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91FC7C" w14:textId="638B5D9D" w:rsidR="002E51EB" w:rsidRPr="004A637D" w:rsidRDefault="002E51EB" w:rsidP="004A637D">
      <w:pPr>
        <w:pStyle w:val="Sinespaciado"/>
        <w:jc w:val="center"/>
        <w:rPr>
          <w:rFonts w:ascii="Century Gothic" w:hAnsi="Century Gothic"/>
          <w:b/>
          <w:sz w:val="24"/>
        </w:rPr>
      </w:pPr>
      <w:bookmarkStart w:id="0" w:name="_GoBack"/>
      <w:bookmarkEnd w:id="0"/>
      <w:r w:rsidRPr="004A637D">
        <w:rPr>
          <w:rFonts w:ascii="Century Gothic" w:hAnsi="Century Gothic"/>
          <w:b/>
          <w:sz w:val="24"/>
        </w:rPr>
        <w:t xml:space="preserve">INFORME DE PONENCIA PARA </w:t>
      </w:r>
      <w:r w:rsidR="00797FC5">
        <w:rPr>
          <w:rFonts w:ascii="Century Gothic" w:hAnsi="Century Gothic"/>
          <w:b/>
          <w:sz w:val="24"/>
        </w:rPr>
        <w:t>PRIMER</w:t>
      </w:r>
      <w:r w:rsidRPr="004A637D">
        <w:rPr>
          <w:rFonts w:ascii="Century Gothic" w:hAnsi="Century Gothic"/>
          <w:b/>
          <w:sz w:val="24"/>
        </w:rPr>
        <w:t xml:space="preserve"> DEBATE</w:t>
      </w:r>
      <w:r w:rsidR="00797FC5">
        <w:rPr>
          <w:rFonts w:ascii="Century Gothic" w:hAnsi="Century Gothic"/>
          <w:b/>
          <w:sz w:val="24"/>
        </w:rPr>
        <w:t xml:space="preserve"> EN CÁMARA</w:t>
      </w:r>
    </w:p>
    <w:p w14:paraId="5E7CE07E" w14:textId="77777777" w:rsidR="002E51EB" w:rsidRPr="00E50A08" w:rsidRDefault="002E51EB" w:rsidP="002E51EB">
      <w:pPr>
        <w:pStyle w:val="Default"/>
        <w:jc w:val="center"/>
        <w:rPr>
          <w:rFonts w:ascii="Century Gothic" w:eastAsia="Arial Narrow" w:hAnsi="Century Gothic" w:cs="Arial Narrow"/>
          <w:b/>
          <w:sz w:val="22"/>
          <w:szCs w:val="22"/>
        </w:rPr>
      </w:pPr>
    </w:p>
    <w:p w14:paraId="77007A7F" w14:textId="7079B4A3" w:rsidR="002E51EB" w:rsidRPr="00E50A08" w:rsidRDefault="00486858" w:rsidP="00075BC8">
      <w:pPr>
        <w:pStyle w:val="Default"/>
        <w:spacing w:line="276" w:lineRule="auto"/>
        <w:jc w:val="center"/>
        <w:rPr>
          <w:rFonts w:ascii="Century Gothic" w:eastAsia="Arial Narrow" w:hAnsi="Century Gothic" w:cs="Arial Narrow"/>
          <w:b/>
          <w:sz w:val="22"/>
          <w:szCs w:val="22"/>
        </w:rPr>
      </w:pPr>
      <w:r>
        <w:rPr>
          <w:rFonts w:ascii="Century Gothic" w:eastAsia="Arial Narrow" w:hAnsi="Century Gothic" w:cs="Arial Narrow"/>
          <w:b/>
          <w:sz w:val="22"/>
          <w:szCs w:val="22"/>
        </w:rPr>
        <w:t>Proyecto de L</w:t>
      </w:r>
      <w:r w:rsidR="002E51EB" w:rsidRPr="00E50A08">
        <w:rPr>
          <w:rFonts w:ascii="Century Gothic" w:eastAsia="Arial Narrow" w:hAnsi="Century Gothic" w:cs="Arial Narrow"/>
          <w:b/>
          <w:sz w:val="22"/>
          <w:szCs w:val="22"/>
        </w:rPr>
        <w:t>ey 169 de 2018 Cámara – 199 de 2018 Senado</w:t>
      </w:r>
    </w:p>
    <w:p w14:paraId="3AF3A5AD" w14:textId="2912E45E" w:rsidR="002E51EB" w:rsidRPr="00E50A08" w:rsidRDefault="002E51EB" w:rsidP="00075BC8">
      <w:pPr>
        <w:pStyle w:val="Default"/>
        <w:spacing w:line="276" w:lineRule="auto"/>
        <w:jc w:val="center"/>
        <w:rPr>
          <w:rFonts w:ascii="Century Gothic" w:eastAsia="Arial Narrow" w:hAnsi="Century Gothic" w:cs="Arial Narrow"/>
          <w:b/>
          <w:sz w:val="22"/>
          <w:szCs w:val="22"/>
        </w:rPr>
      </w:pPr>
      <w:r w:rsidRPr="00E50A08">
        <w:rPr>
          <w:rFonts w:ascii="Century Gothic" w:hAnsi="Century Gothic" w:cs="Times New Roman"/>
          <w:b/>
          <w:i/>
          <w:sz w:val="22"/>
          <w:szCs w:val="22"/>
        </w:rPr>
        <w:t>“Por medio de la cual se adopta la figura de la depuración normativa, se decide la pérdida de vigencia y se derogan expresamente normas de rango legal.”</w:t>
      </w:r>
    </w:p>
    <w:p w14:paraId="30501762" w14:textId="05D28507" w:rsidR="00075BC8" w:rsidRPr="00E50A08" w:rsidRDefault="00075BC8" w:rsidP="00B35EEA">
      <w:pPr>
        <w:spacing w:after="0"/>
        <w:rPr>
          <w:rFonts w:ascii="Century Gothic" w:hAnsi="Century Gothic" w:cs="Aparajita"/>
          <w:b/>
        </w:rPr>
      </w:pPr>
    </w:p>
    <w:p w14:paraId="112A6C14" w14:textId="0CBF4904" w:rsidR="00075BC8" w:rsidRPr="00E50A08" w:rsidRDefault="00075BC8" w:rsidP="00075BC8">
      <w:pPr>
        <w:spacing w:after="0"/>
        <w:jc w:val="both"/>
        <w:rPr>
          <w:rFonts w:ascii="Century Gothic" w:eastAsiaTheme="minorHAnsi" w:hAnsi="Century Gothic"/>
          <w:color w:val="000000"/>
        </w:rPr>
      </w:pPr>
      <w:r w:rsidRPr="00E50A08">
        <w:rPr>
          <w:rFonts w:ascii="Century Gothic" w:eastAsiaTheme="minorHAnsi" w:hAnsi="Century Gothic"/>
          <w:color w:val="000000"/>
        </w:rPr>
        <w:t>Para facilitar la lectura de este document</w:t>
      </w:r>
      <w:r w:rsidR="00B35EEA">
        <w:rPr>
          <w:rFonts w:ascii="Century Gothic" w:eastAsiaTheme="minorHAnsi" w:hAnsi="Century Gothic"/>
          <w:color w:val="000000"/>
        </w:rPr>
        <w:t xml:space="preserve">o, el </w:t>
      </w:r>
      <w:r w:rsidRPr="00E50A08">
        <w:rPr>
          <w:rFonts w:ascii="Century Gothic" w:eastAsiaTheme="minorHAnsi" w:hAnsi="Century Gothic"/>
          <w:color w:val="000000"/>
        </w:rPr>
        <w:t xml:space="preserve">mismo seguirá el siguiente orden: </w:t>
      </w:r>
    </w:p>
    <w:p w14:paraId="2380F75C" w14:textId="77777777" w:rsidR="00075BC8" w:rsidRPr="00E50A08" w:rsidRDefault="00075BC8" w:rsidP="00075BC8">
      <w:pPr>
        <w:spacing w:after="0"/>
        <w:jc w:val="both"/>
        <w:rPr>
          <w:rFonts w:ascii="Century Gothic" w:eastAsiaTheme="minorHAnsi" w:hAnsi="Century Gothic"/>
          <w:color w:val="000000"/>
        </w:rPr>
      </w:pPr>
    </w:p>
    <w:p w14:paraId="259E51D3" w14:textId="78BA2E8A" w:rsidR="00075BC8" w:rsidRPr="00E50A08" w:rsidRDefault="00075BC8" w:rsidP="00075BC8">
      <w:pPr>
        <w:numPr>
          <w:ilvl w:val="0"/>
          <w:numId w:val="11"/>
        </w:numPr>
        <w:pBdr>
          <w:top w:val="nil"/>
          <w:left w:val="nil"/>
          <w:bottom w:val="nil"/>
          <w:right w:val="nil"/>
          <w:between w:val="nil"/>
        </w:pBdr>
        <w:spacing w:after="0"/>
        <w:contextualSpacing/>
        <w:jc w:val="both"/>
        <w:rPr>
          <w:rFonts w:ascii="Century Gothic" w:eastAsiaTheme="minorHAnsi" w:hAnsi="Century Gothic"/>
          <w:color w:val="000000"/>
        </w:rPr>
      </w:pPr>
      <w:r w:rsidRPr="00E50A08">
        <w:rPr>
          <w:rFonts w:ascii="Century Gothic" w:eastAsiaTheme="minorHAnsi" w:hAnsi="Century Gothic"/>
          <w:color w:val="000000"/>
        </w:rPr>
        <w:t>Antecedentes y trámite legislativo</w:t>
      </w:r>
      <w:r w:rsidR="004F7ADD" w:rsidRPr="00E50A08">
        <w:rPr>
          <w:rFonts w:ascii="Century Gothic" w:eastAsiaTheme="minorHAnsi" w:hAnsi="Century Gothic"/>
          <w:color w:val="000000"/>
        </w:rPr>
        <w:t>.</w:t>
      </w:r>
    </w:p>
    <w:p w14:paraId="68F3E4C6" w14:textId="3E9F1A21" w:rsidR="004F7ADD" w:rsidRPr="00E50A08" w:rsidRDefault="00075BC8" w:rsidP="004F7ADD">
      <w:pPr>
        <w:numPr>
          <w:ilvl w:val="0"/>
          <w:numId w:val="11"/>
        </w:numPr>
        <w:pBdr>
          <w:top w:val="nil"/>
          <w:left w:val="nil"/>
          <w:bottom w:val="nil"/>
          <w:right w:val="nil"/>
          <w:between w:val="nil"/>
        </w:pBdr>
        <w:spacing w:after="0"/>
        <w:contextualSpacing/>
        <w:jc w:val="both"/>
        <w:rPr>
          <w:rFonts w:ascii="Century Gothic" w:eastAsiaTheme="minorHAnsi" w:hAnsi="Century Gothic"/>
          <w:color w:val="000000"/>
        </w:rPr>
      </w:pPr>
      <w:r w:rsidRPr="00E50A08">
        <w:rPr>
          <w:rFonts w:ascii="Century Gothic" w:eastAsiaTheme="minorHAnsi" w:hAnsi="Century Gothic"/>
          <w:color w:val="000000"/>
        </w:rPr>
        <w:t>Objeto del proyecto de ley</w:t>
      </w:r>
      <w:r w:rsidR="004F7ADD" w:rsidRPr="00E50A08">
        <w:rPr>
          <w:rFonts w:ascii="Century Gothic" w:eastAsiaTheme="minorHAnsi" w:hAnsi="Century Gothic"/>
          <w:color w:val="000000"/>
        </w:rPr>
        <w:t>.</w:t>
      </w:r>
    </w:p>
    <w:p w14:paraId="5C9757CC" w14:textId="77777777" w:rsidR="00547183" w:rsidRPr="00E50A08" w:rsidRDefault="004F7ADD" w:rsidP="00547183">
      <w:pPr>
        <w:numPr>
          <w:ilvl w:val="0"/>
          <w:numId w:val="11"/>
        </w:numPr>
        <w:pBdr>
          <w:top w:val="nil"/>
          <w:left w:val="nil"/>
          <w:bottom w:val="nil"/>
          <w:right w:val="nil"/>
          <w:between w:val="nil"/>
        </w:pBdr>
        <w:spacing w:after="0"/>
        <w:contextualSpacing/>
        <w:jc w:val="both"/>
        <w:rPr>
          <w:rFonts w:ascii="Century Gothic" w:eastAsiaTheme="minorHAnsi" w:hAnsi="Century Gothic"/>
          <w:color w:val="000000"/>
        </w:rPr>
      </w:pPr>
      <w:r w:rsidRPr="00E50A08">
        <w:rPr>
          <w:rFonts w:ascii="Century Gothic" w:hAnsi="Century Gothic"/>
        </w:rPr>
        <w:t>Contenido y propósitos.</w:t>
      </w:r>
    </w:p>
    <w:p w14:paraId="239E4B1F" w14:textId="35D8FD7E" w:rsidR="0045218A" w:rsidRPr="00E50A08" w:rsidRDefault="00547183" w:rsidP="0045218A">
      <w:pPr>
        <w:numPr>
          <w:ilvl w:val="0"/>
          <w:numId w:val="11"/>
        </w:numPr>
        <w:pBdr>
          <w:top w:val="nil"/>
          <w:left w:val="nil"/>
          <w:bottom w:val="nil"/>
          <w:right w:val="nil"/>
          <w:between w:val="nil"/>
        </w:pBdr>
        <w:spacing w:after="0"/>
        <w:contextualSpacing/>
        <w:jc w:val="both"/>
        <w:rPr>
          <w:rFonts w:ascii="Century Gothic" w:eastAsiaTheme="minorHAnsi" w:hAnsi="Century Gothic"/>
          <w:color w:val="000000"/>
        </w:rPr>
      </w:pPr>
      <w:r w:rsidRPr="00E50A08">
        <w:rPr>
          <w:rFonts w:ascii="Century Gothic" w:eastAsiaTheme="minorHAnsi" w:hAnsi="Century Gothic"/>
          <w:color w:val="000000"/>
        </w:rPr>
        <w:t>Exposición de motivos.</w:t>
      </w:r>
    </w:p>
    <w:p w14:paraId="562FD395" w14:textId="77777777" w:rsidR="0043380C" w:rsidRPr="00E50A08" w:rsidRDefault="00A25367" w:rsidP="0043380C">
      <w:pPr>
        <w:pStyle w:val="Prrafodelista"/>
        <w:numPr>
          <w:ilvl w:val="1"/>
          <w:numId w:val="11"/>
        </w:numPr>
        <w:pBdr>
          <w:top w:val="nil"/>
          <w:left w:val="nil"/>
          <w:bottom w:val="nil"/>
          <w:right w:val="nil"/>
          <w:between w:val="nil"/>
        </w:pBdr>
        <w:spacing w:after="0"/>
        <w:jc w:val="both"/>
        <w:rPr>
          <w:rFonts w:ascii="Century Gothic" w:hAnsi="Century Gothic"/>
        </w:rPr>
      </w:pPr>
      <w:r w:rsidRPr="00E50A08">
        <w:rPr>
          <w:rFonts w:ascii="Century Gothic" w:hAnsi="Century Gothic"/>
        </w:rPr>
        <w:t>Sinopsis histórica.</w:t>
      </w:r>
    </w:p>
    <w:p w14:paraId="13A1B7F5" w14:textId="505FEA91" w:rsidR="0043380C" w:rsidRPr="00E50A08" w:rsidRDefault="0043380C" w:rsidP="0043380C">
      <w:pPr>
        <w:pStyle w:val="Prrafodelista"/>
        <w:numPr>
          <w:ilvl w:val="1"/>
          <w:numId w:val="11"/>
        </w:numPr>
        <w:pBdr>
          <w:top w:val="nil"/>
          <w:left w:val="nil"/>
          <w:bottom w:val="nil"/>
          <w:right w:val="nil"/>
          <w:between w:val="nil"/>
        </w:pBdr>
        <w:spacing w:after="0"/>
        <w:jc w:val="both"/>
        <w:rPr>
          <w:rFonts w:ascii="Century Gothic" w:hAnsi="Century Gothic"/>
        </w:rPr>
      </w:pPr>
      <w:r w:rsidRPr="00E50A08">
        <w:rPr>
          <w:rFonts w:ascii="Century Gothic" w:hAnsi="Century Gothic"/>
        </w:rPr>
        <w:t>Proceso de depuración en Colombia.</w:t>
      </w:r>
    </w:p>
    <w:p w14:paraId="1C6DD876" w14:textId="729C8622" w:rsidR="00B01DFB" w:rsidRPr="00E50A08" w:rsidRDefault="00B01DFB" w:rsidP="00B01DFB">
      <w:pPr>
        <w:pStyle w:val="Prrafodelista"/>
        <w:numPr>
          <w:ilvl w:val="1"/>
          <w:numId w:val="11"/>
        </w:numPr>
        <w:pBdr>
          <w:top w:val="nil"/>
          <w:left w:val="nil"/>
          <w:bottom w:val="nil"/>
          <w:right w:val="nil"/>
          <w:between w:val="nil"/>
        </w:pBdr>
        <w:spacing w:after="0"/>
        <w:jc w:val="both"/>
        <w:rPr>
          <w:rFonts w:ascii="Century Gothic" w:hAnsi="Century Gothic"/>
        </w:rPr>
      </w:pPr>
      <w:r w:rsidRPr="00E50A08">
        <w:rPr>
          <w:rFonts w:ascii="Century Gothic" w:hAnsi="Century Gothic"/>
        </w:rPr>
        <w:t>Finalidad de la iniciativa.</w:t>
      </w:r>
    </w:p>
    <w:p w14:paraId="3D15DE2A" w14:textId="0DD81FE8" w:rsidR="00B01DFB" w:rsidRPr="00E50A08" w:rsidRDefault="00B01DFB" w:rsidP="00B01DFB">
      <w:pPr>
        <w:pStyle w:val="Prrafodelista"/>
        <w:numPr>
          <w:ilvl w:val="1"/>
          <w:numId w:val="11"/>
        </w:numPr>
        <w:spacing w:after="0"/>
        <w:jc w:val="both"/>
        <w:rPr>
          <w:rFonts w:ascii="Century Gothic" w:hAnsi="Century Gothic"/>
        </w:rPr>
      </w:pPr>
      <w:r w:rsidRPr="00E50A08">
        <w:rPr>
          <w:rFonts w:ascii="Century Gothic" w:hAnsi="Century Gothic"/>
        </w:rPr>
        <w:t>Depuración normativa.</w:t>
      </w:r>
    </w:p>
    <w:p w14:paraId="39C5EDC5" w14:textId="354EE035" w:rsidR="0043380C" w:rsidRPr="00E50A08" w:rsidRDefault="00B01DFB" w:rsidP="00B01DFB">
      <w:pPr>
        <w:pStyle w:val="Prrafodelista"/>
        <w:numPr>
          <w:ilvl w:val="1"/>
          <w:numId w:val="11"/>
        </w:numPr>
        <w:pBdr>
          <w:top w:val="nil"/>
          <w:left w:val="nil"/>
          <w:bottom w:val="nil"/>
          <w:right w:val="nil"/>
          <w:between w:val="nil"/>
        </w:pBdr>
        <w:spacing w:after="0"/>
        <w:jc w:val="both"/>
        <w:rPr>
          <w:rFonts w:ascii="Century Gothic" w:hAnsi="Century Gothic"/>
        </w:rPr>
      </w:pPr>
      <w:r w:rsidRPr="00E50A08">
        <w:rPr>
          <w:rFonts w:ascii="Century Gothic" w:hAnsi="Century Gothic"/>
        </w:rPr>
        <w:t>Beneficios.</w:t>
      </w:r>
    </w:p>
    <w:p w14:paraId="743C5ED5" w14:textId="17890106" w:rsidR="00075BC8" w:rsidRPr="00E50A08" w:rsidRDefault="00694BAC" w:rsidP="0045218A">
      <w:pPr>
        <w:numPr>
          <w:ilvl w:val="0"/>
          <w:numId w:val="11"/>
        </w:numPr>
        <w:pBdr>
          <w:top w:val="nil"/>
          <w:left w:val="nil"/>
          <w:bottom w:val="nil"/>
          <w:right w:val="nil"/>
          <w:between w:val="nil"/>
        </w:pBdr>
        <w:spacing w:after="0"/>
        <w:contextualSpacing/>
        <w:jc w:val="both"/>
        <w:rPr>
          <w:rFonts w:ascii="Century Gothic" w:eastAsiaTheme="minorHAnsi" w:hAnsi="Century Gothic"/>
          <w:color w:val="000000"/>
        </w:rPr>
      </w:pPr>
      <w:r w:rsidRPr="00E50A08">
        <w:rPr>
          <w:rFonts w:ascii="Century Gothic" w:eastAsiaTheme="minorHAnsi" w:hAnsi="Century Gothic"/>
          <w:color w:val="000000"/>
        </w:rPr>
        <w:t>Pliego de modificaciones.</w:t>
      </w:r>
    </w:p>
    <w:p w14:paraId="7DF8FDEC" w14:textId="7E1937DB" w:rsidR="00694BAC" w:rsidRPr="00E50A08" w:rsidRDefault="00694BAC" w:rsidP="0045218A">
      <w:pPr>
        <w:numPr>
          <w:ilvl w:val="0"/>
          <w:numId w:val="11"/>
        </w:numPr>
        <w:pBdr>
          <w:top w:val="nil"/>
          <w:left w:val="nil"/>
          <w:bottom w:val="nil"/>
          <w:right w:val="nil"/>
          <w:between w:val="nil"/>
        </w:pBdr>
        <w:spacing w:after="0"/>
        <w:contextualSpacing/>
        <w:jc w:val="both"/>
        <w:rPr>
          <w:rFonts w:ascii="Century Gothic" w:eastAsiaTheme="minorHAnsi" w:hAnsi="Century Gothic"/>
          <w:color w:val="000000"/>
        </w:rPr>
      </w:pPr>
      <w:r w:rsidRPr="00E50A08">
        <w:rPr>
          <w:rFonts w:ascii="Century Gothic" w:eastAsiaTheme="minorHAnsi" w:hAnsi="Century Gothic"/>
          <w:color w:val="000000"/>
        </w:rPr>
        <w:t xml:space="preserve">Proposición. </w:t>
      </w:r>
    </w:p>
    <w:p w14:paraId="797AB624" w14:textId="41AA8E89" w:rsidR="003A36A5" w:rsidRPr="00E50A08" w:rsidRDefault="00A6065D" w:rsidP="00E869E2">
      <w:pPr>
        <w:numPr>
          <w:ilvl w:val="0"/>
          <w:numId w:val="11"/>
        </w:numPr>
        <w:pBdr>
          <w:top w:val="nil"/>
          <w:left w:val="nil"/>
          <w:bottom w:val="nil"/>
          <w:right w:val="nil"/>
          <w:between w:val="nil"/>
        </w:pBdr>
        <w:spacing w:after="0"/>
        <w:contextualSpacing/>
        <w:jc w:val="both"/>
        <w:rPr>
          <w:rFonts w:ascii="Century Gothic" w:eastAsiaTheme="minorHAnsi" w:hAnsi="Century Gothic"/>
          <w:color w:val="000000"/>
        </w:rPr>
      </w:pPr>
      <w:r>
        <w:rPr>
          <w:rFonts w:ascii="Century Gothic" w:eastAsiaTheme="minorHAnsi" w:hAnsi="Century Gothic"/>
          <w:color w:val="000000"/>
        </w:rPr>
        <w:t>Texto propuesto</w:t>
      </w:r>
    </w:p>
    <w:p w14:paraId="6D4AAC0B" w14:textId="77777777" w:rsidR="003A36A5" w:rsidRPr="00E50A08" w:rsidRDefault="003A36A5" w:rsidP="003A36A5">
      <w:pPr>
        <w:spacing w:after="0"/>
        <w:jc w:val="both"/>
        <w:rPr>
          <w:rFonts w:ascii="Century Gothic" w:eastAsiaTheme="minorHAnsi" w:hAnsi="Century Gothic"/>
          <w:color w:val="000000"/>
        </w:rPr>
      </w:pPr>
    </w:p>
    <w:p w14:paraId="33FCF202" w14:textId="66DC4E09" w:rsidR="0077031C" w:rsidRPr="00E50A08" w:rsidRDefault="0077031C" w:rsidP="00E869E2">
      <w:pPr>
        <w:pStyle w:val="Prrafodelista"/>
        <w:numPr>
          <w:ilvl w:val="0"/>
          <w:numId w:val="12"/>
        </w:numPr>
        <w:spacing w:after="0" w:line="240" w:lineRule="auto"/>
        <w:jc w:val="center"/>
        <w:rPr>
          <w:rFonts w:ascii="Century Gothic" w:eastAsia="Times New Roman" w:hAnsi="Century Gothic" w:cs="Arial"/>
          <w:b/>
          <w:bCs/>
          <w:color w:val="000000"/>
          <w:lang w:val="es-ES_tradnl" w:eastAsia="es-CO"/>
        </w:rPr>
      </w:pPr>
      <w:r w:rsidRPr="00E50A08">
        <w:rPr>
          <w:rFonts w:ascii="Century Gothic" w:eastAsia="Times New Roman" w:hAnsi="Century Gothic" w:cs="Arial"/>
          <w:b/>
          <w:bCs/>
          <w:color w:val="000000"/>
          <w:lang w:val="es-ES_tradnl" w:eastAsia="es-CO"/>
        </w:rPr>
        <w:t xml:space="preserve">ANTECEDENTES </w:t>
      </w:r>
      <w:r w:rsidRPr="00E50A08">
        <w:rPr>
          <w:rFonts w:ascii="Century Gothic" w:hAnsi="Century Gothic"/>
          <w:b/>
          <w:color w:val="000000"/>
        </w:rPr>
        <w:t>Y TRÁMITE LEGISLATIVO</w:t>
      </w:r>
    </w:p>
    <w:p w14:paraId="09DD12F5" w14:textId="77777777" w:rsidR="0077031C" w:rsidRPr="00E50A08" w:rsidRDefault="0077031C" w:rsidP="0077031C">
      <w:pPr>
        <w:spacing w:after="0" w:line="240" w:lineRule="auto"/>
        <w:jc w:val="center"/>
        <w:rPr>
          <w:rFonts w:ascii="Century Gothic" w:eastAsia="Times New Roman" w:hAnsi="Century Gothic" w:cs="Arial"/>
          <w:color w:val="000000"/>
          <w:lang w:eastAsia="es-CO"/>
        </w:rPr>
      </w:pPr>
    </w:p>
    <w:p w14:paraId="012CFC3D" w14:textId="52DAED9C" w:rsidR="0077031C" w:rsidRPr="00FA2152" w:rsidRDefault="0077031C" w:rsidP="00653EA9">
      <w:pPr>
        <w:spacing w:after="0"/>
        <w:jc w:val="both"/>
        <w:rPr>
          <w:rFonts w:ascii="Century Gothic" w:eastAsia="Times New Roman" w:hAnsi="Century Gothic" w:cs="Arial"/>
          <w:color w:val="000000"/>
          <w:lang w:val="es-ES_tradnl" w:eastAsia="es-CO"/>
        </w:rPr>
      </w:pPr>
      <w:r w:rsidRPr="00FA2152">
        <w:rPr>
          <w:rFonts w:ascii="Century Gothic" w:eastAsia="Times New Roman" w:hAnsi="Century Gothic" w:cs="Arial"/>
          <w:color w:val="000000"/>
          <w:lang w:val="es-ES_tradnl" w:eastAsia="es-CO"/>
        </w:rPr>
        <w:t xml:space="preserve">El proyecto de Ley fue presentado el 21 de marzo </w:t>
      </w:r>
      <w:r w:rsidR="00486858">
        <w:rPr>
          <w:rFonts w:ascii="Century Gothic" w:eastAsia="Times New Roman" w:hAnsi="Century Gothic" w:cs="Arial"/>
          <w:color w:val="000000"/>
          <w:lang w:val="es-ES_tradnl" w:eastAsia="es-CO"/>
        </w:rPr>
        <w:t>de 2018</w:t>
      </w:r>
      <w:r w:rsidRPr="00FA2152">
        <w:rPr>
          <w:rFonts w:ascii="Century Gothic" w:eastAsia="Times New Roman" w:hAnsi="Century Gothic" w:cs="Arial"/>
          <w:color w:val="000000"/>
          <w:lang w:val="es-ES_tradnl" w:eastAsia="es-CO"/>
        </w:rPr>
        <w:t xml:space="preserve"> por el Señor Ministro de Justicia y del Derecho, los Honorables Senadores, Eduardo Enríquez Maya</w:t>
      </w:r>
      <w:r w:rsidRPr="00FA2152">
        <w:rPr>
          <w:rFonts w:ascii="Century Gothic" w:eastAsia="Times New Roman" w:hAnsi="Century Gothic" w:cs="Arial"/>
          <w:iCs/>
          <w:color w:val="000000"/>
          <w:lang w:eastAsia="es-CO"/>
        </w:rPr>
        <w:t>, Andrés García Zuccardi, Carlos Alberto Ba</w:t>
      </w:r>
      <w:r w:rsidR="002F43AD" w:rsidRPr="00FA2152">
        <w:rPr>
          <w:rFonts w:ascii="Century Gothic" w:eastAsia="Times New Roman" w:hAnsi="Century Gothic" w:cs="Arial"/>
          <w:iCs/>
          <w:color w:val="000000"/>
          <w:lang w:eastAsia="es-CO"/>
        </w:rPr>
        <w:t>ena, Roosvelt Rodríguez Rengifo y</w:t>
      </w:r>
      <w:r w:rsidRPr="00FA2152">
        <w:rPr>
          <w:rFonts w:ascii="Century Gothic" w:eastAsia="Times New Roman" w:hAnsi="Century Gothic" w:cs="Arial"/>
          <w:iCs/>
          <w:color w:val="000000"/>
          <w:lang w:eastAsia="es-CO"/>
        </w:rPr>
        <w:t xml:space="preserve"> </w:t>
      </w:r>
      <w:r w:rsidRPr="00FA2152">
        <w:rPr>
          <w:rFonts w:ascii="Century Gothic" w:eastAsia="Times New Roman" w:hAnsi="Century Gothic" w:cs="Arial"/>
          <w:color w:val="000000"/>
          <w:lang w:eastAsia="es-CO"/>
        </w:rPr>
        <w:t xml:space="preserve">el Representante a la Cámara </w:t>
      </w:r>
      <w:r w:rsidRPr="00FA2152">
        <w:rPr>
          <w:rFonts w:ascii="Century Gothic" w:eastAsia="Times New Roman" w:hAnsi="Century Gothic" w:cs="Arial"/>
          <w:iCs/>
          <w:color w:val="000000"/>
          <w:lang w:eastAsia="es-CO"/>
        </w:rPr>
        <w:t>Miguel Ángel Pinto</w:t>
      </w:r>
      <w:r w:rsidRPr="00FA2152">
        <w:rPr>
          <w:rFonts w:ascii="Century Gothic" w:eastAsia="Times New Roman" w:hAnsi="Century Gothic" w:cs="Arial"/>
          <w:color w:val="000000"/>
          <w:lang w:val="es-ES_tradnl" w:eastAsia="es-CO"/>
        </w:rPr>
        <w:t xml:space="preserve">. </w:t>
      </w:r>
    </w:p>
    <w:p w14:paraId="35D566F9" w14:textId="77777777" w:rsidR="0077031C" w:rsidRPr="00FA2152" w:rsidRDefault="0077031C" w:rsidP="00653EA9">
      <w:pPr>
        <w:spacing w:after="0"/>
        <w:jc w:val="both"/>
        <w:rPr>
          <w:rFonts w:ascii="Century Gothic" w:eastAsia="Times New Roman" w:hAnsi="Century Gothic" w:cs="Arial"/>
          <w:color w:val="000000"/>
          <w:lang w:val="es-ES_tradnl" w:eastAsia="es-CO"/>
        </w:rPr>
      </w:pPr>
    </w:p>
    <w:p w14:paraId="2A3CC125" w14:textId="4EAD68D8" w:rsidR="000D5D0D" w:rsidRPr="00FA2152" w:rsidRDefault="0077031C" w:rsidP="005A1B74">
      <w:pPr>
        <w:spacing w:after="0"/>
        <w:jc w:val="both"/>
        <w:rPr>
          <w:rFonts w:ascii="Century Gothic" w:eastAsia="Times New Roman" w:hAnsi="Century Gothic" w:cs="Arial"/>
          <w:color w:val="000000"/>
          <w:lang w:val="es-ES_tradnl" w:eastAsia="es-CO"/>
        </w:rPr>
      </w:pPr>
      <w:r w:rsidRPr="00FA2152">
        <w:rPr>
          <w:rFonts w:ascii="Century Gothic" w:eastAsia="Times New Roman" w:hAnsi="Century Gothic" w:cs="Arial"/>
          <w:color w:val="000000"/>
          <w:lang w:val="es-ES_tradnl" w:eastAsia="es-CO"/>
        </w:rPr>
        <w:t xml:space="preserve">Enviado por competencia a la Comisión Primera Constitucional Permanente de Senado, fue designado como ponente el Honorable Senador Eduardo Enríquez Maya, rindiendo ponencia positiva para primer debate, </w:t>
      </w:r>
      <w:r w:rsidR="000D5D0D" w:rsidRPr="00FA2152">
        <w:rPr>
          <w:rFonts w:ascii="Century Gothic" w:eastAsia="Times New Roman" w:hAnsi="Century Gothic" w:cs="Arial"/>
          <w:color w:val="000000"/>
          <w:lang w:val="es-ES_tradnl" w:eastAsia="es-CO"/>
        </w:rPr>
        <w:t xml:space="preserve">la cual </w:t>
      </w:r>
      <w:r w:rsidR="000D5D0D" w:rsidRPr="00FA2152">
        <w:rPr>
          <w:rFonts w:ascii="Century Gothic" w:eastAsia="Times New Roman" w:hAnsi="Century Gothic" w:cs="Arial"/>
          <w:color w:val="000000"/>
          <w:lang w:eastAsia="es-CO"/>
        </w:rPr>
        <w:t xml:space="preserve">fue aprobada en </w:t>
      </w:r>
      <w:r w:rsidR="000D5D0D" w:rsidRPr="00FA2152">
        <w:rPr>
          <w:rFonts w:ascii="Century Gothic" w:eastAsia="Times New Roman" w:hAnsi="Century Gothic" w:cs="Arial"/>
          <w:color w:val="000000"/>
          <w:lang w:eastAsia="es-CO"/>
        </w:rPr>
        <w:lastRenderedPageBreak/>
        <w:t xml:space="preserve">la sesión del día 30 de mayo </w:t>
      </w:r>
      <w:r w:rsidR="00486858">
        <w:rPr>
          <w:rFonts w:ascii="Century Gothic" w:eastAsia="Times New Roman" w:hAnsi="Century Gothic" w:cs="Arial"/>
          <w:color w:val="000000"/>
          <w:lang w:eastAsia="es-CO"/>
        </w:rPr>
        <w:t>de 2018</w:t>
      </w:r>
      <w:r w:rsidR="00EF63FA" w:rsidRPr="00FA2152">
        <w:rPr>
          <w:rFonts w:ascii="Century Gothic" w:eastAsia="Times New Roman" w:hAnsi="Century Gothic" w:cs="Arial"/>
          <w:color w:val="000000"/>
          <w:lang w:eastAsia="es-CO"/>
        </w:rPr>
        <w:t xml:space="preserve">. </w:t>
      </w:r>
      <w:r w:rsidR="00486858">
        <w:rPr>
          <w:rFonts w:ascii="Century Gothic" w:eastAsia="Times New Roman" w:hAnsi="Century Gothic" w:cs="Arial"/>
          <w:color w:val="000000"/>
          <w:lang w:eastAsia="es-CO"/>
        </w:rPr>
        <w:t>Al respecto, s</w:t>
      </w:r>
      <w:r w:rsidR="00EF63FA" w:rsidRPr="00FA2152">
        <w:rPr>
          <w:rFonts w:ascii="Century Gothic" w:eastAsia="Times New Roman" w:hAnsi="Century Gothic" w:cs="Arial"/>
          <w:color w:val="000000"/>
          <w:lang w:eastAsia="es-CO"/>
        </w:rPr>
        <w:t>e debe precisar que</w:t>
      </w:r>
      <w:r w:rsidR="005A1B74" w:rsidRPr="00FA2152">
        <w:rPr>
          <w:rFonts w:ascii="Century Gothic" w:eastAsia="Times New Roman" w:hAnsi="Century Gothic" w:cs="Arial"/>
          <w:color w:val="000000"/>
          <w:lang w:eastAsia="es-CO"/>
        </w:rPr>
        <w:t xml:space="preserve"> en el marco </w:t>
      </w:r>
      <w:r w:rsidR="00EF63FA" w:rsidRPr="00FA2152">
        <w:rPr>
          <w:rFonts w:ascii="Century Gothic" w:eastAsia="Times New Roman" w:hAnsi="Century Gothic" w:cs="Arial"/>
          <w:color w:val="000000"/>
          <w:lang w:eastAsia="es-CO"/>
        </w:rPr>
        <w:t>d</w:t>
      </w:r>
      <w:r w:rsidR="005A1B74" w:rsidRPr="00FA2152">
        <w:rPr>
          <w:rFonts w:ascii="Century Gothic" w:eastAsia="Times New Roman" w:hAnsi="Century Gothic" w:cs="Arial"/>
          <w:color w:val="000000"/>
          <w:lang w:eastAsia="es-CO"/>
        </w:rPr>
        <w:t xml:space="preserve">el debate </w:t>
      </w:r>
      <w:r w:rsidR="000D5D0D" w:rsidRPr="00FA2152">
        <w:rPr>
          <w:rFonts w:ascii="Century Gothic" w:eastAsia="Times New Roman" w:hAnsi="Century Gothic" w:cs="Arial"/>
          <w:color w:val="000000"/>
          <w:lang w:eastAsia="es-CO"/>
        </w:rPr>
        <w:t>se presentó una proposición mediante la cual se solicitó la eliminación del p</w:t>
      </w:r>
      <w:r w:rsidR="008574CE" w:rsidRPr="00FA2152">
        <w:rPr>
          <w:rFonts w:ascii="Century Gothic" w:eastAsia="Times New Roman" w:hAnsi="Century Gothic" w:cs="Arial"/>
          <w:color w:val="000000"/>
          <w:lang w:eastAsia="es-CO"/>
        </w:rPr>
        <w:t>royecto, de la Ley 70 de 1973 “P</w:t>
      </w:r>
      <w:r w:rsidR="000D5D0D" w:rsidRPr="00FA2152">
        <w:rPr>
          <w:rFonts w:ascii="Century Gothic" w:eastAsia="Times New Roman" w:hAnsi="Century Gothic" w:cs="Arial"/>
          <w:color w:val="000000"/>
          <w:lang w:eastAsia="es-CO"/>
        </w:rPr>
        <w:t>or la cual se honra la me</w:t>
      </w:r>
      <w:r w:rsidR="00486858">
        <w:rPr>
          <w:rFonts w:ascii="Century Gothic" w:eastAsia="Times New Roman" w:hAnsi="Century Gothic" w:cs="Arial"/>
          <w:color w:val="000000"/>
          <w:lang w:eastAsia="es-CO"/>
        </w:rPr>
        <w:t xml:space="preserve">moria de un ilustre colombiano </w:t>
      </w:r>
      <w:r w:rsidR="000D5D0D" w:rsidRPr="00FA2152">
        <w:rPr>
          <w:rFonts w:ascii="Century Gothic" w:eastAsia="Times New Roman" w:hAnsi="Century Gothic" w:cs="Arial"/>
          <w:color w:val="000000"/>
          <w:lang w:eastAsia="es-CO"/>
        </w:rPr>
        <w:t>doctor Guillermo León Valencia”, por no haberse cumplido el objeto establecido en un artículo de la misma, disp</w:t>
      </w:r>
      <w:r w:rsidR="00206288" w:rsidRPr="00FA2152">
        <w:rPr>
          <w:rFonts w:ascii="Century Gothic" w:eastAsia="Times New Roman" w:hAnsi="Century Gothic" w:cs="Arial"/>
          <w:color w:val="000000"/>
          <w:lang w:eastAsia="es-CO"/>
        </w:rPr>
        <w:t>osición ubicada en el artículo 3</w:t>
      </w:r>
      <w:r w:rsidR="000D5D0D" w:rsidRPr="00FA2152">
        <w:rPr>
          <w:rFonts w:ascii="Century Gothic" w:eastAsia="Times New Roman" w:hAnsi="Century Gothic" w:cs="Arial"/>
          <w:color w:val="000000"/>
          <w:lang w:eastAsia="es-CO"/>
        </w:rPr>
        <w:t>°, consecutivo “3991” del listado de las normas a depurar por cumplimiento del objeto por la cual fue expedida, la cual fue aprobada por unanimidad, razón por la cual se retiró de la iniciativa legislativa.</w:t>
      </w:r>
    </w:p>
    <w:p w14:paraId="28CF0D44" w14:textId="6498034B" w:rsidR="000D5D0D" w:rsidRPr="00FA2152" w:rsidRDefault="000D5D0D" w:rsidP="00653EA9">
      <w:pPr>
        <w:spacing w:after="0"/>
        <w:jc w:val="both"/>
        <w:rPr>
          <w:rFonts w:ascii="Century Gothic" w:eastAsia="Times New Roman" w:hAnsi="Century Gothic" w:cs="Arial"/>
          <w:color w:val="000000"/>
          <w:lang w:val="es-ES_tradnl" w:eastAsia="es-CO"/>
        </w:rPr>
      </w:pPr>
    </w:p>
    <w:p w14:paraId="0904FE0D" w14:textId="38A59841" w:rsidR="00AC19AB" w:rsidRPr="00FA2152" w:rsidRDefault="002F43AD" w:rsidP="00AC19AB">
      <w:pPr>
        <w:spacing w:after="0"/>
        <w:jc w:val="both"/>
        <w:rPr>
          <w:rFonts w:ascii="Century Gothic" w:eastAsia="Times New Roman" w:hAnsi="Century Gothic" w:cs="Arial"/>
          <w:bCs/>
          <w:u w:val="single"/>
          <w:lang w:eastAsia="es-CO"/>
        </w:rPr>
      </w:pPr>
      <w:r w:rsidRPr="00FA2152">
        <w:rPr>
          <w:rFonts w:ascii="Century Gothic" w:eastAsia="Times New Roman" w:hAnsi="Century Gothic" w:cs="Arial"/>
          <w:lang w:val="es-ES_tradnl" w:eastAsia="es-CO"/>
        </w:rPr>
        <w:t>El día</w:t>
      </w:r>
      <w:r w:rsidR="00E070E7" w:rsidRPr="00FA2152">
        <w:rPr>
          <w:rFonts w:ascii="Century Gothic" w:eastAsia="Times New Roman" w:hAnsi="Century Gothic" w:cs="Arial"/>
          <w:lang w:val="es-ES_tradnl" w:eastAsia="es-CO"/>
        </w:rPr>
        <w:t xml:space="preserve"> 30 de junio </w:t>
      </w:r>
      <w:r w:rsidRPr="00FA2152">
        <w:rPr>
          <w:rFonts w:ascii="Century Gothic" w:eastAsia="Times New Roman" w:hAnsi="Century Gothic" w:cs="Arial"/>
          <w:lang w:val="es-ES_tradnl" w:eastAsia="es-CO"/>
        </w:rPr>
        <w:t>del presente año, el Senador Eduardo Enríquez Maya como ponente único de la iniciativa, rindió informe de ponencia positiva para segundo debate, siendo aprobada por la Honorable Plenaria del Senado de la República,</w:t>
      </w:r>
      <w:r w:rsidR="00486858">
        <w:rPr>
          <w:rFonts w:ascii="Century Gothic" w:eastAsia="Times New Roman" w:hAnsi="Century Gothic" w:cs="Arial"/>
          <w:lang w:val="es-ES_tradnl" w:eastAsia="es-CO"/>
        </w:rPr>
        <w:t xml:space="preserve"> el 04</w:t>
      </w:r>
      <w:r w:rsidR="000349EF" w:rsidRPr="00FA2152">
        <w:rPr>
          <w:rFonts w:ascii="Century Gothic" w:eastAsia="Times New Roman" w:hAnsi="Century Gothic" w:cs="Arial"/>
          <w:lang w:val="es-ES_tradnl" w:eastAsia="es-CO"/>
        </w:rPr>
        <w:t xml:space="preserve"> de septiembre de 2018. </w:t>
      </w:r>
      <w:r w:rsidR="00486858">
        <w:rPr>
          <w:rFonts w:ascii="Century Gothic" w:eastAsia="Times New Roman" w:hAnsi="Century Gothic" w:cs="Arial"/>
          <w:lang w:val="es-ES_tradnl" w:eastAsia="es-CO"/>
        </w:rPr>
        <w:t>En este punto, e</w:t>
      </w:r>
      <w:r w:rsidR="00881AEE" w:rsidRPr="00FA2152">
        <w:rPr>
          <w:rFonts w:ascii="Century Gothic" w:eastAsia="Times New Roman" w:hAnsi="Century Gothic" w:cs="Arial"/>
          <w:lang w:val="es-ES_tradnl" w:eastAsia="es-CO"/>
        </w:rPr>
        <w:t xml:space="preserve">s necesario señalar que durante el </w:t>
      </w:r>
      <w:r w:rsidR="00881AEE" w:rsidRPr="00FA2152">
        <w:rPr>
          <w:rFonts w:ascii="Century Gothic" w:eastAsia="Times New Roman" w:hAnsi="Century Gothic" w:cs="Arial"/>
          <w:lang w:eastAsia="es-CO"/>
        </w:rPr>
        <w:t xml:space="preserve">debate se presentó una proposición mediante la cual se solicitó la eliminación </w:t>
      </w:r>
      <w:r w:rsidR="000349EF" w:rsidRPr="00FA2152">
        <w:rPr>
          <w:rFonts w:ascii="Century Gothic" w:eastAsia="Times New Roman" w:hAnsi="Century Gothic" w:cs="Arial"/>
          <w:lang w:eastAsia="es-CO"/>
        </w:rPr>
        <w:t>de</w:t>
      </w:r>
      <w:r w:rsidR="00881AEE" w:rsidRPr="00FA2152">
        <w:rPr>
          <w:rFonts w:ascii="Century Gothic" w:eastAsia="Times New Roman" w:hAnsi="Century Gothic" w:cs="Arial"/>
          <w:lang w:eastAsia="es-CO"/>
        </w:rPr>
        <w:t xml:space="preserve"> la Ley 129 de 1896 </w:t>
      </w:r>
      <w:r w:rsidR="008574CE" w:rsidRPr="00FA2152">
        <w:rPr>
          <w:rFonts w:ascii="Century Gothic" w:eastAsia="Times New Roman" w:hAnsi="Century Gothic" w:cs="Arial"/>
          <w:lang w:eastAsia="es-CO"/>
        </w:rPr>
        <w:t xml:space="preserve">“Sobre Tranvías”, por cuanto éstos </w:t>
      </w:r>
      <w:r w:rsidR="000349EF" w:rsidRPr="00FA2152">
        <w:rPr>
          <w:rFonts w:ascii="Century Gothic" w:eastAsia="Times New Roman" w:hAnsi="Century Gothic" w:cs="Arial"/>
          <w:lang w:eastAsia="es-CO"/>
        </w:rPr>
        <w:t>siguen siendo una alternativa de tra</w:t>
      </w:r>
      <w:r w:rsidR="008574CE" w:rsidRPr="00FA2152">
        <w:rPr>
          <w:rFonts w:ascii="Century Gothic" w:eastAsia="Times New Roman" w:hAnsi="Century Gothic" w:cs="Arial"/>
          <w:lang w:eastAsia="es-CO"/>
        </w:rPr>
        <w:t>n</w:t>
      </w:r>
      <w:r w:rsidR="000349EF" w:rsidRPr="00FA2152">
        <w:rPr>
          <w:rFonts w:ascii="Century Gothic" w:eastAsia="Times New Roman" w:hAnsi="Century Gothic" w:cs="Arial"/>
          <w:lang w:eastAsia="es-CO"/>
        </w:rPr>
        <w:t>sporte público masivo</w:t>
      </w:r>
      <w:r w:rsidR="00881AEE" w:rsidRPr="00FA2152">
        <w:rPr>
          <w:rFonts w:ascii="Century Gothic" w:eastAsia="Times New Roman" w:hAnsi="Century Gothic" w:cs="Arial"/>
          <w:lang w:eastAsia="es-CO"/>
        </w:rPr>
        <w:t xml:space="preserve">, disposición </w:t>
      </w:r>
      <w:r w:rsidR="000349EF" w:rsidRPr="00FA2152">
        <w:rPr>
          <w:rFonts w:ascii="Century Gothic" w:eastAsia="Times New Roman" w:hAnsi="Century Gothic" w:cs="Arial"/>
          <w:lang w:eastAsia="es-CO"/>
        </w:rPr>
        <w:t>ubicada en el artículo 5</w:t>
      </w:r>
      <w:r w:rsidR="00881AEE" w:rsidRPr="00FA2152">
        <w:rPr>
          <w:rFonts w:ascii="Century Gothic" w:eastAsia="Times New Roman" w:hAnsi="Century Gothic" w:cs="Arial"/>
          <w:lang w:eastAsia="es-CO"/>
        </w:rPr>
        <w:t>°, consecutivo “</w:t>
      </w:r>
      <w:r w:rsidR="000349EF" w:rsidRPr="00FA2152">
        <w:rPr>
          <w:rFonts w:ascii="Century Gothic" w:eastAsia="Times New Roman" w:hAnsi="Century Gothic" w:cs="Arial"/>
          <w:lang w:eastAsia="es-CO"/>
        </w:rPr>
        <w:t>333</w:t>
      </w:r>
      <w:r w:rsidR="00881AEE" w:rsidRPr="00FA2152">
        <w:rPr>
          <w:rFonts w:ascii="Century Gothic" w:eastAsia="Times New Roman" w:hAnsi="Century Gothic" w:cs="Arial"/>
          <w:lang w:eastAsia="es-CO"/>
        </w:rPr>
        <w:t xml:space="preserve">” del listado de las normas a depurar por </w:t>
      </w:r>
      <w:r w:rsidR="000349EF" w:rsidRPr="00FA2152">
        <w:rPr>
          <w:rFonts w:ascii="Century Gothic" w:eastAsia="Times New Roman" w:hAnsi="Century Gothic" w:cs="Arial"/>
          <w:lang w:eastAsia="es-CO"/>
        </w:rPr>
        <w:t>obsolescencia</w:t>
      </w:r>
      <w:r w:rsidR="00881AEE" w:rsidRPr="00FA2152">
        <w:rPr>
          <w:rFonts w:ascii="Century Gothic" w:eastAsia="Times New Roman" w:hAnsi="Century Gothic" w:cs="Arial"/>
          <w:lang w:eastAsia="es-CO"/>
        </w:rPr>
        <w:t xml:space="preserve">, la cual fue aprobada </w:t>
      </w:r>
      <w:r w:rsidR="00C17E97" w:rsidRPr="00FA2152">
        <w:rPr>
          <w:rFonts w:ascii="Century Gothic" w:eastAsia="Times New Roman" w:hAnsi="Century Gothic" w:cs="Arial"/>
          <w:lang w:eastAsia="es-CO"/>
        </w:rPr>
        <w:t xml:space="preserve">y en consideración a ello, retirada </w:t>
      </w:r>
      <w:r w:rsidR="00881AEE" w:rsidRPr="00FA2152">
        <w:rPr>
          <w:rFonts w:ascii="Century Gothic" w:eastAsia="Times New Roman" w:hAnsi="Century Gothic" w:cs="Arial"/>
          <w:lang w:eastAsia="es-CO"/>
        </w:rPr>
        <w:t>de la iniciativa legislativa.</w:t>
      </w:r>
      <w:r w:rsidR="000C0371" w:rsidRPr="00FA2152">
        <w:rPr>
          <w:rFonts w:ascii="Century Gothic" w:eastAsia="Times New Roman" w:hAnsi="Century Gothic" w:cs="Arial"/>
          <w:lang w:eastAsia="es-CO"/>
        </w:rPr>
        <w:t xml:space="preserve"> </w:t>
      </w:r>
      <w:r w:rsidR="00AC19AB" w:rsidRPr="00486858">
        <w:rPr>
          <w:rFonts w:ascii="Century Gothic" w:eastAsia="Times New Roman" w:hAnsi="Century Gothic" w:cs="Arial"/>
          <w:lang w:eastAsia="es-CO"/>
        </w:rPr>
        <w:t xml:space="preserve">Igualmente, </w:t>
      </w:r>
      <w:r w:rsidR="00AC19AB" w:rsidRPr="00486858">
        <w:rPr>
          <w:rFonts w:ascii="Century Gothic" w:eastAsia="Times New Roman" w:hAnsi="Century Gothic" w:cs="Arial"/>
          <w:lang w:val="es-ES" w:eastAsia="es-CO"/>
        </w:rPr>
        <w:t xml:space="preserve"> el Senador </w:t>
      </w:r>
      <w:r w:rsidR="00AC19AB" w:rsidRPr="00486858">
        <w:rPr>
          <w:rFonts w:ascii="Century Gothic" w:eastAsia="Times New Roman" w:hAnsi="Century Gothic" w:cs="Arial"/>
          <w:bCs/>
          <w:lang w:eastAsia="es-CO"/>
        </w:rPr>
        <w:t>Fe</w:t>
      </w:r>
      <w:r w:rsidR="00486858">
        <w:rPr>
          <w:rFonts w:ascii="Century Gothic" w:eastAsia="Times New Roman" w:hAnsi="Century Gothic" w:cs="Arial"/>
          <w:bCs/>
          <w:lang w:eastAsia="es-CO"/>
        </w:rPr>
        <w:t>liciano Valencia Medina, expresó que se debía</w:t>
      </w:r>
      <w:r w:rsidR="00AC19AB" w:rsidRPr="00486858">
        <w:rPr>
          <w:rFonts w:ascii="Century Gothic" w:eastAsia="Times New Roman" w:hAnsi="Century Gothic" w:cs="Arial"/>
          <w:bCs/>
          <w:lang w:eastAsia="es-CO"/>
        </w:rPr>
        <w:t xml:space="preserve"> tener cuidado con la Ley 89 </w:t>
      </w:r>
      <w:r w:rsidR="00486858">
        <w:rPr>
          <w:rFonts w:ascii="Century Gothic" w:eastAsia="Times New Roman" w:hAnsi="Century Gothic" w:cs="Arial"/>
          <w:bCs/>
          <w:lang w:eastAsia="es-CO"/>
        </w:rPr>
        <w:t>de 1890 por cuanto no estaba</w:t>
      </w:r>
      <w:r w:rsidR="00AC19AB" w:rsidRPr="00486858">
        <w:rPr>
          <w:rFonts w:ascii="Century Gothic" w:eastAsia="Times New Roman" w:hAnsi="Century Gothic" w:cs="Arial"/>
          <w:bCs/>
          <w:lang w:eastAsia="es-CO"/>
        </w:rPr>
        <w:t xml:space="preserve"> incluida en el la lista de normas a depurar </w:t>
      </w:r>
      <w:r w:rsidR="00AC19AB" w:rsidRPr="00486858">
        <w:rPr>
          <w:rFonts w:ascii="Century Gothic" w:eastAsia="Times New Roman" w:hAnsi="Century Gothic" w:cs="Arial"/>
          <w:lang w:val="es-ES" w:eastAsia="es-CO"/>
        </w:rPr>
        <w:t xml:space="preserve">y el Senador </w:t>
      </w:r>
      <w:r w:rsidR="00AC19AB" w:rsidRPr="00486858">
        <w:rPr>
          <w:rFonts w:ascii="Century Gothic" w:eastAsia="Times New Roman" w:hAnsi="Century Gothic" w:cs="Arial"/>
          <w:bCs/>
          <w:lang w:eastAsia="es-CO"/>
        </w:rPr>
        <w:t>Jorge Eduardo Londoño Ulloa, propone un nuevo artículo en el cual se le establece algunas responsabilidades al Ministerio de Justicia y del Derecho, proposición aprobada por la Plenaria.</w:t>
      </w:r>
    </w:p>
    <w:p w14:paraId="6608F728" w14:textId="050CC75E" w:rsidR="00881AEE" w:rsidRPr="00FA2152" w:rsidRDefault="00881AEE" w:rsidP="00881AEE">
      <w:pPr>
        <w:spacing w:after="0"/>
        <w:jc w:val="both"/>
        <w:rPr>
          <w:rFonts w:ascii="Century Gothic" w:eastAsia="Times New Roman" w:hAnsi="Century Gothic" w:cs="Arial"/>
          <w:lang w:eastAsia="es-CO"/>
        </w:rPr>
      </w:pPr>
    </w:p>
    <w:p w14:paraId="400619D4" w14:textId="0BAB154A" w:rsidR="009D472D" w:rsidRPr="00FA2152" w:rsidRDefault="00653EA9" w:rsidP="004A637D">
      <w:pPr>
        <w:pStyle w:val="Piedepgina"/>
        <w:spacing w:line="276" w:lineRule="auto"/>
        <w:jc w:val="both"/>
        <w:rPr>
          <w:rFonts w:ascii="Century Gothic" w:eastAsia="Times New Roman" w:hAnsi="Century Gothic" w:cs="Arial"/>
          <w:lang w:val="es-ES_tradnl" w:eastAsia="es-CO"/>
        </w:rPr>
      </w:pPr>
      <w:r w:rsidRPr="00FA2152">
        <w:rPr>
          <w:rFonts w:ascii="Century Gothic" w:eastAsia="Times New Roman" w:hAnsi="Century Gothic" w:cs="Arial"/>
          <w:lang w:val="es-ES_tradnl" w:eastAsia="es-CO"/>
        </w:rPr>
        <w:t>Culminado su trámite</w:t>
      </w:r>
      <w:r w:rsidR="00B136A6" w:rsidRPr="00FA2152">
        <w:rPr>
          <w:rFonts w:ascii="Century Gothic" w:eastAsia="Times New Roman" w:hAnsi="Century Gothic" w:cs="Arial"/>
          <w:lang w:val="es-ES_tradnl" w:eastAsia="es-CO"/>
        </w:rPr>
        <w:t xml:space="preserve"> en el Senado de la Repú</w:t>
      </w:r>
      <w:r w:rsidRPr="00FA2152">
        <w:rPr>
          <w:rFonts w:ascii="Century Gothic" w:eastAsia="Times New Roman" w:hAnsi="Century Gothic" w:cs="Arial"/>
          <w:lang w:val="es-ES_tradnl" w:eastAsia="es-CO"/>
        </w:rPr>
        <w:t xml:space="preserve">blica, la iniciativa es remitida a la Comisión Primera de la Honorable Cámara de Representantes, la cual por instrucciones de la Mesa </w:t>
      </w:r>
      <w:r w:rsidRPr="00FA2152">
        <w:rPr>
          <w:rFonts w:ascii="Century Gothic" w:eastAsia="Times New Roman" w:hAnsi="Century Gothic" w:cs="Arial"/>
          <w:lang w:val="es-ES_tradnl" w:eastAsia="es-CO"/>
        </w:rPr>
        <w:lastRenderedPageBreak/>
        <w:t>Directiva y para dar inicio al primer debate del proyecto</w:t>
      </w:r>
      <w:r w:rsidR="00A01352" w:rsidRPr="00FA2152">
        <w:rPr>
          <w:rFonts w:ascii="Century Gothic" w:eastAsia="Times New Roman" w:hAnsi="Century Gothic" w:cs="Arial"/>
          <w:lang w:val="es-ES_tradnl" w:eastAsia="es-CO"/>
        </w:rPr>
        <w:t>,</w:t>
      </w:r>
      <w:r w:rsidRPr="00FA2152">
        <w:rPr>
          <w:rFonts w:ascii="Century Gothic" w:eastAsia="Times New Roman" w:hAnsi="Century Gothic" w:cs="Arial"/>
          <w:lang w:val="es-ES_tradnl" w:eastAsia="es-CO"/>
        </w:rPr>
        <w:t xml:space="preserve"> designó</w:t>
      </w:r>
      <w:r w:rsidR="00B136A6" w:rsidRPr="00FA2152">
        <w:rPr>
          <w:rFonts w:ascii="Century Gothic" w:eastAsia="Times New Roman" w:hAnsi="Century Gothic" w:cs="Arial"/>
          <w:lang w:val="es-ES_tradnl" w:eastAsia="es-CO"/>
        </w:rPr>
        <w:t xml:space="preserve"> </w:t>
      </w:r>
      <w:r w:rsidRPr="00FA2152">
        <w:rPr>
          <w:rFonts w:ascii="Century Gothic" w:eastAsia="Times New Roman" w:hAnsi="Century Gothic" w:cs="Arial"/>
          <w:lang w:val="es-ES_tradnl" w:eastAsia="es-CO"/>
        </w:rPr>
        <w:t>como ponentes</w:t>
      </w:r>
      <w:r w:rsidR="00B136A6" w:rsidRPr="00FA2152">
        <w:rPr>
          <w:rFonts w:ascii="Century Gothic" w:eastAsia="Times New Roman" w:hAnsi="Century Gothic" w:cs="Arial"/>
          <w:lang w:val="es-ES_tradnl" w:eastAsia="es-CO"/>
        </w:rPr>
        <w:t xml:space="preserve"> el 9 de octubre de 2018,</w:t>
      </w:r>
      <w:r w:rsidRPr="00FA2152">
        <w:rPr>
          <w:rFonts w:ascii="Century Gothic" w:eastAsia="Times New Roman" w:hAnsi="Century Gothic" w:cs="Arial"/>
          <w:lang w:val="es-ES_tradnl" w:eastAsia="es-CO"/>
        </w:rPr>
        <w:t xml:space="preserve"> a los Honorable</w:t>
      </w:r>
      <w:r w:rsidR="00A01352" w:rsidRPr="00FA2152">
        <w:rPr>
          <w:rFonts w:ascii="Century Gothic" w:eastAsia="Times New Roman" w:hAnsi="Century Gothic" w:cs="Arial"/>
          <w:lang w:val="es-ES_tradnl" w:eastAsia="es-CO"/>
        </w:rPr>
        <w:t>s Representante</w:t>
      </w:r>
      <w:r w:rsidR="000F57C2" w:rsidRPr="00FA2152">
        <w:rPr>
          <w:rFonts w:ascii="Century Gothic" w:eastAsia="Times New Roman" w:hAnsi="Century Gothic" w:cs="Arial"/>
          <w:lang w:val="es-ES_tradnl" w:eastAsia="es-CO"/>
        </w:rPr>
        <w:t>s</w:t>
      </w:r>
      <w:r w:rsidR="00A01352" w:rsidRPr="00FA2152">
        <w:rPr>
          <w:rFonts w:ascii="Century Gothic" w:eastAsia="Times New Roman" w:hAnsi="Century Gothic" w:cs="Arial"/>
          <w:lang w:val="es-ES_tradnl" w:eastAsia="es-CO"/>
        </w:rPr>
        <w:t xml:space="preserve"> a la Cámara </w:t>
      </w:r>
      <w:r w:rsidRPr="00FA2152">
        <w:rPr>
          <w:rFonts w:ascii="Century Gothic" w:eastAsia="Calibri" w:hAnsi="Century Gothic" w:cs="Aparajita"/>
          <w:bCs/>
          <w:lang w:val="es-CO"/>
        </w:rPr>
        <w:t>Adriana Magali Matiz Vargas</w:t>
      </w:r>
      <w:r w:rsidR="005974D2">
        <w:rPr>
          <w:rFonts w:ascii="Century Gothic" w:eastAsia="Calibri" w:hAnsi="Century Gothic" w:cs="Aparajita"/>
          <w:bCs/>
          <w:lang w:val="es-CO"/>
        </w:rPr>
        <w:t xml:space="preserve"> (Coordinadora)</w:t>
      </w:r>
      <w:r w:rsidRPr="00FA2152">
        <w:rPr>
          <w:rFonts w:ascii="Century Gothic" w:eastAsia="Calibri" w:hAnsi="Century Gothic" w:cs="Aparajita"/>
          <w:bCs/>
          <w:lang w:val="es-CO"/>
        </w:rPr>
        <w:t>, Gabriel Jaime</w:t>
      </w:r>
      <w:r w:rsidR="000C0371" w:rsidRPr="00FA2152">
        <w:rPr>
          <w:rFonts w:ascii="Century Gothic" w:eastAsia="Calibri" w:hAnsi="Century Gothic" w:cs="Aparajita"/>
          <w:bCs/>
          <w:lang w:val="es-CO"/>
        </w:rPr>
        <w:t xml:space="preserve"> </w:t>
      </w:r>
      <w:r w:rsidRPr="00FA2152">
        <w:rPr>
          <w:rFonts w:ascii="Century Gothic" w:eastAsia="Calibri" w:hAnsi="Century Gothic" w:cs="Aparajita"/>
          <w:lang w:val="es-CO"/>
        </w:rPr>
        <w:t>Vallejo</w:t>
      </w:r>
      <w:r w:rsidR="000C0371" w:rsidRPr="00FA2152">
        <w:rPr>
          <w:rFonts w:ascii="Century Gothic" w:eastAsia="Calibri" w:hAnsi="Century Gothic" w:cs="Aparajita"/>
          <w:lang w:val="es-CO"/>
        </w:rPr>
        <w:t xml:space="preserve"> </w:t>
      </w:r>
      <w:r w:rsidRPr="00FA2152">
        <w:rPr>
          <w:rFonts w:ascii="Century Gothic" w:eastAsia="Calibri" w:hAnsi="Century Gothic" w:cs="Aparajita"/>
          <w:bCs/>
          <w:lang w:val="es-CO"/>
        </w:rPr>
        <w:t>Chujfi</w:t>
      </w:r>
      <w:r w:rsidR="005974D2">
        <w:rPr>
          <w:rFonts w:ascii="Century Gothic" w:eastAsia="Calibri" w:hAnsi="Century Gothic" w:cs="Aparajita"/>
          <w:bCs/>
          <w:lang w:val="es-CO"/>
        </w:rPr>
        <w:t xml:space="preserve"> (Coordinador)</w:t>
      </w:r>
      <w:r w:rsidRPr="00FA2152">
        <w:rPr>
          <w:rFonts w:ascii="Century Gothic" w:eastAsia="Calibri" w:hAnsi="Century Gothic" w:cs="Aparajita"/>
          <w:bCs/>
          <w:lang w:val="es-CO"/>
        </w:rPr>
        <w:t>,</w:t>
      </w:r>
      <w:r w:rsidR="00705951" w:rsidRPr="00FA2152">
        <w:rPr>
          <w:rFonts w:ascii="Century Gothic" w:eastAsia="Calibri" w:hAnsi="Century Gothic" w:cs="Aparajita"/>
          <w:bCs/>
          <w:lang w:val="es-CO"/>
        </w:rPr>
        <w:t xml:space="preserve"> </w:t>
      </w:r>
      <w:hyperlink r:id="rId8" w:tgtFrame="_blank" w:history="1">
        <w:r w:rsidRPr="00FA2152">
          <w:rPr>
            <w:rFonts w:ascii="Century Gothic" w:eastAsia="Calibri" w:hAnsi="Century Gothic" w:cs="Aparajita"/>
            <w:bCs/>
            <w:lang w:val="es-CO"/>
          </w:rPr>
          <w:t>Oscar Hernán Sánchez León</w:t>
        </w:r>
      </w:hyperlink>
      <w:r w:rsidRPr="00FA2152">
        <w:rPr>
          <w:rFonts w:ascii="Century Gothic" w:eastAsia="Calibri" w:hAnsi="Century Gothic" w:cs="Aparajita"/>
          <w:bCs/>
          <w:lang w:val="es-CO"/>
        </w:rPr>
        <w:t xml:space="preserve">, </w:t>
      </w:r>
      <w:r w:rsidRPr="00FA2152">
        <w:rPr>
          <w:rFonts w:ascii="Century Gothic" w:eastAsia="Calibri" w:hAnsi="Century Gothic" w:cs="Aparajita"/>
          <w:lang w:val="es-CO"/>
        </w:rPr>
        <w:t>José Daniel</w:t>
      </w:r>
      <w:r w:rsidR="000C0371" w:rsidRPr="00FA2152">
        <w:rPr>
          <w:rFonts w:ascii="Century Gothic" w:eastAsia="Calibri" w:hAnsi="Century Gothic" w:cs="Aparajita"/>
          <w:lang w:val="es-CO"/>
        </w:rPr>
        <w:t xml:space="preserve"> </w:t>
      </w:r>
      <w:r w:rsidRPr="00FA2152">
        <w:rPr>
          <w:rFonts w:ascii="Century Gothic" w:eastAsia="Calibri" w:hAnsi="Century Gothic" w:cs="Aparajita"/>
          <w:bCs/>
          <w:lang w:val="es-CO"/>
        </w:rPr>
        <w:t xml:space="preserve">López Jiménez, </w:t>
      </w:r>
      <w:hyperlink r:id="rId9" w:tgtFrame="_blank" w:history="1">
        <w:r w:rsidRPr="00FA2152">
          <w:rPr>
            <w:rFonts w:ascii="Century Gothic" w:eastAsia="Calibri" w:hAnsi="Century Gothic" w:cs="Aparajita"/>
            <w:bCs/>
            <w:lang w:val="es-CO"/>
          </w:rPr>
          <w:t>John Jairo Hoyos García</w:t>
        </w:r>
      </w:hyperlink>
      <w:r w:rsidR="00705951" w:rsidRPr="00FA2152">
        <w:rPr>
          <w:rFonts w:ascii="Century Gothic" w:eastAsia="Calibri" w:hAnsi="Century Gothic" w:cs="Aparajita"/>
          <w:bCs/>
          <w:lang w:val="es-CO"/>
        </w:rPr>
        <w:t xml:space="preserve">, </w:t>
      </w:r>
      <w:hyperlink r:id="rId10" w:tgtFrame="_blank" w:history="1">
        <w:r w:rsidRPr="00FA2152">
          <w:rPr>
            <w:rFonts w:ascii="Century Gothic" w:eastAsia="Calibri" w:hAnsi="Century Gothic" w:cs="Aparajita"/>
            <w:bCs/>
            <w:lang w:val="es-CO"/>
          </w:rPr>
          <w:t>Juanita María Goebertus Estrada</w:t>
        </w:r>
      </w:hyperlink>
      <w:r w:rsidRPr="00FA2152">
        <w:rPr>
          <w:rFonts w:ascii="Century Gothic" w:eastAsia="Calibri" w:hAnsi="Century Gothic" w:cs="Aparajita"/>
          <w:bCs/>
          <w:lang w:val="es-CO"/>
        </w:rPr>
        <w:t xml:space="preserve">, </w:t>
      </w:r>
      <w:hyperlink r:id="rId11" w:tgtFrame="_blank" w:history="1">
        <w:r w:rsidRPr="00FA2152">
          <w:rPr>
            <w:rFonts w:ascii="Century Gothic" w:hAnsi="Century Gothic" w:cs="Aparajita"/>
            <w:bCs/>
          </w:rPr>
          <w:t>Ángela María Robledo Gómez</w:t>
        </w:r>
      </w:hyperlink>
      <w:r w:rsidR="00705951" w:rsidRPr="00FA2152">
        <w:rPr>
          <w:rFonts w:ascii="Century Gothic" w:hAnsi="Century Gothic" w:cs="Aparajita"/>
          <w:bCs/>
        </w:rPr>
        <w:t xml:space="preserve"> y </w:t>
      </w:r>
      <w:hyperlink r:id="rId12" w:tgtFrame="_blank" w:history="1">
        <w:r w:rsidRPr="00FA2152">
          <w:rPr>
            <w:rFonts w:ascii="Century Gothic" w:hAnsi="Century Gothic" w:cs="Aparajita"/>
            <w:bCs/>
          </w:rPr>
          <w:t>Luis Alberto Albán Urbano</w:t>
        </w:r>
      </w:hyperlink>
      <w:r w:rsidR="009D472D" w:rsidRPr="00FA2152">
        <w:rPr>
          <w:rFonts w:ascii="Century Gothic" w:eastAsia="Times New Roman" w:hAnsi="Century Gothic" w:cs="Arial"/>
          <w:lang w:val="es-ES_tradnl" w:eastAsia="es-CO"/>
        </w:rPr>
        <w:t>.</w:t>
      </w:r>
    </w:p>
    <w:p w14:paraId="5237D91F" w14:textId="613D3AFC" w:rsidR="00E23BDC" w:rsidRPr="00E50A08" w:rsidRDefault="009D472D" w:rsidP="00BD6F63">
      <w:pPr>
        <w:spacing w:before="100" w:beforeAutospacing="1"/>
        <w:jc w:val="both"/>
        <w:rPr>
          <w:rFonts w:ascii="Century Gothic" w:eastAsia="Times New Roman" w:hAnsi="Century Gothic" w:cs="Arial"/>
          <w:color w:val="000000"/>
          <w:lang w:val="es-ES_tradnl" w:eastAsia="es-CO"/>
        </w:rPr>
      </w:pPr>
      <w:r w:rsidRPr="00E50A08">
        <w:rPr>
          <w:rFonts w:ascii="Century Gothic" w:eastAsia="Times New Roman" w:hAnsi="Century Gothic" w:cs="Arial"/>
          <w:color w:val="000000"/>
          <w:lang w:val="es-ES_tradnl" w:eastAsia="es-CO"/>
        </w:rPr>
        <w:t xml:space="preserve">En consideración </w:t>
      </w:r>
      <w:r w:rsidR="002854C0" w:rsidRPr="00E50A08">
        <w:rPr>
          <w:rFonts w:ascii="Century Gothic" w:eastAsia="Times New Roman" w:hAnsi="Century Gothic" w:cs="Arial"/>
          <w:color w:val="000000"/>
          <w:lang w:val="es-ES_tradnl" w:eastAsia="es-CO"/>
        </w:rPr>
        <w:t xml:space="preserve">a la complejidad de la iniciativa, </w:t>
      </w:r>
      <w:r w:rsidR="009C3A1E" w:rsidRPr="00E50A08">
        <w:rPr>
          <w:rFonts w:ascii="Century Gothic" w:eastAsia="Times New Roman" w:hAnsi="Century Gothic" w:cs="Arial"/>
          <w:color w:val="000000"/>
          <w:lang w:val="es-ES_tradnl" w:eastAsia="es-CO"/>
        </w:rPr>
        <w:t xml:space="preserve">los Representes </w:t>
      </w:r>
      <w:r w:rsidR="00E23BDC" w:rsidRPr="00E50A08">
        <w:rPr>
          <w:rFonts w:ascii="Century Gothic" w:eastAsia="Times New Roman" w:hAnsi="Century Gothic" w:cs="Arial"/>
          <w:color w:val="000000"/>
          <w:lang w:val="es-ES_tradnl" w:eastAsia="es-CO"/>
        </w:rPr>
        <w:t xml:space="preserve">a la Cámara </w:t>
      </w:r>
      <w:r w:rsidR="009C3A1E" w:rsidRPr="00E50A08">
        <w:rPr>
          <w:rFonts w:ascii="Century Gothic" w:eastAsia="Times New Roman" w:hAnsi="Century Gothic" w:cs="Arial"/>
          <w:color w:val="000000"/>
          <w:lang w:val="es-ES_tradnl" w:eastAsia="es-CO"/>
        </w:rPr>
        <w:t>Adriana</w:t>
      </w:r>
      <w:r w:rsidR="009C3A1E" w:rsidRPr="00E50A08">
        <w:rPr>
          <w:rFonts w:ascii="Century Gothic" w:hAnsi="Century Gothic" w:cs="Aparajita"/>
          <w:bCs/>
        </w:rPr>
        <w:t xml:space="preserve"> Magali Matiz Vargas, Gabriel Jaime</w:t>
      </w:r>
      <w:r w:rsidR="000C0371">
        <w:rPr>
          <w:rFonts w:ascii="Century Gothic" w:hAnsi="Century Gothic" w:cs="Aparajita"/>
          <w:bCs/>
        </w:rPr>
        <w:t xml:space="preserve"> </w:t>
      </w:r>
      <w:r w:rsidR="009C3A1E" w:rsidRPr="00E50A08">
        <w:rPr>
          <w:rFonts w:ascii="Century Gothic" w:hAnsi="Century Gothic" w:cs="Aparajita"/>
        </w:rPr>
        <w:t>Vallejo</w:t>
      </w:r>
      <w:r w:rsidR="000C0371">
        <w:rPr>
          <w:rFonts w:ascii="Century Gothic" w:hAnsi="Century Gothic" w:cs="Aparajita"/>
        </w:rPr>
        <w:t xml:space="preserve"> </w:t>
      </w:r>
      <w:r w:rsidR="009C3A1E" w:rsidRPr="00E50A08">
        <w:rPr>
          <w:rFonts w:ascii="Century Gothic" w:hAnsi="Century Gothic" w:cs="Aparajita"/>
          <w:bCs/>
        </w:rPr>
        <w:t xml:space="preserve">Chujfi y </w:t>
      </w:r>
      <w:r w:rsidR="009C3A1E" w:rsidRPr="00E50A08">
        <w:rPr>
          <w:rFonts w:ascii="Century Gothic" w:hAnsi="Century Gothic" w:cs="Aparajita"/>
        </w:rPr>
        <w:t>José Daniel</w:t>
      </w:r>
      <w:r w:rsidR="000C0371">
        <w:rPr>
          <w:rFonts w:ascii="Century Gothic" w:hAnsi="Century Gothic" w:cs="Aparajita"/>
        </w:rPr>
        <w:t xml:space="preserve"> </w:t>
      </w:r>
      <w:r w:rsidR="009C3A1E" w:rsidRPr="00E50A08">
        <w:rPr>
          <w:rFonts w:ascii="Century Gothic" w:hAnsi="Century Gothic" w:cs="Aparajita"/>
          <w:bCs/>
        </w:rPr>
        <w:t>López Jiménez,</w:t>
      </w:r>
      <w:r w:rsidR="009C3A1E" w:rsidRPr="00E50A08">
        <w:rPr>
          <w:rFonts w:ascii="Century Gothic" w:eastAsia="Times New Roman" w:hAnsi="Century Gothic" w:cs="Arial"/>
          <w:color w:val="000000"/>
          <w:lang w:val="es-ES_tradnl" w:eastAsia="es-CO"/>
        </w:rPr>
        <w:t xml:space="preserve"> </w:t>
      </w:r>
      <w:r w:rsidR="002854C0" w:rsidRPr="00E50A08">
        <w:rPr>
          <w:rFonts w:ascii="Century Gothic" w:eastAsia="Times New Roman" w:hAnsi="Century Gothic" w:cs="Arial"/>
          <w:color w:val="000000"/>
          <w:lang w:val="es-ES_tradnl" w:eastAsia="es-CO"/>
        </w:rPr>
        <w:t>soli</w:t>
      </w:r>
      <w:r w:rsidR="009C3A1E" w:rsidRPr="00E50A08">
        <w:rPr>
          <w:rFonts w:ascii="Century Gothic" w:eastAsia="Times New Roman" w:hAnsi="Century Gothic" w:cs="Arial"/>
          <w:color w:val="000000"/>
          <w:lang w:val="es-ES_tradnl" w:eastAsia="es-CO"/>
        </w:rPr>
        <w:t>citaron</w:t>
      </w:r>
      <w:r w:rsidR="00BD6F63" w:rsidRPr="00E50A08">
        <w:rPr>
          <w:rFonts w:ascii="Century Gothic" w:eastAsia="Times New Roman" w:hAnsi="Century Gothic" w:cs="Arial"/>
          <w:color w:val="000000"/>
          <w:lang w:val="es-ES_tradnl" w:eastAsia="es-CO"/>
        </w:rPr>
        <w:t xml:space="preserve"> a la Mesa D</w:t>
      </w:r>
      <w:r w:rsidR="002854C0" w:rsidRPr="00E50A08">
        <w:rPr>
          <w:rFonts w:ascii="Century Gothic" w:eastAsia="Times New Roman" w:hAnsi="Century Gothic" w:cs="Arial"/>
          <w:color w:val="000000"/>
          <w:lang w:val="es-ES_tradnl" w:eastAsia="es-CO"/>
        </w:rPr>
        <w:t xml:space="preserve">irectiva de la Comisión prorrogar el tiempo para presentar la ponencia, petición que fue radicada el 23 de octubre de </w:t>
      </w:r>
      <w:r w:rsidR="00E23BDC" w:rsidRPr="00E50A08">
        <w:rPr>
          <w:rFonts w:ascii="Century Gothic" w:eastAsia="Times New Roman" w:hAnsi="Century Gothic" w:cs="Arial"/>
          <w:color w:val="000000"/>
          <w:lang w:val="es-ES_tradnl" w:eastAsia="es-CO"/>
        </w:rPr>
        <w:t xml:space="preserve">2018 y absuelta de manera </w:t>
      </w:r>
      <w:r w:rsidR="00BD6F63" w:rsidRPr="00E50A08">
        <w:rPr>
          <w:rFonts w:ascii="Century Gothic" w:eastAsia="Times New Roman" w:hAnsi="Century Gothic" w:cs="Arial"/>
          <w:color w:val="000000"/>
          <w:lang w:val="es-ES_tradnl" w:eastAsia="es-CO"/>
        </w:rPr>
        <w:t xml:space="preserve">favorable, </w:t>
      </w:r>
      <w:r w:rsidR="00E23BDC" w:rsidRPr="00E50A08">
        <w:rPr>
          <w:rFonts w:ascii="Century Gothic" w:eastAsia="Times New Roman" w:hAnsi="Century Gothic" w:cs="Arial"/>
          <w:color w:val="000000"/>
          <w:lang w:val="es-ES_tradnl" w:eastAsia="es-CO"/>
        </w:rPr>
        <w:t xml:space="preserve">el 24 de octubre de la anualidad en mención. </w:t>
      </w:r>
      <w:r w:rsidR="002854C0" w:rsidRPr="00E50A08">
        <w:rPr>
          <w:rFonts w:ascii="Century Gothic" w:eastAsia="Times New Roman" w:hAnsi="Century Gothic" w:cs="Arial"/>
          <w:color w:val="000000"/>
          <w:lang w:val="es-ES_tradnl" w:eastAsia="es-CO"/>
        </w:rPr>
        <w:t xml:space="preserve"> </w:t>
      </w:r>
    </w:p>
    <w:p w14:paraId="01A53933" w14:textId="716EF242" w:rsidR="009D472D" w:rsidRPr="00E50A08" w:rsidRDefault="002854C0" w:rsidP="009D472D">
      <w:pPr>
        <w:spacing w:before="100" w:beforeAutospacing="1"/>
        <w:jc w:val="both"/>
        <w:rPr>
          <w:rFonts w:ascii="Century Gothic" w:eastAsia="Times New Roman" w:hAnsi="Century Gothic" w:cs="Arial"/>
          <w:color w:val="000000"/>
          <w:lang w:val="es-ES_tradnl" w:eastAsia="es-CO"/>
        </w:rPr>
      </w:pPr>
      <w:r w:rsidRPr="00E50A08">
        <w:rPr>
          <w:rFonts w:ascii="Century Gothic" w:eastAsia="Times New Roman" w:hAnsi="Century Gothic" w:cs="Arial"/>
          <w:color w:val="000000"/>
          <w:lang w:val="es-ES_tradnl" w:eastAsia="es-CO"/>
        </w:rPr>
        <w:t>A</w:t>
      </w:r>
      <w:r w:rsidR="008574CE">
        <w:rPr>
          <w:rFonts w:ascii="Century Gothic" w:eastAsia="Times New Roman" w:hAnsi="Century Gothic" w:cs="Arial"/>
          <w:color w:val="000000"/>
          <w:lang w:val="es-ES_tradnl" w:eastAsia="es-CO"/>
        </w:rPr>
        <w:t>unado a</w:t>
      </w:r>
      <w:r w:rsidRPr="00E50A08">
        <w:rPr>
          <w:rFonts w:ascii="Century Gothic" w:eastAsia="Times New Roman" w:hAnsi="Century Gothic" w:cs="Arial"/>
          <w:color w:val="000000"/>
          <w:lang w:val="es-ES_tradnl" w:eastAsia="es-CO"/>
        </w:rPr>
        <w:t xml:space="preserve"> ello, y en aras de conocer la opinión de la academia y los diferentes sectores del país, respecto a la viabilidad de la iniciativa, se solicitó </w:t>
      </w:r>
      <w:r w:rsidR="00E23BDC" w:rsidRPr="00E50A08">
        <w:rPr>
          <w:rFonts w:ascii="Century Gothic" w:eastAsia="Times New Roman" w:hAnsi="Century Gothic" w:cs="Arial"/>
          <w:color w:val="000000"/>
          <w:lang w:val="es-ES_tradnl" w:eastAsia="es-CO"/>
        </w:rPr>
        <w:t xml:space="preserve">el </w:t>
      </w:r>
      <w:r w:rsidR="00E23BDC" w:rsidRPr="00B35FB7">
        <w:rPr>
          <w:rFonts w:ascii="Century Gothic" w:eastAsia="Times New Roman" w:hAnsi="Century Gothic" w:cs="Arial"/>
          <w:color w:val="000000"/>
          <w:lang w:val="es-ES_tradnl" w:eastAsia="es-CO"/>
        </w:rPr>
        <w:t xml:space="preserve">25 de octubre </w:t>
      </w:r>
      <w:r w:rsidR="00B35FB7">
        <w:rPr>
          <w:rFonts w:ascii="Century Gothic" w:eastAsia="Times New Roman" w:hAnsi="Century Gothic" w:cs="Arial"/>
          <w:color w:val="000000"/>
          <w:lang w:val="es-ES_tradnl" w:eastAsia="es-CO"/>
        </w:rPr>
        <w:t>de 2018</w:t>
      </w:r>
      <w:r w:rsidR="00E23BDC" w:rsidRPr="00E50A08">
        <w:rPr>
          <w:rFonts w:ascii="Century Gothic" w:eastAsia="Times New Roman" w:hAnsi="Century Gothic" w:cs="Arial"/>
          <w:color w:val="000000"/>
          <w:lang w:val="es-ES_tradnl" w:eastAsia="es-CO"/>
        </w:rPr>
        <w:t xml:space="preserve">, </w:t>
      </w:r>
      <w:r w:rsidRPr="00E50A08">
        <w:rPr>
          <w:rFonts w:ascii="Century Gothic" w:eastAsia="Times New Roman" w:hAnsi="Century Gothic" w:cs="Arial"/>
          <w:color w:val="000000"/>
          <w:lang w:val="es-ES_tradnl" w:eastAsia="es-CO"/>
        </w:rPr>
        <w:t>la autorización para la realización de una audiencia pública</w:t>
      </w:r>
      <w:r w:rsidR="00674553" w:rsidRPr="00E50A08">
        <w:rPr>
          <w:rFonts w:ascii="Century Gothic" w:eastAsia="Times New Roman" w:hAnsi="Century Gothic" w:cs="Arial"/>
          <w:color w:val="000000"/>
          <w:lang w:val="es-ES_tradnl" w:eastAsia="es-CO"/>
        </w:rPr>
        <w:t>, teniendo en cuenta que el proyecto</w:t>
      </w:r>
      <w:r w:rsidRPr="00E50A08">
        <w:rPr>
          <w:rFonts w:ascii="Century Gothic" w:eastAsia="Times New Roman" w:hAnsi="Century Gothic" w:cs="Arial"/>
          <w:color w:val="000000"/>
          <w:lang w:val="es-ES_tradnl" w:eastAsia="es-CO"/>
        </w:rPr>
        <w:t xml:space="preserve"> </w:t>
      </w:r>
      <w:r w:rsidR="00674553" w:rsidRPr="00E50A08">
        <w:rPr>
          <w:rFonts w:ascii="Century Gothic" w:eastAsia="Times New Roman" w:hAnsi="Century Gothic" w:cs="Arial"/>
          <w:color w:val="000000"/>
          <w:lang w:val="es-ES_tradnl" w:eastAsia="es-CO"/>
        </w:rPr>
        <w:t>pretende</w:t>
      </w:r>
      <w:r w:rsidRPr="00E50A08">
        <w:rPr>
          <w:rFonts w:ascii="Century Gothic" w:eastAsia="Times New Roman" w:hAnsi="Century Gothic" w:cs="Arial"/>
          <w:color w:val="000000"/>
          <w:lang w:val="es-ES_tradnl" w:eastAsia="es-CO"/>
        </w:rPr>
        <w:t xml:space="preserve"> derogar o decidir la </w:t>
      </w:r>
      <w:r w:rsidR="00674553" w:rsidRPr="00E50A08">
        <w:rPr>
          <w:rFonts w:ascii="Century Gothic" w:eastAsia="Times New Roman" w:hAnsi="Century Gothic" w:cs="Arial"/>
          <w:color w:val="000000"/>
          <w:lang w:val="es-ES_tradnl" w:eastAsia="es-CO"/>
        </w:rPr>
        <w:t>pérdida</w:t>
      </w:r>
      <w:r w:rsidRPr="00E50A08">
        <w:rPr>
          <w:rFonts w:ascii="Century Gothic" w:eastAsia="Times New Roman" w:hAnsi="Century Gothic" w:cs="Arial"/>
          <w:color w:val="000000"/>
          <w:lang w:val="es-ES_tradnl" w:eastAsia="es-CO"/>
        </w:rPr>
        <w:t xml:space="preserve"> de vigencia de un gran número de normas</w:t>
      </w:r>
      <w:r w:rsidR="00674553" w:rsidRPr="00E50A08">
        <w:rPr>
          <w:rFonts w:ascii="Century Gothic" w:eastAsia="Times New Roman" w:hAnsi="Century Gothic" w:cs="Arial"/>
          <w:color w:val="000000"/>
          <w:lang w:val="es-ES_tradnl" w:eastAsia="es-CO"/>
        </w:rPr>
        <w:t>, que podrían dar lugar a la afe</w:t>
      </w:r>
      <w:r w:rsidR="00BD6F63" w:rsidRPr="00E50A08">
        <w:rPr>
          <w:rFonts w:ascii="Century Gothic" w:eastAsia="Times New Roman" w:hAnsi="Century Gothic" w:cs="Arial"/>
          <w:color w:val="000000"/>
          <w:lang w:val="es-ES_tradnl" w:eastAsia="es-CO"/>
        </w:rPr>
        <w:t>ctación de derechos adquiridos</w:t>
      </w:r>
      <w:r w:rsidR="00555A46">
        <w:rPr>
          <w:rFonts w:ascii="Century Gothic" w:eastAsia="Times New Roman" w:hAnsi="Century Gothic" w:cs="Arial"/>
          <w:color w:val="000000"/>
          <w:lang w:val="es-ES_tradnl" w:eastAsia="es-CO"/>
        </w:rPr>
        <w:t>, proposición que fue debidamente aprobada por el pleno de la Comisión Primera de la H. Cámara de Representantes.</w:t>
      </w:r>
    </w:p>
    <w:p w14:paraId="298B9BAC" w14:textId="02F1E193" w:rsidR="00C9368E" w:rsidRPr="00055B85" w:rsidRDefault="005A7927" w:rsidP="006C44CD">
      <w:pPr>
        <w:spacing w:before="100" w:beforeAutospacing="1"/>
        <w:jc w:val="both"/>
        <w:rPr>
          <w:rFonts w:ascii="Century Gothic" w:eastAsia="Times New Roman" w:hAnsi="Century Gothic" w:cs="Arial"/>
          <w:color w:val="000000" w:themeColor="text1"/>
          <w:lang w:val="es-ES_tradnl" w:eastAsia="es-CO"/>
        </w:rPr>
      </w:pPr>
      <w:r w:rsidRPr="00055B85">
        <w:rPr>
          <w:rFonts w:ascii="Century Gothic" w:eastAsia="Times New Roman" w:hAnsi="Century Gothic" w:cs="Arial"/>
          <w:color w:val="000000" w:themeColor="text1"/>
          <w:lang w:val="es-ES_tradnl" w:eastAsia="es-CO"/>
        </w:rPr>
        <w:t>E</w:t>
      </w:r>
      <w:r w:rsidR="005D1779" w:rsidRPr="00055B85">
        <w:rPr>
          <w:rFonts w:ascii="Century Gothic" w:eastAsia="Times New Roman" w:hAnsi="Century Gothic" w:cs="Arial"/>
          <w:color w:val="000000" w:themeColor="text1"/>
          <w:lang w:val="es-ES_tradnl" w:eastAsia="es-CO"/>
        </w:rPr>
        <w:t>l día jueves 2</w:t>
      </w:r>
      <w:r w:rsidR="00C9368E" w:rsidRPr="00055B85">
        <w:rPr>
          <w:rFonts w:ascii="Century Gothic" w:eastAsia="Times New Roman" w:hAnsi="Century Gothic" w:cs="Arial"/>
          <w:color w:val="000000" w:themeColor="text1"/>
          <w:lang w:val="es-ES_tradnl" w:eastAsia="es-CO"/>
        </w:rPr>
        <w:t>8</w:t>
      </w:r>
      <w:r w:rsidR="005D1779" w:rsidRPr="00055B85">
        <w:rPr>
          <w:rFonts w:ascii="Century Gothic" w:eastAsia="Times New Roman" w:hAnsi="Century Gothic" w:cs="Arial"/>
          <w:color w:val="000000" w:themeColor="text1"/>
          <w:lang w:val="es-ES_tradnl" w:eastAsia="es-CO"/>
        </w:rPr>
        <w:t xml:space="preserve"> de marzo de 2019, </w:t>
      </w:r>
      <w:r w:rsidR="00C61F7D" w:rsidRPr="00055B85">
        <w:rPr>
          <w:rFonts w:ascii="Century Gothic" w:eastAsia="Times New Roman" w:hAnsi="Century Gothic" w:cs="Arial"/>
          <w:color w:val="000000" w:themeColor="text1"/>
          <w:lang w:val="es-ES_tradnl" w:eastAsia="es-CO"/>
        </w:rPr>
        <w:t>en las instalaciones de la Comisión Primera de la Cámara de Representantes, salón Roberto Camacho</w:t>
      </w:r>
      <w:r w:rsidR="00055B85">
        <w:rPr>
          <w:rFonts w:ascii="Century Gothic" w:eastAsia="Times New Roman" w:hAnsi="Century Gothic" w:cs="Arial"/>
          <w:color w:val="000000" w:themeColor="text1"/>
          <w:lang w:val="es-ES_tradnl" w:eastAsia="es-CO"/>
        </w:rPr>
        <w:t xml:space="preserve"> </w:t>
      </w:r>
      <w:r w:rsidR="00055B85" w:rsidRPr="00055B85">
        <w:rPr>
          <w:rFonts w:ascii="Century Gothic" w:hAnsi="Century Gothic" w:cs="Arial"/>
          <w:color w:val="000000" w:themeColor="text1"/>
          <w:shd w:val="clear" w:color="auto" w:fill="FFFFFF"/>
        </w:rPr>
        <w:t>Weverberg</w:t>
      </w:r>
      <w:r w:rsidR="00C61F7D" w:rsidRPr="00055B85">
        <w:rPr>
          <w:rFonts w:ascii="Century Gothic" w:eastAsia="Times New Roman" w:hAnsi="Century Gothic" w:cs="Arial"/>
          <w:color w:val="000000" w:themeColor="text1"/>
          <w:lang w:val="es-ES_tradnl" w:eastAsia="es-CO"/>
        </w:rPr>
        <w:t xml:space="preserve">, </w:t>
      </w:r>
      <w:r w:rsidR="005D1779" w:rsidRPr="00055B85">
        <w:rPr>
          <w:rFonts w:ascii="Century Gothic" w:eastAsia="Times New Roman" w:hAnsi="Century Gothic" w:cs="Arial"/>
          <w:color w:val="000000" w:themeColor="text1"/>
          <w:lang w:val="es-ES_tradnl" w:eastAsia="es-CO"/>
        </w:rPr>
        <w:t xml:space="preserve">se </w:t>
      </w:r>
      <w:r w:rsidR="00751510">
        <w:rPr>
          <w:rFonts w:ascii="Century Gothic" w:eastAsia="Times New Roman" w:hAnsi="Century Gothic" w:cs="Arial"/>
          <w:color w:val="000000" w:themeColor="text1"/>
          <w:lang w:val="es-ES_tradnl" w:eastAsia="es-CO"/>
        </w:rPr>
        <w:t>efectuó</w:t>
      </w:r>
      <w:r w:rsidR="005D1779" w:rsidRPr="00055B85">
        <w:rPr>
          <w:rFonts w:ascii="Century Gothic" w:eastAsia="Times New Roman" w:hAnsi="Century Gothic" w:cs="Arial"/>
          <w:color w:val="000000" w:themeColor="text1"/>
          <w:lang w:val="es-ES_tradnl" w:eastAsia="es-CO"/>
        </w:rPr>
        <w:t xml:space="preserve"> la audiencia pública programada </w:t>
      </w:r>
      <w:r w:rsidR="00A92847" w:rsidRPr="00055B85">
        <w:rPr>
          <w:rFonts w:ascii="Century Gothic" w:eastAsia="Times New Roman" w:hAnsi="Century Gothic" w:cs="Arial"/>
          <w:color w:val="000000" w:themeColor="text1"/>
          <w:lang w:val="es-ES_tradnl" w:eastAsia="es-CO"/>
        </w:rPr>
        <w:t xml:space="preserve">en relación con </w:t>
      </w:r>
      <w:r w:rsidR="00555A46" w:rsidRPr="00055B85">
        <w:rPr>
          <w:rFonts w:ascii="Century Gothic" w:eastAsia="Times New Roman" w:hAnsi="Century Gothic" w:cs="Arial"/>
          <w:color w:val="000000" w:themeColor="text1"/>
          <w:lang w:val="es-ES_tradnl" w:eastAsia="es-CO"/>
        </w:rPr>
        <w:t xml:space="preserve">el </w:t>
      </w:r>
      <w:r w:rsidR="00751510">
        <w:rPr>
          <w:rFonts w:ascii="Century Gothic" w:eastAsia="Times New Roman" w:hAnsi="Century Gothic" w:cs="Arial"/>
          <w:color w:val="000000" w:themeColor="text1"/>
          <w:lang w:val="es-ES_tradnl" w:eastAsia="es-CO"/>
        </w:rPr>
        <w:t>proyecto que aquí concita nuestra</w:t>
      </w:r>
      <w:r w:rsidR="00D63A93">
        <w:rPr>
          <w:rFonts w:ascii="Century Gothic" w:eastAsia="Times New Roman" w:hAnsi="Century Gothic" w:cs="Arial"/>
          <w:color w:val="000000" w:themeColor="text1"/>
          <w:lang w:val="es-ES_tradnl" w:eastAsia="es-CO"/>
        </w:rPr>
        <w:t xml:space="preserve"> atención</w:t>
      </w:r>
      <w:r w:rsidR="00555A46" w:rsidRPr="00055B85">
        <w:rPr>
          <w:rFonts w:ascii="Century Gothic" w:eastAsia="Times New Roman" w:hAnsi="Century Gothic" w:cs="Arial"/>
          <w:color w:val="000000" w:themeColor="text1"/>
          <w:lang w:val="es-ES_tradnl" w:eastAsia="es-CO"/>
        </w:rPr>
        <w:t>,</w:t>
      </w:r>
      <w:r w:rsidR="005D1779" w:rsidRPr="00055B85">
        <w:rPr>
          <w:rFonts w:ascii="Century Gothic" w:eastAsia="Times New Roman" w:hAnsi="Century Gothic" w:cs="Arial"/>
          <w:color w:val="000000" w:themeColor="text1"/>
          <w:lang w:val="es-ES_tradnl" w:eastAsia="es-CO"/>
        </w:rPr>
        <w:t xml:space="preserve"> a la cual se había invitado a la señora Ministra de Justicia y del Derecho, a la academia, a los gremios y a los ciudadanos en general. </w:t>
      </w:r>
    </w:p>
    <w:p w14:paraId="07E01E4D" w14:textId="33BA8832" w:rsidR="005D1779" w:rsidRPr="00055B85" w:rsidRDefault="00555A46" w:rsidP="006C44CD">
      <w:pPr>
        <w:spacing w:before="100" w:beforeAutospacing="1"/>
        <w:jc w:val="both"/>
        <w:rPr>
          <w:rFonts w:ascii="Century Gothic" w:eastAsia="Times New Roman" w:hAnsi="Century Gothic" w:cs="Arial"/>
          <w:color w:val="000000" w:themeColor="text1"/>
          <w:lang w:val="es-ES_tradnl" w:eastAsia="es-CO"/>
        </w:rPr>
      </w:pPr>
      <w:r w:rsidRPr="00055B85">
        <w:rPr>
          <w:rFonts w:ascii="Century Gothic" w:eastAsia="Times New Roman" w:hAnsi="Century Gothic" w:cs="Arial"/>
          <w:color w:val="000000" w:themeColor="text1"/>
          <w:lang w:val="es-ES_tradnl" w:eastAsia="es-CO"/>
        </w:rPr>
        <w:lastRenderedPageBreak/>
        <w:t xml:space="preserve">Pese a las citaciones que se llevaron a cabo </w:t>
      </w:r>
      <w:r w:rsidR="00751510">
        <w:rPr>
          <w:rFonts w:ascii="Century Gothic" w:eastAsia="Times New Roman" w:hAnsi="Century Gothic" w:cs="Arial"/>
          <w:color w:val="000000" w:themeColor="text1"/>
          <w:lang w:val="es-ES_tradnl" w:eastAsia="es-CO"/>
        </w:rPr>
        <w:t>con suficiente antelación</w:t>
      </w:r>
      <w:r w:rsidRPr="00055B85">
        <w:rPr>
          <w:rFonts w:ascii="Century Gothic" w:eastAsia="Times New Roman" w:hAnsi="Century Gothic" w:cs="Arial"/>
          <w:color w:val="000000" w:themeColor="text1"/>
          <w:lang w:val="es-ES_tradnl" w:eastAsia="es-CO"/>
        </w:rPr>
        <w:t>, p</w:t>
      </w:r>
      <w:r w:rsidR="005D1779" w:rsidRPr="00055B85">
        <w:rPr>
          <w:rFonts w:ascii="Century Gothic" w:eastAsia="Times New Roman" w:hAnsi="Century Gothic" w:cs="Arial"/>
          <w:color w:val="000000" w:themeColor="text1"/>
          <w:lang w:val="es-ES_tradnl" w:eastAsia="es-CO"/>
        </w:rPr>
        <w:t xml:space="preserve">ara intervenir se inscribieron </w:t>
      </w:r>
      <w:r w:rsidR="00751510">
        <w:rPr>
          <w:rFonts w:ascii="Century Gothic" w:eastAsia="Times New Roman" w:hAnsi="Century Gothic" w:cs="Arial"/>
          <w:color w:val="000000" w:themeColor="text1"/>
          <w:lang w:val="es-ES_tradnl" w:eastAsia="es-CO"/>
        </w:rPr>
        <w:t xml:space="preserve">sólo </w:t>
      </w:r>
      <w:r w:rsidR="005D1779" w:rsidRPr="00055B85">
        <w:rPr>
          <w:rFonts w:ascii="Century Gothic" w:eastAsia="Times New Roman" w:hAnsi="Century Gothic" w:cs="Arial"/>
          <w:color w:val="000000" w:themeColor="text1"/>
          <w:lang w:val="es-ES_tradnl" w:eastAsia="es-CO"/>
        </w:rPr>
        <w:t xml:space="preserve">tres personas, la Decana de la Faculta de Derecho de la Universidad Antonio Nariño, quien envió sus comentarios, </w:t>
      </w:r>
      <w:r w:rsidR="00C9368E" w:rsidRPr="00055B85">
        <w:rPr>
          <w:rFonts w:ascii="Century Gothic" w:eastAsia="Times New Roman" w:hAnsi="Century Gothic" w:cs="Arial"/>
          <w:color w:val="000000" w:themeColor="text1"/>
          <w:lang w:val="es-ES_tradnl" w:eastAsia="es-CO"/>
        </w:rPr>
        <w:t>la</w:t>
      </w:r>
      <w:r w:rsidR="005D1779" w:rsidRPr="00055B85">
        <w:rPr>
          <w:rFonts w:ascii="Century Gothic" w:eastAsia="Times New Roman" w:hAnsi="Century Gothic" w:cs="Arial"/>
          <w:color w:val="000000" w:themeColor="text1"/>
          <w:lang w:val="es-ES_tradnl" w:eastAsia="es-CO"/>
        </w:rPr>
        <w:t xml:space="preserve"> </w:t>
      </w:r>
      <w:r w:rsidR="00C9368E" w:rsidRPr="00055B85">
        <w:rPr>
          <w:rFonts w:ascii="Century Gothic" w:eastAsia="Times New Roman" w:hAnsi="Century Gothic" w:cs="Arial"/>
          <w:color w:val="000000" w:themeColor="text1"/>
          <w:lang w:val="es-ES_tradnl" w:eastAsia="es-CO"/>
        </w:rPr>
        <w:t>V</w:t>
      </w:r>
      <w:r w:rsidR="005D1779" w:rsidRPr="00055B85">
        <w:rPr>
          <w:rFonts w:ascii="Century Gothic" w:eastAsia="Times New Roman" w:hAnsi="Century Gothic" w:cs="Arial"/>
          <w:color w:val="000000" w:themeColor="text1"/>
          <w:lang w:val="es-ES_tradnl" w:eastAsia="es-CO"/>
        </w:rPr>
        <w:t>icepresidencia Jurídica de la Asociación Nacional de Industriales ANDI y una delegada del Consejo Nacional Gremial.</w:t>
      </w:r>
    </w:p>
    <w:p w14:paraId="27A9B0A3" w14:textId="59FB0DBD" w:rsidR="000356D0" w:rsidRPr="00055B85" w:rsidRDefault="000356D0" w:rsidP="006C44CD">
      <w:pPr>
        <w:spacing w:before="100" w:beforeAutospacing="1"/>
        <w:jc w:val="both"/>
        <w:rPr>
          <w:rFonts w:ascii="Century Gothic" w:eastAsia="Times New Roman" w:hAnsi="Century Gothic" w:cs="Arial"/>
          <w:color w:val="000000" w:themeColor="text1"/>
          <w:lang w:val="es-ES_tradnl" w:eastAsia="es-CO"/>
        </w:rPr>
      </w:pPr>
      <w:r w:rsidRPr="00055B85">
        <w:rPr>
          <w:rFonts w:ascii="Century Gothic" w:eastAsia="Times New Roman" w:hAnsi="Century Gothic" w:cs="Arial"/>
          <w:color w:val="000000" w:themeColor="text1"/>
          <w:lang w:val="es-ES_tradnl" w:eastAsia="es-CO"/>
        </w:rPr>
        <w:t xml:space="preserve">Después de haber sido leído el orden del día, </w:t>
      </w:r>
      <w:r w:rsidR="0080506C" w:rsidRPr="00055B85">
        <w:rPr>
          <w:rFonts w:ascii="Century Gothic" w:eastAsia="Times New Roman" w:hAnsi="Century Gothic" w:cs="Arial"/>
          <w:color w:val="000000" w:themeColor="text1"/>
          <w:lang w:val="es-ES_tradnl" w:eastAsia="es-CO"/>
        </w:rPr>
        <w:t xml:space="preserve">el señor Presidente de la Comisión Primera Constitucional Permanente, </w:t>
      </w:r>
      <w:r w:rsidR="00A92847" w:rsidRPr="00055B85">
        <w:rPr>
          <w:rFonts w:ascii="Century Gothic" w:eastAsia="Times New Roman" w:hAnsi="Century Gothic" w:cs="Arial"/>
          <w:color w:val="000000" w:themeColor="text1"/>
          <w:lang w:val="es-ES_tradnl" w:eastAsia="es-CO"/>
        </w:rPr>
        <w:t>Representante Gabriel Santos</w:t>
      </w:r>
      <w:r w:rsidR="00C9368E" w:rsidRPr="00055B85">
        <w:rPr>
          <w:rFonts w:ascii="Century Gothic" w:eastAsia="Times New Roman" w:hAnsi="Century Gothic" w:cs="Arial"/>
          <w:color w:val="000000" w:themeColor="text1"/>
          <w:lang w:val="es-ES_tradnl" w:eastAsia="es-CO"/>
        </w:rPr>
        <w:t xml:space="preserve"> García</w:t>
      </w:r>
      <w:r w:rsidRPr="00055B85">
        <w:rPr>
          <w:rFonts w:ascii="Century Gothic" w:eastAsia="Times New Roman" w:hAnsi="Century Gothic" w:cs="Arial"/>
          <w:color w:val="000000" w:themeColor="text1"/>
          <w:lang w:val="es-ES_tradnl" w:eastAsia="es-CO"/>
        </w:rPr>
        <w:t xml:space="preserve">, </w:t>
      </w:r>
      <w:r w:rsidR="0080506C" w:rsidRPr="00055B85">
        <w:rPr>
          <w:rFonts w:ascii="Century Gothic" w:eastAsia="Times New Roman" w:hAnsi="Century Gothic" w:cs="Arial"/>
          <w:color w:val="000000" w:themeColor="text1"/>
          <w:lang w:val="es-ES_tradnl" w:eastAsia="es-CO"/>
        </w:rPr>
        <w:t>quien agradeció la presencia de los intervinientes</w:t>
      </w:r>
      <w:r w:rsidR="00C9368E" w:rsidRPr="00055B85">
        <w:rPr>
          <w:rFonts w:ascii="Century Gothic" w:eastAsia="Times New Roman" w:hAnsi="Century Gothic" w:cs="Arial"/>
          <w:color w:val="000000" w:themeColor="text1"/>
          <w:lang w:val="es-ES_tradnl" w:eastAsia="es-CO"/>
        </w:rPr>
        <w:t>, asistentes y</w:t>
      </w:r>
      <w:r w:rsidR="0080506C" w:rsidRPr="00055B85">
        <w:rPr>
          <w:rFonts w:ascii="Century Gothic" w:eastAsia="Times New Roman" w:hAnsi="Century Gothic" w:cs="Arial"/>
          <w:color w:val="000000" w:themeColor="text1"/>
          <w:lang w:val="es-ES_tradnl" w:eastAsia="es-CO"/>
        </w:rPr>
        <w:t xml:space="preserve"> televidentes, al ser transmitida la audiencia </w:t>
      </w:r>
      <w:r w:rsidR="00A92847" w:rsidRPr="00055B85">
        <w:rPr>
          <w:rFonts w:ascii="Century Gothic" w:eastAsia="Times New Roman" w:hAnsi="Century Gothic" w:cs="Arial"/>
          <w:color w:val="000000" w:themeColor="text1"/>
          <w:lang w:val="es-ES_tradnl" w:eastAsia="es-CO"/>
        </w:rPr>
        <w:t>en</w:t>
      </w:r>
      <w:r w:rsidR="0080506C" w:rsidRPr="00055B85">
        <w:rPr>
          <w:rFonts w:ascii="Century Gothic" w:eastAsia="Times New Roman" w:hAnsi="Century Gothic" w:cs="Arial"/>
          <w:color w:val="000000" w:themeColor="text1"/>
          <w:lang w:val="es-ES_tradnl" w:eastAsia="es-CO"/>
        </w:rPr>
        <w:t xml:space="preserve"> directo por el Canal del Congreso, lamentó que la academia no hubiera participado en es</w:t>
      </w:r>
      <w:r w:rsidR="00A92847" w:rsidRPr="00055B85">
        <w:rPr>
          <w:rFonts w:ascii="Century Gothic" w:eastAsia="Times New Roman" w:hAnsi="Century Gothic" w:cs="Arial"/>
          <w:color w:val="000000" w:themeColor="text1"/>
          <w:lang w:val="es-ES_tradnl" w:eastAsia="es-CO"/>
        </w:rPr>
        <w:t>t</w:t>
      </w:r>
      <w:r w:rsidR="0080506C" w:rsidRPr="00055B85">
        <w:rPr>
          <w:rFonts w:ascii="Century Gothic" w:eastAsia="Times New Roman" w:hAnsi="Century Gothic" w:cs="Arial"/>
          <w:color w:val="000000" w:themeColor="text1"/>
          <w:lang w:val="es-ES_tradnl" w:eastAsia="es-CO"/>
        </w:rPr>
        <w:t xml:space="preserve">e espacio </w:t>
      </w:r>
      <w:r w:rsidR="00C9368E" w:rsidRPr="00055B85">
        <w:rPr>
          <w:rFonts w:ascii="Century Gothic" w:eastAsia="Times New Roman" w:hAnsi="Century Gothic" w:cs="Arial"/>
          <w:color w:val="000000" w:themeColor="text1"/>
          <w:lang w:val="es-ES_tradnl" w:eastAsia="es-CO"/>
        </w:rPr>
        <w:t>el cual resulta</w:t>
      </w:r>
      <w:r w:rsidR="0080506C" w:rsidRPr="00055B85">
        <w:rPr>
          <w:rFonts w:ascii="Century Gothic" w:eastAsia="Times New Roman" w:hAnsi="Century Gothic" w:cs="Arial"/>
          <w:color w:val="000000" w:themeColor="text1"/>
          <w:lang w:val="es-ES_tradnl" w:eastAsia="es-CO"/>
        </w:rPr>
        <w:t xml:space="preserve"> </w:t>
      </w:r>
      <w:r w:rsidR="00C9368E" w:rsidRPr="00055B85">
        <w:rPr>
          <w:rFonts w:ascii="Century Gothic" w:eastAsia="Times New Roman" w:hAnsi="Century Gothic" w:cs="Arial"/>
          <w:color w:val="000000" w:themeColor="text1"/>
          <w:lang w:val="es-ES_tradnl" w:eastAsia="es-CO"/>
        </w:rPr>
        <w:t>un escenario</w:t>
      </w:r>
      <w:r w:rsidR="0080506C" w:rsidRPr="00055B85">
        <w:rPr>
          <w:rFonts w:ascii="Century Gothic" w:eastAsia="Times New Roman" w:hAnsi="Century Gothic" w:cs="Arial"/>
          <w:color w:val="000000" w:themeColor="text1"/>
          <w:lang w:val="es-ES_tradnl" w:eastAsia="es-CO"/>
        </w:rPr>
        <w:t xml:space="preserve"> </w:t>
      </w:r>
      <w:r w:rsidR="000B5A86" w:rsidRPr="00055B85">
        <w:rPr>
          <w:rFonts w:ascii="Century Gothic" w:eastAsia="Times New Roman" w:hAnsi="Century Gothic" w:cs="Arial"/>
          <w:color w:val="000000" w:themeColor="text1"/>
          <w:lang w:val="es-ES_tradnl" w:eastAsia="es-CO"/>
        </w:rPr>
        <w:t xml:space="preserve">propicio para debatir los temas de trascendencia nacional. </w:t>
      </w:r>
    </w:p>
    <w:p w14:paraId="0F8E14A7" w14:textId="5CE8106E" w:rsidR="000B5A86" w:rsidRPr="00055B85" w:rsidRDefault="000B5A86" w:rsidP="006C44CD">
      <w:pPr>
        <w:spacing w:before="100" w:beforeAutospacing="1"/>
        <w:jc w:val="both"/>
        <w:rPr>
          <w:rFonts w:ascii="Century Gothic" w:eastAsia="Times New Roman" w:hAnsi="Century Gothic" w:cs="Arial"/>
          <w:color w:val="000000" w:themeColor="text1"/>
          <w:lang w:val="es-ES_tradnl" w:eastAsia="es-CO"/>
        </w:rPr>
      </w:pPr>
      <w:r w:rsidRPr="00055B85">
        <w:rPr>
          <w:rFonts w:ascii="Century Gothic" w:eastAsia="Times New Roman" w:hAnsi="Century Gothic" w:cs="Arial"/>
          <w:color w:val="000000" w:themeColor="text1"/>
          <w:lang w:val="es-ES_tradnl" w:eastAsia="es-CO"/>
        </w:rPr>
        <w:t xml:space="preserve">El señor </w:t>
      </w:r>
      <w:r w:rsidR="000356D0" w:rsidRPr="00055B85">
        <w:rPr>
          <w:rFonts w:ascii="Century Gothic" w:eastAsia="Times New Roman" w:hAnsi="Century Gothic" w:cs="Arial"/>
          <w:color w:val="000000" w:themeColor="text1"/>
          <w:lang w:val="es-ES_tradnl" w:eastAsia="es-CO"/>
        </w:rPr>
        <w:t>P</w:t>
      </w:r>
      <w:r w:rsidRPr="00055B85">
        <w:rPr>
          <w:rFonts w:ascii="Century Gothic" w:eastAsia="Times New Roman" w:hAnsi="Century Gothic" w:cs="Arial"/>
          <w:color w:val="000000" w:themeColor="text1"/>
          <w:lang w:val="es-ES_tradnl" w:eastAsia="es-CO"/>
        </w:rPr>
        <w:t>residente</w:t>
      </w:r>
      <w:r w:rsidR="000356D0" w:rsidRPr="00055B85">
        <w:rPr>
          <w:rFonts w:ascii="Century Gothic" w:eastAsia="Times New Roman" w:hAnsi="Century Gothic" w:cs="Arial"/>
          <w:color w:val="000000" w:themeColor="text1"/>
          <w:lang w:val="es-ES_tradnl" w:eastAsia="es-CO"/>
        </w:rPr>
        <w:t xml:space="preserve"> de la Comisión</w:t>
      </w:r>
      <w:r w:rsidRPr="00055B85">
        <w:rPr>
          <w:rFonts w:ascii="Century Gothic" w:eastAsia="Times New Roman" w:hAnsi="Century Gothic" w:cs="Arial"/>
          <w:color w:val="000000" w:themeColor="text1"/>
          <w:lang w:val="es-ES_tradnl" w:eastAsia="es-CO"/>
        </w:rPr>
        <w:t xml:space="preserve"> </w:t>
      </w:r>
      <w:r w:rsidR="00555A46" w:rsidRPr="00055B85">
        <w:rPr>
          <w:rFonts w:ascii="Century Gothic" w:eastAsia="Times New Roman" w:hAnsi="Century Gothic" w:cs="Arial"/>
          <w:color w:val="000000" w:themeColor="text1"/>
          <w:lang w:val="es-ES_tradnl" w:eastAsia="es-CO"/>
        </w:rPr>
        <w:t>concedió</w:t>
      </w:r>
      <w:r w:rsidRPr="00055B85">
        <w:rPr>
          <w:rFonts w:ascii="Century Gothic" w:eastAsia="Times New Roman" w:hAnsi="Century Gothic" w:cs="Arial"/>
          <w:color w:val="000000" w:themeColor="text1"/>
          <w:lang w:val="es-ES_tradnl" w:eastAsia="es-CO"/>
        </w:rPr>
        <w:t xml:space="preserve"> la palabra a la </w:t>
      </w:r>
      <w:r w:rsidR="00906CBC" w:rsidRPr="00055B85">
        <w:rPr>
          <w:rFonts w:ascii="Century Gothic" w:eastAsia="Times New Roman" w:hAnsi="Century Gothic" w:cs="Arial"/>
          <w:color w:val="000000" w:themeColor="text1"/>
          <w:lang w:val="es-ES_tradnl" w:eastAsia="es-CO"/>
        </w:rPr>
        <w:t>Representante</w:t>
      </w:r>
      <w:r w:rsidR="00A92847" w:rsidRPr="00055B85">
        <w:rPr>
          <w:rFonts w:ascii="Century Gothic" w:eastAsia="Times New Roman" w:hAnsi="Century Gothic" w:cs="Arial"/>
          <w:color w:val="000000" w:themeColor="text1"/>
          <w:lang w:val="es-ES_tradnl" w:eastAsia="es-CO"/>
        </w:rPr>
        <w:t xml:space="preserve"> ponente doctora </w:t>
      </w:r>
      <w:r w:rsidR="00555A46" w:rsidRPr="00055B85">
        <w:rPr>
          <w:rFonts w:ascii="Century Gothic" w:eastAsia="Times New Roman" w:hAnsi="Century Gothic" w:cs="Arial"/>
          <w:color w:val="000000" w:themeColor="text1"/>
          <w:lang w:eastAsia="es-CO"/>
        </w:rPr>
        <w:t>Adriana Magali</w:t>
      </w:r>
      <w:r w:rsidR="00A92847" w:rsidRPr="00055B85">
        <w:rPr>
          <w:rFonts w:ascii="Century Gothic" w:eastAsia="Times New Roman" w:hAnsi="Century Gothic" w:cs="Arial"/>
          <w:color w:val="000000" w:themeColor="text1"/>
          <w:lang w:eastAsia="es-CO"/>
        </w:rPr>
        <w:t xml:space="preserve"> Matiz Vargas</w:t>
      </w:r>
      <w:r w:rsidR="000356D0" w:rsidRPr="00055B85">
        <w:rPr>
          <w:rFonts w:ascii="Century Gothic" w:eastAsia="Times New Roman" w:hAnsi="Century Gothic" w:cs="Arial"/>
          <w:color w:val="000000" w:themeColor="text1"/>
          <w:lang w:eastAsia="es-CO"/>
        </w:rPr>
        <w:t xml:space="preserve">, quien </w:t>
      </w:r>
      <w:r w:rsidR="000356D0" w:rsidRPr="00055B85">
        <w:rPr>
          <w:rFonts w:ascii="Century Gothic" w:eastAsia="Times New Roman" w:hAnsi="Century Gothic" w:cs="Arial"/>
          <w:color w:val="000000" w:themeColor="text1"/>
          <w:lang w:val="es-ES_tradnl" w:eastAsia="es-CO"/>
        </w:rPr>
        <w:t>explic</w:t>
      </w:r>
      <w:r w:rsidR="00C9368E" w:rsidRPr="00055B85">
        <w:rPr>
          <w:rFonts w:ascii="Century Gothic" w:eastAsia="Times New Roman" w:hAnsi="Century Gothic" w:cs="Arial"/>
          <w:color w:val="000000" w:themeColor="text1"/>
          <w:lang w:val="es-ES_tradnl" w:eastAsia="es-CO"/>
        </w:rPr>
        <w:t>ó</w:t>
      </w:r>
      <w:r w:rsidR="000356D0" w:rsidRPr="00055B85">
        <w:rPr>
          <w:rFonts w:ascii="Century Gothic" w:eastAsia="Times New Roman" w:hAnsi="Century Gothic" w:cs="Arial"/>
          <w:color w:val="000000" w:themeColor="text1"/>
          <w:lang w:val="es-ES_tradnl" w:eastAsia="es-CO"/>
        </w:rPr>
        <w:t xml:space="preserve"> </w:t>
      </w:r>
      <w:r w:rsidR="00C9368E" w:rsidRPr="00055B85">
        <w:rPr>
          <w:rFonts w:ascii="Century Gothic" w:eastAsia="Times New Roman" w:hAnsi="Century Gothic" w:cs="Arial"/>
          <w:color w:val="000000" w:themeColor="text1"/>
          <w:lang w:val="es-ES_tradnl" w:eastAsia="es-CO"/>
        </w:rPr>
        <w:t xml:space="preserve">los antecedentes </w:t>
      </w:r>
      <w:r w:rsidR="000356D0" w:rsidRPr="00055B85">
        <w:rPr>
          <w:rFonts w:ascii="Century Gothic" w:eastAsia="Times New Roman" w:hAnsi="Century Gothic" w:cs="Arial"/>
          <w:color w:val="000000" w:themeColor="text1"/>
          <w:lang w:val="es-ES_tradnl" w:eastAsia="es-CO"/>
        </w:rPr>
        <w:t xml:space="preserve">del proyecto, su finalidad, los beneficios y el número de disposiciones a </w:t>
      </w:r>
      <w:r w:rsidR="00555A46" w:rsidRPr="00055B85">
        <w:rPr>
          <w:rFonts w:ascii="Century Gothic" w:eastAsia="Times New Roman" w:hAnsi="Century Gothic" w:cs="Arial"/>
          <w:color w:val="000000" w:themeColor="text1"/>
          <w:lang w:val="es-ES_tradnl" w:eastAsia="es-CO"/>
        </w:rPr>
        <w:t>salir</w:t>
      </w:r>
      <w:r w:rsidR="000356D0" w:rsidRPr="00055B85">
        <w:rPr>
          <w:rFonts w:ascii="Century Gothic" w:eastAsia="Times New Roman" w:hAnsi="Century Gothic" w:cs="Arial"/>
          <w:color w:val="000000" w:themeColor="text1"/>
          <w:lang w:val="es-ES_tradnl" w:eastAsia="es-CO"/>
        </w:rPr>
        <w:t xml:space="preserve"> del ordenamiento jurídico colombiano. </w:t>
      </w:r>
    </w:p>
    <w:p w14:paraId="1BDF3EA5" w14:textId="0C07ACD3" w:rsidR="000B5A86" w:rsidRPr="00055B85" w:rsidRDefault="000356D0" w:rsidP="006C44CD">
      <w:pPr>
        <w:spacing w:before="100" w:beforeAutospacing="1"/>
        <w:jc w:val="both"/>
        <w:rPr>
          <w:rFonts w:ascii="Century Gothic" w:eastAsia="Times New Roman" w:hAnsi="Century Gothic" w:cs="Arial"/>
          <w:color w:val="000000" w:themeColor="text1"/>
          <w:lang w:val="es-ES_tradnl" w:eastAsia="es-CO"/>
        </w:rPr>
      </w:pPr>
      <w:r w:rsidRPr="00055B85">
        <w:rPr>
          <w:rFonts w:ascii="Century Gothic" w:eastAsia="Times New Roman" w:hAnsi="Century Gothic" w:cs="Arial"/>
          <w:color w:val="000000" w:themeColor="text1"/>
          <w:lang w:val="es-ES_tradnl" w:eastAsia="es-CO"/>
        </w:rPr>
        <w:t>Posteriormente, el señor Presidente</w:t>
      </w:r>
      <w:r w:rsidR="00186B8F" w:rsidRPr="00055B85">
        <w:rPr>
          <w:rFonts w:ascii="Century Gothic" w:eastAsia="Times New Roman" w:hAnsi="Century Gothic" w:cs="Arial"/>
          <w:color w:val="000000" w:themeColor="text1"/>
          <w:lang w:val="es-ES_tradnl" w:eastAsia="es-CO"/>
        </w:rPr>
        <w:t xml:space="preserve"> de la Comisión</w:t>
      </w:r>
      <w:r w:rsidRPr="00055B85">
        <w:rPr>
          <w:rFonts w:ascii="Century Gothic" w:eastAsia="Times New Roman" w:hAnsi="Century Gothic" w:cs="Arial"/>
          <w:color w:val="000000" w:themeColor="text1"/>
          <w:lang w:val="es-ES_tradnl" w:eastAsia="es-CO"/>
        </w:rPr>
        <w:t xml:space="preserve"> </w:t>
      </w:r>
      <w:r w:rsidR="00186B8F" w:rsidRPr="00055B85">
        <w:rPr>
          <w:rFonts w:ascii="Century Gothic" w:eastAsia="Times New Roman" w:hAnsi="Century Gothic" w:cs="Arial"/>
          <w:color w:val="000000" w:themeColor="text1"/>
          <w:lang w:val="es-ES_tradnl" w:eastAsia="es-CO"/>
        </w:rPr>
        <w:t xml:space="preserve">otorgó </w:t>
      </w:r>
      <w:r w:rsidRPr="00055B85">
        <w:rPr>
          <w:rFonts w:ascii="Century Gothic" w:eastAsia="Times New Roman" w:hAnsi="Century Gothic" w:cs="Arial"/>
          <w:color w:val="000000" w:themeColor="text1"/>
          <w:lang w:val="es-ES_tradnl" w:eastAsia="es-CO"/>
        </w:rPr>
        <w:t>la palabra a la señora Ministra de Justicia y del Derecho, doctora Gloria María Borrero</w:t>
      </w:r>
      <w:r w:rsidR="00C9368E" w:rsidRPr="00055B85">
        <w:rPr>
          <w:rFonts w:ascii="Century Gothic" w:eastAsia="Times New Roman" w:hAnsi="Century Gothic" w:cs="Arial"/>
          <w:color w:val="000000" w:themeColor="text1"/>
          <w:lang w:val="es-ES_tradnl" w:eastAsia="es-CO"/>
        </w:rPr>
        <w:t xml:space="preserve"> Restrepo</w:t>
      </w:r>
      <w:r w:rsidRPr="00055B85">
        <w:rPr>
          <w:rFonts w:ascii="Century Gothic" w:eastAsia="Times New Roman" w:hAnsi="Century Gothic" w:cs="Arial"/>
          <w:color w:val="000000" w:themeColor="text1"/>
          <w:lang w:val="es-ES_tradnl" w:eastAsia="es-CO"/>
        </w:rPr>
        <w:t xml:space="preserve">, quien </w:t>
      </w:r>
      <w:r w:rsidR="003D4EDC" w:rsidRPr="00055B85">
        <w:rPr>
          <w:rFonts w:ascii="Century Gothic" w:eastAsia="Times New Roman" w:hAnsi="Century Gothic" w:cs="Arial"/>
          <w:color w:val="000000" w:themeColor="text1"/>
          <w:lang w:val="es-ES_tradnl" w:eastAsia="es-CO"/>
        </w:rPr>
        <w:t>resalt</w:t>
      </w:r>
      <w:r w:rsidR="00C9368E" w:rsidRPr="00055B85">
        <w:rPr>
          <w:rFonts w:ascii="Century Gothic" w:eastAsia="Times New Roman" w:hAnsi="Century Gothic" w:cs="Arial"/>
          <w:color w:val="000000" w:themeColor="text1"/>
          <w:lang w:val="es-ES_tradnl" w:eastAsia="es-CO"/>
        </w:rPr>
        <w:t>ó</w:t>
      </w:r>
      <w:r w:rsidR="003D4EDC" w:rsidRPr="00055B85">
        <w:rPr>
          <w:rFonts w:ascii="Century Gothic" w:eastAsia="Times New Roman" w:hAnsi="Century Gothic" w:cs="Arial"/>
          <w:color w:val="000000" w:themeColor="text1"/>
          <w:lang w:val="es-ES_tradnl" w:eastAsia="es-CO"/>
        </w:rPr>
        <w:t xml:space="preserve"> la importancia de la iniciativa legislativa para el fortalecimiento del principio de seguridad jurídica, teniendo en cuenta que con la aprobación del proyecto de ley</w:t>
      </w:r>
      <w:r w:rsidR="00C9368E" w:rsidRPr="00055B85">
        <w:rPr>
          <w:rFonts w:ascii="Century Gothic" w:eastAsia="Times New Roman" w:hAnsi="Century Gothic" w:cs="Arial"/>
          <w:color w:val="000000" w:themeColor="text1"/>
          <w:lang w:val="es-ES_tradnl" w:eastAsia="es-CO"/>
        </w:rPr>
        <w:t xml:space="preserve"> se otorgaría una mayor</w:t>
      </w:r>
      <w:r w:rsidR="003D4EDC" w:rsidRPr="00055B85">
        <w:rPr>
          <w:rFonts w:ascii="Century Gothic" w:eastAsia="Times New Roman" w:hAnsi="Century Gothic" w:cs="Arial"/>
          <w:color w:val="000000" w:themeColor="text1"/>
          <w:lang w:val="es-ES_tradnl" w:eastAsia="es-CO"/>
        </w:rPr>
        <w:t xml:space="preserve"> claridad a los ciudadanos </w:t>
      </w:r>
      <w:r w:rsidR="00C9368E" w:rsidRPr="00055B85">
        <w:rPr>
          <w:rFonts w:ascii="Century Gothic" w:eastAsia="Times New Roman" w:hAnsi="Century Gothic" w:cs="Arial"/>
          <w:color w:val="000000" w:themeColor="text1"/>
          <w:lang w:val="es-ES_tradnl" w:eastAsia="es-CO"/>
        </w:rPr>
        <w:t xml:space="preserve">acerca de </w:t>
      </w:r>
      <w:r w:rsidR="003D4EDC" w:rsidRPr="00055B85">
        <w:rPr>
          <w:rFonts w:ascii="Century Gothic" w:eastAsia="Times New Roman" w:hAnsi="Century Gothic" w:cs="Arial"/>
          <w:color w:val="000000" w:themeColor="text1"/>
          <w:lang w:val="es-ES_tradnl" w:eastAsia="es-CO"/>
        </w:rPr>
        <w:t>cu</w:t>
      </w:r>
      <w:r w:rsidR="00C9368E" w:rsidRPr="00055B85">
        <w:rPr>
          <w:rFonts w:ascii="Century Gothic" w:eastAsia="Times New Roman" w:hAnsi="Century Gothic" w:cs="Arial"/>
          <w:color w:val="000000" w:themeColor="text1"/>
          <w:lang w:val="es-ES_tradnl" w:eastAsia="es-CO"/>
        </w:rPr>
        <w:t>á</w:t>
      </w:r>
      <w:r w:rsidR="003D4EDC" w:rsidRPr="00055B85">
        <w:rPr>
          <w:rFonts w:ascii="Century Gothic" w:eastAsia="Times New Roman" w:hAnsi="Century Gothic" w:cs="Arial"/>
          <w:color w:val="000000" w:themeColor="text1"/>
          <w:lang w:val="es-ES_tradnl" w:eastAsia="es-CO"/>
        </w:rPr>
        <w:t>les normas quedarían vigentes para exigir sus derecho</w:t>
      </w:r>
      <w:r w:rsidR="00C9368E" w:rsidRPr="00055B85">
        <w:rPr>
          <w:rFonts w:ascii="Century Gothic" w:eastAsia="Times New Roman" w:hAnsi="Century Gothic" w:cs="Arial"/>
          <w:color w:val="000000" w:themeColor="text1"/>
          <w:lang w:val="es-ES_tradnl" w:eastAsia="es-CO"/>
        </w:rPr>
        <w:t>s</w:t>
      </w:r>
      <w:r w:rsidR="003D4EDC" w:rsidRPr="00055B85">
        <w:rPr>
          <w:rFonts w:ascii="Century Gothic" w:eastAsia="Times New Roman" w:hAnsi="Century Gothic" w:cs="Arial"/>
          <w:color w:val="000000" w:themeColor="text1"/>
          <w:lang w:val="es-ES_tradnl" w:eastAsia="es-CO"/>
        </w:rPr>
        <w:t xml:space="preserve"> y conocer sus obligaciones.</w:t>
      </w:r>
    </w:p>
    <w:p w14:paraId="423D9445" w14:textId="40DA4B20" w:rsidR="009219D5" w:rsidRPr="00055B85" w:rsidRDefault="003D4EDC" w:rsidP="006C44CD">
      <w:pPr>
        <w:spacing w:before="100" w:beforeAutospacing="1"/>
        <w:jc w:val="both"/>
        <w:rPr>
          <w:rFonts w:ascii="Century Gothic" w:eastAsia="Times New Roman" w:hAnsi="Century Gothic" w:cs="Arial"/>
          <w:color w:val="000000" w:themeColor="text1"/>
          <w:lang w:val="es-ES_tradnl" w:eastAsia="es-CO"/>
        </w:rPr>
      </w:pPr>
      <w:r w:rsidRPr="00055B85">
        <w:rPr>
          <w:rFonts w:ascii="Century Gothic" w:eastAsia="Times New Roman" w:hAnsi="Century Gothic" w:cs="Arial"/>
          <w:color w:val="000000" w:themeColor="text1"/>
          <w:lang w:val="es-ES_tradnl" w:eastAsia="es-CO"/>
        </w:rPr>
        <w:t xml:space="preserve">A continuación, se </w:t>
      </w:r>
      <w:r w:rsidR="00186B8F" w:rsidRPr="00055B85">
        <w:rPr>
          <w:rFonts w:ascii="Century Gothic" w:eastAsia="Times New Roman" w:hAnsi="Century Gothic" w:cs="Arial"/>
          <w:color w:val="000000" w:themeColor="text1"/>
          <w:lang w:val="es-ES_tradnl" w:eastAsia="es-CO"/>
        </w:rPr>
        <w:t>concedió</w:t>
      </w:r>
      <w:r w:rsidRPr="00055B85">
        <w:rPr>
          <w:rFonts w:ascii="Century Gothic" w:eastAsia="Times New Roman" w:hAnsi="Century Gothic" w:cs="Arial"/>
          <w:color w:val="000000" w:themeColor="text1"/>
          <w:lang w:val="es-ES_tradnl" w:eastAsia="es-CO"/>
        </w:rPr>
        <w:t xml:space="preserve"> la palabra al Director de Desarrollo del Derecho y del Ordenamiento Jurídico del Ministerio de Justicia y del Derecho, doctor Néstor Santiago Arévalo Ba</w:t>
      </w:r>
      <w:r w:rsidRPr="00055B85">
        <w:rPr>
          <w:rFonts w:ascii="Century Gothic" w:eastAsia="Times New Roman" w:hAnsi="Century Gothic" w:cs="Arial"/>
          <w:color w:val="000000" w:themeColor="text1"/>
          <w:lang w:val="es-ES_tradnl" w:eastAsia="es-CO"/>
        </w:rPr>
        <w:lastRenderedPageBreak/>
        <w:t xml:space="preserve">rrero, quien </w:t>
      </w:r>
      <w:r w:rsidR="00C9368E" w:rsidRPr="00055B85">
        <w:rPr>
          <w:rFonts w:ascii="Century Gothic" w:eastAsia="Times New Roman" w:hAnsi="Century Gothic" w:cs="Arial"/>
          <w:color w:val="000000" w:themeColor="text1"/>
          <w:lang w:val="es-ES_tradnl" w:eastAsia="es-CO"/>
        </w:rPr>
        <w:t>hizo</w:t>
      </w:r>
      <w:r w:rsidR="00714B20" w:rsidRPr="00055B85">
        <w:rPr>
          <w:rFonts w:ascii="Century Gothic" w:eastAsia="Times New Roman" w:hAnsi="Century Gothic" w:cs="Arial"/>
          <w:color w:val="000000" w:themeColor="text1"/>
          <w:lang w:val="es-ES_tradnl" w:eastAsia="es-CO"/>
        </w:rPr>
        <w:t xml:space="preserve"> un relato del proceso de coordinación interinstitucional </w:t>
      </w:r>
      <w:r w:rsidR="00AB048A" w:rsidRPr="00055B85">
        <w:rPr>
          <w:rFonts w:ascii="Century Gothic" w:eastAsia="Times New Roman" w:hAnsi="Century Gothic" w:cs="Arial"/>
          <w:color w:val="000000" w:themeColor="text1"/>
          <w:lang w:val="es-ES_tradnl" w:eastAsia="es-CO"/>
        </w:rPr>
        <w:t xml:space="preserve">con los 24 sectores de la </w:t>
      </w:r>
      <w:r w:rsidR="00C55316" w:rsidRPr="00055B85">
        <w:rPr>
          <w:rFonts w:ascii="Century Gothic" w:eastAsia="Times New Roman" w:hAnsi="Century Gothic" w:cs="Arial"/>
          <w:color w:val="000000" w:themeColor="text1"/>
          <w:lang w:val="es-ES_tradnl" w:eastAsia="es-CO"/>
        </w:rPr>
        <w:t>Administración Pública Nacional</w:t>
      </w:r>
      <w:r w:rsidR="00AB048A" w:rsidRPr="00055B85">
        <w:rPr>
          <w:rFonts w:ascii="Century Gothic" w:eastAsia="Times New Roman" w:hAnsi="Century Gothic" w:cs="Arial"/>
          <w:color w:val="000000" w:themeColor="text1"/>
          <w:lang w:val="es-ES_tradnl" w:eastAsia="es-CO"/>
        </w:rPr>
        <w:t xml:space="preserve">, </w:t>
      </w:r>
      <w:r w:rsidR="00714B20" w:rsidRPr="00055B85">
        <w:rPr>
          <w:rFonts w:ascii="Century Gothic" w:eastAsia="Times New Roman" w:hAnsi="Century Gothic" w:cs="Arial"/>
          <w:color w:val="000000" w:themeColor="text1"/>
          <w:lang w:val="es-ES_tradnl" w:eastAsia="es-CO"/>
        </w:rPr>
        <w:t xml:space="preserve">que dio como resultado </w:t>
      </w:r>
      <w:r w:rsidR="00AB048A" w:rsidRPr="00055B85">
        <w:rPr>
          <w:rFonts w:ascii="Century Gothic" w:eastAsia="Times New Roman" w:hAnsi="Century Gothic" w:cs="Arial"/>
          <w:color w:val="000000" w:themeColor="text1"/>
          <w:lang w:val="es-ES_tradnl" w:eastAsia="es-CO"/>
        </w:rPr>
        <w:t>el listado de normas avaladas y su inclusión en el</w:t>
      </w:r>
      <w:r w:rsidR="00714B20" w:rsidRPr="00055B85">
        <w:rPr>
          <w:rFonts w:ascii="Century Gothic" w:eastAsia="Times New Roman" w:hAnsi="Century Gothic" w:cs="Arial"/>
          <w:color w:val="000000" w:themeColor="text1"/>
          <w:lang w:val="es-ES_tradnl" w:eastAsia="es-CO"/>
        </w:rPr>
        <w:t xml:space="preserve"> proyecto de ley,</w:t>
      </w:r>
      <w:r w:rsidR="00AB048A" w:rsidRPr="00055B85">
        <w:rPr>
          <w:rFonts w:ascii="Century Gothic" w:eastAsia="Times New Roman" w:hAnsi="Century Gothic" w:cs="Arial"/>
          <w:color w:val="000000" w:themeColor="text1"/>
          <w:lang w:val="es-ES_tradnl" w:eastAsia="es-CO"/>
        </w:rPr>
        <w:t xml:space="preserve"> radicado en el Congreso de la República.</w:t>
      </w:r>
      <w:r w:rsidR="009219D5" w:rsidRPr="00055B85">
        <w:rPr>
          <w:rFonts w:ascii="Century Gothic" w:eastAsia="Times New Roman" w:hAnsi="Century Gothic" w:cs="Arial"/>
          <w:color w:val="000000" w:themeColor="text1"/>
          <w:lang w:val="es-ES_tradnl" w:eastAsia="es-CO"/>
        </w:rPr>
        <w:t xml:space="preserve"> Coment</w:t>
      </w:r>
      <w:r w:rsidR="00C55316" w:rsidRPr="00055B85">
        <w:rPr>
          <w:rFonts w:ascii="Century Gothic" w:eastAsia="Times New Roman" w:hAnsi="Century Gothic" w:cs="Arial"/>
          <w:color w:val="000000" w:themeColor="text1"/>
          <w:lang w:val="es-ES_tradnl" w:eastAsia="es-CO"/>
        </w:rPr>
        <w:t xml:space="preserve">ó </w:t>
      </w:r>
      <w:r w:rsidR="009219D5" w:rsidRPr="00055B85">
        <w:rPr>
          <w:rFonts w:ascii="Century Gothic" w:eastAsia="Times New Roman" w:hAnsi="Century Gothic" w:cs="Arial"/>
          <w:color w:val="000000" w:themeColor="text1"/>
          <w:lang w:val="es-ES_tradnl" w:eastAsia="es-CO"/>
        </w:rPr>
        <w:t xml:space="preserve">el trámite legislativo </w:t>
      </w:r>
      <w:r w:rsidR="00C55316" w:rsidRPr="00055B85">
        <w:rPr>
          <w:rFonts w:ascii="Century Gothic" w:eastAsia="Times New Roman" w:hAnsi="Century Gothic" w:cs="Arial"/>
          <w:color w:val="000000" w:themeColor="text1"/>
          <w:lang w:val="es-ES_tradnl" w:eastAsia="es-CO"/>
        </w:rPr>
        <w:t>surtido por esta</w:t>
      </w:r>
      <w:r w:rsidR="009219D5" w:rsidRPr="00055B85">
        <w:rPr>
          <w:rFonts w:ascii="Century Gothic" w:eastAsia="Times New Roman" w:hAnsi="Century Gothic" w:cs="Arial"/>
          <w:color w:val="000000" w:themeColor="text1"/>
          <w:lang w:val="es-ES_tradnl" w:eastAsia="es-CO"/>
        </w:rPr>
        <w:t xml:space="preserve"> iniciativa en el Senado de la República, su objetivo, beneficios </w:t>
      </w:r>
      <w:r w:rsidR="00C55316" w:rsidRPr="00055B85">
        <w:rPr>
          <w:rFonts w:ascii="Century Gothic" w:eastAsia="Times New Roman" w:hAnsi="Century Gothic" w:cs="Arial"/>
          <w:color w:val="000000" w:themeColor="text1"/>
          <w:lang w:val="es-ES_tradnl" w:eastAsia="es-CO"/>
        </w:rPr>
        <w:t>y la</w:t>
      </w:r>
      <w:r w:rsidR="009219D5" w:rsidRPr="00055B85">
        <w:rPr>
          <w:rFonts w:ascii="Century Gothic" w:eastAsia="Times New Roman" w:hAnsi="Century Gothic" w:cs="Arial"/>
          <w:color w:val="000000" w:themeColor="text1"/>
          <w:lang w:val="es-ES_tradnl" w:eastAsia="es-CO"/>
        </w:rPr>
        <w:t xml:space="preserve"> importancia de su aprobación en la Comisión Primera Constitucional Permanente y la Plenaria de la Cámara de Representantes.</w:t>
      </w:r>
    </w:p>
    <w:p w14:paraId="4B992577" w14:textId="024FFB8D" w:rsidR="0021340B" w:rsidRPr="00055B85" w:rsidRDefault="00ED061C" w:rsidP="006C44CD">
      <w:pPr>
        <w:spacing w:before="100" w:beforeAutospacing="1"/>
        <w:jc w:val="both"/>
        <w:rPr>
          <w:rFonts w:ascii="Century Gothic" w:eastAsia="Times New Roman" w:hAnsi="Century Gothic" w:cs="Arial"/>
          <w:color w:val="000000" w:themeColor="text1"/>
          <w:lang w:val="es-ES_tradnl" w:eastAsia="es-CO"/>
        </w:rPr>
      </w:pPr>
      <w:r>
        <w:rPr>
          <w:rFonts w:ascii="Century Gothic" w:eastAsia="Times New Roman" w:hAnsi="Century Gothic" w:cs="Arial"/>
          <w:color w:val="000000" w:themeColor="text1"/>
          <w:lang w:val="es-ES_tradnl" w:eastAsia="es-CO"/>
        </w:rPr>
        <w:t>Acto seguido</w:t>
      </w:r>
      <w:r w:rsidR="00C55316" w:rsidRPr="00055B85">
        <w:rPr>
          <w:rFonts w:ascii="Century Gothic" w:eastAsia="Times New Roman" w:hAnsi="Century Gothic" w:cs="Arial"/>
          <w:color w:val="000000" w:themeColor="text1"/>
          <w:lang w:val="es-ES_tradnl" w:eastAsia="es-CO"/>
        </w:rPr>
        <w:t>,</w:t>
      </w:r>
      <w:r w:rsidR="00941488" w:rsidRPr="00055B85">
        <w:rPr>
          <w:rFonts w:ascii="Century Gothic" w:eastAsia="Times New Roman" w:hAnsi="Century Gothic" w:cs="Arial"/>
          <w:color w:val="000000" w:themeColor="text1"/>
          <w:lang w:val="es-ES_tradnl" w:eastAsia="es-CO"/>
        </w:rPr>
        <w:t xml:space="preserve"> </w:t>
      </w:r>
      <w:r w:rsidR="00C55316" w:rsidRPr="00055B85">
        <w:rPr>
          <w:rFonts w:ascii="Century Gothic" w:eastAsia="Times New Roman" w:hAnsi="Century Gothic" w:cs="Arial"/>
          <w:color w:val="000000" w:themeColor="text1"/>
          <w:lang w:val="es-ES_tradnl" w:eastAsia="es-CO"/>
        </w:rPr>
        <w:t>intervino</w:t>
      </w:r>
      <w:r w:rsidR="00941488" w:rsidRPr="00055B85">
        <w:rPr>
          <w:rFonts w:ascii="Century Gothic" w:eastAsia="Times New Roman" w:hAnsi="Century Gothic" w:cs="Arial"/>
          <w:color w:val="000000" w:themeColor="text1"/>
          <w:lang w:val="es-ES_tradnl" w:eastAsia="es-CO"/>
        </w:rPr>
        <w:t xml:space="preserve"> el Vicepresidente Jurídico de la Asociación Nacional de Industriales, ANDI, doctor Juan Valencia, </w:t>
      </w:r>
      <w:r w:rsidR="00C55316" w:rsidRPr="00055B85">
        <w:rPr>
          <w:rFonts w:ascii="Century Gothic" w:eastAsia="Times New Roman" w:hAnsi="Century Gothic" w:cs="Arial"/>
          <w:color w:val="000000" w:themeColor="text1"/>
          <w:lang w:val="es-ES_tradnl" w:eastAsia="es-CO"/>
        </w:rPr>
        <w:t>quien</w:t>
      </w:r>
      <w:r w:rsidR="00941488" w:rsidRPr="00055B85">
        <w:rPr>
          <w:rFonts w:ascii="Century Gothic" w:eastAsia="Times New Roman" w:hAnsi="Century Gothic" w:cs="Arial"/>
          <w:color w:val="000000" w:themeColor="text1"/>
          <w:lang w:val="es-ES_tradnl" w:eastAsia="es-CO"/>
        </w:rPr>
        <w:t xml:space="preserve"> expres</w:t>
      </w:r>
      <w:r w:rsidR="00C55316" w:rsidRPr="00055B85">
        <w:rPr>
          <w:rFonts w:ascii="Century Gothic" w:eastAsia="Times New Roman" w:hAnsi="Century Gothic" w:cs="Arial"/>
          <w:color w:val="000000" w:themeColor="text1"/>
          <w:lang w:val="es-ES_tradnl" w:eastAsia="es-CO"/>
        </w:rPr>
        <w:t>ó</w:t>
      </w:r>
      <w:r w:rsidR="00941488" w:rsidRPr="00055B85">
        <w:rPr>
          <w:rFonts w:ascii="Century Gothic" w:eastAsia="Times New Roman" w:hAnsi="Century Gothic" w:cs="Arial"/>
          <w:color w:val="000000" w:themeColor="text1"/>
          <w:lang w:val="es-ES_tradnl" w:eastAsia="es-CO"/>
        </w:rPr>
        <w:t xml:space="preserve"> que la iniciativa legislativa es muy importante al contribuir a la seguridad jurídica, la simplicidad para el desarrollo empresarial del país.</w:t>
      </w:r>
      <w:r w:rsidR="005D042A" w:rsidRPr="00055B85">
        <w:rPr>
          <w:rFonts w:ascii="Century Gothic" w:eastAsia="Times New Roman" w:hAnsi="Century Gothic" w:cs="Arial"/>
          <w:color w:val="000000" w:themeColor="text1"/>
          <w:lang w:val="es-ES_tradnl" w:eastAsia="es-CO"/>
        </w:rPr>
        <w:t xml:space="preserve"> </w:t>
      </w:r>
      <w:r w:rsidR="00B862DA" w:rsidRPr="00055B85">
        <w:rPr>
          <w:rFonts w:ascii="Century Gothic" w:eastAsia="Times New Roman" w:hAnsi="Century Gothic" w:cs="Arial"/>
          <w:color w:val="000000" w:themeColor="text1"/>
          <w:lang w:val="es-ES_tradnl" w:eastAsia="es-CO"/>
        </w:rPr>
        <w:t xml:space="preserve">Adicionalmente, </w:t>
      </w:r>
      <w:r w:rsidR="00BA7A80" w:rsidRPr="00055B85">
        <w:rPr>
          <w:rFonts w:ascii="Century Gothic" w:eastAsia="Times New Roman" w:hAnsi="Century Gothic" w:cs="Arial"/>
          <w:color w:val="000000" w:themeColor="text1"/>
          <w:lang w:val="es-ES_tradnl" w:eastAsia="es-CO"/>
        </w:rPr>
        <w:t>intervino</w:t>
      </w:r>
      <w:r w:rsidR="00941488" w:rsidRPr="00055B85">
        <w:rPr>
          <w:rFonts w:ascii="Century Gothic" w:eastAsia="Times New Roman" w:hAnsi="Century Gothic" w:cs="Arial"/>
          <w:color w:val="000000" w:themeColor="text1"/>
          <w:lang w:val="es-ES_tradnl" w:eastAsia="es-CO"/>
        </w:rPr>
        <w:t xml:space="preserve"> una delegada del Consejo Gremial </w:t>
      </w:r>
      <w:r w:rsidR="0021340B" w:rsidRPr="00055B85">
        <w:rPr>
          <w:rFonts w:ascii="Century Gothic" w:eastAsia="Times New Roman" w:hAnsi="Century Gothic" w:cs="Arial"/>
          <w:color w:val="000000" w:themeColor="text1"/>
          <w:lang w:val="es-ES_tradnl" w:eastAsia="es-CO"/>
        </w:rPr>
        <w:t>N</w:t>
      </w:r>
      <w:r w:rsidR="00941488" w:rsidRPr="00055B85">
        <w:rPr>
          <w:rFonts w:ascii="Century Gothic" w:eastAsia="Times New Roman" w:hAnsi="Century Gothic" w:cs="Arial"/>
          <w:color w:val="000000" w:themeColor="text1"/>
          <w:lang w:val="es-ES_tradnl" w:eastAsia="es-CO"/>
        </w:rPr>
        <w:t xml:space="preserve">acional, doctora Catalina Chamorro, </w:t>
      </w:r>
      <w:r w:rsidR="0021340B" w:rsidRPr="00055B85">
        <w:rPr>
          <w:rFonts w:ascii="Century Gothic" w:eastAsia="Times New Roman" w:hAnsi="Century Gothic" w:cs="Arial"/>
          <w:color w:val="000000" w:themeColor="text1"/>
          <w:lang w:val="es-ES_tradnl" w:eastAsia="es-CO"/>
        </w:rPr>
        <w:t xml:space="preserve">quien </w:t>
      </w:r>
      <w:r w:rsidR="00BA7A80" w:rsidRPr="00055B85">
        <w:rPr>
          <w:rFonts w:ascii="Century Gothic" w:eastAsia="Times New Roman" w:hAnsi="Century Gothic" w:cs="Arial"/>
          <w:color w:val="000000" w:themeColor="text1"/>
          <w:lang w:val="es-ES_tradnl" w:eastAsia="es-CO"/>
        </w:rPr>
        <w:t>manifestó</w:t>
      </w:r>
      <w:r w:rsidR="0021340B" w:rsidRPr="00055B85">
        <w:rPr>
          <w:rFonts w:ascii="Century Gothic" w:eastAsia="Times New Roman" w:hAnsi="Century Gothic" w:cs="Arial"/>
          <w:color w:val="000000" w:themeColor="text1"/>
          <w:lang w:val="es-ES_tradnl" w:eastAsia="es-CO"/>
        </w:rPr>
        <w:t xml:space="preserve"> que la iniciativa legislativa </w:t>
      </w:r>
      <w:r w:rsidR="00BA7A80" w:rsidRPr="00055B85">
        <w:rPr>
          <w:rFonts w:ascii="Century Gothic" w:eastAsia="Times New Roman" w:hAnsi="Century Gothic" w:cs="Arial"/>
          <w:color w:val="000000" w:themeColor="text1"/>
          <w:lang w:val="es-ES_tradnl" w:eastAsia="es-CO"/>
        </w:rPr>
        <w:t>resultaba</w:t>
      </w:r>
      <w:r w:rsidR="0021340B" w:rsidRPr="00055B85">
        <w:rPr>
          <w:rFonts w:ascii="Century Gothic" w:eastAsia="Times New Roman" w:hAnsi="Century Gothic" w:cs="Arial"/>
          <w:color w:val="000000" w:themeColor="text1"/>
          <w:lang w:val="es-ES_tradnl" w:eastAsia="es-CO"/>
        </w:rPr>
        <w:t xml:space="preserve"> muy importante para garantizar la seguridad jurídica y el desarrollo empresarial, proceso </w:t>
      </w:r>
      <w:r w:rsidR="00BA7A80" w:rsidRPr="00055B85">
        <w:rPr>
          <w:rFonts w:ascii="Century Gothic" w:eastAsia="Times New Roman" w:hAnsi="Century Gothic" w:cs="Arial"/>
          <w:color w:val="000000" w:themeColor="text1"/>
          <w:lang w:val="es-ES_tradnl" w:eastAsia="es-CO"/>
        </w:rPr>
        <w:t xml:space="preserve">en el cual resaltó que </w:t>
      </w:r>
      <w:r w:rsidR="0021340B" w:rsidRPr="00055B85">
        <w:rPr>
          <w:rFonts w:ascii="Century Gothic" w:eastAsia="Times New Roman" w:hAnsi="Century Gothic" w:cs="Arial"/>
          <w:color w:val="000000" w:themeColor="text1"/>
          <w:lang w:val="es-ES_tradnl" w:eastAsia="es-CO"/>
        </w:rPr>
        <w:t>debe garantizar</w:t>
      </w:r>
      <w:r w:rsidR="00BA7A80" w:rsidRPr="00055B85">
        <w:rPr>
          <w:rFonts w:ascii="Century Gothic" w:eastAsia="Times New Roman" w:hAnsi="Century Gothic" w:cs="Arial"/>
          <w:color w:val="000000" w:themeColor="text1"/>
          <w:lang w:val="es-ES_tradnl" w:eastAsia="es-CO"/>
        </w:rPr>
        <w:t>se</w:t>
      </w:r>
      <w:r w:rsidR="0021340B" w:rsidRPr="00055B85">
        <w:rPr>
          <w:rFonts w:ascii="Century Gothic" w:eastAsia="Times New Roman" w:hAnsi="Century Gothic" w:cs="Arial"/>
          <w:color w:val="000000" w:themeColor="text1"/>
          <w:lang w:val="es-ES_tradnl" w:eastAsia="es-CO"/>
        </w:rPr>
        <w:t xml:space="preserve"> el principio de publicidad y garantizar los derechos adquiridos de las personas que pueden ser afectadas con la expulsión de las normas. Solicit</w:t>
      </w:r>
      <w:r w:rsidR="00BA7A80" w:rsidRPr="00055B85">
        <w:rPr>
          <w:rFonts w:ascii="Century Gothic" w:eastAsia="Times New Roman" w:hAnsi="Century Gothic" w:cs="Arial"/>
          <w:color w:val="000000" w:themeColor="text1"/>
          <w:lang w:val="es-ES_tradnl" w:eastAsia="es-CO"/>
        </w:rPr>
        <w:t>ó</w:t>
      </w:r>
      <w:r w:rsidR="0021340B" w:rsidRPr="00055B85">
        <w:rPr>
          <w:rFonts w:ascii="Century Gothic" w:eastAsia="Times New Roman" w:hAnsi="Century Gothic" w:cs="Arial"/>
          <w:color w:val="000000" w:themeColor="text1"/>
          <w:lang w:val="es-ES_tradnl" w:eastAsia="es-CO"/>
        </w:rPr>
        <w:t xml:space="preserve"> se fomente la aplicación del análisis de</w:t>
      </w:r>
      <w:r>
        <w:rPr>
          <w:rFonts w:ascii="Century Gothic" w:eastAsia="Times New Roman" w:hAnsi="Century Gothic" w:cs="Arial"/>
          <w:color w:val="000000" w:themeColor="text1"/>
          <w:lang w:val="es-ES_tradnl" w:eastAsia="es-CO"/>
        </w:rPr>
        <w:t>l</w:t>
      </w:r>
      <w:r w:rsidR="0021340B" w:rsidRPr="00055B85">
        <w:rPr>
          <w:rFonts w:ascii="Century Gothic" w:eastAsia="Times New Roman" w:hAnsi="Century Gothic" w:cs="Arial"/>
          <w:color w:val="000000" w:themeColor="text1"/>
          <w:lang w:val="es-ES_tradnl" w:eastAsia="es-CO"/>
        </w:rPr>
        <w:t xml:space="preserve"> impacto normativo en el proceso de producción de las normas, con el objetivo que sea totalmente necesaria </w:t>
      </w:r>
      <w:r w:rsidR="00186B8F" w:rsidRPr="00055B85">
        <w:rPr>
          <w:rFonts w:ascii="Century Gothic" w:eastAsia="Times New Roman" w:hAnsi="Century Gothic" w:cs="Arial"/>
          <w:color w:val="000000" w:themeColor="text1"/>
          <w:lang w:val="es-ES_tradnl" w:eastAsia="es-CO"/>
        </w:rPr>
        <w:t xml:space="preserve">y justificable </w:t>
      </w:r>
      <w:r w:rsidR="0021340B" w:rsidRPr="00055B85">
        <w:rPr>
          <w:rFonts w:ascii="Century Gothic" w:eastAsia="Times New Roman" w:hAnsi="Century Gothic" w:cs="Arial"/>
          <w:color w:val="000000" w:themeColor="text1"/>
          <w:lang w:val="es-ES_tradnl" w:eastAsia="es-CO"/>
        </w:rPr>
        <w:t>su expedición.</w:t>
      </w:r>
    </w:p>
    <w:p w14:paraId="606E84B9" w14:textId="0C938143" w:rsidR="007D0377" w:rsidRDefault="007D0377" w:rsidP="00B35EEA">
      <w:pPr>
        <w:spacing w:before="100" w:beforeAutospacing="1"/>
        <w:jc w:val="both"/>
        <w:rPr>
          <w:rFonts w:ascii="Century Gothic" w:eastAsia="Times New Roman" w:hAnsi="Century Gothic" w:cs="Arial"/>
          <w:color w:val="000000" w:themeColor="text1"/>
          <w:lang w:val="es-ES_tradnl" w:eastAsia="es-CO"/>
        </w:rPr>
      </w:pPr>
      <w:r>
        <w:rPr>
          <w:rFonts w:ascii="Century Gothic" w:eastAsia="Times New Roman" w:hAnsi="Century Gothic" w:cs="Arial"/>
          <w:color w:val="000000" w:themeColor="text1"/>
          <w:lang w:val="es-ES_tradnl" w:eastAsia="es-CO"/>
        </w:rPr>
        <w:t xml:space="preserve">Ahora bien, a fin de dar publicidad al proyecto en </w:t>
      </w:r>
      <w:r w:rsidRPr="00FB242A">
        <w:rPr>
          <w:rFonts w:ascii="Century Gothic" w:eastAsia="Times New Roman" w:hAnsi="Century Gothic" w:cs="Arial"/>
          <w:color w:val="000000" w:themeColor="text1"/>
          <w:lang w:val="es-ES_tradnl" w:eastAsia="es-CO"/>
        </w:rPr>
        <w:t>discusión y permitir la participación de la ciudadanía en general</w:t>
      </w:r>
      <w:r>
        <w:rPr>
          <w:rFonts w:ascii="Century Gothic" w:eastAsia="Times New Roman" w:hAnsi="Century Gothic" w:cs="Arial"/>
          <w:color w:val="000000" w:themeColor="text1"/>
          <w:lang w:val="es-ES_tradnl" w:eastAsia="es-CO"/>
        </w:rPr>
        <w:t>, se procedió a</w:t>
      </w:r>
      <w:r w:rsidRPr="00FB242A">
        <w:rPr>
          <w:rFonts w:ascii="Century Gothic" w:eastAsia="Times New Roman" w:hAnsi="Century Gothic" w:cs="Arial"/>
          <w:color w:val="000000" w:themeColor="text1"/>
          <w:lang w:val="es-ES_tradnl" w:eastAsia="es-CO"/>
        </w:rPr>
        <w:t xml:space="preserve"> la publicación en la página web del Ministerio de Justicia</w:t>
      </w:r>
      <w:r>
        <w:rPr>
          <w:rFonts w:ascii="Century Gothic" w:eastAsia="Times New Roman" w:hAnsi="Century Gothic" w:cs="Arial"/>
          <w:color w:val="000000" w:themeColor="text1"/>
          <w:lang w:val="es-ES_tradnl" w:eastAsia="es-CO"/>
        </w:rPr>
        <w:t xml:space="preserve"> </w:t>
      </w:r>
      <w:r w:rsidRPr="00FB242A">
        <w:rPr>
          <w:rFonts w:ascii="Century Gothic" w:eastAsia="Times New Roman" w:hAnsi="Century Gothic" w:cs="Arial"/>
          <w:color w:val="000000" w:themeColor="text1"/>
          <w:lang w:val="es-ES_tradnl" w:eastAsia="es-CO"/>
        </w:rPr>
        <w:t xml:space="preserve">y del </w:t>
      </w:r>
      <w:r w:rsidRPr="00667980">
        <w:rPr>
          <w:rFonts w:ascii="Century Gothic" w:eastAsia="Times New Roman" w:hAnsi="Century Gothic" w:cs="Arial"/>
          <w:color w:val="000000" w:themeColor="text1"/>
          <w:lang w:val="es-ES_tradnl" w:eastAsia="es-CO"/>
        </w:rPr>
        <w:t xml:space="preserve">Derecho </w:t>
      </w:r>
      <w:r w:rsidRPr="00235C7C">
        <w:rPr>
          <w:rFonts w:ascii="Century Gothic" w:eastAsia="Times New Roman" w:hAnsi="Century Gothic" w:cs="Arial"/>
          <w:color w:val="000000" w:themeColor="text1"/>
          <w:lang w:val="es-ES_tradnl" w:eastAsia="es-CO"/>
        </w:rPr>
        <w:t>(28 de marzo de 2019)</w:t>
      </w:r>
      <w:r w:rsidRPr="00667980">
        <w:rPr>
          <w:rFonts w:ascii="Century Gothic" w:eastAsia="Times New Roman" w:hAnsi="Century Gothic" w:cs="Arial"/>
          <w:color w:val="000000" w:themeColor="text1"/>
          <w:lang w:val="es-ES_tradnl" w:eastAsia="es-CO"/>
        </w:rPr>
        <w:t xml:space="preserve">  y de la H. Cámara de Representantes (</w:t>
      </w:r>
      <w:r w:rsidRPr="00235C7C">
        <w:rPr>
          <w:rFonts w:ascii="Century Gothic" w:eastAsia="Times New Roman" w:hAnsi="Century Gothic" w:cs="Arial"/>
          <w:color w:val="000000" w:themeColor="text1"/>
          <w:lang w:val="es-ES_tradnl" w:eastAsia="es-CO"/>
        </w:rPr>
        <w:t>01 de abril de 2019)</w:t>
      </w:r>
      <w:r w:rsidRPr="00667980">
        <w:rPr>
          <w:rFonts w:ascii="Century Gothic" w:eastAsia="Times New Roman" w:hAnsi="Century Gothic" w:cs="Arial"/>
          <w:color w:val="000000" w:themeColor="text1"/>
          <w:lang w:val="es-ES_tradnl" w:eastAsia="es-CO"/>
        </w:rPr>
        <w:t xml:space="preserve">, </w:t>
      </w:r>
      <w:r w:rsidRPr="00FB242A">
        <w:rPr>
          <w:rFonts w:ascii="Century Gothic" w:eastAsia="Times New Roman" w:hAnsi="Century Gothic" w:cs="Arial"/>
          <w:color w:val="000000" w:themeColor="text1"/>
          <w:lang w:val="es-ES_tradnl" w:eastAsia="es-CO"/>
        </w:rPr>
        <w:t xml:space="preserve">del listado de normas </w:t>
      </w:r>
      <w:r>
        <w:rPr>
          <w:rFonts w:ascii="Century Gothic" w:eastAsia="Times New Roman" w:hAnsi="Century Gothic" w:cs="Arial"/>
          <w:color w:val="000000" w:themeColor="text1"/>
          <w:lang w:val="es-ES_tradnl" w:eastAsia="es-CO"/>
        </w:rPr>
        <w:t>a depurar,</w:t>
      </w:r>
      <w:r w:rsidRPr="00235C7C">
        <w:rPr>
          <w:rFonts w:ascii="Century Gothic" w:eastAsia="Times New Roman" w:hAnsi="Century Gothic" w:cs="Arial"/>
          <w:color w:val="000000" w:themeColor="text1"/>
          <w:lang w:val="es-ES_tradnl" w:eastAsia="es-CO"/>
        </w:rPr>
        <w:t xml:space="preserve"> a</w:t>
      </w:r>
      <w:r>
        <w:rPr>
          <w:rFonts w:ascii="Century Gothic" w:eastAsia="Times New Roman" w:hAnsi="Century Gothic" w:cs="Arial"/>
          <w:color w:val="000000" w:themeColor="text1"/>
          <w:lang w:val="es-ES_tradnl" w:eastAsia="es-CO"/>
        </w:rPr>
        <w:t>sí como el correo electrónico dispuesto para que</w:t>
      </w:r>
      <w:r w:rsidRPr="00235C7C">
        <w:rPr>
          <w:rFonts w:ascii="Century Gothic" w:eastAsia="Times New Roman" w:hAnsi="Century Gothic" w:cs="Arial"/>
          <w:color w:val="000000" w:themeColor="text1"/>
          <w:lang w:val="es-ES_tradnl" w:eastAsia="es-CO"/>
        </w:rPr>
        <w:t xml:space="preserve"> la ciudadanía puede pronunciarse</w:t>
      </w:r>
      <w:r>
        <w:rPr>
          <w:rFonts w:ascii="Century Gothic" w:eastAsia="Times New Roman" w:hAnsi="Century Gothic" w:cs="Arial"/>
          <w:color w:val="000000" w:themeColor="text1"/>
          <w:lang w:val="es-ES_tradnl" w:eastAsia="es-CO"/>
        </w:rPr>
        <w:t xml:space="preserve"> sobre el proyecto de ley, dejando constancia</w:t>
      </w:r>
      <w:r w:rsidRPr="00235C7C">
        <w:rPr>
          <w:rFonts w:ascii="Century Gothic" w:eastAsia="Times New Roman" w:hAnsi="Century Gothic" w:cs="Arial"/>
          <w:color w:val="000000" w:themeColor="text1"/>
          <w:lang w:val="es-ES_tradnl" w:eastAsia="es-CO"/>
        </w:rPr>
        <w:t xml:space="preserve"> que a la fecha no se ha </w:t>
      </w:r>
      <w:r w:rsidRPr="00235C7C">
        <w:rPr>
          <w:rFonts w:ascii="Century Gothic" w:eastAsia="Times New Roman" w:hAnsi="Century Gothic" w:cs="Arial"/>
          <w:color w:val="000000" w:themeColor="text1"/>
          <w:lang w:val="es-ES_tradnl" w:eastAsia="es-CO"/>
        </w:rPr>
        <w:lastRenderedPageBreak/>
        <w:t>efectuado ninguna observación distinta a las ya conocidas y expresadas.</w:t>
      </w:r>
      <w:r w:rsidRPr="0019008D">
        <w:rPr>
          <w:rFonts w:ascii="Century Gothic" w:eastAsia="Times New Roman" w:hAnsi="Century Gothic" w:cs="Arial"/>
          <w:color w:val="000000" w:themeColor="text1"/>
          <w:lang w:val="es-ES_tradnl" w:eastAsia="es-CO"/>
        </w:rPr>
        <w:t xml:space="preserve"> </w:t>
      </w:r>
    </w:p>
    <w:p w14:paraId="34CDC84D" w14:textId="77777777" w:rsidR="0019008D" w:rsidRDefault="0019008D" w:rsidP="0019008D">
      <w:pPr>
        <w:spacing w:after="0" w:line="240" w:lineRule="auto"/>
        <w:jc w:val="both"/>
        <w:rPr>
          <w:rFonts w:ascii="Century Gothic" w:eastAsia="Times New Roman" w:hAnsi="Century Gothic" w:cs="Arial"/>
          <w:color w:val="FF0000"/>
          <w:lang w:val="es-ES_tradnl" w:eastAsia="es-CO"/>
        </w:rPr>
      </w:pPr>
    </w:p>
    <w:p w14:paraId="3105B2F5" w14:textId="39EB5CCB" w:rsidR="0077031C" w:rsidRPr="00E50A08" w:rsidRDefault="00AF5B15" w:rsidP="00AF5B15">
      <w:pPr>
        <w:pStyle w:val="Prrafodelista"/>
        <w:numPr>
          <w:ilvl w:val="0"/>
          <w:numId w:val="12"/>
        </w:numPr>
        <w:spacing w:after="0" w:line="240" w:lineRule="auto"/>
        <w:jc w:val="center"/>
        <w:rPr>
          <w:rFonts w:ascii="Century Gothic" w:eastAsia="Times New Roman" w:hAnsi="Century Gothic" w:cs="Arial"/>
          <w:color w:val="000000"/>
          <w:lang w:eastAsia="es-CO"/>
        </w:rPr>
      </w:pPr>
      <w:r w:rsidRPr="00E50A08">
        <w:rPr>
          <w:rFonts w:ascii="Century Gothic" w:eastAsia="Times New Roman" w:hAnsi="Century Gothic" w:cs="Arial"/>
          <w:b/>
          <w:bCs/>
          <w:color w:val="000000"/>
          <w:lang w:val="es-ES_tradnl" w:eastAsia="es-CO"/>
        </w:rPr>
        <w:t>OBJETO</w:t>
      </w:r>
      <w:r w:rsidR="0077031C" w:rsidRPr="00E50A08">
        <w:rPr>
          <w:rFonts w:ascii="Century Gothic" w:eastAsia="Times New Roman" w:hAnsi="Century Gothic" w:cs="Arial"/>
          <w:b/>
          <w:bCs/>
          <w:color w:val="000000"/>
          <w:lang w:val="es-ES_tradnl" w:eastAsia="es-CO"/>
        </w:rPr>
        <w:t xml:space="preserve"> DEL PROYECTO</w:t>
      </w:r>
    </w:p>
    <w:p w14:paraId="42AF29E9" w14:textId="77777777" w:rsidR="0077031C" w:rsidRPr="00E50A08" w:rsidRDefault="0077031C" w:rsidP="0077031C">
      <w:pPr>
        <w:spacing w:after="0" w:line="240" w:lineRule="auto"/>
        <w:jc w:val="both"/>
        <w:rPr>
          <w:rFonts w:ascii="Century Gothic" w:eastAsia="Times New Roman" w:hAnsi="Century Gothic" w:cs="Arial"/>
          <w:color w:val="000000"/>
          <w:lang w:val="es-ES_tradnl" w:eastAsia="es-CO"/>
        </w:rPr>
      </w:pPr>
    </w:p>
    <w:p w14:paraId="31D840AB" w14:textId="0C0B1169" w:rsidR="00E869E2" w:rsidRPr="00E50A08" w:rsidRDefault="0077031C" w:rsidP="00E869E2">
      <w:pPr>
        <w:autoSpaceDE w:val="0"/>
        <w:autoSpaceDN w:val="0"/>
        <w:adjustRightInd w:val="0"/>
        <w:spacing w:after="0"/>
        <w:jc w:val="both"/>
        <w:rPr>
          <w:rFonts w:ascii="Century Gothic" w:hAnsi="Century Gothic" w:cs="Arial"/>
        </w:rPr>
      </w:pPr>
      <w:r w:rsidRPr="00E50A08">
        <w:rPr>
          <w:rFonts w:ascii="Century Gothic" w:hAnsi="Century Gothic" w:cs="Arial"/>
        </w:rPr>
        <w:t xml:space="preserve">El proyecto de ley que se somete a consideración de la </w:t>
      </w:r>
      <w:r w:rsidR="00783BF4" w:rsidRPr="00E50A08">
        <w:rPr>
          <w:rFonts w:ascii="Century Gothic" w:hAnsi="Century Gothic" w:cs="Arial"/>
        </w:rPr>
        <w:t xml:space="preserve">Comisión Primera de la Cámara de Representantes, </w:t>
      </w:r>
      <w:r w:rsidRPr="00E50A08">
        <w:rPr>
          <w:rFonts w:ascii="Century Gothic" w:hAnsi="Century Gothic" w:cs="Arial"/>
        </w:rPr>
        <w:t>tiene como objet</w:t>
      </w:r>
      <w:r w:rsidR="00AF5B15" w:rsidRPr="00E50A08">
        <w:rPr>
          <w:rFonts w:ascii="Century Gothic" w:hAnsi="Century Gothic" w:cs="Arial"/>
        </w:rPr>
        <w:t>o</w:t>
      </w:r>
      <w:r w:rsidRPr="00E50A08">
        <w:rPr>
          <w:rFonts w:ascii="Century Gothic" w:hAnsi="Century Gothic" w:cs="Arial"/>
        </w:rPr>
        <w:t xml:space="preserve"> la</w:t>
      </w:r>
      <w:r w:rsidRPr="00E50A08">
        <w:rPr>
          <w:rFonts w:ascii="Century Gothic" w:hAnsi="Century Gothic" w:cs="Arial"/>
          <w:color w:val="222222"/>
          <w:shd w:val="clear" w:color="auto" w:fill="FFFFFF"/>
        </w:rPr>
        <w:t xml:space="preserve"> expulsión definitiva del ordenamiento jurídico colombiano de cuerpos normativos completos de rango legal</w:t>
      </w:r>
      <w:r w:rsidRPr="00E50A08">
        <w:rPr>
          <w:rFonts w:ascii="Century Gothic" w:eastAsia="MS PGothic" w:hAnsi="Century Gothic" w:cs="Arial"/>
        </w:rPr>
        <w:t xml:space="preserve"> </w:t>
      </w:r>
      <w:r w:rsidRPr="00E50A08">
        <w:rPr>
          <w:rFonts w:ascii="Century Gothic" w:hAnsi="Century Gothic" w:cs="Arial"/>
          <w:color w:val="222222"/>
          <w:shd w:val="clear" w:color="auto" w:fill="FFFFFF"/>
        </w:rPr>
        <w:t>considerados como anacrónicos, obsoletos o en desuso, así como de aquellos que han sido reemplazados orgánicamente por otros, que contienen mandatos específicos ya ejecutados, que el término de vigencia en la norma ya ha precluido, que vulneran las normas constitucionales o no fueron adoptados como legislación permanentes, y que, sin embargo, no han sido retirados de forma expresa de nuestro ordenamiento jurídico.</w:t>
      </w:r>
      <w:r w:rsidRPr="00E50A08">
        <w:rPr>
          <w:rFonts w:ascii="Century Gothic" w:hAnsi="Century Gothic" w:cs="Arial"/>
        </w:rPr>
        <w:t xml:space="preserve"> Con ello se permitirá fortalecer el sistema normativo para brindar un mayor grado de seguridad jurídica para los ciudadanos. </w:t>
      </w:r>
    </w:p>
    <w:p w14:paraId="388070E3" w14:textId="59759F7B" w:rsidR="00206522" w:rsidRDefault="00206522" w:rsidP="00E869E2">
      <w:pPr>
        <w:autoSpaceDE w:val="0"/>
        <w:autoSpaceDN w:val="0"/>
        <w:adjustRightInd w:val="0"/>
        <w:spacing w:after="0"/>
        <w:jc w:val="both"/>
        <w:rPr>
          <w:rFonts w:ascii="Century Gothic" w:eastAsia="Times New Roman" w:hAnsi="Century Gothic" w:cs="Arial"/>
          <w:color w:val="000000"/>
          <w:lang w:eastAsia="es-CO"/>
        </w:rPr>
      </w:pPr>
    </w:p>
    <w:p w14:paraId="77DF536B" w14:textId="77777777" w:rsidR="0019008D" w:rsidRPr="00E50A08" w:rsidRDefault="0019008D" w:rsidP="0019008D">
      <w:pPr>
        <w:autoSpaceDE w:val="0"/>
        <w:autoSpaceDN w:val="0"/>
        <w:adjustRightInd w:val="0"/>
        <w:spacing w:after="0" w:line="240" w:lineRule="auto"/>
        <w:jc w:val="both"/>
        <w:rPr>
          <w:rFonts w:ascii="Century Gothic" w:eastAsia="Times New Roman" w:hAnsi="Century Gothic" w:cs="Arial"/>
          <w:color w:val="000000"/>
          <w:lang w:eastAsia="es-CO"/>
        </w:rPr>
      </w:pPr>
    </w:p>
    <w:p w14:paraId="5F32DDA7" w14:textId="3CB5BE08" w:rsidR="00DA48E7" w:rsidRPr="00E50A08" w:rsidRDefault="00DA48E7" w:rsidP="00E869E2">
      <w:pPr>
        <w:pStyle w:val="Prrafodelista"/>
        <w:numPr>
          <w:ilvl w:val="0"/>
          <w:numId w:val="12"/>
        </w:numPr>
        <w:autoSpaceDE w:val="0"/>
        <w:autoSpaceDN w:val="0"/>
        <w:adjustRightInd w:val="0"/>
        <w:spacing w:after="0"/>
        <w:jc w:val="center"/>
        <w:rPr>
          <w:rFonts w:ascii="Century Gothic" w:eastAsia="Times New Roman" w:hAnsi="Century Gothic" w:cs="Arial"/>
          <w:color w:val="000000"/>
          <w:lang w:eastAsia="es-CO"/>
        </w:rPr>
      </w:pPr>
      <w:r w:rsidRPr="00E50A08">
        <w:rPr>
          <w:rFonts w:ascii="Century Gothic" w:hAnsi="Century Gothic"/>
          <w:b/>
        </w:rPr>
        <w:t>CONTENIDO Y PROPÓSITOS.</w:t>
      </w:r>
    </w:p>
    <w:p w14:paraId="7EE87317" w14:textId="2982F9A9" w:rsidR="00DA48E7" w:rsidRPr="00E50A08" w:rsidRDefault="00DA48E7" w:rsidP="00DA48E7">
      <w:pPr>
        <w:spacing w:after="0" w:line="240" w:lineRule="auto"/>
        <w:jc w:val="both"/>
        <w:rPr>
          <w:rFonts w:ascii="Century Gothic" w:hAnsi="Century Gothic"/>
        </w:rPr>
      </w:pPr>
    </w:p>
    <w:p w14:paraId="369433CA" w14:textId="1168C50A" w:rsidR="00DA48E7" w:rsidRPr="00E50A08" w:rsidRDefault="005B2F5E" w:rsidP="00DA48E7">
      <w:pPr>
        <w:spacing w:after="0"/>
        <w:jc w:val="both"/>
        <w:rPr>
          <w:rFonts w:ascii="Century Gothic" w:hAnsi="Century Gothic"/>
        </w:rPr>
      </w:pPr>
      <w:r>
        <w:rPr>
          <w:rFonts w:ascii="Century Gothic" w:hAnsi="Century Gothic"/>
        </w:rPr>
        <w:t>Incluyendo</w:t>
      </w:r>
      <w:r w:rsidR="00DA48E7" w:rsidRPr="00E50A08">
        <w:rPr>
          <w:rFonts w:ascii="Century Gothic" w:hAnsi="Century Gothic"/>
        </w:rPr>
        <w:t xml:space="preserve"> la vigencia, el proyecto cuenta con </w:t>
      </w:r>
      <w:r w:rsidR="009F568A">
        <w:rPr>
          <w:rFonts w:ascii="Century Gothic" w:hAnsi="Century Gothic"/>
        </w:rPr>
        <w:t>diez</w:t>
      </w:r>
      <w:r w:rsidR="00DA48E7" w:rsidRPr="00E50A08">
        <w:rPr>
          <w:rFonts w:ascii="Century Gothic" w:hAnsi="Century Gothic"/>
        </w:rPr>
        <w:t xml:space="preserve"> artículos cuya finalidad consiste en fortalecer el principio constitucional de seguridad jurídica, a través de la separación del orden jurídico de un grupo de normas afectadas por figuras jurídicas que determinan la pérdida de su vigencia, y derogar, expresa e integralmente, otro grupo de normas de carácter general y abstracto de rango legal por desuso, obsolescencia, anacronismo o incompatibilidad con el régimen constitucional actual.</w:t>
      </w:r>
    </w:p>
    <w:p w14:paraId="6E939EBA" w14:textId="77777777" w:rsidR="00DA48E7" w:rsidRPr="00E50A08" w:rsidRDefault="00DA48E7" w:rsidP="00DA48E7">
      <w:pPr>
        <w:spacing w:after="0"/>
        <w:jc w:val="both"/>
        <w:rPr>
          <w:rFonts w:ascii="Century Gothic" w:hAnsi="Century Gothic"/>
        </w:rPr>
      </w:pPr>
    </w:p>
    <w:p w14:paraId="3C1D6E2E" w14:textId="60614375" w:rsidR="00DA48E7" w:rsidRPr="00E50A08" w:rsidRDefault="00DA48E7" w:rsidP="00540511">
      <w:pPr>
        <w:spacing w:after="0"/>
        <w:jc w:val="both"/>
        <w:rPr>
          <w:rFonts w:ascii="Century Gothic" w:hAnsi="Century Gothic"/>
        </w:rPr>
      </w:pPr>
      <w:r w:rsidRPr="00E50A08">
        <w:rPr>
          <w:rFonts w:ascii="Century Gothic" w:hAnsi="Century Gothic"/>
        </w:rPr>
        <w:lastRenderedPageBreak/>
        <w:t xml:space="preserve">En el artículo 1, </w:t>
      </w:r>
      <w:r w:rsidR="00540511">
        <w:rPr>
          <w:rFonts w:ascii="Century Gothic" w:hAnsi="Century Gothic"/>
        </w:rPr>
        <w:t xml:space="preserve">se </w:t>
      </w:r>
      <w:r w:rsidR="00540511" w:rsidRPr="00E50A08">
        <w:rPr>
          <w:rFonts w:ascii="Century Gothic" w:hAnsi="Century Gothic"/>
        </w:rPr>
        <w:t>señala que el objeto de esta ley es decidir la pérdida de vigencia integral de un grupo de cuerpos normativos de carácter general y abstracto de rango legal, afectados por diversos fenómenos jurídicos de pérdida de vigencia, y derogar, expresa e integralmente, otro grupo de cuerpos normativos, de carácter general y abstracto de rango legal, identificados como depurables por las oficinas y dependencias jurídicas de los sectores de la Administración Pública Nacional.</w:t>
      </w:r>
    </w:p>
    <w:p w14:paraId="5018A51D" w14:textId="77777777" w:rsidR="00DA48E7" w:rsidRPr="00E50A08" w:rsidRDefault="00DA48E7" w:rsidP="00DA48E7">
      <w:pPr>
        <w:spacing w:after="0"/>
        <w:jc w:val="both"/>
        <w:rPr>
          <w:rFonts w:ascii="Century Gothic" w:hAnsi="Century Gothic"/>
        </w:rPr>
      </w:pPr>
    </w:p>
    <w:p w14:paraId="66BF4E71" w14:textId="50706745" w:rsidR="00540511" w:rsidRPr="00E50A08" w:rsidRDefault="00540511" w:rsidP="00540511">
      <w:pPr>
        <w:spacing w:after="0"/>
        <w:jc w:val="both"/>
        <w:rPr>
          <w:rFonts w:ascii="Century Gothic" w:hAnsi="Century Gothic"/>
        </w:rPr>
      </w:pPr>
      <w:r>
        <w:rPr>
          <w:rFonts w:ascii="Century Gothic" w:hAnsi="Century Gothic"/>
        </w:rPr>
        <w:t xml:space="preserve">El artículo 2, </w:t>
      </w:r>
      <w:r w:rsidRPr="00E50A08">
        <w:rPr>
          <w:rFonts w:ascii="Century Gothic" w:hAnsi="Century Gothic"/>
        </w:rPr>
        <w:t xml:space="preserve">se fortalece el principio constitucional de seguridad jurídica, al adoptar la figura de la depuración normativa como instrumento para decidir la pérdida de vigencia y derogar grupos de cuerpos normativos, cuando ocurran </w:t>
      </w:r>
      <w:r>
        <w:rPr>
          <w:rFonts w:ascii="Century Gothic" w:hAnsi="Century Gothic"/>
        </w:rPr>
        <w:t xml:space="preserve">algunas de </w:t>
      </w:r>
      <w:r w:rsidRPr="00E50A08">
        <w:rPr>
          <w:rFonts w:ascii="Century Gothic" w:hAnsi="Century Gothic"/>
        </w:rPr>
        <w:t>estas causas: obsolescencia, derogatoria orgánica, cumplimiento del objeto de la norma, vigencia temporal, no adopción como legislación permanente y contravención al régimen constitucional actual</w:t>
      </w:r>
      <w:r>
        <w:rPr>
          <w:rFonts w:ascii="Century Gothic" w:hAnsi="Century Gothic"/>
        </w:rPr>
        <w:t>.</w:t>
      </w:r>
    </w:p>
    <w:p w14:paraId="54313033" w14:textId="77777777" w:rsidR="00540511" w:rsidRPr="00E50A08" w:rsidRDefault="00540511" w:rsidP="00540511">
      <w:pPr>
        <w:spacing w:after="0"/>
        <w:jc w:val="both"/>
        <w:rPr>
          <w:rFonts w:ascii="Century Gothic" w:hAnsi="Century Gothic"/>
        </w:rPr>
      </w:pPr>
    </w:p>
    <w:p w14:paraId="7E12E49F" w14:textId="77777777" w:rsidR="00540511" w:rsidRPr="00E50A08" w:rsidRDefault="00540511" w:rsidP="00540511">
      <w:pPr>
        <w:spacing w:after="0"/>
        <w:jc w:val="both"/>
        <w:rPr>
          <w:rFonts w:ascii="Century Gothic" w:hAnsi="Century Gothic"/>
        </w:rPr>
      </w:pPr>
      <w:r>
        <w:rPr>
          <w:rFonts w:ascii="Century Gothic" w:hAnsi="Century Gothic"/>
        </w:rPr>
        <w:t>En el</w:t>
      </w:r>
      <w:r w:rsidRPr="00E50A08">
        <w:rPr>
          <w:rFonts w:ascii="Century Gothic" w:hAnsi="Century Gothic"/>
        </w:rPr>
        <w:t xml:space="preserve"> mismo precepto se autoriza a las Asambleas Departamentales, al Concejo del Distrito Capital y a los Concejos Distritales y Municipales para depurar grupos de cuerpos normativos, dentro de la competencia que les corresponde.</w:t>
      </w:r>
    </w:p>
    <w:p w14:paraId="3010331B" w14:textId="0E65B8AD" w:rsidR="00DA48E7" w:rsidRPr="00E50A08" w:rsidRDefault="00DA48E7" w:rsidP="00DA48E7">
      <w:pPr>
        <w:spacing w:after="0"/>
        <w:jc w:val="both"/>
        <w:rPr>
          <w:rFonts w:ascii="Century Gothic" w:hAnsi="Century Gothic"/>
        </w:rPr>
      </w:pPr>
    </w:p>
    <w:p w14:paraId="78856095" w14:textId="62335D00" w:rsidR="00DA48E7" w:rsidRDefault="00DA48E7" w:rsidP="00DA48E7">
      <w:pPr>
        <w:spacing w:after="0"/>
        <w:jc w:val="both"/>
        <w:rPr>
          <w:rFonts w:ascii="Century Gothic" w:hAnsi="Century Gothic"/>
        </w:rPr>
      </w:pPr>
      <w:r w:rsidRPr="00E50A08">
        <w:rPr>
          <w:rFonts w:ascii="Century Gothic" w:hAnsi="Century Gothic"/>
        </w:rPr>
        <w:t>En el artículo 3, por haber operado varios fenómenos jurídicos relacionados con la vigencia de las leyes en el tiempo, se decide que el grupo de cuerpos normativos detallado ha perdido vigencia y no forma</w:t>
      </w:r>
      <w:r w:rsidR="007D0377">
        <w:rPr>
          <w:rFonts w:ascii="Century Gothic" w:hAnsi="Century Gothic"/>
        </w:rPr>
        <w:t>n</w:t>
      </w:r>
      <w:r w:rsidRPr="00E50A08">
        <w:rPr>
          <w:rFonts w:ascii="Century Gothic" w:hAnsi="Century Gothic"/>
        </w:rPr>
        <w:t xml:space="preserve"> parte del sistema jurídico colombiano. </w:t>
      </w:r>
    </w:p>
    <w:p w14:paraId="7BF89332" w14:textId="77777777" w:rsidR="00737A38" w:rsidRPr="00E50A08" w:rsidRDefault="00737A38" w:rsidP="00DA48E7">
      <w:pPr>
        <w:spacing w:after="0"/>
        <w:jc w:val="both"/>
        <w:rPr>
          <w:rFonts w:ascii="Century Gothic" w:hAnsi="Century Gothic"/>
        </w:rPr>
      </w:pPr>
    </w:p>
    <w:p w14:paraId="6B5ED0E3" w14:textId="2F1AE284" w:rsidR="00DA48E7" w:rsidRPr="00E50A08" w:rsidRDefault="00DA48E7" w:rsidP="00DA48E7">
      <w:pPr>
        <w:spacing w:after="0"/>
        <w:jc w:val="both"/>
        <w:rPr>
          <w:rFonts w:ascii="Century Gothic" w:hAnsi="Century Gothic"/>
        </w:rPr>
      </w:pPr>
      <w:r w:rsidRPr="00E50A08">
        <w:rPr>
          <w:rFonts w:ascii="Century Gothic" w:hAnsi="Century Gothic"/>
        </w:rPr>
        <w:t>El artículo 4 preserva los efectos jurídicos causados, de manera que la pérdida de vigencia del grupo de cuerpos normativos a que se refiere el artículo anterior no afecta ni modifica las situaciones jurídicas concretas, ni los derechos adqui</w:t>
      </w:r>
      <w:r w:rsidRPr="00E50A08">
        <w:rPr>
          <w:rFonts w:ascii="Century Gothic" w:hAnsi="Century Gothic"/>
        </w:rPr>
        <w:lastRenderedPageBreak/>
        <w:t>ridos que se hayan consolidado durante cada uno de los períodos de vigencia individual, ni las decisiones judiciales ejecutoriadas que se hayan dictado con fundamento en dichos cuerpos normativos.</w:t>
      </w:r>
    </w:p>
    <w:p w14:paraId="2F807A12" w14:textId="77777777" w:rsidR="00DA48E7" w:rsidRPr="00E50A08" w:rsidRDefault="00DA48E7" w:rsidP="00DA48E7">
      <w:pPr>
        <w:spacing w:after="0"/>
        <w:jc w:val="both"/>
        <w:rPr>
          <w:rFonts w:ascii="Century Gothic" w:hAnsi="Century Gothic"/>
        </w:rPr>
      </w:pPr>
    </w:p>
    <w:p w14:paraId="0806A7AC" w14:textId="7DDB3832" w:rsidR="00547183" w:rsidRPr="00E50A08" w:rsidRDefault="00DA48E7" w:rsidP="00DA48E7">
      <w:pPr>
        <w:spacing w:after="0"/>
        <w:jc w:val="both"/>
        <w:rPr>
          <w:rFonts w:ascii="Century Gothic" w:hAnsi="Century Gothic"/>
        </w:rPr>
      </w:pPr>
      <w:r w:rsidRPr="00E50A08">
        <w:rPr>
          <w:rFonts w:ascii="Century Gothic" w:hAnsi="Century Gothic"/>
        </w:rPr>
        <w:t>El artículo 5 deroga expresamente un grupo de cuerpos normativos de rango legal, por obsolescencia, derogatoria orgánica, cumplimiento del objeto de la norma, vigencia temporal, no adopción como legislación permanente y contravención al régimen constitucional actual.</w:t>
      </w:r>
    </w:p>
    <w:p w14:paraId="5E07D05F" w14:textId="77777777" w:rsidR="00AF7591" w:rsidRPr="00E50A08" w:rsidRDefault="00AF7591" w:rsidP="00DA48E7">
      <w:pPr>
        <w:spacing w:after="0"/>
        <w:jc w:val="both"/>
        <w:rPr>
          <w:rFonts w:ascii="Century Gothic" w:hAnsi="Century Gothic"/>
        </w:rPr>
      </w:pPr>
    </w:p>
    <w:p w14:paraId="31F3831C" w14:textId="6687EFC8" w:rsidR="00DA48E7" w:rsidRPr="00E50A08" w:rsidRDefault="00DA48E7" w:rsidP="00DA48E7">
      <w:pPr>
        <w:spacing w:after="0"/>
        <w:jc w:val="both"/>
        <w:rPr>
          <w:rFonts w:ascii="Century Gothic" w:hAnsi="Century Gothic"/>
        </w:rPr>
      </w:pPr>
      <w:r w:rsidRPr="00E50A08">
        <w:rPr>
          <w:rFonts w:ascii="Century Gothic" w:hAnsi="Century Gothic"/>
        </w:rPr>
        <w:t>El artículo 6 preserva la intangibilidad de los efectos jurídicos causados ante la derogatoria expresa del grupo de cuerpos normativos a que se refiere el artículo anterior, es decir, no afecta ni modifica las situaciones jurídicas concretas, ni los derechos adquiridos que se hayan consolidado durante cada uno de los períodos de vigencia individual, ni las decisiones judiciales ejecutoriadas que se hayan dictado con fundamento en dichos cuerpos normativos.</w:t>
      </w:r>
    </w:p>
    <w:p w14:paraId="65F9930D" w14:textId="77777777" w:rsidR="00DA48E7" w:rsidRPr="00E50A08" w:rsidRDefault="00DA48E7" w:rsidP="00DA48E7">
      <w:pPr>
        <w:spacing w:after="0"/>
        <w:jc w:val="both"/>
        <w:rPr>
          <w:rFonts w:ascii="Century Gothic" w:hAnsi="Century Gothic"/>
        </w:rPr>
      </w:pPr>
    </w:p>
    <w:p w14:paraId="328B374F" w14:textId="53780BAD" w:rsidR="00DA48E7" w:rsidRPr="00E50A08" w:rsidRDefault="00DA48E7" w:rsidP="00DA48E7">
      <w:pPr>
        <w:spacing w:after="0"/>
        <w:jc w:val="both"/>
        <w:rPr>
          <w:rFonts w:ascii="Century Gothic" w:hAnsi="Century Gothic"/>
        </w:rPr>
      </w:pPr>
      <w:r w:rsidRPr="00E50A08">
        <w:rPr>
          <w:rFonts w:ascii="Century Gothic" w:hAnsi="Century Gothic"/>
        </w:rPr>
        <w:t xml:space="preserve">El </w:t>
      </w:r>
      <w:r w:rsidR="004F7ADD" w:rsidRPr="00E50A08">
        <w:rPr>
          <w:rFonts w:ascii="Century Gothic" w:hAnsi="Century Gothic"/>
        </w:rPr>
        <w:t>artículo 7</w:t>
      </w:r>
      <w:r w:rsidRPr="00E50A08">
        <w:rPr>
          <w:rFonts w:ascii="Century Gothic" w:hAnsi="Century Gothic"/>
        </w:rPr>
        <w:t xml:space="preserve"> autoriza a los Jefes o Directores Jurídicos de las entidades estatales para determinar las normas administrativas, de carácter general y abstracto del sector correspondiente, respecto de las cuales hubiera operado la pérdida de su fuerza ejecutoria por decaimiento de sus fundamentos jurídicos, como resultado de la depuración efectuada en esta Ley. Una vez determinado ese conjunto de normas procederán a dejarlas sin efecto mediante otras del mismo rango.  </w:t>
      </w:r>
    </w:p>
    <w:p w14:paraId="21D5A685" w14:textId="77777777" w:rsidR="00DA48E7" w:rsidRPr="00E50A08" w:rsidRDefault="00DA48E7" w:rsidP="00DA48E7">
      <w:pPr>
        <w:spacing w:after="0"/>
        <w:jc w:val="both"/>
        <w:rPr>
          <w:rFonts w:ascii="Century Gothic" w:hAnsi="Century Gothic"/>
        </w:rPr>
      </w:pPr>
    </w:p>
    <w:p w14:paraId="1C620779" w14:textId="77777777" w:rsidR="00DA48E7" w:rsidRPr="00E50A08" w:rsidRDefault="00DA48E7" w:rsidP="00DA48E7">
      <w:pPr>
        <w:spacing w:after="0"/>
        <w:jc w:val="both"/>
        <w:rPr>
          <w:rFonts w:ascii="Century Gothic" w:hAnsi="Century Gothic"/>
        </w:rPr>
      </w:pPr>
      <w:r w:rsidRPr="00E50A08">
        <w:rPr>
          <w:rFonts w:ascii="Century Gothic" w:hAnsi="Century Gothic"/>
        </w:rPr>
        <w:t>El artículo 8 se refiere a la cultura de la legalidad entendida como el propósito de crear y profundizar en la comunidad la conciencia del cumplimiento de las normas jurídicas, como parámetros de conducta en el marco del respecto a la dignidad humana, la libertad y la igualdad.</w:t>
      </w:r>
    </w:p>
    <w:p w14:paraId="77C5678C" w14:textId="77777777" w:rsidR="00DA48E7" w:rsidRPr="00E50A08" w:rsidRDefault="00DA48E7" w:rsidP="00DA48E7">
      <w:pPr>
        <w:spacing w:after="0"/>
        <w:jc w:val="both"/>
        <w:rPr>
          <w:rFonts w:ascii="Century Gothic" w:hAnsi="Century Gothic"/>
        </w:rPr>
      </w:pPr>
    </w:p>
    <w:p w14:paraId="6B2267B5" w14:textId="5049C58B" w:rsidR="00DA48E7" w:rsidRDefault="00DA48E7" w:rsidP="00DA48E7">
      <w:pPr>
        <w:spacing w:after="0"/>
        <w:jc w:val="both"/>
        <w:rPr>
          <w:rFonts w:ascii="Century Gothic" w:hAnsi="Century Gothic"/>
        </w:rPr>
      </w:pPr>
      <w:r w:rsidRPr="00E50A08">
        <w:rPr>
          <w:rFonts w:ascii="Century Gothic" w:hAnsi="Century Gothic"/>
        </w:rPr>
        <w:lastRenderedPageBreak/>
        <w:t xml:space="preserve">El Gobierno Nacional dispondrá de los recursos humanos y físicos a su alcance para  difundir el contenido y los propósitos de esta </w:t>
      </w:r>
      <w:r w:rsidR="004F7ADD" w:rsidRPr="00E50A08">
        <w:rPr>
          <w:rFonts w:ascii="Century Gothic" w:hAnsi="Century Gothic"/>
        </w:rPr>
        <w:t>ley, y</w:t>
      </w:r>
      <w:r w:rsidRPr="00E50A08">
        <w:rPr>
          <w:rFonts w:ascii="Century Gothic" w:hAnsi="Century Gothic"/>
        </w:rPr>
        <w:t xml:space="preserve"> promover la enseñanza de la cultura de la legalidad.</w:t>
      </w:r>
    </w:p>
    <w:p w14:paraId="7906381C" w14:textId="77777777" w:rsidR="00BA7A80" w:rsidRDefault="00BA7A80" w:rsidP="00DA48E7">
      <w:pPr>
        <w:spacing w:after="0"/>
        <w:jc w:val="both"/>
        <w:rPr>
          <w:rFonts w:ascii="Century Gothic" w:hAnsi="Century Gothic"/>
          <w:u w:val="single"/>
        </w:rPr>
      </w:pPr>
    </w:p>
    <w:p w14:paraId="0DBE8E3D" w14:textId="4057A448" w:rsidR="00AC19AB" w:rsidRDefault="00A93824" w:rsidP="00DA48E7">
      <w:pPr>
        <w:spacing w:after="0"/>
        <w:jc w:val="both"/>
        <w:rPr>
          <w:rFonts w:ascii="Century Gothic" w:hAnsi="Century Gothic"/>
        </w:rPr>
      </w:pPr>
      <w:r w:rsidRPr="00A93824">
        <w:rPr>
          <w:rFonts w:ascii="Century Gothic" w:hAnsi="Century Gothic"/>
        </w:rPr>
        <w:t xml:space="preserve">El artículo 9 </w:t>
      </w:r>
      <w:r w:rsidR="00AC19AB" w:rsidRPr="00A93824">
        <w:rPr>
          <w:rFonts w:ascii="Century Gothic" w:hAnsi="Century Gothic"/>
        </w:rPr>
        <w:t>establece que el Ministerio de Justicia y del Derecho, antes de</w:t>
      </w:r>
      <w:r w:rsidR="007807C4">
        <w:rPr>
          <w:rFonts w:ascii="Century Gothic" w:hAnsi="Century Gothic"/>
        </w:rPr>
        <w:t>l</w:t>
      </w:r>
      <w:r w:rsidR="00AC19AB" w:rsidRPr="00A93824">
        <w:rPr>
          <w:rFonts w:ascii="Century Gothic" w:hAnsi="Century Gothic"/>
        </w:rPr>
        <w:t xml:space="preserve"> 20 de julio de cada año, deberá publicar a través del SUIN-Juriscol un listado de las normas que han sido derogadas, declaradas inconstitucionales, nulas y de aquellas normas </w:t>
      </w:r>
      <w:r w:rsidRPr="00A93824">
        <w:rPr>
          <w:rFonts w:ascii="Century Gothic" w:hAnsi="Century Gothic"/>
        </w:rPr>
        <w:t xml:space="preserve">que </w:t>
      </w:r>
      <w:r w:rsidR="00AC19AB" w:rsidRPr="00A93824">
        <w:rPr>
          <w:rFonts w:ascii="Century Gothic" w:hAnsi="Century Gothic"/>
        </w:rPr>
        <w:t>no han sido reglamentadas a pesar de un mandato expreso de reglamentación.</w:t>
      </w:r>
    </w:p>
    <w:p w14:paraId="4C936B01" w14:textId="77777777" w:rsidR="00A93824" w:rsidRDefault="00A93824" w:rsidP="00DA48E7">
      <w:pPr>
        <w:spacing w:after="0"/>
        <w:jc w:val="both"/>
        <w:rPr>
          <w:rFonts w:ascii="Century Gothic" w:hAnsi="Century Gothic"/>
        </w:rPr>
      </w:pPr>
    </w:p>
    <w:p w14:paraId="00581B87" w14:textId="18278A11" w:rsidR="00A93824" w:rsidRPr="00875466" w:rsidRDefault="00A93824" w:rsidP="00A93824">
      <w:pPr>
        <w:spacing w:after="0"/>
        <w:jc w:val="both"/>
        <w:rPr>
          <w:rFonts w:ascii="Century Gothic" w:hAnsi="Century Gothic"/>
        </w:rPr>
      </w:pPr>
      <w:r>
        <w:rPr>
          <w:rFonts w:ascii="Century Gothic" w:hAnsi="Century Gothic"/>
        </w:rPr>
        <w:t>Igualmente, se contempla la obligación por parte de la Imprenta Nacional de Colombia de remitir sin costo y en la forma que determine el Ministerio de Justicia y del Derecho, la información relativa a las normas de carácter general y abstracto.</w:t>
      </w:r>
    </w:p>
    <w:p w14:paraId="21F182B7" w14:textId="4E7CD071" w:rsidR="00DA48E7" w:rsidRPr="00E50A08" w:rsidRDefault="00DA48E7" w:rsidP="00DA48E7">
      <w:pPr>
        <w:spacing w:after="0"/>
        <w:jc w:val="both"/>
        <w:rPr>
          <w:rFonts w:ascii="Century Gothic" w:hAnsi="Century Gothic"/>
        </w:rPr>
      </w:pPr>
    </w:p>
    <w:p w14:paraId="1C1D523C" w14:textId="77777777" w:rsidR="007D0377" w:rsidRDefault="007D0377" w:rsidP="007D0377">
      <w:pPr>
        <w:spacing w:after="0"/>
        <w:jc w:val="both"/>
        <w:rPr>
          <w:rFonts w:ascii="Century Gothic" w:hAnsi="Century Gothic"/>
        </w:rPr>
      </w:pPr>
      <w:r w:rsidRPr="007D0377">
        <w:rPr>
          <w:rFonts w:ascii="Century Gothic" w:hAnsi="Century Gothic"/>
        </w:rPr>
        <w:t>Por último, el artículo 10 prescribe que la Ley tendrá vigencia a partir de la fecha de su promulgación.</w:t>
      </w:r>
    </w:p>
    <w:p w14:paraId="6F49801B" w14:textId="2E63757F" w:rsidR="00737A38" w:rsidRPr="00E50A08" w:rsidRDefault="00737A38" w:rsidP="00DA48E7">
      <w:pPr>
        <w:spacing w:after="0"/>
        <w:jc w:val="both"/>
        <w:rPr>
          <w:rFonts w:ascii="Century Gothic" w:hAnsi="Century Gothic"/>
        </w:rPr>
      </w:pPr>
    </w:p>
    <w:p w14:paraId="45AFF9D1" w14:textId="59022010" w:rsidR="00DA48E7" w:rsidRPr="00E50A08" w:rsidRDefault="00547183" w:rsidP="00547183">
      <w:pPr>
        <w:pStyle w:val="Prrafodelista"/>
        <w:numPr>
          <w:ilvl w:val="0"/>
          <w:numId w:val="12"/>
        </w:numPr>
        <w:pBdr>
          <w:top w:val="nil"/>
          <w:left w:val="nil"/>
          <w:bottom w:val="nil"/>
          <w:right w:val="nil"/>
          <w:between w:val="nil"/>
        </w:pBdr>
        <w:spacing w:after="0"/>
        <w:jc w:val="center"/>
        <w:rPr>
          <w:rFonts w:ascii="Century Gothic" w:hAnsi="Century Gothic"/>
          <w:b/>
        </w:rPr>
      </w:pPr>
      <w:r w:rsidRPr="00E50A08">
        <w:rPr>
          <w:rFonts w:ascii="Century Gothic" w:hAnsi="Century Gothic"/>
          <w:b/>
        </w:rPr>
        <w:t>EXPOSICIÓN DE MOTIVOS</w:t>
      </w:r>
    </w:p>
    <w:p w14:paraId="0B0FAAF5" w14:textId="77777777" w:rsidR="00DA48E7" w:rsidRPr="00A6065D" w:rsidRDefault="00DA48E7" w:rsidP="00DA48E7">
      <w:pPr>
        <w:spacing w:after="0"/>
        <w:jc w:val="both"/>
        <w:rPr>
          <w:rFonts w:ascii="Century Gothic" w:hAnsi="Century Gothic"/>
          <w:b/>
        </w:rPr>
      </w:pPr>
    </w:p>
    <w:p w14:paraId="731E3F49" w14:textId="0130C860" w:rsidR="00DA48E7" w:rsidRPr="00E50A08" w:rsidRDefault="00DA48E7" w:rsidP="0043380C">
      <w:pPr>
        <w:pStyle w:val="Prrafodelista"/>
        <w:numPr>
          <w:ilvl w:val="1"/>
          <w:numId w:val="12"/>
        </w:numPr>
        <w:pBdr>
          <w:top w:val="nil"/>
          <w:left w:val="nil"/>
          <w:bottom w:val="nil"/>
          <w:right w:val="nil"/>
          <w:between w:val="nil"/>
        </w:pBdr>
        <w:spacing w:after="0"/>
        <w:jc w:val="both"/>
        <w:rPr>
          <w:rFonts w:ascii="Century Gothic" w:hAnsi="Century Gothic"/>
        </w:rPr>
      </w:pPr>
      <w:r w:rsidRPr="00A6065D">
        <w:rPr>
          <w:rFonts w:ascii="Century Gothic" w:hAnsi="Century Gothic"/>
          <w:b/>
        </w:rPr>
        <w:t>SINOPSIS HISTÓRICA</w:t>
      </w:r>
      <w:r w:rsidR="00547183" w:rsidRPr="00E50A08">
        <w:rPr>
          <w:rFonts w:ascii="Century Gothic" w:hAnsi="Century Gothic"/>
        </w:rPr>
        <w:t>.</w:t>
      </w:r>
    </w:p>
    <w:p w14:paraId="3E5D2760" w14:textId="77777777" w:rsidR="00AC19AB" w:rsidRDefault="00AC19AB" w:rsidP="006E47E3">
      <w:pPr>
        <w:spacing w:after="0"/>
        <w:jc w:val="both"/>
        <w:rPr>
          <w:rFonts w:ascii="Century Gothic" w:hAnsi="Century Gothic"/>
        </w:rPr>
      </w:pPr>
    </w:p>
    <w:p w14:paraId="352B1B15" w14:textId="3570ACF5" w:rsidR="00DA48E7" w:rsidRPr="00E50A08" w:rsidRDefault="00DA48E7" w:rsidP="006E47E3">
      <w:pPr>
        <w:spacing w:after="0"/>
        <w:jc w:val="both"/>
        <w:rPr>
          <w:rFonts w:ascii="Century Gothic" w:hAnsi="Century Gothic"/>
        </w:rPr>
      </w:pPr>
      <w:r w:rsidRPr="00E50A08">
        <w:rPr>
          <w:rFonts w:ascii="Century Gothic" w:hAnsi="Century Gothic"/>
        </w:rPr>
        <w:t xml:space="preserve">Cuando Justiniano subió al trono en el año 527 d. C. la reforma de las leyes se había tornado indispensable, pues el conjunto de fuentes plasmadas en los plebiscitos, senado-consultos, edictos de pretores y magistrados y diversas constituciones imperiales, además de llenar cantidad de volúmenes, generaron un verdadero desorden. El trabajo de compilar la legislación que emprendió el emperador bizantino consta de cuatro partes: el Código, el Digesto o las Pandectas, las Institutas y las Novelas. (“Derecho Romano”. José María Uría, S.J. Compañía de Jesús. 1937).     </w:t>
      </w:r>
    </w:p>
    <w:p w14:paraId="65B017E8" w14:textId="77777777" w:rsidR="006E47E3" w:rsidRPr="00E50A08" w:rsidRDefault="006E47E3" w:rsidP="00DA48E7">
      <w:pPr>
        <w:spacing w:after="0"/>
        <w:jc w:val="both"/>
        <w:rPr>
          <w:rFonts w:ascii="Century Gothic" w:hAnsi="Century Gothic"/>
        </w:rPr>
      </w:pPr>
    </w:p>
    <w:p w14:paraId="02B5AFA1" w14:textId="47215B15" w:rsidR="00DA48E7" w:rsidRPr="00E50A08" w:rsidRDefault="00DA48E7" w:rsidP="006E47E3">
      <w:pPr>
        <w:spacing w:after="0"/>
        <w:jc w:val="both"/>
        <w:rPr>
          <w:rFonts w:ascii="Century Gothic" w:hAnsi="Century Gothic"/>
        </w:rPr>
      </w:pPr>
      <w:r w:rsidRPr="00E50A08">
        <w:rPr>
          <w:rFonts w:ascii="Century Gothic" w:hAnsi="Century Gothic"/>
        </w:rPr>
        <w:t>Las palabras digesto, en latín, y pandectas, en griego, significan resumen, e indican el nombre de una obra jurídica publicada en el año 533 d. C. por el emperador Justiniano, después del Codex o Código, que integró las constituciones y la jurisprudencia del derecho romano, desde el emperador Adriano hasta su época. Inicialmente se conoció como Corpus Iuris Civilis, inventario de las sentencias de los jurisconsultos clásicos, es decir, una recopilación de la jurisprudencia romana que servía a los juristas de entonces.</w:t>
      </w:r>
    </w:p>
    <w:p w14:paraId="0F1F6099" w14:textId="77777777" w:rsidR="00DA48E7" w:rsidRPr="00E50A08" w:rsidRDefault="00DA48E7" w:rsidP="00DA48E7">
      <w:pPr>
        <w:spacing w:after="0"/>
        <w:jc w:val="both"/>
        <w:rPr>
          <w:rFonts w:ascii="Century Gothic" w:hAnsi="Century Gothic"/>
        </w:rPr>
      </w:pPr>
    </w:p>
    <w:p w14:paraId="41C98E66" w14:textId="77777777" w:rsidR="00DA48E7" w:rsidRPr="00E50A08" w:rsidRDefault="00DA48E7" w:rsidP="00DA48E7">
      <w:pPr>
        <w:spacing w:after="0"/>
        <w:jc w:val="both"/>
        <w:rPr>
          <w:rFonts w:ascii="Century Gothic" w:hAnsi="Century Gothic"/>
        </w:rPr>
      </w:pPr>
      <w:r w:rsidRPr="00E50A08">
        <w:rPr>
          <w:rFonts w:ascii="Century Gothic" w:hAnsi="Century Gothic"/>
        </w:rPr>
        <w:t>Los jurisconsultos más importantes de Roma: Gayo, Paulo, Ulpiano, Papiniano y Modestino reunieron en el Ius Publicae Respondendi, una pluralidad de respuestas a las preguntas que el emperador les hacía para solucionar distintas controversias sometidas a su consideración, las cuales con el tiempo empezaron a formar el Ius Publicae Decidendi, tal vez un lejano antecedente de lo que hoy se denomina jurisprudencia. (“Lecciones de Derecho Romano”. Georges Bry. Imprenta Eléctrica.1912).</w:t>
      </w:r>
    </w:p>
    <w:p w14:paraId="6C68AE1A" w14:textId="77777777" w:rsidR="00DA48E7" w:rsidRPr="00E50A08" w:rsidRDefault="00DA48E7" w:rsidP="00DA48E7">
      <w:pPr>
        <w:spacing w:after="0"/>
        <w:jc w:val="both"/>
        <w:rPr>
          <w:rFonts w:ascii="Century Gothic" w:hAnsi="Century Gothic"/>
        </w:rPr>
      </w:pPr>
    </w:p>
    <w:p w14:paraId="06EC0D7D" w14:textId="77777777" w:rsidR="00DA48E7" w:rsidRPr="00E50A08" w:rsidRDefault="00DA48E7" w:rsidP="00DA48E7">
      <w:pPr>
        <w:spacing w:after="0"/>
        <w:jc w:val="both"/>
        <w:rPr>
          <w:rFonts w:ascii="Century Gothic" w:hAnsi="Century Gothic"/>
        </w:rPr>
      </w:pPr>
      <w:r w:rsidRPr="00E50A08">
        <w:rPr>
          <w:rFonts w:ascii="Century Gothic" w:hAnsi="Century Gothic"/>
        </w:rPr>
        <w:t xml:space="preserve">En otro escenario, con el texto “De la vocación de nuestro siglo por la legislación y la ciencia del derecho” (1814), Federico Carlos de Savigny intervino en la polémica sobre la expedición de un código civil único para toda Alemania frente a algunos autores que, como Friedrich Thibaut, la proponían inspirándose en el derecho nacional alemán con preponderancia del iusnaturalismo racionalista y exclusión de la influencia que del derecho romano había tenido Alemania. </w:t>
      </w:r>
    </w:p>
    <w:p w14:paraId="28CE3992" w14:textId="77777777" w:rsidR="00DA48E7" w:rsidRPr="00E50A08" w:rsidRDefault="00DA48E7" w:rsidP="00DA48E7">
      <w:pPr>
        <w:spacing w:after="0"/>
        <w:jc w:val="both"/>
        <w:rPr>
          <w:rFonts w:ascii="Century Gothic" w:hAnsi="Century Gothic"/>
        </w:rPr>
      </w:pPr>
    </w:p>
    <w:p w14:paraId="3FD04AE3" w14:textId="2160D288" w:rsidR="00DA48E7" w:rsidRPr="00E50A08" w:rsidRDefault="00DA48E7" w:rsidP="00DA48E7">
      <w:pPr>
        <w:spacing w:after="0"/>
        <w:jc w:val="both"/>
        <w:rPr>
          <w:rFonts w:ascii="Century Gothic" w:hAnsi="Century Gothic"/>
        </w:rPr>
      </w:pPr>
      <w:r w:rsidRPr="00E50A08">
        <w:rPr>
          <w:rFonts w:ascii="Century Gothic" w:hAnsi="Century Gothic"/>
        </w:rPr>
        <w:t xml:space="preserve">Thibaut consideraba que la codificación daría seguridad al derecho, simplificaría su enseñanza en las universidades y su aplicación en los tribunales, y también consolidaría la unidad del pueblo alemán ante la diversidad de sus costumbres locales. Inclusive, permitiría dar un sentido más útil a los estudios </w:t>
      </w:r>
      <w:r w:rsidRPr="00E50A08">
        <w:rPr>
          <w:rFonts w:ascii="Century Gothic" w:hAnsi="Century Gothic"/>
        </w:rPr>
        <w:lastRenderedPageBreak/>
        <w:t>históricos en vez de enredarse en minucias complicadas dando cabida al estudio del derecho comparado. Reclamaba un código sencillo conforme al sentir nacional, redactado en el enérgico lenguaje alemán. Los artífices del código civil alemán de 1879 acogieron en gran parte las ideas de Thibaut y las reglas del derecho consuetudinario de varios estados alemanes.</w:t>
      </w:r>
    </w:p>
    <w:p w14:paraId="34D5BF1B" w14:textId="77777777" w:rsidR="00DA48E7" w:rsidRPr="00E50A08" w:rsidRDefault="00DA48E7" w:rsidP="00DA48E7">
      <w:pPr>
        <w:spacing w:after="0"/>
        <w:jc w:val="both"/>
        <w:rPr>
          <w:rFonts w:ascii="Century Gothic" w:hAnsi="Century Gothic"/>
        </w:rPr>
      </w:pPr>
    </w:p>
    <w:p w14:paraId="07114415" w14:textId="77777777" w:rsidR="00DA48E7" w:rsidRPr="00E50A08" w:rsidRDefault="00DA48E7" w:rsidP="00DA48E7">
      <w:pPr>
        <w:spacing w:after="0"/>
        <w:jc w:val="both"/>
        <w:rPr>
          <w:rFonts w:ascii="Century Gothic" w:hAnsi="Century Gothic"/>
        </w:rPr>
      </w:pPr>
      <w:r w:rsidRPr="00E50A08">
        <w:rPr>
          <w:rFonts w:ascii="Century Gothic" w:hAnsi="Century Gothic"/>
        </w:rPr>
        <w:t xml:space="preserve">El Código Civil de Napoleón de 1804 es una obra de realización francesa. Sus redactores Bigot de Preameneau, Tronchet, Portalis y Maleville pretendieron organizar la vida social de su país según unas leyes, ordenanzas y costumbres que no estaban recopiladas ni organizadas. Por esto, el código fijó y limitó las conquistas de la Revolución Francesa, adaptándolas a los requerimientos de las clases sociales que las hicieron posibles.   </w:t>
      </w:r>
    </w:p>
    <w:p w14:paraId="3C6D81DE" w14:textId="77777777" w:rsidR="00DA48E7" w:rsidRPr="00E50A08" w:rsidRDefault="00DA48E7" w:rsidP="00DA48E7">
      <w:pPr>
        <w:spacing w:after="0"/>
        <w:jc w:val="both"/>
        <w:rPr>
          <w:rFonts w:ascii="Century Gothic" w:hAnsi="Century Gothic"/>
        </w:rPr>
      </w:pPr>
    </w:p>
    <w:p w14:paraId="501BE9E1" w14:textId="77777777" w:rsidR="00DA48E7" w:rsidRPr="00E50A08" w:rsidRDefault="00DA48E7" w:rsidP="00DA48E7">
      <w:pPr>
        <w:spacing w:after="0"/>
        <w:jc w:val="both"/>
        <w:rPr>
          <w:rFonts w:ascii="Century Gothic" w:hAnsi="Century Gothic"/>
        </w:rPr>
      </w:pPr>
      <w:r w:rsidRPr="00E50A08">
        <w:rPr>
          <w:rFonts w:ascii="Century Gothic" w:hAnsi="Century Gothic"/>
        </w:rPr>
        <w:t>Aunque no es el mismo, sí ha sido la base de varios códigos civiles como el nuestro. En efecto, desde 1887 se reconoce como código civil el redactado por Andrés Bello, precedido del Código Civil de Chile de 1855, del Código Civil de la Unión de 1873 y de los estados que conformaron los Estados Unidos de Colombia hasta 1886.</w:t>
      </w:r>
    </w:p>
    <w:p w14:paraId="59E83A79" w14:textId="77777777" w:rsidR="00DA48E7" w:rsidRPr="00E50A08" w:rsidRDefault="00DA48E7" w:rsidP="00DA48E7">
      <w:pPr>
        <w:spacing w:after="0"/>
        <w:jc w:val="both"/>
        <w:rPr>
          <w:rFonts w:ascii="Century Gothic" w:hAnsi="Century Gothic"/>
        </w:rPr>
      </w:pPr>
    </w:p>
    <w:p w14:paraId="3D1816B7" w14:textId="77777777" w:rsidR="00DA48E7" w:rsidRPr="00E50A08" w:rsidRDefault="00DA48E7" w:rsidP="00DA48E7">
      <w:pPr>
        <w:spacing w:after="0"/>
        <w:jc w:val="both"/>
        <w:rPr>
          <w:rFonts w:ascii="Century Gothic" w:hAnsi="Century Gothic"/>
        </w:rPr>
      </w:pPr>
      <w:r w:rsidRPr="00E50A08">
        <w:rPr>
          <w:rFonts w:ascii="Century Gothic" w:hAnsi="Century Gothic"/>
        </w:rPr>
        <w:t>La palabra digesto se aplica, no sólo a la codificación del Derecho Romano, sino también a la compilación ordenada de normas jurídicas vigentes, útiles y adecuadas a las necesidades de la nuestra sociedad. He aquí algunos ejemplos: en Francia fue creada la Comisión Superior de Codificación y el Consejo de Ordenación de la Simplificación Administrativa con la misión de identificar normas anacrónicas e innecesarias para derogarlas. En Argentina, con el llamado Digesto Jurídico, de 32.207 leyes promulgadas desde 1853, 3.134 estaban vigentes, pues las demás había caducado por cumplimiento del plazo o sustracción de materia.</w:t>
      </w:r>
    </w:p>
    <w:p w14:paraId="602C2D64" w14:textId="77777777" w:rsidR="00DA48E7" w:rsidRPr="00E50A08" w:rsidRDefault="00DA48E7" w:rsidP="00DA48E7">
      <w:pPr>
        <w:spacing w:after="0"/>
        <w:jc w:val="both"/>
        <w:rPr>
          <w:rFonts w:ascii="Century Gothic" w:hAnsi="Century Gothic"/>
        </w:rPr>
      </w:pPr>
    </w:p>
    <w:p w14:paraId="19D6370A" w14:textId="77777777" w:rsidR="00DA48E7" w:rsidRPr="00E50A08" w:rsidRDefault="00DA48E7" w:rsidP="00DA48E7">
      <w:pPr>
        <w:spacing w:after="0"/>
        <w:jc w:val="both"/>
        <w:rPr>
          <w:rFonts w:ascii="Century Gothic" w:hAnsi="Century Gothic"/>
        </w:rPr>
      </w:pPr>
      <w:r w:rsidRPr="00E50A08">
        <w:rPr>
          <w:rFonts w:ascii="Century Gothic" w:hAnsi="Century Gothic"/>
        </w:rPr>
        <w:t>En Perú se estableció una Comisión Especial Multipartidaria que asumió la labor de depuración y sistematización de la legislación de ese país que se había expedido desde 1904 hasta el 31 de diciembre del 2008, logrando reducir el ordenamiento jurídico en un 43.7% de las 32.962 normas que lo conformaban hasta esa fecha de corte.</w:t>
      </w:r>
    </w:p>
    <w:p w14:paraId="4A0A28B7" w14:textId="77777777" w:rsidR="00DA48E7" w:rsidRPr="00E50A08" w:rsidRDefault="00DA48E7" w:rsidP="00DA48E7">
      <w:pPr>
        <w:spacing w:after="0"/>
        <w:jc w:val="both"/>
        <w:rPr>
          <w:rFonts w:ascii="Century Gothic" w:hAnsi="Century Gothic"/>
        </w:rPr>
      </w:pPr>
    </w:p>
    <w:p w14:paraId="0C7752FC" w14:textId="52F5E166" w:rsidR="007807C4" w:rsidRPr="00E50A08" w:rsidRDefault="00DA48E7" w:rsidP="00DA48E7">
      <w:pPr>
        <w:spacing w:after="0"/>
        <w:jc w:val="both"/>
        <w:rPr>
          <w:rFonts w:ascii="Century Gothic" w:hAnsi="Century Gothic"/>
        </w:rPr>
      </w:pPr>
      <w:r w:rsidRPr="00E50A08">
        <w:rPr>
          <w:rFonts w:ascii="Century Gothic" w:hAnsi="Century Gothic"/>
        </w:rPr>
        <w:t xml:space="preserve">En el año 2010 en Puerto Rico, la Cámara de Representantes aprobó tres proyectos que derogaron leyes existentes desde hace más de 50 años, y que se encontraban en desuso. En el año 2011 en Ecuador, fueron derogados 150 decretos supremos inaplicables por ser irrelevantes. En Nicaragua, la Asamblea Nacional creó en el año 2012 el Digesto Jurídico Nicaragüense con el propósito de depurar aquellas </w:t>
      </w:r>
      <w:r w:rsidR="00190127" w:rsidRPr="00E50A08">
        <w:rPr>
          <w:rFonts w:ascii="Century Gothic" w:hAnsi="Century Gothic"/>
        </w:rPr>
        <w:t>leyes que,</w:t>
      </w:r>
      <w:r w:rsidRPr="00E50A08">
        <w:rPr>
          <w:rFonts w:ascii="Century Gothic" w:hAnsi="Century Gothic"/>
        </w:rPr>
        <w:t xml:space="preserve"> por la sucesión histórica, ya no fueran aplicables o hubiesen perdido su objeto.</w:t>
      </w:r>
    </w:p>
    <w:p w14:paraId="6AF3A4BA" w14:textId="77777777" w:rsidR="00DA48E7" w:rsidRPr="00E50A08" w:rsidRDefault="00DA48E7" w:rsidP="00DA48E7">
      <w:pPr>
        <w:spacing w:after="0"/>
        <w:jc w:val="both"/>
        <w:rPr>
          <w:rFonts w:ascii="Century Gothic" w:hAnsi="Century Gothic"/>
        </w:rPr>
      </w:pPr>
    </w:p>
    <w:p w14:paraId="2003738D" w14:textId="4AEBF8C1" w:rsidR="00DA48E7" w:rsidRPr="00E50A08" w:rsidRDefault="00DA48E7" w:rsidP="0043380C">
      <w:pPr>
        <w:pStyle w:val="Prrafodelista"/>
        <w:numPr>
          <w:ilvl w:val="1"/>
          <w:numId w:val="12"/>
        </w:numPr>
        <w:pBdr>
          <w:top w:val="nil"/>
          <w:left w:val="nil"/>
          <w:bottom w:val="nil"/>
          <w:right w:val="nil"/>
          <w:between w:val="nil"/>
        </w:pBdr>
        <w:spacing w:after="0"/>
        <w:jc w:val="both"/>
        <w:rPr>
          <w:rFonts w:ascii="Century Gothic" w:hAnsi="Century Gothic"/>
        </w:rPr>
      </w:pPr>
      <w:r w:rsidRPr="00A6065D">
        <w:rPr>
          <w:rFonts w:ascii="Century Gothic" w:hAnsi="Century Gothic"/>
          <w:b/>
        </w:rPr>
        <w:t>PROCESO DE DEPURACIÓN EN COLOMBIA</w:t>
      </w:r>
      <w:r w:rsidR="00641BB9" w:rsidRPr="00E50A08">
        <w:rPr>
          <w:rFonts w:ascii="Century Gothic" w:hAnsi="Century Gothic"/>
        </w:rPr>
        <w:t>.</w:t>
      </w:r>
    </w:p>
    <w:p w14:paraId="3F74BC11" w14:textId="77777777" w:rsidR="00DA48E7" w:rsidRPr="00E50A08" w:rsidRDefault="00DA48E7" w:rsidP="00DA48E7">
      <w:pPr>
        <w:spacing w:after="0"/>
        <w:jc w:val="both"/>
        <w:rPr>
          <w:rFonts w:ascii="Century Gothic" w:hAnsi="Century Gothic"/>
        </w:rPr>
      </w:pPr>
    </w:p>
    <w:p w14:paraId="7C5FBBD4" w14:textId="77777777" w:rsidR="00DA48E7" w:rsidRPr="00E50A08" w:rsidRDefault="00DA48E7" w:rsidP="00DA48E7">
      <w:pPr>
        <w:spacing w:after="0"/>
        <w:jc w:val="both"/>
        <w:rPr>
          <w:rFonts w:ascii="Century Gothic" w:hAnsi="Century Gothic"/>
        </w:rPr>
      </w:pPr>
      <w:r w:rsidRPr="00E50A08">
        <w:rPr>
          <w:rFonts w:ascii="Century Gothic" w:hAnsi="Century Gothic"/>
        </w:rPr>
        <w:t xml:space="preserve">El Ministerio de Justicia y del Derecho, en cumplimiento de la función de simplificación y racionalización del ordenamiento jurídico colombiano, llevó a cabo un proyecto técnico dirigido a la expulsión definitiva de cuerpos normativos completos de rango legal, considerados como anacrónicos, obsoletos o en desuso, así como de aquellos que han sido reemplazados orgánicamente por otros posteriores o que contienen mandatos específicos ya ejecutados, pero que, sin embargo, no han sido retirados expresamente de nuestro sistema jurídico. </w:t>
      </w:r>
    </w:p>
    <w:p w14:paraId="7FB5A42E" w14:textId="77777777" w:rsidR="00DA48E7" w:rsidRPr="00E50A08" w:rsidRDefault="00DA48E7" w:rsidP="00DA48E7">
      <w:pPr>
        <w:spacing w:after="0"/>
        <w:jc w:val="both"/>
        <w:rPr>
          <w:rFonts w:ascii="Century Gothic" w:hAnsi="Century Gothic"/>
        </w:rPr>
      </w:pPr>
    </w:p>
    <w:p w14:paraId="766875C3" w14:textId="77777777" w:rsidR="00DA48E7" w:rsidRPr="00E50A08" w:rsidRDefault="00DA48E7" w:rsidP="00DA48E7">
      <w:pPr>
        <w:spacing w:after="0"/>
        <w:jc w:val="both"/>
        <w:rPr>
          <w:rFonts w:ascii="Century Gothic" w:hAnsi="Century Gothic"/>
        </w:rPr>
      </w:pPr>
      <w:r w:rsidRPr="00E50A08">
        <w:rPr>
          <w:rFonts w:ascii="Century Gothic" w:hAnsi="Century Gothic"/>
        </w:rPr>
        <w:t xml:space="preserve">Este ejercicio de depuración normativa se desarrolló en varias etapas, así: </w:t>
      </w:r>
    </w:p>
    <w:p w14:paraId="207AC030" w14:textId="77777777" w:rsidR="00DA48E7" w:rsidRPr="00E50A08" w:rsidRDefault="00DA48E7" w:rsidP="00DA48E7">
      <w:pPr>
        <w:spacing w:after="0"/>
        <w:jc w:val="both"/>
        <w:rPr>
          <w:rFonts w:ascii="Century Gothic" w:hAnsi="Century Gothic"/>
        </w:rPr>
      </w:pPr>
    </w:p>
    <w:p w14:paraId="202BBF24" w14:textId="77777777" w:rsidR="00DA48E7" w:rsidRPr="00E50A08" w:rsidRDefault="00DA48E7" w:rsidP="00DA48E7">
      <w:pPr>
        <w:pStyle w:val="Prrafodelista"/>
        <w:numPr>
          <w:ilvl w:val="0"/>
          <w:numId w:val="14"/>
        </w:numPr>
        <w:pBdr>
          <w:top w:val="nil"/>
          <w:left w:val="nil"/>
          <w:bottom w:val="nil"/>
          <w:right w:val="nil"/>
          <w:between w:val="nil"/>
        </w:pBdr>
        <w:spacing w:after="0"/>
        <w:jc w:val="both"/>
        <w:rPr>
          <w:rFonts w:ascii="Century Gothic" w:hAnsi="Century Gothic" w:cs="Times New Roman"/>
        </w:rPr>
      </w:pPr>
      <w:r w:rsidRPr="00E50A08">
        <w:rPr>
          <w:rFonts w:ascii="Century Gothic" w:hAnsi="Century Gothic" w:cs="Times New Roman"/>
        </w:rPr>
        <w:t>Primer ejercicio (2005-2010):</w:t>
      </w:r>
    </w:p>
    <w:p w14:paraId="4950896A" w14:textId="77777777" w:rsidR="00DA48E7" w:rsidRPr="00E50A08" w:rsidRDefault="00DA48E7" w:rsidP="00DA48E7">
      <w:pPr>
        <w:spacing w:after="0"/>
        <w:jc w:val="both"/>
        <w:rPr>
          <w:rFonts w:ascii="Century Gothic" w:hAnsi="Century Gothic"/>
        </w:rPr>
      </w:pPr>
      <w:r w:rsidRPr="00E50A08">
        <w:rPr>
          <w:rFonts w:ascii="Century Gothic" w:hAnsi="Century Gothic"/>
        </w:rPr>
        <w:lastRenderedPageBreak/>
        <w:t xml:space="preserve"> </w:t>
      </w:r>
    </w:p>
    <w:p w14:paraId="31B49055" w14:textId="77777777" w:rsidR="00DA48E7" w:rsidRPr="00E50A08" w:rsidRDefault="00DA48E7" w:rsidP="00DA48E7">
      <w:pPr>
        <w:spacing w:after="0"/>
        <w:jc w:val="both"/>
        <w:rPr>
          <w:rFonts w:ascii="Century Gothic" w:hAnsi="Century Gothic"/>
        </w:rPr>
      </w:pPr>
      <w:r w:rsidRPr="00E50A08">
        <w:rPr>
          <w:rFonts w:ascii="Century Gothic" w:hAnsi="Century Gothic"/>
        </w:rPr>
        <w:t>Como punto de partida de este proyecto, la Presidencia de la República expidió la Directiva Presidencial 01 de 2005, que contiene instrucciones para ejecutar el Proyecto de Racionalización y Simplificación del Ordenamiento Jurídico, como una de las reformas transversales del Programa de Renovación de la Administración Pública – PRAP, del cual se destaca lo siguiente:</w:t>
      </w:r>
    </w:p>
    <w:p w14:paraId="7711EB23" w14:textId="77777777" w:rsidR="00DA48E7" w:rsidRPr="00E50A08" w:rsidRDefault="00DA48E7" w:rsidP="00DA48E7">
      <w:pPr>
        <w:spacing w:after="0"/>
        <w:jc w:val="both"/>
        <w:rPr>
          <w:rFonts w:ascii="Century Gothic" w:hAnsi="Century Gothic"/>
        </w:rPr>
      </w:pPr>
    </w:p>
    <w:p w14:paraId="05768AE4" w14:textId="77777777" w:rsidR="00DA48E7" w:rsidRPr="00E50A08" w:rsidRDefault="00DA48E7" w:rsidP="00DA48E7">
      <w:pPr>
        <w:spacing w:after="0"/>
        <w:jc w:val="both"/>
        <w:rPr>
          <w:rFonts w:ascii="Century Gothic" w:hAnsi="Century Gothic"/>
        </w:rPr>
      </w:pPr>
      <w:r w:rsidRPr="00E50A08">
        <w:rPr>
          <w:rFonts w:ascii="Century Gothic" w:hAnsi="Century Gothic"/>
        </w:rPr>
        <w:t xml:space="preserve">Bajo la dirección del Ministerio del Interior y de Justicia, Dirección de Ordenamiento Jurídico, se debía elaborar un inventario de la normativa legal y reglamentaria de cada sector administrativo, así como de la jurisprudencia que la afectara. </w:t>
      </w:r>
    </w:p>
    <w:p w14:paraId="2FBAF2F8" w14:textId="77777777" w:rsidR="00DA48E7" w:rsidRPr="00E50A08" w:rsidRDefault="00DA48E7" w:rsidP="00DA48E7">
      <w:pPr>
        <w:spacing w:after="0"/>
        <w:jc w:val="both"/>
        <w:rPr>
          <w:rFonts w:ascii="Century Gothic" w:hAnsi="Century Gothic"/>
        </w:rPr>
      </w:pPr>
    </w:p>
    <w:p w14:paraId="3207D907" w14:textId="77777777" w:rsidR="00DA48E7" w:rsidRPr="00E50A08" w:rsidRDefault="00DA48E7" w:rsidP="00DA48E7">
      <w:pPr>
        <w:spacing w:after="0"/>
        <w:jc w:val="both"/>
        <w:rPr>
          <w:rFonts w:ascii="Century Gothic" w:hAnsi="Century Gothic"/>
        </w:rPr>
      </w:pPr>
      <w:r w:rsidRPr="00E50A08">
        <w:rPr>
          <w:rFonts w:ascii="Century Gothic" w:hAnsi="Century Gothic"/>
        </w:rPr>
        <w:t>El jefe del organismo o entidad debía comisionar a un responsable del inventario de su respectivo sector, mientras la Imprenta Nacional facilitaría la información y brindaría el apoyo logístico requerido.</w:t>
      </w:r>
    </w:p>
    <w:p w14:paraId="721DBF93" w14:textId="77777777" w:rsidR="00DA48E7" w:rsidRPr="00E50A08" w:rsidRDefault="00DA48E7" w:rsidP="00DA48E7">
      <w:pPr>
        <w:spacing w:after="0"/>
        <w:jc w:val="both"/>
        <w:rPr>
          <w:rFonts w:ascii="Century Gothic" w:hAnsi="Century Gothic"/>
        </w:rPr>
      </w:pPr>
    </w:p>
    <w:p w14:paraId="7A4B6907" w14:textId="77777777" w:rsidR="00DA48E7" w:rsidRPr="00E50A08" w:rsidRDefault="00DA48E7" w:rsidP="00DA48E7">
      <w:pPr>
        <w:spacing w:after="0"/>
        <w:jc w:val="both"/>
        <w:rPr>
          <w:rFonts w:ascii="Century Gothic" w:hAnsi="Century Gothic"/>
        </w:rPr>
      </w:pPr>
      <w:r w:rsidRPr="00E50A08">
        <w:rPr>
          <w:rFonts w:ascii="Century Gothic" w:hAnsi="Century Gothic"/>
        </w:rPr>
        <w:t>El equipo de cada ministerio o departamento administrativo debía identificar las normas, adelantar el análisis para determinar su vigencia y ubicarlas en la estructura normativa sectorial.</w:t>
      </w:r>
    </w:p>
    <w:p w14:paraId="3A0930D9" w14:textId="77777777" w:rsidR="00DA48E7" w:rsidRPr="00E50A08" w:rsidRDefault="00DA48E7" w:rsidP="00DA48E7">
      <w:pPr>
        <w:spacing w:after="0"/>
        <w:jc w:val="both"/>
        <w:rPr>
          <w:rFonts w:ascii="Century Gothic" w:hAnsi="Century Gothic"/>
        </w:rPr>
      </w:pPr>
    </w:p>
    <w:p w14:paraId="0DA3BFB0" w14:textId="77777777" w:rsidR="00DA48E7" w:rsidRPr="00E50A08" w:rsidRDefault="00DA48E7" w:rsidP="00DA48E7">
      <w:pPr>
        <w:spacing w:after="0"/>
        <w:jc w:val="both"/>
        <w:rPr>
          <w:rFonts w:ascii="Century Gothic" w:hAnsi="Century Gothic"/>
        </w:rPr>
      </w:pPr>
      <w:r w:rsidRPr="00E50A08">
        <w:rPr>
          <w:rFonts w:ascii="Century Gothic" w:hAnsi="Century Gothic"/>
        </w:rPr>
        <w:t>Sin embargo, a pesar de la buena intención del proyecto, éste no pudo culminar, entre otros aspectos, por los siguientes:</w:t>
      </w:r>
    </w:p>
    <w:p w14:paraId="5DFD8805" w14:textId="77777777" w:rsidR="00DA48E7" w:rsidRPr="00E50A08" w:rsidRDefault="00DA48E7" w:rsidP="00DA48E7">
      <w:pPr>
        <w:spacing w:after="0"/>
        <w:jc w:val="both"/>
        <w:rPr>
          <w:rFonts w:ascii="Century Gothic" w:hAnsi="Century Gothic"/>
        </w:rPr>
      </w:pPr>
    </w:p>
    <w:p w14:paraId="625813C9" w14:textId="58341BF9" w:rsidR="00DA48E7" w:rsidRPr="00E50A08" w:rsidRDefault="007D0377" w:rsidP="00DA48E7">
      <w:pPr>
        <w:spacing w:after="0"/>
        <w:jc w:val="both"/>
        <w:rPr>
          <w:rFonts w:ascii="Century Gothic" w:hAnsi="Century Gothic"/>
        </w:rPr>
      </w:pPr>
      <w:r>
        <w:rPr>
          <w:rFonts w:ascii="Century Gothic" w:hAnsi="Century Gothic"/>
        </w:rPr>
        <w:t>1.</w:t>
      </w:r>
      <w:r w:rsidR="00DA48E7" w:rsidRPr="00E50A08">
        <w:rPr>
          <w:rFonts w:ascii="Century Gothic" w:hAnsi="Century Gothic"/>
        </w:rPr>
        <w:t>La falta de recursos para desarrollar un sistema de información que cumpliera con todas las especificaciones requeridas, al igual que para adelantar las labores asignadas a los sectores.</w:t>
      </w:r>
    </w:p>
    <w:p w14:paraId="67FBFC67" w14:textId="77777777" w:rsidR="00DA48E7" w:rsidRPr="00E50A08" w:rsidRDefault="00DA48E7" w:rsidP="00DA48E7">
      <w:pPr>
        <w:spacing w:after="0"/>
        <w:jc w:val="both"/>
        <w:rPr>
          <w:rFonts w:ascii="Century Gothic" w:hAnsi="Century Gothic"/>
        </w:rPr>
      </w:pPr>
    </w:p>
    <w:p w14:paraId="490EFB52" w14:textId="6221F2B3" w:rsidR="00DA48E7" w:rsidRPr="00E50A08" w:rsidRDefault="007D0377" w:rsidP="00DA48E7">
      <w:pPr>
        <w:spacing w:after="0"/>
        <w:jc w:val="both"/>
        <w:rPr>
          <w:rFonts w:ascii="Century Gothic" w:hAnsi="Century Gothic"/>
        </w:rPr>
      </w:pPr>
      <w:r>
        <w:rPr>
          <w:rFonts w:ascii="Century Gothic" w:hAnsi="Century Gothic"/>
        </w:rPr>
        <w:lastRenderedPageBreak/>
        <w:t>2.</w:t>
      </w:r>
      <w:r w:rsidR="00DA48E7" w:rsidRPr="00E50A08">
        <w:rPr>
          <w:rFonts w:ascii="Century Gothic" w:hAnsi="Century Gothic"/>
        </w:rPr>
        <w:t>La gran cantidad de normas de carácter general que debían ser analizadas (leyes, normas con fuerza de ley, decretos ordinarios y reglamentarios).</w:t>
      </w:r>
    </w:p>
    <w:p w14:paraId="5ECC54F3" w14:textId="77777777" w:rsidR="00DA48E7" w:rsidRPr="00E50A08" w:rsidRDefault="00DA48E7" w:rsidP="00DA48E7">
      <w:pPr>
        <w:spacing w:after="0"/>
        <w:jc w:val="both"/>
        <w:rPr>
          <w:rFonts w:ascii="Century Gothic" w:hAnsi="Century Gothic"/>
        </w:rPr>
      </w:pPr>
    </w:p>
    <w:p w14:paraId="5FE3D826" w14:textId="77777777" w:rsidR="00DA48E7" w:rsidRPr="00E50A08" w:rsidRDefault="00DA48E7" w:rsidP="00DA48E7">
      <w:pPr>
        <w:pStyle w:val="Prrafodelista"/>
        <w:numPr>
          <w:ilvl w:val="0"/>
          <w:numId w:val="14"/>
        </w:numPr>
        <w:pBdr>
          <w:top w:val="nil"/>
          <w:left w:val="nil"/>
          <w:bottom w:val="nil"/>
          <w:right w:val="nil"/>
          <w:between w:val="nil"/>
        </w:pBdr>
        <w:spacing w:after="0"/>
        <w:jc w:val="both"/>
        <w:rPr>
          <w:rFonts w:ascii="Century Gothic" w:hAnsi="Century Gothic" w:cs="Times New Roman"/>
        </w:rPr>
      </w:pPr>
      <w:r w:rsidRPr="00E50A08">
        <w:rPr>
          <w:rFonts w:ascii="Century Gothic" w:hAnsi="Century Gothic" w:cs="Times New Roman"/>
        </w:rPr>
        <w:t>Segundo ejercicio (2011-2014):</w:t>
      </w:r>
    </w:p>
    <w:p w14:paraId="42E81CE5" w14:textId="77777777" w:rsidR="00DA48E7" w:rsidRPr="00E50A08" w:rsidRDefault="00DA48E7" w:rsidP="00DA48E7">
      <w:pPr>
        <w:spacing w:after="0"/>
        <w:jc w:val="both"/>
        <w:rPr>
          <w:rFonts w:ascii="Century Gothic" w:hAnsi="Century Gothic"/>
        </w:rPr>
      </w:pPr>
    </w:p>
    <w:p w14:paraId="5DA95707" w14:textId="77777777" w:rsidR="00DA48E7" w:rsidRPr="00E50A08" w:rsidRDefault="00DA48E7" w:rsidP="00DA48E7">
      <w:pPr>
        <w:spacing w:after="0"/>
        <w:jc w:val="both"/>
        <w:rPr>
          <w:rFonts w:ascii="Century Gothic" w:hAnsi="Century Gothic"/>
        </w:rPr>
      </w:pPr>
      <w:r w:rsidRPr="00E50A08">
        <w:rPr>
          <w:rFonts w:ascii="Century Gothic" w:hAnsi="Century Gothic"/>
        </w:rPr>
        <w:t>El Ministerio de Justicia y del Derecho, en el año 2012, replanteó el proyecto de depuración normativa, en cumplimiento del objetivo de formular, adoptar, dirigir, coordinar y ejecutar la política pública en materia de ordenamiento jurídico, defensa y seguridad jurídica, cuya finalidad está en lograr la armonización de nuestro ordenamiento jurídico.</w:t>
      </w:r>
    </w:p>
    <w:p w14:paraId="447C9F94" w14:textId="77777777" w:rsidR="00DA48E7" w:rsidRPr="00E50A08" w:rsidRDefault="00DA48E7" w:rsidP="00DA48E7">
      <w:pPr>
        <w:spacing w:after="0"/>
        <w:jc w:val="both"/>
        <w:rPr>
          <w:rFonts w:ascii="Century Gothic" w:hAnsi="Century Gothic"/>
        </w:rPr>
      </w:pPr>
    </w:p>
    <w:p w14:paraId="7C02CA27" w14:textId="77777777" w:rsidR="00DA48E7" w:rsidRPr="00E50A08" w:rsidRDefault="00DA48E7" w:rsidP="00DA48E7">
      <w:pPr>
        <w:spacing w:after="0"/>
        <w:jc w:val="both"/>
        <w:rPr>
          <w:rFonts w:ascii="Century Gothic" w:hAnsi="Century Gothic"/>
        </w:rPr>
      </w:pPr>
      <w:r w:rsidRPr="00E50A08">
        <w:rPr>
          <w:rFonts w:ascii="Century Gothic" w:hAnsi="Century Gothic"/>
        </w:rPr>
        <w:t>En atención a lo anterior, se determinó como objeto de análisis, en un primer ejercicio, únicamente las normas que tuvieran carácter legal (leyes, decretos legislativos y decretos ley), expedidas desde 1886 hasta 2013, que estuvieran registradas en el Sistema Único de Información Normativa (SUIN), que ascendían a 5.500.</w:t>
      </w:r>
    </w:p>
    <w:p w14:paraId="12122EC2" w14:textId="77777777" w:rsidR="00DA48E7" w:rsidRPr="00E50A08" w:rsidRDefault="00DA48E7" w:rsidP="00DA48E7">
      <w:pPr>
        <w:spacing w:after="0"/>
        <w:jc w:val="both"/>
        <w:rPr>
          <w:rFonts w:ascii="Century Gothic" w:hAnsi="Century Gothic"/>
        </w:rPr>
      </w:pPr>
    </w:p>
    <w:p w14:paraId="6744A368" w14:textId="77777777" w:rsidR="007D0377" w:rsidRPr="00E50A08" w:rsidRDefault="007D0377" w:rsidP="007D0377">
      <w:pPr>
        <w:spacing w:after="0"/>
        <w:jc w:val="both"/>
        <w:rPr>
          <w:rFonts w:ascii="Century Gothic" w:hAnsi="Century Gothic"/>
        </w:rPr>
      </w:pPr>
      <w:r w:rsidRPr="007D0377">
        <w:rPr>
          <w:rFonts w:ascii="Century Gothic" w:hAnsi="Century Gothic"/>
        </w:rPr>
        <w:t>Para la formulación y estructuración del proyecto se adelantaron las siguientes actividades:</w:t>
      </w:r>
    </w:p>
    <w:p w14:paraId="1E7B676A" w14:textId="77777777" w:rsidR="00DA48E7" w:rsidRPr="00E50A08" w:rsidRDefault="00DA48E7" w:rsidP="00DA48E7">
      <w:pPr>
        <w:spacing w:after="0"/>
        <w:jc w:val="both"/>
        <w:rPr>
          <w:rFonts w:ascii="Century Gothic" w:hAnsi="Century Gothic"/>
        </w:rPr>
      </w:pPr>
    </w:p>
    <w:p w14:paraId="7F3B0806" w14:textId="0C6FE4F4" w:rsidR="00DA48E7" w:rsidRPr="00E50A08" w:rsidRDefault="007D0377" w:rsidP="00DA48E7">
      <w:pPr>
        <w:spacing w:after="0"/>
        <w:jc w:val="both"/>
        <w:rPr>
          <w:rFonts w:ascii="Century Gothic" w:hAnsi="Century Gothic"/>
        </w:rPr>
      </w:pPr>
      <w:r>
        <w:rPr>
          <w:rFonts w:ascii="Century Gothic" w:hAnsi="Century Gothic"/>
        </w:rPr>
        <w:t xml:space="preserve">1. </w:t>
      </w:r>
      <w:r w:rsidR="00DA48E7" w:rsidRPr="00E50A08">
        <w:rPr>
          <w:rFonts w:ascii="Century Gothic" w:hAnsi="Century Gothic"/>
        </w:rPr>
        <w:t xml:space="preserve">Creación de una Comisión de Expertos para la Armonización Normativa. Mediante el Decreto 1052 de 2014 se creó la Comisión Intersectorial para la Armonización Normativa, cuyo fin consistía en apoyar al Gobierno Nacional en el proceso de depuración del ordenamiento jurídico y formular recomendaciones en este sentido. Esta instancia estaba integrada por el Ministro de Justicia y del Derecho, el Secretario Jurídico de la Presidencia de la República, el Viceministro de Promoción de la Justicia y el Director del Departamento Nacional de Planeación. </w:t>
      </w:r>
    </w:p>
    <w:p w14:paraId="16AFC911" w14:textId="77777777" w:rsidR="00DA48E7" w:rsidRPr="00E50A08" w:rsidRDefault="00DA48E7" w:rsidP="00DA48E7">
      <w:pPr>
        <w:spacing w:after="0"/>
        <w:jc w:val="both"/>
        <w:rPr>
          <w:rFonts w:ascii="Century Gothic" w:hAnsi="Century Gothic"/>
        </w:rPr>
      </w:pPr>
    </w:p>
    <w:p w14:paraId="70C14074" w14:textId="77777777" w:rsidR="00DA48E7" w:rsidRPr="00E50A08" w:rsidRDefault="00DA48E7" w:rsidP="00DA48E7">
      <w:pPr>
        <w:spacing w:after="0"/>
        <w:jc w:val="both"/>
        <w:rPr>
          <w:rFonts w:ascii="Century Gothic" w:hAnsi="Century Gothic"/>
        </w:rPr>
      </w:pPr>
      <w:r w:rsidRPr="00E50A08">
        <w:rPr>
          <w:rFonts w:ascii="Century Gothic" w:hAnsi="Century Gothic"/>
        </w:rPr>
        <w:lastRenderedPageBreak/>
        <w:t>A la comisión le correspondían las siguientes funciones: a) establecer estrategias para la depuración del ordenamiento jurídico en cada una de las áreas del derecho; b) proponer lineamientos para la depuración del ordenamiento jurídico en cada uno de los sectores de la administración; y c) evaluar la conveniencia y alcance de las propuestas de depuración del ordenamiento jurídico, que le fueran presentadas. </w:t>
      </w:r>
    </w:p>
    <w:p w14:paraId="40D29395" w14:textId="77777777" w:rsidR="00DA48E7" w:rsidRPr="00E50A08" w:rsidRDefault="00DA48E7" w:rsidP="00DA48E7">
      <w:pPr>
        <w:spacing w:after="0"/>
        <w:jc w:val="both"/>
        <w:rPr>
          <w:rFonts w:ascii="Century Gothic" w:hAnsi="Century Gothic"/>
        </w:rPr>
      </w:pPr>
    </w:p>
    <w:p w14:paraId="69749544" w14:textId="77777777" w:rsidR="00DA48E7" w:rsidRPr="00E50A08" w:rsidRDefault="00DA48E7" w:rsidP="00DA48E7">
      <w:pPr>
        <w:spacing w:after="0"/>
        <w:jc w:val="both"/>
        <w:rPr>
          <w:rFonts w:ascii="Century Gothic" w:hAnsi="Century Gothic"/>
        </w:rPr>
      </w:pPr>
      <w:r w:rsidRPr="00E50A08">
        <w:rPr>
          <w:rFonts w:ascii="Century Gothic" w:hAnsi="Century Gothic"/>
        </w:rPr>
        <w:t>Conformación de grupos de trabajo en los 16 ministerios. Con los enlaces designados por los ministerios, coordinados por sus oficinas jurídicas, se procedió a verificar si las normas registradas en el SUIN, pertenecían a su sector, verificar si habían sido derogadas de forma expresa; verificar si habían sido declaradas inconstitucionales, y determinar cuáles de ellas podrían considerarse inútiles, en desuso o que hubieran cumplido el objetivo para el cual habían sido expedidas.</w:t>
      </w:r>
    </w:p>
    <w:p w14:paraId="388F3F40" w14:textId="77777777" w:rsidR="00DA48E7" w:rsidRPr="00E50A08" w:rsidRDefault="00DA48E7" w:rsidP="00DA48E7">
      <w:pPr>
        <w:spacing w:after="0"/>
        <w:jc w:val="both"/>
        <w:rPr>
          <w:rFonts w:ascii="Century Gothic" w:hAnsi="Century Gothic"/>
        </w:rPr>
      </w:pPr>
    </w:p>
    <w:p w14:paraId="25DF74C5" w14:textId="7A84E0BA" w:rsidR="0043380C" w:rsidRPr="00E50A08" w:rsidRDefault="00DA48E7" w:rsidP="00DA48E7">
      <w:pPr>
        <w:spacing w:after="0"/>
        <w:jc w:val="both"/>
        <w:rPr>
          <w:rFonts w:ascii="Century Gothic" w:hAnsi="Century Gothic"/>
        </w:rPr>
      </w:pPr>
      <w:r w:rsidRPr="00E50A08">
        <w:rPr>
          <w:rFonts w:ascii="Century Gothic" w:hAnsi="Century Gothic"/>
        </w:rPr>
        <w:t>Como resultado de este ejercicio se identificaron y avalaron 934 normas de carácter legal que se consideraron inútiles, obsoletas o en desuso, dentro del universo de disposiciones que se encontraban registradas en el Sistema Único de Información Normativa.</w:t>
      </w:r>
    </w:p>
    <w:p w14:paraId="56AE3954" w14:textId="77777777" w:rsidR="00491E3D" w:rsidRPr="00E50A08" w:rsidRDefault="00491E3D" w:rsidP="00DA48E7">
      <w:pPr>
        <w:spacing w:after="0"/>
        <w:jc w:val="both"/>
        <w:rPr>
          <w:rFonts w:ascii="Century Gothic" w:hAnsi="Century Gothic"/>
        </w:rPr>
      </w:pPr>
    </w:p>
    <w:p w14:paraId="15F512A5" w14:textId="583FEF17" w:rsidR="00DA48E7" w:rsidRPr="00E50A08" w:rsidRDefault="007D0377" w:rsidP="00DA48E7">
      <w:pPr>
        <w:spacing w:after="0"/>
        <w:jc w:val="both"/>
        <w:rPr>
          <w:rFonts w:ascii="Century Gothic" w:hAnsi="Century Gothic"/>
        </w:rPr>
      </w:pPr>
      <w:r>
        <w:rPr>
          <w:rFonts w:ascii="Century Gothic" w:hAnsi="Century Gothic"/>
        </w:rPr>
        <w:t xml:space="preserve">2. </w:t>
      </w:r>
      <w:r w:rsidR="00DA48E7" w:rsidRPr="00E50A08">
        <w:rPr>
          <w:rFonts w:ascii="Century Gothic" w:hAnsi="Century Gothic"/>
        </w:rPr>
        <w:t>Vinculación de 16 universidades, públicas y privadas. Previo a su incorporación en el SUIN, algunos grupos de normas fueron revisados por las facultades o programas de Derecho de las universidades Politécnico Gran Colombiano, Universidad de los Andes, Universidad Católica de Colombia, Universidad Externado de Colombia, Universidad La Gran Colombia, Universidad Jorge Tadeo Lozano, Universidad Libre, Universidad del Rosario, Universidad Agraria, Universidad Santo Tomás y Universidad del Sinú.</w:t>
      </w:r>
    </w:p>
    <w:p w14:paraId="75D90A4C" w14:textId="77777777" w:rsidR="00DA48E7" w:rsidRPr="00E50A08" w:rsidRDefault="00DA48E7" w:rsidP="00DA48E7">
      <w:pPr>
        <w:spacing w:after="0"/>
        <w:jc w:val="both"/>
        <w:rPr>
          <w:rFonts w:ascii="Century Gothic" w:hAnsi="Century Gothic"/>
        </w:rPr>
      </w:pPr>
    </w:p>
    <w:p w14:paraId="226CF4F4" w14:textId="27C43407" w:rsidR="00DA48E7" w:rsidRPr="00E50A08" w:rsidRDefault="007D0377" w:rsidP="00DA48E7">
      <w:pPr>
        <w:spacing w:after="0"/>
        <w:jc w:val="both"/>
        <w:rPr>
          <w:rFonts w:ascii="Century Gothic" w:hAnsi="Century Gothic"/>
        </w:rPr>
      </w:pPr>
      <w:r>
        <w:rPr>
          <w:rFonts w:ascii="Century Gothic" w:hAnsi="Century Gothic"/>
        </w:rPr>
        <w:t xml:space="preserve">3. </w:t>
      </w:r>
      <w:r w:rsidR="00DA48E7" w:rsidRPr="00E50A08">
        <w:rPr>
          <w:rFonts w:ascii="Century Gothic" w:hAnsi="Century Gothic"/>
        </w:rPr>
        <w:t xml:space="preserve">Elaboración de un borrador de proyecto de ley. Como resultado de este esfuerzo se elaboró un borrador de proyecto </w:t>
      </w:r>
      <w:r w:rsidR="00DA48E7" w:rsidRPr="00E50A08">
        <w:rPr>
          <w:rFonts w:ascii="Century Gothic" w:hAnsi="Century Gothic"/>
        </w:rPr>
        <w:lastRenderedPageBreak/>
        <w:t xml:space="preserve">de ley con un listado de 940 normas de rango legal a ser depurables. </w:t>
      </w:r>
    </w:p>
    <w:p w14:paraId="48FE0B7B" w14:textId="77777777" w:rsidR="00DA48E7" w:rsidRPr="00E50A08" w:rsidRDefault="00DA48E7" w:rsidP="00DA48E7">
      <w:pPr>
        <w:spacing w:after="0"/>
        <w:jc w:val="both"/>
        <w:rPr>
          <w:rFonts w:ascii="Century Gothic" w:hAnsi="Century Gothic"/>
        </w:rPr>
      </w:pPr>
    </w:p>
    <w:p w14:paraId="550B5B87" w14:textId="77777777" w:rsidR="00DA48E7" w:rsidRPr="00E50A08" w:rsidRDefault="00DA48E7" w:rsidP="00DA48E7">
      <w:pPr>
        <w:pStyle w:val="Prrafodelista"/>
        <w:numPr>
          <w:ilvl w:val="0"/>
          <w:numId w:val="14"/>
        </w:numPr>
        <w:pBdr>
          <w:top w:val="nil"/>
          <w:left w:val="nil"/>
          <w:bottom w:val="nil"/>
          <w:right w:val="nil"/>
          <w:between w:val="nil"/>
        </w:pBdr>
        <w:spacing w:after="0"/>
        <w:jc w:val="both"/>
        <w:rPr>
          <w:rFonts w:ascii="Century Gothic" w:hAnsi="Century Gothic" w:cs="Times New Roman"/>
        </w:rPr>
      </w:pPr>
      <w:r w:rsidRPr="00E50A08">
        <w:rPr>
          <w:rFonts w:ascii="Century Gothic" w:hAnsi="Century Gothic" w:cs="Times New Roman"/>
        </w:rPr>
        <w:t>Tercer ejercicio de depuración normativa (2015-2018):</w:t>
      </w:r>
    </w:p>
    <w:p w14:paraId="2FC32ED3" w14:textId="77777777" w:rsidR="00DA48E7" w:rsidRPr="00E50A08" w:rsidRDefault="00DA48E7" w:rsidP="00DA48E7">
      <w:pPr>
        <w:spacing w:after="0"/>
        <w:jc w:val="both"/>
        <w:rPr>
          <w:rFonts w:ascii="Century Gothic" w:hAnsi="Century Gothic"/>
        </w:rPr>
      </w:pPr>
    </w:p>
    <w:p w14:paraId="6DE813E4" w14:textId="77777777" w:rsidR="00DA48E7" w:rsidRPr="00E50A08" w:rsidRDefault="00DA48E7" w:rsidP="00DA48E7">
      <w:pPr>
        <w:spacing w:after="0"/>
        <w:jc w:val="both"/>
        <w:rPr>
          <w:rFonts w:ascii="Century Gothic" w:hAnsi="Century Gothic"/>
        </w:rPr>
      </w:pPr>
      <w:r w:rsidRPr="00E50A08">
        <w:rPr>
          <w:rFonts w:ascii="Century Gothic" w:hAnsi="Century Gothic"/>
        </w:rPr>
        <w:t>Posteriormente y con base en la experiencia de los anteriores ejercicios de depuración, se procedió a la consolidación de un inventario normativo en el Sistema Único de Información Normativa SUIN-Juriscol y, como parte de este ejercicio, se incluyó la tarea de complementar la identificación de las normas de rango legal que podrían considerarse como obsoletas.</w:t>
      </w:r>
    </w:p>
    <w:p w14:paraId="7B4FF75A" w14:textId="77777777" w:rsidR="00DA48E7" w:rsidRPr="00E50A08" w:rsidRDefault="00DA48E7" w:rsidP="00DA48E7">
      <w:pPr>
        <w:spacing w:after="0"/>
        <w:jc w:val="both"/>
        <w:rPr>
          <w:rFonts w:ascii="Century Gothic" w:hAnsi="Century Gothic"/>
        </w:rPr>
      </w:pPr>
    </w:p>
    <w:p w14:paraId="45D13CB1" w14:textId="77777777" w:rsidR="00DA48E7" w:rsidRPr="00E50A08" w:rsidRDefault="00DA48E7" w:rsidP="00DA48E7">
      <w:pPr>
        <w:spacing w:after="0"/>
        <w:jc w:val="both"/>
        <w:rPr>
          <w:rFonts w:ascii="Century Gothic" w:hAnsi="Century Gothic"/>
        </w:rPr>
      </w:pPr>
      <w:r w:rsidRPr="00E50A08">
        <w:rPr>
          <w:rFonts w:ascii="Century Gothic" w:hAnsi="Century Gothic"/>
        </w:rPr>
        <w:t>Para este propósito, con la Imprenta Nacional de Colombia, se determinó el inventario de normas de carácter general expedidas desde 1864 (momento de la publicación del primer Diario Oficial) hasta el 31 de diciembre de 2014 (fecha de corte del proyecto), cuyo conteo ascendió a 72.633 normas de carácter general y abstracto.</w:t>
      </w:r>
    </w:p>
    <w:p w14:paraId="07123C07" w14:textId="77777777" w:rsidR="00DA48E7" w:rsidRPr="00E50A08" w:rsidRDefault="00DA48E7" w:rsidP="00DA48E7">
      <w:pPr>
        <w:spacing w:after="0"/>
        <w:jc w:val="both"/>
        <w:rPr>
          <w:rFonts w:ascii="Century Gothic" w:hAnsi="Century Gothic"/>
        </w:rPr>
      </w:pPr>
    </w:p>
    <w:p w14:paraId="61959755" w14:textId="4155ABA4" w:rsidR="00DA48E7" w:rsidRPr="00E50A08" w:rsidRDefault="00DA48E7" w:rsidP="00DA48E7">
      <w:pPr>
        <w:spacing w:after="0"/>
        <w:jc w:val="both"/>
        <w:rPr>
          <w:rFonts w:ascii="Century Gothic" w:hAnsi="Century Gothic"/>
        </w:rPr>
      </w:pPr>
      <w:r w:rsidRPr="00237634">
        <w:rPr>
          <w:rFonts w:ascii="Century Gothic" w:hAnsi="Century Gothic"/>
        </w:rPr>
        <w:t>De éstas, 109 correspondían a actos legislativos, 10.686 a leyes y 61.838 decretos. Respecto de estas disposiciones, se determinó que 15.772 normas contaban con fuerza de ley, a saber, las mencionadas 10.686 leyes, 1.355 decretos ley y 3.731 decretos legislativos.</w:t>
      </w:r>
      <w:r w:rsidR="00B52BBC" w:rsidRPr="00E50A08">
        <w:rPr>
          <w:rFonts w:ascii="Century Gothic" w:hAnsi="Century Gothic"/>
        </w:rPr>
        <w:t xml:space="preserve"> </w:t>
      </w:r>
    </w:p>
    <w:p w14:paraId="42DB79F6" w14:textId="77777777" w:rsidR="00DA48E7" w:rsidRPr="00E50A08" w:rsidRDefault="00DA48E7" w:rsidP="00DA48E7">
      <w:pPr>
        <w:spacing w:after="0"/>
        <w:jc w:val="both"/>
        <w:rPr>
          <w:rFonts w:ascii="Century Gothic" w:hAnsi="Century Gothic"/>
        </w:rPr>
      </w:pPr>
    </w:p>
    <w:p w14:paraId="78E2A349" w14:textId="77777777" w:rsidR="00DA48E7" w:rsidRPr="00E50A08" w:rsidRDefault="00DA48E7" w:rsidP="00DA48E7">
      <w:pPr>
        <w:spacing w:after="0"/>
        <w:jc w:val="both"/>
        <w:rPr>
          <w:rFonts w:ascii="Century Gothic" w:hAnsi="Century Gothic"/>
        </w:rPr>
      </w:pPr>
      <w:r w:rsidRPr="00E50A08">
        <w:rPr>
          <w:rFonts w:ascii="Century Gothic" w:hAnsi="Century Gothic"/>
        </w:rPr>
        <w:t xml:space="preserve">De estas 15.772, se identificaron 12.706 como potencialmente depurables por no haber sido derogadas de manera expresa, ni haber sido declaradas inexequibles. </w:t>
      </w:r>
    </w:p>
    <w:p w14:paraId="299F2E51" w14:textId="77777777" w:rsidR="00DA48E7" w:rsidRPr="00E50A08" w:rsidRDefault="00DA48E7" w:rsidP="00DA48E7">
      <w:pPr>
        <w:spacing w:after="0"/>
        <w:jc w:val="both"/>
        <w:rPr>
          <w:rFonts w:ascii="Century Gothic" w:hAnsi="Century Gothic"/>
        </w:rPr>
      </w:pPr>
    </w:p>
    <w:p w14:paraId="5AC0AA92" w14:textId="77777777" w:rsidR="00DA48E7" w:rsidRPr="00E50A08" w:rsidRDefault="00DA48E7" w:rsidP="00DA48E7">
      <w:pPr>
        <w:spacing w:after="0"/>
        <w:jc w:val="both"/>
        <w:rPr>
          <w:rFonts w:ascii="Century Gothic" w:hAnsi="Century Gothic"/>
        </w:rPr>
      </w:pPr>
      <w:r w:rsidRPr="00E50A08">
        <w:rPr>
          <w:rFonts w:ascii="Century Gothic" w:hAnsi="Century Gothic"/>
        </w:rPr>
        <w:t xml:space="preserve">No obstante, respecto de esas 12.706 normas que formalmente están vigentes, debía efectuarse un ejercicio de hermenéutica jurídica orientado a determinar cuáles de ellas, frente al contexto histórico, social, jurídico y cultural actual, </w:t>
      </w:r>
      <w:r w:rsidRPr="00E50A08">
        <w:rPr>
          <w:rFonts w:ascii="Century Gothic" w:hAnsi="Century Gothic"/>
        </w:rPr>
        <w:lastRenderedPageBreak/>
        <w:t>como ya se mencionó, tenían algún grado de inaplicabilidad, incompatibilidad o incongruencia, por lo que se hacía necesario que el legislador, de forma clara y expresa, dispusiera cesar su vigencia.</w:t>
      </w:r>
    </w:p>
    <w:p w14:paraId="774E85F2" w14:textId="3DD4F94B" w:rsidR="00DA48E7" w:rsidRPr="00E50A08" w:rsidRDefault="00DA48E7" w:rsidP="00DA48E7">
      <w:pPr>
        <w:spacing w:after="0"/>
        <w:jc w:val="both"/>
        <w:rPr>
          <w:rFonts w:ascii="Century Gothic" w:hAnsi="Century Gothic"/>
        </w:rPr>
      </w:pPr>
      <w:r w:rsidRPr="00E50A08">
        <w:rPr>
          <w:rFonts w:ascii="Century Gothic" w:hAnsi="Century Gothic"/>
        </w:rPr>
        <w:t>Este ejercicio se desarrolló en varias etapas con los 24 Sectores de la Administración Pública Nacional, realizándose en el año 2015 el proyecto piloto con las normas identificadas como depurables del sector de Justicia y del Derecho, con el objetivo de ir construyendo el borrador de la metodología y los criterios de depuración normativa.</w:t>
      </w:r>
    </w:p>
    <w:p w14:paraId="1A758469" w14:textId="77777777" w:rsidR="00DA48E7" w:rsidRPr="00E50A08" w:rsidRDefault="00DA48E7" w:rsidP="00DA48E7">
      <w:pPr>
        <w:spacing w:after="0"/>
        <w:jc w:val="both"/>
        <w:rPr>
          <w:rFonts w:ascii="Century Gothic" w:hAnsi="Century Gothic"/>
        </w:rPr>
      </w:pPr>
    </w:p>
    <w:p w14:paraId="29656E69" w14:textId="77777777" w:rsidR="00DA48E7" w:rsidRPr="00E50A08" w:rsidRDefault="00DA48E7" w:rsidP="00DA48E7">
      <w:pPr>
        <w:spacing w:after="0"/>
        <w:jc w:val="both"/>
        <w:rPr>
          <w:rFonts w:ascii="Century Gothic" w:hAnsi="Century Gothic"/>
        </w:rPr>
      </w:pPr>
      <w:r w:rsidRPr="00E50A08">
        <w:rPr>
          <w:rFonts w:ascii="Century Gothic" w:hAnsi="Century Gothic"/>
        </w:rPr>
        <w:t xml:space="preserve">En esta metodología de depuración normativa se establecieron criterios, procedimientos, responsables e instancias para el desarrollo del proceso de depuración de normas. En su construcción se contó con el invaluable apoyo y participación de la Sala de Consulta y Servicio Civil del Consejo de Estado. </w:t>
      </w:r>
    </w:p>
    <w:p w14:paraId="334989D0" w14:textId="77777777" w:rsidR="00DA48E7" w:rsidRPr="00E50A08" w:rsidRDefault="00DA48E7" w:rsidP="00DA48E7">
      <w:pPr>
        <w:spacing w:after="0"/>
        <w:jc w:val="both"/>
        <w:rPr>
          <w:rFonts w:ascii="Century Gothic" w:hAnsi="Century Gothic"/>
        </w:rPr>
      </w:pPr>
    </w:p>
    <w:p w14:paraId="2738B7F9" w14:textId="77777777" w:rsidR="00DA48E7" w:rsidRPr="00E50A08" w:rsidRDefault="00DA48E7" w:rsidP="00DA48E7">
      <w:pPr>
        <w:spacing w:after="0"/>
        <w:jc w:val="both"/>
        <w:rPr>
          <w:rFonts w:ascii="Century Gothic" w:hAnsi="Century Gothic"/>
        </w:rPr>
      </w:pPr>
      <w:r w:rsidRPr="00E50A08">
        <w:rPr>
          <w:rFonts w:ascii="Century Gothic" w:hAnsi="Century Gothic"/>
        </w:rPr>
        <w:t xml:space="preserve">Dicha Corporación Judicial, a través de concepto de 2 de diciembre de 2015, con ponencia del Consejero William Zambrano Cetina, realizó una exposición profunda de los diversos temas relacionados con la depuración, de los criterios adoptados para ese fin, de la posibilidad de proveerse por vía de ley derogatoria o ley de interpretación, entre otros aspectos. </w:t>
      </w:r>
    </w:p>
    <w:p w14:paraId="45F682E7" w14:textId="77777777" w:rsidR="00DA48E7" w:rsidRPr="00E50A08" w:rsidRDefault="00DA48E7" w:rsidP="00DA48E7">
      <w:pPr>
        <w:spacing w:after="0"/>
        <w:jc w:val="both"/>
        <w:rPr>
          <w:rFonts w:ascii="Century Gothic" w:hAnsi="Century Gothic"/>
        </w:rPr>
      </w:pPr>
      <w:r w:rsidRPr="00E50A08">
        <w:rPr>
          <w:rFonts w:ascii="Century Gothic" w:hAnsi="Century Gothic"/>
        </w:rPr>
        <w:t xml:space="preserve"> </w:t>
      </w:r>
    </w:p>
    <w:p w14:paraId="1D08C1A5" w14:textId="77777777" w:rsidR="00DA48E7" w:rsidRPr="00E50A08" w:rsidRDefault="00DA48E7" w:rsidP="00DA48E7">
      <w:pPr>
        <w:spacing w:after="0"/>
        <w:jc w:val="both"/>
        <w:rPr>
          <w:rFonts w:ascii="Century Gothic" w:hAnsi="Century Gothic"/>
        </w:rPr>
      </w:pPr>
      <w:r w:rsidRPr="00E50A08">
        <w:rPr>
          <w:rFonts w:ascii="Century Gothic" w:hAnsi="Century Gothic"/>
        </w:rPr>
        <w:t xml:space="preserve">Posteriormente, en el primer semestre de 2016 se iniciaron proyectos pilotos con los sectores de Minas y Energía; Ambiente y Desarrollo Sostenible; Inclusión Social; Deportes; Información Estadística; Ciencia, Tecnología e Innovación; Inteligencia Estratégica e Interior. </w:t>
      </w:r>
    </w:p>
    <w:p w14:paraId="73F995BA" w14:textId="77777777" w:rsidR="00DA48E7" w:rsidRPr="00E50A08" w:rsidRDefault="00DA48E7" w:rsidP="00DA48E7">
      <w:pPr>
        <w:spacing w:after="0"/>
        <w:jc w:val="both"/>
        <w:rPr>
          <w:rFonts w:ascii="Century Gothic" w:hAnsi="Century Gothic"/>
        </w:rPr>
      </w:pPr>
    </w:p>
    <w:p w14:paraId="48F20904" w14:textId="77777777" w:rsidR="00DA48E7" w:rsidRPr="00E50A08" w:rsidRDefault="00DA48E7" w:rsidP="00DA48E7">
      <w:pPr>
        <w:spacing w:after="0"/>
        <w:jc w:val="both"/>
        <w:rPr>
          <w:rFonts w:ascii="Century Gothic" w:hAnsi="Century Gothic"/>
        </w:rPr>
      </w:pPr>
      <w:r w:rsidRPr="00E50A08">
        <w:rPr>
          <w:rFonts w:ascii="Century Gothic" w:hAnsi="Century Gothic"/>
        </w:rPr>
        <w:t xml:space="preserve">En el mes de junio de 2016 se inició el desarrollo de la segunda etapa del proyecto con los 15 sectores administrativos restantes: Presidencia de la República; Hacienda y Crédito Púbico; </w:t>
      </w:r>
      <w:r w:rsidRPr="00E50A08">
        <w:rPr>
          <w:rFonts w:ascii="Century Gothic" w:hAnsi="Century Gothic"/>
        </w:rPr>
        <w:lastRenderedPageBreak/>
        <w:t xml:space="preserve">Agricultura y Desarrollo Rural; Función Pública; Vivienda, Ciudad y Territorio; Transporte; Educación Nacional; Defensa Nacional; Salud y Protección Social; Trabajo; Tecnología de la Información y de las Comunicaciones; Cultura; Planeación Nacional; Relaciones Exteriores; y Comercio, Industria y Turismo. </w:t>
      </w:r>
    </w:p>
    <w:p w14:paraId="0850AF74" w14:textId="77777777" w:rsidR="00DA48E7" w:rsidRPr="00E50A08" w:rsidRDefault="00DA48E7" w:rsidP="00DA48E7">
      <w:pPr>
        <w:spacing w:after="0"/>
        <w:jc w:val="both"/>
        <w:rPr>
          <w:rFonts w:ascii="Century Gothic" w:hAnsi="Century Gothic"/>
        </w:rPr>
      </w:pPr>
    </w:p>
    <w:p w14:paraId="1A67B62E" w14:textId="77777777" w:rsidR="00DA48E7" w:rsidRPr="00E50A08" w:rsidRDefault="00DA48E7" w:rsidP="00DA48E7">
      <w:pPr>
        <w:spacing w:after="0"/>
        <w:jc w:val="both"/>
        <w:rPr>
          <w:rFonts w:ascii="Century Gothic" w:hAnsi="Century Gothic"/>
        </w:rPr>
      </w:pPr>
      <w:r w:rsidRPr="00E50A08">
        <w:rPr>
          <w:rFonts w:ascii="Century Gothic" w:hAnsi="Century Gothic"/>
        </w:rPr>
        <w:t>Para este fin, se enviaron a los 24 jefes de las oficinas y dependencias jurídicas de las entidades cabeza de los sectores administrativos la metodología de depuración normativa, el listado de normas potencialmente depurables de su sector, los formatos de trabajo del proyecto, y un cronograma para el desarrollo de las actividades del proyecto.</w:t>
      </w:r>
    </w:p>
    <w:p w14:paraId="59F4611A" w14:textId="77777777" w:rsidR="00FE06FE" w:rsidRPr="00E50A08" w:rsidRDefault="00FE06FE" w:rsidP="00DA48E7">
      <w:pPr>
        <w:spacing w:after="0"/>
        <w:jc w:val="both"/>
        <w:rPr>
          <w:rFonts w:ascii="Century Gothic" w:hAnsi="Century Gothic"/>
        </w:rPr>
      </w:pPr>
    </w:p>
    <w:p w14:paraId="1CD83EF1" w14:textId="77777777" w:rsidR="007D0377" w:rsidRPr="00E50A08" w:rsidRDefault="007D0377" w:rsidP="007D0377">
      <w:pPr>
        <w:spacing w:after="0"/>
        <w:jc w:val="both"/>
        <w:rPr>
          <w:rFonts w:ascii="Century Gothic" w:hAnsi="Century Gothic"/>
        </w:rPr>
      </w:pPr>
      <w:r w:rsidRPr="007D0377">
        <w:rPr>
          <w:rFonts w:ascii="Century Gothic" w:hAnsi="Century Gothic"/>
        </w:rPr>
        <w:t>La revisión y validación de las normas a depurar contempló la realización de las siguientes actividades:</w:t>
      </w:r>
    </w:p>
    <w:p w14:paraId="0D1DAB64" w14:textId="77777777" w:rsidR="00DA48E7" w:rsidRPr="00E50A08" w:rsidRDefault="00DA48E7" w:rsidP="00DA48E7">
      <w:pPr>
        <w:spacing w:after="0"/>
        <w:jc w:val="both"/>
        <w:rPr>
          <w:rFonts w:ascii="Century Gothic" w:hAnsi="Century Gothic"/>
        </w:rPr>
      </w:pPr>
    </w:p>
    <w:p w14:paraId="4644CF8E" w14:textId="77777777" w:rsidR="00DA48E7" w:rsidRPr="00E50A08" w:rsidRDefault="00DA48E7" w:rsidP="00DA48E7">
      <w:pPr>
        <w:spacing w:after="0"/>
        <w:jc w:val="both"/>
        <w:rPr>
          <w:rFonts w:ascii="Century Gothic" w:hAnsi="Century Gothic"/>
        </w:rPr>
      </w:pPr>
      <w:r w:rsidRPr="00E50A08">
        <w:rPr>
          <w:rFonts w:ascii="Century Gothic" w:hAnsi="Century Gothic"/>
        </w:rPr>
        <w:t>1. El Ministerio de Justicia y del Derecho entregó a cada sector, una lista inicial de las normas con fuerza de ley que le correspondía revisar y una metodología para la validación del criterio de depuración aplicable a cada norma. Las normas incluidas en las listas que se entregaron a los sectores correspondían a cuerpos normativos completos.</w:t>
      </w:r>
    </w:p>
    <w:p w14:paraId="58DB4537" w14:textId="77777777" w:rsidR="00DA48E7" w:rsidRPr="00E50A08" w:rsidRDefault="00DA48E7" w:rsidP="00DA48E7">
      <w:pPr>
        <w:spacing w:after="0"/>
        <w:jc w:val="both"/>
        <w:rPr>
          <w:rFonts w:ascii="Century Gothic" w:hAnsi="Century Gothic"/>
        </w:rPr>
      </w:pPr>
    </w:p>
    <w:p w14:paraId="6EFB2585" w14:textId="2908C022" w:rsidR="00DA48E7" w:rsidRPr="00E50A08" w:rsidRDefault="00DA48E7" w:rsidP="00DA48E7">
      <w:pPr>
        <w:spacing w:after="0"/>
        <w:jc w:val="both"/>
        <w:rPr>
          <w:rFonts w:ascii="Century Gothic" w:hAnsi="Century Gothic"/>
        </w:rPr>
      </w:pPr>
      <w:r w:rsidRPr="00E50A08">
        <w:rPr>
          <w:rFonts w:ascii="Century Gothic" w:hAnsi="Century Gothic"/>
        </w:rPr>
        <w:t>En las listas, cada norma ha</w:t>
      </w:r>
      <w:r w:rsidR="00EA388F" w:rsidRPr="00E50A08">
        <w:rPr>
          <w:rFonts w:ascii="Century Gothic" w:hAnsi="Century Gothic"/>
        </w:rPr>
        <w:t>bía</w:t>
      </w:r>
      <w:r w:rsidRPr="00E50A08">
        <w:rPr>
          <w:rFonts w:ascii="Century Gothic" w:hAnsi="Century Gothic"/>
        </w:rPr>
        <w:t xml:space="preserve"> sido clasificada preliminarmente como depurable con base en un criterio general que le correspondía validar a cada sector siguiendo las orientaciones incorporadas en la metodología. </w:t>
      </w:r>
    </w:p>
    <w:p w14:paraId="33DB57A7" w14:textId="77777777" w:rsidR="00DA48E7" w:rsidRPr="00E50A08" w:rsidRDefault="00DA48E7" w:rsidP="00DA48E7">
      <w:pPr>
        <w:spacing w:after="0"/>
        <w:jc w:val="both"/>
        <w:rPr>
          <w:rFonts w:ascii="Century Gothic" w:hAnsi="Century Gothic"/>
        </w:rPr>
      </w:pPr>
    </w:p>
    <w:p w14:paraId="00BE70B9" w14:textId="77777777" w:rsidR="00DA48E7" w:rsidRPr="00E50A08" w:rsidRDefault="00DA48E7" w:rsidP="00DA48E7">
      <w:pPr>
        <w:spacing w:after="0"/>
        <w:jc w:val="both"/>
        <w:rPr>
          <w:rFonts w:ascii="Century Gothic" w:hAnsi="Century Gothic"/>
        </w:rPr>
      </w:pPr>
      <w:r w:rsidRPr="00E50A08">
        <w:rPr>
          <w:rFonts w:ascii="Century Gothic" w:hAnsi="Century Gothic"/>
        </w:rPr>
        <w:t>2. La Oficina Jurídica de la entidad cabeza del sector realizó un primer ejercicio de refinación de la lista de normas depurables, señaló cuáles correspondían a otros sectores y, en algunos casos, estableció si algunas de las normas debían ser analizadas por las áreas técnicas o por las entidades adscritas o vinculadas de su sector.</w:t>
      </w:r>
    </w:p>
    <w:p w14:paraId="24F70E86" w14:textId="77777777" w:rsidR="00DA48E7" w:rsidRPr="00E50A08" w:rsidRDefault="00DA48E7" w:rsidP="00DA48E7">
      <w:pPr>
        <w:spacing w:after="0"/>
        <w:jc w:val="both"/>
        <w:rPr>
          <w:rFonts w:ascii="Century Gothic" w:hAnsi="Century Gothic"/>
        </w:rPr>
      </w:pPr>
    </w:p>
    <w:p w14:paraId="34F4EFB1" w14:textId="77777777" w:rsidR="00DA48E7" w:rsidRPr="00E50A08" w:rsidRDefault="00DA48E7" w:rsidP="00DA48E7">
      <w:pPr>
        <w:spacing w:after="0"/>
        <w:jc w:val="both"/>
        <w:rPr>
          <w:rFonts w:ascii="Century Gothic" w:hAnsi="Century Gothic"/>
        </w:rPr>
      </w:pPr>
      <w:r w:rsidRPr="00E50A08">
        <w:rPr>
          <w:rFonts w:ascii="Century Gothic" w:hAnsi="Century Gothic"/>
        </w:rPr>
        <w:t>3. La Oficina Jurídica de la entidad, como líder de la revisión técnica, revalidó las conclusiones de su análisis tanto con las áreas misionales de la entidad como con las entidades adscritas o vinculadas del sector.</w:t>
      </w:r>
    </w:p>
    <w:p w14:paraId="339C2372" w14:textId="77777777" w:rsidR="00DA48E7" w:rsidRPr="00E50A08" w:rsidRDefault="00DA48E7" w:rsidP="00DA48E7">
      <w:pPr>
        <w:spacing w:after="0"/>
        <w:jc w:val="both"/>
        <w:rPr>
          <w:rFonts w:ascii="Century Gothic" w:hAnsi="Century Gothic"/>
        </w:rPr>
      </w:pPr>
    </w:p>
    <w:p w14:paraId="080888D9" w14:textId="77777777" w:rsidR="00DA48E7" w:rsidRPr="00E50A08" w:rsidRDefault="00DA48E7" w:rsidP="00DA48E7">
      <w:pPr>
        <w:spacing w:after="0"/>
        <w:jc w:val="both"/>
        <w:rPr>
          <w:rFonts w:ascii="Century Gothic" w:hAnsi="Century Gothic"/>
        </w:rPr>
      </w:pPr>
      <w:r w:rsidRPr="00E50A08">
        <w:rPr>
          <w:rFonts w:ascii="Century Gothic" w:hAnsi="Century Gothic"/>
        </w:rPr>
        <w:t>4.  Una vez recibidas las conclusiones del análisis realizado por las áreas técnicas o entidades adscritas o vinculadas, la Oficina Jurídica avaló el criterio final del sector respecto de cada norma.</w:t>
      </w:r>
    </w:p>
    <w:p w14:paraId="4A76A00C" w14:textId="77777777" w:rsidR="00DA48E7" w:rsidRPr="00E50A08" w:rsidRDefault="00DA48E7" w:rsidP="00DA48E7">
      <w:pPr>
        <w:spacing w:after="0"/>
        <w:jc w:val="both"/>
        <w:rPr>
          <w:rFonts w:ascii="Century Gothic" w:hAnsi="Century Gothic"/>
        </w:rPr>
      </w:pPr>
    </w:p>
    <w:p w14:paraId="43E6B8D3" w14:textId="77777777" w:rsidR="00DA48E7" w:rsidRPr="00E50A08" w:rsidRDefault="00DA48E7" w:rsidP="00DA48E7">
      <w:pPr>
        <w:spacing w:after="0"/>
        <w:jc w:val="both"/>
        <w:rPr>
          <w:rFonts w:ascii="Century Gothic" w:hAnsi="Century Gothic"/>
        </w:rPr>
      </w:pPr>
      <w:r w:rsidRPr="00E50A08">
        <w:rPr>
          <w:rFonts w:ascii="Century Gothic" w:hAnsi="Century Gothic"/>
        </w:rPr>
        <w:t>Conforme a lo señalado en la metodología, se contempló que, en caso de dudas en la determinación del criterio de depuración, la norma debía ser considerada como vigente y excluida, por lo tanto, del proceso.</w:t>
      </w:r>
    </w:p>
    <w:p w14:paraId="054D4B53" w14:textId="77777777" w:rsidR="00DA48E7" w:rsidRPr="00E50A08" w:rsidRDefault="00DA48E7" w:rsidP="00DA48E7">
      <w:pPr>
        <w:spacing w:after="0"/>
        <w:jc w:val="both"/>
        <w:rPr>
          <w:rFonts w:ascii="Century Gothic" w:hAnsi="Century Gothic"/>
        </w:rPr>
      </w:pPr>
    </w:p>
    <w:p w14:paraId="014F6C5F" w14:textId="10FC2E04" w:rsidR="00DA48E7" w:rsidRPr="00E50A08" w:rsidRDefault="00DA48E7" w:rsidP="00DA48E7">
      <w:pPr>
        <w:spacing w:after="0"/>
        <w:jc w:val="both"/>
        <w:rPr>
          <w:rFonts w:ascii="Century Gothic" w:hAnsi="Century Gothic"/>
        </w:rPr>
      </w:pPr>
      <w:r w:rsidRPr="00E50A08">
        <w:rPr>
          <w:rFonts w:ascii="Century Gothic" w:hAnsi="Century Gothic"/>
        </w:rPr>
        <w:t xml:space="preserve">5. Una vez recibidas las matrices de análisis normativo por parte de cada sector, se procedió a estudiar y definir qué herramientas legislativas resultaban más viables y pertinentes para adelantar el proceso de depuración normativa, producto de lo cual </w:t>
      </w:r>
      <w:r w:rsidR="00004A72">
        <w:rPr>
          <w:rFonts w:ascii="Century Gothic" w:hAnsi="Century Gothic"/>
        </w:rPr>
        <w:t xml:space="preserve">se presentó el proyecto de ley </w:t>
      </w:r>
      <w:r w:rsidRPr="00E50A08">
        <w:rPr>
          <w:rFonts w:ascii="Century Gothic" w:hAnsi="Century Gothic"/>
        </w:rPr>
        <w:t>199 de 2018 Senado</w:t>
      </w:r>
      <w:r w:rsidR="00004A72">
        <w:rPr>
          <w:rFonts w:ascii="Century Gothic" w:hAnsi="Century Gothic"/>
        </w:rPr>
        <w:t xml:space="preserve"> / 169 de 2018 Cámara</w:t>
      </w:r>
      <w:r w:rsidRPr="00E50A08">
        <w:rPr>
          <w:rFonts w:ascii="Century Gothic" w:hAnsi="Century Gothic"/>
        </w:rPr>
        <w:t>.</w:t>
      </w:r>
    </w:p>
    <w:p w14:paraId="5EFD3B59" w14:textId="77777777" w:rsidR="00DA48E7" w:rsidRPr="00E50A08" w:rsidRDefault="00DA48E7" w:rsidP="00DA48E7">
      <w:pPr>
        <w:spacing w:after="0"/>
        <w:jc w:val="both"/>
        <w:rPr>
          <w:rFonts w:ascii="Century Gothic" w:hAnsi="Century Gothic"/>
        </w:rPr>
      </w:pPr>
    </w:p>
    <w:p w14:paraId="33DAA013" w14:textId="077561DD" w:rsidR="00DA48E7" w:rsidRPr="00A6065D" w:rsidRDefault="00DA48E7" w:rsidP="0043380C">
      <w:pPr>
        <w:pStyle w:val="Prrafodelista"/>
        <w:numPr>
          <w:ilvl w:val="1"/>
          <w:numId w:val="12"/>
        </w:numPr>
        <w:pBdr>
          <w:top w:val="nil"/>
          <w:left w:val="nil"/>
          <w:bottom w:val="nil"/>
          <w:right w:val="nil"/>
          <w:between w:val="nil"/>
        </w:pBdr>
        <w:spacing w:after="0"/>
        <w:jc w:val="both"/>
        <w:rPr>
          <w:rFonts w:ascii="Century Gothic" w:hAnsi="Century Gothic"/>
          <w:b/>
        </w:rPr>
      </w:pPr>
      <w:r w:rsidRPr="00A6065D">
        <w:rPr>
          <w:rFonts w:ascii="Century Gothic" w:hAnsi="Century Gothic"/>
          <w:b/>
        </w:rPr>
        <w:t>FINALIDAD DE LA INICIATIVA</w:t>
      </w:r>
      <w:r w:rsidR="00B60174" w:rsidRPr="00A6065D">
        <w:rPr>
          <w:rFonts w:ascii="Century Gothic" w:hAnsi="Century Gothic"/>
          <w:b/>
        </w:rPr>
        <w:t>.</w:t>
      </w:r>
    </w:p>
    <w:p w14:paraId="11E7A9A6" w14:textId="77777777" w:rsidR="00FC7478" w:rsidRDefault="00FC7478" w:rsidP="00DA48E7">
      <w:pPr>
        <w:spacing w:after="0"/>
        <w:jc w:val="both"/>
        <w:rPr>
          <w:rFonts w:ascii="Century Gothic" w:hAnsi="Century Gothic"/>
        </w:rPr>
      </w:pPr>
    </w:p>
    <w:p w14:paraId="3ED7C552" w14:textId="2280464E" w:rsidR="00DA48E7" w:rsidRPr="00E50A08" w:rsidRDefault="00DA48E7" w:rsidP="00DA48E7">
      <w:pPr>
        <w:spacing w:after="0"/>
        <w:jc w:val="both"/>
        <w:rPr>
          <w:rFonts w:ascii="Century Gothic" w:hAnsi="Century Gothic"/>
        </w:rPr>
      </w:pPr>
      <w:r w:rsidRPr="00E50A08">
        <w:rPr>
          <w:rFonts w:ascii="Century Gothic" w:hAnsi="Century Gothic"/>
        </w:rPr>
        <w:t>Este proyecto busca fortalecer el principio constitucional de seguridad jurídica, que consiste en aplicar, a su vez, al sistema jurídico los principios de certeza, jerarquía y publicidad, con vocación de permanencia y confianza en resistir el examen de razonabilidad constitucional para garantizar la justicia, el orden y la libertad.</w:t>
      </w:r>
    </w:p>
    <w:p w14:paraId="76B9C329" w14:textId="77777777" w:rsidR="00DA48E7" w:rsidRPr="00E50A08" w:rsidRDefault="00DA48E7" w:rsidP="00DA48E7">
      <w:pPr>
        <w:spacing w:after="0"/>
        <w:jc w:val="both"/>
        <w:rPr>
          <w:rFonts w:ascii="Century Gothic" w:hAnsi="Century Gothic"/>
        </w:rPr>
      </w:pPr>
    </w:p>
    <w:p w14:paraId="4F80FD12" w14:textId="77777777" w:rsidR="00DA48E7" w:rsidRPr="00E50A08" w:rsidRDefault="00DA48E7" w:rsidP="00DA48E7">
      <w:pPr>
        <w:spacing w:after="0"/>
        <w:jc w:val="both"/>
        <w:rPr>
          <w:rFonts w:ascii="Century Gothic" w:hAnsi="Century Gothic"/>
        </w:rPr>
      </w:pPr>
      <w:r w:rsidRPr="00E50A08">
        <w:rPr>
          <w:rFonts w:ascii="Century Gothic" w:hAnsi="Century Gothic"/>
        </w:rPr>
        <w:t xml:space="preserve">El principio de seguridad jurídica ha sido definido por la honorable Corte Constitucional como aquella cualidad que tiene el ordenamiento jurídico relativo a la certeza del Derecho al </w:t>
      </w:r>
      <w:r w:rsidRPr="00E50A08">
        <w:rPr>
          <w:rFonts w:ascii="Century Gothic" w:hAnsi="Century Gothic"/>
        </w:rPr>
        <w:lastRenderedPageBreak/>
        <w:t>momento de su aplicación; el cual se impone en el desarrollo del proceso de producción normativa, como el hilo conductor que asegura y encarrila todas las etapas y procedimientos preestablecidos para que la elaboración de las disposiciones no sea la consecuencia de una actividad aleatoria y desorganizada.</w:t>
      </w:r>
    </w:p>
    <w:p w14:paraId="22797B13" w14:textId="77777777" w:rsidR="00DA48E7" w:rsidRPr="00E50A08" w:rsidRDefault="00DA48E7" w:rsidP="00DA48E7">
      <w:pPr>
        <w:spacing w:after="0"/>
        <w:jc w:val="both"/>
        <w:rPr>
          <w:rFonts w:ascii="Century Gothic" w:hAnsi="Century Gothic"/>
        </w:rPr>
      </w:pPr>
    </w:p>
    <w:p w14:paraId="29735215" w14:textId="77777777" w:rsidR="00DA48E7" w:rsidRPr="00E50A08" w:rsidRDefault="00DA48E7" w:rsidP="00DA48E7">
      <w:pPr>
        <w:spacing w:after="0"/>
        <w:jc w:val="both"/>
        <w:rPr>
          <w:rFonts w:ascii="Century Gothic" w:hAnsi="Century Gothic"/>
        </w:rPr>
      </w:pPr>
      <w:r w:rsidRPr="00E50A08">
        <w:rPr>
          <w:rFonts w:ascii="Century Gothic" w:hAnsi="Century Gothic"/>
        </w:rPr>
        <w:t>El Ministerio de Justicia y del Derecho, en cumplimiento de la función de simplificación y racionalización del ordenamiento jurídico colombiano, llevó a cabo un proyecto técnico dirigido a la expulsión definitiva de cuerpos normativos completos de rango legal, considerados como anacrónicos, obsoletos o en desuso, así como de aquellos que han sido reemplazados orgánicamente por otros posteriores o que contienen mandatos específicos ya ejecutados, pero que, sin embargo, no han sido retirados expresamente de nuestro sistema jurídico.</w:t>
      </w:r>
    </w:p>
    <w:p w14:paraId="4820C2B9" w14:textId="77777777" w:rsidR="00DA48E7" w:rsidRPr="00E50A08" w:rsidRDefault="00DA48E7" w:rsidP="00DA48E7">
      <w:pPr>
        <w:spacing w:after="0"/>
        <w:jc w:val="both"/>
        <w:rPr>
          <w:rFonts w:ascii="Century Gothic" w:hAnsi="Century Gothic"/>
        </w:rPr>
      </w:pPr>
      <w:r w:rsidRPr="00E50A08">
        <w:rPr>
          <w:rFonts w:ascii="Century Gothic" w:hAnsi="Century Gothic"/>
        </w:rPr>
        <w:t xml:space="preserve"> </w:t>
      </w:r>
    </w:p>
    <w:p w14:paraId="2BDB1DE8" w14:textId="059CE7DF" w:rsidR="00DA48E7" w:rsidRPr="00E50A08" w:rsidRDefault="00DA48E7" w:rsidP="00DA48E7">
      <w:pPr>
        <w:spacing w:after="0"/>
        <w:jc w:val="both"/>
        <w:rPr>
          <w:rFonts w:ascii="Century Gothic" w:hAnsi="Century Gothic"/>
        </w:rPr>
      </w:pPr>
      <w:r w:rsidRPr="00E50A08">
        <w:rPr>
          <w:rFonts w:ascii="Century Gothic" w:hAnsi="Century Gothic"/>
        </w:rPr>
        <w:t>De no someterse a un procedimiento y exigencias preestablecidas, los administrados no tendrán claridad acerca de cuándo efectivamente se habrá agotado con éxito o no el proceso de formación de una norma.</w:t>
      </w:r>
    </w:p>
    <w:p w14:paraId="101719F0" w14:textId="77777777" w:rsidR="00DA48E7" w:rsidRPr="00E50A08" w:rsidRDefault="00DA48E7" w:rsidP="00DA48E7">
      <w:pPr>
        <w:spacing w:after="0"/>
        <w:jc w:val="both"/>
        <w:rPr>
          <w:rFonts w:ascii="Century Gothic" w:hAnsi="Century Gothic"/>
        </w:rPr>
      </w:pPr>
    </w:p>
    <w:p w14:paraId="614AB8B1" w14:textId="124AC0D4" w:rsidR="00DA48E7" w:rsidRPr="00E50A08" w:rsidRDefault="00DA48E7" w:rsidP="00DA48E7">
      <w:pPr>
        <w:spacing w:after="0"/>
        <w:jc w:val="both"/>
        <w:rPr>
          <w:rFonts w:ascii="Century Gothic" w:hAnsi="Century Gothic"/>
        </w:rPr>
      </w:pPr>
      <w:r w:rsidRPr="00E50A08">
        <w:rPr>
          <w:rFonts w:ascii="Century Gothic" w:hAnsi="Century Gothic"/>
        </w:rPr>
        <w:t xml:space="preserve">Como resultado del proceso, se incorporaron en dicho proyecto de ley un total de </w:t>
      </w:r>
      <w:r w:rsidRPr="00E50A08">
        <w:rPr>
          <w:rFonts w:ascii="Century Gothic" w:hAnsi="Century Gothic"/>
          <w:b/>
        </w:rPr>
        <w:t>11.317</w:t>
      </w:r>
      <w:r w:rsidRPr="00E50A08">
        <w:rPr>
          <w:rFonts w:ascii="Century Gothic" w:hAnsi="Century Gothic"/>
        </w:rPr>
        <w:t xml:space="preserve"> normas (correspondiente al 89% del total de normas de rango legal identificadas al inicio del proyecto</w:t>
      </w:r>
      <w:r w:rsidR="007701BE">
        <w:rPr>
          <w:rFonts w:ascii="Century Gothic" w:hAnsi="Century Gothic"/>
        </w:rPr>
        <w:t xml:space="preserve"> como potencialmente depurables</w:t>
      </w:r>
      <w:r w:rsidRPr="00E50A08">
        <w:rPr>
          <w:rFonts w:ascii="Century Gothic" w:hAnsi="Century Gothic"/>
        </w:rPr>
        <w:t xml:space="preserve">), de las cuales 7.445 corresponden a leyes (66%) y 3.872 son decretos con fuerza de ley (34%), las cuales cuentan con un número aproximado de 60.000 artículos e incluye a todos los 24 sectores de la Administración Pública Nacional. </w:t>
      </w:r>
    </w:p>
    <w:p w14:paraId="0A9C5A76" w14:textId="77777777" w:rsidR="00DA48E7" w:rsidRPr="00E50A08" w:rsidRDefault="00DA48E7" w:rsidP="00DA48E7">
      <w:pPr>
        <w:spacing w:after="0"/>
        <w:jc w:val="both"/>
        <w:rPr>
          <w:rFonts w:ascii="Century Gothic" w:hAnsi="Century Gothic"/>
        </w:rPr>
      </w:pPr>
    </w:p>
    <w:p w14:paraId="2B471385" w14:textId="77777777" w:rsidR="00DA48E7" w:rsidRPr="00E50A08" w:rsidRDefault="00DA48E7" w:rsidP="00DA48E7">
      <w:pPr>
        <w:spacing w:after="0"/>
        <w:jc w:val="both"/>
        <w:rPr>
          <w:rFonts w:ascii="Century Gothic" w:hAnsi="Century Gothic"/>
        </w:rPr>
      </w:pPr>
      <w:r w:rsidRPr="00E50A08">
        <w:rPr>
          <w:rFonts w:ascii="Century Gothic" w:hAnsi="Century Gothic"/>
        </w:rPr>
        <w:t xml:space="preserve">De estas disposiciones, el 44% corresponde al sector de Hacienda y Crédito Público; el 10% a Interior; el 8% a Transporte; el 7% a Justicia; el 4% a Defensa, Función Pública y Trabajo; el </w:t>
      </w:r>
      <w:r w:rsidRPr="00E50A08">
        <w:rPr>
          <w:rFonts w:ascii="Century Gothic" w:hAnsi="Century Gothic"/>
        </w:rPr>
        <w:lastRenderedPageBreak/>
        <w:t>3% a Educación; y el 2% a Planeación y Agricultura, entre los más relevantes.</w:t>
      </w:r>
    </w:p>
    <w:p w14:paraId="60C4A710" w14:textId="77777777" w:rsidR="00DA48E7" w:rsidRPr="00E50A08" w:rsidRDefault="00DA48E7" w:rsidP="00DA48E7">
      <w:pPr>
        <w:spacing w:after="0"/>
        <w:jc w:val="both"/>
        <w:rPr>
          <w:rFonts w:ascii="Century Gothic" w:hAnsi="Century Gothic"/>
        </w:rPr>
      </w:pPr>
    </w:p>
    <w:p w14:paraId="7349F12B" w14:textId="77777777" w:rsidR="00DA48E7" w:rsidRPr="00E50A08" w:rsidRDefault="00DA48E7" w:rsidP="00DA48E7">
      <w:pPr>
        <w:tabs>
          <w:tab w:val="left" w:pos="6832"/>
        </w:tabs>
        <w:spacing w:after="0"/>
        <w:jc w:val="both"/>
        <w:rPr>
          <w:rFonts w:ascii="Century Gothic" w:hAnsi="Century Gothic"/>
        </w:rPr>
      </w:pPr>
      <w:r w:rsidRPr="00E50A08">
        <w:rPr>
          <w:rFonts w:ascii="Century Gothic" w:hAnsi="Century Gothic"/>
        </w:rPr>
        <w:t>Frente a los criterios de depuración:</w:t>
      </w:r>
      <w:r w:rsidRPr="00E50A08">
        <w:rPr>
          <w:rFonts w:ascii="Century Gothic" w:hAnsi="Century Gothic"/>
        </w:rPr>
        <w:tab/>
      </w:r>
    </w:p>
    <w:p w14:paraId="76B5EF16" w14:textId="77777777" w:rsidR="00DA48E7" w:rsidRPr="00E50A08" w:rsidRDefault="00DA48E7" w:rsidP="00DA48E7">
      <w:pPr>
        <w:spacing w:after="0"/>
        <w:jc w:val="both"/>
        <w:rPr>
          <w:rFonts w:ascii="Century Gothic" w:hAnsi="Century Gothic"/>
        </w:rPr>
      </w:pPr>
    </w:p>
    <w:tbl>
      <w:tblPr>
        <w:tblW w:w="0" w:type="auto"/>
        <w:tblInd w:w="1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1701"/>
      </w:tblGrid>
      <w:tr w:rsidR="00DA48E7" w:rsidRPr="00E50A08" w14:paraId="7C688CE6" w14:textId="77777777" w:rsidTr="005801CC">
        <w:tc>
          <w:tcPr>
            <w:tcW w:w="4390" w:type="dxa"/>
          </w:tcPr>
          <w:p w14:paraId="3CA2118F" w14:textId="77777777" w:rsidR="00DA48E7" w:rsidRPr="00E50A08" w:rsidRDefault="00DA48E7" w:rsidP="00DA48E7">
            <w:pPr>
              <w:jc w:val="center"/>
              <w:rPr>
                <w:rFonts w:ascii="Century Gothic" w:hAnsi="Century Gothic"/>
                <w:b/>
              </w:rPr>
            </w:pPr>
            <w:r w:rsidRPr="00E50A08">
              <w:rPr>
                <w:rFonts w:ascii="Century Gothic" w:hAnsi="Century Gothic"/>
                <w:b/>
              </w:rPr>
              <w:t>CRITERIO DE DEPURACIÓN</w:t>
            </w:r>
          </w:p>
        </w:tc>
        <w:tc>
          <w:tcPr>
            <w:tcW w:w="1701" w:type="dxa"/>
          </w:tcPr>
          <w:p w14:paraId="30886A73" w14:textId="77777777" w:rsidR="00DA48E7" w:rsidRPr="00E50A08" w:rsidRDefault="00DA48E7" w:rsidP="00DA48E7">
            <w:pPr>
              <w:jc w:val="center"/>
              <w:rPr>
                <w:rFonts w:ascii="Century Gothic" w:hAnsi="Century Gothic"/>
                <w:b/>
              </w:rPr>
            </w:pPr>
            <w:r w:rsidRPr="00E50A08">
              <w:rPr>
                <w:rFonts w:ascii="Century Gothic" w:hAnsi="Century Gothic"/>
                <w:b/>
              </w:rPr>
              <w:t># DE NORMAS</w:t>
            </w:r>
          </w:p>
        </w:tc>
      </w:tr>
      <w:tr w:rsidR="00DA48E7" w:rsidRPr="00E50A08" w14:paraId="0247B491" w14:textId="77777777" w:rsidTr="005801CC">
        <w:tc>
          <w:tcPr>
            <w:tcW w:w="4390" w:type="dxa"/>
          </w:tcPr>
          <w:p w14:paraId="51F24C90" w14:textId="77777777" w:rsidR="00DA48E7" w:rsidRPr="00E50A08" w:rsidRDefault="00DA48E7" w:rsidP="00795714">
            <w:pPr>
              <w:jc w:val="center"/>
              <w:rPr>
                <w:rFonts w:ascii="Century Gothic" w:hAnsi="Century Gothic"/>
              </w:rPr>
            </w:pPr>
            <w:r w:rsidRPr="00E50A08">
              <w:rPr>
                <w:rFonts w:ascii="Century Gothic" w:hAnsi="Century Gothic"/>
              </w:rPr>
              <w:t>Por cumplimiento del objeto</w:t>
            </w:r>
          </w:p>
        </w:tc>
        <w:tc>
          <w:tcPr>
            <w:tcW w:w="1701" w:type="dxa"/>
          </w:tcPr>
          <w:p w14:paraId="577017A3" w14:textId="77777777" w:rsidR="00DA48E7" w:rsidRPr="00E50A08" w:rsidRDefault="00DA48E7" w:rsidP="0005593A">
            <w:pPr>
              <w:jc w:val="center"/>
              <w:rPr>
                <w:rFonts w:ascii="Century Gothic" w:hAnsi="Century Gothic"/>
              </w:rPr>
            </w:pPr>
            <w:r w:rsidRPr="00E50A08">
              <w:rPr>
                <w:rFonts w:ascii="Century Gothic" w:hAnsi="Century Gothic"/>
              </w:rPr>
              <w:t>8.150</w:t>
            </w:r>
          </w:p>
        </w:tc>
      </w:tr>
      <w:tr w:rsidR="00DA48E7" w:rsidRPr="00E50A08" w14:paraId="4059CEF6" w14:textId="77777777" w:rsidTr="005801CC">
        <w:trPr>
          <w:trHeight w:val="519"/>
        </w:trPr>
        <w:tc>
          <w:tcPr>
            <w:tcW w:w="4390" w:type="dxa"/>
          </w:tcPr>
          <w:p w14:paraId="13E6C4D1" w14:textId="77777777" w:rsidR="00DA48E7" w:rsidRPr="00E50A08" w:rsidRDefault="00DA48E7" w:rsidP="00795714">
            <w:pPr>
              <w:jc w:val="center"/>
              <w:rPr>
                <w:rFonts w:ascii="Century Gothic" w:hAnsi="Century Gothic"/>
              </w:rPr>
            </w:pPr>
            <w:r w:rsidRPr="00E50A08">
              <w:rPr>
                <w:rFonts w:ascii="Century Gothic" w:hAnsi="Century Gothic"/>
              </w:rPr>
              <w:t>Por vencimiento del término de vigencia</w:t>
            </w:r>
          </w:p>
        </w:tc>
        <w:tc>
          <w:tcPr>
            <w:tcW w:w="1701" w:type="dxa"/>
          </w:tcPr>
          <w:p w14:paraId="17194ADD" w14:textId="77777777" w:rsidR="00DA48E7" w:rsidRPr="00E50A08" w:rsidRDefault="00DA48E7" w:rsidP="0005593A">
            <w:pPr>
              <w:jc w:val="center"/>
              <w:rPr>
                <w:rFonts w:ascii="Century Gothic" w:hAnsi="Century Gothic"/>
              </w:rPr>
            </w:pPr>
            <w:r w:rsidRPr="00E50A08">
              <w:rPr>
                <w:rFonts w:ascii="Century Gothic" w:hAnsi="Century Gothic"/>
              </w:rPr>
              <w:t>321</w:t>
            </w:r>
          </w:p>
        </w:tc>
      </w:tr>
      <w:tr w:rsidR="00DA48E7" w:rsidRPr="00E50A08" w14:paraId="274CD004" w14:textId="77777777" w:rsidTr="005801CC">
        <w:tc>
          <w:tcPr>
            <w:tcW w:w="4390" w:type="dxa"/>
          </w:tcPr>
          <w:p w14:paraId="50658291" w14:textId="77777777" w:rsidR="00DA48E7" w:rsidRPr="00E50A08" w:rsidRDefault="00DA48E7" w:rsidP="00795714">
            <w:pPr>
              <w:jc w:val="center"/>
              <w:rPr>
                <w:rFonts w:ascii="Century Gothic" w:hAnsi="Century Gothic"/>
              </w:rPr>
            </w:pPr>
            <w:r w:rsidRPr="00E50A08">
              <w:rPr>
                <w:rFonts w:ascii="Century Gothic" w:hAnsi="Century Gothic"/>
              </w:rPr>
              <w:t>Por no haber sido adoptada como legislación permanente</w:t>
            </w:r>
          </w:p>
        </w:tc>
        <w:tc>
          <w:tcPr>
            <w:tcW w:w="1701" w:type="dxa"/>
          </w:tcPr>
          <w:p w14:paraId="614ECE4A" w14:textId="77777777" w:rsidR="00DA48E7" w:rsidRPr="00E50A08" w:rsidRDefault="00DA48E7" w:rsidP="0005593A">
            <w:pPr>
              <w:jc w:val="center"/>
              <w:rPr>
                <w:rFonts w:ascii="Century Gothic" w:hAnsi="Century Gothic"/>
              </w:rPr>
            </w:pPr>
            <w:r w:rsidRPr="00E50A08">
              <w:rPr>
                <w:rFonts w:ascii="Century Gothic" w:hAnsi="Century Gothic"/>
              </w:rPr>
              <w:t>497</w:t>
            </w:r>
          </w:p>
        </w:tc>
      </w:tr>
      <w:tr w:rsidR="00DA48E7" w:rsidRPr="00E50A08" w14:paraId="255F7E5C" w14:textId="77777777" w:rsidTr="005801CC">
        <w:tc>
          <w:tcPr>
            <w:tcW w:w="4390" w:type="dxa"/>
          </w:tcPr>
          <w:p w14:paraId="48D4E8D8" w14:textId="77777777" w:rsidR="00DA48E7" w:rsidRPr="00E50A08" w:rsidRDefault="00DA48E7" w:rsidP="00795714">
            <w:pPr>
              <w:jc w:val="center"/>
              <w:rPr>
                <w:rFonts w:ascii="Century Gothic" w:hAnsi="Century Gothic"/>
              </w:rPr>
            </w:pPr>
            <w:r w:rsidRPr="00E50A08">
              <w:rPr>
                <w:rFonts w:ascii="Century Gothic" w:hAnsi="Century Gothic"/>
              </w:rPr>
              <w:t>Por derogatoria orgánica</w:t>
            </w:r>
          </w:p>
        </w:tc>
        <w:tc>
          <w:tcPr>
            <w:tcW w:w="1701" w:type="dxa"/>
          </w:tcPr>
          <w:p w14:paraId="2AF57392" w14:textId="77777777" w:rsidR="00DA48E7" w:rsidRPr="00E50A08" w:rsidRDefault="00DA48E7" w:rsidP="0005593A">
            <w:pPr>
              <w:jc w:val="center"/>
              <w:rPr>
                <w:rFonts w:ascii="Century Gothic" w:hAnsi="Century Gothic"/>
              </w:rPr>
            </w:pPr>
            <w:r w:rsidRPr="00E50A08">
              <w:rPr>
                <w:rFonts w:ascii="Century Gothic" w:hAnsi="Century Gothic"/>
              </w:rPr>
              <w:t>1.735</w:t>
            </w:r>
          </w:p>
        </w:tc>
      </w:tr>
      <w:tr w:rsidR="00DA48E7" w:rsidRPr="00E50A08" w14:paraId="2BF2D377" w14:textId="77777777" w:rsidTr="005801CC">
        <w:tc>
          <w:tcPr>
            <w:tcW w:w="4390" w:type="dxa"/>
          </w:tcPr>
          <w:p w14:paraId="5B7F4C7D" w14:textId="77777777" w:rsidR="00DA48E7" w:rsidRPr="00E50A08" w:rsidRDefault="00DA48E7" w:rsidP="00795714">
            <w:pPr>
              <w:jc w:val="center"/>
              <w:rPr>
                <w:rFonts w:ascii="Century Gothic" w:hAnsi="Century Gothic"/>
              </w:rPr>
            </w:pPr>
            <w:r w:rsidRPr="00E50A08">
              <w:rPr>
                <w:rFonts w:ascii="Century Gothic" w:hAnsi="Century Gothic"/>
              </w:rPr>
              <w:t>Por obsolescencia</w:t>
            </w:r>
          </w:p>
        </w:tc>
        <w:tc>
          <w:tcPr>
            <w:tcW w:w="1701" w:type="dxa"/>
          </w:tcPr>
          <w:p w14:paraId="3DA632AC" w14:textId="77777777" w:rsidR="00DA48E7" w:rsidRPr="00E50A08" w:rsidRDefault="00DA48E7" w:rsidP="0005593A">
            <w:pPr>
              <w:jc w:val="center"/>
              <w:rPr>
                <w:rFonts w:ascii="Century Gothic" w:hAnsi="Century Gothic"/>
              </w:rPr>
            </w:pPr>
            <w:r w:rsidRPr="00E50A08">
              <w:rPr>
                <w:rFonts w:ascii="Century Gothic" w:hAnsi="Century Gothic"/>
              </w:rPr>
              <w:t>450</w:t>
            </w:r>
          </w:p>
        </w:tc>
      </w:tr>
      <w:tr w:rsidR="00DA48E7" w:rsidRPr="00E50A08" w14:paraId="18C33FF6" w14:textId="77777777" w:rsidTr="005801CC">
        <w:tc>
          <w:tcPr>
            <w:tcW w:w="4390" w:type="dxa"/>
          </w:tcPr>
          <w:p w14:paraId="1DA7540D" w14:textId="77777777" w:rsidR="00DA48E7" w:rsidRPr="00E50A08" w:rsidRDefault="00DA48E7" w:rsidP="00795714">
            <w:pPr>
              <w:jc w:val="center"/>
              <w:rPr>
                <w:rFonts w:ascii="Century Gothic" w:hAnsi="Century Gothic"/>
              </w:rPr>
            </w:pPr>
            <w:r w:rsidRPr="00E50A08">
              <w:rPr>
                <w:rFonts w:ascii="Century Gothic" w:hAnsi="Century Gothic"/>
              </w:rPr>
              <w:t>Por contradicción con el régimen constitucional</w:t>
            </w:r>
          </w:p>
        </w:tc>
        <w:tc>
          <w:tcPr>
            <w:tcW w:w="1701" w:type="dxa"/>
          </w:tcPr>
          <w:p w14:paraId="375025B4" w14:textId="77777777" w:rsidR="00DA48E7" w:rsidRPr="00E50A08" w:rsidRDefault="00DA48E7" w:rsidP="0005593A">
            <w:pPr>
              <w:jc w:val="center"/>
              <w:rPr>
                <w:rFonts w:ascii="Century Gothic" w:hAnsi="Century Gothic"/>
              </w:rPr>
            </w:pPr>
            <w:r w:rsidRPr="00E50A08">
              <w:rPr>
                <w:rFonts w:ascii="Century Gothic" w:hAnsi="Century Gothic"/>
              </w:rPr>
              <w:t>164</w:t>
            </w:r>
          </w:p>
        </w:tc>
      </w:tr>
      <w:tr w:rsidR="00DA48E7" w:rsidRPr="00E50A08" w14:paraId="23EECD32" w14:textId="77777777" w:rsidTr="005801CC">
        <w:tc>
          <w:tcPr>
            <w:tcW w:w="4390" w:type="dxa"/>
          </w:tcPr>
          <w:p w14:paraId="1579847B" w14:textId="70806C67" w:rsidR="00DA48E7" w:rsidRPr="00E50A08" w:rsidRDefault="0005593A" w:rsidP="00795714">
            <w:pPr>
              <w:jc w:val="center"/>
              <w:rPr>
                <w:rFonts w:ascii="Century Gothic" w:hAnsi="Century Gothic"/>
                <w:b/>
              </w:rPr>
            </w:pPr>
            <w:r w:rsidRPr="00E50A08">
              <w:rPr>
                <w:rFonts w:ascii="Century Gothic" w:hAnsi="Century Gothic"/>
                <w:b/>
              </w:rPr>
              <w:t>TOTAL</w:t>
            </w:r>
          </w:p>
        </w:tc>
        <w:tc>
          <w:tcPr>
            <w:tcW w:w="1701" w:type="dxa"/>
          </w:tcPr>
          <w:p w14:paraId="71DC1A6D" w14:textId="77777777" w:rsidR="00DA48E7" w:rsidRPr="00E50A08" w:rsidRDefault="00DA48E7" w:rsidP="0005593A">
            <w:pPr>
              <w:jc w:val="center"/>
              <w:rPr>
                <w:rFonts w:ascii="Century Gothic" w:hAnsi="Century Gothic"/>
                <w:b/>
              </w:rPr>
            </w:pPr>
            <w:r w:rsidRPr="00E50A08">
              <w:rPr>
                <w:rFonts w:ascii="Century Gothic" w:hAnsi="Century Gothic"/>
                <w:b/>
              </w:rPr>
              <w:t>11.317</w:t>
            </w:r>
          </w:p>
        </w:tc>
      </w:tr>
    </w:tbl>
    <w:p w14:paraId="1B42CBE9" w14:textId="77777777" w:rsidR="00DA48E7" w:rsidRPr="00E50A08" w:rsidRDefault="00DA48E7" w:rsidP="00DA48E7">
      <w:pPr>
        <w:spacing w:after="0"/>
        <w:jc w:val="both"/>
        <w:rPr>
          <w:rFonts w:ascii="Century Gothic" w:hAnsi="Century Gothic"/>
          <w:b/>
        </w:rPr>
      </w:pPr>
    </w:p>
    <w:p w14:paraId="6C956DD4" w14:textId="2BAFFB82" w:rsidR="00DA48E7" w:rsidRPr="00E50A08" w:rsidRDefault="00DA48E7" w:rsidP="00DA48E7">
      <w:pPr>
        <w:spacing w:after="0"/>
        <w:jc w:val="both"/>
        <w:rPr>
          <w:rFonts w:ascii="Century Gothic" w:hAnsi="Century Gothic"/>
        </w:rPr>
      </w:pPr>
      <w:r w:rsidRPr="00E50A08">
        <w:rPr>
          <w:rFonts w:ascii="Century Gothic" w:hAnsi="Century Gothic"/>
        </w:rPr>
        <w:t>Adicionalmente el Ministerio de Justicia y del Derecho administra una Base de Datos en la cual están registradas las normas de carácter general y abstracto expedidas desde 1864 hasta la fecha, denominada Sistema Único de Info</w:t>
      </w:r>
      <w:r w:rsidR="00A86989" w:rsidRPr="00E50A08">
        <w:rPr>
          <w:rFonts w:ascii="Century Gothic" w:hAnsi="Century Gothic"/>
        </w:rPr>
        <w:t xml:space="preserve">rmación Normativa SUIN Juriscol, </w:t>
      </w:r>
      <w:r w:rsidRPr="00E50A08">
        <w:rPr>
          <w:rFonts w:ascii="Century Gothic" w:hAnsi="Century Gothic"/>
        </w:rPr>
        <w:t>en la cual se pueden consultar de manera gratuita el texto de las normas registradas, incluidas las identificadas como depurables por los sectores de la administración pública nacional, consagradas en esta iniciativa legislativa</w:t>
      </w:r>
      <w:r w:rsidR="00413933">
        <w:rPr>
          <w:rFonts w:ascii="Century Gothic" w:hAnsi="Century Gothic"/>
        </w:rPr>
        <w:t>, cuya dirección electrónica es</w:t>
      </w:r>
      <w:r w:rsidRPr="00E50A08">
        <w:rPr>
          <w:rFonts w:ascii="Century Gothic" w:hAnsi="Century Gothic"/>
        </w:rPr>
        <w:t xml:space="preserve">: </w:t>
      </w:r>
      <w:hyperlink r:id="rId13" w:history="1">
        <w:r w:rsidRPr="00E50A08">
          <w:rPr>
            <w:rStyle w:val="Hipervnculo"/>
            <w:rFonts w:ascii="Century Gothic" w:hAnsi="Century Gothic"/>
          </w:rPr>
          <w:t>www.suin-juriscol.gov.co</w:t>
        </w:r>
      </w:hyperlink>
      <w:r w:rsidRPr="00E50A08">
        <w:rPr>
          <w:rFonts w:ascii="Century Gothic" w:hAnsi="Century Gothic"/>
        </w:rPr>
        <w:t xml:space="preserve"> </w:t>
      </w:r>
    </w:p>
    <w:p w14:paraId="3BA34318" w14:textId="77777777" w:rsidR="00DA48E7" w:rsidRPr="00E50A08" w:rsidRDefault="00DA48E7" w:rsidP="00DA48E7">
      <w:pPr>
        <w:spacing w:after="0"/>
        <w:jc w:val="both"/>
        <w:rPr>
          <w:rFonts w:ascii="Century Gothic" w:hAnsi="Century Gothic"/>
        </w:rPr>
      </w:pPr>
    </w:p>
    <w:p w14:paraId="08C7DA8C" w14:textId="6F516DBE" w:rsidR="007807C4" w:rsidRDefault="00DA48E7" w:rsidP="00DA48E7">
      <w:pPr>
        <w:spacing w:after="0"/>
        <w:jc w:val="both"/>
        <w:rPr>
          <w:rFonts w:ascii="Century Gothic" w:hAnsi="Century Gothic"/>
        </w:rPr>
      </w:pPr>
      <w:r w:rsidRPr="00E50A08">
        <w:rPr>
          <w:rFonts w:ascii="Century Gothic" w:hAnsi="Century Gothic"/>
        </w:rPr>
        <w:t>Finalmente, se debe precisar que al revisar el texto de las normas en el diario oficial se encontró que algunas de las disposiciones, publicadas entre 1864 a 1872, no se identificaron con un número consecutivo, sino con la fecha de expedición, por este motivo estas normas serán identificadas en un cuadro aparte precisando el tipo de norma, el epígrafe y el diario oficial en el cual fueron publicadas, con el fin de poder determinar con precisión aquellas que se van a depurar.</w:t>
      </w:r>
    </w:p>
    <w:p w14:paraId="7617D565" w14:textId="77777777" w:rsidR="007807C4" w:rsidRPr="00E50A08" w:rsidRDefault="007807C4" w:rsidP="00DA48E7">
      <w:pPr>
        <w:spacing w:after="0"/>
        <w:jc w:val="both"/>
        <w:rPr>
          <w:rFonts w:ascii="Century Gothic" w:hAnsi="Century Gothic"/>
        </w:rPr>
      </w:pPr>
    </w:p>
    <w:p w14:paraId="52789282" w14:textId="308BAC77" w:rsidR="00DA48E7" w:rsidRPr="00A6065D" w:rsidRDefault="00DA48E7" w:rsidP="0043380C">
      <w:pPr>
        <w:pStyle w:val="Prrafodelista"/>
        <w:numPr>
          <w:ilvl w:val="1"/>
          <w:numId w:val="12"/>
        </w:numPr>
        <w:spacing w:after="0"/>
        <w:jc w:val="both"/>
        <w:rPr>
          <w:rFonts w:ascii="Century Gothic" w:hAnsi="Century Gothic"/>
          <w:b/>
        </w:rPr>
      </w:pPr>
      <w:r w:rsidRPr="00A6065D">
        <w:rPr>
          <w:rFonts w:ascii="Century Gothic" w:hAnsi="Century Gothic"/>
          <w:b/>
        </w:rPr>
        <w:lastRenderedPageBreak/>
        <w:t>DEPURACIÓN NORMATIVA</w:t>
      </w:r>
      <w:r w:rsidR="00A86989" w:rsidRPr="00A6065D">
        <w:rPr>
          <w:rFonts w:ascii="Century Gothic" w:hAnsi="Century Gothic"/>
          <w:b/>
        </w:rPr>
        <w:t>.</w:t>
      </w:r>
    </w:p>
    <w:p w14:paraId="7699564C" w14:textId="77777777" w:rsidR="00DA48E7" w:rsidRPr="00E50A08" w:rsidRDefault="00DA48E7" w:rsidP="00DA48E7">
      <w:pPr>
        <w:spacing w:after="0"/>
        <w:jc w:val="both"/>
        <w:rPr>
          <w:rFonts w:ascii="Century Gothic" w:hAnsi="Century Gothic"/>
        </w:rPr>
      </w:pPr>
    </w:p>
    <w:p w14:paraId="1852639A" w14:textId="77777777" w:rsidR="00264B25" w:rsidRPr="00E50A08" w:rsidRDefault="00DA48E7" w:rsidP="00DA48E7">
      <w:pPr>
        <w:spacing w:after="0"/>
        <w:jc w:val="both"/>
        <w:rPr>
          <w:rFonts w:ascii="Century Gothic" w:hAnsi="Century Gothic"/>
        </w:rPr>
      </w:pPr>
      <w:r w:rsidRPr="00E50A08">
        <w:rPr>
          <w:rFonts w:ascii="Century Gothic" w:hAnsi="Century Gothic"/>
        </w:rPr>
        <w:t>El numeral 1 del artículo 150 de la Constitución Política concede al Congreso la facultad de interpretar las leyes y en desarrollo de ella, puede mediante la figura de la depuración normativa decidir la pérdida de su vigencia por operar una o varias figuras jurídicas que regulan los efectos de la ley en el tiempo.</w:t>
      </w:r>
    </w:p>
    <w:p w14:paraId="69F1D433" w14:textId="77777777" w:rsidR="00AC19AB" w:rsidRDefault="00AC19AB" w:rsidP="00DA48E7">
      <w:pPr>
        <w:spacing w:after="0"/>
        <w:jc w:val="both"/>
        <w:rPr>
          <w:rFonts w:ascii="Century Gothic" w:hAnsi="Century Gothic"/>
        </w:rPr>
      </w:pPr>
    </w:p>
    <w:p w14:paraId="1E969728" w14:textId="0EBD898B" w:rsidR="00DA48E7" w:rsidRPr="00E50A08" w:rsidRDefault="00DA48E7" w:rsidP="00DA48E7">
      <w:pPr>
        <w:spacing w:after="0"/>
        <w:jc w:val="both"/>
        <w:rPr>
          <w:rFonts w:ascii="Century Gothic" w:hAnsi="Century Gothic"/>
        </w:rPr>
      </w:pPr>
      <w:r w:rsidRPr="00E50A08">
        <w:rPr>
          <w:rFonts w:ascii="Century Gothic" w:hAnsi="Century Gothic"/>
        </w:rPr>
        <w:t xml:space="preserve">La depuración normativa es un proceso técnico de sistematización y racionalización del ordenamiento </w:t>
      </w:r>
      <w:r w:rsidR="00264B25" w:rsidRPr="00E50A08">
        <w:rPr>
          <w:rFonts w:ascii="Century Gothic" w:hAnsi="Century Gothic"/>
        </w:rPr>
        <w:t>jurídico, dirigido</w:t>
      </w:r>
      <w:r w:rsidRPr="00E50A08">
        <w:rPr>
          <w:rFonts w:ascii="Century Gothic" w:hAnsi="Century Gothic"/>
        </w:rPr>
        <w:t xml:space="preserve"> a la expulsión definitiva de cuerpos normativos completos de rango legal identificados como anacrónicos, obsoletos o en desuso, así como de aquellos que han sido reemplazados orgánicamente por otros posteriores o que contienen mandatos específicos ya ejecutados, y que, sin embargo, no han sido retirados expresamente del sistema jurídico. </w:t>
      </w:r>
    </w:p>
    <w:p w14:paraId="12319E2B" w14:textId="77777777" w:rsidR="00DA48E7" w:rsidRPr="00E50A08" w:rsidRDefault="00DA48E7" w:rsidP="00DA48E7">
      <w:pPr>
        <w:spacing w:after="0"/>
        <w:jc w:val="both"/>
        <w:rPr>
          <w:rFonts w:ascii="Century Gothic" w:hAnsi="Century Gothic"/>
        </w:rPr>
      </w:pPr>
    </w:p>
    <w:p w14:paraId="148D99C9" w14:textId="2E569E77" w:rsidR="00DA48E7" w:rsidRPr="00E50A08" w:rsidRDefault="00DA48E7" w:rsidP="00DA48E7">
      <w:pPr>
        <w:spacing w:after="0"/>
        <w:jc w:val="both"/>
        <w:rPr>
          <w:rFonts w:ascii="Century Gothic" w:hAnsi="Century Gothic"/>
        </w:rPr>
      </w:pPr>
      <w:r w:rsidRPr="00E50A08">
        <w:rPr>
          <w:rFonts w:ascii="Century Gothic" w:hAnsi="Century Gothic"/>
        </w:rPr>
        <w:t xml:space="preserve">Este proyecto de ley </w:t>
      </w:r>
      <w:r w:rsidR="00B502FA" w:rsidRPr="00E50A08">
        <w:rPr>
          <w:rFonts w:ascii="Century Gothic" w:hAnsi="Century Gothic"/>
        </w:rPr>
        <w:t>adopta el</w:t>
      </w:r>
      <w:r w:rsidRPr="00E50A08">
        <w:rPr>
          <w:rFonts w:ascii="Century Gothic" w:hAnsi="Century Gothic"/>
        </w:rPr>
        <w:t xml:space="preserve"> proceso de depuración normativa y fija el tiempo en que un grupo de normas ha perdido vigencia por acaecer una o varias de las figuras que la regulan. Y además establece que la interpretación respecto de la pérdida de vigencia de estas normas no afecta ni modifica las situaciones jurídicas individuales y concretas, los derechos adquiridos, ni las decisiones judiciales ejecutoriadas, generadas por aplicación de éstas.    </w:t>
      </w:r>
    </w:p>
    <w:p w14:paraId="17517669" w14:textId="77777777" w:rsidR="00DA48E7" w:rsidRPr="00E50A08" w:rsidRDefault="00DA48E7" w:rsidP="00DA48E7">
      <w:pPr>
        <w:spacing w:after="0"/>
        <w:jc w:val="both"/>
        <w:rPr>
          <w:rFonts w:ascii="Century Gothic" w:hAnsi="Century Gothic"/>
        </w:rPr>
      </w:pPr>
    </w:p>
    <w:p w14:paraId="2B384B13" w14:textId="77777777" w:rsidR="00DA48E7" w:rsidRPr="00E50A08" w:rsidRDefault="00DA48E7" w:rsidP="00DA48E7">
      <w:pPr>
        <w:spacing w:after="0"/>
        <w:jc w:val="both"/>
        <w:rPr>
          <w:rFonts w:ascii="Century Gothic" w:hAnsi="Century Gothic"/>
        </w:rPr>
      </w:pPr>
      <w:r w:rsidRPr="00E50A08">
        <w:rPr>
          <w:rFonts w:ascii="Century Gothic" w:hAnsi="Century Gothic"/>
        </w:rPr>
        <w:t>Igualmente propone derogar, expresa e integralmente, un grupo de cuerpos normativos de carácter general y abstracto de rango legal que han sido identificados como depurables por las oficinas y dependencias jurídicas de los sectores de la Administración Pública Nacional.</w:t>
      </w:r>
    </w:p>
    <w:p w14:paraId="29A4E2D5" w14:textId="77777777" w:rsidR="00DA48E7" w:rsidRPr="00E50A08" w:rsidRDefault="00DA48E7" w:rsidP="00DA48E7">
      <w:pPr>
        <w:spacing w:after="0"/>
        <w:jc w:val="both"/>
        <w:rPr>
          <w:rFonts w:ascii="Century Gothic" w:hAnsi="Century Gothic"/>
        </w:rPr>
      </w:pPr>
      <w:r w:rsidRPr="00E50A08">
        <w:rPr>
          <w:rFonts w:ascii="Century Gothic" w:hAnsi="Century Gothic"/>
        </w:rPr>
        <w:t xml:space="preserve"> </w:t>
      </w:r>
    </w:p>
    <w:p w14:paraId="359ED16F" w14:textId="12161352" w:rsidR="00DA48E7" w:rsidRPr="00E50A08" w:rsidRDefault="00DA48E7" w:rsidP="00DA48E7">
      <w:pPr>
        <w:spacing w:after="0"/>
        <w:jc w:val="both"/>
        <w:rPr>
          <w:rFonts w:ascii="Century Gothic" w:hAnsi="Century Gothic"/>
        </w:rPr>
      </w:pPr>
      <w:r w:rsidRPr="00E50A08">
        <w:rPr>
          <w:rFonts w:ascii="Century Gothic" w:hAnsi="Century Gothic"/>
        </w:rPr>
        <w:t xml:space="preserve">Mediante ley ordinaria, el Congreso está autorizado para decidir la pérdida de vigencia de normas con carácter de ley a </w:t>
      </w:r>
      <w:r w:rsidRPr="00E50A08">
        <w:rPr>
          <w:rFonts w:ascii="Century Gothic" w:hAnsi="Century Gothic"/>
        </w:rPr>
        <w:lastRenderedPageBreak/>
        <w:t>través de los siguientes criterios de depuración normativa validados por la Sala de Consulta y Servicio Civil</w:t>
      </w:r>
      <w:r w:rsidR="00EF7F83" w:rsidRPr="00E50A08">
        <w:rPr>
          <w:rFonts w:ascii="Century Gothic" w:hAnsi="Century Gothic"/>
        </w:rPr>
        <w:t>:</w:t>
      </w:r>
    </w:p>
    <w:p w14:paraId="28D550D0" w14:textId="77777777" w:rsidR="00DA48E7" w:rsidRPr="00E50A08" w:rsidRDefault="00DA48E7" w:rsidP="00DA48E7">
      <w:pPr>
        <w:spacing w:after="0"/>
        <w:jc w:val="both"/>
        <w:rPr>
          <w:rFonts w:ascii="Century Gothic" w:hAnsi="Century Gothic"/>
        </w:rPr>
      </w:pPr>
    </w:p>
    <w:p w14:paraId="1A8A0BF7" w14:textId="77777777" w:rsidR="00DA48E7" w:rsidRPr="00E50A08" w:rsidRDefault="00DA48E7" w:rsidP="00DA48E7">
      <w:pPr>
        <w:spacing w:after="0"/>
        <w:jc w:val="both"/>
        <w:rPr>
          <w:rFonts w:ascii="Century Gothic" w:hAnsi="Century Gothic"/>
        </w:rPr>
      </w:pPr>
      <w:r w:rsidRPr="00E50A08">
        <w:rPr>
          <w:rFonts w:ascii="Century Gothic" w:hAnsi="Century Gothic"/>
          <w:b/>
        </w:rPr>
        <w:t>a.- Obsolescencia:</w:t>
      </w:r>
      <w:r w:rsidRPr="00E50A08">
        <w:rPr>
          <w:rFonts w:ascii="Century Gothic" w:hAnsi="Century Gothic"/>
        </w:rPr>
        <w:t xml:space="preserve"> Ocurre cuando las normas, a la luz de la realidad social, económica, cultural, política, e histórica actual resultan inadecuadas. Ejemplos de ellas son las siguientes:</w:t>
      </w:r>
    </w:p>
    <w:p w14:paraId="3CF9B263" w14:textId="77777777" w:rsidR="00DA48E7" w:rsidRPr="00E50A08" w:rsidRDefault="00DA48E7" w:rsidP="00DA48E7">
      <w:pPr>
        <w:spacing w:after="0"/>
        <w:jc w:val="both"/>
        <w:rPr>
          <w:rFonts w:ascii="Century Gothic" w:hAnsi="Century Gothic"/>
        </w:rPr>
      </w:pPr>
    </w:p>
    <w:p w14:paraId="523D4785" w14:textId="77777777" w:rsidR="00DA48E7" w:rsidRPr="00E50A08" w:rsidRDefault="00DA48E7" w:rsidP="00DA48E7">
      <w:pPr>
        <w:spacing w:after="0"/>
        <w:jc w:val="both"/>
        <w:rPr>
          <w:rFonts w:ascii="Century Gothic" w:hAnsi="Century Gothic"/>
        </w:rPr>
      </w:pPr>
      <w:r w:rsidRPr="00E50A08">
        <w:rPr>
          <w:rFonts w:ascii="Century Gothic" w:hAnsi="Century Gothic"/>
        </w:rPr>
        <w:t>- La Ley 21de 1877, por la cual se exime del pago de derechos de importación unos libros correspondientes a ejemplares de la obra publicada en Caracas por el señor Manuel M. Madiedo, que lleva por título “Una gran revolución o la razón del hombre juzgada por sí misma.”</w:t>
      </w:r>
    </w:p>
    <w:p w14:paraId="13EDA511" w14:textId="77777777" w:rsidR="00DA48E7" w:rsidRPr="00E50A08" w:rsidRDefault="00DA48E7" w:rsidP="00DA48E7">
      <w:pPr>
        <w:spacing w:after="0"/>
        <w:jc w:val="both"/>
        <w:rPr>
          <w:rFonts w:ascii="Century Gothic" w:hAnsi="Century Gothic"/>
        </w:rPr>
      </w:pPr>
    </w:p>
    <w:p w14:paraId="65282858" w14:textId="77777777" w:rsidR="001A3167" w:rsidRPr="00E50A08" w:rsidRDefault="00DA48E7" w:rsidP="00DA48E7">
      <w:pPr>
        <w:spacing w:after="0"/>
        <w:jc w:val="both"/>
        <w:rPr>
          <w:rFonts w:ascii="Century Gothic" w:hAnsi="Century Gothic"/>
        </w:rPr>
      </w:pPr>
      <w:r w:rsidRPr="00E50A08">
        <w:rPr>
          <w:rFonts w:ascii="Century Gothic" w:hAnsi="Century Gothic"/>
        </w:rPr>
        <w:t>- La Ley 55 de 1896, sobre construcción de lazaretos.</w:t>
      </w:r>
    </w:p>
    <w:p w14:paraId="3FB24E12" w14:textId="77777777" w:rsidR="001A3167" w:rsidRPr="00E50A08" w:rsidRDefault="001A3167" w:rsidP="00DA48E7">
      <w:pPr>
        <w:spacing w:after="0"/>
        <w:jc w:val="both"/>
        <w:rPr>
          <w:rFonts w:ascii="Century Gothic" w:hAnsi="Century Gothic"/>
        </w:rPr>
      </w:pPr>
    </w:p>
    <w:p w14:paraId="12FF3BD8" w14:textId="69821513" w:rsidR="00DA48E7" w:rsidRPr="00E50A08" w:rsidRDefault="001A3167" w:rsidP="001A3167">
      <w:pPr>
        <w:spacing w:after="0"/>
        <w:jc w:val="both"/>
        <w:rPr>
          <w:rFonts w:ascii="Century Gothic" w:hAnsi="Century Gothic"/>
        </w:rPr>
      </w:pPr>
      <w:r w:rsidRPr="00E50A08">
        <w:rPr>
          <w:rFonts w:ascii="Century Gothic" w:hAnsi="Century Gothic"/>
        </w:rPr>
        <w:t xml:space="preserve">- La </w:t>
      </w:r>
      <w:r w:rsidR="00DA48E7" w:rsidRPr="00E50A08">
        <w:rPr>
          <w:rFonts w:ascii="Century Gothic" w:hAnsi="Century Gothic"/>
        </w:rPr>
        <w:t>Ley 59 de 1903, por la cual se restablecía la vigencia de algunas disposiciones legales y se reformaban otras referentes a la composición del entonces Distrito Judicial de Panamá.</w:t>
      </w:r>
    </w:p>
    <w:p w14:paraId="64A79B8B" w14:textId="77777777" w:rsidR="00DA48E7" w:rsidRPr="00E50A08" w:rsidRDefault="00DA48E7" w:rsidP="00DA48E7">
      <w:pPr>
        <w:spacing w:after="0"/>
        <w:jc w:val="both"/>
        <w:rPr>
          <w:rFonts w:ascii="Century Gothic" w:hAnsi="Century Gothic"/>
        </w:rPr>
      </w:pPr>
    </w:p>
    <w:p w14:paraId="0D0707AE" w14:textId="77777777" w:rsidR="00DA48E7" w:rsidRPr="00E50A08" w:rsidRDefault="00DA48E7" w:rsidP="00DA48E7">
      <w:pPr>
        <w:spacing w:after="0"/>
        <w:jc w:val="both"/>
        <w:rPr>
          <w:rFonts w:ascii="Century Gothic" w:hAnsi="Century Gothic"/>
        </w:rPr>
      </w:pPr>
      <w:r w:rsidRPr="00E50A08">
        <w:rPr>
          <w:rFonts w:ascii="Century Gothic" w:hAnsi="Century Gothic"/>
        </w:rPr>
        <w:t>- La Ley 60 de 1915, sobre la destrucción de la langosta.</w:t>
      </w:r>
    </w:p>
    <w:p w14:paraId="2A409A43" w14:textId="089F1B34" w:rsidR="00DA48E7" w:rsidRPr="00E50A08" w:rsidRDefault="00DA48E7" w:rsidP="00DA48E7">
      <w:pPr>
        <w:spacing w:after="0"/>
        <w:jc w:val="both"/>
        <w:rPr>
          <w:rFonts w:ascii="Century Gothic" w:hAnsi="Century Gothic"/>
        </w:rPr>
      </w:pPr>
    </w:p>
    <w:p w14:paraId="0B6AD4D5" w14:textId="77777777" w:rsidR="00DA48E7" w:rsidRPr="00E50A08" w:rsidRDefault="00DA48E7" w:rsidP="00DA48E7">
      <w:pPr>
        <w:spacing w:after="0"/>
        <w:jc w:val="both"/>
        <w:rPr>
          <w:rFonts w:ascii="Century Gothic" w:hAnsi="Century Gothic"/>
        </w:rPr>
      </w:pPr>
      <w:r w:rsidRPr="00E50A08">
        <w:rPr>
          <w:rFonts w:ascii="Century Gothic" w:hAnsi="Century Gothic"/>
          <w:b/>
        </w:rPr>
        <w:t>b.- Derogatoria orgánica:</w:t>
      </w:r>
      <w:r w:rsidRPr="00E50A08">
        <w:rPr>
          <w:rFonts w:ascii="Century Gothic" w:hAnsi="Century Gothic"/>
        </w:rPr>
        <w:t xml:space="preserve"> Ocurre cuando se ha expedido una nueva norma que regula la materia que trataban otras normas íntegramente. Ejemplos de lo anterior son, entre otros:</w:t>
      </w:r>
    </w:p>
    <w:p w14:paraId="1C73B6B7" w14:textId="77777777" w:rsidR="00DA48E7" w:rsidRPr="00E50A08" w:rsidRDefault="00DA48E7" w:rsidP="00DA48E7">
      <w:pPr>
        <w:spacing w:after="0"/>
        <w:jc w:val="both"/>
        <w:rPr>
          <w:rFonts w:ascii="Century Gothic" w:hAnsi="Century Gothic"/>
        </w:rPr>
      </w:pPr>
    </w:p>
    <w:p w14:paraId="1E353AF6" w14:textId="77777777" w:rsidR="00DA48E7" w:rsidRPr="00E50A08" w:rsidRDefault="00DA48E7" w:rsidP="00DA48E7">
      <w:pPr>
        <w:spacing w:after="0"/>
        <w:jc w:val="both"/>
        <w:rPr>
          <w:rFonts w:ascii="Century Gothic" w:hAnsi="Century Gothic"/>
        </w:rPr>
      </w:pPr>
      <w:r w:rsidRPr="00E50A08">
        <w:rPr>
          <w:rFonts w:ascii="Century Gothic" w:hAnsi="Century Gothic"/>
        </w:rPr>
        <w:t>- La Ley 1 de 1923, sobre reformas judiciales.</w:t>
      </w:r>
    </w:p>
    <w:p w14:paraId="7B23B6D8" w14:textId="77777777" w:rsidR="00DA48E7" w:rsidRPr="00E50A08" w:rsidRDefault="00DA48E7" w:rsidP="00DA48E7">
      <w:pPr>
        <w:spacing w:after="0"/>
        <w:jc w:val="both"/>
        <w:rPr>
          <w:rFonts w:ascii="Century Gothic" w:hAnsi="Century Gothic"/>
        </w:rPr>
      </w:pPr>
    </w:p>
    <w:p w14:paraId="242A879D" w14:textId="77777777" w:rsidR="00DA48E7" w:rsidRPr="00E50A08" w:rsidRDefault="00DA48E7" w:rsidP="00DA48E7">
      <w:pPr>
        <w:spacing w:after="0"/>
        <w:jc w:val="both"/>
        <w:rPr>
          <w:rFonts w:ascii="Century Gothic" w:hAnsi="Century Gothic"/>
        </w:rPr>
      </w:pPr>
      <w:r w:rsidRPr="00E50A08">
        <w:rPr>
          <w:rFonts w:ascii="Century Gothic" w:hAnsi="Century Gothic"/>
        </w:rPr>
        <w:t>- La Ley 2 de 1943, por la cual se dictan algunas disposiciones sobre administración, división administrativa y régimen electoral de las intendencias y comisarías.</w:t>
      </w:r>
    </w:p>
    <w:p w14:paraId="0EA1515A" w14:textId="77777777" w:rsidR="00DA48E7" w:rsidRPr="00E50A08" w:rsidRDefault="00DA48E7" w:rsidP="00DA48E7">
      <w:pPr>
        <w:spacing w:after="0"/>
        <w:jc w:val="both"/>
        <w:rPr>
          <w:rFonts w:ascii="Century Gothic" w:hAnsi="Century Gothic"/>
        </w:rPr>
      </w:pPr>
    </w:p>
    <w:p w14:paraId="5DBAAFD4" w14:textId="77777777" w:rsidR="00DA48E7" w:rsidRPr="00E50A08" w:rsidRDefault="00DA48E7" w:rsidP="00DA48E7">
      <w:pPr>
        <w:spacing w:after="0"/>
        <w:jc w:val="both"/>
        <w:rPr>
          <w:rFonts w:ascii="Century Gothic" w:hAnsi="Century Gothic"/>
        </w:rPr>
      </w:pPr>
      <w:r w:rsidRPr="00E50A08">
        <w:rPr>
          <w:rFonts w:ascii="Century Gothic" w:hAnsi="Century Gothic"/>
        </w:rPr>
        <w:t>- La Ley 4 de 1964, por la cual se dictan disposiciones sobre la industria de la construcción, concursos y contratos.</w:t>
      </w:r>
    </w:p>
    <w:p w14:paraId="5DF83274" w14:textId="77777777" w:rsidR="00DA48E7" w:rsidRPr="00E50A08" w:rsidRDefault="00DA48E7" w:rsidP="00DA48E7">
      <w:pPr>
        <w:spacing w:after="0"/>
        <w:jc w:val="both"/>
        <w:rPr>
          <w:rFonts w:ascii="Century Gothic" w:hAnsi="Century Gothic"/>
        </w:rPr>
      </w:pPr>
    </w:p>
    <w:p w14:paraId="15B46F33" w14:textId="77777777" w:rsidR="00DA48E7" w:rsidRPr="00E50A08" w:rsidRDefault="00DA48E7" w:rsidP="00DA48E7">
      <w:pPr>
        <w:spacing w:after="0"/>
        <w:jc w:val="both"/>
        <w:rPr>
          <w:rFonts w:ascii="Century Gothic" w:hAnsi="Century Gothic"/>
        </w:rPr>
      </w:pPr>
      <w:r w:rsidRPr="00E50A08">
        <w:rPr>
          <w:rFonts w:ascii="Century Gothic" w:hAnsi="Century Gothic"/>
        </w:rPr>
        <w:t>- La Ley 15 de 1923, sobre Casas de Menores y Escuelas de Trabajo.</w:t>
      </w:r>
    </w:p>
    <w:p w14:paraId="461AAFF3" w14:textId="77777777" w:rsidR="00DA48E7" w:rsidRPr="00E50A08" w:rsidRDefault="00DA48E7" w:rsidP="00DA48E7">
      <w:pPr>
        <w:spacing w:after="0"/>
        <w:jc w:val="both"/>
        <w:rPr>
          <w:rFonts w:ascii="Century Gothic" w:hAnsi="Century Gothic"/>
        </w:rPr>
      </w:pPr>
    </w:p>
    <w:p w14:paraId="08DCCE81" w14:textId="77777777" w:rsidR="00DA48E7" w:rsidRPr="00E50A08" w:rsidRDefault="00DA48E7" w:rsidP="00DA48E7">
      <w:pPr>
        <w:spacing w:after="0"/>
        <w:jc w:val="both"/>
        <w:rPr>
          <w:rFonts w:ascii="Century Gothic" w:hAnsi="Century Gothic"/>
        </w:rPr>
      </w:pPr>
      <w:r w:rsidRPr="00E50A08">
        <w:rPr>
          <w:rFonts w:ascii="Century Gothic" w:hAnsi="Century Gothic"/>
        </w:rPr>
        <w:t>- La Ley 19 de 1937, sobre facultades al Cabildo y al Personero Municipal de Bogotá.</w:t>
      </w:r>
    </w:p>
    <w:p w14:paraId="19EADA72" w14:textId="77777777" w:rsidR="00DA48E7" w:rsidRPr="00E50A08" w:rsidRDefault="00DA48E7" w:rsidP="00DA48E7">
      <w:pPr>
        <w:spacing w:after="0"/>
        <w:jc w:val="both"/>
        <w:rPr>
          <w:rFonts w:ascii="Century Gothic" w:hAnsi="Century Gothic"/>
        </w:rPr>
      </w:pPr>
    </w:p>
    <w:p w14:paraId="61CB0800" w14:textId="27319423" w:rsidR="00DA48E7" w:rsidRPr="00E50A08" w:rsidRDefault="00DA48E7" w:rsidP="00DA48E7">
      <w:pPr>
        <w:spacing w:after="0"/>
        <w:jc w:val="both"/>
        <w:rPr>
          <w:rFonts w:ascii="Century Gothic" w:hAnsi="Century Gothic"/>
        </w:rPr>
      </w:pPr>
      <w:r w:rsidRPr="00E50A08">
        <w:rPr>
          <w:rFonts w:ascii="Century Gothic" w:hAnsi="Century Gothic"/>
          <w:b/>
        </w:rPr>
        <w:t>c.- Cumplimiento del objeto de la norma:</w:t>
      </w:r>
      <w:r w:rsidRPr="00E50A08">
        <w:rPr>
          <w:rFonts w:ascii="Century Gothic" w:hAnsi="Century Gothic"/>
        </w:rPr>
        <w:t xml:space="preserve"> </w:t>
      </w:r>
      <w:r w:rsidR="00517ED4" w:rsidRPr="00E50A08">
        <w:rPr>
          <w:rFonts w:ascii="Century Gothic" w:hAnsi="Century Gothic"/>
        </w:rPr>
        <w:t>S</w:t>
      </w:r>
      <w:r w:rsidRPr="00E50A08">
        <w:rPr>
          <w:rFonts w:ascii="Century Gothic" w:hAnsi="Century Gothic"/>
        </w:rPr>
        <w:t>ucede frente a las normas que alcanzaron la finalidad para la cual nacieron a la vida jurídica. Ejemplos de ellas son:</w:t>
      </w:r>
    </w:p>
    <w:p w14:paraId="44FED7DE" w14:textId="77777777" w:rsidR="00DA48E7" w:rsidRPr="00E50A08" w:rsidRDefault="00DA48E7" w:rsidP="00DA48E7">
      <w:pPr>
        <w:spacing w:after="0"/>
        <w:jc w:val="both"/>
        <w:rPr>
          <w:rFonts w:ascii="Century Gothic" w:hAnsi="Century Gothic"/>
        </w:rPr>
      </w:pPr>
    </w:p>
    <w:p w14:paraId="7FAC40C0" w14:textId="77777777" w:rsidR="00DA48E7" w:rsidRPr="00E50A08" w:rsidRDefault="00DA48E7" w:rsidP="00DA48E7">
      <w:pPr>
        <w:spacing w:after="0"/>
        <w:jc w:val="both"/>
        <w:rPr>
          <w:rFonts w:ascii="Century Gothic" w:hAnsi="Century Gothic"/>
        </w:rPr>
      </w:pPr>
      <w:r w:rsidRPr="00E50A08">
        <w:rPr>
          <w:rFonts w:ascii="Century Gothic" w:hAnsi="Century Gothic"/>
        </w:rPr>
        <w:t>- La Ley 1 de 1892, por la cual se condona una multa a Rafael Isaza.</w:t>
      </w:r>
    </w:p>
    <w:p w14:paraId="0E3D158A" w14:textId="77777777" w:rsidR="00DA48E7" w:rsidRPr="00E50A08" w:rsidRDefault="00DA48E7" w:rsidP="00DA48E7">
      <w:pPr>
        <w:spacing w:after="0"/>
        <w:jc w:val="both"/>
        <w:rPr>
          <w:rFonts w:ascii="Century Gothic" w:hAnsi="Century Gothic"/>
        </w:rPr>
      </w:pPr>
    </w:p>
    <w:p w14:paraId="5870187D" w14:textId="77777777" w:rsidR="00DA48E7" w:rsidRPr="00E50A08" w:rsidRDefault="00DA48E7" w:rsidP="00DA48E7">
      <w:pPr>
        <w:spacing w:after="0"/>
        <w:jc w:val="both"/>
        <w:rPr>
          <w:rFonts w:ascii="Century Gothic" w:hAnsi="Century Gothic"/>
        </w:rPr>
      </w:pPr>
      <w:r w:rsidRPr="00E50A08">
        <w:rPr>
          <w:rFonts w:ascii="Century Gothic" w:hAnsi="Century Gothic"/>
        </w:rPr>
        <w:t>- La Ley 1 de 1963, por la cual se dictan normas sobre reajustes de salarios, se conceden unas autorizaciones al gobierno y se dictan otras disposiciones.</w:t>
      </w:r>
    </w:p>
    <w:p w14:paraId="5F684694" w14:textId="77777777" w:rsidR="00DA48E7" w:rsidRPr="00E50A08" w:rsidRDefault="00DA48E7" w:rsidP="00DA48E7">
      <w:pPr>
        <w:spacing w:after="0"/>
        <w:jc w:val="both"/>
        <w:rPr>
          <w:rFonts w:ascii="Century Gothic" w:hAnsi="Century Gothic"/>
        </w:rPr>
      </w:pPr>
    </w:p>
    <w:p w14:paraId="3E688D6F" w14:textId="77777777" w:rsidR="00DA48E7" w:rsidRPr="00E50A08" w:rsidRDefault="00DA48E7" w:rsidP="00DA48E7">
      <w:pPr>
        <w:spacing w:after="0"/>
        <w:jc w:val="both"/>
        <w:rPr>
          <w:rFonts w:ascii="Century Gothic" w:hAnsi="Century Gothic"/>
        </w:rPr>
      </w:pPr>
      <w:r w:rsidRPr="00E50A08">
        <w:rPr>
          <w:rFonts w:ascii="Century Gothic" w:hAnsi="Century Gothic"/>
        </w:rPr>
        <w:t>- La Ley 2 de 1882, que ordena el pago de una deuda de la Nación contraída con el Estado soberano de Panamá.</w:t>
      </w:r>
    </w:p>
    <w:p w14:paraId="4C06A3DB" w14:textId="77777777" w:rsidR="00DA48E7" w:rsidRPr="00E50A08" w:rsidRDefault="00DA48E7" w:rsidP="00DA48E7">
      <w:pPr>
        <w:spacing w:after="0"/>
        <w:jc w:val="both"/>
        <w:rPr>
          <w:rFonts w:ascii="Century Gothic" w:hAnsi="Century Gothic"/>
        </w:rPr>
      </w:pPr>
    </w:p>
    <w:p w14:paraId="35C8DBCE" w14:textId="77777777" w:rsidR="00DA48E7" w:rsidRPr="00E50A08" w:rsidRDefault="00DA48E7" w:rsidP="00DA48E7">
      <w:pPr>
        <w:spacing w:after="0"/>
        <w:jc w:val="both"/>
        <w:rPr>
          <w:rFonts w:ascii="Century Gothic" w:hAnsi="Century Gothic"/>
        </w:rPr>
      </w:pPr>
      <w:r w:rsidRPr="00E50A08">
        <w:rPr>
          <w:rFonts w:ascii="Century Gothic" w:hAnsi="Century Gothic"/>
        </w:rPr>
        <w:t>- La Ley 2 de 1933, por la cual se conmemora un centenario.</w:t>
      </w:r>
    </w:p>
    <w:p w14:paraId="75A5401B" w14:textId="77777777" w:rsidR="00DA48E7" w:rsidRPr="00E50A08" w:rsidRDefault="00DA48E7" w:rsidP="00DA48E7">
      <w:pPr>
        <w:spacing w:after="0"/>
        <w:jc w:val="both"/>
        <w:rPr>
          <w:rFonts w:ascii="Century Gothic" w:hAnsi="Century Gothic"/>
        </w:rPr>
      </w:pPr>
    </w:p>
    <w:p w14:paraId="5F993694" w14:textId="77777777" w:rsidR="00DA48E7" w:rsidRPr="00E50A08" w:rsidRDefault="00DA48E7" w:rsidP="00DA48E7">
      <w:pPr>
        <w:spacing w:after="0"/>
        <w:jc w:val="both"/>
        <w:rPr>
          <w:rFonts w:ascii="Century Gothic" w:hAnsi="Century Gothic"/>
        </w:rPr>
      </w:pPr>
      <w:r w:rsidRPr="00E50A08">
        <w:rPr>
          <w:rFonts w:ascii="Century Gothic" w:hAnsi="Century Gothic"/>
        </w:rPr>
        <w:t>- La Ley 3 de 1890, por la cual se concede una recompensa.</w:t>
      </w:r>
    </w:p>
    <w:p w14:paraId="13CFC5D4" w14:textId="77777777" w:rsidR="00DA48E7" w:rsidRPr="00E50A08" w:rsidRDefault="00DA48E7" w:rsidP="00DA48E7">
      <w:pPr>
        <w:spacing w:after="0"/>
        <w:jc w:val="both"/>
        <w:rPr>
          <w:rFonts w:ascii="Century Gothic" w:hAnsi="Century Gothic"/>
        </w:rPr>
      </w:pPr>
    </w:p>
    <w:p w14:paraId="24E5055F" w14:textId="28B961EE" w:rsidR="00DA48E7" w:rsidRPr="00E50A08" w:rsidRDefault="00DA48E7" w:rsidP="00DA48E7">
      <w:pPr>
        <w:spacing w:after="0"/>
        <w:jc w:val="both"/>
        <w:rPr>
          <w:rFonts w:ascii="Century Gothic" w:hAnsi="Century Gothic"/>
        </w:rPr>
      </w:pPr>
      <w:r w:rsidRPr="00E50A08">
        <w:rPr>
          <w:rFonts w:ascii="Century Gothic" w:hAnsi="Century Gothic"/>
          <w:b/>
        </w:rPr>
        <w:t>d.- Vigencia temporal</w:t>
      </w:r>
      <w:r w:rsidR="00E82E7B" w:rsidRPr="00E50A08">
        <w:rPr>
          <w:rFonts w:ascii="Century Gothic" w:hAnsi="Century Gothic"/>
        </w:rPr>
        <w:t xml:space="preserve">: </w:t>
      </w:r>
      <w:r w:rsidRPr="00E50A08">
        <w:rPr>
          <w:rFonts w:ascii="Century Gothic" w:hAnsi="Century Gothic"/>
        </w:rPr>
        <w:t>Sucede cuando el periodo de vigencia que se ha establecido en las normas se cumplió. Ejemplo de ellas son:</w:t>
      </w:r>
    </w:p>
    <w:p w14:paraId="010BDF90" w14:textId="77777777" w:rsidR="00DA48E7" w:rsidRPr="00E50A08" w:rsidRDefault="00DA48E7" w:rsidP="00DA48E7">
      <w:pPr>
        <w:spacing w:after="0"/>
        <w:jc w:val="both"/>
        <w:rPr>
          <w:rFonts w:ascii="Century Gothic" w:hAnsi="Century Gothic"/>
        </w:rPr>
      </w:pPr>
    </w:p>
    <w:p w14:paraId="03859FEA" w14:textId="74DA2BCC" w:rsidR="00DA48E7" w:rsidRPr="00E50A08" w:rsidRDefault="00DA48E7" w:rsidP="00DA48E7">
      <w:pPr>
        <w:spacing w:after="0"/>
        <w:jc w:val="both"/>
        <w:rPr>
          <w:rFonts w:ascii="Century Gothic" w:hAnsi="Century Gothic"/>
        </w:rPr>
      </w:pPr>
      <w:r w:rsidRPr="00E50A08">
        <w:rPr>
          <w:rFonts w:ascii="Century Gothic" w:hAnsi="Century Gothic"/>
        </w:rPr>
        <w:t>- La Ley 10 de 1944, por la cual se prorroga el plazo para e</w:t>
      </w:r>
      <w:r w:rsidR="003B1027" w:rsidRPr="00E50A08">
        <w:rPr>
          <w:rFonts w:ascii="Century Gothic" w:hAnsi="Century Gothic"/>
        </w:rPr>
        <w:t>fectuar unos sorteos de lotería.</w:t>
      </w:r>
    </w:p>
    <w:p w14:paraId="70CF1A9B" w14:textId="77777777" w:rsidR="00491E3D" w:rsidRPr="00E50A08" w:rsidRDefault="00491E3D" w:rsidP="00DA48E7">
      <w:pPr>
        <w:spacing w:after="0"/>
        <w:jc w:val="both"/>
        <w:rPr>
          <w:rFonts w:ascii="Century Gothic" w:hAnsi="Century Gothic"/>
        </w:rPr>
      </w:pPr>
    </w:p>
    <w:p w14:paraId="1DC1B304" w14:textId="3362766B" w:rsidR="00DA48E7" w:rsidRDefault="00DA48E7" w:rsidP="00DA48E7">
      <w:pPr>
        <w:spacing w:after="0"/>
        <w:jc w:val="both"/>
        <w:rPr>
          <w:rFonts w:ascii="Century Gothic" w:hAnsi="Century Gothic"/>
        </w:rPr>
      </w:pPr>
      <w:r w:rsidRPr="00E50A08">
        <w:rPr>
          <w:rFonts w:ascii="Century Gothic" w:hAnsi="Century Gothic"/>
        </w:rPr>
        <w:t>- La Ley 32 de 1910, por la cual se aprueba un contrato sobre el sostenimiento del Colegio de San Bartolomé.</w:t>
      </w:r>
    </w:p>
    <w:p w14:paraId="7EA37BE9" w14:textId="77777777" w:rsidR="00BA7A80" w:rsidRPr="00E50A08" w:rsidRDefault="00BA7A80" w:rsidP="00DA48E7">
      <w:pPr>
        <w:spacing w:after="0"/>
        <w:jc w:val="both"/>
        <w:rPr>
          <w:rFonts w:ascii="Century Gothic" w:hAnsi="Century Gothic"/>
        </w:rPr>
      </w:pPr>
    </w:p>
    <w:p w14:paraId="2AFD5654" w14:textId="77777777" w:rsidR="00DA48E7" w:rsidRPr="00E50A08" w:rsidRDefault="00DA48E7" w:rsidP="00DA48E7">
      <w:pPr>
        <w:spacing w:after="0"/>
        <w:jc w:val="both"/>
        <w:rPr>
          <w:rFonts w:ascii="Century Gothic" w:hAnsi="Century Gothic"/>
        </w:rPr>
      </w:pPr>
      <w:r w:rsidRPr="00E50A08">
        <w:rPr>
          <w:rFonts w:ascii="Century Gothic" w:hAnsi="Century Gothic"/>
        </w:rPr>
        <w:lastRenderedPageBreak/>
        <w:t>- La Ley 38 de 1880, que fija el pie de fuerza para el año económico de 1880 a 1881.</w:t>
      </w:r>
    </w:p>
    <w:p w14:paraId="53E59EFE" w14:textId="77777777" w:rsidR="00DA48E7" w:rsidRPr="00E50A08" w:rsidRDefault="00DA48E7" w:rsidP="00DA48E7">
      <w:pPr>
        <w:spacing w:after="0"/>
        <w:jc w:val="both"/>
        <w:rPr>
          <w:rFonts w:ascii="Century Gothic" w:hAnsi="Century Gothic"/>
        </w:rPr>
      </w:pPr>
    </w:p>
    <w:p w14:paraId="2B11653E" w14:textId="77777777" w:rsidR="00DA48E7" w:rsidRPr="00E50A08" w:rsidRDefault="00DA48E7" w:rsidP="00DA48E7">
      <w:pPr>
        <w:spacing w:after="0"/>
        <w:jc w:val="both"/>
        <w:rPr>
          <w:rFonts w:ascii="Century Gothic" w:hAnsi="Century Gothic"/>
        </w:rPr>
      </w:pPr>
      <w:r w:rsidRPr="00E50A08">
        <w:rPr>
          <w:rFonts w:ascii="Century Gothic" w:hAnsi="Century Gothic"/>
        </w:rPr>
        <w:t>- La Ley 71 de 1943, por la cual se dispone la adquisición de una zona de terreno.</w:t>
      </w:r>
    </w:p>
    <w:p w14:paraId="5565D5BC" w14:textId="77777777" w:rsidR="00DA48E7" w:rsidRPr="00E50A08" w:rsidRDefault="00DA48E7" w:rsidP="00DA48E7">
      <w:pPr>
        <w:spacing w:after="0"/>
        <w:jc w:val="both"/>
        <w:rPr>
          <w:rFonts w:ascii="Century Gothic" w:hAnsi="Century Gothic"/>
        </w:rPr>
      </w:pPr>
    </w:p>
    <w:p w14:paraId="3EC581D0" w14:textId="77777777" w:rsidR="00DA48E7" w:rsidRPr="00E50A08" w:rsidRDefault="00DA48E7" w:rsidP="00DA48E7">
      <w:pPr>
        <w:spacing w:after="0"/>
        <w:jc w:val="both"/>
        <w:rPr>
          <w:rFonts w:ascii="Century Gothic" w:hAnsi="Century Gothic"/>
        </w:rPr>
      </w:pPr>
      <w:r w:rsidRPr="00E50A08">
        <w:rPr>
          <w:rFonts w:ascii="Century Gothic" w:hAnsi="Century Gothic"/>
        </w:rPr>
        <w:t xml:space="preserve">- La </w:t>
      </w:r>
      <w:r w:rsidRPr="0019008D">
        <w:rPr>
          <w:rFonts w:ascii="Century Gothic" w:hAnsi="Century Gothic"/>
        </w:rPr>
        <w:t xml:space="preserve">Ley 81 de 1930, </w:t>
      </w:r>
      <w:r w:rsidRPr="00E50A08">
        <w:rPr>
          <w:rFonts w:ascii="Century Gothic" w:hAnsi="Century Gothic"/>
        </w:rPr>
        <w:t>por la cual se da una autorización al Gobierno para modificar el contrato con la Federación Nacional de Cafeteros.</w:t>
      </w:r>
    </w:p>
    <w:p w14:paraId="3A11CD59" w14:textId="77777777" w:rsidR="00DA48E7" w:rsidRPr="00E50A08" w:rsidRDefault="00DA48E7" w:rsidP="00DA48E7">
      <w:pPr>
        <w:spacing w:after="0"/>
        <w:jc w:val="both"/>
        <w:rPr>
          <w:rFonts w:ascii="Century Gothic" w:hAnsi="Century Gothic"/>
        </w:rPr>
      </w:pPr>
    </w:p>
    <w:p w14:paraId="57FF9F6E" w14:textId="781DF356" w:rsidR="00DA48E7" w:rsidRPr="00E50A08" w:rsidRDefault="00DA48E7" w:rsidP="0019008D">
      <w:pPr>
        <w:spacing w:after="0"/>
        <w:jc w:val="both"/>
        <w:rPr>
          <w:rFonts w:ascii="Century Gothic" w:hAnsi="Century Gothic"/>
        </w:rPr>
      </w:pPr>
      <w:r w:rsidRPr="00E50A08">
        <w:rPr>
          <w:rFonts w:ascii="Century Gothic" w:hAnsi="Century Gothic"/>
          <w:b/>
        </w:rPr>
        <w:t>e.- No adopción como legislación permanente:</w:t>
      </w:r>
      <w:r w:rsidRPr="00E50A08">
        <w:rPr>
          <w:rFonts w:ascii="Century Gothic" w:hAnsi="Century Gothic"/>
        </w:rPr>
        <w:t xml:space="preserve"> </w:t>
      </w:r>
      <w:r w:rsidR="00F64908" w:rsidRPr="00E50A08">
        <w:rPr>
          <w:rFonts w:ascii="Century Gothic" w:hAnsi="Century Gothic"/>
        </w:rPr>
        <w:t>O</w:t>
      </w:r>
      <w:r w:rsidRPr="00E50A08">
        <w:rPr>
          <w:rFonts w:ascii="Century Gothic" w:hAnsi="Century Gothic"/>
        </w:rPr>
        <w:t>curre respecto de las normas expedidas durante de los estados de excepción que no fueron adoptadas como legislación permanente. Ejemplo de ellas son:</w:t>
      </w:r>
    </w:p>
    <w:p w14:paraId="04941F79" w14:textId="77777777" w:rsidR="00DA48E7" w:rsidRPr="00E50A08" w:rsidRDefault="00DA48E7" w:rsidP="00DA48E7">
      <w:pPr>
        <w:spacing w:after="0"/>
        <w:jc w:val="both"/>
        <w:rPr>
          <w:rFonts w:ascii="Century Gothic" w:hAnsi="Century Gothic"/>
        </w:rPr>
      </w:pPr>
    </w:p>
    <w:p w14:paraId="418816A2" w14:textId="77777777" w:rsidR="00DA48E7" w:rsidRPr="00E50A08" w:rsidRDefault="00DA48E7" w:rsidP="00DA48E7">
      <w:pPr>
        <w:spacing w:after="0"/>
        <w:jc w:val="both"/>
        <w:rPr>
          <w:rFonts w:ascii="Century Gothic" w:hAnsi="Century Gothic"/>
        </w:rPr>
      </w:pPr>
      <w:r w:rsidRPr="00E50A08">
        <w:rPr>
          <w:rFonts w:ascii="Century Gothic" w:hAnsi="Century Gothic"/>
        </w:rPr>
        <w:t>- El Decreto 12 de 1961, por el cual se establecen normas sobre radiodifusión.</w:t>
      </w:r>
    </w:p>
    <w:p w14:paraId="1CD92F1A" w14:textId="77777777" w:rsidR="00DA48E7" w:rsidRPr="00E50A08" w:rsidRDefault="00DA48E7" w:rsidP="00DA48E7">
      <w:pPr>
        <w:spacing w:after="0"/>
        <w:jc w:val="both"/>
        <w:rPr>
          <w:rFonts w:ascii="Century Gothic" w:hAnsi="Century Gothic"/>
        </w:rPr>
      </w:pPr>
    </w:p>
    <w:p w14:paraId="52F0C1A6" w14:textId="75B3F916" w:rsidR="00DA48E7" w:rsidRPr="00E50A08" w:rsidRDefault="00F92ABF" w:rsidP="00F92ABF">
      <w:pPr>
        <w:spacing w:after="0"/>
        <w:jc w:val="both"/>
        <w:rPr>
          <w:rFonts w:ascii="Century Gothic" w:hAnsi="Century Gothic"/>
        </w:rPr>
      </w:pPr>
      <w:r w:rsidRPr="00E50A08">
        <w:rPr>
          <w:rFonts w:ascii="Century Gothic" w:hAnsi="Century Gothic"/>
        </w:rPr>
        <w:t xml:space="preserve">- El </w:t>
      </w:r>
      <w:r w:rsidR="00DA48E7" w:rsidRPr="00E50A08">
        <w:rPr>
          <w:rFonts w:ascii="Century Gothic" w:hAnsi="Century Gothic"/>
        </w:rPr>
        <w:t>Decreto 70 de 1978, por el cual se dictan medidas conducentes al restablecimiento del orden público.</w:t>
      </w:r>
    </w:p>
    <w:p w14:paraId="7941E8E6" w14:textId="77777777" w:rsidR="00DA48E7" w:rsidRPr="00E50A08" w:rsidRDefault="00DA48E7" w:rsidP="00DA48E7">
      <w:pPr>
        <w:spacing w:after="0"/>
        <w:jc w:val="both"/>
        <w:rPr>
          <w:rFonts w:ascii="Century Gothic" w:hAnsi="Century Gothic"/>
        </w:rPr>
      </w:pPr>
    </w:p>
    <w:p w14:paraId="7090B976" w14:textId="77777777" w:rsidR="00DA48E7" w:rsidRPr="00E50A08" w:rsidRDefault="00DA48E7" w:rsidP="00DA48E7">
      <w:pPr>
        <w:spacing w:after="0"/>
        <w:jc w:val="both"/>
        <w:rPr>
          <w:rFonts w:ascii="Century Gothic" w:hAnsi="Century Gothic"/>
        </w:rPr>
      </w:pPr>
      <w:r w:rsidRPr="00E50A08">
        <w:rPr>
          <w:rFonts w:ascii="Century Gothic" w:hAnsi="Century Gothic"/>
        </w:rPr>
        <w:t>- El Decreto 333 de 1992, por el cual se declara el Estado de Emergencia Social.</w:t>
      </w:r>
    </w:p>
    <w:p w14:paraId="7B27D215" w14:textId="77777777" w:rsidR="00DA48E7" w:rsidRPr="00E50A08" w:rsidRDefault="00DA48E7" w:rsidP="00DA48E7">
      <w:pPr>
        <w:spacing w:after="0"/>
        <w:jc w:val="both"/>
        <w:rPr>
          <w:rFonts w:ascii="Century Gothic" w:hAnsi="Century Gothic"/>
        </w:rPr>
      </w:pPr>
    </w:p>
    <w:p w14:paraId="41B37753" w14:textId="77777777" w:rsidR="00DA48E7" w:rsidRPr="00E50A08" w:rsidRDefault="00DA48E7" w:rsidP="00DA48E7">
      <w:pPr>
        <w:spacing w:after="0"/>
        <w:jc w:val="both"/>
        <w:rPr>
          <w:rFonts w:ascii="Century Gothic" w:hAnsi="Century Gothic"/>
        </w:rPr>
      </w:pPr>
      <w:r w:rsidRPr="00E50A08">
        <w:rPr>
          <w:rFonts w:ascii="Century Gothic" w:hAnsi="Century Gothic"/>
        </w:rPr>
        <w:t>- El Decreto 590 de 1904, por la cual se dicta una disposición de orden público.</w:t>
      </w:r>
    </w:p>
    <w:p w14:paraId="1CF58332" w14:textId="77777777" w:rsidR="00DA48E7" w:rsidRPr="00E50A08" w:rsidRDefault="00DA48E7" w:rsidP="00DA48E7">
      <w:pPr>
        <w:spacing w:after="0"/>
        <w:jc w:val="both"/>
        <w:rPr>
          <w:rFonts w:ascii="Century Gothic" w:hAnsi="Century Gothic"/>
        </w:rPr>
      </w:pPr>
    </w:p>
    <w:p w14:paraId="11B6D90D" w14:textId="77777777" w:rsidR="00DA48E7" w:rsidRPr="00E50A08" w:rsidRDefault="00DA48E7" w:rsidP="00DA48E7">
      <w:pPr>
        <w:spacing w:after="0"/>
        <w:jc w:val="both"/>
        <w:rPr>
          <w:rFonts w:ascii="Century Gothic" w:hAnsi="Century Gothic"/>
        </w:rPr>
      </w:pPr>
      <w:r w:rsidRPr="00E50A08">
        <w:rPr>
          <w:rFonts w:ascii="Century Gothic" w:hAnsi="Century Gothic"/>
        </w:rPr>
        <w:t>- El Decreto 634 de 1902, por el cual se suspenden durante la guerra las actuaciones sobre adjudicaciones de tierras baldías.</w:t>
      </w:r>
    </w:p>
    <w:p w14:paraId="2EB190EE" w14:textId="77777777" w:rsidR="00DA48E7" w:rsidRPr="00E50A08" w:rsidRDefault="00DA48E7" w:rsidP="00DA48E7">
      <w:pPr>
        <w:spacing w:after="0"/>
        <w:jc w:val="both"/>
        <w:rPr>
          <w:rFonts w:ascii="Century Gothic" w:hAnsi="Century Gothic"/>
        </w:rPr>
      </w:pPr>
    </w:p>
    <w:p w14:paraId="71B5B682" w14:textId="77777777" w:rsidR="00ED44F7" w:rsidRPr="00E50A08" w:rsidRDefault="00DA48E7" w:rsidP="00DA48E7">
      <w:pPr>
        <w:spacing w:after="0"/>
        <w:jc w:val="both"/>
        <w:rPr>
          <w:rFonts w:ascii="Century Gothic" w:hAnsi="Century Gothic"/>
        </w:rPr>
      </w:pPr>
      <w:r w:rsidRPr="00E50A08">
        <w:rPr>
          <w:rFonts w:ascii="Century Gothic" w:hAnsi="Century Gothic"/>
          <w:b/>
        </w:rPr>
        <w:t>f.- Contravención al régimen constitucional actual:</w:t>
      </w:r>
      <w:r w:rsidR="00ED44F7" w:rsidRPr="00E50A08">
        <w:rPr>
          <w:rFonts w:ascii="Century Gothic" w:hAnsi="Century Gothic"/>
        </w:rPr>
        <w:t xml:space="preserve"> </w:t>
      </w:r>
    </w:p>
    <w:p w14:paraId="00A90920" w14:textId="77777777" w:rsidR="00ED44F7" w:rsidRPr="00E50A08" w:rsidRDefault="00ED44F7" w:rsidP="00DA48E7">
      <w:pPr>
        <w:spacing w:after="0"/>
        <w:jc w:val="both"/>
        <w:rPr>
          <w:rFonts w:ascii="Century Gothic" w:hAnsi="Century Gothic"/>
        </w:rPr>
      </w:pPr>
    </w:p>
    <w:p w14:paraId="6D11BFB1" w14:textId="632795C1" w:rsidR="00DA48E7" w:rsidRPr="00E50A08" w:rsidRDefault="00ED44F7" w:rsidP="00DA48E7">
      <w:pPr>
        <w:spacing w:after="0"/>
        <w:jc w:val="both"/>
        <w:rPr>
          <w:rFonts w:ascii="Century Gothic" w:hAnsi="Century Gothic"/>
        </w:rPr>
      </w:pPr>
      <w:r w:rsidRPr="00E50A08">
        <w:rPr>
          <w:rFonts w:ascii="Century Gothic" w:hAnsi="Century Gothic"/>
        </w:rPr>
        <w:lastRenderedPageBreak/>
        <w:t>C</w:t>
      </w:r>
      <w:r w:rsidR="00DA48E7" w:rsidRPr="00E50A08">
        <w:rPr>
          <w:rFonts w:ascii="Century Gothic" w:hAnsi="Century Gothic"/>
        </w:rPr>
        <w:t>orresponde a aquellas normas que resultan contrarias a las disposiciones constitucionales actuales o que regulan instituciones que ya no existen. Como ejemplo de ellas pueden citarse:</w:t>
      </w:r>
    </w:p>
    <w:p w14:paraId="5CF3E335" w14:textId="77777777" w:rsidR="00DA48E7" w:rsidRPr="00E50A08" w:rsidRDefault="00DA48E7" w:rsidP="00DA48E7">
      <w:pPr>
        <w:spacing w:after="0"/>
        <w:jc w:val="both"/>
        <w:rPr>
          <w:rFonts w:ascii="Century Gothic" w:hAnsi="Century Gothic"/>
        </w:rPr>
      </w:pPr>
    </w:p>
    <w:p w14:paraId="1360567A" w14:textId="77777777" w:rsidR="00DA48E7" w:rsidRPr="00E50A08" w:rsidRDefault="00DA48E7" w:rsidP="00DA48E7">
      <w:pPr>
        <w:spacing w:after="0"/>
        <w:jc w:val="both"/>
        <w:rPr>
          <w:rFonts w:ascii="Century Gothic" w:hAnsi="Century Gothic"/>
        </w:rPr>
      </w:pPr>
      <w:r w:rsidRPr="00E50A08">
        <w:rPr>
          <w:rFonts w:ascii="Century Gothic" w:hAnsi="Century Gothic"/>
        </w:rPr>
        <w:t>- La Ley 39 de 1920, por la cual se establece la enseñanza de Comadronas y Enfermeras en la Facultad de Medicina.</w:t>
      </w:r>
    </w:p>
    <w:p w14:paraId="71E24136" w14:textId="77777777" w:rsidR="00DA48E7" w:rsidRPr="00E50A08" w:rsidRDefault="00DA48E7" w:rsidP="00DA48E7">
      <w:pPr>
        <w:spacing w:after="0"/>
        <w:jc w:val="both"/>
        <w:rPr>
          <w:rFonts w:ascii="Century Gothic" w:hAnsi="Century Gothic"/>
        </w:rPr>
      </w:pPr>
    </w:p>
    <w:p w14:paraId="0FECABFB" w14:textId="77777777" w:rsidR="00DA48E7" w:rsidRPr="00E50A08" w:rsidRDefault="00DA48E7" w:rsidP="00DA48E7">
      <w:pPr>
        <w:spacing w:after="0"/>
        <w:jc w:val="both"/>
        <w:rPr>
          <w:rFonts w:ascii="Century Gothic" w:hAnsi="Century Gothic"/>
        </w:rPr>
      </w:pPr>
      <w:r w:rsidRPr="00E50A08">
        <w:rPr>
          <w:rFonts w:ascii="Century Gothic" w:hAnsi="Century Gothic"/>
        </w:rPr>
        <w:t>- El Decreto 900 de 1970, por el cual se regula la división territorial judicial, y se determinan los despachos judiciales con sus correspondientes funcionarios y empleados.</w:t>
      </w:r>
    </w:p>
    <w:p w14:paraId="058E7D4D" w14:textId="77777777" w:rsidR="00DA48E7" w:rsidRPr="00E50A08" w:rsidRDefault="00DA48E7" w:rsidP="00DA48E7">
      <w:pPr>
        <w:spacing w:after="0"/>
        <w:jc w:val="both"/>
        <w:rPr>
          <w:rFonts w:ascii="Century Gothic" w:hAnsi="Century Gothic"/>
        </w:rPr>
      </w:pPr>
    </w:p>
    <w:p w14:paraId="4669A087" w14:textId="77777777" w:rsidR="00DA48E7" w:rsidRPr="00E50A08" w:rsidRDefault="00DA48E7" w:rsidP="00DA48E7">
      <w:pPr>
        <w:spacing w:after="0"/>
        <w:jc w:val="both"/>
        <w:rPr>
          <w:rFonts w:ascii="Century Gothic" w:hAnsi="Century Gothic"/>
        </w:rPr>
      </w:pPr>
      <w:r w:rsidRPr="00E50A08">
        <w:rPr>
          <w:rFonts w:ascii="Century Gothic" w:hAnsi="Century Gothic"/>
        </w:rPr>
        <w:t>- El Decreto 1834 de 1933, por el cual se toman unas medidas para impulsar la colonización en las regiones del Amazonas, Caquetá y Putumayo.</w:t>
      </w:r>
    </w:p>
    <w:p w14:paraId="5D4045AA" w14:textId="77777777" w:rsidR="00DA48E7" w:rsidRPr="00E50A08" w:rsidRDefault="00DA48E7" w:rsidP="00DA48E7">
      <w:pPr>
        <w:spacing w:after="0"/>
        <w:jc w:val="both"/>
        <w:rPr>
          <w:rFonts w:ascii="Century Gothic" w:hAnsi="Century Gothic"/>
        </w:rPr>
      </w:pPr>
    </w:p>
    <w:p w14:paraId="05BD76CF" w14:textId="77777777" w:rsidR="00DA48E7" w:rsidRPr="00E50A08" w:rsidRDefault="00DA48E7" w:rsidP="00DA48E7">
      <w:pPr>
        <w:spacing w:after="0"/>
        <w:jc w:val="both"/>
        <w:rPr>
          <w:rFonts w:ascii="Century Gothic" w:hAnsi="Century Gothic"/>
        </w:rPr>
      </w:pPr>
      <w:r w:rsidRPr="00E50A08">
        <w:rPr>
          <w:rFonts w:ascii="Century Gothic" w:hAnsi="Century Gothic"/>
        </w:rPr>
        <w:t>- La Ley 20 de 1958, por la cual se crea el Instituto Nacional de Reeducación y Reducción de Niños Anormales.</w:t>
      </w:r>
    </w:p>
    <w:p w14:paraId="508393D4" w14:textId="77777777" w:rsidR="00DA48E7" w:rsidRPr="00E50A08" w:rsidRDefault="00DA48E7" w:rsidP="00DA48E7">
      <w:pPr>
        <w:spacing w:after="0"/>
        <w:jc w:val="both"/>
        <w:rPr>
          <w:rFonts w:ascii="Century Gothic" w:hAnsi="Century Gothic"/>
        </w:rPr>
      </w:pPr>
    </w:p>
    <w:p w14:paraId="62CB016F" w14:textId="77777777" w:rsidR="00DA48E7" w:rsidRPr="00E50A08" w:rsidRDefault="00DA48E7" w:rsidP="00DA48E7">
      <w:pPr>
        <w:spacing w:after="0"/>
        <w:jc w:val="both"/>
        <w:rPr>
          <w:rFonts w:ascii="Century Gothic" w:hAnsi="Century Gothic"/>
        </w:rPr>
      </w:pPr>
      <w:r w:rsidRPr="00E50A08">
        <w:rPr>
          <w:rFonts w:ascii="Century Gothic" w:hAnsi="Century Gothic"/>
        </w:rPr>
        <w:t>- La Ley 35 de 1877, sobre inspección civil en materia de cultos.</w:t>
      </w:r>
    </w:p>
    <w:p w14:paraId="2102DBDD" w14:textId="77777777" w:rsidR="00DA48E7" w:rsidRPr="00A6065D" w:rsidRDefault="00DA48E7" w:rsidP="00DA48E7">
      <w:pPr>
        <w:spacing w:after="0"/>
        <w:jc w:val="both"/>
        <w:rPr>
          <w:rFonts w:ascii="Century Gothic" w:hAnsi="Century Gothic"/>
          <w:b/>
        </w:rPr>
      </w:pPr>
    </w:p>
    <w:p w14:paraId="05B96D47" w14:textId="07C55A27" w:rsidR="00DA48E7" w:rsidRPr="00A6065D" w:rsidRDefault="00DA48E7" w:rsidP="0043380C">
      <w:pPr>
        <w:pStyle w:val="Prrafodelista"/>
        <w:numPr>
          <w:ilvl w:val="1"/>
          <w:numId w:val="12"/>
        </w:numPr>
        <w:pBdr>
          <w:top w:val="nil"/>
          <w:left w:val="nil"/>
          <w:bottom w:val="nil"/>
          <w:right w:val="nil"/>
          <w:between w:val="nil"/>
        </w:pBdr>
        <w:spacing w:after="0"/>
        <w:jc w:val="both"/>
        <w:rPr>
          <w:rFonts w:ascii="Century Gothic" w:hAnsi="Century Gothic"/>
          <w:b/>
        </w:rPr>
      </w:pPr>
      <w:r w:rsidRPr="00A6065D">
        <w:rPr>
          <w:rFonts w:ascii="Century Gothic" w:hAnsi="Century Gothic"/>
          <w:b/>
        </w:rPr>
        <w:t>BENEFICIOS</w:t>
      </w:r>
      <w:r w:rsidR="0045218A" w:rsidRPr="00A6065D">
        <w:rPr>
          <w:rFonts w:ascii="Century Gothic" w:hAnsi="Century Gothic"/>
          <w:b/>
        </w:rPr>
        <w:t>.</w:t>
      </w:r>
    </w:p>
    <w:p w14:paraId="35A1F4EA" w14:textId="77777777" w:rsidR="00DA48E7" w:rsidRPr="00E50A08" w:rsidRDefault="00DA48E7" w:rsidP="00DA48E7">
      <w:pPr>
        <w:spacing w:after="0"/>
        <w:jc w:val="both"/>
        <w:rPr>
          <w:rFonts w:ascii="Century Gothic" w:hAnsi="Century Gothic"/>
        </w:rPr>
      </w:pPr>
    </w:p>
    <w:p w14:paraId="213D90B9" w14:textId="77777777" w:rsidR="00DA48E7" w:rsidRPr="00E50A08" w:rsidRDefault="00DA48E7" w:rsidP="00DA48E7">
      <w:pPr>
        <w:spacing w:after="0"/>
        <w:jc w:val="both"/>
        <w:rPr>
          <w:rFonts w:ascii="Century Gothic" w:hAnsi="Century Gothic"/>
        </w:rPr>
      </w:pPr>
      <w:r w:rsidRPr="00E50A08">
        <w:rPr>
          <w:rFonts w:ascii="Century Gothic" w:hAnsi="Century Gothic"/>
        </w:rPr>
        <w:t>Las normas jurídicas se expiden con el fin de imponer, permitir o prohibir un comportamiento, se refieren a condiciones de espacio y tiempo necesarios para su realización y buscan unos propósitos de interés general. Por esto deben ser adecuadas y útiles en orden a lograr los fines para los cuales se dictan en todas las esferas de la estructura del Estado.</w:t>
      </w:r>
    </w:p>
    <w:p w14:paraId="51E5C945" w14:textId="77777777" w:rsidR="00DA48E7" w:rsidRPr="00E50A08" w:rsidRDefault="00DA48E7" w:rsidP="00DA48E7">
      <w:pPr>
        <w:spacing w:after="0"/>
        <w:jc w:val="both"/>
        <w:rPr>
          <w:rFonts w:ascii="Century Gothic" w:hAnsi="Century Gothic"/>
        </w:rPr>
      </w:pPr>
    </w:p>
    <w:p w14:paraId="77674184" w14:textId="77777777" w:rsidR="00DA48E7" w:rsidRPr="00E50A08" w:rsidRDefault="00DA48E7" w:rsidP="00DA48E7">
      <w:pPr>
        <w:spacing w:after="0"/>
        <w:jc w:val="both"/>
        <w:rPr>
          <w:rFonts w:ascii="Century Gothic" w:hAnsi="Century Gothic"/>
        </w:rPr>
      </w:pPr>
      <w:r w:rsidRPr="00E50A08">
        <w:rPr>
          <w:rFonts w:ascii="Century Gothic" w:hAnsi="Century Gothic"/>
        </w:rPr>
        <w:t xml:space="preserve">La depuración normativa que se propone en este proyecto de ley genera una serie de beneficios en diversos ámbitos, empezando por el Congreso, ya que la misma corporación </w:t>
      </w:r>
      <w:r w:rsidRPr="00E50A08">
        <w:rPr>
          <w:rFonts w:ascii="Century Gothic" w:hAnsi="Century Gothic"/>
        </w:rPr>
        <w:lastRenderedPageBreak/>
        <w:t>legislativa procede a decantar las disposiciones que contaminan el orden jurídico, no solo por exigencia de la función que ejerce como fuente del derecho, sino también para evitar la responsabilidad patrimonial que consagra el artículo 90 de la Constitución Política por el hecho del legislador.</w:t>
      </w:r>
    </w:p>
    <w:p w14:paraId="4F4962E8" w14:textId="77777777" w:rsidR="00DA48E7" w:rsidRPr="00E50A08" w:rsidRDefault="00DA48E7" w:rsidP="00DA48E7">
      <w:pPr>
        <w:spacing w:after="0"/>
        <w:jc w:val="both"/>
        <w:rPr>
          <w:rFonts w:ascii="Century Gothic" w:hAnsi="Century Gothic"/>
        </w:rPr>
      </w:pPr>
    </w:p>
    <w:p w14:paraId="4D644528" w14:textId="77777777" w:rsidR="00DA48E7" w:rsidRPr="00E50A08" w:rsidRDefault="00DA48E7" w:rsidP="00DA48E7">
      <w:pPr>
        <w:spacing w:after="0"/>
        <w:jc w:val="both"/>
        <w:rPr>
          <w:rFonts w:ascii="Century Gothic" w:hAnsi="Century Gothic"/>
        </w:rPr>
      </w:pPr>
      <w:r w:rsidRPr="00E50A08">
        <w:rPr>
          <w:rFonts w:ascii="Century Gothic" w:hAnsi="Century Gothic"/>
        </w:rPr>
        <w:t xml:space="preserve">En todos los campos de la administración pública la consolidación del sistema normativo abre las alternativas como instrumento del servicio público y previene al servidor público de las acciones que debe evitar en razón del artículo 6 de la Constitución Política, según el cual responde por violar las leyes, por omisión o extralimitación de funciones. </w:t>
      </w:r>
    </w:p>
    <w:p w14:paraId="1ABDF86F" w14:textId="77777777" w:rsidR="00DA48E7" w:rsidRPr="00E50A08" w:rsidRDefault="00DA48E7" w:rsidP="00DA48E7">
      <w:pPr>
        <w:spacing w:after="0"/>
        <w:jc w:val="both"/>
        <w:rPr>
          <w:rFonts w:ascii="Century Gothic" w:hAnsi="Century Gothic"/>
        </w:rPr>
      </w:pPr>
    </w:p>
    <w:p w14:paraId="04F07931" w14:textId="77777777" w:rsidR="00DA48E7" w:rsidRPr="00E50A08" w:rsidRDefault="00DA48E7" w:rsidP="00DA48E7">
      <w:pPr>
        <w:spacing w:after="0"/>
        <w:jc w:val="both"/>
        <w:rPr>
          <w:rFonts w:ascii="Century Gothic" w:hAnsi="Century Gothic"/>
        </w:rPr>
      </w:pPr>
      <w:r w:rsidRPr="00E50A08">
        <w:rPr>
          <w:rFonts w:ascii="Century Gothic" w:hAnsi="Century Gothic"/>
        </w:rPr>
        <w:t>En los procesos de enseñanza y aprendizaje facilita el conocimiento y el cumplimiento del derecho positivo con apoyo en los métodos de interpretación y razonamiento jurídico, porque el derecho gira alrededor de tres ejes: la vida humana, el lenguaje y la argumentación. En las facultades de derecho debe sembrarse la semilla de la cultura de la legalidad, que consiste en crear y profundizar en la comunidad la conciencia del cumplimiento de las normas jurídicas, como parámetros de conducta en el marco del respeto a la dignidad humana, la libertad y la igualdad.</w:t>
      </w:r>
    </w:p>
    <w:p w14:paraId="6DF6E5C7" w14:textId="77777777" w:rsidR="00511116" w:rsidRPr="00E50A08" w:rsidRDefault="00511116" w:rsidP="00DA48E7">
      <w:pPr>
        <w:spacing w:after="0"/>
        <w:jc w:val="both"/>
        <w:rPr>
          <w:rFonts w:ascii="Century Gothic" w:hAnsi="Century Gothic"/>
        </w:rPr>
      </w:pPr>
    </w:p>
    <w:p w14:paraId="1E6CFB37" w14:textId="41C998C7" w:rsidR="00DA48E7" w:rsidRPr="00E50A08" w:rsidRDefault="00DA48E7" w:rsidP="00DA48E7">
      <w:pPr>
        <w:spacing w:after="0"/>
        <w:jc w:val="both"/>
        <w:rPr>
          <w:rFonts w:ascii="Century Gothic" w:hAnsi="Century Gothic"/>
        </w:rPr>
      </w:pPr>
      <w:r w:rsidRPr="00E50A08">
        <w:rPr>
          <w:rFonts w:ascii="Century Gothic" w:hAnsi="Century Gothic"/>
        </w:rPr>
        <w:t>La depuración normativa es importantísima para el ciudadano, pues, por aplicación del artículo 6 de la Constitución Política, goza del derecho a la libertad y responde ante las autoridades por violación de la Constitución y las leyes. El conocimiento de las leyes vigentes es una condición básica para que el Estado exija su cumplimiento. Por esto, Ihering le mandaba al legislador este mensaje: “El legislador debe pensar como un filósofo y hablar como un campesino:”</w:t>
      </w:r>
    </w:p>
    <w:p w14:paraId="55EE276C" w14:textId="77777777" w:rsidR="00DA48E7" w:rsidRPr="00E50A08" w:rsidRDefault="00DA48E7" w:rsidP="00DA48E7">
      <w:pPr>
        <w:spacing w:after="0"/>
        <w:jc w:val="both"/>
        <w:rPr>
          <w:rFonts w:ascii="Century Gothic" w:hAnsi="Century Gothic"/>
        </w:rPr>
      </w:pPr>
      <w:r w:rsidRPr="00E50A08">
        <w:rPr>
          <w:rFonts w:ascii="Century Gothic" w:hAnsi="Century Gothic"/>
        </w:rPr>
        <w:t xml:space="preserve">  </w:t>
      </w:r>
    </w:p>
    <w:p w14:paraId="2C6B4E26" w14:textId="77777777" w:rsidR="00DA48E7" w:rsidRPr="00E50A08" w:rsidRDefault="00DA48E7" w:rsidP="00DA48E7">
      <w:pPr>
        <w:spacing w:after="0"/>
        <w:jc w:val="both"/>
        <w:rPr>
          <w:rFonts w:ascii="Century Gothic" w:hAnsi="Century Gothic"/>
        </w:rPr>
      </w:pPr>
      <w:r w:rsidRPr="00E50A08">
        <w:rPr>
          <w:rFonts w:ascii="Century Gothic" w:hAnsi="Century Gothic"/>
        </w:rPr>
        <w:t xml:space="preserve">La Constitución Colombiana de 1991, partiendo del principio de seguridad jurídica, exige que el ordenamiento legal sea </w:t>
      </w:r>
      <w:r w:rsidRPr="00E50A08">
        <w:rPr>
          <w:rFonts w:ascii="Century Gothic" w:hAnsi="Century Gothic"/>
        </w:rPr>
        <w:lastRenderedPageBreak/>
        <w:t xml:space="preserve">claro y preciso y su aplicación previsible para los administrados. </w:t>
      </w:r>
    </w:p>
    <w:p w14:paraId="7C5768BD" w14:textId="21EC0172" w:rsidR="00DA48E7" w:rsidRPr="00E50A08" w:rsidRDefault="00DA48E7" w:rsidP="00DA48E7">
      <w:pPr>
        <w:spacing w:after="0"/>
        <w:jc w:val="both"/>
        <w:rPr>
          <w:rFonts w:ascii="Century Gothic" w:hAnsi="Century Gothic"/>
        </w:rPr>
      </w:pPr>
      <w:r w:rsidRPr="00E50A08">
        <w:rPr>
          <w:rFonts w:ascii="Century Gothic" w:hAnsi="Century Gothic"/>
        </w:rPr>
        <w:t>Así las cosas, se requiere de un cambio de cultura en el que la solución a los problemas públicos se dé a través de los diversos mecanismos existentes para dicho fin y no sea mediante el uso exclusivo de la legislación.</w:t>
      </w:r>
    </w:p>
    <w:p w14:paraId="405A1E89" w14:textId="77777777" w:rsidR="00DA48E7" w:rsidRPr="00E50A08" w:rsidRDefault="00DA48E7" w:rsidP="00DA48E7">
      <w:pPr>
        <w:spacing w:after="0"/>
        <w:jc w:val="both"/>
        <w:rPr>
          <w:rFonts w:ascii="Century Gothic" w:hAnsi="Century Gothic"/>
        </w:rPr>
      </w:pPr>
    </w:p>
    <w:p w14:paraId="5C523B9E" w14:textId="77777777" w:rsidR="00DA48E7" w:rsidRPr="00E50A08" w:rsidRDefault="00DA48E7" w:rsidP="00DA48E7">
      <w:pPr>
        <w:spacing w:after="0"/>
        <w:jc w:val="both"/>
        <w:rPr>
          <w:rFonts w:ascii="Century Gothic" w:hAnsi="Century Gothic"/>
        </w:rPr>
      </w:pPr>
      <w:r w:rsidRPr="00E50A08">
        <w:rPr>
          <w:rFonts w:ascii="Century Gothic" w:hAnsi="Century Gothic"/>
        </w:rPr>
        <w:t xml:space="preserve">En este sentido, el proyecto muestra que los colombianos, a pesar del desarrollo de la jurisprudencia y de las enseñanzas de profesores como Diego López Medina (“El Derecho de los jueces” (Legis. 2001), todavía somos legalistas o legicéntricos, e insistimos en la expedición de leyes para regular la conducta de los asociados y el desenvolvimiento de las instituciones. Su resultado es evidente: tenemos una hiperinflación normativa que nos ubica en los primeros puestos del contexto latinoamericano. </w:t>
      </w:r>
    </w:p>
    <w:p w14:paraId="59C61209" w14:textId="77777777" w:rsidR="00DA48E7" w:rsidRPr="00E50A08" w:rsidRDefault="00DA48E7" w:rsidP="00DA48E7">
      <w:pPr>
        <w:spacing w:after="0"/>
        <w:jc w:val="both"/>
        <w:rPr>
          <w:rFonts w:ascii="Century Gothic" w:hAnsi="Century Gothic"/>
        </w:rPr>
      </w:pPr>
    </w:p>
    <w:p w14:paraId="1EAEC3DB" w14:textId="16C3ABB4" w:rsidR="00DA48E7" w:rsidRPr="00E50A08" w:rsidRDefault="00DA48E7" w:rsidP="00DA48E7">
      <w:pPr>
        <w:spacing w:after="0"/>
        <w:jc w:val="both"/>
        <w:rPr>
          <w:rFonts w:ascii="Century Gothic" w:hAnsi="Century Gothic"/>
        </w:rPr>
      </w:pPr>
      <w:r w:rsidRPr="00E50A08">
        <w:rPr>
          <w:rFonts w:ascii="Century Gothic" w:hAnsi="Century Gothic"/>
        </w:rPr>
        <w:t xml:space="preserve">Ello significa que pertenecemos a una cultura con tendencia a tratar asuntos y resolver dificultades mediante normas jurídicas. Hace 20 años en una obra intitulada “Huellas que hicieron historia” (1997. Imprenta Nacional de </w:t>
      </w:r>
      <w:r w:rsidR="00E26742" w:rsidRPr="00E50A08">
        <w:rPr>
          <w:rFonts w:ascii="Century Gothic" w:hAnsi="Century Gothic"/>
        </w:rPr>
        <w:t xml:space="preserve">Colombia) </w:t>
      </w:r>
      <w:r w:rsidR="008574CE">
        <w:rPr>
          <w:rFonts w:ascii="Century Gothic" w:hAnsi="Century Gothic"/>
        </w:rPr>
        <w:t>se expuso</w:t>
      </w:r>
      <w:r w:rsidRPr="00E50A08">
        <w:rPr>
          <w:rFonts w:ascii="Century Gothic" w:hAnsi="Century Gothic"/>
        </w:rPr>
        <w:t xml:space="preserve"> sobre la </w:t>
      </w:r>
      <w:r w:rsidR="00E26742" w:rsidRPr="00E50A08">
        <w:rPr>
          <w:rFonts w:ascii="Century Gothic" w:hAnsi="Century Gothic"/>
        </w:rPr>
        <w:t>justicia, lo</w:t>
      </w:r>
      <w:r w:rsidRPr="00E50A08">
        <w:rPr>
          <w:rFonts w:ascii="Century Gothic" w:hAnsi="Century Gothic"/>
        </w:rPr>
        <w:t xml:space="preserve"> siguiente:</w:t>
      </w:r>
    </w:p>
    <w:p w14:paraId="319C6135" w14:textId="77777777" w:rsidR="00DA48E7" w:rsidRPr="00E50A08" w:rsidRDefault="00DA48E7" w:rsidP="00DA48E7">
      <w:pPr>
        <w:spacing w:after="0"/>
        <w:jc w:val="both"/>
        <w:rPr>
          <w:rFonts w:ascii="Century Gothic" w:hAnsi="Century Gothic"/>
        </w:rPr>
      </w:pPr>
    </w:p>
    <w:p w14:paraId="5749EE04" w14:textId="77777777" w:rsidR="00DA48E7" w:rsidRPr="00E50A08" w:rsidRDefault="00DA48E7" w:rsidP="00DA48E7">
      <w:pPr>
        <w:spacing w:after="0"/>
        <w:jc w:val="both"/>
        <w:rPr>
          <w:rFonts w:ascii="Century Gothic" w:hAnsi="Century Gothic"/>
        </w:rPr>
      </w:pPr>
      <w:r w:rsidRPr="00E50A08">
        <w:rPr>
          <w:rFonts w:ascii="Century Gothic" w:hAnsi="Century Gothic"/>
        </w:rPr>
        <w:t>“En Colombia nos está invadiendo el síndrome normativo. Cuando surge un problema le disparamos un decreto. Si el problema es grave entonces le disparamos una ley. Y si es más grave, entonces se habla de reformas constitucionales. Vivimos permanentemente cambiando las normas, y poco nos detenemos a pensar que muchas veces la solución racional de los problemas no estriba tanto en nuevas normas sino en aplicar las que ya existen. Estamos cayendo en lo que un distinguido autor denominó recientemente “la eficacia simbólica del derecho”</w:t>
      </w:r>
    </w:p>
    <w:p w14:paraId="4A3CFF65" w14:textId="77777777" w:rsidR="00DA48E7" w:rsidRPr="00E50A08" w:rsidRDefault="00DA48E7" w:rsidP="00DA48E7">
      <w:pPr>
        <w:spacing w:after="0"/>
        <w:jc w:val="both"/>
        <w:rPr>
          <w:rFonts w:ascii="Century Gothic" w:hAnsi="Century Gothic"/>
        </w:rPr>
      </w:pPr>
    </w:p>
    <w:p w14:paraId="211EADC5" w14:textId="77777777" w:rsidR="00DA48E7" w:rsidRPr="00E50A08" w:rsidRDefault="00DA48E7" w:rsidP="00DA48E7">
      <w:pPr>
        <w:spacing w:after="0"/>
        <w:jc w:val="both"/>
        <w:rPr>
          <w:rFonts w:ascii="Century Gothic" w:hAnsi="Century Gothic"/>
        </w:rPr>
      </w:pPr>
      <w:r w:rsidRPr="00E50A08">
        <w:rPr>
          <w:rFonts w:ascii="Century Gothic" w:hAnsi="Century Gothic"/>
        </w:rPr>
        <w:lastRenderedPageBreak/>
        <w:t xml:space="preserve">Todo esto le ha quitado majestad a la ley. Ya la ley no impera como decían los romanos, sino que la ley se cambia como cualquier bien fungible que va y viene, y que a menudo los colombianos no alcanzan a conocer y mucho menos a familiarizarse con ella.”  </w:t>
      </w:r>
    </w:p>
    <w:p w14:paraId="30FD1D82" w14:textId="77777777" w:rsidR="00DA48E7" w:rsidRPr="00E50A08" w:rsidRDefault="00DA48E7" w:rsidP="00DA48E7">
      <w:pPr>
        <w:spacing w:after="0"/>
        <w:jc w:val="both"/>
        <w:rPr>
          <w:rFonts w:ascii="Century Gothic" w:hAnsi="Century Gothic"/>
        </w:rPr>
      </w:pPr>
    </w:p>
    <w:p w14:paraId="7961CDE1" w14:textId="77777777" w:rsidR="00DA48E7" w:rsidRPr="00E50A08" w:rsidRDefault="00DA48E7" w:rsidP="00DA48E7">
      <w:pPr>
        <w:spacing w:after="0"/>
        <w:jc w:val="both"/>
        <w:rPr>
          <w:rFonts w:ascii="Century Gothic" w:hAnsi="Century Gothic"/>
        </w:rPr>
      </w:pPr>
      <w:r w:rsidRPr="00E50A08">
        <w:rPr>
          <w:rFonts w:ascii="Century Gothic" w:hAnsi="Century Gothic"/>
        </w:rPr>
        <w:t xml:space="preserve">Y lo hicimos desde los albores de la independencia. El profesor Jorge Orlando Melo en “Historia Mínima de Colombia” (Turner 2017) registra la existencia, desde 1811, de constituciones en las provincias de Cundinamarca, Antioquia, Popayán, Chocó, Tunja, Pamplona, Socorro, Neiva y Mariquita, que “fueron la matriz que delimitó los ocho “estados soberanos” que integraron en 1861, con Panamá, los Estados Unidos de Colombia.”    </w:t>
      </w:r>
    </w:p>
    <w:p w14:paraId="38241FC8" w14:textId="77777777" w:rsidR="00DA48E7" w:rsidRPr="00E50A08" w:rsidRDefault="00DA48E7" w:rsidP="00DA48E7">
      <w:pPr>
        <w:spacing w:after="0"/>
        <w:jc w:val="both"/>
        <w:rPr>
          <w:rFonts w:ascii="Century Gothic" w:hAnsi="Century Gothic"/>
        </w:rPr>
      </w:pPr>
    </w:p>
    <w:p w14:paraId="5CE41CFD" w14:textId="77777777" w:rsidR="00DA48E7" w:rsidRPr="00E50A08" w:rsidRDefault="00DA48E7" w:rsidP="00DA48E7">
      <w:pPr>
        <w:spacing w:after="0"/>
        <w:jc w:val="both"/>
        <w:rPr>
          <w:rFonts w:ascii="Century Gothic" w:hAnsi="Century Gothic"/>
        </w:rPr>
      </w:pPr>
      <w:r w:rsidRPr="00E50A08">
        <w:rPr>
          <w:rFonts w:ascii="Century Gothic" w:hAnsi="Century Gothic"/>
        </w:rPr>
        <w:t>El universo de normas que ostenta el derecho colombiano vuelve difícil su conocimiento y cabal aplicación. Muchas de ellas, promulgadas en los siglos XIX y XX, están alejadas del imaginario colectivo, obstaculizan las aspiraciones de las generaciones presentes y tropiezan con el desarrollo científico y tecnológico. Aún permanecen normas con sentido poético referentes a situaciones pasadas. Por ejemplo, el artículo 719 del Código Civil define así el aluvión. “Se llama aluvión el aumento que recibe la ribera de un río o lago por el lento e imperceptible retiro de las aguas.”</w:t>
      </w:r>
    </w:p>
    <w:p w14:paraId="3638EDE0" w14:textId="77777777" w:rsidR="00DA48E7" w:rsidRPr="00E50A08" w:rsidRDefault="00DA48E7" w:rsidP="00DA48E7">
      <w:pPr>
        <w:spacing w:after="0"/>
        <w:jc w:val="both"/>
        <w:rPr>
          <w:rFonts w:ascii="Century Gothic" w:hAnsi="Century Gothic"/>
        </w:rPr>
      </w:pPr>
    </w:p>
    <w:p w14:paraId="410A8DA8" w14:textId="77777777" w:rsidR="00DA48E7" w:rsidRPr="00E50A08" w:rsidRDefault="00DA48E7" w:rsidP="00DA48E7">
      <w:pPr>
        <w:spacing w:after="0"/>
        <w:jc w:val="both"/>
        <w:rPr>
          <w:rFonts w:ascii="Century Gothic" w:hAnsi="Century Gothic"/>
        </w:rPr>
      </w:pPr>
      <w:r w:rsidRPr="00E50A08">
        <w:rPr>
          <w:rFonts w:ascii="Century Gothic" w:hAnsi="Century Gothic"/>
        </w:rPr>
        <w:t>De allí que una labor urgente y políticamente conveniente es que el Congreso admita la labor de revisión de la normativa que se ha adelantado en el Ministerio de Justicia y del Derecho para definir qué disposiciones no armonizan con el nuevo ordenamiento, cuáles han sido superadas o derogadas, cuáles no están vigentes ni se adecúan al mundo actual. Como el sistema jurídico quedará depurado de esta normativa, será ineludible revisar y reeditar los códigos en aras de los principios de transparencia, seguridad jurídica y justicia material.</w:t>
      </w:r>
    </w:p>
    <w:p w14:paraId="4CE9335B" w14:textId="77777777" w:rsidR="00DA48E7" w:rsidRPr="00E50A08" w:rsidRDefault="00DA48E7" w:rsidP="00DA48E7">
      <w:pPr>
        <w:spacing w:after="0"/>
        <w:jc w:val="both"/>
        <w:rPr>
          <w:rFonts w:ascii="Century Gothic" w:hAnsi="Century Gothic"/>
        </w:rPr>
      </w:pPr>
    </w:p>
    <w:p w14:paraId="29641548" w14:textId="77777777" w:rsidR="00DA48E7" w:rsidRPr="00E50A08" w:rsidRDefault="00DA48E7" w:rsidP="00A6065D">
      <w:pPr>
        <w:pStyle w:val="Prrafodelista"/>
        <w:numPr>
          <w:ilvl w:val="0"/>
          <w:numId w:val="12"/>
        </w:numPr>
        <w:pBdr>
          <w:top w:val="nil"/>
          <w:left w:val="nil"/>
          <w:bottom w:val="nil"/>
          <w:right w:val="nil"/>
          <w:between w:val="nil"/>
        </w:pBdr>
        <w:spacing w:after="0"/>
        <w:rPr>
          <w:rFonts w:ascii="Century Gothic" w:hAnsi="Century Gothic" w:cs="Times New Roman"/>
          <w:b/>
        </w:rPr>
      </w:pPr>
      <w:r w:rsidRPr="00E50A08">
        <w:rPr>
          <w:rFonts w:ascii="Century Gothic" w:hAnsi="Century Gothic" w:cs="Times New Roman"/>
          <w:b/>
        </w:rPr>
        <w:t>PLIEGO DE MODIFICACIONES</w:t>
      </w:r>
    </w:p>
    <w:p w14:paraId="7F914238" w14:textId="77777777" w:rsidR="00DA48E7" w:rsidRPr="00E50A08" w:rsidRDefault="00DA48E7" w:rsidP="00DA48E7">
      <w:pPr>
        <w:spacing w:after="0"/>
        <w:jc w:val="both"/>
        <w:rPr>
          <w:rFonts w:ascii="Century Gothic" w:hAnsi="Century Gothic"/>
        </w:rPr>
      </w:pPr>
    </w:p>
    <w:p w14:paraId="02A66119" w14:textId="17E682CD" w:rsidR="00DA48E7" w:rsidRPr="00E50A08" w:rsidRDefault="00DA48E7" w:rsidP="00DA48E7">
      <w:pPr>
        <w:spacing w:after="0"/>
        <w:jc w:val="both"/>
        <w:rPr>
          <w:rFonts w:ascii="Century Gothic" w:hAnsi="Century Gothic"/>
        </w:rPr>
      </w:pPr>
      <w:r w:rsidRPr="00E50A08">
        <w:rPr>
          <w:rFonts w:ascii="Century Gothic" w:hAnsi="Century Gothic"/>
        </w:rPr>
        <w:t xml:space="preserve">Hecha la anterior explicación, </w:t>
      </w:r>
      <w:r w:rsidR="000D5D0D" w:rsidRPr="00E50A08">
        <w:rPr>
          <w:rFonts w:ascii="Century Gothic" w:hAnsi="Century Gothic"/>
        </w:rPr>
        <w:t>nos permitimos</w:t>
      </w:r>
      <w:r w:rsidRPr="00E50A08">
        <w:rPr>
          <w:rFonts w:ascii="Century Gothic" w:hAnsi="Century Gothic"/>
        </w:rPr>
        <w:t xml:space="preserve"> proponer</w:t>
      </w:r>
      <w:r w:rsidR="00BD69B1">
        <w:rPr>
          <w:rFonts w:ascii="Century Gothic" w:hAnsi="Century Gothic"/>
        </w:rPr>
        <w:t xml:space="preserve"> las</w:t>
      </w:r>
      <w:r w:rsidRPr="00E50A08">
        <w:rPr>
          <w:rFonts w:ascii="Century Gothic" w:hAnsi="Century Gothic"/>
        </w:rPr>
        <w:t xml:space="preserve"> </w:t>
      </w:r>
      <w:r w:rsidR="009C50C6" w:rsidRPr="00E50A08">
        <w:rPr>
          <w:rFonts w:ascii="Century Gothic" w:hAnsi="Century Gothic"/>
        </w:rPr>
        <w:t>siguiente</w:t>
      </w:r>
      <w:r w:rsidR="0069731C">
        <w:rPr>
          <w:rFonts w:ascii="Century Gothic" w:hAnsi="Century Gothic"/>
        </w:rPr>
        <w:t>s</w:t>
      </w:r>
      <w:r w:rsidR="009C50C6" w:rsidRPr="00E50A08">
        <w:rPr>
          <w:rFonts w:ascii="Century Gothic" w:hAnsi="Century Gothic"/>
        </w:rPr>
        <w:t xml:space="preserve"> modificaci</w:t>
      </w:r>
      <w:r w:rsidR="0069731C">
        <w:rPr>
          <w:rFonts w:ascii="Century Gothic" w:hAnsi="Century Gothic"/>
        </w:rPr>
        <w:t>ones</w:t>
      </w:r>
      <w:r w:rsidR="00BD69B1">
        <w:rPr>
          <w:rFonts w:ascii="Century Gothic" w:hAnsi="Century Gothic"/>
        </w:rPr>
        <w:t xml:space="preserve"> al texto aprobado en la Plenaria el Senado de la República</w:t>
      </w:r>
      <w:r w:rsidR="00A11E18" w:rsidRPr="00A11E18">
        <w:rPr>
          <w:rFonts w:ascii="Century Gothic" w:hAnsi="Century Gothic"/>
        </w:rPr>
        <w:t>,</w:t>
      </w:r>
      <w:r w:rsidR="00BD69B1">
        <w:rPr>
          <w:rFonts w:ascii="Century Gothic" w:hAnsi="Century Gothic"/>
        </w:rPr>
        <w:t xml:space="preserve"> el c</w:t>
      </w:r>
      <w:r w:rsidR="00165B7E">
        <w:rPr>
          <w:rFonts w:ascii="Century Gothic" w:hAnsi="Century Gothic"/>
        </w:rPr>
        <w:t>ua</w:t>
      </w:r>
      <w:r w:rsidR="00BD69B1">
        <w:rPr>
          <w:rFonts w:ascii="Century Gothic" w:hAnsi="Century Gothic"/>
        </w:rPr>
        <w:t>l puede ser consultado en la Gaceta</w:t>
      </w:r>
      <w:r w:rsidR="00165B7E">
        <w:rPr>
          <w:rFonts w:ascii="Century Gothic" w:hAnsi="Century Gothic"/>
        </w:rPr>
        <w:t xml:space="preserve"> del Congreso No. 7</w:t>
      </w:r>
      <w:r w:rsidR="00165B7E" w:rsidRPr="00165B7E">
        <w:rPr>
          <w:rFonts w:ascii="Century Gothic" w:hAnsi="Century Gothic"/>
        </w:rPr>
        <w:t>4</w:t>
      </w:r>
      <w:r w:rsidR="00165B7E">
        <w:rPr>
          <w:rFonts w:ascii="Century Gothic" w:hAnsi="Century Gothic"/>
        </w:rPr>
        <w:t>3</w:t>
      </w:r>
      <w:r w:rsidR="00165B7E" w:rsidRPr="00165B7E">
        <w:rPr>
          <w:rFonts w:ascii="Century Gothic" w:hAnsi="Century Gothic"/>
        </w:rPr>
        <w:t xml:space="preserve"> de</w:t>
      </w:r>
      <w:r w:rsidR="00165B7E">
        <w:rPr>
          <w:rFonts w:ascii="Century Gothic" w:hAnsi="Century Gothic"/>
        </w:rPr>
        <w:t>l</w:t>
      </w:r>
      <w:r w:rsidR="00165B7E" w:rsidRPr="00165B7E">
        <w:rPr>
          <w:rFonts w:ascii="Century Gothic" w:hAnsi="Century Gothic"/>
        </w:rPr>
        <w:t xml:space="preserve"> 20 de septiembre de 2018</w:t>
      </w:r>
      <w:r w:rsidRPr="00A11E18">
        <w:rPr>
          <w:rFonts w:ascii="Century Gothic" w:hAnsi="Century Gothic"/>
        </w:rPr>
        <w:t>:</w:t>
      </w:r>
    </w:p>
    <w:p w14:paraId="1B9C733F" w14:textId="77777777" w:rsidR="00BA7A80" w:rsidRDefault="00BA7A80" w:rsidP="00BA7A80">
      <w:pPr>
        <w:spacing w:after="0" w:line="240" w:lineRule="auto"/>
        <w:jc w:val="both"/>
        <w:rPr>
          <w:rFonts w:ascii="Century Gothic" w:hAnsi="Century Gothic"/>
          <w:b/>
        </w:rPr>
      </w:pPr>
    </w:p>
    <w:p w14:paraId="7F4A7960" w14:textId="7507DD71" w:rsidR="0087480E" w:rsidRPr="00A61A54" w:rsidRDefault="0087480E" w:rsidP="00BA7A80">
      <w:pPr>
        <w:pStyle w:val="Prrafodelista"/>
        <w:numPr>
          <w:ilvl w:val="1"/>
          <w:numId w:val="49"/>
        </w:numPr>
        <w:spacing w:after="0" w:line="240" w:lineRule="auto"/>
        <w:jc w:val="both"/>
        <w:rPr>
          <w:rFonts w:ascii="Century Gothic" w:hAnsi="Century Gothic"/>
          <w:b/>
        </w:rPr>
      </w:pPr>
      <w:r w:rsidRPr="00A61A54">
        <w:rPr>
          <w:rFonts w:ascii="Century Gothic" w:hAnsi="Century Gothic"/>
          <w:b/>
        </w:rPr>
        <w:t>Cambio de orden de los artículos</w:t>
      </w:r>
      <w:r w:rsidR="00BD69B1">
        <w:rPr>
          <w:rFonts w:ascii="Century Gothic" w:hAnsi="Century Gothic"/>
          <w:b/>
        </w:rPr>
        <w:t xml:space="preserve"> </w:t>
      </w:r>
      <w:r w:rsidRPr="00A61A54">
        <w:rPr>
          <w:rFonts w:ascii="Century Gothic" w:hAnsi="Century Gothic"/>
          <w:b/>
        </w:rPr>
        <w:t>1 y 2.</w:t>
      </w:r>
    </w:p>
    <w:p w14:paraId="552180EF" w14:textId="77777777" w:rsidR="0087480E" w:rsidRPr="00A61A54" w:rsidRDefault="0087480E" w:rsidP="0087480E">
      <w:pPr>
        <w:spacing w:after="0" w:line="240" w:lineRule="auto"/>
        <w:jc w:val="both"/>
        <w:rPr>
          <w:rFonts w:ascii="Century Gothic" w:hAnsi="Century Gothic"/>
        </w:rPr>
      </w:pPr>
    </w:p>
    <w:p w14:paraId="5B499F15" w14:textId="31F31868" w:rsidR="0087480E" w:rsidRPr="0087480E" w:rsidRDefault="0087480E" w:rsidP="003E774F">
      <w:pPr>
        <w:spacing w:after="0"/>
        <w:jc w:val="both"/>
        <w:rPr>
          <w:rFonts w:ascii="Century Gothic" w:hAnsi="Century Gothic"/>
        </w:rPr>
      </w:pPr>
      <w:r w:rsidRPr="00A61A54">
        <w:rPr>
          <w:rFonts w:ascii="Century Gothic" w:hAnsi="Century Gothic"/>
        </w:rPr>
        <w:t xml:space="preserve">Por orden discursivo y técnica legislativa se procede a cambiar de orden el artículo 1° pasándolo de segundo </w:t>
      </w:r>
      <w:r w:rsidR="003E774F" w:rsidRPr="00A61A54">
        <w:rPr>
          <w:rFonts w:ascii="Century Gothic" w:hAnsi="Century Gothic"/>
        </w:rPr>
        <w:t xml:space="preserve">y </w:t>
      </w:r>
      <w:r w:rsidRPr="00A61A54">
        <w:rPr>
          <w:rFonts w:ascii="Century Gothic" w:hAnsi="Century Gothic"/>
        </w:rPr>
        <w:t>vice</w:t>
      </w:r>
      <w:r w:rsidR="003E774F" w:rsidRPr="00A61A54">
        <w:rPr>
          <w:rFonts w:ascii="Century Gothic" w:hAnsi="Century Gothic"/>
        </w:rPr>
        <w:t>versa</w:t>
      </w:r>
      <w:r w:rsidRPr="00A61A54">
        <w:rPr>
          <w:rFonts w:ascii="Century Gothic" w:hAnsi="Century Gothic"/>
        </w:rPr>
        <w:t>.</w:t>
      </w:r>
      <w:r>
        <w:rPr>
          <w:rFonts w:ascii="Century Gothic" w:hAnsi="Century Gothic"/>
        </w:rPr>
        <w:t xml:space="preserve"> </w:t>
      </w:r>
    </w:p>
    <w:p w14:paraId="7798FB8F" w14:textId="77777777" w:rsidR="0087480E" w:rsidRPr="0087480E" w:rsidRDefault="0087480E" w:rsidP="0087480E">
      <w:pPr>
        <w:pStyle w:val="Prrafodelista"/>
        <w:spacing w:after="0" w:line="240" w:lineRule="auto"/>
        <w:jc w:val="both"/>
        <w:rPr>
          <w:rFonts w:ascii="Century Gothic" w:hAnsi="Century Gothic"/>
        </w:rPr>
      </w:pPr>
    </w:p>
    <w:p w14:paraId="6A87D3F9" w14:textId="3268BFF5" w:rsidR="00BA7A80" w:rsidRDefault="003113EC" w:rsidP="00BA7A80">
      <w:pPr>
        <w:pStyle w:val="Prrafodelista"/>
        <w:numPr>
          <w:ilvl w:val="1"/>
          <w:numId w:val="49"/>
        </w:numPr>
        <w:spacing w:after="0" w:line="240" w:lineRule="auto"/>
        <w:jc w:val="both"/>
        <w:rPr>
          <w:rFonts w:ascii="Century Gothic" w:hAnsi="Century Gothic"/>
        </w:rPr>
      </w:pPr>
      <w:r w:rsidRPr="00BA7A80">
        <w:rPr>
          <w:rFonts w:ascii="Century Gothic" w:hAnsi="Century Gothic"/>
          <w:b/>
        </w:rPr>
        <w:t>Eliminación del artículo 9.</w:t>
      </w:r>
      <w:r w:rsidRPr="00BA7A80">
        <w:rPr>
          <w:rFonts w:ascii="Century Gothic" w:hAnsi="Century Gothic"/>
        </w:rPr>
        <w:t xml:space="preserve"> </w:t>
      </w:r>
    </w:p>
    <w:p w14:paraId="5CF3664A" w14:textId="77777777" w:rsidR="00D36192" w:rsidRPr="00D36192" w:rsidRDefault="00D36192" w:rsidP="00D36192">
      <w:pPr>
        <w:pStyle w:val="Prrafodelista"/>
        <w:spacing w:after="0" w:line="240" w:lineRule="auto"/>
        <w:jc w:val="both"/>
        <w:rPr>
          <w:rFonts w:ascii="Century Gothic" w:hAnsi="Century Gothic"/>
        </w:rPr>
      </w:pPr>
    </w:p>
    <w:p w14:paraId="4FE12936" w14:textId="5A9B790E" w:rsidR="00A30FA1" w:rsidRPr="00BA7A80" w:rsidRDefault="0069731C" w:rsidP="00D36192">
      <w:pPr>
        <w:spacing w:after="0"/>
        <w:jc w:val="both"/>
        <w:rPr>
          <w:rFonts w:ascii="Century Gothic" w:hAnsi="Century Gothic"/>
          <w:lang w:val="es-ES"/>
        </w:rPr>
      </w:pPr>
      <w:r w:rsidRPr="00BA7A80">
        <w:rPr>
          <w:rFonts w:ascii="Century Gothic" w:hAnsi="Century Gothic"/>
          <w:lang w:val="es-ES"/>
        </w:rPr>
        <w:t xml:space="preserve">En relación con el artículo 9, </w:t>
      </w:r>
      <w:r w:rsidR="003B2DCE" w:rsidRPr="00BA7A80">
        <w:rPr>
          <w:rFonts w:ascii="Century Gothic" w:hAnsi="Century Gothic"/>
          <w:lang w:val="es-ES"/>
        </w:rPr>
        <w:t>mediante el cu</w:t>
      </w:r>
      <w:r w:rsidR="00D139C2" w:rsidRPr="00BA7A80">
        <w:rPr>
          <w:rFonts w:ascii="Century Gothic" w:hAnsi="Century Gothic"/>
          <w:lang w:val="es-ES"/>
        </w:rPr>
        <w:t>a</w:t>
      </w:r>
      <w:r w:rsidR="003B2DCE" w:rsidRPr="00BA7A80">
        <w:rPr>
          <w:rFonts w:ascii="Century Gothic" w:hAnsi="Century Gothic"/>
          <w:lang w:val="es-ES"/>
        </w:rPr>
        <w:t>l</w:t>
      </w:r>
      <w:r w:rsidR="00A30FA1" w:rsidRPr="00BA7A80">
        <w:rPr>
          <w:rFonts w:ascii="Century Gothic" w:hAnsi="Century Gothic"/>
          <w:lang w:val="es-ES"/>
        </w:rPr>
        <w:t xml:space="preserve"> </w:t>
      </w:r>
      <w:r w:rsidR="003B2DCE" w:rsidRPr="00BA7A80">
        <w:rPr>
          <w:rFonts w:ascii="Century Gothic" w:hAnsi="Century Gothic"/>
          <w:lang w:val="es-ES"/>
        </w:rPr>
        <w:t xml:space="preserve">se deroga de manera expresa la ”Ley 89 de 1980”, </w:t>
      </w:r>
      <w:r w:rsidR="00BA7A80">
        <w:rPr>
          <w:rFonts w:ascii="Century Gothic" w:hAnsi="Century Gothic"/>
          <w:lang w:val="es-ES"/>
        </w:rPr>
        <w:t>se deben realizar</w:t>
      </w:r>
      <w:r w:rsidR="00A30FA1" w:rsidRPr="00BA7A80">
        <w:rPr>
          <w:rFonts w:ascii="Century Gothic" w:hAnsi="Century Gothic"/>
          <w:lang w:val="es-ES"/>
        </w:rPr>
        <w:t xml:space="preserve"> varias precisiones teniendo </w:t>
      </w:r>
      <w:r w:rsidR="00BA7A80">
        <w:rPr>
          <w:rFonts w:ascii="Century Gothic" w:hAnsi="Century Gothic"/>
          <w:lang w:val="es-ES"/>
        </w:rPr>
        <w:t xml:space="preserve">en consideración </w:t>
      </w:r>
      <w:r w:rsidR="00A30FA1" w:rsidRPr="00BA7A80">
        <w:rPr>
          <w:rFonts w:ascii="Century Gothic" w:hAnsi="Century Gothic"/>
          <w:lang w:val="es-ES"/>
        </w:rPr>
        <w:t>lo propuesto y aprobado en la sesión del día 4 de septiembre de 2018, publicada en la Gaceta del Congreso 09 de 2019.</w:t>
      </w:r>
    </w:p>
    <w:p w14:paraId="192925AF" w14:textId="77777777" w:rsidR="00A30FA1" w:rsidRPr="00D139C2" w:rsidRDefault="00A30FA1" w:rsidP="00D36192">
      <w:pPr>
        <w:spacing w:after="0"/>
        <w:ind w:left="-11"/>
        <w:jc w:val="both"/>
        <w:rPr>
          <w:rFonts w:ascii="Century Gothic" w:hAnsi="Century Gothic"/>
          <w:lang w:val="es-ES"/>
        </w:rPr>
      </w:pPr>
    </w:p>
    <w:p w14:paraId="18FE7AD1" w14:textId="77777777" w:rsidR="00D139C2" w:rsidRPr="00D139C2" w:rsidRDefault="00A30FA1" w:rsidP="00D36192">
      <w:pPr>
        <w:spacing w:after="0"/>
        <w:ind w:left="-11"/>
        <w:jc w:val="both"/>
        <w:rPr>
          <w:rFonts w:ascii="Century Gothic" w:hAnsi="Century Gothic"/>
          <w:lang w:val="es-ES"/>
        </w:rPr>
      </w:pPr>
      <w:r w:rsidRPr="00D139C2">
        <w:rPr>
          <w:rFonts w:ascii="Century Gothic" w:hAnsi="Century Gothic"/>
          <w:lang w:val="es-ES"/>
        </w:rPr>
        <w:t>E</w:t>
      </w:r>
      <w:r w:rsidR="00D139C2" w:rsidRPr="00D139C2">
        <w:rPr>
          <w:rFonts w:ascii="Century Gothic" w:hAnsi="Century Gothic"/>
          <w:lang w:val="es-ES"/>
        </w:rPr>
        <w:t>n primer lugar, hay que clarificar que se trata de la ley 89 de 1890 y no de la ley 89 de 1980.</w:t>
      </w:r>
    </w:p>
    <w:p w14:paraId="0953151C" w14:textId="77777777" w:rsidR="00D139C2" w:rsidRPr="00D139C2" w:rsidRDefault="00D139C2" w:rsidP="00D36192">
      <w:pPr>
        <w:spacing w:after="0"/>
        <w:ind w:left="-11"/>
        <w:jc w:val="both"/>
        <w:rPr>
          <w:rFonts w:ascii="Century Gothic" w:hAnsi="Century Gothic"/>
          <w:lang w:val="es-ES"/>
        </w:rPr>
      </w:pPr>
    </w:p>
    <w:p w14:paraId="540C1D10" w14:textId="67D5AAC0" w:rsidR="00D139C2" w:rsidRPr="00D139C2" w:rsidRDefault="00D139C2" w:rsidP="00D36192">
      <w:pPr>
        <w:spacing w:after="0"/>
        <w:ind w:left="-11"/>
        <w:jc w:val="both"/>
        <w:rPr>
          <w:rFonts w:ascii="Century Gothic" w:hAnsi="Century Gothic"/>
          <w:bCs/>
        </w:rPr>
      </w:pPr>
      <w:r w:rsidRPr="00D139C2">
        <w:rPr>
          <w:rFonts w:ascii="Century Gothic" w:hAnsi="Century Gothic"/>
          <w:lang w:val="es-ES"/>
        </w:rPr>
        <w:t xml:space="preserve">En segundo término, en la sesión, </w:t>
      </w:r>
      <w:r w:rsidRPr="00D139C2">
        <w:rPr>
          <w:rFonts w:ascii="Century Gothic" w:hAnsi="Century Gothic"/>
          <w:bCs/>
        </w:rPr>
        <w:t>interpela el honorable Senado Feliciano Valencia Medina</w:t>
      </w:r>
      <w:r w:rsidR="00A54D6C">
        <w:rPr>
          <w:rStyle w:val="Refdenotaalpie"/>
          <w:rFonts w:ascii="Century Gothic" w:hAnsi="Century Gothic"/>
          <w:bCs/>
        </w:rPr>
        <w:footnoteReference w:id="1"/>
      </w:r>
      <w:r w:rsidRPr="00D139C2">
        <w:rPr>
          <w:rFonts w:ascii="Century Gothic" w:hAnsi="Century Gothic"/>
          <w:bCs/>
        </w:rPr>
        <w:t xml:space="preserve">, quien expresa: </w:t>
      </w:r>
    </w:p>
    <w:p w14:paraId="335E94F8" w14:textId="6FC3E340" w:rsidR="00D139C2" w:rsidRPr="00D139C2" w:rsidRDefault="00D139C2" w:rsidP="00D36192">
      <w:pPr>
        <w:spacing w:after="0"/>
        <w:ind w:left="-11"/>
        <w:jc w:val="both"/>
        <w:rPr>
          <w:rFonts w:ascii="Century Gothic" w:hAnsi="Century Gothic"/>
        </w:rPr>
      </w:pPr>
      <w:r w:rsidRPr="00D139C2">
        <w:rPr>
          <w:rFonts w:ascii="Century Gothic" w:hAnsi="Century Gothic"/>
          <w:bCs/>
        </w:rPr>
        <w:t xml:space="preserve"> </w:t>
      </w:r>
    </w:p>
    <w:p w14:paraId="1453A114" w14:textId="618E3AB6" w:rsidR="003B2DCE" w:rsidRDefault="00D139C2" w:rsidP="00D36192">
      <w:pPr>
        <w:spacing w:after="0"/>
        <w:ind w:left="284" w:right="333"/>
        <w:jc w:val="both"/>
        <w:rPr>
          <w:rFonts w:ascii="Century Gothic" w:hAnsi="Century Gothic"/>
          <w:i/>
        </w:rPr>
      </w:pPr>
      <w:r w:rsidRPr="00D139C2">
        <w:rPr>
          <w:rFonts w:ascii="Century Gothic" w:hAnsi="Century Gothic"/>
          <w:i/>
        </w:rPr>
        <w:t xml:space="preserve">“Gracias señor presidente, en la misma dirección invito al doctor Enríquez Maya, tener mucho cuidado con leyes que se han expedido a favor de pueblos indígenas y sectores étnicos del país. </w:t>
      </w:r>
      <w:r w:rsidRPr="00D139C2">
        <w:rPr>
          <w:rFonts w:ascii="Century Gothic" w:hAnsi="Century Gothic"/>
          <w:b/>
          <w:i/>
        </w:rPr>
        <w:t>En ese orden solicito tener cuidado con la Ley 89 de 1890</w:t>
      </w:r>
      <w:r w:rsidRPr="00D139C2">
        <w:rPr>
          <w:rFonts w:ascii="Century Gothic" w:hAnsi="Century Gothic"/>
          <w:i/>
        </w:rPr>
        <w:t xml:space="preserve">, que es la primera ley que nos asigna potestades sobre territorios indígenas en </w:t>
      </w:r>
      <w:r w:rsidRPr="00D139C2">
        <w:rPr>
          <w:rFonts w:ascii="Century Gothic" w:hAnsi="Century Gothic"/>
          <w:i/>
        </w:rPr>
        <w:lastRenderedPageBreak/>
        <w:t>el país. Dejo esta constancia por escrito, para que se revise esta ley que acabo de mencionar.”</w:t>
      </w:r>
    </w:p>
    <w:p w14:paraId="15B88A3E" w14:textId="77777777" w:rsidR="003B2DCE" w:rsidRDefault="003B2DCE" w:rsidP="00D36192">
      <w:pPr>
        <w:spacing w:after="0"/>
        <w:ind w:left="-11"/>
        <w:jc w:val="both"/>
        <w:rPr>
          <w:rFonts w:ascii="Century Gothic" w:hAnsi="Century Gothic"/>
          <w:lang w:val="es-ES"/>
        </w:rPr>
      </w:pPr>
    </w:p>
    <w:p w14:paraId="784508C1" w14:textId="4911D3B4" w:rsidR="008C2C65" w:rsidRDefault="00D139C2" w:rsidP="00D36192">
      <w:pPr>
        <w:spacing w:after="0"/>
        <w:ind w:left="-11"/>
        <w:jc w:val="both"/>
        <w:rPr>
          <w:rFonts w:ascii="Century Gothic" w:hAnsi="Century Gothic"/>
          <w:lang w:val="es-ES"/>
        </w:rPr>
      </w:pPr>
      <w:r>
        <w:rPr>
          <w:rFonts w:ascii="Century Gothic" w:hAnsi="Century Gothic"/>
          <w:lang w:val="es-ES"/>
        </w:rPr>
        <w:t xml:space="preserve">Si bien en el acta se presentan dos proposiciones contrarias, una solicitando la derogatoria expresa de la norma y otra tener cuidado con la ley 89 de 1890, firmadas por el Senador </w:t>
      </w:r>
      <w:r w:rsidR="008C2C65">
        <w:rPr>
          <w:rFonts w:ascii="Century Gothic" w:hAnsi="Century Gothic"/>
          <w:lang w:val="es-ES"/>
        </w:rPr>
        <w:t xml:space="preserve">Feliciano Valencia, de lo expresado por el </w:t>
      </w:r>
      <w:r w:rsidR="00BA7A80">
        <w:rPr>
          <w:rFonts w:ascii="Century Gothic" w:hAnsi="Century Gothic"/>
          <w:lang w:val="es-ES"/>
        </w:rPr>
        <w:t xml:space="preserve">Honorable </w:t>
      </w:r>
      <w:r w:rsidR="008C2C65">
        <w:rPr>
          <w:rFonts w:ascii="Century Gothic" w:hAnsi="Century Gothic"/>
          <w:lang w:val="es-ES"/>
        </w:rPr>
        <w:t xml:space="preserve">Congresista, se </w:t>
      </w:r>
      <w:r w:rsidR="00BA7A80">
        <w:rPr>
          <w:rFonts w:ascii="Century Gothic" w:hAnsi="Century Gothic"/>
          <w:lang w:val="es-ES"/>
        </w:rPr>
        <w:t>infiere</w:t>
      </w:r>
      <w:r w:rsidR="008C2C65">
        <w:rPr>
          <w:rFonts w:ascii="Century Gothic" w:hAnsi="Century Gothic"/>
          <w:lang w:val="es-ES"/>
        </w:rPr>
        <w:t xml:space="preserve"> que su intención </w:t>
      </w:r>
      <w:r w:rsidR="00BA7A80">
        <w:rPr>
          <w:rFonts w:ascii="Century Gothic" w:hAnsi="Century Gothic"/>
          <w:lang w:val="es-ES"/>
        </w:rPr>
        <w:t>consistía en</w:t>
      </w:r>
      <w:r w:rsidR="008C2C65">
        <w:rPr>
          <w:rFonts w:ascii="Century Gothic" w:hAnsi="Century Gothic"/>
          <w:lang w:val="es-ES"/>
        </w:rPr>
        <w:t xml:space="preserve"> que la Ley 89 de 1890, no fuera incluida en las normas a depurar.</w:t>
      </w:r>
    </w:p>
    <w:p w14:paraId="4BF38E3C" w14:textId="77777777" w:rsidR="00BA7A80" w:rsidRDefault="00BA7A80" w:rsidP="00D36192">
      <w:pPr>
        <w:spacing w:after="0"/>
        <w:ind w:left="-11"/>
        <w:jc w:val="both"/>
        <w:rPr>
          <w:rFonts w:ascii="Century Gothic" w:hAnsi="Century Gothic"/>
          <w:lang w:val="es-ES"/>
        </w:rPr>
      </w:pPr>
    </w:p>
    <w:p w14:paraId="59A47893" w14:textId="3548D40E" w:rsidR="00BA7A80" w:rsidRDefault="00BA7A80" w:rsidP="00D36192">
      <w:pPr>
        <w:spacing w:after="0"/>
        <w:ind w:left="-11"/>
        <w:jc w:val="both"/>
        <w:rPr>
          <w:rFonts w:ascii="Century Gothic" w:hAnsi="Century Gothic"/>
          <w:lang w:val="es-ES"/>
        </w:rPr>
      </w:pPr>
      <w:r>
        <w:rPr>
          <w:rFonts w:ascii="Century Gothic" w:hAnsi="Century Gothic"/>
          <w:lang w:val="es-ES"/>
        </w:rPr>
        <w:t>Adicionalmente, la Ley 89 de 1890 no había sido incluida en el proceso de depuración normativa, ni había hecho parte de las discusiones del proyecto de ley, como quiera que no hacía parte del listado de disposiciones puesto a consideración de los Honorables Congresistas.</w:t>
      </w:r>
    </w:p>
    <w:p w14:paraId="0DC4ECA1" w14:textId="77777777" w:rsidR="008C2C65" w:rsidRDefault="008C2C65" w:rsidP="00D36192">
      <w:pPr>
        <w:spacing w:after="0"/>
        <w:ind w:left="-11"/>
        <w:jc w:val="both"/>
        <w:rPr>
          <w:rFonts w:ascii="Century Gothic" w:hAnsi="Century Gothic"/>
          <w:lang w:val="es-ES"/>
        </w:rPr>
      </w:pPr>
    </w:p>
    <w:p w14:paraId="29226F60" w14:textId="588102ED" w:rsidR="00D139C2" w:rsidRDefault="008C2C65" w:rsidP="00D36192">
      <w:pPr>
        <w:spacing w:after="0"/>
        <w:ind w:left="-11"/>
        <w:jc w:val="both"/>
        <w:rPr>
          <w:rFonts w:ascii="Century Gothic" w:hAnsi="Century Gothic"/>
          <w:lang w:val="es-ES"/>
        </w:rPr>
      </w:pPr>
      <w:r>
        <w:rPr>
          <w:rFonts w:ascii="Century Gothic" w:hAnsi="Century Gothic"/>
          <w:lang w:val="es-ES"/>
        </w:rPr>
        <w:t>Por lo anteriormente expresado, se eliminará del texto el artículo 9, aprobado por la Plenaria del Senado de la República</w:t>
      </w:r>
      <w:r w:rsidR="00B62342">
        <w:rPr>
          <w:rStyle w:val="Refdenotaalpie"/>
          <w:rFonts w:ascii="Century Gothic" w:hAnsi="Century Gothic"/>
          <w:lang w:val="es-ES"/>
        </w:rPr>
        <w:footnoteReference w:id="2"/>
      </w:r>
      <w:r>
        <w:rPr>
          <w:rFonts w:ascii="Century Gothic" w:hAnsi="Century Gothic"/>
          <w:lang w:val="es-ES"/>
        </w:rPr>
        <w:t>.</w:t>
      </w:r>
    </w:p>
    <w:p w14:paraId="595AD9FB" w14:textId="77777777" w:rsidR="008C2C65" w:rsidRPr="00D139C2" w:rsidRDefault="008C2C65" w:rsidP="003B2DCE">
      <w:pPr>
        <w:spacing w:after="0" w:line="240" w:lineRule="auto"/>
        <w:ind w:left="-11"/>
        <w:jc w:val="both"/>
        <w:rPr>
          <w:rFonts w:ascii="Century Gothic" w:hAnsi="Century Gothic"/>
          <w:lang w:val="es-ES"/>
        </w:rPr>
      </w:pPr>
    </w:p>
    <w:p w14:paraId="28521098" w14:textId="77777777" w:rsidR="00BA7A80" w:rsidRPr="00BA7A80" w:rsidRDefault="003113EC" w:rsidP="00BA7A80">
      <w:pPr>
        <w:pStyle w:val="Prrafodelista"/>
        <w:numPr>
          <w:ilvl w:val="1"/>
          <w:numId w:val="49"/>
        </w:numPr>
        <w:spacing w:after="0" w:line="240" w:lineRule="auto"/>
        <w:jc w:val="both"/>
        <w:rPr>
          <w:rFonts w:ascii="Century Gothic" w:hAnsi="Century Gothic"/>
        </w:rPr>
      </w:pPr>
      <w:r w:rsidRPr="00BA7A80">
        <w:rPr>
          <w:rFonts w:ascii="Century Gothic" w:hAnsi="Century Gothic"/>
          <w:b/>
        </w:rPr>
        <w:t xml:space="preserve">Eliminación del artículo 10. </w:t>
      </w:r>
    </w:p>
    <w:p w14:paraId="7207561C" w14:textId="77777777" w:rsidR="00BA7A80" w:rsidRDefault="00BA7A80" w:rsidP="00BA7A80">
      <w:pPr>
        <w:spacing w:after="0" w:line="240" w:lineRule="auto"/>
        <w:jc w:val="both"/>
        <w:rPr>
          <w:rFonts w:ascii="Century Gothic" w:hAnsi="Century Gothic"/>
          <w:lang w:val="es-ES"/>
        </w:rPr>
      </w:pPr>
    </w:p>
    <w:p w14:paraId="1BF3EED1" w14:textId="23A6EC49" w:rsidR="008C5163" w:rsidRPr="00BA7A80" w:rsidRDefault="003113EC" w:rsidP="00A821E9">
      <w:pPr>
        <w:spacing w:after="0"/>
        <w:jc w:val="both"/>
        <w:rPr>
          <w:rFonts w:ascii="Century Gothic" w:hAnsi="Century Gothic"/>
        </w:rPr>
      </w:pPr>
      <w:r w:rsidRPr="00BA7A80">
        <w:rPr>
          <w:rFonts w:ascii="Century Gothic" w:hAnsi="Century Gothic"/>
        </w:rPr>
        <w:t xml:space="preserve">En este artículo de manera expresa se “excluye la Ley 129 de 1896”, </w:t>
      </w:r>
      <w:r w:rsidR="00BA7A80">
        <w:rPr>
          <w:rFonts w:ascii="Century Gothic" w:hAnsi="Century Gothic"/>
        </w:rPr>
        <w:t>frente a lo cual</w:t>
      </w:r>
      <w:r w:rsidRPr="00BA7A80">
        <w:rPr>
          <w:rFonts w:ascii="Century Gothic" w:hAnsi="Century Gothic"/>
        </w:rPr>
        <w:t xml:space="preserve"> por </w:t>
      </w:r>
      <w:r w:rsidR="00BA7A80">
        <w:rPr>
          <w:rFonts w:ascii="Century Gothic" w:hAnsi="Century Gothic"/>
        </w:rPr>
        <w:t xml:space="preserve">razones de </w:t>
      </w:r>
      <w:r w:rsidRPr="00BA7A80">
        <w:rPr>
          <w:rFonts w:ascii="Century Gothic" w:hAnsi="Century Gothic"/>
        </w:rPr>
        <w:t xml:space="preserve">técnica legislativa y para evitar interpretaciones o confusiones </w:t>
      </w:r>
      <w:r w:rsidR="00BA7A80">
        <w:rPr>
          <w:rFonts w:ascii="Century Gothic" w:hAnsi="Century Gothic"/>
        </w:rPr>
        <w:t>en</w:t>
      </w:r>
      <w:r w:rsidR="00D36192">
        <w:rPr>
          <w:rFonts w:ascii="Century Gothic" w:hAnsi="Century Gothic"/>
        </w:rPr>
        <w:t xml:space="preserve"> la lectura </w:t>
      </w:r>
      <w:r w:rsidRPr="00BA7A80">
        <w:rPr>
          <w:rFonts w:ascii="Century Gothic" w:hAnsi="Century Gothic"/>
        </w:rPr>
        <w:t xml:space="preserve">de </w:t>
      </w:r>
      <w:r w:rsidR="00D36192">
        <w:rPr>
          <w:rFonts w:ascii="Century Gothic" w:hAnsi="Century Gothic"/>
        </w:rPr>
        <w:t>la</w:t>
      </w:r>
      <w:r w:rsidRPr="00BA7A80">
        <w:rPr>
          <w:rFonts w:ascii="Century Gothic" w:hAnsi="Century Gothic"/>
        </w:rPr>
        <w:t xml:space="preserve"> disposición, </w:t>
      </w:r>
      <w:r w:rsidR="00BA7A80">
        <w:rPr>
          <w:rFonts w:ascii="Century Gothic" w:hAnsi="Century Gothic"/>
        </w:rPr>
        <w:t>consideramos que debe procederse a la eliminación</w:t>
      </w:r>
      <w:r w:rsidR="00A821E9">
        <w:rPr>
          <w:rFonts w:ascii="Century Gothic" w:hAnsi="Century Gothic"/>
        </w:rPr>
        <w:t xml:space="preserve"> del </w:t>
      </w:r>
      <w:r w:rsidRPr="00BA7A80">
        <w:rPr>
          <w:rFonts w:ascii="Century Gothic" w:hAnsi="Century Gothic"/>
        </w:rPr>
        <w:t>artículo 10</w:t>
      </w:r>
      <w:r w:rsidR="00BA7A80">
        <w:rPr>
          <w:rFonts w:ascii="Century Gothic" w:hAnsi="Century Gothic"/>
        </w:rPr>
        <w:t>, ya que</w:t>
      </w:r>
      <w:r w:rsidRPr="00BA7A80">
        <w:rPr>
          <w:rFonts w:ascii="Century Gothic" w:hAnsi="Century Gothic"/>
        </w:rPr>
        <w:t xml:space="preserve"> con la exclusión </w:t>
      </w:r>
      <w:r w:rsidR="00A821E9">
        <w:rPr>
          <w:rFonts w:ascii="Century Gothic" w:hAnsi="Century Gothic"/>
        </w:rPr>
        <w:t xml:space="preserve">de la Ley 129 de 1896 </w:t>
      </w:r>
      <w:r w:rsidR="00A821E9" w:rsidRPr="00BA7A80">
        <w:rPr>
          <w:rFonts w:ascii="Century Gothic" w:hAnsi="Century Gothic"/>
        </w:rPr>
        <w:t>del listado</w:t>
      </w:r>
      <w:r w:rsidR="00A821E9">
        <w:rPr>
          <w:rFonts w:ascii="Century Gothic" w:hAnsi="Century Gothic"/>
        </w:rPr>
        <w:t>,</w:t>
      </w:r>
      <w:r w:rsidRPr="00BA7A80">
        <w:rPr>
          <w:rFonts w:ascii="Century Gothic" w:hAnsi="Century Gothic"/>
        </w:rPr>
        <w:t xml:space="preserve"> se cumple con la proposición aprobada en la Plenaria del Senado de la República.</w:t>
      </w:r>
    </w:p>
    <w:p w14:paraId="781D78DA" w14:textId="77777777" w:rsidR="008C5163" w:rsidRPr="003113EC" w:rsidRDefault="008C5163" w:rsidP="003113EC">
      <w:pPr>
        <w:spacing w:after="0" w:line="240" w:lineRule="auto"/>
        <w:ind w:left="360"/>
        <w:jc w:val="both"/>
        <w:rPr>
          <w:rFonts w:ascii="Century Gothic" w:hAnsi="Century Gothic"/>
        </w:rPr>
      </w:pPr>
    </w:p>
    <w:p w14:paraId="0DE118AA" w14:textId="77777777" w:rsidR="00BA7A80" w:rsidRPr="00BA7A80" w:rsidRDefault="00BA7A80" w:rsidP="00BA7A80">
      <w:pPr>
        <w:pStyle w:val="Prrafodelista"/>
        <w:numPr>
          <w:ilvl w:val="1"/>
          <w:numId w:val="49"/>
        </w:numPr>
        <w:spacing w:after="0" w:line="240" w:lineRule="auto"/>
        <w:jc w:val="both"/>
        <w:rPr>
          <w:rFonts w:ascii="Century Gothic" w:hAnsi="Century Gothic"/>
        </w:rPr>
      </w:pPr>
      <w:r>
        <w:rPr>
          <w:rFonts w:ascii="Century Gothic" w:hAnsi="Century Gothic"/>
          <w:b/>
        </w:rPr>
        <w:t>Modificación del artículo 11.</w:t>
      </w:r>
    </w:p>
    <w:p w14:paraId="5CDD2E6B" w14:textId="77777777" w:rsidR="00BA7A80" w:rsidRDefault="00BA7A80" w:rsidP="00BA7A80">
      <w:pPr>
        <w:spacing w:after="0" w:line="240" w:lineRule="auto"/>
        <w:jc w:val="both"/>
        <w:rPr>
          <w:rFonts w:ascii="Century Gothic" w:hAnsi="Century Gothic"/>
          <w:lang w:val="es-ES"/>
        </w:rPr>
      </w:pPr>
    </w:p>
    <w:p w14:paraId="2F867246" w14:textId="3127FD7F" w:rsidR="0069731C" w:rsidRPr="0095014C" w:rsidRDefault="00455AD1" w:rsidP="0095014C">
      <w:pPr>
        <w:spacing w:after="0"/>
        <w:jc w:val="both"/>
        <w:rPr>
          <w:rFonts w:ascii="Century Gothic" w:hAnsi="Century Gothic"/>
        </w:rPr>
      </w:pPr>
      <w:r>
        <w:rPr>
          <w:rFonts w:ascii="Century Gothic" w:hAnsi="Century Gothic"/>
          <w:lang w:val="es-ES"/>
        </w:rPr>
        <w:t>S</w:t>
      </w:r>
      <w:r w:rsidR="0069731C" w:rsidRPr="00BA7A80">
        <w:rPr>
          <w:rFonts w:ascii="Century Gothic" w:hAnsi="Century Gothic"/>
          <w:lang w:val="es-ES"/>
        </w:rPr>
        <w:t xml:space="preserve">e propone </w:t>
      </w:r>
      <w:r>
        <w:rPr>
          <w:rFonts w:ascii="Century Gothic" w:hAnsi="Century Gothic"/>
          <w:lang w:val="es-ES"/>
        </w:rPr>
        <w:t>adicionar un inciso a</w:t>
      </w:r>
      <w:r w:rsidRPr="00BA7A80">
        <w:rPr>
          <w:rFonts w:ascii="Century Gothic" w:hAnsi="Century Gothic"/>
          <w:lang w:val="es-ES"/>
        </w:rPr>
        <w:t xml:space="preserve">l artículo 11 </w:t>
      </w:r>
      <w:r w:rsidR="0069731C" w:rsidRPr="00BA7A80">
        <w:rPr>
          <w:rFonts w:ascii="Century Gothic" w:hAnsi="Century Gothic"/>
          <w:lang w:val="es-ES"/>
        </w:rPr>
        <w:t xml:space="preserve">en el sentido de </w:t>
      </w:r>
      <w:r>
        <w:rPr>
          <w:rFonts w:ascii="Century Gothic" w:hAnsi="Century Gothic"/>
          <w:lang w:val="es-ES"/>
        </w:rPr>
        <w:t xml:space="preserve">establecer la obligación por parte de </w:t>
      </w:r>
      <w:r w:rsidR="000825B4">
        <w:rPr>
          <w:rFonts w:ascii="Century Gothic" w:hAnsi="Century Gothic"/>
        </w:rPr>
        <w:t xml:space="preserve">la Imprenta Nacional </w:t>
      </w:r>
      <w:r w:rsidR="000825B4">
        <w:rPr>
          <w:rFonts w:ascii="Century Gothic" w:hAnsi="Century Gothic"/>
        </w:rPr>
        <w:lastRenderedPageBreak/>
        <w:t xml:space="preserve">de Colombia </w:t>
      </w:r>
      <w:r w:rsidR="00C50036">
        <w:rPr>
          <w:rFonts w:ascii="Century Gothic" w:hAnsi="Century Gothic"/>
        </w:rPr>
        <w:t xml:space="preserve">y de las demás entidades públicas competentes </w:t>
      </w:r>
      <w:r>
        <w:rPr>
          <w:rFonts w:ascii="Century Gothic" w:hAnsi="Century Gothic"/>
        </w:rPr>
        <w:t>de remitir</w:t>
      </w:r>
      <w:r w:rsidR="007E7211">
        <w:rPr>
          <w:rFonts w:ascii="Century Gothic" w:hAnsi="Century Gothic"/>
        </w:rPr>
        <w:t xml:space="preserve">, </w:t>
      </w:r>
      <w:r w:rsidR="000825B4">
        <w:rPr>
          <w:rFonts w:ascii="Century Gothic" w:hAnsi="Century Gothic"/>
        </w:rPr>
        <w:t>sin costo y en la forma que determine el Ministerio de Justicia y del Derecho, la información relativa a las normas de carácter general y abstracto.</w:t>
      </w:r>
      <w:r>
        <w:rPr>
          <w:rFonts w:ascii="Century Gothic" w:hAnsi="Century Gothic"/>
        </w:rPr>
        <w:t xml:space="preserve"> Lo anterior con el fin de consolidar el Sistema Único de Información Normativa SUIN-Juriscol, como la herramienta en la cual debe incorporarse toda la normativa de carácter general y abstracto, con sus respectivos análisis de vigencia y validez expresa.</w:t>
      </w:r>
    </w:p>
    <w:p w14:paraId="2692902C" w14:textId="6634CE45" w:rsidR="006B6749" w:rsidRPr="0095014C" w:rsidRDefault="003113EC" w:rsidP="006B6749">
      <w:pPr>
        <w:pStyle w:val="Prrafodelista"/>
        <w:numPr>
          <w:ilvl w:val="1"/>
          <w:numId w:val="49"/>
        </w:numPr>
        <w:spacing w:after="0"/>
        <w:jc w:val="both"/>
        <w:rPr>
          <w:rFonts w:ascii="Century Gothic" w:eastAsia="Times New Roman" w:hAnsi="Century Gothic" w:cs="Arial"/>
          <w:color w:val="000000"/>
          <w:lang w:val="es-ES_tradnl" w:eastAsia="es-CO"/>
        </w:rPr>
      </w:pPr>
      <w:r w:rsidRPr="003113EC">
        <w:rPr>
          <w:rFonts w:ascii="Century Gothic" w:eastAsia="Times New Roman" w:hAnsi="Century Gothic" w:cs="Arial"/>
          <w:b/>
          <w:color w:val="000000"/>
          <w:lang w:val="es-ES_tradnl" w:eastAsia="es-CO"/>
        </w:rPr>
        <w:t>Modif</w:t>
      </w:r>
      <w:r w:rsidR="000825B4">
        <w:rPr>
          <w:rFonts w:ascii="Century Gothic" w:eastAsia="Times New Roman" w:hAnsi="Century Gothic" w:cs="Arial"/>
          <w:b/>
          <w:color w:val="000000"/>
          <w:lang w:val="es-ES_tradnl" w:eastAsia="es-CO"/>
        </w:rPr>
        <w:t>icación de las normas a depurar.</w:t>
      </w:r>
    </w:p>
    <w:p w14:paraId="12DA24CE" w14:textId="77777777" w:rsidR="0095014C" w:rsidRPr="001E2150" w:rsidRDefault="0095014C" w:rsidP="0095014C">
      <w:pPr>
        <w:pStyle w:val="Prrafodelista"/>
        <w:spacing w:after="0"/>
        <w:jc w:val="both"/>
        <w:rPr>
          <w:rFonts w:ascii="Century Gothic" w:eastAsia="Times New Roman" w:hAnsi="Century Gothic" w:cs="Arial"/>
          <w:color w:val="000000"/>
          <w:lang w:val="es-ES_tradnl" w:eastAsia="es-CO"/>
        </w:rPr>
      </w:pPr>
    </w:p>
    <w:p w14:paraId="7DF7C4A6" w14:textId="6D9BF6A6" w:rsidR="0019008D" w:rsidRPr="00797FC5" w:rsidRDefault="006B6749" w:rsidP="006B6749">
      <w:pPr>
        <w:pStyle w:val="Prrafodelista"/>
        <w:numPr>
          <w:ilvl w:val="2"/>
          <w:numId w:val="49"/>
        </w:numPr>
        <w:spacing w:after="0"/>
        <w:ind w:left="0" w:firstLine="0"/>
        <w:jc w:val="both"/>
        <w:rPr>
          <w:rFonts w:ascii="Century Gothic" w:eastAsia="Times New Roman" w:hAnsi="Century Gothic" w:cs="Arial"/>
          <w:color w:val="000000" w:themeColor="text1"/>
          <w:lang w:val="es-ES_tradnl" w:eastAsia="es-CO"/>
        </w:rPr>
      </w:pPr>
      <w:r w:rsidRPr="00797FC5">
        <w:rPr>
          <w:rFonts w:ascii="Century Gothic" w:eastAsia="Times New Roman" w:hAnsi="Century Gothic" w:cs="Arial"/>
          <w:color w:val="000000" w:themeColor="text1"/>
          <w:lang w:val="es-ES_tradnl" w:eastAsia="es-CO"/>
        </w:rPr>
        <w:t xml:space="preserve">Por un error al momento de dar cumplimiento a la proposición aprobada por la Plenaria del Senado </w:t>
      </w:r>
      <w:r w:rsidR="008C089F" w:rsidRPr="00797FC5">
        <w:rPr>
          <w:rFonts w:ascii="Century Gothic" w:eastAsia="Times New Roman" w:hAnsi="Century Gothic" w:cs="Arial"/>
          <w:color w:val="000000" w:themeColor="text1"/>
          <w:lang w:val="es-ES_tradnl" w:eastAsia="es-CO"/>
        </w:rPr>
        <w:t xml:space="preserve">de la República </w:t>
      </w:r>
      <w:r w:rsidRPr="00797FC5">
        <w:rPr>
          <w:rFonts w:ascii="Century Gothic" w:eastAsia="Times New Roman" w:hAnsi="Century Gothic" w:cs="Arial"/>
          <w:color w:val="000000" w:themeColor="text1"/>
          <w:lang w:val="es-ES_tradnl" w:eastAsia="es-CO"/>
        </w:rPr>
        <w:t xml:space="preserve">de eliminar la </w:t>
      </w:r>
      <w:r w:rsidR="00C50036" w:rsidRPr="00797FC5">
        <w:rPr>
          <w:rFonts w:ascii="Century Gothic" w:eastAsia="Times New Roman" w:hAnsi="Century Gothic" w:cs="Arial"/>
          <w:color w:val="000000" w:themeColor="text1"/>
          <w:lang w:val="es-ES_tradnl" w:eastAsia="es-CO"/>
        </w:rPr>
        <w:t>L</w:t>
      </w:r>
      <w:r w:rsidRPr="00797FC5">
        <w:rPr>
          <w:rFonts w:ascii="Century Gothic" w:eastAsia="Times New Roman" w:hAnsi="Century Gothic" w:cs="Arial"/>
          <w:color w:val="000000" w:themeColor="text1"/>
          <w:lang w:val="es-ES_tradnl" w:eastAsia="es-CO"/>
        </w:rPr>
        <w:t xml:space="preserve">ey 129 de 1896, se </w:t>
      </w:r>
      <w:r w:rsidR="008C089F" w:rsidRPr="00797FC5">
        <w:rPr>
          <w:rFonts w:ascii="Century Gothic" w:eastAsia="Times New Roman" w:hAnsi="Century Gothic" w:cs="Arial"/>
          <w:color w:val="000000" w:themeColor="text1"/>
          <w:lang w:val="es-ES_tradnl" w:eastAsia="es-CO"/>
        </w:rPr>
        <w:t xml:space="preserve">suprimió </w:t>
      </w:r>
      <w:r w:rsidRPr="00797FC5">
        <w:rPr>
          <w:rFonts w:ascii="Century Gothic" w:eastAsia="Times New Roman" w:hAnsi="Century Gothic" w:cs="Arial"/>
          <w:color w:val="000000" w:themeColor="text1"/>
          <w:lang w:val="es-ES_tradnl" w:eastAsia="es-CO"/>
        </w:rPr>
        <w:t xml:space="preserve">la Ley 137 de 1937, </w:t>
      </w:r>
      <w:r w:rsidR="008C089F" w:rsidRPr="00797FC5">
        <w:rPr>
          <w:rFonts w:ascii="Century Gothic" w:eastAsia="Times New Roman" w:hAnsi="Century Gothic" w:cs="Arial"/>
          <w:color w:val="000000" w:themeColor="text1"/>
          <w:lang w:val="es-ES_tradnl" w:eastAsia="es-CO"/>
        </w:rPr>
        <w:t xml:space="preserve">en su lugar, </w:t>
      </w:r>
      <w:r w:rsidRPr="00797FC5">
        <w:rPr>
          <w:rFonts w:ascii="Century Gothic" w:eastAsia="Times New Roman" w:hAnsi="Century Gothic" w:cs="Arial"/>
          <w:color w:val="000000" w:themeColor="text1"/>
          <w:lang w:val="es-ES_tradnl" w:eastAsia="es-CO"/>
        </w:rPr>
        <w:t>motivo</w:t>
      </w:r>
      <w:r w:rsidR="008C089F" w:rsidRPr="00797FC5">
        <w:rPr>
          <w:rFonts w:ascii="Century Gothic" w:eastAsia="Times New Roman" w:hAnsi="Century Gothic" w:cs="Arial"/>
          <w:color w:val="000000" w:themeColor="text1"/>
          <w:lang w:val="es-ES_tradnl" w:eastAsia="es-CO"/>
        </w:rPr>
        <w:t xml:space="preserve"> por el cual en</w:t>
      </w:r>
      <w:r w:rsidRPr="00797FC5">
        <w:rPr>
          <w:rFonts w:ascii="Century Gothic" w:eastAsia="Times New Roman" w:hAnsi="Century Gothic" w:cs="Arial"/>
          <w:color w:val="000000" w:themeColor="text1"/>
          <w:lang w:val="es-ES_tradnl" w:eastAsia="es-CO"/>
        </w:rPr>
        <w:t xml:space="preserve"> esta ponencia se procederá a corregir</w:t>
      </w:r>
      <w:r w:rsidR="008C089F" w:rsidRPr="00797FC5">
        <w:rPr>
          <w:rFonts w:ascii="Century Gothic" w:eastAsia="Times New Roman" w:hAnsi="Century Gothic" w:cs="Arial"/>
          <w:color w:val="000000" w:themeColor="text1"/>
          <w:lang w:val="es-ES_tradnl" w:eastAsia="es-CO"/>
        </w:rPr>
        <w:t xml:space="preserve"> tal circunstancia</w:t>
      </w:r>
      <w:r w:rsidRPr="00797FC5">
        <w:rPr>
          <w:rFonts w:ascii="Century Gothic" w:eastAsia="Times New Roman" w:hAnsi="Century Gothic" w:cs="Arial"/>
          <w:color w:val="000000" w:themeColor="text1"/>
          <w:lang w:val="es-ES_tradnl" w:eastAsia="es-CO"/>
        </w:rPr>
        <w:t xml:space="preserve">. Esta norma fue avalada por el Ministerio de </w:t>
      </w:r>
      <w:r w:rsidR="008C089F" w:rsidRPr="00797FC5">
        <w:rPr>
          <w:rFonts w:ascii="Century Gothic" w:eastAsia="Times New Roman" w:hAnsi="Century Gothic" w:cs="Arial"/>
          <w:color w:val="000000" w:themeColor="text1"/>
          <w:lang w:val="es-ES_tradnl" w:eastAsia="es-CO"/>
        </w:rPr>
        <w:t>H</w:t>
      </w:r>
      <w:r w:rsidRPr="00797FC5">
        <w:rPr>
          <w:rFonts w:ascii="Century Gothic" w:eastAsia="Times New Roman" w:hAnsi="Century Gothic" w:cs="Arial"/>
          <w:color w:val="000000" w:themeColor="text1"/>
          <w:lang w:val="es-ES_tradnl" w:eastAsia="es-CO"/>
        </w:rPr>
        <w:t xml:space="preserve">acienda y Crédito Público, por el criterio de </w:t>
      </w:r>
      <w:r w:rsidR="008C089F" w:rsidRPr="00797FC5">
        <w:rPr>
          <w:rFonts w:ascii="Century Gothic" w:eastAsia="Times New Roman" w:hAnsi="Century Gothic" w:cs="Arial"/>
          <w:color w:val="000000" w:themeColor="text1"/>
          <w:lang w:val="es-ES_tradnl" w:eastAsia="es-CO"/>
        </w:rPr>
        <w:t xml:space="preserve">agotamiento de </w:t>
      </w:r>
      <w:r w:rsidRPr="00797FC5">
        <w:rPr>
          <w:rFonts w:ascii="Century Gothic" w:eastAsia="Times New Roman" w:hAnsi="Century Gothic" w:cs="Arial"/>
          <w:color w:val="000000" w:themeColor="text1"/>
          <w:lang w:val="es-ES_tradnl" w:eastAsia="es-CO"/>
        </w:rPr>
        <w:t>su objeto, razón por la cual se le adicionará una norma a este grupo de disposiciones (Ley 137 de 1937) y se eliminará una al grupo de obsolescencia (Ley 129 de 1896)</w:t>
      </w:r>
      <w:r w:rsidR="008C089F" w:rsidRPr="00797FC5">
        <w:rPr>
          <w:rFonts w:ascii="Century Gothic" w:eastAsia="Times New Roman" w:hAnsi="Century Gothic" w:cs="Arial"/>
          <w:color w:val="000000" w:themeColor="text1"/>
          <w:lang w:val="es-ES_tradnl" w:eastAsia="es-CO"/>
        </w:rPr>
        <w:t>, en atención a la decisión adoptada por la Honorable Plenaria del Senado de la República.</w:t>
      </w:r>
    </w:p>
    <w:p w14:paraId="31A0200C" w14:textId="77777777" w:rsidR="006B6749" w:rsidRPr="008A76C6" w:rsidRDefault="006B6749" w:rsidP="0019008D">
      <w:pPr>
        <w:pStyle w:val="Prrafodelista"/>
        <w:spacing w:after="0"/>
        <w:jc w:val="both"/>
        <w:rPr>
          <w:rFonts w:ascii="Century Gothic" w:eastAsia="Times New Roman" w:hAnsi="Century Gothic" w:cs="Arial"/>
          <w:color w:val="000000"/>
          <w:lang w:val="es-ES_tradnl" w:eastAsia="es-CO"/>
        </w:rPr>
      </w:pPr>
    </w:p>
    <w:p w14:paraId="413DA07F" w14:textId="51BEBCBC" w:rsidR="00090652" w:rsidRPr="00D139C2" w:rsidRDefault="00B44194" w:rsidP="006B6749">
      <w:pPr>
        <w:pStyle w:val="Prrafodelista"/>
        <w:numPr>
          <w:ilvl w:val="2"/>
          <w:numId w:val="49"/>
        </w:numPr>
        <w:spacing w:after="0"/>
        <w:ind w:left="0" w:hanging="11"/>
        <w:jc w:val="both"/>
        <w:rPr>
          <w:rFonts w:ascii="Century Gothic" w:eastAsia="Times New Roman" w:hAnsi="Century Gothic" w:cs="Arial"/>
          <w:color w:val="000000"/>
          <w:lang w:val="es-ES_tradnl" w:eastAsia="es-CO"/>
        </w:rPr>
      </w:pPr>
      <w:r w:rsidRPr="00D139C2">
        <w:rPr>
          <w:rFonts w:ascii="Century Gothic" w:eastAsia="Times New Roman" w:hAnsi="Century Gothic" w:cs="Arial"/>
          <w:color w:val="000000"/>
          <w:lang w:val="es-ES_tradnl" w:eastAsia="es-CO"/>
        </w:rPr>
        <w:t>El 2</w:t>
      </w:r>
      <w:r w:rsidR="000825B4">
        <w:rPr>
          <w:rFonts w:ascii="Century Gothic" w:eastAsia="Times New Roman" w:hAnsi="Century Gothic" w:cs="Arial"/>
          <w:color w:val="000000"/>
          <w:lang w:val="es-ES_tradnl" w:eastAsia="es-CO"/>
        </w:rPr>
        <w:t>1</w:t>
      </w:r>
      <w:r w:rsidRPr="00D139C2">
        <w:rPr>
          <w:rFonts w:ascii="Century Gothic" w:eastAsia="Times New Roman" w:hAnsi="Century Gothic" w:cs="Arial"/>
          <w:color w:val="000000"/>
          <w:lang w:val="es-ES_tradnl" w:eastAsia="es-CO"/>
        </w:rPr>
        <w:t xml:space="preserve"> de </w:t>
      </w:r>
      <w:r w:rsidR="000825B4">
        <w:rPr>
          <w:rFonts w:ascii="Century Gothic" w:eastAsia="Times New Roman" w:hAnsi="Century Gothic" w:cs="Arial"/>
          <w:color w:val="000000"/>
          <w:lang w:val="es-ES_tradnl" w:eastAsia="es-CO"/>
        </w:rPr>
        <w:t>marzo</w:t>
      </w:r>
      <w:r w:rsidRPr="00D139C2">
        <w:rPr>
          <w:rFonts w:ascii="Century Gothic" w:eastAsia="Times New Roman" w:hAnsi="Century Gothic" w:cs="Arial"/>
          <w:color w:val="000000"/>
          <w:lang w:val="es-ES_tradnl" w:eastAsia="es-CO"/>
        </w:rPr>
        <w:t xml:space="preserve"> </w:t>
      </w:r>
      <w:r w:rsidR="000825B4">
        <w:rPr>
          <w:rFonts w:ascii="Century Gothic" w:eastAsia="Times New Roman" w:hAnsi="Century Gothic" w:cs="Arial"/>
          <w:color w:val="000000"/>
          <w:lang w:val="es-ES_tradnl" w:eastAsia="es-CO"/>
        </w:rPr>
        <w:t>de 2018</w:t>
      </w:r>
      <w:r w:rsidRPr="00D139C2">
        <w:rPr>
          <w:rFonts w:ascii="Century Gothic" w:eastAsia="Times New Roman" w:hAnsi="Century Gothic" w:cs="Arial"/>
          <w:color w:val="000000"/>
          <w:lang w:val="es-ES_tradnl" w:eastAsia="es-CO"/>
        </w:rPr>
        <w:t>, cuando fue presentada la iniciativa, esta tenía por objeto la depuración de 11.317 normas</w:t>
      </w:r>
      <w:r w:rsidR="000825B4">
        <w:rPr>
          <w:rFonts w:ascii="Century Gothic" w:eastAsia="Times New Roman" w:hAnsi="Century Gothic" w:cs="Arial"/>
          <w:color w:val="000000"/>
          <w:lang w:val="es-ES_tradnl" w:eastAsia="es-CO"/>
        </w:rPr>
        <w:t>.</w:t>
      </w:r>
      <w:r w:rsidRPr="00D139C2">
        <w:rPr>
          <w:rFonts w:ascii="Century Gothic" w:eastAsia="Times New Roman" w:hAnsi="Century Gothic" w:cs="Arial"/>
          <w:color w:val="000000"/>
          <w:lang w:val="es-ES_tradnl" w:eastAsia="es-CO"/>
        </w:rPr>
        <w:t xml:space="preserve"> </w:t>
      </w:r>
      <w:r w:rsidR="000825B4">
        <w:rPr>
          <w:rFonts w:ascii="Century Gothic" w:eastAsia="Times New Roman" w:hAnsi="Century Gothic" w:cs="Arial"/>
          <w:color w:val="000000"/>
          <w:lang w:val="es-ES_tradnl" w:eastAsia="es-CO"/>
        </w:rPr>
        <w:t>P</w:t>
      </w:r>
      <w:r w:rsidRPr="00D139C2">
        <w:rPr>
          <w:rFonts w:ascii="Century Gothic" w:eastAsia="Times New Roman" w:hAnsi="Century Gothic" w:cs="Arial"/>
          <w:color w:val="000000"/>
          <w:lang w:val="es-ES_tradnl" w:eastAsia="es-CO"/>
        </w:rPr>
        <w:t>osterior a ello</w:t>
      </w:r>
      <w:r w:rsidR="000825B4">
        <w:rPr>
          <w:rFonts w:ascii="Century Gothic" w:eastAsia="Times New Roman" w:hAnsi="Century Gothic" w:cs="Arial"/>
          <w:color w:val="000000"/>
          <w:lang w:val="es-ES_tradnl" w:eastAsia="es-CO"/>
        </w:rPr>
        <w:t>,</w:t>
      </w:r>
      <w:r w:rsidRPr="00D139C2">
        <w:rPr>
          <w:rFonts w:ascii="Century Gothic" w:eastAsia="Times New Roman" w:hAnsi="Century Gothic" w:cs="Arial"/>
          <w:color w:val="000000"/>
          <w:lang w:val="es-ES_tradnl" w:eastAsia="es-CO"/>
        </w:rPr>
        <w:t xml:space="preserve"> en el marco del debate en el Senado de la República</w:t>
      </w:r>
      <w:r w:rsidR="000825B4">
        <w:rPr>
          <w:rFonts w:ascii="Century Gothic" w:eastAsia="Times New Roman" w:hAnsi="Century Gothic" w:cs="Arial"/>
          <w:color w:val="000000"/>
          <w:lang w:val="es-ES_tradnl" w:eastAsia="es-CO"/>
        </w:rPr>
        <w:t>,</w:t>
      </w:r>
      <w:r w:rsidRPr="00D139C2">
        <w:rPr>
          <w:rFonts w:ascii="Century Gothic" w:eastAsia="Times New Roman" w:hAnsi="Century Gothic" w:cs="Arial"/>
          <w:color w:val="000000"/>
          <w:lang w:val="es-ES_tradnl" w:eastAsia="es-CO"/>
        </w:rPr>
        <w:t xml:space="preserve"> se eliminaron dos normas por solicitud de los Honorables Senadores Paloma Susana Valencia Laserna</w:t>
      </w:r>
      <w:r w:rsidR="00C47FEF" w:rsidRPr="00D139C2">
        <w:rPr>
          <w:rFonts w:ascii="Century Gothic" w:eastAsia="Times New Roman" w:hAnsi="Century Gothic" w:cs="Arial"/>
          <w:color w:val="000000"/>
          <w:lang w:val="es-ES_tradnl" w:eastAsia="es-CO"/>
        </w:rPr>
        <w:t xml:space="preserve"> </w:t>
      </w:r>
      <w:r w:rsidR="00D11553" w:rsidRPr="00D139C2">
        <w:rPr>
          <w:rFonts w:ascii="Century Gothic" w:eastAsia="Times New Roman" w:hAnsi="Century Gothic" w:cs="Arial"/>
          <w:color w:val="000000"/>
          <w:lang w:val="es-ES_tradnl" w:eastAsia="es-CO"/>
        </w:rPr>
        <w:t>(Ley 70 de 1973 - Reconocimiento de honores al Expresidente Guillermo León Valencia) y Gustavo Francisco Petro Urrego (Ley 129 de 1896 - Regulaba el tema de los tranvías), quedado un total de 11.315</w:t>
      </w:r>
      <w:r w:rsidR="00587E5E" w:rsidRPr="00D139C2">
        <w:rPr>
          <w:rFonts w:ascii="Century Gothic" w:eastAsia="Times New Roman" w:hAnsi="Century Gothic" w:cs="Arial"/>
          <w:color w:val="000000"/>
          <w:lang w:val="es-ES_tradnl" w:eastAsia="es-CO"/>
        </w:rPr>
        <w:t xml:space="preserve"> normas</w:t>
      </w:r>
      <w:r w:rsidR="00D11553" w:rsidRPr="00D139C2">
        <w:rPr>
          <w:rFonts w:ascii="Century Gothic" w:eastAsia="Times New Roman" w:hAnsi="Century Gothic" w:cs="Arial"/>
          <w:color w:val="000000"/>
          <w:lang w:val="es-ES_tradnl" w:eastAsia="es-CO"/>
        </w:rPr>
        <w:t>.</w:t>
      </w:r>
    </w:p>
    <w:p w14:paraId="47A19D29" w14:textId="77777777" w:rsidR="00090652" w:rsidRPr="00D139C2" w:rsidRDefault="00090652" w:rsidP="00A64E1B">
      <w:pPr>
        <w:spacing w:after="0" w:line="240" w:lineRule="auto"/>
        <w:jc w:val="both"/>
        <w:rPr>
          <w:rFonts w:ascii="Century Gothic" w:eastAsia="Times New Roman" w:hAnsi="Century Gothic" w:cs="Arial"/>
          <w:color w:val="000000"/>
          <w:lang w:val="es-ES_tradnl" w:eastAsia="es-CO"/>
        </w:rPr>
      </w:pPr>
    </w:p>
    <w:p w14:paraId="5BE3A51B" w14:textId="16439314" w:rsidR="00D92BE8" w:rsidRPr="00D139C2" w:rsidRDefault="00090652" w:rsidP="008203ED">
      <w:pPr>
        <w:tabs>
          <w:tab w:val="left" w:pos="6832"/>
        </w:tabs>
        <w:spacing w:after="0"/>
        <w:jc w:val="both"/>
        <w:rPr>
          <w:rFonts w:ascii="Century Gothic" w:eastAsia="Times New Roman" w:hAnsi="Century Gothic" w:cs="Arial"/>
          <w:color w:val="000000"/>
          <w:lang w:val="es-ES_tradnl" w:eastAsia="es-CO"/>
        </w:rPr>
      </w:pPr>
      <w:r w:rsidRPr="00D139C2">
        <w:rPr>
          <w:rFonts w:ascii="Century Gothic" w:eastAsia="Times New Roman" w:hAnsi="Century Gothic" w:cs="Arial"/>
          <w:color w:val="000000"/>
          <w:lang w:val="es-ES_tradnl" w:eastAsia="es-CO"/>
        </w:rPr>
        <w:t xml:space="preserve">Ahora bien, atendiendo las recomendaciones del Presidente de la República doctor Iván Duque Márquez, se procederán a excluir de las normas </w:t>
      </w:r>
      <w:r w:rsidR="006F5533" w:rsidRPr="00D139C2">
        <w:rPr>
          <w:rFonts w:ascii="Century Gothic" w:eastAsia="Times New Roman" w:hAnsi="Century Gothic" w:cs="Arial"/>
          <w:color w:val="000000"/>
          <w:lang w:val="es-ES_tradnl" w:eastAsia="es-CO"/>
        </w:rPr>
        <w:t xml:space="preserve">objeto de depuración, </w:t>
      </w:r>
      <w:r w:rsidRPr="00D139C2">
        <w:rPr>
          <w:rFonts w:ascii="Century Gothic" w:eastAsia="Times New Roman" w:hAnsi="Century Gothic" w:cs="Arial"/>
          <w:color w:val="000000"/>
          <w:lang w:val="es-ES_tradnl" w:eastAsia="es-CO"/>
        </w:rPr>
        <w:t xml:space="preserve">628 </w:t>
      </w:r>
      <w:r w:rsidR="006F5533" w:rsidRPr="00D139C2">
        <w:rPr>
          <w:rFonts w:ascii="Century Gothic" w:eastAsia="Times New Roman" w:hAnsi="Century Gothic" w:cs="Arial"/>
          <w:color w:val="000000"/>
          <w:lang w:val="es-ES_tradnl" w:eastAsia="es-CO"/>
        </w:rPr>
        <w:t xml:space="preserve">leyes </w:t>
      </w:r>
      <w:r w:rsidRPr="00D139C2">
        <w:rPr>
          <w:rFonts w:ascii="Century Gothic" w:eastAsia="Times New Roman" w:hAnsi="Century Gothic" w:cs="Arial"/>
          <w:color w:val="000000"/>
          <w:lang w:val="es-ES_tradnl" w:eastAsia="es-CO"/>
        </w:rPr>
        <w:t xml:space="preserve">todas </w:t>
      </w:r>
      <w:r w:rsidRPr="00D139C2">
        <w:rPr>
          <w:rFonts w:ascii="Century Gothic" w:eastAsia="Times New Roman" w:hAnsi="Century Gothic" w:cs="Arial"/>
          <w:color w:val="000000"/>
          <w:lang w:val="es-ES_tradnl" w:eastAsia="es-CO"/>
        </w:rPr>
        <w:lastRenderedPageBreak/>
        <w:t>referentes a honores, homenajes o reconocimientos</w:t>
      </w:r>
      <w:r w:rsidR="006F5533" w:rsidRPr="00D139C2">
        <w:rPr>
          <w:rFonts w:ascii="Century Gothic" w:eastAsia="Times New Roman" w:hAnsi="Century Gothic" w:cs="Arial"/>
          <w:color w:val="000000"/>
          <w:lang w:val="es-ES_tradnl" w:eastAsia="es-CO"/>
        </w:rPr>
        <w:t xml:space="preserve">, en consideración a que su objeto </w:t>
      </w:r>
      <w:r w:rsidR="00B31FB0" w:rsidRPr="00D139C2">
        <w:rPr>
          <w:rFonts w:ascii="Century Gothic" w:eastAsia="Times New Roman" w:hAnsi="Century Gothic" w:cs="Arial"/>
          <w:color w:val="000000"/>
          <w:lang w:val="es-ES_tradnl" w:eastAsia="es-CO"/>
        </w:rPr>
        <w:t>involucra a personajes públicos, municipios o expresiones culturales, que pueden resultar</w:t>
      </w:r>
      <w:r w:rsidR="006F538F" w:rsidRPr="00D139C2">
        <w:rPr>
          <w:rFonts w:ascii="Century Gothic" w:eastAsia="Times New Roman" w:hAnsi="Century Gothic" w:cs="Arial"/>
          <w:color w:val="000000"/>
          <w:lang w:val="es-ES_tradnl" w:eastAsia="es-CO"/>
        </w:rPr>
        <w:t xml:space="preserve"> de</w:t>
      </w:r>
      <w:r w:rsidR="00B25E78" w:rsidRPr="00D139C2">
        <w:rPr>
          <w:rFonts w:ascii="Century Gothic" w:eastAsia="Times New Roman" w:hAnsi="Century Gothic" w:cs="Arial"/>
          <w:color w:val="000000"/>
          <w:lang w:val="es-ES_tradnl" w:eastAsia="es-CO"/>
        </w:rPr>
        <w:t xml:space="preserve"> </w:t>
      </w:r>
      <w:r w:rsidR="00B31FB0" w:rsidRPr="00D139C2">
        <w:rPr>
          <w:rFonts w:ascii="Century Gothic" w:eastAsia="Times New Roman" w:hAnsi="Century Gothic" w:cs="Arial"/>
          <w:color w:val="000000"/>
          <w:lang w:val="es-ES_tradnl" w:eastAsia="es-CO"/>
        </w:rPr>
        <w:t>trascendencia nacional</w:t>
      </w:r>
      <w:r w:rsidR="006F538F" w:rsidRPr="00D139C2">
        <w:rPr>
          <w:rFonts w:ascii="Century Gothic" w:eastAsia="Times New Roman" w:hAnsi="Century Gothic" w:cs="Arial"/>
          <w:color w:val="000000"/>
          <w:lang w:val="es-ES_tradnl" w:eastAsia="es-CO"/>
        </w:rPr>
        <w:t xml:space="preserve">, </w:t>
      </w:r>
      <w:r w:rsidR="00D15EC1" w:rsidRPr="00D139C2">
        <w:rPr>
          <w:rFonts w:ascii="Century Gothic" w:eastAsia="Times New Roman" w:hAnsi="Century Gothic" w:cs="Arial"/>
          <w:color w:val="000000"/>
          <w:lang w:val="es-ES_tradnl" w:eastAsia="es-CO"/>
        </w:rPr>
        <w:t>quedando,</w:t>
      </w:r>
      <w:r w:rsidR="006F538F" w:rsidRPr="00D139C2">
        <w:rPr>
          <w:rFonts w:ascii="Century Gothic" w:eastAsia="Times New Roman" w:hAnsi="Century Gothic" w:cs="Arial"/>
          <w:color w:val="000000"/>
          <w:lang w:val="es-ES_tradnl" w:eastAsia="es-CO"/>
        </w:rPr>
        <w:t xml:space="preserve"> por tanto</w:t>
      </w:r>
      <w:r w:rsidR="00587E5E" w:rsidRPr="00D139C2">
        <w:rPr>
          <w:rFonts w:ascii="Century Gothic" w:eastAsia="Times New Roman" w:hAnsi="Century Gothic" w:cs="Arial"/>
          <w:color w:val="000000"/>
          <w:lang w:val="es-ES_tradnl" w:eastAsia="es-CO"/>
        </w:rPr>
        <w:t>,</w:t>
      </w:r>
      <w:r w:rsidR="006F538F" w:rsidRPr="00D139C2">
        <w:rPr>
          <w:rFonts w:ascii="Century Gothic" w:eastAsia="Times New Roman" w:hAnsi="Century Gothic" w:cs="Arial"/>
          <w:color w:val="000000"/>
          <w:lang w:val="es-ES_tradnl" w:eastAsia="es-CO"/>
        </w:rPr>
        <w:t xml:space="preserve"> un total de 10.687</w:t>
      </w:r>
      <w:r w:rsidR="00D92BE8" w:rsidRPr="00D139C2">
        <w:rPr>
          <w:rFonts w:ascii="Century Gothic" w:eastAsia="Times New Roman" w:hAnsi="Century Gothic" w:cs="Arial"/>
          <w:color w:val="000000"/>
          <w:lang w:val="es-ES_tradnl" w:eastAsia="es-CO"/>
        </w:rPr>
        <w:t xml:space="preserve"> normas</w:t>
      </w:r>
      <w:r w:rsidR="004600C2" w:rsidRPr="00D139C2">
        <w:rPr>
          <w:rFonts w:ascii="Century Gothic" w:eastAsia="Times New Roman" w:hAnsi="Century Gothic" w:cs="Arial"/>
          <w:color w:val="000000"/>
          <w:lang w:val="es-ES_tradnl" w:eastAsia="es-CO"/>
        </w:rPr>
        <w:t xml:space="preserve"> objeto de depuración. </w:t>
      </w:r>
    </w:p>
    <w:p w14:paraId="199FB5D5" w14:textId="77777777" w:rsidR="005440B1" w:rsidRPr="00D139C2" w:rsidRDefault="005440B1" w:rsidP="008203ED">
      <w:pPr>
        <w:tabs>
          <w:tab w:val="left" w:pos="6832"/>
        </w:tabs>
        <w:spacing w:after="0"/>
        <w:jc w:val="both"/>
        <w:rPr>
          <w:rFonts w:ascii="Century Gothic" w:eastAsia="Times New Roman" w:hAnsi="Century Gothic" w:cs="Arial"/>
          <w:color w:val="000000"/>
          <w:lang w:val="es-ES_tradnl" w:eastAsia="es-CO"/>
        </w:rPr>
      </w:pPr>
    </w:p>
    <w:p w14:paraId="562C8483" w14:textId="314F0643" w:rsidR="005440B1" w:rsidRPr="00D139C2" w:rsidRDefault="005440B1" w:rsidP="005440B1">
      <w:pPr>
        <w:tabs>
          <w:tab w:val="left" w:pos="6832"/>
        </w:tabs>
        <w:spacing w:after="0"/>
        <w:jc w:val="both"/>
        <w:rPr>
          <w:rFonts w:ascii="Century Gothic" w:eastAsia="Times New Roman" w:hAnsi="Century Gothic" w:cs="Arial"/>
          <w:color w:val="000000"/>
          <w:lang w:val="es-ES" w:eastAsia="es-CO"/>
        </w:rPr>
      </w:pPr>
      <w:r w:rsidRPr="00D139C2">
        <w:rPr>
          <w:rFonts w:ascii="Century Gothic" w:eastAsia="Times New Roman" w:hAnsi="Century Gothic" w:cs="Arial"/>
          <w:color w:val="000000"/>
          <w:lang w:val="es-ES" w:eastAsia="es-CO"/>
        </w:rPr>
        <w:t>En el mismo, sentido y para dar mayor seguridad jurídica al proyecto, el señor Presidente de la República solicita a los 24 sectores de la Administración Pública Nacional, realicen un nuevo análisis y aval de las normas de su competencia, incluidas en el texto aprobado en segundo debate por la Plenaria del Senado de la República.</w:t>
      </w:r>
    </w:p>
    <w:p w14:paraId="04E48670" w14:textId="77777777" w:rsidR="005440B1" w:rsidRPr="00D139C2" w:rsidRDefault="005440B1" w:rsidP="005440B1">
      <w:pPr>
        <w:tabs>
          <w:tab w:val="left" w:pos="6832"/>
        </w:tabs>
        <w:spacing w:after="0"/>
        <w:jc w:val="both"/>
        <w:rPr>
          <w:rFonts w:ascii="Century Gothic" w:eastAsia="Times New Roman" w:hAnsi="Century Gothic" w:cs="Arial"/>
          <w:color w:val="000000"/>
          <w:lang w:val="es-ES" w:eastAsia="es-CO"/>
        </w:rPr>
      </w:pPr>
    </w:p>
    <w:p w14:paraId="4E0618EE" w14:textId="77777777" w:rsidR="005440B1" w:rsidRPr="00D139C2" w:rsidRDefault="005440B1" w:rsidP="005440B1">
      <w:pPr>
        <w:tabs>
          <w:tab w:val="left" w:pos="6832"/>
        </w:tabs>
        <w:spacing w:after="0"/>
        <w:jc w:val="both"/>
        <w:rPr>
          <w:rFonts w:ascii="Century Gothic" w:eastAsia="Times New Roman" w:hAnsi="Century Gothic" w:cs="Arial"/>
          <w:color w:val="000000"/>
          <w:lang w:val="es-ES" w:eastAsia="es-CO"/>
        </w:rPr>
      </w:pPr>
      <w:r w:rsidRPr="00D139C2">
        <w:rPr>
          <w:rFonts w:ascii="Century Gothic" w:eastAsia="Times New Roman" w:hAnsi="Century Gothic" w:cs="Arial"/>
          <w:color w:val="000000"/>
          <w:lang w:val="es-ES" w:eastAsia="es-CO"/>
        </w:rPr>
        <w:t>Como resultado de este nuevo estudio, algunos de los 24 sectores de la administración pública nacional, solicitan a los HH. Ponentes el retiro de 20 disposiciones por considerar que no deben ser incluidas en la iniciativa legislativa, así:</w:t>
      </w:r>
    </w:p>
    <w:p w14:paraId="5AF73CAC" w14:textId="77777777" w:rsidR="005440B1" w:rsidRPr="00B25E78" w:rsidRDefault="005440B1" w:rsidP="005440B1">
      <w:pPr>
        <w:tabs>
          <w:tab w:val="left" w:pos="6832"/>
        </w:tabs>
        <w:spacing w:after="0"/>
        <w:jc w:val="both"/>
        <w:rPr>
          <w:rFonts w:ascii="Century Gothic" w:eastAsia="Times New Roman" w:hAnsi="Century Gothic" w:cs="Arial"/>
          <w:color w:val="000000"/>
          <w:u w:val="thick"/>
          <w:lang w:val="es-ES" w:eastAsia="es-CO"/>
        </w:rPr>
      </w:pPr>
    </w:p>
    <w:tbl>
      <w:tblPr>
        <w:tblW w:w="6237" w:type="dxa"/>
        <w:tblInd w:w="13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969"/>
        <w:gridCol w:w="2268"/>
      </w:tblGrid>
      <w:tr w:rsidR="005440B1" w:rsidRPr="00B25E78" w14:paraId="2412221F" w14:textId="77777777" w:rsidTr="008A76C6">
        <w:trPr>
          <w:trHeight w:val="300"/>
        </w:trPr>
        <w:tc>
          <w:tcPr>
            <w:tcW w:w="3969" w:type="dxa"/>
            <w:shd w:val="clear" w:color="auto" w:fill="auto"/>
            <w:noWrap/>
            <w:vAlign w:val="bottom"/>
            <w:hideMark/>
          </w:tcPr>
          <w:p w14:paraId="59DF86FF" w14:textId="77777777" w:rsidR="005440B1" w:rsidRPr="007F5529" w:rsidRDefault="005440B1" w:rsidP="005440B1">
            <w:pPr>
              <w:tabs>
                <w:tab w:val="left" w:pos="6832"/>
              </w:tabs>
              <w:spacing w:after="0"/>
              <w:jc w:val="both"/>
              <w:rPr>
                <w:rFonts w:ascii="Century Gothic" w:eastAsia="Times New Roman" w:hAnsi="Century Gothic" w:cs="Arial"/>
                <w:b/>
                <w:bCs/>
                <w:color w:val="000000"/>
                <w:lang w:eastAsia="es-CO"/>
              </w:rPr>
            </w:pPr>
            <w:r w:rsidRPr="007F5529">
              <w:rPr>
                <w:rFonts w:ascii="Century Gothic" w:eastAsia="Times New Roman" w:hAnsi="Century Gothic" w:cs="Arial"/>
                <w:b/>
                <w:bCs/>
                <w:color w:val="000000"/>
                <w:lang w:eastAsia="es-CO"/>
              </w:rPr>
              <w:t xml:space="preserve">Sector </w:t>
            </w:r>
          </w:p>
        </w:tc>
        <w:tc>
          <w:tcPr>
            <w:tcW w:w="2268" w:type="dxa"/>
            <w:shd w:val="clear" w:color="auto" w:fill="auto"/>
            <w:vAlign w:val="center"/>
            <w:hideMark/>
          </w:tcPr>
          <w:p w14:paraId="6F4ACFC8" w14:textId="77777777" w:rsidR="005440B1" w:rsidRPr="007F5529" w:rsidRDefault="005440B1" w:rsidP="005440B1">
            <w:pPr>
              <w:tabs>
                <w:tab w:val="left" w:pos="6832"/>
              </w:tabs>
              <w:spacing w:after="0"/>
              <w:jc w:val="both"/>
              <w:rPr>
                <w:rFonts w:ascii="Century Gothic" w:eastAsia="Times New Roman" w:hAnsi="Century Gothic" w:cs="Arial"/>
                <w:b/>
                <w:bCs/>
                <w:color w:val="000000"/>
                <w:lang w:eastAsia="es-CO"/>
              </w:rPr>
            </w:pPr>
            <w:r w:rsidRPr="007F5529">
              <w:rPr>
                <w:rFonts w:ascii="Century Gothic" w:eastAsia="Times New Roman" w:hAnsi="Century Gothic" w:cs="Arial"/>
                <w:b/>
                <w:bCs/>
                <w:color w:val="000000"/>
                <w:lang w:eastAsia="es-CO"/>
              </w:rPr>
              <w:t>No. De Normas</w:t>
            </w:r>
          </w:p>
        </w:tc>
      </w:tr>
      <w:tr w:rsidR="005440B1" w:rsidRPr="00B25E78" w14:paraId="74A5A66D" w14:textId="77777777" w:rsidTr="008A76C6">
        <w:trPr>
          <w:trHeight w:val="300"/>
        </w:trPr>
        <w:tc>
          <w:tcPr>
            <w:tcW w:w="3969" w:type="dxa"/>
            <w:shd w:val="clear" w:color="auto" w:fill="auto"/>
            <w:noWrap/>
            <w:vAlign w:val="bottom"/>
            <w:hideMark/>
          </w:tcPr>
          <w:p w14:paraId="66B3B97B" w14:textId="77777777" w:rsidR="005440B1" w:rsidRPr="007F5529" w:rsidRDefault="005440B1" w:rsidP="005440B1">
            <w:pPr>
              <w:tabs>
                <w:tab w:val="left" w:pos="6832"/>
              </w:tabs>
              <w:spacing w:after="0"/>
              <w:jc w:val="both"/>
              <w:rPr>
                <w:rFonts w:ascii="Century Gothic" w:eastAsia="Times New Roman" w:hAnsi="Century Gothic" w:cs="Arial"/>
                <w:color w:val="000000"/>
                <w:lang w:eastAsia="es-CO"/>
              </w:rPr>
            </w:pPr>
            <w:r w:rsidRPr="007F5529">
              <w:rPr>
                <w:rFonts w:ascii="Century Gothic" w:eastAsia="Times New Roman" w:hAnsi="Century Gothic" w:cs="Arial"/>
                <w:color w:val="000000"/>
                <w:lang w:eastAsia="es-CO"/>
              </w:rPr>
              <w:t>Sector Hacienda y Crédito Público</w:t>
            </w:r>
          </w:p>
        </w:tc>
        <w:tc>
          <w:tcPr>
            <w:tcW w:w="2268" w:type="dxa"/>
            <w:shd w:val="clear" w:color="auto" w:fill="auto"/>
            <w:noWrap/>
            <w:vAlign w:val="center"/>
            <w:hideMark/>
          </w:tcPr>
          <w:p w14:paraId="17DF82B2" w14:textId="77777777" w:rsidR="005440B1" w:rsidRPr="007F5529" w:rsidRDefault="005440B1" w:rsidP="005440B1">
            <w:pPr>
              <w:tabs>
                <w:tab w:val="left" w:pos="6832"/>
              </w:tabs>
              <w:spacing w:after="0"/>
              <w:jc w:val="center"/>
              <w:rPr>
                <w:rFonts w:ascii="Century Gothic" w:eastAsia="Times New Roman" w:hAnsi="Century Gothic" w:cs="Arial"/>
                <w:b/>
                <w:bCs/>
                <w:color w:val="000000"/>
                <w:lang w:eastAsia="es-CO"/>
              </w:rPr>
            </w:pPr>
            <w:r w:rsidRPr="007F5529">
              <w:rPr>
                <w:rFonts w:ascii="Century Gothic" w:eastAsia="Times New Roman" w:hAnsi="Century Gothic" w:cs="Arial"/>
                <w:b/>
                <w:bCs/>
                <w:color w:val="000000"/>
                <w:lang w:eastAsia="es-CO"/>
              </w:rPr>
              <w:t>8</w:t>
            </w:r>
          </w:p>
        </w:tc>
      </w:tr>
      <w:tr w:rsidR="005440B1" w:rsidRPr="00B25E78" w14:paraId="5664BF8E" w14:textId="77777777" w:rsidTr="008A76C6">
        <w:trPr>
          <w:trHeight w:val="300"/>
        </w:trPr>
        <w:tc>
          <w:tcPr>
            <w:tcW w:w="3969" w:type="dxa"/>
            <w:shd w:val="clear" w:color="auto" w:fill="auto"/>
            <w:noWrap/>
            <w:vAlign w:val="bottom"/>
            <w:hideMark/>
          </w:tcPr>
          <w:p w14:paraId="11EE938B" w14:textId="77777777" w:rsidR="005440B1" w:rsidRPr="007F5529" w:rsidRDefault="005440B1" w:rsidP="005440B1">
            <w:pPr>
              <w:tabs>
                <w:tab w:val="left" w:pos="6832"/>
              </w:tabs>
              <w:spacing w:after="0"/>
              <w:jc w:val="both"/>
              <w:rPr>
                <w:rFonts w:ascii="Century Gothic" w:eastAsia="Times New Roman" w:hAnsi="Century Gothic" w:cs="Arial"/>
                <w:color w:val="000000"/>
                <w:lang w:eastAsia="es-CO"/>
              </w:rPr>
            </w:pPr>
            <w:r w:rsidRPr="007F5529">
              <w:rPr>
                <w:rFonts w:ascii="Century Gothic" w:eastAsia="Times New Roman" w:hAnsi="Century Gothic" w:cs="Arial"/>
                <w:color w:val="000000"/>
                <w:lang w:eastAsia="es-CO"/>
              </w:rPr>
              <w:t xml:space="preserve">Sector de Presidencia de la República </w:t>
            </w:r>
          </w:p>
        </w:tc>
        <w:tc>
          <w:tcPr>
            <w:tcW w:w="2268" w:type="dxa"/>
            <w:shd w:val="clear" w:color="auto" w:fill="auto"/>
            <w:noWrap/>
            <w:vAlign w:val="center"/>
            <w:hideMark/>
          </w:tcPr>
          <w:p w14:paraId="089EFD36" w14:textId="77777777" w:rsidR="005440B1" w:rsidRPr="007F5529" w:rsidRDefault="005440B1" w:rsidP="005440B1">
            <w:pPr>
              <w:tabs>
                <w:tab w:val="left" w:pos="6832"/>
              </w:tabs>
              <w:spacing w:after="0"/>
              <w:jc w:val="center"/>
              <w:rPr>
                <w:rFonts w:ascii="Century Gothic" w:eastAsia="Times New Roman" w:hAnsi="Century Gothic" w:cs="Arial"/>
                <w:b/>
                <w:bCs/>
                <w:color w:val="000000"/>
                <w:lang w:eastAsia="es-CO"/>
              </w:rPr>
            </w:pPr>
            <w:r w:rsidRPr="007F5529">
              <w:rPr>
                <w:rFonts w:ascii="Century Gothic" w:eastAsia="Times New Roman" w:hAnsi="Century Gothic" w:cs="Arial"/>
                <w:b/>
                <w:bCs/>
                <w:color w:val="000000"/>
                <w:lang w:eastAsia="es-CO"/>
              </w:rPr>
              <w:t>6</w:t>
            </w:r>
          </w:p>
        </w:tc>
      </w:tr>
      <w:tr w:rsidR="005440B1" w:rsidRPr="00B25E78" w14:paraId="3B3B6F18" w14:textId="77777777" w:rsidTr="008A76C6">
        <w:trPr>
          <w:trHeight w:val="300"/>
        </w:trPr>
        <w:tc>
          <w:tcPr>
            <w:tcW w:w="3969" w:type="dxa"/>
            <w:shd w:val="clear" w:color="auto" w:fill="auto"/>
            <w:noWrap/>
            <w:vAlign w:val="bottom"/>
            <w:hideMark/>
          </w:tcPr>
          <w:p w14:paraId="72159A9A" w14:textId="77777777" w:rsidR="005440B1" w:rsidRPr="007F5529" w:rsidRDefault="005440B1" w:rsidP="005440B1">
            <w:pPr>
              <w:tabs>
                <w:tab w:val="left" w:pos="6832"/>
              </w:tabs>
              <w:spacing w:after="0"/>
              <w:jc w:val="both"/>
              <w:rPr>
                <w:rFonts w:ascii="Century Gothic" w:eastAsia="Times New Roman" w:hAnsi="Century Gothic" w:cs="Arial"/>
                <w:color w:val="000000"/>
                <w:lang w:eastAsia="es-CO"/>
              </w:rPr>
            </w:pPr>
            <w:r w:rsidRPr="007F5529">
              <w:rPr>
                <w:rFonts w:ascii="Century Gothic" w:eastAsia="Times New Roman" w:hAnsi="Century Gothic" w:cs="Arial"/>
                <w:color w:val="000000"/>
                <w:lang w:eastAsia="es-CO"/>
              </w:rPr>
              <w:t xml:space="preserve">Sector Agricultura y Desarrollo Rural </w:t>
            </w:r>
          </w:p>
        </w:tc>
        <w:tc>
          <w:tcPr>
            <w:tcW w:w="2268" w:type="dxa"/>
            <w:shd w:val="clear" w:color="auto" w:fill="auto"/>
            <w:noWrap/>
            <w:vAlign w:val="center"/>
            <w:hideMark/>
          </w:tcPr>
          <w:p w14:paraId="41D8F4FD" w14:textId="77777777" w:rsidR="005440B1" w:rsidRPr="007F5529" w:rsidRDefault="005440B1" w:rsidP="005440B1">
            <w:pPr>
              <w:tabs>
                <w:tab w:val="left" w:pos="6832"/>
              </w:tabs>
              <w:spacing w:after="0"/>
              <w:jc w:val="center"/>
              <w:rPr>
                <w:rFonts w:ascii="Century Gothic" w:eastAsia="Times New Roman" w:hAnsi="Century Gothic" w:cs="Arial"/>
                <w:b/>
                <w:bCs/>
                <w:color w:val="000000"/>
                <w:lang w:eastAsia="es-CO"/>
              </w:rPr>
            </w:pPr>
            <w:r w:rsidRPr="007F5529">
              <w:rPr>
                <w:rFonts w:ascii="Century Gothic" w:eastAsia="Times New Roman" w:hAnsi="Century Gothic" w:cs="Arial"/>
                <w:b/>
                <w:bCs/>
                <w:color w:val="000000"/>
                <w:lang w:eastAsia="es-CO"/>
              </w:rPr>
              <w:t>4</w:t>
            </w:r>
          </w:p>
        </w:tc>
      </w:tr>
      <w:tr w:rsidR="005440B1" w:rsidRPr="00B25E78" w14:paraId="2DDAF64C" w14:textId="77777777" w:rsidTr="008A76C6">
        <w:trPr>
          <w:trHeight w:val="300"/>
        </w:trPr>
        <w:tc>
          <w:tcPr>
            <w:tcW w:w="3969" w:type="dxa"/>
            <w:shd w:val="clear" w:color="auto" w:fill="auto"/>
            <w:noWrap/>
            <w:vAlign w:val="bottom"/>
            <w:hideMark/>
          </w:tcPr>
          <w:p w14:paraId="7221B5BF" w14:textId="77777777" w:rsidR="005440B1" w:rsidRPr="007F5529" w:rsidRDefault="005440B1" w:rsidP="005440B1">
            <w:pPr>
              <w:tabs>
                <w:tab w:val="left" w:pos="6832"/>
              </w:tabs>
              <w:spacing w:after="0"/>
              <w:jc w:val="both"/>
              <w:rPr>
                <w:rFonts w:ascii="Century Gothic" w:eastAsia="Times New Roman" w:hAnsi="Century Gothic" w:cs="Arial"/>
                <w:color w:val="000000"/>
                <w:lang w:eastAsia="es-CO"/>
              </w:rPr>
            </w:pPr>
            <w:r w:rsidRPr="007F5529">
              <w:rPr>
                <w:rFonts w:ascii="Century Gothic" w:eastAsia="Times New Roman" w:hAnsi="Century Gothic" w:cs="Arial"/>
                <w:color w:val="000000"/>
                <w:lang w:eastAsia="es-CO"/>
              </w:rPr>
              <w:t>Sector Cultura</w:t>
            </w:r>
          </w:p>
        </w:tc>
        <w:tc>
          <w:tcPr>
            <w:tcW w:w="2268" w:type="dxa"/>
            <w:shd w:val="clear" w:color="auto" w:fill="auto"/>
            <w:noWrap/>
            <w:vAlign w:val="center"/>
            <w:hideMark/>
          </w:tcPr>
          <w:p w14:paraId="12464BE9" w14:textId="77777777" w:rsidR="005440B1" w:rsidRPr="007F5529" w:rsidRDefault="005440B1" w:rsidP="005440B1">
            <w:pPr>
              <w:tabs>
                <w:tab w:val="left" w:pos="6832"/>
              </w:tabs>
              <w:spacing w:after="0"/>
              <w:jc w:val="center"/>
              <w:rPr>
                <w:rFonts w:ascii="Century Gothic" w:eastAsia="Times New Roman" w:hAnsi="Century Gothic" w:cs="Arial"/>
                <w:b/>
                <w:bCs/>
                <w:color w:val="000000"/>
                <w:lang w:eastAsia="es-CO"/>
              </w:rPr>
            </w:pPr>
            <w:r w:rsidRPr="007F5529">
              <w:rPr>
                <w:rFonts w:ascii="Century Gothic" w:eastAsia="Times New Roman" w:hAnsi="Century Gothic" w:cs="Arial"/>
                <w:b/>
                <w:bCs/>
                <w:color w:val="000000"/>
                <w:lang w:eastAsia="es-CO"/>
              </w:rPr>
              <w:t>1</w:t>
            </w:r>
          </w:p>
        </w:tc>
      </w:tr>
      <w:tr w:rsidR="005440B1" w:rsidRPr="00B25E78" w14:paraId="40EA0956" w14:textId="77777777" w:rsidTr="008A76C6">
        <w:trPr>
          <w:trHeight w:val="300"/>
        </w:trPr>
        <w:tc>
          <w:tcPr>
            <w:tcW w:w="3969" w:type="dxa"/>
            <w:shd w:val="clear" w:color="auto" w:fill="auto"/>
            <w:noWrap/>
            <w:vAlign w:val="bottom"/>
          </w:tcPr>
          <w:p w14:paraId="4427947B" w14:textId="77777777" w:rsidR="005440B1" w:rsidRPr="007F5529" w:rsidRDefault="005440B1" w:rsidP="005440B1">
            <w:pPr>
              <w:tabs>
                <w:tab w:val="left" w:pos="6832"/>
              </w:tabs>
              <w:spacing w:after="0"/>
              <w:jc w:val="both"/>
              <w:rPr>
                <w:rFonts w:ascii="Century Gothic" w:eastAsia="Times New Roman" w:hAnsi="Century Gothic" w:cs="Arial"/>
                <w:color w:val="000000"/>
                <w:lang w:eastAsia="es-CO"/>
              </w:rPr>
            </w:pPr>
            <w:r w:rsidRPr="007F5529">
              <w:rPr>
                <w:rFonts w:ascii="Century Gothic" w:eastAsia="Times New Roman" w:hAnsi="Century Gothic" w:cs="Arial"/>
                <w:color w:val="000000"/>
                <w:lang w:eastAsia="es-CO"/>
              </w:rPr>
              <w:t>Sector Salud</w:t>
            </w:r>
          </w:p>
        </w:tc>
        <w:tc>
          <w:tcPr>
            <w:tcW w:w="2268" w:type="dxa"/>
            <w:shd w:val="clear" w:color="auto" w:fill="auto"/>
            <w:noWrap/>
            <w:vAlign w:val="center"/>
          </w:tcPr>
          <w:p w14:paraId="3D78087A" w14:textId="77777777" w:rsidR="005440B1" w:rsidRPr="007F5529" w:rsidRDefault="005440B1" w:rsidP="005440B1">
            <w:pPr>
              <w:tabs>
                <w:tab w:val="left" w:pos="6832"/>
              </w:tabs>
              <w:spacing w:after="0"/>
              <w:jc w:val="center"/>
              <w:rPr>
                <w:rFonts w:ascii="Century Gothic" w:eastAsia="Times New Roman" w:hAnsi="Century Gothic" w:cs="Arial"/>
                <w:b/>
                <w:bCs/>
                <w:color w:val="000000"/>
                <w:lang w:eastAsia="es-CO"/>
              </w:rPr>
            </w:pPr>
            <w:r w:rsidRPr="007F5529">
              <w:rPr>
                <w:rFonts w:ascii="Century Gothic" w:eastAsia="Times New Roman" w:hAnsi="Century Gothic" w:cs="Arial"/>
                <w:b/>
                <w:bCs/>
                <w:color w:val="000000"/>
                <w:lang w:eastAsia="es-CO"/>
              </w:rPr>
              <w:t>1</w:t>
            </w:r>
          </w:p>
        </w:tc>
      </w:tr>
      <w:tr w:rsidR="005440B1" w:rsidRPr="00B25E78" w14:paraId="1A33042C" w14:textId="77777777" w:rsidTr="008A76C6">
        <w:trPr>
          <w:trHeight w:val="300"/>
        </w:trPr>
        <w:tc>
          <w:tcPr>
            <w:tcW w:w="3969" w:type="dxa"/>
            <w:shd w:val="clear" w:color="auto" w:fill="auto"/>
            <w:noWrap/>
            <w:vAlign w:val="bottom"/>
            <w:hideMark/>
          </w:tcPr>
          <w:p w14:paraId="6D74F9FD" w14:textId="77777777" w:rsidR="005440B1" w:rsidRPr="007F5529" w:rsidRDefault="005440B1" w:rsidP="005440B1">
            <w:pPr>
              <w:tabs>
                <w:tab w:val="left" w:pos="6832"/>
              </w:tabs>
              <w:spacing w:after="0"/>
              <w:jc w:val="both"/>
              <w:rPr>
                <w:rFonts w:ascii="Century Gothic" w:eastAsia="Times New Roman" w:hAnsi="Century Gothic" w:cs="Arial"/>
                <w:b/>
                <w:bCs/>
                <w:color w:val="000000"/>
                <w:lang w:eastAsia="es-CO"/>
              </w:rPr>
            </w:pPr>
            <w:r w:rsidRPr="007F5529">
              <w:rPr>
                <w:rFonts w:ascii="Century Gothic" w:eastAsia="Times New Roman" w:hAnsi="Century Gothic" w:cs="Arial"/>
                <w:b/>
                <w:bCs/>
                <w:color w:val="000000"/>
                <w:lang w:eastAsia="es-CO"/>
              </w:rPr>
              <w:t xml:space="preserve">Total normas </w:t>
            </w:r>
          </w:p>
        </w:tc>
        <w:tc>
          <w:tcPr>
            <w:tcW w:w="2268" w:type="dxa"/>
            <w:shd w:val="clear" w:color="auto" w:fill="auto"/>
            <w:noWrap/>
            <w:vAlign w:val="bottom"/>
            <w:hideMark/>
          </w:tcPr>
          <w:p w14:paraId="3BA73F45" w14:textId="77777777" w:rsidR="005440B1" w:rsidRPr="007F5529" w:rsidRDefault="005440B1" w:rsidP="005440B1">
            <w:pPr>
              <w:tabs>
                <w:tab w:val="left" w:pos="6832"/>
              </w:tabs>
              <w:spacing w:after="0"/>
              <w:jc w:val="center"/>
              <w:rPr>
                <w:rFonts w:ascii="Century Gothic" w:eastAsia="Times New Roman" w:hAnsi="Century Gothic" w:cs="Arial"/>
                <w:b/>
                <w:bCs/>
                <w:color w:val="000000"/>
                <w:lang w:eastAsia="es-CO"/>
              </w:rPr>
            </w:pPr>
            <w:r w:rsidRPr="007F5529">
              <w:rPr>
                <w:rFonts w:ascii="Century Gothic" w:eastAsia="Times New Roman" w:hAnsi="Century Gothic" w:cs="Arial"/>
                <w:b/>
                <w:bCs/>
                <w:color w:val="000000"/>
                <w:lang w:eastAsia="es-CO"/>
              </w:rPr>
              <w:t>20</w:t>
            </w:r>
          </w:p>
        </w:tc>
      </w:tr>
    </w:tbl>
    <w:p w14:paraId="434D560E" w14:textId="77777777" w:rsidR="00D92BE8" w:rsidRPr="00E50A08" w:rsidRDefault="00D92BE8" w:rsidP="008203ED">
      <w:pPr>
        <w:tabs>
          <w:tab w:val="left" w:pos="6832"/>
        </w:tabs>
        <w:spacing w:after="0"/>
        <w:jc w:val="both"/>
        <w:rPr>
          <w:rFonts w:ascii="Century Gothic" w:eastAsia="Times New Roman" w:hAnsi="Century Gothic" w:cs="Arial"/>
          <w:color w:val="000000"/>
          <w:lang w:val="es-ES_tradnl" w:eastAsia="es-CO"/>
        </w:rPr>
      </w:pPr>
    </w:p>
    <w:p w14:paraId="73F06910" w14:textId="3C9BE969" w:rsidR="008203ED" w:rsidRPr="00E50A08" w:rsidRDefault="00D92BE8" w:rsidP="008203ED">
      <w:pPr>
        <w:tabs>
          <w:tab w:val="left" w:pos="6832"/>
        </w:tabs>
        <w:spacing w:after="0"/>
        <w:jc w:val="both"/>
        <w:rPr>
          <w:rFonts w:ascii="Century Gothic" w:hAnsi="Century Gothic"/>
        </w:rPr>
      </w:pPr>
      <w:r w:rsidRPr="00E50A08">
        <w:rPr>
          <w:rFonts w:ascii="Century Gothic" w:eastAsia="Times New Roman" w:hAnsi="Century Gothic" w:cs="Arial"/>
          <w:color w:val="000000"/>
          <w:lang w:val="es-ES_tradnl" w:eastAsia="es-CO"/>
        </w:rPr>
        <w:t>En consideración a lo enunciado, según los criterios de depuración la clasificación de las normas quedaría así</w:t>
      </w:r>
      <w:r w:rsidR="008203ED" w:rsidRPr="00E50A08">
        <w:rPr>
          <w:rFonts w:ascii="Century Gothic" w:hAnsi="Century Gothic"/>
        </w:rPr>
        <w:t>:</w:t>
      </w:r>
    </w:p>
    <w:p w14:paraId="3181BE25" w14:textId="77777777" w:rsidR="00DF332D" w:rsidRDefault="00DF332D" w:rsidP="008203ED">
      <w:pPr>
        <w:spacing w:after="0"/>
        <w:jc w:val="both"/>
        <w:rPr>
          <w:rFonts w:ascii="Century Gothic" w:hAnsi="Century Gothic"/>
        </w:rPr>
      </w:pPr>
    </w:p>
    <w:tbl>
      <w:tblPr>
        <w:tblW w:w="8946" w:type="dxa"/>
        <w:tblInd w:w="55" w:type="dxa"/>
        <w:tblCellMar>
          <w:left w:w="70" w:type="dxa"/>
          <w:right w:w="70" w:type="dxa"/>
        </w:tblCellMar>
        <w:tblLook w:val="04A0" w:firstRow="1" w:lastRow="0" w:firstColumn="1" w:lastColumn="0" w:noHBand="0" w:noVBand="1"/>
      </w:tblPr>
      <w:tblGrid>
        <w:gridCol w:w="2425"/>
        <w:gridCol w:w="2552"/>
        <w:gridCol w:w="2329"/>
        <w:gridCol w:w="1640"/>
      </w:tblGrid>
      <w:tr w:rsidR="00DF332D" w:rsidRPr="00DF332D" w14:paraId="03AC811C" w14:textId="77777777" w:rsidTr="0095014C">
        <w:trPr>
          <w:trHeight w:val="870"/>
        </w:trPr>
        <w:tc>
          <w:tcPr>
            <w:tcW w:w="242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A3128F2" w14:textId="77777777" w:rsidR="00DF332D" w:rsidRPr="0095014C" w:rsidRDefault="00DF332D" w:rsidP="00DF332D">
            <w:pPr>
              <w:spacing w:after="0" w:line="240" w:lineRule="auto"/>
              <w:jc w:val="center"/>
              <w:rPr>
                <w:rFonts w:ascii="Century Gothic" w:eastAsia="Times New Roman" w:hAnsi="Century Gothic"/>
                <w:b/>
                <w:bCs/>
                <w:color w:val="000000"/>
                <w:sz w:val="21"/>
                <w:szCs w:val="21"/>
                <w:lang w:eastAsia="es-CO"/>
              </w:rPr>
            </w:pPr>
            <w:r w:rsidRPr="0095014C">
              <w:rPr>
                <w:rFonts w:ascii="Century Gothic" w:eastAsia="Times New Roman" w:hAnsi="Century Gothic"/>
                <w:b/>
                <w:bCs/>
                <w:color w:val="000000"/>
                <w:sz w:val="21"/>
                <w:szCs w:val="21"/>
                <w:lang w:eastAsia="es-CO"/>
              </w:rPr>
              <w:t>CRITERIO DE DEPURACIÓN</w:t>
            </w:r>
          </w:p>
        </w:tc>
        <w:tc>
          <w:tcPr>
            <w:tcW w:w="2552" w:type="dxa"/>
            <w:tcBorders>
              <w:top w:val="single" w:sz="8" w:space="0" w:color="auto"/>
              <w:left w:val="nil"/>
              <w:bottom w:val="single" w:sz="8" w:space="0" w:color="auto"/>
              <w:right w:val="single" w:sz="8" w:space="0" w:color="auto"/>
            </w:tcBorders>
            <w:shd w:val="clear" w:color="auto" w:fill="auto"/>
            <w:vAlign w:val="center"/>
            <w:hideMark/>
          </w:tcPr>
          <w:p w14:paraId="3AFC8E60" w14:textId="1B80E3E0" w:rsidR="00DF332D" w:rsidRPr="0095014C" w:rsidRDefault="00DF332D" w:rsidP="00DF332D">
            <w:pPr>
              <w:spacing w:after="0" w:line="240" w:lineRule="auto"/>
              <w:jc w:val="center"/>
              <w:rPr>
                <w:rFonts w:ascii="Century Gothic" w:eastAsia="Times New Roman" w:hAnsi="Century Gothic"/>
                <w:b/>
                <w:bCs/>
                <w:color w:val="000000"/>
                <w:sz w:val="21"/>
                <w:szCs w:val="21"/>
                <w:lang w:eastAsia="es-CO"/>
              </w:rPr>
            </w:pPr>
            <w:r w:rsidRPr="0095014C">
              <w:rPr>
                <w:rFonts w:ascii="Century Gothic" w:eastAsia="Times New Roman" w:hAnsi="Century Gothic"/>
                <w:b/>
                <w:bCs/>
                <w:color w:val="000000"/>
                <w:sz w:val="21"/>
                <w:szCs w:val="21"/>
                <w:lang w:eastAsia="es-CO"/>
              </w:rPr>
              <w:t xml:space="preserve"># DE NORMAS </w:t>
            </w:r>
            <w:r w:rsidRPr="0095014C">
              <w:rPr>
                <w:rFonts w:ascii="Century Gothic" w:eastAsia="Times New Roman" w:hAnsi="Century Gothic"/>
                <w:b/>
                <w:bCs/>
                <w:color w:val="000000"/>
                <w:sz w:val="21"/>
                <w:szCs w:val="21"/>
                <w:u w:val="single"/>
                <w:lang w:eastAsia="es-CO"/>
              </w:rPr>
              <w:t>SIN</w:t>
            </w:r>
            <w:r w:rsidRPr="0095014C">
              <w:rPr>
                <w:rFonts w:ascii="Century Gothic" w:eastAsia="Times New Roman" w:hAnsi="Century Gothic"/>
                <w:b/>
                <w:bCs/>
                <w:color w:val="000000"/>
                <w:sz w:val="21"/>
                <w:szCs w:val="21"/>
                <w:lang w:eastAsia="es-CO"/>
              </w:rPr>
              <w:t xml:space="preserve"> LA EXCLUSIÓN DE LAS 648 LEYES.</w:t>
            </w:r>
          </w:p>
        </w:tc>
        <w:tc>
          <w:tcPr>
            <w:tcW w:w="2329" w:type="dxa"/>
            <w:tcBorders>
              <w:top w:val="single" w:sz="8" w:space="0" w:color="auto"/>
              <w:left w:val="nil"/>
              <w:bottom w:val="single" w:sz="8" w:space="0" w:color="auto"/>
              <w:right w:val="nil"/>
            </w:tcBorders>
            <w:shd w:val="clear" w:color="auto" w:fill="auto"/>
            <w:vAlign w:val="center"/>
            <w:hideMark/>
          </w:tcPr>
          <w:p w14:paraId="05EED723" w14:textId="77777777" w:rsidR="00DF332D" w:rsidRPr="0095014C" w:rsidRDefault="00DF332D" w:rsidP="00DF332D">
            <w:pPr>
              <w:spacing w:after="0" w:line="240" w:lineRule="auto"/>
              <w:jc w:val="center"/>
              <w:rPr>
                <w:rFonts w:ascii="Century Gothic" w:eastAsia="Times New Roman" w:hAnsi="Century Gothic"/>
                <w:b/>
                <w:bCs/>
                <w:color w:val="000000"/>
                <w:sz w:val="21"/>
                <w:szCs w:val="21"/>
                <w:lang w:eastAsia="es-CO"/>
              </w:rPr>
            </w:pPr>
            <w:r w:rsidRPr="0095014C">
              <w:rPr>
                <w:rFonts w:ascii="Century Gothic" w:eastAsia="Times New Roman" w:hAnsi="Century Gothic"/>
                <w:b/>
                <w:bCs/>
                <w:color w:val="000000"/>
                <w:sz w:val="21"/>
                <w:szCs w:val="21"/>
                <w:lang w:eastAsia="es-CO"/>
              </w:rPr>
              <w:t xml:space="preserve"># DE NORMAS </w:t>
            </w:r>
            <w:r w:rsidRPr="0095014C">
              <w:rPr>
                <w:rFonts w:ascii="Century Gothic" w:eastAsia="Times New Roman" w:hAnsi="Century Gothic"/>
                <w:b/>
                <w:bCs/>
                <w:color w:val="000000"/>
                <w:sz w:val="21"/>
                <w:szCs w:val="21"/>
                <w:u w:val="single"/>
                <w:lang w:eastAsia="es-CO"/>
              </w:rPr>
              <w:t>CON</w:t>
            </w:r>
            <w:r w:rsidRPr="0095014C">
              <w:rPr>
                <w:rFonts w:ascii="Century Gothic" w:eastAsia="Times New Roman" w:hAnsi="Century Gothic"/>
                <w:b/>
                <w:bCs/>
                <w:color w:val="000000"/>
                <w:sz w:val="21"/>
                <w:szCs w:val="21"/>
                <w:lang w:eastAsia="es-CO"/>
              </w:rPr>
              <w:t xml:space="preserve"> LA EXCLUSIÓN DE LAS 648 LEYES.</w:t>
            </w:r>
          </w:p>
        </w:tc>
        <w:tc>
          <w:tcPr>
            <w:tcW w:w="1640" w:type="dxa"/>
            <w:tcBorders>
              <w:top w:val="single" w:sz="8" w:space="0" w:color="auto"/>
              <w:left w:val="single" w:sz="8" w:space="0" w:color="auto"/>
              <w:bottom w:val="single" w:sz="4" w:space="0" w:color="auto"/>
              <w:right w:val="single" w:sz="8" w:space="0" w:color="auto"/>
            </w:tcBorders>
            <w:shd w:val="clear" w:color="auto" w:fill="auto"/>
            <w:vAlign w:val="center"/>
            <w:hideMark/>
          </w:tcPr>
          <w:p w14:paraId="36C02086" w14:textId="438F433E" w:rsidR="00DF332D" w:rsidRPr="0095014C" w:rsidRDefault="00DF332D" w:rsidP="00DF332D">
            <w:pPr>
              <w:spacing w:after="0" w:line="240" w:lineRule="auto"/>
              <w:jc w:val="center"/>
              <w:rPr>
                <w:rFonts w:ascii="Century Gothic" w:eastAsia="Times New Roman" w:hAnsi="Century Gothic"/>
                <w:b/>
                <w:bCs/>
                <w:color w:val="000000"/>
                <w:sz w:val="21"/>
                <w:szCs w:val="21"/>
                <w:lang w:eastAsia="es-CO"/>
              </w:rPr>
            </w:pPr>
            <w:r w:rsidRPr="0095014C">
              <w:rPr>
                <w:rFonts w:ascii="Century Gothic" w:eastAsia="Times New Roman" w:hAnsi="Century Gothic"/>
                <w:b/>
                <w:bCs/>
                <w:color w:val="000000"/>
                <w:sz w:val="21"/>
                <w:szCs w:val="21"/>
                <w:lang w:eastAsia="es-CO"/>
              </w:rPr>
              <w:t># DE NORMAS EXCLUIDAS</w:t>
            </w:r>
          </w:p>
        </w:tc>
      </w:tr>
      <w:tr w:rsidR="00DF332D" w:rsidRPr="00DF332D" w14:paraId="00ADA9C1" w14:textId="77777777" w:rsidTr="0095014C">
        <w:trPr>
          <w:trHeight w:val="767"/>
        </w:trPr>
        <w:tc>
          <w:tcPr>
            <w:tcW w:w="2425" w:type="dxa"/>
            <w:tcBorders>
              <w:top w:val="nil"/>
              <w:left w:val="single" w:sz="8" w:space="0" w:color="auto"/>
              <w:bottom w:val="single" w:sz="8" w:space="0" w:color="auto"/>
              <w:right w:val="single" w:sz="8" w:space="0" w:color="auto"/>
            </w:tcBorders>
            <w:shd w:val="clear" w:color="auto" w:fill="auto"/>
            <w:vAlign w:val="center"/>
            <w:hideMark/>
          </w:tcPr>
          <w:p w14:paraId="0BE1CD24" w14:textId="77777777" w:rsidR="00DF332D" w:rsidRPr="0095014C" w:rsidRDefault="00DF332D" w:rsidP="00DF332D">
            <w:pPr>
              <w:spacing w:after="0" w:line="240" w:lineRule="auto"/>
              <w:jc w:val="center"/>
              <w:rPr>
                <w:rFonts w:ascii="Century Gothic" w:eastAsia="Times New Roman" w:hAnsi="Century Gothic"/>
                <w:b/>
                <w:bCs/>
                <w:color w:val="000000"/>
                <w:sz w:val="21"/>
                <w:szCs w:val="21"/>
                <w:lang w:eastAsia="es-CO"/>
              </w:rPr>
            </w:pPr>
            <w:r w:rsidRPr="0095014C">
              <w:rPr>
                <w:rFonts w:ascii="Century Gothic" w:eastAsia="Times New Roman" w:hAnsi="Century Gothic"/>
                <w:b/>
                <w:bCs/>
                <w:color w:val="000000"/>
                <w:sz w:val="21"/>
                <w:szCs w:val="21"/>
                <w:lang w:eastAsia="es-CO"/>
              </w:rPr>
              <w:t>Por cumplimiento del objeto</w:t>
            </w:r>
          </w:p>
        </w:tc>
        <w:tc>
          <w:tcPr>
            <w:tcW w:w="2552" w:type="dxa"/>
            <w:tcBorders>
              <w:top w:val="nil"/>
              <w:left w:val="nil"/>
              <w:bottom w:val="single" w:sz="8" w:space="0" w:color="auto"/>
              <w:right w:val="single" w:sz="8" w:space="0" w:color="auto"/>
            </w:tcBorders>
            <w:shd w:val="clear" w:color="auto" w:fill="auto"/>
            <w:vAlign w:val="center"/>
            <w:hideMark/>
          </w:tcPr>
          <w:p w14:paraId="708799DE" w14:textId="77777777" w:rsidR="00DF332D" w:rsidRPr="0095014C" w:rsidRDefault="00DF332D" w:rsidP="00DF332D">
            <w:pPr>
              <w:spacing w:after="0" w:line="240" w:lineRule="auto"/>
              <w:jc w:val="center"/>
              <w:rPr>
                <w:rFonts w:ascii="Century Gothic" w:eastAsia="Times New Roman" w:hAnsi="Century Gothic"/>
                <w:b/>
                <w:bCs/>
                <w:color w:val="000000"/>
                <w:sz w:val="21"/>
                <w:szCs w:val="21"/>
                <w:lang w:eastAsia="es-CO"/>
              </w:rPr>
            </w:pPr>
            <w:r w:rsidRPr="0095014C">
              <w:rPr>
                <w:rFonts w:ascii="Century Gothic" w:eastAsia="Times New Roman" w:hAnsi="Century Gothic"/>
                <w:b/>
                <w:bCs/>
                <w:color w:val="000000"/>
                <w:sz w:val="21"/>
                <w:szCs w:val="21"/>
                <w:lang w:eastAsia="es-CO"/>
              </w:rPr>
              <w:t>8.149</w:t>
            </w:r>
          </w:p>
        </w:tc>
        <w:tc>
          <w:tcPr>
            <w:tcW w:w="2329" w:type="dxa"/>
            <w:tcBorders>
              <w:top w:val="nil"/>
              <w:left w:val="nil"/>
              <w:bottom w:val="single" w:sz="8" w:space="0" w:color="auto"/>
              <w:right w:val="nil"/>
            </w:tcBorders>
            <w:shd w:val="clear" w:color="auto" w:fill="auto"/>
            <w:vAlign w:val="center"/>
            <w:hideMark/>
          </w:tcPr>
          <w:p w14:paraId="1D26D7E8" w14:textId="60000024" w:rsidR="00DF332D" w:rsidRPr="0095014C" w:rsidRDefault="00DF332D" w:rsidP="00CB567A">
            <w:pPr>
              <w:spacing w:after="0" w:line="240" w:lineRule="auto"/>
              <w:jc w:val="center"/>
              <w:rPr>
                <w:rFonts w:ascii="Century Gothic" w:eastAsia="Times New Roman" w:hAnsi="Century Gothic"/>
                <w:b/>
                <w:bCs/>
                <w:color w:val="000000"/>
                <w:sz w:val="21"/>
                <w:szCs w:val="21"/>
                <w:lang w:eastAsia="es-CO"/>
              </w:rPr>
            </w:pPr>
            <w:r w:rsidRPr="0095014C">
              <w:rPr>
                <w:rFonts w:ascii="Century Gothic" w:eastAsia="Times New Roman" w:hAnsi="Century Gothic"/>
                <w:b/>
                <w:bCs/>
                <w:color w:val="000000"/>
                <w:sz w:val="21"/>
                <w:szCs w:val="21"/>
                <w:lang w:eastAsia="es-CO"/>
              </w:rPr>
              <w:t>7.51</w:t>
            </w:r>
            <w:r w:rsidR="00CB567A" w:rsidRPr="0095014C">
              <w:rPr>
                <w:rFonts w:ascii="Century Gothic" w:eastAsia="Times New Roman" w:hAnsi="Century Gothic"/>
                <w:b/>
                <w:bCs/>
                <w:color w:val="000000"/>
                <w:sz w:val="21"/>
                <w:szCs w:val="21"/>
                <w:lang w:eastAsia="es-CO"/>
              </w:rPr>
              <w:t>9</w:t>
            </w:r>
          </w:p>
        </w:tc>
        <w:tc>
          <w:tcPr>
            <w:tcW w:w="1640" w:type="dxa"/>
            <w:tcBorders>
              <w:top w:val="nil"/>
              <w:left w:val="single" w:sz="8" w:space="0" w:color="auto"/>
              <w:bottom w:val="single" w:sz="4" w:space="0" w:color="auto"/>
              <w:right w:val="single" w:sz="8" w:space="0" w:color="auto"/>
            </w:tcBorders>
            <w:shd w:val="clear" w:color="auto" w:fill="auto"/>
            <w:noWrap/>
            <w:vAlign w:val="center"/>
            <w:hideMark/>
          </w:tcPr>
          <w:p w14:paraId="7635954D" w14:textId="77777777" w:rsidR="00DF332D" w:rsidRPr="0095014C" w:rsidRDefault="00DF332D" w:rsidP="00DF332D">
            <w:pPr>
              <w:spacing w:after="0" w:line="240" w:lineRule="auto"/>
              <w:jc w:val="center"/>
              <w:rPr>
                <w:rFonts w:ascii="Century Gothic" w:eastAsia="Times New Roman" w:hAnsi="Century Gothic"/>
                <w:b/>
                <w:bCs/>
                <w:color w:val="000000"/>
                <w:sz w:val="21"/>
                <w:szCs w:val="21"/>
                <w:lang w:eastAsia="es-CO"/>
              </w:rPr>
            </w:pPr>
            <w:r w:rsidRPr="0095014C">
              <w:rPr>
                <w:rFonts w:ascii="Century Gothic" w:eastAsia="Times New Roman" w:hAnsi="Century Gothic"/>
                <w:b/>
                <w:bCs/>
                <w:color w:val="000000"/>
                <w:sz w:val="21"/>
                <w:szCs w:val="21"/>
                <w:lang w:eastAsia="es-CO"/>
              </w:rPr>
              <w:t>631</w:t>
            </w:r>
          </w:p>
        </w:tc>
      </w:tr>
      <w:tr w:rsidR="00DF332D" w:rsidRPr="00DF332D" w14:paraId="0D14508B" w14:textId="77777777" w:rsidTr="0095014C">
        <w:trPr>
          <w:trHeight w:val="585"/>
        </w:trPr>
        <w:tc>
          <w:tcPr>
            <w:tcW w:w="2425" w:type="dxa"/>
            <w:tcBorders>
              <w:top w:val="nil"/>
              <w:left w:val="single" w:sz="8" w:space="0" w:color="auto"/>
              <w:bottom w:val="single" w:sz="8" w:space="0" w:color="auto"/>
              <w:right w:val="single" w:sz="8" w:space="0" w:color="auto"/>
            </w:tcBorders>
            <w:shd w:val="clear" w:color="auto" w:fill="auto"/>
            <w:vAlign w:val="center"/>
            <w:hideMark/>
          </w:tcPr>
          <w:p w14:paraId="2156117B" w14:textId="77777777" w:rsidR="00DF332D" w:rsidRPr="0095014C" w:rsidRDefault="00DF332D" w:rsidP="00DF332D">
            <w:pPr>
              <w:spacing w:after="0" w:line="240" w:lineRule="auto"/>
              <w:jc w:val="center"/>
              <w:rPr>
                <w:rFonts w:ascii="Century Gothic" w:eastAsia="Times New Roman" w:hAnsi="Century Gothic"/>
                <w:b/>
                <w:bCs/>
                <w:color w:val="000000"/>
                <w:sz w:val="21"/>
                <w:szCs w:val="21"/>
                <w:lang w:eastAsia="es-CO"/>
              </w:rPr>
            </w:pPr>
            <w:r w:rsidRPr="0095014C">
              <w:rPr>
                <w:rFonts w:ascii="Century Gothic" w:eastAsia="Times New Roman" w:hAnsi="Century Gothic"/>
                <w:b/>
                <w:bCs/>
                <w:color w:val="000000"/>
                <w:sz w:val="21"/>
                <w:szCs w:val="21"/>
                <w:lang w:eastAsia="es-CO"/>
              </w:rPr>
              <w:t>Por vencimiento del término de vigencia</w:t>
            </w:r>
          </w:p>
        </w:tc>
        <w:tc>
          <w:tcPr>
            <w:tcW w:w="2552" w:type="dxa"/>
            <w:tcBorders>
              <w:top w:val="nil"/>
              <w:left w:val="nil"/>
              <w:bottom w:val="single" w:sz="8" w:space="0" w:color="auto"/>
              <w:right w:val="single" w:sz="8" w:space="0" w:color="auto"/>
            </w:tcBorders>
            <w:shd w:val="clear" w:color="auto" w:fill="auto"/>
            <w:vAlign w:val="center"/>
            <w:hideMark/>
          </w:tcPr>
          <w:p w14:paraId="7DE95048" w14:textId="77777777" w:rsidR="00DF332D" w:rsidRPr="0095014C" w:rsidRDefault="00DF332D" w:rsidP="00DF332D">
            <w:pPr>
              <w:spacing w:after="0" w:line="240" w:lineRule="auto"/>
              <w:jc w:val="center"/>
              <w:rPr>
                <w:rFonts w:ascii="Century Gothic" w:eastAsia="Times New Roman" w:hAnsi="Century Gothic"/>
                <w:b/>
                <w:bCs/>
                <w:color w:val="000000"/>
                <w:sz w:val="21"/>
                <w:szCs w:val="21"/>
                <w:lang w:eastAsia="es-CO"/>
              </w:rPr>
            </w:pPr>
            <w:r w:rsidRPr="0095014C">
              <w:rPr>
                <w:rFonts w:ascii="Century Gothic" w:eastAsia="Times New Roman" w:hAnsi="Century Gothic"/>
                <w:b/>
                <w:bCs/>
                <w:color w:val="000000"/>
                <w:sz w:val="21"/>
                <w:szCs w:val="21"/>
                <w:lang w:eastAsia="es-CO"/>
              </w:rPr>
              <w:t>321</w:t>
            </w:r>
          </w:p>
        </w:tc>
        <w:tc>
          <w:tcPr>
            <w:tcW w:w="2329" w:type="dxa"/>
            <w:tcBorders>
              <w:top w:val="nil"/>
              <w:left w:val="nil"/>
              <w:bottom w:val="single" w:sz="8" w:space="0" w:color="auto"/>
              <w:right w:val="nil"/>
            </w:tcBorders>
            <w:shd w:val="clear" w:color="auto" w:fill="auto"/>
            <w:vAlign w:val="center"/>
            <w:hideMark/>
          </w:tcPr>
          <w:p w14:paraId="7AB9D320" w14:textId="77777777" w:rsidR="00DF332D" w:rsidRPr="0095014C" w:rsidRDefault="00DF332D" w:rsidP="00DF332D">
            <w:pPr>
              <w:spacing w:after="0" w:line="240" w:lineRule="auto"/>
              <w:jc w:val="center"/>
              <w:rPr>
                <w:rFonts w:ascii="Century Gothic" w:eastAsia="Times New Roman" w:hAnsi="Century Gothic"/>
                <w:b/>
                <w:bCs/>
                <w:color w:val="000000"/>
                <w:sz w:val="21"/>
                <w:szCs w:val="21"/>
                <w:lang w:eastAsia="es-CO"/>
              </w:rPr>
            </w:pPr>
            <w:r w:rsidRPr="0095014C">
              <w:rPr>
                <w:rFonts w:ascii="Century Gothic" w:eastAsia="Times New Roman" w:hAnsi="Century Gothic"/>
                <w:b/>
                <w:bCs/>
                <w:color w:val="000000"/>
                <w:sz w:val="21"/>
                <w:szCs w:val="21"/>
                <w:lang w:eastAsia="es-CO"/>
              </w:rPr>
              <w:t>314</w:t>
            </w:r>
          </w:p>
        </w:tc>
        <w:tc>
          <w:tcPr>
            <w:tcW w:w="1640" w:type="dxa"/>
            <w:tcBorders>
              <w:top w:val="nil"/>
              <w:left w:val="single" w:sz="8" w:space="0" w:color="auto"/>
              <w:bottom w:val="single" w:sz="4" w:space="0" w:color="auto"/>
              <w:right w:val="single" w:sz="8" w:space="0" w:color="auto"/>
            </w:tcBorders>
            <w:shd w:val="clear" w:color="auto" w:fill="auto"/>
            <w:noWrap/>
            <w:vAlign w:val="center"/>
            <w:hideMark/>
          </w:tcPr>
          <w:p w14:paraId="45E569B0" w14:textId="77777777" w:rsidR="00DF332D" w:rsidRPr="0095014C" w:rsidRDefault="00DF332D" w:rsidP="00DF332D">
            <w:pPr>
              <w:spacing w:after="0" w:line="240" w:lineRule="auto"/>
              <w:jc w:val="center"/>
              <w:rPr>
                <w:rFonts w:ascii="Century Gothic" w:eastAsia="Times New Roman" w:hAnsi="Century Gothic"/>
                <w:b/>
                <w:bCs/>
                <w:color w:val="000000"/>
                <w:sz w:val="21"/>
                <w:szCs w:val="21"/>
                <w:lang w:eastAsia="es-CO"/>
              </w:rPr>
            </w:pPr>
            <w:r w:rsidRPr="0095014C">
              <w:rPr>
                <w:rFonts w:ascii="Century Gothic" w:eastAsia="Times New Roman" w:hAnsi="Century Gothic"/>
                <w:b/>
                <w:bCs/>
                <w:color w:val="000000"/>
                <w:sz w:val="21"/>
                <w:szCs w:val="21"/>
                <w:lang w:eastAsia="es-CO"/>
              </w:rPr>
              <w:t>7</w:t>
            </w:r>
          </w:p>
        </w:tc>
      </w:tr>
      <w:tr w:rsidR="00DF332D" w:rsidRPr="00DF332D" w14:paraId="252E2F04" w14:textId="77777777" w:rsidTr="0095014C">
        <w:trPr>
          <w:trHeight w:val="870"/>
        </w:trPr>
        <w:tc>
          <w:tcPr>
            <w:tcW w:w="2425" w:type="dxa"/>
            <w:tcBorders>
              <w:top w:val="nil"/>
              <w:left w:val="single" w:sz="8" w:space="0" w:color="auto"/>
              <w:bottom w:val="single" w:sz="8" w:space="0" w:color="auto"/>
              <w:right w:val="single" w:sz="8" w:space="0" w:color="auto"/>
            </w:tcBorders>
            <w:shd w:val="clear" w:color="auto" w:fill="auto"/>
            <w:vAlign w:val="center"/>
            <w:hideMark/>
          </w:tcPr>
          <w:p w14:paraId="5F62A289" w14:textId="77777777" w:rsidR="00DF332D" w:rsidRPr="0095014C" w:rsidRDefault="00DF332D" w:rsidP="00DF332D">
            <w:pPr>
              <w:spacing w:after="0" w:line="240" w:lineRule="auto"/>
              <w:jc w:val="center"/>
              <w:rPr>
                <w:rFonts w:ascii="Century Gothic" w:eastAsia="Times New Roman" w:hAnsi="Century Gothic"/>
                <w:b/>
                <w:bCs/>
                <w:color w:val="000000"/>
                <w:sz w:val="21"/>
                <w:szCs w:val="21"/>
                <w:lang w:eastAsia="es-CO"/>
              </w:rPr>
            </w:pPr>
            <w:r w:rsidRPr="0095014C">
              <w:rPr>
                <w:rFonts w:ascii="Century Gothic" w:eastAsia="Times New Roman" w:hAnsi="Century Gothic"/>
                <w:b/>
                <w:bCs/>
                <w:color w:val="000000"/>
                <w:sz w:val="21"/>
                <w:szCs w:val="21"/>
                <w:lang w:eastAsia="es-CO"/>
              </w:rPr>
              <w:t>Por no haber sido adoptada como legislación permanente</w:t>
            </w:r>
          </w:p>
        </w:tc>
        <w:tc>
          <w:tcPr>
            <w:tcW w:w="2552" w:type="dxa"/>
            <w:tcBorders>
              <w:top w:val="nil"/>
              <w:left w:val="nil"/>
              <w:bottom w:val="single" w:sz="8" w:space="0" w:color="auto"/>
              <w:right w:val="single" w:sz="8" w:space="0" w:color="auto"/>
            </w:tcBorders>
            <w:shd w:val="clear" w:color="auto" w:fill="auto"/>
            <w:vAlign w:val="center"/>
            <w:hideMark/>
          </w:tcPr>
          <w:p w14:paraId="66024AE4" w14:textId="77777777" w:rsidR="00DF332D" w:rsidRPr="0095014C" w:rsidRDefault="00DF332D" w:rsidP="00DF332D">
            <w:pPr>
              <w:spacing w:after="0" w:line="240" w:lineRule="auto"/>
              <w:jc w:val="center"/>
              <w:rPr>
                <w:rFonts w:ascii="Century Gothic" w:eastAsia="Times New Roman" w:hAnsi="Century Gothic"/>
                <w:b/>
                <w:bCs/>
                <w:color w:val="000000"/>
                <w:sz w:val="21"/>
                <w:szCs w:val="21"/>
                <w:lang w:eastAsia="es-CO"/>
              </w:rPr>
            </w:pPr>
            <w:r w:rsidRPr="0095014C">
              <w:rPr>
                <w:rFonts w:ascii="Century Gothic" w:eastAsia="Times New Roman" w:hAnsi="Century Gothic"/>
                <w:b/>
                <w:bCs/>
                <w:color w:val="000000"/>
                <w:sz w:val="21"/>
                <w:szCs w:val="21"/>
                <w:lang w:eastAsia="es-CO"/>
              </w:rPr>
              <w:t>497</w:t>
            </w:r>
          </w:p>
        </w:tc>
        <w:tc>
          <w:tcPr>
            <w:tcW w:w="2329" w:type="dxa"/>
            <w:tcBorders>
              <w:top w:val="nil"/>
              <w:left w:val="nil"/>
              <w:bottom w:val="single" w:sz="8" w:space="0" w:color="auto"/>
              <w:right w:val="nil"/>
            </w:tcBorders>
            <w:shd w:val="clear" w:color="auto" w:fill="auto"/>
            <w:vAlign w:val="center"/>
            <w:hideMark/>
          </w:tcPr>
          <w:p w14:paraId="010006F7" w14:textId="77777777" w:rsidR="00DF332D" w:rsidRPr="0095014C" w:rsidRDefault="00DF332D" w:rsidP="00DF332D">
            <w:pPr>
              <w:spacing w:after="0" w:line="240" w:lineRule="auto"/>
              <w:jc w:val="center"/>
              <w:rPr>
                <w:rFonts w:ascii="Century Gothic" w:eastAsia="Times New Roman" w:hAnsi="Century Gothic"/>
                <w:b/>
                <w:bCs/>
                <w:color w:val="000000"/>
                <w:sz w:val="21"/>
                <w:szCs w:val="21"/>
                <w:lang w:eastAsia="es-CO"/>
              </w:rPr>
            </w:pPr>
            <w:r w:rsidRPr="0095014C">
              <w:rPr>
                <w:rFonts w:ascii="Century Gothic" w:eastAsia="Times New Roman" w:hAnsi="Century Gothic"/>
                <w:b/>
                <w:bCs/>
                <w:color w:val="000000"/>
                <w:sz w:val="21"/>
                <w:szCs w:val="21"/>
                <w:lang w:eastAsia="es-CO"/>
              </w:rPr>
              <w:t>496</w:t>
            </w:r>
          </w:p>
        </w:tc>
        <w:tc>
          <w:tcPr>
            <w:tcW w:w="1640" w:type="dxa"/>
            <w:tcBorders>
              <w:top w:val="nil"/>
              <w:left w:val="single" w:sz="8" w:space="0" w:color="auto"/>
              <w:bottom w:val="single" w:sz="4" w:space="0" w:color="auto"/>
              <w:right w:val="single" w:sz="8" w:space="0" w:color="auto"/>
            </w:tcBorders>
            <w:shd w:val="clear" w:color="auto" w:fill="auto"/>
            <w:noWrap/>
            <w:vAlign w:val="center"/>
            <w:hideMark/>
          </w:tcPr>
          <w:p w14:paraId="7917E80D" w14:textId="77777777" w:rsidR="00DF332D" w:rsidRPr="0095014C" w:rsidRDefault="00DF332D" w:rsidP="00DF332D">
            <w:pPr>
              <w:spacing w:after="0" w:line="240" w:lineRule="auto"/>
              <w:jc w:val="center"/>
              <w:rPr>
                <w:rFonts w:ascii="Century Gothic" w:eastAsia="Times New Roman" w:hAnsi="Century Gothic"/>
                <w:b/>
                <w:bCs/>
                <w:color w:val="000000"/>
                <w:sz w:val="21"/>
                <w:szCs w:val="21"/>
                <w:lang w:eastAsia="es-CO"/>
              </w:rPr>
            </w:pPr>
            <w:r w:rsidRPr="0095014C">
              <w:rPr>
                <w:rFonts w:ascii="Century Gothic" w:eastAsia="Times New Roman" w:hAnsi="Century Gothic"/>
                <w:b/>
                <w:bCs/>
                <w:color w:val="000000"/>
                <w:sz w:val="21"/>
                <w:szCs w:val="21"/>
                <w:lang w:eastAsia="es-CO"/>
              </w:rPr>
              <w:t>1</w:t>
            </w:r>
          </w:p>
        </w:tc>
      </w:tr>
      <w:tr w:rsidR="00DF332D" w:rsidRPr="00DF332D" w14:paraId="7BC28F1D" w14:textId="77777777" w:rsidTr="0095014C">
        <w:trPr>
          <w:trHeight w:val="689"/>
        </w:trPr>
        <w:tc>
          <w:tcPr>
            <w:tcW w:w="2425" w:type="dxa"/>
            <w:tcBorders>
              <w:top w:val="nil"/>
              <w:left w:val="single" w:sz="8" w:space="0" w:color="auto"/>
              <w:bottom w:val="single" w:sz="8" w:space="0" w:color="auto"/>
              <w:right w:val="single" w:sz="8" w:space="0" w:color="auto"/>
            </w:tcBorders>
            <w:shd w:val="clear" w:color="auto" w:fill="auto"/>
            <w:vAlign w:val="center"/>
            <w:hideMark/>
          </w:tcPr>
          <w:p w14:paraId="77CE67DE" w14:textId="77777777" w:rsidR="00DF332D" w:rsidRPr="0095014C" w:rsidRDefault="00DF332D" w:rsidP="00DF332D">
            <w:pPr>
              <w:spacing w:after="0" w:line="240" w:lineRule="auto"/>
              <w:jc w:val="center"/>
              <w:rPr>
                <w:rFonts w:ascii="Century Gothic" w:eastAsia="Times New Roman" w:hAnsi="Century Gothic"/>
                <w:b/>
                <w:bCs/>
                <w:color w:val="000000"/>
                <w:sz w:val="21"/>
                <w:szCs w:val="21"/>
                <w:lang w:eastAsia="es-CO"/>
              </w:rPr>
            </w:pPr>
            <w:r w:rsidRPr="0095014C">
              <w:rPr>
                <w:rFonts w:ascii="Century Gothic" w:eastAsia="Times New Roman" w:hAnsi="Century Gothic"/>
                <w:b/>
                <w:bCs/>
                <w:color w:val="000000"/>
                <w:sz w:val="21"/>
                <w:szCs w:val="21"/>
                <w:lang w:eastAsia="es-CO"/>
              </w:rPr>
              <w:t>Por derogatoria orgánica</w:t>
            </w:r>
          </w:p>
        </w:tc>
        <w:tc>
          <w:tcPr>
            <w:tcW w:w="2552" w:type="dxa"/>
            <w:tcBorders>
              <w:top w:val="nil"/>
              <w:left w:val="nil"/>
              <w:bottom w:val="single" w:sz="8" w:space="0" w:color="auto"/>
              <w:right w:val="single" w:sz="8" w:space="0" w:color="auto"/>
            </w:tcBorders>
            <w:shd w:val="clear" w:color="auto" w:fill="auto"/>
            <w:vAlign w:val="center"/>
            <w:hideMark/>
          </w:tcPr>
          <w:p w14:paraId="4473B16D" w14:textId="77777777" w:rsidR="00DF332D" w:rsidRPr="0095014C" w:rsidRDefault="00DF332D" w:rsidP="00DF332D">
            <w:pPr>
              <w:spacing w:after="0" w:line="240" w:lineRule="auto"/>
              <w:jc w:val="center"/>
              <w:rPr>
                <w:rFonts w:ascii="Century Gothic" w:eastAsia="Times New Roman" w:hAnsi="Century Gothic"/>
                <w:b/>
                <w:bCs/>
                <w:color w:val="000000"/>
                <w:sz w:val="21"/>
                <w:szCs w:val="21"/>
                <w:lang w:eastAsia="es-CO"/>
              </w:rPr>
            </w:pPr>
            <w:r w:rsidRPr="0095014C">
              <w:rPr>
                <w:rFonts w:ascii="Century Gothic" w:eastAsia="Times New Roman" w:hAnsi="Century Gothic"/>
                <w:b/>
                <w:bCs/>
                <w:color w:val="000000"/>
                <w:sz w:val="21"/>
                <w:szCs w:val="21"/>
                <w:lang w:eastAsia="es-CO"/>
              </w:rPr>
              <w:t>1.735</w:t>
            </w:r>
          </w:p>
        </w:tc>
        <w:tc>
          <w:tcPr>
            <w:tcW w:w="2329" w:type="dxa"/>
            <w:tcBorders>
              <w:top w:val="nil"/>
              <w:left w:val="nil"/>
              <w:bottom w:val="single" w:sz="8" w:space="0" w:color="auto"/>
              <w:right w:val="nil"/>
            </w:tcBorders>
            <w:shd w:val="clear" w:color="auto" w:fill="auto"/>
            <w:vAlign w:val="center"/>
            <w:hideMark/>
          </w:tcPr>
          <w:p w14:paraId="256A6D27" w14:textId="77777777" w:rsidR="00DF332D" w:rsidRPr="0095014C" w:rsidRDefault="00DF332D" w:rsidP="00DF332D">
            <w:pPr>
              <w:spacing w:after="0" w:line="240" w:lineRule="auto"/>
              <w:jc w:val="center"/>
              <w:rPr>
                <w:rFonts w:ascii="Century Gothic" w:eastAsia="Times New Roman" w:hAnsi="Century Gothic"/>
                <w:b/>
                <w:bCs/>
                <w:color w:val="000000"/>
                <w:sz w:val="21"/>
                <w:szCs w:val="21"/>
                <w:lang w:eastAsia="es-CO"/>
              </w:rPr>
            </w:pPr>
            <w:r w:rsidRPr="0095014C">
              <w:rPr>
                <w:rFonts w:ascii="Century Gothic" w:eastAsia="Times New Roman" w:hAnsi="Century Gothic"/>
                <w:b/>
                <w:bCs/>
                <w:color w:val="000000"/>
                <w:sz w:val="21"/>
                <w:szCs w:val="21"/>
                <w:lang w:eastAsia="es-CO"/>
              </w:rPr>
              <w:t>1.730</w:t>
            </w:r>
          </w:p>
        </w:tc>
        <w:tc>
          <w:tcPr>
            <w:tcW w:w="1640" w:type="dxa"/>
            <w:tcBorders>
              <w:top w:val="nil"/>
              <w:left w:val="single" w:sz="8" w:space="0" w:color="auto"/>
              <w:bottom w:val="single" w:sz="4" w:space="0" w:color="auto"/>
              <w:right w:val="single" w:sz="8" w:space="0" w:color="auto"/>
            </w:tcBorders>
            <w:shd w:val="clear" w:color="auto" w:fill="auto"/>
            <w:noWrap/>
            <w:vAlign w:val="center"/>
            <w:hideMark/>
          </w:tcPr>
          <w:p w14:paraId="7EEA40BD" w14:textId="77777777" w:rsidR="00DF332D" w:rsidRPr="0095014C" w:rsidRDefault="00DF332D" w:rsidP="00DF332D">
            <w:pPr>
              <w:spacing w:after="0" w:line="240" w:lineRule="auto"/>
              <w:jc w:val="center"/>
              <w:rPr>
                <w:rFonts w:ascii="Century Gothic" w:eastAsia="Times New Roman" w:hAnsi="Century Gothic"/>
                <w:b/>
                <w:bCs/>
                <w:color w:val="000000"/>
                <w:sz w:val="21"/>
                <w:szCs w:val="21"/>
                <w:lang w:eastAsia="es-CO"/>
              </w:rPr>
            </w:pPr>
            <w:r w:rsidRPr="0095014C">
              <w:rPr>
                <w:rFonts w:ascii="Century Gothic" w:eastAsia="Times New Roman" w:hAnsi="Century Gothic"/>
                <w:b/>
                <w:bCs/>
                <w:color w:val="000000"/>
                <w:sz w:val="21"/>
                <w:szCs w:val="21"/>
                <w:lang w:eastAsia="es-CO"/>
              </w:rPr>
              <w:t>5</w:t>
            </w:r>
          </w:p>
        </w:tc>
      </w:tr>
      <w:tr w:rsidR="00DF332D" w:rsidRPr="00DF332D" w14:paraId="17C8CED3" w14:textId="77777777" w:rsidTr="0095014C">
        <w:trPr>
          <w:trHeight w:val="544"/>
        </w:trPr>
        <w:tc>
          <w:tcPr>
            <w:tcW w:w="2425" w:type="dxa"/>
            <w:tcBorders>
              <w:top w:val="nil"/>
              <w:left w:val="single" w:sz="8" w:space="0" w:color="auto"/>
              <w:bottom w:val="single" w:sz="8" w:space="0" w:color="auto"/>
              <w:right w:val="single" w:sz="8" w:space="0" w:color="auto"/>
            </w:tcBorders>
            <w:shd w:val="clear" w:color="auto" w:fill="auto"/>
            <w:vAlign w:val="center"/>
            <w:hideMark/>
          </w:tcPr>
          <w:p w14:paraId="71F9407F" w14:textId="77777777" w:rsidR="00DF332D" w:rsidRPr="0095014C" w:rsidRDefault="00DF332D" w:rsidP="00DF332D">
            <w:pPr>
              <w:spacing w:after="0" w:line="240" w:lineRule="auto"/>
              <w:jc w:val="center"/>
              <w:rPr>
                <w:rFonts w:ascii="Century Gothic" w:eastAsia="Times New Roman" w:hAnsi="Century Gothic"/>
                <w:b/>
                <w:bCs/>
                <w:color w:val="000000"/>
                <w:sz w:val="21"/>
                <w:szCs w:val="21"/>
                <w:lang w:eastAsia="es-CO"/>
              </w:rPr>
            </w:pPr>
            <w:r w:rsidRPr="0095014C">
              <w:rPr>
                <w:rFonts w:ascii="Century Gothic" w:eastAsia="Times New Roman" w:hAnsi="Century Gothic"/>
                <w:b/>
                <w:bCs/>
                <w:color w:val="000000"/>
                <w:sz w:val="21"/>
                <w:szCs w:val="21"/>
                <w:lang w:eastAsia="es-CO"/>
              </w:rPr>
              <w:t>Por obsolescencia</w:t>
            </w:r>
          </w:p>
        </w:tc>
        <w:tc>
          <w:tcPr>
            <w:tcW w:w="2552" w:type="dxa"/>
            <w:tcBorders>
              <w:top w:val="nil"/>
              <w:left w:val="nil"/>
              <w:bottom w:val="single" w:sz="8" w:space="0" w:color="auto"/>
              <w:right w:val="single" w:sz="8" w:space="0" w:color="auto"/>
            </w:tcBorders>
            <w:shd w:val="clear" w:color="auto" w:fill="auto"/>
            <w:vAlign w:val="center"/>
            <w:hideMark/>
          </w:tcPr>
          <w:p w14:paraId="022C36CF" w14:textId="77777777" w:rsidR="00DF332D" w:rsidRPr="0095014C" w:rsidRDefault="00DF332D" w:rsidP="00DF332D">
            <w:pPr>
              <w:spacing w:after="0" w:line="240" w:lineRule="auto"/>
              <w:jc w:val="center"/>
              <w:rPr>
                <w:rFonts w:ascii="Century Gothic" w:eastAsia="Times New Roman" w:hAnsi="Century Gothic"/>
                <w:b/>
                <w:bCs/>
                <w:color w:val="000000"/>
                <w:sz w:val="21"/>
                <w:szCs w:val="21"/>
                <w:lang w:eastAsia="es-CO"/>
              </w:rPr>
            </w:pPr>
            <w:r w:rsidRPr="0095014C">
              <w:rPr>
                <w:rFonts w:ascii="Century Gothic" w:eastAsia="Times New Roman" w:hAnsi="Century Gothic"/>
                <w:b/>
                <w:bCs/>
                <w:color w:val="000000"/>
                <w:sz w:val="21"/>
                <w:szCs w:val="21"/>
                <w:lang w:eastAsia="es-CO"/>
              </w:rPr>
              <w:t>449</w:t>
            </w:r>
          </w:p>
        </w:tc>
        <w:tc>
          <w:tcPr>
            <w:tcW w:w="2329" w:type="dxa"/>
            <w:tcBorders>
              <w:top w:val="nil"/>
              <w:left w:val="nil"/>
              <w:bottom w:val="single" w:sz="8" w:space="0" w:color="auto"/>
              <w:right w:val="nil"/>
            </w:tcBorders>
            <w:shd w:val="clear" w:color="auto" w:fill="auto"/>
            <w:vAlign w:val="center"/>
            <w:hideMark/>
          </w:tcPr>
          <w:p w14:paraId="753F619D" w14:textId="05EAB036" w:rsidR="00DF332D" w:rsidRPr="0095014C" w:rsidRDefault="00DF332D" w:rsidP="00CB567A">
            <w:pPr>
              <w:spacing w:after="0" w:line="240" w:lineRule="auto"/>
              <w:jc w:val="center"/>
              <w:rPr>
                <w:rFonts w:ascii="Century Gothic" w:eastAsia="Times New Roman" w:hAnsi="Century Gothic"/>
                <w:b/>
                <w:bCs/>
                <w:color w:val="000000"/>
                <w:sz w:val="21"/>
                <w:szCs w:val="21"/>
                <w:lang w:eastAsia="es-CO"/>
              </w:rPr>
            </w:pPr>
            <w:r w:rsidRPr="0095014C">
              <w:rPr>
                <w:rFonts w:ascii="Century Gothic" w:eastAsia="Times New Roman" w:hAnsi="Century Gothic"/>
                <w:b/>
                <w:bCs/>
                <w:color w:val="000000"/>
                <w:sz w:val="21"/>
                <w:szCs w:val="21"/>
                <w:lang w:eastAsia="es-CO"/>
              </w:rPr>
              <w:t>44</w:t>
            </w:r>
            <w:r w:rsidR="00CB567A" w:rsidRPr="0095014C">
              <w:rPr>
                <w:rFonts w:ascii="Century Gothic" w:eastAsia="Times New Roman" w:hAnsi="Century Gothic"/>
                <w:b/>
                <w:bCs/>
                <w:color w:val="000000"/>
                <w:sz w:val="21"/>
                <w:szCs w:val="21"/>
                <w:lang w:eastAsia="es-CO"/>
              </w:rPr>
              <w:t>4</w:t>
            </w:r>
          </w:p>
        </w:tc>
        <w:tc>
          <w:tcPr>
            <w:tcW w:w="1640" w:type="dxa"/>
            <w:tcBorders>
              <w:top w:val="nil"/>
              <w:left w:val="single" w:sz="8" w:space="0" w:color="auto"/>
              <w:bottom w:val="single" w:sz="4" w:space="0" w:color="auto"/>
              <w:right w:val="single" w:sz="8" w:space="0" w:color="auto"/>
            </w:tcBorders>
            <w:shd w:val="clear" w:color="auto" w:fill="auto"/>
            <w:noWrap/>
            <w:vAlign w:val="center"/>
            <w:hideMark/>
          </w:tcPr>
          <w:p w14:paraId="1B90A9A5" w14:textId="77777777" w:rsidR="00DF332D" w:rsidRPr="0095014C" w:rsidRDefault="00DF332D" w:rsidP="00DF332D">
            <w:pPr>
              <w:spacing w:after="0" w:line="240" w:lineRule="auto"/>
              <w:jc w:val="center"/>
              <w:rPr>
                <w:rFonts w:ascii="Century Gothic" w:eastAsia="Times New Roman" w:hAnsi="Century Gothic"/>
                <w:b/>
                <w:bCs/>
                <w:color w:val="000000"/>
                <w:sz w:val="21"/>
                <w:szCs w:val="21"/>
                <w:lang w:eastAsia="es-CO"/>
              </w:rPr>
            </w:pPr>
            <w:r w:rsidRPr="0095014C">
              <w:rPr>
                <w:rFonts w:ascii="Century Gothic" w:eastAsia="Times New Roman" w:hAnsi="Century Gothic"/>
                <w:b/>
                <w:bCs/>
                <w:color w:val="000000"/>
                <w:sz w:val="21"/>
                <w:szCs w:val="21"/>
                <w:lang w:eastAsia="es-CO"/>
              </w:rPr>
              <w:t>4</w:t>
            </w:r>
          </w:p>
        </w:tc>
      </w:tr>
      <w:tr w:rsidR="00DF332D" w:rsidRPr="00DF332D" w14:paraId="795ACA8D" w14:textId="77777777" w:rsidTr="0095014C">
        <w:trPr>
          <w:trHeight w:val="585"/>
        </w:trPr>
        <w:tc>
          <w:tcPr>
            <w:tcW w:w="2425" w:type="dxa"/>
            <w:tcBorders>
              <w:top w:val="nil"/>
              <w:left w:val="single" w:sz="8" w:space="0" w:color="auto"/>
              <w:bottom w:val="single" w:sz="8" w:space="0" w:color="auto"/>
              <w:right w:val="single" w:sz="8" w:space="0" w:color="auto"/>
            </w:tcBorders>
            <w:shd w:val="clear" w:color="auto" w:fill="auto"/>
            <w:vAlign w:val="center"/>
            <w:hideMark/>
          </w:tcPr>
          <w:p w14:paraId="0DB32AC1" w14:textId="77777777" w:rsidR="00DF332D" w:rsidRPr="0095014C" w:rsidRDefault="00DF332D" w:rsidP="00DF332D">
            <w:pPr>
              <w:spacing w:after="0" w:line="240" w:lineRule="auto"/>
              <w:jc w:val="center"/>
              <w:rPr>
                <w:rFonts w:ascii="Century Gothic" w:eastAsia="Times New Roman" w:hAnsi="Century Gothic"/>
                <w:b/>
                <w:bCs/>
                <w:color w:val="000000"/>
                <w:sz w:val="21"/>
                <w:szCs w:val="21"/>
                <w:lang w:eastAsia="es-CO"/>
              </w:rPr>
            </w:pPr>
            <w:r w:rsidRPr="0095014C">
              <w:rPr>
                <w:rFonts w:ascii="Century Gothic" w:eastAsia="Times New Roman" w:hAnsi="Century Gothic"/>
                <w:b/>
                <w:bCs/>
                <w:color w:val="000000"/>
                <w:sz w:val="21"/>
                <w:szCs w:val="21"/>
                <w:lang w:eastAsia="es-CO"/>
              </w:rPr>
              <w:t>Por contradicción con el régimen constitucional</w:t>
            </w:r>
          </w:p>
        </w:tc>
        <w:tc>
          <w:tcPr>
            <w:tcW w:w="2552" w:type="dxa"/>
            <w:tcBorders>
              <w:top w:val="nil"/>
              <w:left w:val="nil"/>
              <w:bottom w:val="single" w:sz="8" w:space="0" w:color="auto"/>
              <w:right w:val="single" w:sz="8" w:space="0" w:color="auto"/>
            </w:tcBorders>
            <w:shd w:val="clear" w:color="auto" w:fill="auto"/>
            <w:vAlign w:val="center"/>
            <w:hideMark/>
          </w:tcPr>
          <w:p w14:paraId="2D7BE723" w14:textId="77777777" w:rsidR="00DF332D" w:rsidRPr="0095014C" w:rsidRDefault="00DF332D" w:rsidP="00DF332D">
            <w:pPr>
              <w:spacing w:after="0" w:line="240" w:lineRule="auto"/>
              <w:jc w:val="center"/>
              <w:rPr>
                <w:rFonts w:ascii="Century Gothic" w:eastAsia="Times New Roman" w:hAnsi="Century Gothic"/>
                <w:b/>
                <w:bCs/>
                <w:color w:val="000000"/>
                <w:sz w:val="21"/>
                <w:szCs w:val="21"/>
                <w:lang w:eastAsia="es-CO"/>
              </w:rPr>
            </w:pPr>
            <w:r w:rsidRPr="0095014C">
              <w:rPr>
                <w:rFonts w:ascii="Century Gothic" w:eastAsia="Times New Roman" w:hAnsi="Century Gothic"/>
                <w:b/>
                <w:bCs/>
                <w:color w:val="000000"/>
                <w:sz w:val="21"/>
                <w:szCs w:val="21"/>
                <w:lang w:eastAsia="es-CO"/>
              </w:rPr>
              <w:t>164</w:t>
            </w:r>
          </w:p>
        </w:tc>
        <w:tc>
          <w:tcPr>
            <w:tcW w:w="2329" w:type="dxa"/>
            <w:tcBorders>
              <w:top w:val="nil"/>
              <w:left w:val="nil"/>
              <w:bottom w:val="single" w:sz="8" w:space="0" w:color="auto"/>
              <w:right w:val="nil"/>
            </w:tcBorders>
            <w:shd w:val="clear" w:color="auto" w:fill="auto"/>
            <w:vAlign w:val="center"/>
            <w:hideMark/>
          </w:tcPr>
          <w:p w14:paraId="055EE5F6" w14:textId="77777777" w:rsidR="00DF332D" w:rsidRPr="0095014C" w:rsidRDefault="00DF332D" w:rsidP="00DF332D">
            <w:pPr>
              <w:spacing w:after="0" w:line="240" w:lineRule="auto"/>
              <w:jc w:val="center"/>
              <w:rPr>
                <w:rFonts w:ascii="Century Gothic" w:eastAsia="Times New Roman" w:hAnsi="Century Gothic"/>
                <w:b/>
                <w:bCs/>
                <w:color w:val="000000"/>
                <w:sz w:val="21"/>
                <w:szCs w:val="21"/>
                <w:lang w:eastAsia="es-CO"/>
              </w:rPr>
            </w:pPr>
            <w:r w:rsidRPr="0095014C">
              <w:rPr>
                <w:rFonts w:ascii="Century Gothic" w:eastAsia="Times New Roman" w:hAnsi="Century Gothic"/>
                <w:b/>
                <w:bCs/>
                <w:color w:val="000000"/>
                <w:sz w:val="21"/>
                <w:szCs w:val="21"/>
                <w:lang w:eastAsia="es-CO"/>
              </w:rPr>
              <w:t>164</w:t>
            </w:r>
          </w:p>
        </w:tc>
        <w:tc>
          <w:tcPr>
            <w:tcW w:w="1640" w:type="dxa"/>
            <w:tcBorders>
              <w:top w:val="nil"/>
              <w:left w:val="single" w:sz="8" w:space="0" w:color="auto"/>
              <w:bottom w:val="single" w:sz="4" w:space="0" w:color="auto"/>
              <w:right w:val="single" w:sz="8" w:space="0" w:color="auto"/>
            </w:tcBorders>
            <w:shd w:val="clear" w:color="auto" w:fill="auto"/>
            <w:noWrap/>
            <w:vAlign w:val="center"/>
            <w:hideMark/>
          </w:tcPr>
          <w:p w14:paraId="24A8C358" w14:textId="77777777" w:rsidR="00DF332D" w:rsidRPr="0095014C" w:rsidRDefault="00DF332D" w:rsidP="00DF332D">
            <w:pPr>
              <w:spacing w:after="0" w:line="240" w:lineRule="auto"/>
              <w:jc w:val="center"/>
              <w:rPr>
                <w:rFonts w:ascii="Century Gothic" w:eastAsia="Times New Roman" w:hAnsi="Century Gothic"/>
                <w:b/>
                <w:bCs/>
                <w:color w:val="000000"/>
                <w:sz w:val="21"/>
                <w:szCs w:val="21"/>
                <w:lang w:eastAsia="es-CO"/>
              </w:rPr>
            </w:pPr>
            <w:r w:rsidRPr="0095014C">
              <w:rPr>
                <w:rFonts w:ascii="Century Gothic" w:eastAsia="Times New Roman" w:hAnsi="Century Gothic"/>
                <w:b/>
                <w:bCs/>
                <w:color w:val="000000"/>
                <w:sz w:val="21"/>
                <w:szCs w:val="21"/>
                <w:lang w:eastAsia="es-CO"/>
              </w:rPr>
              <w:t>0</w:t>
            </w:r>
          </w:p>
        </w:tc>
      </w:tr>
      <w:tr w:rsidR="00DF332D" w:rsidRPr="00DF332D" w14:paraId="53F0C9A1" w14:textId="77777777" w:rsidTr="0095014C">
        <w:trPr>
          <w:trHeight w:val="315"/>
        </w:trPr>
        <w:tc>
          <w:tcPr>
            <w:tcW w:w="2425" w:type="dxa"/>
            <w:tcBorders>
              <w:top w:val="nil"/>
              <w:left w:val="single" w:sz="8" w:space="0" w:color="auto"/>
              <w:bottom w:val="single" w:sz="8" w:space="0" w:color="auto"/>
              <w:right w:val="single" w:sz="8" w:space="0" w:color="auto"/>
            </w:tcBorders>
            <w:shd w:val="clear" w:color="auto" w:fill="auto"/>
            <w:vAlign w:val="center"/>
            <w:hideMark/>
          </w:tcPr>
          <w:p w14:paraId="2B197D48" w14:textId="77777777" w:rsidR="00DF332D" w:rsidRPr="0095014C" w:rsidRDefault="00DF332D" w:rsidP="00DF332D">
            <w:pPr>
              <w:spacing w:after="0" w:line="240" w:lineRule="auto"/>
              <w:jc w:val="center"/>
              <w:rPr>
                <w:rFonts w:ascii="Century Gothic" w:eastAsia="Times New Roman" w:hAnsi="Century Gothic"/>
                <w:b/>
                <w:bCs/>
                <w:color w:val="000000"/>
                <w:sz w:val="21"/>
                <w:szCs w:val="21"/>
                <w:lang w:eastAsia="es-CO"/>
              </w:rPr>
            </w:pPr>
            <w:r w:rsidRPr="0095014C">
              <w:rPr>
                <w:rFonts w:ascii="Century Gothic" w:eastAsia="Times New Roman" w:hAnsi="Century Gothic"/>
                <w:b/>
                <w:bCs/>
                <w:color w:val="000000"/>
                <w:sz w:val="21"/>
                <w:szCs w:val="21"/>
                <w:lang w:eastAsia="es-CO"/>
              </w:rPr>
              <w:t>TOTAL</w:t>
            </w:r>
          </w:p>
        </w:tc>
        <w:tc>
          <w:tcPr>
            <w:tcW w:w="2552" w:type="dxa"/>
            <w:tcBorders>
              <w:top w:val="nil"/>
              <w:left w:val="nil"/>
              <w:bottom w:val="single" w:sz="8" w:space="0" w:color="auto"/>
              <w:right w:val="single" w:sz="8" w:space="0" w:color="auto"/>
            </w:tcBorders>
            <w:shd w:val="clear" w:color="auto" w:fill="auto"/>
            <w:vAlign w:val="center"/>
            <w:hideMark/>
          </w:tcPr>
          <w:p w14:paraId="0BE808F4" w14:textId="77777777" w:rsidR="00DF332D" w:rsidRPr="0095014C" w:rsidRDefault="00DF332D" w:rsidP="00DF332D">
            <w:pPr>
              <w:spacing w:after="0" w:line="240" w:lineRule="auto"/>
              <w:jc w:val="center"/>
              <w:rPr>
                <w:rFonts w:ascii="Century Gothic" w:eastAsia="Times New Roman" w:hAnsi="Century Gothic"/>
                <w:b/>
                <w:bCs/>
                <w:color w:val="000000"/>
                <w:sz w:val="21"/>
                <w:szCs w:val="21"/>
                <w:lang w:eastAsia="es-CO"/>
              </w:rPr>
            </w:pPr>
            <w:r w:rsidRPr="0095014C">
              <w:rPr>
                <w:rFonts w:ascii="Century Gothic" w:eastAsia="Times New Roman" w:hAnsi="Century Gothic"/>
                <w:b/>
                <w:bCs/>
                <w:color w:val="000000"/>
                <w:sz w:val="21"/>
                <w:szCs w:val="21"/>
                <w:lang w:eastAsia="es-CO"/>
              </w:rPr>
              <w:t>11.315</w:t>
            </w:r>
          </w:p>
        </w:tc>
        <w:tc>
          <w:tcPr>
            <w:tcW w:w="2329" w:type="dxa"/>
            <w:tcBorders>
              <w:top w:val="nil"/>
              <w:left w:val="nil"/>
              <w:bottom w:val="single" w:sz="8" w:space="0" w:color="auto"/>
              <w:right w:val="nil"/>
            </w:tcBorders>
            <w:shd w:val="clear" w:color="auto" w:fill="auto"/>
            <w:vAlign w:val="center"/>
            <w:hideMark/>
          </w:tcPr>
          <w:p w14:paraId="5FAC2B4A" w14:textId="77777777" w:rsidR="00DF332D" w:rsidRPr="0095014C" w:rsidRDefault="00DF332D" w:rsidP="00DF332D">
            <w:pPr>
              <w:spacing w:after="0" w:line="240" w:lineRule="auto"/>
              <w:jc w:val="center"/>
              <w:rPr>
                <w:rFonts w:ascii="Century Gothic" w:eastAsia="Times New Roman" w:hAnsi="Century Gothic"/>
                <w:b/>
                <w:bCs/>
                <w:color w:val="000000"/>
                <w:sz w:val="21"/>
                <w:szCs w:val="21"/>
                <w:lang w:eastAsia="es-CO"/>
              </w:rPr>
            </w:pPr>
            <w:r w:rsidRPr="0095014C">
              <w:rPr>
                <w:rFonts w:ascii="Century Gothic" w:eastAsia="Times New Roman" w:hAnsi="Century Gothic"/>
                <w:b/>
                <w:bCs/>
                <w:color w:val="000000"/>
                <w:sz w:val="21"/>
                <w:szCs w:val="21"/>
                <w:lang w:eastAsia="es-CO"/>
              </w:rPr>
              <w:t>10.667</w:t>
            </w:r>
          </w:p>
        </w:tc>
        <w:tc>
          <w:tcPr>
            <w:tcW w:w="1640" w:type="dxa"/>
            <w:tcBorders>
              <w:top w:val="nil"/>
              <w:left w:val="single" w:sz="8" w:space="0" w:color="auto"/>
              <w:bottom w:val="single" w:sz="8" w:space="0" w:color="auto"/>
              <w:right w:val="single" w:sz="8" w:space="0" w:color="auto"/>
            </w:tcBorders>
            <w:shd w:val="clear" w:color="auto" w:fill="auto"/>
            <w:noWrap/>
            <w:vAlign w:val="center"/>
            <w:hideMark/>
          </w:tcPr>
          <w:p w14:paraId="6B05ADFE" w14:textId="77777777" w:rsidR="00DF332D" w:rsidRPr="0095014C" w:rsidRDefault="00DF332D" w:rsidP="00DF332D">
            <w:pPr>
              <w:spacing w:after="0" w:line="240" w:lineRule="auto"/>
              <w:jc w:val="center"/>
              <w:rPr>
                <w:rFonts w:ascii="Century Gothic" w:eastAsia="Times New Roman" w:hAnsi="Century Gothic"/>
                <w:b/>
                <w:bCs/>
                <w:color w:val="000000"/>
                <w:sz w:val="21"/>
                <w:szCs w:val="21"/>
                <w:lang w:eastAsia="es-CO"/>
              </w:rPr>
            </w:pPr>
            <w:r w:rsidRPr="0095014C">
              <w:rPr>
                <w:rFonts w:ascii="Century Gothic" w:eastAsia="Times New Roman" w:hAnsi="Century Gothic"/>
                <w:b/>
                <w:bCs/>
                <w:color w:val="000000"/>
                <w:sz w:val="21"/>
                <w:szCs w:val="21"/>
                <w:lang w:eastAsia="es-CO"/>
              </w:rPr>
              <w:t>648</w:t>
            </w:r>
          </w:p>
        </w:tc>
      </w:tr>
    </w:tbl>
    <w:p w14:paraId="59685BB2" w14:textId="77777777" w:rsidR="00DF332D" w:rsidRPr="00E50A08" w:rsidRDefault="00DF332D" w:rsidP="008203ED">
      <w:pPr>
        <w:spacing w:after="0"/>
        <w:jc w:val="both"/>
        <w:rPr>
          <w:rFonts w:ascii="Century Gothic" w:hAnsi="Century Gothic"/>
        </w:rPr>
      </w:pPr>
    </w:p>
    <w:p w14:paraId="1C5BFEBC" w14:textId="332B5AB9" w:rsidR="00E50A08" w:rsidRDefault="00A11E18" w:rsidP="00A044DA">
      <w:pPr>
        <w:spacing w:after="0"/>
        <w:jc w:val="both"/>
        <w:rPr>
          <w:rFonts w:ascii="Century Gothic" w:eastAsia="Times New Roman" w:hAnsi="Century Gothic" w:cs="Arial"/>
          <w:color w:val="000000"/>
          <w:lang w:val="es-ES_tradnl" w:eastAsia="es-CO"/>
        </w:rPr>
      </w:pPr>
      <w:r w:rsidRPr="00A11E18">
        <w:rPr>
          <w:rFonts w:ascii="Century Gothic" w:eastAsiaTheme="minorHAnsi" w:hAnsi="Century Gothic"/>
          <w:color w:val="000000"/>
        </w:rPr>
        <w:t>Ahora bien, para dar mayor claridad a la modificación que se plantea</w:t>
      </w:r>
      <w:r w:rsidR="009C50C6" w:rsidRPr="00A11E18">
        <w:rPr>
          <w:rFonts w:ascii="Century Gothic" w:eastAsiaTheme="minorHAnsi" w:hAnsi="Century Gothic"/>
          <w:color w:val="000000"/>
        </w:rPr>
        <w:t>,</w:t>
      </w:r>
      <w:r w:rsidR="009C50C6" w:rsidRPr="00E50A08">
        <w:rPr>
          <w:rFonts w:ascii="Century Gothic" w:eastAsiaTheme="minorHAnsi" w:hAnsi="Century Gothic"/>
          <w:color w:val="000000"/>
        </w:rPr>
        <w:t xml:space="preserve"> a continuación, </w:t>
      </w:r>
      <w:r w:rsidR="00573A01">
        <w:rPr>
          <w:rFonts w:ascii="Century Gothic" w:eastAsiaTheme="minorHAnsi" w:hAnsi="Century Gothic"/>
          <w:color w:val="000000"/>
        </w:rPr>
        <w:t>se relaciona</w:t>
      </w:r>
      <w:r w:rsidR="00A87CA5">
        <w:rPr>
          <w:rFonts w:ascii="Century Gothic" w:eastAsiaTheme="minorHAnsi" w:hAnsi="Century Gothic"/>
          <w:color w:val="000000"/>
        </w:rPr>
        <w:t xml:space="preserve">n las </w:t>
      </w:r>
      <w:r w:rsidR="009C50C6" w:rsidRPr="00E50A08">
        <w:rPr>
          <w:rFonts w:ascii="Century Gothic" w:eastAsiaTheme="minorHAnsi" w:hAnsi="Century Gothic"/>
          <w:color w:val="000000"/>
        </w:rPr>
        <w:t>6</w:t>
      </w:r>
      <w:r w:rsidR="0069731C">
        <w:rPr>
          <w:rFonts w:ascii="Century Gothic" w:eastAsiaTheme="minorHAnsi" w:hAnsi="Century Gothic"/>
          <w:color w:val="000000"/>
        </w:rPr>
        <w:t>4</w:t>
      </w:r>
      <w:r w:rsidR="009C50C6" w:rsidRPr="00E50A08">
        <w:rPr>
          <w:rFonts w:ascii="Century Gothic" w:eastAsiaTheme="minorHAnsi" w:hAnsi="Century Gothic"/>
          <w:color w:val="000000"/>
        </w:rPr>
        <w:t xml:space="preserve">8 leyes </w:t>
      </w:r>
      <w:r w:rsidR="009C50C6" w:rsidRPr="00E50A08">
        <w:rPr>
          <w:rFonts w:ascii="Century Gothic" w:eastAsia="Times New Roman" w:hAnsi="Century Gothic" w:cs="Arial"/>
          <w:color w:val="000000"/>
          <w:lang w:val="es-ES_tradnl" w:eastAsia="es-CO"/>
        </w:rPr>
        <w:t>referentes a honores, homenajes o reconocimientos</w:t>
      </w:r>
      <w:r w:rsidR="00573A01">
        <w:rPr>
          <w:rFonts w:ascii="Century Gothic" w:eastAsia="Times New Roman" w:hAnsi="Century Gothic" w:cs="Arial"/>
          <w:color w:val="000000"/>
          <w:lang w:val="es-ES_tradnl" w:eastAsia="es-CO"/>
        </w:rPr>
        <w:t>,</w:t>
      </w:r>
      <w:r w:rsidR="009C50C6" w:rsidRPr="00E50A08">
        <w:rPr>
          <w:rFonts w:ascii="Century Gothic" w:eastAsia="Times New Roman" w:hAnsi="Century Gothic" w:cs="Arial"/>
          <w:color w:val="000000"/>
          <w:lang w:val="es-ES_tradnl" w:eastAsia="es-CO"/>
        </w:rPr>
        <w:t xml:space="preserve"> que serán excluidas del </w:t>
      </w:r>
      <w:r w:rsidR="00E0407A" w:rsidRPr="00E50A08">
        <w:rPr>
          <w:rFonts w:ascii="Century Gothic" w:eastAsia="Times New Roman" w:hAnsi="Century Gothic" w:cs="Arial"/>
          <w:color w:val="000000"/>
          <w:lang w:val="es-ES_tradnl" w:eastAsia="es-CO"/>
        </w:rPr>
        <w:t>proyecto</w:t>
      </w:r>
      <w:r w:rsidR="007337CE" w:rsidRPr="00E50A08">
        <w:rPr>
          <w:rFonts w:ascii="Century Gothic" w:eastAsia="Times New Roman" w:hAnsi="Century Gothic" w:cs="Arial"/>
          <w:color w:val="000000"/>
          <w:lang w:val="es-ES_tradnl" w:eastAsia="es-CO"/>
        </w:rPr>
        <w:t xml:space="preserve"> </w:t>
      </w:r>
      <w:r w:rsidR="009C50C6" w:rsidRPr="00E50A08">
        <w:rPr>
          <w:rFonts w:ascii="Century Gothic" w:eastAsia="Times New Roman" w:hAnsi="Century Gothic" w:cs="Arial"/>
          <w:color w:val="000000"/>
          <w:lang w:val="es-ES_tradnl" w:eastAsia="es-CO"/>
        </w:rPr>
        <w:t>de depuración</w:t>
      </w:r>
      <w:r w:rsidR="00E0407A" w:rsidRPr="00E50A08">
        <w:rPr>
          <w:rFonts w:ascii="Century Gothic" w:eastAsia="Times New Roman" w:hAnsi="Century Gothic" w:cs="Arial"/>
          <w:color w:val="000000"/>
          <w:lang w:val="es-ES_tradnl" w:eastAsia="es-CO"/>
        </w:rPr>
        <w:t xml:space="preserve"> normativa</w:t>
      </w:r>
      <w:r w:rsidR="009C50C6" w:rsidRPr="00E50A08">
        <w:rPr>
          <w:rFonts w:ascii="Century Gothic" w:eastAsia="Times New Roman" w:hAnsi="Century Gothic" w:cs="Arial"/>
          <w:color w:val="000000"/>
          <w:lang w:val="es-ES_tradnl" w:eastAsia="es-CO"/>
        </w:rPr>
        <w:t xml:space="preserve">, </w:t>
      </w:r>
      <w:r w:rsidR="00A87CA5">
        <w:rPr>
          <w:rFonts w:ascii="Century Gothic" w:eastAsia="Times New Roman" w:hAnsi="Century Gothic" w:cs="Arial"/>
          <w:color w:val="000000"/>
          <w:lang w:val="es-ES_tradnl" w:eastAsia="es-CO"/>
        </w:rPr>
        <w:t xml:space="preserve">así como las que solicitaron los sectores, </w:t>
      </w:r>
      <w:r w:rsidR="009C50C6" w:rsidRPr="00E50A08">
        <w:rPr>
          <w:rFonts w:ascii="Century Gothic" w:eastAsia="Times New Roman" w:hAnsi="Century Gothic" w:cs="Arial"/>
          <w:color w:val="000000"/>
          <w:lang w:val="es-ES_tradnl" w:eastAsia="es-CO"/>
        </w:rPr>
        <w:t>y por lo tanto no harán</w:t>
      </w:r>
      <w:r w:rsidR="00EB1570" w:rsidRPr="00E50A08">
        <w:rPr>
          <w:rFonts w:ascii="Century Gothic" w:eastAsia="Times New Roman" w:hAnsi="Century Gothic" w:cs="Arial"/>
          <w:color w:val="000000"/>
          <w:lang w:val="es-ES_tradnl" w:eastAsia="es-CO"/>
        </w:rPr>
        <w:t xml:space="preserve"> parte del texto propuesto en</w:t>
      </w:r>
      <w:r w:rsidR="009C50C6" w:rsidRPr="00E50A08">
        <w:rPr>
          <w:rFonts w:ascii="Century Gothic" w:eastAsia="Times New Roman" w:hAnsi="Century Gothic" w:cs="Arial"/>
          <w:color w:val="000000"/>
          <w:lang w:val="es-ES_tradnl" w:eastAsia="es-CO"/>
        </w:rPr>
        <w:t xml:space="preserve"> la ponencia para primer debate en el pleno de la Comisión Pri</w:t>
      </w:r>
      <w:r w:rsidR="00425CD7">
        <w:rPr>
          <w:rFonts w:ascii="Century Gothic" w:eastAsia="Times New Roman" w:hAnsi="Century Gothic" w:cs="Arial"/>
          <w:color w:val="000000"/>
          <w:lang w:val="es-ES_tradnl" w:eastAsia="es-CO"/>
        </w:rPr>
        <w:t>mera de la Honorable Cámara de R</w:t>
      </w:r>
      <w:r w:rsidR="009C50C6" w:rsidRPr="00E50A08">
        <w:rPr>
          <w:rFonts w:ascii="Century Gothic" w:eastAsia="Times New Roman" w:hAnsi="Century Gothic" w:cs="Arial"/>
          <w:color w:val="000000"/>
          <w:lang w:val="es-ES_tradnl" w:eastAsia="es-CO"/>
        </w:rPr>
        <w:t xml:space="preserve">epresentantes: </w:t>
      </w:r>
    </w:p>
    <w:p w14:paraId="532F1F16" w14:textId="77777777" w:rsidR="00A87CA5" w:rsidRPr="00BE05D1" w:rsidRDefault="00A87CA5" w:rsidP="00A044DA">
      <w:pPr>
        <w:spacing w:after="0"/>
        <w:jc w:val="both"/>
        <w:rPr>
          <w:rFonts w:ascii="Century Gothic" w:eastAsia="Times New Roman" w:hAnsi="Century Gothic" w:cs="Arial"/>
          <w:color w:val="000000"/>
          <w:sz w:val="18"/>
          <w:szCs w:val="18"/>
          <w:lang w:val="es-ES_tradnl" w:eastAsia="es-CO"/>
        </w:rPr>
      </w:pPr>
    </w:p>
    <w:tbl>
      <w:tblPr>
        <w:tblStyle w:val="Tablaconcuadrcula"/>
        <w:tblW w:w="8931" w:type="dxa"/>
        <w:tblInd w:w="108" w:type="dxa"/>
        <w:tblLook w:val="04A0" w:firstRow="1" w:lastRow="0" w:firstColumn="1" w:lastColumn="0" w:noHBand="0" w:noVBand="1"/>
      </w:tblPr>
      <w:tblGrid>
        <w:gridCol w:w="1418"/>
        <w:gridCol w:w="2410"/>
        <w:gridCol w:w="1842"/>
        <w:gridCol w:w="3261"/>
      </w:tblGrid>
      <w:tr w:rsidR="00241F09" w:rsidRPr="00AF3EA5" w14:paraId="288F89EC" w14:textId="77777777" w:rsidTr="003A0CEB">
        <w:trPr>
          <w:trHeight w:val="450"/>
        </w:trPr>
        <w:tc>
          <w:tcPr>
            <w:tcW w:w="1418" w:type="dxa"/>
            <w:shd w:val="clear" w:color="auto" w:fill="00B0F0"/>
            <w:hideMark/>
          </w:tcPr>
          <w:p w14:paraId="59BF3E9B" w14:textId="77777777" w:rsidR="00241F09" w:rsidRPr="0019008D" w:rsidRDefault="00241F09" w:rsidP="0074271F">
            <w:pPr>
              <w:spacing w:after="0" w:line="240" w:lineRule="auto"/>
              <w:jc w:val="center"/>
              <w:rPr>
                <w:rFonts w:ascii="Century Gothic" w:eastAsia="Times New Roman" w:hAnsi="Century Gothic"/>
                <w:b/>
                <w:bCs/>
                <w:color w:val="auto"/>
                <w:sz w:val="18"/>
                <w:szCs w:val="18"/>
              </w:rPr>
            </w:pPr>
            <w:r w:rsidRPr="0019008D">
              <w:rPr>
                <w:rFonts w:ascii="Century Gothic" w:eastAsia="Times New Roman" w:hAnsi="Century Gothic"/>
                <w:b/>
                <w:bCs/>
                <w:color w:val="auto"/>
                <w:sz w:val="18"/>
                <w:szCs w:val="18"/>
              </w:rPr>
              <w:t>Consecutivo</w:t>
            </w:r>
          </w:p>
        </w:tc>
        <w:tc>
          <w:tcPr>
            <w:tcW w:w="2410" w:type="dxa"/>
            <w:shd w:val="clear" w:color="auto" w:fill="00B0F0"/>
            <w:hideMark/>
          </w:tcPr>
          <w:p w14:paraId="18D1A457" w14:textId="77777777" w:rsidR="00241F09" w:rsidRPr="0019008D" w:rsidRDefault="00241F09" w:rsidP="0074271F">
            <w:pPr>
              <w:spacing w:after="0" w:line="240" w:lineRule="auto"/>
              <w:jc w:val="center"/>
              <w:rPr>
                <w:rFonts w:ascii="Century Gothic" w:eastAsia="Times New Roman" w:hAnsi="Century Gothic"/>
                <w:b/>
                <w:bCs/>
                <w:color w:val="auto"/>
                <w:sz w:val="18"/>
                <w:szCs w:val="18"/>
              </w:rPr>
            </w:pPr>
            <w:r w:rsidRPr="0019008D">
              <w:rPr>
                <w:rFonts w:ascii="Century Gothic" w:eastAsia="Times New Roman" w:hAnsi="Century Gothic"/>
                <w:b/>
                <w:bCs/>
                <w:color w:val="auto"/>
                <w:sz w:val="18"/>
                <w:szCs w:val="18"/>
              </w:rPr>
              <w:t>Tipo de Norma</w:t>
            </w:r>
          </w:p>
        </w:tc>
        <w:tc>
          <w:tcPr>
            <w:tcW w:w="1842" w:type="dxa"/>
            <w:shd w:val="clear" w:color="auto" w:fill="00B0F0"/>
            <w:hideMark/>
          </w:tcPr>
          <w:p w14:paraId="3D9A63E4" w14:textId="77777777" w:rsidR="00241F09" w:rsidRPr="0019008D" w:rsidRDefault="00241F09" w:rsidP="0074271F">
            <w:pPr>
              <w:spacing w:after="0" w:line="240" w:lineRule="auto"/>
              <w:jc w:val="center"/>
              <w:rPr>
                <w:rFonts w:ascii="Century Gothic" w:eastAsia="Times New Roman" w:hAnsi="Century Gothic"/>
                <w:b/>
                <w:bCs/>
                <w:color w:val="auto"/>
                <w:sz w:val="18"/>
                <w:szCs w:val="18"/>
              </w:rPr>
            </w:pPr>
            <w:r w:rsidRPr="0019008D">
              <w:rPr>
                <w:rFonts w:ascii="Century Gothic" w:eastAsia="Times New Roman" w:hAnsi="Century Gothic"/>
                <w:b/>
                <w:bCs/>
                <w:color w:val="auto"/>
                <w:sz w:val="18"/>
                <w:szCs w:val="18"/>
              </w:rPr>
              <w:t>Número</w:t>
            </w:r>
          </w:p>
        </w:tc>
        <w:tc>
          <w:tcPr>
            <w:tcW w:w="3261" w:type="dxa"/>
            <w:shd w:val="clear" w:color="auto" w:fill="00B0F0"/>
            <w:hideMark/>
          </w:tcPr>
          <w:p w14:paraId="66F6E3D7" w14:textId="77777777" w:rsidR="00241F09" w:rsidRPr="0019008D" w:rsidRDefault="00241F09" w:rsidP="0074271F">
            <w:pPr>
              <w:spacing w:after="0" w:line="240" w:lineRule="auto"/>
              <w:jc w:val="center"/>
              <w:rPr>
                <w:rFonts w:ascii="Century Gothic" w:eastAsia="Times New Roman" w:hAnsi="Century Gothic"/>
                <w:b/>
                <w:bCs/>
                <w:color w:val="auto"/>
                <w:sz w:val="18"/>
                <w:szCs w:val="18"/>
              </w:rPr>
            </w:pPr>
            <w:r w:rsidRPr="0019008D">
              <w:rPr>
                <w:rFonts w:ascii="Century Gothic" w:eastAsia="Times New Roman" w:hAnsi="Century Gothic"/>
                <w:b/>
                <w:bCs/>
                <w:color w:val="auto"/>
                <w:sz w:val="18"/>
                <w:szCs w:val="18"/>
              </w:rPr>
              <w:t>Año</w:t>
            </w:r>
          </w:p>
        </w:tc>
      </w:tr>
      <w:tr w:rsidR="00241F09" w:rsidRPr="00AF3EA5" w14:paraId="067CDAD5" w14:textId="77777777" w:rsidTr="0074271F">
        <w:trPr>
          <w:trHeight w:val="300"/>
        </w:trPr>
        <w:tc>
          <w:tcPr>
            <w:tcW w:w="1418" w:type="dxa"/>
            <w:noWrap/>
            <w:hideMark/>
          </w:tcPr>
          <w:p w14:paraId="25AADBE8"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1</w:t>
            </w:r>
          </w:p>
        </w:tc>
        <w:tc>
          <w:tcPr>
            <w:tcW w:w="2410" w:type="dxa"/>
            <w:hideMark/>
          </w:tcPr>
          <w:p w14:paraId="26C31D76"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264E0AF7"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3</w:t>
            </w:r>
          </w:p>
        </w:tc>
        <w:tc>
          <w:tcPr>
            <w:tcW w:w="3261" w:type="dxa"/>
            <w:hideMark/>
          </w:tcPr>
          <w:p w14:paraId="1B076A11"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1892</w:t>
            </w:r>
          </w:p>
        </w:tc>
      </w:tr>
      <w:tr w:rsidR="00241F09" w:rsidRPr="00AF3EA5" w14:paraId="78121B10" w14:textId="77777777" w:rsidTr="0074271F">
        <w:trPr>
          <w:trHeight w:val="300"/>
        </w:trPr>
        <w:tc>
          <w:tcPr>
            <w:tcW w:w="1418" w:type="dxa"/>
            <w:noWrap/>
            <w:hideMark/>
          </w:tcPr>
          <w:p w14:paraId="7EE3C9E2"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2</w:t>
            </w:r>
          </w:p>
        </w:tc>
        <w:tc>
          <w:tcPr>
            <w:tcW w:w="2410" w:type="dxa"/>
            <w:hideMark/>
          </w:tcPr>
          <w:p w14:paraId="03C4DF43"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32B5C011"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12</w:t>
            </w:r>
          </w:p>
        </w:tc>
        <w:tc>
          <w:tcPr>
            <w:tcW w:w="3261" w:type="dxa"/>
            <w:hideMark/>
          </w:tcPr>
          <w:p w14:paraId="019624E5"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1932</w:t>
            </w:r>
          </w:p>
        </w:tc>
      </w:tr>
      <w:tr w:rsidR="00241F09" w:rsidRPr="00AF3EA5" w14:paraId="082ABB4A" w14:textId="77777777" w:rsidTr="0074271F">
        <w:trPr>
          <w:trHeight w:val="300"/>
        </w:trPr>
        <w:tc>
          <w:tcPr>
            <w:tcW w:w="1418" w:type="dxa"/>
            <w:noWrap/>
            <w:hideMark/>
          </w:tcPr>
          <w:p w14:paraId="69A525A7"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3</w:t>
            </w:r>
          </w:p>
        </w:tc>
        <w:tc>
          <w:tcPr>
            <w:tcW w:w="2410" w:type="dxa"/>
            <w:hideMark/>
          </w:tcPr>
          <w:p w14:paraId="7FA2722C"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16030184"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34</w:t>
            </w:r>
          </w:p>
        </w:tc>
        <w:tc>
          <w:tcPr>
            <w:tcW w:w="3261" w:type="dxa"/>
            <w:hideMark/>
          </w:tcPr>
          <w:p w14:paraId="0C5DDE6D"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1984</w:t>
            </w:r>
          </w:p>
        </w:tc>
      </w:tr>
      <w:tr w:rsidR="00241F09" w:rsidRPr="00AF3EA5" w14:paraId="307B7737" w14:textId="77777777" w:rsidTr="0074271F">
        <w:trPr>
          <w:trHeight w:val="300"/>
        </w:trPr>
        <w:tc>
          <w:tcPr>
            <w:tcW w:w="1418" w:type="dxa"/>
            <w:noWrap/>
            <w:hideMark/>
          </w:tcPr>
          <w:p w14:paraId="6A5FC87E"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4</w:t>
            </w:r>
          </w:p>
        </w:tc>
        <w:tc>
          <w:tcPr>
            <w:tcW w:w="2410" w:type="dxa"/>
            <w:hideMark/>
          </w:tcPr>
          <w:p w14:paraId="779B75F8"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DECRETO</w:t>
            </w:r>
          </w:p>
        </w:tc>
        <w:tc>
          <w:tcPr>
            <w:tcW w:w="1842" w:type="dxa"/>
            <w:noWrap/>
            <w:hideMark/>
          </w:tcPr>
          <w:p w14:paraId="22099006"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240</w:t>
            </w:r>
          </w:p>
        </w:tc>
        <w:tc>
          <w:tcPr>
            <w:tcW w:w="3261" w:type="dxa"/>
            <w:hideMark/>
          </w:tcPr>
          <w:p w14:paraId="63E7036E"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1983</w:t>
            </w:r>
          </w:p>
        </w:tc>
      </w:tr>
      <w:tr w:rsidR="00241F09" w:rsidRPr="00AF3EA5" w14:paraId="33628EC9" w14:textId="77777777" w:rsidTr="0074271F">
        <w:trPr>
          <w:trHeight w:val="300"/>
        </w:trPr>
        <w:tc>
          <w:tcPr>
            <w:tcW w:w="1418" w:type="dxa"/>
            <w:noWrap/>
            <w:hideMark/>
          </w:tcPr>
          <w:p w14:paraId="0B99542C"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5</w:t>
            </w:r>
          </w:p>
        </w:tc>
        <w:tc>
          <w:tcPr>
            <w:tcW w:w="2410" w:type="dxa"/>
            <w:hideMark/>
          </w:tcPr>
          <w:p w14:paraId="143ED1A3"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DECRETO</w:t>
            </w:r>
          </w:p>
        </w:tc>
        <w:tc>
          <w:tcPr>
            <w:tcW w:w="1842" w:type="dxa"/>
            <w:hideMark/>
          </w:tcPr>
          <w:p w14:paraId="48FD0FCA"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840</w:t>
            </w:r>
          </w:p>
        </w:tc>
        <w:tc>
          <w:tcPr>
            <w:tcW w:w="3261" w:type="dxa"/>
            <w:hideMark/>
          </w:tcPr>
          <w:p w14:paraId="2F538D5A"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1990</w:t>
            </w:r>
          </w:p>
        </w:tc>
      </w:tr>
      <w:tr w:rsidR="00241F09" w:rsidRPr="00AF3EA5" w14:paraId="5522D5D9" w14:textId="77777777" w:rsidTr="0074271F">
        <w:trPr>
          <w:trHeight w:val="300"/>
        </w:trPr>
        <w:tc>
          <w:tcPr>
            <w:tcW w:w="1418" w:type="dxa"/>
            <w:noWrap/>
            <w:hideMark/>
          </w:tcPr>
          <w:p w14:paraId="670C8DBC"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6</w:t>
            </w:r>
          </w:p>
        </w:tc>
        <w:tc>
          <w:tcPr>
            <w:tcW w:w="2410" w:type="dxa"/>
            <w:hideMark/>
          </w:tcPr>
          <w:p w14:paraId="67A64188"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DECRETO</w:t>
            </w:r>
          </w:p>
        </w:tc>
        <w:tc>
          <w:tcPr>
            <w:tcW w:w="1842" w:type="dxa"/>
            <w:hideMark/>
          </w:tcPr>
          <w:p w14:paraId="702CEF3F"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3393</w:t>
            </w:r>
          </w:p>
        </w:tc>
        <w:tc>
          <w:tcPr>
            <w:tcW w:w="3261" w:type="dxa"/>
            <w:hideMark/>
          </w:tcPr>
          <w:p w14:paraId="06E332DC"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2004</w:t>
            </w:r>
          </w:p>
        </w:tc>
      </w:tr>
      <w:tr w:rsidR="00241F09" w:rsidRPr="00AF3EA5" w14:paraId="670BFDF2" w14:textId="77777777" w:rsidTr="0074271F">
        <w:trPr>
          <w:trHeight w:val="300"/>
        </w:trPr>
        <w:tc>
          <w:tcPr>
            <w:tcW w:w="1418" w:type="dxa"/>
            <w:noWrap/>
            <w:hideMark/>
          </w:tcPr>
          <w:p w14:paraId="3472BAF4"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7</w:t>
            </w:r>
          </w:p>
        </w:tc>
        <w:tc>
          <w:tcPr>
            <w:tcW w:w="2410" w:type="dxa"/>
            <w:hideMark/>
          </w:tcPr>
          <w:p w14:paraId="307AE34E"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756EF7CE"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1451</w:t>
            </w:r>
          </w:p>
        </w:tc>
        <w:tc>
          <w:tcPr>
            <w:tcW w:w="3261" w:type="dxa"/>
            <w:hideMark/>
          </w:tcPr>
          <w:p w14:paraId="3D259D30"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2011</w:t>
            </w:r>
          </w:p>
        </w:tc>
      </w:tr>
      <w:tr w:rsidR="00241F09" w:rsidRPr="00AF3EA5" w14:paraId="2AA6FCB1" w14:textId="77777777" w:rsidTr="0074271F">
        <w:trPr>
          <w:trHeight w:val="300"/>
        </w:trPr>
        <w:tc>
          <w:tcPr>
            <w:tcW w:w="1418" w:type="dxa"/>
            <w:noWrap/>
            <w:hideMark/>
          </w:tcPr>
          <w:p w14:paraId="521A2001"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8</w:t>
            </w:r>
          </w:p>
        </w:tc>
        <w:tc>
          <w:tcPr>
            <w:tcW w:w="2410" w:type="dxa"/>
            <w:hideMark/>
          </w:tcPr>
          <w:p w14:paraId="4F4AA034"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7CF0BC8F"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1485</w:t>
            </w:r>
          </w:p>
        </w:tc>
        <w:tc>
          <w:tcPr>
            <w:tcW w:w="3261" w:type="dxa"/>
            <w:hideMark/>
          </w:tcPr>
          <w:p w14:paraId="3A7EB9B4"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2011</w:t>
            </w:r>
          </w:p>
        </w:tc>
      </w:tr>
      <w:tr w:rsidR="00241F09" w:rsidRPr="00AF3EA5" w14:paraId="099FA80A" w14:textId="77777777" w:rsidTr="0074271F">
        <w:trPr>
          <w:trHeight w:val="300"/>
        </w:trPr>
        <w:tc>
          <w:tcPr>
            <w:tcW w:w="1418" w:type="dxa"/>
            <w:noWrap/>
            <w:hideMark/>
          </w:tcPr>
          <w:p w14:paraId="6338E505"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9</w:t>
            </w:r>
          </w:p>
        </w:tc>
        <w:tc>
          <w:tcPr>
            <w:tcW w:w="2410" w:type="dxa"/>
            <w:hideMark/>
          </w:tcPr>
          <w:p w14:paraId="18B6DF0A"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3A973D87"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1687</w:t>
            </w:r>
          </w:p>
        </w:tc>
        <w:tc>
          <w:tcPr>
            <w:tcW w:w="3261" w:type="dxa"/>
            <w:hideMark/>
          </w:tcPr>
          <w:p w14:paraId="5720350A"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2013</w:t>
            </w:r>
          </w:p>
        </w:tc>
      </w:tr>
      <w:tr w:rsidR="00241F09" w:rsidRPr="00AF3EA5" w14:paraId="631A2117" w14:textId="77777777" w:rsidTr="0074271F">
        <w:trPr>
          <w:trHeight w:val="300"/>
        </w:trPr>
        <w:tc>
          <w:tcPr>
            <w:tcW w:w="1418" w:type="dxa"/>
            <w:noWrap/>
            <w:hideMark/>
          </w:tcPr>
          <w:p w14:paraId="4CFE2E38"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10</w:t>
            </w:r>
          </w:p>
        </w:tc>
        <w:tc>
          <w:tcPr>
            <w:tcW w:w="2410" w:type="dxa"/>
            <w:hideMark/>
          </w:tcPr>
          <w:p w14:paraId="4E400916"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09A97CAB"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1737</w:t>
            </w:r>
          </w:p>
        </w:tc>
        <w:tc>
          <w:tcPr>
            <w:tcW w:w="3261" w:type="dxa"/>
            <w:hideMark/>
          </w:tcPr>
          <w:p w14:paraId="46206045"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2014</w:t>
            </w:r>
          </w:p>
        </w:tc>
      </w:tr>
      <w:tr w:rsidR="00241F09" w:rsidRPr="00AF3EA5" w14:paraId="2B26D978" w14:textId="77777777" w:rsidTr="0074271F">
        <w:trPr>
          <w:trHeight w:val="300"/>
        </w:trPr>
        <w:tc>
          <w:tcPr>
            <w:tcW w:w="1418" w:type="dxa"/>
            <w:noWrap/>
            <w:hideMark/>
          </w:tcPr>
          <w:p w14:paraId="7C744A04"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11</w:t>
            </w:r>
          </w:p>
        </w:tc>
        <w:tc>
          <w:tcPr>
            <w:tcW w:w="2410" w:type="dxa"/>
            <w:hideMark/>
          </w:tcPr>
          <w:p w14:paraId="1448736B"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DECRETO</w:t>
            </w:r>
          </w:p>
        </w:tc>
        <w:tc>
          <w:tcPr>
            <w:tcW w:w="1842" w:type="dxa"/>
            <w:hideMark/>
          </w:tcPr>
          <w:p w14:paraId="3A807C01"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2378</w:t>
            </w:r>
          </w:p>
        </w:tc>
        <w:tc>
          <w:tcPr>
            <w:tcW w:w="3261" w:type="dxa"/>
            <w:hideMark/>
          </w:tcPr>
          <w:p w14:paraId="6E220BAD"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1991</w:t>
            </w:r>
          </w:p>
        </w:tc>
      </w:tr>
      <w:tr w:rsidR="00241F09" w:rsidRPr="00AF3EA5" w14:paraId="0726EF90" w14:textId="77777777" w:rsidTr="0074271F">
        <w:trPr>
          <w:trHeight w:val="300"/>
        </w:trPr>
        <w:tc>
          <w:tcPr>
            <w:tcW w:w="1418" w:type="dxa"/>
            <w:noWrap/>
            <w:hideMark/>
          </w:tcPr>
          <w:p w14:paraId="0C71A08C"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12</w:t>
            </w:r>
          </w:p>
        </w:tc>
        <w:tc>
          <w:tcPr>
            <w:tcW w:w="2410" w:type="dxa"/>
            <w:hideMark/>
          </w:tcPr>
          <w:p w14:paraId="7E28C710"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7D69B775"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45</w:t>
            </w:r>
          </w:p>
        </w:tc>
        <w:tc>
          <w:tcPr>
            <w:tcW w:w="3261" w:type="dxa"/>
            <w:hideMark/>
          </w:tcPr>
          <w:p w14:paraId="5BAFED14"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1923</w:t>
            </w:r>
          </w:p>
        </w:tc>
      </w:tr>
      <w:tr w:rsidR="00241F09" w:rsidRPr="00AF3EA5" w14:paraId="50417312" w14:textId="77777777" w:rsidTr="0074271F">
        <w:trPr>
          <w:trHeight w:val="300"/>
        </w:trPr>
        <w:tc>
          <w:tcPr>
            <w:tcW w:w="1418" w:type="dxa"/>
            <w:noWrap/>
            <w:hideMark/>
          </w:tcPr>
          <w:p w14:paraId="7BC10BE0"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13</w:t>
            </w:r>
          </w:p>
        </w:tc>
        <w:tc>
          <w:tcPr>
            <w:tcW w:w="2410" w:type="dxa"/>
            <w:hideMark/>
          </w:tcPr>
          <w:p w14:paraId="37F182CB"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DECRETO</w:t>
            </w:r>
          </w:p>
        </w:tc>
        <w:tc>
          <w:tcPr>
            <w:tcW w:w="1842" w:type="dxa"/>
            <w:hideMark/>
          </w:tcPr>
          <w:p w14:paraId="4733674F"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216</w:t>
            </w:r>
          </w:p>
        </w:tc>
        <w:tc>
          <w:tcPr>
            <w:tcW w:w="3261" w:type="dxa"/>
            <w:hideMark/>
          </w:tcPr>
          <w:p w14:paraId="1A0F1911"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1955</w:t>
            </w:r>
          </w:p>
        </w:tc>
      </w:tr>
      <w:tr w:rsidR="00241F09" w:rsidRPr="00AF3EA5" w14:paraId="54F87D84" w14:textId="77777777" w:rsidTr="0074271F">
        <w:trPr>
          <w:trHeight w:val="300"/>
        </w:trPr>
        <w:tc>
          <w:tcPr>
            <w:tcW w:w="1418" w:type="dxa"/>
            <w:noWrap/>
            <w:hideMark/>
          </w:tcPr>
          <w:p w14:paraId="79E867D5"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14</w:t>
            </w:r>
          </w:p>
        </w:tc>
        <w:tc>
          <w:tcPr>
            <w:tcW w:w="2410" w:type="dxa"/>
            <w:hideMark/>
          </w:tcPr>
          <w:p w14:paraId="63E43E9A"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DECRETO</w:t>
            </w:r>
          </w:p>
        </w:tc>
        <w:tc>
          <w:tcPr>
            <w:tcW w:w="1842" w:type="dxa"/>
            <w:hideMark/>
          </w:tcPr>
          <w:p w14:paraId="46428D43"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332</w:t>
            </w:r>
          </w:p>
        </w:tc>
        <w:tc>
          <w:tcPr>
            <w:tcW w:w="3261" w:type="dxa"/>
            <w:hideMark/>
          </w:tcPr>
          <w:p w14:paraId="02320BBA"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1955</w:t>
            </w:r>
          </w:p>
        </w:tc>
      </w:tr>
      <w:tr w:rsidR="00241F09" w:rsidRPr="00AF3EA5" w14:paraId="59F48BFF" w14:textId="77777777" w:rsidTr="0074271F">
        <w:trPr>
          <w:trHeight w:val="300"/>
        </w:trPr>
        <w:tc>
          <w:tcPr>
            <w:tcW w:w="1418" w:type="dxa"/>
            <w:noWrap/>
            <w:hideMark/>
          </w:tcPr>
          <w:p w14:paraId="5BF40B78"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15</w:t>
            </w:r>
          </w:p>
        </w:tc>
        <w:tc>
          <w:tcPr>
            <w:tcW w:w="2410" w:type="dxa"/>
            <w:hideMark/>
          </w:tcPr>
          <w:p w14:paraId="3C68D542"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DECRETO</w:t>
            </w:r>
          </w:p>
        </w:tc>
        <w:tc>
          <w:tcPr>
            <w:tcW w:w="1842" w:type="dxa"/>
            <w:hideMark/>
          </w:tcPr>
          <w:p w14:paraId="1CCA1693"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2701</w:t>
            </w:r>
          </w:p>
        </w:tc>
        <w:tc>
          <w:tcPr>
            <w:tcW w:w="3261" w:type="dxa"/>
            <w:hideMark/>
          </w:tcPr>
          <w:p w14:paraId="0FD0D7D4"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1994</w:t>
            </w:r>
          </w:p>
        </w:tc>
      </w:tr>
      <w:tr w:rsidR="00241F09" w:rsidRPr="00AF3EA5" w14:paraId="36CAE603" w14:textId="77777777" w:rsidTr="0074271F">
        <w:trPr>
          <w:trHeight w:val="300"/>
        </w:trPr>
        <w:tc>
          <w:tcPr>
            <w:tcW w:w="1418" w:type="dxa"/>
            <w:noWrap/>
            <w:hideMark/>
          </w:tcPr>
          <w:p w14:paraId="15ABA761"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16</w:t>
            </w:r>
          </w:p>
        </w:tc>
        <w:tc>
          <w:tcPr>
            <w:tcW w:w="2410" w:type="dxa"/>
            <w:hideMark/>
          </w:tcPr>
          <w:p w14:paraId="754103BC"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5A3938C8"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11</w:t>
            </w:r>
          </w:p>
        </w:tc>
        <w:tc>
          <w:tcPr>
            <w:tcW w:w="3261" w:type="dxa"/>
            <w:hideMark/>
          </w:tcPr>
          <w:p w14:paraId="604449AA"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1980</w:t>
            </w:r>
          </w:p>
        </w:tc>
      </w:tr>
      <w:tr w:rsidR="00241F09" w:rsidRPr="00AF3EA5" w14:paraId="3EB59EE7" w14:textId="77777777" w:rsidTr="0074271F">
        <w:trPr>
          <w:trHeight w:val="300"/>
        </w:trPr>
        <w:tc>
          <w:tcPr>
            <w:tcW w:w="1418" w:type="dxa"/>
            <w:noWrap/>
            <w:hideMark/>
          </w:tcPr>
          <w:p w14:paraId="20E6C01B"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17</w:t>
            </w:r>
          </w:p>
        </w:tc>
        <w:tc>
          <w:tcPr>
            <w:tcW w:w="2410" w:type="dxa"/>
            <w:hideMark/>
          </w:tcPr>
          <w:p w14:paraId="4F649C6E"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DECRETO</w:t>
            </w:r>
          </w:p>
        </w:tc>
        <w:tc>
          <w:tcPr>
            <w:tcW w:w="1842" w:type="dxa"/>
            <w:hideMark/>
          </w:tcPr>
          <w:p w14:paraId="61D212E2"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378</w:t>
            </w:r>
          </w:p>
        </w:tc>
        <w:tc>
          <w:tcPr>
            <w:tcW w:w="3261" w:type="dxa"/>
            <w:hideMark/>
          </w:tcPr>
          <w:p w14:paraId="532B49A8"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1957</w:t>
            </w:r>
          </w:p>
        </w:tc>
      </w:tr>
      <w:tr w:rsidR="00241F09" w:rsidRPr="00AF3EA5" w14:paraId="442E98B1" w14:textId="77777777" w:rsidTr="0074271F">
        <w:trPr>
          <w:trHeight w:val="300"/>
        </w:trPr>
        <w:tc>
          <w:tcPr>
            <w:tcW w:w="1418" w:type="dxa"/>
            <w:noWrap/>
            <w:hideMark/>
          </w:tcPr>
          <w:p w14:paraId="589DDAD5"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18</w:t>
            </w:r>
          </w:p>
        </w:tc>
        <w:tc>
          <w:tcPr>
            <w:tcW w:w="2410" w:type="dxa"/>
            <w:hideMark/>
          </w:tcPr>
          <w:p w14:paraId="3AE11231"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DECRETO</w:t>
            </w:r>
          </w:p>
        </w:tc>
        <w:tc>
          <w:tcPr>
            <w:tcW w:w="1842" w:type="dxa"/>
            <w:noWrap/>
            <w:hideMark/>
          </w:tcPr>
          <w:p w14:paraId="6783C275"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381</w:t>
            </w:r>
          </w:p>
        </w:tc>
        <w:tc>
          <w:tcPr>
            <w:tcW w:w="3261" w:type="dxa"/>
            <w:hideMark/>
          </w:tcPr>
          <w:p w14:paraId="44C7E87B"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1959</w:t>
            </w:r>
          </w:p>
        </w:tc>
      </w:tr>
      <w:tr w:rsidR="00241F09" w:rsidRPr="00AF3EA5" w14:paraId="4338A5DD" w14:textId="77777777" w:rsidTr="0074271F">
        <w:trPr>
          <w:trHeight w:val="300"/>
        </w:trPr>
        <w:tc>
          <w:tcPr>
            <w:tcW w:w="1418" w:type="dxa"/>
            <w:noWrap/>
            <w:hideMark/>
          </w:tcPr>
          <w:p w14:paraId="4AA48841"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19</w:t>
            </w:r>
          </w:p>
        </w:tc>
        <w:tc>
          <w:tcPr>
            <w:tcW w:w="2410" w:type="dxa"/>
            <w:hideMark/>
          </w:tcPr>
          <w:p w14:paraId="250C0A2B"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59EEE451"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12</w:t>
            </w:r>
          </w:p>
        </w:tc>
        <w:tc>
          <w:tcPr>
            <w:tcW w:w="3261" w:type="dxa"/>
            <w:hideMark/>
          </w:tcPr>
          <w:p w14:paraId="3CB9E951"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1963</w:t>
            </w:r>
          </w:p>
        </w:tc>
      </w:tr>
      <w:tr w:rsidR="00241F09" w:rsidRPr="00AF3EA5" w14:paraId="3FA1F34E" w14:textId="77777777" w:rsidTr="0074271F">
        <w:trPr>
          <w:trHeight w:val="300"/>
        </w:trPr>
        <w:tc>
          <w:tcPr>
            <w:tcW w:w="1418" w:type="dxa"/>
            <w:noWrap/>
            <w:hideMark/>
          </w:tcPr>
          <w:p w14:paraId="6F3FD62A"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20</w:t>
            </w:r>
          </w:p>
        </w:tc>
        <w:tc>
          <w:tcPr>
            <w:tcW w:w="2410" w:type="dxa"/>
            <w:hideMark/>
          </w:tcPr>
          <w:p w14:paraId="7F080303"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716890BC"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w:t>
            </w:r>
          </w:p>
        </w:tc>
        <w:tc>
          <w:tcPr>
            <w:tcW w:w="3261" w:type="dxa"/>
            <w:hideMark/>
          </w:tcPr>
          <w:p w14:paraId="538565DF"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1877</w:t>
            </w:r>
          </w:p>
        </w:tc>
      </w:tr>
      <w:tr w:rsidR="00241F09" w:rsidRPr="00AF3EA5" w14:paraId="0D6FC502" w14:textId="77777777" w:rsidTr="0074271F">
        <w:trPr>
          <w:trHeight w:val="300"/>
        </w:trPr>
        <w:tc>
          <w:tcPr>
            <w:tcW w:w="1418" w:type="dxa"/>
            <w:noWrap/>
            <w:hideMark/>
          </w:tcPr>
          <w:p w14:paraId="42FFC244"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21</w:t>
            </w:r>
          </w:p>
        </w:tc>
        <w:tc>
          <w:tcPr>
            <w:tcW w:w="2410" w:type="dxa"/>
            <w:hideMark/>
          </w:tcPr>
          <w:p w14:paraId="68CC76C1"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06F4B1F8"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w:t>
            </w:r>
          </w:p>
        </w:tc>
        <w:tc>
          <w:tcPr>
            <w:tcW w:w="3261" w:type="dxa"/>
            <w:hideMark/>
          </w:tcPr>
          <w:p w14:paraId="745C2120"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1890</w:t>
            </w:r>
          </w:p>
        </w:tc>
      </w:tr>
      <w:tr w:rsidR="00241F09" w:rsidRPr="00AF3EA5" w14:paraId="4D101CE9" w14:textId="77777777" w:rsidTr="0074271F">
        <w:trPr>
          <w:trHeight w:val="300"/>
        </w:trPr>
        <w:tc>
          <w:tcPr>
            <w:tcW w:w="1418" w:type="dxa"/>
            <w:noWrap/>
            <w:hideMark/>
          </w:tcPr>
          <w:p w14:paraId="13E5A549"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22</w:t>
            </w:r>
          </w:p>
        </w:tc>
        <w:tc>
          <w:tcPr>
            <w:tcW w:w="2410" w:type="dxa"/>
            <w:hideMark/>
          </w:tcPr>
          <w:p w14:paraId="6C02A6E7"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3CC9CD66"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w:t>
            </w:r>
          </w:p>
        </w:tc>
        <w:tc>
          <w:tcPr>
            <w:tcW w:w="3261" w:type="dxa"/>
            <w:hideMark/>
          </w:tcPr>
          <w:p w14:paraId="24D9A809"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1894</w:t>
            </w:r>
          </w:p>
        </w:tc>
      </w:tr>
      <w:tr w:rsidR="00241F09" w:rsidRPr="00AF3EA5" w14:paraId="4D64BE69" w14:textId="77777777" w:rsidTr="0074271F">
        <w:trPr>
          <w:trHeight w:val="300"/>
        </w:trPr>
        <w:tc>
          <w:tcPr>
            <w:tcW w:w="1418" w:type="dxa"/>
            <w:noWrap/>
            <w:hideMark/>
          </w:tcPr>
          <w:p w14:paraId="7E3206F5"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23</w:t>
            </w:r>
          </w:p>
        </w:tc>
        <w:tc>
          <w:tcPr>
            <w:tcW w:w="2410" w:type="dxa"/>
            <w:hideMark/>
          </w:tcPr>
          <w:p w14:paraId="6041EFEB"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5C9E0195"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w:t>
            </w:r>
          </w:p>
        </w:tc>
        <w:tc>
          <w:tcPr>
            <w:tcW w:w="3261" w:type="dxa"/>
            <w:hideMark/>
          </w:tcPr>
          <w:p w14:paraId="34AF8A98"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1911</w:t>
            </w:r>
          </w:p>
        </w:tc>
      </w:tr>
      <w:tr w:rsidR="00241F09" w:rsidRPr="00AF3EA5" w14:paraId="5D5159B1" w14:textId="77777777" w:rsidTr="0074271F">
        <w:trPr>
          <w:trHeight w:val="300"/>
        </w:trPr>
        <w:tc>
          <w:tcPr>
            <w:tcW w:w="1418" w:type="dxa"/>
            <w:noWrap/>
            <w:hideMark/>
          </w:tcPr>
          <w:p w14:paraId="2CE9B024"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24</w:t>
            </w:r>
          </w:p>
        </w:tc>
        <w:tc>
          <w:tcPr>
            <w:tcW w:w="2410" w:type="dxa"/>
            <w:hideMark/>
          </w:tcPr>
          <w:p w14:paraId="1C17216F"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3E6A5652"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w:t>
            </w:r>
          </w:p>
        </w:tc>
        <w:tc>
          <w:tcPr>
            <w:tcW w:w="3261" w:type="dxa"/>
            <w:hideMark/>
          </w:tcPr>
          <w:p w14:paraId="107E6E12"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1912</w:t>
            </w:r>
          </w:p>
        </w:tc>
      </w:tr>
      <w:tr w:rsidR="00241F09" w:rsidRPr="00AF3EA5" w14:paraId="4B96FA9C" w14:textId="77777777" w:rsidTr="0074271F">
        <w:trPr>
          <w:trHeight w:val="300"/>
        </w:trPr>
        <w:tc>
          <w:tcPr>
            <w:tcW w:w="1418" w:type="dxa"/>
            <w:noWrap/>
            <w:hideMark/>
          </w:tcPr>
          <w:p w14:paraId="14EABB23"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25</w:t>
            </w:r>
          </w:p>
        </w:tc>
        <w:tc>
          <w:tcPr>
            <w:tcW w:w="2410" w:type="dxa"/>
            <w:hideMark/>
          </w:tcPr>
          <w:p w14:paraId="0C19ED68"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59B57164"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w:t>
            </w:r>
          </w:p>
        </w:tc>
        <w:tc>
          <w:tcPr>
            <w:tcW w:w="3261" w:type="dxa"/>
            <w:hideMark/>
          </w:tcPr>
          <w:p w14:paraId="20CBF587"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1913</w:t>
            </w:r>
          </w:p>
        </w:tc>
      </w:tr>
      <w:tr w:rsidR="00241F09" w:rsidRPr="00AF3EA5" w14:paraId="0AC8772E" w14:textId="77777777" w:rsidTr="0074271F">
        <w:trPr>
          <w:trHeight w:val="300"/>
        </w:trPr>
        <w:tc>
          <w:tcPr>
            <w:tcW w:w="1418" w:type="dxa"/>
            <w:noWrap/>
            <w:hideMark/>
          </w:tcPr>
          <w:p w14:paraId="7A18FFD8"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26</w:t>
            </w:r>
          </w:p>
        </w:tc>
        <w:tc>
          <w:tcPr>
            <w:tcW w:w="2410" w:type="dxa"/>
            <w:hideMark/>
          </w:tcPr>
          <w:p w14:paraId="2C1C051F"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49FD2F48"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w:t>
            </w:r>
          </w:p>
        </w:tc>
        <w:tc>
          <w:tcPr>
            <w:tcW w:w="3261" w:type="dxa"/>
            <w:hideMark/>
          </w:tcPr>
          <w:p w14:paraId="110BBFC4"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1915</w:t>
            </w:r>
          </w:p>
        </w:tc>
      </w:tr>
      <w:tr w:rsidR="00241F09" w:rsidRPr="00AF3EA5" w14:paraId="619DE938" w14:textId="77777777" w:rsidTr="0074271F">
        <w:trPr>
          <w:trHeight w:val="300"/>
        </w:trPr>
        <w:tc>
          <w:tcPr>
            <w:tcW w:w="1418" w:type="dxa"/>
            <w:noWrap/>
            <w:hideMark/>
          </w:tcPr>
          <w:p w14:paraId="4790E34C"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27</w:t>
            </w:r>
          </w:p>
        </w:tc>
        <w:tc>
          <w:tcPr>
            <w:tcW w:w="2410" w:type="dxa"/>
            <w:hideMark/>
          </w:tcPr>
          <w:p w14:paraId="1C6CAE4F"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1067BC0F"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w:t>
            </w:r>
          </w:p>
        </w:tc>
        <w:tc>
          <w:tcPr>
            <w:tcW w:w="3261" w:type="dxa"/>
            <w:hideMark/>
          </w:tcPr>
          <w:p w14:paraId="76A63721"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1917</w:t>
            </w:r>
          </w:p>
        </w:tc>
      </w:tr>
      <w:tr w:rsidR="00241F09" w:rsidRPr="00AF3EA5" w14:paraId="7296D45C" w14:textId="77777777" w:rsidTr="0074271F">
        <w:trPr>
          <w:trHeight w:val="300"/>
        </w:trPr>
        <w:tc>
          <w:tcPr>
            <w:tcW w:w="1418" w:type="dxa"/>
            <w:noWrap/>
            <w:hideMark/>
          </w:tcPr>
          <w:p w14:paraId="0208E97B"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28</w:t>
            </w:r>
          </w:p>
        </w:tc>
        <w:tc>
          <w:tcPr>
            <w:tcW w:w="2410" w:type="dxa"/>
            <w:hideMark/>
          </w:tcPr>
          <w:p w14:paraId="2AF1C8E2"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18B45E99"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w:t>
            </w:r>
          </w:p>
        </w:tc>
        <w:tc>
          <w:tcPr>
            <w:tcW w:w="3261" w:type="dxa"/>
            <w:hideMark/>
          </w:tcPr>
          <w:p w14:paraId="5A9DCB8D"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1921</w:t>
            </w:r>
          </w:p>
        </w:tc>
      </w:tr>
      <w:tr w:rsidR="00241F09" w:rsidRPr="00AF3EA5" w14:paraId="71EC0241" w14:textId="77777777" w:rsidTr="0074271F">
        <w:trPr>
          <w:trHeight w:val="300"/>
        </w:trPr>
        <w:tc>
          <w:tcPr>
            <w:tcW w:w="1418" w:type="dxa"/>
            <w:noWrap/>
            <w:hideMark/>
          </w:tcPr>
          <w:p w14:paraId="1F5DBC18"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29</w:t>
            </w:r>
          </w:p>
        </w:tc>
        <w:tc>
          <w:tcPr>
            <w:tcW w:w="2410" w:type="dxa"/>
            <w:hideMark/>
          </w:tcPr>
          <w:p w14:paraId="6A05A322"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755034F4"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w:t>
            </w:r>
          </w:p>
        </w:tc>
        <w:tc>
          <w:tcPr>
            <w:tcW w:w="3261" w:type="dxa"/>
            <w:hideMark/>
          </w:tcPr>
          <w:p w14:paraId="210C5A2C"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1924</w:t>
            </w:r>
          </w:p>
        </w:tc>
      </w:tr>
      <w:tr w:rsidR="00241F09" w:rsidRPr="00AF3EA5" w14:paraId="7F5B5D67" w14:textId="77777777" w:rsidTr="0074271F">
        <w:trPr>
          <w:trHeight w:val="300"/>
        </w:trPr>
        <w:tc>
          <w:tcPr>
            <w:tcW w:w="1418" w:type="dxa"/>
            <w:noWrap/>
            <w:hideMark/>
          </w:tcPr>
          <w:p w14:paraId="061F6144"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30</w:t>
            </w:r>
          </w:p>
        </w:tc>
        <w:tc>
          <w:tcPr>
            <w:tcW w:w="2410" w:type="dxa"/>
            <w:hideMark/>
          </w:tcPr>
          <w:p w14:paraId="7CE325AC"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31292BA0"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w:t>
            </w:r>
          </w:p>
        </w:tc>
        <w:tc>
          <w:tcPr>
            <w:tcW w:w="3261" w:type="dxa"/>
            <w:hideMark/>
          </w:tcPr>
          <w:p w14:paraId="137B6195"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1934</w:t>
            </w:r>
          </w:p>
        </w:tc>
      </w:tr>
      <w:tr w:rsidR="00241F09" w:rsidRPr="00AF3EA5" w14:paraId="55619FA1" w14:textId="77777777" w:rsidTr="0074271F">
        <w:trPr>
          <w:trHeight w:val="300"/>
        </w:trPr>
        <w:tc>
          <w:tcPr>
            <w:tcW w:w="1418" w:type="dxa"/>
            <w:noWrap/>
            <w:hideMark/>
          </w:tcPr>
          <w:p w14:paraId="6F1B352C"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31</w:t>
            </w:r>
          </w:p>
        </w:tc>
        <w:tc>
          <w:tcPr>
            <w:tcW w:w="2410" w:type="dxa"/>
            <w:hideMark/>
          </w:tcPr>
          <w:p w14:paraId="01D3C376"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33FE3DB1"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w:t>
            </w:r>
          </w:p>
        </w:tc>
        <w:tc>
          <w:tcPr>
            <w:tcW w:w="3261" w:type="dxa"/>
            <w:hideMark/>
          </w:tcPr>
          <w:p w14:paraId="3B916F25"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1935</w:t>
            </w:r>
          </w:p>
        </w:tc>
      </w:tr>
      <w:tr w:rsidR="00241F09" w:rsidRPr="00AF3EA5" w14:paraId="29AC7372" w14:textId="77777777" w:rsidTr="0074271F">
        <w:trPr>
          <w:trHeight w:val="300"/>
        </w:trPr>
        <w:tc>
          <w:tcPr>
            <w:tcW w:w="1418" w:type="dxa"/>
            <w:noWrap/>
            <w:hideMark/>
          </w:tcPr>
          <w:p w14:paraId="1D35BE61"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32</w:t>
            </w:r>
          </w:p>
        </w:tc>
        <w:tc>
          <w:tcPr>
            <w:tcW w:w="2410" w:type="dxa"/>
            <w:hideMark/>
          </w:tcPr>
          <w:p w14:paraId="31D54F61"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5F53024B"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w:t>
            </w:r>
          </w:p>
        </w:tc>
        <w:tc>
          <w:tcPr>
            <w:tcW w:w="3261" w:type="dxa"/>
            <w:hideMark/>
          </w:tcPr>
          <w:p w14:paraId="0E8BF115"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1940</w:t>
            </w:r>
          </w:p>
        </w:tc>
      </w:tr>
      <w:tr w:rsidR="00241F09" w:rsidRPr="00AF3EA5" w14:paraId="2566D559" w14:textId="77777777" w:rsidTr="0074271F">
        <w:trPr>
          <w:trHeight w:val="300"/>
        </w:trPr>
        <w:tc>
          <w:tcPr>
            <w:tcW w:w="1418" w:type="dxa"/>
            <w:noWrap/>
            <w:hideMark/>
          </w:tcPr>
          <w:p w14:paraId="57D59476"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33</w:t>
            </w:r>
          </w:p>
        </w:tc>
        <w:tc>
          <w:tcPr>
            <w:tcW w:w="2410" w:type="dxa"/>
            <w:hideMark/>
          </w:tcPr>
          <w:p w14:paraId="37AD479D"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0DA11639"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w:t>
            </w:r>
          </w:p>
        </w:tc>
        <w:tc>
          <w:tcPr>
            <w:tcW w:w="3261" w:type="dxa"/>
            <w:hideMark/>
          </w:tcPr>
          <w:p w14:paraId="77DE476B"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1946</w:t>
            </w:r>
          </w:p>
        </w:tc>
      </w:tr>
      <w:tr w:rsidR="00241F09" w:rsidRPr="00AF3EA5" w14:paraId="248D83CA" w14:textId="77777777" w:rsidTr="0074271F">
        <w:trPr>
          <w:trHeight w:val="300"/>
        </w:trPr>
        <w:tc>
          <w:tcPr>
            <w:tcW w:w="1418" w:type="dxa"/>
            <w:noWrap/>
            <w:hideMark/>
          </w:tcPr>
          <w:p w14:paraId="75138C5F"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34</w:t>
            </w:r>
          </w:p>
        </w:tc>
        <w:tc>
          <w:tcPr>
            <w:tcW w:w="2410" w:type="dxa"/>
            <w:hideMark/>
          </w:tcPr>
          <w:p w14:paraId="09FD1EF0"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4E988B91"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w:t>
            </w:r>
          </w:p>
        </w:tc>
        <w:tc>
          <w:tcPr>
            <w:tcW w:w="3261" w:type="dxa"/>
            <w:hideMark/>
          </w:tcPr>
          <w:p w14:paraId="4D2F2439"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1988</w:t>
            </w:r>
          </w:p>
        </w:tc>
      </w:tr>
      <w:tr w:rsidR="00241F09" w:rsidRPr="00AF3EA5" w14:paraId="7FEE92A7" w14:textId="77777777" w:rsidTr="0074271F">
        <w:trPr>
          <w:trHeight w:val="300"/>
        </w:trPr>
        <w:tc>
          <w:tcPr>
            <w:tcW w:w="1418" w:type="dxa"/>
            <w:noWrap/>
            <w:hideMark/>
          </w:tcPr>
          <w:p w14:paraId="64059121"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35</w:t>
            </w:r>
          </w:p>
        </w:tc>
        <w:tc>
          <w:tcPr>
            <w:tcW w:w="2410" w:type="dxa"/>
            <w:hideMark/>
          </w:tcPr>
          <w:p w14:paraId="449D9A65"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6D38F4BF"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2</w:t>
            </w:r>
          </w:p>
        </w:tc>
        <w:tc>
          <w:tcPr>
            <w:tcW w:w="3261" w:type="dxa"/>
            <w:hideMark/>
          </w:tcPr>
          <w:p w14:paraId="3D123E58"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1876</w:t>
            </w:r>
          </w:p>
        </w:tc>
      </w:tr>
      <w:tr w:rsidR="00241F09" w:rsidRPr="00AF3EA5" w14:paraId="79F97420" w14:textId="77777777" w:rsidTr="0074271F">
        <w:trPr>
          <w:trHeight w:val="300"/>
        </w:trPr>
        <w:tc>
          <w:tcPr>
            <w:tcW w:w="1418" w:type="dxa"/>
            <w:noWrap/>
            <w:hideMark/>
          </w:tcPr>
          <w:p w14:paraId="7E7D04F4"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36</w:t>
            </w:r>
          </w:p>
        </w:tc>
        <w:tc>
          <w:tcPr>
            <w:tcW w:w="2410" w:type="dxa"/>
            <w:hideMark/>
          </w:tcPr>
          <w:p w14:paraId="1D340140"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6F20AA6C"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2</w:t>
            </w:r>
          </w:p>
        </w:tc>
        <w:tc>
          <w:tcPr>
            <w:tcW w:w="3261" w:type="dxa"/>
            <w:hideMark/>
          </w:tcPr>
          <w:p w14:paraId="5336D796"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1879</w:t>
            </w:r>
          </w:p>
        </w:tc>
      </w:tr>
      <w:tr w:rsidR="00241F09" w:rsidRPr="00AF3EA5" w14:paraId="46403701" w14:textId="77777777" w:rsidTr="0074271F">
        <w:trPr>
          <w:trHeight w:val="300"/>
        </w:trPr>
        <w:tc>
          <w:tcPr>
            <w:tcW w:w="1418" w:type="dxa"/>
            <w:noWrap/>
            <w:hideMark/>
          </w:tcPr>
          <w:p w14:paraId="71E8D945"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37</w:t>
            </w:r>
          </w:p>
        </w:tc>
        <w:tc>
          <w:tcPr>
            <w:tcW w:w="2410" w:type="dxa"/>
            <w:hideMark/>
          </w:tcPr>
          <w:p w14:paraId="0CE430C5"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292F9D0E"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2</w:t>
            </w:r>
          </w:p>
        </w:tc>
        <w:tc>
          <w:tcPr>
            <w:tcW w:w="3261" w:type="dxa"/>
            <w:hideMark/>
          </w:tcPr>
          <w:p w14:paraId="22A8F15D"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1915</w:t>
            </w:r>
          </w:p>
        </w:tc>
      </w:tr>
      <w:tr w:rsidR="00241F09" w:rsidRPr="00AF3EA5" w14:paraId="4EBD1C6D" w14:textId="77777777" w:rsidTr="0074271F">
        <w:trPr>
          <w:trHeight w:val="300"/>
        </w:trPr>
        <w:tc>
          <w:tcPr>
            <w:tcW w:w="1418" w:type="dxa"/>
            <w:noWrap/>
            <w:hideMark/>
          </w:tcPr>
          <w:p w14:paraId="288B0060"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38</w:t>
            </w:r>
          </w:p>
        </w:tc>
        <w:tc>
          <w:tcPr>
            <w:tcW w:w="2410" w:type="dxa"/>
            <w:hideMark/>
          </w:tcPr>
          <w:p w14:paraId="779A22A3"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6F2FB728"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2</w:t>
            </w:r>
          </w:p>
        </w:tc>
        <w:tc>
          <w:tcPr>
            <w:tcW w:w="3261" w:type="dxa"/>
            <w:hideMark/>
          </w:tcPr>
          <w:p w14:paraId="149261C2"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1918</w:t>
            </w:r>
          </w:p>
        </w:tc>
      </w:tr>
      <w:tr w:rsidR="00241F09" w:rsidRPr="00AF3EA5" w14:paraId="2E2BBD16" w14:textId="77777777" w:rsidTr="0074271F">
        <w:trPr>
          <w:trHeight w:val="300"/>
        </w:trPr>
        <w:tc>
          <w:tcPr>
            <w:tcW w:w="1418" w:type="dxa"/>
            <w:noWrap/>
            <w:hideMark/>
          </w:tcPr>
          <w:p w14:paraId="47F87057"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39</w:t>
            </w:r>
          </w:p>
        </w:tc>
        <w:tc>
          <w:tcPr>
            <w:tcW w:w="2410" w:type="dxa"/>
            <w:hideMark/>
          </w:tcPr>
          <w:p w14:paraId="20FAA548"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4AA36F4E"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2</w:t>
            </w:r>
          </w:p>
        </w:tc>
        <w:tc>
          <w:tcPr>
            <w:tcW w:w="3261" w:type="dxa"/>
            <w:hideMark/>
          </w:tcPr>
          <w:p w14:paraId="7AF1ED5B"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1919</w:t>
            </w:r>
          </w:p>
        </w:tc>
      </w:tr>
      <w:tr w:rsidR="00241F09" w:rsidRPr="00AF3EA5" w14:paraId="5C4B01BD" w14:textId="77777777" w:rsidTr="0074271F">
        <w:trPr>
          <w:trHeight w:val="300"/>
        </w:trPr>
        <w:tc>
          <w:tcPr>
            <w:tcW w:w="1418" w:type="dxa"/>
            <w:noWrap/>
            <w:hideMark/>
          </w:tcPr>
          <w:p w14:paraId="5F01C6BD"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40</w:t>
            </w:r>
          </w:p>
        </w:tc>
        <w:tc>
          <w:tcPr>
            <w:tcW w:w="2410" w:type="dxa"/>
            <w:hideMark/>
          </w:tcPr>
          <w:p w14:paraId="62322104"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382986EC"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2</w:t>
            </w:r>
          </w:p>
        </w:tc>
        <w:tc>
          <w:tcPr>
            <w:tcW w:w="3261" w:type="dxa"/>
            <w:hideMark/>
          </w:tcPr>
          <w:p w14:paraId="2C29D7DD"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1922</w:t>
            </w:r>
          </w:p>
        </w:tc>
      </w:tr>
      <w:tr w:rsidR="00241F09" w:rsidRPr="00AF3EA5" w14:paraId="73FB8755" w14:textId="77777777" w:rsidTr="0074271F">
        <w:trPr>
          <w:trHeight w:val="300"/>
        </w:trPr>
        <w:tc>
          <w:tcPr>
            <w:tcW w:w="1418" w:type="dxa"/>
            <w:noWrap/>
            <w:hideMark/>
          </w:tcPr>
          <w:p w14:paraId="448EA24D"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41</w:t>
            </w:r>
          </w:p>
        </w:tc>
        <w:tc>
          <w:tcPr>
            <w:tcW w:w="2410" w:type="dxa"/>
            <w:hideMark/>
          </w:tcPr>
          <w:p w14:paraId="2EF53A5E"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10CCEC30"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2</w:t>
            </w:r>
          </w:p>
        </w:tc>
        <w:tc>
          <w:tcPr>
            <w:tcW w:w="3261" w:type="dxa"/>
            <w:hideMark/>
          </w:tcPr>
          <w:p w14:paraId="208D9E38"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1925</w:t>
            </w:r>
          </w:p>
        </w:tc>
      </w:tr>
      <w:tr w:rsidR="00241F09" w:rsidRPr="00AF3EA5" w14:paraId="325929BE" w14:textId="77777777" w:rsidTr="0074271F">
        <w:trPr>
          <w:trHeight w:val="300"/>
        </w:trPr>
        <w:tc>
          <w:tcPr>
            <w:tcW w:w="1418" w:type="dxa"/>
            <w:noWrap/>
            <w:hideMark/>
          </w:tcPr>
          <w:p w14:paraId="1383C28A"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42</w:t>
            </w:r>
          </w:p>
        </w:tc>
        <w:tc>
          <w:tcPr>
            <w:tcW w:w="2410" w:type="dxa"/>
            <w:hideMark/>
          </w:tcPr>
          <w:p w14:paraId="40CAE8F2"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43576A53"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2</w:t>
            </w:r>
          </w:p>
        </w:tc>
        <w:tc>
          <w:tcPr>
            <w:tcW w:w="3261" w:type="dxa"/>
            <w:hideMark/>
          </w:tcPr>
          <w:p w14:paraId="0B96C6E6"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1928</w:t>
            </w:r>
          </w:p>
        </w:tc>
      </w:tr>
      <w:tr w:rsidR="00241F09" w:rsidRPr="00AF3EA5" w14:paraId="04BE498D" w14:textId="77777777" w:rsidTr="0074271F">
        <w:trPr>
          <w:trHeight w:val="300"/>
        </w:trPr>
        <w:tc>
          <w:tcPr>
            <w:tcW w:w="1418" w:type="dxa"/>
            <w:noWrap/>
            <w:hideMark/>
          </w:tcPr>
          <w:p w14:paraId="21A31CBE"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43</w:t>
            </w:r>
          </w:p>
        </w:tc>
        <w:tc>
          <w:tcPr>
            <w:tcW w:w="2410" w:type="dxa"/>
            <w:hideMark/>
          </w:tcPr>
          <w:p w14:paraId="099259C7"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4E8AD5F9"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2</w:t>
            </w:r>
          </w:p>
        </w:tc>
        <w:tc>
          <w:tcPr>
            <w:tcW w:w="3261" w:type="dxa"/>
            <w:hideMark/>
          </w:tcPr>
          <w:p w14:paraId="3F3F9184"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1930</w:t>
            </w:r>
          </w:p>
        </w:tc>
      </w:tr>
      <w:tr w:rsidR="00241F09" w:rsidRPr="00AF3EA5" w14:paraId="506BAF7D" w14:textId="77777777" w:rsidTr="0074271F">
        <w:trPr>
          <w:trHeight w:val="300"/>
        </w:trPr>
        <w:tc>
          <w:tcPr>
            <w:tcW w:w="1418" w:type="dxa"/>
            <w:noWrap/>
            <w:hideMark/>
          </w:tcPr>
          <w:p w14:paraId="13185C79"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44</w:t>
            </w:r>
          </w:p>
        </w:tc>
        <w:tc>
          <w:tcPr>
            <w:tcW w:w="2410" w:type="dxa"/>
            <w:hideMark/>
          </w:tcPr>
          <w:p w14:paraId="28A054EA"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29E66F5F"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2</w:t>
            </w:r>
          </w:p>
        </w:tc>
        <w:tc>
          <w:tcPr>
            <w:tcW w:w="3261" w:type="dxa"/>
            <w:hideMark/>
          </w:tcPr>
          <w:p w14:paraId="084B6B9A"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1933</w:t>
            </w:r>
          </w:p>
        </w:tc>
      </w:tr>
      <w:tr w:rsidR="00241F09" w:rsidRPr="00AF3EA5" w14:paraId="20F9F6AC" w14:textId="77777777" w:rsidTr="0074271F">
        <w:trPr>
          <w:trHeight w:val="300"/>
        </w:trPr>
        <w:tc>
          <w:tcPr>
            <w:tcW w:w="1418" w:type="dxa"/>
            <w:noWrap/>
            <w:hideMark/>
          </w:tcPr>
          <w:p w14:paraId="4E381F42"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45</w:t>
            </w:r>
          </w:p>
        </w:tc>
        <w:tc>
          <w:tcPr>
            <w:tcW w:w="2410" w:type="dxa"/>
            <w:hideMark/>
          </w:tcPr>
          <w:p w14:paraId="5A140071"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4C61C43E"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2</w:t>
            </w:r>
          </w:p>
        </w:tc>
        <w:tc>
          <w:tcPr>
            <w:tcW w:w="3261" w:type="dxa"/>
            <w:hideMark/>
          </w:tcPr>
          <w:p w14:paraId="5DB26C84"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1983</w:t>
            </w:r>
          </w:p>
        </w:tc>
      </w:tr>
      <w:tr w:rsidR="00241F09" w:rsidRPr="00AF3EA5" w14:paraId="132822E1" w14:textId="77777777" w:rsidTr="0074271F">
        <w:trPr>
          <w:trHeight w:val="300"/>
        </w:trPr>
        <w:tc>
          <w:tcPr>
            <w:tcW w:w="1418" w:type="dxa"/>
            <w:noWrap/>
            <w:hideMark/>
          </w:tcPr>
          <w:p w14:paraId="3078DB7C"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46</w:t>
            </w:r>
          </w:p>
        </w:tc>
        <w:tc>
          <w:tcPr>
            <w:tcW w:w="2410" w:type="dxa"/>
            <w:hideMark/>
          </w:tcPr>
          <w:p w14:paraId="2788E3F6"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499E2BE2"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3</w:t>
            </w:r>
          </w:p>
        </w:tc>
        <w:tc>
          <w:tcPr>
            <w:tcW w:w="3261" w:type="dxa"/>
            <w:hideMark/>
          </w:tcPr>
          <w:p w14:paraId="54065CEF"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1877</w:t>
            </w:r>
          </w:p>
        </w:tc>
      </w:tr>
      <w:tr w:rsidR="00241F09" w:rsidRPr="00AF3EA5" w14:paraId="34C66223" w14:textId="77777777" w:rsidTr="0074271F">
        <w:trPr>
          <w:trHeight w:val="300"/>
        </w:trPr>
        <w:tc>
          <w:tcPr>
            <w:tcW w:w="1418" w:type="dxa"/>
            <w:noWrap/>
            <w:hideMark/>
          </w:tcPr>
          <w:p w14:paraId="05CED45A"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lastRenderedPageBreak/>
              <w:t>47</w:t>
            </w:r>
          </w:p>
        </w:tc>
        <w:tc>
          <w:tcPr>
            <w:tcW w:w="2410" w:type="dxa"/>
            <w:hideMark/>
          </w:tcPr>
          <w:p w14:paraId="6AB54687"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475F8DF9"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3</w:t>
            </w:r>
          </w:p>
        </w:tc>
        <w:tc>
          <w:tcPr>
            <w:tcW w:w="3261" w:type="dxa"/>
            <w:hideMark/>
          </w:tcPr>
          <w:p w14:paraId="37D656A2"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1884</w:t>
            </w:r>
          </w:p>
        </w:tc>
      </w:tr>
      <w:tr w:rsidR="00241F09" w:rsidRPr="00AF3EA5" w14:paraId="3639A091" w14:textId="77777777" w:rsidTr="0074271F">
        <w:trPr>
          <w:trHeight w:val="300"/>
        </w:trPr>
        <w:tc>
          <w:tcPr>
            <w:tcW w:w="1418" w:type="dxa"/>
            <w:noWrap/>
            <w:hideMark/>
          </w:tcPr>
          <w:p w14:paraId="39AFB806"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48</w:t>
            </w:r>
          </w:p>
        </w:tc>
        <w:tc>
          <w:tcPr>
            <w:tcW w:w="2410" w:type="dxa"/>
            <w:hideMark/>
          </w:tcPr>
          <w:p w14:paraId="253399D2"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47A0C662"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3</w:t>
            </w:r>
          </w:p>
        </w:tc>
        <w:tc>
          <w:tcPr>
            <w:tcW w:w="3261" w:type="dxa"/>
            <w:hideMark/>
          </w:tcPr>
          <w:p w14:paraId="7DE7872C"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1894</w:t>
            </w:r>
          </w:p>
        </w:tc>
      </w:tr>
      <w:tr w:rsidR="00241F09" w:rsidRPr="00AF3EA5" w14:paraId="193422B8" w14:textId="77777777" w:rsidTr="0074271F">
        <w:trPr>
          <w:trHeight w:val="300"/>
        </w:trPr>
        <w:tc>
          <w:tcPr>
            <w:tcW w:w="1418" w:type="dxa"/>
            <w:noWrap/>
            <w:hideMark/>
          </w:tcPr>
          <w:p w14:paraId="5BD19EA2"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49</w:t>
            </w:r>
          </w:p>
        </w:tc>
        <w:tc>
          <w:tcPr>
            <w:tcW w:w="2410" w:type="dxa"/>
            <w:hideMark/>
          </w:tcPr>
          <w:p w14:paraId="13BFA364"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39EBF471"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3</w:t>
            </w:r>
          </w:p>
        </w:tc>
        <w:tc>
          <w:tcPr>
            <w:tcW w:w="3261" w:type="dxa"/>
            <w:hideMark/>
          </w:tcPr>
          <w:p w14:paraId="2C0D66F9"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1896</w:t>
            </w:r>
          </w:p>
        </w:tc>
      </w:tr>
      <w:tr w:rsidR="00241F09" w:rsidRPr="00AF3EA5" w14:paraId="2AD0857B" w14:textId="77777777" w:rsidTr="0074271F">
        <w:trPr>
          <w:trHeight w:val="300"/>
        </w:trPr>
        <w:tc>
          <w:tcPr>
            <w:tcW w:w="1418" w:type="dxa"/>
            <w:noWrap/>
            <w:hideMark/>
          </w:tcPr>
          <w:p w14:paraId="0024B288"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50</w:t>
            </w:r>
          </w:p>
        </w:tc>
        <w:tc>
          <w:tcPr>
            <w:tcW w:w="2410" w:type="dxa"/>
            <w:hideMark/>
          </w:tcPr>
          <w:p w14:paraId="1AE1BC0A"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60F77AB0"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3</w:t>
            </w:r>
          </w:p>
        </w:tc>
        <w:tc>
          <w:tcPr>
            <w:tcW w:w="3261" w:type="dxa"/>
            <w:hideMark/>
          </w:tcPr>
          <w:p w14:paraId="112A9CDD"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1925</w:t>
            </w:r>
          </w:p>
        </w:tc>
      </w:tr>
      <w:tr w:rsidR="00241F09" w:rsidRPr="00AF3EA5" w14:paraId="3B6A81E5" w14:textId="77777777" w:rsidTr="0074271F">
        <w:trPr>
          <w:trHeight w:val="300"/>
        </w:trPr>
        <w:tc>
          <w:tcPr>
            <w:tcW w:w="1418" w:type="dxa"/>
            <w:noWrap/>
            <w:hideMark/>
          </w:tcPr>
          <w:p w14:paraId="1C9D8632"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51</w:t>
            </w:r>
          </w:p>
        </w:tc>
        <w:tc>
          <w:tcPr>
            <w:tcW w:w="2410" w:type="dxa"/>
            <w:hideMark/>
          </w:tcPr>
          <w:p w14:paraId="6231DCB7"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2DED4D4C"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3</w:t>
            </w:r>
          </w:p>
        </w:tc>
        <w:tc>
          <w:tcPr>
            <w:tcW w:w="3261" w:type="dxa"/>
            <w:hideMark/>
          </w:tcPr>
          <w:p w14:paraId="03BB16E8"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1928</w:t>
            </w:r>
          </w:p>
        </w:tc>
      </w:tr>
      <w:tr w:rsidR="00241F09" w:rsidRPr="00AF3EA5" w14:paraId="2C03A8DD" w14:textId="77777777" w:rsidTr="0074271F">
        <w:trPr>
          <w:trHeight w:val="300"/>
        </w:trPr>
        <w:tc>
          <w:tcPr>
            <w:tcW w:w="1418" w:type="dxa"/>
            <w:noWrap/>
            <w:hideMark/>
          </w:tcPr>
          <w:p w14:paraId="00061034"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52</w:t>
            </w:r>
          </w:p>
        </w:tc>
        <w:tc>
          <w:tcPr>
            <w:tcW w:w="2410" w:type="dxa"/>
            <w:hideMark/>
          </w:tcPr>
          <w:p w14:paraId="03A83E7C"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6871D93D"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3</w:t>
            </w:r>
          </w:p>
        </w:tc>
        <w:tc>
          <w:tcPr>
            <w:tcW w:w="3261" w:type="dxa"/>
            <w:hideMark/>
          </w:tcPr>
          <w:p w14:paraId="72A7D783"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1929</w:t>
            </w:r>
          </w:p>
        </w:tc>
      </w:tr>
      <w:tr w:rsidR="00241F09" w:rsidRPr="00AF3EA5" w14:paraId="04D02333" w14:textId="77777777" w:rsidTr="0074271F">
        <w:trPr>
          <w:trHeight w:val="300"/>
        </w:trPr>
        <w:tc>
          <w:tcPr>
            <w:tcW w:w="1418" w:type="dxa"/>
            <w:noWrap/>
            <w:hideMark/>
          </w:tcPr>
          <w:p w14:paraId="2371EBE5"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53</w:t>
            </w:r>
          </w:p>
        </w:tc>
        <w:tc>
          <w:tcPr>
            <w:tcW w:w="2410" w:type="dxa"/>
            <w:hideMark/>
          </w:tcPr>
          <w:p w14:paraId="64738037"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3E0A9785"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3</w:t>
            </w:r>
          </w:p>
        </w:tc>
        <w:tc>
          <w:tcPr>
            <w:tcW w:w="3261" w:type="dxa"/>
            <w:hideMark/>
          </w:tcPr>
          <w:p w14:paraId="3763A57B"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1935</w:t>
            </w:r>
          </w:p>
        </w:tc>
      </w:tr>
      <w:tr w:rsidR="00241F09" w:rsidRPr="00AF3EA5" w14:paraId="1469D2F2" w14:textId="77777777" w:rsidTr="0074271F">
        <w:trPr>
          <w:trHeight w:val="300"/>
        </w:trPr>
        <w:tc>
          <w:tcPr>
            <w:tcW w:w="1418" w:type="dxa"/>
            <w:noWrap/>
            <w:hideMark/>
          </w:tcPr>
          <w:p w14:paraId="3FE301E4"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54</w:t>
            </w:r>
          </w:p>
        </w:tc>
        <w:tc>
          <w:tcPr>
            <w:tcW w:w="2410" w:type="dxa"/>
            <w:hideMark/>
          </w:tcPr>
          <w:p w14:paraId="02CC61AC"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75CBAECA"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3</w:t>
            </w:r>
          </w:p>
        </w:tc>
        <w:tc>
          <w:tcPr>
            <w:tcW w:w="3261" w:type="dxa"/>
            <w:hideMark/>
          </w:tcPr>
          <w:p w14:paraId="21FD7B24"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1938</w:t>
            </w:r>
          </w:p>
        </w:tc>
      </w:tr>
      <w:tr w:rsidR="00241F09" w:rsidRPr="00AF3EA5" w14:paraId="1F11B552" w14:textId="77777777" w:rsidTr="0074271F">
        <w:trPr>
          <w:trHeight w:val="300"/>
        </w:trPr>
        <w:tc>
          <w:tcPr>
            <w:tcW w:w="1418" w:type="dxa"/>
            <w:noWrap/>
            <w:hideMark/>
          </w:tcPr>
          <w:p w14:paraId="3ACE509A"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55</w:t>
            </w:r>
          </w:p>
        </w:tc>
        <w:tc>
          <w:tcPr>
            <w:tcW w:w="2410" w:type="dxa"/>
            <w:hideMark/>
          </w:tcPr>
          <w:p w14:paraId="17F6F0C0"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777EB031"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3</w:t>
            </w:r>
          </w:p>
        </w:tc>
        <w:tc>
          <w:tcPr>
            <w:tcW w:w="3261" w:type="dxa"/>
            <w:hideMark/>
          </w:tcPr>
          <w:p w14:paraId="523A3BB7"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1965</w:t>
            </w:r>
          </w:p>
        </w:tc>
      </w:tr>
      <w:tr w:rsidR="00241F09" w:rsidRPr="00AF3EA5" w14:paraId="31A509EB" w14:textId="77777777" w:rsidTr="0074271F">
        <w:trPr>
          <w:trHeight w:val="300"/>
        </w:trPr>
        <w:tc>
          <w:tcPr>
            <w:tcW w:w="1418" w:type="dxa"/>
            <w:noWrap/>
            <w:hideMark/>
          </w:tcPr>
          <w:p w14:paraId="0565DC77"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56</w:t>
            </w:r>
          </w:p>
        </w:tc>
        <w:tc>
          <w:tcPr>
            <w:tcW w:w="2410" w:type="dxa"/>
            <w:hideMark/>
          </w:tcPr>
          <w:p w14:paraId="2FC77442"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11C3D634"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3</w:t>
            </w:r>
          </w:p>
        </w:tc>
        <w:tc>
          <w:tcPr>
            <w:tcW w:w="3261" w:type="dxa"/>
            <w:hideMark/>
          </w:tcPr>
          <w:p w14:paraId="20FD54A5"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1983</w:t>
            </w:r>
          </w:p>
        </w:tc>
      </w:tr>
      <w:tr w:rsidR="00241F09" w:rsidRPr="00AF3EA5" w14:paraId="30B37F78" w14:textId="77777777" w:rsidTr="0074271F">
        <w:trPr>
          <w:trHeight w:val="300"/>
        </w:trPr>
        <w:tc>
          <w:tcPr>
            <w:tcW w:w="1418" w:type="dxa"/>
            <w:noWrap/>
            <w:hideMark/>
          </w:tcPr>
          <w:p w14:paraId="237A5D41"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57</w:t>
            </w:r>
          </w:p>
        </w:tc>
        <w:tc>
          <w:tcPr>
            <w:tcW w:w="2410" w:type="dxa"/>
            <w:hideMark/>
          </w:tcPr>
          <w:p w14:paraId="28585B22"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60ACFCFE"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4</w:t>
            </w:r>
          </w:p>
        </w:tc>
        <w:tc>
          <w:tcPr>
            <w:tcW w:w="3261" w:type="dxa"/>
            <w:hideMark/>
          </w:tcPr>
          <w:p w14:paraId="67728DB6"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1873</w:t>
            </w:r>
          </w:p>
        </w:tc>
      </w:tr>
      <w:tr w:rsidR="00241F09" w:rsidRPr="00AF3EA5" w14:paraId="1FD7FBA0" w14:textId="77777777" w:rsidTr="0074271F">
        <w:trPr>
          <w:trHeight w:val="300"/>
        </w:trPr>
        <w:tc>
          <w:tcPr>
            <w:tcW w:w="1418" w:type="dxa"/>
            <w:noWrap/>
            <w:hideMark/>
          </w:tcPr>
          <w:p w14:paraId="712DFE33"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58</w:t>
            </w:r>
          </w:p>
        </w:tc>
        <w:tc>
          <w:tcPr>
            <w:tcW w:w="2410" w:type="dxa"/>
            <w:hideMark/>
          </w:tcPr>
          <w:p w14:paraId="0C7DE20B"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545568AE"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4</w:t>
            </w:r>
          </w:p>
        </w:tc>
        <w:tc>
          <w:tcPr>
            <w:tcW w:w="3261" w:type="dxa"/>
            <w:hideMark/>
          </w:tcPr>
          <w:p w14:paraId="6B9DCD40"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1877</w:t>
            </w:r>
          </w:p>
        </w:tc>
      </w:tr>
      <w:tr w:rsidR="00241F09" w:rsidRPr="00AF3EA5" w14:paraId="0EE48FC7" w14:textId="77777777" w:rsidTr="0074271F">
        <w:trPr>
          <w:trHeight w:val="300"/>
        </w:trPr>
        <w:tc>
          <w:tcPr>
            <w:tcW w:w="1418" w:type="dxa"/>
            <w:noWrap/>
            <w:hideMark/>
          </w:tcPr>
          <w:p w14:paraId="3BDCE7D7"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59</w:t>
            </w:r>
          </w:p>
        </w:tc>
        <w:tc>
          <w:tcPr>
            <w:tcW w:w="2410" w:type="dxa"/>
            <w:hideMark/>
          </w:tcPr>
          <w:p w14:paraId="24B6FE38"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1B437F64"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4</w:t>
            </w:r>
          </w:p>
        </w:tc>
        <w:tc>
          <w:tcPr>
            <w:tcW w:w="3261" w:type="dxa"/>
            <w:hideMark/>
          </w:tcPr>
          <w:p w14:paraId="077AD907"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1892</w:t>
            </w:r>
          </w:p>
        </w:tc>
      </w:tr>
      <w:tr w:rsidR="00241F09" w:rsidRPr="00AF3EA5" w14:paraId="351FB513" w14:textId="77777777" w:rsidTr="0074271F">
        <w:trPr>
          <w:trHeight w:val="300"/>
        </w:trPr>
        <w:tc>
          <w:tcPr>
            <w:tcW w:w="1418" w:type="dxa"/>
            <w:noWrap/>
            <w:hideMark/>
          </w:tcPr>
          <w:p w14:paraId="716C7B8A"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60</w:t>
            </w:r>
          </w:p>
        </w:tc>
        <w:tc>
          <w:tcPr>
            <w:tcW w:w="2410" w:type="dxa"/>
            <w:hideMark/>
          </w:tcPr>
          <w:p w14:paraId="69CC4A73"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5D511E94"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4</w:t>
            </w:r>
          </w:p>
        </w:tc>
        <w:tc>
          <w:tcPr>
            <w:tcW w:w="3261" w:type="dxa"/>
            <w:hideMark/>
          </w:tcPr>
          <w:p w14:paraId="0C0EF6D3"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1911</w:t>
            </w:r>
          </w:p>
        </w:tc>
      </w:tr>
      <w:tr w:rsidR="00241F09" w:rsidRPr="00AF3EA5" w14:paraId="12DB3F20" w14:textId="77777777" w:rsidTr="0074271F">
        <w:trPr>
          <w:trHeight w:val="300"/>
        </w:trPr>
        <w:tc>
          <w:tcPr>
            <w:tcW w:w="1418" w:type="dxa"/>
            <w:noWrap/>
            <w:hideMark/>
          </w:tcPr>
          <w:p w14:paraId="1C726B21"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61</w:t>
            </w:r>
          </w:p>
        </w:tc>
        <w:tc>
          <w:tcPr>
            <w:tcW w:w="2410" w:type="dxa"/>
            <w:hideMark/>
          </w:tcPr>
          <w:p w14:paraId="6C848091"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324521A1"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4</w:t>
            </w:r>
          </w:p>
        </w:tc>
        <w:tc>
          <w:tcPr>
            <w:tcW w:w="3261" w:type="dxa"/>
            <w:hideMark/>
          </w:tcPr>
          <w:p w14:paraId="2127E725"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1925</w:t>
            </w:r>
          </w:p>
        </w:tc>
      </w:tr>
      <w:tr w:rsidR="00241F09" w:rsidRPr="00AF3EA5" w14:paraId="78DB768C" w14:textId="77777777" w:rsidTr="0074271F">
        <w:trPr>
          <w:trHeight w:val="300"/>
        </w:trPr>
        <w:tc>
          <w:tcPr>
            <w:tcW w:w="1418" w:type="dxa"/>
            <w:noWrap/>
            <w:hideMark/>
          </w:tcPr>
          <w:p w14:paraId="00116973"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62</w:t>
            </w:r>
          </w:p>
        </w:tc>
        <w:tc>
          <w:tcPr>
            <w:tcW w:w="2410" w:type="dxa"/>
            <w:hideMark/>
          </w:tcPr>
          <w:p w14:paraId="37070472"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23424E94"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4</w:t>
            </w:r>
          </w:p>
        </w:tc>
        <w:tc>
          <w:tcPr>
            <w:tcW w:w="3261" w:type="dxa"/>
            <w:hideMark/>
          </w:tcPr>
          <w:p w14:paraId="41CD379E"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1932</w:t>
            </w:r>
          </w:p>
        </w:tc>
      </w:tr>
      <w:tr w:rsidR="00241F09" w:rsidRPr="00AF3EA5" w14:paraId="5EFBEE38" w14:textId="77777777" w:rsidTr="0074271F">
        <w:trPr>
          <w:trHeight w:val="300"/>
        </w:trPr>
        <w:tc>
          <w:tcPr>
            <w:tcW w:w="1418" w:type="dxa"/>
            <w:noWrap/>
            <w:hideMark/>
          </w:tcPr>
          <w:p w14:paraId="165FC402"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63</w:t>
            </w:r>
          </w:p>
        </w:tc>
        <w:tc>
          <w:tcPr>
            <w:tcW w:w="2410" w:type="dxa"/>
            <w:hideMark/>
          </w:tcPr>
          <w:p w14:paraId="72EF50F9"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62024EE6"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4</w:t>
            </w:r>
          </w:p>
        </w:tc>
        <w:tc>
          <w:tcPr>
            <w:tcW w:w="3261" w:type="dxa"/>
            <w:hideMark/>
          </w:tcPr>
          <w:p w14:paraId="0D99C3DF"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1935</w:t>
            </w:r>
          </w:p>
        </w:tc>
      </w:tr>
      <w:tr w:rsidR="00241F09" w:rsidRPr="00AF3EA5" w14:paraId="018F242E" w14:textId="77777777" w:rsidTr="0074271F">
        <w:trPr>
          <w:trHeight w:val="300"/>
        </w:trPr>
        <w:tc>
          <w:tcPr>
            <w:tcW w:w="1418" w:type="dxa"/>
            <w:noWrap/>
            <w:hideMark/>
          </w:tcPr>
          <w:p w14:paraId="01EEBAA1"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64</w:t>
            </w:r>
          </w:p>
        </w:tc>
        <w:tc>
          <w:tcPr>
            <w:tcW w:w="2410" w:type="dxa"/>
            <w:hideMark/>
          </w:tcPr>
          <w:p w14:paraId="3E7A75A0"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7AFF4B5F"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4</w:t>
            </w:r>
          </w:p>
        </w:tc>
        <w:tc>
          <w:tcPr>
            <w:tcW w:w="3261" w:type="dxa"/>
            <w:hideMark/>
          </w:tcPr>
          <w:p w14:paraId="2EFB80F6"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1944</w:t>
            </w:r>
          </w:p>
        </w:tc>
      </w:tr>
      <w:tr w:rsidR="00241F09" w:rsidRPr="00AF3EA5" w14:paraId="65AEB7E3" w14:textId="77777777" w:rsidTr="0074271F">
        <w:trPr>
          <w:trHeight w:val="300"/>
        </w:trPr>
        <w:tc>
          <w:tcPr>
            <w:tcW w:w="1418" w:type="dxa"/>
            <w:noWrap/>
            <w:hideMark/>
          </w:tcPr>
          <w:p w14:paraId="6B6B9EC6"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65</w:t>
            </w:r>
          </w:p>
        </w:tc>
        <w:tc>
          <w:tcPr>
            <w:tcW w:w="2410" w:type="dxa"/>
            <w:hideMark/>
          </w:tcPr>
          <w:p w14:paraId="1AB6F643"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78122FBE"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4</w:t>
            </w:r>
          </w:p>
        </w:tc>
        <w:tc>
          <w:tcPr>
            <w:tcW w:w="3261" w:type="dxa"/>
            <w:hideMark/>
          </w:tcPr>
          <w:p w14:paraId="6CBE9032"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1949</w:t>
            </w:r>
          </w:p>
        </w:tc>
      </w:tr>
      <w:tr w:rsidR="00241F09" w:rsidRPr="00AF3EA5" w14:paraId="0CF94D66" w14:textId="77777777" w:rsidTr="0074271F">
        <w:trPr>
          <w:trHeight w:val="300"/>
        </w:trPr>
        <w:tc>
          <w:tcPr>
            <w:tcW w:w="1418" w:type="dxa"/>
            <w:noWrap/>
            <w:hideMark/>
          </w:tcPr>
          <w:p w14:paraId="7AD164B1"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66</w:t>
            </w:r>
          </w:p>
        </w:tc>
        <w:tc>
          <w:tcPr>
            <w:tcW w:w="2410" w:type="dxa"/>
            <w:hideMark/>
          </w:tcPr>
          <w:p w14:paraId="4E10C35A"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742320A5"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4</w:t>
            </w:r>
          </w:p>
        </w:tc>
        <w:tc>
          <w:tcPr>
            <w:tcW w:w="3261" w:type="dxa"/>
            <w:hideMark/>
          </w:tcPr>
          <w:p w14:paraId="02A848B1"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1971</w:t>
            </w:r>
          </w:p>
        </w:tc>
      </w:tr>
      <w:tr w:rsidR="00241F09" w:rsidRPr="00AF3EA5" w14:paraId="0E64C434" w14:textId="77777777" w:rsidTr="0074271F">
        <w:trPr>
          <w:trHeight w:val="300"/>
        </w:trPr>
        <w:tc>
          <w:tcPr>
            <w:tcW w:w="1418" w:type="dxa"/>
            <w:noWrap/>
            <w:hideMark/>
          </w:tcPr>
          <w:p w14:paraId="531B0425"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67</w:t>
            </w:r>
          </w:p>
        </w:tc>
        <w:tc>
          <w:tcPr>
            <w:tcW w:w="2410" w:type="dxa"/>
            <w:hideMark/>
          </w:tcPr>
          <w:p w14:paraId="4E7AD1DA"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58D1819E"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4</w:t>
            </w:r>
          </w:p>
        </w:tc>
        <w:tc>
          <w:tcPr>
            <w:tcW w:w="3261" w:type="dxa"/>
            <w:hideMark/>
          </w:tcPr>
          <w:p w14:paraId="78667A0A"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1986</w:t>
            </w:r>
          </w:p>
        </w:tc>
      </w:tr>
      <w:tr w:rsidR="00241F09" w:rsidRPr="00AF3EA5" w14:paraId="3E2CA6AB" w14:textId="77777777" w:rsidTr="0074271F">
        <w:trPr>
          <w:trHeight w:val="300"/>
        </w:trPr>
        <w:tc>
          <w:tcPr>
            <w:tcW w:w="1418" w:type="dxa"/>
            <w:noWrap/>
            <w:hideMark/>
          </w:tcPr>
          <w:p w14:paraId="4AC7A807"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68</w:t>
            </w:r>
          </w:p>
        </w:tc>
        <w:tc>
          <w:tcPr>
            <w:tcW w:w="2410" w:type="dxa"/>
            <w:hideMark/>
          </w:tcPr>
          <w:p w14:paraId="6885E3AA"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737BE9C4"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5</w:t>
            </w:r>
          </w:p>
        </w:tc>
        <w:tc>
          <w:tcPr>
            <w:tcW w:w="3261" w:type="dxa"/>
            <w:hideMark/>
          </w:tcPr>
          <w:p w14:paraId="73C3EB74"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1890</w:t>
            </w:r>
          </w:p>
        </w:tc>
      </w:tr>
      <w:tr w:rsidR="00241F09" w:rsidRPr="00AF3EA5" w14:paraId="65036026" w14:textId="77777777" w:rsidTr="0074271F">
        <w:trPr>
          <w:trHeight w:val="300"/>
        </w:trPr>
        <w:tc>
          <w:tcPr>
            <w:tcW w:w="1418" w:type="dxa"/>
            <w:noWrap/>
            <w:hideMark/>
          </w:tcPr>
          <w:p w14:paraId="5202CCC1"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69</w:t>
            </w:r>
          </w:p>
        </w:tc>
        <w:tc>
          <w:tcPr>
            <w:tcW w:w="2410" w:type="dxa"/>
            <w:hideMark/>
          </w:tcPr>
          <w:p w14:paraId="5075F1C3"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57C8A406"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5</w:t>
            </w:r>
          </w:p>
        </w:tc>
        <w:tc>
          <w:tcPr>
            <w:tcW w:w="3261" w:type="dxa"/>
            <w:hideMark/>
          </w:tcPr>
          <w:p w14:paraId="47496062"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1912</w:t>
            </w:r>
          </w:p>
        </w:tc>
      </w:tr>
      <w:tr w:rsidR="00241F09" w:rsidRPr="00AF3EA5" w14:paraId="2D392639" w14:textId="77777777" w:rsidTr="0074271F">
        <w:trPr>
          <w:trHeight w:val="300"/>
        </w:trPr>
        <w:tc>
          <w:tcPr>
            <w:tcW w:w="1418" w:type="dxa"/>
            <w:noWrap/>
            <w:hideMark/>
          </w:tcPr>
          <w:p w14:paraId="4D8C75C2"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70</w:t>
            </w:r>
          </w:p>
        </w:tc>
        <w:tc>
          <w:tcPr>
            <w:tcW w:w="2410" w:type="dxa"/>
            <w:hideMark/>
          </w:tcPr>
          <w:p w14:paraId="208E7928"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14CAB9AB"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5</w:t>
            </w:r>
          </w:p>
        </w:tc>
        <w:tc>
          <w:tcPr>
            <w:tcW w:w="3261" w:type="dxa"/>
            <w:hideMark/>
          </w:tcPr>
          <w:p w14:paraId="40418932"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1919</w:t>
            </w:r>
          </w:p>
        </w:tc>
      </w:tr>
      <w:tr w:rsidR="00241F09" w:rsidRPr="00AF3EA5" w14:paraId="6D58B06C" w14:textId="77777777" w:rsidTr="0074271F">
        <w:trPr>
          <w:trHeight w:val="300"/>
        </w:trPr>
        <w:tc>
          <w:tcPr>
            <w:tcW w:w="1418" w:type="dxa"/>
            <w:noWrap/>
            <w:hideMark/>
          </w:tcPr>
          <w:p w14:paraId="047C1122"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71</w:t>
            </w:r>
          </w:p>
        </w:tc>
        <w:tc>
          <w:tcPr>
            <w:tcW w:w="2410" w:type="dxa"/>
            <w:hideMark/>
          </w:tcPr>
          <w:p w14:paraId="26A9F036"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60711D8F"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5</w:t>
            </w:r>
          </w:p>
        </w:tc>
        <w:tc>
          <w:tcPr>
            <w:tcW w:w="3261" w:type="dxa"/>
            <w:hideMark/>
          </w:tcPr>
          <w:p w14:paraId="6E87DDE6"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1958</w:t>
            </w:r>
          </w:p>
        </w:tc>
      </w:tr>
      <w:tr w:rsidR="00241F09" w:rsidRPr="00AF3EA5" w14:paraId="5D0F7877" w14:textId="77777777" w:rsidTr="0074271F">
        <w:trPr>
          <w:trHeight w:val="300"/>
        </w:trPr>
        <w:tc>
          <w:tcPr>
            <w:tcW w:w="1418" w:type="dxa"/>
            <w:noWrap/>
            <w:hideMark/>
          </w:tcPr>
          <w:p w14:paraId="7E75006A"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72</w:t>
            </w:r>
          </w:p>
        </w:tc>
        <w:tc>
          <w:tcPr>
            <w:tcW w:w="2410" w:type="dxa"/>
            <w:hideMark/>
          </w:tcPr>
          <w:p w14:paraId="699DD2F9"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66B38D05"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5</w:t>
            </w:r>
          </w:p>
        </w:tc>
        <w:tc>
          <w:tcPr>
            <w:tcW w:w="3261" w:type="dxa"/>
            <w:hideMark/>
          </w:tcPr>
          <w:p w14:paraId="1135EE9B"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1966</w:t>
            </w:r>
          </w:p>
        </w:tc>
      </w:tr>
      <w:tr w:rsidR="00241F09" w:rsidRPr="00AF3EA5" w14:paraId="3BC11444" w14:textId="77777777" w:rsidTr="0074271F">
        <w:trPr>
          <w:trHeight w:val="300"/>
        </w:trPr>
        <w:tc>
          <w:tcPr>
            <w:tcW w:w="1418" w:type="dxa"/>
            <w:noWrap/>
            <w:hideMark/>
          </w:tcPr>
          <w:p w14:paraId="358D4400"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73</w:t>
            </w:r>
          </w:p>
        </w:tc>
        <w:tc>
          <w:tcPr>
            <w:tcW w:w="2410" w:type="dxa"/>
            <w:hideMark/>
          </w:tcPr>
          <w:p w14:paraId="07767484"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6660AE7D"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5</w:t>
            </w:r>
          </w:p>
        </w:tc>
        <w:tc>
          <w:tcPr>
            <w:tcW w:w="3261" w:type="dxa"/>
            <w:hideMark/>
          </w:tcPr>
          <w:p w14:paraId="2612D6A4"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1989</w:t>
            </w:r>
          </w:p>
        </w:tc>
      </w:tr>
      <w:tr w:rsidR="00241F09" w:rsidRPr="00AF3EA5" w14:paraId="555EF8F9" w14:textId="77777777" w:rsidTr="0074271F">
        <w:trPr>
          <w:trHeight w:val="300"/>
        </w:trPr>
        <w:tc>
          <w:tcPr>
            <w:tcW w:w="1418" w:type="dxa"/>
            <w:noWrap/>
            <w:hideMark/>
          </w:tcPr>
          <w:p w14:paraId="79334180"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74</w:t>
            </w:r>
          </w:p>
        </w:tc>
        <w:tc>
          <w:tcPr>
            <w:tcW w:w="2410" w:type="dxa"/>
            <w:hideMark/>
          </w:tcPr>
          <w:p w14:paraId="3E64D2AC"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3CF2DE09"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5</w:t>
            </w:r>
          </w:p>
        </w:tc>
        <w:tc>
          <w:tcPr>
            <w:tcW w:w="3261" w:type="dxa"/>
            <w:hideMark/>
          </w:tcPr>
          <w:p w14:paraId="4C3CD909"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1990</w:t>
            </w:r>
          </w:p>
        </w:tc>
      </w:tr>
      <w:tr w:rsidR="00241F09" w:rsidRPr="00AF3EA5" w14:paraId="2EA23BD4" w14:textId="77777777" w:rsidTr="0074271F">
        <w:trPr>
          <w:trHeight w:val="300"/>
        </w:trPr>
        <w:tc>
          <w:tcPr>
            <w:tcW w:w="1418" w:type="dxa"/>
            <w:noWrap/>
            <w:hideMark/>
          </w:tcPr>
          <w:p w14:paraId="378245F8"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75</w:t>
            </w:r>
          </w:p>
        </w:tc>
        <w:tc>
          <w:tcPr>
            <w:tcW w:w="2410" w:type="dxa"/>
            <w:hideMark/>
          </w:tcPr>
          <w:p w14:paraId="1BC308F2"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243AFB31"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6</w:t>
            </w:r>
          </w:p>
        </w:tc>
        <w:tc>
          <w:tcPr>
            <w:tcW w:w="3261" w:type="dxa"/>
            <w:hideMark/>
          </w:tcPr>
          <w:p w14:paraId="05C34106"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1904</w:t>
            </w:r>
          </w:p>
        </w:tc>
      </w:tr>
      <w:tr w:rsidR="00241F09" w:rsidRPr="00AF3EA5" w14:paraId="7B6ED6F3" w14:textId="77777777" w:rsidTr="0074271F">
        <w:trPr>
          <w:trHeight w:val="300"/>
        </w:trPr>
        <w:tc>
          <w:tcPr>
            <w:tcW w:w="1418" w:type="dxa"/>
            <w:noWrap/>
            <w:hideMark/>
          </w:tcPr>
          <w:p w14:paraId="20DDF3C8"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76</w:t>
            </w:r>
          </w:p>
        </w:tc>
        <w:tc>
          <w:tcPr>
            <w:tcW w:w="2410" w:type="dxa"/>
            <w:hideMark/>
          </w:tcPr>
          <w:p w14:paraId="7DDE093B"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4A152ADF"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6</w:t>
            </w:r>
          </w:p>
        </w:tc>
        <w:tc>
          <w:tcPr>
            <w:tcW w:w="3261" w:type="dxa"/>
            <w:hideMark/>
          </w:tcPr>
          <w:p w14:paraId="291A9264"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1919</w:t>
            </w:r>
          </w:p>
        </w:tc>
      </w:tr>
      <w:tr w:rsidR="00241F09" w:rsidRPr="00AF3EA5" w14:paraId="12053B87" w14:textId="77777777" w:rsidTr="0074271F">
        <w:trPr>
          <w:trHeight w:val="300"/>
        </w:trPr>
        <w:tc>
          <w:tcPr>
            <w:tcW w:w="1418" w:type="dxa"/>
            <w:noWrap/>
            <w:hideMark/>
          </w:tcPr>
          <w:p w14:paraId="66391333"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77</w:t>
            </w:r>
          </w:p>
        </w:tc>
        <w:tc>
          <w:tcPr>
            <w:tcW w:w="2410" w:type="dxa"/>
            <w:hideMark/>
          </w:tcPr>
          <w:p w14:paraId="36A26D29"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10428B60"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6</w:t>
            </w:r>
          </w:p>
        </w:tc>
        <w:tc>
          <w:tcPr>
            <w:tcW w:w="3261" w:type="dxa"/>
            <w:hideMark/>
          </w:tcPr>
          <w:p w14:paraId="63E98E4E"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1924</w:t>
            </w:r>
          </w:p>
        </w:tc>
      </w:tr>
      <w:tr w:rsidR="00241F09" w:rsidRPr="00AF3EA5" w14:paraId="31AC034C" w14:textId="77777777" w:rsidTr="0074271F">
        <w:trPr>
          <w:trHeight w:val="300"/>
        </w:trPr>
        <w:tc>
          <w:tcPr>
            <w:tcW w:w="1418" w:type="dxa"/>
            <w:noWrap/>
            <w:hideMark/>
          </w:tcPr>
          <w:p w14:paraId="6DC960D0"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78</w:t>
            </w:r>
          </w:p>
        </w:tc>
        <w:tc>
          <w:tcPr>
            <w:tcW w:w="2410" w:type="dxa"/>
            <w:hideMark/>
          </w:tcPr>
          <w:p w14:paraId="6194034C"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064F5EA4"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6</w:t>
            </w:r>
          </w:p>
        </w:tc>
        <w:tc>
          <w:tcPr>
            <w:tcW w:w="3261" w:type="dxa"/>
            <w:hideMark/>
          </w:tcPr>
          <w:p w14:paraId="2DEE7FDD"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1931</w:t>
            </w:r>
          </w:p>
        </w:tc>
      </w:tr>
      <w:tr w:rsidR="00241F09" w:rsidRPr="00AF3EA5" w14:paraId="5E557561" w14:textId="77777777" w:rsidTr="0074271F">
        <w:trPr>
          <w:trHeight w:val="300"/>
        </w:trPr>
        <w:tc>
          <w:tcPr>
            <w:tcW w:w="1418" w:type="dxa"/>
            <w:noWrap/>
            <w:hideMark/>
          </w:tcPr>
          <w:p w14:paraId="2F07556C"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79</w:t>
            </w:r>
          </w:p>
        </w:tc>
        <w:tc>
          <w:tcPr>
            <w:tcW w:w="2410" w:type="dxa"/>
            <w:hideMark/>
          </w:tcPr>
          <w:p w14:paraId="4764EFC5"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064F22C0"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6</w:t>
            </w:r>
          </w:p>
        </w:tc>
        <w:tc>
          <w:tcPr>
            <w:tcW w:w="3261" w:type="dxa"/>
            <w:hideMark/>
          </w:tcPr>
          <w:p w14:paraId="24F4CC7C"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1932</w:t>
            </w:r>
          </w:p>
        </w:tc>
      </w:tr>
      <w:tr w:rsidR="00241F09" w:rsidRPr="00AF3EA5" w14:paraId="63341AF4" w14:textId="77777777" w:rsidTr="0074271F">
        <w:trPr>
          <w:trHeight w:val="300"/>
        </w:trPr>
        <w:tc>
          <w:tcPr>
            <w:tcW w:w="1418" w:type="dxa"/>
            <w:noWrap/>
            <w:hideMark/>
          </w:tcPr>
          <w:p w14:paraId="0F84FD42"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80</w:t>
            </w:r>
          </w:p>
        </w:tc>
        <w:tc>
          <w:tcPr>
            <w:tcW w:w="2410" w:type="dxa"/>
            <w:hideMark/>
          </w:tcPr>
          <w:p w14:paraId="7BF4797B"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6CE55FD6"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6</w:t>
            </w:r>
          </w:p>
        </w:tc>
        <w:tc>
          <w:tcPr>
            <w:tcW w:w="3261" w:type="dxa"/>
            <w:hideMark/>
          </w:tcPr>
          <w:p w14:paraId="369A9432"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1934</w:t>
            </w:r>
          </w:p>
        </w:tc>
      </w:tr>
      <w:tr w:rsidR="00241F09" w:rsidRPr="00AF3EA5" w14:paraId="4D40F551" w14:textId="77777777" w:rsidTr="0074271F">
        <w:trPr>
          <w:trHeight w:val="300"/>
        </w:trPr>
        <w:tc>
          <w:tcPr>
            <w:tcW w:w="1418" w:type="dxa"/>
            <w:noWrap/>
            <w:hideMark/>
          </w:tcPr>
          <w:p w14:paraId="60FAE5D8"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81</w:t>
            </w:r>
          </w:p>
        </w:tc>
        <w:tc>
          <w:tcPr>
            <w:tcW w:w="2410" w:type="dxa"/>
            <w:hideMark/>
          </w:tcPr>
          <w:p w14:paraId="14507C31"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6EB92CC7"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6</w:t>
            </w:r>
          </w:p>
        </w:tc>
        <w:tc>
          <w:tcPr>
            <w:tcW w:w="3261" w:type="dxa"/>
            <w:hideMark/>
          </w:tcPr>
          <w:p w14:paraId="50F7CB59"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1938</w:t>
            </w:r>
          </w:p>
        </w:tc>
      </w:tr>
      <w:tr w:rsidR="00241F09" w:rsidRPr="00AF3EA5" w14:paraId="7EC71F10" w14:textId="77777777" w:rsidTr="0074271F">
        <w:trPr>
          <w:trHeight w:val="300"/>
        </w:trPr>
        <w:tc>
          <w:tcPr>
            <w:tcW w:w="1418" w:type="dxa"/>
            <w:noWrap/>
            <w:hideMark/>
          </w:tcPr>
          <w:p w14:paraId="500FF20D"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82</w:t>
            </w:r>
          </w:p>
        </w:tc>
        <w:tc>
          <w:tcPr>
            <w:tcW w:w="2410" w:type="dxa"/>
            <w:hideMark/>
          </w:tcPr>
          <w:p w14:paraId="0EC5BD75"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5301F816"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6</w:t>
            </w:r>
          </w:p>
        </w:tc>
        <w:tc>
          <w:tcPr>
            <w:tcW w:w="3261" w:type="dxa"/>
            <w:hideMark/>
          </w:tcPr>
          <w:p w14:paraId="0D9741E1"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1952</w:t>
            </w:r>
          </w:p>
        </w:tc>
      </w:tr>
      <w:tr w:rsidR="00241F09" w:rsidRPr="00AF3EA5" w14:paraId="372AFA97" w14:textId="77777777" w:rsidTr="0074271F">
        <w:trPr>
          <w:trHeight w:val="300"/>
        </w:trPr>
        <w:tc>
          <w:tcPr>
            <w:tcW w:w="1418" w:type="dxa"/>
            <w:noWrap/>
            <w:hideMark/>
          </w:tcPr>
          <w:p w14:paraId="37FFB035"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83</w:t>
            </w:r>
          </w:p>
        </w:tc>
        <w:tc>
          <w:tcPr>
            <w:tcW w:w="2410" w:type="dxa"/>
            <w:hideMark/>
          </w:tcPr>
          <w:p w14:paraId="6717C3C8"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15BECA64"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6</w:t>
            </w:r>
          </w:p>
        </w:tc>
        <w:tc>
          <w:tcPr>
            <w:tcW w:w="3261" w:type="dxa"/>
            <w:hideMark/>
          </w:tcPr>
          <w:p w14:paraId="53672609"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1962</w:t>
            </w:r>
          </w:p>
        </w:tc>
      </w:tr>
      <w:tr w:rsidR="00241F09" w:rsidRPr="00AF3EA5" w14:paraId="4743CF11" w14:textId="77777777" w:rsidTr="0074271F">
        <w:trPr>
          <w:trHeight w:val="300"/>
        </w:trPr>
        <w:tc>
          <w:tcPr>
            <w:tcW w:w="1418" w:type="dxa"/>
            <w:noWrap/>
            <w:hideMark/>
          </w:tcPr>
          <w:p w14:paraId="06DC4C19"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84</w:t>
            </w:r>
          </w:p>
        </w:tc>
        <w:tc>
          <w:tcPr>
            <w:tcW w:w="2410" w:type="dxa"/>
            <w:hideMark/>
          </w:tcPr>
          <w:p w14:paraId="4C601B5F"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1E06DF82"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6</w:t>
            </w:r>
          </w:p>
        </w:tc>
        <w:tc>
          <w:tcPr>
            <w:tcW w:w="3261" w:type="dxa"/>
            <w:hideMark/>
          </w:tcPr>
          <w:p w14:paraId="08B94975"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1986</w:t>
            </w:r>
          </w:p>
        </w:tc>
      </w:tr>
      <w:tr w:rsidR="00241F09" w:rsidRPr="00AF3EA5" w14:paraId="298113CA" w14:textId="77777777" w:rsidTr="0074271F">
        <w:trPr>
          <w:trHeight w:val="300"/>
        </w:trPr>
        <w:tc>
          <w:tcPr>
            <w:tcW w:w="1418" w:type="dxa"/>
            <w:noWrap/>
            <w:hideMark/>
          </w:tcPr>
          <w:p w14:paraId="0F6B968C"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85</w:t>
            </w:r>
          </w:p>
        </w:tc>
        <w:tc>
          <w:tcPr>
            <w:tcW w:w="2410" w:type="dxa"/>
            <w:hideMark/>
          </w:tcPr>
          <w:p w14:paraId="2D7B2465"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682FFE9F"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6</w:t>
            </w:r>
          </w:p>
        </w:tc>
        <w:tc>
          <w:tcPr>
            <w:tcW w:w="3261" w:type="dxa"/>
            <w:hideMark/>
          </w:tcPr>
          <w:p w14:paraId="144801FD"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1989</w:t>
            </w:r>
          </w:p>
        </w:tc>
      </w:tr>
      <w:tr w:rsidR="00241F09" w:rsidRPr="00AF3EA5" w14:paraId="335BEFD0" w14:textId="77777777" w:rsidTr="0074271F">
        <w:trPr>
          <w:trHeight w:val="300"/>
        </w:trPr>
        <w:tc>
          <w:tcPr>
            <w:tcW w:w="1418" w:type="dxa"/>
            <w:noWrap/>
            <w:hideMark/>
          </w:tcPr>
          <w:p w14:paraId="57E0EDCB"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86</w:t>
            </w:r>
          </w:p>
        </w:tc>
        <w:tc>
          <w:tcPr>
            <w:tcW w:w="2410" w:type="dxa"/>
            <w:hideMark/>
          </w:tcPr>
          <w:p w14:paraId="6B0F7489"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4AF6AC45"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7</w:t>
            </w:r>
          </w:p>
        </w:tc>
        <w:tc>
          <w:tcPr>
            <w:tcW w:w="3261" w:type="dxa"/>
            <w:hideMark/>
          </w:tcPr>
          <w:p w14:paraId="743BC0AF"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1877</w:t>
            </w:r>
          </w:p>
        </w:tc>
      </w:tr>
      <w:tr w:rsidR="00241F09" w:rsidRPr="00AF3EA5" w14:paraId="3153426B" w14:textId="77777777" w:rsidTr="0074271F">
        <w:trPr>
          <w:trHeight w:val="300"/>
        </w:trPr>
        <w:tc>
          <w:tcPr>
            <w:tcW w:w="1418" w:type="dxa"/>
            <w:noWrap/>
            <w:hideMark/>
          </w:tcPr>
          <w:p w14:paraId="690BCA50"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87</w:t>
            </w:r>
          </w:p>
        </w:tc>
        <w:tc>
          <w:tcPr>
            <w:tcW w:w="2410" w:type="dxa"/>
            <w:hideMark/>
          </w:tcPr>
          <w:p w14:paraId="045D5168"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0B08BD4E"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7</w:t>
            </w:r>
          </w:p>
        </w:tc>
        <w:tc>
          <w:tcPr>
            <w:tcW w:w="3261" w:type="dxa"/>
            <w:hideMark/>
          </w:tcPr>
          <w:p w14:paraId="6953077D"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1883</w:t>
            </w:r>
          </w:p>
        </w:tc>
      </w:tr>
      <w:tr w:rsidR="00241F09" w:rsidRPr="00AF3EA5" w14:paraId="34A6FD98" w14:textId="77777777" w:rsidTr="0074271F">
        <w:trPr>
          <w:trHeight w:val="300"/>
        </w:trPr>
        <w:tc>
          <w:tcPr>
            <w:tcW w:w="1418" w:type="dxa"/>
            <w:noWrap/>
            <w:hideMark/>
          </w:tcPr>
          <w:p w14:paraId="6227CDF3"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88</w:t>
            </w:r>
          </w:p>
        </w:tc>
        <w:tc>
          <w:tcPr>
            <w:tcW w:w="2410" w:type="dxa"/>
            <w:hideMark/>
          </w:tcPr>
          <w:p w14:paraId="2C14BD45"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32ADB950"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7</w:t>
            </w:r>
          </w:p>
        </w:tc>
        <w:tc>
          <w:tcPr>
            <w:tcW w:w="3261" w:type="dxa"/>
            <w:hideMark/>
          </w:tcPr>
          <w:p w14:paraId="4DAB0336"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1915</w:t>
            </w:r>
          </w:p>
        </w:tc>
      </w:tr>
      <w:tr w:rsidR="00241F09" w:rsidRPr="00AF3EA5" w14:paraId="38CED00A" w14:textId="77777777" w:rsidTr="0074271F">
        <w:trPr>
          <w:trHeight w:val="300"/>
        </w:trPr>
        <w:tc>
          <w:tcPr>
            <w:tcW w:w="1418" w:type="dxa"/>
            <w:noWrap/>
            <w:hideMark/>
          </w:tcPr>
          <w:p w14:paraId="055B74EF"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89</w:t>
            </w:r>
          </w:p>
        </w:tc>
        <w:tc>
          <w:tcPr>
            <w:tcW w:w="2410" w:type="dxa"/>
            <w:hideMark/>
          </w:tcPr>
          <w:p w14:paraId="20A19798"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7241607B"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7</w:t>
            </w:r>
          </w:p>
        </w:tc>
        <w:tc>
          <w:tcPr>
            <w:tcW w:w="3261" w:type="dxa"/>
            <w:hideMark/>
          </w:tcPr>
          <w:p w14:paraId="511F4CB6"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1925</w:t>
            </w:r>
          </w:p>
        </w:tc>
      </w:tr>
      <w:tr w:rsidR="00241F09" w:rsidRPr="00AF3EA5" w14:paraId="75A257A3" w14:textId="77777777" w:rsidTr="0074271F">
        <w:trPr>
          <w:trHeight w:val="300"/>
        </w:trPr>
        <w:tc>
          <w:tcPr>
            <w:tcW w:w="1418" w:type="dxa"/>
            <w:noWrap/>
            <w:hideMark/>
          </w:tcPr>
          <w:p w14:paraId="710FD504"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90</w:t>
            </w:r>
          </w:p>
        </w:tc>
        <w:tc>
          <w:tcPr>
            <w:tcW w:w="2410" w:type="dxa"/>
            <w:hideMark/>
          </w:tcPr>
          <w:p w14:paraId="076BDBF0"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4FE145CD"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7</w:t>
            </w:r>
          </w:p>
        </w:tc>
        <w:tc>
          <w:tcPr>
            <w:tcW w:w="3261" w:type="dxa"/>
            <w:hideMark/>
          </w:tcPr>
          <w:p w14:paraId="103FAB7B"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1928</w:t>
            </w:r>
          </w:p>
        </w:tc>
      </w:tr>
      <w:tr w:rsidR="00241F09" w:rsidRPr="00AF3EA5" w14:paraId="6BFFD630" w14:textId="77777777" w:rsidTr="0074271F">
        <w:trPr>
          <w:trHeight w:val="300"/>
        </w:trPr>
        <w:tc>
          <w:tcPr>
            <w:tcW w:w="1418" w:type="dxa"/>
            <w:noWrap/>
            <w:hideMark/>
          </w:tcPr>
          <w:p w14:paraId="7008ECC4"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91</w:t>
            </w:r>
          </w:p>
        </w:tc>
        <w:tc>
          <w:tcPr>
            <w:tcW w:w="2410" w:type="dxa"/>
            <w:hideMark/>
          </w:tcPr>
          <w:p w14:paraId="2170126B"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637F460C"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7</w:t>
            </w:r>
          </w:p>
        </w:tc>
        <w:tc>
          <w:tcPr>
            <w:tcW w:w="3261" w:type="dxa"/>
            <w:hideMark/>
          </w:tcPr>
          <w:p w14:paraId="24AF1686"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1931</w:t>
            </w:r>
          </w:p>
        </w:tc>
      </w:tr>
      <w:tr w:rsidR="00241F09" w:rsidRPr="00AF3EA5" w14:paraId="0B57B605" w14:textId="77777777" w:rsidTr="0074271F">
        <w:trPr>
          <w:trHeight w:val="300"/>
        </w:trPr>
        <w:tc>
          <w:tcPr>
            <w:tcW w:w="1418" w:type="dxa"/>
            <w:noWrap/>
            <w:hideMark/>
          </w:tcPr>
          <w:p w14:paraId="50C8E287"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92</w:t>
            </w:r>
          </w:p>
        </w:tc>
        <w:tc>
          <w:tcPr>
            <w:tcW w:w="2410" w:type="dxa"/>
            <w:hideMark/>
          </w:tcPr>
          <w:p w14:paraId="45A72EE2"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39BE65C6"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7</w:t>
            </w:r>
          </w:p>
        </w:tc>
        <w:tc>
          <w:tcPr>
            <w:tcW w:w="3261" w:type="dxa"/>
            <w:hideMark/>
          </w:tcPr>
          <w:p w14:paraId="58533651"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1940</w:t>
            </w:r>
          </w:p>
        </w:tc>
      </w:tr>
      <w:tr w:rsidR="00241F09" w:rsidRPr="00AF3EA5" w14:paraId="764FF08E" w14:textId="77777777" w:rsidTr="0074271F">
        <w:trPr>
          <w:trHeight w:val="300"/>
        </w:trPr>
        <w:tc>
          <w:tcPr>
            <w:tcW w:w="1418" w:type="dxa"/>
            <w:noWrap/>
            <w:hideMark/>
          </w:tcPr>
          <w:p w14:paraId="3EEE8335"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93</w:t>
            </w:r>
          </w:p>
        </w:tc>
        <w:tc>
          <w:tcPr>
            <w:tcW w:w="2410" w:type="dxa"/>
            <w:hideMark/>
          </w:tcPr>
          <w:p w14:paraId="5F2C543B"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42A83C51"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7</w:t>
            </w:r>
          </w:p>
        </w:tc>
        <w:tc>
          <w:tcPr>
            <w:tcW w:w="3261" w:type="dxa"/>
            <w:hideMark/>
          </w:tcPr>
          <w:p w14:paraId="4B1EC3F2"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1960</w:t>
            </w:r>
          </w:p>
        </w:tc>
      </w:tr>
      <w:tr w:rsidR="00241F09" w:rsidRPr="00AF3EA5" w14:paraId="17CDAF38" w14:textId="77777777" w:rsidTr="0074271F">
        <w:trPr>
          <w:trHeight w:val="300"/>
        </w:trPr>
        <w:tc>
          <w:tcPr>
            <w:tcW w:w="1418" w:type="dxa"/>
            <w:noWrap/>
            <w:hideMark/>
          </w:tcPr>
          <w:p w14:paraId="73CC6906"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94</w:t>
            </w:r>
          </w:p>
        </w:tc>
        <w:tc>
          <w:tcPr>
            <w:tcW w:w="2410" w:type="dxa"/>
            <w:hideMark/>
          </w:tcPr>
          <w:p w14:paraId="03E60BB0"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2B5AFFD5"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7</w:t>
            </w:r>
          </w:p>
        </w:tc>
        <w:tc>
          <w:tcPr>
            <w:tcW w:w="3261" w:type="dxa"/>
            <w:hideMark/>
          </w:tcPr>
          <w:p w14:paraId="5D155E40"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1971</w:t>
            </w:r>
          </w:p>
        </w:tc>
      </w:tr>
      <w:tr w:rsidR="00241F09" w:rsidRPr="00AF3EA5" w14:paraId="7AE7E12B" w14:textId="77777777" w:rsidTr="0074271F">
        <w:trPr>
          <w:trHeight w:val="300"/>
        </w:trPr>
        <w:tc>
          <w:tcPr>
            <w:tcW w:w="1418" w:type="dxa"/>
            <w:noWrap/>
            <w:hideMark/>
          </w:tcPr>
          <w:p w14:paraId="48C7B562"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95</w:t>
            </w:r>
          </w:p>
        </w:tc>
        <w:tc>
          <w:tcPr>
            <w:tcW w:w="2410" w:type="dxa"/>
            <w:hideMark/>
          </w:tcPr>
          <w:p w14:paraId="308659BA"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2D2D0857"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8</w:t>
            </w:r>
          </w:p>
        </w:tc>
        <w:tc>
          <w:tcPr>
            <w:tcW w:w="3261" w:type="dxa"/>
            <w:hideMark/>
          </w:tcPr>
          <w:p w14:paraId="33A5CE4B"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1938</w:t>
            </w:r>
          </w:p>
        </w:tc>
      </w:tr>
      <w:tr w:rsidR="00241F09" w:rsidRPr="00AF3EA5" w14:paraId="3EEB5C73" w14:textId="77777777" w:rsidTr="0074271F">
        <w:trPr>
          <w:trHeight w:val="300"/>
        </w:trPr>
        <w:tc>
          <w:tcPr>
            <w:tcW w:w="1418" w:type="dxa"/>
            <w:noWrap/>
            <w:hideMark/>
          </w:tcPr>
          <w:p w14:paraId="2CB62B3A"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96</w:t>
            </w:r>
          </w:p>
        </w:tc>
        <w:tc>
          <w:tcPr>
            <w:tcW w:w="2410" w:type="dxa"/>
            <w:hideMark/>
          </w:tcPr>
          <w:p w14:paraId="63A52C9B"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52AD1CA9"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8</w:t>
            </w:r>
          </w:p>
        </w:tc>
        <w:tc>
          <w:tcPr>
            <w:tcW w:w="3261" w:type="dxa"/>
            <w:hideMark/>
          </w:tcPr>
          <w:p w14:paraId="56315DE1"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1940</w:t>
            </w:r>
          </w:p>
        </w:tc>
      </w:tr>
      <w:tr w:rsidR="00241F09" w:rsidRPr="00AF3EA5" w14:paraId="2A5808AF" w14:textId="77777777" w:rsidTr="0074271F">
        <w:trPr>
          <w:trHeight w:val="300"/>
        </w:trPr>
        <w:tc>
          <w:tcPr>
            <w:tcW w:w="1418" w:type="dxa"/>
            <w:noWrap/>
            <w:hideMark/>
          </w:tcPr>
          <w:p w14:paraId="66468E34"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97</w:t>
            </w:r>
          </w:p>
        </w:tc>
        <w:tc>
          <w:tcPr>
            <w:tcW w:w="2410" w:type="dxa"/>
            <w:hideMark/>
          </w:tcPr>
          <w:p w14:paraId="3BCA4658"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59F9758F"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8</w:t>
            </w:r>
          </w:p>
        </w:tc>
        <w:tc>
          <w:tcPr>
            <w:tcW w:w="3261" w:type="dxa"/>
            <w:hideMark/>
          </w:tcPr>
          <w:p w14:paraId="521FD5C0"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1942</w:t>
            </w:r>
          </w:p>
        </w:tc>
      </w:tr>
      <w:tr w:rsidR="00241F09" w:rsidRPr="00AF3EA5" w14:paraId="7A099EB1" w14:textId="77777777" w:rsidTr="0074271F">
        <w:trPr>
          <w:trHeight w:val="300"/>
        </w:trPr>
        <w:tc>
          <w:tcPr>
            <w:tcW w:w="1418" w:type="dxa"/>
            <w:noWrap/>
            <w:hideMark/>
          </w:tcPr>
          <w:p w14:paraId="0E51E490"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98</w:t>
            </w:r>
          </w:p>
        </w:tc>
        <w:tc>
          <w:tcPr>
            <w:tcW w:w="2410" w:type="dxa"/>
            <w:hideMark/>
          </w:tcPr>
          <w:p w14:paraId="76BA2A9F"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5F020C72"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8</w:t>
            </w:r>
          </w:p>
        </w:tc>
        <w:tc>
          <w:tcPr>
            <w:tcW w:w="3261" w:type="dxa"/>
            <w:hideMark/>
          </w:tcPr>
          <w:p w14:paraId="6CA466D3"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1951</w:t>
            </w:r>
          </w:p>
        </w:tc>
      </w:tr>
      <w:tr w:rsidR="00241F09" w:rsidRPr="00AF3EA5" w14:paraId="282A6973" w14:textId="77777777" w:rsidTr="0074271F">
        <w:trPr>
          <w:trHeight w:val="300"/>
        </w:trPr>
        <w:tc>
          <w:tcPr>
            <w:tcW w:w="1418" w:type="dxa"/>
            <w:noWrap/>
            <w:hideMark/>
          </w:tcPr>
          <w:p w14:paraId="5E19D7D2"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99</w:t>
            </w:r>
          </w:p>
        </w:tc>
        <w:tc>
          <w:tcPr>
            <w:tcW w:w="2410" w:type="dxa"/>
            <w:hideMark/>
          </w:tcPr>
          <w:p w14:paraId="2079864E"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71223134"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8</w:t>
            </w:r>
          </w:p>
        </w:tc>
        <w:tc>
          <w:tcPr>
            <w:tcW w:w="3261" w:type="dxa"/>
            <w:hideMark/>
          </w:tcPr>
          <w:p w14:paraId="47C6940C"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1983</w:t>
            </w:r>
          </w:p>
        </w:tc>
      </w:tr>
      <w:tr w:rsidR="00241F09" w:rsidRPr="00AF3EA5" w14:paraId="6E8F870B" w14:textId="77777777" w:rsidTr="0074271F">
        <w:trPr>
          <w:trHeight w:val="300"/>
        </w:trPr>
        <w:tc>
          <w:tcPr>
            <w:tcW w:w="1418" w:type="dxa"/>
            <w:noWrap/>
            <w:hideMark/>
          </w:tcPr>
          <w:p w14:paraId="7E1C397D"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100</w:t>
            </w:r>
          </w:p>
        </w:tc>
        <w:tc>
          <w:tcPr>
            <w:tcW w:w="2410" w:type="dxa"/>
            <w:hideMark/>
          </w:tcPr>
          <w:p w14:paraId="1BD67303"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0D0704A6"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9</w:t>
            </w:r>
          </w:p>
        </w:tc>
        <w:tc>
          <w:tcPr>
            <w:tcW w:w="3261" w:type="dxa"/>
            <w:hideMark/>
          </w:tcPr>
          <w:p w14:paraId="6149FD83"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1881</w:t>
            </w:r>
          </w:p>
        </w:tc>
      </w:tr>
      <w:tr w:rsidR="00241F09" w:rsidRPr="00AF3EA5" w14:paraId="5F2D759D" w14:textId="77777777" w:rsidTr="0074271F">
        <w:trPr>
          <w:trHeight w:val="300"/>
        </w:trPr>
        <w:tc>
          <w:tcPr>
            <w:tcW w:w="1418" w:type="dxa"/>
            <w:noWrap/>
            <w:hideMark/>
          </w:tcPr>
          <w:p w14:paraId="133CA5E3"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101</w:t>
            </w:r>
          </w:p>
        </w:tc>
        <w:tc>
          <w:tcPr>
            <w:tcW w:w="2410" w:type="dxa"/>
            <w:hideMark/>
          </w:tcPr>
          <w:p w14:paraId="18B4B6BB"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67D2DF6D"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9</w:t>
            </w:r>
          </w:p>
        </w:tc>
        <w:tc>
          <w:tcPr>
            <w:tcW w:w="3261" w:type="dxa"/>
            <w:hideMark/>
          </w:tcPr>
          <w:p w14:paraId="1FD23AFB"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1884</w:t>
            </w:r>
          </w:p>
        </w:tc>
      </w:tr>
      <w:tr w:rsidR="00241F09" w:rsidRPr="00AF3EA5" w14:paraId="30523A72" w14:textId="77777777" w:rsidTr="0074271F">
        <w:trPr>
          <w:trHeight w:val="300"/>
        </w:trPr>
        <w:tc>
          <w:tcPr>
            <w:tcW w:w="1418" w:type="dxa"/>
            <w:noWrap/>
            <w:hideMark/>
          </w:tcPr>
          <w:p w14:paraId="6E05FE58"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102</w:t>
            </w:r>
          </w:p>
        </w:tc>
        <w:tc>
          <w:tcPr>
            <w:tcW w:w="2410" w:type="dxa"/>
            <w:hideMark/>
          </w:tcPr>
          <w:p w14:paraId="76FB6EE6"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26DA745A"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9</w:t>
            </w:r>
          </w:p>
        </w:tc>
        <w:tc>
          <w:tcPr>
            <w:tcW w:w="3261" w:type="dxa"/>
            <w:hideMark/>
          </w:tcPr>
          <w:p w14:paraId="25AE71D8"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1912</w:t>
            </w:r>
          </w:p>
        </w:tc>
      </w:tr>
      <w:tr w:rsidR="00241F09" w:rsidRPr="00AF3EA5" w14:paraId="2D323DB5" w14:textId="77777777" w:rsidTr="0074271F">
        <w:trPr>
          <w:trHeight w:val="300"/>
        </w:trPr>
        <w:tc>
          <w:tcPr>
            <w:tcW w:w="1418" w:type="dxa"/>
            <w:noWrap/>
            <w:hideMark/>
          </w:tcPr>
          <w:p w14:paraId="5D98EC1F"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103</w:t>
            </w:r>
          </w:p>
        </w:tc>
        <w:tc>
          <w:tcPr>
            <w:tcW w:w="2410" w:type="dxa"/>
            <w:hideMark/>
          </w:tcPr>
          <w:p w14:paraId="4EA750C1"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03D1E0BF"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9</w:t>
            </w:r>
          </w:p>
        </w:tc>
        <w:tc>
          <w:tcPr>
            <w:tcW w:w="3261" w:type="dxa"/>
            <w:hideMark/>
          </w:tcPr>
          <w:p w14:paraId="25A7B0B1"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1925</w:t>
            </w:r>
          </w:p>
        </w:tc>
      </w:tr>
      <w:tr w:rsidR="00241F09" w:rsidRPr="00AF3EA5" w14:paraId="2047951D" w14:textId="77777777" w:rsidTr="0074271F">
        <w:trPr>
          <w:trHeight w:val="300"/>
        </w:trPr>
        <w:tc>
          <w:tcPr>
            <w:tcW w:w="1418" w:type="dxa"/>
            <w:noWrap/>
            <w:hideMark/>
          </w:tcPr>
          <w:p w14:paraId="7B762690"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104</w:t>
            </w:r>
          </w:p>
        </w:tc>
        <w:tc>
          <w:tcPr>
            <w:tcW w:w="2410" w:type="dxa"/>
            <w:hideMark/>
          </w:tcPr>
          <w:p w14:paraId="7EB24C08"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191BDA80"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9</w:t>
            </w:r>
          </w:p>
        </w:tc>
        <w:tc>
          <w:tcPr>
            <w:tcW w:w="3261" w:type="dxa"/>
            <w:hideMark/>
          </w:tcPr>
          <w:p w14:paraId="5C9A2342"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1928</w:t>
            </w:r>
          </w:p>
        </w:tc>
      </w:tr>
      <w:tr w:rsidR="00241F09" w:rsidRPr="00AF3EA5" w14:paraId="14853B52" w14:textId="77777777" w:rsidTr="0074271F">
        <w:trPr>
          <w:trHeight w:val="300"/>
        </w:trPr>
        <w:tc>
          <w:tcPr>
            <w:tcW w:w="1418" w:type="dxa"/>
            <w:noWrap/>
            <w:hideMark/>
          </w:tcPr>
          <w:p w14:paraId="75302FDB"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105</w:t>
            </w:r>
          </w:p>
        </w:tc>
        <w:tc>
          <w:tcPr>
            <w:tcW w:w="2410" w:type="dxa"/>
            <w:hideMark/>
          </w:tcPr>
          <w:p w14:paraId="54A8D8D9"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6C93D312"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9</w:t>
            </w:r>
          </w:p>
        </w:tc>
        <w:tc>
          <w:tcPr>
            <w:tcW w:w="3261" w:type="dxa"/>
            <w:hideMark/>
          </w:tcPr>
          <w:p w14:paraId="7E155C5C"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1929</w:t>
            </w:r>
          </w:p>
        </w:tc>
      </w:tr>
      <w:tr w:rsidR="00241F09" w:rsidRPr="00AF3EA5" w14:paraId="47CCCE63" w14:textId="77777777" w:rsidTr="0074271F">
        <w:trPr>
          <w:trHeight w:val="300"/>
        </w:trPr>
        <w:tc>
          <w:tcPr>
            <w:tcW w:w="1418" w:type="dxa"/>
            <w:noWrap/>
            <w:hideMark/>
          </w:tcPr>
          <w:p w14:paraId="5641830B"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106</w:t>
            </w:r>
          </w:p>
        </w:tc>
        <w:tc>
          <w:tcPr>
            <w:tcW w:w="2410" w:type="dxa"/>
            <w:hideMark/>
          </w:tcPr>
          <w:p w14:paraId="2A4D1710"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6A7A8106"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9</w:t>
            </w:r>
          </w:p>
        </w:tc>
        <w:tc>
          <w:tcPr>
            <w:tcW w:w="3261" w:type="dxa"/>
            <w:hideMark/>
          </w:tcPr>
          <w:p w14:paraId="78B4B691"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1931</w:t>
            </w:r>
          </w:p>
        </w:tc>
      </w:tr>
      <w:tr w:rsidR="00241F09" w:rsidRPr="00AF3EA5" w14:paraId="3DE839C6" w14:textId="77777777" w:rsidTr="0074271F">
        <w:trPr>
          <w:trHeight w:val="300"/>
        </w:trPr>
        <w:tc>
          <w:tcPr>
            <w:tcW w:w="1418" w:type="dxa"/>
            <w:noWrap/>
            <w:hideMark/>
          </w:tcPr>
          <w:p w14:paraId="17169398"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107</w:t>
            </w:r>
          </w:p>
        </w:tc>
        <w:tc>
          <w:tcPr>
            <w:tcW w:w="2410" w:type="dxa"/>
            <w:hideMark/>
          </w:tcPr>
          <w:p w14:paraId="5828E9B6"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349ACD80"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9</w:t>
            </w:r>
          </w:p>
        </w:tc>
        <w:tc>
          <w:tcPr>
            <w:tcW w:w="3261" w:type="dxa"/>
            <w:hideMark/>
          </w:tcPr>
          <w:p w14:paraId="31CA6DEF"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1933</w:t>
            </w:r>
          </w:p>
        </w:tc>
      </w:tr>
      <w:tr w:rsidR="00241F09" w:rsidRPr="00AF3EA5" w14:paraId="11E4F1BE" w14:textId="77777777" w:rsidTr="0074271F">
        <w:trPr>
          <w:trHeight w:val="300"/>
        </w:trPr>
        <w:tc>
          <w:tcPr>
            <w:tcW w:w="1418" w:type="dxa"/>
            <w:noWrap/>
            <w:hideMark/>
          </w:tcPr>
          <w:p w14:paraId="10FD3381"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108</w:t>
            </w:r>
          </w:p>
        </w:tc>
        <w:tc>
          <w:tcPr>
            <w:tcW w:w="2410" w:type="dxa"/>
            <w:hideMark/>
          </w:tcPr>
          <w:p w14:paraId="5CAD95C8"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0A580329"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9</w:t>
            </w:r>
          </w:p>
        </w:tc>
        <w:tc>
          <w:tcPr>
            <w:tcW w:w="3261" w:type="dxa"/>
            <w:hideMark/>
          </w:tcPr>
          <w:p w14:paraId="6D7DE5C7"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1935</w:t>
            </w:r>
          </w:p>
        </w:tc>
      </w:tr>
      <w:tr w:rsidR="00241F09" w:rsidRPr="00AF3EA5" w14:paraId="42DC135C" w14:textId="77777777" w:rsidTr="0074271F">
        <w:trPr>
          <w:trHeight w:val="300"/>
        </w:trPr>
        <w:tc>
          <w:tcPr>
            <w:tcW w:w="1418" w:type="dxa"/>
            <w:noWrap/>
            <w:hideMark/>
          </w:tcPr>
          <w:p w14:paraId="171AAF9D"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109</w:t>
            </w:r>
          </w:p>
        </w:tc>
        <w:tc>
          <w:tcPr>
            <w:tcW w:w="2410" w:type="dxa"/>
            <w:hideMark/>
          </w:tcPr>
          <w:p w14:paraId="75CFC63D"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3EF518CF"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9</w:t>
            </w:r>
          </w:p>
        </w:tc>
        <w:tc>
          <w:tcPr>
            <w:tcW w:w="3261" w:type="dxa"/>
            <w:hideMark/>
          </w:tcPr>
          <w:p w14:paraId="5BC58069"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1936</w:t>
            </w:r>
          </w:p>
        </w:tc>
      </w:tr>
      <w:tr w:rsidR="00241F09" w:rsidRPr="00AF3EA5" w14:paraId="6A8E3993" w14:textId="77777777" w:rsidTr="0074271F">
        <w:trPr>
          <w:trHeight w:val="300"/>
        </w:trPr>
        <w:tc>
          <w:tcPr>
            <w:tcW w:w="1418" w:type="dxa"/>
            <w:noWrap/>
            <w:hideMark/>
          </w:tcPr>
          <w:p w14:paraId="0FDF9AC0"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110</w:t>
            </w:r>
          </w:p>
        </w:tc>
        <w:tc>
          <w:tcPr>
            <w:tcW w:w="2410" w:type="dxa"/>
            <w:hideMark/>
          </w:tcPr>
          <w:p w14:paraId="10406190"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10EB926E"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9</w:t>
            </w:r>
          </w:p>
        </w:tc>
        <w:tc>
          <w:tcPr>
            <w:tcW w:w="3261" w:type="dxa"/>
            <w:hideMark/>
          </w:tcPr>
          <w:p w14:paraId="385D3385"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1937</w:t>
            </w:r>
          </w:p>
        </w:tc>
      </w:tr>
      <w:tr w:rsidR="00241F09" w:rsidRPr="00AF3EA5" w14:paraId="75A7C1DF" w14:textId="77777777" w:rsidTr="0074271F">
        <w:trPr>
          <w:trHeight w:val="300"/>
        </w:trPr>
        <w:tc>
          <w:tcPr>
            <w:tcW w:w="1418" w:type="dxa"/>
            <w:noWrap/>
            <w:hideMark/>
          </w:tcPr>
          <w:p w14:paraId="6D43A872"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111</w:t>
            </w:r>
          </w:p>
        </w:tc>
        <w:tc>
          <w:tcPr>
            <w:tcW w:w="2410" w:type="dxa"/>
            <w:hideMark/>
          </w:tcPr>
          <w:p w14:paraId="57A21AC5"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00E9CD10"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9</w:t>
            </w:r>
          </w:p>
        </w:tc>
        <w:tc>
          <w:tcPr>
            <w:tcW w:w="3261" w:type="dxa"/>
            <w:hideMark/>
          </w:tcPr>
          <w:p w14:paraId="246C9BF5"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1940</w:t>
            </w:r>
          </w:p>
        </w:tc>
      </w:tr>
      <w:tr w:rsidR="00241F09" w:rsidRPr="00AF3EA5" w14:paraId="2A4790A4" w14:textId="77777777" w:rsidTr="0074271F">
        <w:trPr>
          <w:trHeight w:val="300"/>
        </w:trPr>
        <w:tc>
          <w:tcPr>
            <w:tcW w:w="1418" w:type="dxa"/>
            <w:noWrap/>
            <w:hideMark/>
          </w:tcPr>
          <w:p w14:paraId="3FC5725F"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lastRenderedPageBreak/>
              <w:t>112</w:t>
            </w:r>
          </w:p>
        </w:tc>
        <w:tc>
          <w:tcPr>
            <w:tcW w:w="2410" w:type="dxa"/>
            <w:hideMark/>
          </w:tcPr>
          <w:p w14:paraId="14C18D64"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6059F7DD"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9</w:t>
            </w:r>
          </w:p>
        </w:tc>
        <w:tc>
          <w:tcPr>
            <w:tcW w:w="3261" w:type="dxa"/>
            <w:hideMark/>
          </w:tcPr>
          <w:p w14:paraId="7686BE83"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1986</w:t>
            </w:r>
          </w:p>
        </w:tc>
      </w:tr>
      <w:tr w:rsidR="00241F09" w:rsidRPr="00AF3EA5" w14:paraId="61BB2C74" w14:textId="77777777" w:rsidTr="0074271F">
        <w:trPr>
          <w:trHeight w:val="300"/>
        </w:trPr>
        <w:tc>
          <w:tcPr>
            <w:tcW w:w="1418" w:type="dxa"/>
            <w:noWrap/>
            <w:hideMark/>
          </w:tcPr>
          <w:p w14:paraId="1684B088"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113</w:t>
            </w:r>
          </w:p>
        </w:tc>
        <w:tc>
          <w:tcPr>
            <w:tcW w:w="2410" w:type="dxa"/>
            <w:hideMark/>
          </w:tcPr>
          <w:p w14:paraId="7B7519C9"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566B1FB1"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10</w:t>
            </w:r>
          </w:p>
        </w:tc>
        <w:tc>
          <w:tcPr>
            <w:tcW w:w="3261" w:type="dxa"/>
            <w:hideMark/>
          </w:tcPr>
          <w:p w14:paraId="66ABA3E3"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1890</w:t>
            </w:r>
          </w:p>
        </w:tc>
      </w:tr>
      <w:tr w:rsidR="00241F09" w:rsidRPr="00AF3EA5" w14:paraId="67A6B84E" w14:textId="77777777" w:rsidTr="0074271F">
        <w:trPr>
          <w:trHeight w:val="300"/>
        </w:trPr>
        <w:tc>
          <w:tcPr>
            <w:tcW w:w="1418" w:type="dxa"/>
            <w:noWrap/>
            <w:hideMark/>
          </w:tcPr>
          <w:p w14:paraId="64A55B0B"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114</w:t>
            </w:r>
          </w:p>
        </w:tc>
        <w:tc>
          <w:tcPr>
            <w:tcW w:w="2410" w:type="dxa"/>
            <w:hideMark/>
          </w:tcPr>
          <w:p w14:paraId="36A2AD55"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19E064C8"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10</w:t>
            </w:r>
          </w:p>
        </w:tc>
        <w:tc>
          <w:tcPr>
            <w:tcW w:w="3261" w:type="dxa"/>
            <w:hideMark/>
          </w:tcPr>
          <w:p w14:paraId="50870A65"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1912</w:t>
            </w:r>
          </w:p>
        </w:tc>
      </w:tr>
      <w:tr w:rsidR="00241F09" w:rsidRPr="00AF3EA5" w14:paraId="4454F906" w14:textId="77777777" w:rsidTr="0074271F">
        <w:trPr>
          <w:trHeight w:val="300"/>
        </w:trPr>
        <w:tc>
          <w:tcPr>
            <w:tcW w:w="1418" w:type="dxa"/>
            <w:noWrap/>
            <w:hideMark/>
          </w:tcPr>
          <w:p w14:paraId="01F96C98"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115</w:t>
            </w:r>
          </w:p>
        </w:tc>
        <w:tc>
          <w:tcPr>
            <w:tcW w:w="2410" w:type="dxa"/>
            <w:hideMark/>
          </w:tcPr>
          <w:p w14:paraId="58C7B80B"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00EC5A04"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10</w:t>
            </w:r>
          </w:p>
        </w:tc>
        <w:tc>
          <w:tcPr>
            <w:tcW w:w="3261" w:type="dxa"/>
            <w:hideMark/>
          </w:tcPr>
          <w:p w14:paraId="0645F1AC"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1917</w:t>
            </w:r>
          </w:p>
        </w:tc>
      </w:tr>
      <w:tr w:rsidR="00241F09" w:rsidRPr="00AF3EA5" w14:paraId="7A2660E4" w14:textId="77777777" w:rsidTr="0074271F">
        <w:trPr>
          <w:trHeight w:val="300"/>
        </w:trPr>
        <w:tc>
          <w:tcPr>
            <w:tcW w:w="1418" w:type="dxa"/>
            <w:noWrap/>
            <w:hideMark/>
          </w:tcPr>
          <w:p w14:paraId="0AE24098"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116</w:t>
            </w:r>
          </w:p>
        </w:tc>
        <w:tc>
          <w:tcPr>
            <w:tcW w:w="2410" w:type="dxa"/>
            <w:hideMark/>
          </w:tcPr>
          <w:p w14:paraId="24D4C08A"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10EB4640"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10</w:t>
            </w:r>
          </w:p>
        </w:tc>
        <w:tc>
          <w:tcPr>
            <w:tcW w:w="3261" w:type="dxa"/>
            <w:hideMark/>
          </w:tcPr>
          <w:p w14:paraId="2CF2D01B"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1918</w:t>
            </w:r>
          </w:p>
        </w:tc>
      </w:tr>
      <w:tr w:rsidR="00241F09" w:rsidRPr="00AF3EA5" w14:paraId="7AD6B2E0" w14:textId="77777777" w:rsidTr="0074271F">
        <w:trPr>
          <w:trHeight w:val="300"/>
        </w:trPr>
        <w:tc>
          <w:tcPr>
            <w:tcW w:w="1418" w:type="dxa"/>
            <w:noWrap/>
            <w:hideMark/>
          </w:tcPr>
          <w:p w14:paraId="2D5FF6CD"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117</w:t>
            </w:r>
          </w:p>
        </w:tc>
        <w:tc>
          <w:tcPr>
            <w:tcW w:w="2410" w:type="dxa"/>
            <w:hideMark/>
          </w:tcPr>
          <w:p w14:paraId="558BE692"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73194F8B"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10</w:t>
            </w:r>
          </w:p>
        </w:tc>
        <w:tc>
          <w:tcPr>
            <w:tcW w:w="3261" w:type="dxa"/>
            <w:hideMark/>
          </w:tcPr>
          <w:p w14:paraId="2D0D85E7"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1920</w:t>
            </w:r>
          </w:p>
        </w:tc>
      </w:tr>
      <w:tr w:rsidR="00241F09" w:rsidRPr="00AF3EA5" w14:paraId="79729854" w14:textId="77777777" w:rsidTr="0074271F">
        <w:trPr>
          <w:trHeight w:val="300"/>
        </w:trPr>
        <w:tc>
          <w:tcPr>
            <w:tcW w:w="1418" w:type="dxa"/>
            <w:noWrap/>
            <w:hideMark/>
          </w:tcPr>
          <w:p w14:paraId="199931EA"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118</w:t>
            </w:r>
          </w:p>
        </w:tc>
        <w:tc>
          <w:tcPr>
            <w:tcW w:w="2410" w:type="dxa"/>
            <w:hideMark/>
          </w:tcPr>
          <w:p w14:paraId="251C9F46"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5616FBEC"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10</w:t>
            </w:r>
          </w:p>
        </w:tc>
        <w:tc>
          <w:tcPr>
            <w:tcW w:w="3261" w:type="dxa"/>
            <w:hideMark/>
          </w:tcPr>
          <w:p w14:paraId="4ACB6F1D"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1932</w:t>
            </w:r>
          </w:p>
        </w:tc>
      </w:tr>
      <w:tr w:rsidR="00241F09" w:rsidRPr="00AF3EA5" w14:paraId="7DF05E69" w14:textId="77777777" w:rsidTr="0074271F">
        <w:trPr>
          <w:trHeight w:val="300"/>
        </w:trPr>
        <w:tc>
          <w:tcPr>
            <w:tcW w:w="1418" w:type="dxa"/>
            <w:noWrap/>
            <w:hideMark/>
          </w:tcPr>
          <w:p w14:paraId="3C4AC4D4"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119</w:t>
            </w:r>
          </w:p>
        </w:tc>
        <w:tc>
          <w:tcPr>
            <w:tcW w:w="2410" w:type="dxa"/>
            <w:hideMark/>
          </w:tcPr>
          <w:p w14:paraId="1B6DCBAA"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5E2AF9A5"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10</w:t>
            </w:r>
          </w:p>
        </w:tc>
        <w:tc>
          <w:tcPr>
            <w:tcW w:w="3261" w:type="dxa"/>
            <w:hideMark/>
          </w:tcPr>
          <w:p w14:paraId="31B81452"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1940</w:t>
            </w:r>
          </w:p>
        </w:tc>
      </w:tr>
      <w:tr w:rsidR="00241F09" w:rsidRPr="00AF3EA5" w14:paraId="0B9E4BD8" w14:textId="77777777" w:rsidTr="0074271F">
        <w:trPr>
          <w:trHeight w:val="300"/>
        </w:trPr>
        <w:tc>
          <w:tcPr>
            <w:tcW w:w="1418" w:type="dxa"/>
            <w:noWrap/>
            <w:hideMark/>
          </w:tcPr>
          <w:p w14:paraId="0962CD12"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120</w:t>
            </w:r>
          </w:p>
        </w:tc>
        <w:tc>
          <w:tcPr>
            <w:tcW w:w="2410" w:type="dxa"/>
            <w:hideMark/>
          </w:tcPr>
          <w:p w14:paraId="2E61E6CF"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7CE060AC"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10</w:t>
            </w:r>
          </w:p>
        </w:tc>
        <w:tc>
          <w:tcPr>
            <w:tcW w:w="3261" w:type="dxa"/>
            <w:hideMark/>
          </w:tcPr>
          <w:p w14:paraId="46E99FA5"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1974</w:t>
            </w:r>
          </w:p>
        </w:tc>
      </w:tr>
      <w:tr w:rsidR="00241F09" w:rsidRPr="00AF3EA5" w14:paraId="604B03D2" w14:textId="77777777" w:rsidTr="0074271F">
        <w:trPr>
          <w:trHeight w:val="300"/>
        </w:trPr>
        <w:tc>
          <w:tcPr>
            <w:tcW w:w="1418" w:type="dxa"/>
            <w:noWrap/>
            <w:hideMark/>
          </w:tcPr>
          <w:p w14:paraId="52D05B35"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121</w:t>
            </w:r>
          </w:p>
        </w:tc>
        <w:tc>
          <w:tcPr>
            <w:tcW w:w="2410" w:type="dxa"/>
            <w:hideMark/>
          </w:tcPr>
          <w:p w14:paraId="1E47F3DF"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49636FE7"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10</w:t>
            </w:r>
          </w:p>
        </w:tc>
        <w:tc>
          <w:tcPr>
            <w:tcW w:w="3261" w:type="dxa"/>
            <w:hideMark/>
          </w:tcPr>
          <w:p w14:paraId="06C8CC1C"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1976</w:t>
            </w:r>
          </w:p>
        </w:tc>
      </w:tr>
      <w:tr w:rsidR="00241F09" w:rsidRPr="00AF3EA5" w14:paraId="106BF7F9" w14:textId="77777777" w:rsidTr="0074271F">
        <w:trPr>
          <w:trHeight w:val="300"/>
        </w:trPr>
        <w:tc>
          <w:tcPr>
            <w:tcW w:w="1418" w:type="dxa"/>
            <w:noWrap/>
            <w:hideMark/>
          </w:tcPr>
          <w:p w14:paraId="38DE6B3A"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122</w:t>
            </w:r>
          </w:p>
        </w:tc>
        <w:tc>
          <w:tcPr>
            <w:tcW w:w="2410" w:type="dxa"/>
            <w:hideMark/>
          </w:tcPr>
          <w:p w14:paraId="47C4650A"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546509B9"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10</w:t>
            </w:r>
          </w:p>
        </w:tc>
        <w:tc>
          <w:tcPr>
            <w:tcW w:w="3261" w:type="dxa"/>
            <w:hideMark/>
          </w:tcPr>
          <w:p w14:paraId="4332D6EC"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1988</w:t>
            </w:r>
          </w:p>
        </w:tc>
      </w:tr>
      <w:tr w:rsidR="00241F09" w:rsidRPr="00AF3EA5" w14:paraId="23589F1A" w14:textId="77777777" w:rsidTr="0074271F">
        <w:trPr>
          <w:trHeight w:val="300"/>
        </w:trPr>
        <w:tc>
          <w:tcPr>
            <w:tcW w:w="1418" w:type="dxa"/>
            <w:noWrap/>
            <w:hideMark/>
          </w:tcPr>
          <w:p w14:paraId="1914D5F0"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123</w:t>
            </w:r>
          </w:p>
        </w:tc>
        <w:tc>
          <w:tcPr>
            <w:tcW w:w="2410" w:type="dxa"/>
            <w:hideMark/>
          </w:tcPr>
          <w:p w14:paraId="4F6020CB"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35D6E5F6"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11</w:t>
            </w:r>
          </w:p>
        </w:tc>
        <w:tc>
          <w:tcPr>
            <w:tcW w:w="3261" w:type="dxa"/>
            <w:hideMark/>
          </w:tcPr>
          <w:p w14:paraId="1040DC85"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1890</w:t>
            </w:r>
          </w:p>
        </w:tc>
      </w:tr>
      <w:tr w:rsidR="00241F09" w:rsidRPr="00AF3EA5" w14:paraId="5DB8AD53" w14:textId="77777777" w:rsidTr="0074271F">
        <w:trPr>
          <w:trHeight w:val="300"/>
        </w:trPr>
        <w:tc>
          <w:tcPr>
            <w:tcW w:w="1418" w:type="dxa"/>
            <w:noWrap/>
            <w:hideMark/>
          </w:tcPr>
          <w:p w14:paraId="19DC788C"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124</w:t>
            </w:r>
          </w:p>
        </w:tc>
        <w:tc>
          <w:tcPr>
            <w:tcW w:w="2410" w:type="dxa"/>
            <w:hideMark/>
          </w:tcPr>
          <w:p w14:paraId="3A094D01"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11DBF768"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11</w:t>
            </w:r>
          </w:p>
        </w:tc>
        <w:tc>
          <w:tcPr>
            <w:tcW w:w="3261" w:type="dxa"/>
            <w:hideMark/>
          </w:tcPr>
          <w:p w14:paraId="3EAF14AB"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1898</w:t>
            </w:r>
          </w:p>
        </w:tc>
      </w:tr>
      <w:tr w:rsidR="00241F09" w:rsidRPr="00AF3EA5" w14:paraId="176A7485" w14:textId="77777777" w:rsidTr="0074271F">
        <w:trPr>
          <w:trHeight w:val="300"/>
        </w:trPr>
        <w:tc>
          <w:tcPr>
            <w:tcW w:w="1418" w:type="dxa"/>
            <w:noWrap/>
            <w:hideMark/>
          </w:tcPr>
          <w:p w14:paraId="10DE34C1"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125</w:t>
            </w:r>
          </w:p>
        </w:tc>
        <w:tc>
          <w:tcPr>
            <w:tcW w:w="2410" w:type="dxa"/>
            <w:hideMark/>
          </w:tcPr>
          <w:p w14:paraId="379A7D4C"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3CC59464"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11</w:t>
            </w:r>
          </w:p>
        </w:tc>
        <w:tc>
          <w:tcPr>
            <w:tcW w:w="3261" w:type="dxa"/>
            <w:hideMark/>
          </w:tcPr>
          <w:p w14:paraId="02DA9A9F"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1903</w:t>
            </w:r>
          </w:p>
        </w:tc>
      </w:tr>
      <w:tr w:rsidR="00241F09" w:rsidRPr="00AF3EA5" w14:paraId="43C6B5B2" w14:textId="77777777" w:rsidTr="0074271F">
        <w:trPr>
          <w:trHeight w:val="300"/>
        </w:trPr>
        <w:tc>
          <w:tcPr>
            <w:tcW w:w="1418" w:type="dxa"/>
            <w:noWrap/>
            <w:hideMark/>
          </w:tcPr>
          <w:p w14:paraId="6A04D2FB"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126</w:t>
            </w:r>
          </w:p>
        </w:tc>
        <w:tc>
          <w:tcPr>
            <w:tcW w:w="2410" w:type="dxa"/>
            <w:hideMark/>
          </w:tcPr>
          <w:p w14:paraId="561ECEA9"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76EAFD50"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11</w:t>
            </w:r>
          </w:p>
        </w:tc>
        <w:tc>
          <w:tcPr>
            <w:tcW w:w="3261" w:type="dxa"/>
            <w:hideMark/>
          </w:tcPr>
          <w:p w14:paraId="3004D0B0"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1912</w:t>
            </w:r>
          </w:p>
        </w:tc>
      </w:tr>
      <w:tr w:rsidR="00241F09" w:rsidRPr="00AF3EA5" w14:paraId="79C6DB4E" w14:textId="77777777" w:rsidTr="0074271F">
        <w:trPr>
          <w:trHeight w:val="300"/>
        </w:trPr>
        <w:tc>
          <w:tcPr>
            <w:tcW w:w="1418" w:type="dxa"/>
            <w:noWrap/>
            <w:hideMark/>
          </w:tcPr>
          <w:p w14:paraId="39354BA0"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127</w:t>
            </w:r>
          </w:p>
        </w:tc>
        <w:tc>
          <w:tcPr>
            <w:tcW w:w="2410" w:type="dxa"/>
            <w:hideMark/>
          </w:tcPr>
          <w:p w14:paraId="4CA30A6C"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25D3AE26"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11</w:t>
            </w:r>
          </w:p>
        </w:tc>
        <w:tc>
          <w:tcPr>
            <w:tcW w:w="3261" w:type="dxa"/>
            <w:hideMark/>
          </w:tcPr>
          <w:p w14:paraId="44CCA446"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1919</w:t>
            </w:r>
          </w:p>
        </w:tc>
      </w:tr>
      <w:tr w:rsidR="00241F09" w:rsidRPr="00AF3EA5" w14:paraId="63671503" w14:textId="77777777" w:rsidTr="0074271F">
        <w:trPr>
          <w:trHeight w:val="300"/>
        </w:trPr>
        <w:tc>
          <w:tcPr>
            <w:tcW w:w="1418" w:type="dxa"/>
            <w:noWrap/>
            <w:hideMark/>
          </w:tcPr>
          <w:p w14:paraId="5CD84349"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128</w:t>
            </w:r>
          </w:p>
        </w:tc>
        <w:tc>
          <w:tcPr>
            <w:tcW w:w="2410" w:type="dxa"/>
            <w:hideMark/>
          </w:tcPr>
          <w:p w14:paraId="6F9A1C69"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0640E0A2"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11</w:t>
            </w:r>
          </w:p>
        </w:tc>
        <w:tc>
          <w:tcPr>
            <w:tcW w:w="3261" w:type="dxa"/>
            <w:hideMark/>
          </w:tcPr>
          <w:p w14:paraId="01F65D54"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1921</w:t>
            </w:r>
          </w:p>
        </w:tc>
      </w:tr>
      <w:tr w:rsidR="00241F09" w:rsidRPr="00AF3EA5" w14:paraId="13AC4EE1" w14:textId="77777777" w:rsidTr="0074271F">
        <w:trPr>
          <w:trHeight w:val="300"/>
        </w:trPr>
        <w:tc>
          <w:tcPr>
            <w:tcW w:w="1418" w:type="dxa"/>
            <w:noWrap/>
            <w:hideMark/>
          </w:tcPr>
          <w:p w14:paraId="049E0876"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129</w:t>
            </w:r>
          </w:p>
        </w:tc>
        <w:tc>
          <w:tcPr>
            <w:tcW w:w="2410" w:type="dxa"/>
            <w:hideMark/>
          </w:tcPr>
          <w:p w14:paraId="3DB73E5B"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39DFF855"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11</w:t>
            </w:r>
          </w:p>
        </w:tc>
        <w:tc>
          <w:tcPr>
            <w:tcW w:w="3261" w:type="dxa"/>
            <w:hideMark/>
          </w:tcPr>
          <w:p w14:paraId="6046B576"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1929</w:t>
            </w:r>
          </w:p>
        </w:tc>
      </w:tr>
      <w:tr w:rsidR="00241F09" w:rsidRPr="00AF3EA5" w14:paraId="2B93261E" w14:textId="77777777" w:rsidTr="0074271F">
        <w:trPr>
          <w:trHeight w:val="300"/>
        </w:trPr>
        <w:tc>
          <w:tcPr>
            <w:tcW w:w="1418" w:type="dxa"/>
            <w:noWrap/>
            <w:hideMark/>
          </w:tcPr>
          <w:p w14:paraId="545ACD80"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130</w:t>
            </w:r>
          </w:p>
        </w:tc>
        <w:tc>
          <w:tcPr>
            <w:tcW w:w="2410" w:type="dxa"/>
            <w:hideMark/>
          </w:tcPr>
          <w:p w14:paraId="3A8A9772"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71E0B220"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11</w:t>
            </w:r>
          </w:p>
        </w:tc>
        <w:tc>
          <w:tcPr>
            <w:tcW w:w="3261" w:type="dxa"/>
            <w:hideMark/>
          </w:tcPr>
          <w:p w14:paraId="541E5AED"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1949</w:t>
            </w:r>
          </w:p>
        </w:tc>
      </w:tr>
      <w:tr w:rsidR="00241F09" w:rsidRPr="00AF3EA5" w14:paraId="2F935280" w14:textId="77777777" w:rsidTr="0074271F">
        <w:trPr>
          <w:trHeight w:val="300"/>
        </w:trPr>
        <w:tc>
          <w:tcPr>
            <w:tcW w:w="1418" w:type="dxa"/>
            <w:noWrap/>
            <w:hideMark/>
          </w:tcPr>
          <w:p w14:paraId="472A1594"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131</w:t>
            </w:r>
          </w:p>
        </w:tc>
        <w:tc>
          <w:tcPr>
            <w:tcW w:w="2410" w:type="dxa"/>
            <w:hideMark/>
          </w:tcPr>
          <w:p w14:paraId="348AAFF3"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478CC74E"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11</w:t>
            </w:r>
          </w:p>
        </w:tc>
        <w:tc>
          <w:tcPr>
            <w:tcW w:w="3261" w:type="dxa"/>
            <w:hideMark/>
          </w:tcPr>
          <w:p w14:paraId="7EC6E6DB"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1974</w:t>
            </w:r>
          </w:p>
        </w:tc>
      </w:tr>
      <w:tr w:rsidR="00241F09" w:rsidRPr="00AF3EA5" w14:paraId="3B364855" w14:textId="77777777" w:rsidTr="0074271F">
        <w:trPr>
          <w:trHeight w:val="300"/>
        </w:trPr>
        <w:tc>
          <w:tcPr>
            <w:tcW w:w="1418" w:type="dxa"/>
            <w:noWrap/>
            <w:hideMark/>
          </w:tcPr>
          <w:p w14:paraId="41D0C48D"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132</w:t>
            </w:r>
          </w:p>
        </w:tc>
        <w:tc>
          <w:tcPr>
            <w:tcW w:w="2410" w:type="dxa"/>
            <w:hideMark/>
          </w:tcPr>
          <w:p w14:paraId="01113D14"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0D60D24E"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11</w:t>
            </w:r>
          </w:p>
        </w:tc>
        <w:tc>
          <w:tcPr>
            <w:tcW w:w="3261" w:type="dxa"/>
            <w:hideMark/>
          </w:tcPr>
          <w:p w14:paraId="5670A9FE"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1976</w:t>
            </w:r>
          </w:p>
        </w:tc>
      </w:tr>
      <w:tr w:rsidR="00241F09" w:rsidRPr="00AF3EA5" w14:paraId="1E9C4382" w14:textId="77777777" w:rsidTr="0074271F">
        <w:trPr>
          <w:trHeight w:val="300"/>
        </w:trPr>
        <w:tc>
          <w:tcPr>
            <w:tcW w:w="1418" w:type="dxa"/>
            <w:noWrap/>
            <w:hideMark/>
          </w:tcPr>
          <w:p w14:paraId="2C81B8F3"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133</w:t>
            </w:r>
          </w:p>
        </w:tc>
        <w:tc>
          <w:tcPr>
            <w:tcW w:w="2410" w:type="dxa"/>
            <w:hideMark/>
          </w:tcPr>
          <w:p w14:paraId="07A1147A"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499B49C3"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11</w:t>
            </w:r>
          </w:p>
        </w:tc>
        <w:tc>
          <w:tcPr>
            <w:tcW w:w="3261" w:type="dxa"/>
            <w:hideMark/>
          </w:tcPr>
          <w:p w14:paraId="65699594"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1977</w:t>
            </w:r>
          </w:p>
        </w:tc>
      </w:tr>
      <w:tr w:rsidR="00241F09" w:rsidRPr="00AF3EA5" w14:paraId="5D8133E9" w14:textId="77777777" w:rsidTr="0074271F">
        <w:trPr>
          <w:trHeight w:val="300"/>
        </w:trPr>
        <w:tc>
          <w:tcPr>
            <w:tcW w:w="1418" w:type="dxa"/>
            <w:noWrap/>
            <w:hideMark/>
          </w:tcPr>
          <w:p w14:paraId="6BD6858D"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134</w:t>
            </w:r>
          </w:p>
        </w:tc>
        <w:tc>
          <w:tcPr>
            <w:tcW w:w="2410" w:type="dxa"/>
            <w:hideMark/>
          </w:tcPr>
          <w:p w14:paraId="1FCE5C53"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4AB8976C"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11</w:t>
            </w:r>
          </w:p>
        </w:tc>
        <w:tc>
          <w:tcPr>
            <w:tcW w:w="3261" w:type="dxa"/>
            <w:hideMark/>
          </w:tcPr>
          <w:p w14:paraId="2695D7B6"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1978</w:t>
            </w:r>
          </w:p>
        </w:tc>
      </w:tr>
      <w:tr w:rsidR="00241F09" w:rsidRPr="00AF3EA5" w14:paraId="074AA470" w14:textId="77777777" w:rsidTr="0074271F">
        <w:trPr>
          <w:trHeight w:val="300"/>
        </w:trPr>
        <w:tc>
          <w:tcPr>
            <w:tcW w:w="1418" w:type="dxa"/>
            <w:noWrap/>
            <w:hideMark/>
          </w:tcPr>
          <w:p w14:paraId="40B166D5"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135</w:t>
            </w:r>
          </w:p>
        </w:tc>
        <w:tc>
          <w:tcPr>
            <w:tcW w:w="2410" w:type="dxa"/>
            <w:hideMark/>
          </w:tcPr>
          <w:p w14:paraId="70C2D683"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7DAC5752"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11</w:t>
            </w:r>
          </w:p>
        </w:tc>
        <w:tc>
          <w:tcPr>
            <w:tcW w:w="3261" w:type="dxa"/>
            <w:hideMark/>
          </w:tcPr>
          <w:p w14:paraId="579EEF2E"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1985</w:t>
            </w:r>
          </w:p>
        </w:tc>
      </w:tr>
      <w:tr w:rsidR="00241F09" w:rsidRPr="00AF3EA5" w14:paraId="5FC81CF6" w14:textId="77777777" w:rsidTr="0074271F">
        <w:trPr>
          <w:trHeight w:val="300"/>
        </w:trPr>
        <w:tc>
          <w:tcPr>
            <w:tcW w:w="1418" w:type="dxa"/>
            <w:noWrap/>
            <w:hideMark/>
          </w:tcPr>
          <w:p w14:paraId="5592FF4E"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136</w:t>
            </w:r>
          </w:p>
        </w:tc>
        <w:tc>
          <w:tcPr>
            <w:tcW w:w="2410" w:type="dxa"/>
            <w:hideMark/>
          </w:tcPr>
          <w:p w14:paraId="03592A08"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0EAE2E74"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12</w:t>
            </w:r>
          </w:p>
        </w:tc>
        <w:tc>
          <w:tcPr>
            <w:tcW w:w="3261" w:type="dxa"/>
            <w:hideMark/>
          </w:tcPr>
          <w:p w14:paraId="4B38DECC"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1878</w:t>
            </w:r>
          </w:p>
        </w:tc>
      </w:tr>
      <w:tr w:rsidR="00241F09" w:rsidRPr="00AF3EA5" w14:paraId="6FA57237" w14:textId="77777777" w:rsidTr="0074271F">
        <w:trPr>
          <w:trHeight w:val="300"/>
        </w:trPr>
        <w:tc>
          <w:tcPr>
            <w:tcW w:w="1418" w:type="dxa"/>
            <w:noWrap/>
            <w:hideMark/>
          </w:tcPr>
          <w:p w14:paraId="1B0BF5F1"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137</w:t>
            </w:r>
          </w:p>
        </w:tc>
        <w:tc>
          <w:tcPr>
            <w:tcW w:w="2410" w:type="dxa"/>
            <w:hideMark/>
          </w:tcPr>
          <w:p w14:paraId="34E6D998"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17367B28"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12</w:t>
            </w:r>
          </w:p>
        </w:tc>
        <w:tc>
          <w:tcPr>
            <w:tcW w:w="3261" w:type="dxa"/>
            <w:hideMark/>
          </w:tcPr>
          <w:p w14:paraId="201F6654"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1890</w:t>
            </w:r>
          </w:p>
        </w:tc>
      </w:tr>
      <w:tr w:rsidR="00241F09" w:rsidRPr="00AF3EA5" w14:paraId="6E862C25" w14:textId="77777777" w:rsidTr="0074271F">
        <w:trPr>
          <w:trHeight w:val="300"/>
        </w:trPr>
        <w:tc>
          <w:tcPr>
            <w:tcW w:w="1418" w:type="dxa"/>
            <w:noWrap/>
            <w:hideMark/>
          </w:tcPr>
          <w:p w14:paraId="391B8FAF"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138</w:t>
            </w:r>
          </w:p>
        </w:tc>
        <w:tc>
          <w:tcPr>
            <w:tcW w:w="2410" w:type="dxa"/>
            <w:hideMark/>
          </w:tcPr>
          <w:p w14:paraId="7163EF08"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21D60A88"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12</w:t>
            </w:r>
          </w:p>
        </w:tc>
        <w:tc>
          <w:tcPr>
            <w:tcW w:w="3261" w:type="dxa"/>
            <w:hideMark/>
          </w:tcPr>
          <w:p w14:paraId="2B5ECA5D"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1903</w:t>
            </w:r>
          </w:p>
        </w:tc>
      </w:tr>
      <w:tr w:rsidR="00241F09" w:rsidRPr="00AF3EA5" w14:paraId="7C73FCAD" w14:textId="77777777" w:rsidTr="0074271F">
        <w:trPr>
          <w:trHeight w:val="300"/>
        </w:trPr>
        <w:tc>
          <w:tcPr>
            <w:tcW w:w="1418" w:type="dxa"/>
            <w:noWrap/>
            <w:hideMark/>
          </w:tcPr>
          <w:p w14:paraId="2C5889E5"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139</w:t>
            </w:r>
          </w:p>
        </w:tc>
        <w:tc>
          <w:tcPr>
            <w:tcW w:w="2410" w:type="dxa"/>
            <w:hideMark/>
          </w:tcPr>
          <w:p w14:paraId="5BAED2CF"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5CDA2704"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12</w:t>
            </w:r>
          </w:p>
        </w:tc>
        <w:tc>
          <w:tcPr>
            <w:tcW w:w="3261" w:type="dxa"/>
            <w:hideMark/>
          </w:tcPr>
          <w:p w14:paraId="381799CC"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1911</w:t>
            </w:r>
          </w:p>
        </w:tc>
      </w:tr>
      <w:tr w:rsidR="00241F09" w:rsidRPr="00AF3EA5" w14:paraId="0224B482" w14:textId="77777777" w:rsidTr="0074271F">
        <w:trPr>
          <w:trHeight w:val="300"/>
        </w:trPr>
        <w:tc>
          <w:tcPr>
            <w:tcW w:w="1418" w:type="dxa"/>
            <w:noWrap/>
            <w:hideMark/>
          </w:tcPr>
          <w:p w14:paraId="08B16353"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140</w:t>
            </w:r>
          </w:p>
        </w:tc>
        <w:tc>
          <w:tcPr>
            <w:tcW w:w="2410" w:type="dxa"/>
            <w:hideMark/>
          </w:tcPr>
          <w:p w14:paraId="183C1EFA"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557D1CA9"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12</w:t>
            </w:r>
          </w:p>
        </w:tc>
        <w:tc>
          <w:tcPr>
            <w:tcW w:w="3261" w:type="dxa"/>
            <w:hideMark/>
          </w:tcPr>
          <w:p w14:paraId="3BC14FF1"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1916</w:t>
            </w:r>
          </w:p>
        </w:tc>
      </w:tr>
      <w:tr w:rsidR="00241F09" w:rsidRPr="00AF3EA5" w14:paraId="66C56862" w14:textId="77777777" w:rsidTr="0074271F">
        <w:trPr>
          <w:trHeight w:val="300"/>
        </w:trPr>
        <w:tc>
          <w:tcPr>
            <w:tcW w:w="1418" w:type="dxa"/>
            <w:noWrap/>
            <w:hideMark/>
          </w:tcPr>
          <w:p w14:paraId="552D9E8A"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141</w:t>
            </w:r>
          </w:p>
        </w:tc>
        <w:tc>
          <w:tcPr>
            <w:tcW w:w="2410" w:type="dxa"/>
            <w:hideMark/>
          </w:tcPr>
          <w:p w14:paraId="522800A1"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63AD11EE"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12</w:t>
            </w:r>
          </w:p>
        </w:tc>
        <w:tc>
          <w:tcPr>
            <w:tcW w:w="3261" w:type="dxa"/>
            <w:hideMark/>
          </w:tcPr>
          <w:p w14:paraId="0195B174"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1939</w:t>
            </w:r>
          </w:p>
        </w:tc>
      </w:tr>
      <w:tr w:rsidR="00241F09" w:rsidRPr="00AF3EA5" w14:paraId="5B465819" w14:textId="77777777" w:rsidTr="0074271F">
        <w:trPr>
          <w:trHeight w:val="300"/>
        </w:trPr>
        <w:tc>
          <w:tcPr>
            <w:tcW w:w="1418" w:type="dxa"/>
            <w:noWrap/>
            <w:hideMark/>
          </w:tcPr>
          <w:p w14:paraId="3E426F1D"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142</w:t>
            </w:r>
          </w:p>
        </w:tc>
        <w:tc>
          <w:tcPr>
            <w:tcW w:w="2410" w:type="dxa"/>
            <w:hideMark/>
          </w:tcPr>
          <w:p w14:paraId="15AD85FA"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3CF98483"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12</w:t>
            </w:r>
          </w:p>
        </w:tc>
        <w:tc>
          <w:tcPr>
            <w:tcW w:w="3261" w:type="dxa"/>
            <w:hideMark/>
          </w:tcPr>
          <w:p w14:paraId="4B5D7460"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1940</w:t>
            </w:r>
          </w:p>
        </w:tc>
      </w:tr>
      <w:tr w:rsidR="00241F09" w:rsidRPr="00AF3EA5" w14:paraId="39FBD42F" w14:textId="77777777" w:rsidTr="0074271F">
        <w:trPr>
          <w:trHeight w:val="300"/>
        </w:trPr>
        <w:tc>
          <w:tcPr>
            <w:tcW w:w="1418" w:type="dxa"/>
            <w:noWrap/>
            <w:hideMark/>
          </w:tcPr>
          <w:p w14:paraId="34AE8D07"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143</w:t>
            </w:r>
          </w:p>
        </w:tc>
        <w:tc>
          <w:tcPr>
            <w:tcW w:w="2410" w:type="dxa"/>
            <w:hideMark/>
          </w:tcPr>
          <w:p w14:paraId="27650622"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69A90FDB"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12</w:t>
            </w:r>
          </w:p>
        </w:tc>
        <w:tc>
          <w:tcPr>
            <w:tcW w:w="3261" w:type="dxa"/>
            <w:hideMark/>
          </w:tcPr>
          <w:p w14:paraId="15D225AB"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1942</w:t>
            </w:r>
          </w:p>
        </w:tc>
      </w:tr>
      <w:tr w:rsidR="00241F09" w:rsidRPr="00AF3EA5" w14:paraId="3BE5BAB1" w14:textId="77777777" w:rsidTr="0074271F">
        <w:trPr>
          <w:trHeight w:val="300"/>
        </w:trPr>
        <w:tc>
          <w:tcPr>
            <w:tcW w:w="1418" w:type="dxa"/>
            <w:noWrap/>
            <w:hideMark/>
          </w:tcPr>
          <w:p w14:paraId="0D07D85C"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144</w:t>
            </w:r>
          </w:p>
        </w:tc>
        <w:tc>
          <w:tcPr>
            <w:tcW w:w="2410" w:type="dxa"/>
            <w:hideMark/>
          </w:tcPr>
          <w:p w14:paraId="0103E744"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0DCBC4C4"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12</w:t>
            </w:r>
          </w:p>
        </w:tc>
        <w:tc>
          <w:tcPr>
            <w:tcW w:w="3261" w:type="dxa"/>
            <w:hideMark/>
          </w:tcPr>
          <w:p w14:paraId="5D485B5C"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1944</w:t>
            </w:r>
          </w:p>
        </w:tc>
      </w:tr>
      <w:tr w:rsidR="00241F09" w:rsidRPr="00AF3EA5" w14:paraId="685B9637" w14:textId="77777777" w:rsidTr="0074271F">
        <w:trPr>
          <w:trHeight w:val="300"/>
        </w:trPr>
        <w:tc>
          <w:tcPr>
            <w:tcW w:w="1418" w:type="dxa"/>
            <w:noWrap/>
            <w:hideMark/>
          </w:tcPr>
          <w:p w14:paraId="7737E76C"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145</w:t>
            </w:r>
          </w:p>
        </w:tc>
        <w:tc>
          <w:tcPr>
            <w:tcW w:w="2410" w:type="dxa"/>
            <w:hideMark/>
          </w:tcPr>
          <w:p w14:paraId="36B6133F"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020D18DB"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12</w:t>
            </w:r>
          </w:p>
        </w:tc>
        <w:tc>
          <w:tcPr>
            <w:tcW w:w="3261" w:type="dxa"/>
            <w:hideMark/>
          </w:tcPr>
          <w:p w14:paraId="4B7F292E"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1967</w:t>
            </w:r>
          </w:p>
        </w:tc>
      </w:tr>
      <w:tr w:rsidR="00241F09" w:rsidRPr="00AF3EA5" w14:paraId="58EBAB79" w14:textId="77777777" w:rsidTr="0074271F">
        <w:trPr>
          <w:trHeight w:val="300"/>
        </w:trPr>
        <w:tc>
          <w:tcPr>
            <w:tcW w:w="1418" w:type="dxa"/>
            <w:noWrap/>
            <w:hideMark/>
          </w:tcPr>
          <w:p w14:paraId="1C9E97EC"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146</w:t>
            </w:r>
          </w:p>
        </w:tc>
        <w:tc>
          <w:tcPr>
            <w:tcW w:w="2410" w:type="dxa"/>
            <w:hideMark/>
          </w:tcPr>
          <w:p w14:paraId="0B36E758"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5455CDB2"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12</w:t>
            </w:r>
          </w:p>
        </w:tc>
        <w:tc>
          <w:tcPr>
            <w:tcW w:w="3261" w:type="dxa"/>
            <w:hideMark/>
          </w:tcPr>
          <w:p w14:paraId="7AC0FE60"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1970</w:t>
            </w:r>
          </w:p>
        </w:tc>
      </w:tr>
      <w:tr w:rsidR="00241F09" w:rsidRPr="00AF3EA5" w14:paraId="52B640C4" w14:textId="77777777" w:rsidTr="0074271F">
        <w:trPr>
          <w:trHeight w:val="300"/>
        </w:trPr>
        <w:tc>
          <w:tcPr>
            <w:tcW w:w="1418" w:type="dxa"/>
            <w:noWrap/>
            <w:hideMark/>
          </w:tcPr>
          <w:p w14:paraId="641E31DF"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147</w:t>
            </w:r>
          </w:p>
        </w:tc>
        <w:tc>
          <w:tcPr>
            <w:tcW w:w="2410" w:type="dxa"/>
            <w:hideMark/>
          </w:tcPr>
          <w:p w14:paraId="756C2DF2"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522B995F"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12</w:t>
            </w:r>
          </w:p>
        </w:tc>
        <w:tc>
          <w:tcPr>
            <w:tcW w:w="3261" w:type="dxa"/>
            <w:hideMark/>
          </w:tcPr>
          <w:p w14:paraId="6DA7A01C"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1974</w:t>
            </w:r>
          </w:p>
        </w:tc>
      </w:tr>
      <w:tr w:rsidR="00241F09" w:rsidRPr="00AF3EA5" w14:paraId="3C082CBD" w14:textId="77777777" w:rsidTr="0074271F">
        <w:trPr>
          <w:trHeight w:val="300"/>
        </w:trPr>
        <w:tc>
          <w:tcPr>
            <w:tcW w:w="1418" w:type="dxa"/>
            <w:noWrap/>
            <w:hideMark/>
          </w:tcPr>
          <w:p w14:paraId="34DF7CF0"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148</w:t>
            </w:r>
          </w:p>
        </w:tc>
        <w:tc>
          <w:tcPr>
            <w:tcW w:w="2410" w:type="dxa"/>
            <w:hideMark/>
          </w:tcPr>
          <w:p w14:paraId="7CC8E5F1"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422A37D3"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13</w:t>
            </w:r>
          </w:p>
        </w:tc>
        <w:tc>
          <w:tcPr>
            <w:tcW w:w="3261" w:type="dxa"/>
            <w:hideMark/>
          </w:tcPr>
          <w:p w14:paraId="68AC7B6E"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1917</w:t>
            </w:r>
          </w:p>
        </w:tc>
      </w:tr>
      <w:tr w:rsidR="00241F09" w:rsidRPr="00AF3EA5" w14:paraId="618E3FEC" w14:textId="77777777" w:rsidTr="0074271F">
        <w:trPr>
          <w:trHeight w:val="300"/>
        </w:trPr>
        <w:tc>
          <w:tcPr>
            <w:tcW w:w="1418" w:type="dxa"/>
            <w:noWrap/>
            <w:hideMark/>
          </w:tcPr>
          <w:p w14:paraId="20A91937"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149</w:t>
            </w:r>
          </w:p>
        </w:tc>
        <w:tc>
          <w:tcPr>
            <w:tcW w:w="2410" w:type="dxa"/>
            <w:hideMark/>
          </w:tcPr>
          <w:p w14:paraId="1239228F"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34EF77AE"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13</w:t>
            </w:r>
          </w:p>
        </w:tc>
        <w:tc>
          <w:tcPr>
            <w:tcW w:w="3261" w:type="dxa"/>
            <w:hideMark/>
          </w:tcPr>
          <w:p w14:paraId="61CF1CBC"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1924</w:t>
            </w:r>
          </w:p>
        </w:tc>
      </w:tr>
      <w:tr w:rsidR="00241F09" w:rsidRPr="00AF3EA5" w14:paraId="1B1C2A32" w14:textId="77777777" w:rsidTr="0074271F">
        <w:trPr>
          <w:trHeight w:val="300"/>
        </w:trPr>
        <w:tc>
          <w:tcPr>
            <w:tcW w:w="1418" w:type="dxa"/>
            <w:noWrap/>
            <w:hideMark/>
          </w:tcPr>
          <w:p w14:paraId="29372298"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150</w:t>
            </w:r>
          </w:p>
        </w:tc>
        <w:tc>
          <w:tcPr>
            <w:tcW w:w="2410" w:type="dxa"/>
            <w:hideMark/>
          </w:tcPr>
          <w:p w14:paraId="4336DD3D"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2AD23398"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13</w:t>
            </w:r>
          </w:p>
        </w:tc>
        <w:tc>
          <w:tcPr>
            <w:tcW w:w="3261" w:type="dxa"/>
            <w:hideMark/>
          </w:tcPr>
          <w:p w14:paraId="5D121E2A"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1958</w:t>
            </w:r>
          </w:p>
        </w:tc>
      </w:tr>
      <w:tr w:rsidR="00241F09" w:rsidRPr="00AF3EA5" w14:paraId="503D0D79" w14:textId="77777777" w:rsidTr="0074271F">
        <w:trPr>
          <w:trHeight w:val="300"/>
        </w:trPr>
        <w:tc>
          <w:tcPr>
            <w:tcW w:w="1418" w:type="dxa"/>
            <w:noWrap/>
            <w:hideMark/>
          </w:tcPr>
          <w:p w14:paraId="228B7A16"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151</w:t>
            </w:r>
          </w:p>
        </w:tc>
        <w:tc>
          <w:tcPr>
            <w:tcW w:w="2410" w:type="dxa"/>
            <w:hideMark/>
          </w:tcPr>
          <w:p w14:paraId="5BD76120"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70B5FF3C"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13</w:t>
            </w:r>
          </w:p>
        </w:tc>
        <w:tc>
          <w:tcPr>
            <w:tcW w:w="3261" w:type="dxa"/>
            <w:hideMark/>
          </w:tcPr>
          <w:p w14:paraId="110D8F3F"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1967</w:t>
            </w:r>
          </w:p>
        </w:tc>
      </w:tr>
      <w:tr w:rsidR="00241F09" w:rsidRPr="00AF3EA5" w14:paraId="2C8E6274" w14:textId="77777777" w:rsidTr="0074271F">
        <w:trPr>
          <w:trHeight w:val="300"/>
        </w:trPr>
        <w:tc>
          <w:tcPr>
            <w:tcW w:w="1418" w:type="dxa"/>
            <w:noWrap/>
            <w:hideMark/>
          </w:tcPr>
          <w:p w14:paraId="513AAD87"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152</w:t>
            </w:r>
          </w:p>
        </w:tc>
        <w:tc>
          <w:tcPr>
            <w:tcW w:w="2410" w:type="dxa"/>
            <w:hideMark/>
          </w:tcPr>
          <w:p w14:paraId="531FF453"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0BECFDA8"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14</w:t>
            </w:r>
          </w:p>
        </w:tc>
        <w:tc>
          <w:tcPr>
            <w:tcW w:w="3261" w:type="dxa"/>
            <w:hideMark/>
          </w:tcPr>
          <w:p w14:paraId="1DCBBFEB"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1880</w:t>
            </w:r>
          </w:p>
        </w:tc>
      </w:tr>
      <w:tr w:rsidR="00241F09" w:rsidRPr="00AF3EA5" w14:paraId="669D422B" w14:textId="77777777" w:rsidTr="0074271F">
        <w:trPr>
          <w:trHeight w:val="300"/>
        </w:trPr>
        <w:tc>
          <w:tcPr>
            <w:tcW w:w="1418" w:type="dxa"/>
            <w:noWrap/>
            <w:hideMark/>
          </w:tcPr>
          <w:p w14:paraId="6D63CBF0"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153</w:t>
            </w:r>
          </w:p>
        </w:tc>
        <w:tc>
          <w:tcPr>
            <w:tcW w:w="2410" w:type="dxa"/>
            <w:hideMark/>
          </w:tcPr>
          <w:p w14:paraId="2893A130"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429B7099"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14</w:t>
            </w:r>
          </w:p>
        </w:tc>
        <w:tc>
          <w:tcPr>
            <w:tcW w:w="3261" w:type="dxa"/>
            <w:hideMark/>
          </w:tcPr>
          <w:p w14:paraId="603B8655"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1916</w:t>
            </w:r>
          </w:p>
        </w:tc>
      </w:tr>
      <w:tr w:rsidR="00241F09" w:rsidRPr="00AF3EA5" w14:paraId="2AE6D088" w14:textId="77777777" w:rsidTr="0074271F">
        <w:trPr>
          <w:trHeight w:val="300"/>
        </w:trPr>
        <w:tc>
          <w:tcPr>
            <w:tcW w:w="1418" w:type="dxa"/>
            <w:noWrap/>
            <w:hideMark/>
          </w:tcPr>
          <w:p w14:paraId="3A005CEA"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154</w:t>
            </w:r>
          </w:p>
        </w:tc>
        <w:tc>
          <w:tcPr>
            <w:tcW w:w="2410" w:type="dxa"/>
            <w:hideMark/>
          </w:tcPr>
          <w:p w14:paraId="3AF94910"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0874AC4E"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14</w:t>
            </w:r>
          </w:p>
        </w:tc>
        <w:tc>
          <w:tcPr>
            <w:tcW w:w="3261" w:type="dxa"/>
            <w:hideMark/>
          </w:tcPr>
          <w:p w14:paraId="7F02D65E"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1924</w:t>
            </w:r>
          </w:p>
        </w:tc>
      </w:tr>
      <w:tr w:rsidR="00241F09" w:rsidRPr="00AF3EA5" w14:paraId="385A23E1" w14:textId="77777777" w:rsidTr="0074271F">
        <w:trPr>
          <w:trHeight w:val="300"/>
        </w:trPr>
        <w:tc>
          <w:tcPr>
            <w:tcW w:w="1418" w:type="dxa"/>
            <w:noWrap/>
            <w:hideMark/>
          </w:tcPr>
          <w:p w14:paraId="73DAB8F6"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155</w:t>
            </w:r>
          </w:p>
        </w:tc>
        <w:tc>
          <w:tcPr>
            <w:tcW w:w="2410" w:type="dxa"/>
            <w:hideMark/>
          </w:tcPr>
          <w:p w14:paraId="28F6A11E"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188FB72B"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14</w:t>
            </w:r>
          </w:p>
        </w:tc>
        <w:tc>
          <w:tcPr>
            <w:tcW w:w="3261" w:type="dxa"/>
            <w:hideMark/>
          </w:tcPr>
          <w:p w14:paraId="5C72BA18"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1932</w:t>
            </w:r>
          </w:p>
        </w:tc>
      </w:tr>
      <w:tr w:rsidR="00241F09" w:rsidRPr="00AF3EA5" w14:paraId="317CDA2D" w14:textId="77777777" w:rsidTr="0074271F">
        <w:trPr>
          <w:trHeight w:val="300"/>
        </w:trPr>
        <w:tc>
          <w:tcPr>
            <w:tcW w:w="1418" w:type="dxa"/>
            <w:noWrap/>
            <w:hideMark/>
          </w:tcPr>
          <w:p w14:paraId="751F3D8F"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156</w:t>
            </w:r>
          </w:p>
        </w:tc>
        <w:tc>
          <w:tcPr>
            <w:tcW w:w="2410" w:type="dxa"/>
            <w:hideMark/>
          </w:tcPr>
          <w:p w14:paraId="4A899A73"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1BF6FF3A"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14</w:t>
            </w:r>
          </w:p>
        </w:tc>
        <w:tc>
          <w:tcPr>
            <w:tcW w:w="3261" w:type="dxa"/>
            <w:hideMark/>
          </w:tcPr>
          <w:p w14:paraId="6DAA188D"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1939</w:t>
            </w:r>
          </w:p>
        </w:tc>
      </w:tr>
      <w:tr w:rsidR="00241F09" w:rsidRPr="00AF3EA5" w14:paraId="2D52BF5A" w14:textId="77777777" w:rsidTr="0074271F">
        <w:trPr>
          <w:trHeight w:val="300"/>
        </w:trPr>
        <w:tc>
          <w:tcPr>
            <w:tcW w:w="1418" w:type="dxa"/>
            <w:noWrap/>
            <w:hideMark/>
          </w:tcPr>
          <w:p w14:paraId="1DCABB0E"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157</w:t>
            </w:r>
          </w:p>
        </w:tc>
        <w:tc>
          <w:tcPr>
            <w:tcW w:w="2410" w:type="dxa"/>
            <w:hideMark/>
          </w:tcPr>
          <w:p w14:paraId="0576BF3D"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37932EA6"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14</w:t>
            </w:r>
          </w:p>
        </w:tc>
        <w:tc>
          <w:tcPr>
            <w:tcW w:w="3261" w:type="dxa"/>
            <w:hideMark/>
          </w:tcPr>
          <w:p w14:paraId="24716595"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1970</w:t>
            </w:r>
          </w:p>
        </w:tc>
      </w:tr>
      <w:tr w:rsidR="00241F09" w:rsidRPr="00AF3EA5" w14:paraId="5AD03627" w14:textId="77777777" w:rsidTr="0074271F">
        <w:trPr>
          <w:trHeight w:val="300"/>
        </w:trPr>
        <w:tc>
          <w:tcPr>
            <w:tcW w:w="1418" w:type="dxa"/>
            <w:noWrap/>
            <w:hideMark/>
          </w:tcPr>
          <w:p w14:paraId="5A839857"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158</w:t>
            </w:r>
          </w:p>
        </w:tc>
        <w:tc>
          <w:tcPr>
            <w:tcW w:w="2410" w:type="dxa"/>
            <w:hideMark/>
          </w:tcPr>
          <w:p w14:paraId="057827BD"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6D9920E0"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14</w:t>
            </w:r>
          </w:p>
        </w:tc>
        <w:tc>
          <w:tcPr>
            <w:tcW w:w="3261" w:type="dxa"/>
            <w:hideMark/>
          </w:tcPr>
          <w:p w14:paraId="268F1974"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1985</w:t>
            </w:r>
          </w:p>
        </w:tc>
      </w:tr>
      <w:tr w:rsidR="00241F09" w:rsidRPr="00AF3EA5" w14:paraId="7400ED0E" w14:textId="77777777" w:rsidTr="0074271F">
        <w:trPr>
          <w:trHeight w:val="300"/>
        </w:trPr>
        <w:tc>
          <w:tcPr>
            <w:tcW w:w="1418" w:type="dxa"/>
            <w:noWrap/>
            <w:hideMark/>
          </w:tcPr>
          <w:p w14:paraId="00BA6D29"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159</w:t>
            </w:r>
          </w:p>
        </w:tc>
        <w:tc>
          <w:tcPr>
            <w:tcW w:w="2410" w:type="dxa"/>
            <w:hideMark/>
          </w:tcPr>
          <w:p w14:paraId="0AFA5C18"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41ABBFEA"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15</w:t>
            </w:r>
          </w:p>
        </w:tc>
        <w:tc>
          <w:tcPr>
            <w:tcW w:w="3261" w:type="dxa"/>
            <w:hideMark/>
          </w:tcPr>
          <w:p w14:paraId="74EE4604"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1903</w:t>
            </w:r>
          </w:p>
        </w:tc>
      </w:tr>
      <w:tr w:rsidR="00241F09" w:rsidRPr="00AF3EA5" w14:paraId="7D9CF3F3" w14:textId="77777777" w:rsidTr="0074271F">
        <w:trPr>
          <w:trHeight w:val="300"/>
        </w:trPr>
        <w:tc>
          <w:tcPr>
            <w:tcW w:w="1418" w:type="dxa"/>
            <w:noWrap/>
            <w:hideMark/>
          </w:tcPr>
          <w:p w14:paraId="6293179D"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160</w:t>
            </w:r>
          </w:p>
        </w:tc>
        <w:tc>
          <w:tcPr>
            <w:tcW w:w="2410" w:type="dxa"/>
            <w:hideMark/>
          </w:tcPr>
          <w:p w14:paraId="3FFDC0AB"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04D549C6"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15</w:t>
            </w:r>
          </w:p>
        </w:tc>
        <w:tc>
          <w:tcPr>
            <w:tcW w:w="3261" w:type="dxa"/>
            <w:hideMark/>
          </w:tcPr>
          <w:p w14:paraId="057BE8C1"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1904</w:t>
            </w:r>
          </w:p>
        </w:tc>
      </w:tr>
      <w:tr w:rsidR="00241F09" w:rsidRPr="00AF3EA5" w14:paraId="4E88AFA3" w14:textId="77777777" w:rsidTr="0074271F">
        <w:trPr>
          <w:trHeight w:val="300"/>
        </w:trPr>
        <w:tc>
          <w:tcPr>
            <w:tcW w:w="1418" w:type="dxa"/>
            <w:noWrap/>
            <w:hideMark/>
          </w:tcPr>
          <w:p w14:paraId="0947A831"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161</w:t>
            </w:r>
          </w:p>
        </w:tc>
        <w:tc>
          <w:tcPr>
            <w:tcW w:w="2410" w:type="dxa"/>
            <w:hideMark/>
          </w:tcPr>
          <w:p w14:paraId="1D0C1D78"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74D34AE0"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15</w:t>
            </w:r>
          </w:p>
        </w:tc>
        <w:tc>
          <w:tcPr>
            <w:tcW w:w="3261" w:type="dxa"/>
            <w:hideMark/>
          </w:tcPr>
          <w:p w14:paraId="68EC5BBF"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1917</w:t>
            </w:r>
          </w:p>
        </w:tc>
      </w:tr>
      <w:tr w:rsidR="00241F09" w:rsidRPr="00AF3EA5" w14:paraId="579C8D61" w14:textId="77777777" w:rsidTr="0074271F">
        <w:trPr>
          <w:trHeight w:val="300"/>
        </w:trPr>
        <w:tc>
          <w:tcPr>
            <w:tcW w:w="1418" w:type="dxa"/>
            <w:noWrap/>
            <w:hideMark/>
          </w:tcPr>
          <w:p w14:paraId="6CC6E6B7"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162</w:t>
            </w:r>
          </w:p>
        </w:tc>
        <w:tc>
          <w:tcPr>
            <w:tcW w:w="2410" w:type="dxa"/>
            <w:hideMark/>
          </w:tcPr>
          <w:p w14:paraId="258DE6E7"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4FDFFF76"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15</w:t>
            </w:r>
          </w:p>
        </w:tc>
        <w:tc>
          <w:tcPr>
            <w:tcW w:w="3261" w:type="dxa"/>
            <w:hideMark/>
          </w:tcPr>
          <w:p w14:paraId="5F584003"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1924</w:t>
            </w:r>
          </w:p>
        </w:tc>
      </w:tr>
      <w:tr w:rsidR="00241F09" w:rsidRPr="00AF3EA5" w14:paraId="5AF2C6C7" w14:textId="77777777" w:rsidTr="0074271F">
        <w:trPr>
          <w:trHeight w:val="300"/>
        </w:trPr>
        <w:tc>
          <w:tcPr>
            <w:tcW w:w="1418" w:type="dxa"/>
            <w:noWrap/>
            <w:hideMark/>
          </w:tcPr>
          <w:p w14:paraId="2BE8975C"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163</w:t>
            </w:r>
          </w:p>
        </w:tc>
        <w:tc>
          <w:tcPr>
            <w:tcW w:w="2410" w:type="dxa"/>
            <w:hideMark/>
          </w:tcPr>
          <w:p w14:paraId="15036517"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3E49CD77"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15</w:t>
            </w:r>
          </w:p>
        </w:tc>
        <w:tc>
          <w:tcPr>
            <w:tcW w:w="3261" w:type="dxa"/>
            <w:hideMark/>
          </w:tcPr>
          <w:p w14:paraId="305C2B38"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1933</w:t>
            </w:r>
          </w:p>
        </w:tc>
      </w:tr>
      <w:tr w:rsidR="00241F09" w:rsidRPr="00AF3EA5" w14:paraId="2023187E" w14:textId="77777777" w:rsidTr="0074271F">
        <w:trPr>
          <w:trHeight w:val="300"/>
        </w:trPr>
        <w:tc>
          <w:tcPr>
            <w:tcW w:w="1418" w:type="dxa"/>
            <w:noWrap/>
            <w:hideMark/>
          </w:tcPr>
          <w:p w14:paraId="2EC0AC6A"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164</w:t>
            </w:r>
          </w:p>
        </w:tc>
        <w:tc>
          <w:tcPr>
            <w:tcW w:w="2410" w:type="dxa"/>
            <w:hideMark/>
          </w:tcPr>
          <w:p w14:paraId="30A33C78"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015398E5"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15</w:t>
            </w:r>
          </w:p>
        </w:tc>
        <w:tc>
          <w:tcPr>
            <w:tcW w:w="3261" w:type="dxa"/>
            <w:hideMark/>
          </w:tcPr>
          <w:p w14:paraId="7F1D3FBC"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1940</w:t>
            </w:r>
          </w:p>
        </w:tc>
      </w:tr>
      <w:tr w:rsidR="00241F09" w:rsidRPr="00AF3EA5" w14:paraId="5985119F" w14:textId="77777777" w:rsidTr="0074271F">
        <w:trPr>
          <w:trHeight w:val="300"/>
        </w:trPr>
        <w:tc>
          <w:tcPr>
            <w:tcW w:w="1418" w:type="dxa"/>
            <w:noWrap/>
            <w:hideMark/>
          </w:tcPr>
          <w:p w14:paraId="7D6F6F43"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165</w:t>
            </w:r>
          </w:p>
        </w:tc>
        <w:tc>
          <w:tcPr>
            <w:tcW w:w="2410" w:type="dxa"/>
            <w:hideMark/>
          </w:tcPr>
          <w:p w14:paraId="370C6735"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71E03E7B"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15</w:t>
            </w:r>
          </w:p>
        </w:tc>
        <w:tc>
          <w:tcPr>
            <w:tcW w:w="3261" w:type="dxa"/>
            <w:hideMark/>
          </w:tcPr>
          <w:p w14:paraId="42C9F9E8"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1942</w:t>
            </w:r>
          </w:p>
        </w:tc>
      </w:tr>
      <w:tr w:rsidR="00241F09" w:rsidRPr="00AF3EA5" w14:paraId="2DAE3294" w14:textId="77777777" w:rsidTr="0074271F">
        <w:trPr>
          <w:trHeight w:val="300"/>
        </w:trPr>
        <w:tc>
          <w:tcPr>
            <w:tcW w:w="1418" w:type="dxa"/>
            <w:noWrap/>
            <w:hideMark/>
          </w:tcPr>
          <w:p w14:paraId="6101E085"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166</w:t>
            </w:r>
          </w:p>
        </w:tc>
        <w:tc>
          <w:tcPr>
            <w:tcW w:w="2410" w:type="dxa"/>
            <w:hideMark/>
          </w:tcPr>
          <w:p w14:paraId="200F2D67"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014D8F28"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15</w:t>
            </w:r>
          </w:p>
        </w:tc>
        <w:tc>
          <w:tcPr>
            <w:tcW w:w="3261" w:type="dxa"/>
            <w:hideMark/>
          </w:tcPr>
          <w:p w14:paraId="177990A1"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1952</w:t>
            </w:r>
          </w:p>
        </w:tc>
      </w:tr>
      <w:tr w:rsidR="00241F09" w:rsidRPr="00AF3EA5" w14:paraId="52390E60" w14:textId="77777777" w:rsidTr="0074271F">
        <w:trPr>
          <w:trHeight w:val="300"/>
        </w:trPr>
        <w:tc>
          <w:tcPr>
            <w:tcW w:w="1418" w:type="dxa"/>
            <w:noWrap/>
            <w:hideMark/>
          </w:tcPr>
          <w:p w14:paraId="0ED71EB0"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167</w:t>
            </w:r>
          </w:p>
        </w:tc>
        <w:tc>
          <w:tcPr>
            <w:tcW w:w="2410" w:type="dxa"/>
            <w:hideMark/>
          </w:tcPr>
          <w:p w14:paraId="6DC109A2"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219B7D2F"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15</w:t>
            </w:r>
          </w:p>
        </w:tc>
        <w:tc>
          <w:tcPr>
            <w:tcW w:w="3261" w:type="dxa"/>
            <w:hideMark/>
          </w:tcPr>
          <w:p w14:paraId="651E308A"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1984</w:t>
            </w:r>
          </w:p>
        </w:tc>
      </w:tr>
      <w:tr w:rsidR="00241F09" w:rsidRPr="00AF3EA5" w14:paraId="25E2878D" w14:textId="77777777" w:rsidTr="0074271F">
        <w:trPr>
          <w:trHeight w:val="300"/>
        </w:trPr>
        <w:tc>
          <w:tcPr>
            <w:tcW w:w="1418" w:type="dxa"/>
            <w:noWrap/>
            <w:hideMark/>
          </w:tcPr>
          <w:p w14:paraId="71E95675"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168</w:t>
            </w:r>
          </w:p>
        </w:tc>
        <w:tc>
          <w:tcPr>
            <w:tcW w:w="2410" w:type="dxa"/>
            <w:hideMark/>
          </w:tcPr>
          <w:p w14:paraId="1FA6C1B0"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5B614817"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15</w:t>
            </w:r>
          </w:p>
        </w:tc>
        <w:tc>
          <w:tcPr>
            <w:tcW w:w="3261" w:type="dxa"/>
            <w:hideMark/>
          </w:tcPr>
          <w:p w14:paraId="3E177B50"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1985</w:t>
            </w:r>
          </w:p>
        </w:tc>
      </w:tr>
      <w:tr w:rsidR="00241F09" w:rsidRPr="00AF3EA5" w14:paraId="1B79B9B2" w14:textId="77777777" w:rsidTr="0074271F">
        <w:trPr>
          <w:trHeight w:val="300"/>
        </w:trPr>
        <w:tc>
          <w:tcPr>
            <w:tcW w:w="1418" w:type="dxa"/>
            <w:noWrap/>
            <w:hideMark/>
          </w:tcPr>
          <w:p w14:paraId="7E76FDBE"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169</w:t>
            </w:r>
          </w:p>
        </w:tc>
        <w:tc>
          <w:tcPr>
            <w:tcW w:w="2410" w:type="dxa"/>
            <w:hideMark/>
          </w:tcPr>
          <w:p w14:paraId="35F153D7"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062A35A7"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16</w:t>
            </w:r>
          </w:p>
        </w:tc>
        <w:tc>
          <w:tcPr>
            <w:tcW w:w="3261" w:type="dxa"/>
            <w:hideMark/>
          </w:tcPr>
          <w:p w14:paraId="1C58F347"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1894</w:t>
            </w:r>
          </w:p>
        </w:tc>
      </w:tr>
      <w:tr w:rsidR="00241F09" w:rsidRPr="00AF3EA5" w14:paraId="3747CEA4" w14:textId="77777777" w:rsidTr="0074271F">
        <w:trPr>
          <w:trHeight w:val="300"/>
        </w:trPr>
        <w:tc>
          <w:tcPr>
            <w:tcW w:w="1418" w:type="dxa"/>
            <w:noWrap/>
            <w:hideMark/>
          </w:tcPr>
          <w:p w14:paraId="27D59F68"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170</w:t>
            </w:r>
          </w:p>
        </w:tc>
        <w:tc>
          <w:tcPr>
            <w:tcW w:w="2410" w:type="dxa"/>
            <w:hideMark/>
          </w:tcPr>
          <w:p w14:paraId="49512608"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492CE529"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16</w:t>
            </w:r>
          </w:p>
        </w:tc>
        <w:tc>
          <w:tcPr>
            <w:tcW w:w="3261" w:type="dxa"/>
            <w:hideMark/>
          </w:tcPr>
          <w:p w14:paraId="5A603115"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1911</w:t>
            </w:r>
          </w:p>
        </w:tc>
      </w:tr>
      <w:tr w:rsidR="00241F09" w:rsidRPr="00AF3EA5" w14:paraId="6A21F462" w14:textId="77777777" w:rsidTr="0074271F">
        <w:trPr>
          <w:trHeight w:val="300"/>
        </w:trPr>
        <w:tc>
          <w:tcPr>
            <w:tcW w:w="1418" w:type="dxa"/>
            <w:noWrap/>
            <w:hideMark/>
          </w:tcPr>
          <w:p w14:paraId="58CF4584"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171</w:t>
            </w:r>
          </w:p>
        </w:tc>
        <w:tc>
          <w:tcPr>
            <w:tcW w:w="2410" w:type="dxa"/>
            <w:hideMark/>
          </w:tcPr>
          <w:p w14:paraId="22AAADED"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08DF0FD4"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16</w:t>
            </w:r>
          </w:p>
        </w:tc>
        <w:tc>
          <w:tcPr>
            <w:tcW w:w="3261" w:type="dxa"/>
            <w:hideMark/>
          </w:tcPr>
          <w:p w14:paraId="706EEA5D"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1922</w:t>
            </w:r>
          </w:p>
        </w:tc>
      </w:tr>
      <w:tr w:rsidR="00241F09" w:rsidRPr="00AF3EA5" w14:paraId="56E0DC79" w14:textId="77777777" w:rsidTr="0074271F">
        <w:trPr>
          <w:trHeight w:val="300"/>
        </w:trPr>
        <w:tc>
          <w:tcPr>
            <w:tcW w:w="1418" w:type="dxa"/>
            <w:noWrap/>
            <w:hideMark/>
          </w:tcPr>
          <w:p w14:paraId="33A94485"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172</w:t>
            </w:r>
          </w:p>
        </w:tc>
        <w:tc>
          <w:tcPr>
            <w:tcW w:w="2410" w:type="dxa"/>
            <w:hideMark/>
          </w:tcPr>
          <w:p w14:paraId="7FB671E3"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153C0DEC"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16</w:t>
            </w:r>
          </w:p>
        </w:tc>
        <w:tc>
          <w:tcPr>
            <w:tcW w:w="3261" w:type="dxa"/>
            <w:hideMark/>
          </w:tcPr>
          <w:p w14:paraId="3BEEE556"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1933</w:t>
            </w:r>
          </w:p>
        </w:tc>
      </w:tr>
      <w:tr w:rsidR="00241F09" w:rsidRPr="00AF3EA5" w14:paraId="2BD93F61" w14:textId="77777777" w:rsidTr="0074271F">
        <w:trPr>
          <w:trHeight w:val="300"/>
        </w:trPr>
        <w:tc>
          <w:tcPr>
            <w:tcW w:w="1418" w:type="dxa"/>
            <w:noWrap/>
            <w:hideMark/>
          </w:tcPr>
          <w:p w14:paraId="0B76EBB2"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173</w:t>
            </w:r>
          </w:p>
        </w:tc>
        <w:tc>
          <w:tcPr>
            <w:tcW w:w="2410" w:type="dxa"/>
            <w:hideMark/>
          </w:tcPr>
          <w:p w14:paraId="6C3CC80E"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72D3AA5B"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16</w:t>
            </w:r>
          </w:p>
        </w:tc>
        <w:tc>
          <w:tcPr>
            <w:tcW w:w="3261" w:type="dxa"/>
            <w:hideMark/>
          </w:tcPr>
          <w:p w14:paraId="3D3B6D34"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1937</w:t>
            </w:r>
          </w:p>
        </w:tc>
      </w:tr>
      <w:tr w:rsidR="00241F09" w:rsidRPr="00AF3EA5" w14:paraId="27B32F12" w14:textId="77777777" w:rsidTr="0074271F">
        <w:trPr>
          <w:trHeight w:val="300"/>
        </w:trPr>
        <w:tc>
          <w:tcPr>
            <w:tcW w:w="1418" w:type="dxa"/>
            <w:noWrap/>
            <w:hideMark/>
          </w:tcPr>
          <w:p w14:paraId="48613DC3"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174</w:t>
            </w:r>
          </w:p>
        </w:tc>
        <w:tc>
          <w:tcPr>
            <w:tcW w:w="2410" w:type="dxa"/>
            <w:hideMark/>
          </w:tcPr>
          <w:p w14:paraId="558B2D4B"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57556CB6"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16</w:t>
            </w:r>
          </w:p>
        </w:tc>
        <w:tc>
          <w:tcPr>
            <w:tcW w:w="3261" w:type="dxa"/>
            <w:hideMark/>
          </w:tcPr>
          <w:p w14:paraId="0338737D"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1940</w:t>
            </w:r>
          </w:p>
        </w:tc>
      </w:tr>
      <w:tr w:rsidR="00241F09" w:rsidRPr="00AF3EA5" w14:paraId="354BF1EC" w14:textId="77777777" w:rsidTr="0074271F">
        <w:trPr>
          <w:trHeight w:val="300"/>
        </w:trPr>
        <w:tc>
          <w:tcPr>
            <w:tcW w:w="1418" w:type="dxa"/>
            <w:noWrap/>
            <w:hideMark/>
          </w:tcPr>
          <w:p w14:paraId="202182E9"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175</w:t>
            </w:r>
          </w:p>
        </w:tc>
        <w:tc>
          <w:tcPr>
            <w:tcW w:w="2410" w:type="dxa"/>
            <w:hideMark/>
          </w:tcPr>
          <w:p w14:paraId="40A7E60F"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043196E2"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16</w:t>
            </w:r>
          </w:p>
        </w:tc>
        <w:tc>
          <w:tcPr>
            <w:tcW w:w="3261" w:type="dxa"/>
            <w:hideMark/>
          </w:tcPr>
          <w:p w14:paraId="7D760FE0"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1964</w:t>
            </w:r>
          </w:p>
        </w:tc>
      </w:tr>
      <w:tr w:rsidR="00241F09" w:rsidRPr="00AF3EA5" w14:paraId="5A7B7D0E" w14:textId="77777777" w:rsidTr="0074271F">
        <w:trPr>
          <w:trHeight w:val="300"/>
        </w:trPr>
        <w:tc>
          <w:tcPr>
            <w:tcW w:w="1418" w:type="dxa"/>
            <w:noWrap/>
            <w:hideMark/>
          </w:tcPr>
          <w:p w14:paraId="3D8CB3CA"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176</w:t>
            </w:r>
          </w:p>
        </w:tc>
        <w:tc>
          <w:tcPr>
            <w:tcW w:w="2410" w:type="dxa"/>
            <w:hideMark/>
          </w:tcPr>
          <w:p w14:paraId="59DA2A0B"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218BC3C9"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16</w:t>
            </w:r>
          </w:p>
        </w:tc>
        <w:tc>
          <w:tcPr>
            <w:tcW w:w="3261" w:type="dxa"/>
            <w:hideMark/>
          </w:tcPr>
          <w:p w14:paraId="09E2BD0E"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1971</w:t>
            </w:r>
          </w:p>
        </w:tc>
      </w:tr>
      <w:tr w:rsidR="00241F09" w:rsidRPr="00AF3EA5" w14:paraId="0BCFAE0A" w14:textId="77777777" w:rsidTr="0074271F">
        <w:trPr>
          <w:trHeight w:val="300"/>
        </w:trPr>
        <w:tc>
          <w:tcPr>
            <w:tcW w:w="1418" w:type="dxa"/>
            <w:noWrap/>
            <w:hideMark/>
          </w:tcPr>
          <w:p w14:paraId="4E795A0D"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lastRenderedPageBreak/>
              <w:t>177</w:t>
            </w:r>
          </w:p>
        </w:tc>
        <w:tc>
          <w:tcPr>
            <w:tcW w:w="2410" w:type="dxa"/>
            <w:hideMark/>
          </w:tcPr>
          <w:p w14:paraId="20808801"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7DEE5BB0"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17</w:t>
            </w:r>
          </w:p>
        </w:tc>
        <w:tc>
          <w:tcPr>
            <w:tcW w:w="3261" w:type="dxa"/>
            <w:hideMark/>
          </w:tcPr>
          <w:p w14:paraId="3C405A29"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1915</w:t>
            </w:r>
          </w:p>
        </w:tc>
      </w:tr>
      <w:tr w:rsidR="00241F09" w:rsidRPr="00AF3EA5" w14:paraId="7FD33A6B" w14:textId="77777777" w:rsidTr="0074271F">
        <w:trPr>
          <w:trHeight w:val="300"/>
        </w:trPr>
        <w:tc>
          <w:tcPr>
            <w:tcW w:w="1418" w:type="dxa"/>
            <w:noWrap/>
            <w:hideMark/>
          </w:tcPr>
          <w:p w14:paraId="395472A0"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178</w:t>
            </w:r>
          </w:p>
        </w:tc>
        <w:tc>
          <w:tcPr>
            <w:tcW w:w="2410" w:type="dxa"/>
            <w:hideMark/>
          </w:tcPr>
          <w:p w14:paraId="77BE386B"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578747F9"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17</w:t>
            </w:r>
          </w:p>
        </w:tc>
        <w:tc>
          <w:tcPr>
            <w:tcW w:w="3261" w:type="dxa"/>
            <w:hideMark/>
          </w:tcPr>
          <w:p w14:paraId="7BE0F2E5"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1918</w:t>
            </w:r>
          </w:p>
        </w:tc>
      </w:tr>
      <w:tr w:rsidR="00241F09" w:rsidRPr="00AF3EA5" w14:paraId="3A8AB6AB" w14:textId="77777777" w:rsidTr="0074271F">
        <w:trPr>
          <w:trHeight w:val="300"/>
        </w:trPr>
        <w:tc>
          <w:tcPr>
            <w:tcW w:w="1418" w:type="dxa"/>
            <w:noWrap/>
            <w:hideMark/>
          </w:tcPr>
          <w:p w14:paraId="65750531"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179</w:t>
            </w:r>
          </w:p>
        </w:tc>
        <w:tc>
          <w:tcPr>
            <w:tcW w:w="2410" w:type="dxa"/>
            <w:hideMark/>
          </w:tcPr>
          <w:p w14:paraId="55551F69"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3DA2ED97"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17</w:t>
            </w:r>
          </w:p>
        </w:tc>
        <w:tc>
          <w:tcPr>
            <w:tcW w:w="3261" w:type="dxa"/>
            <w:hideMark/>
          </w:tcPr>
          <w:p w14:paraId="2E8189A8"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1920</w:t>
            </w:r>
          </w:p>
        </w:tc>
      </w:tr>
      <w:tr w:rsidR="00241F09" w:rsidRPr="00AF3EA5" w14:paraId="01A553B7" w14:textId="77777777" w:rsidTr="0074271F">
        <w:trPr>
          <w:trHeight w:val="300"/>
        </w:trPr>
        <w:tc>
          <w:tcPr>
            <w:tcW w:w="1418" w:type="dxa"/>
            <w:noWrap/>
            <w:hideMark/>
          </w:tcPr>
          <w:p w14:paraId="768E8048"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180</w:t>
            </w:r>
          </w:p>
        </w:tc>
        <w:tc>
          <w:tcPr>
            <w:tcW w:w="2410" w:type="dxa"/>
            <w:hideMark/>
          </w:tcPr>
          <w:p w14:paraId="53DC32E8"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4199C5B9"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17</w:t>
            </w:r>
          </w:p>
        </w:tc>
        <w:tc>
          <w:tcPr>
            <w:tcW w:w="3261" w:type="dxa"/>
            <w:hideMark/>
          </w:tcPr>
          <w:p w14:paraId="43432312"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1921</w:t>
            </w:r>
          </w:p>
        </w:tc>
      </w:tr>
      <w:tr w:rsidR="00241F09" w:rsidRPr="00AF3EA5" w14:paraId="3CEED4AE" w14:textId="77777777" w:rsidTr="0074271F">
        <w:trPr>
          <w:trHeight w:val="300"/>
        </w:trPr>
        <w:tc>
          <w:tcPr>
            <w:tcW w:w="1418" w:type="dxa"/>
            <w:noWrap/>
            <w:hideMark/>
          </w:tcPr>
          <w:p w14:paraId="3E8955B8"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181</w:t>
            </w:r>
          </w:p>
        </w:tc>
        <w:tc>
          <w:tcPr>
            <w:tcW w:w="2410" w:type="dxa"/>
            <w:hideMark/>
          </w:tcPr>
          <w:p w14:paraId="35AA3D33"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5EFAAC29"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17</w:t>
            </w:r>
          </w:p>
        </w:tc>
        <w:tc>
          <w:tcPr>
            <w:tcW w:w="3261" w:type="dxa"/>
            <w:hideMark/>
          </w:tcPr>
          <w:p w14:paraId="51AB8A8B"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1947</w:t>
            </w:r>
          </w:p>
        </w:tc>
      </w:tr>
      <w:tr w:rsidR="00241F09" w:rsidRPr="00AF3EA5" w14:paraId="7F112531" w14:textId="77777777" w:rsidTr="0074271F">
        <w:trPr>
          <w:trHeight w:val="300"/>
        </w:trPr>
        <w:tc>
          <w:tcPr>
            <w:tcW w:w="1418" w:type="dxa"/>
            <w:noWrap/>
            <w:hideMark/>
          </w:tcPr>
          <w:p w14:paraId="3161FD6A"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182</w:t>
            </w:r>
          </w:p>
        </w:tc>
        <w:tc>
          <w:tcPr>
            <w:tcW w:w="2410" w:type="dxa"/>
            <w:hideMark/>
          </w:tcPr>
          <w:p w14:paraId="17439C0F"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17C6A90B"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17</w:t>
            </w:r>
          </w:p>
        </w:tc>
        <w:tc>
          <w:tcPr>
            <w:tcW w:w="3261" w:type="dxa"/>
            <w:hideMark/>
          </w:tcPr>
          <w:p w14:paraId="3B4FCA50"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1968</w:t>
            </w:r>
          </w:p>
        </w:tc>
      </w:tr>
      <w:tr w:rsidR="00241F09" w:rsidRPr="00AF3EA5" w14:paraId="1C5C9A6A" w14:textId="77777777" w:rsidTr="0074271F">
        <w:trPr>
          <w:trHeight w:val="300"/>
        </w:trPr>
        <w:tc>
          <w:tcPr>
            <w:tcW w:w="1418" w:type="dxa"/>
            <w:noWrap/>
            <w:hideMark/>
          </w:tcPr>
          <w:p w14:paraId="4FCCC99A"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183</w:t>
            </w:r>
          </w:p>
        </w:tc>
        <w:tc>
          <w:tcPr>
            <w:tcW w:w="2410" w:type="dxa"/>
            <w:hideMark/>
          </w:tcPr>
          <w:p w14:paraId="7E5EFC12"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1CF94AA8"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17</w:t>
            </w:r>
          </w:p>
        </w:tc>
        <w:tc>
          <w:tcPr>
            <w:tcW w:w="3261" w:type="dxa"/>
            <w:hideMark/>
          </w:tcPr>
          <w:p w14:paraId="22B1DC49"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1985</w:t>
            </w:r>
          </w:p>
        </w:tc>
      </w:tr>
      <w:tr w:rsidR="00241F09" w:rsidRPr="00AF3EA5" w14:paraId="06A4DC14" w14:textId="77777777" w:rsidTr="0074271F">
        <w:trPr>
          <w:trHeight w:val="300"/>
        </w:trPr>
        <w:tc>
          <w:tcPr>
            <w:tcW w:w="1418" w:type="dxa"/>
            <w:noWrap/>
            <w:hideMark/>
          </w:tcPr>
          <w:p w14:paraId="279C8956"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184</w:t>
            </w:r>
          </w:p>
        </w:tc>
        <w:tc>
          <w:tcPr>
            <w:tcW w:w="2410" w:type="dxa"/>
            <w:hideMark/>
          </w:tcPr>
          <w:p w14:paraId="3B4D5DE4"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2217CFC4"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18</w:t>
            </w:r>
          </w:p>
        </w:tc>
        <w:tc>
          <w:tcPr>
            <w:tcW w:w="3261" w:type="dxa"/>
            <w:hideMark/>
          </w:tcPr>
          <w:p w14:paraId="068A672D"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1879</w:t>
            </w:r>
          </w:p>
        </w:tc>
      </w:tr>
      <w:tr w:rsidR="00241F09" w:rsidRPr="00AF3EA5" w14:paraId="5AD9252B" w14:textId="77777777" w:rsidTr="0074271F">
        <w:trPr>
          <w:trHeight w:val="300"/>
        </w:trPr>
        <w:tc>
          <w:tcPr>
            <w:tcW w:w="1418" w:type="dxa"/>
            <w:noWrap/>
            <w:hideMark/>
          </w:tcPr>
          <w:p w14:paraId="7D9B9D9D"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185</w:t>
            </w:r>
          </w:p>
        </w:tc>
        <w:tc>
          <w:tcPr>
            <w:tcW w:w="2410" w:type="dxa"/>
            <w:hideMark/>
          </w:tcPr>
          <w:p w14:paraId="55FA92A2"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08D841C6"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18</w:t>
            </w:r>
          </w:p>
        </w:tc>
        <w:tc>
          <w:tcPr>
            <w:tcW w:w="3261" w:type="dxa"/>
            <w:hideMark/>
          </w:tcPr>
          <w:p w14:paraId="6B5FF223"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1888</w:t>
            </w:r>
          </w:p>
        </w:tc>
      </w:tr>
      <w:tr w:rsidR="00241F09" w:rsidRPr="00AF3EA5" w14:paraId="4FD5309C" w14:textId="77777777" w:rsidTr="0074271F">
        <w:trPr>
          <w:trHeight w:val="300"/>
        </w:trPr>
        <w:tc>
          <w:tcPr>
            <w:tcW w:w="1418" w:type="dxa"/>
            <w:noWrap/>
            <w:hideMark/>
          </w:tcPr>
          <w:p w14:paraId="5773D795"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186</w:t>
            </w:r>
          </w:p>
        </w:tc>
        <w:tc>
          <w:tcPr>
            <w:tcW w:w="2410" w:type="dxa"/>
            <w:hideMark/>
          </w:tcPr>
          <w:p w14:paraId="12225DBA"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4B725FF1"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18</w:t>
            </w:r>
          </w:p>
        </w:tc>
        <w:tc>
          <w:tcPr>
            <w:tcW w:w="3261" w:type="dxa"/>
            <w:hideMark/>
          </w:tcPr>
          <w:p w14:paraId="7DD7834E"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1903</w:t>
            </w:r>
          </w:p>
        </w:tc>
      </w:tr>
      <w:tr w:rsidR="00241F09" w:rsidRPr="00AF3EA5" w14:paraId="0C8965EA" w14:textId="77777777" w:rsidTr="0074271F">
        <w:trPr>
          <w:trHeight w:val="300"/>
        </w:trPr>
        <w:tc>
          <w:tcPr>
            <w:tcW w:w="1418" w:type="dxa"/>
            <w:noWrap/>
            <w:hideMark/>
          </w:tcPr>
          <w:p w14:paraId="40B6B274"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187</w:t>
            </w:r>
          </w:p>
        </w:tc>
        <w:tc>
          <w:tcPr>
            <w:tcW w:w="2410" w:type="dxa"/>
            <w:hideMark/>
          </w:tcPr>
          <w:p w14:paraId="3BE8E78E"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7107FD23"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18</w:t>
            </w:r>
          </w:p>
        </w:tc>
        <w:tc>
          <w:tcPr>
            <w:tcW w:w="3261" w:type="dxa"/>
            <w:hideMark/>
          </w:tcPr>
          <w:p w14:paraId="5A871DA7"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1911</w:t>
            </w:r>
          </w:p>
        </w:tc>
      </w:tr>
      <w:tr w:rsidR="00241F09" w:rsidRPr="00AF3EA5" w14:paraId="073D8EDA" w14:textId="77777777" w:rsidTr="0074271F">
        <w:trPr>
          <w:trHeight w:val="300"/>
        </w:trPr>
        <w:tc>
          <w:tcPr>
            <w:tcW w:w="1418" w:type="dxa"/>
            <w:noWrap/>
            <w:hideMark/>
          </w:tcPr>
          <w:p w14:paraId="0E17781C"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188</w:t>
            </w:r>
          </w:p>
        </w:tc>
        <w:tc>
          <w:tcPr>
            <w:tcW w:w="2410" w:type="dxa"/>
            <w:hideMark/>
          </w:tcPr>
          <w:p w14:paraId="35678331"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5F20D168"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18</w:t>
            </w:r>
          </w:p>
        </w:tc>
        <w:tc>
          <w:tcPr>
            <w:tcW w:w="3261" w:type="dxa"/>
            <w:hideMark/>
          </w:tcPr>
          <w:p w14:paraId="090E5E1F"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1915</w:t>
            </w:r>
          </w:p>
        </w:tc>
      </w:tr>
      <w:tr w:rsidR="00241F09" w:rsidRPr="00AF3EA5" w14:paraId="29B546DD" w14:textId="77777777" w:rsidTr="0074271F">
        <w:trPr>
          <w:trHeight w:val="300"/>
        </w:trPr>
        <w:tc>
          <w:tcPr>
            <w:tcW w:w="1418" w:type="dxa"/>
            <w:noWrap/>
            <w:hideMark/>
          </w:tcPr>
          <w:p w14:paraId="5F9DEE86"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189</w:t>
            </w:r>
          </w:p>
        </w:tc>
        <w:tc>
          <w:tcPr>
            <w:tcW w:w="2410" w:type="dxa"/>
            <w:hideMark/>
          </w:tcPr>
          <w:p w14:paraId="48D486C3"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1C42B8E4"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18</w:t>
            </w:r>
          </w:p>
        </w:tc>
        <w:tc>
          <w:tcPr>
            <w:tcW w:w="3261" w:type="dxa"/>
            <w:hideMark/>
          </w:tcPr>
          <w:p w14:paraId="46BBB255"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1920</w:t>
            </w:r>
          </w:p>
        </w:tc>
      </w:tr>
      <w:tr w:rsidR="00241F09" w:rsidRPr="00AF3EA5" w14:paraId="7B816DAC" w14:textId="77777777" w:rsidTr="0074271F">
        <w:trPr>
          <w:trHeight w:val="300"/>
        </w:trPr>
        <w:tc>
          <w:tcPr>
            <w:tcW w:w="1418" w:type="dxa"/>
            <w:noWrap/>
            <w:hideMark/>
          </w:tcPr>
          <w:p w14:paraId="2A6C59EA"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190</w:t>
            </w:r>
          </w:p>
        </w:tc>
        <w:tc>
          <w:tcPr>
            <w:tcW w:w="2410" w:type="dxa"/>
            <w:hideMark/>
          </w:tcPr>
          <w:p w14:paraId="19C22061"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4760EFD2"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18</w:t>
            </w:r>
          </w:p>
        </w:tc>
        <w:tc>
          <w:tcPr>
            <w:tcW w:w="3261" w:type="dxa"/>
            <w:hideMark/>
          </w:tcPr>
          <w:p w14:paraId="6CDD292C"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1929</w:t>
            </w:r>
          </w:p>
        </w:tc>
      </w:tr>
      <w:tr w:rsidR="00241F09" w:rsidRPr="00AF3EA5" w14:paraId="0B685104" w14:textId="77777777" w:rsidTr="0074271F">
        <w:trPr>
          <w:trHeight w:val="300"/>
        </w:trPr>
        <w:tc>
          <w:tcPr>
            <w:tcW w:w="1418" w:type="dxa"/>
            <w:noWrap/>
            <w:hideMark/>
          </w:tcPr>
          <w:p w14:paraId="2F5966E2"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191</w:t>
            </w:r>
          </w:p>
        </w:tc>
        <w:tc>
          <w:tcPr>
            <w:tcW w:w="2410" w:type="dxa"/>
            <w:hideMark/>
          </w:tcPr>
          <w:p w14:paraId="13CCA846"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2D603370"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18</w:t>
            </w:r>
          </w:p>
        </w:tc>
        <w:tc>
          <w:tcPr>
            <w:tcW w:w="3261" w:type="dxa"/>
            <w:hideMark/>
          </w:tcPr>
          <w:p w14:paraId="5EA21764"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1935</w:t>
            </w:r>
          </w:p>
        </w:tc>
      </w:tr>
      <w:tr w:rsidR="00241F09" w:rsidRPr="00AF3EA5" w14:paraId="78EC210C" w14:textId="77777777" w:rsidTr="0074271F">
        <w:trPr>
          <w:trHeight w:val="300"/>
        </w:trPr>
        <w:tc>
          <w:tcPr>
            <w:tcW w:w="1418" w:type="dxa"/>
            <w:noWrap/>
            <w:hideMark/>
          </w:tcPr>
          <w:p w14:paraId="3BF8B954"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192</w:t>
            </w:r>
          </w:p>
        </w:tc>
        <w:tc>
          <w:tcPr>
            <w:tcW w:w="2410" w:type="dxa"/>
            <w:hideMark/>
          </w:tcPr>
          <w:p w14:paraId="4FEAB22B"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79C1EF9D"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18</w:t>
            </w:r>
          </w:p>
        </w:tc>
        <w:tc>
          <w:tcPr>
            <w:tcW w:w="3261" w:type="dxa"/>
            <w:hideMark/>
          </w:tcPr>
          <w:p w14:paraId="20124BA1"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1949</w:t>
            </w:r>
          </w:p>
        </w:tc>
      </w:tr>
      <w:tr w:rsidR="00241F09" w:rsidRPr="00AF3EA5" w14:paraId="7A6AAA7C" w14:textId="77777777" w:rsidTr="0074271F">
        <w:trPr>
          <w:trHeight w:val="300"/>
        </w:trPr>
        <w:tc>
          <w:tcPr>
            <w:tcW w:w="1418" w:type="dxa"/>
            <w:noWrap/>
            <w:hideMark/>
          </w:tcPr>
          <w:p w14:paraId="15BCC718"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193</w:t>
            </w:r>
          </w:p>
        </w:tc>
        <w:tc>
          <w:tcPr>
            <w:tcW w:w="2410" w:type="dxa"/>
            <w:hideMark/>
          </w:tcPr>
          <w:p w14:paraId="062E8F68"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43403849"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18</w:t>
            </w:r>
          </w:p>
        </w:tc>
        <w:tc>
          <w:tcPr>
            <w:tcW w:w="3261" w:type="dxa"/>
            <w:hideMark/>
          </w:tcPr>
          <w:p w14:paraId="11BC2881"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1967</w:t>
            </w:r>
          </w:p>
        </w:tc>
      </w:tr>
      <w:tr w:rsidR="00241F09" w:rsidRPr="00AF3EA5" w14:paraId="5CDB0019" w14:textId="77777777" w:rsidTr="0074271F">
        <w:trPr>
          <w:trHeight w:val="300"/>
        </w:trPr>
        <w:tc>
          <w:tcPr>
            <w:tcW w:w="1418" w:type="dxa"/>
            <w:noWrap/>
            <w:hideMark/>
          </w:tcPr>
          <w:p w14:paraId="691B5E24"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194</w:t>
            </w:r>
          </w:p>
        </w:tc>
        <w:tc>
          <w:tcPr>
            <w:tcW w:w="2410" w:type="dxa"/>
            <w:hideMark/>
          </w:tcPr>
          <w:p w14:paraId="59F77819"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05C73BF0"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18</w:t>
            </w:r>
          </w:p>
        </w:tc>
        <w:tc>
          <w:tcPr>
            <w:tcW w:w="3261" w:type="dxa"/>
            <w:hideMark/>
          </w:tcPr>
          <w:p w14:paraId="47532C65"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1979</w:t>
            </w:r>
          </w:p>
        </w:tc>
      </w:tr>
      <w:tr w:rsidR="00241F09" w:rsidRPr="00AF3EA5" w14:paraId="27633055" w14:textId="77777777" w:rsidTr="0074271F">
        <w:trPr>
          <w:trHeight w:val="300"/>
        </w:trPr>
        <w:tc>
          <w:tcPr>
            <w:tcW w:w="1418" w:type="dxa"/>
            <w:noWrap/>
            <w:hideMark/>
          </w:tcPr>
          <w:p w14:paraId="589F9E04"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195</w:t>
            </w:r>
          </w:p>
        </w:tc>
        <w:tc>
          <w:tcPr>
            <w:tcW w:w="2410" w:type="dxa"/>
            <w:hideMark/>
          </w:tcPr>
          <w:p w14:paraId="7E7DDE9C"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3DD1FABC"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w:t>
            </w:r>
          </w:p>
        </w:tc>
        <w:tc>
          <w:tcPr>
            <w:tcW w:w="3261" w:type="dxa"/>
            <w:hideMark/>
          </w:tcPr>
          <w:p w14:paraId="3B8CE613"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1918</w:t>
            </w:r>
          </w:p>
        </w:tc>
      </w:tr>
      <w:tr w:rsidR="00241F09" w:rsidRPr="00AF3EA5" w14:paraId="07733065" w14:textId="77777777" w:rsidTr="0074271F">
        <w:trPr>
          <w:trHeight w:val="300"/>
        </w:trPr>
        <w:tc>
          <w:tcPr>
            <w:tcW w:w="1418" w:type="dxa"/>
            <w:noWrap/>
            <w:hideMark/>
          </w:tcPr>
          <w:p w14:paraId="23420705"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196</w:t>
            </w:r>
          </w:p>
        </w:tc>
        <w:tc>
          <w:tcPr>
            <w:tcW w:w="2410" w:type="dxa"/>
            <w:hideMark/>
          </w:tcPr>
          <w:p w14:paraId="37141200"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180352E8"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w:t>
            </w:r>
          </w:p>
        </w:tc>
        <w:tc>
          <w:tcPr>
            <w:tcW w:w="3261" w:type="dxa"/>
            <w:hideMark/>
          </w:tcPr>
          <w:p w14:paraId="52905E01"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1924</w:t>
            </w:r>
          </w:p>
        </w:tc>
      </w:tr>
      <w:tr w:rsidR="00241F09" w:rsidRPr="00AF3EA5" w14:paraId="74B00E6B" w14:textId="77777777" w:rsidTr="0074271F">
        <w:trPr>
          <w:trHeight w:val="300"/>
        </w:trPr>
        <w:tc>
          <w:tcPr>
            <w:tcW w:w="1418" w:type="dxa"/>
            <w:noWrap/>
            <w:hideMark/>
          </w:tcPr>
          <w:p w14:paraId="691458F9"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197</w:t>
            </w:r>
          </w:p>
        </w:tc>
        <w:tc>
          <w:tcPr>
            <w:tcW w:w="2410" w:type="dxa"/>
            <w:hideMark/>
          </w:tcPr>
          <w:p w14:paraId="4CA630D5"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1EAC3632"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w:t>
            </w:r>
          </w:p>
        </w:tc>
        <w:tc>
          <w:tcPr>
            <w:tcW w:w="3261" w:type="dxa"/>
            <w:hideMark/>
          </w:tcPr>
          <w:p w14:paraId="4FA7D555"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1928</w:t>
            </w:r>
          </w:p>
        </w:tc>
      </w:tr>
      <w:tr w:rsidR="00241F09" w:rsidRPr="00AF3EA5" w14:paraId="6994EB33" w14:textId="77777777" w:rsidTr="0074271F">
        <w:trPr>
          <w:trHeight w:val="300"/>
        </w:trPr>
        <w:tc>
          <w:tcPr>
            <w:tcW w:w="1418" w:type="dxa"/>
            <w:noWrap/>
            <w:hideMark/>
          </w:tcPr>
          <w:p w14:paraId="21261855"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198</w:t>
            </w:r>
          </w:p>
        </w:tc>
        <w:tc>
          <w:tcPr>
            <w:tcW w:w="2410" w:type="dxa"/>
            <w:hideMark/>
          </w:tcPr>
          <w:p w14:paraId="4D80394A"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4B229F81"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w:t>
            </w:r>
          </w:p>
        </w:tc>
        <w:tc>
          <w:tcPr>
            <w:tcW w:w="3261" w:type="dxa"/>
            <w:hideMark/>
          </w:tcPr>
          <w:p w14:paraId="0A4DE69E"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1930</w:t>
            </w:r>
          </w:p>
        </w:tc>
      </w:tr>
      <w:tr w:rsidR="00241F09" w:rsidRPr="00AF3EA5" w14:paraId="5C56CBF7" w14:textId="77777777" w:rsidTr="0074271F">
        <w:trPr>
          <w:trHeight w:val="300"/>
        </w:trPr>
        <w:tc>
          <w:tcPr>
            <w:tcW w:w="1418" w:type="dxa"/>
            <w:noWrap/>
            <w:hideMark/>
          </w:tcPr>
          <w:p w14:paraId="110FFF63"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199</w:t>
            </w:r>
          </w:p>
        </w:tc>
        <w:tc>
          <w:tcPr>
            <w:tcW w:w="2410" w:type="dxa"/>
            <w:hideMark/>
          </w:tcPr>
          <w:p w14:paraId="2DC5361C"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01B98C0B"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w:t>
            </w:r>
          </w:p>
        </w:tc>
        <w:tc>
          <w:tcPr>
            <w:tcW w:w="3261" w:type="dxa"/>
            <w:hideMark/>
          </w:tcPr>
          <w:p w14:paraId="463E3A7E"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1947</w:t>
            </w:r>
          </w:p>
        </w:tc>
      </w:tr>
      <w:tr w:rsidR="00241F09" w:rsidRPr="00AF3EA5" w14:paraId="7089018F" w14:textId="77777777" w:rsidTr="0074271F">
        <w:trPr>
          <w:trHeight w:val="300"/>
        </w:trPr>
        <w:tc>
          <w:tcPr>
            <w:tcW w:w="1418" w:type="dxa"/>
            <w:noWrap/>
            <w:hideMark/>
          </w:tcPr>
          <w:p w14:paraId="08DBAB8F"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200</w:t>
            </w:r>
          </w:p>
        </w:tc>
        <w:tc>
          <w:tcPr>
            <w:tcW w:w="2410" w:type="dxa"/>
            <w:hideMark/>
          </w:tcPr>
          <w:p w14:paraId="6E5144D8"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3ECAFFA4"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w:t>
            </w:r>
          </w:p>
        </w:tc>
        <w:tc>
          <w:tcPr>
            <w:tcW w:w="3261" w:type="dxa"/>
            <w:hideMark/>
          </w:tcPr>
          <w:p w14:paraId="0CBE0315"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1961</w:t>
            </w:r>
          </w:p>
        </w:tc>
      </w:tr>
      <w:tr w:rsidR="00241F09" w:rsidRPr="00AF3EA5" w14:paraId="122F4768" w14:textId="77777777" w:rsidTr="0074271F">
        <w:trPr>
          <w:trHeight w:val="300"/>
        </w:trPr>
        <w:tc>
          <w:tcPr>
            <w:tcW w:w="1418" w:type="dxa"/>
            <w:noWrap/>
            <w:hideMark/>
          </w:tcPr>
          <w:p w14:paraId="530DCF59"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201</w:t>
            </w:r>
          </w:p>
        </w:tc>
        <w:tc>
          <w:tcPr>
            <w:tcW w:w="2410" w:type="dxa"/>
            <w:hideMark/>
          </w:tcPr>
          <w:p w14:paraId="53D861AC"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2F27E33E"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w:t>
            </w:r>
          </w:p>
        </w:tc>
        <w:tc>
          <w:tcPr>
            <w:tcW w:w="3261" w:type="dxa"/>
            <w:hideMark/>
          </w:tcPr>
          <w:p w14:paraId="2845A09C"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1972</w:t>
            </w:r>
          </w:p>
        </w:tc>
      </w:tr>
      <w:tr w:rsidR="00241F09" w:rsidRPr="00AF3EA5" w14:paraId="23D84F24" w14:textId="77777777" w:rsidTr="0074271F">
        <w:trPr>
          <w:trHeight w:val="300"/>
        </w:trPr>
        <w:tc>
          <w:tcPr>
            <w:tcW w:w="1418" w:type="dxa"/>
            <w:noWrap/>
            <w:hideMark/>
          </w:tcPr>
          <w:p w14:paraId="3AD3263E"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202</w:t>
            </w:r>
          </w:p>
        </w:tc>
        <w:tc>
          <w:tcPr>
            <w:tcW w:w="2410" w:type="dxa"/>
            <w:hideMark/>
          </w:tcPr>
          <w:p w14:paraId="516EDA9C"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24C57475"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w:t>
            </w:r>
          </w:p>
        </w:tc>
        <w:tc>
          <w:tcPr>
            <w:tcW w:w="3261" w:type="dxa"/>
            <w:hideMark/>
          </w:tcPr>
          <w:p w14:paraId="4611618E"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1984</w:t>
            </w:r>
          </w:p>
        </w:tc>
      </w:tr>
      <w:tr w:rsidR="00241F09" w:rsidRPr="00AF3EA5" w14:paraId="1B9C1B01" w14:textId="77777777" w:rsidTr="0074271F">
        <w:trPr>
          <w:trHeight w:val="300"/>
        </w:trPr>
        <w:tc>
          <w:tcPr>
            <w:tcW w:w="1418" w:type="dxa"/>
            <w:noWrap/>
            <w:hideMark/>
          </w:tcPr>
          <w:p w14:paraId="3C60E7A7"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203</w:t>
            </w:r>
          </w:p>
        </w:tc>
        <w:tc>
          <w:tcPr>
            <w:tcW w:w="2410" w:type="dxa"/>
            <w:hideMark/>
          </w:tcPr>
          <w:p w14:paraId="6CA3C7C2"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6233525D"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20</w:t>
            </w:r>
          </w:p>
        </w:tc>
        <w:tc>
          <w:tcPr>
            <w:tcW w:w="3261" w:type="dxa"/>
            <w:hideMark/>
          </w:tcPr>
          <w:p w14:paraId="65EBA169"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1877</w:t>
            </w:r>
          </w:p>
        </w:tc>
      </w:tr>
      <w:tr w:rsidR="00241F09" w:rsidRPr="00AF3EA5" w14:paraId="30D36F2A" w14:textId="77777777" w:rsidTr="0074271F">
        <w:trPr>
          <w:trHeight w:val="300"/>
        </w:trPr>
        <w:tc>
          <w:tcPr>
            <w:tcW w:w="1418" w:type="dxa"/>
            <w:noWrap/>
            <w:hideMark/>
          </w:tcPr>
          <w:p w14:paraId="4EC4B161"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204</w:t>
            </w:r>
          </w:p>
        </w:tc>
        <w:tc>
          <w:tcPr>
            <w:tcW w:w="2410" w:type="dxa"/>
            <w:hideMark/>
          </w:tcPr>
          <w:p w14:paraId="6AD5C308"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25A80038"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20</w:t>
            </w:r>
          </w:p>
        </w:tc>
        <w:tc>
          <w:tcPr>
            <w:tcW w:w="3261" w:type="dxa"/>
            <w:hideMark/>
          </w:tcPr>
          <w:p w14:paraId="391D36FE"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1879</w:t>
            </w:r>
          </w:p>
        </w:tc>
      </w:tr>
      <w:tr w:rsidR="00241F09" w:rsidRPr="00AF3EA5" w14:paraId="1CD73C03" w14:textId="77777777" w:rsidTr="0074271F">
        <w:trPr>
          <w:trHeight w:val="300"/>
        </w:trPr>
        <w:tc>
          <w:tcPr>
            <w:tcW w:w="1418" w:type="dxa"/>
            <w:noWrap/>
            <w:hideMark/>
          </w:tcPr>
          <w:p w14:paraId="3A5C5D46"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205</w:t>
            </w:r>
          </w:p>
        </w:tc>
        <w:tc>
          <w:tcPr>
            <w:tcW w:w="2410" w:type="dxa"/>
            <w:hideMark/>
          </w:tcPr>
          <w:p w14:paraId="0473170E"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4E4838A5"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20</w:t>
            </w:r>
          </w:p>
        </w:tc>
        <w:tc>
          <w:tcPr>
            <w:tcW w:w="3261" w:type="dxa"/>
            <w:hideMark/>
          </w:tcPr>
          <w:p w14:paraId="43B1F380"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1909</w:t>
            </w:r>
          </w:p>
        </w:tc>
      </w:tr>
      <w:tr w:rsidR="00241F09" w:rsidRPr="00AF3EA5" w14:paraId="3C06DEB0" w14:textId="77777777" w:rsidTr="0074271F">
        <w:trPr>
          <w:trHeight w:val="300"/>
        </w:trPr>
        <w:tc>
          <w:tcPr>
            <w:tcW w:w="1418" w:type="dxa"/>
            <w:noWrap/>
            <w:hideMark/>
          </w:tcPr>
          <w:p w14:paraId="0825EFA6"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206</w:t>
            </w:r>
          </w:p>
        </w:tc>
        <w:tc>
          <w:tcPr>
            <w:tcW w:w="2410" w:type="dxa"/>
            <w:hideMark/>
          </w:tcPr>
          <w:p w14:paraId="32675B64"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4229EBFC"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20</w:t>
            </w:r>
          </w:p>
        </w:tc>
        <w:tc>
          <w:tcPr>
            <w:tcW w:w="3261" w:type="dxa"/>
            <w:hideMark/>
          </w:tcPr>
          <w:p w14:paraId="5D4F0886"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1912</w:t>
            </w:r>
          </w:p>
        </w:tc>
      </w:tr>
      <w:tr w:rsidR="00241F09" w:rsidRPr="00AF3EA5" w14:paraId="38B78AB8" w14:textId="77777777" w:rsidTr="0074271F">
        <w:trPr>
          <w:trHeight w:val="300"/>
        </w:trPr>
        <w:tc>
          <w:tcPr>
            <w:tcW w:w="1418" w:type="dxa"/>
            <w:noWrap/>
            <w:hideMark/>
          </w:tcPr>
          <w:p w14:paraId="6E99CFE4"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207</w:t>
            </w:r>
          </w:p>
        </w:tc>
        <w:tc>
          <w:tcPr>
            <w:tcW w:w="2410" w:type="dxa"/>
            <w:hideMark/>
          </w:tcPr>
          <w:p w14:paraId="1DC94262"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4D047A73"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20</w:t>
            </w:r>
          </w:p>
        </w:tc>
        <w:tc>
          <w:tcPr>
            <w:tcW w:w="3261" w:type="dxa"/>
            <w:hideMark/>
          </w:tcPr>
          <w:p w14:paraId="3FDA673E"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1935</w:t>
            </w:r>
          </w:p>
        </w:tc>
      </w:tr>
      <w:tr w:rsidR="00241F09" w:rsidRPr="00AF3EA5" w14:paraId="204F0FAB" w14:textId="77777777" w:rsidTr="0074271F">
        <w:trPr>
          <w:trHeight w:val="300"/>
        </w:trPr>
        <w:tc>
          <w:tcPr>
            <w:tcW w:w="1418" w:type="dxa"/>
            <w:noWrap/>
            <w:hideMark/>
          </w:tcPr>
          <w:p w14:paraId="74517C79"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208</w:t>
            </w:r>
          </w:p>
        </w:tc>
        <w:tc>
          <w:tcPr>
            <w:tcW w:w="2410" w:type="dxa"/>
            <w:hideMark/>
          </w:tcPr>
          <w:p w14:paraId="752120AB"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12EF43EC"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20</w:t>
            </w:r>
          </w:p>
        </w:tc>
        <w:tc>
          <w:tcPr>
            <w:tcW w:w="3261" w:type="dxa"/>
            <w:hideMark/>
          </w:tcPr>
          <w:p w14:paraId="000D7BB2"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1949</w:t>
            </w:r>
          </w:p>
        </w:tc>
      </w:tr>
      <w:tr w:rsidR="00241F09" w:rsidRPr="00AF3EA5" w14:paraId="17304296" w14:textId="77777777" w:rsidTr="0074271F">
        <w:trPr>
          <w:trHeight w:val="300"/>
        </w:trPr>
        <w:tc>
          <w:tcPr>
            <w:tcW w:w="1418" w:type="dxa"/>
            <w:noWrap/>
            <w:hideMark/>
          </w:tcPr>
          <w:p w14:paraId="1418C8D9"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209</w:t>
            </w:r>
          </w:p>
        </w:tc>
        <w:tc>
          <w:tcPr>
            <w:tcW w:w="2410" w:type="dxa"/>
            <w:hideMark/>
          </w:tcPr>
          <w:p w14:paraId="15DDF704"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7F5A012F"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21</w:t>
            </w:r>
          </w:p>
        </w:tc>
        <w:tc>
          <w:tcPr>
            <w:tcW w:w="3261" w:type="dxa"/>
            <w:hideMark/>
          </w:tcPr>
          <w:p w14:paraId="3AEC52C6"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1923</w:t>
            </w:r>
          </w:p>
        </w:tc>
      </w:tr>
      <w:tr w:rsidR="00241F09" w:rsidRPr="00AF3EA5" w14:paraId="46427ADA" w14:textId="77777777" w:rsidTr="0074271F">
        <w:trPr>
          <w:trHeight w:val="300"/>
        </w:trPr>
        <w:tc>
          <w:tcPr>
            <w:tcW w:w="1418" w:type="dxa"/>
            <w:noWrap/>
            <w:hideMark/>
          </w:tcPr>
          <w:p w14:paraId="31772100"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210</w:t>
            </w:r>
          </w:p>
        </w:tc>
        <w:tc>
          <w:tcPr>
            <w:tcW w:w="2410" w:type="dxa"/>
            <w:hideMark/>
          </w:tcPr>
          <w:p w14:paraId="4239D2CB"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3F588EC3"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21</w:t>
            </w:r>
          </w:p>
        </w:tc>
        <w:tc>
          <w:tcPr>
            <w:tcW w:w="3261" w:type="dxa"/>
            <w:hideMark/>
          </w:tcPr>
          <w:p w14:paraId="4369A096"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1939</w:t>
            </w:r>
          </w:p>
        </w:tc>
      </w:tr>
      <w:tr w:rsidR="00241F09" w:rsidRPr="00AF3EA5" w14:paraId="77D9B06D" w14:textId="77777777" w:rsidTr="0074271F">
        <w:trPr>
          <w:trHeight w:val="300"/>
        </w:trPr>
        <w:tc>
          <w:tcPr>
            <w:tcW w:w="1418" w:type="dxa"/>
            <w:noWrap/>
            <w:hideMark/>
          </w:tcPr>
          <w:p w14:paraId="7F6FC74C"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211</w:t>
            </w:r>
          </w:p>
        </w:tc>
        <w:tc>
          <w:tcPr>
            <w:tcW w:w="2410" w:type="dxa"/>
            <w:hideMark/>
          </w:tcPr>
          <w:p w14:paraId="7E3DA119"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1D5A2AE7"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21</w:t>
            </w:r>
          </w:p>
        </w:tc>
        <w:tc>
          <w:tcPr>
            <w:tcW w:w="3261" w:type="dxa"/>
            <w:hideMark/>
          </w:tcPr>
          <w:p w14:paraId="272CAC46"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1943</w:t>
            </w:r>
          </w:p>
        </w:tc>
      </w:tr>
      <w:tr w:rsidR="00241F09" w:rsidRPr="00AF3EA5" w14:paraId="56E74A5A" w14:textId="77777777" w:rsidTr="0074271F">
        <w:trPr>
          <w:trHeight w:val="300"/>
        </w:trPr>
        <w:tc>
          <w:tcPr>
            <w:tcW w:w="1418" w:type="dxa"/>
            <w:noWrap/>
            <w:hideMark/>
          </w:tcPr>
          <w:p w14:paraId="75522BDF"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212</w:t>
            </w:r>
          </w:p>
        </w:tc>
        <w:tc>
          <w:tcPr>
            <w:tcW w:w="2410" w:type="dxa"/>
            <w:hideMark/>
          </w:tcPr>
          <w:p w14:paraId="6C6A07F7"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3AC0759C"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21</w:t>
            </w:r>
          </w:p>
        </w:tc>
        <w:tc>
          <w:tcPr>
            <w:tcW w:w="3261" w:type="dxa"/>
            <w:hideMark/>
          </w:tcPr>
          <w:p w14:paraId="046CA449"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1948</w:t>
            </w:r>
          </w:p>
        </w:tc>
      </w:tr>
      <w:tr w:rsidR="00241F09" w:rsidRPr="00AF3EA5" w14:paraId="3A2C9088" w14:textId="77777777" w:rsidTr="0074271F">
        <w:trPr>
          <w:trHeight w:val="300"/>
        </w:trPr>
        <w:tc>
          <w:tcPr>
            <w:tcW w:w="1418" w:type="dxa"/>
            <w:noWrap/>
            <w:hideMark/>
          </w:tcPr>
          <w:p w14:paraId="021C43A1"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213</w:t>
            </w:r>
          </w:p>
        </w:tc>
        <w:tc>
          <w:tcPr>
            <w:tcW w:w="2410" w:type="dxa"/>
            <w:hideMark/>
          </w:tcPr>
          <w:p w14:paraId="115B1E4E"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6FA64D42"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22</w:t>
            </w:r>
          </w:p>
        </w:tc>
        <w:tc>
          <w:tcPr>
            <w:tcW w:w="3261" w:type="dxa"/>
            <w:hideMark/>
          </w:tcPr>
          <w:p w14:paraId="59EED349"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1878</w:t>
            </w:r>
          </w:p>
        </w:tc>
      </w:tr>
      <w:tr w:rsidR="00241F09" w:rsidRPr="00AF3EA5" w14:paraId="6A753041" w14:textId="77777777" w:rsidTr="0074271F">
        <w:trPr>
          <w:trHeight w:val="300"/>
        </w:trPr>
        <w:tc>
          <w:tcPr>
            <w:tcW w:w="1418" w:type="dxa"/>
            <w:noWrap/>
            <w:hideMark/>
          </w:tcPr>
          <w:p w14:paraId="5AB1724B"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214</w:t>
            </w:r>
          </w:p>
        </w:tc>
        <w:tc>
          <w:tcPr>
            <w:tcW w:w="2410" w:type="dxa"/>
            <w:hideMark/>
          </w:tcPr>
          <w:p w14:paraId="647A8C9F"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4C71A6BF"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22</w:t>
            </w:r>
          </w:p>
        </w:tc>
        <w:tc>
          <w:tcPr>
            <w:tcW w:w="3261" w:type="dxa"/>
            <w:hideMark/>
          </w:tcPr>
          <w:p w14:paraId="3F16D84F"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1919</w:t>
            </w:r>
          </w:p>
        </w:tc>
      </w:tr>
      <w:tr w:rsidR="00241F09" w:rsidRPr="00AF3EA5" w14:paraId="2E88C021" w14:textId="77777777" w:rsidTr="0074271F">
        <w:trPr>
          <w:trHeight w:val="300"/>
        </w:trPr>
        <w:tc>
          <w:tcPr>
            <w:tcW w:w="1418" w:type="dxa"/>
            <w:noWrap/>
            <w:hideMark/>
          </w:tcPr>
          <w:p w14:paraId="2CC91A7C"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215</w:t>
            </w:r>
          </w:p>
        </w:tc>
        <w:tc>
          <w:tcPr>
            <w:tcW w:w="2410" w:type="dxa"/>
            <w:hideMark/>
          </w:tcPr>
          <w:p w14:paraId="3A09DDF7"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27951B2F"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22</w:t>
            </w:r>
          </w:p>
        </w:tc>
        <w:tc>
          <w:tcPr>
            <w:tcW w:w="3261" w:type="dxa"/>
            <w:hideMark/>
          </w:tcPr>
          <w:p w14:paraId="1E40945F"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1920</w:t>
            </w:r>
          </w:p>
        </w:tc>
      </w:tr>
      <w:tr w:rsidR="00241F09" w:rsidRPr="00AF3EA5" w14:paraId="39C4B912" w14:textId="77777777" w:rsidTr="0074271F">
        <w:trPr>
          <w:trHeight w:val="300"/>
        </w:trPr>
        <w:tc>
          <w:tcPr>
            <w:tcW w:w="1418" w:type="dxa"/>
            <w:noWrap/>
            <w:hideMark/>
          </w:tcPr>
          <w:p w14:paraId="4F3F6DA1"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216</w:t>
            </w:r>
          </w:p>
        </w:tc>
        <w:tc>
          <w:tcPr>
            <w:tcW w:w="2410" w:type="dxa"/>
            <w:hideMark/>
          </w:tcPr>
          <w:p w14:paraId="4F5DA9CE"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57482863"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22</w:t>
            </w:r>
          </w:p>
        </w:tc>
        <w:tc>
          <w:tcPr>
            <w:tcW w:w="3261" w:type="dxa"/>
            <w:hideMark/>
          </w:tcPr>
          <w:p w14:paraId="06425508"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1921</w:t>
            </w:r>
          </w:p>
        </w:tc>
      </w:tr>
      <w:tr w:rsidR="00241F09" w:rsidRPr="00AF3EA5" w14:paraId="3D44979A" w14:textId="77777777" w:rsidTr="0074271F">
        <w:trPr>
          <w:trHeight w:val="300"/>
        </w:trPr>
        <w:tc>
          <w:tcPr>
            <w:tcW w:w="1418" w:type="dxa"/>
            <w:noWrap/>
            <w:hideMark/>
          </w:tcPr>
          <w:p w14:paraId="4AFCC4F9"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217</w:t>
            </w:r>
          </w:p>
        </w:tc>
        <w:tc>
          <w:tcPr>
            <w:tcW w:w="2410" w:type="dxa"/>
            <w:hideMark/>
          </w:tcPr>
          <w:p w14:paraId="5E1D71B3"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2A9FD9CA"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22</w:t>
            </w:r>
          </w:p>
        </w:tc>
        <w:tc>
          <w:tcPr>
            <w:tcW w:w="3261" w:type="dxa"/>
            <w:hideMark/>
          </w:tcPr>
          <w:p w14:paraId="5172D43A"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1933</w:t>
            </w:r>
          </w:p>
        </w:tc>
      </w:tr>
      <w:tr w:rsidR="00241F09" w:rsidRPr="00AF3EA5" w14:paraId="087BAFDD" w14:textId="77777777" w:rsidTr="0074271F">
        <w:trPr>
          <w:trHeight w:val="300"/>
        </w:trPr>
        <w:tc>
          <w:tcPr>
            <w:tcW w:w="1418" w:type="dxa"/>
            <w:noWrap/>
            <w:hideMark/>
          </w:tcPr>
          <w:p w14:paraId="0B78C351"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218</w:t>
            </w:r>
          </w:p>
        </w:tc>
        <w:tc>
          <w:tcPr>
            <w:tcW w:w="2410" w:type="dxa"/>
            <w:hideMark/>
          </w:tcPr>
          <w:p w14:paraId="32E9C222"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4CC965AC"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22</w:t>
            </w:r>
          </w:p>
        </w:tc>
        <w:tc>
          <w:tcPr>
            <w:tcW w:w="3261" w:type="dxa"/>
            <w:hideMark/>
          </w:tcPr>
          <w:p w14:paraId="654E50B9"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1935</w:t>
            </w:r>
          </w:p>
        </w:tc>
      </w:tr>
      <w:tr w:rsidR="00241F09" w:rsidRPr="00AF3EA5" w14:paraId="3E05681E" w14:textId="77777777" w:rsidTr="0074271F">
        <w:trPr>
          <w:trHeight w:val="300"/>
        </w:trPr>
        <w:tc>
          <w:tcPr>
            <w:tcW w:w="1418" w:type="dxa"/>
            <w:noWrap/>
            <w:hideMark/>
          </w:tcPr>
          <w:p w14:paraId="0C165EEC"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219</w:t>
            </w:r>
          </w:p>
        </w:tc>
        <w:tc>
          <w:tcPr>
            <w:tcW w:w="2410" w:type="dxa"/>
            <w:hideMark/>
          </w:tcPr>
          <w:p w14:paraId="51442899"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3ED65D82"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22</w:t>
            </w:r>
          </w:p>
        </w:tc>
        <w:tc>
          <w:tcPr>
            <w:tcW w:w="3261" w:type="dxa"/>
            <w:hideMark/>
          </w:tcPr>
          <w:p w14:paraId="40CE1B98"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1941</w:t>
            </w:r>
          </w:p>
        </w:tc>
      </w:tr>
      <w:tr w:rsidR="00241F09" w:rsidRPr="00AF3EA5" w14:paraId="33D06CDA" w14:textId="77777777" w:rsidTr="0074271F">
        <w:trPr>
          <w:trHeight w:val="300"/>
        </w:trPr>
        <w:tc>
          <w:tcPr>
            <w:tcW w:w="1418" w:type="dxa"/>
            <w:noWrap/>
            <w:hideMark/>
          </w:tcPr>
          <w:p w14:paraId="70780ED4"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220</w:t>
            </w:r>
          </w:p>
        </w:tc>
        <w:tc>
          <w:tcPr>
            <w:tcW w:w="2410" w:type="dxa"/>
            <w:hideMark/>
          </w:tcPr>
          <w:p w14:paraId="48DDC33E"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7E97EE79"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22</w:t>
            </w:r>
          </w:p>
        </w:tc>
        <w:tc>
          <w:tcPr>
            <w:tcW w:w="3261" w:type="dxa"/>
            <w:hideMark/>
          </w:tcPr>
          <w:p w14:paraId="25A486B4"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1958</w:t>
            </w:r>
          </w:p>
        </w:tc>
      </w:tr>
      <w:tr w:rsidR="00241F09" w:rsidRPr="00AF3EA5" w14:paraId="58BDD613" w14:textId="77777777" w:rsidTr="0074271F">
        <w:trPr>
          <w:trHeight w:val="300"/>
        </w:trPr>
        <w:tc>
          <w:tcPr>
            <w:tcW w:w="1418" w:type="dxa"/>
            <w:noWrap/>
            <w:hideMark/>
          </w:tcPr>
          <w:p w14:paraId="5DECA948"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221</w:t>
            </w:r>
          </w:p>
        </w:tc>
        <w:tc>
          <w:tcPr>
            <w:tcW w:w="2410" w:type="dxa"/>
            <w:hideMark/>
          </w:tcPr>
          <w:p w14:paraId="5B2710F0"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04C1A29B"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22</w:t>
            </w:r>
          </w:p>
        </w:tc>
        <w:tc>
          <w:tcPr>
            <w:tcW w:w="3261" w:type="dxa"/>
            <w:hideMark/>
          </w:tcPr>
          <w:p w14:paraId="1387B881"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1971</w:t>
            </w:r>
          </w:p>
        </w:tc>
      </w:tr>
      <w:tr w:rsidR="00241F09" w:rsidRPr="00AF3EA5" w14:paraId="494CBB5D" w14:textId="77777777" w:rsidTr="0074271F">
        <w:trPr>
          <w:trHeight w:val="300"/>
        </w:trPr>
        <w:tc>
          <w:tcPr>
            <w:tcW w:w="1418" w:type="dxa"/>
            <w:noWrap/>
            <w:hideMark/>
          </w:tcPr>
          <w:p w14:paraId="05CA6D00"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222</w:t>
            </w:r>
          </w:p>
        </w:tc>
        <w:tc>
          <w:tcPr>
            <w:tcW w:w="2410" w:type="dxa"/>
            <w:hideMark/>
          </w:tcPr>
          <w:p w14:paraId="41C44129"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2104A986"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22</w:t>
            </w:r>
          </w:p>
        </w:tc>
        <w:tc>
          <w:tcPr>
            <w:tcW w:w="3261" w:type="dxa"/>
            <w:hideMark/>
          </w:tcPr>
          <w:p w14:paraId="4AE8352C"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1983</w:t>
            </w:r>
          </w:p>
        </w:tc>
      </w:tr>
      <w:tr w:rsidR="00241F09" w:rsidRPr="00AF3EA5" w14:paraId="68A441C0" w14:textId="77777777" w:rsidTr="0074271F">
        <w:trPr>
          <w:trHeight w:val="300"/>
        </w:trPr>
        <w:tc>
          <w:tcPr>
            <w:tcW w:w="1418" w:type="dxa"/>
            <w:noWrap/>
            <w:hideMark/>
          </w:tcPr>
          <w:p w14:paraId="1FBCCB95"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223</w:t>
            </w:r>
          </w:p>
        </w:tc>
        <w:tc>
          <w:tcPr>
            <w:tcW w:w="2410" w:type="dxa"/>
            <w:hideMark/>
          </w:tcPr>
          <w:p w14:paraId="28DAE314"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704648D5"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22</w:t>
            </w:r>
          </w:p>
        </w:tc>
        <w:tc>
          <w:tcPr>
            <w:tcW w:w="3261" w:type="dxa"/>
            <w:hideMark/>
          </w:tcPr>
          <w:p w14:paraId="53651A06"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1988</w:t>
            </w:r>
          </w:p>
        </w:tc>
      </w:tr>
      <w:tr w:rsidR="00241F09" w:rsidRPr="00AF3EA5" w14:paraId="7C1C0E2B" w14:textId="77777777" w:rsidTr="0074271F">
        <w:trPr>
          <w:trHeight w:val="300"/>
        </w:trPr>
        <w:tc>
          <w:tcPr>
            <w:tcW w:w="1418" w:type="dxa"/>
            <w:noWrap/>
            <w:hideMark/>
          </w:tcPr>
          <w:p w14:paraId="007B6056"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224</w:t>
            </w:r>
          </w:p>
        </w:tc>
        <w:tc>
          <w:tcPr>
            <w:tcW w:w="2410" w:type="dxa"/>
            <w:hideMark/>
          </w:tcPr>
          <w:p w14:paraId="182B60D7"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532EE847"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23</w:t>
            </w:r>
          </w:p>
        </w:tc>
        <w:tc>
          <w:tcPr>
            <w:tcW w:w="3261" w:type="dxa"/>
            <w:hideMark/>
          </w:tcPr>
          <w:p w14:paraId="4991DEC5"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1877</w:t>
            </w:r>
          </w:p>
        </w:tc>
      </w:tr>
      <w:tr w:rsidR="00241F09" w:rsidRPr="00AF3EA5" w14:paraId="0603FA5D" w14:textId="77777777" w:rsidTr="0074271F">
        <w:trPr>
          <w:trHeight w:val="300"/>
        </w:trPr>
        <w:tc>
          <w:tcPr>
            <w:tcW w:w="1418" w:type="dxa"/>
            <w:noWrap/>
            <w:hideMark/>
          </w:tcPr>
          <w:p w14:paraId="5B588952"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225</w:t>
            </w:r>
          </w:p>
        </w:tc>
        <w:tc>
          <w:tcPr>
            <w:tcW w:w="2410" w:type="dxa"/>
            <w:hideMark/>
          </w:tcPr>
          <w:p w14:paraId="6E98F8CF"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7D8E1E39"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23</w:t>
            </w:r>
          </w:p>
        </w:tc>
        <w:tc>
          <w:tcPr>
            <w:tcW w:w="3261" w:type="dxa"/>
            <w:hideMark/>
          </w:tcPr>
          <w:p w14:paraId="502A68D1"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1882</w:t>
            </w:r>
          </w:p>
        </w:tc>
      </w:tr>
      <w:tr w:rsidR="00241F09" w:rsidRPr="00AF3EA5" w14:paraId="2C67913A" w14:textId="77777777" w:rsidTr="0074271F">
        <w:trPr>
          <w:trHeight w:val="300"/>
        </w:trPr>
        <w:tc>
          <w:tcPr>
            <w:tcW w:w="1418" w:type="dxa"/>
            <w:noWrap/>
            <w:hideMark/>
          </w:tcPr>
          <w:p w14:paraId="61A86C7E"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226</w:t>
            </w:r>
          </w:p>
        </w:tc>
        <w:tc>
          <w:tcPr>
            <w:tcW w:w="2410" w:type="dxa"/>
            <w:hideMark/>
          </w:tcPr>
          <w:p w14:paraId="15570C25"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4779B046"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23</w:t>
            </w:r>
          </w:p>
        </w:tc>
        <w:tc>
          <w:tcPr>
            <w:tcW w:w="3261" w:type="dxa"/>
            <w:hideMark/>
          </w:tcPr>
          <w:p w14:paraId="226C3630"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1904</w:t>
            </w:r>
          </w:p>
        </w:tc>
      </w:tr>
      <w:tr w:rsidR="00241F09" w:rsidRPr="00AF3EA5" w14:paraId="66ABEAC4" w14:textId="77777777" w:rsidTr="0074271F">
        <w:trPr>
          <w:trHeight w:val="300"/>
        </w:trPr>
        <w:tc>
          <w:tcPr>
            <w:tcW w:w="1418" w:type="dxa"/>
            <w:noWrap/>
            <w:hideMark/>
          </w:tcPr>
          <w:p w14:paraId="1C3B23FB"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227</w:t>
            </w:r>
          </w:p>
        </w:tc>
        <w:tc>
          <w:tcPr>
            <w:tcW w:w="2410" w:type="dxa"/>
            <w:hideMark/>
          </w:tcPr>
          <w:p w14:paraId="23E019B8"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674770E6"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23</w:t>
            </w:r>
          </w:p>
        </w:tc>
        <w:tc>
          <w:tcPr>
            <w:tcW w:w="3261" w:type="dxa"/>
            <w:hideMark/>
          </w:tcPr>
          <w:p w14:paraId="3AC30537"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1928</w:t>
            </w:r>
          </w:p>
        </w:tc>
      </w:tr>
      <w:tr w:rsidR="00241F09" w:rsidRPr="00AF3EA5" w14:paraId="02E1ECE2" w14:textId="77777777" w:rsidTr="0074271F">
        <w:trPr>
          <w:trHeight w:val="300"/>
        </w:trPr>
        <w:tc>
          <w:tcPr>
            <w:tcW w:w="1418" w:type="dxa"/>
            <w:noWrap/>
            <w:hideMark/>
          </w:tcPr>
          <w:p w14:paraId="6C5A4E99"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228</w:t>
            </w:r>
          </w:p>
        </w:tc>
        <w:tc>
          <w:tcPr>
            <w:tcW w:w="2410" w:type="dxa"/>
            <w:hideMark/>
          </w:tcPr>
          <w:p w14:paraId="5F8624EA"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3842FD0D"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23</w:t>
            </w:r>
          </w:p>
        </w:tc>
        <w:tc>
          <w:tcPr>
            <w:tcW w:w="3261" w:type="dxa"/>
            <w:hideMark/>
          </w:tcPr>
          <w:p w14:paraId="7CF29F9B"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1943</w:t>
            </w:r>
          </w:p>
        </w:tc>
      </w:tr>
      <w:tr w:rsidR="00241F09" w:rsidRPr="00AF3EA5" w14:paraId="0D2DA9DC" w14:textId="77777777" w:rsidTr="0074271F">
        <w:trPr>
          <w:trHeight w:val="300"/>
        </w:trPr>
        <w:tc>
          <w:tcPr>
            <w:tcW w:w="1418" w:type="dxa"/>
            <w:noWrap/>
            <w:hideMark/>
          </w:tcPr>
          <w:p w14:paraId="3049390C"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229</w:t>
            </w:r>
          </w:p>
        </w:tc>
        <w:tc>
          <w:tcPr>
            <w:tcW w:w="2410" w:type="dxa"/>
            <w:hideMark/>
          </w:tcPr>
          <w:p w14:paraId="041E5BE1"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1BB77B0A"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23</w:t>
            </w:r>
          </w:p>
        </w:tc>
        <w:tc>
          <w:tcPr>
            <w:tcW w:w="3261" w:type="dxa"/>
            <w:hideMark/>
          </w:tcPr>
          <w:p w14:paraId="68F8003A"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1966</w:t>
            </w:r>
          </w:p>
        </w:tc>
      </w:tr>
      <w:tr w:rsidR="00241F09" w:rsidRPr="00AF3EA5" w14:paraId="62E09B12" w14:textId="77777777" w:rsidTr="0074271F">
        <w:trPr>
          <w:trHeight w:val="300"/>
        </w:trPr>
        <w:tc>
          <w:tcPr>
            <w:tcW w:w="1418" w:type="dxa"/>
            <w:noWrap/>
            <w:hideMark/>
          </w:tcPr>
          <w:p w14:paraId="2BDA08E8"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230</w:t>
            </w:r>
          </w:p>
        </w:tc>
        <w:tc>
          <w:tcPr>
            <w:tcW w:w="2410" w:type="dxa"/>
            <w:hideMark/>
          </w:tcPr>
          <w:p w14:paraId="669477A8"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68BF5DE4"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23</w:t>
            </w:r>
          </w:p>
        </w:tc>
        <w:tc>
          <w:tcPr>
            <w:tcW w:w="3261" w:type="dxa"/>
            <w:hideMark/>
          </w:tcPr>
          <w:p w14:paraId="1081E952"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1971</w:t>
            </w:r>
          </w:p>
        </w:tc>
      </w:tr>
      <w:tr w:rsidR="00241F09" w:rsidRPr="00AF3EA5" w14:paraId="465B0704" w14:textId="77777777" w:rsidTr="0074271F">
        <w:trPr>
          <w:trHeight w:val="300"/>
        </w:trPr>
        <w:tc>
          <w:tcPr>
            <w:tcW w:w="1418" w:type="dxa"/>
            <w:noWrap/>
            <w:hideMark/>
          </w:tcPr>
          <w:p w14:paraId="5DA9E8CA"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231</w:t>
            </w:r>
          </w:p>
        </w:tc>
        <w:tc>
          <w:tcPr>
            <w:tcW w:w="2410" w:type="dxa"/>
            <w:hideMark/>
          </w:tcPr>
          <w:p w14:paraId="5A5472C2"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74C37376"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23</w:t>
            </w:r>
          </w:p>
        </w:tc>
        <w:tc>
          <w:tcPr>
            <w:tcW w:w="3261" w:type="dxa"/>
            <w:hideMark/>
          </w:tcPr>
          <w:p w14:paraId="093160CB"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1989</w:t>
            </w:r>
          </w:p>
        </w:tc>
      </w:tr>
      <w:tr w:rsidR="00241F09" w:rsidRPr="00AF3EA5" w14:paraId="2E51470C" w14:textId="77777777" w:rsidTr="0074271F">
        <w:trPr>
          <w:trHeight w:val="300"/>
        </w:trPr>
        <w:tc>
          <w:tcPr>
            <w:tcW w:w="1418" w:type="dxa"/>
            <w:noWrap/>
            <w:hideMark/>
          </w:tcPr>
          <w:p w14:paraId="2D28F1EE"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232</w:t>
            </w:r>
          </w:p>
        </w:tc>
        <w:tc>
          <w:tcPr>
            <w:tcW w:w="2410" w:type="dxa"/>
            <w:hideMark/>
          </w:tcPr>
          <w:p w14:paraId="16D60A42"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2C5454CD"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24</w:t>
            </w:r>
          </w:p>
        </w:tc>
        <w:tc>
          <w:tcPr>
            <w:tcW w:w="3261" w:type="dxa"/>
            <w:hideMark/>
          </w:tcPr>
          <w:p w14:paraId="3A46199C"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1877</w:t>
            </w:r>
          </w:p>
        </w:tc>
      </w:tr>
      <w:tr w:rsidR="00241F09" w:rsidRPr="00AF3EA5" w14:paraId="4DF01CCD" w14:textId="77777777" w:rsidTr="0074271F">
        <w:trPr>
          <w:trHeight w:val="300"/>
        </w:trPr>
        <w:tc>
          <w:tcPr>
            <w:tcW w:w="1418" w:type="dxa"/>
            <w:noWrap/>
            <w:hideMark/>
          </w:tcPr>
          <w:p w14:paraId="7F1F54DF"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233</w:t>
            </w:r>
          </w:p>
        </w:tc>
        <w:tc>
          <w:tcPr>
            <w:tcW w:w="2410" w:type="dxa"/>
            <w:hideMark/>
          </w:tcPr>
          <w:p w14:paraId="7007F415"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7C2BBA3E"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24</w:t>
            </w:r>
          </w:p>
        </w:tc>
        <w:tc>
          <w:tcPr>
            <w:tcW w:w="3261" w:type="dxa"/>
            <w:hideMark/>
          </w:tcPr>
          <w:p w14:paraId="3494DD07"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1903</w:t>
            </w:r>
          </w:p>
        </w:tc>
      </w:tr>
      <w:tr w:rsidR="00241F09" w:rsidRPr="00AF3EA5" w14:paraId="5B0EFA02" w14:textId="77777777" w:rsidTr="0074271F">
        <w:trPr>
          <w:trHeight w:val="300"/>
        </w:trPr>
        <w:tc>
          <w:tcPr>
            <w:tcW w:w="1418" w:type="dxa"/>
            <w:noWrap/>
            <w:hideMark/>
          </w:tcPr>
          <w:p w14:paraId="0F8DB459"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234</w:t>
            </w:r>
          </w:p>
        </w:tc>
        <w:tc>
          <w:tcPr>
            <w:tcW w:w="2410" w:type="dxa"/>
            <w:hideMark/>
          </w:tcPr>
          <w:p w14:paraId="4A4C85EF"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74BB063A"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24</w:t>
            </w:r>
          </w:p>
        </w:tc>
        <w:tc>
          <w:tcPr>
            <w:tcW w:w="3261" w:type="dxa"/>
            <w:hideMark/>
          </w:tcPr>
          <w:p w14:paraId="45EAC832"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1904</w:t>
            </w:r>
          </w:p>
        </w:tc>
      </w:tr>
      <w:tr w:rsidR="00241F09" w:rsidRPr="00AF3EA5" w14:paraId="4FF8C96A" w14:textId="77777777" w:rsidTr="0074271F">
        <w:trPr>
          <w:trHeight w:val="300"/>
        </w:trPr>
        <w:tc>
          <w:tcPr>
            <w:tcW w:w="1418" w:type="dxa"/>
            <w:noWrap/>
            <w:hideMark/>
          </w:tcPr>
          <w:p w14:paraId="689A0261"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235</w:t>
            </w:r>
          </w:p>
        </w:tc>
        <w:tc>
          <w:tcPr>
            <w:tcW w:w="2410" w:type="dxa"/>
            <w:hideMark/>
          </w:tcPr>
          <w:p w14:paraId="775A3367"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5A72F366"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24</w:t>
            </w:r>
          </w:p>
        </w:tc>
        <w:tc>
          <w:tcPr>
            <w:tcW w:w="3261" w:type="dxa"/>
            <w:hideMark/>
          </w:tcPr>
          <w:p w14:paraId="06F06900"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1928</w:t>
            </w:r>
          </w:p>
        </w:tc>
      </w:tr>
      <w:tr w:rsidR="00241F09" w:rsidRPr="00AF3EA5" w14:paraId="6A576DC1" w14:textId="77777777" w:rsidTr="0074271F">
        <w:trPr>
          <w:trHeight w:val="300"/>
        </w:trPr>
        <w:tc>
          <w:tcPr>
            <w:tcW w:w="1418" w:type="dxa"/>
            <w:noWrap/>
            <w:hideMark/>
          </w:tcPr>
          <w:p w14:paraId="1653CBFD"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236</w:t>
            </w:r>
          </w:p>
        </w:tc>
        <w:tc>
          <w:tcPr>
            <w:tcW w:w="2410" w:type="dxa"/>
            <w:hideMark/>
          </w:tcPr>
          <w:p w14:paraId="27C572A4"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5CCBCD3A"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24</w:t>
            </w:r>
          </w:p>
        </w:tc>
        <w:tc>
          <w:tcPr>
            <w:tcW w:w="3261" w:type="dxa"/>
            <w:hideMark/>
          </w:tcPr>
          <w:p w14:paraId="118D0722"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1946</w:t>
            </w:r>
          </w:p>
        </w:tc>
      </w:tr>
      <w:tr w:rsidR="00241F09" w:rsidRPr="00AF3EA5" w14:paraId="564F00A4" w14:textId="77777777" w:rsidTr="0074271F">
        <w:trPr>
          <w:trHeight w:val="300"/>
        </w:trPr>
        <w:tc>
          <w:tcPr>
            <w:tcW w:w="1418" w:type="dxa"/>
            <w:noWrap/>
            <w:hideMark/>
          </w:tcPr>
          <w:p w14:paraId="371A6D1D"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237</w:t>
            </w:r>
          </w:p>
        </w:tc>
        <w:tc>
          <w:tcPr>
            <w:tcW w:w="2410" w:type="dxa"/>
            <w:hideMark/>
          </w:tcPr>
          <w:p w14:paraId="0BD8CFE0"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17AB6BCA"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24</w:t>
            </w:r>
          </w:p>
        </w:tc>
        <w:tc>
          <w:tcPr>
            <w:tcW w:w="3261" w:type="dxa"/>
            <w:hideMark/>
          </w:tcPr>
          <w:p w14:paraId="2652ECB1"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1948</w:t>
            </w:r>
          </w:p>
        </w:tc>
      </w:tr>
      <w:tr w:rsidR="00241F09" w:rsidRPr="00AF3EA5" w14:paraId="572187AB" w14:textId="77777777" w:rsidTr="0074271F">
        <w:trPr>
          <w:trHeight w:val="300"/>
        </w:trPr>
        <w:tc>
          <w:tcPr>
            <w:tcW w:w="1418" w:type="dxa"/>
            <w:noWrap/>
            <w:hideMark/>
          </w:tcPr>
          <w:p w14:paraId="2FD87237"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238</w:t>
            </w:r>
          </w:p>
        </w:tc>
        <w:tc>
          <w:tcPr>
            <w:tcW w:w="2410" w:type="dxa"/>
            <w:hideMark/>
          </w:tcPr>
          <w:p w14:paraId="1DA26B45"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7AF9EDE2"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24</w:t>
            </w:r>
          </w:p>
        </w:tc>
        <w:tc>
          <w:tcPr>
            <w:tcW w:w="3261" w:type="dxa"/>
            <w:hideMark/>
          </w:tcPr>
          <w:p w14:paraId="612803AA"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1960</w:t>
            </w:r>
          </w:p>
        </w:tc>
      </w:tr>
      <w:tr w:rsidR="00241F09" w:rsidRPr="00AF3EA5" w14:paraId="198F685A" w14:textId="77777777" w:rsidTr="0074271F">
        <w:trPr>
          <w:trHeight w:val="300"/>
        </w:trPr>
        <w:tc>
          <w:tcPr>
            <w:tcW w:w="1418" w:type="dxa"/>
            <w:noWrap/>
            <w:hideMark/>
          </w:tcPr>
          <w:p w14:paraId="3C5E8F13"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239</w:t>
            </w:r>
          </w:p>
        </w:tc>
        <w:tc>
          <w:tcPr>
            <w:tcW w:w="2410" w:type="dxa"/>
            <w:hideMark/>
          </w:tcPr>
          <w:p w14:paraId="12A3B195"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2CE06743"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24</w:t>
            </w:r>
          </w:p>
        </w:tc>
        <w:tc>
          <w:tcPr>
            <w:tcW w:w="3261" w:type="dxa"/>
            <w:hideMark/>
          </w:tcPr>
          <w:p w14:paraId="37E64FC7"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1967</w:t>
            </w:r>
          </w:p>
        </w:tc>
      </w:tr>
      <w:tr w:rsidR="00241F09" w:rsidRPr="00AF3EA5" w14:paraId="6532251F" w14:textId="77777777" w:rsidTr="0074271F">
        <w:trPr>
          <w:trHeight w:val="300"/>
        </w:trPr>
        <w:tc>
          <w:tcPr>
            <w:tcW w:w="1418" w:type="dxa"/>
            <w:noWrap/>
            <w:hideMark/>
          </w:tcPr>
          <w:p w14:paraId="2DA2FD1E"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240</w:t>
            </w:r>
          </w:p>
        </w:tc>
        <w:tc>
          <w:tcPr>
            <w:tcW w:w="2410" w:type="dxa"/>
            <w:hideMark/>
          </w:tcPr>
          <w:p w14:paraId="60D5391E"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6EFD3034"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24</w:t>
            </w:r>
          </w:p>
        </w:tc>
        <w:tc>
          <w:tcPr>
            <w:tcW w:w="3261" w:type="dxa"/>
            <w:hideMark/>
          </w:tcPr>
          <w:p w14:paraId="022F21D9"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1984</w:t>
            </w:r>
          </w:p>
        </w:tc>
      </w:tr>
      <w:tr w:rsidR="00241F09" w:rsidRPr="00AF3EA5" w14:paraId="14EB0D9A" w14:textId="77777777" w:rsidTr="0074271F">
        <w:trPr>
          <w:trHeight w:val="300"/>
        </w:trPr>
        <w:tc>
          <w:tcPr>
            <w:tcW w:w="1418" w:type="dxa"/>
            <w:noWrap/>
            <w:hideMark/>
          </w:tcPr>
          <w:p w14:paraId="4FC7054F"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241</w:t>
            </w:r>
          </w:p>
        </w:tc>
        <w:tc>
          <w:tcPr>
            <w:tcW w:w="2410" w:type="dxa"/>
            <w:hideMark/>
          </w:tcPr>
          <w:p w14:paraId="21237986"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68F9CAA4"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25</w:t>
            </w:r>
          </w:p>
        </w:tc>
        <w:tc>
          <w:tcPr>
            <w:tcW w:w="3261" w:type="dxa"/>
            <w:hideMark/>
          </w:tcPr>
          <w:p w14:paraId="51DFE1EC"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1877</w:t>
            </w:r>
          </w:p>
        </w:tc>
      </w:tr>
      <w:tr w:rsidR="00241F09" w:rsidRPr="00AF3EA5" w14:paraId="4AD75F96" w14:textId="77777777" w:rsidTr="0074271F">
        <w:trPr>
          <w:trHeight w:val="300"/>
        </w:trPr>
        <w:tc>
          <w:tcPr>
            <w:tcW w:w="1418" w:type="dxa"/>
            <w:noWrap/>
            <w:hideMark/>
          </w:tcPr>
          <w:p w14:paraId="187591E2"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lastRenderedPageBreak/>
              <w:t>242</w:t>
            </w:r>
          </w:p>
        </w:tc>
        <w:tc>
          <w:tcPr>
            <w:tcW w:w="2410" w:type="dxa"/>
            <w:hideMark/>
          </w:tcPr>
          <w:p w14:paraId="716A42C5"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14907E33"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25</w:t>
            </w:r>
          </w:p>
        </w:tc>
        <w:tc>
          <w:tcPr>
            <w:tcW w:w="3261" w:type="dxa"/>
            <w:hideMark/>
          </w:tcPr>
          <w:p w14:paraId="06461D1C"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1926</w:t>
            </w:r>
          </w:p>
        </w:tc>
      </w:tr>
      <w:tr w:rsidR="00241F09" w:rsidRPr="00AF3EA5" w14:paraId="5E98C4A3" w14:textId="77777777" w:rsidTr="0074271F">
        <w:trPr>
          <w:trHeight w:val="300"/>
        </w:trPr>
        <w:tc>
          <w:tcPr>
            <w:tcW w:w="1418" w:type="dxa"/>
            <w:noWrap/>
            <w:hideMark/>
          </w:tcPr>
          <w:p w14:paraId="437AE1F9"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243</w:t>
            </w:r>
          </w:p>
        </w:tc>
        <w:tc>
          <w:tcPr>
            <w:tcW w:w="2410" w:type="dxa"/>
            <w:hideMark/>
          </w:tcPr>
          <w:p w14:paraId="5C3BD72F"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7EBB1C15"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25</w:t>
            </w:r>
          </w:p>
        </w:tc>
        <w:tc>
          <w:tcPr>
            <w:tcW w:w="3261" w:type="dxa"/>
            <w:hideMark/>
          </w:tcPr>
          <w:p w14:paraId="6B31550D"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1932</w:t>
            </w:r>
          </w:p>
        </w:tc>
      </w:tr>
      <w:tr w:rsidR="00241F09" w:rsidRPr="00AF3EA5" w14:paraId="39B3B9DF" w14:textId="77777777" w:rsidTr="0074271F">
        <w:trPr>
          <w:trHeight w:val="300"/>
        </w:trPr>
        <w:tc>
          <w:tcPr>
            <w:tcW w:w="1418" w:type="dxa"/>
            <w:noWrap/>
            <w:hideMark/>
          </w:tcPr>
          <w:p w14:paraId="25BC973B"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244</w:t>
            </w:r>
          </w:p>
        </w:tc>
        <w:tc>
          <w:tcPr>
            <w:tcW w:w="2410" w:type="dxa"/>
            <w:hideMark/>
          </w:tcPr>
          <w:p w14:paraId="4F026921"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2A8807C2"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25</w:t>
            </w:r>
          </w:p>
        </w:tc>
        <w:tc>
          <w:tcPr>
            <w:tcW w:w="3261" w:type="dxa"/>
            <w:hideMark/>
          </w:tcPr>
          <w:p w14:paraId="3F9E5F1D"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1940</w:t>
            </w:r>
          </w:p>
        </w:tc>
      </w:tr>
      <w:tr w:rsidR="00241F09" w:rsidRPr="00AF3EA5" w14:paraId="61250D44" w14:textId="77777777" w:rsidTr="0074271F">
        <w:trPr>
          <w:trHeight w:val="300"/>
        </w:trPr>
        <w:tc>
          <w:tcPr>
            <w:tcW w:w="1418" w:type="dxa"/>
            <w:noWrap/>
            <w:hideMark/>
          </w:tcPr>
          <w:p w14:paraId="3EEE6DCA"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245</w:t>
            </w:r>
          </w:p>
        </w:tc>
        <w:tc>
          <w:tcPr>
            <w:tcW w:w="2410" w:type="dxa"/>
            <w:hideMark/>
          </w:tcPr>
          <w:p w14:paraId="5BF6A6B0"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206592A5"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25</w:t>
            </w:r>
          </w:p>
        </w:tc>
        <w:tc>
          <w:tcPr>
            <w:tcW w:w="3261" w:type="dxa"/>
            <w:hideMark/>
          </w:tcPr>
          <w:p w14:paraId="73B77C36"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1941</w:t>
            </w:r>
          </w:p>
        </w:tc>
      </w:tr>
      <w:tr w:rsidR="00241F09" w:rsidRPr="00AF3EA5" w14:paraId="2ACD5A52" w14:textId="77777777" w:rsidTr="0074271F">
        <w:trPr>
          <w:trHeight w:val="300"/>
        </w:trPr>
        <w:tc>
          <w:tcPr>
            <w:tcW w:w="1418" w:type="dxa"/>
            <w:noWrap/>
            <w:hideMark/>
          </w:tcPr>
          <w:p w14:paraId="657AC809"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246</w:t>
            </w:r>
          </w:p>
        </w:tc>
        <w:tc>
          <w:tcPr>
            <w:tcW w:w="2410" w:type="dxa"/>
            <w:hideMark/>
          </w:tcPr>
          <w:p w14:paraId="3258F569"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19CB8574"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25</w:t>
            </w:r>
          </w:p>
        </w:tc>
        <w:tc>
          <w:tcPr>
            <w:tcW w:w="3261" w:type="dxa"/>
            <w:hideMark/>
          </w:tcPr>
          <w:p w14:paraId="2FCB717B"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1966</w:t>
            </w:r>
          </w:p>
        </w:tc>
      </w:tr>
      <w:tr w:rsidR="00241F09" w:rsidRPr="00AF3EA5" w14:paraId="08E74413" w14:textId="77777777" w:rsidTr="0074271F">
        <w:trPr>
          <w:trHeight w:val="300"/>
        </w:trPr>
        <w:tc>
          <w:tcPr>
            <w:tcW w:w="1418" w:type="dxa"/>
            <w:noWrap/>
            <w:hideMark/>
          </w:tcPr>
          <w:p w14:paraId="230EBF14"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247</w:t>
            </w:r>
          </w:p>
        </w:tc>
        <w:tc>
          <w:tcPr>
            <w:tcW w:w="2410" w:type="dxa"/>
            <w:hideMark/>
          </w:tcPr>
          <w:p w14:paraId="07C51A17"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2F86A432"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25</w:t>
            </w:r>
          </w:p>
        </w:tc>
        <w:tc>
          <w:tcPr>
            <w:tcW w:w="3261" w:type="dxa"/>
            <w:hideMark/>
          </w:tcPr>
          <w:p w14:paraId="5B55E2B6"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1984</w:t>
            </w:r>
          </w:p>
        </w:tc>
      </w:tr>
      <w:tr w:rsidR="00241F09" w:rsidRPr="00AF3EA5" w14:paraId="316FD131" w14:textId="77777777" w:rsidTr="0074271F">
        <w:trPr>
          <w:trHeight w:val="300"/>
        </w:trPr>
        <w:tc>
          <w:tcPr>
            <w:tcW w:w="1418" w:type="dxa"/>
            <w:noWrap/>
            <w:hideMark/>
          </w:tcPr>
          <w:p w14:paraId="2B2B4C38"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248</w:t>
            </w:r>
          </w:p>
        </w:tc>
        <w:tc>
          <w:tcPr>
            <w:tcW w:w="2410" w:type="dxa"/>
            <w:hideMark/>
          </w:tcPr>
          <w:p w14:paraId="3717C67A"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262610C3"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26</w:t>
            </w:r>
          </w:p>
        </w:tc>
        <w:tc>
          <w:tcPr>
            <w:tcW w:w="3261" w:type="dxa"/>
            <w:hideMark/>
          </w:tcPr>
          <w:p w14:paraId="1D5DC589"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1898</w:t>
            </w:r>
          </w:p>
        </w:tc>
      </w:tr>
      <w:tr w:rsidR="00241F09" w:rsidRPr="00AF3EA5" w14:paraId="38098F28" w14:textId="77777777" w:rsidTr="0074271F">
        <w:trPr>
          <w:trHeight w:val="300"/>
        </w:trPr>
        <w:tc>
          <w:tcPr>
            <w:tcW w:w="1418" w:type="dxa"/>
            <w:noWrap/>
            <w:hideMark/>
          </w:tcPr>
          <w:p w14:paraId="29B91606"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249</w:t>
            </w:r>
          </w:p>
        </w:tc>
        <w:tc>
          <w:tcPr>
            <w:tcW w:w="2410" w:type="dxa"/>
            <w:hideMark/>
          </w:tcPr>
          <w:p w14:paraId="3C8EBA1F"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4A871E36"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26</w:t>
            </w:r>
          </w:p>
        </w:tc>
        <w:tc>
          <w:tcPr>
            <w:tcW w:w="3261" w:type="dxa"/>
            <w:hideMark/>
          </w:tcPr>
          <w:p w14:paraId="3C9EED7C"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1903</w:t>
            </w:r>
          </w:p>
        </w:tc>
      </w:tr>
      <w:tr w:rsidR="00241F09" w:rsidRPr="00AF3EA5" w14:paraId="2C05AFF4" w14:textId="77777777" w:rsidTr="0074271F">
        <w:trPr>
          <w:trHeight w:val="300"/>
        </w:trPr>
        <w:tc>
          <w:tcPr>
            <w:tcW w:w="1418" w:type="dxa"/>
            <w:noWrap/>
            <w:hideMark/>
          </w:tcPr>
          <w:p w14:paraId="61C5B497"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250</w:t>
            </w:r>
          </w:p>
        </w:tc>
        <w:tc>
          <w:tcPr>
            <w:tcW w:w="2410" w:type="dxa"/>
            <w:hideMark/>
          </w:tcPr>
          <w:p w14:paraId="78ADF47F"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44899EB4"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26</w:t>
            </w:r>
          </w:p>
        </w:tc>
        <w:tc>
          <w:tcPr>
            <w:tcW w:w="3261" w:type="dxa"/>
            <w:hideMark/>
          </w:tcPr>
          <w:p w14:paraId="6E9A2EE3"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1925</w:t>
            </w:r>
          </w:p>
        </w:tc>
      </w:tr>
      <w:tr w:rsidR="00241F09" w:rsidRPr="00AF3EA5" w14:paraId="0A66CD7A" w14:textId="77777777" w:rsidTr="0074271F">
        <w:trPr>
          <w:trHeight w:val="300"/>
        </w:trPr>
        <w:tc>
          <w:tcPr>
            <w:tcW w:w="1418" w:type="dxa"/>
            <w:noWrap/>
            <w:hideMark/>
          </w:tcPr>
          <w:p w14:paraId="713BF649"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251</w:t>
            </w:r>
          </w:p>
        </w:tc>
        <w:tc>
          <w:tcPr>
            <w:tcW w:w="2410" w:type="dxa"/>
            <w:hideMark/>
          </w:tcPr>
          <w:p w14:paraId="246435C6"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336FAC18"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26</w:t>
            </w:r>
          </w:p>
        </w:tc>
        <w:tc>
          <w:tcPr>
            <w:tcW w:w="3261" w:type="dxa"/>
            <w:hideMark/>
          </w:tcPr>
          <w:p w14:paraId="5E29F347"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1940</w:t>
            </w:r>
          </w:p>
        </w:tc>
      </w:tr>
      <w:tr w:rsidR="00241F09" w:rsidRPr="00AF3EA5" w14:paraId="1E25CDF2" w14:textId="77777777" w:rsidTr="0074271F">
        <w:trPr>
          <w:trHeight w:val="300"/>
        </w:trPr>
        <w:tc>
          <w:tcPr>
            <w:tcW w:w="1418" w:type="dxa"/>
            <w:noWrap/>
            <w:hideMark/>
          </w:tcPr>
          <w:p w14:paraId="24E57D44"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252</w:t>
            </w:r>
          </w:p>
        </w:tc>
        <w:tc>
          <w:tcPr>
            <w:tcW w:w="2410" w:type="dxa"/>
            <w:hideMark/>
          </w:tcPr>
          <w:p w14:paraId="1303592C"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02809AB2"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26</w:t>
            </w:r>
          </w:p>
        </w:tc>
        <w:tc>
          <w:tcPr>
            <w:tcW w:w="3261" w:type="dxa"/>
            <w:hideMark/>
          </w:tcPr>
          <w:p w14:paraId="1ABB4A80"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1941</w:t>
            </w:r>
          </w:p>
        </w:tc>
      </w:tr>
      <w:tr w:rsidR="00241F09" w:rsidRPr="00AF3EA5" w14:paraId="402D044A" w14:textId="77777777" w:rsidTr="0074271F">
        <w:trPr>
          <w:trHeight w:val="300"/>
        </w:trPr>
        <w:tc>
          <w:tcPr>
            <w:tcW w:w="1418" w:type="dxa"/>
            <w:noWrap/>
            <w:hideMark/>
          </w:tcPr>
          <w:p w14:paraId="2B5A854C"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253</w:t>
            </w:r>
          </w:p>
        </w:tc>
        <w:tc>
          <w:tcPr>
            <w:tcW w:w="2410" w:type="dxa"/>
            <w:hideMark/>
          </w:tcPr>
          <w:p w14:paraId="4AB879EB"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222A06E3"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26</w:t>
            </w:r>
          </w:p>
        </w:tc>
        <w:tc>
          <w:tcPr>
            <w:tcW w:w="3261" w:type="dxa"/>
            <w:hideMark/>
          </w:tcPr>
          <w:p w14:paraId="4156F620"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1947</w:t>
            </w:r>
          </w:p>
        </w:tc>
      </w:tr>
      <w:tr w:rsidR="00241F09" w:rsidRPr="00AF3EA5" w14:paraId="03DA6E26" w14:textId="77777777" w:rsidTr="0074271F">
        <w:trPr>
          <w:trHeight w:val="300"/>
        </w:trPr>
        <w:tc>
          <w:tcPr>
            <w:tcW w:w="1418" w:type="dxa"/>
            <w:noWrap/>
            <w:hideMark/>
          </w:tcPr>
          <w:p w14:paraId="1A0A5C7B"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254</w:t>
            </w:r>
          </w:p>
        </w:tc>
        <w:tc>
          <w:tcPr>
            <w:tcW w:w="2410" w:type="dxa"/>
            <w:hideMark/>
          </w:tcPr>
          <w:p w14:paraId="1A8AAD1B"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551FB727"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26</w:t>
            </w:r>
          </w:p>
        </w:tc>
        <w:tc>
          <w:tcPr>
            <w:tcW w:w="3261" w:type="dxa"/>
            <w:hideMark/>
          </w:tcPr>
          <w:p w14:paraId="3CC244E9"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1969</w:t>
            </w:r>
          </w:p>
        </w:tc>
      </w:tr>
      <w:tr w:rsidR="00241F09" w:rsidRPr="00AF3EA5" w14:paraId="2686E8C1" w14:textId="77777777" w:rsidTr="0074271F">
        <w:trPr>
          <w:trHeight w:val="300"/>
        </w:trPr>
        <w:tc>
          <w:tcPr>
            <w:tcW w:w="1418" w:type="dxa"/>
            <w:noWrap/>
            <w:hideMark/>
          </w:tcPr>
          <w:p w14:paraId="6DC05090"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255</w:t>
            </w:r>
          </w:p>
        </w:tc>
        <w:tc>
          <w:tcPr>
            <w:tcW w:w="2410" w:type="dxa"/>
            <w:hideMark/>
          </w:tcPr>
          <w:p w14:paraId="05DF9D53"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6EA33A1D"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26</w:t>
            </w:r>
          </w:p>
        </w:tc>
        <w:tc>
          <w:tcPr>
            <w:tcW w:w="3261" w:type="dxa"/>
            <w:hideMark/>
          </w:tcPr>
          <w:p w14:paraId="06F956E3"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1971</w:t>
            </w:r>
          </w:p>
        </w:tc>
      </w:tr>
      <w:tr w:rsidR="00241F09" w:rsidRPr="00AF3EA5" w14:paraId="396AA196" w14:textId="77777777" w:rsidTr="0074271F">
        <w:trPr>
          <w:trHeight w:val="300"/>
        </w:trPr>
        <w:tc>
          <w:tcPr>
            <w:tcW w:w="1418" w:type="dxa"/>
            <w:noWrap/>
            <w:hideMark/>
          </w:tcPr>
          <w:p w14:paraId="209C06FC"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256</w:t>
            </w:r>
          </w:p>
        </w:tc>
        <w:tc>
          <w:tcPr>
            <w:tcW w:w="2410" w:type="dxa"/>
            <w:hideMark/>
          </w:tcPr>
          <w:p w14:paraId="1CC4C758"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44202D9F"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26</w:t>
            </w:r>
          </w:p>
        </w:tc>
        <w:tc>
          <w:tcPr>
            <w:tcW w:w="3261" w:type="dxa"/>
            <w:hideMark/>
          </w:tcPr>
          <w:p w14:paraId="2182FE83"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1988</w:t>
            </w:r>
          </w:p>
        </w:tc>
      </w:tr>
      <w:tr w:rsidR="00241F09" w:rsidRPr="00AF3EA5" w14:paraId="203CBCC1" w14:textId="77777777" w:rsidTr="0074271F">
        <w:trPr>
          <w:trHeight w:val="300"/>
        </w:trPr>
        <w:tc>
          <w:tcPr>
            <w:tcW w:w="1418" w:type="dxa"/>
            <w:noWrap/>
            <w:hideMark/>
          </w:tcPr>
          <w:p w14:paraId="4AC5C199"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257</w:t>
            </w:r>
          </w:p>
        </w:tc>
        <w:tc>
          <w:tcPr>
            <w:tcW w:w="2410" w:type="dxa"/>
            <w:hideMark/>
          </w:tcPr>
          <w:p w14:paraId="1FA0D6B6"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7859CC92"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27</w:t>
            </w:r>
          </w:p>
        </w:tc>
        <w:tc>
          <w:tcPr>
            <w:tcW w:w="3261" w:type="dxa"/>
            <w:hideMark/>
          </w:tcPr>
          <w:p w14:paraId="2809EFAE"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1877</w:t>
            </w:r>
          </w:p>
        </w:tc>
      </w:tr>
      <w:tr w:rsidR="00241F09" w:rsidRPr="00AF3EA5" w14:paraId="36E5CD28" w14:textId="77777777" w:rsidTr="0074271F">
        <w:trPr>
          <w:trHeight w:val="300"/>
        </w:trPr>
        <w:tc>
          <w:tcPr>
            <w:tcW w:w="1418" w:type="dxa"/>
            <w:noWrap/>
            <w:hideMark/>
          </w:tcPr>
          <w:p w14:paraId="55220A15"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258</w:t>
            </w:r>
          </w:p>
        </w:tc>
        <w:tc>
          <w:tcPr>
            <w:tcW w:w="2410" w:type="dxa"/>
            <w:hideMark/>
          </w:tcPr>
          <w:p w14:paraId="15E9BCE5"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43005AEF"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27</w:t>
            </w:r>
          </w:p>
        </w:tc>
        <w:tc>
          <w:tcPr>
            <w:tcW w:w="3261" w:type="dxa"/>
            <w:hideMark/>
          </w:tcPr>
          <w:p w14:paraId="7FAD5012"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1892</w:t>
            </w:r>
          </w:p>
        </w:tc>
      </w:tr>
      <w:tr w:rsidR="00241F09" w:rsidRPr="00AF3EA5" w14:paraId="6303A995" w14:textId="77777777" w:rsidTr="0074271F">
        <w:trPr>
          <w:trHeight w:val="300"/>
        </w:trPr>
        <w:tc>
          <w:tcPr>
            <w:tcW w:w="1418" w:type="dxa"/>
            <w:noWrap/>
            <w:hideMark/>
          </w:tcPr>
          <w:p w14:paraId="28FC52DF"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259</w:t>
            </w:r>
          </w:p>
        </w:tc>
        <w:tc>
          <w:tcPr>
            <w:tcW w:w="2410" w:type="dxa"/>
            <w:hideMark/>
          </w:tcPr>
          <w:p w14:paraId="7303F898"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7A64D946"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27</w:t>
            </w:r>
          </w:p>
        </w:tc>
        <w:tc>
          <w:tcPr>
            <w:tcW w:w="3261" w:type="dxa"/>
            <w:hideMark/>
          </w:tcPr>
          <w:p w14:paraId="09F04E97"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1931</w:t>
            </w:r>
          </w:p>
        </w:tc>
      </w:tr>
      <w:tr w:rsidR="00241F09" w:rsidRPr="00AF3EA5" w14:paraId="3F9E74A2" w14:textId="77777777" w:rsidTr="0074271F">
        <w:trPr>
          <w:trHeight w:val="300"/>
        </w:trPr>
        <w:tc>
          <w:tcPr>
            <w:tcW w:w="1418" w:type="dxa"/>
            <w:noWrap/>
            <w:hideMark/>
          </w:tcPr>
          <w:p w14:paraId="1E8D91D9"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260</w:t>
            </w:r>
          </w:p>
        </w:tc>
        <w:tc>
          <w:tcPr>
            <w:tcW w:w="2410" w:type="dxa"/>
            <w:hideMark/>
          </w:tcPr>
          <w:p w14:paraId="3820E7B5"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6165D53B"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27</w:t>
            </w:r>
          </w:p>
        </w:tc>
        <w:tc>
          <w:tcPr>
            <w:tcW w:w="3261" w:type="dxa"/>
            <w:hideMark/>
          </w:tcPr>
          <w:p w14:paraId="1AB22768"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1933</w:t>
            </w:r>
          </w:p>
        </w:tc>
      </w:tr>
      <w:tr w:rsidR="00241F09" w:rsidRPr="00AF3EA5" w14:paraId="514C3C82" w14:textId="77777777" w:rsidTr="0074271F">
        <w:trPr>
          <w:trHeight w:val="300"/>
        </w:trPr>
        <w:tc>
          <w:tcPr>
            <w:tcW w:w="1418" w:type="dxa"/>
            <w:noWrap/>
            <w:hideMark/>
          </w:tcPr>
          <w:p w14:paraId="3CED3901"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261</w:t>
            </w:r>
          </w:p>
        </w:tc>
        <w:tc>
          <w:tcPr>
            <w:tcW w:w="2410" w:type="dxa"/>
            <w:hideMark/>
          </w:tcPr>
          <w:p w14:paraId="73B0A025"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59FCA1E7"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27</w:t>
            </w:r>
          </w:p>
        </w:tc>
        <w:tc>
          <w:tcPr>
            <w:tcW w:w="3261" w:type="dxa"/>
            <w:hideMark/>
          </w:tcPr>
          <w:p w14:paraId="4BDBFB80"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1941</w:t>
            </w:r>
          </w:p>
        </w:tc>
      </w:tr>
      <w:tr w:rsidR="00241F09" w:rsidRPr="00AF3EA5" w14:paraId="2DCDF0E0" w14:textId="77777777" w:rsidTr="0074271F">
        <w:trPr>
          <w:trHeight w:val="300"/>
        </w:trPr>
        <w:tc>
          <w:tcPr>
            <w:tcW w:w="1418" w:type="dxa"/>
            <w:noWrap/>
            <w:hideMark/>
          </w:tcPr>
          <w:p w14:paraId="74BA2D5A"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262</w:t>
            </w:r>
          </w:p>
        </w:tc>
        <w:tc>
          <w:tcPr>
            <w:tcW w:w="2410" w:type="dxa"/>
            <w:hideMark/>
          </w:tcPr>
          <w:p w14:paraId="256AC5A4"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0C2CE672"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27</w:t>
            </w:r>
          </w:p>
        </w:tc>
        <w:tc>
          <w:tcPr>
            <w:tcW w:w="3261" w:type="dxa"/>
            <w:hideMark/>
          </w:tcPr>
          <w:p w14:paraId="319149EE"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1943</w:t>
            </w:r>
          </w:p>
        </w:tc>
      </w:tr>
      <w:tr w:rsidR="00241F09" w:rsidRPr="00AF3EA5" w14:paraId="4111A988" w14:textId="77777777" w:rsidTr="0074271F">
        <w:trPr>
          <w:trHeight w:val="300"/>
        </w:trPr>
        <w:tc>
          <w:tcPr>
            <w:tcW w:w="1418" w:type="dxa"/>
            <w:noWrap/>
            <w:hideMark/>
          </w:tcPr>
          <w:p w14:paraId="509E8ACE"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263</w:t>
            </w:r>
          </w:p>
        </w:tc>
        <w:tc>
          <w:tcPr>
            <w:tcW w:w="2410" w:type="dxa"/>
            <w:hideMark/>
          </w:tcPr>
          <w:p w14:paraId="6D3FDAF9"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45C07001"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27</w:t>
            </w:r>
          </w:p>
        </w:tc>
        <w:tc>
          <w:tcPr>
            <w:tcW w:w="3261" w:type="dxa"/>
            <w:hideMark/>
          </w:tcPr>
          <w:p w14:paraId="02959F6C"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1948</w:t>
            </w:r>
          </w:p>
        </w:tc>
      </w:tr>
      <w:tr w:rsidR="00241F09" w:rsidRPr="00AF3EA5" w14:paraId="48FB88F9" w14:textId="77777777" w:rsidTr="0074271F">
        <w:trPr>
          <w:trHeight w:val="300"/>
        </w:trPr>
        <w:tc>
          <w:tcPr>
            <w:tcW w:w="1418" w:type="dxa"/>
            <w:noWrap/>
            <w:hideMark/>
          </w:tcPr>
          <w:p w14:paraId="5DA1A232"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264</w:t>
            </w:r>
          </w:p>
        </w:tc>
        <w:tc>
          <w:tcPr>
            <w:tcW w:w="2410" w:type="dxa"/>
            <w:hideMark/>
          </w:tcPr>
          <w:p w14:paraId="1CD83634"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2DA41ACB"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27</w:t>
            </w:r>
          </w:p>
        </w:tc>
        <w:tc>
          <w:tcPr>
            <w:tcW w:w="3261" w:type="dxa"/>
            <w:hideMark/>
          </w:tcPr>
          <w:p w14:paraId="0BA4B68A"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1965</w:t>
            </w:r>
          </w:p>
        </w:tc>
      </w:tr>
      <w:tr w:rsidR="00241F09" w:rsidRPr="00AF3EA5" w14:paraId="2E6B2784" w14:textId="77777777" w:rsidTr="0074271F">
        <w:trPr>
          <w:trHeight w:val="300"/>
        </w:trPr>
        <w:tc>
          <w:tcPr>
            <w:tcW w:w="1418" w:type="dxa"/>
            <w:noWrap/>
            <w:hideMark/>
          </w:tcPr>
          <w:p w14:paraId="74C2A52D"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265</w:t>
            </w:r>
          </w:p>
        </w:tc>
        <w:tc>
          <w:tcPr>
            <w:tcW w:w="2410" w:type="dxa"/>
            <w:hideMark/>
          </w:tcPr>
          <w:p w14:paraId="6A479EB0"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589FC324"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27</w:t>
            </w:r>
          </w:p>
        </w:tc>
        <w:tc>
          <w:tcPr>
            <w:tcW w:w="3261" w:type="dxa"/>
            <w:hideMark/>
          </w:tcPr>
          <w:p w14:paraId="040E29ED"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1973</w:t>
            </w:r>
          </w:p>
        </w:tc>
      </w:tr>
      <w:tr w:rsidR="00241F09" w:rsidRPr="00AF3EA5" w14:paraId="08C3452E" w14:textId="77777777" w:rsidTr="0074271F">
        <w:trPr>
          <w:trHeight w:val="300"/>
        </w:trPr>
        <w:tc>
          <w:tcPr>
            <w:tcW w:w="1418" w:type="dxa"/>
            <w:noWrap/>
            <w:hideMark/>
          </w:tcPr>
          <w:p w14:paraId="5FD7B231"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266</w:t>
            </w:r>
          </w:p>
        </w:tc>
        <w:tc>
          <w:tcPr>
            <w:tcW w:w="2410" w:type="dxa"/>
            <w:hideMark/>
          </w:tcPr>
          <w:p w14:paraId="70DBE753"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3F466013"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27</w:t>
            </w:r>
          </w:p>
        </w:tc>
        <w:tc>
          <w:tcPr>
            <w:tcW w:w="3261" w:type="dxa"/>
            <w:hideMark/>
          </w:tcPr>
          <w:p w14:paraId="09E09BBD"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1984</w:t>
            </w:r>
          </w:p>
        </w:tc>
      </w:tr>
      <w:tr w:rsidR="00241F09" w:rsidRPr="00AF3EA5" w14:paraId="706BCF55" w14:textId="77777777" w:rsidTr="0074271F">
        <w:trPr>
          <w:trHeight w:val="300"/>
        </w:trPr>
        <w:tc>
          <w:tcPr>
            <w:tcW w:w="1418" w:type="dxa"/>
            <w:noWrap/>
            <w:hideMark/>
          </w:tcPr>
          <w:p w14:paraId="4641ACEF"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267</w:t>
            </w:r>
          </w:p>
        </w:tc>
        <w:tc>
          <w:tcPr>
            <w:tcW w:w="2410" w:type="dxa"/>
            <w:hideMark/>
          </w:tcPr>
          <w:p w14:paraId="609421A4"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2DDB8219"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27</w:t>
            </w:r>
          </w:p>
        </w:tc>
        <w:tc>
          <w:tcPr>
            <w:tcW w:w="3261" w:type="dxa"/>
            <w:hideMark/>
          </w:tcPr>
          <w:p w14:paraId="591AB3AD"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1985</w:t>
            </w:r>
          </w:p>
        </w:tc>
      </w:tr>
      <w:tr w:rsidR="00241F09" w:rsidRPr="00AF3EA5" w14:paraId="40E6CAC6" w14:textId="77777777" w:rsidTr="0074271F">
        <w:trPr>
          <w:trHeight w:val="300"/>
        </w:trPr>
        <w:tc>
          <w:tcPr>
            <w:tcW w:w="1418" w:type="dxa"/>
            <w:noWrap/>
            <w:hideMark/>
          </w:tcPr>
          <w:p w14:paraId="72FDE7C3"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268</w:t>
            </w:r>
          </w:p>
        </w:tc>
        <w:tc>
          <w:tcPr>
            <w:tcW w:w="2410" w:type="dxa"/>
            <w:hideMark/>
          </w:tcPr>
          <w:p w14:paraId="11B115A9"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5198A493"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28</w:t>
            </w:r>
          </w:p>
        </w:tc>
        <w:tc>
          <w:tcPr>
            <w:tcW w:w="3261" w:type="dxa"/>
            <w:hideMark/>
          </w:tcPr>
          <w:p w14:paraId="67EE6D5F"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1894</w:t>
            </w:r>
          </w:p>
        </w:tc>
      </w:tr>
      <w:tr w:rsidR="00241F09" w:rsidRPr="00AF3EA5" w14:paraId="555874F9" w14:textId="77777777" w:rsidTr="0074271F">
        <w:trPr>
          <w:trHeight w:val="300"/>
        </w:trPr>
        <w:tc>
          <w:tcPr>
            <w:tcW w:w="1418" w:type="dxa"/>
            <w:noWrap/>
            <w:hideMark/>
          </w:tcPr>
          <w:p w14:paraId="70FDF208"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269</w:t>
            </w:r>
          </w:p>
        </w:tc>
        <w:tc>
          <w:tcPr>
            <w:tcW w:w="2410" w:type="dxa"/>
            <w:hideMark/>
          </w:tcPr>
          <w:p w14:paraId="593B1085"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49F5A2A5"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28</w:t>
            </w:r>
          </w:p>
        </w:tc>
        <w:tc>
          <w:tcPr>
            <w:tcW w:w="3261" w:type="dxa"/>
            <w:hideMark/>
          </w:tcPr>
          <w:p w14:paraId="6F6D7618"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1918</w:t>
            </w:r>
          </w:p>
        </w:tc>
      </w:tr>
      <w:tr w:rsidR="00241F09" w:rsidRPr="00AF3EA5" w14:paraId="443D694A" w14:textId="77777777" w:rsidTr="0074271F">
        <w:trPr>
          <w:trHeight w:val="300"/>
        </w:trPr>
        <w:tc>
          <w:tcPr>
            <w:tcW w:w="1418" w:type="dxa"/>
            <w:noWrap/>
            <w:hideMark/>
          </w:tcPr>
          <w:p w14:paraId="3D8C50D8"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270</w:t>
            </w:r>
          </w:p>
        </w:tc>
        <w:tc>
          <w:tcPr>
            <w:tcW w:w="2410" w:type="dxa"/>
            <w:hideMark/>
          </w:tcPr>
          <w:p w14:paraId="4B0646E2"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4ADA32D4"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28</w:t>
            </w:r>
          </w:p>
        </w:tc>
        <w:tc>
          <w:tcPr>
            <w:tcW w:w="3261" w:type="dxa"/>
            <w:hideMark/>
          </w:tcPr>
          <w:p w14:paraId="2FDCC9FB"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1920</w:t>
            </w:r>
          </w:p>
        </w:tc>
      </w:tr>
      <w:tr w:rsidR="00241F09" w:rsidRPr="00AF3EA5" w14:paraId="5305503F" w14:textId="77777777" w:rsidTr="0074271F">
        <w:trPr>
          <w:trHeight w:val="300"/>
        </w:trPr>
        <w:tc>
          <w:tcPr>
            <w:tcW w:w="1418" w:type="dxa"/>
            <w:noWrap/>
            <w:hideMark/>
          </w:tcPr>
          <w:p w14:paraId="02FD2430"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271</w:t>
            </w:r>
          </w:p>
        </w:tc>
        <w:tc>
          <w:tcPr>
            <w:tcW w:w="2410" w:type="dxa"/>
            <w:hideMark/>
          </w:tcPr>
          <w:p w14:paraId="4461F2EB"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7CB10506"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28</w:t>
            </w:r>
          </w:p>
        </w:tc>
        <w:tc>
          <w:tcPr>
            <w:tcW w:w="3261" w:type="dxa"/>
            <w:hideMark/>
          </w:tcPr>
          <w:p w14:paraId="2E1ABE5A"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1924</w:t>
            </w:r>
          </w:p>
        </w:tc>
      </w:tr>
      <w:tr w:rsidR="00241F09" w:rsidRPr="00AF3EA5" w14:paraId="75E25F2D" w14:textId="77777777" w:rsidTr="0074271F">
        <w:trPr>
          <w:trHeight w:val="300"/>
        </w:trPr>
        <w:tc>
          <w:tcPr>
            <w:tcW w:w="1418" w:type="dxa"/>
            <w:noWrap/>
            <w:hideMark/>
          </w:tcPr>
          <w:p w14:paraId="0DE45AA7"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272</w:t>
            </w:r>
          </w:p>
        </w:tc>
        <w:tc>
          <w:tcPr>
            <w:tcW w:w="2410" w:type="dxa"/>
            <w:hideMark/>
          </w:tcPr>
          <w:p w14:paraId="0C768360"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399AB106"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28</w:t>
            </w:r>
          </w:p>
        </w:tc>
        <w:tc>
          <w:tcPr>
            <w:tcW w:w="3261" w:type="dxa"/>
            <w:hideMark/>
          </w:tcPr>
          <w:p w14:paraId="7E860107"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1933</w:t>
            </w:r>
          </w:p>
        </w:tc>
      </w:tr>
      <w:tr w:rsidR="00241F09" w:rsidRPr="00AF3EA5" w14:paraId="54B303B4" w14:textId="77777777" w:rsidTr="0074271F">
        <w:trPr>
          <w:trHeight w:val="300"/>
        </w:trPr>
        <w:tc>
          <w:tcPr>
            <w:tcW w:w="1418" w:type="dxa"/>
            <w:noWrap/>
            <w:hideMark/>
          </w:tcPr>
          <w:p w14:paraId="086A4872"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273</w:t>
            </w:r>
          </w:p>
        </w:tc>
        <w:tc>
          <w:tcPr>
            <w:tcW w:w="2410" w:type="dxa"/>
            <w:hideMark/>
          </w:tcPr>
          <w:p w14:paraId="706A0412"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2E2B0B65"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28</w:t>
            </w:r>
          </w:p>
        </w:tc>
        <w:tc>
          <w:tcPr>
            <w:tcW w:w="3261" w:type="dxa"/>
            <w:hideMark/>
          </w:tcPr>
          <w:p w14:paraId="4460E80D"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1940</w:t>
            </w:r>
          </w:p>
        </w:tc>
      </w:tr>
      <w:tr w:rsidR="00241F09" w:rsidRPr="00AF3EA5" w14:paraId="323EF05E" w14:textId="77777777" w:rsidTr="0074271F">
        <w:trPr>
          <w:trHeight w:val="300"/>
        </w:trPr>
        <w:tc>
          <w:tcPr>
            <w:tcW w:w="1418" w:type="dxa"/>
            <w:noWrap/>
            <w:hideMark/>
          </w:tcPr>
          <w:p w14:paraId="72A1E714"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274</w:t>
            </w:r>
          </w:p>
        </w:tc>
        <w:tc>
          <w:tcPr>
            <w:tcW w:w="2410" w:type="dxa"/>
            <w:hideMark/>
          </w:tcPr>
          <w:p w14:paraId="482AF089"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325AA4CB"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29</w:t>
            </w:r>
          </w:p>
        </w:tc>
        <w:tc>
          <w:tcPr>
            <w:tcW w:w="3261" w:type="dxa"/>
            <w:hideMark/>
          </w:tcPr>
          <w:p w14:paraId="5A70BE3C"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1874</w:t>
            </w:r>
          </w:p>
        </w:tc>
      </w:tr>
      <w:tr w:rsidR="00241F09" w:rsidRPr="00AF3EA5" w14:paraId="47FFEF55" w14:textId="77777777" w:rsidTr="0074271F">
        <w:trPr>
          <w:trHeight w:val="300"/>
        </w:trPr>
        <w:tc>
          <w:tcPr>
            <w:tcW w:w="1418" w:type="dxa"/>
            <w:noWrap/>
            <w:hideMark/>
          </w:tcPr>
          <w:p w14:paraId="3398278E"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275</w:t>
            </w:r>
          </w:p>
        </w:tc>
        <w:tc>
          <w:tcPr>
            <w:tcW w:w="2410" w:type="dxa"/>
            <w:hideMark/>
          </w:tcPr>
          <w:p w14:paraId="6F325184"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786E3A79"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29</w:t>
            </w:r>
          </w:p>
        </w:tc>
        <w:tc>
          <w:tcPr>
            <w:tcW w:w="3261" w:type="dxa"/>
            <w:hideMark/>
          </w:tcPr>
          <w:p w14:paraId="37C6282C"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1892</w:t>
            </w:r>
          </w:p>
        </w:tc>
      </w:tr>
      <w:tr w:rsidR="00241F09" w:rsidRPr="00AF3EA5" w14:paraId="494A9A71" w14:textId="77777777" w:rsidTr="0074271F">
        <w:trPr>
          <w:trHeight w:val="300"/>
        </w:trPr>
        <w:tc>
          <w:tcPr>
            <w:tcW w:w="1418" w:type="dxa"/>
            <w:noWrap/>
            <w:hideMark/>
          </w:tcPr>
          <w:p w14:paraId="408D776E"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276</w:t>
            </w:r>
          </w:p>
        </w:tc>
        <w:tc>
          <w:tcPr>
            <w:tcW w:w="2410" w:type="dxa"/>
            <w:hideMark/>
          </w:tcPr>
          <w:p w14:paraId="0E2B91DA"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38871856"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29</w:t>
            </w:r>
          </w:p>
        </w:tc>
        <w:tc>
          <w:tcPr>
            <w:tcW w:w="3261" w:type="dxa"/>
            <w:hideMark/>
          </w:tcPr>
          <w:p w14:paraId="31BD614D"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1924</w:t>
            </w:r>
          </w:p>
        </w:tc>
      </w:tr>
      <w:tr w:rsidR="00241F09" w:rsidRPr="00AF3EA5" w14:paraId="18F75E86" w14:textId="77777777" w:rsidTr="0074271F">
        <w:trPr>
          <w:trHeight w:val="300"/>
        </w:trPr>
        <w:tc>
          <w:tcPr>
            <w:tcW w:w="1418" w:type="dxa"/>
            <w:noWrap/>
            <w:hideMark/>
          </w:tcPr>
          <w:p w14:paraId="4E13C83A"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277</w:t>
            </w:r>
          </w:p>
        </w:tc>
        <w:tc>
          <w:tcPr>
            <w:tcW w:w="2410" w:type="dxa"/>
            <w:hideMark/>
          </w:tcPr>
          <w:p w14:paraId="67F5377A"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455E3E6D"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29</w:t>
            </w:r>
          </w:p>
        </w:tc>
        <w:tc>
          <w:tcPr>
            <w:tcW w:w="3261" w:type="dxa"/>
            <w:hideMark/>
          </w:tcPr>
          <w:p w14:paraId="4B8DC625"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1926</w:t>
            </w:r>
          </w:p>
        </w:tc>
      </w:tr>
      <w:tr w:rsidR="00241F09" w:rsidRPr="00AF3EA5" w14:paraId="6A5822B3" w14:textId="77777777" w:rsidTr="0074271F">
        <w:trPr>
          <w:trHeight w:val="300"/>
        </w:trPr>
        <w:tc>
          <w:tcPr>
            <w:tcW w:w="1418" w:type="dxa"/>
            <w:noWrap/>
            <w:hideMark/>
          </w:tcPr>
          <w:p w14:paraId="64F1EF6D"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278</w:t>
            </w:r>
          </w:p>
        </w:tc>
        <w:tc>
          <w:tcPr>
            <w:tcW w:w="2410" w:type="dxa"/>
            <w:hideMark/>
          </w:tcPr>
          <w:p w14:paraId="307B2401"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7F211A6B"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29</w:t>
            </w:r>
          </w:p>
        </w:tc>
        <w:tc>
          <w:tcPr>
            <w:tcW w:w="3261" w:type="dxa"/>
            <w:hideMark/>
          </w:tcPr>
          <w:p w14:paraId="33FF75D4"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1928</w:t>
            </w:r>
          </w:p>
        </w:tc>
      </w:tr>
      <w:tr w:rsidR="00241F09" w:rsidRPr="00AF3EA5" w14:paraId="095E3533" w14:textId="77777777" w:rsidTr="0074271F">
        <w:trPr>
          <w:trHeight w:val="300"/>
        </w:trPr>
        <w:tc>
          <w:tcPr>
            <w:tcW w:w="1418" w:type="dxa"/>
            <w:noWrap/>
            <w:hideMark/>
          </w:tcPr>
          <w:p w14:paraId="52382151"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279</w:t>
            </w:r>
          </w:p>
        </w:tc>
        <w:tc>
          <w:tcPr>
            <w:tcW w:w="2410" w:type="dxa"/>
            <w:hideMark/>
          </w:tcPr>
          <w:p w14:paraId="4E62F6AB"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459DDA95"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29</w:t>
            </w:r>
          </w:p>
        </w:tc>
        <w:tc>
          <w:tcPr>
            <w:tcW w:w="3261" w:type="dxa"/>
            <w:hideMark/>
          </w:tcPr>
          <w:p w14:paraId="53D76583"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1933</w:t>
            </w:r>
          </w:p>
        </w:tc>
      </w:tr>
      <w:tr w:rsidR="00241F09" w:rsidRPr="00AF3EA5" w14:paraId="463946AD" w14:textId="77777777" w:rsidTr="0074271F">
        <w:trPr>
          <w:trHeight w:val="300"/>
        </w:trPr>
        <w:tc>
          <w:tcPr>
            <w:tcW w:w="1418" w:type="dxa"/>
            <w:noWrap/>
            <w:hideMark/>
          </w:tcPr>
          <w:p w14:paraId="7E2B9A80"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280</w:t>
            </w:r>
          </w:p>
        </w:tc>
        <w:tc>
          <w:tcPr>
            <w:tcW w:w="2410" w:type="dxa"/>
            <w:hideMark/>
          </w:tcPr>
          <w:p w14:paraId="69D30A72"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6044B19F"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29</w:t>
            </w:r>
          </w:p>
        </w:tc>
        <w:tc>
          <w:tcPr>
            <w:tcW w:w="3261" w:type="dxa"/>
            <w:hideMark/>
          </w:tcPr>
          <w:p w14:paraId="465F046B"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1935</w:t>
            </w:r>
          </w:p>
        </w:tc>
      </w:tr>
      <w:tr w:rsidR="00241F09" w:rsidRPr="00AF3EA5" w14:paraId="1C56F585" w14:textId="77777777" w:rsidTr="0074271F">
        <w:trPr>
          <w:trHeight w:val="300"/>
        </w:trPr>
        <w:tc>
          <w:tcPr>
            <w:tcW w:w="1418" w:type="dxa"/>
            <w:noWrap/>
            <w:hideMark/>
          </w:tcPr>
          <w:p w14:paraId="1E593178"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281</w:t>
            </w:r>
          </w:p>
        </w:tc>
        <w:tc>
          <w:tcPr>
            <w:tcW w:w="2410" w:type="dxa"/>
            <w:hideMark/>
          </w:tcPr>
          <w:p w14:paraId="5ECB7B2B"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3F4111C3"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29</w:t>
            </w:r>
          </w:p>
        </w:tc>
        <w:tc>
          <w:tcPr>
            <w:tcW w:w="3261" w:type="dxa"/>
            <w:hideMark/>
          </w:tcPr>
          <w:p w14:paraId="3E534A52"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1940</w:t>
            </w:r>
          </w:p>
        </w:tc>
      </w:tr>
      <w:tr w:rsidR="00241F09" w:rsidRPr="00AF3EA5" w14:paraId="689A362B" w14:textId="77777777" w:rsidTr="0074271F">
        <w:trPr>
          <w:trHeight w:val="300"/>
        </w:trPr>
        <w:tc>
          <w:tcPr>
            <w:tcW w:w="1418" w:type="dxa"/>
            <w:noWrap/>
            <w:hideMark/>
          </w:tcPr>
          <w:p w14:paraId="4F15BEF7"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282</w:t>
            </w:r>
          </w:p>
        </w:tc>
        <w:tc>
          <w:tcPr>
            <w:tcW w:w="2410" w:type="dxa"/>
            <w:hideMark/>
          </w:tcPr>
          <w:p w14:paraId="104BE6CB"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4AE1C426"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29</w:t>
            </w:r>
          </w:p>
        </w:tc>
        <w:tc>
          <w:tcPr>
            <w:tcW w:w="3261" w:type="dxa"/>
            <w:hideMark/>
          </w:tcPr>
          <w:p w14:paraId="522ECDCE"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1958</w:t>
            </w:r>
          </w:p>
        </w:tc>
      </w:tr>
      <w:tr w:rsidR="00241F09" w:rsidRPr="00AF3EA5" w14:paraId="076B1672" w14:textId="77777777" w:rsidTr="0074271F">
        <w:trPr>
          <w:trHeight w:val="300"/>
        </w:trPr>
        <w:tc>
          <w:tcPr>
            <w:tcW w:w="1418" w:type="dxa"/>
            <w:noWrap/>
            <w:hideMark/>
          </w:tcPr>
          <w:p w14:paraId="7F1D03C2"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283</w:t>
            </w:r>
          </w:p>
        </w:tc>
        <w:tc>
          <w:tcPr>
            <w:tcW w:w="2410" w:type="dxa"/>
            <w:hideMark/>
          </w:tcPr>
          <w:p w14:paraId="17261826"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2B792839"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29</w:t>
            </w:r>
          </w:p>
        </w:tc>
        <w:tc>
          <w:tcPr>
            <w:tcW w:w="3261" w:type="dxa"/>
            <w:hideMark/>
          </w:tcPr>
          <w:p w14:paraId="6208D1F2"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1971</w:t>
            </w:r>
          </w:p>
        </w:tc>
      </w:tr>
      <w:tr w:rsidR="00241F09" w:rsidRPr="00AF3EA5" w14:paraId="45D96B16" w14:textId="77777777" w:rsidTr="0074271F">
        <w:trPr>
          <w:trHeight w:val="300"/>
        </w:trPr>
        <w:tc>
          <w:tcPr>
            <w:tcW w:w="1418" w:type="dxa"/>
            <w:noWrap/>
            <w:hideMark/>
          </w:tcPr>
          <w:p w14:paraId="3248CB9D"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284</w:t>
            </w:r>
          </w:p>
        </w:tc>
        <w:tc>
          <w:tcPr>
            <w:tcW w:w="2410" w:type="dxa"/>
            <w:hideMark/>
          </w:tcPr>
          <w:p w14:paraId="2DB8025B"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073F1901"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30</w:t>
            </w:r>
          </w:p>
        </w:tc>
        <w:tc>
          <w:tcPr>
            <w:tcW w:w="3261" w:type="dxa"/>
            <w:hideMark/>
          </w:tcPr>
          <w:p w14:paraId="1AAEFAD5"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1874</w:t>
            </w:r>
          </w:p>
        </w:tc>
      </w:tr>
      <w:tr w:rsidR="00241F09" w:rsidRPr="00AF3EA5" w14:paraId="3FA223F5" w14:textId="77777777" w:rsidTr="0074271F">
        <w:trPr>
          <w:trHeight w:val="300"/>
        </w:trPr>
        <w:tc>
          <w:tcPr>
            <w:tcW w:w="1418" w:type="dxa"/>
            <w:noWrap/>
            <w:hideMark/>
          </w:tcPr>
          <w:p w14:paraId="40EDFD30"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285</w:t>
            </w:r>
          </w:p>
        </w:tc>
        <w:tc>
          <w:tcPr>
            <w:tcW w:w="2410" w:type="dxa"/>
            <w:hideMark/>
          </w:tcPr>
          <w:p w14:paraId="0516FE3F"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5E246843"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30</w:t>
            </w:r>
          </w:p>
        </w:tc>
        <w:tc>
          <w:tcPr>
            <w:tcW w:w="3261" w:type="dxa"/>
            <w:hideMark/>
          </w:tcPr>
          <w:p w14:paraId="35C0C714"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1880</w:t>
            </w:r>
          </w:p>
        </w:tc>
      </w:tr>
      <w:tr w:rsidR="00241F09" w:rsidRPr="00AF3EA5" w14:paraId="2D88B030" w14:textId="77777777" w:rsidTr="0074271F">
        <w:trPr>
          <w:trHeight w:val="300"/>
        </w:trPr>
        <w:tc>
          <w:tcPr>
            <w:tcW w:w="1418" w:type="dxa"/>
            <w:noWrap/>
            <w:hideMark/>
          </w:tcPr>
          <w:p w14:paraId="4A4A31BD"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286</w:t>
            </w:r>
          </w:p>
        </w:tc>
        <w:tc>
          <w:tcPr>
            <w:tcW w:w="2410" w:type="dxa"/>
            <w:hideMark/>
          </w:tcPr>
          <w:p w14:paraId="1B63014B"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403567B9"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30</w:t>
            </w:r>
          </w:p>
        </w:tc>
        <w:tc>
          <w:tcPr>
            <w:tcW w:w="3261" w:type="dxa"/>
            <w:hideMark/>
          </w:tcPr>
          <w:p w14:paraId="5BD8F700"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1884</w:t>
            </w:r>
          </w:p>
        </w:tc>
      </w:tr>
      <w:tr w:rsidR="00241F09" w:rsidRPr="00AF3EA5" w14:paraId="2997DCAE" w14:textId="77777777" w:rsidTr="0074271F">
        <w:trPr>
          <w:trHeight w:val="300"/>
        </w:trPr>
        <w:tc>
          <w:tcPr>
            <w:tcW w:w="1418" w:type="dxa"/>
            <w:noWrap/>
            <w:hideMark/>
          </w:tcPr>
          <w:p w14:paraId="6FDBFE92"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287</w:t>
            </w:r>
          </w:p>
        </w:tc>
        <w:tc>
          <w:tcPr>
            <w:tcW w:w="2410" w:type="dxa"/>
            <w:hideMark/>
          </w:tcPr>
          <w:p w14:paraId="65C21EC6"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632375F5"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30</w:t>
            </w:r>
          </w:p>
        </w:tc>
        <w:tc>
          <w:tcPr>
            <w:tcW w:w="3261" w:type="dxa"/>
            <w:hideMark/>
          </w:tcPr>
          <w:p w14:paraId="627124A6"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1904</w:t>
            </w:r>
          </w:p>
        </w:tc>
      </w:tr>
      <w:tr w:rsidR="00241F09" w:rsidRPr="00AF3EA5" w14:paraId="39EDAD1C" w14:textId="77777777" w:rsidTr="0074271F">
        <w:trPr>
          <w:trHeight w:val="300"/>
        </w:trPr>
        <w:tc>
          <w:tcPr>
            <w:tcW w:w="1418" w:type="dxa"/>
            <w:noWrap/>
            <w:hideMark/>
          </w:tcPr>
          <w:p w14:paraId="41F9DA06"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288</w:t>
            </w:r>
          </w:p>
        </w:tc>
        <w:tc>
          <w:tcPr>
            <w:tcW w:w="2410" w:type="dxa"/>
            <w:hideMark/>
          </w:tcPr>
          <w:p w14:paraId="292DF7B7"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6384F1A8"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30</w:t>
            </w:r>
          </w:p>
        </w:tc>
        <w:tc>
          <w:tcPr>
            <w:tcW w:w="3261" w:type="dxa"/>
            <w:hideMark/>
          </w:tcPr>
          <w:p w14:paraId="7E37B37D"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1937</w:t>
            </w:r>
          </w:p>
        </w:tc>
      </w:tr>
      <w:tr w:rsidR="00241F09" w:rsidRPr="00AF3EA5" w14:paraId="6F051DDA" w14:textId="77777777" w:rsidTr="0074271F">
        <w:trPr>
          <w:trHeight w:val="300"/>
        </w:trPr>
        <w:tc>
          <w:tcPr>
            <w:tcW w:w="1418" w:type="dxa"/>
            <w:noWrap/>
            <w:hideMark/>
          </w:tcPr>
          <w:p w14:paraId="6E16D7D2"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289</w:t>
            </w:r>
          </w:p>
        </w:tc>
        <w:tc>
          <w:tcPr>
            <w:tcW w:w="2410" w:type="dxa"/>
            <w:hideMark/>
          </w:tcPr>
          <w:p w14:paraId="7D628C85"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48B5C69F"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30</w:t>
            </w:r>
          </w:p>
        </w:tc>
        <w:tc>
          <w:tcPr>
            <w:tcW w:w="3261" w:type="dxa"/>
            <w:hideMark/>
          </w:tcPr>
          <w:p w14:paraId="0091A8CB"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1942</w:t>
            </w:r>
          </w:p>
        </w:tc>
      </w:tr>
      <w:tr w:rsidR="00241F09" w:rsidRPr="00AF3EA5" w14:paraId="34F304F9" w14:textId="77777777" w:rsidTr="0074271F">
        <w:trPr>
          <w:trHeight w:val="300"/>
        </w:trPr>
        <w:tc>
          <w:tcPr>
            <w:tcW w:w="1418" w:type="dxa"/>
            <w:noWrap/>
            <w:hideMark/>
          </w:tcPr>
          <w:p w14:paraId="3257378C"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290</w:t>
            </w:r>
          </w:p>
        </w:tc>
        <w:tc>
          <w:tcPr>
            <w:tcW w:w="2410" w:type="dxa"/>
            <w:hideMark/>
          </w:tcPr>
          <w:p w14:paraId="56FAC4E8"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6D60EA52"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31</w:t>
            </w:r>
          </w:p>
        </w:tc>
        <w:tc>
          <w:tcPr>
            <w:tcW w:w="3261" w:type="dxa"/>
            <w:hideMark/>
          </w:tcPr>
          <w:p w14:paraId="3A0A3729"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1878</w:t>
            </w:r>
          </w:p>
        </w:tc>
      </w:tr>
      <w:tr w:rsidR="00241F09" w:rsidRPr="00AF3EA5" w14:paraId="37666C05" w14:textId="77777777" w:rsidTr="0074271F">
        <w:trPr>
          <w:trHeight w:val="300"/>
        </w:trPr>
        <w:tc>
          <w:tcPr>
            <w:tcW w:w="1418" w:type="dxa"/>
            <w:noWrap/>
            <w:hideMark/>
          </w:tcPr>
          <w:p w14:paraId="6A129F91"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291</w:t>
            </w:r>
          </w:p>
        </w:tc>
        <w:tc>
          <w:tcPr>
            <w:tcW w:w="2410" w:type="dxa"/>
            <w:hideMark/>
          </w:tcPr>
          <w:p w14:paraId="67807915"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46B1FAB0"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31</w:t>
            </w:r>
          </w:p>
        </w:tc>
        <w:tc>
          <w:tcPr>
            <w:tcW w:w="3261" w:type="dxa"/>
            <w:hideMark/>
          </w:tcPr>
          <w:p w14:paraId="34EB0688"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1882</w:t>
            </w:r>
          </w:p>
        </w:tc>
      </w:tr>
      <w:tr w:rsidR="00241F09" w:rsidRPr="00AF3EA5" w14:paraId="379C27A6" w14:textId="77777777" w:rsidTr="0074271F">
        <w:trPr>
          <w:trHeight w:val="300"/>
        </w:trPr>
        <w:tc>
          <w:tcPr>
            <w:tcW w:w="1418" w:type="dxa"/>
            <w:noWrap/>
            <w:hideMark/>
          </w:tcPr>
          <w:p w14:paraId="6F4AC2C5"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292</w:t>
            </w:r>
          </w:p>
        </w:tc>
        <w:tc>
          <w:tcPr>
            <w:tcW w:w="2410" w:type="dxa"/>
            <w:hideMark/>
          </w:tcPr>
          <w:p w14:paraId="221F004C"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1A5B197C"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31</w:t>
            </w:r>
          </w:p>
        </w:tc>
        <w:tc>
          <w:tcPr>
            <w:tcW w:w="3261" w:type="dxa"/>
            <w:hideMark/>
          </w:tcPr>
          <w:p w14:paraId="33ED7487"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1892</w:t>
            </w:r>
          </w:p>
        </w:tc>
      </w:tr>
      <w:tr w:rsidR="00241F09" w:rsidRPr="00AF3EA5" w14:paraId="00C4E3CB" w14:textId="77777777" w:rsidTr="0074271F">
        <w:trPr>
          <w:trHeight w:val="300"/>
        </w:trPr>
        <w:tc>
          <w:tcPr>
            <w:tcW w:w="1418" w:type="dxa"/>
            <w:noWrap/>
            <w:hideMark/>
          </w:tcPr>
          <w:p w14:paraId="7CA9E584"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293</w:t>
            </w:r>
          </w:p>
        </w:tc>
        <w:tc>
          <w:tcPr>
            <w:tcW w:w="2410" w:type="dxa"/>
            <w:hideMark/>
          </w:tcPr>
          <w:p w14:paraId="1CD6ED78"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7C60D973"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31</w:t>
            </w:r>
          </w:p>
        </w:tc>
        <w:tc>
          <w:tcPr>
            <w:tcW w:w="3261" w:type="dxa"/>
            <w:hideMark/>
          </w:tcPr>
          <w:p w14:paraId="2A830E35"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1911</w:t>
            </w:r>
          </w:p>
        </w:tc>
      </w:tr>
      <w:tr w:rsidR="00241F09" w:rsidRPr="00AF3EA5" w14:paraId="0CD66F24" w14:textId="77777777" w:rsidTr="0074271F">
        <w:trPr>
          <w:trHeight w:val="300"/>
        </w:trPr>
        <w:tc>
          <w:tcPr>
            <w:tcW w:w="1418" w:type="dxa"/>
            <w:noWrap/>
            <w:hideMark/>
          </w:tcPr>
          <w:p w14:paraId="1C63A2BD"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294</w:t>
            </w:r>
          </w:p>
        </w:tc>
        <w:tc>
          <w:tcPr>
            <w:tcW w:w="2410" w:type="dxa"/>
            <w:hideMark/>
          </w:tcPr>
          <w:p w14:paraId="3566E4C9"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4763B3DF"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31</w:t>
            </w:r>
          </w:p>
        </w:tc>
        <w:tc>
          <w:tcPr>
            <w:tcW w:w="3261" w:type="dxa"/>
            <w:hideMark/>
          </w:tcPr>
          <w:p w14:paraId="56F840AF"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1913</w:t>
            </w:r>
          </w:p>
        </w:tc>
      </w:tr>
      <w:tr w:rsidR="00241F09" w:rsidRPr="00AF3EA5" w14:paraId="64E1B985" w14:textId="77777777" w:rsidTr="0074271F">
        <w:trPr>
          <w:trHeight w:val="300"/>
        </w:trPr>
        <w:tc>
          <w:tcPr>
            <w:tcW w:w="1418" w:type="dxa"/>
            <w:noWrap/>
            <w:hideMark/>
          </w:tcPr>
          <w:p w14:paraId="19726B55"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295</w:t>
            </w:r>
          </w:p>
        </w:tc>
        <w:tc>
          <w:tcPr>
            <w:tcW w:w="2410" w:type="dxa"/>
            <w:hideMark/>
          </w:tcPr>
          <w:p w14:paraId="558C58A5"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043197B3"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31</w:t>
            </w:r>
          </w:p>
        </w:tc>
        <w:tc>
          <w:tcPr>
            <w:tcW w:w="3261" w:type="dxa"/>
            <w:hideMark/>
          </w:tcPr>
          <w:p w14:paraId="7D9554C3"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1930</w:t>
            </w:r>
          </w:p>
        </w:tc>
      </w:tr>
      <w:tr w:rsidR="00241F09" w:rsidRPr="00AF3EA5" w14:paraId="06DFC397" w14:textId="77777777" w:rsidTr="0074271F">
        <w:trPr>
          <w:trHeight w:val="300"/>
        </w:trPr>
        <w:tc>
          <w:tcPr>
            <w:tcW w:w="1418" w:type="dxa"/>
            <w:noWrap/>
            <w:hideMark/>
          </w:tcPr>
          <w:p w14:paraId="429706BF"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296</w:t>
            </w:r>
          </w:p>
        </w:tc>
        <w:tc>
          <w:tcPr>
            <w:tcW w:w="2410" w:type="dxa"/>
            <w:hideMark/>
          </w:tcPr>
          <w:p w14:paraId="36EAA8A6"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6354CB48"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31</w:t>
            </w:r>
          </w:p>
        </w:tc>
        <w:tc>
          <w:tcPr>
            <w:tcW w:w="3261" w:type="dxa"/>
            <w:hideMark/>
          </w:tcPr>
          <w:p w14:paraId="47078756"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1966</w:t>
            </w:r>
          </w:p>
        </w:tc>
      </w:tr>
      <w:tr w:rsidR="00241F09" w:rsidRPr="00AF3EA5" w14:paraId="6CC5EE22" w14:textId="77777777" w:rsidTr="0074271F">
        <w:trPr>
          <w:trHeight w:val="300"/>
        </w:trPr>
        <w:tc>
          <w:tcPr>
            <w:tcW w:w="1418" w:type="dxa"/>
            <w:noWrap/>
            <w:hideMark/>
          </w:tcPr>
          <w:p w14:paraId="515F270F"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297</w:t>
            </w:r>
          </w:p>
        </w:tc>
        <w:tc>
          <w:tcPr>
            <w:tcW w:w="2410" w:type="dxa"/>
            <w:hideMark/>
          </w:tcPr>
          <w:p w14:paraId="4A6A54EC"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6C48BFD8"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31</w:t>
            </w:r>
          </w:p>
        </w:tc>
        <w:tc>
          <w:tcPr>
            <w:tcW w:w="3261" w:type="dxa"/>
            <w:hideMark/>
          </w:tcPr>
          <w:p w14:paraId="3DF4A0B4"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1979</w:t>
            </w:r>
          </w:p>
        </w:tc>
      </w:tr>
      <w:tr w:rsidR="00241F09" w:rsidRPr="00AF3EA5" w14:paraId="09EE38A4" w14:textId="77777777" w:rsidTr="0074271F">
        <w:trPr>
          <w:trHeight w:val="300"/>
        </w:trPr>
        <w:tc>
          <w:tcPr>
            <w:tcW w:w="1418" w:type="dxa"/>
            <w:noWrap/>
            <w:hideMark/>
          </w:tcPr>
          <w:p w14:paraId="004D78E7"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298</w:t>
            </w:r>
          </w:p>
        </w:tc>
        <w:tc>
          <w:tcPr>
            <w:tcW w:w="2410" w:type="dxa"/>
            <w:hideMark/>
          </w:tcPr>
          <w:p w14:paraId="3723F4C9"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797285B4"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32</w:t>
            </w:r>
          </w:p>
        </w:tc>
        <w:tc>
          <w:tcPr>
            <w:tcW w:w="3261" w:type="dxa"/>
            <w:hideMark/>
          </w:tcPr>
          <w:p w14:paraId="39804BF1"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1876</w:t>
            </w:r>
          </w:p>
        </w:tc>
      </w:tr>
      <w:tr w:rsidR="00241F09" w:rsidRPr="00AF3EA5" w14:paraId="56CF5684" w14:textId="77777777" w:rsidTr="0074271F">
        <w:trPr>
          <w:trHeight w:val="300"/>
        </w:trPr>
        <w:tc>
          <w:tcPr>
            <w:tcW w:w="1418" w:type="dxa"/>
            <w:noWrap/>
            <w:hideMark/>
          </w:tcPr>
          <w:p w14:paraId="12FFA820"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299</w:t>
            </w:r>
          </w:p>
        </w:tc>
        <w:tc>
          <w:tcPr>
            <w:tcW w:w="2410" w:type="dxa"/>
            <w:hideMark/>
          </w:tcPr>
          <w:p w14:paraId="74E17E1B"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09AFD1A4"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32</w:t>
            </w:r>
          </w:p>
        </w:tc>
        <w:tc>
          <w:tcPr>
            <w:tcW w:w="3261" w:type="dxa"/>
            <w:hideMark/>
          </w:tcPr>
          <w:p w14:paraId="390A2F8F"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1913</w:t>
            </w:r>
          </w:p>
        </w:tc>
      </w:tr>
      <w:tr w:rsidR="00241F09" w:rsidRPr="00AF3EA5" w14:paraId="62867458" w14:textId="77777777" w:rsidTr="0074271F">
        <w:trPr>
          <w:trHeight w:val="300"/>
        </w:trPr>
        <w:tc>
          <w:tcPr>
            <w:tcW w:w="1418" w:type="dxa"/>
            <w:noWrap/>
            <w:hideMark/>
          </w:tcPr>
          <w:p w14:paraId="6B36F06D"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300</w:t>
            </w:r>
          </w:p>
        </w:tc>
        <w:tc>
          <w:tcPr>
            <w:tcW w:w="2410" w:type="dxa"/>
            <w:hideMark/>
          </w:tcPr>
          <w:p w14:paraId="35B263B5"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17A7F5FE"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32</w:t>
            </w:r>
          </w:p>
        </w:tc>
        <w:tc>
          <w:tcPr>
            <w:tcW w:w="3261" w:type="dxa"/>
            <w:hideMark/>
          </w:tcPr>
          <w:p w14:paraId="2194BF95"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1930</w:t>
            </w:r>
          </w:p>
        </w:tc>
      </w:tr>
      <w:tr w:rsidR="00241F09" w:rsidRPr="00AF3EA5" w14:paraId="5E643414" w14:textId="77777777" w:rsidTr="0074271F">
        <w:trPr>
          <w:trHeight w:val="300"/>
        </w:trPr>
        <w:tc>
          <w:tcPr>
            <w:tcW w:w="1418" w:type="dxa"/>
            <w:noWrap/>
            <w:hideMark/>
          </w:tcPr>
          <w:p w14:paraId="5B2A3D2B"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301</w:t>
            </w:r>
          </w:p>
        </w:tc>
        <w:tc>
          <w:tcPr>
            <w:tcW w:w="2410" w:type="dxa"/>
            <w:hideMark/>
          </w:tcPr>
          <w:p w14:paraId="7E79755B"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149822FD"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32</w:t>
            </w:r>
          </w:p>
        </w:tc>
        <w:tc>
          <w:tcPr>
            <w:tcW w:w="3261" w:type="dxa"/>
            <w:hideMark/>
          </w:tcPr>
          <w:p w14:paraId="2B83125D"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1942</w:t>
            </w:r>
          </w:p>
        </w:tc>
      </w:tr>
      <w:tr w:rsidR="00241F09" w:rsidRPr="00AF3EA5" w14:paraId="543AD884" w14:textId="77777777" w:rsidTr="0074271F">
        <w:trPr>
          <w:trHeight w:val="300"/>
        </w:trPr>
        <w:tc>
          <w:tcPr>
            <w:tcW w:w="1418" w:type="dxa"/>
            <w:noWrap/>
            <w:hideMark/>
          </w:tcPr>
          <w:p w14:paraId="452EC93E"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302</w:t>
            </w:r>
          </w:p>
        </w:tc>
        <w:tc>
          <w:tcPr>
            <w:tcW w:w="2410" w:type="dxa"/>
            <w:hideMark/>
          </w:tcPr>
          <w:p w14:paraId="2EEB3188"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0FD7F85D"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32</w:t>
            </w:r>
          </w:p>
        </w:tc>
        <w:tc>
          <w:tcPr>
            <w:tcW w:w="3261" w:type="dxa"/>
            <w:hideMark/>
          </w:tcPr>
          <w:p w14:paraId="6B5FC5F9"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1943</w:t>
            </w:r>
          </w:p>
        </w:tc>
      </w:tr>
      <w:tr w:rsidR="00241F09" w:rsidRPr="00AF3EA5" w14:paraId="6559EF3E" w14:textId="77777777" w:rsidTr="0074271F">
        <w:trPr>
          <w:trHeight w:val="300"/>
        </w:trPr>
        <w:tc>
          <w:tcPr>
            <w:tcW w:w="1418" w:type="dxa"/>
            <w:noWrap/>
            <w:hideMark/>
          </w:tcPr>
          <w:p w14:paraId="709131EB"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303</w:t>
            </w:r>
          </w:p>
        </w:tc>
        <w:tc>
          <w:tcPr>
            <w:tcW w:w="2410" w:type="dxa"/>
            <w:hideMark/>
          </w:tcPr>
          <w:p w14:paraId="0D34E8C7"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41D2DD0E"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32</w:t>
            </w:r>
          </w:p>
        </w:tc>
        <w:tc>
          <w:tcPr>
            <w:tcW w:w="3261" w:type="dxa"/>
            <w:hideMark/>
          </w:tcPr>
          <w:p w14:paraId="517735DB"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1944</w:t>
            </w:r>
          </w:p>
        </w:tc>
      </w:tr>
      <w:tr w:rsidR="00241F09" w:rsidRPr="00AF3EA5" w14:paraId="0DB8A5E2" w14:textId="77777777" w:rsidTr="0074271F">
        <w:trPr>
          <w:trHeight w:val="300"/>
        </w:trPr>
        <w:tc>
          <w:tcPr>
            <w:tcW w:w="1418" w:type="dxa"/>
            <w:noWrap/>
            <w:hideMark/>
          </w:tcPr>
          <w:p w14:paraId="463C11D0"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304</w:t>
            </w:r>
          </w:p>
        </w:tc>
        <w:tc>
          <w:tcPr>
            <w:tcW w:w="2410" w:type="dxa"/>
            <w:hideMark/>
          </w:tcPr>
          <w:p w14:paraId="09842ECF"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2F04714C"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32</w:t>
            </w:r>
          </w:p>
        </w:tc>
        <w:tc>
          <w:tcPr>
            <w:tcW w:w="3261" w:type="dxa"/>
            <w:hideMark/>
          </w:tcPr>
          <w:p w14:paraId="587B4FFE"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1962</w:t>
            </w:r>
          </w:p>
        </w:tc>
      </w:tr>
      <w:tr w:rsidR="00241F09" w:rsidRPr="00AF3EA5" w14:paraId="3EA61CB0" w14:textId="77777777" w:rsidTr="0074271F">
        <w:trPr>
          <w:trHeight w:val="300"/>
        </w:trPr>
        <w:tc>
          <w:tcPr>
            <w:tcW w:w="1418" w:type="dxa"/>
            <w:noWrap/>
            <w:hideMark/>
          </w:tcPr>
          <w:p w14:paraId="7FC08413"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305</w:t>
            </w:r>
          </w:p>
        </w:tc>
        <w:tc>
          <w:tcPr>
            <w:tcW w:w="2410" w:type="dxa"/>
            <w:hideMark/>
          </w:tcPr>
          <w:p w14:paraId="1797B6DB"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324E9D0B"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33</w:t>
            </w:r>
          </w:p>
        </w:tc>
        <w:tc>
          <w:tcPr>
            <w:tcW w:w="3261" w:type="dxa"/>
            <w:hideMark/>
          </w:tcPr>
          <w:p w14:paraId="0CEB6C4A"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1922</w:t>
            </w:r>
          </w:p>
        </w:tc>
      </w:tr>
      <w:tr w:rsidR="00241F09" w:rsidRPr="00AF3EA5" w14:paraId="3F4D55CC" w14:textId="77777777" w:rsidTr="0074271F">
        <w:trPr>
          <w:trHeight w:val="300"/>
        </w:trPr>
        <w:tc>
          <w:tcPr>
            <w:tcW w:w="1418" w:type="dxa"/>
            <w:noWrap/>
            <w:hideMark/>
          </w:tcPr>
          <w:p w14:paraId="05A7628F"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306</w:t>
            </w:r>
          </w:p>
        </w:tc>
        <w:tc>
          <w:tcPr>
            <w:tcW w:w="2410" w:type="dxa"/>
            <w:hideMark/>
          </w:tcPr>
          <w:p w14:paraId="017CBA88"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290C97D3"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33</w:t>
            </w:r>
          </w:p>
        </w:tc>
        <w:tc>
          <w:tcPr>
            <w:tcW w:w="3261" w:type="dxa"/>
            <w:hideMark/>
          </w:tcPr>
          <w:p w14:paraId="632937C4"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1927</w:t>
            </w:r>
          </w:p>
        </w:tc>
      </w:tr>
      <w:tr w:rsidR="00241F09" w:rsidRPr="00AF3EA5" w14:paraId="392B88DB" w14:textId="77777777" w:rsidTr="0074271F">
        <w:trPr>
          <w:trHeight w:val="300"/>
        </w:trPr>
        <w:tc>
          <w:tcPr>
            <w:tcW w:w="1418" w:type="dxa"/>
            <w:noWrap/>
            <w:hideMark/>
          </w:tcPr>
          <w:p w14:paraId="14E1515F"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lastRenderedPageBreak/>
              <w:t>307</w:t>
            </w:r>
          </w:p>
        </w:tc>
        <w:tc>
          <w:tcPr>
            <w:tcW w:w="2410" w:type="dxa"/>
            <w:hideMark/>
          </w:tcPr>
          <w:p w14:paraId="22FB7052"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2310C638"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33</w:t>
            </w:r>
          </w:p>
        </w:tc>
        <w:tc>
          <w:tcPr>
            <w:tcW w:w="3261" w:type="dxa"/>
            <w:hideMark/>
          </w:tcPr>
          <w:p w14:paraId="5591104F"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1929</w:t>
            </w:r>
          </w:p>
        </w:tc>
      </w:tr>
      <w:tr w:rsidR="00241F09" w:rsidRPr="00AF3EA5" w14:paraId="092A4F62" w14:textId="77777777" w:rsidTr="0074271F">
        <w:trPr>
          <w:trHeight w:val="300"/>
        </w:trPr>
        <w:tc>
          <w:tcPr>
            <w:tcW w:w="1418" w:type="dxa"/>
            <w:noWrap/>
            <w:hideMark/>
          </w:tcPr>
          <w:p w14:paraId="562E1173"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308</w:t>
            </w:r>
          </w:p>
        </w:tc>
        <w:tc>
          <w:tcPr>
            <w:tcW w:w="2410" w:type="dxa"/>
            <w:hideMark/>
          </w:tcPr>
          <w:p w14:paraId="40604517"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484754CD"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33</w:t>
            </w:r>
          </w:p>
        </w:tc>
        <w:tc>
          <w:tcPr>
            <w:tcW w:w="3261" w:type="dxa"/>
            <w:hideMark/>
          </w:tcPr>
          <w:p w14:paraId="738D2751"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1942</w:t>
            </w:r>
          </w:p>
        </w:tc>
      </w:tr>
      <w:tr w:rsidR="00241F09" w:rsidRPr="00AF3EA5" w14:paraId="185270A4" w14:textId="77777777" w:rsidTr="0074271F">
        <w:trPr>
          <w:trHeight w:val="300"/>
        </w:trPr>
        <w:tc>
          <w:tcPr>
            <w:tcW w:w="1418" w:type="dxa"/>
            <w:noWrap/>
            <w:hideMark/>
          </w:tcPr>
          <w:p w14:paraId="373406F1"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309</w:t>
            </w:r>
          </w:p>
        </w:tc>
        <w:tc>
          <w:tcPr>
            <w:tcW w:w="2410" w:type="dxa"/>
            <w:hideMark/>
          </w:tcPr>
          <w:p w14:paraId="61FB290F"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7B6318A9"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33</w:t>
            </w:r>
          </w:p>
        </w:tc>
        <w:tc>
          <w:tcPr>
            <w:tcW w:w="3261" w:type="dxa"/>
            <w:hideMark/>
          </w:tcPr>
          <w:p w14:paraId="23B60109"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1982</w:t>
            </w:r>
          </w:p>
        </w:tc>
      </w:tr>
      <w:tr w:rsidR="00241F09" w:rsidRPr="00AF3EA5" w14:paraId="4AE22A4C" w14:textId="77777777" w:rsidTr="0074271F">
        <w:trPr>
          <w:trHeight w:val="300"/>
        </w:trPr>
        <w:tc>
          <w:tcPr>
            <w:tcW w:w="1418" w:type="dxa"/>
            <w:noWrap/>
            <w:hideMark/>
          </w:tcPr>
          <w:p w14:paraId="2DB80A29"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310</w:t>
            </w:r>
          </w:p>
        </w:tc>
        <w:tc>
          <w:tcPr>
            <w:tcW w:w="2410" w:type="dxa"/>
            <w:hideMark/>
          </w:tcPr>
          <w:p w14:paraId="086AA4C9"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7E4056FB"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34</w:t>
            </w:r>
          </w:p>
        </w:tc>
        <w:tc>
          <w:tcPr>
            <w:tcW w:w="3261" w:type="dxa"/>
            <w:hideMark/>
          </w:tcPr>
          <w:p w14:paraId="0555E295"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1878</w:t>
            </w:r>
          </w:p>
        </w:tc>
      </w:tr>
      <w:tr w:rsidR="00241F09" w:rsidRPr="00AF3EA5" w14:paraId="421336B9" w14:textId="77777777" w:rsidTr="0074271F">
        <w:trPr>
          <w:trHeight w:val="300"/>
        </w:trPr>
        <w:tc>
          <w:tcPr>
            <w:tcW w:w="1418" w:type="dxa"/>
            <w:noWrap/>
            <w:hideMark/>
          </w:tcPr>
          <w:p w14:paraId="617D79FA"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311</w:t>
            </w:r>
          </w:p>
        </w:tc>
        <w:tc>
          <w:tcPr>
            <w:tcW w:w="2410" w:type="dxa"/>
            <w:hideMark/>
          </w:tcPr>
          <w:p w14:paraId="25BD59E4"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6C2E5325"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34</w:t>
            </w:r>
          </w:p>
        </w:tc>
        <w:tc>
          <w:tcPr>
            <w:tcW w:w="3261" w:type="dxa"/>
            <w:hideMark/>
          </w:tcPr>
          <w:p w14:paraId="4838B20B"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1907</w:t>
            </w:r>
          </w:p>
        </w:tc>
      </w:tr>
      <w:tr w:rsidR="00241F09" w:rsidRPr="00AF3EA5" w14:paraId="744235EB" w14:textId="77777777" w:rsidTr="0074271F">
        <w:trPr>
          <w:trHeight w:val="300"/>
        </w:trPr>
        <w:tc>
          <w:tcPr>
            <w:tcW w:w="1418" w:type="dxa"/>
            <w:noWrap/>
            <w:hideMark/>
          </w:tcPr>
          <w:p w14:paraId="7627322B"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312</w:t>
            </w:r>
          </w:p>
        </w:tc>
        <w:tc>
          <w:tcPr>
            <w:tcW w:w="2410" w:type="dxa"/>
            <w:hideMark/>
          </w:tcPr>
          <w:p w14:paraId="58BC8917"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53E41FBB"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34</w:t>
            </w:r>
          </w:p>
        </w:tc>
        <w:tc>
          <w:tcPr>
            <w:tcW w:w="3261" w:type="dxa"/>
            <w:hideMark/>
          </w:tcPr>
          <w:p w14:paraId="71A223BE"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1962</w:t>
            </w:r>
          </w:p>
        </w:tc>
      </w:tr>
      <w:tr w:rsidR="00241F09" w:rsidRPr="00AF3EA5" w14:paraId="23C2372A" w14:textId="77777777" w:rsidTr="0074271F">
        <w:trPr>
          <w:trHeight w:val="300"/>
        </w:trPr>
        <w:tc>
          <w:tcPr>
            <w:tcW w:w="1418" w:type="dxa"/>
            <w:noWrap/>
            <w:hideMark/>
          </w:tcPr>
          <w:p w14:paraId="2B1B68FD"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313</w:t>
            </w:r>
          </w:p>
        </w:tc>
        <w:tc>
          <w:tcPr>
            <w:tcW w:w="2410" w:type="dxa"/>
            <w:hideMark/>
          </w:tcPr>
          <w:p w14:paraId="55978C0C"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31E495E8"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34</w:t>
            </w:r>
          </w:p>
        </w:tc>
        <w:tc>
          <w:tcPr>
            <w:tcW w:w="3261" w:type="dxa"/>
            <w:hideMark/>
          </w:tcPr>
          <w:p w14:paraId="2957AE30"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1964</w:t>
            </w:r>
          </w:p>
        </w:tc>
      </w:tr>
      <w:tr w:rsidR="00241F09" w:rsidRPr="00AF3EA5" w14:paraId="34041326" w14:textId="77777777" w:rsidTr="0074271F">
        <w:trPr>
          <w:trHeight w:val="300"/>
        </w:trPr>
        <w:tc>
          <w:tcPr>
            <w:tcW w:w="1418" w:type="dxa"/>
            <w:noWrap/>
            <w:hideMark/>
          </w:tcPr>
          <w:p w14:paraId="6CCB03EC"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314</w:t>
            </w:r>
          </w:p>
        </w:tc>
        <w:tc>
          <w:tcPr>
            <w:tcW w:w="2410" w:type="dxa"/>
            <w:hideMark/>
          </w:tcPr>
          <w:p w14:paraId="43626161"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303EAEC4"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34</w:t>
            </w:r>
          </w:p>
        </w:tc>
        <w:tc>
          <w:tcPr>
            <w:tcW w:w="3261" w:type="dxa"/>
            <w:hideMark/>
          </w:tcPr>
          <w:p w14:paraId="6FC35796"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1988</w:t>
            </w:r>
          </w:p>
        </w:tc>
      </w:tr>
      <w:tr w:rsidR="00241F09" w:rsidRPr="00AF3EA5" w14:paraId="5F1AB758" w14:textId="77777777" w:rsidTr="0074271F">
        <w:trPr>
          <w:trHeight w:val="300"/>
        </w:trPr>
        <w:tc>
          <w:tcPr>
            <w:tcW w:w="1418" w:type="dxa"/>
            <w:noWrap/>
            <w:hideMark/>
          </w:tcPr>
          <w:p w14:paraId="1B5F63CF"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315</w:t>
            </w:r>
          </w:p>
        </w:tc>
        <w:tc>
          <w:tcPr>
            <w:tcW w:w="2410" w:type="dxa"/>
            <w:hideMark/>
          </w:tcPr>
          <w:p w14:paraId="3584CF39"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430E7B13"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35</w:t>
            </w:r>
          </w:p>
        </w:tc>
        <w:tc>
          <w:tcPr>
            <w:tcW w:w="3261" w:type="dxa"/>
            <w:hideMark/>
          </w:tcPr>
          <w:p w14:paraId="1D9458AD"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1911</w:t>
            </w:r>
          </w:p>
        </w:tc>
      </w:tr>
      <w:tr w:rsidR="00241F09" w:rsidRPr="00AF3EA5" w14:paraId="21A2211D" w14:textId="77777777" w:rsidTr="0074271F">
        <w:trPr>
          <w:trHeight w:val="300"/>
        </w:trPr>
        <w:tc>
          <w:tcPr>
            <w:tcW w:w="1418" w:type="dxa"/>
            <w:noWrap/>
            <w:hideMark/>
          </w:tcPr>
          <w:p w14:paraId="1EF88449"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316</w:t>
            </w:r>
          </w:p>
        </w:tc>
        <w:tc>
          <w:tcPr>
            <w:tcW w:w="2410" w:type="dxa"/>
            <w:hideMark/>
          </w:tcPr>
          <w:p w14:paraId="3EF7ABC7"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3E85C12B"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35</w:t>
            </w:r>
          </w:p>
        </w:tc>
        <w:tc>
          <w:tcPr>
            <w:tcW w:w="3261" w:type="dxa"/>
            <w:hideMark/>
          </w:tcPr>
          <w:p w14:paraId="2C505A3A"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1937</w:t>
            </w:r>
          </w:p>
        </w:tc>
      </w:tr>
      <w:tr w:rsidR="00241F09" w:rsidRPr="00AF3EA5" w14:paraId="48747E6C" w14:textId="77777777" w:rsidTr="0074271F">
        <w:trPr>
          <w:trHeight w:val="300"/>
        </w:trPr>
        <w:tc>
          <w:tcPr>
            <w:tcW w:w="1418" w:type="dxa"/>
            <w:noWrap/>
            <w:hideMark/>
          </w:tcPr>
          <w:p w14:paraId="63DD184B"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317</w:t>
            </w:r>
          </w:p>
        </w:tc>
        <w:tc>
          <w:tcPr>
            <w:tcW w:w="2410" w:type="dxa"/>
            <w:hideMark/>
          </w:tcPr>
          <w:p w14:paraId="33F9EF61"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166138ED"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35</w:t>
            </w:r>
          </w:p>
        </w:tc>
        <w:tc>
          <w:tcPr>
            <w:tcW w:w="3261" w:type="dxa"/>
            <w:hideMark/>
          </w:tcPr>
          <w:p w14:paraId="2AD1AA06"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1960</w:t>
            </w:r>
          </w:p>
        </w:tc>
      </w:tr>
      <w:tr w:rsidR="00241F09" w:rsidRPr="00AF3EA5" w14:paraId="11ED7421" w14:textId="77777777" w:rsidTr="0074271F">
        <w:trPr>
          <w:trHeight w:val="300"/>
        </w:trPr>
        <w:tc>
          <w:tcPr>
            <w:tcW w:w="1418" w:type="dxa"/>
            <w:noWrap/>
            <w:hideMark/>
          </w:tcPr>
          <w:p w14:paraId="3822D1B2"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318</w:t>
            </w:r>
          </w:p>
        </w:tc>
        <w:tc>
          <w:tcPr>
            <w:tcW w:w="2410" w:type="dxa"/>
            <w:hideMark/>
          </w:tcPr>
          <w:p w14:paraId="2AD3790D"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0DD7A3F8"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36</w:t>
            </w:r>
          </w:p>
        </w:tc>
        <w:tc>
          <w:tcPr>
            <w:tcW w:w="3261" w:type="dxa"/>
            <w:hideMark/>
          </w:tcPr>
          <w:p w14:paraId="24BA1612"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1940</w:t>
            </w:r>
          </w:p>
        </w:tc>
      </w:tr>
      <w:tr w:rsidR="00241F09" w:rsidRPr="00AF3EA5" w14:paraId="18318D77" w14:textId="77777777" w:rsidTr="0074271F">
        <w:trPr>
          <w:trHeight w:val="300"/>
        </w:trPr>
        <w:tc>
          <w:tcPr>
            <w:tcW w:w="1418" w:type="dxa"/>
            <w:noWrap/>
            <w:hideMark/>
          </w:tcPr>
          <w:p w14:paraId="5D8CC352"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319</w:t>
            </w:r>
          </w:p>
        </w:tc>
        <w:tc>
          <w:tcPr>
            <w:tcW w:w="2410" w:type="dxa"/>
            <w:hideMark/>
          </w:tcPr>
          <w:p w14:paraId="7C2DF681"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0A56AB47"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36</w:t>
            </w:r>
          </w:p>
        </w:tc>
        <w:tc>
          <w:tcPr>
            <w:tcW w:w="3261" w:type="dxa"/>
            <w:hideMark/>
          </w:tcPr>
          <w:p w14:paraId="39F57260"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1946</w:t>
            </w:r>
          </w:p>
        </w:tc>
      </w:tr>
      <w:tr w:rsidR="00241F09" w:rsidRPr="00AF3EA5" w14:paraId="32859CF4" w14:textId="77777777" w:rsidTr="0074271F">
        <w:trPr>
          <w:trHeight w:val="300"/>
        </w:trPr>
        <w:tc>
          <w:tcPr>
            <w:tcW w:w="1418" w:type="dxa"/>
            <w:noWrap/>
            <w:hideMark/>
          </w:tcPr>
          <w:p w14:paraId="400CD7BC"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320</w:t>
            </w:r>
          </w:p>
        </w:tc>
        <w:tc>
          <w:tcPr>
            <w:tcW w:w="2410" w:type="dxa"/>
            <w:hideMark/>
          </w:tcPr>
          <w:p w14:paraId="47BD2867"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3EC3E0D8"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36</w:t>
            </w:r>
          </w:p>
        </w:tc>
        <w:tc>
          <w:tcPr>
            <w:tcW w:w="3261" w:type="dxa"/>
            <w:hideMark/>
          </w:tcPr>
          <w:p w14:paraId="7B9587BF"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1948</w:t>
            </w:r>
          </w:p>
        </w:tc>
      </w:tr>
      <w:tr w:rsidR="00241F09" w:rsidRPr="00AF3EA5" w14:paraId="23F10D32" w14:textId="77777777" w:rsidTr="0074271F">
        <w:trPr>
          <w:trHeight w:val="300"/>
        </w:trPr>
        <w:tc>
          <w:tcPr>
            <w:tcW w:w="1418" w:type="dxa"/>
            <w:noWrap/>
            <w:hideMark/>
          </w:tcPr>
          <w:p w14:paraId="4AE30C24"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321</w:t>
            </w:r>
          </w:p>
        </w:tc>
        <w:tc>
          <w:tcPr>
            <w:tcW w:w="2410" w:type="dxa"/>
            <w:hideMark/>
          </w:tcPr>
          <w:p w14:paraId="03559035"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0489ED8A"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36</w:t>
            </w:r>
          </w:p>
        </w:tc>
        <w:tc>
          <w:tcPr>
            <w:tcW w:w="3261" w:type="dxa"/>
            <w:hideMark/>
          </w:tcPr>
          <w:p w14:paraId="3A6A8805"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1967</w:t>
            </w:r>
          </w:p>
        </w:tc>
      </w:tr>
      <w:tr w:rsidR="00241F09" w:rsidRPr="00AF3EA5" w14:paraId="64AC8704" w14:textId="77777777" w:rsidTr="0074271F">
        <w:trPr>
          <w:trHeight w:val="300"/>
        </w:trPr>
        <w:tc>
          <w:tcPr>
            <w:tcW w:w="1418" w:type="dxa"/>
            <w:noWrap/>
            <w:hideMark/>
          </w:tcPr>
          <w:p w14:paraId="719407C9"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322</w:t>
            </w:r>
          </w:p>
        </w:tc>
        <w:tc>
          <w:tcPr>
            <w:tcW w:w="2410" w:type="dxa"/>
            <w:hideMark/>
          </w:tcPr>
          <w:p w14:paraId="56FB94F1"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0C8DC330"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36</w:t>
            </w:r>
          </w:p>
        </w:tc>
        <w:tc>
          <w:tcPr>
            <w:tcW w:w="3261" w:type="dxa"/>
            <w:hideMark/>
          </w:tcPr>
          <w:p w14:paraId="3585AF8D"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1983</w:t>
            </w:r>
          </w:p>
        </w:tc>
      </w:tr>
      <w:tr w:rsidR="00241F09" w:rsidRPr="00AF3EA5" w14:paraId="52C2A89C" w14:textId="77777777" w:rsidTr="0074271F">
        <w:trPr>
          <w:trHeight w:val="300"/>
        </w:trPr>
        <w:tc>
          <w:tcPr>
            <w:tcW w:w="1418" w:type="dxa"/>
            <w:noWrap/>
            <w:hideMark/>
          </w:tcPr>
          <w:p w14:paraId="49C499A4"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323</w:t>
            </w:r>
          </w:p>
        </w:tc>
        <w:tc>
          <w:tcPr>
            <w:tcW w:w="2410" w:type="dxa"/>
            <w:hideMark/>
          </w:tcPr>
          <w:p w14:paraId="164705B8"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3DB30EDA"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37</w:t>
            </w:r>
          </w:p>
        </w:tc>
        <w:tc>
          <w:tcPr>
            <w:tcW w:w="3261" w:type="dxa"/>
            <w:hideMark/>
          </w:tcPr>
          <w:p w14:paraId="194DA514"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1873</w:t>
            </w:r>
          </w:p>
        </w:tc>
      </w:tr>
      <w:tr w:rsidR="00241F09" w:rsidRPr="00AF3EA5" w14:paraId="56E810D2" w14:textId="77777777" w:rsidTr="0074271F">
        <w:trPr>
          <w:trHeight w:val="300"/>
        </w:trPr>
        <w:tc>
          <w:tcPr>
            <w:tcW w:w="1418" w:type="dxa"/>
            <w:noWrap/>
            <w:hideMark/>
          </w:tcPr>
          <w:p w14:paraId="10CB594B"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324</w:t>
            </w:r>
          </w:p>
        </w:tc>
        <w:tc>
          <w:tcPr>
            <w:tcW w:w="2410" w:type="dxa"/>
            <w:hideMark/>
          </w:tcPr>
          <w:p w14:paraId="642D45F2"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37E13B7E"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37</w:t>
            </w:r>
          </w:p>
        </w:tc>
        <w:tc>
          <w:tcPr>
            <w:tcW w:w="3261" w:type="dxa"/>
            <w:hideMark/>
          </w:tcPr>
          <w:p w14:paraId="56B41DCC"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1930</w:t>
            </w:r>
          </w:p>
        </w:tc>
      </w:tr>
      <w:tr w:rsidR="00241F09" w:rsidRPr="00AF3EA5" w14:paraId="0EBF672B" w14:textId="77777777" w:rsidTr="0074271F">
        <w:trPr>
          <w:trHeight w:val="300"/>
        </w:trPr>
        <w:tc>
          <w:tcPr>
            <w:tcW w:w="1418" w:type="dxa"/>
            <w:noWrap/>
            <w:hideMark/>
          </w:tcPr>
          <w:p w14:paraId="1FDA2FD8"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325</w:t>
            </w:r>
          </w:p>
        </w:tc>
        <w:tc>
          <w:tcPr>
            <w:tcW w:w="2410" w:type="dxa"/>
            <w:hideMark/>
          </w:tcPr>
          <w:p w14:paraId="106A25FF"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534067C6"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37</w:t>
            </w:r>
          </w:p>
        </w:tc>
        <w:tc>
          <w:tcPr>
            <w:tcW w:w="3261" w:type="dxa"/>
            <w:hideMark/>
          </w:tcPr>
          <w:p w14:paraId="68DA0359"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1942</w:t>
            </w:r>
          </w:p>
        </w:tc>
      </w:tr>
      <w:tr w:rsidR="00241F09" w:rsidRPr="00AF3EA5" w14:paraId="4B2EC1CA" w14:textId="77777777" w:rsidTr="0074271F">
        <w:trPr>
          <w:trHeight w:val="300"/>
        </w:trPr>
        <w:tc>
          <w:tcPr>
            <w:tcW w:w="1418" w:type="dxa"/>
            <w:noWrap/>
            <w:hideMark/>
          </w:tcPr>
          <w:p w14:paraId="5FE59D6F"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326</w:t>
            </w:r>
          </w:p>
        </w:tc>
        <w:tc>
          <w:tcPr>
            <w:tcW w:w="2410" w:type="dxa"/>
            <w:hideMark/>
          </w:tcPr>
          <w:p w14:paraId="06D589BD"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4911C60A"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38</w:t>
            </w:r>
          </w:p>
        </w:tc>
        <w:tc>
          <w:tcPr>
            <w:tcW w:w="3261" w:type="dxa"/>
            <w:hideMark/>
          </w:tcPr>
          <w:p w14:paraId="49E7582E"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1913</w:t>
            </w:r>
          </w:p>
        </w:tc>
      </w:tr>
      <w:tr w:rsidR="00241F09" w:rsidRPr="00AF3EA5" w14:paraId="12717540" w14:textId="77777777" w:rsidTr="0074271F">
        <w:trPr>
          <w:trHeight w:val="300"/>
        </w:trPr>
        <w:tc>
          <w:tcPr>
            <w:tcW w:w="1418" w:type="dxa"/>
            <w:noWrap/>
            <w:hideMark/>
          </w:tcPr>
          <w:p w14:paraId="5BCD3D7F"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327</w:t>
            </w:r>
          </w:p>
        </w:tc>
        <w:tc>
          <w:tcPr>
            <w:tcW w:w="2410" w:type="dxa"/>
            <w:hideMark/>
          </w:tcPr>
          <w:p w14:paraId="6BBD062E"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4DA2F2C5"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38</w:t>
            </w:r>
          </w:p>
        </w:tc>
        <w:tc>
          <w:tcPr>
            <w:tcW w:w="3261" w:type="dxa"/>
            <w:hideMark/>
          </w:tcPr>
          <w:p w14:paraId="7F48444F"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1938</w:t>
            </w:r>
          </w:p>
        </w:tc>
      </w:tr>
      <w:tr w:rsidR="00241F09" w:rsidRPr="00AF3EA5" w14:paraId="344D57A3" w14:textId="77777777" w:rsidTr="0074271F">
        <w:trPr>
          <w:trHeight w:val="300"/>
        </w:trPr>
        <w:tc>
          <w:tcPr>
            <w:tcW w:w="1418" w:type="dxa"/>
            <w:noWrap/>
            <w:hideMark/>
          </w:tcPr>
          <w:p w14:paraId="25ABD71E"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328</w:t>
            </w:r>
          </w:p>
        </w:tc>
        <w:tc>
          <w:tcPr>
            <w:tcW w:w="2410" w:type="dxa"/>
            <w:hideMark/>
          </w:tcPr>
          <w:p w14:paraId="4C685C96"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5AB4B34B"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38</w:t>
            </w:r>
          </w:p>
        </w:tc>
        <w:tc>
          <w:tcPr>
            <w:tcW w:w="3261" w:type="dxa"/>
            <w:hideMark/>
          </w:tcPr>
          <w:p w14:paraId="614F250D"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1940</w:t>
            </w:r>
          </w:p>
        </w:tc>
      </w:tr>
      <w:tr w:rsidR="00241F09" w:rsidRPr="00AF3EA5" w14:paraId="54F6A6C2" w14:textId="77777777" w:rsidTr="0074271F">
        <w:trPr>
          <w:trHeight w:val="300"/>
        </w:trPr>
        <w:tc>
          <w:tcPr>
            <w:tcW w:w="1418" w:type="dxa"/>
            <w:noWrap/>
            <w:hideMark/>
          </w:tcPr>
          <w:p w14:paraId="1627E1FB"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329</w:t>
            </w:r>
          </w:p>
        </w:tc>
        <w:tc>
          <w:tcPr>
            <w:tcW w:w="2410" w:type="dxa"/>
            <w:hideMark/>
          </w:tcPr>
          <w:p w14:paraId="131524E4"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2D34F5FA"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38</w:t>
            </w:r>
          </w:p>
        </w:tc>
        <w:tc>
          <w:tcPr>
            <w:tcW w:w="3261" w:type="dxa"/>
            <w:hideMark/>
          </w:tcPr>
          <w:p w14:paraId="63CD45AB"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1967</w:t>
            </w:r>
          </w:p>
        </w:tc>
      </w:tr>
      <w:tr w:rsidR="00241F09" w:rsidRPr="00AF3EA5" w14:paraId="690E392F" w14:textId="77777777" w:rsidTr="0074271F">
        <w:trPr>
          <w:trHeight w:val="300"/>
        </w:trPr>
        <w:tc>
          <w:tcPr>
            <w:tcW w:w="1418" w:type="dxa"/>
            <w:noWrap/>
            <w:hideMark/>
          </w:tcPr>
          <w:p w14:paraId="15684110"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330</w:t>
            </w:r>
          </w:p>
        </w:tc>
        <w:tc>
          <w:tcPr>
            <w:tcW w:w="2410" w:type="dxa"/>
            <w:hideMark/>
          </w:tcPr>
          <w:p w14:paraId="5B94BB75"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73E85DA1"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39</w:t>
            </w:r>
          </w:p>
        </w:tc>
        <w:tc>
          <w:tcPr>
            <w:tcW w:w="3261" w:type="dxa"/>
            <w:hideMark/>
          </w:tcPr>
          <w:p w14:paraId="345CD96F"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1928</w:t>
            </w:r>
          </w:p>
        </w:tc>
      </w:tr>
      <w:tr w:rsidR="00241F09" w:rsidRPr="00AF3EA5" w14:paraId="77F04ED3" w14:textId="77777777" w:rsidTr="0074271F">
        <w:trPr>
          <w:trHeight w:val="300"/>
        </w:trPr>
        <w:tc>
          <w:tcPr>
            <w:tcW w:w="1418" w:type="dxa"/>
            <w:noWrap/>
            <w:hideMark/>
          </w:tcPr>
          <w:p w14:paraId="61B4B350"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331</w:t>
            </w:r>
          </w:p>
        </w:tc>
        <w:tc>
          <w:tcPr>
            <w:tcW w:w="2410" w:type="dxa"/>
            <w:hideMark/>
          </w:tcPr>
          <w:p w14:paraId="6C4FEBD6"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51176089"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39</w:t>
            </w:r>
          </w:p>
        </w:tc>
        <w:tc>
          <w:tcPr>
            <w:tcW w:w="3261" w:type="dxa"/>
            <w:hideMark/>
          </w:tcPr>
          <w:p w14:paraId="08DF41E9"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1929</w:t>
            </w:r>
          </w:p>
        </w:tc>
      </w:tr>
      <w:tr w:rsidR="00241F09" w:rsidRPr="00AF3EA5" w14:paraId="449A8160" w14:textId="77777777" w:rsidTr="0074271F">
        <w:trPr>
          <w:trHeight w:val="300"/>
        </w:trPr>
        <w:tc>
          <w:tcPr>
            <w:tcW w:w="1418" w:type="dxa"/>
            <w:noWrap/>
            <w:hideMark/>
          </w:tcPr>
          <w:p w14:paraId="590CE3EB"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332</w:t>
            </w:r>
          </w:p>
        </w:tc>
        <w:tc>
          <w:tcPr>
            <w:tcW w:w="2410" w:type="dxa"/>
            <w:hideMark/>
          </w:tcPr>
          <w:p w14:paraId="5E90A488"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6E04E067"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39</w:t>
            </w:r>
          </w:p>
        </w:tc>
        <w:tc>
          <w:tcPr>
            <w:tcW w:w="3261" w:type="dxa"/>
            <w:hideMark/>
          </w:tcPr>
          <w:p w14:paraId="4C21B7F1"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1932</w:t>
            </w:r>
          </w:p>
        </w:tc>
      </w:tr>
      <w:tr w:rsidR="00241F09" w:rsidRPr="00AF3EA5" w14:paraId="6E7BFAC2" w14:textId="77777777" w:rsidTr="0074271F">
        <w:trPr>
          <w:trHeight w:val="300"/>
        </w:trPr>
        <w:tc>
          <w:tcPr>
            <w:tcW w:w="1418" w:type="dxa"/>
            <w:noWrap/>
            <w:hideMark/>
          </w:tcPr>
          <w:p w14:paraId="76621E22"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333</w:t>
            </w:r>
          </w:p>
        </w:tc>
        <w:tc>
          <w:tcPr>
            <w:tcW w:w="2410" w:type="dxa"/>
            <w:hideMark/>
          </w:tcPr>
          <w:p w14:paraId="2D2AEB86"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629A402E"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40</w:t>
            </w:r>
          </w:p>
        </w:tc>
        <w:tc>
          <w:tcPr>
            <w:tcW w:w="3261" w:type="dxa"/>
            <w:hideMark/>
          </w:tcPr>
          <w:p w14:paraId="529D1002"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1919</w:t>
            </w:r>
          </w:p>
        </w:tc>
      </w:tr>
      <w:tr w:rsidR="00241F09" w:rsidRPr="00AF3EA5" w14:paraId="73B6F868" w14:textId="77777777" w:rsidTr="0074271F">
        <w:trPr>
          <w:trHeight w:val="300"/>
        </w:trPr>
        <w:tc>
          <w:tcPr>
            <w:tcW w:w="1418" w:type="dxa"/>
            <w:noWrap/>
            <w:hideMark/>
          </w:tcPr>
          <w:p w14:paraId="254FE31B"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334</w:t>
            </w:r>
          </w:p>
        </w:tc>
        <w:tc>
          <w:tcPr>
            <w:tcW w:w="2410" w:type="dxa"/>
            <w:hideMark/>
          </w:tcPr>
          <w:p w14:paraId="04C85BC1"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15749F88"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40</w:t>
            </w:r>
          </w:p>
        </w:tc>
        <w:tc>
          <w:tcPr>
            <w:tcW w:w="3261" w:type="dxa"/>
            <w:hideMark/>
          </w:tcPr>
          <w:p w14:paraId="3618E286"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1929</w:t>
            </w:r>
          </w:p>
        </w:tc>
      </w:tr>
      <w:tr w:rsidR="00241F09" w:rsidRPr="00AF3EA5" w14:paraId="2CE0A374" w14:textId="77777777" w:rsidTr="0074271F">
        <w:trPr>
          <w:trHeight w:val="300"/>
        </w:trPr>
        <w:tc>
          <w:tcPr>
            <w:tcW w:w="1418" w:type="dxa"/>
            <w:noWrap/>
            <w:hideMark/>
          </w:tcPr>
          <w:p w14:paraId="4D64A3CB"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335</w:t>
            </w:r>
          </w:p>
        </w:tc>
        <w:tc>
          <w:tcPr>
            <w:tcW w:w="2410" w:type="dxa"/>
            <w:hideMark/>
          </w:tcPr>
          <w:p w14:paraId="28EC7FE2"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13F2D27A"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40</w:t>
            </w:r>
          </w:p>
        </w:tc>
        <w:tc>
          <w:tcPr>
            <w:tcW w:w="3261" w:type="dxa"/>
            <w:hideMark/>
          </w:tcPr>
          <w:p w14:paraId="65814FD6"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1965</w:t>
            </w:r>
          </w:p>
        </w:tc>
      </w:tr>
      <w:tr w:rsidR="00241F09" w:rsidRPr="00AF3EA5" w14:paraId="5E012DDD" w14:textId="77777777" w:rsidTr="0074271F">
        <w:trPr>
          <w:trHeight w:val="300"/>
        </w:trPr>
        <w:tc>
          <w:tcPr>
            <w:tcW w:w="1418" w:type="dxa"/>
            <w:noWrap/>
            <w:hideMark/>
          </w:tcPr>
          <w:p w14:paraId="40EB6365"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336</w:t>
            </w:r>
          </w:p>
        </w:tc>
        <w:tc>
          <w:tcPr>
            <w:tcW w:w="2410" w:type="dxa"/>
            <w:hideMark/>
          </w:tcPr>
          <w:p w14:paraId="2150F3C2"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39A419B1"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41</w:t>
            </w:r>
          </w:p>
        </w:tc>
        <w:tc>
          <w:tcPr>
            <w:tcW w:w="3261" w:type="dxa"/>
            <w:hideMark/>
          </w:tcPr>
          <w:p w14:paraId="677A6853"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1883</w:t>
            </w:r>
          </w:p>
        </w:tc>
      </w:tr>
      <w:tr w:rsidR="00241F09" w:rsidRPr="00AF3EA5" w14:paraId="0913C83E" w14:textId="77777777" w:rsidTr="0074271F">
        <w:trPr>
          <w:trHeight w:val="300"/>
        </w:trPr>
        <w:tc>
          <w:tcPr>
            <w:tcW w:w="1418" w:type="dxa"/>
            <w:noWrap/>
            <w:hideMark/>
          </w:tcPr>
          <w:p w14:paraId="6E495ED5"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337</w:t>
            </w:r>
          </w:p>
        </w:tc>
        <w:tc>
          <w:tcPr>
            <w:tcW w:w="2410" w:type="dxa"/>
            <w:hideMark/>
          </w:tcPr>
          <w:p w14:paraId="0FC812A2"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097F9112"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41</w:t>
            </w:r>
          </w:p>
        </w:tc>
        <w:tc>
          <w:tcPr>
            <w:tcW w:w="3261" w:type="dxa"/>
            <w:hideMark/>
          </w:tcPr>
          <w:p w14:paraId="7DED0633"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1909</w:t>
            </w:r>
          </w:p>
        </w:tc>
      </w:tr>
      <w:tr w:rsidR="00241F09" w:rsidRPr="00AF3EA5" w14:paraId="7845A097" w14:textId="77777777" w:rsidTr="0074271F">
        <w:trPr>
          <w:trHeight w:val="300"/>
        </w:trPr>
        <w:tc>
          <w:tcPr>
            <w:tcW w:w="1418" w:type="dxa"/>
            <w:noWrap/>
            <w:hideMark/>
          </w:tcPr>
          <w:p w14:paraId="56F5B3C9"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338</w:t>
            </w:r>
          </w:p>
        </w:tc>
        <w:tc>
          <w:tcPr>
            <w:tcW w:w="2410" w:type="dxa"/>
            <w:hideMark/>
          </w:tcPr>
          <w:p w14:paraId="2AFF07E1"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14DDFEC2"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41</w:t>
            </w:r>
          </w:p>
        </w:tc>
        <w:tc>
          <w:tcPr>
            <w:tcW w:w="3261" w:type="dxa"/>
            <w:hideMark/>
          </w:tcPr>
          <w:p w14:paraId="23831EE9"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1914</w:t>
            </w:r>
          </w:p>
        </w:tc>
      </w:tr>
      <w:tr w:rsidR="00241F09" w:rsidRPr="00AF3EA5" w14:paraId="6D39BA4C" w14:textId="77777777" w:rsidTr="0074271F">
        <w:trPr>
          <w:trHeight w:val="300"/>
        </w:trPr>
        <w:tc>
          <w:tcPr>
            <w:tcW w:w="1418" w:type="dxa"/>
            <w:noWrap/>
            <w:hideMark/>
          </w:tcPr>
          <w:p w14:paraId="222EB9CB"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339</w:t>
            </w:r>
          </w:p>
        </w:tc>
        <w:tc>
          <w:tcPr>
            <w:tcW w:w="2410" w:type="dxa"/>
            <w:hideMark/>
          </w:tcPr>
          <w:p w14:paraId="759A5AD0"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3D9AD500"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41</w:t>
            </w:r>
          </w:p>
        </w:tc>
        <w:tc>
          <w:tcPr>
            <w:tcW w:w="3261" w:type="dxa"/>
            <w:hideMark/>
          </w:tcPr>
          <w:p w14:paraId="77EA2927"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1928</w:t>
            </w:r>
          </w:p>
        </w:tc>
      </w:tr>
      <w:tr w:rsidR="00241F09" w:rsidRPr="00AF3EA5" w14:paraId="30A151CF" w14:textId="77777777" w:rsidTr="0074271F">
        <w:trPr>
          <w:trHeight w:val="300"/>
        </w:trPr>
        <w:tc>
          <w:tcPr>
            <w:tcW w:w="1418" w:type="dxa"/>
            <w:noWrap/>
            <w:hideMark/>
          </w:tcPr>
          <w:p w14:paraId="5AACDCA2"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340</w:t>
            </w:r>
          </w:p>
        </w:tc>
        <w:tc>
          <w:tcPr>
            <w:tcW w:w="2410" w:type="dxa"/>
            <w:hideMark/>
          </w:tcPr>
          <w:p w14:paraId="349929C4"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72E401CB"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41</w:t>
            </w:r>
          </w:p>
        </w:tc>
        <w:tc>
          <w:tcPr>
            <w:tcW w:w="3261" w:type="dxa"/>
            <w:hideMark/>
          </w:tcPr>
          <w:p w14:paraId="3025AE6D"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1930</w:t>
            </w:r>
          </w:p>
        </w:tc>
      </w:tr>
      <w:tr w:rsidR="00241F09" w:rsidRPr="00AF3EA5" w14:paraId="32BCA435" w14:textId="77777777" w:rsidTr="0074271F">
        <w:trPr>
          <w:trHeight w:val="300"/>
        </w:trPr>
        <w:tc>
          <w:tcPr>
            <w:tcW w:w="1418" w:type="dxa"/>
            <w:noWrap/>
            <w:hideMark/>
          </w:tcPr>
          <w:p w14:paraId="37CC2D3E"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341</w:t>
            </w:r>
          </w:p>
        </w:tc>
        <w:tc>
          <w:tcPr>
            <w:tcW w:w="2410" w:type="dxa"/>
            <w:hideMark/>
          </w:tcPr>
          <w:p w14:paraId="2EF08275"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5BC9A1A9"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41</w:t>
            </w:r>
          </w:p>
        </w:tc>
        <w:tc>
          <w:tcPr>
            <w:tcW w:w="3261" w:type="dxa"/>
            <w:hideMark/>
          </w:tcPr>
          <w:p w14:paraId="614BC475"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1933</w:t>
            </w:r>
          </w:p>
        </w:tc>
      </w:tr>
      <w:tr w:rsidR="00241F09" w:rsidRPr="00AF3EA5" w14:paraId="2E14FE09" w14:textId="77777777" w:rsidTr="0074271F">
        <w:trPr>
          <w:trHeight w:val="300"/>
        </w:trPr>
        <w:tc>
          <w:tcPr>
            <w:tcW w:w="1418" w:type="dxa"/>
            <w:noWrap/>
            <w:hideMark/>
          </w:tcPr>
          <w:p w14:paraId="09F447B8"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342</w:t>
            </w:r>
          </w:p>
        </w:tc>
        <w:tc>
          <w:tcPr>
            <w:tcW w:w="2410" w:type="dxa"/>
            <w:hideMark/>
          </w:tcPr>
          <w:p w14:paraId="7B7015BD"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15FEE0D5"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41</w:t>
            </w:r>
          </w:p>
        </w:tc>
        <w:tc>
          <w:tcPr>
            <w:tcW w:w="3261" w:type="dxa"/>
            <w:hideMark/>
          </w:tcPr>
          <w:p w14:paraId="6E0417E1"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1986</w:t>
            </w:r>
          </w:p>
        </w:tc>
      </w:tr>
      <w:tr w:rsidR="00241F09" w:rsidRPr="00AF3EA5" w14:paraId="06AF6302" w14:textId="77777777" w:rsidTr="0074271F">
        <w:trPr>
          <w:trHeight w:val="300"/>
        </w:trPr>
        <w:tc>
          <w:tcPr>
            <w:tcW w:w="1418" w:type="dxa"/>
            <w:noWrap/>
            <w:hideMark/>
          </w:tcPr>
          <w:p w14:paraId="76627D4D"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343</w:t>
            </w:r>
          </w:p>
        </w:tc>
        <w:tc>
          <w:tcPr>
            <w:tcW w:w="2410" w:type="dxa"/>
            <w:hideMark/>
          </w:tcPr>
          <w:p w14:paraId="3B6DF19A"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03DA79E4"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42</w:t>
            </w:r>
          </w:p>
        </w:tc>
        <w:tc>
          <w:tcPr>
            <w:tcW w:w="3261" w:type="dxa"/>
            <w:hideMark/>
          </w:tcPr>
          <w:p w14:paraId="6F82C43E"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1894</w:t>
            </w:r>
          </w:p>
        </w:tc>
      </w:tr>
      <w:tr w:rsidR="00241F09" w:rsidRPr="00AF3EA5" w14:paraId="2E27E30F" w14:textId="77777777" w:rsidTr="0074271F">
        <w:trPr>
          <w:trHeight w:val="300"/>
        </w:trPr>
        <w:tc>
          <w:tcPr>
            <w:tcW w:w="1418" w:type="dxa"/>
            <w:noWrap/>
            <w:hideMark/>
          </w:tcPr>
          <w:p w14:paraId="1175E72C"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344</w:t>
            </w:r>
          </w:p>
        </w:tc>
        <w:tc>
          <w:tcPr>
            <w:tcW w:w="2410" w:type="dxa"/>
            <w:hideMark/>
          </w:tcPr>
          <w:p w14:paraId="7332333C"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67E48419"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42</w:t>
            </w:r>
          </w:p>
        </w:tc>
        <w:tc>
          <w:tcPr>
            <w:tcW w:w="3261" w:type="dxa"/>
            <w:hideMark/>
          </w:tcPr>
          <w:p w14:paraId="44ACA44C"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1919</w:t>
            </w:r>
          </w:p>
        </w:tc>
      </w:tr>
      <w:tr w:rsidR="00241F09" w:rsidRPr="00AF3EA5" w14:paraId="5B12BB7B" w14:textId="77777777" w:rsidTr="0074271F">
        <w:trPr>
          <w:trHeight w:val="300"/>
        </w:trPr>
        <w:tc>
          <w:tcPr>
            <w:tcW w:w="1418" w:type="dxa"/>
            <w:noWrap/>
            <w:hideMark/>
          </w:tcPr>
          <w:p w14:paraId="4B3E7C0F"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345</w:t>
            </w:r>
          </w:p>
        </w:tc>
        <w:tc>
          <w:tcPr>
            <w:tcW w:w="2410" w:type="dxa"/>
            <w:hideMark/>
          </w:tcPr>
          <w:p w14:paraId="372A1B79"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656CCA7F"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42</w:t>
            </w:r>
          </w:p>
        </w:tc>
        <w:tc>
          <w:tcPr>
            <w:tcW w:w="3261" w:type="dxa"/>
            <w:hideMark/>
          </w:tcPr>
          <w:p w14:paraId="19A1464D"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1930</w:t>
            </w:r>
          </w:p>
        </w:tc>
      </w:tr>
      <w:tr w:rsidR="00241F09" w:rsidRPr="00AF3EA5" w14:paraId="127C5A36" w14:textId="77777777" w:rsidTr="0074271F">
        <w:trPr>
          <w:trHeight w:val="300"/>
        </w:trPr>
        <w:tc>
          <w:tcPr>
            <w:tcW w:w="1418" w:type="dxa"/>
            <w:noWrap/>
            <w:hideMark/>
          </w:tcPr>
          <w:p w14:paraId="78AF50C5"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346</w:t>
            </w:r>
          </w:p>
        </w:tc>
        <w:tc>
          <w:tcPr>
            <w:tcW w:w="2410" w:type="dxa"/>
            <w:hideMark/>
          </w:tcPr>
          <w:p w14:paraId="78BA95C4"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29107851"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42</w:t>
            </w:r>
          </w:p>
        </w:tc>
        <w:tc>
          <w:tcPr>
            <w:tcW w:w="3261" w:type="dxa"/>
            <w:hideMark/>
          </w:tcPr>
          <w:p w14:paraId="77E4757E"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1948</w:t>
            </w:r>
          </w:p>
        </w:tc>
      </w:tr>
      <w:tr w:rsidR="00241F09" w:rsidRPr="00AF3EA5" w14:paraId="09A46022" w14:textId="77777777" w:rsidTr="0074271F">
        <w:trPr>
          <w:trHeight w:val="300"/>
        </w:trPr>
        <w:tc>
          <w:tcPr>
            <w:tcW w:w="1418" w:type="dxa"/>
            <w:noWrap/>
            <w:hideMark/>
          </w:tcPr>
          <w:p w14:paraId="479D91C6"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347</w:t>
            </w:r>
          </w:p>
        </w:tc>
        <w:tc>
          <w:tcPr>
            <w:tcW w:w="2410" w:type="dxa"/>
            <w:hideMark/>
          </w:tcPr>
          <w:p w14:paraId="02EE2FB3"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06A8A68B"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42</w:t>
            </w:r>
          </w:p>
        </w:tc>
        <w:tc>
          <w:tcPr>
            <w:tcW w:w="3261" w:type="dxa"/>
            <w:hideMark/>
          </w:tcPr>
          <w:p w14:paraId="0F09E50A"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1967</w:t>
            </w:r>
          </w:p>
        </w:tc>
      </w:tr>
      <w:tr w:rsidR="00241F09" w:rsidRPr="00AF3EA5" w14:paraId="692723B3" w14:textId="77777777" w:rsidTr="0074271F">
        <w:trPr>
          <w:trHeight w:val="300"/>
        </w:trPr>
        <w:tc>
          <w:tcPr>
            <w:tcW w:w="1418" w:type="dxa"/>
            <w:noWrap/>
            <w:hideMark/>
          </w:tcPr>
          <w:p w14:paraId="0208A2BA"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348</w:t>
            </w:r>
          </w:p>
        </w:tc>
        <w:tc>
          <w:tcPr>
            <w:tcW w:w="2410" w:type="dxa"/>
            <w:hideMark/>
          </w:tcPr>
          <w:p w14:paraId="20577567"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563FB89D"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42</w:t>
            </w:r>
          </w:p>
        </w:tc>
        <w:tc>
          <w:tcPr>
            <w:tcW w:w="3261" w:type="dxa"/>
            <w:hideMark/>
          </w:tcPr>
          <w:p w14:paraId="659A3D1B"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1979</w:t>
            </w:r>
          </w:p>
        </w:tc>
      </w:tr>
      <w:tr w:rsidR="00241F09" w:rsidRPr="00AF3EA5" w14:paraId="785CBD43" w14:textId="77777777" w:rsidTr="0074271F">
        <w:trPr>
          <w:trHeight w:val="300"/>
        </w:trPr>
        <w:tc>
          <w:tcPr>
            <w:tcW w:w="1418" w:type="dxa"/>
            <w:noWrap/>
            <w:hideMark/>
          </w:tcPr>
          <w:p w14:paraId="1D9183A3"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349</w:t>
            </w:r>
          </w:p>
        </w:tc>
        <w:tc>
          <w:tcPr>
            <w:tcW w:w="2410" w:type="dxa"/>
            <w:hideMark/>
          </w:tcPr>
          <w:p w14:paraId="7273D67C"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60F83DD1"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43</w:t>
            </w:r>
          </w:p>
        </w:tc>
        <w:tc>
          <w:tcPr>
            <w:tcW w:w="3261" w:type="dxa"/>
            <w:hideMark/>
          </w:tcPr>
          <w:p w14:paraId="2E6874FC"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1876</w:t>
            </w:r>
          </w:p>
        </w:tc>
      </w:tr>
      <w:tr w:rsidR="00241F09" w:rsidRPr="00AF3EA5" w14:paraId="72DDA214" w14:textId="77777777" w:rsidTr="0074271F">
        <w:trPr>
          <w:trHeight w:val="300"/>
        </w:trPr>
        <w:tc>
          <w:tcPr>
            <w:tcW w:w="1418" w:type="dxa"/>
            <w:noWrap/>
            <w:hideMark/>
          </w:tcPr>
          <w:p w14:paraId="18D5ABC1"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350</w:t>
            </w:r>
          </w:p>
        </w:tc>
        <w:tc>
          <w:tcPr>
            <w:tcW w:w="2410" w:type="dxa"/>
            <w:hideMark/>
          </w:tcPr>
          <w:p w14:paraId="582ABAB1"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7A48FF40"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43</w:t>
            </w:r>
          </w:p>
        </w:tc>
        <w:tc>
          <w:tcPr>
            <w:tcW w:w="3261" w:type="dxa"/>
            <w:hideMark/>
          </w:tcPr>
          <w:p w14:paraId="5D752A1E"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1930</w:t>
            </w:r>
          </w:p>
        </w:tc>
      </w:tr>
      <w:tr w:rsidR="00241F09" w:rsidRPr="00AF3EA5" w14:paraId="52C85E8D" w14:textId="77777777" w:rsidTr="0074271F">
        <w:trPr>
          <w:trHeight w:val="300"/>
        </w:trPr>
        <w:tc>
          <w:tcPr>
            <w:tcW w:w="1418" w:type="dxa"/>
            <w:noWrap/>
            <w:hideMark/>
          </w:tcPr>
          <w:p w14:paraId="3B9FC9A9"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351</w:t>
            </w:r>
          </w:p>
        </w:tc>
        <w:tc>
          <w:tcPr>
            <w:tcW w:w="2410" w:type="dxa"/>
            <w:hideMark/>
          </w:tcPr>
          <w:p w14:paraId="7C081D8D"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5E629D29"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43</w:t>
            </w:r>
          </w:p>
        </w:tc>
        <w:tc>
          <w:tcPr>
            <w:tcW w:w="3261" w:type="dxa"/>
            <w:hideMark/>
          </w:tcPr>
          <w:p w14:paraId="08342050"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1940</w:t>
            </w:r>
          </w:p>
        </w:tc>
      </w:tr>
      <w:tr w:rsidR="00241F09" w:rsidRPr="00AF3EA5" w14:paraId="4672BC44" w14:textId="77777777" w:rsidTr="0074271F">
        <w:trPr>
          <w:trHeight w:val="300"/>
        </w:trPr>
        <w:tc>
          <w:tcPr>
            <w:tcW w:w="1418" w:type="dxa"/>
            <w:noWrap/>
            <w:hideMark/>
          </w:tcPr>
          <w:p w14:paraId="6BE0179E"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352</w:t>
            </w:r>
          </w:p>
        </w:tc>
        <w:tc>
          <w:tcPr>
            <w:tcW w:w="2410" w:type="dxa"/>
            <w:hideMark/>
          </w:tcPr>
          <w:p w14:paraId="0EF704C8"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357F3437"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43</w:t>
            </w:r>
          </w:p>
        </w:tc>
        <w:tc>
          <w:tcPr>
            <w:tcW w:w="3261" w:type="dxa"/>
            <w:hideMark/>
          </w:tcPr>
          <w:p w14:paraId="6C02E75D"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1941</w:t>
            </w:r>
          </w:p>
        </w:tc>
      </w:tr>
      <w:tr w:rsidR="00241F09" w:rsidRPr="00AF3EA5" w14:paraId="16522D1C" w14:textId="77777777" w:rsidTr="0074271F">
        <w:trPr>
          <w:trHeight w:val="300"/>
        </w:trPr>
        <w:tc>
          <w:tcPr>
            <w:tcW w:w="1418" w:type="dxa"/>
            <w:noWrap/>
            <w:hideMark/>
          </w:tcPr>
          <w:p w14:paraId="3AAD62AE"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353</w:t>
            </w:r>
          </w:p>
        </w:tc>
        <w:tc>
          <w:tcPr>
            <w:tcW w:w="2410" w:type="dxa"/>
            <w:hideMark/>
          </w:tcPr>
          <w:p w14:paraId="28AF8F38"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7216214C"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43</w:t>
            </w:r>
          </w:p>
        </w:tc>
        <w:tc>
          <w:tcPr>
            <w:tcW w:w="3261" w:type="dxa"/>
            <w:hideMark/>
          </w:tcPr>
          <w:p w14:paraId="5608452A"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1958</w:t>
            </w:r>
          </w:p>
        </w:tc>
      </w:tr>
      <w:tr w:rsidR="00241F09" w:rsidRPr="00AF3EA5" w14:paraId="15410961" w14:textId="77777777" w:rsidTr="0074271F">
        <w:trPr>
          <w:trHeight w:val="300"/>
        </w:trPr>
        <w:tc>
          <w:tcPr>
            <w:tcW w:w="1418" w:type="dxa"/>
            <w:noWrap/>
            <w:hideMark/>
          </w:tcPr>
          <w:p w14:paraId="69993E45"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354</w:t>
            </w:r>
          </w:p>
        </w:tc>
        <w:tc>
          <w:tcPr>
            <w:tcW w:w="2410" w:type="dxa"/>
            <w:hideMark/>
          </w:tcPr>
          <w:p w14:paraId="36F6D8A0"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36E139C2"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43</w:t>
            </w:r>
          </w:p>
        </w:tc>
        <w:tc>
          <w:tcPr>
            <w:tcW w:w="3261" w:type="dxa"/>
            <w:hideMark/>
          </w:tcPr>
          <w:p w14:paraId="797193D3"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1971</w:t>
            </w:r>
          </w:p>
        </w:tc>
      </w:tr>
      <w:tr w:rsidR="00241F09" w:rsidRPr="00AF3EA5" w14:paraId="154CDFBF" w14:textId="77777777" w:rsidTr="0074271F">
        <w:trPr>
          <w:trHeight w:val="300"/>
        </w:trPr>
        <w:tc>
          <w:tcPr>
            <w:tcW w:w="1418" w:type="dxa"/>
            <w:noWrap/>
            <w:hideMark/>
          </w:tcPr>
          <w:p w14:paraId="7B118E4C"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355</w:t>
            </w:r>
          </w:p>
        </w:tc>
        <w:tc>
          <w:tcPr>
            <w:tcW w:w="2410" w:type="dxa"/>
            <w:hideMark/>
          </w:tcPr>
          <w:p w14:paraId="6B8D056C"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1C15FE57"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43</w:t>
            </w:r>
          </w:p>
        </w:tc>
        <w:tc>
          <w:tcPr>
            <w:tcW w:w="3261" w:type="dxa"/>
            <w:hideMark/>
          </w:tcPr>
          <w:p w14:paraId="12CB1E0F"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1978</w:t>
            </w:r>
          </w:p>
        </w:tc>
      </w:tr>
      <w:tr w:rsidR="00241F09" w:rsidRPr="00AF3EA5" w14:paraId="5F417CC5" w14:textId="77777777" w:rsidTr="0074271F">
        <w:trPr>
          <w:trHeight w:val="300"/>
        </w:trPr>
        <w:tc>
          <w:tcPr>
            <w:tcW w:w="1418" w:type="dxa"/>
            <w:noWrap/>
            <w:hideMark/>
          </w:tcPr>
          <w:p w14:paraId="41306200"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356</w:t>
            </w:r>
          </w:p>
        </w:tc>
        <w:tc>
          <w:tcPr>
            <w:tcW w:w="2410" w:type="dxa"/>
            <w:hideMark/>
          </w:tcPr>
          <w:p w14:paraId="782C7C01"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5D9E22AE"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43</w:t>
            </w:r>
          </w:p>
        </w:tc>
        <w:tc>
          <w:tcPr>
            <w:tcW w:w="3261" w:type="dxa"/>
            <w:hideMark/>
          </w:tcPr>
          <w:p w14:paraId="16A551D8"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1983</w:t>
            </w:r>
          </w:p>
        </w:tc>
      </w:tr>
      <w:tr w:rsidR="00241F09" w:rsidRPr="00AF3EA5" w14:paraId="2D217EB4" w14:textId="77777777" w:rsidTr="0074271F">
        <w:trPr>
          <w:trHeight w:val="300"/>
        </w:trPr>
        <w:tc>
          <w:tcPr>
            <w:tcW w:w="1418" w:type="dxa"/>
            <w:noWrap/>
            <w:hideMark/>
          </w:tcPr>
          <w:p w14:paraId="6E5C7F55"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357</w:t>
            </w:r>
          </w:p>
        </w:tc>
        <w:tc>
          <w:tcPr>
            <w:tcW w:w="2410" w:type="dxa"/>
            <w:hideMark/>
          </w:tcPr>
          <w:p w14:paraId="6D8DE40D"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7772B072"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44</w:t>
            </w:r>
          </w:p>
        </w:tc>
        <w:tc>
          <w:tcPr>
            <w:tcW w:w="3261" w:type="dxa"/>
            <w:hideMark/>
          </w:tcPr>
          <w:p w14:paraId="05E7EAA5"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1877</w:t>
            </w:r>
          </w:p>
        </w:tc>
      </w:tr>
      <w:tr w:rsidR="00241F09" w:rsidRPr="00AF3EA5" w14:paraId="38A069DE" w14:textId="77777777" w:rsidTr="0074271F">
        <w:trPr>
          <w:trHeight w:val="300"/>
        </w:trPr>
        <w:tc>
          <w:tcPr>
            <w:tcW w:w="1418" w:type="dxa"/>
            <w:noWrap/>
            <w:hideMark/>
          </w:tcPr>
          <w:p w14:paraId="79069328"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358</w:t>
            </w:r>
          </w:p>
        </w:tc>
        <w:tc>
          <w:tcPr>
            <w:tcW w:w="2410" w:type="dxa"/>
            <w:hideMark/>
          </w:tcPr>
          <w:p w14:paraId="0C486896"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50E0EA21"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44</w:t>
            </w:r>
          </w:p>
        </w:tc>
        <w:tc>
          <w:tcPr>
            <w:tcW w:w="3261" w:type="dxa"/>
            <w:hideMark/>
          </w:tcPr>
          <w:p w14:paraId="5F82D133"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1894</w:t>
            </w:r>
          </w:p>
        </w:tc>
      </w:tr>
      <w:tr w:rsidR="00241F09" w:rsidRPr="00AF3EA5" w14:paraId="36E592CA" w14:textId="77777777" w:rsidTr="0074271F">
        <w:trPr>
          <w:trHeight w:val="300"/>
        </w:trPr>
        <w:tc>
          <w:tcPr>
            <w:tcW w:w="1418" w:type="dxa"/>
            <w:noWrap/>
            <w:hideMark/>
          </w:tcPr>
          <w:p w14:paraId="7D0A4967"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359</w:t>
            </w:r>
          </w:p>
        </w:tc>
        <w:tc>
          <w:tcPr>
            <w:tcW w:w="2410" w:type="dxa"/>
            <w:hideMark/>
          </w:tcPr>
          <w:p w14:paraId="0EAEF9DE"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69B48074"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44</w:t>
            </w:r>
          </w:p>
        </w:tc>
        <w:tc>
          <w:tcPr>
            <w:tcW w:w="3261" w:type="dxa"/>
            <w:hideMark/>
          </w:tcPr>
          <w:p w14:paraId="4CB0D4EE"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1903</w:t>
            </w:r>
          </w:p>
        </w:tc>
      </w:tr>
      <w:tr w:rsidR="00241F09" w:rsidRPr="00AF3EA5" w14:paraId="09364745" w14:textId="77777777" w:rsidTr="0074271F">
        <w:trPr>
          <w:trHeight w:val="300"/>
        </w:trPr>
        <w:tc>
          <w:tcPr>
            <w:tcW w:w="1418" w:type="dxa"/>
            <w:noWrap/>
            <w:hideMark/>
          </w:tcPr>
          <w:p w14:paraId="203D318B"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360</w:t>
            </w:r>
          </w:p>
        </w:tc>
        <w:tc>
          <w:tcPr>
            <w:tcW w:w="2410" w:type="dxa"/>
            <w:hideMark/>
          </w:tcPr>
          <w:p w14:paraId="66A25306"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7C57E97D"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44</w:t>
            </w:r>
          </w:p>
        </w:tc>
        <w:tc>
          <w:tcPr>
            <w:tcW w:w="3261" w:type="dxa"/>
            <w:hideMark/>
          </w:tcPr>
          <w:p w14:paraId="53A55838"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1909</w:t>
            </w:r>
          </w:p>
        </w:tc>
      </w:tr>
      <w:tr w:rsidR="00241F09" w:rsidRPr="00AF3EA5" w14:paraId="75CEB17B" w14:textId="77777777" w:rsidTr="0074271F">
        <w:trPr>
          <w:trHeight w:val="300"/>
        </w:trPr>
        <w:tc>
          <w:tcPr>
            <w:tcW w:w="1418" w:type="dxa"/>
            <w:noWrap/>
            <w:hideMark/>
          </w:tcPr>
          <w:p w14:paraId="0258DD44"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361</w:t>
            </w:r>
          </w:p>
        </w:tc>
        <w:tc>
          <w:tcPr>
            <w:tcW w:w="2410" w:type="dxa"/>
            <w:hideMark/>
          </w:tcPr>
          <w:p w14:paraId="262D19D9"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2B4570C1"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44</w:t>
            </w:r>
          </w:p>
        </w:tc>
        <w:tc>
          <w:tcPr>
            <w:tcW w:w="3261" w:type="dxa"/>
            <w:hideMark/>
          </w:tcPr>
          <w:p w14:paraId="22035B34"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1922</w:t>
            </w:r>
          </w:p>
        </w:tc>
      </w:tr>
      <w:tr w:rsidR="00241F09" w:rsidRPr="00AF3EA5" w14:paraId="61D3D5EE" w14:textId="77777777" w:rsidTr="0074271F">
        <w:trPr>
          <w:trHeight w:val="300"/>
        </w:trPr>
        <w:tc>
          <w:tcPr>
            <w:tcW w:w="1418" w:type="dxa"/>
            <w:noWrap/>
            <w:hideMark/>
          </w:tcPr>
          <w:p w14:paraId="157BA27D"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362</w:t>
            </w:r>
          </w:p>
        </w:tc>
        <w:tc>
          <w:tcPr>
            <w:tcW w:w="2410" w:type="dxa"/>
            <w:hideMark/>
          </w:tcPr>
          <w:p w14:paraId="431550FA"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23D0702C"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44</w:t>
            </w:r>
          </w:p>
        </w:tc>
        <w:tc>
          <w:tcPr>
            <w:tcW w:w="3261" w:type="dxa"/>
            <w:hideMark/>
          </w:tcPr>
          <w:p w14:paraId="0E6C0A4D"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1941</w:t>
            </w:r>
          </w:p>
        </w:tc>
      </w:tr>
      <w:tr w:rsidR="00241F09" w:rsidRPr="00AF3EA5" w14:paraId="2F09155A" w14:textId="77777777" w:rsidTr="0074271F">
        <w:trPr>
          <w:trHeight w:val="300"/>
        </w:trPr>
        <w:tc>
          <w:tcPr>
            <w:tcW w:w="1418" w:type="dxa"/>
            <w:noWrap/>
            <w:hideMark/>
          </w:tcPr>
          <w:p w14:paraId="16C300E0"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363</w:t>
            </w:r>
          </w:p>
        </w:tc>
        <w:tc>
          <w:tcPr>
            <w:tcW w:w="2410" w:type="dxa"/>
            <w:hideMark/>
          </w:tcPr>
          <w:p w14:paraId="52055D0D"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32CFA719"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44</w:t>
            </w:r>
          </w:p>
        </w:tc>
        <w:tc>
          <w:tcPr>
            <w:tcW w:w="3261" w:type="dxa"/>
            <w:hideMark/>
          </w:tcPr>
          <w:p w14:paraId="634A28B8"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1944</w:t>
            </w:r>
          </w:p>
        </w:tc>
      </w:tr>
      <w:tr w:rsidR="00241F09" w:rsidRPr="00AF3EA5" w14:paraId="0872F23A" w14:textId="77777777" w:rsidTr="0074271F">
        <w:trPr>
          <w:trHeight w:val="300"/>
        </w:trPr>
        <w:tc>
          <w:tcPr>
            <w:tcW w:w="1418" w:type="dxa"/>
            <w:noWrap/>
            <w:hideMark/>
          </w:tcPr>
          <w:p w14:paraId="0A84F6DD"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364</w:t>
            </w:r>
          </w:p>
        </w:tc>
        <w:tc>
          <w:tcPr>
            <w:tcW w:w="2410" w:type="dxa"/>
            <w:hideMark/>
          </w:tcPr>
          <w:p w14:paraId="29FF359B"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3EB8536D"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44</w:t>
            </w:r>
          </w:p>
        </w:tc>
        <w:tc>
          <w:tcPr>
            <w:tcW w:w="3261" w:type="dxa"/>
            <w:hideMark/>
          </w:tcPr>
          <w:p w14:paraId="40654774"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1945</w:t>
            </w:r>
          </w:p>
        </w:tc>
      </w:tr>
      <w:tr w:rsidR="00241F09" w:rsidRPr="00AF3EA5" w14:paraId="4BED5A4B" w14:textId="77777777" w:rsidTr="0074271F">
        <w:trPr>
          <w:trHeight w:val="300"/>
        </w:trPr>
        <w:tc>
          <w:tcPr>
            <w:tcW w:w="1418" w:type="dxa"/>
            <w:noWrap/>
            <w:hideMark/>
          </w:tcPr>
          <w:p w14:paraId="3CC360AE"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365</w:t>
            </w:r>
          </w:p>
        </w:tc>
        <w:tc>
          <w:tcPr>
            <w:tcW w:w="2410" w:type="dxa"/>
            <w:hideMark/>
          </w:tcPr>
          <w:p w14:paraId="2E60C33C"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512EAE56"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45</w:t>
            </w:r>
          </w:p>
        </w:tc>
        <w:tc>
          <w:tcPr>
            <w:tcW w:w="3261" w:type="dxa"/>
            <w:hideMark/>
          </w:tcPr>
          <w:p w14:paraId="06E2F568"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1904</w:t>
            </w:r>
          </w:p>
        </w:tc>
      </w:tr>
      <w:tr w:rsidR="00241F09" w:rsidRPr="00AF3EA5" w14:paraId="19309AFB" w14:textId="77777777" w:rsidTr="0074271F">
        <w:trPr>
          <w:trHeight w:val="300"/>
        </w:trPr>
        <w:tc>
          <w:tcPr>
            <w:tcW w:w="1418" w:type="dxa"/>
            <w:noWrap/>
            <w:hideMark/>
          </w:tcPr>
          <w:p w14:paraId="6BADBBF8"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366</w:t>
            </w:r>
          </w:p>
        </w:tc>
        <w:tc>
          <w:tcPr>
            <w:tcW w:w="2410" w:type="dxa"/>
            <w:hideMark/>
          </w:tcPr>
          <w:p w14:paraId="0311194D"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42044A5B"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45</w:t>
            </w:r>
          </w:p>
        </w:tc>
        <w:tc>
          <w:tcPr>
            <w:tcW w:w="3261" w:type="dxa"/>
            <w:hideMark/>
          </w:tcPr>
          <w:p w14:paraId="39A5656B"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1909</w:t>
            </w:r>
          </w:p>
        </w:tc>
      </w:tr>
      <w:tr w:rsidR="00241F09" w:rsidRPr="00AF3EA5" w14:paraId="42CE8A34" w14:textId="77777777" w:rsidTr="0074271F">
        <w:trPr>
          <w:trHeight w:val="300"/>
        </w:trPr>
        <w:tc>
          <w:tcPr>
            <w:tcW w:w="1418" w:type="dxa"/>
            <w:noWrap/>
            <w:hideMark/>
          </w:tcPr>
          <w:p w14:paraId="78B6523E"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367</w:t>
            </w:r>
          </w:p>
        </w:tc>
        <w:tc>
          <w:tcPr>
            <w:tcW w:w="2410" w:type="dxa"/>
            <w:hideMark/>
          </w:tcPr>
          <w:p w14:paraId="057E042C"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4E72B1F9"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45</w:t>
            </w:r>
          </w:p>
        </w:tc>
        <w:tc>
          <w:tcPr>
            <w:tcW w:w="3261" w:type="dxa"/>
            <w:hideMark/>
          </w:tcPr>
          <w:p w14:paraId="21227AD2"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1912</w:t>
            </w:r>
          </w:p>
        </w:tc>
      </w:tr>
      <w:tr w:rsidR="00241F09" w:rsidRPr="00AF3EA5" w14:paraId="0C69B601" w14:textId="77777777" w:rsidTr="0074271F">
        <w:trPr>
          <w:trHeight w:val="300"/>
        </w:trPr>
        <w:tc>
          <w:tcPr>
            <w:tcW w:w="1418" w:type="dxa"/>
            <w:noWrap/>
            <w:hideMark/>
          </w:tcPr>
          <w:p w14:paraId="0898C469"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368</w:t>
            </w:r>
          </w:p>
        </w:tc>
        <w:tc>
          <w:tcPr>
            <w:tcW w:w="2410" w:type="dxa"/>
            <w:hideMark/>
          </w:tcPr>
          <w:p w14:paraId="67B3A99D"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727ED216"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45</w:t>
            </w:r>
          </w:p>
        </w:tc>
        <w:tc>
          <w:tcPr>
            <w:tcW w:w="3261" w:type="dxa"/>
            <w:hideMark/>
          </w:tcPr>
          <w:p w14:paraId="064E7EF8"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1914</w:t>
            </w:r>
          </w:p>
        </w:tc>
      </w:tr>
      <w:tr w:rsidR="00241F09" w:rsidRPr="00AF3EA5" w14:paraId="40CDA5F8" w14:textId="77777777" w:rsidTr="0074271F">
        <w:trPr>
          <w:trHeight w:val="300"/>
        </w:trPr>
        <w:tc>
          <w:tcPr>
            <w:tcW w:w="1418" w:type="dxa"/>
            <w:noWrap/>
            <w:hideMark/>
          </w:tcPr>
          <w:p w14:paraId="4E7809E5"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369</w:t>
            </w:r>
          </w:p>
        </w:tc>
        <w:tc>
          <w:tcPr>
            <w:tcW w:w="2410" w:type="dxa"/>
            <w:hideMark/>
          </w:tcPr>
          <w:p w14:paraId="6E20859B"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70B28F54"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45</w:t>
            </w:r>
          </w:p>
        </w:tc>
        <w:tc>
          <w:tcPr>
            <w:tcW w:w="3261" w:type="dxa"/>
            <w:hideMark/>
          </w:tcPr>
          <w:p w14:paraId="0D318BD2"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1928</w:t>
            </w:r>
          </w:p>
        </w:tc>
      </w:tr>
      <w:tr w:rsidR="00241F09" w:rsidRPr="00AF3EA5" w14:paraId="20D24273" w14:textId="77777777" w:rsidTr="0074271F">
        <w:trPr>
          <w:trHeight w:val="300"/>
        </w:trPr>
        <w:tc>
          <w:tcPr>
            <w:tcW w:w="1418" w:type="dxa"/>
            <w:noWrap/>
            <w:hideMark/>
          </w:tcPr>
          <w:p w14:paraId="2C64FB27"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370</w:t>
            </w:r>
          </w:p>
        </w:tc>
        <w:tc>
          <w:tcPr>
            <w:tcW w:w="2410" w:type="dxa"/>
            <w:hideMark/>
          </w:tcPr>
          <w:p w14:paraId="3903DBC3"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6412A473"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46</w:t>
            </w:r>
          </w:p>
        </w:tc>
        <w:tc>
          <w:tcPr>
            <w:tcW w:w="3261" w:type="dxa"/>
            <w:hideMark/>
          </w:tcPr>
          <w:p w14:paraId="3A3BBD19"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1874</w:t>
            </w:r>
          </w:p>
        </w:tc>
      </w:tr>
      <w:tr w:rsidR="00241F09" w:rsidRPr="00AF3EA5" w14:paraId="5DA020D5" w14:textId="77777777" w:rsidTr="0074271F">
        <w:trPr>
          <w:trHeight w:val="300"/>
        </w:trPr>
        <w:tc>
          <w:tcPr>
            <w:tcW w:w="1418" w:type="dxa"/>
            <w:noWrap/>
            <w:hideMark/>
          </w:tcPr>
          <w:p w14:paraId="3D4BEB80"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371</w:t>
            </w:r>
          </w:p>
        </w:tc>
        <w:tc>
          <w:tcPr>
            <w:tcW w:w="2410" w:type="dxa"/>
            <w:hideMark/>
          </w:tcPr>
          <w:p w14:paraId="24967068"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3A6316A1"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46</w:t>
            </w:r>
          </w:p>
        </w:tc>
        <w:tc>
          <w:tcPr>
            <w:tcW w:w="3261" w:type="dxa"/>
            <w:hideMark/>
          </w:tcPr>
          <w:p w14:paraId="0667F7F5"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1878</w:t>
            </w:r>
          </w:p>
        </w:tc>
      </w:tr>
      <w:tr w:rsidR="00241F09" w:rsidRPr="00AF3EA5" w14:paraId="51FAC7AD" w14:textId="77777777" w:rsidTr="0074271F">
        <w:trPr>
          <w:trHeight w:val="300"/>
        </w:trPr>
        <w:tc>
          <w:tcPr>
            <w:tcW w:w="1418" w:type="dxa"/>
            <w:noWrap/>
            <w:hideMark/>
          </w:tcPr>
          <w:p w14:paraId="6318795F"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lastRenderedPageBreak/>
              <w:t>372</w:t>
            </w:r>
          </w:p>
        </w:tc>
        <w:tc>
          <w:tcPr>
            <w:tcW w:w="2410" w:type="dxa"/>
            <w:hideMark/>
          </w:tcPr>
          <w:p w14:paraId="3CF5243A"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237BA26F"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46</w:t>
            </w:r>
          </w:p>
        </w:tc>
        <w:tc>
          <w:tcPr>
            <w:tcW w:w="3261" w:type="dxa"/>
            <w:hideMark/>
          </w:tcPr>
          <w:p w14:paraId="59133C3D"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1993</w:t>
            </w:r>
          </w:p>
        </w:tc>
      </w:tr>
      <w:tr w:rsidR="00241F09" w:rsidRPr="00AF3EA5" w14:paraId="767EDCE7" w14:textId="77777777" w:rsidTr="0074271F">
        <w:trPr>
          <w:trHeight w:val="300"/>
        </w:trPr>
        <w:tc>
          <w:tcPr>
            <w:tcW w:w="1418" w:type="dxa"/>
            <w:noWrap/>
            <w:hideMark/>
          </w:tcPr>
          <w:p w14:paraId="1CCB17AF"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373</w:t>
            </w:r>
          </w:p>
        </w:tc>
        <w:tc>
          <w:tcPr>
            <w:tcW w:w="2410" w:type="dxa"/>
            <w:hideMark/>
          </w:tcPr>
          <w:p w14:paraId="36585444"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75A57750"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47</w:t>
            </w:r>
          </w:p>
        </w:tc>
        <w:tc>
          <w:tcPr>
            <w:tcW w:w="3261" w:type="dxa"/>
            <w:hideMark/>
          </w:tcPr>
          <w:p w14:paraId="67DF2442"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1923</w:t>
            </w:r>
          </w:p>
        </w:tc>
      </w:tr>
      <w:tr w:rsidR="00241F09" w:rsidRPr="00AF3EA5" w14:paraId="2FE567F2" w14:textId="77777777" w:rsidTr="0074271F">
        <w:trPr>
          <w:trHeight w:val="300"/>
        </w:trPr>
        <w:tc>
          <w:tcPr>
            <w:tcW w:w="1418" w:type="dxa"/>
            <w:noWrap/>
            <w:hideMark/>
          </w:tcPr>
          <w:p w14:paraId="7BED7D74"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374</w:t>
            </w:r>
          </w:p>
        </w:tc>
        <w:tc>
          <w:tcPr>
            <w:tcW w:w="2410" w:type="dxa"/>
            <w:hideMark/>
          </w:tcPr>
          <w:p w14:paraId="60F2CEF0"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5DF9BA82"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47</w:t>
            </w:r>
          </w:p>
        </w:tc>
        <w:tc>
          <w:tcPr>
            <w:tcW w:w="3261" w:type="dxa"/>
            <w:hideMark/>
          </w:tcPr>
          <w:p w14:paraId="5074E797"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1941</w:t>
            </w:r>
          </w:p>
        </w:tc>
      </w:tr>
      <w:tr w:rsidR="00241F09" w:rsidRPr="00AF3EA5" w14:paraId="7861A9FC" w14:textId="77777777" w:rsidTr="0074271F">
        <w:trPr>
          <w:trHeight w:val="300"/>
        </w:trPr>
        <w:tc>
          <w:tcPr>
            <w:tcW w:w="1418" w:type="dxa"/>
            <w:noWrap/>
            <w:hideMark/>
          </w:tcPr>
          <w:p w14:paraId="0ED16B76"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375</w:t>
            </w:r>
          </w:p>
        </w:tc>
        <w:tc>
          <w:tcPr>
            <w:tcW w:w="2410" w:type="dxa"/>
            <w:hideMark/>
          </w:tcPr>
          <w:p w14:paraId="1314385B"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09C2AE2A"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47</w:t>
            </w:r>
          </w:p>
        </w:tc>
        <w:tc>
          <w:tcPr>
            <w:tcW w:w="3261" w:type="dxa"/>
            <w:hideMark/>
          </w:tcPr>
          <w:p w14:paraId="0CA03017"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1962</w:t>
            </w:r>
          </w:p>
        </w:tc>
      </w:tr>
      <w:tr w:rsidR="00241F09" w:rsidRPr="00AF3EA5" w14:paraId="7C42B53A" w14:textId="77777777" w:rsidTr="0074271F">
        <w:trPr>
          <w:trHeight w:val="300"/>
        </w:trPr>
        <w:tc>
          <w:tcPr>
            <w:tcW w:w="1418" w:type="dxa"/>
            <w:noWrap/>
            <w:hideMark/>
          </w:tcPr>
          <w:p w14:paraId="55C31B43"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376</w:t>
            </w:r>
          </w:p>
        </w:tc>
        <w:tc>
          <w:tcPr>
            <w:tcW w:w="2410" w:type="dxa"/>
            <w:hideMark/>
          </w:tcPr>
          <w:p w14:paraId="38F9B6C7"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5EE5B72C"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47</w:t>
            </w:r>
          </w:p>
        </w:tc>
        <w:tc>
          <w:tcPr>
            <w:tcW w:w="3261" w:type="dxa"/>
            <w:hideMark/>
          </w:tcPr>
          <w:p w14:paraId="2DB10CBF"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1988</w:t>
            </w:r>
          </w:p>
        </w:tc>
      </w:tr>
      <w:tr w:rsidR="00241F09" w:rsidRPr="00AF3EA5" w14:paraId="63F8AAED" w14:textId="77777777" w:rsidTr="0074271F">
        <w:trPr>
          <w:trHeight w:val="300"/>
        </w:trPr>
        <w:tc>
          <w:tcPr>
            <w:tcW w:w="1418" w:type="dxa"/>
            <w:noWrap/>
            <w:hideMark/>
          </w:tcPr>
          <w:p w14:paraId="262F7AF7"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377</w:t>
            </w:r>
          </w:p>
        </w:tc>
        <w:tc>
          <w:tcPr>
            <w:tcW w:w="2410" w:type="dxa"/>
            <w:hideMark/>
          </w:tcPr>
          <w:p w14:paraId="068D2A2E"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7097CF05"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48</w:t>
            </w:r>
          </w:p>
        </w:tc>
        <w:tc>
          <w:tcPr>
            <w:tcW w:w="3261" w:type="dxa"/>
            <w:hideMark/>
          </w:tcPr>
          <w:p w14:paraId="0AEDE862"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1879</w:t>
            </w:r>
          </w:p>
        </w:tc>
      </w:tr>
      <w:tr w:rsidR="00241F09" w:rsidRPr="00AF3EA5" w14:paraId="530080C8" w14:textId="77777777" w:rsidTr="0074271F">
        <w:trPr>
          <w:trHeight w:val="300"/>
        </w:trPr>
        <w:tc>
          <w:tcPr>
            <w:tcW w:w="1418" w:type="dxa"/>
            <w:noWrap/>
            <w:hideMark/>
          </w:tcPr>
          <w:p w14:paraId="55C23032"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378</w:t>
            </w:r>
          </w:p>
        </w:tc>
        <w:tc>
          <w:tcPr>
            <w:tcW w:w="2410" w:type="dxa"/>
            <w:hideMark/>
          </w:tcPr>
          <w:p w14:paraId="15BFCFCC"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7A939295"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48</w:t>
            </w:r>
          </w:p>
        </w:tc>
        <w:tc>
          <w:tcPr>
            <w:tcW w:w="3261" w:type="dxa"/>
            <w:hideMark/>
          </w:tcPr>
          <w:p w14:paraId="0A6B574B"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1894</w:t>
            </w:r>
          </w:p>
        </w:tc>
      </w:tr>
      <w:tr w:rsidR="00241F09" w:rsidRPr="00AF3EA5" w14:paraId="41E502EF" w14:textId="77777777" w:rsidTr="0074271F">
        <w:trPr>
          <w:trHeight w:val="300"/>
        </w:trPr>
        <w:tc>
          <w:tcPr>
            <w:tcW w:w="1418" w:type="dxa"/>
            <w:noWrap/>
            <w:hideMark/>
          </w:tcPr>
          <w:p w14:paraId="55595CC2"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379</w:t>
            </w:r>
          </w:p>
        </w:tc>
        <w:tc>
          <w:tcPr>
            <w:tcW w:w="2410" w:type="dxa"/>
            <w:hideMark/>
          </w:tcPr>
          <w:p w14:paraId="60487217"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564DC09C"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48</w:t>
            </w:r>
          </w:p>
        </w:tc>
        <w:tc>
          <w:tcPr>
            <w:tcW w:w="3261" w:type="dxa"/>
            <w:hideMark/>
          </w:tcPr>
          <w:p w14:paraId="7FE2FBDB"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1928</w:t>
            </w:r>
          </w:p>
        </w:tc>
      </w:tr>
      <w:tr w:rsidR="00241F09" w:rsidRPr="00AF3EA5" w14:paraId="460C88D2" w14:textId="77777777" w:rsidTr="0074271F">
        <w:trPr>
          <w:trHeight w:val="300"/>
        </w:trPr>
        <w:tc>
          <w:tcPr>
            <w:tcW w:w="1418" w:type="dxa"/>
            <w:noWrap/>
            <w:hideMark/>
          </w:tcPr>
          <w:p w14:paraId="09AE66C4"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380</w:t>
            </w:r>
          </w:p>
        </w:tc>
        <w:tc>
          <w:tcPr>
            <w:tcW w:w="2410" w:type="dxa"/>
            <w:hideMark/>
          </w:tcPr>
          <w:p w14:paraId="02A91BD0"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2C9CAD4A"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48</w:t>
            </w:r>
          </w:p>
        </w:tc>
        <w:tc>
          <w:tcPr>
            <w:tcW w:w="3261" w:type="dxa"/>
            <w:hideMark/>
          </w:tcPr>
          <w:p w14:paraId="11B0C89A"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1964</w:t>
            </w:r>
          </w:p>
        </w:tc>
      </w:tr>
      <w:tr w:rsidR="00241F09" w:rsidRPr="00AF3EA5" w14:paraId="5F850545" w14:textId="77777777" w:rsidTr="0074271F">
        <w:trPr>
          <w:trHeight w:val="300"/>
        </w:trPr>
        <w:tc>
          <w:tcPr>
            <w:tcW w:w="1418" w:type="dxa"/>
            <w:noWrap/>
            <w:hideMark/>
          </w:tcPr>
          <w:p w14:paraId="69E9C810"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381</w:t>
            </w:r>
          </w:p>
        </w:tc>
        <w:tc>
          <w:tcPr>
            <w:tcW w:w="2410" w:type="dxa"/>
            <w:hideMark/>
          </w:tcPr>
          <w:p w14:paraId="48ACFD9B"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2F89FD73"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48</w:t>
            </w:r>
          </w:p>
        </w:tc>
        <w:tc>
          <w:tcPr>
            <w:tcW w:w="3261" w:type="dxa"/>
            <w:hideMark/>
          </w:tcPr>
          <w:p w14:paraId="5BCCEBF5"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1989</w:t>
            </w:r>
          </w:p>
        </w:tc>
      </w:tr>
      <w:tr w:rsidR="00241F09" w:rsidRPr="00AF3EA5" w14:paraId="2A9F5F38" w14:textId="77777777" w:rsidTr="0074271F">
        <w:trPr>
          <w:trHeight w:val="300"/>
        </w:trPr>
        <w:tc>
          <w:tcPr>
            <w:tcW w:w="1418" w:type="dxa"/>
            <w:noWrap/>
            <w:hideMark/>
          </w:tcPr>
          <w:p w14:paraId="0D281E28"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382</w:t>
            </w:r>
          </w:p>
        </w:tc>
        <w:tc>
          <w:tcPr>
            <w:tcW w:w="2410" w:type="dxa"/>
            <w:hideMark/>
          </w:tcPr>
          <w:p w14:paraId="5719A232"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0D7044D0"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49</w:t>
            </w:r>
          </w:p>
        </w:tc>
        <w:tc>
          <w:tcPr>
            <w:tcW w:w="3261" w:type="dxa"/>
            <w:hideMark/>
          </w:tcPr>
          <w:p w14:paraId="270CA194"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1875</w:t>
            </w:r>
          </w:p>
        </w:tc>
      </w:tr>
      <w:tr w:rsidR="00241F09" w:rsidRPr="00AF3EA5" w14:paraId="55712230" w14:textId="77777777" w:rsidTr="0074271F">
        <w:trPr>
          <w:trHeight w:val="300"/>
        </w:trPr>
        <w:tc>
          <w:tcPr>
            <w:tcW w:w="1418" w:type="dxa"/>
            <w:noWrap/>
            <w:hideMark/>
          </w:tcPr>
          <w:p w14:paraId="3F14A084"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383</w:t>
            </w:r>
          </w:p>
        </w:tc>
        <w:tc>
          <w:tcPr>
            <w:tcW w:w="2410" w:type="dxa"/>
            <w:hideMark/>
          </w:tcPr>
          <w:p w14:paraId="155EB223"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6CE49572"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49</w:t>
            </w:r>
          </w:p>
        </w:tc>
        <w:tc>
          <w:tcPr>
            <w:tcW w:w="3261" w:type="dxa"/>
            <w:hideMark/>
          </w:tcPr>
          <w:p w14:paraId="1846211D"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1920</w:t>
            </w:r>
          </w:p>
        </w:tc>
      </w:tr>
      <w:tr w:rsidR="00241F09" w:rsidRPr="00AF3EA5" w14:paraId="5127BB3C" w14:textId="77777777" w:rsidTr="0074271F">
        <w:trPr>
          <w:trHeight w:val="300"/>
        </w:trPr>
        <w:tc>
          <w:tcPr>
            <w:tcW w:w="1418" w:type="dxa"/>
            <w:noWrap/>
            <w:hideMark/>
          </w:tcPr>
          <w:p w14:paraId="70395E4E"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384</w:t>
            </w:r>
          </w:p>
        </w:tc>
        <w:tc>
          <w:tcPr>
            <w:tcW w:w="2410" w:type="dxa"/>
            <w:hideMark/>
          </w:tcPr>
          <w:p w14:paraId="63E3D27E"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360F04DD"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49</w:t>
            </w:r>
          </w:p>
        </w:tc>
        <w:tc>
          <w:tcPr>
            <w:tcW w:w="3261" w:type="dxa"/>
            <w:hideMark/>
          </w:tcPr>
          <w:p w14:paraId="793A6AFF"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1925</w:t>
            </w:r>
          </w:p>
        </w:tc>
      </w:tr>
      <w:tr w:rsidR="00241F09" w:rsidRPr="00AF3EA5" w14:paraId="53F80034" w14:textId="77777777" w:rsidTr="0074271F">
        <w:trPr>
          <w:trHeight w:val="300"/>
        </w:trPr>
        <w:tc>
          <w:tcPr>
            <w:tcW w:w="1418" w:type="dxa"/>
            <w:noWrap/>
            <w:hideMark/>
          </w:tcPr>
          <w:p w14:paraId="7C46DDB6"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385</w:t>
            </w:r>
          </w:p>
        </w:tc>
        <w:tc>
          <w:tcPr>
            <w:tcW w:w="2410" w:type="dxa"/>
            <w:hideMark/>
          </w:tcPr>
          <w:p w14:paraId="45B4850E"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39614054"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49</w:t>
            </w:r>
          </w:p>
        </w:tc>
        <w:tc>
          <w:tcPr>
            <w:tcW w:w="3261" w:type="dxa"/>
            <w:hideMark/>
          </w:tcPr>
          <w:p w14:paraId="62EDB2FA"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1936</w:t>
            </w:r>
          </w:p>
        </w:tc>
      </w:tr>
      <w:tr w:rsidR="00241F09" w:rsidRPr="00AF3EA5" w14:paraId="59B6E06D" w14:textId="77777777" w:rsidTr="0074271F">
        <w:trPr>
          <w:trHeight w:val="300"/>
        </w:trPr>
        <w:tc>
          <w:tcPr>
            <w:tcW w:w="1418" w:type="dxa"/>
            <w:noWrap/>
            <w:hideMark/>
          </w:tcPr>
          <w:p w14:paraId="6C2CAD7E"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386</w:t>
            </w:r>
          </w:p>
        </w:tc>
        <w:tc>
          <w:tcPr>
            <w:tcW w:w="2410" w:type="dxa"/>
            <w:hideMark/>
          </w:tcPr>
          <w:p w14:paraId="0908BC7A"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2F3357FB"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49</w:t>
            </w:r>
          </w:p>
        </w:tc>
        <w:tc>
          <w:tcPr>
            <w:tcW w:w="3261" w:type="dxa"/>
            <w:hideMark/>
          </w:tcPr>
          <w:p w14:paraId="5FC312D8"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1968</w:t>
            </w:r>
          </w:p>
        </w:tc>
      </w:tr>
      <w:tr w:rsidR="00241F09" w:rsidRPr="00AF3EA5" w14:paraId="7386EC87" w14:textId="77777777" w:rsidTr="0074271F">
        <w:trPr>
          <w:trHeight w:val="300"/>
        </w:trPr>
        <w:tc>
          <w:tcPr>
            <w:tcW w:w="1418" w:type="dxa"/>
            <w:noWrap/>
            <w:hideMark/>
          </w:tcPr>
          <w:p w14:paraId="57CCAE62"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387</w:t>
            </w:r>
          </w:p>
        </w:tc>
        <w:tc>
          <w:tcPr>
            <w:tcW w:w="2410" w:type="dxa"/>
            <w:hideMark/>
          </w:tcPr>
          <w:p w14:paraId="624AB7F2"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677FB0A7"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50</w:t>
            </w:r>
          </w:p>
        </w:tc>
        <w:tc>
          <w:tcPr>
            <w:tcW w:w="3261" w:type="dxa"/>
            <w:hideMark/>
          </w:tcPr>
          <w:p w14:paraId="28A8EC88"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1877</w:t>
            </w:r>
          </w:p>
        </w:tc>
      </w:tr>
      <w:tr w:rsidR="00241F09" w:rsidRPr="00AF3EA5" w14:paraId="0CE00EFD" w14:textId="77777777" w:rsidTr="0074271F">
        <w:trPr>
          <w:trHeight w:val="300"/>
        </w:trPr>
        <w:tc>
          <w:tcPr>
            <w:tcW w:w="1418" w:type="dxa"/>
            <w:noWrap/>
            <w:hideMark/>
          </w:tcPr>
          <w:p w14:paraId="1A2CF00E"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388</w:t>
            </w:r>
          </w:p>
        </w:tc>
        <w:tc>
          <w:tcPr>
            <w:tcW w:w="2410" w:type="dxa"/>
            <w:hideMark/>
          </w:tcPr>
          <w:p w14:paraId="49020A0C"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6E485AB4"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50</w:t>
            </w:r>
          </w:p>
        </w:tc>
        <w:tc>
          <w:tcPr>
            <w:tcW w:w="3261" w:type="dxa"/>
            <w:hideMark/>
          </w:tcPr>
          <w:p w14:paraId="68CC9E41"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1921</w:t>
            </w:r>
          </w:p>
        </w:tc>
      </w:tr>
      <w:tr w:rsidR="00241F09" w:rsidRPr="00AF3EA5" w14:paraId="2D31B152" w14:textId="77777777" w:rsidTr="0074271F">
        <w:trPr>
          <w:trHeight w:val="300"/>
        </w:trPr>
        <w:tc>
          <w:tcPr>
            <w:tcW w:w="1418" w:type="dxa"/>
            <w:noWrap/>
            <w:hideMark/>
          </w:tcPr>
          <w:p w14:paraId="0AABBE8E"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389</w:t>
            </w:r>
          </w:p>
        </w:tc>
        <w:tc>
          <w:tcPr>
            <w:tcW w:w="2410" w:type="dxa"/>
            <w:hideMark/>
          </w:tcPr>
          <w:p w14:paraId="79B9FB5D"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6EED1E50"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50</w:t>
            </w:r>
          </w:p>
        </w:tc>
        <w:tc>
          <w:tcPr>
            <w:tcW w:w="3261" w:type="dxa"/>
            <w:hideMark/>
          </w:tcPr>
          <w:p w14:paraId="19B0C2E6"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1922</w:t>
            </w:r>
          </w:p>
        </w:tc>
      </w:tr>
      <w:tr w:rsidR="00241F09" w:rsidRPr="00AF3EA5" w14:paraId="3E767A11" w14:textId="77777777" w:rsidTr="0074271F">
        <w:trPr>
          <w:trHeight w:val="300"/>
        </w:trPr>
        <w:tc>
          <w:tcPr>
            <w:tcW w:w="1418" w:type="dxa"/>
            <w:noWrap/>
            <w:hideMark/>
          </w:tcPr>
          <w:p w14:paraId="666C605E"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390</w:t>
            </w:r>
          </w:p>
        </w:tc>
        <w:tc>
          <w:tcPr>
            <w:tcW w:w="2410" w:type="dxa"/>
            <w:hideMark/>
          </w:tcPr>
          <w:p w14:paraId="66B9DE39"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038F1604"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50</w:t>
            </w:r>
          </w:p>
        </w:tc>
        <w:tc>
          <w:tcPr>
            <w:tcW w:w="3261" w:type="dxa"/>
            <w:hideMark/>
          </w:tcPr>
          <w:p w14:paraId="234C3ABF"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1925</w:t>
            </w:r>
          </w:p>
        </w:tc>
      </w:tr>
      <w:tr w:rsidR="00241F09" w:rsidRPr="00AF3EA5" w14:paraId="574B9820" w14:textId="77777777" w:rsidTr="0074271F">
        <w:trPr>
          <w:trHeight w:val="300"/>
        </w:trPr>
        <w:tc>
          <w:tcPr>
            <w:tcW w:w="1418" w:type="dxa"/>
            <w:noWrap/>
            <w:hideMark/>
          </w:tcPr>
          <w:p w14:paraId="6235BF5B"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391</w:t>
            </w:r>
          </w:p>
        </w:tc>
        <w:tc>
          <w:tcPr>
            <w:tcW w:w="2410" w:type="dxa"/>
            <w:hideMark/>
          </w:tcPr>
          <w:p w14:paraId="42FAF674"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30CD854D"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50</w:t>
            </w:r>
          </w:p>
        </w:tc>
        <w:tc>
          <w:tcPr>
            <w:tcW w:w="3261" w:type="dxa"/>
            <w:hideMark/>
          </w:tcPr>
          <w:p w14:paraId="577FA78C"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1928</w:t>
            </w:r>
          </w:p>
        </w:tc>
      </w:tr>
      <w:tr w:rsidR="00241F09" w:rsidRPr="00AF3EA5" w14:paraId="10EBD539" w14:textId="77777777" w:rsidTr="0074271F">
        <w:trPr>
          <w:trHeight w:val="300"/>
        </w:trPr>
        <w:tc>
          <w:tcPr>
            <w:tcW w:w="1418" w:type="dxa"/>
            <w:noWrap/>
            <w:hideMark/>
          </w:tcPr>
          <w:p w14:paraId="0A17DD8B"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392</w:t>
            </w:r>
          </w:p>
        </w:tc>
        <w:tc>
          <w:tcPr>
            <w:tcW w:w="2410" w:type="dxa"/>
            <w:hideMark/>
          </w:tcPr>
          <w:p w14:paraId="509ACFC6"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5E21B432"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50</w:t>
            </w:r>
          </w:p>
        </w:tc>
        <w:tc>
          <w:tcPr>
            <w:tcW w:w="3261" w:type="dxa"/>
            <w:hideMark/>
          </w:tcPr>
          <w:p w14:paraId="4E0AD720"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1937</w:t>
            </w:r>
          </w:p>
        </w:tc>
      </w:tr>
      <w:tr w:rsidR="00241F09" w:rsidRPr="00AF3EA5" w14:paraId="077CEC43" w14:textId="77777777" w:rsidTr="0074271F">
        <w:trPr>
          <w:trHeight w:val="300"/>
        </w:trPr>
        <w:tc>
          <w:tcPr>
            <w:tcW w:w="1418" w:type="dxa"/>
            <w:noWrap/>
            <w:hideMark/>
          </w:tcPr>
          <w:p w14:paraId="425FA314"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393</w:t>
            </w:r>
          </w:p>
        </w:tc>
        <w:tc>
          <w:tcPr>
            <w:tcW w:w="2410" w:type="dxa"/>
            <w:hideMark/>
          </w:tcPr>
          <w:p w14:paraId="6A001905"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20CCBE18"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50</w:t>
            </w:r>
          </w:p>
        </w:tc>
        <w:tc>
          <w:tcPr>
            <w:tcW w:w="3261" w:type="dxa"/>
            <w:hideMark/>
          </w:tcPr>
          <w:p w14:paraId="69A55A0F"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1986</w:t>
            </w:r>
          </w:p>
        </w:tc>
      </w:tr>
      <w:tr w:rsidR="00241F09" w:rsidRPr="00AF3EA5" w14:paraId="573D8DBB" w14:textId="77777777" w:rsidTr="0074271F">
        <w:trPr>
          <w:trHeight w:val="300"/>
        </w:trPr>
        <w:tc>
          <w:tcPr>
            <w:tcW w:w="1418" w:type="dxa"/>
            <w:noWrap/>
            <w:hideMark/>
          </w:tcPr>
          <w:p w14:paraId="5E806EA6"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394</w:t>
            </w:r>
          </w:p>
        </w:tc>
        <w:tc>
          <w:tcPr>
            <w:tcW w:w="2410" w:type="dxa"/>
            <w:hideMark/>
          </w:tcPr>
          <w:p w14:paraId="0021CBDF"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2B96DD44"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51</w:t>
            </w:r>
          </w:p>
        </w:tc>
        <w:tc>
          <w:tcPr>
            <w:tcW w:w="3261" w:type="dxa"/>
            <w:hideMark/>
          </w:tcPr>
          <w:p w14:paraId="55B33678"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1916</w:t>
            </w:r>
          </w:p>
        </w:tc>
      </w:tr>
      <w:tr w:rsidR="00241F09" w:rsidRPr="00AF3EA5" w14:paraId="2AAD12EE" w14:textId="77777777" w:rsidTr="0074271F">
        <w:trPr>
          <w:trHeight w:val="300"/>
        </w:trPr>
        <w:tc>
          <w:tcPr>
            <w:tcW w:w="1418" w:type="dxa"/>
            <w:noWrap/>
            <w:hideMark/>
          </w:tcPr>
          <w:p w14:paraId="6F732D9A"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395</w:t>
            </w:r>
          </w:p>
        </w:tc>
        <w:tc>
          <w:tcPr>
            <w:tcW w:w="2410" w:type="dxa"/>
            <w:hideMark/>
          </w:tcPr>
          <w:p w14:paraId="30A951A6"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6AAE2BF0"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51</w:t>
            </w:r>
          </w:p>
        </w:tc>
        <w:tc>
          <w:tcPr>
            <w:tcW w:w="3261" w:type="dxa"/>
            <w:hideMark/>
          </w:tcPr>
          <w:p w14:paraId="36D87FD6"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1920</w:t>
            </w:r>
          </w:p>
        </w:tc>
      </w:tr>
      <w:tr w:rsidR="00241F09" w:rsidRPr="00AF3EA5" w14:paraId="1BB90986" w14:textId="77777777" w:rsidTr="0074271F">
        <w:trPr>
          <w:trHeight w:val="300"/>
        </w:trPr>
        <w:tc>
          <w:tcPr>
            <w:tcW w:w="1418" w:type="dxa"/>
            <w:noWrap/>
            <w:hideMark/>
          </w:tcPr>
          <w:p w14:paraId="4CBBF44D"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396</w:t>
            </w:r>
          </w:p>
        </w:tc>
        <w:tc>
          <w:tcPr>
            <w:tcW w:w="2410" w:type="dxa"/>
            <w:hideMark/>
          </w:tcPr>
          <w:p w14:paraId="6197FE85"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1F0C1846"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51</w:t>
            </w:r>
          </w:p>
        </w:tc>
        <w:tc>
          <w:tcPr>
            <w:tcW w:w="3261" w:type="dxa"/>
            <w:hideMark/>
          </w:tcPr>
          <w:p w14:paraId="2E0BF4BF"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1928</w:t>
            </w:r>
          </w:p>
        </w:tc>
      </w:tr>
      <w:tr w:rsidR="00241F09" w:rsidRPr="00AF3EA5" w14:paraId="2F8FDF4F" w14:textId="77777777" w:rsidTr="0074271F">
        <w:trPr>
          <w:trHeight w:val="300"/>
        </w:trPr>
        <w:tc>
          <w:tcPr>
            <w:tcW w:w="1418" w:type="dxa"/>
            <w:noWrap/>
            <w:hideMark/>
          </w:tcPr>
          <w:p w14:paraId="24AF0DC2"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397</w:t>
            </w:r>
          </w:p>
        </w:tc>
        <w:tc>
          <w:tcPr>
            <w:tcW w:w="2410" w:type="dxa"/>
            <w:hideMark/>
          </w:tcPr>
          <w:p w14:paraId="6AAF882B"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6B07B867"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51</w:t>
            </w:r>
          </w:p>
        </w:tc>
        <w:tc>
          <w:tcPr>
            <w:tcW w:w="3261" w:type="dxa"/>
            <w:hideMark/>
          </w:tcPr>
          <w:p w14:paraId="223A3F01"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1933</w:t>
            </w:r>
          </w:p>
        </w:tc>
      </w:tr>
      <w:tr w:rsidR="00241F09" w:rsidRPr="00AF3EA5" w14:paraId="7CFDE502" w14:textId="77777777" w:rsidTr="0074271F">
        <w:trPr>
          <w:trHeight w:val="300"/>
        </w:trPr>
        <w:tc>
          <w:tcPr>
            <w:tcW w:w="1418" w:type="dxa"/>
            <w:noWrap/>
            <w:hideMark/>
          </w:tcPr>
          <w:p w14:paraId="3D769A4A"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398</w:t>
            </w:r>
          </w:p>
        </w:tc>
        <w:tc>
          <w:tcPr>
            <w:tcW w:w="2410" w:type="dxa"/>
            <w:hideMark/>
          </w:tcPr>
          <w:p w14:paraId="0A09D264"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35D90113"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51</w:t>
            </w:r>
          </w:p>
        </w:tc>
        <w:tc>
          <w:tcPr>
            <w:tcW w:w="3261" w:type="dxa"/>
            <w:hideMark/>
          </w:tcPr>
          <w:p w14:paraId="610AF8F6"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1938</w:t>
            </w:r>
          </w:p>
        </w:tc>
      </w:tr>
      <w:tr w:rsidR="00241F09" w:rsidRPr="00AF3EA5" w14:paraId="1310130D" w14:textId="77777777" w:rsidTr="0074271F">
        <w:trPr>
          <w:trHeight w:val="300"/>
        </w:trPr>
        <w:tc>
          <w:tcPr>
            <w:tcW w:w="1418" w:type="dxa"/>
            <w:noWrap/>
            <w:hideMark/>
          </w:tcPr>
          <w:p w14:paraId="3347704B"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399</w:t>
            </w:r>
          </w:p>
        </w:tc>
        <w:tc>
          <w:tcPr>
            <w:tcW w:w="2410" w:type="dxa"/>
            <w:hideMark/>
          </w:tcPr>
          <w:p w14:paraId="56ABBCBE"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1574BA84"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52</w:t>
            </w:r>
          </w:p>
        </w:tc>
        <w:tc>
          <w:tcPr>
            <w:tcW w:w="3261" w:type="dxa"/>
            <w:hideMark/>
          </w:tcPr>
          <w:p w14:paraId="3A24063D"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1876</w:t>
            </w:r>
          </w:p>
        </w:tc>
      </w:tr>
      <w:tr w:rsidR="00241F09" w:rsidRPr="00AF3EA5" w14:paraId="1E9FA92A" w14:textId="77777777" w:rsidTr="0074271F">
        <w:trPr>
          <w:trHeight w:val="300"/>
        </w:trPr>
        <w:tc>
          <w:tcPr>
            <w:tcW w:w="1418" w:type="dxa"/>
            <w:noWrap/>
            <w:hideMark/>
          </w:tcPr>
          <w:p w14:paraId="6AB798BC"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400</w:t>
            </w:r>
          </w:p>
        </w:tc>
        <w:tc>
          <w:tcPr>
            <w:tcW w:w="2410" w:type="dxa"/>
            <w:hideMark/>
          </w:tcPr>
          <w:p w14:paraId="206B5B49"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5199C414"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52</w:t>
            </w:r>
          </w:p>
        </w:tc>
        <w:tc>
          <w:tcPr>
            <w:tcW w:w="3261" w:type="dxa"/>
            <w:hideMark/>
          </w:tcPr>
          <w:p w14:paraId="130414D3"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1884</w:t>
            </w:r>
          </w:p>
        </w:tc>
      </w:tr>
      <w:tr w:rsidR="00241F09" w:rsidRPr="00AF3EA5" w14:paraId="1884F9AF" w14:textId="77777777" w:rsidTr="0074271F">
        <w:trPr>
          <w:trHeight w:val="300"/>
        </w:trPr>
        <w:tc>
          <w:tcPr>
            <w:tcW w:w="1418" w:type="dxa"/>
            <w:noWrap/>
            <w:hideMark/>
          </w:tcPr>
          <w:p w14:paraId="6E2960CF"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401</w:t>
            </w:r>
          </w:p>
        </w:tc>
        <w:tc>
          <w:tcPr>
            <w:tcW w:w="2410" w:type="dxa"/>
            <w:hideMark/>
          </w:tcPr>
          <w:p w14:paraId="4473DA03"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2B7F85D3"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52</w:t>
            </w:r>
          </w:p>
        </w:tc>
        <w:tc>
          <w:tcPr>
            <w:tcW w:w="3261" w:type="dxa"/>
            <w:hideMark/>
          </w:tcPr>
          <w:p w14:paraId="563DB63C"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1903</w:t>
            </w:r>
          </w:p>
        </w:tc>
      </w:tr>
      <w:tr w:rsidR="00241F09" w:rsidRPr="00AF3EA5" w14:paraId="5238EDAC" w14:textId="77777777" w:rsidTr="0074271F">
        <w:trPr>
          <w:trHeight w:val="300"/>
        </w:trPr>
        <w:tc>
          <w:tcPr>
            <w:tcW w:w="1418" w:type="dxa"/>
            <w:noWrap/>
            <w:hideMark/>
          </w:tcPr>
          <w:p w14:paraId="406B78E7"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402</w:t>
            </w:r>
          </w:p>
        </w:tc>
        <w:tc>
          <w:tcPr>
            <w:tcW w:w="2410" w:type="dxa"/>
            <w:hideMark/>
          </w:tcPr>
          <w:p w14:paraId="760A16F2"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7C1F4ABB"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52</w:t>
            </w:r>
          </w:p>
        </w:tc>
        <w:tc>
          <w:tcPr>
            <w:tcW w:w="3261" w:type="dxa"/>
            <w:hideMark/>
          </w:tcPr>
          <w:p w14:paraId="5782DBD9"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1922</w:t>
            </w:r>
          </w:p>
        </w:tc>
      </w:tr>
      <w:tr w:rsidR="00241F09" w:rsidRPr="00AF3EA5" w14:paraId="6FC8B721" w14:textId="77777777" w:rsidTr="0074271F">
        <w:trPr>
          <w:trHeight w:val="300"/>
        </w:trPr>
        <w:tc>
          <w:tcPr>
            <w:tcW w:w="1418" w:type="dxa"/>
            <w:noWrap/>
            <w:hideMark/>
          </w:tcPr>
          <w:p w14:paraId="6D02B127"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403</w:t>
            </w:r>
          </w:p>
        </w:tc>
        <w:tc>
          <w:tcPr>
            <w:tcW w:w="2410" w:type="dxa"/>
            <w:hideMark/>
          </w:tcPr>
          <w:p w14:paraId="1B5324EC"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5FBC4008"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52</w:t>
            </w:r>
          </w:p>
        </w:tc>
        <w:tc>
          <w:tcPr>
            <w:tcW w:w="3261" w:type="dxa"/>
            <w:hideMark/>
          </w:tcPr>
          <w:p w14:paraId="53F16BFD"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1928</w:t>
            </w:r>
          </w:p>
        </w:tc>
      </w:tr>
      <w:tr w:rsidR="00241F09" w:rsidRPr="00AF3EA5" w14:paraId="06D1D003" w14:textId="77777777" w:rsidTr="0074271F">
        <w:trPr>
          <w:trHeight w:val="300"/>
        </w:trPr>
        <w:tc>
          <w:tcPr>
            <w:tcW w:w="1418" w:type="dxa"/>
            <w:noWrap/>
            <w:hideMark/>
          </w:tcPr>
          <w:p w14:paraId="02264E40"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404</w:t>
            </w:r>
          </w:p>
        </w:tc>
        <w:tc>
          <w:tcPr>
            <w:tcW w:w="2410" w:type="dxa"/>
            <w:hideMark/>
          </w:tcPr>
          <w:p w14:paraId="1294980A"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6999603E"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52</w:t>
            </w:r>
          </w:p>
        </w:tc>
        <w:tc>
          <w:tcPr>
            <w:tcW w:w="3261" w:type="dxa"/>
            <w:hideMark/>
          </w:tcPr>
          <w:p w14:paraId="3C0E2C99"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1935</w:t>
            </w:r>
          </w:p>
        </w:tc>
      </w:tr>
      <w:tr w:rsidR="00241F09" w:rsidRPr="00AF3EA5" w14:paraId="7B951845" w14:textId="77777777" w:rsidTr="0074271F">
        <w:trPr>
          <w:trHeight w:val="300"/>
        </w:trPr>
        <w:tc>
          <w:tcPr>
            <w:tcW w:w="1418" w:type="dxa"/>
            <w:noWrap/>
            <w:hideMark/>
          </w:tcPr>
          <w:p w14:paraId="3A25C22E"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405</w:t>
            </w:r>
          </w:p>
        </w:tc>
        <w:tc>
          <w:tcPr>
            <w:tcW w:w="2410" w:type="dxa"/>
            <w:hideMark/>
          </w:tcPr>
          <w:p w14:paraId="5597364D"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250B0EC7"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52</w:t>
            </w:r>
          </w:p>
        </w:tc>
        <w:tc>
          <w:tcPr>
            <w:tcW w:w="3261" w:type="dxa"/>
            <w:hideMark/>
          </w:tcPr>
          <w:p w14:paraId="3442A3DD"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1967</w:t>
            </w:r>
          </w:p>
        </w:tc>
      </w:tr>
      <w:tr w:rsidR="00241F09" w:rsidRPr="00AF3EA5" w14:paraId="3E4AAF5E" w14:textId="77777777" w:rsidTr="0074271F">
        <w:trPr>
          <w:trHeight w:val="300"/>
        </w:trPr>
        <w:tc>
          <w:tcPr>
            <w:tcW w:w="1418" w:type="dxa"/>
            <w:noWrap/>
            <w:hideMark/>
          </w:tcPr>
          <w:p w14:paraId="21D0F7BE"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406</w:t>
            </w:r>
          </w:p>
        </w:tc>
        <w:tc>
          <w:tcPr>
            <w:tcW w:w="2410" w:type="dxa"/>
            <w:hideMark/>
          </w:tcPr>
          <w:p w14:paraId="68BD046B"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365F7941"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52</w:t>
            </w:r>
          </w:p>
        </w:tc>
        <w:tc>
          <w:tcPr>
            <w:tcW w:w="3261" w:type="dxa"/>
            <w:hideMark/>
          </w:tcPr>
          <w:p w14:paraId="07BB7A2C"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1985</w:t>
            </w:r>
          </w:p>
        </w:tc>
      </w:tr>
      <w:tr w:rsidR="00241F09" w:rsidRPr="00AF3EA5" w14:paraId="67BED9E2" w14:textId="77777777" w:rsidTr="0074271F">
        <w:trPr>
          <w:trHeight w:val="300"/>
        </w:trPr>
        <w:tc>
          <w:tcPr>
            <w:tcW w:w="1418" w:type="dxa"/>
            <w:noWrap/>
            <w:hideMark/>
          </w:tcPr>
          <w:p w14:paraId="52368AA1"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407</w:t>
            </w:r>
          </w:p>
        </w:tc>
        <w:tc>
          <w:tcPr>
            <w:tcW w:w="2410" w:type="dxa"/>
            <w:hideMark/>
          </w:tcPr>
          <w:p w14:paraId="11712865"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3D275F5E"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53</w:t>
            </w:r>
          </w:p>
        </w:tc>
        <w:tc>
          <w:tcPr>
            <w:tcW w:w="3261" w:type="dxa"/>
            <w:hideMark/>
          </w:tcPr>
          <w:p w14:paraId="2A82673A"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1877</w:t>
            </w:r>
          </w:p>
        </w:tc>
      </w:tr>
      <w:tr w:rsidR="00241F09" w:rsidRPr="00AF3EA5" w14:paraId="2DB4FAB4" w14:textId="77777777" w:rsidTr="0074271F">
        <w:trPr>
          <w:trHeight w:val="300"/>
        </w:trPr>
        <w:tc>
          <w:tcPr>
            <w:tcW w:w="1418" w:type="dxa"/>
            <w:noWrap/>
            <w:hideMark/>
          </w:tcPr>
          <w:p w14:paraId="1FB9ADB0"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408</w:t>
            </w:r>
          </w:p>
        </w:tc>
        <w:tc>
          <w:tcPr>
            <w:tcW w:w="2410" w:type="dxa"/>
            <w:hideMark/>
          </w:tcPr>
          <w:p w14:paraId="3148F2B5"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5693E551"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53</w:t>
            </w:r>
          </w:p>
        </w:tc>
        <w:tc>
          <w:tcPr>
            <w:tcW w:w="3261" w:type="dxa"/>
            <w:hideMark/>
          </w:tcPr>
          <w:p w14:paraId="02D12CEC"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1898</w:t>
            </w:r>
          </w:p>
        </w:tc>
      </w:tr>
      <w:tr w:rsidR="00241F09" w:rsidRPr="00AF3EA5" w14:paraId="6E3A786D" w14:textId="77777777" w:rsidTr="0074271F">
        <w:trPr>
          <w:trHeight w:val="300"/>
        </w:trPr>
        <w:tc>
          <w:tcPr>
            <w:tcW w:w="1418" w:type="dxa"/>
            <w:noWrap/>
            <w:hideMark/>
          </w:tcPr>
          <w:p w14:paraId="1302A23D"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409</w:t>
            </w:r>
          </w:p>
        </w:tc>
        <w:tc>
          <w:tcPr>
            <w:tcW w:w="2410" w:type="dxa"/>
            <w:hideMark/>
          </w:tcPr>
          <w:p w14:paraId="6716B648"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6D5BC3DE"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53</w:t>
            </w:r>
          </w:p>
        </w:tc>
        <w:tc>
          <w:tcPr>
            <w:tcW w:w="3261" w:type="dxa"/>
            <w:hideMark/>
          </w:tcPr>
          <w:p w14:paraId="74760213"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1915</w:t>
            </w:r>
          </w:p>
        </w:tc>
      </w:tr>
      <w:tr w:rsidR="00241F09" w:rsidRPr="00AF3EA5" w14:paraId="20B015E2" w14:textId="77777777" w:rsidTr="0074271F">
        <w:trPr>
          <w:trHeight w:val="300"/>
        </w:trPr>
        <w:tc>
          <w:tcPr>
            <w:tcW w:w="1418" w:type="dxa"/>
            <w:noWrap/>
            <w:hideMark/>
          </w:tcPr>
          <w:p w14:paraId="542AF298"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410</w:t>
            </w:r>
          </w:p>
        </w:tc>
        <w:tc>
          <w:tcPr>
            <w:tcW w:w="2410" w:type="dxa"/>
            <w:hideMark/>
          </w:tcPr>
          <w:p w14:paraId="0EA99AF2"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1BA9F4B5"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53</w:t>
            </w:r>
          </w:p>
        </w:tc>
        <w:tc>
          <w:tcPr>
            <w:tcW w:w="3261" w:type="dxa"/>
            <w:hideMark/>
          </w:tcPr>
          <w:p w14:paraId="621D7F78"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1922</w:t>
            </w:r>
          </w:p>
        </w:tc>
      </w:tr>
      <w:tr w:rsidR="00241F09" w:rsidRPr="00AF3EA5" w14:paraId="0A252E00" w14:textId="77777777" w:rsidTr="0074271F">
        <w:trPr>
          <w:trHeight w:val="300"/>
        </w:trPr>
        <w:tc>
          <w:tcPr>
            <w:tcW w:w="1418" w:type="dxa"/>
            <w:noWrap/>
            <w:hideMark/>
          </w:tcPr>
          <w:p w14:paraId="1E44392C"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411</w:t>
            </w:r>
          </w:p>
        </w:tc>
        <w:tc>
          <w:tcPr>
            <w:tcW w:w="2410" w:type="dxa"/>
            <w:hideMark/>
          </w:tcPr>
          <w:p w14:paraId="3A521E0F"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7B57ED74"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53</w:t>
            </w:r>
          </w:p>
        </w:tc>
        <w:tc>
          <w:tcPr>
            <w:tcW w:w="3261" w:type="dxa"/>
            <w:hideMark/>
          </w:tcPr>
          <w:p w14:paraId="773D6A55"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1926</w:t>
            </w:r>
          </w:p>
        </w:tc>
      </w:tr>
      <w:tr w:rsidR="00241F09" w:rsidRPr="00AF3EA5" w14:paraId="5CFE0825" w14:textId="77777777" w:rsidTr="0074271F">
        <w:trPr>
          <w:trHeight w:val="300"/>
        </w:trPr>
        <w:tc>
          <w:tcPr>
            <w:tcW w:w="1418" w:type="dxa"/>
            <w:noWrap/>
            <w:hideMark/>
          </w:tcPr>
          <w:p w14:paraId="4F6277DD"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412</w:t>
            </w:r>
          </w:p>
        </w:tc>
        <w:tc>
          <w:tcPr>
            <w:tcW w:w="2410" w:type="dxa"/>
            <w:hideMark/>
          </w:tcPr>
          <w:p w14:paraId="0F9D262A"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1ACDDAAC"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53</w:t>
            </w:r>
          </w:p>
        </w:tc>
        <w:tc>
          <w:tcPr>
            <w:tcW w:w="3261" w:type="dxa"/>
            <w:hideMark/>
          </w:tcPr>
          <w:p w14:paraId="664AC1E9"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1931</w:t>
            </w:r>
          </w:p>
        </w:tc>
      </w:tr>
      <w:tr w:rsidR="00241F09" w:rsidRPr="00AF3EA5" w14:paraId="1263A087" w14:textId="77777777" w:rsidTr="0074271F">
        <w:trPr>
          <w:trHeight w:val="300"/>
        </w:trPr>
        <w:tc>
          <w:tcPr>
            <w:tcW w:w="1418" w:type="dxa"/>
            <w:noWrap/>
            <w:hideMark/>
          </w:tcPr>
          <w:p w14:paraId="188B60FD"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413</w:t>
            </w:r>
          </w:p>
        </w:tc>
        <w:tc>
          <w:tcPr>
            <w:tcW w:w="2410" w:type="dxa"/>
            <w:hideMark/>
          </w:tcPr>
          <w:p w14:paraId="361492D1"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4E512BA6"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53</w:t>
            </w:r>
          </w:p>
        </w:tc>
        <w:tc>
          <w:tcPr>
            <w:tcW w:w="3261" w:type="dxa"/>
            <w:hideMark/>
          </w:tcPr>
          <w:p w14:paraId="1B046356"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1981</w:t>
            </w:r>
          </w:p>
        </w:tc>
      </w:tr>
      <w:tr w:rsidR="00241F09" w:rsidRPr="00AF3EA5" w14:paraId="06ECE1DE" w14:textId="77777777" w:rsidTr="0074271F">
        <w:trPr>
          <w:trHeight w:val="300"/>
        </w:trPr>
        <w:tc>
          <w:tcPr>
            <w:tcW w:w="1418" w:type="dxa"/>
            <w:noWrap/>
            <w:hideMark/>
          </w:tcPr>
          <w:p w14:paraId="13121D0F"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414</w:t>
            </w:r>
          </w:p>
        </w:tc>
        <w:tc>
          <w:tcPr>
            <w:tcW w:w="2410" w:type="dxa"/>
            <w:hideMark/>
          </w:tcPr>
          <w:p w14:paraId="38F17CE6"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23516317"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54</w:t>
            </w:r>
          </w:p>
        </w:tc>
        <w:tc>
          <w:tcPr>
            <w:tcW w:w="3261" w:type="dxa"/>
            <w:hideMark/>
          </w:tcPr>
          <w:p w14:paraId="0453338A"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1914</w:t>
            </w:r>
          </w:p>
        </w:tc>
      </w:tr>
      <w:tr w:rsidR="00241F09" w:rsidRPr="00AF3EA5" w14:paraId="03966377" w14:textId="77777777" w:rsidTr="0074271F">
        <w:trPr>
          <w:trHeight w:val="300"/>
        </w:trPr>
        <w:tc>
          <w:tcPr>
            <w:tcW w:w="1418" w:type="dxa"/>
            <w:noWrap/>
            <w:hideMark/>
          </w:tcPr>
          <w:p w14:paraId="48A1C5FC"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415</w:t>
            </w:r>
          </w:p>
        </w:tc>
        <w:tc>
          <w:tcPr>
            <w:tcW w:w="2410" w:type="dxa"/>
            <w:hideMark/>
          </w:tcPr>
          <w:p w14:paraId="01352134"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6E477465"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54</w:t>
            </w:r>
          </w:p>
        </w:tc>
        <w:tc>
          <w:tcPr>
            <w:tcW w:w="3261" w:type="dxa"/>
            <w:hideMark/>
          </w:tcPr>
          <w:p w14:paraId="464942D9"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1925</w:t>
            </w:r>
          </w:p>
        </w:tc>
      </w:tr>
      <w:tr w:rsidR="00241F09" w:rsidRPr="00AF3EA5" w14:paraId="4317FEC4" w14:textId="77777777" w:rsidTr="0074271F">
        <w:trPr>
          <w:trHeight w:val="300"/>
        </w:trPr>
        <w:tc>
          <w:tcPr>
            <w:tcW w:w="1418" w:type="dxa"/>
            <w:noWrap/>
            <w:hideMark/>
          </w:tcPr>
          <w:p w14:paraId="3B727D89"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416</w:t>
            </w:r>
          </w:p>
        </w:tc>
        <w:tc>
          <w:tcPr>
            <w:tcW w:w="2410" w:type="dxa"/>
            <w:hideMark/>
          </w:tcPr>
          <w:p w14:paraId="3246B82D"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5E147428"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54</w:t>
            </w:r>
          </w:p>
        </w:tc>
        <w:tc>
          <w:tcPr>
            <w:tcW w:w="3261" w:type="dxa"/>
            <w:hideMark/>
          </w:tcPr>
          <w:p w14:paraId="51B90C41"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1947</w:t>
            </w:r>
          </w:p>
        </w:tc>
      </w:tr>
      <w:tr w:rsidR="00241F09" w:rsidRPr="00AF3EA5" w14:paraId="327AFE45" w14:textId="77777777" w:rsidTr="0074271F">
        <w:trPr>
          <w:trHeight w:val="300"/>
        </w:trPr>
        <w:tc>
          <w:tcPr>
            <w:tcW w:w="1418" w:type="dxa"/>
            <w:noWrap/>
            <w:hideMark/>
          </w:tcPr>
          <w:p w14:paraId="0A95874A"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417</w:t>
            </w:r>
          </w:p>
        </w:tc>
        <w:tc>
          <w:tcPr>
            <w:tcW w:w="2410" w:type="dxa"/>
            <w:hideMark/>
          </w:tcPr>
          <w:p w14:paraId="2573CC72"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6676EB7B"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54</w:t>
            </w:r>
          </w:p>
        </w:tc>
        <w:tc>
          <w:tcPr>
            <w:tcW w:w="3261" w:type="dxa"/>
            <w:hideMark/>
          </w:tcPr>
          <w:p w14:paraId="7B34C51E"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1948</w:t>
            </w:r>
          </w:p>
        </w:tc>
      </w:tr>
      <w:tr w:rsidR="00241F09" w:rsidRPr="00AF3EA5" w14:paraId="3C5798B6" w14:textId="77777777" w:rsidTr="0074271F">
        <w:trPr>
          <w:trHeight w:val="300"/>
        </w:trPr>
        <w:tc>
          <w:tcPr>
            <w:tcW w:w="1418" w:type="dxa"/>
            <w:noWrap/>
            <w:hideMark/>
          </w:tcPr>
          <w:p w14:paraId="337965F9"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418</w:t>
            </w:r>
          </w:p>
        </w:tc>
        <w:tc>
          <w:tcPr>
            <w:tcW w:w="2410" w:type="dxa"/>
            <w:hideMark/>
          </w:tcPr>
          <w:p w14:paraId="5349D12E"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51EAB5BD"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55</w:t>
            </w:r>
          </w:p>
        </w:tc>
        <w:tc>
          <w:tcPr>
            <w:tcW w:w="3261" w:type="dxa"/>
            <w:hideMark/>
          </w:tcPr>
          <w:p w14:paraId="344B004F"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1915</w:t>
            </w:r>
          </w:p>
        </w:tc>
      </w:tr>
      <w:tr w:rsidR="00241F09" w:rsidRPr="00AF3EA5" w14:paraId="38F4A084" w14:textId="77777777" w:rsidTr="0074271F">
        <w:trPr>
          <w:trHeight w:val="300"/>
        </w:trPr>
        <w:tc>
          <w:tcPr>
            <w:tcW w:w="1418" w:type="dxa"/>
            <w:noWrap/>
            <w:hideMark/>
          </w:tcPr>
          <w:p w14:paraId="078A58EF"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419</w:t>
            </w:r>
          </w:p>
        </w:tc>
        <w:tc>
          <w:tcPr>
            <w:tcW w:w="2410" w:type="dxa"/>
            <w:hideMark/>
          </w:tcPr>
          <w:p w14:paraId="618281FE"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66C1DDD0"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55</w:t>
            </w:r>
          </w:p>
        </w:tc>
        <w:tc>
          <w:tcPr>
            <w:tcW w:w="3261" w:type="dxa"/>
            <w:hideMark/>
          </w:tcPr>
          <w:p w14:paraId="36676E06"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1924</w:t>
            </w:r>
          </w:p>
        </w:tc>
      </w:tr>
      <w:tr w:rsidR="00241F09" w:rsidRPr="00AF3EA5" w14:paraId="1F58015C" w14:textId="77777777" w:rsidTr="0074271F">
        <w:trPr>
          <w:trHeight w:val="300"/>
        </w:trPr>
        <w:tc>
          <w:tcPr>
            <w:tcW w:w="1418" w:type="dxa"/>
            <w:noWrap/>
            <w:hideMark/>
          </w:tcPr>
          <w:p w14:paraId="1BBEB49B"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420</w:t>
            </w:r>
          </w:p>
        </w:tc>
        <w:tc>
          <w:tcPr>
            <w:tcW w:w="2410" w:type="dxa"/>
            <w:hideMark/>
          </w:tcPr>
          <w:p w14:paraId="7E23712D"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30B9C781"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55</w:t>
            </w:r>
          </w:p>
        </w:tc>
        <w:tc>
          <w:tcPr>
            <w:tcW w:w="3261" w:type="dxa"/>
            <w:hideMark/>
          </w:tcPr>
          <w:p w14:paraId="622778F4"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1931</w:t>
            </w:r>
          </w:p>
        </w:tc>
      </w:tr>
      <w:tr w:rsidR="00241F09" w:rsidRPr="00AF3EA5" w14:paraId="3044A948" w14:textId="77777777" w:rsidTr="0074271F">
        <w:trPr>
          <w:trHeight w:val="300"/>
        </w:trPr>
        <w:tc>
          <w:tcPr>
            <w:tcW w:w="1418" w:type="dxa"/>
            <w:noWrap/>
            <w:hideMark/>
          </w:tcPr>
          <w:p w14:paraId="0E38DC4C"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421</w:t>
            </w:r>
          </w:p>
        </w:tc>
        <w:tc>
          <w:tcPr>
            <w:tcW w:w="2410" w:type="dxa"/>
            <w:hideMark/>
          </w:tcPr>
          <w:p w14:paraId="36681A17"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52BDACF6"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55</w:t>
            </w:r>
          </w:p>
        </w:tc>
        <w:tc>
          <w:tcPr>
            <w:tcW w:w="3261" w:type="dxa"/>
            <w:hideMark/>
          </w:tcPr>
          <w:p w14:paraId="51A13395"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1937</w:t>
            </w:r>
          </w:p>
        </w:tc>
      </w:tr>
      <w:tr w:rsidR="00241F09" w:rsidRPr="00AF3EA5" w14:paraId="5C1CD931" w14:textId="77777777" w:rsidTr="0074271F">
        <w:trPr>
          <w:trHeight w:val="300"/>
        </w:trPr>
        <w:tc>
          <w:tcPr>
            <w:tcW w:w="1418" w:type="dxa"/>
            <w:noWrap/>
            <w:hideMark/>
          </w:tcPr>
          <w:p w14:paraId="551EF3F1"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422</w:t>
            </w:r>
          </w:p>
        </w:tc>
        <w:tc>
          <w:tcPr>
            <w:tcW w:w="2410" w:type="dxa"/>
            <w:hideMark/>
          </w:tcPr>
          <w:p w14:paraId="1F8134A7"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3ACDA4D0"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55</w:t>
            </w:r>
          </w:p>
        </w:tc>
        <w:tc>
          <w:tcPr>
            <w:tcW w:w="3261" w:type="dxa"/>
            <w:hideMark/>
          </w:tcPr>
          <w:p w14:paraId="7E38979A"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1947</w:t>
            </w:r>
          </w:p>
        </w:tc>
      </w:tr>
      <w:tr w:rsidR="00241F09" w:rsidRPr="00AF3EA5" w14:paraId="45D33E35" w14:textId="77777777" w:rsidTr="0074271F">
        <w:trPr>
          <w:trHeight w:val="300"/>
        </w:trPr>
        <w:tc>
          <w:tcPr>
            <w:tcW w:w="1418" w:type="dxa"/>
            <w:noWrap/>
            <w:hideMark/>
          </w:tcPr>
          <w:p w14:paraId="59C51C85"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423</w:t>
            </w:r>
          </w:p>
        </w:tc>
        <w:tc>
          <w:tcPr>
            <w:tcW w:w="2410" w:type="dxa"/>
            <w:hideMark/>
          </w:tcPr>
          <w:p w14:paraId="79E3ED7C"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381A9FB7"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55</w:t>
            </w:r>
          </w:p>
        </w:tc>
        <w:tc>
          <w:tcPr>
            <w:tcW w:w="3261" w:type="dxa"/>
            <w:hideMark/>
          </w:tcPr>
          <w:p w14:paraId="706DF815"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1981</w:t>
            </w:r>
          </w:p>
        </w:tc>
      </w:tr>
      <w:tr w:rsidR="00241F09" w:rsidRPr="00AF3EA5" w14:paraId="2919EDBB" w14:textId="77777777" w:rsidTr="0074271F">
        <w:trPr>
          <w:trHeight w:val="300"/>
        </w:trPr>
        <w:tc>
          <w:tcPr>
            <w:tcW w:w="1418" w:type="dxa"/>
            <w:noWrap/>
            <w:hideMark/>
          </w:tcPr>
          <w:p w14:paraId="54064567"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424</w:t>
            </w:r>
          </w:p>
        </w:tc>
        <w:tc>
          <w:tcPr>
            <w:tcW w:w="2410" w:type="dxa"/>
            <w:hideMark/>
          </w:tcPr>
          <w:p w14:paraId="0FA16B92"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3EA869C6"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56</w:t>
            </w:r>
          </w:p>
        </w:tc>
        <w:tc>
          <w:tcPr>
            <w:tcW w:w="3261" w:type="dxa"/>
            <w:hideMark/>
          </w:tcPr>
          <w:p w14:paraId="5DEEB170"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1946</w:t>
            </w:r>
          </w:p>
        </w:tc>
      </w:tr>
      <w:tr w:rsidR="00241F09" w:rsidRPr="00AF3EA5" w14:paraId="4171933B" w14:textId="77777777" w:rsidTr="0074271F">
        <w:trPr>
          <w:trHeight w:val="300"/>
        </w:trPr>
        <w:tc>
          <w:tcPr>
            <w:tcW w:w="1418" w:type="dxa"/>
            <w:noWrap/>
            <w:hideMark/>
          </w:tcPr>
          <w:p w14:paraId="62C1E2D1"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425</w:t>
            </w:r>
          </w:p>
        </w:tc>
        <w:tc>
          <w:tcPr>
            <w:tcW w:w="2410" w:type="dxa"/>
            <w:hideMark/>
          </w:tcPr>
          <w:p w14:paraId="43275B7E"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57EDDC5F"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56</w:t>
            </w:r>
          </w:p>
        </w:tc>
        <w:tc>
          <w:tcPr>
            <w:tcW w:w="3261" w:type="dxa"/>
            <w:hideMark/>
          </w:tcPr>
          <w:p w14:paraId="5B2BFC0E"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1948</w:t>
            </w:r>
          </w:p>
        </w:tc>
      </w:tr>
      <w:tr w:rsidR="00241F09" w:rsidRPr="00AF3EA5" w14:paraId="62FB5635" w14:textId="77777777" w:rsidTr="0074271F">
        <w:trPr>
          <w:trHeight w:val="300"/>
        </w:trPr>
        <w:tc>
          <w:tcPr>
            <w:tcW w:w="1418" w:type="dxa"/>
            <w:noWrap/>
            <w:hideMark/>
          </w:tcPr>
          <w:p w14:paraId="3D2A18B9"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426</w:t>
            </w:r>
          </w:p>
        </w:tc>
        <w:tc>
          <w:tcPr>
            <w:tcW w:w="2410" w:type="dxa"/>
            <w:hideMark/>
          </w:tcPr>
          <w:p w14:paraId="13034654"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7FADC52D"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56</w:t>
            </w:r>
          </w:p>
        </w:tc>
        <w:tc>
          <w:tcPr>
            <w:tcW w:w="3261" w:type="dxa"/>
            <w:hideMark/>
          </w:tcPr>
          <w:p w14:paraId="4872462F"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1959</w:t>
            </w:r>
          </w:p>
        </w:tc>
      </w:tr>
      <w:tr w:rsidR="00241F09" w:rsidRPr="00AF3EA5" w14:paraId="478B0F98" w14:textId="77777777" w:rsidTr="0074271F">
        <w:trPr>
          <w:trHeight w:val="300"/>
        </w:trPr>
        <w:tc>
          <w:tcPr>
            <w:tcW w:w="1418" w:type="dxa"/>
            <w:noWrap/>
            <w:hideMark/>
          </w:tcPr>
          <w:p w14:paraId="5F2726FD"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427</w:t>
            </w:r>
          </w:p>
        </w:tc>
        <w:tc>
          <w:tcPr>
            <w:tcW w:w="2410" w:type="dxa"/>
            <w:hideMark/>
          </w:tcPr>
          <w:p w14:paraId="7C0F9BC9"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7DD87317"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57</w:t>
            </w:r>
          </w:p>
        </w:tc>
        <w:tc>
          <w:tcPr>
            <w:tcW w:w="3261" w:type="dxa"/>
            <w:hideMark/>
          </w:tcPr>
          <w:p w14:paraId="73C429F8"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1877</w:t>
            </w:r>
          </w:p>
        </w:tc>
      </w:tr>
      <w:tr w:rsidR="00241F09" w:rsidRPr="00AF3EA5" w14:paraId="1236D15D" w14:textId="77777777" w:rsidTr="0074271F">
        <w:trPr>
          <w:trHeight w:val="300"/>
        </w:trPr>
        <w:tc>
          <w:tcPr>
            <w:tcW w:w="1418" w:type="dxa"/>
            <w:noWrap/>
            <w:hideMark/>
          </w:tcPr>
          <w:p w14:paraId="3CE227D7"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428</w:t>
            </w:r>
          </w:p>
        </w:tc>
        <w:tc>
          <w:tcPr>
            <w:tcW w:w="2410" w:type="dxa"/>
            <w:hideMark/>
          </w:tcPr>
          <w:p w14:paraId="4B1F32FB"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06F392CA"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57</w:t>
            </w:r>
          </w:p>
        </w:tc>
        <w:tc>
          <w:tcPr>
            <w:tcW w:w="3261" w:type="dxa"/>
            <w:hideMark/>
          </w:tcPr>
          <w:p w14:paraId="49530D6C"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1927</w:t>
            </w:r>
          </w:p>
        </w:tc>
      </w:tr>
      <w:tr w:rsidR="00241F09" w:rsidRPr="00AF3EA5" w14:paraId="5DFAE595" w14:textId="77777777" w:rsidTr="0074271F">
        <w:trPr>
          <w:trHeight w:val="300"/>
        </w:trPr>
        <w:tc>
          <w:tcPr>
            <w:tcW w:w="1418" w:type="dxa"/>
            <w:noWrap/>
            <w:hideMark/>
          </w:tcPr>
          <w:p w14:paraId="5C0A8A31"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429</w:t>
            </w:r>
          </w:p>
        </w:tc>
        <w:tc>
          <w:tcPr>
            <w:tcW w:w="2410" w:type="dxa"/>
            <w:hideMark/>
          </w:tcPr>
          <w:p w14:paraId="1B64567D"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7356C755"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57</w:t>
            </w:r>
          </w:p>
        </w:tc>
        <w:tc>
          <w:tcPr>
            <w:tcW w:w="3261" w:type="dxa"/>
            <w:hideMark/>
          </w:tcPr>
          <w:p w14:paraId="632A047C"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1941</w:t>
            </w:r>
          </w:p>
        </w:tc>
      </w:tr>
      <w:tr w:rsidR="00241F09" w:rsidRPr="00AF3EA5" w14:paraId="133087AF" w14:textId="77777777" w:rsidTr="0074271F">
        <w:trPr>
          <w:trHeight w:val="300"/>
        </w:trPr>
        <w:tc>
          <w:tcPr>
            <w:tcW w:w="1418" w:type="dxa"/>
            <w:noWrap/>
            <w:hideMark/>
          </w:tcPr>
          <w:p w14:paraId="7D466B7A"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430</w:t>
            </w:r>
          </w:p>
        </w:tc>
        <w:tc>
          <w:tcPr>
            <w:tcW w:w="2410" w:type="dxa"/>
            <w:hideMark/>
          </w:tcPr>
          <w:p w14:paraId="11962C2C"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49294968"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57</w:t>
            </w:r>
          </w:p>
        </w:tc>
        <w:tc>
          <w:tcPr>
            <w:tcW w:w="3261" w:type="dxa"/>
            <w:hideMark/>
          </w:tcPr>
          <w:p w14:paraId="4FF2082D"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1986</w:t>
            </w:r>
          </w:p>
        </w:tc>
      </w:tr>
      <w:tr w:rsidR="00241F09" w:rsidRPr="00AF3EA5" w14:paraId="57F80416" w14:textId="77777777" w:rsidTr="0074271F">
        <w:trPr>
          <w:trHeight w:val="300"/>
        </w:trPr>
        <w:tc>
          <w:tcPr>
            <w:tcW w:w="1418" w:type="dxa"/>
            <w:noWrap/>
            <w:hideMark/>
          </w:tcPr>
          <w:p w14:paraId="47D1F62D"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431</w:t>
            </w:r>
          </w:p>
        </w:tc>
        <w:tc>
          <w:tcPr>
            <w:tcW w:w="2410" w:type="dxa"/>
            <w:hideMark/>
          </w:tcPr>
          <w:p w14:paraId="5CDDFFA0"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4BA490D0"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58</w:t>
            </w:r>
          </w:p>
        </w:tc>
        <w:tc>
          <w:tcPr>
            <w:tcW w:w="3261" w:type="dxa"/>
            <w:hideMark/>
          </w:tcPr>
          <w:p w14:paraId="035466CA"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1877</w:t>
            </w:r>
          </w:p>
        </w:tc>
      </w:tr>
      <w:tr w:rsidR="00241F09" w:rsidRPr="00AF3EA5" w14:paraId="764E2120" w14:textId="77777777" w:rsidTr="0074271F">
        <w:trPr>
          <w:trHeight w:val="300"/>
        </w:trPr>
        <w:tc>
          <w:tcPr>
            <w:tcW w:w="1418" w:type="dxa"/>
            <w:noWrap/>
            <w:hideMark/>
          </w:tcPr>
          <w:p w14:paraId="60C19C61"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432</w:t>
            </w:r>
          </w:p>
        </w:tc>
        <w:tc>
          <w:tcPr>
            <w:tcW w:w="2410" w:type="dxa"/>
            <w:hideMark/>
          </w:tcPr>
          <w:p w14:paraId="7E9924A7"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54201EB1"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58</w:t>
            </w:r>
          </w:p>
        </w:tc>
        <w:tc>
          <w:tcPr>
            <w:tcW w:w="3261" w:type="dxa"/>
            <w:hideMark/>
          </w:tcPr>
          <w:p w14:paraId="6F46483C"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1903</w:t>
            </w:r>
          </w:p>
        </w:tc>
      </w:tr>
      <w:tr w:rsidR="00241F09" w:rsidRPr="00AF3EA5" w14:paraId="4A342507" w14:textId="77777777" w:rsidTr="0074271F">
        <w:trPr>
          <w:trHeight w:val="300"/>
        </w:trPr>
        <w:tc>
          <w:tcPr>
            <w:tcW w:w="1418" w:type="dxa"/>
            <w:noWrap/>
            <w:hideMark/>
          </w:tcPr>
          <w:p w14:paraId="2E59C83B"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433</w:t>
            </w:r>
          </w:p>
        </w:tc>
        <w:tc>
          <w:tcPr>
            <w:tcW w:w="2410" w:type="dxa"/>
            <w:hideMark/>
          </w:tcPr>
          <w:p w14:paraId="45633FCC"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0B935013"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58</w:t>
            </w:r>
          </w:p>
        </w:tc>
        <w:tc>
          <w:tcPr>
            <w:tcW w:w="3261" w:type="dxa"/>
            <w:hideMark/>
          </w:tcPr>
          <w:p w14:paraId="2D73B003"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1935</w:t>
            </w:r>
          </w:p>
        </w:tc>
      </w:tr>
      <w:tr w:rsidR="00241F09" w:rsidRPr="00AF3EA5" w14:paraId="0CCDC630" w14:textId="77777777" w:rsidTr="0074271F">
        <w:trPr>
          <w:trHeight w:val="300"/>
        </w:trPr>
        <w:tc>
          <w:tcPr>
            <w:tcW w:w="1418" w:type="dxa"/>
            <w:noWrap/>
            <w:hideMark/>
          </w:tcPr>
          <w:p w14:paraId="4D7D5163"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434</w:t>
            </w:r>
          </w:p>
        </w:tc>
        <w:tc>
          <w:tcPr>
            <w:tcW w:w="2410" w:type="dxa"/>
            <w:hideMark/>
          </w:tcPr>
          <w:p w14:paraId="5BA8269E"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5CDE6B91"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59</w:t>
            </w:r>
          </w:p>
        </w:tc>
        <w:tc>
          <w:tcPr>
            <w:tcW w:w="3261" w:type="dxa"/>
            <w:hideMark/>
          </w:tcPr>
          <w:p w14:paraId="5BD1704B"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1920</w:t>
            </w:r>
          </w:p>
        </w:tc>
      </w:tr>
      <w:tr w:rsidR="00241F09" w:rsidRPr="00AF3EA5" w14:paraId="583A497E" w14:textId="77777777" w:rsidTr="0074271F">
        <w:trPr>
          <w:trHeight w:val="300"/>
        </w:trPr>
        <w:tc>
          <w:tcPr>
            <w:tcW w:w="1418" w:type="dxa"/>
            <w:noWrap/>
            <w:hideMark/>
          </w:tcPr>
          <w:p w14:paraId="4D38EA37"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435</w:t>
            </w:r>
          </w:p>
        </w:tc>
        <w:tc>
          <w:tcPr>
            <w:tcW w:w="2410" w:type="dxa"/>
            <w:hideMark/>
          </w:tcPr>
          <w:p w14:paraId="1B7E2476"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51498C99"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59</w:t>
            </w:r>
          </w:p>
        </w:tc>
        <w:tc>
          <w:tcPr>
            <w:tcW w:w="3261" w:type="dxa"/>
            <w:hideMark/>
          </w:tcPr>
          <w:p w14:paraId="0DA3993C"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1930</w:t>
            </w:r>
          </w:p>
        </w:tc>
      </w:tr>
      <w:tr w:rsidR="00241F09" w:rsidRPr="00AF3EA5" w14:paraId="09AE88A9" w14:textId="77777777" w:rsidTr="0074271F">
        <w:trPr>
          <w:trHeight w:val="300"/>
        </w:trPr>
        <w:tc>
          <w:tcPr>
            <w:tcW w:w="1418" w:type="dxa"/>
            <w:noWrap/>
            <w:hideMark/>
          </w:tcPr>
          <w:p w14:paraId="4F22578A"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436</w:t>
            </w:r>
          </w:p>
        </w:tc>
        <w:tc>
          <w:tcPr>
            <w:tcW w:w="2410" w:type="dxa"/>
            <w:hideMark/>
          </w:tcPr>
          <w:p w14:paraId="73853121"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57BAC3AF"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59</w:t>
            </w:r>
          </w:p>
        </w:tc>
        <w:tc>
          <w:tcPr>
            <w:tcW w:w="3261" w:type="dxa"/>
            <w:hideMark/>
          </w:tcPr>
          <w:p w14:paraId="32F204CA"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1966</w:t>
            </w:r>
          </w:p>
        </w:tc>
      </w:tr>
      <w:tr w:rsidR="00241F09" w:rsidRPr="00AF3EA5" w14:paraId="318342F8" w14:textId="77777777" w:rsidTr="0074271F">
        <w:trPr>
          <w:trHeight w:val="300"/>
        </w:trPr>
        <w:tc>
          <w:tcPr>
            <w:tcW w:w="1418" w:type="dxa"/>
            <w:noWrap/>
            <w:hideMark/>
          </w:tcPr>
          <w:p w14:paraId="07BD759E"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lastRenderedPageBreak/>
              <w:t>437</w:t>
            </w:r>
          </w:p>
        </w:tc>
        <w:tc>
          <w:tcPr>
            <w:tcW w:w="2410" w:type="dxa"/>
            <w:hideMark/>
          </w:tcPr>
          <w:p w14:paraId="0A55E70C"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1C8D7720"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59</w:t>
            </w:r>
          </w:p>
        </w:tc>
        <w:tc>
          <w:tcPr>
            <w:tcW w:w="3261" w:type="dxa"/>
            <w:hideMark/>
          </w:tcPr>
          <w:p w14:paraId="7A1FD034"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1976</w:t>
            </w:r>
          </w:p>
        </w:tc>
      </w:tr>
      <w:tr w:rsidR="00241F09" w:rsidRPr="00AF3EA5" w14:paraId="232D99B8" w14:textId="77777777" w:rsidTr="0074271F">
        <w:trPr>
          <w:trHeight w:val="300"/>
        </w:trPr>
        <w:tc>
          <w:tcPr>
            <w:tcW w:w="1418" w:type="dxa"/>
            <w:noWrap/>
            <w:hideMark/>
          </w:tcPr>
          <w:p w14:paraId="13ACE31D"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438</w:t>
            </w:r>
          </w:p>
        </w:tc>
        <w:tc>
          <w:tcPr>
            <w:tcW w:w="2410" w:type="dxa"/>
            <w:hideMark/>
          </w:tcPr>
          <w:p w14:paraId="6A9179CB"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69FA4BAB"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59</w:t>
            </w:r>
          </w:p>
        </w:tc>
        <w:tc>
          <w:tcPr>
            <w:tcW w:w="3261" w:type="dxa"/>
            <w:hideMark/>
          </w:tcPr>
          <w:p w14:paraId="4235C0AE"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1985</w:t>
            </w:r>
          </w:p>
        </w:tc>
      </w:tr>
      <w:tr w:rsidR="00241F09" w:rsidRPr="00AF3EA5" w14:paraId="6E81482D" w14:textId="77777777" w:rsidTr="0074271F">
        <w:trPr>
          <w:trHeight w:val="300"/>
        </w:trPr>
        <w:tc>
          <w:tcPr>
            <w:tcW w:w="1418" w:type="dxa"/>
            <w:noWrap/>
            <w:hideMark/>
          </w:tcPr>
          <w:p w14:paraId="276EFEC3"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439</w:t>
            </w:r>
          </w:p>
        </w:tc>
        <w:tc>
          <w:tcPr>
            <w:tcW w:w="2410" w:type="dxa"/>
            <w:hideMark/>
          </w:tcPr>
          <w:p w14:paraId="68304D4A"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2011F08B"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60</w:t>
            </w:r>
          </w:p>
        </w:tc>
        <w:tc>
          <w:tcPr>
            <w:tcW w:w="3261" w:type="dxa"/>
            <w:hideMark/>
          </w:tcPr>
          <w:p w14:paraId="6B45C41C"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1890</w:t>
            </w:r>
          </w:p>
        </w:tc>
      </w:tr>
      <w:tr w:rsidR="00241F09" w:rsidRPr="00AF3EA5" w14:paraId="202DA2AE" w14:textId="77777777" w:rsidTr="0074271F">
        <w:trPr>
          <w:trHeight w:val="300"/>
        </w:trPr>
        <w:tc>
          <w:tcPr>
            <w:tcW w:w="1418" w:type="dxa"/>
            <w:noWrap/>
            <w:hideMark/>
          </w:tcPr>
          <w:p w14:paraId="70BAD6AA"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440</w:t>
            </w:r>
          </w:p>
        </w:tc>
        <w:tc>
          <w:tcPr>
            <w:tcW w:w="2410" w:type="dxa"/>
            <w:hideMark/>
          </w:tcPr>
          <w:p w14:paraId="4ACA1C63"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46AFD9B5"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60</w:t>
            </w:r>
          </w:p>
        </w:tc>
        <w:tc>
          <w:tcPr>
            <w:tcW w:w="3261" w:type="dxa"/>
            <w:hideMark/>
          </w:tcPr>
          <w:p w14:paraId="633FC321"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1943</w:t>
            </w:r>
          </w:p>
        </w:tc>
      </w:tr>
      <w:tr w:rsidR="00241F09" w:rsidRPr="00AF3EA5" w14:paraId="1A7ADD76" w14:textId="77777777" w:rsidTr="0074271F">
        <w:trPr>
          <w:trHeight w:val="300"/>
        </w:trPr>
        <w:tc>
          <w:tcPr>
            <w:tcW w:w="1418" w:type="dxa"/>
            <w:noWrap/>
            <w:hideMark/>
          </w:tcPr>
          <w:p w14:paraId="11C6B0F3"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441</w:t>
            </w:r>
          </w:p>
        </w:tc>
        <w:tc>
          <w:tcPr>
            <w:tcW w:w="2410" w:type="dxa"/>
            <w:hideMark/>
          </w:tcPr>
          <w:p w14:paraId="0E7F158D"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3C6A6956"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60</w:t>
            </w:r>
          </w:p>
        </w:tc>
        <w:tc>
          <w:tcPr>
            <w:tcW w:w="3261" w:type="dxa"/>
            <w:hideMark/>
          </w:tcPr>
          <w:p w14:paraId="5957DB09"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1966</w:t>
            </w:r>
          </w:p>
        </w:tc>
      </w:tr>
      <w:tr w:rsidR="00241F09" w:rsidRPr="00AF3EA5" w14:paraId="28F0718F" w14:textId="77777777" w:rsidTr="0074271F">
        <w:trPr>
          <w:trHeight w:val="300"/>
        </w:trPr>
        <w:tc>
          <w:tcPr>
            <w:tcW w:w="1418" w:type="dxa"/>
            <w:noWrap/>
            <w:hideMark/>
          </w:tcPr>
          <w:p w14:paraId="768EAEA3"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442</w:t>
            </w:r>
          </w:p>
        </w:tc>
        <w:tc>
          <w:tcPr>
            <w:tcW w:w="2410" w:type="dxa"/>
            <w:hideMark/>
          </w:tcPr>
          <w:p w14:paraId="5ACE9AF3"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431B404F"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60</w:t>
            </w:r>
          </w:p>
        </w:tc>
        <w:tc>
          <w:tcPr>
            <w:tcW w:w="3261" w:type="dxa"/>
            <w:hideMark/>
          </w:tcPr>
          <w:p w14:paraId="077EDCFC"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1979</w:t>
            </w:r>
          </w:p>
        </w:tc>
      </w:tr>
      <w:tr w:rsidR="00241F09" w:rsidRPr="00AF3EA5" w14:paraId="7E32BD68" w14:textId="77777777" w:rsidTr="0074271F">
        <w:trPr>
          <w:trHeight w:val="300"/>
        </w:trPr>
        <w:tc>
          <w:tcPr>
            <w:tcW w:w="1418" w:type="dxa"/>
            <w:noWrap/>
            <w:hideMark/>
          </w:tcPr>
          <w:p w14:paraId="2B4155C4"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443</w:t>
            </w:r>
          </w:p>
        </w:tc>
        <w:tc>
          <w:tcPr>
            <w:tcW w:w="2410" w:type="dxa"/>
            <w:hideMark/>
          </w:tcPr>
          <w:p w14:paraId="0483F961"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5602A20E"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61</w:t>
            </w:r>
          </w:p>
        </w:tc>
        <w:tc>
          <w:tcPr>
            <w:tcW w:w="3261" w:type="dxa"/>
            <w:hideMark/>
          </w:tcPr>
          <w:p w14:paraId="3E0FC62F"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1879</w:t>
            </w:r>
          </w:p>
        </w:tc>
      </w:tr>
      <w:tr w:rsidR="00241F09" w:rsidRPr="00AF3EA5" w14:paraId="1146C796" w14:textId="77777777" w:rsidTr="0074271F">
        <w:trPr>
          <w:trHeight w:val="300"/>
        </w:trPr>
        <w:tc>
          <w:tcPr>
            <w:tcW w:w="1418" w:type="dxa"/>
            <w:noWrap/>
            <w:hideMark/>
          </w:tcPr>
          <w:p w14:paraId="7B9931CB"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444</w:t>
            </w:r>
          </w:p>
        </w:tc>
        <w:tc>
          <w:tcPr>
            <w:tcW w:w="2410" w:type="dxa"/>
            <w:hideMark/>
          </w:tcPr>
          <w:p w14:paraId="3F18320E"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1E451FED"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61</w:t>
            </w:r>
          </w:p>
        </w:tc>
        <w:tc>
          <w:tcPr>
            <w:tcW w:w="3261" w:type="dxa"/>
            <w:hideMark/>
          </w:tcPr>
          <w:p w14:paraId="5CE67C98"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1915</w:t>
            </w:r>
          </w:p>
        </w:tc>
      </w:tr>
      <w:tr w:rsidR="00241F09" w:rsidRPr="00AF3EA5" w14:paraId="4F817483" w14:textId="77777777" w:rsidTr="0074271F">
        <w:trPr>
          <w:trHeight w:val="300"/>
        </w:trPr>
        <w:tc>
          <w:tcPr>
            <w:tcW w:w="1418" w:type="dxa"/>
            <w:noWrap/>
            <w:hideMark/>
          </w:tcPr>
          <w:p w14:paraId="63637C56"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445</w:t>
            </w:r>
          </w:p>
        </w:tc>
        <w:tc>
          <w:tcPr>
            <w:tcW w:w="2410" w:type="dxa"/>
            <w:hideMark/>
          </w:tcPr>
          <w:p w14:paraId="7AA5EDF1"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4AA63CAC"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61</w:t>
            </w:r>
          </w:p>
        </w:tc>
        <w:tc>
          <w:tcPr>
            <w:tcW w:w="3261" w:type="dxa"/>
            <w:hideMark/>
          </w:tcPr>
          <w:p w14:paraId="667271B7"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1958</w:t>
            </w:r>
          </w:p>
        </w:tc>
      </w:tr>
      <w:tr w:rsidR="00241F09" w:rsidRPr="00AF3EA5" w14:paraId="2DF81779" w14:textId="77777777" w:rsidTr="0074271F">
        <w:trPr>
          <w:trHeight w:val="300"/>
        </w:trPr>
        <w:tc>
          <w:tcPr>
            <w:tcW w:w="1418" w:type="dxa"/>
            <w:noWrap/>
            <w:hideMark/>
          </w:tcPr>
          <w:p w14:paraId="345FA92C"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446</w:t>
            </w:r>
          </w:p>
        </w:tc>
        <w:tc>
          <w:tcPr>
            <w:tcW w:w="2410" w:type="dxa"/>
            <w:hideMark/>
          </w:tcPr>
          <w:p w14:paraId="54E9BFD2"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2670B607"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61</w:t>
            </w:r>
          </w:p>
        </w:tc>
        <w:tc>
          <w:tcPr>
            <w:tcW w:w="3261" w:type="dxa"/>
            <w:hideMark/>
          </w:tcPr>
          <w:p w14:paraId="4D04031C"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1986</w:t>
            </w:r>
          </w:p>
        </w:tc>
      </w:tr>
      <w:tr w:rsidR="00241F09" w:rsidRPr="00AF3EA5" w14:paraId="275612EF" w14:textId="77777777" w:rsidTr="0074271F">
        <w:trPr>
          <w:trHeight w:val="300"/>
        </w:trPr>
        <w:tc>
          <w:tcPr>
            <w:tcW w:w="1418" w:type="dxa"/>
            <w:noWrap/>
            <w:hideMark/>
          </w:tcPr>
          <w:p w14:paraId="21A94FAE"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447</w:t>
            </w:r>
          </w:p>
        </w:tc>
        <w:tc>
          <w:tcPr>
            <w:tcW w:w="2410" w:type="dxa"/>
            <w:hideMark/>
          </w:tcPr>
          <w:p w14:paraId="77628E10"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1AF1036F"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62</w:t>
            </w:r>
          </w:p>
        </w:tc>
        <w:tc>
          <w:tcPr>
            <w:tcW w:w="3261" w:type="dxa"/>
            <w:hideMark/>
          </w:tcPr>
          <w:p w14:paraId="2B1D8A79"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1958</w:t>
            </w:r>
          </w:p>
        </w:tc>
      </w:tr>
      <w:tr w:rsidR="00241F09" w:rsidRPr="00AF3EA5" w14:paraId="10B3756F" w14:textId="77777777" w:rsidTr="0074271F">
        <w:trPr>
          <w:trHeight w:val="300"/>
        </w:trPr>
        <w:tc>
          <w:tcPr>
            <w:tcW w:w="1418" w:type="dxa"/>
            <w:noWrap/>
            <w:hideMark/>
          </w:tcPr>
          <w:p w14:paraId="2C211F89"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448</w:t>
            </w:r>
          </w:p>
        </w:tc>
        <w:tc>
          <w:tcPr>
            <w:tcW w:w="2410" w:type="dxa"/>
            <w:hideMark/>
          </w:tcPr>
          <w:p w14:paraId="0DC393E7"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230DC32F"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63</w:t>
            </w:r>
          </w:p>
        </w:tc>
        <w:tc>
          <w:tcPr>
            <w:tcW w:w="3261" w:type="dxa"/>
            <w:hideMark/>
          </w:tcPr>
          <w:p w14:paraId="6205B9BD"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1880</w:t>
            </w:r>
          </w:p>
        </w:tc>
      </w:tr>
      <w:tr w:rsidR="00241F09" w:rsidRPr="00AF3EA5" w14:paraId="0E48BD9F" w14:textId="77777777" w:rsidTr="0074271F">
        <w:trPr>
          <w:trHeight w:val="300"/>
        </w:trPr>
        <w:tc>
          <w:tcPr>
            <w:tcW w:w="1418" w:type="dxa"/>
            <w:noWrap/>
            <w:hideMark/>
          </w:tcPr>
          <w:p w14:paraId="4FACDAC5"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449</w:t>
            </w:r>
          </w:p>
        </w:tc>
        <w:tc>
          <w:tcPr>
            <w:tcW w:w="2410" w:type="dxa"/>
            <w:hideMark/>
          </w:tcPr>
          <w:p w14:paraId="3551A14B"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17A5790A"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63</w:t>
            </w:r>
          </w:p>
        </w:tc>
        <w:tc>
          <w:tcPr>
            <w:tcW w:w="3261" w:type="dxa"/>
            <w:hideMark/>
          </w:tcPr>
          <w:p w14:paraId="4221305A"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1896</w:t>
            </w:r>
          </w:p>
        </w:tc>
      </w:tr>
      <w:tr w:rsidR="00241F09" w:rsidRPr="00AF3EA5" w14:paraId="1B1D43F9" w14:textId="77777777" w:rsidTr="0074271F">
        <w:trPr>
          <w:trHeight w:val="300"/>
        </w:trPr>
        <w:tc>
          <w:tcPr>
            <w:tcW w:w="1418" w:type="dxa"/>
            <w:noWrap/>
            <w:hideMark/>
          </w:tcPr>
          <w:p w14:paraId="179F36D5"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450</w:t>
            </w:r>
          </w:p>
        </w:tc>
        <w:tc>
          <w:tcPr>
            <w:tcW w:w="2410" w:type="dxa"/>
            <w:hideMark/>
          </w:tcPr>
          <w:p w14:paraId="52075A73"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7F25DC25"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63</w:t>
            </w:r>
          </w:p>
        </w:tc>
        <w:tc>
          <w:tcPr>
            <w:tcW w:w="3261" w:type="dxa"/>
            <w:hideMark/>
          </w:tcPr>
          <w:p w14:paraId="6A7B66A2"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1924</w:t>
            </w:r>
          </w:p>
        </w:tc>
      </w:tr>
      <w:tr w:rsidR="00241F09" w:rsidRPr="00AF3EA5" w14:paraId="646A644C" w14:textId="77777777" w:rsidTr="0074271F">
        <w:trPr>
          <w:trHeight w:val="300"/>
        </w:trPr>
        <w:tc>
          <w:tcPr>
            <w:tcW w:w="1418" w:type="dxa"/>
            <w:noWrap/>
            <w:hideMark/>
          </w:tcPr>
          <w:p w14:paraId="4CC5693E"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451</w:t>
            </w:r>
          </w:p>
        </w:tc>
        <w:tc>
          <w:tcPr>
            <w:tcW w:w="2410" w:type="dxa"/>
            <w:hideMark/>
          </w:tcPr>
          <w:p w14:paraId="4C635BCB"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1AC566A5"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63</w:t>
            </w:r>
          </w:p>
        </w:tc>
        <w:tc>
          <w:tcPr>
            <w:tcW w:w="3261" w:type="dxa"/>
            <w:hideMark/>
          </w:tcPr>
          <w:p w14:paraId="21FF9100"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1928</w:t>
            </w:r>
          </w:p>
        </w:tc>
      </w:tr>
      <w:tr w:rsidR="00241F09" w:rsidRPr="00AF3EA5" w14:paraId="6BFC322D" w14:textId="77777777" w:rsidTr="0074271F">
        <w:trPr>
          <w:trHeight w:val="300"/>
        </w:trPr>
        <w:tc>
          <w:tcPr>
            <w:tcW w:w="1418" w:type="dxa"/>
            <w:noWrap/>
            <w:hideMark/>
          </w:tcPr>
          <w:p w14:paraId="60969365"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452</w:t>
            </w:r>
          </w:p>
        </w:tc>
        <w:tc>
          <w:tcPr>
            <w:tcW w:w="2410" w:type="dxa"/>
            <w:hideMark/>
          </w:tcPr>
          <w:p w14:paraId="0BA17717"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4C626853"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63</w:t>
            </w:r>
          </w:p>
        </w:tc>
        <w:tc>
          <w:tcPr>
            <w:tcW w:w="3261" w:type="dxa"/>
            <w:hideMark/>
          </w:tcPr>
          <w:p w14:paraId="7649101D"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1935</w:t>
            </w:r>
          </w:p>
        </w:tc>
      </w:tr>
      <w:tr w:rsidR="00241F09" w:rsidRPr="00AF3EA5" w14:paraId="5D708DD6" w14:textId="77777777" w:rsidTr="0074271F">
        <w:trPr>
          <w:trHeight w:val="300"/>
        </w:trPr>
        <w:tc>
          <w:tcPr>
            <w:tcW w:w="1418" w:type="dxa"/>
            <w:noWrap/>
            <w:hideMark/>
          </w:tcPr>
          <w:p w14:paraId="451DDC1D"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453</w:t>
            </w:r>
          </w:p>
        </w:tc>
        <w:tc>
          <w:tcPr>
            <w:tcW w:w="2410" w:type="dxa"/>
            <w:hideMark/>
          </w:tcPr>
          <w:p w14:paraId="25921071"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6F8D7299"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64</w:t>
            </w:r>
          </w:p>
        </w:tc>
        <w:tc>
          <w:tcPr>
            <w:tcW w:w="3261" w:type="dxa"/>
            <w:hideMark/>
          </w:tcPr>
          <w:p w14:paraId="20725696"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1925</w:t>
            </w:r>
          </w:p>
        </w:tc>
      </w:tr>
      <w:tr w:rsidR="00241F09" w:rsidRPr="00AF3EA5" w14:paraId="1CD82B63" w14:textId="77777777" w:rsidTr="0074271F">
        <w:trPr>
          <w:trHeight w:val="300"/>
        </w:trPr>
        <w:tc>
          <w:tcPr>
            <w:tcW w:w="1418" w:type="dxa"/>
            <w:noWrap/>
            <w:hideMark/>
          </w:tcPr>
          <w:p w14:paraId="41FE204F"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454</w:t>
            </w:r>
          </w:p>
        </w:tc>
        <w:tc>
          <w:tcPr>
            <w:tcW w:w="2410" w:type="dxa"/>
            <w:hideMark/>
          </w:tcPr>
          <w:p w14:paraId="4D2A612C"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6DDEB318"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64</w:t>
            </w:r>
          </w:p>
        </w:tc>
        <w:tc>
          <w:tcPr>
            <w:tcW w:w="3261" w:type="dxa"/>
            <w:hideMark/>
          </w:tcPr>
          <w:p w14:paraId="13897EF5"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1979</w:t>
            </w:r>
          </w:p>
        </w:tc>
      </w:tr>
      <w:tr w:rsidR="00241F09" w:rsidRPr="00AF3EA5" w14:paraId="488B653D" w14:textId="77777777" w:rsidTr="0074271F">
        <w:trPr>
          <w:trHeight w:val="300"/>
        </w:trPr>
        <w:tc>
          <w:tcPr>
            <w:tcW w:w="1418" w:type="dxa"/>
            <w:noWrap/>
            <w:hideMark/>
          </w:tcPr>
          <w:p w14:paraId="2C053927"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455</w:t>
            </w:r>
          </w:p>
        </w:tc>
        <w:tc>
          <w:tcPr>
            <w:tcW w:w="2410" w:type="dxa"/>
            <w:hideMark/>
          </w:tcPr>
          <w:p w14:paraId="5F6E4BE2"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2561F837"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64</w:t>
            </w:r>
          </w:p>
        </w:tc>
        <w:tc>
          <w:tcPr>
            <w:tcW w:w="3261" w:type="dxa"/>
            <w:hideMark/>
          </w:tcPr>
          <w:p w14:paraId="3A7C2B06"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1981</w:t>
            </w:r>
          </w:p>
        </w:tc>
      </w:tr>
      <w:tr w:rsidR="00241F09" w:rsidRPr="00AF3EA5" w14:paraId="33BB29BD" w14:textId="77777777" w:rsidTr="0074271F">
        <w:trPr>
          <w:trHeight w:val="300"/>
        </w:trPr>
        <w:tc>
          <w:tcPr>
            <w:tcW w:w="1418" w:type="dxa"/>
            <w:noWrap/>
            <w:hideMark/>
          </w:tcPr>
          <w:p w14:paraId="26B7A9C2"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456</w:t>
            </w:r>
          </w:p>
        </w:tc>
        <w:tc>
          <w:tcPr>
            <w:tcW w:w="2410" w:type="dxa"/>
            <w:hideMark/>
          </w:tcPr>
          <w:p w14:paraId="6EF82DB9"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41FEFF87"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65</w:t>
            </w:r>
          </w:p>
        </w:tc>
        <w:tc>
          <w:tcPr>
            <w:tcW w:w="3261" w:type="dxa"/>
            <w:hideMark/>
          </w:tcPr>
          <w:p w14:paraId="6E9DB87B"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1877</w:t>
            </w:r>
          </w:p>
        </w:tc>
      </w:tr>
      <w:tr w:rsidR="00241F09" w:rsidRPr="00AF3EA5" w14:paraId="24F62D2A" w14:textId="77777777" w:rsidTr="0074271F">
        <w:trPr>
          <w:trHeight w:val="300"/>
        </w:trPr>
        <w:tc>
          <w:tcPr>
            <w:tcW w:w="1418" w:type="dxa"/>
            <w:noWrap/>
            <w:hideMark/>
          </w:tcPr>
          <w:p w14:paraId="2E3D1699"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457</w:t>
            </w:r>
          </w:p>
        </w:tc>
        <w:tc>
          <w:tcPr>
            <w:tcW w:w="2410" w:type="dxa"/>
            <w:hideMark/>
          </w:tcPr>
          <w:p w14:paraId="7898A460"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12E6EAF1"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65</w:t>
            </w:r>
          </w:p>
        </w:tc>
        <w:tc>
          <w:tcPr>
            <w:tcW w:w="3261" w:type="dxa"/>
            <w:hideMark/>
          </w:tcPr>
          <w:p w14:paraId="3FCFE0F7"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1921</w:t>
            </w:r>
          </w:p>
        </w:tc>
      </w:tr>
      <w:tr w:rsidR="00241F09" w:rsidRPr="00AF3EA5" w14:paraId="664AF0A8" w14:textId="77777777" w:rsidTr="0074271F">
        <w:trPr>
          <w:trHeight w:val="300"/>
        </w:trPr>
        <w:tc>
          <w:tcPr>
            <w:tcW w:w="1418" w:type="dxa"/>
            <w:noWrap/>
            <w:hideMark/>
          </w:tcPr>
          <w:p w14:paraId="132F5809"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458</w:t>
            </w:r>
          </w:p>
        </w:tc>
        <w:tc>
          <w:tcPr>
            <w:tcW w:w="2410" w:type="dxa"/>
            <w:hideMark/>
          </w:tcPr>
          <w:p w14:paraId="1A511874"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3423E30C"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65</w:t>
            </w:r>
          </w:p>
        </w:tc>
        <w:tc>
          <w:tcPr>
            <w:tcW w:w="3261" w:type="dxa"/>
            <w:hideMark/>
          </w:tcPr>
          <w:p w14:paraId="5FCA1315"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1926</w:t>
            </w:r>
          </w:p>
        </w:tc>
      </w:tr>
      <w:tr w:rsidR="00241F09" w:rsidRPr="00AF3EA5" w14:paraId="25D6FD60" w14:textId="77777777" w:rsidTr="0074271F">
        <w:trPr>
          <w:trHeight w:val="300"/>
        </w:trPr>
        <w:tc>
          <w:tcPr>
            <w:tcW w:w="1418" w:type="dxa"/>
            <w:noWrap/>
            <w:hideMark/>
          </w:tcPr>
          <w:p w14:paraId="63FF49AD"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459</w:t>
            </w:r>
          </w:p>
        </w:tc>
        <w:tc>
          <w:tcPr>
            <w:tcW w:w="2410" w:type="dxa"/>
            <w:hideMark/>
          </w:tcPr>
          <w:p w14:paraId="53BA5A39"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2F241785"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65</w:t>
            </w:r>
          </w:p>
        </w:tc>
        <w:tc>
          <w:tcPr>
            <w:tcW w:w="3261" w:type="dxa"/>
            <w:hideMark/>
          </w:tcPr>
          <w:p w14:paraId="16A728DA"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1927</w:t>
            </w:r>
          </w:p>
        </w:tc>
      </w:tr>
      <w:tr w:rsidR="00241F09" w:rsidRPr="00AF3EA5" w14:paraId="5CA702E4" w14:textId="77777777" w:rsidTr="0074271F">
        <w:trPr>
          <w:trHeight w:val="300"/>
        </w:trPr>
        <w:tc>
          <w:tcPr>
            <w:tcW w:w="1418" w:type="dxa"/>
            <w:noWrap/>
            <w:hideMark/>
          </w:tcPr>
          <w:p w14:paraId="43C31EF8"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460</w:t>
            </w:r>
          </w:p>
        </w:tc>
        <w:tc>
          <w:tcPr>
            <w:tcW w:w="2410" w:type="dxa"/>
            <w:hideMark/>
          </w:tcPr>
          <w:p w14:paraId="2F87FACB"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0EAD0A67"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65</w:t>
            </w:r>
          </w:p>
        </w:tc>
        <w:tc>
          <w:tcPr>
            <w:tcW w:w="3261" w:type="dxa"/>
            <w:hideMark/>
          </w:tcPr>
          <w:p w14:paraId="1F74BDED"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1930</w:t>
            </w:r>
          </w:p>
        </w:tc>
      </w:tr>
      <w:tr w:rsidR="00241F09" w:rsidRPr="00AF3EA5" w14:paraId="2EA943FD" w14:textId="77777777" w:rsidTr="0074271F">
        <w:trPr>
          <w:trHeight w:val="300"/>
        </w:trPr>
        <w:tc>
          <w:tcPr>
            <w:tcW w:w="1418" w:type="dxa"/>
            <w:noWrap/>
            <w:hideMark/>
          </w:tcPr>
          <w:p w14:paraId="0E26BDD9"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461</w:t>
            </w:r>
          </w:p>
        </w:tc>
        <w:tc>
          <w:tcPr>
            <w:tcW w:w="2410" w:type="dxa"/>
            <w:hideMark/>
          </w:tcPr>
          <w:p w14:paraId="7F4DD936"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6892F356"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65</w:t>
            </w:r>
          </w:p>
        </w:tc>
        <w:tc>
          <w:tcPr>
            <w:tcW w:w="3261" w:type="dxa"/>
            <w:hideMark/>
          </w:tcPr>
          <w:p w14:paraId="688E1ADB"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1940</w:t>
            </w:r>
          </w:p>
        </w:tc>
      </w:tr>
      <w:tr w:rsidR="00241F09" w:rsidRPr="00AF3EA5" w14:paraId="488FAD40" w14:textId="77777777" w:rsidTr="0074271F">
        <w:trPr>
          <w:trHeight w:val="300"/>
        </w:trPr>
        <w:tc>
          <w:tcPr>
            <w:tcW w:w="1418" w:type="dxa"/>
            <w:noWrap/>
            <w:hideMark/>
          </w:tcPr>
          <w:p w14:paraId="2EA20120"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462</w:t>
            </w:r>
          </w:p>
        </w:tc>
        <w:tc>
          <w:tcPr>
            <w:tcW w:w="2410" w:type="dxa"/>
            <w:hideMark/>
          </w:tcPr>
          <w:p w14:paraId="1811F5A7"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0409D705"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65</w:t>
            </w:r>
          </w:p>
        </w:tc>
        <w:tc>
          <w:tcPr>
            <w:tcW w:w="3261" w:type="dxa"/>
            <w:hideMark/>
          </w:tcPr>
          <w:p w14:paraId="088A9C02"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1941</w:t>
            </w:r>
          </w:p>
        </w:tc>
      </w:tr>
      <w:tr w:rsidR="00241F09" w:rsidRPr="00AF3EA5" w14:paraId="41C439D6" w14:textId="77777777" w:rsidTr="0074271F">
        <w:trPr>
          <w:trHeight w:val="300"/>
        </w:trPr>
        <w:tc>
          <w:tcPr>
            <w:tcW w:w="1418" w:type="dxa"/>
            <w:noWrap/>
            <w:hideMark/>
          </w:tcPr>
          <w:p w14:paraId="4AF656C0"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463</w:t>
            </w:r>
          </w:p>
        </w:tc>
        <w:tc>
          <w:tcPr>
            <w:tcW w:w="2410" w:type="dxa"/>
            <w:hideMark/>
          </w:tcPr>
          <w:p w14:paraId="676AF02B"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0C8C9B75"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65</w:t>
            </w:r>
          </w:p>
        </w:tc>
        <w:tc>
          <w:tcPr>
            <w:tcW w:w="3261" w:type="dxa"/>
            <w:hideMark/>
          </w:tcPr>
          <w:p w14:paraId="09349852"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1944</w:t>
            </w:r>
          </w:p>
        </w:tc>
      </w:tr>
      <w:tr w:rsidR="00241F09" w:rsidRPr="00AF3EA5" w14:paraId="0FB52641" w14:textId="77777777" w:rsidTr="0074271F">
        <w:trPr>
          <w:trHeight w:val="300"/>
        </w:trPr>
        <w:tc>
          <w:tcPr>
            <w:tcW w:w="1418" w:type="dxa"/>
            <w:noWrap/>
            <w:hideMark/>
          </w:tcPr>
          <w:p w14:paraId="1FEB9B7D"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464</w:t>
            </w:r>
          </w:p>
        </w:tc>
        <w:tc>
          <w:tcPr>
            <w:tcW w:w="2410" w:type="dxa"/>
            <w:hideMark/>
          </w:tcPr>
          <w:p w14:paraId="2CB8CE99"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48DA824C"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65</w:t>
            </w:r>
          </w:p>
        </w:tc>
        <w:tc>
          <w:tcPr>
            <w:tcW w:w="3261" w:type="dxa"/>
            <w:hideMark/>
          </w:tcPr>
          <w:p w14:paraId="01C578BA"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1947</w:t>
            </w:r>
          </w:p>
        </w:tc>
      </w:tr>
      <w:tr w:rsidR="00241F09" w:rsidRPr="00AF3EA5" w14:paraId="1CCD135B" w14:textId="77777777" w:rsidTr="0074271F">
        <w:trPr>
          <w:trHeight w:val="300"/>
        </w:trPr>
        <w:tc>
          <w:tcPr>
            <w:tcW w:w="1418" w:type="dxa"/>
            <w:noWrap/>
            <w:hideMark/>
          </w:tcPr>
          <w:p w14:paraId="33894550"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465</w:t>
            </w:r>
          </w:p>
        </w:tc>
        <w:tc>
          <w:tcPr>
            <w:tcW w:w="2410" w:type="dxa"/>
            <w:hideMark/>
          </w:tcPr>
          <w:p w14:paraId="3434D34C"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699ADE27"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66</w:t>
            </w:r>
          </w:p>
        </w:tc>
        <w:tc>
          <w:tcPr>
            <w:tcW w:w="3261" w:type="dxa"/>
            <w:hideMark/>
          </w:tcPr>
          <w:p w14:paraId="75496C4F"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1877</w:t>
            </w:r>
          </w:p>
        </w:tc>
      </w:tr>
      <w:tr w:rsidR="00241F09" w:rsidRPr="00AF3EA5" w14:paraId="5D929DFB" w14:textId="77777777" w:rsidTr="0074271F">
        <w:trPr>
          <w:trHeight w:val="300"/>
        </w:trPr>
        <w:tc>
          <w:tcPr>
            <w:tcW w:w="1418" w:type="dxa"/>
            <w:noWrap/>
            <w:hideMark/>
          </w:tcPr>
          <w:p w14:paraId="026C38E5"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466</w:t>
            </w:r>
          </w:p>
        </w:tc>
        <w:tc>
          <w:tcPr>
            <w:tcW w:w="2410" w:type="dxa"/>
            <w:hideMark/>
          </w:tcPr>
          <w:p w14:paraId="0CCF4A77"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07685D3A"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66</w:t>
            </w:r>
          </w:p>
        </w:tc>
        <w:tc>
          <w:tcPr>
            <w:tcW w:w="3261" w:type="dxa"/>
            <w:hideMark/>
          </w:tcPr>
          <w:p w14:paraId="49CD21B3"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1912</w:t>
            </w:r>
          </w:p>
        </w:tc>
      </w:tr>
      <w:tr w:rsidR="00241F09" w:rsidRPr="00AF3EA5" w14:paraId="6A3D256A" w14:textId="77777777" w:rsidTr="0074271F">
        <w:trPr>
          <w:trHeight w:val="300"/>
        </w:trPr>
        <w:tc>
          <w:tcPr>
            <w:tcW w:w="1418" w:type="dxa"/>
            <w:noWrap/>
            <w:hideMark/>
          </w:tcPr>
          <w:p w14:paraId="5CC383D8"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467</w:t>
            </w:r>
          </w:p>
        </w:tc>
        <w:tc>
          <w:tcPr>
            <w:tcW w:w="2410" w:type="dxa"/>
            <w:hideMark/>
          </w:tcPr>
          <w:p w14:paraId="53A5D141"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1B599803"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66</w:t>
            </w:r>
          </w:p>
        </w:tc>
        <w:tc>
          <w:tcPr>
            <w:tcW w:w="3261" w:type="dxa"/>
            <w:hideMark/>
          </w:tcPr>
          <w:p w14:paraId="5729660F"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1943</w:t>
            </w:r>
          </w:p>
        </w:tc>
      </w:tr>
      <w:tr w:rsidR="00241F09" w:rsidRPr="00AF3EA5" w14:paraId="0D2323DB" w14:textId="77777777" w:rsidTr="0074271F">
        <w:trPr>
          <w:trHeight w:val="300"/>
        </w:trPr>
        <w:tc>
          <w:tcPr>
            <w:tcW w:w="1418" w:type="dxa"/>
            <w:noWrap/>
            <w:hideMark/>
          </w:tcPr>
          <w:p w14:paraId="46D136CA"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468</w:t>
            </w:r>
          </w:p>
        </w:tc>
        <w:tc>
          <w:tcPr>
            <w:tcW w:w="2410" w:type="dxa"/>
            <w:hideMark/>
          </w:tcPr>
          <w:p w14:paraId="632FB0B5"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379AFAFA"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66</w:t>
            </w:r>
          </w:p>
        </w:tc>
        <w:tc>
          <w:tcPr>
            <w:tcW w:w="3261" w:type="dxa"/>
            <w:hideMark/>
          </w:tcPr>
          <w:p w14:paraId="4F9B1FE3"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1983</w:t>
            </w:r>
          </w:p>
        </w:tc>
      </w:tr>
      <w:tr w:rsidR="00241F09" w:rsidRPr="00AF3EA5" w14:paraId="61EFF508" w14:textId="77777777" w:rsidTr="0074271F">
        <w:trPr>
          <w:trHeight w:val="300"/>
        </w:trPr>
        <w:tc>
          <w:tcPr>
            <w:tcW w:w="1418" w:type="dxa"/>
            <w:noWrap/>
            <w:hideMark/>
          </w:tcPr>
          <w:p w14:paraId="18233A9D"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469</w:t>
            </w:r>
          </w:p>
        </w:tc>
        <w:tc>
          <w:tcPr>
            <w:tcW w:w="2410" w:type="dxa"/>
            <w:hideMark/>
          </w:tcPr>
          <w:p w14:paraId="1A8C5967"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154E7905"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67</w:t>
            </w:r>
          </w:p>
        </w:tc>
        <w:tc>
          <w:tcPr>
            <w:tcW w:w="3261" w:type="dxa"/>
            <w:hideMark/>
          </w:tcPr>
          <w:p w14:paraId="7E857BEB"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1881</w:t>
            </w:r>
          </w:p>
        </w:tc>
      </w:tr>
      <w:tr w:rsidR="00241F09" w:rsidRPr="00AF3EA5" w14:paraId="55CAD009" w14:textId="77777777" w:rsidTr="0074271F">
        <w:trPr>
          <w:trHeight w:val="300"/>
        </w:trPr>
        <w:tc>
          <w:tcPr>
            <w:tcW w:w="1418" w:type="dxa"/>
            <w:noWrap/>
            <w:hideMark/>
          </w:tcPr>
          <w:p w14:paraId="4D982E1D"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470</w:t>
            </w:r>
          </w:p>
        </w:tc>
        <w:tc>
          <w:tcPr>
            <w:tcW w:w="2410" w:type="dxa"/>
            <w:hideMark/>
          </w:tcPr>
          <w:p w14:paraId="622DF230"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17B10B9C"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67</w:t>
            </w:r>
          </w:p>
        </w:tc>
        <w:tc>
          <w:tcPr>
            <w:tcW w:w="3261" w:type="dxa"/>
            <w:hideMark/>
          </w:tcPr>
          <w:p w14:paraId="7E170FEC"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1888</w:t>
            </w:r>
          </w:p>
        </w:tc>
      </w:tr>
      <w:tr w:rsidR="00241F09" w:rsidRPr="00AF3EA5" w14:paraId="508557AF" w14:textId="77777777" w:rsidTr="0074271F">
        <w:trPr>
          <w:trHeight w:val="300"/>
        </w:trPr>
        <w:tc>
          <w:tcPr>
            <w:tcW w:w="1418" w:type="dxa"/>
            <w:noWrap/>
            <w:hideMark/>
          </w:tcPr>
          <w:p w14:paraId="609BDA7C"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471</w:t>
            </w:r>
          </w:p>
        </w:tc>
        <w:tc>
          <w:tcPr>
            <w:tcW w:w="2410" w:type="dxa"/>
            <w:hideMark/>
          </w:tcPr>
          <w:p w14:paraId="5619B27E"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32E177BF"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67</w:t>
            </w:r>
          </w:p>
        </w:tc>
        <w:tc>
          <w:tcPr>
            <w:tcW w:w="3261" w:type="dxa"/>
            <w:hideMark/>
          </w:tcPr>
          <w:p w14:paraId="0EBBAA6A"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1925</w:t>
            </w:r>
          </w:p>
        </w:tc>
      </w:tr>
      <w:tr w:rsidR="00241F09" w:rsidRPr="00AF3EA5" w14:paraId="7D1A6DAC" w14:textId="77777777" w:rsidTr="0074271F">
        <w:trPr>
          <w:trHeight w:val="300"/>
        </w:trPr>
        <w:tc>
          <w:tcPr>
            <w:tcW w:w="1418" w:type="dxa"/>
            <w:noWrap/>
            <w:hideMark/>
          </w:tcPr>
          <w:p w14:paraId="2681B0BD"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472</w:t>
            </w:r>
          </w:p>
        </w:tc>
        <w:tc>
          <w:tcPr>
            <w:tcW w:w="2410" w:type="dxa"/>
            <w:hideMark/>
          </w:tcPr>
          <w:p w14:paraId="5866062B"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5D0792B6"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67</w:t>
            </w:r>
          </w:p>
        </w:tc>
        <w:tc>
          <w:tcPr>
            <w:tcW w:w="3261" w:type="dxa"/>
            <w:hideMark/>
          </w:tcPr>
          <w:p w14:paraId="069429F6"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1981</w:t>
            </w:r>
          </w:p>
        </w:tc>
      </w:tr>
      <w:tr w:rsidR="00241F09" w:rsidRPr="00AF3EA5" w14:paraId="2C3DEB44" w14:textId="77777777" w:rsidTr="0074271F">
        <w:trPr>
          <w:trHeight w:val="300"/>
        </w:trPr>
        <w:tc>
          <w:tcPr>
            <w:tcW w:w="1418" w:type="dxa"/>
            <w:noWrap/>
            <w:hideMark/>
          </w:tcPr>
          <w:p w14:paraId="79EE5F3C"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473</w:t>
            </w:r>
          </w:p>
        </w:tc>
        <w:tc>
          <w:tcPr>
            <w:tcW w:w="2410" w:type="dxa"/>
            <w:hideMark/>
          </w:tcPr>
          <w:p w14:paraId="48C87576"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4D4F02AA"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68</w:t>
            </w:r>
          </w:p>
        </w:tc>
        <w:tc>
          <w:tcPr>
            <w:tcW w:w="3261" w:type="dxa"/>
            <w:hideMark/>
          </w:tcPr>
          <w:p w14:paraId="6B260294"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1877</w:t>
            </w:r>
          </w:p>
        </w:tc>
      </w:tr>
      <w:tr w:rsidR="00241F09" w:rsidRPr="00AF3EA5" w14:paraId="63CA2CD9" w14:textId="77777777" w:rsidTr="0074271F">
        <w:trPr>
          <w:trHeight w:val="300"/>
        </w:trPr>
        <w:tc>
          <w:tcPr>
            <w:tcW w:w="1418" w:type="dxa"/>
            <w:noWrap/>
            <w:hideMark/>
          </w:tcPr>
          <w:p w14:paraId="5E776126"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474</w:t>
            </w:r>
          </w:p>
        </w:tc>
        <w:tc>
          <w:tcPr>
            <w:tcW w:w="2410" w:type="dxa"/>
            <w:hideMark/>
          </w:tcPr>
          <w:p w14:paraId="24D6D9A8"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6168B641"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68</w:t>
            </w:r>
          </w:p>
        </w:tc>
        <w:tc>
          <w:tcPr>
            <w:tcW w:w="3261" w:type="dxa"/>
            <w:hideMark/>
          </w:tcPr>
          <w:p w14:paraId="0924CC9C"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1931</w:t>
            </w:r>
          </w:p>
        </w:tc>
      </w:tr>
      <w:tr w:rsidR="00241F09" w:rsidRPr="00AF3EA5" w14:paraId="2926F04D" w14:textId="77777777" w:rsidTr="0074271F">
        <w:trPr>
          <w:trHeight w:val="300"/>
        </w:trPr>
        <w:tc>
          <w:tcPr>
            <w:tcW w:w="1418" w:type="dxa"/>
            <w:noWrap/>
            <w:hideMark/>
          </w:tcPr>
          <w:p w14:paraId="5E27792A"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475</w:t>
            </w:r>
          </w:p>
        </w:tc>
        <w:tc>
          <w:tcPr>
            <w:tcW w:w="2410" w:type="dxa"/>
            <w:hideMark/>
          </w:tcPr>
          <w:p w14:paraId="2B603586"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24F2136C"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68</w:t>
            </w:r>
          </w:p>
        </w:tc>
        <w:tc>
          <w:tcPr>
            <w:tcW w:w="3261" w:type="dxa"/>
            <w:hideMark/>
          </w:tcPr>
          <w:p w14:paraId="75DFE37C"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1938</w:t>
            </w:r>
          </w:p>
        </w:tc>
      </w:tr>
      <w:tr w:rsidR="00241F09" w:rsidRPr="00AF3EA5" w14:paraId="47437EE4" w14:textId="77777777" w:rsidTr="0074271F">
        <w:trPr>
          <w:trHeight w:val="300"/>
        </w:trPr>
        <w:tc>
          <w:tcPr>
            <w:tcW w:w="1418" w:type="dxa"/>
            <w:noWrap/>
            <w:hideMark/>
          </w:tcPr>
          <w:p w14:paraId="55DD954F"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476</w:t>
            </w:r>
          </w:p>
        </w:tc>
        <w:tc>
          <w:tcPr>
            <w:tcW w:w="2410" w:type="dxa"/>
            <w:hideMark/>
          </w:tcPr>
          <w:p w14:paraId="30B5E1A6"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4C9E7100"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68</w:t>
            </w:r>
          </w:p>
        </w:tc>
        <w:tc>
          <w:tcPr>
            <w:tcW w:w="3261" w:type="dxa"/>
            <w:hideMark/>
          </w:tcPr>
          <w:p w14:paraId="7561E2B7"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1964</w:t>
            </w:r>
          </w:p>
        </w:tc>
      </w:tr>
      <w:tr w:rsidR="00241F09" w:rsidRPr="00AF3EA5" w14:paraId="04CFD21F" w14:textId="77777777" w:rsidTr="0074271F">
        <w:trPr>
          <w:trHeight w:val="300"/>
        </w:trPr>
        <w:tc>
          <w:tcPr>
            <w:tcW w:w="1418" w:type="dxa"/>
            <w:noWrap/>
            <w:hideMark/>
          </w:tcPr>
          <w:p w14:paraId="0367C6C6"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477</w:t>
            </w:r>
          </w:p>
        </w:tc>
        <w:tc>
          <w:tcPr>
            <w:tcW w:w="2410" w:type="dxa"/>
            <w:hideMark/>
          </w:tcPr>
          <w:p w14:paraId="3F415A85"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493A69D2"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68</w:t>
            </w:r>
          </w:p>
        </w:tc>
        <w:tc>
          <w:tcPr>
            <w:tcW w:w="3261" w:type="dxa"/>
            <w:hideMark/>
          </w:tcPr>
          <w:p w14:paraId="60FA7E65"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1968</w:t>
            </w:r>
          </w:p>
        </w:tc>
      </w:tr>
      <w:tr w:rsidR="00241F09" w:rsidRPr="00AF3EA5" w14:paraId="78154973" w14:textId="77777777" w:rsidTr="0074271F">
        <w:trPr>
          <w:trHeight w:val="300"/>
        </w:trPr>
        <w:tc>
          <w:tcPr>
            <w:tcW w:w="1418" w:type="dxa"/>
            <w:noWrap/>
            <w:hideMark/>
          </w:tcPr>
          <w:p w14:paraId="33BC922E"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478</w:t>
            </w:r>
          </w:p>
        </w:tc>
        <w:tc>
          <w:tcPr>
            <w:tcW w:w="2410" w:type="dxa"/>
            <w:hideMark/>
          </w:tcPr>
          <w:p w14:paraId="6440BAE9"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224F726F"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68</w:t>
            </w:r>
          </w:p>
        </w:tc>
        <w:tc>
          <w:tcPr>
            <w:tcW w:w="3261" w:type="dxa"/>
            <w:hideMark/>
          </w:tcPr>
          <w:p w14:paraId="5CE5D47B"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1989</w:t>
            </w:r>
          </w:p>
        </w:tc>
      </w:tr>
      <w:tr w:rsidR="00241F09" w:rsidRPr="00AF3EA5" w14:paraId="2145CE1A" w14:textId="77777777" w:rsidTr="0074271F">
        <w:trPr>
          <w:trHeight w:val="300"/>
        </w:trPr>
        <w:tc>
          <w:tcPr>
            <w:tcW w:w="1418" w:type="dxa"/>
            <w:noWrap/>
            <w:hideMark/>
          </w:tcPr>
          <w:p w14:paraId="63AFA7A7"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479</w:t>
            </w:r>
          </w:p>
        </w:tc>
        <w:tc>
          <w:tcPr>
            <w:tcW w:w="2410" w:type="dxa"/>
            <w:hideMark/>
          </w:tcPr>
          <w:p w14:paraId="64BF9AA4"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259C71C7"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69</w:t>
            </w:r>
          </w:p>
        </w:tc>
        <w:tc>
          <w:tcPr>
            <w:tcW w:w="3261" w:type="dxa"/>
            <w:hideMark/>
          </w:tcPr>
          <w:p w14:paraId="7DC59DDB"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1881</w:t>
            </w:r>
          </w:p>
        </w:tc>
      </w:tr>
      <w:tr w:rsidR="00241F09" w:rsidRPr="00AF3EA5" w14:paraId="6CF83314" w14:textId="77777777" w:rsidTr="0074271F">
        <w:trPr>
          <w:trHeight w:val="300"/>
        </w:trPr>
        <w:tc>
          <w:tcPr>
            <w:tcW w:w="1418" w:type="dxa"/>
            <w:noWrap/>
            <w:hideMark/>
          </w:tcPr>
          <w:p w14:paraId="0E007285"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480</w:t>
            </w:r>
          </w:p>
        </w:tc>
        <w:tc>
          <w:tcPr>
            <w:tcW w:w="2410" w:type="dxa"/>
            <w:hideMark/>
          </w:tcPr>
          <w:p w14:paraId="42361F33"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3157BAEC"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69</w:t>
            </w:r>
          </w:p>
        </w:tc>
        <w:tc>
          <w:tcPr>
            <w:tcW w:w="3261" w:type="dxa"/>
            <w:hideMark/>
          </w:tcPr>
          <w:p w14:paraId="0DAACFF2"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1896</w:t>
            </w:r>
          </w:p>
        </w:tc>
      </w:tr>
      <w:tr w:rsidR="00241F09" w:rsidRPr="00AF3EA5" w14:paraId="07239537" w14:textId="77777777" w:rsidTr="0074271F">
        <w:trPr>
          <w:trHeight w:val="300"/>
        </w:trPr>
        <w:tc>
          <w:tcPr>
            <w:tcW w:w="1418" w:type="dxa"/>
            <w:noWrap/>
            <w:hideMark/>
          </w:tcPr>
          <w:p w14:paraId="08CC8100"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481</w:t>
            </w:r>
          </w:p>
        </w:tc>
        <w:tc>
          <w:tcPr>
            <w:tcW w:w="2410" w:type="dxa"/>
            <w:hideMark/>
          </w:tcPr>
          <w:p w14:paraId="287DA4DC"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772A46D0"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69</w:t>
            </w:r>
          </w:p>
        </w:tc>
        <w:tc>
          <w:tcPr>
            <w:tcW w:w="3261" w:type="dxa"/>
            <w:hideMark/>
          </w:tcPr>
          <w:p w14:paraId="2BEB90ED"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1912</w:t>
            </w:r>
          </w:p>
        </w:tc>
      </w:tr>
      <w:tr w:rsidR="00241F09" w:rsidRPr="00AF3EA5" w14:paraId="70B466F4" w14:textId="77777777" w:rsidTr="0074271F">
        <w:trPr>
          <w:trHeight w:val="300"/>
        </w:trPr>
        <w:tc>
          <w:tcPr>
            <w:tcW w:w="1418" w:type="dxa"/>
            <w:noWrap/>
            <w:hideMark/>
          </w:tcPr>
          <w:p w14:paraId="7B200C89"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482</w:t>
            </w:r>
          </w:p>
        </w:tc>
        <w:tc>
          <w:tcPr>
            <w:tcW w:w="2410" w:type="dxa"/>
            <w:hideMark/>
          </w:tcPr>
          <w:p w14:paraId="178DCE65"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3633BE73"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70</w:t>
            </w:r>
          </w:p>
        </w:tc>
        <w:tc>
          <w:tcPr>
            <w:tcW w:w="3261" w:type="dxa"/>
            <w:hideMark/>
          </w:tcPr>
          <w:p w14:paraId="7A1E1FBC"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1948</w:t>
            </w:r>
          </w:p>
        </w:tc>
      </w:tr>
      <w:tr w:rsidR="00241F09" w:rsidRPr="00AF3EA5" w14:paraId="4BAC8ABE" w14:textId="77777777" w:rsidTr="0074271F">
        <w:trPr>
          <w:trHeight w:val="300"/>
        </w:trPr>
        <w:tc>
          <w:tcPr>
            <w:tcW w:w="1418" w:type="dxa"/>
            <w:noWrap/>
            <w:hideMark/>
          </w:tcPr>
          <w:p w14:paraId="53DEA1FD"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483</w:t>
            </w:r>
          </w:p>
        </w:tc>
        <w:tc>
          <w:tcPr>
            <w:tcW w:w="2410" w:type="dxa"/>
            <w:hideMark/>
          </w:tcPr>
          <w:p w14:paraId="1EF950C9"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5D9CFBBF"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70</w:t>
            </w:r>
          </w:p>
        </w:tc>
        <w:tc>
          <w:tcPr>
            <w:tcW w:w="3261" w:type="dxa"/>
            <w:hideMark/>
          </w:tcPr>
          <w:p w14:paraId="6A72A839"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1959</w:t>
            </w:r>
          </w:p>
        </w:tc>
      </w:tr>
      <w:tr w:rsidR="00241F09" w:rsidRPr="00AF3EA5" w14:paraId="57D695E9" w14:textId="77777777" w:rsidTr="0074271F">
        <w:trPr>
          <w:trHeight w:val="300"/>
        </w:trPr>
        <w:tc>
          <w:tcPr>
            <w:tcW w:w="1418" w:type="dxa"/>
            <w:noWrap/>
            <w:hideMark/>
          </w:tcPr>
          <w:p w14:paraId="3553746A"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484</w:t>
            </w:r>
          </w:p>
        </w:tc>
        <w:tc>
          <w:tcPr>
            <w:tcW w:w="2410" w:type="dxa"/>
            <w:hideMark/>
          </w:tcPr>
          <w:p w14:paraId="5DA5D4BB"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3DDEFC0D"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70</w:t>
            </w:r>
          </w:p>
        </w:tc>
        <w:tc>
          <w:tcPr>
            <w:tcW w:w="3261" w:type="dxa"/>
            <w:hideMark/>
          </w:tcPr>
          <w:p w14:paraId="2E784AB4"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1961</w:t>
            </w:r>
          </w:p>
        </w:tc>
      </w:tr>
      <w:tr w:rsidR="00241F09" w:rsidRPr="00AF3EA5" w14:paraId="4E59D1BC" w14:textId="77777777" w:rsidTr="0074271F">
        <w:trPr>
          <w:trHeight w:val="300"/>
        </w:trPr>
        <w:tc>
          <w:tcPr>
            <w:tcW w:w="1418" w:type="dxa"/>
            <w:noWrap/>
            <w:hideMark/>
          </w:tcPr>
          <w:p w14:paraId="5E41E02A"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485</w:t>
            </w:r>
          </w:p>
        </w:tc>
        <w:tc>
          <w:tcPr>
            <w:tcW w:w="2410" w:type="dxa"/>
            <w:hideMark/>
          </w:tcPr>
          <w:p w14:paraId="204180E7"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0BFAE900"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71</w:t>
            </w:r>
          </w:p>
        </w:tc>
        <w:tc>
          <w:tcPr>
            <w:tcW w:w="3261" w:type="dxa"/>
            <w:hideMark/>
          </w:tcPr>
          <w:p w14:paraId="33C958A0"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1913</w:t>
            </w:r>
          </w:p>
        </w:tc>
      </w:tr>
      <w:tr w:rsidR="00241F09" w:rsidRPr="00AF3EA5" w14:paraId="77EB4C77" w14:textId="77777777" w:rsidTr="0074271F">
        <w:trPr>
          <w:trHeight w:val="300"/>
        </w:trPr>
        <w:tc>
          <w:tcPr>
            <w:tcW w:w="1418" w:type="dxa"/>
            <w:noWrap/>
            <w:hideMark/>
          </w:tcPr>
          <w:p w14:paraId="66CFEA71"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486</w:t>
            </w:r>
          </w:p>
        </w:tc>
        <w:tc>
          <w:tcPr>
            <w:tcW w:w="2410" w:type="dxa"/>
            <w:hideMark/>
          </w:tcPr>
          <w:p w14:paraId="5161E663"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33D04F0A"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71</w:t>
            </w:r>
          </w:p>
        </w:tc>
        <w:tc>
          <w:tcPr>
            <w:tcW w:w="3261" w:type="dxa"/>
            <w:hideMark/>
          </w:tcPr>
          <w:p w14:paraId="5974FBC3"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1966</w:t>
            </w:r>
          </w:p>
        </w:tc>
      </w:tr>
      <w:tr w:rsidR="00241F09" w:rsidRPr="00AF3EA5" w14:paraId="38C5CE06" w14:textId="77777777" w:rsidTr="0074271F">
        <w:trPr>
          <w:trHeight w:val="300"/>
        </w:trPr>
        <w:tc>
          <w:tcPr>
            <w:tcW w:w="1418" w:type="dxa"/>
            <w:noWrap/>
            <w:hideMark/>
          </w:tcPr>
          <w:p w14:paraId="18E16F43"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487</w:t>
            </w:r>
          </w:p>
        </w:tc>
        <w:tc>
          <w:tcPr>
            <w:tcW w:w="2410" w:type="dxa"/>
            <w:hideMark/>
          </w:tcPr>
          <w:p w14:paraId="1B7624E6"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1E7250F1"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72</w:t>
            </w:r>
          </w:p>
        </w:tc>
        <w:tc>
          <w:tcPr>
            <w:tcW w:w="3261" w:type="dxa"/>
            <w:hideMark/>
          </w:tcPr>
          <w:p w14:paraId="2297E8AC"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1985</w:t>
            </w:r>
          </w:p>
        </w:tc>
      </w:tr>
      <w:tr w:rsidR="00241F09" w:rsidRPr="00AF3EA5" w14:paraId="7A6541AE" w14:textId="77777777" w:rsidTr="0074271F">
        <w:trPr>
          <w:trHeight w:val="300"/>
        </w:trPr>
        <w:tc>
          <w:tcPr>
            <w:tcW w:w="1418" w:type="dxa"/>
            <w:noWrap/>
            <w:hideMark/>
          </w:tcPr>
          <w:p w14:paraId="177D9738"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488</w:t>
            </w:r>
          </w:p>
        </w:tc>
        <w:tc>
          <w:tcPr>
            <w:tcW w:w="2410" w:type="dxa"/>
            <w:hideMark/>
          </w:tcPr>
          <w:p w14:paraId="481F0D6B"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6A52A60C"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72</w:t>
            </w:r>
          </w:p>
        </w:tc>
        <w:tc>
          <w:tcPr>
            <w:tcW w:w="3261" w:type="dxa"/>
            <w:hideMark/>
          </w:tcPr>
          <w:p w14:paraId="7FB914F0"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1986</w:t>
            </w:r>
          </w:p>
        </w:tc>
      </w:tr>
      <w:tr w:rsidR="00241F09" w:rsidRPr="00AF3EA5" w14:paraId="12247C60" w14:textId="77777777" w:rsidTr="0074271F">
        <w:trPr>
          <w:trHeight w:val="300"/>
        </w:trPr>
        <w:tc>
          <w:tcPr>
            <w:tcW w:w="1418" w:type="dxa"/>
            <w:noWrap/>
            <w:hideMark/>
          </w:tcPr>
          <w:p w14:paraId="1995B237"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489</w:t>
            </w:r>
          </w:p>
        </w:tc>
        <w:tc>
          <w:tcPr>
            <w:tcW w:w="2410" w:type="dxa"/>
            <w:hideMark/>
          </w:tcPr>
          <w:p w14:paraId="1EE2A127"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774D1F58"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73</w:t>
            </w:r>
          </w:p>
        </w:tc>
        <w:tc>
          <w:tcPr>
            <w:tcW w:w="3261" w:type="dxa"/>
            <w:hideMark/>
          </w:tcPr>
          <w:p w14:paraId="64B86C6D"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1940</w:t>
            </w:r>
          </w:p>
        </w:tc>
      </w:tr>
      <w:tr w:rsidR="00241F09" w:rsidRPr="00AF3EA5" w14:paraId="4860BC8C" w14:textId="77777777" w:rsidTr="0074271F">
        <w:trPr>
          <w:trHeight w:val="300"/>
        </w:trPr>
        <w:tc>
          <w:tcPr>
            <w:tcW w:w="1418" w:type="dxa"/>
            <w:noWrap/>
            <w:hideMark/>
          </w:tcPr>
          <w:p w14:paraId="1CC41C22"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490</w:t>
            </w:r>
          </w:p>
        </w:tc>
        <w:tc>
          <w:tcPr>
            <w:tcW w:w="2410" w:type="dxa"/>
            <w:hideMark/>
          </w:tcPr>
          <w:p w14:paraId="2A78131A"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5B81A29D"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73</w:t>
            </w:r>
          </w:p>
        </w:tc>
        <w:tc>
          <w:tcPr>
            <w:tcW w:w="3261" w:type="dxa"/>
            <w:hideMark/>
          </w:tcPr>
          <w:p w14:paraId="17483688"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1947</w:t>
            </w:r>
          </w:p>
        </w:tc>
      </w:tr>
      <w:tr w:rsidR="00241F09" w:rsidRPr="00AF3EA5" w14:paraId="55661F1B" w14:textId="77777777" w:rsidTr="0074271F">
        <w:trPr>
          <w:trHeight w:val="300"/>
        </w:trPr>
        <w:tc>
          <w:tcPr>
            <w:tcW w:w="1418" w:type="dxa"/>
            <w:noWrap/>
            <w:hideMark/>
          </w:tcPr>
          <w:p w14:paraId="422E2917"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491</w:t>
            </w:r>
          </w:p>
        </w:tc>
        <w:tc>
          <w:tcPr>
            <w:tcW w:w="2410" w:type="dxa"/>
            <w:hideMark/>
          </w:tcPr>
          <w:p w14:paraId="7FEB3636"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7D8BB42B"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74</w:t>
            </w:r>
          </w:p>
        </w:tc>
        <w:tc>
          <w:tcPr>
            <w:tcW w:w="3261" w:type="dxa"/>
            <w:hideMark/>
          </w:tcPr>
          <w:p w14:paraId="738BCDE1"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1988</w:t>
            </w:r>
          </w:p>
        </w:tc>
      </w:tr>
      <w:tr w:rsidR="00241F09" w:rsidRPr="00AF3EA5" w14:paraId="2544E3C2" w14:textId="77777777" w:rsidTr="0074271F">
        <w:trPr>
          <w:trHeight w:val="300"/>
        </w:trPr>
        <w:tc>
          <w:tcPr>
            <w:tcW w:w="1418" w:type="dxa"/>
            <w:noWrap/>
            <w:hideMark/>
          </w:tcPr>
          <w:p w14:paraId="49C43E14"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492</w:t>
            </w:r>
          </w:p>
        </w:tc>
        <w:tc>
          <w:tcPr>
            <w:tcW w:w="2410" w:type="dxa"/>
            <w:hideMark/>
          </w:tcPr>
          <w:p w14:paraId="088E54FE"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575F51F0"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75</w:t>
            </w:r>
          </w:p>
        </w:tc>
        <w:tc>
          <w:tcPr>
            <w:tcW w:w="3261" w:type="dxa"/>
            <w:hideMark/>
          </w:tcPr>
          <w:p w14:paraId="7ED750D4"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1888</w:t>
            </w:r>
          </w:p>
        </w:tc>
      </w:tr>
      <w:tr w:rsidR="00241F09" w:rsidRPr="00AF3EA5" w14:paraId="72DA0510" w14:textId="77777777" w:rsidTr="0074271F">
        <w:trPr>
          <w:trHeight w:val="300"/>
        </w:trPr>
        <w:tc>
          <w:tcPr>
            <w:tcW w:w="1418" w:type="dxa"/>
            <w:noWrap/>
            <w:hideMark/>
          </w:tcPr>
          <w:p w14:paraId="5EE23E00"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493</w:t>
            </w:r>
          </w:p>
        </w:tc>
        <w:tc>
          <w:tcPr>
            <w:tcW w:w="2410" w:type="dxa"/>
            <w:hideMark/>
          </w:tcPr>
          <w:p w14:paraId="28716C81"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225C56EC"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75</w:t>
            </w:r>
          </w:p>
        </w:tc>
        <w:tc>
          <w:tcPr>
            <w:tcW w:w="3261" w:type="dxa"/>
            <w:hideMark/>
          </w:tcPr>
          <w:p w14:paraId="4B7F6F34"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1927</w:t>
            </w:r>
          </w:p>
        </w:tc>
      </w:tr>
      <w:tr w:rsidR="00241F09" w:rsidRPr="00AF3EA5" w14:paraId="76482678" w14:textId="77777777" w:rsidTr="0074271F">
        <w:trPr>
          <w:trHeight w:val="300"/>
        </w:trPr>
        <w:tc>
          <w:tcPr>
            <w:tcW w:w="1418" w:type="dxa"/>
            <w:noWrap/>
            <w:hideMark/>
          </w:tcPr>
          <w:p w14:paraId="31013B96"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494</w:t>
            </w:r>
          </w:p>
        </w:tc>
        <w:tc>
          <w:tcPr>
            <w:tcW w:w="2410" w:type="dxa"/>
            <w:hideMark/>
          </w:tcPr>
          <w:p w14:paraId="1757BE3D"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1C29EE59"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75</w:t>
            </w:r>
          </w:p>
        </w:tc>
        <w:tc>
          <w:tcPr>
            <w:tcW w:w="3261" w:type="dxa"/>
            <w:hideMark/>
          </w:tcPr>
          <w:p w14:paraId="0FA98B0D"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1936</w:t>
            </w:r>
          </w:p>
        </w:tc>
      </w:tr>
      <w:tr w:rsidR="00241F09" w:rsidRPr="00AF3EA5" w14:paraId="67389AD4" w14:textId="77777777" w:rsidTr="0074271F">
        <w:trPr>
          <w:trHeight w:val="300"/>
        </w:trPr>
        <w:tc>
          <w:tcPr>
            <w:tcW w:w="1418" w:type="dxa"/>
            <w:noWrap/>
            <w:hideMark/>
          </w:tcPr>
          <w:p w14:paraId="48F8C500"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495</w:t>
            </w:r>
          </w:p>
        </w:tc>
        <w:tc>
          <w:tcPr>
            <w:tcW w:w="2410" w:type="dxa"/>
            <w:hideMark/>
          </w:tcPr>
          <w:p w14:paraId="0AAA7123"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47C300EA"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75</w:t>
            </w:r>
          </w:p>
        </w:tc>
        <w:tc>
          <w:tcPr>
            <w:tcW w:w="3261" w:type="dxa"/>
            <w:hideMark/>
          </w:tcPr>
          <w:p w14:paraId="1F06E980"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1940</w:t>
            </w:r>
          </w:p>
        </w:tc>
      </w:tr>
      <w:tr w:rsidR="00241F09" w:rsidRPr="00AF3EA5" w14:paraId="1B4F90DF" w14:textId="77777777" w:rsidTr="0074271F">
        <w:trPr>
          <w:trHeight w:val="300"/>
        </w:trPr>
        <w:tc>
          <w:tcPr>
            <w:tcW w:w="1418" w:type="dxa"/>
            <w:noWrap/>
            <w:hideMark/>
          </w:tcPr>
          <w:p w14:paraId="0198B43A"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496</w:t>
            </w:r>
          </w:p>
        </w:tc>
        <w:tc>
          <w:tcPr>
            <w:tcW w:w="2410" w:type="dxa"/>
            <w:hideMark/>
          </w:tcPr>
          <w:p w14:paraId="5A46B630"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65C83437"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76</w:t>
            </w:r>
          </w:p>
        </w:tc>
        <w:tc>
          <w:tcPr>
            <w:tcW w:w="3261" w:type="dxa"/>
            <w:hideMark/>
          </w:tcPr>
          <w:p w14:paraId="4C88130C"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1882</w:t>
            </w:r>
          </w:p>
        </w:tc>
      </w:tr>
      <w:tr w:rsidR="00241F09" w:rsidRPr="00AF3EA5" w14:paraId="58F2CF94" w14:textId="77777777" w:rsidTr="0074271F">
        <w:trPr>
          <w:trHeight w:val="300"/>
        </w:trPr>
        <w:tc>
          <w:tcPr>
            <w:tcW w:w="1418" w:type="dxa"/>
            <w:noWrap/>
            <w:hideMark/>
          </w:tcPr>
          <w:p w14:paraId="567588DC"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497</w:t>
            </w:r>
          </w:p>
        </w:tc>
        <w:tc>
          <w:tcPr>
            <w:tcW w:w="2410" w:type="dxa"/>
            <w:hideMark/>
          </w:tcPr>
          <w:p w14:paraId="7610558E"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6BAF2F88"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76</w:t>
            </w:r>
          </w:p>
        </w:tc>
        <w:tc>
          <w:tcPr>
            <w:tcW w:w="3261" w:type="dxa"/>
            <w:hideMark/>
          </w:tcPr>
          <w:p w14:paraId="3ABF537E"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1930</w:t>
            </w:r>
          </w:p>
        </w:tc>
      </w:tr>
      <w:tr w:rsidR="00241F09" w:rsidRPr="00AF3EA5" w14:paraId="11291403" w14:textId="77777777" w:rsidTr="0074271F">
        <w:trPr>
          <w:trHeight w:val="300"/>
        </w:trPr>
        <w:tc>
          <w:tcPr>
            <w:tcW w:w="1418" w:type="dxa"/>
            <w:noWrap/>
            <w:hideMark/>
          </w:tcPr>
          <w:p w14:paraId="7612538E"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498</w:t>
            </w:r>
          </w:p>
        </w:tc>
        <w:tc>
          <w:tcPr>
            <w:tcW w:w="2410" w:type="dxa"/>
            <w:hideMark/>
          </w:tcPr>
          <w:p w14:paraId="381C52EA"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31A5BD3D"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76</w:t>
            </w:r>
          </w:p>
        </w:tc>
        <w:tc>
          <w:tcPr>
            <w:tcW w:w="3261" w:type="dxa"/>
            <w:hideMark/>
          </w:tcPr>
          <w:p w14:paraId="3E59AC05"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1935</w:t>
            </w:r>
          </w:p>
        </w:tc>
      </w:tr>
      <w:tr w:rsidR="00241F09" w:rsidRPr="00AF3EA5" w14:paraId="01F90B7D" w14:textId="77777777" w:rsidTr="0074271F">
        <w:trPr>
          <w:trHeight w:val="300"/>
        </w:trPr>
        <w:tc>
          <w:tcPr>
            <w:tcW w:w="1418" w:type="dxa"/>
            <w:noWrap/>
            <w:hideMark/>
          </w:tcPr>
          <w:p w14:paraId="6FF1628C"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499</w:t>
            </w:r>
          </w:p>
        </w:tc>
        <w:tc>
          <w:tcPr>
            <w:tcW w:w="2410" w:type="dxa"/>
            <w:hideMark/>
          </w:tcPr>
          <w:p w14:paraId="1A5E7C30"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35CF037F"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76</w:t>
            </w:r>
          </w:p>
        </w:tc>
        <w:tc>
          <w:tcPr>
            <w:tcW w:w="3261" w:type="dxa"/>
            <w:hideMark/>
          </w:tcPr>
          <w:p w14:paraId="61C5F29B"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1936</w:t>
            </w:r>
          </w:p>
        </w:tc>
      </w:tr>
      <w:tr w:rsidR="00241F09" w:rsidRPr="00AF3EA5" w14:paraId="04E2A7F8" w14:textId="77777777" w:rsidTr="0074271F">
        <w:trPr>
          <w:trHeight w:val="300"/>
        </w:trPr>
        <w:tc>
          <w:tcPr>
            <w:tcW w:w="1418" w:type="dxa"/>
            <w:noWrap/>
            <w:hideMark/>
          </w:tcPr>
          <w:p w14:paraId="4A3A7275"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500</w:t>
            </w:r>
          </w:p>
        </w:tc>
        <w:tc>
          <w:tcPr>
            <w:tcW w:w="2410" w:type="dxa"/>
            <w:hideMark/>
          </w:tcPr>
          <w:p w14:paraId="3F45C740"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72F9BD6F"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76</w:t>
            </w:r>
          </w:p>
        </w:tc>
        <w:tc>
          <w:tcPr>
            <w:tcW w:w="3261" w:type="dxa"/>
            <w:hideMark/>
          </w:tcPr>
          <w:p w14:paraId="71E54DB2"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1962</w:t>
            </w:r>
          </w:p>
        </w:tc>
      </w:tr>
      <w:tr w:rsidR="00241F09" w:rsidRPr="00AF3EA5" w14:paraId="61B2B447" w14:textId="77777777" w:rsidTr="0074271F">
        <w:trPr>
          <w:trHeight w:val="300"/>
        </w:trPr>
        <w:tc>
          <w:tcPr>
            <w:tcW w:w="1418" w:type="dxa"/>
            <w:noWrap/>
            <w:hideMark/>
          </w:tcPr>
          <w:p w14:paraId="065283C7"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501</w:t>
            </w:r>
          </w:p>
        </w:tc>
        <w:tc>
          <w:tcPr>
            <w:tcW w:w="2410" w:type="dxa"/>
            <w:noWrap/>
            <w:hideMark/>
          </w:tcPr>
          <w:p w14:paraId="269622FD"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68C91881"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77</w:t>
            </w:r>
          </w:p>
        </w:tc>
        <w:tc>
          <w:tcPr>
            <w:tcW w:w="3261" w:type="dxa"/>
            <w:hideMark/>
          </w:tcPr>
          <w:p w14:paraId="05BDE97B"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1873</w:t>
            </w:r>
          </w:p>
        </w:tc>
      </w:tr>
      <w:tr w:rsidR="00241F09" w:rsidRPr="00AF3EA5" w14:paraId="1C54958B" w14:textId="77777777" w:rsidTr="0074271F">
        <w:trPr>
          <w:trHeight w:val="300"/>
        </w:trPr>
        <w:tc>
          <w:tcPr>
            <w:tcW w:w="1418" w:type="dxa"/>
            <w:noWrap/>
            <w:hideMark/>
          </w:tcPr>
          <w:p w14:paraId="1FBAE229"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lastRenderedPageBreak/>
              <w:t>502</w:t>
            </w:r>
          </w:p>
        </w:tc>
        <w:tc>
          <w:tcPr>
            <w:tcW w:w="2410" w:type="dxa"/>
            <w:hideMark/>
          </w:tcPr>
          <w:p w14:paraId="5F82F49E"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3DEF344E"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77</w:t>
            </w:r>
          </w:p>
        </w:tc>
        <w:tc>
          <w:tcPr>
            <w:tcW w:w="3261" w:type="dxa"/>
            <w:hideMark/>
          </w:tcPr>
          <w:p w14:paraId="1CB66530"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1888</w:t>
            </w:r>
          </w:p>
        </w:tc>
      </w:tr>
      <w:tr w:rsidR="00241F09" w:rsidRPr="00AF3EA5" w14:paraId="1ACF4842" w14:textId="77777777" w:rsidTr="0074271F">
        <w:trPr>
          <w:trHeight w:val="300"/>
        </w:trPr>
        <w:tc>
          <w:tcPr>
            <w:tcW w:w="1418" w:type="dxa"/>
            <w:noWrap/>
            <w:hideMark/>
          </w:tcPr>
          <w:p w14:paraId="73F9A453"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503</w:t>
            </w:r>
          </w:p>
        </w:tc>
        <w:tc>
          <w:tcPr>
            <w:tcW w:w="2410" w:type="dxa"/>
            <w:hideMark/>
          </w:tcPr>
          <w:p w14:paraId="4B21F226"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70536827"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77</w:t>
            </w:r>
          </w:p>
        </w:tc>
        <w:tc>
          <w:tcPr>
            <w:tcW w:w="3261" w:type="dxa"/>
            <w:hideMark/>
          </w:tcPr>
          <w:p w14:paraId="4ACFA3E4"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1915</w:t>
            </w:r>
          </w:p>
        </w:tc>
      </w:tr>
      <w:tr w:rsidR="00241F09" w:rsidRPr="00AF3EA5" w14:paraId="5B5DAE98" w14:textId="77777777" w:rsidTr="0074271F">
        <w:trPr>
          <w:trHeight w:val="300"/>
        </w:trPr>
        <w:tc>
          <w:tcPr>
            <w:tcW w:w="1418" w:type="dxa"/>
            <w:noWrap/>
            <w:hideMark/>
          </w:tcPr>
          <w:p w14:paraId="1D13CB12"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504</w:t>
            </w:r>
          </w:p>
        </w:tc>
        <w:tc>
          <w:tcPr>
            <w:tcW w:w="2410" w:type="dxa"/>
            <w:hideMark/>
          </w:tcPr>
          <w:p w14:paraId="1B6222C5"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1EDCA002"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78</w:t>
            </w:r>
          </w:p>
        </w:tc>
        <w:tc>
          <w:tcPr>
            <w:tcW w:w="3261" w:type="dxa"/>
            <w:hideMark/>
          </w:tcPr>
          <w:p w14:paraId="10F3284C"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1888</w:t>
            </w:r>
          </w:p>
        </w:tc>
      </w:tr>
      <w:tr w:rsidR="00241F09" w:rsidRPr="00AF3EA5" w14:paraId="75835DDF" w14:textId="77777777" w:rsidTr="0074271F">
        <w:trPr>
          <w:trHeight w:val="300"/>
        </w:trPr>
        <w:tc>
          <w:tcPr>
            <w:tcW w:w="1418" w:type="dxa"/>
            <w:noWrap/>
            <w:hideMark/>
          </w:tcPr>
          <w:p w14:paraId="33FFE5E5"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505</w:t>
            </w:r>
          </w:p>
        </w:tc>
        <w:tc>
          <w:tcPr>
            <w:tcW w:w="2410" w:type="dxa"/>
            <w:hideMark/>
          </w:tcPr>
          <w:p w14:paraId="7B235283"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15216101"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78</w:t>
            </w:r>
          </w:p>
        </w:tc>
        <w:tc>
          <w:tcPr>
            <w:tcW w:w="3261" w:type="dxa"/>
            <w:hideMark/>
          </w:tcPr>
          <w:p w14:paraId="3C932F1E"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1939</w:t>
            </w:r>
          </w:p>
        </w:tc>
      </w:tr>
      <w:tr w:rsidR="00241F09" w:rsidRPr="00AF3EA5" w14:paraId="14018C7F" w14:textId="77777777" w:rsidTr="0074271F">
        <w:trPr>
          <w:trHeight w:val="300"/>
        </w:trPr>
        <w:tc>
          <w:tcPr>
            <w:tcW w:w="1418" w:type="dxa"/>
            <w:noWrap/>
            <w:hideMark/>
          </w:tcPr>
          <w:p w14:paraId="4BB53B42"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506</w:t>
            </w:r>
          </w:p>
        </w:tc>
        <w:tc>
          <w:tcPr>
            <w:tcW w:w="2410" w:type="dxa"/>
            <w:hideMark/>
          </w:tcPr>
          <w:p w14:paraId="02AF2793"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148DE8A7"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79</w:t>
            </w:r>
          </w:p>
        </w:tc>
        <w:tc>
          <w:tcPr>
            <w:tcW w:w="3261" w:type="dxa"/>
            <w:hideMark/>
          </w:tcPr>
          <w:p w14:paraId="232315A1"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1930</w:t>
            </w:r>
          </w:p>
        </w:tc>
      </w:tr>
      <w:tr w:rsidR="00241F09" w:rsidRPr="00AF3EA5" w14:paraId="78F07209" w14:textId="77777777" w:rsidTr="0074271F">
        <w:trPr>
          <w:trHeight w:val="300"/>
        </w:trPr>
        <w:tc>
          <w:tcPr>
            <w:tcW w:w="1418" w:type="dxa"/>
            <w:noWrap/>
            <w:hideMark/>
          </w:tcPr>
          <w:p w14:paraId="1A7790CC"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507</w:t>
            </w:r>
          </w:p>
        </w:tc>
        <w:tc>
          <w:tcPr>
            <w:tcW w:w="2410" w:type="dxa"/>
            <w:hideMark/>
          </w:tcPr>
          <w:p w14:paraId="77FA9F79"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64C4DC17"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79</w:t>
            </w:r>
          </w:p>
        </w:tc>
        <w:tc>
          <w:tcPr>
            <w:tcW w:w="3261" w:type="dxa"/>
            <w:hideMark/>
          </w:tcPr>
          <w:p w14:paraId="6F3C575D"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1935</w:t>
            </w:r>
          </w:p>
        </w:tc>
      </w:tr>
      <w:tr w:rsidR="00241F09" w:rsidRPr="00AF3EA5" w14:paraId="129D6454" w14:textId="77777777" w:rsidTr="0074271F">
        <w:trPr>
          <w:trHeight w:val="300"/>
        </w:trPr>
        <w:tc>
          <w:tcPr>
            <w:tcW w:w="1418" w:type="dxa"/>
            <w:noWrap/>
            <w:hideMark/>
          </w:tcPr>
          <w:p w14:paraId="3B53A8CC"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508</w:t>
            </w:r>
          </w:p>
        </w:tc>
        <w:tc>
          <w:tcPr>
            <w:tcW w:w="2410" w:type="dxa"/>
            <w:hideMark/>
          </w:tcPr>
          <w:p w14:paraId="137F78BF"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1C47FAAD"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79</w:t>
            </w:r>
          </w:p>
        </w:tc>
        <w:tc>
          <w:tcPr>
            <w:tcW w:w="3261" w:type="dxa"/>
            <w:hideMark/>
          </w:tcPr>
          <w:p w14:paraId="106876AC"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1936</w:t>
            </w:r>
          </w:p>
        </w:tc>
      </w:tr>
      <w:tr w:rsidR="00241F09" w:rsidRPr="00AF3EA5" w14:paraId="0EBC2B50" w14:textId="77777777" w:rsidTr="0074271F">
        <w:trPr>
          <w:trHeight w:val="300"/>
        </w:trPr>
        <w:tc>
          <w:tcPr>
            <w:tcW w:w="1418" w:type="dxa"/>
            <w:noWrap/>
            <w:hideMark/>
          </w:tcPr>
          <w:p w14:paraId="3B1E94B3"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509</w:t>
            </w:r>
          </w:p>
        </w:tc>
        <w:tc>
          <w:tcPr>
            <w:tcW w:w="2410" w:type="dxa"/>
            <w:hideMark/>
          </w:tcPr>
          <w:p w14:paraId="1F3B7AFC"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47E9D4DC"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79</w:t>
            </w:r>
          </w:p>
        </w:tc>
        <w:tc>
          <w:tcPr>
            <w:tcW w:w="3261" w:type="dxa"/>
            <w:hideMark/>
          </w:tcPr>
          <w:p w14:paraId="7097E86A"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1968</w:t>
            </w:r>
          </w:p>
        </w:tc>
      </w:tr>
      <w:tr w:rsidR="00241F09" w:rsidRPr="00AF3EA5" w14:paraId="3874161E" w14:textId="77777777" w:rsidTr="0074271F">
        <w:trPr>
          <w:trHeight w:val="300"/>
        </w:trPr>
        <w:tc>
          <w:tcPr>
            <w:tcW w:w="1418" w:type="dxa"/>
            <w:noWrap/>
            <w:hideMark/>
          </w:tcPr>
          <w:p w14:paraId="63D658D4"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510</w:t>
            </w:r>
          </w:p>
        </w:tc>
        <w:tc>
          <w:tcPr>
            <w:tcW w:w="2410" w:type="dxa"/>
            <w:hideMark/>
          </w:tcPr>
          <w:p w14:paraId="311AA2C5"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65E32CAA"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79</w:t>
            </w:r>
          </w:p>
        </w:tc>
        <w:tc>
          <w:tcPr>
            <w:tcW w:w="3261" w:type="dxa"/>
            <w:hideMark/>
          </w:tcPr>
          <w:p w14:paraId="57357270"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1985</w:t>
            </w:r>
          </w:p>
        </w:tc>
      </w:tr>
      <w:tr w:rsidR="00241F09" w:rsidRPr="00AF3EA5" w14:paraId="57E22602" w14:textId="77777777" w:rsidTr="0074271F">
        <w:trPr>
          <w:trHeight w:val="300"/>
        </w:trPr>
        <w:tc>
          <w:tcPr>
            <w:tcW w:w="1418" w:type="dxa"/>
            <w:noWrap/>
            <w:hideMark/>
          </w:tcPr>
          <w:p w14:paraId="58815829"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511</w:t>
            </w:r>
          </w:p>
        </w:tc>
        <w:tc>
          <w:tcPr>
            <w:tcW w:w="2410" w:type="dxa"/>
            <w:hideMark/>
          </w:tcPr>
          <w:p w14:paraId="751FFFDF"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67A80C30"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80</w:t>
            </w:r>
          </w:p>
        </w:tc>
        <w:tc>
          <w:tcPr>
            <w:tcW w:w="3261" w:type="dxa"/>
            <w:hideMark/>
          </w:tcPr>
          <w:p w14:paraId="34E88925"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1888</w:t>
            </w:r>
          </w:p>
        </w:tc>
      </w:tr>
      <w:tr w:rsidR="00241F09" w:rsidRPr="00AF3EA5" w14:paraId="36F513FF" w14:textId="77777777" w:rsidTr="0074271F">
        <w:trPr>
          <w:trHeight w:val="300"/>
        </w:trPr>
        <w:tc>
          <w:tcPr>
            <w:tcW w:w="1418" w:type="dxa"/>
            <w:noWrap/>
            <w:hideMark/>
          </w:tcPr>
          <w:p w14:paraId="19D90534"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512</w:t>
            </w:r>
          </w:p>
        </w:tc>
        <w:tc>
          <w:tcPr>
            <w:tcW w:w="2410" w:type="dxa"/>
            <w:hideMark/>
          </w:tcPr>
          <w:p w14:paraId="35A953A3"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3BFA7373"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80</w:t>
            </w:r>
          </w:p>
        </w:tc>
        <w:tc>
          <w:tcPr>
            <w:tcW w:w="3261" w:type="dxa"/>
            <w:hideMark/>
          </w:tcPr>
          <w:p w14:paraId="122BD773"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1928</w:t>
            </w:r>
          </w:p>
        </w:tc>
      </w:tr>
      <w:tr w:rsidR="00241F09" w:rsidRPr="00AF3EA5" w14:paraId="5D2092E8" w14:textId="77777777" w:rsidTr="0074271F">
        <w:trPr>
          <w:trHeight w:val="300"/>
        </w:trPr>
        <w:tc>
          <w:tcPr>
            <w:tcW w:w="1418" w:type="dxa"/>
            <w:noWrap/>
            <w:hideMark/>
          </w:tcPr>
          <w:p w14:paraId="730CE078"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513</w:t>
            </w:r>
          </w:p>
        </w:tc>
        <w:tc>
          <w:tcPr>
            <w:tcW w:w="2410" w:type="dxa"/>
            <w:hideMark/>
          </w:tcPr>
          <w:p w14:paraId="500C5CB2"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054CF14F"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80</w:t>
            </w:r>
          </w:p>
        </w:tc>
        <w:tc>
          <w:tcPr>
            <w:tcW w:w="3261" w:type="dxa"/>
            <w:hideMark/>
          </w:tcPr>
          <w:p w14:paraId="73D2129A"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1936</w:t>
            </w:r>
          </w:p>
        </w:tc>
      </w:tr>
      <w:tr w:rsidR="00241F09" w:rsidRPr="00AF3EA5" w14:paraId="473BE996" w14:textId="77777777" w:rsidTr="0074271F">
        <w:trPr>
          <w:trHeight w:val="300"/>
        </w:trPr>
        <w:tc>
          <w:tcPr>
            <w:tcW w:w="1418" w:type="dxa"/>
            <w:noWrap/>
            <w:hideMark/>
          </w:tcPr>
          <w:p w14:paraId="45B0BCF3"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514</w:t>
            </w:r>
          </w:p>
        </w:tc>
        <w:tc>
          <w:tcPr>
            <w:tcW w:w="2410" w:type="dxa"/>
            <w:hideMark/>
          </w:tcPr>
          <w:p w14:paraId="284D9AFC"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443F6DD1"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80</w:t>
            </w:r>
          </w:p>
        </w:tc>
        <w:tc>
          <w:tcPr>
            <w:tcW w:w="3261" w:type="dxa"/>
            <w:hideMark/>
          </w:tcPr>
          <w:p w14:paraId="5064D493"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1941</w:t>
            </w:r>
          </w:p>
        </w:tc>
      </w:tr>
      <w:tr w:rsidR="00241F09" w:rsidRPr="00AF3EA5" w14:paraId="4177DFFA" w14:textId="77777777" w:rsidTr="0074271F">
        <w:trPr>
          <w:trHeight w:val="300"/>
        </w:trPr>
        <w:tc>
          <w:tcPr>
            <w:tcW w:w="1418" w:type="dxa"/>
            <w:noWrap/>
            <w:hideMark/>
          </w:tcPr>
          <w:p w14:paraId="607D05B1"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515</w:t>
            </w:r>
          </w:p>
        </w:tc>
        <w:tc>
          <w:tcPr>
            <w:tcW w:w="2410" w:type="dxa"/>
            <w:hideMark/>
          </w:tcPr>
          <w:p w14:paraId="37504E36"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1ED55193"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81</w:t>
            </w:r>
          </w:p>
        </w:tc>
        <w:tc>
          <w:tcPr>
            <w:tcW w:w="3261" w:type="dxa"/>
            <w:hideMark/>
          </w:tcPr>
          <w:p w14:paraId="78A733B7"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1935</w:t>
            </w:r>
          </w:p>
        </w:tc>
      </w:tr>
      <w:tr w:rsidR="00241F09" w:rsidRPr="00AF3EA5" w14:paraId="3F40559F" w14:textId="77777777" w:rsidTr="0074271F">
        <w:trPr>
          <w:trHeight w:val="300"/>
        </w:trPr>
        <w:tc>
          <w:tcPr>
            <w:tcW w:w="1418" w:type="dxa"/>
            <w:noWrap/>
            <w:hideMark/>
          </w:tcPr>
          <w:p w14:paraId="2ED85443"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516</w:t>
            </w:r>
          </w:p>
        </w:tc>
        <w:tc>
          <w:tcPr>
            <w:tcW w:w="2410" w:type="dxa"/>
            <w:hideMark/>
          </w:tcPr>
          <w:p w14:paraId="3C254B08"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7DBC50B0"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81</w:t>
            </w:r>
          </w:p>
        </w:tc>
        <w:tc>
          <w:tcPr>
            <w:tcW w:w="3261" w:type="dxa"/>
            <w:hideMark/>
          </w:tcPr>
          <w:p w14:paraId="3C706786"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1936</w:t>
            </w:r>
          </w:p>
        </w:tc>
      </w:tr>
      <w:tr w:rsidR="00241F09" w:rsidRPr="00AF3EA5" w14:paraId="164CEA00" w14:textId="77777777" w:rsidTr="0074271F">
        <w:trPr>
          <w:trHeight w:val="300"/>
        </w:trPr>
        <w:tc>
          <w:tcPr>
            <w:tcW w:w="1418" w:type="dxa"/>
            <w:noWrap/>
            <w:hideMark/>
          </w:tcPr>
          <w:p w14:paraId="22219BB7"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517</w:t>
            </w:r>
          </w:p>
        </w:tc>
        <w:tc>
          <w:tcPr>
            <w:tcW w:w="2410" w:type="dxa"/>
            <w:hideMark/>
          </w:tcPr>
          <w:p w14:paraId="7E5F84FB"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317D98A8"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83</w:t>
            </w:r>
          </w:p>
        </w:tc>
        <w:tc>
          <w:tcPr>
            <w:tcW w:w="3261" w:type="dxa"/>
            <w:hideMark/>
          </w:tcPr>
          <w:p w14:paraId="3A562818"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1873</w:t>
            </w:r>
          </w:p>
        </w:tc>
      </w:tr>
      <w:tr w:rsidR="00241F09" w:rsidRPr="00AF3EA5" w14:paraId="268B2D12" w14:textId="77777777" w:rsidTr="0074271F">
        <w:trPr>
          <w:trHeight w:val="300"/>
        </w:trPr>
        <w:tc>
          <w:tcPr>
            <w:tcW w:w="1418" w:type="dxa"/>
            <w:noWrap/>
            <w:hideMark/>
          </w:tcPr>
          <w:p w14:paraId="1FB9CE34"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518</w:t>
            </w:r>
          </w:p>
        </w:tc>
        <w:tc>
          <w:tcPr>
            <w:tcW w:w="2410" w:type="dxa"/>
            <w:hideMark/>
          </w:tcPr>
          <w:p w14:paraId="36287051"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48699B95"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83</w:t>
            </w:r>
          </w:p>
        </w:tc>
        <w:tc>
          <w:tcPr>
            <w:tcW w:w="3261" w:type="dxa"/>
            <w:hideMark/>
          </w:tcPr>
          <w:p w14:paraId="168279E6"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1882</w:t>
            </w:r>
          </w:p>
        </w:tc>
      </w:tr>
      <w:tr w:rsidR="00241F09" w:rsidRPr="00AF3EA5" w14:paraId="3A9FF622" w14:textId="77777777" w:rsidTr="0074271F">
        <w:trPr>
          <w:trHeight w:val="300"/>
        </w:trPr>
        <w:tc>
          <w:tcPr>
            <w:tcW w:w="1418" w:type="dxa"/>
            <w:noWrap/>
            <w:hideMark/>
          </w:tcPr>
          <w:p w14:paraId="444CCE13"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519</w:t>
            </w:r>
          </w:p>
        </w:tc>
        <w:tc>
          <w:tcPr>
            <w:tcW w:w="2410" w:type="dxa"/>
            <w:hideMark/>
          </w:tcPr>
          <w:p w14:paraId="518A9421"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4C619F0A"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83</w:t>
            </w:r>
          </w:p>
        </w:tc>
        <w:tc>
          <w:tcPr>
            <w:tcW w:w="3261" w:type="dxa"/>
            <w:hideMark/>
          </w:tcPr>
          <w:p w14:paraId="581F0F6F"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1937</w:t>
            </w:r>
          </w:p>
        </w:tc>
      </w:tr>
      <w:tr w:rsidR="00241F09" w:rsidRPr="00AF3EA5" w14:paraId="1CC18530" w14:textId="77777777" w:rsidTr="0074271F">
        <w:trPr>
          <w:trHeight w:val="300"/>
        </w:trPr>
        <w:tc>
          <w:tcPr>
            <w:tcW w:w="1418" w:type="dxa"/>
            <w:noWrap/>
            <w:hideMark/>
          </w:tcPr>
          <w:p w14:paraId="25B243E7"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520</w:t>
            </w:r>
          </w:p>
        </w:tc>
        <w:tc>
          <w:tcPr>
            <w:tcW w:w="2410" w:type="dxa"/>
            <w:hideMark/>
          </w:tcPr>
          <w:p w14:paraId="42E3CEAF"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387CDA47"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84</w:t>
            </w:r>
          </w:p>
        </w:tc>
        <w:tc>
          <w:tcPr>
            <w:tcW w:w="3261" w:type="dxa"/>
            <w:hideMark/>
          </w:tcPr>
          <w:p w14:paraId="28CEB34E"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1896</w:t>
            </w:r>
          </w:p>
        </w:tc>
      </w:tr>
      <w:tr w:rsidR="00241F09" w:rsidRPr="00AF3EA5" w14:paraId="7CD896A2" w14:textId="77777777" w:rsidTr="0074271F">
        <w:trPr>
          <w:trHeight w:val="300"/>
        </w:trPr>
        <w:tc>
          <w:tcPr>
            <w:tcW w:w="1418" w:type="dxa"/>
            <w:noWrap/>
            <w:hideMark/>
          </w:tcPr>
          <w:p w14:paraId="471F51B6"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521</w:t>
            </w:r>
          </w:p>
        </w:tc>
        <w:tc>
          <w:tcPr>
            <w:tcW w:w="2410" w:type="dxa"/>
            <w:hideMark/>
          </w:tcPr>
          <w:p w14:paraId="178E93B4"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53C51909"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84</w:t>
            </w:r>
          </w:p>
        </w:tc>
        <w:tc>
          <w:tcPr>
            <w:tcW w:w="3261" w:type="dxa"/>
            <w:hideMark/>
          </w:tcPr>
          <w:p w14:paraId="4B5E5465"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1923</w:t>
            </w:r>
          </w:p>
        </w:tc>
      </w:tr>
      <w:tr w:rsidR="00241F09" w:rsidRPr="00AF3EA5" w14:paraId="45C23C83" w14:textId="77777777" w:rsidTr="0074271F">
        <w:trPr>
          <w:trHeight w:val="300"/>
        </w:trPr>
        <w:tc>
          <w:tcPr>
            <w:tcW w:w="1418" w:type="dxa"/>
            <w:noWrap/>
            <w:hideMark/>
          </w:tcPr>
          <w:p w14:paraId="1C17ACEE"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522</w:t>
            </w:r>
          </w:p>
        </w:tc>
        <w:tc>
          <w:tcPr>
            <w:tcW w:w="2410" w:type="dxa"/>
            <w:hideMark/>
          </w:tcPr>
          <w:p w14:paraId="5351E57A"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07DD49F2"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85</w:t>
            </w:r>
          </w:p>
        </w:tc>
        <w:tc>
          <w:tcPr>
            <w:tcW w:w="3261" w:type="dxa"/>
            <w:hideMark/>
          </w:tcPr>
          <w:p w14:paraId="4F6A8D79"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1896</w:t>
            </w:r>
          </w:p>
        </w:tc>
      </w:tr>
      <w:tr w:rsidR="00241F09" w:rsidRPr="00AF3EA5" w14:paraId="60B9913A" w14:textId="77777777" w:rsidTr="0074271F">
        <w:trPr>
          <w:trHeight w:val="300"/>
        </w:trPr>
        <w:tc>
          <w:tcPr>
            <w:tcW w:w="1418" w:type="dxa"/>
            <w:noWrap/>
            <w:hideMark/>
          </w:tcPr>
          <w:p w14:paraId="47985A76"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523</w:t>
            </w:r>
          </w:p>
        </w:tc>
        <w:tc>
          <w:tcPr>
            <w:tcW w:w="2410" w:type="dxa"/>
            <w:hideMark/>
          </w:tcPr>
          <w:p w14:paraId="3AD337C9"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540FE878"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85</w:t>
            </w:r>
          </w:p>
        </w:tc>
        <w:tc>
          <w:tcPr>
            <w:tcW w:w="3261" w:type="dxa"/>
            <w:hideMark/>
          </w:tcPr>
          <w:p w14:paraId="01562441"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1914</w:t>
            </w:r>
          </w:p>
        </w:tc>
      </w:tr>
      <w:tr w:rsidR="00241F09" w:rsidRPr="00AF3EA5" w14:paraId="3CCD552A" w14:textId="77777777" w:rsidTr="0074271F">
        <w:trPr>
          <w:trHeight w:val="300"/>
        </w:trPr>
        <w:tc>
          <w:tcPr>
            <w:tcW w:w="1418" w:type="dxa"/>
            <w:noWrap/>
            <w:hideMark/>
          </w:tcPr>
          <w:p w14:paraId="4A054014"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524</w:t>
            </w:r>
          </w:p>
        </w:tc>
        <w:tc>
          <w:tcPr>
            <w:tcW w:w="2410" w:type="dxa"/>
            <w:hideMark/>
          </w:tcPr>
          <w:p w14:paraId="467814AF"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07BE5A1D"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85</w:t>
            </w:r>
          </w:p>
        </w:tc>
        <w:tc>
          <w:tcPr>
            <w:tcW w:w="3261" w:type="dxa"/>
            <w:hideMark/>
          </w:tcPr>
          <w:p w14:paraId="2C93CA87"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1948</w:t>
            </w:r>
          </w:p>
        </w:tc>
      </w:tr>
      <w:tr w:rsidR="00241F09" w:rsidRPr="00AF3EA5" w14:paraId="76BB6054" w14:textId="77777777" w:rsidTr="0074271F">
        <w:trPr>
          <w:trHeight w:val="300"/>
        </w:trPr>
        <w:tc>
          <w:tcPr>
            <w:tcW w:w="1418" w:type="dxa"/>
            <w:noWrap/>
            <w:hideMark/>
          </w:tcPr>
          <w:p w14:paraId="2C4907F9"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525</w:t>
            </w:r>
          </w:p>
        </w:tc>
        <w:tc>
          <w:tcPr>
            <w:tcW w:w="2410" w:type="dxa"/>
            <w:hideMark/>
          </w:tcPr>
          <w:p w14:paraId="08C39B86"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533222C5"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85</w:t>
            </w:r>
          </w:p>
        </w:tc>
        <w:tc>
          <w:tcPr>
            <w:tcW w:w="3261" w:type="dxa"/>
            <w:hideMark/>
          </w:tcPr>
          <w:p w14:paraId="456CB728"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1958</w:t>
            </w:r>
          </w:p>
        </w:tc>
      </w:tr>
      <w:tr w:rsidR="00241F09" w:rsidRPr="00AF3EA5" w14:paraId="14012EB7" w14:textId="77777777" w:rsidTr="0074271F">
        <w:trPr>
          <w:trHeight w:val="300"/>
        </w:trPr>
        <w:tc>
          <w:tcPr>
            <w:tcW w:w="1418" w:type="dxa"/>
            <w:noWrap/>
            <w:hideMark/>
          </w:tcPr>
          <w:p w14:paraId="0D6B7ED0"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526</w:t>
            </w:r>
          </w:p>
        </w:tc>
        <w:tc>
          <w:tcPr>
            <w:tcW w:w="2410" w:type="dxa"/>
            <w:hideMark/>
          </w:tcPr>
          <w:p w14:paraId="6FECB49F"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66DA2767"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85</w:t>
            </w:r>
          </w:p>
        </w:tc>
        <w:tc>
          <w:tcPr>
            <w:tcW w:w="3261" w:type="dxa"/>
            <w:hideMark/>
          </w:tcPr>
          <w:p w14:paraId="5A268D22"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1985</w:t>
            </w:r>
          </w:p>
        </w:tc>
      </w:tr>
      <w:tr w:rsidR="00241F09" w:rsidRPr="00AF3EA5" w14:paraId="553D35F8" w14:textId="77777777" w:rsidTr="0074271F">
        <w:trPr>
          <w:trHeight w:val="300"/>
        </w:trPr>
        <w:tc>
          <w:tcPr>
            <w:tcW w:w="1418" w:type="dxa"/>
            <w:noWrap/>
            <w:hideMark/>
          </w:tcPr>
          <w:p w14:paraId="0C69E266"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527</w:t>
            </w:r>
          </w:p>
        </w:tc>
        <w:tc>
          <w:tcPr>
            <w:tcW w:w="2410" w:type="dxa"/>
            <w:hideMark/>
          </w:tcPr>
          <w:p w14:paraId="551F1435"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24571517"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86</w:t>
            </w:r>
          </w:p>
        </w:tc>
        <w:tc>
          <w:tcPr>
            <w:tcW w:w="3261" w:type="dxa"/>
            <w:hideMark/>
          </w:tcPr>
          <w:p w14:paraId="3BD0D30C"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1913</w:t>
            </w:r>
          </w:p>
        </w:tc>
      </w:tr>
      <w:tr w:rsidR="00241F09" w:rsidRPr="00AF3EA5" w14:paraId="0BA2DC4D" w14:textId="77777777" w:rsidTr="0074271F">
        <w:trPr>
          <w:trHeight w:val="300"/>
        </w:trPr>
        <w:tc>
          <w:tcPr>
            <w:tcW w:w="1418" w:type="dxa"/>
            <w:noWrap/>
            <w:hideMark/>
          </w:tcPr>
          <w:p w14:paraId="284C574B"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528</w:t>
            </w:r>
          </w:p>
        </w:tc>
        <w:tc>
          <w:tcPr>
            <w:tcW w:w="2410" w:type="dxa"/>
            <w:hideMark/>
          </w:tcPr>
          <w:p w14:paraId="13BD96D0"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6B4F76BC"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86</w:t>
            </w:r>
          </w:p>
        </w:tc>
        <w:tc>
          <w:tcPr>
            <w:tcW w:w="3261" w:type="dxa"/>
            <w:hideMark/>
          </w:tcPr>
          <w:p w14:paraId="628B0DF2"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1925</w:t>
            </w:r>
          </w:p>
        </w:tc>
      </w:tr>
      <w:tr w:rsidR="00241F09" w:rsidRPr="00AF3EA5" w14:paraId="2202510E" w14:textId="77777777" w:rsidTr="0074271F">
        <w:trPr>
          <w:trHeight w:val="300"/>
        </w:trPr>
        <w:tc>
          <w:tcPr>
            <w:tcW w:w="1418" w:type="dxa"/>
            <w:noWrap/>
            <w:hideMark/>
          </w:tcPr>
          <w:p w14:paraId="01EA3238"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529</w:t>
            </w:r>
          </w:p>
        </w:tc>
        <w:tc>
          <w:tcPr>
            <w:tcW w:w="2410" w:type="dxa"/>
            <w:hideMark/>
          </w:tcPr>
          <w:p w14:paraId="10954352"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49446460"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86</w:t>
            </w:r>
          </w:p>
        </w:tc>
        <w:tc>
          <w:tcPr>
            <w:tcW w:w="3261" w:type="dxa"/>
            <w:hideMark/>
          </w:tcPr>
          <w:p w14:paraId="5FCBA192"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1936</w:t>
            </w:r>
          </w:p>
        </w:tc>
      </w:tr>
      <w:tr w:rsidR="00241F09" w:rsidRPr="00AF3EA5" w14:paraId="1C98BCDF" w14:textId="77777777" w:rsidTr="0074271F">
        <w:trPr>
          <w:trHeight w:val="300"/>
        </w:trPr>
        <w:tc>
          <w:tcPr>
            <w:tcW w:w="1418" w:type="dxa"/>
            <w:noWrap/>
            <w:hideMark/>
          </w:tcPr>
          <w:p w14:paraId="4DEC58F5"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530</w:t>
            </w:r>
          </w:p>
        </w:tc>
        <w:tc>
          <w:tcPr>
            <w:tcW w:w="2410" w:type="dxa"/>
            <w:hideMark/>
          </w:tcPr>
          <w:p w14:paraId="7F1D84CB"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2A7C5F20"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86</w:t>
            </w:r>
          </w:p>
        </w:tc>
        <w:tc>
          <w:tcPr>
            <w:tcW w:w="3261" w:type="dxa"/>
            <w:hideMark/>
          </w:tcPr>
          <w:p w14:paraId="005A2060"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1937</w:t>
            </w:r>
          </w:p>
        </w:tc>
      </w:tr>
      <w:tr w:rsidR="00241F09" w:rsidRPr="00AF3EA5" w14:paraId="5BCFC21D" w14:textId="77777777" w:rsidTr="0074271F">
        <w:trPr>
          <w:trHeight w:val="300"/>
        </w:trPr>
        <w:tc>
          <w:tcPr>
            <w:tcW w:w="1418" w:type="dxa"/>
            <w:noWrap/>
            <w:hideMark/>
          </w:tcPr>
          <w:p w14:paraId="2A92811E"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531</w:t>
            </w:r>
          </w:p>
        </w:tc>
        <w:tc>
          <w:tcPr>
            <w:tcW w:w="2410" w:type="dxa"/>
            <w:hideMark/>
          </w:tcPr>
          <w:p w14:paraId="51703669"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58E4442B"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87</w:t>
            </w:r>
          </w:p>
        </w:tc>
        <w:tc>
          <w:tcPr>
            <w:tcW w:w="3261" w:type="dxa"/>
            <w:hideMark/>
          </w:tcPr>
          <w:p w14:paraId="48180049"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1912</w:t>
            </w:r>
          </w:p>
        </w:tc>
      </w:tr>
      <w:tr w:rsidR="00241F09" w:rsidRPr="00AF3EA5" w14:paraId="3FED1C78" w14:textId="77777777" w:rsidTr="0074271F">
        <w:trPr>
          <w:trHeight w:val="300"/>
        </w:trPr>
        <w:tc>
          <w:tcPr>
            <w:tcW w:w="1418" w:type="dxa"/>
            <w:noWrap/>
            <w:hideMark/>
          </w:tcPr>
          <w:p w14:paraId="4C56CB52"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532</w:t>
            </w:r>
          </w:p>
        </w:tc>
        <w:tc>
          <w:tcPr>
            <w:tcW w:w="2410" w:type="dxa"/>
            <w:hideMark/>
          </w:tcPr>
          <w:p w14:paraId="38C2DB23"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265D9918"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87</w:t>
            </w:r>
          </w:p>
        </w:tc>
        <w:tc>
          <w:tcPr>
            <w:tcW w:w="3261" w:type="dxa"/>
            <w:hideMark/>
          </w:tcPr>
          <w:p w14:paraId="6FC6FD37"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1913</w:t>
            </w:r>
          </w:p>
        </w:tc>
      </w:tr>
      <w:tr w:rsidR="00241F09" w:rsidRPr="00AF3EA5" w14:paraId="54825FE5" w14:textId="77777777" w:rsidTr="0074271F">
        <w:trPr>
          <w:trHeight w:val="300"/>
        </w:trPr>
        <w:tc>
          <w:tcPr>
            <w:tcW w:w="1418" w:type="dxa"/>
            <w:noWrap/>
            <w:hideMark/>
          </w:tcPr>
          <w:p w14:paraId="0669FA3E"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533</w:t>
            </w:r>
          </w:p>
        </w:tc>
        <w:tc>
          <w:tcPr>
            <w:tcW w:w="2410" w:type="dxa"/>
            <w:hideMark/>
          </w:tcPr>
          <w:p w14:paraId="2AB1DD6A"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0487EA87"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87</w:t>
            </w:r>
          </w:p>
        </w:tc>
        <w:tc>
          <w:tcPr>
            <w:tcW w:w="3261" w:type="dxa"/>
            <w:hideMark/>
          </w:tcPr>
          <w:p w14:paraId="6D3CE74D"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1936</w:t>
            </w:r>
          </w:p>
        </w:tc>
      </w:tr>
      <w:tr w:rsidR="00241F09" w:rsidRPr="00AF3EA5" w14:paraId="2EF6F97A" w14:textId="77777777" w:rsidTr="0074271F">
        <w:trPr>
          <w:trHeight w:val="300"/>
        </w:trPr>
        <w:tc>
          <w:tcPr>
            <w:tcW w:w="1418" w:type="dxa"/>
            <w:noWrap/>
            <w:hideMark/>
          </w:tcPr>
          <w:p w14:paraId="28A5B5D3"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534</w:t>
            </w:r>
          </w:p>
        </w:tc>
        <w:tc>
          <w:tcPr>
            <w:tcW w:w="2410" w:type="dxa"/>
            <w:hideMark/>
          </w:tcPr>
          <w:p w14:paraId="783D2D20"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5DF91DC8"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87</w:t>
            </w:r>
          </w:p>
        </w:tc>
        <w:tc>
          <w:tcPr>
            <w:tcW w:w="3261" w:type="dxa"/>
            <w:hideMark/>
          </w:tcPr>
          <w:p w14:paraId="38F876EB"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1958</w:t>
            </w:r>
          </w:p>
        </w:tc>
      </w:tr>
      <w:tr w:rsidR="00241F09" w:rsidRPr="00AF3EA5" w14:paraId="3B10E02E" w14:textId="77777777" w:rsidTr="0074271F">
        <w:trPr>
          <w:trHeight w:val="300"/>
        </w:trPr>
        <w:tc>
          <w:tcPr>
            <w:tcW w:w="1418" w:type="dxa"/>
            <w:noWrap/>
            <w:hideMark/>
          </w:tcPr>
          <w:p w14:paraId="53CD8A92"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535</w:t>
            </w:r>
          </w:p>
        </w:tc>
        <w:tc>
          <w:tcPr>
            <w:tcW w:w="2410" w:type="dxa"/>
            <w:hideMark/>
          </w:tcPr>
          <w:p w14:paraId="0F49E74C"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213B0370"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87</w:t>
            </w:r>
          </w:p>
        </w:tc>
        <w:tc>
          <w:tcPr>
            <w:tcW w:w="3261" w:type="dxa"/>
            <w:hideMark/>
          </w:tcPr>
          <w:p w14:paraId="6FFF9555"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1962</w:t>
            </w:r>
          </w:p>
        </w:tc>
      </w:tr>
      <w:tr w:rsidR="00241F09" w:rsidRPr="00AF3EA5" w14:paraId="28272332" w14:textId="77777777" w:rsidTr="0074271F">
        <w:trPr>
          <w:trHeight w:val="300"/>
        </w:trPr>
        <w:tc>
          <w:tcPr>
            <w:tcW w:w="1418" w:type="dxa"/>
            <w:noWrap/>
            <w:hideMark/>
          </w:tcPr>
          <w:p w14:paraId="117519C2"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536</w:t>
            </w:r>
          </w:p>
        </w:tc>
        <w:tc>
          <w:tcPr>
            <w:tcW w:w="2410" w:type="dxa"/>
            <w:hideMark/>
          </w:tcPr>
          <w:p w14:paraId="5469E12C"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7CF02993"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88</w:t>
            </w:r>
          </w:p>
        </w:tc>
        <w:tc>
          <w:tcPr>
            <w:tcW w:w="3261" w:type="dxa"/>
            <w:hideMark/>
          </w:tcPr>
          <w:p w14:paraId="2477EF61"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1890</w:t>
            </w:r>
          </w:p>
        </w:tc>
      </w:tr>
      <w:tr w:rsidR="00241F09" w:rsidRPr="00AF3EA5" w14:paraId="6808852E" w14:textId="77777777" w:rsidTr="0074271F">
        <w:trPr>
          <w:trHeight w:val="300"/>
        </w:trPr>
        <w:tc>
          <w:tcPr>
            <w:tcW w:w="1418" w:type="dxa"/>
            <w:noWrap/>
            <w:hideMark/>
          </w:tcPr>
          <w:p w14:paraId="007E0F88"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537</w:t>
            </w:r>
          </w:p>
        </w:tc>
        <w:tc>
          <w:tcPr>
            <w:tcW w:w="2410" w:type="dxa"/>
            <w:hideMark/>
          </w:tcPr>
          <w:p w14:paraId="7F268A20"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048DF6E6"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89</w:t>
            </w:r>
          </w:p>
        </w:tc>
        <w:tc>
          <w:tcPr>
            <w:tcW w:w="3261" w:type="dxa"/>
            <w:hideMark/>
          </w:tcPr>
          <w:p w14:paraId="55458B94"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1935</w:t>
            </w:r>
          </w:p>
        </w:tc>
      </w:tr>
      <w:tr w:rsidR="00241F09" w:rsidRPr="00AF3EA5" w14:paraId="68DD6F47" w14:textId="77777777" w:rsidTr="0074271F">
        <w:trPr>
          <w:trHeight w:val="300"/>
        </w:trPr>
        <w:tc>
          <w:tcPr>
            <w:tcW w:w="1418" w:type="dxa"/>
            <w:noWrap/>
            <w:hideMark/>
          </w:tcPr>
          <w:p w14:paraId="29EA1C70"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538</w:t>
            </w:r>
          </w:p>
        </w:tc>
        <w:tc>
          <w:tcPr>
            <w:tcW w:w="2410" w:type="dxa"/>
            <w:hideMark/>
          </w:tcPr>
          <w:p w14:paraId="1551CFA7"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7E9800C5"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89</w:t>
            </w:r>
          </w:p>
        </w:tc>
        <w:tc>
          <w:tcPr>
            <w:tcW w:w="3261" w:type="dxa"/>
            <w:hideMark/>
          </w:tcPr>
          <w:p w14:paraId="2862943B"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1943</w:t>
            </w:r>
          </w:p>
        </w:tc>
      </w:tr>
      <w:tr w:rsidR="00241F09" w:rsidRPr="00AF3EA5" w14:paraId="7020064B" w14:textId="77777777" w:rsidTr="0074271F">
        <w:trPr>
          <w:trHeight w:val="300"/>
        </w:trPr>
        <w:tc>
          <w:tcPr>
            <w:tcW w:w="1418" w:type="dxa"/>
            <w:noWrap/>
            <w:hideMark/>
          </w:tcPr>
          <w:p w14:paraId="1202DA73"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539</w:t>
            </w:r>
          </w:p>
        </w:tc>
        <w:tc>
          <w:tcPr>
            <w:tcW w:w="2410" w:type="dxa"/>
            <w:hideMark/>
          </w:tcPr>
          <w:p w14:paraId="12833796"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4EF825BF"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90</w:t>
            </w:r>
          </w:p>
        </w:tc>
        <w:tc>
          <w:tcPr>
            <w:tcW w:w="3261" w:type="dxa"/>
            <w:hideMark/>
          </w:tcPr>
          <w:p w14:paraId="20CCE954"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1919</w:t>
            </w:r>
          </w:p>
        </w:tc>
      </w:tr>
      <w:tr w:rsidR="00241F09" w:rsidRPr="00AF3EA5" w14:paraId="049A5643" w14:textId="77777777" w:rsidTr="0074271F">
        <w:trPr>
          <w:trHeight w:val="300"/>
        </w:trPr>
        <w:tc>
          <w:tcPr>
            <w:tcW w:w="1418" w:type="dxa"/>
            <w:noWrap/>
            <w:hideMark/>
          </w:tcPr>
          <w:p w14:paraId="179E4FBA"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540</w:t>
            </w:r>
          </w:p>
        </w:tc>
        <w:tc>
          <w:tcPr>
            <w:tcW w:w="2410" w:type="dxa"/>
            <w:hideMark/>
          </w:tcPr>
          <w:p w14:paraId="2F655C60"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5E95A57E"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90</w:t>
            </w:r>
          </w:p>
        </w:tc>
        <w:tc>
          <w:tcPr>
            <w:tcW w:w="3261" w:type="dxa"/>
            <w:hideMark/>
          </w:tcPr>
          <w:p w14:paraId="2DFAABB7"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1931</w:t>
            </w:r>
          </w:p>
        </w:tc>
      </w:tr>
      <w:tr w:rsidR="00241F09" w:rsidRPr="00AF3EA5" w14:paraId="5A2571B9" w14:textId="77777777" w:rsidTr="0074271F">
        <w:trPr>
          <w:trHeight w:val="300"/>
        </w:trPr>
        <w:tc>
          <w:tcPr>
            <w:tcW w:w="1418" w:type="dxa"/>
            <w:noWrap/>
            <w:hideMark/>
          </w:tcPr>
          <w:p w14:paraId="2FEC0675"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541</w:t>
            </w:r>
          </w:p>
        </w:tc>
        <w:tc>
          <w:tcPr>
            <w:tcW w:w="2410" w:type="dxa"/>
            <w:hideMark/>
          </w:tcPr>
          <w:p w14:paraId="0CC0803D"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50044D72"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90</w:t>
            </w:r>
          </w:p>
        </w:tc>
        <w:tc>
          <w:tcPr>
            <w:tcW w:w="3261" w:type="dxa"/>
            <w:hideMark/>
          </w:tcPr>
          <w:p w14:paraId="501BEB79"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1936</w:t>
            </w:r>
          </w:p>
        </w:tc>
      </w:tr>
      <w:tr w:rsidR="00241F09" w:rsidRPr="00AF3EA5" w14:paraId="4D82CD3C" w14:textId="77777777" w:rsidTr="0074271F">
        <w:trPr>
          <w:trHeight w:val="300"/>
        </w:trPr>
        <w:tc>
          <w:tcPr>
            <w:tcW w:w="1418" w:type="dxa"/>
            <w:noWrap/>
            <w:hideMark/>
          </w:tcPr>
          <w:p w14:paraId="6988AE35"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542</w:t>
            </w:r>
          </w:p>
        </w:tc>
        <w:tc>
          <w:tcPr>
            <w:tcW w:w="2410" w:type="dxa"/>
            <w:hideMark/>
          </w:tcPr>
          <w:p w14:paraId="3B900597"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1F333FA2"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90</w:t>
            </w:r>
          </w:p>
        </w:tc>
        <w:tc>
          <w:tcPr>
            <w:tcW w:w="3261" w:type="dxa"/>
            <w:hideMark/>
          </w:tcPr>
          <w:p w14:paraId="0C1CF229"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1937</w:t>
            </w:r>
          </w:p>
        </w:tc>
      </w:tr>
      <w:tr w:rsidR="00241F09" w:rsidRPr="00AF3EA5" w14:paraId="63A59063" w14:textId="77777777" w:rsidTr="0074271F">
        <w:trPr>
          <w:trHeight w:val="300"/>
        </w:trPr>
        <w:tc>
          <w:tcPr>
            <w:tcW w:w="1418" w:type="dxa"/>
            <w:noWrap/>
            <w:hideMark/>
          </w:tcPr>
          <w:p w14:paraId="2E08556F"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543</w:t>
            </w:r>
          </w:p>
        </w:tc>
        <w:tc>
          <w:tcPr>
            <w:tcW w:w="2410" w:type="dxa"/>
            <w:hideMark/>
          </w:tcPr>
          <w:p w14:paraId="10C2469D"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081BACDC"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90</w:t>
            </w:r>
          </w:p>
        </w:tc>
        <w:tc>
          <w:tcPr>
            <w:tcW w:w="3261" w:type="dxa"/>
            <w:hideMark/>
          </w:tcPr>
          <w:p w14:paraId="28C333C3"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1941</w:t>
            </w:r>
          </w:p>
        </w:tc>
      </w:tr>
      <w:tr w:rsidR="00241F09" w:rsidRPr="00AF3EA5" w14:paraId="4B429AB1" w14:textId="77777777" w:rsidTr="0074271F">
        <w:trPr>
          <w:trHeight w:val="300"/>
        </w:trPr>
        <w:tc>
          <w:tcPr>
            <w:tcW w:w="1418" w:type="dxa"/>
            <w:noWrap/>
            <w:hideMark/>
          </w:tcPr>
          <w:p w14:paraId="61A109EB"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544</w:t>
            </w:r>
          </w:p>
        </w:tc>
        <w:tc>
          <w:tcPr>
            <w:tcW w:w="2410" w:type="dxa"/>
            <w:hideMark/>
          </w:tcPr>
          <w:p w14:paraId="7A06620C"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61EC52DB"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91</w:t>
            </w:r>
          </w:p>
        </w:tc>
        <w:tc>
          <w:tcPr>
            <w:tcW w:w="3261" w:type="dxa"/>
            <w:hideMark/>
          </w:tcPr>
          <w:p w14:paraId="423375FF"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1896</w:t>
            </w:r>
          </w:p>
        </w:tc>
      </w:tr>
      <w:tr w:rsidR="00241F09" w:rsidRPr="00AF3EA5" w14:paraId="10E34051" w14:textId="77777777" w:rsidTr="0074271F">
        <w:trPr>
          <w:trHeight w:val="300"/>
        </w:trPr>
        <w:tc>
          <w:tcPr>
            <w:tcW w:w="1418" w:type="dxa"/>
            <w:noWrap/>
            <w:hideMark/>
          </w:tcPr>
          <w:p w14:paraId="55355716"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545</w:t>
            </w:r>
          </w:p>
        </w:tc>
        <w:tc>
          <w:tcPr>
            <w:tcW w:w="2410" w:type="dxa"/>
            <w:hideMark/>
          </w:tcPr>
          <w:p w14:paraId="7A5AB836"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0559EBED"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92</w:t>
            </w:r>
          </w:p>
        </w:tc>
        <w:tc>
          <w:tcPr>
            <w:tcW w:w="3261" w:type="dxa"/>
            <w:hideMark/>
          </w:tcPr>
          <w:p w14:paraId="65BCA3C2"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1923</w:t>
            </w:r>
          </w:p>
        </w:tc>
      </w:tr>
      <w:tr w:rsidR="00241F09" w:rsidRPr="00AF3EA5" w14:paraId="523B27A8" w14:textId="77777777" w:rsidTr="0074271F">
        <w:trPr>
          <w:trHeight w:val="300"/>
        </w:trPr>
        <w:tc>
          <w:tcPr>
            <w:tcW w:w="1418" w:type="dxa"/>
            <w:noWrap/>
            <w:hideMark/>
          </w:tcPr>
          <w:p w14:paraId="79271A0C"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546</w:t>
            </w:r>
          </w:p>
        </w:tc>
        <w:tc>
          <w:tcPr>
            <w:tcW w:w="2410" w:type="dxa"/>
            <w:hideMark/>
          </w:tcPr>
          <w:p w14:paraId="6C1F2828"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025472A8"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93</w:t>
            </w:r>
          </w:p>
        </w:tc>
        <w:tc>
          <w:tcPr>
            <w:tcW w:w="3261" w:type="dxa"/>
            <w:hideMark/>
          </w:tcPr>
          <w:p w14:paraId="7CBF4EB3"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1923</w:t>
            </w:r>
          </w:p>
        </w:tc>
      </w:tr>
      <w:tr w:rsidR="00241F09" w:rsidRPr="00AF3EA5" w14:paraId="7AA4F51C" w14:textId="77777777" w:rsidTr="0074271F">
        <w:trPr>
          <w:trHeight w:val="300"/>
        </w:trPr>
        <w:tc>
          <w:tcPr>
            <w:tcW w:w="1418" w:type="dxa"/>
            <w:noWrap/>
            <w:hideMark/>
          </w:tcPr>
          <w:p w14:paraId="426D47E6"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547</w:t>
            </w:r>
          </w:p>
        </w:tc>
        <w:tc>
          <w:tcPr>
            <w:tcW w:w="2410" w:type="dxa"/>
            <w:hideMark/>
          </w:tcPr>
          <w:p w14:paraId="756C23A9"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50A0F3D1"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95</w:t>
            </w:r>
          </w:p>
        </w:tc>
        <w:tc>
          <w:tcPr>
            <w:tcW w:w="3261" w:type="dxa"/>
            <w:hideMark/>
          </w:tcPr>
          <w:p w14:paraId="49B688A5"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1927</w:t>
            </w:r>
          </w:p>
        </w:tc>
      </w:tr>
      <w:tr w:rsidR="00241F09" w:rsidRPr="00AF3EA5" w14:paraId="52AEFAB1" w14:textId="77777777" w:rsidTr="0074271F">
        <w:trPr>
          <w:trHeight w:val="300"/>
        </w:trPr>
        <w:tc>
          <w:tcPr>
            <w:tcW w:w="1418" w:type="dxa"/>
            <w:noWrap/>
            <w:hideMark/>
          </w:tcPr>
          <w:p w14:paraId="255C24D7"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548</w:t>
            </w:r>
          </w:p>
        </w:tc>
        <w:tc>
          <w:tcPr>
            <w:tcW w:w="2410" w:type="dxa"/>
            <w:hideMark/>
          </w:tcPr>
          <w:p w14:paraId="5AFE14B6"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606D6454"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95</w:t>
            </w:r>
          </w:p>
        </w:tc>
        <w:tc>
          <w:tcPr>
            <w:tcW w:w="3261" w:type="dxa"/>
            <w:hideMark/>
          </w:tcPr>
          <w:p w14:paraId="5FAEDF07"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1940</w:t>
            </w:r>
          </w:p>
        </w:tc>
      </w:tr>
      <w:tr w:rsidR="00241F09" w:rsidRPr="00AF3EA5" w14:paraId="33933BFE" w14:textId="77777777" w:rsidTr="0074271F">
        <w:trPr>
          <w:trHeight w:val="300"/>
        </w:trPr>
        <w:tc>
          <w:tcPr>
            <w:tcW w:w="1418" w:type="dxa"/>
            <w:noWrap/>
            <w:hideMark/>
          </w:tcPr>
          <w:p w14:paraId="1DD42867"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549</w:t>
            </w:r>
          </w:p>
        </w:tc>
        <w:tc>
          <w:tcPr>
            <w:tcW w:w="2410" w:type="dxa"/>
            <w:hideMark/>
          </w:tcPr>
          <w:p w14:paraId="6F1EB18F"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078EB95B"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96</w:t>
            </w:r>
          </w:p>
        </w:tc>
        <w:tc>
          <w:tcPr>
            <w:tcW w:w="3261" w:type="dxa"/>
            <w:hideMark/>
          </w:tcPr>
          <w:p w14:paraId="09699C06"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1887</w:t>
            </w:r>
          </w:p>
        </w:tc>
      </w:tr>
      <w:tr w:rsidR="00241F09" w:rsidRPr="00AF3EA5" w14:paraId="48831A9B" w14:textId="77777777" w:rsidTr="0074271F">
        <w:trPr>
          <w:trHeight w:val="300"/>
        </w:trPr>
        <w:tc>
          <w:tcPr>
            <w:tcW w:w="1418" w:type="dxa"/>
            <w:noWrap/>
            <w:hideMark/>
          </w:tcPr>
          <w:p w14:paraId="32714063"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550</w:t>
            </w:r>
          </w:p>
        </w:tc>
        <w:tc>
          <w:tcPr>
            <w:tcW w:w="2410" w:type="dxa"/>
            <w:hideMark/>
          </w:tcPr>
          <w:p w14:paraId="3DBFE9E3"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067C6DBA"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96</w:t>
            </w:r>
          </w:p>
        </w:tc>
        <w:tc>
          <w:tcPr>
            <w:tcW w:w="3261" w:type="dxa"/>
            <w:hideMark/>
          </w:tcPr>
          <w:p w14:paraId="6E8A3E40"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1940</w:t>
            </w:r>
          </w:p>
        </w:tc>
      </w:tr>
      <w:tr w:rsidR="00241F09" w:rsidRPr="00AF3EA5" w14:paraId="08AD3232" w14:textId="77777777" w:rsidTr="0074271F">
        <w:trPr>
          <w:trHeight w:val="300"/>
        </w:trPr>
        <w:tc>
          <w:tcPr>
            <w:tcW w:w="1418" w:type="dxa"/>
            <w:noWrap/>
            <w:hideMark/>
          </w:tcPr>
          <w:p w14:paraId="68A081CD"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551</w:t>
            </w:r>
          </w:p>
        </w:tc>
        <w:tc>
          <w:tcPr>
            <w:tcW w:w="2410" w:type="dxa"/>
            <w:hideMark/>
          </w:tcPr>
          <w:p w14:paraId="70A078FA"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574DF10D"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97</w:t>
            </w:r>
          </w:p>
        </w:tc>
        <w:tc>
          <w:tcPr>
            <w:tcW w:w="3261" w:type="dxa"/>
            <w:hideMark/>
          </w:tcPr>
          <w:p w14:paraId="64255EA8"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1927</w:t>
            </w:r>
          </w:p>
        </w:tc>
      </w:tr>
      <w:tr w:rsidR="00241F09" w:rsidRPr="00AF3EA5" w14:paraId="4593B1AF" w14:textId="77777777" w:rsidTr="0074271F">
        <w:trPr>
          <w:trHeight w:val="300"/>
        </w:trPr>
        <w:tc>
          <w:tcPr>
            <w:tcW w:w="1418" w:type="dxa"/>
            <w:noWrap/>
            <w:hideMark/>
          </w:tcPr>
          <w:p w14:paraId="776B4F80"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552</w:t>
            </w:r>
          </w:p>
        </w:tc>
        <w:tc>
          <w:tcPr>
            <w:tcW w:w="2410" w:type="dxa"/>
            <w:hideMark/>
          </w:tcPr>
          <w:p w14:paraId="6AD5C933"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2694925B"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97</w:t>
            </w:r>
          </w:p>
        </w:tc>
        <w:tc>
          <w:tcPr>
            <w:tcW w:w="3261" w:type="dxa"/>
            <w:hideMark/>
          </w:tcPr>
          <w:p w14:paraId="2CBF6508"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1940</w:t>
            </w:r>
          </w:p>
        </w:tc>
      </w:tr>
      <w:tr w:rsidR="00241F09" w:rsidRPr="00AF3EA5" w14:paraId="34FFAEC3" w14:textId="77777777" w:rsidTr="0074271F">
        <w:trPr>
          <w:trHeight w:val="300"/>
        </w:trPr>
        <w:tc>
          <w:tcPr>
            <w:tcW w:w="1418" w:type="dxa"/>
            <w:noWrap/>
            <w:hideMark/>
          </w:tcPr>
          <w:p w14:paraId="4E144EE1"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553</w:t>
            </w:r>
          </w:p>
        </w:tc>
        <w:tc>
          <w:tcPr>
            <w:tcW w:w="2410" w:type="dxa"/>
            <w:hideMark/>
          </w:tcPr>
          <w:p w14:paraId="7C22F270"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63BBB7AF"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98</w:t>
            </w:r>
          </w:p>
        </w:tc>
        <w:tc>
          <w:tcPr>
            <w:tcW w:w="3261" w:type="dxa"/>
            <w:hideMark/>
          </w:tcPr>
          <w:p w14:paraId="33829E4D"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1936</w:t>
            </w:r>
          </w:p>
        </w:tc>
      </w:tr>
      <w:tr w:rsidR="00241F09" w:rsidRPr="00AF3EA5" w14:paraId="298D1137" w14:textId="77777777" w:rsidTr="0074271F">
        <w:trPr>
          <w:trHeight w:val="300"/>
        </w:trPr>
        <w:tc>
          <w:tcPr>
            <w:tcW w:w="1418" w:type="dxa"/>
            <w:noWrap/>
            <w:hideMark/>
          </w:tcPr>
          <w:p w14:paraId="4FE050EC"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554</w:t>
            </w:r>
          </w:p>
        </w:tc>
        <w:tc>
          <w:tcPr>
            <w:tcW w:w="2410" w:type="dxa"/>
            <w:hideMark/>
          </w:tcPr>
          <w:p w14:paraId="6B8D3EA8"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24A99377"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98</w:t>
            </w:r>
          </w:p>
        </w:tc>
        <w:tc>
          <w:tcPr>
            <w:tcW w:w="3261" w:type="dxa"/>
            <w:hideMark/>
          </w:tcPr>
          <w:p w14:paraId="188B0D61"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1963</w:t>
            </w:r>
          </w:p>
        </w:tc>
      </w:tr>
      <w:tr w:rsidR="00241F09" w:rsidRPr="00AF3EA5" w14:paraId="1D49BE17" w14:textId="77777777" w:rsidTr="0074271F">
        <w:trPr>
          <w:trHeight w:val="300"/>
        </w:trPr>
        <w:tc>
          <w:tcPr>
            <w:tcW w:w="1418" w:type="dxa"/>
            <w:noWrap/>
            <w:hideMark/>
          </w:tcPr>
          <w:p w14:paraId="23DA2FB1"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555</w:t>
            </w:r>
          </w:p>
        </w:tc>
        <w:tc>
          <w:tcPr>
            <w:tcW w:w="2410" w:type="dxa"/>
            <w:hideMark/>
          </w:tcPr>
          <w:p w14:paraId="0464626F"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1A20FA98"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101</w:t>
            </w:r>
          </w:p>
        </w:tc>
        <w:tc>
          <w:tcPr>
            <w:tcW w:w="3261" w:type="dxa"/>
            <w:hideMark/>
          </w:tcPr>
          <w:p w14:paraId="7E3A4A85"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1958</w:t>
            </w:r>
          </w:p>
        </w:tc>
      </w:tr>
      <w:tr w:rsidR="00241F09" w:rsidRPr="00AF3EA5" w14:paraId="239638AC" w14:textId="77777777" w:rsidTr="0074271F">
        <w:trPr>
          <w:trHeight w:val="300"/>
        </w:trPr>
        <w:tc>
          <w:tcPr>
            <w:tcW w:w="1418" w:type="dxa"/>
            <w:noWrap/>
            <w:hideMark/>
          </w:tcPr>
          <w:p w14:paraId="310E2FE1"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556</w:t>
            </w:r>
          </w:p>
        </w:tc>
        <w:tc>
          <w:tcPr>
            <w:tcW w:w="2410" w:type="dxa"/>
            <w:hideMark/>
          </w:tcPr>
          <w:p w14:paraId="084F9512"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70168E35"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103</w:t>
            </w:r>
          </w:p>
        </w:tc>
        <w:tc>
          <w:tcPr>
            <w:tcW w:w="3261" w:type="dxa"/>
            <w:hideMark/>
          </w:tcPr>
          <w:p w14:paraId="2C5A69B6"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1960</w:t>
            </w:r>
          </w:p>
        </w:tc>
      </w:tr>
      <w:tr w:rsidR="00241F09" w:rsidRPr="00AF3EA5" w14:paraId="5C20DB2A" w14:textId="77777777" w:rsidTr="0074271F">
        <w:trPr>
          <w:trHeight w:val="300"/>
        </w:trPr>
        <w:tc>
          <w:tcPr>
            <w:tcW w:w="1418" w:type="dxa"/>
            <w:noWrap/>
            <w:hideMark/>
          </w:tcPr>
          <w:p w14:paraId="5508D1E2"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557</w:t>
            </w:r>
          </w:p>
        </w:tc>
        <w:tc>
          <w:tcPr>
            <w:tcW w:w="2410" w:type="dxa"/>
            <w:hideMark/>
          </w:tcPr>
          <w:p w14:paraId="4E68BC2B"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23079B22"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104</w:t>
            </w:r>
          </w:p>
        </w:tc>
        <w:tc>
          <w:tcPr>
            <w:tcW w:w="3261" w:type="dxa"/>
            <w:hideMark/>
          </w:tcPr>
          <w:p w14:paraId="75D73533"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1896</w:t>
            </w:r>
          </w:p>
        </w:tc>
      </w:tr>
      <w:tr w:rsidR="00241F09" w:rsidRPr="00AF3EA5" w14:paraId="7A1B9FFC" w14:textId="77777777" w:rsidTr="0074271F">
        <w:trPr>
          <w:trHeight w:val="300"/>
        </w:trPr>
        <w:tc>
          <w:tcPr>
            <w:tcW w:w="1418" w:type="dxa"/>
            <w:noWrap/>
            <w:hideMark/>
          </w:tcPr>
          <w:p w14:paraId="7384BAFD"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558</w:t>
            </w:r>
          </w:p>
        </w:tc>
        <w:tc>
          <w:tcPr>
            <w:tcW w:w="2410" w:type="dxa"/>
            <w:hideMark/>
          </w:tcPr>
          <w:p w14:paraId="460668DB"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7EF17797"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104</w:t>
            </w:r>
          </w:p>
        </w:tc>
        <w:tc>
          <w:tcPr>
            <w:tcW w:w="3261" w:type="dxa"/>
            <w:hideMark/>
          </w:tcPr>
          <w:p w14:paraId="1085DA7D"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1931</w:t>
            </w:r>
          </w:p>
        </w:tc>
      </w:tr>
      <w:tr w:rsidR="00241F09" w:rsidRPr="00AF3EA5" w14:paraId="522E18AF" w14:textId="77777777" w:rsidTr="0074271F">
        <w:trPr>
          <w:trHeight w:val="300"/>
        </w:trPr>
        <w:tc>
          <w:tcPr>
            <w:tcW w:w="1418" w:type="dxa"/>
            <w:noWrap/>
            <w:hideMark/>
          </w:tcPr>
          <w:p w14:paraId="10D577B1"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559</w:t>
            </w:r>
          </w:p>
        </w:tc>
        <w:tc>
          <w:tcPr>
            <w:tcW w:w="2410" w:type="dxa"/>
            <w:hideMark/>
          </w:tcPr>
          <w:p w14:paraId="685D7F90"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65F3B557"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106</w:t>
            </w:r>
          </w:p>
        </w:tc>
        <w:tc>
          <w:tcPr>
            <w:tcW w:w="3261" w:type="dxa"/>
            <w:hideMark/>
          </w:tcPr>
          <w:p w14:paraId="5180B860"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1938</w:t>
            </w:r>
          </w:p>
        </w:tc>
      </w:tr>
      <w:tr w:rsidR="00241F09" w:rsidRPr="00AF3EA5" w14:paraId="51C96077" w14:textId="77777777" w:rsidTr="0074271F">
        <w:trPr>
          <w:trHeight w:val="300"/>
        </w:trPr>
        <w:tc>
          <w:tcPr>
            <w:tcW w:w="1418" w:type="dxa"/>
            <w:noWrap/>
            <w:hideMark/>
          </w:tcPr>
          <w:p w14:paraId="4D75DB4C"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560</w:t>
            </w:r>
          </w:p>
        </w:tc>
        <w:tc>
          <w:tcPr>
            <w:tcW w:w="2410" w:type="dxa"/>
            <w:hideMark/>
          </w:tcPr>
          <w:p w14:paraId="3D6AD7C3"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46E435EC"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107</w:t>
            </w:r>
          </w:p>
        </w:tc>
        <w:tc>
          <w:tcPr>
            <w:tcW w:w="3261" w:type="dxa"/>
            <w:hideMark/>
          </w:tcPr>
          <w:p w14:paraId="3BF56FA8"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1985</w:t>
            </w:r>
          </w:p>
        </w:tc>
      </w:tr>
      <w:tr w:rsidR="00241F09" w:rsidRPr="00AF3EA5" w14:paraId="0A7CEC39" w14:textId="77777777" w:rsidTr="0074271F">
        <w:trPr>
          <w:trHeight w:val="300"/>
        </w:trPr>
        <w:tc>
          <w:tcPr>
            <w:tcW w:w="1418" w:type="dxa"/>
            <w:noWrap/>
            <w:hideMark/>
          </w:tcPr>
          <w:p w14:paraId="3586864E"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561</w:t>
            </w:r>
          </w:p>
        </w:tc>
        <w:tc>
          <w:tcPr>
            <w:tcW w:w="2410" w:type="dxa"/>
            <w:hideMark/>
          </w:tcPr>
          <w:p w14:paraId="04DB2659"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665AC6CC"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108</w:t>
            </w:r>
          </w:p>
        </w:tc>
        <w:tc>
          <w:tcPr>
            <w:tcW w:w="3261" w:type="dxa"/>
            <w:hideMark/>
          </w:tcPr>
          <w:p w14:paraId="43896F3A"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1931</w:t>
            </w:r>
          </w:p>
        </w:tc>
      </w:tr>
      <w:tr w:rsidR="00241F09" w:rsidRPr="00AF3EA5" w14:paraId="47966CD7" w14:textId="77777777" w:rsidTr="0074271F">
        <w:trPr>
          <w:trHeight w:val="300"/>
        </w:trPr>
        <w:tc>
          <w:tcPr>
            <w:tcW w:w="1418" w:type="dxa"/>
            <w:noWrap/>
            <w:hideMark/>
          </w:tcPr>
          <w:p w14:paraId="757F0C9D"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562</w:t>
            </w:r>
          </w:p>
        </w:tc>
        <w:tc>
          <w:tcPr>
            <w:tcW w:w="2410" w:type="dxa"/>
            <w:hideMark/>
          </w:tcPr>
          <w:p w14:paraId="2613CEEF"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60F66FE1"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109</w:t>
            </w:r>
          </w:p>
        </w:tc>
        <w:tc>
          <w:tcPr>
            <w:tcW w:w="3261" w:type="dxa"/>
            <w:hideMark/>
          </w:tcPr>
          <w:p w14:paraId="692EE865"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1931</w:t>
            </w:r>
          </w:p>
        </w:tc>
      </w:tr>
      <w:tr w:rsidR="00241F09" w:rsidRPr="00AF3EA5" w14:paraId="2F6C4C9E" w14:textId="77777777" w:rsidTr="0074271F">
        <w:trPr>
          <w:trHeight w:val="300"/>
        </w:trPr>
        <w:tc>
          <w:tcPr>
            <w:tcW w:w="1418" w:type="dxa"/>
            <w:noWrap/>
            <w:hideMark/>
          </w:tcPr>
          <w:p w14:paraId="70DA6180"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563</w:t>
            </w:r>
          </w:p>
        </w:tc>
        <w:tc>
          <w:tcPr>
            <w:tcW w:w="2410" w:type="dxa"/>
            <w:hideMark/>
          </w:tcPr>
          <w:p w14:paraId="04DB4CD6"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6C1F5F6B"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110</w:t>
            </w:r>
          </w:p>
        </w:tc>
        <w:tc>
          <w:tcPr>
            <w:tcW w:w="3261" w:type="dxa"/>
            <w:hideMark/>
          </w:tcPr>
          <w:p w14:paraId="0A9C761F"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1931</w:t>
            </w:r>
          </w:p>
        </w:tc>
      </w:tr>
      <w:tr w:rsidR="00241F09" w:rsidRPr="00AF3EA5" w14:paraId="02D7BEA9" w14:textId="77777777" w:rsidTr="0074271F">
        <w:trPr>
          <w:trHeight w:val="300"/>
        </w:trPr>
        <w:tc>
          <w:tcPr>
            <w:tcW w:w="1418" w:type="dxa"/>
            <w:noWrap/>
            <w:hideMark/>
          </w:tcPr>
          <w:p w14:paraId="68C41C91"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564</w:t>
            </w:r>
          </w:p>
        </w:tc>
        <w:tc>
          <w:tcPr>
            <w:tcW w:w="2410" w:type="dxa"/>
            <w:hideMark/>
          </w:tcPr>
          <w:p w14:paraId="4688D858"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0AE07081"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110</w:t>
            </w:r>
          </w:p>
        </w:tc>
        <w:tc>
          <w:tcPr>
            <w:tcW w:w="3261" w:type="dxa"/>
            <w:hideMark/>
          </w:tcPr>
          <w:p w14:paraId="5F48B1BE"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1962</w:t>
            </w:r>
          </w:p>
        </w:tc>
      </w:tr>
      <w:tr w:rsidR="00241F09" w:rsidRPr="00AF3EA5" w14:paraId="1835A796" w14:textId="77777777" w:rsidTr="0074271F">
        <w:trPr>
          <w:trHeight w:val="300"/>
        </w:trPr>
        <w:tc>
          <w:tcPr>
            <w:tcW w:w="1418" w:type="dxa"/>
            <w:noWrap/>
            <w:hideMark/>
          </w:tcPr>
          <w:p w14:paraId="29BA1DCE"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565</w:t>
            </w:r>
          </w:p>
        </w:tc>
        <w:tc>
          <w:tcPr>
            <w:tcW w:w="2410" w:type="dxa"/>
            <w:hideMark/>
          </w:tcPr>
          <w:p w14:paraId="64163B75"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43F3DD42"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112</w:t>
            </w:r>
          </w:p>
        </w:tc>
        <w:tc>
          <w:tcPr>
            <w:tcW w:w="3261" w:type="dxa"/>
            <w:hideMark/>
          </w:tcPr>
          <w:p w14:paraId="7D7BFA13"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1931</w:t>
            </w:r>
          </w:p>
        </w:tc>
      </w:tr>
      <w:tr w:rsidR="00241F09" w:rsidRPr="00AF3EA5" w14:paraId="0D46E867" w14:textId="77777777" w:rsidTr="0074271F">
        <w:trPr>
          <w:trHeight w:val="300"/>
        </w:trPr>
        <w:tc>
          <w:tcPr>
            <w:tcW w:w="1418" w:type="dxa"/>
            <w:noWrap/>
            <w:hideMark/>
          </w:tcPr>
          <w:p w14:paraId="5D6AE28F"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566</w:t>
            </w:r>
          </w:p>
        </w:tc>
        <w:tc>
          <w:tcPr>
            <w:tcW w:w="2410" w:type="dxa"/>
            <w:hideMark/>
          </w:tcPr>
          <w:p w14:paraId="68826336"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6D24F198"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113</w:t>
            </w:r>
          </w:p>
        </w:tc>
        <w:tc>
          <w:tcPr>
            <w:tcW w:w="3261" w:type="dxa"/>
            <w:hideMark/>
          </w:tcPr>
          <w:p w14:paraId="3D555266"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1888</w:t>
            </w:r>
          </w:p>
        </w:tc>
      </w:tr>
      <w:tr w:rsidR="00241F09" w:rsidRPr="00AF3EA5" w14:paraId="5CF50C62" w14:textId="77777777" w:rsidTr="0074271F">
        <w:trPr>
          <w:trHeight w:val="300"/>
        </w:trPr>
        <w:tc>
          <w:tcPr>
            <w:tcW w:w="1418" w:type="dxa"/>
            <w:noWrap/>
            <w:hideMark/>
          </w:tcPr>
          <w:p w14:paraId="744E669F"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lastRenderedPageBreak/>
              <w:t>567</w:t>
            </w:r>
          </w:p>
        </w:tc>
        <w:tc>
          <w:tcPr>
            <w:tcW w:w="2410" w:type="dxa"/>
            <w:hideMark/>
          </w:tcPr>
          <w:p w14:paraId="7EC3CC3B"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387EF7FC"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113</w:t>
            </w:r>
          </w:p>
        </w:tc>
        <w:tc>
          <w:tcPr>
            <w:tcW w:w="3261" w:type="dxa"/>
            <w:hideMark/>
          </w:tcPr>
          <w:p w14:paraId="79FC3E75"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1936</w:t>
            </w:r>
          </w:p>
        </w:tc>
      </w:tr>
      <w:tr w:rsidR="00241F09" w:rsidRPr="00AF3EA5" w14:paraId="12AB6479" w14:textId="77777777" w:rsidTr="0074271F">
        <w:trPr>
          <w:trHeight w:val="300"/>
        </w:trPr>
        <w:tc>
          <w:tcPr>
            <w:tcW w:w="1418" w:type="dxa"/>
            <w:noWrap/>
            <w:hideMark/>
          </w:tcPr>
          <w:p w14:paraId="3FE8EB6F"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568</w:t>
            </w:r>
          </w:p>
        </w:tc>
        <w:tc>
          <w:tcPr>
            <w:tcW w:w="2410" w:type="dxa"/>
            <w:hideMark/>
          </w:tcPr>
          <w:p w14:paraId="659CE760"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4F6536D9"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114</w:t>
            </w:r>
          </w:p>
        </w:tc>
        <w:tc>
          <w:tcPr>
            <w:tcW w:w="3261" w:type="dxa"/>
            <w:hideMark/>
          </w:tcPr>
          <w:p w14:paraId="78F60F06"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1888</w:t>
            </w:r>
          </w:p>
        </w:tc>
      </w:tr>
      <w:tr w:rsidR="00241F09" w:rsidRPr="00AF3EA5" w14:paraId="7FFD3240" w14:textId="77777777" w:rsidTr="0074271F">
        <w:trPr>
          <w:trHeight w:val="300"/>
        </w:trPr>
        <w:tc>
          <w:tcPr>
            <w:tcW w:w="1418" w:type="dxa"/>
            <w:noWrap/>
            <w:hideMark/>
          </w:tcPr>
          <w:p w14:paraId="543A4335"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569</w:t>
            </w:r>
          </w:p>
        </w:tc>
        <w:tc>
          <w:tcPr>
            <w:tcW w:w="2410" w:type="dxa"/>
            <w:hideMark/>
          </w:tcPr>
          <w:p w14:paraId="5A312C82"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2B85526A"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114</w:t>
            </w:r>
          </w:p>
        </w:tc>
        <w:tc>
          <w:tcPr>
            <w:tcW w:w="3261" w:type="dxa"/>
            <w:hideMark/>
          </w:tcPr>
          <w:p w14:paraId="34B78885"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1928</w:t>
            </w:r>
          </w:p>
        </w:tc>
      </w:tr>
      <w:tr w:rsidR="00241F09" w:rsidRPr="00AF3EA5" w14:paraId="1F16DBD3" w14:textId="77777777" w:rsidTr="0074271F">
        <w:trPr>
          <w:trHeight w:val="300"/>
        </w:trPr>
        <w:tc>
          <w:tcPr>
            <w:tcW w:w="1418" w:type="dxa"/>
            <w:noWrap/>
            <w:hideMark/>
          </w:tcPr>
          <w:p w14:paraId="2F7DBC95"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570</w:t>
            </w:r>
          </w:p>
        </w:tc>
        <w:tc>
          <w:tcPr>
            <w:tcW w:w="2410" w:type="dxa"/>
            <w:hideMark/>
          </w:tcPr>
          <w:p w14:paraId="05B8795F"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1114F1CE"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115</w:t>
            </w:r>
          </w:p>
        </w:tc>
        <w:tc>
          <w:tcPr>
            <w:tcW w:w="3261" w:type="dxa"/>
            <w:hideMark/>
          </w:tcPr>
          <w:p w14:paraId="6B8D1977"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1888</w:t>
            </w:r>
          </w:p>
        </w:tc>
      </w:tr>
      <w:tr w:rsidR="00241F09" w:rsidRPr="00AF3EA5" w14:paraId="5A498B02" w14:textId="77777777" w:rsidTr="0074271F">
        <w:trPr>
          <w:trHeight w:val="300"/>
        </w:trPr>
        <w:tc>
          <w:tcPr>
            <w:tcW w:w="1418" w:type="dxa"/>
            <w:noWrap/>
            <w:hideMark/>
          </w:tcPr>
          <w:p w14:paraId="4AFBEF37"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571</w:t>
            </w:r>
          </w:p>
        </w:tc>
        <w:tc>
          <w:tcPr>
            <w:tcW w:w="2410" w:type="dxa"/>
            <w:hideMark/>
          </w:tcPr>
          <w:p w14:paraId="3E14E859"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4322703B"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115</w:t>
            </w:r>
          </w:p>
        </w:tc>
        <w:tc>
          <w:tcPr>
            <w:tcW w:w="3261" w:type="dxa"/>
            <w:hideMark/>
          </w:tcPr>
          <w:p w14:paraId="1B384F5E"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1931</w:t>
            </w:r>
          </w:p>
        </w:tc>
      </w:tr>
      <w:tr w:rsidR="00241F09" w:rsidRPr="00AF3EA5" w14:paraId="0C5C032B" w14:textId="77777777" w:rsidTr="0074271F">
        <w:trPr>
          <w:trHeight w:val="300"/>
        </w:trPr>
        <w:tc>
          <w:tcPr>
            <w:tcW w:w="1418" w:type="dxa"/>
            <w:noWrap/>
            <w:hideMark/>
          </w:tcPr>
          <w:p w14:paraId="5266BEF7"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572</w:t>
            </w:r>
          </w:p>
        </w:tc>
        <w:tc>
          <w:tcPr>
            <w:tcW w:w="2410" w:type="dxa"/>
            <w:hideMark/>
          </w:tcPr>
          <w:p w14:paraId="4AB8F181"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3415D1A8"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115</w:t>
            </w:r>
          </w:p>
        </w:tc>
        <w:tc>
          <w:tcPr>
            <w:tcW w:w="3261" w:type="dxa"/>
            <w:hideMark/>
          </w:tcPr>
          <w:p w14:paraId="4418F42C"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1940</w:t>
            </w:r>
          </w:p>
        </w:tc>
      </w:tr>
      <w:tr w:rsidR="00241F09" w:rsidRPr="00AF3EA5" w14:paraId="6B9609A3" w14:textId="77777777" w:rsidTr="0074271F">
        <w:trPr>
          <w:trHeight w:val="300"/>
        </w:trPr>
        <w:tc>
          <w:tcPr>
            <w:tcW w:w="1418" w:type="dxa"/>
            <w:noWrap/>
            <w:hideMark/>
          </w:tcPr>
          <w:p w14:paraId="40F25187"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573</w:t>
            </w:r>
          </w:p>
        </w:tc>
        <w:tc>
          <w:tcPr>
            <w:tcW w:w="2410" w:type="dxa"/>
            <w:hideMark/>
          </w:tcPr>
          <w:p w14:paraId="2B2E77C5"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30B57E3C"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116</w:t>
            </w:r>
          </w:p>
        </w:tc>
        <w:tc>
          <w:tcPr>
            <w:tcW w:w="3261" w:type="dxa"/>
            <w:hideMark/>
          </w:tcPr>
          <w:p w14:paraId="3DB88A15"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1931</w:t>
            </w:r>
          </w:p>
        </w:tc>
      </w:tr>
      <w:tr w:rsidR="00241F09" w:rsidRPr="00AF3EA5" w14:paraId="6EBF3E9C" w14:textId="77777777" w:rsidTr="0074271F">
        <w:trPr>
          <w:trHeight w:val="300"/>
        </w:trPr>
        <w:tc>
          <w:tcPr>
            <w:tcW w:w="1418" w:type="dxa"/>
            <w:noWrap/>
            <w:hideMark/>
          </w:tcPr>
          <w:p w14:paraId="75FCB363"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574</w:t>
            </w:r>
          </w:p>
        </w:tc>
        <w:tc>
          <w:tcPr>
            <w:tcW w:w="2410" w:type="dxa"/>
            <w:hideMark/>
          </w:tcPr>
          <w:p w14:paraId="7A7AE2DC"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575E028A"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121</w:t>
            </w:r>
          </w:p>
        </w:tc>
        <w:tc>
          <w:tcPr>
            <w:tcW w:w="3261" w:type="dxa"/>
            <w:hideMark/>
          </w:tcPr>
          <w:p w14:paraId="4C944245"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1937</w:t>
            </w:r>
          </w:p>
        </w:tc>
      </w:tr>
      <w:tr w:rsidR="00241F09" w:rsidRPr="00AF3EA5" w14:paraId="3DE41A75" w14:textId="77777777" w:rsidTr="0074271F">
        <w:trPr>
          <w:trHeight w:val="300"/>
        </w:trPr>
        <w:tc>
          <w:tcPr>
            <w:tcW w:w="1418" w:type="dxa"/>
            <w:noWrap/>
            <w:hideMark/>
          </w:tcPr>
          <w:p w14:paraId="39D1D5F1"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575</w:t>
            </w:r>
          </w:p>
        </w:tc>
        <w:tc>
          <w:tcPr>
            <w:tcW w:w="2410" w:type="dxa"/>
            <w:hideMark/>
          </w:tcPr>
          <w:p w14:paraId="42094E5A"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7A0F9754"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121</w:t>
            </w:r>
          </w:p>
        </w:tc>
        <w:tc>
          <w:tcPr>
            <w:tcW w:w="3261" w:type="dxa"/>
            <w:hideMark/>
          </w:tcPr>
          <w:p w14:paraId="432D5A0A"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1994</w:t>
            </w:r>
          </w:p>
        </w:tc>
      </w:tr>
      <w:tr w:rsidR="00241F09" w:rsidRPr="00AF3EA5" w14:paraId="25501F34" w14:textId="77777777" w:rsidTr="0074271F">
        <w:trPr>
          <w:trHeight w:val="300"/>
        </w:trPr>
        <w:tc>
          <w:tcPr>
            <w:tcW w:w="1418" w:type="dxa"/>
            <w:noWrap/>
            <w:hideMark/>
          </w:tcPr>
          <w:p w14:paraId="72D7D8C3"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576</w:t>
            </w:r>
          </w:p>
        </w:tc>
        <w:tc>
          <w:tcPr>
            <w:tcW w:w="2410" w:type="dxa"/>
            <w:hideMark/>
          </w:tcPr>
          <w:p w14:paraId="5DA39E02"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68F1A597"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122</w:t>
            </w:r>
          </w:p>
        </w:tc>
        <w:tc>
          <w:tcPr>
            <w:tcW w:w="3261" w:type="dxa"/>
            <w:hideMark/>
          </w:tcPr>
          <w:p w14:paraId="196A7D28"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1888</w:t>
            </w:r>
          </w:p>
        </w:tc>
      </w:tr>
      <w:tr w:rsidR="00241F09" w:rsidRPr="00AF3EA5" w14:paraId="7015109D" w14:textId="77777777" w:rsidTr="0074271F">
        <w:trPr>
          <w:trHeight w:val="300"/>
        </w:trPr>
        <w:tc>
          <w:tcPr>
            <w:tcW w:w="1418" w:type="dxa"/>
            <w:noWrap/>
            <w:hideMark/>
          </w:tcPr>
          <w:p w14:paraId="0DC9E629"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577</w:t>
            </w:r>
          </w:p>
        </w:tc>
        <w:tc>
          <w:tcPr>
            <w:tcW w:w="2410" w:type="dxa"/>
            <w:hideMark/>
          </w:tcPr>
          <w:p w14:paraId="158F6553"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392EDDFF"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122</w:t>
            </w:r>
          </w:p>
        </w:tc>
        <w:tc>
          <w:tcPr>
            <w:tcW w:w="3261" w:type="dxa"/>
            <w:hideMark/>
          </w:tcPr>
          <w:p w14:paraId="560745FE"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1961</w:t>
            </w:r>
          </w:p>
        </w:tc>
      </w:tr>
      <w:tr w:rsidR="00241F09" w:rsidRPr="00AF3EA5" w14:paraId="301F7718" w14:textId="77777777" w:rsidTr="0074271F">
        <w:trPr>
          <w:trHeight w:val="300"/>
        </w:trPr>
        <w:tc>
          <w:tcPr>
            <w:tcW w:w="1418" w:type="dxa"/>
            <w:noWrap/>
            <w:hideMark/>
          </w:tcPr>
          <w:p w14:paraId="732B5416"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578</w:t>
            </w:r>
          </w:p>
        </w:tc>
        <w:tc>
          <w:tcPr>
            <w:tcW w:w="2410" w:type="dxa"/>
            <w:hideMark/>
          </w:tcPr>
          <w:p w14:paraId="6045D656"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723C954E"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123</w:t>
            </w:r>
          </w:p>
        </w:tc>
        <w:tc>
          <w:tcPr>
            <w:tcW w:w="3261" w:type="dxa"/>
            <w:hideMark/>
          </w:tcPr>
          <w:p w14:paraId="1938B90A"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1888</w:t>
            </w:r>
          </w:p>
        </w:tc>
      </w:tr>
      <w:tr w:rsidR="00241F09" w:rsidRPr="00AF3EA5" w14:paraId="69D02C37" w14:textId="77777777" w:rsidTr="0074271F">
        <w:trPr>
          <w:trHeight w:val="300"/>
        </w:trPr>
        <w:tc>
          <w:tcPr>
            <w:tcW w:w="1418" w:type="dxa"/>
            <w:noWrap/>
            <w:hideMark/>
          </w:tcPr>
          <w:p w14:paraId="4228B1FB"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579</w:t>
            </w:r>
          </w:p>
        </w:tc>
        <w:tc>
          <w:tcPr>
            <w:tcW w:w="2410" w:type="dxa"/>
            <w:hideMark/>
          </w:tcPr>
          <w:p w14:paraId="2E40B0FE"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02D2CCB4"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124</w:t>
            </w:r>
          </w:p>
        </w:tc>
        <w:tc>
          <w:tcPr>
            <w:tcW w:w="3261" w:type="dxa"/>
            <w:hideMark/>
          </w:tcPr>
          <w:p w14:paraId="6C03D35B"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1931</w:t>
            </w:r>
          </w:p>
        </w:tc>
      </w:tr>
      <w:tr w:rsidR="00241F09" w:rsidRPr="00AF3EA5" w14:paraId="57983959" w14:textId="77777777" w:rsidTr="0074271F">
        <w:trPr>
          <w:trHeight w:val="300"/>
        </w:trPr>
        <w:tc>
          <w:tcPr>
            <w:tcW w:w="1418" w:type="dxa"/>
            <w:noWrap/>
            <w:hideMark/>
          </w:tcPr>
          <w:p w14:paraId="723D28F2"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580</w:t>
            </w:r>
          </w:p>
        </w:tc>
        <w:tc>
          <w:tcPr>
            <w:tcW w:w="2410" w:type="dxa"/>
            <w:hideMark/>
          </w:tcPr>
          <w:p w14:paraId="2F58CC7E"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7CA9CBEC"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124</w:t>
            </w:r>
          </w:p>
        </w:tc>
        <w:tc>
          <w:tcPr>
            <w:tcW w:w="3261" w:type="dxa"/>
            <w:hideMark/>
          </w:tcPr>
          <w:p w14:paraId="190107E2"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1941</w:t>
            </w:r>
          </w:p>
        </w:tc>
      </w:tr>
      <w:tr w:rsidR="00241F09" w:rsidRPr="00AF3EA5" w14:paraId="44277618" w14:textId="77777777" w:rsidTr="0074271F">
        <w:trPr>
          <w:trHeight w:val="300"/>
        </w:trPr>
        <w:tc>
          <w:tcPr>
            <w:tcW w:w="1418" w:type="dxa"/>
            <w:noWrap/>
            <w:hideMark/>
          </w:tcPr>
          <w:p w14:paraId="05DCF9C8"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581</w:t>
            </w:r>
          </w:p>
        </w:tc>
        <w:tc>
          <w:tcPr>
            <w:tcW w:w="2410" w:type="dxa"/>
            <w:hideMark/>
          </w:tcPr>
          <w:p w14:paraId="09671718"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52EDB85A"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125</w:t>
            </w:r>
          </w:p>
        </w:tc>
        <w:tc>
          <w:tcPr>
            <w:tcW w:w="3261" w:type="dxa"/>
            <w:hideMark/>
          </w:tcPr>
          <w:p w14:paraId="04C63D39"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1994</w:t>
            </w:r>
          </w:p>
        </w:tc>
      </w:tr>
      <w:tr w:rsidR="00241F09" w:rsidRPr="00AF3EA5" w14:paraId="3E0D01E6" w14:textId="77777777" w:rsidTr="0074271F">
        <w:trPr>
          <w:trHeight w:val="300"/>
        </w:trPr>
        <w:tc>
          <w:tcPr>
            <w:tcW w:w="1418" w:type="dxa"/>
            <w:noWrap/>
            <w:hideMark/>
          </w:tcPr>
          <w:p w14:paraId="38EA4E03"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582</w:t>
            </w:r>
          </w:p>
        </w:tc>
        <w:tc>
          <w:tcPr>
            <w:tcW w:w="2410" w:type="dxa"/>
            <w:hideMark/>
          </w:tcPr>
          <w:p w14:paraId="0FBF9405"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439E4FDE"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127</w:t>
            </w:r>
          </w:p>
        </w:tc>
        <w:tc>
          <w:tcPr>
            <w:tcW w:w="3261" w:type="dxa"/>
            <w:hideMark/>
          </w:tcPr>
          <w:p w14:paraId="2B6ADF80"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1994</w:t>
            </w:r>
          </w:p>
        </w:tc>
      </w:tr>
      <w:tr w:rsidR="00241F09" w:rsidRPr="00AF3EA5" w14:paraId="0D906A57" w14:textId="77777777" w:rsidTr="0074271F">
        <w:trPr>
          <w:trHeight w:val="300"/>
        </w:trPr>
        <w:tc>
          <w:tcPr>
            <w:tcW w:w="1418" w:type="dxa"/>
            <w:noWrap/>
            <w:hideMark/>
          </w:tcPr>
          <w:p w14:paraId="140EAA93"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583</w:t>
            </w:r>
          </w:p>
        </w:tc>
        <w:tc>
          <w:tcPr>
            <w:tcW w:w="2410" w:type="dxa"/>
            <w:hideMark/>
          </w:tcPr>
          <w:p w14:paraId="11B290F6"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0A6FF2C1"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128</w:t>
            </w:r>
          </w:p>
        </w:tc>
        <w:tc>
          <w:tcPr>
            <w:tcW w:w="3261" w:type="dxa"/>
            <w:hideMark/>
          </w:tcPr>
          <w:p w14:paraId="03C0913C"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1919</w:t>
            </w:r>
          </w:p>
        </w:tc>
      </w:tr>
      <w:tr w:rsidR="00241F09" w:rsidRPr="00AF3EA5" w14:paraId="2FAF8BAE" w14:textId="77777777" w:rsidTr="0074271F">
        <w:trPr>
          <w:trHeight w:val="300"/>
        </w:trPr>
        <w:tc>
          <w:tcPr>
            <w:tcW w:w="1418" w:type="dxa"/>
            <w:noWrap/>
            <w:hideMark/>
          </w:tcPr>
          <w:p w14:paraId="784C4047"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584</w:t>
            </w:r>
          </w:p>
        </w:tc>
        <w:tc>
          <w:tcPr>
            <w:tcW w:w="2410" w:type="dxa"/>
            <w:hideMark/>
          </w:tcPr>
          <w:p w14:paraId="204AD83C"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725633C3"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128</w:t>
            </w:r>
          </w:p>
        </w:tc>
        <w:tc>
          <w:tcPr>
            <w:tcW w:w="3261" w:type="dxa"/>
            <w:hideMark/>
          </w:tcPr>
          <w:p w14:paraId="700CA1FE"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1959</w:t>
            </w:r>
          </w:p>
        </w:tc>
      </w:tr>
      <w:tr w:rsidR="00241F09" w:rsidRPr="00AF3EA5" w14:paraId="2B4DCC38" w14:textId="77777777" w:rsidTr="0074271F">
        <w:trPr>
          <w:trHeight w:val="300"/>
        </w:trPr>
        <w:tc>
          <w:tcPr>
            <w:tcW w:w="1418" w:type="dxa"/>
            <w:noWrap/>
            <w:hideMark/>
          </w:tcPr>
          <w:p w14:paraId="7C8E562B"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585</w:t>
            </w:r>
          </w:p>
        </w:tc>
        <w:tc>
          <w:tcPr>
            <w:tcW w:w="2410" w:type="dxa"/>
            <w:hideMark/>
          </w:tcPr>
          <w:p w14:paraId="7B8CA628"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5DCF3428"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129</w:t>
            </w:r>
          </w:p>
        </w:tc>
        <w:tc>
          <w:tcPr>
            <w:tcW w:w="3261" w:type="dxa"/>
            <w:hideMark/>
          </w:tcPr>
          <w:p w14:paraId="7110C476"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1937</w:t>
            </w:r>
          </w:p>
        </w:tc>
      </w:tr>
      <w:tr w:rsidR="00241F09" w:rsidRPr="00AF3EA5" w14:paraId="5AE05CF1" w14:textId="77777777" w:rsidTr="0074271F">
        <w:trPr>
          <w:trHeight w:val="300"/>
        </w:trPr>
        <w:tc>
          <w:tcPr>
            <w:tcW w:w="1418" w:type="dxa"/>
            <w:noWrap/>
            <w:hideMark/>
          </w:tcPr>
          <w:p w14:paraId="62A042CE"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586</w:t>
            </w:r>
          </w:p>
        </w:tc>
        <w:tc>
          <w:tcPr>
            <w:tcW w:w="2410" w:type="dxa"/>
            <w:hideMark/>
          </w:tcPr>
          <w:p w14:paraId="392FB719"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769000E3"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129</w:t>
            </w:r>
          </w:p>
        </w:tc>
        <w:tc>
          <w:tcPr>
            <w:tcW w:w="3261" w:type="dxa"/>
            <w:hideMark/>
          </w:tcPr>
          <w:p w14:paraId="0D7EF742"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1960</w:t>
            </w:r>
          </w:p>
        </w:tc>
      </w:tr>
      <w:tr w:rsidR="00241F09" w:rsidRPr="00AF3EA5" w14:paraId="40A07B30" w14:textId="77777777" w:rsidTr="0074271F">
        <w:trPr>
          <w:trHeight w:val="300"/>
        </w:trPr>
        <w:tc>
          <w:tcPr>
            <w:tcW w:w="1418" w:type="dxa"/>
            <w:noWrap/>
            <w:hideMark/>
          </w:tcPr>
          <w:p w14:paraId="6C5A6BB4"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587</w:t>
            </w:r>
          </w:p>
        </w:tc>
        <w:tc>
          <w:tcPr>
            <w:tcW w:w="2410" w:type="dxa"/>
            <w:hideMark/>
          </w:tcPr>
          <w:p w14:paraId="63E2D6A5"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10515455"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131</w:t>
            </w:r>
          </w:p>
        </w:tc>
        <w:tc>
          <w:tcPr>
            <w:tcW w:w="3261" w:type="dxa"/>
            <w:hideMark/>
          </w:tcPr>
          <w:p w14:paraId="1B1CF2EF"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1888</w:t>
            </w:r>
          </w:p>
        </w:tc>
      </w:tr>
      <w:tr w:rsidR="00241F09" w:rsidRPr="00AF3EA5" w14:paraId="2CED9233" w14:textId="77777777" w:rsidTr="0074271F">
        <w:trPr>
          <w:trHeight w:val="300"/>
        </w:trPr>
        <w:tc>
          <w:tcPr>
            <w:tcW w:w="1418" w:type="dxa"/>
            <w:noWrap/>
            <w:hideMark/>
          </w:tcPr>
          <w:p w14:paraId="67A2BB66"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588</w:t>
            </w:r>
          </w:p>
        </w:tc>
        <w:tc>
          <w:tcPr>
            <w:tcW w:w="2410" w:type="dxa"/>
            <w:hideMark/>
          </w:tcPr>
          <w:p w14:paraId="68FC2586"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2C386DFB"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131</w:t>
            </w:r>
          </w:p>
        </w:tc>
        <w:tc>
          <w:tcPr>
            <w:tcW w:w="3261" w:type="dxa"/>
            <w:hideMark/>
          </w:tcPr>
          <w:p w14:paraId="0BE00A08"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1963</w:t>
            </w:r>
          </w:p>
        </w:tc>
      </w:tr>
      <w:tr w:rsidR="00241F09" w:rsidRPr="00AF3EA5" w14:paraId="065B6CA1" w14:textId="77777777" w:rsidTr="0074271F">
        <w:trPr>
          <w:trHeight w:val="300"/>
        </w:trPr>
        <w:tc>
          <w:tcPr>
            <w:tcW w:w="1418" w:type="dxa"/>
            <w:noWrap/>
            <w:hideMark/>
          </w:tcPr>
          <w:p w14:paraId="310E7855"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589</w:t>
            </w:r>
          </w:p>
        </w:tc>
        <w:tc>
          <w:tcPr>
            <w:tcW w:w="2410" w:type="dxa"/>
            <w:hideMark/>
          </w:tcPr>
          <w:p w14:paraId="132B2B80"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7A308013"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138</w:t>
            </w:r>
          </w:p>
        </w:tc>
        <w:tc>
          <w:tcPr>
            <w:tcW w:w="3261" w:type="dxa"/>
            <w:hideMark/>
          </w:tcPr>
          <w:p w14:paraId="31AE4A0C"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1937</w:t>
            </w:r>
          </w:p>
        </w:tc>
      </w:tr>
      <w:tr w:rsidR="00241F09" w:rsidRPr="00AF3EA5" w14:paraId="59119C69" w14:textId="77777777" w:rsidTr="0074271F">
        <w:trPr>
          <w:trHeight w:val="300"/>
        </w:trPr>
        <w:tc>
          <w:tcPr>
            <w:tcW w:w="1418" w:type="dxa"/>
            <w:noWrap/>
            <w:hideMark/>
          </w:tcPr>
          <w:p w14:paraId="7C630DCA"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590</w:t>
            </w:r>
          </w:p>
        </w:tc>
        <w:tc>
          <w:tcPr>
            <w:tcW w:w="2410" w:type="dxa"/>
            <w:hideMark/>
          </w:tcPr>
          <w:p w14:paraId="7F14EC26"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60B4720D"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138</w:t>
            </w:r>
          </w:p>
        </w:tc>
        <w:tc>
          <w:tcPr>
            <w:tcW w:w="3261" w:type="dxa"/>
            <w:hideMark/>
          </w:tcPr>
          <w:p w14:paraId="05884D7E"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1941</w:t>
            </w:r>
          </w:p>
        </w:tc>
      </w:tr>
      <w:tr w:rsidR="00241F09" w:rsidRPr="00AF3EA5" w14:paraId="1A130B93" w14:textId="77777777" w:rsidTr="0074271F">
        <w:trPr>
          <w:trHeight w:val="300"/>
        </w:trPr>
        <w:tc>
          <w:tcPr>
            <w:tcW w:w="1418" w:type="dxa"/>
            <w:noWrap/>
            <w:hideMark/>
          </w:tcPr>
          <w:p w14:paraId="13AA467B"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591</w:t>
            </w:r>
          </w:p>
        </w:tc>
        <w:tc>
          <w:tcPr>
            <w:tcW w:w="2410" w:type="dxa"/>
            <w:hideMark/>
          </w:tcPr>
          <w:p w14:paraId="065EAA77"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78BE392B"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140</w:t>
            </w:r>
          </w:p>
        </w:tc>
        <w:tc>
          <w:tcPr>
            <w:tcW w:w="3261" w:type="dxa"/>
            <w:hideMark/>
          </w:tcPr>
          <w:p w14:paraId="34A431B0"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1938</w:t>
            </w:r>
          </w:p>
        </w:tc>
      </w:tr>
      <w:tr w:rsidR="00241F09" w:rsidRPr="00AF3EA5" w14:paraId="35C61953" w14:textId="77777777" w:rsidTr="0074271F">
        <w:trPr>
          <w:trHeight w:val="300"/>
        </w:trPr>
        <w:tc>
          <w:tcPr>
            <w:tcW w:w="1418" w:type="dxa"/>
            <w:noWrap/>
            <w:hideMark/>
          </w:tcPr>
          <w:p w14:paraId="67AFC9B0"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592</w:t>
            </w:r>
          </w:p>
        </w:tc>
        <w:tc>
          <w:tcPr>
            <w:tcW w:w="2410" w:type="dxa"/>
            <w:hideMark/>
          </w:tcPr>
          <w:p w14:paraId="5DD9431F"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72F0E276"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142</w:t>
            </w:r>
          </w:p>
        </w:tc>
        <w:tc>
          <w:tcPr>
            <w:tcW w:w="3261" w:type="dxa"/>
            <w:hideMark/>
          </w:tcPr>
          <w:p w14:paraId="1E2CBFC8"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1941</w:t>
            </w:r>
          </w:p>
        </w:tc>
      </w:tr>
      <w:tr w:rsidR="00241F09" w:rsidRPr="00AF3EA5" w14:paraId="7A447AD4" w14:textId="77777777" w:rsidTr="0074271F">
        <w:trPr>
          <w:trHeight w:val="300"/>
        </w:trPr>
        <w:tc>
          <w:tcPr>
            <w:tcW w:w="1418" w:type="dxa"/>
            <w:noWrap/>
            <w:hideMark/>
          </w:tcPr>
          <w:p w14:paraId="0BC64B70"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593</w:t>
            </w:r>
          </w:p>
        </w:tc>
        <w:tc>
          <w:tcPr>
            <w:tcW w:w="2410" w:type="dxa"/>
            <w:hideMark/>
          </w:tcPr>
          <w:p w14:paraId="5148C9B3"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706EB2D6"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142</w:t>
            </w:r>
          </w:p>
        </w:tc>
        <w:tc>
          <w:tcPr>
            <w:tcW w:w="3261" w:type="dxa"/>
            <w:hideMark/>
          </w:tcPr>
          <w:p w14:paraId="61CFC1A3"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1960</w:t>
            </w:r>
          </w:p>
        </w:tc>
      </w:tr>
      <w:tr w:rsidR="00241F09" w:rsidRPr="00AF3EA5" w14:paraId="57B2F1EE" w14:textId="77777777" w:rsidTr="0074271F">
        <w:trPr>
          <w:trHeight w:val="300"/>
        </w:trPr>
        <w:tc>
          <w:tcPr>
            <w:tcW w:w="1418" w:type="dxa"/>
            <w:noWrap/>
            <w:hideMark/>
          </w:tcPr>
          <w:p w14:paraId="30291772"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594</w:t>
            </w:r>
          </w:p>
        </w:tc>
        <w:tc>
          <w:tcPr>
            <w:tcW w:w="2410" w:type="dxa"/>
            <w:hideMark/>
          </w:tcPr>
          <w:p w14:paraId="337530C7"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31DD1D42"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143</w:t>
            </w:r>
          </w:p>
        </w:tc>
        <w:tc>
          <w:tcPr>
            <w:tcW w:w="3261" w:type="dxa"/>
            <w:hideMark/>
          </w:tcPr>
          <w:p w14:paraId="0AB83416"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1963</w:t>
            </w:r>
          </w:p>
        </w:tc>
      </w:tr>
      <w:tr w:rsidR="00241F09" w:rsidRPr="00AF3EA5" w14:paraId="15AFFBEA" w14:textId="77777777" w:rsidTr="0074271F">
        <w:trPr>
          <w:trHeight w:val="300"/>
        </w:trPr>
        <w:tc>
          <w:tcPr>
            <w:tcW w:w="1418" w:type="dxa"/>
            <w:noWrap/>
            <w:hideMark/>
          </w:tcPr>
          <w:p w14:paraId="06F80B4F"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595</w:t>
            </w:r>
          </w:p>
        </w:tc>
        <w:tc>
          <w:tcPr>
            <w:tcW w:w="2410" w:type="dxa"/>
            <w:hideMark/>
          </w:tcPr>
          <w:p w14:paraId="74D692FD"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66D1E413"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146</w:t>
            </w:r>
          </w:p>
        </w:tc>
        <w:tc>
          <w:tcPr>
            <w:tcW w:w="3261" w:type="dxa"/>
            <w:hideMark/>
          </w:tcPr>
          <w:p w14:paraId="1D27A9F6"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1941</w:t>
            </w:r>
          </w:p>
        </w:tc>
      </w:tr>
      <w:tr w:rsidR="00241F09" w:rsidRPr="00AF3EA5" w14:paraId="02F85966" w14:textId="77777777" w:rsidTr="0074271F">
        <w:trPr>
          <w:trHeight w:val="300"/>
        </w:trPr>
        <w:tc>
          <w:tcPr>
            <w:tcW w:w="1418" w:type="dxa"/>
            <w:noWrap/>
            <w:hideMark/>
          </w:tcPr>
          <w:p w14:paraId="1B6006AB"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596</w:t>
            </w:r>
          </w:p>
        </w:tc>
        <w:tc>
          <w:tcPr>
            <w:tcW w:w="2410" w:type="dxa"/>
            <w:hideMark/>
          </w:tcPr>
          <w:p w14:paraId="4DEC8C9C"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06DB293F"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150</w:t>
            </w:r>
          </w:p>
        </w:tc>
        <w:tc>
          <w:tcPr>
            <w:tcW w:w="3261" w:type="dxa"/>
            <w:hideMark/>
          </w:tcPr>
          <w:p w14:paraId="20CA10EF"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1938</w:t>
            </w:r>
          </w:p>
        </w:tc>
      </w:tr>
      <w:tr w:rsidR="00241F09" w:rsidRPr="00AF3EA5" w14:paraId="4052DD26" w14:textId="77777777" w:rsidTr="0074271F">
        <w:trPr>
          <w:trHeight w:val="300"/>
        </w:trPr>
        <w:tc>
          <w:tcPr>
            <w:tcW w:w="1418" w:type="dxa"/>
            <w:noWrap/>
            <w:hideMark/>
          </w:tcPr>
          <w:p w14:paraId="0C8A56DB"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597</w:t>
            </w:r>
          </w:p>
        </w:tc>
        <w:tc>
          <w:tcPr>
            <w:tcW w:w="2410" w:type="dxa"/>
            <w:hideMark/>
          </w:tcPr>
          <w:p w14:paraId="3232B6E6"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5E9F6DE2"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151</w:t>
            </w:r>
          </w:p>
        </w:tc>
        <w:tc>
          <w:tcPr>
            <w:tcW w:w="3261" w:type="dxa"/>
            <w:hideMark/>
          </w:tcPr>
          <w:p w14:paraId="25476DFA"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1887</w:t>
            </w:r>
          </w:p>
        </w:tc>
      </w:tr>
      <w:tr w:rsidR="00241F09" w:rsidRPr="00AF3EA5" w14:paraId="4CDEBD16" w14:textId="77777777" w:rsidTr="0074271F">
        <w:trPr>
          <w:trHeight w:val="300"/>
        </w:trPr>
        <w:tc>
          <w:tcPr>
            <w:tcW w:w="1418" w:type="dxa"/>
            <w:noWrap/>
            <w:hideMark/>
          </w:tcPr>
          <w:p w14:paraId="45FABFAA"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598</w:t>
            </w:r>
          </w:p>
        </w:tc>
        <w:tc>
          <w:tcPr>
            <w:tcW w:w="2410" w:type="dxa"/>
            <w:hideMark/>
          </w:tcPr>
          <w:p w14:paraId="3F97B3D3"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39DA820A"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152</w:t>
            </w:r>
          </w:p>
        </w:tc>
        <w:tc>
          <w:tcPr>
            <w:tcW w:w="3261" w:type="dxa"/>
            <w:hideMark/>
          </w:tcPr>
          <w:p w14:paraId="0EBB920D"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1938</w:t>
            </w:r>
          </w:p>
        </w:tc>
      </w:tr>
      <w:tr w:rsidR="00241F09" w:rsidRPr="00AF3EA5" w14:paraId="6B497C20" w14:textId="77777777" w:rsidTr="0074271F">
        <w:trPr>
          <w:trHeight w:val="300"/>
        </w:trPr>
        <w:tc>
          <w:tcPr>
            <w:tcW w:w="1418" w:type="dxa"/>
            <w:noWrap/>
            <w:hideMark/>
          </w:tcPr>
          <w:p w14:paraId="1808CFF5"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599</w:t>
            </w:r>
          </w:p>
        </w:tc>
        <w:tc>
          <w:tcPr>
            <w:tcW w:w="2410" w:type="dxa"/>
            <w:hideMark/>
          </w:tcPr>
          <w:p w14:paraId="251EB11D"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257D6779"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154</w:t>
            </w:r>
          </w:p>
        </w:tc>
        <w:tc>
          <w:tcPr>
            <w:tcW w:w="3261" w:type="dxa"/>
            <w:hideMark/>
          </w:tcPr>
          <w:p w14:paraId="56F760CD"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1948</w:t>
            </w:r>
          </w:p>
        </w:tc>
      </w:tr>
      <w:tr w:rsidR="00241F09" w:rsidRPr="00AF3EA5" w14:paraId="20947FE8" w14:textId="77777777" w:rsidTr="0074271F">
        <w:trPr>
          <w:trHeight w:val="300"/>
        </w:trPr>
        <w:tc>
          <w:tcPr>
            <w:tcW w:w="1418" w:type="dxa"/>
            <w:noWrap/>
            <w:hideMark/>
          </w:tcPr>
          <w:p w14:paraId="7D2BC7CA"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600</w:t>
            </w:r>
          </w:p>
        </w:tc>
        <w:tc>
          <w:tcPr>
            <w:tcW w:w="2410" w:type="dxa"/>
            <w:hideMark/>
          </w:tcPr>
          <w:p w14:paraId="139C8D71"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77EAE1AB"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154</w:t>
            </w:r>
          </w:p>
        </w:tc>
        <w:tc>
          <w:tcPr>
            <w:tcW w:w="3261" w:type="dxa"/>
            <w:hideMark/>
          </w:tcPr>
          <w:p w14:paraId="08E0511D"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1994</w:t>
            </w:r>
          </w:p>
        </w:tc>
      </w:tr>
      <w:tr w:rsidR="00241F09" w:rsidRPr="00AF3EA5" w14:paraId="05BEB192" w14:textId="77777777" w:rsidTr="0074271F">
        <w:trPr>
          <w:trHeight w:val="300"/>
        </w:trPr>
        <w:tc>
          <w:tcPr>
            <w:tcW w:w="1418" w:type="dxa"/>
            <w:noWrap/>
            <w:hideMark/>
          </w:tcPr>
          <w:p w14:paraId="7BFBADDC"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601</w:t>
            </w:r>
          </w:p>
        </w:tc>
        <w:tc>
          <w:tcPr>
            <w:tcW w:w="2410" w:type="dxa"/>
            <w:hideMark/>
          </w:tcPr>
          <w:p w14:paraId="0149D52D"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0883C364"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155</w:t>
            </w:r>
          </w:p>
        </w:tc>
        <w:tc>
          <w:tcPr>
            <w:tcW w:w="3261" w:type="dxa"/>
            <w:hideMark/>
          </w:tcPr>
          <w:p w14:paraId="41EB94F7"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1896</w:t>
            </w:r>
          </w:p>
        </w:tc>
      </w:tr>
      <w:tr w:rsidR="00241F09" w:rsidRPr="00AF3EA5" w14:paraId="639D4323" w14:textId="77777777" w:rsidTr="0074271F">
        <w:trPr>
          <w:trHeight w:val="300"/>
        </w:trPr>
        <w:tc>
          <w:tcPr>
            <w:tcW w:w="1418" w:type="dxa"/>
            <w:noWrap/>
            <w:hideMark/>
          </w:tcPr>
          <w:p w14:paraId="7FAEE422"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602</w:t>
            </w:r>
          </w:p>
        </w:tc>
        <w:tc>
          <w:tcPr>
            <w:tcW w:w="2410" w:type="dxa"/>
            <w:hideMark/>
          </w:tcPr>
          <w:p w14:paraId="7372F219"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1BBE8BC4"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158</w:t>
            </w:r>
          </w:p>
        </w:tc>
        <w:tc>
          <w:tcPr>
            <w:tcW w:w="3261" w:type="dxa"/>
            <w:hideMark/>
          </w:tcPr>
          <w:p w14:paraId="78049A38"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1948</w:t>
            </w:r>
          </w:p>
        </w:tc>
      </w:tr>
      <w:tr w:rsidR="00241F09" w:rsidRPr="00AF3EA5" w14:paraId="414913B7" w14:textId="77777777" w:rsidTr="0074271F">
        <w:trPr>
          <w:trHeight w:val="300"/>
        </w:trPr>
        <w:tc>
          <w:tcPr>
            <w:tcW w:w="1418" w:type="dxa"/>
            <w:noWrap/>
            <w:hideMark/>
          </w:tcPr>
          <w:p w14:paraId="23258C07"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603</w:t>
            </w:r>
          </w:p>
        </w:tc>
        <w:tc>
          <w:tcPr>
            <w:tcW w:w="2410" w:type="dxa"/>
            <w:hideMark/>
          </w:tcPr>
          <w:p w14:paraId="7279BB1C"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430C27D1"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160</w:t>
            </w:r>
          </w:p>
        </w:tc>
        <w:tc>
          <w:tcPr>
            <w:tcW w:w="3261" w:type="dxa"/>
            <w:hideMark/>
          </w:tcPr>
          <w:p w14:paraId="44606680"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1963</w:t>
            </w:r>
          </w:p>
        </w:tc>
      </w:tr>
      <w:tr w:rsidR="00241F09" w:rsidRPr="00AF3EA5" w14:paraId="5A9461D2" w14:textId="77777777" w:rsidTr="0074271F">
        <w:trPr>
          <w:trHeight w:val="300"/>
        </w:trPr>
        <w:tc>
          <w:tcPr>
            <w:tcW w:w="1418" w:type="dxa"/>
            <w:noWrap/>
            <w:hideMark/>
          </w:tcPr>
          <w:p w14:paraId="2B863DCE"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604</w:t>
            </w:r>
          </w:p>
        </w:tc>
        <w:tc>
          <w:tcPr>
            <w:tcW w:w="2410" w:type="dxa"/>
            <w:hideMark/>
          </w:tcPr>
          <w:p w14:paraId="57FDD802"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4054AC34"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162</w:t>
            </w:r>
          </w:p>
        </w:tc>
        <w:tc>
          <w:tcPr>
            <w:tcW w:w="3261" w:type="dxa"/>
            <w:hideMark/>
          </w:tcPr>
          <w:p w14:paraId="0B5F1AD0"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1936</w:t>
            </w:r>
          </w:p>
        </w:tc>
      </w:tr>
      <w:tr w:rsidR="00241F09" w:rsidRPr="00AF3EA5" w14:paraId="1C74DE4F" w14:textId="77777777" w:rsidTr="0074271F">
        <w:trPr>
          <w:trHeight w:val="300"/>
        </w:trPr>
        <w:tc>
          <w:tcPr>
            <w:tcW w:w="1418" w:type="dxa"/>
            <w:noWrap/>
            <w:hideMark/>
          </w:tcPr>
          <w:p w14:paraId="0979A157"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605</w:t>
            </w:r>
          </w:p>
        </w:tc>
        <w:tc>
          <w:tcPr>
            <w:tcW w:w="2410" w:type="dxa"/>
            <w:hideMark/>
          </w:tcPr>
          <w:p w14:paraId="1A2F373D"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2066CE38"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162</w:t>
            </w:r>
          </w:p>
        </w:tc>
        <w:tc>
          <w:tcPr>
            <w:tcW w:w="3261" w:type="dxa"/>
            <w:hideMark/>
          </w:tcPr>
          <w:p w14:paraId="2301F085"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1941</w:t>
            </w:r>
          </w:p>
        </w:tc>
      </w:tr>
      <w:tr w:rsidR="00241F09" w:rsidRPr="00AF3EA5" w14:paraId="5D42E750" w14:textId="77777777" w:rsidTr="0074271F">
        <w:trPr>
          <w:trHeight w:val="300"/>
        </w:trPr>
        <w:tc>
          <w:tcPr>
            <w:tcW w:w="1418" w:type="dxa"/>
            <w:noWrap/>
            <w:hideMark/>
          </w:tcPr>
          <w:p w14:paraId="4A8134D2"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606</w:t>
            </w:r>
          </w:p>
        </w:tc>
        <w:tc>
          <w:tcPr>
            <w:tcW w:w="2410" w:type="dxa"/>
            <w:hideMark/>
          </w:tcPr>
          <w:p w14:paraId="59D43800"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3D753E6D"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163</w:t>
            </w:r>
          </w:p>
        </w:tc>
        <w:tc>
          <w:tcPr>
            <w:tcW w:w="3261" w:type="dxa"/>
            <w:hideMark/>
          </w:tcPr>
          <w:p w14:paraId="55E8C10D"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1941</w:t>
            </w:r>
          </w:p>
        </w:tc>
      </w:tr>
      <w:tr w:rsidR="00241F09" w:rsidRPr="00AF3EA5" w14:paraId="2BB81820" w14:textId="77777777" w:rsidTr="0074271F">
        <w:trPr>
          <w:trHeight w:val="300"/>
        </w:trPr>
        <w:tc>
          <w:tcPr>
            <w:tcW w:w="1418" w:type="dxa"/>
            <w:noWrap/>
            <w:hideMark/>
          </w:tcPr>
          <w:p w14:paraId="6AB0CEDD"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607</w:t>
            </w:r>
          </w:p>
        </w:tc>
        <w:tc>
          <w:tcPr>
            <w:tcW w:w="2410" w:type="dxa"/>
            <w:hideMark/>
          </w:tcPr>
          <w:p w14:paraId="1BFCD638"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4DB2E554"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163</w:t>
            </w:r>
          </w:p>
        </w:tc>
        <w:tc>
          <w:tcPr>
            <w:tcW w:w="3261" w:type="dxa"/>
            <w:hideMark/>
          </w:tcPr>
          <w:p w14:paraId="6314B030"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1948</w:t>
            </w:r>
          </w:p>
        </w:tc>
      </w:tr>
      <w:tr w:rsidR="00241F09" w:rsidRPr="00AF3EA5" w14:paraId="264458B7" w14:textId="77777777" w:rsidTr="0074271F">
        <w:trPr>
          <w:trHeight w:val="300"/>
        </w:trPr>
        <w:tc>
          <w:tcPr>
            <w:tcW w:w="1418" w:type="dxa"/>
            <w:noWrap/>
            <w:hideMark/>
          </w:tcPr>
          <w:p w14:paraId="508252AC"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608</w:t>
            </w:r>
          </w:p>
        </w:tc>
        <w:tc>
          <w:tcPr>
            <w:tcW w:w="2410" w:type="dxa"/>
            <w:hideMark/>
          </w:tcPr>
          <w:p w14:paraId="32AA8287"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525E3A0D"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167</w:t>
            </w:r>
          </w:p>
        </w:tc>
        <w:tc>
          <w:tcPr>
            <w:tcW w:w="3261" w:type="dxa"/>
            <w:hideMark/>
          </w:tcPr>
          <w:p w14:paraId="03E5E9BB"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1936</w:t>
            </w:r>
          </w:p>
        </w:tc>
      </w:tr>
      <w:tr w:rsidR="00241F09" w:rsidRPr="00AF3EA5" w14:paraId="55FE9B52" w14:textId="77777777" w:rsidTr="0074271F">
        <w:trPr>
          <w:trHeight w:val="300"/>
        </w:trPr>
        <w:tc>
          <w:tcPr>
            <w:tcW w:w="1418" w:type="dxa"/>
            <w:noWrap/>
            <w:hideMark/>
          </w:tcPr>
          <w:p w14:paraId="270C3DA6"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609</w:t>
            </w:r>
          </w:p>
        </w:tc>
        <w:tc>
          <w:tcPr>
            <w:tcW w:w="2410" w:type="dxa"/>
            <w:hideMark/>
          </w:tcPr>
          <w:p w14:paraId="1BA5C2A1"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41284C3E"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171</w:t>
            </w:r>
          </w:p>
        </w:tc>
        <w:tc>
          <w:tcPr>
            <w:tcW w:w="3261" w:type="dxa"/>
            <w:hideMark/>
          </w:tcPr>
          <w:p w14:paraId="4201B161"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1938</w:t>
            </w:r>
          </w:p>
        </w:tc>
      </w:tr>
      <w:tr w:rsidR="00241F09" w:rsidRPr="00AF3EA5" w14:paraId="6E654295" w14:textId="77777777" w:rsidTr="0074271F">
        <w:trPr>
          <w:trHeight w:val="300"/>
        </w:trPr>
        <w:tc>
          <w:tcPr>
            <w:tcW w:w="1418" w:type="dxa"/>
            <w:noWrap/>
            <w:hideMark/>
          </w:tcPr>
          <w:p w14:paraId="239984C3"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610</w:t>
            </w:r>
          </w:p>
        </w:tc>
        <w:tc>
          <w:tcPr>
            <w:tcW w:w="2410" w:type="dxa"/>
            <w:hideMark/>
          </w:tcPr>
          <w:p w14:paraId="5386FCDD"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7C9F83D2"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171</w:t>
            </w:r>
          </w:p>
        </w:tc>
        <w:tc>
          <w:tcPr>
            <w:tcW w:w="3261" w:type="dxa"/>
            <w:hideMark/>
          </w:tcPr>
          <w:p w14:paraId="0E9111D1"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1948</w:t>
            </w:r>
          </w:p>
        </w:tc>
      </w:tr>
      <w:tr w:rsidR="00241F09" w:rsidRPr="00AF3EA5" w14:paraId="67F2568E" w14:textId="77777777" w:rsidTr="0074271F">
        <w:trPr>
          <w:trHeight w:val="300"/>
        </w:trPr>
        <w:tc>
          <w:tcPr>
            <w:tcW w:w="1418" w:type="dxa"/>
            <w:noWrap/>
            <w:hideMark/>
          </w:tcPr>
          <w:p w14:paraId="3DB84F28"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611</w:t>
            </w:r>
          </w:p>
        </w:tc>
        <w:tc>
          <w:tcPr>
            <w:tcW w:w="2410" w:type="dxa"/>
            <w:hideMark/>
          </w:tcPr>
          <w:p w14:paraId="62C18347"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34D61B27"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173</w:t>
            </w:r>
          </w:p>
        </w:tc>
        <w:tc>
          <w:tcPr>
            <w:tcW w:w="3261" w:type="dxa"/>
            <w:hideMark/>
          </w:tcPr>
          <w:p w14:paraId="14DC7146"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1948</w:t>
            </w:r>
          </w:p>
        </w:tc>
      </w:tr>
      <w:tr w:rsidR="00241F09" w:rsidRPr="00AF3EA5" w14:paraId="0531A102" w14:textId="77777777" w:rsidTr="0074271F">
        <w:trPr>
          <w:trHeight w:val="300"/>
        </w:trPr>
        <w:tc>
          <w:tcPr>
            <w:tcW w:w="1418" w:type="dxa"/>
            <w:noWrap/>
            <w:hideMark/>
          </w:tcPr>
          <w:p w14:paraId="56EF7467"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612</w:t>
            </w:r>
          </w:p>
        </w:tc>
        <w:tc>
          <w:tcPr>
            <w:tcW w:w="2410" w:type="dxa"/>
            <w:hideMark/>
          </w:tcPr>
          <w:p w14:paraId="3B51860F"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4190C3D7"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175</w:t>
            </w:r>
          </w:p>
        </w:tc>
        <w:tc>
          <w:tcPr>
            <w:tcW w:w="3261" w:type="dxa"/>
            <w:hideMark/>
          </w:tcPr>
          <w:p w14:paraId="69B5F980"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1936</w:t>
            </w:r>
          </w:p>
        </w:tc>
      </w:tr>
      <w:tr w:rsidR="00241F09" w:rsidRPr="00AF3EA5" w14:paraId="6A7F4A03" w14:textId="77777777" w:rsidTr="0074271F">
        <w:trPr>
          <w:trHeight w:val="300"/>
        </w:trPr>
        <w:tc>
          <w:tcPr>
            <w:tcW w:w="1418" w:type="dxa"/>
            <w:noWrap/>
            <w:hideMark/>
          </w:tcPr>
          <w:p w14:paraId="5BFA86B8"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613</w:t>
            </w:r>
          </w:p>
        </w:tc>
        <w:tc>
          <w:tcPr>
            <w:tcW w:w="2410" w:type="dxa"/>
            <w:hideMark/>
          </w:tcPr>
          <w:p w14:paraId="350F1524"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1EAAC6D2"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176</w:t>
            </w:r>
          </w:p>
        </w:tc>
        <w:tc>
          <w:tcPr>
            <w:tcW w:w="3261" w:type="dxa"/>
            <w:hideMark/>
          </w:tcPr>
          <w:p w14:paraId="189A175F"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1948</w:t>
            </w:r>
          </w:p>
        </w:tc>
      </w:tr>
      <w:tr w:rsidR="00241F09" w:rsidRPr="00AF3EA5" w14:paraId="780AC771" w14:textId="77777777" w:rsidTr="0074271F">
        <w:trPr>
          <w:trHeight w:val="300"/>
        </w:trPr>
        <w:tc>
          <w:tcPr>
            <w:tcW w:w="1418" w:type="dxa"/>
            <w:noWrap/>
            <w:hideMark/>
          </w:tcPr>
          <w:p w14:paraId="30473F44"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614</w:t>
            </w:r>
          </w:p>
        </w:tc>
        <w:tc>
          <w:tcPr>
            <w:tcW w:w="2410" w:type="dxa"/>
            <w:hideMark/>
          </w:tcPr>
          <w:p w14:paraId="3852D5F1"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5CE647E7"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182</w:t>
            </w:r>
          </w:p>
        </w:tc>
        <w:tc>
          <w:tcPr>
            <w:tcW w:w="3261" w:type="dxa"/>
            <w:hideMark/>
          </w:tcPr>
          <w:p w14:paraId="09616275"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1936</w:t>
            </w:r>
          </w:p>
        </w:tc>
      </w:tr>
      <w:tr w:rsidR="00241F09" w:rsidRPr="00AF3EA5" w14:paraId="42A3AE87" w14:textId="77777777" w:rsidTr="0074271F">
        <w:trPr>
          <w:trHeight w:val="300"/>
        </w:trPr>
        <w:tc>
          <w:tcPr>
            <w:tcW w:w="1418" w:type="dxa"/>
            <w:noWrap/>
            <w:hideMark/>
          </w:tcPr>
          <w:p w14:paraId="509228F2"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615</w:t>
            </w:r>
          </w:p>
        </w:tc>
        <w:tc>
          <w:tcPr>
            <w:tcW w:w="2410" w:type="dxa"/>
            <w:hideMark/>
          </w:tcPr>
          <w:p w14:paraId="12399F2A"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479BBA2A"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185</w:t>
            </w:r>
          </w:p>
        </w:tc>
        <w:tc>
          <w:tcPr>
            <w:tcW w:w="3261" w:type="dxa"/>
            <w:hideMark/>
          </w:tcPr>
          <w:p w14:paraId="3C41C808"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1938</w:t>
            </w:r>
          </w:p>
        </w:tc>
      </w:tr>
      <w:tr w:rsidR="00241F09" w:rsidRPr="00AF3EA5" w14:paraId="2750DC99" w14:textId="77777777" w:rsidTr="0074271F">
        <w:trPr>
          <w:trHeight w:val="300"/>
        </w:trPr>
        <w:tc>
          <w:tcPr>
            <w:tcW w:w="1418" w:type="dxa"/>
            <w:noWrap/>
            <w:hideMark/>
          </w:tcPr>
          <w:p w14:paraId="1C6B3FCC"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616</w:t>
            </w:r>
          </w:p>
        </w:tc>
        <w:tc>
          <w:tcPr>
            <w:tcW w:w="2410" w:type="dxa"/>
            <w:hideMark/>
          </w:tcPr>
          <w:p w14:paraId="597B24EA"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6443FA80"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186</w:t>
            </w:r>
          </w:p>
        </w:tc>
        <w:tc>
          <w:tcPr>
            <w:tcW w:w="3261" w:type="dxa"/>
            <w:hideMark/>
          </w:tcPr>
          <w:p w14:paraId="1EEDE402"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1938</w:t>
            </w:r>
          </w:p>
        </w:tc>
      </w:tr>
      <w:tr w:rsidR="00241F09" w:rsidRPr="00AF3EA5" w14:paraId="3B1BDEAB" w14:textId="77777777" w:rsidTr="0074271F">
        <w:trPr>
          <w:trHeight w:val="300"/>
        </w:trPr>
        <w:tc>
          <w:tcPr>
            <w:tcW w:w="1418" w:type="dxa"/>
            <w:noWrap/>
            <w:hideMark/>
          </w:tcPr>
          <w:p w14:paraId="642B9213"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617</w:t>
            </w:r>
          </w:p>
        </w:tc>
        <w:tc>
          <w:tcPr>
            <w:tcW w:w="2410" w:type="dxa"/>
            <w:hideMark/>
          </w:tcPr>
          <w:p w14:paraId="768FE174"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08C91754"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197</w:t>
            </w:r>
          </w:p>
        </w:tc>
        <w:tc>
          <w:tcPr>
            <w:tcW w:w="3261" w:type="dxa"/>
            <w:hideMark/>
          </w:tcPr>
          <w:p w14:paraId="2590B27B"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1936</w:t>
            </w:r>
          </w:p>
        </w:tc>
      </w:tr>
      <w:tr w:rsidR="00241F09" w:rsidRPr="00AF3EA5" w14:paraId="078EA0DB" w14:textId="77777777" w:rsidTr="0074271F">
        <w:trPr>
          <w:trHeight w:val="300"/>
        </w:trPr>
        <w:tc>
          <w:tcPr>
            <w:tcW w:w="1418" w:type="dxa"/>
            <w:noWrap/>
            <w:hideMark/>
          </w:tcPr>
          <w:p w14:paraId="373A12A0"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618</w:t>
            </w:r>
          </w:p>
        </w:tc>
        <w:tc>
          <w:tcPr>
            <w:tcW w:w="2410" w:type="dxa"/>
            <w:hideMark/>
          </w:tcPr>
          <w:p w14:paraId="49E9490F"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15A4A27D"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220</w:t>
            </w:r>
          </w:p>
        </w:tc>
        <w:tc>
          <w:tcPr>
            <w:tcW w:w="3261" w:type="dxa"/>
            <w:hideMark/>
          </w:tcPr>
          <w:p w14:paraId="67FA474F"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1938</w:t>
            </w:r>
          </w:p>
        </w:tc>
      </w:tr>
      <w:tr w:rsidR="00241F09" w:rsidRPr="00AF3EA5" w14:paraId="57B7D32C" w14:textId="77777777" w:rsidTr="0074271F">
        <w:trPr>
          <w:trHeight w:val="300"/>
        </w:trPr>
        <w:tc>
          <w:tcPr>
            <w:tcW w:w="1418" w:type="dxa"/>
            <w:noWrap/>
            <w:hideMark/>
          </w:tcPr>
          <w:p w14:paraId="05BDAE67"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619</w:t>
            </w:r>
          </w:p>
        </w:tc>
        <w:tc>
          <w:tcPr>
            <w:tcW w:w="2410" w:type="dxa"/>
            <w:hideMark/>
          </w:tcPr>
          <w:p w14:paraId="58D86BC6"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01AB7A47"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239</w:t>
            </w:r>
          </w:p>
        </w:tc>
        <w:tc>
          <w:tcPr>
            <w:tcW w:w="3261" w:type="dxa"/>
            <w:hideMark/>
          </w:tcPr>
          <w:p w14:paraId="2A7EA620"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1995</w:t>
            </w:r>
          </w:p>
        </w:tc>
      </w:tr>
      <w:tr w:rsidR="00241F09" w:rsidRPr="00AF3EA5" w14:paraId="6A0D5FC7" w14:textId="77777777" w:rsidTr="0074271F">
        <w:trPr>
          <w:trHeight w:val="300"/>
        </w:trPr>
        <w:tc>
          <w:tcPr>
            <w:tcW w:w="1418" w:type="dxa"/>
            <w:noWrap/>
            <w:hideMark/>
          </w:tcPr>
          <w:p w14:paraId="422D1CA5"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620</w:t>
            </w:r>
          </w:p>
        </w:tc>
        <w:tc>
          <w:tcPr>
            <w:tcW w:w="2410" w:type="dxa"/>
            <w:hideMark/>
          </w:tcPr>
          <w:p w14:paraId="57B0C1BA"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3304E9F7"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365</w:t>
            </w:r>
          </w:p>
        </w:tc>
        <w:tc>
          <w:tcPr>
            <w:tcW w:w="3261" w:type="dxa"/>
            <w:hideMark/>
          </w:tcPr>
          <w:p w14:paraId="5E908A10"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1877</w:t>
            </w:r>
          </w:p>
        </w:tc>
      </w:tr>
      <w:tr w:rsidR="00241F09" w:rsidRPr="00AF3EA5" w14:paraId="13FB77F4" w14:textId="77777777" w:rsidTr="0074271F">
        <w:trPr>
          <w:trHeight w:val="300"/>
        </w:trPr>
        <w:tc>
          <w:tcPr>
            <w:tcW w:w="1418" w:type="dxa"/>
            <w:noWrap/>
            <w:hideMark/>
          </w:tcPr>
          <w:p w14:paraId="1E203893"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621</w:t>
            </w:r>
          </w:p>
        </w:tc>
        <w:tc>
          <w:tcPr>
            <w:tcW w:w="2410" w:type="dxa"/>
            <w:hideMark/>
          </w:tcPr>
          <w:p w14:paraId="55272CBA"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5AEBC6CB"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369</w:t>
            </w:r>
          </w:p>
        </w:tc>
        <w:tc>
          <w:tcPr>
            <w:tcW w:w="3261" w:type="dxa"/>
            <w:hideMark/>
          </w:tcPr>
          <w:p w14:paraId="223630D1"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1997</w:t>
            </w:r>
          </w:p>
        </w:tc>
      </w:tr>
      <w:tr w:rsidR="00241F09" w:rsidRPr="00AF3EA5" w14:paraId="17FBEBEC" w14:textId="77777777" w:rsidTr="0074271F">
        <w:trPr>
          <w:trHeight w:val="300"/>
        </w:trPr>
        <w:tc>
          <w:tcPr>
            <w:tcW w:w="1418" w:type="dxa"/>
            <w:noWrap/>
            <w:hideMark/>
          </w:tcPr>
          <w:p w14:paraId="31357DB2"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622</w:t>
            </w:r>
          </w:p>
        </w:tc>
        <w:tc>
          <w:tcPr>
            <w:tcW w:w="2410" w:type="dxa"/>
            <w:hideMark/>
          </w:tcPr>
          <w:p w14:paraId="6C23D606"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35D6A582"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390</w:t>
            </w:r>
          </w:p>
        </w:tc>
        <w:tc>
          <w:tcPr>
            <w:tcW w:w="3261" w:type="dxa"/>
            <w:hideMark/>
          </w:tcPr>
          <w:p w14:paraId="0698337D"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1997</w:t>
            </w:r>
          </w:p>
        </w:tc>
      </w:tr>
      <w:tr w:rsidR="00241F09" w:rsidRPr="00AF3EA5" w14:paraId="405A899A" w14:textId="77777777" w:rsidTr="0074271F">
        <w:trPr>
          <w:trHeight w:val="300"/>
        </w:trPr>
        <w:tc>
          <w:tcPr>
            <w:tcW w:w="1418" w:type="dxa"/>
            <w:noWrap/>
            <w:hideMark/>
          </w:tcPr>
          <w:p w14:paraId="36968857"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623</w:t>
            </w:r>
          </w:p>
        </w:tc>
        <w:tc>
          <w:tcPr>
            <w:tcW w:w="2410" w:type="dxa"/>
            <w:hideMark/>
          </w:tcPr>
          <w:p w14:paraId="47F92FA5"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3DA5B611"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444</w:t>
            </w:r>
          </w:p>
        </w:tc>
        <w:tc>
          <w:tcPr>
            <w:tcW w:w="3261" w:type="dxa"/>
            <w:hideMark/>
          </w:tcPr>
          <w:p w14:paraId="19467DF3"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1998</w:t>
            </w:r>
          </w:p>
        </w:tc>
      </w:tr>
      <w:tr w:rsidR="00241F09" w:rsidRPr="00AF3EA5" w14:paraId="31C2CA2B" w14:textId="77777777" w:rsidTr="0074271F">
        <w:trPr>
          <w:trHeight w:val="300"/>
        </w:trPr>
        <w:tc>
          <w:tcPr>
            <w:tcW w:w="1418" w:type="dxa"/>
            <w:noWrap/>
            <w:hideMark/>
          </w:tcPr>
          <w:p w14:paraId="6C5DA6DE"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624</w:t>
            </w:r>
          </w:p>
        </w:tc>
        <w:tc>
          <w:tcPr>
            <w:tcW w:w="2410" w:type="dxa"/>
            <w:hideMark/>
          </w:tcPr>
          <w:p w14:paraId="5FD78F41"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6B9F8D26"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473</w:t>
            </w:r>
          </w:p>
        </w:tc>
        <w:tc>
          <w:tcPr>
            <w:tcW w:w="3261" w:type="dxa"/>
            <w:hideMark/>
          </w:tcPr>
          <w:p w14:paraId="62F6D128"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1998</w:t>
            </w:r>
          </w:p>
        </w:tc>
      </w:tr>
      <w:tr w:rsidR="00241F09" w:rsidRPr="00AF3EA5" w14:paraId="56C12C0A" w14:textId="77777777" w:rsidTr="0074271F">
        <w:trPr>
          <w:trHeight w:val="300"/>
        </w:trPr>
        <w:tc>
          <w:tcPr>
            <w:tcW w:w="1418" w:type="dxa"/>
            <w:noWrap/>
            <w:hideMark/>
          </w:tcPr>
          <w:p w14:paraId="18D296E9"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625</w:t>
            </w:r>
          </w:p>
        </w:tc>
        <w:tc>
          <w:tcPr>
            <w:tcW w:w="2410" w:type="dxa"/>
            <w:hideMark/>
          </w:tcPr>
          <w:p w14:paraId="61F42077"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6D8E5B6E"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570</w:t>
            </w:r>
          </w:p>
        </w:tc>
        <w:tc>
          <w:tcPr>
            <w:tcW w:w="3261" w:type="dxa"/>
            <w:hideMark/>
          </w:tcPr>
          <w:p w14:paraId="095681E0"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2000</w:t>
            </w:r>
          </w:p>
        </w:tc>
      </w:tr>
      <w:tr w:rsidR="00241F09" w:rsidRPr="00AF3EA5" w14:paraId="5583EF1A" w14:textId="77777777" w:rsidTr="0074271F">
        <w:trPr>
          <w:trHeight w:val="300"/>
        </w:trPr>
        <w:tc>
          <w:tcPr>
            <w:tcW w:w="1418" w:type="dxa"/>
            <w:noWrap/>
            <w:hideMark/>
          </w:tcPr>
          <w:p w14:paraId="4BC36847"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626</w:t>
            </w:r>
          </w:p>
        </w:tc>
        <w:tc>
          <w:tcPr>
            <w:tcW w:w="2410" w:type="dxa"/>
            <w:hideMark/>
          </w:tcPr>
          <w:p w14:paraId="2284542C"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499DD06F"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621</w:t>
            </w:r>
          </w:p>
        </w:tc>
        <w:tc>
          <w:tcPr>
            <w:tcW w:w="3261" w:type="dxa"/>
            <w:hideMark/>
          </w:tcPr>
          <w:p w14:paraId="465211DC"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2000</w:t>
            </w:r>
          </w:p>
        </w:tc>
      </w:tr>
      <w:tr w:rsidR="00241F09" w:rsidRPr="00AF3EA5" w14:paraId="07B36417" w14:textId="77777777" w:rsidTr="0074271F">
        <w:trPr>
          <w:trHeight w:val="300"/>
        </w:trPr>
        <w:tc>
          <w:tcPr>
            <w:tcW w:w="1418" w:type="dxa"/>
            <w:noWrap/>
            <w:hideMark/>
          </w:tcPr>
          <w:p w14:paraId="41788B8B"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627</w:t>
            </w:r>
          </w:p>
        </w:tc>
        <w:tc>
          <w:tcPr>
            <w:tcW w:w="2410" w:type="dxa"/>
            <w:hideMark/>
          </w:tcPr>
          <w:p w14:paraId="488E17D5"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0E351309"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695</w:t>
            </w:r>
          </w:p>
        </w:tc>
        <w:tc>
          <w:tcPr>
            <w:tcW w:w="3261" w:type="dxa"/>
            <w:hideMark/>
          </w:tcPr>
          <w:p w14:paraId="2527ECC7"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2001</w:t>
            </w:r>
          </w:p>
        </w:tc>
      </w:tr>
      <w:tr w:rsidR="00241F09" w:rsidRPr="00AF3EA5" w14:paraId="627BF746" w14:textId="77777777" w:rsidTr="0074271F">
        <w:trPr>
          <w:trHeight w:val="300"/>
        </w:trPr>
        <w:tc>
          <w:tcPr>
            <w:tcW w:w="1418" w:type="dxa"/>
            <w:noWrap/>
            <w:hideMark/>
          </w:tcPr>
          <w:p w14:paraId="08137903"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628</w:t>
            </w:r>
          </w:p>
        </w:tc>
        <w:tc>
          <w:tcPr>
            <w:tcW w:w="2410" w:type="dxa"/>
            <w:hideMark/>
          </w:tcPr>
          <w:p w14:paraId="6E161379"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5FF5E950"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713</w:t>
            </w:r>
          </w:p>
        </w:tc>
        <w:tc>
          <w:tcPr>
            <w:tcW w:w="3261" w:type="dxa"/>
            <w:hideMark/>
          </w:tcPr>
          <w:p w14:paraId="780492AD"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2001</w:t>
            </w:r>
          </w:p>
        </w:tc>
      </w:tr>
      <w:tr w:rsidR="00241F09" w:rsidRPr="00AF3EA5" w14:paraId="31D7AF80" w14:textId="77777777" w:rsidTr="0074271F">
        <w:trPr>
          <w:trHeight w:val="300"/>
        </w:trPr>
        <w:tc>
          <w:tcPr>
            <w:tcW w:w="1418" w:type="dxa"/>
            <w:noWrap/>
            <w:hideMark/>
          </w:tcPr>
          <w:p w14:paraId="48CA1F28"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629</w:t>
            </w:r>
          </w:p>
        </w:tc>
        <w:tc>
          <w:tcPr>
            <w:tcW w:w="2410" w:type="dxa"/>
            <w:hideMark/>
          </w:tcPr>
          <w:p w14:paraId="0D1A1C7F"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3DC3FB3E"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736</w:t>
            </w:r>
          </w:p>
        </w:tc>
        <w:tc>
          <w:tcPr>
            <w:tcW w:w="3261" w:type="dxa"/>
            <w:hideMark/>
          </w:tcPr>
          <w:p w14:paraId="228A61D3"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2002</w:t>
            </w:r>
          </w:p>
        </w:tc>
      </w:tr>
      <w:tr w:rsidR="00241F09" w:rsidRPr="00AF3EA5" w14:paraId="25069A24" w14:textId="77777777" w:rsidTr="0074271F">
        <w:trPr>
          <w:trHeight w:val="300"/>
        </w:trPr>
        <w:tc>
          <w:tcPr>
            <w:tcW w:w="1418" w:type="dxa"/>
            <w:noWrap/>
            <w:hideMark/>
          </w:tcPr>
          <w:p w14:paraId="3A747ECB"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630</w:t>
            </w:r>
          </w:p>
        </w:tc>
        <w:tc>
          <w:tcPr>
            <w:tcW w:w="2410" w:type="dxa"/>
            <w:hideMark/>
          </w:tcPr>
          <w:p w14:paraId="2230FB8D"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4C2F26D7"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933</w:t>
            </w:r>
          </w:p>
        </w:tc>
        <w:tc>
          <w:tcPr>
            <w:tcW w:w="3261" w:type="dxa"/>
            <w:hideMark/>
          </w:tcPr>
          <w:p w14:paraId="47F1DF0C"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2004</w:t>
            </w:r>
          </w:p>
        </w:tc>
      </w:tr>
      <w:tr w:rsidR="00241F09" w:rsidRPr="00AF3EA5" w14:paraId="242A64E6" w14:textId="77777777" w:rsidTr="0074271F">
        <w:trPr>
          <w:trHeight w:val="300"/>
        </w:trPr>
        <w:tc>
          <w:tcPr>
            <w:tcW w:w="1418" w:type="dxa"/>
            <w:noWrap/>
            <w:hideMark/>
          </w:tcPr>
          <w:p w14:paraId="09541533"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631</w:t>
            </w:r>
          </w:p>
        </w:tc>
        <w:tc>
          <w:tcPr>
            <w:tcW w:w="2410" w:type="dxa"/>
            <w:hideMark/>
          </w:tcPr>
          <w:p w14:paraId="79BDE8E4"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059C68D8"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948</w:t>
            </w:r>
          </w:p>
        </w:tc>
        <w:tc>
          <w:tcPr>
            <w:tcW w:w="3261" w:type="dxa"/>
            <w:hideMark/>
          </w:tcPr>
          <w:p w14:paraId="5C6EDD3D"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2005</w:t>
            </w:r>
          </w:p>
        </w:tc>
      </w:tr>
      <w:tr w:rsidR="00241F09" w:rsidRPr="00AF3EA5" w14:paraId="7E05F7AC" w14:textId="77777777" w:rsidTr="0074271F">
        <w:trPr>
          <w:trHeight w:val="300"/>
        </w:trPr>
        <w:tc>
          <w:tcPr>
            <w:tcW w:w="1418" w:type="dxa"/>
            <w:noWrap/>
            <w:hideMark/>
          </w:tcPr>
          <w:p w14:paraId="096D8913"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lastRenderedPageBreak/>
              <w:t>632</w:t>
            </w:r>
          </w:p>
        </w:tc>
        <w:tc>
          <w:tcPr>
            <w:tcW w:w="2410" w:type="dxa"/>
            <w:hideMark/>
          </w:tcPr>
          <w:p w14:paraId="4A305640"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3B699F81"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1038</w:t>
            </w:r>
          </w:p>
        </w:tc>
        <w:tc>
          <w:tcPr>
            <w:tcW w:w="3261" w:type="dxa"/>
            <w:hideMark/>
          </w:tcPr>
          <w:p w14:paraId="5E18F1ED"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2006</w:t>
            </w:r>
          </w:p>
        </w:tc>
      </w:tr>
      <w:tr w:rsidR="00241F09" w:rsidRPr="00AF3EA5" w14:paraId="1467234B" w14:textId="77777777" w:rsidTr="0074271F">
        <w:trPr>
          <w:trHeight w:val="300"/>
        </w:trPr>
        <w:tc>
          <w:tcPr>
            <w:tcW w:w="1418" w:type="dxa"/>
            <w:noWrap/>
            <w:hideMark/>
          </w:tcPr>
          <w:p w14:paraId="45FB74E0"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633</w:t>
            </w:r>
          </w:p>
        </w:tc>
        <w:tc>
          <w:tcPr>
            <w:tcW w:w="2410" w:type="dxa"/>
            <w:hideMark/>
          </w:tcPr>
          <w:p w14:paraId="5ABF84B9"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005394C3"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1299</w:t>
            </w:r>
          </w:p>
        </w:tc>
        <w:tc>
          <w:tcPr>
            <w:tcW w:w="3261" w:type="dxa"/>
            <w:hideMark/>
          </w:tcPr>
          <w:p w14:paraId="217EB15E"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2009</w:t>
            </w:r>
          </w:p>
        </w:tc>
      </w:tr>
      <w:tr w:rsidR="00241F09" w:rsidRPr="00AF3EA5" w14:paraId="3A4D192A" w14:textId="77777777" w:rsidTr="0074271F">
        <w:trPr>
          <w:trHeight w:val="300"/>
        </w:trPr>
        <w:tc>
          <w:tcPr>
            <w:tcW w:w="1418" w:type="dxa"/>
            <w:noWrap/>
            <w:hideMark/>
          </w:tcPr>
          <w:p w14:paraId="53C1A253"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634</w:t>
            </w:r>
          </w:p>
        </w:tc>
        <w:tc>
          <w:tcPr>
            <w:tcW w:w="2410" w:type="dxa"/>
            <w:hideMark/>
          </w:tcPr>
          <w:p w14:paraId="467D3F31"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4DEE0A00"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1470</w:t>
            </w:r>
          </w:p>
        </w:tc>
        <w:tc>
          <w:tcPr>
            <w:tcW w:w="3261" w:type="dxa"/>
            <w:hideMark/>
          </w:tcPr>
          <w:p w14:paraId="40027B9D"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2011</w:t>
            </w:r>
          </w:p>
        </w:tc>
      </w:tr>
      <w:tr w:rsidR="00241F09" w:rsidRPr="00AF3EA5" w14:paraId="2A248FC8" w14:textId="77777777" w:rsidTr="0074271F">
        <w:trPr>
          <w:trHeight w:val="300"/>
        </w:trPr>
        <w:tc>
          <w:tcPr>
            <w:tcW w:w="1418" w:type="dxa"/>
            <w:noWrap/>
            <w:hideMark/>
          </w:tcPr>
          <w:p w14:paraId="3ACB4603"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635</w:t>
            </w:r>
          </w:p>
        </w:tc>
        <w:tc>
          <w:tcPr>
            <w:tcW w:w="2410" w:type="dxa"/>
            <w:hideMark/>
          </w:tcPr>
          <w:p w14:paraId="2349AE31"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5CAC641E"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1477</w:t>
            </w:r>
          </w:p>
        </w:tc>
        <w:tc>
          <w:tcPr>
            <w:tcW w:w="3261" w:type="dxa"/>
            <w:hideMark/>
          </w:tcPr>
          <w:p w14:paraId="5C89B654"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2011</w:t>
            </w:r>
          </w:p>
        </w:tc>
      </w:tr>
      <w:tr w:rsidR="00241F09" w:rsidRPr="00AF3EA5" w14:paraId="762F8A78" w14:textId="77777777" w:rsidTr="0074271F">
        <w:trPr>
          <w:trHeight w:val="300"/>
        </w:trPr>
        <w:tc>
          <w:tcPr>
            <w:tcW w:w="1418" w:type="dxa"/>
            <w:noWrap/>
            <w:hideMark/>
          </w:tcPr>
          <w:p w14:paraId="57ACA846"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636</w:t>
            </w:r>
          </w:p>
        </w:tc>
        <w:tc>
          <w:tcPr>
            <w:tcW w:w="2410" w:type="dxa"/>
            <w:hideMark/>
          </w:tcPr>
          <w:p w14:paraId="15C05D40"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0FC60F3C"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1478</w:t>
            </w:r>
          </w:p>
        </w:tc>
        <w:tc>
          <w:tcPr>
            <w:tcW w:w="3261" w:type="dxa"/>
            <w:hideMark/>
          </w:tcPr>
          <w:p w14:paraId="3C432001"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2011</w:t>
            </w:r>
          </w:p>
        </w:tc>
      </w:tr>
      <w:tr w:rsidR="00241F09" w:rsidRPr="00AF3EA5" w14:paraId="5499AA47" w14:textId="77777777" w:rsidTr="0074271F">
        <w:trPr>
          <w:trHeight w:val="300"/>
        </w:trPr>
        <w:tc>
          <w:tcPr>
            <w:tcW w:w="1418" w:type="dxa"/>
            <w:noWrap/>
            <w:hideMark/>
          </w:tcPr>
          <w:p w14:paraId="18E02212"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637</w:t>
            </w:r>
          </w:p>
        </w:tc>
        <w:tc>
          <w:tcPr>
            <w:tcW w:w="2410" w:type="dxa"/>
            <w:hideMark/>
          </w:tcPr>
          <w:p w14:paraId="6987C568"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18AD21D1"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1543</w:t>
            </w:r>
          </w:p>
        </w:tc>
        <w:tc>
          <w:tcPr>
            <w:tcW w:w="3261" w:type="dxa"/>
            <w:hideMark/>
          </w:tcPr>
          <w:p w14:paraId="44F70C24"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2012</w:t>
            </w:r>
          </w:p>
        </w:tc>
      </w:tr>
      <w:tr w:rsidR="00241F09" w:rsidRPr="00AF3EA5" w14:paraId="6DF28862" w14:textId="77777777" w:rsidTr="0074271F">
        <w:trPr>
          <w:trHeight w:val="300"/>
        </w:trPr>
        <w:tc>
          <w:tcPr>
            <w:tcW w:w="1418" w:type="dxa"/>
            <w:noWrap/>
            <w:hideMark/>
          </w:tcPr>
          <w:p w14:paraId="26264088"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638</w:t>
            </w:r>
          </w:p>
        </w:tc>
        <w:tc>
          <w:tcPr>
            <w:tcW w:w="2410" w:type="dxa"/>
            <w:hideMark/>
          </w:tcPr>
          <w:p w14:paraId="248679F9"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560213C2"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1553</w:t>
            </w:r>
          </w:p>
        </w:tc>
        <w:tc>
          <w:tcPr>
            <w:tcW w:w="3261" w:type="dxa"/>
            <w:hideMark/>
          </w:tcPr>
          <w:p w14:paraId="28BCCC33"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2012</w:t>
            </w:r>
          </w:p>
        </w:tc>
      </w:tr>
      <w:tr w:rsidR="00241F09" w:rsidRPr="00AF3EA5" w14:paraId="40EFCCE3" w14:textId="77777777" w:rsidTr="0074271F">
        <w:trPr>
          <w:trHeight w:val="300"/>
        </w:trPr>
        <w:tc>
          <w:tcPr>
            <w:tcW w:w="1418" w:type="dxa"/>
            <w:noWrap/>
            <w:hideMark/>
          </w:tcPr>
          <w:p w14:paraId="0C66F8DD"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639</w:t>
            </w:r>
          </w:p>
        </w:tc>
        <w:tc>
          <w:tcPr>
            <w:tcW w:w="2410" w:type="dxa"/>
            <w:hideMark/>
          </w:tcPr>
          <w:p w14:paraId="6565E111"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DECRETO</w:t>
            </w:r>
          </w:p>
        </w:tc>
        <w:tc>
          <w:tcPr>
            <w:tcW w:w="1842" w:type="dxa"/>
            <w:hideMark/>
          </w:tcPr>
          <w:p w14:paraId="10783E84"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1801</w:t>
            </w:r>
          </w:p>
        </w:tc>
        <w:tc>
          <w:tcPr>
            <w:tcW w:w="3261" w:type="dxa"/>
            <w:hideMark/>
          </w:tcPr>
          <w:p w14:paraId="700312A9"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1954</w:t>
            </w:r>
          </w:p>
        </w:tc>
      </w:tr>
      <w:tr w:rsidR="00241F09" w:rsidRPr="00AF3EA5" w14:paraId="08122F84" w14:textId="77777777" w:rsidTr="0074271F">
        <w:trPr>
          <w:trHeight w:val="300"/>
        </w:trPr>
        <w:tc>
          <w:tcPr>
            <w:tcW w:w="1418" w:type="dxa"/>
            <w:noWrap/>
            <w:hideMark/>
          </w:tcPr>
          <w:p w14:paraId="4A940518"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640</w:t>
            </w:r>
          </w:p>
        </w:tc>
        <w:tc>
          <w:tcPr>
            <w:tcW w:w="2410" w:type="dxa"/>
            <w:hideMark/>
          </w:tcPr>
          <w:p w14:paraId="2B944163"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DECRETO</w:t>
            </w:r>
          </w:p>
        </w:tc>
        <w:tc>
          <w:tcPr>
            <w:tcW w:w="1842" w:type="dxa"/>
            <w:hideMark/>
          </w:tcPr>
          <w:p w14:paraId="719D3A5E"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2367</w:t>
            </w:r>
          </w:p>
        </w:tc>
        <w:tc>
          <w:tcPr>
            <w:tcW w:w="3261" w:type="dxa"/>
            <w:hideMark/>
          </w:tcPr>
          <w:p w14:paraId="37D52C53"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1956</w:t>
            </w:r>
          </w:p>
        </w:tc>
      </w:tr>
      <w:tr w:rsidR="00241F09" w:rsidRPr="00AF3EA5" w14:paraId="7A7AE138" w14:textId="77777777" w:rsidTr="0074271F">
        <w:trPr>
          <w:trHeight w:val="300"/>
        </w:trPr>
        <w:tc>
          <w:tcPr>
            <w:tcW w:w="1418" w:type="dxa"/>
            <w:noWrap/>
            <w:hideMark/>
          </w:tcPr>
          <w:p w14:paraId="3CB599BE"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641</w:t>
            </w:r>
          </w:p>
        </w:tc>
        <w:tc>
          <w:tcPr>
            <w:tcW w:w="2410" w:type="dxa"/>
            <w:hideMark/>
          </w:tcPr>
          <w:p w14:paraId="1DD7F01B"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DECRETO</w:t>
            </w:r>
          </w:p>
        </w:tc>
        <w:tc>
          <w:tcPr>
            <w:tcW w:w="1842" w:type="dxa"/>
            <w:hideMark/>
          </w:tcPr>
          <w:p w14:paraId="00230CBC"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2391</w:t>
            </w:r>
          </w:p>
        </w:tc>
        <w:tc>
          <w:tcPr>
            <w:tcW w:w="3261" w:type="dxa"/>
            <w:hideMark/>
          </w:tcPr>
          <w:p w14:paraId="5BAC425D"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1955</w:t>
            </w:r>
          </w:p>
        </w:tc>
      </w:tr>
      <w:tr w:rsidR="00241F09" w:rsidRPr="00AF3EA5" w14:paraId="3123A33A" w14:textId="77777777" w:rsidTr="0074271F">
        <w:trPr>
          <w:trHeight w:val="300"/>
        </w:trPr>
        <w:tc>
          <w:tcPr>
            <w:tcW w:w="1418" w:type="dxa"/>
            <w:noWrap/>
            <w:hideMark/>
          </w:tcPr>
          <w:p w14:paraId="571F1E19"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642</w:t>
            </w:r>
          </w:p>
        </w:tc>
        <w:tc>
          <w:tcPr>
            <w:tcW w:w="2410" w:type="dxa"/>
            <w:hideMark/>
          </w:tcPr>
          <w:p w14:paraId="5FD28F8E"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DECRETO</w:t>
            </w:r>
          </w:p>
        </w:tc>
        <w:tc>
          <w:tcPr>
            <w:tcW w:w="1842" w:type="dxa"/>
            <w:hideMark/>
          </w:tcPr>
          <w:p w14:paraId="2BDA18B3"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2822</w:t>
            </w:r>
          </w:p>
        </w:tc>
        <w:tc>
          <w:tcPr>
            <w:tcW w:w="3261" w:type="dxa"/>
            <w:hideMark/>
          </w:tcPr>
          <w:p w14:paraId="68F243E5"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1953</w:t>
            </w:r>
          </w:p>
        </w:tc>
      </w:tr>
      <w:tr w:rsidR="00241F09" w:rsidRPr="00AF3EA5" w14:paraId="211EFDF7" w14:textId="77777777" w:rsidTr="0074271F">
        <w:trPr>
          <w:trHeight w:val="300"/>
        </w:trPr>
        <w:tc>
          <w:tcPr>
            <w:tcW w:w="1418" w:type="dxa"/>
            <w:noWrap/>
            <w:hideMark/>
          </w:tcPr>
          <w:p w14:paraId="3F39A549"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643</w:t>
            </w:r>
          </w:p>
        </w:tc>
        <w:tc>
          <w:tcPr>
            <w:tcW w:w="2410" w:type="dxa"/>
            <w:hideMark/>
          </w:tcPr>
          <w:p w14:paraId="2186CAB9"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4B1BCF95"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58</w:t>
            </w:r>
          </w:p>
        </w:tc>
        <w:tc>
          <w:tcPr>
            <w:tcW w:w="3261" w:type="dxa"/>
            <w:hideMark/>
          </w:tcPr>
          <w:p w14:paraId="04F75FB3"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1923</w:t>
            </w:r>
          </w:p>
        </w:tc>
      </w:tr>
      <w:tr w:rsidR="00241F09" w:rsidRPr="00AF3EA5" w14:paraId="7B3C3DD6" w14:textId="77777777" w:rsidTr="0074271F">
        <w:trPr>
          <w:trHeight w:val="300"/>
        </w:trPr>
        <w:tc>
          <w:tcPr>
            <w:tcW w:w="1418" w:type="dxa"/>
            <w:noWrap/>
            <w:hideMark/>
          </w:tcPr>
          <w:p w14:paraId="3D01BF74"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644</w:t>
            </w:r>
          </w:p>
        </w:tc>
        <w:tc>
          <w:tcPr>
            <w:tcW w:w="2410" w:type="dxa"/>
            <w:hideMark/>
          </w:tcPr>
          <w:p w14:paraId="071A8D00"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209FF3E5"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72</w:t>
            </w:r>
          </w:p>
        </w:tc>
        <w:tc>
          <w:tcPr>
            <w:tcW w:w="3261" w:type="dxa"/>
            <w:hideMark/>
          </w:tcPr>
          <w:p w14:paraId="335C6931"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1923</w:t>
            </w:r>
          </w:p>
        </w:tc>
      </w:tr>
      <w:tr w:rsidR="00241F09" w:rsidRPr="00AF3EA5" w14:paraId="32646901" w14:textId="77777777" w:rsidTr="0074271F">
        <w:trPr>
          <w:trHeight w:val="300"/>
        </w:trPr>
        <w:tc>
          <w:tcPr>
            <w:tcW w:w="1418" w:type="dxa"/>
            <w:noWrap/>
            <w:hideMark/>
          </w:tcPr>
          <w:p w14:paraId="511D2E0E"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645</w:t>
            </w:r>
          </w:p>
        </w:tc>
        <w:tc>
          <w:tcPr>
            <w:tcW w:w="2410" w:type="dxa"/>
            <w:hideMark/>
          </w:tcPr>
          <w:p w14:paraId="677CBDE7"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378E398F"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19</w:t>
            </w:r>
          </w:p>
        </w:tc>
        <w:tc>
          <w:tcPr>
            <w:tcW w:w="3261" w:type="dxa"/>
            <w:hideMark/>
          </w:tcPr>
          <w:p w14:paraId="6642F957"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1896</w:t>
            </w:r>
          </w:p>
        </w:tc>
      </w:tr>
      <w:tr w:rsidR="00241F09" w:rsidRPr="00AF3EA5" w14:paraId="44F950DE" w14:textId="77777777" w:rsidTr="0074271F">
        <w:trPr>
          <w:trHeight w:val="300"/>
        </w:trPr>
        <w:tc>
          <w:tcPr>
            <w:tcW w:w="1418" w:type="dxa"/>
            <w:noWrap/>
            <w:hideMark/>
          </w:tcPr>
          <w:p w14:paraId="511D2281"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646</w:t>
            </w:r>
          </w:p>
        </w:tc>
        <w:tc>
          <w:tcPr>
            <w:tcW w:w="2410" w:type="dxa"/>
            <w:hideMark/>
          </w:tcPr>
          <w:p w14:paraId="65C19237"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4E1342A3"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9</w:t>
            </w:r>
          </w:p>
        </w:tc>
        <w:tc>
          <w:tcPr>
            <w:tcW w:w="3261" w:type="dxa"/>
            <w:hideMark/>
          </w:tcPr>
          <w:p w14:paraId="53F04E51"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1877</w:t>
            </w:r>
          </w:p>
        </w:tc>
      </w:tr>
      <w:tr w:rsidR="00241F09" w:rsidRPr="00AF3EA5" w14:paraId="20C39DF4" w14:textId="77777777" w:rsidTr="0074271F">
        <w:trPr>
          <w:trHeight w:val="300"/>
        </w:trPr>
        <w:tc>
          <w:tcPr>
            <w:tcW w:w="1418" w:type="dxa"/>
            <w:noWrap/>
            <w:hideMark/>
          </w:tcPr>
          <w:p w14:paraId="2BA02D84" w14:textId="77777777" w:rsidR="00241F09" w:rsidRPr="0019008D" w:rsidRDefault="00241F09" w:rsidP="0074271F">
            <w:pPr>
              <w:spacing w:after="0" w:line="240" w:lineRule="auto"/>
              <w:jc w:val="center"/>
              <w:rPr>
                <w:rFonts w:ascii="Century Gothic" w:eastAsia="Times New Roman" w:hAnsi="Century Gothic"/>
                <w:b/>
                <w:bCs/>
                <w:sz w:val="18"/>
                <w:szCs w:val="18"/>
              </w:rPr>
            </w:pPr>
            <w:r w:rsidRPr="0019008D">
              <w:rPr>
                <w:rFonts w:ascii="Century Gothic" w:eastAsia="Times New Roman" w:hAnsi="Century Gothic"/>
                <w:b/>
                <w:bCs/>
                <w:sz w:val="18"/>
                <w:szCs w:val="18"/>
              </w:rPr>
              <w:t>647</w:t>
            </w:r>
          </w:p>
        </w:tc>
        <w:tc>
          <w:tcPr>
            <w:tcW w:w="2410" w:type="dxa"/>
            <w:hideMark/>
          </w:tcPr>
          <w:p w14:paraId="3AFEE4C4"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LEY</w:t>
            </w:r>
          </w:p>
        </w:tc>
        <w:tc>
          <w:tcPr>
            <w:tcW w:w="1842" w:type="dxa"/>
            <w:hideMark/>
          </w:tcPr>
          <w:p w14:paraId="5F9AF570"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20</w:t>
            </w:r>
          </w:p>
        </w:tc>
        <w:tc>
          <w:tcPr>
            <w:tcW w:w="3261" w:type="dxa"/>
            <w:hideMark/>
          </w:tcPr>
          <w:p w14:paraId="56C6B968" w14:textId="77777777" w:rsidR="00241F09" w:rsidRPr="0019008D" w:rsidRDefault="00241F09" w:rsidP="0074271F">
            <w:pPr>
              <w:spacing w:after="0" w:line="240" w:lineRule="auto"/>
              <w:jc w:val="center"/>
              <w:rPr>
                <w:rFonts w:ascii="Century Gothic" w:eastAsia="Times New Roman" w:hAnsi="Century Gothic"/>
                <w:sz w:val="18"/>
                <w:szCs w:val="18"/>
              </w:rPr>
            </w:pPr>
            <w:r w:rsidRPr="0019008D">
              <w:rPr>
                <w:rFonts w:ascii="Century Gothic" w:eastAsia="Times New Roman" w:hAnsi="Century Gothic"/>
                <w:sz w:val="18"/>
                <w:szCs w:val="18"/>
              </w:rPr>
              <w:t>1892</w:t>
            </w:r>
          </w:p>
        </w:tc>
      </w:tr>
    </w:tbl>
    <w:p w14:paraId="28FFBDC9" w14:textId="77777777" w:rsidR="00074DDA" w:rsidRPr="00241F09" w:rsidRDefault="00074DDA" w:rsidP="00A044DA">
      <w:pPr>
        <w:spacing w:after="0"/>
        <w:jc w:val="both"/>
        <w:rPr>
          <w:rFonts w:ascii="Century Gothic" w:eastAsia="Times New Roman" w:hAnsi="Century Gothic" w:cs="Arial"/>
          <w:color w:val="000000"/>
          <w:sz w:val="18"/>
          <w:szCs w:val="18"/>
          <w:lang w:val="es-ES_tradnl" w:eastAsia="es-CO"/>
        </w:rPr>
      </w:pPr>
    </w:p>
    <w:tbl>
      <w:tblPr>
        <w:tblW w:w="8946" w:type="dxa"/>
        <w:tblInd w:w="55" w:type="dxa"/>
        <w:tblCellMar>
          <w:left w:w="70" w:type="dxa"/>
          <w:right w:w="70" w:type="dxa"/>
        </w:tblCellMar>
        <w:tblLook w:val="04A0" w:firstRow="1" w:lastRow="0" w:firstColumn="1" w:lastColumn="0" w:noHBand="0" w:noVBand="1"/>
      </w:tblPr>
      <w:tblGrid>
        <w:gridCol w:w="1235"/>
        <w:gridCol w:w="1509"/>
        <w:gridCol w:w="1984"/>
        <w:gridCol w:w="1559"/>
        <w:gridCol w:w="2694"/>
      </w:tblGrid>
      <w:tr w:rsidR="00241F09" w:rsidRPr="00AF3EA5" w14:paraId="7A6A425B" w14:textId="77777777" w:rsidTr="00797FC5">
        <w:trPr>
          <w:trHeight w:val="690"/>
        </w:trPr>
        <w:tc>
          <w:tcPr>
            <w:tcW w:w="1200" w:type="dxa"/>
            <w:tcBorders>
              <w:top w:val="single" w:sz="4" w:space="0" w:color="auto"/>
              <w:left w:val="single" w:sz="4" w:space="0" w:color="auto"/>
              <w:bottom w:val="single" w:sz="4" w:space="0" w:color="auto"/>
              <w:right w:val="single" w:sz="4" w:space="0" w:color="auto"/>
            </w:tcBorders>
            <w:shd w:val="clear" w:color="000000" w:fill="00B0F0"/>
            <w:noWrap/>
            <w:vAlign w:val="center"/>
            <w:hideMark/>
          </w:tcPr>
          <w:p w14:paraId="657BBACF" w14:textId="77777777" w:rsidR="00241F09" w:rsidRPr="0019008D" w:rsidRDefault="00241F09" w:rsidP="008C089F">
            <w:pPr>
              <w:spacing w:after="0" w:line="240" w:lineRule="auto"/>
              <w:jc w:val="center"/>
              <w:rPr>
                <w:rFonts w:ascii="Century Gothic" w:eastAsia="Times New Roman" w:hAnsi="Century Gothic"/>
                <w:b/>
                <w:bCs/>
                <w:color w:val="000000" w:themeColor="text1"/>
                <w:sz w:val="18"/>
                <w:szCs w:val="18"/>
                <w:lang w:eastAsia="es-CO"/>
              </w:rPr>
            </w:pPr>
            <w:r w:rsidRPr="0019008D">
              <w:rPr>
                <w:rFonts w:ascii="Century Gothic" w:eastAsia="Times New Roman" w:hAnsi="Century Gothic"/>
                <w:b/>
                <w:bCs/>
                <w:color w:val="000000" w:themeColor="text1"/>
                <w:sz w:val="18"/>
                <w:szCs w:val="18"/>
                <w:lang w:eastAsia="es-CO"/>
              </w:rPr>
              <w:t>Consecutivo</w:t>
            </w:r>
          </w:p>
        </w:tc>
        <w:tc>
          <w:tcPr>
            <w:tcW w:w="1509" w:type="dxa"/>
            <w:tcBorders>
              <w:top w:val="single" w:sz="4" w:space="0" w:color="auto"/>
              <w:left w:val="nil"/>
              <w:bottom w:val="single" w:sz="4" w:space="0" w:color="auto"/>
              <w:right w:val="single" w:sz="4" w:space="0" w:color="auto"/>
            </w:tcBorders>
            <w:shd w:val="clear" w:color="000000" w:fill="00B0F0"/>
            <w:noWrap/>
            <w:vAlign w:val="center"/>
            <w:hideMark/>
          </w:tcPr>
          <w:p w14:paraId="56BA9680" w14:textId="77777777" w:rsidR="00241F09" w:rsidRPr="0019008D" w:rsidRDefault="00241F09">
            <w:pPr>
              <w:spacing w:after="0" w:line="240" w:lineRule="auto"/>
              <w:jc w:val="center"/>
              <w:rPr>
                <w:rFonts w:ascii="Century Gothic" w:eastAsia="Times New Roman" w:hAnsi="Century Gothic"/>
                <w:b/>
                <w:bCs/>
                <w:color w:val="000000" w:themeColor="text1"/>
                <w:sz w:val="18"/>
                <w:szCs w:val="18"/>
                <w:lang w:eastAsia="es-CO"/>
              </w:rPr>
            </w:pPr>
            <w:r w:rsidRPr="0019008D">
              <w:rPr>
                <w:rFonts w:ascii="Century Gothic" w:eastAsia="Times New Roman" w:hAnsi="Century Gothic"/>
                <w:b/>
                <w:bCs/>
                <w:color w:val="000000" w:themeColor="text1"/>
                <w:sz w:val="18"/>
                <w:szCs w:val="18"/>
                <w:lang w:eastAsia="es-CO"/>
              </w:rPr>
              <w:t>Tipo de Norma</w:t>
            </w:r>
          </w:p>
        </w:tc>
        <w:tc>
          <w:tcPr>
            <w:tcW w:w="1984" w:type="dxa"/>
            <w:tcBorders>
              <w:top w:val="single" w:sz="4" w:space="0" w:color="auto"/>
              <w:left w:val="nil"/>
              <w:bottom w:val="single" w:sz="4" w:space="0" w:color="auto"/>
              <w:right w:val="single" w:sz="4" w:space="0" w:color="auto"/>
            </w:tcBorders>
            <w:shd w:val="clear" w:color="000000" w:fill="00B0F0"/>
            <w:noWrap/>
            <w:vAlign w:val="center"/>
            <w:hideMark/>
          </w:tcPr>
          <w:p w14:paraId="4F2C9DA4" w14:textId="29AD7276" w:rsidR="00241F09" w:rsidRPr="0019008D" w:rsidRDefault="00241F09">
            <w:pPr>
              <w:spacing w:after="0" w:line="240" w:lineRule="auto"/>
              <w:jc w:val="center"/>
              <w:rPr>
                <w:rFonts w:ascii="Century Gothic" w:eastAsia="Times New Roman" w:hAnsi="Century Gothic"/>
                <w:b/>
                <w:bCs/>
                <w:color w:val="000000" w:themeColor="text1"/>
                <w:sz w:val="18"/>
                <w:szCs w:val="18"/>
                <w:lang w:eastAsia="es-CO"/>
              </w:rPr>
            </w:pPr>
            <w:r w:rsidRPr="0019008D">
              <w:rPr>
                <w:rFonts w:ascii="Century Gothic" w:eastAsia="Times New Roman" w:hAnsi="Century Gothic"/>
                <w:b/>
                <w:bCs/>
                <w:color w:val="000000" w:themeColor="text1"/>
                <w:sz w:val="18"/>
                <w:szCs w:val="18"/>
                <w:lang w:eastAsia="es-CO"/>
              </w:rPr>
              <w:t>Epigrafe</w:t>
            </w:r>
          </w:p>
        </w:tc>
        <w:tc>
          <w:tcPr>
            <w:tcW w:w="1559" w:type="dxa"/>
            <w:tcBorders>
              <w:top w:val="single" w:sz="4" w:space="0" w:color="auto"/>
              <w:left w:val="nil"/>
              <w:bottom w:val="single" w:sz="4" w:space="0" w:color="auto"/>
              <w:right w:val="single" w:sz="4" w:space="0" w:color="auto"/>
            </w:tcBorders>
            <w:shd w:val="clear" w:color="000000" w:fill="00B0F0"/>
            <w:vAlign w:val="center"/>
            <w:hideMark/>
          </w:tcPr>
          <w:p w14:paraId="7DA8810E" w14:textId="7E0CDE19" w:rsidR="00241F09" w:rsidRPr="0019008D" w:rsidRDefault="00241F09">
            <w:pPr>
              <w:spacing w:after="0" w:line="240" w:lineRule="auto"/>
              <w:jc w:val="center"/>
              <w:rPr>
                <w:rFonts w:ascii="Century Gothic" w:eastAsia="Times New Roman" w:hAnsi="Century Gothic"/>
                <w:b/>
                <w:bCs/>
                <w:color w:val="000000" w:themeColor="text1"/>
                <w:sz w:val="18"/>
                <w:szCs w:val="18"/>
                <w:lang w:eastAsia="es-CO"/>
              </w:rPr>
            </w:pPr>
            <w:r w:rsidRPr="0019008D">
              <w:rPr>
                <w:rFonts w:ascii="Century Gothic" w:eastAsia="Times New Roman" w:hAnsi="Century Gothic"/>
                <w:b/>
                <w:bCs/>
                <w:color w:val="000000" w:themeColor="text1"/>
                <w:sz w:val="18"/>
                <w:szCs w:val="18"/>
                <w:lang w:eastAsia="es-CO"/>
              </w:rPr>
              <w:t>Número Diario Oficial</w:t>
            </w:r>
          </w:p>
        </w:tc>
        <w:tc>
          <w:tcPr>
            <w:tcW w:w="2694" w:type="dxa"/>
            <w:tcBorders>
              <w:top w:val="single" w:sz="4" w:space="0" w:color="auto"/>
              <w:left w:val="nil"/>
              <w:bottom w:val="single" w:sz="4" w:space="0" w:color="auto"/>
              <w:right w:val="single" w:sz="4" w:space="0" w:color="auto"/>
            </w:tcBorders>
            <w:shd w:val="clear" w:color="000000" w:fill="00B0F0"/>
            <w:vAlign w:val="center"/>
            <w:hideMark/>
          </w:tcPr>
          <w:p w14:paraId="446BE62E" w14:textId="77777777" w:rsidR="00241F09" w:rsidRPr="0019008D" w:rsidRDefault="00241F09">
            <w:pPr>
              <w:spacing w:after="0" w:line="240" w:lineRule="auto"/>
              <w:jc w:val="center"/>
              <w:rPr>
                <w:rFonts w:ascii="Century Gothic" w:eastAsia="Times New Roman" w:hAnsi="Century Gothic"/>
                <w:b/>
                <w:bCs/>
                <w:color w:val="000000" w:themeColor="text1"/>
                <w:sz w:val="18"/>
                <w:szCs w:val="18"/>
                <w:lang w:eastAsia="es-CO"/>
              </w:rPr>
            </w:pPr>
            <w:r w:rsidRPr="0019008D">
              <w:rPr>
                <w:rFonts w:ascii="Century Gothic" w:eastAsia="Times New Roman" w:hAnsi="Century Gothic"/>
                <w:b/>
                <w:bCs/>
                <w:color w:val="000000" w:themeColor="text1"/>
                <w:sz w:val="18"/>
                <w:szCs w:val="18"/>
                <w:lang w:eastAsia="es-CO"/>
              </w:rPr>
              <w:t>Fecha Diario Oficial</w:t>
            </w:r>
          </w:p>
        </w:tc>
      </w:tr>
      <w:tr w:rsidR="00241F09" w:rsidRPr="00AF3EA5" w14:paraId="49E3ABBF" w14:textId="77777777" w:rsidTr="00797FC5">
        <w:trPr>
          <w:trHeight w:val="9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5980A07B" w14:textId="77777777" w:rsidR="00241F09" w:rsidRPr="0019008D" w:rsidRDefault="00241F09" w:rsidP="008C089F">
            <w:pPr>
              <w:spacing w:after="0" w:line="240" w:lineRule="auto"/>
              <w:jc w:val="center"/>
              <w:rPr>
                <w:rFonts w:ascii="Century Gothic" w:eastAsia="Times New Roman" w:hAnsi="Century Gothic"/>
                <w:b/>
                <w:bCs/>
                <w:color w:val="000000" w:themeColor="text1"/>
                <w:sz w:val="18"/>
                <w:szCs w:val="18"/>
                <w:lang w:eastAsia="es-CO"/>
              </w:rPr>
            </w:pPr>
            <w:r w:rsidRPr="0019008D">
              <w:rPr>
                <w:rFonts w:ascii="Century Gothic" w:eastAsia="Times New Roman" w:hAnsi="Century Gothic"/>
                <w:b/>
                <w:bCs/>
                <w:color w:val="000000" w:themeColor="text1"/>
                <w:sz w:val="18"/>
                <w:szCs w:val="18"/>
                <w:lang w:eastAsia="es-CO"/>
              </w:rPr>
              <w:t>648</w:t>
            </w:r>
          </w:p>
        </w:tc>
        <w:tc>
          <w:tcPr>
            <w:tcW w:w="1509" w:type="dxa"/>
            <w:tcBorders>
              <w:top w:val="nil"/>
              <w:left w:val="nil"/>
              <w:bottom w:val="single" w:sz="4" w:space="0" w:color="auto"/>
              <w:right w:val="single" w:sz="4" w:space="0" w:color="auto"/>
            </w:tcBorders>
            <w:shd w:val="clear" w:color="auto" w:fill="auto"/>
            <w:noWrap/>
            <w:vAlign w:val="center"/>
            <w:hideMark/>
          </w:tcPr>
          <w:p w14:paraId="36997F9A" w14:textId="77777777" w:rsidR="00241F09" w:rsidRPr="0019008D" w:rsidRDefault="00241F09">
            <w:pPr>
              <w:spacing w:after="0" w:line="240" w:lineRule="auto"/>
              <w:jc w:val="center"/>
              <w:rPr>
                <w:rFonts w:ascii="Century Gothic" w:eastAsia="Times New Roman" w:hAnsi="Century Gothic"/>
                <w:color w:val="000000" w:themeColor="text1"/>
                <w:sz w:val="18"/>
                <w:szCs w:val="18"/>
                <w:lang w:eastAsia="es-CO"/>
              </w:rPr>
            </w:pPr>
            <w:r w:rsidRPr="0019008D">
              <w:rPr>
                <w:rFonts w:ascii="Century Gothic" w:eastAsia="Times New Roman" w:hAnsi="Century Gothic"/>
                <w:color w:val="000000" w:themeColor="text1"/>
                <w:sz w:val="18"/>
                <w:szCs w:val="18"/>
                <w:lang w:eastAsia="es-CO"/>
              </w:rPr>
              <w:t>DECRETO</w:t>
            </w:r>
          </w:p>
        </w:tc>
        <w:tc>
          <w:tcPr>
            <w:tcW w:w="1984" w:type="dxa"/>
            <w:tcBorders>
              <w:top w:val="nil"/>
              <w:left w:val="nil"/>
              <w:bottom w:val="single" w:sz="4" w:space="0" w:color="auto"/>
              <w:right w:val="single" w:sz="4" w:space="0" w:color="auto"/>
            </w:tcBorders>
            <w:shd w:val="clear" w:color="auto" w:fill="auto"/>
            <w:vAlign w:val="center"/>
            <w:hideMark/>
          </w:tcPr>
          <w:p w14:paraId="39C10685" w14:textId="77777777" w:rsidR="00241F09" w:rsidRPr="0019008D" w:rsidRDefault="00241F09">
            <w:pPr>
              <w:spacing w:after="0" w:line="240" w:lineRule="auto"/>
              <w:jc w:val="center"/>
              <w:rPr>
                <w:rFonts w:ascii="Century Gothic" w:eastAsia="Times New Roman" w:hAnsi="Century Gothic"/>
                <w:color w:val="000000" w:themeColor="text1"/>
                <w:sz w:val="18"/>
                <w:szCs w:val="18"/>
                <w:lang w:eastAsia="es-CO"/>
              </w:rPr>
            </w:pPr>
            <w:r w:rsidRPr="0019008D">
              <w:rPr>
                <w:rFonts w:ascii="Century Gothic" w:eastAsia="Times New Roman" w:hAnsi="Century Gothic"/>
                <w:color w:val="000000" w:themeColor="text1"/>
                <w:sz w:val="18"/>
                <w:szCs w:val="18"/>
                <w:lang w:eastAsia="es-CO"/>
              </w:rPr>
              <w:t>Orgánico de un Consejo de Guerra permanente</w:t>
            </w:r>
          </w:p>
        </w:tc>
        <w:tc>
          <w:tcPr>
            <w:tcW w:w="1559" w:type="dxa"/>
            <w:tcBorders>
              <w:top w:val="nil"/>
              <w:left w:val="nil"/>
              <w:bottom w:val="single" w:sz="4" w:space="0" w:color="auto"/>
              <w:right w:val="single" w:sz="4" w:space="0" w:color="auto"/>
            </w:tcBorders>
            <w:shd w:val="clear" w:color="auto" w:fill="auto"/>
            <w:noWrap/>
            <w:vAlign w:val="center"/>
            <w:hideMark/>
          </w:tcPr>
          <w:p w14:paraId="3D23F269" w14:textId="77777777" w:rsidR="00241F09" w:rsidRPr="0019008D" w:rsidRDefault="00241F09">
            <w:pPr>
              <w:spacing w:after="0" w:line="240" w:lineRule="auto"/>
              <w:jc w:val="center"/>
              <w:rPr>
                <w:rFonts w:ascii="Century Gothic" w:eastAsia="Times New Roman" w:hAnsi="Century Gothic"/>
                <w:color w:val="000000" w:themeColor="text1"/>
                <w:sz w:val="18"/>
                <w:szCs w:val="18"/>
                <w:lang w:eastAsia="es-CO"/>
              </w:rPr>
            </w:pPr>
            <w:r w:rsidRPr="0019008D">
              <w:rPr>
                <w:rFonts w:ascii="Century Gothic" w:eastAsia="Times New Roman" w:hAnsi="Century Gothic"/>
                <w:color w:val="000000" w:themeColor="text1"/>
                <w:sz w:val="18"/>
                <w:szCs w:val="18"/>
                <w:lang w:eastAsia="es-CO"/>
              </w:rPr>
              <w:t>11287</w:t>
            </w:r>
          </w:p>
        </w:tc>
        <w:tc>
          <w:tcPr>
            <w:tcW w:w="2694" w:type="dxa"/>
            <w:tcBorders>
              <w:top w:val="nil"/>
              <w:left w:val="nil"/>
              <w:bottom w:val="single" w:sz="4" w:space="0" w:color="auto"/>
              <w:right w:val="single" w:sz="4" w:space="0" w:color="auto"/>
            </w:tcBorders>
            <w:shd w:val="clear" w:color="auto" w:fill="auto"/>
            <w:noWrap/>
            <w:vAlign w:val="center"/>
            <w:hideMark/>
          </w:tcPr>
          <w:p w14:paraId="271774AC" w14:textId="77777777" w:rsidR="00241F09" w:rsidRPr="0019008D" w:rsidRDefault="00241F09">
            <w:pPr>
              <w:spacing w:after="0" w:line="240" w:lineRule="auto"/>
              <w:jc w:val="center"/>
              <w:rPr>
                <w:rFonts w:ascii="Century Gothic" w:eastAsia="Times New Roman" w:hAnsi="Century Gothic"/>
                <w:color w:val="000000" w:themeColor="text1"/>
                <w:sz w:val="18"/>
                <w:szCs w:val="18"/>
                <w:lang w:eastAsia="es-CO"/>
              </w:rPr>
            </w:pPr>
            <w:r w:rsidRPr="0019008D">
              <w:rPr>
                <w:rFonts w:ascii="Century Gothic" w:eastAsia="Times New Roman" w:hAnsi="Century Gothic"/>
                <w:color w:val="000000" w:themeColor="text1"/>
                <w:sz w:val="18"/>
                <w:szCs w:val="18"/>
                <w:lang w:eastAsia="es-CO"/>
              </w:rPr>
              <w:t>30/05/1900</w:t>
            </w:r>
          </w:p>
        </w:tc>
      </w:tr>
    </w:tbl>
    <w:p w14:paraId="0B8F64F2" w14:textId="77777777" w:rsidR="00241F09" w:rsidRPr="009F02AE" w:rsidRDefault="00241F09" w:rsidP="00A044DA">
      <w:pPr>
        <w:spacing w:after="0"/>
        <w:jc w:val="both"/>
        <w:rPr>
          <w:rFonts w:ascii="Century Gothic" w:eastAsia="Times New Roman" w:hAnsi="Century Gothic" w:cs="Arial"/>
          <w:color w:val="000000"/>
          <w:lang w:val="es-ES_tradnl" w:eastAsia="es-CO"/>
        </w:rPr>
      </w:pPr>
    </w:p>
    <w:p w14:paraId="5B3B2370" w14:textId="53AFC767" w:rsidR="009F02AE" w:rsidRPr="009F02AE" w:rsidRDefault="009F02AE" w:rsidP="00AF3EA5">
      <w:pPr>
        <w:spacing w:after="0"/>
        <w:jc w:val="both"/>
        <w:rPr>
          <w:rFonts w:ascii="Century Gothic" w:hAnsi="Century Gothic"/>
        </w:rPr>
      </w:pPr>
      <w:r w:rsidRPr="009F02AE">
        <w:rPr>
          <w:rFonts w:ascii="Century Gothic" w:hAnsi="Century Gothic"/>
        </w:rPr>
        <w:t xml:space="preserve">Como resultado de este nuevo proceso de revisión, se incorporan al proyecto de ley, para </w:t>
      </w:r>
      <w:r w:rsidR="00797FC5">
        <w:rPr>
          <w:rFonts w:ascii="Century Gothic" w:hAnsi="Century Gothic"/>
        </w:rPr>
        <w:t>primer</w:t>
      </w:r>
      <w:r w:rsidRPr="009F02AE">
        <w:rPr>
          <w:rFonts w:ascii="Century Gothic" w:hAnsi="Century Gothic"/>
        </w:rPr>
        <w:t xml:space="preserve"> debate</w:t>
      </w:r>
      <w:r w:rsidR="00797FC5">
        <w:rPr>
          <w:rFonts w:ascii="Century Gothic" w:hAnsi="Century Gothic"/>
        </w:rPr>
        <w:t xml:space="preserve"> en Cámara</w:t>
      </w:r>
      <w:r w:rsidRPr="009F02AE">
        <w:rPr>
          <w:rFonts w:ascii="Century Gothic" w:hAnsi="Century Gothic"/>
        </w:rPr>
        <w:t xml:space="preserve">, un total de </w:t>
      </w:r>
      <w:r w:rsidRPr="009F02AE">
        <w:rPr>
          <w:rFonts w:ascii="Century Gothic" w:hAnsi="Century Gothic"/>
          <w:b/>
        </w:rPr>
        <w:t>10.667</w:t>
      </w:r>
      <w:r w:rsidRPr="009F02AE">
        <w:rPr>
          <w:rFonts w:ascii="Century Gothic" w:hAnsi="Century Gothic"/>
        </w:rPr>
        <w:t xml:space="preserve"> normas (correspondiente al 84% del total de normas de rango legal identificadas al inicio del proyecto), de las cuales 6.809 corresponden a leyes (64%) y 3.858 son decretos con fuerza de ley (36%), las cuales cuentan con un número aproximado de 50.000 artículos e incluye a todos los 24 sectores de la Administración Pública Nacional. </w:t>
      </w:r>
    </w:p>
    <w:p w14:paraId="06CB5E40" w14:textId="77777777" w:rsidR="009F02AE" w:rsidRPr="009F02AE" w:rsidRDefault="009F02AE" w:rsidP="00AF3EA5">
      <w:pPr>
        <w:spacing w:after="0"/>
        <w:jc w:val="both"/>
        <w:rPr>
          <w:rFonts w:ascii="Century Gothic" w:hAnsi="Century Gothic"/>
        </w:rPr>
      </w:pPr>
    </w:p>
    <w:p w14:paraId="42EB7991" w14:textId="77777777" w:rsidR="009F02AE" w:rsidRPr="009F02AE" w:rsidRDefault="009F02AE" w:rsidP="00AF3EA5">
      <w:pPr>
        <w:spacing w:after="0"/>
        <w:jc w:val="both"/>
        <w:rPr>
          <w:rFonts w:ascii="Century Gothic" w:hAnsi="Century Gothic"/>
        </w:rPr>
      </w:pPr>
      <w:r w:rsidRPr="009F02AE">
        <w:rPr>
          <w:rFonts w:ascii="Century Gothic" w:hAnsi="Century Gothic"/>
        </w:rPr>
        <w:t>De estas disposiciones, el 42% corresponde al sector de Hacienda y Crédito Público; el 11% a Interior; el 8% a Transporte; el 7, 9% a Justicia; el 4% a Defensa, Función Pública y Trabajo; el 3% a Educación; y el 2% a Planeación y Agricultura, entre los más relevantes.</w:t>
      </w:r>
    </w:p>
    <w:p w14:paraId="3BF93D85" w14:textId="77777777" w:rsidR="009F02AE" w:rsidRPr="009F02AE" w:rsidRDefault="009F02AE" w:rsidP="00AF3EA5">
      <w:pPr>
        <w:spacing w:after="0"/>
        <w:jc w:val="both"/>
        <w:rPr>
          <w:rFonts w:ascii="Century Gothic" w:eastAsia="Times New Roman" w:hAnsi="Century Gothic" w:cs="Arial"/>
          <w:color w:val="000000"/>
          <w:lang w:val="es-ES_tradnl" w:eastAsia="es-CO"/>
        </w:rPr>
      </w:pPr>
    </w:p>
    <w:p w14:paraId="3796958A" w14:textId="4CC1737D" w:rsidR="00BE05D1" w:rsidRPr="00BE05D1" w:rsidRDefault="00BE05D1" w:rsidP="00BE05D1">
      <w:pPr>
        <w:pStyle w:val="Prrafodelista"/>
        <w:numPr>
          <w:ilvl w:val="0"/>
          <w:numId w:val="12"/>
        </w:numPr>
        <w:pBdr>
          <w:top w:val="nil"/>
          <w:left w:val="nil"/>
          <w:bottom w:val="nil"/>
          <w:right w:val="nil"/>
          <w:between w:val="nil"/>
        </w:pBdr>
        <w:spacing w:after="0" w:line="240" w:lineRule="auto"/>
        <w:jc w:val="both"/>
        <w:rPr>
          <w:rFonts w:ascii="Century Gothic" w:hAnsi="Century Gothic"/>
          <w:b/>
        </w:rPr>
      </w:pPr>
      <w:r w:rsidRPr="00BE05D1">
        <w:rPr>
          <w:rFonts w:ascii="Century Gothic" w:hAnsi="Century Gothic"/>
          <w:b/>
        </w:rPr>
        <w:t>PROPOSICIÓN</w:t>
      </w:r>
    </w:p>
    <w:p w14:paraId="26F3A501" w14:textId="77777777" w:rsidR="00BE05D1" w:rsidRPr="00BE05D1" w:rsidRDefault="00BE05D1" w:rsidP="00BE05D1">
      <w:pPr>
        <w:spacing w:after="0" w:line="240" w:lineRule="auto"/>
        <w:jc w:val="both"/>
        <w:rPr>
          <w:rFonts w:ascii="Century Gothic" w:hAnsi="Century Gothic"/>
        </w:rPr>
      </w:pPr>
    </w:p>
    <w:p w14:paraId="6C0DD0FB" w14:textId="376CBE7D" w:rsidR="00BE05D1" w:rsidRPr="00BE05D1" w:rsidRDefault="00BE05D1" w:rsidP="00AF3EA5">
      <w:pPr>
        <w:spacing w:after="0"/>
        <w:jc w:val="both"/>
        <w:rPr>
          <w:rFonts w:ascii="Century Gothic" w:hAnsi="Century Gothic"/>
        </w:rPr>
      </w:pPr>
      <w:r w:rsidRPr="00BE05D1">
        <w:rPr>
          <w:rFonts w:ascii="Century Gothic" w:hAnsi="Century Gothic"/>
        </w:rPr>
        <w:t>Por las razones anteriores expresadas, proponemos a la Comisión Primera Constitucional Permanente de la Cámara de Repres</w:t>
      </w:r>
      <w:r w:rsidR="002C09CD">
        <w:rPr>
          <w:rFonts w:ascii="Century Gothic" w:hAnsi="Century Gothic"/>
        </w:rPr>
        <w:t>entantes, dar</w:t>
      </w:r>
      <w:r w:rsidR="00F457F3">
        <w:rPr>
          <w:rFonts w:ascii="Century Gothic" w:hAnsi="Century Gothic"/>
        </w:rPr>
        <w:t xml:space="preserve"> </w:t>
      </w:r>
      <w:r w:rsidR="002C09CD">
        <w:rPr>
          <w:rFonts w:ascii="Century Gothic" w:hAnsi="Century Gothic"/>
        </w:rPr>
        <w:t>debate al Proyecto de L</w:t>
      </w:r>
      <w:r w:rsidRPr="00BE05D1">
        <w:rPr>
          <w:rFonts w:ascii="Century Gothic" w:hAnsi="Century Gothic"/>
        </w:rPr>
        <w:t xml:space="preserve">ey No. 169 de 2018 Cámara - 199 de 2018 Senado </w:t>
      </w:r>
      <w:r w:rsidRPr="002C09CD">
        <w:rPr>
          <w:rFonts w:ascii="Century Gothic" w:hAnsi="Century Gothic"/>
          <w:i/>
        </w:rPr>
        <w:t xml:space="preserve">“Por medio de la cual se adopta la figura de la depuración normativa, se decide la </w:t>
      </w:r>
      <w:r w:rsidRPr="002C09CD">
        <w:rPr>
          <w:rFonts w:ascii="Century Gothic" w:hAnsi="Century Gothic"/>
          <w:i/>
        </w:rPr>
        <w:lastRenderedPageBreak/>
        <w:t xml:space="preserve">pérdida de vigencia y se derogan expresamente normas de rango legal”, </w:t>
      </w:r>
      <w:r w:rsidR="00F457F3">
        <w:rPr>
          <w:rFonts w:ascii="Century Gothic" w:hAnsi="Century Gothic"/>
        </w:rPr>
        <w:t xml:space="preserve">de conformidad con lo expuesto en el pliego de modificaciones. </w:t>
      </w:r>
    </w:p>
    <w:p w14:paraId="6917212C" w14:textId="77777777" w:rsidR="00BE05D1" w:rsidRPr="00BE05D1" w:rsidRDefault="00BE05D1" w:rsidP="00BE05D1">
      <w:pPr>
        <w:spacing w:after="0" w:line="240" w:lineRule="auto"/>
        <w:jc w:val="both"/>
        <w:rPr>
          <w:rFonts w:ascii="Century Gothic" w:hAnsi="Century Gothic"/>
        </w:rPr>
      </w:pPr>
    </w:p>
    <w:p w14:paraId="0B87D38E" w14:textId="5441CE30" w:rsidR="00BE05D1" w:rsidRDefault="00BE05D1" w:rsidP="00BE05D1">
      <w:pPr>
        <w:spacing w:after="0" w:line="240" w:lineRule="auto"/>
        <w:jc w:val="both"/>
        <w:rPr>
          <w:rFonts w:ascii="Century Gothic" w:hAnsi="Century Gothic"/>
        </w:rPr>
      </w:pPr>
      <w:r w:rsidRPr="00BE05D1">
        <w:rPr>
          <w:rFonts w:ascii="Century Gothic" w:hAnsi="Century Gothic"/>
        </w:rPr>
        <w:t>Cordialmente,</w:t>
      </w:r>
    </w:p>
    <w:p w14:paraId="7B8FFC8C" w14:textId="5DD88364" w:rsidR="00B35EEA" w:rsidRDefault="00B35EEA" w:rsidP="00BE05D1">
      <w:pPr>
        <w:spacing w:after="0" w:line="240" w:lineRule="auto"/>
        <w:jc w:val="both"/>
        <w:rPr>
          <w:rFonts w:ascii="Century Gothic" w:hAnsi="Century Gothic"/>
        </w:rPr>
      </w:pPr>
    </w:p>
    <w:p w14:paraId="563568F8" w14:textId="366F05BD" w:rsidR="00B35EEA" w:rsidRDefault="00B35EEA" w:rsidP="00BE05D1">
      <w:pPr>
        <w:spacing w:after="0" w:line="240" w:lineRule="auto"/>
        <w:jc w:val="both"/>
        <w:rPr>
          <w:rFonts w:ascii="Century Gothic" w:hAnsi="Century Gothic"/>
        </w:rPr>
      </w:pPr>
    </w:p>
    <w:p w14:paraId="60DB5809" w14:textId="59CD35D2" w:rsidR="0095014C" w:rsidRDefault="0095014C" w:rsidP="00BE05D1">
      <w:pPr>
        <w:spacing w:after="0" w:line="240" w:lineRule="auto"/>
        <w:jc w:val="both"/>
        <w:rPr>
          <w:rFonts w:ascii="Century Gothic" w:hAnsi="Century Gothic"/>
        </w:rPr>
      </w:pPr>
    </w:p>
    <w:p w14:paraId="508F9F24" w14:textId="55C2B05A" w:rsidR="00B35EEA" w:rsidRPr="00B35EEA" w:rsidRDefault="00B35EEA" w:rsidP="00BE05D1">
      <w:pPr>
        <w:spacing w:after="0" w:line="240" w:lineRule="auto"/>
        <w:jc w:val="both"/>
        <w:rPr>
          <w:rFonts w:ascii="Century Gothic" w:hAnsi="Century Gothic"/>
        </w:rPr>
      </w:pPr>
    </w:p>
    <w:p w14:paraId="105313E9" w14:textId="1F0BC3CF" w:rsidR="00BE05D1" w:rsidRPr="00BE05D1" w:rsidRDefault="00BE05D1" w:rsidP="00AF3EA5">
      <w:pPr>
        <w:spacing w:after="0" w:line="240" w:lineRule="auto"/>
        <w:jc w:val="center"/>
        <w:rPr>
          <w:rFonts w:ascii="Century Gothic" w:hAnsi="Century Gothic"/>
          <w:b/>
        </w:rPr>
      </w:pPr>
      <w:r w:rsidRPr="00BE05D1">
        <w:rPr>
          <w:rFonts w:ascii="Century Gothic" w:hAnsi="Century Gothic"/>
          <w:b/>
        </w:rPr>
        <w:t xml:space="preserve">ADRIANA MAGALI MATIZ VARGAS    </w:t>
      </w:r>
      <w:r>
        <w:rPr>
          <w:rFonts w:ascii="Century Gothic" w:hAnsi="Century Gothic"/>
          <w:b/>
        </w:rPr>
        <w:t xml:space="preserve">                </w:t>
      </w:r>
      <w:r w:rsidRPr="00BE05D1">
        <w:rPr>
          <w:rFonts w:ascii="Century Gothic" w:hAnsi="Century Gothic"/>
          <w:b/>
        </w:rPr>
        <w:t>GABRIEL JAIME VALLEJO CHUJFI</w:t>
      </w:r>
    </w:p>
    <w:p w14:paraId="5E2F8DBC" w14:textId="2163A482" w:rsidR="00BE05D1" w:rsidRPr="00BE05D1" w:rsidRDefault="00BE05D1" w:rsidP="00AF3EA5">
      <w:pPr>
        <w:spacing w:after="0" w:line="240" w:lineRule="auto"/>
        <w:jc w:val="center"/>
        <w:rPr>
          <w:rFonts w:ascii="Century Gothic" w:hAnsi="Century Gothic"/>
          <w:b/>
        </w:rPr>
      </w:pPr>
      <w:r w:rsidRPr="00BE05D1">
        <w:rPr>
          <w:rFonts w:ascii="Century Gothic" w:hAnsi="Century Gothic"/>
          <w:b/>
        </w:rPr>
        <w:t xml:space="preserve">Representante a la Cámara                         </w:t>
      </w:r>
      <w:r>
        <w:rPr>
          <w:rFonts w:ascii="Century Gothic" w:hAnsi="Century Gothic"/>
          <w:b/>
        </w:rPr>
        <w:t xml:space="preserve"> </w:t>
      </w:r>
      <w:r w:rsidRPr="00BE05D1">
        <w:rPr>
          <w:rFonts w:ascii="Century Gothic" w:hAnsi="Century Gothic"/>
          <w:b/>
        </w:rPr>
        <w:t xml:space="preserve"> </w:t>
      </w:r>
      <w:r>
        <w:rPr>
          <w:rFonts w:ascii="Century Gothic" w:hAnsi="Century Gothic"/>
          <w:b/>
        </w:rPr>
        <w:t xml:space="preserve">   </w:t>
      </w:r>
      <w:r w:rsidRPr="00BE05D1">
        <w:rPr>
          <w:rFonts w:ascii="Century Gothic" w:hAnsi="Century Gothic"/>
          <w:b/>
        </w:rPr>
        <w:t>Representante a la Cámara</w:t>
      </w:r>
    </w:p>
    <w:p w14:paraId="39503571" w14:textId="6A7C49FF" w:rsidR="00BE05D1" w:rsidRDefault="00E8190B" w:rsidP="00B35EEA">
      <w:pPr>
        <w:spacing w:after="0" w:line="240" w:lineRule="auto"/>
        <w:jc w:val="center"/>
        <w:rPr>
          <w:rFonts w:ascii="Century Gothic" w:hAnsi="Century Gothic"/>
          <w:b/>
        </w:rPr>
      </w:pPr>
      <w:r>
        <w:rPr>
          <w:rFonts w:ascii="Century Gothic" w:hAnsi="Century Gothic"/>
          <w:b/>
        </w:rPr>
        <w:t>(Coordinadora</w:t>
      </w:r>
      <w:r w:rsidR="00BE05D1" w:rsidRPr="00BE05D1">
        <w:rPr>
          <w:rFonts w:ascii="Century Gothic" w:hAnsi="Century Gothic"/>
          <w:b/>
        </w:rPr>
        <w:t>)</w:t>
      </w:r>
      <w:r>
        <w:rPr>
          <w:rFonts w:ascii="Century Gothic" w:hAnsi="Century Gothic"/>
          <w:b/>
        </w:rPr>
        <w:t xml:space="preserve">                                                   (Coordinador</w:t>
      </w:r>
      <w:r w:rsidRPr="00BE05D1">
        <w:rPr>
          <w:rFonts w:ascii="Century Gothic" w:hAnsi="Century Gothic"/>
          <w:b/>
        </w:rPr>
        <w:t>)</w:t>
      </w:r>
    </w:p>
    <w:p w14:paraId="3D2FBBB1" w14:textId="6B403909" w:rsidR="00B35EEA" w:rsidRDefault="00B35EEA" w:rsidP="00B35EEA">
      <w:pPr>
        <w:spacing w:after="0" w:line="240" w:lineRule="auto"/>
        <w:jc w:val="center"/>
        <w:rPr>
          <w:rFonts w:ascii="Century Gothic" w:hAnsi="Century Gothic"/>
          <w:b/>
        </w:rPr>
      </w:pPr>
    </w:p>
    <w:p w14:paraId="19D8EFE7" w14:textId="32783E78" w:rsidR="00B35EEA" w:rsidRDefault="00B35EEA" w:rsidP="00B35EEA">
      <w:pPr>
        <w:spacing w:after="0" w:line="240" w:lineRule="auto"/>
        <w:jc w:val="center"/>
        <w:rPr>
          <w:rFonts w:ascii="Century Gothic" w:hAnsi="Century Gothic"/>
          <w:b/>
        </w:rPr>
      </w:pPr>
    </w:p>
    <w:p w14:paraId="65F0E022" w14:textId="05AC7B56" w:rsidR="00B35EEA" w:rsidRDefault="00B35EEA" w:rsidP="00B35EEA">
      <w:pPr>
        <w:spacing w:after="0" w:line="240" w:lineRule="auto"/>
        <w:jc w:val="center"/>
        <w:rPr>
          <w:rFonts w:ascii="Century Gothic" w:hAnsi="Century Gothic"/>
          <w:b/>
        </w:rPr>
      </w:pPr>
    </w:p>
    <w:p w14:paraId="450458AD" w14:textId="77777777" w:rsidR="0095014C" w:rsidRDefault="0095014C" w:rsidP="00B35EEA">
      <w:pPr>
        <w:spacing w:after="0" w:line="240" w:lineRule="auto"/>
        <w:jc w:val="center"/>
        <w:rPr>
          <w:rFonts w:ascii="Century Gothic" w:hAnsi="Century Gothic"/>
          <w:b/>
        </w:rPr>
      </w:pPr>
    </w:p>
    <w:p w14:paraId="6AF20409" w14:textId="77777777" w:rsidR="0095014C" w:rsidRDefault="0095014C" w:rsidP="0095014C">
      <w:pPr>
        <w:spacing w:after="0" w:line="240" w:lineRule="auto"/>
        <w:rPr>
          <w:rFonts w:ascii="Century Gothic" w:hAnsi="Century Gothic"/>
          <w:b/>
        </w:rPr>
      </w:pPr>
    </w:p>
    <w:p w14:paraId="551F0518" w14:textId="4EF147B0" w:rsidR="00BE05D1" w:rsidRPr="00BE05D1" w:rsidRDefault="0095014C" w:rsidP="0095014C">
      <w:pPr>
        <w:spacing w:after="0" w:line="240" w:lineRule="auto"/>
        <w:rPr>
          <w:rFonts w:ascii="Century Gothic" w:hAnsi="Century Gothic"/>
          <w:b/>
        </w:rPr>
      </w:pPr>
      <w:r>
        <w:rPr>
          <w:rFonts w:ascii="Century Gothic" w:hAnsi="Century Gothic"/>
          <w:b/>
        </w:rPr>
        <w:t xml:space="preserve">        </w:t>
      </w:r>
      <w:r w:rsidR="00D7208E">
        <w:rPr>
          <w:rFonts w:ascii="Century Gothic" w:hAnsi="Century Gothic"/>
          <w:b/>
        </w:rPr>
        <w:t xml:space="preserve"> </w:t>
      </w:r>
      <w:r w:rsidR="00BE05D1" w:rsidRPr="00BE05D1">
        <w:rPr>
          <w:rFonts w:ascii="Century Gothic" w:hAnsi="Century Gothic"/>
          <w:b/>
        </w:rPr>
        <w:t xml:space="preserve">OSCAR HERNÁN SÁNCHEZ LEÓN       </w:t>
      </w:r>
      <w:r w:rsidR="00BE05D1">
        <w:rPr>
          <w:rFonts w:ascii="Century Gothic" w:hAnsi="Century Gothic"/>
          <w:b/>
        </w:rPr>
        <w:t xml:space="preserve">     </w:t>
      </w:r>
      <w:r w:rsidR="00BE05D1" w:rsidRPr="00BE05D1">
        <w:rPr>
          <w:rFonts w:ascii="Century Gothic" w:hAnsi="Century Gothic"/>
          <w:b/>
        </w:rPr>
        <w:t xml:space="preserve">        </w:t>
      </w:r>
      <w:r w:rsidR="00BE05D1">
        <w:rPr>
          <w:rFonts w:ascii="Century Gothic" w:hAnsi="Century Gothic"/>
          <w:b/>
        </w:rPr>
        <w:t xml:space="preserve"> </w:t>
      </w:r>
      <w:r>
        <w:rPr>
          <w:rFonts w:ascii="Century Gothic" w:hAnsi="Century Gothic"/>
          <w:b/>
        </w:rPr>
        <w:t xml:space="preserve"> JOSÉ DANIEL LÓPEZ JIMÉNEZ</w:t>
      </w:r>
    </w:p>
    <w:p w14:paraId="221349C7" w14:textId="5A493126" w:rsidR="00BE05D1" w:rsidRPr="00BE05D1" w:rsidRDefault="00BE05D1" w:rsidP="00AF3EA5">
      <w:pPr>
        <w:spacing w:after="0" w:line="240" w:lineRule="auto"/>
        <w:jc w:val="center"/>
        <w:rPr>
          <w:rFonts w:ascii="Century Gothic" w:hAnsi="Century Gothic"/>
          <w:b/>
        </w:rPr>
      </w:pPr>
      <w:r w:rsidRPr="00BE05D1">
        <w:rPr>
          <w:rFonts w:ascii="Century Gothic" w:hAnsi="Century Gothic"/>
          <w:b/>
        </w:rPr>
        <w:t xml:space="preserve">Representante a la Cámara                       </w:t>
      </w:r>
      <w:r w:rsidR="00D7208E">
        <w:rPr>
          <w:rFonts w:ascii="Century Gothic" w:hAnsi="Century Gothic"/>
          <w:b/>
        </w:rPr>
        <w:t xml:space="preserve">   </w:t>
      </w:r>
      <w:r w:rsidR="0095014C">
        <w:rPr>
          <w:rFonts w:ascii="Century Gothic" w:hAnsi="Century Gothic"/>
          <w:b/>
        </w:rPr>
        <w:t xml:space="preserve"> </w:t>
      </w:r>
      <w:r w:rsidRPr="00BE05D1">
        <w:rPr>
          <w:rFonts w:ascii="Century Gothic" w:hAnsi="Century Gothic"/>
          <w:b/>
        </w:rPr>
        <w:t>Representante a la Cámara</w:t>
      </w:r>
    </w:p>
    <w:p w14:paraId="11D62371" w14:textId="750CAB04" w:rsidR="00B35EEA" w:rsidRDefault="00B35EEA" w:rsidP="00B35EEA">
      <w:pPr>
        <w:spacing w:after="0" w:line="240" w:lineRule="auto"/>
        <w:rPr>
          <w:rFonts w:ascii="Century Gothic" w:hAnsi="Century Gothic"/>
          <w:b/>
        </w:rPr>
      </w:pPr>
    </w:p>
    <w:p w14:paraId="0209C087" w14:textId="4B2BA920" w:rsidR="00B35EEA" w:rsidRDefault="00B35EEA" w:rsidP="00B35EEA">
      <w:pPr>
        <w:spacing w:after="0" w:line="240" w:lineRule="auto"/>
        <w:rPr>
          <w:rFonts w:ascii="Century Gothic" w:hAnsi="Century Gothic"/>
          <w:b/>
        </w:rPr>
      </w:pPr>
    </w:p>
    <w:p w14:paraId="6503FF4D" w14:textId="6566132C" w:rsidR="00B35EEA" w:rsidRDefault="00B35EEA" w:rsidP="00B35EEA">
      <w:pPr>
        <w:spacing w:after="0" w:line="240" w:lineRule="auto"/>
        <w:rPr>
          <w:rFonts w:ascii="Century Gothic" w:hAnsi="Century Gothic"/>
          <w:b/>
        </w:rPr>
      </w:pPr>
    </w:p>
    <w:p w14:paraId="17FA75E6" w14:textId="7E89B624" w:rsidR="00B35EEA" w:rsidRDefault="00B35EEA" w:rsidP="00B35EEA">
      <w:pPr>
        <w:spacing w:after="0" w:line="240" w:lineRule="auto"/>
        <w:rPr>
          <w:rFonts w:ascii="Century Gothic" w:hAnsi="Century Gothic"/>
          <w:b/>
        </w:rPr>
      </w:pPr>
    </w:p>
    <w:p w14:paraId="041D8F20" w14:textId="77777777" w:rsidR="00B35EEA" w:rsidRPr="00BE05D1" w:rsidRDefault="00B35EEA" w:rsidP="00B35EEA">
      <w:pPr>
        <w:spacing w:after="0" w:line="240" w:lineRule="auto"/>
        <w:rPr>
          <w:rFonts w:ascii="Century Gothic" w:hAnsi="Century Gothic"/>
          <w:b/>
        </w:rPr>
      </w:pPr>
    </w:p>
    <w:p w14:paraId="422835A1" w14:textId="4F1EB84C" w:rsidR="00BE05D1" w:rsidRPr="00BE05D1" w:rsidRDefault="00B35EEA" w:rsidP="00AF3EA5">
      <w:pPr>
        <w:spacing w:after="0" w:line="240" w:lineRule="auto"/>
        <w:jc w:val="center"/>
        <w:rPr>
          <w:rFonts w:ascii="Century Gothic" w:hAnsi="Century Gothic"/>
          <w:b/>
        </w:rPr>
      </w:pPr>
      <w:r>
        <w:rPr>
          <w:rFonts w:ascii="Century Gothic" w:hAnsi="Century Gothic"/>
          <w:b/>
        </w:rPr>
        <w:t xml:space="preserve">   </w:t>
      </w:r>
      <w:r w:rsidR="0095014C">
        <w:rPr>
          <w:rFonts w:ascii="Century Gothic" w:hAnsi="Century Gothic"/>
          <w:b/>
        </w:rPr>
        <w:t xml:space="preserve">    </w:t>
      </w:r>
      <w:r w:rsidR="00BE05D1" w:rsidRPr="00BE05D1">
        <w:rPr>
          <w:rFonts w:ascii="Century Gothic" w:hAnsi="Century Gothic"/>
          <w:b/>
        </w:rPr>
        <w:t xml:space="preserve">JOHN JAIRO HOYOS GARCÍA    </w:t>
      </w:r>
      <w:r w:rsidR="00BE05D1">
        <w:rPr>
          <w:rFonts w:ascii="Century Gothic" w:hAnsi="Century Gothic"/>
          <w:b/>
        </w:rPr>
        <w:t xml:space="preserve">             </w:t>
      </w:r>
      <w:r w:rsidR="00BE05D1" w:rsidRPr="00BE05D1">
        <w:rPr>
          <w:rFonts w:ascii="Century Gothic" w:hAnsi="Century Gothic"/>
          <w:b/>
        </w:rPr>
        <w:t>JUANITA MARÍA GOEBERTUS ESTRADA</w:t>
      </w:r>
    </w:p>
    <w:p w14:paraId="1B9E3509" w14:textId="6A7CC07C" w:rsidR="00BE05D1" w:rsidRPr="00BE05D1" w:rsidRDefault="00B35EEA" w:rsidP="00B35EEA">
      <w:pPr>
        <w:spacing w:after="0" w:line="240" w:lineRule="auto"/>
        <w:rPr>
          <w:rFonts w:ascii="Century Gothic" w:hAnsi="Century Gothic"/>
          <w:b/>
        </w:rPr>
      </w:pPr>
      <w:r>
        <w:rPr>
          <w:rFonts w:ascii="Century Gothic" w:hAnsi="Century Gothic"/>
          <w:b/>
        </w:rPr>
        <w:t xml:space="preserve">         </w:t>
      </w:r>
      <w:r w:rsidR="00D7208E">
        <w:rPr>
          <w:rFonts w:ascii="Century Gothic" w:hAnsi="Century Gothic"/>
          <w:b/>
        </w:rPr>
        <w:t xml:space="preserve">   </w:t>
      </w:r>
      <w:r w:rsidR="00BE05D1" w:rsidRPr="00BE05D1">
        <w:rPr>
          <w:rFonts w:ascii="Century Gothic" w:hAnsi="Century Gothic"/>
          <w:b/>
        </w:rPr>
        <w:t xml:space="preserve">Representante a la Cámara            </w:t>
      </w:r>
      <w:r w:rsidR="00BE05D1">
        <w:rPr>
          <w:rFonts w:ascii="Century Gothic" w:hAnsi="Century Gothic"/>
          <w:b/>
        </w:rPr>
        <w:t xml:space="preserve">        </w:t>
      </w:r>
      <w:r w:rsidR="0095014C">
        <w:rPr>
          <w:rFonts w:ascii="Century Gothic" w:hAnsi="Century Gothic"/>
          <w:b/>
        </w:rPr>
        <w:t xml:space="preserve">    </w:t>
      </w:r>
      <w:r w:rsidR="00BE05D1">
        <w:rPr>
          <w:rFonts w:ascii="Century Gothic" w:hAnsi="Century Gothic"/>
          <w:b/>
        </w:rPr>
        <w:t xml:space="preserve"> </w:t>
      </w:r>
      <w:r w:rsidR="00BE05D1" w:rsidRPr="00BE05D1">
        <w:rPr>
          <w:rFonts w:ascii="Century Gothic" w:hAnsi="Century Gothic"/>
          <w:b/>
        </w:rPr>
        <w:t>Representante a la Cámara</w:t>
      </w:r>
    </w:p>
    <w:p w14:paraId="1F65620E" w14:textId="77777777" w:rsidR="00BE05D1" w:rsidRDefault="00BE05D1" w:rsidP="00AF3EA5">
      <w:pPr>
        <w:spacing w:after="0" w:line="240" w:lineRule="auto"/>
        <w:jc w:val="center"/>
        <w:rPr>
          <w:rFonts w:ascii="Century Gothic" w:hAnsi="Century Gothic"/>
          <w:b/>
        </w:rPr>
      </w:pPr>
    </w:p>
    <w:p w14:paraId="3A3039E4" w14:textId="77777777" w:rsidR="00BE05D1" w:rsidRPr="00BE05D1" w:rsidRDefault="00BE05D1" w:rsidP="00AF3EA5">
      <w:pPr>
        <w:spacing w:after="0" w:line="240" w:lineRule="auto"/>
        <w:jc w:val="center"/>
        <w:rPr>
          <w:rFonts w:ascii="Century Gothic" w:hAnsi="Century Gothic"/>
          <w:b/>
        </w:rPr>
      </w:pPr>
    </w:p>
    <w:p w14:paraId="3FCFB335" w14:textId="0D313505" w:rsidR="00BE05D1" w:rsidRDefault="00BE05D1" w:rsidP="00AF3EA5">
      <w:pPr>
        <w:spacing w:after="0" w:line="240" w:lineRule="auto"/>
        <w:jc w:val="center"/>
        <w:rPr>
          <w:rFonts w:ascii="Century Gothic" w:hAnsi="Century Gothic"/>
          <w:b/>
        </w:rPr>
      </w:pPr>
    </w:p>
    <w:p w14:paraId="33CBBE42" w14:textId="77777777" w:rsidR="0095014C" w:rsidRPr="00BE05D1" w:rsidRDefault="0095014C" w:rsidP="00AF3EA5">
      <w:pPr>
        <w:spacing w:after="0" w:line="240" w:lineRule="auto"/>
        <w:jc w:val="center"/>
        <w:rPr>
          <w:rFonts w:ascii="Century Gothic" w:hAnsi="Century Gothic"/>
          <w:b/>
        </w:rPr>
      </w:pPr>
    </w:p>
    <w:p w14:paraId="1E1ADF48" w14:textId="77777777" w:rsidR="00BE05D1" w:rsidRPr="00BE05D1" w:rsidRDefault="00BE05D1" w:rsidP="00AF3EA5">
      <w:pPr>
        <w:spacing w:after="0" w:line="240" w:lineRule="auto"/>
        <w:jc w:val="center"/>
        <w:rPr>
          <w:rFonts w:ascii="Century Gothic" w:hAnsi="Century Gothic"/>
          <w:b/>
        </w:rPr>
      </w:pPr>
    </w:p>
    <w:p w14:paraId="3E1D1EA8" w14:textId="77777777" w:rsidR="00B35EEA" w:rsidRDefault="00BE05D1" w:rsidP="00B35EEA">
      <w:pPr>
        <w:spacing w:after="0" w:line="240" w:lineRule="auto"/>
        <w:jc w:val="center"/>
        <w:rPr>
          <w:rFonts w:ascii="Century Gothic" w:hAnsi="Century Gothic"/>
          <w:b/>
        </w:rPr>
      </w:pPr>
      <w:r w:rsidRPr="00BE05D1">
        <w:rPr>
          <w:rFonts w:ascii="Century Gothic" w:hAnsi="Century Gothic"/>
          <w:b/>
        </w:rPr>
        <w:t xml:space="preserve">LUIS ALBERTO ALBÁN URBANO   </w:t>
      </w:r>
      <w:r>
        <w:rPr>
          <w:rFonts w:ascii="Century Gothic" w:hAnsi="Century Gothic"/>
          <w:b/>
        </w:rPr>
        <w:t xml:space="preserve">        </w:t>
      </w:r>
      <w:r w:rsidRPr="00BE05D1">
        <w:rPr>
          <w:rFonts w:ascii="Century Gothic" w:hAnsi="Century Gothic"/>
          <w:b/>
        </w:rPr>
        <w:t xml:space="preserve">     </w:t>
      </w:r>
      <w:r>
        <w:rPr>
          <w:rFonts w:ascii="Century Gothic" w:hAnsi="Century Gothic"/>
          <w:b/>
        </w:rPr>
        <w:t xml:space="preserve">     </w:t>
      </w:r>
      <w:r w:rsidRPr="00BE05D1">
        <w:rPr>
          <w:rFonts w:ascii="Century Gothic" w:hAnsi="Century Gothic"/>
          <w:b/>
        </w:rPr>
        <w:t>ÁNGELA MARÍA ROBLEDO GÓMEZ</w:t>
      </w:r>
    </w:p>
    <w:p w14:paraId="4E500679" w14:textId="06D3FD53" w:rsidR="00BE05D1" w:rsidRPr="00BE05D1" w:rsidRDefault="00B35EEA" w:rsidP="00B35EEA">
      <w:pPr>
        <w:spacing w:after="0" w:line="240" w:lineRule="auto"/>
        <w:rPr>
          <w:rFonts w:ascii="Century Gothic" w:hAnsi="Century Gothic"/>
          <w:b/>
        </w:rPr>
      </w:pPr>
      <w:r>
        <w:rPr>
          <w:rFonts w:ascii="Century Gothic" w:hAnsi="Century Gothic"/>
          <w:b/>
        </w:rPr>
        <w:lastRenderedPageBreak/>
        <w:t xml:space="preserve">         </w:t>
      </w:r>
      <w:r w:rsidR="00BE05D1" w:rsidRPr="00BE05D1">
        <w:rPr>
          <w:rFonts w:ascii="Century Gothic" w:hAnsi="Century Gothic"/>
          <w:b/>
        </w:rPr>
        <w:t xml:space="preserve">Representante a la Cámara                   </w:t>
      </w:r>
      <w:r w:rsidR="00BE05D1">
        <w:rPr>
          <w:rFonts w:ascii="Century Gothic" w:hAnsi="Century Gothic"/>
          <w:b/>
        </w:rPr>
        <w:t xml:space="preserve">     </w:t>
      </w:r>
      <w:r>
        <w:rPr>
          <w:rFonts w:ascii="Century Gothic" w:hAnsi="Century Gothic"/>
          <w:b/>
        </w:rPr>
        <w:t xml:space="preserve">  </w:t>
      </w:r>
      <w:r w:rsidR="00BE05D1" w:rsidRPr="00BE05D1">
        <w:rPr>
          <w:rFonts w:ascii="Century Gothic" w:hAnsi="Century Gothic"/>
          <w:b/>
        </w:rPr>
        <w:t>Representante a la Cámara</w:t>
      </w:r>
    </w:p>
    <w:p w14:paraId="21443264" w14:textId="77777777" w:rsidR="00A87CA5" w:rsidRPr="00BE05D1" w:rsidRDefault="00A87CA5" w:rsidP="00A044DA">
      <w:pPr>
        <w:spacing w:after="0"/>
        <w:jc w:val="both"/>
        <w:rPr>
          <w:rFonts w:ascii="Century Gothic" w:eastAsia="Times New Roman" w:hAnsi="Century Gothic" w:cs="Arial"/>
          <w:color w:val="000000"/>
          <w:lang w:eastAsia="es-CO"/>
        </w:rPr>
      </w:pPr>
    </w:p>
    <w:p w14:paraId="0F8A4F24" w14:textId="77777777" w:rsidR="00A87CA5" w:rsidRDefault="00A87CA5" w:rsidP="00A044DA">
      <w:pPr>
        <w:spacing w:after="0"/>
        <w:jc w:val="both"/>
        <w:rPr>
          <w:rFonts w:ascii="Century Gothic" w:eastAsia="Times New Roman" w:hAnsi="Century Gothic" w:cs="Arial"/>
          <w:color w:val="000000"/>
          <w:lang w:val="es-ES_tradnl" w:eastAsia="es-CO"/>
        </w:rPr>
      </w:pPr>
    </w:p>
    <w:p w14:paraId="73A490E0" w14:textId="53B24DEC" w:rsidR="00A6065D" w:rsidRPr="008A76C6" w:rsidRDefault="00BE05D1" w:rsidP="008A76C6">
      <w:pPr>
        <w:spacing w:after="0" w:line="240" w:lineRule="auto"/>
        <w:rPr>
          <w:rFonts w:ascii="Century Gothic" w:eastAsia="Times New Roman" w:hAnsi="Century Gothic" w:cs="Arial"/>
          <w:color w:val="000000"/>
          <w:lang w:val="es-ES_tradnl" w:eastAsia="es-CO"/>
        </w:rPr>
      </w:pPr>
      <w:r>
        <w:rPr>
          <w:rFonts w:ascii="Century Gothic" w:eastAsia="Times New Roman" w:hAnsi="Century Gothic" w:cs="Arial"/>
          <w:color w:val="000000"/>
          <w:lang w:val="es-ES_tradnl" w:eastAsia="es-CO"/>
        </w:rPr>
        <w:br w:type="page"/>
      </w:r>
    </w:p>
    <w:p w14:paraId="0B56D6F1" w14:textId="638924DC" w:rsidR="00A6065D" w:rsidRPr="00A6065D" w:rsidRDefault="00A6065D" w:rsidP="002C09CD">
      <w:pPr>
        <w:pStyle w:val="Prrafodelista"/>
        <w:numPr>
          <w:ilvl w:val="0"/>
          <w:numId w:val="12"/>
        </w:numPr>
        <w:autoSpaceDE w:val="0"/>
        <w:autoSpaceDN w:val="0"/>
        <w:adjustRightInd w:val="0"/>
        <w:spacing w:after="0" w:line="240" w:lineRule="auto"/>
        <w:jc w:val="center"/>
        <w:rPr>
          <w:rFonts w:ascii="Century Gothic" w:hAnsi="Century Gothic"/>
          <w:b/>
          <w:bCs/>
        </w:rPr>
      </w:pPr>
      <w:r>
        <w:rPr>
          <w:rFonts w:ascii="Century Gothic" w:hAnsi="Century Gothic"/>
          <w:b/>
          <w:bCs/>
        </w:rPr>
        <w:lastRenderedPageBreak/>
        <w:t>Texto propuesto</w:t>
      </w:r>
      <w:r w:rsidR="008A76C6">
        <w:rPr>
          <w:rFonts w:ascii="Century Gothic" w:hAnsi="Century Gothic"/>
          <w:b/>
          <w:bCs/>
        </w:rPr>
        <w:t xml:space="preserve"> para </w:t>
      </w:r>
      <w:r w:rsidR="00797FC5">
        <w:rPr>
          <w:rFonts w:ascii="Century Gothic" w:hAnsi="Century Gothic"/>
          <w:b/>
          <w:bCs/>
        </w:rPr>
        <w:t>primer</w:t>
      </w:r>
      <w:r w:rsidR="008A76C6">
        <w:rPr>
          <w:rFonts w:ascii="Century Gothic" w:hAnsi="Century Gothic"/>
          <w:b/>
          <w:bCs/>
        </w:rPr>
        <w:t xml:space="preserve"> debate</w:t>
      </w:r>
      <w:r w:rsidR="00797FC5">
        <w:rPr>
          <w:rFonts w:ascii="Century Gothic" w:hAnsi="Century Gothic"/>
          <w:b/>
          <w:bCs/>
        </w:rPr>
        <w:t xml:space="preserve"> en Cámara</w:t>
      </w:r>
      <w:r>
        <w:rPr>
          <w:rFonts w:ascii="Century Gothic" w:hAnsi="Century Gothic"/>
          <w:b/>
          <w:bCs/>
        </w:rPr>
        <w:t>:</w:t>
      </w:r>
    </w:p>
    <w:p w14:paraId="1D808EE1" w14:textId="77777777" w:rsidR="00A6065D" w:rsidRDefault="00A6065D" w:rsidP="00A6065D">
      <w:pPr>
        <w:autoSpaceDE w:val="0"/>
        <w:autoSpaceDN w:val="0"/>
        <w:adjustRightInd w:val="0"/>
        <w:spacing w:after="0" w:line="240" w:lineRule="auto"/>
        <w:rPr>
          <w:rFonts w:ascii="Century Gothic" w:hAnsi="Century Gothic"/>
          <w:b/>
          <w:bCs/>
        </w:rPr>
      </w:pPr>
    </w:p>
    <w:p w14:paraId="33B8BDD8" w14:textId="6FEE4D36" w:rsidR="00875466" w:rsidRPr="008029A0" w:rsidRDefault="00875466" w:rsidP="008A76C6">
      <w:pPr>
        <w:autoSpaceDE w:val="0"/>
        <w:autoSpaceDN w:val="0"/>
        <w:adjustRightInd w:val="0"/>
        <w:spacing w:after="0"/>
        <w:jc w:val="center"/>
        <w:rPr>
          <w:rFonts w:ascii="Century Gothic" w:hAnsi="Century Gothic"/>
          <w:b/>
          <w:bCs/>
        </w:rPr>
      </w:pPr>
      <w:r w:rsidRPr="008029A0">
        <w:rPr>
          <w:rFonts w:ascii="Century Gothic" w:hAnsi="Century Gothic"/>
          <w:b/>
          <w:bCs/>
        </w:rPr>
        <w:t xml:space="preserve">PROYECTO DE LEY NÚMERO 169 DE 2018 CÁMARA, 199 DE 2018 SENADO </w:t>
      </w:r>
    </w:p>
    <w:p w14:paraId="5157C56F" w14:textId="77777777" w:rsidR="00875466" w:rsidRPr="008029A0" w:rsidRDefault="00875466" w:rsidP="008A76C6">
      <w:pPr>
        <w:autoSpaceDE w:val="0"/>
        <w:autoSpaceDN w:val="0"/>
        <w:adjustRightInd w:val="0"/>
        <w:spacing w:after="0"/>
        <w:jc w:val="center"/>
        <w:rPr>
          <w:rFonts w:ascii="Century Gothic" w:hAnsi="Century Gothic"/>
          <w:i/>
          <w:iCs/>
        </w:rPr>
      </w:pPr>
      <w:r w:rsidRPr="008029A0">
        <w:rPr>
          <w:rFonts w:ascii="Century Gothic" w:hAnsi="Century Gothic"/>
          <w:i/>
          <w:iCs/>
        </w:rPr>
        <w:t xml:space="preserve">“Por medio de la cual se adopta la figura de la depuración normativa, se decide la pérdida de vigencia y se derogan expresamente normas de rango legal.” </w:t>
      </w:r>
    </w:p>
    <w:p w14:paraId="2F3E157B" w14:textId="77777777" w:rsidR="00875466" w:rsidRPr="008029A0" w:rsidRDefault="00875466" w:rsidP="008A76C6">
      <w:pPr>
        <w:autoSpaceDE w:val="0"/>
        <w:autoSpaceDN w:val="0"/>
        <w:adjustRightInd w:val="0"/>
        <w:spacing w:after="0"/>
        <w:jc w:val="both"/>
        <w:rPr>
          <w:rFonts w:ascii="Century Gothic" w:hAnsi="Century Gothic"/>
        </w:rPr>
      </w:pPr>
    </w:p>
    <w:p w14:paraId="7BCAE792" w14:textId="77777777" w:rsidR="00875466" w:rsidRPr="008029A0" w:rsidRDefault="00875466" w:rsidP="00875466">
      <w:pPr>
        <w:autoSpaceDE w:val="0"/>
        <w:autoSpaceDN w:val="0"/>
        <w:adjustRightInd w:val="0"/>
        <w:spacing w:after="0" w:line="240" w:lineRule="auto"/>
        <w:jc w:val="center"/>
        <w:rPr>
          <w:rFonts w:ascii="Century Gothic" w:hAnsi="Century Gothic"/>
        </w:rPr>
      </w:pPr>
      <w:r w:rsidRPr="008029A0">
        <w:rPr>
          <w:rFonts w:ascii="Century Gothic" w:hAnsi="Century Gothic"/>
        </w:rPr>
        <w:t xml:space="preserve">El Congreso de Colombia </w:t>
      </w:r>
    </w:p>
    <w:p w14:paraId="3222CEB7" w14:textId="77777777" w:rsidR="00875466" w:rsidRPr="008029A0" w:rsidRDefault="00875466" w:rsidP="00875466">
      <w:pPr>
        <w:spacing w:after="0" w:line="240" w:lineRule="auto"/>
        <w:jc w:val="center"/>
        <w:rPr>
          <w:rFonts w:ascii="Century Gothic" w:hAnsi="Century Gothic"/>
        </w:rPr>
      </w:pPr>
    </w:p>
    <w:p w14:paraId="7C6113ED" w14:textId="77777777" w:rsidR="00875466" w:rsidRPr="008029A0" w:rsidRDefault="00875466" w:rsidP="00875466">
      <w:pPr>
        <w:spacing w:after="0" w:line="240" w:lineRule="auto"/>
        <w:jc w:val="center"/>
        <w:rPr>
          <w:rFonts w:ascii="Century Gothic" w:hAnsi="Century Gothic"/>
        </w:rPr>
      </w:pPr>
      <w:r w:rsidRPr="008029A0">
        <w:rPr>
          <w:rFonts w:ascii="Century Gothic" w:hAnsi="Century Gothic"/>
        </w:rPr>
        <w:t xml:space="preserve">DECRETA: </w:t>
      </w:r>
    </w:p>
    <w:p w14:paraId="334655F2" w14:textId="77777777" w:rsidR="00875466" w:rsidRPr="008029A0" w:rsidRDefault="00875466" w:rsidP="00875466">
      <w:pPr>
        <w:spacing w:after="0" w:line="240" w:lineRule="auto"/>
        <w:jc w:val="both"/>
        <w:rPr>
          <w:rFonts w:ascii="Century Gothic" w:hAnsi="Century Gothic"/>
        </w:rPr>
      </w:pPr>
    </w:p>
    <w:p w14:paraId="2C5BFFA7" w14:textId="7AAD8928" w:rsidR="00875466" w:rsidRPr="008029A0" w:rsidRDefault="00875466" w:rsidP="001E2150">
      <w:pPr>
        <w:spacing w:after="0"/>
        <w:jc w:val="both"/>
        <w:rPr>
          <w:rFonts w:ascii="Century Gothic" w:hAnsi="Century Gothic"/>
        </w:rPr>
      </w:pPr>
      <w:r w:rsidRPr="008029A0">
        <w:rPr>
          <w:rFonts w:ascii="Century Gothic" w:hAnsi="Century Gothic"/>
          <w:b/>
        </w:rPr>
        <w:t xml:space="preserve">Artículo 1. </w:t>
      </w:r>
      <w:r w:rsidR="001E2150" w:rsidRPr="008029A0">
        <w:rPr>
          <w:rFonts w:ascii="Century Gothic" w:hAnsi="Century Gothic"/>
          <w:b/>
        </w:rPr>
        <w:t xml:space="preserve">Objeto. </w:t>
      </w:r>
      <w:r w:rsidR="001E2150" w:rsidRPr="008029A0">
        <w:rPr>
          <w:rFonts w:ascii="Century Gothic" w:hAnsi="Century Gothic"/>
        </w:rPr>
        <w:t xml:space="preserve"> La presente Ley tiene por objeto decidir la pérdida de vigencia integral de un grupo de cuerpos normativos de carácter general y abstracto de rango legal, afectados por diversos fenómenos jurídicos de pérdida de vigencia, y derogar, expresa e integralmente, otro grupo de cuerpos normativos, de carácter general y abstracto de rango legal, identificados como depurables por las oficinas y dependencias jurídicas de los sectores de la Administración Pública Nacional.</w:t>
      </w:r>
    </w:p>
    <w:p w14:paraId="606B823B" w14:textId="77777777" w:rsidR="00875466" w:rsidRPr="008029A0" w:rsidRDefault="00875466" w:rsidP="002C09CD">
      <w:pPr>
        <w:spacing w:after="0"/>
        <w:jc w:val="both"/>
        <w:rPr>
          <w:rFonts w:ascii="Century Gothic" w:hAnsi="Century Gothic"/>
        </w:rPr>
      </w:pPr>
    </w:p>
    <w:p w14:paraId="1770061A" w14:textId="69798865" w:rsidR="00875466" w:rsidRPr="008029A0" w:rsidRDefault="00875466" w:rsidP="002C09CD">
      <w:pPr>
        <w:spacing w:after="0"/>
        <w:jc w:val="both"/>
        <w:rPr>
          <w:rFonts w:ascii="Century Gothic" w:hAnsi="Century Gothic"/>
        </w:rPr>
      </w:pPr>
      <w:r w:rsidRPr="008029A0">
        <w:rPr>
          <w:rFonts w:ascii="Century Gothic" w:hAnsi="Century Gothic"/>
          <w:b/>
        </w:rPr>
        <w:t xml:space="preserve">Artículo 2. </w:t>
      </w:r>
      <w:r w:rsidR="001E2150" w:rsidRPr="008029A0">
        <w:rPr>
          <w:rFonts w:ascii="Century Gothic" w:hAnsi="Century Gothic"/>
          <w:b/>
        </w:rPr>
        <w:t>Depuración normativa.</w:t>
      </w:r>
      <w:r w:rsidR="001E2150" w:rsidRPr="008029A0">
        <w:rPr>
          <w:rFonts w:ascii="Century Gothic" w:hAnsi="Century Gothic"/>
        </w:rPr>
        <w:t xml:space="preserve"> Con la finalidad de fortalecer el principio constitucional de seguridad jurídica, adóptese la figura de la depuración normativa como instrumento para decidir la pérdida de vigencia y derogar grupos de cuerpos normativos por derogación orgánica, agotamiento de su objeto, desuso, obsolescencia, anacronismo e incompatibilidad con el régimen constitucional vigente. En ejercicio de su respectiva competencia, </w:t>
      </w:r>
      <w:r w:rsidR="001E2150">
        <w:rPr>
          <w:rFonts w:ascii="Century Gothic" w:hAnsi="Century Gothic"/>
        </w:rPr>
        <w:t xml:space="preserve">la figura de la depuración normativa </w:t>
      </w:r>
      <w:r w:rsidR="001E2150" w:rsidRPr="008029A0">
        <w:rPr>
          <w:rFonts w:ascii="Century Gothic" w:hAnsi="Century Gothic"/>
        </w:rPr>
        <w:t>podrá ser utilizada por las Asambleas Departamentales, el Concejo del Distrito Capital y los Conc</w:t>
      </w:r>
      <w:r w:rsidR="001E2150">
        <w:rPr>
          <w:rFonts w:ascii="Century Gothic" w:hAnsi="Century Gothic"/>
        </w:rPr>
        <w:t>ejos Distritales y Municipales.</w:t>
      </w:r>
    </w:p>
    <w:p w14:paraId="3FA6BFCE" w14:textId="77777777" w:rsidR="00875466" w:rsidRPr="008029A0" w:rsidRDefault="00875466" w:rsidP="002C09CD">
      <w:pPr>
        <w:spacing w:after="0"/>
        <w:jc w:val="both"/>
        <w:rPr>
          <w:rFonts w:ascii="Century Gothic" w:hAnsi="Century Gothic"/>
        </w:rPr>
      </w:pPr>
    </w:p>
    <w:p w14:paraId="7B1909B0" w14:textId="77777777" w:rsidR="00875466" w:rsidRPr="008029A0" w:rsidRDefault="00875466" w:rsidP="002C09CD">
      <w:pPr>
        <w:spacing w:after="0"/>
        <w:jc w:val="both"/>
        <w:rPr>
          <w:rFonts w:ascii="Century Gothic" w:hAnsi="Century Gothic"/>
        </w:rPr>
      </w:pPr>
      <w:r w:rsidRPr="008029A0">
        <w:rPr>
          <w:rFonts w:ascii="Century Gothic" w:hAnsi="Century Gothic"/>
          <w:b/>
        </w:rPr>
        <w:t>Artículo 3. Pérdida de vigencia.</w:t>
      </w:r>
      <w:r w:rsidRPr="008029A0">
        <w:rPr>
          <w:rFonts w:ascii="Century Gothic" w:hAnsi="Century Gothic"/>
        </w:rPr>
        <w:t xml:space="preserve"> Por haber operado varios fenómenos jurídicos relacionados con la vigencia de las leyes </w:t>
      </w:r>
      <w:r w:rsidRPr="008029A0">
        <w:rPr>
          <w:rFonts w:ascii="Century Gothic" w:hAnsi="Century Gothic"/>
        </w:rPr>
        <w:lastRenderedPageBreak/>
        <w:t xml:space="preserve">en el tiempo, el siguiente grupo de cuerpos normativos ha perdido vigencia y no forma parte del sistema jurídico colombiano: </w:t>
      </w:r>
    </w:p>
    <w:p w14:paraId="0A95AC90" w14:textId="77777777" w:rsidR="00875466" w:rsidRPr="008029A0" w:rsidRDefault="00875466" w:rsidP="00875466">
      <w:pPr>
        <w:spacing w:after="0" w:line="240" w:lineRule="auto"/>
        <w:jc w:val="both"/>
        <w:rPr>
          <w:rFonts w:ascii="Century Gothic" w:hAnsi="Century Gothic"/>
        </w:rPr>
      </w:pPr>
    </w:p>
    <w:p w14:paraId="2B09BB19" w14:textId="77777777" w:rsidR="00875466" w:rsidRPr="008029A0" w:rsidRDefault="00875466" w:rsidP="00875466">
      <w:pPr>
        <w:spacing w:after="0" w:line="240" w:lineRule="auto"/>
        <w:ind w:firstLine="720"/>
        <w:jc w:val="both"/>
        <w:rPr>
          <w:rFonts w:ascii="Century Gothic" w:hAnsi="Century Gothic"/>
          <w:b/>
        </w:rPr>
      </w:pPr>
      <w:r w:rsidRPr="008029A0">
        <w:rPr>
          <w:rFonts w:ascii="Century Gothic" w:hAnsi="Century Gothic"/>
          <w:b/>
        </w:rPr>
        <w:t>Por cumplimiento de su objeto:</w:t>
      </w:r>
    </w:p>
    <w:p w14:paraId="2F5B7D0F" w14:textId="77777777" w:rsidR="00875466" w:rsidRDefault="00875466" w:rsidP="00875466">
      <w:pPr>
        <w:spacing w:after="0" w:line="240" w:lineRule="auto"/>
        <w:jc w:val="both"/>
        <w:rPr>
          <w:rFonts w:ascii="Times New Roman" w:hAnsi="Times New Roman"/>
          <w:b/>
          <w:sz w:val="26"/>
          <w:szCs w:val="26"/>
        </w:rPr>
      </w:pPr>
    </w:p>
    <w:tbl>
      <w:tblPr>
        <w:tblStyle w:val="Tablaconcuadrcula"/>
        <w:tblW w:w="8946" w:type="dxa"/>
        <w:tblLook w:val="04A0" w:firstRow="1" w:lastRow="0" w:firstColumn="1" w:lastColumn="0" w:noHBand="0" w:noVBand="1"/>
      </w:tblPr>
      <w:tblGrid>
        <w:gridCol w:w="1311"/>
        <w:gridCol w:w="2590"/>
        <w:gridCol w:w="2693"/>
        <w:gridCol w:w="2352"/>
      </w:tblGrid>
      <w:tr w:rsidR="002B5221" w:rsidRPr="002B5221" w14:paraId="1B83F192" w14:textId="77777777" w:rsidTr="007640B4">
        <w:trPr>
          <w:trHeight w:val="450"/>
        </w:trPr>
        <w:tc>
          <w:tcPr>
            <w:tcW w:w="1200" w:type="dxa"/>
            <w:shd w:val="clear" w:color="auto" w:fill="00B0F0"/>
            <w:hideMark/>
          </w:tcPr>
          <w:p w14:paraId="645CEAFD" w14:textId="77777777" w:rsidR="007640B4" w:rsidRPr="002B5221" w:rsidRDefault="007640B4" w:rsidP="007640B4">
            <w:pPr>
              <w:spacing w:after="0" w:line="240" w:lineRule="auto"/>
              <w:jc w:val="center"/>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Consecutivo</w:t>
            </w:r>
          </w:p>
        </w:tc>
        <w:tc>
          <w:tcPr>
            <w:tcW w:w="2643" w:type="dxa"/>
            <w:shd w:val="clear" w:color="auto" w:fill="00B0F0"/>
            <w:hideMark/>
          </w:tcPr>
          <w:p w14:paraId="5BAFE6B7" w14:textId="77777777" w:rsidR="007640B4" w:rsidRPr="002B5221" w:rsidRDefault="007640B4" w:rsidP="007640B4">
            <w:pPr>
              <w:spacing w:after="0" w:line="240" w:lineRule="auto"/>
              <w:jc w:val="center"/>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Tipo de Norma</w:t>
            </w:r>
          </w:p>
        </w:tc>
        <w:tc>
          <w:tcPr>
            <w:tcW w:w="2693" w:type="dxa"/>
            <w:shd w:val="clear" w:color="auto" w:fill="00B0F0"/>
            <w:hideMark/>
          </w:tcPr>
          <w:p w14:paraId="0632EF86" w14:textId="77777777" w:rsidR="007640B4" w:rsidRPr="002B5221" w:rsidRDefault="007640B4" w:rsidP="007640B4">
            <w:pPr>
              <w:spacing w:after="0" w:line="240" w:lineRule="auto"/>
              <w:jc w:val="center"/>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Número</w:t>
            </w:r>
          </w:p>
        </w:tc>
        <w:tc>
          <w:tcPr>
            <w:tcW w:w="2410" w:type="dxa"/>
            <w:shd w:val="clear" w:color="auto" w:fill="00B0F0"/>
            <w:hideMark/>
          </w:tcPr>
          <w:p w14:paraId="6B1B9083" w14:textId="03B87259" w:rsidR="007640B4" w:rsidRPr="002B5221" w:rsidRDefault="007640B4" w:rsidP="005F3A8F">
            <w:pPr>
              <w:spacing w:after="0" w:line="240" w:lineRule="auto"/>
              <w:jc w:val="center"/>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A</w:t>
            </w:r>
            <w:r w:rsidR="005F3A8F">
              <w:rPr>
                <w:rFonts w:ascii="Century Gothic" w:eastAsia="Times New Roman" w:hAnsi="Century Gothic"/>
                <w:b/>
                <w:bCs/>
                <w:color w:val="auto"/>
                <w:sz w:val="18"/>
                <w:szCs w:val="18"/>
              </w:rPr>
              <w:t>ño</w:t>
            </w:r>
          </w:p>
        </w:tc>
      </w:tr>
      <w:tr w:rsidR="002B5221" w:rsidRPr="002B5221" w14:paraId="45DDF917" w14:textId="77777777" w:rsidTr="007640B4">
        <w:trPr>
          <w:trHeight w:val="300"/>
        </w:trPr>
        <w:tc>
          <w:tcPr>
            <w:tcW w:w="1200" w:type="dxa"/>
            <w:noWrap/>
            <w:hideMark/>
          </w:tcPr>
          <w:p w14:paraId="2FD72AC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w:t>
            </w:r>
          </w:p>
        </w:tc>
        <w:tc>
          <w:tcPr>
            <w:tcW w:w="2643" w:type="dxa"/>
            <w:hideMark/>
          </w:tcPr>
          <w:p w14:paraId="6C92069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9139BF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67</w:t>
            </w:r>
          </w:p>
        </w:tc>
        <w:tc>
          <w:tcPr>
            <w:tcW w:w="2410" w:type="dxa"/>
            <w:hideMark/>
          </w:tcPr>
          <w:p w14:paraId="4052DC6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1865</w:t>
            </w:r>
          </w:p>
        </w:tc>
      </w:tr>
      <w:tr w:rsidR="002B5221" w:rsidRPr="002B5221" w14:paraId="73D4B12A" w14:textId="77777777" w:rsidTr="007640B4">
        <w:trPr>
          <w:trHeight w:val="300"/>
        </w:trPr>
        <w:tc>
          <w:tcPr>
            <w:tcW w:w="1200" w:type="dxa"/>
            <w:noWrap/>
            <w:hideMark/>
          </w:tcPr>
          <w:p w14:paraId="6FA9BE7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w:t>
            </w:r>
          </w:p>
        </w:tc>
        <w:tc>
          <w:tcPr>
            <w:tcW w:w="2643" w:type="dxa"/>
            <w:hideMark/>
          </w:tcPr>
          <w:p w14:paraId="5DFDF17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7226433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1019</w:t>
            </w:r>
          </w:p>
        </w:tc>
        <w:tc>
          <w:tcPr>
            <w:tcW w:w="2410" w:type="dxa"/>
            <w:hideMark/>
          </w:tcPr>
          <w:p w14:paraId="40ED8A0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1865</w:t>
            </w:r>
          </w:p>
        </w:tc>
      </w:tr>
      <w:tr w:rsidR="002B5221" w:rsidRPr="002B5221" w14:paraId="75F91909" w14:textId="77777777" w:rsidTr="007640B4">
        <w:trPr>
          <w:trHeight w:val="300"/>
        </w:trPr>
        <w:tc>
          <w:tcPr>
            <w:tcW w:w="1200" w:type="dxa"/>
            <w:noWrap/>
            <w:hideMark/>
          </w:tcPr>
          <w:p w14:paraId="419D7FC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w:t>
            </w:r>
          </w:p>
        </w:tc>
        <w:tc>
          <w:tcPr>
            <w:tcW w:w="2643" w:type="dxa"/>
            <w:hideMark/>
          </w:tcPr>
          <w:p w14:paraId="523D033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9B2093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423</w:t>
            </w:r>
          </w:p>
        </w:tc>
        <w:tc>
          <w:tcPr>
            <w:tcW w:w="2410" w:type="dxa"/>
            <w:hideMark/>
          </w:tcPr>
          <w:p w14:paraId="0E1926F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1866</w:t>
            </w:r>
          </w:p>
        </w:tc>
      </w:tr>
      <w:tr w:rsidR="002B5221" w:rsidRPr="002B5221" w14:paraId="02FC93BA" w14:textId="77777777" w:rsidTr="007640B4">
        <w:trPr>
          <w:trHeight w:val="300"/>
        </w:trPr>
        <w:tc>
          <w:tcPr>
            <w:tcW w:w="1200" w:type="dxa"/>
            <w:noWrap/>
            <w:hideMark/>
          </w:tcPr>
          <w:p w14:paraId="704274C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w:t>
            </w:r>
          </w:p>
        </w:tc>
        <w:tc>
          <w:tcPr>
            <w:tcW w:w="2643" w:type="dxa"/>
            <w:hideMark/>
          </w:tcPr>
          <w:p w14:paraId="40865ED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DF13DA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410</w:t>
            </w:r>
          </w:p>
        </w:tc>
        <w:tc>
          <w:tcPr>
            <w:tcW w:w="2410" w:type="dxa"/>
            <w:hideMark/>
          </w:tcPr>
          <w:p w14:paraId="2AD686C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1869</w:t>
            </w:r>
          </w:p>
        </w:tc>
      </w:tr>
      <w:tr w:rsidR="002B5221" w:rsidRPr="002B5221" w14:paraId="71E52A87" w14:textId="77777777" w:rsidTr="007640B4">
        <w:trPr>
          <w:trHeight w:val="300"/>
        </w:trPr>
        <w:tc>
          <w:tcPr>
            <w:tcW w:w="1200" w:type="dxa"/>
            <w:noWrap/>
            <w:hideMark/>
          </w:tcPr>
          <w:p w14:paraId="2EBBF27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w:t>
            </w:r>
          </w:p>
        </w:tc>
        <w:tc>
          <w:tcPr>
            <w:tcW w:w="2643" w:type="dxa"/>
            <w:hideMark/>
          </w:tcPr>
          <w:p w14:paraId="7B521D1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8330C5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424</w:t>
            </w:r>
          </w:p>
        </w:tc>
        <w:tc>
          <w:tcPr>
            <w:tcW w:w="2410" w:type="dxa"/>
            <w:hideMark/>
          </w:tcPr>
          <w:p w14:paraId="796D51B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1871</w:t>
            </w:r>
          </w:p>
        </w:tc>
      </w:tr>
      <w:tr w:rsidR="002B5221" w:rsidRPr="002B5221" w14:paraId="67E068E5" w14:textId="77777777" w:rsidTr="007640B4">
        <w:trPr>
          <w:trHeight w:val="300"/>
        </w:trPr>
        <w:tc>
          <w:tcPr>
            <w:tcW w:w="1200" w:type="dxa"/>
            <w:noWrap/>
            <w:hideMark/>
          </w:tcPr>
          <w:p w14:paraId="7F9D74D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w:t>
            </w:r>
          </w:p>
        </w:tc>
        <w:tc>
          <w:tcPr>
            <w:tcW w:w="2643" w:type="dxa"/>
            <w:hideMark/>
          </w:tcPr>
          <w:p w14:paraId="5698BA1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C28F28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519</w:t>
            </w:r>
          </w:p>
        </w:tc>
        <w:tc>
          <w:tcPr>
            <w:tcW w:w="2410" w:type="dxa"/>
            <w:hideMark/>
          </w:tcPr>
          <w:p w14:paraId="09ED18E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1871</w:t>
            </w:r>
          </w:p>
        </w:tc>
      </w:tr>
      <w:tr w:rsidR="002B5221" w:rsidRPr="002B5221" w14:paraId="0B9A01EA" w14:textId="77777777" w:rsidTr="007640B4">
        <w:trPr>
          <w:trHeight w:val="300"/>
        </w:trPr>
        <w:tc>
          <w:tcPr>
            <w:tcW w:w="1200" w:type="dxa"/>
            <w:noWrap/>
            <w:hideMark/>
          </w:tcPr>
          <w:p w14:paraId="27250E6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w:t>
            </w:r>
          </w:p>
        </w:tc>
        <w:tc>
          <w:tcPr>
            <w:tcW w:w="2643" w:type="dxa"/>
            <w:hideMark/>
          </w:tcPr>
          <w:p w14:paraId="53A57C6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EA1404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w:t>
            </w:r>
          </w:p>
        </w:tc>
        <w:tc>
          <w:tcPr>
            <w:tcW w:w="2410" w:type="dxa"/>
            <w:hideMark/>
          </w:tcPr>
          <w:p w14:paraId="5B2A94C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1873</w:t>
            </w:r>
          </w:p>
        </w:tc>
      </w:tr>
      <w:tr w:rsidR="002B5221" w:rsidRPr="002B5221" w14:paraId="5B30491B" w14:textId="77777777" w:rsidTr="007640B4">
        <w:trPr>
          <w:trHeight w:val="300"/>
        </w:trPr>
        <w:tc>
          <w:tcPr>
            <w:tcW w:w="1200" w:type="dxa"/>
            <w:noWrap/>
            <w:hideMark/>
          </w:tcPr>
          <w:p w14:paraId="2E48384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8</w:t>
            </w:r>
          </w:p>
        </w:tc>
        <w:tc>
          <w:tcPr>
            <w:tcW w:w="2643" w:type="dxa"/>
            <w:hideMark/>
          </w:tcPr>
          <w:p w14:paraId="23A33C6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85121F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w:t>
            </w:r>
          </w:p>
        </w:tc>
        <w:tc>
          <w:tcPr>
            <w:tcW w:w="2410" w:type="dxa"/>
            <w:hideMark/>
          </w:tcPr>
          <w:p w14:paraId="6B9200A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1873</w:t>
            </w:r>
          </w:p>
        </w:tc>
      </w:tr>
      <w:tr w:rsidR="002B5221" w:rsidRPr="002B5221" w14:paraId="602FF61D" w14:textId="77777777" w:rsidTr="007640B4">
        <w:trPr>
          <w:trHeight w:val="300"/>
        </w:trPr>
        <w:tc>
          <w:tcPr>
            <w:tcW w:w="1200" w:type="dxa"/>
            <w:noWrap/>
            <w:hideMark/>
          </w:tcPr>
          <w:p w14:paraId="6671786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9</w:t>
            </w:r>
          </w:p>
        </w:tc>
        <w:tc>
          <w:tcPr>
            <w:tcW w:w="2643" w:type="dxa"/>
            <w:hideMark/>
          </w:tcPr>
          <w:p w14:paraId="2A261C2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313F31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w:t>
            </w:r>
          </w:p>
        </w:tc>
        <w:tc>
          <w:tcPr>
            <w:tcW w:w="2410" w:type="dxa"/>
            <w:hideMark/>
          </w:tcPr>
          <w:p w14:paraId="7F61A62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1873</w:t>
            </w:r>
          </w:p>
        </w:tc>
      </w:tr>
      <w:tr w:rsidR="002B5221" w:rsidRPr="002B5221" w14:paraId="5F12A672" w14:textId="77777777" w:rsidTr="007640B4">
        <w:trPr>
          <w:trHeight w:val="300"/>
        </w:trPr>
        <w:tc>
          <w:tcPr>
            <w:tcW w:w="1200" w:type="dxa"/>
            <w:noWrap/>
            <w:hideMark/>
          </w:tcPr>
          <w:p w14:paraId="2B01AF8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10</w:t>
            </w:r>
          </w:p>
        </w:tc>
        <w:tc>
          <w:tcPr>
            <w:tcW w:w="2643" w:type="dxa"/>
            <w:hideMark/>
          </w:tcPr>
          <w:p w14:paraId="7AB84EB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BB1DAC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w:t>
            </w:r>
          </w:p>
        </w:tc>
        <w:tc>
          <w:tcPr>
            <w:tcW w:w="2410" w:type="dxa"/>
            <w:hideMark/>
          </w:tcPr>
          <w:p w14:paraId="412261E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1873</w:t>
            </w:r>
          </w:p>
        </w:tc>
      </w:tr>
      <w:tr w:rsidR="002B5221" w:rsidRPr="002B5221" w14:paraId="37FBD97A" w14:textId="77777777" w:rsidTr="007640B4">
        <w:trPr>
          <w:trHeight w:val="300"/>
        </w:trPr>
        <w:tc>
          <w:tcPr>
            <w:tcW w:w="1200" w:type="dxa"/>
            <w:noWrap/>
            <w:hideMark/>
          </w:tcPr>
          <w:p w14:paraId="698840D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11</w:t>
            </w:r>
          </w:p>
        </w:tc>
        <w:tc>
          <w:tcPr>
            <w:tcW w:w="2643" w:type="dxa"/>
            <w:hideMark/>
          </w:tcPr>
          <w:p w14:paraId="2B2CB21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CB87CA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8</w:t>
            </w:r>
          </w:p>
        </w:tc>
        <w:tc>
          <w:tcPr>
            <w:tcW w:w="2410" w:type="dxa"/>
            <w:hideMark/>
          </w:tcPr>
          <w:p w14:paraId="7C933F9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1873</w:t>
            </w:r>
          </w:p>
        </w:tc>
      </w:tr>
      <w:tr w:rsidR="002B5221" w:rsidRPr="002B5221" w14:paraId="6565039A" w14:textId="77777777" w:rsidTr="007640B4">
        <w:trPr>
          <w:trHeight w:val="300"/>
        </w:trPr>
        <w:tc>
          <w:tcPr>
            <w:tcW w:w="1200" w:type="dxa"/>
            <w:noWrap/>
            <w:hideMark/>
          </w:tcPr>
          <w:p w14:paraId="53D2F1C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12</w:t>
            </w:r>
          </w:p>
        </w:tc>
        <w:tc>
          <w:tcPr>
            <w:tcW w:w="2643" w:type="dxa"/>
            <w:hideMark/>
          </w:tcPr>
          <w:p w14:paraId="5E91BAE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7BB18F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9</w:t>
            </w:r>
          </w:p>
        </w:tc>
        <w:tc>
          <w:tcPr>
            <w:tcW w:w="2410" w:type="dxa"/>
            <w:hideMark/>
          </w:tcPr>
          <w:p w14:paraId="7FB888C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1873</w:t>
            </w:r>
          </w:p>
        </w:tc>
      </w:tr>
      <w:tr w:rsidR="002B5221" w:rsidRPr="002B5221" w14:paraId="4AC0849E" w14:textId="77777777" w:rsidTr="007640B4">
        <w:trPr>
          <w:trHeight w:val="300"/>
        </w:trPr>
        <w:tc>
          <w:tcPr>
            <w:tcW w:w="1200" w:type="dxa"/>
            <w:noWrap/>
            <w:hideMark/>
          </w:tcPr>
          <w:p w14:paraId="6F4810C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13</w:t>
            </w:r>
          </w:p>
        </w:tc>
        <w:tc>
          <w:tcPr>
            <w:tcW w:w="2643" w:type="dxa"/>
            <w:hideMark/>
          </w:tcPr>
          <w:p w14:paraId="3AB8500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BE1E25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14</w:t>
            </w:r>
          </w:p>
        </w:tc>
        <w:tc>
          <w:tcPr>
            <w:tcW w:w="2410" w:type="dxa"/>
            <w:hideMark/>
          </w:tcPr>
          <w:p w14:paraId="33B53BB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1873</w:t>
            </w:r>
          </w:p>
        </w:tc>
      </w:tr>
      <w:tr w:rsidR="002B5221" w:rsidRPr="002B5221" w14:paraId="530228BB" w14:textId="77777777" w:rsidTr="007640B4">
        <w:trPr>
          <w:trHeight w:val="300"/>
        </w:trPr>
        <w:tc>
          <w:tcPr>
            <w:tcW w:w="1200" w:type="dxa"/>
            <w:noWrap/>
            <w:hideMark/>
          </w:tcPr>
          <w:p w14:paraId="56AC708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14</w:t>
            </w:r>
          </w:p>
        </w:tc>
        <w:tc>
          <w:tcPr>
            <w:tcW w:w="2643" w:type="dxa"/>
            <w:hideMark/>
          </w:tcPr>
          <w:p w14:paraId="3065975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46B326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16</w:t>
            </w:r>
          </w:p>
        </w:tc>
        <w:tc>
          <w:tcPr>
            <w:tcW w:w="2410" w:type="dxa"/>
            <w:hideMark/>
          </w:tcPr>
          <w:p w14:paraId="5F797EC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1873</w:t>
            </w:r>
          </w:p>
        </w:tc>
      </w:tr>
      <w:tr w:rsidR="002B5221" w:rsidRPr="002B5221" w14:paraId="301A817B" w14:textId="77777777" w:rsidTr="007640B4">
        <w:trPr>
          <w:trHeight w:val="300"/>
        </w:trPr>
        <w:tc>
          <w:tcPr>
            <w:tcW w:w="1200" w:type="dxa"/>
            <w:noWrap/>
            <w:hideMark/>
          </w:tcPr>
          <w:p w14:paraId="14E178D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15</w:t>
            </w:r>
          </w:p>
        </w:tc>
        <w:tc>
          <w:tcPr>
            <w:tcW w:w="2643" w:type="dxa"/>
            <w:hideMark/>
          </w:tcPr>
          <w:p w14:paraId="28E64B1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5DC846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17</w:t>
            </w:r>
          </w:p>
        </w:tc>
        <w:tc>
          <w:tcPr>
            <w:tcW w:w="2410" w:type="dxa"/>
            <w:hideMark/>
          </w:tcPr>
          <w:p w14:paraId="17D060B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1873</w:t>
            </w:r>
          </w:p>
        </w:tc>
      </w:tr>
      <w:tr w:rsidR="002B5221" w:rsidRPr="002B5221" w14:paraId="058FACC1" w14:textId="77777777" w:rsidTr="007640B4">
        <w:trPr>
          <w:trHeight w:val="300"/>
        </w:trPr>
        <w:tc>
          <w:tcPr>
            <w:tcW w:w="1200" w:type="dxa"/>
            <w:noWrap/>
            <w:hideMark/>
          </w:tcPr>
          <w:p w14:paraId="03E605F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16</w:t>
            </w:r>
          </w:p>
        </w:tc>
        <w:tc>
          <w:tcPr>
            <w:tcW w:w="2643" w:type="dxa"/>
            <w:hideMark/>
          </w:tcPr>
          <w:p w14:paraId="2A802DC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269CD1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w:t>
            </w:r>
          </w:p>
        </w:tc>
        <w:tc>
          <w:tcPr>
            <w:tcW w:w="2410" w:type="dxa"/>
            <w:hideMark/>
          </w:tcPr>
          <w:p w14:paraId="7FEEC1D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1873</w:t>
            </w:r>
          </w:p>
        </w:tc>
      </w:tr>
      <w:tr w:rsidR="002B5221" w:rsidRPr="002B5221" w14:paraId="445F757A" w14:textId="77777777" w:rsidTr="007640B4">
        <w:trPr>
          <w:trHeight w:val="300"/>
        </w:trPr>
        <w:tc>
          <w:tcPr>
            <w:tcW w:w="1200" w:type="dxa"/>
            <w:noWrap/>
            <w:hideMark/>
          </w:tcPr>
          <w:p w14:paraId="73E3129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17</w:t>
            </w:r>
          </w:p>
        </w:tc>
        <w:tc>
          <w:tcPr>
            <w:tcW w:w="2643" w:type="dxa"/>
            <w:hideMark/>
          </w:tcPr>
          <w:p w14:paraId="694D510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62B0EB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w:t>
            </w:r>
          </w:p>
        </w:tc>
        <w:tc>
          <w:tcPr>
            <w:tcW w:w="2410" w:type="dxa"/>
            <w:hideMark/>
          </w:tcPr>
          <w:p w14:paraId="4CDFE4F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1873</w:t>
            </w:r>
          </w:p>
        </w:tc>
      </w:tr>
      <w:tr w:rsidR="002B5221" w:rsidRPr="002B5221" w14:paraId="6338F634" w14:textId="77777777" w:rsidTr="007640B4">
        <w:trPr>
          <w:trHeight w:val="300"/>
        </w:trPr>
        <w:tc>
          <w:tcPr>
            <w:tcW w:w="1200" w:type="dxa"/>
            <w:noWrap/>
            <w:hideMark/>
          </w:tcPr>
          <w:p w14:paraId="1D2AA76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18</w:t>
            </w:r>
          </w:p>
        </w:tc>
        <w:tc>
          <w:tcPr>
            <w:tcW w:w="2643" w:type="dxa"/>
            <w:hideMark/>
          </w:tcPr>
          <w:p w14:paraId="0866063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D0880D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20</w:t>
            </w:r>
          </w:p>
        </w:tc>
        <w:tc>
          <w:tcPr>
            <w:tcW w:w="2410" w:type="dxa"/>
            <w:hideMark/>
          </w:tcPr>
          <w:p w14:paraId="5A434EF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1873</w:t>
            </w:r>
          </w:p>
        </w:tc>
      </w:tr>
      <w:tr w:rsidR="002B5221" w:rsidRPr="002B5221" w14:paraId="3B43EA42" w14:textId="77777777" w:rsidTr="007640B4">
        <w:trPr>
          <w:trHeight w:val="300"/>
        </w:trPr>
        <w:tc>
          <w:tcPr>
            <w:tcW w:w="1200" w:type="dxa"/>
            <w:noWrap/>
            <w:hideMark/>
          </w:tcPr>
          <w:p w14:paraId="1B4A03A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19</w:t>
            </w:r>
          </w:p>
        </w:tc>
        <w:tc>
          <w:tcPr>
            <w:tcW w:w="2643" w:type="dxa"/>
            <w:hideMark/>
          </w:tcPr>
          <w:p w14:paraId="017A100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2C6B76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21</w:t>
            </w:r>
          </w:p>
        </w:tc>
        <w:tc>
          <w:tcPr>
            <w:tcW w:w="2410" w:type="dxa"/>
            <w:hideMark/>
          </w:tcPr>
          <w:p w14:paraId="5C7623A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1873</w:t>
            </w:r>
          </w:p>
        </w:tc>
      </w:tr>
      <w:tr w:rsidR="002B5221" w:rsidRPr="002B5221" w14:paraId="33954460" w14:textId="77777777" w:rsidTr="007640B4">
        <w:trPr>
          <w:trHeight w:val="300"/>
        </w:trPr>
        <w:tc>
          <w:tcPr>
            <w:tcW w:w="1200" w:type="dxa"/>
            <w:noWrap/>
            <w:hideMark/>
          </w:tcPr>
          <w:p w14:paraId="377EBF3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20</w:t>
            </w:r>
          </w:p>
        </w:tc>
        <w:tc>
          <w:tcPr>
            <w:tcW w:w="2643" w:type="dxa"/>
            <w:hideMark/>
          </w:tcPr>
          <w:p w14:paraId="147A87A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BB225D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22</w:t>
            </w:r>
          </w:p>
        </w:tc>
        <w:tc>
          <w:tcPr>
            <w:tcW w:w="2410" w:type="dxa"/>
            <w:hideMark/>
          </w:tcPr>
          <w:p w14:paraId="3C62C11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1873</w:t>
            </w:r>
          </w:p>
        </w:tc>
      </w:tr>
      <w:tr w:rsidR="002B5221" w:rsidRPr="002B5221" w14:paraId="0F7D5E03" w14:textId="77777777" w:rsidTr="007640B4">
        <w:trPr>
          <w:trHeight w:val="300"/>
        </w:trPr>
        <w:tc>
          <w:tcPr>
            <w:tcW w:w="1200" w:type="dxa"/>
            <w:noWrap/>
            <w:hideMark/>
          </w:tcPr>
          <w:p w14:paraId="006CEE3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21</w:t>
            </w:r>
          </w:p>
        </w:tc>
        <w:tc>
          <w:tcPr>
            <w:tcW w:w="2643" w:type="dxa"/>
            <w:hideMark/>
          </w:tcPr>
          <w:p w14:paraId="6DFC926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D8A012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23</w:t>
            </w:r>
          </w:p>
        </w:tc>
        <w:tc>
          <w:tcPr>
            <w:tcW w:w="2410" w:type="dxa"/>
            <w:hideMark/>
          </w:tcPr>
          <w:p w14:paraId="025B9C0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1873</w:t>
            </w:r>
          </w:p>
        </w:tc>
      </w:tr>
      <w:tr w:rsidR="002B5221" w:rsidRPr="002B5221" w14:paraId="1203F075" w14:textId="77777777" w:rsidTr="007640B4">
        <w:trPr>
          <w:trHeight w:val="300"/>
        </w:trPr>
        <w:tc>
          <w:tcPr>
            <w:tcW w:w="1200" w:type="dxa"/>
            <w:noWrap/>
            <w:hideMark/>
          </w:tcPr>
          <w:p w14:paraId="578C45A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22</w:t>
            </w:r>
          </w:p>
        </w:tc>
        <w:tc>
          <w:tcPr>
            <w:tcW w:w="2643" w:type="dxa"/>
            <w:hideMark/>
          </w:tcPr>
          <w:p w14:paraId="3B59CB4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ED7221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24</w:t>
            </w:r>
          </w:p>
        </w:tc>
        <w:tc>
          <w:tcPr>
            <w:tcW w:w="2410" w:type="dxa"/>
            <w:hideMark/>
          </w:tcPr>
          <w:p w14:paraId="1E432C3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1873</w:t>
            </w:r>
          </w:p>
        </w:tc>
      </w:tr>
      <w:tr w:rsidR="002B5221" w:rsidRPr="002B5221" w14:paraId="57E12AA7" w14:textId="77777777" w:rsidTr="007640B4">
        <w:trPr>
          <w:trHeight w:val="300"/>
        </w:trPr>
        <w:tc>
          <w:tcPr>
            <w:tcW w:w="1200" w:type="dxa"/>
            <w:noWrap/>
            <w:hideMark/>
          </w:tcPr>
          <w:p w14:paraId="3C2C6E0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23</w:t>
            </w:r>
          </w:p>
        </w:tc>
        <w:tc>
          <w:tcPr>
            <w:tcW w:w="2643" w:type="dxa"/>
            <w:hideMark/>
          </w:tcPr>
          <w:p w14:paraId="0F84EA5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91FCEF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30</w:t>
            </w:r>
          </w:p>
        </w:tc>
        <w:tc>
          <w:tcPr>
            <w:tcW w:w="2410" w:type="dxa"/>
            <w:hideMark/>
          </w:tcPr>
          <w:p w14:paraId="5454E4F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1873</w:t>
            </w:r>
          </w:p>
        </w:tc>
      </w:tr>
      <w:tr w:rsidR="002B5221" w:rsidRPr="002B5221" w14:paraId="71D053DD" w14:textId="77777777" w:rsidTr="007640B4">
        <w:trPr>
          <w:trHeight w:val="300"/>
        </w:trPr>
        <w:tc>
          <w:tcPr>
            <w:tcW w:w="1200" w:type="dxa"/>
            <w:noWrap/>
            <w:hideMark/>
          </w:tcPr>
          <w:p w14:paraId="742E2EB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24</w:t>
            </w:r>
          </w:p>
        </w:tc>
        <w:tc>
          <w:tcPr>
            <w:tcW w:w="2643" w:type="dxa"/>
            <w:hideMark/>
          </w:tcPr>
          <w:p w14:paraId="2AC331D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D5B0B3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31</w:t>
            </w:r>
          </w:p>
        </w:tc>
        <w:tc>
          <w:tcPr>
            <w:tcW w:w="2410" w:type="dxa"/>
            <w:hideMark/>
          </w:tcPr>
          <w:p w14:paraId="48C9691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1873</w:t>
            </w:r>
          </w:p>
        </w:tc>
      </w:tr>
      <w:tr w:rsidR="002B5221" w:rsidRPr="002B5221" w14:paraId="42D3DCF9" w14:textId="77777777" w:rsidTr="007640B4">
        <w:trPr>
          <w:trHeight w:val="300"/>
        </w:trPr>
        <w:tc>
          <w:tcPr>
            <w:tcW w:w="1200" w:type="dxa"/>
            <w:noWrap/>
            <w:hideMark/>
          </w:tcPr>
          <w:p w14:paraId="602E494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25</w:t>
            </w:r>
          </w:p>
        </w:tc>
        <w:tc>
          <w:tcPr>
            <w:tcW w:w="2643" w:type="dxa"/>
            <w:hideMark/>
          </w:tcPr>
          <w:p w14:paraId="6ABF37A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4C63D2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34</w:t>
            </w:r>
          </w:p>
        </w:tc>
        <w:tc>
          <w:tcPr>
            <w:tcW w:w="2410" w:type="dxa"/>
            <w:hideMark/>
          </w:tcPr>
          <w:p w14:paraId="04260D2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1873</w:t>
            </w:r>
          </w:p>
        </w:tc>
      </w:tr>
      <w:tr w:rsidR="002B5221" w:rsidRPr="002B5221" w14:paraId="629DE26C" w14:textId="77777777" w:rsidTr="007640B4">
        <w:trPr>
          <w:trHeight w:val="300"/>
        </w:trPr>
        <w:tc>
          <w:tcPr>
            <w:tcW w:w="1200" w:type="dxa"/>
            <w:noWrap/>
            <w:hideMark/>
          </w:tcPr>
          <w:p w14:paraId="54D118B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26</w:t>
            </w:r>
          </w:p>
        </w:tc>
        <w:tc>
          <w:tcPr>
            <w:tcW w:w="2643" w:type="dxa"/>
            <w:hideMark/>
          </w:tcPr>
          <w:p w14:paraId="74AD2F2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2F6670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35</w:t>
            </w:r>
          </w:p>
        </w:tc>
        <w:tc>
          <w:tcPr>
            <w:tcW w:w="2410" w:type="dxa"/>
            <w:hideMark/>
          </w:tcPr>
          <w:p w14:paraId="31DC11A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1873</w:t>
            </w:r>
          </w:p>
        </w:tc>
      </w:tr>
      <w:tr w:rsidR="002B5221" w:rsidRPr="002B5221" w14:paraId="4E45A727" w14:textId="77777777" w:rsidTr="007640B4">
        <w:trPr>
          <w:trHeight w:val="300"/>
        </w:trPr>
        <w:tc>
          <w:tcPr>
            <w:tcW w:w="1200" w:type="dxa"/>
            <w:noWrap/>
            <w:hideMark/>
          </w:tcPr>
          <w:p w14:paraId="5E04304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27</w:t>
            </w:r>
          </w:p>
        </w:tc>
        <w:tc>
          <w:tcPr>
            <w:tcW w:w="2643" w:type="dxa"/>
            <w:hideMark/>
          </w:tcPr>
          <w:p w14:paraId="61BC4AD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F8EEA8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36</w:t>
            </w:r>
          </w:p>
        </w:tc>
        <w:tc>
          <w:tcPr>
            <w:tcW w:w="2410" w:type="dxa"/>
            <w:hideMark/>
          </w:tcPr>
          <w:p w14:paraId="78C8E6A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1873</w:t>
            </w:r>
          </w:p>
        </w:tc>
      </w:tr>
      <w:tr w:rsidR="002B5221" w:rsidRPr="002B5221" w14:paraId="43C527FF" w14:textId="77777777" w:rsidTr="007640B4">
        <w:trPr>
          <w:trHeight w:val="300"/>
        </w:trPr>
        <w:tc>
          <w:tcPr>
            <w:tcW w:w="1200" w:type="dxa"/>
            <w:noWrap/>
            <w:hideMark/>
          </w:tcPr>
          <w:p w14:paraId="612A613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28</w:t>
            </w:r>
          </w:p>
        </w:tc>
        <w:tc>
          <w:tcPr>
            <w:tcW w:w="2643" w:type="dxa"/>
            <w:hideMark/>
          </w:tcPr>
          <w:p w14:paraId="31DFE02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4A7375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38</w:t>
            </w:r>
          </w:p>
        </w:tc>
        <w:tc>
          <w:tcPr>
            <w:tcW w:w="2410" w:type="dxa"/>
            <w:hideMark/>
          </w:tcPr>
          <w:p w14:paraId="4E0227F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1873</w:t>
            </w:r>
          </w:p>
        </w:tc>
      </w:tr>
      <w:tr w:rsidR="002B5221" w:rsidRPr="002B5221" w14:paraId="3FFAF309" w14:textId="77777777" w:rsidTr="007640B4">
        <w:trPr>
          <w:trHeight w:val="300"/>
        </w:trPr>
        <w:tc>
          <w:tcPr>
            <w:tcW w:w="1200" w:type="dxa"/>
            <w:noWrap/>
            <w:hideMark/>
          </w:tcPr>
          <w:p w14:paraId="7D9C2A9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29</w:t>
            </w:r>
          </w:p>
        </w:tc>
        <w:tc>
          <w:tcPr>
            <w:tcW w:w="2643" w:type="dxa"/>
            <w:hideMark/>
          </w:tcPr>
          <w:p w14:paraId="6B1BC61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38B405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40</w:t>
            </w:r>
          </w:p>
        </w:tc>
        <w:tc>
          <w:tcPr>
            <w:tcW w:w="2410" w:type="dxa"/>
            <w:hideMark/>
          </w:tcPr>
          <w:p w14:paraId="3030174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1873</w:t>
            </w:r>
          </w:p>
        </w:tc>
      </w:tr>
      <w:tr w:rsidR="002B5221" w:rsidRPr="002B5221" w14:paraId="5C6B855B" w14:textId="77777777" w:rsidTr="007640B4">
        <w:trPr>
          <w:trHeight w:val="300"/>
        </w:trPr>
        <w:tc>
          <w:tcPr>
            <w:tcW w:w="1200" w:type="dxa"/>
            <w:noWrap/>
            <w:hideMark/>
          </w:tcPr>
          <w:p w14:paraId="194A891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30</w:t>
            </w:r>
          </w:p>
        </w:tc>
        <w:tc>
          <w:tcPr>
            <w:tcW w:w="2643" w:type="dxa"/>
            <w:hideMark/>
          </w:tcPr>
          <w:p w14:paraId="5B7A3BF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B5BD2F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41</w:t>
            </w:r>
          </w:p>
        </w:tc>
        <w:tc>
          <w:tcPr>
            <w:tcW w:w="2410" w:type="dxa"/>
            <w:hideMark/>
          </w:tcPr>
          <w:p w14:paraId="0CBA26B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1873</w:t>
            </w:r>
          </w:p>
        </w:tc>
      </w:tr>
      <w:tr w:rsidR="002B5221" w:rsidRPr="002B5221" w14:paraId="53E8536E" w14:textId="77777777" w:rsidTr="007640B4">
        <w:trPr>
          <w:trHeight w:val="300"/>
        </w:trPr>
        <w:tc>
          <w:tcPr>
            <w:tcW w:w="1200" w:type="dxa"/>
            <w:noWrap/>
            <w:hideMark/>
          </w:tcPr>
          <w:p w14:paraId="23E7D63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31</w:t>
            </w:r>
          </w:p>
        </w:tc>
        <w:tc>
          <w:tcPr>
            <w:tcW w:w="2643" w:type="dxa"/>
            <w:hideMark/>
          </w:tcPr>
          <w:p w14:paraId="1011D3E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6F9EE5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42</w:t>
            </w:r>
          </w:p>
        </w:tc>
        <w:tc>
          <w:tcPr>
            <w:tcW w:w="2410" w:type="dxa"/>
            <w:hideMark/>
          </w:tcPr>
          <w:p w14:paraId="0D38B79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1873</w:t>
            </w:r>
          </w:p>
        </w:tc>
      </w:tr>
      <w:tr w:rsidR="002B5221" w:rsidRPr="002B5221" w14:paraId="603E16C0" w14:textId="77777777" w:rsidTr="007640B4">
        <w:trPr>
          <w:trHeight w:val="300"/>
        </w:trPr>
        <w:tc>
          <w:tcPr>
            <w:tcW w:w="1200" w:type="dxa"/>
            <w:noWrap/>
            <w:hideMark/>
          </w:tcPr>
          <w:p w14:paraId="12D57D8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32</w:t>
            </w:r>
          </w:p>
        </w:tc>
        <w:tc>
          <w:tcPr>
            <w:tcW w:w="2643" w:type="dxa"/>
            <w:hideMark/>
          </w:tcPr>
          <w:p w14:paraId="233E54D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94A05B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43</w:t>
            </w:r>
          </w:p>
        </w:tc>
        <w:tc>
          <w:tcPr>
            <w:tcW w:w="2410" w:type="dxa"/>
            <w:hideMark/>
          </w:tcPr>
          <w:p w14:paraId="17CAF5A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1873</w:t>
            </w:r>
          </w:p>
        </w:tc>
      </w:tr>
      <w:tr w:rsidR="002B5221" w:rsidRPr="002B5221" w14:paraId="24A0B959" w14:textId="77777777" w:rsidTr="007640B4">
        <w:trPr>
          <w:trHeight w:val="300"/>
        </w:trPr>
        <w:tc>
          <w:tcPr>
            <w:tcW w:w="1200" w:type="dxa"/>
            <w:noWrap/>
            <w:hideMark/>
          </w:tcPr>
          <w:p w14:paraId="48FBA7D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33</w:t>
            </w:r>
          </w:p>
        </w:tc>
        <w:tc>
          <w:tcPr>
            <w:tcW w:w="2643" w:type="dxa"/>
            <w:hideMark/>
          </w:tcPr>
          <w:p w14:paraId="796349C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1136E7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44</w:t>
            </w:r>
          </w:p>
        </w:tc>
        <w:tc>
          <w:tcPr>
            <w:tcW w:w="2410" w:type="dxa"/>
            <w:hideMark/>
          </w:tcPr>
          <w:p w14:paraId="1181337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1873</w:t>
            </w:r>
          </w:p>
        </w:tc>
      </w:tr>
      <w:tr w:rsidR="002B5221" w:rsidRPr="002B5221" w14:paraId="3B791FC1" w14:textId="77777777" w:rsidTr="007640B4">
        <w:trPr>
          <w:trHeight w:val="300"/>
        </w:trPr>
        <w:tc>
          <w:tcPr>
            <w:tcW w:w="1200" w:type="dxa"/>
            <w:noWrap/>
            <w:hideMark/>
          </w:tcPr>
          <w:p w14:paraId="44F33FA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34</w:t>
            </w:r>
          </w:p>
        </w:tc>
        <w:tc>
          <w:tcPr>
            <w:tcW w:w="2643" w:type="dxa"/>
            <w:hideMark/>
          </w:tcPr>
          <w:p w14:paraId="42DCFB7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2A73D3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46</w:t>
            </w:r>
          </w:p>
        </w:tc>
        <w:tc>
          <w:tcPr>
            <w:tcW w:w="2410" w:type="dxa"/>
            <w:hideMark/>
          </w:tcPr>
          <w:p w14:paraId="54E39FD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1873</w:t>
            </w:r>
          </w:p>
        </w:tc>
      </w:tr>
      <w:tr w:rsidR="002B5221" w:rsidRPr="002B5221" w14:paraId="35C5B0FB" w14:textId="77777777" w:rsidTr="007640B4">
        <w:trPr>
          <w:trHeight w:val="300"/>
        </w:trPr>
        <w:tc>
          <w:tcPr>
            <w:tcW w:w="1200" w:type="dxa"/>
            <w:noWrap/>
            <w:hideMark/>
          </w:tcPr>
          <w:p w14:paraId="30C3FE9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35</w:t>
            </w:r>
          </w:p>
        </w:tc>
        <w:tc>
          <w:tcPr>
            <w:tcW w:w="2643" w:type="dxa"/>
            <w:hideMark/>
          </w:tcPr>
          <w:p w14:paraId="6A0B9C2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A72A38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47</w:t>
            </w:r>
          </w:p>
        </w:tc>
        <w:tc>
          <w:tcPr>
            <w:tcW w:w="2410" w:type="dxa"/>
            <w:hideMark/>
          </w:tcPr>
          <w:p w14:paraId="7AF8CC6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1873</w:t>
            </w:r>
          </w:p>
        </w:tc>
      </w:tr>
      <w:tr w:rsidR="002B5221" w:rsidRPr="002B5221" w14:paraId="02CB1174" w14:textId="77777777" w:rsidTr="007640B4">
        <w:trPr>
          <w:trHeight w:val="300"/>
        </w:trPr>
        <w:tc>
          <w:tcPr>
            <w:tcW w:w="1200" w:type="dxa"/>
            <w:noWrap/>
            <w:hideMark/>
          </w:tcPr>
          <w:p w14:paraId="7C235DE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36</w:t>
            </w:r>
          </w:p>
        </w:tc>
        <w:tc>
          <w:tcPr>
            <w:tcW w:w="2643" w:type="dxa"/>
            <w:hideMark/>
          </w:tcPr>
          <w:p w14:paraId="73D572A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E9B67E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48</w:t>
            </w:r>
          </w:p>
        </w:tc>
        <w:tc>
          <w:tcPr>
            <w:tcW w:w="2410" w:type="dxa"/>
            <w:hideMark/>
          </w:tcPr>
          <w:p w14:paraId="0AEEB60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1873</w:t>
            </w:r>
          </w:p>
        </w:tc>
      </w:tr>
      <w:tr w:rsidR="002B5221" w:rsidRPr="002B5221" w14:paraId="7B1B7D31" w14:textId="77777777" w:rsidTr="007640B4">
        <w:trPr>
          <w:trHeight w:val="300"/>
        </w:trPr>
        <w:tc>
          <w:tcPr>
            <w:tcW w:w="1200" w:type="dxa"/>
            <w:noWrap/>
            <w:hideMark/>
          </w:tcPr>
          <w:p w14:paraId="436944D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37</w:t>
            </w:r>
          </w:p>
        </w:tc>
        <w:tc>
          <w:tcPr>
            <w:tcW w:w="2643" w:type="dxa"/>
            <w:hideMark/>
          </w:tcPr>
          <w:p w14:paraId="3883B53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FCB00A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49</w:t>
            </w:r>
          </w:p>
        </w:tc>
        <w:tc>
          <w:tcPr>
            <w:tcW w:w="2410" w:type="dxa"/>
            <w:hideMark/>
          </w:tcPr>
          <w:p w14:paraId="19E4D71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1873</w:t>
            </w:r>
          </w:p>
        </w:tc>
      </w:tr>
      <w:tr w:rsidR="002B5221" w:rsidRPr="002B5221" w14:paraId="543651AE" w14:textId="77777777" w:rsidTr="007640B4">
        <w:trPr>
          <w:trHeight w:val="300"/>
        </w:trPr>
        <w:tc>
          <w:tcPr>
            <w:tcW w:w="1200" w:type="dxa"/>
            <w:noWrap/>
            <w:hideMark/>
          </w:tcPr>
          <w:p w14:paraId="689EAEB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38</w:t>
            </w:r>
          </w:p>
        </w:tc>
        <w:tc>
          <w:tcPr>
            <w:tcW w:w="2643" w:type="dxa"/>
            <w:hideMark/>
          </w:tcPr>
          <w:p w14:paraId="2AA1B4A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89CC63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50</w:t>
            </w:r>
          </w:p>
        </w:tc>
        <w:tc>
          <w:tcPr>
            <w:tcW w:w="2410" w:type="dxa"/>
            <w:hideMark/>
          </w:tcPr>
          <w:p w14:paraId="516CC10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1873</w:t>
            </w:r>
          </w:p>
        </w:tc>
      </w:tr>
      <w:tr w:rsidR="002B5221" w:rsidRPr="002B5221" w14:paraId="35E42BF6" w14:textId="77777777" w:rsidTr="007640B4">
        <w:trPr>
          <w:trHeight w:val="300"/>
        </w:trPr>
        <w:tc>
          <w:tcPr>
            <w:tcW w:w="1200" w:type="dxa"/>
            <w:noWrap/>
            <w:hideMark/>
          </w:tcPr>
          <w:p w14:paraId="42E8712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39</w:t>
            </w:r>
          </w:p>
        </w:tc>
        <w:tc>
          <w:tcPr>
            <w:tcW w:w="2643" w:type="dxa"/>
            <w:hideMark/>
          </w:tcPr>
          <w:p w14:paraId="6A48CE8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629406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51</w:t>
            </w:r>
          </w:p>
        </w:tc>
        <w:tc>
          <w:tcPr>
            <w:tcW w:w="2410" w:type="dxa"/>
            <w:hideMark/>
          </w:tcPr>
          <w:p w14:paraId="7798A44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1873</w:t>
            </w:r>
          </w:p>
        </w:tc>
      </w:tr>
      <w:tr w:rsidR="002B5221" w:rsidRPr="002B5221" w14:paraId="476BDED2" w14:textId="77777777" w:rsidTr="007640B4">
        <w:trPr>
          <w:trHeight w:val="300"/>
        </w:trPr>
        <w:tc>
          <w:tcPr>
            <w:tcW w:w="1200" w:type="dxa"/>
            <w:noWrap/>
            <w:hideMark/>
          </w:tcPr>
          <w:p w14:paraId="0D775E4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40</w:t>
            </w:r>
          </w:p>
        </w:tc>
        <w:tc>
          <w:tcPr>
            <w:tcW w:w="2643" w:type="dxa"/>
            <w:hideMark/>
          </w:tcPr>
          <w:p w14:paraId="376972F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36C09A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54</w:t>
            </w:r>
          </w:p>
        </w:tc>
        <w:tc>
          <w:tcPr>
            <w:tcW w:w="2410" w:type="dxa"/>
            <w:hideMark/>
          </w:tcPr>
          <w:p w14:paraId="42BC288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1873</w:t>
            </w:r>
          </w:p>
        </w:tc>
      </w:tr>
      <w:tr w:rsidR="002B5221" w:rsidRPr="002B5221" w14:paraId="665427E6" w14:textId="77777777" w:rsidTr="007640B4">
        <w:trPr>
          <w:trHeight w:val="300"/>
        </w:trPr>
        <w:tc>
          <w:tcPr>
            <w:tcW w:w="1200" w:type="dxa"/>
            <w:noWrap/>
            <w:hideMark/>
          </w:tcPr>
          <w:p w14:paraId="104FE9F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41</w:t>
            </w:r>
          </w:p>
        </w:tc>
        <w:tc>
          <w:tcPr>
            <w:tcW w:w="2643" w:type="dxa"/>
            <w:hideMark/>
          </w:tcPr>
          <w:p w14:paraId="64CF941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A718E7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57</w:t>
            </w:r>
          </w:p>
        </w:tc>
        <w:tc>
          <w:tcPr>
            <w:tcW w:w="2410" w:type="dxa"/>
            <w:hideMark/>
          </w:tcPr>
          <w:p w14:paraId="4172A5E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1873</w:t>
            </w:r>
          </w:p>
        </w:tc>
      </w:tr>
      <w:tr w:rsidR="002B5221" w:rsidRPr="002B5221" w14:paraId="42631EF0" w14:textId="77777777" w:rsidTr="007640B4">
        <w:trPr>
          <w:trHeight w:val="300"/>
        </w:trPr>
        <w:tc>
          <w:tcPr>
            <w:tcW w:w="1200" w:type="dxa"/>
            <w:noWrap/>
            <w:hideMark/>
          </w:tcPr>
          <w:p w14:paraId="458B823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42</w:t>
            </w:r>
          </w:p>
        </w:tc>
        <w:tc>
          <w:tcPr>
            <w:tcW w:w="2643" w:type="dxa"/>
            <w:hideMark/>
          </w:tcPr>
          <w:p w14:paraId="1410364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CFF0CA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58</w:t>
            </w:r>
          </w:p>
        </w:tc>
        <w:tc>
          <w:tcPr>
            <w:tcW w:w="2410" w:type="dxa"/>
            <w:hideMark/>
          </w:tcPr>
          <w:p w14:paraId="6F95016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1873</w:t>
            </w:r>
          </w:p>
        </w:tc>
      </w:tr>
      <w:tr w:rsidR="002B5221" w:rsidRPr="002B5221" w14:paraId="09C62E72" w14:textId="77777777" w:rsidTr="007640B4">
        <w:trPr>
          <w:trHeight w:val="300"/>
        </w:trPr>
        <w:tc>
          <w:tcPr>
            <w:tcW w:w="1200" w:type="dxa"/>
            <w:noWrap/>
            <w:hideMark/>
          </w:tcPr>
          <w:p w14:paraId="6FA6AD4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43</w:t>
            </w:r>
          </w:p>
        </w:tc>
        <w:tc>
          <w:tcPr>
            <w:tcW w:w="2643" w:type="dxa"/>
            <w:hideMark/>
          </w:tcPr>
          <w:p w14:paraId="6852AA0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651A69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59</w:t>
            </w:r>
          </w:p>
        </w:tc>
        <w:tc>
          <w:tcPr>
            <w:tcW w:w="2410" w:type="dxa"/>
            <w:hideMark/>
          </w:tcPr>
          <w:p w14:paraId="45708C6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1873</w:t>
            </w:r>
          </w:p>
        </w:tc>
      </w:tr>
      <w:tr w:rsidR="002B5221" w:rsidRPr="002B5221" w14:paraId="2B21055E" w14:textId="77777777" w:rsidTr="007640B4">
        <w:trPr>
          <w:trHeight w:val="300"/>
        </w:trPr>
        <w:tc>
          <w:tcPr>
            <w:tcW w:w="1200" w:type="dxa"/>
            <w:noWrap/>
            <w:hideMark/>
          </w:tcPr>
          <w:p w14:paraId="12F090A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44</w:t>
            </w:r>
          </w:p>
        </w:tc>
        <w:tc>
          <w:tcPr>
            <w:tcW w:w="2643" w:type="dxa"/>
            <w:hideMark/>
          </w:tcPr>
          <w:p w14:paraId="31EA03D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9A289F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61</w:t>
            </w:r>
          </w:p>
        </w:tc>
        <w:tc>
          <w:tcPr>
            <w:tcW w:w="2410" w:type="dxa"/>
            <w:hideMark/>
          </w:tcPr>
          <w:p w14:paraId="6B94161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1873</w:t>
            </w:r>
          </w:p>
        </w:tc>
      </w:tr>
      <w:tr w:rsidR="002B5221" w:rsidRPr="002B5221" w14:paraId="1D3310F4" w14:textId="77777777" w:rsidTr="007640B4">
        <w:trPr>
          <w:trHeight w:val="300"/>
        </w:trPr>
        <w:tc>
          <w:tcPr>
            <w:tcW w:w="1200" w:type="dxa"/>
            <w:noWrap/>
            <w:hideMark/>
          </w:tcPr>
          <w:p w14:paraId="2CD7AED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45</w:t>
            </w:r>
          </w:p>
        </w:tc>
        <w:tc>
          <w:tcPr>
            <w:tcW w:w="2643" w:type="dxa"/>
            <w:hideMark/>
          </w:tcPr>
          <w:p w14:paraId="695BDAE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3E8C2F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62</w:t>
            </w:r>
          </w:p>
        </w:tc>
        <w:tc>
          <w:tcPr>
            <w:tcW w:w="2410" w:type="dxa"/>
            <w:hideMark/>
          </w:tcPr>
          <w:p w14:paraId="138CD77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1873</w:t>
            </w:r>
          </w:p>
        </w:tc>
      </w:tr>
      <w:tr w:rsidR="002B5221" w:rsidRPr="002B5221" w14:paraId="25E57D2A" w14:textId="77777777" w:rsidTr="007640B4">
        <w:trPr>
          <w:trHeight w:val="300"/>
        </w:trPr>
        <w:tc>
          <w:tcPr>
            <w:tcW w:w="1200" w:type="dxa"/>
            <w:noWrap/>
            <w:hideMark/>
          </w:tcPr>
          <w:p w14:paraId="4B1E2BD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46</w:t>
            </w:r>
          </w:p>
        </w:tc>
        <w:tc>
          <w:tcPr>
            <w:tcW w:w="2643" w:type="dxa"/>
            <w:hideMark/>
          </w:tcPr>
          <w:p w14:paraId="5F85CB9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ADF9DC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63</w:t>
            </w:r>
          </w:p>
        </w:tc>
        <w:tc>
          <w:tcPr>
            <w:tcW w:w="2410" w:type="dxa"/>
            <w:hideMark/>
          </w:tcPr>
          <w:p w14:paraId="5FB4607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1873</w:t>
            </w:r>
          </w:p>
        </w:tc>
      </w:tr>
      <w:tr w:rsidR="002B5221" w:rsidRPr="002B5221" w14:paraId="1D42FDD0" w14:textId="77777777" w:rsidTr="007640B4">
        <w:trPr>
          <w:trHeight w:val="300"/>
        </w:trPr>
        <w:tc>
          <w:tcPr>
            <w:tcW w:w="1200" w:type="dxa"/>
            <w:noWrap/>
            <w:hideMark/>
          </w:tcPr>
          <w:p w14:paraId="6FFF761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47</w:t>
            </w:r>
          </w:p>
        </w:tc>
        <w:tc>
          <w:tcPr>
            <w:tcW w:w="2643" w:type="dxa"/>
            <w:hideMark/>
          </w:tcPr>
          <w:p w14:paraId="3663502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B0636A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64</w:t>
            </w:r>
          </w:p>
        </w:tc>
        <w:tc>
          <w:tcPr>
            <w:tcW w:w="2410" w:type="dxa"/>
            <w:hideMark/>
          </w:tcPr>
          <w:p w14:paraId="586B08F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1873</w:t>
            </w:r>
          </w:p>
        </w:tc>
      </w:tr>
      <w:tr w:rsidR="002B5221" w:rsidRPr="002B5221" w14:paraId="1C78509A" w14:textId="77777777" w:rsidTr="007640B4">
        <w:trPr>
          <w:trHeight w:val="300"/>
        </w:trPr>
        <w:tc>
          <w:tcPr>
            <w:tcW w:w="1200" w:type="dxa"/>
            <w:noWrap/>
            <w:hideMark/>
          </w:tcPr>
          <w:p w14:paraId="2E0FDC7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48</w:t>
            </w:r>
          </w:p>
        </w:tc>
        <w:tc>
          <w:tcPr>
            <w:tcW w:w="2643" w:type="dxa"/>
            <w:hideMark/>
          </w:tcPr>
          <w:p w14:paraId="318AB60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174EAE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65</w:t>
            </w:r>
          </w:p>
        </w:tc>
        <w:tc>
          <w:tcPr>
            <w:tcW w:w="2410" w:type="dxa"/>
            <w:hideMark/>
          </w:tcPr>
          <w:p w14:paraId="6D637B2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1873</w:t>
            </w:r>
          </w:p>
        </w:tc>
      </w:tr>
      <w:tr w:rsidR="002B5221" w:rsidRPr="002B5221" w14:paraId="21EBFF59" w14:textId="77777777" w:rsidTr="007640B4">
        <w:trPr>
          <w:trHeight w:val="300"/>
        </w:trPr>
        <w:tc>
          <w:tcPr>
            <w:tcW w:w="1200" w:type="dxa"/>
            <w:noWrap/>
            <w:hideMark/>
          </w:tcPr>
          <w:p w14:paraId="4EB8D7B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49</w:t>
            </w:r>
          </w:p>
        </w:tc>
        <w:tc>
          <w:tcPr>
            <w:tcW w:w="2643" w:type="dxa"/>
            <w:hideMark/>
          </w:tcPr>
          <w:p w14:paraId="24389B6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AAE143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67</w:t>
            </w:r>
          </w:p>
        </w:tc>
        <w:tc>
          <w:tcPr>
            <w:tcW w:w="2410" w:type="dxa"/>
            <w:hideMark/>
          </w:tcPr>
          <w:p w14:paraId="734B118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1873</w:t>
            </w:r>
          </w:p>
        </w:tc>
      </w:tr>
      <w:tr w:rsidR="002B5221" w:rsidRPr="002B5221" w14:paraId="2F8B6169" w14:textId="77777777" w:rsidTr="007640B4">
        <w:trPr>
          <w:trHeight w:val="300"/>
        </w:trPr>
        <w:tc>
          <w:tcPr>
            <w:tcW w:w="1200" w:type="dxa"/>
            <w:noWrap/>
            <w:hideMark/>
          </w:tcPr>
          <w:p w14:paraId="75AFBFB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50</w:t>
            </w:r>
          </w:p>
        </w:tc>
        <w:tc>
          <w:tcPr>
            <w:tcW w:w="2643" w:type="dxa"/>
            <w:hideMark/>
          </w:tcPr>
          <w:p w14:paraId="7259B24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6194AF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68</w:t>
            </w:r>
          </w:p>
        </w:tc>
        <w:tc>
          <w:tcPr>
            <w:tcW w:w="2410" w:type="dxa"/>
            <w:hideMark/>
          </w:tcPr>
          <w:p w14:paraId="435F068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1873</w:t>
            </w:r>
          </w:p>
        </w:tc>
      </w:tr>
      <w:tr w:rsidR="002B5221" w:rsidRPr="002B5221" w14:paraId="389D4276" w14:textId="77777777" w:rsidTr="007640B4">
        <w:trPr>
          <w:trHeight w:val="300"/>
        </w:trPr>
        <w:tc>
          <w:tcPr>
            <w:tcW w:w="1200" w:type="dxa"/>
            <w:noWrap/>
            <w:hideMark/>
          </w:tcPr>
          <w:p w14:paraId="1124BB3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51</w:t>
            </w:r>
          </w:p>
        </w:tc>
        <w:tc>
          <w:tcPr>
            <w:tcW w:w="2643" w:type="dxa"/>
            <w:hideMark/>
          </w:tcPr>
          <w:p w14:paraId="492FA83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455216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69</w:t>
            </w:r>
          </w:p>
        </w:tc>
        <w:tc>
          <w:tcPr>
            <w:tcW w:w="2410" w:type="dxa"/>
            <w:hideMark/>
          </w:tcPr>
          <w:p w14:paraId="10EEEA4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1873</w:t>
            </w:r>
          </w:p>
        </w:tc>
      </w:tr>
      <w:tr w:rsidR="002B5221" w:rsidRPr="002B5221" w14:paraId="6D06C704" w14:textId="77777777" w:rsidTr="007640B4">
        <w:trPr>
          <w:trHeight w:val="300"/>
        </w:trPr>
        <w:tc>
          <w:tcPr>
            <w:tcW w:w="1200" w:type="dxa"/>
            <w:noWrap/>
            <w:hideMark/>
          </w:tcPr>
          <w:p w14:paraId="040B7EF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52</w:t>
            </w:r>
          </w:p>
        </w:tc>
        <w:tc>
          <w:tcPr>
            <w:tcW w:w="2643" w:type="dxa"/>
            <w:hideMark/>
          </w:tcPr>
          <w:p w14:paraId="481271E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6A81F7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70</w:t>
            </w:r>
          </w:p>
        </w:tc>
        <w:tc>
          <w:tcPr>
            <w:tcW w:w="2410" w:type="dxa"/>
            <w:hideMark/>
          </w:tcPr>
          <w:p w14:paraId="7ACB86F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1873</w:t>
            </w:r>
          </w:p>
        </w:tc>
      </w:tr>
      <w:tr w:rsidR="002B5221" w:rsidRPr="002B5221" w14:paraId="78DED6DA" w14:textId="77777777" w:rsidTr="007640B4">
        <w:trPr>
          <w:trHeight w:val="300"/>
        </w:trPr>
        <w:tc>
          <w:tcPr>
            <w:tcW w:w="1200" w:type="dxa"/>
            <w:noWrap/>
            <w:hideMark/>
          </w:tcPr>
          <w:p w14:paraId="380DD15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53</w:t>
            </w:r>
          </w:p>
        </w:tc>
        <w:tc>
          <w:tcPr>
            <w:tcW w:w="2643" w:type="dxa"/>
            <w:hideMark/>
          </w:tcPr>
          <w:p w14:paraId="0524342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8F144D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71</w:t>
            </w:r>
          </w:p>
        </w:tc>
        <w:tc>
          <w:tcPr>
            <w:tcW w:w="2410" w:type="dxa"/>
            <w:hideMark/>
          </w:tcPr>
          <w:p w14:paraId="3AEB887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1873</w:t>
            </w:r>
          </w:p>
        </w:tc>
      </w:tr>
      <w:tr w:rsidR="002B5221" w:rsidRPr="002B5221" w14:paraId="7E07DE0C" w14:textId="77777777" w:rsidTr="007640B4">
        <w:trPr>
          <w:trHeight w:val="300"/>
        </w:trPr>
        <w:tc>
          <w:tcPr>
            <w:tcW w:w="1200" w:type="dxa"/>
            <w:noWrap/>
            <w:hideMark/>
          </w:tcPr>
          <w:p w14:paraId="17E56E0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lastRenderedPageBreak/>
              <w:t>54</w:t>
            </w:r>
          </w:p>
        </w:tc>
        <w:tc>
          <w:tcPr>
            <w:tcW w:w="2643" w:type="dxa"/>
            <w:hideMark/>
          </w:tcPr>
          <w:p w14:paraId="57BB77C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DEF210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72</w:t>
            </w:r>
          </w:p>
        </w:tc>
        <w:tc>
          <w:tcPr>
            <w:tcW w:w="2410" w:type="dxa"/>
            <w:hideMark/>
          </w:tcPr>
          <w:p w14:paraId="69D3D10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1873</w:t>
            </w:r>
          </w:p>
        </w:tc>
      </w:tr>
      <w:tr w:rsidR="002B5221" w:rsidRPr="002B5221" w14:paraId="247E16F5" w14:textId="77777777" w:rsidTr="007640B4">
        <w:trPr>
          <w:trHeight w:val="300"/>
        </w:trPr>
        <w:tc>
          <w:tcPr>
            <w:tcW w:w="1200" w:type="dxa"/>
            <w:noWrap/>
            <w:hideMark/>
          </w:tcPr>
          <w:p w14:paraId="0EDE7C0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55</w:t>
            </w:r>
          </w:p>
        </w:tc>
        <w:tc>
          <w:tcPr>
            <w:tcW w:w="2643" w:type="dxa"/>
            <w:hideMark/>
          </w:tcPr>
          <w:p w14:paraId="0847FFC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D2BCE0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73</w:t>
            </w:r>
          </w:p>
        </w:tc>
        <w:tc>
          <w:tcPr>
            <w:tcW w:w="2410" w:type="dxa"/>
            <w:hideMark/>
          </w:tcPr>
          <w:p w14:paraId="248BDBD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1873</w:t>
            </w:r>
          </w:p>
        </w:tc>
      </w:tr>
      <w:tr w:rsidR="002B5221" w:rsidRPr="002B5221" w14:paraId="2B802EA3" w14:textId="77777777" w:rsidTr="007640B4">
        <w:trPr>
          <w:trHeight w:val="300"/>
        </w:trPr>
        <w:tc>
          <w:tcPr>
            <w:tcW w:w="1200" w:type="dxa"/>
            <w:noWrap/>
            <w:hideMark/>
          </w:tcPr>
          <w:p w14:paraId="144389E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56</w:t>
            </w:r>
          </w:p>
        </w:tc>
        <w:tc>
          <w:tcPr>
            <w:tcW w:w="2643" w:type="dxa"/>
            <w:hideMark/>
          </w:tcPr>
          <w:p w14:paraId="7E0E0EA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C55DFA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74</w:t>
            </w:r>
          </w:p>
        </w:tc>
        <w:tc>
          <w:tcPr>
            <w:tcW w:w="2410" w:type="dxa"/>
            <w:hideMark/>
          </w:tcPr>
          <w:p w14:paraId="0573188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1873</w:t>
            </w:r>
          </w:p>
        </w:tc>
      </w:tr>
      <w:tr w:rsidR="002B5221" w:rsidRPr="002B5221" w14:paraId="004A09B9" w14:textId="77777777" w:rsidTr="007640B4">
        <w:trPr>
          <w:trHeight w:val="300"/>
        </w:trPr>
        <w:tc>
          <w:tcPr>
            <w:tcW w:w="1200" w:type="dxa"/>
            <w:noWrap/>
            <w:hideMark/>
          </w:tcPr>
          <w:p w14:paraId="6F89DCE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57</w:t>
            </w:r>
          </w:p>
        </w:tc>
        <w:tc>
          <w:tcPr>
            <w:tcW w:w="2643" w:type="dxa"/>
            <w:hideMark/>
          </w:tcPr>
          <w:p w14:paraId="16ECAB3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0721FD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81</w:t>
            </w:r>
          </w:p>
        </w:tc>
        <w:tc>
          <w:tcPr>
            <w:tcW w:w="2410" w:type="dxa"/>
            <w:hideMark/>
          </w:tcPr>
          <w:p w14:paraId="053C95C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1873</w:t>
            </w:r>
          </w:p>
        </w:tc>
      </w:tr>
      <w:tr w:rsidR="002B5221" w:rsidRPr="002B5221" w14:paraId="4362A47E" w14:textId="77777777" w:rsidTr="007640B4">
        <w:trPr>
          <w:trHeight w:val="300"/>
        </w:trPr>
        <w:tc>
          <w:tcPr>
            <w:tcW w:w="1200" w:type="dxa"/>
            <w:noWrap/>
            <w:hideMark/>
          </w:tcPr>
          <w:p w14:paraId="3363B44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58</w:t>
            </w:r>
          </w:p>
        </w:tc>
        <w:tc>
          <w:tcPr>
            <w:tcW w:w="2643" w:type="dxa"/>
            <w:hideMark/>
          </w:tcPr>
          <w:p w14:paraId="1308F3B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97ACAD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82</w:t>
            </w:r>
          </w:p>
        </w:tc>
        <w:tc>
          <w:tcPr>
            <w:tcW w:w="2410" w:type="dxa"/>
            <w:hideMark/>
          </w:tcPr>
          <w:p w14:paraId="56C44A4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1873</w:t>
            </w:r>
          </w:p>
        </w:tc>
      </w:tr>
      <w:tr w:rsidR="002B5221" w:rsidRPr="002B5221" w14:paraId="06DFA501" w14:textId="77777777" w:rsidTr="007640B4">
        <w:trPr>
          <w:trHeight w:val="300"/>
        </w:trPr>
        <w:tc>
          <w:tcPr>
            <w:tcW w:w="1200" w:type="dxa"/>
            <w:noWrap/>
            <w:hideMark/>
          </w:tcPr>
          <w:p w14:paraId="3A4D44A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59</w:t>
            </w:r>
          </w:p>
        </w:tc>
        <w:tc>
          <w:tcPr>
            <w:tcW w:w="2643" w:type="dxa"/>
            <w:hideMark/>
          </w:tcPr>
          <w:p w14:paraId="41505E9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349941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85</w:t>
            </w:r>
          </w:p>
        </w:tc>
        <w:tc>
          <w:tcPr>
            <w:tcW w:w="2410" w:type="dxa"/>
            <w:hideMark/>
          </w:tcPr>
          <w:p w14:paraId="78C3B40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1873</w:t>
            </w:r>
          </w:p>
        </w:tc>
      </w:tr>
      <w:tr w:rsidR="002B5221" w:rsidRPr="002B5221" w14:paraId="36EB862B" w14:textId="77777777" w:rsidTr="007640B4">
        <w:trPr>
          <w:trHeight w:val="300"/>
        </w:trPr>
        <w:tc>
          <w:tcPr>
            <w:tcW w:w="1200" w:type="dxa"/>
            <w:noWrap/>
            <w:hideMark/>
          </w:tcPr>
          <w:p w14:paraId="4CC9CD1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60</w:t>
            </w:r>
          </w:p>
        </w:tc>
        <w:tc>
          <w:tcPr>
            <w:tcW w:w="2643" w:type="dxa"/>
            <w:hideMark/>
          </w:tcPr>
          <w:p w14:paraId="74CDA7E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0AEF36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86</w:t>
            </w:r>
          </w:p>
        </w:tc>
        <w:tc>
          <w:tcPr>
            <w:tcW w:w="2410" w:type="dxa"/>
            <w:hideMark/>
          </w:tcPr>
          <w:p w14:paraId="22BC8FF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1873</w:t>
            </w:r>
          </w:p>
        </w:tc>
      </w:tr>
      <w:tr w:rsidR="002B5221" w:rsidRPr="002B5221" w14:paraId="6369BE12" w14:textId="77777777" w:rsidTr="007640B4">
        <w:trPr>
          <w:trHeight w:val="300"/>
        </w:trPr>
        <w:tc>
          <w:tcPr>
            <w:tcW w:w="1200" w:type="dxa"/>
            <w:noWrap/>
            <w:hideMark/>
          </w:tcPr>
          <w:p w14:paraId="0486E32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61</w:t>
            </w:r>
          </w:p>
        </w:tc>
        <w:tc>
          <w:tcPr>
            <w:tcW w:w="2643" w:type="dxa"/>
            <w:hideMark/>
          </w:tcPr>
          <w:p w14:paraId="45C45C1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90D451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88</w:t>
            </w:r>
          </w:p>
        </w:tc>
        <w:tc>
          <w:tcPr>
            <w:tcW w:w="2410" w:type="dxa"/>
            <w:hideMark/>
          </w:tcPr>
          <w:p w14:paraId="2D20EE7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1873</w:t>
            </w:r>
          </w:p>
        </w:tc>
      </w:tr>
      <w:tr w:rsidR="002B5221" w:rsidRPr="002B5221" w14:paraId="60DA2D9E" w14:textId="77777777" w:rsidTr="007640B4">
        <w:trPr>
          <w:trHeight w:val="300"/>
        </w:trPr>
        <w:tc>
          <w:tcPr>
            <w:tcW w:w="1200" w:type="dxa"/>
            <w:noWrap/>
            <w:hideMark/>
          </w:tcPr>
          <w:p w14:paraId="6AADAD2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62</w:t>
            </w:r>
          </w:p>
        </w:tc>
        <w:tc>
          <w:tcPr>
            <w:tcW w:w="2643" w:type="dxa"/>
            <w:hideMark/>
          </w:tcPr>
          <w:p w14:paraId="23D796B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0BEC30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91</w:t>
            </w:r>
          </w:p>
        </w:tc>
        <w:tc>
          <w:tcPr>
            <w:tcW w:w="2410" w:type="dxa"/>
            <w:hideMark/>
          </w:tcPr>
          <w:p w14:paraId="514BB7E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1873</w:t>
            </w:r>
          </w:p>
        </w:tc>
      </w:tr>
      <w:tr w:rsidR="002B5221" w:rsidRPr="002B5221" w14:paraId="01378BC4" w14:textId="77777777" w:rsidTr="007640B4">
        <w:trPr>
          <w:trHeight w:val="300"/>
        </w:trPr>
        <w:tc>
          <w:tcPr>
            <w:tcW w:w="1200" w:type="dxa"/>
            <w:noWrap/>
            <w:hideMark/>
          </w:tcPr>
          <w:p w14:paraId="2D15026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63</w:t>
            </w:r>
          </w:p>
        </w:tc>
        <w:tc>
          <w:tcPr>
            <w:tcW w:w="2643" w:type="dxa"/>
            <w:hideMark/>
          </w:tcPr>
          <w:p w14:paraId="1A0A1AD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0B543E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92</w:t>
            </w:r>
          </w:p>
        </w:tc>
        <w:tc>
          <w:tcPr>
            <w:tcW w:w="2410" w:type="dxa"/>
            <w:hideMark/>
          </w:tcPr>
          <w:p w14:paraId="14FB214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1873</w:t>
            </w:r>
          </w:p>
        </w:tc>
      </w:tr>
      <w:tr w:rsidR="002B5221" w:rsidRPr="002B5221" w14:paraId="436C8C85" w14:textId="77777777" w:rsidTr="007640B4">
        <w:trPr>
          <w:trHeight w:val="300"/>
        </w:trPr>
        <w:tc>
          <w:tcPr>
            <w:tcW w:w="1200" w:type="dxa"/>
            <w:noWrap/>
            <w:hideMark/>
          </w:tcPr>
          <w:p w14:paraId="4AF986D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64</w:t>
            </w:r>
          </w:p>
        </w:tc>
        <w:tc>
          <w:tcPr>
            <w:tcW w:w="2643" w:type="dxa"/>
            <w:hideMark/>
          </w:tcPr>
          <w:p w14:paraId="61B5C4A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54575D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95</w:t>
            </w:r>
          </w:p>
        </w:tc>
        <w:tc>
          <w:tcPr>
            <w:tcW w:w="2410" w:type="dxa"/>
            <w:hideMark/>
          </w:tcPr>
          <w:p w14:paraId="24C562D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1873</w:t>
            </w:r>
          </w:p>
        </w:tc>
      </w:tr>
      <w:tr w:rsidR="002B5221" w:rsidRPr="002B5221" w14:paraId="48534F03" w14:textId="77777777" w:rsidTr="007640B4">
        <w:trPr>
          <w:trHeight w:val="300"/>
        </w:trPr>
        <w:tc>
          <w:tcPr>
            <w:tcW w:w="1200" w:type="dxa"/>
            <w:noWrap/>
            <w:hideMark/>
          </w:tcPr>
          <w:p w14:paraId="3657A4A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65</w:t>
            </w:r>
          </w:p>
        </w:tc>
        <w:tc>
          <w:tcPr>
            <w:tcW w:w="2643" w:type="dxa"/>
            <w:hideMark/>
          </w:tcPr>
          <w:p w14:paraId="5B55834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A9ADD8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97</w:t>
            </w:r>
          </w:p>
        </w:tc>
        <w:tc>
          <w:tcPr>
            <w:tcW w:w="2410" w:type="dxa"/>
            <w:hideMark/>
          </w:tcPr>
          <w:p w14:paraId="2230E1C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1873</w:t>
            </w:r>
          </w:p>
        </w:tc>
      </w:tr>
      <w:tr w:rsidR="002B5221" w:rsidRPr="002B5221" w14:paraId="17821672" w14:textId="77777777" w:rsidTr="007640B4">
        <w:trPr>
          <w:trHeight w:val="300"/>
        </w:trPr>
        <w:tc>
          <w:tcPr>
            <w:tcW w:w="1200" w:type="dxa"/>
            <w:noWrap/>
            <w:hideMark/>
          </w:tcPr>
          <w:p w14:paraId="3F0B024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66</w:t>
            </w:r>
          </w:p>
        </w:tc>
        <w:tc>
          <w:tcPr>
            <w:tcW w:w="2643" w:type="dxa"/>
            <w:hideMark/>
          </w:tcPr>
          <w:p w14:paraId="24623B2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783075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99</w:t>
            </w:r>
          </w:p>
        </w:tc>
        <w:tc>
          <w:tcPr>
            <w:tcW w:w="2410" w:type="dxa"/>
            <w:hideMark/>
          </w:tcPr>
          <w:p w14:paraId="28BDE18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1873</w:t>
            </w:r>
          </w:p>
        </w:tc>
      </w:tr>
      <w:tr w:rsidR="002B5221" w:rsidRPr="002B5221" w14:paraId="45CA5EA0" w14:textId="77777777" w:rsidTr="007640B4">
        <w:trPr>
          <w:trHeight w:val="300"/>
        </w:trPr>
        <w:tc>
          <w:tcPr>
            <w:tcW w:w="1200" w:type="dxa"/>
            <w:noWrap/>
            <w:hideMark/>
          </w:tcPr>
          <w:p w14:paraId="74A3C67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67</w:t>
            </w:r>
          </w:p>
        </w:tc>
        <w:tc>
          <w:tcPr>
            <w:tcW w:w="2643" w:type="dxa"/>
            <w:hideMark/>
          </w:tcPr>
          <w:p w14:paraId="4A00AB4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6B78E8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102</w:t>
            </w:r>
          </w:p>
        </w:tc>
        <w:tc>
          <w:tcPr>
            <w:tcW w:w="2410" w:type="dxa"/>
            <w:hideMark/>
          </w:tcPr>
          <w:p w14:paraId="1AE45CD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1873</w:t>
            </w:r>
          </w:p>
        </w:tc>
      </w:tr>
      <w:tr w:rsidR="002B5221" w:rsidRPr="002B5221" w14:paraId="7219710A" w14:textId="77777777" w:rsidTr="007640B4">
        <w:trPr>
          <w:trHeight w:val="300"/>
        </w:trPr>
        <w:tc>
          <w:tcPr>
            <w:tcW w:w="1200" w:type="dxa"/>
            <w:noWrap/>
            <w:hideMark/>
          </w:tcPr>
          <w:p w14:paraId="7F9CF4A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68</w:t>
            </w:r>
          </w:p>
        </w:tc>
        <w:tc>
          <w:tcPr>
            <w:tcW w:w="2643" w:type="dxa"/>
            <w:hideMark/>
          </w:tcPr>
          <w:p w14:paraId="4362339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961CCA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108</w:t>
            </w:r>
          </w:p>
        </w:tc>
        <w:tc>
          <w:tcPr>
            <w:tcW w:w="2410" w:type="dxa"/>
            <w:hideMark/>
          </w:tcPr>
          <w:p w14:paraId="27F4B6E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1873</w:t>
            </w:r>
          </w:p>
        </w:tc>
      </w:tr>
      <w:tr w:rsidR="002B5221" w:rsidRPr="002B5221" w14:paraId="41260173" w14:textId="77777777" w:rsidTr="007640B4">
        <w:trPr>
          <w:trHeight w:val="300"/>
        </w:trPr>
        <w:tc>
          <w:tcPr>
            <w:tcW w:w="1200" w:type="dxa"/>
            <w:noWrap/>
            <w:hideMark/>
          </w:tcPr>
          <w:p w14:paraId="5512848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69</w:t>
            </w:r>
          </w:p>
        </w:tc>
        <w:tc>
          <w:tcPr>
            <w:tcW w:w="2643" w:type="dxa"/>
            <w:hideMark/>
          </w:tcPr>
          <w:p w14:paraId="4272ADC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481350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109</w:t>
            </w:r>
          </w:p>
        </w:tc>
        <w:tc>
          <w:tcPr>
            <w:tcW w:w="2410" w:type="dxa"/>
            <w:hideMark/>
          </w:tcPr>
          <w:p w14:paraId="2BDC654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1873</w:t>
            </w:r>
          </w:p>
        </w:tc>
      </w:tr>
      <w:tr w:rsidR="002B5221" w:rsidRPr="002B5221" w14:paraId="03308067" w14:textId="77777777" w:rsidTr="007640B4">
        <w:trPr>
          <w:trHeight w:val="300"/>
        </w:trPr>
        <w:tc>
          <w:tcPr>
            <w:tcW w:w="1200" w:type="dxa"/>
            <w:noWrap/>
            <w:hideMark/>
          </w:tcPr>
          <w:p w14:paraId="6A127C8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70</w:t>
            </w:r>
          </w:p>
        </w:tc>
        <w:tc>
          <w:tcPr>
            <w:tcW w:w="2643" w:type="dxa"/>
            <w:hideMark/>
          </w:tcPr>
          <w:p w14:paraId="623F57F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31FCA7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w:t>
            </w:r>
          </w:p>
        </w:tc>
        <w:tc>
          <w:tcPr>
            <w:tcW w:w="2410" w:type="dxa"/>
            <w:hideMark/>
          </w:tcPr>
          <w:p w14:paraId="65A8437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1874</w:t>
            </w:r>
          </w:p>
        </w:tc>
      </w:tr>
      <w:tr w:rsidR="002B5221" w:rsidRPr="002B5221" w14:paraId="3A4166E2" w14:textId="77777777" w:rsidTr="007640B4">
        <w:trPr>
          <w:trHeight w:val="300"/>
        </w:trPr>
        <w:tc>
          <w:tcPr>
            <w:tcW w:w="1200" w:type="dxa"/>
            <w:noWrap/>
            <w:hideMark/>
          </w:tcPr>
          <w:p w14:paraId="76BA98E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71</w:t>
            </w:r>
          </w:p>
        </w:tc>
        <w:tc>
          <w:tcPr>
            <w:tcW w:w="2643" w:type="dxa"/>
            <w:hideMark/>
          </w:tcPr>
          <w:p w14:paraId="6F89AE1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FE7973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12</w:t>
            </w:r>
          </w:p>
        </w:tc>
        <w:tc>
          <w:tcPr>
            <w:tcW w:w="2410" w:type="dxa"/>
            <w:hideMark/>
          </w:tcPr>
          <w:p w14:paraId="42A11F7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1874</w:t>
            </w:r>
          </w:p>
        </w:tc>
      </w:tr>
      <w:tr w:rsidR="002B5221" w:rsidRPr="002B5221" w14:paraId="7E3EBACE" w14:textId="77777777" w:rsidTr="007640B4">
        <w:trPr>
          <w:trHeight w:val="300"/>
        </w:trPr>
        <w:tc>
          <w:tcPr>
            <w:tcW w:w="1200" w:type="dxa"/>
            <w:noWrap/>
            <w:hideMark/>
          </w:tcPr>
          <w:p w14:paraId="7A14C49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72</w:t>
            </w:r>
          </w:p>
        </w:tc>
        <w:tc>
          <w:tcPr>
            <w:tcW w:w="2643" w:type="dxa"/>
            <w:hideMark/>
          </w:tcPr>
          <w:p w14:paraId="09C6C28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922721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14</w:t>
            </w:r>
          </w:p>
        </w:tc>
        <w:tc>
          <w:tcPr>
            <w:tcW w:w="2410" w:type="dxa"/>
            <w:hideMark/>
          </w:tcPr>
          <w:p w14:paraId="297EBDA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1874</w:t>
            </w:r>
          </w:p>
        </w:tc>
      </w:tr>
      <w:tr w:rsidR="002B5221" w:rsidRPr="002B5221" w14:paraId="3970B2CC" w14:textId="77777777" w:rsidTr="007640B4">
        <w:trPr>
          <w:trHeight w:val="300"/>
        </w:trPr>
        <w:tc>
          <w:tcPr>
            <w:tcW w:w="1200" w:type="dxa"/>
            <w:noWrap/>
            <w:hideMark/>
          </w:tcPr>
          <w:p w14:paraId="47917CC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73</w:t>
            </w:r>
          </w:p>
        </w:tc>
        <w:tc>
          <w:tcPr>
            <w:tcW w:w="2643" w:type="dxa"/>
            <w:hideMark/>
          </w:tcPr>
          <w:p w14:paraId="336DAA0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11FA09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17</w:t>
            </w:r>
          </w:p>
        </w:tc>
        <w:tc>
          <w:tcPr>
            <w:tcW w:w="2410" w:type="dxa"/>
            <w:hideMark/>
          </w:tcPr>
          <w:p w14:paraId="055F70A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1874</w:t>
            </w:r>
          </w:p>
        </w:tc>
      </w:tr>
      <w:tr w:rsidR="002B5221" w:rsidRPr="002B5221" w14:paraId="55FAF433" w14:textId="77777777" w:rsidTr="007640B4">
        <w:trPr>
          <w:trHeight w:val="300"/>
        </w:trPr>
        <w:tc>
          <w:tcPr>
            <w:tcW w:w="1200" w:type="dxa"/>
            <w:noWrap/>
            <w:hideMark/>
          </w:tcPr>
          <w:p w14:paraId="3387FB9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74</w:t>
            </w:r>
          </w:p>
        </w:tc>
        <w:tc>
          <w:tcPr>
            <w:tcW w:w="2643" w:type="dxa"/>
            <w:hideMark/>
          </w:tcPr>
          <w:p w14:paraId="02CB0A7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25D962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20</w:t>
            </w:r>
          </w:p>
        </w:tc>
        <w:tc>
          <w:tcPr>
            <w:tcW w:w="2410" w:type="dxa"/>
            <w:hideMark/>
          </w:tcPr>
          <w:p w14:paraId="1B5639F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1874</w:t>
            </w:r>
          </w:p>
        </w:tc>
      </w:tr>
      <w:tr w:rsidR="002B5221" w:rsidRPr="002B5221" w14:paraId="2BB36943" w14:textId="77777777" w:rsidTr="007640B4">
        <w:trPr>
          <w:trHeight w:val="300"/>
        </w:trPr>
        <w:tc>
          <w:tcPr>
            <w:tcW w:w="1200" w:type="dxa"/>
            <w:noWrap/>
            <w:hideMark/>
          </w:tcPr>
          <w:p w14:paraId="1777343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75</w:t>
            </w:r>
          </w:p>
        </w:tc>
        <w:tc>
          <w:tcPr>
            <w:tcW w:w="2643" w:type="dxa"/>
            <w:hideMark/>
          </w:tcPr>
          <w:p w14:paraId="531A630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65660A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22</w:t>
            </w:r>
          </w:p>
        </w:tc>
        <w:tc>
          <w:tcPr>
            <w:tcW w:w="2410" w:type="dxa"/>
            <w:hideMark/>
          </w:tcPr>
          <w:p w14:paraId="2AC6E7B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1874</w:t>
            </w:r>
          </w:p>
        </w:tc>
      </w:tr>
      <w:tr w:rsidR="002B5221" w:rsidRPr="002B5221" w14:paraId="6499C576" w14:textId="77777777" w:rsidTr="007640B4">
        <w:trPr>
          <w:trHeight w:val="300"/>
        </w:trPr>
        <w:tc>
          <w:tcPr>
            <w:tcW w:w="1200" w:type="dxa"/>
            <w:noWrap/>
            <w:hideMark/>
          </w:tcPr>
          <w:p w14:paraId="1CDA01C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76</w:t>
            </w:r>
          </w:p>
        </w:tc>
        <w:tc>
          <w:tcPr>
            <w:tcW w:w="2643" w:type="dxa"/>
            <w:hideMark/>
          </w:tcPr>
          <w:p w14:paraId="7282682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FE3C4D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23</w:t>
            </w:r>
          </w:p>
        </w:tc>
        <w:tc>
          <w:tcPr>
            <w:tcW w:w="2410" w:type="dxa"/>
            <w:hideMark/>
          </w:tcPr>
          <w:p w14:paraId="3002559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1874</w:t>
            </w:r>
          </w:p>
        </w:tc>
      </w:tr>
      <w:tr w:rsidR="002B5221" w:rsidRPr="002B5221" w14:paraId="57AE6D53" w14:textId="77777777" w:rsidTr="007640B4">
        <w:trPr>
          <w:trHeight w:val="300"/>
        </w:trPr>
        <w:tc>
          <w:tcPr>
            <w:tcW w:w="1200" w:type="dxa"/>
            <w:noWrap/>
            <w:hideMark/>
          </w:tcPr>
          <w:p w14:paraId="7A3930A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77</w:t>
            </w:r>
          </w:p>
        </w:tc>
        <w:tc>
          <w:tcPr>
            <w:tcW w:w="2643" w:type="dxa"/>
            <w:hideMark/>
          </w:tcPr>
          <w:p w14:paraId="7F0B9ED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BD9EF8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25</w:t>
            </w:r>
          </w:p>
        </w:tc>
        <w:tc>
          <w:tcPr>
            <w:tcW w:w="2410" w:type="dxa"/>
            <w:hideMark/>
          </w:tcPr>
          <w:p w14:paraId="72C7024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1874</w:t>
            </w:r>
          </w:p>
        </w:tc>
      </w:tr>
      <w:tr w:rsidR="002B5221" w:rsidRPr="002B5221" w14:paraId="19A09DF6" w14:textId="77777777" w:rsidTr="007640B4">
        <w:trPr>
          <w:trHeight w:val="300"/>
        </w:trPr>
        <w:tc>
          <w:tcPr>
            <w:tcW w:w="1200" w:type="dxa"/>
            <w:noWrap/>
            <w:hideMark/>
          </w:tcPr>
          <w:p w14:paraId="59A4F0C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78</w:t>
            </w:r>
          </w:p>
        </w:tc>
        <w:tc>
          <w:tcPr>
            <w:tcW w:w="2643" w:type="dxa"/>
            <w:hideMark/>
          </w:tcPr>
          <w:p w14:paraId="27B5E42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7FE683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27</w:t>
            </w:r>
          </w:p>
        </w:tc>
        <w:tc>
          <w:tcPr>
            <w:tcW w:w="2410" w:type="dxa"/>
            <w:hideMark/>
          </w:tcPr>
          <w:p w14:paraId="45EFBFD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1874</w:t>
            </w:r>
          </w:p>
        </w:tc>
      </w:tr>
      <w:tr w:rsidR="002B5221" w:rsidRPr="002B5221" w14:paraId="2DCCF22D" w14:textId="77777777" w:rsidTr="007640B4">
        <w:trPr>
          <w:trHeight w:val="300"/>
        </w:trPr>
        <w:tc>
          <w:tcPr>
            <w:tcW w:w="1200" w:type="dxa"/>
            <w:noWrap/>
            <w:hideMark/>
          </w:tcPr>
          <w:p w14:paraId="41D8B8F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79</w:t>
            </w:r>
          </w:p>
        </w:tc>
        <w:tc>
          <w:tcPr>
            <w:tcW w:w="2643" w:type="dxa"/>
            <w:hideMark/>
          </w:tcPr>
          <w:p w14:paraId="323BAF7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6C7781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28</w:t>
            </w:r>
          </w:p>
        </w:tc>
        <w:tc>
          <w:tcPr>
            <w:tcW w:w="2410" w:type="dxa"/>
            <w:hideMark/>
          </w:tcPr>
          <w:p w14:paraId="1D5700F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1874</w:t>
            </w:r>
          </w:p>
        </w:tc>
      </w:tr>
      <w:tr w:rsidR="002B5221" w:rsidRPr="002B5221" w14:paraId="27D22C71" w14:textId="77777777" w:rsidTr="007640B4">
        <w:trPr>
          <w:trHeight w:val="300"/>
        </w:trPr>
        <w:tc>
          <w:tcPr>
            <w:tcW w:w="1200" w:type="dxa"/>
            <w:noWrap/>
            <w:hideMark/>
          </w:tcPr>
          <w:p w14:paraId="2A73782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80</w:t>
            </w:r>
          </w:p>
        </w:tc>
        <w:tc>
          <w:tcPr>
            <w:tcW w:w="2643" w:type="dxa"/>
            <w:hideMark/>
          </w:tcPr>
          <w:p w14:paraId="2AD50E7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A97C73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31</w:t>
            </w:r>
          </w:p>
        </w:tc>
        <w:tc>
          <w:tcPr>
            <w:tcW w:w="2410" w:type="dxa"/>
            <w:hideMark/>
          </w:tcPr>
          <w:p w14:paraId="3BC24B5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1874</w:t>
            </w:r>
          </w:p>
        </w:tc>
      </w:tr>
      <w:tr w:rsidR="002B5221" w:rsidRPr="002B5221" w14:paraId="24D45E7C" w14:textId="77777777" w:rsidTr="007640B4">
        <w:trPr>
          <w:trHeight w:val="300"/>
        </w:trPr>
        <w:tc>
          <w:tcPr>
            <w:tcW w:w="1200" w:type="dxa"/>
            <w:noWrap/>
            <w:hideMark/>
          </w:tcPr>
          <w:p w14:paraId="44FFB5F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81</w:t>
            </w:r>
          </w:p>
        </w:tc>
        <w:tc>
          <w:tcPr>
            <w:tcW w:w="2643" w:type="dxa"/>
            <w:hideMark/>
          </w:tcPr>
          <w:p w14:paraId="20F52A3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86227A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32</w:t>
            </w:r>
          </w:p>
        </w:tc>
        <w:tc>
          <w:tcPr>
            <w:tcW w:w="2410" w:type="dxa"/>
            <w:hideMark/>
          </w:tcPr>
          <w:p w14:paraId="6897DBB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1874</w:t>
            </w:r>
          </w:p>
        </w:tc>
      </w:tr>
      <w:tr w:rsidR="002B5221" w:rsidRPr="002B5221" w14:paraId="0CB4807A" w14:textId="77777777" w:rsidTr="007640B4">
        <w:trPr>
          <w:trHeight w:val="300"/>
        </w:trPr>
        <w:tc>
          <w:tcPr>
            <w:tcW w:w="1200" w:type="dxa"/>
            <w:noWrap/>
            <w:hideMark/>
          </w:tcPr>
          <w:p w14:paraId="0239899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82</w:t>
            </w:r>
          </w:p>
        </w:tc>
        <w:tc>
          <w:tcPr>
            <w:tcW w:w="2643" w:type="dxa"/>
            <w:hideMark/>
          </w:tcPr>
          <w:p w14:paraId="745F8DA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0CA949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33</w:t>
            </w:r>
          </w:p>
        </w:tc>
        <w:tc>
          <w:tcPr>
            <w:tcW w:w="2410" w:type="dxa"/>
            <w:hideMark/>
          </w:tcPr>
          <w:p w14:paraId="46B4447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1874</w:t>
            </w:r>
          </w:p>
        </w:tc>
      </w:tr>
      <w:tr w:rsidR="002B5221" w:rsidRPr="002B5221" w14:paraId="7DF5634C" w14:textId="77777777" w:rsidTr="007640B4">
        <w:trPr>
          <w:trHeight w:val="300"/>
        </w:trPr>
        <w:tc>
          <w:tcPr>
            <w:tcW w:w="1200" w:type="dxa"/>
            <w:noWrap/>
            <w:hideMark/>
          </w:tcPr>
          <w:p w14:paraId="03B16E9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83</w:t>
            </w:r>
          </w:p>
        </w:tc>
        <w:tc>
          <w:tcPr>
            <w:tcW w:w="2643" w:type="dxa"/>
            <w:hideMark/>
          </w:tcPr>
          <w:p w14:paraId="48ED298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D5F8F4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34</w:t>
            </w:r>
          </w:p>
        </w:tc>
        <w:tc>
          <w:tcPr>
            <w:tcW w:w="2410" w:type="dxa"/>
            <w:hideMark/>
          </w:tcPr>
          <w:p w14:paraId="6608E2E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1874</w:t>
            </w:r>
          </w:p>
        </w:tc>
      </w:tr>
      <w:tr w:rsidR="002B5221" w:rsidRPr="002B5221" w14:paraId="538EB3C2" w14:textId="77777777" w:rsidTr="007640B4">
        <w:trPr>
          <w:trHeight w:val="300"/>
        </w:trPr>
        <w:tc>
          <w:tcPr>
            <w:tcW w:w="1200" w:type="dxa"/>
            <w:noWrap/>
            <w:hideMark/>
          </w:tcPr>
          <w:p w14:paraId="49EF615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84</w:t>
            </w:r>
          </w:p>
        </w:tc>
        <w:tc>
          <w:tcPr>
            <w:tcW w:w="2643" w:type="dxa"/>
            <w:hideMark/>
          </w:tcPr>
          <w:p w14:paraId="7F75C42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3F2266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35</w:t>
            </w:r>
          </w:p>
        </w:tc>
        <w:tc>
          <w:tcPr>
            <w:tcW w:w="2410" w:type="dxa"/>
            <w:hideMark/>
          </w:tcPr>
          <w:p w14:paraId="5BB8973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1874</w:t>
            </w:r>
          </w:p>
        </w:tc>
      </w:tr>
      <w:tr w:rsidR="002B5221" w:rsidRPr="002B5221" w14:paraId="0F6EF582" w14:textId="77777777" w:rsidTr="007640B4">
        <w:trPr>
          <w:trHeight w:val="300"/>
        </w:trPr>
        <w:tc>
          <w:tcPr>
            <w:tcW w:w="1200" w:type="dxa"/>
            <w:noWrap/>
            <w:hideMark/>
          </w:tcPr>
          <w:p w14:paraId="249306F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85</w:t>
            </w:r>
          </w:p>
        </w:tc>
        <w:tc>
          <w:tcPr>
            <w:tcW w:w="2643" w:type="dxa"/>
            <w:hideMark/>
          </w:tcPr>
          <w:p w14:paraId="377E5A3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557C3D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36</w:t>
            </w:r>
          </w:p>
        </w:tc>
        <w:tc>
          <w:tcPr>
            <w:tcW w:w="2410" w:type="dxa"/>
            <w:hideMark/>
          </w:tcPr>
          <w:p w14:paraId="1300594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1874</w:t>
            </w:r>
          </w:p>
        </w:tc>
      </w:tr>
      <w:tr w:rsidR="002B5221" w:rsidRPr="002B5221" w14:paraId="77857FC8" w14:textId="77777777" w:rsidTr="007640B4">
        <w:trPr>
          <w:trHeight w:val="300"/>
        </w:trPr>
        <w:tc>
          <w:tcPr>
            <w:tcW w:w="1200" w:type="dxa"/>
            <w:noWrap/>
            <w:hideMark/>
          </w:tcPr>
          <w:p w14:paraId="2ECD2C7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86</w:t>
            </w:r>
          </w:p>
        </w:tc>
        <w:tc>
          <w:tcPr>
            <w:tcW w:w="2643" w:type="dxa"/>
            <w:hideMark/>
          </w:tcPr>
          <w:p w14:paraId="103043A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69F1BE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37</w:t>
            </w:r>
          </w:p>
        </w:tc>
        <w:tc>
          <w:tcPr>
            <w:tcW w:w="2410" w:type="dxa"/>
            <w:hideMark/>
          </w:tcPr>
          <w:p w14:paraId="40FE516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1874</w:t>
            </w:r>
          </w:p>
        </w:tc>
      </w:tr>
      <w:tr w:rsidR="002B5221" w:rsidRPr="002B5221" w14:paraId="41BE82D4" w14:textId="77777777" w:rsidTr="007640B4">
        <w:trPr>
          <w:trHeight w:val="300"/>
        </w:trPr>
        <w:tc>
          <w:tcPr>
            <w:tcW w:w="1200" w:type="dxa"/>
            <w:noWrap/>
            <w:hideMark/>
          </w:tcPr>
          <w:p w14:paraId="578411A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87</w:t>
            </w:r>
          </w:p>
        </w:tc>
        <w:tc>
          <w:tcPr>
            <w:tcW w:w="2643" w:type="dxa"/>
            <w:hideMark/>
          </w:tcPr>
          <w:p w14:paraId="00A6AA4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4DE775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38</w:t>
            </w:r>
          </w:p>
        </w:tc>
        <w:tc>
          <w:tcPr>
            <w:tcW w:w="2410" w:type="dxa"/>
            <w:hideMark/>
          </w:tcPr>
          <w:p w14:paraId="3595753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1874</w:t>
            </w:r>
          </w:p>
        </w:tc>
      </w:tr>
      <w:tr w:rsidR="002B5221" w:rsidRPr="002B5221" w14:paraId="5F3786B1" w14:textId="77777777" w:rsidTr="007640B4">
        <w:trPr>
          <w:trHeight w:val="300"/>
        </w:trPr>
        <w:tc>
          <w:tcPr>
            <w:tcW w:w="1200" w:type="dxa"/>
            <w:noWrap/>
            <w:hideMark/>
          </w:tcPr>
          <w:p w14:paraId="44ADD7E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88</w:t>
            </w:r>
          </w:p>
        </w:tc>
        <w:tc>
          <w:tcPr>
            <w:tcW w:w="2643" w:type="dxa"/>
            <w:hideMark/>
          </w:tcPr>
          <w:p w14:paraId="5C3FBCE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43F1F3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39</w:t>
            </w:r>
          </w:p>
        </w:tc>
        <w:tc>
          <w:tcPr>
            <w:tcW w:w="2410" w:type="dxa"/>
            <w:hideMark/>
          </w:tcPr>
          <w:p w14:paraId="549E7D3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1874</w:t>
            </w:r>
          </w:p>
        </w:tc>
      </w:tr>
      <w:tr w:rsidR="002B5221" w:rsidRPr="002B5221" w14:paraId="5642DD6E" w14:textId="77777777" w:rsidTr="007640B4">
        <w:trPr>
          <w:trHeight w:val="300"/>
        </w:trPr>
        <w:tc>
          <w:tcPr>
            <w:tcW w:w="1200" w:type="dxa"/>
            <w:noWrap/>
            <w:hideMark/>
          </w:tcPr>
          <w:p w14:paraId="703725F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89</w:t>
            </w:r>
          </w:p>
        </w:tc>
        <w:tc>
          <w:tcPr>
            <w:tcW w:w="2643" w:type="dxa"/>
            <w:hideMark/>
          </w:tcPr>
          <w:p w14:paraId="0EB863A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2D2C45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40</w:t>
            </w:r>
          </w:p>
        </w:tc>
        <w:tc>
          <w:tcPr>
            <w:tcW w:w="2410" w:type="dxa"/>
            <w:hideMark/>
          </w:tcPr>
          <w:p w14:paraId="7AC442C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1874</w:t>
            </w:r>
          </w:p>
        </w:tc>
      </w:tr>
      <w:tr w:rsidR="002B5221" w:rsidRPr="002B5221" w14:paraId="759A72CD" w14:textId="77777777" w:rsidTr="007640B4">
        <w:trPr>
          <w:trHeight w:val="300"/>
        </w:trPr>
        <w:tc>
          <w:tcPr>
            <w:tcW w:w="1200" w:type="dxa"/>
            <w:noWrap/>
            <w:hideMark/>
          </w:tcPr>
          <w:p w14:paraId="5E3598A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90</w:t>
            </w:r>
          </w:p>
        </w:tc>
        <w:tc>
          <w:tcPr>
            <w:tcW w:w="2643" w:type="dxa"/>
            <w:hideMark/>
          </w:tcPr>
          <w:p w14:paraId="492E3AC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D90A9C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41</w:t>
            </w:r>
          </w:p>
        </w:tc>
        <w:tc>
          <w:tcPr>
            <w:tcW w:w="2410" w:type="dxa"/>
            <w:hideMark/>
          </w:tcPr>
          <w:p w14:paraId="01CECCF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1874</w:t>
            </w:r>
          </w:p>
        </w:tc>
      </w:tr>
      <w:tr w:rsidR="002B5221" w:rsidRPr="002B5221" w14:paraId="118E963F" w14:textId="77777777" w:rsidTr="007640B4">
        <w:trPr>
          <w:trHeight w:val="300"/>
        </w:trPr>
        <w:tc>
          <w:tcPr>
            <w:tcW w:w="1200" w:type="dxa"/>
            <w:noWrap/>
            <w:hideMark/>
          </w:tcPr>
          <w:p w14:paraId="4133167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91</w:t>
            </w:r>
          </w:p>
        </w:tc>
        <w:tc>
          <w:tcPr>
            <w:tcW w:w="2643" w:type="dxa"/>
            <w:hideMark/>
          </w:tcPr>
          <w:p w14:paraId="5FF1A4A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4476BB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42</w:t>
            </w:r>
          </w:p>
        </w:tc>
        <w:tc>
          <w:tcPr>
            <w:tcW w:w="2410" w:type="dxa"/>
            <w:hideMark/>
          </w:tcPr>
          <w:p w14:paraId="52FB664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1874</w:t>
            </w:r>
          </w:p>
        </w:tc>
      </w:tr>
      <w:tr w:rsidR="002B5221" w:rsidRPr="002B5221" w14:paraId="5FAD4363" w14:textId="77777777" w:rsidTr="007640B4">
        <w:trPr>
          <w:trHeight w:val="300"/>
        </w:trPr>
        <w:tc>
          <w:tcPr>
            <w:tcW w:w="1200" w:type="dxa"/>
            <w:noWrap/>
            <w:hideMark/>
          </w:tcPr>
          <w:p w14:paraId="26269F1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92</w:t>
            </w:r>
          </w:p>
        </w:tc>
        <w:tc>
          <w:tcPr>
            <w:tcW w:w="2643" w:type="dxa"/>
            <w:hideMark/>
          </w:tcPr>
          <w:p w14:paraId="32B1212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0517DB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44</w:t>
            </w:r>
          </w:p>
        </w:tc>
        <w:tc>
          <w:tcPr>
            <w:tcW w:w="2410" w:type="dxa"/>
            <w:hideMark/>
          </w:tcPr>
          <w:p w14:paraId="6150467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1874</w:t>
            </w:r>
          </w:p>
        </w:tc>
      </w:tr>
      <w:tr w:rsidR="002B5221" w:rsidRPr="002B5221" w14:paraId="0A5AAF2C" w14:textId="77777777" w:rsidTr="007640B4">
        <w:trPr>
          <w:trHeight w:val="300"/>
        </w:trPr>
        <w:tc>
          <w:tcPr>
            <w:tcW w:w="1200" w:type="dxa"/>
            <w:noWrap/>
            <w:hideMark/>
          </w:tcPr>
          <w:p w14:paraId="14FF113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93</w:t>
            </w:r>
          </w:p>
        </w:tc>
        <w:tc>
          <w:tcPr>
            <w:tcW w:w="2643" w:type="dxa"/>
            <w:hideMark/>
          </w:tcPr>
          <w:p w14:paraId="18446C8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404796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45</w:t>
            </w:r>
          </w:p>
        </w:tc>
        <w:tc>
          <w:tcPr>
            <w:tcW w:w="2410" w:type="dxa"/>
            <w:hideMark/>
          </w:tcPr>
          <w:p w14:paraId="0AB2D9D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1874</w:t>
            </w:r>
          </w:p>
        </w:tc>
      </w:tr>
      <w:tr w:rsidR="002B5221" w:rsidRPr="002B5221" w14:paraId="1663DD4B" w14:textId="77777777" w:rsidTr="007640B4">
        <w:trPr>
          <w:trHeight w:val="300"/>
        </w:trPr>
        <w:tc>
          <w:tcPr>
            <w:tcW w:w="1200" w:type="dxa"/>
            <w:noWrap/>
            <w:hideMark/>
          </w:tcPr>
          <w:p w14:paraId="53FEDDB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94</w:t>
            </w:r>
          </w:p>
        </w:tc>
        <w:tc>
          <w:tcPr>
            <w:tcW w:w="2643" w:type="dxa"/>
            <w:hideMark/>
          </w:tcPr>
          <w:p w14:paraId="738C67D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C78329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47</w:t>
            </w:r>
          </w:p>
        </w:tc>
        <w:tc>
          <w:tcPr>
            <w:tcW w:w="2410" w:type="dxa"/>
            <w:hideMark/>
          </w:tcPr>
          <w:p w14:paraId="5A3AA1F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1874</w:t>
            </w:r>
          </w:p>
        </w:tc>
      </w:tr>
      <w:tr w:rsidR="002B5221" w:rsidRPr="002B5221" w14:paraId="101E0A9A" w14:textId="77777777" w:rsidTr="007640B4">
        <w:trPr>
          <w:trHeight w:val="300"/>
        </w:trPr>
        <w:tc>
          <w:tcPr>
            <w:tcW w:w="1200" w:type="dxa"/>
            <w:noWrap/>
            <w:hideMark/>
          </w:tcPr>
          <w:p w14:paraId="102D3CF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95</w:t>
            </w:r>
          </w:p>
        </w:tc>
        <w:tc>
          <w:tcPr>
            <w:tcW w:w="2643" w:type="dxa"/>
            <w:hideMark/>
          </w:tcPr>
          <w:p w14:paraId="3287DA5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0CF3D6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48</w:t>
            </w:r>
          </w:p>
        </w:tc>
        <w:tc>
          <w:tcPr>
            <w:tcW w:w="2410" w:type="dxa"/>
            <w:hideMark/>
          </w:tcPr>
          <w:p w14:paraId="49745CE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1874</w:t>
            </w:r>
          </w:p>
        </w:tc>
      </w:tr>
      <w:tr w:rsidR="002B5221" w:rsidRPr="002B5221" w14:paraId="6B17B473" w14:textId="77777777" w:rsidTr="007640B4">
        <w:trPr>
          <w:trHeight w:val="300"/>
        </w:trPr>
        <w:tc>
          <w:tcPr>
            <w:tcW w:w="1200" w:type="dxa"/>
            <w:noWrap/>
            <w:hideMark/>
          </w:tcPr>
          <w:p w14:paraId="6B897E4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96</w:t>
            </w:r>
          </w:p>
        </w:tc>
        <w:tc>
          <w:tcPr>
            <w:tcW w:w="2643" w:type="dxa"/>
            <w:hideMark/>
          </w:tcPr>
          <w:p w14:paraId="14BD41F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B980C4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49</w:t>
            </w:r>
          </w:p>
        </w:tc>
        <w:tc>
          <w:tcPr>
            <w:tcW w:w="2410" w:type="dxa"/>
            <w:hideMark/>
          </w:tcPr>
          <w:p w14:paraId="531BC31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1874</w:t>
            </w:r>
          </w:p>
        </w:tc>
      </w:tr>
      <w:tr w:rsidR="002B5221" w:rsidRPr="002B5221" w14:paraId="5C22FA93" w14:textId="77777777" w:rsidTr="007640B4">
        <w:trPr>
          <w:trHeight w:val="300"/>
        </w:trPr>
        <w:tc>
          <w:tcPr>
            <w:tcW w:w="1200" w:type="dxa"/>
            <w:noWrap/>
            <w:hideMark/>
          </w:tcPr>
          <w:p w14:paraId="077285F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97</w:t>
            </w:r>
          </w:p>
        </w:tc>
        <w:tc>
          <w:tcPr>
            <w:tcW w:w="2643" w:type="dxa"/>
            <w:hideMark/>
          </w:tcPr>
          <w:p w14:paraId="4F8ABEB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8C3EFE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50</w:t>
            </w:r>
          </w:p>
        </w:tc>
        <w:tc>
          <w:tcPr>
            <w:tcW w:w="2410" w:type="dxa"/>
            <w:hideMark/>
          </w:tcPr>
          <w:p w14:paraId="2FD6BD2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1874</w:t>
            </w:r>
          </w:p>
        </w:tc>
      </w:tr>
      <w:tr w:rsidR="002B5221" w:rsidRPr="002B5221" w14:paraId="042E5145" w14:textId="77777777" w:rsidTr="007640B4">
        <w:trPr>
          <w:trHeight w:val="300"/>
        </w:trPr>
        <w:tc>
          <w:tcPr>
            <w:tcW w:w="1200" w:type="dxa"/>
            <w:noWrap/>
            <w:hideMark/>
          </w:tcPr>
          <w:p w14:paraId="44F3B3D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98</w:t>
            </w:r>
          </w:p>
        </w:tc>
        <w:tc>
          <w:tcPr>
            <w:tcW w:w="2643" w:type="dxa"/>
            <w:hideMark/>
          </w:tcPr>
          <w:p w14:paraId="5447222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7F65DA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51</w:t>
            </w:r>
          </w:p>
        </w:tc>
        <w:tc>
          <w:tcPr>
            <w:tcW w:w="2410" w:type="dxa"/>
            <w:hideMark/>
          </w:tcPr>
          <w:p w14:paraId="5174AD6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1874</w:t>
            </w:r>
          </w:p>
        </w:tc>
      </w:tr>
      <w:tr w:rsidR="002B5221" w:rsidRPr="002B5221" w14:paraId="08D877A6" w14:textId="77777777" w:rsidTr="007640B4">
        <w:trPr>
          <w:trHeight w:val="300"/>
        </w:trPr>
        <w:tc>
          <w:tcPr>
            <w:tcW w:w="1200" w:type="dxa"/>
            <w:noWrap/>
            <w:hideMark/>
          </w:tcPr>
          <w:p w14:paraId="7FF084A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99</w:t>
            </w:r>
          </w:p>
        </w:tc>
        <w:tc>
          <w:tcPr>
            <w:tcW w:w="2643" w:type="dxa"/>
            <w:hideMark/>
          </w:tcPr>
          <w:p w14:paraId="491DEA8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BBB6AF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52</w:t>
            </w:r>
          </w:p>
        </w:tc>
        <w:tc>
          <w:tcPr>
            <w:tcW w:w="2410" w:type="dxa"/>
            <w:hideMark/>
          </w:tcPr>
          <w:p w14:paraId="0002DCA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1874</w:t>
            </w:r>
          </w:p>
        </w:tc>
      </w:tr>
      <w:tr w:rsidR="002B5221" w:rsidRPr="002B5221" w14:paraId="4B73A3C2" w14:textId="77777777" w:rsidTr="007640B4">
        <w:trPr>
          <w:trHeight w:val="300"/>
        </w:trPr>
        <w:tc>
          <w:tcPr>
            <w:tcW w:w="1200" w:type="dxa"/>
            <w:noWrap/>
            <w:hideMark/>
          </w:tcPr>
          <w:p w14:paraId="7372C18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100</w:t>
            </w:r>
          </w:p>
        </w:tc>
        <w:tc>
          <w:tcPr>
            <w:tcW w:w="2643" w:type="dxa"/>
            <w:hideMark/>
          </w:tcPr>
          <w:p w14:paraId="1476E50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03E0D7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54</w:t>
            </w:r>
          </w:p>
        </w:tc>
        <w:tc>
          <w:tcPr>
            <w:tcW w:w="2410" w:type="dxa"/>
            <w:hideMark/>
          </w:tcPr>
          <w:p w14:paraId="5796B39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1874</w:t>
            </w:r>
          </w:p>
        </w:tc>
      </w:tr>
      <w:tr w:rsidR="002B5221" w:rsidRPr="002B5221" w14:paraId="71465DA8" w14:textId="77777777" w:rsidTr="007640B4">
        <w:trPr>
          <w:trHeight w:val="300"/>
        </w:trPr>
        <w:tc>
          <w:tcPr>
            <w:tcW w:w="1200" w:type="dxa"/>
            <w:noWrap/>
            <w:hideMark/>
          </w:tcPr>
          <w:p w14:paraId="2E5E1A6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101</w:t>
            </w:r>
          </w:p>
        </w:tc>
        <w:tc>
          <w:tcPr>
            <w:tcW w:w="2643" w:type="dxa"/>
            <w:hideMark/>
          </w:tcPr>
          <w:p w14:paraId="6B279B7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984DB7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55</w:t>
            </w:r>
          </w:p>
        </w:tc>
        <w:tc>
          <w:tcPr>
            <w:tcW w:w="2410" w:type="dxa"/>
            <w:hideMark/>
          </w:tcPr>
          <w:p w14:paraId="28E4EC3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1874</w:t>
            </w:r>
          </w:p>
        </w:tc>
      </w:tr>
      <w:tr w:rsidR="002B5221" w:rsidRPr="002B5221" w14:paraId="0F926F3E" w14:textId="77777777" w:rsidTr="007640B4">
        <w:trPr>
          <w:trHeight w:val="300"/>
        </w:trPr>
        <w:tc>
          <w:tcPr>
            <w:tcW w:w="1200" w:type="dxa"/>
            <w:noWrap/>
            <w:hideMark/>
          </w:tcPr>
          <w:p w14:paraId="3383DCE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102</w:t>
            </w:r>
          </w:p>
        </w:tc>
        <w:tc>
          <w:tcPr>
            <w:tcW w:w="2643" w:type="dxa"/>
            <w:hideMark/>
          </w:tcPr>
          <w:p w14:paraId="64BE994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F0A3EC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56</w:t>
            </w:r>
          </w:p>
        </w:tc>
        <w:tc>
          <w:tcPr>
            <w:tcW w:w="2410" w:type="dxa"/>
            <w:hideMark/>
          </w:tcPr>
          <w:p w14:paraId="4718702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1874</w:t>
            </w:r>
          </w:p>
        </w:tc>
      </w:tr>
      <w:tr w:rsidR="002B5221" w:rsidRPr="002B5221" w14:paraId="442AC9E1" w14:textId="77777777" w:rsidTr="007640B4">
        <w:trPr>
          <w:trHeight w:val="300"/>
        </w:trPr>
        <w:tc>
          <w:tcPr>
            <w:tcW w:w="1200" w:type="dxa"/>
            <w:noWrap/>
            <w:hideMark/>
          </w:tcPr>
          <w:p w14:paraId="7FC25B6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103</w:t>
            </w:r>
          </w:p>
        </w:tc>
        <w:tc>
          <w:tcPr>
            <w:tcW w:w="2643" w:type="dxa"/>
            <w:hideMark/>
          </w:tcPr>
          <w:p w14:paraId="5E39CCB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A6EA4C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57</w:t>
            </w:r>
          </w:p>
        </w:tc>
        <w:tc>
          <w:tcPr>
            <w:tcW w:w="2410" w:type="dxa"/>
            <w:hideMark/>
          </w:tcPr>
          <w:p w14:paraId="31B33CA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1874</w:t>
            </w:r>
          </w:p>
        </w:tc>
      </w:tr>
      <w:tr w:rsidR="002B5221" w:rsidRPr="002B5221" w14:paraId="6E7F94AE" w14:textId="77777777" w:rsidTr="007640B4">
        <w:trPr>
          <w:trHeight w:val="300"/>
        </w:trPr>
        <w:tc>
          <w:tcPr>
            <w:tcW w:w="1200" w:type="dxa"/>
            <w:noWrap/>
            <w:hideMark/>
          </w:tcPr>
          <w:p w14:paraId="388F963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104</w:t>
            </w:r>
          </w:p>
        </w:tc>
        <w:tc>
          <w:tcPr>
            <w:tcW w:w="2643" w:type="dxa"/>
            <w:hideMark/>
          </w:tcPr>
          <w:p w14:paraId="77821E1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5C8F99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59</w:t>
            </w:r>
          </w:p>
        </w:tc>
        <w:tc>
          <w:tcPr>
            <w:tcW w:w="2410" w:type="dxa"/>
            <w:hideMark/>
          </w:tcPr>
          <w:p w14:paraId="1A1D3B7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1874</w:t>
            </w:r>
          </w:p>
        </w:tc>
      </w:tr>
      <w:tr w:rsidR="002B5221" w:rsidRPr="002B5221" w14:paraId="39000CC5" w14:textId="77777777" w:rsidTr="007640B4">
        <w:trPr>
          <w:trHeight w:val="300"/>
        </w:trPr>
        <w:tc>
          <w:tcPr>
            <w:tcW w:w="1200" w:type="dxa"/>
            <w:noWrap/>
            <w:hideMark/>
          </w:tcPr>
          <w:p w14:paraId="2F77BD7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105</w:t>
            </w:r>
          </w:p>
        </w:tc>
        <w:tc>
          <w:tcPr>
            <w:tcW w:w="2643" w:type="dxa"/>
            <w:hideMark/>
          </w:tcPr>
          <w:p w14:paraId="1FAD3C0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3E3B2C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60</w:t>
            </w:r>
          </w:p>
        </w:tc>
        <w:tc>
          <w:tcPr>
            <w:tcW w:w="2410" w:type="dxa"/>
            <w:hideMark/>
          </w:tcPr>
          <w:p w14:paraId="614F446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1874</w:t>
            </w:r>
          </w:p>
        </w:tc>
      </w:tr>
      <w:tr w:rsidR="002B5221" w:rsidRPr="002B5221" w14:paraId="0FE4DCB0" w14:textId="77777777" w:rsidTr="007640B4">
        <w:trPr>
          <w:trHeight w:val="300"/>
        </w:trPr>
        <w:tc>
          <w:tcPr>
            <w:tcW w:w="1200" w:type="dxa"/>
            <w:noWrap/>
            <w:hideMark/>
          </w:tcPr>
          <w:p w14:paraId="51F6A3E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106</w:t>
            </w:r>
          </w:p>
        </w:tc>
        <w:tc>
          <w:tcPr>
            <w:tcW w:w="2643" w:type="dxa"/>
            <w:hideMark/>
          </w:tcPr>
          <w:p w14:paraId="7DF9BF0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12397D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64</w:t>
            </w:r>
          </w:p>
        </w:tc>
        <w:tc>
          <w:tcPr>
            <w:tcW w:w="2410" w:type="dxa"/>
            <w:hideMark/>
          </w:tcPr>
          <w:p w14:paraId="7D85C50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1874</w:t>
            </w:r>
          </w:p>
        </w:tc>
      </w:tr>
      <w:tr w:rsidR="002B5221" w:rsidRPr="002B5221" w14:paraId="44D8A39C" w14:textId="77777777" w:rsidTr="007640B4">
        <w:trPr>
          <w:trHeight w:val="300"/>
        </w:trPr>
        <w:tc>
          <w:tcPr>
            <w:tcW w:w="1200" w:type="dxa"/>
            <w:noWrap/>
            <w:hideMark/>
          </w:tcPr>
          <w:p w14:paraId="59F30D8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107</w:t>
            </w:r>
          </w:p>
        </w:tc>
        <w:tc>
          <w:tcPr>
            <w:tcW w:w="2643" w:type="dxa"/>
            <w:hideMark/>
          </w:tcPr>
          <w:p w14:paraId="5C59BED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9FC1C8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65</w:t>
            </w:r>
          </w:p>
        </w:tc>
        <w:tc>
          <w:tcPr>
            <w:tcW w:w="2410" w:type="dxa"/>
            <w:hideMark/>
          </w:tcPr>
          <w:p w14:paraId="57DFEEC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1874</w:t>
            </w:r>
          </w:p>
        </w:tc>
      </w:tr>
      <w:tr w:rsidR="002B5221" w:rsidRPr="002B5221" w14:paraId="59E424CF" w14:textId="77777777" w:rsidTr="007640B4">
        <w:trPr>
          <w:trHeight w:val="300"/>
        </w:trPr>
        <w:tc>
          <w:tcPr>
            <w:tcW w:w="1200" w:type="dxa"/>
            <w:noWrap/>
            <w:hideMark/>
          </w:tcPr>
          <w:p w14:paraId="4609648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108</w:t>
            </w:r>
          </w:p>
        </w:tc>
        <w:tc>
          <w:tcPr>
            <w:tcW w:w="2643" w:type="dxa"/>
            <w:hideMark/>
          </w:tcPr>
          <w:p w14:paraId="716336A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0633D4A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472</w:t>
            </w:r>
          </w:p>
        </w:tc>
        <w:tc>
          <w:tcPr>
            <w:tcW w:w="2410" w:type="dxa"/>
            <w:hideMark/>
          </w:tcPr>
          <w:p w14:paraId="0D71981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1874</w:t>
            </w:r>
          </w:p>
        </w:tc>
      </w:tr>
      <w:tr w:rsidR="002B5221" w:rsidRPr="002B5221" w14:paraId="6E785B64" w14:textId="77777777" w:rsidTr="007640B4">
        <w:trPr>
          <w:trHeight w:val="300"/>
        </w:trPr>
        <w:tc>
          <w:tcPr>
            <w:tcW w:w="1200" w:type="dxa"/>
            <w:noWrap/>
            <w:hideMark/>
          </w:tcPr>
          <w:p w14:paraId="2065087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109</w:t>
            </w:r>
          </w:p>
        </w:tc>
        <w:tc>
          <w:tcPr>
            <w:tcW w:w="2643" w:type="dxa"/>
            <w:hideMark/>
          </w:tcPr>
          <w:p w14:paraId="5F02B35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5A60E7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w:t>
            </w:r>
          </w:p>
        </w:tc>
        <w:tc>
          <w:tcPr>
            <w:tcW w:w="2410" w:type="dxa"/>
            <w:hideMark/>
          </w:tcPr>
          <w:p w14:paraId="4E8564C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1875</w:t>
            </w:r>
          </w:p>
        </w:tc>
      </w:tr>
      <w:tr w:rsidR="002B5221" w:rsidRPr="002B5221" w14:paraId="72336086" w14:textId="77777777" w:rsidTr="007640B4">
        <w:trPr>
          <w:trHeight w:val="300"/>
        </w:trPr>
        <w:tc>
          <w:tcPr>
            <w:tcW w:w="1200" w:type="dxa"/>
            <w:noWrap/>
            <w:hideMark/>
          </w:tcPr>
          <w:p w14:paraId="1A570C8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110</w:t>
            </w:r>
          </w:p>
        </w:tc>
        <w:tc>
          <w:tcPr>
            <w:tcW w:w="2643" w:type="dxa"/>
            <w:hideMark/>
          </w:tcPr>
          <w:p w14:paraId="1887906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3BB633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w:t>
            </w:r>
          </w:p>
        </w:tc>
        <w:tc>
          <w:tcPr>
            <w:tcW w:w="2410" w:type="dxa"/>
            <w:hideMark/>
          </w:tcPr>
          <w:p w14:paraId="66DAC7E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1875</w:t>
            </w:r>
          </w:p>
        </w:tc>
      </w:tr>
      <w:tr w:rsidR="002B5221" w:rsidRPr="002B5221" w14:paraId="7BC56876" w14:textId="77777777" w:rsidTr="007640B4">
        <w:trPr>
          <w:trHeight w:val="300"/>
        </w:trPr>
        <w:tc>
          <w:tcPr>
            <w:tcW w:w="1200" w:type="dxa"/>
            <w:noWrap/>
            <w:hideMark/>
          </w:tcPr>
          <w:p w14:paraId="380AE7B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111</w:t>
            </w:r>
          </w:p>
        </w:tc>
        <w:tc>
          <w:tcPr>
            <w:tcW w:w="2643" w:type="dxa"/>
            <w:hideMark/>
          </w:tcPr>
          <w:p w14:paraId="15676A9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B71BF6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w:t>
            </w:r>
          </w:p>
        </w:tc>
        <w:tc>
          <w:tcPr>
            <w:tcW w:w="2410" w:type="dxa"/>
            <w:hideMark/>
          </w:tcPr>
          <w:p w14:paraId="15C9DA3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1875</w:t>
            </w:r>
          </w:p>
        </w:tc>
      </w:tr>
      <w:tr w:rsidR="002B5221" w:rsidRPr="002B5221" w14:paraId="02A0B95C" w14:textId="77777777" w:rsidTr="007640B4">
        <w:trPr>
          <w:trHeight w:val="300"/>
        </w:trPr>
        <w:tc>
          <w:tcPr>
            <w:tcW w:w="1200" w:type="dxa"/>
            <w:noWrap/>
            <w:hideMark/>
          </w:tcPr>
          <w:p w14:paraId="5F457A1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112</w:t>
            </w:r>
          </w:p>
        </w:tc>
        <w:tc>
          <w:tcPr>
            <w:tcW w:w="2643" w:type="dxa"/>
            <w:hideMark/>
          </w:tcPr>
          <w:p w14:paraId="0768BA1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7B8BF8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w:t>
            </w:r>
          </w:p>
        </w:tc>
        <w:tc>
          <w:tcPr>
            <w:tcW w:w="2410" w:type="dxa"/>
            <w:hideMark/>
          </w:tcPr>
          <w:p w14:paraId="659790F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1875</w:t>
            </w:r>
          </w:p>
        </w:tc>
      </w:tr>
      <w:tr w:rsidR="002B5221" w:rsidRPr="002B5221" w14:paraId="3E6E679B" w14:textId="77777777" w:rsidTr="007640B4">
        <w:trPr>
          <w:trHeight w:val="300"/>
        </w:trPr>
        <w:tc>
          <w:tcPr>
            <w:tcW w:w="1200" w:type="dxa"/>
            <w:noWrap/>
            <w:hideMark/>
          </w:tcPr>
          <w:p w14:paraId="6AF3B44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113</w:t>
            </w:r>
          </w:p>
        </w:tc>
        <w:tc>
          <w:tcPr>
            <w:tcW w:w="2643" w:type="dxa"/>
            <w:hideMark/>
          </w:tcPr>
          <w:p w14:paraId="2258921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AE95C0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w:t>
            </w:r>
          </w:p>
        </w:tc>
        <w:tc>
          <w:tcPr>
            <w:tcW w:w="2410" w:type="dxa"/>
            <w:hideMark/>
          </w:tcPr>
          <w:p w14:paraId="257CC3C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1875</w:t>
            </w:r>
          </w:p>
        </w:tc>
      </w:tr>
      <w:tr w:rsidR="002B5221" w:rsidRPr="002B5221" w14:paraId="2A745D83" w14:textId="77777777" w:rsidTr="007640B4">
        <w:trPr>
          <w:trHeight w:val="300"/>
        </w:trPr>
        <w:tc>
          <w:tcPr>
            <w:tcW w:w="1200" w:type="dxa"/>
            <w:noWrap/>
            <w:hideMark/>
          </w:tcPr>
          <w:p w14:paraId="2C896A6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114</w:t>
            </w:r>
          </w:p>
        </w:tc>
        <w:tc>
          <w:tcPr>
            <w:tcW w:w="2643" w:type="dxa"/>
            <w:hideMark/>
          </w:tcPr>
          <w:p w14:paraId="2EC36A4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9D1DC0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w:t>
            </w:r>
          </w:p>
        </w:tc>
        <w:tc>
          <w:tcPr>
            <w:tcW w:w="2410" w:type="dxa"/>
            <w:hideMark/>
          </w:tcPr>
          <w:p w14:paraId="22F19F2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1875</w:t>
            </w:r>
          </w:p>
        </w:tc>
      </w:tr>
      <w:tr w:rsidR="002B5221" w:rsidRPr="002B5221" w14:paraId="0D0DBA8C" w14:textId="77777777" w:rsidTr="007640B4">
        <w:trPr>
          <w:trHeight w:val="300"/>
        </w:trPr>
        <w:tc>
          <w:tcPr>
            <w:tcW w:w="1200" w:type="dxa"/>
            <w:noWrap/>
            <w:hideMark/>
          </w:tcPr>
          <w:p w14:paraId="4D342E1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115</w:t>
            </w:r>
          </w:p>
        </w:tc>
        <w:tc>
          <w:tcPr>
            <w:tcW w:w="2643" w:type="dxa"/>
            <w:hideMark/>
          </w:tcPr>
          <w:p w14:paraId="65D9682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07E39D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8</w:t>
            </w:r>
          </w:p>
        </w:tc>
        <w:tc>
          <w:tcPr>
            <w:tcW w:w="2410" w:type="dxa"/>
            <w:hideMark/>
          </w:tcPr>
          <w:p w14:paraId="657D255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1875</w:t>
            </w:r>
          </w:p>
        </w:tc>
      </w:tr>
      <w:tr w:rsidR="002B5221" w:rsidRPr="002B5221" w14:paraId="6CA308B6" w14:textId="77777777" w:rsidTr="007640B4">
        <w:trPr>
          <w:trHeight w:val="300"/>
        </w:trPr>
        <w:tc>
          <w:tcPr>
            <w:tcW w:w="1200" w:type="dxa"/>
            <w:noWrap/>
            <w:hideMark/>
          </w:tcPr>
          <w:p w14:paraId="62BA34B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116</w:t>
            </w:r>
          </w:p>
        </w:tc>
        <w:tc>
          <w:tcPr>
            <w:tcW w:w="2643" w:type="dxa"/>
            <w:hideMark/>
          </w:tcPr>
          <w:p w14:paraId="1C8568F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518715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10</w:t>
            </w:r>
          </w:p>
        </w:tc>
        <w:tc>
          <w:tcPr>
            <w:tcW w:w="2410" w:type="dxa"/>
            <w:hideMark/>
          </w:tcPr>
          <w:p w14:paraId="55C11DD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1875</w:t>
            </w:r>
          </w:p>
        </w:tc>
      </w:tr>
      <w:tr w:rsidR="002B5221" w:rsidRPr="002B5221" w14:paraId="70AC5141" w14:textId="77777777" w:rsidTr="007640B4">
        <w:trPr>
          <w:trHeight w:val="300"/>
        </w:trPr>
        <w:tc>
          <w:tcPr>
            <w:tcW w:w="1200" w:type="dxa"/>
            <w:noWrap/>
            <w:hideMark/>
          </w:tcPr>
          <w:p w14:paraId="45922A2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117</w:t>
            </w:r>
          </w:p>
        </w:tc>
        <w:tc>
          <w:tcPr>
            <w:tcW w:w="2643" w:type="dxa"/>
            <w:hideMark/>
          </w:tcPr>
          <w:p w14:paraId="1366D8C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B972B3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11</w:t>
            </w:r>
          </w:p>
        </w:tc>
        <w:tc>
          <w:tcPr>
            <w:tcW w:w="2410" w:type="dxa"/>
            <w:hideMark/>
          </w:tcPr>
          <w:p w14:paraId="216311B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1875</w:t>
            </w:r>
          </w:p>
        </w:tc>
      </w:tr>
      <w:tr w:rsidR="002B5221" w:rsidRPr="002B5221" w14:paraId="77B9D089" w14:textId="77777777" w:rsidTr="007640B4">
        <w:trPr>
          <w:trHeight w:val="300"/>
        </w:trPr>
        <w:tc>
          <w:tcPr>
            <w:tcW w:w="1200" w:type="dxa"/>
            <w:noWrap/>
            <w:hideMark/>
          </w:tcPr>
          <w:p w14:paraId="1DB6236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118</w:t>
            </w:r>
          </w:p>
        </w:tc>
        <w:tc>
          <w:tcPr>
            <w:tcW w:w="2643" w:type="dxa"/>
            <w:hideMark/>
          </w:tcPr>
          <w:p w14:paraId="6F78D26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92C84C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13</w:t>
            </w:r>
          </w:p>
        </w:tc>
        <w:tc>
          <w:tcPr>
            <w:tcW w:w="2410" w:type="dxa"/>
            <w:hideMark/>
          </w:tcPr>
          <w:p w14:paraId="0BEF55C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1875</w:t>
            </w:r>
          </w:p>
        </w:tc>
      </w:tr>
      <w:tr w:rsidR="002B5221" w:rsidRPr="002B5221" w14:paraId="71AE122C" w14:textId="77777777" w:rsidTr="007640B4">
        <w:trPr>
          <w:trHeight w:val="300"/>
        </w:trPr>
        <w:tc>
          <w:tcPr>
            <w:tcW w:w="1200" w:type="dxa"/>
            <w:noWrap/>
            <w:hideMark/>
          </w:tcPr>
          <w:p w14:paraId="2E82088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lastRenderedPageBreak/>
              <w:t>119</w:t>
            </w:r>
          </w:p>
        </w:tc>
        <w:tc>
          <w:tcPr>
            <w:tcW w:w="2643" w:type="dxa"/>
            <w:hideMark/>
          </w:tcPr>
          <w:p w14:paraId="4D8E57D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8CCDEC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14</w:t>
            </w:r>
          </w:p>
        </w:tc>
        <w:tc>
          <w:tcPr>
            <w:tcW w:w="2410" w:type="dxa"/>
            <w:hideMark/>
          </w:tcPr>
          <w:p w14:paraId="168B1B9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1875</w:t>
            </w:r>
          </w:p>
        </w:tc>
      </w:tr>
      <w:tr w:rsidR="002B5221" w:rsidRPr="002B5221" w14:paraId="561D8D53" w14:textId="77777777" w:rsidTr="007640B4">
        <w:trPr>
          <w:trHeight w:val="300"/>
        </w:trPr>
        <w:tc>
          <w:tcPr>
            <w:tcW w:w="1200" w:type="dxa"/>
            <w:noWrap/>
            <w:hideMark/>
          </w:tcPr>
          <w:p w14:paraId="3DFC032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120</w:t>
            </w:r>
          </w:p>
        </w:tc>
        <w:tc>
          <w:tcPr>
            <w:tcW w:w="2643" w:type="dxa"/>
            <w:hideMark/>
          </w:tcPr>
          <w:p w14:paraId="081252B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1FC75B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15</w:t>
            </w:r>
          </w:p>
        </w:tc>
        <w:tc>
          <w:tcPr>
            <w:tcW w:w="2410" w:type="dxa"/>
            <w:hideMark/>
          </w:tcPr>
          <w:p w14:paraId="0D3C1C7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1875</w:t>
            </w:r>
          </w:p>
        </w:tc>
      </w:tr>
      <w:tr w:rsidR="002B5221" w:rsidRPr="002B5221" w14:paraId="0D7FBF18" w14:textId="77777777" w:rsidTr="007640B4">
        <w:trPr>
          <w:trHeight w:val="300"/>
        </w:trPr>
        <w:tc>
          <w:tcPr>
            <w:tcW w:w="1200" w:type="dxa"/>
            <w:noWrap/>
            <w:hideMark/>
          </w:tcPr>
          <w:p w14:paraId="46C37F8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121</w:t>
            </w:r>
          </w:p>
        </w:tc>
        <w:tc>
          <w:tcPr>
            <w:tcW w:w="2643" w:type="dxa"/>
            <w:hideMark/>
          </w:tcPr>
          <w:p w14:paraId="5500E1E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DE6E55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w:t>
            </w:r>
          </w:p>
        </w:tc>
        <w:tc>
          <w:tcPr>
            <w:tcW w:w="2410" w:type="dxa"/>
            <w:hideMark/>
          </w:tcPr>
          <w:p w14:paraId="3DF8D13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1875</w:t>
            </w:r>
          </w:p>
        </w:tc>
      </w:tr>
      <w:tr w:rsidR="002B5221" w:rsidRPr="002B5221" w14:paraId="3B8DC6B9" w14:textId="77777777" w:rsidTr="007640B4">
        <w:trPr>
          <w:trHeight w:val="300"/>
        </w:trPr>
        <w:tc>
          <w:tcPr>
            <w:tcW w:w="1200" w:type="dxa"/>
            <w:noWrap/>
            <w:hideMark/>
          </w:tcPr>
          <w:p w14:paraId="78D2BC7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122</w:t>
            </w:r>
          </w:p>
        </w:tc>
        <w:tc>
          <w:tcPr>
            <w:tcW w:w="2643" w:type="dxa"/>
            <w:hideMark/>
          </w:tcPr>
          <w:p w14:paraId="4794ABF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D953BD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w:t>
            </w:r>
          </w:p>
        </w:tc>
        <w:tc>
          <w:tcPr>
            <w:tcW w:w="2410" w:type="dxa"/>
            <w:hideMark/>
          </w:tcPr>
          <w:p w14:paraId="51260B5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1875</w:t>
            </w:r>
          </w:p>
        </w:tc>
      </w:tr>
      <w:tr w:rsidR="002B5221" w:rsidRPr="002B5221" w14:paraId="69B19D29" w14:textId="77777777" w:rsidTr="007640B4">
        <w:trPr>
          <w:trHeight w:val="300"/>
        </w:trPr>
        <w:tc>
          <w:tcPr>
            <w:tcW w:w="1200" w:type="dxa"/>
            <w:noWrap/>
            <w:hideMark/>
          </w:tcPr>
          <w:p w14:paraId="490D70F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123</w:t>
            </w:r>
          </w:p>
        </w:tc>
        <w:tc>
          <w:tcPr>
            <w:tcW w:w="2643" w:type="dxa"/>
            <w:hideMark/>
          </w:tcPr>
          <w:p w14:paraId="23B276D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085CCC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21</w:t>
            </w:r>
          </w:p>
        </w:tc>
        <w:tc>
          <w:tcPr>
            <w:tcW w:w="2410" w:type="dxa"/>
            <w:hideMark/>
          </w:tcPr>
          <w:p w14:paraId="780EC53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1875</w:t>
            </w:r>
          </w:p>
        </w:tc>
      </w:tr>
      <w:tr w:rsidR="002B5221" w:rsidRPr="002B5221" w14:paraId="4140BD52" w14:textId="77777777" w:rsidTr="007640B4">
        <w:trPr>
          <w:trHeight w:val="300"/>
        </w:trPr>
        <w:tc>
          <w:tcPr>
            <w:tcW w:w="1200" w:type="dxa"/>
            <w:noWrap/>
            <w:hideMark/>
          </w:tcPr>
          <w:p w14:paraId="5DE70C3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124</w:t>
            </w:r>
          </w:p>
        </w:tc>
        <w:tc>
          <w:tcPr>
            <w:tcW w:w="2643" w:type="dxa"/>
            <w:hideMark/>
          </w:tcPr>
          <w:p w14:paraId="03CD013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AB43CE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22</w:t>
            </w:r>
          </w:p>
        </w:tc>
        <w:tc>
          <w:tcPr>
            <w:tcW w:w="2410" w:type="dxa"/>
            <w:hideMark/>
          </w:tcPr>
          <w:p w14:paraId="1F920E7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1875</w:t>
            </w:r>
          </w:p>
        </w:tc>
      </w:tr>
      <w:tr w:rsidR="002B5221" w:rsidRPr="002B5221" w14:paraId="086311E4" w14:textId="77777777" w:rsidTr="007640B4">
        <w:trPr>
          <w:trHeight w:val="300"/>
        </w:trPr>
        <w:tc>
          <w:tcPr>
            <w:tcW w:w="1200" w:type="dxa"/>
            <w:noWrap/>
            <w:hideMark/>
          </w:tcPr>
          <w:p w14:paraId="6BABDC7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125</w:t>
            </w:r>
          </w:p>
        </w:tc>
        <w:tc>
          <w:tcPr>
            <w:tcW w:w="2643" w:type="dxa"/>
            <w:hideMark/>
          </w:tcPr>
          <w:p w14:paraId="3B3492D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AF35B4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24</w:t>
            </w:r>
          </w:p>
        </w:tc>
        <w:tc>
          <w:tcPr>
            <w:tcW w:w="2410" w:type="dxa"/>
            <w:hideMark/>
          </w:tcPr>
          <w:p w14:paraId="1501FD6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1875</w:t>
            </w:r>
          </w:p>
        </w:tc>
      </w:tr>
      <w:tr w:rsidR="002B5221" w:rsidRPr="002B5221" w14:paraId="38650C99" w14:textId="77777777" w:rsidTr="007640B4">
        <w:trPr>
          <w:trHeight w:val="300"/>
        </w:trPr>
        <w:tc>
          <w:tcPr>
            <w:tcW w:w="1200" w:type="dxa"/>
            <w:noWrap/>
            <w:hideMark/>
          </w:tcPr>
          <w:p w14:paraId="5BB2178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126</w:t>
            </w:r>
          </w:p>
        </w:tc>
        <w:tc>
          <w:tcPr>
            <w:tcW w:w="2643" w:type="dxa"/>
            <w:hideMark/>
          </w:tcPr>
          <w:p w14:paraId="5A3D0BE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2FF6F4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26</w:t>
            </w:r>
          </w:p>
        </w:tc>
        <w:tc>
          <w:tcPr>
            <w:tcW w:w="2410" w:type="dxa"/>
            <w:hideMark/>
          </w:tcPr>
          <w:p w14:paraId="4C5D752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1875</w:t>
            </w:r>
          </w:p>
        </w:tc>
      </w:tr>
      <w:tr w:rsidR="002B5221" w:rsidRPr="002B5221" w14:paraId="1CF79E2A" w14:textId="77777777" w:rsidTr="007640B4">
        <w:trPr>
          <w:trHeight w:val="300"/>
        </w:trPr>
        <w:tc>
          <w:tcPr>
            <w:tcW w:w="1200" w:type="dxa"/>
            <w:noWrap/>
            <w:hideMark/>
          </w:tcPr>
          <w:p w14:paraId="17A12DD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127</w:t>
            </w:r>
          </w:p>
        </w:tc>
        <w:tc>
          <w:tcPr>
            <w:tcW w:w="2643" w:type="dxa"/>
            <w:hideMark/>
          </w:tcPr>
          <w:p w14:paraId="1D6845E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44F977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27</w:t>
            </w:r>
          </w:p>
        </w:tc>
        <w:tc>
          <w:tcPr>
            <w:tcW w:w="2410" w:type="dxa"/>
            <w:hideMark/>
          </w:tcPr>
          <w:p w14:paraId="3C72D8E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1875</w:t>
            </w:r>
          </w:p>
        </w:tc>
      </w:tr>
      <w:tr w:rsidR="002B5221" w:rsidRPr="002B5221" w14:paraId="7FD0C67D" w14:textId="77777777" w:rsidTr="007640B4">
        <w:trPr>
          <w:trHeight w:val="300"/>
        </w:trPr>
        <w:tc>
          <w:tcPr>
            <w:tcW w:w="1200" w:type="dxa"/>
            <w:noWrap/>
            <w:hideMark/>
          </w:tcPr>
          <w:p w14:paraId="627B63F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128</w:t>
            </w:r>
          </w:p>
        </w:tc>
        <w:tc>
          <w:tcPr>
            <w:tcW w:w="2643" w:type="dxa"/>
            <w:hideMark/>
          </w:tcPr>
          <w:p w14:paraId="32B7934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7994D9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28</w:t>
            </w:r>
          </w:p>
        </w:tc>
        <w:tc>
          <w:tcPr>
            <w:tcW w:w="2410" w:type="dxa"/>
            <w:hideMark/>
          </w:tcPr>
          <w:p w14:paraId="5F41F13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1875</w:t>
            </w:r>
          </w:p>
        </w:tc>
      </w:tr>
      <w:tr w:rsidR="002B5221" w:rsidRPr="002B5221" w14:paraId="5EAC27B8" w14:textId="77777777" w:rsidTr="007640B4">
        <w:trPr>
          <w:trHeight w:val="300"/>
        </w:trPr>
        <w:tc>
          <w:tcPr>
            <w:tcW w:w="1200" w:type="dxa"/>
            <w:noWrap/>
            <w:hideMark/>
          </w:tcPr>
          <w:p w14:paraId="075BA9F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129</w:t>
            </w:r>
          </w:p>
        </w:tc>
        <w:tc>
          <w:tcPr>
            <w:tcW w:w="2643" w:type="dxa"/>
            <w:hideMark/>
          </w:tcPr>
          <w:p w14:paraId="62951D0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D88B39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29</w:t>
            </w:r>
          </w:p>
        </w:tc>
        <w:tc>
          <w:tcPr>
            <w:tcW w:w="2410" w:type="dxa"/>
            <w:hideMark/>
          </w:tcPr>
          <w:p w14:paraId="505EC4A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1875</w:t>
            </w:r>
          </w:p>
        </w:tc>
      </w:tr>
      <w:tr w:rsidR="002B5221" w:rsidRPr="002B5221" w14:paraId="5A623C95" w14:textId="77777777" w:rsidTr="007640B4">
        <w:trPr>
          <w:trHeight w:val="300"/>
        </w:trPr>
        <w:tc>
          <w:tcPr>
            <w:tcW w:w="1200" w:type="dxa"/>
            <w:noWrap/>
            <w:hideMark/>
          </w:tcPr>
          <w:p w14:paraId="0D7C95E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130</w:t>
            </w:r>
          </w:p>
        </w:tc>
        <w:tc>
          <w:tcPr>
            <w:tcW w:w="2643" w:type="dxa"/>
            <w:hideMark/>
          </w:tcPr>
          <w:p w14:paraId="7F8EE95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89AEAE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30</w:t>
            </w:r>
          </w:p>
        </w:tc>
        <w:tc>
          <w:tcPr>
            <w:tcW w:w="2410" w:type="dxa"/>
            <w:hideMark/>
          </w:tcPr>
          <w:p w14:paraId="5A32653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1875</w:t>
            </w:r>
          </w:p>
        </w:tc>
      </w:tr>
      <w:tr w:rsidR="002B5221" w:rsidRPr="002B5221" w14:paraId="1B45C1BE" w14:textId="77777777" w:rsidTr="007640B4">
        <w:trPr>
          <w:trHeight w:val="300"/>
        </w:trPr>
        <w:tc>
          <w:tcPr>
            <w:tcW w:w="1200" w:type="dxa"/>
            <w:noWrap/>
            <w:hideMark/>
          </w:tcPr>
          <w:p w14:paraId="05BB0A2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131</w:t>
            </w:r>
          </w:p>
        </w:tc>
        <w:tc>
          <w:tcPr>
            <w:tcW w:w="2643" w:type="dxa"/>
            <w:hideMark/>
          </w:tcPr>
          <w:p w14:paraId="738154D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3A040F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32</w:t>
            </w:r>
          </w:p>
        </w:tc>
        <w:tc>
          <w:tcPr>
            <w:tcW w:w="2410" w:type="dxa"/>
            <w:hideMark/>
          </w:tcPr>
          <w:p w14:paraId="75E9895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1875</w:t>
            </w:r>
          </w:p>
        </w:tc>
      </w:tr>
      <w:tr w:rsidR="002B5221" w:rsidRPr="002B5221" w14:paraId="2B06F51E" w14:textId="77777777" w:rsidTr="007640B4">
        <w:trPr>
          <w:trHeight w:val="300"/>
        </w:trPr>
        <w:tc>
          <w:tcPr>
            <w:tcW w:w="1200" w:type="dxa"/>
            <w:noWrap/>
            <w:hideMark/>
          </w:tcPr>
          <w:p w14:paraId="5E265D4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132</w:t>
            </w:r>
          </w:p>
        </w:tc>
        <w:tc>
          <w:tcPr>
            <w:tcW w:w="2643" w:type="dxa"/>
            <w:hideMark/>
          </w:tcPr>
          <w:p w14:paraId="00D5630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544F58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36</w:t>
            </w:r>
          </w:p>
        </w:tc>
        <w:tc>
          <w:tcPr>
            <w:tcW w:w="2410" w:type="dxa"/>
            <w:hideMark/>
          </w:tcPr>
          <w:p w14:paraId="118B60A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1875</w:t>
            </w:r>
          </w:p>
        </w:tc>
      </w:tr>
      <w:tr w:rsidR="002B5221" w:rsidRPr="002B5221" w14:paraId="461368C5" w14:textId="77777777" w:rsidTr="007640B4">
        <w:trPr>
          <w:trHeight w:val="300"/>
        </w:trPr>
        <w:tc>
          <w:tcPr>
            <w:tcW w:w="1200" w:type="dxa"/>
            <w:noWrap/>
            <w:hideMark/>
          </w:tcPr>
          <w:p w14:paraId="44F63BF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133</w:t>
            </w:r>
          </w:p>
        </w:tc>
        <w:tc>
          <w:tcPr>
            <w:tcW w:w="2643" w:type="dxa"/>
            <w:hideMark/>
          </w:tcPr>
          <w:p w14:paraId="3566DCB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62F1FC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37</w:t>
            </w:r>
          </w:p>
        </w:tc>
        <w:tc>
          <w:tcPr>
            <w:tcW w:w="2410" w:type="dxa"/>
            <w:hideMark/>
          </w:tcPr>
          <w:p w14:paraId="18E28BA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1875</w:t>
            </w:r>
          </w:p>
        </w:tc>
      </w:tr>
      <w:tr w:rsidR="002B5221" w:rsidRPr="002B5221" w14:paraId="554D3573" w14:textId="77777777" w:rsidTr="007640B4">
        <w:trPr>
          <w:trHeight w:val="300"/>
        </w:trPr>
        <w:tc>
          <w:tcPr>
            <w:tcW w:w="1200" w:type="dxa"/>
            <w:noWrap/>
            <w:hideMark/>
          </w:tcPr>
          <w:p w14:paraId="71A719C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134</w:t>
            </w:r>
          </w:p>
        </w:tc>
        <w:tc>
          <w:tcPr>
            <w:tcW w:w="2643" w:type="dxa"/>
            <w:hideMark/>
          </w:tcPr>
          <w:p w14:paraId="329469F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2B2FD6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38</w:t>
            </w:r>
          </w:p>
        </w:tc>
        <w:tc>
          <w:tcPr>
            <w:tcW w:w="2410" w:type="dxa"/>
            <w:hideMark/>
          </w:tcPr>
          <w:p w14:paraId="27B13BB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1875</w:t>
            </w:r>
          </w:p>
        </w:tc>
      </w:tr>
      <w:tr w:rsidR="002B5221" w:rsidRPr="002B5221" w14:paraId="483C1A29" w14:textId="77777777" w:rsidTr="007640B4">
        <w:trPr>
          <w:trHeight w:val="300"/>
        </w:trPr>
        <w:tc>
          <w:tcPr>
            <w:tcW w:w="1200" w:type="dxa"/>
            <w:noWrap/>
            <w:hideMark/>
          </w:tcPr>
          <w:p w14:paraId="0E08565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135</w:t>
            </w:r>
          </w:p>
        </w:tc>
        <w:tc>
          <w:tcPr>
            <w:tcW w:w="2643" w:type="dxa"/>
            <w:hideMark/>
          </w:tcPr>
          <w:p w14:paraId="70E43D9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F1B8D5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39</w:t>
            </w:r>
          </w:p>
        </w:tc>
        <w:tc>
          <w:tcPr>
            <w:tcW w:w="2410" w:type="dxa"/>
            <w:hideMark/>
          </w:tcPr>
          <w:p w14:paraId="5F0B1BF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1875</w:t>
            </w:r>
          </w:p>
        </w:tc>
      </w:tr>
      <w:tr w:rsidR="002B5221" w:rsidRPr="002B5221" w14:paraId="0CF440FD" w14:textId="77777777" w:rsidTr="007640B4">
        <w:trPr>
          <w:trHeight w:val="300"/>
        </w:trPr>
        <w:tc>
          <w:tcPr>
            <w:tcW w:w="1200" w:type="dxa"/>
            <w:noWrap/>
            <w:hideMark/>
          </w:tcPr>
          <w:p w14:paraId="44C46B6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136</w:t>
            </w:r>
          </w:p>
        </w:tc>
        <w:tc>
          <w:tcPr>
            <w:tcW w:w="2643" w:type="dxa"/>
            <w:hideMark/>
          </w:tcPr>
          <w:p w14:paraId="3E59972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E087E4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40</w:t>
            </w:r>
          </w:p>
        </w:tc>
        <w:tc>
          <w:tcPr>
            <w:tcW w:w="2410" w:type="dxa"/>
            <w:hideMark/>
          </w:tcPr>
          <w:p w14:paraId="76E010D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1875</w:t>
            </w:r>
          </w:p>
        </w:tc>
      </w:tr>
      <w:tr w:rsidR="002B5221" w:rsidRPr="002B5221" w14:paraId="34174AB8" w14:textId="77777777" w:rsidTr="007640B4">
        <w:trPr>
          <w:trHeight w:val="300"/>
        </w:trPr>
        <w:tc>
          <w:tcPr>
            <w:tcW w:w="1200" w:type="dxa"/>
            <w:noWrap/>
            <w:hideMark/>
          </w:tcPr>
          <w:p w14:paraId="116DD4B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137</w:t>
            </w:r>
          </w:p>
        </w:tc>
        <w:tc>
          <w:tcPr>
            <w:tcW w:w="2643" w:type="dxa"/>
            <w:hideMark/>
          </w:tcPr>
          <w:p w14:paraId="3D857FA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57E7B4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41</w:t>
            </w:r>
          </w:p>
        </w:tc>
        <w:tc>
          <w:tcPr>
            <w:tcW w:w="2410" w:type="dxa"/>
            <w:hideMark/>
          </w:tcPr>
          <w:p w14:paraId="204C8F0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1875</w:t>
            </w:r>
          </w:p>
        </w:tc>
      </w:tr>
      <w:tr w:rsidR="002B5221" w:rsidRPr="002B5221" w14:paraId="3364F8C3" w14:textId="77777777" w:rsidTr="007640B4">
        <w:trPr>
          <w:trHeight w:val="300"/>
        </w:trPr>
        <w:tc>
          <w:tcPr>
            <w:tcW w:w="1200" w:type="dxa"/>
            <w:noWrap/>
            <w:hideMark/>
          </w:tcPr>
          <w:p w14:paraId="7C9A4C8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138</w:t>
            </w:r>
          </w:p>
        </w:tc>
        <w:tc>
          <w:tcPr>
            <w:tcW w:w="2643" w:type="dxa"/>
            <w:hideMark/>
          </w:tcPr>
          <w:p w14:paraId="467604F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8AA888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42</w:t>
            </w:r>
          </w:p>
        </w:tc>
        <w:tc>
          <w:tcPr>
            <w:tcW w:w="2410" w:type="dxa"/>
            <w:hideMark/>
          </w:tcPr>
          <w:p w14:paraId="0144470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1875</w:t>
            </w:r>
          </w:p>
        </w:tc>
      </w:tr>
      <w:tr w:rsidR="002B5221" w:rsidRPr="002B5221" w14:paraId="2C827755" w14:textId="77777777" w:rsidTr="007640B4">
        <w:trPr>
          <w:trHeight w:val="300"/>
        </w:trPr>
        <w:tc>
          <w:tcPr>
            <w:tcW w:w="1200" w:type="dxa"/>
            <w:noWrap/>
            <w:hideMark/>
          </w:tcPr>
          <w:p w14:paraId="43A80CE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139</w:t>
            </w:r>
          </w:p>
        </w:tc>
        <w:tc>
          <w:tcPr>
            <w:tcW w:w="2643" w:type="dxa"/>
            <w:hideMark/>
          </w:tcPr>
          <w:p w14:paraId="210505B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8B98B1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43</w:t>
            </w:r>
          </w:p>
        </w:tc>
        <w:tc>
          <w:tcPr>
            <w:tcW w:w="2410" w:type="dxa"/>
            <w:hideMark/>
          </w:tcPr>
          <w:p w14:paraId="61198EA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1875</w:t>
            </w:r>
          </w:p>
        </w:tc>
      </w:tr>
      <w:tr w:rsidR="002B5221" w:rsidRPr="002B5221" w14:paraId="0BEC0355" w14:textId="77777777" w:rsidTr="007640B4">
        <w:trPr>
          <w:trHeight w:val="300"/>
        </w:trPr>
        <w:tc>
          <w:tcPr>
            <w:tcW w:w="1200" w:type="dxa"/>
            <w:noWrap/>
            <w:hideMark/>
          </w:tcPr>
          <w:p w14:paraId="2428C97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140</w:t>
            </w:r>
          </w:p>
        </w:tc>
        <w:tc>
          <w:tcPr>
            <w:tcW w:w="2643" w:type="dxa"/>
            <w:hideMark/>
          </w:tcPr>
          <w:p w14:paraId="4BC61FB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ABC8E6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45</w:t>
            </w:r>
          </w:p>
        </w:tc>
        <w:tc>
          <w:tcPr>
            <w:tcW w:w="2410" w:type="dxa"/>
            <w:hideMark/>
          </w:tcPr>
          <w:p w14:paraId="7EAE9DE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1875</w:t>
            </w:r>
          </w:p>
        </w:tc>
      </w:tr>
      <w:tr w:rsidR="002B5221" w:rsidRPr="002B5221" w14:paraId="75A8F6BE" w14:textId="77777777" w:rsidTr="007640B4">
        <w:trPr>
          <w:trHeight w:val="300"/>
        </w:trPr>
        <w:tc>
          <w:tcPr>
            <w:tcW w:w="1200" w:type="dxa"/>
            <w:noWrap/>
            <w:hideMark/>
          </w:tcPr>
          <w:p w14:paraId="78487CB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141</w:t>
            </w:r>
          </w:p>
        </w:tc>
        <w:tc>
          <w:tcPr>
            <w:tcW w:w="2643" w:type="dxa"/>
            <w:hideMark/>
          </w:tcPr>
          <w:p w14:paraId="0FE5521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B8B45D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46</w:t>
            </w:r>
          </w:p>
        </w:tc>
        <w:tc>
          <w:tcPr>
            <w:tcW w:w="2410" w:type="dxa"/>
            <w:hideMark/>
          </w:tcPr>
          <w:p w14:paraId="59037B9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1875</w:t>
            </w:r>
          </w:p>
        </w:tc>
      </w:tr>
      <w:tr w:rsidR="002B5221" w:rsidRPr="002B5221" w14:paraId="33CF98B6" w14:textId="77777777" w:rsidTr="007640B4">
        <w:trPr>
          <w:trHeight w:val="300"/>
        </w:trPr>
        <w:tc>
          <w:tcPr>
            <w:tcW w:w="1200" w:type="dxa"/>
            <w:noWrap/>
            <w:hideMark/>
          </w:tcPr>
          <w:p w14:paraId="6E0EBB4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142</w:t>
            </w:r>
          </w:p>
        </w:tc>
        <w:tc>
          <w:tcPr>
            <w:tcW w:w="2643" w:type="dxa"/>
            <w:hideMark/>
          </w:tcPr>
          <w:p w14:paraId="46336E2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E14D20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50</w:t>
            </w:r>
          </w:p>
        </w:tc>
        <w:tc>
          <w:tcPr>
            <w:tcW w:w="2410" w:type="dxa"/>
            <w:hideMark/>
          </w:tcPr>
          <w:p w14:paraId="3FC997C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1875</w:t>
            </w:r>
          </w:p>
        </w:tc>
      </w:tr>
      <w:tr w:rsidR="002B5221" w:rsidRPr="002B5221" w14:paraId="0CAE6731" w14:textId="77777777" w:rsidTr="007640B4">
        <w:trPr>
          <w:trHeight w:val="300"/>
        </w:trPr>
        <w:tc>
          <w:tcPr>
            <w:tcW w:w="1200" w:type="dxa"/>
            <w:noWrap/>
            <w:hideMark/>
          </w:tcPr>
          <w:p w14:paraId="3E22508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143</w:t>
            </w:r>
          </w:p>
        </w:tc>
        <w:tc>
          <w:tcPr>
            <w:tcW w:w="2643" w:type="dxa"/>
            <w:hideMark/>
          </w:tcPr>
          <w:p w14:paraId="4578907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D4B8A1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53</w:t>
            </w:r>
          </w:p>
        </w:tc>
        <w:tc>
          <w:tcPr>
            <w:tcW w:w="2410" w:type="dxa"/>
            <w:hideMark/>
          </w:tcPr>
          <w:p w14:paraId="15FC575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1875</w:t>
            </w:r>
          </w:p>
        </w:tc>
      </w:tr>
      <w:tr w:rsidR="002B5221" w:rsidRPr="002B5221" w14:paraId="57668C1C" w14:textId="77777777" w:rsidTr="007640B4">
        <w:trPr>
          <w:trHeight w:val="300"/>
        </w:trPr>
        <w:tc>
          <w:tcPr>
            <w:tcW w:w="1200" w:type="dxa"/>
            <w:noWrap/>
            <w:hideMark/>
          </w:tcPr>
          <w:p w14:paraId="19B96F1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144</w:t>
            </w:r>
          </w:p>
        </w:tc>
        <w:tc>
          <w:tcPr>
            <w:tcW w:w="2643" w:type="dxa"/>
            <w:hideMark/>
          </w:tcPr>
          <w:p w14:paraId="79E75FE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C56201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56</w:t>
            </w:r>
          </w:p>
        </w:tc>
        <w:tc>
          <w:tcPr>
            <w:tcW w:w="2410" w:type="dxa"/>
            <w:hideMark/>
          </w:tcPr>
          <w:p w14:paraId="4F1AEF9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1875</w:t>
            </w:r>
          </w:p>
        </w:tc>
      </w:tr>
      <w:tr w:rsidR="002B5221" w:rsidRPr="002B5221" w14:paraId="7DDC4FDB" w14:textId="77777777" w:rsidTr="007640B4">
        <w:trPr>
          <w:trHeight w:val="300"/>
        </w:trPr>
        <w:tc>
          <w:tcPr>
            <w:tcW w:w="1200" w:type="dxa"/>
            <w:noWrap/>
            <w:hideMark/>
          </w:tcPr>
          <w:p w14:paraId="1419EB9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145</w:t>
            </w:r>
          </w:p>
        </w:tc>
        <w:tc>
          <w:tcPr>
            <w:tcW w:w="2643" w:type="dxa"/>
            <w:hideMark/>
          </w:tcPr>
          <w:p w14:paraId="4170868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4E6C8F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57</w:t>
            </w:r>
          </w:p>
        </w:tc>
        <w:tc>
          <w:tcPr>
            <w:tcW w:w="2410" w:type="dxa"/>
            <w:hideMark/>
          </w:tcPr>
          <w:p w14:paraId="74B9256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1875</w:t>
            </w:r>
          </w:p>
        </w:tc>
      </w:tr>
      <w:tr w:rsidR="002B5221" w:rsidRPr="002B5221" w14:paraId="490AE49B" w14:textId="77777777" w:rsidTr="007640B4">
        <w:trPr>
          <w:trHeight w:val="300"/>
        </w:trPr>
        <w:tc>
          <w:tcPr>
            <w:tcW w:w="1200" w:type="dxa"/>
            <w:noWrap/>
            <w:hideMark/>
          </w:tcPr>
          <w:p w14:paraId="07F07F5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146</w:t>
            </w:r>
          </w:p>
        </w:tc>
        <w:tc>
          <w:tcPr>
            <w:tcW w:w="2643" w:type="dxa"/>
            <w:hideMark/>
          </w:tcPr>
          <w:p w14:paraId="305307E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C62D8B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59</w:t>
            </w:r>
          </w:p>
        </w:tc>
        <w:tc>
          <w:tcPr>
            <w:tcW w:w="2410" w:type="dxa"/>
            <w:hideMark/>
          </w:tcPr>
          <w:p w14:paraId="772106B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1875</w:t>
            </w:r>
          </w:p>
        </w:tc>
      </w:tr>
      <w:tr w:rsidR="002B5221" w:rsidRPr="002B5221" w14:paraId="60966DBC" w14:textId="77777777" w:rsidTr="007640B4">
        <w:trPr>
          <w:trHeight w:val="300"/>
        </w:trPr>
        <w:tc>
          <w:tcPr>
            <w:tcW w:w="1200" w:type="dxa"/>
            <w:noWrap/>
            <w:hideMark/>
          </w:tcPr>
          <w:p w14:paraId="41F0F79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147</w:t>
            </w:r>
          </w:p>
        </w:tc>
        <w:tc>
          <w:tcPr>
            <w:tcW w:w="2643" w:type="dxa"/>
            <w:hideMark/>
          </w:tcPr>
          <w:p w14:paraId="5456F0D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662163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61</w:t>
            </w:r>
          </w:p>
        </w:tc>
        <w:tc>
          <w:tcPr>
            <w:tcW w:w="2410" w:type="dxa"/>
            <w:hideMark/>
          </w:tcPr>
          <w:p w14:paraId="1BF9FE1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1875</w:t>
            </w:r>
          </w:p>
        </w:tc>
      </w:tr>
      <w:tr w:rsidR="002B5221" w:rsidRPr="002B5221" w14:paraId="5196C92A" w14:textId="77777777" w:rsidTr="007640B4">
        <w:trPr>
          <w:trHeight w:val="300"/>
        </w:trPr>
        <w:tc>
          <w:tcPr>
            <w:tcW w:w="1200" w:type="dxa"/>
            <w:noWrap/>
            <w:hideMark/>
          </w:tcPr>
          <w:p w14:paraId="05FC9EE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148</w:t>
            </w:r>
          </w:p>
        </w:tc>
        <w:tc>
          <w:tcPr>
            <w:tcW w:w="2643" w:type="dxa"/>
            <w:hideMark/>
          </w:tcPr>
          <w:p w14:paraId="476933C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29F418A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541</w:t>
            </w:r>
          </w:p>
        </w:tc>
        <w:tc>
          <w:tcPr>
            <w:tcW w:w="2410" w:type="dxa"/>
            <w:hideMark/>
          </w:tcPr>
          <w:p w14:paraId="1463BEA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1875</w:t>
            </w:r>
          </w:p>
        </w:tc>
      </w:tr>
      <w:tr w:rsidR="002B5221" w:rsidRPr="002B5221" w14:paraId="29226B57" w14:textId="77777777" w:rsidTr="007640B4">
        <w:trPr>
          <w:trHeight w:val="300"/>
        </w:trPr>
        <w:tc>
          <w:tcPr>
            <w:tcW w:w="1200" w:type="dxa"/>
            <w:noWrap/>
            <w:hideMark/>
          </w:tcPr>
          <w:p w14:paraId="20B033B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149</w:t>
            </w:r>
          </w:p>
        </w:tc>
        <w:tc>
          <w:tcPr>
            <w:tcW w:w="2643" w:type="dxa"/>
            <w:hideMark/>
          </w:tcPr>
          <w:p w14:paraId="22BBC23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816018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8</w:t>
            </w:r>
          </w:p>
        </w:tc>
        <w:tc>
          <w:tcPr>
            <w:tcW w:w="2410" w:type="dxa"/>
            <w:hideMark/>
          </w:tcPr>
          <w:p w14:paraId="1F44B00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1876</w:t>
            </w:r>
          </w:p>
        </w:tc>
      </w:tr>
      <w:tr w:rsidR="002B5221" w:rsidRPr="002B5221" w14:paraId="1DDAF7D0" w14:textId="77777777" w:rsidTr="007640B4">
        <w:trPr>
          <w:trHeight w:val="300"/>
        </w:trPr>
        <w:tc>
          <w:tcPr>
            <w:tcW w:w="1200" w:type="dxa"/>
            <w:noWrap/>
            <w:hideMark/>
          </w:tcPr>
          <w:p w14:paraId="287CBE2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150</w:t>
            </w:r>
          </w:p>
        </w:tc>
        <w:tc>
          <w:tcPr>
            <w:tcW w:w="2643" w:type="dxa"/>
            <w:hideMark/>
          </w:tcPr>
          <w:p w14:paraId="5498887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AB7CE9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9</w:t>
            </w:r>
          </w:p>
        </w:tc>
        <w:tc>
          <w:tcPr>
            <w:tcW w:w="2410" w:type="dxa"/>
            <w:hideMark/>
          </w:tcPr>
          <w:p w14:paraId="787E3C4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1876</w:t>
            </w:r>
          </w:p>
        </w:tc>
      </w:tr>
      <w:tr w:rsidR="002B5221" w:rsidRPr="002B5221" w14:paraId="48865D4C" w14:textId="77777777" w:rsidTr="007640B4">
        <w:trPr>
          <w:trHeight w:val="300"/>
        </w:trPr>
        <w:tc>
          <w:tcPr>
            <w:tcW w:w="1200" w:type="dxa"/>
            <w:noWrap/>
            <w:hideMark/>
          </w:tcPr>
          <w:p w14:paraId="7461AAD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151</w:t>
            </w:r>
          </w:p>
        </w:tc>
        <w:tc>
          <w:tcPr>
            <w:tcW w:w="2643" w:type="dxa"/>
            <w:hideMark/>
          </w:tcPr>
          <w:p w14:paraId="61E3265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242886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12</w:t>
            </w:r>
          </w:p>
        </w:tc>
        <w:tc>
          <w:tcPr>
            <w:tcW w:w="2410" w:type="dxa"/>
            <w:hideMark/>
          </w:tcPr>
          <w:p w14:paraId="2D76FAF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1876</w:t>
            </w:r>
          </w:p>
        </w:tc>
      </w:tr>
      <w:tr w:rsidR="002B5221" w:rsidRPr="002B5221" w14:paraId="4B9CBFE5" w14:textId="77777777" w:rsidTr="007640B4">
        <w:trPr>
          <w:trHeight w:val="300"/>
        </w:trPr>
        <w:tc>
          <w:tcPr>
            <w:tcW w:w="1200" w:type="dxa"/>
            <w:noWrap/>
            <w:hideMark/>
          </w:tcPr>
          <w:p w14:paraId="65B613B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152</w:t>
            </w:r>
          </w:p>
        </w:tc>
        <w:tc>
          <w:tcPr>
            <w:tcW w:w="2643" w:type="dxa"/>
            <w:hideMark/>
          </w:tcPr>
          <w:p w14:paraId="151F049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1FEBAD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14</w:t>
            </w:r>
          </w:p>
        </w:tc>
        <w:tc>
          <w:tcPr>
            <w:tcW w:w="2410" w:type="dxa"/>
            <w:hideMark/>
          </w:tcPr>
          <w:p w14:paraId="0451A7B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1876</w:t>
            </w:r>
          </w:p>
        </w:tc>
      </w:tr>
      <w:tr w:rsidR="002B5221" w:rsidRPr="002B5221" w14:paraId="6EFD22F9" w14:textId="77777777" w:rsidTr="007640B4">
        <w:trPr>
          <w:trHeight w:val="300"/>
        </w:trPr>
        <w:tc>
          <w:tcPr>
            <w:tcW w:w="1200" w:type="dxa"/>
            <w:noWrap/>
            <w:hideMark/>
          </w:tcPr>
          <w:p w14:paraId="577AA3E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153</w:t>
            </w:r>
          </w:p>
        </w:tc>
        <w:tc>
          <w:tcPr>
            <w:tcW w:w="2643" w:type="dxa"/>
            <w:hideMark/>
          </w:tcPr>
          <w:p w14:paraId="16EEF4D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832C13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17</w:t>
            </w:r>
          </w:p>
        </w:tc>
        <w:tc>
          <w:tcPr>
            <w:tcW w:w="2410" w:type="dxa"/>
            <w:hideMark/>
          </w:tcPr>
          <w:p w14:paraId="7E2BBCF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1876</w:t>
            </w:r>
          </w:p>
        </w:tc>
      </w:tr>
      <w:tr w:rsidR="002B5221" w:rsidRPr="002B5221" w14:paraId="046CB826" w14:textId="77777777" w:rsidTr="007640B4">
        <w:trPr>
          <w:trHeight w:val="300"/>
        </w:trPr>
        <w:tc>
          <w:tcPr>
            <w:tcW w:w="1200" w:type="dxa"/>
            <w:noWrap/>
            <w:hideMark/>
          </w:tcPr>
          <w:p w14:paraId="0033A32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154</w:t>
            </w:r>
          </w:p>
        </w:tc>
        <w:tc>
          <w:tcPr>
            <w:tcW w:w="2643" w:type="dxa"/>
            <w:hideMark/>
          </w:tcPr>
          <w:p w14:paraId="5807741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0FCD35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w:t>
            </w:r>
          </w:p>
        </w:tc>
        <w:tc>
          <w:tcPr>
            <w:tcW w:w="2410" w:type="dxa"/>
            <w:hideMark/>
          </w:tcPr>
          <w:p w14:paraId="6E45BCE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1876</w:t>
            </w:r>
          </w:p>
        </w:tc>
      </w:tr>
      <w:tr w:rsidR="002B5221" w:rsidRPr="002B5221" w14:paraId="4FC1251B" w14:textId="77777777" w:rsidTr="007640B4">
        <w:trPr>
          <w:trHeight w:val="300"/>
        </w:trPr>
        <w:tc>
          <w:tcPr>
            <w:tcW w:w="1200" w:type="dxa"/>
            <w:noWrap/>
            <w:hideMark/>
          </w:tcPr>
          <w:p w14:paraId="59E12F3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155</w:t>
            </w:r>
          </w:p>
        </w:tc>
        <w:tc>
          <w:tcPr>
            <w:tcW w:w="2643" w:type="dxa"/>
            <w:hideMark/>
          </w:tcPr>
          <w:p w14:paraId="2EDC5D2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6EE0EF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20</w:t>
            </w:r>
          </w:p>
        </w:tc>
        <w:tc>
          <w:tcPr>
            <w:tcW w:w="2410" w:type="dxa"/>
            <w:hideMark/>
          </w:tcPr>
          <w:p w14:paraId="05C0C7E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1876</w:t>
            </w:r>
          </w:p>
        </w:tc>
      </w:tr>
      <w:tr w:rsidR="002B5221" w:rsidRPr="002B5221" w14:paraId="1829D775" w14:textId="77777777" w:rsidTr="007640B4">
        <w:trPr>
          <w:trHeight w:val="300"/>
        </w:trPr>
        <w:tc>
          <w:tcPr>
            <w:tcW w:w="1200" w:type="dxa"/>
            <w:noWrap/>
            <w:hideMark/>
          </w:tcPr>
          <w:p w14:paraId="3FB96E4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156</w:t>
            </w:r>
          </w:p>
        </w:tc>
        <w:tc>
          <w:tcPr>
            <w:tcW w:w="2643" w:type="dxa"/>
            <w:hideMark/>
          </w:tcPr>
          <w:p w14:paraId="47C7673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7D06EC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24</w:t>
            </w:r>
          </w:p>
        </w:tc>
        <w:tc>
          <w:tcPr>
            <w:tcW w:w="2410" w:type="dxa"/>
            <w:hideMark/>
          </w:tcPr>
          <w:p w14:paraId="22364CB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1876</w:t>
            </w:r>
          </w:p>
        </w:tc>
      </w:tr>
      <w:tr w:rsidR="002B5221" w:rsidRPr="002B5221" w14:paraId="2226CD7D" w14:textId="77777777" w:rsidTr="007640B4">
        <w:trPr>
          <w:trHeight w:val="300"/>
        </w:trPr>
        <w:tc>
          <w:tcPr>
            <w:tcW w:w="1200" w:type="dxa"/>
            <w:noWrap/>
            <w:hideMark/>
          </w:tcPr>
          <w:p w14:paraId="183B683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157</w:t>
            </w:r>
          </w:p>
        </w:tc>
        <w:tc>
          <w:tcPr>
            <w:tcW w:w="2643" w:type="dxa"/>
            <w:hideMark/>
          </w:tcPr>
          <w:p w14:paraId="3A19CF1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B2B49C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28</w:t>
            </w:r>
          </w:p>
        </w:tc>
        <w:tc>
          <w:tcPr>
            <w:tcW w:w="2410" w:type="dxa"/>
            <w:hideMark/>
          </w:tcPr>
          <w:p w14:paraId="16BB152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1876</w:t>
            </w:r>
          </w:p>
        </w:tc>
      </w:tr>
      <w:tr w:rsidR="002B5221" w:rsidRPr="002B5221" w14:paraId="523F8A94" w14:textId="77777777" w:rsidTr="007640B4">
        <w:trPr>
          <w:trHeight w:val="300"/>
        </w:trPr>
        <w:tc>
          <w:tcPr>
            <w:tcW w:w="1200" w:type="dxa"/>
            <w:noWrap/>
            <w:hideMark/>
          </w:tcPr>
          <w:p w14:paraId="45A5EBD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158</w:t>
            </w:r>
          </w:p>
        </w:tc>
        <w:tc>
          <w:tcPr>
            <w:tcW w:w="2643" w:type="dxa"/>
            <w:hideMark/>
          </w:tcPr>
          <w:p w14:paraId="09561A4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73B214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29</w:t>
            </w:r>
          </w:p>
        </w:tc>
        <w:tc>
          <w:tcPr>
            <w:tcW w:w="2410" w:type="dxa"/>
            <w:hideMark/>
          </w:tcPr>
          <w:p w14:paraId="4279B5C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1876</w:t>
            </w:r>
          </w:p>
        </w:tc>
      </w:tr>
      <w:tr w:rsidR="002B5221" w:rsidRPr="002B5221" w14:paraId="0A51ABB7" w14:textId="77777777" w:rsidTr="007640B4">
        <w:trPr>
          <w:trHeight w:val="300"/>
        </w:trPr>
        <w:tc>
          <w:tcPr>
            <w:tcW w:w="1200" w:type="dxa"/>
            <w:noWrap/>
            <w:hideMark/>
          </w:tcPr>
          <w:p w14:paraId="6AB4303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159</w:t>
            </w:r>
          </w:p>
        </w:tc>
        <w:tc>
          <w:tcPr>
            <w:tcW w:w="2643" w:type="dxa"/>
            <w:hideMark/>
          </w:tcPr>
          <w:p w14:paraId="1DA9E59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9DA0CF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30</w:t>
            </w:r>
          </w:p>
        </w:tc>
        <w:tc>
          <w:tcPr>
            <w:tcW w:w="2410" w:type="dxa"/>
            <w:hideMark/>
          </w:tcPr>
          <w:p w14:paraId="5D2FB57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1876</w:t>
            </w:r>
          </w:p>
        </w:tc>
      </w:tr>
      <w:tr w:rsidR="002B5221" w:rsidRPr="002B5221" w14:paraId="03886117" w14:textId="77777777" w:rsidTr="007640B4">
        <w:trPr>
          <w:trHeight w:val="300"/>
        </w:trPr>
        <w:tc>
          <w:tcPr>
            <w:tcW w:w="1200" w:type="dxa"/>
            <w:noWrap/>
            <w:hideMark/>
          </w:tcPr>
          <w:p w14:paraId="7A354D4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160</w:t>
            </w:r>
          </w:p>
        </w:tc>
        <w:tc>
          <w:tcPr>
            <w:tcW w:w="2643" w:type="dxa"/>
            <w:hideMark/>
          </w:tcPr>
          <w:p w14:paraId="69E215F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171DD6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31</w:t>
            </w:r>
          </w:p>
        </w:tc>
        <w:tc>
          <w:tcPr>
            <w:tcW w:w="2410" w:type="dxa"/>
            <w:hideMark/>
          </w:tcPr>
          <w:p w14:paraId="284894F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1876</w:t>
            </w:r>
          </w:p>
        </w:tc>
      </w:tr>
      <w:tr w:rsidR="002B5221" w:rsidRPr="002B5221" w14:paraId="7CD3C607" w14:textId="77777777" w:rsidTr="007640B4">
        <w:trPr>
          <w:trHeight w:val="300"/>
        </w:trPr>
        <w:tc>
          <w:tcPr>
            <w:tcW w:w="1200" w:type="dxa"/>
            <w:noWrap/>
            <w:hideMark/>
          </w:tcPr>
          <w:p w14:paraId="2201652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161</w:t>
            </w:r>
          </w:p>
        </w:tc>
        <w:tc>
          <w:tcPr>
            <w:tcW w:w="2643" w:type="dxa"/>
            <w:hideMark/>
          </w:tcPr>
          <w:p w14:paraId="2A92730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F5439B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36</w:t>
            </w:r>
          </w:p>
        </w:tc>
        <w:tc>
          <w:tcPr>
            <w:tcW w:w="2410" w:type="dxa"/>
            <w:hideMark/>
          </w:tcPr>
          <w:p w14:paraId="6D37480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1876</w:t>
            </w:r>
          </w:p>
        </w:tc>
      </w:tr>
      <w:tr w:rsidR="002B5221" w:rsidRPr="002B5221" w14:paraId="4F8CD05C" w14:textId="77777777" w:rsidTr="007640B4">
        <w:trPr>
          <w:trHeight w:val="300"/>
        </w:trPr>
        <w:tc>
          <w:tcPr>
            <w:tcW w:w="1200" w:type="dxa"/>
            <w:noWrap/>
            <w:hideMark/>
          </w:tcPr>
          <w:p w14:paraId="6360FA7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162</w:t>
            </w:r>
          </w:p>
        </w:tc>
        <w:tc>
          <w:tcPr>
            <w:tcW w:w="2643" w:type="dxa"/>
            <w:hideMark/>
          </w:tcPr>
          <w:p w14:paraId="1A74C3A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C82A82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37</w:t>
            </w:r>
          </w:p>
        </w:tc>
        <w:tc>
          <w:tcPr>
            <w:tcW w:w="2410" w:type="dxa"/>
            <w:hideMark/>
          </w:tcPr>
          <w:p w14:paraId="0B79826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1876</w:t>
            </w:r>
          </w:p>
        </w:tc>
      </w:tr>
      <w:tr w:rsidR="002B5221" w:rsidRPr="002B5221" w14:paraId="2EBCEB56" w14:textId="77777777" w:rsidTr="007640B4">
        <w:trPr>
          <w:trHeight w:val="300"/>
        </w:trPr>
        <w:tc>
          <w:tcPr>
            <w:tcW w:w="1200" w:type="dxa"/>
            <w:noWrap/>
            <w:hideMark/>
          </w:tcPr>
          <w:p w14:paraId="6822279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163</w:t>
            </w:r>
          </w:p>
        </w:tc>
        <w:tc>
          <w:tcPr>
            <w:tcW w:w="2643" w:type="dxa"/>
            <w:hideMark/>
          </w:tcPr>
          <w:p w14:paraId="0154F73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39BBC8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38</w:t>
            </w:r>
          </w:p>
        </w:tc>
        <w:tc>
          <w:tcPr>
            <w:tcW w:w="2410" w:type="dxa"/>
            <w:hideMark/>
          </w:tcPr>
          <w:p w14:paraId="789CB44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1876</w:t>
            </w:r>
          </w:p>
        </w:tc>
      </w:tr>
      <w:tr w:rsidR="002B5221" w:rsidRPr="002B5221" w14:paraId="7FB3EB6A" w14:textId="77777777" w:rsidTr="007640B4">
        <w:trPr>
          <w:trHeight w:val="300"/>
        </w:trPr>
        <w:tc>
          <w:tcPr>
            <w:tcW w:w="1200" w:type="dxa"/>
            <w:noWrap/>
            <w:hideMark/>
          </w:tcPr>
          <w:p w14:paraId="209D14E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164</w:t>
            </w:r>
          </w:p>
        </w:tc>
        <w:tc>
          <w:tcPr>
            <w:tcW w:w="2643" w:type="dxa"/>
            <w:hideMark/>
          </w:tcPr>
          <w:p w14:paraId="45372FB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12E64D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39</w:t>
            </w:r>
          </w:p>
        </w:tc>
        <w:tc>
          <w:tcPr>
            <w:tcW w:w="2410" w:type="dxa"/>
            <w:hideMark/>
          </w:tcPr>
          <w:p w14:paraId="1BE01C8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1876</w:t>
            </w:r>
          </w:p>
        </w:tc>
      </w:tr>
      <w:tr w:rsidR="002B5221" w:rsidRPr="002B5221" w14:paraId="695475B2" w14:textId="77777777" w:rsidTr="007640B4">
        <w:trPr>
          <w:trHeight w:val="300"/>
        </w:trPr>
        <w:tc>
          <w:tcPr>
            <w:tcW w:w="1200" w:type="dxa"/>
            <w:noWrap/>
            <w:hideMark/>
          </w:tcPr>
          <w:p w14:paraId="345B496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165</w:t>
            </w:r>
          </w:p>
        </w:tc>
        <w:tc>
          <w:tcPr>
            <w:tcW w:w="2643" w:type="dxa"/>
            <w:hideMark/>
          </w:tcPr>
          <w:p w14:paraId="2D1CC79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422DD4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40</w:t>
            </w:r>
          </w:p>
        </w:tc>
        <w:tc>
          <w:tcPr>
            <w:tcW w:w="2410" w:type="dxa"/>
            <w:hideMark/>
          </w:tcPr>
          <w:p w14:paraId="088ECCD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1876</w:t>
            </w:r>
          </w:p>
        </w:tc>
      </w:tr>
      <w:tr w:rsidR="002B5221" w:rsidRPr="002B5221" w14:paraId="2D2C8B1B" w14:textId="77777777" w:rsidTr="007640B4">
        <w:trPr>
          <w:trHeight w:val="300"/>
        </w:trPr>
        <w:tc>
          <w:tcPr>
            <w:tcW w:w="1200" w:type="dxa"/>
            <w:noWrap/>
            <w:hideMark/>
          </w:tcPr>
          <w:p w14:paraId="68340C9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166</w:t>
            </w:r>
          </w:p>
        </w:tc>
        <w:tc>
          <w:tcPr>
            <w:tcW w:w="2643" w:type="dxa"/>
            <w:hideMark/>
          </w:tcPr>
          <w:p w14:paraId="2FD428B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92BCEB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41</w:t>
            </w:r>
          </w:p>
        </w:tc>
        <w:tc>
          <w:tcPr>
            <w:tcW w:w="2410" w:type="dxa"/>
            <w:hideMark/>
          </w:tcPr>
          <w:p w14:paraId="20A676E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1876</w:t>
            </w:r>
          </w:p>
        </w:tc>
      </w:tr>
      <w:tr w:rsidR="002B5221" w:rsidRPr="002B5221" w14:paraId="26A7FDFF" w14:textId="77777777" w:rsidTr="007640B4">
        <w:trPr>
          <w:trHeight w:val="300"/>
        </w:trPr>
        <w:tc>
          <w:tcPr>
            <w:tcW w:w="1200" w:type="dxa"/>
            <w:noWrap/>
            <w:hideMark/>
          </w:tcPr>
          <w:p w14:paraId="20E1691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167</w:t>
            </w:r>
          </w:p>
        </w:tc>
        <w:tc>
          <w:tcPr>
            <w:tcW w:w="2643" w:type="dxa"/>
            <w:hideMark/>
          </w:tcPr>
          <w:p w14:paraId="02889E5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E2F88C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44</w:t>
            </w:r>
          </w:p>
        </w:tc>
        <w:tc>
          <w:tcPr>
            <w:tcW w:w="2410" w:type="dxa"/>
            <w:hideMark/>
          </w:tcPr>
          <w:p w14:paraId="109E5ED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1876</w:t>
            </w:r>
          </w:p>
        </w:tc>
      </w:tr>
      <w:tr w:rsidR="002B5221" w:rsidRPr="002B5221" w14:paraId="6BDB660E" w14:textId="77777777" w:rsidTr="007640B4">
        <w:trPr>
          <w:trHeight w:val="300"/>
        </w:trPr>
        <w:tc>
          <w:tcPr>
            <w:tcW w:w="1200" w:type="dxa"/>
            <w:noWrap/>
            <w:hideMark/>
          </w:tcPr>
          <w:p w14:paraId="15C7EE7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168</w:t>
            </w:r>
          </w:p>
        </w:tc>
        <w:tc>
          <w:tcPr>
            <w:tcW w:w="2643" w:type="dxa"/>
            <w:hideMark/>
          </w:tcPr>
          <w:p w14:paraId="3214020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49DB1B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45</w:t>
            </w:r>
          </w:p>
        </w:tc>
        <w:tc>
          <w:tcPr>
            <w:tcW w:w="2410" w:type="dxa"/>
            <w:hideMark/>
          </w:tcPr>
          <w:p w14:paraId="70B85D2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1876</w:t>
            </w:r>
          </w:p>
        </w:tc>
      </w:tr>
      <w:tr w:rsidR="002B5221" w:rsidRPr="002B5221" w14:paraId="76BD3B4D" w14:textId="77777777" w:rsidTr="007640B4">
        <w:trPr>
          <w:trHeight w:val="300"/>
        </w:trPr>
        <w:tc>
          <w:tcPr>
            <w:tcW w:w="1200" w:type="dxa"/>
            <w:noWrap/>
            <w:hideMark/>
          </w:tcPr>
          <w:p w14:paraId="5AE717B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169</w:t>
            </w:r>
          </w:p>
        </w:tc>
        <w:tc>
          <w:tcPr>
            <w:tcW w:w="2643" w:type="dxa"/>
            <w:hideMark/>
          </w:tcPr>
          <w:p w14:paraId="6E852E8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656DE9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49</w:t>
            </w:r>
          </w:p>
        </w:tc>
        <w:tc>
          <w:tcPr>
            <w:tcW w:w="2410" w:type="dxa"/>
            <w:hideMark/>
          </w:tcPr>
          <w:p w14:paraId="4DA60FE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1876</w:t>
            </w:r>
          </w:p>
        </w:tc>
      </w:tr>
      <w:tr w:rsidR="002B5221" w:rsidRPr="002B5221" w14:paraId="613B073B" w14:textId="77777777" w:rsidTr="007640B4">
        <w:trPr>
          <w:trHeight w:val="300"/>
        </w:trPr>
        <w:tc>
          <w:tcPr>
            <w:tcW w:w="1200" w:type="dxa"/>
            <w:noWrap/>
            <w:hideMark/>
          </w:tcPr>
          <w:p w14:paraId="5498FB1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170</w:t>
            </w:r>
          </w:p>
        </w:tc>
        <w:tc>
          <w:tcPr>
            <w:tcW w:w="2643" w:type="dxa"/>
            <w:hideMark/>
          </w:tcPr>
          <w:p w14:paraId="0BE6C1B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EA30B3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50</w:t>
            </w:r>
          </w:p>
        </w:tc>
        <w:tc>
          <w:tcPr>
            <w:tcW w:w="2410" w:type="dxa"/>
            <w:hideMark/>
          </w:tcPr>
          <w:p w14:paraId="3FF2D0A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1876</w:t>
            </w:r>
          </w:p>
        </w:tc>
      </w:tr>
      <w:tr w:rsidR="002B5221" w:rsidRPr="002B5221" w14:paraId="292161CF" w14:textId="77777777" w:rsidTr="007640B4">
        <w:trPr>
          <w:trHeight w:val="300"/>
        </w:trPr>
        <w:tc>
          <w:tcPr>
            <w:tcW w:w="1200" w:type="dxa"/>
            <w:noWrap/>
            <w:hideMark/>
          </w:tcPr>
          <w:p w14:paraId="3091529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171</w:t>
            </w:r>
          </w:p>
        </w:tc>
        <w:tc>
          <w:tcPr>
            <w:tcW w:w="2643" w:type="dxa"/>
            <w:hideMark/>
          </w:tcPr>
          <w:p w14:paraId="521AB49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58DD14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53</w:t>
            </w:r>
          </w:p>
        </w:tc>
        <w:tc>
          <w:tcPr>
            <w:tcW w:w="2410" w:type="dxa"/>
            <w:hideMark/>
          </w:tcPr>
          <w:p w14:paraId="0CA1756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1876</w:t>
            </w:r>
          </w:p>
        </w:tc>
      </w:tr>
      <w:tr w:rsidR="002B5221" w:rsidRPr="002B5221" w14:paraId="41E824BE" w14:textId="77777777" w:rsidTr="007640B4">
        <w:trPr>
          <w:trHeight w:val="300"/>
        </w:trPr>
        <w:tc>
          <w:tcPr>
            <w:tcW w:w="1200" w:type="dxa"/>
            <w:noWrap/>
            <w:hideMark/>
          </w:tcPr>
          <w:p w14:paraId="00B20BE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172</w:t>
            </w:r>
          </w:p>
        </w:tc>
        <w:tc>
          <w:tcPr>
            <w:tcW w:w="2643" w:type="dxa"/>
            <w:hideMark/>
          </w:tcPr>
          <w:p w14:paraId="4980791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0B3043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54</w:t>
            </w:r>
          </w:p>
        </w:tc>
        <w:tc>
          <w:tcPr>
            <w:tcW w:w="2410" w:type="dxa"/>
            <w:hideMark/>
          </w:tcPr>
          <w:p w14:paraId="4EB647A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1876</w:t>
            </w:r>
          </w:p>
        </w:tc>
      </w:tr>
      <w:tr w:rsidR="002B5221" w:rsidRPr="002B5221" w14:paraId="30EA8B47" w14:textId="77777777" w:rsidTr="007640B4">
        <w:trPr>
          <w:trHeight w:val="300"/>
        </w:trPr>
        <w:tc>
          <w:tcPr>
            <w:tcW w:w="1200" w:type="dxa"/>
            <w:noWrap/>
            <w:hideMark/>
          </w:tcPr>
          <w:p w14:paraId="01D65AA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173</w:t>
            </w:r>
          </w:p>
        </w:tc>
        <w:tc>
          <w:tcPr>
            <w:tcW w:w="2643" w:type="dxa"/>
            <w:hideMark/>
          </w:tcPr>
          <w:p w14:paraId="1760730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A2A0D3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56</w:t>
            </w:r>
          </w:p>
        </w:tc>
        <w:tc>
          <w:tcPr>
            <w:tcW w:w="2410" w:type="dxa"/>
            <w:hideMark/>
          </w:tcPr>
          <w:p w14:paraId="6A49EBD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1876</w:t>
            </w:r>
          </w:p>
        </w:tc>
      </w:tr>
      <w:tr w:rsidR="002B5221" w:rsidRPr="002B5221" w14:paraId="6C100483" w14:textId="77777777" w:rsidTr="007640B4">
        <w:trPr>
          <w:trHeight w:val="300"/>
        </w:trPr>
        <w:tc>
          <w:tcPr>
            <w:tcW w:w="1200" w:type="dxa"/>
            <w:noWrap/>
            <w:hideMark/>
          </w:tcPr>
          <w:p w14:paraId="30EDDE4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174</w:t>
            </w:r>
          </w:p>
        </w:tc>
        <w:tc>
          <w:tcPr>
            <w:tcW w:w="2643" w:type="dxa"/>
            <w:hideMark/>
          </w:tcPr>
          <w:p w14:paraId="307578E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5ABFC5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60</w:t>
            </w:r>
          </w:p>
        </w:tc>
        <w:tc>
          <w:tcPr>
            <w:tcW w:w="2410" w:type="dxa"/>
            <w:hideMark/>
          </w:tcPr>
          <w:p w14:paraId="51FCD8A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1876</w:t>
            </w:r>
          </w:p>
        </w:tc>
      </w:tr>
      <w:tr w:rsidR="002B5221" w:rsidRPr="002B5221" w14:paraId="0F5AB371" w14:textId="77777777" w:rsidTr="007640B4">
        <w:trPr>
          <w:trHeight w:val="300"/>
        </w:trPr>
        <w:tc>
          <w:tcPr>
            <w:tcW w:w="1200" w:type="dxa"/>
            <w:noWrap/>
            <w:hideMark/>
          </w:tcPr>
          <w:p w14:paraId="3D89F5E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175</w:t>
            </w:r>
          </w:p>
        </w:tc>
        <w:tc>
          <w:tcPr>
            <w:tcW w:w="2643" w:type="dxa"/>
            <w:hideMark/>
          </w:tcPr>
          <w:p w14:paraId="70AA559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1A232B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61</w:t>
            </w:r>
          </w:p>
        </w:tc>
        <w:tc>
          <w:tcPr>
            <w:tcW w:w="2410" w:type="dxa"/>
            <w:hideMark/>
          </w:tcPr>
          <w:p w14:paraId="5680341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1876</w:t>
            </w:r>
          </w:p>
        </w:tc>
      </w:tr>
      <w:tr w:rsidR="002B5221" w:rsidRPr="002B5221" w14:paraId="1F120405" w14:textId="77777777" w:rsidTr="007640B4">
        <w:trPr>
          <w:trHeight w:val="300"/>
        </w:trPr>
        <w:tc>
          <w:tcPr>
            <w:tcW w:w="1200" w:type="dxa"/>
            <w:noWrap/>
            <w:hideMark/>
          </w:tcPr>
          <w:p w14:paraId="25A2B72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176</w:t>
            </w:r>
          </w:p>
        </w:tc>
        <w:tc>
          <w:tcPr>
            <w:tcW w:w="2643" w:type="dxa"/>
            <w:hideMark/>
          </w:tcPr>
          <w:p w14:paraId="6E599A2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E7C9AF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63</w:t>
            </w:r>
          </w:p>
        </w:tc>
        <w:tc>
          <w:tcPr>
            <w:tcW w:w="2410" w:type="dxa"/>
            <w:hideMark/>
          </w:tcPr>
          <w:p w14:paraId="0D52083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1876</w:t>
            </w:r>
          </w:p>
        </w:tc>
      </w:tr>
      <w:tr w:rsidR="002B5221" w:rsidRPr="002B5221" w14:paraId="61FEA541" w14:textId="77777777" w:rsidTr="007640B4">
        <w:trPr>
          <w:trHeight w:val="300"/>
        </w:trPr>
        <w:tc>
          <w:tcPr>
            <w:tcW w:w="1200" w:type="dxa"/>
            <w:noWrap/>
            <w:hideMark/>
          </w:tcPr>
          <w:p w14:paraId="1130E5B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177</w:t>
            </w:r>
          </w:p>
        </w:tc>
        <w:tc>
          <w:tcPr>
            <w:tcW w:w="2643" w:type="dxa"/>
            <w:hideMark/>
          </w:tcPr>
          <w:p w14:paraId="1BE99CA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C2AD60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65</w:t>
            </w:r>
          </w:p>
        </w:tc>
        <w:tc>
          <w:tcPr>
            <w:tcW w:w="2410" w:type="dxa"/>
            <w:hideMark/>
          </w:tcPr>
          <w:p w14:paraId="4262C3C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1876</w:t>
            </w:r>
          </w:p>
        </w:tc>
      </w:tr>
      <w:tr w:rsidR="002B5221" w:rsidRPr="002B5221" w14:paraId="10E31570" w14:textId="77777777" w:rsidTr="007640B4">
        <w:trPr>
          <w:trHeight w:val="300"/>
        </w:trPr>
        <w:tc>
          <w:tcPr>
            <w:tcW w:w="1200" w:type="dxa"/>
            <w:noWrap/>
            <w:hideMark/>
          </w:tcPr>
          <w:p w14:paraId="01168C4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178</w:t>
            </w:r>
          </w:p>
        </w:tc>
        <w:tc>
          <w:tcPr>
            <w:tcW w:w="2643" w:type="dxa"/>
            <w:hideMark/>
          </w:tcPr>
          <w:p w14:paraId="5910353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DD66C6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66</w:t>
            </w:r>
          </w:p>
        </w:tc>
        <w:tc>
          <w:tcPr>
            <w:tcW w:w="2410" w:type="dxa"/>
            <w:hideMark/>
          </w:tcPr>
          <w:p w14:paraId="06088BA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1876</w:t>
            </w:r>
          </w:p>
        </w:tc>
      </w:tr>
      <w:tr w:rsidR="002B5221" w:rsidRPr="002B5221" w14:paraId="4196D316" w14:textId="77777777" w:rsidTr="007640B4">
        <w:trPr>
          <w:trHeight w:val="300"/>
        </w:trPr>
        <w:tc>
          <w:tcPr>
            <w:tcW w:w="1200" w:type="dxa"/>
            <w:noWrap/>
            <w:hideMark/>
          </w:tcPr>
          <w:p w14:paraId="72BA15E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179</w:t>
            </w:r>
          </w:p>
        </w:tc>
        <w:tc>
          <w:tcPr>
            <w:tcW w:w="2643" w:type="dxa"/>
            <w:hideMark/>
          </w:tcPr>
          <w:p w14:paraId="67E6D27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D25558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67</w:t>
            </w:r>
          </w:p>
        </w:tc>
        <w:tc>
          <w:tcPr>
            <w:tcW w:w="2410" w:type="dxa"/>
            <w:hideMark/>
          </w:tcPr>
          <w:p w14:paraId="3C4F19A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1876</w:t>
            </w:r>
          </w:p>
        </w:tc>
      </w:tr>
      <w:tr w:rsidR="002B5221" w:rsidRPr="002B5221" w14:paraId="6364B4FD" w14:textId="77777777" w:rsidTr="007640B4">
        <w:trPr>
          <w:trHeight w:val="300"/>
        </w:trPr>
        <w:tc>
          <w:tcPr>
            <w:tcW w:w="1200" w:type="dxa"/>
            <w:noWrap/>
            <w:hideMark/>
          </w:tcPr>
          <w:p w14:paraId="522CC32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180</w:t>
            </w:r>
          </w:p>
        </w:tc>
        <w:tc>
          <w:tcPr>
            <w:tcW w:w="2643" w:type="dxa"/>
            <w:hideMark/>
          </w:tcPr>
          <w:p w14:paraId="1A4809B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8AA453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70</w:t>
            </w:r>
          </w:p>
        </w:tc>
        <w:tc>
          <w:tcPr>
            <w:tcW w:w="2410" w:type="dxa"/>
            <w:hideMark/>
          </w:tcPr>
          <w:p w14:paraId="172E399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1876</w:t>
            </w:r>
          </w:p>
        </w:tc>
      </w:tr>
      <w:tr w:rsidR="002B5221" w:rsidRPr="002B5221" w14:paraId="2FC1C75A" w14:textId="77777777" w:rsidTr="007640B4">
        <w:trPr>
          <w:trHeight w:val="300"/>
        </w:trPr>
        <w:tc>
          <w:tcPr>
            <w:tcW w:w="1200" w:type="dxa"/>
            <w:noWrap/>
            <w:hideMark/>
          </w:tcPr>
          <w:p w14:paraId="29804B4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181</w:t>
            </w:r>
          </w:p>
        </w:tc>
        <w:tc>
          <w:tcPr>
            <w:tcW w:w="2643" w:type="dxa"/>
            <w:hideMark/>
          </w:tcPr>
          <w:p w14:paraId="39D4451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F6C92C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72</w:t>
            </w:r>
          </w:p>
        </w:tc>
        <w:tc>
          <w:tcPr>
            <w:tcW w:w="2410" w:type="dxa"/>
            <w:hideMark/>
          </w:tcPr>
          <w:p w14:paraId="2348827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1876</w:t>
            </w:r>
          </w:p>
        </w:tc>
      </w:tr>
      <w:tr w:rsidR="002B5221" w:rsidRPr="002B5221" w14:paraId="338456C5" w14:textId="77777777" w:rsidTr="007640B4">
        <w:trPr>
          <w:trHeight w:val="300"/>
        </w:trPr>
        <w:tc>
          <w:tcPr>
            <w:tcW w:w="1200" w:type="dxa"/>
            <w:noWrap/>
            <w:hideMark/>
          </w:tcPr>
          <w:p w14:paraId="3809A36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182</w:t>
            </w:r>
          </w:p>
        </w:tc>
        <w:tc>
          <w:tcPr>
            <w:tcW w:w="2643" w:type="dxa"/>
            <w:hideMark/>
          </w:tcPr>
          <w:p w14:paraId="64CEB33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8BDDDB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73</w:t>
            </w:r>
          </w:p>
        </w:tc>
        <w:tc>
          <w:tcPr>
            <w:tcW w:w="2410" w:type="dxa"/>
            <w:hideMark/>
          </w:tcPr>
          <w:p w14:paraId="56EF405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1876</w:t>
            </w:r>
          </w:p>
        </w:tc>
      </w:tr>
      <w:tr w:rsidR="002B5221" w:rsidRPr="002B5221" w14:paraId="38625863" w14:textId="77777777" w:rsidTr="007640B4">
        <w:trPr>
          <w:trHeight w:val="300"/>
        </w:trPr>
        <w:tc>
          <w:tcPr>
            <w:tcW w:w="1200" w:type="dxa"/>
            <w:noWrap/>
            <w:hideMark/>
          </w:tcPr>
          <w:p w14:paraId="7701A57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183</w:t>
            </w:r>
          </w:p>
        </w:tc>
        <w:tc>
          <w:tcPr>
            <w:tcW w:w="2643" w:type="dxa"/>
            <w:hideMark/>
          </w:tcPr>
          <w:p w14:paraId="1536E27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59B97D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74</w:t>
            </w:r>
          </w:p>
        </w:tc>
        <w:tc>
          <w:tcPr>
            <w:tcW w:w="2410" w:type="dxa"/>
            <w:hideMark/>
          </w:tcPr>
          <w:p w14:paraId="6D1E244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1876</w:t>
            </w:r>
          </w:p>
        </w:tc>
      </w:tr>
      <w:tr w:rsidR="002B5221" w:rsidRPr="002B5221" w14:paraId="071CEAD5" w14:textId="77777777" w:rsidTr="007640B4">
        <w:trPr>
          <w:trHeight w:val="300"/>
        </w:trPr>
        <w:tc>
          <w:tcPr>
            <w:tcW w:w="1200" w:type="dxa"/>
            <w:noWrap/>
            <w:hideMark/>
          </w:tcPr>
          <w:p w14:paraId="2FE5A86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lastRenderedPageBreak/>
              <w:t>184</w:t>
            </w:r>
          </w:p>
        </w:tc>
        <w:tc>
          <w:tcPr>
            <w:tcW w:w="2643" w:type="dxa"/>
            <w:hideMark/>
          </w:tcPr>
          <w:p w14:paraId="187A5A7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8EDB2B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75</w:t>
            </w:r>
          </w:p>
        </w:tc>
        <w:tc>
          <w:tcPr>
            <w:tcW w:w="2410" w:type="dxa"/>
            <w:hideMark/>
          </w:tcPr>
          <w:p w14:paraId="41EEF43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1876</w:t>
            </w:r>
          </w:p>
        </w:tc>
      </w:tr>
      <w:tr w:rsidR="002B5221" w:rsidRPr="002B5221" w14:paraId="686261F4" w14:textId="77777777" w:rsidTr="007640B4">
        <w:trPr>
          <w:trHeight w:val="300"/>
        </w:trPr>
        <w:tc>
          <w:tcPr>
            <w:tcW w:w="1200" w:type="dxa"/>
            <w:noWrap/>
            <w:hideMark/>
          </w:tcPr>
          <w:p w14:paraId="7B69ADF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185</w:t>
            </w:r>
          </w:p>
        </w:tc>
        <w:tc>
          <w:tcPr>
            <w:tcW w:w="2643" w:type="dxa"/>
            <w:hideMark/>
          </w:tcPr>
          <w:p w14:paraId="2043CC9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40CEAC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76</w:t>
            </w:r>
          </w:p>
        </w:tc>
        <w:tc>
          <w:tcPr>
            <w:tcW w:w="2410" w:type="dxa"/>
            <w:hideMark/>
          </w:tcPr>
          <w:p w14:paraId="5E972B3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1876</w:t>
            </w:r>
          </w:p>
        </w:tc>
      </w:tr>
      <w:tr w:rsidR="002B5221" w:rsidRPr="002B5221" w14:paraId="472D5BBB" w14:textId="77777777" w:rsidTr="007640B4">
        <w:trPr>
          <w:trHeight w:val="300"/>
        </w:trPr>
        <w:tc>
          <w:tcPr>
            <w:tcW w:w="1200" w:type="dxa"/>
            <w:noWrap/>
            <w:hideMark/>
          </w:tcPr>
          <w:p w14:paraId="2154C09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186</w:t>
            </w:r>
          </w:p>
        </w:tc>
        <w:tc>
          <w:tcPr>
            <w:tcW w:w="2643" w:type="dxa"/>
            <w:hideMark/>
          </w:tcPr>
          <w:p w14:paraId="4B6CE00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ADB6CD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79</w:t>
            </w:r>
          </w:p>
        </w:tc>
        <w:tc>
          <w:tcPr>
            <w:tcW w:w="2410" w:type="dxa"/>
            <w:hideMark/>
          </w:tcPr>
          <w:p w14:paraId="3EEA8CE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1876</w:t>
            </w:r>
          </w:p>
        </w:tc>
      </w:tr>
      <w:tr w:rsidR="002B5221" w:rsidRPr="002B5221" w14:paraId="560EB6FF" w14:textId="77777777" w:rsidTr="007640B4">
        <w:trPr>
          <w:trHeight w:val="300"/>
        </w:trPr>
        <w:tc>
          <w:tcPr>
            <w:tcW w:w="1200" w:type="dxa"/>
            <w:noWrap/>
            <w:hideMark/>
          </w:tcPr>
          <w:p w14:paraId="3224E38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187</w:t>
            </w:r>
          </w:p>
        </w:tc>
        <w:tc>
          <w:tcPr>
            <w:tcW w:w="2643" w:type="dxa"/>
            <w:hideMark/>
          </w:tcPr>
          <w:p w14:paraId="4C39C70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F9428B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80</w:t>
            </w:r>
          </w:p>
        </w:tc>
        <w:tc>
          <w:tcPr>
            <w:tcW w:w="2410" w:type="dxa"/>
            <w:hideMark/>
          </w:tcPr>
          <w:p w14:paraId="51EB970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1876</w:t>
            </w:r>
          </w:p>
        </w:tc>
      </w:tr>
      <w:tr w:rsidR="002B5221" w:rsidRPr="002B5221" w14:paraId="0224AC1F" w14:textId="77777777" w:rsidTr="007640B4">
        <w:trPr>
          <w:trHeight w:val="300"/>
        </w:trPr>
        <w:tc>
          <w:tcPr>
            <w:tcW w:w="1200" w:type="dxa"/>
            <w:noWrap/>
            <w:hideMark/>
          </w:tcPr>
          <w:p w14:paraId="0D8F365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188</w:t>
            </w:r>
          </w:p>
        </w:tc>
        <w:tc>
          <w:tcPr>
            <w:tcW w:w="2643" w:type="dxa"/>
            <w:hideMark/>
          </w:tcPr>
          <w:p w14:paraId="4A24A26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A778B2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81</w:t>
            </w:r>
          </w:p>
        </w:tc>
        <w:tc>
          <w:tcPr>
            <w:tcW w:w="2410" w:type="dxa"/>
            <w:hideMark/>
          </w:tcPr>
          <w:p w14:paraId="5723594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1876</w:t>
            </w:r>
          </w:p>
        </w:tc>
      </w:tr>
      <w:tr w:rsidR="002B5221" w:rsidRPr="002B5221" w14:paraId="115C9382" w14:textId="77777777" w:rsidTr="007640B4">
        <w:trPr>
          <w:trHeight w:val="300"/>
        </w:trPr>
        <w:tc>
          <w:tcPr>
            <w:tcW w:w="1200" w:type="dxa"/>
            <w:noWrap/>
            <w:hideMark/>
          </w:tcPr>
          <w:p w14:paraId="53EBE4F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189</w:t>
            </w:r>
          </w:p>
        </w:tc>
        <w:tc>
          <w:tcPr>
            <w:tcW w:w="2643" w:type="dxa"/>
            <w:hideMark/>
          </w:tcPr>
          <w:p w14:paraId="1BBCEC4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9C0F78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85</w:t>
            </w:r>
          </w:p>
        </w:tc>
        <w:tc>
          <w:tcPr>
            <w:tcW w:w="2410" w:type="dxa"/>
            <w:hideMark/>
          </w:tcPr>
          <w:p w14:paraId="3AE57F9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1876</w:t>
            </w:r>
          </w:p>
        </w:tc>
      </w:tr>
      <w:tr w:rsidR="002B5221" w:rsidRPr="002B5221" w14:paraId="5E911F84" w14:textId="77777777" w:rsidTr="007640B4">
        <w:trPr>
          <w:trHeight w:val="300"/>
        </w:trPr>
        <w:tc>
          <w:tcPr>
            <w:tcW w:w="1200" w:type="dxa"/>
            <w:noWrap/>
            <w:hideMark/>
          </w:tcPr>
          <w:p w14:paraId="279398E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190</w:t>
            </w:r>
          </w:p>
        </w:tc>
        <w:tc>
          <w:tcPr>
            <w:tcW w:w="2643" w:type="dxa"/>
            <w:hideMark/>
          </w:tcPr>
          <w:p w14:paraId="645E868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95AC48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87</w:t>
            </w:r>
          </w:p>
        </w:tc>
        <w:tc>
          <w:tcPr>
            <w:tcW w:w="2410" w:type="dxa"/>
            <w:hideMark/>
          </w:tcPr>
          <w:p w14:paraId="4A3140D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1876</w:t>
            </w:r>
          </w:p>
        </w:tc>
      </w:tr>
      <w:tr w:rsidR="002B5221" w:rsidRPr="002B5221" w14:paraId="7370724B" w14:textId="77777777" w:rsidTr="007640B4">
        <w:trPr>
          <w:trHeight w:val="300"/>
        </w:trPr>
        <w:tc>
          <w:tcPr>
            <w:tcW w:w="1200" w:type="dxa"/>
            <w:noWrap/>
            <w:hideMark/>
          </w:tcPr>
          <w:p w14:paraId="0072F9A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191</w:t>
            </w:r>
          </w:p>
        </w:tc>
        <w:tc>
          <w:tcPr>
            <w:tcW w:w="2643" w:type="dxa"/>
            <w:hideMark/>
          </w:tcPr>
          <w:p w14:paraId="55DF2D7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DE00CD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92</w:t>
            </w:r>
          </w:p>
        </w:tc>
        <w:tc>
          <w:tcPr>
            <w:tcW w:w="2410" w:type="dxa"/>
            <w:hideMark/>
          </w:tcPr>
          <w:p w14:paraId="475A6F6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1876</w:t>
            </w:r>
          </w:p>
        </w:tc>
      </w:tr>
      <w:tr w:rsidR="002B5221" w:rsidRPr="002B5221" w14:paraId="0D1F5AE9" w14:textId="77777777" w:rsidTr="007640B4">
        <w:trPr>
          <w:trHeight w:val="300"/>
        </w:trPr>
        <w:tc>
          <w:tcPr>
            <w:tcW w:w="1200" w:type="dxa"/>
            <w:noWrap/>
            <w:hideMark/>
          </w:tcPr>
          <w:p w14:paraId="3BDDAA1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192</w:t>
            </w:r>
          </w:p>
        </w:tc>
        <w:tc>
          <w:tcPr>
            <w:tcW w:w="2643" w:type="dxa"/>
            <w:hideMark/>
          </w:tcPr>
          <w:p w14:paraId="41D2541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CF0271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93</w:t>
            </w:r>
          </w:p>
        </w:tc>
        <w:tc>
          <w:tcPr>
            <w:tcW w:w="2410" w:type="dxa"/>
            <w:hideMark/>
          </w:tcPr>
          <w:p w14:paraId="641823B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1876</w:t>
            </w:r>
          </w:p>
        </w:tc>
      </w:tr>
      <w:tr w:rsidR="002B5221" w:rsidRPr="002B5221" w14:paraId="7FBD200F" w14:textId="77777777" w:rsidTr="007640B4">
        <w:trPr>
          <w:trHeight w:val="300"/>
        </w:trPr>
        <w:tc>
          <w:tcPr>
            <w:tcW w:w="1200" w:type="dxa"/>
            <w:noWrap/>
            <w:hideMark/>
          </w:tcPr>
          <w:p w14:paraId="06EF42F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193</w:t>
            </w:r>
          </w:p>
        </w:tc>
        <w:tc>
          <w:tcPr>
            <w:tcW w:w="2643" w:type="dxa"/>
            <w:hideMark/>
          </w:tcPr>
          <w:p w14:paraId="23E79DB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7998B7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95</w:t>
            </w:r>
          </w:p>
        </w:tc>
        <w:tc>
          <w:tcPr>
            <w:tcW w:w="2410" w:type="dxa"/>
            <w:hideMark/>
          </w:tcPr>
          <w:p w14:paraId="2887E08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1876</w:t>
            </w:r>
          </w:p>
        </w:tc>
      </w:tr>
      <w:tr w:rsidR="002B5221" w:rsidRPr="002B5221" w14:paraId="779BF6EE" w14:textId="77777777" w:rsidTr="007640B4">
        <w:trPr>
          <w:trHeight w:val="300"/>
        </w:trPr>
        <w:tc>
          <w:tcPr>
            <w:tcW w:w="1200" w:type="dxa"/>
            <w:noWrap/>
            <w:hideMark/>
          </w:tcPr>
          <w:p w14:paraId="1583E62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194</w:t>
            </w:r>
          </w:p>
        </w:tc>
        <w:tc>
          <w:tcPr>
            <w:tcW w:w="2643" w:type="dxa"/>
            <w:hideMark/>
          </w:tcPr>
          <w:p w14:paraId="0021F03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10A2E3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96</w:t>
            </w:r>
          </w:p>
        </w:tc>
        <w:tc>
          <w:tcPr>
            <w:tcW w:w="2410" w:type="dxa"/>
            <w:hideMark/>
          </w:tcPr>
          <w:p w14:paraId="6E9C274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1876</w:t>
            </w:r>
          </w:p>
        </w:tc>
      </w:tr>
      <w:tr w:rsidR="002B5221" w:rsidRPr="002B5221" w14:paraId="3525786A" w14:textId="77777777" w:rsidTr="007640B4">
        <w:trPr>
          <w:trHeight w:val="300"/>
        </w:trPr>
        <w:tc>
          <w:tcPr>
            <w:tcW w:w="1200" w:type="dxa"/>
            <w:noWrap/>
            <w:hideMark/>
          </w:tcPr>
          <w:p w14:paraId="355CF96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195</w:t>
            </w:r>
          </w:p>
        </w:tc>
        <w:tc>
          <w:tcPr>
            <w:tcW w:w="2643" w:type="dxa"/>
            <w:hideMark/>
          </w:tcPr>
          <w:p w14:paraId="4AD7CDE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4025A8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97</w:t>
            </w:r>
          </w:p>
        </w:tc>
        <w:tc>
          <w:tcPr>
            <w:tcW w:w="2410" w:type="dxa"/>
            <w:hideMark/>
          </w:tcPr>
          <w:p w14:paraId="7957B77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1876</w:t>
            </w:r>
          </w:p>
        </w:tc>
      </w:tr>
      <w:tr w:rsidR="002B5221" w:rsidRPr="002B5221" w14:paraId="14414848" w14:textId="77777777" w:rsidTr="007640B4">
        <w:trPr>
          <w:trHeight w:val="300"/>
        </w:trPr>
        <w:tc>
          <w:tcPr>
            <w:tcW w:w="1200" w:type="dxa"/>
            <w:noWrap/>
            <w:hideMark/>
          </w:tcPr>
          <w:p w14:paraId="798958D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196</w:t>
            </w:r>
          </w:p>
        </w:tc>
        <w:tc>
          <w:tcPr>
            <w:tcW w:w="2643" w:type="dxa"/>
            <w:hideMark/>
          </w:tcPr>
          <w:p w14:paraId="2522243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9D54D5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98</w:t>
            </w:r>
          </w:p>
        </w:tc>
        <w:tc>
          <w:tcPr>
            <w:tcW w:w="2410" w:type="dxa"/>
            <w:hideMark/>
          </w:tcPr>
          <w:p w14:paraId="7704F53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1876</w:t>
            </w:r>
          </w:p>
        </w:tc>
      </w:tr>
      <w:tr w:rsidR="002B5221" w:rsidRPr="002B5221" w14:paraId="481879DF" w14:textId="77777777" w:rsidTr="007640B4">
        <w:trPr>
          <w:trHeight w:val="300"/>
        </w:trPr>
        <w:tc>
          <w:tcPr>
            <w:tcW w:w="1200" w:type="dxa"/>
            <w:noWrap/>
            <w:hideMark/>
          </w:tcPr>
          <w:p w14:paraId="277EB64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197</w:t>
            </w:r>
          </w:p>
        </w:tc>
        <w:tc>
          <w:tcPr>
            <w:tcW w:w="2643" w:type="dxa"/>
            <w:hideMark/>
          </w:tcPr>
          <w:p w14:paraId="43232CD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77B06C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99</w:t>
            </w:r>
          </w:p>
        </w:tc>
        <w:tc>
          <w:tcPr>
            <w:tcW w:w="2410" w:type="dxa"/>
            <w:hideMark/>
          </w:tcPr>
          <w:p w14:paraId="05C094C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1876</w:t>
            </w:r>
          </w:p>
        </w:tc>
      </w:tr>
      <w:tr w:rsidR="002B5221" w:rsidRPr="002B5221" w14:paraId="19A52036" w14:textId="77777777" w:rsidTr="007640B4">
        <w:trPr>
          <w:trHeight w:val="300"/>
        </w:trPr>
        <w:tc>
          <w:tcPr>
            <w:tcW w:w="1200" w:type="dxa"/>
            <w:noWrap/>
            <w:hideMark/>
          </w:tcPr>
          <w:p w14:paraId="6E08493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198</w:t>
            </w:r>
          </w:p>
        </w:tc>
        <w:tc>
          <w:tcPr>
            <w:tcW w:w="2643" w:type="dxa"/>
            <w:hideMark/>
          </w:tcPr>
          <w:p w14:paraId="4EED775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708B6B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100</w:t>
            </w:r>
          </w:p>
        </w:tc>
        <w:tc>
          <w:tcPr>
            <w:tcW w:w="2410" w:type="dxa"/>
            <w:hideMark/>
          </w:tcPr>
          <w:p w14:paraId="7455C64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1876</w:t>
            </w:r>
          </w:p>
        </w:tc>
      </w:tr>
      <w:tr w:rsidR="002B5221" w:rsidRPr="002B5221" w14:paraId="3D1025BE" w14:textId="77777777" w:rsidTr="007640B4">
        <w:trPr>
          <w:trHeight w:val="300"/>
        </w:trPr>
        <w:tc>
          <w:tcPr>
            <w:tcW w:w="1200" w:type="dxa"/>
            <w:noWrap/>
            <w:hideMark/>
          </w:tcPr>
          <w:p w14:paraId="6ED17FE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199</w:t>
            </w:r>
          </w:p>
        </w:tc>
        <w:tc>
          <w:tcPr>
            <w:tcW w:w="2643" w:type="dxa"/>
            <w:hideMark/>
          </w:tcPr>
          <w:p w14:paraId="7625656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3B1585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103</w:t>
            </w:r>
          </w:p>
        </w:tc>
        <w:tc>
          <w:tcPr>
            <w:tcW w:w="2410" w:type="dxa"/>
            <w:hideMark/>
          </w:tcPr>
          <w:p w14:paraId="15962B8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1876</w:t>
            </w:r>
          </w:p>
        </w:tc>
      </w:tr>
      <w:tr w:rsidR="002B5221" w:rsidRPr="002B5221" w14:paraId="51C2ABDD" w14:textId="77777777" w:rsidTr="007640B4">
        <w:trPr>
          <w:trHeight w:val="300"/>
        </w:trPr>
        <w:tc>
          <w:tcPr>
            <w:tcW w:w="1200" w:type="dxa"/>
            <w:noWrap/>
            <w:hideMark/>
          </w:tcPr>
          <w:p w14:paraId="2F84CC1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200</w:t>
            </w:r>
          </w:p>
        </w:tc>
        <w:tc>
          <w:tcPr>
            <w:tcW w:w="2643" w:type="dxa"/>
            <w:hideMark/>
          </w:tcPr>
          <w:p w14:paraId="1496F8B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ED0FE5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105</w:t>
            </w:r>
          </w:p>
        </w:tc>
        <w:tc>
          <w:tcPr>
            <w:tcW w:w="2410" w:type="dxa"/>
            <w:hideMark/>
          </w:tcPr>
          <w:p w14:paraId="32BB2D3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1876</w:t>
            </w:r>
          </w:p>
        </w:tc>
      </w:tr>
      <w:tr w:rsidR="002B5221" w:rsidRPr="002B5221" w14:paraId="34BA91B2" w14:textId="77777777" w:rsidTr="007640B4">
        <w:trPr>
          <w:trHeight w:val="300"/>
        </w:trPr>
        <w:tc>
          <w:tcPr>
            <w:tcW w:w="1200" w:type="dxa"/>
            <w:noWrap/>
            <w:hideMark/>
          </w:tcPr>
          <w:p w14:paraId="3448140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201</w:t>
            </w:r>
          </w:p>
        </w:tc>
        <w:tc>
          <w:tcPr>
            <w:tcW w:w="2643" w:type="dxa"/>
            <w:hideMark/>
          </w:tcPr>
          <w:p w14:paraId="4C361D9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531A5F7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475</w:t>
            </w:r>
          </w:p>
        </w:tc>
        <w:tc>
          <w:tcPr>
            <w:tcW w:w="2410" w:type="dxa"/>
            <w:hideMark/>
          </w:tcPr>
          <w:p w14:paraId="35CDD6E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1876</w:t>
            </w:r>
          </w:p>
        </w:tc>
      </w:tr>
      <w:tr w:rsidR="002B5221" w:rsidRPr="002B5221" w14:paraId="3B38DFCF" w14:textId="77777777" w:rsidTr="007640B4">
        <w:trPr>
          <w:trHeight w:val="300"/>
        </w:trPr>
        <w:tc>
          <w:tcPr>
            <w:tcW w:w="1200" w:type="dxa"/>
            <w:noWrap/>
            <w:hideMark/>
          </w:tcPr>
          <w:p w14:paraId="7474267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202</w:t>
            </w:r>
          </w:p>
        </w:tc>
        <w:tc>
          <w:tcPr>
            <w:tcW w:w="2643" w:type="dxa"/>
            <w:hideMark/>
          </w:tcPr>
          <w:p w14:paraId="26F4840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D7A413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w:t>
            </w:r>
          </w:p>
        </w:tc>
        <w:tc>
          <w:tcPr>
            <w:tcW w:w="2410" w:type="dxa"/>
            <w:hideMark/>
          </w:tcPr>
          <w:p w14:paraId="262381D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1877</w:t>
            </w:r>
          </w:p>
        </w:tc>
      </w:tr>
      <w:tr w:rsidR="002B5221" w:rsidRPr="002B5221" w14:paraId="3A5617F1" w14:textId="77777777" w:rsidTr="007640B4">
        <w:trPr>
          <w:trHeight w:val="300"/>
        </w:trPr>
        <w:tc>
          <w:tcPr>
            <w:tcW w:w="1200" w:type="dxa"/>
            <w:noWrap/>
            <w:hideMark/>
          </w:tcPr>
          <w:p w14:paraId="0FEEE5B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203</w:t>
            </w:r>
          </w:p>
        </w:tc>
        <w:tc>
          <w:tcPr>
            <w:tcW w:w="2643" w:type="dxa"/>
            <w:hideMark/>
          </w:tcPr>
          <w:p w14:paraId="5AEF44F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835AD5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w:t>
            </w:r>
          </w:p>
        </w:tc>
        <w:tc>
          <w:tcPr>
            <w:tcW w:w="2410" w:type="dxa"/>
            <w:hideMark/>
          </w:tcPr>
          <w:p w14:paraId="2E48CFB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1877</w:t>
            </w:r>
          </w:p>
        </w:tc>
      </w:tr>
      <w:tr w:rsidR="002B5221" w:rsidRPr="002B5221" w14:paraId="20F8C6DB" w14:textId="77777777" w:rsidTr="007640B4">
        <w:trPr>
          <w:trHeight w:val="300"/>
        </w:trPr>
        <w:tc>
          <w:tcPr>
            <w:tcW w:w="1200" w:type="dxa"/>
            <w:noWrap/>
            <w:hideMark/>
          </w:tcPr>
          <w:p w14:paraId="13E15EA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204</w:t>
            </w:r>
          </w:p>
        </w:tc>
        <w:tc>
          <w:tcPr>
            <w:tcW w:w="2643" w:type="dxa"/>
            <w:hideMark/>
          </w:tcPr>
          <w:p w14:paraId="47FA02C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D49E77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8</w:t>
            </w:r>
          </w:p>
        </w:tc>
        <w:tc>
          <w:tcPr>
            <w:tcW w:w="2410" w:type="dxa"/>
            <w:hideMark/>
          </w:tcPr>
          <w:p w14:paraId="774158C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1877</w:t>
            </w:r>
          </w:p>
        </w:tc>
      </w:tr>
      <w:tr w:rsidR="002B5221" w:rsidRPr="002B5221" w14:paraId="483CE120" w14:textId="77777777" w:rsidTr="007640B4">
        <w:trPr>
          <w:trHeight w:val="300"/>
        </w:trPr>
        <w:tc>
          <w:tcPr>
            <w:tcW w:w="1200" w:type="dxa"/>
            <w:noWrap/>
            <w:hideMark/>
          </w:tcPr>
          <w:p w14:paraId="02F1885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205</w:t>
            </w:r>
          </w:p>
        </w:tc>
        <w:tc>
          <w:tcPr>
            <w:tcW w:w="2643" w:type="dxa"/>
            <w:hideMark/>
          </w:tcPr>
          <w:p w14:paraId="07074D3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E29FCE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10</w:t>
            </w:r>
          </w:p>
        </w:tc>
        <w:tc>
          <w:tcPr>
            <w:tcW w:w="2410" w:type="dxa"/>
            <w:hideMark/>
          </w:tcPr>
          <w:p w14:paraId="6BD7935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1877</w:t>
            </w:r>
          </w:p>
        </w:tc>
      </w:tr>
      <w:tr w:rsidR="002B5221" w:rsidRPr="002B5221" w14:paraId="57E5DC22" w14:textId="77777777" w:rsidTr="007640B4">
        <w:trPr>
          <w:trHeight w:val="300"/>
        </w:trPr>
        <w:tc>
          <w:tcPr>
            <w:tcW w:w="1200" w:type="dxa"/>
            <w:noWrap/>
            <w:hideMark/>
          </w:tcPr>
          <w:p w14:paraId="6295652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206</w:t>
            </w:r>
          </w:p>
        </w:tc>
        <w:tc>
          <w:tcPr>
            <w:tcW w:w="2643" w:type="dxa"/>
            <w:hideMark/>
          </w:tcPr>
          <w:p w14:paraId="1856BC4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2809B5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w:t>
            </w:r>
          </w:p>
        </w:tc>
        <w:tc>
          <w:tcPr>
            <w:tcW w:w="2410" w:type="dxa"/>
            <w:hideMark/>
          </w:tcPr>
          <w:p w14:paraId="2AD5673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1877</w:t>
            </w:r>
          </w:p>
        </w:tc>
      </w:tr>
      <w:tr w:rsidR="002B5221" w:rsidRPr="002B5221" w14:paraId="21CBD1E6" w14:textId="77777777" w:rsidTr="007640B4">
        <w:trPr>
          <w:trHeight w:val="300"/>
        </w:trPr>
        <w:tc>
          <w:tcPr>
            <w:tcW w:w="1200" w:type="dxa"/>
            <w:noWrap/>
            <w:hideMark/>
          </w:tcPr>
          <w:p w14:paraId="283AE9C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207</w:t>
            </w:r>
          </w:p>
        </w:tc>
        <w:tc>
          <w:tcPr>
            <w:tcW w:w="2643" w:type="dxa"/>
            <w:hideMark/>
          </w:tcPr>
          <w:p w14:paraId="77285B6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2484B6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w:t>
            </w:r>
          </w:p>
        </w:tc>
        <w:tc>
          <w:tcPr>
            <w:tcW w:w="2410" w:type="dxa"/>
            <w:hideMark/>
          </w:tcPr>
          <w:p w14:paraId="0A8169F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1877</w:t>
            </w:r>
          </w:p>
        </w:tc>
      </w:tr>
      <w:tr w:rsidR="002B5221" w:rsidRPr="002B5221" w14:paraId="16BC982A" w14:textId="77777777" w:rsidTr="007640B4">
        <w:trPr>
          <w:trHeight w:val="300"/>
        </w:trPr>
        <w:tc>
          <w:tcPr>
            <w:tcW w:w="1200" w:type="dxa"/>
            <w:noWrap/>
            <w:hideMark/>
          </w:tcPr>
          <w:p w14:paraId="234026D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208</w:t>
            </w:r>
          </w:p>
        </w:tc>
        <w:tc>
          <w:tcPr>
            <w:tcW w:w="2643" w:type="dxa"/>
            <w:hideMark/>
          </w:tcPr>
          <w:p w14:paraId="6F1FE2F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553398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22</w:t>
            </w:r>
          </w:p>
        </w:tc>
        <w:tc>
          <w:tcPr>
            <w:tcW w:w="2410" w:type="dxa"/>
            <w:hideMark/>
          </w:tcPr>
          <w:p w14:paraId="54D1FBF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1877</w:t>
            </w:r>
          </w:p>
        </w:tc>
      </w:tr>
      <w:tr w:rsidR="002B5221" w:rsidRPr="002B5221" w14:paraId="001BB6DF" w14:textId="77777777" w:rsidTr="007640B4">
        <w:trPr>
          <w:trHeight w:val="300"/>
        </w:trPr>
        <w:tc>
          <w:tcPr>
            <w:tcW w:w="1200" w:type="dxa"/>
            <w:noWrap/>
            <w:hideMark/>
          </w:tcPr>
          <w:p w14:paraId="5C263DC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209</w:t>
            </w:r>
          </w:p>
        </w:tc>
        <w:tc>
          <w:tcPr>
            <w:tcW w:w="2643" w:type="dxa"/>
            <w:hideMark/>
          </w:tcPr>
          <w:p w14:paraId="421CCFD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65D343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26</w:t>
            </w:r>
          </w:p>
        </w:tc>
        <w:tc>
          <w:tcPr>
            <w:tcW w:w="2410" w:type="dxa"/>
            <w:hideMark/>
          </w:tcPr>
          <w:p w14:paraId="20A8A05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1877</w:t>
            </w:r>
          </w:p>
        </w:tc>
      </w:tr>
      <w:tr w:rsidR="002B5221" w:rsidRPr="002B5221" w14:paraId="7FDF2E2A" w14:textId="77777777" w:rsidTr="007640B4">
        <w:trPr>
          <w:trHeight w:val="300"/>
        </w:trPr>
        <w:tc>
          <w:tcPr>
            <w:tcW w:w="1200" w:type="dxa"/>
            <w:noWrap/>
            <w:hideMark/>
          </w:tcPr>
          <w:p w14:paraId="4243424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210</w:t>
            </w:r>
          </w:p>
        </w:tc>
        <w:tc>
          <w:tcPr>
            <w:tcW w:w="2643" w:type="dxa"/>
            <w:hideMark/>
          </w:tcPr>
          <w:p w14:paraId="2951AF2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DB83BF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28</w:t>
            </w:r>
          </w:p>
        </w:tc>
        <w:tc>
          <w:tcPr>
            <w:tcW w:w="2410" w:type="dxa"/>
            <w:hideMark/>
          </w:tcPr>
          <w:p w14:paraId="5FE218D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1877</w:t>
            </w:r>
          </w:p>
        </w:tc>
      </w:tr>
      <w:tr w:rsidR="002B5221" w:rsidRPr="002B5221" w14:paraId="592697C1" w14:textId="77777777" w:rsidTr="007640B4">
        <w:trPr>
          <w:trHeight w:val="300"/>
        </w:trPr>
        <w:tc>
          <w:tcPr>
            <w:tcW w:w="1200" w:type="dxa"/>
            <w:noWrap/>
            <w:hideMark/>
          </w:tcPr>
          <w:p w14:paraId="2FFB077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211</w:t>
            </w:r>
          </w:p>
        </w:tc>
        <w:tc>
          <w:tcPr>
            <w:tcW w:w="2643" w:type="dxa"/>
            <w:hideMark/>
          </w:tcPr>
          <w:p w14:paraId="4C59D34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D0AC7A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30</w:t>
            </w:r>
          </w:p>
        </w:tc>
        <w:tc>
          <w:tcPr>
            <w:tcW w:w="2410" w:type="dxa"/>
            <w:hideMark/>
          </w:tcPr>
          <w:p w14:paraId="1199ED0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1877</w:t>
            </w:r>
          </w:p>
        </w:tc>
      </w:tr>
      <w:tr w:rsidR="002B5221" w:rsidRPr="002B5221" w14:paraId="602AE71F" w14:textId="77777777" w:rsidTr="007640B4">
        <w:trPr>
          <w:trHeight w:val="300"/>
        </w:trPr>
        <w:tc>
          <w:tcPr>
            <w:tcW w:w="1200" w:type="dxa"/>
            <w:noWrap/>
            <w:hideMark/>
          </w:tcPr>
          <w:p w14:paraId="3898B72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212</w:t>
            </w:r>
          </w:p>
        </w:tc>
        <w:tc>
          <w:tcPr>
            <w:tcW w:w="2643" w:type="dxa"/>
            <w:hideMark/>
          </w:tcPr>
          <w:p w14:paraId="55B65C0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FF5801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33</w:t>
            </w:r>
          </w:p>
        </w:tc>
        <w:tc>
          <w:tcPr>
            <w:tcW w:w="2410" w:type="dxa"/>
            <w:hideMark/>
          </w:tcPr>
          <w:p w14:paraId="183FBC6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1877</w:t>
            </w:r>
          </w:p>
        </w:tc>
      </w:tr>
      <w:tr w:rsidR="002B5221" w:rsidRPr="002B5221" w14:paraId="5BD6389D" w14:textId="77777777" w:rsidTr="007640B4">
        <w:trPr>
          <w:trHeight w:val="300"/>
        </w:trPr>
        <w:tc>
          <w:tcPr>
            <w:tcW w:w="1200" w:type="dxa"/>
            <w:noWrap/>
            <w:hideMark/>
          </w:tcPr>
          <w:p w14:paraId="68F1833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213</w:t>
            </w:r>
          </w:p>
        </w:tc>
        <w:tc>
          <w:tcPr>
            <w:tcW w:w="2643" w:type="dxa"/>
            <w:hideMark/>
          </w:tcPr>
          <w:p w14:paraId="14432DC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0409EA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34</w:t>
            </w:r>
          </w:p>
        </w:tc>
        <w:tc>
          <w:tcPr>
            <w:tcW w:w="2410" w:type="dxa"/>
            <w:hideMark/>
          </w:tcPr>
          <w:p w14:paraId="7A13920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1877</w:t>
            </w:r>
          </w:p>
        </w:tc>
      </w:tr>
      <w:tr w:rsidR="002B5221" w:rsidRPr="002B5221" w14:paraId="6B4440E8" w14:textId="77777777" w:rsidTr="007640B4">
        <w:trPr>
          <w:trHeight w:val="300"/>
        </w:trPr>
        <w:tc>
          <w:tcPr>
            <w:tcW w:w="1200" w:type="dxa"/>
            <w:noWrap/>
            <w:hideMark/>
          </w:tcPr>
          <w:p w14:paraId="4446B4A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214</w:t>
            </w:r>
          </w:p>
        </w:tc>
        <w:tc>
          <w:tcPr>
            <w:tcW w:w="2643" w:type="dxa"/>
            <w:hideMark/>
          </w:tcPr>
          <w:p w14:paraId="678E424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791EAD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36</w:t>
            </w:r>
          </w:p>
        </w:tc>
        <w:tc>
          <w:tcPr>
            <w:tcW w:w="2410" w:type="dxa"/>
            <w:hideMark/>
          </w:tcPr>
          <w:p w14:paraId="13EC4CA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1877</w:t>
            </w:r>
          </w:p>
        </w:tc>
      </w:tr>
      <w:tr w:rsidR="002B5221" w:rsidRPr="002B5221" w14:paraId="2A953F94" w14:textId="77777777" w:rsidTr="007640B4">
        <w:trPr>
          <w:trHeight w:val="300"/>
        </w:trPr>
        <w:tc>
          <w:tcPr>
            <w:tcW w:w="1200" w:type="dxa"/>
            <w:noWrap/>
            <w:hideMark/>
          </w:tcPr>
          <w:p w14:paraId="347AF99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215</w:t>
            </w:r>
          </w:p>
        </w:tc>
        <w:tc>
          <w:tcPr>
            <w:tcW w:w="2643" w:type="dxa"/>
            <w:hideMark/>
          </w:tcPr>
          <w:p w14:paraId="6CC70D9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B6263D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39</w:t>
            </w:r>
          </w:p>
        </w:tc>
        <w:tc>
          <w:tcPr>
            <w:tcW w:w="2410" w:type="dxa"/>
            <w:hideMark/>
          </w:tcPr>
          <w:p w14:paraId="789C988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1877</w:t>
            </w:r>
          </w:p>
        </w:tc>
      </w:tr>
      <w:tr w:rsidR="002B5221" w:rsidRPr="002B5221" w14:paraId="67D34EEE" w14:textId="77777777" w:rsidTr="007640B4">
        <w:trPr>
          <w:trHeight w:val="300"/>
        </w:trPr>
        <w:tc>
          <w:tcPr>
            <w:tcW w:w="1200" w:type="dxa"/>
            <w:noWrap/>
            <w:hideMark/>
          </w:tcPr>
          <w:p w14:paraId="3AB4C90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216</w:t>
            </w:r>
          </w:p>
        </w:tc>
        <w:tc>
          <w:tcPr>
            <w:tcW w:w="2643" w:type="dxa"/>
            <w:hideMark/>
          </w:tcPr>
          <w:p w14:paraId="449147E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480E08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42</w:t>
            </w:r>
          </w:p>
        </w:tc>
        <w:tc>
          <w:tcPr>
            <w:tcW w:w="2410" w:type="dxa"/>
            <w:hideMark/>
          </w:tcPr>
          <w:p w14:paraId="2F338DC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1877</w:t>
            </w:r>
          </w:p>
        </w:tc>
      </w:tr>
      <w:tr w:rsidR="002B5221" w:rsidRPr="002B5221" w14:paraId="0F041561" w14:textId="77777777" w:rsidTr="007640B4">
        <w:trPr>
          <w:trHeight w:val="300"/>
        </w:trPr>
        <w:tc>
          <w:tcPr>
            <w:tcW w:w="1200" w:type="dxa"/>
            <w:noWrap/>
            <w:hideMark/>
          </w:tcPr>
          <w:p w14:paraId="3087E46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217</w:t>
            </w:r>
          </w:p>
        </w:tc>
        <w:tc>
          <w:tcPr>
            <w:tcW w:w="2643" w:type="dxa"/>
            <w:hideMark/>
          </w:tcPr>
          <w:p w14:paraId="68529C2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43EA39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45</w:t>
            </w:r>
          </w:p>
        </w:tc>
        <w:tc>
          <w:tcPr>
            <w:tcW w:w="2410" w:type="dxa"/>
            <w:hideMark/>
          </w:tcPr>
          <w:p w14:paraId="3215F27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1877</w:t>
            </w:r>
          </w:p>
        </w:tc>
      </w:tr>
      <w:tr w:rsidR="002B5221" w:rsidRPr="002B5221" w14:paraId="330C5853" w14:textId="77777777" w:rsidTr="007640B4">
        <w:trPr>
          <w:trHeight w:val="300"/>
        </w:trPr>
        <w:tc>
          <w:tcPr>
            <w:tcW w:w="1200" w:type="dxa"/>
            <w:noWrap/>
            <w:hideMark/>
          </w:tcPr>
          <w:p w14:paraId="2AB4E2A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218</w:t>
            </w:r>
          </w:p>
        </w:tc>
        <w:tc>
          <w:tcPr>
            <w:tcW w:w="2643" w:type="dxa"/>
            <w:hideMark/>
          </w:tcPr>
          <w:p w14:paraId="78683E9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237095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46</w:t>
            </w:r>
          </w:p>
        </w:tc>
        <w:tc>
          <w:tcPr>
            <w:tcW w:w="2410" w:type="dxa"/>
            <w:hideMark/>
          </w:tcPr>
          <w:p w14:paraId="246E35A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1877</w:t>
            </w:r>
          </w:p>
        </w:tc>
      </w:tr>
      <w:tr w:rsidR="002B5221" w:rsidRPr="002B5221" w14:paraId="34EFB690" w14:textId="77777777" w:rsidTr="007640B4">
        <w:trPr>
          <w:trHeight w:val="300"/>
        </w:trPr>
        <w:tc>
          <w:tcPr>
            <w:tcW w:w="1200" w:type="dxa"/>
            <w:noWrap/>
            <w:hideMark/>
          </w:tcPr>
          <w:p w14:paraId="7BA5452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219</w:t>
            </w:r>
          </w:p>
        </w:tc>
        <w:tc>
          <w:tcPr>
            <w:tcW w:w="2643" w:type="dxa"/>
            <w:hideMark/>
          </w:tcPr>
          <w:p w14:paraId="0E5A398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65D42B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49</w:t>
            </w:r>
          </w:p>
        </w:tc>
        <w:tc>
          <w:tcPr>
            <w:tcW w:w="2410" w:type="dxa"/>
            <w:hideMark/>
          </w:tcPr>
          <w:p w14:paraId="32D51E1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1877</w:t>
            </w:r>
          </w:p>
        </w:tc>
      </w:tr>
      <w:tr w:rsidR="002B5221" w:rsidRPr="002B5221" w14:paraId="5FBE53B5" w14:textId="77777777" w:rsidTr="007640B4">
        <w:trPr>
          <w:trHeight w:val="300"/>
        </w:trPr>
        <w:tc>
          <w:tcPr>
            <w:tcW w:w="1200" w:type="dxa"/>
            <w:noWrap/>
            <w:hideMark/>
          </w:tcPr>
          <w:p w14:paraId="6B3B8F3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220</w:t>
            </w:r>
          </w:p>
        </w:tc>
        <w:tc>
          <w:tcPr>
            <w:tcW w:w="2643" w:type="dxa"/>
            <w:hideMark/>
          </w:tcPr>
          <w:p w14:paraId="66F2608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B6E581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51</w:t>
            </w:r>
          </w:p>
        </w:tc>
        <w:tc>
          <w:tcPr>
            <w:tcW w:w="2410" w:type="dxa"/>
            <w:hideMark/>
          </w:tcPr>
          <w:p w14:paraId="5336288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1877</w:t>
            </w:r>
          </w:p>
        </w:tc>
      </w:tr>
      <w:tr w:rsidR="002B5221" w:rsidRPr="002B5221" w14:paraId="5165DDF2" w14:textId="77777777" w:rsidTr="007640B4">
        <w:trPr>
          <w:trHeight w:val="300"/>
        </w:trPr>
        <w:tc>
          <w:tcPr>
            <w:tcW w:w="1200" w:type="dxa"/>
            <w:noWrap/>
            <w:hideMark/>
          </w:tcPr>
          <w:p w14:paraId="239E203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221</w:t>
            </w:r>
          </w:p>
        </w:tc>
        <w:tc>
          <w:tcPr>
            <w:tcW w:w="2643" w:type="dxa"/>
            <w:hideMark/>
          </w:tcPr>
          <w:p w14:paraId="0446D98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D144AC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52</w:t>
            </w:r>
          </w:p>
        </w:tc>
        <w:tc>
          <w:tcPr>
            <w:tcW w:w="2410" w:type="dxa"/>
            <w:hideMark/>
          </w:tcPr>
          <w:p w14:paraId="7E850D8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1877</w:t>
            </w:r>
          </w:p>
        </w:tc>
      </w:tr>
      <w:tr w:rsidR="002B5221" w:rsidRPr="002B5221" w14:paraId="002D2F42" w14:textId="77777777" w:rsidTr="007640B4">
        <w:trPr>
          <w:trHeight w:val="300"/>
        </w:trPr>
        <w:tc>
          <w:tcPr>
            <w:tcW w:w="1200" w:type="dxa"/>
            <w:noWrap/>
            <w:hideMark/>
          </w:tcPr>
          <w:p w14:paraId="4C00735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222</w:t>
            </w:r>
          </w:p>
        </w:tc>
        <w:tc>
          <w:tcPr>
            <w:tcW w:w="2643" w:type="dxa"/>
            <w:hideMark/>
          </w:tcPr>
          <w:p w14:paraId="4855B60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B36350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54</w:t>
            </w:r>
          </w:p>
        </w:tc>
        <w:tc>
          <w:tcPr>
            <w:tcW w:w="2410" w:type="dxa"/>
            <w:hideMark/>
          </w:tcPr>
          <w:p w14:paraId="099DA77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1877</w:t>
            </w:r>
          </w:p>
        </w:tc>
      </w:tr>
      <w:tr w:rsidR="002B5221" w:rsidRPr="002B5221" w14:paraId="386BB3CB" w14:textId="77777777" w:rsidTr="007640B4">
        <w:trPr>
          <w:trHeight w:val="300"/>
        </w:trPr>
        <w:tc>
          <w:tcPr>
            <w:tcW w:w="1200" w:type="dxa"/>
            <w:noWrap/>
            <w:hideMark/>
          </w:tcPr>
          <w:p w14:paraId="607AB9F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223</w:t>
            </w:r>
          </w:p>
        </w:tc>
        <w:tc>
          <w:tcPr>
            <w:tcW w:w="2643" w:type="dxa"/>
            <w:hideMark/>
          </w:tcPr>
          <w:p w14:paraId="5F3CFB0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177B3B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55</w:t>
            </w:r>
          </w:p>
        </w:tc>
        <w:tc>
          <w:tcPr>
            <w:tcW w:w="2410" w:type="dxa"/>
            <w:hideMark/>
          </w:tcPr>
          <w:p w14:paraId="2835F10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1877</w:t>
            </w:r>
          </w:p>
        </w:tc>
      </w:tr>
      <w:tr w:rsidR="002B5221" w:rsidRPr="002B5221" w14:paraId="67B0771C" w14:textId="77777777" w:rsidTr="007640B4">
        <w:trPr>
          <w:trHeight w:val="300"/>
        </w:trPr>
        <w:tc>
          <w:tcPr>
            <w:tcW w:w="1200" w:type="dxa"/>
            <w:noWrap/>
            <w:hideMark/>
          </w:tcPr>
          <w:p w14:paraId="16DD32F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224</w:t>
            </w:r>
          </w:p>
        </w:tc>
        <w:tc>
          <w:tcPr>
            <w:tcW w:w="2643" w:type="dxa"/>
            <w:hideMark/>
          </w:tcPr>
          <w:p w14:paraId="3EF8D46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AF8F60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56</w:t>
            </w:r>
          </w:p>
        </w:tc>
        <w:tc>
          <w:tcPr>
            <w:tcW w:w="2410" w:type="dxa"/>
            <w:hideMark/>
          </w:tcPr>
          <w:p w14:paraId="6C03C52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1877</w:t>
            </w:r>
          </w:p>
        </w:tc>
      </w:tr>
      <w:tr w:rsidR="002B5221" w:rsidRPr="002B5221" w14:paraId="6AF1B029" w14:textId="77777777" w:rsidTr="007640B4">
        <w:trPr>
          <w:trHeight w:val="300"/>
        </w:trPr>
        <w:tc>
          <w:tcPr>
            <w:tcW w:w="1200" w:type="dxa"/>
            <w:noWrap/>
            <w:hideMark/>
          </w:tcPr>
          <w:p w14:paraId="77D661A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225</w:t>
            </w:r>
          </w:p>
        </w:tc>
        <w:tc>
          <w:tcPr>
            <w:tcW w:w="2643" w:type="dxa"/>
            <w:hideMark/>
          </w:tcPr>
          <w:p w14:paraId="766E61B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3A7C67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59</w:t>
            </w:r>
          </w:p>
        </w:tc>
        <w:tc>
          <w:tcPr>
            <w:tcW w:w="2410" w:type="dxa"/>
            <w:hideMark/>
          </w:tcPr>
          <w:p w14:paraId="56753EA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1877</w:t>
            </w:r>
          </w:p>
        </w:tc>
      </w:tr>
      <w:tr w:rsidR="002B5221" w:rsidRPr="002B5221" w14:paraId="58728C97" w14:textId="77777777" w:rsidTr="007640B4">
        <w:trPr>
          <w:trHeight w:val="300"/>
        </w:trPr>
        <w:tc>
          <w:tcPr>
            <w:tcW w:w="1200" w:type="dxa"/>
            <w:noWrap/>
            <w:hideMark/>
          </w:tcPr>
          <w:p w14:paraId="54FFFBC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226</w:t>
            </w:r>
          </w:p>
        </w:tc>
        <w:tc>
          <w:tcPr>
            <w:tcW w:w="2643" w:type="dxa"/>
            <w:hideMark/>
          </w:tcPr>
          <w:p w14:paraId="7B6A9D8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42AA35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61</w:t>
            </w:r>
          </w:p>
        </w:tc>
        <w:tc>
          <w:tcPr>
            <w:tcW w:w="2410" w:type="dxa"/>
            <w:hideMark/>
          </w:tcPr>
          <w:p w14:paraId="32C8B27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1877</w:t>
            </w:r>
          </w:p>
        </w:tc>
      </w:tr>
      <w:tr w:rsidR="002B5221" w:rsidRPr="002B5221" w14:paraId="47AB66FE" w14:textId="77777777" w:rsidTr="007640B4">
        <w:trPr>
          <w:trHeight w:val="300"/>
        </w:trPr>
        <w:tc>
          <w:tcPr>
            <w:tcW w:w="1200" w:type="dxa"/>
            <w:noWrap/>
            <w:hideMark/>
          </w:tcPr>
          <w:p w14:paraId="3D885A2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227</w:t>
            </w:r>
          </w:p>
        </w:tc>
        <w:tc>
          <w:tcPr>
            <w:tcW w:w="2643" w:type="dxa"/>
            <w:hideMark/>
          </w:tcPr>
          <w:p w14:paraId="32F6F66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7570F9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62</w:t>
            </w:r>
          </w:p>
        </w:tc>
        <w:tc>
          <w:tcPr>
            <w:tcW w:w="2410" w:type="dxa"/>
            <w:hideMark/>
          </w:tcPr>
          <w:p w14:paraId="71FE666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1877</w:t>
            </w:r>
          </w:p>
        </w:tc>
      </w:tr>
      <w:tr w:rsidR="002B5221" w:rsidRPr="002B5221" w14:paraId="0672CEB4" w14:textId="77777777" w:rsidTr="007640B4">
        <w:trPr>
          <w:trHeight w:val="300"/>
        </w:trPr>
        <w:tc>
          <w:tcPr>
            <w:tcW w:w="1200" w:type="dxa"/>
            <w:noWrap/>
            <w:hideMark/>
          </w:tcPr>
          <w:p w14:paraId="159AF59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228</w:t>
            </w:r>
          </w:p>
        </w:tc>
        <w:tc>
          <w:tcPr>
            <w:tcW w:w="2643" w:type="dxa"/>
            <w:hideMark/>
          </w:tcPr>
          <w:p w14:paraId="74CB869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EF7B45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63</w:t>
            </w:r>
          </w:p>
        </w:tc>
        <w:tc>
          <w:tcPr>
            <w:tcW w:w="2410" w:type="dxa"/>
            <w:hideMark/>
          </w:tcPr>
          <w:p w14:paraId="3FCF155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1877</w:t>
            </w:r>
          </w:p>
        </w:tc>
      </w:tr>
      <w:tr w:rsidR="002B5221" w:rsidRPr="002B5221" w14:paraId="29FD4AD4" w14:textId="77777777" w:rsidTr="007640B4">
        <w:trPr>
          <w:trHeight w:val="300"/>
        </w:trPr>
        <w:tc>
          <w:tcPr>
            <w:tcW w:w="1200" w:type="dxa"/>
            <w:noWrap/>
            <w:hideMark/>
          </w:tcPr>
          <w:p w14:paraId="7D707AE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229</w:t>
            </w:r>
          </w:p>
        </w:tc>
        <w:tc>
          <w:tcPr>
            <w:tcW w:w="2643" w:type="dxa"/>
            <w:hideMark/>
          </w:tcPr>
          <w:p w14:paraId="5F289E0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4435AC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70</w:t>
            </w:r>
          </w:p>
        </w:tc>
        <w:tc>
          <w:tcPr>
            <w:tcW w:w="2410" w:type="dxa"/>
            <w:hideMark/>
          </w:tcPr>
          <w:p w14:paraId="16FE047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1877</w:t>
            </w:r>
          </w:p>
        </w:tc>
      </w:tr>
      <w:tr w:rsidR="002B5221" w:rsidRPr="002B5221" w14:paraId="050FCA93" w14:textId="77777777" w:rsidTr="007640B4">
        <w:trPr>
          <w:trHeight w:val="300"/>
        </w:trPr>
        <w:tc>
          <w:tcPr>
            <w:tcW w:w="1200" w:type="dxa"/>
            <w:noWrap/>
            <w:hideMark/>
          </w:tcPr>
          <w:p w14:paraId="752C707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230</w:t>
            </w:r>
          </w:p>
        </w:tc>
        <w:tc>
          <w:tcPr>
            <w:tcW w:w="2643" w:type="dxa"/>
            <w:hideMark/>
          </w:tcPr>
          <w:p w14:paraId="44E29F8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50FD1D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71</w:t>
            </w:r>
          </w:p>
        </w:tc>
        <w:tc>
          <w:tcPr>
            <w:tcW w:w="2410" w:type="dxa"/>
            <w:hideMark/>
          </w:tcPr>
          <w:p w14:paraId="0AF21B5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1877</w:t>
            </w:r>
          </w:p>
        </w:tc>
      </w:tr>
      <w:tr w:rsidR="002B5221" w:rsidRPr="002B5221" w14:paraId="6011C828" w14:textId="77777777" w:rsidTr="007640B4">
        <w:trPr>
          <w:trHeight w:val="300"/>
        </w:trPr>
        <w:tc>
          <w:tcPr>
            <w:tcW w:w="1200" w:type="dxa"/>
            <w:noWrap/>
            <w:hideMark/>
          </w:tcPr>
          <w:p w14:paraId="49DB277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231</w:t>
            </w:r>
          </w:p>
        </w:tc>
        <w:tc>
          <w:tcPr>
            <w:tcW w:w="2643" w:type="dxa"/>
            <w:hideMark/>
          </w:tcPr>
          <w:p w14:paraId="7785032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4D7A91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72</w:t>
            </w:r>
          </w:p>
        </w:tc>
        <w:tc>
          <w:tcPr>
            <w:tcW w:w="2410" w:type="dxa"/>
            <w:hideMark/>
          </w:tcPr>
          <w:p w14:paraId="207FC0B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1877</w:t>
            </w:r>
          </w:p>
        </w:tc>
      </w:tr>
      <w:tr w:rsidR="002B5221" w:rsidRPr="002B5221" w14:paraId="0CE525E2" w14:textId="77777777" w:rsidTr="007640B4">
        <w:trPr>
          <w:trHeight w:val="300"/>
        </w:trPr>
        <w:tc>
          <w:tcPr>
            <w:tcW w:w="1200" w:type="dxa"/>
            <w:noWrap/>
            <w:hideMark/>
          </w:tcPr>
          <w:p w14:paraId="25389AE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232</w:t>
            </w:r>
          </w:p>
        </w:tc>
        <w:tc>
          <w:tcPr>
            <w:tcW w:w="2643" w:type="dxa"/>
            <w:hideMark/>
          </w:tcPr>
          <w:p w14:paraId="079B206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536E7C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73</w:t>
            </w:r>
          </w:p>
        </w:tc>
        <w:tc>
          <w:tcPr>
            <w:tcW w:w="2410" w:type="dxa"/>
            <w:hideMark/>
          </w:tcPr>
          <w:p w14:paraId="0665DD3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1877</w:t>
            </w:r>
          </w:p>
        </w:tc>
      </w:tr>
      <w:tr w:rsidR="002B5221" w:rsidRPr="002B5221" w14:paraId="6F332B5B" w14:textId="77777777" w:rsidTr="007640B4">
        <w:trPr>
          <w:trHeight w:val="300"/>
        </w:trPr>
        <w:tc>
          <w:tcPr>
            <w:tcW w:w="1200" w:type="dxa"/>
            <w:noWrap/>
            <w:hideMark/>
          </w:tcPr>
          <w:p w14:paraId="4DEB15D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233</w:t>
            </w:r>
          </w:p>
        </w:tc>
        <w:tc>
          <w:tcPr>
            <w:tcW w:w="2643" w:type="dxa"/>
            <w:hideMark/>
          </w:tcPr>
          <w:p w14:paraId="4EB1783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095D24F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470</w:t>
            </w:r>
          </w:p>
        </w:tc>
        <w:tc>
          <w:tcPr>
            <w:tcW w:w="2410" w:type="dxa"/>
            <w:hideMark/>
          </w:tcPr>
          <w:p w14:paraId="55606C9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1877</w:t>
            </w:r>
          </w:p>
        </w:tc>
      </w:tr>
      <w:tr w:rsidR="002B5221" w:rsidRPr="002B5221" w14:paraId="45B70D53" w14:textId="77777777" w:rsidTr="007640B4">
        <w:trPr>
          <w:trHeight w:val="300"/>
        </w:trPr>
        <w:tc>
          <w:tcPr>
            <w:tcW w:w="1200" w:type="dxa"/>
            <w:noWrap/>
            <w:hideMark/>
          </w:tcPr>
          <w:p w14:paraId="191332F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234</w:t>
            </w:r>
          </w:p>
        </w:tc>
        <w:tc>
          <w:tcPr>
            <w:tcW w:w="2643" w:type="dxa"/>
            <w:hideMark/>
          </w:tcPr>
          <w:p w14:paraId="1097707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CC288A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w:t>
            </w:r>
          </w:p>
        </w:tc>
        <w:tc>
          <w:tcPr>
            <w:tcW w:w="2410" w:type="dxa"/>
            <w:hideMark/>
          </w:tcPr>
          <w:p w14:paraId="6E015F6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1878</w:t>
            </w:r>
          </w:p>
        </w:tc>
      </w:tr>
      <w:tr w:rsidR="002B5221" w:rsidRPr="002B5221" w14:paraId="57346C34" w14:textId="77777777" w:rsidTr="007640B4">
        <w:trPr>
          <w:trHeight w:val="300"/>
        </w:trPr>
        <w:tc>
          <w:tcPr>
            <w:tcW w:w="1200" w:type="dxa"/>
            <w:noWrap/>
            <w:hideMark/>
          </w:tcPr>
          <w:p w14:paraId="1A87077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235</w:t>
            </w:r>
          </w:p>
        </w:tc>
        <w:tc>
          <w:tcPr>
            <w:tcW w:w="2643" w:type="dxa"/>
            <w:hideMark/>
          </w:tcPr>
          <w:p w14:paraId="4937142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10E3DB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w:t>
            </w:r>
          </w:p>
        </w:tc>
        <w:tc>
          <w:tcPr>
            <w:tcW w:w="2410" w:type="dxa"/>
            <w:hideMark/>
          </w:tcPr>
          <w:p w14:paraId="7A6386B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1878</w:t>
            </w:r>
          </w:p>
        </w:tc>
      </w:tr>
      <w:tr w:rsidR="002B5221" w:rsidRPr="002B5221" w14:paraId="27605E98" w14:textId="77777777" w:rsidTr="007640B4">
        <w:trPr>
          <w:trHeight w:val="300"/>
        </w:trPr>
        <w:tc>
          <w:tcPr>
            <w:tcW w:w="1200" w:type="dxa"/>
            <w:noWrap/>
            <w:hideMark/>
          </w:tcPr>
          <w:p w14:paraId="1127F09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236</w:t>
            </w:r>
          </w:p>
        </w:tc>
        <w:tc>
          <w:tcPr>
            <w:tcW w:w="2643" w:type="dxa"/>
            <w:hideMark/>
          </w:tcPr>
          <w:p w14:paraId="44469C3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3E2BF8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w:t>
            </w:r>
          </w:p>
        </w:tc>
        <w:tc>
          <w:tcPr>
            <w:tcW w:w="2410" w:type="dxa"/>
            <w:hideMark/>
          </w:tcPr>
          <w:p w14:paraId="0CDA223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1878</w:t>
            </w:r>
          </w:p>
        </w:tc>
      </w:tr>
      <w:tr w:rsidR="002B5221" w:rsidRPr="002B5221" w14:paraId="45546CC5" w14:textId="77777777" w:rsidTr="007640B4">
        <w:trPr>
          <w:trHeight w:val="300"/>
        </w:trPr>
        <w:tc>
          <w:tcPr>
            <w:tcW w:w="1200" w:type="dxa"/>
            <w:noWrap/>
            <w:hideMark/>
          </w:tcPr>
          <w:p w14:paraId="3719BE4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237</w:t>
            </w:r>
          </w:p>
        </w:tc>
        <w:tc>
          <w:tcPr>
            <w:tcW w:w="2643" w:type="dxa"/>
            <w:hideMark/>
          </w:tcPr>
          <w:p w14:paraId="71A60B4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A0A857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w:t>
            </w:r>
          </w:p>
        </w:tc>
        <w:tc>
          <w:tcPr>
            <w:tcW w:w="2410" w:type="dxa"/>
            <w:hideMark/>
          </w:tcPr>
          <w:p w14:paraId="50AE2F2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1878</w:t>
            </w:r>
          </w:p>
        </w:tc>
      </w:tr>
      <w:tr w:rsidR="002B5221" w:rsidRPr="002B5221" w14:paraId="3055FB87" w14:textId="77777777" w:rsidTr="007640B4">
        <w:trPr>
          <w:trHeight w:val="300"/>
        </w:trPr>
        <w:tc>
          <w:tcPr>
            <w:tcW w:w="1200" w:type="dxa"/>
            <w:noWrap/>
            <w:hideMark/>
          </w:tcPr>
          <w:p w14:paraId="52DDADD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238</w:t>
            </w:r>
          </w:p>
        </w:tc>
        <w:tc>
          <w:tcPr>
            <w:tcW w:w="2643" w:type="dxa"/>
            <w:hideMark/>
          </w:tcPr>
          <w:p w14:paraId="1D62D6A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3D11AA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w:t>
            </w:r>
          </w:p>
        </w:tc>
        <w:tc>
          <w:tcPr>
            <w:tcW w:w="2410" w:type="dxa"/>
            <w:hideMark/>
          </w:tcPr>
          <w:p w14:paraId="37F7968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1878</w:t>
            </w:r>
          </w:p>
        </w:tc>
      </w:tr>
      <w:tr w:rsidR="002B5221" w:rsidRPr="002B5221" w14:paraId="105A631D" w14:textId="77777777" w:rsidTr="007640B4">
        <w:trPr>
          <w:trHeight w:val="300"/>
        </w:trPr>
        <w:tc>
          <w:tcPr>
            <w:tcW w:w="1200" w:type="dxa"/>
            <w:noWrap/>
            <w:hideMark/>
          </w:tcPr>
          <w:p w14:paraId="6D9F3F0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239</w:t>
            </w:r>
          </w:p>
        </w:tc>
        <w:tc>
          <w:tcPr>
            <w:tcW w:w="2643" w:type="dxa"/>
            <w:hideMark/>
          </w:tcPr>
          <w:p w14:paraId="11412F2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CBBD08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w:t>
            </w:r>
          </w:p>
        </w:tc>
        <w:tc>
          <w:tcPr>
            <w:tcW w:w="2410" w:type="dxa"/>
            <w:hideMark/>
          </w:tcPr>
          <w:p w14:paraId="1C3AA1B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1878</w:t>
            </w:r>
          </w:p>
        </w:tc>
      </w:tr>
      <w:tr w:rsidR="002B5221" w:rsidRPr="002B5221" w14:paraId="09EDD5F1" w14:textId="77777777" w:rsidTr="007640B4">
        <w:trPr>
          <w:trHeight w:val="300"/>
        </w:trPr>
        <w:tc>
          <w:tcPr>
            <w:tcW w:w="1200" w:type="dxa"/>
            <w:noWrap/>
            <w:hideMark/>
          </w:tcPr>
          <w:p w14:paraId="7699188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240</w:t>
            </w:r>
          </w:p>
        </w:tc>
        <w:tc>
          <w:tcPr>
            <w:tcW w:w="2643" w:type="dxa"/>
            <w:hideMark/>
          </w:tcPr>
          <w:p w14:paraId="6A4E56A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A5ED7E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8</w:t>
            </w:r>
          </w:p>
        </w:tc>
        <w:tc>
          <w:tcPr>
            <w:tcW w:w="2410" w:type="dxa"/>
            <w:hideMark/>
          </w:tcPr>
          <w:p w14:paraId="038E6CB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1878</w:t>
            </w:r>
          </w:p>
        </w:tc>
      </w:tr>
      <w:tr w:rsidR="002B5221" w:rsidRPr="002B5221" w14:paraId="7D797E81" w14:textId="77777777" w:rsidTr="007640B4">
        <w:trPr>
          <w:trHeight w:val="300"/>
        </w:trPr>
        <w:tc>
          <w:tcPr>
            <w:tcW w:w="1200" w:type="dxa"/>
            <w:noWrap/>
            <w:hideMark/>
          </w:tcPr>
          <w:p w14:paraId="0435452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241</w:t>
            </w:r>
          </w:p>
        </w:tc>
        <w:tc>
          <w:tcPr>
            <w:tcW w:w="2643" w:type="dxa"/>
            <w:hideMark/>
          </w:tcPr>
          <w:p w14:paraId="0AAA073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7E4797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9</w:t>
            </w:r>
          </w:p>
        </w:tc>
        <w:tc>
          <w:tcPr>
            <w:tcW w:w="2410" w:type="dxa"/>
            <w:hideMark/>
          </w:tcPr>
          <w:p w14:paraId="5315917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1878</w:t>
            </w:r>
          </w:p>
        </w:tc>
      </w:tr>
      <w:tr w:rsidR="002B5221" w:rsidRPr="002B5221" w14:paraId="4795E787" w14:textId="77777777" w:rsidTr="007640B4">
        <w:trPr>
          <w:trHeight w:val="300"/>
        </w:trPr>
        <w:tc>
          <w:tcPr>
            <w:tcW w:w="1200" w:type="dxa"/>
            <w:noWrap/>
            <w:hideMark/>
          </w:tcPr>
          <w:p w14:paraId="38F70EA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242</w:t>
            </w:r>
          </w:p>
        </w:tc>
        <w:tc>
          <w:tcPr>
            <w:tcW w:w="2643" w:type="dxa"/>
            <w:hideMark/>
          </w:tcPr>
          <w:p w14:paraId="78F9026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3DD903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10</w:t>
            </w:r>
          </w:p>
        </w:tc>
        <w:tc>
          <w:tcPr>
            <w:tcW w:w="2410" w:type="dxa"/>
            <w:hideMark/>
          </w:tcPr>
          <w:p w14:paraId="65F3732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1878</w:t>
            </w:r>
          </w:p>
        </w:tc>
      </w:tr>
      <w:tr w:rsidR="002B5221" w:rsidRPr="002B5221" w14:paraId="4E29F2DB" w14:textId="77777777" w:rsidTr="007640B4">
        <w:trPr>
          <w:trHeight w:val="300"/>
        </w:trPr>
        <w:tc>
          <w:tcPr>
            <w:tcW w:w="1200" w:type="dxa"/>
            <w:noWrap/>
            <w:hideMark/>
          </w:tcPr>
          <w:p w14:paraId="5CDFF4A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243</w:t>
            </w:r>
          </w:p>
        </w:tc>
        <w:tc>
          <w:tcPr>
            <w:tcW w:w="2643" w:type="dxa"/>
            <w:hideMark/>
          </w:tcPr>
          <w:p w14:paraId="16B9262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7FA43B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13</w:t>
            </w:r>
          </w:p>
        </w:tc>
        <w:tc>
          <w:tcPr>
            <w:tcW w:w="2410" w:type="dxa"/>
            <w:hideMark/>
          </w:tcPr>
          <w:p w14:paraId="3704CC9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1878</w:t>
            </w:r>
          </w:p>
        </w:tc>
      </w:tr>
      <w:tr w:rsidR="002B5221" w:rsidRPr="002B5221" w14:paraId="3ED8A6B7" w14:textId="77777777" w:rsidTr="007640B4">
        <w:trPr>
          <w:trHeight w:val="300"/>
        </w:trPr>
        <w:tc>
          <w:tcPr>
            <w:tcW w:w="1200" w:type="dxa"/>
            <w:noWrap/>
            <w:hideMark/>
          </w:tcPr>
          <w:p w14:paraId="3A569D4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244</w:t>
            </w:r>
          </w:p>
        </w:tc>
        <w:tc>
          <w:tcPr>
            <w:tcW w:w="2643" w:type="dxa"/>
            <w:hideMark/>
          </w:tcPr>
          <w:p w14:paraId="27DC0E2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017967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14</w:t>
            </w:r>
          </w:p>
        </w:tc>
        <w:tc>
          <w:tcPr>
            <w:tcW w:w="2410" w:type="dxa"/>
            <w:hideMark/>
          </w:tcPr>
          <w:p w14:paraId="63F4BBE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1878</w:t>
            </w:r>
          </w:p>
        </w:tc>
      </w:tr>
      <w:tr w:rsidR="002B5221" w:rsidRPr="002B5221" w14:paraId="7622B565" w14:textId="77777777" w:rsidTr="007640B4">
        <w:trPr>
          <w:trHeight w:val="300"/>
        </w:trPr>
        <w:tc>
          <w:tcPr>
            <w:tcW w:w="1200" w:type="dxa"/>
            <w:noWrap/>
            <w:hideMark/>
          </w:tcPr>
          <w:p w14:paraId="18809D9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245</w:t>
            </w:r>
          </w:p>
        </w:tc>
        <w:tc>
          <w:tcPr>
            <w:tcW w:w="2643" w:type="dxa"/>
            <w:hideMark/>
          </w:tcPr>
          <w:p w14:paraId="192B4F6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D92D5B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15</w:t>
            </w:r>
          </w:p>
        </w:tc>
        <w:tc>
          <w:tcPr>
            <w:tcW w:w="2410" w:type="dxa"/>
            <w:hideMark/>
          </w:tcPr>
          <w:p w14:paraId="751D0A5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1878</w:t>
            </w:r>
          </w:p>
        </w:tc>
      </w:tr>
      <w:tr w:rsidR="002B5221" w:rsidRPr="002B5221" w14:paraId="4461A33D" w14:textId="77777777" w:rsidTr="007640B4">
        <w:trPr>
          <w:trHeight w:val="300"/>
        </w:trPr>
        <w:tc>
          <w:tcPr>
            <w:tcW w:w="1200" w:type="dxa"/>
            <w:noWrap/>
            <w:hideMark/>
          </w:tcPr>
          <w:p w14:paraId="2C95E56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246</w:t>
            </w:r>
          </w:p>
        </w:tc>
        <w:tc>
          <w:tcPr>
            <w:tcW w:w="2643" w:type="dxa"/>
            <w:hideMark/>
          </w:tcPr>
          <w:p w14:paraId="0D8E175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F22B25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16</w:t>
            </w:r>
          </w:p>
        </w:tc>
        <w:tc>
          <w:tcPr>
            <w:tcW w:w="2410" w:type="dxa"/>
            <w:hideMark/>
          </w:tcPr>
          <w:p w14:paraId="1121450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1878</w:t>
            </w:r>
          </w:p>
        </w:tc>
      </w:tr>
      <w:tr w:rsidR="002B5221" w:rsidRPr="002B5221" w14:paraId="684B4694" w14:textId="77777777" w:rsidTr="007640B4">
        <w:trPr>
          <w:trHeight w:val="300"/>
        </w:trPr>
        <w:tc>
          <w:tcPr>
            <w:tcW w:w="1200" w:type="dxa"/>
            <w:noWrap/>
            <w:hideMark/>
          </w:tcPr>
          <w:p w14:paraId="70C02D8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247</w:t>
            </w:r>
          </w:p>
        </w:tc>
        <w:tc>
          <w:tcPr>
            <w:tcW w:w="2643" w:type="dxa"/>
            <w:hideMark/>
          </w:tcPr>
          <w:p w14:paraId="179E9F9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B5DCCF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w:t>
            </w:r>
          </w:p>
        </w:tc>
        <w:tc>
          <w:tcPr>
            <w:tcW w:w="2410" w:type="dxa"/>
            <w:hideMark/>
          </w:tcPr>
          <w:p w14:paraId="188CB01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1878</w:t>
            </w:r>
          </w:p>
        </w:tc>
      </w:tr>
      <w:tr w:rsidR="002B5221" w:rsidRPr="002B5221" w14:paraId="76B3AFFA" w14:textId="77777777" w:rsidTr="007640B4">
        <w:trPr>
          <w:trHeight w:val="300"/>
        </w:trPr>
        <w:tc>
          <w:tcPr>
            <w:tcW w:w="1200" w:type="dxa"/>
            <w:noWrap/>
            <w:hideMark/>
          </w:tcPr>
          <w:p w14:paraId="2ADF83C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248</w:t>
            </w:r>
          </w:p>
        </w:tc>
        <w:tc>
          <w:tcPr>
            <w:tcW w:w="2643" w:type="dxa"/>
            <w:hideMark/>
          </w:tcPr>
          <w:p w14:paraId="5BCED48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8BC7FE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21</w:t>
            </w:r>
          </w:p>
        </w:tc>
        <w:tc>
          <w:tcPr>
            <w:tcW w:w="2410" w:type="dxa"/>
            <w:hideMark/>
          </w:tcPr>
          <w:p w14:paraId="6283D5F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1878</w:t>
            </w:r>
          </w:p>
        </w:tc>
      </w:tr>
      <w:tr w:rsidR="002B5221" w:rsidRPr="002B5221" w14:paraId="0C8A0F6B" w14:textId="77777777" w:rsidTr="007640B4">
        <w:trPr>
          <w:trHeight w:val="300"/>
        </w:trPr>
        <w:tc>
          <w:tcPr>
            <w:tcW w:w="1200" w:type="dxa"/>
            <w:noWrap/>
            <w:hideMark/>
          </w:tcPr>
          <w:p w14:paraId="66730ED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lastRenderedPageBreak/>
              <w:t>249</w:t>
            </w:r>
          </w:p>
        </w:tc>
        <w:tc>
          <w:tcPr>
            <w:tcW w:w="2643" w:type="dxa"/>
            <w:hideMark/>
          </w:tcPr>
          <w:p w14:paraId="670C51A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EA5327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23</w:t>
            </w:r>
          </w:p>
        </w:tc>
        <w:tc>
          <w:tcPr>
            <w:tcW w:w="2410" w:type="dxa"/>
            <w:hideMark/>
          </w:tcPr>
          <w:p w14:paraId="028D949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1878</w:t>
            </w:r>
          </w:p>
        </w:tc>
      </w:tr>
      <w:tr w:rsidR="002B5221" w:rsidRPr="002B5221" w14:paraId="0C333F55" w14:textId="77777777" w:rsidTr="007640B4">
        <w:trPr>
          <w:trHeight w:val="300"/>
        </w:trPr>
        <w:tc>
          <w:tcPr>
            <w:tcW w:w="1200" w:type="dxa"/>
            <w:noWrap/>
            <w:hideMark/>
          </w:tcPr>
          <w:p w14:paraId="277E35F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250</w:t>
            </w:r>
          </w:p>
        </w:tc>
        <w:tc>
          <w:tcPr>
            <w:tcW w:w="2643" w:type="dxa"/>
            <w:hideMark/>
          </w:tcPr>
          <w:p w14:paraId="2FE8469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CE9F17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24</w:t>
            </w:r>
          </w:p>
        </w:tc>
        <w:tc>
          <w:tcPr>
            <w:tcW w:w="2410" w:type="dxa"/>
            <w:hideMark/>
          </w:tcPr>
          <w:p w14:paraId="35E0CD5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1878</w:t>
            </w:r>
          </w:p>
        </w:tc>
      </w:tr>
      <w:tr w:rsidR="002B5221" w:rsidRPr="002B5221" w14:paraId="44EAA352" w14:textId="77777777" w:rsidTr="007640B4">
        <w:trPr>
          <w:trHeight w:val="300"/>
        </w:trPr>
        <w:tc>
          <w:tcPr>
            <w:tcW w:w="1200" w:type="dxa"/>
            <w:noWrap/>
            <w:hideMark/>
          </w:tcPr>
          <w:p w14:paraId="25114B7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251</w:t>
            </w:r>
          </w:p>
        </w:tc>
        <w:tc>
          <w:tcPr>
            <w:tcW w:w="2643" w:type="dxa"/>
            <w:hideMark/>
          </w:tcPr>
          <w:p w14:paraId="2389C95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7FCBFC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25</w:t>
            </w:r>
          </w:p>
        </w:tc>
        <w:tc>
          <w:tcPr>
            <w:tcW w:w="2410" w:type="dxa"/>
            <w:hideMark/>
          </w:tcPr>
          <w:p w14:paraId="36570F1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1878</w:t>
            </w:r>
          </w:p>
        </w:tc>
      </w:tr>
      <w:tr w:rsidR="002B5221" w:rsidRPr="002B5221" w14:paraId="6EC0DEFC" w14:textId="77777777" w:rsidTr="007640B4">
        <w:trPr>
          <w:trHeight w:val="300"/>
        </w:trPr>
        <w:tc>
          <w:tcPr>
            <w:tcW w:w="1200" w:type="dxa"/>
            <w:noWrap/>
            <w:hideMark/>
          </w:tcPr>
          <w:p w14:paraId="788862F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252</w:t>
            </w:r>
          </w:p>
        </w:tc>
        <w:tc>
          <w:tcPr>
            <w:tcW w:w="2643" w:type="dxa"/>
            <w:hideMark/>
          </w:tcPr>
          <w:p w14:paraId="2348B5C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7737C3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28</w:t>
            </w:r>
          </w:p>
        </w:tc>
        <w:tc>
          <w:tcPr>
            <w:tcW w:w="2410" w:type="dxa"/>
            <w:hideMark/>
          </w:tcPr>
          <w:p w14:paraId="64716F1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1878</w:t>
            </w:r>
          </w:p>
        </w:tc>
      </w:tr>
      <w:tr w:rsidR="002B5221" w:rsidRPr="002B5221" w14:paraId="016998BF" w14:textId="77777777" w:rsidTr="007640B4">
        <w:trPr>
          <w:trHeight w:val="300"/>
        </w:trPr>
        <w:tc>
          <w:tcPr>
            <w:tcW w:w="1200" w:type="dxa"/>
            <w:noWrap/>
            <w:hideMark/>
          </w:tcPr>
          <w:p w14:paraId="78376AD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253</w:t>
            </w:r>
          </w:p>
        </w:tc>
        <w:tc>
          <w:tcPr>
            <w:tcW w:w="2643" w:type="dxa"/>
            <w:hideMark/>
          </w:tcPr>
          <w:p w14:paraId="010BDAA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ECF48C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29</w:t>
            </w:r>
          </w:p>
        </w:tc>
        <w:tc>
          <w:tcPr>
            <w:tcW w:w="2410" w:type="dxa"/>
            <w:hideMark/>
          </w:tcPr>
          <w:p w14:paraId="3128B30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1878</w:t>
            </w:r>
          </w:p>
        </w:tc>
      </w:tr>
      <w:tr w:rsidR="002B5221" w:rsidRPr="002B5221" w14:paraId="2614B109" w14:textId="77777777" w:rsidTr="007640B4">
        <w:trPr>
          <w:trHeight w:val="300"/>
        </w:trPr>
        <w:tc>
          <w:tcPr>
            <w:tcW w:w="1200" w:type="dxa"/>
            <w:noWrap/>
            <w:hideMark/>
          </w:tcPr>
          <w:p w14:paraId="4B15928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254</w:t>
            </w:r>
          </w:p>
        </w:tc>
        <w:tc>
          <w:tcPr>
            <w:tcW w:w="2643" w:type="dxa"/>
            <w:hideMark/>
          </w:tcPr>
          <w:p w14:paraId="15A244C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D34F9B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30</w:t>
            </w:r>
          </w:p>
        </w:tc>
        <w:tc>
          <w:tcPr>
            <w:tcW w:w="2410" w:type="dxa"/>
            <w:hideMark/>
          </w:tcPr>
          <w:p w14:paraId="445C5AD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1878</w:t>
            </w:r>
          </w:p>
        </w:tc>
      </w:tr>
      <w:tr w:rsidR="002B5221" w:rsidRPr="002B5221" w14:paraId="1DB9A49D" w14:textId="77777777" w:rsidTr="007640B4">
        <w:trPr>
          <w:trHeight w:val="300"/>
        </w:trPr>
        <w:tc>
          <w:tcPr>
            <w:tcW w:w="1200" w:type="dxa"/>
            <w:noWrap/>
            <w:hideMark/>
          </w:tcPr>
          <w:p w14:paraId="02D8671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255</w:t>
            </w:r>
          </w:p>
        </w:tc>
        <w:tc>
          <w:tcPr>
            <w:tcW w:w="2643" w:type="dxa"/>
            <w:hideMark/>
          </w:tcPr>
          <w:p w14:paraId="42F76F0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96BA76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32</w:t>
            </w:r>
          </w:p>
        </w:tc>
        <w:tc>
          <w:tcPr>
            <w:tcW w:w="2410" w:type="dxa"/>
            <w:hideMark/>
          </w:tcPr>
          <w:p w14:paraId="22010F6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1878</w:t>
            </w:r>
          </w:p>
        </w:tc>
      </w:tr>
      <w:tr w:rsidR="002B5221" w:rsidRPr="002B5221" w14:paraId="1DC3FEEA" w14:textId="77777777" w:rsidTr="007640B4">
        <w:trPr>
          <w:trHeight w:val="300"/>
        </w:trPr>
        <w:tc>
          <w:tcPr>
            <w:tcW w:w="1200" w:type="dxa"/>
            <w:noWrap/>
            <w:hideMark/>
          </w:tcPr>
          <w:p w14:paraId="75ECD09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256</w:t>
            </w:r>
          </w:p>
        </w:tc>
        <w:tc>
          <w:tcPr>
            <w:tcW w:w="2643" w:type="dxa"/>
            <w:hideMark/>
          </w:tcPr>
          <w:p w14:paraId="190BC5A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3A9FDD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33</w:t>
            </w:r>
          </w:p>
        </w:tc>
        <w:tc>
          <w:tcPr>
            <w:tcW w:w="2410" w:type="dxa"/>
            <w:hideMark/>
          </w:tcPr>
          <w:p w14:paraId="5B7B219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1878</w:t>
            </w:r>
          </w:p>
        </w:tc>
      </w:tr>
      <w:tr w:rsidR="002B5221" w:rsidRPr="002B5221" w14:paraId="60A6A7E8" w14:textId="77777777" w:rsidTr="007640B4">
        <w:trPr>
          <w:trHeight w:val="300"/>
        </w:trPr>
        <w:tc>
          <w:tcPr>
            <w:tcW w:w="1200" w:type="dxa"/>
            <w:noWrap/>
            <w:hideMark/>
          </w:tcPr>
          <w:p w14:paraId="031709D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257</w:t>
            </w:r>
          </w:p>
        </w:tc>
        <w:tc>
          <w:tcPr>
            <w:tcW w:w="2643" w:type="dxa"/>
            <w:hideMark/>
          </w:tcPr>
          <w:p w14:paraId="25E029E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3B39B3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35</w:t>
            </w:r>
          </w:p>
        </w:tc>
        <w:tc>
          <w:tcPr>
            <w:tcW w:w="2410" w:type="dxa"/>
            <w:hideMark/>
          </w:tcPr>
          <w:p w14:paraId="3C56953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1878</w:t>
            </w:r>
          </w:p>
        </w:tc>
      </w:tr>
      <w:tr w:rsidR="002B5221" w:rsidRPr="002B5221" w14:paraId="105ABC42" w14:textId="77777777" w:rsidTr="007640B4">
        <w:trPr>
          <w:trHeight w:val="300"/>
        </w:trPr>
        <w:tc>
          <w:tcPr>
            <w:tcW w:w="1200" w:type="dxa"/>
            <w:noWrap/>
            <w:hideMark/>
          </w:tcPr>
          <w:p w14:paraId="74845C1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258</w:t>
            </w:r>
          </w:p>
        </w:tc>
        <w:tc>
          <w:tcPr>
            <w:tcW w:w="2643" w:type="dxa"/>
            <w:hideMark/>
          </w:tcPr>
          <w:p w14:paraId="14CD3B3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0657FA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37</w:t>
            </w:r>
          </w:p>
        </w:tc>
        <w:tc>
          <w:tcPr>
            <w:tcW w:w="2410" w:type="dxa"/>
            <w:hideMark/>
          </w:tcPr>
          <w:p w14:paraId="70DE046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1878</w:t>
            </w:r>
          </w:p>
        </w:tc>
      </w:tr>
      <w:tr w:rsidR="002B5221" w:rsidRPr="002B5221" w14:paraId="429F0962" w14:textId="77777777" w:rsidTr="007640B4">
        <w:trPr>
          <w:trHeight w:val="300"/>
        </w:trPr>
        <w:tc>
          <w:tcPr>
            <w:tcW w:w="1200" w:type="dxa"/>
            <w:noWrap/>
            <w:hideMark/>
          </w:tcPr>
          <w:p w14:paraId="03F4DA5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259</w:t>
            </w:r>
          </w:p>
        </w:tc>
        <w:tc>
          <w:tcPr>
            <w:tcW w:w="2643" w:type="dxa"/>
            <w:hideMark/>
          </w:tcPr>
          <w:p w14:paraId="6367FA9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705504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40</w:t>
            </w:r>
          </w:p>
        </w:tc>
        <w:tc>
          <w:tcPr>
            <w:tcW w:w="2410" w:type="dxa"/>
            <w:hideMark/>
          </w:tcPr>
          <w:p w14:paraId="11E6142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1878</w:t>
            </w:r>
          </w:p>
        </w:tc>
      </w:tr>
      <w:tr w:rsidR="002B5221" w:rsidRPr="002B5221" w14:paraId="1E00920F" w14:textId="77777777" w:rsidTr="007640B4">
        <w:trPr>
          <w:trHeight w:val="300"/>
        </w:trPr>
        <w:tc>
          <w:tcPr>
            <w:tcW w:w="1200" w:type="dxa"/>
            <w:noWrap/>
            <w:hideMark/>
          </w:tcPr>
          <w:p w14:paraId="6A37D4C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260</w:t>
            </w:r>
          </w:p>
        </w:tc>
        <w:tc>
          <w:tcPr>
            <w:tcW w:w="2643" w:type="dxa"/>
            <w:hideMark/>
          </w:tcPr>
          <w:p w14:paraId="7AEBEBB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7BF394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41</w:t>
            </w:r>
          </w:p>
        </w:tc>
        <w:tc>
          <w:tcPr>
            <w:tcW w:w="2410" w:type="dxa"/>
            <w:hideMark/>
          </w:tcPr>
          <w:p w14:paraId="0E062D3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1878</w:t>
            </w:r>
          </w:p>
        </w:tc>
      </w:tr>
      <w:tr w:rsidR="002B5221" w:rsidRPr="002B5221" w14:paraId="68B09E91" w14:textId="77777777" w:rsidTr="007640B4">
        <w:trPr>
          <w:trHeight w:val="300"/>
        </w:trPr>
        <w:tc>
          <w:tcPr>
            <w:tcW w:w="1200" w:type="dxa"/>
            <w:noWrap/>
            <w:hideMark/>
          </w:tcPr>
          <w:p w14:paraId="16F01A7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261</w:t>
            </w:r>
          </w:p>
        </w:tc>
        <w:tc>
          <w:tcPr>
            <w:tcW w:w="2643" w:type="dxa"/>
            <w:hideMark/>
          </w:tcPr>
          <w:p w14:paraId="14336ED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42F14E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42</w:t>
            </w:r>
          </w:p>
        </w:tc>
        <w:tc>
          <w:tcPr>
            <w:tcW w:w="2410" w:type="dxa"/>
            <w:hideMark/>
          </w:tcPr>
          <w:p w14:paraId="6D40C41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1878</w:t>
            </w:r>
          </w:p>
        </w:tc>
      </w:tr>
      <w:tr w:rsidR="002B5221" w:rsidRPr="002B5221" w14:paraId="6B521714" w14:textId="77777777" w:rsidTr="007640B4">
        <w:trPr>
          <w:trHeight w:val="300"/>
        </w:trPr>
        <w:tc>
          <w:tcPr>
            <w:tcW w:w="1200" w:type="dxa"/>
            <w:noWrap/>
            <w:hideMark/>
          </w:tcPr>
          <w:p w14:paraId="5AC021A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262</w:t>
            </w:r>
          </w:p>
        </w:tc>
        <w:tc>
          <w:tcPr>
            <w:tcW w:w="2643" w:type="dxa"/>
            <w:hideMark/>
          </w:tcPr>
          <w:p w14:paraId="17D6E81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A939D7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43</w:t>
            </w:r>
          </w:p>
        </w:tc>
        <w:tc>
          <w:tcPr>
            <w:tcW w:w="2410" w:type="dxa"/>
            <w:hideMark/>
          </w:tcPr>
          <w:p w14:paraId="7C0BCA0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1878</w:t>
            </w:r>
          </w:p>
        </w:tc>
      </w:tr>
      <w:tr w:rsidR="002B5221" w:rsidRPr="002B5221" w14:paraId="2D621EF1" w14:textId="77777777" w:rsidTr="007640B4">
        <w:trPr>
          <w:trHeight w:val="300"/>
        </w:trPr>
        <w:tc>
          <w:tcPr>
            <w:tcW w:w="1200" w:type="dxa"/>
            <w:noWrap/>
            <w:hideMark/>
          </w:tcPr>
          <w:p w14:paraId="474C3E7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263</w:t>
            </w:r>
          </w:p>
        </w:tc>
        <w:tc>
          <w:tcPr>
            <w:tcW w:w="2643" w:type="dxa"/>
            <w:hideMark/>
          </w:tcPr>
          <w:p w14:paraId="53046FB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C3E59D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44</w:t>
            </w:r>
          </w:p>
        </w:tc>
        <w:tc>
          <w:tcPr>
            <w:tcW w:w="2410" w:type="dxa"/>
            <w:hideMark/>
          </w:tcPr>
          <w:p w14:paraId="2F09FE0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1878</w:t>
            </w:r>
          </w:p>
        </w:tc>
      </w:tr>
      <w:tr w:rsidR="002B5221" w:rsidRPr="002B5221" w14:paraId="46EC302C" w14:textId="77777777" w:rsidTr="007640B4">
        <w:trPr>
          <w:trHeight w:val="300"/>
        </w:trPr>
        <w:tc>
          <w:tcPr>
            <w:tcW w:w="1200" w:type="dxa"/>
            <w:noWrap/>
            <w:hideMark/>
          </w:tcPr>
          <w:p w14:paraId="2849CE5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264</w:t>
            </w:r>
          </w:p>
        </w:tc>
        <w:tc>
          <w:tcPr>
            <w:tcW w:w="2643" w:type="dxa"/>
            <w:hideMark/>
          </w:tcPr>
          <w:p w14:paraId="327D50F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C99105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47</w:t>
            </w:r>
          </w:p>
        </w:tc>
        <w:tc>
          <w:tcPr>
            <w:tcW w:w="2410" w:type="dxa"/>
            <w:hideMark/>
          </w:tcPr>
          <w:p w14:paraId="6715B5C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1878</w:t>
            </w:r>
          </w:p>
        </w:tc>
      </w:tr>
      <w:tr w:rsidR="002B5221" w:rsidRPr="002B5221" w14:paraId="605B42F2" w14:textId="77777777" w:rsidTr="007640B4">
        <w:trPr>
          <w:trHeight w:val="300"/>
        </w:trPr>
        <w:tc>
          <w:tcPr>
            <w:tcW w:w="1200" w:type="dxa"/>
            <w:noWrap/>
            <w:hideMark/>
          </w:tcPr>
          <w:p w14:paraId="6E00D26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265</w:t>
            </w:r>
          </w:p>
        </w:tc>
        <w:tc>
          <w:tcPr>
            <w:tcW w:w="2643" w:type="dxa"/>
            <w:hideMark/>
          </w:tcPr>
          <w:p w14:paraId="309407F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A026D1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48</w:t>
            </w:r>
          </w:p>
        </w:tc>
        <w:tc>
          <w:tcPr>
            <w:tcW w:w="2410" w:type="dxa"/>
            <w:hideMark/>
          </w:tcPr>
          <w:p w14:paraId="0A1EF2F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1878</w:t>
            </w:r>
          </w:p>
        </w:tc>
      </w:tr>
      <w:tr w:rsidR="002B5221" w:rsidRPr="002B5221" w14:paraId="1D1456D9" w14:textId="77777777" w:rsidTr="007640B4">
        <w:trPr>
          <w:trHeight w:val="300"/>
        </w:trPr>
        <w:tc>
          <w:tcPr>
            <w:tcW w:w="1200" w:type="dxa"/>
            <w:noWrap/>
            <w:hideMark/>
          </w:tcPr>
          <w:p w14:paraId="2824229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266</w:t>
            </w:r>
          </w:p>
        </w:tc>
        <w:tc>
          <w:tcPr>
            <w:tcW w:w="2643" w:type="dxa"/>
            <w:hideMark/>
          </w:tcPr>
          <w:p w14:paraId="0D50E60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395AA8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49</w:t>
            </w:r>
          </w:p>
        </w:tc>
        <w:tc>
          <w:tcPr>
            <w:tcW w:w="2410" w:type="dxa"/>
            <w:hideMark/>
          </w:tcPr>
          <w:p w14:paraId="4FBCE7C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1878</w:t>
            </w:r>
          </w:p>
        </w:tc>
      </w:tr>
      <w:tr w:rsidR="002B5221" w:rsidRPr="002B5221" w14:paraId="1CC899C2" w14:textId="77777777" w:rsidTr="007640B4">
        <w:trPr>
          <w:trHeight w:val="300"/>
        </w:trPr>
        <w:tc>
          <w:tcPr>
            <w:tcW w:w="1200" w:type="dxa"/>
            <w:noWrap/>
            <w:hideMark/>
          </w:tcPr>
          <w:p w14:paraId="305473F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267</w:t>
            </w:r>
          </w:p>
        </w:tc>
        <w:tc>
          <w:tcPr>
            <w:tcW w:w="2643" w:type="dxa"/>
            <w:hideMark/>
          </w:tcPr>
          <w:p w14:paraId="32F26A6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8E7F14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50</w:t>
            </w:r>
          </w:p>
        </w:tc>
        <w:tc>
          <w:tcPr>
            <w:tcW w:w="2410" w:type="dxa"/>
            <w:hideMark/>
          </w:tcPr>
          <w:p w14:paraId="15208CD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1878</w:t>
            </w:r>
          </w:p>
        </w:tc>
      </w:tr>
      <w:tr w:rsidR="002B5221" w:rsidRPr="002B5221" w14:paraId="7DA23E82" w14:textId="77777777" w:rsidTr="007640B4">
        <w:trPr>
          <w:trHeight w:val="300"/>
        </w:trPr>
        <w:tc>
          <w:tcPr>
            <w:tcW w:w="1200" w:type="dxa"/>
            <w:noWrap/>
            <w:hideMark/>
          </w:tcPr>
          <w:p w14:paraId="56BF660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268</w:t>
            </w:r>
          </w:p>
        </w:tc>
        <w:tc>
          <w:tcPr>
            <w:tcW w:w="2643" w:type="dxa"/>
            <w:hideMark/>
          </w:tcPr>
          <w:p w14:paraId="07BA812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8FA524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51</w:t>
            </w:r>
          </w:p>
        </w:tc>
        <w:tc>
          <w:tcPr>
            <w:tcW w:w="2410" w:type="dxa"/>
            <w:hideMark/>
          </w:tcPr>
          <w:p w14:paraId="5633006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1878</w:t>
            </w:r>
          </w:p>
        </w:tc>
      </w:tr>
      <w:tr w:rsidR="002B5221" w:rsidRPr="002B5221" w14:paraId="5CBB3466" w14:textId="77777777" w:rsidTr="007640B4">
        <w:trPr>
          <w:trHeight w:val="300"/>
        </w:trPr>
        <w:tc>
          <w:tcPr>
            <w:tcW w:w="1200" w:type="dxa"/>
            <w:noWrap/>
            <w:hideMark/>
          </w:tcPr>
          <w:p w14:paraId="5445070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269</w:t>
            </w:r>
          </w:p>
        </w:tc>
        <w:tc>
          <w:tcPr>
            <w:tcW w:w="2643" w:type="dxa"/>
            <w:hideMark/>
          </w:tcPr>
          <w:p w14:paraId="772C411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7C9A7C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52</w:t>
            </w:r>
          </w:p>
        </w:tc>
        <w:tc>
          <w:tcPr>
            <w:tcW w:w="2410" w:type="dxa"/>
            <w:hideMark/>
          </w:tcPr>
          <w:p w14:paraId="0E3685E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1878</w:t>
            </w:r>
          </w:p>
        </w:tc>
      </w:tr>
      <w:tr w:rsidR="002B5221" w:rsidRPr="002B5221" w14:paraId="5D91CDDA" w14:textId="77777777" w:rsidTr="007640B4">
        <w:trPr>
          <w:trHeight w:val="300"/>
        </w:trPr>
        <w:tc>
          <w:tcPr>
            <w:tcW w:w="1200" w:type="dxa"/>
            <w:noWrap/>
            <w:hideMark/>
          </w:tcPr>
          <w:p w14:paraId="14D60C3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270</w:t>
            </w:r>
          </w:p>
        </w:tc>
        <w:tc>
          <w:tcPr>
            <w:tcW w:w="2643" w:type="dxa"/>
            <w:hideMark/>
          </w:tcPr>
          <w:p w14:paraId="729F67A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85965E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53</w:t>
            </w:r>
          </w:p>
        </w:tc>
        <w:tc>
          <w:tcPr>
            <w:tcW w:w="2410" w:type="dxa"/>
            <w:hideMark/>
          </w:tcPr>
          <w:p w14:paraId="48A7847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1878</w:t>
            </w:r>
          </w:p>
        </w:tc>
      </w:tr>
      <w:tr w:rsidR="002B5221" w:rsidRPr="002B5221" w14:paraId="5544603F" w14:textId="77777777" w:rsidTr="007640B4">
        <w:trPr>
          <w:trHeight w:val="300"/>
        </w:trPr>
        <w:tc>
          <w:tcPr>
            <w:tcW w:w="1200" w:type="dxa"/>
            <w:noWrap/>
            <w:hideMark/>
          </w:tcPr>
          <w:p w14:paraId="3D93115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271</w:t>
            </w:r>
          </w:p>
        </w:tc>
        <w:tc>
          <w:tcPr>
            <w:tcW w:w="2643" w:type="dxa"/>
            <w:hideMark/>
          </w:tcPr>
          <w:p w14:paraId="4E0E0F9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C785EB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54</w:t>
            </w:r>
          </w:p>
        </w:tc>
        <w:tc>
          <w:tcPr>
            <w:tcW w:w="2410" w:type="dxa"/>
            <w:hideMark/>
          </w:tcPr>
          <w:p w14:paraId="00D70E1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1878</w:t>
            </w:r>
          </w:p>
        </w:tc>
      </w:tr>
      <w:tr w:rsidR="002B5221" w:rsidRPr="002B5221" w14:paraId="13FCB8C1" w14:textId="77777777" w:rsidTr="007640B4">
        <w:trPr>
          <w:trHeight w:val="300"/>
        </w:trPr>
        <w:tc>
          <w:tcPr>
            <w:tcW w:w="1200" w:type="dxa"/>
            <w:noWrap/>
            <w:hideMark/>
          </w:tcPr>
          <w:p w14:paraId="3B2D2D3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272</w:t>
            </w:r>
          </w:p>
        </w:tc>
        <w:tc>
          <w:tcPr>
            <w:tcW w:w="2643" w:type="dxa"/>
            <w:hideMark/>
          </w:tcPr>
          <w:p w14:paraId="4F2BDA7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067DD8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55</w:t>
            </w:r>
          </w:p>
        </w:tc>
        <w:tc>
          <w:tcPr>
            <w:tcW w:w="2410" w:type="dxa"/>
            <w:hideMark/>
          </w:tcPr>
          <w:p w14:paraId="0BAA013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1878</w:t>
            </w:r>
          </w:p>
        </w:tc>
      </w:tr>
      <w:tr w:rsidR="002B5221" w:rsidRPr="002B5221" w14:paraId="5EE35440" w14:textId="77777777" w:rsidTr="007640B4">
        <w:trPr>
          <w:trHeight w:val="300"/>
        </w:trPr>
        <w:tc>
          <w:tcPr>
            <w:tcW w:w="1200" w:type="dxa"/>
            <w:noWrap/>
            <w:hideMark/>
          </w:tcPr>
          <w:p w14:paraId="6148729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273</w:t>
            </w:r>
          </w:p>
        </w:tc>
        <w:tc>
          <w:tcPr>
            <w:tcW w:w="2643" w:type="dxa"/>
            <w:hideMark/>
          </w:tcPr>
          <w:p w14:paraId="3360163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84036C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56</w:t>
            </w:r>
          </w:p>
        </w:tc>
        <w:tc>
          <w:tcPr>
            <w:tcW w:w="2410" w:type="dxa"/>
            <w:hideMark/>
          </w:tcPr>
          <w:p w14:paraId="22818BF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1878</w:t>
            </w:r>
          </w:p>
        </w:tc>
      </w:tr>
      <w:tr w:rsidR="002B5221" w:rsidRPr="002B5221" w14:paraId="46B8DD8E" w14:textId="77777777" w:rsidTr="007640B4">
        <w:trPr>
          <w:trHeight w:val="300"/>
        </w:trPr>
        <w:tc>
          <w:tcPr>
            <w:tcW w:w="1200" w:type="dxa"/>
            <w:noWrap/>
            <w:hideMark/>
          </w:tcPr>
          <w:p w14:paraId="52240D1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274</w:t>
            </w:r>
          </w:p>
        </w:tc>
        <w:tc>
          <w:tcPr>
            <w:tcW w:w="2643" w:type="dxa"/>
            <w:hideMark/>
          </w:tcPr>
          <w:p w14:paraId="4C161BA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72F53F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57</w:t>
            </w:r>
          </w:p>
        </w:tc>
        <w:tc>
          <w:tcPr>
            <w:tcW w:w="2410" w:type="dxa"/>
            <w:hideMark/>
          </w:tcPr>
          <w:p w14:paraId="3DB43DE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1878</w:t>
            </w:r>
          </w:p>
        </w:tc>
      </w:tr>
      <w:tr w:rsidR="002B5221" w:rsidRPr="002B5221" w14:paraId="6E2F4109" w14:textId="77777777" w:rsidTr="007640B4">
        <w:trPr>
          <w:trHeight w:val="300"/>
        </w:trPr>
        <w:tc>
          <w:tcPr>
            <w:tcW w:w="1200" w:type="dxa"/>
            <w:noWrap/>
            <w:hideMark/>
          </w:tcPr>
          <w:p w14:paraId="3D18615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275</w:t>
            </w:r>
          </w:p>
        </w:tc>
        <w:tc>
          <w:tcPr>
            <w:tcW w:w="2643" w:type="dxa"/>
            <w:hideMark/>
          </w:tcPr>
          <w:p w14:paraId="6B5BD8E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D9D88B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58</w:t>
            </w:r>
          </w:p>
        </w:tc>
        <w:tc>
          <w:tcPr>
            <w:tcW w:w="2410" w:type="dxa"/>
            <w:hideMark/>
          </w:tcPr>
          <w:p w14:paraId="5F918F3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1878</w:t>
            </w:r>
          </w:p>
        </w:tc>
      </w:tr>
      <w:tr w:rsidR="002B5221" w:rsidRPr="002B5221" w14:paraId="3C12AE94" w14:textId="77777777" w:rsidTr="007640B4">
        <w:trPr>
          <w:trHeight w:val="300"/>
        </w:trPr>
        <w:tc>
          <w:tcPr>
            <w:tcW w:w="1200" w:type="dxa"/>
            <w:noWrap/>
            <w:hideMark/>
          </w:tcPr>
          <w:p w14:paraId="25DEE83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276</w:t>
            </w:r>
          </w:p>
        </w:tc>
        <w:tc>
          <w:tcPr>
            <w:tcW w:w="2643" w:type="dxa"/>
            <w:hideMark/>
          </w:tcPr>
          <w:p w14:paraId="73802A4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6E2AF8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60</w:t>
            </w:r>
          </w:p>
        </w:tc>
        <w:tc>
          <w:tcPr>
            <w:tcW w:w="2410" w:type="dxa"/>
            <w:hideMark/>
          </w:tcPr>
          <w:p w14:paraId="1174775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1878</w:t>
            </w:r>
          </w:p>
        </w:tc>
      </w:tr>
      <w:tr w:rsidR="002B5221" w:rsidRPr="002B5221" w14:paraId="6C858919" w14:textId="77777777" w:rsidTr="007640B4">
        <w:trPr>
          <w:trHeight w:val="300"/>
        </w:trPr>
        <w:tc>
          <w:tcPr>
            <w:tcW w:w="1200" w:type="dxa"/>
            <w:noWrap/>
            <w:hideMark/>
          </w:tcPr>
          <w:p w14:paraId="33C02E2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277</w:t>
            </w:r>
          </w:p>
        </w:tc>
        <w:tc>
          <w:tcPr>
            <w:tcW w:w="2643" w:type="dxa"/>
            <w:hideMark/>
          </w:tcPr>
          <w:p w14:paraId="6EB80F9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63C251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62</w:t>
            </w:r>
          </w:p>
        </w:tc>
        <w:tc>
          <w:tcPr>
            <w:tcW w:w="2410" w:type="dxa"/>
            <w:hideMark/>
          </w:tcPr>
          <w:p w14:paraId="6C67FDE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1878</w:t>
            </w:r>
          </w:p>
        </w:tc>
      </w:tr>
      <w:tr w:rsidR="002B5221" w:rsidRPr="002B5221" w14:paraId="253DA686" w14:textId="77777777" w:rsidTr="007640B4">
        <w:trPr>
          <w:trHeight w:val="300"/>
        </w:trPr>
        <w:tc>
          <w:tcPr>
            <w:tcW w:w="1200" w:type="dxa"/>
            <w:noWrap/>
            <w:hideMark/>
          </w:tcPr>
          <w:p w14:paraId="59E964D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278</w:t>
            </w:r>
          </w:p>
        </w:tc>
        <w:tc>
          <w:tcPr>
            <w:tcW w:w="2643" w:type="dxa"/>
            <w:hideMark/>
          </w:tcPr>
          <w:p w14:paraId="69CD6C9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8CB74F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63</w:t>
            </w:r>
          </w:p>
        </w:tc>
        <w:tc>
          <w:tcPr>
            <w:tcW w:w="2410" w:type="dxa"/>
            <w:hideMark/>
          </w:tcPr>
          <w:p w14:paraId="0053ADC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1878</w:t>
            </w:r>
          </w:p>
        </w:tc>
      </w:tr>
      <w:tr w:rsidR="002B5221" w:rsidRPr="002B5221" w14:paraId="1F92B953" w14:textId="77777777" w:rsidTr="007640B4">
        <w:trPr>
          <w:trHeight w:val="300"/>
        </w:trPr>
        <w:tc>
          <w:tcPr>
            <w:tcW w:w="1200" w:type="dxa"/>
            <w:noWrap/>
            <w:hideMark/>
          </w:tcPr>
          <w:p w14:paraId="492A1B4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279</w:t>
            </w:r>
          </w:p>
        </w:tc>
        <w:tc>
          <w:tcPr>
            <w:tcW w:w="2643" w:type="dxa"/>
            <w:hideMark/>
          </w:tcPr>
          <w:p w14:paraId="6F6453C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6EF820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w:t>
            </w:r>
          </w:p>
        </w:tc>
        <w:tc>
          <w:tcPr>
            <w:tcW w:w="2410" w:type="dxa"/>
            <w:hideMark/>
          </w:tcPr>
          <w:p w14:paraId="5D5BA34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1879</w:t>
            </w:r>
          </w:p>
        </w:tc>
      </w:tr>
      <w:tr w:rsidR="002B5221" w:rsidRPr="002B5221" w14:paraId="6E1492C7" w14:textId="77777777" w:rsidTr="007640B4">
        <w:trPr>
          <w:trHeight w:val="300"/>
        </w:trPr>
        <w:tc>
          <w:tcPr>
            <w:tcW w:w="1200" w:type="dxa"/>
            <w:noWrap/>
            <w:hideMark/>
          </w:tcPr>
          <w:p w14:paraId="5ADC6E4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280</w:t>
            </w:r>
          </w:p>
        </w:tc>
        <w:tc>
          <w:tcPr>
            <w:tcW w:w="2643" w:type="dxa"/>
            <w:hideMark/>
          </w:tcPr>
          <w:p w14:paraId="557FA4C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CE18AB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w:t>
            </w:r>
          </w:p>
        </w:tc>
        <w:tc>
          <w:tcPr>
            <w:tcW w:w="2410" w:type="dxa"/>
            <w:hideMark/>
          </w:tcPr>
          <w:p w14:paraId="1392495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1879</w:t>
            </w:r>
          </w:p>
        </w:tc>
      </w:tr>
      <w:tr w:rsidR="002B5221" w:rsidRPr="002B5221" w14:paraId="7F6E58E2" w14:textId="77777777" w:rsidTr="007640B4">
        <w:trPr>
          <w:trHeight w:val="300"/>
        </w:trPr>
        <w:tc>
          <w:tcPr>
            <w:tcW w:w="1200" w:type="dxa"/>
            <w:noWrap/>
            <w:hideMark/>
          </w:tcPr>
          <w:p w14:paraId="264FC60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281</w:t>
            </w:r>
          </w:p>
        </w:tc>
        <w:tc>
          <w:tcPr>
            <w:tcW w:w="2643" w:type="dxa"/>
            <w:hideMark/>
          </w:tcPr>
          <w:p w14:paraId="5D6C6CA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392384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w:t>
            </w:r>
          </w:p>
        </w:tc>
        <w:tc>
          <w:tcPr>
            <w:tcW w:w="2410" w:type="dxa"/>
            <w:hideMark/>
          </w:tcPr>
          <w:p w14:paraId="3B852F2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1879</w:t>
            </w:r>
          </w:p>
        </w:tc>
      </w:tr>
      <w:tr w:rsidR="002B5221" w:rsidRPr="002B5221" w14:paraId="03D2FE12" w14:textId="77777777" w:rsidTr="007640B4">
        <w:trPr>
          <w:trHeight w:val="300"/>
        </w:trPr>
        <w:tc>
          <w:tcPr>
            <w:tcW w:w="1200" w:type="dxa"/>
            <w:noWrap/>
            <w:hideMark/>
          </w:tcPr>
          <w:p w14:paraId="4754CA0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282</w:t>
            </w:r>
          </w:p>
        </w:tc>
        <w:tc>
          <w:tcPr>
            <w:tcW w:w="2643" w:type="dxa"/>
            <w:hideMark/>
          </w:tcPr>
          <w:p w14:paraId="1AD6D54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EC16FE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w:t>
            </w:r>
          </w:p>
        </w:tc>
        <w:tc>
          <w:tcPr>
            <w:tcW w:w="2410" w:type="dxa"/>
            <w:hideMark/>
          </w:tcPr>
          <w:p w14:paraId="1DEF63C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1879</w:t>
            </w:r>
          </w:p>
        </w:tc>
      </w:tr>
      <w:tr w:rsidR="002B5221" w:rsidRPr="002B5221" w14:paraId="4F34108A" w14:textId="77777777" w:rsidTr="007640B4">
        <w:trPr>
          <w:trHeight w:val="300"/>
        </w:trPr>
        <w:tc>
          <w:tcPr>
            <w:tcW w:w="1200" w:type="dxa"/>
            <w:noWrap/>
            <w:hideMark/>
          </w:tcPr>
          <w:p w14:paraId="50699DE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283</w:t>
            </w:r>
          </w:p>
        </w:tc>
        <w:tc>
          <w:tcPr>
            <w:tcW w:w="2643" w:type="dxa"/>
            <w:hideMark/>
          </w:tcPr>
          <w:p w14:paraId="7EDC7F6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C11CC9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8</w:t>
            </w:r>
          </w:p>
        </w:tc>
        <w:tc>
          <w:tcPr>
            <w:tcW w:w="2410" w:type="dxa"/>
            <w:hideMark/>
          </w:tcPr>
          <w:p w14:paraId="01E1D1A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1879</w:t>
            </w:r>
          </w:p>
        </w:tc>
      </w:tr>
      <w:tr w:rsidR="002B5221" w:rsidRPr="002B5221" w14:paraId="5D9D9A6E" w14:textId="77777777" w:rsidTr="007640B4">
        <w:trPr>
          <w:trHeight w:val="300"/>
        </w:trPr>
        <w:tc>
          <w:tcPr>
            <w:tcW w:w="1200" w:type="dxa"/>
            <w:noWrap/>
            <w:hideMark/>
          </w:tcPr>
          <w:p w14:paraId="1B6B4C1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284</w:t>
            </w:r>
          </w:p>
        </w:tc>
        <w:tc>
          <w:tcPr>
            <w:tcW w:w="2643" w:type="dxa"/>
            <w:hideMark/>
          </w:tcPr>
          <w:p w14:paraId="7E51C8B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28D281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9</w:t>
            </w:r>
          </w:p>
        </w:tc>
        <w:tc>
          <w:tcPr>
            <w:tcW w:w="2410" w:type="dxa"/>
            <w:hideMark/>
          </w:tcPr>
          <w:p w14:paraId="1C46A7B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1879</w:t>
            </w:r>
          </w:p>
        </w:tc>
      </w:tr>
      <w:tr w:rsidR="002B5221" w:rsidRPr="002B5221" w14:paraId="71A1EE0D" w14:textId="77777777" w:rsidTr="007640B4">
        <w:trPr>
          <w:trHeight w:val="300"/>
        </w:trPr>
        <w:tc>
          <w:tcPr>
            <w:tcW w:w="1200" w:type="dxa"/>
            <w:noWrap/>
            <w:hideMark/>
          </w:tcPr>
          <w:p w14:paraId="023A649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285</w:t>
            </w:r>
          </w:p>
        </w:tc>
        <w:tc>
          <w:tcPr>
            <w:tcW w:w="2643" w:type="dxa"/>
            <w:hideMark/>
          </w:tcPr>
          <w:p w14:paraId="1531237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92B1BD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10</w:t>
            </w:r>
          </w:p>
        </w:tc>
        <w:tc>
          <w:tcPr>
            <w:tcW w:w="2410" w:type="dxa"/>
            <w:hideMark/>
          </w:tcPr>
          <w:p w14:paraId="25D82F7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1879</w:t>
            </w:r>
          </w:p>
        </w:tc>
      </w:tr>
      <w:tr w:rsidR="002B5221" w:rsidRPr="002B5221" w14:paraId="48EEDBB7" w14:textId="77777777" w:rsidTr="007640B4">
        <w:trPr>
          <w:trHeight w:val="300"/>
        </w:trPr>
        <w:tc>
          <w:tcPr>
            <w:tcW w:w="1200" w:type="dxa"/>
            <w:noWrap/>
            <w:hideMark/>
          </w:tcPr>
          <w:p w14:paraId="6C36524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286</w:t>
            </w:r>
          </w:p>
        </w:tc>
        <w:tc>
          <w:tcPr>
            <w:tcW w:w="2643" w:type="dxa"/>
            <w:hideMark/>
          </w:tcPr>
          <w:p w14:paraId="7B0004E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AC8DCE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11</w:t>
            </w:r>
          </w:p>
        </w:tc>
        <w:tc>
          <w:tcPr>
            <w:tcW w:w="2410" w:type="dxa"/>
            <w:hideMark/>
          </w:tcPr>
          <w:p w14:paraId="16D01CD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1879</w:t>
            </w:r>
          </w:p>
        </w:tc>
      </w:tr>
      <w:tr w:rsidR="002B5221" w:rsidRPr="002B5221" w14:paraId="5D244392" w14:textId="77777777" w:rsidTr="007640B4">
        <w:trPr>
          <w:trHeight w:val="300"/>
        </w:trPr>
        <w:tc>
          <w:tcPr>
            <w:tcW w:w="1200" w:type="dxa"/>
            <w:noWrap/>
            <w:hideMark/>
          </w:tcPr>
          <w:p w14:paraId="0E6FC82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287</w:t>
            </w:r>
          </w:p>
        </w:tc>
        <w:tc>
          <w:tcPr>
            <w:tcW w:w="2643" w:type="dxa"/>
            <w:hideMark/>
          </w:tcPr>
          <w:p w14:paraId="715D933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DE5C78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12</w:t>
            </w:r>
          </w:p>
        </w:tc>
        <w:tc>
          <w:tcPr>
            <w:tcW w:w="2410" w:type="dxa"/>
            <w:hideMark/>
          </w:tcPr>
          <w:p w14:paraId="6323529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1879</w:t>
            </w:r>
          </w:p>
        </w:tc>
      </w:tr>
      <w:tr w:rsidR="002B5221" w:rsidRPr="002B5221" w14:paraId="5F607133" w14:textId="77777777" w:rsidTr="007640B4">
        <w:trPr>
          <w:trHeight w:val="300"/>
        </w:trPr>
        <w:tc>
          <w:tcPr>
            <w:tcW w:w="1200" w:type="dxa"/>
            <w:noWrap/>
            <w:hideMark/>
          </w:tcPr>
          <w:p w14:paraId="5341144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288</w:t>
            </w:r>
          </w:p>
        </w:tc>
        <w:tc>
          <w:tcPr>
            <w:tcW w:w="2643" w:type="dxa"/>
            <w:hideMark/>
          </w:tcPr>
          <w:p w14:paraId="02B3B24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2CAF00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13</w:t>
            </w:r>
          </w:p>
        </w:tc>
        <w:tc>
          <w:tcPr>
            <w:tcW w:w="2410" w:type="dxa"/>
            <w:hideMark/>
          </w:tcPr>
          <w:p w14:paraId="7E67637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1879</w:t>
            </w:r>
          </w:p>
        </w:tc>
      </w:tr>
      <w:tr w:rsidR="002B5221" w:rsidRPr="002B5221" w14:paraId="194A21C5" w14:textId="77777777" w:rsidTr="007640B4">
        <w:trPr>
          <w:trHeight w:val="300"/>
        </w:trPr>
        <w:tc>
          <w:tcPr>
            <w:tcW w:w="1200" w:type="dxa"/>
            <w:noWrap/>
            <w:hideMark/>
          </w:tcPr>
          <w:p w14:paraId="11E393C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289</w:t>
            </w:r>
          </w:p>
        </w:tc>
        <w:tc>
          <w:tcPr>
            <w:tcW w:w="2643" w:type="dxa"/>
            <w:hideMark/>
          </w:tcPr>
          <w:p w14:paraId="62A8585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F51B36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14</w:t>
            </w:r>
          </w:p>
        </w:tc>
        <w:tc>
          <w:tcPr>
            <w:tcW w:w="2410" w:type="dxa"/>
            <w:hideMark/>
          </w:tcPr>
          <w:p w14:paraId="2C5D7B2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1879</w:t>
            </w:r>
          </w:p>
        </w:tc>
      </w:tr>
      <w:tr w:rsidR="002B5221" w:rsidRPr="002B5221" w14:paraId="26ACA6D2" w14:textId="77777777" w:rsidTr="007640B4">
        <w:trPr>
          <w:trHeight w:val="300"/>
        </w:trPr>
        <w:tc>
          <w:tcPr>
            <w:tcW w:w="1200" w:type="dxa"/>
            <w:noWrap/>
            <w:hideMark/>
          </w:tcPr>
          <w:p w14:paraId="4BFE488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290</w:t>
            </w:r>
          </w:p>
        </w:tc>
        <w:tc>
          <w:tcPr>
            <w:tcW w:w="2643" w:type="dxa"/>
            <w:hideMark/>
          </w:tcPr>
          <w:p w14:paraId="753215B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D78458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15</w:t>
            </w:r>
          </w:p>
        </w:tc>
        <w:tc>
          <w:tcPr>
            <w:tcW w:w="2410" w:type="dxa"/>
            <w:hideMark/>
          </w:tcPr>
          <w:p w14:paraId="2A0F43E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1879</w:t>
            </w:r>
          </w:p>
        </w:tc>
      </w:tr>
      <w:tr w:rsidR="002B5221" w:rsidRPr="002B5221" w14:paraId="2020897A" w14:textId="77777777" w:rsidTr="007640B4">
        <w:trPr>
          <w:trHeight w:val="300"/>
        </w:trPr>
        <w:tc>
          <w:tcPr>
            <w:tcW w:w="1200" w:type="dxa"/>
            <w:noWrap/>
            <w:hideMark/>
          </w:tcPr>
          <w:p w14:paraId="48889F1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291</w:t>
            </w:r>
          </w:p>
        </w:tc>
        <w:tc>
          <w:tcPr>
            <w:tcW w:w="2643" w:type="dxa"/>
            <w:hideMark/>
          </w:tcPr>
          <w:p w14:paraId="3C4BA57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D17D95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16</w:t>
            </w:r>
          </w:p>
        </w:tc>
        <w:tc>
          <w:tcPr>
            <w:tcW w:w="2410" w:type="dxa"/>
            <w:hideMark/>
          </w:tcPr>
          <w:p w14:paraId="56F8C16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1879</w:t>
            </w:r>
          </w:p>
        </w:tc>
      </w:tr>
      <w:tr w:rsidR="002B5221" w:rsidRPr="002B5221" w14:paraId="150DEE23" w14:textId="77777777" w:rsidTr="007640B4">
        <w:trPr>
          <w:trHeight w:val="300"/>
        </w:trPr>
        <w:tc>
          <w:tcPr>
            <w:tcW w:w="1200" w:type="dxa"/>
            <w:noWrap/>
            <w:hideMark/>
          </w:tcPr>
          <w:p w14:paraId="1B46C6D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292</w:t>
            </w:r>
          </w:p>
        </w:tc>
        <w:tc>
          <w:tcPr>
            <w:tcW w:w="2643" w:type="dxa"/>
            <w:hideMark/>
          </w:tcPr>
          <w:p w14:paraId="0547F94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5340A3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22</w:t>
            </w:r>
          </w:p>
        </w:tc>
        <w:tc>
          <w:tcPr>
            <w:tcW w:w="2410" w:type="dxa"/>
            <w:hideMark/>
          </w:tcPr>
          <w:p w14:paraId="2877C00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1879</w:t>
            </w:r>
          </w:p>
        </w:tc>
      </w:tr>
      <w:tr w:rsidR="002B5221" w:rsidRPr="002B5221" w14:paraId="28762AAA" w14:textId="77777777" w:rsidTr="007640B4">
        <w:trPr>
          <w:trHeight w:val="300"/>
        </w:trPr>
        <w:tc>
          <w:tcPr>
            <w:tcW w:w="1200" w:type="dxa"/>
            <w:noWrap/>
            <w:hideMark/>
          </w:tcPr>
          <w:p w14:paraId="52756D4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293</w:t>
            </w:r>
          </w:p>
        </w:tc>
        <w:tc>
          <w:tcPr>
            <w:tcW w:w="2643" w:type="dxa"/>
            <w:hideMark/>
          </w:tcPr>
          <w:p w14:paraId="7DEE68A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E32A8E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23</w:t>
            </w:r>
          </w:p>
        </w:tc>
        <w:tc>
          <w:tcPr>
            <w:tcW w:w="2410" w:type="dxa"/>
            <w:hideMark/>
          </w:tcPr>
          <w:p w14:paraId="3886DA6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1879</w:t>
            </w:r>
          </w:p>
        </w:tc>
      </w:tr>
      <w:tr w:rsidR="002B5221" w:rsidRPr="002B5221" w14:paraId="30A16B79" w14:textId="77777777" w:rsidTr="007640B4">
        <w:trPr>
          <w:trHeight w:val="300"/>
        </w:trPr>
        <w:tc>
          <w:tcPr>
            <w:tcW w:w="1200" w:type="dxa"/>
            <w:noWrap/>
            <w:hideMark/>
          </w:tcPr>
          <w:p w14:paraId="584F95E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294</w:t>
            </w:r>
          </w:p>
        </w:tc>
        <w:tc>
          <w:tcPr>
            <w:tcW w:w="2643" w:type="dxa"/>
            <w:hideMark/>
          </w:tcPr>
          <w:p w14:paraId="00365FB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1039E9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24</w:t>
            </w:r>
          </w:p>
        </w:tc>
        <w:tc>
          <w:tcPr>
            <w:tcW w:w="2410" w:type="dxa"/>
            <w:hideMark/>
          </w:tcPr>
          <w:p w14:paraId="42E6F06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1879</w:t>
            </w:r>
          </w:p>
        </w:tc>
      </w:tr>
      <w:tr w:rsidR="002B5221" w:rsidRPr="002B5221" w14:paraId="1B419853" w14:textId="77777777" w:rsidTr="007640B4">
        <w:trPr>
          <w:trHeight w:val="300"/>
        </w:trPr>
        <w:tc>
          <w:tcPr>
            <w:tcW w:w="1200" w:type="dxa"/>
            <w:noWrap/>
            <w:hideMark/>
          </w:tcPr>
          <w:p w14:paraId="3BA4C27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295</w:t>
            </w:r>
          </w:p>
        </w:tc>
        <w:tc>
          <w:tcPr>
            <w:tcW w:w="2643" w:type="dxa"/>
            <w:hideMark/>
          </w:tcPr>
          <w:p w14:paraId="3AC45FD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A9C849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25</w:t>
            </w:r>
          </w:p>
        </w:tc>
        <w:tc>
          <w:tcPr>
            <w:tcW w:w="2410" w:type="dxa"/>
            <w:hideMark/>
          </w:tcPr>
          <w:p w14:paraId="01970FB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1879</w:t>
            </w:r>
          </w:p>
        </w:tc>
      </w:tr>
      <w:tr w:rsidR="002B5221" w:rsidRPr="002B5221" w14:paraId="186455B3" w14:textId="77777777" w:rsidTr="007640B4">
        <w:trPr>
          <w:trHeight w:val="300"/>
        </w:trPr>
        <w:tc>
          <w:tcPr>
            <w:tcW w:w="1200" w:type="dxa"/>
            <w:noWrap/>
            <w:hideMark/>
          </w:tcPr>
          <w:p w14:paraId="3E7D634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296</w:t>
            </w:r>
          </w:p>
        </w:tc>
        <w:tc>
          <w:tcPr>
            <w:tcW w:w="2643" w:type="dxa"/>
            <w:hideMark/>
          </w:tcPr>
          <w:p w14:paraId="6B563F7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6CDC83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26</w:t>
            </w:r>
          </w:p>
        </w:tc>
        <w:tc>
          <w:tcPr>
            <w:tcW w:w="2410" w:type="dxa"/>
            <w:hideMark/>
          </w:tcPr>
          <w:p w14:paraId="7F87D0D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1879</w:t>
            </w:r>
          </w:p>
        </w:tc>
      </w:tr>
      <w:tr w:rsidR="002B5221" w:rsidRPr="002B5221" w14:paraId="24942535" w14:textId="77777777" w:rsidTr="007640B4">
        <w:trPr>
          <w:trHeight w:val="300"/>
        </w:trPr>
        <w:tc>
          <w:tcPr>
            <w:tcW w:w="1200" w:type="dxa"/>
            <w:noWrap/>
            <w:hideMark/>
          </w:tcPr>
          <w:p w14:paraId="5C387C7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297</w:t>
            </w:r>
          </w:p>
        </w:tc>
        <w:tc>
          <w:tcPr>
            <w:tcW w:w="2643" w:type="dxa"/>
            <w:hideMark/>
          </w:tcPr>
          <w:p w14:paraId="7E0C6D5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DCADF8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27</w:t>
            </w:r>
          </w:p>
        </w:tc>
        <w:tc>
          <w:tcPr>
            <w:tcW w:w="2410" w:type="dxa"/>
            <w:hideMark/>
          </w:tcPr>
          <w:p w14:paraId="2AEEC1F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1879</w:t>
            </w:r>
          </w:p>
        </w:tc>
      </w:tr>
      <w:tr w:rsidR="002B5221" w:rsidRPr="002B5221" w14:paraId="32E4DBEF" w14:textId="77777777" w:rsidTr="007640B4">
        <w:trPr>
          <w:trHeight w:val="300"/>
        </w:trPr>
        <w:tc>
          <w:tcPr>
            <w:tcW w:w="1200" w:type="dxa"/>
            <w:noWrap/>
            <w:hideMark/>
          </w:tcPr>
          <w:p w14:paraId="62641B1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298</w:t>
            </w:r>
          </w:p>
        </w:tc>
        <w:tc>
          <w:tcPr>
            <w:tcW w:w="2643" w:type="dxa"/>
            <w:hideMark/>
          </w:tcPr>
          <w:p w14:paraId="35716F4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BC773D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28</w:t>
            </w:r>
          </w:p>
        </w:tc>
        <w:tc>
          <w:tcPr>
            <w:tcW w:w="2410" w:type="dxa"/>
            <w:hideMark/>
          </w:tcPr>
          <w:p w14:paraId="0DB34ED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1879</w:t>
            </w:r>
          </w:p>
        </w:tc>
      </w:tr>
      <w:tr w:rsidR="002B5221" w:rsidRPr="002B5221" w14:paraId="19FE7B37" w14:textId="77777777" w:rsidTr="007640B4">
        <w:trPr>
          <w:trHeight w:val="300"/>
        </w:trPr>
        <w:tc>
          <w:tcPr>
            <w:tcW w:w="1200" w:type="dxa"/>
            <w:noWrap/>
            <w:hideMark/>
          </w:tcPr>
          <w:p w14:paraId="10D6386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299</w:t>
            </w:r>
          </w:p>
        </w:tc>
        <w:tc>
          <w:tcPr>
            <w:tcW w:w="2643" w:type="dxa"/>
            <w:hideMark/>
          </w:tcPr>
          <w:p w14:paraId="053E22A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BC34D3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29</w:t>
            </w:r>
          </w:p>
        </w:tc>
        <w:tc>
          <w:tcPr>
            <w:tcW w:w="2410" w:type="dxa"/>
            <w:hideMark/>
          </w:tcPr>
          <w:p w14:paraId="4E75D87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1879</w:t>
            </w:r>
          </w:p>
        </w:tc>
      </w:tr>
      <w:tr w:rsidR="002B5221" w:rsidRPr="002B5221" w14:paraId="4B2AD89A" w14:textId="77777777" w:rsidTr="007640B4">
        <w:trPr>
          <w:trHeight w:val="300"/>
        </w:trPr>
        <w:tc>
          <w:tcPr>
            <w:tcW w:w="1200" w:type="dxa"/>
            <w:noWrap/>
            <w:hideMark/>
          </w:tcPr>
          <w:p w14:paraId="52C9BDF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300</w:t>
            </w:r>
          </w:p>
        </w:tc>
        <w:tc>
          <w:tcPr>
            <w:tcW w:w="2643" w:type="dxa"/>
            <w:hideMark/>
          </w:tcPr>
          <w:p w14:paraId="208A073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A43E2A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30</w:t>
            </w:r>
          </w:p>
        </w:tc>
        <w:tc>
          <w:tcPr>
            <w:tcW w:w="2410" w:type="dxa"/>
            <w:hideMark/>
          </w:tcPr>
          <w:p w14:paraId="495B35C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1879</w:t>
            </w:r>
          </w:p>
        </w:tc>
      </w:tr>
      <w:tr w:rsidR="002B5221" w:rsidRPr="002B5221" w14:paraId="4BE6D91E" w14:textId="77777777" w:rsidTr="007640B4">
        <w:trPr>
          <w:trHeight w:val="300"/>
        </w:trPr>
        <w:tc>
          <w:tcPr>
            <w:tcW w:w="1200" w:type="dxa"/>
            <w:noWrap/>
            <w:hideMark/>
          </w:tcPr>
          <w:p w14:paraId="45C4667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301</w:t>
            </w:r>
          </w:p>
        </w:tc>
        <w:tc>
          <w:tcPr>
            <w:tcW w:w="2643" w:type="dxa"/>
            <w:hideMark/>
          </w:tcPr>
          <w:p w14:paraId="1A9B808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A9E95B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31</w:t>
            </w:r>
          </w:p>
        </w:tc>
        <w:tc>
          <w:tcPr>
            <w:tcW w:w="2410" w:type="dxa"/>
            <w:hideMark/>
          </w:tcPr>
          <w:p w14:paraId="10E2125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1879</w:t>
            </w:r>
          </w:p>
        </w:tc>
      </w:tr>
      <w:tr w:rsidR="002B5221" w:rsidRPr="002B5221" w14:paraId="722043C0" w14:textId="77777777" w:rsidTr="007640B4">
        <w:trPr>
          <w:trHeight w:val="300"/>
        </w:trPr>
        <w:tc>
          <w:tcPr>
            <w:tcW w:w="1200" w:type="dxa"/>
            <w:noWrap/>
            <w:hideMark/>
          </w:tcPr>
          <w:p w14:paraId="7224263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302</w:t>
            </w:r>
          </w:p>
        </w:tc>
        <w:tc>
          <w:tcPr>
            <w:tcW w:w="2643" w:type="dxa"/>
            <w:hideMark/>
          </w:tcPr>
          <w:p w14:paraId="6FDC0A4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782A25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33</w:t>
            </w:r>
          </w:p>
        </w:tc>
        <w:tc>
          <w:tcPr>
            <w:tcW w:w="2410" w:type="dxa"/>
            <w:hideMark/>
          </w:tcPr>
          <w:p w14:paraId="199B33D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1879</w:t>
            </w:r>
          </w:p>
        </w:tc>
      </w:tr>
      <w:tr w:rsidR="002B5221" w:rsidRPr="002B5221" w14:paraId="51746C9F" w14:textId="77777777" w:rsidTr="007640B4">
        <w:trPr>
          <w:trHeight w:val="300"/>
        </w:trPr>
        <w:tc>
          <w:tcPr>
            <w:tcW w:w="1200" w:type="dxa"/>
            <w:noWrap/>
            <w:hideMark/>
          </w:tcPr>
          <w:p w14:paraId="5AD400A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303</w:t>
            </w:r>
          </w:p>
        </w:tc>
        <w:tc>
          <w:tcPr>
            <w:tcW w:w="2643" w:type="dxa"/>
            <w:hideMark/>
          </w:tcPr>
          <w:p w14:paraId="1228FF4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9D5F1A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34</w:t>
            </w:r>
          </w:p>
        </w:tc>
        <w:tc>
          <w:tcPr>
            <w:tcW w:w="2410" w:type="dxa"/>
            <w:hideMark/>
          </w:tcPr>
          <w:p w14:paraId="2FA4699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1879</w:t>
            </w:r>
          </w:p>
        </w:tc>
      </w:tr>
      <w:tr w:rsidR="002B5221" w:rsidRPr="002B5221" w14:paraId="682E520F" w14:textId="77777777" w:rsidTr="007640B4">
        <w:trPr>
          <w:trHeight w:val="300"/>
        </w:trPr>
        <w:tc>
          <w:tcPr>
            <w:tcW w:w="1200" w:type="dxa"/>
            <w:noWrap/>
            <w:hideMark/>
          </w:tcPr>
          <w:p w14:paraId="7A77FFA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304</w:t>
            </w:r>
          </w:p>
        </w:tc>
        <w:tc>
          <w:tcPr>
            <w:tcW w:w="2643" w:type="dxa"/>
            <w:hideMark/>
          </w:tcPr>
          <w:p w14:paraId="6896A49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63544A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36</w:t>
            </w:r>
          </w:p>
        </w:tc>
        <w:tc>
          <w:tcPr>
            <w:tcW w:w="2410" w:type="dxa"/>
            <w:hideMark/>
          </w:tcPr>
          <w:p w14:paraId="7497373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1879</w:t>
            </w:r>
          </w:p>
        </w:tc>
      </w:tr>
      <w:tr w:rsidR="002B5221" w:rsidRPr="002B5221" w14:paraId="7A5705D2" w14:textId="77777777" w:rsidTr="007640B4">
        <w:trPr>
          <w:trHeight w:val="300"/>
        </w:trPr>
        <w:tc>
          <w:tcPr>
            <w:tcW w:w="1200" w:type="dxa"/>
            <w:noWrap/>
            <w:hideMark/>
          </w:tcPr>
          <w:p w14:paraId="540EE6E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305</w:t>
            </w:r>
          </w:p>
        </w:tc>
        <w:tc>
          <w:tcPr>
            <w:tcW w:w="2643" w:type="dxa"/>
            <w:hideMark/>
          </w:tcPr>
          <w:p w14:paraId="5ABC595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6BC7EB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37</w:t>
            </w:r>
          </w:p>
        </w:tc>
        <w:tc>
          <w:tcPr>
            <w:tcW w:w="2410" w:type="dxa"/>
            <w:hideMark/>
          </w:tcPr>
          <w:p w14:paraId="085685C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1879</w:t>
            </w:r>
          </w:p>
        </w:tc>
      </w:tr>
      <w:tr w:rsidR="002B5221" w:rsidRPr="002B5221" w14:paraId="741AA0EC" w14:textId="77777777" w:rsidTr="007640B4">
        <w:trPr>
          <w:trHeight w:val="300"/>
        </w:trPr>
        <w:tc>
          <w:tcPr>
            <w:tcW w:w="1200" w:type="dxa"/>
            <w:noWrap/>
            <w:hideMark/>
          </w:tcPr>
          <w:p w14:paraId="7787440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306</w:t>
            </w:r>
          </w:p>
        </w:tc>
        <w:tc>
          <w:tcPr>
            <w:tcW w:w="2643" w:type="dxa"/>
            <w:hideMark/>
          </w:tcPr>
          <w:p w14:paraId="1B49620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942D49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38</w:t>
            </w:r>
          </w:p>
        </w:tc>
        <w:tc>
          <w:tcPr>
            <w:tcW w:w="2410" w:type="dxa"/>
            <w:hideMark/>
          </w:tcPr>
          <w:p w14:paraId="43E2EFE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1879</w:t>
            </w:r>
          </w:p>
        </w:tc>
      </w:tr>
      <w:tr w:rsidR="002B5221" w:rsidRPr="002B5221" w14:paraId="75D63103" w14:textId="77777777" w:rsidTr="007640B4">
        <w:trPr>
          <w:trHeight w:val="300"/>
        </w:trPr>
        <w:tc>
          <w:tcPr>
            <w:tcW w:w="1200" w:type="dxa"/>
            <w:noWrap/>
            <w:hideMark/>
          </w:tcPr>
          <w:p w14:paraId="3C9C716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307</w:t>
            </w:r>
          </w:p>
        </w:tc>
        <w:tc>
          <w:tcPr>
            <w:tcW w:w="2643" w:type="dxa"/>
            <w:hideMark/>
          </w:tcPr>
          <w:p w14:paraId="58B8277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BCE8A9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39</w:t>
            </w:r>
          </w:p>
        </w:tc>
        <w:tc>
          <w:tcPr>
            <w:tcW w:w="2410" w:type="dxa"/>
            <w:hideMark/>
          </w:tcPr>
          <w:p w14:paraId="2DA6DF6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1879</w:t>
            </w:r>
          </w:p>
        </w:tc>
      </w:tr>
      <w:tr w:rsidR="002B5221" w:rsidRPr="002B5221" w14:paraId="1D883FAD" w14:textId="77777777" w:rsidTr="007640B4">
        <w:trPr>
          <w:trHeight w:val="300"/>
        </w:trPr>
        <w:tc>
          <w:tcPr>
            <w:tcW w:w="1200" w:type="dxa"/>
            <w:noWrap/>
            <w:hideMark/>
          </w:tcPr>
          <w:p w14:paraId="352326D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308</w:t>
            </w:r>
          </w:p>
        </w:tc>
        <w:tc>
          <w:tcPr>
            <w:tcW w:w="2643" w:type="dxa"/>
            <w:hideMark/>
          </w:tcPr>
          <w:p w14:paraId="2094FAF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E6CA3C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46</w:t>
            </w:r>
          </w:p>
        </w:tc>
        <w:tc>
          <w:tcPr>
            <w:tcW w:w="2410" w:type="dxa"/>
            <w:hideMark/>
          </w:tcPr>
          <w:p w14:paraId="78D4FA0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1879</w:t>
            </w:r>
          </w:p>
        </w:tc>
      </w:tr>
      <w:tr w:rsidR="002B5221" w:rsidRPr="002B5221" w14:paraId="356E7554" w14:textId="77777777" w:rsidTr="007640B4">
        <w:trPr>
          <w:trHeight w:val="300"/>
        </w:trPr>
        <w:tc>
          <w:tcPr>
            <w:tcW w:w="1200" w:type="dxa"/>
            <w:noWrap/>
            <w:hideMark/>
          </w:tcPr>
          <w:p w14:paraId="0EFF899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309</w:t>
            </w:r>
          </w:p>
        </w:tc>
        <w:tc>
          <w:tcPr>
            <w:tcW w:w="2643" w:type="dxa"/>
            <w:hideMark/>
          </w:tcPr>
          <w:p w14:paraId="7C4F4DF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96EAED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47</w:t>
            </w:r>
          </w:p>
        </w:tc>
        <w:tc>
          <w:tcPr>
            <w:tcW w:w="2410" w:type="dxa"/>
            <w:hideMark/>
          </w:tcPr>
          <w:p w14:paraId="7636F55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1879</w:t>
            </w:r>
          </w:p>
        </w:tc>
      </w:tr>
      <w:tr w:rsidR="002B5221" w:rsidRPr="002B5221" w14:paraId="13DFAB4A" w14:textId="77777777" w:rsidTr="007640B4">
        <w:trPr>
          <w:trHeight w:val="300"/>
        </w:trPr>
        <w:tc>
          <w:tcPr>
            <w:tcW w:w="1200" w:type="dxa"/>
            <w:noWrap/>
            <w:hideMark/>
          </w:tcPr>
          <w:p w14:paraId="6997DAE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310</w:t>
            </w:r>
          </w:p>
        </w:tc>
        <w:tc>
          <w:tcPr>
            <w:tcW w:w="2643" w:type="dxa"/>
            <w:hideMark/>
          </w:tcPr>
          <w:p w14:paraId="01B4A88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AB2252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49</w:t>
            </w:r>
          </w:p>
        </w:tc>
        <w:tc>
          <w:tcPr>
            <w:tcW w:w="2410" w:type="dxa"/>
            <w:hideMark/>
          </w:tcPr>
          <w:p w14:paraId="6F470D8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1879</w:t>
            </w:r>
          </w:p>
        </w:tc>
      </w:tr>
      <w:tr w:rsidR="002B5221" w:rsidRPr="002B5221" w14:paraId="298D6960" w14:textId="77777777" w:rsidTr="007640B4">
        <w:trPr>
          <w:trHeight w:val="300"/>
        </w:trPr>
        <w:tc>
          <w:tcPr>
            <w:tcW w:w="1200" w:type="dxa"/>
            <w:noWrap/>
            <w:hideMark/>
          </w:tcPr>
          <w:p w14:paraId="06BAEEC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311</w:t>
            </w:r>
          </w:p>
        </w:tc>
        <w:tc>
          <w:tcPr>
            <w:tcW w:w="2643" w:type="dxa"/>
            <w:hideMark/>
          </w:tcPr>
          <w:p w14:paraId="4C6636C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8507A3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51</w:t>
            </w:r>
          </w:p>
        </w:tc>
        <w:tc>
          <w:tcPr>
            <w:tcW w:w="2410" w:type="dxa"/>
            <w:hideMark/>
          </w:tcPr>
          <w:p w14:paraId="126E390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1879</w:t>
            </w:r>
          </w:p>
        </w:tc>
      </w:tr>
      <w:tr w:rsidR="002B5221" w:rsidRPr="002B5221" w14:paraId="0FB668D5" w14:textId="77777777" w:rsidTr="007640B4">
        <w:trPr>
          <w:trHeight w:val="300"/>
        </w:trPr>
        <w:tc>
          <w:tcPr>
            <w:tcW w:w="1200" w:type="dxa"/>
            <w:noWrap/>
            <w:hideMark/>
          </w:tcPr>
          <w:p w14:paraId="3110607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312</w:t>
            </w:r>
          </w:p>
        </w:tc>
        <w:tc>
          <w:tcPr>
            <w:tcW w:w="2643" w:type="dxa"/>
            <w:hideMark/>
          </w:tcPr>
          <w:p w14:paraId="5C509D5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BB1586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53</w:t>
            </w:r>
          </w:p>
        </w:tc>
        <w:tc>
          <w:tcPr>
            <w:tcW w:w="2410" w:type="dxa"/>
            <w:hideMark/>
          </w:tcPr>
          <w:p w14:paraId="7D99C8B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1879</w:t>
            </w:r>
          </w:p>
        </w:tc>
      </w:tr>
      <w:tr w:rsidR="002B5221" w:rsidRPr="002B5221" w14:paraId="43E8CDB0" w14:textId="77777777" w:rsidTr="007640B4">
        <w:trPr>
          <w:trHeight w:val="300"/>
        </w:trPr>
        <w:tc>
          <w:tcPr>
            <w:tcW w:w="1200" w:type="dxa"/>
            <w:noWrap/>
            <w:hideMark/>
          </w:tcPr>
          <w:p w14:paraId="63E05E2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313</w:t>
            </w:r>
          </w:p>
        </w:tc>
        <w:tc>
          <w:tcPr>
            <w:tcW w:w="2643" w:type="dxa"/>
            <w:hideMark/>
          </w:tcPr>
          <w:p w14:paraId="3189403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972028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54</w:t>
            </w:r>
          </w:p>
        </w:tc>
        <w:tc>
          <w:tcPr>
            <w:tcW w:w="2410" w:type="dxa"/>
            <w:hideMark/>
          </w:tcPr>
          <w:p w14:paraId="25D6FE5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1879</w:t>
            </w:r>
          </w:p>
        </w:tc>
      </w:tr>
      <w:tr w:rsidR="002B5221" w:rsidRPr="002B5221" w14:paraId="42D2EE76" w14:textId="77777777" w:rsidTr="007640B4">
        <w:trPr>
          <w:trHeight w:val="300"/>
        </w:trPr>
        <w:tc>
          <w:tcPr>
            <w:tcW w:w="1200" w:type="dxa"/>
            <w:noWrap/>
            <w:hideMark/>
          </w:tcPr>
          <w:p w14:paraId="5527B09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lastRenderedPageBreak/>
              <w:t>314</w:t>
            </w:r>
          </w:p>
        </w:tc>
        <w:tc>
          <w:tcPr>
            <w:tcW w:w="2643" w:type="dxa"/>
            <w:hideMark/>
          </w:tcPr>
          <w:p w14:paraId="6EAEF1B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87BD74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55</w:t>
            </w:r>
          </w:p>
        </w:tc>
        <w:tc>
          <w:tcPr>
            <w:tcW w:w="2410" w:type="dxa"/>
            <w:hideMark/>
          </w:tcPr>
          <w:p w14:paraId="51FF1B9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1879</w:t>
            </w:r>
          </w:p>
        </w:tc>
      </w:tr>
      <w:tr w:rsidR="002B5221" w:rsidRPr="002B5221" w14:paraId="578D9E0E" w14:textId="77777777" w:rsidTr="007640B4">
        <w:trPr>
          <w:trHeight w:val="300"/>
        </w:trPr>
        <w:tc>
          <w:tcPr>
            <w:tcW w:w="1200" w:type="dxa"/>
            <w:noWrap/>
            <w:hideMark/>
          </w:tcPr>
          <w:p w14:paraId="311306F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315</w:t>
            </w:r>
          </w:p>
        </w:tc>
        <w:tc>
          <w:tcPr>
            <w:tcW w:w="2643" w:type="dxa"/>
            <w:hideMark/>
          </w:tcPr>
          <w:p w14:paraId="41FE693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816A9F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56</w:t>
            </w:r>
          </w:p>
        </w:tc>
        <w:tc>
          <w:tcPr>
            <w:tcW w:w="2410" w:type="dxa"/>
            <w:hideMark/>
          </w:tcPr>
          <w:p w14:paraId="7883137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1879</w:t>
            </w:r>
          </w:p>
        </w:tc>
      </w:tr>
      <w:tr w:rsidR="002B5221" w:rsidRPr="002B5221" w14:paraId="2139DEB9" w14:textId="77777777" w:rsidTr="007640B4">
        <w:trPr>
          <w:trHeight w:val="300"/>
        </w:trPr>
        <w:tc>
          <w:tcPr>
            <w:tcW w:w="1200" w:type="dxa"/>
            <w:noWrap/>
            <w:hideMark/>
          </w:tcPr>
          <w:p w14:paraId="6EF56E5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316</w:t>
            </w:r>
          </w:p>
        </w:tc>
        <w:tc>
          <w:tcPr>
            <w:tcW w:w="2643" w:type="dxa"/>
            <w:hideMark/>
          </w:tcPr>
          <w:p w14:paraId="589768C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39BA4B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57</w:t>
            </w:r>
          </w:p>
        </w:tc>
        <w:tc>
          <w:tcPr>
            <w:tcW w:w="2410" w:type="dxa"/>
            <w:hideMark/>
          </w:tcPr>
          <w:p w14:paraId="4509BA3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1879</w:t>
            </w:r>
          </w:p>
        </w:tc>
      </w:tr>
      <w:tr w:rsidR="002B5221" w:rsidRPr="002B5221" w14:paraId="6134E870" w14:textId="77777777" w:rsidTr="007640B4">
        <w:trPr>
          <w:trHeight w:val="300"/>
        </w:trPr>
        <w:tc>
          <w:tcPr>
            <w:tcW w:w="1200" w:type="dxa"/>
            <w:noWrap/>
            <w:hideMark/>
          </w:tcPr>
          <w:p w14:paraId="442213A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317</w:t>
            </w:r>
          </w:p>
        </w:tc>
        <w:tc>
          <w:tcPr>
            <w:tcW w:w="2643" w:type="dxa"/>
            <w:hideMark/>
          </w:tcPr>
          <w:p w14:paraId="6A58F39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184CBD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58</w:t>
            </w:r>
          </w:p>
        </w:tc>
        <w:tc>
          <w:tcPr>
            <w:tcW w:w="2410" w:type="dxa"/>
            <w:hideMark/>
          </w:tcPr>
          <w:p w14:paraId="0E8D63A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1879</w:t>
            </w:r>
          </w:p>
        </w:tc>
      </w:tr>
      <w:tr w:rsidR="002B5221" w:rsidRPr="002B5221" w14:paraId="102E0137" w14:textId="77777777" w:rsidTr="007640B4">
        <w:trPr>
          <w:trHeight w:val="300"/>
        </w:trPr>
        <w:tc>
          <w:tcPr>
            <w:tcW w:w="1200" w:type="dxa"/>
            <w:noWrap/>
            <w:hideMark/>
          </w:tcPr>
          <w:p w14:paraId="45C60AA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318</w:t>
            </w:r>
          </w:p>
        </w:tc>
        <w:tc>
          <w:tcPr>
            <w:tcW w:w="2643" w:type="dxa"/>
            <w:hideMark/>
          </w:tcPr>
          <w:p w14:paraId="5994373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617CEF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59</w:t>
            </w:r>
          </w:p>
        </w:tc>
        <w:tc>
          <w:tcPr>
            <w:tcW w:w="2410" w:type="dxa"/>
            <w:hideMark/>
          </w:tcPr>
          <w:p w14:paraId="7A6BAF3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1879</w:t>
            </w:r>
          </w:p>
        </w:tc>
      </w:tr>
      <w:tr w:rsidR="002B5221" w:rsidRPr="002B5221" w14:paraId="6267886A" w14:textId="77777777" w:rsidTr="007640B4">
        <w:trPr>
          <w:trHeight w:val="300"/>
        </w:trPr>
        <w:tc>
          <w:tcPr>
            <w:tcW w:w="1200" w:type="dxa"/>
            <w:noWrap/>
            <w:hideMark/>
          </w:tcPr>
          <w:p w14:paraId="4FF156D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319</w:t>
            </w:r>
          </w:p>
        </w:tc>
        <w:tc>
          <w:tcPr>
            <w:tcW w:w="2643" w:type="dxa"/>
            <w:hideMark/>
          </w:tcPr>
          <w:p w14:paraId="789DA1B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250DB7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60</w:t>
            </w:r>
          </w:p>
        </w:tc>
        <w:tc>
          <w:tcPr>
            <w:tcW w:w="2410" w:type="dxa"/>
            <w:hideMark/>
          </w:tcPr>
          <w:p w14:paraId="030142A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1879</w:t>
            </w:r>
          </w:p>
        </w:tc>
      </w:tr>
      <w:tr w:rsidR="002B5221" w:rsidRPr="002B5221" w14:paraId="61107F74" w14:textId="77777777" w:rsidTr="007640B4">
        <w:trPr>
          <w:trHeight w:val="300"/>
        </w:trPr>
        <w:tc>
          <w:tcPr>
            <w:tcW w:w="1200" w:type="dxa"/>
            <w:noWrap/>
            <w:hideMark/>
          </w:tcPr>
          <w:p w14:paraId="38E932B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320</w:t>
            </w:r>
          </w:p>
        </w:tc>
        <w:tc>
          <w:tcPr>
            <w:tcW w:w="2643" w:type="dxa"/>
            <w:hideMark/>
          </w:tcPr>
          <w:p w14:paraId="654C3A2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860AF0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62</w:t>
            </w:r>
          </w:p>
        </w:tc>
        <w:tc>
          <w:tcPr>
            <w:tcW w:w="2410" w:type="dxa"/>
            <w:hideMark/>
          </w:tcPr>
          <w:p w14:paraId="70289CB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1879</w:t>
            </w:r>
          </w:p>
        </w:tc>
      </w:tr>
      <w:tr w:rsidR="002B5221" w:rsidRPr="002B5221" w14:paraId="329F8A16" w14:textId="77777777" w:rsidTr="007640B4">
        <w:trPr>
          <w:trHeight w:val="300"/>
        </w:trPr>
        <w:tc>
          <w:tcPr>
            <w:tcW w:w="1200" w:type="dxa"/>
            <w:noWrap/>
            <w:hideMark/>
          </w:tcPr>
          <w:p w14:paraId="50F66BD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321</w:t>
            </w:r>
          </w:p>
        </w:tc>
        <w:tc>
          <w:tcPr>
            <w:tcW w:w="2643" w:type="dxa"/>
            <w:hideMark/>
          </w:tcPr>
          <w:p w14:paraId="1894FE9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6F8942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63</w:t>
            </w:r>
          </w:p>
        </w:tc>
        <w:tc>
          <w:tcPr>
            <w:tcW w:w="2410" w:type="dxa"/>
            <w:hideMark/>
          </w:tcPr>
          <w:p w14:paraId="2958116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1879</w:t>
            </w:r>
          </w:p>
        </w:tc>
      </w:tr>
      <w:tr w:rsidR="002B5221" w:rsidRPr="002B5221" w14:paraId="4A861F01" w14:textId="77777777" w:rsidTr="007640B4">
        <w:trPr>
          <w:trHeight w:val="300"/>
        </w:trPr>
        <w:tc>
          <w:tcPr>
            <w:tcW w:w="1200" w:type="dxa"/>
            <w:noWrap/>
            <w:hideMark/>
          </w:tcPr>
          <w:p w14:paraId="2D812B4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322</w:t>
            </w:r>
          </w:p>
        </w:tc>
        <w:tc>
          <w:tcPr>
            <w:tcW w:w="2643" w:type="dxa"/>
            <w:hideMark/>
          </w:tcPr>
          <w:p w14:paraId="4F66595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47D9BC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64</w:t>
            </w:r>
          </w:p>
        </w:tc>
        <w:tc>
          <w:tcPr>
            <w:tcW w:w="2410" w:type="dxa"/>
            <w:hideMark/>
          </w:tcPr>
          <w:p w14:paraId="01CDAD8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1879</w:t>
            </w:r>
          </w:p>
        </w:tc>
      </w:tr>
      <w:tr w:rsidR="002B5221" w:rsidRPr="002B5221" w14:paraId="2230BCCD" w14:textId="77777777" w:rsidTr="007640B4">
        <w:trPr>
          <w:trHeight w:val="300"/>
        </w:trPr>
        <w:tc>
          <w:tcPr>
            <w:tcW w:w="1200" w:type="dxa"/>
            <w:noWrap/>
            <w:hideMark/>
          </w:tcPr>
          <w:p w14:paraId="16604DD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323</w:t>
            </w:r>
          </w:p>
        </w:tc>
        <w:tc>
          <w:tcPr>
            <w:tcW w:w="2643" w:type="dxa"/>
            <w:hideMark/>
          </w:tcPr>
          <w:p w14:paraId="0797383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F53E97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w:t>
            </w:r>
          </w:p>
        </w:tc>
        <w:tc>
          <w:tcPr>
            <w:tcW w:w="2410" w:type="dxa"/>
            <w:hideMark/>
          </w:tcPr>
          <w:p w14:paraId="6130A4D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1880</w:t>
            </w:r>
          </w:p>
        </w:tc>
      </w:tr>
      <w:tr w:rsidR="002B5221" w:rsidRPr="002B5221" w14:paraId="3C950482" w14:textId="77777777" w:rsidTr="007640B4">
        <w:trPr>
          <w:trHeight w:val="300"/>
        </w:trPr>
        <w:tc>
          <w:tcPr>
            <w:tcW w:w="1200" w:type="dxa"/>
            <w:noWrap/>
            <w:hideMark/>
          </w:tcPr>
          <w:p w14:paraId="42C7BF2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324</w:t>
            </w:r>
          </w:p>
        </w:tc>
        <w:tc>
          <w:tcPr>
            <w:tcW w:w="2643" w:type="dxa"/>
            <w:hideMark/>
          </w:tcPr>
          <w:p w14:paraId="03FCAA8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F27172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w:t>
            </w:r>
          </w:p>
        </w:tc>
        <w:tc>
          <w:tcPr>
            <w:tcW w:w="2410" w:type="dxa"/>
            <w:hideMark/>
          </w:tcPr>
          <w:p w14:paraId="69B0BEC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1880</w:t>
            </w:r>
          </w:p>
        </w:tc>
      </w:tr>
      <w:tr w:rsidR="002B5221" w:rsidRPr="002B5221" w14:paraId="49F91BF8" w14:textId="77777777" w:rsidTr="007640B4">
        <w:trPr>
          <w:trHeight w:val="300"/>
        </w:trPr>
        <w:tc>
          <w:tcPr>
            <w:tcW w:w="1200" w:type="dxa"/>
            <w:noWrap/>
            <w:hideMark/>
          </w:tcPr>
          <w:p w14:paraId="3BDACBF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325</w:t>
            </w:r>
          </w:p>
        </w:tc>
        <w:tc>
          <w:tcPr>
            <w:tcW w:w="2643" w:type="dxa"/>
            <w:hideMark/>
          </w:tcPr>
          <w:p w14:paraId="53D07DC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07719F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w:t>
            </w:r>
          </w:p>
        </w:tc>
        <w:tc>
          <w:tcPr>
            <w:tcW w:w="2410" w:type="dxa"/>
            <w:hideMark/>
          </w:tcPr>
          <w:p w14:paraId="742BA8D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1880</w:t>
            </w:r>
          </w:p>
        </w:tc>
      </w:tr>
      <w:tr w:rsidR="002B5221" w:rsidRPr="002B5221" w14:paraId="589A2320" w14:textId="77777777" w:rsidTr="007640B4">
        <w:trPr>
          <w:trHeight w:val="300"/>
        </w:trPr>
        <w:tc>
          <w:tcPr>
            <w:tcW w:w="1200" w:type="dxa"/>
            <w:noWrap/>
            <w:hideMark/>
          </w:tcPr>
          <w:p w14:paraId="74B2D2A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326</w:t>
            </w:r>
          </w:p>
        </w:tc>
        <w:tc>
          <w:tcPr>
            <w:tcW w:w="2643" w:type="dxa"/>
            <w:hideMark/>
          </w:tcPr>
          <w:p w14:paraId="0B476D0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E2DF61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w:t>
            </w:r>
          </w:p>
        </w:tc>
        <w:tc>
          <w:tcPr>
            <w:tcW w:w="2410" w:type="dxa"/>
            <w:hideMark/>
          </w:tcPr>
          <w:p w14:paraId="5447913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1880</w:t>
            </w:r>
          </w:p>
        </w:tc>
      </w:tr>
      <w:tr w:rsidR="002B5221" w:rsidRPr="002B5221" w14:paraId="57E26352" w14:textId="77777777" w:rsidTr="007640B4">
        <w:trPr>
          <w:trHeight w:val="300"/>
        </w:trPr>
        <w:tc>
          <w:tcPr>
            <w:tcW w:w="1200" w:type="dxa"/>
            <w:noWrap/>
            <w:hideMark/>
          </w:tcPr>
          <w:p w14:paraId="2C42550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327</w:t>
            </w:r>
          </w:p>
        </w:tc>
        <w:tc>
          <w:tcPr>
            <w:tcW w:w="2643" w:type="dxa"/>
            <w:hideMark/>
          </w:tcPr>
          <w:p w14:paraId="07C57FB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EC10E2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8</w:t>
            </w:r>
          </w:p>
        </w:tc>
        <w:tc>
          <w:tcPr>
            <w:tcW w:w="2410" w:type="dxa"/>
            <w:hideMark/>
          </w:tcPr>
          <w:p w14:paraId="0F47FDD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1880</w:t>
            </w:r>
          </w:p>
        </w:tc>
      </w:tr>
      <w:tr w:rsidR="002B5221" w:rsidRPr="002B5221" w14:paraId="24C90FB8" w14:textId="77777777" w:rsidTr="007640B4">
        <w:trPr>
          <w:trHeight w:val="300"/>
        </w:trPr>
        <w:tc>
          <w:tcPr>
            <w:tcW w:w="1200" w:type="dxa"/>
            <w:noWrap/>
            <w:hideMark/>
          </w:tcPr>
          <w:p w14:paraId="2309137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328</w:t>
            </w:r>
          </w:p>
        </w:tc>
        <w:tc>
          <w:tcPr>
            <w:tcW w:w="2643" w:type="dxa"/>
            <w:hideMark/>
          </w:tcPr>
          <w:p w14:paraId="2E3B709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95A9CC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9</w:t>
            </w:r>
          </w:p>
        </w:tc>
        <w:tc>
          <w:tcPr>
            <w:tcW w:w="2410" w:type="dxa"/>
            <w:hideMark/>
          </w:tcPr>
          <w:p w14:paraId="643D754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1880</w:t>
            </w:r>
          </w:p>
        </w:tc>
      </w:tr>
      <w:tr w:rsidR="002B5221" w:rsidRPr="002B5221" w14:paraId="359E3FBA" w14:textId="77777777" w:rsidTr="007640B4">
        <w:trPr>
          <w:trHeight w:val="300"/>
        </w:trPr>
        <w:tc>
          <w:tcPr>
            <w:tcW w:w="1200" w:type="dxa"/>
            <w:noWrap/>
            <w:hideMark/>
          </w:tcPr>
          <w:p w14:paraId="506CC10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329</w:t>
            </w:r>
          </w:p>
        </w:tc>
        <w:tc>
          <w:tcPr>
            <w:tcW w:w="2643" w:type="dxa"/>
            <w:hideMark/>
          </w:tcPr>
          <w:p w14:paraId="7736632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C8632F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10</w:t>
            </w:r>
          </w:p>
        </w:tc>
        <w:tc>
          <w:tcPr>
            <w:tcW w:w="2410" w:type="dxa"/>
            <w:hideMark/>
          </w:tcPr>
          <w:p w14:paraId="435F2F1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1880</w:t>
            </w:r>
          </w:p>
        </w:tc>
      </w:tr>
      <w:tr w:rsidR="002B5221" w:rsidRPr="002B5221" w14:paraId="6D190996" w14:textId="77777777" w:rsidTr="007640B4">
        <w:trPr>
          <w:trHeight w:val="300"/>
        </w:trPr>
        <w:tc>
          <w:tcPr>
            <w:tcW w:w="1200" w:type="dxa"/>
            <w:noWrap/>
            <w:hideMark/>
          </w:tcPr>
          <w:p w14:paraId="12FF892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330</w:t>
            </w:r>
          </w:p>
        </w:tc>
        <w:tc>
          <w:tcPr>
            <w:tcW w:w="2643" w:type="dxa"/>
            <w:hideMark/>
          </w:tcPr>
          <w:p w14:paraId="703D7B0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1A6926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11</w:t>
            </w:r>
          </w:p>
        </w:tc>
        <w:tc>
          <w:tcPr>
            <w:tcW w:w="2410" w:type="dxa"/>
            <w:hideMark/>
          </w:tcPr>
          <w:p w14:paraId="6E4BCD8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1880</w:t>
            </w:r>
          </w:p>
        </w:tc>
      </w:tr>
      <w:tr w:rsidR="002B5221" w:rsidRPr="002B5221" w14:paraId="10BB0EB0" w14:textId="77777777" w:rsidTr="007640B4">
        <w:trPr>
          <w:trHeight w:val="300"/>
        </w:trPr>
        <w:tc>
          <w:tcPr>
            <w:tcW w:w="1200" w:type="dxa"/>
            <w:noWrap/>
            <w:hideMark/>
          </w:tcPr>
          <w:p w14:paraId="7491BEC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331</w:t>
            </w:r>
          </w:p>
        </w:tc>
        <w:tc>
          <w:tcPr>
            <w:tcW w:w="2643" w:type="dxa"/>
            <w:hideMark/>
          </w:tcPr>
          <w:p w14:paraId="165162F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B4E62E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12</w:t>
            </w:r>
          </w:p>
        </w:tc>
        <w:tc>
          <w:tcPr>
            <w:tcW w:w="2410" w:type="dxa"/>
            <w:hideMark/>
          </w:tcPr>
          <w:p w14:paraId="1934916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1880</w:t>
            </w:r>
          </w:p>
        </w:tc>
      </w:tr>
      <w:tr w:rsidR="002B5221" w:rsidRPr="002B5221" w14:paraId="6AA8E571" w14:textId="77777777" w:rsidTr="007640B4">
        <w:trPr>
          <w:trHeight w:val="300"/>
        </w:trPr>
        <w:tc>
          <w:tcPr>
            <w:tcW w:w="1200" w:type="dxa"/>
            <w:noWrap/>
            <w:hideMark/>
          </w:tcPr>
          <w:p w14:paraId="732F297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332</w:t>
            </w:r>
          </w:p>
        </w:tc>
        <w:tc>
          <w:tcPr>
            <w:tcW w:w="2643" w:type="dxa"/>
            <w:hideMark/>
          </w:tcPr>
          <w:p w14:paraId="7357790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DCBBD1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13</w:t>
            </w:r>
          </w:p>
        </w:tc>
        <w:tc>
          <w:tcPr>
            <w:tcW w:w="2410" w:type="dxa"/>
            <w:hideMark/>
          </w:tcPr>
          <w:p w14:paraId="0C210AD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1880</w:t>
            </w:r>
          </w:p>
        </w:tc>
      </w:tr>
      <w:tr w:rsidR="002B5221" w:rsidRPr="002B5221" w14:paraId="7E7763C8" w14:textId="77777777" w:rsidTr="007640B4">
        <w:trPr>
          <w:trHeight w:val="300"/>
        </w:trPr>
        <w:tc>
          <w:tcPr>
            <w:tcW w:w="1200" w:type="dxa"/>
            <w:noWrap/>
            <w:hideMark/>
          </w:tcPr>
          <w:p w14:paraId="6C77010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333</w:t>
            </w:r>
          </w:p>
        </w:tc>
        <w:tc>
          <w:tcPr>
            <w:tcW w:w="2643" w:type="dxa"/>
            <w:hideMark/>
          </w:tcPr>
          <w:p w14:paraId="2C6E853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6F9609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16</w:t>
            </w:r>
          </w:p>
        </w:tc>
        <w:tc>
          <w:tcPr>
            <w:tcW w:w="2410" w:type="dxa"/>
            <w:hideMark/>
          </w:tcPr>
          <w:p w14:paraId="47FAE03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1880</w:t>
            </w:r>
          </w:p>
        </w:tc>
      </w:tr>
      <w:tr w:rsidR="002B5221" w:rsidRPr="002B5221" w14:paraId="549AE77F" w14:textId="77777777" w:rsidTr="007640B4">
        <w:trPr>
          <w:trHeight w:val="300"/>
        </w:trPr>
        <w:tc>
          <w:tcPr>
            <w:tcW w:w="1200" w:type="dxa"/>
            <w:noWrap/>
            <w:hideMark/>
          </w:tcPr>
          <w:p w14:paraId="453BE16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334</w:t>
            </w:r>
          </w:p>
        </w:tc>
        <w:tc>
          <w:tcPr>
            <w:tcW w:w="2643" w:type="dxa"/>
            <w:hideMark/>
          </w:tcPr>
          <w:p w14:paraId="2542D5B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00D377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17</w:t>
            </w:r>
          </w:p>
        </w:tc>
        <w:tc>
          <w:tcPr>
            <w:tcW w:w="2410" w:type="dxa"/>
            <w:hideMark/>
          </w:tcPr>
          <w:p w14:paraId="6615278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1880</w:t>
            </w:r>
          </w:p>
        </w:tc>
      </w:tr>
      <w:tr w:rsidR="002B5221" w:rsidRPr="002B5221" w14:paraId="6A45B6F0" w14:textId="77777777" w:rsidTr="007640B4">
        <w:trPr>
          <w:trHeight w:val="300"/>
        </w:trPr>
        <w:tc>
          <w:tcPr>
            <w:tcW w:w="1200" w:type="dxa"/>
            <w:noWrap/>
            <w:hideMark/>
          </w:tcPr>
          <w:p w14:paraId="55AFD17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335</w:t>
            </w:r>
          </w:p>
        </w:tc>
        <w:tc>
          <w:tcPr>
            <w:tcW w:w="2643" w:type="dxa"/>
            <w:hideMark/>
          </w:tcPr>
          <w:p w14:paraId="5503DCB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037E09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w:t>
            </w:r>
          </w:p>
        </w:tc>
        <w:tc>
          <w:tcPr>
            <w:tcW w:w="2410" w:type="dxa"/>
            <w:hideMark/>
          </w:tcPr>
          <w:p w14:paraId="4AB058A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1880</w:t>
            </w:r>
          </w:p>
        </w:tc>
      </w:tr>
      <w:tr w:rsidR="002B5221" w:rsidRPr="002B5221" w14:paraId="026BC746" w14:textId="77777777" w:rsidTr="007640B4">
        <w:trPr>
          <w:trHeight w:val="300"/>
        </w:trPr>
        <w:tc>
          <w:tcPr>
            <w:tcW w:w="1200" w:type="dxa"/>
            <w:noWrap/>
            <w:hideMark/>
          </w:tcPr>
          <w:p w14:paraId="0F87FED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336</w:t>
            </w:r>
          </w:p>
        </w:tc>
        <w:tc>
          <w:tcPr>
            <w:tcW w:w="2643" w:type="dxa"/>
            <w:hideMark/>
          </w:tcPr>
          <w:p w14:paraId="6F4835E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049AB4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w:t>
            </w:r>
          </w:p>
        </w:tc>
        <w:tc>
          <w:tcPr>
            <w:tcW w:w="2410" w:type="dxa"/>
            <w:hideMark/>
          </w:tcPr>
          <w:p w14:paraId="653D798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1880</w:t>
            </w:r>
          </w:p>
        </w:tc>
      </w:tr>
      <w:tr w:rsidR="002B5221" w:rsidRPr="002B5221" w14:paraId="4DD821BB" w14:textId="77777777" w:rsidTr="007640B4">
        <w:trPr>
          <w:trHeight w:val="300"/>
        </w:trPr>
        <w:tc>
          <w:tcPr>
            <w:tcW w:w="1200" w:type="dxa"/>
            <w:noWrap/>
            <w:hideMark/>
          </w:tcPr>
          <w:p w14:paraId="7BC887B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337</w:t>
            </w:r>
          </w:p>
        </w:tc>
        <w:tc>
          <w:tcPr>
            <w:tcW w:w="2643" w:type="dxa"/>
            <w:hideMark/>
          </w:tcPr>
          <w:p w14:paraId="570C708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3458FD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20</w:t>
            </w:r>
          </w:p>
        </w:tc>
        <w:tc>
          <w:tcPr>
            <w:tcW w:w="2410" w:type="dxa"/>
            <w:hideMark/>
          </w:tcPr>
          <w:p w14:paraId="6EABBF5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1880</w:t>
            </w:r>
          </w:p>
        </w:tc>
      </w:tr>
      <w:tr w:rsidR="002B5221" w:rsidRPr="002B5221" w14:paraId="08B1ABC3" w14:textId="77777777" w:rsidTr="007640B4">
        <w:trPr>
          <w:trHeight w:val="300"/>
        </w:trPr>
        <w:tc>
          <w:tcPr>
            <w:tcW w:w="1200" w:type="dxa"/>
            <w:noWrap/>
            <w:hideMark/>
          </w:tcPr>
          <w:p w14:paraId="7792D48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338</w:t>
            </w:r>
          </w:p>
        </w:tc>
        <w:tc>
          <w:tcPr>
            <w:tcW w:w="2643" w:type="dxa"/>
            <w:hideMark/>
          </w:tcPr>
          <w:p w14:paraId="56F037D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89A925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21</w:t>
            </w:r>
          </w:p>
        </w:tc>
        <w:tc>
          <w:tcPr>
            <w:tcW w:w="2410" w:type="dxa"/>
            <w:hideMark/>
          </w:tcPr>
          <w:p w14:paraId="3CEDC52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1880</w:t>
            </w:r>
          </w:p>
        </w:tc>
      </w:tr>
      <w:tr w:rsidR="002B5221" w:rsidRPr="002B5221" w14:paraId="0279D510" w14:textId="77777777" w:rsidTr="007640B4">
        <w:trPr>
          <w:trHeight w:val="300"/>
        </w:trPr>
        <w:tc>
          <w:tcPr>
            <w:tcW w:w="1200" w:type="dxa"/>
            <w:noWrap/>
            <w:hideMark/>
          </w:tcPr>
          <w:p w14:paraId="2317009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339</w:t>
            </w:r>
          </w:p>
        </w:tc>
        <w:tc>
          <w:tcPr>
            <w:tcW w:w="2643" w:type="dxa"/>
            <w:hideMark/>
          </w:tcPr>
          <w:p w14:paraId="447EE69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361161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22</w:t>
            </w:r>
          </w:p>
        </w:tc>
        <w:tc>
          <w:tcPr>
            <w:tcW w:w="2410" w:type="dxa"/>
            <w:hideMark/>
          </w:tcPr>
          <w:p w14:paraId="4E99EF3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1880</w:t>
            </w:r>
          </w:p>
        </w:tc>
      </w:tr>
      <w:tr w:rsidR="002B5221" w:rsidRPr="002B5221" w14:paraId="37FBB7AD" w14:textId="77777777" w:rsidTr="007640B4">
        <w:trPr>
          <w:trHeight w:val="300"/>
        </w:trPr>
        <w:tc>
          <w:tcPr>
            <w:tcW w:w="1200" w:type="dxa"/>
            <w:noWrap/>
            <w:hideMark/>
          </w:tcPr>
          <w:p w14:paraId="16EF8B6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340</w:t>
            </w:r>
          </w:p>
        </w:tc>
        <w:tc>
          <w:tcPr>
            <w:tcW w:w="2643" w:type="dxa"/>
            <w:hideMark/>
          </w:tcPr>
          <w:p w14:paraId="7EC29D1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B10990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24</w:t>
            </w:r>
          </w:p>
        </w:tc>
        <w:tc>
          <w:tcPr>
            <w:tcW w:w="2410" w:type="dxa"/>
            <w:hideMark/>
          </w:tcPr>
          <w:p w14:paraId="16CC559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1880</w:t>
            </w:r>
          </w:p>
        </w:tc>
      </w:tr>
      <w:tr w:rsidR="002B5221" w:rsidRPr="002B5221" w14:paraId="77E57698" w14:textId="77777777" w:rsidTr="007640B4">
        <w:trPr>
          <w:trHeight w:val="300"/>
        </w:trPr>
        <w:tc>
          <w:tcPr>
            <w:tcW w:w="1200" w:type="dxa"/>
            <w:noWrap/>
            <w:hideMark/>
          </w:tcPr>
          <w:p w14:paraId="4EC2486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341</w:t>
            </w:r>
          </w:p>
        </w:tc>
        <w:tc>
          <w:tcPr>
            <w:tcW w:w="2643" w:type="dxa"/>
            <w:hideMark/>
          </w:tcPr>
          <w:p w14:paraId="0E6182F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DEA4A3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25</w:t>
            </w:r>
          </w:p>
        </w:tc>
        <w:tc>
          <w:tcPr>
            <w:tcW w:w="2410" w:type="dxa"/>
            <w:hideMark/>
          </w:tcPr>
          <w:p w14:paraId="302E364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1880</w:t>
            </w:r>
          </w:p>
        </w:tc>
      </w:tr>
      <w:tr w:rsidR="002B5221" w:rsidRPr="002B5221" w14:paraId="5BCECA66" w14:textId="77777777" w:rsidTr="007640B4">
        <w:trPr>
          <w:trHeight w:val="300"/>
        </w:trPr>
        <w:tc>
          <w:tcPr>
            <w:tcW w:w="1200" w:type="dxa"/>
            <w:noWrap/>
            <w:hideMark/>
          </w:tcPr>
          <w:p w14:paraId="39038A8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342</w:t>
            </w:r>
          </w:p>
        </w:tc>
        <w:tc>
          <w:tcPr>
            <w:tcW w:w="2643" w:type="dxa"/>
            <w:hideMark/>
          </w:tcPr>
          <w:p w14:paraId="57E6005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DA7ABE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26</w:t>
            </w:r>
          </w:p>
        </w:tc>
        <w:tc>
          <w:tcPr>
            <w:tcW w:w="2410" w:type="dxa"/>
            <w:hideMark/>
          </w:tcPr>
          <w:p w14:paraId="147B5DE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1880</w:t>
            </w:r>
          </w:p>
        </w:tc>
      </w:tr>
      <w:tr w:rsidR="002B5221" w:rsidRPr="002B5221" w14:paraId="1E867BBD" w14:textId="77777777" w:rsidTr="007640B4">
        <w:trPr>
          <w:trHeight w:val="300"/>
        </w:trPr>
        <w:tc>
          <w:tcPr>
            <w:tcW w:w="1200" w:type="dxa"/>
            <w:noWrap/>
            <w:hideMark/>
          </w:tcPr>
          <w:p w14:paraId="2737969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343</w:t>
            </w:r>
          </w:p>
        </w:tc>
        <w:tc>
          <w:tcPr>
            <w:tcW w:w="2643" w:type="dxa"/>
            <w:hideMark/>
          </w:tcPr>
          <w:p w14:paraId="1A98785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64D93D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28</w:t>
            </w:r>
          </w:p>
        </w:tc>
        <w:tc>
          <w:tcPr>
            <w:tcW w:w="2410" w:type="dxa"/>
            <w:hideMark/>
          </w:tcPr>
          <w:p w14:paraId="492EABE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1880</w:t>
            </w:r>
          </w:p>
        </w:tc>
      </w:tr>
      <w:tr w:rsidR="002B5221" w:rsidRPr="002B5221" w14:paraId="3859B0B1" w14:textId="77777777" w:rsidTr="007640B4">
        <w:trPr>
          <w:trHeight w:val="300"/>
        </w:trPr>
        <w:tc>
          <w:tcPr>
            <w:tcW w:w="1200" w:type="dxa"/>
            <w:noWrap/>
            <w:hideMark/>
          </w:tcPr>
          <w:p w14:paraId="2845D6E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344</w:t>
            </w:r>
          </w:p>
        </w:tc>
        <w:tc>
          <w:tcPr>
            <w:tcW w:w="2643" w:type="dxa"/>
            <w:hideMark/>
          </w:tcPr>
          <w:p w14:paraId="1A53371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574290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29</w:t>
            </w:r>
          </w:p>
        </w:tc>
        <w:tc>
          <w:tcPr>
            <w:tcW w:w="2410" w:type="dxa"/>
            <w:hideMark/>
          </w:tcPr>
          <w:p w14:paraId="545768B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1880</w:t>
            </w:r>
          </w:p>
        </w:tc>
      </w:tr>
      <w:tr w:rsidR="002B5221" w:rsidRPr="002B5221" w14:paraId="55AEC92D" w14:textId="77777777" w:rsidTr="007640B4">
        <w:trPr>
          <w:trHeight w:val="300"/>
        </w:trPr>
        <w:tc>
          <w:tcPr>
            <w:tcW w:w="1200" w:type="dxa"/>
            <w:noWrap/>
            <w:hideMark/>
          </w:tcPr>
          <w:p w14:paraId="63DC393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345</w:t>
            </w:r>
          </w:p>
        </w:tc>
        <w:tc>
          <w:tcPr>
            <w:tcW w:w="2643" w:type="dxa"/>
            <w:hideMark/>
          </w:tcPr>
          <w:p w14:paraId="128BAE5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3AB7A9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31</w:t>
            </w:r>
          </w:p>
        </w:tc>
        <w:tc>
          <w:tcPr>
            <w:tcW w:w="2410" w:type="dxa"/>
            <w:hideMark/>
          </w:tcPr>
          <w:p w14:paraId="348B0E4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1880</w:t>
            </w:r>
          </w:p>
        </w:tc>
      </w:tr>
      <w:tr w:rsidR="002B5221" w:rsidRPr="002B5221" w14:paraId="74186CC7" w14:textId="77777777" w:rsidTr="007640B4">
        <w:trPr>
          <w:trHeight w:val="300"/>
        </w:trPr>
        <w:tc>
          <w:tcPr>
            <w:tcW w:w="1200" w:type="dxa"/>
            <w:noWrap/>
            <w:hideMark/>
          </w:tcPr>
          <w:p w14:paraId="2D689CF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346</w:t>
            </w:r>
          </w:p>
        </w:tc>
        <w:tc>
          <w:tcPr>
            <w:tcW w:w="2643" w:type="dxa"/>
            <w:hideMark/>
          </w:tcPr>
          <w:p w14:paraId="215A6C8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50129E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33</w:t>
            </w:r>
          </w:p>
        </w:tc>
        <w:tc>
          <w:tcPr>
            <w:tcW w:w="2410" w:type="dxa"/>
            <w:hideMark/>
          </w:tcPr>
          <w:p w14:paraId="38B0DCE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1880</w:t>
            </w:r>
          </w:p>
        </w:tc>
      </w:tr>
      <w:tr w:rsidR="002B5221" w:rsidRPr="002B5221" w14:paraId="64507FE3" w14:textId="77777777" w:rsidTr="007640B4">
        <w:trPr>
          <w:trHeight w:val="300"/>
        </w:trPr>
        <w:tc>
          <w:tcPr>
            <w:tcW w:w="1200" w:type="dxa"/>
            <w:noWrap/>
            <w:hideMark/>
          </w:tcPr>
          <w:p w14:paraId="6811F1B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347</w:t>
            </w:r>
          </w:p>
        </w:tc>
        <w:tc>
          <w:tcPr>
            <w:tcW w:w="2643" w:type="dxa"/>
            <w:hideMark/>
          </w:tcPr>
          <w:p w14:paraId="1373218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2DABB7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34</w:t>
            </w:r>
          </w:p>
        </w:tc>
        <w:tc>
          <w:tcPr>
            <w:tcW w:w="2410" w:type="dxa"/>
            <w:hideMark/>
          </w:tcPr>
          <w:p w14:paraId="5C55D81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1880</w:t>
            </w:r>
          </w:p>
        </w:tc>
      </w:tr>
      <w:tr w:rsidR="002B5221" w:rsidRPr="002B5221" w14:paraId="2876D3DC" w14:textId="77777777" w:rsidTr="007640B4">
        <w:trPr>
          <w:trHeight w:val="300"/>
        </w:trPr>
        <w:tc>
          <w:tcPr>
            <w:tcW w:w="1200" w:type="dxa"/>
            <w:noWrap/>
            <w:hideMark/>
          </w:tcPr>
          <w:p w14:paraId="7F471FD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348</w:t>
            </w:r>
          </w:p>
        </w:tc>
        <w:tc>
          <w:tcPr>
            <w:tcW w:w="2643" w:type="dxa"/>
            <w:hideMark/>
          </w:tcPr>
          <w:p w14:paraId="669EAA3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FF5ECA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35</w:t>
            </w:r>
          </w:p>
        </w:tc>
        <w:tc>
          <w:tcPr>
            <w:tcW w:w="2410" w:type="dxa"/>
            <w:hideMark/>
          </w:tcPr>
          <w:p w14:paraId="4884C49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1880</w:t>
            </w:r>
          </w:p>
        </w:tc>
      </w:tr>
      <w:tr w:rsidR="002B5221" w:rsidRPr="002B5221" w14:paraId="1EEA7348" w14:textId="77777777" w:rsidTr="007640B4">
        <w:trPr>
          <w:trHeight w:val="300"/>
        </w:trPr>
        <w:tc>
          <w:tcPr>
            <w:tcW w:w="1200" w:type="dxa"/>
            <w:noWrap/>
            <w:hideMark/>
          </w:tcPr>
          <w:p w14:paraId="71AA743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349</w:t>
            </w:r>
          </w:p>
        </w:tc>
        <w:tc>
          <w:tcPr>
            <w:tcW w:w="2643" w:type="dxa"/>
            <w:hideMark/>
          </w:tcPr>
          <w:p w14:paraId="33384A6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18B19B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36</w:t>
            </w:r>
          </w:p>
        </w:tc>
        <w:tc>
          <w:tcPr>
            <w:tcW w:w="2410" w:type="dxa"/>
            <w:hideMark/>
          </w:tcPr>
          <w:p w14:paraId="2066B2E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1880</w:t>
            </w:r>
          </w:p>
        </w:tc>
      </w:tr>
      <w:tr w:rsidR="002B5221" w:rsidRPr="002B5221" w14:paraId="536007D0" w14:textId="77777777" w:rsidTr="007640B4">
        <w:trPr>
          <w:trHeight w:val="300"/>
        </w:trPr>
        <w:tc>
          <w:tcPr>
            <w:tcW w:w="1200" w:type="dxa"/>
            <w:noWrap/>
            <w:hideMark/>
          </w:tcPr>
          <w:p w14:paraId="2355547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350</w:t>
            </w:r>
          </w:p>
        </w:tc>
        <w:tc>
          <w:tcPr>
            <w:tcW w:w="2643" w:type="dxa"/>
            <w:hideMark/>
          </w:tcPr>
          <w:p w14:paraId="1B95513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A5A510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37</w:t>
            </w:r>
          </w:p>
        </w:tc>
        <w:tc>
          <w:tcPr>
            <w:tcW w:w="2410" w:type="dxa"/>
            <w:hideMark/>
          </w:tcPr>
          <w:p w14:paraId="05E23D8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1880</w:t>
            </w:r>
          </w:p>
        </w:tc>
      </w:tr>
      <w:tr w:rsidR="002B5221" w:rsidRPr="002B5221" w14:paraId="1C209017" w14:textId="77777777" w:rsidTr="007640B4">
        <w:trPr>
          <w:trHeight w:val="300"/>
        </w:trPr>
        <w:tc>
          <w:tcPr>
            <w:tcW w:w="1200" w:type="dxa"/>
            <w:noWrap/>
            <w:hideMark/>
          </w:tcPr>
          <w:p w14:paraId="26189C3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351</w:t>
            </w:r>
          </w:p>
        </w:tc>
        <w:tc>
          <w:tcPr>
            <w:tcW w:w="2643" w:type="dxa"/>
            <w:hideMark/>
          </w:tcPr>
          <w:p w14:paraId="192EBCA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108537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39</w:t>
            </w:r>
          </w:p>
        </w:tc>
        <w:tc>
          <w:tcPr>
            <w:tcW w:w="2410" w:type="dxa"/>
            <w:hideMark/>
          </w:tcPr>
          <w:p w14:paraId="277705A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1880</w:t>
            </w:r>
          </w:p>
        </w:tc>
      </w:tr>
      <w:tr w:rsidR="002B5221" w:rsidRPr="002B5221" w14:paraId="702F3215" w14:textId="77777777" w:rsidTr="007640B4">
        <w:trPr>
          <w:trHeight w:val="300"/>
        </w:trPr>
        <w:tc>
          <w:tcPr>
            <w:tcW w:w="1200" w:type="dxa"/>
            <w:noWrap/>
            <w:hideMark/>
          </w:tcPr>
          <w:p w14:paraId="2844939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352</w:t>
            </w:r>
          </w:p>
        </w:tc>
        <w:tc>
          <w:tcPr>
            <w:tcW w:w="2643" w:type="dxa"/>
            <w:hideMark/>
          </w:tcPr>
          <w:p w14:paraId="69DE6AB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4B088B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41</w:t>
            </w:r>
          </w:p>
        </w:tc>
        <w:tc>
          <w:tcPr>
            <w:tcW w:w="2410" w:type="dxa"/>
            <w:hideMark/>
          </w:tcPr>
          <w:p w14:paraId="5379514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1880</w:t>
            </w:r>
          </w:p>
        </w:tc>
      </w:tr>
      <w:tr w:rsidR="002B5221" w:rsidRPr="002B5221" w14:paraId="7991BE9E" w14:textId="77777777" w:rsidTr="007640B4">
        <w:trPr>
          <w:trHeight w:val="300"/>
        </w:trPr>
        <w:tc>
          <w:tcPr>
            <w:tcW w:w="1200" w:type="dxa"/>
            <w:noWrap/>
            <w:hideMark/>
          </w:tcPr>
          <w:p w14:paraId="5DA1390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353</w:t>
            </w:r>
          </w:p>
        </w:tc>
        <w:tc>
          <w:tcPr>
            <w:tcW w:w="2643" w:type="dxa"/>
            <w:hideMark/>
          </w:tcPr>
          <w:p w14:paraId="0D16977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6BC9D3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43</w:t>
            </w:r>
          </w:p>
        </w:tc>
        <w:tc>
          <w:tcPr>
            <w:tcW w:w="2410" w:type="dxa"/>
            <w:hideMark/>
          </w:tcPr>
          <w:p w14:paraId="7CE85F0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1880</w:t>
            </w:r>
          </w:p>
        </w:tc>
      </w:tr>
      <w:tr w:rsidR="002B5221" w:rsidRPr="002B5221" w14:paraId="6ED62D27" w14:textId="77777777" w:rsidTr="007640B4">
        <w:trPr>
          <w:trHeight w:val="300"/>
        </w:trPr>
        <w:tc>
          <w:tcPr>
            <w:tcW w:w="1200" w:type="dxa"/>
            <w:noWrap/>
            <w:hideMark/>
          </w:tcPr>
          <w:p w14:paraId="674AAD0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354</w:t>
            </w:r>
          </w:p>
        </w:tc>
        <w:tc>
          <w:tcPr>
            <w:tcW w:w="2643" w:type="dxa"/>
            <w:hideMark/>
          </w:tcPr>
          <w:p w14:paraId="36DBF81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FC8BC4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44</w:t>
            </w:r>
          </w:p>
        </w:tc>
        <w:tc>
          <w:tcPr>
            <w:tcW w:w="2410" w:type="dxa"/>
            <w:hideMark/>
          </w:tcPr>
          <w:p w14:paraId="42EBE5A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1880</w:t>
            </w:r>
          </w:p>
        </w:tc>
      </w:tr>
      <w:tr w:rsidR="002B5221" w:rsidRPr="002B5221" w14:paraId="757A22C6" w14:textId="77777777" w:rsidTr="007640B4">
        <w:trPr>
          <w:trHeight w:val="300"/>
        </w:trPr>
        <w:tc>
          <w:tcPr>
            <w:tcW w:w="1200" w:type="dxa"/>
            <w:noWrap/>
            <w:hideMark/>
          </w:tcPr>
          <w:p w14:paraId="298F2A2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355</w:t>
            </w:r>
          </w:p>
        </w:tc>
        <w:tc>
          <w:tcPr>
            <w:tcW w:w="2643" w:type="dxa"/>
            <w:hideMark/>
          </w:tcPr>
          <w:p w14:paraId="7451E7A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5319DD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45</w:t>
            </w:r>
          </w:p>
        </w:tc>
        <w:tc>
          <w:tcPr>
            <w:tcW w:w="2410" w:type="dxa"/>
            <w:hideMark/>
          </w:tcPr>
          <w:p w14:paraId="5B80C10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1880</w:t>
            </w:r>
          </w:p>
        </w:tc>
      </w:tr>
      <w:tr w:rsidR="002B5221" w:rsidRPr="002B5221" w14:paraId="6B14E0BB" w14:textId="77777777" w:rsidTr="007640B4">
        <w:trPr>
          <w:trHeight w:val="300"/>
        </w:trPr>
        <w:tc>
          <w:tcPr>
            <w:tcW w:w="1200" w:type="dxa"/>
            <w:noWrap/>
            <w:hideMark/>
          </w:tcPr>
          <w:p w14:paraId="6995021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356</w:t>
            </w:r>
          </w:p>
        </w:tc>
        <w:tc>
          <w:tcPr>
            <w:tcW w:w="2643" w:type="dxa"/>
            <w:hideMark/>
          </w:tcPr>
          <w:p w14:paraId="147DDF1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BE4015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48</w:t>
            </w:r>
          </w:p>
        </w:tc>
        <w:tc>
          <w:tcPr>
            <w:tcW w:w="2410" w:type="dxa"/>
            <w:hideMark/>
          </w:tcPr>
          <w:p w14:paraId="3514693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1880</w:t>
            </w:r>
          </w:p>
        </w:tc>
      </w:tr>
      <w:tr w:rsidR="002B5221" w:rsidRPr="002B5221" w14:paraId="31C8979B" w14:textId="77777777" w:rsidTr="007640B4">
        <w:trPr>
          <w:trHeight w:val="300"/>
        </w:trPr>
        <w:tc>
          <w:tcPr>
            <w:tcW w:w="1200" w:type="dxa"/>
            <w:noWrap/>
            <w:hideMark/>
          </w:tcPr>
          <w:p w14:paraId="1AFE54E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357</w:t>
            </w:r>
          </w:p>
        </w:tc>
        <w:tc>
          <w:tcPr>
            <w:tcW w:w="2643" w:type="dxa"/>
            <w:hideMark/>
          </w:tcPr>
          <w:p w14:paraId="2A0BFC3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8D7526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49</w:t>
            </w:r>
          </w:p>
        </w:tc>
        <w:tc>
          <w:tcPr>
            <w:tcW w:w="2410" w:type="dxa"/>
            <w:hideMark/>
          </w:tcPr>
          <w:p w14:paraId="677FED8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1880</w:t>
            </w:r>
          </w:p>
        </w:tc>
      </w:tr>
      <w:tr w:rsidR="002B5221" w:rsidRPr="002B5221" w14:paraId="129F2C39" w14:textId="77777777" w:rsidTr="007640B4">
        <w:trPr>
          <w:trHeight w:val="300"/>
        </w:trPr>
        <w:tc>
          <w:tcPr>
            <w:tcW w:w="1200" w:type="dxa"/>
            <w:noWrap/>
            <w:hideMark/>
          </w:tcPr>
          <w:p w14:paraId="776CF24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358</w:t>
            </w:r>
          </w:p>
        </w:tc>
        <w:tc>
          <w:tcPr>
            <w:tcW w:w="2643" w:type="dxa"/>
            <w:hideMark/>
          </w:tcPr>
          <w:p w14:paraId="2998110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9D2BF1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50</w:t>
            </w:r>
          </w:p>
        </w:tc>
        <w:tc>
          <w:tcPr>
            <w:tcW w:w="2410" w:type="dxa"/>
            <w:hideMark/>
          </w:tcPr>
          <w:p w14:paraId="34FABFD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1880</w:t>
            </w:r>
          </w:p>
        </w:tc>
      </w:tr>
      <w:tr w:rsidR="002B5221" w:rsidRPr="002B5221" w14:paraId="15C5A017" w14:textId="77777777" w:rsidTr="007640B4">
        <w:trPr>
          <w:trHeight w:val="300"/>
        </w:trPr>
        <w:tc>
          <w:tcPr>
            <w:tcW w:w="1200" w:type="dxa"/>
            <w:noWrap/>
            <w:hideMark/>
          </w:tcPr>
          <w:p w14:paraId="7F703D4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359</w:t>
            </w:r>
          </w:p>
        </w:tc>
        <w:tc>
          <w:tcPr>
            <w:tcW w:w="2643" w:type="dxa"/>
            <w:hideMark/>
          </w:tcPr>
          <w:p w14:paraId="0FEAC97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D3EE45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51</w:t>
            </w:r>
          </w:p>
        </w:tc>
        <w:tc>
          <w:tcPr>
            <w:tcW w:w="2410" w:type="dxa"/>
            <w:hideMark/>
          </w:tcPr>
          <w:p w14:paraId="30CBCEB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1880</w:t>
            </w:r>
          </w:p>
        </w:tc>
      </w:tr>
      <w:tr w:rsidR="002B5221" w:rsidRPr="002B5221" w14:paraId="2DFF120B" w14:textId="77777777" w:rsidTr="007640B4">
        <w:trPr>
          <w:trHeight w:val="300"/>
        </w:trPr>
        <w:tc>
          <w:tcPr>
            <w:tcW w:w="1200" w:type="dxa"/>
            <w:noWrap/>
            <w:hideMark/>
          </w:tcPr>
          <w:p w14:paraId="599B5DE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360</w:t>
            </w:r>
          </w:p>
        </w:tc>
        <w:tc>
          <w:tcPr>
            <w:tcW w:w="2643" w:type="dxa"/>
            <w:hideMark/>
          </w:tcPr>
          <w:p w14:paraId="386D848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C82690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52</w:t>
            </w:r>
          </w:p>
        </w:tc>
        <w:tc>
          <w:tcPr>
            <w:tcW w:w="2410" w:type="dxa"/>
            <w:hideMark/>
          </w:tcPr>
          <w:p w14:paraId="120391D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1880</w:t>
            </w:r>
          </w:p>
        </w:tc>
      </w:tr>
      <w:tr w:rsidR="002B5221" w:rsidRPr="002B5221" w14:paraId="63EB2A28" w14:textId="77777777" w:rsidTr="007640B4">
        <w:trPr>
          <w:trHeight w:val="300"/>
        </w:trPr>
        <w:tc>
          <w:tcPr>
            <w:tcW w:w="1200" w:type="dxa"/>
            <w:noWrap/>
            <w:hideMark/>
          </w:tcPr>
          <w:p w14:paraId="2D63EC2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361</w:t>
            </w:r>
          </w:p>
        </w:tc>
        <w:tc>
          <w:tcPr>
            <w:tcW w:w="2643" w:type="dxa"/>
            <w:hideMark/>
          </w:tcPr>
          <w:p w14:paraId="6D67DBA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461773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53</w:t>
            </w:r>
          </w:p>
        </w:tc>
        <w:tc>
          <w:tcPr>
            <w:tcW w:w="2410" w:type="dxa"/>
            <w:hideMark/>
          </w:tcPr>
          <w:p w14:paraId="6A268C8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1880</w:t>
            </w:r>
          </w:p>
        </w:tc>
      </w:tr>
      <w:tr w:rsidR="002B5221" w:rsidRPr="002B5221" w14:paraId="3394A610" w14:textId="77777777" w:rsidTr="007640B4">
        <w:trPr>
          <w:trHeight w:val="300"/>
        </w:trPr>
        <w:tc>
          <w:tcPr>
            <w:tcW w:w="1200" w:type="dxa"/>
            <w:noWrap/>
            <w:hideMark/>
          </w:tcPr>
          <w:p w14:paraId="4FBD231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362</w:t>
            </w:r>
          </w:p>
        </w:tc>
        <w:tc>
          <w:tcPr>
            <w:tcW w:w="2643" w:type="dxa"/>
            <w:hideMark/>
          </w:tcPr>
          <w:p w14:paraId="25F6F12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D8F5FC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54</w:t>
            </w:r>
          </w:p>
        </w:tc>
        <w:tc>
          <w:tcPr>
            <w:tcW w:w="2410" w:type="dxa"/>
            <w:hideMark/>
          </w:tcPr>
          <w:p w14:paraId="505A4EF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1880</w:t>
            </w:r>
          </w:p>
        </w:tc>
      </w:tr>
      <w:tr w:rsidR="002B5221" w:rsidRPr="002B5221" w14:paraId="350A4436" w14:textId="77777777" w:rsidTr="007640B4">
        <w:trPr>
          <w:trHeight w:val="300"/>
        </w:trPr>
        <w:tc>
          <w:tcPr>
            <w:tcW w:w="1200" w:type="dxa"/>
            <w:noWrap/>
            <w:hideMark/>
          </w:tcPr>
          <w:p w14:paraId="68B3741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363</w:t>
            </w:r>
          </w:p>
        </w:tc>
        <w:tc>
          <w:tcPr>
            <w:tcW w:w="2643" w:type="dxa"/>
            <w:hideMark/>
          </w:tcPr>
          <w:p w14:paraId="4779DD7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931034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55</w:t>
            </w:r>
          </w:p>
        </w:tc>
        <w:tc>
          <w:tcPr>
            <w:tcW w:w="2410" w:type="dxa"/>
            <w:hideMark/>
          </w:tcPr>
          <w:p w14:paraId="5857A2B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1880</w:t>
            </w:r>
          </w:p>
        </w:tc>
      </w:tr>
      <w:tr w:rsidR="002B5221" w:rsidRPr="002B5221" w14:paraId="288B54A5" w14:textId="77777777" w:rsidTr="007640B4">
        <w:trPr>
          <w:trHeight w:val="300"/>
        </w:trPr>
        <w:tc>
          <w:tcPr>
            <w:tcW w:w="1200" w:type="dxa"/>
            <w:noWrap/>
            <w:hideMark/>
          </w:tcPr>
          <w:p w14:paraId="65E79D8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364</w:t>
            </w:r>
          </w:p>
        </w:tc>
        <w:tc>
          <w:tcPr>
            <w:tcW w:w="2643" w:type="dxa"/>
            <w:hideMark/>
          </w:tcPr>
          <w:p w14:paraId="019298E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FFFFE5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56</w:t>
            </w:r>
          </w:p>
        </w:tc>
        <w:tc>
          <w:tcPr>
            <w:tcW w:w="2410" w:type="dxa"/>
            <w:hideMark/>
          </w:tcPr>
          <w:p w14:paraId="4ACCA96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1880</w:t>
            </w:r>
          </w:p>
        </w:tc>
      </w:tr>
      <w:tr w:rsidR="002B5221" w:rsidRPr="002B5221" w14:paraId="6FC02C00" w14:textId="77777777" w:rsidTr="007640B4">
        <w:trPr>
          <w:trHeight w:val="300"/>
        </w:trPr>
        <w:tc>
          <w:tcPr>
            <w:tcW w:w="1200" w:type="dxa"/>
            <w:noWrap/>
            <w:hideMark/>
          </w:tcPr>
          <w:p w14:paraId="043B065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365</w:t>
            </w:r>
          </w:p>
        </w:tc>
        <w:tc>
          <w:tcPr>
            <w:tcW w:w="2643" w:type="dxa"/>
            <w:hideMark/>
          </w:tcPr>
          <w:p w14:paraId="676E637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0EA806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57</w:t>
            </w:r>
          </w:p>
        </w:tc>
        <w:tc>
          <w:tcPr>
            <w:tcW w:w="2410" w:type="dxa"/>
            <w:hideMark/>
          </w:tcPr>
          <w:p w14:paraId="0F4BF34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1880</w:t>
            </w:r>
          </w:p>
        </w:tc>
      </w:tr>
      <w:tr w:rsidR="002B5221" w:rsidRPr="002B5221" w14:paraId="18EEE6C4" w14:textId="77777777" w:rsidTr="007640B4">
        <w:trPr>
          <w:trHeight w:val="300"/>
        </w:trPr>
        <w:tc>
          <w:tcPr>
            <w:tcW w:w="1200" w:type="dxa"/>
            <w:noWrap/>
            <w:hideMark/>
          </w:tcPr>
          <w:p w14:paraId="3A64F3F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366</w:t>
            </w:r>
          </w:p>
        </w:tc>
        <w:tc>
          <w:tcPr>
            <w:tcW w:w="2643" w:type="dxa"/>
            <w:hideMark/>
          </w:tcPr>
          <w:p w14:paraId="4DEFF6D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9DE559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59</w:t>
            </w:r>
          </w:p>
        </w:tc>
        <w:tc>
          <w:tcPr>
            <w:tcW w:w="2410" w:type="dxa"/>
            <w:hideMark/>
          </w:tcPr>
          <w:p w14:paraId="3186BC3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1880</w:t>
            </w:r>
          </w:p>
        </w:tc>
      </w:tr>
      <w:tr w:rsidR="002B5221" w:rsidRPr="002B5221" w14:paraId="685363B8" w14:textId="77777777" w:rsidTr="007640B4">
        <w:trPr>
          <w:trHeight w:val="300"/>
        </w:trPr>
        <w:tc>
          <w:tcPr>
            <w:tcW w:w="1200" w:type="dxa"/>
            <w:noWrap/>
            <w:hideMark/>
          </w:tcPr>
          <w:p w14:paraId="2017B8C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367</w:t>
            </w:r>
          </w:p>
        </w:tc>
        <w:tc>
          <w:tcPr>
            <w:tcW w:w="2643" w:type="dxa"/>
            <w:hideMark/>
          </w:tcPr>
          <w:p w14:paraId="49199B3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6655C4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60</w:t>
            </w:r>
          </w:p>
        </w:tc>
        <w:tc>
          <w:tcPr>
            <w:tcW w:w="2410" w:type="dxa"/>
            <w:hideMark/>
          </w:tcPr>
          <w:p w14:paraId="2992304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1880</w:t>
            </w:r>
          </w:p>
        </w:tc>
      </w:tr>
      <w:tr w:rsidR="002B5221" w:rsidRPr="002B5221" w14:paraId="344CD09C" w14:textId="77777777" w:rsidTr="007640B4">
        <w:trPr>
          <w:trHeight w:val="300"/>
        </w:trPr>
        <w:tc>
          <w:tcPr>
            <w:tcW w:w="1200" w:type="dxa"/>
            <w:noWrap/>
            <w:hideMark/>
          </w:tcPr>
          <w:p w14:paraId="622565B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368</w:t>
            </w:r>
          </w:p>
        </w:tc>
        <w:tc>
          <w:tcPr>
            <w:tcW w:w="2643" w:type="dxa"/>
            <w:hideMark/>
          </w:tcPr>
          <w:p w14:paraId="4FBB9EC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BC62F5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61</w:t>
            </w:r>
          </w:p>
        </w:tc>
        <w:tc>
          <w:tcPr>
            <w:tcW w:w="2410" w:type="dxa"/>
            <w:hideMark/>
          </w:tcPr>
          <w:p w14:paraId="2D125B7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1880</w:t>
            </w:r>
          </w:p>
        </w:tc>
      </w:tr>
      <w:tr w:rsidR="002B5221" w:rsidRPr="002B5221" w14:paraId="645C352A" w14:textId="77777777" w:rsidTr="007640B4">
        <w:trPr>
          <w:trHeight w:val="300"/>
        </w:trPr>
        <w:tc>
          <w:tcPr>
            <w:tcW w:w="1200" w:type="dxa"/>
            <w:noWrap/>
            <w:hideMark/>
          </w:tcPr>
          <w:p w14:paraId="01EBB05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369</w:t>
            </w:r>
          </w:p>
        </w:tc>
        <w:tc>
          <w:tcPr>
            <w:tcW w:w="2643" w:type="dxa"/>
            <w:hideMark/>
          </w:tcPr>
          <w:p w14:paraId="49D9A26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D37E8E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62</w:t>
            </w:r>
          </w:p>
        </w:tc>
        <w:tc>
          <w:tcPr>
            <w:tcW w:w="2410" w:type="dxa"/>
            <w:hideMark/>
          </w:tcPr>
          <w:p w14:paraId="24EE486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1880</w:t>
            </w:r>
          </w:p>
        </w:tc>
      </w:tr>
      <w:tr w:rsidR="002B5221" w:rsidRPr="002B5221" w14:paraId="169BAC25" w14:textId="77777777" w:rsidTr="007640B4">
        <w:trPr>
          <w:trHeight w:val="300"/>
        </w:trPr>
        <w:tc>
          <w:tcPr>
            <w:tcW w:w="1200" w:type="dxa"/>
            <w:noWrap/>
            <w:hideMark/>
          </w:tcPr>
          <w:p w14:paraId="40706A5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370</w:t>
            </w:r>
          </w:p>
        </w:tc>
        <w:tc>
          <w:tcPr>
            <w:tcW w:w="2643" w:type="dxa"/>
            <w:hideMark/>
          </w:tcPr>
          <w:p w14:paraId="33AD776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0C9BF4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64</w:t>
            </w:r>
          </w:p>
        </w:tc>
        <w:tc>
          <w:tcPr>
            <w:tcW w:w="2410" w:type="dxa"/>
            <w:hideMark/>
          </w:tcPr>
          <w:p w14:paraId="76BB9DA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1880</w:t>
            </w:r>
          </w:p>
        </w:tc>
      </w:tr>
      <w:tr w:rsidR="002B5221" w:rsidRPr="002B5221" w14:paraId="40EF61C3" w14:textId="77777777" w:rsidTr="007640B4">
        <w:trPr>
          <w:trHeight w:val="300"/>
        </w:trPr>
        <w:tc>
          <w:tcPr>
            <w:tcW w:w="1200" w:type="dxa"/>
            <w:noWrap/>
            <w:hideMark/>
          </w:tcPr>
          <w:p w14:paraId="6D27BBD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371</w:t>
            </w:r>
          </w:p>
        </w:tc>
        <w:tc>
          <w:tcPr>
            <w:tcW w:w="2643" w:type="dxa"/>
            <w:hideMark/>
          </w:tcPr>
          <w:p w14:paraId="285D197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6A7C53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65</w:t>
            </w:r>
          </w:p>
        </w:tc>
        <w:tc>
          <w:tcPr>
            <w:tcW w:w="2410" w:type="dxa"/>
            <w:hideMark/>
          </w:tcPr>
          <w:p w14:paraId="3D45FC5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1880</w:t>
            </w:r>
          </w:p>
        </w:tc>
      </w:tr>
      <w:tr w:rsidR="002B5221" w:rsidRPr="002B5221" w14:paraId="614610F9" w14:textId="77777777" w:rsidTr="007640B4">
        <w:trPr>
          <w:trHeight w:val="300"/>
        </w:trPr>
        <w:tc>
          <w:tcPr>
            <w:tcW w:w="1200" w:type="dxa"/>
            <w:noWrap/>
            <w:hideMark/>
          </w:tcPr>
          <w:p w14:paraId="3A8657D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372</w:t>
            </w:r>
          </w:p>
        </w:tc>
        <w:tc>
          <w:tcPr>
            <w:tcW w:w="2643" w:type="dxa"/>
            <w:hideMark/>
          </w:tcPr>
          <w:p w14:paraId="4EE4E9C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EE9A89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66</w:t>
            </w:r>
          </w:p>
        </w:tc>
        <w:tc>
          <w:tcPr>
            <w:tcW w:w="2410" w:type="dxa"/>
            <w:hideMark/>
          </w:tcPr>
          <w:p w14:paraId="24F4E01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1880</w:t>
            </w:r>
          </w:p>
        </w:tc>
      </w:tr>
      <w:tr w:rsidR="002B5221" w:rsidRPr="002B5221" w14:paraId="32957C54" w14:textId="77777777" w:rsidTr="007640B4">
        <w:trPr>
          <w:trHeight w:val="300"/>
        </w:trPr>
        <w:tc>
          <w:tcPr>
            <w:tcW w:w="1200" w:type="dxa"/>
            <w:noWrap/>
            <w:hideMark/>
          </w:tcPr>
          <w:p w14:paraId="5805FDE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373</w:t>
            </w:r>
          </w:p>
        </w:tc>
        <w:tc>
          <w:tcPr>
            <w:tcW w:w="2643" w:type="dxa"/>
            <w:hideMark/>
          </w:tcPr>
          <w:p w14:paraId="78EA011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438094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68</w:t>
            </w:r>
          </w:p>
        </w:tc>
        <w:tc>
          <w:tcPr>
            <w:tcW w:w="2410" w:type="dxa"/>
            <w:hideMark/>
          </w:tcPr>
          <w:p w14:paraId="34C988E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1880</w:t>
            </w:r>
          </w:p>
        </w:tc>
      </w:tr>
      <w:tr w:rsidR="002B5221" w:rsidRPr="002B5221" w14:paraId="5035C2C2" w14:textId="77777777" w:rsidTr="007640B4">
        <w:trPr>
          <w:trHeight w:val="300"/>
        </w:trPr>
        <w:tc>
          <w:tcPr>
            <w:tcW w:w="1200" w:type="dxa"/>
            <w:noWrap/>
            <w:hideMark/>
          </w:tcPr>
          <w:p w14:paraId="2BCF72C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374</w:t>
            </w:r>
          </w:p>
        </w:tc>
        <w:tc>
          <w:tcPr>
            <w:tcW w:w="2643" w:type="dxa"/>
            <w:hideMark/>
          </w:tcPr>
          <w:p w14:paraId="5072914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63C6D5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69</w:t>
            </w:r>
          </w:p>
        </w:tc>
        <w:tc>
          <w:tcPr>
            <w:tcW w:w="2410" w:type="dxa"/>
            <w:hideMark/>
          </w:tcPr>
          <w:p w14:paraId="673AA76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1880</w:t>
            </w:r>
          </w:p>
        </w:tc>
      </w:tr>
      <w:tr w:rsidR="002B5221" w:rsidRPr="002B5221" w14:paraId="3586D842" w14:textId="77777777" w:rsidTr="007640B4">
        <w:trPr>
          <w:trHeight w:val="300"/>
        </w:trPr>
        <w:tc>
          <w:tcPr>
            <w:tcW w:w="1200" w:type="dxa"/>
            <w:noWrap/>
            <w:hideMark/>
          </w:tcPr>
          <w:p w14:paraId="397D753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375</w:t>
            </w:r>
          </w:p>
        </w:tc>
        <w:tc>
          <w:tcPr>
            <w:tcW w:w="2643" w:type="dxa"/>
            <w:hideMark/>
          </w:tcPr>
          <w:p w14:paraId="1D07095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1FEFFB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70</w:t>
            </w:r>
          </w:p>
        </w:tc>
        <w:tc>
          <w:tcPr>
            <w:tcW w:w="2410" w:type="dxa"/>
            <w:hideMark/>
          </w:tcPr>
          <w:p w14:paraId="1EA4DB8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1880</w:t>
            </w:r>
          </w:p>
        </w:tc>
      </w:tr>
      <w:tr w:rsidR="002B5221" w:rsidRPr="002B5221" w14:paraId="403054D5" w14:textId="77777777" w:rsidTr="007640B4">
        <w:trPr>
          <w:trHeight w:val="300"/>
        </w:trPr>
        <w:tc>
          <w:tcPr>
            <w:tcW w:w="1200" w:type="dxa"/>
            <w:noWrap/>
            <w:hideMark/>
          </w:tcPr>
          <w:p w14:paraId="11232C6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376</w:t>
            </w:r>
          </w:p>
        </w:tc>
        <w:tc>
          <w:tcPr>
            <w:tcW w:w="2643" w:type="dxa"/>
            <w:hideMark/>
          </w:tcPr>
          <w:p w14:paraId="0D6A34E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E7BFCC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71</w:t>
            </w:r>
          </w:p>
        </w:tc>
        <w:tc>
          <w:tcPr>
            <w:tcW w:w="2410" w:type="dxa"/>
            <w:hideMark/>
          </w:tcPr>
          <w:p w14:paraId="359C172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1880</w:t>
            </w:r>
          </w:p>
        </w:tc>
      </w:tr>
      <w:tr w:rsidR="002B5221" w:rsidRPr="002B5221" w14:paraId="03D00FD4" w14:textId="77777777" w:rsidTr="007640B4">
        <w:trPr>
          <w:trHeight w:val="300"/>
        </w:trPr>
        <w:tc>
          <w:tcPr>
            <w:tcW w:w="1200" w:type="dxa"/>
            <w:noWrap/>
            <w:hideMark/>
          </w:tcPr>
          <w:p w14:paraId="1933554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377</w:t>
            </w:r>
          </w:p>
        </w:tc>
        <w:tc>
          <w:tcPr>
            <w:tcW w:w="2643" w:type="dxa"/>
            <w:hideMark/>
          </w:tcPr>
          <w:p w14:paraId="615B863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F37FA3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72</w:t>
            </w:r>
          </w:p>
        </w:tc>
        <w:tc>
          <w:tcPr>
            <w:tcW w:w="2410" w:type="dxa"/>
            <w:hideMark/>
          </w:tcPr>
          <w:p w14:paraId="7187DA5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1880</w:t>
            </w:r>
          </w:p>
        </w:tc>
      </w:tr>
      <w:tr w:rsidR="002B5221" w:rsidRPr="002B5221" w14:paraId="0445ED91" w14:textId="77777777" w:rsidTr="007640B4">
        <w:trPr>
          <w:trHeight w:val="300"/>
        </w:trPr>
        <w:tc>
          <w:tcPr>
            <w:tcW w:w="1200" w:type="dxa"/>
            <w:noWrap/>
            <w:hideMark/>
          </w:tcPr>
          <w:p w14:paraId="5FFBF1C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378</w:t>
            </w:r>
          </w:p>
        </w:tc>
        <w:tc>
          <w:tcPr>
            <w:tcW w:w="2643" w:type="dxa"/>
            <w:hideMark/>
          </w:tcPr>
          <w:p w14:paraId="5F77879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799379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73</w:t>
            </w:r>
          </w:p>
        </w:tc>
        <w:tc>
          <w:tcPr>
            <w:tcW w:w="2410" w:type="dxa"/>
            <w:hideMark/>
          </w:tcPr>
          <w:p w14:paraId="1BF7961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1880</w:t>
            </w:r>
          </w:p>
        </w:tc>
      </w:tr>
      <w:tr w:rsidR="002B5221" w:rsidRPr="002B5221" w14:paraId="2EFC3923" w14:textId="77777777" w:rsidTr="007640B4">
        <w:trPr>
          <w:trHeight w:val="300"/>
        </w:trPr>
        <w:tc>
          <w:tcPr>
            <w:tcW w:w="1200" w:type="dxa"/>
            <w:noWrap/>
            <w:hideMark/>
          </w:tcPr>
          <w:p w14:paraId="09B774C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lastRenderedPageBreak/>
              <w:t>379</w:t>
            </w:r>
          </w:p>
        </w:tc>
        <w:tc>
          <w:tcPr>
            <w:tcW w:w="2643" w:type="dxa"/>
            <w:hideMark/>
          </w:tcPr>
          <w:p w14:paraId="5E08748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56B1E4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74</w:t>
            </w:r>
          </w:p>
        </w:tc>
        <w:tc>
          <w:tcPr>
            <w:tcW w:w="2410" w:type="dxa"/>
            <w:hideMark/>
          </w:tcPr>
          <w:p w14:paraId="797595A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1880</w:t>
            </w:r>
          </w:p>
        </w:tc>
      </w:tr>
      <w:tr w:rsidR="002B5221" w:rsidRPr="002B5221" w14:paraId="7BCE78FA" w14:textId="77777777" w:rsidTr="007640B4">
        <w:trPr>
          <w:trHeight w:val="300"/>
        </w:trPr>
        <w:tc>
          <w:tcPr>
            <w:tcW w:w="1200" w:type="dxa"/>
            <w:noWrap/>
            <w:hideMark/>
          </w:tcPr>
          <w:p w14:paraId="1D28B02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380</w:t>
            </w:r>
          </w:p>
        </w:tc>
        <w:tc>
          <w:tcPr>
            <w:tcW w:w="2643" w:type="dxa"/>
            <w:hideMark/>
          </w:tcPr>
          <w:p w14:paraId="3CFBC4F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1BFA23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75</w:t>
            </w:r>
          </w:p>
        </w:tc>
        <w:tc>
          <w:tcPr>
            <w:tcW w:w="2410" w:type="dxa"/>
            <w:hideMark/>
          </w:tcPr>
          <w:p w14:paraId="4FBF5FE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1880</w:t>
            </w:r>
          </w:p>
        </w:tc>
      </w:tr>
      <w:tr w:rsidR="002B5221" w:rsidRPr="002B5221" w14:paraId="60B8890E" w14:textId="77777777" w:rsidTr="007640B4">
        <w:trPr>
          <w:trHeight w:val="300"/>
        </w:trPr>
        <w:tc>
          <w:tcPr>
            <w:tcW w:w="1200" w:type="dxa"/>
            <w:noWrap/>
            <w:hideMark/>
          </w:tcPr>
          <w:p w14:paraId="3B04162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381</w:t>
            </w:r>
          </w:p>
        </w:tc>
        <w:tc>
          <w:tcPr>
            <w:tcW w:w="2643" w:type="dxa"/>
            <w:hideMark/>
          </w:tcPr>
          <w:p w14:paraId="26D23EB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ABCD1F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76</w:t>
            </w:r>
          </w:p>
        </w:tc>
        <w:tc>
          <w:tcPr>
            <w:tcW w:w="2410" w:type="dxa"/>
            <w:hideMark/>
          </w:tcPr>
          <w:p w14:paraId="68CECDC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1880</w:t>
            </w:r>
          </w:p>
        </w:tc>
      </w:tr>
      <w:tr w:rsidR="002B5221" w:rsidRPr="002B5221" w14:paraId="2711E75E" w14:textId="77777777" w:rsidTr="007640B4">
        <w:trPr>
          <w:trHeight w:val="300"/>
        </w:trPr>
        <w:tc>
          <w:tcPr>
            <w:tcW w:w="1200" w:type="dxa"/>
            <w:noWrap/>
            <w:hideMark/>
          </w:tcPr>
          <w:p w14:paraId="226EC86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382</w:t>
            </w:r>
          </w:p>
        </w:tc>
        <w:tc>
          <w:tcPr>
            <w:tcW w:w="2643" w:type="dxa"/>
            <w:hideMark/>
          </w:tcPr>
          <w:p w14:paraId="0F0B345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BE2EEE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77</w:t>
            </w:r>
          </w:p>
        </w:tc>
        <w:tc>
          <w:tcPr>
            <w:tcW w:w="2410" w:type="dxa"/>
            <w:hideMark/>
          </w:tcPr>
          <w:p w14:paraId="0BF3E7D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1880</w:t>
            </w:r>
          </w:p>
        </w:tc>
      </w:tr>
      <w:tr w:rsidR="002B5221" w:rsidRPr="002B5221" w14:paraId="187BFDE2" w14:textId="77777777" w:rsidTr="007640B4">
        <w:trPr>
          <w:trHeight w:val="300"/>
        </w:trPr>
        <w:tc>
          <w:tcPr>
            <w:tcW w:w="1200" w:type="dxa"/>
            <w:noWrap/>
            <w:hideMark/>
          </w:tcPr>
          <w:p w14:paraId="74E5C6D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383</w:t>
            </w:r>
          </w:p>
        </w:tc>
        <w:tc>
          <w:tcPr>
            <w:tcW w:w="2643" w:type="dxa"/>
            <w:hideMark/>
          </w:tcPr>
          <w:p w14:paraId="2E09B05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4C0020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81</w:t>
            </w:r>
          </w:p>
        </w:tc>
        <w:tc>
          <w:tcPr>
            <w:tcW w:w="2410" w:type="dxa"/>
            <w:hideMark/>
          </w:tcPr>
          <w:p w14:paraId="1519C3D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1880</w:t>
            </w:r>
          </w:p>
        </w:tc>
      </w:tr>
      <w:tr w:rsidR="002B5221" w:rsidRPr="002B5221" w14:paraId="55194B3F" w14:textId="77777777" w:rsidTr="007640B4">
        <w:trPr>
          <w:trHeight w:val="300"/>
        </w:trPr>
        <w:tc>
          <w:tcPr>
            <w:tcW w:w="1200" w:type="dxa"/>
            <w:noWrap/>
            <w:hideMark/>
          </w:tcPr>
          <w:p w14:paraId="67C77F9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384</w:t>
            </w:r>
          </w:p>
        </w:tc>
        <w:tc>
          <w:tcPr>
            <w:tcW w:w="2643" w:type="dxa"/>
            <w:hideMark/>
          </w:tcPr>
          <w:p w14:paraId="6B76E8C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BCCC5C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82</w:t>
            </w:r>
          </w:p>
        </w:tc>
        <w:tc>
          <w:tcPr>
            <w:tcW w:w="2410" w:type="dxa"/>
            <w:hideMark/>
          </w:tcPr>
          <w:p w14:paraId="09CB3E1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1880</w:t>
            </w:r>
          </w:p>
        </w:tc>
      </w:tr>
      <w:tr w:rsidR="002B5221" w:rsidRPr="002B5221" w14:paraId="552F92CB" w14:textId="77777777" w:rsidTr="007640B4">
        <w:trPr>
          <w:trHeight w:val="300"/>
        </w:trPr>
        <w:tc>
          <w:tcPr>
            <w:tcW w:w="1200" w:type="dxa"/>
            <w:noWrap/>
            <w:hideMark/>
          </w:tcPr>
          <w:p w14:paraId="4668A2C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385</w:t>
            </w:r>
          </w:p>
        </w:tc>
        <w:tc>
          <w:tcPr>
            <w:tcW w:w="2643" w:type="dxa"/>
            <w:hideMark/>
          </w:tcPr>
          <w:p w14:paraId="37388B0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F3B296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83</w:t>
            </w:r>
          </w:p>
        </w:tc>
        <w:tc>
          <w:tcPr>
            <w:tcW w:w="2410" w:type="dxa"/>
            <w:hideMark/>
          </w:tcPr>
          <w:p w14:paraId="6BAFDFF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1880</w:t>
            </w:r>
          </w:p>
        </w:tc>
      </w:tr>
      <w:tr w:rsidR="002B5221" w:rsidRPr="002B5221" w14:paraId="10D3A2A8" w14:textId="77777777" w:rsidTr="007640B4">
        <w:trPr>
          <w:trHeight w:val="300"/>
        </w:trPr>
        <w:tc>
          <w:tcPr>
            <w:tcW w:w="1200" w:type="dxa"/>
            <w:noWrap/>
            <w:hideMark/>
          </w:tcPr>
          <w:p w14:paraId="1D1F590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386</w:t>
            </w:r>
          </w:p>
        </w:tc>
        <w:tc>
          <w:tcPr>
            <w:tcW w:w="2643" w:type="dxa"/>
            <w:hideMark/>
          </w:tcPr>
          <w:p w14:paraId="56A72ED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6BDE5D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84</w:t>
            </w:r>
          </w:p>
        </w:tc>
        <w:tc>
          <w:tcPr>
            <w:tcW w:w="2410" w:type="dxa"/>
            <w:hideMark/>
          </w:tcPr>
          <w:p w14:paraId="1E28731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1880</w:t>
            </w:r>
          </w:p>
        </w:tc>
      </w:tr>
      <w:tr w:rsidR="002B5221" w:rsidRPr="002B5221" w14:paraId="25C9E4D2" w14:textId="77777777" w:rsidTr="007640B4">
        <w:trPr>
          <w:trHeight w:val="300"/>
        </w:trPr>
        <w:tc>
          <w:tcPr>
            <w:tcW w:w="1200" w:type="dxa"/>
            <w:noWrap/>
            <w:hideMark/>
          </w:tcPr>
          <w:p w14:paraId="2213B91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387</w:t>
            </w:r>
          </w:p>
        </w:tc>
        <w:tc>
          <w:tcPr>
            <w:tcW w:w="2643" w:type="dxa"/>
            <w:hideMark/>
          </w:tcPr>
          <w:p w14:paraId="69B0415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9C81B0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85</w:t>
            </w:r>
          </w:p>
        </w:tc>
        <w:tc>
          <w:tcPr>
            <w:tcW w:w="2410" w:type="dxa"/>
            <w:hideMark/>
          </w:tcPr>
          <w:p w14:paraId="7CC17C4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1880</w:t>
            </w:r>
          </w:p>
        </w:tc>
      </w:tr>
      <w:tr w:rsidR="002B5221" w:rsidRPr="002B5221" w14:paraId="3643691F" w14:textId="77777777" w:rsidTr="007640B4">
        <w:trPr>
          <w:trHeight w:val="300"/>
        </w:trPr>
        <w:tc>
          <w:tcPr>
            <w:tcW w:w="1200" w:type="dxa"/>
            <w:noWrap/>
            <w:hideMark/>
          </w:tcPr>
          <w:p w14:paraId="4D5C202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388</w:t>
            </w:r>
          </w:p>
        </w:tc>
        <w:tc>
          <w:tcPr>
            <w:tcW w:w="2643" w:type="dxa"/>
            <w:hideMark/>
          </w:tcPr>
          <w:p w14:paraId="62499C0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CF2C28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86</w:t>
            </w:r>
          </w:p>
        </w:tc>
        <w:tc>
          <w:tcPr>
            <w:tcW w:w="2410" w:type="dxa"/>
            <w:hideMark/>
          </w:tcPr>
          <w:p w14:paraId="481DB20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1880</w:t>
            </w:r>
          </w:p>
        </w:tc>
      </w:tr>
      <w:tr w:rsidR="002B5221" w:rsidRPr="002B5221" w14:paraId="0B3BA4C3" w14:textId="77777777" w:rsidTr="007640B4">
        <w:trPr>
          <w:trHeight w:val="300"/>
        </w:trPr>
        <w:tc>
          <w:tcPr>
            <w:tcW w:w="1200" w:type="dxa"/>
            <w:noWrap/>
            <w:hideMark/>
          </w:tcPr>
          <w:p w14:paraId="5324950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389</w:t>
            </w:r>
          </w:p>
        </w:tc>
        <w:tc>
          <w:tcPr>
            <w:tcW w:w="2643" w:type="dxa"/>
            <w:hideMark/>
          </w:tcPr>
          <w:p w14:paraId="3D76851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6DD734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87</w:t>
            </w:r>
          </w:p>
        </w:tc>
        <w:tc>
          <w:tcPr>
            <w:tcW w:w="2410" w:type="dxa"/>
            <w:hideMark/>
          </w:tcPr>
          <w:p w14:paraId="789BC75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1880</w:t>
            </w:r>
          </w:p>
        </w:tc>
      </w:tr>
      <w:tr w:rsidR="002B5221" w:rsidRPr="002B5221" w14:paraId="58BE088D" w14:textId="77777777" w:rsidTr="007640B4">
        <w:trPr>
          <w:trHeight w:val="300"/>
        </w:trPr>
        <w:tc>
          <w:tcPr>
            <w:tcW w:w="1200" w:type="dxa"/>
            <w:noWrap/>
            <w:hideMark/>
          </w:tcPr>
          <w:p w14:paraId="0A2C710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390</w:t>
            </w:r>
          </w:p>
        </w:tc>
        <w:tc>
          <w:tcPr>
            <w:tcW w:w="2643" w:type="dxa"/>
            <w:hideMark/>
          </w:tcPr>
          <w:p w14:paraId="65F90F7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ED3B7C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91</w:t>
            </w:r>
          </w:p>
        </w:tc>
        <w:tc>
          <w:tcPr>
            <w:tcW w:w="2410" w:type="dxa"/>
            <w:hideMark/>
          </w:tcPr>
          <w:p w14:paraId="3B3E1BD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1880</w:t>
            </w:r>
          </w:p>
        </w:tc>
      </w:tr>
      <w:tr w:rsidR="002B5221" w:rsidRPr="002B5221" w14:paraId="481D233E" w14:textId="77777777" w:rsidTr="007640B4">
        <w:trPr>
          <w:trHeight w:val="300"/>
        </w:trPr>
        <w:tc>
          <w:tcPr>
            <w:tcW w:w="1200" w:type="dxa"/>
            <w:noWrap/>
            <w:hideMark/>
          </w:tcPr>
          <w:p w14:paraId="0D5AEB1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391</w:t>
            </w:r>
          </w:p>
        </w:tc>
        <w:tc>
          <w:tcPr>
            <w:tcW w:w="2643" w:type="dxa"/>
            <w:hideMark/>
          </w:tcPr>
          <w:p w14:paraId="73F940A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C31E6B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92</w:t>
            </w:r>
          </w:p>
        </w:tc>
        <w:tc>
          <w:tcPr>
            <w:tcW w:w="2410" w:type="dxa"/>
            <w:hideMark/>
          </w:tcPr>
          <w:p w14:paraId="616DB09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1880</w:t>
            </w:r>
          </w:p>
        </w:tc>
      </w:tr>
      <w:tr w:rsidR="002B5221" w:rsidRPr="002B5221" w14:paraId="44E20A4E" w14:textId="77777777" w:rsidTr="007640B4">
        <w:trPr>
          <w:trHeight w:val="300"/>
        </w:trPr>
        <w:tc>
          <w:tcPr>
            <w:tcW w:w="1200" w:type="dxa"/>
            <w:noWrap/>
            <w:hideMark/>
          </w:tcPr>
          <w:p w14:paraId="20DDE1C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392</w:t>
            </w:r>
          </w:p>
        </w:tc>
        <w:tc>
          <w:tcPr>
            <w:tcW w:w="2643" w:type="dxa"/>
            <w:hideMark/>
          </w:tcPr>
          <w:p w14:paraId="7B2C855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604047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93</w:t>
            </w:r>
          </w:p>
        </w:tc>
        <w:tc>
          <w:tcPr>
            <w:tcW w:w="2410" w:type="dxa"/>
            <w:hideMark/>
          </w:tcPr>
          <w:p w14:paraId="132D1DE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1880</w:t>
            </w:r>
          </w:p>
        </w:tc>
      </w:tr>
      <w:tr w:rsidR="002B5221" w:rsidRPr="002B5221" w14:paraId="6BC2687E" w14:textId="77777777" w:rsidTr="007640B4">
        <w:trPr>
          <w:trHeight w:val="300"/>
        </w:trPr>
        <w:tc>
          <w:tcPr>
            <w:tcW w:w="1200" w:type="dxa"/>
            <w:noWrap/>
            <w:hideMark/>
          </w:tcPr>
          <w:p w14:paraId="2EB219D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393</w:t>
            </w:r>
          </w:p>
        </w:tc>
        <w:tc>
          <w:tcPr>
            <w:tcW w:w="2643" w:type="dxa"/>
            <w:hideMark/>
          </w:tcPr>
          <w:p w14:paraId="01954BB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7861DF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94</w:t>
            </w:r>
          </w:p>
        </w:tc>
        <w:tc>
          <w:tcPr>
            <w:tcW w:w="2410" w:type="dxa"/>
            <w:hideMark/>
          </w:tcPr>
          <w:p w14:paraId="4F397EC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1880</w:t>
            </w:r>
          </w:p>
        </w:tc>
      </w:tr>
      <w:tr w:rsidR="002B5221" w:rsidRPr="002B5221" w14:paraId="4C694B01" w14:textId="77777777" w:rsidTr="007640B4">
        <w:trPr>
          <w:trHeight w:val="300"/>
        </w:trPr>
        <w:tc>
          <w:tcPr>
            <w:tcW w:w="1200" w:type="dxa"/>
            <w:noWrap/>
            <w:hideMark/>
          </w:tcPr>
          <w:p w14:paraId="1C2FAAC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394</w:t>
            </w:r>
          </w:p>
        </w:tc>
        <w:tc>
          <w:tcPr>
            <w:tcW w:w="2643" w:type="dxa"/>
            <w:hideMark/>
          </w:tcPr>
          <w:p w14:paraId="6BB84C3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850E0B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95</w:t>
            </w:r>
          </w:p>
        </w:tc>
        <w:tc>
          <w:tcPr>
            <w:tcW w:w="2410" w:type="dxa"/>
            <w:hideMark/>
          </w:tcPr>
          <w:p w14:paraId="71C923A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1880</w:t>
            </w:r>
          </w:p>
        </w:tc>
      </w:tr>
      <w:tr w:rsidR="002B5221" w:rsidRPr="002B5221" w14:paraId="4CB25B8D" w14:textId="77777777" w:rsidTr="007640B4">
        <w:trPr>
          <w:trHeight w:val="300"/>
        </w:trPr>
        <w:tc>
          <w:tcPr>
            <w:tcW w:w="1200" w:type="dxa"/>
            <w:noWrap/>
            <w:hideMark/>
          </w:tcPr>
          <w:p w14:paraId="7E6F4C1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395</w:t>
            </w:r>
          </w:p>
        </w:tc>
        <w:tc>
          <w:tcPr>
            <w:tcW w:w="2643" w:type="dxa"/>
            <w:hideMark/>
          </w:tcPr>
          <w:p w14:paraId="0EC6E95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FF1B60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96</w:t>
            </w:r>
          </w:p>
        </w:tc>
        <w:tc>
          <w:tcPr>
            <w:tcW w:w="2410" w:type="dxa"/>
            <w:hideMark/>
          </w:tcPr>
          <w:p w14:paraId="76E1BA3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1880</w:t>
            </w:r>
          </w:p>
        </w:tc>
      </w:tr>
      <w:tr w:rsidR="002B5221" w:rsidRPr="002B5221" w14:paraId="4BF9FDCC" w14:textId="77777777" w:rsidTr="007640B4">
        <w:trPr>
          <w:trHeight w:val="300"/>
        </w:trPr>
        <w:tc>
          <w:tcPr>
            <w:tcW w:w="1200" w:type="dxa"/>
            <w:noWrap/>
            <w:hideMark/>
          </w:tcPr>
          <w:p w14:paraId="716EFC4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396</w:t>
            </w:r>
          </w:p>
        </w:tc>
        <w:tc>
          <w:tcPr>
            <w:tcW w:w="2643" w:type="dxa"/>
            <w:hideMark/>
          </w:tcPr>
          <w:p w14:paraId="49D0F14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FC527B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97</w:t>
            </w:r>
          </w:p>
        </w:tc>
        <w:tc>
          <w:tcPr>
            <w:tcW w:w="2410" w:type="dxa"/>
            <w:hideMark/>
          </w:tcPr>
          <w:p w14:paraId="7991085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1880</w:t>
            </w:r>
          </w:p>
        </w:tc>
      </w:tr>
      <w:tr w:rsidR="002B5221" w:rsidRPr="002B5221" w14:paraId="71917E0A" w14:textId="77777777" w:rsidTr="007640B4">
        <w:trPr>
          <w:trHeight w:val="300"/>
        </w:trPr>
        <w:tc>
          <w:tcPr>
            <w:tcW w:w="1200" w:type="dxa"/>
            <w:noWrap/>
            <w:hideMark/>
          </w:tcPr>
          <w:p w14:paraId="508A4F4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397</w:t>
            </w:r>
          </w:p>
        </w:tc>
        <w:tc>
          <w:tcPr>
            <w:tcW w:w="2643" w:type="dxa"/>
            <w:hideMark/>
          </w:tcPr>
          <w:p w14:paraId="650F49C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68E36F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98</w:t>
            </w:r>
          </w:p>
        </w:tc>
        <w:tc>
          <w:tcPr>
            <w:tcW w:w="2410" w:type="dxa"/>
            <w:hideMark/>
          </w:tcPr>
          <w:p w14:paraId="68DFECE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1880</w:t>
            </w:r>
          </w:p>
        </w:tc>
      </w:tr>
      <w:tr w:rsidR="002B5221" w:rsidRPr="002B5221" w14:paraId="6B696D7E" w14:textId="77777777" w:rsidTr="007640B4">
        <w:trPr>
          <w:trHeight w:val="300"/>
        </w:trPr>
        <w:tc>
          <w:tcPr>
            <w:tcW w:w="1200" w:type="dxa"/>
            <w:noWrap/>
            <w:hideMark/>
          </w:tcPr>
          <w:p w14:paraId="759D311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398</w:t>
            </w:r>
          </w:p>
        </w:tc>
        <w:tc>
          <w:tcPr>
            <w:tcW w:w="2643" w:type="dxa"/>
            <w:hideMark/>
          </w:tcPr>
          <w:p w14:paraId="2A70B86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15E8C0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99</w:t>
            </w:r>
          </w:p>
        </w:tc>
        <w:tc>
          <w:tcPr>
            <w:tcW w:w="2410" w:type="dxa"/>
            <w:hideMark/>
          </w:tcPr>
          <w:p w14:paraId="632DB44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1880</w:t>
            </w:r>
          </w:p>
        </w:tc>
      </w:tr>
      <w:tr w:rsidR="002B5221" w:rsidRPr="002B5221" w14:paraId="3307B700" w14:textId="77777777" w:rsidTr="007640B4">
        <w:trPr>
          <w:trHeight w:val="300"/>
        </w:trPr>
        <w:tc>
          <w:tcPr>
            <w:tcW w:w="1200" w:type="dxa"/>
            <w:noWrap/>
            <w:hideMark/>
          </w:tcPr>
          <w:p w14:paraId="469A5DF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399</w:t>
            </w:r>
          </w:p>
        </w:tc>
        <w:tc>
          <w:tcPr>
            <w:tcW w:w="2643" w:type="dxa"/>
            <w:hideMark/>
          </w:tcPr>
          <w:p w14:paraId="2B142C8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FFD997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100</w:t>
            </w:r>
          </w:p>
        </w:tc>
        <w:tc>
          <w:tcPr>
            <w:tcW w:w="2410" w:type="dxa"/>
            <w:hideMark/>
          </w:tcPr>
          <w:p w14:paraId="7EF5B40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1880</w:t>
            </w:r>
          </w:p>
        </w:tc>
      </w:tr>
      <w:tr w:rsidR="002B5221" w:rsidRPr="002B5221" w14:paraId="5988B4C3" w14:textId="77777777" w:rsidTr="007640B4">
        <w:trPr>
          <w:trHeight w:val="300"/>
        </w:trPr>
        <w:tc>
          <w:tcPr>
            <w:tcW w:w="1200" w:type="dxa"/>
            <w:noWrap/>
            <w:hideMark/>
          </w:tcPr>
          <w:p w14:paraId="4A0441A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400</w:t>
            </w:r>
          </w:p>
        </w:tc>
        <w:tc>
          <w:tcPr>
            <w:tcW w:w="2643" w:type="dxa"/>
            <w:hideMark/>
          </w:tcPr>
          <w:p w14:paraId="2057AEE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EDD00A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101</w:t>
            </w:r>
          </w:p>
        </w:tc>
        <w:tc>
          <w:tcPr>
            <w:tcW w:w="2410" w:type="dxa"/>
            <w:hideMark/>
          </w:tcPr>
          <w:p w14:paraId="5F6FA7E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1880</w:t>
            </w:r>
          </w:p>
        </w:tc>
      </w:tr>
      <w:tr w:rsidR="002B5221" w:rsidRPr="002B5221" w14:paraId="1C9259D8" w14:textId="77777777" w:rsidTr="007640B4">
        <w:trPr>
          <w:trHeight w:val="300"/>
        </w:trPr>
        <w:tc>
          <w:tcPr>
            <w:tcW w:w="1200" w:type="dxa"/>
            <w:noWrap/>
            <w:hideMark/>
          </w:tcPr>
          <w:p w14:paraId="6C8B7BF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401</w:t>
            </w:r>
          </w:p>
        </w:tc>
        <w:tc>
          <w:tcPr>
            <w:tcW w:w="2643" w:type="dxa"/>
            <w:hideMark/>
          </w:tcPr>
          <w:p w14:paraId="3E20D9B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D4C8FC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102</w:t>
            </w:r>
          </w:p>
        </w:tc>
        <w:tc>
          <w:tcPr>
            <w:tcW w:w="2410" w:type="dxa"/>
            <w:hideMark/>
          </w:tcPr>
          <w:p w14:paraId="4D359B4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1880</w:t>
            </w:r>
          </w:p>
        </w:tc>
      </w:tr>
      <w:tr w:rsidR="002B5221" w:rsidRPr="002B5221" w14:paraId="13ADFA51" w14:textId="77777777" w:rsidTr="007640B4">
        <w:trPr>
          <w:trHeight w:val="300"/>
        </w:trPr>
        <w:tc>
          <w:tcPr>
            <w:tcW w:w="1200" w:type="dxa"/>
            <w:noWrap/>
            <w:hideMark/>
          </w:tcPr>
          <w:p w14:paraId="358D7AA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402</w:t>
            </w:r>
          </w:p>
        </w:tc>
        <w:tc>
          <w:tcPr>
            <w:tcW w:w="2643" w:type="dxa"/>
            <w:hideMark/>
          </w:tcPr>
          <w:p w14:paraId="0FA7219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9BFD42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103</w:t>
            </w:r>
          </w:p>
        </w:tc>
        <w:tc>
          <w:tcPr>
            <w:tcW w:w="2410" w:type="dxa"/>
            <w:hideMark/>
          </w:tcPr>
          <w:p w14:paraId="6F39B3A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1880</w:t>
            </w:r>
          </w:p>
        </w:tc>
      </w:tr>
      <w:tr w:rsidR="002B5221" w:rsidRPr="002B5221" w14:paraId="3140089D" w14:textId="77777777" w:rsidTr="007640B4">
        <w:trPr>
          <w:trHeight w:val="300"/>
        </w:trPr>
        <w:tc>
          <w:tcPr>
            <w:tcW w:w="1200" w:type="dxa"/>
            <w:noWrap/>
            <w:hideMark/>
          </w:tcPr>
          <w:p w14:paraId="1468B79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403</w:t>
            </w:r>
          </w:p>
        </w:tc>
        <w:tc>
          <w:tcPr>
            <w:tcW w:w="2643" w:type="dxa"/>
            <w:hideMark/>
          </w:tcPr>
          <w:p w14:paraId="1057DE3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5F5C7D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105</w:t>
            </w:r>
          </w:p>
        </w:tc>
        <w:tc>
          <w:tcPr>
            <w:tcW w:w="2410" w:type="dxa"/>
            <w:hideMark/>
          </w:tcPr>
          <w:p w14:paraId="10FF67D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1880</w:t>
            </w:r>
          </w:p>
        </w:tc>
      </w:tr>
      <w:tr w:rsidR="002B5221" w:rsidRPr="002B5221" w14:paraId="1DAF4EDD" w14:textId="77777777" w:rsidTr="007640B4">
        <w:trPr>
          <w:trHeight w:val="300"/>
        </w:trPr>
        <w:tc>
          <w:tcPr>
            <w:tcW w:w="1200" w:type="dxa"/>
            <w:noWrap/>
            <w:hideMark/>
          </w:tcPr>
          <w:p w14:paraId="0097308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404</w:t>
            </w:r>
          </w:p>
        </w:tc>
        <w:tc>
          <w:tcPr>
            <w:tcW w:w="2643" w:type="dxa"/>
            <w:hideMark/>
          </w:tcPr>
          <w:p w14:paraId="432D551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D25B64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107</w:t>
            </w:r>
          </w:p>
        </w:tc>
        <w:tc>
          <w:tcPr>
            <w:tcW w:w="2410" w:type="dxa"/>
            <w:hideMark/>
          </w:tcPr>
          <w:p w14:paraId="6ACEE18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1880</w:t>
            </w:r>
          </w:p>
        </w:tc>
      </w:tr>
      <w:tr w:rsidR="002B5221" w:rsidRPr="002B5221" w14:paraId="04DF028C" w14:textId="77777777" w:rsidTr="007640B4">
        <w:trPr>
          <w:trHeight w:val="300"/>
        </w:trPr>
        <w:tc>
          <w:tcPr>
            <w:tcW w:w="1200" w:type="dxa"/>
            <w:noWrap/>
            <w:hideMark/>
          </w:tcPr>
          <w:p w14:paraId="6971452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405</w:t>
            </w:r>
          </w:p>
        </w:tc>
        <w:tc>
          <w:tcPr>
            <w:tcW w:w="2643" w:type="dxa"/>
            <w:hideMark/>
          </w:tcPr>
          <w:p w14:paraId="397602D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F56E11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108</w:t>
            </w:r>
          </w:p>
        </w:tc>
        <w:tc>
          <w:tcPr>
            <w:tcW w:w="2410" w:type="dxa"/>
            <w:hideMark/>
          </w:tcPr>
          <w:p w14:paraId="430729E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1880</w:t>
            </w:r>
          </w:p>
        </w:tc>
      </w:tr>
      <w:tr w:rsidR="002B5221" w:rsidRPr="002B5221" w14:paraId="2375EB17" w14:textId="77777777" w:rsidTr="007640B4">
        <w:trPr>
          <w:trHeight w:val="300"/>
        </w:trPr>
        <w:tc>
          <w:tcPr>
            <w:tcW w:w="1200" w:type="dxa"/>
            <w:noWrap/>
            <w:hideMark/>
          </w:tcPr>
          <w:p w14:paraId="7A716BD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406</w:t>
            </w:r>
          </w:p>
        </w:tc>
        <w:tc>
          <w:tcPr>
            <w:tcW w:w="2643" w:type="dxa"/>
            <w:hideMark/>
          </w:tcPr>
          <w:p w14:paraId="6C4396D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7FE675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110</w:t>
            </w:r>
          </w:p>
        </w:tc>
        <w:tc>
          <w:tcPr>
            <w:tcW w:w="2410" w:type="dxa"/>
            <w:hideMark/>
          </w:tcPr>
          <w:p w14:paraId="75CF0EC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1880</w:t>
            </w:r>
          </w:p>
        </w:tc>
      </w:tr>
      <w:tr w:rsidR="002B5221" w:rsidRPr="002B5221" w14:paraId="5A29685D" w14:textId="77777777" w:rsidTr="007640B4">
        <w:trPr>
          <w:trHeight w:val="300"/>
        </w:trPr>
        <w:tc>
          <w:tcPr>
            <w:tcW w:w="1200" w:type="dxa"/>
            <w:noWrap/>
            <w:hideMark/>
          </w:tcPr>
          <w:p w14:paraId="7DC8974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407</w:t>
            </w:r>
          </w:p>
        </w:tc>
        <w:tc>
          <w:tcPr>
            <w:tcW w:w="2643" w:type="dxa"/>
            <w:hideMark/>
          </w:tcPr>
          <w:p w14:paraId="135FD13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DEADA3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w:t>
            </w:r>
          </w:p>
        </w:tc>
        <w:tc>
          <w:tcPr>
            <w:tcW w:w="2410" w:type="dxa"/>
            <w:hideMark/>
          </w:tcPr>
          <w:p w14:paraId="15C24DA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1881</w:t>
            </w:r>
          </w:p>
        </w:tc>
      </w:tr>
      <w:tr w:rsidR="002B5221" w:rsidRPr="002B5221" w14:paraId="60BAF1D8" w14:textId="77777777" w:rsidTr="007640B4">
        <w:trPr>
          <w:trHeight w:val="300"/>
        </w:trPr>
        <w:tc>
          <w:tcPr>
            <w:tcW w:w="1200" w:type="dxa"/>
            <w:noWrap/>
            <w:hideMark/>
          </w:tcPr>
          <w:p w14:paraId="0195A52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408</w:t>
            </w:r>
          </w:p>
        </w:tc>
        <w:tc>
          <w:tcPr>
            <w:tcW w:w="2643" w:type="dxa"/>
            <w:hideMark/>
          </w:tcPr>
          <w:p w14:paraId="64EEB70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4F0F8F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w:t>
            </w:r>
          </w:p>
        </w:tc>
        <w:tc>
          <w:tcPr>
            <w:tcW w:w="2410" w:type="dxa"/>
            <w:hideMark/>
          </w:tcPr>
          <w:p w14:paraId="1B8BE41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1881</w:t>
            </w:r>
          </w:p>
        </w:tc>
      </w:tr>
      <w:tr w:rsidR="002B5221" w:rsidRPr="002B5221" w14:paraId="69450946" w14:textId="77777777" w:rsidTr="007640B4">
        <w:trPr>
          <w:trHeight w:val="300"/>
        </w:trPr>
        <w:tc>
          <w:tcPr>
            <w:tcW w:w="1200" w:type="dxa"/>
            <w:noWrap/>
            <w:hideMark/>
          </w:tcPr>
          <w:p w14:paraId="7EDCC5F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409</w:t>
            </w:r>
          </w:p>
        </w:tc>
        <w:tc>
          <w:tcPr>
            <w:tcW w:w="2643" w:type="dxa"/>
            <w:hideMark/>
          </w:tcPr>
          <w:p w14:paraId="76A4183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04183F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w:t>
            </w:r>
          </w:p>
        </w:tc>
        <w:tc>
          <w:tcPr>
            <w:tcW w:w="2410" w:type="dxa"/>
            <w:hideMark/>
          </w:tcPr>
          <w:p w14:paraId="3C717FE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1881</w:t>
            </w:r>
          </w:p>
        </w:tc>
      </w:tr>
      <w:tr w:rsidR="002B5221" w:rsidRPr="002B5221" w14:paraId="4A95319B" w14:textId="77777777" w:rsidTr="007640B4">
        <w:trPr>
          <w:trHeight w:val="300"/>
        </w:trPr>
        <w:tc>
          <w:tcPr>
            <w:tcW w:w="1200" w:type="dxa"/>
            <w:noWrap/>
            <w:hideMark/>
          </w:tcPr>
          <w:p w14:paraId="1881B76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410</w:t>
            </w:r>
          </w:p>
        </w:tc>
        <w:tc>
          <w:tcPr>
            <w:tcW w:w="2643" w:type="dxa"/>
            <w:hideMark/>
          </w:tcPr>
          <w:p w14:paraId="436565E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403EC7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w:t>
            </w:r>
          </w:p>
        </w:tc>
        <w:tc>
          <w:tcPr>
            <w:tcW w:w="2410" w:type="dxa"/>
            <w:hideMark/>
          </w:tcPr>
          <w:p w14:paraId="45939A5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1881</w:t>
            </w:r>
          </w:p>
        </w:tc>
      </w:tr>
      <w:tr w:rsidR="002B5221" w:rsidRPr="002B5221" w14:paraId="16B6BE78" w14:textId="77777777" w:rsidTr="007640B4">
        <w:trPr>
          <w:trHeight w:val="300"/>
        </w:trPr>
        <w:tc>
          <w:tcPr>
            <w:tcW w:w="1200" w:type="dxa"/>
            <w:noWrap/>
            <w:hideMark/>
          </w:tcPr>
          <w:p w14:paraId="589CE90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411</w:t>
            </w:r>
          </w:p>
        </w:tc>
        <w:tc>
          <w:tcPr>
            <w:tcW w:w="2643" w:type="dxa"/>
            <w:hideMark/>
          </w:tcPr>
          <w:p w14:paraId="16A412E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F75D03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w:t>
            </w:r>
          </w:p>
        </w:tc>
        <w:tc>
          <w:tcPr>
            <w:tcW w:w="2410" w:type="dxa"/>
            <w:hideMark/>
          </w:tcPr>
          <w:p w14:paraId="55C236A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1881</w:t>
            </w:r>
          </w:p>
        </w:tc>
      </w:tr>
      <w:tr w:rsidR="002B5221" w:rsidRPr="002B5221" w14:paraId="293C8615" w14:textId="77777777" w:rsidTr="007640B4">
        <w:trPr>
          <w:trHeight w:val="300"/>
        </w:trPr>
        <w:tc>
          <w:tcPr>
            <w:tcW w:w="1200" w:type="dxa"/>
            <w:noWrap/>
            <w:hideMark/>
          </w:tcPr>
          <w:p w14:paraId="7BB5BE5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412</w:t>
            </w:r>
          </w:p>
        </w:tc>
        <w:tc>
          <w:tcPr>
            <w:tcW w:w="2643" w:type="dxa"/>
            <w:hideMark/>
          </w:tcPr>
          <w:p w14:paraId="0654B52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AB74C9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10</w:t>
            </w:r>
          </w:p>
        </w:tc>
        <w:tc>
          <w:tcPr>
            <w:tcW w:w="2410" w:type="dxa"/>
            <w:hideMark/>
          </w:tcPr>
          <w:p w14:paraId="65026DD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1881</w:t>
            </w:r>
          </w:p>
        </w:tc>
      </w:tr>
      <w:tr w:rsidR="002B5221" w:rsidRPr="002B5221" w14:paraId="16035927" w14:textId="77777777" w:rsidTr="007640B4">
        <w:trPr>
          <w:trHeight w:val="300"/>
        </w:trPr>
        <w:tc>
          <w:tcPr>
            <w:tcW w:w="1200" w:type="dxa"/>
            <w:noWrap/>
            <w:hideMark/>
          </w:tcPr>
          <w:p w14:paraId="11F0973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413</w:t>
            </w:r>
          </w:p>
        </w:tc>
        <w:tc>
          <w:tcPr>
            <w:tcW w:w="2643" w:type="dxa"/>
            <w:hideMark/>
          </w:tcPr>
          <w:p w14:paraId="55E5ECA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0B57E9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11</w:t>
            </w:r>
          </w:p>
        </w:tc>
        <w:tc>
          <w:tcPr>
            <w:tcW w:w="2410" w:type="dxa"/>
            <w:hideMark/>
          </w:tcPr>
          <w:p w14:paraId="7DC552B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1881</w:t>
            </w:r>
          </w:p>
        </w:tc>
      </w:tr>
      <w:tr w:rsidR="002B5221" w:rsidRPr="002B5221" w14:paraId="52D12959" w14:textId="77777777" w:rsidTr="007640B4">
        <w:trPr>
          <w:trHeight w:val="300"/>
        </w:trPr>
        <w:tc>
          <w:tcPr>
            <w:tcW w:w="1200" w:type="dxa"/>
            <w:noWrap/>
            <w:hideMark/>
          </w:tcPr>
          <w:p w14:paraId="197FEDD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414</w:t>
            </w:r>
          </w:p>
        </w:tc>
        <w:tc>
          <w:tcPr>
            <w:tcW w:w="2643" w:type="dxa"/>
            <w:hideMark/>
          </w:tcPr>
          <w:p w14:paraId="5BD3D4D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8998C2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13</w:t>
            </w:r>
          </w:p>
        </w:tc>
        <w:tc>
          <w:tcPr>
            <w:tcW w:w="2410" w:type="dxa"/>
            <w:hideMark/>
          </w:tcPr>
          <w:p w14:paraId="65A3AA8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1881</w:t>
            </w:r>
          </w:p>
        </w:tc>
      </w:tr>
      <w:tr w:rsidR="002B5221" w:rsidRPr="002B5221" w14:paraId="15E490EB" w14:textId="77777777" w:rsidTr="007640B4">
        <w:trPr>
          <w:trHeight w:val="300"/>
        </w:trPr>
        <w:tc>
          <w:tcPr>
            <w:tcW w:w="1200" w:type="dxa"/>
            <w:noWrap/>
            <w:hideMark/>
          </w:tcPr>
          <w:p w14:paraId="3D2C194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415</w:t>
            </w:r>
          </w:p>
        </w:tc>
        <w:tc>
          <w:tcPr>
            <w:tcW w:w="2643" w:type="dxa"/>
            <w:hideMark/>
          </w:tcPr>
          <w:p w14:paraId="5FD3238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207686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14</w:t>
            </w:r>
          </w:p>
        </w:tc>
        <w:tc>
          <w:tcPr>
            <w:tcW w:w="2410" w:type="dxa"/>
            <w:hideMark/>
          </w:tcPr>
          <w:p w14:paraId="313D409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1881</w:t>
            </w:r>
          </w:p>
        </w:tc>
      </w:tr>
      <w:tr w:rsidR="002B5221" w:rsidRPr="002B5221" w14:paraId="0356992F" w14:textId="77777777" w:rsidTr="007640B4">
        <w:trPr>
          <w:trHeight w:val="300"/>
        </w:trPr>
        <w:tc>
          <w:tcPr>
            <w:tcW w:w="1200" w:type="dxa"/>
            <w:noWrap/>
            <w:hideMark/>
          </w:tcPr>
          <w:p w14:paraId="7C983E9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416</w:t>
            </w:r>
          </w:p>
        </w:tc>
        <w:tc>
          <w:tcPr>
            <w:tcW w:w="2643" w:type="dxa"/>
            <w:hideMark/>
          </w:tcPr>
          <w:p w14:paraId="77A6220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B74A4C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15</w:t>
            </w:r>
          </w:p>
        </w:tc>
        <w:tc>
          <w:tcPr>
            <w:tcW w:w="2410" w:type="dxa"/>
            <w:hideMark/>
          </w:tcPr>
          <w:p w14:paraId="04E2940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1881</w:t>
            </w:r>
          </w:p>
        </w:tc>
      </w:tr>
      <w:tr w:rsidR="002B5221" w:rsidRPr="002B5221" w14:paraId="5E79988E" w14:textId="77777777" w:rsidTr="007640B4">
        <w:trPr>
          <w:trHeight w:val="300"/>
        </w:trPr>
        <w:tc>
          <w:tcPr>
            <w:tcW w:w="1200" w:type="dxa"/>
            <w:noWrap/>
            <w:hideMark/>
          </w:tcPr>
          <w:p w14:paraId="2C3F471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417</w:t>
            </w:r>
          </w:p>
        </w:tc>
        <w:tc>
          <w:tcPr>
            <w:tcW w:w="2643" w:type="dxa"/>
            <w:hideMark/>
          </w:tcPr>
          <w:p w14:paraId="1297EF5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9C695B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17</w:t>
            </w:r>
          </w:p>
        </w:tc>
        <w:tc>
          <w:tcPr>
            <w:tcW w:w="2410" w:type="dxa"/>
            <w:hideMark/>
          </w:tcPr>
          <w:p w14:paraId="026B03B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1881</w:t>
            </w:r>
          </w:p>
        </w:tc>
      </w:tr>
      <w:tr w:rsidR="002B5221" w:rsidRPr="002B5221" w14:paraId="18FF43A3" w14:textId="77777777" w:rsidTr="007640B4">
        <w:trPr>
          <w:trHeight w:val="300"/>
        </w:trPr>
        <w:tc>
          <w:tcPr>
            <w:tcW w:w="1200" w:type="dxa"/>
            <w:noWrap/>
            <w:hideMark/>
          </w:tcPr>
          <w:p w14:paraId="79DE781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418</w:t>
            </w:r>
          </w:p>
        </w:tc>
        <w:tc>
          <w:tcPr>
            <w:tcW w:w="2643" w:type="dxa"/>
            <w:hideMark/>
          </w:tcPr>
          <w:p w14:paraId="66B13E6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8B2E22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w:t>
            </w:r>
          </w:p>
        </w:tc>
        <w:tc>
          <w:tcPr>
            <w:tcW w:w="2410" w:type="dxa"/>
            <w:hideMark/>
          </w:tcPr>
          <w:p w14:paraId="419C01D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1881</w:t>
            </w:r>
          </w:p>
        </w:tc>
      </w:tr>
      <w:tr w:rsidR="002B5221" w:rsidRPr="002B5221" w14:paraId="7AE8531E" w14:textId="77777777" w:rsidTr="007640B4">
        <w:trPr>
          <w:trHeight w:val="300"/>
        </w:trPr>
        <w:tc>
          <w:tcPr>
            <w:tcW w:w="1200" w:type="dxa"/>
            <w:noWrap/>
            <w:hideMark/>
          </w:tcPr>
          <w:p w14:paraId="13D2965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419</w:t>
            </w:r>
          </w:p>
        </w:tc>
        <w:tc>
          <w:tcPr>
            <w:tcW w:w="2643" w:type="dxa"/>
            <w:hideMark/>
          </w:tcPr>
          <w:p w14:paraId="10DE3E1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900612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w:t>
            </w:r>
          </w:p>
        </w:tc>
        <w:tc>
          <w:tcPr>
            <w:tcW w:w="2410" w:type="dxa"/>
            <w:hideMark/>
          </w:tcPr>
          <w:p w14:paraId="5E9AFCF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1881</w:t>
            </w:r>
          </w:p>
        </w:tc>
      </w:tr>
      <w:tr w:rsidR="002B5221" w:rsidRPr="002B5221" w14:paraId="72CA9C7C" w14:textId="77777777" w:rsidTr="007640B4">
        <w:trPr>
          <w:trHeight w:val="300"/>
        </w:trPr>
        <w:tc>
          <w:tcPr>
            <w:tcW w:w="1200" w:type="dxa"/>
            <w:noWrap/>
            <w:hideMark/>
          </w:tcPr>
          <w:p w14:paraId="3DC9A49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420</w:t>
            </w:r>
          </w:p>
        </w:tc>
        <w:tc>
          <w:tcPr>
            <w:tcW w:w="2643" w:type="dxa"/>
            <w:hideMark/>
          </w:tcPr>
          <w:p w14:paraId="7BBC87C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AB1C35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20</w:t>
            </w:r>
          </w:p>
        </w:tc>
        <w:tc>
          <w:tcPr>
            <w:tcW w:w="2410" w:type="dxa"/>
            <w:hideMark/>
          </w:tcPr>
          <w:p w14:paraId="609FF01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1881</w:t>
            </w:r>
          </w:p>
        </w:tc>
      </w:tr>
      <w:tr w:rsidR="002B5221" w:rsidRPr="002B5221" w14:paraId="59789C2C" w14:textId="77777777" w:rsidTr="007640B4">
        <w:trPr>
          <w:trHeight w:val="300"/>
        </w:trPr>
        <w:tc>
          <w:tcPr>
            <w:tcW w:w="1200" w:type="dxa"/>
            <w:noWrap/>
            <w:hideMark/>
          </w:tcPr>
          <w:p w14:paraId="61E2441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421</w:t>
            </w:r>
          </w:p>
        </w:tc>
        <w:tc>
          <w:tcPr>
            <w:tcW w:w="2643" w:type="dxa"/>
            <w:hideMark/>
          </w:tcPr>
          <w:p w14:paraId="405B411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7DC9FD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21</w:t>
            </w:r>
          </w:p>
        </w:tc>
        <w:tc>
          <w:tcPr>
            <w:tcW w:w="2410" w:type="dxa"/>
            <w:hideMark/>
          </w:tcPr>
          <w:p w14:paraId="35ECD37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1881</w:t>
            </w:r>
          </w:p>
        </w:tc>
      </w:tr>
      <w:tr w:rsidR="002B5221" w:rsidRPr="002B5221" w14:paraId="3C858D1D" w14:textId="77777777" w:rsidTr="007640B4">
        <w:trPr>
          <w:trHeight w:val="300"/>
        </w:trPr>
        <w:tc>
          <w:tcPr>
            <w:tcW w:w="1200" w:type="dxa"/>
            <w:noWrap/>
            <w:hideMark/>
          </w:tcPr>
          <w:p w14:paraId="030C231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422</w:t>
            </w:r>
          </w:p>
        </w:tc>
        <w:tc>
          <w:tcPr>
            <w:tcW w:w="2643" w:type="dxa"/>
            <w:hideMark/>
          </w:tcPr>
          <w:p w14:paraId="03AA304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30AB2E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22</w:t>
            </w:r>
          </w:p>
        </w:tc>
        <w:tc>
          <w:tcPr>
            <w:tcW w:w="2410" w:type="dxa"/>
            <w:hideMark/>
          </w:tcPr>
          <w:p w14:paraId="3C7DADE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1881</w:t>
            </w:r>
          </w:p>
        </w:tc>
      </w:tr>
      <w:tr w:rsidR="002B5221" w:rsidRPr="002B5221" w14:paraId="4306216E" w14:textId="77777777" w:rsidTr="007640B4">
        <w:trPr>
          <w:trHeight w:val="300"/>
        </w:trPr>
        <w:tc>
          <w:tcPr>
            <w:tcW w:w="1200" w:type="dxa"/>
            <w:noWrap/>
            <w:hideMark/>
          </w:tcPr>
          <w:p w14:paraId="6A835C0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423</w:t>
            </w:r>
          </w:p>
        </w:tc>
        <w:tc>
          <w:tcPr>
            <w:tcW w:w="2643" w:type="dxa"/>
            <w:hideMark/>
          </w:tcPr>
          <w:p w14:paraId="4C6DCE0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B86EFA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23</w:t>
            </w:r>
          </w:p>
        </w:tc>
        <w:tc>
          <w:tcPr>
            <w:tcW w:w="2410" w:type="dxa"/>
            <w:hideMark/>
          </w:tcPr>
          <w:p w14:paraId="72A51AE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1881</w:t>
            </w:r>
          </w:p>
        </w:tc>
      </w:tr>
      <w:tr w:rsidR="002B5221" w:rsidRPr="002B5221" w14:paraId="1369B3D5" w14:textId="77777777" w:rsidTr="007640B4">
        <w:trPr>
          <w:trHeight w:val="300"/>
        </w:trPr>
        <w:tc>
          <w:tcPr>
            <w:tcW w:w="1200" w:type="dxa"/>
            <w:noWrap/>
            <w:hideMark/>
          </w:tcPr>
          <w:p w14:paraId="5D3D493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424</w:t>
            </w:r>
          </w:p>
        </w:tc>
        <w:tc>
          <w:tcPr>
            <w:tcW w:w="2643" w:type="dxa"/>
            <w:hideMark/>
          </w:tcPr>
          <w:p w14:paraId="132E64B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5D9F6D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24</w:t>
            </w:r>
          </w:p>
        </w:tc>
        <w:tc>
          <w:tcPr>
            <w:tcW w:w="2410" w:type="dxa"/>
            <w:hideMark/>
          </w:tcPr>
          <w:p w14:paraId="45DEE7A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1881</w:t>
            </w:r>
          </w:p>
        </w:tc>
      </w:tr>
      <w:tr w:rsidR="002B5221" w:rsidRPr="002B5221" w14:paraId="7DE23DEB" w14:textId="77777777" w:rsidTr="007640B4">
        <w:trPr>
          <w:trHeight w:val="300"/>
        </w:trPr>
        <w:tc>
          <w:tcPr>
            <w:tcW w:w="1200" w:type="dxa"/>
            <w:noWrap/>
            <w:hideMark/>
          </w:tcPr>
          <w:p w14:paraId="5924B4C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425</w:t>
            </w:r>
          </w:p>
        </w:tc>
        <w:tc>
          <w:tcPr>
            <w:tcW w:w="2643" w:type="dxa"/>
            <w:hideMark/>
          </w:tcPr>
          <w:p w14:paraId="70379A7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02EC51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27</w:t>
            </w:r>
          </w:p>
        </w:tc>
        <w:tc>
          <w:tcPr>
            <w:tcW w:w="2410" w:type="dxa"/>
            <w:hideMark/>
          </w:tcPr>
          <w:p w14:paraId="3D4AE93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1881</w:t>
            </w:r>
          </w:p>
        </w:tc>
      </w:tr>
      <w:tr w:rsidR="002B5221" w:rsidRPr="002B5221" w14:paraId="10951C51" w14:textId="77777777" w:rsidTr="007640B4">
        <w:trPr>
          <w:trHeight w:val="300"/>
        </w:trPr>
        <w:tc>
          <w:tcPr>
            <w:tcW w:w="1200" w:type="dxa"/>
            <w:noWrap/>
            <w:hideMark/>
          </w:tcPr>
          <w:p w14:paraId="6B6E572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426</w:t>
            </w:r>
          </w:p>
        </w:tc>
        <w:tc>
          <w:tcPr>
            <w:tcW w:w="2643" w:type="dxa"/>
            <w:hideMark/>
          </w:tcPr>
          <w:p w14:paraId="0311897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2D2A90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28</w:t>
            </w:r>
          </w:p>
        </w:tc>
        <w:tc>
          <w:tcPr>
            <w:tcW w:w="2410" w:type="dxa"/>
            <w:hideMark/>
          </w:tcPr>
          <w:p w14:paraId="76AAC6A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1881</w:t>
            </w:r>
          </w:p>
        </w:tc>
      </w:tr>
      <w:tr w:rsidR="002B5221" w:rsidRPr="002B5221" w14:paraId="190D9E4A" w14:textId="77777777" w:rsidTr="007640B4">
        <w:trPr>
          <w:trHeight w:val="300"/>
        </w:trPr>
        <w:tc>
          <w:tcPr>
            <w:tcW w:w="1200" w:type="dxa"/>
            <w:noWrap/>
            <w:hideMark/>
          </w:tcPr>
          <w:p w14:paraId="436C02E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427</w:t>
            </w:r>
          </w:p>
        </w:tc>
        <w:tc>
          <w:tcPr>
            <w:tcW w:w="2643" w:type="dxa"/>
            <w:hideMark/>
          </w:tcPr>
          <w:p w14:paraId="21B8299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1205F3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29</w:t>
            </w:r>
          </w:p>
        </w:tc>
        <w:tc>
          <w:tcPr>
            <w:tcW w:w="2410" w:type="dxa"/>
            <w:hideMark/>
          </w:tcPr>
          <w:p w14:paraId="41F2C21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1881</w:t>
            </w:r>
          </w:p>
        </w:tc>
      </w:tr>
      <w:tr w:rsidR="002B5221" w:rsidRPr="002B5221" w14:paraId="77C1E777" w14:textId="77777777" w:rsidTr="007640B4">
        <w:trPr>
          <w:trHeight w:val="300"/>
        </w:trPr>
        <w:tc>
          <w:tcPr>
            <w:tcW w:w="1200" w:type="dxa"/>
            <w:noWrap/>
            <w:hideMark/>
          </w:tcPr>
          <w:p w14:paraId="3A7E48D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428</w:t>
            </w:r>
          </w:p>
        </w:tc>
        <w:tc>
          <w:tcPr>
            <w:tcW w:w="2643" w:type="dxa"/>
            <w:hideMark/>
          </w:tcPr>
          <w:p w14:paraId="19BE00C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931B35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30</w:t>
            </w:r>
          </w:p>
        </w:tc>
        <w:tc>
          <w:tcPr>
            <w:tcW w:w="2410" w:type="dxa"/>
            <w:hideMark/>
          </w:tcPr>
          <w:p w14:paraId="72BA7FB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1881</w:t>
            </w:r>
          </w:p>
        </w:tc>
      </w:tr>
      <w:tr w:rsidR="002B5221" w:rsidRPr="002B5221" w14:paraId="5DB6BFFF" w14:textId="77777777" w:rsidTr="007640B4">
        <w:trPr>
          <w:trHeight w:val="300"/>
        </w:trPr>
        <w:tc>
          <w:tcPr>
            <w:tcW w:w="1200" w:type="dxa"/>
            <w:noWrap/>
            <w:hideMark/>
          </w:tcPr>
          <w:p w14:paraId="64D9C0B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429</w:t>
            </w:r>
          </w:p>
        </w:tc>
        <w:tc>
          <w:tcPr>
            <w:tcW w:w="2643" w:type="dxa"/>
            <w:hideMark/>
          </w:tcPr>
          <w:p w14:paraId="10C3B38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ECC1E7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33</w:t>
            </w:r>
          </w:p>
        </w:tc>
        <w:tc>
          <w:tcPr>
            <w:tcW w:w="2410" w:type="dxa"/>
            <w:hideMark/>
          </w:tcPr>
          <w:p w14:paraId="37B9607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1881</w:t>
            </w:r>
          </w:p>
        </w:tc>
      </w:tr>
      <w:tr w:rsidR="002B5221" w:rsidRPr="002B5221" w14:paraId="2D844A93" w14:textId="77777777" w:rsidTr="007640B4">
        <w:trPr>
          <w:trHeight w:val="300"/>
        </w:trPr>
        <w:tc>
          <w:tcPr>
            <w:tcW w:w="1200" w:type="dxa"/>
            <w:noWrap/>
            <w:hideMark/>
          </w:tcPr>
          <w:p w14:paraId="46F082C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430</w:t>
            </w:r>
          </w:p>
        </w:tc>
        <w:tc>
          <w:tcPr>
            <w:tcW w:w="2643" w:type="dxa"/>
            <w:hideMark/>
          </w:tcPr>
          <w:p w14:paraId="13D5469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802AB5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36</w:t>
            </w:r>
          </w:p>
        </w:tc>
        <w:tc>
          <w:tcPr>
            <w:tcW w:w="2410" w:type="dxa"/>
            <w:hideMark/>
          </w:tcPr>
          <w:p w14:paraId="1974B65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1881</w:t>
            </w:r>
          </w:p>
        </w:tc>
      </w:tr>
      <w:tr w:rsidR="002B5221" w:rsidRPr="002B5221" w14:paraId="64FC184E" w14:textId="77777777" w:rsidTr="007640B4">
        <w:trPr>
          <w:trHeight w:val="300"/>
        </w:trPr>
        <w:tc>
          <w:tcPr>
            <w:tcW w:w="1200" w:type="dxa"/>
            <w:noWrap/>
            <w:hideMark/>
          </w:tcPr>
          <w:p w14:paraId="472DC5D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431</w:t>
            </w:r>
          </w:p>
        </w:tc>
        <w:tc>
          <w:tcPr>
            <w:tcW w:w="2643" w:type="dxa"/>
            <w:hideMark/>
          </w:tcPr>
          <w:p w14:paraId="420C8EA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6CA18B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37</w:t>
            </w:r>
          </w:p>
        </w:tc>
        <w:tc>
          <w:tcPr>
            <w:tcW w:w="2410" w:type="dxa"/>
            <w:hideMark/>
          </w:tcPr>
          <w:p w14:paraId="422372E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1881</w:t>
            </w:r>
          </w:p>
        </w:tc>
      </w:tr>
      <w:tr w:rsidR="002B5221" w:rsidRPr="002B5221" w14:paraId="6B00B17E" w14:textId="77777777" w:rsidTr="007640B4">
        <w:trPr>
          <w:trHeight w:val="300"/>
        </w:trPr>
        <w:tc>
          <w:tcPr>
            <w:tcW w:w="1200" w:type="dxa"/>
            <w:noWrap/>
            <w:hideMark/>
          </w:tcPr>
          <w:p w14:paraId="363D430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432</w:t>
            </w:r>
          </w:p>
        </w:tc>
        <w:tc>
          <w:tcPr>
            <w:tcW w:w="2643" w:type="dxa"/>
            <w:hideMark/>
          </w:tcPr>
          <w:p w14:paraId="6740289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362480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38</w:t>
            </w:r>
          </w:p>
        </w:tc>
        <w:tc>
          <w:tcPr>
            <w:tcW w:w="2410" w:type="dxa"/>
            <w:hideMark/>
          </w:tcPr>
          <w:p w14:paraId="0C7120B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1881</w:t>
            </w:r>
          </w:p>
        </w:tc>
      </w:tr>
      <w:tr w:rsidR="002B5221" w:rsidRPr="002B5221" w14:paraId="15BF7615" w14:textId="77777777" w:rsidTr="007640B4">
        <w:trPr>
          <w:trHeight w:val="300"/>
        </w:trPr>
        <w:tc>
          <w:tcPr>
            <w:tcW w:w="1200" w:type="dxa"/>
            <w:noWrap/>
            <w:hideMark/>
          </w:tcPr>
          <w:p w14:paraId="14A624A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433</w:t>
            </w:r>
          </w:p>
        </w:tc>
        <w:tc>
          <w:tcPr>
            <w:tcW w:w="2643" w:type="dxa"/>
            <w:hideMark/>
          </w:tcPr>
          <w:p w14:paraId="44D8506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991CC1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39</w:t>
            </w:r>
          </w:p>
        </w:tc>
        <w:tc>
          <w:tcPr>
            <w:tcW w:w="2410" w:type="dxa"/>
            <w:hideMark/>
          </w:tcPr>
          <w:p w14:paraId="2950A46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1881</w:t>
            </w:r>
          </w:p>
        </w:tc>
      </w:tr>
      <w:tr w:rsidR="002B5221" w:rsidRPr="002B5221" w14:paraId="1D4660F1" w14:textId="77777777" w:rsidTr="007640B4">
        <w:trPr>
          <w:trHeight w:val="300"/>
        </w:trPr>
        <w:tc>
          <w:tcPr>
            <w:tcW w:w="1200" w:type="dxa"/>
            <w:noWrap/>
            <w:hideMark/>
          </w:tcPr>
          <w:p w14:paraId="6D21D0B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434</w:t>
            </w:r>
          </w:p>
        </w:tc>
        <w:tc>
          <w:tcPr>
            <w:tcW w:w="2643" w:type="dxa"/>
            <w:hideMark/>
          </w:tcPr>
          <w:p w14:paraId="45516C4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FB2B6A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40</w:t>
            </w:r>
          </w:p>
        </w:tc>
        <w:tc>
          <w:tcPr>
            <w:tcW w:w="2410" w:type="dxa"/>
            <w:hideMark/>
          </w:tcPr>
          <w:p w14:paraId="66170C7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1881</w:t>
            </w:r>
          </w:p>
        </w:tc>
      </w:tr>
      <w:tr w:rsidR="002B5221" w:rsidRPr="002B5221" w14:paraId="1958EF74" w14:textId="77777777" w:rsidTr="007640B4">
        <w:trPr>
          <w:trHeight w:val="300"/>
        </w:trPr>
        <w:tc>
          <w:tcPr>
            <w:tcW w:w="1200" w:type="dxa"/>
            <w:noWrap/>
            <w:hideMark/>
          </w:tcPr>
          <w:p w14:paraId="3001AF0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435</w:t>
            </w:r>
          </w:p>
        </w:tc>
        <w:tc>
          <w:tcPr>
            <w:tcW w:w="2643" w:type="dxa"/>
            <w:hideMark/>
          </w:tcPr>
          <w:p w14:paraId="4BA38EB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CA68B5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42</w:t>
            </w:r>
          </w:p>
        </w:tc>
        <w:tc>
          <w:tcPr>
            <w:tcW w:w="2410" w:type="dxa"/>
            <w:hideMark/>
          </w:tcPr>
          <w:p w14:paraId="7C3BB34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1881</w:t>
            </w:r>
          </w:p>
        </w:tc>
      </w:tr>
      <w:tr w:rsidR="002B5221" w:rsidRPr="002B5221" w14:paraId="476C5C42" w14:textId="77777777" w:rsidTr="007640B4">
        <w:trPr>
          <w:trHeight w:val="300"/>
        </w:trPr>
        <w:tc>
          <w:tcPr>
            <w:tcW w:w="1200" w:type="dxa"/>
            <w:noWrap/>
            <w:hideMark/>
          </w:tcPr>
          <w:p w14:paraId="03E6EE0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436</w:t>
            </w:r>
          </w:p>
        </w:tc>
        <w:tc>
          <w:tcPr>
            <w:tcW w:w="2643" w:type="dxa"/>
            <w:hideMark/>
          </w:tcPr>
          <w:p w14:paraId="4D45BDC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78D9F0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43</w:t>
            </w:r>
          </w:p>
        </w:tc>
        <w:tc>
          <w:tcPr>
            <w:tcW w:w="2410" w:type="dxa"/>
            <w:hideMark/>
          </w:tcPr>
          <w:p w14:paraId="5F1BC54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1881</w:t>
            </w:r>
          </w:p>
        </w:tc>
      </w:tr>
      <w:tr w:rsidR="002B5221" w:rsidRPr="002B5221" w14:paraId="69173C0D" w14:textId="77777777" w:rsidTr="007640B4">
        <w:trPr>
          <w:trHeight w:val="300"/>
        </w:trPr>
        <w:tc>
          <w:tcPr>
            <w:tcW w:w="1200" w:type="dxa"/>
            <w:noWrap/>
            <w:hideMark/>
          </w:tcPr>
          <w:p w14:paraId="231C288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437</w:t>
            </w:r>
          </w:p>
        </w:tc>
        <w:tc>
          <w:tcPr>
            <w:tcW w:w="2643" w:type="dxa"/>
            <w:hideMark/>
          </w:tcPr>
          <w:p w14:paraId="0A4C2AC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712A6D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44</w:t>
            </w:r>
          </w:p>
        </w:tc>
        <w:tc>
          <w:tcPr>
            <w:tcW w:w="2410" w:type="dxa"/>
            <w:hideMark/>
          </w:tcPr>
          <w:p w14:paraId="1197013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1881</w:t>
            </w:r>
          </w:p>
        </w:tc>
      </w:tr>
      <w:tr w:rsidR="002B5221" w:rsidRPr="002B5221" w14:paraId="5BD543A5" w14:textId="77777777" w:rsidTr="007640B4">
        <w:trPr>
          <w:trHeight w:val="300"/>
        </w:trPr>
        <w:tc>
          <w:tcPr>
            <w:tcW w:w="1200" w:type="dxa"/>
            <w:noWrap/>
            <w:hideMark/>
          </w:tcPr>
          <w:p w14:paraId="3B67B61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438</w:t>
            </w:r>
          </w:p>
        </w:tc>
        <w:tc>
          <w:tcPr>
            <w:tcW w:w="2643" w:type="dxa"/>
            <w:hideMark/>
          </w:tcPr>
          <w:p w14:paraId="14C12B0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19C9ED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45</w:t>
            </w:r>
          </w:p>
        </w:tc>
        <w:tc>
          <w:tcPr>
            <w:tcW w:w="2410" w:type="dxa"/>
            <w:hideMark/>
          </w:tcPr>
          <w:p w14:paraId="0087264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1881</w:t>
            </w:r>
          </w:p>
        </w:tc>
      </w:tr>
      <w:tr w:rsidR="002B5221" w:rsidRPr="002B5221" w14:paraId="655DF552" w14:textId="77777777" w:rsidTr="007640B4">
        <w:trPr>
          <w:trHeight w:val="300"/>
        </w:trPr>
        <w:tc>
          <w:tcPr>
            <w:tcW w:w="1200" w:type="dxa"/>
            <w:noWrap/>
            <w:hideMark/>
          </w:tcPr>
          <w:p w14:paraId="1F90EB7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439</w:t>
            </w:r>
          </w:p>
        </w:tc>
        <w:tc>
          <w:tcPr>
            <w:tcW w:w="2643" w:type="dxa"/>
            <w:hideMark/>
          </w:tcPr>
          <w:p w14:paraId="15A5B6A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15C112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47</w:t>
            </w:r>
          </w:p>
        </w:tc>
        <w:tc>
          <w:tcPr>
            <w:tcW w:w="2410" w:type="dxa"/>
            <w:hideMark/>
          </w:tcPr>
          <w:p w14:paraId="140A2C9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1881</w:t>
            </w:r>
          </w:p>
        </w:tc>
      </w:tr>
      <w:tr w:rsidR="002B5221" w:rsidRPr="002B5221" w14:paraId="2A24FF6C" w14:textId="77777777" w:rsidTr="007640B4">
        <w:trPr>
          <w:trHeight w:val="300"/>
        </w:trPr>
        <w:tc>
          <w:tcPr>
            <w:tcW w:w="1200" w:type="dxa"/>
            <w:noWrap/>
            <w:hideMark/>
          </w:tcPr>
          <w:p w14:paraId="609941C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440</w:t>
            </w:r>
          </w:p>
        </w:tc>
        <w:tc>
          <w:tcPr>
            <w:tcW w:w="2643" w:type="dxa"/>
            <w:hideMark/>
          </w:tcPr>
          <w:p w14:paraId="727D33D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83B13C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49</w:t>
            </w:r>
          </w:p>
        </w:tc>
        <w:tc>
          <w:tcPr>
            <w:tcW w:w="2410" w:type="dxa"/>
            <w:hideMark/>
          </w:tcPr>
          <w:p w14:paraId="1D7199C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1881</w:t>
            </w:r>
          </w:p>
        </w:tc>
      </w:tr>
      <w:tr w:rsidR="002B5221" w:rsidRPr="002B5221" w14:paraId="1E770489" w14:textId="77777777" w:rsidTr="007640B4">
        <w:trPr>
          <w:trHeight w:val="300"/>
        </w:trPr>
        <w:tc>
          <w:tcPr>
            <w:tcW w:w="1200" w:type="dxa"/>
            <w:noWrap/>
            <w:hideMark/>
          </w:tcPr>
          <w:p w14:paraId="6867987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441</w:t>
            </w:r>
          </w:p>
        </w:tc>
        <w:tc>
          <w:tcPr>
            <w:tcW w:w="2643" w:type="dxa"/>
            <w:hideMark/>
          </w:tcPr>
          <w:p w14:paraId="6950087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E614F7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50</w:t>
            </w:r>
          </w:p>
        </w:tc>
        <w:tc>
          <w:tcPr>
            <w:tcW w:w="2410" w:type="dxa"/>
            <w:hideMark/>
          </w:tcPr>
          <w:p w14:paraId="36315AD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1881</w:t>
            </w:r>
          </w:p>
        </w:tc>
      </w:tr>
      <w:tr w:rsidR="002B5221" w:rsidRPr="002B5221" w14:paraId="32065D66" w14:textId="77777777" w:rsidTr="007640B4">
        <w:trPr>
          <w:trHeight w:val="300"/>
        </w:trPr>
        <w:tc>
          <w:tcPr>
            <w:tcW w:w="1200" w:type="dxa"/>
            <w:noWrap/>
            <w:hideMark/>
          </w:tcPr>
          <w:p w14:paraId="56F5BD1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442</w:t>
            </w:r>
          </w:p>
        </w:tc>
        <w:tc>
          <w:tcPr>
            <w:tcW w:w="2643" w:type="dxa"/>
            <w:hideMark/>
          </w:tcPr>
          <w:p w14:paraId="2C649DA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B002E1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51</w:t>
            </w:r>
          </w:p>
        </w:tc>
        <w:tc>
          <w:tcPr>
            <w:tcW w:w="2410" w:type="dxa"/>
            <w:hideMark/>
          </w:tcPr>
          <w:p w14:paraId="40F5D55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1881</w:t>
            </w:r>
          </w:p>
        </w:tc>
      </w:tr>
      <w:tr w:rsidR="002B5221" w:rsidRPr="002B5221" w14:paraId="6BF0F242" w14:textId="77777777" w:rsidTr="007640B4">
        <w:trPr>
          <w:trHeight w:val="300"/>
        </w:trPr>
        <w:tc>
          <w:tcPr>
            <w:tcW w:w="1200" w:type="dxa"/>
            <w:noWrap/>
            <w:hideMark/>
          </w:tcPr>
          <w:p w14:paraId="3939D00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443</w:t>
            </w:r>
          </w:p>
        </w:tc>
        <w:tc>
          <w:tcPr>
            <w:tcW w:w="2643" w:type="dxa"/>
            <w:hideMark/>
          </w:tcPr>
          <w:p w14:paraId="79EE31F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1FFF55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52</w:t>
            </w:r>
          </w:p>
        </w:tc>
        <w:tc>
          <w:tcPr>
            <w:tcW w:w="2410" w:type="dxa"/>
            <w:hideMark/>
          </w:tcPr>
          <w:p w14:paraId="137433B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1881</w:t>
            </w:r>
          </w:p>
        </w:tc>
      </w:tr>
      <w:tr w:rsidR="002B5221" w:rsidRPr="002B5221" w14:paraId="72096B12" w14:textId="77777777" w:rsidTr="007640B4">
        <w:trPr>
          <w:trHeight w:val="300"/>
        </w:trPr>
        <w:tc>
          <w:tcPr>
            <w:tcW w:w="1200" w:type="dxa"/>
            <w:noWrap/>
            <w:hideMark/>
          </w:tcPr>
          <w:p w14:paraId="158AB4B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lastRenderedPageBreak/>
              <w:t>444</w:t>
            </w:r>
          </w:p>
        </w:tc>
        <w:tc>
          <w:tcPr>
            <w:tcW w:w="2643" w:type="dxa"/>
            <w:hideMark/>
          </w:tcPr>
          <w:p w14:paraId="0543386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ED8A20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53</w:t>
            </w:r>
          </w:p>
        </w:tc>
        <w:tc>
          <w:tcPr>
            <w:tcW w:w="2410" w:type="dxa"/>
            <w:hideMark/>
          </w:tcPr>
          <w:p w14:paraId="57CD177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1881</w:t>
            </w:r>
          </w:p>
        </w:tc>
      </w:tr>
      <w:tr w:rsidR="002B5221" w:rsidRPr="002B5221" w14:paraId="08E85219" w14:textId="77777777" w:rsidTr="007640B4">
        <w:trPr>
          <w:trHeight w:val="300"/>
        </w:trPr>
        <w:tc>
          <w:tcPr>
            <w:tcW w:w="1200" w:type="dxa"/>
            <w:noWrap/>
            <w:hideMark/>
          </w:tcPr>
          <w:p w14:paraId="6E5D78A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445</w:t>
            </w:r>
          </w:p>
        </w:tc>
        <w:tc>
          <w:tcPr>
            <w:tcW w:w="2643" w:type="dxa"/>
            <w:hideMark/>
          </w:tcPr>
          <w:p w14:paraId="12EA030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682AFC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55</w:t>
            </w:r>
          </w:p>
        </w:tc>
        <w:tc>
          <w:tcPr>
            <w:tcW w:w="2410" w:type="dxa"/>
            <w:hideMark/>
          </w:tcPr>
          <w:p w14:paraId="4E9D704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1881</w:t>
            </w:r>
          </w:p>
        </w:tc>
      </w:tr>
      <w:tr w:rsidR="002B5221" w:rsidRPr="002B5221" w14:paraId="5E70681C" w14:textId="77777777" w:rsidTr="007640B4">
        <w:trPr>
          <w:trHeight w:val="300"/>
        </w:trPr>
        <w:tc>
          <w:tcPr>
            <w:tcW w:w="1200" w:type="dxa"/>
            <w:noWrap/>
            <w:hideMark/>
          </w:tcPr>
          <w:p w14:paraId="53A22C7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446</w:t>
            </w:r>
          </w:p>
        </w:tc>
        <w:tc>
          <w:tcPr>
            <w:tcW w:w="2643" w:type="dxa"/>
            <w:hideMark/>
          </w:tcPr>
          <w:p w14:paraId="0F90076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379BDA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57</w:t>
            </w:r>
          </w:p>
        </w:tc>
        <w:tc>
          <w:tcPr>
            <w:tcW w:w="2410" w:type="dxa"/>
            <w:hideMark/>
          </w:tcPr>
          <w:p w14:paraId="106DC6C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1881</w:t>
            </w:r>
          </w:p>
        </w:tc>
      </w:tr>
      <w:tr w:rsidR="002B5221" w:rsidRPr="002B5221" w14:paraId="1717144A" w14:textId="77777777" w:rsidTr="007640B4">
        <w:trPr>
          <w:trHeight w:val="300"/>
        </w:trPr>
        <w:tc>
          <w:tcPr>
            <w:tcW w:w="1200" w:type="dxa"/>
            <w:noWrap/>
            <w:hideMark/>
          </w:tcPr>
          <w:p w14:paraId="1956D88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447</w:t>
            </w:r>
          </w:p>
        </w:tc>
        <w:tc>
          <w:tcPr>
            <w:tcW w:w="2643" w:type="dxa"/>
            <w:hideMark/>
          </w:tcPr>
          <w:p w14:paraId="33BCC10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B450BA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58</w:t>
            </w:r>
          </w:p>
        </w:tc>
        <w:tc>
          <w:tcPr>
            <w:tcW w:w="2410" w:type="dxa"/>
            <w:hideMark/>
          </w:tcPr>
          <w:p w14:paraId="52DD83D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1881</w:t>
            </w:r>
          </w:p>
        </w:tc>
      </w:tr>
      <w:tr w:rsidR="002B5221" w:rsidRPr="002B5221" w14:paraId="3A90F88E" w14:textId="77777777" w:rsidTr="007640B4">
        <w:trPr>
          <w:trHeight w:val="300"/>
        </w:trPr>
        <w:tc>
          <w:tcPr>
            <w:tcW w:w="1200" w:type="dxa"/>
            <w:noWrap/>
            <w:hideMark/>
          </w:tcPr>
          <w:p w14:paraId="6B721E2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448</w:t>
            </w:r>
          </w:p>
        </w:tc>
        <w:tc>
          <w:tcPr>
            <w:tcW w:w="2643" w:type="dxa"/>
            <w:hideMark/>
          </w:tcPr>
          <w:p w14:paraId="13FC35C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DA9061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59</w:t>
            </w:r>
          </w:p>
        </w:tc>
        <w:tc>
          <w:tcPr>
            <w:tcW w:w="2410" w:type="dxa"/>
            <w:hideMark/>
          </w:tcPr>
          <w:p w14:paraId="685C5E0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1881</w:t>
            </w:r>
          </w:p>
        </w:tc>
      </w:tr>
      <w:tr w:rsidR="002B5221" w:rsidRPr="002B5221" w14:paraId="15832CE9" w14:textId="77777777" w:rsidTr="007640B4">
        <w:trPr>
          <w:trHeight w:val="300"/>
        </w:trPr>
        <w:tc>
          <w:tcPr>
            <w:tcW w:w="1200" w:type="dxa"/>
            <w:noWrap/>
            <w:hideMark/>
          </w:tcPr>
          <w:p w14:paraId="669C45A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449</w:t>
            </w:r>
          </w:p>
        </w:tc>
        <w:tc>
          <w:tcPr>
            <w:tcW w:w="2643" w:type="dxa"/>
            <w:hideMark/>
          </w:tcPr>
          <w:p w14:paraId="1428673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D0B88A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60</w:t>
            </w:r>
          </w:p>
        </w:tc>
        <w:tc>
          <w:tcPr>
            <w:tcW w:w="2410" w:type="dxa"/>
            <w:hideMark/>
          </w:tcPr>
          <w:p w14:paraId="6E8593C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1881</w:t>
            </w:r>
          </w:p>
        </w:tc>
      </w:tr>
      <w:tr w:rsidR="002B5221" w:rsidRPr="002B5221" w14:paraId="7CE862AA" w14:textId="77777777" w:rsidTr="007640B4">
        <w:trPr>
          <w:trHeight w:val="300"/>
        </w:trPr>
        <w:tc>
          <w:tcPr>
            <w:tcW w:w="1200" w:type="dxa"/>
            <w:noWrap/>
            <w:hideMark/>
          </w:tcPr>
          <w:p w14:paraId="645EA49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450</w:t>
            </w:r>
          </w:p>
        </w:tc>
        <w:tc>
          <w:tcPr>
            <w:tcW w:w="2643" w:type="dxa"/>
            <w:hideMark/>
          </w:tcPr>
          <w:p w14:paraId="1DDDD6D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2875AE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61</w:t>
            </w:r>
          </w:p>
        </w:tc>
        <w:tc>
          <w:tcPr>
            <w:tcW w:w="2410" w:type="dxa"/>
            <w:hideMark/>
          </w:tcPr>
          <w:p w14:paraId="7DB7529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1881</w:t>
            </w:r>
          </w:p>
        </w:tc>
      </w:tr>
      <w:tr w:rsidR="002B5221" w:rsidRPr="002B5221" w14:paraId="0DD141B5" w14:textId="77777777" w:rsidTr="007640B4">
        <w:trPr>
          <w:trHeight w:val="300"/>
        </w:trPr>
        <w:tc>
          <w:tcPr>
            <w:tcW w:w="1200" w:type="dxa"/>
            <w:noWrap/>
            <w:hideMark/>
          </w:tcPr>
          <w:p w14:paraId="7A1DFEA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451</w:t>
            </w:r>
          </w:p>
        </w:tc>
        <w:tc>
          <w:tcPr>
            <w:tcW w:w="2643" w:type="dxa"/>
            <w:hideMark/>
          </w:tcPr>
          <w:p w14:paraId="6BC03AD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89E3E0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62</w:t>
            </w:r>
          </w:p>
        </w:tc>
        <w:tc>
          <w:tcPr>
            <w:tcW w:w="2410" w:type="dxa"/>
            <w:hideMark/>
          </w:tcPr>
          <w:p w14:paraId="79BE1FA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1881</w:t>
            </w:r>
          </w:p>
        </w:tc>
      </w:tr>
      <w:tr w:rsidR="002B5221" w:rsidRPr="002B5221" w14:paraId="68A64E63" w14:textId="77777777" w:rsidTr="007640B4">
        <w:trPr>
          <w:trHeight w:val="300"/>
        </w:trPr>
        <w:tc>
          <w:tcPr>
            <w:tcW w:w="1200" w:type="dxa"/>
            <w:noWrap/>
            <w:hideMark/>
          </w:tcPr>
          <w:p w14:paraId="2FD26FE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452</w:t>
            </w:r>
          </w:p>
        </w:tc>
        <w:tc>
          <w:tcPr>
            <w:tcW w:w="2643" w:type="dxa"/>
            <w:hideMark/>
          </w:tcPr>
          <w:p w14:paraId="371CD9A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8D592A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64</w:t>
            </w:r>
          </w:p>
        </w:tc>
        <w:tc>
          <w:tcPr>
            <w:tcW w:w="2410" w:type="dxa"/>
            <w:hideMark/>
          </w:tcPr>
          <w:p w14:paraId="646743F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1881</w:t>
            </w:r>
          </w:p>
        </w:tc>
      </w:tr>
      <w:tr w:rsidR="002B5221" w:rsidRPr="002B5221" w14:paraId="0CDBF796" w14:textId="77777777" w:rsidTr="007640B4">
        <w:trPr>
          <w:trHeight w:val="300"/>
        </w:trPr>
        <w:tc>
          <w:tcPr>
            <w:tcW w:w="1200" w:type="dxa"/>
            <w:noWrap/>
            <w:hideMark/>
          </w:tcPr>
          <w:p w14:paraId="4F1A240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453</w:t>
            </w:r>
          </w:p>
        </w:tc>
        <w:tc>
          <w:tcPr>
            <w:tcW w:w="2643" w:type="dxa"/>
            <w:hideMark/>
          </w:tcPr>
          <w:p w14:paraId="38E3ED6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B16E38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66</w:t>
            </w:r>
          </w:p>
        </w:tc>
        <w:tc>
          <w:tcPr>
            <w:tcW w:w="2410" w:type="dxa"/>
            <w:hideMark/>
          </w:tcPr>
          <w:p w14:paraId="58248A5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1881</w:t>
            </w:r>
          </w:p>
        </w:tc>
      </w:tr>
      <w:tr w:rsidR="002B5221" w:rsidRPr="002B5221" w14:paraId="2CA53DCD" w14:textId="77777777" w:rsidTr="007640B4">
        <w:trPr>
          <w:trHeight w:val="300"/>
        </w:trPr>
        <w:tc>
          <w:tcPr>
            <w:tcW w:w="1200" w:type="dxa"/>
            <w:noWrap/>
            <w:hideMark/>
          </w:tcPr>
          <w:p w14:paraId="6DB5F00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454</w:t>
            </w:r>
          </w:p>
        </w:tc>
        <w:tc>
          <w:tcPr>
            <w:tcW w:w="2643" w:type="dxa"/>
            <w:hideMark/>
          </w:tcPr>
          <w:p w14:paraId="77C5779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D8A715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68</w:t>
            </w:r>
          </w:p>
        </w:tc>
        <w:tc>
          <w:tcPr>
            <w:tcW w:w="2410" w:type="dxa"/>
            <w:hideMark/>
          </w:tcPr>
          <w:p w14:paraId="7329FB9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1881</w:t>
            </w:r>
          </w:p>
        </w:tc>
      </w:tr>
      <w:tr w:rsidR="002B5221" w:rsidRPr="002B5221" w14:paraId="2BC024C3" w14:textId="77777777" w:rsidTr="007640B4">
        <w:trPr>
          <w:trHeight w:val="300"/>
        </w:trPr>
        <w:tc>
          <w:tcPr>
            <w:tcW w:w="1200" w:type="dxa"/>
            <w:noWrap/>
            <w:hideMark/>
          </w:tcPr>
          <w:p w14:paraId="5A409DA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455</w:t>
            </w:r>
          </w:p>
        </w:tc>
        <w:tc>
          <w:tcPr>
            <w:tcW w:w="2643" w:type="dxa"/>
            <w:hideMark/>
          </w:tcPr>
          <w:p w14:paraId="7BEC70F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8B5E1F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70</w:t>
            </w:r>
          </w:p>
        </w:tc>
        <w:tc>
          <w:tcPr>
            <w:tcW w:w="2410" w:type="dxa"/>
            <w:hideMark/>
          </w:tcPr>
          <w:p w14:paraId="34AB53F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1881</w:t>
            </w:r>
          </w:p>
        </w:tc>
      </w:tr>
      <w:tr w:rsidR="002B5221" w:rsidRPr="002B5221" w14:paraId="0A75BEA2" w14:textId="77777777" w:rsidTr="007640B4">
        <w:trPr>
          <w:trHeight w:val="300"/>
        </w:trPr>
        <w:tc>
          <w:tcPr>
            <w:tcW w:w="1200" w:type="dxa"/>
            <w:noWrap/>
            <w:hideMark/>
          </w:tcPr>
          <w:p w14:paraId="054F090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456</w:t>
            </w:r>
          </w:p>
        </w:tc>
        <w:tc>
          <w:tcPr>
            <w:tcW w:w="2643" w:type="dxa"/>
            <w:hideMark/>
          </w:tcPr>
          <w:p w14:paraId="4419661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D6E94C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72</w:t>
            </w:r>
          </w:p>
        </w:tc>
        <w:tc>
          <w:tcPr>
            <w:tcW w:w="2410" w:type="dxa"/>
            <w:hideMark/>
          </w:tcPr>
          <w:p w14:paraId="364EDCB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1881</w:t>
            </w:r>
          </w:p>
        </w:tc>
      </w:tr>
      <w:tr w:rsidR="002B5221" w:rsidRPr="002B5221" w14:paraId="36B53B60" w14:textId="77777777" w:rsidTr="007640B4">
        <w:trPr>
          <w:trHeight w:val="300"/>
        </w:trPr>
        <w:tc>
          <w:tcPr>
            <w:tcW w:w="1200" w:type="dxa"/>
            <w:noWrap/>
            <w:hideMark/>
          </w:tcPr>
          <w:p w14:paraId="621F0D2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457</w:t>
            </w:r>
          </w:p>
        </w:tc>
        <w:tc>
          <w:tcPr>
            <w:tcW w:w="2643" w:type="dxa"/>
            <w:hideMark/>
          </w:tcPr>
          <w:p w14:paraId="5C47F21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F1E8E2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73</w:t>
            </w:r>
          </w:p>
        </w:tc>
        <w:tc>
          <w:tcPr>
            <w:tcW w:w="2410" w:type="dxa"/>
            <w:hideMark/>
          </w:tcPr>
          <w:p w14:paraId="623F6FE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1881</w:t>
            </w:r>
          </w:p>
        </w:tc>
      </w:tr>
      <w:tr w:rsidR="002B5221" w:rsidRPr="002B5221" w14:paraId="69E0F2FC" w14:textId="77777777" w:rsidTr="007640B4">
        <w:trPr>
          <w:trHeight w:val="300"/>
        </w:trPr>
        <w:tc>
          <w:tcPr>
            <w:tcW w:w="1200" w:type="dxa"/>
            <w:noWrap/>
            <w:hideMark/>
          </w:tcPr>
          <w:p w14:paraId="61B3A3C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458</w:t>
            </w:r>
          </w:p>
        </w:tc>
        <w:tc>
          <w:tcPr>
            <w:tcW w:w="2643" w:type="dxa"/>
            <w:hideMark/>
          </w:tcPr>
          <w:p w14:paraId="439EAAD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90DA22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74</w:t>
            </w:r>
          </w:p>
        </w:tc>
        <w:tc>
          <w:tcPr>
            <w:tcW w:w="2410" w:type="dxa"/>
            <w:hideMark/>
          </w:tcPr>
          <w:p w14:paraId="5B1258A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1881</w:t>
            </w:r>
          </w:p>
        </w:tc>
      </w:tr>
      <w:tr w:rsidR="002B5221" w:rsidRPr="002B5221" w14:paraId="0F2E9488" w14:textId="77777777" w:rsidTr="007640B4">
        <w:trPr>
          <w:trHeight w:val="300"/>
        </w:trPr>
        <w:tc>
          <w:tcPr>
            <w:tcW w:w="1200" w:type="dxa"/>
            <w:noWrap/>
            <w:hideMark/>
          </w:tcPr>
          <w:p w14:paraId="75D69D5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459</w:t>
            </w:r>
          </w:p>
        </w:tc>
        <w:tc>
          <w:tcPr>
            <w:tcW w:w="2643" w:type="dxa"/>
            <w:hideMark/>
          </w:tcPr>
          <w:p w14:paraId="455EECB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5AD22A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75</w:t>
            </w:r>
          </w:p>
        </w:tc>
        <w:tc>
          <w:tcPr>
            <w:tcW w:w="2410" w:type="dxa"/>
            <w:hideMark/>
          </w:tcPr>
          <w:p w14:paraId="3E16E3D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1881</w:t>
            </w:r>
          </w:p>
        </w:tc>
      </w:tr>
      <w:tr w:rsidR="002B5221" w:rsidRPr="002B5221" w14:paraId="5462EC4F" w14:textId="77777777" w:rsidTr="007640B4">
        <w:trPr>
          <w:trHeight w:val="300"/>
        </w:trPr>
        <w:tc>
          <w:tcPr>
            <w:tcW w:w="1200" w:type="dxa"/>
            <w:noWrap/>
            <w:hideMark/>
          </w:tcPr>
          <w:p w14:paraId="0904E37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460</w:t>
            </w:r>
          </w:p>
        </w:tc>
        <w:tc>
          <w:tcPr>
            <w:tcW w:w="2643" w:type="dxa"/>
            <w:hideMark/>
          </w:tcPr>
          <w:p w14:paraId="1B96758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62802E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76</w:t>
            </w:r>
          </w:p>
        </w:tc>
        <w:tc>
          <w:tcPr>
            <w:tcW w:w="2410" w:type="dxa"/>
            <w:hideMark/>
          </w:tcPr>
          <w:p w14:paraId="7804349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1881</w:t>
            </w:r>
          </w:p>
        </w:tc>
      </w:tr>
      <w:tr w:rsidR="002B5221" w:rsidRPr="002B5221" w14:paraId="52920435" w14:textId="77777777" w:rsidTr="007640B4">
        <w:trPr>
          <w:trHeight w:val="300"/>
        </w:trPr>
        <w:tc>
          <w:tcPr>
            <w:tcW w:w="1200" w:type="dxa"/>
            <w:noWrap/>
            <w:hideMark/>
          </w:tcPr>
          <w:p w14:paraId="72106FF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461</w:t>
            </w:r>
          </w:p>
        </w:tc>
        <w:tc>
          <w:tcPr>
            <w:tcW w:w="2643" w:type="dxa"/>
            <w:hideMark/>
          </w:tcPr>
          <w:p w14:paraId="7BA4F5D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278AE3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78</w:t>
            </w:r>
          </w:p>
        </w:tc>
        <w:tc>
          <w:tcPr>
            <w:tcW w:w="2410" w:type="dxa"/>
            <w:hideMark/>
          </w:tcPr>
          <w:p w14:paraId="6ABF93B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1881</w:t>
            </w:r>
          </w:p>
        </w:tc>
      </w:tr>
      <w:tr w:rsidR="002B5221" w:rsidRPr="002B5221" w14:paraId="4B79085D" w14:textId="77777777" w:rsidTr="007640B4">
        <w:trPr>
          <w:trHeight w:val="300"/>
        </w:trPr>
        <w:tc>
          <w:tcPr>
            <w:tcW w:w="1200" w:type="dxa"/>
            <w:noWrap/>
            <w:hideMark/>
          </w:tcPr>
          <w:p w14:paraId="46B84F5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462</w:t>
            </w:r>
          </w:p>
        </w:tc>
        <w:tc>
          <w:tcPr>
            <w:tcW w:w="2643" w:type="dxa"/>
            <w:hideMark/>
          </w:tcPr>
          <w:p w14:paraId="27C9115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7AA90F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80</w:t>
            </w:r>
          </w:p>
        </w:tc>
        <w:tc>
          <w:tcPr>
            <w:tcW w:w="2410" w:type="dxa"/>
            <w:hideMark/>
          </w:tcPr>
          <w:p w14:paraId="1589331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1881</w:t>
            </w:r>
          </w:p>
        </w:tc>
      </w:tr>
      <w:tr w:rsidR="002B5221" w:rsidRPr="002B5221" w14:paraId="3D70A156" w14:textId="77777777" w:rsidTr="007640B4">
        <w:trPr>
          <w:trHeight w:val="300"/>
        </w:trPr>
        <w:tc>
          <w:tcPr>
            <w:tcW w:w="1200" w:type="dxa"/>
            <w:noWrap/>
            <w:hideMark/>
          </w:tcPr>
          <w:p w14:paraId="7D42B4E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463</w:t>
            </w:r>
          </w:p>
        </w:tc>
        <w:tc>
          <w:tcPr>
            <w:tcW w:w="2643" w:type="dxa"/>
            <w:hideMark/>
          </w:tcPr>
          <w:p w14:paraId="0323931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6CF56D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81</w:t>
            </w:r>
          </w:p>
        </w:tc>
        <w:tc>
          <w:tcPr>
            <w:tcW w:w="2410" w:type="dxa"/>
            <w:hideMark/>
          </w:tcPr>
          <w:p w14:paraId="5B433C6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1881</w:t>
            </w:r>
          </w:p>
        </w:tc>
      </w:tr>
      <w:tr w:rsidR="002B5221" w:rsidRPr="002B5221" w14:paraId="3205B1B8" w14:textId="77777777" w:rsidTr="007640B4">
        <w:trPr>
          <w:trHeight w:val="300"/>
        </w:trPr>
        <w:tc>
          <w:tcPr>
            <w:tcW w:w="1200" w:type="dxa"/>
            <w:noWrap/>
            <w:hideMark/>
          </w:tcPr>
          <w:p w14:paraId="24EA22B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464</w:t>
            </w:r>
          </w:p>
        </w:tc>
        <w:tc>
          <w:tcPr>
            <w:tcW w:w="2643" w:type="dxa"/>
            <w:hideMark/>
          </w:tcPr>
          <w:p w14:paraId="454231A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7779A7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82</w:t>
            </w:r>
          </w:p>
        </w:tc>
        <w:tc>
          <w:tcPr>
            <w:tcW w:w="2410" w:type="dxa"/>
            <w:hideMark/>
          </w:tcPr>
          <w:p w14:paraId="626E06B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1881</w:t>
            </w:r>
          </w:p>
        </w:tc>
      </w:tr>
      <w:tr w:rsidR="002B5221" w:rsidRPr="002B5221" w14:paraId="4EBEF49A" w14:textId="77777777" w:rsidTr="007640B4">
        <w:trPr>
          <w:trHeight w:val="300"/>
        </w:trPr>
        <w:tc>
          <w:tcPr>
            <w:tcW w:w="1200" w:type="dxa"/>
            <w:noWrap/>
            <w:hideMark/>
          </w:tcPr>
          <w:p w14:paraId="1F7F9BA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465</w:t>
            </w:r>
          </w:p>
        </w:tc>
        <w:tc>
          <w:tcPr>
            <w:tcW w:w="2643" w:type="dxa"/>
            <w:hideMark/>
          </w:tcPr>
          <w:p w14:paraId="7D82941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578AC2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84</w:t>
            </w:r>
          </w:p>
        </w:tc>
        <w:tc>
          <w:tcPr>
            <w:tcW w:w="2410" w:type="dxa"/>
            <w:hideMark/>
          </w:tcPr>
          <w:p w14:paraId="516FF2B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1881</w:t>
            </w:r>
          </w:p>
        </w:tc>
      </w:tr>
      <w:tr w:rsidR="002B5221" w:rsidRPr="002B5221" w14:paraId="6F359C7C" w14:textId="77777777" w:rsidTr="007640B4">
        <w:trPr>
          <w:trHeight w:val="300"/>
        </w:trPr>
        <w:tc>
          <w:tcPr>
            <w:tcW w:w="1200" w:type="dxa"/>
            <w:noWrap/>
            <w:hideMark/>
          </w:tcPr>
          <w:p w14:paraId="0EBA928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466</w:t>
            </w:r>
          </w:p>
        </w:tc>
        <w:tc>
          <w:tcPr>
            <w:tcW w:w="2643" w:type="dxa"/>
            <w:hideMark/>
          </w:tcPr>
          <w:p w14:paraId="26945C6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4A98B9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85</w:t>
            </w:r>
          </w:p>
        </w:tc>
        <w:tc>
          <w:tcPr>
            <w:tcW w:w="2410" w:type="dxa"/>
            <w:hideMark/>
          </w:tcPr>
          <w:p w14:paraId="175D3E8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1881</w:t>
            </w:r>
          </w:p>
        </w:tc>
      </w:tr>
      <w:tr w:rsidR="002B5221" w:rsidRPr="002B5221" w14:paraId="56064277" w14:textId="77777777" w:rsidTr="007640B4">
        <w:trPr>
          <w:trHeight w:val="300"/>
        </w:trPr>
        <w:tc>
          <w:tcPr>
            <w:tcW w:w="1200" w:type="dxa"/>
            <w:noWrap/>
            <w:hideMark/>
          </w:tcPr>
          <w:p w14:paraId="76C1252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467</w:t>
            </w:r>
          </w:p>
        </w:tc>
        <w:tc>
          <w:tcPr>
            <w:tcW w:w="2643" w:type="dxa"/>
            <w:hideMark/>
          </w:tcPr>
          <w:p w14:paraId="6ABB166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657EB3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88</w:t>
            </w:r>
          </w:p>
        </w:tc>
        <w:tc>
          <w:tcPr>
            <w:tcW w:w="2410" w:type="dxa"/>
            <w:hideMark/>
          </w:tcPr>
          <w:p w14:paraId="15E6E5B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1881</w:t>
            </w:r>
          </w:p>
        </w:tc>
      </w:tr>
      <w:tr w:rsidR="002B5221" w:rsidRPr="002B5221" w14:paraId="2B161763" w14:textId="77777777" w:rsidTr="007640B4">
        <w:trPr>
          <w:trHeight w:val="300"/>
        </w:trPr>
        <w:tc>
          <w:tcPr>
            <w:tcW w:w="1200" w:type="dxa"/>
            <w:noWrap/>
            <w:hideMark/>
          </w:tcPr>
          <w:p w14:paraId="4930AB8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468</w:t>
            </w:r>
          </w:p>
        </w:tc>
        <w:tc>
          <w:tcPr>
            <w:tcW w:w="2643" w:type="dxa"/>
            <w:hideMark/>
          </w:tcPr>
          <w:p w14:paraId="6B31C4F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F5D3C6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w:t>
            </w:r>
          </w:p>
        </w:tc>
        <w:tc>
          <w:tcPr>
            <w:tcW w:w="2410" w:type="dxa"/>
            <w:hideMark/>
          </w:tcPr>
          <w:p w14:paraId="66E2EFC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1882</w:t>
            </w:r>
          </w:p>
        </w:tc>
      </w:tr>
      <w:tr w:rsidR="002B5221" w:rsidRPr="002B5221" w14:paraId="406EB15E" w14:textId="77777777" w:rsidTr="007640B4">
        <w:trPr>
          <w:trHeight w:val="300"/>
        </w:trPr>
        <w:tc>
          <w:tcPr>
            <w:tcW w:w="1200" w:type="dxa"/>
            <w:noWrap/>
            <w:hideMark/>
          </w:tcPr>
          <w:p w14:paraId="098C063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469</w:t>
            </w:r>
          </w:p>
        </w:tc>
        <w:tc>
          <w:tcPr>
            <w:tcW w:w="2643" w:type="dxa"/>
            <w:hideMark/>
          </w:tcPr>
          <w:p w14:paraId="5BD7FA6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7ADE34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w:t>
            </w:r>
          </w:p>
        </w:tc>
        <w:tc>
          <w:tcPr>
            <w:tcW w:w="2410" w:type="dxa"/>
            <w:hideMark/>
          </w:tcPr>
          <w:p w14:paraId="34F5454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1882</w:t>
            </w:r>
          </w:p>
        </w:tc>
      </w:tr>
      <w:tr w:rsidR="002B5221" w:rsidRPr="002B5221" w14:paraId="61E43243" w14:textId="77777777" w:rsidTr="007640B4">
        <w:trPr>
          <w:trHeight w:val="300"/>
        </w:trPr>
        <w:tc>
          <w:tcPr>
            <w:tcW w:w="1200" w:type="dxa"/>
            <w:noWrap/>
            <w:hideMark/>
          </w:tcPr>
          <w:p w14:paraId="71974C6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470</w:t>
            </w:r>
          </w:p>
        </w:tc>
        <w:tc>
          <w:tcPr>
            <w:tcW w:w="2643" w:type="dxa"/>
            <w:hideMark/>
          </w:tcPr>
          <w:p w14:paraId="545BACF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C066DF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w:t>
            </w:r>
          </w:p>
        </w:tc>
        <w:tc>
          <w:tcPr>
            <w:tcW w:w="2410" w:type="dxa"/>
            <w:hideMark/>
          </w:tcPr>
          <w:p w14:paraId="7DB69E4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1882</w:t>
            </w:r>
          </w:p>
        </w:tc>
      </w:tr>
      <w:tr w:rsidR="002B5221" w:rsidRPr="002B5221" w14:paraId="044E9564" w14:textId="77777777" w:rsidTr="007640B4">
        <w:trPr>
          <w:trHeight w:val="300"/>
        </w:trPr>
        <w:tc>
          <w:tcPr>
            <w:tcW w:w="1200" w:type="dxa"/>
            <w:noWrap/>
            <w:hideMark/>
          </w:tcPr>
          <w:p w14:paraId="0A690E0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471</w:t>
            </w:r>
          </w:p>
        </w:tc>
        <w:tc>
          <w:tcPr>
            <w:tcW w:w="2643" w:type="dxa"/>
            <w:hideMark/>
          </w:tcPr>
          <w:p w14:paraId="7B4C0CA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F8DD13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w:t>
            </w:r>
          </w:p>
        </w:tc>
        <w:tc>
          <w:tcPr>
            <w:tcW w:w="2410" w:type="dxa"/>
            <w:hideMark/>
          </w:tcPr>
          <w:p w14:paraId="6E9FD22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1882</w:t>
            </w:r>
          </w:p>
        </w:tc>
      </w:tr>
      <w:tr w:rsidR="002B5221" w:rsidRPr="002B5221" w14:paraId="60EE6714" w14:textId="77777777" w:rsidTr="007640B4">
        <w:trPr>
          <w:trHeight w:val="300"/>
        </w:trPr>
        <w:tc>
          <w:tcPr>
            <w:tcW w:w="1200" w:type="dxa"/>
            <w:noWrap/>
            <w:hideMark/>
          </w:tcPr>
          <w:p w14:paraId="55C5C1D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472</w:t>
            </w:r>
          </w:p>
        </w:tc>
        <w:tc>
          <w:tcPr>
            <w:tcW w:w="2643" w:type="dxa"/>
            <w:hideMark/>
          </w:tcPr>
          <w:p w14:paraId="1EA95A6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1FCDA7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w:t>
            </w:r>
          </w:p>
        </w:tc>
        <w:tc>
          <w:tcPr>
            <w:tcW w:w="2410" w:type="dxa"/>
            <w:hideMark/>
          </w:tcPr>
          <w:p w14:paraId="3C56971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1882</w:t>
            </w:r>
          </w:p>
        </w:tc>
      </w:tr>
      <w:tr w:rsidR="002B5221" w:rsidRPr="002B5221" w14:paraId="7151DA2D" w14:textId="77777777" w:rsidTr="007640B4">
        <w:trPr>
          <w:trHeight w:val="300"/>
        </w:trPr>
        <w:tc>
          <w:tcPr>
            <w:tcW w:w="1200" w:type="dxa"/>
            <w:noWrap/>
            <w:hideMark/>
          </w:tcPr>
          <w:p w14:paraId="34F5466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473</w:t>
            </w:r>
          </w:p>
        </w:tc>
        <w:tc>
          <w:tcPr>
            <w:tcW w:w="2643" w:type="dxa"/>
            <w:hideMark/>
          </w:tcPr>
          <w:p w14:paraId="409BAD7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F5AC7A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w:t>
            </w:r>
          </w:p>
        </w:tc>
        <w:tc>
          <w:tcPr>
            <w:tcW w:w="2410" w:type="dxa"/>
            <w:hideMark/>
          </w:tcPr>
          <w:p w14:paraId="48AB5E6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1882</w:t>
            </w:r>
          </w:p>
        </w:tc>
      </w:tr>
      <w:tr w:rsidR="002B5221" w:rsidRPr="002B5221" w14:paraId="77ECFA8F" w14:textId="77777777" w:rsidTr="007640B4">
        <w:trPr>
          <w:trHeight w:val="300"/>
        </w:trPr>
        <w:tc>
          <w:tcPr>
            <w:tcW w:w="1200" w:type="dxa"/>
            <w:noWrap/>
            <w:hideMark/>
          </w:tcPr>
          <w:p w14:paraId="6C2BF01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474</w:t>
            </w:r>
          </w:p>
        </w:tc>
        <w:tc>
          <w:tcPr>
            <w:tcW w:w="2643" w:type="dxa"/>
            <w:hideMark/>
          </w:tcPr>
          <w:p w14:paraId="6CA6E3B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97BE92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8</w:t>
            </w:r>
          </w:p>
        </w:tc>
        <w:tc>
          <w:tcPr>
            <w:tcW w:w="2410" w:type="dxa"/>
            <w:hideMark/>
          </w:tcPr>
          <w:p w14:paraId="01AD7EF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1882</w:t>
            </w:r>
          </w:p>
        </w:tc>
      </w:tr>
      <w:tr w:rsidR="002B5221" w:rsidRPr="002B5221" w14:paraId="371437CC" w14:textId="77777777" w:rsidTr="007640B4">
        <w:trPr>
          <w:trHeight w:val="300"/>
        </w:trPr>
        <w:tc>
          <w:tcPr>
            <w:tcW w:w="1200" w:type="dxa"/>
            <w:noWrap/>
            <w:hideMark/>
          </w:tcPr>
          <w:p w14:paraId="5955339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475</w:t>
            </w:r>
          </w:p>
        </w:tc>
        <w:tc>
          <w:tcPr>
            <w:tcW w:w="2643" w:type="dxa"/>
            <w:hideMark/>
          </w:tcPr>
          <w:p w14:paraId="34A8169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F76B12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9</w:t>
            </w:r>
          </w:p>
        </w:tc>
        <w:tc>
          <w:tcPr>
            <w:tcW w:w="2410" w:type="dxa"/>
            <w:hideMark/>
          </w:tcPr>
          <w:p w14:paraId="77774EB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1882</w:t>
            </w:r>
          </w:p>
        </w:tc>
      </w:tr>
      <w:tr w:rsidR="002B5221" w:rsidRPr="002B5221" w14:paraId="352DE286" w14:textId="77777777" w:rsidTr="007640B4">
        <w:trPr>
          <w:trHeight w:val="300"/>
        </w:trPr>
        <w:tc>
          <w:tcPr>
            <w:tcW w:w="1200" w:type="dxa"/>
            <w:noWrap/>
            <w:hideMark/>
          </w:tcPr>
          <w:p w14:paraId="1DAD5B4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476</w:t>
            </w:r>
          </w:p>
        </w:tc>
        <w:tc>
          <w:tcPr>
            <w:tcW w:w="2643" w:type="dxa"/>
            <w:hideMark/>
          </w:tcPr>
          <w:p w14:paraId="1E92DE2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36041B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11</w:t>
            </w:r>
          </w:p>
        </w:tc>
        <w:tc>
          <w:tcPr>
            <w:tcW w:w="2410" w:type="dxa"/>
            <w:hideMark/>
          </w:tcPr>
          <w:p w14:paraId="1EC636B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1882</w:t>
            </w:r>
          </w:p>
        </w:tc>
      </w:tr>
      <w:tr w:rsidR="002B5221" w:rsidRPr="002B5221" w14:paraId="04AA473E" w14:textId="77777777" w:rsidTr="007640B4">
        <w:trPr>
          <w:trHeight w:val="300"/>
        </w:trPr>
        <w:tc>
          <w:tcPr>
            <w:tcW w:w="1200" w:type="dxa"/>
            <w:noWrap/>
            <w:hideMark/>
          </w:tcPr>
          <w:p w14:paraId="3C57F29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477</w:t>
            </w:r>
          </w:p>
        </w:tc>
        <w:tc>
          <w:tcPr>
            <w:tcW w:w="2643" w:type="dxa"/>
            <w:hideMark/>
          </w:tcPr>
          <w:p w14:paraId="15016DE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2E13C5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13</w:t>
            </w:r>
          </w:p>
        </w:tc>
        <w:tc>
          <w:tcPr>
            <w:tcW w:w="2410" w:type="dxa"/>
            <w:hideMark/>
          </w:tcPr>
          <w:p w14:paraId="45D482C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1882</w:t>
            </w:r>
          </w:p>
        </w:tc>
      </w:tr>
      <w:tr w:rsidR="002B5221" w:rsidRPr="002B5221" w14:paraId="0675B13B" w14:textId="77777777" w:rsidTr="007640B4">
        <w:trPr>
          <w:trHeight w:val="300"/>
        </w:trPr>
        <w:tc>
          <w:tcPr>
            <w:tcW w:w="1200" w:type="dxa"/>
            <w:noWrap/>
            <w:hideMark/>
          </w:tcPr>
          <w:p w14:paraId="137BD06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478</w:t>
            </w:r>
          </w:p>
        </w:tc>
        <w:tc>
          <w:tcPr>
            <w:tcW w:w="2643" w:type="dxa"/>
            <w:hideMark/>
          </w:tcPr>
          <w:p w14:paraId="0FF769D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1A5510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15</w:t>
            </w:r>
          </w:p>
        </w:tc>
        <w:tc>
          <w:tcPr>
            <w:tcW w:w="2410" w:type="dxa"/>
            <w:hideMark/>
          </w:tcPr>
          <w:p w14:paraId="5E232CA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1882</w:t>
            </w:r>
          </w:p>
        </w:tc>
      </w:tr>
      <w:tr w:rsidR="002B5221" w:rsidRPr="002B5221" w14:paraId="71E78CBD" w14:textId="77777777" w:rsidTr="007640B4">
        <w:trPr>
          <w:trHeight w:val="300"/>
        </w:trPr>
        <w:tc>
          <w:tcPr>
            <w:tcW w:w="1200" w:type="dxa"/>
            <w:noWrap/>
            <w:hideMark/>
          </w:tcPr>
          <w:p w14:paraId="6C1CE9B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479</w:t>
            </w:r>
          </w:p>
        </w:tc>
        <w:tc>
          <w:tcPr>
            <w:tcW w:w="2643" w:type="dxa"/>
            <w:hideMark/>
          </w:tcPr>
          <w:p w14:paraId="2C3FF88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D2E89C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16</w:t>
            </w:r>
          </w:p>
        </w:tc>
        <w:tc>
          <w:tcPr>
            <w:tcW w:w="2410" w:type="dxa"/>
            <w:hideMark/>
          </w:tcPr>
          <w:p w14:paraId="6D690B6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1882</w:t>
            </w:r>
          </w:p>
        </w:tc>
      </w:tr>
      <w:tr w:rsidR="002B5221" w:rsidRPr="002B5221" w14:paraId="0F6E5A2B" w14:textId="77777777" w:rsidTr="007640B4">
        <w:trPr>
          <w:trHeight w:val="300"/>
        </w:trPr>
        <w:tc>
          <w:tcPr>
            <w:tcW w:w="1200" w:type="dxa"/>
            <w:noWrap/>
            <w:hideMark/>
          </w:tcPr>
          <w:p w14:paraId="5B0F278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480</w:t>
            </w:r>
          </w:p>
        </w:tc>
        <w:tc>
          <w:tcPr>
            <w:tcW w:w="2643" w:type="dxa"/>
            <w:hideMark/>
          </w:tcPr>
          <w:p w14:paraId="6F6BF2B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B4AD7F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17</w:t>
            </w:r>
          </w:p>
        </w:tc>
        <w:tc>
          <w:tcPr>
            <w:tcW w:w="2410" w:type="dxa"/>
            <w:hideMark/>
          </w:tcPr>
          <w:p w14:paraId="214C83F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1882</w:t>
            </w:r>
          </w:p>
        </w:tc>
      </w:tr>
      <w:tr w:rsidR="002B5221" w:rsidRPr="002B5221" w14:paraId="64D30DCB" w14:textId="77777777" w:rsidTr="007640B4">
        <w:trPr>
          <w:trHeight w:val="300"/>
        </w:trPr>
        <w:tc>
          <w:tcPr>
            <w:tcW w:w="1200" w:type="dxa"/>
            <w:noWrap/>
            <w:hideMark/>
          </w:tcPr>
          <w:p w14:paraId="1785DE2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481</w:t>
            </w:r>
          </w:p>
        </w:tc>
        <w:tc>
          <w:tcPr>
            <w:tcW w:w="2643" w:type="dxa"/>
            <w:hideMark/>
          </w:tcPr>
          <w:p w14:paraId="05A7DF9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439C63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w:t>
            </w:r>
          </w:p>
        </w:tc>
        <w:tc>
          <w:tcPr>
            <w:tcW w:w="2410" w:type="dxa"/>
            <w:hideMark/>
          </w:tcPr>
          <w:p w14:paraId="07766A2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1882</w:t>
            </w:r>
          </w:p>
        </w:tc>
      </w:tr>
      <w:tr w:rsidR="002B5221" w:rsidRPr="002B5221" w14:paraId="6EB74892" w14:textId="77777777" w:rsidTr="007640B4">
        <w:trPr>
          <w:trHeight w:val="300"/>
        </w:trPr>
        <w:tc>
          <w:tcPr>
            <w:tcW w:w="1200" w:type="dxa"/>
            <w:noWrap/>
            <w:hideMark/>
          </w:tcPr>
          <w:p w14:paraId="0FC5045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482</w:t>
            </w:r>
          </w:p>
        </w:tc>
        <w:tc>
          <w:tcPr>
            <w:tcW w:w="2643" w:type="dxa"/>
            <w:hideMark/>
          </w:tcPr>
          <w:p w14:paraId="1444E83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28D083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w:t>
            </w:r>
          </w:p>
        </w:tc>
        <w:tc>
          <w:tcPr>
            <w:tcW w:w="2410" w:type="dxa"/>
            <w:hideMark/>
          </w:tcPr>
          <w:p w14:paraId="6781842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1882</w:t>
            </w:r>
          </w:p>
        </w:tc>
      </w:tr>
      <w:tr w:rsidR="002B5221" w:rsidRPr="002B5221" w14:paraId="6BD284BA" w14:textId="77777777" w:rsidTr="007640B4">
        <w:trPr>
          <w:trHeight w:val="300"/>
        </w:trPr>
        <w:tc>
          <w:tcPr>
            <w:tcW w:w="1200" w:type="dxa"/>
            <w:noWrap/>
            <w:hideMark/>
          </w:tcPr>
          <w:p w14:paraId="0867EDA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483</w:t>
            </w:r>
          </w:p>
        </w:tc>
        <w:tc>
          <w:tcPr>
            <w:tcW w:w="2643" w:type="dxa"/>
            <w:hideMark/>
          </w:tcPr>
          <w:p w14:paraId="161590D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4633CA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21</w:t>
            </w:r>
          </w:p>
        </w:tc>
        <w:tc>
          <w:tcPr>
            <w:tcW w:w="2410" w:type="dxa"/>
            <w:hideMark/>
          </w:tcPr>
          <w:p w14:paraId="7E1AF91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1882</w:t>
            </w:r>
          </w:p>
        </w:tc>
      </w:tr>
      <w:tr w:rsidR="002B5221" w:rsidRPr="002B5221" w14:paraId="4044EF00" w14:textId="77777777" w:rsidTr="007640B4">
        <w:trPr>
          <w:trHeight w:val="300"/>
        </w:trPr>
        <w:tc>
          <w:tcPr>
            <w:tcW w:w="1200" w:type="dxa"/>
            <w:noWrap/>
            <w:hideMark/>
          </w:tcPr>
          <w:p w14:paraId="063AB53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484</w:t>
            </w:r>
          </w:p>
        </w:tc>
        <w:tc>
          <w:tcPr>
            <w:tcW w:w="2643" w:type="dxa"/>
            <w:hideMark/>
          </w:tcPr>
          <w:p w14:paraId="1546597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6E21DD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22</w:t>
            </w:r>
          </w:p>
        </w:tc>
        <w:tc>
          <w:tcPr>
            <w:tcW w:w="2410" w:type="dxa"/>
            <w:hideMark/>
          </w:tcPr>
          <w:p w14:paraId="6B9EA5A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1882</w:t>
            </w:r>
          </w:p>
        </w:tc>
      </w:tr>
      <w:tr w:rsidR="002B5221" w:rsidRPr="002B5221" w14:paraId="1CA65BBA" w14:textId="77777777" w:rsidTr="007640B4">
        <w:trPr>
          <w:trHeight w:val="300"/>
        </w:trPr>
        <w:tc>
          <w:tcPr>
            <w:tcW w:w="1200" w:type="dxa"/>
            <w:noWrap/>
            <w:hideMark/>
          </w:tcPr>
          <w:p w14:paraId="2F91A0D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485</w:t>
            </w:r>
          </w:p>
        </w:tc>
        <w:tc>
          <w:tcPr>
            <w:tcW w:w="2643" w:type="dxa"/>
            <w:hideMark/>
          </w:tcPr>
          <w:p w14:paraId="00D49A7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736CE2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24</w:t>
            </w:r>
          </w:p>
        </w:tc>
        <w:tc>
          <w:tcPr>
            <w:tcW w:w="2410" w:type="dxa"/>
            <w:hideMark/>
          </w:tcPr>
          <w:p w14:paraId="0C90735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1882</w:t>
            </w:r>
          </w:p>
        </w:tc>
      </w:tr>
      <w:tr w:rsidR="002B5221" w:rsidRPr="002B5221" w14:paraId="7880D52E" w14:textId="77777777" w:rsidTr="007640B4">
        <w:trPr>
          <w:trHeight w:val="300"/>
        </w:trPr>
        <w:tc>
          <w:tcPr>
            <w:tcW w:w="1200" w:type="dxa"/>
            <w:noWrap/>
            <w:hideMark/>
          </w:tcPr>
          <w:p w14:paraId="3519B71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486</w:t>
            </w:r>
          </w:p>
        </w:tc>
        <w:tc>
          <w:tcPr>
            <w:tcW w:w="2643" w:type="dxa"/>
            <w:hideMark/>
          </w:tcPr>
          <w:p w14:paraId="369233B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1D5DF9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25</w:t>
            </w:r>
          </w:p>
        </w:tc>
        <w:tc>
          <w:tcPr>
            <w:tcW w:w="2410" w:type="dxa"/>
            <w:hideMark/>
          </w:tcPr>
          <w:p w14:paraId="24EECED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1882</w:t>
            </w:r>
          </w:p>
        </w:tc>
      </w:tr>
      <w:tr w:rsidR="002B5221" w:rsidRPr="002B5221" w14:paraId="60A69296" w14:textId="77777777" w:rsidTr="007640B4">
        <w:trPr>
          <w:trHeight w:val="300"/>
        </w:trPr>
        <w:tc>
          <w:tcPr>
            <w:tcW w:w="1200" w:type="dxa"/>
            <w:noWrap/>
            <w:hideMark/>
          </w:tcPr>
          <w:p w14:paraId="017F3AD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487</w:t>
            </w:r>
          </w:p>
        </w:tc>
        <w:tc>
          <w:tcPr>
            <w:tcW w:w="2643" w:type="dxa"/>
            <w:hideMark/>
          </w:tcPr>
          <w:p w14:paraId="090086E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443DBA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26</w:t>
            </w:r>
          </w:p>
        </w:tc>
        <w:tc>
          <w:tcPr>
            <w:tcW w:w="2410" w:type="dxa"/>
            <w:hideMark/>
          </w:tcPr>
          <w:p w14:paraId="6A4E808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1882</w:t>
            </w:r>
          </w:p>
        </w:tc>
      </w:tr>
      <w:tr w:rsidR="002B5221" w:rsidRPr="002B5221" w14:paraId="0A701D55" w14:textId="77777777" w:rsidTr="007640B4">
        <w:trPr>
          <w:trHeight w:val="300"/>
        </w:trPr>
        <w:tc>
          <w:tcPr>
            <w:tcW w:w="1200" w:type="dxa"/>
            <w:noWrap/>
            <w:hideMark/>
          </w:tcPr>
          <w:p w14:paraId="71527DE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488</w:t>
            </w:r>
          </w:p>
        </w:tc>
        <w:tc>
          <w:tcPr>
            <w:tcW w:w="2643" w:type="dxa"/>
            <w:hideMark/>
          </w:tcPr>
          <w:p w14:paraId="04B3DE1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35C82A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29</w:t>
            </w:r>
          </w:p>
        </w:tc>
        <w:tc>
          <w:tcPr>
            <w:tcW w:w="2410" w:type="dxa"/>
            <w:hideMark/>
          </w:tcPr>
          <w:p w14:paraId="0F0D408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1882</w:t>
            </w:r>
          </w:p>
        </w:tc>
      </w:tr>
      <w:tr w:rsidR="002B5221" w:rsidRPr="002B5221" w14:paraId="6946CD40" w14:textId="77777777" w:rsidTr="007640B4">
        <w:trPr>
          <w:trHeight w:val="300"/>
        </w:trPr>
        <w:tc>
          <w:tcPr>
            <w:tcW w:w="1200" w:type="dxa"/>
            <w:noWrap/>
            <w:hideMark/>
          </w:tcPr>
          <w:p w14:paraId="0A220D8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489</w:t>
            </w:r>
          </w:p>
        </w:tc>
        <w:tc>
          <w:tcPr>
            <w:tcW w:w="2643" w:type="dxa"/>
            <w:hideMark/>
          </w:tcPr>
          <w:p w14:paraId="576D26F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17BC8E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30</w:t>
            </w:r>
          </w:p>
        </w:tc>
        <w:tc>
          <w:tcPr>
            <w:tcW w:w="2410" w:type="dxa"/>
            <w:hideMark/>
          </w:tcPr>
          <w:p w14:paraId="54D778E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1882</w:t>
            </w:r>
          </w:p>
        </w:tc>
      </w:tr>
      <w:tr w:rsidR="002B5221" w:rsidRPr="002B5221" w14:paraId="78E1F9FE" w14:textId="77777777" w:rsidTr="007640B4">
        <w:trPr>
          <w:trHeight w:val="300"/>
        </w:trPr>
        <w:tc>
          <w:tcPr>
            <w:tcW w:w="1200" w:type="dxa"/>
            <w:noWrap/>
            <w:hideMark/>
          </w:tcPr>
          <w:p w14:paraId="5C3CF01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490</w:t>
            </w:r>
          </w:p>
        </w:tc>
        <w:tc>
          <w:tcPr>
            <w:tcW w:w="2643" w:type="dxa"/>
            <w:hideMark/>
          </w:tcPr>
          <w:p w14:paraId="28D33BA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AA56B2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33</w:t>
            </w:r>
          </w:p>
        </w:tc>
        <w:tc>
          <w:tcPr>
            <w:tcW w:w="2410" w:type="dxa"/>
            <w:hideMark/>
          </w:tcPr>
          <w:p w14:paraId="470DD64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1882</w:t>
            </w:r>
          </w:p>
        </w:tc>
      </w:tr>
      <w:tr w:rsidR="002B5221" w:rsidRPr="002B5221" w14:paraId="5D5FD058" w14:textId="77777777" w:rsidTr="007640B4">
        <w:trPr>
          <w:trHeight w:val="300"/>
        </w:trPr>
        <w:tc>
          <w:tcPr>
            <w:tcW w:w="1200" w:type="dxa"/>
            <w:noWrap/>
            <w:hideMark/>
          </w:tcPr>
          <w:p w14:paraId="104078D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491</w:t>
            </w:r>
          </w:p>
        </w:tc>
        <w:tc>
          <w:tcPr>
            <w:tcW w:w="2643" w:type="dxa"/>
            <w:hideMark/>
          </w:tcPr>
          <w:p w14:paraId="1467A10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69843E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35</w:t>
            </w:r>
          </w:p>
        </w:tc>
        <w:tc>
          <w:tcPr>
            <w:tcW w:w="2410" w:type="dxa"/>
            <w:hideMark/>
          </w:tcPr>
          <w:p w14:paraId="7A71087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1882</w:t>
            </w:r>
          </w:p>
        </w:tc>
      </w:tr>
      <w:tr w:rsidR="002B5221" w:rsidRPr="002B5221" w14:paraId="733DC07F" w14:textId="77777777" w:rsidTr="007640B4">
        <w:trPr>
          <w:trHeight w:val="300"/>
        </w:trPr>
        <w:tc>
          <w:tcPr>
            <w:tcW w:w="1200" w:type="dxa"/>
            <w:noWrap/>
            <w:hideMark/>
          </w:tcPr>
          <w:p w14:paraId="3FC8A28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492</w:t>
            </w:r>
          </w:p>
        </w:tc>
        <w:tc>
          <w:tcPr>
            <w:tcW w:w="2643" w:type="dxa"/>
            <w:hideMark/>
          </w:tcPr>
          <w:p w14:paraId="0F0EDCD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83C1EB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36</w:t>
            </w:r>
          </w:p>
        </w:tc>
        <w:tc>
          <w:tcPr>
            <w:tcW w:w="2410" w:type="dxa"/>
            <w:hideMark/>
          </w:tcPr>
          <w:p w14:paraId="45734C2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1882</w:t>
            </w:r>
          </w:p>
        </w:tc>
      </w:tr>
      <w:tr w:rsidR="002B5221" w:rsidRPr="002B5221" w14:paraId="42BA9E4E" w14:textId="77777777" w:rsidTr="007640B4">
        <w:trPr>
          <w:trHeight w:val="300"/>
        </w:trPr>
        <w:tc>
          <w:tcPr>
            <w:tcW w:w="1200" w:type="dxa"/>
            <w:noWrap/>
            <w:hideMark/>
          </w:tcPr>
          <w:p w14:paraId="230EAEC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493</w:t>
            </w:r>
          </w:p>
        </w:tc>
        <w:tc>
          <w:tcPr>
            <w:tcW w:w="2643" w:type="dxa"/>
            <w:hideMark/>
          </w:tcPr>
          <w:p w14:paraId="05544F8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E7BC73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37</w:t>
            </w:r>
          </w:p>
        </w:tc>
        <w:tc>
          <w:tcPr>
            <w:tcW w:w="2410" w:type="dxa"/>
            <w:hideMark/>
          </w:tcPr>
          <w:p w14:paraId="3D961BF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1882</w:t>
            </w:r>
          </w:p>
        </w:tc>
      </w:tr>
      <w:tr w:rsidR="002B5221" w:rsidRPr="002B5221" w14:paraId="3C393CA3" w14:textId="77777777" w:rsidTr="007640B4">
        <w:trPr>
          <w:trHeight w:val="300"/>
        </w:trPr>
        <w:tc>
          <w:tcPr>
            <w:tcW w:w="1200" w:type="dxa"/>
            <w:noWrap/>
            <w:hideMark/>
          </w:tcPr>
          <w:p w14:paraId="0C57E13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494</w:t>
            </w:r>
          </w:p>
        </w:tc>
        <w:tc>
          <w:tcPr>
            <w:tcW w:w="2643" w:type="dxa"/>
            <w:hideMark/>
          </w:tcPr>
          <w:p w14:paraId="2266D9E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EC19F1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38</w:t>
            </w:r>
          </w:p>
        </w:tc>
        <w:tc>
          <w:tcPr>
            <w:tcW w:w="2410" w:type="dxa"/>
            <w:hideMark/>
          </w:tcPr>
          <w:p w14:paraId="45006BE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1882</w:t>
            </w:r>
          </w:p>
        </w:tc>
      </w:tr>
      <w:tr w:rsidR="002B5221" w:rsidRPr="002B5221" w14:paraId="4EE6FD75" w14:textId="77777777" w:rsidTr="007640B4">
        <w:trPr>
          <w:trHeight w:val="300"/>
        </w:trPr>
        <w:tc>
          <w:tcPr>
            <w:tcW w:w="1200" w:type="dxa"/>
            <w:noWrap/>
            <w:hideMark/>
          </w:tcPr>
          <w:p w14:paraId="7AD8156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495</w:t>
            </w:r>
          </w:p>
        </w:tc>
        <w:tc>
          <w:tcPr>
            <w:tcW w:w="2643" w:type="dxa"/>
            <w:hideMark/>
          </w:tcPr>
          <w:p w14:paraId="4EB8EDC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785AB8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39</w:t>
            </w:r>
          </w:p>
        </w:tc>
        <w:tc>
          <w:tcPr>
            <w:tcW w:w="2410" w:type="dxa"/>
            <w:hideMark/>
          </w:tcPr>
          <w:p w14:paraId="4E13210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1882</w:t>
            </w:r>
          </w:p>
        </w:tc>
      </w:tr>
      <w:tr w:rsidR="002B5221" w:rsidRPr="002B5221" w14:paraId="51B7622C" w14:textId="77777777" w:rsidTr="007640B4">
        <w:trPr>
          <w:trHeight w:val="300"/>
        </w:trPr>
        <w:tc>
          <w:tcPr>
            <w:tcW w:w="1200" w:type="dxa"/>
            <w:noWrap/>
            <w:hideMark/>
          </w:tcPr>
          <w:p w14:paraId="0E964B4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496</w:t>
            </w:r>
          </w:p>
        </w:tc>
        <w:tc>
          <w:tcPr>
            <w:tcW w:w="2643" w:type="dxa"/>
            <w:hideMark/>
          </w:tcPr>
          <w:p w14:paraId="36D260C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FD7431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40</w:t>
            </w:r>
          </w:p>
        </w:tc>
        <w:tc>
          <w:tcPr>
            <w:tcW w:w="2410" w:type="dxa"/>
            <w:hideMark/>
          </w:tcPr>
          <w:p w14:paraId="4035241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1882</w:t>
            </w:r>
          </w:p>
        </w:tc>
      </w:tr>
      <w:tr w:rsidR="002B5221" w:rsidRPr="002B5221" w14:paraId="409C0A77" w14:textId="77777777" w:rsidTr="007640B4">
        <w:trPr>
          <w:trHeight w:val="300"/>
        </w:trPr>
        <w:tc>
          <w:tcPr>
            <w:tcW w:w="1200" w:type="dxa"/>
            <w:noWrap/>
            <w:hideMark/>
          </w:tcPr>
          <w:p w14:paraId="033E129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497</w:t>
            </w:r>
          </w:p>
        </w:tc>
        <w:tc>
          <w:tcPr>
            <w:tcW w:w="2643" w:type="dxa"/>
            <w:hideMark/>
          </w:tcPr>
          <w:p w14:paraId="7F5B23A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674D6B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41</w:t>
            </w:r>
          </w:p>
        </w:tc>
        <w:tc>
          <w:tcPr>
            <w:tcW w:w="2410" w:type="dxa"/>
            <w:hideMark/>
          </w:tcPr>
          <w:p w14:paraId="2B5D97F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1882</w:t>
            </w:r>
          </w:p>
        </w:tc>
      </w:tr>
      <w:tr w:rsidR="002B5221" w:rsidRPr="002B5221" w14:paraId="2AE8B4E9" w14:textId="77777777" w:rsidTr="007640B4">
        <w:trPr>
          <w:trHeight w:val="300"/>
        </w:trPr>
        <w:tc>
          <w:tcPr>
            <w:tcW w:w="1200" w:type="dxa"/>
            <w:noWrap/>
            <w:hideMark/>
          </w:tcPr>
          <w:p w14:paraId="3D4A5D5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498</w:t>
            </w:r>
          </w:p>
        </w:tc>
        <w:tc>
          <w:tcPr>
            <w:tcW w:w="2643" w:type="dxa"/>
            <w:hideMark/>
          </w:tcPr>
          <w:p w14:paraId="68EC5C0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E92541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42</w:t>
            </w:r>
          </w:p>
        </w:tc>
        <w:tc>
          <w:tcPr>
            <w:tcW w:w="2410" w:type="dxa"/>
            <w:hideMark/>
          </w:tcPr>
          <w:p w14:paraId="5EB0423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1882</w:t>
            </w:r>
          </w:p>
        </w:tc>
      </w:tr>
      <w:tr w:rsidR="002B5221" w:rsidRPr="002B5221" w14:paraId="7F9F986E" w14:textId="77777777" w:rsidTr="007640B4">
        <w:trPr>
          <w:trHeight w:val="300"/>
        </w:trPr>
        <w:tc>
          <w:tcPr>
            <w:tcW w:w="1200" w:type="dxa"/>
            <w:noWrap/>
            <w:hideMark/>
          </w:tcPr>
          <w:p w14:paraId="3C71175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499</w:t>
            </w:r>
          </w:p>
        </w:tc>
        <w:tc>
          <w:tcPr>
            <w:tcW w:w="2643" w:type="dxa"/>
            <w:hideMark/>
          </w:tcPr>
          <w:p w14:paraId="5998AC5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118294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45</w:t>
            </w:r>
          </w:p>
        </w:tc>
        <w:tc>
          <w:tcPr>
            <w:tcW w:w="2410" w:type="dxa"/>
            <w:hideMark/>
          </w:tcPr>
          <w:p w14:paraId="26F4279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1882</w:t>
            </w:r>
          </w:p>
        </w:tc>
      </w:tr>
      <w:tr w:rsidR="002B5221" w:rsidRPr="002B5221" w14:paraId="076B208F" w14:textId="77777777" w:rsidTr="007640B4">
        <w:trPr>
          <w:trHeight w:val="300"/>
        </w:trPr>
        <w:tc>
          <w:tcPr>
            <w:tcW w:w="1200" w:type="dxa"/>
            <w:noWrap/>
            <w:hideMark/>
          </w:tcPr>
          <w:p w14:paraId="28A7A63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500</w:t>
            </w:r>
          </w:p>
        </w:tc>
        <w:tc>
          <w:tcPr>
            <w:tcW w:w="2643" w:type="dxa"/>
            <w:hideMark/>
          </w:tcPr>
          <w:p w14:paraId="42A0D90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FB3F40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49</w:t>
            </w:r>
          </w:p>
        </w:tc>
        <w:tc>
          <w:tcPr>
            <w:tcW w:w="2410" w:type="dxa"/>
            <w:hideMark/>
          </w:tcPr>
          <w:p w14:paraId="25A6B49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1882</w:t>
            </w:r>
          </w:p>
        </w:tc>
      </w:tr>
      <w:tr w:rsidR="002B5221" w:rsidRPr="002B5221" w14:paraId="5CF2928E" w14:textId="77777777" w:rsidTr="007640B4">
        <w:trPr>
          <w:trHeight w:val="300"/>
        </w:trPr>
        <w:tc>
          <w:tcPr>
            <w:tcW w:w="1200" w:type="dxa"/>
            <w:noWrap/>
            <w:hideMark/>
          </w:tcPr>
          <w:p w14:paraId="33CCD2A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501</w:t>
            </w:r>
          </w:p>
        </w:tc>
        <w:tc>
          <w:tcPr>
            <w:tcW w:w="2643" w:type="dxa"/>
            <w:hideMark/>
          </w:tcPr>
          <w:p w14:paraId="53BA668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0FC074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50</w:t>
            </w:r>
          </w:p>
        </w:tc>
        <w:tc>
          <w:tcPr>
            <w:tcW w:w="2410" w:type="dxa"/>
            <w:hideMark/>
          </w:tcPr>
          <w:p w14:paraId="4FB1395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1882</w:t>
            </w:r>
          </w:p>
        </w:tc>
      </w:tr>
      <w:tr w:rsidR="002B5221" w:rsidRPr="002B5221" w14:paraId="69DA343E" w14:textId="77777777" w:rsidTr="007640B4">
        <w:trPr>
          <w:trHeight w:val="300"/>
        </w:trPr>
        <w:tc>
          <w:tcPr>
            <w:tcW w:w="1200" w:type="dxa"/>
            <w:noWrap/>
            <w:hideMark/>
          </w:tcPr>
          <w:p w14:paraId="60ED2F6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502</w:t>
            </w:r>
          </w:p>
        </w:tc>
        <w:tc>
          <w:tcPr>
            <w:tcW w:w="2643" w:type="dxa"/>
            <w:hideMark/>
          </w:tcPr>
          <w:p w14:paraId="06401F6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5020AA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53</w:t>
            </w:r>
          </w:p>
        </w:tc>
        <w:tc>
          <w:tcPr>
            <w:tcW w:w="2410" w:type="dxa"/>
            <w:hideMark/>
          </w:tcPr>
          <w:p w14:paraId="1A5FD77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1882</w:t>
            </w:r>
          </w:p>
        </w:tc>
      </w:tr>
      <w:tr w:rsidR="002B5221" w:rsidRPr="002B5221" w14:paraId="513269E0" w14:textId="77777777" w:rsidTr="007640B4">
        <w:trPr>
          <w:trHeight w:val="300"/>
        </w:trPr>
        <w:tc>
          <w:tcPr>
            <w:tcW w:w="1200" w:type="dxa"/>
            <w:noWrap/>
            <w:hideMark/>
          </w:tcPr>
          <w:p w14:paraId="73130EF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503</w:t>
            </w:r>
          </w:p>
        </w:tc>
        <w:tc>
          <w:tcPr>
            <w:tcW w:w="2643" w:type="dxa"/>
            <w:hideMark/>
          </w:tcPr>
          <w:p w14:paraId="3D319E1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38A2D6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54</w:t>
            </w:r>
          </w:p>
        </w:tc>
        <w:tc>
          <w:tcPr>
            <w:tcW w:w="2410" w:type="dxa"/>
            <w:hideMark/>
          </w:tcPr>
          <w:p w14:paraId="56FD5F0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1882</w:t>
            </w:r>
          </w:p>
        </w:tc>
      </w:tr>
      <w:tr w:rsidR="002B5221" w:rsidRPr="002B5221" w14:paraId="6BCD45C4" w14:textId="77777777" w:rsidTr="007640B4">
        <w:trPr>
          <w:trHeight w:val="300"/>
        </w:trPr>
        <w:tc>
          <w:tcPr>
            <w:tcW w:w="1200" w:type="dxa"/>
            <w:noWrap/>
            <w:hideMark/>
          </w:tcPr>
          <w:p w14:paraId="16149F4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504</w:t>
            </w:r>
          </w:p>
        </w:tc>
        <w:tc>
          <w:tcPr>
            <w:tcW w:w="2643" w:type="dxa"/>
            <w:hideMark/>
          </w:tcPr>
          <w:p w14:paraId="302F25A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BC4871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55</w:t>
            </w:r>
          </w:p>
        </w:tc>
        <w:tc>
          <w:tcPr>
            <w:tcW w:w="2410" w:type="dxa"/>
            <w:hideMark/>
          </w:tcPr>
          <w:p w14:paraId="5D7EFD6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1882</w:t>
            </w:r>
          </w:p>
        </w:tc>
      </w:tr>
      <w:tr w:rsidR="002B5221" w:rsidRPr="002B5221" w14:paraId="714C0308" w14:textId="77777777" w:rsidTr="007640B4">
        <w:trPr>
          <w:trHeight w:val="300"/>
        </w:trPr>
        <w:tc>
          <w:tcPr>
            <w:tcW w:w="1200" w:type="dxa"/>
            <w:noWrap/>
            <w:hideMark/>
          </w:tcPr>
          <w:p w14:paraId="3CFA641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505</w:t>
            </w:r>
          </w:p>
        </w:tc>
        <w:tc>
          <w:tcPr>
            <w:tcW w:w="2643" w:type="dxa"/>
            <w:hideMark/>
          </w:tcPr>
          <w:p w14:paraId="6CDFACB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BF2A05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57</w:t>
            </w:r>
          </w:p>
        </w:tc>
        <w:tc>
          <w:tcPr>
            <w:tcW w:w="2410" w:type="dxa"/>
            <w:hideMark/>
          </w:tcPr>
          <w:p w14:paraId="05FDB66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1882</w:t>
            </w:r>
          </w:p>
        </w:tc>
      </w:tr>
      <w:tr w:rsidR="002B5221" w:rsidRPr="002B5221" w14:paraId="0AA0AFE1" w14:textId="77777777" w:rsidTr="007640B4">
        <w:trPr>
          <w:trHeight w:val="300"/>
        </w:trPr>
        <w:tc>
          <w:tcPr>
            <w:tcW w:w="1200" w:type="dxa"/>
            <w:noWrap/>
            <w:hideMark/>
          </w:tcPr>
          <w:p w14:paraId="0C1D33C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506</w:t>
            </w:r>
          </w:p>
        </w:tc>
        <w:tc>
          <w:tcPr>
            <w:tcW w:w="2643" w:type="dxa"/>
            <w:hideMark/>
          </w:tcPr>
          <w:p w14:paraId="57584C7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17A054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58</w:t>
            </w:r>
          </w:p>
        </w:tc>
        <w:tc>
          <w:tcPr>
            <w:tcW w:w="2410" w:type="dxa"/>
            <w:hideMark/>
          </w:tcPr>
          <w:p w14:paraId="712A9B9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1882</w:t>
            </w:r>
          </w:p>
        </w:tc>
      </w:tr>
      <w:tr w:rsidR="002B5221" w:rsidRPr="002B5221" w14:paraId="26281EC0" w14:textId="77777777" w:rsidTr="007640B4">
        <w:trPr>
          <w:trHeight w:val="300"/>
        </w:trPr>
        <w:tc>
          <w:tcPr>
            <w:tcW w:w="1200" w:type="dxa"/>
            <w:noWrap/>
            <w:hideMark/>
          </w:tcPr>
          <w:p w14:paraId="5187F61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507</w:t>
            </w:r>
          </w:p>
        </w:tc>
        <w:tc>
          <w:tcPr>
            <w:tcW w:w="2643" w:type="dxa"/>
            <w:hideMark/>
          </w:tcPr>
          <w:p w14:paraId="67F9E39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89E14D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59</w:t>
            </w:r>
          </w:p>
        </w:tc>
        <w:tc>
          <w:tcPr>
            <w:tcW w:w="2410" w:type="dxa"/>
            <w:hideMark/>
          </w:tcPr>
          <w:p w14:paraId="639354C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1882</w:t>
            </w:r>
          </w:p>
        </w:tc>
      </w:tr>
      <w:tr w:rsidR="002B5221" w:rsidRPr="002B5221" w14:paraId="5E9F4413" w14:textId="77777777" w:rsidTr="007640B4">
        <w:trPr>
          <w:trHeight w:val="300"/>
        </w:trPr>
        <w:tc>
          <w:tcPr>
            <w:tcW w:w="1200" w:type="dxa"/>
            <w:noWrap/>
            <w:hideMark/>
          </w:tcPr>
          <w:p w14:paraId="6C30780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508</w:t>
            </w:r>
          </w:p>
        </w:tc>
        <w:tc>
          <w:tcPr>
            <w:tcW w:w="2643" w:type="dxa"/>
            <w:hideMark/>
          </w:tcPr>
          <w:p w14:paraId="1A797AF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16E0D4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62</w:t>
            </w:r>
          </w:p>
        </w:tc>
        <w:tc>
          <w:tcPr>
            <w:tcW w:w="2410" w:type="dxa"/>
            <w:hideMark/>
          </w:tcPr>
          <w:p w14:paraId="3600FAB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1882</w:t>
            </w:r>
          </w:p>
        </w:tc>
      </w:tr>
      <w:tr w:rsidR="002B5221" w:rsidRPr="002B5221" w14:paraId="4F865248" w14:textId="77777777" w:rsidTr="007640B4">
        <w:trPr>
          <w:trHeight w:val="300"/>
        </w:trPr>
        <w:tc>
          <w:tcPr>
            <w:tcW w:w="1200" w:type="dxa"/>
            <w:noWrap/>
            <w:hideMark/>
          </w:tcPr>
          <w:p w14:paraId="1F0387F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lastRenderedPageBreak/>
              <w:t>509</w:t>
            </w:r>
          </w:p>
        </w:tc>
        <w:tc>
          <w:tcPr>
            <w:tcW w:w="2643" w:type="dxa"/>
            <w:hideMark/>
          </w:tcPr>
          <w:p w14:paraId="6582BF6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3F5BB9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63</w:t>
            </w:r>
          </w:p>
        </w:tc>
        <w:tc>
          <w:tcPr>
            <w:tcW w:w="2410" w:type="dxa"/>
            <w:hideMark/>
          </w:tcPr>
          <w:p w14:paraId="652B772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1882</w:t>
            </w:r>
          </w:p>
        </w:tc>
      </w:tr>
      <w:tr w:rsidR="002B5221" w:rsidRPr="002B5221" w14:paraId="2BCD260F" w14:textId="77777777" w:rsidTr="007640B4">
        <w:trPr>
          <w:trHeight w:val="300"/>
        </w:trPr>
        <w:tc>
          <w:tcPr>
            <w:tcW w:w="1200" w:type="dxa"/>
            <w:noWrap/>
            <w:hideMark/>
          </w:tcPr>
          <w:p w14:paraId="6F0F627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510</w:t>
            </w:r>
          </w:p>
        </w:tc>
        <w:tc>
          <w:tcPr>
            <w:tcW w:w="2643" w:type="dxa"/>
            <w:hideMark/>
          </w:tcPr>
          <w:p w14:paraId="3C40F53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30C79E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64</w:t>
            </w:r>
          </w:p>
        </w:tc>
        <w:tc>
          <w:tcPr>
            <w:tcW w:w="2410" w:type="dxa"/>
            <w:hideMark/>
          </w:tcPr>
          <w:p w14:paraId="30AE5A5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1882</w:t>
            </w:r>
          </w:p>
        </w:tc>
      </w:tr>
      <w:tr w:rsidR="002B5221" w:rsidRPr="002B5221" w14:paraId="6E38DADD" w14:textId="77777777" w:rsidTr="007640B4">
        <w:trPr>
          <w:trHeight w:val="300"/>
        </w:trPr>
        <w:tc>
          <w:tcPr>
            <w:tcW w:w="1200" w:type="dxa"/>
            <w:noWrap/>
            <w:hideMark/>
          </w:tcPr>
          <w:p w14:paraId="7839CE7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511</w:t>
            </w:r>
          </w:p>
        </w:tc>
        <w:tc>
          <w:tcPr>
            <w:tcW w:w="2643" w:type="dxa"/>
            <w:hideMark/>
          </w:tcPr>
          <w:p w14:paraId="5CB35E5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837DE3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65</w:t>
            </w:r>
          </w:p>
        </w:tc>
        <w:tc>
          <w:tcPr>
            <w:tcW w:w="2410" w:type="dxa"/>
            <w:hideMark/>
          </w:tcPr>
          <w:p w14:paraId="4255BCC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1882</w:t>
            </w:r>
          </w:p>
        </w:tc>
      </w:tr>
      <w:tr w:rsidR="002B5221" w:rsidRPr="002B5221" w14:paraId="134A3F1E" w14:textId="77777777" w:rsidTr="007640B4">
        <w:trPr>
          <w:trHeight w:val="300"/>
        </w:trPr>
        <w:tc>
          <w:tcPr>
            <w:tcW w:w="1200" w:type="dxa"/>
            <w:noWrap/>
            <w:hideMark/>
          </w:tcPr>
          <w:p w14:paraId="16313AB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512</w:t>
            </w:r>
          </w:p>
        </w:tc>
        <w:tc>
          <w:tcPr>
            <w:tcW w:w="2643" w:type="dxa"/>
            <w:hideMark/>
          </w:tcPr>
          <w:p w14:paraId="79A522B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F31A9D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66</w:t>
            </w:r>
          </w:p>
        </w:tc>
        <w:tc>
          <w:tcPr>
            <w:tcW w:w="2410" w:type="dxa"/>
            <w:hideMark/>
          </w:tcPr>
          <w:p w14:paraId="3F4D4B3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1882</w:t>
            </w:r>
          </w:p>
        </w:tc>
      </w:tr>
      <w:tr w:rsidR="002B5221" w:rsidRPr="002B5221" w14:paraId="276ECB8C" w14:textId="77777777" w:rsidTr="007640B4">
        <w:trPr>
          <w:trHeight w:val="300"/>
        </w:trPr>
        <w:tc>
          <w:tcPr>
            <w:tcW w:w="1200" w:type="dxa"/>
            <w:noWrap/>
            <w:hideMark/>
          </w:tcPr>
          <w:p w14:paraId="22640AB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513</w:t>
            </w:r>
          </w:p>
        </w:tc>
        <w:tc>
          <w:tcPr>
            <w:tcW w:w="2643" w:type="dxa"/>
            <w:hideMark/>
          </w:tcPr>
          <w:p w14:paraId="72FCA7E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1C278C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68</w:t>
            </w:r>
          </w:p>
        </w:tc>
        <w:tc>
          <w:tcPr>
            <w:tcW w:w="2410" w:type="dxa"/>
            <w:hideMark/>
          </w:tcPr>
          <w:p w14:paraId="7CA029C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1882</w:t>
            </w:r>
          </w:p>
        </w:tc>
      </w:tr>
      <w:tr w:rsidR="002B5221" w:rsidRPr="002B5221" w14:paraId="5D38C7EF" w14:textId="77777777" w:rsidTr="007640B4">
        <w:trPr>
          <w:trHeight w:val="300"/>
        </w:trPr>
        <w:tc>
          <w:tcPr>
            <w:tcW w:w="1200" w:type="dxa"/>
            <w:noWrap/>
            <w:hideMark/>
          </w:tcPr>
          <w:p w14:paraId="60838C3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514</w:t>
            </w:r>
          </w:p>
        </w:tc>
        <w:tc>
          <w:tcPr>
            <w:tcW w:w="2643" w:type="dxa"/>
            <w:hideMark/>
          </w:tcPr>
          <w:p w14:paraId="31A698A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F3A4E5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69</w:t>
            </w:r>
          </w:p>
        </w:tc>
        <w:tc>
          <w:tcPr>
            <w:tcW w:w="2410" w:type="dxa"/>
            <w:hideMark/>
          </w:tcPr>
          <w:p w14:paraId="5ADCA1D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1882</w:t>
            </w:r>
          </w:p>
        </w:tc>
      </w:tr>
      <w:tr w:rsidR="002B5221" w:rsidRPr="002B5221" w14:paraId="6624DB89" w14:textId="77777777" w:rsidTr="007640B4">
        <w:trPr>
          <w:trHeight w:val="300"/>
        </w:trPr>
        <w:tc>
          <w:tcPr>
            <w:tcW w:w="1200" w:type="dxa"/>
            <w:noWrap/>
            <w:hideMark/>
          </w:tcPr>
          <w:p w14:paraId="665B031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515</w:t>
            </w:r>
          </w:p>
        </w:tc>
        <w:tc>
          <w:tcPr>
            <w:tcW w:w="2643" w:type="dxa"/>
            <w:hideMark/>
          </w:tcPr>
          <w:p w14:paraId="4C91D54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1AFFBC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70</w:t>
            </w:r>
          </w:p>
        </w:tc>
        <w:tc>
          <w:tcPr>
            <w:tcW w:w="2410" w:type="dxa"/>
            <w:hideMark/>
          </w:tcPr>
          <w:p w14:paraId="275AEC3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1882</w:t>
            </w:r>
          </w:p>
        </w:tc>
      </w:tr>
      <w:tr w:rsidR="002B5221" w:rsidRPr="002B5221" w14:paraId="64E331C8" w14:textId="77777777" w:rsidTr="007640B4">
        <w:trPr>
          <w:trHeight w:val="300"/>
        </w:trPr>
        <w:tc>
          <w:tcPr>
            <w:tcW w:w="1200" w:type="dxa"/>
            <w:noWrap/>
            <w:hideMark/>
          </w:tcPr>
          <w:p w14:paraId="2F0703A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516</w:t>
            </w:r>
          </w:p>
        </w:tc>
        <w:tc>
          <w:tcPr>
            <w:tcW w:w="2643" w:type="dxa"/>
            <w:hideMark/>
          </w:tcPr>
          <w:p w14:paraId="3B23817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C2BB39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71</w:t>
            </w:r>
          </w:p>
        </w:tc>
        <w:tc>
          <w:tcPr>
            <w:tcW w:w="2410" w:type="dxa"/>
            <w:hideMark/>
          </w:tcPr>
          <w:p w14:paraId="1395622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1882</w:t>
            </w:r>
          </w:p>
        </w:tc>
      </w:tr>
      <w:tr w:rsidR="002B5221" w:rsidRPr="002B5221" w14:paraId="4D6DBB7E" w14:textId="77777777" w:rsidTr="007640B4">
        <w:trPr>
          <w:trHeight w:val="300"/>
        </w:trPr>
        <w:tc>
          <w:tcPr>
            <w:tcW w:w="1200" w:type="dxa"/>
            <w:noWrap/>
            <w:hideMark/>
          </w:tcPr>
          <w:p w14:paraId="7AF9A7A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517</w:t>
            </w:r>
          </w:p>
        </w:tc>
        <w:tc>
          <w:tcPr>
            <w:tcW w:w="2643" w:type="dxa"/>
            <w:hideMark/>
          </w:tcPr>
          <w:p w14:paraId="56A1EEB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D4FA0C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73</w:t>
            </w:r>
          </w:p>
        </w:tc>
        <w:tc>
          <w:tcPr>
            <w:tcW w:w="2410" w:type="dxa"/>
            <w:hideMark/>
          </w:tcPr>
          <w:p w14:paraId="12D6970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1882</w:t>
            </w:r>
          </w:p>
        </w:tc>
      </w:tr>
      <w:tr w:rsidR="002B5221" w:rsidRPr="002B5221" w14:paraId="41151A2C" w14:textId="77777777" w:rsidTr="007640B4">
        <w:trPr>
          <w:trHeight w:val="300"/>
        </w:trPr>
        <w:tc>
          <w:tcPr>
            <w:tcW w:w="1200" w:type="dxa"/>
            <w:noWrap/>
            <w:hideMark/>
          </w:tcPr>
          <w:p w14:paraId="05BEAE9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518</w:t>
            </w:r>
          </w:p>
        </w:tc>
        <w:tc>
          <w:tcPr>
            <w:tcW w:w="2643" w:type="dxa"/>
            <w:hideMark/>
          </w:tcPr>
          <w:p w14:paraId="7F3C73D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D35575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74</w:t>
            </w:r>
          </w:p>
        </w:tc>
        <w:tc>
          <w:tcPr>
            <w:tcW w:w="2410" w:type="dxa"/>
            <w:hideMark/>
          </w:tcPr>
          <w:p w14:paraId="1264D39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1882</w:t>
            </w:r>
          </w:p>
        </w:tc>
      </w:tr>
      <w:tr w:rsidR="002B5221" w:rsidRPr="002B5221" w14:paraId="53AEB0D7" w14:textId="77777777" w:rsidTr="007640B4">
        <w:trPr>
          <w:trHeight w:val="300"/>
        </w:trPr>
        <w:tc>
          <w:tcPr>
            <w:tcW w:w="1200" w:type="dxa"/>
            <w:noWrap/>
            <w:hideMark/>
          </w:tcPr>
          <w:p w14:paraId="6199E22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519</w:t>
            </w:r>
          </w:p>
        </w:tc>
        <w:tc>
          <w:tcPr>
            <w:tcW w:w="2643" w:type="dxa"/>
            <w:hideMark/>
          </w:tcPr>
          <w:p w14:paraId="6786AA2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43B1AF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75</w:t>
            </w:r>
          </w:p>
        </w:tc>
        <w:tc>
          <w:tcPr>
            <w:tcW w:w="2410" w:type="dxa"/>
            <w:hideMark/>
          </w:tcPr>
          <w:p w14:paraId="5A85A24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1882</w:t>
            </w:r>
          </w:p>
        </w:tc>
      </w:tr>
      <w:tr w:rsidR="002B5221" w:rsidRPr="002B5221" w14:paraId="323BB223" w14:textId="77777777" w:rsidTr="007640B4">
        <w:trPr>
          <w:trHeight w:val="300"/>
        </w:trPr>
        <w:tc>
          <w:tcPr>
            <w:tcW w:w="1200" w:type="dxa"/>
            <w:noWrap/>
            <w:hideMark/>
          </w:tcPr>
          <w:p w14:paraId="6FC3136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520</w:t>
            </w:r>
          </w:p>
        </w:tc>
        <w:tc>
          <w:tcPr>
            <w:tcW w:w="2643" w:type="dxa"/>
            <w:hideMark/>
          </w:tcPr>
          <w:p w14:paraId="29CC347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A051E7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77</w:t>
            </w:r>
          </w:p>
        </w:tc>
        <w:tc>
          <w:tcPr>
            <w:tcW w:w="2410" w:type="dxa"/>
            <w:hideMark/>
          </w:tcPr>
          <w:p w14:paraId="516F347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1882</w:t>
            </w:r>
          </w:p>
        </w:tc>
      </w:tr>
      <w:tr w:rsidR="002B5221" w:rsidRPr="002B5221" w14:paraId="64867F46" w14:textId="77777777" w:rsidTr="007640B4">
        <w:trPr>
          <w:trHeight w:val="300"/>
        </w:trPr>
        <w:tc>
          <w:tcPr>
            <w:tcW w:w="1200" w:type="dxa"/>
            <w:noWrap/>
            <w:hideMark/>
          </w:tcPr>
          <w:p w14:paraId="372DAF7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521</w:t>
            </w:r>
          </w:p>
        </w:tc>
        <w:tc>
          <w:tcPr>
            <w:tcW w:w="2643" w:type="dxa"/>
            <w:hideMark/>
          </w:tcPr>
          <w:p w14:paraId="6EB0943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733AA4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80</w:t>
            </w:r>
          </w:p>
        </w:tc>
        <w:tc>
          <w:tcPr>
            <w:tcW w:w="2410" w:type="dxa"/>
            <w:hideMark/>
          </w:tcPr>
          <w:p w14:paraId="641714D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1882</w:t>
            </w:r>
          </w:p>
        </w:tc>
      </w:tr>
      <w:tr w:rsidR="002B5221" w:rsidRPr="002B5221" w14:paraId="6DCD7717" w14:textId="77777777" w:rsidTr="007640B4">
        <w:trPr>
          <w:trHeight w:val="300"/>
        </w:trPr>
        <w:tc>
          <w:tcPr>
            <w:tcW w:w="1200" w:type="dxa"/>
            <w:noWrap/>
            <w:hideMark/>
          </w:tcPr>
          <w:p w14:paraId="16CD891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522</w:t>
            </w:r>
          </w:p>
        </w:tc>
        <w:tc>
          <w:tcPr>
            <w:tcW w:w="2643" w:type="dxa"/>
            <w:hideMark/>
          </w:tcPr>
          <w:p w14:paraId="6611A12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D5F646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81</w:t>
            </w:r>
          </w:p>
        </w:tc>
        <w:tc>
          <w:tcPr>
            <w:tcW w:w="2410" w:type="dxa"/>
            <w:hideMark/>
          </w:tcPr>
          <w:p w14:paraId="5F9B8F1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1882</w:t>
            </w:r>
          </w:p>
        </w:tc>
      </w:tr>
      <w:tr w:rsidR="002B5221" w:rsidRPr="002B5221" w14:paraId="4D099064" w14:textId="77777777" w:rsidTr="007640B4">
        <w:trPr>
          <w:trHeight w:val="300"/>
        </w:trPr>
        <w:tc>
          <w:tcPr>
            <w:tcW w:w="1200" w:type="dxa"/>
            <w:noWrap/>
            <w:hideMark/>
          </w:tcPr>
          <w:p w14:paraId="7E5E925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523</w:t>
            </w:r>
          </w:p>
        </w:tc>
        <w:tc>
          <w:tcPr>
            <w:tcW w:w="2643" w:type="dxa"/>
            <w:hideMark/>
          </w:tcPr>
          <w:p w14:paraId="0D21A79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F263EE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82</w:t>
            </w:r>
          </w:p>
        </w:tc>
        <w:tc>
          <w:tcPr>
            <w:tcW w:w="2410" w:type="dxa"/>
            <w:hideMark/>
          </w:tcPr>
          <w:p w14:paraId="59487DA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1882</w:t>
            </w:r>
          </w:p>
        </w:tc>
      </w:tr>
      <w:tr w:rsidR="002B5221" w:rsidRPr="002B5221" w14:paraId="06A23026" w14:textId="77777777" w:rsidTr="007640B4">
        <w:trPr>
          <w:trHeight w:val="300"/>
        </w:trPr>
        <w:tc>
          <w:tcPr>
            <w:tcW w:w="1200" w:type="dxa"/>
            <w:noWrap/>
            <w:hideMark/>
          </w:tcPr>
          <w:p w14:paraId="02F5178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524</w:t>
            </w:r>
          </w:p>
        </w:tc>
        <w:tc>
          <w:tcPr>
            <w:tcW w:w="2643" w:type="dxa"/>
            <w:hideMark/>
          </w:tcPr>
          <w:p w14:paraId="0F958A8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6EF9AF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84</w:t>
            </w:r>
          </w:p>
        </w:tc>
        <w:tc>
          <w:tcPr>
            <w:tcW w:w="2410" w:type="dxa"/>
            <w:hideMark/>
          </w:tcPr>
          <w:p w14:paraId="611891E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1882</w:t>
            </w:r>
          </w:p>
        </w:tc>
      </w:tr>
      <w:tr w:rsidR="002B5221" w:rsidRPr="002B5221" w14:paraId="4F0A2E76" w14:textId="77777777" w:rsidTr="007640B4">
        <w:trPr>
          <w:trHeight w:val="300"/>
        </w:trPr>
        <w:tc>
          <w:tcPr>
            <w:tcW w:w="1200" w:type="dxa"/>
            <w:noWrap/>
            <w:hideMark/>
          </w:tcPr>
          <w:p w14:paraId="171DE47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525</w:t>
            </w:r>
          </w:p>
        </w:tc>
        <w:tc>
          <w:tcPr>
            <w:tcW w:w="2643" w:type="dxa"/>
            <w:hideMark/>
          </w:tcPr>
          <w:p w14:paraId="70D3829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D45223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86</w:t>
            </w:r>
          </w:p>
        </w:tc>
        <w:tc>
          <w:tcPr>
            <w:tcW w:w="2410" w:type="dxa"/>
            <w:hideMark/>
          </w:tcPr>
          <w:p w14:paraId="603E3F2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1882</w:t>
            </w:r>
          </w:p>
        </w:tc>
      </w:tr>
      <w:tr w:rsidR="002B5221" w:rsidRPr="002B5221" w14:paraId="0E1BA040" w14:textId="77777777" w:rsidTr="007640B4">
        <w:trPr>
          <w:trHeight w:val="300"/>
        </w:trPr>
        <w:tc>
          <w:tcPr>
            <w:tcW w:w="1200" w:type="dxa"/>
            <w:noWrap/>
            <w:hideMark/>
          </w:tcPr>
          <w:p w14:paraId="54A5368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526</w:t>
            </w:r>
          </w:p>
        </w:tc>
        <w:tc>
          <w:tcPr>
            <w:tcW w:w="2643" w:type="dxa"/>
            <w:hideMark/>
          </w:tcPr>
          <w:p w14:paraId="612A258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8EE53E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87</w:t>
            </w:r>
          </w:p>
        </w:tc>
        <w:tc>
          <w:tcPr>
            <w:tcW w:w="2410" w:type="dxa"/>
            <w:hideMark/>
          </w:tcPr>
          <w:p w14:paraId="5A15B70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1882</w:t>
            </w:r>
          </w:p>
        </w:tc>
      </w:tr>
      <w:tr w:rsidR="002B5221" w:rsidRPr="002B5221" w14:paraId="61FA5B3C" w14:textId="77777777" w:rsidTr="007640B4">
        <w:trPr>
          <w:trHeight w:val="300"/>
        </w:trPr>
        <w:tc>
          <w:tcPr>
            <w:tcW w:w="1200" w:type="dxa"/>
            <w:noWrap/>
            <w:hideMark/>
          </w:tcPr>
          <w:p w14:paraId="54DF71C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527</w:t>
            </w:r>
          </w:p>
        </w:tc>
        <w:tc>
          <w:tcPr>
            <w:tcW w:w="2643" w:type="dxa"/>
            <w:hideMark/>
          </w:tcPr>
          <w:p w14:paraId="1B1C671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BAB8CA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88</w:t>
            </w:r>
          </w:p>
        </w:tc>
        <w:tc>
          <w:tcPr>
            <w:tcW w:w="2410" w:type="dxa"/>
            <w:hideMark/>
          </w:tcPr>
          <w:p w14:paraId="6F3F144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1882</w:t>
            </w:r>
          </w:p>
        </w:tc>
      </w:tr>
      <w:tr w:rsidR="002B5221" w:rsidRPr="002B5221" w14:paraId="0367CD8F" w14:textId="77777777" w:rsidTr="007640B4">
        <w:trPr>
          <w:trHeight w:val="300"/>
        </w:trPr>
        <w:tc>
          <w:tcPr>
            <w:tcW w:w="1200" w:type="dxa"/>
            <w:noWrap/>
            <w:hideMark/>
          </w:tcPr>
          <w:p w14:paraId="5C8AEC7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528</w:t>
            </w:r>
          </w:p>
        </w:tc>
        <w:tc>
          <w:tcPr>
            <w:tcW w:w="2643" w:type="dxa"/>
            <w:hideMark/>
          </w:tcPr>
          <w:p w14:paraId="589F02C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73B3D5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89</w:t>
            </w:r>
          </w:p>
        </w:tc>
        <w:tc>
          <w:tcPr>
            <w:tcW w:w="2410" w:type="dxa"/>
            <w:hideMark/>
          </w:tcPr>
          <w:p w14:paraId="66AC849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1882</w:t>
            </w:r>
          </w:p>
        </w:tc>
      </w:tr>
      <w:tr w:rsidR="002B5221" w:rsidRPr="002B5221" w14:paraId="721B0758" w14:textId="77777777" w:rsidTr="007640B4">
        <w:trPr>
          <w:trHeight w:val="300"/>
        </w:trPr>
        <w:tc>
          <w:tcPr>
            <w:tcW w:w="1200" w:type="dxa"/>
            <w:noWrap/>
            <w:hideMark/>
          </w:tcPr>
          <w:p w14:paraId="4045909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529</w:t>
            </w:r>
          </w:p>
        </w:tc>
        <w:tc>
          <w:tcPr>
            <w:tcW w:w="2643" w:type="dxa"/>
            <w:hideMark/>
          </w:tcPr>
          <w:p w14:paraId="47C98A3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9C815C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90</w:t>
            </w:r>
          </w:p>
        </w:tc>
        <w:tc>
          <w:tcPr>
            <w:tcW w:w="2410" w:type="dxa"/>
            <w:hideMark/>
          </w:tcPr>
          <w:p w14:paraId="2BF85D2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1882</w:t>
            </w:r>
          </w:p>
        </w:tc>
      </w:tr>
      <w:tr w:rsidR="002B5221" w:rsidRPr="002B5221" w14:paraId="470D21D3" w14:textId="77777777" w:rsidTr="007640B4">
        <w:trPr>
          <w:trHeight w:val="300"/>
        </w:trPr>
        <w:tc>
          <w:tcPr>
            <w:tcW w:w="1200" w:type="dxa"/>
            <w:noWrap/>
            <w:hideMark/>
          </w:tcPr>
          <w:p w14:paraId="11F5BB2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530</w:t>
            </w:r>
          </w:p>
        </w:tc>
        <w:tc>
          <w:tcPr>
            <w:tcW w:w="2643" w:type="dxa"/>
            <w:hideMark/>
          </w:tcPr>
          <w:p w14:paraId="1B1A58B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CCADE4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91</w:t>
            </w:r>
          </w:p>
        </w:tc>
        <w:tc>
          <w:tcPr>
            <w:tcW w:w="2410" w:type="dxa"/>
            <w:hideMark/>
          </w:tcPr>
          <w:p w14:paraId="6DBEAD5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1882</w:t>
            </w:r>
          </w:p>
        </w:tc>
      </w:tr>
      <w:tr w:rsidR="002B5221" w:rsidRPr="002B5221" w14:paraId="2A7DBEF6" w14:textId="77777777" w:rsidTr="007640B4">
        <w:trPr>
          <w:trHeight w:val="300"/>
        </w:trPr>
        <w:tc>
          <w:tcPr>
            <w:tcW w:w="1200" w:type="dxa"/>
            <w:noWrap/>
            <w:hideMark/>
          </w:tcPr>
          <w:p w14:paraId="5DD7641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531</w:t>
            </w:r>
          </w:p>
        </w:tc>
        <w:tc>
          <w:tcPr>
            <w:tcW w:w="2643" w:type="dxa"/>
            <w:hideMark/>
          </w:tcPr>
          <w:p w14:paraId="2B28527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4EFDC2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w:t>
            </w:r>
          </w:p>
        </w:tc>
        <w:tc>
          <w:tcPr>
            <w:tcW w:w="2410" w:type="dxa"/>
            <w:hideMark/>
          </w:tcPr>
          <w:p w14:paraId="40DE480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1883</w:t>
            </w:r>
          </w:p>
        </w:tc>
      </w:tr>
      <w:tr w:rsidR="002B5221" w:rsidRPr="002B5221" w14:paraId="27CE34FB" w14:textId="77777777" w:rsidTr="007640B4">
        <w:trPr>
          <w:trHeight w:val="300"/>
        </w:trPr>
        <w:tc>
          <w:tcPr>
            <w:tcW w:w="1200" w:type="dxa"/>
            <w:noWrap/>
            <w:hideMark/>
          </w:tcPr>
          <w:p w14:paraId="3513A05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532</w:t>
            </w:r>
          </w:p>
        </w:tc>
        <w:tc>
          <w:tcPr>
            <w:tcW w:w="2643" w:type="dxa"/>
            <w:hideMark/>
          </w:tcPr>
          <w:p w14:paraId="4CFBBDB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0A9FC9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w:t>
            </w:r>
          </w:p>
        </w:tc>
        <w:tc>
          <w:tcPr>
            <w:tcW w:w="2410" w:type="dxa"/>
            <w:hideMark/>
          </w:tcPr>
          <w:p w14:paraId="444BB79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1883</w:t>
            </w:r>
          </w:p>
        </w:tc>
      </w:tr>
      <w:tr w:rsidR="002B5221" w:rsidRPr="002B5221" w14:paraId="01F7EF6F" w14:textId="77777777" w:rsidTr="007640B4">
        <w:trPr>
          <w:trHeight w:val="300"/>
        </w:trPr>
        <w:tc>
          <w:tcPr>
            <w:tcW w:w="1200" w:type="dxa"/>
            <w:noWrap/>
            <w:hideMark/>
          </w:tcPr>
          <w:p w14:paraId="2CD34BF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533</w:t>
            </w:r>
          </w:p>
        </w:tc>
        <w:tc>
          <w:tcPr>
            <w:tcW w:w="2643" w:type="dxa"/>
            <w:hideMark/>
          </w:tcPr>
          <w:p w14:paraId="411600D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42B4E9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8</w:t>
            </w:r>
          </w:p>
        </w:tc>
        <w:tc>
          <w:tcPr>
            <w:tcW w:w="2410" w:type="dxa"/>
            <w:hideMark/>
          </w:tcPr>
          <w:p w14:paraId="0C71B9F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1883</w:t>
            </w:r>
          </w:p>
        </w:tc>
      </w:tr>
      <w:tr w:rsidR="002B5221" w:rsidRPr="002B5221" w14:paraId="29FCC77C" w14:textId="77777777" w:rsidTr="007640B4">
        <w:trPr>
          <w:trHeight w:val="300"/>
        </w:trPr>
        <w:tc>
          <w:tcPr>
            <w:tcW w:w="1200" w:type="dxa"/>
            <w:noWrap/>
            <w:hideMark/>
          </w:tcPr>
          <w:p w14:paraId="1FA9195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534</w:t>
            </w:r>
          </w:p>
        </w:tc>
        <w:tc>
          <w:tcPr>
            <w:tcW w:w="2643" w:type="dxa"/>
            <w:hideMark/>
          </w:tcPr>
          <w:p w14:paraId="353EECC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A0ED05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10</w:t>
            </w:r>
          </w:p>
        </w:tc>
        <w:tc>
          <w:tcPr>
            <w:tcW w:w="2410" w:type="dxa"/>
            <w:hideMark/>
          </w:tcPr>
          <w:p w14:paraId="355C1E2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1883</w:t>
            </w:r>
          </w:p>
        </w:tc>
      </w:tr>
      <w:tr w:rsidR="002B5221" w:rsidRPr="002B5221" w14:paraId="3C6DCE3B" w14:textId="77777777" w:rsidTr="007640B4">
        <w:trPr>
          <w:trHeight w:val="300"/>
        </w:trPr>
        <w:tc>
          <w:tcPr>
            <w:tcW w:w="1200" w:type="dxa"/>
            <w:noWrap/>
            <w:hideMark/>
          </w:tcPr>
          <w:p w14:paraId="617D9E5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535</w:t>
            </w:r>
          </w:p>
        </w:tc>
        <w:tc>
          <w:tcPr>
            <w:tcW w:w="2643" w:type="dxa"/>
            <w:hideMark/>
          </w:tcPr>
          <w:p w14:paraId="2B2F3AB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DECDF5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13</w:t>
            </w:r>
          </w:p>
        </w:tc>
        <w:tc>
          <w:tcPr>
            <w:tcW w:w="2410" w:type="dxa"/>
            <w:hideMark/>
          </w:tcPr>
          <w:p w14:paraId="1340EA6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1883</w:t>
            </w:r>
          </w:p>
        </w:tc>
      </w:tr>
      <w:tr w:rsidR="002B5221" w:rsidRPr="002B5221" w14:paraId="54EBF190" w14:textId="77777777" w:rsidTr="007640B4">
        <w:trPr>
          <w:trHeight w:val="300"/>
        </w:trPr>
        <w:tc>
          <w:tcPr>
            <w:tcW w:w="1200" w:type="dxa"/>
            <w:noWrap/>
            <w:hideMark/>
          </w:tcPr>
          <w:p w14:paraId="5B8D929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536</w:t>
            </w:r>
          </w:p>
        </w:tc>
        <w:tc>
          <w:tcPr>
            <w:tcW w:w="2643" w:type="dxa"/>
            <w:hideMark/>
          </w:tcPr>
          <w:p w14:paraId="613D669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B94E65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14</w:t>
            </w:r>
          </w:p>
        </w:tc>
        <w:tc>
          <w:tcPr>
            <w:tcW w:w="2410" w:type="dxa"/>
            <w:hideMark/>
          </w:tcPr>
          <w:p w14:paraId="6A54DE9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1883</w:t>
            </w:r>
          </w:p>
        </w:tc>
      </w:tr>
      <w:tr w:rsidR="002B5221" w:rsidRPr="002B5221" w14:paraId="6BB28DA4" w14:textId="77777777" w:rsidTr="007640B4">
        <w:trPr>
          <w:trHeight w:val="300"/>
        </w:trPr>
        <w:tc>
          <w:tcPr>
            <w:tcW w:w="1200" w:type="dxa"/>
            <w:noWrap/>
            <w:hideMark/>
          </w:tcPr>
          <w:p w14:paraId="7A9F0FA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537</w:t>
            </w:r>
          </w:p>
        </w:tc>
        <w:tc>
          <w:tcPr>
            <w:tcW w:w="2643" w:type="dxa"/>
            <w:hideMark/>
          </w:tcPr>
          <w:p w14:paraId="4329756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889DF8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15</w:t>
            </w:r>
          </w:p>
        </w:tc>
        <w:tc>
          <w:tcPr>
            <w:tcW w:w="2410" w:type="dxa"/>
            <w:hideMark/>
          </w:tcPr>
          <w:p w14:paraId="4C5172E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1883</w:t>
            </w:r>
          </w:p>
        </w:tc>
      </w:tr>
      <w:tr w:rsidR="002B5221" w:rsidRPr="002B5221" w14:paraId="2B0BF8FC" w14:textId="77777777" w:rsidTr="007640B4">
        <w:trPr>
          <w:trHeight w:val="300"/>
        </w:trPr>
        <w:tc>
          <w:tcPr>
            <w:tcW w:w="1200" w:type="dxa"/>
            <w:noWrap/>
            <w:hideMark/>
          </w:tcPr>
          <w:p w14:paraId="3BF0B87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538</w:t>
            </w:r>
          </w:p>
        </w:tc>
        <w:tc>
          <w:tcPr>
            <w:tcW w:w="2643" w:type="dxa"/>
            <w:hideMark/>
          </w:tcPr>
          <w:p w14:paraId="1CE1E96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1C2E58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16</w:t>
            </w:r>
          </w:p>
        </w:tc>
        <w:tc>
          <w:tcPr>
            <w:tcW w:w="2410" w:type="dxa"/>
            <w:hideMark/>
          </w:tcPr>
          <w:p w14:paraId="4CEC948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1883</w:t>
            </w:r>
          </w:p>
        </w:tc>
      </w:tr>
      <w:tr w:rsidR="002B5221" w:rsidRPr="002B5221" w14:paraId="61339D7E" w14:textId="77777777" w:rsidTr="007640B4">
        <w:trPr>
          <w:trHeight w:val="300"/>
        </w:trPr>
        <w:tc>
          <w:tcPr>
            <w:tcW w:w="1200" w:type="dxa"/>
            <w:noWrap/>
            <w:hideMark/>
          </w:tcPr>
          <w:p w14:paraId="055B968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539</w:t>
            </w:r>
          </w:p>
        </w:tc>
        <w:tc>
          <w:tcPr>
            <w:tcW w:w="2643" w:type="dxa"/>
            <w:hideMark/>
          </w:tcPr>
          <w:p w14:paraId="25AA1DE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A4AA3A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w:t>
            </w:r>
          </w:p>
        </w:tc>
        <w:tc>
          <w:tcPr>
            <w:tcW w:w="2410" w:type="dxa"/>
            <w:hideMark/>
          </w:tcPr>
          <w:p w14:paraId="6C750AF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1883</w:t>
            </w:r>
          </w:p>
        </w:tc>
      </w:tr>
      <w:tr w:rsidR="002B5221" w:rsidRPr="002B5221" w14:paraId="70FD7183" w14:textId="77777777" w:rsidTr="007640B4">
        <w:trPr>
          <w:trHeight w:val="300"/>
        </w:trPr>
        <w:tc>
          <w:tcPr>
            <w:tcW w:w="1200" w:type="dxa"/>
            <w:noWrap/>
            <w:hideMark/>
          </w:tcPr>
          <w:p w14:paraId="142DE84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540</w:t>
            </w:r>
          </w:p>
        </w:tc>
        <w:tc>
          <w:tcPr>
            <w:tcW w:w="2643" w:type="dxa"/>
            <w:hideMark/>
          </w:tcPr>
          <w:p w14:paraId="4034CF2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4FBB91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w:t>
            </w:r>
          </w:p>
        </w:tc>
        <w:tc>
          <w:tcPr>
            <w:tcW w:w="2410" w:type="dxa"/>
            <w:hideMark/>
          </w:tcPr>
          <w:p w14:paraId="07F8DB3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1883</w:t>
            </w:r>
          </w:p>
        </w:tc>
      </w:tr>
      <w:tr w:rsidR="002B5221" w:rsidRPr="002B5221" w14:paraId="46021FC7" w14:textId="77777777" w:rsidTr="007640B4">
        <w:trPr>
          <w:trHeight w:val="300"/>
        </w:trPr>
        <w:tc>
          <w:tcPr>
            <w:tcW w:w="1200" w:type="dxa"/>
            <w:noWrap/>
            <w:hideMark/>
          </w:tcPr>
          <w:p w14:paraId="45F8ADD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541</w:t>
            </w:r>
          </w:p>
        </w:tc>
        <w:tc>
          <w:tcPr>
            <w:tcW w:w="2643" w:type="dxa"/>
            <w:hideMark/>
          </w:tcPr>
          <w:p w14:paraId="7031153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609086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20</w:t>
            </w:r>
          </w:p>
        </w:tc>
        <w:tc>
          <w:tcPr>
            <w:tcW w:w="2410" w:type="dxa"/>
            <w:hideMark/>
          </w:tcPr>
          <w:p w14:paraId="4394FED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1883</w:t>
            </w:r>
          </w:p>
        </w:tc>
      </w:tr>
      <w:tr w:rsidR="002B5221" w:rsidRPr="002B5221" w14:paraId="2309FF78" w14:textId="77777777" w:rsidTr="007640B4">
        <w:trPr>
          <w:trHeight w:val="300"/>
        </w:trPr>
        <w:tc>
          <w:tcPr>
            <w:tcW w:w="1200" w:type="dxa"/>
            <w:noWrap/>
            <w:hideMark/>
          </w:tcPr>
          <w:p w14:paraId="5A89F7A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542</w:t>
            </w:r>
          </w:p>
        </w:tc>
        <w:tc>
          <w:tcPr>
            <w:tcW w:w="2643" w:type="dxa"/>
            <w:hideMark/>
          </w:tcPr>
          <w:p w14:paraId="79EF6E4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166901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21</w:t>
            </w:r>
          </w:p>
        </w:tc>
        <w:tc>
          <w:tcPr>
            <w:tcW w:w="2410" w:type="dxa"/>
            <w:hideMark/>
          </w:tcPr>
          <w:p w14:paraId="06B32E7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1883</w:t>
            </w:r>
          </w:p>
        </w:tc>
      </w:tr>
      <w:tr w:rsidR="002B5221" w:rsidRPr="002B5221" w14:paraId="36C65989" w14:textId="77777777" w:rsidTr="007640B4">
        <w:trPr>
          <w:trHeight w:val="300"/>
        </w:trPr>
        <w:tc>
          <w:tcPr>
            <w:tcW w:w="1200" w:type="dxa"/>
            <w:noWrap/>
            <w:hideMark/>
          </w:tcPr>
          <w:p w14:paraId="519A649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543</w:t>
            </w:r>
          </w:p>
        </w:tc>
        <w:tc>
          <w:tcPr>
            <w:tcW w:w="2643" w:type="dxa"/>
            <w:hideMark/>
          </w:tcPr>
          <w:p w14:paraId="2B114E4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1F4720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22</w:t>
            </w:r>
          </w:p>
        </w:tc>
        <w:tc>
          <w:tcPr>
            <w:tcW w:w="2410" w:type="dxa"/>
            <w:hideMark/>
          </w:tcPr>
          <w:p w14:paraId="29C6480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1883</w:t>
            </w:r>
          </w:p>
        </w:tc>
      </w:tr>
      <w:tr w:rsidR="002B5221" w:rsidRPr="002B5221" w14:paraId="568B60E4" w14:textId="77777777" w:rsidTr="007640B4">
        <w:trPr>
          <w:trHeight w:val="300"/>
        </w:trPr>
        <w:tc>
          <w:tcPr>
            <w:tcW w:w="1200" w:type="dxa"/>
            <w:noWrap/>
            <w:hideMark/>
          </w:tcPr>
          <w:p w14:paraId="7265B58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544</w:t>
            </w:r>
          </w:p>
        </w:tc>
        <w:tc>
          <w:tcPr>
            <w:tcW w:w="2643" w:type="dxa"/>
            <w:hideMark/>
          </w:tcPr>
          <w:p w14:paraId="42F3122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20C4EE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23</w:t>
            </w:r>
          </w:p>
        </w:tc>
        <w:tc>
          <w:tcPr>
            <w:tcW w:w="2410" w:type="dxa"/>
            <w:hideMark/>
          </w:tcPr>
          <w:p w14:paraId="2D3B49C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1883</w:t>
            </w:r>
          </w:p>
        </w:tc>
      </w:tr>
      <w:tr w:rsidR="002B5221" w:rsidRPr="002B5221" w14:paraId="74C91657" w14:textId="77777777" w:rsidTr="007640B4">
        <w:trPr>
          <w:trHeight w:val="300"/>
        </w:trPr>
        <w:tc>
          <w:tcPr>
            <w:tcW w:w="1200" w:type="dxa"/>
            <w:noWrap/>
            <w:hideMark/>
          </w:tcPr>
          <w:p w14:paraId="3C1101B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545</w:t>
            </w:r>
          </w:p>
        </w:tc>
        <w:tc>
          <w:tcPr>
            <w:tcW w:w="2643" w:type="dxa"/>
            <w:hideMark/>
          </w:tcPr>
          <w:p w14:paraId="737C939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D37D3B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24</w:t>
            </w:r>
          </w:p>
        </w:tc>
        <w:tc>
          <w:tcPr>
            <w:tcW w:w="2410" w:type="dxa"/>
            <w:hideMark/>
          </w:tcPr>
          <w:p w14:paraId="31C1D9B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1883</w:t>
            </w:r>
          </w:p>
        </w:tc>
      </w:tr>
      <w:tr w:rsidR="002B5221" w:rsidRPr="002B5221" w14:paraId="483F7CFD" w14:textId="77777777" w:rsidTr="007640B4">
        <w:trPr>
          <w:trHeight w:val="300"/>
        </w:trPr>
        <w:tc>
          <w:tcPr>
            <w:tcW w:w="1200" w:type="dxa"/>
            <w:noWrap/>
            <w:hideMark/>
          </w:tcPr>
          <w:p w14:paraId="616B0CE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546</w:t>
            </w:r>
          </w:p>
        </w:tc>
        <w:tc>
          <w:tcPr>
            <w:tcW w:w="2643" w:type="dxa"/>
            <w:hideMark/>
          </w:tcPr>
          <w:p w14:paraId="62DAD92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0C981D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25</w:t>
            </w:r>
          </w:p>
        </w:tc>
        <w:tc>
          <w:tcPr>
            <w:tcW w:w="2410" w:type="dxa"/>
            <w:hideMark/>
          </w:tcPr>
          <w:p w14:paraId="4D86D25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1883</w:t>
            </w:r>
          </w:p>
        </w:tc>
      </w:tr>
      <w:tr w:rsidR="002B5221" w:rsidRPr="002B5221" w14:paraId="2908FA55" w14:textId="77777777" w:rsidTr="007640B4">
        <w:trPr>
          <w:trHeight w:val="300"/>
        </w:trPr>
        <w:tc>
          <w:tcPr>
            <w:tcW w:w="1200" w:type="dxa"/>
            <w:noWrap/>
            <w:hideMark/>
          </w:tcPr>
          <w:p w14:paraId="46AADC1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547</w:t>
            </w:r>
          </w:p>
        </w:tc>
        <w:tc>
          <w:tcPr>
            <w:tcW w:w="2643" w:type="dxa"/>
            <w:hideMark/>
          </w:tcPr>
          <w:p w14:paraId="23CB151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0F4AA9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26</w:t>
            </w:r>
          </w:p>
        </w:tc>
        <w:tc>
          <w:tcPr>
            <w:tcW w:w="2410" w:type="dxa"/>
            <w:hideMark/>
          </w:tcPr>
          <w:p w14:paraId="0540FBC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1883</w:t>
            </w:r>
          </w:p>
        </w:tc>
      </w:tr>
      <w:tr w:rsidR="002B5221" w:rsidRPr="002B5221" w14:paraId="34CA8FDF" w14:textId="77777777" w:rsidTr="007640B4">
        <w:trPr>
          <w:trHeight w:val="300"/>
        </w:trPr>
        <w:tc>
          <w:tcPr>
            <w:tcW w:w="1200" w:type="dxa"/>
            <w:noWrap/>
            <w:hideMark/>
          </w:tcPr>
          <w:p w14:paraId="5878695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548</w:t>
            </w:r>
          </w:p>
        </w:tc>
        <w:tc>
          <w:tcPr>
            <w:tcW w:w="2643" w:type="dxa"/>
            <w:hideMark/>
          </w:tcPr>
          <w:p w14:paraId="1E6D2B7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D29EC7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27</w:t>
            </w:r>
          </w:p>
        </w:tc>
        <w:tc>
          <w:tcPr>
            <w:tcW w:w="2410" w:type="dxa"/>
            <w:hideMark/>
          </w:tcPr>
          <w:p w14:paraId="2C6188D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1883</w:t>
            </w:r>
          </w:p>
        </w:tc>
      </w:tr>
      <w:tr w:rsidR="002B5221" w:rsidRPr="002B5221" w14:paraId="7FDD1A65" w14:textId="77777777" w:rsidTr="007640B4">
        <w:trPr>
          <w:trHeight w:val="300"/>
        </w:trPr>
        <w:tc>
          <w:tcPr>
            <w:tcW w:w="1200" w:type="dxa"/>
            <w:noWrap/>
            <w:hideMark/>
          </w:tcPr>
          <w:p w14:paraId="59FE1E9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549</w:t>
            </w:r>
          </w:p>
        </w:tc>
        <w:tc>
          <w:tcPr>
            <w:tcW w:w="2643" w:type="dxa"/>
            <w:hideMark/>
          </w:tcPr>
          <w:p w14:paraId="04E8C37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09EF3E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29</w:t>
            </w:r>
          </w:p>
        </w:tc>
        <w:tc>
          <w:tcPr>
            <w:tcW w:w="2410" w:type="dxa"/>
            <w:hideMark/>
          </w:tcPr>
          <w:p w14:paraId="1CFF0E8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1883</w:t>
            </w:r>
          </w:p>
        </w:tc>
      </w:tr>
      <w:tr w:rsidR="002B5221" w:rsidRPr="002B5221" w14:paraId="7EEDC137" w14:textId="77777777" w:rsidTr="007640B4">
        <w:trPr>
          <w:trHeight w:val="300"/>
        </w:trPr>
        <w:tc>
          <w:tcPr>
            <w:tcW w:w="1200" w:type="dxa"/>
            <w:noWrap/>
            <w:hideMark/>
          </w:tcPr>
          <w:p w14:paraId="604A8E3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550</w:t>
            </w:r>
          </w:p>
        </w:tc>
        <w:tc>
          <w:tcPr>
            <w:tcW w:w="2643" w:type="dxa"/>
            <w:hideMark/>
          </w:tcPr>
          <w:p w14:paraId="273F128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9B6752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30</w:t>
            </w:r>
          </w:p>
        </w:tc>
        <w:tc>
          <w:tcPr>
            <w:tcW w:w="2410" w:type="dxa"/>
            <w:hideMark/>
          </w:tcPr>
          <w:p w14:paraId="27B8FDC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1883</w:t>
            </w:r>
          </w:p>
        </w:tc>
      </w:tr>
      <w:tr w:rsidR="002B5221" w:rsidRPr="002B5221" w14:paraId="49967E47" w14:textId="77777777" w:rsidTr="007640B4">
        <w:trPr>
          <w:trHeight w:val="300"/>
        </w:trPr>
        <w:tc>
          <w:tcPr>
            <w:tcW w:w="1200" w:type="dxa"/>
            <w:noWrap/>
            <w:hideMark/>
          </w:tcPr>
          <w:p w14:paraId="021A651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551</w:t>
            </w:r>
          </w:p>
        </w:tc>
        <w:tc>
          <w:tcPr>
            <w:tcW w:w="2643" w:type="dxa"/>
            <w:hideMark/>
          </w:tcPr>
          <w:p w14:paraId="49A45AC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13A513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31</w:t>
            </w:r>
          </w:p>
        </w:tc>
        <w:tc>
          <w:tcPr>
            <w:tcW w:w="2410" w:type="dxa"/>
            <w:hideMark/>
          </w:tcPr>
          <w:p w14:paraId="754A972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1883</w:t>
            </w:r>
          </w:p>
        </w:tc>
      </w:tr>
      <w:tr w:rsidR="002B5221" w:rsidRPr="002B5221" w14:paraId="569B5DF7" w14:textId="77777777" w:rsidTr="007640B4">
        <w:trPr>
          <w:trHeight w:val="300"/>
        </w:trPr>
        <w:tc>
          <w:tcPr>
            <w:tcW w:w="1200" w:type="dxa"/>
            <w:noWrap/>
            <w:hideMark/>
          </w:tcPr>
          <w:p w14:paraId="2D77370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552</w:t>
            </w:r>
          </w:p>
        </w:tc>
        <w:tc>
          <w:tcPr>
            <w:tcW w:w="2643" w:type="dxa"/>
            <w:hideMark/>
          </w:tcPr>
          <w:p w14:paraId="5187854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70FC37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32</w:t>
            </w:r>
          </w:p>
        </w:tc>
        <w:tc>
          <w:tcPr>
            <w:tcW w:w="2410" w:type="dxa"/>
            <w:hideMark/>
          </w:tcPr>
          <w:p w14:paraId="12C97BB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1883</w:t>
            </w:r>
          </w:p>
        </w:tc>
      </w:tr>
      <w:tr w:rsidR="002B5221" w:rsidRPr="002B5221" w14:paraId="5CBA5AE8" w14:textId="77777777" w:rsidTr="007640B4">
        <w:trPr>
          <w:trHeight w:val="300"/>
        </w:trPr>
        <w:tc>
          <w:tcPr>
            <w:tcW w:w="1200" w:type="dxa"/>
            <w:noWrap/>
            <w:hideMark/>
          </w:tcPr>
          <w:p w14:paraId="2170A1B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553</w:t>
            </w:r>
          </w:p>
        </w:tc>
        <w:tc>
          <w:tcPr>
            <w:tcW w:w="2643" w:type="dxa"/>
            <w:hideMark/>
          </w:tcPr>
          <w:p w14:paraId="78F8291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34E3C9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33</w:t>
            </w:r>
          </w:p>
        </w:tc>
        <w:tc>
          <w:tcPr>
            <w:tcW w:w="2410" w:type="dxa"/>
            <w:hideMark/>
          </w:tcPr>
          <w:p w14:paraId="4B782F4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1883</w:t>
            </w:r>
          </w:p>
        </w:tc>
      </w:tr>
      <w:tr w:rsidR="002B5221" w:rsidRPr="002B5221" w14:paraId="61FD6F36" w14:textId="77777777" w:rsidTr="007640B4">
        <w:trPr>
          <w:trHeight w:val="300"/>
        </w:trPr>
        <w:tc>
          <w:tcPr>
            <w:tcW w:w="1200" w:type="dxa"/>
            <w:noWrap/>
            <w:hideMark/>
          </w:tcPr>
          <w:p w14:paraId="743E653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554</w:t>
            </w:r>
          </w:p>
        </w:tc>
        <w:tc>
          <w:tcPr>
            <w:tcW w:w="2643" w:type="dxa"/>
            <w:hideMark/>
          </w:tcPr>
          <w:p w14:paraId="18BF227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799FD6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34</w:t>
            </w:r>
          </w:p>
        </w:tc>
        <w:tc>
          <w:tcPr>
            <w:tcW w:w="2410" w:type="dxa"/>
            <w:hideMark/>
          </w:tcPr>
          <w:p w14:paraId="699A5D6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1883</w:t>
            </w:r>
          </w:p>
        </w:tc>
      </w:tr>
      <w:tr w:rsidR="002B5221" w:rsidRPr="002B5221" w14:paraId="709E9FB0" w14:textId="77777777" w:rsidTr="007640B4">
        <w:trPr>
          <w:trHeight w:val="300"/>
        </w:trPr>
        <w:tc>
          <w:tcPr>
            <w:tcW w:w="1200" w:type="dxa"/>
            <w:noWrap/>
            <w:hideMark/>
          </w:tcPr>
          <w:p w14:paraId="52A0591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555</w:t>
            </w:r>
          </w:p>
        </w:tc>
        <w:tc>
          <w:tcPr>
            <w:tcW w:w="2643" w:type="dxa"/>
            <w:hideMark/>
          </w:tcPr>
          <w:p w14:paraId="6C858A9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A236DA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36</w:t>
            </w:r>
          </w:p>
        </w:tc>
        <w:tc>
          <w:tcPr>
            <w:tcW w:w="2410" w:type="dxa"/>
            <w:hideMark/>
          </w:tcPr>
          <w:p w14:paraId="1C3321A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1883</w:t>
            </w:r>
          </w:p>
        </w:tc>
      </w:tr>
      <w:tr w:rsidR="002B5221" w:rsidRPr="002B5221" w14:paraId="0D3530C0" w14:textId="77777777" w:rsidTr="007640B4">
        <w:trPr>
          <w:trHeight w:val="300"/>
        </w:trPr>
        <w:tc>
          <w:tcPr>
            <w:tcW w:w="1200" w:type="dxa"/>
            <w:noWrap/>
            <w:hideMark/>
          </w:tcPr>
          <w:p w14:paraId="1061209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556</w:t>
            </w:r>
          </w:p>
        </w:tc>
        <w:tc>
          <w:tcPr>
            <w:tcW w:w="2643" w:type="dxa"/>
            <w:hideMark/>
          </w:tcPr>
          <w:p w14:paraId="792C323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F8F87B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40</w:t>
            </w:r>
          </w:p>
        </w:tc>
        <w:tc>
          <w:tcPr>
            <w:tcW w:w="2410" w:type="dxa"/>
            <w:hideMark/>
          </w:tcPr>
          <w:p w14:paraId="3056CE4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1883</w:t>
            </w:r>
          </w:p>
        </w:tc>
      </w:tr>
      <w:tr w:rsidR="002B5221" w:rsidRPr="002B5221" w14:paraId="11219AE4" w14:textId="77777777" w:rsidTr="007640B4">
        <w:trPr>
          <w:trHeight w:val="300"/>
        </w:trPr>
        <w:tc>
          <w:tcPr>
            <w:tcW w:w="1200" w:type="dxa"/>
            <w:noWrap/>
            <w:hideMark/>
          </w:tcPr>
          <w:p w14:paraId="4C9BE1E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557</w:t>
            </w:r>
          </w:p>
        </w:tc>
        <w:tc>
          <w:tcPr>
            <w:tcW w:w="2643" w:type="dxa"/>
            <w:hideMark/>
          </w:tcPr>
          <w:p w14:paraId="1335746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4BFF42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w:t>
            </w:r>
          </w:p>
        </w:tc>
        <w:tc>
          <w:tcPr>
            <w:tcW w:w="2410" w:type="dxa"/>
            <w:hideMark/>
          </w:tcPr>
          <w:p w14:paraId="530565D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1884</w:t>
            </w:r>
          </w:p>
        </w:tc>
      </w:tr>
      <w:tr w:rsidR="002B5221" w:rsidRPr="002B5221" w14:paraId="49935F68" w14:textId="77777777" w:rsidTr="007640B4">
        <w:trPr>
          <w:trHeight w:val="300"/>
        </w:trPr>
        <w:tc>
          <w:tcPr>
            <w:tcW w:w="1200" w:type="dxa"/>
            <w:noWrap/>
            <w:hideMark/>
          </w:tcPr>
          <w:p w14:paraId="513FDAD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558</w:t>
            </w:r>
          </w:p>
        </w:tc>
        <w:tc>
          <w:tcPr>
            <w:tcW w:w="2643" w:type="dxa"/>
            <w:hideMark/>
          </w:tcPr>
          <w:p w14:paraId="19BC5FC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AB302B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w:t>
            </w:r>
          </w:p>
        </w:tc>
        <w:tc>
          <w:tcPr>
            <w:tcW w:w="2410" w:type="dxa"/>
            <w:hideMark/>
          </w:tcPr>
          <w:p w14:paraId="707B69B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1884</w:t>
            </w:r>
          </w:p>
        </w:tc>
      </w:tr>
      <w:tr w:rsidR="002B5221" w:rsidRPr="002B5221" w14:paraId="09DEF9CC" w14:textId="77777777" w:rsidTr="007640B4">
        <w:trPr>
          <w:trHeight w:val="300"/>
        </w:trPr>
        <w:tc>
          <w:tcPr>
            <w:tcW w:w="1200" w:type="dxa"/>
            <w:noWrap/>
            <w:hideMark/>
          </w:tcPr>
          <w:p w14:paraId="35BFEF0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559</w:t>
            </w:r>
          </w:p>
        </w:tc>
        <w:tc>
          <w:tcPr>
            <w:tcW w:w="2643" w:type="dxa"/>
            <w:hideMark/>
          </w:tcPr>
          <w:p w14:paraId="1F4195A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21693F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w:t>
            </w:r>
          </w:p>
        </w:tc>
        <w:tc>
          <w:tcPr>
            <w:tcW w:w="2410" w:type="dxa"/>
            <w:hideMark/>
          </w:tcPr>
          <w:p w14:paraId="273726F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1884</w:t>
            </w:r>
          </w:p>
        </w:tc>
      </w:tr>
      <w:tr w:rsidR="002B5221" w:rsidRPr="002B5221" w14:paraId="76C4DD7D" w14:textId="77777777" w:rsidTr="007640B4">
        <w:trPr>
          <w:trHeight w:val="300"/>
        </w:trPr>
        <w:tc>
          <w:tcPr>
            <w:tcW w:w="1200" w:type="dxa"/>
            <w:noWrap/>
            <w:hideMark/>
          </w:tcPr>
          <w:p w14:paraId="4A21CAB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560</w:t>
            </w:r>
          </w:p>
        </w:tc>
        <w:tc>
          <w:tcPr>
            <w:tcW w:w="2643" w:type="dxa"/>
            <w:hideMark/>
          </w:tcPr>
          <w:p w14:paraId="0D69E25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21DB92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w:t>
            </w:r>
          </w:p>
        </w:tc>
        <w:tc>
          <w:tcPr>
            <w:tcW w:w="2410" w:type="dxa"/>
            <w:hideMark/>
          </w:tcPr>
          <w:p w14:paraId="39546C2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1884</w:t>
            </w:r>
          </w:p>
        </w:tc>
      </w:tr>
      <w:tr w:rsidR="002B5221" w:rsidRPr="002B5221" w14:paraId="517CF439" w14:textId="77777777" w:rsidTr="007640B4">
        <w:trPr>
          <w:trHeight w:val="300"/>
        </w:trPr>
        <w:tc>
          <w:tcPr>
            <w:tcW w:w="1200" w:type="dxa"/>
            <w:noWrap/>
            <w:hideMark/>
          </w:tcPr>
          <w:p w14:paraId="79720AC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561</w:t>
            </w:r>
          </w:p>
        </w:tc>
        <w:tc>
          <w:tcPr>
            <w:tcW w:w="2643" w:type="dxa"/>
            <w:hideMark/>
          </w:tcPr>
          <w:p w14:paraId="2713822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275E02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w:t>
            </w:r>
          </w:p>
        </w:tc>
        <w:tc>
          <w:tcPr>
            <w:tcW w:w="2410" w:type="dxa"/>
            <w:hideMark/>
          </w:tcPr>
          <w:p w14:paraId="6F23F50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1884</w:t>
            </w:r>
          </w:p>
        </w:tc>
      </w:tr>
      <w:tr w:rsidR="002B5221" w:rsidRPr="002B5221" w14:paraId="317BB669" w14:textId="77777777" w:rsidTr="007640B4">
        <w:trPr>
          <w:trHeight w:val="300"/>
        </w:trPr>
        <w:tc>
          <w:tcPr>
            <w:tcW w:w="1200" w:type="dxa"/>
            <w:noWrap/>
            <w:hideMark/>
          </w:tcPr>
          <w:p w14:paraId="41B21C5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562</w:t>
            </w:r>
          </w:p>
        </w:tc>
        <w:tc>
          <w:tcPr>
            <w:tcW w:w="2643" w:type="dxa"/>
            <w:hideMark/>
          </w:tcPr>
          <w:p w14:paraId="68F5926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FFDD1E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8</w:t>
            </w:r>
          </w:p>
        </w:tc>
        <w:tc>
          <w:tcPr>
            <w:tcW w:w="2410" w:type="dxa"/>
            <w:hideMark/>
          </w:tcPr>
          <w:p w14:paraId="376B7BD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1884</w:t>
            </w:r>
          </w:p>
        </w:tc>
      </w:tr>
      <w:tr w:rsidR="002B5221" w:rsidRPr="002B5221" w14:paraId="5314E86F" w14:textId="77777777" w:rsidTr="007640B4">
        <w:trPr>
          <w:trHeight w:val="300"/>
        </w:trPr>
        <w:tc>
          <w:tcPr>
            <w:tcW w:w="1200" w:type="dxa"/>
            <w:noWrap/>
            <w:hideMark/>
          </w:tcPr>
          <w:p w14:paraId="7211ADE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563</w:t>
            </w:r>
          </w:p>
        </w:tc>
        <w:tc>
          <w:tcPr>
            <w:tcW w:w="2643" w:type="dxa"/>
            <w:hideMark/>
          </w:tcPr>
          <w:p w14:paraId="2B49C6B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85868A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11</w:t>
            </w:r>
          </w:p>
        </w:tc>
        <w:tc>
          <w:tcPr>
            <w:tcW w:w="2410" w:type="dxa"/>
            <w:hideMark/>
          </w:tcPr>
          <w:p w14:paraId="02B41EF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1884</w:t>
            </w:r>
          </w:p>
        </w:tc>
      </w:tr>
      <w:tr w:rsidR="002B5221" w:rsidRPr="002B5221" w14:paraId="1F7CFF64" w14:textId="77777777" w:rsidTr="007640B4">
        <w:trPr>
          <w:trHeight w:val="300"/>
        </w:trPr>
        <w:tc>
          <w:tcPr>
            <w:tcW w:w="1200" w:type="dxa"/>
            <w:noWrap/>
            <w:hideMark/>
          </w:tcPr>
          <w:p w14:paraId="6425CA1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564</w:t>
            </w:r>
          </w:p>
        </w:tc>
        <w:tc>
          <w:tcPr>
            <w:tcW w:w="2643" w:type="dxa"/>
            <w:hideMark/>
          </w:tcPr>
          <w:p w14:paraId="18C67DB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1D1B98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12</w:t>
            </w:r>
          </w:p>
        </w:tc>
        <w:tc>
          <w:tcPr>
            <w:tcW w:w="2410" w:type="dxa"/>
            <w:hideMark/>
          </w:tcPr>
          <w:p w14:paraId="35C69CE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1884</w:t>
            </w:r>
          </w:p>
        </w:tc>
      </w:tr>
      <w:tr w:rsidR="002B5221" w:rsidRPr="002B5221" w14:paraId="3091BAAD" w14:textId="77777777" w:rsidTr="007640B4">
        <w:trPr>
          <w:trHeight w:val="300"/>
        </w:trPr>
        <w:tc>
          <w:tcPr>
            <w:tcW w:w="1200" w:type="dxa"/>
            <w:noWrap/>
            <w:hideMark/>
          </w:tcPr>
          <w:p w14:paraId="195E53C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565</w:t>
            </w:r>
          </w:p>
        </w:tc>
        <w:tc>
          <w:tcPr>
            <w:tcW w:w="2643" w:type="dxa"/>
            <w:hideMark/>
          </w:tcPr>
          <w:p w14:paraId="52C0D8D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B4B073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13</w:t>
            </w:r>
          </w:p>
        </w:tc>
        <w:tc>
          <w:tcPr>
            <w:tcW w:w="2410" w:type="dxa"/>
            <w:hideMark/>
          </w:tcPr>
          <w:p w14:paraId="185FDC4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1884</w:t>
            </w:r>
          </w:p>
        </w:tc>
      </w:tr>
      <w:tr w:rsidR="002B5221" w:rsidRPr="002B5221" w14:paraId="6BDA7571" w14:textId="77777777" w:rsidTr="007640B4">
        <w:trPr>
          <w:trHeight w:val="300"/>
        </w:trPr>
        <w:tc>
          <w:tcPr>
            <w:tcW w:w="1200" w:type="dxa"/>
            <w:noWrap/>
            <w:hideMark/>
          </w:tcPr>
          <w:p w14:paraId="61B34B7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566</w:t>
            </w:r>
          </w:p>
        </w:tc>
        <w:tc>
          <w:tcPr>
            <w:tcW w:w="2643" w:type="dxa"/>
            <w:hideMark/>
          </w:tcPr>
          <w:p w14:paraId="3664405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F06524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16</w:t>
            </w:r>
          </w:p>
        </w:tc>
        <w:tc>
          <w:tcPr>
            <w:tcW w:w="2410" w:type="dxa"/>
            <w:hideMark/>
          </w:tcPr>
          <w:p w14:paraId="7090535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1884</w:t>
            </w:r>
          </w:p>
        </w:tc>
      </w:tr>
      <w:tr w:rsidR="002B5221" w:rsidRPr="002B5221" w14:paraId="45B9B683" w14:textId="77777777" w:rsidTr="007640B4">
        <w:trPr>
          <w:trHeight w:val="300"/>
        </w:trPr>
        <w:tc>
          <w:tcPr>
            <w:tcW w:w="1200" w:type="dxa"/>
            <w:noWrap/>
            <w:hideMark/>
          </w:tcPr>
          <w:p w14:paraId="36D8507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567</w:t>
            </w:r>
          </w:p>
        </w:tc>
        <w:tc>
          <w:tcPr>
            <w:tcW w:w="2643" w:type="dxa"/>
            <w:hideMark/>
          </w:tcPr>
          <w:p w14:paraId="2394763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1872B2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w:t>
            </w:r>
          </w:p>
        </w:tc>
        <w:tc>
          <w:tcPr>
            <w:tcW w:w="2410" w:type="dxa"/>
            <w:hideMark/>
          </w:tcPr>
          <w:p w14:paraId="098EC8C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1884</w:t>
            </w:r>
          </w:p>
        </w:tc>
      </w:tr>
      <w:tr w:rsidR="002B5221" w:rsidRPr="002B5221" w14:paraId="2B0E8498" w14:textId="77777777" w:rsidTr="007640B4">
        <w:trPr>
          <w:trHeight w:val="300"/>
        </w:trPr>
        <w:tc>
          <w:tcPr>
            <w:tcW w:w="1200" w:type="dxa"/>
            <w:noWrap/>
            <w:hideMark/>
          </w:tcPr>
          <w:p w14:paraId="009BA43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568</w:t>
            </w:r>
          </w:p>
        </w:tc>
        <w:tc>
          <w:tcPr>
            <w:tcW w:w="2643" w:type="dxa"/>
            <w:hideMark/>
          </w:tcPr>
          <w:p w14:paraId="6DF7D00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6F3CA7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20</w:t>
            </w:r>
          </w:p>
        </w:tc>
        <w:tc>
          <w:tcPr>
            <w:tcW w:w="2410" w:type="dxa"/>
            <w:hideMark/>
          </w:tcPr>
          <w:p w14:paraId="61AC538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1884</w:t>
            </w:r>
          </w:p>
        </w:tc>
      </w:tr>
      <w:tr w:rsidR="002B5221" w:rsidRPr="002B5221" w14:paraId="369EEBF0" w14:textId="77777777" w:rsidTr="007640B4">
        <w:trPr>
          <w:trHeight w:val="300"/>
        </w:trPr>
        <w:tc>
          <w:tcPr>
            <w:tcW w:w="1200" w:type="dxa"/>
            <w:noWrap/>
            <w:hideMark/>
          </w:tcPr>
          <w:p w14:paraId="6701876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569</w:t>
            </w:r>
          </w:p>
        </w:tc>
        <w:tc>
          <w:tcPr>
            <w:tcW w:w="2643" w:type="dxa"/>
            <w:hideMark/>
          </w:tcPr>
          <w:p w14:paraId="40B509A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C40608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21</w:t>
            </w:r>
          </w:p>
        </w:tc>
        <w:tc>
          <w:tcPr>
            <w:tcW w:w="2410" w:type="dxa"/>
            <w:hideMark/>
          </w:tcPr>
          <w:p w14:paraId="4CC4D7F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1884</w:t>
            </w:r>
          </w:p>
        </w:tc>
      </w:tr>
      <w:tr w:rsidR="002B5221" w:rsidRPr="002B5221" w14:paraId="06D32C4B" w14:textId="77777777" w:rsidTr="007640B4">
        <w:trPr>
          <w:trHeight w:val="300"/>
        </w:trPr>
        <w:tc>
          <w:tcPr>
            <w:tcW w:w="1200" w:type="dxa"/>
            <w:noWrap/>
            <w:hideMark/>
          </w:tcPr>
          <w:p w14:paraId="09CE26A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570</w:t>
            </w:r>
          </w:p>
        </w:tc>
        <w:tc>
          <w:tcPr>
            <w:tcW w:w="2643" w:type="dxa"/>
            <w:hideMark/>
          </w:tcPr>
          <w:p w14:paraId="44ADFE6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204B90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22</w:t>
            </w:r>
          </w:p>
        </w:tc>
        <w:tc>
          <w:tcPr>
            <w:tcW w:w="2410" w:type="dxa"/>
            <w:hideMark/>
          </w:tcPr>
          <w:p w14:paraId="6A3B7A6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1884</w:t>
            </w:r>
          </w:p>
        </w:tc>
      </w:tr>
      <w:tr w:rsidR="002B5221" w:rsidRPr="002B5221" w14:paraId="068A18AC" w14:textId="77777777" w:rsidTr="007640B4">
        <w:trPr>
          <w:trHeight w:val="300"/>
        </w:trPr>
        <w:tc>
          <w:tcPr>
            <w:tcW w:w="1200" w:type="dxa"/>
            <w:noWrap/>
            <w:hideMark/>
          </w:tcPr>
          <w:p w14:paraId="6E56E42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571</w:t>
            </w:r>
          </w:p>
        </w:tc>
        <w:tc>
          <w:tcPr>
            <w:tcW w:w="2643" w:type="dxa"/>
            <w:hideMark/>
          </w:tcPr>
          <w:p w14:paraId="167C95A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484D79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25</w:t>
            </w:r>
          </w:p>
        </w:tc>
        <w:tc>
          <w:tcPr>
            <w:tcW w:w="2410" w:type="dxa"/>
            <w:hideMark/>
          </w:tcPr>
          <w:p w14:paraId="374FAC1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1884</w:t>
            </w:r>
          </w:p>
        </w:tc>
      </w:tr>
      <w:tr w:rsidR="002B5221" w:rsidRPr="002B5221" w14:paraId="09361EB5" w14:textId="77777777" w:rsidTr="007640B4">
        <w:trPr>
          <w:trHeight w:val="300"/>
        </w:trPr>
        <w:tc>
          <w:tcPr>
            <w:tcW w:w="1200" w:type="dxa"/>
            <w:noWrap/>
            <w:hideMark/>
          </w:tcPr>
          <w:p w14:paraId="7AE12CF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572</w:t>
            </w:r>
          </w:p>
        </w:tc>
        <w:tc>
          <w:tcPr>
            <w:tcW w:w="2643" w:type="dxa"/>
            <w:hideMark/>
          </w:tcPr>
          <w:p w14:paraId="2B85E4B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AA3AE6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32</w:t>
            </w:r>
          </w:p>
        </w:tc>
        <w:tc>
          <w:tcPr>
            <w:tcW w:w="2410" w:type="dxa"/>
            <w:hideMark/>
          </w:tcPr>
          <w:p w14:paraId="046747B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1884</w:t>
            </w:r>
          </w:p>
        </w:tc>
      </w:tr>
      <w:tr w:rsidR="002B5221" w:rsidRPr="002B5221" w14:paraId="1EA23CB4" w14:textId="77777777" w:rsidTr="007640B4">
        <w:trPr>
          <w:trHeight w:val="300"/>
        </w:trPr>
        <w:tc>
          <w:tcPr>
            <w:tcW w:w="1200" w:type="dxa"/>
            <w:noWrap/>
            <w:hideMark/>
          </w:tcPr>
          <w:p w14:paraId="7C44AB3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573</w:t>
            </w:r>
          </w:p>
        </w:tc>
        <w:tc>
          <w:tcPr>
            <w:tcW w:w="2643" w:type="dxa"/>
            <w:hideMark/>
          </w:tcPr>
          <w:p w14:paraId="7169564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12031B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33</w:t>
            </w:r>
          </w:p>
        </w:tc>
        <w:tc>
          <w:tcPr>
            <w:tcW w:w="2410" w:type="dxa"/>
            <w:hideMark/>
          </w:tcPr>
          <w:p w14:paraId="7B203BC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1884</w:t>
            </w:r>
          </w:p>
        </w:tc>
      </w:tr>
      <w:tr w:rsidR="002B5221" w:rsidRPr="002B5221" w14:paraId="1210D8CF" w14:textId="77777777" w:rsidTr="007640B4">
        <w:trPr>
          <w:trHeight w:val="300"/>
        </w:trPr>
        <w:tc>
          <w:tcPr>
            <w:tcW w:w="1200" w:type="dxa"/>
            <w:noWrap/>
            <w:hideMark/>
          </w:tcPr>
          <w:p w14:paraId="50FF7F2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lastRenderedPageBreak/>
              <w:t>574</w:t>
            </w:r>
          </w:p>
        </w:tc>
        <w:tc>
          <w:tcPr>
            <w:tcW w:w="2643" w:type="dxa"/>
            <w:hideMark/>
          </w:tcPr>
          <w:p w14:paraId="74BE237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D6317F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34</w:t>
            </w:r>
          </w:p>
        </w:tc>
        <w:tc>
          <w:tcPr>
            <w:tcW w:w="2410" w:type="dxa"/>
            <w:hideMark/>
          </w:tcPr>
          <w:p w14:paraId="1D9C590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1884</w:t>
            </w:r>
          </w:p>
        </w:tc>
      </w:tr>
      <w:tr w:rsidR="002B5221" w:rsidRPr="002B5221" w14:paraId="6FDE0129" w14:textId="77777777" w:rsidTr="007640B4">
        <w:trPr>
          <w:trHeight w:val="300"/>
        </w:trPr>
        <w:tc>
          <w:tcPr>
            <w:tcW w:w="1200" w:type="dxa"/>
            <w:noWrap/>
            <w:hideMark/>
          </w:tcPr>
          <w:p w14:paraId="2B5A409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575</w:t>
            </w:r>
          </w:p>
        </w:tc>
        <w:tc>
          <w:tcPr>
            <w:tcW w:w="2643" w:type="dxa"/>
            <w:hideMark/>
          </w:tcPr>
          <w:p w14:paraId="406B931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9F72E8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35</w:t>
            </w:r>
          </w:p>
        </w:tc>
        <w:tc>
          <w:tcPr>
            <w:tcW w:w="2410" w:type="dxa"/>
            <w:hideMark/>
          </w:tcPr>
          <w:p w14:paraId="1AC0C1F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1884</w:t>
            </w:r>
          </w:p>
        </w:tc>
      </w:tr>
      <w:tr w:rsidR="002B5221" w:rsidRPr="002B5221" w14:paraId="3CDBC66B" w14:textId="77777777" w:rsidTr="007640B4">
        <w:trPr>
          <w:trHeight w:val="300"/>
        </w:trPr>
        <w:tc>
          <w:tcPr>
            <w:tcW w:w="1200" w:type="dxa"/>
            <w:noWrap/>
            <w:hideMark/>
          </w:tcPr>
          <w:p w14:paraId="32DF795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576</w:t>
            </w:r>
          </w:p>
        </w:tc>
        <w:tc>
          <w:tcPr>
            <w:tcW w:w="2643" w:type="dxa"/>
            <w:hideMark/>
          </w:tcPr>
          <w:p w14:paraId="423E7A0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1DC820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37</w:t>
            </w:r>
          </w:p>
        </w:tc>
        <w:tc>
          <w:tcPr>
            <w:tcW w:w="2410" w:type="dxa"/>
            <w:hideMark/>
          </w:tcPr>
          <w:p w14:paraId="33757A2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1884</w:t>
            </w:r>
          </w:p>
        </w:tc>
      </w:tr>
      <w:tr w:rsidR="002B5221" w:rsidRPr="002B5221" w14:paraId="0B040D82" w14:textId="77777777" w:rsidTr="007640B4">
        <w:trPr>
          <w:trHeight w:val="300"/>
        </w:trPr>
        <w:tc>
          <w:tcPr>
            <w:tcW w:w="1200" w:type="dxa"/>
            <w:noWrap/>
            <w:hideMark/>
          </w:tcPr>
          <w:p w14:paraId="5657BCB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577</w:t>
            </w:r>
          </w:p>
        </w:tc>
        <w:tc>
          <w:tcPr>
            <w:tcW w:w="2643" w:type="dxa"/>
            <w:hideMark/>
          </w:tcPr>
          <w:p w14:paraId="7EEF2A5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83758F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38</w:t>
            </w:r>
          </w:p>
        </w:tc>
        <w:tc>
          <w:tcPr>
            <w:tcW w:w="2410" w:type="dxa"/>
            <w:hideMark/>
          </w:tcPr>
          <w:p w14:paraId="3E5CD92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1884</w:t>
            </w:r>
          </w:p>
        </w:tc>
      </w:tr>
      <w:tr w:rsidR="002B5221" w:rsidRPr="002B5221" w14:paraId="11288AEC" w14:textId="77777777" w:rsidTr="007640B4">
        <w:trPr>
          <w:trHeight w:val="300"/>
        </w:trPr>
        <w:tc>
          <w:tcPr>
            <w:tcW w:w="1200" w:type="dxa"/>
            <w:noWrap/>
            <w:hideMark/>
          </w:tcPr>
          <w:p w14:paraId="3586E14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578</w:t>
            </w:r>
          </w:p>
        </w:tc>
        <w:tc>
          <w:tcPr>
            <w:tcW w:w="2643" w:type="dxa"/>
            <w:hideMark/>
          </w:tcPr>
          <w:p w14:paraId="127C813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D74CA9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39</w:t>
            </w:r>
          </w:p>
        </w:tc>
        <w:tc>
          <w:tcPr>
            <w:tcW w:w="2410" w:type="dxa"/>
            <w:hideMark/>
          </w:tcPr>
          <w:p w14:paraId="148D70A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1884</w:t>
            </w:r>
          </w:p>
        </w:tc>
      </w:tr>
      <w:tr w:rsidR="002B5221" w:rsidRPr="002B5221" w14:paraId="2E7B666D" w14:textId="77777777" w:rsidTr="007640B4">
        <w:trPr>
          <w:trHeight w:val="300"/>
        </w:trPr>
        <w:tc>
          <w:tcPr>
            <w:tcW w:w="1200" w:type="dxa"/>
            <w:noWrap/>
            <w:hideMark/>
          </w:tcPr>
          <w:p w14:paraId="5B662CB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579</w:t>
            </w:r>
          </w:p>
        </w:tc>
        <w:tc>
          <w:tcPr>
            <w:tcW w:w="2643" w:type="dxa"/>
            <w:hideMark/>
          </w:tcPr>
          <w:p w14:paraId="79CD5B8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63DA3C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40</w:t>
            </w:r>
          </w:p>
        </w:tc>
        <w:tc>
          <w:tcPr>
            <w:tcW w:w="2410" w:type="dxa"/>
            <w:hideMark/>
          </w:tcPr>
          <w:p w14:paraId="15C12A2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1884</w:t>
            </w:r>
          </w:p>
        </w:tc>
      </w:tr>
      <w:tr w:rsidR="002B5221" w:rsidRPr="002B5221" w14:paraId="65B948DC" w14:textId="77777777" w:rsidTr="007640B4">
        <w:trPr>
          <w:trHeight w:val="300"/>
        </w:trPr>
        <w:tc>
          <w:tcPr>
            <w:tcW w:w="1200" w:type="dxa"/>
            <w:noWrap/>
            <w:hideMark/>
          </w:tcPr>
          <w:p w14:paraId="4F151CE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580</w:t>
            </w:r>
          </w:p>
        </w:tc>
        <w:tc>
          <w:tcPr>
            <w:tcW w:w="2643" w:type="dxa"/>
            <w:hideMark/>
          </w:tcPr>
          <w:p w14:paraId="78033B7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F0DF54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42</w:t>
            </w:r>
          </w:p>
        </w:tc>
        <w:tc>
          <w:tcPr>
            <w:tcW w:w="2410" w:type="dxa"/>
            <w:hideMark/>
          </w:tcPr>
          <w:p w14:paraId="4586F6D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1884</w:t>
            </w:r>
          </w:p>
        </w:tc>
      </w:tr>
      <w:tr w:rsidR="002B5221" w:rsidRPr="002B5221" w14:paraId="403BEE31" w14:textId="77777777" w:rsidTr="007640B4">
        <w:trPr>
          <w:trHeight w:val="300"/>
        </w:trPr>
        <w:tc>
          <w:tcPr>
            <w:tcW w:w="1200" w:type="dxa"/>
            <w:noWrap/>
            <w:hideMark/>
          </w:tcPr>
          <w:p w14:paraId="102D123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581</w:t>
            </w:r>
          </w:p>
        </w:tc>
        <w:tc>
          <w:tcPr>
            <w:tcW w:w="2643" w:type="dxa"/>
            <w:hideMark/>
          </w:tcPr>
          <w:p w14:paraId="2C1F955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2B1765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44</w:t>
            </w:r>
          </w:p>
        </w:tc>
        <w:tc>
          <w:tcPr>
            <w:tcW w:w="2410" w:type="dxa"/>
            <w:hideMark/>
          </w:tcPr>
          <w:p w14:paraId="7D15968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1884</w:t>
            </w:r>
          </w:p>
        </w:tc>
      </w:tr>
      <w:tr w:rsidR="002B5221" w:rsidRPr="002B5221" w14:paraId="71884B3E" w14:textId="77777777" w:rsidTr="007640B4">
        <w:trPr>
          <w:trHeight w:val="300"/>
        </w:trPr>
        <w:tc>
          <w:tcPr>
            <w:tcW w:w="1200" w:type="dxa"/>
            <w:noWrap/>
            <w:hideMark/>
          </w:tcPr>
          <w:p w14:paraId="562D961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582</w:t>
            </w:r>
          </w:p>
        </w:tc>
        <w:tc>
          <w:tcPr>
            <w:tcW w:w="2643" w:type="dxa"/>
            <w:hideMark/>
          </w:tcPr>
          <w:p w14:paraId="2DE46E8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F70763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45</w:t>
            </w:r>
          </w:p>
        </w:tc>
        <w:tc>
          <w:tcPr>
            <w:tcW w:w="2410" w:type="dxa"/>
            <w:hideMark/>
          </w:tcPr>
          <w:p w14:paraId="0874525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1884</w:t>
            </w:r>
          </w:p>
        </w:tc>
      </w:tr>
      <w:tr w:rsidR="002B5221" w:rsidRPr="002B5221" w14:paraId="0A1B6854" w14:textId="77777777" w:rsidTr="007640B4">
        <w:trPr>
          <w:trHeight w:val="300"/>
        </w:trPr>
        <w:tc>
          <w:tcPr>
            <w:tcW w:w="1200" w:type="dxa"/>
            <w:noWrap/>
            <w:hideMark/>
          </w:tcPr>
          <w:p w14:paraId="14BB6FB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583</w:t>
            </w:r>
          </w:p>
        </w:tc>
        <w:tc>
          <w:tcPr>
            <w:tcW w:w="2643" w:type="dxa"/>
            <w:hideMark/>
          </w:tcPr>
          <w:p w14:paraId="75BA031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C1679D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46</w:t>
            </w:r>
          </w:p>
        </w:tc>
        <w:tc>
          <w:tcPr>
            <w:tcW w:w="2410" w:type="dxa"/>
            <w:hideMark/>
          </w:tcPr>
          <w:p w14:paraId="054D860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1884</w:t>
            </w:r>
          </w:p>
        </w:tc>
      </w:tr>
      <w:tr w:rsidR="002B5221" w:rsidRPr="002B5221" w14:paraId="6B969EBE" w14:textId="77777777" w:rsidTr="007640B4">
        <w:trPr>
          <w:trHeight w:val="300"/>
        </w:trPr>
        <w:tc>
          <w:tcPr>
            <w:tcW w:w="1200" w:type="dxa"/>
            <w:noWrap/>
            <w:hideMark/>
          </w:tcPr>
          <w:p w14:paraId="587E115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584</w:t>
            </w:r>
          </w:p>
        </w:tc>
        <w:tc>
          <w:tcPr>
            <w:tcW w:w="2643" w:type="dxa"/>
            <w:hideMark/>
          </w:tcPr>
          <w:p w14:paraId="776B301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6217A4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47</w:t>
            </w:r>
          </w:p>
        </w:tc>
        <w:tc>
          <w:tcPr>
            <w:tcW w:w="2410" w:type="dxa"/>
            <w:hideMark/>
          </w:tcPr>
          <w:p w14:paraId="2D5D33B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1884</w:t>
            </w:r>
          </w:p>
        </w:tc>
      </w:tr>
      <w:tr w:rsidR="002B5221" w:rsidRPr="002B5221" w14:paraId="51580D9F" w14:textId="77777777" w:rsidTr="007640B4">
        <w:trPr>
          <w:trHeight w:val="300"/>
        </w:trPr>
        <w:tc>
          <w:tcPr>
            <w:tcW w:w="1200" w:type="dxa"/>
            <w:noWrap/>
            <w:hideMark/>
          </w:tcPr>
          <w:p w14:paraId="0C54CB0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585</w:t>
            </w:r>
          </w:p>
        </w:tc>
        <w:tc>
          <w:tcPr>
            <w:tcW w:w="2643" w:type="dxa"/>
            <w:hideMark/>
          </w:tcPr>
          <w:p w14:paraId="2BFC68B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D4AD4C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48</w:t>
            </w:r>
          </w:p>
        </w:tc>
        <w:tc>
          <w:tcPr>
            <w:tcW w:w="2410" w:type="dxa"/>
            <w:hideMark/>
          </w:tcPr>
          <w:p w14:paraId="0AD2BAE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1884</w:t>
            </w:r>
          </w:p>
        </w:tc>
      </w:tr>
      <w:tr w:rsidR="002B5221" w:rsidRPr="002B5221" w14:paraId="4BA5E14E" w14:textId="77777777" w:rsidTr="007640B4">
        <w:trPr>
          <w:trHeight w:val="300"/>
        </w:trPr>
        <w:tc>
          <w:tcPr>
            <w:tcW w:w="1200" w:type="dxa"/>
            <w:noWrap/>
            <w:hideMark/>
          </w:tcPr>
          <w:p w14:paraId="3A0F7C5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586</w:t>
            </w:r>
          </w:p>
        </w:tc>
        <w:tc>
          <w:tcPr>
            <w:tcW w:w="2643" w:type="dxa"/>
            <w:hideMark/>
          </w:tcPr>
          <w:p w14:paraId="7F218E1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555C21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50</w:t>
            </w:r>
          </w:p>
        </w:tc>
        <w:tc>
          <w:tcPr>
            <w:tcW w:w="2410" w:type="dxa"/>
            <w:hideMark/>
          </w:tcPr>
          <w:p w14:paraId="0603677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1884</w:t>
            </w:r>
          </w:p>
        </w:tc>
      </w:tr>
      <w:tr w:rsidR="002B5221" w:rsidRPr="002B5221" w14:paraId="6CBF3FE4" w14:textId="77777777" w:rsidTr="007640B4">
        <w:trPr>
          <w:trHeight w:val="300"/>
        </w:trPr>
        <w:tc>
          <w:tcPr>
            <w:tcW w:w="1200" w:type="dxa"/>
            <w:noWrap/>
            <w:hideMark/>
          </w:tcPr>
          <w:p w14:paraId="35C13E5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587</w:t>
            </w:r>
          </w:p>
        </w:tc>
        <w:tc>
          <w:tcPr>
            <w:tcW w:w="2643" w:type="dxa"/>
            <w:hideMark/>
          </w:tcPr>
          <w:p w14:paraId="51812A4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33FD91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54</w:t>
            </w:r>
          </w:p>
        </w:tc>
        <w:tc>
          <w:tcPr>
            <w:tcW w:w="2410" w:type="dxa"/>
            <w:hideMark/>
          </w:tcPr>
          <w:p w14:paraId="2378CF8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1884</w:t>
            </w:r>
          </w:p>
        </w:tc>
      </w:tr>
      <w:tr w:rsidR="002B5221" w:rsidRPr="002B5221" w14:paraId="2031E5B1" w14:textId="77777777" w:rsidTr="007640B4">
        <w:trPr>
          <w:trHeight w:val="300"/>
        </w:trPr>
        <w:tc>
          <w:tcPr>
            <w:tcW w:w="1200" w:type="dxa"/>
            <w:noWrap/>
            <w:hideMark/>
          </w:tcPr>
          <w:p w14:paraId="00030EB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588</w:t>
            </w:r>
          </w:p>
        </w:tc>
        <w:tc>
          <w:tcPr>
            <w:tcW w:w="2643" w:type="dxa"/>
            <w:hideMark/>
          </w:tcPr>
          <w:p w14:paraId="1057F96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A08322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55</w:t>
            </w:r>
          </w:p>
        </w:tc>
        <w:tc>
          <w:tcPr>
            <w:tcW w:w="2410" w:type="dxa"/>
            <w:hideMark/>
          </w:tcPr>
          <w:p w14:paraId="4779A16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1884</w:t>
            </w:r>
          </w:p>
        </w:tc>
      </w:tr>
      <w:tr w:rsidR="002B5221" w:rsidRPr="002B5221" w14:paraId="62C8070A" w14:textId="77777777" w:rsidTr="007640B4">
        <w:trPr>
          <w:trHeight w:val="300"/>
        </w:trPr>
        <w:tc>
          <w:tcPr>
            <w:tcW w:w="1200" w:type="dxa"/>
            <w:noWrap/>
            <w:hideMark/>
          </w:tcPr>
          <w:p w14:paraId="35457D6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589</w:t>
            </w:r>
          </w:p>
        </w:tc>
        <w:tc>
          <w:tcPr>
            <w:tcW w:w="2643" w:type="dxa"/>
            <w:hideMark/>
          </w:tcPr>
          <w:p w14:paraId="45E9E5C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9204CE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56</w:t>
            </w:r>
          </w:p>
        </w:tc>
        <w:tc>
          <w:tcPr>
            <w:tcW w:w="2410" w:type="dxa"/>
            <w:hideMark/>
          </w:tcPr>
          <w:p w14:paraId="2732CBF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1884</w:t>
            </w:r>
          </w:p>
        </w:tc>
      </w:tr>
      <w:tr w:rsidR="002B5221" w:rsidRPr="002B5221" w14:paraId="44008239" w14:textId="77777777" w:rsidTr="007640B4">
        <w:trPr>
          <w:trHeight w:val="300"/>
        </w:trPr>
        <w:tc>
          <w:tcPr>
            <w:tcW w:w="1200" w:type="dxa"/>
            <w:noWrap/>
            <w:hideMark/>
          </w:tcPr>
          <w:p w14:paraId="2EC306F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590</w:t>
            </w:r>
          </w:p>
        </w:tc>
        <w:tc>
          <w:tcPr>
            <w:tcW w:w="2643" w:type="dxa"/>
            <w:hideMark/>
          </w:tcPr>
          <w:p w14:paraId="0AEE0C2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9548A9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57</w:t>
            </w:r>
          </w:p>
        </w:tc>
        <w:tc>
          <w:tcPr>
            <w:tcW w:w="2410" w:type="dxa"/>
            <w:hideMark/>
          </w:tcPr>
          <w:p w14:paraId="6B55573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1884</w:t>
            </w:r>
          </w:p>
        </w:tc>
      </w:tr>
      <w:tr w:rsidR="002B5221" w:rsidRPr="002B5221" w14:paraId="4D76FDD1" w14:textId="77777777" w:rsidTr="007640B4">
        <w:trPr>
          <w:trHeight w:val="300"/>
        </w:trPr>
        <w:tc>
          <w:tcPr>
            <w:tcW w:w="1200" w:type="dxa"/>
            <w:noWrap/>
            <w:hideMark/>
          </w:tcPr>
          <w:p w14:paraId="62908E0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591</w:t>
            </w:r>
          </w:p>
        </w:tc>
        <w:tc>
          <w:tcPr>
            <w:tcW w:w="2643" w:type="dxa"/>
            <w:hideMark/>
          </w:tcPr>
          <w:p w14:paraId="5EA6CEF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05F64D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58</w:t>
            </w:r>
          </w:p>
        </w:tc>
        <w:tc>
          <w:tcPr>
            <w:tcW w:w="2410" w:type="dxa"/>
            <w:hideMark/>
          </w:tcPr>
          <w:p w14:paraId="26ACC7B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1884</w:t>
            </w:r>
          </w:p>
        </w:tc>
      </w:tr>
      <w:tr w:rsidR="002B5221" w:rsidRPr="002B5221" w14:paraId="40FF2672" w14:textId="77777777" w:rsidTr="007640B4">
        <w:trPr>
          <w:trHeight w:val="300"/>
        </w:trPr>
        <w:tc>
          <w:tcPr>
            <w:tcW w:w="1200" w:type="dxa"/>
            <w:noWrap/>
            <w:hideMark/>
          </w:tcPr>
          <w:p w14:paraId="68F40D3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592</w:t>
            </w:r>
          </w:p>
        </w:tc>
        <w:tc>
          <w:tcPr>
            <w:tcW w:w="2643" w:type="dxa"/>
            <w:hideMark/>
          </w:tcPr>
          <w:p w14:paraId="75AB21E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141C7C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59</w:t>
            </w:r>
          </w:p>
        </w:tc>
        <w:tc>
          <w:tcPr>
            <w:tcW w:w="2410" w:type="dxa"/>
            <w:hideMark/>
          </w:tcPr>
          <w:p w14:paraId="139B1EF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1884</w:t>
            </w:r>
          </w:p>
        </w:tc>
      </w:tr>
      <w:tr w:rsidR="002B5221" w:rsidRPr="002B5221" w14:paraId="4F552C83" w14:textId="77777777" w:rsidTr="007640B4">
        <w:trPr>
          <w:trHeight w:val="300"/>
        </w:trPr>
        <w:tc>
          <w:tcPr>
            <w:tcW w:w="1200" w:type="dxa"/>
            <w:noWrap/>
            <w:hideMark/>
          </w:tcPr>
          <w:p w14:paraId="1772B8E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593</w:t>
            </w:r>
          </w:p>
        </w:tc>
        <w:tc>
          <w:tcPr>
            <w:tcW w:w="2643" w:type="dxa"/>
            <w:hideMark/>
          </w:tcPr>
          <w:p w14:paraId="272C7FC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12F243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60</w:t>
            </w:r>
          </w:p>
        </w:tc>
        <w:tc>
          <w:tcPr>
            <w:tcW w:w="2410" w:type="dxa"/>
            <w:hideMark/>
          </w:tcPr>
          <w:p w14:paraId="388E8A1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1884</w:t>
            </w:r>
          </w:p>
        </w:tc>
      </w:tr>
      <w:tr w:rsidR="002B5221" w:rsidRPr="002B5221" w14:paraId="3E0E87A7" w14:textId="77777777" w:rsidTr="007640B4">
        <w:trPr>
          <w:trHeight w:val="300"/>
        </w:trPr>
        <w:tc>
          <w:tcPr>
            <w:tcW w:w="1200" w:type="dxa"/>
            <w:noWrap/>
            <w:hideMark/>
          </w:tcPr>
          <w:p w14:paraId="11997D5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594</w:t>
            </w:r>
          </w:p>
        </w:tc>
        <w:tc>
          <w:tcPr>
            <w:tcW w:w="2643" w:type="dxa"/>
            <w:hideMark/>
          </w:tcPr>
          <w:p w14:paraId="486A9E6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D4C359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61</w:t>
            </w:r>
          </w:p>
        </w:tc>
        <w:tc>
          <w:tcPr>
            <w:tcW w:w="2410" w:type="dxa"/>
            <w:hideMark/>
          </w:tcPr>
          <w:p w14:paraId="2FB140C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1884</w:t>
            </w:r>
          </w:p>
        </w:tc>
      </w:tr>
      <w:tr w:rsidR="002B5221" w:rsidRPr="002B5221" w14:paraId="28050EF2" w14:textId="77777777" w:rsidTr="007640B4">
        <w:trPr>
          <w:trHeight w:val="300"/>
        </w:trPr>
        <w:tc>
          <w:tcPr>
            <w:tcW w:w="1200" w:type="dxa"/>
            <w:noWrap/>
            <w:hideMark/>
          </w:tcPr>
          <w:p w14:paraId="4E76F37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595</w:t>
            </w:r>
          </w:p>
        </w:tc>
        <w:tc>
          <w:tcPr>
            <w:tcW w:w="2643" w:type="dxa"/>
            <w:hideMark/>
          </w:tcPr>
          <w:p w14:paraId="44665E3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638485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62</w:t>
            </w:r>
          </w:p>
        </w:tc>
        <w:tc>
          <w:tcPr>
            <w:tcW w:w="2410" w:type="dxa"/>
            <w:hideMark/>
          </w:tcPr>
          <w:p w14:paraId="583C9AA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1884</w:t>
            </w:r>
          </w:p>
        </w:tc>
      </w:tr>
      <w:tr w:rsidR="002B5221" w:rsidRPr="002B5221" w14:paraId="251D2D8C" w14:textId="77777777" w:rsidTr="007640B4">
        <w:trPr>
          <w:trHeight w:val="300"/>
        </w:trPr>
        <w:tc>
          <w:tcPr>
            <w:tcW w:w="1200" w:type="dxa"/>
            <w:noWrap/>
            <w:hideMark/>
          </w:tcPr>
          <w:p w14:paraId="651B287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596</w:t>
            </w:r>
          </w:p>
        </w:tc>
        <w:tc>
          <w:tcPr>
            <w:tcW w:w="2643" w:type="dxa"/>
            <w:hideMark/>
          </w:tcPr>
          <w:p w14:paraId="5DEB385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3DC36E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63</w:t>
            </w:r>
          </w:p>
        </w:tc>
        <w:tc>
          <w:tcPr>
            <w:tcW w:w="2410" w:type="dxa"/>
            <w:hideMark/>
          </w:tcPr>
          <w:p w14:paraId="5233B7C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1884</w:t>
            </w:r>
          </w:p>
        </w:tc>
      </w:tr>
      <w:tr w:rsidR="002B5221" w:rsidRPr="002B5221" w14:paraId="6C1369E8" w14:textId="77777777" w:rsidTr="007640B4">
        <w:trPr>
          <w:trHeight w:val="300"/>
        </w:trPr>
        <w:tc>
          <w:tcPr>
            <w:tcW w:w="1200" w:type="dxa"/>
            <w:noWrap/>
            <w:hideMark/>
          </w:tcPr>
          <w:p w14:paraId="6B6923C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597</w:t>
            </w:r>
          </w:p>
        </w:tc>
        <w:tc>
          <w:tcPr>
            <w:tcW w:w="2643" w:type="dxa"/>
            <w:hideMark/>
          </w:tcPr>
          <w:p w14:paraId="3B8F8EC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D64FC0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64</w:t>
            </w:r>
          </w:p>
        </w:tc>
        <w:tc>
          <w:tcPr>
            <w:tcW w:w="2410" w:type="dxa"/>
            <w:hideMark/>
          </w:tcPr>
          <w:p w14:paraId="76245D1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1884</w:t>
            </w:r>
          </w:p>
        </w:tc>
      </w:tr>
      <w:tr w:rsidR="002B5221" w:rsidRPr="002B5221" w14:paraId="4E43FFD1" w14:textId="77777777" w:rsidTr="007640B4">
        <w:trPr>
          <w:trHeight w:val="300"/>
        </w:trPr>
        <w:tc>
          <w:tcPr>
            <w:tcW w:w="1200" w:type="dxa"/>
            <w:noWrap/>
            <w:hideMark/>
          </w:tcPr>
          <w:p w14:paraId="3FD2D88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598</w:t>
            </w:r>
          </w:p>
        </w:tc>
        <w:tc>
          <w:tcPr>
            <w:tcW w:w="2643" w:type="dxa"/>
            <w:hideMark/>
          </w:tcPr>
          <w:p w14:paraId="16CA690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6E2BCFD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102</w:t>
            </w:r>
          </w:p>
        </w:tc>
        <w:tc>
          <w:tcPr>
            <w:tcW w:w="2410" w:type="dxa"/>
            <w:hideMark/>
          </w:tcPr>
          <w:p w14:paraId="21D0471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1885</w:t>
            </w:r>
          </w:p>
        </w:tc>
      </w:tr>
      <w:tr w:rsidR="002B5221" w:rsidRPr="002B5221" w14:paraId="0CC89B7D" w14:textId="77777777" w:rsidTr="007640B4">
        <w:trPr>
          <w:trHeight w:val="300"/>
        </w:trPr>
        <w:tc>
          <w:tcPr>
            <w:tcW w:w="1200" w:type="dxa"/>
            <w:noWrap/>
            <w:hideMark/>
          </w:tcPr>
          <w:p w14:paraId="21B9D33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599</w:t>
            </w:r>
          </w:p>
        </w:tc>
        <w:tc>
          <w:tcPr>
            <w:tcW w:w="2643" w:type="dxa"/>
            <w:hideMark/>
          </w:tcPr>
          <w:p w14:paraId="70E79F3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noWrap/>
            <w:hideMark/>
          </w:tcPr>
          <w:p w14:paraId="00D5005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745</w:t>
            </w:r>
          </w:p>
        </w:tc>
        <w:tc>
          <w:tcPr>
            <w:tcW w:w="2410" w:type="dxa"/>
            <w:hideMark/>
          </w:tcPr>
          <w:p w14:paraId="0679E16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1885</w:t>
            </w:r>
          </w:p>
        </w:tc>
      </w:tr>
      <w:tr w:rsidR="002B5221" w:rsidRPr="002B5221" w14:paraId="06ED5D18" w14:textId="77777777" w:rsidTr="007640B4">
        <w:trPr>
          <w:trHeight w:val="300"/>
        </w:trPr>
        <w:tc>
          <w:tcPr>
            <w:tcW w:w="1200" w:type="dxa"/>
            <w:noWrap/>
            <w:hideMark/>
          </w:tcPr>
          <w:p w14:paraId="0701C77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600</w:t>
            </w:r>
          </w:p>
        </w:tc>
        <w:tc>
          <w:tcPr>
            <w:tcW w:w="2643" w:type="dxa"/>
            <w:hideMark/>
          </w:tcPr>
          <w:p w14:paraId="6A4CD0A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FEDBF8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w:t>
            </w:r>
          </w:p>
        </w:tc>
        <w:tc>
          <w:tcPr>
            <w:tcW w:w="2410" w:type="dxa"/>
            <w:hideMark/>
          </w:tcPr>
          <w:p w14:paraId="7ED9DC8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1886</w:t>
            </w:r>
          </w:p>
        </w:tc>
      </w:tr>
      <w:tr w:rsidR="002B5221" w:rsidRPr="002B5221" w14:paraId="595E441F" w14:textId="77777777" w:rsidTr="007640B4">
        <w:trPr>
          <w:trHeight w:val="300"/>
        </w:trPr>
        <w:tc>
          <w:tcPr>
            <w:tcW w:w="1200" w:type="dxa"/>
            <w:noWrap/>
            <w:hideMark/>
          </w:tcPr>
          <w:p w14:paraId="5B190A8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601</w:t>
            </w:r>
          </w:p>
        </w:tc>
        <w:tc>
          <w:tcPr>
            <w:tcW w:w="2643" w:type="dxa"/>
            <w:hideMark/>
          </w:tcPr>
          <w:p w14:paraId="6AB6C33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06B5EA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w:t>
            </w:r>
          </w:p>
        </w:tc>
        <w:tc>
          <w:tcPr>
            <w:tcW w:w="2410" w:type="dxa"/>
            <w:hideMark/>
          </w:tcPr>
          <w:p w14:paraId="321B38C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1886</w:t>
            </w:r>
          </w:p>
        </w:tc>
      </w:tr>
      <w:tr w:rsidR="002B5221" w:rsidRPr="002B5221" w14:paraId="5278ED9F" w14:textId="77777777" w:rsidTr="007640B4">
        <w:trPr>
          <w:trHeight w:val="300"/>
        </w:trPr>
        <w:tc>
          <w:tcPr>
            <w:tcW w:w="1200" w:type="dxa"/>
            <w:noWrap/>
            <w:hideMark/>
          </w:tcPr>
          <w:p w14:paraId="10683B1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602</w:t>
            </w:r>
          </w:p>
        </w:tc>
        <w:tc>
          <w:tcPr>
            <w:tcW w:w="2643" w:type="dxa"/>
            <w:hideMark/>
          </w:tcPr>
          <w:p w14:paraId="09AF604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80E7BB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w:t>
            </w:r>
          </w:p>
        </w:tc>
        <w:tc>
          <w:tcPr>
            <w:tcW w:w="2410" w:type="dxa"/>
            <w:hideMark/>
          </w:tcPr>
          <w:p w14:paraId="4EACB3C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1886</w:t>
            </w:r>
          </w:p>
        </w:tc>
      </w:tr>
      <w:tr w:rsidR="002B5221" w:rsidRPr="002B5221" w14:paraId="7DB6D61A" w14:textId="77777777" w:rsidTr="007640B4">
        <w:trPr>
          <w:trHeight w:val="300"/>
        </w:trPr>
        <w:tc>
          <w:tcPr>
            <w:tcW w:w="1200" w:type="dxa"/>
            <w:noWrap/>
            <w:hideMark/>
          </w:tcPr>
          <w:p w14:paraId="0440C5E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603</w:t>
            </w:r>
          </w:p>
        </w:tc>
        <w:tc>
          <w:tcPr>
            <w:tcW w:w="2643" w:type="dxa"/>
            <w:hideMark/>
          </w:tcPr>
          <w:p w14:paraId="43F5F4C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DBC74C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w:t>
            </w:r>
          </w:p>
        </w:tc>
        <w:tc>
          <w:tcPr>
            <w:tcW w:w="2410" w:type="dxa"/>
            <w:hideMark/>
          </w:tcPr>
          <w:p w14:paraId="51D89AC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1886</w:t>
            </w:r>
          </w:p>
        </w:tc>
      </w:tr>
      <w:tr w:rsidR="002B5221" w:rsidRPr="002B5221" w14:paraId="3E5ADDCC" w14:textId="77777777" w:rsidTr="007640B4">
        <w:trPr>
          <w:trHeight w:val="300"/>
        </w:trPr>
        <w:tc>
          <w:tcPr>
            <w:tcW w:w="1200" w:type="dxa"/>
            <w:noWrap/>
            <w:hideMark/>
          </w:tcPr>
          <w:p w14:paraId="6A408F6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604</w:t>
            </w:r>
          </w:p>
        </w:tc>
        <w:tc>
          <w:tcPr>
            <w:tcW w:w="2643" w:type="dxa"/>
            <w:hideMark/>
          </w:tcPr>
          <w:p w14:paraId="49CACBF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3FFC99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w:t>
            </w:r>
          </w:p>
        </w:tc>
        <w:tc>
          <w:tcPr>
            <w:tcW w:w="2410" w:type="dxa"/>
            <w:hideMark/>
          </w:tcPr>
          <w:p w14:paraId="06E5F0F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1886</w:t>
            </w:r>
          </w:p>
        </w:tc>
      </w:tr>
      <w:tr w:rsidR="002B5221" w:rsidRPr="002B5221" w14:paraId="72060A2A" w14:textId="77777777" w:rsidTr="007640B4">
        <w:trPr>
          <w:trHeight w:val="300"/>
        </w:trPr>
        <w:tc>
          <w:tcPr>
            <w:tcW w:w="1200" w:type="dxa"/>
            <w:noWrap/>
            <w:hideMark/>
          </w:tcPr>
          <w:p w14:paraId="3EFBA45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605</w:t>
            </w:r>
          </w:p>
        </w:tc>
        <w:tc>
          <w:tcPr>
            <w:tcW w:w="2643" w:type="dxa"/>
            <w:hideMark/>
          </w:tcPr>
          <w:p w14:paraId="56DB7CA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D4A32F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8</w:t>
            </w:r>
          </w:p>
        </w:tc>
        <w:tc>
          <w:tcPr>
            <w:tcW w:w="2410" w:type="dxa"/>
            <w:hideMark/>
          </w:tcPr>
          <w:p w14:paraId="62910F5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1886</w:t>
            </w:r>
          </w:p>
        </w:tc>
      </w:tr>
      <w:tr w:rsidR="002B5221" w:rsidRPr="002B5221" w14:paraId="4FD20FD4" w14:textId="77777777" w:rsidTr="007640B4">
        <w:trPr>
          <w:trHeight w:val="300"/>
        </w:trPr>
        <w:tc>
          <w:tcPr>
            <w:tcW w:w="1200" w:type="dxa"/>
            <w:noWrap/>
            <w:hideMark/>
          </w:tcPr>
          <w:p w14:paraId="6CC0E8B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606</w:t>
            </w:r>
          </w:p>
        </w:tc>
        <w:tc>
          <w:tcPr>
            <w:tcW w:w="2643" w:type="dxa"/>
            <w:hideMark/>
          </w:tcPr>
          <w:p w14:paraId="3FAD81B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E550D7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13</w:t>
            </w:r>
          </w:p>
        </w:tc>
        <w:tc>
          <w:tcPr>
            <w:tcW w:w="2410" w:type="dxa"/>
            <w:hideMark/>
          </w:tcPr>
          <w:p w14:paraId="1FF3320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1886</w:t>
            </w:r>
          </w:p>
        </w:tc>
      </w:tr>
      <w:tr w:rsidR="002B5221" w:rsidRPr="002B5221" w14:paraId="70A73813" w14:textId="77777777" w:rsidTr="007640B4">
        <w:trPr>
          <w:trHeight w:val="300"/>
        </w:trPr>
        <w:tc>
          <w:tcPr>
            <w:tcW w:w="1200" w:type="dxa"/>
            <w:noWrap/>
            <w:hideMark/>
          </w:tcPr>
          <w:p w14:paraId="48B60C1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607</w:t>
            </w:r>
          </w:p>
        </w:tc>
        <w:tc>
          <w:tcPr>
            <w:tcW w:w="2643" w:type="dxa"/>
            <w:hideMark/>
          </w:tcPr>
          <w:p w14:paraId="0AFA7A3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62E673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14</w:t>
            </w:r>
          </w:p>
        </w:tc>
        <w:tc>
          <w:tcPr>
            <w:tcW w:w="2410" w:type="dxa"/>
            <w:hideMark/>
          </w:tcPr>
          <w:p w14:paraId="7D3B8D4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1886</w:t>
            </w:r>
          </w:p>
        </w:tc>
      </w:tr>
      <w:tr w:rsidR="002B5221" w:rsidRPr="002B5221" w14:paraId="7CBF52AE" w14:textId="77777777" w:rsidTr="007640B4">
        <w:trPr>
          <w:trHeight w:val="300"/>
        </w:trPr>
        <w:tc>
          <w:tcPr>
            <w:tcW w:w="1200" w:type="dxa"/>
            <w:noWrap/>
            <w:hideMark/>
          </w:tcPr>
          <w:p w14:paraId="5A1F311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608</w:t>
            </w:r>
          </w:p>
        </w:tc>
        <w:tc>
          <w:tcPr>
            <w:tcW w:w="2643" w:type="dxa"/>
            <w:hideMark/>
          </w:tcPr>
          <w:p w14:paraId="79ABAA8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9BAE9F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15</w:t>
            </w:r>
          </w:p>
        </w:tc>
        <w:tc>
          <w:tcPr>
            <w:tcW w:w="2410" w:type="dxa"/>
            <w:hideMark/>
          </w:tcPr>
          <w:p w14:paraId="22ADB32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1886</w:t>
            </w:r>
          </w:p>
        </w:tc>
      </w:tr>
      <w:tr w:rsidR="002B5221" w:rsidRPr="002B5221" w14:paraId="39BD0D2B" w14:textId="77777777" w:rsidTr="007640B4">
        <w:trPr>
          <w:trHeight w:val="300"/>
        </w:trPr>
        <w:tc>
          <w:tcPr>
            <w:tcW w:w="1200" w:type="dxa"/>
            <w:noWrap/>
            <w:hideMark/>
          </w:tcPr>
          <w:p w14:paraId="52D3EA2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609</w:t>
            </w:r>
          </w:p>
        </w:tc>
        <w:tc>
          <w:tcPr>
            <w:tcW w:w="2643" w:type="dxa"/>
            <w:hideMark/>
          </w:tcPr>
          <w:p w14:paraId="26CAA74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77FD86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16</w:t>
            </w:r>
          </w:p>
        </w:tc>
        <w:tc>
          <w:tcPr>
            <w:tcW w:w="2410" w:type="dxa"/>
            <w:hideMark/>
          </w:tcPr>
          <w:p w14:paraId="0E9D0B0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1886</w:t>
            </w:r>
          </w:p>
        </w:tc>
      </w:tr>
      <w:tr w:rsidR="002B5221" w:rsidRPr="002B5221" w14:paraId="0069100E" w14:textId="77777777" w:rsidTr="007640B4">
        <w:trPr>
          <w:trHeight w:val="300"/>
        </w:trPr>
        <w:tc>
          <w:tcPr>
            <w:tcW w:w="1200" w:type="dxa"/>
            <w:noWrap/>
            <w:hideMark/>
          </w:tcPr>
          <w:p w14:paraId="24AF0D9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610</w:t>
            </w:r>
          </w:p>
        </w:tc>
        <w:tc>
          <w:tcPr>
            <w:tcW w:w="2643" w:type="dxa"/>
            <w:hideMark/>
          </w:tcPr>
          <w:p w14:paraId="6AA9A4C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922A23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17</w:t>
            </w:r>
          </w:p>
        </w:tc>
        <w:tc>
          <w:tcPr>
            <w:tcW w:w="2410" w:type="dxa"/>
            <w:hideMark/>
          </w:tcPr>
          <w:p w14:paraId="10B4BAA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1886</w:t>
            </w:r>
          </w:p>
        </w:tc>
      </w:tr>
      <w:tr w:rsidR="002B5221" w:rsidRPr="002B5221" w14:paraId="1D602F0B" w14:textId="77777777" w:rsidTr="007640B4">
        <w:trPr>
          <w:trHeight w:val="300"/>
        </w:trPr>
        <w:tc>
          <w:tcPr>
            <w:tcW w:w="1200" w:type="dxa"/>
            <w:noWrap/>
            <w:hideMark/>
          </w:tcPr>
          <w:p w14:paraId="5999A0D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611</w:t>
            </w:r>
          </w:p>
        </w:tc>
        <w:tc>
          <w:tcPr>
            <w:tcW w:w="2643" w:type="dxa"/>
            <w:hideMark/>
          </w:tcPr>
          <w:p w14:paraId="75BBEA9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5246C1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w:t>
            </w:r>
          </w:p>
        </w:tc>
        <w:tc>
          <w:tcPr>
            <w:tcW w:w="2410" w:type="dxa"/>
            <w:hideMark/>
          </w:tcPr>
          <w:p w14:paraId="21538D4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1886</w:t>
            </w:r>
          </w:p>
        </w:tc>
      </w:tr>
      <w:tr w:rsidR="002B5221" w:rsidRPr="002B5221" w14:paraId="1720FFA3" w14:textId="77777777" w:rsidTr="007640B4">
        <w:trPr>
          <w:trHeight w:val="300"/>
        </w:trPr>
        <w:tc>
          <w:tcPr>
            <w:tcW w:w="1200" w:type="dxa"/>
            <w:noWrap/>
            <w:hideMark/>
          </w:tcPr>
          <w:p w14:paraId="0DF986B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612</w:t>
            </w:r>
          </w:p>
        </w:tc>
        <w:tc>
          <w:tcPr>
            <w:tcW w:w="2643" w:type="dxa"/>
            <w:hideMark/>
          </w:tcPr>
          <w:p w14:paraId="38B1425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34BD29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w:t>
            </w:r>
          </w:p>
        </w:tc>
        <w:tc>
          <w:tcPr>
            <w:tcW w:w="2410" w:type="dxa"/>
            <w:hideMark/>
          </w:tcPr>
          <w:p w14:paraId="0EDB88E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1886</w:t>
            </w:r>
          </w:p>
        </w:tc>
      </w:tr>
      <w:tr w:rsidR="002B5221" w:rsidRPr="002B5221" w14:paraId="07A6F870" w14:textId="77777777" w:rsidTr="007640B4">
        <w:trPr>
          <w:trHeight w:val="300"/>
        </w:trPr>
        <w:tc>
          <w:tcPr>
            <w:tcW w:w="1200" w:type="dxa"/>
            <w:noWrap/>
            <w:hideMark/>
          </w:tcPr>
          <w:p w14:paraId="67FBCD4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613</w:t>
            </w:r>
          </w:p>
        </w:tc>
        <w:tc>
          <w:tcPr>
            <w:tcW w:w="2643" w:type="dxa"/>
            <w:hideMark/>
          </w:tcPr>
          <w:p w14:paraId="41FF1E6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33ED1D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20</w:t>
            </w:r>
          </w:p>
        </w:tc>
        <w:tc>
          <w:tcPr>
            <w:tcW w:w="2410" w:type="dxa"/>
            <w:hideMark/>
          </w:tcPr>
          <w:p w14:paraId="4C05700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1886</w:t>
            </w:r>
          </w:p>
        </w:tc>
      </w:tr>
      <w:tr w:rsidR="002B5221" w:rsidRPr="002B5221" w14:paraId="747F36F4" w14:textId="77777777" w:rsidTr="007640B4">
        <w:trPr>
          <w:trHeight w:val="300"/>
        </w:trPr>
        <w:tc>
          <w:tcPr>
            <w:tcW w:w="1200" w:type="dxa"/>
            <w:noWrap/>
            <w:hideMark/>
          </w:tcPr>
          <w:p w14:paraId="2B958FE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614</w:t>
            </w:r>
          </w:p>
        </w:tc>
        <w:tc>
          <w:tcPr>
            <w:tcW w:w="2643" w:type="dxa"/>
            <w:hideMark/>
          </w:tcPr>
          <w:p w14:paraId="23BE084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C51501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21</w:t>
            </w:r>
          </w:p>
        </w:tc>
        <w:tc>
          <w:tcPr>
            <w:tcW w:w="2410" w:type="dxa"/>
            <w:hideMark/>
          </w:tcPr>
          <w:p w14:paraId="667A14D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1886</w:t>
            </w:r>
          </w:p>
        </w:tc>
      </w:tr>
      <w:tr w:rsidR="002B5221" w:rsidRPr="002B5221" w14:paraId="24CA741D" w14:textId="77777777" w:rsidTr="007640B4">
        <w:trPr>
          <w:trHeight w:val="300"/>
        </w:trPr>
        <w:tc>
          <w:tcPr>
            <w:tcW w:w="1200" w:type="dxa"/>
            <w:noWrap/>
            <w:hideMark/>
          </w:tcPr>
          <w:p w14:paraId="4F6C123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615</w:t>
            </w:r>
          </w:p>
        </w:tc>
        <w:tc>
          <w:tcPr>
            <w:tcW w:w="2643" w:type="dxa"/>
            <w:hideMark/>
          </w:tcPr>
          <w:p w14:paraId="0003D79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E73AA1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22</w:t>
            </w:r>
          </w:p>
        </w:tc>
        <w:tc>
          <w:tcPr>
            <w:tcW w:w="2410" w:type="dxa"/>
            <w:hideMark/>
          </w:tcPr>
          <w:p w14:paraId="2651A24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1886</w:t>
            </w:r>
          </w:p>
        </w:tc>
      </w:tr>
      <w:tr w:rsidR="002B5221" w:rsidRPr="002B5221" w14:paraId="331D04A4" w14:textId="77777777" w:rsidTr="007640B4">
        <w:trPr>
          <w:trHeight w:val="300"/>
        </w:trPr>
        <w:tc>
          <w:tcPr>
            <w:tcW w:w="1200" w:type="dxa"/>
            <w:noWrap/>
            <w:hideMark/>
          </w:tcPr>
          <w:p w14:paraId="05D54C3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616</w:t>
            </w:r>
          </w:p>
        </w:tc>
        <w:tc>
          <w:tcPr>
            <w:tcW w:w="2643" w:type="dxa"/>
            <w:hideMark/>
          </w:tcPr>
          <w:p w14:paraId="62D9F41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E75321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27</w:t>
            </w:r>
          </w:p>
        </w:tc>
        <w:tc>
          <w:tcPr>
            <w:tcW w:w="2410" w:type="dxa"/>
            <w:hideMark/>
          </w:tcPr>
          <w:p w14:paraId="510E77F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1886</w:t>
            </w:r>
          </w:p>
        </w:tc>
      </w:tr>
      <w:tr w:rsidR="002B5221" w:rsidRPr="002B5221" w14:paraId="0697D0F3" w14:textId="77777777" w:rsidTr="007640B4">
        <w:trPr>
          <w:trHeight w:val="300"/>
        </w:trPr>
        <w:tc>
          <w:tcPr>
            <w:tcW w:w="1200" w:type="dxa"/>
            <w:noWrap/>
            <w:hideMark/>
          </w:tcPr>
          <w:p w14:paraId="7B47CD1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617</w:t>
            </w:r>
          </w:p>
        </w:tc>
        <w:tc>
          <w:tcPr>
            <w:tcW w:w="2643" w:type="dxa"/>
            <w:hideMark/>
          </w:tcPr>
          <w:p w14:paraId="0C949A9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BFB709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29</w:t>
            </w:r>
          </w:p>
        </w:tc>
        <w:tc>
          <w:tcPr>
            <w:tcW w:w="2410" w:type="dxa"/>
            <w:hideMark/>
          </w:tcPr>
          <w:p w14:paraId="381B339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1886</w:t>
            </w:r>
          </w:p>
        </w:tc>
      </w:tr>
      <w:tr w:rsidR="002B5221" w:rsidRPr="002B5221" w14:paraId="764A2601" w14:textId="77777777" w:rsidTr="007640B4">
        <w:trPr>
          <w:trHeight w:val="300"/>
        </w:trPr>
        <w:tc>
          <w:tcPr>
            <w:tcW w:w="1200" w:type="dxa"/>
            <w:noWrap/>
            <w:hideMark/>
          </w:tcPr>
          <w:p w14:paraId="0937B5A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618</w:t>
            </w:r>
          </w:p>
        </w:tc>
        <w:tc>
          <w:tcPr>
            <w:tcW w:w="2643" w:type="dxa"/>
            <w:hideMark/>
          </w:tcPr>
          <w:p w14:paraId="393F693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0B3E4E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33</w:t>
            </w:r>
          </w:p>
        </w:tc>
        <w:tc>
          <w:tcPr>
            <w:tcW w:w="2410" w:type="dxa"/>
            <w:hideMark/>
          </w:tcPr>
          <w:p w14:paraId="20624DA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1886</w:t>
            </w:r>
          </w:p>
        </w:tc>
      </w:tr>
      <w:tr w:rsidR="002B5221" w:rsidRPr="002B5221" w14:paraId="36F6F209" w14:textId="77777777" w:rsidTr="007640B4">
        <w:trPr>
          <w:trHeight w:val="300"/>
        </w:trPr>
        <w:tc>
          <w:tcPr>
            <w:tcW w:w="1200" w:type="dxa"/>
            <w:noWrap/>
            <w:hideMark/>
          </w:tcPr>
          <w:p w14:paraId="15A0FDD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619</w:t>
            </w:r>
          </w:p>
        </w:tc>
        <w:tc>
          <w:tcPr>
            <w:tcW w:w="2643" w:type="dxa"/>
            <w:hideMark/>
          </w:tcPr>
          <w:p w14:paraId="5C37A06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5D10CA0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37</w:t>
            </w:r>
          </w:p>
        </w:tc>
        <w:tc>
          <w:tcPr>
            <w:tcW w:w="2410" w:type="dxa"/>
            <w:hideMark/>
          </w:tcPr>
          <w:p w14:paraId="68238D7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1886</w:t>
            </w:r>
          </w:p>
        </w:tc>
      </w:tr>
      <w:tr w:rsidR="002B5221" w:rsidRPr="002B5221" w14:paraId="7DBAC839" w14:textId="77777777" w:rsidTr="007640B4">
        <w:trPr>
          <w:trHeight w:val="300"/>
        </w:trPr>
        <w:tc>
          <w:tcPr>
            <w:tcW w:w="1200" w:type="dxa"/>
            <w:noWrap/>
            <w:hideMark/>
          </w:tcPr>
          <w:p w14:paraId="3AB01B0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620</w:t>
            </w:r>
          </w:p>
        </w:tc>
        <w:tc>
          <w:tcPr>
            <w:tcW w:w="2643" w:type="dxa"/>
            <w:hideMark/>
          </w:tcPr>
          <w:p w14:paraId="1109107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3C97EE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37</w:t>
            </w:r>
          </w:p>
        </w:tc>
        <w:tc>
          <w:tcPr>
            <w:tcW w:w="2410" w:type="dxa"/>
            <w:hideMark/>
          </w:tcPr>
          <w:p w14:paraId="0416E77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1886</w:t>
            </w:r>
          </w:p>
        </w:tc>
      </w:tr>
      <w:tr w:rsidR="002B5221" w:rsidRPr="002B5221" w14:paraId="54E21A86" w14:textId="77777777" w:rsidTr="007640B4">
        <w:trPr>
          <w:trHeight w:val="300"/>
        </w:trPr>
        <w:tc>
          <w:tcPr>
            <w:tcW w:w="1200" w:type="dxa"/>
            <w:noWrap/>
            <w:hideMark/>
          </w:tcPr>
          <w:p w14:paraId="01A0268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621</w:t>
            </w:r>
          </w:p>
        </w:tc>
        <w:tc>
          <w:tcPr>
            <w:tcW w:w="2643" w:type="dxa"/>
            <w:hideMark/>
          </w:tcPr>
          <w:p w14:paraId="77F39BC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7AD0A9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40</w:t>
            </w:r>
          </w:p>
        </w:tc>
        <w:tc>
          <w:tcPr>
            <w:tcW w:w="2410" w:type="dxa"/>
            <w:hideMark/>
          </w:tcPr>
          <w:p w14:paraId="247C700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1886</w:t>
            </w:r>
          </w:p>
        </w:tc>
      </w:tr>
      <w:tr w:rsidR="002B5221" w:rsidRPr="002B5221" w14:paraId="7796ED98" w14:textId="77777777" w:rsidTr="007640B4">
        <w:trPr>
          <w:trHeight w:val="300"/>
        </w:trPr>
        <w:tc>
          <w:tcPr>
            <w:tcW w:w="1200" w:type="dxa"/>
            <w:noWrap/>
            <w:hideMark/>
          </w:tcPr>
          <w:p w14:paraId="0120750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622</w:t>
            </w:r>
          </w:p>
        </w:tc>
        <w:tc>
          <w:tcPr>
            <w:tcW w:w="2643" w:type="dxa"/>
            <w:hideMark/>
          </w:tcPr>
          <w:p w14:paraId="55373C8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31ADC5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43</w:t>
            </w:r>
          </w:p>
        </w:tc>
        <w:tc>
          <w:tcPr>
            <w:tcW w:w="2410" w:type="dxa"/>
            <w:hideMark/>
          </w:tcPr>
          <w:p w14:paraId="7883E93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1886</w:t>
            </w:r>
          </w:p>
        </w:tc>
      </w:tr>
      <w:tr w:rsidR="002B5221" w:rsidRPr="002B5221" w14:paraId="0A326838" w14:textId="77777777" w:rsidTr="007640B4">
        <w:trPr>
          <w:trHeight w:val="300"/>
        </w:trPr>
        <w:tc>
          <w:tcPr>
            <w:tcW w:w="1200" w:type="dxa"/>
            <w:noWrap/>
            <w:hideMark/>
          </w:tcPr>
          <w:p w14:paraId="7425E1E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623</w:t>
            </w:r>
          </w:p>
        </w:tc>
        <w:tc>
          <w:tcPr>
            <w:tcW w:w="2643" w:type="dxa"/>
            <w:hideMark/>
          </w:tcPr>
          <w:p w14:paraId="6C58DE6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858A36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44</w:t>
            </w:r>
          </w:p>
        </w:tc>
        <w:tc>
          <w:tcPr>
            <w:tcW w:w="2410" w:type="dxa"/>
            <w:hideMark/>
          </w:tcPr>
          <w:p w14:paraId="6B828B9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1886</w:t>
            </w:r>
          </w:p>
        </w:tc>
      </w:tr>
      <w:tr w:rsidR="002B5221" w:rsidRPr="002B5221" w14:paraId="1C700489" w14:textId="77777777" w:rsidTr="007640B4">
        <w:trPr>
          <w:trHeight w:val="300"/>
        </w:trPr>
        <w:tc>
          <w:tcPr>
            <w:tcW w:w="1200" w:type="dxa"/>
            <w:noWrap/>
            <w:hideMark/>
          </w:tcPr>
          <w:p w14:paraId="4AD4D4B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624</w:t>
            </w:r>
          </w:p>
        </w:tc>
        <w:tc>
          <w:tcPr>
            <w:tcW w:w="2643" w:type="dxa"/>
            <w:hideMark/>
          </w:tcPr>
          <w:p w14:paraId="61F1E01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72F1AF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45</w:t>
            </w:r>
          </w:p>
        </w:tc>
        <w:tc>
          <w:tcPr>
            <w:tcW w:w="2410" w:type="dxa"/>
            <w:hideMark/>
          </w:tcPr>
          <w:p w14:paraId="05294CB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1886</w:t>
            </w:r>
          </w:p>
        </w:tc>
      </w:tr>
      <w:tr w:rsidR="002B5221" w:rsidRPr="002B5221" w14:paraId="1F6817DB" w14:textId="77777777" w:rsidTr="007640B4">
        <w:trPr>
          <w:trHeight w:val="300"/>
        </w:trPr>
        <w:tc>
          <w:tcPr>
            <w:tcW w:w="1200" w:type="dxa"/>
            <w:noWrap/>
            <w:hideMark/>
          </w:tcPr>
          <w:p w14:paraId="106AB44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625</w:t>
            </w:r>
          </w:p>
        </w:tc>
        <w:tc>
          <w:tcPr>
            <w:tcW w:w="2643" w:type="dxa"/>
            <w:hideMark/>
          </w:tcPr>
          <w:p w14:paraId="68926CE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4685F0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47</w:t>
            </w:r>
          </w:p>
        </w:tc>
        <w:tc>
          <w:tcPr>
            <w:tcW w:w="2410" w:type="dxa"/>
            <w:hideMark/>
          </w:tcPr>
          <w:p w14:paraId="4311DD6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1886</w:t>
            </w:r>
          </w:p>
        </w:tc>
      </w:tr>
      <w:tr w:rsidR="002B5221" w:rsidRPr="002B5221" w14:paraId="6AC1B23C" w14:textId="77777777" w:rsidTr="007640B4">
        <w:trPr>
          <w:trHeight w:val="300"/>
        </w:trPr>
        <w:tc>
          <w:tcPr>
            <w:tcW w:w="1200" w:type="dxa"/>
            <w:noWrap/>
            <w:hideMark/>
          </w:tcPr>
          <w:p w14:paraId="7767F90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626</w:t>
            </w:r>
          </w:p>
        </w:tc>
        <w:tc>
          <w:tcPr>
            <w:tcW w:w="2643" w:type="dxa"/>
            <w:hideMark/>
          </w:tcPr>
          <w:p w14:paraId="6ACA9FB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A5F406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48</w:t>
            </w:r>
          </w:p>
        </w:tc>
        <w:tc>
          <w:tcPr>
            <w:tcW w:w="2410" w:type="dxa"/>
            <w:hideMark/>
          </w:tcPr>
          <w:p w14:paraId="3337479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1886</w:t>
            </w:r>
          </w:p>
        </w:tc>
      </w:tr>
      <w:tr w:rsidR="002B5221" w:rsidRPr="002B5221" w14:paraId="5D3EDAEB" w14:textId="77777777" w:rsidTr="007640B4">
        <w:trPr>
          <w:trHeight w:val="300"/>
        </w:trPr>
        <w:tc>
          <w:tcPr>
            <w:tcW w:w="1200" w:type="dxa"/>
            <w:noWrap/>
            <w:hideMark/>
          </w:tcPr>
          <w:p w14:paraId="23DF8DD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627</w:t>
            </w:r>
          </w:p>
        </w:tc>
        <w:tc>
          <w:tcPr>
            <w:tcW w:w="2643" w:type="dxa"/>
            <w:hideMark/>
          </w:tcPr>
          <w:p w14:paraId="5251A6C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179190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49</w:t>
            </w:r>
          </w:p>
        </w:tc>
        <w:tc>
          <w:tcPr>
            <w:tcW w:w="2410" w:type="dxa"/>
            <w:hideMark/>
          </w:tcPr>
          <w:p w14:paraId="3DC22CD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1886</w:t>
            </w:r>
          </w:p>
        </w:tc>
      </w:tr>
      <w:tr w:rsidR="002B5221" w:rsidRPr="002B5221" w14:paraId="536D9AE8" w14:textId="77777777" w:rsidTr="007640B4">
        <w:trPr>
          <w:trHeight w:val="300"/>
        </w:trPr>
        <w:tc>
          <w:tcPr>
            <w:tcW w:w="1200" w:type="dxa"/>
            <w:noWrap/>
            <w:hideMark/>
          </w:tcPr>
          <w:p w14:paraId="4F6146A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628</w:t>
            </w:r>
          </w:p>
        </w:tc>
        <w:tc>
          <w:tcPr>
            <w:tcW w:w="2643" w:type="dxa"/>
            <w:hideMark/>
          </w:tcPr>
          <w:p w14:paraId="61E07A5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BC2373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51</w:t>
            </w:r>
          </w:p>
        </w:tc>
        <w:tc>
          <w:tcPr>
            <w:tcW w:w="2410" w:type="dxa"/>
            <w:hideMark/>
          </w:tcPr>
          <w:p w14:paraId="64CE24F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1886</w:t>
            </w:r>
          </w:p>
        </w:tc>
      </w:tr>
      <w:tr w:rsidR="002B5221" w:rsidRPr="002B5221" w14:paraId="04A179BB" w14:textId="77777777" w:rsidTr="007640B4">
        <w:trPr>
          <w:trHeight w:val="300"/>
        </w:trPr>
        <w:tc>
          <w:tcPr>
            <w:tcW w:w="1200" w:type="dxa"/>
            <w:noWrap/>
            <w:hideMark/>
          </w:tcPr>
          <w:p w14:paraId="2EDC9B7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629</w:t>
            </w:r>
          </w:p>
        </w:tc>
        <w:tc>
          <w:tcPr>
            <w:tcW w:w="2643" w:type="dxa"/>
            <w:hideMark/>
          </w:tcPr>
          <w:p w14:paraId="6043D36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5120DB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53</w:t>
            </w:r>
          </w:p>
        </w:tc>
        <w:tc>
          <w:tcPr>
            <w:tcW w:w="2410" w:type="dxa"/>
            <w:hideMark/>
          </w:tcPr>
          <w:p w14:paraId="40A492D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1886</w:t>
            </w:r>
          </w:p>
        </w:tc>
      </w:tr>
      <w:tr w:rsidR="002B5221" w:rsidRPr="002B5221" w14:paraId="5B9DB799" w14:textId="77777777" w:rsidTr="007640B4">
        <w:trPr>
          <w:trHeight w:val="300"/>
        </w:trPr>
        <w:tc>
          <w:tcPr>
            <w:tcW w:w="1200" w:type="dxa"/>
            <w:noWrap/>
            <w:hideMark/>
          </w:tcPr>
          <w:p w14:paraId="41C79C9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630</w:t>
            </w:r>
          </w:p>
        </w:tc>
        <w:tc>
          <w:tcPr>
            <w:tcW w:w="2643" w:type="dxa"/>
            <w:hideMark/>
          </w:tcPr>
          <w:p w14:paraId="21CEA29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F40905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57</w:t>
            </w:r>
          </w:p>
        </w:tc>
        <w:tc>
          <w:tcPr>
            <w:tcW w:w="2410" w:type="dxa"/>
            <w:hideMark/>
          </w:tcPr>
          <w:p w14:paraId="3AEE1B6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1886</w:t>
            </w:r>
          </w:p>
        </w:tc>
      </w:tr>
      <w:tr w:rsidR="002B5221" w:rsidRPr="002B5221" w14:paraId="3417BCCC" w14:textId="77777777" w:rsidTr="007640B4">
        <w:trPr>
          <w:trHeight w:val="300"/>
        </w:trPr>
        <w:tc>
          <w:tcPr>
            <w:tcW w:w="1200" w:type="dxa"/>
            <w:noWrap/>
            <w:hideMark/>
          </w:tcPr>
          <w:p w14:paraId="4C99547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631</w:t>
            </w:r>
          </w:p>
        </w:tc>
        <w:tc>
          <w:tcPr>
            <w:tcW w:w="2643" w:type="dxa"/>
            <w:hideMark/>
          </w:tcPr>
          <w:p w14:paraId="314ABBB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B111F5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59</w:t>
            </w:r>
          </w:p>
        </w:tc>
        <w:tc>
          <w:tcPr>
            <w:tcW w:w="2410" w:type="dxa"/>
            <w:hideMark/>
          </w:tcPr>
          <w:p w14:paraId="7AEB689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1886</w:t>
            </w:r>
          </w:p>
        </w:tc>
      </w:tr>
      <w:tr w:rsidR="002B5221" w:rsidRPr="002B5221" w14:paraId="0DF361FD" w14:textId="77777777" w:rsidTr="007640B4">
        <w:trPr>
          <w:trHeight w:val="300"/>
        </w:trPr>
        <w:tc>
          <w:tcPr>
            <w:tcW w:w="1200" w:type="dxa"/>
            <w:noWrap/>
            <w:hideMark/>
          </w:tcPr>
          <w:p w14:paraId="0DB2BF7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632</w:t>
            </w:r>
          </w:p>
        </w:tc>
        <w:tc>
          <w:tcPr>
            <w:tcW w:w="2643" w:type="dxa"/>
            <w:hideMark/>
          </w:tcPr>
          <w:p w14:paraId="1D672A0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9C3BEB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62</w:t>
            </w:r>
          </w:p>
        </w:tc>
        <w:tc>
          <w:tcPr>
            <w:tcW w:w="2410" w:type="dxa"/>
            <w:hideMark/>
          </w:tcPr>
          <w:p w14:paraId="0578FFA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1886</w:t>
            </w:r>
          </w:p>
        </w:tc>
      </w:tr>
      <w:tr w:rsidR="002B5221" w:rsidRPr="002B5221" w14:paraId="76275955" w14:textId="77777777" w:rsidTr="007640B4">
        <w:trPr>
          <w:trHeight w:val="300"/>
        </w:trPr>
        <w:tc>
          <w:tcPr>
            <w:tcW w:w="1200" w:type="dxa"/>
            <w:noWrap/>
            <w:hideMark/>
          </w:tcPr>
          <w:p w14:paraId="4D02D79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633</w:t>
            </w:r>
          </w:p>
        </w:tc>
        <w:tc>
          <w:tcPr>
            <w:tcW w:w="2643" w:type="dxa"/>
            <w:hideMark/>
          </w:tcPr>
          <w:p w14:paraId="01167E6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6FCCDA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65</w:t>
            </w:r>
          </w:p>
        </w:tc>
        <w:tc>
          <w:tcPr>
            <w:tcW w:w="2410" w:type="dxa"/>
            <w:hideMark/>
          </w:tcPr>
          <w:p w14:paraId="3B6A400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1886</w:t>
            </w:r>
          </w:p>
        </w:tc>
      </w:tr>
      <w:tr w:rsidR="002B5221" w:rsidRPr="002B5221" w14:paraId="4EA68E42" w14:textId="77777777" w:rsidTr="007640B4">
        <w:trPr>
          <w:trHeight w:val="300"/>
        </w:trPr>
        <w:tc>
          <w:tcPr>
            <w:tcW w:w="1200" w:type="dxa"/>
            <w:noWrap/>
            <w:hideMark/>
          </w:tcPr>
          <w:p w14:paraId="5E9AF75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634</w:t>
            </w:r>
          </w:p>
        </w:tc>
        <w:tc>
          <w:tcPr>
            <w:tcW w:w="2643" w:type="dxa"/>
            <w:hideMark/>
          </w:tcPr>
          <w:p w14:paraId="7A0F4F9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86E552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66</w:t>
            </w:r>
          </w:p>
        </w:tc>
        <w:tc>
          <w:tcPr>
            <w:tcW w:w="2410" w:type="dxa"/>
            <w:hideMark/>
          </w:tcPr>
          <w:p w14:paraId="7BC4F98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1886</w:t>
            </w:r>
          </w:p>
        </w:tc>
      </w:tr>
      <w:tr w:rsidR="002B5221" w:rsidRPr="002B5221" w14:paraId="28DD55B9" w14:textId="77777777" w:rsidTr="007640B4">
        <w:trPr>
          <w:trHeight w:val="300"/>
        </w:trPr>
        <w:tc>
          <w:tcPr>
            <w:tcW w:w="1200" w:type="dxa"/>
            <w:noWrap/>
            <w:hideMark/>
          </w:tcPr>
          <w:p w14:paraId="66AC538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635</w:t>
            </w:r>
          </w:p>
        </w:tc>
        <w:tc>
          <w:tcPr>
            <w:tcW w:w="2643" w:type="dxa"/>
            <w:hideMark/>
          </w:tcPr>
          <w:p w14:paraId="7C0CCB1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1D9016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70</w:t>
            </w:r>
          </w:p>
        </w:tc>
        <w:tc>
          <w:tcPr>
            <w:tcW w:w="2410" w:type="dxa"/>
            <w:hideMark/>
          </w:tcPr>
          <w:p w14:paraId="4D17E5F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1886</w:t>
            </w:r>
          </w:p>
        </w:tc>
      </w:tr>
      <w:tr w:rsidR="002B5221" w:rsidRPr="002B5221" w14:paraId="0D67E7FC" w14:textId="77777777" w:rsidTr="007640B4">
        <w:trPr>
          <w:trHeight w:val="300"/>
        </w:trPr>
        <w:tc>
          <w:tcPr>
            <w:tcW w:w="1200" w:type="dxa"/>
            <w:noWrap/>
            <w:hideMark/>
          </w:tcPr>
          <w:p w14:paraId="4E2E67C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636</w:t>
            </w:r>
          </w:p>
        </w:tc>
        <w:tc>
          <w:tcPr>
            <w:tcW w:w="2643" w:type="dxa"/>
            <w:hideMark/>
          </w:tcPr>
          <w:p w14:paraId="654F573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FD2B03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71</w:t>
            </w:r>
          </w:p>
        </w:tc>
        <w:tc>
          <w:tcPr>
            <w:tcW w:w="2410" w:type="dxa"/>
            <w:hideMark/>
          </w:tcPr>
          <w:p w14:paraId="40BF7E9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1886</w:t>
            </w:r>
          </w:p>
        </w:tc>
      </w:tr>
      <w:tr w:rsidR="002B5221" w:rsidRPr="002B5221" w14:paraId="286920A5" w14:textId="77777777" w:rsidTr="007640B4">
        <w:trPr>
          <w:trHeight w:val="300"/>
        </w:trPr>
        <w:tc>
          <w:tcPr>
            <w:tcW w:w="1200" w:type="dxa"/>
            <w:noWrap/>
            <w:hideMark/>
          </w:tcPr>
          <w:p w14:paraId="663B577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637</w:t>
            </w:r>
          </w:p>
        </w:tc>
        <w:tc>
          <w:tcPr>
            <w:tcW w:w="2643" w:type="dxa"/>
            <w:hideMark/>
          </w:tcPr>
          <w:p w14:paraId="0D97041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5849F0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73</w:t>
            </w:r>
          </w:p>
        </w:tc>
        <w:tc>
          <w:tcPr>
            <w:tcW w:w="2410" w:type="dxa"/>
            <w:hideMark/>
          </w:tcPr>
          <w:p w14:paraId="7BD4A92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1886</w:t>
            </w:r>
          </w:p>
        </w:tc>
      </w:tr>
      <w:tr w:rsidR="002B5221" w:rsidRPr="002B5221" w14:paraId="7B0A3CD8" w14:textId="77777777" w:rsidTr="007640B4">
        <w:trPr>
          <w:trHeight w:val="300"/>
        </w:trPr>
        <w:tc>
          <w:tcPr>
            <w:tcW w:w="1200" w:type="dxa"/>
            <w:noWrap/>
            <w:hideMark/>
          </w:tcPr>
          <w:p w14:paraId="641622B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638</w:t>
            </w:r>
          </w:p>
        </w:tc>
        <w:tc>
          <w:tcPr>
            <w:tcW w:w="2643" w:type="dxa"/>
            <w:hideMark/>
          </w:tcPr>
          <w:p w14:paraId="403DEED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2FF8DD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74</w:t>
            </w:r>
          </w:p>
        </w:tc>
        <w:tc>
          <w:tcPr>
            <w:tcW w:w="2410" w:type="dxa"/>
            <w:hideMark/>
          </w:tcPr>
          <w:p w14:paraId="40F1104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1886</w:t>
            </w:r>
          </w:p>
        </w:tc>
      </w:tr>
      <w:tr w:rsidR="002B5221" w:rsidRPr="002B5221" w14:paraId="6A22E16B" w14:textId="77777777" w:rsidTr="007640B4">
        <w:trPr>
          <w:trHeight w:val="300"/>
        </w:trPr>
        <w:tc>
          <w:tcPr>
            <w:tcW w:w="1200" w:type="dxa"/>
            <w:noWrap/>
            <w:hideMark/>
          </w:tcPr>
          <w:p w14:paraId="52CD2E7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lastRenderedPageBreak/>
              <w:t>639</w:t>
            </w:r>
          </w:p>
        </w:tc>
        <w:tc>
          <w:tcPr>
            <w:tcW w:w="2643" w:type="dxa"/>
            <w:hideMark/>
          </w:tcPr>
          <w:p w14:paraId="247D73B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BCCE21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75</w:t>
            </w:r>
          </w:p>
        </w:tc>
        <w:tc>
          <w:tcPr>
            <w:tcW w:w="2410" w:type="dxa"/>
            <w:hideMark/>
          </w:tcPr>
          <w:p w14:paraId="7E0A3F1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1886</w:t>
            </w:r>
          </w:p>
        </w:tc>
      </w:tr>
      <w:tr w:rsidR="002B5221" w:rsidRPr="002B5221" w14:paraId="3490ECC7" w14:textId="77777777" w:rsidTr="007640B4">
        <w:trPr>
          <w:trHeight w:val="300"/>
        </w:trPr>
        <w:tc>
          <w:tcPr>
            <w:tcW w:w="1200" w:type="dxa"/>
            <w:noWrap/>
            <w:hideMark/>
          </w:tcPr>
          <w:p w14:paraId="572EA92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640</w:t>
            </w:r>
          </w:p>
        </w:tc>
        <w:tc>
          <w:tcPr>
            <w:tcW w:w="2643" w:type="dxa"/>
            <w:hideMark/>
          </w:tcPr>
          <w:p w14:paraId="341C0A7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2CB6EF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76</w:t>
            </w:r>
          </w:p>
        </w:tc>
        <w:tc>
          <w:tcPr>
            <w:tcW w:w="2410" w:type="dxa"/>
            <w:hideMark/>
          </w:tcPr>
          <w:p w14:paraId="416E03B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1886</w:t>
            </w:r>
          </w:p>
        </w:tc>
      </w:tr>
      <w:tr w:rsidR="002B5221" w:rsidRPr="002B5221" w14:paraId="40370472" w14:textId="77777777" w:rsidTr="007640B4">
        <w:trPr>
          <w:trHeight w:val="300"/>
        </w:trPr>
        <w:tc>
          <w:tcPr>
            <w:tcW w:w="1200" w:type="dxa"/>
            <w:noWrap/>
            <w:hideMark/>
          </w:tcPr>
          <w:p w14:paraId="36D866B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641</w:t>
            </w:r>
          </w:p>
        </w:tc>
        <w:tc>
          <w:tcPr>
            <w:tcW w:w="2643" w:type="dxa"/>
            <w:hideMark/>
          </w:tcPr>
          <w:p w14:paraId="26E9147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6C38DA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78</w:t>
            </w:r>
          </w:p>
        </w:tc>
        <w:tc>
          <w:tcPr>
            <w:tcW w:w="2410" w:type="dxa"/>
            <w:hideMark/>
          </w:tcPr>
          <w:p w14:paraId="271DE06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1886</w:t>
            </w:r>
          </w:p>
        </w:tc>
      </w:tr>
      <w:tr w:rsidR="002B5221" w:rsidRPr="002B5221" w14:paraId="6F43303E" w14:textId="77777777" w:rsidTr="007640B4">
        <w:trPr>
          <w:trHeight w:val="300"/>
        </w:trPr>
        <w:tc>
          <w:tcPr>
            <w:tcW w:w="1200" w:type="dxa"/>
            <w:noWrap/>
            <w:hideMark/>
          </w:tcPr>
          <w:p w14:paraId="19B25D4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642</w:t>
            </w:r>
          </w:p>
        </w:tc>
        <w:tc>
          <w:tcPr>
            <w:tcW w:w="2643" w:type="dxa"/>
            <w:hideMark/>
          </w:tcPr>
          <w:p w14:paraId="6AB090A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2A960A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79</w:t>
            </w:r>
          </w:p>
        </w:tc>
        <w:tc>
          <w:tcPr>
            <w:tcW w:w="2410" w:type="dxa"/>
            <w:hideMark/>
          </w:tcPr>
          <w:p w14:paraId="06EDE3A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1886</w:t>
            </w:r>
          </w:p>
        </w:tc>
      </w:tr>
      <w:tr w:rsidR="002B5221" w:rsidRPr="002B5221" w14:paraId="12E187AE" w14:textId="77777777" w:rsidTr="007640B4">
        <w:trPr>
          <w:trHeight w:val="300"/>
        </w:trPr>
        <w:tc>
          <w:tcPr>
            <w:tcW w:w="1200" w:type="dxa"/>
            <w:noWrap/>
            <w:hideMark/>
          </w:tcPr>
          <w:p w14:paraId="7F9EABA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643</w:t>
            </w:r>
          </w:p>
        </w:tc>
        <w:tc>
          <w:tcPr>
            <w:tcW w:w="2643" w:type="dxa"/>
            <w:hideMark/>
          </w:tcPr>
          <w:p w14:paraId="052C7D6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6D316B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80</w:t>
            </w:r>
          </w:p>
        </w:tc>
        <w:tc>
          <w:tcPr>
            <w:tcW w:w="2410" w:type="dxa"/>
            <w:hideMark/>
          </w:tcPr>
          <w:p w14:paraId="3B1AEC2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1886</w:t>
            </w:r>
          </w:p>
        </w:tc>
      </w:tr>
      <w:tr w:rsidR="002B5221" w:rsidRPr="002B5221" w14:paraId="7B784858" w14:textId="77777777" w:rsidTr="007640B4">
        <w:trPr>
          <w:trHeight w:val="300"/>
        </w:trPr>
        <w:tc>
          <w:tcPr>
            <w:tcW w:w="1200" w:type="dxa"/>
            <w:noWrap/>
            <w:hideMark/>
          </w:tcPr>
          <w:p w14:paraId="711EE1F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644</w:t>
            </w:r>
          </w:p>
        </w:tc>
        <w:tc>
          <w:tcPr>
            <w:tcW w:w="2643" w:type="dxa"/>
            <w:hideMark/>
          </w:tcPr>
          <w:p w14:paraId="48CEE28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3D5E26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81</w:t>
            </w:r>
          </w:p>
        </w:tc>
        <w:tc>
          <w:tcPr>
            <w:tcW w:w="2410" w:type="dxa"/>
            <w:hideMark/>
          </w:tcPr>
          <w:p w14:paraId="7F5BAFE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1886</w:t>
            </w:r>
          </w:p>
        </w:tc>
      </w:tr>
      <w:tr w:rsidR="002B5221" w:rsidRPr="002B5221" w14:paraId="67885F46" w14:textId="77777777" w:rsidTr="007640B4">
        <w:trPr>
          <w:trHeight w:val="300"/>
        </w:trPr>
        <w:tc>
          <w:tcPr>
            <w:tcW w:w="1200" w:type="dxa"/>
            <w:noWrap/>
            <w:hideMark/>
          </w:tcPr>
          <w:p w14:paraId="507C5BE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645</w:t>
            </w:r>
          </w:p>
        </w:tc>
        <w:tc>
          <w:tcPr>
            <w:tcW w:w="2643" w:type="dxa"/>
            <w:hideMark/>
          </w:tcPr>
          <w:p w14:paraId="4DDF1B4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325D1D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82</w:t>
            </w:r>
          </w:p>
        </w:tc>
        <w:tc>
          <w:tcPr>
            <w:tcW w:w="2410" w:type="dxa"/>
            <w:hideMark/>
          </w:tcPr>
          <w:p w14:paraId="5CEF687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1886</w:t>
            </w:r>
          </w:p>
        </w:tc>
      </w:tr>
      <w:tr w:rsidR="002B5221" w:rsidRPr="002B5221" w14:paraId="008707E8" w14:textId="77777777" w:rsidTr="007640B4">
        <w:trPr>
          <w:trHeight w:val="300"/>
        </w:trPr>
        <w:tc>
          <w:tcPr>
            <w:tcW w:w="1200" w:type="dxa"/>
            <w:noWrap/>
            <w:hideMark/>
          </w:tcPr>
          <w:p w14:paraId="75BBE56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646</w:t>
            </w:r>
          </w:p>
        </w:tc>
        <w:tc>
          <w:tcPr>
            <w:tcW w:w="2643" w:type="dxa"/>
            <w:hideMark/>
          </w:tcPr>
          <w:p w14:paraId="445DA77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7EE7FD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84</w:t>
            </w:r>
          </w:p>
        </w:tc>
        <w:tc>
          <w:tcPr>
            <w:tcW w:w="2410" w:type="dxa"/>
            <w:hideMark/>
          </w:tcPr>
          <w:p w14:paraId="73AAF50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1886</w:t>
            </w:r>
          </w:p>
        </w:tc>
      </w:tr>
      <w:tr w:rsidR="002B5221" w:rsidRPr="002B5221" w14:paraId="3EDBB0C4" w14:textId="77777777" w:rsidTr="007640B4">
        <w:trPr>
          <w:trHeight w:val="300"/>
        </w:trPr>
        <w:tc>
          <w:tcPr>
            <w:tcW w:w="1200" w:type="dxa"/>
            <w:noWrap/>
            <w:hideMark/>
          </w:tcPr>
          <w:p w14:paraId="5746F43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647</w:t>
            </w:r>
          </w:p>
        </w:tc>
        <w:tc>
          <w:tcPr>
            <w:tcW w:w="2643" w:type="dxa"/>
            <w:hideMark/>
          </w:tcPr>
          <w:p w14:paraId="5813F73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100BDD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85</w:t>
            </w:r>
          </w:p>
        </w:tc>
        <w:tc>
          <w:tcPr>
            <w:tcW w:w="2410" w:type="dxa"/>
            <w:hideMark/>
          </w:tcPr>
          <w:p w14:paraId="6480DE4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1886</w:t>
            </w:r>
          </w:p>
        </w:tc>
      </w:tr>
      <w:tr w:rsidR="002B5221" w:rsidRPr="002B5221" w14:paraId="07114269" w14:textId="77777777" w:rsidTr="007640B4">
        <w:trPr>
          <w:trHeight w:val="300"/>
        </w:trPr>
        <w:tc>
          <w:tcPr>
            <w:tcW w:w="1200" w:type="dxa"/>
            <w:noWrap/>
            <w:hideMark/>
          </w:tcPr>
          <w:p w14:paraId="0D1935C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648</w:t>
            </w:r>
          </w:p>
        </w:tc>
        <w:tc>
          <w:tcPr>
            <w:tcW w:w="2643" w:type="dxa"/>
            <w:hideMark/>
          </w:tcPr>
          <w:p w14:paraId="1B3106A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2DA36E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86</w:t>
            </w:r>
          </w:p>
        </w:tc>
        <w:tc>
          <w:tcPr>
            <w:tcW w:w="2410" w:type="dxa"/>
            <w:hideMark/>
          </w:tcPr>
          <w:p w14:paraId="4879E34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1886</w:t>
            </w:r>
          </w:p>
        </w:tc>
      </w:tr>
      <w:tr w:rsidR="002B5221" w:rsidRPr="002B5221" w14:paraId="5274AFDE" w14:textId="77777777" w:rsidTr="007640B4">
        <w:trPr>
          <w:trHeight w:val="300"/>
        </w:trPr>
        <w:tc>
          <w:tcPr>
            <w:tcW w:w="1200" w:type="dxa"/>
            <w:noWrap/>
            <w:hideMark/>
          </w:tcPr>
          <w:p w14:paraId="3C2D764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649</w:t>
            </w:r>
          </w:p>
        </w:tc>
        <w:tc>
          <w:tcPr>
            <w:tcW w:w="2643" w:type="dxa"/>
            <w:hideMark/>
          </w:tcPr>
          <w:p w14:paraId="371F949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193C53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87</w:t>
            </w:r>
          </w:p>
        </w:tc>
        <w:tc>
          <w:tcPr>
            <w:tcW w:w="2410" w:type="dxa"/>
            <w:hideMark/>
          </w:tcPr>
          <w:p w14:paraId="2D0275F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1886</w:t>
            </w:r>
          </w:p>
        </w:tc>
      </w:tr>
      <w:tr w:rsidR="002B5221" w:rsidRPr="002B5221" w14:paraId="5B304BA8" w14:textId="77777777" w:rsidTr="007640B4">
        <w:trPr>
          <w:trHeight w:val="300"/>
        </w:trPr>
        <w:tc>
          <w:tcPr>
            <w:tcW w:w="1200" w:type="dxa"/>
            <w:noWrap/>
            <w:hideMark/>
          </w:tcPr>
          <w:p w14:paraId="618BAC6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650</w:t>
            </w:r>
          </w:p>
        </w:tc>
        <w:tc>
          <w:tcPr>
            <w:tcW w:w="2643" w:type="dxa"/>
            <w:hideMark/>
          </w:tcPr>
          <w:p w14:paraId="466162E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11B107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88</w:t>
            </w:r>
          </w:p>
        </w:tc>
        <w:tc>
          <w:tcPr>
            <w:tcW w:w="2410" w:type="dxa"/>
            <w:hideMark/>
          </w:tcPr>
          <w:p w14:paraId="26530D4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1886</w:t>
            </w:r>
          </w:p>
        </w:tc>
      </w:tr>
      <w:tr w:rsidR="002B5221" w:rsidRPr="002B5221" w14:paraId="4D72E662" w14:textId="77777777" w:rsidTr="007640B4">
        <w:trPr>
          <w:trHeight w:val="300"/>
        </w:trPr>
        <w:tc>
          <w:tcPr>
            <w:tcW w:w="1200" w:type="dxa"/>
            <w:noWrap/>
            <w:hideMark/>
          </w:tcPr>
          <w:p w14:paraId="66D34C1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651</w:t>
            </w:r>
          </w:p>
        </w:tc>
        <w:tc>
          <w:tcPr>
            <w:tcW w:w="2643" w:type="dxa"/>
            <w:hideMark/>
          </w:tcPr>
          <w:p w14:paraId="531AE2F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98160E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90</w:t>
            </w:r>
          </w:p>
        </w:tc>
        <w:tc>
          <w:tcPr>
            <w:tcW w:w="2410" w:type="dxa"/>
            <w:hideMark/>
          </w:tcPr>
          <w:p w14:paraId="036ED1C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1886</w:t>
            </w:r>
          </w:p>
        </w:tc>
      </w:tr>
      <w:tr w:rsidR="002B5221" w:rsidRPr="002B5221" w14:paraId="03DC262D" w14:textId="77777777" w:rsidTr="007640B4">
        <w:trPr>
          <w:trHeight w:val="300"/>
        </w:trPr>
        <w:tc>
          <w:tcPr>
            <w:tcW w:w="1200" w:type="dxa"/>
            <w:noWrap/>
            <w:hideMark/>
          </w:tcPr>
          <w:p w14:paraId="4BFD19B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652</w:t>
            </w:r>
          </w:p>
        </w:tc>
        <w:tc>
          <w:tcPr>
            <w:tcW w:w="2643" w:type="dxa"/>
            <w:hideMark/>
          </w:tcPr>
          <w:p w14:paraId="47CF57D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7869CA5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w:t>
            </w:r>
          </w:p>
        </w:tc>
        <w:tc>
          <w:tcPr>
            <w:tcW w:w="2410" w:type="dxa"/>
            <w:hideMark/>
          </w:tcPr>
          <w:p w14:paraId="0D835EE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1886</w:t>
            </w:r>
          </w:p>
        </w:tc>
      </w:tr>
      <w:tr w:rsidR="002B5221" w:rsidRPr="002B5221" w14:paraId="12C75AEE" w14:textId="77777777" w:rsidTr="007640B4">
        <w:trPr>
          <w:trHeight w:val="300"/>
        </w:trPr>
        <w:tc>
          <w:tcPr>
            <w:tcW w:w="1200" w:type="dxa"/>
            <w:noWrap/>
            <w:hideMark/>
          </w:tcPr>
          <w:p w14:paraId="2FB13B8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653</w:t>
            </w:r>
          </w:p>
        </w:tc>
        <w:tc>
          <w:tcPr>
            <w:tcW w:w="2643" w:type="dxa"/>
            <w:hideMark/>
          </w:tcPr>
          <w:p w14:paraId="3D467AB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53DDDCC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278</w:t>
            </w:r>
          </w:p>
        </w:tc>
        <w:tc>
          <w:tcPr>
            <w:tcW w:w="2410" w:type="dxa"/>
            <w:hideMark/>
          </w:tcPr>
          <w:p w14:paraId="016B772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1886</w:t>
            </w:r>
          </w:p>
        </w:tc>
      </w:tr>
      <w:tr w:rsidR="002B5221" w:rsidRPr="002B5221" w14:paraId="0B33C6AB" w14:textId="77777777" w:rsidTr="007640B4">
        <w:trPr>
          <w:trHeight w:val="300"/>
        </w:trPr>
        <w:tc>
          <w:tcPr>
            <w:tcW w:w="1200" w:type="dxa"/>
            <w:noWrap/>
            <w:hideMark/>
          </w:tcPr>
          <w:p w14:paraId="04F819A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654</w:t>
            </w:r>
          </w:p>
        </w:tc>
        <w:tc>
          <w:tcPr>
            <w:tcW w:w="2643" w:type="dxa"/>
            <w:hideMark/>
          </w:tcPr>
          <w:p w14:paraId="3CFDF68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75E8423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546</w:t>
            </w:r>
          </w:p>
        </w:tc>
        <w:tc>
          <w:tcPr>
            <w:tcW w:w="2410" w:type="dxa"/>
            <w:hideMark/>
          </w:tcPr>
          <w:p w14:paraId="6A4243E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1886</w:t>
            </w:r>
          </w:p>
        </w:tc>
      </w:tr>
      <w:tr w:rsidR="002B5221" w:rsidRPr="002B5221" w14:paraId="06E09CB7" w14:textId="77777777" w:rsidTr="007640B4">
        <w:trPr>
          <w:trHeight w:val="300"/>
        </w:trPr>
        <w:tc>
          <w:tcPr>
            <w:tcW w:w="1200" w:type="dxa"/>
            <w:noWrap/>
            <w:hideMark/>
          </w:tcPr>
          <w:p w14:paraId="5C59481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655</w:t>
            </w:r>
          </w:p>
        </w:tc>
        <w:tc>
          <w:tcPr>
            <w:tcW w:w="2643" w:type="dxa"/>
            <w:hideMark/>
          </w:tcPr>
          <w:p w14:paraId="6830710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56BFF7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w:t>
            </w:r>
          </w:p>
        </w:tc>
        <w:tc>
          <w:tcPr>
            <w:tcW w:w="2410" w:type="dxa"/>
            <w:hideMark/>
          </w:tcPr>
          <w:p w14:paraId="3B354D3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1887</w:t>
            </w:r>
          </w:p>
        </w:tc>
      </w:tr>
      <w:tr w:rsidR="002B5221" w:rsidRPr="002B5221" w14:paraId="09ABB1BF" w14:textId="77777777" w:rsidTr="007640B4">
        <w:trPr>
          <w:trHeight w:val="300"/>
        </w:trPr>
        <w:tc>
          <w:tcPr>
            <w:tcW w:w="1200" w:type="dxa"/>
            <w:noWrap/>
            <w:hideMark/>
          </w:tcPr>
          <w:p w14:paraId="71E8C88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656</w:t>
            </w:r>
          </w:p>
        </w:tc>
        <w:tc>
          <w:tcPr>
            <w:tcW w:w="2643" w:type="dxa"/>
            <w:hideMark/>
          </w:tcPr>
          <w:p w14:paraId="0A610DA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8548A4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8</w:t>
            </w:r>
          </w:p>
        </w:tc>
        <w:tc>
          <w:tcPr>
            <w:tcW w:w="2410" w:type="dxa"/>
            <w:hideMark/>
          </w:tcPr>
          <w:p w14:paraId="6E49360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1887</w:t>
            </w:r>
          </w:p>
        </w:tc>
      </w:tr>
      <w:tr w:rsidR="002B5221" w:rsidRPr="002B5221" w14:paraId="634C7CCE" w14:textId="77777777" w:rsidTr="007640B4">
        <w:trPr>
          <w:trHeight w:val="300"/>
        </w:trPr>
        <w:tc>
          <w:tcPr>
            <w:tcW w:w="1200" w:type="dxa"/>
            <w:noWrap/>
            <w:hideMark/>
          </w:tcPr>
          <w:p w14:paraId="1ACEAD3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657</w:t>
            </w:r>
          </w:p>
        </w:tc>
        <w:tc>
          <w:tcPr>
            <w:tcW w:w="2643" w:type="dxa"/>
            <w:hideMark/>
          </w:tcPr>
          <w:p w14:paraId="05D75BF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1EEDAE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9</w:t>
            </w:r>
          </w:p>
        </w:tc>
        <w:tc>
          <w:tcPr>
            <w:tcW w:w="2410" w:type="dxa"/>
            <w:hideMark/>
          </w:tcPr>
          <w:p w14:paraId="3351C70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1887</w:t>
            </w:r>
          </w:p>
        </w:tc>
      </w:tr>
      <w:tr w:rsidR="002B5221" w:rsidRPr="002B5221" w14:paraId="5C00C835" w14:textId="77777777" w:rsidTr="007640B4">
        <w:trPr>
          <w:trHeight w:val="300"/>
        </w:trPr>
        <w:tc>
          <w:tcPr>
            <w:tcW w:w="1200" w:type="dxa"/>
            <w:noWrap/>
            <w:hideMark/>
          </w:tcPr>
          <w:p w14:paraId="085CC5F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658</w:t>
            </w:r>
          </w:p>
        </w:tc>
        <w:tc>
          <w:tcPr>
            <w:tcW w:w="2643" w:type="dxa"/>
            <w:hideMark/>
          </w:tcPr>
          <w:p w14:paraId="6A22D05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49EB9D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11</w:t>
            </w:r>
          </w:p>
        </w:tc>
        <w:tc>
          <w:tcPr>
            <w:tcW w:w="2410" w:type="dxa"/>
            <w:hideMark/>
          </w:tcPr>
          <w:p w14:paraId="684C8E6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1887</w:t>
            </w:r>
          </w:p>
        </w:tc>
      </w:tr>
      <w:tr w:rsidR="002B5221" w:rsidRPr="002B5221" w14:paraId="33F8A93B" w14:textId="77777777" w:rsidTr="007640B4">
        <w:trPr>
          <w:trHeight w:val="300"/>
        </w:trPr>
        <w:tc>
          <w:tcPr>
            <w:tcW w:w="1200" w:type="dxa"/>
            <w:noWrap/>
            <w:hideMark/>
          </w:tcPr>
          <w:p w14:paraId="250D869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659</w:t>
            </w:r>
          </w:p>
        </w:tc>
        <w:tc>
          <w:tcPr>
            <w:tcW w:w="2643" w:type="dxa"/>
            <w:hideMark/>
          </w:tcPr>
          <w:p w14:paraId="12F08FC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1C82E4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12</w:t>
            </w:r>
          </w:p>
        </w:tc>
        <w:tc>
          <w:tcPr>
            <w:tcW w:w="2410" w:type="dxa"/>
            <w:hideMark/>
          </w:tcPr>
          <w:p w14:paraId="67A4AFC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1887</w:t>
            </w:r>
          </w:p>
        </w:tc>
      </w:tr>
      <w:tr w:rsidR="002B5221" w:rsidRPr="002B5221" w14:paraId="49497300" w14:textId="77777777" w:rsidTr="007640B4">
        <w:trPr>
          <w:trHeight w:val="300"/>
        </w:trPr>
        <w:tc>
          <w:tcPr>
            <w:tcW w:w="1200" w:type="dxa"/>
            <w:noWrap/>
            <w:hideMark/>
          </w:tcPr>
          <w:p w14:paraId="658115E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660</w:t>
            </w:r>
          </w:p>
        </w:tc>
        <w:tc>
          <w:tcPr>
            <w:tcW w:w="2643" w:type="dxa"/>
            <w:hideMark/>
          </w:tcPr>
          <w:p w14:paraId="2431EDC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A7AA66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13</w:t>
            </w:r>
          </w:p>
        </w:tc>
        <w:tc>
          <w:tcPr>
            <w:tcW w:w="2410" w:type="dxa"/>
            <w:hideMark/>
          </w:tcPr>
          <w:p w14:paraId="3E4DC9F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1887</w:t>
            </w:r>
          </w:p>
        </w:tc>
      </w:tr>
      <w:tr w:rsidR="002B5221" w:rsidRPr="002B5221" w14:paraId="6F96C67A" w14:textId="77777777" w:rsidTr="007640B4">
        <w:trPr>
          <w:trHeight w:val="300"/>
        </w:trPr>
        <w:tc>
          <w:tcPr>
            <w:tcW w:w="1200" w:type="dxa"/>
            <w:noWrap/>
            <w:hideMark/>
          </w:tcPr>
          <w:p w14:paraId="21CDAD4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661</w:t>
            </w:r>
          </w:p>
        </w:tc>
        <w:tc>
          <w:tcPr>
            <w:tcW w:w="2643" w:type="dxa"/>
            <w:hideMark/>
          </w:tcPr>
          <w:p w14:paraId="6A7D544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5183A8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15</w:t>
            </w:r>
          </w:p>
        </w:tc>
        <w:tc>
          <w:tcPr>
            <w:tcW w:w="2410" w:type="dxa"/>
            <w:hideMark/>
          </w:tcPr>
          <w:p w14:paraId="6D8A597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1887</w:t>
            </w:r>
          </w:p>
        </w:tc>
      </w:tr>
      <w:tr w:rsidR="002B5221" w:rsidRPr="002B5221" w14:paraId="7AF64425" w14:textId="77777777" w:rsidTr="007640B4">
        <w:trPr>
          <w:trHeight w:val="300"/>
        </w:trPr>
        <w:tc>
          <w:tcPr>
            <w:tcW w:w="1200" w:type="dxa"/>
            <w:noWrap/>
            <w:hideMark/>
          </w:tcPr>
          <w:p w14:paraId="0649229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662</w:t>
            </w:r>
          </w:p>
        </w:tc>
        <w:tc>
          <w:tcPr>
            <w:tcW w:w="2643" w:type="dxa"/>
            <w:hideMark/>
          </w:tcPr>
          <w:p w14:paraId="3EC0E6D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964230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16</w:t>
            </w:r>
          </w:p>
        </w:tc>
        <w:tc>
          <w:tcPr>
            <w:tcW w:w="2410" w:type="dxa"/>
            <w:hideMark/>
          </w:tcPr>
          <w:p w14:paraId="61A1102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1887</w:t>
            </w:r>
          </w:p>
        </w:tc>
      </w:tr>
      <w:tr w:rsidR="002B5221" w:rsidRPr="002B5221" w14:paraId="23C643A6" w14:textId="77777777" w:rsidTr="007640B4">
        <w:trPr>
          <w:trHeight w:val="300"/>
        </w:trPr>
        <w:tc>
          <w:tcPr>
            <w:tcW w:w="1200" w:type="dxa"/>
            <w:noWrap/>
            <w:hideMark/>
          </w:tcPr>
          <w:p w14:paraId="54A1295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663</w:t>
            </w:r>
          </w:p>
        </w:tc>
        <w:tc>
          <w:tcPr>
            <w:tcW w:w="2643" w:type="dxa"/>
            <w:hideMark/>
          </w:tcPr>
          <w:p w14:paraId="45BAD53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B92F2E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17</w:t>
            </w:r>
          </w:p>
        </w:tc>
        <w:tc>
          <w:tcPr>
            <w:tcW w:w="2410" w:type="dxa"/>
            <w:hideMark/>
          </w:tcPr>
          <w:p w14:paraId="3F7C6F4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1887</w:t>
            </w:r>
          </w:p>
        </w:tc>
      </w:tr>
      <w:tr w:rsidR="002B5221" w:rsidRPr="002B5221" w14:paraId="4DFC575F" w14:textId="77777777" w:rsidTr="007640B4">
        <w:trPr>
          <w:trHeight w:val="300"/>
        </w:trPr>
        <w:tc>
          <w:tcPr>
            <w:tcW w:w="1200" w:type="dxa"/>
            <w:noWrap/>
            <w:hideMark/>
          </w:tcPr>
          <w:p w14:paraId="081E020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664</w:t>
            </w:r>
          </w:p>
        </w:tc>
        <w:tc>
          <w:tcPr>
            <w:tcW w:w="2643" w:type="dxa"/>
            <w:hideMark/>
          </w:tcPr>
          <w:p w14:paraId="023FE43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823C60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w:t>
            </w:r>
          </w:p>
        </w:tc>
        <w:tc>
          <w:tcPr>
            <w:tcW w:w="2410" w:type="dxa"/>
            <w:hideMark/>
          </w:tcPr>
          <w:p w14:paraId="3F70305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1887</w:t>
            </w:r>
          </w:p>
        </w:tc>
      </w:tr>
      <w:tr w:rsidR="002B5221" w:rsidRPr="002B5221" w14:paraId="5B848FFC" w14:textId="77777777" w:rsidTr="007640B4">
        <w:trPr>
          <w:trHeight w:val="300"/>
        </w:trPr>
        <w:tc>
          <w:tcPr>
            <w:tcW w:w="1200" w:type="dxa"/>
            <w:noWrap/>
            <w:hideMark/>
          </w:tcPr>
          <w:p w14:paraId="64B0AD7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665</w:t>
            </w:r>
          </w:p>
        </w:tc>
        <w:tc>
          <w:tcPr>
            <w:tcW w:w="2643" w:type="dxa"/>
            <w:hideMark/>
          </w:tcPr>
          <w:p w14:paraId="68FB221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557BC3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w:t>
            </w:r>
          </w:p>
        </w:tc>
        <w:tc>
          <w:tcPr>
            <w:tcW w:w="2410" w:type="dxa"/>
            <w:hideMark/>
          </w:tcPr>
          <w:p w14:paraId="11DCB7D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1887</w:t>
            </w:r>
          </w:p>
        </w:tc>
      </w:tr>
      <w:tr w:rsidR="002B5221" w:rsidRPr="002B5221" w14:paraId="256AD4FA" w14:textId="77777777" w:rsidTr="007640B4">
        <w:trPr>
          <w:trHeight w:val="300"/>
        </w:trPr>
        <w:tc>
          <w:tcPr>
            <w:tcW w:w="1200" w:type="dxa"/>
            <w:noWrap/>
            <w:hideMark/>
          </w:tcPr>
          <w:p w14:paraId="0794A63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666</w:t>
            </w:r>
          </w:p>
        </w:tc>
        <w:tc>
          <w:tcPr>
            <w:tcW w:w="2643" w:type="dxa"/>
            <w:hideMark/>
          </w:tcPr>
          <w:p w14:paraId="6CB8720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AFA5FC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20</w:t>
            </w:r>
          </w:p>
        </w:tc>
        <w:tc>
          <w:tcPr>
            <w:tcW w:w="2410" w:type="dxa"/>
            <w:hideMark/>
          </w:tcPr>
          <w:p w14:paraId="7239908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1887</w:t>
            </w:r>
          </w:p>
        </w:tc>
      </w:tr>
      <w:tr w:rsidR="002B5221" w:rsidRPr="002B5221" w14:paraId="32C525A3" w14:textId="77777777" w:rsidTr="007640B4">
        <w:trPr>
          <w:trHeight w:val="300"/>
        </w:trPr>
        <w:tc>
          <w:tcPr>
            <w:tcW w:w="1200" w:type="dxa"/>
            <w:noWrap/>
            <w:hideMark/>
          </w:tcPr>
          <w:p w14:paraId="0E79426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667</w:t>
            </w:r>
          </w:p>
        </w:tc>
        <w:tc>
          <w:tcPr>
            <w:tcW w:w="2643" w:type="dxa"/>
            <w:hideMark/>
          </w:tcPr>
          <w:p w14:paraId="5CF4489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292DD3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25</w:t>
            </w:r>
          </w:p>
        </w:tc>
        <w:tc>
          <w:tcPr>
            <w:tcW w:w="2410" w:type="dxa"/>
            <w:hideMark/>
          </w:tcPr>
          <w:p w14:paraId="773E796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1887</w:t>
            </w:r>
          </w:p>
        </w:tc>
      </w:tr>
      <w:tr w:rsidR="002B5221" w:rsidRPr="002B5221" w14:paraId="65C60D91" w14:textId="77777777" w:rsidTr="007640B4">
        <w:trPr>
          <w:trHeight w:val="300"/>
        </w:trPr>
        <w:tc>
          <w:tcPr>
            <w:tcW w:w="1200" w:type="dxa"/>
            <w:noWrap/>
            <w:hideMark/>
          </w:tcPr>
          <w:p w14:paraId="5041AC5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668</w:t>
            </w:r>
          </w:p>
        </w:tc>
        <w:tc>
          <w:tcPr>
            <w:tcW w:w="2643" w:type="dxa"/>
            <w:hideMark/>
          </w:tcPr>
          <w:p w14:paraId="027E56F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3D9DEE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26</w:t>
            </w:r>
          </w:p>
        </w:tc>
        <w:tc>
          <w:tcPr>
            <w:tcW w:w="2410" w:type="dxa"/>
            <w:hideMark/>
          </w:tcPr>
          <w:p w14:paraId="1849E43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1887</w:t>
            </w:r>
          </w:p>
        </w:tc>
      </w:tr>
      <w:tr w:rsidR="002B5221" w:rsidRPr="002B5221" w14:paraId="6D4C057E" w14:textId="77777777" w:rsidTr="007640B4">
        <w:trPr>
          <w:trHeight w:val="300"/>
        </w:trPr>
        <w:tc>
          <w:tcPr>
            <w:tcW w:w="1200" w:type="dxa"/>
            <w:noWrap/>
            <w:hideMark/>
          </w:tcPr>
          <w:p w14:paraId="7A0354D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669</w:t>
            </w:r>
          </w:p>
        </w:tc>
        <w:tc>
          <w:tcPr>
            <w:tcW w:w="2643" w:type="dxa"/>
            <w:hideMark/>
          </w:tcPr>
          <w:p w14:paraId="6CDB45F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31766C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27</w:t>
            </w:r>
          </w:p>
        </w:tc>
        <w:tc>
          <w:tcPr>
            <w:tcW w:w="2410" w:type="dxa"/>
            <w:hideMark/>
          </w:tcPr>
          <w:p w14:paraId="23CF932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1887</w:t>
            </w:r>
          </w:p>
        </w:tc>
      </w:tr>
      <w:tr w:rsidR="002B5221" w:rsidRPr="002B5221" w14:paraId="4BF2E513" w14:textId="77777777" w:rsidTr="007640B4">
        <w:trPr>
          <w:trHeight w:val="300"/>
        </w:trPr>
        <w:tc>
          <w:tcPr>
            <w:tcW w:w="1200" w:type="dxa"/>
            <w:noWrap/>
            <w:hideMark/>
          </w:tcPr>
          <w:p w14:paraId="187BAEE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670</w:t>
            </w:r>
          </w:p>
        </w:tc>
        <w:tc>
          <w:tcPr>
            <w:tcW w:w="2643" w:type="dxa"/>
            <w:hideMark/>
          </w:tcPr>
          <w:p w14:paraId="5BF2B98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9C52EF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28</w:t>
            </w:r>
          </w:p>
        </w:tc>
        <w:tc>
          <w:tcPr>
            <w:tcW w:w="2410" w:type="dxa"/>
            <w:hideMark/>
          </w:tcPr>
          <w:p w14:paraId="6CA6896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1887</w:t>
            </w:r>
          </w:p>
        </w:tc>
      </w:tr>
      <w:tr w:rsidR="002B5221" w:rsidRPr="002B5221" w14:paraId="40489B9C" w14:textId="77777777" w:rsidTr="007640B4">
        <w:trPr>
          <w:trHeight w:val="300"/>
        </w:trPr>
        <w:tc>
          <w:tcPr>
            <w:tcW w:w="1200" w:type="dxa"/>
            <w:noWrap/>
            <w:hideMark/>
          </w:tcPr>
          <w:p w14:paraId="404AF90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671</w:t>
            </w:r>
          </w:p>
        </w:tc>
        <w:tc>
          <w:tcPr>
            <w:tcW w:w="2643" w:type="dxa"/>
            <w:hideMark/>
          </w:tcPr>
          <w:p w14:paraId="17401CF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1A41C0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29</w:t>
            </w:r>
          </w:p>
        </w:tc>
        <w:tc>
          <w:tcPr>
            <w:tcW w:w="2410" w:type="dxa"/>
            <w:hideMark/>
          </w:tcPr>
          <w:p w14:paraId="5FD317E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1887</w:t>
            </w:r>
          </w:p>
        </w:tc>
      </w:tr>
      <w:tr w:rsidR="002B5221" w:rsidRPr="002B5221" w14:paraId="37692F77" w14:textId="77777777" w:rsidTr="007640B4">
        <w:trPr>
          <w:trHeight w:val="300"/>
        </w:trPr>
        <w:tc>
          <w:tcPr>
            <w:tcW w:w="1200" w:type="dxa"/>
            <w:noWrap/>
            <w:hideMark/>
          </w:tcPr>
          <w:p w14:paraId="3C868D5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672</w:t>
            </w:r>
          </w:p>
        </w:tc>
        <w:tc>
          <w:tcPr>
            <w:tcW w:w="2643" w:type="dxa"/>
            <w:hideMark/>
          </w:tcPr>
          <w:p w14:paraId="10E8D1A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EC0542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30</w:t>
            </w:r>
          </w:p>
        </w:tc>
        <w:tc>
          <w:tcPr>
            <w:tcW w:w="2410" w:type="dxa"/>
            <w:hideMark/>
          </w:tcPr>
          <w:p w14:paraId="43693D8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1887</w:t>
            </w:r>
          </w:p>
        </w:tc>
      </w:tr>
      <w:tr w:rsidR="002B5221" w:rsidRPr="002B5221" w14:paraId="781FFDE2" w14:textId="77777777" w:rsidTr="007640B4">
        <w:trPr>
          <w:trHeight w:val="300"/>
        </w:trPr>
        <w:tc>
          <w:tcPr>
            <w:tcW w:w="1200" w:type="dxa"/>
            <w:noWrap/>
            <w:hideMark/>
          </w:tcPr>
          <w:p w14:paraId="594ECB8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673</w:t>
            </w:r>
          </w:p>
        </w:tc>
        <w:tc>
          <w:tcPr>
            <w:tcW w:w="2643" w:type="dxa"/>
            <w:hideMark/>
          </w:tcPr>
          <w:p w14:paraId="3EE22DE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608553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33</w:t>
            </w:r>
          </w:p>
        </w:tc>
        <w:tc>
          <w:tcPr>
            <w:tcW w:w="2410" w:type="dxa"/>
            <w:hideMark/>
          </w:tcPr>
          <w:p w14:paraId="08BA8F8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1887</w:t>
            </w:r>
          </w:p>
        </w:tc>
      </w:tr>
      <w:tr w:rsidR="002B5221" w:rsidRPr="002B5221" w14:paraId="0788D543" w14:textId="77777777" w:rsidTr="007640B4">
        <w:trPr>
          <w:trHeight w:val="300"/>
        </w:trPr>
        <w:tc>
          <w:tcPr>
            <w:tcW w:w="1200" w:type="dxa"/>
            <w:noWrap/>
            <w:hideMark/>
          </w:tcPr>
          <w:p w14:paraId="7E5BC5E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674</w:t>
            </w:r>
          </w:p>
        </w:tc>
        <w:tc>
          <w:tcPr>
            <w:tcW w:w="2643" w:type="dxa"/>
            <w:hideMark/>
          </w:tcPr>
          <w:p w14:paraId="21C32F7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800C34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36</w:t>
            </w:r>
          </w:p>
        </w:tc>
        <w:tc>
          <w:tcPr>
            <w:tcW w:w="2410" w:type="dxa"/>
            <w:hideMark/>
          </w:tcPr>
          <w:p w14:paraId="304FFC2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1887</w:t>
            </w:r>
          </w:p>
        </w:tc>
      </w:tr>
      <w:tr w:rsidR="002B5221" w:rsidRPr="002B5221" w14:paraId="69DE75A6" w14:textId="77777777" w:rsidTr="007640B4">
        <w:trPr>
          <w:trHeight w:val="300"/>
        </w:trPr>
        <w:tc>
          <w:tcPr>
            <w:tcW w:w="1200" w:type="dxa"/>
            <w:noWrap/>
            <w:hideMark/>
          </w:tcPr>
          <w:p w14:paraId="276A193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675</w:t>
            </w:r>
          </w:p>
        </w:tc>
        <w:tc>
          <w:tcPr>
            <w:tcW w:w="2643" w:type="dxa"/>
            <w:hideMark/>
          </w:tcPr>
          <w:p w14:paraId="2C55734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535062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37</w:t>
            </w:r>
          </w:p>
        </w:tc>
        <w:tc>
          <w:tcPr>
            <w:tcW w:w="2410" w:type="dxa"/>
            <w:hideMark/>
          </w:tcPr>
          <w:p w14:paraId="3E3A9E7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1887</w:t>
            </w:r>
          </w:p>
        </w:tc>
      </w:tr>
      <w:tr w:rsidR="002B5221" w:rsidRPr="002B5221" w14:paraId="66919112" w14:textId="77777777" w:rsidTr="007640B4">
        <w:trPr>
          <w:trHeight w:val="300"/>
        </w:trPr>
        <w:tc>
          <w:tcPr>
            <w:tcW w:w="1200" w:type="dxa"/>
            <w:noWrap/>
            <w:hideMark/>
          </w:tcPr>
          <w:p w14:paraId="16545E8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676</w:t>
            </w:r>
          </w:p>
        </w:tc>
        <w:tc>
          <w:tcPr>
            <w:tcW w:w="2643" w:type="dxa"/>
            <w:hideMark/>
          </w:tcPr>
          <w:p w14:paraId="3DBA8F1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90F8A5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39</w:t>
            </w:r>
          </w:p>
        </w:tc>
        <w:tc>
          <w:tcPr>
            <w:tcW w:w="2410" w:type="dxa"/>
            <w:hideMark/>
          </w:tcPr>
          <w:p w14:paraId="243A2B0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1887</w:t>
            </w:r>
          </w:p>
        </w:tc>
      </w:tr>
      <w:tr w:rsidR="002B5221" w:rsidRPr="002B5221" w14:paraId="473E77E6" w14:textId="77777777" w:rsidTr="007640B4">
        <w:trPr>
          <w:trHeight w:val="300"/>
        </w:trPr>
        <w:tc>
          <w:tcPr>
            <w:tcW w:w="1200" w:type="dxa"/>
            <w:noWrap/>
            <w:hideMark/>
          </w:tcPr>
          <w:p w14:paraId="79773E1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677</w:t>
            </w:r>
          </w:p>
        </w:tc>
        <w:tc>
          <w:tcPr>
            <w:tcW w:w="2643" w:type="dxa"/>
            <w:hideMark/>
          </w:tcPr>
          <w:p w14:paraId="6E9627C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180463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40</w:t>
            </w:r>
          </w:p>
        </w:tc>
        <w:tc>
          <w:tcPr>
            <w:tcW w:w="2410" w:type="dxa"/>
            <w:hideMark/>
          </w:tcPr>
          <w:p w14:paraId="0112BF3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1887</w:t>
            </w:r>
          </w:p>
        </w:tc>
      </w:tr>
      <w:tr w:rsidR="002B5221" w:rsidRPr="002B5221" w14:paraId="72299F17" w14:textId="77777777" w:rsidTr="007640B4">
        <w:trPr>
          <w:trHeight w:val="300"/>
        </w:trPr>
        <w:tc>
          <w:tcPr>
            <w:tcW w:w="1200" w:type="dxa"/>
            <w:noWrap/>
            <w:hideMark/>
          </w:tcPr>
          <w:p w14:paraId="428A810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678</w:t>
            </w:r>
          </w:p>
        </w:tc>
        <w:tc>
          <w:tcPr>
            <w:tcW w:w="2643" w:type="dxa"/>
            <w:hideMark/>
          </w:tcPr>
          <w:p w14:paraId="5683EF7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E87460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42</w:t>
            </w:r>
          </w:p>
        </w:tc>
        <w:tc>
          <w:tcPr>
            <w:tcW w:w="2410" w:type="dxa"/>
            <w:hideMark/>
          </w:tcPr>
          <w:p w14:paraId="46958C0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1887</w:t>
            </w:r>
          </w:p>
        </w:tc>
      </w:tr>
      <w:tr w:rsidR="002B5221" w:rsidRPr="002B5221" w14:paraId="08881914" w14:textId="77777777" w:rsidTr="007640B4">
        <w:trPr>
          <w:trHeight w:val="300"/>
        </w:trPr>
        <w:tc>
          <w:tcPr>
            <w:tcW w:w="1200" w:type="dxa"/>
            <w:noWrap/>
            <w:hideMark/>
          </w:tcPr>
          <w:p w14:paraId="41C9183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679</w:t>
            </w:r>
          </w:p>
        </w:tc>
        <w:tc>
          <w:tcPr>
            <w:tcW w:w="2643" w:type="dxa"/>
            <w:hideMark/>
          </w:tcPr>
          <w:p w14:paraId="5AB1B36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E3BE7E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43</w:t>
            </w:r>
          </w:p>
        </w:tc>
        <w:tc>
          <w:tcPr>
            <w:tcW w:w="2410" w:type="dxa"/>
            <w:hideMark/>
          </w:tcPr>
          <w:p w14:paraId="0B3B99C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1887</w:t>
            </w:r>
          </w:p>
        </w:tc>
      </w:tr>
      <w:tr w:rsidR="002B5221" w:rsidRPr="002B5221" w14:paraId="0CC171D9" w14:textId="77777777" w:rsidTr="007640B4">
        <w:trPr>
          <w:trHeight w:val="300"/>
        </w:trPr>
        <w:tc>
          <w:tcPr>
            <w:tcW w:w="1200" w:type="dxa"/>
            <w:noWrap/>
            <w:hideMark/>
          </w:tcPr>
          <w:p w14:paraId="6836D24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680</w:t>
            </w:r>
          </w:p>
        </w:tc>
        <w:tc>
          <w:tcPr>
            <w:tcW w:w="2643" w:type="dxa"/>
            <w:hideMark/>
          </w:tcPr>
          <w:p w14:paraId="1A2EE37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3D8F9A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44</w:t>
            </w:r>
          </w:p>
        </w:tc>
        <w:tc>
          <w:tcPr>
            <w:tcW w:w="2410" w:type="dxa"/>
            <w:hideMark/>
          </w:tcPr>
          <w:p w14:paraId="05EDBEE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1887</w:t>
            </w:r>
          </w:p>
        </w:tc>
      </w:tr>
      <w:tr w:rsidR="002B5221" w:rsidRPr="002B5221" w14:paraId="65BD1F69" w14:textId="77777777" w:rsidTr="007640B4">
        <w:trPr>
          <w:trHeight w:val="300"/>
        </w:trPr>
        <w:tc>
          <w:tcPr>
            <w:tcW w:w="1200" w:type="dxa"/>
            <w:noWrap/>
            <w:hideMark/>
          </w:tcPr>
          <w:p w14:paraId="743941B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681</w:t>
            </w:r>
          </w:p>
        </w:tc>
        <w:tc>
          <w:tcPr>
            <w:tcW w:w="2643" w:type="dxa"/>
            <w:hideMark/>
          </w:tcPr>
          <w:p w14:paraId="539ABF9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2B4704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46</w:t>
            </w:r>
          </w:p>
        </w:tc>
        <w:tc>
          <w:tcPr>
            <w:tcW w:w="2410" w:type="dxa"/>
            <w:hideMark/>
          </w:tcPr>
          <w:p w14:paraId="0F45042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1887</w:t>
            </w:r>
          </w:p>
        </w:tc>
      </w:tr>
      <w:tr w:rsidR="002B5221" w:rsidRPr="002B5221" w14:paraId="69969D16" w14:textId="77777777" w:rsidTr="007640B4">
        <w:trPr>
          <w:trHeight w:val="300"/>
        </w:trPr>
        <w:tc>
          <w:tcPr>
            <w:tcW w:w="1200" w:type="dxa"/>
            <w:noWrap/>
            <w:hideMark/>
          </w:tcPr>
          <w:p w14:paraId="236AF7C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682</w:t>
            </w:r>
          </w:p>
        </w:tc>
        <w:tc>
          <w:tcPr>
            <w:tcW w:w="2643" w:type="dxa"/>
            <w:hideMark/>
          </w:tcPr>
          <w:p w14:paraId="59B0781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1FAF7C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49</w:t>
            </w:r>
          </w:p>
        </w:tc>
        <w:tc>
          <w:tcPr>
            <w:tcW w:w="2410" w:type="dxa"/>
            <w:hideMark/>
          </w:tcPr>
          <w:p w14:paraId="74011BD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1887</w:t>
            </w:r>
          </w:p>
        </w:tc>
      </w:tr>
      <w:tr w:rsidR="002B5221" w:rsidRPr="002B5221" w14:paraId="3516DDDB" w14:textId="77777777" w:rsidTr="007640B4">
        <w:trPr>
          <w:trHeight w:val="300"/>
        </w:trPr>
        <w:tc>
          <w:tcPr>
            <w:tcW w:w="1200" w:type="dxa"/>
            <w:noWrap/>
            <w:hideMark/>
          </w:tcPr>
          <w:p w14:paraId="521550F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683</w:t>
            </w:r>
          </w:p>
        </w:tc>
        <w:tc>
          <w:tcPr>
            <w:tcW w:w="2643" w:type="dxa"/>
            <w:hideMark/>
          </w:tcPr>
          <w:p w14:paraId="16D1381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361314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50</w:t>
            </w:r>
          </w:p>
        </w:tc>
        <w:tc>
          <w:tcPr>
            <w:tcW w:w="2410" w:type="dxa"/>
            <w:hideMark/>
          </w:tcPr>
          <w:p w14:paraId="72AB6A3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1887</w:t>
            </w:r>
          </w:p>
        </w:tc>
      </w:tr>
      <w:tr w:rsidR="002B5221" w:rsidRPr="002B5221" w14:paraId="4C50BAD6" w14:textId="77777777" w:rsidTr="007640B4">
        <w:trPr>
          <w:trHeight w:val="300"/>
        </w:trPr>
        <w:tc>
          <w:tcPr>
            <w:tcW w:w="1200" w:type="dxa"/>
            <w:noWrap/>
            <w:hideMark/>
          </w:tcPr>
          <w:p w14:paraId="4949E99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684</w:t>
            </w:r>
          </w:p>
        </w:tc>
        <w:tc>
          <w:tcPr>
            <w:tcW w:w="2643" w:type="dxa"/>
            <w:hideMark/>
          </w:tcPr>
          <w:p w14:paraId="3393D15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8D32EB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51</w:t>
            </w:r>
          </w:p>
        </w:tc>
        <w:tc>
          <w:tcPr>
            <w:tcW w:w="2410" w:type="dxa"/>
            <w:hideMark/>
          </w:tcPr>
          <w:p w14:paraId="68B3946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1887</w:t>
            </w:r>
          </w:p>
        </w:tc>
      </w:tr>
      <w:tr w:rsidR="002B5221" w:rsidRPr="002B5221" w14:paraId="37963619" w14:textId="77777777" w:rsidTr="007640B4">
        <w:trPr>
          <w:trHeight w:val="300"/>
        </w:trPr>
        <w:tc>
          <w:tcPr>
            <w:tcW w:w="1200" w:type="dxa"/>
            <w:noWrap/>
            <w:hideMark/>
          </w:tcPr>
          <w:p w14:paraId="501C7CE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685</w:t>
            </w:r>
          </w:p>
        </w:tc>
        <w:tc>
          <w:tcPr>
            <w:tcW w:w="2643" w:type="dxa"/>
            <w:hideMark/>
          </w:tcPr>
          <w:p w14:paraId="6FF0AFF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F9B6ED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52</w:t>
            </w:r>
          </w:p>
        </w:tc>
        <w:tc>
          <w:tcPr>
            <w:tcW w:w="2410" w:type="dxa"/>
            <w:hideMark/>
          </w:tcPr>
          <w:p w14:paraId="08F845B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1887</w:t>
            </w:r>
          </w:p>
        </w:tc>
      </w:tr>
      <w:tr w:rsidR="002B5221" w:rsidRPr="002B5221" w14:paraId="7E6B310E" w14:textId="77777777" w:rsidTr="007640B4">
        <w:trPr>
          <w:trHeight w:val="300"/>
        </w:trPr>
        <w:tc>
          <w:tcPr>
            <w:tcW w:w="1200" w:type="dxa"/>
            <w:noWrap/>
            <w:hideMark/>
          </w:tcPr>
          <w:p w14:paraId="18A629A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686</w:t>
            </w:r>
          </w:p>
        </w:tc>
        <w:tc>
          <w:tcPr>
            <w:tcW w:w="2643" w:type="dxa"/>
            <w:hideMark/>
          </w:tcPr>
          <w:p w14:paraId="3999044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E46B18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53</w:t>
            </w:r>
          </w:p>
        </w:tc>
        <w:tc>
          <w:tcPr>
            <w:tcW w:w="2410" w:type="dxa"/>
            <w:hideMark/>
          </w:tcPr>
          <w:p w14:paraId="39153A5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1887</w:t>
            </w:r>
          </w:p>
        </w:tc>
      </w:tr>
      <w:tr w:rsidR="002B5221" w:rsidRPr="002B5221" w14:paraId="27A19FDC" w14:textId="77777777" w:rsidTr="007640B4">
        <w:trPr>
          <w:trHeight w:val="300"/>
        </w:trPr>
        <w:tc>
          <w:tcPr>
            <w:tcW w:w="1200" w:type="dxa"/>
            <w:noWrap/>
            <w:hideMark/>
          </w:tcPr>
          <w:p w14:paraId="7145DB0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687</w:t>
            </w:r>
          </w:p>
        </w:tc>
        <w:tc>
          <w:tcPr>
            <w:tcW w:w="2643" w:type="dxa"/>
            <w:hideMark/>
          </w:tcPr>
          <w:p w14:paraId="1FF14A0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6B1D35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54</w:t>
            </w:r>
          </w:p>
        </w:tc>
        <w:tc>
          <w:tcPr>
            <w:tcW w:w="2410" w:type="dxa"/>
            <w:hideMark/>
          </w:tcPr>
          <w:p w14:paraId="6F04D66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1887</w:t>
            </w:r>
          </w:p>
        </w:tc>
      </w:tr>
      <w:tr w:rsidR="002B5221" w:rsidRPr="002B5221" w14:paraId="587A2584" w14:textId="77777777" w:rsidTr="007640B4">
        <w:trPr>
          <w:trHeight w:val="300"/>
        </w:trPr>
        <w:tc>
          <w:tcPr>
            <w:tcW w:w="1200" w:type="dxa"/>
            <w:noWrap/>
            <w:hideMark/>
          </w:tcPr>
          <w:p w14:paraId="7E7E733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688</w:t>
            </w:r>
          </w:p>
        </w:tc>
        <w:tc>
          <w:tcPr>
            <w:tcW w:w="2643" w:type="dxa"/>
            <w:hideMark/>
          </w:tcPr>
          <w:p w14:paraId="5416087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C4F021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55</w:t>
            </w:r>
          </w:p>
        </w:tc>
        <w:tc>
          <w:tcPr>
            <w:tcW w:w="2410" w:type="dxa"/>
            <w:hideMark/>
          </w:tcPr>
          <w:p w14:paraId="2E10E05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1887</w:t>
            </w:r>
          </w:p>
        </w:tc>
      </w:tr>
      <w:tr w:rsidR="002B5221" w:rsidRPr="002B5221" w14:paraId="6227CA90" w14:textId="77777777" w:rsidTr="007640B4">
        <w:trPr>
          <w:trHeight w:val="300"/>
        </w:trPr>
        <w:tc>
          <w:tcPr>
            <w:tcW w:w="1200" w:type="dxa"/>
            <w:noWrap/>
            <w:hideMark/>
          </w:tcPr>
          <w:p w14:paraId="60FE2B9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689</w:t>
            </w:r>
          </w:p>
        </w:tc>
        <w:tc>
          <w:tcPr>
            <w:tcW w:w="2643" w:type="dxa"/>
            <w:hideMark/>
          </w:tcPr>
          <w:p w14:paraId="11DB3C9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2B1171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56</w:t>
            </w:r>
          </w:p>
        </w:tc>
        <w:tc>
          <w:tcPr>
            <w:tcW w:w="2410" w:type="dxa"/>
            <w:hideMark/>
          </w:tcPr>
          <w:p w14:paraId="7ECEE4A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1887</w:t>
            </w:r>
          </w:p>
        </w:tc>
      </w:tr>
      <w:tr w:rsidR="002B5221" w:rsidRPr="002B5221" w14:paraId="69C219E5" w14:textId="77777777" w:rsidTr="007640B4">
        <w:trPr>
          <w:trHeight w:val="300"/>
        </w:trPr>
        <w:tc>
          <w:tcPr>
            <w:tcW w:w="1200" w:type="dxa"/>
            <w:noWrap/>
            <w:hideMark/>
          </w:tcPr>
          <w:p w14:paraId="2B92F11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690</w:t>
            </w:r>
          </w:p>
        </w:tc>
        <w:tc>
          <w:tcPr>
            <w:tcW w:w="2643" w:type="dxa"/>
            <w:hideMark/>
          </w:tcPr>
          <w:p w14:paraId="3F3900F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8E5C66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58</w:t>
            </w:r>
          </w:p>
        </w:tc>
        <w:tc>
          <w:tcPr>
            <w:tcW w:w="2410" w:type="dxa"/>
            <w:hideMark/>
          </w:tcPr>
          <w:p w14:paraId="71F89D9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1887</w:t>
            </w:r>
          </w:p>
        </w:tc>
      </w:tr>
      <w:tr w:rsidR="002B5221" w:rsidRPr="002B5221" w14:paraId="06BD4838" w14:textId="77777777" w:rsidTr="007640B4">
        <w:trPr>
          <w:trHeight w:val="300"/>
        </w:trPr>
        <w:tc>
          <w:tcPr>
            <w:tcW w:w="1200" w:type="dxa"/>
            <w:noWrap/>
            <w:hideMark/>
          </w:tcPr>
          <w:p w14:paraId="56684C0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691</w:t>
            </w:r>
          </w:p>
        </w:tc>
        <w:tc>
          <w:tcPr>
            <w:tcW w:w="2643" w:type="dxa"/>
            <w:hideMark/>
          </w:tcPr>
          <w:p w14:paraId="7A392FE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EEEE9A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59</w:t>
            </w:r>
          </w:p>
        </w:tc>
        <w:tc>
          <w:tcPr>
            <w:tcW w:w="2410" w:type="dxa"/>
            <w:hideMark/>
          </w:tcPr>
          <w:p w14:paraId="2E86DC4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1887</w:t>
            </w:r>
          </w:p>
        </w:tc>
      </w:tr>
      <w:tr w:rsidR="002B5221" w:rsidRPr="002B5221" w14:paraId="003D27B6" w14:textId="77777777" w:rsidTr="007640B4">
        <w:trPr>
          <w:trHeight w:val="300"/>
        </w:trPr>
        <w:tc>
          <w:tcPr>
            <w:tcW w:w="1200" w:type="dxa"/>
            <w:noWrap/>
            <w:hideMark/>
          </w:tcPr>
          <w:p w14:paraId="2688373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692</w:t>
            </w:r>
          </w:p>
        </w:tc>
        <w:tc>
          <w:tcPr>
            <w:tcW w:w="2643" w:type="dxa"/>
            <w:hideMark/>
          </w:tcPr>
          <w:p w14:paraId="52BA9BD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BF9215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60</w:t>
            </w:r>
          </w:p>
        </w:tc>
        <w:tc>
          <w:tcPr>
            <w:tcW w:w="2410" w:type="dxa"/>
            <w:hideMark/>
          </w:tcPr>
          <w:p w14:paraId="7F80836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1887</w:t>
            </w:r>
          </w:p>
        </w:tc>
      </w:tr>
      <w:tr w:rsidR="002B5221" w:rsidRPr="002B5221" w14:paraId="5B22BE8C" w14:textId="77777777" w:rsidTr="007640B4">
        <w:trPr>
          <w:trHeight w:val="300"/>
        </w:trPr>
        <w:tc>
          <w:tcPr>
            <w:tcW w:w="1200" w:type="dxa"/>
            <w:noWrap/>
            <w:hideMark/>
          </w:tcPr>
          <w:p w14:paraId="4529342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693</w:t>
            </w:r>
          </w:p>
        </w:tc>
        <w:tc>
          <w:tcPr>
            <w:tcW w:w="2643" w:type="dxa"/>
            <w:hideMark/>
          </w:tcPr>
          <w:p w14:paraId="58C391F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1C497D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61</w:t>
            </w:r>
          </w:p>
        </w:tc>
        <w:tc>
          <w:tcPr>
            <w:tcW w:w="2410" w:type="dxa"/>
            <w:hideMark/>
          </w:tcPr>
          <w:p w14:paraId="4E02C3E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1887</w:t>
            </w:r>
          </w:p>
        </w:tc>
      </w:tr>
      <w:tr w:rsidR="002B5221" w:rsidRPr="002B5221" w14:paraId="2BCF4704" w14:textId="77777777" w:rsidTr="007640B4">
        <w:trPr>
          <w:trHeight w:val="300"/>
        </w:trPr>
        <w:tc>
          <w:tcPr>
            <w:tcW w:w="1200" w:type="dxa"/>
            <w:noWrap/>
            <w:hideMark/>
          </w:tcPr>
          <w:p w14:paraId="5EF4F93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694</w:t>
            </w:r>
          </w:p>
        </w:tc>
        <w:tc>
          <w:tcPr>
            <w:tcW w:w="2643" w:type="dxa"/>
            <w:hideMark/>
          </w:tcPr>
          <w:p w14:paraId="7708C20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609C3E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64</w:t>
            </w:r>
          </w:p>
        </w:tc>
        <w:tc>
          <w:tcPr>
            <w:tcW w:w="2410" w:type="dxa"/>
            <w:hideMark/>
          </w:tcPr>
          <w:p w14:paraId="5FADDB9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1887</w:t>
            </w:r>
          </w:p>
        </w:tc>
      </w:tr>
      <w:tr w:rsidR="002B5221" w:rsidRPr="002B5221" w14:paraId="36EA7B92" w14:textId="77777777" w:rsidTr="007640B4">
        <w:trPr>
          <w:trHeight w:val="300"/>
        </w:trPr>
        <w:tc>
          <w:tcPr>
            <w:tcW w:w="1200" w:type="dxa"/>
            <w:noWrap/>
            <w:hideMark/>
          </w:tcPr>
          <w:p w14:paraId="49E43FA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695</w:t>
            </w:r>
          </w:p>
        </w:tc>
        <w:tc>
          <w:tcPr>
            <w:tcW w:w="2643" w:type="dxa"/>
            <w:hideMark/>
          </w:tcPr>
          <w:p w14:paraId="546A529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DEF46C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66</w:t>
            </w:r>
          </w:p>
        </w:tc>
        <w:tc>
          <w:tcPr>
            <w:tcW w:w="2410" w:type="dxa"/>
            <w:hideMark/>
          </w:tcPr>
          <w:p w14:paraId="2F7BAEB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1887</w:t>
            </w:r>
          </w:p>
        </w:tc>
      </w:tr>
      <w:tr w:rsidR="002B5221" w:rsidRPr="002B5221" w14:paraId="657AA7DA" w14:textId="77777777" w:rsidTr="007640B4">
        <w:trPr>
          <w:trHeight w:val="300"/>
        </w:trPr>
        <w:tc>
          <w:tcPr>
            <w:tcW w:w="1200" w:type="dxa"/>
            <w:noWrap/>
            <w:hideMark/>
          </w:tcPr>
          <w:p w14:paraId="5C9368C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696</w:t>
            </w:r>
          </w:p>
        </w:tc>
        <w:tc>
          <w:tcPr>
            <w:tcW w:w="2643" w:type="dxa"/>
            <w:hideMark/>
          </w:tcPr>
          <w:p w14:paraId="1E26905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87C972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67</w:t>
            </w:r>
          </w:p>
        </w:tc>
        <w:tc>
          <w:tcPr>
            <w:tcW w:w="2410" w:type="dxa"/>
            <w:hideMark/>
          </w:tcPr>
          <w:p w14:paraId="6EC061F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1887</w:t>
            </w:r>
          </w:p>
        </w:tc>
      </w:tr>
      <w:tr w:rsidR="002B5221" w:rsidRPr="002B5221" w14:paraId="5D80A469" w14:textId="77777777" w:rsidTr="007640B4">
        <w:trPr>
          <w:trHeight w:val="300"/>
        </w:trPr>
        <w:tc>
          <w:tcPr>
            <w:tcW w:w="1200" w:type="dxa"/>
            <w:noWrap/>
            <w:hideMark/>
          </w:tcPr>
          <w:p w14:paraId="2D864AB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697</w:t>
            </w:r>
          </w:p>
        </w:tc>
        <w:tc>
          <w:tcPr>
            <w:tcW w:w="2643" w:type="dxa"/>
            <w:hideMark/>
          </w:tcPr>
          <w:p w14:paraId="13ECECE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3492A0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68</w:t>
            </w:r>
          </w:p>
        </w:tc>
        <w:tc>
          <w:tcPr>
            <w:tcW w:w="2410" w:type="dxa"/>
            <w:hideMark/>
          </w:tcPr>
          <w:p w14:paraId="28DDBBF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1887</w:t>
            </w:r>
          </w:p>
        </w:tc>
      </w:tr>
      <w:tr w:rsidR="002B5221" w:rsidRPr="002B5221" w14:paraId="7DD9A077" w14:textId="77777777" w:rsidTr="007640B4">
        <w:trPr>
          <w:trHeight w:val="300"/>
        </w:trPr>
        <w:tc>
          <w:tcPr>
            <w:tcW w:w="1200" w:type="dxa"/>
            <w:noWrap/>
            <w:hideMark/>
          </w:tcPr>
          <w:p w14:paraId="2B302B0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698</w:t>
            </w:r>
          </w:p>
        </w:tc>
        <w:tc>
          <w:tcPr>
            <w:tcW w:w="2643" w:type="dxa"/>
            <w:hideMark/>
          </w:tcPr>
          <w:p w14:paraId="71EFB86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4825A3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69</w:t>
            </w:r>
          </w:p>
        </w:tc>
        <w:tc>
          <w:tcPr>
            <w:tcW w:w="2410" w:type="dxa"/>
            <w:hideMark/>
          </w:tcPr>
          <w:p w14:paraId="67CB506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1887</w:t>
            </w:r>
          </w:p>
        </w:tc>
      </w:tr>
      <w:tr w:rsidR="002B5221" w:rsidRPr="002B5221" w14:paraId="38CAB3BD" w14:textId="77777777" w:rsidTr="007640B4">
        <w:trPr>
          <w:trHeight w:val="300"/>
        </w:trPr>
        <w:tc>
          <w:tcPr>
            <w:tcW w:w="1200" w:type="dxa"/>
            <w:noWrap/>
            <w:hideMark/>
          </w:tcPr>
          <w:p w14:paraId="20EDF5E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699</w:t>
            </w:r>
          </w:p>
        </w:tc>
        <w:tc>
          <w:tcPr>
            <w:tcW w:w="2643" w:type="dxa"/>
            <w:hideMark/>
          </w:tcPr>
          <w:p w14:paraId="63FEB44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D578F3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70</w:t>
            </w:r>
          </w:p>
        </w:tc>
        <w:tc>
          <w:tcPr>
            <w:tcW w:w="2410" w:type="dxa"/>
            <w:hideMark/>
          </w:tcPr>
          <w:p w14:paraId="631F09E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1887</w:t>
            </w:r>
          </w:p>
        </w:tc>
      </w:tr>
      <w:tr w:rsidR="002B5221" w:rsidRPr="002B5221" w14:paraId="5191C486" w14:textId="77777777" w:rsidTr="007640B4">
        <w:trPr>
          <w:trHeight w:val="300"/>
        </w:trPr>
        <w:tc>
          <w:tcPr>
            <w:tcW w:w="1200" w:type="dxa"/>
            <w:noWrap/>
            <w:hideMark/>
          </w:tcPr>
          <w:p w14:paraId="535E199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700</w:t>
            </w:r>
          </w:p>
        </w:tc>
        <w:tc>
          <w:tcPr>
            <w:tcW w:w="2643" w:type="dxa"/>
            <w:hideMark/>
          </w:tcPr>
          <w:p w14:paraId="5C07F3E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8255E3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71</w:t>
            </w:r>
          </w:p>
        </w:tc>
        <w:tc>
          <w:tcPr>
            <w:tcW w:w="2410" w:type="dxa"/>
            <w:hideMark/>
          </w:tcPr>
          <w:p w14:paraId="0C9BD6F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1887</w:t>
            </w:r>
          </w:p>
        </w:tc>
      </w:tr>
      <w:tr w:rsidR="002B5221" w:rsidRPr="002B5221" w14:paraId="311F1DAF" w14:textId="77777777" w:rsidTr="007640B4">
        <w:trPr>
          <w:trHeight w:val="300"/>
        </w:trPr>
        <w:tc>
          <w:tcPr>
            <w:tcW w:w="1200" w:type="dxa"/>
            <w:noWrap/>
            <w:hideMark/>
          </w:tcPr>
          <w:p w14:paraId="602D34E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701</w:t>
            </w:r>
          </w:p>
        </w:tc>
        <w:tc>
          <w:tcPr>
            <w:tcW w:w="2643" w:type="dxa"/>
            <w:hideMark/>
          </w:tcPr>
          <w:p w14:paraId="41525A4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F5F2F8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72</w:t>
            </w:r>
          </w:p>
        </w:tc>
        <w:tc>
          <w:tcPr>
            <w:tcW w:w="2410" w:type="dxa"/>
            <w:hideMark/>
          </w:tcPr>
          <w:p w14:paraId="51AE91E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1887</w:t>
            </w:r>
          </w:p>
        </w:tc>
      </w:tr>
      <w:tr w:rsidR="002B5221" w:rsidRPr="002B5221" w14:paraId="3E7BB7F7" w14:textId="77777777" w:rsidTr="007640B4">
        <w:trPr>
          <w:trHeight w:val="300"/>
        </w:trPr>
        <w:tc>
          <w:tcPr>
            <w:tcW w:w="1200" w:type="dxa"/>
            <w:noWrap/>
            <w:hideMark/>
          </w:tcPr>
          <w:p w14:paraId="11C29E3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702</w:t>
            </w:r>
          </w:p>
        </w:tc>
        <w:tc>
          <w:tcPr>
            <w:tcW w:w="2643" w:type="dxa"/>
            <w:hideMark/>
          </w:tcPr>
          <w:p w14:paraId="723C5D1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0CB8B7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73</w:t>
            </w:r>
          </w:p>
        </w:tc>
        <w:tc>
          <w:tcPr>
            <w:tcW w:w="2410" w:type="dxa"/>
            <w:hideMark/>
          </w:tcPr>
          <w:p w14:paraId="6BB29E9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1887</w:t>
            </w:r>
          </w:p>
        </w:tc>
      </w:tr>
      <w:tr w:rsidR="002B5221" w:rsidRPr="002B5221" w14:paraId="60C18FFF" w14:textId="77777777" w:rsidTr="007640B4">
        <w:trPr>
          <w:trHeight w:val="300"/>
        </w:trPr>
        <w:tc>
          <w:tcPr>
            <w:tcW w:w="1200" w:type="dxa"/>
            <w:noWrap/>
            <w:hideMark/>
          </w:tcPr>
          <w:p w14:paraId="2B4D4AC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703</w:t>
            </w:r>
          </w:p>
        </w:tc>
        <w:tc>
          <w:tcPr>
            <w:tcW w:w="2643" w:type="dxa"/>
            <w:hideMark/>
          </w:tcPr>
          <w:p w14:paraId="4F3AC28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C44C5A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74</w:t>
            </w:r>
          </w:p>
        </w:tc>
        <w:tc>
          <w:tcPr>
            <w:tcW w:w="2410" w:type="dxa"/>
            <w:hideMark/>
          </w:tcPr>
          <w:p w14:paraId="155E612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1887</w:t>
            </w:r>
          </w:p>
        </w:tc>
      </w:tr>
      <w:tr w:rsidR="002B5221" w:rsidRPr="002B5221" w14:paraId="258AB662" w14:textId="77777777" w:rsidTr="007640B4">
        <w:trPr>
          <w:trHeight w:val="300"/>
        </w:trPr>
        <w:tc>
          <w:tcPr>
            <w:tcW w:w="1200" w:type="dxa"/>
            <w:noWrap/>
            <w:hideMark/>
          </w:tcPr>
          <w:p w14:paraId="7CBE156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lastRenderedPageBreak/>
              <w:t>704</w:t>
            </w:r>
          </w:p>
        </w:tc>
        <w:tc>
          <w:tcPr>
            <w:tcW w:w="2643" w:type="dxa"/>
            <w:hideMark/>
          </w:tcPr>
          <w:p w14:paraId="2347321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D59359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76</w:t>
            </w:r>
          </w:p>
        </w:tc>
        <w:tc>
          <w:tcPr>
            <w:tcW w:w="2410" w:type="dxa"/>
            <w:hideMark/>
          </w:tcPr>
          <w:p w14:paraId="626A5D5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1887</w:t>
            </w:r>
          </w:p>
        </w:tc>
      </w:tr>
      <w:tr w:rsidR="002B5221" w:rsidRPr="002B5221" w14:paraId="19F809CC" w14:textId="77777777" w:rsidTr="007640B4">
        <w:trPr>
          <w:trHeight w:val="300"/>
        </w:trPr>
        <w:tc>
          <w:tcPr>
            <w:tcW w:w="1200" w:type="dxa"/>
            <w:noWrap/>
            <w:hideMark/>
          </w:tcPr>
          <w:p w14:paraId="55838BC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705</w:t>
            </w:r>
          </w:p>
        </w:tc>
        <w:tc>
          <w:tcPr>
            <w:tcW w:w="2643" w:type="dxa"/>
            <w:hideMark/>
          </w:tcPr>
          <w:p w14:paraId="3296BB7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BA1CFF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77</w:t>
            </w:r>
          </w:p>
        </w:tc>
        <w:tc>
          <w:tcPr>
            <w:tcW w:w="2410" w:type="dxa"/>
            <w:hideMark/>
          </w:tcPr>
          <w:p w14:paraId="69B32DF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1887</w:t>
            </w:r>
          </w:p>
        </w:tc>
      </w:tr>
      <w:tr w:rsidR="002B5221" w:rsidRPr="002B5221" w14:paraId="5A9B736D" w14:textId="77777777" w:rsidTr="007640B4">
        <w:trPr>
          <w:trHeight w:val="300"/>
        </w:trPr>
        <w:tc>
          <w:tcPr>
            <w:tcW w:w="1200" w:type="dxa"/>
            <w:noWrap/>
            <w:hideMark/>
          </w:tcPr>
          <w:p w14:paraId="5B9C842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706</w:t>
            </w:r>
          </w:p>
        </w:tc>
        <w:tc>
          <w:tcPr>
            <w:tcW w:w="2643" w:type="dxa"/>
            <w:hideMark/>
          </w:tcPr>
          <w:p w14:paraId="1E86394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E50880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78</w:t>
            </w:r>
          </w:p>
        </w:tc>
        <w:tc>
          <w:tcPr>
            <w:tcW w:w="2410" w:type="dxa"/>
            <w:hideMark/>
          </w:tcPr>
          <w:p w14:paraId="12802F1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1887</w:t>
            </w:r>
          </w:p>
        </w:tc>
      </w:tr>
      <w:tr w:rsidR="002B5221" w:rsidRPr="002B5221" w14:paraId="1AF81EC7" w14:textId="77777777" w:rsidTr="007640B4">
        <w:trPr>
          <w:trHeight w:val="300"/>
        </w:trPr>
        <w:tc>
          <w:tcPr>
            <w:tcW w:w="1200" w:type="dxa"/>
            <w:noWrap/>
            <w:hideMark/>
          </w:tcPr>
          <w:p w14:paraId="18A7EFE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707</w:t>
            </w:r>
          </w:p>
        </w:tc>
        <w:tc>
          <w:tcPr>
            <w:tcW w:w="2643" w:type="dxa"/>
            <w:hideMark/>
          </w:tcPr>
          <w:p w14:paraId="7DABE39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647BE5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79</w:t>
            </w:r>
          </w:p>
        </w:tc>
        <w:tc>
          <w:tcPr>
            <w:tcW w:w="2410" w:type="dxa"/>
            <w:hideMark/>
          </w:tcPr>
          <w:p w14:paraId="495D4A4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1887</w:t>
            </w:r>
          </w:p>
        </w:tc>
      </w:tr>
      <w:tr w:rsidR="002B5221" w:rsidRPr="002B5221" w14:paraId="13BB2C51" w14:textId="77777777" w:rsidTr="007640B4">
        <w:trPr>
          <w:trHeight w:val="300"/>
        </w:trPr>
        <w:tc>
          <w:tcPr>
            <w:tcW w:w="1200" w:type="dxa"/>
            <w:noWrap/>
            <w:hideMark/>
          </w:tcPr>
          <w:p w14:paraId="3BC1719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708</w:t>
            </w:r>
          </w:p>
        </w:tc>
        <w:tc>
          <w:tcPr>
            <w:tcW w:w="2643" w:type="dxa"/>
            <w:hideMark/>
          </w:tcPr>
          <w:p w14:paraId="07306C2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7B1DF0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80</w:t>
            </w:r>
          </w:p>
        </w:tc>
        <w:tc>
          <w:tcPr>
            <w:tcW w:w="2410" w:type="dxa"/>
            <w:hideMark/>
          </w:tcPr>
          <w:p w14:paraId="2DC5AE4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1887</w:t>
            </w:r>
          </w:p>
        </w:tc>
      </w:tr>
      <w:tr w:rsidR="002B5221" w:rsidRPr="002B5221" w14:paraId="72BC38F2" w14:textId="77777777" w:rsidTr="007640B4">
        <w:trPr>
          <w:trHeight w:val="300"/>
        </w:trPr>
        <w:tc>
          <w:tcPr>
            <w:tcW w:w="1200" w:type="dxa"/>
            <w:noWrap/>
            <w:hideMark/>
          </w:tcPr>
          <w:p w14:paraId="0E9FC91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709</w:t>
            </w:r>
          </w:p>
        </w:tc>
        <w:tc>
          <w:tcPr>
            <w:tcW w:w="2643" w:type="dxa"/>
            <w:hideMark/>
          </w:tcPr>
          <w:p w14:paraId="22F22A8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F567F9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81</w:t>
            </w:r>
          </w:p>
        </w:tc>
        <w:tc>
          <w:tcPr>
            <w:tcW w:w="2410" w:type="dxa"/>
            <w:hideMark/>
          </w:tcPr>
          <w:p w14:paraId="7468C78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1887</w:t>
            </w:r>
          </w:p>
        </w:tc>
      </w:tr>
      <w:tr w:rsidR="002B5221" w:rsidRPr="002B5221" w14:paraId="0D612565" w14:textId="77777777" w:rsidTr="007640B4">
        <w:trPr>
          <w:trHeight w:val="300"/>
        </w:trPr>
        <w:tc>
          <w:tcPr>
            <w:tcW w:w="1200" w:type="dxa"/>
            <w:noWrap/>
            <w:hideMark/>
          </w:tcPr>
          <w:p w14:paraId="39E19C1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710</w:t>
            </w:r>
          </w:p>
        </w:tc>
        <w:tc>
          <w:tcPr>
            <w:tcW w:w="2643" w:type="dxa"/>
            <w:hideMark/>
          </w:tcPr>
          <w:p w14:paraId="1F2EFCA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89F264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82</w:t>
            </w:r>
          </w:p>
        </w:tc>
        <w:tc>
          <w:tcPr>
            <w:tcW w:w="2410" w:type="dxa"/>
            <w:hideMark/>
          </w:tcPr>
          <w:p w14:paraId="3C8D221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1887</w:t>
            </w:r>
          </w:p>
        </w:tc>
      </w:tr>
      <w:tr w:rsidR="002B5221" w:rsidRPr="002B5221" w14:paraId="782324FD" w14:textId="77777777" w:rsidTr="007640B4">
        <w:trPr>
          <w:trHeight w:val="300"/>
        </w:trPr>
        <w:tc>
          <w:tcPr>
            <w:tcW w:w="1200" w:type="dxa"/>
            <w:noWrap/>
            <w:hideMark/>
          </w:tcPr>
          <w:p w14:paraId="62E45C2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711</w:t>
            </w:r>
          </w:p>
        </w:tc>
        <w:tc>
          <w:tcPr>
            <w:tcW w:w="2643" w:type="dxa"/>
            <w:hideMark/>
          </w:tcPr>
          <w:p w14:paraId="6DAFEA1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0B3FE0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83</w:t>
            </w:r>
          </w:p>
        </w:tc>
        <w:tc>
          <w:tcPr>
            <w:tcW w:w="2410" w:type="dxa"/>
            <w:hideMark/>
          </w:tcPr>
          <w:p w14:paraId="6424F04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1887</w:t>
            </w:r>
          </w:p>
        </w:tc>
      </w:tr>
      <w:tr w:rsidR="002B5221" w:rsidRPr="002B5221" w14:paraId="28FEBC0A" w14:textId="77777777" w:rsidTr="007640B4">
        <w:trPr>
          <w:trHeight w:val="300"/>
        </w:trPr>
        <w:tc>
          <w:tcPr>
            <w:tcW w:w="1200" w:type="dxa"/>
            <w:noWrap/>
            <w:hideMark/>
          </w:tcPr>
          <w:p w14:paraId="774F038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712</w:t>
            </w:r>
          </w:p>
        </w:tc>
        <w:tc>
          <w:tcPr>
            <w:tcW w:w="2643" w:type="dxa"/>
            <w:hideMark/>
          </w:tcPr>
          <w:p w14:paraId="2D4666F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0E922B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84</w:t>
            </w:r>
          </w:p>
        </w:tc>
        <w:tc>
          <w:tcPr>
            <w:tcW w:w="2410" w:type="dxa"/>
            <w:hideMark/>
          </w:tcPr>
          <w:p w14:paraId="0AE5B28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1887</w:t>
            </w:r>
          </w:p>
        </w:tc>
      </w:tr>
      <w:tr w:rsidR="002B5221" w:rsidRPr="002B5221" w14:paraId="76630DDF" w14:textId="77777777" w:rsidTr="007640B4">
        <w:trPr>
          <w:trHeight w:val="300"/>
        </w:trPr>
        <w:tc>
          <w:tcPr>
            <w:tcW w:w="1200" w:type="dxa"/>
            <w:noWrap/>
            <w:hideMark/>
          </w:tcPr>
          <w:p w14:paraId="4F80863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713</w:t>
            </w:r>
          </w:p>
        </w:tc>
        <w:tc>
          <w:tcPr>
            <w:tcW w:w="2643" w:type="dxa"/>
            <w:hideMark/>
          </w:tcPr>
          <w:p w14:paraId="10A8CAA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6721C9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85</w:t>
            </w:r>
          </w:p>
        </w:tc>
        <w:tc>
          <w:tcPr>
            <w:tcW w:w="2410" w:type="dxa"/>
            <w:hideMark/>
          </w:tcPr>
          <w:p w14:paraId="52BEA23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1887</w:t>
            </w:r>
          </w:p>
        </w:tc>
      </w:tr>
      <w:tr w:rsidR="002B5221" w:rsidRPr="002B5221" w14:paraId="380026F0" w14:textId="77777777" w:rsidTr="007640B4">
        <w:trPr>
          <w:trHeight w:val="300"/>
        </w:trPr>
        <w:tc>
          <w:tcPr>
            <w:tcW w:w="1200" w:type="dxa"/>
            <w:noWrap/>
            <w:hideMark/>
          </w:tcPr>
          <w:p w14:paraId="51180CB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714</w:t>
            </w:r>
          </w:p>
        </w:tc>
        <w:tc>
          <w:tcPr>
            <w:tcW w:w="2643" w:type="dxa"/>
            <w:hideMark/>
          </w:tcPr>
          <w:p w14:paraId="22AB8C5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A33954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86</w:t>
            </w:r>
          </w:p>
        </w:tc>
        <w:tc>
          <w:tcPr>
            <w:tcW w:w="2410" w:type="dxa"/>
            <w:hideMark/>
          </w:tcPr>
          <w:p w14:paraId="17F1F2E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1887</w:t>
            </w:r>
          </w:p>
        </w:tc>
      </w:tr>
      <w:tr w:rsidR="002B5221" w:rsidRPr="002B5221" w14:paraId="2FC9C40D" w14:textId="77777777" w:rsidTr="007640B4">
        <w:trPr>
          <w:trHeight w:val="300"/>
        </w:trPr>
        <w:tc>
          <w:tcPr>
            <w:tcW w:w="1200" w:type="dxa"/>
            <w:noWrap/>
            <w:hideMark/>
          </w:tcPr>
          <w:p w14:paraId="78E2A6A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715</w:t>
            </w:r>
          </w:p>
        </w:tc>
        <w:tc>
          <w:tcPr>
            <w:tcW w:w="2643" w:type="dxa"/>
            <w:hideMark/>
          </w:tcPr>
          <w:p w14:paraId="2A20D40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872C53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87</w:t>
            </w:r>
          </w:p>
        </w:tc>
        <w:tc>
          <w:tcPr>
            <w:tcW w:w="2410" w:type="dxa"/>
            <w:hideMark/>
          </w:tcPr>
          <w:p w14:paraId="7604C36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1887</w:t>
            </w:r>
          </w:p>
        </w:tc>
      </w:tr>
      <w:tr w:rsidR="002B5221" w:rsidRPr="002B5221" w14:paraId="3CF372F5" w14:textId="77777777" w:rsidTr="007640B4">
        <w:trPr>
          <w:trHeight w:val="300"/>
        </w:trPr>
        <w:tc>
          <w:tcPr>
            <w:tcW w:w="1200" w:type="dxa"/>
            <w:noWrap/>
            <w:hideMark/>
          </w:tcPr>
          <w:p w14:paraId="6A72FB0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716</w:t>
            </w:r>
          </w:p>
        </w:tc>
        <w:tc>
          <w:tcPr>
            <w:tcW w:w="2643" w:type="dxa"/>
            <w:hideMark/>
          </w:tcPr>
          <w:p w14:paraId="5814AF8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C9FB20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89</w:t>
            </w:r>
          </w:p>
        </w:tc>
        <w:tc>
          <w:tcPr>
            <w:tcW w:w="2410" w:type="dxa"/>
            <w:hideMark/>
          </w:tcPr>
          <w:p w14:paraId="057D8F6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1887</w:t>
            </w:r>
          </w:p>
        </w:tc>
      </w:tr>
      <w:tr w:rsidR="002B5221" w:rsidRPr="002B5221" w14:paraId="1547BF8D" w14:textId="77777777" w:rsidTr="007640B4">
        <w:trPr>
          <w:trHeight w:val="300"/>
        </w:trPr>
        <w:tc>
          <w:tcPr>
            <w:tcW w:w="1200" w:type="dxa"/>
            <w:noWrap/>
            <w:hideMark/>
          </w:tcPr>
          <w:p w14:paraId="628DE33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717</w:t>
            </w:r>
          </w:p>
        </w:tc>
        <w:tc>
          <w:tcPr>
            <w:tcW w:w="2643" w:type="dxa"/>
            <w:hideMark/>
          </w:tcPr>
          <w:p w14:paraId="78538AE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803ACE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90</w:t>
            </w:r>
          </w:p>
        </w:tc>
        <w:tc>
          <w:tcPr>
            <w:tcW w:w="2410" w:type="dxa"/>
            <w:hideMark/>
          </w:tcPr>
          <w:p w14:paraId="000D321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1887</w:t>
            </w:r>
          </w:p>
        </w:tc>
      </w:tr>
      <w:tr w:rsidR="002B5221" w:rsidRPr="002B5221" w14:paraId="3E27DF12" w14:textId="77777777" w:rsidTr="007640B4">
        <w:trPr>
          <w:trHeight w:val="300"/>
        </w:trPr>
        <w:tc>
          <w:tcPr>
            <w:tcW w:w="1200" w:type="dxa"/>
            <w:noWrap/>
            <w:hideMark/>
          </w:tcPr>
          <w:p w14:paraId="7C8C4F3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718</w:t>
            </w:r>
          </w:p>
        </w:tc>
        <w:tc>
          <w:tcPr>
            <w:tcW w:w="2643" w:type="dxa"/>
            <w:hideMark/>
          </w:tcPr>
          <w:p w14:paraId="2DC844B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702319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91</w:t>
            </w:r>
          </w:p>
        </w:tc>
        <w:tc>
          <w:tcPr>
            <w:tcW w:w="2410" w:type="dxa"/>
            <w:hideMark/>
          </w:tcPr>
          <w:p w14:paraId="2A34943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1887</w:t>
            </w:r>
          </w:p>
        </w:tc>
      </w:tr>
      <w:tr w:rsidR="002B5221" w:rsidRPr="002B5221" w14:paraId="319FF6B5" w14:textId="77777777" w:rsidTr="007640B4">
        <w:trPr>
          <w:trHeight w:val="300"/>
        </w:trPr>
        <w:tc>
          <w:tcPr>
            <w:tcW w:w="1200" w:type="dxa"/>
            <w:noWrap/>
            <w:hideMark/>
          </w:tcPr>
          <w:p w14:paraId="1AA5997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719</w:t>
            </w:r>
          </w:p>
        </w:tc>
        <w:tc>
          <w:tcPr>
            <w:tcW w:w="2643" w:type="dxa"/>
            <w:hideMark/>
          </w:tcPr>
          <w:p w14:paraId="5DFE5C7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22D944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92</w:t>
            </w:r>
          </w:p>
        </w:tc>
        <w:tc>
          <w:tcPr>
            <w:tcW w:w="2410" w:type="dxa"/>
            <w:hideMark/>
          </w:tcPr>
          <w:p w14:paraId="299E1BD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1887</w:t>
            </w:r>
          </w:p>
        </w:tc>
      </w:tr>
      <w:tr w:rsidR="002B5221" w:rsidRPr="002B5221" w14:paraId="24D2C93F" w14:textId="77777777" w:rsidTr="007640B4">
        <w:trPr>
          <w:trHeight w:val="300"/>
        </w:trPr>
        <w:tc>
          <w:tcPr>
            <w:tcW w:w="1200" w:type="dxa"/>
            <w:noWrap/>
            <w:hideMark/>
          </w:tcPr>
          <w:p w14:paraId="60C84D2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720</w:t>
            </w:r>
          </w:p>
        </w:tc>
        <w:tc>
          <w:tcPr>
            <w:tcW w:w="2643" w:type="dxa"/>
            <w:hideMark/>
          </w:tcPr>
          <w:p w14:paraId="7F45A5D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DF90C6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93</w:t>
            </w:r>
          </w:p>
        </w:tc>
        <w:tc>
          <w:tcPr>
            <w:tcW w:w="2410" w:type="dxa"/>
            <w:hideMark/>
          </w:tcPr>
          <w:p w14:paraId="465E258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1887</w:t>
            </w:r>
          </w:p>
        </w:tc>
      </w:tr>
      <w:tr w:rsidR="002B5221" w:rsidRPr="002B5221" w14:paraId="2F4CD41F" w14:textId="77777777" w:rsidTr="007640B4">
        <w:trPr>
          <w:trHeight w:val="300"/>
        </w:trPr>
        <w:tc>
          <w:tcPr>
            <w:tcW w:w="1200" w:type="dxa"/>
            <w:noWrap/>
            <w:hideMark/>
          </w:tcPr>
          <w:p w14:paraId="457F2C8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721</w:t>
            </w:r>
          </w:p>
        </w:tc>
        <w:tc>
          <w:tcPr>
            <w:tcW w:w="2643" w:type="dxa"/>
            <w:hideMark/>
          </w:tcPr>
          <w:p w14:paraId="3ADB610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D260F4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94</w:t>
            </w:r>
          </w:p>
        </w:tc>
        <w:tc>
          <w:tcPr>
            <w:tcW w:w="2410" w:type="dxa"/>
            <w:hideMark/>
          </w:tcPr>
          <w:p w14:paraId="0825DAF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1887</w:t>
            </w:r>
          </w:p>
        </w:tc>
      </w:tr>
      <w:tr w:rsidR="002B5221" w:rsidRPr="002B5221" w14:paraId="01934B0F" w14:textId="77777777" w:rsidTr="007640B4">
        <w:trPr>
          <w:trHeight w:val="300"/>
        </w:trPr>
        <w:tc>
          <w:tcPr>
            <w:tcW w:w="1200" w:type="dxa"/>
            <w:noWrap/>
            <w:hideMark/>
          </w:tcPr>
          <w:p w14:paraId="3172862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722</w:t>
            </w:r>
          </w:p>
        </w:tc>
        <w:tc>
          <w:tcPr>
            <w:tcW w:w="2643" w:type="dxa"/>
            <w:hideMark/>
          </w:tcPr>
          <w:p w14:paraId="119228D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F34A3C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95</w:t>
            </w:r>
          </w:p>
        </w:tc>
        <w:tc>
          <w:tcPr>
            <w:tcW w:w="2410" w:type="dxa"/>
            <w:hideMark/>
          </w:tcPr>
          <w:p w14:paraId="117CF36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1887</w:t>
            </w:r>
          </w:p>
        </w:tc>
      </w:tr>
      <w:tr w:rsidR="002B5221" w:rsidRPr="002B5221" w14:paraId="6DEA061D" w14:textId="77777777" w:rsidTr="007640B4">
        <w:trPr>
          <w:trHeight w:val="300"/>
        </w:trPr>
        <w:tc>
          <w:tcPr>
            <w:tcW w:w="1200" w:type="dxa"/>
            <w:noWrap/>
            <w:hideMark/>
          </w:tcPr>
          <w:p w14:paraId="0AB3233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723</w:t>
            </w:r>
          </w:p>
        </w:tc>
        <w:tc>
          <w:tcPr>
            <w:tcW w:w="2643" w:type="dxa"/>
            <w:hideMark/>
          </w:tcPr>
          <w:p w14:paraId="155BBC1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B4CB1E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97</w:t>
            </w:r>
          </w:p>
        </w:tc>
        <w:tc>
          <w:tcPr>
            <w:tcW w:w="2410" w:type="dxa"/>
            <w:hideMark/>
          </w:tcPr>
          <w:p w14:paraId="485131A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1887</w:t>
            </w:r>
          </w:p>
        </w:tc>
      </w:tr>
      <w:tr w:rsidR="002B5221" w:rsidRPr="002B5221" w14:paraId="1B02315F" w14:textId="77777777" w:rsidTr="007640B4">
        <w:trPr>
          <w:trHeight w:val="300"/>
        </w:trPr>
        <w:tc>
          <w:tcPr>
            <w:tcW w:w="1200" w:type="dxa"/>
            <w:noWrap/>
            <w:hideMark/>
          </w:tcPr>
          <w:p w14:paraId="45F986D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724</w:t>
            </w:r>
          </w:p>
        </w:tc>
        <w:tc>
          <w:tcPr>
            <w:tcW w:w="2643" w:type="dxa"/>
            <w:hideMark/>
          </w:tcPr>
          <w:p w14:paraId="10B5B23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5824A2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98</w:t>
            </w:r>
          </w:p>
        </w:tc>
        <w:tc>
          <w:tcPr>
            <w:tcW w:w="2410" w:type="dxa"/>
            <w:hideMark/>
          </w:tcPr>
          <w:p w14:paraId="1263D57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1887</w:t>
            </w:r>
          </w:p>
        </w:tc>
      </w:tr>
      <w:tr w:rsidR="002B5221" w:rsidRPr="002B5221" w14:paraId="11B02371" w14:textId="77777777" w:rsidTr="007640B4">
        <w:trPr>
          <w:trHeight w:val="300"/>
        </w:trPr>
        <w:tc>
          <w:tcPr>
            <w:tcW w:w="1200" w:type="dxa"/>
            <w:noWrap/>
            <w:hideMark/>
          </w:tcPr>
          <w:p w14:paraId="3E2CC0E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725</w:t>
            </w:r>
          </w:p>
        </w:tc>
        <w:tc>
          <w:tcPr>
            <w:tcW w:w="2643" w:type="dxa"/>
            <w:hideMark/>
          </w:tcPr>
          <w:p w14:paraId="55F080D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68C3AD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100</w:t>
            </w:r>
          </w:p>
        </w:tc>
        <w:tc>
          <w:tcPr>
            <w:tcW w:w="2410" w:type="dxa"/>
            <w:hideMark/>
          </w:tcPr>
          <w:p w14:paraId="4CB9DF1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1887</w:t>
            </w:r>
          </w:p>
        </w:tc>
      </w:tr>
      <w:tr w:rsidR="002B5221" w:rsidRPr="002B5221" w14:paraId="14715CEF" w14:textId="77777777" w:rsidTr="007640B4">
        <w:trPr>
          <w:trHeight w:val="300"/>
        </w:trPr>
        <w:tc>
          <w:tcPr>
            <w:tcW w:w="1200" w:type="dxa"/>
            <w:noWrap/>
            <w:hideMark/>
          </w:tcPr>
          <w:p w14:paraId="2D4C4E5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726</w:t>
            </w:r>
          </w:p>
        </w:tc>
        <w:tc>
          <w:tcPr>
            <w:tcW w:w="2643" w:type="dxa"/>
            <w:hideMark/>
          </w:tcPr>
          <w:p w14:paraId="636714F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49CE12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101</w:t>
            </w:r>
          </w:p>
        </w:tc>
        <w:tc>
          <w:tcPr>
            <w:tcW w:w="2410" w:type="dxa"/>
            <w:hideMark/>
          </w:tcPr>
          <w:p w14:paraId="1176C50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1887</w:t>
            </w:r>
          </w:p>
        </w:tc>
      </w:tr>
      <w:tr w:rsidR="002B5221" w:rsidRPr="002B5221" w14:paraId="4FAD30C2" w14:textId="77777777" w:rsidTr="007640B4">
        <w:trPr>
          <w:trHeight w:val="300"/>
        </w:trPr>
        <w:tc>
          <w:tcPr>
            <w:tcW w:w="1200" w:type="dxa"/>
            <w:noWrap/>
            <w:hideMark/>
          </w:tcPr>
          <w:p w14:paraId="5C0709E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727</w:t>
            </w:r>
          </w:p>
        </w:tc>
        <w:tc>
          <w:tcPr>
            <w:tcW w:w="2643" w:type="dxa"/>
            <w:hideMark/>
          </w:tcPr>
          <w:p w14:paraId="15149F6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33488F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102</w:t>
            </w:r>
          </w:p>
        </w:tc>
        <w:tc>
          <w:tcPr>
            <w:tcW w:w="2410" w:type="dxa"/>
            <w:hideMark/>
          </w:tcPr>
          <w:p w14:paraId="21763A7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1887</w:t>
            </w:r>
          </w:p>
        </w:tc>
      </w:tr>
      <w:tr w:rsidR="002B5221" w:rsidRPr="002B5221" w14:paraId="55E74C9B" w14:textId="77777777" w:rsidTr="007640B4">
        <w:trPr>
          <w:trHeight w:val="300"/>
        </w:trPr>
        <w:tc>
          <w:tcPr>
            <w:tcW w:w="1200" w:type="dxa"/>
            <w:noWrap/>
            <w:hideMark/>
          </w:tcPr>
          <w:p w14:paraId="42345A4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728</w:t>
            </w:r>
          </w:p>
        </w:tc>
        <w:tc>
          <w:tcPr>
            <w:tcW w:w="2643" w:type="dxa"/>
            <w:hideMark/>
          </w:tcPr>
          <w:p w14:paraId="6D78C49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D1AAA6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103</w:t>
            </w:r>
          </w:p>
        </w:tc>
        <w:tc>
          <w:tcPr>
            <w:tcW w:w="2410" w:type="dxa"/>
            <w:hideMark/>
          </w:tcPr>
          <w:p w14:paraId="1308DBD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1887</w:t>
            </w:r>
          </w:p>
        </w:tc>
      </w:tr>
      <w:tr w:rsidR="002B5221" w:rsidRPr="002B5221" w14:paraId="03B56FB4" w14:textId="77777777" w:rsidTr="007640B4">
        <w:trPr>
          <w:trHeight w:val="300"/>
        </w:trPr>
        <w:tc>
          <w:tcPr>
            <w:tcW w:w="1200" w:type="dxa"/>
            <w:noWrap/>
            <w:hideMark/>
          </w:tcPr>
          <w:p w14:paraId="2572AD4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729</w:t>
            </w:r>
          </w:p>
        </w:tc>
        <w:tc>
          <w:tcPr>
            <w:tcW w:w="2643" w:type="dxa"/>
            <w:hideMark/>
          </w:tcPr>
          <w:p w14:paraId="3B6F386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4D330D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105</w:t>
            </w:r>
          </w:p>
        </w:tc>
        <w:tc>
          <w:tcPr>
            <w:tcW w:w="2410" w:type="dxa"/>
            <w:hideMark/>
          </w:tcPr>
          <w:p w14:paraId="250674A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1887</w:t>
            </w:r>
          </w:p>
        </w:tc>
      </w:tr>
      <w:tr w:rsidR="002B5221" w:rsidRPr="002B5221" w14:paraId="61368D2A" w14:textId="77777777" w:rsidTr="007640B4">
        <w:trPr>
          <w:trHeight w:val="300"/>
        </w:trPr>
        <w:tc>
          <w:tcPr>
            <w:tcW w:w="1200" w:type="dxa"/>
            <w:noWrap/>
            <w:hideMark/>
          </w:tcPr>
          <w:p w14:paraId="628B01B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730</w:t>
            </w:r>
          </w:p>
        </w:tc>
        <w:tc>
          <w:tcPr>
            <w:tcW w:w="2643" w:type="dxa"/>
            <w:hideMark/>
          </w:tcPr>
          <w:p w14:paraId="09CE961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560AF7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106</w:t>
            </w:r>
          </w:p>
        </w:tc>
        <w:tc>
          <w:tcPr>
            <w:tcW w:w="2410" w:type="dxa"/>
            <w:hideMark/>
          </w:tcPr>
          <w:p w14:paraId="7937800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1887</w:t>
            </w:r>
          </w:p>
        </w:tc>
      </w:tr>
      <w:tr w:rsidR="002B5221" w:rsidRPr="002B5221" w14:paraId="276A0BF6" w14:textId="77777777" w:rsidTr="007640B4">
        <w:trPr>
          <w:trHeight w:val="300"/>
        </w:trPr>
        <w:tc>
          <w:tcPr>
            <w:tcW w:w="1200" w:type="dxa"/>
            <w:noWrap/>
            <w:hideMark/>
          </w:tcPr>
          <w:p w14:paraId="04D2663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731</w:t>
            </w:r>
          </w:p>
        </w:tc>
        <w:tc>
          <w:tcPr>
            <w:tcW w:w="2643" w:type="dxa"/>
            <w:hideMark/>
          </w:tcPr>
          <w:p w14:paraId="16A728C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5D48FB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107</w:t>
            </w:r>
          </w:p>
        </w:tc>
        <w:tc>
          <w:tcPr>
            <w:tcW w:w="2410" w:type="dxa"/>
            <w:hideMark/>
          </w:tcPr>
          <w:p w14:paraId="66996FF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1887</w:t>
            </w:r>
          </w:p>
        </w:tc>
      </w:tr>
      <w:tr w:rsidR="002B5221" w:rsidRPr="002B5221" w14:paraId="4042623A" w14:textId="77777777" w:rsidTr="007640B4">
        <w:trPr>
          <w:trHeight w:val="300"/>
        </w:trPr>
        <w:tc>
          <w:tcPr>
            <w:tcW w:w="1200" w:type="dxa"/>
            <w:noWrap/>
            <w:hideMark/>
          </w:tcPr>
          <w:p w14:paraId="2A59A80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732</w:t>
            </w:r>
          </w:p>
        </w:tc>
        <w:tc>
          <w:tcPr>
            <w:tcW w:w="2643" w:type="dxa"/>
            <w:hideMark/>
          </w:tcPr>
          <w:p w14:paraId="4C90995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258902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108</w:t>
            </w:r>
          </w:p>
        </w:tc>
        <w:tc>
          <w:tcPr>
            <w:tcW w:w="2410" w:type="dxa"/>
            <w:hideMark/>
          </w:tcPr>
          <w:p w14:paraId="7A9EFC4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1887</w:t>
            </w:r>
          </w:p>
        </w:tc>
      </w:tr>
      <w:tr w:rsidR="002B5221" w:rsidRPr="002B5221" w14:paraId="7D1E7D70" w14:textId="77777777" w:rsidTr="007640B4">
        <w:trPr>
          <w:trHeight w:val="300"/>
        </w:trPr>
        <w:tc>
          <w:tcPr>
            <w:tcW w:w="1200" w:type="dxa"/>
            <w:noWrap/>
            <w:hideMark/>
          </w:tcPr>
          <w:p w14:paraId="4DBF2AE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733</w:t>
            </w:r>
          </w:p>
        </w:tc>
        <w:tc>
          <w:tcPr>
            <w:tcW w:w="2643" w:type="dxa"/>
            <w:hideMark/>
          </w:tcPr>
          <w:p w14:paraId="39DDC5F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C00A41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109</w:t>
            </w:r>
          </w:p>
        </w:tc>
        <w:tc>
          <w:tcPr>
            <w:tcW w:w="2410" w:type="dxa"/>
            <w:hideMark/>
          </w:tcPr>
          <w:p w14:paraId="0FA30C6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1887</w:t>
            </w:r>
          </w:p>
        </w:tc>
      </w:tr>
      <w:tr w:rsidR="002B5221" w:rsidRPr="002B5221" w14:paraId="036938F6" w14:textId="77777777" w:rsidTr="007640B4">
        <w:trPr>
          <w:trHeight w:val="300"/>
        </w:trPr>
        <w:tc>
          <w:tcPr>
            <w:tcW w:w="1200" w:type="dxa"/>
            <w:noWrap/>
            <w:hideMark/>
          </w:tcPr>
          <w:p w14:paraId="15BF253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734</w:t>
            </w:r>
          </w:p>
        </w:tc>
        <w:tc>
          <w:tcPr>
            <w:tcW w:w="2643" w:type="dxa"/>
            <w:hideMark/>
          </w:tcPr>
          <w:p w14:paraId="6103FF8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16DE51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110</w:t>
            </w:r>
          </w:p>
        </w:tc>
        <w:tc>
          <w:tcPr>
            <w:tcW w:w="2410" w:type="dxa"/>
            <w:hideMark/>
          </w:tcPr>
          <w:p w14:paraId="1FFB369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1887</w:t>
            </w:r>
          </w:p>
        </w:tc>
      </w:tr>
      <w:tr w:rsidR="002B5221" w:rsidRPr="002B5221" w14:paraId="61346CEC" w14:textId="77777777" w:rsidTr="007640B4">
        <w:trPr>
          <w:trHeight w:val="300"/>
        </w:trPr>
        <w:tc>
          <w:tcPr>
            <w:tcW w:w="1200" w:type="dxa"/>
            <w:noWrap/>
            <w:hideMark/>
          </w:tcPr>
          <w:p w14:paraId="76BAF88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735</w:t>
            </w:r>
          </w:p>
        </w:tc>
        <w:tc>
          <w:tcPr>
            <w:tcW w:w="2643" w:type="dxa"/>
            <w:hideMark/>
          </w:tcPr>
          <w:p w14:paraId="7DDC3D1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52149B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111</w:t>
            </w:r>
          </w:p>
        </w:tc>
        <w:tc>
          <w:tcPr>
            <w:tcW w:w="2410" w:type="dxa"/>
            <w:hideMark/>
          </w:tcPr>
          <w:p w14:paraId="6914E22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1887</w:t>
            </w:r>
          </w:p>
        </w:tc>
      </w:tr>
      <w:tr w:rsidR="002B5221" w:rsidRPr="002B5221" w14:paraId="6980A295" w14:textId="77777777" w:rsidTr="007640B4">
        <w:trPr>
          <w:trHeight w:val="300"/>
        </w:trPr>
        <w:tc>
          <w:tcPr>
            <w:tcW w:w="1200" w:type="dxa"/>
            <w:noWrap/>
            <w:hideMark/>
          </w:tcPr>
          <w:p w14:paraId="33437E8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736</w:t>
            </w:r>
          </w:p>
        </w:tc>
        <w:tc>
          <w:tcPr>
            <w:tcW w:w="2643" w:type="dxa"/>
            <w:hideMark/>
          </w:tcPr>
          <w:p w14:paraId="3F594D3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FF3365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112</w:t>
            </w:r>
          </w:p>
        </w:tc>
        <w:tc>
          <w:tcPr>
            <w:tcW w:w="2410" w:type="dxa"/>
            <w:hideMark/>
          </w:tcPr>
          <w:p w14:paraId="1078131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1887</w:t>
            </w:r>
          </w:p>
        </w:tc>
      </w:tr>
      <w:tr w:rsidR="002B5221" w:rsidRPr="002B5221" w14:paraId="1698A8DE" w14:textId="77777777" w:rsidTr="007640B4">
        <w:trPr>
          <w:trHeight w:val="300"/>
        </w:trPr>
        <w:tc>
          <w:tcPr>
            <w:tcW w:w="1200" w:type="dxa"/>
            <w:noWrap/>
            <w:hideMark/>
          </w:tcPr>
          <w:p w14:paraId="06EA107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737</w:t>
            </w:r>
          </w:p>
        </w:tc>
        <w:tc>
          <w:tcPr>
            <w:tcW w:w="2643" w:type="dxa"/>
            <w:hideMark/>
          </w:tcPr>
          <w:p w14:paraId="5C85582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293A43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113</w:t>
            </w:r>
          </w:p>
        </w:tc>
        <w:tc>
          <w:tcPr>
            <w:tcW w:w="2410" w:type="dxa"/>
            <w:hideMark/>
          </w:tcPr>
          <w:p w14:paraId="75108A5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1887</w:t>
            </w:r>
          </w:p>
        </w:tc>
      </w:tr>
      <w:tr w:rsidR="002B5221" w:rsidRPr="002B5221" w14:paraId="36DCABEC" w14:textId="77777777" w:rsidTr="007640B4">
        <w:trPr>
          <w:trHeight w:val="300"/>
        </w:trPr>
        <w:tc>
          <w:tcPr>
            <w:tcW w:w="1200" w:type="dxa"/>
            <w:noWrap/>
            <w:hideMark/>
          </w:tcPr>
          <w:p w14:paraId="7993151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738</w:t>
            </w:r>
          </w:p>
        </w:tc>
        <w:tc>
          <w:tcPr>
            <w:tcW w:w="2643" w:type="dxa"/>
            <w:hideMark/>
          </w:tcPr>
          <w:p w14:paraId="1A9D791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63B178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114</w:t>
            </w:r>
          </w:p>
        </w:tc>
        <w:tc>
          <w:tcPr>
            <w:tcW w:w="2410" w:type="dxa"/>
            <w:hideMark/>
          </w:tcPr>
          <w:p w14:paraId="4402B4B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1887</w:t>
            </w:r>
          </w:p>
        </w:tc>
      </w:tr>
      <w:tr w:rsidR="002B5221" w:rsidRPr="002B5221" w14:paraId="5ADF6343" w14:textId="77777777" w:rsidTr="007640B4">
        <w:trPr>
          <w:trHeight w:val="300"/>
        </w:trPr>
        <w:tc>
          <w:tcPr>
            <w:tcW w:w="1200" w:type="dxa"/>
            <w:noWrap/>
            <w:hideMark/>
          </w:tcPr>
          <w:p w14:paraId="4ABC60D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739</w:t>
            </w:r>
          </w:p>
        </w:tc>
        <w:tc>
          <w:tcPr>
            <w:tcW w:w="2643" w:type="dxa"/>
            <w:hideMark/>
          </w:tcPr>
          <w:p w14:paraId="37DBE55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9FAB85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117</w:t>
            </w:r>
          </w:p>
        </w:tc>
        <w:tc>
          <w:tcPr>
            <w:tcW w:w="2410" w:type="dxa"/>
            <w:hideMark/>
          </w:tcPr>
          <w:p w14:paraId="727DB03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1887</w:t>
            </w:r>
          </w:p>
        </w:tc>
      </w:tr>
      <w:tr w:rsidR="002B5221" w:rsidRPr="002B5221" w14:paraId="11B02F75" w14:textId="77777777" w:rsidTr="007640B4">
        <w:trPr>
          <w:trHeight w:val="300"/>
        </w:trPr>
        <w:tc>
          <w:tcPr>
            <w:tcW w:w="1200" w:type="dxa"/>
            <w:noWrap/>
            <w:hideMark/>
          </w:tcPr>
          <w:p w14:paraId="46EFDD4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740</w:t>
            </w:r>
          </w:p>
        </w:tc>
        <w:tc>
          <w:tcPr>
            <w:tcW w:w="2643" w:type="dxa"/>
            <w:hideMark/>
          </w:tcPr>
          <w:p w14:paraId="7B08C1C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9FE2EE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118</w:t>
            </w:r>
          </w:p>
        </w:tc>
        <w:tc>
          <w:tcPr>
            <w:tcW w:w="2410" w:type="dxa"/>
            <w:hideMark/>
          </w:tcPr>
          <w:p w14:paraId="475B394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1887</w:t>
            </w:r>
          </w:p>
        </w:tc>
      </w:tr>
      <w:tr w:rsidR="002B5221" w:rsidRPr="002B5221" w14:paraId="2DFBA77A" w14:textId="77777777" w:rsidTr="007640B4">
        <w:trPr>
          <w:trHeight w:val="300"/>
        </w:trPr>
        <w:tc>
          <w:tcPr>
            <w:tcW w:w="1200" w:type="dxa"/>
            <w:noWrap/>
            <w:hideMark/>
          </w:tcPr>
          <w:p w14:paraId="2F1961D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741</w:t>
            </w:r>
          </w:p>
        </w:tc>
        <w:tc>
          <w:tcPr>
            <w:tcW w:w="2643" w:type="dxa"/>
            <w:hideMark/>
          </w:tcPr>
          <w:p w14:paraId="7BCC244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1981B6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123</w:t>
            </w:r>
          </w:p>
        </w:tc>
        <w:tc>
          <w:tcPr>
            <w:tcW w:w="2410" w:type="dxa"/>
            <w:hideMark/>
          </w:tcPr>
          <w:p w14:paraId="235FD1A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1887</w:t>
            </w:r>
          </w:p>
        </w:tc>
      </w:tr>
      <w:tr w:rsidR="002B5221" w:rsidRPr="002B5221" w14:paraId="7FD9F530" w14:textId="77777777" w:rsidTr="007640B4">
        <w:trPr>
          <w:trHeight w:val="300"/>
        </w:trPr>
        <w:tc>
          <w:tcPr>
            <w:tcW w:w="1200" w:type="dxa"/>
            <w:noWrap/>
            <w:hideMark/>
          </w:tcPr>
          <w:p w14:paraId="2A54ADB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742</w:t>
            </w:r>
          </w:p>
        </w:tc>
        <w:tc>
          <w:tcPr>
            <w:tcW w:w="2643" w:type="dxa"/>
            <w:hideMark/>
          </w:tcPr>
          <w:p w14:paraId="0D9825E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0F22CF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126</w:t>
            </w:r>
          </w:p>
        </w:tc>
        <w:tc>
          <w:tcPr>
            <w:tcW w:w="2410" w:type="dxa"/>
            <w:hideMark/>
          </w:tcPr>
          <w:p w14:paraId="05B4B03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1887</w:t>
            </w:r>
          </w:p>
        </w:tc>
      </w:tr>
      <w:tr w:rsidR="002B5221" w:rsidRPr="002B5221" w14:paraId="35D70281" w14:textId="77777777" w:rsidTr="007640B4">
        <w:trPr>
          <w:trHeight w:val="300"/>
        </w:trPr>
        <w:tc>
          <w:tcPr>
            <w:tcW w:w="1200" w:type="dxa"/>
            <w:noWrap/>
            <w:hideMark/>
          </w:tcPr>
          <w:p w14:paraId="67A03B4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743</w:t>
            </w:r>
          </w:p>
        </w:tc>
        <w:tc>
          <w:tcPr>
            <w:tcW w:w="2643" w:type="dxa"/>
            <w:hideMark/>
          </w:tcPr>
          <w:p w14:paraId="090E208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E02B4C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128</w:t>
            </w:r>
          </w:p>
        </w:tc>
        <w:tc>
          <w:tcPr>
            <w:tcW w:w="2410" w:type="dxa"/>
            <w:hideMark/>
          </w:tcPr>
          <w:p w14:paraId="48DF33E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1887</w:t>
            </w:r>
          </w:p>
        </w:tc>
      </w:tr>
      <w:tr w:rsidR="002B5221" w:rsidRPr="002B5221" w14:paraId="265157EE" w14:textId="77777777" w:rsidTr="007640B4">
        <w:trPr>
          <w:trHeight w:val="300"/>
        </w:trPr>
        <w:tc>
          <w:tcPr>
            <w:tcW w:w="1200" w:type="dxa"/>
            <w:noWrap/>
            <w:hideMark/>
          </w:tcPr>
          <w:p w14:paraId="1487E3A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744</w:t>
            </w:r>
          </w:p>
        </w:tc>
        <w:tc>
          <w:tcPr>
            <w:tcW w:w="2643" w:type="dxa"/>
            <w:hideMark/>
          </w:tcPr>
          <w:p w14:paraId="3C367BB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1356F8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129</w:t>
            </w:r>
          </w:p>
        </w:tc>
        <w:tc>
          <w:tcPr>
            <w:tcW w:w="2410" w:type="dxa"/>
            <w:hideMark/>
          </w:tcPr>
          <w:p w14:paraId="4A04698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1887</w:t>
            </w:r>
          </w:p>
        </w:tc>
      </w:tr>
      <w:tr w:rsidR="002B5221" w:rsidRPr="002B5221" w14:paraId="1EDB50B8" w14:textId="77777777" w:rsidTr="007640B4">
        <w:trPr>
          <w:trHeight w:val="300"/>
        </w:trPr>
        <w:tc>
          <w:tcPr>
            <w:tcW w:w="1200" w:type="dxa"/>
            <w:noWrap/>
            <w:hideMark/>
          </w:tcPr>
          <w:p w14:paraId="19A710E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745</w:t>
            </w:r>
          </w:p>
        </w:tc>
        <w:tc>
          <w:tcPr>
            <w:tcW w:w="2643" w:type="dxa"/>
            <w:hideMark/>
          </w:tcPr>
          <w:p w14:paraId="3940B77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2CB8E5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130</w:t>
            </w:r>
          </w:p>
        </w:tc>
        <w:tc>
          <w:tcPr>
            <w:tcW w:w="2410" w:type="dxa"/>
            <w:hideMark/>
          </w:tcPr>
          <w:p w14:paraId="561FD92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1887</w:t>
            </w:r>
          </w:p>
        </w:tc>
      </w:tr>
      <w:tr w:rsidR="002B5221" w:rsidRPr="002B5221" w14:paraId="7466406C" w14:textId="77777777" w:rsidTr="007640B4">
        <w:trPr>
          <w:trHeight w:val="300"/>
        </w:trPr>
        <w:tc>
          <w:tcPr>
            <w:tcW w:w="1200" w:type="dxa"/>
            <w:noWrap/>
            <w:hideMark/>
          </w:tcPr>
          <w:p w14:paraId="5EB4644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746</w:t>
            </w:r>
          </w:p>
        </w:tc>
        <w:tc>
          <w:tcPr>
            <w:tcW w:w="2643" w:type="dxa"/>
            <w:hideMark/>
          </w:tcPr>
          <w:p w14:paraId="4977016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57DCCE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132</w:t>
            </w:r>
          </w:p>
        </w:tc>
        <w:tc>
          <w:tcPr>
            <w:tcW w:w="2410" w:type="dxa"/>
            <w:hideMark/>
          </w:tcPr>
          <w:p w14:paraId="762B40E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1887</w:t>
            </w:r>
          </w:p>
        </w:tc>
      </w:tr>
      <w:tr w:rsidR="002B5221" w:rsidRPr="002B5221" w14:paraId="5CE52844" w14:textId="77777777" w:rsidTr="007640B4">
        <w:trPr>
          <w:trHeight w:val="300"/>
        </w:trPr>
        <w:tc>
          <w:tcPr>
            <w:tcW w:w="1200" w:type="dxa"/>
            <w:noWrap/>
            <w:hideMark/>
          </w:tcPr>
          <w:p w14:paraId="11C2735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747</w:t>
            </w:r>
          </w:p>
        </w:tc>
        <w:tc>
          <w:tcPr>
            <w:tcW w:w="2643" w:type="dxa"/>
            <w:hideMark/>
          </w:tcPr>
          <w:p w14:paraId="6BCF66B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EA41E0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133</w:t>
            </w:r>
          </w:p>
        </w:tc>
        <w:tc>
          <w:tcPr>
            <w:tcW w:w="2410" w:type="dxa"/>
            <w:hideMark/>
          </w:tcPr>
          <w:p w14:paraId="491F9D5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1887</w:t>
            </w:r>
          </w:p>
        </w:tc>
      </w:tr>
      <w:tr w:rsidR="002B5221" w:rsidRPr="002B5221" w14:paraId="71352D30" w14:textId="77777777" w:rsidTr="007640B4">
        <w:trPr>
          <w:trHeight w:val="300"/>
        </w:trPr>
        <w:tc>
          <w:tcPr>
            <w:tcW w:w="1200" w:type="dxa"/>
            <w:noWrap/>
            <w:hideMark/>
          </w:tcPr>
          <w:p w14:paraId="5E46A1F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748</w:t>
            </w:r>
          </w:p>
        </w:tc>
        <w:tc>
          <w:tcPr>
            <w:tcW w:w="2643" w:type="dxa"/>
            <w:hideMark/>
          </w:tcPr>
          <w:p w14:paraId="56C0D58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ECC707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134</w:t>
            </w:r>
          </w:p>
        </w:tc>
        <w:tc>
          <w:tcPr>
            <w:tcW w:w="2410" w:type="dxa"/>
            <w:hideMark/>
          </w:tcPr>
          <w:p w14:paraId="44043A1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1887</w:t>
            </w:r>
          </w:p>
        </w:tc>
      </w:tr>
      <w:tr w:rsidR="002B5221" w:rsidRPr="002B5221" w14:paraId="1FADF47C" w14:textId="77777777" w:rsidTr="007640B4">
        <w:trPr>
          <w:trHeight w:val="300"/>
        </w:trPr>
        <w:tc>
          <w:tcPr>
            <w:tcW w:w="1200" w:type="dxa"/>
            <w:noWrap/>
            <w:hideMark/>
          </w:tcPr>
          <w:p w14:paraId="20138A6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749</w:t>
            </w:r>
          </w:p>
        </w:tc>
        <w:tc>
          <w:tcPr>
            <w:tcW w:w="2643" w:type="dxa"/>
            <w:hideMark/>
          </w:tcPr>
          <w:p w14:paraId="28B1E7A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C103DF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135</w:t>
            </w:r>
          </w:p>
        </w:tc>
        <w:tc>
          <w:tcPr>
            <w:tcW w:w="2410" w:type="dxa"/>
            <w:hideMark/>
          </w:tcPr>
          <w:p w14:paraId="2626203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1887</w:t>
            </w:r>
          </w:p>
        </w:tc>
      </w:tr>
      <w:tr w:rsidR="002B5221" w:rsidRPr="002B5221" w14:paraId="5702B4FB" w14:textId="77777777" w:rsidTr="007640B4">
        <w:trPr>
          <w:trHeight w:val="300"/>
        </w:trPr>
        <w:tc>
          <w:tcPr>
            <w:tcW w:w="1200" w:type="dxa"/>
            <w:noWrap/>
            <w:hideMark/>
          </w:tcPr>
          <w:p w14:paraId="6F88F61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750</w:t>
            </w:r>
          </w:p>
        </w:tc>
        <w:tc>
          <w:tcPr>
            <w:tcW w:w="2643" w:type="dxa"/>
            <w:hideMark/>
          </w:tcPr>
          <w:p w14:paraId="745691C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824223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136</w:t>
            </w:r>
          </w:p>
        </w:tc>
        <w:tc>
          <w:tcPr>
            <w:tcW w:w="2410" w:type="dxa"/>
            <w:hideMark/>
          </w:tcPr>
          <w:p w14:paraId="5D4263F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1887</w:t>
            </w:r>
          </w:p>
        </w:tc>
      </w:tr>
      <w:tr w:rsidR="002B5221" w:rsidRPr="002B5221" w14:paraId="53C5B8F5" w14:textId="77777777" w:rsidTr="007640B4">
        <w:trPr>
          <w:trHeight w:val="300"/>
        </w:trPr>
        <w:tc>
          <w:tcPr>
            <w:tcW w:w="1200" w:type="dxa"/>
            <w:noWrap/>
            <w:hideMark/>
          </w:tcPr>
          <w:p w14:paraId="1DE5D36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751</w:t>
            </w:r>
          </w:p>
        </w:tc>
        <w:tc>
          <w:tcPr>
            <w:tcW w:w="2643" w:type="dxa"/>
            <w:hideMark/>
          </w:tcPr>
          <w:p w14:paraId="14EB140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96CC1B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137</w:t>
            </w:r>
          </w:p>
        </w:tc>
        <w:tc>
          <w:tcPr>
            <w:tcW w:w="2410" w:type="dxa"/>
            <w:hideMark/>
          </w:tcPr>
          <w:p w14:paraId="7C513E0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1887</w:t>
            </w:r>
          </w:p>
        </w:tc>
      </w:tr>
      <w:tr w:rsidR="002B5221" w:rsidRPr="002B5221" w14:paraId="0235357D" w14:textId="77777777" w:rsidTr="007640B4">
        <w:trPr>
          <w:trHeight w:val="300"/>
        </w:trPr>
        <w:tc>
          <w:tcPr>
            <w:tcW w:w="1200" w:type="dxa"/>
            <w:noWrap/>
            <w:hideMark/>
          </w:tcPr>
          <w:p w14:paraId="6355792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752</w:t>
            </w:r>
          </w:p>
        </w:tc>
        <w:tc>
          <w:tcPr>
            <w:tcW w:w="2643" w:type="dxa"/>
            <w:hideMark/>
          </w:tcPr>
          <w:p w14:paraId="61169BF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B6982A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138</w:t>
            </w:r>
          </w:p>
        </w:tc>
        <w:tc>
          <w:tcPr>
            <w:tcW w:w="2410" w:type="dxa"/>
            <w:hideMark/>
          </w:tcPr>
          <w:p w14:paraId="59C5540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1887</w:t>
            </w:r>
          </w:p>
        </w:tc>
      </w:tr>
      <w:tr w:rsidR="002B5221" w:rsidRPr="002B5221" w14:paraId="67F7E237" w14:textId="77777777" w:rsidTr="007640B4">
        <w:trPr>
          <w:trHeight w:val="300"/>
        </w:trPr>
        <w:tc>
          <w:tcPr>
            <w:tcW w:w="1200" w:type="dxa"/>
            <w:noWrap/>
            <w:hideMark/>
          </w:tcPr>
          <w:p w14:paraId="4E519E9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753</w:t>
            </w:r>
          </w:p>
        </w:tc>
        <w:tc>
          <w:tcPr>
            <w:tcW w:w="2643" w:type="dxa"/>
            <w:hideMark/>
          </w:tcPr>
          <w:p w14:paraId="2C3D670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AA5C75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139</w:t>
            </w:r>
          </w:p>
        </w:tc>
        <w:tc>
          <w:tcPr>
            <w:tcW w:w="2410" w:type="dxa"/>
            <w:hideMark/>
          </w:tcPr>
          <w:p w14:paraId="54DE1C7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1887</w:t>
            </w:r>
          </w:p>
        </w:tc>
      </w:tr>
      <w:tr w:rsidR="002B5221" w:rsidRPr="002B5221" w14:paraId="18E7DC17" w14:textId="77777777" w:rsidTr="007640B4">
        <w:trPr>
          <w:trHeight w:val="300"/>
        </w:trPr>
        <w:tc>
          <w:tcPr>
            <w:tcW w:w="1200" w:type="dxa"/>
            <w:noWrap/>
            <w:hideMark/>
          </w:tcPr>
          <w:p w14:paraId="2BAE4D0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754</w:t>
            </w:r>
          </w:p>
        </w:tc>
        <w:tc>
          <w:tcPr>
            <w:tcW w:w="2643" w:type="dxa"/>
            <w:hideMark/>
          </w:tcPr>
          <w:p w14:paraId="58CD880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FE7DB1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141</w:t>
            </w:r>
          </w:p>
        </w:tc>
        <w:tc>
          <w:tcPr>
            <w:tcW w:w="2410" w:type="dxa"/>
            <w:hideMark/>
          </w:tcPr>
          <w:p w14:paraId="5CCBFE4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1887</w:t>
            </w:r>
          </w:p>
        </w:tc>
      </w:tr>
      <w:tr w:rsidR="002B5221" w:rsidRPr="002B5221" w14:paraId="0BF248CB" w14:textId="77777777" w:rsidTr="007640B4">
        <w:trPr>
          <w:trHeight w:val="300"/>
        </w:trPr>
        <w:tc>
          <w:tcPr>
            <w:tcW w:w="1200" w:type="dxa"/>
            <w:noWrap/>
            <w:hideMark/>
          </w:tcPr>
          <w:p w14:paraId="11F32B7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755</w:t>
            </w:r>
          </w:p>
        </w:tc>
        <w:tc>
          <w:tcPr>
            <w:tcW w:w="2643" w:type="dxa"/>
            <w:hideMark/>
          </w:tcPr>
          <w:p w14:paraId="38D6FDD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AD444B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142</w:t>
            </w:r>
          </w:p>
        </w:tc>
        <w:tc>
          <w:tcPr>
            <w:tcW w:w="2410" w:type="dxa"/>
            <w:hideMark/>
          </w:tcPr>
          <w:p w14:paraId="2C5D221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1887</w:t>
            </w:r>
          </w:p>
        </w:tc>
      </w:tr>
      <w:tr w:rsidR="002B5221" w:rsidRPr="002B5221" w14:paraId="3CEEAC45" w14:textId="77777777" w:rsidTr="007640B4">
        <w:trPr>
          <w:trHeight w:val="300"/>
        </w:trPr>
        <w:tc>
          <w:tcPr>
            <w:tcW w:w="1200" w:type="dxa"/>
            <w:noWrap/>
            <w:hideMark/>
          </w:tcPr>
          <w:p w14:paraId="68DF453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756</w:t>
            </w:r>
          </w:p>
        </w:tc>
        <w:tc>
          <w:tcPr>
            <w:tcW w:w="2643" w:type="dxa"/>
            <w:hideMark/>
          </w:tcPr>
          <w:p w14:paraId="586E8AD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3D2629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144</w:t>
            </w:r>
          </w:p>
        </w:tc>
        <w:tc>
          <w:tcPr>
            <w:tcW w:w="2410" w:type="dxa"/>
            <w:hideMark/>
          </w:tcPr>
          <w:p w14:paraId="591CB23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1887</w:t>
            </w:r>
          </w:p>
        </w:tc>
      </w:tr>
      <w:tr w:rsidR="002B5221" w:rsidRPr="002B5221" w14:paraId="587262AC" w14:textId="77777777" w:rsidTr="007640B4">
        <w:trPr>
          <w:trHeight w:val="300"/>
        </w:trPr>
        <w:tc>
          <w:tcPr>
            <w:tcW w:w="1200" w:type="dxa"/>
            <w:noWrap/>
            <w:hideMark/>
          </w:tcPr>
          <w:p w14:paraId="2B53B24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757</w:t>
            </w:r>
          </w:p>
        </w:tc>
        <w:tc>
          <w:tcPr>
            <w:tcW w:w="2643" w:type="dxa"/>
            <w:hideMark/>
          </w:tcPr>
          <w:p w14:paraId="44EC08A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E145F2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145</w:t>
            </w:r>
          </w:p>
        </w:tc>
        <w:tc>
          <w:tcPr>
            <w:tcW w:w="2410" w:type="dxa"/>
            <w:hideMark/>
          </w:tcPr>
          <w:p w14:paraId="5E936AB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1887</w:t>
            </w:r>
          </w:p>
        </w:tc>
      </w:tr>
      <w:tr w:rsidR="002B5221" w:rsidRPr="002B5221" w14:paraId="5E6D0443" w14:textId="77777777" w:rsidTr="007640B4">
        <w:trPr>
          <w:trHeight w:val="300"/>
        </w:trPr>
        <w:tc>
          <w:tcPr>
            <w:tcW w:w="1200" w:type="dxa"/>
            <w:noWrap/>
            <w:hideMark/>
          </w:tcPr>
          <w:p w14:paraId="3740390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758</w:t>
            </w:r>
          </w:p>
        </w:tc>
        <w:tc>
          <w:tcPr>
            <w:tcW w:w="2643" w:type="dxa"/>
            <w:hideMark/>
          </w:tcPr>
          <w:p w14:paraId="35D9760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29196E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146</w:t>
            </w:r>
          </w:p>
        </w:tc>
        <w:tc>
          <w:tcPr>
            <w:tcW w:w="2410" w:type="dxa"/>
            <w:hideMark/>
          </w:tcPr>
          <w:p w14:paraId="5656E3C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1887</w:t>
            </w:r>
          </w:p>
        </w:tc>
      </w:tr>
      <w:tr w:rsidR="002B5221" w:rsidRPr="002B5221" w14:paraId="6CBAC606" w14:textId="77777777" w:rsidTr="007640B4">
        <w:trPr>
          <w:trHeight w:val="300"/>
        </w:trPr>
        <w:tc>
          <w:tcPr>
            <w:tcW w:w="1200" w:type="dxa"/>
            <w:noWrap/>
            <w:hideMark/>
          </w:tcPr>
          <w:p w14:paraId="1749564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759</w:t>
            </w:r>
          </w:p>
        </w:tc>
        <w:tc>
          <w:tcPr>
            <w:tcW w:w="2643" w:type="dxa"/>
            <w:hideMark/>
          </w:tcPr>
          <w:p w14:paraId="7380D19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FF667B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147</w:t>
            </w:r>
          </w:p>
        </w:tc>
        <w:tc>
          <w:tcPr>
            <w:tcW w:w="2410" w:type="dxa"/>
            <w:hideMark/>
          </w:tcPr>
          <w:p w14:paraId="1AF60F6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1887</w:t>
            </w:r>
          </w:p>
        </w:tc>
      </w:tr>
      <w:tr w:rsidR="002B5221" w:rsidRPr="002B5221" w14:paraId="46990B74" w14:textId="77777777" w:rsidTr="007640B4">
        <w:trPr>
          <w:trHeight w:val="300"/>
        </w:trPr>
        <w:tc>
          <w:tcPr>
            <w:tcW w:w="1200" w:type="dxa"/>
            <w:noWrap/>
            <w:hideMark/>
          </w:tcPr>
          <w:p w14:paraId="544BD6E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760</w:t>
            </w:r>
          </w:p>
        </w:tc>
        <w:tc>
          <w:tcPr>
            <w:tcW w:w="2643" w:type="dxa"/>
            <w:hideMark/>
          </w:tcPr>
          <w:p w14:paraId="7C8140F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5A597F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148</w:t>
            </w:r>
          </w:p>
        </w:tc>
        <w:tc>
          <w:tcPr>
            <w:tcW w:w="2410" w:type="dxa"/>
            <w:hideMark/>
          </w:tcPr>
          <w:p w14:paraId="3CC4024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1887</w:t>
            </w:r>
          </w:p>
        </w:tc>
      </w:tr>
      <w:tr w:rsidR="002B5221" w:rsidRPr="002B5221" w14:paraId="7483467D" w14:textId="77777777" w:rsidTr="007640B4">
        <w:trPr>
          <w:trHeight w:val="300"/>
        </w:trPr>
        <w:tc>
          <w:tcPr>
            <w:tcW w:w="1200" w:type="dxa"/>
            <w:noWrap/>
            <w:hideMark/>
          </w:tcPr>
          <w:p w14:paraId="785945E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761</w:t>
            </w:r>
          </w:p>
        </w:tc>
        <w:tc>
          <w:tcPr>
            <w:tcW w:w="2643" w:type="dxa"/>
            <w:hideMark/>
          </w:tcPr>
          <w:p w14:paraId="13DC2DF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0DC8EF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149</w:t>
            </w:r>
          </w:p>
        </w:tc>
        <w:tc>
          <w:tcPr>
            <w:tcW w:w="2410" w:type="dxa"/>
            <w:hideMark/>
          </w:tcPr>
          <w:p w14:paraId="2866381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1887</w:t>
            </w:r>
          </w:p>
        </w:tc>
      </w:tr>
      <w:tr w:rsidR="002B5221" w:rsidRPr="002B5221" w14:paraId="31767BC7" w14:textId="77777777" w:rsidTr="007640B4">
        <w:trPr>
          <w:trHeight w:val="300"/>
        </w:trPr>
        <w:tc>
          <w:tcPr>
            <w:tcW w:w="1200" w:type="dxa"/>
            <w:noWrap/>
            <w:hideMark/>
          </w:tcPr>
          <w:p w14:paraId="6B34173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762</w:t>
            </w:r>
          </w:p>
        </w:tc>
        <w:tc>
          <w:tcPr>
            <w:tcW w:w="2643" w:type="dxa"/>
            <w:hideMark/>
          </w:tcPr>
          <w:p w14:paraId="486B8D7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12005F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150</w:t>
            </w:r>
          </w:p>
        </w:tc>
        <w:tc>
          <w:tcPr>
            <w:tcW w:w="2410" w:type="dxa"/>
            <w:hideMark/>
          </w:tcPr>
          <w:p w14:paraId="2492DEB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1887</w:t>
            </w:r>
          </w:p>
        </w:tc>
      </w:tr>
      <w:tr w:rsidR="002B5221" w:rsidRPr="002B5221" w14:paraId="27C06785" w14:textId="77777777" w:rsidTr="007640B4">
        <w:trPr>
          <w:trHeight w:val="300"/>
        </w:trPr>
        <w:tc>
          <w:tcPr>
            <w:tcW w:w="1200" w:type="dxa"/>
            <w:noWrap/>
            <w:hideMark/>
          </w:tcPr>
          <w:p w14:paraId="297759B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763</w:t>
            </w:r>
          </w:p>
        </w:tc>
        <w:tc>
          <w:tcPr>
            <w:tcW w:w="2643" w:type="dxa"/>
            <w:hideMark/>
          </w:tcPr>
          <w:p w14:paraId="62B95B7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BF758A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152</w:t>
            </w:r>
          </w:p>
        </w:tc>
        <w:tc>
          <w:tcPr>
            <w:tcW w:w="2410" w:type="dxa"/>
            <w:hideMark/>
          </w:tcPr>
          <w:p w14:paraId="5B109F6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1887</w:t>
            </w:r>
          </w:p>
        </w:tc>
      </w:tr>
      <w:tr w:rsidR="002B5221" w:rsidRPr="002B5221" w14:paraId="4093D9E5" w14:textId="77777777" w:rsidTr="007640B4">
        <w:trPr>
          <w:trHeight w:val="300"/>
        </w:trPr>
        <w:tc>
          <w:tcPr>
            <w:tcW w:w="1200" w:type="dxa"/>
            <w:noWrap/>
            <w:hideMark/>
          </w:tcPr>
          <w:p w14:paraId="1B50342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764</w:t>
            </w:r>
          </w:p>
        </w:tc>
        <w:tc>
          <w:tcPr>
            <w:tcW w:w="2643" w:type="dxa"/>
            <w:hideMark/>
          </w:tcPr>
          <w:p w14:paraId="6EECB58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9FC9FD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w:t>
            </w:r>
          </w:p>
        </w:tc>
        <w:tc>
          <w:tcPr>
            <w:tcW w:w="2410" w:type="dxa"/>
            <w:hideMark/>
          </w:tcPr>
          <w:p w14:paraId="3B8D8E2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1888</w:t>
            </w:r>
          </w:p>
        </w:tc>
      </w:tr>
      <w:tr w:rsidR="002B5221" w:rsidRPr="002B5221" w14:paraId="672469FE" w14:textId="77777777" w:rsidTr="007640B4">
        <w:trPr>
          <w:trHeight w:val="300"/>
        </w:trPr>
        <w:tc>
          <w:tcPr>
            <w:tcW w:w="1200" w:type="dxa"/>
            <w:noWrap/>
            <w:hideMark/>
          </w:tcPr>
          <w:p w14:paraId="031AEA9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765</w:t>
            </w:r>
          </w:p>
        </w:tc>
        <w:tc>
          <w:tcPr>
            <w:tcW w:w="2643" w:type="dxa"/>
            <w:hideMark/>
          </w:tcPr>
          <w:p w14:paraId="3AA6E99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05B2E6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w:t>
            </w:r>
          </w:p>
        </w:tc>
        <w:tc>
          <w:tcPr>
            <w:tcW w:w="2410" w:type="dxa"/>
            <w:hideMark/>
          </w:tcPr>
          <w:p w14:paraId="3510F8C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1888</w:t>
            </w:r>
          </w:p>
        </w:tc>
      </w:tr>
      <w:tr w:rsidR="002B5221" w:rsidRPr="002B5221" w14:paraId="6F8AEBD0" w14:textId="77777777" w:rsidTr="007640B4">
        <w:trPr>
          <w:trHeight w:val="300"/>
        </w:trPr>
        <w:tc>
          <w:tcPr>
            <w:tcW w:w="1200" w:type="dxa"/>
            <w:noWrap/>
            <w:hideMark/>
          </w:tcPr>
          <w:p w14:paraId="7B03199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766</w:t>
            </w:r>
          </w:p>
        </w:tc>
        <w:tc>
          <w:tcPr>
            <w:tcW w:w="2643" w:type="dxa"/>
            <w:hideMark/>
          </w:tcPr>
          <w:p w14:paraId="40FA0B1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388BC7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w:t>
            </w:r>
          </w:p>
        </w:tc>
        <w:tc>
          <w:tcPr>
            <w:tcW w:w="2410" w:type="dxa"/>
            <w:hideMark/>
          </w:tcPr>
          <w:p w14:paraId="3FB3CB4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1888</w:t>
            </w:r>
          </w:p>
        </w:tc>
      </w:tr>
      <w:tr w:rsidR="002B5221" w:rsidRPr="002B5221" w14:paraId="32EDD9FB" w14:textId="77777777" w:rsidTr="007640B4">
        <w:trPr>
          <w:trHeight w:val="300"/>
        </w:trPr>
        <w:tc>
          <w:tcPr>
            <w:tcW w:w="1200" w:type="dxa"/>
            <w:noWrap/>
            <w:hideMark/>
          </w:tcPr>
          <w:p w14:paraId="3F85762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767</w:t>
            </w:r>
          </w:p>
        </w:tc>
        <w:tc>
          <w:tcPr>
            <w:tcW w:w="2643" w:type="dxa"/>
            <w:hideMark/>
          </w:tcPr>
          <w:p w14:paraId="7E12D67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3B974D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w:t>
            </w:r>
          </w:p>
        </w:tc>
        <w:tc>
          <w:tcPr>
            <w:tcW w:w="2410" w:type="dxa"/>
            <w:hideMark/>
          </w:tcPr>
          <w:p w14:paraId="6CC3E9D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1888</w:t>
            </w:r>
          </w:p>
        </w:tc>
      </w:tr>
      <w:tr w:rsidR="002B5221" w:rsidRPr="002B5221" w14:paraId="2874DE8F" w14:textId="77777777" w:rsidTr="007640B4">
        <w:trPr>
          <w:trHeight w:val="300"/>
        </w:trPr>
        <w:tc>
          <w:tcPr>
            <w:tcW w:w="1200" w:type="dxa"/>
            <w:noWrap/>
            <w:hideMark/>
          </w:tcPr>
          <w:p w14:paraId="69D0511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768</w:t>
            </w:r>
          </w:p>
        </w:tc>
        <w:tc>
          <w:tcPr>
            <w:tcW w:w="2643" w:type="dxa"/>
            <w:hideMark/>
          </w:tcPr>
          <w:p w14:paraId="77C4CB0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3AECC2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w:t>
            </w:r>
          </w:p>
        </w:tc>
        <w:tc>
          <w:tcPr>
            <w:tcW w:w="2410" w:type="dxa"/>
            <w:hideMark/>
          </w:tcPr>
          <w:p w14:paraId="73DAB59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1888</w:t>
            </w:r>
          </w:p>
        </w:tc>
      </w:tr>
      <w:tr w:rsidR="002B5221" w:rsidRPr="002B5221" w14:paraId="26301417" w14:textId="77777777" w:rsidTr="007640B4">
        <w:trPr>
          <w:trHeight w:val="300"/>
        </w:trPr>
        <w:tc>
          <w:tcPr>
            <w:tcW w:w="1200" w:type="dxa"/>
            <w:noWrap/>
            <w:hideMark/>
          </w:tcPr>
          <w:p w14:paraId="268AEE1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lastRenderedPageBreak/>
              <w:t>769</w:t>
            </w:r>
          </w:p>
        </w:tc>
        <w:tc>
          <w:tcPr>
            <w:tcW w:w="2643" w:type="dxa"/>
            <w:hideMark/>
          </w:tcPr>
          <w:p w14:paraId="3ADCAF8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F470A0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w:t>
            </w:r>
          </w:p>
        </w:tc>
        <w:tc>
          <w:tcPr>
            <w:tcW w:w="2410" w:type="dxa"/>
            <w:hideMark/>
          </w:tcPr>
          <w:p w14:paraId="2358F15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1888</w:t>
            </w:r>
          </w:p>
        </w:tc>
      </w:tr>
      <w:tr w:rsidR="002B5221" w:rsidRPr="002B5221" w14:paraId="15C19237" w14:textId="77777777" w:rsidTr="007640B4">
        <w:trPr>
          <w:trHeight w:val="300"/>
        </w:trPr>
        <w:tc>
          <w:tcPr>
            <w:tcW w:w="1200" w:type="dxa"/>
            <w:noWrap/>
            <w:hideMark/>
          </w:tcPr>
          <w:p w14:paraId="1D7F7CA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770</w:t>
            </w:r>
          </w:p>
        </w:tc>
        <w:tc>
          <w:tcPr>
            <w:tcW w:w="2643" w:type="dxa"/>
            <w:hideMark/>
          </w:tcPr>
          <w:p w14:paraId="3EDD619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DF5B8A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15</w:t>
            </w:r>
          </w:p>
        </w:tc>
        <w:tc>
          <w:tcPr>
            <w:tcW w:w="2410" w:type="dxa"/>
            <w:hideMark/>
          </w:tcPr>
          <w:p w14:paraId="66BA57A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1888</w:t>
            </w:r>
          </w:p>
        </w:tc>
      </w:tr>
      <w:tr w:rsidR="002B5221" w:rsidRPr="002B5221" w14:paraId="3D96D4E1" w14:textId="77777777" w:rsidTr="007640B4">
        <w:trPr>
          <w:trHeight w:val="300"/>
        </w:trPr>
        <w:tc>
          <w:tcPr>
            <w:tcW w:w="1200" w:type="dxa"/>
            <w:noWrap/>
            <w:hideMark/>
          </w:tcPr>
          <w:p w14:paraId="3E12F4B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771</w:t>
            </w:r>
          </w:p>
        </w:tc>
        <w:tc>
          <w:tcPr>
            <w:tcW w:w="2643" w:type="dxa"/>
            <w:hideMark/>
          </w:tcPr>
          <w:p w14:paraId="7842D4D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6EB229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16</w:t>
            </w:r>
          </w:p>
        </w:tc>
        <w:tc>
          <w:tcPr>
            <w:tcW w:w="2410" w:type="dxa"/>
            <w:hideMark/>
          </w:tcPr>
          <w:p w14:paraId="759A5AB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1888</w:t>
            </w:r>
          </w:p>
        </w:tc>
      </w:tr>
      <w:tr w:rsidR="002B5221" w:rsidRPr="002B5221" w14:paraId="228820EA" w14:textId="77777777" w:rsidTr="007640B4">
        <w:trPr>
          <w:trHeight w:val="300"/>
        </w:trPr>
        <w:tc>
          <w:tcPr>
            <w:tcW w:w="1200" w:type="dxa"/>
            <w:noWrap/>
            <w:hideMark/>
          </w:tcPr>
          <w:p w14:paraId="5E7190C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772</w:t>
            </w:r>
          </w:p>
        </w:tc>
        <w:tc>
          <w:tcPr>
            <w:tcW w:w="2643" w:type="dxa"/>
            <w:hideMark/>
          </w:tcPr>
          <w:p w14:paraId="45CC28B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442C91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17</w:t>
            </w:r>
          </w:p>
        </w:tc>
        <w:tc>
          <w:tcPr>
            <w:tcW w:w="2410" w:type="dxa"/>
            <w:hideMark/>
          </w:tcPr>
          <w:p w14:paraId="5128BA8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1888</w:t>
            </w:r>
          </w:p>
        </w:tc>
      </w:tr>
      <w:tr w:rsidR="002B5221" w:rsidRPr="002B5221" w14:paraId="55CD1F84" w14:textId="77777777" w:rsidTr="007640B4">
        <w:trPr>
          <w:trHeight w:val="300"/>
        </w:trPr>
        <w:tc>
          <w:tcPr>
            <w:tcW w:w="1200" w:type="dxa"/>
            <w:noWrap/>
            <w:hideMark/>
          </w:tcPr>
          <w:p w14:paraId="5B63650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773</w:t>
            </w:r>
          </w:p>
        </w:tc>
        <w:tc>
          <w:tcPr>
            <w:tcW w:w="2643" w:type="dxa"/>
            <w:hideMark/>
          </w:tcPr>
          <w:p w14:paraId="0F26D9D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07EE37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20</w:t>
            </w:r>
          </w:p>
        </w:tc>
        <w:tc>
          <w:tcPr>
            <w:tcW w:w="2410" w:type="dxa"/>
            <w:hideMark/>
          </w:tcPr>
          <w:p w14:paraId="7EE9437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1888</w:t>
            </w:r>
          </w:p>
        </w:tc>
      </w:tr>
      <w:tr w:rsidR="002B5221" w:rsidRPr="002B5221" w14:paraId="23E84B4A" w14:textId="77777777" w:rsidTr="007640B4">
        <w:trPr>
          <w:trHeight w:val="300"/>
        </w:trPr>
        <w:tc>
          <w:tcPr>
            <w:tcW w:w="1200" w:type="dxa"/>
            <w:noWrap/>
            <w:hideMark/>
          </w:tcPr>
          <w:p w14:paraId="393EE04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774</w:t>
            </w:r>
          </w:p>
        </w:tc>
        <w:tc>
          <w:tcPr>
            <w:tcW w:w="2643" w:type="dxa"/>
            <w:hideMark/>
          </w:tcPr>
          <w:p w14:paraId="3C2F992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9143DD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21</w:t>
            </w:r>
          </w:p>
        </w:tc>
        <w:tc>
          <w:tcPr>
            <w:tcW w:w="2410" w:type="dxa"/>
            <w:hideMark/>
          </w:tcPr>
          <w:p w14:paraId="68947F6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1888</w:t>
            </w:r>
          </w:p>
        </w:tc>
      </w:tr>
      <w:tr w:rsidR="002B5221" w:rsidRPr="002B5221" w14:paraId="3221A746" w14:textId="77777777" w:rsidTr="007640B4">
        <w:trPr>
          <w:trHeight w:val="300"/>
        </w:trPr>
        <w:tc>
          <w:tcPr>
            <w:tcW w:w="1200" w:type="dxa"/>
            <w:noWrap/>
            <w:hideMark/>
          </w:tcPr>
          <w:p w14:paraId="219D2A8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775</w:t>
            </w:r>
          </w:p>
        </w:tc>
        <w:tc>
          <w:tcPr>
            <w:tcW w:w="2643" w:type="dxa"/>
            <w:hideMark/>
          </w:tcPr>
          <w:p w14:paraId="257646C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5870FA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22</w:t>
            </w:r>
          </w:p>
        </w:tc>
        <w:tc>
          <w:tcPr>
            <w:tcW w:w="2410" w:type="dxa"/>
            <w:hideMark/>
          </w:tcPr>
          <w:p w14:paraId="6971143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1888</w:t>
            </w:r>
          </w:p>
        </w:tc>
      </w:tr>
      <w:tr w:rsidR="002B5221" w:rsidRPr="002B5221" w14:paraId="4AA95D34" w14:textId="77777777" w:rsidTr="007640B4">
        <w:trPr>
          <w:trHeight w:val="300"/>
        </w:trPr>
        <w:tc>
          <w:tcPr>
            <w:tcW w:w="1200" w:type="dxa"/>
            <w:noWrap/>
            <w:hideMark/>
          </w:tcPr>
          <w:p w14:paraId="501AF6B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776</w:t>
            </w:r>
          </w:p>
        </w:tc>
        <w:tc>
          <w:tcPr>
            <w:tcW w:w="2643" w:type="dxa"/>
            <w:hideMark/>
          </w:tcPr>
          <w:p w14:paraId="357836A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FD592E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23</w:t>
            </w:r>
          </w:p>
        </w:tc>
        <w:tc>
          <w:tcPr>
            <w:tcW w:w="2410" w:type="dxa"/>
            <w:hideMark/>
          </w:tcPr>
          <w:p w14:paraId="1F70EFB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1888</w:t>
            </w:r>
          </w:p>
        </w:tc>
      </w:tr>
      <w:tr w:rsidR="002B5221" w:rsidRPr="002B5221" w14:paraId="6C256727" w14:textId="77777777" w:rsidTr="007640B4">
        <w:trPr>
          <w:trHeight w:val="300"/>
        </w:trPr>
        <w:tc>
          <w:tcPr>
            <w:tcW w:w="1200" w:type="dxa"/>
            <w:noWrap/>
            <w:hideMark/>
          </w:tcPr>
          <w:p w14:paraId="5E697B4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777</w:t>
            </w:r>
          </w:p>
        </w:tc>
        <w:tc>
          <w:tcPr>
            <w:tcW w:w="2643" w:type="dxa"/>
            <w:hideMark/>
          </w:tcPr>
          <w:p w14:paraId="0FABB93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9ECA1E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24</w:t>
            </w:r>
          </w:p>
        </w:tc>
        <w:tc>
          <w:tcPr>
            <w:tcW w:w="2410" w:type="dxa"/>
            <w:hideMark/>
          </w:tcPr>
          <w:p w14:paraId="160C2CF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1888</w:t>
            </w:r>
          </w:p>
        </w:tc>
      </w:tr>
      <w:tr w:rsidR="002B5221" w:rsidRPr="002B5221" w14:paraId="53033D20" w14:textId="77777777" w:rsidTr="007640B4">
        <w:trPr>
          <w:trHeight w:val="300"/>
        </w:trPr>
        <w:tc>
          <w:tcPr>
            <w:tcW w:w="1200" w:type="dxa"/>
            <w:noWrap/>
            <w:hideMark/>
          </w:tcPr>
          <w:p w14:paraId="71F32D3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778</w:t>
            </w:r>
          </w:p>
        </w:tc>
        <w:tc>
          <w:tcPr>
            <w:tcW w:w="2643" w:type="dxa"/>
            <w:hideMark/>
          </w:tcPr>
          <w:p w14:paraId="19198B8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40B05C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25</w:t>
            </w:r>
          </w:p>
        </w:tc>
        <w:tc>
          <w:tcPr>
            <w:tcW w:w="2410" w:type="dxa"/>
            <w:hideMark/>
          </w:tcPr>
          <w:p w14:paraId="35E9523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1888</w:t>
            </w:r>
          </w:p>
        </w:tc>
      </w:tr>
      <w:tr w:rsidR="002B5221" w:rsidRPr="002B5221" w14:paraId="4283C810" w14:textId="77777777" w:rsidTr="007640B4">
        <w:trPr>
          <w:trHeight w:val="300"/>
        </w:trPr>
        <w:tc>
          <w:tcPr>
            <w:tcW w:w="1200" w:type="dxa"/>
            <w:noWrap/>
            <w:hideMark/>
          </w:tcPr>
          <w:p w14:paraId="3E4CE33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779</w:t>
            </w:r>
          </w:p>
        </w:tc>
        <w:tc>
          <w:tcPr>
            <w:tcW w:w="2643" w:type="dxa"/>
            <w:hideMark/>
          </w:tcPr>
          <w:p w14:paraId="26B5B91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48A170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26</w:t>
            </w:r>
          </w:p>
        </w:tc>
        <w:tc>
          <w:tcPr>
            <w:tcW w:w="2410" w:type="dxa"/>
            <w:hideMark/>
          </w:tcPr>
          <w:p w14:paraId="60A2041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1888</w:t>
            </w:r>
          </w:p>
        </w:tc>
      </w:tr>
      <w:tr w:rsidR="002B5221" w:rsidRPr="002B5221" w14:paraId="3869EC57" w14:textId="77777777" w:rsidTr="007640B4">
        <w:trPr>
          <w:trHeight w:val="300"/>
        </w:trPr>
        <w:tc>
          <w:tcPr>
            <w:tcW w:w="1200" w:type="dxa"/>
            <w:noWrap/>
            <w:hideMark/>
          </w:tcPr>
          <w:p w14:paraId="549EE24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780</w:t>
            </w:r>
          </w:p>
        </w:tc>
        <w:tc>
          <w:tcPr>
            <w:tcW w:w="2643" w:type="dxa"/>
            <w:hideMark/>
          </w:tcPr>
          <w:p w14:paraId="6E5ACCA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C69F1D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33</w:t>
            </w:r>
          </w:p>
        </w:tc>
        <w:tc>
          <w:tcPr>
            <w:tcW w:w="2410" w:type="dxa"/>
            <w:hideMark/>
          </w:tcPr>
          <w:p w14:paraId="7770AB5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1888</w:t>
            </w:r>
          </w:p>
        </w:tc>
      </w:tr>
      <w:tr w:rsidR="002B5221" w:rsidRPr="002B5221" w14:paraId="1EF0D725" w14:textId="77777777" w:rsidTr="007640B4">
        <w:trPr>
          <w:trHeight w:val="300"/>
        </w:trPr>
        <w:tc>
          <w:tcPr>
            <w:tcW w:w="1200" w:type="dxa"/>
            <w:noWrap/>
            <w:hideMark/>
          </w:tcPr>
          <w:p w14:paraId="529CA73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781</w:t>
            </w:r>
          </w:p>
        </w:tc>
        <w:tc>
          <w:tcPr>
            <w:tcW w:w="2643" w:type="dxa"/>
            <w:hideMark/>
          </w:tcPr>
          <w:p w14:paraId="5EC89CA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12DEC0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36</w:t>
            </w:r>
          </w:p>
        </w:tc>
        <w:tc>
          <w:tcPr>
            <w:tcW w:w="2410" w:type="dxa"/>
            <w:hideMark/>
          </w:tcPr>
          <w:p w14:paraId="69C3FDE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1888</w:t>
            </w:r>
          </w:p>
        </w:tc>
      </w:tr>
      <w:tr w:rsidR="002B5221" w:rsidRPr="002B5221" w14:paraId="65F4F0DB" w14:textId="77777777" w:rsidTr="007640B4">
        <w:trPr>
          <w:trHeight w:val="300"/>
        </w:trPr>
        <w:tc>
          <w:tcPr>
            <w:tcW w:w="1200" w:type="dxa"/>
            <w:noWrap/>
            <w:hideMark/>
          </w:tcPr>
          <w:p w14:paraId="187A77D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782</w:t>
            </w:r>
          </w:p>
        </w:tc>
        <w:tc>
          <w:tcPr>
            <w:tcW w:w="2643" w:type="dxa"/>
            <w:hideMark/>
          </w:tcPr>
          <w:p w14:paraId="2D534A7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F5BAFC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37</w:t>
            </w:r>
          </w:p>
        </w:tc>
        <w:tc>
          <w:tcPr>
            <w:tcW w:w="2410" w:type="dxa"/>
            <w:hideMark/>
          </w:tcPr>
          <w:p w14:paraId="2B72961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1888</w:t>
            </w:r>
          </w:p>
        </w:tc>
      </w:tr>
      <w:tr w:rsidR="002B5221" w:rsidRPr="002B5221" w14:paraId="154A853C" w14:textId="77777777" w:rsidTr="007640B4">
        <w:trPr>
          <w:trHeight w:val="300"/>
        </w:trPr>
        <w:tc>
          <w:tcPr>
            <w:tcW w:w="1200" w:type="dxa"/>
            <w:noWrap/>
            <w:hideMark/>
          </w:tcPr>
          <w:p w14:paraId="00C8EF1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783</w:t>
            </w:r>
          </w:p>
        </w:tc>
        <w:tc>
          <w:tcPr>
            <w:tcW w:w="2643" w:type="dxa"/>
            <w:hideMark/>
          </w:tcPr>
          <w:p w14:paraId="3789A7B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6F3E73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38</w:t>
            </w:r>
          </w:p>
        </w:tc>
        <w:tc>
          <w:tcPr>
            <w:tcW w:w="2410" w:type="dxa"/>
            <w:hideMark/>
          </w:tcPr>
          <w:p w14:paraId="45F9A56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1888</w:t>
            </w:r>
          </w:p>
        </w:tc>
      </w:tr>
      <w:tr w:rsidR="002B5221" w:rsidRPr="002B5221" w14:paraId="688DEE25" w14:textId="77777777" w:rsidTr="007640B4">
        <w:trPr>
          <w:trHeight w:val="300"/>
        </w:trPr>
        <w:tc>
          <w:tcPr>
            <w:tcW w:w="1200" w:type="dxa"/>
            <w:noWrap/>
            <w:hideMark/>
          </w:tcPr>
          <w:p w14:paraId="66E6001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784</w:t>
            </w:r>
          </w:p>
        </w:tc>
        <w:tc>
          <w:tcPr>
            <w:tcW w:w="2643" w:type="dxa"/>
            <w:hideMark/>
          </w:tcPr>
          <w:p w14:paraId="209EACD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25A050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40</w:t>
            </w:r>
          </w:p>
        </w:tc>
        <w:tc>
          <w:tcPr>
            <w:tcW w:w="2410" w:type="dxa"/>
            <w:hideMark/>
          </w:tcPr>
          <w:p w14:paraId="527EE11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1888</w:t>
            </w:r>
          </w:p>
        </w:tc>
      </w:tr>
      <w:tr w:rsidR="002B5221" w:rsidRPr="002B5221" w14:paraId="44451D5A" w14:textId="77777777" w:rsidTr="007640B4">
        <w:trPr>
          <w:trHeight w:val="300"/>
        </w:trPr>
        <w:tc>
          <w:tcPr>
            <w:tcW w:w="1200" w:type="dxa"/>
            <w:noWrap/>
            <w:hideMark/>
          </w:tcPr>
          <w:p w14:paraId="27F5FA8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785</w:t>
            </w:r>
          </w:p>
        </w:tc>
        <w:tc>
          <w:tcPr>
            <w:tcW w:w="2643" w:type="dxa"/>
            <w:hideMark/>
          </w:tcPr>
          <w:p w14:paraId="2298D4E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C2C5CC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41</w:t>
            </w:r>
          </w:p>
        </w:tc>
        <w:tc>
          <w:tcPr>
            <w:tcW w:w="2410" w:type="dxa"/>
            <w:hideMark/>
          </w:tcPr>
          <w:p w14:paraId="2CF1689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1888</w:t>
            </w:r>
          </w:p>
        </w:tc>
      </w:tr>
      <w:tr w:rsidR="002B5221" w:rsidRPr="002B5221" w14:paraId="7E7D3913" w14:textId="77777777" w:rsidTr="007640B4">
        <w:trPr>
          <w:trHeight w:val="300"/>
        </w:trPr>
        <w:tc>
          <w:tcPr>
            <w:tcW w:w="1200" w:type="dxa"/>
            <w:noWrap/>
            <w:hideMark/>
          </w:tcPr>
          <w:p w14:paraId="2A83D2A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786</w:t>
            </w:r>
          </w:p>
        </w:tc>
        <w:tc>
          <w:tcPr>
            <w:tcW w:w="2643" w:type="dxa"/>
            <w:hideMark/>
          </w:tcPr>
          <w:p w14:paraId="1E34F2B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04F0F3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42</w:t>
            </w:r>
          </w:p>
        </w:tc>
        <w:tc>
          <w:tcPr>
            <w:tcW w:w="2410" w:type="dxa"/>
            <w:hideMark/>
          </w:tcPr>
          <w:p w14:paraId="2408BE6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1888</w:t>
            </w:r>
          </w:p>
        </w:tc>
      </w:tr>
      <w:tr w:rsidR="002B5221" w:rsidRPr="002B5221" w14:paraId="6ECA1134" w14:textId="77777777" w:rsidTr="007640B4">
        <w:trPr>
          <w:trHeight w:val="300"/>
        </w:trPr>
        <w:tc>
          <w:tcPr>
            <w:tcW w:w="1200" w:type="dxa"/>
            <w:noWrap/>
            <w:hideMark/>
          </w:tcPr>
          <w:p w14:paraId="25038EE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787</w:t>
            </w:r>
          </w:p>
        </w:tc>
        <w:tc>
          <w:tcPr>
            <w:tcW w:w="2643" w:type="dxa"/>
            <w:hideMark/>
          </w:tcPr>
          <w:p w14:paraId="148F123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FBA5B9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46</w:t>
            </w:r>
          </w:p>
        </w:tc>
        <w:tc>
          <w:tcPr>
            <w:tcW w:w="2410" w:type="dxa"/>
            <w:hideMark/>
          </w:tcPr>
          <w:p w14:paraId="3B59602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1888</w:t>
            </w:r>
          </w:p>
        </w:tc>
      </w:tr>
      <w:tr w:rsidR="002B5221" w:rsidRPr="002B5221" w14:paraId="4E1BA4E3" w14:textId="77777777" w:rsidTr="007640B4">
        <w:trPr>
          <w:trHeight w:val="300"/>
        </w:trPr>
        <w:tc>
          <w:tcPr>
            <w:tcW w:w="1200" w:type="dxa"/>
            <w:noWrap/>
            <w:hideMark/>
          </w:tcPr>
          <w:p w14:paraId="5902E6B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788</w:t>
            </w:r>
          </w:p>
        </w:tc>
        <w:tc>
          <w:tcPr>
            <w:tcW w:w="2643" w:type="dxa"/>
            <w:hideMark/>
          </w:tcPr>
          <w:p w14:paraId="5F59A07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C6DF8F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47</w:t>
            </w:r>
          </w:p>
        </w:tc>
        <w:tc>
          <w:tcPr>
            <w:tcW w:w="2410" w:type="dxa"/>
            <w:hideMark/>
          </w:tcPr>
          <w:p w14:paraId="71F48EE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1888</w:t>
            </w:r>
          </w:p>
        </w:tc>
      </w:tr>
      <w:tr w:rsidR="002B5221" w:rsidRPr="002B5221" w14:paraId="14134FE6" w14:textId="77777777" w:rsidTr="007640B4">
        <w:trPr>
          <w:trHeight w:val="300"/>
        </w:trPr>
        <w:tc>
          <w:tcPr>
            <w:tcW w:w="1200" w:type="dxa"/>
            <w:noWrap/>
            <w:hideMark/>
          </w:tcPr>
          <w:p w14:paraId="1591784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789</w:t>
            </w:r>
          </w:p>
        </w:tc>
        <w:tc>
          <w:tcPr>
            <w:tcW w:w="2643" w:type="dxa"/>
            <w:hideMark/>
          </w:tcPr>
          <w:p w14:paraId="08C0E1A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A9DF95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48</w:t>
            </w:r>
          </w:p>
        </w:tc>
        <w:tc>
          <w:tcPr>
            <w:tcW w:w="2410" w:type="dxa"/>
            <w:hideMark/>
          </w:tcPr>
          <w:p w14:paraId="4974775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1888</w:t>
            </w:r>
          </w:p>
        </w:tc>
      </w:tr>
      <w:tr w:rsidR="002B5221" w:rsidRPr="002B5221" w14:paraId="488B5ACB" w14:textId="77777777" w:rsidTr="007640B4">
        <w:trPr>
          <w:trHeight w:val="300"/>
        </w:trPr>
        <w:tc>
          <w:tcPr>
            <w:tcW w:w="1200" w:type="dxa"/>
            <w:noWrap/>
            <w:hideMark/>
          </w:tcPr>
          <w:p w14:paraId="43ECF7B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790</w:t>
            </w:r>
          </w:p>
        </w:tc>
        <w:tc>
          <w:tcPr>
            <w:tcW w:w="2643" w:type="dxa"/>
            <w:hideMark/>
          </w:tcPr>
          <w:p w14:paraId="74E89E3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B0AA9A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49</w:t>
            </w:r>
          </w:p>
        </w:tc>
        <w:tc>
          <w:tcPr>
            <w:tcW w:w="2410" w:type="dxa"/>
            <w:hideMark/>
          </w:tcPr>
          <w:p w14:paraId="031B474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1888</w:t>
            </w:r>
          </w:p>
        </w:tc>
      </w:tr>
      <w:tr w:rsidR="002B5221" w:rsidRPr="002B5221" w14:paraId="54F6A3E5" w14:textId="77777777" w:rsidTr="007640B4">
        <w:trPr>
          <w:trHeight w:val="300"/>
        </w:trPr>
        <w:tc>
          <w:tcPr>
            <w:tcW w:w="1200" w:type="dxa"/>
            <w:noWrap/>
            <w:hideMark/>
          </w:tcPr>
          <w:p w14:paraId="2527075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791</w:t>
            </w:r>
          </w:p>
        </w:tc>
        <w:tc>
          <w:tcPr>
            <w:tcW w:w="2643" w:type="dxa"/>
            <w:hideMark/>
          </w:tcPr>
          <w:p w14:paraId="6550C30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65604F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51</w:t>
            </w:r>
          </w:p>
        </w:tc>
        <w:tc>
          <w:tcPr>
            <w:tcW w:w="2410" w:type="dxa"/>
            <w:hideMark/>
          </w:tcPr>
          <w:p w14:paraId="0D0A088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1888</w:t>
            </w:r>
          </w:p>
        </w:tc>
      </w:tr>
      <w:tr w:rsidR="002B5221" w:rsidRPr="002B5221" w14:paraId="50CD98B0" w14:textId="77777777" w:rsidTr="007640B4">
        <w:trPr>
          <w:trHeight w:val="300"/>
        </w:trPr>
        <w:tc>
          <w:tcPr>
            <w:tcW w:w="1200" w:type="dxa"/>
            <w:noWrap/>
            <w:hideMark/>
          </w:tcPr>
          <w:p w14:paraId="14FA7B8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792</w:t>
            </w:r>
          </w:p>
        </w:tc>
        <w:tc>
          <w:tcPr>
            <w:tcW w:w="2643" w:type="dxa"/>
            <w:hideMark/>
          </w:tcPr>
          <w:p w14:paraId="6860F29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A480FF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52</w:t>
            </w:r>
          </w:p>
        </w:tc>
        <w:tc>
          <w:tcPr>
            <w:tcW w:w="2410" w:type="dxa"/>
            <w:hideMark/>
          </w:tcPr>
          <w:p w14:paraId="6999EAB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1888</w:t>
            </w:r>
          </w:p>
        </w:tc>
      </w:tr>
      <w:tr w:rsidR="002B5221" w:rsidRPr="002B5221" w14:paraId="2921CDFC" w14:textId="77777777" w:rsidTr="007640B4">
        <w:trPr>
          <w:trHeight w:val="300"/>
        </w:trPr>
        <w:tc>
          <w:tcPr>
            <w:tcW w:w="1200" w:type="dxa"/>
            <w:noWrap/>
            <w:hideMark/>
          </w:tcPr>
          <w:p w14:paraId="7A67729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793</w:t>
            </w:r>
          </w:p>
        </w:tc>
        <w:tc>
          <w:tcPr>
            <w:tcW w:w="2643" w:type="dxa"/>
            <w:hideMark/>
          </w:tcPr>
          <w:p w14:paraId="6DA44F8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38C59F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54</w:t>
            </w:r>
          </w:p>
        </w:tc>
        <w:tc>
          <w:tcPr>
            <w:tcW w:w="2410" w:type="dxa"/>
            <w:hideMark/>
          </w:tcPr>
          <w:p w14:paraId="4A653EA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1888</w:t>
            </w:r>
          </w:p>
        </w:tc>
      </w:tr>
      <w:tr w:rsidR="002B5221" w:rsidRPr="002B5221" w14:paraId="36924127" w14:textId="77777777" w:rsidTr="007640B4">
        <w:trPr>
          <w:trHeight w:val="300"/>
        </w:trPr>
        <w:tc>
          <w:tcPr>
            <w:tcW w:w="1200" w:type="dxa"/>
            <w:noWrap/>
            <w:hideMark/>
          </w:tcPr>
          <w:p w14:paraId="10E8084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794</w:t>
            </w:r>
          </w:p>
        </w:tc>
        <w:tc>
          <w:tcPr>
            <w:tcW w:w="2643" w:type="dxa"/>
            <w:hideMark/>
          </w:tcPr>
          <w:p w14:paraId="30933DF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BBC742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58</w:t>
            </w:r>
          </w:p>
        </w:tc>
        <w:tc>
          <w:tcPr>
            <w:tcW w:w="2410" w:type="dxa"/>
            <w:hideMark/>
          </w:tcPr>
          <w:p w14:paraId="27C11D6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1888</w:t>
            </w:r>
          </w:p>
        </w:tc>
      </w:tr>
      <w:tr w:rsidR="002B5221" w:rsidRPr="002B5221" w14:paraId="32D2E1A4" w14:textId="77777777" w:rsidTr="007640B4">
        <w:trPr>
          <w:trHeight w:val="300"/>
        </w:trPr>
        <w:tc>
          <w:tcPr>
            <w:tcW w:w="1200" w:type="dxa"/>
            <w:noWrap/>
            <w:hideMark/>
          </w:tcPr>
          <w:p w14:paraId="23DA404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795</w:t>
            </w:r>
          </w:p>
        </w:tc>
        <w:tc>
          <w:tcPr>
            <w:tcW w:w="2643" w:type="dxa"/>
            <w:hideMark/>
          </w:tcPr>
          <w:p w14:paraId="06DF8AE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8DF92F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63</w:t>
            </w:r>
          </w:p>
        </w:tc>
        <w:tc>
          <w:tcPr>
            <w:tcW w:w="2410" w:type="dxa"/>
            <w:hideMark/>
          </w:tcPr>
          <w:p w14:paraId="44169EB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1888</w:t>
            </w:r>
          </w:p>
        </w:tc>
      </w:tr>
      <w:tr w:rsidR="002B5221" w:rsidRPr="002B5221" w14:paraId="4F149EDE" w14:textId="77777777" w:rsidTr="007640B4">
        <w:trPr>
          <w:trHeight w:val="300"/>
        </w:trPr>
        <w:tc>
          <w:tcPr>
            <w:tcW w:w="1200" w:type="dxa"/>
            <w:noWrap/>
            <w:hideMark/>
          </w:tcPr>
          <w:p w14:paraId="5F27154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796</w:t>
            </w:r>
          </w:p>
        </w:tc>
        <w:tc>
          <w:tcPr>
            <w:tcW w:w="2643" w:type="dxa"/>
            <w:hideMark/>
          </w:tcPr>
          <w:p w14:paraId="7968810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92A34B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65</w:t>
            </w:r>
          </w:p>
        </w:tc>
        <w:tc>
          <w:tcPr>
            <w:tcW w:w="2410" w:type="dxa"/>
            <w:hideMark/>
          </w:tcPr>
          <w:p w14:paraId="23354E9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1888</w:t>
            </w:r>
          </w:p>
        </w:tc>
      </w:tr>
      <w:tr w:rsidR="002B5221" w:rsidRPr="002B5221" w14:paraId="563C1529" w14:textId="77777777" w:rsidTr="007640B4">
        <w:trPr>
          <w:trHeight w:val="300"/>
        </w:trPr>
        <w:tc>
          <w:tcPr>
            <w:tcW w:w="1200" w:type="dxa"/>
            <w:noWrap/>
            <w:hideMark/>
          </w:tcPr>
          <w:p w14:paraId="651F845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797</w:t>
            </w:r>
          </w:p>
        </w:tc>
        <w:tc>
          <w:tcPr>
            <w:tcW w:w="2643" w:type="dxa"/>
            <w:hideMark/>
          </w:tcPr>
          <w:p w14:paraId="0524C15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E1A083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68</w:t>
            </w:r>
          </w:p>
        </w:tc>
        <w:tc>
          <w:tcPr>
            <w:tcW w:w="2410" w:type="dxa"/>
            <w:hideMark/>
          </w:tcPr>
          <w:p w14:paraId="77BAD9A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1888</w:t>
            </w:r>
          </w:p>
        </w:tc>
      </w:tr>
      <w:tr w:rsidR="002B5221" w:rsidRPr="002B5221" w14:paraId="7903E1D0" w14:textId="77777777" w:rsidTr="007640B4">
        <w:trPr>
          <w:trHeight w:val="300"/>
        </w:trPr>
        <w:tc>
          <w:tcPr>
            <w:tcW w:w="1200" w:type="dxa"/>
            <w:noWrap/>
            <w:hideMark/>
          </w:tcPr>
          <w:p w14:paraId="5A04A2B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798</w:t>
            </w:r>
          </w:p>
        </w:tc>
        <w:tc>
          <w:tcPr>
            <w:tcW w:w="2643" w:type="dxa"/>
            <w:hideMark/>
          </w:tcPr>
          <w:p w14:paraId="7EE3BBC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1A84F1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69</w:t>
            </w:r>
          </w:p>
        </w:tc>
        <w:tc>
          <w:tcPr>
            <w:tcW w:w="2410" w:type="dxa"/>
            <w:hideMark/>
          </w:tcPr>
          <w:p w14:paraId="30EFC27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1888</w:t>
            </w:r>
          </w:p>
        </w:tc>
      </w:tr>
      <w:tr w:rsidR="002B5221" w:rsidRPr="002B5221" w14:paraId="3B1C4217" w14:textId="77777777" w:rsidTr="007640B4">
        <w:trPr>
          <w:trHeight w:val="300"/>
        </w:trPr>
        <w:tc>
          <w:tcPr>
            <w:tcW w:w="1200" w:type="dxa"/>
            <w:noWrap/>
            <w:hideMark/>
          </w:tcPr>
          <w:p w14:paraId="24FACFB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799</w:t>
            </w:r>
          </w:p>
        </w:tc>
        <w:tc>
          <w:tcPr>
            <w:tcW w:w="2643" w:type="dxa"/>
            <w:hideMark/>
          </w:tcPr>
          <w:p w14:paraId="44FEF43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3ECF62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72</w:t>
            </w:r>
          </w:p>
        </w:tc>
        <w:tc>
          <w:tcPr>
            <w:tcW w:w="2410" w:type="dxa"/>
            <w:hideMark/>
          </w:tcPr>
          <w:p w14:paraId="34ABBA7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1888</w:t>
            </w:r>
          </w:p>
        </w:tc>
      </w:tr>
      <w:tr w:rsidR="002B5221" w:rsidRPr="002B5221" w14:paraId="781B080C" w14:textId="77777777" w:rsidTr="007640B4">
        <w:trPr>
          <w:trHeight w:val="300"/>
        </w:trPr>
        <w:tc>
          <w:tcPr>
            <w:tcW w:w="1200" w:type="dxa"/>
            <w:noWrap/>
            <w:hideMark/>
          </w:tcPr>
          <w:p w14:paraId="4620394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800</w:t>
            </w:r>
          </w:p>
        </w:tc>
        <w:tc>
          <w:tcPr>
            <w:tcW w:w="2643" w:type="dxa"/>
            <w:hideMark/>
          </w:tcPr>
          <w:p w14:paraId="5D43541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AFD6EE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73</w:t>
            </w:r>
          </w:p>
        </w:tc>
        <w:tc>
          <w:tcPr>
            <w:tcW w:w="2410" w:type="dxa"/>
            <w:hideMark/>
          </w:tcPr>
          <w:p w14:paraId="6795C7B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1888</w:t>
            </w:r>
          </w:p>
        </w:tc>
      </w:tr>
      <w:tr w:rsidR="002B5221" w:rsidRPr="002B5221" w14:paraId="501F89B9" w14:textId="77777777" w:rsidTr="007640B4">
        <w:trPr>
          <w:trHeight w:val="300"/>
        </w:trPr>
        <w:tc>
          <w:tcPr>
            <w:tcW w:w="1200" w:type="dxa"/>
            <w:noWrap/>
            <w:hideMark/>
          </w:tcPr>
          <w:p w14:paraId="4010B56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801</w:t>
            </w:r>
          </w:p>
        </w:tc>
        <w:tc>
          <w:tcPr>
            <w:tcW w:w="2643" w:type="dxa"/>
            <w:hideMark/>
          </w:tcPr>
          <w:p w14:paraId="5C0B68B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CBCEE7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76</w:t>
            </w:r>
          </w:p>
        </w:tc>
        <w:tc>
          <w:tcPr>
            <w:tcW w:w="2410" w:type="dxa"/>
            <w:hideMark/>
          </w:tcPr>
          <w:p w14:paraId="3715886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1888</w:t>
            </w:r>
          </w:p>
        </w:tc>
      </w:tr>
      <w:tr w:rsidR="002B5221" w:rsidRPr="002B5221" w14:paraId="5AD793D0" w14:textId="77777777" w:rsidTr="007640B4">
        <w:trPr>
          <w:trHeight w:val="300"/>
        </w:trPr>
        <w:tc>
          <w:tcPr>
            <w:tcW w:w="1200" w:type="dxa"/>
            <w:noWrap/>
            <w:hideMark/>
          </w:tcPr>
          <w:p w14:paraId="64F36D0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802</w:t>
            </w:r>
          </w:p>
        </w:tc>
        <w:tc>
          <w:tcPr>
            <w:tcW w:w="2643" w:type="dxa"/>
            <w:hideMark/>
          </w:tcPr>
          <w:p w14:paraId="69AA71D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ADD5BA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82</w:t>
            </w:r>
          </w:p>
        </w:tc>
        <w:tc>
          <w:tcPr>
            <w:tcW w:w="2410" w:type="dxa"/>
            <w:hideMark/>
          </w:tcPr>
          <w:p w14:paraId="29130C9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1888</w:t>
            </w:r>
          </w:p>
        </w:tc>
      </w:tr>
      <w:tr w:rsidR="002B5221" w:rsidRPr="002B5221" w14:paraId="2B2317A7" w14:textId="77777777" w:rsidTr="007640B4">
        <w:trPr>
          <w:trHeight w:val="300"/>
        </w:trPr>
        <w:tc>
          <w:tcPr>
            <w:tcW w:w="1200" w:type="dxa"/>
            <w:noWrap/>
            <w:hideMark/>
          </w:tcPr>
          <w:p w14:paraId="1B4E75E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803</w:t>
            </w:r>
          </w:p>
        </w:tc>
        <w:tc>
          <w:tcPr>
            <w:tcW w:w="2643" w:type="dxa"/>
            <w:hideMark/>
          </w:tcPr>
          <w:p w14:paraId="2C0E8CA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5373CD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84</w:t>
            </w:r>
          </w:p>
        </w:tc>
        <w:tc>
          <w:tcPr>
            <w:tcW w:w="2410" w:type="dxa"/>
            <w:hideMark/>
          </w:tcPr>
          <w:p w14:paraId="73269B5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1888</w:t>
            </w:r>
          </w:p>
        </w:tc>
      </w:tr>
      <w:tr w:rsidR="002B5221" w:rsidRPr="002B5221" w14:paraId="2C4C5DDE" w14:textId="77777777" w:rsidTr="007640B4">
        <w:trPr>
          <w:trHeight w:val="300"/>
        </w:trPr>
        <w:tc>
          <w:tcPr>
            <w:tcW w:w="1200" w:type="dxa"/>
            <w:noWrap/>
            <w:hideMark/>
          </w:tcPr>
          <w:p w14:paraId="7C4F25A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804</w:t>
            </w:r>
          </w:p>
        </w:tc>
        <w:tc>
          <w:tcPr>
            <w:tcW w:w="2643" w:type="dxa"/>
            <w:hideMark/>
          </w:tcPr>
          <w:p w14:paraId="036361A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6A6780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86</w:t>
            </w:r>
          </w:p>
        </w:tc>
        <w:tc>
          <w:tcPr>
            <w:tcW w:w="2410" w:type="dxa"/>
            <w:hideMark/>
          </w:tcPr>
          <w:p w14:paraId="0B5739A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1888</w:t>
            </w:r>
          </w:p>
        </w:tc>
      </w:tr>
      <w:tr w:rsidR="002B5221" w:rsidRPr="002B5221" w14:paraId="3DA3B22E" w14:textId="77777777" w:rsidTr="007640B4">
        <w:trPr>
          <w:trHeight w:val="300"/>
        </w:trPr>
        <w:tc>
          <w:tcPr>
            <w:tcW w:w="1200" w:type="dxa"/>
            <w:noWrap/>
            <w:hideMark/>
          </w:tcPr>
          <w:p w14:paraId="08B9D41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805</w:t>
            </w:r>
          </w:p>
        </w:tc>
        <w:tc>
          <w:tcPr>
            <w:tcW w:w="2643" w:type="dxa"/>
            <w:hideMark/>
          </w:tcPr>
          <w:p w14:paraId="5C09F99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5B8755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91</w:t>
            </w:r>
          </w:p>
        </w:tc>
        <w:tc>
          <w:tcPr>
            <w:tcW w:w="2410" w:type="dxa"/>
            <w:hideMark/>
          </w:tcPr>
          <w:p w14:paraId="107A448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1888</w:t>
            </w:r>
          </w:p>
        </w:tc>
      </w:tr>
      <w:tr w:rsidR="002B5221" w:rsidRPr="002B5221" w14:paraId="70189573" w14:textId="77777777" w:rsidTr="007640B4">
        <w:trPr>
          <w:trHeight w:val="300"/>
        </w:trPr>
        <w:tc>
          <w:tcPr>
            <w:tcW w:w="1200" w:type="dxa"/>
            <w:noWrap/>
            <w:hideMark/>
          </w:tcPr>
          <w:p w14:paraId="4BF75EF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806</w:t>
            </w:r>
          </w:p>
        </w:tc>
        <w:tc>
          <w:tcPr>
            <w:tcW w:w="2643" w:type="dxa"/>
            <w:hideMark/>
          </w:tcPr>
          <w:p w14:paraId="6C02CB7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243CA9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93</w:t>
            </w:r>
          </w:p>
        </w:tc>
        <w:tc>
          <w:tcPr>
            <w:tcW w:w="2410" w:type="dxa"/>
            <w:hideMark/>
          </w:tcPr>
          <w:p w14:paraId="3DBF547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1888</w:t>
            </w:r>
          </w:p>
        </w:tc>
      </w:tr>
      <w:tr w:rsidR="002B5221" w:rsidRPr="002B5221" w14:paraId="779056EA" w14:textId="77777777" w:rsidTr="007640B4">
        <w:trPr>
          <w:trHeight w:val="300"/>
        </w:trPr>
        <w:tc>
          <w:tcPr>
            <w:tcW w:w="1200" w:type="dxa"/>
            <w:noWrap/>
            <w:hideMark/>
          </w:tcPr>
          <w:p w14:paraId="7A2A416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807</w:t>
            </w:r>
          </w:p>
        </w:tc>
        <w:tc>
          <w:tcPr>
            <w:tcW w:w="2643" w:type="dxa"/>
            <w:hideMark/>
          </w:tcPr>
          <w:p w14:paraId="421C0A8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8CC852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94</w:t>
            </w:r>
          </w:p>
        </w:tc>
        <w:tc>
          <w:tcPr>
            <w:tcW w:w="2410" w:type="dxa"/>
            <w:hideMark/>
          </w:tcPr>
          <w:p w14:paraId="691C23A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1888</w:t>
            </w:r>
          </w:p>
        </w:tc>
      </w:tr>
      <w:tr w:rsidR="002B5221" w:rsidRPr="002B5221" w14:paraId="5FC8D10B" w14:textId="77777777" w:rsidTr="007640B4">
        <w:trPr>
          <w:trHeight w:val="300"/>
        </w:trPr>
        <w:tc>
          <w:tcPr>
            <w:tcW w:w="1200" w:type="dxa"/>
            <w:noWrap/>
            <w:hideMark/>
          </w:tcPr>
          <w:p w14:paraId="7763576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808</w:t>
            </w:r>
          </w:p>
        </w:tc>
        <w:tc>
          <w:tcPr>
            <w:tcW w:w="2643" w:type="dxa"/>
            <w:hideMark/>
          </w:tcPr>
          <w:p w14:paraId="391BEE3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F8DB26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96</w:t>
            </w:r>
          </w:p>
        </w:tc>
        <w:tc>
          <w:tcPr>
            <w:tcW w:w="2410" w:type="dxa"/>
            <w:hideMark/>
          </w:tcPr>
          <w:p w14:paraId="7A02FDA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1888</w:t>
            </w:r>
          </w:p>
        </w:tc>
      </w:tr>
      <w:tr w:rsidR="002B5221" w:rsidRPr="002B5221" w14:paraId="6D8C0BD6" w14:textId="77777777" w:rsidTr="007640B4">
        <w:trPr>
          <w:trHeight w:val="300"/>
        </w:trPr>
        <w:tc>
          <w:tcPr>
            <w:tcW w:w="1200" w:type="dxa"/>
            <w:noWrap/>
            <w:hideMark/>
          </w:tcPr>
          <w:p w14:paraId="36087ED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809</w:t>
            </w:r>
          </w:p>
        </w:tc>
        <w:tc>
          <w:tcPr>
            <w:tcW w:w="2643" w:type="dxa"/>
            <w:hideMark/>
          </w:tcPr>
          <w:p w14:paraId="7EF6005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E7944A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99</w:t>
            </w:r>
          </w:p>
        </w:tc>
        <w:tc>
          <w:tcPr>
            <w:tcW w:w="2410" w:type="dxa"/>
            <w:hideMark/>
          </w:tcPr>
          <w:p w14:paraId="4D4BBC8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1888</w:t>
            </w:r>
          </w:p>
        </w:tc>
      </w:tr>
      <w:tr w:rsidR="002B5221" w:rsidRPr="002B5221" w14:paraId="20FD4BB3" w14:textId="77777777" w:rsidTr="007640B4">
        <w:trPr>
          <w:trHeight w:val="300"/>
        </w:trPr>
        <w:tc>
          <w:tcPr>
            <w:tcW w:w="1200" w:type="dxa"/>
            <w:noWrap/>
            <w:hideMark/>
          </w:tcPr>
          <w:p w14:paraId="30AF028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810</w:t>
            </w:r>
          </w:p>
        </w:tc>
        <w:tc>
          <w:tcPr>
            <w:tcW w:w="2643" w:type="dxa"/>
            <w:hideMark/>
          </w:tcPr>
          <w:p w14:paraId="4501FE7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88CF9B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101</w:t>
            </w:r>
          </w:p>
        </w:tc>
        <w:tc>
          <w:tcPr>
            <w:tcW w:w="2410" w:type="dxa"/>
            <w:hideMark/>
          </w:tcPr>
          <w:p w14:paraId="5355E34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1888</w:t>
            </w:r>
          </w:p>
        </w:tc>
      </w:tr>
      <w:tr w:rsidR="002B5221" w:rsidRPr="002B5221" w14:paraId="33791844" w14:textId="77777777" w:rsidTr="007640B4">
        <w:trPr>
          <w:trHeight w:val="300"/>
        </w:trPr>
        <w:tc>
          <w:tcPr>
            <w:tcW w:w="1200" w:type="dxa"/>
            <w:noWrap/>
            <w:hideMark/>
          </w:tcPr>
          <w:p w14:paraId="304DE63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811</w:t>
            </w:r>
          </w:p>
        </w:tc>
        <w:tc>
          <w:tcPr>
            <w:tcW w:w="2643" w:type="dxa"/>
            <w:hideMark/>
          </w:tcPr>
          <w:p w14:paraId="3786DF0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C269E6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103</w:t>
            </w:r>
          </w:p>
        </w:tc>
        <w:tc>
          <w:tcPr>
            <w:tcW w:w="2410" w:type="dxa"/>
            <w:hideMark/>
          </w:tcPr>
          <w:p w14:paraId="0096C7B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1888</w:t>
            </w:r>
          </w:p>
        </w:tc>
      </w:tr>
      <w:tr w:rsidR="002B5221" w:rsidRPr="002B5221" w14:paraId="00FA4A9A" w14:textId="77777777" w:rsidTr="007640B4">
        <w:trPr>
          <w:trHeight w:val="300"/>
        </w:trPr>
        <w:tc>
          <w:tcPr>
            <w:tcW w:w="1200" w:type="dxa"/>
            <w:noWrap/>
            <w:hideMark/>
          </w:tcPr>
          <w:p w14:paraId="47A4BF8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812</w:t>
            </w:r>
          </w:p>
        </w:tc>
        <w:tc>
          <w:tcPr>
            <w:tcW w:w="2643" w:type="dxa"/>
            <w:hideMark/>
          </w:tcPr>
          <w:p w14:paraId="165530D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D3F9B7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104</w:t>
            </w:r>
          </w:p>
        </w:tc>
        <w:tc>
          <w:tcPr>
            <w:tcW w:w="2410" w:type="dxa"/>
            <w:hideMark/>
          </w:tcPr>
          <w:p w14:paraId="6C3D267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1888</w:t>
            </w:r>
          </w:p>
        </w:tc>
      </w:tr>
      <w:tr w:rsidR="002B5221" w:rsidRPr="002B5221" w14:paraId="7C9B07F3" w14:textId="77777777" w:rsidTr="007640B4">
        <w:trPr>
          <w:trHeight w:val="300"/>
        </w:trPr>
        <w:tc>
          <w:tcPr>
            <w:tcW w:w="1200" w:type="dxa"/>
            <w:noWrap/>
            <w:hideMark/>
          </w:tcPr>
          <w:p w14:paraId="1D0CAA9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813</w:t>
            </w:r>
          </w:p>
        </w:tc>
        <w:tc>
          <w:tcPr>
            <w:tcW w:w="2643" w:type="dxa"/>
            <w:hideMark/>
          </w:tcPr>
          <w:p w14:paraId="09FA63D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5D4F86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105</w:t>
            </w:r>
          </w:p>
        </w:tc>
        <w:tc>
          <w:tcPr>
            <w:tcW w:w="2410" w:type="dxa"/>
            <w:hideMark/>
          </w:tcPr>
          <w:p w14:paraId="364B2A1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1888</w:t>
            </w:r>
          </w:p>
        </w:tc>
      </w:tr>
      <w:tr w:rsidR="002B5221" w:rsidRPr="002B5221" w14:paraId="2545548A" w14:textId="77777777" w:rsidTr="007640B4">
        <w:trPr>
          <w:trHeight w:val="300"/>
        </w:trPr>
        <w:tc>
          <w:tcPr>
            <w:tcW w:w="1200" w:type="dxa"/>
            <w:noWrap/>
            <w:hideMark/>
          </w:tcPr>
          <w:p w14:paraId="628CF3A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814</w:t>
            </w:r>
          </w:p>
        </w:tc>
        <w:tc>
          <w:tcPr>
            <w:tcW w:w="2643" w:type="dxa"/>
            <w:hideMark/>
          </w:tcPr>
          <w:p w14:paraId="546D448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EEB0BF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107</w:t>
            </w:r>
          </w:p>
        </w:tc>
        <w:tc>
          <w:tcPr>
            <w:tcW w:w="2410" w:type="dxa"/>
            <w:hideMark/>
          </w:tcPr>
          <w:p w14:paraId="1A36040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1888</w:t>
            </w:r>
          </w:p>
        </w:tc>
      </w:tr>
      <w:tr w:rsidR="002B5221" w:rsidRPr="002B5221" w14:paraId="7CAAA0EB" w14:textId="77777777" w:rsidTr="007640B4">
        <w:trPr>
          <w:trHeight w:val="300"/>
        </w:trPr>
        <w:tc>
          <w:tcPr>
            <w:tcW w:w="1200" w:type="dxa"/>
            <w:noWrap/>
            <w:hideMark/>
          </w:tcPr>
          <w:p w14:paraId="6FC8FD5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815</w:t>
            </w:r>
          </w:p>
        </w:tc>
        <w:tc>
          <w:tcPr>
            <w:tcW w:w="2643" w:type="dxa"/>
            <w:hideMark/>
          </w:tcPr>
          <w:p w14:paraId="0CAC9A5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4AA1FC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108</w:t>
            </w:r>
          </w:p>
        </w:tc>
        <w:tc>
          <w:tcPr>
            <w:tcW w:w="2410" w:type="dxa"/>
            <w:hideMark/>
          </w:tcPr>
          <w:p w14:paraId="1D91C7C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1888</w:t>
            </w:r>
          </w:p>
        </w:tc>
      </w:tr>
      <w:tr w:rsidR="002B5221" w:rsidRPr="002B5221" w14:paraId="0C7AF17B" w14:textId="77777777" w:rsidTr="007640B4">
        <w:trPr>
          <w:trHeight w:val="300"/>
        </w:trPr>
        <w:tc>
          <w:tcPr>
            <w:tcW w:w="1200" w:type="dxa"/>
            <w:noWrap/>
            <w:hideMark/>
          </w:tcPr>
          <w:p w14:paraId="38EC3FF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816</w:t>
            </w:r>
          </w:p>
        </w:tc>
        <w:tc>
          <w:tcPr>
            <w:tcW w:w="2643" w:type="dxa"/>
            <w:hideMark/>
          </w:tcPr>
          <w:p w14:paraId="5A5EFCD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9158AB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109</w:t>
            </w:r>
          </w:p>
        </w:tc>
        <w:tc>
          <w:tcPr>
            <w:tcW w:w="2410" w:type="dxa"/>
            <w:hideMark/>
          </w:tcPr>
          <w:p w14:paraId="1A78199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1888</w:t>
            </w:r>
          </w:p>
        </w:tc>
      </w:tr>
      <w:tr w:rsidR="002B5221" w:rsidRPr="002B5221" w14:paraId="5AA3A5A5" w14:textId="77777777" w:rsidTr="007640B4">
        <w:trPr>
          <w:trHeight w:val="300"/>
        </w:trPr>
        <w:tc>
          <w:tcPr>
            <w:tcW w:w="1200" w:type="dxa"/>
            <w:noWrap/>
            <w:hideMark/>
          </w:tcPr>
          <w:p w14:paraId="638EA89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817</w:t>
            </w:r>
          </w:p>
        </w:tc>
        <w:tc>
          <w:tcPr>
            <w:tcW w:w="2643" w:type="dxa"/>
            <w:hideMark/>
          </w:tcPr>
          <w:p w14:paraId="72E594F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C8FF2A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116</w:t>
            </w:r>
          </w:p>
        </w:tc>
        <w:tc>
          <w:tcPr>
            <w:tcW w:w="2410" w:type="dxa"/>
            <w:hideMark/>
          </w:tcPr>
          <w:p w14:paraId="695E1DA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1888</w:t>
            </w:r>
          </w:p>
        </w:tc>
      </w:tr>
      <w:tr w:rsidR="002B5221" w:rsidRPr="002B5221" w14:paraId="7939ECFE" w14:textId="77777777" w:rsidTr="007640B4">
        <w:trPr>
          <w:trHeight w:val="300"/>
        </w:trPr>
        <w:tc>
          <w:tcPr>
            <w:tcW w:w="1200" w:type="dxa"/>
            <w:noWrap/>
            <w:hideMark/>
          </w:tcPr>
          <w:p w14:paraId="531683F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818</w:t>
            </w:r>
          </w:p>
        </w:tc>
        <w:tc>
          <w:tcPr>
            <w:tcW w:w="2643" w:type="dxa"/>
            <w:hideMark/>
          </w:tcPr>
          <w:p w14:paraId="21D11FC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EBBE91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118</w:t>
            </w:r>
          </w:p>
        </w:tc>
        <w:tc>
          <w:tcPr>
            <w:tcW w:w="2410" w:type="dxa"/>
            <w:hideMark/>
          </w:tcPr>
          <w:p w14:paraId="39EAA14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1888</w:t>
            </w:r>
          </w:p>
        </w:tc>
      </w:tr>
      <w:tr w:rsidR="002B5221" w:rsidRPr="002B5221" w14:paraId="2F806403" w14:textId="77777777" w:rsidTr="007640B4">
        <w:trPr>
          <w:trHeight w:val="300"/>
        </w:trPr>
        <w:tc>
          <w:tcPr>
            <w:tcW w:w="1200" w:type="dxa"/>
            <w:noWrap/>
            <w:hideMark/>
          </w:tcPr>
          <w:p w14:paraId="3E45C21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819</w:t>
            </w:r>
          </w:p>
        </w:tc>
        <w:tc>
          <w:tcPr>
            <w:tcW w:w="2643" w:type="dxa"/>
            <w:hideMark/>
          </w:tcPr>
          <w:p w14:paraId="1532A7F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362ABD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119</w:t>
            </w:r>
          </w:p>
        </w:tc>
        <w:tc>
          <w:tcPr>
            <w:tcW w:w="2410" w:type="dxa"/>
            <w:hideMark/>
          </w:tcPr>
          <w:p w14:paraId="0B67FDC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1888</w:t>
            </w:r>
          </w:p>
        </w:tc>
      </w:tr>
      <w:tr w:rsidR="002B5221" w:rsidRPr="002B5221" w14:paraId="3A8E69F2" w14:textId="77777777" w:rsidTr="007640B4">
        <w:trPr>
          <w:trHeight w:val="300"/>
        </w:trPr>
        <w:tc>
          <w:tcPr>
            <w:tcW w:w="1200" w:type="dxa"/>
            <w:noWrap/>
            <w:hideMark/>
          </w:tcPr>
          <w:p w14:paraId="6B8985F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820</w:t>
            </w:r>
          </w:p>
        </w:tc>
        <w:tc>
          <w:tcPr>
            <w:tcW w:w="2643" w:type="dxa"/>
            <w:hideMark/>
          </w:tcPr>
          <w:p w14:paraId="15E4CAB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540B54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120</w:t>
            </w:r>
          </w:p>
        </w:tc>
        <w:tc>
          <w:tcPr>
            <w:tcW w:w="2410" w:type="dxa"/>
            <w:hideMark/>
          </w:tcPr>
          <w:p w14:paraId="1E7646F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1888</w:t>
            </w:r>
          </w:p>
        </w:tc>
      </w:tr>
      <w:tr w:rsidR="002B5221" w:rsidRPr="002B5221" w14:paraId="2BA10796" w14:textId="77777777" w:rsidTr="007640B4">
        <w:trPr>
          <w:trHeight w:val="300"/>
        </w:trPr>
        <w:tc>
          <w:tcPr>
            <w:tcW w:w="1200" w:type="dxa"/>
            <w:noWrap/>
            <w:hideMark/>
          </w:tcPr>
          <w:p w14:paraId="0483436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821</w:t>
            </w:r>
          </w:p>
        </w:tc>
        <w:tc>
          <w:tcPr>
            <w:tcW w:w="2643" w:type="dxa"/>
            <w:hideMark/>
          </w:tcPr>
          <w:p w14:paraId="3ABE969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CA52C6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121</w:t>
            </w:r>
          </w:p>
        </w:tc>
        <w:tc>
          <w:tcPr>
            <w:tcW w:w="2410" w:type="dxa"/>
            <w:hideMark/>
          </w:tcPr>
          <w:p w14:paraId="27A6233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1888</w:t>
            </w:r>
          </w:p>
        </w:tc>
      </w:tr>
      <w:tr w:rsidR="002B5221" w:rsidRPr="002B5221" w14:paraId="7C9DB530" w14:textId="77777777" w:rsidTr="007640B4">
        <w:trPr>
          <w:trHeight w:val="300"/>
        </w:trPr>
        <w:tc>
          <w:tcPr>
            <w:tcW w:w="1200" w:type="dxa"/>
            <w:noWrap/>
            <w:hideMark/>
          </w:tcPr>
          <w:p w14:paraId="5BACD7D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822</w:t>
            </w:r>
          </w:p>
        </w:tc>
        <w:tc>
          <w:tcPr>
            <w:tcW w:w="2643" w:type="dxa"/>
            <w:hideMark/>
          </w:tcPr>
          <w:p w14:paraId="10E11E7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75B4A8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125</w:t>
            </w:r>
          </w:p>
        </w:tc>
        <w:tc>
          <w:tcPr>
            <w:tcW w:w="2410" w:type="dxa"/>
            <w:hideMark/>
          </w:tcPr>
          <w:p w14:paraId="7447ABF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1888</w:t>
            </w:r>
          </w:p>
        </w:tc>
      </w:tr>
      <w:tr w:rsidR="002B5221" w:rsidRPr="002B5221" w14:paraId="239A2136" w14:textId="77777777" w:rsidTr="007640B4">
        <w:trPr>
          <w:trHeight w:val="300"/>
        </w:trPr>
        <w:tc>
          <w:tcPr>
            <w:tcW w:w="1200" w:type="dxa"/>
            <w:noWrap/>
            <w:hideMark/>
          </w:tcPr>
          <w:p w14:paraId="493D002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823</w:t>
            </w:r>
          </w:p>
        </w:tc>
        <w:tc>
          <w:tcPr>
            <w:tcW w:w="2643" w:type="dxa"/>
            <w:hideMark/>
          </w:tcPr>
          <w:p w14:paraId="443AB80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BB377D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126</w:t>
            </w:r>
          </w:p>
        </w:tc>
        <w:tc>
          <w:tcPr>
            <w:tcW w:w="2410" w:type="dxa"/>
            <w:hideMark/>
          </w:tcPr>
          <w:p w14:paraId="4F08E73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1888</w:t>
            </w:r>
          </w:p>
        </w:tc>
      </w:tr>
      <w:tr w:rsidR="002B5221" w:rsidRPr="002B5221" w14:paraId="3873ADE9" w14:textId="77777777" w:rsidTr="007640B4">
        <w:trPr>
          <w:trHeight w:val="300"/>
        </w:trPr>
        <w:tc>
          <w:tcPr>
            <w:tcW w:w="1200" w:type="dxa"/>
            <w:noWrap/>
            <w:hideMark/>
          </w:tcPr>
          <w:p w14:paraId="6AF8E95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824</w:t>
            </w:r>
          </w:p>
        </w:tc>
        <w:tc>
          <w:tcPr>
            <w:tcW w:w="2643" w:type="dxa"/>
            <w:hideMark/>
          </w:tcPr>
          <w:p w14:paraId="6A1D58F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2EB075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128</w:t>
            </w:r>
          </w:p>
        </w:tc>
        <w:tc>
          <w:tcPr>
            <w:tcW w:w="2410" w:type="dxa"/>
            <w:hideMark/>
          </w:tcPr>
          <w:p w14:paraId="0D84BDD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1888</w:t>
            </w:r>
          </w:p>
        </w:tc>
      </w:tr>
      <w:tr w:rsidR="002B5221" w:rsidRPr="002B5221" w14:paraId="5DA68B9A" w14:textId="77777777" w:rsidTr="007640B4">
        <w:trPr>
          <w:trHeight w:val="300"/>
        </w:trPr>
        <w:tc>
          <w:tcPr>
            <w:tcW w:w="1200" w:type="dxa"/>
            <w:noWrap/>
            <w:hideMark/>
          </w:tcPr>
          <w:p w14:paraId="48E3951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825</w:t>
            </w:r>
          </w:p>
        </w:tc>
        <w:tc>
          <w:tcPr>
            <w:tcW w:w="2643" w:type="dxa"/>
            <w:hideMark/>
          </w:tcPr>
          <w:p w14:paraId="5DDB7E3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8856B7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130</w:t>
            </w:r>
          </w:p>
        </w:tc>
        <w:tc>
          <w:tcPr>
            <w:tcW w:w="2410" w:type="dxa"/>
            <w:hideMark/>
          </w:tcPr>
          <w:p w14:paraId="4179185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1888</w:t>
            </w:r>
          </w:p>
        </w:tc>
      </w:tr>
      <w:tr w:rsidR="002B5221" w:rsidRPr="002B5221" w14:paraId="37EE7BFB" w14:textId="77777777" w:rsidTr="007640B4">
        <w:trPr>
          <w:trHeight w:val="300"/>
        </w:trPr>
        <w:tc>
          <w:tcPr>
            <w:tcW w:w="1200" w:type="dxa"/>
            <w:noWrap/>
            <w:hideMark/>
          </w:tcPr>
          <w:p w14:paraId="59468B4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826</w:t>
            </w:r>
          </w:p>
        </w:tc>
        <w:tc>
          <w:tcPr>
            <w:tcW w:w="2643" w:type="dxa"/>
            <w:hideMark/>
          </w:tcPr>
          <w:p w14:paraId="025A180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559B53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133</w:t>
            </w:r>
          </w:p>
        </w:tc>
        <w:tc>
          <w:tcPr>
            <w:tcW w:w="2410" w:type="dxa"/>
            <w:hideMark/>
          </w:tcPr>
          <w:p w14:paraId="6D88E60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1888</w:t>
            </w:r>
          </w:p>
        </w:tc>
      </w:tr>
      <w:tr w:rsidR="002B5221" w:rsidRPr="002B5221" w14:paraId="7630F3F5" w14:textId="77777777" w:rsidTr="007640B4">
        <w:trPr>
          <w:trHeight w:val="300"/>
        </w:trPr>
        <w:tc>
          <w:tcPr>
            <w:tcW w:w="1200" w:type="dxa"/>
            <w:noWrap/>
            <w:hideMark/>
          </w:tcPr>
          <w:p w14:paraId="53171E6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827</w:t>
            </w:r>
          </w:p>
        </w:tc>
        <w:tc>
          <w:tcPr>
            <w:tcW w:w="2643" w:type="dxa"/>
            <w:hideMark/>
          </w:tcPr>
          <w:p w14:paraId="38F5530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67FA4B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137</w:t>
            </w:r>
          </w:p>
        </w:tc>
        <w:tc>
          <w:tcPr>
            <w:tcW w:w="2410" w:type="dxa"/>
            <w:hideMark/>
          </w:tcPr>
          <w:p w14:paraId="59DFB50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1888</w:t>
            </w:r>
          </w:p>
        </w:tc>
      </w:tr>
      <w:tr w:rsidR="002B5221" w:rsidRPr="002B5221" w14:paraId="322DFD1D" w14:textId="77777777" w:rsidTr="007640B4">
        <w:trPr>
          <w:trHeight w:val="300"/>
        </w:trPr>
        <w:tc>
          <w:tcPr>
            <w:tcW w:w="1200" w:type="dxa"/>
            <w:noWrap/>
            <w:hideMark/>
          </w:tcPr>
          <w:p w14:paraId="4F0BE81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828</w:t>
            </w:r>
          </w:p>
        </w:tc>
        <w:tc>
          <w:tcPr>
            <w:tcW w:w="2643" w:type="dxa"/>
            <w:hideMark/>
          </w:tcPr>
          <w:p w14:paraId="16D40F1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60533FB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138</w:t>
            </w:r>
          </w:p>
        </w:tc>
        <w:tc>
          <w:tcPr>
            <w:tcW w:w="2410" w:type="dxa"/>
            <w:hideMark/>
          </w:tcPr>
          <w:p w14:paraId="74C12ED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1888</w:t>
            </w:r>
          </w:p>
        </w:tc>
      </w:tr>
      <w:tr w:rsidR="002B5221" w:rsidRPr="002B5221" w14:paraId="74A74C4E" w14:textId="77777777" w:rsidTr="007640B4">
        <w:trPr>
          <w:trHeight w:val="300"/>
        </w:trPr>
        <w:tc>
          <w:tcPr>
            <w:tcW w:w="1200" w:type="dxa"/>
            <w:noWrap/>
            <w:hideMark/>
          </w:tcPr>
          <w:p w14:paraId="29541EA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829</w:t>
            </w:r>
          </w:p>
        </w:tc>
        <w:tc>
          <w:tcPr>
            <w:tcW w:w="2643" w:type="dxa"/>
            <w:hideMark/>
          </w:tcPr>
          <w:p w14:paraId="1B297DD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1CE1E7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138</w:t>
            </w:r>
          </w:p>
        </w:tc>
        <w:tc>
          <w:tcPr>
            <w:tcW w:w="2410" w:type="dxa"/>
            <w:hideMark/>
          </w:tcPr>
          <w:p w14:paraId="7B728D6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1888</w:t>
            </w:r>
          </w:p>
        </w:tc>
      </w:tr>
      <w:tr w:rsidR="002B5221" w:rsidRPr="002B5221" w14:paraId="154ABEC9" w14:textId="77777777" w:rsidTr="007640B4">
        <w:trPr>
          <w:trHeight w:val="300"/>
        </w:trPr>
        <w:tc>
          <w:tcPr>
            <w:tcW w:w="1200" w:type="dxa"/>
            <w:noWrap/>
            <w:hideMark/>
          </w:tcPr>
          <w:p w14:paraId="51274CD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830</w:t>
            </w:r>
          </w:p>
        </w:tc>
        <w:tc>
          <w:tcPr>
            <w:tcW w:w="2643" w:type="dxa"/>
            <w:hideMark/>
          </w:tcPr>
          <w:p w14:paraId="6BBB9B5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7440EA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139</w:t>
            </w:r>
          </w:p>
        </w:tc>
        <w:tc>
          <w:tcPr>
            <w:tcW w:w="2410" w:type="dxa"/>
            <w:hideMark/>
          </w:tcPr>
          <w:p w14:paraId="28F3352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1888</w:t>
            </w:r>
          </w:p>
        </w:tc>
      </w:tr>
      <w:tr w:rsidR="002B5221" w:rsidRPr="002B5221" w14:paraId="2D271BF0" w14:textId="77777777" w:rsidTr="007640B4">
        <w:trPr>
          <w:trHeight w:val="300"/>
        </w:trPr>
        <w:tc>
          <w:tcPr>
            <w:tcW w:w="1200" w:type="dxa"/>
            <w:noWrap/>
            <w:hideMark/>
          </w:tcPr>
          <w:p w14:paraId="6F85DF8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831</w:t>
            </w:r>
          </w:p>
        </w:tc>
        <w:tc>
          <w:tcPr>
            <w:tcW w:w="2643" w:type="dxa"/>
            <w:hideMark/>
          </w:tcPr>
          <w:p w14:paraId="7DDD85A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65D2D5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141</w:t>
            </w:r>
          </w:p>
        </w:tc>
        <w:tc>
          <w:tcPr>
            <w:tcW w:w="2410" w:type="dxa"/>
            <w:hideMark/>
          </w:tcPr>
          <w:p w14:paraId="2FA0213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1888</w:t>
            </w:r>
          </w:p>
        </w:tc>
      </w:tr>
      <w:tr w:rsidR="002B5221" w:rsidRPr="002B5221" w14:paraId="348347AE" w14:textId="77777777" w:rsidTr="007640B4">
        <w:trPr>
          <w:trHeight w:val="300"/>
        </w:trPr>
        <w:tc>
          <w:tcPr>
            <w:tcW w:w="1200" w:type="dxa"/>
            <w:noWrap/>
            <w:hideMark/>
          </w:tcPr>
          <w:p w14:paraId="5067A1A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832</w:t>
            </w:r>
          </w:p>
        </w:tc>
        <w:tc>
          <w:tcPr>
            <w:tcW w:w="2643" w:type="dxa"/>
            <w:hideMark/>
          </w:tcPr>
          <w:p w14:paraId="32B23B5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A9C76F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142</w:t>
            </w:r>
          </w:p>
        </w:tc>
        <w:tc>
          <w:tcPr>
            <w:tcW w:w="2410" w:type="dxa"/>
            <w:hideMark/>
          </w:tcPr>
          <w:p w14:paraId="5F8CB83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1888</w:t>
            </w:r>
          </w:p>
        </w:tc>
      </w:tr>
      <w:tr w:rsidR="002B5221" w:rsidRPr="002B5221" w14:paraId="11F8B85E" w14:textId="77777777" w:rsidTr="007640B4">
        <w:trPr>
          <w:trHeight w:val="300"/>
        </w:trPr>
        <w:tc>
          <w:tcPr>
            <w:tcW w:w="1200" w:type="dxa"/>
            <w:noWrap/>
            <w:hideMark/>
          </w:tcPr>
          <w:p w14:paraId="2B61BF2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833</w:t>
            </w:r>
          </w:p>
        </w:tc>
        <w:tc>
          <w:tcPr>
            <w:tcW w:w="2643" w:type="dxa"/>
            <w:hideMark/>
          </w:tcPr>
          <w:p w14:paraId="5FEFB01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943F3B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143</w:t>
            </w:r>
          </w:p>
        </w:tc>
        <w:tc>
          <w:tcPr>
            <w:tcW w:w="2410" w:type="dxa"/>
            <w:hideMark/>
          </w:tcPr>
          <w:p w14:paraId="0EE8BF1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1888</w:t>
            </w:r>
          </w:p>
        </w:tc>
      </w:tr>
      <w:tr w:rsidR="002B5221" w:rsidRPr="002B5221" w14:paraId="07FFAC10" w14:textId="77777777" w:rsidTr="007640B4">
        <w:trPr>
          <w:trHeight w:val="300"/>
        </w:trPr>
        <w:tc>
          <w:tcPr>
            <w:tcW w:w="1200" w:type="dxa"/>
            <w:noWrap/>
            <w:hideMark/>
          </w:tcPr>
          <w:p w14:paraId="0DC5B92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lastRenderedPageBreak/>
              <w:t>834</w:t>
            </w:r>
          </w:p>
        </w:tc>
        <w:tc>
          <w:tcPr>
            <w:tcW w:w="2643" w:type="dxa"/>
            <w:hideMark/>
          </w:tcPr>
          <w:p w14:paraId="755CE03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711752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144</w:t>
            </w:r>
          </w:p>
        </w:tc>
        <w:tc>
          <w:tcPr>
            <w:tcW w:w="2410" w:type="dxa"/>
            <w:hideMark/>
          </w:tcPr>
          <w:p w14:paraId="43C8C37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1888</w:t>
            </w:r>
          </w:p>
        </w:tc>
      </w:tr>
      <w:tr w:rsidR="002B5221" w:rsidRPr="002B5221" w14:paraId="0022CD63" w14:textId="77777777" w:rsidTr="007640B4">
        <w:trPr>
          <w:trHeight w:val="300"/>
        </w:trPr>
        <w:tc>
          <w:tcPr>
            <w:tcW w:w="1200" w:type="dxa"/>
            <w:noWrap/>
            <w:hideMark/>
          </w:tcPr>
          <w:p w14:paraId="767890A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835</w:t>
            </w:r>
          </w:p>
        </w:tc>
        <w:tc>
          <w:tcPr>
            <w:tcW w:w="2643" w:type="dxa"/>
            <w:hideMark/>
          </w:tcPr>
          <w:p w14:paraId="0A51D19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7FE1C0C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980</w:t>
            </w:r>
          </w:p>
        </w:tc>
        <w:tc>
          <w:tcPr>
            <w:tcW w:w="2410" w:type="dxa"/>
            <w:hideMark/>
          </w:tcPr>
          <w:p w14:paraId="12AC897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1888</w:t>
            </w:r>
          </w:p>
        </w:tc>
      </w:tr>
      <w:tr w:rsidR="002B5221" w:rsidRPr="002B5221" w14:paraId="11B19528" w14:textId="77777777" w:rsidTr="007640B4">
        <w:trPr>
          <w:trHeight w:val="300"/>
        </w:trPr>
        <w:tc>
          <w:tcPr>
            <w:tcW w:w="1200" w:type="dxa"/>
            <w:noWrap/>
            <w:hideMark/>
          </w:tcPr>
          <w:p w14:paraId="522E0E0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836</w:t>
            </w:r>
          </w:p>
        </w:tc>
        <w:tc>
          <w:tcPr>
            <w:tcW w:w="2643" w:type="dxa"/>
            <w:hideMark/>
          </w:tcPr>
          <w:p w14:paraId="4BDE06A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1FB3100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718</w:t>
            </w:r>
          </w:p>
        </w:tc>
        <w:tc>
          <w:tcPr>
            <w:tcW w:w="2410" w:type="dxa"/>
            <w:hideMark/>
          </w:tcPr>
          <w:p w14:paraId="337B066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1889</w:t>
            </w:r>
          </w:p>
        </w:tc>
      </w:tr>
      <w:tr w:rsidR="002B5221" w:rsidRPr="002B5221" w14:paraId="3A7A1CC7" w14:textId="77777777" w:rsidTr="007640B4">
        <w:trPr>
          <w:trHeight w:val="300"/>
        </w:trPr>
        <w:tc>
          <w:tcPr>
            <w:tcW w:w="1200" w:type="dxa"/>
            <w:noWrap/>
            <w:hideMark/>
          </w:tcPr>
          <w:p w14:paraId="64B3DD0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837</w:t>
            </w:r>
          </w:p>
        </w:tc>
        <w:tc>
          <w:tcPr>
            <w:tcW w:w="2643" w:type="dxa"/>
            <w:hideMark/>
          </w:tcPr>
          <w:p w14:paraId="6333F41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B2720C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w:t>
            </w:r>
          </w:p>
        </w:tc>
        <w:tc>
          <w:tcPr>
            <w:tcW w:w="2410" w:type="dxa"/>
            <w:hideMark/>
          </w:tcPr>
          <w:p w14:paraId="0721E5D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1890</w:t>
            </w:r>
          </w:p>
        </w:tc>
      </w:tr>
      <w:tr w:rsidR="002B5221" w:rsidRPr="002B5221" w14:paraId="171EFE40" w14:textId="77777777" w:rsidTr="007640B4">
        <w:trPr>
          <w:trHeight w:val="300"/>
        </w:trPr>
        <w:tc>
          <w:tcPr>
            <w:tcW w:w="1200" w:type="dxa"/>
            <w:noWrap/>
            <w:hideMark/>
          </w:tcPr>
          <w:p w14:paraId="79AECB5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838</w:t>
            </w:r>
          </w:p>
        </w:tc>
        <w:tc>
          <w:tcPr>
            <w:tcW w:w="2643" w:type="dxa"/>
            <w:hideMark/>
          </w:tcPr>
          <w:p w14:paraId="41BAD82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8029E5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w:t>
            </w:r>
          </w:p>
        </w:tc>
        <w:tc>
          <w:tcPr>
            <w:tcW w:w="2410" w:type="dxa"/>
            <w:hideMark/>
          </w:tcPr>
          <w:p w14:paraId="5781517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1890</w:t>
            </w:r>
          </w:p>
        </w:tc>
      </w:tr>
      <w:tr w:rsidR="002B5221" w:rsidRPr="002B5221" w14:paraId="350624FB" w14:textId="77777777" w:rsidTr="007640B4">
        <w:trPr>
          <w:trHeight w:val="300"/>
        </w:trPr>
        <w:tc>
          <w:tcPr>
            <w:tcW w:w="1200" w:type="dxa"/>
            <w:noWrap/>
            <w:hideMark/>
          </w:tcPr>
          <w:p w14:paraId="1B0CA3A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839</w:t>
            </w:r>
          </w:p>
        </w:tc>
        <w:tc>
          <w:tcPr>
            <w:tcW w:w="2643" w:type="dxa"/>
            <w:hideMark/>
          </w:tcPr>
          <w:p w14:paraId="4EF0408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1E8273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w:t>
            </w:r>
          </w:p>
        </w:tc>
        <w:tc>
          <w:tcPr>
            <w:tcW w:w="2410" w:type="dxa"/>
            <w:hideMark/>
          </w:tcPr>
          <w:p w14:paraId="7236A28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1890</w:t>
            </w:r>
          </w:p>
        </w:tc>
      </w:tr>
      <w:tr w:rsidR="002B5221" w:rsidRPr="002B5221" w14:paraId="45EDABB0" w14:textId="77777777" w:rsidTr="007640B4">
        <w:trPr>
          <w:trHeight w:val="300"/>
        </w:trPr>
        <w:tc>
          <w:tcPr>
            <w:tcW w:w="1200" w:type="dxa"/>
            <w:noWrap/>
            <w:hideMark/>
          </w:tcPr>
          <w:p w14:paraId="47C5887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840</w:t>
            </w:r>
          </w:p>
        </w:tc>
        <w:tc>
          <w:tcPr>
            <w:tcW w:w="2643" w:type="dxa"/>
            <w:hideMark/>
          </w:tcPr>
          <w:p w14:paraId="00117B4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9B2124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w:t>
            </w:r>
          </w:p>
        </w:tc>
        <w:tc>
          <w:tcPr>
            <w:tcW w:w="2410" w:type="dxa"/>
            <w:hideMark/>
          </w:tcPr>
          <w:p w14:paraId="7F74FBD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1890</w:t>
            </w:r>
          </w:p>
        </w:tc>
      </w:tr>
      <w:tr w:rsidR="002B5221" w:rsidRPr="002B5221" w14:paraId="540406C8" w14:textId="77777777" w:rsidTr="007640B4">
        <w:trPr>
          <w:trHeight w:val="300"/>
        </w:trPr>
        <w:tc>
          <w:tcPr>
            <w:tcW w:w="1200" w:type="dxa"/>
            <w:noWrap/>
            <w:hideMark/>
          </w:tcPr>
          <w:p w14:paraId="49E0574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841</w:t>
            </w:r>
          </w:p>
        </w:tc>
        <w:tc>
          <w:tcPr>
            <w:tcW w:w="2643" w:type="dxa"/>
            <w:hideMark/>
          </w:tcPr>
          <w:p w14:paraId="3E811E8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A7DE64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13</w:t>
            </w:r>
          </w:p>
        </w:tc>
        <w:tc>
          <w:tcPr>
            <w:tcW w:w="2410" w:type="dxa"/>
            <w:hideMark/>
          </w:tcPr>
          <w:p w14:paraId="4AF92B6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1890</w:t>
            </w:r>
          </w:p>
        </w:tc>
      </w:tr>
      <w:tr w:rsidR="002B5221" w:rsidRPr="002B5221" w14:paraId="5D00DC56" w14:textId="77777777" w:rsidTr="007640B4">
        <w:trPr>
          <w:trHeight w:val="300"/>
        </w:trPr>
        <w:tc>
          <w:tcPr>
            <w:tcW w:w="1200" w:type="dxa"/>
            <w:noWrap/>
            <w:hideMark/>
          </w:tcPr>
          <w:p w14:paraId="39850F1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842</w:t>
            </w:r>
          </w:p>
        </w:tc>
        <w:tc>
          <w:tcPr>
            <w:tcW w:w="2643" w:type="dxa"/>
            <w:hideMark/>
          </w:tcPr>
          <w:p w14:paraId="40A1609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A035C4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16</w:t>
            </w:r>
          </w:p>
        </w:tc>
        <w:tc>
          <w:tcPr>
            <w:tcW w:w="2410" w:type="dxa"/>
            <w:hideMark/>
          </w:tcPr>
          <w:p w14:paraId="3DF78D9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1890</w:t>
            </w:r>
          </w:p>
        </w:tc>
      </w:tr>
      <w:tr w:rsidR="002B5221" w:rsidRPr="002B5221" w14:paraId="387CBB65" w14:textId="77777777" w:rsidTr="007640B4">
        <w:trPr>
          <w:trHeight w:val="300"/>
        </w:trPr>
        <w:tc>
          <w:tcPr>
            <w:tcW w:w="1200" w:type="dxa"/>
            <w:noWrap/>
            <w:hideMark/>
          </w:tcPr>
          <w:p w14:paraId="0511A55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843</w:t>
            </w:r>
          </w:p>
        </w:tc>
        <w:tc>
          <w:tcPr>
            <w:tcW w:w="2643" w:type="dxa"/>
            <w:hideMark/>
          </w:tcPr>
          <w:p w14:paraId="1100A2C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07120D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17</w:t>
            </w:r>
          </w:p>
        </w:tc>
        <w:tc>
          <w:tcPr>
            <w:tcW w:w="2410" w:type="dxa"/>
            <w:hideMark/>
          </w:tcPr>
          <w:p w14:paraId="6F0546D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1890</w:t>
            </w:r>
          </w:p>
        </w:tc>
      </w:tr>
      <w:tr w:rsidR="002B5221" w:rsidRPr="002B5221" w14:paraId="6A7C4387" w14:textId="77777777" w:rsidTr="007640B4">
        <w:trPr>
          <w:trHeight w:val="300"/>
        </w:trPr>
        <w:tc>
          <w:tcPr>
            <w:tcW w:w="1200" w:type="dxa"/>
            <w:noWrap/>
            <w:hideMark/>
          </w:tcPr>
          <w:p w14:paraId="242DD83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844</w:t>
            </w:r>
          </w:p>
        </w:tc>
        <w:tc>
          <w:tcPr>
            <w:tcW w:w="2643" w:type="dxa"/>
            <w:hideMark/>
          </w:tcPr>
          <w:p w14:paraId="0DCBF37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4472AD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23</w:t>
            </w:r>
          </w:p>
        </w:tc>
        <w:tc>
          <w:tcPr>
            <w:tcW w:w="2410" w:type="dxa"/>
            <w:hideMark/>
          </w:tcPr>
          <w:p w14:paraId="194440F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1890</w:t>
            </w:r>
          </w:p>
        </w:tc>
      </w:tr>
      <w:tr w:rsidR="002B5221" w:rsidRPr="002B5221" w14:paraId="05B7036E" w14:textId="77777777" w:rsidTr="007640B4">
        <w:trPr>
          <w:trHeight w:val="300"/>
        </w:trPr>
        <w:tc>
          <w:tcPr>
            <w:tcW w:w="1200" w:type="dxa"/>
            <w:noWrap/>
            <w:hideMark/>
          </w:tcPr>
          <w:p w14:paraId="3C37740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845</w:t>
            </w:r>
          </w:p>
        </w:tc>
        <w:tc>
          <w:tcPr>
            <w:tcW w:w="2643" w:type="dxa"/>
            <w:hideMark/>
          </w:tcPr>
          <w:p w14:paraId="366BE0A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397316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24</w:t>
            </w:r>
          </w:p>
        </w:tc>
        <w:tc>
          <w:tcPr>
            <w:tcW w:w="2410" w:type="dxa"/>
            <w:hideMark/>
          </w:tcPr>
          <w:p w14:paraId="3A4F0D1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1890</w:t>
            </w:r>
          </w:p>
        </w:tc>
      </w:tr>
      <w:tr w:rsidR="002B5221" w:rsidRPr="002B5221" w14:paraId="200841D9" w14:textId="77777777" w:rsidTr="007640B4">
        <w:trPr>
          <w:trHeight w:val="300"/>
        </w:trPr>
        <w:tc>
          <w:tcPr>
            <w:tcW w:w="1200" w:type="dxa"/>
            <w:noWrap/>
            <w:hideMark/>
          </w:tcPr>
          <w:p w14:paraId="590B4A0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846</w:t>
            </w:r>
          </w:p>
        </w:tc>
        <w:tc>
          <w:tcPr>
            <w:tcW w:w="2643" w:type="dxa"/>
            <w:hideMark/>
          </w:tcPr>
          <w:p w14:paraId="2124022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D73658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26</w:t>
            </w:r>
          </w:p>
        </w:tc>
        <w:tc>
          <w:tcPr>
            <w:tcW w:w="2410" w:type="dxa"/>
            <w:hideMark/>
          </w:tcPr>
          <w:p w14:paraId="4F0C258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1890</w:t>
            </w:r>
          </w:p>
        </w:tc>
      </w:tr>
      <w:tr w:rsidR="002B5221" w:rsidRPr="002B5221" w14:paraId="4CC1D9F2" w14:textId="77777777" w:rsidTr="007640B4">
        <w:trPr>
          <w:trHeight w:val="300"/>
        </w:trPr>
        <w:tc>
          <w:tcPr>
            <w:tcW w:w="1200" w:type="dxa"/>
            <w:noWrap/>
            <w:hideMark/>
          </w:tcPr>
          <w:p w14:paraId="77D2F63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847</w:t>
            </w:r>
          </w:p>
        </w:tc>
        <w:tc>
          <w:tcPr>
            <w:tcW w:w="2643" w:type="dxa"/>
            <w:hideMark/>
          </w:tcPr>
          <w:p w14:paraId="733BF09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D89F0F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27</w:t>
            </w:r>
          </w:p>
        </w:tc>
        <w:tc>
          <w:tcPr>
            <w:tcW w:w="2410" w:type="dxa"/>
            <w:hideMark/>
          </w:tcPr>
          <w:p w14:paraId="0FEE871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1890</w:t>
            </w:r>
          </w:p>
        </w:tc>
      </w:tr>
      <w:tr w:rsidR="002B5221" w:rsidRPr="002B5221" w14:paraId="5F6C7608" w14:textId="77777777" w:rsidTr="007640B4">
        <w:trPr>
          <w:trHeight w:val="300"/>
        </w:trPr>
        <w:tc>
          <w:tcPr>
            <w:tcW w:w="1200" w:type="dxa"/>
            <w:noWrap/>
            <w:hideMark/>
          </w:tcPr>
          <w:p w14:paraId="43D2E92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848</w:t>
            </w:r>
          </w:p>
        </w:tc>
        <w:tc>
          <w:tcPr>
            <w:tcW w:w="2643" w:type="dxa"/>
            <w:hideMark/>
          </w:tcPr>
          <w:p w14:paraId="0D47B85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377B16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28</w:t>
            </w:r>
          </w:p>
        </w:tc>
        <w:tc>
          <w:tcPr>
            <w:tcW w:w="2410" w:type="dxa"/>
            <w:hideMark/>
          </w:tcPr>
          <w:p w14:paraId="71DDA76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1890</w:t>
            </w:r>
          </w:p>
        </w:tc>
      </w:tr>
      <w:tr w:rsidR="002B5221" w:rsidRPr="002B5221" w14:paraId="1D070F6F" w14:textId="77777777" w:rsidTr="007640B4">
        <w:trPr>
          <w:trHeight w:val="300"/>
        </w:trPr>
        <w:tc>
          <w:tcPr>
            <w:tcW w:w="1200" w:type="dxa"/>
            <w:noWrap/>
            <w:hideMark/>
          </w:tcPr>
          <w:p w14:paraId="5EF8F9B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849</w:t>
            </w:r>
          </w:p>
        </w:tc>
        <w:tc>
          <w:tcPr>
            <w:tcW w:w="2643" w:type="dxa"/>
            <w:hideMark/>
          </w:tcPr>
          <w:p w14:paraId="1091593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31799F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29</w:t>
            </w:r>
          </w:p>
        </w:tc>
        <w:tc>
          <w:tcPr>
            <w:tcW w:w="2410" w:type="dxa"/>
            <w:hideMark/>
          </w:tcPr>
          <w:p w14:paraId="2B7AB1E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1890</w:t>
            </w:r>
          </w:p>
        </w:tc>
      </w:tr>
      <w:tr w:rsidR="002B5221" w:rsidRPr="002B5221" w14:paraId="09373207" w14:textId="77777777" w:rsidTr="007640B4">
        <w:trPr>
          <w:trHeight w:val="300"/>
        </w:trPr>
        <w:tc>
          <w:tcPr>
            <w:tcW w:w="1200" w:type="dxa"/>
            <w:noWrap/>
            <w:hideMark/>
          </w:tcPr>
          <w:p w14:paraId="32E7D11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850</w:t>
            </w:r>
          </w:p>
        </w:tc>
        <w:tc>
          <w:tcPr>
            <w:tcW w:w="2643" w:type="dxa"/>
            <w:hideMark/>
          </w:tcPr>
          <w:p w14:paraId="024E43C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F8B78B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31</w:t>
            </w:r>
          </w:p>
        </w:tc>
        <w:tc>
          <w:tcPr>
            <w:tcW w:w="2410" w:type="dxa"/>
            <w:hideMark/>
          </w:tcPr>
          <w:p w14:paraId="74A2161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1890</w:t>
            </w:r>
          </w:p>
        </w:tc>
      </w:tr>
      <w:tr w:rsidR="002B5221" w:rsidRPr="002B5221" w14:paraId="6DA4D530" w14:textId="77777777" w:rsidTr="007640B4">
        <w:trPr>
          <w:trHeight w:val="300"/>
        </w:trPr>
        <w:tc>
          <w:tcPr>
            <w:tcW w:w="1200" w:type="dxa"/>
            <w:noWrap/>
            <w:hideMark/>
          </w:tcPr>
          <w:p w14:paraId="2586E1C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851</w:t>
            </w:r>
          </w:p>
        </w:tc>
        <w:tc>
          <w:tcPr>
            <w:tcW w:w="2643" w:type="dxa"/>
            <w:hideMark/>
          </w:tcPr>
          <w:p w14:paraId="429061B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8017BD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32</w:t>
            </w:r>
          </w:p>
        </w:tc>
        <w:tc>
          <w:tcPr>
            <w:tcW w:w="2410" w:type="dxa"/>
            <w:hideMark/>
          </w:tcPr>
          <w:p w14:paraId="2BF83F6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1890</w:t>
            </w:r>
          </w:p>
        </w:tc>
      </w:tr>
      <w:tr w:rsidR="002B5221" w:rsidRPr="002B5221" w14:paraId="6276B4D2" w14:textId="77777777" w:rsidTr="007640B4">
        <w:trPr>
          <w:trHeight w:val="300"/>
        </w:trPr>
        <w:tc>
          <w:tcPr>
            <w:tcW w:w="1200" w:type="dxa"/>
            <w:noWrap/>
            <w:hideMark/>
          </w:tcPr>
          <w:p w14:paraId="679387E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852</w:t>
            </w:r>
          </w:p>
        </w:tc>
        <w:tc>
          <w:tcPr>
            <w:tcW w:w="2643" w:type="dxa"/>
            <w:hideMark/>
          </w:tcPr>
          <w:p w14:paraId="21D261B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EFC9D4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33</w:t>
            </w:r>
          </w:p>
        </w:tc>
        <w:tc>
          <w:tcPr>
            <w:tcW w:w="2410" w:type="dxa"/>
            <w:hideMark/>
          </w:tcPr>
          <w:p w14:paraId="5C2A6BC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1890</w:t>
            </w:r>
          </w:p>
        </w:tc>
      </w:tr>
      <w:tr w:rsidR="002B5221" w:rsidRPr="002B5221" w14:paraId="010FEA8E" w14:textId="77777777" w:rsidTr="007640B4">
        <w:trPr>
          <w:trHeight w:val="300"/>
        </w:trPr>
        <w:tc>
          <w:tcPr>
            <w:tcW w:w="1200" w:type="dxa"/>
            <w:noWrap/>
            <w:hideMark/>
          </w:tcPr>
          <w:p w14:paraId="7F03C73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853</w:t>
            </w:r>
          </w:p>
        </w:tc>
        <w:tc>
          <w:tcPr>
            <w:tcW w:w="2643" w:type="dxa"/>
            <w:hideMark/>
          </w:tcPr>
          <w:p w14:paraId="4EFE442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B8A390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34</w:t>
            </w:r>
          </w:p>
        </w:tc>
        <w:tc>
          <w:tcPr>
            <w:tcW w:w="2410" w:type="dxa"/>
            <w:hideMark/>
          </w:tcPr>
          <w:p w14:paraId="50B9C03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1890</w:t>
            </w:r>
          </w:p>
        </w:tc>
      </w:tr>
      <w:tr w:rsidR="002B5221" w:rsidRPr="002B5221" w14:paraId="1A339A4E" w14:textId="77777777" w:rsidTr="007640B4">
        <w:trPr>
          <w:trHeight w:val="300"/>
        </w:trPr>
        <w:tc>
          <w:tcPr>
            <w:tcW w:w="1200" w:type="dxa"/>
            <w:noWrap/>
            <w:hideMark/>
          </w:tcPr>
          <w:p w14:paraId="5AA604A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854</w:t>
            </w:r>
          </w:p>
        </w:tc>
        <w:tc>
          <w:tcPr>
            <w:tcW w:w="2643" w:type="dxa"/>
            <w:hideMark/>
          </w:tcPr>
          <w:p w14:paraId="2E0C736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EB4E0D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36</w:t>
            </w:r>
          </w:p>
        </w:tc>
        <w:tc>
          <w:tcPr>
            <w:tcW w:w="2410" w:type="dxa"/>
            <w:hideMark/>
          </w:tcPr>
          <w:p w14:paraId="6C231D9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1890</w:t>
            </w:r>
          </w:p>
        </w:tc>
      </w:tr>
      <w:tr w:rsidR="002B5221" w:rsidRPr="002B5221" w14:paraId="43D34242" w14:textId="77777777" w:rsidTr="007640B4">
        <w:trPr>
          <w:trHeight w:val="300"/>
        </w:trPr>
        <w:tc>
          <w:tcPr>
            <w:tcW w:w="1200" w:type="dxa"/>
            <w:noWrap/>
            <w:hideMark/>
          </w:tcPr>
          <w:p w14:paraId="48B3517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855</w:t>
            </w:r>
          </w:p>
        </w:tc>
        <w:tc>
          <w:tcPr>
            <w:tcW w:w="2643" w:type="dxa"/>
            <w:hideMark/>
          </w:tcPr>
          <w:p w14:paraId="224925B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B397F8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37</w:t>
            </w:r>
          </w:p>
        </w:tc>
        <w:tc>
          <w:tcPr>
            <w:tcW w:w="2410" w:type="dxa"/>
            <w:hideMark/>
          </w:tcPr>
          <w:p w14:paraId="17DE3CE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1890</w:t>
            </w:r>
          </w:p>
        </w:tc>
      </w:tr>
      <w:tr w:rsidR="002B5221" w:rsidRPr="002B5221" w14:paraId="7592ED79" w14:textId="77777777" w:rsidTr="007640B4">
        <w:trPr>
          <w:trHeight w:val="300"/>
        </w:trPr>
        <w:tc>
          <w:tcPr>
            <w:tcW w:w="1200" w:type="dxa"/>
            <w:noWrap/>
            <w:hideMark/>
          </w:tcPr>
          <w:p w14:paraId="1AA1BDB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856</w:t>
            </w:r>
          </w:p>
        </w:tc>
        <w:tc>
          <w:tcPr>
            <w:tcW w:w="2643" w:type="dxa"/>
            <w:hideMark/>
          </w:tcPr>
          <w:p w14:paraId="49F8B46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52CDA5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38</w:t>
            </w:r>
          </w:p>
        </w:tc>
        <w:tc>
          <w:tcPr>
            <w:tcW w:w="2410" w:type="dxa"/>
            <w:hideMark/>
          </w:tcPr>
          <w:p w14:paraId="04C0DAB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1890</w:t>
            </w:r>
          </w:p>
        </w:tc>
      </w:tr>
      <w:tr w:rsidR="002B5221" w:rsidRPr="002B5221" w14:paraId="14149791" w14:textId="77777777" w:rsidTr="007640B4">
        <w:trPr>
          <w:trHeight w:val="300"/>
        </w:trPr>
        <w:tc>
          <w:tcPr>
            <w:tcW w:w="1200" w:type="dxa"/>
            <w:noWrap/>
            <w:hideMark/>
          </w:tcPr>
          <w:p w14:paraId="20AD431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857</w:t>
            </w:r>
          </w:p>
        </w:tc>
        <w:tc>
          <w:tcPr>
            <w:tcW w:w="2643" w:type="dxa"/>
            <w:hideMark/>
          </w:tcPr>
          <w:p w14:paraId="31F417E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C46FD5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40</w:t>
            </w:r>
          </w:p>
        </w:tc>
        <w:tc>
          <w:tcPr>
            <w:tcW w:w="2410" w:type="dxa"/>
            <w:hideMark/>
          </w:tcPr>
          <w:p w14:paraId="4A720AC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1890</w:t>
            </w:r>
          </w:p>
        </w:tc>
      </w:tr>
      <w:tr w:rsidR="002B5221" w:rsidRPr="002B5221" w14:paraId="3063CCAF" w14:textId="77777777" w:rsidTr="007640B4">
        <w:trPr>
          <w:trHeight w:val="300"/>
        </w:trPr>
        <w:tc>
          <w:tcPr>
            <w:tcW w:w="1200" w:type="dxa"/>
            <w:noWrap/>
            <w:hideMark/>
          </w:tcPr>
          <w:p w14:paraId="7507414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858</w:t>
            </w:r>
          </w:p>
        </w:tc>
        <w:tc>
          <w:tcPr>
            <w:tcW w:w="2643" w:type="dxa"/>
            <w:hideMark/>
          </w:tcPr>
          <w:p w14:paraId="32605C6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5C6590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42</w:t>
            </w:r>
          </w:p>
        </w:tc>
        <w:tc>
          <w:tcPr>
            <w:tcW w:w="2410" w:type="dxa"/>
            <w:hideMark/>
          </w:tcPr>
          <w:p w14:paraId="15531BF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1890</w:t>
            </w:r>
          </w:p>
        </w:tc>
      </w:tr>
      <w:tr w:rsidR="002B5221" w:rsidRPr="002B5221" w14:paraId="5B386D9D" w14:textId="77777777" w:rsidTr="007640B4">
        <w:trPr>
          <w:trHeight w:val="300"/>
        </w:trPr>
        <w:tc>
          <w:tcPr>
            <w:tcW w:w="1200" w:type="dxa"/>
            <w:noWrap/>
            <w:hideMark/>
          </w:tcPr>
          <w:p w14:paraId="7FB0312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859</w:t>
            </w:r>
          </w:p>
        </w:tc>
        <w:tc>
          <w:tcPr>
            <w:tcW w:w="2643" w:type="dxa"/>
            <w:hideMark/>
          </w:tcPr>
          <w:p w14:paraId="2559E43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4948CA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43</w:t>
            </w:r>
          </w:p>
        </w:tc>
        <w:tc>
          <w:tcPr>
            <w:tcW w:w="2410" w:type="dxa"/>
            <w:hideMark/>
          </w:tcPr>
          <w:p w14:paraId="51E50D3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1890</w:t>
            </w:r>
          </w:p>
        </w:tc>
      </w:tr>
      <w:tr w:rsidR="002B5221" w:rsidRPr="002B5221" w14:paraId="5A29774A" w14:textId="77777777" w:rsidTr="007640B4">
        <w:trPr>
          <w:trHeight w:val="300"/>
        </w:trPr>
        <w:tc>
          <w:tcPr>
            <w:tcW w:w="1200" w:type="dxa"/>
            <w:noWrap/>
            <w:hideMark/>
          </w:tcPr>
          <w:p w14:paraId="1ED2053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860</w:t>
            </w:r>
          </w:p>
        </w:tc>
        <w:tc>
          <w:tcPr>
            <w:tcW w:w="2643" w:type="dxa"/>
            <w:hideMark/>
          </w:tcPr>
          <w:p w14:paraId="7A1DE48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7D4933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44</w:t>
            </w:r>
          </w:p>
        </w:tc>
        <w:tc>
          <w:tcPr>
            <w:tcW w:w="2410" w:type="dxa"/>
            <w:hideMark/>
          </w:tcPr>
          <w:p w14:paraId="61216B9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1890</w:t>
            </w:r>
          </w:p>
        </w:tc>
      </w:tr>
      <w:tr w:rsidR="002B5221" w:rsidRPr="002B5221" w14:paraId="1247F2D7" w14:textId="77777777" w:rsidTr="007640B4">
        <w:trPr>
          <w:trHeight w:val="300"/>
        </w:trPr>
        <w:tc>
          <w:tcPr>
            <w:tcW w:w="1200" w:type="dxa"/>
            <w:noWrap/>
            <w:hideMark/>
          </w:tcPr>
          <w:p w14:paraId="03D2404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861</w:t>
            </w:r>
          </w:p>
        </w:tc>
        <w:tc>
          <w:tcPr>
            <w:tcW w:w="2643" w:type="dxa"/>
            <w:hideMark/>
          </w:tcPr>
          <w:p w14:paraId="33F7C67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384CC2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45</w:t>
            </w:r>
          </w:p>
        </w:tc>
        <w:tc>
          <w:tcPr>
            <w:tcW w:w="2410" w:type="dxa"/>
            <w:hideMark/>
          </w:tcPr>
          <w:p w14:paraId="589975C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1890</w:t>
            </w:r>
          </w:p>
        </w:tc>
      </w:tr>
      <w:tr w:rsidR="002B5221" w:rsidRPr="002B5221" w14:paraId="01EDCA2A" w14:textId="77777777" w:rsidTr="007640B4">
        <w:trPr>
          <w:trHeight w:val="300"/>
        </w:trPr>
        <w:tc>
          <w:tcPr>
            <w:tcW w:w="1200" w:type="dxa"/>
            <w:noWrap/>
            <w:hideMark/>
          </w:tcPr>
          <w:p w14:paraId="6D3BE7A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862</w:t>
            </w:r>
          </w:p>
        </w:tc>
        <w:tc>
          <w:tcPr>
            <w:tcW w:w="2643" w:type="dxa"/>
            <w:hideMark/>
          </w:tcPr>
          <w:p w14:paraId="2E3247A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9F2EF9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48</w:t>
            </w:r>
          </w:p>
        </w:tc>
        <w:tc>
          <w:tcPr>
            <w:tcW w:w="2410" w:type="dxa"/>
            <w:hideMark/>
          </w:tcPr>
          <w:p w14:paraId="57DE303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1890</w:t>
            </w:r>
          </w:p>
        </w:tc>
      </w:tr>
      <w:tr w:rsidR="002B5221" w:rsidRPr="002B5221" w14:paraId="60B93E5C" w14:textId="77777777" w:rsidTr="007640B4">
        <w:trPr>
          <w:trHeight w:val="300"/>
        </w:trPr>
        <w:tc>
          <w:tcPr>
            <w:tcW w:w="1200" w:type="dxa"/>
            <w:noWrap/>
            <w:hideMark/>
          </w:tcPr>
          <w:p w14:paraId="1A71689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863</w:t>
            </w:r>
          </w:p>
        </w:tc>
        <w:tc>
          <w:tcPr>
            <w:tcW w:w="2643" w:type="dxa"/>
            <w:hideMark/>
          </w:tcPr>
          <w:p w14:paraId="0BC6B06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069D20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49</w:t>
            </w:r>
          </w:p>
        </w:tc>
        <w:tc>
          <w:tcPr>
            <w:tcW w:w="2410" w:type="dxa"/>
            <w:hideMark/>
          </w:tcPr>
          <w:p w14:paraId="56AA5CD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1890</w:t>
            </w:r>
          </w:p>
        </w:tc>
      </w:tr>
      <w:tr w:rsidR="002B5221" w:rsidRPr="002B5221" w14:paraId="32F16DC9" w14:textId="77777777" w:rsidTr="007640B4">
        <w:trPr>
          <w:trHeight w:val="300"/>
        </w:trPr>
        <w:tc>
          <w:tcPr>
            <w:tcW w:w="1200" w:type="dxa"/>
            <w:noWrap/>
            <w:hideMark/>
          </w:tcPr>
          <w:p w14:paraId="3D9A327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864</w:t>
            </w:r>
          </w:p>
        </w:tc>
        <w:tc>
          <w:tcPr>
            <w:tcW w:w="2643" w:type="dxa"/>
            <w:hideMark/>
          </w:tcPr>
          <w:p w14:paraId="5F8F511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8274A0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51</w:t>
            </w:r>
          </w:p>
        </w:tc>
        <w:tc>
          <w:tcPr>
            <w:tcW w:w="2410" w:type="dxa"/>
            <w:hideMark/>
          </w:tcPr>
          <w:p w14:paraId="364FEAD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1890</w:t>
            </w:r>
          </w:p>
        </w:tc>
      </w:tr>
      <w:tr w:rsidR="002B5221" w:rsidRPr="002B5221" w14:paraId="28A080DE" w14:textId="77777777" w:rsidTr="007640B4">
        <w:trPr>
          <w:trHeight w:val="300"/>
        </w:trPr>
        <w:tc>
          <w:tcPr>
            <w:tcW w:w="1200" w:type="dxa"/>
            <w:noWrap/>
            <w:hideMark/>
          </w:tcPr>
          <w:p w14:paraId="730D818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865</w:t>
            </w:r>
          </w:p>
        </w:tc>
        <w:tc>
          <w:tcPr>
            <w:tcW w:w="2643" w:type="dxa"/>
            <w:hideMark/>
          </w:tcPr>
          <w:p w14:paraId="682ED2C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759527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52</w:t>
            </w:r>
          </w:p>
        </w:tc>
        <w:tc>
          <w:tcPr>
            <w:tcW w:w="2410" w:type="dxa"/>
            <w:hideMark/>
          </w:tcPr>
          <w:p w14:paraId="68BCA8B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1890</w:t>
            </w:r>
          </w:p>
        </w:tc>
      </w:tr>
      <w:tr w:rsidR="002B5221" w:rsidRPr="002B5221" w14:paraId="06A10D76" w14:textId="77777777" w:rsidTr="007640B4">
        <w:trPr>
          <w:trHeight w:val="300"/>
        </w:trPr>
        <w:tc>
          <w:tcPr>
            <w:tcW w:w="1200" w:type="dxa"/>
            <w:noWrap/>
            <w:hideMark/>
          </w:tcPr>
          <w:p w14:paraId="307C941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866</w:t>
            </w:r>
          </w:p>
        </w:tc>
        <w:tc>
          <w:tcPr>
            <w:tcW w:w="2643" w:type="dxa"/>
            <w:hideMark/>
          </w:tcPr>
          <w:p w14:paraId="3649650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8B6C73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54</w:t>
            </w:r>
          </w:p>
        </w:tc>
        <w:tc>
          <w:tcPr>
            <w:tcW w:w="2410" w:type="dxa"/>
            <w:hideMark/>
          </w:tcPr>
          <w:p w14:paraId="57056FD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1890</w:t>
            </w:r>
          </w:p>
        </w:tc>
      </w:tr>
      <w:tr w:rsidR="002B5221" w:rsidRPr="002B5221" w14:paraId="3F65BD69" w14:textId="77777777" w:rsidTr="007640B4">
        <w:trPr>
          <w:trHeight w:val="300"/>
        </w:trPr>
        <w:tc>
          <w:tcPr>
            <w:tcW w:w="1200" w:type="dxa"/>
            <w:noWrap/>
            <w:hideMark/>
          </w:tcPr>
          <w:p w14:paraId="6B8E26B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867</w:t>
            </w:r>
          </w:p>
        </w:tc>
        <w:tc>
          <w:tcPr>
            <w:tcW w:w="2643" w:type="dxa"/>
            <w:hideMark/>
          </w:tcPr>
          <w:p w14:paraId="4770BCF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B0EDC7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56</w:t>
            </w:r>
          </w:p>
        </w:tc>
        <w:tc>
          <w:tcPr>
            <w:tcW w:w="2410" w:type="dxa"/>
            <w:hideMark/>
          </w:tcPr>
          <w:p w14:paraId="142DE2E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1890</w:t>
            </w:r>
          </w:p>
        </w:tc>
      </w:tr>
      <w:tr w:rsidR="002B5221" w:rsidRPr="002B5221" w14:paraId="3A26B0D4" w14:textId="77777777" w:rsidTr="007640B4">
        <w:trPr>
          <w:trHeight w:val="300"/>
        </w:trPr>
        <w:tc>
          <w:tcPr>
            <w:tcW w:w="1200" w:type="dxa"/>
            <w:noWrap/>
            <w:hideMark/>
          </w:tcPr>
          <w:p w14:paraId="3D203FA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868</w:t>
            </w:r>
          </w:p>
        </w:tc>
        <w:tc>
          <w:tcPr>
            <w:tcW w:w="2643" w:type="dxa"/>
            <w:hideMark/>
          </w:tcPr>
          <w:p w14:paraId="1936FA0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D23C5B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57</w:t>
            </w:r>
          </w:p>
        </w:tc>
        <w:tc>
          <w:tcPr>
            <w:tcW w:w="2410" w:type="dxa"/>
            <w:hideMark/>
          </w:tcPr>
          <w:p w14:paraId="1066285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1890</w:t>
            </w:r>
          </w:p>
        </w:tc>
      </w:tr>
      <w:tr w:rsidR="002B5221" w:rsidRPr="002B5221" w14:paraId="337D92CD" w14:textId="77777777" w:rsidTr="007640B4">
        <w:trPr>
          <w:trHeight w:val="300"/>
        </w:trPr>
        <w:tc>
          <w:tcPr>
            <w:tcW w:w="1200" w:type="dxa"/>
            <w:noWrap/>
            <w:hideMark/>
          </w:tcPr>
          <w:p w14:paraId="795A8E5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869</w:t>
            </w:r>
          </w:p>
        </w:tc>
        <w:tc>
          <w:tcPr>
            <w:tcW w:w="2643" w:type="dxa"/>
            <w:hideMark/>
          </w:tcPr>
          <w:p w14:paraId="22131A2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1DE80A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58</w:t>
            </w:r>
          </w:p>
        </w:tc>
        <w:tc>
          <w:tcPr>
            <w:tcW w:w="2410" w:type="dxa"/>
            <w:hideMark/>
          </w:tcPr>
          <w:p w14:paraId="5FFACC5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1890</w:t>
            </w:r>
          </w:p>
        </w:tc>
      </w:tr>
      <w:tr w:rsidR="002B5221" w:rsidRPr="002B5221" w14:paraId="7D277D0A" w14:textId="77777777" w:rsidTr="007640B4">
        <w:trPr>
          <w:trHeight w:val="300"/>
        </w:trPr>
        <w:tc>
          <w:tcPr>
            <w:tcW w:w="1200" w:type="dxa"/>
            <w:noWrap/>
            <w:hideMark/>
          </w:tcPr>
          <w:p w14:paraId="7375859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870</w:t>
            </w:r>
          </w:p>
        </w:tc>
        <w:tc>
          <w:tcPr>
            <w:tcW w:w="2643" w:type="dxa"/>
            <w:hideMark/>
          </w:tcPr>
          <w:p w14:paraId="7E9381E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BEC02E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59</w:t>
            </w:r>
          </w:p>
        </w:tc>
        <w:tc>
          <w:tcPr>
            <w:tcW w:w="2410" w:type="dxa"/>
            <w:hideMark/>
          </w:tcPr>
          <w:p w14:paraId="2837BBA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1890</w:t>
            </w:r>
          </w:p>
        </w:tc>
      </w:tr>
      <w:tr w:rsidR="002B5221" w:rsidRPr="002B5221" w14:paraId="390DDDF8" w14:textId="77777777" w:rsidTr="007640B4">
        <w:trPr>
          <w:trHeight w:val="300"/>
        </w:trPr>
        <w:tc>
          <w:tcPr>
            <w:tcW w:w="1200" w:type="dxa"/>
            <w:noWrap/>
            <w:hideMark/>
          </w:tcPr>
          <w:p w14:paraId="6EF4D46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871</w:t>
            </w:r>
          </w:p>
        </w:tc>
        <w:tc>
          <w:tcPr>
            <w:tcW w:w="2643" w:type="dxa"/>
            <w:hideMark/>
          </w:tcPr>
          <w:p w14:paraId="41846ED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09E2E9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61</w:t>
            </w:r>
          </w:p>
        </w:tc>
        <w:tc>
          <w:tcPr>
            <w:tcW w:w="2410" w:type="dxa"/>
            <w:hideMark/>
          </w:tcPr>
          <w:p w14:paraId="1F6D241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1890</w:t>
            </w:r>
          </w:p>
        </w:tc>
      </w:tr>
      <w:tr w:rsidR="002B5221" w:rsidRPr="002B5221" w14:paraId="4C097FF9" w14:textId="77777777" w:rsidTr="007640B4">
        <w:trPr>
          <w:trHeight w:val="300"/>
        </w:trPr>
        <w:tc>
          <w:tcPr>
            <w:tcW w:w="1200" w:type="dxa"/>
            <w:noWrap/>
            <w:hideMark/>
          </w:tcPr>
          <w:p w14:paraId="6409509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872</w:t>
            </w:r>
          </w:p>
        </w:tc>
        <w:tc>
          <w:tcPr>
            <w:tcW w:w="2643" w:type="dxa"/>
            <w:hideMark/>
          </w:tcPr>
          <w:p w14:paraId="5466182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BB9AC2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62</w:t>
            </w:r>
          </w:p>
        </w:tc>
        <w:tc>
          <w:tcPr>
            <w:tcW w:w="2410" w:type="dxa"/>
            <w:hideMark/>
          </w:tcPr>
          <w:p w14:paraId="4D0ECE3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1890</w:t>
            </w:r>
          </w:p>
        </w:tc>
      </w:tr>
      <w:tr w:rsidR="002B5221" w:rsidRPr="002B5221" w14:paraId="6A543393" w14:textId="77777777" w:rsidTr="007640B4">
        <w:trPr>
          <w:trHeight w:val="300"/>
        </w:trPr>
        <w:tc>
          <w:tcPr>
            <w:tcW w:w="1200" w:type="dxa"/>
            <w:noWrap/>
            <w:hideMark/>
          </w:tcPr>
          <w:p w14:paraId="237F608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873</w:t>
            </w:r>
          </w:p>
        </w:tc>
        <w:tc>
          <w:tcPr>
            <w:tcW w:w="2643" w:type="dxa"/>
            <w:hideMark/>
          </w:tcPr>
          <w:p w14:paraId="68A7ED0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D3DA77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63</w:t>
            </w:r>
          </w:p>
        </w:tc>
        <w:tc>
          <w:tcPr>
            <w:tcW w:w="2410" w:type="dxa"/>
            <w:hideMark/>
          </w:tcPr>
          <w:p w14:paraId="114DA23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1890</w:t>
            </w:r>
          </w:p>
        </w:tc>
      </w:tr>
      <w:tr w:rsidR="002B5221" w:rsidRPr="002B5221" w14:paraId="501878F7" w14:textId="77777777" w:rsidTr="007640B4">
        <w:trPr>
          <w:trHeight w:val="300"/>
        </w:trPr>
        <w:tc>
          <w:tcPr>
            <w:tcW w:w="1200" w:type="dxa"/>
            <w:noWrap/>
            <w:hideMark/>
          </w:tcPr>
          <w:p w14:paraId="3B4B7F5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874</w:t>
            </w:r>
          </w:p>
        </w:tc>
        <w:tc>
          <w:tcPr>
            <w:tcW w:w="2643" w:type="dxa"/>
            <w:hideMark/>
          </w:tcPr>
          <w:p w14:paraId="5A603C5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8F891E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64</w:t>
            </w:r>
          </w:p>
        </w:tc>
        <w:tc>
          <w:tcPr>
            <w:tcW w:w="2410" w:type="dxa"/>
            <w:hideMark/>
          </w:tcPr>
          <w:p w14:paraId="3301334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1890</w:t>
            </w:r>
          </w:p>
        </w:tc>
      </w:tr>
      <w:tr w:rsidR="002B5221" w:rsidRPr="002B5221" w14:paraId="03710D61" w14:textId="77777777" w:rsidTr="007640B4">
        <w:trPr>
          <w:trHeight w:val="300"/>
        </w:trPr>
        <w:tc>
          <w:tcPr>
            <w:tcW w:w="1200" w:type="dxa"/>
            <w:noWrap/>
            <w:hideMark/>
          </w:tcPr>
          <w:p w14:paraId="55E57D9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875</w:t>
            </w:r>
          </w:p>
        </w:tc>
        <w:tc>
          <w:tcPr>
            <w:tcW w:w="2643" w:type="dxa"/>
            <w:hideMark/>
          </w:tcPr>
          <w:p w14:paraId="600FC5D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826E8C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66</w:t>
            </w:r>
          </w:p>
        </w:tc>
        <w:tc>
          <w:tcPr>
            <w:tcW w:w="2410" w:type="dxa"/>
            <w:hideMark/>
          </w:tcPr>
          <w:p w14:paraId="67BE1D2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1890</w:t>
            </w:r>
          </w:p>
        </w:tc>
      </w:tr>
      <w:tr w:rsidR="002B5221" w:rsidRPr="002B5221" w14:paraId="169BE3D6" w14:textId="77777777" w:rsidTr="007640B4">
        <w:trPr>
          <w:trHeight w:val="300"/>
        </w:trPr>
        <w:tc>
          <w:tcPr>
            <w:tcW w:w="1200" w:type="dxa"/>
            <w:noWrap/>
            <w:hideMark/>
          </w:tcPr>
          <w:p w14:paraId="231AFC2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876</w:t>
            </w:r>
          </w:p>
        </w:tc>
        <w:tc>
          <w:tcPr>
            <w:tcW w:w="2643" w:type="dxa"/>
            <w:hideMark/>
          </w:tcPr>
          <w:p w14:paraId="5D48740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F98272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68</w:t>
            </w:r>
          </w:p>
        </w:tc>
        <w:tc>
          <w:tcPr>
            <w:tcW w:w="2410" w:type="dxa"/>
            <w:hideMark/>
          </w:tcPr>
          <w:p w14:paraId="4B22F19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1890</w:t>
            </w:r>
          </w:p>
        </w:tc>
      </w:tr>
      <w:tr w:rsidR="002B5221" w:rsidRPr="002B5221" w14:paraId="656711F5" w14:textId="77777777" w:rsidTr="007640B4">
        <w:trPr>
          <w:trHeight w:val="300"/>
        </w:trPr>
        <w:tc>
          <w:tcPr>
            <w:tcW w:w="1200" w:type="dxa"/>
            <w:noWrap/>
            <w:hideMark/>
          </w:tcPr>
          <w:p w14:paraId="75804D6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877</w:t>
            </w:r>
          </w:p>
        </w:tc>
        <w:tc>
          <w:tcPr>
            <w:tcW w:w="2643" w:type="dxa"/>
            <w:hideMark/>
          </w:tcPr>
          <w:p w14:paraId="5625446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EBDE5E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69</w:t>
            </w:r>
          </w:p>
        </w:tc>
        <w:tc>
          <w:tcPr>
            <w:tcW w:w="2410" w:type="dxa"/>
            <w:hideMark/>
          </w:tcPr>
          <w:p w14:paraId="0628C70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1890</w:t>
            </w:r>
          </w:p>
        </w:tc>
      </w:tr>
      <w:tr w:rsidR="002B5221" w:rsidRPr="002B5221" w14:paraId="595F17A0" w14:textId="77777777" w:rsidTr="007640B4">
        <w:trPr>
          <w:trHeight w:val="300"/>
        </w:trPr>
        <w:tc>
          <w:tcPr>
            <w:tcW w:w="1200" w:type="dxa"/>
            <w:noWrap/>
            <w:hideMark/>
          </w:tcPr>
          <w:p w14:paraId="3E28BE5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878</w:t>
            </w:r>
          </w:p>
        </w:tc>
        <w:tc>
          <w:tcPr>
            <w:tcW w:w="2643" w:type="dxa"/>
            <w:hideMark/>
          </w:tcPr>
          <w:p w14:paraId="3C1BF83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80EF8B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76</w:t>
            </w:r>
          </w:p>
        </w:tc>
        <w:tc>
          <w:tcPr>
            <w:tcW w:w="2410" w:type="dxa"/>
            <w:hideMark/>
          </w:tcPr>
          <w:p w14:paraId="1167E23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1890</w:t>
            </w:r>
          </w:p>
        </w:tc>
      </w:tr>
      <w:tr w:rsidR="002B5221" w:rsidRPr="002B5221" w14:paraId="5608BE58" w14:textId="77777777" w:rsidTr="007640B4">
        <w:trPr>
          <w:trHeight w:val="300"/>
        </w:trPr>
        <w:tc>
          <w:tcPr>
            <w:tcW w:w="1200" w:type="dxa"/>
            <w:noWrap/>
            <w:hideMark/>
          </w:tcPr>
          <w:p w14:paraId="301A2A5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879</w:t>
            </w:r>
          </w:p>
        </w:tc>
        <w:tc>
          <w:tcPr>
            <w:tcW w:w="2643" w:type="dxa"/>
            <w:hideMark/>
          </w:tcPr>
          <w:p w14:paraId="76D6536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74B229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78</w:t>
            </w:r>
          </w:p>
        </w:tc>
        <w:tc>
          <w:tcPr>
            <w:tcW w:w="2410" w:type="dxa"/>
            <w:hideMark/>
          </w:tcPr>
          <w:p w14:paraId="387AB1E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1890</w:t>
            </w:r>
          </w:p>
        </w:tc>
      </w:tr>
      <w:tr w:rsidR="002B5221" w:rsidRPr="002B5221" w14:paraId="3F8025F6" w14:textId="77777777" w:rsidTr="007640B4">
        <w:trPr>
          <w:trHeight w:val="300"/>
        </w:trPr>
        <w:tc>
          <w:tcPr>
            <w:tcW w:w="1200" w:type="dxa"/>
            <w:noWrap/>
            <w:hideMark/>
          </w:tcPr>
          <w:p w14:paraId="287B095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880</w:t>
            </w:r>
          </w:p>
        </w:tc>
        <w:tc>
          <w:tcPr>
            <w:tcW w:w="2643" w:type="dxa"/>
            <w:hideMark/>
          </w:tcPr>
          <w:p w14:paraId="132314F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3E936C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79</w:t>
            </w:r>
          </w:p>
        </w:tc>
        <w:tc>
          <w:tcPr>
            <w:tcW w:w="2410" w:type="dxa"/>
            <w:hideMark/>
          </w:tcPr>
          <w:p w14:paraId="64E8513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1890</w:t>
            </w:r>
          </w:p>
        </w:tc>
      </w:tr>
      <w:tr w:rsidR="002B5221" w:rsidRPr="002B5221" w14:paraId="17EC03AF" w14:textId="77777777" w:rsidTr="007640B4">
        <w:trPr>
          <w:trHeight w:val="300"/>
        </w:trPr>
        <w:tc>
          <w:tcPr>
            <w:tcW w:w="1200" w:type="dxa"/>
            <w:noWrap/>
            <w:hideMark/>
          </w:tcPr>
          <w:p w14:paraId="323D21B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881</w:t>
            </w:r>
          </w:p>
        </w:tc>
        <w:tc>
          <w:tcPr>
            <w:tcW w:w="2643" w:type="dxa"/>
            <w:hideMark/>
          </w:tcPr>
          <w:p w14:paraId="6E42362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D2542F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81</w:t>
            </w:r>
          </w:p>
        </w:tc>
        <w:tc>
          <w:tcPr>
            <w:tcW w:w="2410" w:type="dxa"/>
            <w:hideMark/>
          </w:tcPr>
          <w:p w14:paraId="19882B2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1890</w:t>
            </w:r>
          </w:p>
        </w:tc>
      </w:tr>
      <w:tr w:rsidR="002B5221" w:rsidRPr="002B5221" w14:paraId="43BEB47C" w14:textId="77777777" w:rsidTr="007640B4">
        <w:trPr>
          <w:trHeight w:val="300"/>
        </w:trPr>
        <w:tc>
          <w:tcPr>
            <w:tcW w:w="1200" w:type="dxa"/>
            <w:noWrap/>
            <w:hideMark/>
          </w:tcPr>
          <w:p w14:paraId="545610D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882</w:t>
            </w:r>
          </w:p>
        </w:tc>
        <w:tc>
          <w:tcPr>
            <w:tcW w:w="2643" w:type="dxa"/>
            <w:hideMark/>
          </w:tcPr>
          <w:p w14:paraId="04D1C24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E170F6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82</w:t>
            </w:r>
          </w:p>
        </w:tc>
        <w:tc>
          <w:tcPr>
            <w:tcW w:w="2410" w:type="dxa"/>
            <w:hideMark/>
          </w:tcPr>
          <w:p w14:paraId="55B60A8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1890</w:t>
            </w:r>
          </w:p>
        </w:tc>
      </w:tr>
      <w:tr w:rsidR="002B5221" w:rsidRPr="002B5221" w14:paraId="460CDF3A" w14:textId="77777777" w:rsidTr="007640B4">
        <w:trPr>
          <w:trHeight w:val="300"/>
        </w:trPr>
        <w:tc>
          <w:tcPr>
            <w:tcW w:w="1200" w:type="dxa"/>
            <w:noWrap/>
            <w:hideMark/>
          </w:tcPr>
          <w:p w14:paraId="061ED1E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883</w:t>
            </w:r>
          </w:p>
        </w:tc>
        <w:tc>
          <w:tcPr>
            <w:tcW w:w="2643" w:type="dxa"/>
            <w:hideMark/>
          </w:tcPr>
          <w:p w14:paraId="6767C1D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283578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83</w:t>
            </w:r>
          </w:p>
        </w:tc>
        <w:tc>
          <w:tcPr>
            <w:tcW w:w="2410" w:type="dxa"/>
            <w:hideMark/>
          </w:tcPr>
          <w:p w14:paraId="53C19F6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1890</w:t>
            </w:r>
          </w:p>
        </w:tc>
      </w:tr>
      <w:tr w:rsidR="002B5221" w:rsidRPr="002B5221" w14:paraId="6B39B355" w14:textId="77777777" w:rsidTr="007640B4">
        <w:trPr>
          <w:trHeight w:val="300"/>
        </w:trPr>
        <w:tc>
          <w:tcPr>
            <w:tcW w:w="1200" w:type="dxa"/>
            <w:noWrap/>
            <w:hideMark/>
          </w:tcPr>
          <w:p w14:paraId="76DC7F5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884</w:t>
            </w:r>
          </w:p>
        </w:tc>
        <w:tc>
          <w:tcPr>
            <w:tcW w:w="2643" w:type="dxa"/>
            <w:hideMark/>
          </w:tcPr>
          <w:p w14:paraId="040F4E6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A3FBF0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86</w:t>
            </w:r>
          </w:p>
        </w:tc>
        <w:tc>
          <w:tcPr>
            <w:tcW w:w="2410" w:type="dxa"/>
            <w:hideMark/>
          </w:tcPr>
          <w:p w14:paraId="5A9041D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1890</w:t>
            </w:r>
          </w:p>
        </w:tc>
      </w:tr>
      <w:tr w:rsidR="002B5221" w:rsidRPr="002B5221" w14:paraId="68440337" w14:textId="77777777" w:rsidTr="007640B4">
        <w:trPr>
          <w:trHeight w:val="300"/>
        </w:trPr>
        <w:tc>
          <w:tcPr>
            <w:tcW w:w="1200" w:type="dxa"/>
            <w:noWrap/>
            <w:hideMark/>
          </w:tcPr>
          <w:p w14:paraId="1FA1BDD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885</w:t>
            </w:r>
          </w:p>
        </w:tc>
        <w:tc>
          <w:tcPr>
            <w:tcW w:w="2643" w:type="dxa"/>
            <w:hideMark/>
          </w:tcPr>
          <w:p w14:paraId="1AFD960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D71AD7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90</w:t>
            </w:r>
          </w:p>
        </w:tc>
        <w:tc>
          <w:tcPr>
            <w:tcW w:w="2410" w:type="dxa"/>
            <w:hideMark/>
          </w:tcPr>
          <w:p w14:paraId="5D17772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1890</w:t>
            </w:r>
          </w:p>
        </w:tc>
      </w:tr>
      <w:tr w:rsidR="002B5221" w:rsidRPr="002B5221" w14:paraId="35EB3F79" w14:textId="77777777" w:rsidTr="007640B4">
        <w:trPr>
          <w:trHeight w:val="300"/>
        </w:trPr>
        <w:tc>
          <w:tcPr>
            <w:tcW w:w="1200" w:type="dxa"/>
            <w:noWrap/>
            <w:hideMark/>
          </w:tcPr>
          <w:p w14:paraId="143C373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886</w:t>
            </w:r>
          </w:p>
        </w:tc>
        <w:tc>
          <w:tcPr>
            <w:tcW w:w="2643" w:type="dxa"/>
            <w:hideMark/>
          </w:tcPr>
          <w:p w14:paraId="651EF17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F22AD8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92</w:t>
            </w:r>
          </w:p>
        </w:tc>
        <w:tc>
          <w:tcPr>
            <w:tcW w:w="2410" w:type="dxa"/>
            <w:hideMark/>
          </w:tcPr>
          <w:p w14:paraId="20674C6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1890</w:t>
            </w:r>
          </w:p>
        </w:tc>
      </w:tr>
      <w:tr w:rsidR="002B5221" w:rsidRPr="002B5221" w14:paraId="5DFD5689" w14:textId="77777777" w:rsidTr="007640B4">
        <w:trPr>
          <w:trHeight w:val="300"/>
        </w:trPr>
        <w:tc>
          <w:tcPr>
            <w:tcW w:w="1200" w:type="dxa"/>
            <w:noWrap/>
            <w:hideMark/>
          </w:tcPr>
          <w:p w14:paraId="1CEECAF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887</w:t>
            </w:r>
          </w:p>
        </w:tc>
        <w:tc>
          <w:tcPr>
            <w:tcW w:w="2643" w:type="dxa"/>
            <w:hideMark/>
          </w:tcPr>
          <w:p w14:paraId="0FEC4C0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72E7A0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94</w:t>
            </w:r>
          </w:p>
        </w:tc>
        <w:tc>
          <w:tcPr>
            <w:tcW w:w="2410" w:type="dxa"/>
            <w:hideMark/>
          </w:tcPr>
          <w:p w14:paraId="4D0BEFD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1890</w:t>
            </w:r>
          </w:p>
        </w:tc>
      </w:tr>
      <w:tr w:rsidR="002B5221" w:rsidRPr="002B5221" w14:paraId="64ADD735" w14:textId="77777777" w:rsidTr="007640B4">
        <w:trPr>
          <w:trHeight w:val="300"/>
        </w:trPr>
        <w:tc>
          <w:tcPr>
            <w:tcW w:w="1200" w:type="dxa"/>
            <w:noWrap/>
            <w:hideMark/>
          </w:tcPr>
          <w:p w14:paraId="5AEDA58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888</w:t>
            </w:r>
          </w:p>
        </w:tc>
        <w:tc>
          <w:tcPr>
            <w:tcW w:w="2643" w:type="dxa"/>
            <w:hideMark/>
          </w:tcPr>
          <w:p w14:paraId="69F40B2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25BB7B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97</w:t>
            </w:r>
          </w:p>
        </w:tc>
        <w:tc>
          <w:tcPr>
            <w:tcW w:w="2410" w:type="dxa"/>
            <w:hideMark/>
          </w:tcPr>
          <w:p w14:paraId="23A3F9A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1890</w:t>
            </w:r>
          </w:p>
        </w:tc>
      </w:tr>
      <w:tr w:rsidR="002B5221" w:rsidRPr="002B5221" w14:paraId="0871FD69" w14:textId="77777777" w:rsidTr="007640B4">
        <w:trPr>
          <w:trHeight w:val="300"/>
        </w:trPr>
        <w:tc>
          <w:tcPr>
            <w:tcW w:w="1200" w:type="dxa"/>
            <w:noWrap/>
            <w:hideMark/>
          </w:tcPr>
          <w:p w14:paraId="7C25EE0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889</w:t>
            </w:r>
          </w:p>
        </w:tc>
        <w:tc>
          <w:tcPr>
            <w:tcW w:w="2643" w:type="dxa"/>
            <w:hideMark/>
          </w:tcPr>
          <w:p w14:paraId="5629AAA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785C62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98</w:t>
            </w:r>
          </w:p>
        </w:tc>
        <w:tc>
          <w:tcPr>
            <w:tcW w:w="2410" w:type="dxa"/>
            <w:hideMark/>
          </w:tcPr>
          <w:p w14:paraId="020EAF9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1890</w:t>
            </w:r>
          </w:p>
        </w:tc>
      </w:tr>
      <w:tr w:rsidR="002B5221" w:rsidRPr="002B5221" w14:paraId="252A9A51" w14:textId="77777777" w:rsidTr="007640B4">
        <w:trPr>
          <w:trHeight w:val="300"/>
        </w:trPr>
        <w:tc>
          <w:tcPr>
            <w:tcW w:w="1200" w:type="dxa"/>
            <w:noWrap/>
            <w:hideMark/>
          </w:tcPr>
          <w:p w14:paraId="18134D5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890</w:t>
            </w:r>
          </w:p>
        </w:tc>
        <w:tc>
          <w:tcPr>
            <w:tcW w:w="2643" w:type="dxa"/>
            <w:hideMark/>
          </w:tcPr>
          <w:p w14:paraId="3789A7F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6FD2B8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99</w:t>
            </w:r>
          </w:p>
        </w:tc>
        <w:tc>
          <w:tcPr>
            <w:tcW w:w="2410" w:type="dxa"/>
            <w:hideMark/>
          </w:tcPr>
          <w:p w14:paraId="297C6B3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1890</w:t>
            </w:r>
          </w:p>
        </w:tc>
      </w:tr>
      <w:tr w:rsidR="002B5221" w:rsidRPr="002B5221" w14:paraId="31185D2A" w14:textId="77777777" w:rsidTr="007640B4">
        <w:trPr>
          <w:trHeight w:val="300"/>
        </w:trPr>
        <w:tc>
          <w:tcPr>
            <w:tcW w:w="1200" w:type="dxa"/>
            <w:noWrap/>
            <w:hideMark/>
          </w:tcPr>
          <w:p w14:paraId="6E6ECDC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891</w:t>
            </w:r>
          </w:p>
        </w:tc>
        <w:tc>
          <w:tcPr>
            <w:tcW w:w="2643" w:type="dxa"/>
            <w:hideMark/>
          </w:tcPr>
          <w:p w14:paraId="2BD8EF2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C5CB83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100</w:t>
            </w:r>
          </w:p>
        </w:tc>
        <w:tc>
          <w:tcPr>
            <w:tcW w:w="2410" w:type="dxa"/>
            <w:hideMark/>
          </w:tcPr>
          <w:p w14:paraId="4C13DD2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1890</w:t>
            </w:r>
          </w:p>
        </w:tc>
      </w:tr>
      <w:tr w:rsidR="002B5221" w:rsidRPr="002B5221" w14:paraId="058B2D4C" w14:textId="77777777" w:rsidTr="007640B4">
        <w:trPr>
          <w:trHeight w:val="300"/>
        </w:trPr>
        <w:tc>
          <w:tcPr>
            <w:tcW w:w="1200" w:type="dxa"/>
            <w:noWrap/>
            <w:hideMark/>
          </w:tcPr>
          <w:p w14:paraId="0EBAE3F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892</w:t>
            </w:r>
          </w:p>
        </w:tc>
        <w:tc>
          <w:tcPr>
            <w:tcW w:w="2643" w:type="dxa"/>
            <w:hideMark/>
          </w:tcPr>
          <w:p w14:paraId="32C8F83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2E71C4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107</w:t>
            </w:r>
          </w:p>
        </w:tc>
        <w:tc>
          <w:tcPr>
            <w:tcW w:w="2410" w:type="dxa"/>
            <w:hideMark/>
          </w:tcPr>
          <w:p w14:paraId="57341EB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1890</w:t>
            </w:r>
          </w:p>
        </w:tc>
      </w:tr>
      <w:tr w:rsidR="002B5221" w:rsidRPr="002B5221" w14:paraId="52AD9AB4" w14:textId="77777777" w:rsidTr="007640B4">
        <w:trPr>
          <w:trHeight w:val="300"/>
        </w:trPr>
        <w:tc>
          <w:tcPr>
            <w:tcW w:w="1200" w:type="dxa"/>
            <w:noWrap/>
            <w:hideMark/>
          </w:tcPr>
          <w:p w14:paraId="475575C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893</w:t>
            </w:r>
          </w:p>
        </w:tc>
        <w:tc>
          <w:tcPr>
            <w:tcW w:w="2643" w:type="dxa"/>
            <w:hideMark/>
          </w:tcPr>
          <w:p w14:paraId="349443D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6FB3BD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w:t>
            </w:r>
          </w:p>
        </w:tc>
        <w:tc>
          <w:tcPr>
            <w:tcW w:w="2410" w:type="dxa"/>
            <w:hideMark/>
          </w:tcPr>
          <w:p w14:paraId="5F336B7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1891</w:t>
            </w:r>
          </w:p>
        </w:tc>
      </w:tr>
      <w:tr w:rsidR="002B5221" w:rsidRPr="002B5221" w14:paraId="2A15D3A0" w14:textId="77777777" w:rsidTr="007640B4">
        <w:trPr>
          <w:trHeight w:val="300"/>
        </w:trPr>
        <w:tc>
          <w:tcPr>
            <w:tcW w:w="1200" w:type="dxa"/>
            <w:noWrap/>
            <w:hideMark/>
          </w:tcPr>
          <w:p w14:paraId="6914BE4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894</w:t>
            </w:r>
          </w:p>
        </w:tc>
        <w:tc>
          <w:tcPr>
            <w:tcW w:w="2643" w:type="dxa"/>
            <w:hideMark/>
          </w:tcPr>
          <w:p w14:paraId="5BD3E62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B307F5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w:t>
            </w:r>
          </w:p>
        </w:tc>
        <w:tc>
          <w:tcPr>
            <w:tcW w:w="2410" w:type="dxa"/>
            <w:hideMark/>
          </w:tcPr>
          <w:p w14:paraId="3E930AE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1892</w:t>
            </w:r>
          </w:p>
        </w:tc>
      </w:tr>
      <w:tr w:rsidR="002B5221" w:rsidRPr="002B5221" w14:paraId="1CB3BC2F" w14:textId="77777777" w:rsidTr="007640B4">
        <w:trPr>
          <w:trHeight w:val="300"/>
        </w:trPr>
        <w:tc>
          <w:tcPr>
            <w:tcW w:w="1200" w:type="dxa"/>
            <w:noWrap/>
            <w:hideMark/>
          </w:tcPr>
          <w:p w14:paraId="2264723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895</w:t>
            </w:r>
          </w:p>
        </w:tc>
        <w:tc>
          <w:tcPr>
            <w:tcW w:w="2643" w:type="dxa"/>
            <w:hideMark/>
          </w:tcPr>
          <w:p w14:paraId="027DD68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09C0E9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w:t>
            </w:r>
          </w:p>
        </w:tc>
        <w:tc>
          <w:tcPr>
            <w:tcW w:w="2410" w:type="dxa"/>
            <w:hideMark/>
          </w:tcPr>
          <w:p w14:paraId="6DE8F2B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1892</w:t>
            </w:r>
          </w:p>
        </w:tc>
      </w:tr>
      <w:tr w:rsidR="002B5221" w:rsidRPr="002B5221" w14:paraId="18DCA74F" w14:textId="77777777" w:rsidTr="007640B4">
        <w:trPr>
          <w:trHeight w:val="300"/>
        </w:trPr>
        <w:tc>
          <w:tcPr>
            <w:tcW w:w="1200" w:type="dxa"/>
            <w:noWrap/>
            <w:hideMark/>
          </w:tcPr>
          <w:p w14:paraId="364713F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896</w:t>
            </w:r>
          </w:p>
        </w:tc>
        <w:tc>
          <w:tcPr>
            <w:tcW w:w="2643" w:type="dxa"/>
            <w:hideMark/>
          </w:tcPr>
          <w:p w14:paraId="5FD6C49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D410CC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w:t>
            </w:r>
          </w:p>
        </w:tc>
        <w:tc>
          <w:tcPr>
            <w:tcW w:w="2410" w:type="dxa"/>
            <w:hideMark/>
          </w:tcPr>
          <w:p w14:paraId="539511E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1892</w:t>
            </w:r>
          </w:p>
        </w:tc>
      </w:tr>
      <w:tr w:rsidR="002B5221" w:rsidRPr="002B5221" w14:paraId="460FD76D" w14:textId="77777777" w:rsidTr="007640B4">
        <w:trPr>
          <w:trHeight w:val="300"/>
        </w:trPr>
        <w:tc>
          <w:tcPr>
            <w:tcW w:w="1200" w:type="dxa"/>
            <w:noWrap/>
            <w:hideMark/>
          </w:tcPr>
          <w:p w14:paraId="640B33C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897</w:t>
            </w:r>
          </w:p>
        </w:tc>
        <w:tc>
          <w:tcPr>
            <w:tcW w:w="2643" w:type="dxa"/>
            <w:hideMark/>
          </w:tcPr>
          <w:p w14:paraId="1CCD337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73CAA4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w:t>
            </w:r>
          </w:p>
        </w:tc>
        <w:tc>
          <w:tcPr>
            <w:tcW w:w="2410" w:type="dxa"/>
            <w:hideMark/>
          </w:tcPr>
          <w:p w14:paraId="3D5D79A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1892</w:t>
            </w:r>
          </w:p>
        </w:tc>
      </w:tr>
      <w:tr w:rsidR="002B5221" w:rsidRPr="002B5221" w14:paraId="3588D69E" w14:textId="77777777" w:rsidTr="007640B4">
        <w:trPr>
          <w:trHeight w:val="300"/>
        </w:trPr>
        <w:tc>
          <w:tcPr>
            <w:tcW w:w="1200" w:type="dxa"/>
            <w:noWrap/>
            <w:hideMark/>
          </w:tcPr>
          <w:p w14:paraId="68C8447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898</w:t>
            </w:r>
          </w:p>
        </w:tc>
        <w:tc>
          <w:tcPr>
            <w:tcW w:w="2643" w:type="dxa"/>
            <w:hideMark/>
          </w:tcPr>
          <w:p w14:paraId="65F686B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D9A978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8</w:t>
            </w:r>
          </w:p>
        </w:tc>
        <w:tc>
          <w:tcPr>
            <w:tcW w:w="2410" w:type="dxa"/>
            <w:hideMark/>
          </w:tcPr>
          <w:p w14:paraId="6EB51F9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1892</w:t>
            </w:r>
          </w:p>
        </w:tc>
      </w:tr>
      <w:tr w:rsidR="002B5221" w:rsidRPr="002B5221" w14:paraId="0CDE1EB4" w14:textId="77777777" w:rsidTr="007640B4">
        <w:trPr>
          <w:trHeight w:val="300"/>
        </w:trPr>
        <w:tc>
          <w:tcPr>
            <w:tcW w:w="1200" w:type="dxa"/>
            <w:noWrap/>
            <w:hideMark/>
          </w:tcPr>
          <w:p w14:paraId="5D9E364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lastRenderedPageBreak/>
              <w:t>899</w:t>
            </w:r>
          </w:p>
        </w:tc>
        <w:tc>
          <w:tcPr>
            <w:tcW w:w="2643" w:type="dxa"/>
            <w:hideMark/>
          </w:tcPr>
          <w:p w14:paraId="199420B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2B738A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9</w:t>
            </w:r>
          </w:p>
        </w:tc>
        <w:tc>
          <w:tcPr>
            <w:tcW w:w="2410" w:type="dxa"/>
            <w:hideMark/>
          </w:tcPr>
          <w:p w14:paraId="2A04953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1892</w:t>
            </w:r>
          </w:p>
        </w:tc>
      </w:tr>
      <w:tr w:rsidR="002B5221" w:rsidRPr="002B5221" w14:paraId="56299C61" w14:textId="77777777" w:rsidTr="007640B4">
        <w:trPr>
          <w:trHeight w:val="300"/>
        </w:trPr>
        <w:tc>
          <w:tcPr>
            <w:tcW w:w="1200" w:type="dxa"/>
            <w:noWrap/>
            <w:hideMark/>
          </w:tcPr>
          <w:p w14:paraId="404C953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900</w:t>
            </w:r>
          </w:p>
        </w:tc>
        <w:tc>
          <w:tcPr>
            <w:tcW w:w="2643" w:type="dxa"/>
            <w:hideMark/>
          </w:tcPr>
          <w:p w14:paraId="55043C4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E8A95C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10</w:t>
            </w:r>
          </w:p>
        </w:tc>
        <w:tc>
          <w:tcPr>
            <w:tcW w:w="2410" w:type="dxa"/>
            <w:hideMark/>
          </w:tcPr>
          <w:p w14:paraId="45A1403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1892</w:t>
            </w:r>
          </w:p>
        </w:tc>
      </w:tr>
      <w:tr w:rsidR="002B5221" w:rsidRPr="002B5221" w14:paraId="465D9DD0" w14:textId="77777777" w:rsidTr="007640B4">
        <w:trPr>
          <w:trHeight w:val="300"/>
        </w:trPr>
        <w:tc>
          <w:tcPr>
            <w:tcW w:w="1200" w:type="dxa"/>
            <w:noWrap/>
            <w:hideMark/>
          </w:tcPr>
          <w:p w14:paraId="15610EA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901</w:t>
            </w:r>
          </w:p>
        </w:tc>
        <w:tc>
          <w:tcPr>
            <w:tcW w:w="2643" w:type="dxa"/>
            <w:hideMark/>
          </w:tcPr>
          <w:p w14:paraId="477B04B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570AC3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11</w:t>
            </w:r>
          </w:p>
        </w:tc>
        <w:tc>
          <w:tcPr>
            <w:tcW w:w="2410" w:type="dxa"/>
            <w:hideMark/>
          </w:tcPr>
          <w:p w14:paraId="5E8C45C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1892</w:t>
            </w:r>
          </w:p>
        </w:tc>
      </w:tr>
      <w:tr w:rsidR="002B5221" w:rsidRPr="002B5221" w14:paraId="512BD217" w14:textId="77777777" w:rsidTr="007640B4">
        <w:trPr>
          <w:trHeight w:val="300"/>
        </w:trPr>
        <w:tc>
          <w:tcPr>
            <w:tcW w:w="1200" w:type="dxa"/>
            <w:noWrap/>
            <w:hideMark/>
          </w:tcPr>
          <w:p w14:paraId="107C091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902</w:t>
            </w:r>
          </w:p>
        </w:tc>
        <w:tc>
          <w:tcPr>
            <w:tcW w:w="2643" w:type="dxa"/>
            <w:hideMark/>
          </w:tcPr>
          <w:p w14:paraId="0175404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A2F888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13</w:t>
            </w:r>
          </w:p>
        </w:tc>
        <w:tc>
          <w:tcPr>
            <w:tcW w:w="2410" w:type="dxa"/>
            <w:hideMark/>
          </w:tcPr>
          <w:p w14:paraId="5C94BD3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1892</w:t>
            </w:r>
          </w:p>
        </w:tc>
      </w:tr>
      <w:tr w:rsidR="002B5221" w:rsidRPr="002B5221" w14:paraId="31F681AC" w14:textId="77777777" w:rsidTr="007640B4">
        <w:trPr>
          <w:trHeight w:val="300"/>
        </w:trPr>
        <w:tc>
          <w:tcPr>
            <w:tcW w:w="1200" w:type="dxa"/>
            <w:noWrap/>
            <w:hideMark/>
          </w:tcPr>
          <w:p w14:paraId="19279C1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903</w:t>
            </w:r>
          </w:p>
        </w:tc>
        <w:tc>
          <w:tcPr>
            <w:tcW w:w="2643" w:type="dxa"/>
            <w:hideMark/>
          </w:tcPr>
          <w:p w14:paraId="1F9CE39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0D5117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14</w:t>
            </w:r>
          </w:p>
        </w:tc>
        <w:tc>
          <w:tcPr>
            <w:tcW w:w="2410" w:type="dxa"/>
            <w:hideMark/>
          </w:tcPr>
          <w:p w14:paraId="690CFA9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1892</w:t>
            </w:r>
          </w:p>
        </w:tc>
      </w:tr>
      <w:tr w:rsidR="002B5221" w:rsidRPr="002B5221" w14:paraId="441A74A6" w14:textId="77777777" w:rsidTr="007640B4">
        <w:trPr>
          <w:trHeight w:val="300"/>
        </w:trPr>
        <w:tc>
          <w:tcPr>
            <w:tcW w:w="1200" w:type="dxa"/>
            <w:noWrap/>
            <w:hideMark/>
          </w:tcPr>
          <w:p w14:paraId="58D95EE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904</w:t>
            </w:r>
          </w:p>
        </w:tc>
        <w:tc>
          <w:tcPr>
            <w:tcW w:w="2643" w:type="dxa"/>
            <w:hideMark/>
          </w:tcPr>
          <w:p w14:paraId="261A9F5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65F4A6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16</w:t>
            </w:r>
          </w:p>
        </w:tc>
        <w:tc>
          <w:tcPr>
            <w:tcW w:w="2410" w:type="dxa"/>
            <w:hideMark/>
          </w:tcPr>
          <w:p w14:paraId="70B753E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1892</w:t>
            </w:r>
          </w:p>
        </w:tc>
      </w:tr>
      <w:tr w:rsidR="002B5221" w:rsidRPr="002B5221" w14:paraId="36955C8E" w14:textId="77777777" w:rsidTr="007640B4">
        <w:trPr>
          <w:trHeight w:val="300"/>
        </w:trPr>
        <w:tc>
          <w:tcPr>
            <w:tcW w:w="1200" w:type="dxa"/>
            <w:noWrap/>
            <w:hideMark/>
          </w:tcPr>
          <w:p w14:paraId="45F9D2E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905</w:t>
            </w:r>
          </w:p>
        </w:tc>
        <w:tc>
          <w:tcPr>
            <w:tcW w:w="2643" w:type="dxa"/>
            <w:hideMark/>
          </w:tcPr>
          <w:p w14:paraId="1C1CD68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95E3D5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17</w:t>
            </w:r>
          </w:p>
        </w:tc>
        <w:tc>
          <w:tcPr>
            <w:tcW w:w="2410" w:type="dxa"/>
            <w:hideMark/>
          </w:tcPr>
          <w:p w14:paraId="4F637BE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1892</w:t>
            </w:r>
          </w:p>
        </w:tc>
      </w:tr>
      <w:tr w:rsidR="002B5221" w:rsidRPr="002B5221" w14:paraId="1692F56F" w14:textId="77777777" w:rsidTr="007640B4">
        <w:trPr>
          <w:trHeight w:val="300"/>
        </w:trPr>
        <w:tc>
          <w:tcPr>
            <w:tcW w:w="1200" w:type="dxa"/>
            <w:noWrap/>
            <w:hideMark/>
          </w:tcPr>
          <w:p w14:paraId="1B0C954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906</w:t>
            </w:r>
          </w:p>
        </w:tc>
        <w:tc>
          <w:tcPr>
            <w:tcW w:w="2643" w:type="dxa"/>
            <w:hideMark/>
          </w:tcPr>
          <w:p w14:paraId="4CC832B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74D7EF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w:t>
            </w:r>
          </w:p>
        </w:tc>
        <w:tc>
          <w:tcPr>
            <w:tcW w:w="2410" w:type="dxa"/>
            <w:hideMark/>
          </w:tcPr>
          <w:p w14:paraId="330D0C0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1892</w:t>
            </w:r>
          </w:p>
        </w:tc>
      </w:tr>
      <w:tr w:rsidR="002B5221" w:rsidRPr="002B5221" w14:paraId="76CDF8D0" w14:textId="77777777" w:rsidTr="007640B4">
        <w:trPr>
          <w:trHeight w:val="300"/>
        </w:trPr>
        <w:tc>
          <w:tcPr>
            <w:tcW w:w="1200" w:type="dxa"/>
            <w:noWrap/>
            <w:hideMark/>
          </w:tcPr>
          <w:p w14:paraId="1EDE601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907</w:t>
            </w:r>
          </w:p>
        </w:tc>
        <w:tc>
          <w:tcPr>
            <w:tcW w:w="2643" w:type="dxa"/>
            <w:hideMark/>
          </w:tcPr>
          <w:p w14:paraId="5419381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68A574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w:t>
            </w:r>
          </w:p>
        </w:tc>
        <w:tc>
          <w:tcPr>
            <w:tcW w:w="2410" w:type="dxa"/>
            <w:hideMark/>
          </w:tcPr>
          <w:p w14:paraId="6442EEB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1892</w:t>
            </w:r>
          </w:p>
        </w:tc>
      </w:tr>
      <w:tr w:rsidR="002B5221" w:rsidRPr="002B5221" w14:paraId="22D71A22" w14:textId="77777777" w:rsidTr="007640B4">
        <w:trPr>
          <w:trHeight w:val="300"/>
        </w:trPr>
        <w:tc>
          <w:tcPr>
            <w:tcW w:w="1200" w:type="dxa"/>
            <w:noWrap/>
            <w:hideMark/>
          </w:tcPr>
          <w:p w14:paraId="56CF453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908</w:t>
            </w:r>
          </w:p>
        </w:tc>
        <w:tc>
          <w:tcPr>
            <w:tcW w:w="2643" w:type="dxa"/>
            <w:hideMark/>
          </w:tcPr>
          <w:p w14:paraId="689E259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614116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21</w:t>
            </w:r>
          </w:p>
        </w:tc>
        <w:tc>
          <w:tcPr>
            <w:tcW w:w="2410" w:type="dxa"/>
            <w:hideMark/>
          </w:tcPr>
          <w:p w14:paraId="1AED761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1892</w:t>
            </w:r>
          </w:p>
        </w:tc>
      </w:tr>
      <w:tr w:rsidR="002B5221" w:rsidRPr="002B5221" w14:paraId="5C04C402" w14:textId="77777777" w:rsidTr="007640B4">
        <w:trPr>
          <w:trHeight w:val="300"/>
        </w:trPr>
        <w:tc>
          <w:tcPr>
            <w:tcW w:w="1200" w:type="dxa"/>
            <w:noWrap/>
            <w:hideMark/>
          </w:tcPr>
          <w:p w14:paraId="3112476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909</w:t>
            </w:r>
          </w:p>
        </w:tc>
        <w:tc>
          <w:tcPr>
            <w:tcW w:w="2643" w:type="dxa"/>
            <w:hideMark/>
          </w:tcPr>
          <w:p w14:paraId="254AAF2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D2D8E5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22</w:t>
            </w:r>
          </w:p>
        </w:tc>
        <w:tc>
          <w:tcPr>
            <w:tcW w:w="2410" w:type="dxa"/>
            <w:hideMark/>
          </w:tcPr>
          <w:p w14:paraId="17BA2AB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1892</w:t>
            </w:r>
          </w:p>
        </w:tc>
      </w:tr>
      <w:tr w:rsidR="002B5221" w:rsidRPr="002B5221" w14:paraId="21BEA20C" w14:textId="77777777" w:rsidTr="007640B4">
        <w:trPr>
          <w:trHeight w:val="300"/>
        </w:trPr>
        <w:tc>
          <w:tcPr>
            <w:tcW w:w="1200" w:type="dxa"/>
            <w:noWrap/>
            <w:hideMark/>
          </w:tcPr>
          <w:p w14:paraId="3DE0564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910</w:t>
            </w:r>
          </w:p>
        </w:tc>
        <w:tc>
          <w:tcPr>
            <w:tcW w:w="2643" w:type="dxa"/>
            <w:hideMark/>
          </w:tcPr>
          <w:p w14:paraId="625B65B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75A21F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23</w:t>
            </w:r>
          </w:p>
        </w:tc>
        <w:tc>
          <w:tcPr>
            <w:tcW w:w="2410" w:type="dxa"/>
            <w:hideMark/>
          </w:tcPr>
          <w:p w14:paraId="07D56CE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1892</w:t>
            </w:r>
          </w:p>
        </w:tc>
      </w:tr>
      <w:tr w:rsidR="002B5221" w:rsidRPr="002B5221" w14:paraId="387B1E87" w14:textId="77777777" w:rsidTr="007640B4">
        <w:trPr>
          <w:trHeight w:val="300"/>
        </w:trPr>
        <w:tc>
          <w:tcPr>
            <w:tcW w:w="1200" w:type="dxa"/>
            <w:noWrap/>
            <w:hideMark/>
          </w:tcPr>
          <w:p w14:paraId="295B639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911</w:t>
            </w:r>
          </w:p>
        </w:tc>
        <w:tc>
          <w:tcPr>
            <w:tcW w:w="2643" w:type="dxa"/>
            <w:hideMark/>
          </w:tcPr>
          <w:p w14:paraId="3207E79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44CD9A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26</w:t>
            </w:r>
          </w:p>
        </w:tc>
        <w:tc>
          <w:tcPr>
            <w:tcW w:w="2410" w:type="dxa"/>
            <w:hideMark/>
          </w:tcPr>
          <w:p w14:paraId="4347E72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1892</w:t>
            </w:r>
          </w:p>
        </w:tc>
      </w:tr>
      <w:tr w:rsidR="002B5221" w:rsidRPr="002B5221" w14:paraId="462CABA5" w14:textId="77777777" w:rsidTr="007640B4">
        <w:trPr>
          <w:trHeight w:val="300"/>
        </w:trPr>
        <w:tc>
          <w:tcPr>
            <w:tcW w:w="1200" w:type="dxa"/>
            <w:noWrap/>
            <w:hideMark/>
          </w:tcPr>
          <w:p w14:paraId="664F01B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912</w:t>
            </w:r>
          </w:p>
        </w:tc>
        <w:tc>
          <w:tcPr>
            <w:tcW w:w="2643" w:type="dxa"/>
            <w:hideMark/>
          </w:tcPr>
          <w:p w14:paraId="0001160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4B6065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28</w:t>
            </w:r>
          </w:p>
        </w:tc>
        <w:tc>
          <w:tcPr>
            <w:tcW w:w="2410" w:type="dxa"/>
            <w:hideMark/>
          </w:tcPr>
          <w:p w14:paraId="161F347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1892</w:t>
            </w:r>
          </w:p>
        </w:tc>
      </w:tr>
      <w:tr w:rsidR="002B5221" w:rsidRPr="002B5221" w14:paraId="5BE30DFB" w14:textId="77777777" w:rsidTr="007640B4">
        <w:trPr>
          <w:trHeight w:val="300"/>
        </w:trPr>
        <w:tc>
          <w:tcPr>
            <w:tcW w:w="1200" w:type="dxa"/>
            <w:noWrap/>
            <w:hideMark/>
          </w:tcPr>
          <w:p w14:paraId="3AC1C0C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913</w:t>
            </w:r>
          </w:p>
        </w:tc>
        <w:tc>
          <w:tcPr>
            <w:tcW w:w="2643" w:type="dxa"/>
            <w:hideMark/>
          </w:tcPr>
          <w:p w14:paraId="360DFC2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18EED7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30</w:t>
            </w:r>
          </w:p>
        </w:tc>
        <w:tc>
          <w:tcPr>
            <w:tcW w:w="2410" w:type="dxa"/>
            <w:hideMark/>
          </w:tcPr>
          <w:p w14:paraId="73388F6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1892</w:t>
            </w:r>
          </w:p>
        </w:tc>
      </w:tr>
      <w:tr w:rsidR="002B5221" w:rsidRPr="002B5221" w14:paraId="6C444BD7" w14:textId="77777777" w:rsidTr="007640B4">
        <w:trPr>
          <w:trHeight w:val="300"/>
        </w:trPr>
        <w:tc>
          <w:tcPr>
            <w:tcW w:w="1200" w:type="dxa"/>
            <w:noWrap/>
            <w:hideMark/>
          </w:tcPr>
          <w:p w14:paraId="309C37D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914</w:t>
            </w:r>
          </w:p>
        </w:tc>
        <w:tc>
          <w:tcPr>
            <w:tcW w:w="2643" w:type="dxa"/>
            <w:hideMark/>
          </w:tcPr>
          <w:p w14:paraId="74161A6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EFFB43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38</w:t>
            </w:r>
          </w:p>
        </w:tc>
        <w:tc>
          <w:tcPr>
            <w:tcW w:w="2410" w:type="dxa"/>
            <w:hideMark/>
          </w:tcPr>
          <w:p w14:paraId="02B170E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1892</w:t>
            </w:r>
          </w:p>
        </w:tc>
      </w:tr>
      <w:tr w:rsidR="002B5221" w:rsidRPr="002B5221" w14:paraId="128B5774" w14:textId="77777777" w:rsidTr="007640B4">
        <w:trPr>
          <w:trHeight w:val="300"/>
        </w:trPr>
        <w:tc>
          <w:tcPr>
            <w:tcW w:w="1200" w:type="dxa"/>
            <w:noWrap/>
            <w:hideMark/>
          </w:tcPr>
          <w:p w14:paraId="131E6AB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915</w:t>
            </w:r>
          </w:p>
        </w:tc>
        <w:tc>
          <w:tcPr>
            <w:tcW w:w="2643" w:type="dxa"/>
            <w:hideMark/>
          </w:tcPr>
          <w:p w14:paraId="10F1101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B03879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40</w:t>
            </w:r>
          </w:p>
        </w:tc>
        <w:tc>
          <w:tcPr>
            <w:tcW w:w="2410" w:type="dxa"/>
            <w:hideMark/>
          </w:tcPr>
          <w:p w14:paraId="2174A28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1892</w:t>
            </w:r>
          </w:p>
        </w:tc>
      </w:tr>
      <w:tr w:rsidR="002B5221" w:rsidRPr="002B5221" w14:paraId="7CA3E276" w14:textId="77777777" w:rsidTr="007640B4">
        <w:trPr>
          <w:trHeight w:val="300"/>
        </w:trPr>
        <w:tc>
          <w:tcPr>
            <w:tcW w:w="1200" w:type="dxa"/>
            <w:noWrap/>
            <w:hideMark/>
          </w:tcPr>
          <w:p w14:paraId="06A6CB2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916</w:t>
            </w:r>
          </w:p>
        </w:tc>
        <w:tc>
          <w:tcPr>
            <w:tcW w:w="2643" w:type="dxa"/>
            <w:hideMark/>
          </w:tcPr>
          <w:p w14:paraId="47CC014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85A4C3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56</w:t>
            </w:r>
          </w:p>
        </w:tc>
        <w:tc>
          <w:tcPr>
            <w:tcW w:w="2410" w:type="dxa"/>
            <w:hideMark/>
          </w:tcPr>
          <w:p w14:paraId="3B2B067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1892</w:t>
            </w:r>
          </w:p>
        </w:tc>
      </w:tr>
      <w:tr w:rsidR="002B5221" w:rsidRPr="002B5221" w14:paraId="4F060814" w14:textId="77777777" w:rsidTr="007640B4">
        <w:trPr>
          <w:trHeight w:val="300"/>
        </w:trPr>
        <w:tc>
          <w:tcPr>
            <w:tcW w:w="1200" w:type="dxa"/>
            <w:noWrap/>
            <w:hideMark/>
          </w:tcPr>
          <w:p w14:paraId="3633C3E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917</w:t>
            </w:r>
          </w:p>
        </w:tc>
        <w:tc>
          <w:tcPr>
            <w:tcW w:w="2643" w:type="dxa"/>
            <w:hideMark/>
          </w:tcPr>
          <w:p w14:paraId="7AEF324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568EB4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57</w:t>
            </w:r>
          </w:p>
        </w:tc>
        <w:tc>
          <w:tcPr>
            <w:tcW w:w="2410" w:type="dxa"/>
            <w:hideMark/>
          </w:tcPr>
          <w:p w14:paraId="65176EE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1892</w:t>
            </w:r>
          </w:p>
        </w:tc>
      </w:tr>
      <w:tr w:rsidR="002B5221" w:rsidRPr="002B5221" w14:paraId="54B561B7" w14:textId="77777777" w:rsidTr="007640B4">
        <w:trPr>
          <w:trHeight w:val="300"/>
        </w:trPr>
        <w:tc>
          <w:tcPr>
            <w:tcW w:w="1200" w:type="dxa"/>
            <w:noWrap/>
            <w:hideMark/>
          </w:tcPr>
          <w:p w14:paraId="3570CCA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918</w:t>
            </w:r>
          </w:p>
        </w:tc>
        <w:tc>
          <w:tcPr>
            <w:tcW w:w="2643" w:type="dxa"/>
            <w:hideMark/>
          </w:tcPr>
          <w:p w14:paraId="4367A69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A6DCD3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65</w:t>
            </w:r>
          </w:p>
        </w:tc>
        <w:tc>
          <w:tcPr>
            <w:tcW w:w="2410" w:type="dxa"/>
            <w:hideMark/>
          </w:tcPr>
          <w:p w14:paraId="6167585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1892</w:t>
            </w:r>
          </w:p>
        </w:tc>
      </w:tr>
      <w:tr w:rsidR="002B5221" w:rsidRPr="002B5221" w14:paraId="7F432DE2" w14:textId="77777777" w:rsidTr="007640B4">
        <w:trPr>
          <w:trHeight w:val="300"/>
        </w:trPr>
        <w:tc>
          <w:tcPr>
            <w:tcW w:w="1200" w:type="dxa"/>
            <w:noWrap/>
            <w:hideMark/>
          </w:tcPr>
          <w:p w14:paraId="4D728E5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919</w:t>
            </w:r>
          </w:p>
        </w:tc>
        <w:tc>
          <w:tcPr>
            <w:tcW w:w="2643" w:type="dxa"/>
            <w:hideMark/>
          </w:tcPr>
          <w:p w14:paraId="3ECB3F7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64E003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66</w:t>
            </w:r>
          </w:p>
        </w:tc>
        <w:tc>
          <w:tcPr>
            <w:tcW w:w="2410" w:type="dxa"/>
            <w:hideMark/>
          </w:tcPr>
          <w:p w14:paraId="4969EA0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1892</w:t>
            </w:r>
          </w:p>
        </w:tc>
      </w:tr>
      <w:tr w:rsidR="002B5221" w:rsidRPr="002B5221" w14:paraId="7B89DDE0" w14:textId="77777777" w:rsidTr="007640B4">
        <w:trPr>
          <w:trHeight w:val="300"/>
        </w:trPr>
        <w:tc>
          <w:tcPr>
            <w:tcW w:w="1200" w:type="dxa"/>
            <w:noWrap/>
            <w:hideMark/>
          </w:tcPr>
          <w:p w14:paraId="4F442B2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920</w:t>
            </w:r>
          </w:p>
        </w:tc>
        <w:tc>
          <w:tcPr>
            <w:tcW w:w="2643" w:type="dxa"/>
            <w:hideMark/>
          </w:tcPr>
          <w:p w14:paraId="0538D20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FDE6CB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69</w:t>
            </w:r>
          </w:p>
        </w:tc>
        <w:tc>
          <w:tcPr>
            <w:tcW w:w="2410" w:type="dxa"/>
            <w:hideMark/>
          </w:tcPr>
          <w:p w14:paraId="42FCE92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1892</w:t>
            </w:r>
          </w:p>
        </w:tc>
      </w:tr>
      <w:tr w:rsidR="002B5221" w:rsidRPr="002B5221" w14:paraId="40A873BF" w14:textId="77777777" w:rsidTr="007640B4">
        <w:trPr>
          <w:trHeight w:val="300"/>
        </w:trPr>
        <w:tc>
          <w:tcPr>
            <w:tcW w:w="1200" w:type="dxa"/>
            <w:noWrap/>
            <w:hideMark/>
          </w:tcPr>
          <w:p w14:paraId="7311D09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921</w:t>
            </w:r>
          </w:p>
        </w:tc>
        <w:tc>
          <w:tcPr>
            <w:tcW w:w="2643" w:type="dxa"/>
            <w:hideMark/>
          </w:tcPr>
          <w:p w14:paraId="0D7CE2C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B152B7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71</w:t>
            </w:r>
          </w:p>
        </w:tc>
        <w:tc>
          <w:tcPr>
            <w:tcW w:w="2410" w:type="dxa"/>
            <w:hideMark/>
          </w:tcPr>
          <w:p w14:paraId="4630292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1892</w:t>
            </w:r>
          </w:p>
        </w:tc>
      </w:tr>
      <w:tr w:rsidR="002B5221" w:rsidRPr="002B5221" w14:paraId="19922C3C" w14:textId="77777777" w:rsidTr="007640B4">
        <w:trPr>
          <w:trHeight w:val="300"/>
        </w:trPr>
        <w:tc>
          <w:tcPr>
            <w:tcW w:w="1200" w:type="dxa"/>
            <w:noWrap/>
            <w:hideMark/>
          </w:tcPr>
          <w:p w14:paraId="196D3C6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922</w:t>
            </w:r>
          </w:p>
        </w:tc>
        <w:tc>
          <w:tcPr>
            <w:tcW w:w="2643" w:type="dxa"/>
            <w:hideMark/>
          </w:tcPr>
          <w:p w14:paraId="0EB3295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A45B3F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72</w:t>
            </w:r>
          </w:p>
        </w:tc>
        <w:tc>
          <w:tcPr>
            <w:tcW w:w="2410" w:type="dxa"/>
            <w:hideMark/>
          </w:tcPr>
          <w:p w14:paraId="2F16D26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1892</w:t>
            </w:r>
          </w:p>
        </w:tc>
      </w:tr>
      <w:tr w:rsidR="002B5221" w:rsidRPr="002B5221" w14:paraId="29D0449F" w14:textId="77777777" w:rsidTr="007640B4">
        <w:trPr>
          <w:trHeight w:val="300"/>
        </w:trPr>
        <w:tc>
          <w:tcPr>
            <w:tcW w:w="1200" w:type="dxa"/>
            <w:noWrap/>
            <w:hideMark/>
          </w:tcPr>
          <w:p w14:paraId="17B7AE7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923</w:t>
            </w:r>
          </w:p>
        </w:tc>
        <w:tc>
          <w:tcPr>
            <w:tcW w:w="2643" w:type="dxa"/>
            <w:hideMark/>
          </w:tcPr>
          <w:p w14:paraId="7CAD260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998E51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73</w:t>
            </w:r>
          </w:p>
        </w:tc>
        <w:tc>
          <w:tcPr>
            <w:tcW w:w="2410" w:type="dxa"/>
            <w:hideMark/>
          </w:tcPr>
          <w:p w14:paraId="1999514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1892</w:t>
            </w:r>
          </w:p>
        </w:tc>
      </w:tr>
      <w:tr w:rsidR="002B5221" w:rsidRPr="002B5221" w14:paraId="0703079F" w14:textId="77777777" w:rsidTr="007640B4">
        <w:trPr>
          <w:trHeight w:val="300"/>
        </w:trPr>
        <w:tc>
          <w:tcPr>
            <w:tcW w:w="1200" w:type="dxa"/>
            <w:noWrap/>
            <w:hideMark/>
          </w:tcPr>
          <w:p w14:paraId="35E55F3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924</w:t>
            </w:r>
          </w:p>
        </w:tc>
        <w:tc>
          <w:tcPr>
            <w:tcW w:w="2643" w:type="dxa"/>
            <w:hideMark/>
          </w:tcPr>
          <w:p w14:paraId="3B8226C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B15A44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74</w:t>
            </w:r>
          </w:p>
        </w:tc>
        <w:tc>
          <w:tcPr>
            <w:tcW w:w="2410" w:type="dxa"/>
            <w:hideMark/>
          </w:tcPr>
          <w:p w14:paraId="584C6D1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1892</w:t>
            </w:r>
          </w:p>
        </w:tc>
      </w:tr>
      <w:tr w:rsidR="002B5221" w:rsidRPr="002B5221" w14:paraId="64B6DDA8" w14:textId="77777777" w:rsidTr="007640B4">
        <w:trPr>
          <w:trHeight w:val="300"/>
        </w:trPr>
        <w:tc>
          <w:tcPr>
            <w:tcW w:w="1200" w:type="dxa"/>
            <w:noWrap/>
            <w:hideMark/>
          </w:tcPr>
          <w:p w14:paraId="1A480B9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925</w:t>
            </w:r>
          </w:p>
        </w:tc>
        <w:tc>
          <w:tcPr>
            <w:tcW w:w="2643" w:type="dxa"/>
            <w:hideMark/>
          </w:tcPr>
          <w:p w14:paraId="58F0AB5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3EA178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75</w:t>
            </w:r>
          </w:p>
        </w:tc>
        <w:tc>
          <w:tcPr>
            <w:tcW w:w="2410" w:type="dxa"/>
            <w:hideMark/>
          </w:tcPr>
          <w:p w14:paraId="66945CB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1892</w:t>
            </w:r>
          </w:p>
        </w:tc>
      </w:tr>
      <w:tr w:rsidR="002B5221" w:rsidRPr="002B5221" w14:paraId="62185E26" w14:textId="77777777" w:rsidTr="007640B4">
        <w:trPr>
          <w:trHeight w:val="300"/>
        </w:trPr>
        <w:tc>
          <w:tcPr>
            <w:tcW w:w="1200" w:type="dxa"/>
            <w:noWrap/>
            <w:hideMark/>
          </w:tcPr>
          <w:p w14:paraId="566260C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926</w:t>
            </w:r>
          </w:p>
        </w:tc>
        <w:tc>
          <w:tcPr>
            <w:tcW w:w="2643" w:type="dxa"/>
            <w:hideMark/>
          </w:tcPr>
          <w:p w14:paraId="1728927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A87614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76</w:t>
            </w:r>
          </w:p>
        </w:tc>
        <w:tc>
          <w:tcPr>
            <w:tcW w:w="2410" w:type="dxa"/>
            <w:hideMark/>
          </w:tcPr>
          <w:p w14:paraId="06AAD0C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1892</w:t>
            </w:r>
          </w:p>
        </w:tc>
      </w:tr>
      <w:tr w:rsidR="002B5221" w:rsidRPr="002B5221" w14:paraId="606B4001" w14:textId="77777777" w:rsidTr="007640B4">
        <w:trPr>
          <w:trHeight w:val="300"/>
        </w:trPr>
        <w:tc>
          <w:tcPr>
            <w:tcW w:w="1200" w:type="dxa"/>
            <w:noWrap/>
            <w:hideMark/>
          </w:tcPr>
          <w:p w14:paraId="5BE0BB4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927</w:t>
            </w:r>
          </w:p>
        </w:tc>
        <w:tc>
          <w:tcPr>
            <w:tcW w:w="2643" w:type="dxa"/>
            <w:hideMark/>
          </w:tcPr>
          <w:p w14:paraId="577EA7E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0FD345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77</w:t>
            </w:r>
          </w:p>
        </w:tc>
        <w:tc>
          <w:tcPr>
            <w:tcW w:w="2410" w:type="dxa"/>
            <w:hideMark/>
          </w:tcPr>
          <w:p w14:paraId="7CCD05F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1892</w:t>
            </w:r>
          </w:p>
        </w:tc>
      </w:tr>
      <w:tr w:rsidR="002B5221" w:rsidRPr="002B5221" w14:paraId="20E81F09" w14:textId="77777777" w:rsidTr="007640B4">
        <w:trPr>
          <w:trHeight w:val="300"/>
        </w:trPr>
        <w:tc>
          <w:tcPr>
            <w:tcW w:w="1200" w:type="dxa"/>
            <w:noWrap/>
            <w:hideMark/>
          </w:tcPr>
          <w:p w14:paraId="0D834DB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928</w:t>
            </w:r>
          </w:p>
        </w:tc>
        <w:tc>
          <w:tcPr>
            <w:tcW w:w="2643" w:type="dxa"/>
            <w:hideMark/>
          </w:tcPr>
          <w:p w14:paraId="0148454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C96CE0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78</w:t>
            </w:r>
          </w:p>
        </w:tc>
        <w:tc>
          <w:tcPr>
            <w:tcW w:w="2410" w:type="dxa"/>
            <w:hideMark/>
          </w:tcPr>
          <w:p w14:paraId="506A811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1892</w:t>
            </w:r>
          </w:p>
        </w:tc>
      </w:tr>
      <w:tr w:rsidR="002B5221" w:rsidRPr="002B5221" w14:paraId="2E395054" w14:textId="77777777" w:rsidTr="007640B4">
        <w:trPr>
          <w:trHeight w:val="300"/>
        </w:trPr>
        <w:tc>
          <w:tcPr>
            <w:tcW w:w="1200" w:type="dxa"/>
            <w:noWrap/>
            <w:hideMark/>
          </w:tcPr>
          <w:p w14:paraId="03FB6C8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929</w:t>
            </w:r>
          </w:p>
        </w:tc>
        <w:tc>
          <w:tcPr>
            <w:tcW w:w="2643" w:type="dxa"/>
            <w:hideMark/>
          </w:tcPr>
          <w:p w14:paraId="5F7EF26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42602D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79</w:t>
            </w:r>
          </w:p>
        </w:tc>
        <w:tc>
          <w:tcPr>
            <w:tcW w:w="2410" w:type="dxa"/>
            <w:hideMark/>
          </w:tcPr>
          <w:p w14:paraId="6148503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1892</w:t>
            </w:r>
          </w:p>
        </w:tc>
      </w:tr>
      <w:tr w:rsidR="002B5221" w:rsidRPr="002B5221" w14:paraId="64556EF5" w14:textId="77777777" w:rsidTr="007640B4">
        <w:trPr>
          <w:trHeight w:val="300"/>
        </w:trPr>
        <w:tc>
          <w:tcPr>
            <w:tcW w:w="1200" w:type="dxa"/>
            <w:noWrap/>
            <w:hideMark/>
          </w:tcPr>
          <w:p w14:paraId="67CB68E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930</w:t>
            </w:r>
          </w:p>
        </w:tc>
        <w:tc>
          <w:tcPr>
            <w:tcW w:w="2643" w:type="dxa"/>
            <w:hideMark/>
          </w:tcPr>
          <w:p w14:paraId="01843D3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92D0B8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80</w:t>
            </w:r>
          </w:p>
        </w:tc>
        <w:tc>
          <w:tcPr>
            <w:tcW w:w="2410" w:type="dxa"/>
            <w:hideMark/>
          </w:tcPr>
          <w:p w14:paraId="6020C5E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1892</w:t>
            </w:r>
          </w:p>
        </w:tc>
      </w:tr>
      <w:tr w:rsidR="002B5221" w:rsidRPr="002B5221" w14:paraId="293C04FE" w14:textId="77777777" w:rsidTr="007640B4">
        <w:trPr>
          <w:trHeight w:val="300"/>
        </w:trPr>
        <w:tc>
          <w:tcPr>
            <w:tcW w:w="1200" w:type="dxa"/>
            <w:noWrap/>
            <w:hideMark/>
          </w:tcPr>
          <w:p w14:paraId="3C8E9BC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931</w:t>
            </w:r>
          </w:p>
        </w:tc>
        <w:tc>
          <w:tcPr>
            <w:tcW w:w="2643" w:type="dxa"/>
            <w:hideMark/>
          </w:tcPr>
          <w:p w14:paraId="45F9DA0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D2F4BF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81</w:t>
            </w:r>
          </w:p>
        </w:tc>
        <w:tc>
          <w:tcPr>
            <w:tcW w:w="2410" w:type="dxa"/>
            <w:hideMark/>
          </w:tcPr>
          <w:p w14:paraId="3A82066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1892</w:t>
            </w:r>
          </w:p>
        </w:tc>
      </w:tr>
      <w:tr w:rsidR="002B5221" w:rsidRPr="002B5221" w14:paraId="799A44C8" w14:textId="77777777" w:rsidTr="007640B4">
        <w:trPr>
          <w:trHeight w:val="300"/>
        </w:trPr>
        <w:tc>
          <w:tcPr>
            <w:tcW w:w="1200" w:type="dxa"/>
            <w:noWrap/>
            <w:hideMark/>
          </w:tcPr>
          <w:p w14:paraId="7E9855D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932</w:t>
            </w:r>
          </w:p>
        </w:tc>
        <w:tc>
          <w:tcPr>
            <w:tcW w:w="2643" w:type="dxa"/>
            <w:hideMark/>
          </w:tcPr>
          <w:p w14:paraId="35231E6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F535AA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82</w:t>
            </w:r>
          </w:p>
        </w:tc>
        <w:tc>
          <w:tcPr>
            <w:tcW w:w="2410" w:type="dxa"/>
            <w:hideMark/>
          </w:tcPr>
          <w:p w14:paraId="5BCA43D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1892</w:t>
            </w:r>
          </w:p>
        </w:tc>
      </w:tr>
      <w:tr w:rsidR="002B5221" w:rsidRPr="002B5221" w14:paraId="23F86449" w14:textId="77777777" w:rsidTr="007640B4">
        <w:trPr>
          <w:trHeight w:val="300"/>
        </w:trPr>
        <w:tc>
          <w:tcPr>
            <w:tcW w:w="1200" w:type="dxa"/>
            <w:noWrap/>
            <w:hideMark/>
          </w:tcPr>
          <w:p w14:paraId="2E4DA22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933</w:t>
            </w:r>
          </w:p>
        </w:tc>
        <w:tc>
          <w:tcPr>
            <w:tcW w:w="2643" w:type="dxa"/>
            <w:hideMark/>
          </w:tcPr>
          <w:p w14:paraId="7352381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43E8B3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83</w:t>
            </w:r>
          </w:p>
        </w:tc>
        <w:tc>
          <w:tcPr>
            <w:tcW w:w="2410" w:type="dxa"/>
            <w:hideMark/>
          </w:tcPr>
          <w:p w14:paraId="5E70AF0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1892</w:t>
            </w:r>
          </w:p>
        </w:tc>
      </w:tr>
      <w:tr w:rsidR="002B5221" w:rsidRPr="002B5221" w14:paraId="6584A46C" w14:textId="77777777" w:rsidTr="007640B4">
        <w:trPr>
          <w:trHeight w:val="300"/>
        </w:trPr>
        <w:tc>
          <w:tcPr>
            <w:tcW w:w="1200" w:type="dxa"/>
            <w:noWrap/>
            <w:hideMark/>
          </w:tcPr>
          <w:p w14:paraId="0B2C00D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934</w:t>
            </w:r>
          </w:p>
        </w:tc>
        <w:tc>
          <w:tcPr>
            <w:tcW w:w="2643" w:type="dxa"/>
            <w:hideMark/>
          </w:tcPr>
          <w:p w14:paraId="3228F40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827562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84</w:t>
            </w:r>
          </w:p>
        </w:tc>
        <w:tc>
          <w:tcPr>
            <w:tcW w:w="2410" w:type="dxa"/>
            <w:hideMark/>
          </w:tcPr>
          <w:p w14:paraId="4822438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1892</w:t>
            </w:r>
          </w:p>
        </w:tc>
      </w:tr>
      <w:tr w:rsidR="002B5221" w:rsidRPr="002B5221" w14:paraId="335B1449" w14:textId="77777777" w:rsidTr="007640B4">
        <w:trPr>
          <w:trHeight w:val="300"/>
        </w:trPr>
        <w:tc>
          <w:tcPr>
            <w:tcW w:w="1200" w:type="dxa"/>
            <w:noWrap/>
            <w:hideMark/>
          </w:tcPr>
          <w:p w14:paraId="2CA4A70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935</w:t>
            </w:r>
          </w:p>
        </w:tc>
        <w:tc>
          <w:tcPr>
            <w:tcW w:w="2643" w:type="dxa"/>
            <w:hideMark/>
          </w:tcPr>
          <w:p w14:paraId="43A9026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5CCEB4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86</w:t>
            </w:r>
          </w:p>
        </w:tc>
        <w:tc>
          <w:tcPr>
            <w:tcW w:w="2410" w:type="dxa"/>
            <w:hideMark/>
          </w:tcPr>
          <w:p w14:paraId="6169CFF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1892</w:t>
            </w:r>
          </w:p>
        </w:tc>
      </w:tr>
      <w:tr w:rsidR="002B5221" w:rsidRPr="002B5221" w14:paraId="22076A0E" w14:textId="77777777" w:rsidTr="007640B4">
        <w:trPr>
          <w:trHeight w:val="300"/>
        </w:trPr>
        <w:tc>
          <w:tcPr>
            <w:tcW w:w="1200" w:type="dxa"/>
            <w:noWrap/>
            <w:hideMark/>
          </w:tcPr>
          <w:p w14:paraId="4826162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936</w:t>
            </w:r>
          </w:p>
        </w:tc>
        <w:tc>
          <w:tcPr>
            <w:tcW w:w="2643" w:type="dxa"/>
            <w:hideMark/>
          </w:tcPr>
          <w:p w14:paraId="782CA3A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38EC3B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87</w:t>
            </w:r>
          </w:p>
        </w:tc>
        <w:tc>
          <w:tcPr>
            <w:tcW w:w="2410" w:type="dxa"/>
            <w:hideMark/>
          </w:tcPr>
          <w:p w14:paraId="76F7F88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1892</w:t>
            </w:r>
          </w:p>
        </w:tc>
      </w:tr>
      <w:tr w:rsidR="002B5221" w:rsidRPr="002B5221" w14:paraId="6C90A923" w14:textId="77777777" w:rsidTr="007640B4">
        <w:trPr>
          <w:trHeight w:val="300"/>
        </w:trPr>
        <w:tc>
          <w:tcPr>
            <w:tcW w:w="1200" w:type="dxa"/>
            <w:noWrap/>
            <w:hideMark/>
          </w:tcPr>
          <w:p w14:paraId="117C685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937</w:t>
            </w:r>
          </w:p>
        </w:tc>
        <w:tc>
          <w:tcPr>
            <w:tcW w:w="2643" w:type="dxa"/>
            <w:hideMark/>
          </w:tcPr>
          <w:p w14:paraId="6CBB8F7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27CD65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88</w:t>
            </w:r>
          </w:p>
        </w:tc>
        <w:tc>
          <w:tcPr>
            <w:tcW w:w="2410" w:type="dxa"/>
            <w:hideMark/>
          </w:tcPr>
          <w:p w14:paraId="3A370A3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1892</w:t>
            </w:r>
          </w:p>
        </w:tc>
      </w:tr>
      <w:tr w:rsidR="002B5221" w:rsidRPr="002B5221" w14:paraId="557BF797" w14:textId="77777777" w:rsidTr="007640B4">
        <w:trPr>
          <w:trHeight w:val="300"/>
        </w:trPr>
        <w:tc>
          <w:tcPr>
            <w:tcW w:w="1200" w:type="dxa"/>
            <w:noWrap/>
            <w:hideMark/>
          </w:tcPr>
          <w:p w14:paraId="04B5A1E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938</w:t>
            </w:r>
          </w:p>
        </w:tc>
        <w:tc>
          <w:tcPr>
            <w:tcW w:w="2643" w:type="dxa"/>
            <w:hideMark/>
          </w:tcPr>
          <w:p w14:paraId="4710A38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45E945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91</w:t>
            </w:r>
          </w:p>
        </w:tc>
        <w:tc>
          <w:tcPr>
            <w:tcW w:w="2410" w:type="dxa"/>
            <w:hideMark/>
          </w:tcPr>
          <w:p w14:paraId="1B6D91B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1892</w:t>
            </w:r>
          </w:p>
        </w:tc>
      </w:tr>
      <w:tr w:rsidR="002B5221" w:rsidRPr="002B5221" w14:paraId="5A4D5596" w14:textId="77777777" w:rsidTr="007640B4">
        <w:trPr>
          <w:trHeight w:val="300"/>
        </w:trPr>
        <w:tc>
          <w:tcPr>
            <w:tcW w:w="1200" w:type="dxa"/>
            <w:noWrap/>
            <w:hideMark/>
          </w:tcPr>
          <w:p w14:paraId="0FD63B1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939</w:t>
            </w:r>
          </w:p>
        </w:tc>
        <w:tc>
          <w:tcPr>
            <w:tcW w:w="2643" w:type="dxa"/>
            <w:hideMark/>
          </w:tcPr>
          <w:p w14:paraId="28A5B60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844E7C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94</w:t>
            </w:r>
          </w:p>
        </w:tc>
        <w:tc>
          <w:tcPr>
            <w:tcW w:w="2410" w:type="dxa"/>
            <w:hideMark/>
          </w:tcPr>
          <w:p w14:paraId="067BE6A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1892</w:t>
            </w:r>
          </w:p>
        </w:tc>
      </w:tr>
      <w:tr w:rsidR="002B5221" w:rsidRPr="002B5221" w14:paraId="658FBED1" w14:textId="77777777" w:rsidTr="007640B4">
        <w:trPr>
          <w:trHeight w:val="300"/>
        </w:trPr>
        <w:tc>
          <w:tcPr>
            <w:tcW w:w="1200" w:type="dxa"/>
            <w:noWrap/>
            <w:hideMark/>
          </w:tcPr>
          <w:p w14:paraId="63D9340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940</w:t>
            </w:r>
          </w:p>
        </w:tc>
        <w:tc>
          <w:tcPr>
            <w:tcW w:w="2643" w:type="dxa"/>
            <w:hideMark/>
          </w:tcPr>
          <w:p w14:paraId="1EAEF1C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87D257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95</w:t>
            </w:r>
          </w:p>
        </w:tc>
        <w:tc>
          <w:tcPr>
            <w:tcW w:w="2410" w:type="dxa"/>
            <w:hideMark/>
          </w:tcPr>
          <w:p w14:paraId="34135AD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1892</w:t>
            </w:r>
          </w:p>
        </w:tc>
      </w:tr>
      <w:tr w:rsidR="002B5221" w:rsidRPr="002B5221" w14:paraId="3CA64319" w14:textId="77777777" w:rsidTr="007640B4">
        <w:trPr>
          <w:trHeight w:val="300"/>
        </w:trPr>
        <w:tc>
          <w:tcPr>
            <w:tcW w:w="1200" w:type="dxa"/>
            <w:noWrap/>
            <w:hideMark/>
          </w:tcPr>
          <w:p w14:paraId="56984F4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941</w:t>
            </w:r>
          </w:p>
        </w:tc>
        <w:tc>
          <w:tcPr>
            <w:tcW w:w="2643" w:type="dxa"/>
            <w:hideMark/>
          </w:tcPr>
          <w:p w14:paraId="2C268AE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DAC4CA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97</w:t>
            </w:r>
          </w:p>
        </w:tc>
        <w:tc>
          <w:tcPr>
            <w:tcW w:w="2410" w:type="dxa"/>
            <w:hideMark/>
          </w:tcPr>
          <w:p w14:paraId="3606C45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1892</w:t>
            </w:r>
          </w:p>
        </w:tc>
      </w:tr>
      <w:tr w:rsidR="002B5221" w:rsidRPr="002B5221" w14:paraId="1EAFB4B1" w14:textId="77777777" w:rsidTr="007640B4">
        <w:trPr>
          <w:trHeight w:val="300"/>
        </w:trPr>
        <w:tc>
          <w:tcPr>
            <w:tcW w:w="1200" w:type="dxa"/>
            <w:noWrap/>
            <w:hideMark/>
          </w:tcPr>
          <w:p w14:paraId="5168F09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942</w:t>
            </w:r>
          </w:p>
        </w:tc>
        <w:tc>
          <w:tcPr>
            <w:tcW w:w="2643" w:type="dxa"/>
            <w:hideMark/>
          </w:tcPr>
          <w:p w14:paraId="41E2E13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7E7E23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99</w:t>
            </w:r>
          </w:p>
        </w:tc>
        <w:tc>
          <w:tcPr>
            <w:tcW w:w="2410" w:type="dxa"/>
            <w:hideMark/>
          </w:tcPr>
          <w:p w14:paraId="55DD1D0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1892</w:t>
            </w:r>
          </w:p>
        </w:tc>
      </w:tr>
      <w:tr w:rsidR="002B5221" w:rsidRPr="002B5221" w14:paraId="4BB0AB0F" w14:textId="77777777" w:rsidTr="007640B4">
        <w:trPr>
          <w:trHeight w:val="300"/>
        </w:trPr>
        <w:tc>
          <w:tcPr>
            <w:tcW w:w="1200" w:type="dxa"/>
            <w:noWrap/>
            <w:hideMark/>
          </w:tcPr>
          <w:p w14:paraId="55B3BCA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943</w:t>
            </w:r>
          </w:p>
        </w:tc>
        <w:tc>
          <w:tcPr>
            <w:tcW w:w="2643" w:type="dxa"/>
            <w:hideMark/>
          </w:tcPr>
          <w:p w14:paraId="6B58F7A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F22C41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101</w:t>
            </w:r>
          </w:p>
        </w:tc>
        <w:tc>
          <w:tcPr>
            <w:tcW w:w="2410" w:type="dxa"/>
            <w:hideMark/>
          </w:tcPr>
          <w:p w14:paraId="03C8DC1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1892</w:t>
            </w:r>
          </w:p>
        </w:tc>
      </w:tr>
      <w:tr w:rsidR="002B5221" w:rsidRPr="002B5221" w14:paraId="491F5ADE" w14:textId="77777777" w:rsidTr="007640B4">
        <w:trPr>
          <w:trHeight w:val="300"/>
        </w:trPr>
        <w:tc>
          <w:tcPr>
            <w:tcW w:w="1200" w:type="dxa"/>
            <w:noWrap/>
            <w:hideMark/>
          </w:tcPr>
          <w:p w14:paraId="539F419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944</w:t>
            </w:r>
          </w:p>
        </w:tc>
        <w:tc>
          <w:tcPr>
            <w:tcW w:w="2643" w:type="dxa"/>
            <w:hideMark/>
          </w:tcPr>
          <w:p w14:paraId="1FA3B08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5B7AB6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102</w:t>
            </w:r>
          </w:p>
        </w:tc>
        <w:tc>
          <w:tcPr>
            <w:tcW w:w="2410" w:type="dxa"/>
            <w:hideMark/>
          </w:tcPr>
          <w:p w14:paraId="5237FE3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1892</w:t>
            </w:r>
          </w:p>
        </w:tc>
      </w:tr>
      <w:tr w:rsidR="002B5221" w:rsidRPr="002B5221" w14:paraId="076DCBC3" w14:textId="77777777" w:rsidTr="007640B4">
        <w:trPr>
          <w:trHeight w:val="300"/>
        </w:trPr>
        <w:tc>
          <w:tcPr>
            <w:tcW w:w="1200" w:type="dxa"/>
            <w:noWrap/>
            <w:hideMark/>
          </w:tcPr>
          <w:p w14:paraId="52EDD1E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945</w:t>
            </w:r>
          </w:p>
        </w:tc>
        <w:tc>
          <w:tcPr>
            <w:tcW w:w="2643" w:type="dxa"/>
            <w:hideMark/>
          </w:tcPr>
          <w:p w14:paraId="089ABAA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2F663F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108</w:t>
            </w:r>
          </w:p>
        </w:tc>
        <w:tc>
          <w:tcPr>
            <w:tcW w:w="2410" w:type="dxa"/>
            <w:hideMark/>
          </w:tcPr>
          <w:p w14:paraId="3164E9E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1892</w:t>
            </w:r>
          </w:p>
        </w:tc>
      </w:tr>
      <w:tr w:rsidR="002B5221" w:rsidRPr="002B5221" w14:paraId="317686BF" w14:textId="77777777" w:rsidTr="007640B4">
        <w:trPr>
          <w:trHeight w:val="300"/>
        </w:trPr>
        <w:tc>
          <w:tcPr>
            <w:tcW w:w="1200" w:type="dxa"/>
            <w:noWrap/>
            <w:hideMark/>
          </w:tcPr>
          <w:p w14:paraId="1A2EBBF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946</w:t>
            </w:r>
          </w:p>
        </w:tc>
        <w:tc>
          <w:tcPr>
            <w:tcW w:w="2643" w:type="dxa"/>
            <w:hideMark/>
          </w:tcPr>
          <w:p w14:paraId="0DED376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072B03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109</w:t>
            </w:r>
          </w:p>
        </w:tc>
        <w:tc>
          <w:tcPr>
            <w:tcW w:w="2410" w:type="dxa"/>
            <w:hideMark/>
          </w:tcPr>
          <w:p w14:paraId="2ADE693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1892</w:t>
            </w:r>
          </w:p>
        </w:tc>
      </w:tr>
      <w:tr w:rsidR="002B5221" w:rsidRPr="002B5221" w14:paraId="277C2483" w14:textId="77777777" w:rsidTr="007640B4">
        <w:trPr>
          <w:trHeight w:val="300"/>
        </w:trPr>
        <w:tc>
          <w:tcPr>
            <w:tcW w:w="1200" w:type="dxa"/>
            <w:noWrap/>
            <w:hideMark/>
          </w:tcPr>
          <w:p w14:paraId="2B1C103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947</w:t>
            </w:r>
          </w:p>
        </w:tc>
        <w:tc>
          <w:tcPr>
            <w:tcW w:w="2643" w:type="dxa"/>
            <w:hideMark/>
          </w:tcPr>
          <w:p w14:paraId="6EA7357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FBA2EF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111</w:t>
            </w:r>
          </w:p>
        </w:tc>
        <w:tc>
          <w:tcPr>
            <w:tcW w:w="2410" w:type="dxa"/>
            <w:hideMark/>
          </w:tcPr>
          <w:p w14:paraId="44A921A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1892</w:t>
            </w:r>
          </w:p>
        </w:tc>
      </w:tr>
      <w:tr w:rsidR="002B5221" w:rsidRPr="002B5221" w14:paraId="6CB9365A" w14:textId="77777777" w:rsidTr="007640B4">
        <w:trPr>
          <w:trHeight w:val="300"/>
        </w:trPr>
        <w:tc>
          <w:tcPr>
            <w:tcW w:w="1200" w:type="dxa"/>
            <w:noWrap/>
            <w:hideMark/>
          </w:tcPr>
          <w:p w14:paraId="6091753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948</w:t>
            </w:r>
          </w:p>
        </w:tc>
        <w:tc>
          <w:tcPr>
            <w:tcW w:w="2643" w:type="dxa"/>
            <w:hideMark/>
          </w:tcPr>
          <w:p w14:paraId="474A2DE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3CF9A8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112</w:t>
            </w:r>
          </w:p>
        </w:tc>
        <w:tc>
          <w:tcPr>
            <w:tcW w:w="2410" w:type="dxa"/>
            <w:hideMark/>
          </w:tcPr>
          <w:p w14:paraId="4E6751C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1892</w:t>
            </w:r>
          </w:p>
        </w:tc>
      </w:tr>
      <w:tr w:rsidR="002B5221" w:rsidRPr="002B5221" w14:paraId="76131EFD" w14:textId="77777777" w:rsidTr="007640B4">
        <w:trPr>
          <w:trHeight w:val="300"/>
        </w:trPr>
        <w:tc>
          <w:tcPr>
            <w:tcW w:w="1200" w:type="dxa"/>
            <w:noWrap/>
            <w:hideMark/>
          </w:tcPr>
          <w:p w14:paraId="18670C9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949</w:t>
            </w:r>
          </w:p>
        </w:tc>
        <w:tc>
          <w:tcPr>
            <w:tcW w:w="2643" w:type="dxa"/>
            <w:hideMark/>
          </w:tcPr>
          <w:p w14:paraId="445AB3E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6B5785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113</w:t>
            </w:r>
          </w:p>
        </w:tc>
        <w:tc>
          <w:tcPr>
            <w:tcW w:w="2410" w:type="dxa"/>
            <w:hideMark/>
          </w:tcPr>
          <w:p w14:paraId="5AD69B5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1892</w:t>
            </w:r>
          </w:p>
        </w:tc>
      </w:tr>
      <w:tr w:rsidR="002B5221" w:rsidRPr="002B5221" w14:paraId="1D1FC875" w14:textId="77777777" w:rsidTr="007640B4">
        <w:trPr>
          <w:trHeight w:val="300"/>
        </w:trPr>
        <w:tc>
          <w:tcPr>
            <w:tcW w:w="1200" w:type="dxa"/>
            <w:noWrap/>
            <w:hideMark/>
          </w:tcPr>
          <w:p w14:paraId="5698D8C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950</w:t>
            </w:r>
          </w:p>
        </w:tc>
        <w:tc>
          <w:tcPr>
            <w:tcW w:w="2643" w:type="dxa"/>
            <w:hideMark/>
          </w:tcPr>
          <w:p w14:paraId="40C22B4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40337D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114</w:t>
            </w:r>
          </w:p>
        </w:tc>
        <w:tc>
          <w:tcPr>
            <w:tcW w:w="2410" w:type="dxa"/>
            <w:hideMark/>
          </w:tcPr>
          <w:p w14:paraId="3A81B59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1892</w:t>
            </w:r>
          </w:p>
        </w:tc>
      </w:tr>
      <w:tr w:rsidR="002B5221" w:rsidRPr="002B5221" w14:paraId="4EA80627" w14:textId="77777777" w:rsidTr="007640B4">
        <w:trPr>
          <w:trHeight w:val="300"/>
        </w:trPr>
        <w:tc>
          <w:tcPr>
            <w:tcW w:w="1200" w:type="dxa"/>
            <w:noWrap/>
            <w:hideMark/>
          </w:tcPr>
          <w:p w14:paraId="6759F43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951</w:t>
            </w:r>
          </w:p>
        </w:tc>
        <w:tc>
          <w:tcPr>
            <w:tcW w:w="2643" w:type="dxa"/>
            <w:hideMark/>
          </w:tcPr>
          <w:p w14:paraId="00FBA9C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1AD9E3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115</w:t>
            </w:r>
          </w:p>
        </w:tc>
        <w:tc>
          <w:tcPr>
            <w:tcW w:w="2410" w:type="dxa"/>
            <w:hideMark/>
          </w:tcPr>
          <w:p w14:paraId="0C9BC38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1892</w:t>
            </w:r>
          </w:p>
        </w:tc>
      </w:tr>
      <w:tr w:rsidR="002B5221" w:rsidRPr="002B5221" w14:paraId="59DCBDD3" w14:textId="77777777" w:rsidTr="007640B4">
        <w:trPr>
          <w:trHeight w:val="300"/>
        </w:trPr>
        <w:tc>
          <w:tcPr>
            <w:tcW w:w="1200" w:type="dxa"/>
            <w:noWrap/>
            <w:hideMark/>
          </w:tcPr>
          <w:p w14:paraId="1F00DB4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952</w:t>
            </w:r>
          </w:p>
        </w:tc>
        <w:tc>
          <w:tcPr>
            <w:tcW w:w="2643" w:type="dxa"/>
            <w:hideMark/>
          </w:tcPr>
          <w:p w14:paraId="7EE9668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B0FD95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118</w:t>
            </w:r>
          </w:p>
        </w:tc>
        <w:tc>
          <w:tcPr>
            <w:tcW w:w="2410" w:type="dxa"/>
            <w:hideMark/>
          </w:tcPr>
          <w:p w14:paraId="0A116F0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1892</w:t>
            </w:r>
          </w:p>
        </w:tc>
      </w:tr>
      <w:tr w:rsidR="002B5221" w:rsidRPr="002B5221" w14:paraId="0D351404" w14:textId="77777777" w:rsidTr="007640B4">
        <w:trPr>
          <w:trHeight w:val="300"/>
        </w:trPr>
        <w:tc>
          <w:tcPr>
            <w:tcW w:w="1200" w:type="dxa"/>
            <w:noWrap/>
            <w:hideMark/>
          </w:tcPr>
          <w:p w14:paraId="046B2B8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953</w:t>
            </w:r>
          </w:p>
        </w:tc>
        <w:tc>
          <w:tcPr>
            <w:tcW w:w="2643" w:type="dxa"/>
            <w:hideMark/>
          </w:tcPr>
          <w:p w14:paraId="1E71DF1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1894C2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121</w:t>
            </w:r>
          </w:p>
        </w:tc>
        <w:tc>
          <w:tcPr>
            <w:tcW w:w="2410" w:type="dxa"/>
            <w:hideMark/>
          </w:tcPr>
          <w:p w14:paraId="5B3B4E3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1892</w:t>
            </w:r>
          </w:p>
        </w:tc>
      </w:tr>
      <w:tr w:rsidR="002B5221" w:rsidRPr="002B5221" w14:paraId="544786FA" w14:textId="77777777" w:rsidTr="007640B4">
        <w:trPr>
          <w:trHeight w:val="300"/>
        </w:trPr>
        <w:tc>
          <w:tcPr>
            <w:tcW w:w="1200" w:type="dxa"/>
            <w:noWrap/>
            <w:hideMark/>
          </w:tcPr>
          <w:p w14:paraId="484D841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954</w:t>
            </w:r>
          </w:p>
        </w:tc>
        <w:tc>
          <w:tcPr>
            <w:tcW w:w="2643" w:type="dxa"/>
            <w:hideMark/>
          </w:tcPr>
          <w:p w14:paraId="60D2423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D44526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w:t>
            </w:r>
          </w:p>
        </w:tc>
        <w:tc>
          <w:tcPr>
            <w:tcW w:w="2410" w:type="dxa"/>
            <w:hideMark/>
          </w:tcPr>
          <w:p w14:paraId="411B6D9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1894</w:t>
            </w:r>
          </w:p>
        </w:tc>
      </w:tr>
      <w:tr w:rsidR="002B5221" w:rsidRPr="002B5221" w14:paraId="495FD63D" w14:textId="77777777" w:rsidTr="007640B4">
        <w:trPr>
          <w:trHeight w:val="300"/>
        </w:trPr>
        <w:tc>
          <w:tcPr>
            <w:tcW w:w="1200" w:type="dxa"/>
            <w:noWrap/>
            <w:hideMark/>
          </w:tcPr>
          <w:p w14:paraId="5712183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955</w:t>
            </w:r>
          </w:p>
        </w:tc>
        <w:tc>
          <w:tcPr>
            <w:tcW w:w="2643" w:type="dxa"/>
            <w:hideMark/>
          </w:tcPr>
          <w:p w14:paraId="6C379EF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CDA514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w:t>
            </w:r>
          </w:p>
        </w:tc>
        <w:tc>
          <w:tcPr>
            <w:tcW w:w="2410" w:type="dxa"/>
            <w:hideMark/>
          </w:tcPr>
          <w:p w14:paraId="4E6D123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1894</w:t>
            </w:r>
          </w:p>
        </w:tc>
      </w:tr>
      <w:tr w:rsidR="002B5221" w:rsidRPr="002B5221" w14:paraId="2C0FE3C5" w14:textId="77777777" w:rsidTr="007640B4">
        <w:trPr>
          <w:trHeight w:val="300"/>
        </w:trPr>
        <w:tc>
          <w:tcPr>
            <w:tcW w:w="1200" w:type="dxa"/>
            <w:noWrap/>
            <w:hideMark/>
          </w:tcPr>
          <w:p w14:paraId="7CAAC65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956</w:t>
            </w:r>
          </w:p>
        </w:tc>
        <w:tc>
          <w:tcPr>
            <w:tcW w:w="2643" w:type="dxa"/>
            <w:hideMark/>
          </w:tcPr>
          <w:p w14:paraId="3E87CBD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AA33DC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w:t>
            </w:r>
          </w:p>
        </w:tc>
        <w:tc>
          <w:tcPr>
            <w:tcW w:w="2410" w:type="dxa"/>
            <w:hideMark/>
          </w:tcPr>
          <w:p w14:paraId="6386239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1894</w:t>
            </w:r>
          </w:p>
        </w:tc>
      </w:tr>
      <w:tr w:rsidR="002B5221" w:rsidRPr="002B5221" w14:paraId="54AE29DB" w14:textId="77777777" w:rsidTr="007640B4">
        <w:trPr>
          <w:trHeight w:val="300"/>
        </w:trPr>
        <w:tc>
          <w:tcPr>
            <w:tcW w:w="1200" w:type="dxa"/>
            <w:noWrap/>
            <w:hideMark/>
          </w:tcPr>
          <w:p w14:paraId="78A1D1D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957</w:t>
            </w:r>
          </w:p>
        </w:tc>
        <w:tc>
          <w:tcPr>
            <w:tcW w:w="2643" w:type="dxa"/>
            <w:hideMark/>
          </w:tcPr>
          <w:p w14:paraId="72FBCD5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101714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w:t>
            </w:r>
          </w:p>
        </w:tc>
        <w:tc>
          <w:tcPr>
            <w:tcW w:w="2410" w:type="dxa"/>
            <w:hideMark/>
          </w:tcPr>
          <w:p w14:paraId="6F636F3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1894</w:t>
            </w:r>
          </w:p>
        </w:tc>
      </w:tr>
      <w:tr w:rsidR="002B5221" w:rsidRPr="002B5221" w14:paraId="13B1597C" w14:textId="77777777" w:rsidTr="007640B4">
        <w:trPr>
          <w:trHeight w:val="300"/>
        </w:trPr>
        <w:tc>
          <w:tcPr>
            <w:tcW w:w="1200" w:type="dxa"/>
            <w:noWrap/>
            <w:hideMark/>
          </w:tcPr>
          <w:p w14:paraId="38889C1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958</w:t>
            </w:r>
          </w:p>
        </w:tc>
        <w:tc>
          <w:tcPr>
            <w:tcW w:w="2643" w:type="dxa"/>
            <w:hideMark/>
          </w:tcPr>
          <w:p w14:paraId="6BD8D68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8ABC1E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8</w:t>
            </w:r>
          </w:p>
        </w:tc>
        <w:tc>
          <w:tcPr>
            <w:tcW w:w="2410" w:type="dxa"/>
            <w:hideMark/>
          </w:tcPr>
          <w:p w14:paraId="703A9D4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1894</w:t>
            </w:r>
          </w:p>
        </w:tc>
      </w:tr>
      <w:tr w:rsidR="002B5221" w:rsidRPr="002B5221" w14:paraId="3977DB13" w14:textId="77777777" w:rsidTr="007640B4">
        <w:trPr>
          <w:trHeight w:val="300"/>
        </w:trPr>
        <w:tc>
          <w:tcPr>
            <w:tcW w:w="1200" w:type="dxa"/>
            <w:noWrap/>
            <w:hideMark/>
          </w:tcPr>
          <w:p w14:paraId="15C29AA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959</w:t>
            </w:r>
          </w:p>
        </w:tc>
        <w:tc>
          <w:tcPr>
            <w:tcW w:w="2643" w:type="dxa"/>
            <w:hideMark/>
          </w:tcPr>
          <w:p w14:paraId="65B4B44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074713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9</w:t>
            </w:r>
          </w:p>
        </w:tc>
        <w:tc>
          <w:tcPr>
            <w:tcW w:w="2410" w:type="dxa"/>
            <w:hideMark/>
          </w:tcPr>
          <w:p w14:paraId="6E29178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1894</w:t>
            </w:r>
          </w:p>
        </w:tc>
      </w:tr>
      <w:tr w:rsidR="002B5221" w:rsidRPr="002B5221" w14:paraId="4EEF4C69" w14:textId="77777777" w:rsidTr="007640B4">
        <w:trPr>
          <w:trHeight w:val="300"/>
        </w:trPr>
        <w:tc>
          <w:tcPr>
            <w:tcW w:w="1200" w:type="dxa"/>
            <w:noWrap/>
            <w:hideMark/>
          </w:tcPr>
          <w:p w14:paraId="461C43B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960</w:t>
            </w:r>
          </w:p>
        </w:tc>
        <w:tc>
          <w:tcPr>
            <w:tcW w:w="2643" w:type="dxa"/>
            <w:hideMark/>
          </w:tcPr>
          <w:p w14:paraId="455DA45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476323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10</w:t>
            </w:r>
          </w:p>
        </w:tc>
        <w:tc>
          <w:tcPr>
            <w:tcW w:w="2410" w:type="dxa"/>
            <w:hideMark/>
          </w:tcPr>
          <w:p w14:paraId="3571199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1894</w:t>
            </w:r>
          </w:p>
        </w:tc>
      </w:tr>
      <w:tr w:rsidR="002B5221" w:rsidRPr="002B5221" w14:paraId="44F002CF" w14:textId="77777777" w:rsidTr="007640B4">
        <w:trPr>
          <w:trHeight w:val="300"/>
        </w:trPr>
        <w:tc>
          <w:tcPr>
            <w:tcW w:w="1200" w:type="dxa"/>
            <w:noWrap/>
            <w:hideMark/>
          </w:tcPr>
          <w:p w14:paraId="4D53257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961</w:t>
            </w:r>
          </w:p>
        </w:tc>
        <w:tc>
          <w:tcPr>
            <w:tcW w:w="2643" w:type="dxa"/>
            <w:hideMark/>
          </w:tcPr>
          <w:p w14:paraId="09D157D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F22C3F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11</w:t>
            </w:r>
          </w:p>
        </w:tc>
        <w:tc>
          <w:tcPr>
            <w:tcW w:w="2410" w:type="dxa"/>
            <w:hideMark/>
          </w:tcPr>
          <w:p w14:paraId="33C5C3A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1894</w:t>
            </w:r>
          </w:p>
        </w:tc>
      </w:tr>
      <w:tr w:rsidR="002B5221" w:rsidRPr="002B5221" w14:paraId="2FDCF955" w14:textId="77777777" w:rsidTr="007640B4">
        <w:trPr>
          <w:trHeight w:val="300"/>
        </w:trPr>
        <w:tc>
          <w:tcPr>
            <w:tcW w:w="1200" w:type="dxa"/>
            <w:noWrap/>
            <w:hideMark/>
          </w:tcPr>
          <w:p w14:paraId="46A8A5E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962</w:t>
            </w:r>
          </w:p>
        </w:tc>
        <w:tc>
          <w:tcPr>
            <w:tcW w:w="2643" w:type="dxa"/>
            <w:hideMark/>
          </w:tcPr>
          <w:p w14:paraId="4EF2500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0F63CE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13</w:t>
            </w:r>
          </w:p>
        </w:tc>
        <w:tc>
          <w:tcPr>
            <w:tcW w:w="2410" w:type="dxa"/>
            <w:hideMark/>
          </w:tcPr>
          <w:p w14:paraId="418BEBA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1894</w:t>
            </w:r>
          </w:p>
        </w:tc>
      </w:tr>
      <w:tr w:rsidR="002B5221" w:rsidRPr="002B5221" w14:paraId="75EA6054" w14:textId="77777777" w:rsidTr="007640B4">
        <w:trPr>
          <w:trHeight w:val="300"/>
        </w:trPr>
        <w:tc>
          <w:tcPr>
            <w:tcW w:w="1200" w:type="dxa"/>
            <w:noWrap/>
            <w:hideMark/>
          </w:tcPr>
          <w:p w14:paraId="4B55EF2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963</w:t>
            </w:r>
          </w:p>
        </w:tc>
        <w:tc>
          <w:tcPr>
            <w:tcW w:w="2643" w:type="dxa"/>
            <w:hideMark/>
          </w:tcPr>
          <w:p w14:paraId="3AC534C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A87000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14</w:t>
            </w:r>
          </w:p>
        </w:tc>
        <w:tc>
          <w:tcPr>
            <w:tcW w:w="2410" w:type="dxa"/>
            <w:hideMark/>
          </w:tcPr>
          <w:p w14:paraId="6817D8F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1894</w:t>
            </w:r>
          </w:p>
        </w:tc>
      </w:tr>
      <w:tr w:rsidR="002B5221" w:rsidRPr="002B5221" w14:paraId="762C4C97" w14:textId="77777777" w:rsidTr="007640B4">
        <w:trPr>
          <w:trHeight w:val="300"/>
        </w:trPr>
        <w:tc>
          <w:tcPr>
            <w:tcW w:w="1200" w:type="dxa"/>
            <w:noWrap/>
            <w:hideMark/>
          </w:tcPr>
          <w:p w14:paraId="3B7E5AF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lastRenderedPageBreak/>
              <w:t>964</w:t>
            </w:r>
          </w:p>
        </w:tc>
        <w:tc>
          <w:tcPr>
            <w:tcW w:w="2643" w:type="dxa"/>
            <w:hideMark/>
          </w:tcPr>
          <w:p w14:paraId="7975B27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34B6FA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15</w:t>
            </w:r>
          </w:p>
        </w:tc>
        <w:tc>
          <w:tcPr>
            <w:tcW w:w="2410" w:type="dxa"/>
            <w:hideMark/>
          </w:tcPr>
          <w:p w14:paraId="7007CC0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1894</w:t>
            </w:r>
          </w:p>
        </w:tc>
      </w:tr>
      <w:tr w:rsidR="002B5221" w:rsidRPr="002B5221" w14:paraId="4286A92C" w14:textId="77777777" w:rsidTr="007640B4">
        <w:trPr>
          <w:trHeight w:val="300"/>
        </w:trPr>
        <w:tc>
          <w:tcPr>
            <w:tcW w:w="1200" w:type="dxa"/>
            <w:noWrap/>
            <w:hideMark/>
          </w:tcPr>
          <w:p w14:paraId="1C83217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965</w:t>
            </w:r>
          </w:p>
        </w:tc>
        <w:tc>
          <w:tcPr>
            <w:tcW w:w="2643" w:type="dxa"/>
            <w:hideMark/>
          </w:tcPr>
          <w:p w14:paraId="6DA869C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0EF38C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17</w:t>
            </w:r>
          </w:p>
        </w:tc>
        <w:tc>
          <w:tcPr>
            <w:tcW w:w="2410" w:type="dxa"/>
            <w:hideMark/>
          </w:tcPr>
          <w:p w14:paraId="2461445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1894</w:t>
            </w:r>
          </w:p>
        </w:tc>
      </w:tr>
      <w:tr w:rsidR="002B5221" w:rsidRPr="002B5221" w14:paraId="134FC711" w14:textId="77777777" w:rsidTr="007640B4">
        <w:trPr>
          <w:trHeight w:val="300"/>
        </w:trPr>
        <w:tc>
          <w:tcPr>
            <w:tcW w:w="1200" w:type="dxa"/>
            <w:noWrap/>
            <w:hideMark/>
          </w:tcPr>
          <w:p w14:paraId="4314DD5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966</w:t>
            </w:r>
          </w:p>
        </w:tc>
        <w:tc>
          <w:tcPr>
            <w:tcW w:w="2643" w:type="dxa"/>
            <w:hideMark/>
          </w:tcPr>
          <w:p w14:paraId="127C431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425FC0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w:t>
            </w:r>
          </w:p>
        </w:tc>
        <w:tc>
          <w:tcPr>
            <w:tcW w:w="2410" w:type="dxa"/>
            <w:hideMark/>
          </w:tcPr>
          <w:p w14:paraId="0042875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1894</w:t>
            </w:r>
          </w:p>
        </w:tc>
      </w:tr>
      <w:tr w:rsidR="002B5221" w:rsidRPr="002B5221" w14:paraId="351D1650" w14:textId="77777777" w:rsidTr="007640B4">
        <w:trPr>
          <w:trHeight w:val="300"/>
        </w:trPr>
        <w:tc>
          <w:tcPr>
            <w:tcW w:w="1200" w:type="dxa"/>
            <w:noWrap/>
            <w:hideMark/>
          </w:tcPr>
          <w:p w14:paraId="7694873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967</w:t>
            </w:r>
          </w:p>
        </w:tc>
        <w:tc>
          <w:tcPr>
            <w:tcW w:w="2643" w:type="dxa"/>
            <w:hideMark/>
          </w:tcPr>
          <w:p w14:paraId="3B13CEA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1EBDD5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20</w:t>
            </w:r>
          </w:p>
        </w:tc>
        <w:tc>
          <w:tcPr>
            <w:tcW w:w="2410" w:type="dxa"/>
            <w:hideMark/>
          </w:tcPr>
          <w:p w14:paraId="509667E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1894</w:t>
            </w:r>
          </w:p>
        </w:tc>
      </w:tr>
      <w:tr w:rsidR="002B5221" w:rsidRPr="002B5221" w14:paraId="27327085" w14:textId="77777777" w:rsidTr="007640B4">
        <w:trPr>
          <w:trHeight w:val="300"/>
        </w:trPr>
        <w:tc>
          <w:tcPr>
            <w:tcW w:w="1200" w:type="dxa"/>
            <w:noWrap/>
            <w:hideMark/>
          </w:tcPr>
          <w:p w14:paraId="37EDBC2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968</w:t>
            </w:r>
          </w:p>
        </w:tc>
        <w:tc>
          <w:tcPr>
            <w:tcW w:w="2643" w:type="dxa"/>
            <w:hideMark/>
          </w:tcPr>
          <w:p w14:paraId="3658DE4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A53C15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21</w:t>
            </w:r>
          </w:p>
        </w:tc>
        <w:tc>
          <w:tcPr>
            <w:tcW w:w="2410" w:type="dxa"/>
            <w:hideMark/>
          </w:tcPr>
          <w:p w14:paraId="4A2C793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1894</w:t>
            </w:r>
          </w:p>
        </w:tc>
      </w:tr>
      <w:tr w:rsidR="002B5221" w:rsidRPr="002B5221" w14:paraId="3C7FDC95" w14:textId="77777777" w:rsidTr="007640B4">
        <w:trPr>
          <w:trHeight w:val="300"/>
        </w:trPr>
        <w:tc>
          <w:tcPr>
            <w:tcW w:w="1200" w:type="dxa"/>
            <w:noWrap/>
            <w:hideMark/>
          </w:tcPr>
          <w:p w14:paraId="551373B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969</w:t>
            </w:r>
          </w:p>
        </w:tc>
        <w:tc>
          <w:tcPr>
            <w:tcW w:w="2643" w:type="dxa"/>
            <w:hideMark/>
          </w:tcPr>
          <w:p w14:paraId="664BCFD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57104B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22</w:t>
            </w:r>
          </w:p>
        </w:tc>
        <w:tc>
          <w:tcPr>
            <w:tcW w:w="2410" w:type="dxa"/>
            <w:hideMark/>
          </w:tcPr>
          <w:p w14:paraId="5BCF586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1894</w:t>
            </w:r>
          </w:p>
        </w:tc>
      </w:tr>
      <w:tr w:rsidR="002B5221" w:rsidRPr="002B5221" w14:paraId="3407A029" w14:textId="77777777" w:rsidTr="007640B4">
        <w:trPr>
          <w:trHeight w:val="300"/>
        </w:trPr>
        <w:tc>
          <w:tcPr>
            <w:tcW w:w="1200" w:type="dxa"/>
            <w:noWrap/>
            <w:hideMark/>
          </w:tcPr>
          <w:p w14:paraId="103E268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970</w:t>
            </w:r>
          </w:p>
        </w:tc>
        <w:tc>
          <w:tcPr>
            <w:tcW w:w="2643" w:type="dxa"/>
            <w:hideMark/>
          </w:tcPr>
          <w:p w14:paraId="3B59FB0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600863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23</w:t>
            </w:r>
          </w:p>
        </w:tc>
        <w:tc>
          <w:tcPr>
            <w:tcW w:w="2410" w:type="dxa"/>
            <w:hideMark/>
          </w:tcPr>
          <w:p w14:paraId="5D2A1F8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1894</w:t>
            </w:r>
          </w:p>
        </w:tc>
      </w:tr>
      <w:tr w:rsidR="002B5221" w:rsidRPr="002B5221" w14:paraId="53C272A3" w14:textId="77777777" w:rsidTr="007640B4">
        <w:trPr>
          <w:trHeight w:val="300"/>
        </w:trPr>
        <w:tc>
          <w:tcPr>
            <w:tcW w:w="1200" w:type="dxa"/>
            <w:noWrap/>
            <w:hideMark/>
          </w:tcPr>
          <w:p w14:paraId="239807E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971</w:t>
            </w:r>
          </w:p>
        </w:tc>
        <w:tc>
          <w:tcPr>
            <w:tcW w:w="2643" w:type="dxa"/>
            <w:hideMark/>
          </w:tcPr>
          <w:p w14:paraId="1A732B6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F5551D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25</w:t>
            </w:r>
          </w:p>
        </w:tc>
        <w:tc>
          <w:tcPr>
            <w:tcW w:w="2410" w:type="dxa"/>
            <w:hideMark/>
          </w:tcPr>
          <w:p w14:paraId="1731276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1894</w:t>
            </w:r>
          </w:p>
        </w:tc>
      </w:tr>
      <w:tr w:rsidR="002B5221" w:rsidRPr="002B5221" w14:paraId="63DA5978" w14:textId="77777777" w:rsidTr="007640B4">
        <w:trPr>
          <w:trHeight w:val="300"/>
        </w:trPr>
        <w:tc>
          <w:tcPr>
            <w:tcW w:w="1200" w:type="dxa"/>
            <w:noWrap/>
            <w:hideMark/>
          </w:tcPr>
          <w:p w14:paraId="65B4C29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972</w:t>
            </w:r>
          </w:p>
        </w:tc>
        <w:tc>
          <w:tcPr>
            <w:tcW w:w="2643" w:type="dxa"/>
            <w:hideMark/>
          </w:tcPr>
          <w:p w14:paraId="6299D97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339B14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26</w:t>
            </w:r>
          </w:p>
        </w:tc>
        <w:tc>
          <w:tcPr>
            <w:tcW w:w="2410" w:type="dxa"/>
            <w:hideMark/>
          </w:tcPr>
          <w:p w14:paraId="1752F05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1894</w:t>
            </w:r>
          </w:p>
        </w:tc>
      </w:tr>
      <w:tr w:rsidR="002B5221" w:rsidRPr="002B5221" w14:paraId="6B7BFFC1" w14:textId="77777777" w:rsidTr="007640B4">
        <w:trPr>
          <w:trHeight w:val="300"/>
        </w:trPr>
        <w:tc>
          <w:tcPr>
            <w:tcW w:w="1200" w:type="dxa"/>
            <w:noWrap/>
            <w:hideMark/>
          </w:tcPr>
          <w:p w14:paraId="4AA74F1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973</w:t>
            </w:r>
          </w:p>
        </w:tc>
        <w:tc>
          <w:tcPr>
            <w:tcW w:w="2643" w:type="dxa"/>
            <w:hideMark/>
          </w:tcPr>
          <w:p w14:paraId="0F9156C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5BA158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27</w:t>
            </w:r>
          </w:p>
        </w:tc>
        <w:tc>
          <w:tcPr>
            <w:tcW w:w="2410" w:type="dxa"/>
            <w:hideMark/>
          </w:tcPr>
          <w:p w14:paraId="5ED9FAE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1894</w:t>
            </w:r>
          </w:p>
        </w:tc>
      </w:tr>
      <w:tr w:rsidR="002B5221" w:rsidRPr="002B5221" w14:paraId="421AD9A1" w14:textId="77777777" w:rsidTr="007640B4">
        <w:trPr>
          <w:trHeight w:val="300"/>
        </w:trPr>
        <w:tc>
          <w:tcPr>
            <w:tcW w:w="1200" w:type="dxa"/>
            <w:noWrap/>
            <w:hideMark/>
          </w:tcPr>
          <w:p w14:paraId="0F0F8F0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974</w:t>
            </w:r>
          </w:p>
        </w:tc>
        <w:tc>
          <w:tcPr>
            <w:tcW w:w="2643" w:type="dxa"/>
            <w:hideMark/>
          </w:tcPr>
          <w:p w14:paraId="62EE68B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F3318C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29</w:t>
            </w:r>
          </w:p>
        </w:tc>
        <w:tc>
          <w:tcPr>
            <w:tcW w:w="2410" w:type="dxa"/>
            <w:hideMark/>
          </w:tcPr>
          <w:p w14:paraId="164A794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1894</w:t>
            </w:r>
          </w:p>
        </w:tc>
      </w:tr>
      <w:tr w:rsidR="002B5221" w:rsidRPr="002B5221" w14:paraId="455E5E07" w14:textId="77777777" w:rsidTr="007640B4">
        <w:trPr>
          <w:trHeight w:val="300"/>
        </w:trPr>
        <w:tc>
          <w:tcPr>
            <w:tcW w:w="1200" w:type="dxa"/>
            <w:noWrap/>
            <w:hideMark/>
          </w:tcPr>
          <w:p w14:paraId="1B1BCA9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975</w:t>
            </w:r>
          </w:p>
        </w:tc>
        <w:tc>
          <w:tcPr>
            <w:tcW w:w="2643" w:type="dxa"/>
            <w:hideMark/>
          </w:tcPr>
          <w:p w14:paraId="1438835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7134AB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31</w:t>
            </w:r>
          </w:p>
        </w:tc>
        <w:tc>
          <w:tcPr>
            <w:tcW w:w="2410" w:type="dxa"/>
            <w:hideMark/>
          </w:tcPr>
          <w:p w14:paraId="1A262B7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1894</w:t>
            </w:r>
          </w:p>
        </w:tc>
      </w:tr>
      <w:tr w:rsidR="002B5221" w:rsidRPr="002B5221" w14:paraId="36511EBE" w14:textId="77777777" w:rsidTr="007640B4">
        <w:trPr>
          <w:trHeight w:val="300"/>
        </w:trPr>
        <w:tc>
          <w:tcPr>
            <w:tcW w:w="1200" w:type="dxa"/>
            <w:noWrap/>
            <w:hideMark/>
          </w:tcPr>
          <w:p w14:paraId="504A1EA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976</w:t>
            </w:r>
          </w:p>
        </w:tc>
        <w:tc>
          <w:tcPr>
            <w:tcW w:w="2643" w:type="dxa"/>
            <w:hideMark/>
          </w:tcPr>
          <w:p w14:paraId="46873DB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D578D2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33</w:t>
            </w:r>
          </w:p>
        </w:tc>
        <w:tc>
          <w:tcPr>
            <w:tcW w:w="2410" w:type="dxa"/>
            <w:hideMark/>
          </w:tcPr>
          <w:p w14:paraId="32CE7AF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1894</w:t>
            </w:r>
          </w:p>
        </w:tc>
      </w:tr>
      <w:tr w:rsidR="002B5221" w:rsidRPr="002B5221" w14:paraId="2AD57487" w14:textId="77777777" w:rsidTr="007640B4">
        <w:trPr>
          <w:trHeight w:val="300"/>
        </w:trPr>
        <w:tc>
          <w:tcPr>
            <w:tcW w:w="1200" w:type="dxa"/>
            <w:noWrap/>
            <w:hideMark/>
          </w:tcPr>
          <w:p w14:paraId="611528E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977</w:t>
            </w:r>
          </w:p>
        </w:tc>
        <w:tc>
          <w:tcPr>
            <w:tcW w:w="2643" w:type="dxa"/>
            <w:hideMark/>
          </w:tcPr>
          <w:p w14:paraId="03CF038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7C640A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34</w:t>
            </w:r>
          </w:p>
        </w:tc>
        <w:tc>
          <w:tcPr>
            <w:tcW w:w="2410" w:type="dxa"/>
            <w:hideMark/>
          </w:tcPr>
          <w:p w14:paraId="4BAC44B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1894</w:t>
            </w:r>
          </w:p>
        </w:tc>
      </w:tr>
      <w:tr w:rsidR="002B5221" w:rsidRPr="002B5221" w14:paraId="259C2F53" w14:textId="77777777" w:rsidTr="007640B4">
        <w:trPr>
          <w:trHeight w:val="300"/>
        </w:trPr>
        <w:tc>
          <w:tcPr>
            <w:tcW w:w="1200" w:type="dxa"/>
            <w:noWrap/>
            <w:hideMark/>
          </w:tcPr>
          <w:p w14:paraId="59E43A8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978</w:t>
            </w:r>
          </w:p>
        </w:tc>
        <w:tc>
          <w:tcPr>
            <w:tcW w:w="2643" w:type="dxa"/>
            <w:hideMark/>
          </w:tcPr>
          <w:p w14:paraId="23A644E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CAF29E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35</w:t>
            </w:r>
          </w:p>
        </w:tc>
        <w:tc>
          <w:tcPr>
            <w:tcW w:w="2410" w:type="dxa"/>
            <w:hideMark/>
          </w:tcPr>
          <w:p w14:paraId="26E7CC7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1894</w:t>
            </w:r>
          </w:p>
        </w:tc>
      </w:tr>
      <w:tr w:rsidR="002B5221" w:rsidRPr="002B5221" w14:paraId="04B44762" w14:textId="77777777" w:rsidTr="007640B4">
        <w:trPr>
          <w:trHeight w:val="300"/>
        </w:trPr>
        <w:tc>
          <w:tcPr>
            <w:tcW w:w="1200" w:type="dxa"/>
            <w:noWrap/>
            <w:hideMark/>
          </w:tcPr>
          <w:p w14:paraId="73D0562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979</w:t>
            </w:r>
          </w:p>
        </w:tc>
        <w:tc>
          <w:tcPr>
            <w:tcW w:w="2643" w:type="dxa"/>
            <w:hideMark/>
          </w:tcPr>
          <w:p w14:paraId="1A86B9B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D8F725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37</w:t>
            </w:r>
          </w:p>
        </w:tc>
        <w:tc>
          <w:tcPr>
            <w:tcW w:w="2410" w:type="dxa"/>
            <w:hideMark/>
          </w:tcPr>
          <w:p w14:paraId="4321D9F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1894</w:t>
            </w:r>
          </w:p>
        </w:tc>
      </w:tr>
      <w:tr w:rsidR="002B5221" w:rsidRPr="002B5221" w14:paraId="496A8A6F" w14:textId="77777777" w:rsidTr="007640B4">
        <w:trPr>
          <w:trHeight w:val="300"/>
        </w:trPr>
        <w:tc>
          <w:tcPr>
            <w:tcW w:w="1200" w:type="dxa"/>
            <w:noWrap/>
            <w:hideMark/>
          </w:tcPr>
          <w:p w14:paraId="13231BD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980</w:t>
            </w:r>
          </w:p>
        </w:tc>
        <w:tc>
          <w:tcPr>
            <w:tcW w:w="2643" w:type="dxa"/>
            <w:hideMark/>
          </w:tcPr>
          <w:p w14:paraId="44F1065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D8DFB2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39</w:t>
            </w:r>
          </w:p>
        </w:tc>
        <w:tc>
          <w:tcPr>
            <w:tcW w:w="2410" w:type="dxa"/>
            <w:hideMark/>
          </w:tcPr>
          <w:p w14:paraId="7AE8A0B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1894</w:t>
            </w:r>
          </w:p>
        </w:tc>
      </w:tr>
      <w:tr w:rsidR="002B5221" w:rsidRPr="002B5221" w14:paraId="2CE7B732" w14:textId="77777777" w:rsidTr="007640B4">
        <w:trPr>
          <w:trHeight w:val="300"/>
        </w:trPr>
        <w:tc>
          <w:tcPr>
            <w:tcW w:w="1200" w:type="dxa"/>
            <w:noWrap/>
            <w:hideMark/>
          </w:tcPr>
          <w:p w14:paraId="174DAB3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981</w:t>
            </w:r>
          </w:p>
        </w:tc>
        <w:tc>
          <w:tcPr>
            <w:tcW w:w="2643" w:type="dxa"/>
            <w:hideMark/>
          </w:tcPr>
          <w:p w14:paraId="19ADAC6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6BCB6D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40</w:t>
            </w:r>
          </w:p>
        </w:tc>
        <w:tc>
          <w:tcPr>
            <w:tcW w:w="2410" w:type="dxa"/>
            <w:hideMark/>
          </w:tcPr>
          <w:p w14:paraId="00BEA5B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1894</w:t>
            </w:r>
          </w:p>
        </w:tc>
      </w:tr>
      <w:tr w:rsidR="002B5221" w:rsidRPr="002B5221" w14:paraId="3B05C5FA" w14:textId="77777777" w:rsidTr="007640B4">
        <w:trPr>
          <w:trHeight w:val="300"/>
        </w:trPr>
        <w:tc>
          <w:tcPr>
            <w:tcW w:w="1200" w:type="dxa"/>
            <w:noWrap/>
            <w:hideMark/>
          </w:tcPr>
          <w:p w14:paraId="506BB39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982</w:t>
            </w:r>
          </w:p>
        </w:tc>
        <w:tc>
          <w:tcPr>
            <w:tcW w:w="2643" w:type="dxa"/>
            <w:hideMark/>
          </w:tcPr>
          <w:p w14:paraId="4ED640B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C7DE1A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41</w:t>
            </w:r>
          </w:p>
        </w:tc>
        <w:tc>
          <w:tcPr>
            <w:tcW w:w="2410" w:type="dxa"/>
            <w:hideMark/>
          </w:tcPr>
          <w:p w14:paraId="5446CBD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1894</w:t>
            </w:r>
          </w:p>
        </w:tc>
      </w:tr>
      <w:tr w:rsidR="002B5221" w:rsidRPr="002B5221" w14:paraId="5353E965" w14:textId="77777777" w:rsidTr="007640B4">
        <w:trPr>
          <w:trHeight w:val="300"/>
        </w:trPr>
        <w:tc>
          <w:tcPr>
            <w:tcW w:w="1200" w:type="dxa"/>
            <w:noWrap/>
            <w:hideMark/>
          </w:tcPr>
          <w:p w14:paraId="6788D25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983</w:t>
            </w:r>
          </w:p>
        </w:tc>
        <w:tc>
          <w:tcPr>
            <w:tcW w:w="2643" w:type="dxa"/>
            <w:hideMark/>
          </w:tcPr>
          <w:p w14:paraId="06FB7C7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8E21DD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43</w:t>
            </w:r>
          </w:p>
        </w:tc>
        <w:tc>
          <w:tcPr>
            <w:tcW w:w="2410" w:type="dxa"/>
            <w:hideMark/>
          </w:tcPr>
          <w:p w14:paraId="15A0C28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1894</w:t>
            </w:r>
          </w:p>
        </w:tc>
      </w:tr>
      <w:tr w:rsidR="002B5221" w:rsidRPr="002B5221" w14:paraId="00CCEB37" w14:textId="77777777" w:rsidTr="007640B4">
        <w:trPr>
          <w:trHeight w:val="300"/>
        </w:trPr>
        <w:tc>
          <w:tcPr>
            <w:tcW w:w="1200" w:type="dxa"/>
            <w:noWrap/>
            <w:hideMark/>
          </w:tcPr>
          <w:p w14:paraId="552DA98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984</w:t>
            </w:r>
          </w:p>
        </w:tc>
        <w:tc>
          <w:tcPr>
            <w:tcW w:w="2643" w:type="dxa"/>
            <w:hideMark/>
          </w:tcPr>
          <w:p w14:paraId="53CE423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AD00AF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46</w:t>
            </w:r>
          </w:p>
        </w:tc>
        <w:tc>
          <w:tcPr>
            <w:tcW w:w="2410" w:type="dxa"/>
            <w:hideMark/>
          </w:tcPr>
          <w:p w14:paraId="0A4128F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1894</w:t>
            </w:r>
          </w:p>
        </w:tc>
      </w:tr>
      <w:tr w:rsidR="002B5221" w:rsidRPr="002B5221" w14:paraId="211AB43A" w14:textId="77777777" w:rsidTr="007640B4">
        <w:trPr>
          <w:trHeight w:val="300"/>
        </w:trPr>
        <w:tc>
          <w:tcPr>
            <w:tcW w:w="1200" w:type="dxa"/>
            <w:noWrap/>
            <w:hideMark/>
          </w:tcPr>
          <w:p w14:paraId="506856E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985</w:t>
            </w:r>
          </w:p>
        </w:tc>
        <w:tc>
          <w:tcPr>
            <w:tcW w:w="2643" w:type="dxa"/>
            <w:hideMark/>
          </w:tcPr>
          <w:p w14:paraId="4DDA9F0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714B7C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47</w:t>
            </w:r>
          </w:p>
        </w:tc>
        <w:tc>
          <w:tcPr>
            <w:tcW w:w="2410" w:type="dxa"/>
            <w:hideMark/>
          </w:tcPr>
          <w:p w14:paraId="50DBF38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1894</w:t>
            </w:r>
          </w:p>
        </w:tc>
      </w:tr>
      <w:tr w:rsidR="002B5221" w:rsidRPr="002B5221" w14:paraId="22CF1FED" w14:textId="77777777" w:rsidTr="007640B4">
        <w:trPr>
          <w:trHeight w:val="300"/>
        </w:trPr>
        <w:tc>
          <w:tcPr>
            <w:tcW w:w="1200" w:type="dxa"/>
            <w:noWrap/>
            <w:hideMark/>
          </w:tcPr>
          <w:p w14:paraId="1880C64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986</w:t>
            </w:r>
          </w:p>
        </w:tc>
        <w:tc>
          <w:tcPr>
            <w:tcW w:w="2643" w:type="dxa"/>
            <w:hideMark/>
          </w:tcPr>
          <w:p w14:paraId="1F44386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734F61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49</w:t>
            </w:r>
          </w:p>
        </w:tc>
        <w:tc>
          <w:tcPr>
            <w:tcW w:w="2410" w:type="dxa"/>
            <w:hideMark/>
          </w:tcPr>
          <w:p w14:paraId="65D1204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1894</w:t>
            </w:r>
          </w:p>
        </w:tc>
      </w:tr>
      <w:tr w:rsidR="002B5221" w:rsidRPr="002B5221" w14:paraId="099BD4AB" w14:textId="77777777" w:rsidTr="007640B4">
        <w:trPr>
          <w:trHeight w:val="300"/>
        </w:trPr>
        <w:tc>
          <w:tcPr>
            <w:tcW w:w="1200" w:type="dxa"/>
            <w:noWrap/>
            <w:hideMark/>
          </w:tcPr>
          <w:p w14:paraId="7F08976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987</w:t>
            </w:r>
          </w:p>
        </w:tc>
        <w:tc>
          <w:tcPr>
            <w:tcW w:w="2643" w:type="dxa"/>
            <w:hideMark/>
          </w:tcPr>
          <w:p w14:paraId="07A5D94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08D914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50</w:t>
            </w:r>
          </w:p>
        </w:tc>
        <w:tc>
          <w:tcPr>
            <w:tcW w:w="2410" w:type="dxa"/>
            <w:hideMark/>
          </w:tcPr>
          <w:p w14:paraId="520AF66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1894</w:t>
            </w:r>
          </w:p>
        </w:tc>
      </w:tr>
      <w:tr w:rsidR="002B5221" w:rsidRPr="002B5221" w14:paraId="5A5C3DBC" w14:textId="77777777" w:rsidTr="007640B4">
        <w:trPr>
          <w:trHeight w:val="300"/>
        </w:trPr>
        <w:tc>
          <w:tcPr>
            <w:tcW w:w="1200" w:type="dxa"/>
            <w:noWrap/>
            <w:hideMark/>
          </w:tcPr>
          <w:p w14:paraId="3A3A5DB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988</w:t>
            </w:r>
          </w:p>
        </w:tc>
        <w:tc>
          <w:tcPr>
            <w:tcW w:w="2643" w:type="dxa"/>
            <w:hideMark/>
          </w:tcPr>
          <w:p w14:paraId="6C2B0FA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B04340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51</w:t>
            </w:r>
          </w:p>
        </w:tc>
        <w:tc>
          <w:tcPr>
            <w:tcW w:w="2410" w:type="dxa"/>
            <w:hideMark/>
          </w:tcPr>
          <w:p w14:paraId="7B4D2A4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1894</w:t>
            </w:r>
          </w:p>
        </w:tc>
      </w:tr>
      <w:tr w:rsidR="002B5221" w:rsidRPr="002B5221" w14:paraId="4CAEE042" w14:textId="77777777" w:rsidTr="007640B4">
        <w:trPr>
          <w:trHeight w:val="300"/>
        </w:trPr>
        <w:tc>
          <w:tcPr>
            <w:tcW w:w="1200" w:type="dxa"/>
            <w:noWrap/>
            <w:hideMark/>
          </w:tcPr>
          <w:p w14:paraId="1FB9420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989</w:t>
            </w:r>
          </w:p>
        </w:tc>
        <w:tc>
          <w:tcPr>
            <w:tcW w:w="2643" w:type="dxa"/>
            <w:hideMark/>
          </w:tcPr>
          <w:p w14:paraId="212682C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D74A2C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52</w:t>
            </w:r>
          </w:p>
        </w:tc>
        <w:tc>
          <w:tcPr>
            <w:tcW w:w="2410" w:type="dxa"/>
            <w:hideMark/>
          </w:tcPr>
          <w:p w14:paraId="5E96726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1894</w:t>
            </w:r>
          </w:p>
        </w:tc>
      </w:tr>
      <w:tr w:rsidR="002B5221" w:rsidRPr="002B5221" w14:paraId="05EBD277" w14:textId="77777777" w:rsidTr="007640B4">
        <w:trPr>
          <w:trHeight w:val="300"/>
        </w:trPr>
        <w:tc>
          <w:tcPr>
            <w:tcW w:w="1200" w:type="dxa"/>
            <w:noWrap/>
            <w:hideMark/>
          </w:tcPr>
          <w:p w14:paraId="6BDE28D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990</w:t>
            </w:r>
          </w:p>
        </w:tc>
        <w:tc>
          <w:tcPr>
            <w:tcW w:w="2643" w:type="dxa"/>
            <w:hideMark/>
          </w:tcPr>
          <w:p w14:paraId="44D1399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99B10F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53</w:t>
            </w:r>
          </w:p>
        </w:tc>
        <w:tc>
          <w:tcPr>
            <w:tcW w:w="2410" w:type="dxa"/>
            <w:hideMark/>
          </w:tcPr>
          <w:p w14:paraId="3CE7065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1894</w:t>
            </w:r>
          </w:p>
        </w:tc>
      </w:tr>
      <w:tr w:rsidR="002B5221" w:rsidRPr="002B5221" w14:paraId="4B481289" w14:textId="77777777" w:rsidTr="007640B4">
        <w:trPr>
          <w:trHeight w:val="300"/>
        </w:trPr>
        <w:tc>
          <w:tcPr>
            <w:tcW w:w="1200" w:type="dxa"/>
            <w:noWrap/>
            <w:hideMark/>
          </w:tcPr>
          <w:p w14:paraId="42F5C6F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991</w:t>
            </w:r>
          </w:p>
        </w:tc>
        <w:tc>
          <w:tcPr>
            <w:tcW w:w="2643" w:type="dxa"/>
            <w:hideMark/>
          </w:tcPr>
          <w:p w14:paraId="69DDEFB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242AD2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54</w:t>
            </w:r>
          </w:p>
        </w:tc>
        <w:tc>
          <w:tcPr>
            <w:tcW w:w="2410" w:type="dxa"/>
            <w:hideMark/>
          </w:tcPr>
          <w:p w14:paraId="52F9914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1894</w:t>
            </w:r>
          </w:p>
        </w:tc>
      </w:tr>
      <w:tr w:rsidR="002B5221" w:rsidRPr="002B5221" w14:paraId="2CDE8EB3" w14:textId="77777777" w:rsidTr="007640B4">
        <w:trPr>
          <w:trHeight w:val="300"/>
        </w:trPr>
        <w:tc>
          <w:tcPr>
            <w:tcW w:w="1200" w:type="dxa"/>
            <w:noWrap/>
            <w:hideMark/>
          </w:tcPr>
          <w:p w14:paraId="26FC014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992</w:t>
            </w:r>
          </w:p>
        </w:tc>
        <w:tc>
          <w:tcPr>
            <w:tcW w:w="2643" w:type="dxa"/>
            <w:hideMark/>
          </w:tcPr>
          <w:p w14:paraId="2CC94BF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17440C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57</w:t>
            </w:r>
          </w:p>
        </w:tc>
        <w:tc>
          <w:tcPr>
            <w:tcW w:w="2410" w:type="dxa"/>
            <w:hideMark/>
          </w:tcPr>
          <w:p w14:paraId="23E5404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1894</w:t>
            </w:r>
          </w:p>
        </w:tc>
      </w:tr>
      <w:tr w:rsidR="002B5221" w:rsidRPr="002B5221" w14:paraId="3367A906" w14:textId="77777777" w:rsidTr="007640B4">
        <w:trPr>
          <w:trHeight w:val="300"/>
        </w:trPr>
        <w:tc>
          <w:tcPr>
            <w:tcW w:w="1200" w:type="dxa"/>
            <w:noWrap/>
            <w:hideMark/>
          </w:tcPr>
          <w:p w14:paraId="71152C6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993</w:t>
            </w:r>
          </w:p>
        </w:tc>
        <w:tc>
          <w:tcPr>
            <w:tcW w:w="2643" w:type="dxa"/>
            <w:hideMark/>
          </w:tcPr>
          <w:p w14:paraId="5454B71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101DC2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58</w:t>
            </w:r>
          </w:p>
        </w:tc>
        <w:tc>
          <w:tcPr>
            <w:tcW w:w="2410" w:type="dxa"/>
            <w:hideMark/>
          </w:tcPr>
          <w:p w14:paraId="4F66BCD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1894</w:t>
            </w:r>
          </w:p>
        </w:tc>
      </w:tr>
      <w:tr w:rsidR="002B5221" w:rsidRPr="002B5221" w14:paraId="09CF460B" w14:textId="77777777" w:rsidTr="007640B4">
        <w:trPr>
          <w:trHeight w:val="300"/>
        </w:trPr>
        <w:tc>
          <w:tcPr>
            <w:tcW w:w="1200" w:type="dxa"/>
            <w:noWrap/>
            <w:hideMark/>
          </w:tcPr>
          <w:p w14:paraId="2ACC1D0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994</w:t>
            </w:r>
          </w:p>
        </w:tc>
        <w:tc>
          <w:tcPr>
            <w:tcW w:w="2643" w:type="dxa"/>
            <w:hideMark/>
          </w:tcPr>
          <w:p w14:paraId="7381705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7BF0C8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60</w:t>
            </w:r>
          </w:p>
        </w:tc>
        <w:tc>
          <w:tcPr>
            <w:tcW w:w="2410" w:type="dxa"/>
            <w:hideMark/>
          </w:tcPr>
          <w:p w14:paraId="074F572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1894</w:t>
            </w:r>
          </w:p>
        </w:tc>
      </w:tr>
      <w:tr w:rsidR="002B5221" w:rsidRPr="002B5221" w14:paraId="3B09698F" w14:textId="77777777" w:rsidTr="007640B4">
        <w:trPr>
          <w:trHeight w:val="300"/>
        </w:trPr>
        <w:tc>
          <w:tcPr>
            <w:tcW w:w="1200" w:type="dxa"/>
            <w:noWrap/>
            <w:hideMark/>
          </w:tcPr>
          <w:p w14:paraId="6FBEC36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995</w:t>
            </w:r>
          </w:p>
        </w:tc>
        <w:tc>
          <w:tcPr>
            <w:tcW w:w="2643" w:type="dxa"/>
            <w:hideMark/>
          </w:tcPr>
          <w:p w14:paraId="045C059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95029C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61</w:t>
            </w:r>
          </w:p>
        </w:tc>
        <w:tc>
          <w:tcPr>
            <w:tcW w:w="2410" w:type="dxa"/>
            <w:hideMark/>
          </w:tcPr>
          <w:p w14:paraId="735FBE0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1894</w:t>
            </w:r>
          </w:p>
        </w:tc>
      </w:tr>
      <w:tr w:rsidR="002B5221" w:rsidRPr="002B5221" w14:paraId="18EC4875" w14:textId="77777777" w:rsidTr="007640B4">
        <w:trPr>
          <w:trHeight w:val="300"/>
        </w:trPr>
        <w:tc>
          <w:tcPr>
            <w:tcW w:w="1200" w:type="dxa"/>
            <w:noWrap/>
            <w:hideMark/>
          </w:tcPr>
          <w:p w14:paraId="73235F2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996</w:t>
            </w:r>
          </w:p>
        </w:tc>
        <w:tc>
          <w:tcPr>
            <w:tcW w:w="2643" w:type="dxa"/>
            <w:hideMark/>
          </w:tcPr>
          <w:p w14:paraId="2F062A9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A9CD16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62</w:t>
            </w:r>
          </w:p>
        </w:tc>
        <w:tc>
          <w:tcPr>
            <w:tcW w:w="2410" w:type="dxa"/>
            <w:hideMark/>
          </w:tcPr>
          <w:p w14:paraId="0D1926A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1894</w:t>
            </w:r>
          </w:p>
        </w:tc>
      </w:tr>
      <w:tr w:rsidR="002B5221" w:rsidRPr="002B5221" w14:paraId="2EED04C9" w14:textId="77777777" w:rsidTr="007640B4">
        <w:trPr>
          <w:trHeight w:val="300"/>
        </w:trPr>
        <w:tc>
          <w:tcPr>
            <w:tcW w:w="1200" w:type="dxa"/>
            <w:noWrap/>
            <w:hideMark/>
          </w:tcPr>
          <w:p w14:paraId="3BA4730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997</w:t>
            </w:r>
          </w:p>
        </w:tc>
        <w:tc>
          <w:tcPr>
            <w:tcW w:w="2643" w:type="dxa"/>
            <w:hideMark/>
          </w:tcPr>
          <w:p w14:paraId="2EDE2BD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C457FF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63</w:t>
            </w:r>
          </w:p>
        </w:tc>
        <w:tc>
          <w:tcPr>
            <w:tcW w:w="2410" w:type="dxa"/>
            <w:hideMark/>
          </w:tcPr>
          <w:p w14:paraId="314B404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1894</w:t>
            </w:r>
          </w:p>
        </w:tc>
      </w:tr>
      <w:tr w:rsidR="002B5221" w:rsidRPr="002B5221" w14:paraId="3B5CB9CB" w14:textId="77777777" w:rsidTr="007640B4">
        <w:trPr>
          <w:trHeight w:val="300"/>
        </w:trPr>
        <w:tc>
          <w:tcPr>
            <w:tcW w:w="1200" w:type="dxa"/>
            <w:noWrap/>
            <w:hideMark/>
          </w:tcPr>
          <w:p w14:paraId="55DD609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998</w:t>
            </w:r>
          </w:p>
        </w:tc>
        <w:tc>
          <w:tcPr>
            <w:tcW w:w="2643" w:type="dxa"/>
            <w:hideMark/>
          </w:tcPr>
          <w:p w14:paraId="28CE9AC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9159B8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64</w:t>
            </w:r>
          </w:p>
        </w:tc>
        <w:tc>
          <w:tcPr>
            <w:tcW w:w="2410" w:type="dxa"/>
            <w:hideMark/>
          </w:tcPr>
          <w:p w14:paraId="6CFCDAA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1894</w:t>
            </w:r>
          </w:p>
        </w:tc>
      </w:tr>
      <w:tr w:rsidR="002B5221" w:rsidRPr="002B5221" w14:paraId="4CB4A927" w14:textId="77777777" w:rsidTr="007640B4">
        <w:trPr>
          <w:trHeight w:val="300"/>
        </w:trPr>
        <w:tc>
          <w:tcPr>
            <w:tcW w:w="1200" w:type="dxa"/>
            <w:noWrap/>
            <w:hideMark/>
          </w:tcPr>
          <w:p w14:paraId="6F50701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999</w:t>
            </w:r>
          </w:p>
        </w:tc>
        <w:tc>
          <w:tcPr>
            <w:tcW w:w="2643" w:type="dxa"/>
            <w:hideMark/>
          </w:tcPr>
          <w:p w14:paraId="7BE9304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BEDA21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65</w:t>
            </w:r>
          </w:p>
        </w:tc>
        <w:tc>
          <w:tcPr>
            <w:tcW w:w="2410" w:type="dxa"/>
            <w:hideMark/>
          </w:tcPr>
          <w:p w14:paraId="2670B3F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1894</w:t>
            </w:r>
          </w:p>
        </w:tc>
      </w:tr>
      <w:tr w:rsidR="002B5221" w:rsidRPr="002B5221" w14:paraId="6125875C" w14:textId="77777777" w:rsidTr="007640B4">
        <w:trPr>
          <w:trHeight w:val="300"/>
        </w:trPr>
        <w:tc>
          <w:tcPr>
            <w:tcW w:w="1200" w:type="dxa"/>
            <w:noWrap/>
            <w:hideMark/>
          </w:tcPr>
          <w:p w14:paraId="49CA0D4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1000</w:t>
            </w:r>
          </w:p>
        </w:tc>
        <w:tc>
          <w:tcPr>
            <w:tcW w:w="2643" w:type="dxa"/>
            <w:hideMark/>
          </w:tcPr>
          <w:p w14:paraId="676BCA3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D3951A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66</w:t>
            </w:r>
          </w:p>
        </w:tc>
        <w:tc>
          <w:tcPr>
            <w:tcW w:w="2410" w:type="dxa"/>
            <w:hideMark/>
          </w:tcPr>
          <w:p w14:paraId="0AFE844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1894</w:t>
            </w:r>
          </w:p>
        </w:tc>
      </w:tr>
      <w:tr w:rsidR="002B5221" w:rsidRPr="002B5221" w14:paraId="1CB354E4" w14:textId="77777777" w:rsidTr="007640B4">
        <w:trPr>
          <w:trHeight w:val="300"/>
        </w:trPr>
        <w:tc>
          <w:tcPr>
            <w:tcW w:w="1200" w:type="dxa"/>
            <w:noWrap/>
            <w:hideMark/>
          </w:tcPr>
          <w:p w14:paraId="77C6C00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1001</w:t>
            </w:r>
          </w:p>
        </w:tc>
        <w:tc>
          <w:tcPr>
            <w:tcW w:w="2643" w:type="dxa"/>
            <w:hideMark/>
          </w:tcPr>
          <w:p w14:paraId="1EC1535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9A7DEA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68</w:t>
            </w:r>
          </w:p>
        </w:tc>
        <w:tc>
          <w:tcPr>
            <w:tcW w:w="2410" w:type="dxa"/>
            <w:hideMark/>
          </w:tcPr>
          <w:p w14:paraId="38151AD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1894</w:t>
            </w:r>
          </w:p>
        </w:tc>
      </w:tr>
      <w:tr w:rsidR="002B5221" w:rsidRPr="002B5221" w14:paraId="4A12B2CC" w14:textId="77777777" w:rsidTr="007640B4">
        <w:trPr>
          <w:trHeight w:val="300"/>
        </w:trPr>
        <w:tc>
          <w:tcPr>
            <w:tcW w:w="1200" w:type="dxa"/>
            <w:noWrap/>
            <w:hideMark/>
          </w:tcPr>
          <w:p w14:paraId="26CC7DC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1002</w:t>
            </w:r>
          </w:p>
        </w:tc>
        <w:tc>
          <w:tcPr>
            <w:tcW w:w="2643" w:type="dxa"/>
            <w:hideMark/>
          </w:tcPr>
          <w:p w14:paraId="0E030C8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6051FF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69</w:t>
            </w:r>
          </w:p>
        </w:tc>
        <w:tc>
          <w:tcPr>
            <w:tcW w:w="2410" w:type="dxa"/>
            <w:hideMark/>
          </w:tcPr>
          <w:p w14:paraId="2DA9118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1894</w:t>
            </w:r>
          </w:p>
        </w:tc>
      </w:tr>
      <w:tr w:rsidR="002B5221" w:rsidRPr="002B5221" w14:paraId="343CC73D" w14:textId="77777777" w:rsidTr="007640B4">
        <w:trPr>
          <w:trHeight w:val="300"/>
        </w:trPr>
        <w:tc>
          <w:tcPr>
            <w:tcW w:w="1200" w:type="dxa"/>
            <w:noWrap/>
            <w:hideMark/>
          </w:tcPr>
          <w:p w14:paraId="4A6229E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1003</w:t>
            </w:r>
          </w:p>
        </w:tc>
        <w:tc>
          <w:tcPr>
            <w:tcW w:w="2643" w:type="dxa"/>
            <w:hideMark/>
          </w:tcPr>
          <w:p w14:paraId="32ED7A8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B83369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70</w:t>
            </w:r>
          </w:p>
        </w:tc>
        <w:tc>
          <w:tcPr>
            <w:tcW w:w="2410" w:type="dxa"/>
            <w:hideMark/>
          </w:tcPr>
          <w:p w14:paraId="53D1D74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1894</w:t>
            </w:r>
          </w:p>
        </w:tc>
      </w:tr>
      <w:tr w:rsidR="002B5221" w:rsidRPr="002B5221" w14:paraId="021ECACB" w14:textId="77777777" w:rsidTr="007640B4">
        <w:trPr>
          <w:trHeight w:val="300"/>
        </w:trPr>
        <w:tc>
          <w:tcPr>
            <w:tcW w:w="1200" w:type="dxa"/>
            <w:noWrap/>
            <w:hideMark/>
          </w:tcPr>
          <w:p w14:paraId="1AB4401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1004</w:t>
            </w:r>
          </w:p>
        </w:tc>
        <w:tc>
          <w:tcPr>
            <w:tcW w:w="2643" w:type="dxa"/>
            <w:hideMark/>
          </w:tcPr>
          <w:p w14:paraId="100B461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B8BA4E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71</w:t>
            </w:r>
          </w:p>
        </w:tc>
        <w:tc>
          <w:tcPr>
            <w:tcW w:w="2410" w:type="dxa"/>
            <w:hideMark/>
          </w:tcPr>
          <w:p w14:paraId="5741607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1894</w:t>
            </w:r>
          </w:p>
        </w:tc>
      </w:tr>
      <w:tr w:rsidR="002B5221" w:rsidRPr="002B5221" w14:paraId="280C334C" w14:textId="77777777" w:rsidTr="007640B4">
        <w:trPr>
          <w:trHeight w:val="300"/>
        </w:trPr>
        <w:tc>
          <w:tcPr>
            <w:tcW w:w="1200" w:type="dxa"/>
            <w:noWrap/>
            <w:hideMark/>
          </w:tcPr>
          <w:p w14:paraId="7256702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1005</w:t>
            </w:r>
          </w:p>
        </w:tc>
        <w:tc>
          <w:tcPr>
            <w:tcW w:w="2643" w:type="dxa"/>
            <w:hideMark/>
          </w:tcPr>
          <w:p w14:paraId="7918D6D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8F7DFA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73</w:t>
            </w:r>
          </w:p>
        </w:tc>
        <w:tc>
          <w:tcPr>
            <w:tcW w:w="2410" w:type="dxa"/>
            <w:hideMark/>
          </w:tcPr>
          <w:p w14:paraId="684B33B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1894</w:t>
            </w:r>
          </w:p>
        </w:tc>
      </w:tr>
      <w:tr w:rsidR="002B5221" w:rsidRPr="002B5221" w14:paraId="3F03C984" w14:textId="77777777" w:rsidTr="007640B4">
        <w:trPr>
          <w:trHeight w:val="300"/>
        </w:trPr>
        <w:tc>
          <w:tcPr>
            <w:tcW w:w="1200" w:type="dxa"/>
            <w:noWrap/>
            <w:hideMark/>
          </w:tcPr>
          <w:p w14:paraId="7718C47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1006</w:t>
            </w:r>
          </w:p>
        </w:tc>
        <w:tc>
          <w:tcPr>
            <w:tcW w:w="2643" w:type="dxa"/>
            <w:hideMark/>
          </w:tcPr>
          <w:p w14:paraId="0C35417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21CB25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74</w:t>
            </w:r>
          </w:p>
        </w:tc>
        <w:tc>
          <w:tcPr>
            <w:tcW w:w="2410" w:type="dxa"/>
            <w:hideMark/>
          </w:tcPr>
          <w:p w14:paraId="51F1A99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1894</w:t>
            </w:r>
          </w:p>
        </w:tc>
      </w:tr>
      <w:tr w:rsidR="002B5221" w:rsidRPr="002B5221" w14:paraId="12F76891" w14:textId="77777777" w:rsidTr="007640B4">
        <w:trPr>
          <w:trHeight w:val="300"/>
        </w:trPr>
        <w:tc>
          <w:tcPr>
            <w:tcW w:w="1200" w:type="dxa"/>
            <w:noWrap/>
            <w:hideMark/>
          </w:tcPr>
          <w:p w14:paraId="0F56A79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1007</w:t>
            </w:r>
          </w:p>
        </w:tc>
        <w:tc>
          <w:tcPr>
            <w:tcW w:w="2643" w:type="dxa"/>
            <w:hideMark/>
          </w:tcPr>
          <w:p w14:paraId="0A692A0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7F7CEE0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w:t>
            </w:r>
          </w:p>
        </w:tc>
        <w:tc>
          <w:tcPr>
            <w:tcW w:w="2410" w:type="dxa"/>
            <w:hideMark/>
          </w:tcPr>
          <w:p w14:paraId="76C587C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1895</w:t>
            </w:r>
          </w:p>
        </w:tc>
      </w:tr>
      <w:tr w:rsidR="002B5221" w:rsidRPr="002B5221" w14:paraId="6DE8314D" w14:textId="77777777" w:rsidTr="007640B4">
        <w:trPr>
          <w:trHeight w:val="300"/>
        </w:trPr>
        <w:tc>
          <w:tcPr>
            <w:tcW w:w="1200" w:type="dxa"/>
            <w:noWrap/>
            <w:hideMark/>
          </w:tcPr>
          <w:p w14:paraId="387332D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1008</w:t>
            </w:r>
          </w:p>
        </w:tc>
        <w:tc>
          <w:tcPr>
            <w:tcW w:w="2643" w:type="dxa"/>
            <w:hideMark/>
          </w:tcPr>
          <w:p w14:paraId="3672CD8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D43A94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8</w:t>
            </w:r>
          </w:p>
        </w:tc>
        <w:tc>
          <w:tcPr>
            <w:tcW w:w="2410" w:type="dxa"/>
            <w:hideMark/>
          </w:tcPr>
          <w:p w14:paraId="57C2F97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1895</w:t>
            </w:r>
          </w:p>
        </w:tc>
      </w:tr>
      <w:tr w:rsidR="002B5221" w:rsidRPr="002B5221" w14:paraId="118BD340" w14:textId="77777777" w:rsidTr="007640B4">
        <w:trPr>
          <w:trHeight w:val="300"/>
        </w:trPr>
        <w:tc>
          <w:tcPr>
            <w:tcW w:w="1200" w:type="dxa"/>
            <w:noWrap/>
            <w:hideMark/>
          </w:tcPr>
          <w:p w14:paraId="7FB83B3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1009</w:t>
            </w:r>
          </w:p>
        </w:tc>
        <w:tc>
          <w:tcPr>
            <w:tcW w:w="2643" w:type="dxa"/>
            <w:hideMark/>
          </w:tcPr>
          <w:p w14:paraId="59C4FB6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74EDAEC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10</w:t>
            </w:r>
          </w:p>
        </w:tc>
        <w:tc>
          <w:tcPr>
            <w:tcW w:w="2410" w:type="dxa"/>
            <w:hideMark/>
          </w:tcPr>
          <w:p w14:paraId="5D57EF7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1895</w:t>
            </w:r>
          </w:p>
        </w:tc>
      </w:tr>
      <w:tr w:rsidR="002B5221" w:rsidRPr="002B5221" w14:paraId="71E7AEA6" w14:textId="77777777" w:rsidTr="007640B4">
        <w:trPr>
          <w:trHeight w:val="300"/>
        </w:trPr>
        <w:tc>
          <w:tcPr>
            <w:tcW w:w="1200" w:type="dxa"/>
            <w:noWrap/>
            <w:hideMark/>
          </w:tcPr>
          <w:p w14:paraId="3C33F83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1010</w:t>
            </w:r>
          </w:p>
        </w:tc>
        <w:tc>
          <w:tcPr>
            <w:tcW w:w="2643" w:type="dxa"/>
            <w:hideMark/>
          </w:tcPr>
          <w:p w14:paraId="30C752F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69C7A66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17</w:t>
            </w:r>
          </w:p>
        </w:tc>
        <w:tc>
          <w:tcPr>
            <w:tcW w:w="2410" w:type="dxa"/>
            <w:hideMark/>
          </w:tcPr>
          <w:p w14:paraId="2B4785E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1895</w:t>
            </w:r>
          </w:p>
        </w:tc>
      </w:tr>
      <w:tr w:rsidR="002B5221" w:rsidRPr="002B5221" w14:paraId="367E9A23" w14:textId="77777777" w:rsidTr="007640B4">
        <w:trPr>
          <w:trHeight w:val="300"/>
        </w:trPr>
        <w:tc>
          <w:tcPr>
            <w:tcW w:w="1200" w:type="dxa"/>
            <w:noWrap/>
            <w:hideMark/>
          </w:tcPr>
          <w:p w14:paraId="6024130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1011</w:t>
            </w:r>
          </w:p>
        </w:tc>
        <w:tc>
          <w:tcPr>
            <w:tcW w:w="2643" w:type="dxa"/>
            <w:hideMark/>
          </w:tcPr>
          <w:p w14:paraId="62FC10E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7B220BD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w:t>
            </w:r>
          </w:p>
        </w:tc>
        <w:tc>
          <w:tcPr>
            <w:tcW w:w="2410" w:type="dxa"/>
            <w:hideMark/>
          </w:tcPr>
          <w:p w14:paraId="642D3CB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1895</w:t>
            </w:r>
          </w:p>
        </w:tc>
      </w:tr>
      <w:tr w:rsidR="002B5221" w:rsidRPr="002B5221" w14:paraId="4774ED10" w14:textId="77777777" w:rsidTr="007640B4">
        <w:trPr>
          <w:trHeight w:val="300"/>
        </w:trPr>
        <w:tc>
          <w:tcPr>
            <w:tcW w:w="1200" w:type="dxa"/>
            <w:noWrap/>
            <w:hideMark/>
          </w:tcPr>
          <w:p w14:paraId="31EBF4E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1012</w:t>
            </w:r>
          </w:p>
        </w:tc>
        <w:tc>
          <w:tcPr>
            <w:tcW w:w="2643" w:type="dxa"/>
            <w:hideMark/>
          </w:tcPr>
          <w:p w14:paraId="441F00A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746821F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31</w:t>
            </w:r>
          </w:p>
        </w:tc>
        <w:tc>
          <w:tcPr>
            <w:tcW w:w="2410" w:type="dxa"/>
            <w:hideMark/>
          </w:tcPr>
          <w:p w14:paraId="59EBD5C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1895</w:t>
            </w:r>
          </w:p>
        </w:tc>
      </w:tr>
      <w:tr w:rsidR="002B5221" w:rsidRPr="002B5221" w14:paraId="6CCB8349" w14:textId="77777777" w:rsidTr="007640B4">
        <w:trPr>
          <w:trHeight w:val="300"/>
        </w:trPr>
        <w:tc>
          <w:tcPr>
            <w:tcW w:w="1200" w:type="dxa"/>
            <w:noWrap/>
            <w:hideMark/>
          </w:tcPr>
          <w:p w14:paraId="6BB75A5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1013</w:t>
            </w:r>
          </w:p>
        </w:tc>
        <w:tc>
          <w:tcPr>
            <w:tcW w:w="2643" w:type="dxa"/>
            <w:hideMark/>
          </w:tcPr>
          <w:p w14:paraId="7412ED5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1528F68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42</w:t>
            </w:r>
          </w:p>
        </w:tc>
        <w:tc>
          <w:tcPr>
            <w:tcW w:w="2410" w:type="dxa"/>
            <w:hideMark/>
          </w:tcPr>
          <w:p w14:paraId="5F87837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1895</w:t>
            </w:r>
          </w:p>
        </w:tc>
      </w:tr>
      <w:tr w:rsidR="002B5221" w:rsidRPr="002B5221" w14:paraId="20E4E270" w14:textId="77777777" w:rsidTr="007640B4">
        <w:trPr>
          <w:trHeight w:val="300"/>
        </w:trPr>
        <w:tc>
          <w:tcPr>
            <w:tcW w:w="1200" w:type="dxa"/>
            <w:noWrap/>
            <w:hideMark/>
          </w:tcPr>
          <w:p w14:paraId="5678688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1014</w:t>
            </w:r>
          </w:p>
        </w:tc>
        <w:tc>
          <w:tcPr>
            <w:tcW w:w="2643" w:type="dxa"/>
            <w:hideMark/>
          </w:tcPr>
          <w:p w14:paraId="644FCBC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64487F7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75</w:t>
            </w:r>
          </w:p>
        </w:tc>
        <w:tc>
          <w:tcPr>
            <w:tcW w:w="2410" w:type="dxa"/>
            <w:hideMark/>
          </w:tcPr>
          <w:p w14:paraId="4C4F7FC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1895</w:t>
            </w:r>
          </w:p>
        </w:tc>
      </w:tr>
      <w:tr w:rsidR="002B5221" w:rsidRPr="002B5221" w14:paraId="1B72120A" w14:textId="77777777" w:rsidTr="007640B4">
        <w:trPr>
          <w:trHeight w:val="300"/>
        </w:trPr>
        <w:tc>
          <w:tcPr>
            <w:tcW w:w="1200" w:type="dxa"/>
            <w:noWrap/>
            <w:hideMark/>
          </w:tcPr>
          <w:p w14:paraId="07CF959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1015</w:t>
            </w:r>
          </w:p>
        </w:tc>
        <w:tc>
          <w:tcPr>
            <w:tcW w:w="2643" w:type="dxa"/>
            <w:hideMark/>
          </w:tcPr>
          <w:p w14:paraId="41A99BF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22D126B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80</w:t>
            </w:r>
          </w:p>
        </w:tc>
        <w:tc>
          <w:tcPr>
            <w:tcW w:w="2410" w:type="dxa"/>
            <w:hideMark/>
          </w:tcPr>
          <w:p w14:paraId="4CC778C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1895</w:t>
            </w:r>
          </w:p>
        </w:tc>
      </w:tr>
      <w:tr w:rsidR="002B5221" w:rsidRPr="002B5221" w14:paraId="1185ABAE" w14:textId="77777777" w:rsidTr="007640B4">
        <w:trPr>
          <w:trHeight w:val="300"/>
        </w:trPr>
        <w:tc>
          <w:tcPr>
            <w:tcW w:w="1200" w:type="dxa"/>
            <w:noWrap/>
            <w:hideMark/>
          </w:tcPr>
          <w:p w14:paraId="022ABAA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1016</w:t>
            </w:r>
          </w:p>
        </w:tc>
        <w:tc>
          <w:tcPr>
            <w:tcW w:w="2643" w:type="dxa"/>
            <w:hideMark/>
          </w:tcPr>
          <w:p w14:paraId="3C46D11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03D10D7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110</w:t>
            </w:r>
          </w:p>
        </w:tc>
        <w:tc>
          <w:tcPr>
            <w:tcW w:w="2410" w:type="dxa"/>
            <w:hideMark/>
          </w:tcPr>
          <w:p w14:paraId="05FE8D7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1895</w:t>
            </w:r>
          </w:p>
        </w:tc>
      </w:tr>
      <w:tr w:rsidR="002B5221" w:rsidRPr="002B5221" w14:paraId="49065F14" w14:textId="77777777" w:rsidTr="007640B4">
        <w:trPr>
          <w:trHeight w:val="300"/>
        </w:trPr>
        <w:tc>
          <w:tcPr>
            <w:tcW w:w="1200" w:type="dxa"/>
            <w:noWrap/>
            <w:hideMark/>
          </w:tcPr>
          <w:p w14:paraId="5017F47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1017</w:t>
            </w:r>
          </w:p>
        </w:tc>
        <w:tc>
          <w:tcPr>
            <w:tcW w:w="2643" w:type="dxa"/>
            <w:hideMark/>
          </w:tcPr>
          <w:p w14:paraId="4209A92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07AA508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118</w:t>
            </w:r>
          </w:p>
        </w:tc>
        <w:tc>
          <w:tcPr>
            <w:tcW w:w="2410" w:type="dxa"/>
            <w:hideMark/>
          </w:tcPr>
          <w:p w14:paraId="2BDFEFF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1895</w:t>
            </w:r>
          </w:p>
        </w:tc>
      </w:tr>
      <w:tr w:rsidR="002B5221" w:rsidRPr="002B5221" w14:paraId="64DE5544" w14:textId="77777777" w:rsidTr="007640B4">
        <w:trPr>
          <w:trHeight w:val="300"/>
        </w:trPr>
        <w:tc>
          <w:tcPr>
            <w:tcW w:w="1200" w:type="dxa"/>
            <w:noWrap/>
            <w:hideMark/>
          </w:tcPr>
          <w:p w14:paraId="147A558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1018</w:t>
            </w:r>
          </w:p>
        </w:tc>
        <w:tc>
          <w:tcPr>
            <w:tcW w:w="2643" w:type="dxa"/>
            <w:hideMark/>
          </w:tcPr>
          <w:p w14:paraId="342F54D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16D766B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150</w:t>
            </w:r>
          </w:p>
        </w:tc>
        <w:tc>
          <w:tcPr>
            <w:tcW w:w="2410" w:type="dxa"/>
            <w:hideMark/>
          </w:tcPr>
          <w:p w14:paraId="608B8E4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1895</w:t>
            </w:r>
          </w:p>
        </w:tc>
      </w:tr>
      <w:tr w:rsidR="002B5221" w:rsidRPr="002B5221" w14:paraId="0D680C07" w14:textId="77777777" w:rsidTr="007640B4">
        <w:trPr>
          <w:trHeight w:val="300"/>
        </w:trPr>
        <w:tc>
          <w:tcPr>
            <w:tcW w:w="1200" w:type="dxa"/>
            <w:noWrap/>
            <w:hideMark/>
          </w:tcPr>
          <w:p w14:paraId="407A0E3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1019</w:t>
            </w:r>
          </w:p>
        </w:tc>
        <w:tc>
          <w:tcPr>
            <w:tcW w:w="2643" w:type="dxa"/>
            <w:hideMark/>
          </w:tcPr>
          <w:p w14:paraId="2580E94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5D829F6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452</w:t>
            </w:r>
          </w:p>
        </w:tc>
        <w:tc>
          <w:tcPr>
            <w:tcW w:w="2410" w:type="dxa"/>
            <w:hideMark/>
          </w:tcPr>
          <w:p w14:paraId="77297B3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1895</w:t>
            </w:r>
          </w:p>
        </w:tc>
      </w:tr>
      <w:tr w:rsidR="002B5221" w:rsidRPr="002B5221" w14:paraId="0C0F322F" w14:textId="77777777" w:rsidTr="007640B4">
        <w:trPr>
          <w:trHeight w:val="300"/>
        </w:trPr>
        <w:tc>
          <w:tcPr>
            <w:tcW w:w="1200" w:type="dxa"/>
            <w:noWrap/>
            <w:hideMark/>
          </w:tcPr>
          <w:p w14:paraId="6BA21A8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1020</w:t>
            </w:r>
          </w:p>
        </w:tc>
        <w:tc>
          <w:tcPr>
            <w:tcW w:w="2643" w:type="dxa"/>
            <w:hideMark/>
          </w:tcPr>
          <w:p w14:paraId="44E0401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6A06F82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474</w:t>
            </w:r>
          </w:p>
        </w:tc>
        <w:tc>
          <w:tcPr>
            <w:tcW w:w="2410" w:type="dxa"/>
            <w:hideMark/>
          </w:tcPr>
          <w:p w14:paraId="286A2B6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1895</w:t>
            </w:r>
          </w:p>
        </w:tc>
      </w:tr>
      <w:tr w:rsidR="002B5221" w:rsidRPr="002B5221" w14:paraId="1AD35B75" w14:textId="77777777" w:rsidTr="007640B4">
        <w:trPr>
          <w:trHeight w:val="300"/>
        </w:trPr>
        <w:tc>
          <w:tcPr>
            <w:tcW w:w="1200" w:type="dxa"/>
            <w:noWrap/>
            <w:hideMark/>
          </w:tcPr>
          <w:p w14:paraId="3E04F7E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1021</w:t>
            </w:r>
          </w:p>
        </w:tc>
        <w:tc>
          <w:tcPr>
            <w:tcW w:w="2643" w:type="dxa"/>
            <w:hideMark/>
          </w:tcPr>
          <w:p w14:paraId="5FA7806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37F5082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475</w:t>
            </w:r>
          </w:p>
        </w:tc>
        <w:tc>
          <w:tcPr>
            <w:tcW w:w="2410" w:type="dxa"/>
            <w:hideMark/>
          </w:tcPr>
          <w:p w14:paraId="4E4727E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1895</w:t>
            </w:r>
          </w:p>
        </w:tc>
      </w:tr>
      <w:tr w:rsidR="002B5221" w:rsidRPr="002B5221" w14:paraId="646C36ED" w14:textId="77777777" w:rsidTr="007640B4">
        <w:trPr>
          <w:trHeight w:val="300"/>
        </w:trPr>
        <w:tc>
          <w:tcPr>
            <w:tcW w:w="1200" w:type="dxa"/>
            <w:noWrap/>
            <w:hideMark/>
          </w:tcPr>
          <w:p w14:paraId="39685F5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1022</w:t>
            </w:r>
          </w:p>
        </w:tc>
        <w:tc>
          <w:tcPr>
            <w:tcW w:w="2643" w:type="dxa"/>
            <w:hideMark/>
          </w:tcPr>
          <w:p w14:paraId="741F2DA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6B283D3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489</w:t>
            </w:r>
          </w:p>
        </w:tc>
        <w:tc>
          <w:tcPr>
            <w:tcW w:w="2410" w:type="dxa"/>
            <w:hideMark/>
          </w:tcPr>
          <w:p w14:paraId="01C101B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1895</w:t>
            </w:r>
          </w:p>
        </w:tc>
      </w:tr>
      <w:tr w:rsidR="002B5221" w:rsidRPr="002B5221" w14:paraId="4C216BDB" w14:textId="77777777" w:rsidTr="007640B4">
        <w:trPr>
          <w:trHeight w:val="300"/>
        </w:trPr>
        <w:tc>
          <w:tcPr>
            <w:tcW w:w="1200" w:type="dxa"/>
            <w:noWrap/>
            <w:hideMark/>
          </w:tcPr>
          <w:p w14:paraId="268413B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1023</w:t>
            </w:r>
          </w:p>
        </w:tc>
        <w:tc>
          <w:tcPr>
            <w:tcW w:w="2643" w:type="dxa"/>
            <w:hideMark/>
          </w:tcPr>
          <w:p w14:paraId="33F445D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D2923F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w:t>
            </w:r>
          </w:p>
        </w:tc>
        <w:tc>
          <w:tcPr>
            <w:tcW w:w="2410" w:type="dxa"/>
            <w:hideMark/>
          </w:tcPr>
          <w:p w14:paraId="6E54F3F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1896</w:t>
            </w:r>
          </w:p>
        </w:tc>
      </w:tr>
      <w:tr w:rsidR="002B5221" w:rsidRPr="002B5221" w14:paraId="36AB76DF" w14:textId="77777777" w:rsidTr="007640B4">
        <w:trPr>
          <w:trHeight w:val="300"/>
        </w:trPr>
        <w:tc>
          <w:tcPr>
            <w:tcW w:w="1200" w:type="dxa"/>
            <w:noWrap/>
            <w:hideMark/>
          </w:tcPr>
          <w:p w14:paraId="393391E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1024</w:t>
            </w:r>
          </w:p>
        </w:tc>
        <w:tc>
          <w:tcPr>
            <w:tcW w:w="2643" w:type="dxa"/>
            <w:hideMark/>
          </w:tcPr>
          <w:p w14:paraId="0A70AFC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014E20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w:t>
            </w:r>
          </w:p>
        </w:tc>
        <w:tc>
          <w:tcPr>
            <w:tcW w:w="2410" w:type="dxa"/>
            <w:hideMark/>
          </w:tcPr>
          <w:p w14:paraId="5C2FF3D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1896</w:t>
            </w:r>
          </w:p>
        </w:tc>
      </w:tr>
      <w:tr w:rsidR="002B5221" w:rsidRPr="002B5221" w14:paraId="1B79C1EA" w14:textId="77777777" w:rsidTr="007640B4">
        <w:trPr>
          <w:trHeight w:val="300"/>
        </w:trPr>
        <w:tc>
          <w:tcPr>
            <w:tcW w:w="1200" w:type="dxa"/>
            <w:noWrap/>
            <w:hideMark/>
          </w:tcPr>
          <w:p w14:paraId="6AFC201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1025</w:t>
            </w:r>
          </w:p>
        </w:tc>
        <w:tc>
          <w:tcPr>
            <w:tcW w:w="2643" w:type="dxa"/>
            <w:hideMark/>
          </w:tcPr>
          <w:p w14:paraId="65677BA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DFF8E2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w:t>
            </w:r>
          </w:p>
        </w:tc>
        <w:tc>
          <w:tcPr>
            <w:tcW w:w="2410" w:type="dxa"/>
            <w:hideMark/>
          </w:tcPr>
          <w:p w14:paraId="5FFD823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1896</w:t>
            </w:r>
          </w:p>
        </w:tc>
      </w:tr>
      <w:tr w:rsidR="002B5221" w:rsidRPr="002B5221" w14:paraId="6915E874" w14:textId="77777777" w:rsidTr="007640B4">
        <w:trPr>
          <w:trHeight w:val="300"/>
        </w:trPr>
        <w:tc>
          <w:tcPr>
            <w:tcW w:w="1200" w:type="dxa"/>
            <w:noWrap/>
            <w:hideMark/>
          </w:tcPr>
          <w:p w14:paraId="2910F57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1026</w:t>
            </w:r>
          </w:p>
        </w:tc>
        <w:tc>
          <w:tcPr>
            <w:tcW w:w="2643" w:type="dxa"/>
            <w:hideMark/>
          </w:tcPr>
          <w:p w14:paraId="0AA6A13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582940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w:t>
            </w:r>
          </w:p>
        </w:tc>
        <w:tc>
          <w:tcPr>
            <w:tcW w:w="2410" w:type="dxa"/>
            <w:hideMark/>
          </w:tcPr>
          <w:p w14:paraId="6D76292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1896</w:t>
            </w:r>
          </w:p>
        </w:tc>
      </w:tr>
      <w:tr w:rsidR="002B5221" w:rsidRPr="002B5221" w14:paraId="1E11FFE6" w14:textId="77777777" w:rsidTr="007640B4">
        <w:trPr>
          <w:trHeight w:val="300"/>
        </w:trPr>
        <w:tc>
          <w:tcPr>
            <w:tcW w:w="1200" w:type="dxa"/>
            <w:noWrap/>
            <w:hideMark/>
          </w:tcPr>
          <w:p w14:paraId="08838CF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1027</w:t>
            </w:r>
          </w:p>
        </w:tc>
        <w:tc>
          <w:tcPr>
            <w:tcW w:w="2643" w:type="dxa"/>
            <w:hideMark/>
          </w:tcPr>
          <w:p w14:paraId="39C3F65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DCE1ED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w:t>
            </w:r>
          </w:p>
        </w:tc>
        <w:tc>
          <w:tcPr>
            <w:tcW w:w="2410" w:type="dxa"/>
            <w:hideMark/>
          </w:tcPr>
          <w:p w14:paraId="57817FD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1896</w:t>
            </w:r>
          </w:p>
        </w:tc>
      </w:tr>
      <w:tr w:rsidR="002B5221" w:rsidRPr="002B5221" w14:paraId="46C3A749" w14:textId="77777777" w:rsidTr="007640B4">
        <w:trPr>
          <w:trHeight w:val="300"/>
        </w:trPr>
        <w:tc>
          <w:tcPr>
            <w:tcW w:w="1200" w:type="dxa"/>
            <w:noWrap/>
            <w:hideMark/>
          </w:tcPr>
          <w:p w14:paraId="3392D52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1028</w:t>
            </w:r>
          </w:p>
        </w:tc>
        <w:tc>
          <w:tcPr>
            <w:tcW w:w="2643" w:type="dxa"/>
            <w:hideMark/>
          </w:tcPr>
          <w:p w14:paraId="2307EE4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24D84C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w:t>
            </w:r>
          </w:p>
        </w:tc>
        <w:tc>
          <w:tcPr>
            <w:tcW w:w="2410" w:type="dxa"/>
            <w:hideMark/>
          </w:tcPr>
          <w:p w14:paraId="72EB450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1896</w:t>
            </w:r>
          </w:p>
        </w:tc>
      </w:tr>
      <w:tr w:rsidR="002B5221" w:rsidRPr="002B5221" w14:paraId="778DAD65" w14:textId="77777777" w:rsidTr="007640B4">
        <w:trPr>
          <w:trHeight w:val="300"/>
        </w:trPr>
        <w:tc>
          <w:tcPr>
            <w:tcW w:w="1200" w:type="dxa"/>
            <w:noWrap/>
            <w:hideMark/>
          </w:tcPr>
          <w:p w14:paraId="5AF57D9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lastRenderedPageBreak/>
              <w:t>1029</w:t>
            </w:r>
          </w:p>
        </w:tc>
        <w:tc>
          <w:tcPr>
            <w:tcW w:w="2643" w:type="dxa"/>
            <w:hideMark/>
          </w:tcPr>
          <w:p w14:paraId="16E04DD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6181E1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8</w:t>
            </w:r>
          </w:p>
        </w:tc>
        <w:tc>
          <w:tcPr>
            <w:tcW w:w="2410" w:type="dxa"/>
            <w:hideMark/>
          </w:tcPr>
          <w:p w14:paraId="5646DCB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1896</w:t>
            </w:r>
          </w:p>
        </w:tc>
      </w:tr>
      <w:tr w:rsidR="002B5221" w:rsidRPr="002B5221" w14:paraId="4A0D1EE4" w14:textId="77777777" w:rsidTr="007640B4">
        <w:trPr>
          <w:trHeight w:val="300"/>
        </w:trPr>
        <w:tc>
          <w:tcPr>
            <w:tcW w:w="1200" w:type="dxa"/>
            <w:noWrap/>
            <w:hideMark/>
          </w:tcPr>
          <w:p w14:paraId="1141EAE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1030</w:t>
            </w:r>
          </w:p>
        </w:tc>
        <w:tc>
          <w:tcPr>
            <w:tcW w:w="2643" w:type="dxa"/>
            <w:hideMark/>
          </w:tcPr>
          <w:p w14:paraId="28DCCF3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A067F7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10</w:t>
            </w:r>
          </w:p>
        </w:tc>
        <w:tc>
          <w:tcPr>
            <w:tcW w:w="2410" w:type="dxa"/>
            <w:hideMark/>
          </w:tcPr>
          <w:p w14:paraId="2655F10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1896</w:t>
            </w:r>
          </w:p>
        </w:tc>
      </w:tr>
      <w:tr w:rsidR="002B5221" w:rsidRPr="002B5221" w14:paraId="1523CF5C" w14:textId="77777777" w:rsidTr="007640B4">
        <w:trPr>
          <w:trHeight w:val="300"/>
        </w:trPr>
        <w:tc>
          <w:tcPr>
            <w:tcW w:w="1200" w:type="dxa"/>
            <w:noWrap/>
            <w:hideMark/>
          </w:tcPr>
          <w:p w14:paraId="7467003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1031</w:t>
            </w:r>
          </w:p>
        </w:tc>
        <w:tc>
          <w:tcPr>
            <w:tcW w:w="2643" w:type="dxa"/>
            <w:hideMark/>
          </w:tcPr>
          <w:p w14:paraId="2E814E8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1AF2CC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11</w:t>
            </w:r>
          </w:p>
        </w:tc>
        <w:tc>
          <w:tcPr>
            <w:tcW w:w="2410" w:type="dxa"/>
            <w:hideMark/>
          </w:tcPr>
          <w:p w14:paraId="2856631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1896</w:t>
            </w:r>
          </w:p>
        </w:tc>
      </w:tr>
      <w:tr w:rsidR="002B5221" w:rsidRPr="002B5221" w14:paraId="35B2D4F0" w14:textId="77777777" w:rsidTr="007640B4">
        <w:trPr>
          <w:trHeight w:val="300"/>
        </w:trPr>
        <w:tc>
          <w:tcPr>
            <w:tcW w:w="1200" w:type="dxa"/>
            <w:noWrap/>
            <w:hideMark/>
          </w:tcPr>
          <w:p w14:paraId="19D6AEC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1032</w:t>
            </w:r>
          </w:p>
        </w:tc>
        <w:tc>
          <w:tcPr>
            <w:tcW w:w="2643" w:type="dxa"/>
            <w:hideMark/>
          </w:tcPr>
          <w:p w14:paraId="5BFBBE2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3BB421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12</w:t>
            </w:r>
          </w:p>
        </w:tc>
        <w:tc>
          <w:tcPr>
            <w:tcW w:w="2410" w:type="dxa"/>
            <w:hideMark/>
          </w:tcPr>
          <w:p w14:paraId="21E3A80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1896</w:t>
            </w:r>
          </w:p>
        </w:tc>
      </w:tr>
      <w:tr w:rsidR="002B5221" w:rsidRPr="002B5221" w14:paraId="5BE3CCD9" w14:textId="77777777" w:rsidTr="007640B4">
        <w:trPr>
          <w:trHeight w:val="300"/>
        </w:trPr>
        <w:tc>
          <w:tcPr>
            <w:tcW w:w="1200" w:type="dxa"/>
            <w:noWrap/>
            <w:hideMark/>
          </w:tcPr>
          <w:p w14:paraId="289FC95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1033</w:t>
            </w:r>
          </w:p>
        </w:tc>
        <w:tc>
          <w:tcPr>
            <w:tcW w:w="2643" w:type="dxa"/>
            <w:hideMark/>
          </w:tcPr>
          <w:p w14:paraId="14FBD36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BE9736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13</w:t>
            </w:r>
          </w:p>
        </w:tc>
        <w:tc>
          <w:tcPr>
            <w:tcW w:w="2410" w:type="dxa"/>
            <w:hideMark/>
          </w:tcPr>
          <w:p w14:paraId="65FDFD1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1896</w:t>
            </w:r>
          </w:p>
        </w:tc>
      </w:tr>
      <w:tr w:rsidR="002B5221" w:rsidRPr="002B5221" w14:paraId="0C41E6EF" w14:textId="77777777" w:rsidTr="007640B4">
        <w:trPr>
          <w:trHeight w:val="300"/>
        </w:trPr>
        <w:tc>
          <w:tcPr>
            <w:tcW w:w="1200" w:type="dxa"/>
            <w:noWrap/>
            <w:hideMark/>
          </w:tcPr>
          <w:p w14:paraId="4D368B1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1034</w:t>
            </w:r>
          </w:p>
        </w:tc>
        <w:tc>
          <w:tcPr>
            <w:tcW w:w="2643" w:type="dxa"/>
            <w:hideMark/>
          </w:tcPr>
          <w:p w14:paraId="40826DD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6BC6FF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14</w:t>
            </w:r>
          </w:p>
        </w:tc>
        <w:tc>
          <w:tcPr>
            <w:tcW w:w="2410" w:type="dxa"/>
            <w:hideMark/>
          </w:tcPr>
          <w:p w14:paraId="66209D5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1896</w:t>
            </w:r>
          </w:p>
        </w:tc>
      </w:tr>
      <w:tr w:rsidR="002B5221" w:rsidRPr="002B5221" w14:paraId="79FA46C6" w14:textId="77777777" w:rsidTr="007640B4">
        <w:trPr>
          <w:trHeight w:val="300"/>
        </w:trPr>
        <w:tc>
          <w:tcPr>
            <w:tcW w:w="1200" w:type="dxa"/>
            <w:noWrap/>
            <w:hideMark/>
          </w:tcPr>
          <w:p w14:paraId="574512C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1035</w:t>
            </w:r>
          </w:p>
        </w:tc>
        <w:tc>
          <w:tcPr>
            <w:tcW w:w="2643" w:type="dxa"/>
            <w:hideMark/>
          </w:tcPr>
          <w:p w14:paraId="0FED24D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7AC3FA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15</w:t>
            </w:r>
          </w:p>
        </w:tc>
        <w:tc>
          <w:tcPr>
            <w:tcW w:w="2410" w:type="dxa"/>
            <w:hideMark/>
          </w:tcPr>
          <w:p w14:paraId="4613A05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1896</w:t>
            </w:r>
          </w:p>
        </w:tc>
      </w:tr>
      <w:tr w:rsidR="002B5221" w:rsidRPr="002B5221" w14:paraId="4CEBC720" w14:textId="77777777" w:rsidTr="007640B4">
        <w:trPr>
          <w:trHeight w:val="300"/>
        </w:trPr>
        <w:tc>
          <w:tcPr>
            <w:tcW w:w="1200" w:type="dxa"/>
            <w:noWrap/>
            <w:hideMark/>
          </w:tcPr>
          <w:p w14:paraId="117A03B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1036</w:t>
            </w:r>
          </w:p>
        </w:tc>
        <w:tc>
          <w:tcPr>
            <w:tcW w:w="2643" w:type="dxa"/>
            <w:hideMark/>
          </w:tcPr>
          <w:p w14:paraId="10EDE2B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11E7E4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17</w:t>
            </w:r>
          </w:p>
        </w:tc>
        <w:tc>
          <w:tcPr>
            <w:tcW w:w="2410" w:type="dxa"/>
            <w:hideMark/>
          </w:tcPr>
          <w:p w14:paraId="59DEA1A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1896</w:t>
            </w:r>
          </w:p>
        </w:tc>
      </w:tr>
      <w:tr w:rsidR="002B5221" w:rsidRPr="002B5221" w14:paraId="1F7F8385" w14:textId="77777777" w:rsidTr="007640B4">
        <w:trPr>
          <w:trHeight w:val="300"/>
        </w:trPr>
        <w:tc>
          <w:tcPr>
            <w:tcW w:w="1200" w:type="dxa"/>
            <w:noWrap/>
            <w:hideMark/>
          </w:tcPr>
          <w:p w14:paraId="0C42F97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1037</w:t>
            </w:r>
          </w:p>
        </w:tc>
        <w:tc>
          <w:tcPr>
            <w:tcW w:w="2643" w:type="dxa"/>
            <w:hideMark/>
          </w:tcPr>
          <w:p w14:paraId="0068C76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EB5D83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20</w:t>
            </w:r>
          </w:p>
        </w:tc>
        <w:tc>
          <w:tcPr>
            <w:tcW w:w="2410" w:type="dxa"/>
            <w:hideMark/>
          </w:tcPr>
          <w:p w14:paraId="31337E4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1896</w:t>
            </w:r>
          </w:p>
        </w:tc>
      </w:tr>
      <w:tr w:rsidR="002B5221" w:rsidRPr="002B5221" w14:paraId="20F1D7C3" w14:textId="77777777" w:rsidTr="007640B4">
        <w:trPr>
          <w:trHeight w:val="300"/>
        </w:trPr>
        <w:tc>
          <w:tcPr>
            <w:tcW w:w="1200" w:type="dxa"/>
            <w:noWrap/>
            <w:hideMark/>
          </w:tcPr>
          <w:p w14:paraId="79E53B1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1038</w:t>
            </w:r>
          </w:p>
        </w:tc>
        <w:tc>
          <w:tcPr>
            <w:tcW w:w="2643" w:type="dxa"/>
            <w:hideMark/>
          </w:tcPr>
          <w:p w14:paraId="6A19B16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6B7D5F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21</w:t>
            </w:r>
          </w:p>
        </w:tc>
        <w:tc>
          <w:tcPr>
            <w:tcW w:w="2410" w:type="dxa"/>
            <w:hideMark/>
          </w:tcPr>
          <w:p w14:paraId="059785B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1896</w:t>
            </w:r>
          </w:p>
        </w:tc>
      </w:tr>
      <w:tr w:rsidR="002B5221" w:rsidRPr="002B5221" w14:paraId="19B0715A" w14:textId="77777777" w:rsidTr="007640B4">
        <w:trPr>
          <w:trHeight w:val="300"/>
        </w:trPr>
        <w:tc>
          <w:tcPr>
            <w:tcW w:w="1200" w:type="dxa"/>
            <w:noWrap/>
            <w:hideMark/>
          </w:tcPr>
          <w:p w14:paraId="78EF073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1039</w:t>
            </w:r>
          </w:p>
        </w:tc>
        <w:tc>
          <w:tcPr>
            <w:tcW w:w="2643" w:type="dxa"/>
            <w:hideMark/>
          </w:tcPr>
          <w:p w14:paraId="04F5A03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E10AEA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22</w:t>
            </w:r>
          </w:p>
        </w:tc>
        <w:tc>
          <w:tcPr>
            <w:tcW w:w="2410" w:type="dxa"/>
            <w:hideMark/>
          </w:tcPr>
          <w:p w14:paraId="410937D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1896</w:t>
            </w:r>
          </w:p>
        </w:tc>
      </w:tr>
      <w:tr w:rsidR="002B5221" w:rsidRPr="002B5221" w14:paraId="249BDFAD" w14:textId="77777777" w:rsidTr="007640B4">
        <w:trPr>
          <w:trHeight w:val="300"/>
        </w:trPr>
        <w:tc>
          <w:tcPr>
            <w:tcW w:w="1200" w:type="dxa"/>
            <w:noWrap/>
            <w:hideMark/>
          </w:tcPr>
          <w:p w14:paraId="20F9444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1040</w:t>
            </w:r>
          </w:p>
        </w:tc>
        <w:tc>
          <w:tcPr>
            <w:tcW w:w="2643" w:type="dxa"/>
            <w:hideMark/>
          </w:tcPr>
          <w:p w14:paraId="15BDA66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7A45C0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23</w:t>
            </w:r>
          </w:p>
        </w:tc>
        <w:tc>
          <w:tcPr>
            <w:tcW w:w="2410" w:type="dxa"/>
            <w:hideMark/>
          </w:tcPr>
          <w:p w14:paraId="676B90B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1896</w:t>
            </w:r>
          </w:p>
        </w:tc>
      </w:tr>
      <w:tr w:rsidR="002B5221" w:rsidRPr="002B5221" w14:paraId="60983479" w14:textId="77777777" w:rsidTr="007640B4">
        <w:trPr>
          <w:trHeight w:val="300"/>
        </w:trPr>
        <w:tc>
          <w:tcPr>
            <w:tcW w:w="1200" w:type="dxa"/>
            <w:noWrap/>
            <w:hideMark/>
          </w:tcPr>
          <w:p w14:paraId="0AE0BAD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1041</w:t>
            </w:r>
          </w:p>
        </w:tc>
        <w:tc>
          <w:tcPr>
            <w:tcW w:w="2643" w:type="dxa"/>
            <w:hideMark/>
          </w:tcPr>
          <w:p w14:paraId="6A6D103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513F1B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24</w:t>
            </w:r>
          </w:p>
        </w:tc>
        <w:tc>
          <w:tcPr>
            <w:tcW w:w="2410" w:type="dxa"/>
            <w:hideMark/>
          </w:tcPr>
          <w:p w14:paraId="192CA3E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1896</w:t>
            </w:r>
          </w:p>
        </w:tc>
      </w:tr>
      <w:tr w:rsidR="002B5221" w:rsidRPr="002B5221" w14:paraId="68FDAF4B" w14:textId="77777777" w:rsidTr="007640B4">
        <w:trPr>
          <w:trHeight w:val="300"/>
        </w:trPr>
        <w:tc>
          <w:tcPr>
            <w:tcW w:w="1200" w:type="dxa"/>
            <w:noWrap/>
            <w:hideMark/>
          </w:tcPr>
          <w:p w14:paraId="4A21ED3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1042</w:t>
            </w:r>
          </w:p>
        </w:tc>
        <w:tc>
          <w:tcPr>
            <w:tcW w:w="2643" w:type="dxa"/>
            <w:hideMark/>
          </w:tcPr>
          <w:p w14:paraId="1295EFA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D16EA7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25</w:t>
            </w:r>
          </w:p>
        </w:tc>
        <w:tc>
          <w:tcPr>
            <w:tcW w:w="2410" w:type="dxa"/>
            <w:hideMark/>
          </w:tcPr>
          <w:p w14:paraId="132E0EE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1896</w:t>
            </w:r>
          </w:p>
        </w:tc>
      </w:tr>
      <w:tr w:rsidR="002B5221" w:rsidRPr="002B5221" w14:paraId="72FDB488" w14:textId="77777777" w:rsidTr="007640B4">
        <w:trPr>
          <w:trHeight w:val="300"/>
        </w:trPr>
        <w:tc>
          <w:tcPr>
            <w:tcW w:w="1200" w:type="dxa"/>
            <w:noWrap/>
            <w:hideMark/>
          </w:tcPr>
          <w:p w14:paraId="673ABD1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1043</w:t>
            </w:r>
          </w:p>
        </w:tc>
        <w:tc>
          <w:tcPr>
            <w:tcW w:w="2643" w:type="dxa"/>
            <w:hideMark/>
          </w:tcPr>
          <w:p w14:paraId="5375FED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0BD666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26</w:t>
            </w:r>
          </w:p>
        </w:tc>
        <w:tc>
          <w:tcPr>
            <w:tcW w:w="2410" w:type="dxa"/>
            <w:hideMark/>
          </w:tcPr>
          <w:p w14:paraId="2D0D518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1896</w:t>
            </w:r>
          </w:p>
        </w:tc>
      </w:tr>
      <w:tr w:rsidR="002B5221" w:rsidRPr="002B5221" w14:paraId="5BAC7877" w14:textId="77777777" w:rsidTr="007640B4">
        <w:trPr>
          <w:trHeight w:val="300"/>
        </w:trPr>
        <w:tc>
          <w:tcPr>
            <w:tcW w:w="1200" w:type="dxa"/>
            <w:noWrap/>
            <w:hideMark/>
          </w:tcPr>
          <w:p w14:paraId="0A03B55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1044</w:t>
            </w:r>
          </w:p>
        </w:tc>
        <w:tc>
          <w:tcPr>
            <w:tcW w:w="2643" w:type="dxa"/>
            <w:hideMark/>
          </w:tcPr>
          <w:p w14:paraId="4B50FF8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D68DDD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27</w:t>
            </w:r>
          </w:p>
        </w:tc>
        <w:tc>
          <w:tcPr>
            <w:tcW w:w="2410" w:type="dxa"/>
            <w:hideMark/>
          </w:tcPr>
          <w:p w14:paraId="3B12CF6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1896</w:t>
            </w:r>
          </w:p>
        </w:tc>
      </w:tr>
      <w:tr w:rsidR="002B5221" w:rsidRPr="002B5221" w14:paraId="5540A57B" w14:textId="77777777" w:rsidTr="007640B4">
        <w:trPr>
          <w:trHeight w:val="300"/>
        </w:trPr>
        <w:tc>
          <w:tcPr>
            <w:tcW w:w="1200" w:type="dxa"/>
            <w:noWrap/>
            <w:hideMark/>
          </w:tcPr>
          <w:p w14:paraId="02964E5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1045</w:t>
            </w:r>
          </w:p>
        </w:tc>
        <w:tc>
          <w:tcPr>
            <w:tcW w:w="2643" w:type="dxa"/>
            <w:hideMark/>
          </w:tcPr>
          <w:p w14:paraId="5B4822A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966C36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28</w:t>
            </w:r>
          </w:p>
        </w:tc>
        <w:tc>
          <w:tcPr>
            <w:tcW w:w="2410" w:type="dxa"/>
            <w:hideMark/>
          </w:tcPr>
          <w:p w14:paraId="7663299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1896</w:t>
            </w:r>
          </w:p>
        </w:tc>
      </w:tr>
      <w:tr w:rsidR="002B5221" w:rsidRPr="002B5221" w14:paraId="3FC3795E" w14:textId="77777777" w:rsidTr="007640B4">
        <w:trPr>
          <w:trHeight w:val="300"/>
        </w:trPr>
        <w:tc>
          <w:tcPr>
            <w:tcW w:w="1200" w:type="dxa"/>
            <w:noWrap/>
            <w:hideMark/>
          </w:tcPr>
          <w:p w14:paraId="2C194F1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1046</w:t>
            </w:r>
          </w:p>
        </w:tc>
        <w:tc>
          <w:tcPr>
            <w:tcW w:w="2643" w:type="dxa"/>
            <w:hideMark/>
          </w:tcPr>
          <w:p w14:paraId="61FC761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D4BC59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29</w:t>
            </w:r>
          </w:p>
        </w:tc>
        <w:tc>
          <w:tcPr>
            <w:tcW w:w="2410" w:type="dxa"/>
            <w:hideMark/>
          </w:tcPr>
          <w:p w14:paraId="4EE8459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1896</w:t>
            </w:r>
          </w:p>
        </w:tc>
      </w:tr>
      <w:tr w:rsidR="002B5221" w:rsidRPr="002B5221" w14:paraId="7B1F0418" w14:textId="77777777" w:rsidTr="007640B4">
        <w:trPr>
          <w:trHeight w:val="300"/>
        </w:trPr>
        <w:tc>
          <w:tcPr>
            <w:tcW w:w="1200" w:type="dxa"/>
            <w:noWrap/>
            <w:hideMark/>
          </w:tcPr>
          <w:p w14:paraId="4913E31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1047</w:t>
            </w:r>
          </w:p>
        </w:tc>
        <w:tc>
          <w:tcPr>
            <w:tcW w:w="2643" w:type="dxa"/>
            <w:hideMark/>
          </w:tcPr>
          <w:p w14:paraId="1AFCB2D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B64C94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31</w:t>
            </w:r>
          </w:p>
        </w:tc>
        <w:tc>
          <w:tcPr>
            <w:tcW w:w="2410" w:type="dxa"/>
            <w:hideMark/>
          </w:tcPr>
          <w:p w14:paraId="1489877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1896</w:t>
            </w:r>
          </w:p>
        </w:tc>
      </w:tr>
      <w:tr w:rsidR="002B5221" w:rsidRPr="002B5221" w14:paraId="533B9166" w14:textId="77777777" w:rsidTr="007640B4">
        <w:trPr>
          <w:trHeight w:val="300"/>
        </w:trPr>
        <w:tc>
          <w:tcPr>
            <w:tcW w:w="1200" w:type="dxa"/>
            <w:noWrap/>
            <w:hideMark/>
          </w:tcPr>
          <w:p w14:paraId="6FED166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1048</w:t>
            </w:r>
          </w:p>
        </w:tc>
        <w:tc>
          <w:tcPr>
            <w:tcW w:w="2643" w:type="dxa"/>
            <w:hideMark/>
          </w:tcPr>
          <w:p w14:paraId="75829B2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E86361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32</w:t>
            </w:r>
          </w:p>
        </w:tc>
        <w:tc>
          <w:tcPr>
            <w:tcW w:w="2410" w:type="dxa"/>
            <w:hideMark/>
          </w:tcPr>
          <w:p w14:paraId="6DD659A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1896</w:t>
            </w:r>
          </w:p>
        </w:tc>
      </w:tr>
      <w:tr w:rsidR="002B5221" w:rsidRPr="002B5221" w14:paraId="2DD81BB3" w14:textId="77777777" w:rsidTr="007640B4">
        <w:trPr>
          <w:trHeight w:val="300"/>
        </w:trPr>
        <w:tc>
          <w:tcPr>
            <w:tcW w:w="1200" w:type="dxa"/>
            <w:noWrap/>
            <w:hideMark/>
          </w:tcPr>
          <w:p w14:paraId="2F45D59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1049</w:t>
            </w:r>
          </w:p>
        </w:tc>
        <w:tc>
          <w:tcPr>
            <w:tcW w:w="2643" w:type="dxa"/>
            <w:hideMark/>
          </w:tcPr>
          <w:p w14:paraId="251FCC0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FE3485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35</w:t>
            </w:r>
          </w:p>
        </w:tc>
        <w:tc>
          <w:tcPr>
            <w:tcW w:w="2410" w:type="dxa"/>
            <w:hideMark/>
          </w:tcPr>
          <w:p w14:paraId="5D5C027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1896</w:t>
            </w:r>
          </w:p>
        </w:tc>
      </w:tr>
      <w:tr w:rsidR="002B5221" w:rsidRPr="002B5221" w14:paraId="337C83A0" w14:textId="77777777" w:rsidTr="007640B4">
        <w:trPr>
          <w:trHeight w:val="300"/>
        </w:trPr>
        <w:tc>
          <w:tcPr>
            <w:tcW w:w="1200" w:type="dxa"/>
            <w:noWrap/>
            <w:hideMark/>
          </w:tcPr>
          <w:p w14:paraId="56AB74E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1050</w:t>
            </w:r>
          </w:p>
        </w:tc>
        <w:tc>
          <w:tcPr>
            <w:tcW w:w="2643" w:type="dxa"/>
            <w:hideMark/>
          </w:tcPr>
          <w:p w14:paraId="0AB0715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DF93C5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36</w:t>
            </w:r>
          </w:p>
        </w:tc>
        <w:tc>
          <w:tcPr>
            <w:tcW w:w="2410" w:type="dxa"/>
            <w:hideMark/>
          </w:tcPr>
          <w:p w14:paraId="4D8CF41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1896</w:t>
            </w:r>
          </w:p>
        </w:tc>
      </w:tr>
      <w:tr w:rsidR="002B5221" w:rsidRPr="002B5221" w14:paraId="71966EDD" w14:textId="77777777" w:rsidTr="007640B4">
        <w:trPr>
          <w:trHeight w:val="300"/>
        </w:trPr>
        <w:tc>
          <w:tcPr>
            <w:tcW w:w="1200" w:type="dxa"/>
            <w:noWrap/>
            <w:hideMark/>
          </w:tcPr>
          <w:p w14:paraId="4AD25B3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1051</w:t>
            </w:r>
          </w:p>
        </w:tc>
        <w:tc>
          <w:tcPr>
            <w:tcW w:w="2643" w:type="dxa"/>
            <w:hideMark/>
          </w:tcPr>
          <w:p w14:paraId="0302B29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98906C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38</w:t>
            </w:r>
          </w:p>
        </w:tc>
        <w:tc>
          <w:tcPr>
            <w:tcW w:w="2410" w:type="dxa"/>
            <w:hideMark/>
          </w:tcPr>
          <w:p w14:paraId="38D57FD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1896</w:t>
            </w:r>
          </w:p>
        </w:tc>
      </w:tr>
      <w:tr w:rsidR="002B5221" w:rsidRPr="002B5221" w14:paraId="62DD07EC" w14:textId="77777777" w:rsidTr="007640B4">
        <w:trPr>
          <w:trHeight w:val="300"/>
        </w:trPr>
        <w:tc>
          <w:tcPr>
            <w:tcW w:w="1200" w:type="dxa"/>
            <w:noWrap/>
            <w:hideMark/>
          </w:tcPr>
          <w:p w14:paraId="3327F59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1052</w:t>
            </w:r>
          </w:p>
        </w:tc>
        <w:tc>
          <w:tcPr>
            <w:tcW w:w="2643" w:type="dxa"/>
            <w:hideMark/>
          </w:tcPr>
          <w:p w14:paraId="1F06867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86060E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39</w:t>
            </w:r>
          </w:p>
        </w:tc>
        <w:tc>
          <w:tcPr>
            <w:tcW w:w="2410" w:type="dxa"/>
            <w:hideMark/>
          </w:tcPr>
          <w:p w14:paraId="0473A06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1896</w:t>
            </w:r>
          </w:p>
        </w:tc>
      </w:tr>
      <w:tr w:rsidR="002B5221" w:rsidRPr="002B5221" w14:paraId="6B995FA3" w14:textId="77777777" w:rsidTr="007640B4">
        <w:trPr>
          <w:trHeight w:val="300"/>
        </w:trPr>
        <w:tc>
          <w:tcPr>
            <w:tcW w:w="1200" w:type="dxa"/>
            <w:noWrap/>
            <w:hideMark/>
          </w:tcPr>
          <w:p w14:paraId="5485E2A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1053</w:t>
            </w:r>
          </w:p>
        </w:tc>
        <w:tc>
          <w:tcPr>
            <w:tcW w:w="2643" w:type="dxa"/>
            <w:hideMark/>
          </w:tcPr>
          <w:p w14:paraId="2F549BB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BE6E27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40</w:t>
            </w:r>
          </w:p>
        </w:tc>
        <w:tc>
          <w:tcPr>
            <w:tcW w:w="2410" w:type="dxa"/>
            <w:hideMark/>
          </w:tcPr>
          <w:p w14:paraId="438BF74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1896</w:t>
            </w:r>
          </w:p>
        </w:tc>
      </w:tr>
      <w:tr w:rsidR="002B5221" w:rsidRPr="002B5221" w14:paraId="4CDF8439" w14:textId="77777777" w:rsidTr="007640B4">
        <w:trPr>
          <w:trHeight w:val="300"/>
        </w:trPr>
        <w:tc>
          <w:tcPr>
            <w:tcW w:w="1200" w:type="dxa"/>
            <w:noWrap/>
            <w:hideMark/>
          </w:tcPr>
          <w:p w14:paraId="75F6E70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1054</w:t>
            </w:r>
          </w:p>
        </w:tc>
        <w:tc>
          <w:tcPr>
            <w:tcW w:w="2643" w:type="dxa"/>
            <w:hideMark/>
          </w:tcPr>
          <w:p w14:paraId="1C0ABAD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2AF5B5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41</w:t>
            </w:r>
          </w:p>
        </w:tc>
        <w:tc>
          <w:tcPr>
            <w:tcW w:w="2410" w:type="dxa"/>
            <w:hideMark/>
          </w:tcPr>
          <w:p w14:paraId="7C510FF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1896</w:t>
            </w:r>
          </w:p>
        </w:tc>
      </w:tr>
      <w:tr w:rsidR="002B5221" w:rsidRPr="002B5221" w14:paraId="5E649941" w14:textId="77777777" w:rsidTr="007640B4">
        <w:trPr>
          <w:trHeight w:val="300"/>
        </w:trPr>
        <w:tc>
          <w:tcPr>
            <w:tcW w:w="1200" w:type="dxa"/>
            <w:noWrap/>
            <w:hideMark/>
          </w:tcPr>
          <w:p w14:paraId="35E06FC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1055</w:t>
            </w:r>
          </w:p>
        </w:tc>
        <w:tc>
          <w:tcPr>
            <w:tcW w:w="2643" w:type="dxa"/>
            <w:hideMark/>
          </w:tcPr>
          <w:p w14:paraId="7E2CDC7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A11A8E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42</w:t>
            </w:r>
          </w:p>
        </w:tc>
        <w:tc>
          <w:tcPr>
            <w:tcW w:w="2410" w:type="dxa"/>
            <w:hideMark/>
          </w:tcPr>
          <w:p w14:paraId="3289754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1896</w:t>
            </w:r>
          </w:p>
        </w:tc>
      </w:tr>
      <w:tr w:rsidR="002B5221" w:rsidRPr="002B5221" w14:paraId="7B7F0C90" w14:textId="77777777" w:rsidTr="007640B4">
        <w:trPr>
          <w:trHeight w:val="300"/>
        </w:trPr>
        <w:tc>
          <w:tcPr>
            <w:tcW w:w="1200" w:type="dxa"/>
            <w:noWrap/>
            <w:hideMark/>
          </w:tcPr>
          <w:p w14:paraId="54582D8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1056</w:t>
            </w:r>
          </w:p>
        </w:tc>
        <w:tc>
          <w:tcPr>
            <w:tcW w:w="2643" w:type="dxa"/>
            <w:hideMark/>
          </w:tcPr>
          <w:p w14:paraId="55D66E0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E46E26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43</w:t>
            </w:r>
          </w:p>
        </w:tc>
        <w:tc>
          <w:tcPr>
            <w:tcW w:w="2410" w:type="dxa"/>
            <w:hideMark/>
          </w:tcPr>
          <w:p w14:paraId="20691CB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1896</w:t>
            </w:r>
          </w:p>
        </w:tc>
      </w:tr>
      <w:tr w:rsidR="002B5221" w:rsidRPr="002B5221" w14:paraId="419217F9" w14:textId="77777777" w:rsidTr="007640B4">
        <w:trPr>
          <w:trHeight w:val="300"/>
        </w:trPr>
        <w:tc>
          <w:tcPr>
            <w:tcW w:w="1200" w:type="dxa"/>
            <w:noWrap/>
            <w:hideMark/>
          </w:tcPr>
          <w:p w14:paraId="5411F51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1057</w:t>
            </w:r>
          </w:p>
        </w:tc>
        <w:tc>
          <w:tcPr>
            <w:tcW w:w="2643" w:type="dxa"/>
            <w:hideMark/>
          </w:tcPr>
          <w:p w14:paraId="4FF421B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3BF13D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44</w:t>
            </w:r>
          </w:p>
        </w:tc>
        <w:tc>
          <w:tcPr>
            <w:tcW w:w="2410" w:type="dxa"/>
            <w:hideMark/>
          </w:tcPr>
          <w:p w14:paraId="34692A8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1896</w:t>
            </w:r>
          </w:p>
        </w:tc>
      </w:tr>
      <w:tr w:rsidR="002B5221" w:rsidRPr="002B5221" w14:paraId="09BDBE01" w14:textId="77777777" w:rsidTr="007640B4">
        <w:trPr>
          <w:trHeight w:val="300"/>
        </w:trPr>
        <w:tc>
          <w:tcPr>
            <w:tcW w:w="1200" w:type="dxa"/>
            <w:noWrap/>
            <w:hideMark/>
          </w:tcPr>
          <w:p w14:paraId="1CAE808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1058</w:t>
            </w:r>
          </w:p>
        </w:tc>
        <w:tc>
          <w:tcPr>
            <w:tcW w:w="2643" w:type="dxa"/>
            <w:hideMark/>
          </w:tcPr>
          <w:p w14:paraId="6D848E8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15DD88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45</w:t>
            </w:r>
          </w:p>
        </w:tc>
        <w:tc>
          <w:tcPr>
            <w:tcW w:w="2410" w:type="dxa"/>
            <w:hideMark/>
          </w:tcPr>
          <w:p w14:paraId="5849292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1896</w:t>
            </w:r>
          </w:p>
        </w:tc>
      </w:tr>
      <w:tr w:rsidR="002B5221" w:rsidRPr="002B5221" w14:paraId="71E02C83" w14:textId="77777777" w:rsidTr="007640B4">
        <w:trPr>
          <w:trHeight w:val="300"/>
        </w:trPr>
        <w:tc>
          <w:tcPr>
            <w:tcW w:w="1200" w:type="dxa"/>
            <w:noWrap/>
            <w:hideMark/>
          </w:tcPr>
          <w:p w14:paraId="4F2EDC3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1059</w:t>
            </w:r>
          </w:p>
        </w:tc>
        <w:tc>
          <w:tcPr>
            <w:tcW w:w="2643" w:type="dxa"/>
            <w:hideMark/>
          </w:tcPr>
          <w:p w14:paraId="53C412F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4192CE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46</w:t>
            </w:r>
          </w:p>
        </w:tc>
        <w:tc>
          <w:tcPr>
            <w:tcW w:w="2410" w:type="dxa"/>
            <w:hideMark/>
          </w:tcPr>
          <w:p w14:paraId="74DD891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1896</w:t>
            </w:r>
          </w:p>
        </w:tc>
      </w:tr>
      <w:tr w:rsidR="002B5221" w:rsidRPr="002B5221" w14:paraId="5C1D1968" w14:textId="77777777" w:rsidTr="007640B4">
        <w:trPr>
          <w:trHeight w:val="300"/>
        </w:trPr>
        <w:tc>
          <w:tcPr>
            <w:tcW w:w="1200" w:type="dxa"/>
            <w:noWrap/>
            <w:hideMark/>
          </w:tcPr>
          <w:p w14:paraId="4018879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1060</w:t>
            </w:r>
          </w:p>
        </w:tc>
        <w:tc>
          <w:tcPr>
            <w:tcW w:w="2643" w:type="dxa"/>
            <w:hideMark/>
          </w:tcPr>
          <w:p w14:paraId="08176CC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5B4C08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47</w:t>
            </w:r>
          </w:p>
        </w:tc>
        <w:tc>
          <w:tcPr>
            <w:tcW w:w="2410" w:type="dxa"/>
            <w:hideMark/>
          </w:tcPr>
          <w:p w14:paraId="0249967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1896</w:t>
            </w:r>
          </w:p>
        </w:tc>
      </w:tr>
      <w:tr w:rsidR="002B5221" w:rsidRPr="002B5221" w14:paraId="01899020" w14:textId="77777777" w:rsidTr="007640B4">
        <w:trPr>
          <w:trHeight w:val="300"/>
        </w:trPr>
        <w:tc>
          <w:tcPr>
            <w:tcW w:w="1200" w:type="dxa"/>
            <w:noWrap/>
            <w:hideMark/>
          </w:tcPr>
          <w:p w14:paraId="6364990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1061</w:t>
            </w:r>
          </w:p>
        </w:tc>
        <w:tc>
          <w:tcPr>
            <w:tcW w:w="2643" w:type="dxa"/>
            <w:hideMark/>
          </w:tcPr>
          <w:p w14:paraId="254E8D4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18E0B4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48</w:t>
            </w:r>
          </w:p>
        </w:tc>
        <w:tc>
          <w:tcPr>
            <w:tcW w:w="2410" w:type="dxa"/>
            <w:hideMark/>
          </w:tcPr>
          <w:p w14:paraId="51533E4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1896</w:t>
            </w:r>
          </w:p>
        </w:tc>
      </w:tr>
      <w:tr w:rsidR="002B5221" w:rsidRPr="002B5221" w14:paraId="663141B5" w14:textId="77777777" w:rsidTr="007640B4">
        <w:trPr>
          <w:trHeight w:val="300"/>
        </w:trPr>
        <w:tc>
          <w:tcPr>
            <w:tcW w:w="1200" w:type="dxa"/>
            <w:noWrap/>
            <w:hideMark/>
          </w:tcPr>
          <w:p w14:paraId="156ADD0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1062</w:t>
            </w:r>
          </w:p>
        </w:tc>
        <w:tc>
          <w:tcPr>
            <w:tcW w:w="2643" w:type="dxa"/>
            <w:hideMark/>
          </w:tcPr>
          <w:p w14:paraId="3FAE921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726557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49</w:t>
            </w:r>
          </w:p>
        </w:tc>
        <w:tc>
          <w:tcPr>
            <w:tcW w:w="2410" w:type="dxa"/>
            <w:hideMark/>
          </w:tcPr>
          <w:p w14:paraId="04A9190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1896</w:t>
            </w:r>
          </w:p>
        </w:tc>
      </w:tr>
      <w:tr w:rsidR="002B5221" w:rsidRPr="002B5221" w14:paraId="1EFE0493" w14:textId="77777777" w:rsidTr="007640B4">
        <w:trPr>
          <w:trHeight w:val="300"/>
        </w:trPr>
        <w:tc>
          <w:tcPr>
            <w:tcW w:w="1200" w:type="dxa"/>
            <w:noWrap/>
            <w:hideMark/>
          </w:tcPr>
          <w:p w14:paraId="0AB2B0B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1063</w:t>
            </w:r>
          </w:p>
        </w:tc>
        <w:tc>
          <w:tcPr>
            <w:tcW w:w="2643" w:type="dxa"/>
            <w:hideMark/>
          </w:tcPr>
          <w:p w14:paraId="043349C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EA15E0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50</w:t>
            </w:r>
          </w:p>
        </w:tc>
        <w:tc>
          <w:tcPr>
            <w:tcW w:w="2410" w:type="dxa"/>
            <w:hideMark/>
          </w:tcPr>
          <w:p w14:paraId="4FA2435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1896</w:t>
            </w:r>
          </w:p>
        </w:tc>
      </w:tr>
      <w:tr w:rsidR="002B5221" w:rsidRPr="002B5221" w14:paraId="15ECBEB0" w14:textId="77777777" w:rsidTr="007640B4">
        <w:trPr>
          <w:trHeight w:val="300"/>
        </w:trPr>
        <w:tc>
          <w:tcPr>
            <w:tcW w:w="1200" w:type="dxa"/>
            <w:noWrap/>
            <w:hideMark/>
          </w:tcPr>
          <w:p w14:paraId="1202361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1064</w:t>
            </w:r>
          </w:p>
        </w:tc>
        <w:tc>
          <w:tcPr>
            <w:tcW w:w="2643" w:type="dxa"/>
            <w:hideMark/>
          </w:tcPr>
          <w:p w14:paraId="79E132F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F6E2E0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51</w:t>
            </w:r>
          </w:p>
        </w:tc>
        <w:tc>
          <w:tcPr>
            <w:tcW w:w="2410" w:type="dxa"/>
            <w:hideMark/>
          </w:tcPr>
          <w:p w14:paraId="50E9018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1896</w:t>
            </w:r>
          </w:p>
        </w:tc>
      </w:tr>
      <w:tr w:rsidR="002B5221" w:rsidRPr="002B5221" w14:paraId="77F13E54" w14:textId="77777777" w:rsidTr="007640B4">
        <w:trPr>
          <w:trHeight w:val="300"/>
        </w:trPr>
        <w:tc>
          <w:tcPr>
            <w:tcW w:w="1200" w:type="dxa"/>
            <w:noWrap/>
            <w:hideMark/>
          </w:tcPr>
          <w:p w14:paraId="365C183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1065</w:t>
            </w:r>
          </w:p>
        </w:tc>
        <w:tc>
          <w:tcPr>
            <w:tcW w:w="2643" w:type="dxa"/>
            <w:hideMark/>
          </w:tcPr>
          <w:p w14:paraId="0619CB4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69724D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53</w:t>
            </w:r>
          </w:p>
        </w:tc>
        <w:tc>
          <w:tcPr>
            <w:tcW w:w="2410" w:type="dxa"/>
            <w:hideMark/>
          </w:tcPr>
          <w:p w14:paraId="0F6D876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1896</w:t>
            </w:r>
          </w:p>
        </w:tc>
      </w:tr>
      <w:tr w:rsidR="002B5221" w:rsidRPr="002B5221" w14:paraId="605DF01F" w14:textId="77777777" w:rsidTr="007640B4">
        <w:trPr>
          <w:trHeight w:val="300"/>
        </w:trPr>
        <w:tc>
          <w:tcPr>
            <w:tcW w:w="1200" w:type="dxa"/>
            <w:noWrap/>
            <w:hideMark/>
          </w:tcPr>
          <w:p w14:paraId="7CF125A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1066</w:t>
            </w:r>
          </w:p>
        </w:tc>
        <w:tc>
          <w:tcPr>
            <w:tcW w:w="2643" w:type="dxa"/>
            <w:hideMark/>
          </w:tcPr>
          <w:p w14:paraId="4A3DA14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960EA2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54</w:t>
            </w:r>
          </w:p>
        </w:tc>
        <w:tc>
          <w:tcPr>
            <w:tcW w:w="2410" w:type="dxa"/>
            <w:hideMark/>
          </w:tcPr>
          <w:p w14:paraId="560386F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1896</w:t>
            </w:r>
          </w:p>
        </w:tc>
      </w:tr>
      <w:tr w:rsidR="002B5221" w:rsidRPr="002B5221" w14:paraId="3DC41FB0" w14:textId="77777777" w:rsidTr="007640B4">
        <w:trPr>
          <w:trHeight w:val="300"/>
        </w:trPr>
        <w:tc>
          <w:tcPr>
            <w:tcW w:w="1200" w:type="dxa"/>
            <w:noWrap/>
            <w:hideMark/>
          </w:tcPr>
          <w:p w14:paraId="0ED1C42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1067</w:t>
            </w:r>
          </w:p>
        </w:tc>
        <w:tc>
          <w:tcPr>
            <w:tcW w:w="2643" w:type="dxa"/>
            <w:hideMark/>
          </w:tcPr>
          <w:p w14:paraId="205F05C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86D759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55</w:t>
            </w:r>
          </w:p>
        </w:tc>
        <w:tc>
          <w:tcPr>
            <w:tcW w:w="2410" w:type="dxa"/>
            <w:hideMark/>
          </w:tcPr>
          <w:p w14:paraId="1A44001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1896</w:t>
            </w:r>
          </w:p>
        </w:tc>
      </w:tr>
      <w:tr w:rsidR="002B5221" w:rsidRPr="002B5221" w14:paraId="32BFF8DE" w14:textId="77777777" w:rsidTr="007640B4">
        <w:trPr>
          <w:trHeight w:val="300"/>
        </w:trPr>
        <w:tc>
          <w:tcPr>
            <w:tcW w:w="1200" w:type="dxa"/>
            <w:noWrap/>
            <w:hideMark/>
          </w:tcPr>
          <w:p w14:paraId="280078A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1068</w:t>
            </w:r>
          </w:p>
        </w:tc>
        <w:tc>
          <w:tcPr>
            <w:tcW w:w="2643" w:type="dxa"/>
            <w:hideMark/>
          </w:tcPr>
          <w:p w14:paraId="3521971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4ADB02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56</w:t>
            </w:r>
          </w:p>
        </w:tc>
        <w:tc>
          <w:tcPr>
            <w:tcW w:w="2410" w:type="dxa"/>
            <w:hideMark/>
          </w:tcPr>
          <w:p w14:paraId="764AE85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1896</w:t>
            </w:r>
          </w:p>
        </w:tc>
      </w:tr>
      <w:tr w:rsidR="002B5221" w:rsidRPr="002B5221" w14:paraId="0D085B92" w14:textId="77777777" w:rsidTr="007640B4">
        <w:trPr>
          <w:trHeight w:val="300"/>
        </w:trPr>
        <w:tc>
          <w:tcPr>
            <w:tcW w:w="1200" w:type="dxa"/>
            <w:noWrap/>
            <w:hideMark/>
          </w:tcPr>
          <w:p w14:paraId="09BB3D6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1069</w:t>
            </w:r>
          </w:p>
        </w:tc>
        <w:tc>
          <w:tcPr>
            <w:tcW w:w="2643" w:type="dxa"/>
            <w:hideMark/>
          </w:tcPr>
          <w:p w14:paraId="6F2E9F2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A9DABF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57</w:t>
            </w:r>
          </w:p>
        </w:tc>
        <w:tc>
          <w:tcPr>
            <w:tcW w:w="2410" w:type="dxa"/>
            <w:hideMark/>
          </w:tcPr>
          <w:p w14:paraId="3DDAC6C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1896</w:t>
            </w:r>
          </w:p>
        </w:tc>
      </w:tr>
      <w:tr w:rsidR="002B5221" w:rsidRPr="002B5221" w14:paraId="7F13639A" w14:textId="77777777" w:rsidTr="007640B4">
        <w:trPr>
          <w:trHeight w:val="300"/>
        </w:trPr>
        <w:tc>
          <w:tcPr>
            <w:tcW w:w="1200" w:type="dxa"/>
            <w:noWrap/>
            <w:hideMark/>
          </w:tcPr>
          <w:p w14:paraId="14ADA80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1070</w:t>
            </w:r>
          </w:p>
        </w:tc>
        <w:tc>
          <w:tcPr>
            <w:tcW w:w="2643" w:type="dxa"/>
            <w:hideMark/>
          </w:tcPr>
          <w:p w14:paraId="651348D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FDF34F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59</w:t>
            </w:r>
          </w:p>
        </w:tc>
        <w:tc>
          <w:tcPr>
            <w:tcW w:w="2410" w:type="dxa"/>
            <w:hideMark/>
          </w:tcPr>
          <w:p w14:paraId="20FF595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1896</w:t>
            </w:r>
          </w:p>
        </w:tc>
      </w:tr>
      <w:tr w:rsidR="002B5221" w:rsidRPr="002B5221" w14:paraId="5BC6190F" w14:textId="77777777" w:rsidTr="007640B4">
        <w:trPr>
          <w:trHeight w:val="300"/>
        </w:trPr>
        <w:tc>
          <w:tcPr>
            <w:tcW w:w="1200" w:type="dxa"/>
            <w:noWrap/>
            <w:hideMark/>
          </w:tcPr>
          <w:p w14:paraId="25E0F49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1071</w:t>
            </w:r>
          </w:p>
        </w:tc>
        <w:tc>
          <w:tcPr>
            <w:tcW w:w="2643" w:type="dxa"/>
            <w:hideMark/>
          </w:tcPr>
          <w:p w14:paraId="4214498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F569A5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60</w:t>
            </w:r>
          </w:p>
        </w:tc>
        <w:tc>
          <w:tcPr>
            <w:tcW w:w="2410" w:type="dxa"/>
            <w:hideMark/>
          </w:tcPr>
          <w:p w14:paraId="586CAA1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1896</w:t>
            </w:r>
          </w:p>
        </w:tc>
      </w:tr>
      <w:tr w:rsidR="002B5221" w:rsidRPr="002B5221" w14:paraId="200BB6BB" w14:textId="77777777" w:rsidTr="007640B4">
        <w:trPr>
          <w:trHeight w:val="300"/>
        </w:trPr>
        <w:tc>
          <w:tcPr>
            <w:tcW w:w="1200" w:type="dxa"/>
            <w:noWrap/>
            <w:hideMark/>
          </w:tcPr>
          <w:p w14:paraId="59BC331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1072</w:t>
            </w:r>
          </w:p>
        </w:tc>
        <w:tc>
          <w:tcPr>
            <w:tcW w:w="2643" w:type="dxa"/>
            <w:hideMark/>
          </w:tcPr>
          <w:p w14:paraId="2400964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591FFF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62</w:t>
            </w:r>
          </w:p>
        </w:tc>
        <w:tc>
          <w:tcPr>
            <w:tcW w:w="2410" w:type="dxa"/>
            <w:hideMark/>
          </w:tcPr>
          <w:p w14:paraId="0D16000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1896</w:t>
            </w:r>
          </w:p>
        </w:tc>
      </w:tr>
      <w:tr w:rsidR="002B5221" w:rsidRPr="002B5221" w14:paraId="4E646720" w14:textId="77777777" w:rsidTr="007640B4">
        <w:trPr>
          <w:trHeight w:val="300"/>
        </w:trPr>
        <w:tc>
          <w:tcPr>
            <w:tcW w:w="1200" w:type="dxa"/>
            <w:noWrap/>
            <w:hideMark/>
          </w:tcPr>
          <w:p w14:paraId="7C6DE18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1073</w:t>
            </w:r>
          </w:p>
        </w:tc>
        <w:tc>
          <w:tcPr>
            <w:tcW w:w="2643" w:type="dxa"/>
            <w:hideMark/>
          </w:tcPr>
          <w:p w14:paraId="1E71B75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B940AA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64</w:t>
            </w:r>
          </w:p>
        </w:tc>
        <w:tc>
          <w:tcPr>
            <w:tcW w:w="2410" w:type="dxa"/>
            <w:hideMark/>
          </w:tcPr>
          <w:p w14:paraId="4968A3E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1896</w:t>
            </w:r>
          </w:p>
        </w:tc>
      </w:tr>
      <w:tr w:rsidR="002B5221" w:rsidRPr="002B5221" w14:paraId="7B28C5F0" w14:textId="77777777" w:rsidTr="007640B4">
        <w:trPr>
          <w:trHeight w:val="300"/>
        </w:trPr>
        <w:tc>
          <w:tcPr>
            <w:tcW w:w="1200" w:type="dxa"/>
            <w:noWrap/>
            <w:hideMark/>
          </w:tcPr>
          <w:p w14:paraId="7CD515C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1074</w:t>
            </w:r>
          </w:p>
        </w:tc>
        <w:tc>
          <w:tcPr>
            <w:tcW w:w="2643" w:type="dxa"/>
            <w:hideMark/>
          </w:tcPr>
          <w:p w14:paraId="15B18DB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796B39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66</w:t>
            </w:r>
          </w:p>
        </w:tc>
        <w:tc>
          <w:tcPr>
            <w:tcW w:w="2410" w:type="dxa"/>
            <w:hideMark/>
          </w:tcPr>
          <w:p w14:paraId="4B75A43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1896</w:t>
            </w:r>
          </w:p>
        </w:tc>
      </w:tr>
      <w:tr w:rsidR="002B5221" w:rsidRPr="002B5221" w14:paraId="74E909DC" w14:textId="77777777" w:rsidTr="007640B4">
        <w:trPr>
          <w:trHeight w:val="300"/>
        </w:trPr>
        <w:tc>
          <w:tcPr>
            <w:tcW w:w="1200" w:type="dxa"/>
            <w:noWrap/>
            <w:hideMark/>
          </w:tcPr>
          <w:p w14:paraId="663E75B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1075</w:t>
            </w:r>
          </w:p>
        </w:tc>
        <w:tc>
          <w:tcPr>
            <w:tcW w:w="2643" w:type="dxa"/>
            <w:hideMark/>
          </w:tcPr>
          <w:p w14:paraId="0537765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BC4385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67</w:t>
            </w:r>
          </w:p>
        </w:tc>
        <w:tc>
          <w:tcPr>
            <w:tcW w:w="2410" w:type="dxa"/>
            <w:hideMark/>
          </w:tcPr>
          <w:p w14:paraId="71B2D6D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1896</w:t>
            </w:r>
          </w:p>
        </w:tc>
      </w:tr>
      <w:tr w:rsidR="002B5221" w:rsidRPr="002B5221" w14:paraId="7A2A86EC" w14:textId="77777777" w:rsidTr="007640B4">
        <w:trPr>
          <w:trHeight w:val="300"/>
        </w:trPr>
        <w:tc>
          <w:tcPr>
            <w:tcW w:w="1200" w:type="dxa"/>
            <w:noWrap/>
            <w:hideMark/>
          </w:tcPr>
          <w:p w14:paraId="2B2C449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1076</w:t>
            </w:r>
          </w:p>
        </w:tc>
        <w:tc>
          <w:tcPr>
            <w:tcW w:w="2643" w:type="dxa"/>
            <w:hideMark/>
          </w:tcPr>
          <w:p w14:paraId="5C51397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31567F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68</w:t>
            </w:r>
          </w:p>
        </w:tc>
        <w:tc>
          <w:tcPr>
            <w:tcW w:w="2410" w:type="dxa"/>
            <w:hideMark/>
          </w:tcPr>
          <w:p w14:paraId="57412B6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1896</w:t>
            </w:r>
          </w:p>
        </w:tc>
      </w:tr>
      <w:tr w:rsidR="002B5221" w:rsidRPr="002B5221" w14:paraId="3CEE0296" w14:textId="77777777" w:rsidTr="007640B4">
        <w:trPr>
          <w:trHeight w:val="300"/>
        </w:trPr>
        <w:tc>
          <w:tcPr>
            <w:tcW w:w="1200" w:type="dxa"/>
            <w:noWrap/>
            <w:hideMark/>
          </w:tcPr>
          <w:p w14:paraId="4C8705A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1077</w:t>
            </w:r>
          </w:p>
        </w:tc>
        <w:tc>
          <w:tcPr>
            <w:tcW w:w="2643" w:type="dxa"/>
            <w:hideMark/>
          </w:tcPr>
          <w:p w14:paraId="72F052C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08A53D5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70</w:t>
            </w:r>
          </w:p>
        </w:tc>
        <w:tc>
          <w:tcPr>
            <w:tcW w:w="2410" w:type="dxa"/>
            <w:hideMark/>
          </w:tcPr>
          <w:p w14:paraId="4630104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1896</w:t>
            </w:r>
          </w:p>
        </w:tc>
      </w:tr>
      <w:tr w:rsidR="002B5221" w:rsidRPr="002B5221" w14:paraId="6CDCF708" w14:textId="77777777" w:rsidTr="007640B4">
        <w:trPr>
          <w:trHeight w:val="300"/>
        </w:trPr>
        <w:tc>
          <w:tcPr>
            <w:tcW w:w="1200" w:type="dxa"/>
            <w:noWrap/>
            <w:hideMark/>
          </w:tcPr>
          <w:p w14:paraId="11E5F93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1078</w:t>
            </w:r>
          </w:p>
        </w:tc>
        <w:tc>
          <w:tcPr>
            <w:tcW w:w="2643" w:type="dxa"/>
            <w:hideMark/>
          </w:tcPr>
          <w:p w14:paraId="3E96090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CE4E97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70</w:t>
            </w:r>
          </w:p>
        </w:tc>
        <w:tc>
          <w:tcPr>
            <w:tcW w:w="2410" w:type="dxa"/>
            <w:hideMark/>
          </w:tcPr>
          <w:p w14:paraId="14DC921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1896</w:t>
            </w:r>
          </w:p>
        </w:tc>
      </w:tr>
      <w:tr w:rsidR="002B5221" w:rsidRPr="002B5221" w14:paraId="3C86D7E0" w14:textId="77777777" w:rsidTr="007640B4">
        <w:trPr>
          <w:trHeight w:val="300"/>
        </w:trPr>
        <w:tc>
          <w:tcPr>
            <w:tcW w:w="1200" w:type="dxa"/>
            <w:noWrap/>
            <w:hideMark/>
          </w:tcPr>
          <w:p w14:paraId="73FDF21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1079</w:t>
            </w:r>
          </w:p>
        </w:tc>
        <w:tc>
          <w:tcPr>
            <w:tcW w:w="2643" w:type="dxa"/>
            <w:hideMark/>
          </w:tcPr>
          <w:p w14:paraId="703CD2F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877192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72</w:t>
            </w:r>
          </w:p>
        </w:tc>
        <w:tc>
          <w:tcPr>
            <w:tcW w:w="2410" w:type="dxa"/>
            <w:hideMark/>
          </w:tcPr>
          <w:p w14:paraId="3C0C3CD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1896</w:t>
            </w:r>
          </w:p>
        </w:tc>
      </w:tr>
      <w:tr w:rsidR="002B5221" w:rsidRPr="002B5221" w14:paraId="5555FA9F" w14:textId="77777777" w:rsidTr="007640B4">
        <w:trPr>
          <w:trHeight w:val="300"/>
        </w:trPr>
        <w:tc>
          <w:tcPr>
            <w:tcW w:w="1200" w:type="dxa"/>
            <w:noWrap/>
            <w:hideMark/>
          </w:tcPr>
          <w:p w14:paraId="1C14891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1080</w:t>
            </w:r>
          </w:p>
        </w:tc>
        <w:tc>
          <w:tcPr>
            <w:tcW w:w="2643" w:type="dxa"/>
            <w:hideMark/>
          </w:tcPr>
          <w:p w14:paraId="5ADAF8B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D8540E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73</w:t>
            </w:r>
          </w:p>
        </w:tc>
        <w:tc>
          <w:tcPr>
            <w:tcW w:w="2410" w:type="dxa"/>
            <w:hideMark/>
          </w:tcPr>
          <w:p w14:paraId="1C17BA6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1896</w:t>
            </w:r>
          </w:p>
        </w:tc>
      </w:tr>
      <w:tr w:rsidR="002B5221" w:rsidRPr="002B5221" w14:paraId="1311DF9A" w14:textId="77777777" w:rsidTr="007640B4">
        <w:trPr>
          <w:trHeight w:val="300"/>
        </w:trPr>
        <w:tc>
          <w:tcPr>
            <w:tcW w:w="1200" w:type="dxa"/>
            <w:noWrap/>
            <w:hideMark/>
          </w:tcPr>
          <w:p w14:paraId="5E7C885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1081</w:t>
            </w:r>
          </w:p>
        </w:tc>
        <w:tc>
          <w:tcPr>
            <w:tcW w:w="2643" w:type="dxa"/>
            <w:hideMark/>
          </w:tcPr>
          <w:p w14:paraId="6A88597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BDDD40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74</w:t>
            </w:r>
          </w:p>
        </w:tc>
        <w:tc>
          <w:tcPr>
            <w:tcW w:w="2410" w:type="dxa"/>
            <w:hideMark/>
          </w:tcPr>
          <w:p w14:paraId="581AB15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1896</w:t>
            </w:r>
          </w:p>
        </w:tc>
      </w:tr>
      <w:tr w:rsidR="002B5221" w:rsidRPr="002B5221" w14:paraId="193E867F" w14:textId="77777777" w:rsidTr="007640B4">
        <w:trPr>
          <w:trHeight w:val="300"/>
        </w:trPr>
        <w:tc>
          <w:tcPr>
            <w:tcW w:w="1200" w:type="dxa"/>
            <w:noWrap/>
            <w:hideMark/>
          </w:tcPr>
          <w:p w14:paraId="2FBBC2A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1082</w:t>
            </w:r>
          </w:p>
        </w:tc>
        <w:tc>
          <w:tcPr>
            <w:tcW w:w="2643" w:type="dxa"/>
            <w:hideMark/>
          </w:tcPr>
          <w:p w14:paraId="5126705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AB1330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75</w:t>
            </w:r>
          </w:p>
        </w:tc>
        <w:tc>
          <w:tcPr>
            <w:tcW w:w="2410" w:type="dxa"/>
            <w:hideMark/>
          </w:tcPr>
          <w:p w14:paraId="0AFFFAA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1896</w:t>
            </w:r>
          </w:p>
        </w:tc>
      </w:tr>
      <w:tr w:rsidR="002B5221" w:rsidRPr="002B5221" w14:paraId="7B5939F7" w14:textId="77777777" w:rsidTr="007640B4">
        <w:trPr>
          <w:trHeight w:val="300"/>
        </w:trPr>
        <w:tc>
          <w:tcPr>
            <w:tcW w:w="1200" w:type="dxa"/>
            <w:noWrap/>
            <w:hideMark/>
          </w:tcPr>
          <w:p w14:paraId="0EBA7CB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1083</w:t>
            </w:r>
          </w:p>
        </w:tc>
        <w:tc>
          <w:tcPr>
            <w:tcW w:w="2643" w:type="dxa"/>
            <w:hideMark/>
          </w:tcPr>
          <w:p w14:paraId="234F7CB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B70DC4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77</w:t>
            </w:r>
          </w:p>
        </w:tc>
        <w:tc>
          <w:tcPr>
            <w:tcW w:w="2410" w:type="dxa"/>
            <w:hideMark/>
          </w:tcPr>
          <w:p w14:paraId="73BED75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1896</w:t>
            </w:r>
          </w:p>
        </w:tc>
      </w:tr>
      <w:tr w:rsidR="002B5221" w:rsidRPr="002B5221" w14:paraId="0AD6CA83" w14:textId="77777777" w:rsidTr="007640B4">
        <w:trPr>
          <w:trHeight w:val="300"/>
        </w:trPr>
        <w:tc>
          <w:tcPr>
            <w:tcW w:w="1200" w:type="dxa"/>
            <w:noWrap/>
            <w:hideMark/>
          </w:tcPr>
          <w:p w14:paraId="2911ACA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1084</w:t>
            </w:r>
          </w:p>
        </w:tc>
        <w:tc>
          <w:tcPr>
            <w:tcW w:w="2643" w:type="dxa"/>
            <w:hideMark/>
          </w:tcPr>
          <w:p w14:paraId="26190FC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A7F3D5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78</w:t>
            </w:r>
          </w:p>
        </w:tc>
        <w:tc>
          <w:tcPr>
            <w:tcW w:w="2410" w:type="dxa"/>
            <w:hideMark/>
          </w:tcPr>
          <w:p w14:paraId="6E6098E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1896</w:t>
            </w:r>
          </w:p>
        </w:tc>
      </w:tr>
      <w:tr w:rsidR="002B5221" w:rsidRPr="002B5221" w14:paraId="1A3344FD" w14:textId="77777777" w:rsidTr="007640B4">
        <w:trPr>
          <w:trHeight w:val="300"/>
        </w:trPr>
        <w:tc>
          <w:tcPr>
            <w:tcW w:w="1200" w:type="dxa"/>
            <w:noWrap/>
            <w:hideMark/>
          </w:tcPr>
          <w:p w14:paraId="6D23A8F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1085</w:t>
            </w:r>
          </w:p>
        </w:tc>
        <w:tc>
          <w:tcPr>
            <w:tcW w:w="2643" w:type="dxa"/>
            <w:hideMark/>
          </w:tcPr>
          <w:p w14:paraId="0C16712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40012E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79</w:t>
            </w:r>
          </w:p>
        </w:tc>
        <w:tc>
          <w:tcPr>
            <w:tcW w:w="2410" w:type="dxa"/>
            <w:hideMark/>
          </w:tcPr>
          <w:p w14:paraId="21E2F08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1896</w:t>
            </w:r>
          </w:p>
        </w:tc>
      </w:tr>
      <w:tr w:rsidR="002B5221" w:rsidRPr="002B5221" w14:paraId="61710072" w14:textId="77777777" w:rsidTr="007640B4">
        <w:trPr>
          <w:trHeight w:val="300"/>
        </w:trPr>
        <w:tc>
          <w:tcPr>
            <w:tcW w:w="1200" w:type="dxa"/>
            <w:noWrap/>
            <w:hideMark/>
          </w:tcPr>
          <w:p w14:paraId="3BEA69B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1086</w:t>
            </w:r>
          </w:p>
        </w:tc>
        <w:tc>
          <w:tcPr>
            <w:tcW w:w="2643" w:type="dxa"/>
            <w:hideMark/>
          </w:tcPr>
          <w:p w14:paraId="2AE74A9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625F91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81</w:t>
            </w:r>
          </w:p>
        </w:tc>
        <w:tc>
          <w:tcPr>
            <w:tcW w:w="2410" w:type="dxa"/>
            <w:hideMark/>
          </w:tcPr>
          <w:p w14:paraId="79D0FC6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1896</w:t>
            </w:r>
          </w:p>
        </w:tc>
      </w:tr>
      <w:tr w:rsidR="002B5221" w:rsidRPr="002B5221" w14:paraId="2A667087" w14:textId="77777777" w:rsidTr="007640B4">
        <w:trPr>
          <w:trHeight w:val="300"/>
        </w:trPr>
        <w:tc>
          <w:tcPr>
            <w:tcW w:w="1200" w:type="dxa"/>
            <w:noWrap/>
            <w:hideMark/>
          </w:tcPr>
          <w:p w14:paraId="472AF24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1087</w:t>
            </w:r>
          </w:p>
        </w:tc>
        <w:tc>
          <w:tcPr>
            <w:tcW w:w="2643" w:type="dxa"/>
            <w:hideMark/>
          </w:tcPr>
          <w:p w14:paraId="559C5D1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AACEF8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82</w:t>
            </w:r>
          </w:p>
        </w:tc>
        <w:tc>
          <w:tcPr>
            <w:tcW w:w="2410" w:type="dxa"/>
            <w:hideMark/>
          </w:tcPr>
          <w:p w14:paraId="076E37F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1896</w:t>
            </w:r>
          </w:p>
        </w:tc>
      </w:tr>
      <w:tr w:rsidR="002B5221" w:rsidRPr="002B5221" w14:paraId="3806B26E" w14:textId="77777777" w:rsidTr="007640B4">
        <w:trPr>
          <w:trHeight w:val="300"/>
        </w:trPr>
        <w:tc>
          <w:tcPr>
            <w:tcW w:w="1200" w:type="dxa"/>
            <w:noWrap/>
            <w:hideMark/>
          </w:tcPr>
          <w:p w14:paraId="36F7A47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1088</w:t>
            </w:r>
          </w:p>
        </w:tc>
        <w:tc>
          <w:tcPr>
            <w:tcW w:w="2643" w:type="dxa"/>
            <w:hideMark/>
          </w:tcPr>
          <w:p w14:paraId="556C3BC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43DE1A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83</w:t>
            </w:r>
          </w:p>
        </w:tc>
        <w:tc>
          <w:tcPr>
            <w:tcW w:w="2410" w:type="dxa"/>
            <w:hideMark/>
          </w:tcPr>
          <w:p w14:paraId="4506FC3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1896</w:t>
            </w:r>
          </w:p>
        </w:tc>
      </w:tr>
      <w:tr w:rsidR="002B5221" w:rsidRPr="002B5221" w14:paraId="6C70CD52" w14:textId="77777777" w:rsidTr="007640B4">
        <w:trPr>
          <w:trHeight w:val="300"/>
        </w:trPr>
        <w:tc>
          <w:tcPr>
            <w:tcW w:w="1200" w:type="dxa"/>
            <w:noWrap/>
            <w:hideMark/>
          </w:tcPr>
          <w:p w14:paraId="73F807B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1089</w:t>
            </w:r>
          </w:p>
        </w:tc>
        <w:tc>
          <w:tcPr>
            <w:tcW w:w="2643" w:type="dxa"/>
            <w:hideMark/>
          </w:tcPr>
          <w:p w14:paraId="0D4DDF7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F81963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86</w:t>
            </w:r>
          </w:p>
        </w:tc>
        <w:tc>
          <w:tcPr>
            <w:tcW w:w="2410" w:type="dxa"/>
            <w:hideMark/>
          </w:tcPr>
          <w:p w14:paraId="296D981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1896</w:t>
            </w:r>
          </w:p>
        </w:tc>
      </w:tr>
      <w:tr w:rsidR="002B5221" w:rsidRPr="002B5221" w14:paraId="7B0EC462" w14:textId="77777777" w:rsidTr="007640B4">
        <w:trPr>
          <w:trHeight w:val="300"/>
        </w:trPr>
        <w:tc>
          <w:tcPr>
            <w:tcW w:w="1200" w:type="dxa"/>
            <w:noWrap/>
            <w:hideMark/>
          </w:tcPr>
          <w:p w14:paraId="3E81C59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1090</w:t>
            </w:r>
          </w:p>
        </w:tc>
        <w:tc>
          <w:tcPr>
            <w:tcW w:w="2643" w:type="dxa"/>
            <w:hideMark/>
          </w:tcPr>
          <w:p w14:paraId="1386F79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BD4663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87</w:t>
            </w:r>
          </w:p>
        </w:tc>
        <w:tc>
          <w:tcPr>
            <w:tcW w:w="2410" w:type="dxa"/>
            <w:hideMark/>
          </w:tcPr>
          <w:p w14:paraId="5E62457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1896</w:t>
            </w:r>
          </w:p>
        </w:tc>
      </w:tr>
      <w:tr w:rsidR="002B5221" w:rsidRPr="002B5221" w14:paraId="09763781" w14:textId="77777777" w:rsidTr="007640B4">
        <w:trPr>
          <w:trHeight w:val="300"/>
        </w:trPr>
        <w:tc>
          <w:tcPr>
            <w:tcW w:w="1200" w:type="dxa"/>
            <w:noWrap/>
            <w:hideMark/>
          </w:tcPr>
          <w:p w14:paraId="0090D69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1091</w:t>
            </w:r>
          </w:p>
        </w:tc>
        <w:tc>
          <w:tcPr>
            <w:tcW w:w="2643" w:type="dxa"/>
            <w:hideMark/>
          </w:tcPr>
          <w:p w14:paraId="4F863E5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C1292B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88</w:t>
            </w:r>
          </w:p>
        </w:tc>
        <w:tc>
          <w:tcPr>
            <w:tcW w:w="2410" w:type="dxa"/>
            <w:hideMark/>
          </w:tcPr>
          <w:p w14:paraId="1F93F04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1896</w:t>
            </w:r>
          </w:p>
        </w:tc>
      </w:tr>
      <w:tr w:rsidR="002B5221" w:rsidRPr="002B5221" w14:paraId="0FED8FD6" w14:textId="77777777" w:rsidTr="007640B4">
        <w:trPr>
          <w:trHeight w:val="300"/>
        </w:trPr>
        <w:tc>
          <w:tcPr>
            <w:tcW w:w="1200" w:type="dxa"/>
            <w:noWrap/>
            <w:hideMark/>
          </w:tcPr>
          <w:p w14:paraId="173C039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1092</w:t>
            </w:r>
          </w:p>
        </w:tc>
        <w:tc>
          <w:tcPr>
            <w:tcW w:w="2643" w:type="dxa"/>
            <w:hideMark/>
          </w:tcPr>
          <w:p w14:paraId="746191E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E26A4D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89</w:t>
            </w:r>
          </w:p>
        </w:tc>
        <w:tc>
          <w:tcPr>
            <w:tcW w:w="2410" w:type="dxa"/>
            <w:hideMark/>
          </w:tcPr>
          <w:p w14:paraId="0B8F34E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1896</w:t>
            </w:r>
          </w:p>
        </w:tc>
      </w:tr>
      <w:tr w:rsidR="002B5221" w:rsidRPr="002B5221" w14:paraId="18F80396" w14:textId="77777777" w:rsidTr="007640B4">
        <w:trPr>
          <w:trHeight w:val="300"/>
        </w:trPr>
        <w:tc>
          <w:tcPr>
            <w:tcW w:w="1200" w:type="dxa"/>
            <w:noWrap/>
            <w:hideMark/>
          </w:tcPr>
          <w:p w14:paraId="27B3B94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1093</w:t>
            </w:r>
          </w:p>
        </w:tc>
        <w:tc>
          <w:tcPr>
            <w:tcW w:w="2643" w:type="dxa"/>
            <w:hideMark/>
          </w:tcPr>
          <w:p w14:paraId="34D74C3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293535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90</w:t>
            </w:r>
          </w:p>
        </w:tc>
        <w:tc>
          <w:tcPr>
            <w:tcW w:w="2410" w:type="dxa"/>
            <w:hideMark/>
          </w:tcPr>
          <w:p w14:paraId="28EFF78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1896</w:t>
            </w:r>
          </w:p>
        </w:tc>
      </w:tr>
      <w:tr w:rsidR="002B5221" w:rsidRPr="002B5221" w14:paraId="36F42091" w14:textId="77777777" w:rsidTr="007640B4">
        <w:trPr>
          <w:trHeight w:val="300"/>
        </w:trPr>
        <w:tc>
          <w:tcPr>
            <w:tcW w:w="1200" w:type="dxa"/>
            <w:noWrap/>
            <w:hideMark/>
          </w:tcPr>
          <w:p w14:paraId="7DAE498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lastRenderedPageBreak/>
              <w:t>1094</w:t>
            </w:r>
          </w:p>
        </w:tc>
        <w:tc>
          <w:tcPr>
            <w:tcW w:w="2643" w:type="dxa"/>
            <w:hideMark/>
          </w:tcPr>
          <w:p w14:paraId="224807E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063070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92</w:t>
            </w:r>
          </w:p>
        </w:tc>
        <w:tc>
          <w:tcPr>
            <w:tcW w:w="2410" w:type="dxa"/>
            <w:hideMark/>
          </w:tcPr>
          <w:p w14:paraId="321050A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1896</w:t>
            </w:r>
          </w:p>
        </w:tc>
      </w:tr>
      <w:tr w:rsidR="002B5221" w:rsidRPr="002B5221" w14:paraId="4440A7B1" w14:textId="77777777" w:rsidTr="007640B4">
        <w:trPr>
          <w:trHeight w:val="300"/>
        </w:trPr>
        <w:tc>
          <w:tcPr>
            <w:tcW w:w="1200" w:type="dxa"/>
            <w:noWrap/>
            <w:hideMark/>
          </w:tcPr>
          <w:p w14:paraId="4E92301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1095</w:t>
            </w:r>
          </w:p>
        </w:tc>
        <w:tc>
          <w:tcPr>
            <w:tcW w:w="2643" w:type="dxa"/>
            <w:hideMark/>
          </w:tcPr>
          <w:p w14:paraId="594BE54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FA6D4F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93</w:t>
            </w:r>
          </w:p>
        </w:tc>
        <w:tc>
          <w:tcPr>
            <w:tcW w:w="2410" w:type="dxa"/>
            <w:hideMark/>
          </w:tcPr>
          <w:p w14:paraId="4E44E63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1896</w:t>
            </w:r>
          </w:p>
        </w:tc>
      </w:tr>
      <w:tr w:rsidR="002B5221" w:rsidRPr="002B5221" w14:paraId="7C410CDC" w14:textId="77777777" w:rsidTr="007640B4">
        <w:trPr>
          <w:trHeight w:val="300"/>
        </w:trPr>
        <w:tc>
          <w:tcPr>
            <w:tcW w:w="1200" w:type="dxa"/>
            <w:noWrap/>
            <w:hideMark/>
          </w:tcPr>
          <w:p w14:paraId="7F6E17B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1096</w:t>
            </w:r>
          </w:p>
        </w:tc>
        <w:tc>
          <w:tcPr>
            <w:tcW w:w="2643" w:type="dxa"/>
            <w:hideMark/>
          </w:tcPr>
          <w:p w14:paraId="3D91200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3865DE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94</w:t>
            </w:r>
          </w:p>
        </w:tc>
        <w:tc>
          <w:tcPr>
            <w:tcW w:w="2410" w:type="dxa"/>
            <w:hideMark/>
          </w:tcPr>
          <w:p w14:paraId="54CDF51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1896</w:t>
            </w:r>
          </w:p>
        </w:tc>
      </w:tr>
      <w:tr w:rsidR="002B5221" w:rsidRPr="002B5221" w14:paraId="3560AF0C" w14:textId="77777777" w:rsidTr="007640B4">
        <w:trPr>
          <w:trHeight w:val="300"/>
        </w:trPr>
        <w:tc>
          <w:tcPr>
            <w:tcW w:w="1200" w:type="dxa"/>
            <w:noWrap/>
            <w:hideMark/>
          </w:tcPr>
          <w:p w14:paraId="66973E0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1097</w:t>
            </w:r>
          </w:p>
        </w:tc>
        <w:tc>
          <w:tcPr>
            <w:tcW w:w="2643" w:type="dxa"/>
            <w:hideMark/>
          </w:tcPr>
          <w:p w14:paraId="5333277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C7D344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95</w:t>
            </w:r>
          </w:p>
        </w:tc>
        <w:tc>
          <w:tcPr>
            <w:tcW w:w="2410" w:type="dxa"/>
            <w:hideMark/>
          </w:tcPr>
          <w:p w14:paraId="1A4A746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1896</w:t>
            </w:r>
          </w:p>
        </w:tc>
      </w:tr>
      <w:tr w:rsidR="002B5221" w:rsidRPr="002B5221" w14:paraId="6B78CAB3" w14:textId="77777777" w:rsidTr="007640B4">
        <w:trPr>
          <w:trHeight w:val="300"/>
        </w:trPr>
        <w:tc>
          <w:tcPr>
            <w:tcW w:w="1200" w:type="dxa"/>
            <w:noWrap/>
            <w:hideMark/>
          </w:tcPr>
          <w:p w14:paraId="59281D1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1098</w:t>
            </w:r>
          </w:p>
        </w:tc>
        <w:tc>
          <w:tcPr>
            <w:tcW w:w="2643" w:type="dxa"/>
            <w:hideMark/>
          </w:tcPr>
          <w:p w14:paraId="72F13BB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B8BFFE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96</w:t>
            </w:r>
          </w:p>
        </w:tc>
        <w:tc>
          <w:tcPr>
            <w:tcW w:w="2410" w:type="dxa"/>
            <w:hideMark/>
          </w:tcPr>
          <w:p w14:paraId="34E5B5B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1896</w:t>
            </w:r>
          </w:p>
        </w:tc>
      </w:tr>
      <w:tr w:rsidR="002B5221" w:rsidRPr="002B5221" w14:paraId="41A6D4E3" w14:textId="77777777" w:rsidTr="007640B4">
        <w:trPr>
          <w:trHeight w:val="300"/>
        </w:trPr>
        <w:tc>
          <w:tcPr>
            <w:tcW w:w="1200" w:type="dxa"/>
            <w:noWrap/>
            <w:hideMark/>
          </w:tcPr>
          <w:p w14:paraId="14052F1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1099</w:t>
            </w:r>
          </w:p>
        </w:tc>
        <w:tc>
          <w:tcPr>
            <w:tcW w:w="2643" w:type="dxa"/>
            <w:hideMark/>
          </w:tcPr>
          <w:p w14:paraId="25EC34C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1B1DC0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97</w:t>
            </w:r>
          </w:p>
        </w:tc>
        <w:tc>
          <w:tcPr>
            <w:tcW w:w="2410" w:type="dxa"/>
            <w:hideMark/>
          </w:tcPr>
          <w:p w14:paraId="4F53170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1896</w:t>
            </w:r>
          </w:p>
        </w:tc>
      </w:tr>
      <w:tr w:rsidR="002B5221" w:rsidRPr="002B5221" w14:paraId="49690434" w14:textId="77777777" w:rsidTr="007640B4">
        <w:trPr>
          <w:trHeight w:val="300"/>
        </w:trPr>
        <w:tc>
          <w:tcPr>
            <w:tcW w:w="1200" w:type="dxa"/>
            <w:noWrap/>
            <w:hideMark/>
          </w:tcPr>
          <w:p w14:paraId="3841D98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1100</w:t>
            </w:r>
          </w:p>
        </w:tc>
        <w:tc>
          <w:tcPr>
            <w:tcW w:w="2643" w:type="dxa"/>
            <w:hideMark/>
          </w:tcPr>
          <w:p w14:paraId="51434B2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DA66CE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98</w:t>
            </w:r>
          </w:p>
        </w:tc>
        <w:tc>
          <w:tcPr>
            <w:tcW w:w="2410" w:type="dxa"/>
            <w:hideMark/>
          </w:tcPr>
          <w:p w14:paraId="14ACEF6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1896</w:t>
            </w:r>
          </w:p>
        </w:tc>
      </w:tr>
      <w:tr w:rsidR="002B5221" w:rsidRPr="002B5221" w14:paraId="330DB124" w14:textId="77777777" w:rsidTr="007640B4">
        <w:trPr>
          <w:trHeight w:val="300"/>
        </w:trPr>
        <w:tc>
          <w:tcPr>
            <w:tcW w:w="1200" w:type="dxa"/>
            <w:noWrap/>
            <w:hideMark/>
          </w:tcPr>
          <w:p w14:paraId="5CD32B2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1101</w:t>
            </w:r>
          </w:p>
        </w:tc>
        <w:tc>
          <w:tcPr>
            <w:tcW w:w="2643" w:type="dxa"/>
            <w:hideMark/>
          </w:tcPr>
          <w:p w14:paraId="2C2BAFC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303C7C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99</w:t>
            </w:r>
          </w:p>
        </w:tc>
        <w:tc>
          <w:tcPr>
            <w:tcW w:w="2410" w:type="dxa"/>
            <w:hideMark/>
          </w:tcPr>
          <w:p w14:paraId="6314E12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1896</w:t>
            </w:r>
          </w:p>
        </w:tc>
      </w:tr>
      <w:tr w:rsidR="002B5221" w:rsidRPr="002B5221" w14:paraId="0C5FECF0" w14:textId="77777777" w:rsidTr="007640B4">
        <w:trPr>
          <w:trHeight w:val="300"/>
        </w:trPr>
        <w:tc>
          <w:tcPr>
            <w:tcW w:w="1200" w:type="dxa"/>
            <w:noWrap/>
            <w:hideMark/>
          </w:tcPr>
          <w:p w14:paraId="2F51791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1102</w:t>
            </w:r>
          </w:p>
        </w:tc>
        <w:tc>
          <w:tcPr>
            <w:tcW w:w="2643" w:type="dxa"/>
            <w:hideMark/>
          </w:tcPr>
          <w:p w14:paraId="63A0088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D7314D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100</w:t>
            </w:r>
          </w:p>
        </w:tc>
        <w:tc>
          <w:tcPr>
            <w:tcW w:w="2410" w:type="dxa"/>
            <w:hideMark/>
          </w:tcPr>
          <w:p w14:paraId="12F2EC4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1896</w:t>
            </w:r>
          </w:p>
        </w:tc>
      </w:tr>
      <w:tr w:rsidR="002B5221" w:rsidRPr="002B5221" w14:paraId="51DAB318" w14:textId="77777777" w:rsidTr="007640B4">
        <w:trPr>
          <w:trHeight w:val="300"/>
        </w:trPr>
        <w:tc>
          <w:tcPr>
            <w:tcW w:w="1200" w:type="dxa"/>
            <w:noWrap/>
            <w:hideMark/>
          </w:tcPr>
          <w:p w14:paraId="5711780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1103</w:t>
            </w:r>
          </w:p>
        </w:tc>
        <w:tc>
          <w:tcPr>
            <w:tcW w:w="2643" w:type="dxa"/>
            <w:hideMark/>
          </w:tcPr>
          <w:p w14:paraId="54373B6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5EFA0F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101</w:t>
            </w:r>
          </w:p>
        </w:tc>
        <w:tc>
          <w:tcPr>
            <w:tcW w:w="2410" w:type="dxa"/>
            <w:hideMark/>
          </w:tcPr>
          <w:p w14:paraId="34FFBBF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1896</w:t>
            </w:r>
          </w:p>
        </w:tc>
      </w:tr>
      <w:tr w:rsidR="002B5221" w:rsidRPr="002B5221" w14:paraId="4891B40E" w14:textId="77777777" w:rsidTr="007640B4">
        <w:trPr>
          <w:trHeight w:val="300"/>
        </w:trPr>
        <w:tc>
          <w:tcPr>
            <w:tcW w:w="1200" w:type="dxa"/>
            <w:noWrap/>
            <w:hideMark/>
          </w:tcPr>
          <w:p w14:paraId="4E157AA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1104</w:t>
            </w:r>
          </w:p>
        </w:tc>
        <w:tc>
          <w:tcPr>
            <w:tcW w:w="2643" w:type="dxa"/>
            <w:hideMark/>
          </w:tcPr>
          <w:p w14:paraId="291052A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240C58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102</w:t>
            </w:r>
          </w:p>
        </w:tc>
        <w:tc>
          <w:tcPr>
            <w:tcW w:w="2410" w:type="dxa"/>
            <w:hideMark/>
          </w:tcPr>
          <w:p w14:paraId="39E6066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1896</w:t>
            </w:r>
          </w:p>
        </w:tc>
      </w:tr>
      <w:tr w:rsidR="002B5221" w:rsidRPr="002B5221" w14:paraId="2C73D59D" w14:textId="77777777" w:rsidTr="007640B4">
        <w:trPr>
          <w:trHeight w:val="300"/>
        </w:trPr>
        <w:tc>
          <w:tcPr>
            <w:tcW w:w="1200" w:type="dxa"/>
            <w:noWrap/>
            <w:hideMark/>
          </w:tcPr>
          <w:p w14:paraId="18B54DD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1105</w:t>
            </w:r>
          </w:p>
        </w:tc>
        <w:tc>
          <w:tcPr>
            <w:tcW w:w="2643" w:type="dxa"/>
            <w:hideMark/>
          </w:tcPr>
          <w:p w14:paraId="7E78C36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9EDB92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103</w:t>
            </w:r>
          </w:p>
        </w:tc>
        <w:tc>
          <w:tcPr>
            <w:tcW w:w="2410" w:type="dxa"/>
            <w:hideMark/>
          </w:tcPr>
          <w:p w14:paraId="2FE62DB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1896</w:t>
            </w:r>
          </w:p>
        </w:tc>
      </w:tr>
      <w:tr w:rsidR="002B5221" w:rsidRPr="002B5221" w14:paraId="60FE85AB" w14:textId="77777777" w:rsidTr="007640B4">
        <w:trPr>
          <w:trHeight w:val="300"/>
        </w:trPr>
        <w:tc>
          <w:tcPr>
            <w:tcW w:w="1200" w:type="dxa"/>
            <w:noWrap/>
            <w:hideMark/>
          </w:tcPr>
          <w:p w14:paraId="72D6BA9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1106</w:t>
            </w:r>
          </w:p>
        </w:tc>
        <w:tc>
          <w:tcPr>
            <w:tcW w:w="2643" w:type="dxa"/>
            <w:hideMark/>
          </w:tcPr>
          <w:p w14:paraId="32C1AC9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B07066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105</w:t>
            </w:r>
          </w:p>
        </w:tc>
        <w:tc>
          <w:tcPr>
            <w:tcW w:w="2410" w:type="dxa"/>
            <w:hideMark/>
          </w:tcPr>
          <w:p w14:paraId="678E812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1896</w:t>
            </w:r>
          </w:p>
        </w:tc>
      </w:tr>
      <w:tr w:rsidR="002B5221" w:rsidRPr="002B5221" w14:paraId="157F31DD" w14:textId="77777777" w:rsidTr="007640B4">
        <w:trPr>
          <w:trHeight w:val="300"/>
        </w:trPr>
        <w:tc>
          <w:tcPr>
            <w:tcW w:w="1200" w:type="dxa"/>
            <w:noWrap/>
            <w:hideMark/>
          </w:tcPr>
          <w:p w14:paraId="1F5AE7A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1107</w:t>
            </w:r>
          </w:p>
        </w:tc>
        <w:tc>
          <w:tcPr>
            <w:tcW w:w="2643" w:type="dxa"/>
            <w:hideMark/>
          </w:tcPr>
          <w:p w14:paraId="7D75FF8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2D7F22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106</w:t>
            </w:r>
          </w:p>
        </w:tc>
        <w:tc>
          <w:tcPr>
            <w:tcW w:w="2410" w:type="dxa"/>
            <w:hideMark/>
          </w:tcPr>
          <w:p w14:paraId="2171601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1896</w:t>
            </w:r>
          </w:p>
        </w:tc>
      </w:tr>
      <w:tr w:rsidR="002B5221" w:rsidRPr="002B5221" w14:paraId="42DE68E0" w14:textId="77777777" w:rsidTr="007640B4">
        <w:trPr>
          <w:trHeight w:val="300"/>
        </w:trPr>
        <w:tc>
          <w:tcPr>
            <w:tcW w:w="1200" w:type="dxa"/>
            <w:noWrap/>
            <w:hideMark/>
          </w:tcPr>
          <w:p w14:paraId="4BA89BE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1108</w:t>
            </w:r>
          </w:p>
        </w:tc>
        <w:tc>
          <w:tcPr>
            <w:tcW w:w="2643" w:type="dxa"/>
            <w:hideMark/>
          </w:tcPr>
          <w:p w14:paraId="1E72356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E78732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107</w:t>
            </w:r>
          </w:p>
        </w:tc>
        <w:tc>
          <w:tcPr>
            <w:tcW w:w="2410" w:type="dxa"/>
            <w:hideMark/>
          </w:tcPr>
          <w:p w14:paraId="0DE5C5B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1896</w:t>
            </w:r>
          </w:p>
        </w:tc>
      </w:tr>
      <w:tr w:rsidR="002B5221" w:rsidRPr="002B5221" w14:paraId="3AB847D3" w14:textId="77777777" w:rsidTr="007640B4">
        <w:trPr>
          <w:trHeight w:val="300"/>
        </w:trPr>
        <w:tc>
          <w:tcPr>
            <w:tcW w:w="1200" w:type="dxa"/>
            <w:noWrap/>
            <w:hideMark/>
          </w:tcPr>
          <w:p w14:paraId="696A351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1109</w:t>
            </w:r>
          </w:p>
        </w:tc>
        <w:tc>
          <w:tcPr>
            <w:tcW w:w="2643" w:type="dxa"/>
            <w:hideMark/>
          </w:tcPr>
          <w:p w14:paraId="2A83736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FEFB55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108</w:t>
            </w:r>
          </w:p>
        </w:tc>
        <w:tc>
          <w:tcPr>
            <w:tcW w:w="2410" w:type="dxa"/>
            <w:hideMark/>
          </w:tcPr>
          <w:p w14:paraId="7A0C08B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1896</w:t>
            </w:r>
          </w:p>
        </w:tc>
      </w:tr>
      <w:tr w:rsidR="002B5221" w:rsidRPr="002B5221" w14:paraId="1175F66B" w14:textId="77777777" w:rsidTr="007640B4">
        <w:trPr>
          <w:trHeight w:val="300"/>
        </w:trPr>
        <w:tc>
          <w:tcPr>
            <w:tcW w:w="1200" w:type="dxa"/>
            <w:noWrap/>
            <w:hideMark/>
          </w:tcPr>
          <w:p w14:paraId="4AA84B9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1110</w:t>
            </w:r>
          </w:p>
        </w:tc>
        <w:tc>
          <w:tcPr>
            <w:tcW w:w="2643" w:type="dxa"/>
            <w:hideMark/>
          </w:tcPr>
          <w:p w14:paraId="35687C7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47C3D0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109</w:t>
            </w:r>
          </w:p>
        </w:tc>
        <w:tc>
          <w:tcPr>
            <w:tcW w:w="2410" w:type="dxa"/>
            <w:hideMark/>
          </w:tcPr>
          <w:p w14:paraId="2D3CD2F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1896</w:t>
            </w:r>
          </w:p>
        </w:tc>
      </w:tr>
      <w:tr w:rsidR="002B5221" w:rsidRPr="002B5221" w14:paraId="2C44C670" w14:textId="77777777" w:rsidTr="007640B4">
        <w:trPr>
          <w:trHeight w:val="300"/>
        </w:trPr>
        <w:tc>
          <w:tcPr>
            <w:tcW w:w="1200" w:type="dxa"/>
            <w:noWrap/>
            <w:hideMark/>
          </w:tcPr>
          <w:p w14:paraId="757B328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1111</w:t>
            </w:r>
          </w:p>
        </w:tc>
        <w:tc>
          <w:tcPr>
            <w:tcW w:w="2643" w:type="dxa"/>
            <w:hideMark/>
          </w:tcPr>
          <w:p w14:paraId="124F103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E2E8C8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110</w:t>
            </w:r>
          </w:p>
        </w:tc>
        <w:tc>
          <w:tcPr>
            <w:tcW w:w="2410" w:type="dxa"/>
            <w:hideMark/>
          </w:tcPr>
          <w:p w14:paraId="5AD158B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1896</w:t>
            </w:r>
          </w:p>
        </w:tc>
      </w:tr>
      <w:tr w:rsidR="002B5221" w:rsidRPr="002B5221" w14:paraId="61D4B49D" w14:textId="77777777" w:rsidTr="007640B4">
        <w:trPr>
          <w:trHeight w:val="300"/>
        </w:trPr>
        <w:tc>
          <w:tcPr>
            <w:tcW w:w="1200" w:type="dxa"/>
            <w:noWrap/>
            <w:hideMark/>
          </w:tcPr>
          <w:p w14:paraId="657D706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1112</w:t>
            </w:r>
          </w:p>
        </w:tc>
        <w:tc>
          <w:tcPr>
            <w:tcW w:w="2643" w:type="dxa"/>
            <w:hideMark/>
          </w:tcPr>
          <w:p w14:paraId="184D343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4D83EC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111</w:t>
            </w:r>
          </w:p>
        </w:tc>
        <w:tc>
          <w:tcPr>
            <w:tcW w:w="2410" w:type="dxa"/>
            <w:hideMark/>
          </w:tcPr>
          <w:p w14:paraId="56ED1F4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1896</w:t>
            </w:r>
          </w:p>
        </w:tc>
      </w:tr>
      <w:tr w:rsidR="002B5221" w:rsidRPr="002B5221" w14:paraId="5CF57DA3" w14:textId="77777777" w:rsidTr="007640B4">
        <w:trPr>
          <w:trHeight w:val="300"/>
        </w:trPr>
        <w:tc>
          <w:tcPr>
            <w:tcW w:w="1200" w:type="dxa"/>
            <w:noWrap/>
            <w:hideMark/>
          </w:tcPr>
          <w:p w14:paraId="3821C71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1113</w:t>
            </w:r>
          </w:p>
        </w:tc>
        <w:tc>
          <w:tcPr>
            <w:tcW w:w="2643" w:type="dxa"/>
            <w:hideMark/>
          </w:tcPr>
          <w:p w14:paraId="02E0D32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611E97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114</w:t>
            </w:r>
          </w:p>
        </w:tc>
        <w:tc>
          <w:tcPr>
            <w:tcW w:w="2410" w:type="dxa"/>
            <w:hideMark/>
          </w:tcPr>
          <w:p w14:paraId="78367A0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1896</w:t>
            </w:r>
          </w:p>
        </w:tc>
      </w:tr>
      <w:tr w:rsidR="002B5221" w:rsidRPr="002B5221" w14:paraId="69401E12" w14:textId="77777777" w:rsidTr="007640B4">
        <w:trPr>
          <w:trHeight w:val="300"/>
        </w:trPr>
        <w:tc>
          <w:tcPr>
            <w:tcW w:w="1200" w:type="dxa"/>
            <w:noWrap/>
            <w:hideMark/>
          </w:tcPr>
          <w:p w14:paraId="50E1AC0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1114</w:t>
            </w:r>
          </w:p>
        </w:tc>
        <w:tc>
          <w:tcPr>
            <w:tcW w:w="2643" w:type="dxa"/>
            <w:hideMark/>
          </w:tcPr>
          <w:p w14:paraId="7C90A1B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399C7C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115</w:t>
            </w:r>
          </w:p>
        </w:tc>
        <w:tc>
          <w:tcPr>
            <w:tcW w:w="2410" w:type="dxa"/>
            <w:hideMark/>
          </w:tcPr>
          <w:p w14:paraId="4D91B10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1896</w:t>
            </w:r>
          </w:p>
        </w:tc>
      </w:tr>
      <w:tr w:rsidR="002B5221" w:rsidRPr="002B5221" w14:paraId="50AB39FE" w14:textId="77777777" w:rsidTr="007640B4">
        <w:trPr>
          <w:trHeight w:val="300"/>
        </w:trPr>
        <w:tc>
          <w:tcPr>
            <w:tcW w:w="1200" w:type="dxa"/>
            <w:noWrap/>
            <w:hideMark/>
          </w:tcPr>
          <w:p w14:paraId="5BCE86E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1115</w:t>
            </w:r>
          </w:p>
        </w:tc>
        <w:tc>
          <w:tcPr>
            <w:tcW w:w="2643" w:type="dxa"/>
            <w:hideMark/>
          </w:tcPr>
          <w:p w14:paraId="1D1A617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81A4E1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116</w:t>
            </w:r>
          </w:p>
        </w:tc>
        <w:tc>
          <w:tcPr>
            <w:tcW w:w="2410" w:type="dxa"/>
            <w:hideMark/>
          </w:tcPr>
          <w:p w14:paraId="4432170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1896</w:t>
            </w:r>
          </w:p>
        </w:tc>
      </w:tr>
      <w:tr w:rsidR="002B5221" w:rsidRPr="002B5221" w14:paraId="4301A04D" w14:textId="77777777" w:rsidTr="007640B4">
        <w:trPr>
          <w:trHeight w:val="300"/>
        </w:trPr>
        <w:tc>
          <w:tcPr>
            <w:tcW w:w="1200" w:type="dxa"/>
            <w:noWrap/>
            <w:hideMark/>
          </w:tcPr>
          <w:p w14:paraId="53DCB12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1116</w:t>
            </w:r>
          </w:p>
        </w:tc>
        <w:tc>
          <w:tcPr>
            <w:tcW w:w="2643" w:type="dxa"/>
            <w:hideMark/>
          </w:tcPr>
          <w:p w14:paraId="5485AE0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772934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117</w:t>
            </w:r>
          </w:p>
        </w:tc>
        <w:tc>
          <w:tcPr>
            <w:tcW w:w="2410" w:type="dxa"/>
            <w:hideMark/>
          </w:tcPr>
          <w:p w14:paraId="7189800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1896</w:t>
            </w:r>
          </w:p>
        </w:tc>
      </w:tr>
      <w:tr w:rsidR="002B5221" w:rsidRPr="002B5221" w14:paraId="023BBC6A" w14:textId="77777777" w:rsidTr="007640B4">
        <w:trPr>
          <w:trHeight w:val="300"/>
        </w:trPr>
        <w:tc>
          <w:tcPr>
            <w:tcW w:w="1200" w:type="dxa"/>
            <w:noWrap/>
            <w:hideMark/>
          </w:tcPr>
          <w:p w14:paraId="306F8B4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1117</w:t>
            </w:r>
          </w:p>
        </w:tc>
        <w:tc>
          <w:tcPr>
            <w:tcW w:w="2643" w:type="dxa"/>
            <w:hideMark/>
          </w:tcPr>
          <w:p w14:paraId="4240074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D64F84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118</w:t>
            </w:r>
          </w:p>
        </w:tc>
        <w:tc>
          <w:tcPr>
            <w:tcW w:w="2410" w:type="dxa"/>
            <w:hideMark/>
          </w:tcPr>
          <w:p w14:paraId="1594A2F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1896</w:t>
            </w:r>
          </w:p>
        </w:tc>
      </w:tr>
      <w:tr w:rsidR="002B5221" w:rsidRPr="002B5221" w14:paraId="21120D37" w14:textId="77777777" w:rsidTr="007640B4">
        <w:trPr>
          <w:trHeight w:val="300"/>
        </w:trPr>
        <w:tc>
          <w:tcPr>
            <w:tcW w:w="1200" w:type="dxa"/>
            <w:noWrap/>
            <w:hideMark/>
          </w:tcPr>
          <w:p w14:paraId="48B7DF3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1118</w:t>
            </w:r>
          </w:p>
        </w:tc>
        <w:tc>
          <w:tcPr>
            <w:tcW w:w="2643" w:type="dxa"/>
            <w:hideMark/>
          </w:tcPr>
          <w:p w14:paraId="50FAF70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6E2D0C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120</w:t>
            </w:r>
          </w:p>
        </w:tc>
        <w:tc>
          <w:tcPr>
            <w:tcW w:w="2410" w:type="dxa"/>
            <w:hideMark/>
          </w:tcPr>
          <w:p w14:paraId="0670665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1896</w:t>
            </w:r>
          </w:p>
        </w:tc>
      </w:tr>
      <w:tr w:rsidR="002B5221" w:rsidRPr="002B5221" w14:paraId="01F11E88" w14:textId="77777777" w:rsidTr="007640B4">
        <w:trPr>
          <w:trHeight w:val="300"/>
        </w:trPr>
        <w:tc>
          <w:tcPr>
            <w:tcW w:w="1200" w:type="dxa"/>
            <w:noWrap/>
            <w:hideMark/>
          </w:tcPr>
          <w:p w14:paraId="4C91BE0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1119</w:t>
            </w:r>
          </w:p>
        </w:tc>
        <w:tc>
          <w:tcPr>
            <w:tcW w:w="2643" w:type="dxa"/>
            <w:hideMark/>
          </w:tcPr>
          <w:p w14:paraId="0E335A6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320B93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121</w:t>
            </w:r>
          </w:p>
        </w:tc>
        <w:tc>
          <w:tcPr>
            <w:tcW w:w="2410" w:type="dxa"/>
            <w:hideMark/>
          </w:tcPr>
          <w:p w14:paraId="796DBCC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1896</w:t>
            </w:r>
          </w:p>
        </w:tc>
      </w:tr>
      <w:tr w:rsidR="002B5221" w:rsidRPr="002B5221" w14:paraId="13C37C53" w14:textId="77777777" w:rsidTr="007640B4">
        <w:trPr>
          <w:trHeight w:val="300"/>
        </w:trPr>
        <w:tc>
          <w:tcPr>
            <w:tcW w:w="1200" w:type="dxa"/>
            <w:noWrap/>
            <w:hideMark/>
          </w:tcPr>
          <w:p w14:paraId="1A2CE5E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1120</w:t>
            </w:r>
          </w:p>
        </w:tc>
        <w:tc>
          <w:tcPr>
            <w:tcW w:w="2643" w:type="dxa"/>
            <w:hideMark/>
          </w:tcPr>
          <w:p w14:paraId="477CA5F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3F8A7F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122</w:t>
            </w:r>
          </w:p>
        </w:tc>
        <w:tc>
          <w:tcPr>
            <w:tcW w:w="2410" w:type="dxa"/>
            <w:hideMark/>
          </w:tcPr>
          <w:p w14:paraId="454F718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1896</w:t>
            </w:r>
          </w:p>
        </w:tc>
      </w:tr>
      <w:tr w:rsidR="002B5221" w:rsidRPr="002B5221" w14:paraId="39A5BF4E" w14:textId="77777777" w:rsidTr="007640B4">
        <w:trPr>
          <w:trHeight w:val="300"/>
        </w:trPr>
        <w:tc>
          <w:tcPr>
            <w:tcW w:w="1200" w:type="dxa"/>
            <w:noWrap/>
            <w:hideMark/>
          </w:tcPr>
          <w:p w14:paraId="4D8530A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1121</w:t>
            </w:r>
          </w:p>
        </w:tc>
        <w:tc>
          <w:tcPr>
            <w:tcW w:w="2643" w:type="dxa"/>
            <w:hideMark/>
          </w:tcPr>
          <w:p w14:paraId="09A9435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D8999C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123</w:t>
            </w:r>
          </w:p>
        </w:tc>
        <w:tc>
          <w:tcPr>
            <w:tcW w:w="2410" w:type="dxa"/>
            <w:hideMark/>
          </w:tcPr>
          <w:p w14:paraId="62DC549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1896</w:t>
            </w:r>
          </w:p>
        </w:tc>
      </w:tr>
      <w:tr w:rsidR="002B5221" w:rsidRPr="002B5221" w14:paraId="301E5CF2" w14:textId="77777777" w:rsidTr="007640B4">
        <w:trPr>
          <w:trHeight w:val="300"/>
        </w:trPr>
        <w:tc>
          <w:tcPr>
            <w:tcW w:w="1200" w:type="dxa"/>
            <w:noWrap/>
            <w:hideMark/>
          </w:tcPr>
          <w:p w14:paraId="26A8F1B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1122</w:t>
            </w:r>
          </w:p>
        </w:tc>
        <w:tc>
          <w:tcPr>
            <w:tcW w:w="2643" w:type="dxa"/>
            <w:hideMark/>
          </w:tcPr>
          <w:p w14:paraId="3A4F012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3EB398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124</w:t>
            </w:r>
          </w:p>
        </w:tc>
        <w:tc>
          <w:tcPr>
            <w:tcW w:w="2410" w:type="dxa"/>
            <w:hideMark/>
          </w:tcPr>
          <w:p w14:paraId="720B21D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1896</w:t>
            </w:r>
          </w:p>
        </w:tc>
      </w:tr>
      <w:tr w:rsidR="002B5221" w:rsidRPr="002B5221" w14:paraId="7E7B94A5" w14:textId="77777777" w:rsidTr="007640B4">
        <w:trPr>
          <w:trHeight w:val="300"/>
        </w:trPr>
        <w:tc>
          <w:tcPr>
            <w:tcW w:w="1200" w:type="dxa"/>
            <w:noWrap/>
            <w:hideMark/>
          </w:tcPr>
          <w:p w14:paraId="17E084F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1123</w:t>
            </w:r>
          </w:p>
        </w:tc>
        <w:tc>
          <w:tcPr>
            <w:tcW w:w="2643" w:type="dxa"/>
            <w:hideMark/>
          </w:tcPr>
          <w:p w14:paraId="1B598B1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538B96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125</w:t>
            </w:r>
          </w:p>
        </w:tc>
        <w:tc>
          <w:tcPr>
            <w:tcW w:w="2410" w:type="dxa"/>
            <w:hideMark/>
          </w:tcPr>
          <w:p w14:paraId="7C2DA76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1896</w:t>
            </w:r>
          </w:p>
        </w:tc>
      </w:tr>
      <w:tr w:rsidR="002B5221" w:rsidRPr="002B5221" w14:paraId="7091390F" w14:textId="77777777" w:rsidTr="007640B4">
        <w:trPr>
          <w:trHeight w:val="300"/>
        </w:trPr>
        <w:tc>
          <w:tcPr>
            <w:tcW w:w="1200" w:type="dxa"/>
            <w:noWrap/>
            <w:hideMark/>
          </w:tcPr>
          <w:p w14:paraId="66027EB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1124</w:t>
            </w:r>
          </w:p>
        </w:tc>
        <w:tc>
          <w:tcPr>
            <w:tcW w:w="2643" w:type="dxa"/>
            <w:hideMark/>
          </w:tcPr>
          <w:p w14:paraId="08C5222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DBC17E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126</w:t>
            </w:r>
          </w:p>
        </w:tc>
        <w:tc>
          <w:tcPr>
            <w:tcW w:w="2410" w:type="dxa"/>
            <w:hideMark/>
          </w:tcPr>
          <w:p w14:paraId="03EE85D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1896</w:t>
            </w:r>
          </w:p>
        </w:tc>
      </w:tr>
      <w:tr w:rsidR="002B5221" w:rsidRPr="002B5221" w14:paraId="771A7E8B" w14:textId="77777777" w:rsidTr="007640B4">
        <w:trPr>
          <w:trHeight w:val="300"/>
        </w:trPr>
        <w:tc>
          <w:tcPr>
            <w:tcW w:w="1200" w:type="dxa"/>
            <w:noWrap/>
            <w:hideMark/>
          </w:tcPr>
          <w:p w14:paraId="0E46D7E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1125</w:t>
            </w:r>
          </w:p>
        </w:tc>
        <w:tc>
          <w:tcPr>
            <w:tcW w:w="2643" w:type="dxa"/>
            <w:hideMark/>
          </w:tcPr>
          <w:p w14:paraId="4ED4AE1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026F8D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127</w:t>
            </w:r>
          </w:p>
        </w:tc>
        <w:tc>
          <w:tcPr>
            <w:tcW w:w="2410" w:type="dxa"/>
            <w:hideMark/>
          </w:tcPr>
          <w:p w14:paraId="022596E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1896</w:t>
            </w:r>
          </w:p>
        </w:tc>
      </w:tr>
      <w:tr w:rsidR="002B5221" w:rsidRPr="002B5221" w14:paraId="3AA24FB5" w14:textId="77777777" w:rsidTr="007640B4">
        <w:trPr>
          <w:trHeight w:val="300"/>
        </w:trPr>
        <w:tc>
          <w:tcPr>
            <w:tcW w:w="1200" w:type="dxa"/>
            <w:noWrap/>
            <w:hideMark/>
          </w:tcPr>
          <w:p w14:paraId="4E7592E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1126</w:t>
            </w:r>
          </w:p>
        </w:tc>
        <w:tc>
          <w:tcPr>
            <w:tcW w:w="2643" w:type="dxa"/>
            <w:hideMark/>
          </w:tcPr>
          <w:p w14:paraId="0F91BB2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4C59E1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130</w:t>
            </w:r>
          </w:p>
        </w:tc>
        <w:tc>
          <w:tcPr>
            <w:tcW w:w="2410" w:type="dxa"/>
            <w:hideMark/>
          </w:tcPr>
          <w:p w14:paraId="0C4E807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1896</w:t>
            </w:r>
          </w:p>
        </w:tc>
      </w:tr>
      <w:tr w:rsidR="002B5221" w:rsidRPr="002B5221" w14:paraId="7E72A891" w14:textId="77777777" w:rsidTr="007640B4">
        <w:trPr>
          <w:trHeight w:val="300"/>
        </w:trPr>
        <w:tc>
          <w:tcPr>
            <w:tcW w:w="1200" w:type="dxa"/>
            <w:noWrap/>
            <w:hideMark/>
          </w:tcPr>
          <w:p w14:paraId="7FD8B8B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1127</w:t>
            </w:r>
          </w:p>
        </w:tc>
        <w:tc>
          <w:tcPr>
            <w:tcW w:w="2643" w:type="dxa"/>
            <w:hideMark/>
          </w:tcPr>
          <w:p w14:paraId="3833BFF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4574A8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131</w:t>
            </w:r>
          </w:p>
        </w:tc>
        <w:tc>
          <w:tcPr>
            <w:tcW w:w="2410" w:type="dxa"/>
            <w:hideMark/>
          </w:tcPr>
          <w:p w14:paraId="13D21B6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1896</w:t>
            </w:r>
          </w:p>
        </w:tc>
      </w:tr>
      <w:tr w:rsidR="002B5221" w:rsidRPr="002B5221" w14:paraId="27043FEA" w14:textId="77777777" w:rsidTr="007640B4">
        <w:trPr>
          <w:trHeight w:val="300"/>
        </w:trPr>
        <w:tc>
          <w:tcPr>
            <w:tcW w:w="1200" w:type="dxa"/>
            <w:noWrap/>
            <w:hideMark/>
          </w:tcPr>
          <w:p w14:paraId="0FB9B49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1128</w:t>
            </w:r>
          </w:p>
        </w:tc>
        <w:tc>
          <w:tcPr>
            <w:tcW w:w="2643" w:type="dxa"/>
            <w:hideMark/>
          </w:tcPr>
          <w:p w14:paraId="6250FC1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7E4AB6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132</w:t>
            </w:r>
          </w:p>
        </w:tc>
        <w:tc>
          <w:tcPr>
            <w:tcW w:w="2410" w:type="dxa"/>
            <w:hideMark/>
          </w:tcPr>
          <w:p w14:paraId="7A90FB4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1896</w:t>
            </w:r>
          </w:p>
        </w:tc>
      </w:tr>
      <w:tr w:rsidR="002B5221" w:rsidRPr="002B5221" w14:paraId="07F585BD" w14:textId="77777777" w:rsidTr="007640B4">
        <w:trPr>
          <w:trHeight w:val="300"/>
        </w:trPr>
        <w:tc>
          <w:tcPr>
            <w:tcW w:w="1200" w:type="dxa"/>
            <w:noWrap/>
            <w:hideMark/>
          </w:tcPr>
          <w:p w14:paraId="6914B02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1129</w:t>
            </w:r>
          </w:p>
        </w:tc>
        <w:tc>
          <w:tcPr>
            <w:tcW w:w="2643" w:type="dxa"/>
            <w:hideMark/>
          </w:tcPr>
          <w:p w14:paraId="59B782B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01E948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134</w:t>
            </w:r>
          </w:p>
        </w:tc>
        <w:tc>
          <w:tcPr>
            <w:tcW w:w="2410" w:type="dxa"/>
            <w:hideMark/>
          </w:tcPr>
          <w:p w14:paraId="6035B88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1896</w:t>
            </w:r>
          </w:p>
        </w:tc>
      </w:tr>
      <w:tr w:rsidR="002B5221" w:rsidRPr="002B5221" w14:paraId="59D8CD42" w14:textId="77777777" w:rsidTr="007640B4">
        <w:trPr>
          <w:trHeight w:val="300"/>
        </w:trPr>
        <w:tc>
          <w:tcPr>
            <w:tcW w:w="1200" w:type="dxa"/>
            <w:noWrap/>
            <w:hideMark/>
          </w:tcPr>
          <w:p w14:paraId="711863F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1130</w:t>
            </w:r>
          </w:p>
        </w:tc>
        <w:tc>
          <w:tcPr>
            <w:tcW w:w="2643" w:type="dxa"/>
            <w:hideMark/>
          </w:tcPr>
          <w:p w14:paraId="4FBF354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56B89B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135</w:t>
            </w:r>
          </w:p>
        </w:tc>
        <w:tc>
          <w:tcPr>
            <w:tcW w:w="2410" w:type="dxa"/>
            <w:hideMark/>
          </w:tcPr>
          <w:p w14:paraId="398FB9D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1896</w:t>
            </w:r>
          </w:p>
        </w:tc>
      </w:tr>
      <w:tr w:rsidR="002B5221" w:rsidRPr="002B5221" w14:paraId="6BA654DF" w14:textId="77777777" w:rsidTr="007640B4">
        <w:trPr>
          <w:trHeight w:val="300"/>
        </w:trPr>
        <w:tc>
          <w:tcPr>
            <w:tcW w:w="1200" w:type="dxa"/>
            <w:noWrap/>
            <w:hideMark/>
          </w:tcPr>
          <w:p w14:paraId="6D47559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1131</w:t>
            </w:r>
          </w:p>
        </w:tc>
        <w:tc>
          <w:tcPr>
            <w:tcW w:w="2643" w:type="dxa"/>
            <w:hideMark/>
          </w:tcPr>
          <w:p w14:paraId="64AC2C7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C31E51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136</w:t>
            </w:r>
          </w:p>
        </w:tc>
        <w:tc>
          <w:tcPr>
            <w:tcW w:w="2410" w:type="dxa"/>
            <w:hideMark/>
          </w:tcPr>
          <w:p w14:paraId="612F38E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1896</w:t>
            </w:r>
          </w:p>
        </w:tc>
      </w:tr>
      <w:tr w:rsidR="002B5221" w:rsidRPr="002B5221" w14:paraId="36B4C586" w14:textId="77777777" w:rsidTr="007640B4">
        <w:trPr>
          <w:trHeight w:val="300"/>
        </w:trPr>
        <w:tc>
          <w:tcPr>
            <w:tcW w:w="1200" w:type="dxa"/>
            <w:noWrap/>
            <w:hideMark/>
          </w:tcPr>
          <w:p w14:paraId="6712EB3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1132</w:t>
            </w:r>
          </w:p>
        </w:tc>
        <w:tc>
          <w:tcPr>
            <w:tcW w:w="2643" w:type="dxa"/>
            <w:hideMark/>
          </w:tcPr>
          <w:p w14:paraId="5BD789A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6C8CD9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138</w:t>
            </w:r>
          </w:p>
        </w:tc>
        <w:tc>
          <w:tcPr>
            <w:tcW w:w="2410" w:type="dxa"/>
            <w:hideMark/>
          </w:tcPr>
          <w:p w14:paraId="108418B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1896</w:t>
            </w:r>
          </w:p>
        </w:tc>
      </w:tr>
      <w:tr w:rsidR="002B5221" w:rsidRPr="002B5221" w14:paraId="3CA183D7" w14:textId="77777777" w:rsidTr="007640B4">
        <w:trPr>
          <w:trHeight w:val="300"/>
        </w:trPr>
        <w:tc>
          <w:tcPr>
            <w:tcW w:w="1200" w:type="dxa"/>
            <w:noWrap/>
            <w:hideMark/>
          </w:tcPr>
          <w:p w14:paraId="500A837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1133</w:t>
            </w:r>
          </w:p>
        </w:tc>
        <w:tc>
          <w:tcPr>
            <w:tcW w:w="2643" w:type="dxa"/>
            <w:hideMark/>
          </w:tcPr>
          <w:p w14:paraId="3E633C2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006C98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139</w:t>
            </w:r>
          </w:p>
        </w:tc>
        <w:tc>
          <w:tcPr>
            <w:tcW w:w="2410" w:type="dxa"/>
            <w:hideMark/>
          </w:tcPr>
          <w:p w14:paraId="1F6D3BF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1896</w:t>
            </w:r>
          </w:p>
        </w:tc>
      </w:tr>
      <w:tr w:rsidR="002B5221" w:rsidRPr="002B5221" w14:paraId="5D4702F8" w14:textId="77777777" w:rsidTr="007640B4">
        <w:trPr>
          <w:trHeight w:val="300"/>
        </w:trPr>
        <w:tc>
          <w:tcPr>
            <w:tcW w:w="1200" w:type="dxa"/>
            <w:noWrap/>
            <w:hideMark/>
          </w:tcPr>
          <w:p w14:paraId="1B4B96D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1134</w:t>
            </w:r>
          </w:p>
        </w:tc>
        <w:tc>
          <w:tcPr>
            <w:tcW w:w="2643" w:type="dxa"/>
            <w:hideMark/>
          </w:tcPr>
          <w:p w14:paraId="3DE57CE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7F4C35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140</w:t>
            </w:r>
          </w:p>
        </w:tc>
        <w:tc>
          <w:tcPr>
            <w:tcW w:w="2410" w:type="dxa"/>
            <w:hideMark/>
          </w:tcPr>
          <w:p w14:paraId="73F6C74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1896</w:t>
            </w:r>
          </w:p>
        </w:tc>
      </w:tr>
      <w:tr w:rsidR="002B5221" w:rsidRPr="002B5221" w14:paraId="691F0F28" w14:textId="77777777" w:rsidTr="007640B4">
        <w:trPr>
          <w:trHeight w:val="300"/>
        </w:trPr>
        <w:tc>
          <w:tcPr>
            <w:tcW w:w="1200" w:type="dxa"/>
            <w:noWrap/>
            <w:hideMark/>
          </w:tcPr>
          <w:p w14:paraId="0849D5C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1135</w:t>
            </w:r>
          </w:p>
        </w:tc>
        <w:tc>
          <w:tcPr>
            <w:tcW w:w="2643" w:type="dxa"/>
            <w:hideMark/>
          </w:tcPr>
          <w:p w14:paraId="139A626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4BCA9C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141</w:t>
            </w:r>
          </w:p>
        </w:tc>
        <w:tc>
          <w:tcPr>
            <w:tcW w:w="2410" w:type="dxa"/>
            <w:hideMark/>
          </w:tcPr>
          <w:p w14:paraId="74C949B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1896</w:t>
            </w:r>
          </w:p>
        </w:tc>
      </w:tr>
      <w:tr w:rsidR="002B5221" w:rsidRPr="002B5221" w14:paraId="6813D0EC" w14:textId="77777777" w:rsidTr="007640B4">
        <w:trPr>
          <w:trHeight w:val="300"/>
        </w:trPr>
        <w:tc>
          <w:tcPr>
            <w:tcW w:w="1200" w:type="dxa"/>
            <w:noWrap/>
            <w:hideMark/>
          </w:tcPr>
          <w:p w14:paraId="67956B9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1136</w:t>
            </w:r>
          </w:p>
        </w:tc>
        <w:tc>
          <w:tcPr>
            <w:tcW w:w="2643" w:type="dxa"/>
            <w:hideMark/>
          </w:tcPr>
          <w:p w14:paraId="6A4D559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3D8BA7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143</w:t>
            </w:r>
          </w:p>
        </w:tc>
        <w:tc>
          <w:tcPr>
            <w:tcW w:w="2410" w:type="dxa"/>
            <w:hideMark/>
          </w:tcPr>
          <w:p w14:paraId="1C75A3A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1896</w:t>
            </w:r>
          </w:p>
        </w:tc>
      </w:tr>
      <w:tr w:rsidR="002B5221" w:rsidRPr="002B5221" w14:paraId="0D4AFE7E" w14:textId="77777777" w:rsidTr="007640B4">
        <w:trPr>
          <w:trHeight w:val="300"/>
        </w:trPr>
        <w:tc>
          <w:tcPr>
            <w:tcW w:w="1200" w:type="dxa"/>
            <w:noWrap/>
            <w:hideMark/>
          </w:tcPr>
          <w:p w14:paraId="5B42E1B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1137</w:t>
            </w:r>
          </w:p>
        </w:tc>
        <w:tc>
          <w:tcPr>
            <w:tcW w:w="2643" w:type="dxa"/>
            <w:hideMark/>
          </w:tcPr>
          <w:p w14:paraId="2FDA56F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646222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144</w:t>
            </w:r>
          </w:p>
        </w:tc>
        <w:tc>
          <w:tcPr>
            <w:tcW w:w="2410" w:type="dxa"/>
            <w:hideMark/>
          </w:tcPr>
          <w:p w14:paraId="2B98503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1896</w:t>
            </w:r>
          </w:p>
        </w:tc>
      </w:tr>
      <w:tr w:rsidR="002B5221" w:rsidRPr="002B5221" w14:paraId="4372B13E" w14:textId="77777777" w:rsidTr="007640B4">
        <w:trPr>
          <w:trHeight w:val="300"/>
        </w:trPr>
        <w:tc>
          <w:tcPr>
            <w:tcW w:w="1200" w:type="dxa"/>
            <w:noWrap/>
            <w:hideMark/>
          </w:tcPr>
          <w:p w14:paraId="1111E27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1138</w:t>
            </w:r>
          </w:p>
        </w:tc>
        <w:tc>
          <w:tcPr>
            <w:tcW w:w="2643" w:type="dxa"/>
            <w:hideMark/>
          </w:tcPr>
          <w:p w14:paraId="7628EB8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ADFA7A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145</w:t>
            </w:r>
          </w:p>
        </w:tc>
        <w:tc>
          <w:tcPr>
            <w:tcW w:w="2410" w:type="dxa"/>
            <w:hideMark/>
          </w:tcPr>
          <w:p w14:paraId="112E976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1896</w:t>
            </w:r>
          </w:p>
        </w:tc>
      </w:tr>
      <w:tr w:rsidR="002B5221" w:rsidRPr="002B5221" w14:paraId="2748B098" w14:textId="77777777" w:rsidTr="007640B4">
        <w:trPr>
          <w:trHeight w:val="300"/>
        </w:trPr>
        <w:tc>
          <w:tcPr>
            <w:tcW w:w="1200" w:type="dxa"/>
            <w:noWrap/>
            <w:hideMark/>
          </w:tcPr>
          <w:p w14:paraId="2206702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1139</w:t>
            </w:r>
          </w:p>
        </w:tc>
        <w:tc>
          <w:tcPr>
            <w:tcW w:w="2643" w:type="dxa"/>
            <w:hideMark/>
          </w:tcPr>
          <w:p w14:paraId="6C09D08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F9199A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146</w:t>
            </w:r>
          </w:p>
        </w:tc>
        <w:tc>
          <w:tcPr>
            <w:tcW w:w="2410" w:type="dxa"/>
            <w:hideMark/>
          </w:tcPr>
          <w:p w14:paraId="1FC0174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1896</w:t>
            </w:r>
          </w:p>
        </w:tc>
      </w:tr>
      <w:tr w:rsidR="002B5221" w:rsidRPr="002B5221" w14:paraId="75A9DFA2" w14:textId="77777777" w:rsidTr="007640B4">
        <w:trPr>
          <w:trHeight w:val="300"/>
        </w:trPr>
        <w:tc>
          <w:tcPr>
            <w:tcW w:w="1200" w:type="dxa"/>
            <w:noWrap/>
            <w:hideMark/>
          </w:tcPr>
          <w:p w14:paraId="2AAB6F7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1140</w:t>
            </w:r>
          </w:p>
        </w:tc>
        <w:tc>
          <w:tcPr>
            <w:tcW w:w="2643" w:type="dxa"/>
            <w:hideMark/>
          </w:tcPr>
          <w:p w14:paraId="0DE0F81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A9935A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147</w:t>
            </w:r>
          </w:p>
        </w:tc>
        <w:tc>
          <w:tcPr>
            <w:tcW w:w="2410" w:type="dxa"/>
            <w:hideMark/>
          </w:tcPr>
          <w:p w14:paraId="32AB6E0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1896</w:t>
            </w:r>
          </w:p>
        </w:tc>
      </w:tr>
      <w:tr w:rsidR="002B5221" w:rsidRPr="002B5221" w14:paraId="05DCDC6D" w14:textId="77777777" w:rsidTr="007640B4">
        <w:trPr>
          <w:trHeight w:val="300"/>
        </w:trPr>
        <w:tc>
          <w:tcPr>
            <w:tcW w:w="1200" w:type="dxa"/>
            <w:noWrap/>
            <w:hideMark/>
          </w:tcPr>
          <w:p w14:paraId="10F52DC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1141</w:t>
            </w:r>
          </w:p>
        </w:tc>
        <w:tc>
          <w:tcPr>
            <w:tcW w:w="2643" w:type="dxa"/>
            <w:hideMark/>
          </w:tcPr>
          <w:p w14:paraId="28EB1DA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EDDD6D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148</w:t>
            </w:r>
          </w:p>
        </w:tc>
        <w:tc>
          <w:tcPr>
            <w:tcW w:w="2410" w:type="dxa"/>
            <w:hideMark/>
          </w:tcPr>
          <w:p w14:paraId="7F87553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1896</w:t>
            </w:r>
          </w:p>
        </w:tc>
      </w:tr>
      <w:tr w:rsidR="002B5221" w:rsidRPr="002B5221" w14:paraId="52FF79E0" w14:textId="77777777" w:rsidTr="007640B4">
        <w:trPr>
          <w:trHeight w:val="300"/>
        </w:trPr>
        <w:tc>
          <w:tcPr>
            <w:tcW w:w="1200" w:type="dxa"/>
            <w:noWrap/>
            <w:hideMark/>
          </w:tcPr>
          <w:p w14:paraId="0500F2F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1142</w:t>
            </w:r>
          </w:p>
        </w:tc>
        <w:tc>
          <w:tcPr>
            <w:tcW w:w="2643" w:type="dxa"/>
            <w:hideMark/>
          </w:tcPr>
          <w:p w14:paraId="10762F3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0FD6AD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149</w:t>
            </w:r>
          </w:p>
        </w:tc>
        <w:tc>
          <w:tcPr>
            <w:tcW w:w="2410" w:type="dxa"/>
            <w:hideMark/>
          </w:tcPr>
          <w:p w14:paraId="34F9174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1896</w:t>
            </w:r>
          </w:p>
        </w:tc>
      </w:tr>
      <w:tr w:rsidR="002B5221" w:rsidRPr="002B5221" w14:paraId="561FE9B7" w14:textId="77777777" w:rsidTr="007640B4">
        <w:trPr>
          <w:trHeight w:val="300"/>
        </w:trPr>
        <w:tc>
          <w:tcPr>
            <w:tcW w:w="1200" w:type="dxa"/>
            <w:noWrap/>
            <w:hideMark/>
          </w:tcPr>
          <w:p w14:paraId="2DF37A3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1143</w:t>
            </w:r>
          </w:p>
        </w:tc>
        <w:tc>
          <w:tcPr>
            <w:tcW w:w="2643" w:type="dxa"/>
            <w:hideMark/>
          </w:tcPr>
          <w:p w14:paraId="70A462C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D6E3B1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150</w:t>
            </w:r>
          </w:p>
        </w:tc>
        <w:tc>
          <w:tcPr>
            <w:tcW w:w="2410" w:type="dxa"/>
            <w:hideMark/>
          </w:tcPr>
          <w:p w14:paraId="38DECB0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1896</w:t>
            </w:r>
          </w:p>
        </w:tc>
      </w:tr>
      <w:tr w:rsidR="002B5221" w:rsidRPr="002B5221" w14:paraId="0D066369" w14:textId="77777777" w:rsidTr="007640B4">
        <w:trPr>
          <w:trHeight w:val="300"/>
        </w:trPr>
        <w:tc>
          <w:tcPr>
            <w:tcW w:w="1200" w:type="dxa"/>
            <w:noWrap/>
            <w:hideMark/>
          </w:tcPr>
          <w:p w14:paraId="2155FC5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1144</w:t>
            </w:r>
          </w:p>
        </w:tc>
        <w:tc>
          <w:tcPr>
            <w:tcW w:w="2643" w:type="dxa"/>
            <w:hideMark/>
          </w:tcPr>
          <w:p w14:paraId="7ABDFD1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5A3BF6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154</w:t>
            </w:r>
          </w:p>
        </w:tc>
        <w:tc>
          <w:tcPr>
            <w:tcW w:w="2410" w:type="dxa"/>
            <w:hideMark/>
          </w:tcPr>
          <w:p w14:paraId="55F4023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1896</w:t>
            </w:r>
          </w:p>
        </w:tc>
      </w:tr>
      <w:tr w:rsidR="002B5221" w:rsidRPr="002B5221" w14:paraId="20BA1B95" w14:textId="77777777" w:rsidTr="007640B4">
        <w:trPr>
          <w:trHeight w:val="300"/>
        </w:trPr>
        <w:tc>
          <w:tcPr>
            <w:tcW w:w="1200" w:type="dxa"/>
            <w:noWrap/>
            <w:hideMark/>
          </w:tcPr>
          <w:p w14:paraId="49205BA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1145</w:t>
            </w:r>
          </w:p>
        </w:tc>
        <w:tc>
          <w:tcPr>
            <w:tcW w:w="2643" w:type="dxa"/>
            <w:hideMark/>
          </w:tcPr>
          <w:p w14:paraId="796A065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3811EA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156</w:t>
            </w:r>
          </w:p>
        </w:tc>
        <w:tc>
          <w:tcPr>
            <w:tcW w:w="2410" w:type="dxa"/>
            <w:hideMark/>
          </w:tcPr>
          <w:p w14:paraId="3B82B72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1896</w:t>
            </w:r>
          </w:p>
        </w:tc>
      </w:tr>
      <w:tr w:rsidR="002B5221" w:rsidRPr="002B5221" w14:paraId="37143DF7" w14:textId="77777777" w:rsidTr="007640B4">
        <w:trPr>
          <w:trHeight w:val="300"/>
        </w:trPr>
        <w:tc>
          <w:tcPr>
            <w:tcW w:w="1200" w:type="dxa"/>
            <w:noWrap/>
            <w:hideMark/>
          </w:tcPr>
          <w:p w14:paraId="1EC0DBA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1146</w:t>
            </w:r>
          </w:p>
        </w:tc>
        <w:tc>
          <w:tcPr>
            <w:tcW w:w="2643" w:type="dxa"/>
            <w:hideMark/>
          </w:tcPr>
          <w:p w14:paraId="67B6615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AC0323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158</w:t>
            </w:r>
          </w:p>
        </w:tc>
        <w:tc>
          <w:tcPr>
            <w:tcW w:w="2410" w:type="dxa"/>
            <w:hideMark/>
          </w:tcPr>
          <w:p w14:paraId="1A54823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1896</w:t>
            </w:r>
          </w:p>
        </w:tc>
      </w:tr>
      <w:tr w:rsidR="002B5221" w:rsidRPr="002B5221" w14:paraId="4422AA36" w14:textId="77777777" w:rsidTr="007640B4">
        <w:trPr>
          <w:trHeight w:val="300"/>
        </w:trPr>
        <w:tc>
          <w:tcPr>
            <w:tcW w:w="1200" w:type="dxa"/>
            <w:noWrap/>
            <w:hideMark/>
          </w:tcPr>
          <w:p w14:paraId="1E99F93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1147</w:t>
            </w:r>
          </w:p>
        </w:tc>
        <w:tc>
          <w:tcPr>
            <w:tcW w:w="2643" w:type="dxa"/>
            <w:hideMark/>
          </w:tcPr>
          <w:p w14:paraId="13FB37B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795DEF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162</w:t>
            </w:r>
          </w:p>
        </w:tc>
        <w:tc>
          <w:tcPr>
            <w:tcW w:w="2410" w:type="dxa"/>
            <w:hideMark/>
          </w:tcPr>
          <w:p w14:paraId="3B97A85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1896</w:t>
            </w:r>
          </w:p>
        </w:tc>
      </w:tr>
      <w:tr w:rsidR="002B5221" w:rsidRPr="002B5221" w14:paraId="5DE6B96D" w14:textId="77777777" w:rsidTr="007640B4">
        <w:trPr>
          <w:trHeight w:val="300"/>
        </w:trPr>
        <w:tc>
          <w:tcPr>
            <w:tcW w:w="1200" w:type="dxa"/>
            <w:noWrap/>
            <w:hideMark/>
          </w:tcPr>
          <w:p w14:paraId="00E8BCD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1148</w:t>
            </w:r>
          </w:p>
        </w:tc>
        <w:tc>
          <w:tcPr>
            <w:tcW w:w="2643" w:type="dxa"/>
            <w:hideMark/>
          </w:tcPr>
          <w:p w14:paraId="7BA0B10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EB3891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164</w:t>
            </w:r>
          </w:p>
        </w:tc>
        <w:tc>
          <w:tcPr>
            <w:tcW w:w="2410" w:type="dxa"/>
            <w:hideMark/>
          </w:tcPr>
          <w:p w14:paraId="289E59C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1896</w:t>
            </w:r>
          </w:p>
        </w:tc>
      </w:tr>
      <w:tr w:rsidR="002B5221" w:rsidRPr="002B5221" w14:paraId="31E0DC05" w14:textId="77777777" w:rsidTr="007640B4">
        <w:trPr>
          <w:trHeight w:val="300"/>
        </w:trPr>
        <w:tc>
          <w:tcPr>
            <w:tcW w:w="1200" w:type="dxa"/>
            <w:noWrap/>
            <w:hideMark/>
          </w:tcPr>
          <w:p w14:paraId="776462C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1149</w:t>
            </w:r>
          </w:p>
        </w:tc>
        <w:tc>
          <w:tcPr>
            <w:tcW w:w="2643" w:type="dxa"/>
            <w:hideMark/>
          </w:tcPr>
          <w:p w14:paraId="612EB13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750FF3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165</w:t>
            </w:r>
          </w:p>
        </w:tc>
        <w:tc>
          <w:tcPr>
            <w:tcW w:w="2410" w:type="dxa"/>
            <w:hideMark/>
          </w:tcPr>
          <w:p w14:paraId="595BCD5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1896</w:t>
            </w:r>
          </w:p>
        </w:tc>
      </w:tr>
      <w:tr w:rsidR="002B5221" w:rsidRPr="002B5221" w14:paraId="15B24CE8" w14:textId="77777777" w:rsidTr="007640B4">
        <w:trPr>
          <w:trHeight w:val="300"/>
        </w:trPr>
        <w:tc>
          <w:tcPr>
            <w:tcW w:w="1200" w:type="dxa"/>
            <w:noWrap/>
            <w:hideMark/>
          </w:tcPr>
          <w:p w14:paraId="1A6570C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1150</w:t>
            </w:r>
          </w:p>
        </w:tc>
        <w:tc>
          <w:tcPr>
            <w:tcW w:w="2643" w:type="dxa"/>
            <w:hideMark/>
          </w:tcPr>
          <w:p w14:paraId="40A353C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4D21E4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168</w:t>
            </w:r>
          </w:p>
        </w:tc>
        <w:tc>
          <w:tcPr>
            <w:tcW w:w="2410" w:type="dxa"/>
            <w:hideMark/>
          </w:tcPr>
          <w:p w14:paraId="1BE0AF5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1896</w:t>
            </w:r>
          </w:p>
        </w:tc>
      </w:tr>
      <w:tr w:rsidR="002B5221" w:rsidRPr="002B5221" w14:paraId="054552DA" w14:textId="77777777" w:rsidTr="007640B4">
        <w:trPr>
          <w:trHeight w:val="300"/>
        </w:trPr>
        <w:tc>
          <w:tcPr>
            <w:tcW w:w="1200" w:type="dxa"/>
            <w:noWrap/>
            <w:hideMark/>
          </w:tcPr>
          <w:p w14:paraId="743D26A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1151</w:t>
            </w:r>
          </w:p>
        </w:tc>
        <w:tc>
          <w:tcPr>
            <w:tcW w:w="2643" w:type="dxa"/>
            <w:hideMark/>
          </w:tcPr>
          <w:p w14:paraId="69002A8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66D86C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171</w:t>
            </w:r>
          </w:p>
        </w:tc>
        <w:tc>
          <w:tcPr>
            <w:tcW w:w="2410" w:type="dxa"/>
            <w:hideMark/>
          </w:tcPr>
          <w:p w14:paraId="72D8E13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1896</w:t>
            </w:r>
          </w:p>
        </w:tc>
      </w:tr>
      <w:tr w:rsidR="002B5221" w:rsidRPr="002B5221" w14:paraId="799FA36B" w14:textId="77777777" w:rsidTr="007640B4">
        <w:trPr>
          <w:trHeight w:val="300"/>
        </w:trPr>
        <w:tc>
          <w:tcPr>
            <w:tcW w:w="1200" w:type="dxa"/>
            <w:noWrap/>
            <w:hideMark/>
          </w:tcPr>
          <w:p w14:paraId="4F88348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1152</w:t>
            </w:r>
          </w:p>
        </w:tc>
        <w:tc>
          <w:tcPr>
            <w:tcW w:w="2643" w:type="dxa"/>
            <w:hideMark/>
          </w:tcPr>
          <w:p w14:paraId="37534BB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18CD2A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172</w:t>
            </w:r>
          </w:p>
        </w:tc>
        <w:tc>
          <w:tcPr>
            <w:tcW w:w="2410" w:type="dxa"/>
            <w:hideMark/>
          </w:tcPr>
          <w:p w14:paraId="6279E6F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1896</w:t>
            </w:r>
          </w:p>
        </w:tc>
      </w:tr>
      <w:tr w:rsidR="002B5221" w:rsidRPr="002B5221" w14:paraId="7812EDAA" w14:textId="77777777" w:rsidTr="007640B4">
        <w:trPr>
          <w:trHeight w:val="300"/>
        </w:trPr>
        <w:tc>
          <w:tcPr>
            <w:tcW w:w="1200" w:type="dxa"/>
            <w:noWrap/>
            <w:hideMark/>
          </w:tcPr>
          <w:p w14:paraId="7C4D377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1153</w:t>
            </w:r>
          </w:p>
        </w:tc>
        <w:tc>
          <w:tcPr>
            <w:tcW w:w="2643" w:type="dxa"/>
            <w:hideMark/>
          </w:tcPr>
          <w:p w14:paraId="3955597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1A55517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217</w:t>
            </w:r>
          </w:p>
        </w:tc>
        <w:tc>
          <w:tcPr>
            <w:tcW w:w="2410" w:type="dxa"/>
            <w:hideMark/>
          </w:tcPr>
          <w:p w14:paraId="56222C8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1896</w:t>
            </w:r>
          </w:p>
        </w:tc>
      </w:tr>
      <w:tr w:rsidR="002B5221" w:rsidRPr="002B5221" w14:paraId="7745B833" w14:textId="77777777" w:rsidTr="007640B4">
        <w:trPr>
          <w:trHeight w:val="300"/>
        </w:trPr>
        <w:tc>
          <w:tcPr>
            <w:tcW w:w="1200" w:type="dxa"/>
            <w:noWrap/>
            <w:hideMark/>
          </w:tcPr>
          <w:p w14:paraId="09347C8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1154</w:t>
            </w:r>
          </w:p>
        </w:tc>
        <w:tc>
          <w:tcPr>
            <w:tcW w:w="2643" w:type="dxa"/>
            <w:hideMark/>
          </w:tcPr>
          <w:p w14:paraId="3D9B3FB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07E7E0B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294</w:t>
            </w:r>
          </w:p>
        </w:tc>
        <w:tc>
          <w:tcPr>
            <w:tcW w:w="2410" w:type="dxa"/>
            <w:hideMark/>
          </w:tcPr>
          <w:p w14:paraId="65A49DC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1896</w:t>
            </w:r>
          </w:p>
        </w:tc>
      </w:tr>
      <w:tr w:rsidR="002B5221" w:rsidRPr="002B5221" w14:paraId="54B2A4D9" w14:textId="77777777" w:rsidTr="007640B4">
        <w:trPr>
          <w:trHeight w:val="300"/>
        </w:trPr>
        <w:tc>
          <w:tcPr>
            <w:tcW w:w="1200" w:type="dxa"/>
            <w:noWrap/>
            <w:hideMark/>
          </w:tcPr>
          <w:p w14:paraId="48B885B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1155</w:t>
            </w:r>
          </w:p>
        </w:tc>
        <w:tc>
          <w:tcPr>
            <w:tcW w:w="2643" w:type="dxa"/>
            <w:hideMark/>
          </w:tcPr>
          <w:p w14:paraId="69EED42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noWrap/>
            <w:hideMark/>
          </w:tcPr>
          <w:p w14:paraId="0A4E0D7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791</w:t>
            </w:r>
          </w:p>
        </w:tc>
        <w:tc>
          <w:tcPr>
            <w:tcW w:w="2410" w:type="dxa"/>
            <w:hideMark/>
          </w:tcPr>
          <w:p w14:paraId="6F66C57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1896</w:t>
            </w:r>
          </w:p>
        </w:tc>
      </w:tr>
      <w:tr w:rsidR="002B5221" w:rsidRPr="002B5221" w14:paraId="2CF2E2B4" w14:textId="77777777" w:rsidTr="007640B4">
        <w:trPr>
          <w:trHeight w:val="300"/>
        </w:trPr>
        <w:tc>
          <w:tcPr>
            <w:tcW w:w="1200" w:type="dxa"/>
            <w:noWrap/>
            <w:hideMark/>
          </w:tcPr>
          <w:p w14:paraId="646AF64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1156</w:t>
            </w:r>
          </w:p>
        </w:tc>
        <w:tc>
          <w:tcPr>
            <w:tcW w:w="2643" w:type="dxa"/>
            <w:hideMark/>
          </w:tcPr>
          <w:p w14:paraId="76767BF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noWrap/>
            <w:hideMark/>
          </w:tcPr>
          <w:p w14:paraId="3A7DECA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792</w:t>
            </w:r>
          </w:p>
        </w:tc>
        <w:tc>
          <w:tcPr>
            <w:tcW w:w="2410" w:type="dxa"/>
            <w:hideMark/>
          </w:tcPr>
          <w:p w14:paraId="0BED62C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1896</w:t>
            </w:r>
          </w:p>
        </w:tc>
      </w:tr>
      <w:tr w:rsidR="002B5221" w:rsidRPr="002B5221" w14:paraId="01A8DD6B" w14:textId="77777777" w:rsidTr="007640B4">
        <w:trPr>
          <w:trHeight w:val="300"/>
        </w:trPr>
        <w:tc>
          <w:tcPr>
            <w:tcW w:w="1200" w:type="dxa"/>
            <w:noWrap/>
            <w:hideMark/>
          </w:tcPr>
          <w:p w14:paraId="7CEFE3A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1157</w:t>
            </w:r>
          </w:p>
        </w:tc>
        <w:tc>
          <w:tcPr>
            <w:tcW w:w="2643" w:type="dxa"/>
            <w:hideMark/>
          </w:tcPr>
          <w:p w14:paraId="19FCD2A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32A6D5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w:t>
            </w:r>
          </w:p>
        </w:tc>
        <w:tc>
          <w:tcPr>
            <w:tcW w:w="2410" w:type="dxa"/>
            <w:hideMark/>
          </w:tcPr>
          <w:p w14:paraId="5DB19B8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1898</w:t>
            </w:r>
          </w:p>
        </w:tc>
      </w:tr>
      <w:tr w:rsidR="002B5221" w:rsidRPr="002B5221" w14:paraId="753798BF" w14:textId="77777777" w:rsidTr="007640B4">
        <w:trPr>
          <w:trHeight w:val="300"/>
        </w:trPr>
        <w:tc>
          <w:tcPr>
            <w:tcW w:w="1200" w:type="dxa"/>
            <w:noWrap/>
            <w:hideMark/>
          </w:tcPr>
          <w:p w14:paraId="4643150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1158</w:t>
            </w:r>
          </w:p>
        </w:tc>
        <w:tc>
          <w:tcPr>
            <w:tcW w:w="2643" w:type="dxa"/>
            <w:hideMark/>
          </w:tcPr>
          <w:p w14:paraId="1689BDF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D49F35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w:t>
            </w:r>
          </w:p>
        </w:tc>
        <w:tc>
          <w:tcPr>
            <w:tcW w:w="2410" w:type="dxa"/>
            <w:hideMark/>
          </w:tcPr>
          <w:p w14:paraId="590A24E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1898</w:t>
            </w:r>
          </w:p>
        </w:tc>
      </w:tr>
      <w:tr w:rsidR="002B5221" w:rsidRPr="002B5221" w14:paraId="67AE7B9E" w14:textId="77777777" w:rsidTr="007640B4">
        <w:trPr>
          <w:trHeight w:val="300"/>
        </w:trPr>
        <w:tc>
          <w:tcPr>
            <w:tcW w:w="1200" w:type="dxa"/>
            <w:noWrap/>
            <w:hideMark/>
          </w:tcPr>
          <w:p w14:paraId="70EBD2D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lastRenderedPageBreak/>
              <w:t>1159</w:t>
            </w:r>
          </w:p>
        </w:tc>
        <w:tc>
          <w:tcPr>
            <w:tcW w:w="2643" w:type="dxa"/>
            <w:hideMark/>
          </w:tcPr>
          <w:p w14:paraId="220575A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6803E6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w:t>
            </w:r>
          </w:p>
        </w:tc>
        <w:tc>
          <w:tcPr>
            <w:tcW w:w="2410" w:type="dxa"/>
            <w:hideMark/>
          </w:tcPr>
          <w:p w14:paraId="40E68CA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1898</w:t>
            </w:r>
          </w:p>
        </w:tc>
      </w:tr>
      <w:tr w:rsidR="002B5221" w:rsidRPr="002B5221" w14:paraId="64FD9C60" w14:textId="77777777" w:rsidTr="007640B4">
        <w:trPr>
          <w:trHeight w:val="300"/>
        </w:trPr>
        <w:tc>
          <w:tcPr>
            <w:tcW w:w="1200" w:type="dxa"/>
            <w:noWrap/>
            <w:hideMark/>
          </w:tcPr>
          <w:p w14:paraId="2BC948E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1160</w:t>
            </w:r>
          </w:p>
        </w:tc>
        <w:tc>
          <w:tcPr>
            <w:tcW w:w="2643" w:type="dxa"/>
            <w:hideMark/>
          </w:tcPr>
          <w:p w14:paraId="63FE53A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EDB2A8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w:t>
            </w:r>
          </w:p>
        </w:tc>
        <w:tc>
          <w:tcPr>
            <w:tcW w:w="2410" w:type="dxa"/>
            <w:hideMark/>
          </w:tcPr>
          <w:p w14:paraId="28FBF54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1898</w:t>
            </w:r>
          </w:p>
        </w:tc>
      </w:tr>
      <w:tr w:rsidR="002B5221" w:rsidRPr="002B5221" w14:paraId="5C4A9E90" w14:textId="77777777" w:rsidTr="007640B4">
        <w:trPr>
          <w:trHeight w:val="300"/>
        </w:trPr>
        <w:tc>
          <w:tcPr>
            <w:tcW w:w="1200" w:type="dxa"/>
            <w:noWrap/>
            <w:hideMark/>
          </w:tcPr>
          <w:p w14:paraId="70650B2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1161</w:t>
            </w:r>
          </w:p>
        </w:tc>
        <w:tc>
          <w:tcPr>
            <w:tcW w:w="2643" w:type="dxa"/>
            <w:hideMark/>
          </w:tcPr>
          <w:p w14:paraId="6F6ACAA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EEDA56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w:t>
            </w:r>
          </w:p>
        </w:tc>
        <w:tc>
          <w:tcPr>
            <w:tcW w:w="2410" w:type="dxa"/>
            <w:hideMark/>
          </w:tcPr>
          <w:p w14:paraId="2DEF9C4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1898</w:t>
            </w:r>
          </w:p>
        </w:tc>
      </w:tr>
      <w:tr w:rsidR="002B5221" w:rsidRPr="002B5221" w14:paraId="0A3B65A1" w14:textId="77777777" w:rsidTr="007640B4">
        <w:trPr>
          <w:trHeight w:val="300"/>
        </w:trPr>
        <w:tc>
          <w:tcPr>
            <w:tcW w:w="1200" w:type="dxa"/>
            <w:noWrap/>
            <w:hideMark/>
          </w:tcPr>
          <w:p w14:paraId="35B1ED8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1162</w:t>
            </w:r>
          </w:p>
        </w:tc>
        <w:tc>
          <w:tcPr>
            <w:tcW w:w="2643" w:type="dxa"/>
            <w:hideMark/>
          </w:tcPr>
          <w:p w14:paraId="05F3220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B6C236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8</w:t>
            </w:r>
          </w:p>
        </w:tc>
        <w:tc>
          <w:tcPr>
            <w:tcW w:w="2410" w:type="dxa"/>
            <w:hideMark/>
          </w:tcPr>
          <w:p w14:paraId="5E980D1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1898</w:t>
            </w:r>
          </w:p>
        </w:tc>
      </w:tr>
      <w:tr w:rsidR="002B5221" w:rsidRPr="002B5221" w14:paraId="61E6D8E2" w14:textId="77777777" w:rsidTr="007640B4">
        <w:trPr>
          <w:trHeight w:val="300"/>
        </w:trPr>
        <w:tc>
          <w:tcPr>
            <w:tcW w:w="1200" w:type="dxa"/>
            <w:noWrap/>
            <w:hideMark/>
          </w:tcPr>
          <w:p w14:paraId="23B69A6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1163</w:t>
            </w:r>
          </w:p>
        </w:tc>
        <w:tc>
          <w:tcPr>
            <w:tcW w:w="2643" w:type="dxa"/>
            <w:hideMark/>
          </w:tcPr>
          <w:p w14:paraId="2F4DE46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A409A8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10</w:t>
            </w:r>
          </w:p>
        </w:tc>
        <w:tc>
          <w:tcPr>
            <w:tcW w:w="2410" w:type="dxa"/>
            <w:hideMark/>
          </w:tcPr>
          <w:p w14:paraId="7B75666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1898</w:t>
            </w:r>
          </w:p>
        </w:tc>
      </w:tr>
      <w:tr w:rsidR="002B5221" w:rsidRPr="002B5221" w14:paraId="023C30C6" w14:textId="77777777" w:rsidTr="007640B4">
        <w:trPr>
          <w:trHeight w:val="300"/>
        </w:trPr>
        <w:tc>
          <w:tcPr>
            <w:tcW w:w="1200" w:type="dxa"/>
            <w:noWrap/>
            <w:hideMark/>
          </w:tcPr>
          <w:p w14:paraId="701B30F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1164</w:t>
            </w:r>
          </w:p>
        </w:tc>
        <w:tc>
          <w:tcPr>
            <w:tcW w:w="2643" w:type="dxa"/>
            <w:hideMark/>
          </w:tcPr>
          <w:p w14:paraId="5E33406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F3AE89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12</w:t>
            </w:r>
          </w:p>
        </w:tc>
        <w:tc>
          <w:tcPr>
            <w:tcW w:w="2410" w:type="dxa"/>
            <w:hideMark/>
          </w:tcPr>
          <w:p w14:paraId="41F8D62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1898</w:t>
            </w:r>
          </w:p>
        </w:tc>
      </w:tr>
      <w:tr w:rsidR="002B5221" w:rsidRPr="002B5221" w14:paraId="02398642" w14:textId="77777777" w:rsidTr="007640B4">
        <w:trPr>
          <w:trHeight w:val="300"/>
        </w:trPr>
        <w:tc>
          <w:tcPr>
            <w:tcW w:w="1200" w:type="dxa"/>
            <w:noWrap/>
            <w:hideMark/>
          </w:tcPr>
          <w:p w14:paraId="5A27BB8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1165</w:t>
            </w:r>
          </w:p>
        </w:tc>
        <w:tc>
          <w:tcPr>
            <w:tcW w:w="2643" w:type="dxa"/>
            <w:hideMark/>
          </w:tcPr>
          <w:p w14:paraId="4152DCB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2EAA78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13</w:t>
            </w:r>
          </w:p>
        </w:tc>
        <w:tc>
          <w:tcPr>
            <w:tcW w:w="2410" w:type="dxa"/>
            <w:hideMark/>
          </w:tcPr>
          <w:p w14:paraId="1F28FB3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1898</w:t>
            </w:r>
          </w:p>
        </w:tc>
      </w:tr>
      <w:tr w:rsidR="002B5221" w:rsidRPr="002B5221" w14:paraId="19E5EC2C" w14:textId="77777777" w:rsidTr="007640B4">
        <w:trPr>
          <w:trHeight w:val="300"/>
        </w:trPr>
        <w:tc>
          <w:tcPr>
            <w:tcW w:w="1200" w:type="dxa"/>
            <w:noWrap/>
            <w:hideMark/>
          </w:tcPr>
          <w:p w14:paraId="73E0445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1166</w:t>
            </w:r>
          </w:p>
        </w:tc>
        <w:tc>
          <w:tcPr>
            <w:tcW w:w="2643" w:type="dxa"/>
            <w:hideMark/>
          </w:tcPr>
          <w:p w14:paraId="7DAA26C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39D9B9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15</w:t>
            </w:r>
          </w:p>
        </w:tc>
        <w:tc>
          <w:tcPr>
            <w:tcW w:w="2410" w:type="dxa"/>
            <w:hideMark/>
          </w:tcPr>
          <w:p w14:paraId="5066FC3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1898</w:t>
            </w:r>
          </w:p>
        </w:tc>
      </w:tr>
      <w:tr w:rsidR="002B5221" w:rsidRPr="002B5221" w14:paraId="37DC229B" w14:textId="77777777" w:rsidTr="007640B4">
        <w:trPr>
          <w:trHeight w:val="300"/>
        </w:trPr>
        <w:tc>
          <w:tcPr>
            <w:tcW w:w="1200" w:type="dxa"/>
            <w:noWrap/>
            <w:hideMark/>
          </w:tcPr>
          <w:p w14:paraId="24A21DF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1167</w:t>
            </w:r>
          </w:p>
        </w:tc>
        <w:tc>
          <w:tcPr>
            <w:tcW w:w="2643" w:type="dxa"/>
            <w:hideMark/>
          </w:tcPr>
          <w:p w14:paraId="7A6364B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21C9DB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16</w:t>
            </w:r>
          </w:p>
        </w:tc>
        <w:tc>
          <w:tcPr>
            <w:tcW w:w="2410" w:type="dxa"/>
            <w:hideMark/>
          </w:tcPr>
          <w:p w14:paraId="2EDB8DD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1898</w:t>
            </w:r>
          </w:p>
        </w:tc>
      </w:tr>
      <w:tr w:rsidR="002B5221" w:rsidRPr="002B5221" w14:paraId="76E46811" w14:textId="77777777" w:rsidTr="007640B4">
        <w:trPr>
          <w:trHeight w:val="300"/>
        </w:trPr>
        <w:tc>
          <w:tcPr>
            <w:tcW w:w="1200" w:type="dxa"/>
            <w:noWrap/>
            <w:hideMark/>
          </w:tcPr>
          <w:p w14:paraId="1328571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1168</w:t>
            </w:r>
          </w:p>
        </w:tc>
        <w:tc>
          <w:tcPr>
            <w:tcW w:w="2643" w:type="dxa"/>
            <w:hideMark/>
          </w:tcPr>
          <w:p w14:paraId="0DA1215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987B06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20</w:t>
            </w:r>
          </w:p>
        </w:tc>
        <w:tc>
          <w:tcPr>
            <w:tcW w:w="2410" w:type="dxa"/>
            <w:hideMark/>
          </w:tcPr>
          <w:p w14:paraId="658693E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1898</w:t>
            </w:r>
          </w:p>
        </w:tc>
      </w:tr>
      <w:tr w:rsidR="002B5221" w:rsidRPr="002B5221" w14:paraId="3A8B4B36" w14:textId="77777777" w:rsidTr="007640B4">
        <w:trPr>
          <w:trHeight w:val="300"/>
        </w:trPr>
        <w:tc>
          <w:tcPr>
            <w:tcW w:w="1200" w:type="dxa"/>
            <w:noWrap/>
            <w:hideMark/>
          </w:tcPr>
          <w:p w14:paraId="3379570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1169</w:t>
            </w:r>
          </w:p>
        </w:tc>
        <w:tc>
          <w:tcPr>
            <w:tcW w:w="2643" w:type="dxa"/>
            <w:hideMark/>
          </w:tcPr>
          <w:p w14:paraId="510B7A8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068A3F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21</w:t>
            </w:r>
          </w:p>
        </w:tc>
        <w:tc>
          <w:tcPr>
            <w:tcW w:w="2410" w:type="dxa"/>
            <w:hideMark/>
          </w:tcPr>
          <w:p w14:paraId="0966746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1898</w:t>
            </w:r>
          </w:p>
        </w:tc>
      </w:tr>
      <w:tr w:rsidR="002B5221" w:rsidRPr="002B5221" w14:paraId="7427E045" w14:textId="77777777" w:rsidTr="007640B4">
        <w:trPr>
          <w:trHeight w:val="300"/>
        </w:trPr>
        <w:tc>
          <w:tcPr>
            <w:tcW w:w="1200" w:type="dxa"/>
            <w:noWrap/>
            <w:hideMark/>
          </w:tcPr>
          <w:p w14:paraId="0CD1234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1170</w:t>
            </w:r>
          </w:p>
        </w:tc>
        <w:tc>
          <w:tcPr>
            <w:tcW w:w="2643" w:type="dxa"/>
            <w:hideMark/>
          </w:tcPr>
          <w:p w14:paraId="4E42E0F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6BC2CF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22</w:t>
            </w:r>
          </w:p>
        </w:tc>
        <w:tc>
          <w:tcPr>
            <w:tcW w:w="2410" w:type="dxa"/>
            <w:hideMark/>
          </w:tcPr>
          <w:p w14:paraId="2C16723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1898</w:t>
            </w:r>
          </w:p>
        </w:tc>
      </w:tr>
      <w:tr w:rsidR="002B5221" w:rsidRPr="002B5221" w14:paraId="7E4B8289" w14:textId="77777777" w:rsidTr="007640B4">
        <w:trPr>
          <w:trHeight w:val="300"/>
        </w:trPr>
        <w:tc>
          <w:tcPr>
            <w:tcW w:w="1200" w:type="dxa"/>
            <w:noWrap/>
            <w:hideMark/>
          </w:tcPr>
          <w:p w14:paraId="38D3BDC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1171</w:t>
            </w:r>
          </w:p>
        </w:tc>
        <w:tc>
          <w:tcPr>
            <w:tcW w:w="2643" w:type="dxa"/>
            <w:hideMark/>
          </w:tcPr>
          <w:p w14:paraId="2E24B8A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1CC1F4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25</w:t>
            </w:r>
          </w:p>
        </w:tc>
        <w:tc>
          <w:tcPr>
            <w:tcW w:w="2410" w:type="dxa"/>
            <w:hideMark/>
          </w:tcPr>
          <w:p w14:paraId="1ED8CD5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1898</w:t>
            </w:r>
          </w:p>
        </w:tc>
      </w:tr>
      <w:tr w:rsidR="002B5221" w:rsidRPr="002B5221" w14:paraId="36BF6287" w14:textId="77777777" w:rsidTr="007640B4">
        <w:trPr>
          <w:trHeight w:val="300"/>
        </w:trPr>
        <w:tc>
          <w:tcPr>
            <w:tcW w:w="1200" w:type="dxa"/>
            <w:noWrap/>
            <w:hideMark/>
          </w:tcPr>
          <w:p w14:paraId="31DBB77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1172</w:t>
            </w:r>
          </w:p>
        </w:tc>
        <w:tc>
          <w:tcPr>
            <w:tcW w:w="2643" w:type="dxa"/>
            <w:hideMark/>
          </w:tcPr>
          <w:p w14:paraId="551AD14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0DCA58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28</w:t>
            </w:r>
          </w:p>
        </w:tc>
        <w:tc>
          <w:tcPr>
            <w:tcW w:w="2410" w:type="dxa"/>
            <w:hideMark/>
          </w:tcPr>
          <w:p w14:paraId="2BC81AF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1898</w:t>
            </w:r>
          </w:p>
        </w:tc>
      </w:tr>
      <w:tr w:rsidR="002B5221" w:rsidRPr="002B5221" w14:paraId="7A4B41BD" w14:textId="77777777" w:rsidTr="007640B4">
        <w:trPr>
          <w:trHeight w:val="300"/>
        </w:trPr>
        <w:tc>
          <w:tcPr>
            <w:tcW w:w="1200" w:type="dxa"/>
            <w:noWrap/>
            <w:hideMark/>
          </w:tcPr>
          <w:p w14:paraId="6733B07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1173</w:t>
            </w:r>
          </w:p>
        </w:tc>
        <w:tc>
          <w:tcPr>
            <w:tcW w:w="2643" w:type="dxa"/>
            <w:hideMark/>
          </w:tcPr>
          <w:p w14:paraId="4506B30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D0F0AE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29</w:t>
            </w:r>
          </w:p>
        </w:tc>
        <w:tc>
          <w:tcPr>
            <w:tcW w:w="2410" w:type="dxa"/>
            <w:hideMark/>
          </w:tcPr>
          <w:p w14:paraId="3522275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1898</w:t>
            </w:r>
          </w:p>
        </w:tc>
      </w:tr>
      <w:tr w:rsidR="002B5221" w:rsidRPr="002B5221" w14:paraId="1723A88E" w14:textId="77777777" w:rsidTr="007640B4">
        <w:trPr>
          <w:trHeight w:val="300"/>
        </w:trPr>
        <w:tc>
          <w:tcPr>
            <w:tcW w:w="1200" w:type="dxa"/>
            <w:noWrap/>
            <w:hideMark/>
          </w:tcPr>
          <w:p w14:paraId="3425DE6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1174</w:t>
            </w:r>
          </w:p>
        </w:tc>
        <w:tc>
          <w:tcPr>
            <w:tcW w:w="2643" w:type="dxa"/>
            <w:hideMark/>
          </w:tcPr>
          <w:p w14:paraId="2BD2013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286699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30</w:t>
            </w:r>
          </w:p>
        </w:tc>
        <w:tc>
          <w:tcPr>
            <w:tcW w:w="2410" w:type="dxa"/>
            <w:hideMark/>
          </w:tcPr>
          <w:p w14:paraId="698E677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1898</w:t>
            </w:r>
          </w:p>
        </w:tc>
      </w:tr>
      <w:tr w:rsidR="002B5221" w:rsidRPr="002B5221" w14:paraId="21FB5C6A" w14:textId="77777777" w:rsidTr="007640B4">
        <w:trPr>
          <w:trHeight w:val="300"/>
        </w:trPr>
        <w:tc>
          <w:tcPr>
            <w:tcW w:w="1200" w:type="dxa"/>
            <w:noWrap/>
            <w:hideMark/>
          </w:tcPr>
          <w:p w14:paraId="4E061A2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1175</w:t>
            </w:r>
          </w:p>
        </w:tc>
        <w:tc>
          <w:tcPr>
            <w:tcW w:w="2643" w:type="dxa"/>
            <w:hideMark/>
          </w:tcPr>
          <w:p w14:paraId="5B25A6A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E772AC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31</w:t>
            </w:r>
          </w:p>
        </w:tc>
        <w:tc>
          <w:tcPr>
            <w:tcW w:w="2410" w:type="dxa"/>
            <w:hideMark/>
          </w:tcPr>
          <w:p w14:paraId="4CB0495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1898</w:t>
            </w:r>
          </w:p>
        </w:tc>
      </w:tr>
      <w:tr w:rsidR="002B5221" w:rsidRPr="002B5221" w14:paraId="7B0155EA" w14:textId="77777777" w:rsidTr="007640B4">
        <w:trPr>
          <w:trHeight w:val="300"/>
        </w:trPr>
        <w:tc>
          <w:tcPr>
            <w:tcW w:w="1200" w:type="dxa"/>
            <w:noWrap/>
            <w:hideMark/>
          </w:tcPr>
          <w:p w14:paraId="43150A0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1176</w:t>
            </w:r>
          </w:p>
        </w:tc>
        <w:tc>
          <w:tcPr>
            <w:tcW w:w="2643" w:type="dxa"/>
            <w:hideMark/>
          </w:tcPr>
          <w:p w14:paraId="192D846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23C6A0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32</w:t>
            </w:r>
          </w:p>
        </w:tc>
        <w:tc>
          <w:tcPr>
            <w:tcW w:w="2410" w:type="dxa"/>
            <w:hideMark/>
          </w:tcPr>
          <w:p w14:paraId="62BCAB3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1898</w:t>
            </w:r>
          </w:p>
        </w:tc>
      </w:tr>
      <w:tr w:rsidR="002B5221" w:rsidRPr="002B5221" w14:paraId="756913C3" w14:textId="77777777" w:rsidTr="007640B4">
        <w:trPr>
          <w:trHeight w:val="300"/>
        </w:trPr>
        <w:tc>
          <w:tcPr>
            <w:tcW w:w="1200" w:type="dxa"/>
            <w:noWrap/>
            <w:hideMark/>
          </w:tcPr>
          <w:p w14:paraId="7D49E94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1177</w:t>
            </w:r>
          </w:p>
        </w:tc>
        <w:tc>
          <w:tcPr>
            <w:tcW w:w="2643" w:type="dxa"/>
            <w:hideMark/>
          </w:tcPr>
          <w:p w14:paraId="1787C2A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E445E5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37</w:t>
            </w:r>
          </w:p>
        </w:tc>
        <w:tc>
          <w:tcPr>
            <w:tcW w:w="2410" w:type="dxa"/>
            <w:hideMark/>
          </w:tcPr>
          <w:p w14:paraId="2FE4BE6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1898</w:t>
            </w:r>
          </w:p>
        </w:tc>
      </w:tr>
      <w:tr w:rsidR="002B5221" w:rsidRPr="002B5221" w14:paraId="79BF4964" w14:textId="77777777" w:rsidTr="007640B4">
        <w:trPr>
          <w:trHeight w:val="300"/>
        </w:trPr>
        <w:tc>
          <w:tcPr>
            <w:tcW w:w="1200" w:type="dxa"/>
            <w:noWrap/>
            <w:hideMark/>
          </w:tcPr>
          <w:p w14:paraId="5B280F5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1178</w:t>
            </w:r>
          </w:p>
        </w:tc>
        <w:tc>
          <w:tcPr>
            <w:tcW w:w="2643" w:type="dxa"/>
            <w:hideMark/>
          </w:tcPr>
          <w:p w14:paraId="2AE1148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7DC96E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39</w:t>
            </w:r>
          </w:p>
        </w:tc>
        <w:tc>
          <w:tcPr>
            <w:tcW w:w="2410" w:type="dxa"/>
            <w:hideMark/>
          </w:tcPr>
          <w:p w14:paraId="0495969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1898</w:t>
            </w:r>
          </w:p>
        </w:tc>
      </w:tr>
      <w:tr w:rsidR="002B5221" w:rsidRPr="002B5221" w14:paraId="264AB43C" w14:textId="77777777" w:rsidTr="007640B4">
        <w:trPr>
          <w:trHeight w:val="300"/>
        </w:trPr>
        <w:tc>
          <w:tcPr>
            <w:tcW w:w="1200" w:type="dxa"/>
            <w:noWrap/>
            <w:hideMark/>
          </w:tcPr>
          <w:p w14:paraId="3A6F6B0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1179</w:t>
            </w:r>
          </w:p>
        </w:tc>
        <w:tc>
          <w:tcPr>
            <w:tcW w:w="2643" w:type="dxa"/>
            <w:hideMark/>
          </w:tcPr>
          <w:p w14:paraId="5F6AB6F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BF9715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41</w:t>
            </w:r>
          </w:p>
        </w:tc>
        <w:tc>
          <w:tcPr>
            <w:tcW w:w="2410" w:type="dxa"/>
            <w:hideMark/>
          </w:tcPr>
          <w:p w14:paraId="4B7D705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1898</w:t>
            </w:r>
          </w:p>
        </w:tc>
      </w:tr>
      <w:tr w:rsidR="002B5221" w:rsidRPr="002B5221" w14:paraId="7D1A9B41" w14:textId="77777777" w:rsidTr="007640B4">
        <w:trPr>
          <w:trHeight w:val="300"/>
        </w:trPr>
        <w:tc>
          <w:tcPr>
            <w:tcW w:w="1200" w:type="dxa"/>
            <w:noWrap/>
            <w:hideMark/>
          </w:tcPr>
          <w:p w14:paraId="1AF12F5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1180</w:t>
            </w:r>
          </w:p>
        </w:tc>
        <w:tc>
          <w:tcPr>
            <w:tcW w:w="2643" w:type="dxa"/>
            <w:hideMark/>
          </w:tcPr>
          <w:p w14:paraId="31B2431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EC4E0C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43</w:t>
            </w:r>
          </w:p>
        </w:tc>
        <w:tc>
          <w:tcPr>
            <w:tcW w:w="2410" w:type="dxa"/>
            <w:hideMark/>
          </w:tcPr>
          <w:p w14:paraId="01F05C8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1898</w:t>
            </w:r>
          </w:p>
        </w:tc>
      </w:tr>
      <w:tr w:rsidR="002B5221" w:rsidRPr="002B5221" w14:paraId="274B87F7" w14:textId="77777777" w:rsidTr="007640B4">
        <w:trPr>
          <w:trHeight w:val="300"/>
        </w:trPr>
        <w:tc>
          <w:tcPr>
            <w:tcW w:w="1200" w:type="dxa"/>
            <w:noWrap/>
            <w:hideMark/>
          </w:tcPr>
          <w:p w14:paraId="00C3024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1181</w:t>
            </w:r>
          </w:p>
        </w:tc>
        <w:tc>
          <w:tcPr>
            <w:tcW w:w="2643" w:type="dxa"/>
            <w:hideMark/>
          </w:tcPr>
          <w:p w14:paraId="543A48E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5B0BEF8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44</w:t>
            </w:r>
          </w:p>
        </w:tc>
        <w:tc>
          <w:tcPr>
            <w:tcW w:w="2410" w:type="dxa"/>
            <w:hideMark/>
          </w:tcPr>
          <w:p w14:paraId="73F208E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1898</w:t>
            </w:r>
          </w:p>
        </w:tc>
      </w:tr>
      <w:tr w:rsidR="002B5221" w:rsidRPr="002B5221" w14:paraId="356F386D" w14:textId="77777777" w:rsidTr="007640B4">
        <w:trPr>
          <w:trHeight w:val="300"/>
        </w:trPr>
        <w:tc>
          <w:tcPr>
            <w:tcW w:w="1200" w:type="dxa"/>
            <w:noWrap/>
            <w:hideMark/>
          </w:tcPr>
          <w:p w14:paraId="17ABDBA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1182</w:t>
            </w:r>
          </w:p>
        </w:tc>
        <w:tc>
          <w:tcPr>
            <w:tcW w:w="2643" w:type="dxa"/>
            <w:hideMark/>
          </w:tcPr>
          <w:p w14:paraId="371790F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E20CC5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48</w:t>
            </w:r>
          </w:p>
        </w:tc>
        <w:tc>
          <w:tcPr>
            <w:tcW w:w="2410" w:type="dxa"/>
            <w:hideMark/>
          </w:tcPr>
          <w:p w14:paraId="6B4AF39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1898</w:t>
            </w:r>
          </w:p>
        </w:tc>
      </w:tr>
      <w:tr w:rsidR="002B5221" w:rsidRPr="002B5221" w14:paraId="2BDF0991" w14:textId="77777777" w:rsidTr="007640B4">
        <w:trPr>
          <w:trHeight w:val="300"/>
        </w:trPr>
        <w:tc>
          <w:tcPr>
            <w:tcW w:w="1200" w:type="dxa"/>
            <w:noWrap/>
            <w:hideMark/>
          </w:tcPr>
          <w:p w14:paraId="06D4885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1183</w:t>
            </w:r>
          </w:p>
        </w:tc>
        <w:tc>
          <w:tcPr>
            <w:tcW w:w="2643" w:type="dxa"/>
            <w:hideMark/>
          </w:tcPr>
          <w:p w14:paraId="227F23C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028D8A8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64</w:t>
            </w:r>
          </w:p>
        </w:tc>
        <w:tc>
          <w:tcPr>
            <w:tcW w:w="2410" w:type="dxa"/>
            <w:hideMark/>
          </w:tcPr>
          <w:p w14:paraId="0B07233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1900</w:t>
            </w:r>
          </w:p>
        </w:tc>
      </w:tr>
      <w:tr w:rsidR="002B5221" w:rsidRPr="002B5221" w14:paraId="1AE2D185" w14:textId="77777777" w:rsidTr="007640B4">
        <w:trPr>
          <w:trHeight w:val="300"/>
        </w:trPr>
        <w:tc>
          <w:tcPr>
            <w:tcW w:w="1200" w:type="dxa"/>
            <w:noWrap/>
            <w:hideMark/>
          </w:tcPr>
          <w:p w14:paraId="267ED19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1184</w:t>
            </w:r>
          </w:p>
        </w:tc>
        <w:tc>
          <w:tcPr>
            <w:tcW w:w="2643" w:type="dxa"/>
            <w:hideMark/>
          </w:tcPr>
          <w:p w14:paraId="6A3A605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5C8F7FD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121</w:t>
            </w:r>
          </w:p>
        </w:tc>
        <w:tc>
          <w:tcPr>
            <w:tcW w:w="2410" w:type="dxa"/>
            <w:hideMark/>
          </w:tcPr>
          <w:p w14:paraId="0828A8D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1900</w:t>
            </w:r>
          </w:p>
        </w:tc>
      </w:tr>
      <w:tr w:rsidR="002B5221" w:rsidRPr="002B5221" w14:paraId="42E402D3" w14:textId="77777777" w:rsidTr="007640B4">
        <w:trPr>
          <w:trHeight w:val="300"/>
        </w:trPr>
        <w:tc>
          <w:tcPr>
            <w:tcW w:w="1200" w:type="dxa"/>
            <w:noWrap/>
            <w:hideMark/>
          </w:tcPr>
          <w:p w14:paraId="0A8CADB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1185</w:t>
            </w:r>
          </w:p>
        </w:tc>
        <w:tc>
          <w:tcPr>
            <w:tcW w:w="2643" w:type="dxa"/>
            <w:hideMark/>
          </w:tcPr>
          <w:p w14:paraId="51F1FE0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4BAA5E1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129</w:t>
            </w:r>
          </w:p>
        </w:tc>
        <w:tc>
          <w:tcPr>
            <w:tcW w:w="2410" w:type="dxa"/>
            <w:hideMark/>
          </w:tcPr>
          <w:p w14:paraId="61E9014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1900</w:t>
            </w:r>
          </w:p>
        </w:tc>
      </w:tr>
      <w:tr w:rsidR="002B5221" w:rsidRPr="002B5221" w14:paraId="111D5604" w14:textId="77777777" w:rsidTr="007640B4">
        <w:trPr>
          <w:trHeight w:val="300"/>
        </w:trPr>
        <w:tc>
          <w:tcPr>
            <w:tcW w:w="1200" w:type="dxa"/>
            <w:noWrap/>
            <w:hideMark/>
          </w:tcPr>
          <w:p w14:paraId="404D2B4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1186</w:t>
            </w:r>
          </w:p>
        </w:tc>
        <w:tc>
          <w:tcPr>
            <w:tcW w:w="2643" w:type="dxa"/>
            <w:hideMark/>
          </w:tcPr>
          <w:p w14:paraId="6B82E9D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1852824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227</w:t>
            </w:r>
          </w:p>
        </w:tc>
        <w:tc>
          <w:tcPr>
            <w:tcW w:w="2410" w:type="dxa"/>
            <w:hideMark/>
          </w:tcPr>
          <w:p w14:paraId="305D94A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1900</w:t>
            </w:r>
          </w:p>
        </w:tc>
      </w:tr>
      <w:tr w:rsidR="002B5221" w:rsidRPr="002B5221" w14:paraId="0A5CDEB8" w14:textId="77777777" w:rsidTr="007640B4">
        <w:trPr>
          <w:trHeight w:val="300"/>
        </w:trPr>
        <w:tc>
          <w:tcPr>
            <w:tcW w:w="1200" w:type="dxa"/>
            <w:noWrap/>
            <w:hideMark/>
          </w:tcPr>
          <w:p w14:paraId="2D798E8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1187</w:t>
            </w:r>
          </w:p>
        </w:tc>
        <w:tc>
          <w:tcPr>
            <w:tcW w:w="2643" w:type="dxa"/>
            <w:hideMark/>
          </w:tcPr>
          <w:p w14:paraId="2B5D97E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409A327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233</w:t>
            </w:r>
          </w:p>
        </w:tc>
        <w:tc>
          <w:tcPr>
            <w:tcW w:w="2410" w:type="dxa"/>
            <w:hideMark/>
          </w:tcPr>
          <w:p w14:paraId="768FEBF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1900</w:t>
            </w:r>
          </w:p>
        </w:tc>
      </w:tr>
      <w:tr w:rsidR="002B5221" w:rsidRPr="002B5221" w14:paraId="7585A913" w14:textId="77777777" w:rsidTr="007640B4">
        <w:trPr>
          <w:trHeight w:val="300"/>
        </w:trPr>
        <w:tc>
          <w:tcPr>
            <w:tcW w:w="1200" w:type="dxa"/>
            <w:noWrap/>
            <w:hideMark/>
          </w:tcPr>
          <w:p w14:paraId="27D8E6E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1188</w:t>
            </w:r>
          </w:p>
        </w:tc>
        <w:tc>
          <w:tcPr>
            <w:tcW w:w="2643" w:type="dxa"/>
            <w:hideMark/>
          </w:tcPr>
          <w:p w14:paraId="471FE0C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noWrap/>
            <w:hideMark/>
          </w:tcPr>
          <w:p w14:paraId="2CFEDB2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236</w:t>
            </w:r>
          </w:p>
        </w:tc>
        <w:tc>
          <w:tcPr>
            <w:tcW w:w="2410" w:type="dxa"/>
            <w:hideMark/>
          </w:tcPr>
          <w:p w14:paraId="48295A9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1900</w:t>
            </w:r>
          </w:p>
        </w:tc>
      </w:tr>
      <w:tr w:rsidR="002B5221" w:rsidRPr="002B5221" w14:paraId="072786E5" w14:textId="77777777" w:rsidTr="007640B4">
        <w:trPr>
          <w:trHeight w:val="300"/>
        </w:trPr>
        <w:tc>
          <w:tcPr>
            <w:tcW w:w="1200" w:type="dxa"/>
            <w:noWrap/>
            <w:hideMark/>
          </w:tcPr>
          <w:p w14:paraId="23B423A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1189</w:t>
            </w:r>
          </w:p>
        </w:tc>
        <w:tc>
          <w:tcPr>
            <w:tcW w:w="2643" w:type="dxa"/>
            <w:hideMark/>
          </w:tcPr>
          <w:p w14:paraId="50C8B14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3E45FB6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630</w:t>
            </w:r>
          </w:p>
        </w:tc>
        <w:tc>
          <w:tcPr>
            <w:tcW w:w="2410" w:type="dxa"/>
            <w:hideMark/>
          </w:tcPr>
          <w:p w14:paraId="1DCAC65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1900</w:t>
            </w:r>
          </w:p>
        </w:tc>
      </w:tr>
      <w:tr w:rsidR="002B5221" w:rsidRPr="002B5221" w14:paraId="230E87A3" w14:textId="77777777" w:rsidTr="007640B4">
        <w:trPr>
          <w:trHeight w:val="300"/>
        </w:trPr>
        <w:tc>
          <w:tcPr>
            <w:tcW w:w="1200" w:type="dxa"/>
            <w:noWrap/>
            <w:hideMark/>
          </w:tcPr>
          <w:p w14:paraId="126EB4C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1190</w:t>
            </w:r>
          </w:p>
        </w:tc>
        <w:tc>
          <w:tcPr>
            <w:tcW w:w="2643" w:type="dxa"/>
            <w:hideMark/>
          </w:tcPr>
          <w:p w14:paraId="3C19982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3CEFA91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723</w:t>
            </w:r>
          </w:p>
        </w:tc>
        <w:tc>
          <w:tcPr>
            <w:tcW w:w="2410" w:type="dxa"/>
            <w:hideMark/>
          </w:tcPr>
          <w:p w14:paraId="5136169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1900</w:t>
            </w:r>
          </w:p>
        </w:tc>
      </w:tr>
      <w:tr w:rsidR="002B5221" w:rsidRPr="002B5221" w14:paraId="032DC153" w14:textId="77777777" w:rsidTr="007640B4">
        <w:trPr>
          <w:trHeight w:val="300"/>
        </w:trPr>
        <w:tc>
          <w:tcPr>
            <w:tcW w:w="1200" w:type="dxa"/>
            <w:noWrap/>
            <w:hideMark/>
          </w:tcPr>
          <w:p w14:paraId="7F7642B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1191</w:t>
            </w:r>
          </w:p>
        </w:tc>
        <w:tc>
          <w:tcPr>
            <w:tcW w:w="2643" w:type="dxa"/>
            <w:hideMark/>
          </w:tcPr>
          <w:p w14:paraId="76E96F4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745E845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755</w:t>
            </w:r>
          </w:p>
        </w:tc>
        <w:tc>
          <w:tcPr>
            <w:tcW w:w="2410" w:type="dxa"/>
            <w:hideMark/>
          </w:tcPr>
          <w:p w14:paraId="69086C4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1900</w:t>
            </w:r>
          </w:p>
        </w:tc>
      </w:tr>
      <w:tr w:rsidR="002B5221" w:rsidRPr="002B5221" w14:paraId="70B28457" w14:textId="77777777" w:rsidTr="007640B4">
        <w:trPr>
          <w:trHeight w:val="300"/>
        </w:trPr>
        <w:tc>
          <w:tcPr>
            <w:tcW w:w="1200" w:type="dxa"/>
            <w:noWrap/>
            <w:hideMark/>
          </w:tcPr>
          <w:p w14:paraId="0D5E3A1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1192</w:t>
            </w:r>
          </w:p>
        </w:tc>
        <w:tc>
          <w:tcPr>
            <w:tcW w:w="2643" w:type="dxa"/>
            <w:hideMark/>
          </w:tcPr>
          <w:p w14:paraId="72E81D6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4DBD42C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776</w:t>
            </w:r>
          </w:p>
        </w:tc>
        <w:tc>
          <w:tcPr>
            <w:tcW w:w="2410" w:type="dxa"/>
            <w:hideMark/>
          </w:tcPr>
          <w:p w14:paraId="70B87D7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1900</w:t>
            </w:r>
          </w:p>
        </w:tc>
      </w:tr>
      <w:tr w:rsidR="002B5221" w:rsidRPr="002B5221" w14:paraId="16A96DC2" w14:textId="77777777" w:rsidTr="007640B4">
        <w:trPr>
          <w:trHeight w:val="300"/>
        </w:trPr>
        <w:tc>
          <w:tcPr>
            <w:tcW w:w="1200" w:type="dxa"/>
            <w:noWrap/>
            <w:hideMark/>
          </w:tcPr>
          <w:p w14:paraId="0B8BE15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1193</w:t>
            </w:r>
          </w:p>
        </w:tc>
        <w:tc>
          <w:tcPr>
            <w:tcW w:w="2643" w:type="dxa"/>
            <w:hideMark/>
          </w:tcPr>
          <w:p w14:paraId="1050711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790F58D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606</w:t>
            </w:r>
          </w:p>
        </w:tc>
        <w:tc>
          <w:tcPr>
            <w:tcW w:w="2410" w:type="dxa"/>
            <w:hideMark/>
          </w:tcPr>
          <w:p w14:paraId="5CCF457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1901</w:t>
            </w:r>
          </w:p>
        </w:tc>
      </w:tr>
      <w:tr w:rsidR="002B5221" w:rsidRPr="002B5221" w14:paraId="5F1738B0" w14:textId="77777777" w:rsidTr="007640B4">
        <w:trPr>
          <w:trHeight w:val="300"/>
        </w:trPr>
        <w:tc>
          <w:tcPr>
            <w:tcW w:w="1200" w:type="dxa"/>
            <w:noWrap/>
            <w:hideMark/>
          </w:tcPr>
          <w:p w14:paraId="7CE4586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1194</w:t>
            </w:r>
          </w:p>
        </w:tc>
        <w:tc>
          <w:tcPr>
            <w:tcW w:w="2643" w:type="dxa"/>
            <w:hideMark/>
          </w:tcPr>
          <w:p w14:paraId="5F21739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215B420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609</w:t>
            </w:r>
          </w:p>
        </w:tc>
        <w:tc>
          <w:tcPr>
            <w:tcW w:w="2410" w:type="dxa"/>
            <w:hideMark/>
          </w:tcPr>
          <w:p w14:paraId="4501549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1901</w:t>
            </w:r>
          </w:p>
        </w:tc>
      </w:tr>
      <w:tr w:rsidR="002B5221" w:rsidRPr="002B5221" w14:paraId="7CDAC160" w14:textId="77777777" w:rsidTr="007640B4">
        <w:trPr>
          <w:trHeight w:val="300"/>
        </w:trPr>
        <w:tc>
          <w:tcPr>
            <w:tcW w:w="1200" w:type="dxa"/>
            <w:noWrap/>
            <w:hideMark/>
          </w:tcPr>
          <w:p w14:paraId="18E6A03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1195</w:t>
            </w:r>
          </w:p>
        </w:tc>
        <w:tc>
          <w:tcPr>
            <w:tcW w:w="2643" w:type="dxa"/>
            <w:hideMark/>
          </w:tcPr>
          <w:p w14:paraId="629E180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660BC20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58</w:t>
            </w:r>
          </w:p>
        </w:tc>
        <w:tc>
          <w:tcPr>
            <w:tcW w:w="2410" w:type="dxa"/>
            <w:hideMark/>
          </w:tcPr>
          <w:p w14:paraId="6C1F039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1902</w:t>
            </w:r>
          </w:p>
        </w:tc>
      </w:tr>
      <w:tr w:rsidR="002B5221" w:rsidRPr="002B5221" w14:paraId="1F568CB2" w14:textId="77777777" w:rsidTr="007640B4">
        <w:trPr>
          <w:trHeight w:val="300"/>
        </w:trPr>
        <w:tc>
          <w:tcPr>
            <w:tcW w:w="1200" w:type="dxa"/>
            <w:noWrap/>
            <w:hideMark/>
          </w:tcPr>
          <w:p w14:paraId="6F397F2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1196</w:t>
            </w:r>
          </w:p>
        </w:tc>
        <w:tc>
          <w:tcPr>
            <w:tcW w:w="2643" w:type="dxa"/>
            <w:hideMark/>
          </w:tcPr>
          <w:p w14:paraId="0BD0D29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652AC9D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316</w:t>
            </w:r>
          </w:p>
        </w:tc>
        <w:tc>
          <w:tcPr>
            <w:tcW w:w="2410" w:type="dxa"/>
            <w:hideMark/>
          </w:tcPr>
          <w:p w14:paraId="358DE35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1902</w:t>
            </w:r>
          </w:p>
        </w:tc>
      </w:tr>
      <w:tr w:rsidR="002B5221" w:rsidRPr="002B5221" w14:paraId="5A38BB75" w14:textId="77777777" w:rsidTr="007640B4">
        <w:trPr>
          <w:trHeight w:val="300"/>
        </w:trPr>
        <w:tc>
          <w:tcPr>
            <w:tcW w:w="1200" w:type="dxa"/>
            <w:noWrap/>
            <w:hideMark/>
          </w:tcPr>
          <w:p w14:paraId="56603C3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1197</w:t>
            </w:r>
          </w:p>
        </w:tc>
        <w:tc>
          <w:tcPr>
            <w:tcW w:w="2643" w:type="dxa"/>
            <w:hideMark/>
          </w:tcPr>
          <w:p w14:paraId="44F2E29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34ECC30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343</w:t>
            </w:r>
          </w:p>
        </w:tc>
        <w:tc>
          <w:tcPr>
            <w:tcW w:w="2410" w:type="dxa"/>
            <w:hideMark/>
          </w:tcPr>
          <w:p w14:paraId="7A02D88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1902</w:t>
            </w:r>
          </w:p>
        </w:tc>
      </w:tr>
      <w:tr w:rsidR="002B5221" w:rsidRPr="002B5221" w14:paraId="5738DEBA" w14:textId="77777777" w:rsidTr="007640B4">
        <w:trPr>
          <w:trHeight w:val="300"/>
        </w:trPr>
        <w:tc>
          <w:tcPr>
            <w:tcW w:w="1200" w:type="dxa"/>
            <w:noWrap/>
            <w:hideMark/>
          </w:tcPr>
          <w:p w14:paraId="4D7C553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1198</w:t>
            </w:r>
          </w:p>
        </w:tc>
        <w:tc>
          <w:tcPr>
            <w:tcW w:w="2643" w:type="dxa"/>
            <w:hideMark/>
          </w:tcPr>
          <w:p w14:paraId="35DEE7E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4373E54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1380</w:t>
            </w:r>
          </w:p>
        </w:tc>
        <w:tc>
          <w:tcPr>
            <w:tcW w:w="2410" w:type="dxa"/>
            <w:hideMark/>
          </w:tcPr>
          <w:p w14:paraId="502FDCD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1902</w:t>
            </w:r>
          </w:p>
        </w:tc>
      </w:tr>
      <w:tr w:rsidR="002B5221" w:rsidRPr="002B5221" w14:paraId="358BD55E" w14:textId="77777777" w:rsidTr="007640B4">
        <w:trPr>
          <w:trHeight w:val="300"/>
        </w:trPr>
        <w:tc>
          <w:tcPr>
            <w:tcW w:w="1200" w:type="dxa"/>
            <w:noWrap/>
            <w:hideMark/>
          </w:tcPr>
          <w:p w14:paraId="3BC57A9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1199</w:t>
            </w:r>
          </w:p>
        </w:tc>
        <w:tc>
          <w:tcPr>
            <w:tcW w:w="2643" w:type="dxa"/>
            <w:hideMark/>
          </w:tcPr>
          <w:p w14:paraId="21FD81E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56C21A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w:t>
            </w:r>
          </w:p>
        </w:tc>
        <w:tc>
          <w:tcPr>
            <w:tcW w:w="2410" w:type="dxa"/>
            <w:hideMark/>
          </w:tcPr>
          <w:p w14:paraId="7052DA4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1903</w:t>
            </w:r>
          </w:p>
        </w:tc>
      </w:tr>
      <w:tr w:rsidR="002B5221" w:rsidRPr="002B5221" w14:paraId="7D53E241" w14:textId="77777777" w:rsidTr="007640B4">
        <w:trPr>
          <w:trHeight w:val="300"/>
        </w:trPr>
        <w:tc>
          <w:tcPr>
            <w:tcW w:w="1200" w:type="dxa"/>
            <w:noWrap/>
            <w:hideMark/>
          </w:tcPr>
          <w:p w14:paraId="5085446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1200</w:t>
            </w:r>
          </w:p>
        </w:tc>
        <w:tc>
          <w:tcPr>
            <w:tcW w:w="2643" w:type="dxa"/>
            <w:hideMark/>
          </w:tcPr>
          <w:p w14:paraId="239DE15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AD96EE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w:t>
            </w:r>
          </w:p>
        </w:tc>
        <w:tc>
          <w:tcPr>
            <w:tcW w:w="2410" w:type="dxa"/>
            <w:hideMark/>
          </w:tcPr>
          <w:p w14:paraId="027FD67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1903</w:t>
            </w:r>
          </w:p>
        </w:tc>
      </w:tr>
      <w:tr w:rsidR="002B5221" w:rsidRPr="002B5221" w14:paraId="247E66CC" w14:textId="77777777" w:rsidTr="007640B4">
        <w:trPr>
          <w:trHeight w:val="300"/>
        </w:trPr>
        <w:tc>
          <w:tcPr>
            <w:tcW w:w="1200" w:type="dxa"/>
            <w:noWrap/>
            <w:hideMark/>
          </w:tcPr>
          <w:p w14:paraId="161BD2F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1201</w:t>
            </w:r>
          </w:p>
        </w:tc>
        <w:tc>
          <w:tcPr>
            <w:tcW w:w="2643" w:type="dxa"/>
            <w:hideMark/>
          </w:tcPr>
          <w:p w14:paraId="44787E1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D89C23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w:t>
            </w:r>
          </w:p>
        </w:tc>
        <w:tc>
          <w:tcPr>
            <w:tcW w:w="2410" w:type="dxa"/>
            <w:hideMark/>
          </w:tcPr>
          <w:p w14:paraId="08EDC3D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1903</w:t>
            </w:r>
          </w:p>
        </w:tc>
      </w:tr>
      <w:tr w:rsidR="002B5221" w:rsidRPr="002B5221" w14:paraId="628E3C6D" w14:textId="77777777" w:rsidTr="007640B4">
        <w:trPr>
          <w:trHeight w:val="300"/>
        </w:trPr>
        <w:tc>
          <w:tcPr>
            <w:tcW w:w="1200" w:type="dxa"/>
            <w:noWrap/>
            <w:hideMark/>
          </w:tcPr>
          <w:p w14:paraId="203A5E3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1202</w:t>
            </w:r>
          </w:p>
        </w:tc>
        <w:tc>
          <w:tcPr>
            <w:tcW w:w="2643" w:type="dxa"/>
            <w:hideMark/>
          </w:tcPr>
          <w:p w14:paraId="7A3DA0C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94EA82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w:t>
            </w:r>
          </w:p>
        </w:tc>
        <w:tc>
          <w:tcPr>
            <w:tcW w:w="2410" w:type="dxa"/>
            <w:hideMark/>
          </w:tcPr>
          <w:p w14:paraId="49948A6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1903</w:t>
            </w:r>
          </w:p>
        </w:tc>
      </w:tr>
      <w:tr w:rsidR="002B5221" w:rsidRPr="002B5221" w14:paraId="192F4087" w14:textId="77777777" w:rsidTr="007640B4">
        <w:trPr>
          <w:trHeight w:val="300"/>
        </w:trPr>
        <w:tc>
          <w:tcPr>
            <w:tcW w:w="1200" w:type="dxa"/>
            <w:noWrap/>
            <w:hideMark/>
          </w:tcPr>
          <w:p w14:paraId="05B1057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1203</w:t>
            </w:r>
          </w:p>
        </w:tc>
        <w:tc>
          <w:tcPr>
            <w:tcW w:w="2643" w:type="dxa"/>
            <w:hideMark/>
          </w:tcPr>
          <w:p w14:paraId="732BF80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8D7152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w:t>
            </w:r>
          </w:p>
        </w:tc>
        <w:tc>
          <w:tcPr>
            <w:tcW w:w="2410" w:type="dxa"/>
            <w:hideMark/>
          </w:tcPr>
          <w:p w14:paraId="6E53A00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1903</w:t>
            </w:r>
          </w:p>
        </w:tc>
      </w:tr>
      <w:tr w:rsidR="002B5221" w:rsidRPr="002B5221" w14:paraId="6BCC7C7F" w14:textId="77777777" w:rsidTr="007640B4">
        <w:trPr>
          <w:trHeight w:val="300"/>
        </w:trPr>
        <w:tc>
          <w:tcPr>
            <w:tcW w:w="1200" w:type="dxa"/>
            <w:noWrap/>
            <w:hideMark/>
          </w:tcPr>
          <w:p w14:paraId="44CB4AF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1204</w:t>
            </w:r>
          </w:p>
        </w:tc>
        <w:tc>
          <w:tcPr>
            <w:tcW w:w="2643" w:type="dxa"/>
            <w:hideMark/>
          </w:tcPr>
          <w:p w14:paraId="4608C4D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97472C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9</w:t>
            </w:r>
          </w:p>
        </w:tc>
        <w:tc>
          <w:tcPr>
            <w:tcW w:w="2410" w:type="dxa"/>
            <w:hideMark/>
          </w:tcPr>
          <w:p w14:paraId="6363193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1903</w:t>
            </w:r>
          </w:p>
        </w:tc>
      </w:tr>
      <w:tr w:rsidR="002B5221" w:rsidRPr="002B5221" w14:paraId="2A4628AE" w14:textId="77777777" w:rsidTr="007640B4">
        <w:trPr>
          <w:trHeight w:val="300"/>
        </w:trPr>
        <w:tc>
          <w:tcPr>
            <w:tcW w:w="1200" w:type="dxa"/>
            <w:noWrap/>
            <w:hideMark/>
          </w:tcPr>
          <w:p w14:paraId="1ED1029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1205</w:t>
            </w:r>
          </w:p>
        </w:tc>
        <w:tc>
          <w:tcPr>
            <w:tcW w:w="2643" w:type="dxa"/>
            <w:hideMark/>
          </w:tcPr>
          <w:p w14:paraId="535CDE1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CC077D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10</w:t>
            </w:r>
          </w:p>
        </w:tc>
        <w:tc>
          <w:tcPr>
            <w:tcW w:w="2410" w:type="dxa"/>
            <w:hideMark/>
          </w:tcPr>
          <w:p w14:paraId="6EC22D0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1903</w:t>
            </w:r>
          </w:p>
        </w:tc>
      </w:tr>
      <w:tr w:rsidR="002B5221" w:rsidRPr="002B5221" w14:paraId="5C836A14" w14:textId="77777777" w:rsidTr="007640B4">
        <w:trPr>
          <w:trHeight w:val="300"/>
        </w:trPr>
        <w:tc>
          <w:tcPr>
            <w:tcW w:w="1200" w:type="dxa"/>
            <w:noWrap/>
            <w:hideMark/>
          </w:tcPr>
          <w:p w14:paraId="60936B7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1206</w:t>
            </w:r>
          </w:p>
        </w:tc>
        <w:tc>
          <w:tcPr>
            <w:tcW w:w="2643" w:type="dxa"/>
            <w:hideMark/>
          </w:tcPr>
          <w:p w14:paraId="128E55F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9841B1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14</w:t>
            </w:r>
          </w:p>
        </w:tc>
        <w:tc>
          <w:tcPr>
            <w:tcW w:w="2410" w:type="dxa"/>
            <w:hideMark/>
          </w:tcPr>
          <w:p w14:paraId="5C0F92E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1903</w:t>
            </w:r>
          </w:p>
        </w:tc>
      </w:tr>
      <w:tr w:rsidR="002B5221" w:rsidRPr="002B5221" w14:paraId="2C06F72C" w14:textId="77777777" w:rsidTr="007640B4">
        <w:trPr>
          <w:trHeight w:val="300"/>
        </w:trPr>
        <w:tc>
          <w:tcPr>
            <w:tcW w:w="1200" w:type="dxa"/>
            <w:noWrap/>
            <w:hideMark/>
          </w:tcPr>
          <w:p w14:paraId="38896A0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1207</w:t>
            </w:r>
          </w:p>
        </w:tc>
        <w:tc>
          <w:tcPr>
            <w:tcW w:w="2643" w:type="dxa"/>
            <w:hideMark/>
          </w:tcPr>
          <w:p w14:paraId="0AB4F2C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AD1545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16</w:t>
            </w:r>
          </w:p>
        </w:tc>
        <w:tc>
          <w:tcPr>
            <w:tcW w:w="2410" w:type="dxa"/>
            <w:hideMark/>
          </w:tcPr>
          <w:p w14:paraId="2B9C737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1903</w:t>
            </w:r>
          </w:p>
        </w:tc>
      </w:tr>
      <w:tr w:rsidR="002B5221" w:rsidRPr="002B5221" w14:paraId="788CCB77" w14:textId="77777777" w:rsidTr="007640B4">
        <w:trPr>
          <w:trHeight w:val="300"/>
        </w:trPr>
        <w:tc>
          <w:tcPr>
            <w:tcW w:w="1200" w:type="dxa"/>
            <w:noWrap/>
            <w:hideMark/>
          </w:tcPr>
          <w:p w14:paraId="2245236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1208</w:t>
            </w:r>
          </w:p>
        </w:tc>
        <w:tc>
          <w:tcPr>
            <w:tcW w:w="2643" w:type="dxa"/>
            <w:hideMark/>
          </w:tcPr>
          <w:p w14:paraId="516B3C9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A01675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17</w:t>
            </w:r>
          </w:p>
        </w:tc>
        <w:tc>
          <w:tcPr>
            <w:tcW w:w="2410" w:type="dxa"/>
            <w:hideMark/>
          </w:tcPr>
          <w:p w14:paraId="42E57A2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1903</w:t>
            </w:r>
          </w:p>
        </w:tc>
      </w:tr>
      <w:tr w:rsidR="002B5221" w:rsidRPr="002B5221" w14:paraId="5CA4DBCD" w14:textId="77777777" w:rsidTr="007640B4">
        <w:trPr>
          <w:trHeight w:val="300"/>
        </w:trPr>
        <w:tc>
          <w:tcPr>
            <w:tcW w:w="1200" w:type="dxa"/>
            <w:noWrap/>
            <w:hideMark/>
          </w:tcPr>
          <w:p w14:paraId="4C667A2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1209</w:t>
            </w:r>
          </w:p>
        </w:tc>
        <w:tc>
          <w:tcPr>
            <w:tcW w:w="2643" w:type="dxa"/>
            <w:hideMark/>
          </w:tcPr>
          <w:p w14:paraId="1268456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53ADB6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w:t>
            </w:r>
          </w:p>
        </w:tc>
        <w:tc>
          <w:tcPr>
            <w:tcW w:w="2410" w:type="dxa"/>
            <w:hideMark/>
          </w:tcPr>
          <w:p w14:paraId="7DFFE29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1903</w:t>
            </w:r>
          </w:p>
        </w:tc>
      </w:tr>
      <w:tr w:rsidR="002B5221" w:rsidRPr="002B5221" w14:paraId="24FE5C02" w14:textId="77777777" w:rsidTr="007640B4">
        <w:trPr>
          <w:trHeight w:val="300"/>
        </w:trPr>
        <w:tc>
          <w:tcPr>
            <w:tcW w:w="1200" w:type="dxa"/>
            <w:noWrap/>
            <w:hideMark/>
          </w:tcPr>
          <w:p w14:paraId="3B91279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1210</w:t>
            </w:r>
          </w:p>
        </w:tc>
        <w:tc>
          <w:tcPr>
            <w:tcW w:w="2643" w:type="dxa"/>
            <w:hideMark/>
          </w:tcPr>
          <w:p w14:paraId="4AA940D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A2A838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20</w:t>
            </w:r>
          </w:p>
        </w:tc>
        <w:tc>
          <w:tcPr>
            <w:tcW w:w="2410" w:type="dxa"/>
            <w:hideMark/>
          </w:tcPr>
          <w:p w14:paraId="2C03B33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1903</w:t>
            </w:r>
          </w:p>
        </w:tc>
      </w:tr>
      <w:tr w:rsidR="002B5221" w:rsidRPr="002B5221" w14:paraId="6E5230AC" w14:textId="77777777" w:rsidTr="007640B4">
        <w:trPr>
          <w:trHeight w:val="300"/>
        </w:trPr>
        <w:tc>
          <w:tcPr>
            <w:tcW w:w="1200" w:type="dxa"/>
            <w:noWrap/>
            <w:hideMark/>
          </w:tcPr>
          <w:p w14:paraId="4D1C803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1211</w:t>
            </w:r>
          </w:p>
        </w:tc>
        <w:tc>
          <w:tcPr>
            <w:tcW w:w="2643" w:type="dxa"/>
            <w:hideMark/>
          </w:tcPr>
          <w:p w14:paraId="596F560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F44568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23</w:t>
            </w:r>
          </w:p>
        </w:tc>
        <w:tc>
          <w:tcPr>
            <w:tcW w:w="2410" w:type="dxa"/>
            <w:hideMark/>
          </w:tcPr>
          <w:p w14:paraId="1BB79EC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1903</w:t>
            </w:r>
          </w:p>
        </w:tc>
      </w:tr>
      <w:tr w:rsidR="002B5221" w:rsidRPr="002B5221" w14:paraId="00049D35" w14:textId="77777777" w:rsidTr="007640B4">
        <w:trPr>
          <w:trHeight w:val="300"/>
        </w:trPr>
        <w:tc>
          <w:tcPr>
            <w:tcW w:w="1200" w:type="dxa"/>
            <w:noWrap/>
            <w:hideMark/>
          </w:tcPr>
          <w:p w14:paraId="6222192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1212</w:t>
            </w:r>
          </w:p>
        </w:tc>
        <w:tc>
          <w:tcPr>
            <w:tcW w:w="2643" w:type="dxa"/>
            <w:hideMark/>
          </w:tcPr>
          <w:p w14:paraId="512C42A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A05540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25</w:t>
            </w:r>
          </w:p>
        </w:tc>
        <w:tc>
          <w:tcPr>
            <w:tcW w:w="2410" w:type="dxa"/>
            <w:hideMark/>
          </w:tcPr>
          <w:p w14:paraId="2974C70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1903</w:t>
            </w:r>
          </w:p>
        </w:tc>
      </w:tr>
      <w:tr w:rsidR="002B5221" w:rsidRPr="002B5221" w14:paraId="0FD240F3" w14:textId="77777777" w:rsidTr="007640B4">
        <w:trPr>
          <w:trHeight w:val="300"/>
        </w:trPr>
        <w:tc>
          <w:tcPr>
            <w:tcW w:w="1200" w:type="dxa"/>
            <w:noWrap/>
            <w:hideMark/>
          </w:tcPr>
          <w:p w14:paraId="4C0FB42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1213</w:t>
            </w:r>
          </w:p>
        </w:tc>
        <w:tc>
          <w:tcPr>
            <w:tcW w:w="2643" w:type="dxa"/>
            <w:hideMark/>
          </w:tcPr>
          <w:p w14:paraId="117FE57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293A42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27</w:t>
            </w:r>
          </w:p>
        </w:tc>
        <w:tc>
          <w:tcPr>
            <w:tcW w:w="2410" w:type="dxa"/>
            <w:hideMark/>
          </w:tcPr>
          <w:p w14:paraId="250D71C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1903</w:t>
            </w:r>
          </w:p>
        </w:tc>
      </w:tr>
      <w:tr w:rsidR="002B5221" w:rsidRPr="002B5221" w14:paraId="19C71B8E" w14:textId="77777777" w:rsidTr="007640B4">
        <w:trPr>
          <w:trHeight w:val="300"/>
        </w:trPr>
        <w:tc>
          <w:tcPr>
            <w:tcW w:w="1200" w:type="dxa"/>
            <w:noWrap/>
            <w:hideMark/>
          </w:tcPr>
          <w:p w14:paraId="10126E7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1214</w:t>
            </w:r>
          </w:p>
        </w:tc>
        <w:tc>
          <w:tcPr>
            <w:tcW w:w="2643" w:type="dxa"/>
            <w:hideMark/>
          </w:tcPr>
          <w:p w14:paraId="2E2489F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ACCE40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29</w:t>
            </w:r>
          </w:p>
        </w:tc>
        <w:tc>
          <w:tcPr>
            <w:tcW w:w="2410" w:type="dxa"/>
            <w:hideMark/>
          </w:tcPr>
          <w:p w14:paraId="3154B59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1903</w:t>
            </w:r>
          </w:p>
        </w:tc>
      </w:tr>
      <w:tr w:rsidR="002B5221" w:rsidRPr="002B5221" w14:paraId="7C42D1EE" w14:textId="77777777" w:rsidTr="007640B4">
        <w:trPr>
          <w:trHeight w:val="300"/>
        </w:trPr>
        <w:tc>
          <w:tcPr>
            <w:tcW w:w="1200" w:type="dxa"/>
            <w:noWrap/>
            <w:hideMark/>
          </w:tcPr>
          <w:p w14:paraId="0678C4D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1215</w:t>
            </w:r>
          </w:p>
        </w:tc>
        <w:tc>
          <w:tcPr>
            <w:tcW w:w="2643" w:type="dxa"/>
            <w:hideMark/>
          </w:tcPr>
          <w:p w14:paraId="6223628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2880F1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31</w:t>
            </w:r>
          </w:p>
        </w:tc>
        <w:tc>
          <w:tcPr>
            <w:tcW w:w="2410" w:type="dxa"/>
            <w:hideMark/>
          </w:tcPr>
          <w:p w14:paraId="38B7BFB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1903</w:t>
            </w:r>
          </w:p>
        </w:tc>
      </w:tr>
      <w:tr w:rsidR="002B5221" w:rsidRPr="002B5221" w14:paraId="01D72BC6" w14:textId="77777777" w:rsidTr="007640B4">
        <w:trPr>
          <w:trHeight w:val="300"/>
        </w:trPr>
        <w:tc>
          <w:tcPr>
            <w:tcW w:w="1200" w:type="dxa"/>
            <w:noWrap/>
            <w:hideMark/>
          </w:tcPr>
          <w:p w14:paraId="2A7C915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1216</w:t>
            </w:r>
          </w:p>
        </w:tc>
        <w:tc>
          <w:tcPr>
            <w:tcW w:w="2643" w:type="dxa"/>
            <w:hideMark/>
          </w:tcPr>
          <w:p w14:paraId="07E1B15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85E446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34</w:t>
            </w:r>
          </w:p>
        </w:tc>
        <w:tc>
          <w:tcPr>
            <w:tcW w:w="2410" w:type="dxa"/>
            <w:hideMark/>
          </w:tcPr>
          <w:p w14:paraId="53731AC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1903</w:t>
            </w:r>
          </w:p>
        </w:tc>
      </w:tr>
      <w:tr w:rsidR="002B5221" w:rsidRPr="002B5221" w14:paraId="5FE45FE3" w14:textId="77777777" w:rsidTr="007640B4">
        <w:trPr>
          <w:trHeight w:val="300"/>
        </w:trPr>
        <w:tc>
          <w:tcPr>
            <w:tcW w:w="1200" w:type="dxa"/>
            <w:noWrap/>
            <w:hideMark/>
          </w:tcPr>
          <w:p w14:paraId="36B6F87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1217</w:t>
            </w:r>
          </w:p>
        </w:tc>
        <w:tc>
          <w:tcPr>
            <w:tcW w:w="2643" w:type="dxa"/>
            <w:hideMark/>
          </w:tcPr>
          <w:p w14:paraId="246797A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5327E2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35</w:t>
            </w:r>
          </w:p>
        </w:tc>
        <w:tc>
          <w:tcPr>
            <w:tcW w:w="2410" w:type="dxa"/>
            <w:hideMark/>
          </w:tcPr>
          <w:p w14:paraId="6D1F2BE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1903</w:t>
            </w:r>
          </w:p>
        </w:tc>
      </w:tr>
      <w:tr w:rsidR="002B5221" w:rsidRPr="002B5221" w14:paraId="6A976AA9" w14:textId="77777777" w:rsidTr="007640B4">
        <w:trPr>
          <w:trHeight w:val="300"/>
        </w:trPr>
        <w:tc>
          <w:tcPr>
            <w:tcW w:w="1200" w:type="dxa"/>
            <w:noWrap/>
            <w:hideMark/>
          </w:tcPr>
          <w:p w14:paraId="573F640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1218</w:t>
            </w:r>
          </w:p>
        </w:tc>
        <w:tc>
          <w:tcPr>
            <w:tcW w:w="2643" w:type="dxa"/>
            <w:hideMark/>
          </w:tcPr>
          <w:p w14:paraId="35EC3A5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2876D2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36</w:t>
            </w:r>
          </w:p>
        </w:tc>
        <w:tc>
          <w:tcPr>
            <w:tcW w:w="2410" w:type="dxa"/>
            <w:hideMark/>
          </w:tcPr>
          <w:p w14:paraId="6074596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1903</w:t>
            </w:r>
          </w:p>
        </w:tc>
      </w:tr>
      <w:tr w:rsidR="002B5221" w:rsidRPr="002B5221" w14:paraId="7B99E8E0" w14:textId="77777777" w:rsidTr="007640B4">
        <w:trPr>
          <w:trHeight w:val="300"/>
        </w:trPr>
        <w:tc>
          <w:tcPr>
            <w:tcW w:w="1200" w:type="dxa"/>
            <w:noWrap/>
            <w:hideMark/>
          </w:tcPr>
          <w:p w14:paraId="4DE3BAD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1219</w:t>
            </w:r>
          </w:p>
        </w:tc>
        <w:tc>
          <w:tcPr>
            <w:tcW w:w="2643" w:type="dxa"/>
            <w:hideMark/>
          </w:tcPr>
          <w:p w14:paraId="3483EE6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45E8C0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37</w:t>
            </w:r>
          </w:p>
        </w:tc>
        <w:tc>
          <w:tcPr>
            <w:tcW w:w="2410" w:type="dxa"/>
            <w:hideMark/>
          </w:tcPr>
          <w:p w14:paraId="7A2F173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1903</w:t>
            </w:r>
          </w:p>
        </w:tc>
      </w:tr>
      <w:tr w:rsidR="002B5221" w:rsidRPr="002B5221" w14:paraId="7D8D5199" w14:textId="77777777" w:rsidTr="007640B4">
        <w:trPr>
          <w:trHeight w:val="300"/>
        </w:trPr>
        <w:tc>
          <w:tcPr>
            <w:tcW w:w="1200" w:type="dxa"/>
            <w:noWrap/>
            <w:hideMark/>
          </w:tcPr>
          <w:p w14:paraId="5A87C23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1220</w:t>
            </w:r>
          </w:p>
        </w:tc>
        <w:tc>
          <w:tcPr>
            <w:tcW w:w="2643" w:type="dxa"/>
            <w:hideMark/>
          </w:tcPr>
          <w:p w14:paraId="2531FCD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9BE781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38</w:t>
            </w:r>
          </w:p>
        </w:tc>
        <w:tc>
          <w:tcPr>
            <w:tcW w:w="2410" w:type="dxa"/>
            <w:hideMark/>
          </w:tcPr>
          <w:p w14:paraId="6B10C61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1903</w:t>
            </w:r>
          </w:p>
        </w:tc>
      </w:tr>
      <w:tr w:rsidR="002B5221" w:rsidRPr="002B5221" w14:paraId="6FC7739D" w14:textId="77777777" w:rsidTr="007640B4">
        <w:trPr>
          <w:trHeight w:val="300"/>
        </w:trPr>
        <w:tc>
          <w:tcPr>
            <w:tcW w:w="1200" w:type="dxa"/>
            <w:noWrap/>
            <w:hideMark/>
          </w:tcPr>
          <w:p w14:paraId="31805F9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1221</w:t>
            </w:r>
          </w:p>
        </w:tc>
        <w:tc>
          <w:tcPr>
            <w:tcW w:w="2643" w:type="dxa"/>
            <w:hideMark/>
          </w:tcPr>
          <w:p w14:paraId="24DF9A7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136929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40</w:t>
            </w:r>
          </w:p>
        </w:tc>
        <w:tc>
          <w:tcPr>
            <w:tcW w:w="2410" w:type="dxa"/>
            <w:hideMark/>
          </w:tcPr>
          <w:p w14:paraId="15A1806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1903</w:t>
            </w:r>
          </w:p>
        </w:tc>
      </w:tr>
      <w:tr w:rsidR="002B5221" w:rsidRPr="002B5221" w14:paraId="60B1553F" w14:textId="77777777" w:rsidTr="007640B4">
        <w:trPr>
          <w:trHeight w:val="300"/>
        </w:trPr>
        <w:tc>
          <w:tcPr>
            <w:tcW w:w="1200" w:type="dxa"/>
            <w:noWrap/>
            <w:hideMark/>
          </w:tcPr>
          <w:p w14:paraId="51AB2E7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1222</w:t>
            </w:r>
          </w:p>
        </w:tc>
        <w:tc>
          <w:tcPr>
            <w:tcW w:w="2643" w:type="dxa"/>
            <w:hideMark/>
          </w:tcPr>
          <w:p w14:paraId="2F2282B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9FE81F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41</w:t>
            </w:r>
          </w:p>
        </w:tc>
        <w:tc>
          <w:tcPr>
            <w:tcW w:w="2410" w:type="dxa"/>
            <w:hideMark/>
          </w:tcPr>
          <w:p w14:paraId="13CDFEB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1903</w:t>
            </w:r>
          </w:p>
        </w:tc>
      </w:tr>
      <w:tr w:rsidR="002B5221" w:rsidRPr="002B5221" w14:paraId="18E8FCB0" w14:textId="77777777" w:rsidTr="007640B4">
        <w:trPr>
          <w:trHeight w:val="300"/>
        </w:trPr>
        <w:tc>
          <w:tcPr>
            <w:tcW w:w="1200" w:type="dxa"/>
            <w:noWrap/>
            <w:hideMark/>
          </w:tcPr>
          <w:p w14:paraId="0E20368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1223</w:t>
            </w:r>
          </w:p>
        </w:tc>
        <w:tc>
          <w:tcPr>
            <w:tcW w:w="2643" w:type="dxa"/>
            <w:hideMark/>
          </w:tcPr>
          <w:p w14:paraId="04D83DA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6C0C42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42</w:t>
            </w:r>
          </w:p>
        </w:tc>
        <w:tc>
          <w:tcPr>
            <w:tcW w:w="2410" w:type="dxa"/>
            <w:hideMark/>
          </w:tcPr>
          <w:p w14:paraId="5C32836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1903</w:t>
            </w:r>
          </w:p>
        </w:tc>
      </w:tr>
      <w:tr w:rsidR="002B5221" w:rsidRPr="002B5221" w14:paraId="6FEB22F4" w14:textId="77777777" w:rsidTr="007640B4">
        <w:trPr>
          <w:trHeight w:val="300"/>
        </w:trPr>
        <w:tc>
          <w:tcPr>
            <w:tcW w:w="1200" w:type="dxa"/>
            <w:noWrap/>
            <w:hideMark/>
          </w:tcPr>
          <w:p w14:paraId="3D32AAB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lastRenderedPageBreak/>
              <w:t>1224</w:t>
            </w:r>
          </w:p>
        </w:tc>
        <w:tc>
          <w:tcPr>
            <w:tcW w:w="2643" w:type="dxa"/>
            <w:hideMark/>
          </w:tcPr>
          <w:p w14:paraId="5BCC83A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FE36E9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47</w:t>
            </w:r>
          </w:p>
        </w:tc>
        <w:tc>
          <w:tcPr>
            <w:tcW w:w="2410" w:type="dxa"/>
            <w:hideMark/>
          </w:tcPr>
          <w:p w14:paraId="6316774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1903</w:t>
            </w:r>
          </w:p>
        </w:tc>
      </w:tr>
      <w:tr w:rsidR="002B5221" w:rsidRPr="002B5221" w14:paraId="4B7D077F" w14:textId="77777777" w:rsidTr="007640B4">
        <w:trPr>
          <w:trHeight w:val="300"/>
        </w:trPr>
        <w:tc>
          <w:tcPr>
            <w:tcW w:w="1200" w:type="dxa"/>
            <w:noWrap/>
            <w:hideMark/>
          </w:tcPr>
          <w:p w14:paraId="2AA8D90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1225</w:t>
            </w:r>
          </w:p>
        </w:tc>
        <w:tc>
          <w:tcPr>
            <w:tcW w:w="2643" w:type="dxa"/>
            <w:hideMark/>
          </w:tcPr>
          <w:p w14:paraId="2A9A10F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38AD65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50</w:t>
            </w:r>
          </w:p>
        </w:tc>
        <w:tc>
          <w:tcPr>
            <w:tcW w:w="2410" w:type="dxa"/>
            <w:hideMark/>
          </w:tcPr>
          <w:p w14:paraId="304E6B7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1903</w:t>
            </w:r>
          </w:p>
        </w:tc>
      </w:tr>
      <w:tr w:rsidR="002B5221" w:rsidRPr="002B5221" w14:paraId="29BC5B34" w14:textId="77777777" w:rsidTr="007640B4">
        <w:trPr>
          <w:trHeight w:val="300"/>
        </w:trPr>
        <w:tc>
          <w:tcPr>
            <w:tcW w:w="1200" w:type="dxa"/>
            <w:noWrap/>
            <w:hideMark/>
          </w:tcPr>
          <w:p w14:paraId="1695827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1226</w:t>
            </w:r>
          </w:p>
        </w:tc>
        <w:tc>
          <w:tcPr>
            <w:tcW w:w="2643" w:type="dxa"/>
            <w:hideMark/>
          </w:tcPr>
          <w:p w14:paraId="00BB7F6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41265C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54</w:t>
            </w:r>
          </w:p>
        </w:tc>
        <w:tc>
          <w:tcPr>
            <w:tcW w:w="2410" w:type="dxa"/>
            <w:hideMark/>
          </w:tcPr>
          <w:p w14:paraId="40D796A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1903</w:t>
            </w:r>
          </w:p>
        </w:tc>
      </w:tr>
      <w:tr w:rsidR="002B5221" w:rsidRPr="002B5221" w14:paraId="1B71E9A6" w14:textId="77777777" w:rsidTr="007640B4">
        <w:trPr>
          <w:trHeight w:val="300"/>
        </w:trPr>
        <w:tc>
          <w:tcPr>
            <w:tcW w:w="1200" w:type="dxa"/>
            <w:noWrap/>
            <w:hideMark/>
          </w:tcPr>
          <w:p w14:paraId="3A03AEB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1227</w:t>
            </w:r>
          </w:p>
        </w:tc>
        <w:tc>
          <w:tcPr>
            <w:tcW w:w="2643" w:type="dxa"/>
            <w:hideMark/>
          </w:tcPr>
          <w:p w14:paraId="3A52474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185030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55</w:t>
            </w:r>
          </w:p>
        </w:tc>
        <w:tc>
          <w:tcPr>
            <w:tcW w:w="2410" w:type="dxa"/>
            <w:hideMark/>
          </w:tcPr>
          <w:p w14:paraId="66D1D8A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1903</w:t>
            </w:r>
          </w:p>
        </w:tc>
      </w:tr>
      <w:tr w:rsidR="002B5221" w:rsidRPr="002B5221" w14:paraId="5ECDBC7A" w14:textId="77777777" w:rsidTr="007640B4">
        <w:trPr>
          <w:trHeight w:val="300"/>
        </w:trPr>
        <w:tc>
          <w:tcPr>
            <w:tcW w:w="1200" w:type="dxa"/>
            <w:noWrap/>
            <w:hideMark/>
          </w:tcPr>
          <w:p w14:paraId="7C1D35D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1228</w:t>
            </w:r>
          </w:p>
        </w:tc>
        <w:tc>
          <w:tcPr>
            <w:tcW w:w="2643" w:type="dxa"/>
            <w:hideMark/>
          </w:tcPr>
          <w:p w14:paraId="07A8076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42FA83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56</w:t>
            </w:r>
          </w:p>
        </w:tc>
        <w:tc>
          <w:tcPr>
            <w:tcW w:w="2410" w:type="dxa"/>
            <w:hideMark/>
          </w:tcPr>
          <w:p w14:paraId="43563F7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1903</w:t>
            </w:r>
          </w:p>
        </w:tc>
      </w:tr>
      <w:tr w:rsidR="002B5221" w:rsidRPr="002B5221" w14:paraId="054554B8" w14:textId="77777777" w:rsidTr="007640B4">
        <w:trPr>
          <w:trHeight w:val="300"/>
        </w:trPr>
        <w:tc>
          <w:tcPr>
            <w:tcW w:w="1200" w:type="dxa"/>
            <w:noWrap/>
            <w:hideMark/>
          </w:tcPr>
          <w:p w14:paraId="15C4850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1229</w:t>
            </w:r>
          </w:p>
        </w:tc>
        <w:tc>
          <w:tcPr>
            <w:tcW w:w="2643" w:type="dxa"/>
            <w:hideMark/>
          </w:tcPr>
          <w:p w14:paraId="2F2FA52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1DE78B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57</w:t>
            </w:r>
          </w:p>
        </w:tc>
        <w:tc>
          <w:tcPr>
            <w:tcW w:w="2410" w:type="dxa"/>
            <w:hideMark/>
          </w:tcPr>
          <w:p w14:paraId="5EC9F83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1903</w:t>
            </w:r>
          </w:p>
        </w:tc>
      </w:tr>
      <w:tr w:rsidR="002B5221" w:rsidRPr="002B5221" w14:paraId="24D4F391" w14:textId="77777777" w:rsidTr="007640B4">
        <w:trPr>
          <w:trHeight w:val="300"/>
        </w:trPr>
        <w:tc>
          <w:tcPr>
            <w:tcW w:w="1200" w:type="dxa"/>
            <w:noWrap/>
            <w:hideMark/>
          </w:tcPr>
          <w:p w14:paraId="4FCFC36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1230</w:t>
            </w:r>
          </w:p>
        </w:tc>
        <w:tc>
          <w:tcPr>
            <w:tcW w:w="2643" w:type="dxa"/>
            <w:hideMark/>
          </w:tcPr>
          <w:p w14:paraId="7089095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438E35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60</w:t>
            </w:r>
          </w:p>
        </w:tc>
        <w:tc>
          <w:tcPr>
            <w:tcW w:w="2410" w:type="dxa"/>
            <w:hideMark/>
          </w:tcPr>
          <w:p w14:paraId="25756CA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1903</w:t>
            </w:r>
          </w:p>
        </w:tc>
      </w:tr>
      <w:tr w:rsidR="002B5221" w:rsidRPr="002B5221" w14:paraId="4FD21322" w14:textId="77777777" w:rsidTr="007640B4">
        <w:trPr>
          <w:trHeight w:val="300"/>
        </w:trPr>
        <w:tc>
          <w:tcPr>
            <w:tcW w:w="1200" w:type="dxa"/>
            <w:noWrap/>
            <w:hideMark/>
          </w:tcPr>
          <w:p w14:paraId="1890D96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1231</w:t>
            </w:r>
          </w:p>
        </w:tc>
        <w:tc>
          <w:tcPr>
            <w:tcW w:w="2643" w:type="dxa"/>
            <w:hideMark/>
          </w:tcPr>
          <w:p w14:paraId="07F1AC4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D69C69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61</w:t>
            </w:r>
          </w:p>
        </w:tc>
        <w:tc>
          <w:tcPr>
            <w:tcW w:w="2410" w:type="dxa"/>
            <w:hideMark/>
          </w:tcPr>
          <w:p w14:paraId="3DF3DF8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1903</w:t>
            </w:r>
          </w:p>
        </w:tc>
      </w:tr>
      <w:tr w:rsidR="002B5221" w:rsidRPr="002B5221" w14:paraId="38D186D1" w14:textId="77777777" w:rsidTr="007640B4">
        <w:trPr>
          <w:trHeight w:val="300"/>
        </w:trPr>
        <w:tc>
          <w:tcPr>
            <w:tcW w:w="1200" w:type="dxa"/>
            <w:noWrap/>
            <w:hideMark/>
          </w:tcPr>
          <w:p w14:paraId="4934CCD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1232</w:t>
            </w:r>
          </w:p>
        </w:tc>
        <w:tc>
          <w:tcPr>
            <w:tcW w:w="2643" w:type="dxa"/>
            <w:hideMark/>
          </w:tcPr>
          <w:p w14:paraId="09A2B3D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1D9016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62</w:t>
            </w:r>
          </w:p>
        </w:tc>
        <w:tc>
          <w:tcPr>
            <w:tcW w:w="2410" w:type="dxa"/>
            <w:hideMark/>
          </w:tcPr>
          <w:p w14:paraId="3D17101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1903</w:t>
            </w:r>
          </w:p>
        </w:tc>
      </w:tr>
      <w:tr w:rsidR="002B5221" w:rsidRPr="002B5221" w14:paraId="5411AF28" w14:textId="77777777" w:rsidTr="007640B4">
        <w:trPr>
          <w:trHeight w:val="300"/>
        </w:trPr>
        <w:tc>
          <w:tcPr>
            <w:tcW w:w="1200" w:type="dxa"/>
            <w:noWrap/>
            <w:hideMark/>
          </w:tcPr>
          <w:p w14:paraId="592DE3C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1233</w:t>
            </w:r>
          </w:p>
        </w:tc>
        <w:tc>
          <w:tcPr>
            <w:tcW w:w="2643" w:type="dxa"/>
            <w:hideMark/>
          </w:tcPr>
          <w:p w14:paraId="5089348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3AB1A91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542</w:t>
            </w:r>
          </w:p>
        </w:tc>
        <w:tc>
          <w:tcPr>
            <w:tcW w:w="2410" w:type="dxa"/>
            <w:hideMark/>
          </w:tcPr>
          <w:p w14:paraId="4CB1979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1903</w:t>
            </w:r>
          </w:p>
        </w:tc>
      </w:tr>
      <w:tr w:rsidR="002B5221" w:rsidRPr="002B5221" w14:paraId="0A471116" w14:textId="77777777" w:rsidTr="007640B4">
        <w:trPr>
          <w:trHeight w:val="300"/>
        </w:trPr>
        <w:tc>
          <w:tcPr>
            <w:tcW w:w="1200" w:type="dxa"/>
            <w:noWrap/>
            <w:hideMark/>
          </w:tcPr>
          <w:p w14:paraId="457984E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1234</w:t>
            </w:r>
          </w:p>
        </w:tc>
        <w:tc>
          <w:tcPr>
            <w:tcW w:w="2643" w:type="dxa"/>
            <w:hideMark/>
          </w:tcPr>
          <w:p w14:paraId="61ED211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611B0A2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1021</w:t>
            </w:r>
          </w:p>
        </w:tc>
        <w:tc>
          <w:tcPr>
            <w:tcW w:w="2410" w:type="dxa"/>
            <w:hideMark/>
          </w:tcPr>
          <w:p w14:paraId="6562619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1903</w:t>
            </w:r>
          </w:p>
        </w:tc>
      </w:tr>
      <w:tr w:rsidR="002B5221" w:rsidRPr="002B5221" w14:paraId="4144882E" w14:textId="77777777" w:rsidTr="007640B4">
        <w:trPr>
          <w:trHeight w:val="300"/>
        </w:trPr>
        <w:tc>
          <w:tcPr>
            <w:tcW w:w="1200" w:type="dxa"/>
            <w:noWrap/>
            <w:hideMark/>
          </w:tcPr>
          <w:p w14:paraId="63673F0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1235</w:t>
            </w:r>
          </w:p>
        </w:tc>
        <w:tc>
          <w:tcPr>
            <w:tcW w:w="2643" w:type="dxa"/>
            <w:hideMark/>
          </w:tcPr>
          <w:p w14:paraId="0AEAA93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6769A3F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w:t>
            </w:r>
          </w:p>
        </w:tc>
        <w:tc>
          <w:tcPr>
            <w:tcW w:w="2410" w:type="dxa"/>
            <w:hideMark/>
          </w:tcPr>
          <w:p w14:paraId="5AC48C3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1904</w:t>
            </w:r>
          </w:p>
        </w:tc>
      </w:tr>
      <w:tr w:rsidR="002B5221" w:rsidRPr="002B5221" w14:paraId="2042CB11" w14:textId="77777777" w:rsidTr="007640B4">
        <w:trPr>
          <w:trHeight w:val="300"/>
        </w:trPr>
        <w:tc>
          <w:tcPr>
            <w:tcW w:w="1200" w:type="dxa"/>
            <w:noWrap/>
            <w:hideMark/>
          </w:tcPr>
          <w:p w14:paraId="7D2910E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1236</w:t>
            </w:r>
          </w:p>
        </w:tc>
        <w:tc>
          <w:tcPr>
            <w:tcW w:w="2643" w:type="dxa"/>
            <w:hideMark/>
          </w:tcPr>
          <w:p w14:paraId="2B7A064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34F604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w:t>
            </w:r>
          </w:p>
        </w:tc>
        <w:tc>
          <w:tcPr>
            <w:tcW w:w="2410" w:type="dxa"/>
            <w:hideMark/>
          </w:tcPr>
          <w:p w14:paraId="172C79A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1904</w:t>
            </w:r>
          </w:p>
        </w:tc>
      </w:tr>
      <w:tr w:rsidR="002B5221" w:rsidRPr="002B5221" w14:paraId="73B8FD7B" w14:textId="77777777" w:rsidTr="007640B4">
        <w:trPr>
          <w:trHeight w:val="300"/>
        </w:trPr>
        <w:tc>
          <w:tcPr>
            <w:tcW w:w="1200" w:type="dxa"/>
            <w:noWrap/>
            <w:hideMark/>
          </w:tcPr>
          <w:p w14:paraId="3D7510C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1237</w:t>
            </w:r>
          </w:p>
        </w:tc>
        <w:tc>
          <w:tcPr>
            <w:tcW w:w="2643" w:type="dxa"/>
            <w:hideMark/>
          </w:tcPr>
          <w:p w14:paraId="4F11BF0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6DAE28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w:t>
            </w:r>
          </w:p>
        </w:tc>
        <w:tc>
          <w:tcPr>
            <w:tcW w:w="2410" w:type="dxa"/>
            <w:hideMark/>
          </w:tcPr>
          <w:p w14:paraId="46317DE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1904</w:t>
            </w:r>
          </w:p>
        </w:tc>
      </w:tr>
      <w:tr w:rsidR="002B5221" w:rsidRPr="002B5221" w14:paraId="420B457D" w14:textId="77777777" w:rsidTr="007640B4">
        <w:trPr>
          <w:trHeight w:val="300"/>
        </w:trPr>
        <w:tc>
          <w:tcPr>
            <w:tcW w:w="1200" w:type="dxa"/>
            <w:noWrap/>
            <w:hideMark/>
          </w:tcPr>
          <w:p w14:paraId="1AE158B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1238</w:t>
            </w:r>
          </w:p>
        </w:tc>
        <w:tc>
          <w:tcPr>
            <w:tcW w:w="2643" w:type="dxa"/>
            <w:hideMark/>
          </w:tcPr>
          <w:p w14:paraId="52150FD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D0E71A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w:t>
            </w:r>
          </w:p>
        </w:tc>
        <w:tc>
          <w:tcPr>
            <w:tcW w:w="2410" w:type="dxa"/>
            <w:hideMark/>
          </w:tcPr>
          <w:p w14:paraId="7E2A910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1904</w:t>
            </w:r>
          </w:p>
        </w:tc>
      </w:tr>
      <w:tr w:rsidR="002B5221" w:rsidRPr="002B5221" w14:paraId="11819B58" w14:textId="77777777" w:rsidTr="007640B4">
        <w:trPr>
          <w:trHeight w:val="300"/>
        </w:trPr>
        <w:tc>
          <w:tcPr>
            <w:tcW w:w="1200" w:type="dxa"/>
            <w:noWrap/>
            <w:hideMark/>
          </w:tcPr>
          <w:p w14:paraId="457594D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1239</w:t>
            </w:r>
          </w:p>
        </w:tc>
        <w:tc>
          <w:tcPr>
            <w:tcW w:w="2643" w:type="dxa"/>
            <w:hideMark/>
          </w:tcPr>
          <w:p w14:paraId="4ADCD4E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4E15E7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w:t>
            </w:r>
          </w:p>
        </w:tc>
        <w:tc>
          <w:tcPr>
            <w:tcW w:w="2410" w:type="dxa"/>
            <w:hideMark/>
          </w:tcPr>
          <w:p w14:paraId="24F2CBC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1904</w:t>
            </w:r>
          </w:p>
        </w:tc>
      </w:tr>
      <w:tr w:rsidR="002B5221" w:rsidRPr="002B5221" w14:paraId="08D533A2" w14:textId="77777777" w:rsidTr="007640B4">
        <w:trPr>
          <w:trHeight w:val="300"/>
        </w:trPr>
        <w:tc>
          <w:tcPr>
            <w:tcW w:w="1200" w:type="dxa"/>
            <w:noWrap/>
            <w:hideMark/>
          </w:tcPr>
          <w:p w14:paraId="34313BF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1240</w:t>
            </w:r>
          </w:p>
        </w:tc>
        <w:tc>
          <w:tcPr>
            <w:tcW w:w="2643" w:type="dxa"/>
            <w:hideMark/>
          </w:tcPr>
          <w:p w14:paraId="5FD620A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4AFDA7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8</w:t>
            </w:r>
          </w:p>
        </w:tc>
        <w:tc>
          <w:tcPr>
            <w:tcW w:w="2410" w:type="dxa"/>
            <w:hideMark/>
          </w:tcPr>
          <w:p w14:paraId="595E119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1904</w:t>
            </w:r>
          </w:p>
        </w:tc>
      </w:tr>
      <w:tr w:rsidR="002B5221" w:rsidRPr="002B5221" w14:paraId="0C8816B8" w14:textId="77777777" w:rsidTr="007640B4">
        <w:trPr>
          <w:trHeight w:val="300"/>
        </w:trPr>
        <w:tc>
          <w:tcPr>
            <w:tcW w:w="1200" w:type="dxa"/>
            <w:noWrap/>
            <w:hideMark/>
          </w:tcPr>
          <w:p w14:paraId="762A91A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1241</w:t>
            </w:r>
          </w:p>
        </w:tc>
        <w:tc>
          <w:tcPr>
            <w:tcW w:w="2643" w:type="dxa"/>
            <w:hideMark/>
          </w:tcPr>
          <w:p w14:paraId="5A22E8F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85147F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9</w:t>
            </w:r>
          </w:p>
        </w:tc>
        <w:tc>
          <w:tcPr>
            <w:tcW w:w="2410" w:type="dxa"/>
            <w:hideMark/>
          </w:tcPr>
          <w:p w14:paraId="3143AE7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1904</w:t>
            </w:r>
          </w:p>
        </w:tc>
      </w:tr>
      <w:tr w:rsidR="002B5221" w:rsidRPr="002B5221" w14:paraId="68717A54" w14:textId="77777777" w:rsidTr="007640B4">
        <w:trPr>
          <w:trHeight w:val="300"/>
        </w:trPr>
        <w:tc>
          <w:tcPr>
            <w:tcW w:w="1200" w:type="dxa"/>
            <w:noWrap/>
            <w:hideMark/>
          </w:tcPr>
          <w:p w14:paraId="5BDC595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1242</w:t>
            </w:r>
          </w:p>
        </w:tc>
        <w:tc>
          <w:tcPr>
            <w:tcW w:w="2643" w:type="dxa"/>
            <w:hideMark/>
          </w:tcPr>
          <w:p w14:paraId="2F5D8B1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2AEF68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10</w:t>
            </w:r>
          </w:p>
        </w:tc>
        <w:tc>
          <w:tcPr>
            <w:tcW w:w="2410" w:type="dxa"/>
            <w:hideMark/>
          </w:tcPr>
          <w:p w14:paraId="7D34AA2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1904</w:t>
            </w:r>
          </w:p>
        </w:tc>
      </w:tr>
      <w:tr w:rsidR="002B5221" w:rsidRPr="002B5221" w14:paraId="1C85D24F" w14:textId="77777777" w:rsidTr="007640B4">
        <w:trPr>
          <w:trHeight w:val="300"/>
        </w:trPr>
        <w:tc>
          <w:tcPr>
            <w:tcW w:w="1200" w:type="dxa"/>
            <w:noWrap/>
            <w:hideMark/>
          </w:tcPr>
          <w:p w14:paraId="646EDDA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1243</w:t>
            </w:r>
          </w:p>
        </w:tc>
        <w:tc>
          <w:tcPr>
            <w:tcW w:w="2643" w:type="dxa"/>
            <w:hideMark/>
          </w:tcPr>
          <w:p w14:paraId="0C393FA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B4BE58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12</w:t>
            </w:r>
          </w:p>
        </w:tc>
        <w:tc>
          <w:tcPr>
            <w:tcW w:w="2410" w:type="dxa"/>
            <w:hideMark/>
          </w:tcPr>
          <w:p w14:paraId="79B1292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1904</w:t>
            </w:r>
          </w:p>
        </w:tc>
      </w:tr>
      <w:tr w:rsidR="002B5221" w:rsidRPr="002B5221" w14:paraId="5FECB766" w14:textId="77777777" w:rsidTr="007640B4">
        <w:trPr>
          <w:trHeight w:val="300"/>
        </w:trPr>
        <w:tc>
          <w:tcPr>
            <w:tcW w:w="1200" w:type="dxa"/>
            <w:noWrap/>
            <w:hideMark/>
          </w:tcPr>
          <w:p w14:paraId="54E1D94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1244</w:t>
            </w:r>
          </w:p>
        </w:tc>
        <w:tc>
          <w:tcPr>
            <w:tcW w:w="2643" w:type="dxa"/>
            <w:hideMark/>
          </w:tcPr>
          <w:p w14:paraId="77590B3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E107DC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13</w:t>
            </w:r>
          </w:p>
        </w:tc>
        <w:tc>
          <w:tcPr>
            <w:tcW w:w="2410" w:type="dxa"/>
            <w:hideMark/>
          </w:tcPr>
          <w:p w14:paraId="49B5D65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1904</w:t>
            </w:r>
          </w:p>
        </w:tc>
      </w:tr>
      <w:tr w:rsidR="002B5221" w:rsidRPr="002B5221" w14:paraId="7C83B721" w14:textId="77777777" w:rsidTr="007640B4">
        <w:trPr>
          <w:trHeight w:val="300"/>
        </w:trPr>
        <w:tc>
          <w:tcPr>
            <w:tcW w:w="1200" w:type="dxa"/>
            <w:noWrap/>
            <w:hideMark/>
          </w:tcPr>
          <w:p w14:paraId="17449E3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1245</w:t>
            </w:r>
          </w:p>
        </w:tc>
        <w:tc>
          <w:tcPr>
            <w:tcW w:w="2643" w:type="dxa"/>
            <w:hideMark/>
          </w:tcPr>
          <w:p w14:paraId="3E75AB5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33B3E3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14</w:t>
            </w:r>
          </w:p>
        </w:tc>
        <w:tc>
          <w:tcPr>
            <w:tcW w:w="2410" w:type="dxa"/>
            <w:hideMark/>
          </w:tcPr>
          <w:p w14:paraId="52CF79E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1904</w:t>
            </w:r>
          </w:p>
        </w:tc>
      </w:tr>
      <w:tr w:rsidR="002B5221" w:rsidRPr="002B5221" w14:paraId="0FFE37CD" w14:textId="77777777" w:rsidTr="007640B4">
        <w:trPr>
          <w:trHeight w:val="300"/>
        </w:trPr>
        <w:tc>
          <w:tcPr>
            <w:tcW w:w="1200" w:type="dxa"/>
            <w:noWrap/>
            <w:hideMark/>
          </w:tcPr>
          <w:p w14:paraId="641559A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1246</w:t>
            </w:r>
          </w:p>
        </w:tc>
        <w:tc>
          <w:tcPr>
            <w:tcW w:w="2643" w:type="dxa"/>
            <w:hideMark/>
          </w:tcPr>
          <w:p w14:paraId="221C846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B0F3FA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16</w:t>
            </w:r>
          </w:p>
        </w:tc>
        <w:tc>
          <w:tcPr>
            <w:tcW w:w="2410" w:type="dxa"/>
            <w:hideMark/>
          </w:tcPr>
          <w:p w14:paraId="5308B46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1904</w:t>
            </w:r>
          </w:p>
        </w:tc>
      </w:tr>
      <w:tr w:rsidR="002B5221" w:rsidRPr="002B5221" w14:paraId="65E7111D" w14:textId="77777777" w:rsidTr="007640B4">
        <w:trPr>
          <w:trHeight w:val="300"/>
        </w:trPr>
        <w:tc>
          <w:tcPr>
            <w:tcW w:w="1200" w:type="dxa"/>
            <w:noWrap/>
            <w:hideMark/>
          </w:tcPr>
          <w:p w14:paraId="26AF7F8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1247</w:t>
            </w:r>
          </w:p>
        </w:tc>
        <w:tc>
          <w:tcPr>
            <w:tcW w:w="2643" w:type="dxa"/>
            <w:hideMark/>
          </w:tcPr>
          <w:p w14:paraId="35BC1F8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D1274C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w:t>
            </w:r>
          </w:p>
        </w:tc>
        <w:tc>
          <w:tcPr>
            <w:tcW w:w="2410" w:type="dxa"/>
            <w:hideMark/>
          </w:tcPr>
          <w:p w14:paraId="1817D8D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1904</w:t>
            </w:r>
          </w:p>
        </w:tc>
      </w:tr>
      <w:tr w:rsidR="002B5221" w:rsidRPr="002B5221" w14:paraId="54794727" w14:textId="77777777" w:rsidTr="007640B4">
        <w:trPr>
          <w:trHeight w:val="300"/>
        </w:trPr>
        <w:tc>
          <w:tcPr>
            <w:tcW w:w="1200" w:type="dxa"/>
            <w:noWrap/>
            <w:hideMark/>
          </w:tcPr>
          <w:p w14:paraId="6C88714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1248</w:t>
            </w:r>
          </w:p>
        </w:tc>
        <w:tc>
          <w:tcPr>
            <w:tcW w:w="2643" w:type="dxa"/>
            <w:hideMark/>
          </w:tcPr>
          <w:p w14:paraId="496EB8A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7AE2B3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20</w:t>
            </w:r>
          </w:p>
        </w:tc>
        <w:tc>
          <w:tcPr>
            <w:tcW w:w="2410" w:type="dxa"/>
            <w:hideMark/>
          </w:tcPr>
          <w:p w14:paraId="2FBBD8C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1904</w:t>
            </w:r>
          </w:p>
        </w:tc>
      </w:tr>
      <w:tr w:rsidR="002B5221" w:rsidRPr="002B5221" w14:paraId="6BB97918" w14:textId="77777777" w:rsidTr="007640B4">
        <w:trPr>
          <w:trHeight w:val="300"/>
        </w:trPr>
        <w:tc>
          <w:tcPr>
            <w:tcW w:w="1200" w:type="dxa"/>
            <w:noWrap/>
            <w:hideMark/>
          </w:tcPr>
          <w:p w14:paraId="4BAB87B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1249</w:t>
            </w:r>
          </w:p>
        </w:tc>
        <w:tc>
          <w:tcPr>
            <w:tcW w:w="2643" w:type="dxa"/>
            <w:hideMark/>
          </w:tcPr>
          <w:p w14:paraId="0E8294E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29753C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21</w:t>
            </w:r>
          </w:p>
        </w:tc>
        <w:tc>
          <w:tcPr>
            <w:tcW w:w="2410" w:type="dxa"/>
            <w:hideMark/>
          </w:tcPr>
          <w:p w14:paraId="427709A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1904</w:t>
            </w:r>
          </w:p>
        </w:tc>
      </w:tr>
      <w:tr w:rsidR="002B5221" w:rsidRPr="002B5221" w14:paraId="10BD16D8" w14:textId="77777777" w:rsidTr="007640B4">
        <w:trPr>
          <w:trHeight w:val="300"/>
        </w:trPr>
        <w:tc>
          <w:tcPr>
            <w:tcW w:w="1200" w:type="dxa"/>
            <w:noWrap/>
            <w:hideMark/>
          </w:tcPr>
          <w:p w14:paraId="4567877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1250</w:t>
            </w:r>
          </w:p>
        </w:tc>
        <w:tc>
          <w:tcPr>
            <w:tcW w:w="2643" w:type="dxa"/>
            <w:hideMark/>
          </w:tcPr>
          <w:p w14:paraId="2FC5339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B59847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25</w:t>
            </w:r>
          </w:p>
        </w:tc>
        <w:tc>
          <w:tcPr>
            <w:tcW w:w="2410" w:type="dxa"/>
            <w:hideMark/>
          </w:tcPr>
          <w:p w14:paraId="743AD9A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1904</w:t>
            </w:r>
          </w:p>
        </w:tc>
      </w:tr>
      <w:tr w:rsidR="002B5221" w:rsidRPr="002B5221" w14:paraId="3DDEA490" w14:textId="77777777" w:rsidTr="007640B4">
        <w:trPr>
          <w:trHeight w:val="300"/>
        </w:trPr>
        <w:tc>
          <w:tcPr>
            <w:tcW w:w="1200" w:type="dxa"/>
            <w:noWrap/>
            <w:hideMark/>
          </w:tcPr>
          <w:p w14:paraId="4122060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1251</w:t>
            </w:r>
          </w:p>
        </w:tc>
        <w:tc>
          <w:tcPr>
            <w:tcW w:w="2643" w:type="dxa"/>
            <w:hideMark/>
          </w:tcPr>
          <w:p w14:paraId="514F19A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298225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28</w:t>
            </w:r>
          </w:p>
        </w:tc>
        <w:tc>
          <w:tcPr>
            <w:tcW w:w="2410" w:type="dxa"/>
            <w:hideMark/>
          </w:tcPr>
          <w:p w14:paraId="0169409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1904</w:t>
            </w:r>
          </w:p>
        </w:tc>
      </w:tr>
      <w:tr w:rsidR="002B5221" w:rsidRPr="002B5221" w14:paraId="37644E1C" w14:textId="77777777" w:rsidTr="007640B4">
        <w:trPr>
          <w:trHeight w:val="300"/>
        </w:trPr>
        <w:tc>
          <w:tcPr>
            <w:tcW w:w="1200" w:type="dxa"/>
            <w:noWrap/>
            <w:hideMark/>
          </w:tcPr>
          <w:p w14:paraId="215BF06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1252</w:t>
            </w:r>
          </w:p>
        </w:tc>
        <w:tc>
          <w:tcPr>
            <w:tcW w:w="2643" w:type="dxa"/>
            <w:hideMark/>
          </w:tcPr>
          <w:p w14:paraId="5F222DF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D49CC9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29</w:t>
            </w:r>
          </w:p>
        </w:tc>
        <w:tc>
          <w:tcPr>
            <w:tcW w:w="2410" w:type="dxa"/>
            <w:hideMark/>
          </w:tcPr>
          <w:p w14:paraId="533BC79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1904</w:t>
            </w:r>
          </w:p>
        </w:tc>
      </w:tr>
      <w:tr w:rsidR="002B5221" w:rsidRPr="002B5221" w14:paraId="5A48941D" w14:textId="77777777" w:rsidTr="007640B4">
        <w:trPr>
          <w:trHeight w:val="300"/>
        </w:trPr>
        <w:tc>
          <w:tcPr>
            <w:tcW w:w="1200" w:type="dxa"/>
            <w:noWrap/>
            <w:hideMark/>
          </w:tcPr>
          <w:p w14:paraId="1E155DB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1253</w:t>
            </w:r>
          </w:p>
        </w:tc>
        <w:tc>
          <w:tcPr>
            <w:tcW w:w="2643" w:type="dxa"/>
            <w:hideMark/>
          </w:tcPr>
          <w:p w14:paraId="34BA062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F8A247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34</w:t>
            </w:r>
          </w:p>
        </w:tc>
        <w:tc>
          <w:tcPr>
            <w:tcW w:w="2410" w:type="dxa"/>
            <w:hideMark/>
          </w:tcPr>
          <w:p w14:paraId="51A5A21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1904</w:t>
            </w:r>
          </w:p>
        </w:tc>
      </w:tr>
      <w:tr w:rsidR="002B5221" w:rsidRPr="002B5221" w14:paraId="7831710A" w14:textId="77777777" w:rsidTr="007640B4">
        <w:trPr>
          <w:trHeight w:val="300"/>
        </w:trPr>
        <w:tc>
          <w:tcPr>
            <w:tcW w:w="1200" w:type="dxa"/>
            <w:noWrap/>
            <w:hideMark/>
          </w:tcPr>
          <w:p w14:paraId="2D67001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1254</w:t>
            </w:r>
          </w:p>
        </w:tc>
        <w:tc>
          <w:tcPr>
            <w:tcW w:w="2643" w:type="dxa"/>
            <w:hideMark/>
          </w:tcPr>
          <w:p w14:paraId="637C41B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0F2A40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35</w:t>
            </w:r>
          </w:p>
        </w:tc>
        <w:tc>
          <w:tcPr>
            <w:tcW w:w="2410" w:type="dxa"/>
            <w:hideMark/>
          </w:tcPr>
          <w:p w14:paraId="678BC5D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1904</w:t>
            </w:r>
          </w:p>
        </w:tc>
      </w:tr>
      <w:tr w:rsidR="002B5221" w:rsidRPr="002B5221" w14:paraId="6F6B775A" w14:textId="77777777" w:rsidTr="007640B4">
        <w:trPr>
          <w:trHeight w:val="300"/>
        </w:trPr>
        <w:tc>
          <w:tcPr>
            <w:tcW w:w="1200" w:type="dxa"/>
            <w:noWrap/>
            <w:hideMark/>
          </w:tcPr>
          <w:p w14:paraId="1BCA85B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1255</w:t>
            </w:r>
          </w:p>
        </w:tc>
        <w:tc>
          <w:tcPr>
            <w:tcW w:w="2643" w:type="dxa"/>
            <w:hideMark/>
          </w:tcPr>
          <w:p w14:paraId="4378ABB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75FD34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37</w:t>
            </w:r>
          </w:p>
        </w:tc>
        <w:tc>
          <w:tcPr>
            <w:tcW w:w="2410" w:type="dxa"/>
            <w:hideMark/>
          </w:tcPr>
          <w:p w14:paraId="0239688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1904</w:t>
            </w:r>
          </w:p>
        </w:tc>
      </w:tr>
      <w:tr w:rsidR="002B5221" w:rsidRPr="002B5221" w14:paraId="7D497653" w14:textId="77777777" w:rsidTr="007640B4">
        <w:trPr>
          <w:trHeight w:val="300"/>
        </w:trPr>
        <w:tc>
          <w:tcPr>
            <w:tcW w:w="1200" w:type="dxa"/>
            <w:noWrap/>
            <w:hideMark/>
          </w:tcPr>
          <w:p w14:paraId="08CEAB0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1256</w:t>
            </w:r>
          </w:p>
        </w:tc>
        <w:tc>
          <w:tcPr>
            <w:tcW w:w="2643" w:type="dxa"/>
            <w:hideMark/>
          </w:tcPr>
          <w:p w14:paraId="7B83717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CA5118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38</w:t>
            </w:r>
          </w:p>
        </w:tc>
        <w:tc>
          <w:tcPr>
            <w:tcW w:w="2410" w:type="dxa"/>
            <w:hideMark/>
          </w:tcPr>
          <w:p w14:paraId="639F9CA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1904</w:t>
            </w:r>
          </w:p>
        </w:tc>
      </w:tr>
      <w:tr w:rsidR="002B5221" w:rsidRPr="002B5221" w14:paraId="3059C575" w14:textId="77777777" w:rsidTr="007640B4">
        <w:trPr>
          <w:trHeight w:val="300"/>
        </w:trPr>
        <w:tc>
          <w:tcPr>
            <w:tcW w:w="1200" w:type="dxa"/>
            <w:noWrap/>
            <w:hideMark/>
          </w:tcPr>
          <w:p w14:paraId="064D4F2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1257</w:t>
            </w:r>
          </w:p>
        </w:tc>
        <w:tc>
          <w:tcPr>
            <w:tcW w:w="2643" w:type="dxa"/>
            <w:hideMark/>
          </w:tcPr>
          <w:p w14:paraId="5EE3697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5518DD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39</w:t>
            </w:r>
          </w:p>
        </w:tc>
        <w:tc>
          <w:tcPr>
            <w:tcW w:w="2410" w:type="dxa"/>
            <w:hideMark/>
          </w:tcPr>
          <w:p w14:paraId="34BC216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1904</w:t>
            </w:r>
          </w:p>
        </w:tc>
      </w:tr>
      <w:tr w:rsidR="002B5221" w:rsidRPr="002B5221" w14:paraId="254507B8" w14:textId="77777777" w:rsidTr="007640B4">
        <w:trPr>
          <w:trHeight w:val="300"/>
        </w:trPr>
        <w:tc>
          <w:tcPr>
            <w:tcW w:w="1200" w:type="dxa"/>
            <w:noWrap/>
            <w:hideMark/>
          </w:tcPr>
          <w:p w14:paraId="7EF8E1F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1258</w:t>
            </w:r>
          </w:p>
        </w:tc>
        <w:tc>
          <w:tcPr>
            <w:tcW w:w="2643" w:type="dxa"/>
            <w:hideMark/>
          </w:tcPr>
          <w:p w14:paraId="2D0166A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9CB9E7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40</w:t>
            </w:r>
          </w:p>
        </w:tc>
        <w:tc>
          <w:tcPr>
            <w:tcW w:w="2410" w:type="dxa"/>
            <w:hideMark/>
          </w:tcPr>
          <w:p w14:paraId="038BCD0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1904</w:t>
            </w:r>
          </w:p>
        </w:tc>
      </w:tr>
      <w:tr w:rsidR="002B5221" w:rsidRPr="002B5221" w14:paraId="23DF7233" w14:textId="77777777" w:rsidTr="007640B4">
        <w:trPr>
          <w:trHeight w:val="300"/>
        </w:trPr>
        <w:tc>
          <w:tcPr>
            <w:tcW w:w="1200" w:type="dxa"/>
            <w:noWrap/>
            <w:hideMark/>
          </w:tcPr>
          <w:p w14:paraId="6445DB9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1259</w:t>
            </w:r>
          </w:p>
        </w:tc>
        <w:tc>
          <w:tcPr>
            <w:tcW w:w="2643" w:type="dxa"/>
            <w:hideMark/>
          </w:tcPr>
          <w:p w14:paraId="6705D6B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60C1B4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41</w:t>
            </w:r>
          </w:p>
        </w:tc>
        <w:tc>
          <w:tcPr>
            <w:tcW w:w="2410" w:type="dxa"/>
            <w:hideMark/>
          </w:tcPr>
          <w:p w14:paraId="797F4DF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1904</w:t>
            </w:r>
          </w:p>
        </w:tc>
      </w:tr>
      <w:tr w:rsidR="002B5221" w:rsidRPr="002B5221" w14:paraId="0724A6DA" w14:textId="77777777" w:rsidTr="007640B4">
        <w:trPr>
          <w:trHeight w:val="300"/>
        </w:trPr>
        <w:tc>
          <w:tcPr>
            <w:tcW w:w="1200" w:type="dxa"/>
            <w:noWrap/>
            <w:hideMark/>
          </w:tcPr>
          <w:p w14:paraId="4E2CC41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1260</w:t>
            </w:r>
          </w:p>
        </w:tc>
        <w:tc>
          <w:tcPr>
            <w:tcW w:w="2643" w:type="dxa"/>
            <w:hideMark/>
          </w:tcPr>
          <w:p w14:paraId="266BEE6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5A6319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47</w:t>
            </w:r>
          </w:p>
        </w:tc>
        <w:tc>
          <w:tcPr>
            <w:tcW w:w="2410" w:type="dxa"/>
            <w:hideMark/>
          </w:tcPr>
          <w:p w14:paraId="23C9934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1904</w:t>
            </w:r>
          </w:p>
        </w:tc>
      </w:tr>
      <w:tr w:rsidR="002B5221" w:rsidRPr="002B5221" w14:paraId="68FF048C" w14:textId="77777777" w:rsidTr="007640B4">
        <w:trPr>
          <w:trHeight w:val="300"/>
        </w:trPr>
        <w:tc>
          <w:tcPr>
            <w:tcW w:w="1200" w:type="dxa"/>
            <w:noWrap/>
            <w:hideMark/>
          </w:tcPr>
          <w:p w14:paraId="24219D5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1261</w:t>
            </w:r>
          </w:p>
        </w:tc>
        <w:tc>
          <w:tcPr>
            <w:tcW w:w="2643" w:type="dxa"/>
            <w:hideMark/>
          </w:tcPr>
          <w:p w14:paraId="389CCEA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2B1505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48</w:t>
            </w:r>
          </w:p>
        </w:tc>
        <w:tc>
          <w:tcPr>
            <w:tcW w:w="2410" w:type="dxa"/>
            <w:hideMark/>
          </w:tcPr>
          <w:p w14:paraId="1763C16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1904</w:t>
            </w:r>
          </w:p>
        </w:tc>
      </w:tr>
      <w:tr w:rsidR="002B5221" w:rsidRPr="002B5221" w14:paraId="1ADD4A2F" w14:textId="77777777" w:rsidTr="007640B4">
        <w:trPr>
          <w:trHeight w:val="300"/>
        </w:trPr>
        <w:tc>
          <w:tcPr>
            <w:tcW w:w="1200" w:type="dxa"/>
            <w:noWrap/>
            <w:hideMark/>
          </w:tcPr>
          <w:p w14:paraId="1A5E6C4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1262</w:t>
            </w:r>
          </w:p>
        </w:tc>
        <w:tc>
          <w:tcPr>
            <w:tcW w:w="2643" w:type="dxa"/>
            <w:hideMark/>
          </w:tcPr>
          <w:p w14:paraId="336D2F4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EBB427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50</w:t>
            </w:r>
          </w:p>
        </w:tc>
        <w:tc>
          <w:tcPr>
            <w:tcW w:w="2410" w:type="dxa"/>
            <w:hideMark/>
          </w:tcPr>
          <w:p w14:paraId="70F24F6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1904</w:t>
            </w:r>
          </w:p>
        </w:tc>
      </w:tr>
      <w:tr w:rsidR="002B5221" w:rsidRPr="002B5221" w14:paraId="621E9C2C" w14:textId="77777777" w:rsidTr="007640B4">
        <w:trPr>
          <w:trHeight w:val="300"/>
        </w:trPr>
        <w:tc>
          <w:tcPr>
            <w:tcW w:w="1200" w:type="dxa"/>
            <w:noWrap/>
            <w:hideMark/>
          </w:tcPr>
          <w:p w14:paraId="3673BB3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1263</w:t>
            </w:r>
          </w:p>
        </w:tc>
        <w:tc>
          <w:tcPr>
            <w:tcW w:w="2643" w:type="dxa"/>
            <w:hideMark/>
          </w:tcPr>
          <w:p w14:paraId="10E264D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843F5A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51</w:t>
            </w:r>
          </w:p>
        </w:tc>
        <w:tc>
          <w:tcPr>
            <w:tcW w:w="2410" w:type="dxa"/>
            <w:hideMark/>
          </w:tcPr>
          <w:p w14:paraId="42340E8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1904</w:t>
            </w:r>
          </w:p>
        </w:tc>
      </w:tr>
      <w:tr w:rsidR="002B5221" w:rsidRPr="002B5221" w14:paraId="7E5ECAC4" w14:textId="77777777" w:rsidTr="007640B4">
        <w:trPr>
          <w:trHeight w:val="300"/>
        </w:trPr>
        <w:tc>
          <w:tcPr>
            <w:tcW w:w="1200" w:type="dxa"/>
            <w:noWrap/>
            <w:hideMark/>
          </w:tcPr>
          <w:p w14:paraId="4B5A2E3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1264</w:t>
            </w:r>
          </w:p>
        </w:tc>
        <w:tc>
          <w:tcPr>
            <w:tcW w:w="2643" w:type="dxa"/>
            <w:hideMark/>
          </w:tcPr>
          <w:p w14:paraId="5DAC7D0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D44549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52</w:t>
            </w:r>
          </w:p>
        </w:tc>
        <w:tc>
          <w:tcPr>
            <w:tcW w:w="2410" w:type="dxa"/>
            <w:hideMark/>
          </w:tcPr>
          <w:p w14:paraId="016E452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1904</w:t>
            </w:r>
          </w:p>
        </w:tc>
      </w:tr>
      <w:tr w:rsidR="002B5221" w:rsidRPr="002B5221" w14:paraId="4861A83F" w14:textId="77777777" w:rsidTr="007640B4">
        <w:trPr>
          <w:trHeight w:val="300"/>
        </w:trPr>
        <w:tc>
          <w:tcPr>
            <w:tcW w:w="1200" w:type="dxa"/>
            <w:noWrap/>
            <w:hideMark/>
          </w:tcPr>
          <w:p w14:paraId="1595C1D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1265</w:t>
            </w:r>
          </w:p>
        </w:tc>
        <w:tc>
          <w:tcPr>
            <w:tcW w:w="2643" w:type="dxa"/>
            <w:hideMark/>
          </w:tcPr>
          <w:p w14:paraId="2D3ACF4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42F36D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53</w:t>
            </w:r>
          </w:p>
        </w:tc>
        <w:tc>
          <w:tcPr>
            <w:tcW w:w="2410" w:type="dxa"/>
            <w:hideMark/>
          </w:tcPr>
          <w:p w14:paraId="625740E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1904</w:t>
            </w:r>
          </w:p>
        </w:tc>
      </w:tr>
      <w:tr w:rsidR="002B5221" w:rsidRPr="002B5221" w14:paraId="3FF171F9" w14:textId="77777777" w:rsidTr="007640B4">
        <w:trPr>
          <w:trHeight w:val="300"/>
        </w:trPr>
        <w:tc>
          <w:tcPr>
            <w:tcW w:w="1200" w:type="dxa"/>
            <w:noWrap/>
            <w:hideMark/>
          </w:tcPr>
          <w:p w14:paraId="658059E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1266</w:t>
            </w:r>
          </w:p>
        </w:tc>
        <w:tc>
          <w:tcPr>
            <w:tcW w:w="2643" w:type="dxa"/>
            <w:hideMark/>
          </w:tcPr>
          <w:p w14:paraId="08066ED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9D6886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54</w:t>
            </w:r>
          </w:p>
        </w:tc>
        <w:tc>
          <w:tcPr>
            <w:tcW w:w="2410" w:type="dxa"/>
            <w:hideMark/>
          </w:tcPr>
          <w:p w14:paraId="363C3CB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1904</w:t>
            </w:r>
          </w:p>
        </w:tc>
      </w:tr>
      <w:tr w:rsidR="002B5221" w:rsidRPr="002B5221" w14:paraId="64CFD722" w14:textId="77777777" w:rsidTr="007640B4">
        <w:trPr>
          <w:trHeight w:val="300"/>
        </w:trPr>
        <w:tc>
          <w:tcPr>
            <w:tcW w:w="1200" w:type="dxa"/>
            <w:noWrap/>
            <w:hideMark/>
          </w:tcPr>
          <w:p w14:paraId="2CAE3A3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1267</w:t>
            </w:r>
          </w:p>
        </w:tc>
        <w:tc>
          <w:tcPr>
            <w:tcW w:w="2643" w:type="dxa"/>
            <w:hideMark/>
          </w:tcPr>
          <w:p w14:paraId="32FC4B3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3DF354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58</w:t>
            </w:r>
          </w:p>
        </w:tc>
        <w:tc>
          <w:tcPr>
            <w:tcW w:w="2410" w:type="dxa"/>
            <w:hideMark/>
          </w:tcPr>
          <w:p w14:paraId="750BE7F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1904</w:t>
            </w:r>
          </w:p>
        </w:tc>
      </w:tr>
      <w:tr w:rsidR="002B5221" w:rsidRPr="002B5221" w14:paraId="39064A11" w14:textId="77777777" w:rsidTr="007640B4">
        <w:trPr>
          <w:trHeight w:val="300"/>
        </w:trPr>
        <w:tc>
          <w:tcPr>
            <w:tcW w:w="1200" w:type="dxa"/>
            <w:noWrap/>
            <w:hideMark/>
          </w:tcPr>
          <w:p w14:paraId="147D27D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1268</w:t>
            </w:r>
          </w:p>
        </w:tc>
        <w:tc>
          <w:tcPr>
            <w:tcW w:w="2643" w:type="dxa"/>
            <w:hideMark/>
          </w:tcPr>
          <w:p w14:paraId="206F346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53B566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59</w:t>
            </w:r>
          </w:p>
        </w:tc>
        <w:tc>
          <w:tcPr>
            <w:tcW w:w="2410" w:type="dxa"/>
            <w:hideMark/>
          </w:tcPr>
          <w:p w14:paraId="306F4DB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1904</w:t>
            </w:r>
          </w:p>
        </w:tc>
      </w:tr>
      <w:tr w:rsidR="002B5221" w:rsidRPr="002B5221" w14:paraId="2B8636ED" w14:textId="77777777" w:rsidTr="007640B4">
        <w:trPr>
          <w:trHeight w:val="300"/>
        </w:trPr>
        <w:tc>
          <w:tcPr>
            <w:tcW w:w="1200" w:type="dxa"/>
            <w:noWrap/>
            <w:hideMark/>
          </w:tcPr>
          <w:p w14:paraId="4154321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1269</w:t>
            </w:r>
          </w:p>
        </w:tc>
        <w:tc>
          <w:tcPr>
            <w:tcW w:w="2643" w:type="dxa"/>
            <w:hideMark/>
          </w:tcPr>
          <w:p w14:paraId="5611590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7290DA0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760</w:t>
            </w:r>
          </w:p>
        </w:tc>
        <w:tc>
          <w:tcPr>
            <w:tcW w:w="2410" w:type="dxa"/>
            <w:hideMark/>
          </w:tcPr>
          <w:p w14:paraId="3A09F84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1904</w:t>
            </w:r>
          </w:p>
        </w:tc>
      </w:tr>
      <w:tr w:rsidR="002B5221" w:rsidRPr="002B5221" w14:paraId="5C091A50" w14:textId="77777777" w:rsidTr="007640B4">
        <w:trPr>
          <w:trHeight w:val="300"/>
        </w:trPr>
        <w:tc>
          <w:tcPr>
            <w:tcW w:w="1200" w:type="dxa"/>
            <w:noWrap/>
            <w:hideMark/>
          </w:tcPr>
          <w:p w14:paraId="56F5DCF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1270</w:t>
            </w:r>
          </w:p>
        </w:tc>
        <w:tc>
          <w:tcPr>
            <w:tcW w:w="2643" w:type="dxa"/>
            <w:hideMark/>
          </w:tcPr>
          <w:p w14:paraId="312BCD4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86EB77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w:t>
            </w:r>
          </w:p>
        </w:tc>
        <w:tc>
          <w:tcPr>
            <w:tcW w:w="2410" w:type="dxa"/>
            <w:hideMark/>
          </w:tcPr>
          <w:p w14:paraId="4A81438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1905</w:t>
            </w:r>
          </w:p>
        </w:tc>
      </w:tr>
      <w:tr w:rsidR="002B5221" w:rsidRPr="002B5221" w14:paraId="57EE3B6D" w14:textId="77777777" w:rsidTr="007640B4">
        <w:trPr>
          <w:trHeight w:val="300"/>
        </w:trPr>
        <w:tc>
          <w:tcPr>
            <w:tcW w:w="1200" w:type="dxa"/>
            <w:noWrap/>
            <w:hideMark/>
          </w:tcPr>
          <w:p w14:paraId="644361B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1271</w:t>
            </w:r>
          </w:p>
        </w:tc>
        <w:tc>
          <w:tcPr>
            <w:tcW w:w="2643" w:type="dxa"/>
            <w:hideMark/>
          </w:tcPr>
          <w:p w14:paraId="08080CC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7DF3F0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w:t>
            </w:r>
          </w:p>
        </w:tc>
        <w:tc>
          <w:tcPr>
            <w:tcW w:w="2410" w:type="dxa"/>
            <w:hideMark/>
          </w:tcPr>
          <w:p w14:paraId="0A82D33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1905</w:t>
            </w:r>
          </w:p>
        </w:tc>
      </w:tr>
      <w:tr w:rsidR="002B5221" w:rsidRPr="002B5221" w14:paraId="31A076D5" w14:textId="77777777" w:rsidTr="007640B4">
        <w:trPr>
          <w:trHeight w:val="300"/>
        </w:trPr>
        <w:tc>
          <w:tcPr>
            <w:tcW w:w="1200" w:type="dxa"/>
            <w:noWrap/>
            <w:hideMark/>
          </w:tcPr>
          <w:p w14:paraId="696A98E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1272</w:t>
            </w:r>
          </w:p>
        </w:tc>
        <w:tc>
          <w:tcPr>
            <w:tcW w:w="2643" w:type="dxa"/>
            <w:hideMark/>
          </w:tcPr>
          <w:p w14:paraId="397849E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56B906E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w:t>
            </w:r>
          </w:p>
        </w:tc>
        <w:tc>
          <w:tcPr>
            <w:tcW w:w="2410" w:type="dxa"/>
            <w:hideMark/>
          </w:tcPr>
          <w:p w14:paraId="134AA4C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1905</w:t>
            </w:r>
          </w:p>
        </w:tc>
      </w:tr>
      <w:tr w:rsidR="002B5221" w:rsidRPr="002B5221" w14:paraId="18CD8014" w14:textId="77777777" w:rsidTr="007640B4">
        <w:trPr>
          <w:trHeight w:val="300"/>
        </w:trPr>
        <w:tc>
          <w:tcPr>
            <w:tcW w:w="1200" w:type="dxa"/>
            <w:noWrap/>
            <w:hideMark/>
          </w:tcPr>
          <w:p w14:paraId="73FB8B9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1273</w:t>
            </w:r>
          </w:p>
        </w:tc>
        <w:tc>
          <w:tcPr>
            <w:tcW w:w="2643" w:type="dxa"/>
            <w:hideMark/>
          </w:tcPr>
          <w:p w14:paraId="1427F5C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C0BC05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w:t>
            </w:r>
          </w:p>
        </w:tc>
        <w:tc>
          <w:tcPr>
            <w:tcW w:w="2410" w:type="dxa"/>
            <w:hideMark/>
          </w:tcPr>
          <w:p w14:paraId="49DF5BB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1905</w:t>
            </w:r>
          </w:p>
        </w:tc>
      </w:tr>
      <w:tr w:rsidR="002B5221" w:rsidRPr="002B5221" w14:paraId="49EF19EE" w14:textId="77777777" w:rsidTr="007640B4">
        <w:trPr>
          <w:trHeight w:val="300"/>
        </w:trPr>
        <w:tc>
          <w:tcPr>
            <w:tcW w:w="1200" w:type="dxa"/>
            <w:noWrap/>
            <w:hideMark/>
          </w:tcPr>
          <w:p w14:paraId="1EB72C8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1274</w:t>
            </w:r>
          </w:p>
        </w:tc>
        <w:tc>
          <w:tcPr>
            <w:tcW w:w="2643" w:type="dxa"/>
            <w:hideMark/>
          </w:tcPr>
          <w:p w14:paraId="7433DF6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50F552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w:t>
            </w:r>
          </w:p>
        </w:tc>
        <w:tc>
          <w:tcPr>
            <w:tcW w:w="2410" w:type="dxa"/>
            <w:hideMark/>
          </w:tcPr>
          <w:p w14:paraId="3841A8A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1905</w:t>
            </w:r>
          </w:p>
        </w:tc>
      </w:tr>
      <w:tr w:rsidR="002B5221" w:rsidRPr="002B5221" w14:paraId="54432073" w14:textId="77777777" w:rsidTr="007640B4">
        <w:trPr>
          <w:trHeight w:val="300"/>
        </w:trPr>
        <w:tc>
          <w:tcPr>
            <w:tcW w:w="1200" w:type="dxa"/>
            <w:noWrap/>
            <w:hideMark/>
          </w:tcPr>
          <w:p w14:paraId="74C2997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1275</w:t>
            </w:r>
          </w:p>
        </w:tc>
        <w:tc>
          <w:tcPr>
            <w:tcW w:w="2643" w:type="dxa"/>
            <w:hideMark/>
          </w:tcPr>
          <w:p w14:paraId="6885B06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6BCC971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w:t>
            </w:r>
          </w:p>
        </w:tc>
        <w:tc>
          <w:tcPr>
            <w:tcW w:w="2410" w:type="dxa"/>
            <w:hideMark/>
          </w:tcPr>
          <w:p w14:paraId="22CE028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1905</w:t>
            </w:r>
          </w:p>
        </w:tc>
      </w:tr>
      <w:tr w:rsidR="002B5221" w:rsidRPr="002B5221" w14:paraId="49BC1D0A" w14:textId="77777777" w:rsidTr="007640B4">
        <w:trPr>
          <w:trHeight w:val="300"/>
        </w:trPr>
        <w:tc>
          <w:tcPr>
            <w:tcW w:w="1200" w:type="dxa"/>
            <w:noWrap/>
            <w:hideMark/>
          </w:tcPr>
          <w:p w14:paraId="2E40B2D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1276</w:t>
            </w:r>
          </w:p>
        </w:tc>
        <w:tc>
          <w:tcPr>
            <w:tcW w:w="2643" w:type="dxa"/>
            <w:hideMark/>
          </w:tcPr>
          <w:p w14:paraId="0319E4D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36D7DF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w:t>
            </w:r>
          </w:p>
        </w:tc>
        <w:tc>
          <w:tcPr>
            <w:tcW w:w="2410" w:type="dxa"/>
            <w:hideMark/>
          </w:tcPr>
          <w:p w14:paraId="6A86A02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1905</w:t>
            </w:r>
          </w:p>
        </w:tc>
      </w:tr>
      <w:tr w:rsidR="002B5221" w:rsidRPr="002B5221" w14:paraId="05BA4142" w14:textId="77777777" w:rsidTr="007640B4">
        <w:trPr>
          <w:trHeight w:val="300"/>
        </w:trPr>
        <w:tc>
          <w:tcPr>
            <w:tcW w:w="1200" w:type="dxa"/>
            <w:noWrap/>
            <w:hideMark/>
          </w:tcPr>
          <w:p w14:paraId="50B2ED0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1277</w:t>
            </w:r>
          </w:p>
        </w:tc>
        <w:tc>
          <w:tcPr>
            <w:tcW w:w="2643" w:type="dxa"/>
            <w:hideMark/>
          </w:tcPr>
          <w:p w14:paraId="7B3C5B6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58B057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w:t>
            </w:r>
          </w:p>
        </w:tc>
        <w:tc>
          <w:tcPr>
            <w:tcW w:w="2410" w:type="dxa"/>
            <w:hideMark/>
          </w:tcPr>
          <w:p w14:paraId="515D5CB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1905</w:t>
            </w:r>
          </w:p>
        </w:tc>
      </w:tr>
      <w:tr w:rsidR="002B5221" w:rsidRPr="002B5221" w14:paraId="091AE11A" w14:textId="77777777" w:rsidTr="007640B4">
        <w:trPr>
          <w:trHeight w:val="300"/>
        </w:trPr>
        <w:tc>
          <w:tcPr>
            <w:tcW w:w="1200" w:type="dxa"/>
            <w:noWrap/>
            <w:hideMark/>
          </w:tcPr>
          <w:p w14:paraId="5566289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1278</w:t>
            </w:r>
          </w:p>
        </w:tc>
        <w:tc>
          <w:tcPr>
            <w:tcW w:w="2643" w:type="dxa"/>
            <w:hideMark/>
          </w:tcPr>
          <w:p w14:paraId="4B30EC3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noWrap/>
            <w:hideMark/>
          </w:tcPr>
          <w:p w14:paraId="2EE4053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8</w:t>
            </w:r>
          </w:p>
        </w:tc>
        <w:tc>
          <w:tcPr>
            <w:tcW w:w="2410" w:type="dxa"/>
            <w:hideMark/>
          </w:tcPr>
          <w:p w14:paraId="7CA961D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1905</w:t>
            </w:r>
          </w:p>
        </w:tc>
      </w:tr>
      <w:tr w:rsidR="002B5221" w:rsidRPr="002B5221" w14:paraId="611F7592" w14:textId="77777777" w:rsidTr="007640B4">
        <w:trPr>
          <w:trHeight w:val="300"/>
        </w:trPr>
        <w:tc>
          <w:tcPr>
            <w:tcW w:w="1200" w:type="dxa"/>
            <w:noWrap/>
            <w:hideMark/>
          </w:tcPr>
          <w:p w14:paraId="673A694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1279</w:t>
            </w:r>
          </w:p>
        </w:tc>
        <w:tc>
          <w:tcPr>
            <w:tcW w:w="2643" w:type="dxa"/>
            <w:hideMark/>
          </w:tcPr>
          <w:p w14:paraId="46E4AF0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E1BF6F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8</w:t>
            </w:r>
          </w:p>
        </w:tc>
        <w:tc>
          <w:tcPr>
            <w:tcW w:w="2410" w:type="dxa"/>
            <w:hideMark/>
          </w:tcPr>
          <w:p w14:paraId="21DE1D8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1905</w:t>
            </w:r>
          </w:p>
        </w:tc>
      </w:tr>
      <w:tr w:rsidR="002B5221" w:rsidRPr="002B5221" w14:paraId="0A467B92" w14:textId="77777777" w:rsidTr="007640B4">
        <w:trPr>
          <w:trHeight w:val="300"/>
        </w:trPr>
        <w:tc>
          <w:tcPr>
            <w:tcW w:w="1200" w:type="dxa"/>
            <w:noWrap/>
            <w:hideMark/>
          </w:tcPr>
          <w:p w14:paraId="0EEE3E5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1280</w:t>
            </w:r>
          </w:p>
        </w:tc>
        <w:tc>
          <w:tcPr>
            <w:tcW w:w="2643" w:type="dxa"/>
            <w:hideMark/>
          </w:tcPr>
          <w:p w14:paraId="64DAD42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A0953E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9</w:t>
            </w:r>
          </w:p>
        </w:tc>
        <w:tc>
          <w:tcPr>
            <w:tcW w:w="2410" w:type="dxa"/>
            <w:hideMark/>
          </w:tcPr>
          <w:p w14:paraId="12E585B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1905</w:t>
            </w:r>
          </w:p>
        </w:tc>
      </w:tr>
      <w:tr w:rsidR="002B5221" w:rsidRPr="002B5221" w14:paraId="1FC2651A" w14:textId="77777777" w:rsidTr="007640B4">
        <w:trPr>
          <w:trHeight w:val="300"/>
        </w:trPr>
        <w:tc>
          <w:tcPr>
            <w:tcW w:w="1200" w:type="dxa"/>
            <w:noWrap/>
            <w:hideMark/>
          </w:tcPr>
          <w:p w14:paraId="4CFF403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1281</w:t>
            </w:r>
          </w:p>
        </w:tc>
        <w:tc>
          <w:tcPr>
            <w:tcW w:w="2643" w:type="dxa"/>
            <w:hideMark/>
          </w:tcPr>
          <w:p w14:paraId="774F765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E7AD05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10</w:t>
            </w:r>
          </w:p>
        </w:tc>
        <w:tc>
          <w:tcPr>
            <w:tcW w:w="2410" w:type="dxa"/>
            <w:hideMark/>
          </w:tcPr>
          <w:p w14:paraId="0896E45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1905</w:t>
            </w:r>
          </w:p>
        </w:tc>
      </w:tr>
      <w:tr w:rsidR="002B5221" w:rsidRPr="002B5221" w14:paraId="725F1B4B" w14:textId="77777777" w:rsidTr="007640B4">
        <w:trPr>
          <w:trHeight w:val="300"/>
        </w:trPr>
        <w:tc>
          <w:tcPr>
            <w:tcW w:w="1200" w:type="dxa"/>
            <w:noWrap/>
            <w:hideMark/>
          </w:tcPr>
          <w:p w14:paraId="7FAD503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1282</w:t>
            </w:r>
          </w:p>
        </w:tc>
        <w:tc>
          <w:tcPr>
            <w:tcW w:w="2643" w:type="dxa"/>
            <w:hideMark/>
          </w:tcPr>
          <w:p w14:paraId="36EB298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76A5922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11</w:t>
            </w:r>
          </w:p>
        </w:tc>
        <w:tc>
          <w:tcPr>
            <w:tcW w:w="2410" w:type="dxa"/>
            <w:hideMark/>
          </w:tcPr>
          <w:p w14:paraId="48E41DF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1905</w:t>
            </w:r>
          </w:p>
        </w:tc>
      </w:tr>
      <w:tr w:rsidR="002B5221" w:rsidRPr="002B5221" w14:paraId="056724EA" w14:textId="77777777" w:rsidTr="007640B4">
        <w:trPr>
          <w:trHeight w:val="300"/>
        </w:trPr>
        <w:tc>
          <w:tcPr>
            <w:tcW w:w="1200" w:type="dxa"/>
            <w:noWrap/>
            <w:hideMark/>
          </w:tcPr>
          <w:p w14:paraId="45A708C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1283</w:t>
            </w:r>
          </w:p>
        </w:tc>
        <w:tc>
          <w:tcPr>
            <w:tcW w:w="2643" w:type="dxa"/>
            <w:hideMark/>
          </w:tcPr>
          <w:p w14:paraId="34088FF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786B54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11</w:t>
            </w:r>
          </w:p>
        </w:tc>
        <w:tc>
          <w:tcPr>
            <w:tcW w:w="2410" w:type="dxa"/>
            <w:hideMark/>
          </w:tcPr>
          <w:p w14:paraId="15E4CBB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1905</w:t>
            </w:r>
          </w:p>
        </w:tc>
      </w:tr>
      <w:tr w:rsidR="002B5221" w:rsidRPr="002B5221" w14:paraId="2DEC5921" w14:textId="77777777" w:rsidTr="007640B4">
        <w:trPr>
          <w:trHeight w:val="300"/>
        </w:trPr>
        <w:tc>
          <w:tcPr>
            <w:tcW w:w="1200" w:type="dxa"/>
            <w:noWrap/>
            <w:hideMark/>
          </w:tcPr>
          <w:p w14:paraId="60FFCFC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1284</w:t>
            </w:r>
          </w:p>
        </w:tc>
        <w:tc>
          <w:tcPr>
            <w:tcW w:w="2643" w:type="dxa"/>
            <w:hideMark/>
          </w:tcPr>
          <w:p w14:paraId="50D36DB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noWrap/>
            <w:hideMark/>
          </w:tcPr>
          <w:p w14:paraId="5A2516E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12</w:t>
            </w:r>
          </w:p>
        </w:tc>
        <w:tc>
          <w:tcPr>
            <w:tcW w:w="2410" w:type="dxa"/>
            <w:hideMark/>
          </w:tcPr>
          <w:p w14:paraId="5BECFE8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1905</w:t>
            </w:r>
          </w:p>
        </w:tc>
      </w:tr>
      <w:tr w:rsidR="002B5221" w:rsidRPr="002B5221" w14:paraId="7A500212" w14:textId="77777777" w:rsidTr="007640B4">
        <w:trPr>
          <w:trHeight w:val="300"/>
        </w:trPr>
        <w:tc>
          <w:tcPr>
            <w:tcW w:w="1200" w:type="dxa"/>
            <w:noWrap/>
            <w:hideMark/>
          </w:tcPr>
          <w:p w14:paraId="5F241EA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1285</w:t>
            </w:r>
          </w:p>
        </w:tc>
        <w:tc>
          <w:tcPr>
            <w:tcW w:w="2643" w:type="dxa"/>
            <w:hideMark/>
          </w:tcPr>
          <w:p w14:paraId="07B8DA7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9A0D87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15</w:t>
            </w:r>
          </w:p>
        </w:tc>
        <w:tc>
          <w:tcPr>
            <w:tcW w:w="2410" w:type="dxa"/>
            <w:hideMark/>
          </w:tcPr>
          <w:p w14:paraId="0A9E69D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1905</w:t>
            </w:r>
          </w:p>
        </w:tc>
      </w:tr>
      <w:tr w:rsidR="002B5221" w:rsidRPr="002B5221" w14:paraId="45C2629B" w14:textId="77777777" w:rsidTr="007640B4">
        <w:trPr>
          <w:trHeight w:val="300"/>
        </w:trPr>
        <w:tc>
          <w:tcPr>
            <w:tcW w:w="1200" w:type="dxa"/>
            <w:noWrap/>
            <w:hideMark/>
          </w:tcPr>
          <w:p w14:paraId="6A6C74F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1286</w:t>
            </w:r>
          </w:p>
        </w:tc>
        <w:tc>
          <w:tcPr>
            <w:tcW w:w="2643" w:type="dxa"/>
            <w:hideMark/>
          </w:tcPr>
          <w:p w14:paraId="5DD0B88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B4493E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w:t>
            </w:r>
          </w:p>
        </w:tc>
        <w:tc>
          <w:tcPr>
            <w:tcW w:w="2410" w:type="dxa"/>
            <w:hideMark/>
          </w:tcPr>
          <w:p w14:paraId="00EAAB8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1905</w:t>
            </w:r>
          </w:p>
        </w:tc>
      </w:tr>
      <w:tr w:rsidR="002B5221" w:rsidRPr="002B5221" w14:paraId="07B4EE92" w14:textId="77777777" w:rsidTr="007640B4">
        <w:trPr>
          <w:trHeight w:val="300"/>
        </w:trPr>
        <w:tc>
          <w:tcPr>
            <w:tcW w:w="1200" w:type="dxa"/>
            <w:noWrap/>
            <w:hideMark/>
          </w:tcPr>
          <w:p w14:paraId="4D4DBFF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1287</w:t>
            </w:r>
          </w:p>
        </w:tc>
        <w:tc>
          <w:tcPr>
            <w:tcW w:w="2643" w:type="dxa"/>
            <w:hideMark/>
          </w:tcPr>
          <w:p w14:paraId="3ACAE62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4EC94E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21</w:t>
            </w:r>
          </w:p>
        </w:tc>
        <w:tc>
          <w:tcPr>
            <w:tcW w:w="2410" w:type="dxa"/>
            <w:hideMark/>
          </w:tcPr>
          <w:p w14:paraId="53192BD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1905</w:t>
            </w:r>
          </w:p>
        </w:tc>
      </w:tr>
      <w:tr w:rsidR="002B5221" w:rsidRPr="002B5221" w14:paraId="00725D73" w14:textId="77777777" w:rsidTr="007640B4">
        <w:trPr>
          <w:trHeight w:val="300"/>
        </w:trPr>
        <w:tc>
          <w:tcPr>
            <w:tcW w:w="1200" w:type="dxa"/>
            <w:noWrap/>
            <w:hideMark/>
          </w:tcPr>
          <w:p w14:paraId="4331016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1288</w:t>
            </w:r>
          </w:p>
        </w:tc>
        <w:tc>
          <w:tcPr>
            <w:tcW w:w="2643" w:type="dxa"/>
            <w:hideMark/>
          </w:tcPr>
          <w:p w14:paraId="4A0E8B6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B06CBD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22</w:t>
            </w:r>
          </w:p>
        </w:tc>
        <w:tc>
          <w:tcPr>
            <w:tcW w:w="2410" w:type="dxa"/>
            <w:hideMark/>
          </w:tcPr>
          <w:p w14:paraId="3EC7577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1905</w:t>
            </w:r>
          </w:p>
        </w:tc>
      </w:tr>
      <w:tr w:rsidR="002B5221" w:rsidRPr="002B5221" w14:paraId="2750AE67" w14:textId="77777777" w:rsidTr="007640B4">
        <w:trPr>
          <w:trHeight w:val="300"/>
        </w:trPr>
        <w:tc>
          <w:tcPr>
            <w:tcW w:w="1200" w:type="dxa"/>
            <w:noWrap/>
            <w:hideMark/>
          </w:tcPr>
          <w:p w14:paraId="3E77BE9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lastRenderedPageBreak/>
              <w:t>1289</w:t>
            </w:r>
          </w:p>
        </w:tc>
        <w:tc>
          <w:tcPr>
            <w:tcW w:w="2643" w:type="dxa"/>
            <w:hideMark/>
          </w:tcPr>
          <w:p w14:paraId="12D8BC4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FBC691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23</w:t>
            </w:r>
          </w:p>
        </w:tc>
        <w:tc>
          <w:tcPr>
            <w:tcW w:w="2410" w:type="dxa"/>
            <w:hideMark/>
          </w:tcPr>
          <w:p w14:paraId="1A180A5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1905</w:t>
            </w:r>
          </w:p>
        </w:tc>
      </w:tr>
      <w:tr w:rsidR="002B5221" w:rsidRPr="002B5221" w14:paraId="1CDE2210" w14:textId="77777777" w:rsidTr="007640B4">
        <w:trPr>
          <w:trHeight w:val="300"/>
        </w:trPr>
        <w:tc>
          <w:tcPr>
            <w:tcW w:w="1200" w:type="dxa"/>
            <w:noWrap/>
            <w:hideMark/>
          </w:tcPr>
          <w:p w14:paraId="5D3F6B4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1290</w:t>
            </w:r>
          </w:p>
        </w:tc>
        <w:tc>
          <w:tcPr>
            <w:tcW w:w="2643" w:type="dxa"/>
            <w:hideMark/>
          </w:tcPr>
          <w:p w14:paraId="65025B2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noWrap/>
            <w:hideMark/>
          </w:tcPr>
          <w:p w14:paraId="2670C0E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24</w:t>
            </w:r>
          </w:p>
        </w:tc>
        <w:tc>
          <w:tcPr>
            <w:tcW w:w="2410" w:type="dxa"/>
            <w:hideMark/>
          </w:tcPr>
          <w:p w14:paraId="4EA4A1C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1905</w:t>
            </w:r>
          </w:p>
        </w:tc>
      </w:tr>
      <w:tr w:rsidR="002B5221" w:rsidRPr="002B5221" w14:paraId="1EC664F9" w14:textId="77777777" w:rsidTr="007640B4">
        <w:trPr>
          <w:trHeight w:val="300"/>
        </w:trPr>
        <w:tc>
          <w:tcPr>
            <w:tcW w:w="1200" w:type="dxa"/>
            <w:noWrap/>
            <w:hideMark/>
          </w:tcPr>
          <w:p w14:paraId="10CD751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1291</w:t>
            </w:r>
          </w:p>
        </w:tc>
        <w:tc>
          <w:tcPr>
            <w:tcW w:w="2643" w:type="dxa"/>
            <w:hideMark/>
          </w:tcPr>
          <w:p w14:paraId="3511AC7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211A15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27</w:t>
            </w:r>
          </w:p>
        </w:tc>
        <w:tc>
          <w:tcPr>
            <w:tcW w:w="2410" w:type="dxa"/>
            <w:hideMark/>
          </w:tcPr>
          <w:p w14:paraId="7967D0E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1905</w:t>
            </w:r>
          </w:p>
        </w:tc>
      </w:tr>
      <w:tr w:rsidR="002B5221" w:rsidRPr="002B5221" w14:paraId="140F0181" w14:textId="77777777" w:rsidTr="007640B4">
        <w:trPr>
          <w:trHeight w:val="300"/>
        </w:trPr>
        <w:tc>
          <w:tcPr>
            <w:tcW w:w="1200" w:type="dxa"/>
            <w:noWrap/>
            <w:hideMark/>
          </w:tcPr>
          <w:p w14:paraId="3C1C654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1292</w:t>
            </w:r>
          </w:p>
        </w:tc>
        <w:tc>
          <w:tcPr>
            <w:tcW w:w="2643" w:type="dxa"/>
            <w:hideMark/>
          </w:tcPr>
          <w:p w14:paraId="2865E67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847AB1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28</w:t>
            </w:r>
          </w:p>
        </w:tc>
        <w:tc>
          <w:tcPr>
            <w:tcW w:w="2410" w:type="dxa"/>
            <w:hideMark/>
          </w:tcPr>
          <w:p w14:paraId="207A6F5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1905</w:t>
            </w:r>
          </w:p>
        </w:tc>
      </w:tr>
      <w:tr w:rsidR="002B5221" w:rsidRPr="002B5221" w14:paraId="3C845913" w14:textId="77777777" w:rsidTr="007640B4">
        <w:trPr>
          <w:trHeight w:val="300"/>
        </w:trPr>
        <w:tc>
          <w:tcPr>
            <w:tcW w:w="1200" w:type="dxa"/>
            <w:noWrap/>
            <w:hideMark/>
          </w:tcPr>
          <w:p w14:paraId="1EB9669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1293</w:t>
            </w:r>
          </w:p>
        </w:tc>
        <w:tc>
          <w:tcPr>
            <w:tcW w:w="2643" w:type="dxa"/>
            <w:hideMark/>
          </w:tcPr>
          <w:p w14:paraId="49A26A1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6CC615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29</w:t>
            </w:r>
          </w:p>
        </w:tc>
        <w:tc>
          <w:tcPr>
            <w:tcW w:w="2410" w:type="dxa"/>
            <w:hideMark/>
          </w:tcPr>
          <w:p w14:paraId="19BE81C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1905</w:t>
            </w:r>
          </w:p>
        </w:tc>
      </w:tr>
      <w:tr w:rsidR="002B5221" w:rsidRPr="002B5221" w14:paraId="27CC4F26" w14:textId="77777777" w:rsidTr="007640B4">
        <w:trPr>
          <w:trHeight w:val="300"/>
        </w:trPr>
        <w:tc>
          <w:tcPr>
            <w:tcW w:w="1200" w:type="dxa"/>
            <w:noWrap/>
            <w:hideMark/>
          </w:tcPr>
          <w:p w14:paraId="3C59FBD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1294</w:t>
            </w:r>
          </w:p>
        </w:tc>
        <w:tc>
          <w:tcPr>
            <w:tcW w:w="2643" w:type="dxa"/>
            <w:hideMark/>
          </w:tcPr>
          <w:p w14:paraId="631ECA4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2F42227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30</w:t>
            </w:r>
          </w:p>
        </w:tc>
        <w:tc>
          <w:tcPr>
            <w:tcW w:w="2410" w:type="dxa"/>
            <w:hideMark/>
          </w:tcPr>
          <w:p w14:paraId="1730021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1905</w:t>
            </w:r>
          </w:p>
        </w:tc>
      </w:tr>
      <w:tr w:rsidR="002B5221" w:rsidRPr="002B5221" w14:paraId="46D2ECDC" w14:textId="77777777" w:rsidTr="007640B4">
        <w:trPr>
          <w:trHeight w:val="300"/>
        </w:trPr>
        <w:tc>
          <w:tcPr>
            <w:tcW w:w="1200" w:type="dxa"/>
            <w:noWrap/>
            <w:hideMark/>
          </w:tcPr>
          <w:p w14:paraId="640519C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1295</w:t>
            </w:r>
          </w:p>
        </w:tc>
        <w:tc>
          <w:tcPr>
            <w:tcW w:w="2643" w:type="dxa"/>
            <w:hideMark/>
          </w:tcPr>
          <w:p w14:paraId="32BAD13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3FA0B3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30</w:t>
            </w:r>
          </w:p>
        </w:tc>
        <w:tc>
          <w:tcPr>
            <w:tcW w:w="2410" w:type="dxa"/>
            <w:hideMark/>
          </w:tcPr>
          <w:p w14:paraId="6A8D390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1905</w:t>
            </w:r>
          </w:p>
        </w:tc>
      </w:tr>
      <w:tr w:rsidR="002B5221" w:rsidRPr="002B5221" w14:paraId="2149E958" w14:textId="77777777" w:rsidTr="007640B4">
        <w:trPr>
          <w:trHeight w:val="300"/>
        </w:trPr>
        <w:tc>
          <w:tcPr>
            <w:tcW w:w="1200" w:type="dxa"/>
            <w:noWrap/>
            <w:hideMark/>
          </w:tcPr>
          <w:p w14:paraId="24D589C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1296</w:t>
            </w:r>
          </w:p>
        </w:tc>
        <w:tc>
          <w:tcPr>
            <w:tcW w:w="2643" w:type="dxa"/>
            <w:hideMark/>
          </w:tcPr>
          <w:p w14:paraId="2F13EA5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2A12E5C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32</w:t>
            </w:r>
          </w:p>
        </w:tc>
        <w:tc>
          <w:tcPr>
            <w:tcW w:w="2410" w:type="dxa"/>
            <w:hideMark/>
          </w:tcPr>
          <w:p w14:paraId="3205BDA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1905</w:t>
            </w:r>
          </w:p>
        </w:tc>
      </w:tr>
      <w:tr w:rsidR="002B5221" w:rsidRPr="002B5221" w14:paraId="5EAFFFB1" w14:textId="77777777" w:rsidTr="007640B4">
        <w:trPr>
          <w:trHeight w:val="300"/>
        </w:trPr>
        <w:tc>
          <w:tcPr>
            <w:tcW w:w="1200" w:type="dxa"/>
            <w:noWrap/>
            <w:hideMark/>
          </w:tcPr>
          <w:p w14:paraId="2B898C7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1297</w:t>
            </w:r>
          </w:p>
        </w:tc>
        <w:tc>
          <w:tcPr>
            <w:tcW w:w="2643" w:type="dxa"/>
            <w:hideMark/>
          </w:tcPr>
          <w:p w14:paraId="56DF881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58752E7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33</w:t>
            </w:r>
          </w:p>
        </w:tc>
        <w:tc>
          <w:tcPr>
            <w:tcW w:w="2410" w:type="dxa"/>
            <w:hideMark/>
          </w:tcPr>
          <w:p w14:paraId="2284E0C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1905</w:t>
            </w:r>
          </w:p>
        </w:tc>
      </w:tr>
      <w:tr w:rsidR="002B5221" w:rsidRPr="002B5221" w14:paraId="3E0CC603" w14:textId="77777777" w:rsidTr="007640B4">
        <w:trPr>
          <w:trHeight w:val="300"/>
        </w:trPr>
        <w:tc>
          <w:tcPr>
            <w:tcW w:w="1200" w:type="dxa"/>
            <w:noWrap/>
            <w:hideMark/>
          </w:tcPr>
          <w:p w14:paraId="20F11B7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1298</w:t>
            </w:r>
          </w:p>
        </w:tc>
        <w:tc>
          <w:tcPr>
            <w:tcW w:w="2643" w:type="dxa"/>
            <w:hideMark/>
          </w:tcPr>
          <w:p w14:paraId="5CB883B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DA2069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34</w:t>
            </w:r>
          </w:p>
        </w:tc>
        <w:tc>
          <w:tcPr>
            <w:tcW w:w="2410" w:type="dxa"/>
            <w:hideMark/>
          </w:tcPr>
          <w:p w14:paraId="3BE43D3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1905</w:t>
            </w:r>
          </w:p>
        </w:tc>
      </w:tr>
      <w:tr w:rsidR="002B5221" w:rsidRPr="002B5221" w14:paraId="6540D3C3" w14:textId="77777777" w:rsidTr="007640B4">
        <w:trPr>
          <w:trHeight w:val="300"/>
        </w:trPr>
        <w:tc>
          <w:tcPr>
            <w:tcW w:w="1200" w:type="dxa"/>
            <w:noWrap/>
            <w:hideMark/>
          </w:tcPr>
          <w:p w14:paraId="0B153DE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1299</w:t>
            </w:r>
          </w:p>
        </w:tc>
        <w:tc>
          <w:tcPr>
            <w:tcW w:w="2643" w:type="dxa"/>
            <w:hideMark/>
          </w:tcPr>
          <w:p w14:paraId="48F588F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noWrap/>
            <w:hideMark/>
          </w:tcPr>
          <w:p w14:paraId="0E94135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36</w:t>
            </w:r>
          </w:p>
        </w:tc>
        <w:tc>
          <w:tcPr>
            <w:tcW w:w="2410" w:type="dxa"/>
            <w:hideMark/>
          </w:tcPr>
          <w:p w14:paraId="61B7DA5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1905</w:t>
            </w:r>
          </w:p>
        </w:tc>
      </w:tr>
      <w:tr w:rsidR="002B5221" w:rsidRPr="002B5221" w14:paraId="08FDA833" w14:textId="77777777" w:rsidTr="007640B4">
        <w:trPr>
          <w:trHeight w:val="300"/>
        </w:trPr>
        <w:tc>
          <w:tcPr>
            <w:tcW w:w="1200" w:type="dxa"/>
            <w:noWrap/>
            <w:hideMark/>
          </w:tcPr>
          <w:p w14:paraId="0308BF9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1300</w:t>
            </w:r>
          </w:p>
        </w:tc>
        <w:tc>
          <w:tcPr>
            <w:tcW w:w="2643" w:type="dxa"/>
            <w:hideMark/>
          </w:tcPr>
          <w:p w14:paraId="01AB2FA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1F5079D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37</w:t>
            </w:r>
          </w:p>
        </w:tc>
        <w:tc>
          <w:tcPr>
            <w:tcW w:w="2410" w:type="dxa"/>
            <w:hideMark/>
          </w:tcPr>
          <w:p w14:paraId="6D5FA30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1905</w:t>
            </w:r>
          </w:p>
        </w:tc>
      </w:tr>
      <w:tr w:rsidR="002B5221" w:rsidRPr="002B5221" w14:paraId="5EAD366D" w14:textId="77777777" w:rsidTr="007640B4">
        <w:trPr>
          <w:trHeight w:val="300"/>
        </w:trPr>
        <w:tc>
          <w:tcPr>
            <w:tcW w:w="1200" w:type="dxa"/>
            <w:noWrap/>
            <w:hideMark/>
          </w:tcPr>
          <w:p w14:paraId="062A549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1301</w:t>
            </w:r>
          </w:p>
        </w:tc>
        <w:tc>
          <w:tcPr>
            <w:tcW w:w="2643" w:type="dxa"/>
            <w:hideMark/>
          </w:tcPr>
          <w:p w14:paraId="20FCEBB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1EACB4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37</w:t>
            </w:r>
          </w:p>
        </w:tc>
        <w:tc>
          <w:tcPr>
            <w:tcW w:w="2410" w:type="dxa"/>
            <w:hideMark/>
          </w:tcPr>
          <w:p w14:paraId="478544C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1905</w:t>
            </w:r>
          </w:p>
        </w:tc>
      </w:tr>
      <w:tr w:rsidR="002B5221" w:rsidRPr="002B5221" w14:paraId="691964E6" w14:textId="77777777" w:rsidTr="007640B4">
        <w:trPr>
          <w:trHeight w:val="300"/>
        </w:trPr>
        <w:tc>
          <w:tcPr>
            <w:tcW w:w="1200" w:type="dxa"/>
            <w:noWrap/>
            <w:hideMark/>
          </w:tcPr>
          <w:p w14:paraId="360DD82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1302</w:t>
            </w:r>
          </w:p>
        </w:tc>
        <w:tc>
          <w:tcPr>
            <w:tcW w:w="2643" w:type="dxa"/>
            <w:hideMark/>
          </w:tcPr>
          <w:p w14:paraId="4C2A20D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73BB02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39</w:t>
            </w:r>
          </w:p>
        </w:tc>
        <w:tc>
          <w:tcPr>
            <w:tcW w:w="2410" w:type="dxa"/>
            <w:hideMark/>
          </w:tcPr>
          <w:p w14:paraId="17E28BC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1905</w:t>
            </w:r>
          </w:p>
        </w:tc>
      </w:tr>
      <w:tr w:rsidR="002B5221" w:rsidRPr="002B5221" w14:paraId="246D5C59" w14:textId="77777777" w:rsidTr="007640B4">
        <w:trPr>
          <w:trHeight w:val="300"/>
        </w:trPr>
        <w:tc>
          <w:tcPr>
            <w:tcW w:w="1200" w:type="dxa"/>
            <w:noWrap/>
            <w:hideMark/>
          </w:tcPr>
          <w:p w14:paraId="0E40C55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1303</w:t>
            </w:r>
          </w:p>
        </w:tc>
        <w:tc>
          <w:tcPr>
            <w:tcW w:w="2643" w:type="dxa"/>
            <w:hideMark/>
          </w:tcPr>
          <w:p w14:paraId="65DE6E4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1392F9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44</w:t>
            </w:r>
          </w:p>
        </w:tc>
        <w:tc>
          <w:tcPr>
            <w:tcW w:w="2410" w:type="dxa"/>
            <w:hideMark/>
          </w:tcPr>
          <w:p w14:paraId="29E3D4F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1905</w:t>
            </w:r>
          </w:p>
        </w:tc>
      </w:tr>
      <w:tr w:rsidR="002B5221" w:rsidRPr="002B5221" w14:paraId="55BC5184" w14:textId="77777777" w:rsidTr="007640B4">
        <w:trPr>
          <w:trHeight w:val="300"/>
        </w:trPr>
        <w:tc>
          <w:tcPr>
            <w:tcW w:w="1200" w:type="dxa"/>
            <w:noWrap/>
            <w:hideMark/>
          </w:tcPr>
          <w:p w14:paraId="127C95A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1304</w:t>
            </w:r>
          </w:p>
        </w:tc>
        <w:tc>
          <w:tcPr>
            <w:tcW w:w="2643" w:type="dxa"/>
            <w:hideMark/>
          </w:tcPr>
          <w:p w14:paraId="508600E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FDDAAE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46</w:t>
            </w:r>
          </w:p>
        </w:tc>
        <w:tc>
          <w:tcPr>
            <w:tcW w:w="2410" w:type="dxa"/>
            <w:hideMark/>
          </w:tcPr>
          <w:p w14:paraId="35F366D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1905</w:t>
            </w:r>
          </w:p>
        </w:tc>
      </w:tr>
      <w:tr w:rsidR="002B5221" w:rsidRPr="002B5221" w14:paraId="24E238CD" w14:textId="77777777" w:rsidTr="007640B4">
        <w:trPr>
          <w:trHeight w:val="300"/>
        </w:trPr>
        <w:tc>
          <w:tcPr>
            <w:tcW w:w="1200" w:type="dxa"/>
            <w:noWrap/>
            <w:hideMark/>
          </w:tcPr>
          <w:p w14:paraId="34901CE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1305</w:t>
            </w:r>
          </w:p>
        </w:tc>
        <w:tc>
          <w:tcPr>
            <w:tcW w:w="2643" w:type="dxa"/>
            <w:hideMark/>
          </w:tcPr>
          <w:p w14:paraId="17B0BB1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206CCB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48</w:t>
            </w:r>
          </w:p>
        </w:tc>
        <w:tc>
          <w:tcPr>
            <w:tcW w:w="2410" w:type="dxa"/>
            <w:hideMark/>
          </w:tcPr>
          <w:p w14:paraId="09E803B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1905</w:t>
            </w:r>
          </w:p>
        </w:tc>
      </w:tr>
      <w:tr w:rsidR="002B5221" w:rsidRPr="002B5221" w14:paraId="24A13F2D" w14:textId="77777777" w:rsidTr="007640B4">
        <w:trPr>
          <w:trHeight w:val="300"/>
        </w:trPr>
        <w:tc>
          <w:tcPr>
            <w:tcW w:w="1200" w:type="dxa"/>
            <w:noWrap/>
            <w:hideMark/>
          </w:tcPr>
          <w:p w14:paraId="15A9DD5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1306</w:t>
            </w:r>
          </w:p>
        </w:tc>
        <w:tc>
          <w:tcPr>
            <w:tcW w:w="2643" w:type="dxa"/>
            <w:hideMark/>
          </w:tcPr>
          <w:p w14:paraId="309D871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2655069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49</w:t>
            </w:r>
          </w:p>
        </w:tc>
        <w:tc>
          <w:tcPr>
            <w:tcW w:w="2410" w:type="dxa"/>
            <w:hideMark/>
          </w:tcPr>
          <w:p w14:paraId="26EB1C1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1905</w:t>
            </w:r>
          </w:p>
        </w:tc>
      </w:tr>
      <w:tr w:rsidR="002B5221" w:rsidRPr="002B5221" w14:paraId="071C0F7F" w14:textId="77777777" w:rsidTr="007640B4">
        <w:trPr>
          <w:trHeight w:val="300"/>
        </w:trPr>
        <w:tc>
          <w:tcPr>
            <w:tcW w:w="1200" w:type="dxa"/>
            <w:noWrap/>
            <w:hideMark/>
          </w:tcPr>
          <w:p w14:paraId="59016A4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1307</w:t>
            </w:r>
          </w:p>
        </w:tc>
        <w:tc>
          <w:tcPr>
            <w:tcW w:w="2643" w:type="dxa"/>
            <w:hideMark/>
          </w:tcPr>
          <w:p w14:paraId="26560F5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E973A4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49</w:t>
            </w:r>
          </w:p>
        </w:tc>
        <w:tc>
          <w:tcPr>
            <w:tcW w:w="2410" w:type="dxa"/>
            <w:hideMark/>
          </w:tcPr>
          <w:p w14:paraId="1AA355B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1905</w:t>
            </w:r>
          </w:p>
        </w:tc>
      </w:tr>
      <w:tr w:rsidR="002B5221" w:rsidRPr="002B5221" w14:paraId="3C0177AC" w14:textId="77777777" w:rsidTr="007640B4">
        <w:trPr>
          <w:trHeight w:val="300"/>
        </w:trPr>
        <w:tc>
          <w:tcPr>
            <w:tcW w:w="1200" w:type="dxa"/>
            <w:noWrap/>
            <w:hideMark/>
          </w:tcPr>
          <w:p w14:paraId="5A8B2F9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1308</w:t>
            </w:r>
          </w:p>
        </w:tc>
        <w:tc>
          <w:tcPr>
            <w:tcW w:w="2643" w:type="dxa"/>
            <w:hideMark/>
          </w:tcPr>
          <w:p w14:paraId="28AD6D0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noWrap/>
            <w:hideMark/>
          </w:tcPr>
          <w:p w14:paraId="203C6FB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50</w:t>
            </w:r>
          </w:p>
        </w:tc>
        <w:tc>
          <w:tcPr>
            <w:tcW w:w="2410" w:type="dxa"/>
            <w:hideMark/>
          </w:tcPr>
          <w:p w14:paraId="4996DF4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1905</w:t>
            </w:r>
          </w:p>
        </w:tc>
      </w:tr>
      <w:tr w:rsidR="002B5221" w:rsidRPr="002B5221" w14:paraId="4569B184" w14:textId="77777777" w:rsidTr="007640B4">
        <w:trPr>
          <w:trHeight w:val="300"/>
        </w:trPr>
        <w:tc>
          <w:tcPr>
            <w:tcW w:w="1200" w:type="dxa"/>
            <w:noWrap/>
            <w:hideMark/>
          </w:tcPr>
          <w:p w14:paraId="1F58CE2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1309</w:t>
            </w:r>
          </w:p>
        </w:tc>
        <w:tc>
          <w:tcPr>
            <w:tcW w:w="2643" w:type="dxa"/>
            <w:hideMark/>
          </w:tcPr>
          <w:p w14:paraId="2CE8E79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E093B4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50</w:t>
            </w:r>
          </w:p>
        </w:tc>
        <w:tc>
          <w:tcPr>
            <w:tcW w:w="2410" w:type="dxa"/>
            <w:hideMark/>
          </w:tcPr>
          <w:p w14:paraId="4334388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1905</w:t>
            </w:r>
          </w:p>
        </w:tc>
      </w:tr>
      <w:tr w:rsidR="002B5221" w:rsidRPr="002B5221" w14:paraId="00E198D5" w14:textId="77777777" w:rsidTr="007640B4">
        <w:trPr>
          <w:trHeight w:val="300"/>
        </w:trPr>
        <w:tc>
          <w:tcPr>
            <w:tcW w:w="1200" w:type="dxa"/>
            <w:noWrap/>
            <w:hideMark/>
          </w:tcPr>
          <w:p w14:paraId="02CBF55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1310</w:t>
            </w:r>
          </w:p>
        </w:tc>
        <w:tc>
          <w:tcPr>
            <w:tcW w:w="2643" w:type="dxa"/>
            <w:hideMark/>
          </w:tcPr>
          <w:p w14:paraId="658EC82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noWrap/>
            <w:hideMark/>
          </w:tcPr>
          <w:p w14:paraId="31A1E5C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52</w:t>
            </w:r>
          </w:p>
        </w:tc>
        <w:tc>
          <w:tcPr>
            <w:tcW w:w="2410" w:type="dxa"/>
            <w:hideMark/>
          </w:tcPr>
          <w:p w14:paraId="2AF7D63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1905</w:t>
            </w:r>
          </w:p>
        </w:tc>
      </w:tr>
      <w:tr w:rsidR="002B5221" w:rsidRPr="002B5221" w14:paraId="611DABD9" w14:textId="77777777" w:rsidTr="007640B4">
        <w:trPr>
          <w:trHeight w:val="300"/>
        </w:trPr>
        <w:tc>
          <w:tcPr>
            <w:tcW w:w="1200" w:type="dxa"/>
            <w:noWrap/>
            <w:hideMark/>
          </w:tcPr>
          <w:p w14:paraId="69B0D43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1311</w:t>
            </w:r>
          </w:p>
        </w:tc>
        <w:tc>
          <w:tcPr>
            <w:tcW w:w="2643" w:type="dxa"/>
            <w:hideMark/>
          </w:tcPr>
          <w:p w14:paraId="3FCAC5C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1117F1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52</w:t>
            </w:r>
          </w:p>
        </w:tc>
        <w:tc>
          <w:tcPr>
            <w:tcW w:w="2410" w:type="dxa"/>
            <w:hideMark/>
          </w:tcPr>
          <w:p w14:paraId="77465AF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1905</w:t>
            </w:r>
          </w:p>
        </w:tc>
      </w:tr>
      <w:tr w:rsidR="002B5221" w:rsidRPr="002B5221" w14:paraId="67A76171" w14:textId="77777777" w:rsidTr="007640B4">
        <w:trPr>
          <w:trHeight w:val="300"/>
        </w:trPr>
        <w:tc>
          <w:tcPr>
            <w:tcW w:w="1200" w:type="dxa"/>
            <w:noWrap/>
            <w:hideMark/>
          </w:tcPr>
          <w:p w14:paraId="4A567B2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1312</w:t>
            </w:r>
          </w:p>
        </w:tc>
        <w:tc>
          <w:tcPr>
            <w:tcW w:w="2643" w:type="dxa"/>
            <w:hideMark/>
          </w:tcPr>
          <w:p w14:paraId="72BE458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87F24A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53</w:t>
            </w:r>
          </w:p>
        </w:tc>
        <w:tc>
          <w:tcPr>
            <w:tcW w:w="2410" w:type="dxa"/>
            <w:hideMark/>
          </w:tcPr>
          <w:p w14:paraId="10AD692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1905</w:t>
            </w:r>
          </w:p>
        </w:tc>
      </w:tr>
      <w:tr w:rsidR="002B5221" w:rsidRPr="002B5221" w14:paraId="003F69A8" w14:textId="77777777" w:rsidTr="007640B4">
        <w:trPr>
          <w:trHeight w:val="300"/>
        </w:trPr>
        <w:tc>
          <w:tcPr>
            <w:tcW w:w="1200" w:type="dxa"/>
            <w:noWrap/>
            <w:hideMark/>
          </w:tcPr>
          <w:p w14:paraId="1B52245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1313</w:t>
            </w:r>
          </w:p>
        </w:tc>
        <w:tc>
          <w:tcPr>
            <w:tcW w:w="2643" w:type="dxa"/>
            <w:hideMark/>
          </w:tcPr>
          <w:p w14:paraId="3947D8F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45C708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54</w:t>
            </w:r>
          </w:p>
        </w:tc>
        <w:tc>
          <w:tcPr>
            <w:tcW w:w="2410" w:type="dxa"/>
            <w:hideMark/>
          </w:tcPr>
          <w:p w14:paraId="3954AB6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1905</w:t>
            </w:r>
          </w:p>
        </w:tc>
      </w:tr>
      <w:tr w:rsidR="002B5221" w:rsidRPr="002B5221" w14:paraId="3BE208C5" w14:textId="77777777" w:rsidTr="007640B4">
        <w:trPr>
          <w:trHeight w:val="300"/>
        </w:trPr>
        <w:tc>
          <w:tcPr>
            <w:tcW w:w="1200" w:type="dxa"/>
            <w:noWrap/>
            <w:hideMark/>
          </w:tcPr>
          <w:p w14:paraId="1BC4F51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1314</w:t>
            </w:r>
          </w:p>
        </w:tc>
        <w:tc>
          <w:tcPr>
            <w:tcW w:w="2643" w:type="dxa"/>
            <w:hideMark/>
          </w:tcPr>
          <w:p w14:paraId="6DFB9A3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858524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55</w:t>
            </w:r>
          </w:p>
        </w:tc>
        <w:tc>
          <w:tcPr>
            <w:tcW w:w="2410" w:type="dxa"/>
            <w:hideMark/>
          </w:tcPr>
          <w:p w14:paraId="1F59320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1905</w:t>
            </w:r>
          </w:p>
        </w:tc>
      </w:tr>
      <w:tr w:rsidR="002B5221" w:rsidRPr="002B5221" w14:paraId="1D907A96" w14:textId="77777777" w:rsidTr="007640B4">
        <w:trPr>
          <w:trHeight w:val="300"/>
        </w:trPr>
        <w:tc>
          <w:tcPr>
            <w:tcW w:w="1200" w:type="dxa"/>
            <w:noWrap/>
            <w:hideMark/>
          </w:tcPr>
          <w:p w14:paraId="6977448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1315</w:t>
            </w:r>
          </w:p>
        </w:tc>
        <w:tc>
          <w:tcPr>
            <w:tcW w:w="2643" w:type="dxa"/>
            <w:hideMark/>
          </w:tcPr>
          <w:p w14:paraId="1F8DF75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457ADB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60</w:t>
            </w:r>
          </w:p>
        </w:tc>
        <w:tc>
          <w:tcPr>
            <w:tcW w:w="2410" w:type="dxa"/>
            <w:hideMark/>
          </w:tcPr>
          <w:p w14:paraId="52AEF8E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1905</w:t>
            </w:r>
          </w:p>
        </w:tc>
      </w:tr>
      <w:tr w:rsidR="002B5221" w:rsidRPr="002B5221" w14:paraId="74999863" w14:textId="77777777" w:rsidTr="007640B4">
        <w:trPr>
          <w:trHeight w:val="300"/>
        </w:trPr>
        <w:tc>
          <w:tcPr>
            <w:tcW w:w="1200" w:type="dxa"/>
            <w:noWrap/>
            <w:hideMark/>
          </w:tcPr>
          <w:p w14:paraId="4ABB81D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1316</w:t>
            </w:r>
          </w:p>
        </w:tc>
        <w:tc>
          <w:tcPr>
            <w:tcW w:w="2643" w:type="dxa"/>
            <w:hideMark/>
          </w:tcPr>
          <w:p w14:paraId="1670FB8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76E75D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62</w:t>
            </w:r>
          </w:p>
        </w:tc>
        <w:tc>
          <w:tcPr>
            <w:tcW w:w="2410" w:type="dxa"/>
            <w:hideMark/>
          </w:tcPr>
          <w:p w14:paraId="33AC508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1905</w:t>
            </w:r>
          </w:p>
        </w:tc>
      </w:tr>
      <w:tr w:rsidR="002B5221" w:rsidRPr="002B5221" w14:paraId="3518189A" w14:textId="77777777" w:rsidTr="007640B4">
        <w:trPr>
          <w:trHeight w:val="300"/>
        </w:trPr>
        <w:tc>
          <w:tcPr>
            <w:tcW w:w="1200" w:type="dxa"/>
            <w:noWrap/>
            <w:hideMark/>
          </w:tcPr>
          <w:p w14:paraId="4378164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1317</w:t>
            </w:r>
          </w:p>
        </w:tc>
        <w:tc>
          <w:tcPr>
            <w:tcW w:w="2643" w:type="dxa"/>
            <w:hideMark/>
          </w:tcPr>
          <w:p w14:paraId="70FACB6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noWrap/>
            <w:hideMark/>
          </w:tcPr>
          <w:p w14:paraId="6059F7B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246</w:t>
            </w:r>
          </w:p>
        </w:tc>
        <w:tc>
          <w:tcPr>
            <w:tcW w:w="2410" w:type="dxa"/>
            <w:hideMark/>
          </w:tcPr>
          <w:p w14:paraId="76805A6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1905</w:t>
            </w:r>
          </w:p>
        </w:tc>
      </w:tr>
      <w:tr w:rsidR="002B5221" w:rsidRPr="002B5221" w14:paraId="504EF3CB" w14:textId="77777777" w:rsidTr="007640B4">
        <w:trPr>
          <w:trHeight w:val="300"/>
        </w:trPr>
        <w:tc>
          <w:tcPr>
            <w:tcW w:w="1200" w:type="dxa"/>
            <w:noWrap/>
            <w:hideMark/>
          </w:tcPr>
          <w:p w14:paraId="78748C0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1318</w:t>
            </w:r>
          </w:p>
        </w:tc>
        <w:tc>
          <w:tcPr>
            <w:tcW w:w="2643" w:type="dxa"/>
            <w:hideMark/>
          </w:tcPr>
          <w:p w14:paraId="2A2C0E2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7728D27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975</w:t>
            </w:r>
          </w:p>
        </w:tc>
        <w:tc>
          <w:tcPr>
            <w:tcW w:w="2410" w:type="dxa"/>
            <w:hideMark/>
          </w:tcPr>
          <w:p w14:paraId="741E7A8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1905</w:t>
            </w:r>
          </w:p>
        </w:tc>
      </w:tr>
      <w:tr w:rsidR="002B5221" w:rsidRPr="002B5221" w14:paraId="53A4673D" w14:textId="77777777" w:rsidTr="007640B4">
        <w:trPr>
          <w:trHeight w:val="300"/>
        </w:trPr>
        <w:tc>
          <w:tcPr>
            <w:tcW w:w="1200" w:type="dxa"/>
            <w:noWrap/>
            <w:hideMark/>
          </w:tcPr>
          <w:p w14:paraId="7FEB847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1319</w:t>
            </w:r>
          </w:p>
        </w:tc>
        <w:tc>
          <w:tcPr>
            <w:tcW w:w="2643" w:type="dxa"/>
            <w:hideMark/>
          </w:tcPr>
          <w:p w14:paraId="0946B62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78C6009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1179</w:t>
            </w:r>
          </w:p>
        </w:tc>
        <w:tc>
          <w:tcPr>
            <w:tcW w:w="2410" w:type="dxa"/>
            <w:hideMark/>
          </w:tcPr>
          <w:p w14:paraId="5F12145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1905</w:t>
            </w:r>
          </w:p>
        </w:tc>
      </w:tr>
      <w:tr w:rsidR="002B5221" w:rsidRPr="002B5221" w14:paraId="66BEA63B" w14:textId="77777777" w:rsidTr="007640B4">
        <w:trPr>
          <w:trHeight w:val="300"/>
        </w:trPr>
        <w:tc>
          <w:tcPr>
            <w:tcW w:w="1200" w:type="dxa"/>
            <w:noWrap/>
            <w:hideMark/>
          </w:tcPr>
          <w:p w14:paraId="65196A1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1320</w:t>
            </w:r>
          </w:p>
        </w:tc>
        <w:tc>
          <w:tcPr>
            <w:tcW w:w="2643" w:type="dxa"/>
            <w:hideMark/>
          </w:tcPr>
          <w:p w14:paraId="1B0914B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466D323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w:t>
            </w:r>
          </w:p>
        </w:tc>
        <w:tc>
          <w:tcPr>
            <w:tcW w:w="2410" w:type="dxa"/>
            <w:hideMark/>
          </w:tcPr>
          <w:p w14:paraId="662CFBA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1906</w:t>
            </w:r>
          </w:p>
        </w:tc>
      </w:tr>
      <w:tr w:rsidR="002B5221" w:rsidRPr="002B5221" w14:paraId="7EC274AD" w14:textId="77777777" w:rsidTr="007640B4">
        <w:trPr>
          <w:trHeight w:val="300"/>
        </w:trPr>
        <w:tc>
          <w:tcPr>
            <w:tcW w:w="1200" w:type="dxa"/>
            <w:noWrap/>
            <w:hideMark/>
          </w:tcPr>
          <w:p w14:paraId="3AFC159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1321</w:t>
            </w:r>
          </w:p>
        </w:tc>
        <w:tc>
          <w:tcPr>
            <w:tcW w:w="2643" w:type="dxa"/>
            <w:hideMark/>
          </w:tcPr>
          <w:p w14:paraId="73D58B8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6257EC4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w:t>
            </w:r>
          </w:p>
        </w:tc>
        <w:tc>
          <w:tcPr>
            <w:tcW w:w="2410" w:type="dxa"/>
            <w:hideMark/>
          </w:tcPr>
          <w:p w14:paraId="620F447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1906</w:t>
            </w:r>
          </w:p>
        </w:tc>
      </w:tr>
      <w:tr w:rsidR="002B5221" w:rsidRPr="002B5221" w14:paraId="597A9FE2" w14:textId="77777777" w:rsidTr="007640B4">
        <w:trPr>
          <w:trHeight w:val="300"/>
        </w:trPr>
        <w:tc>
          <w:tcPr>
            <w:tcW w:w="1200" w:type="dxa"/>
            <w:noWrap/>
            <w:hideMark/>
          </w:tcPr>
          <w:p w14:paraId="0502FCD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1322</w:t>
            </w:r>
          </w:p>
        </w:tc>
        <w:tc>
          <w:tcPr>
            <w:tcW w:w="2643" w:type="dxa"/>
            <w:hideMark/>
          </w:tcPr>
          <w:p w14:paraId="5EA9D46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noWrap/>
            <w:hideMark/>
          </w:tcPr>
          <w:p w14:paraId="3445BA7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w:t>
            </w:r>
          </w:p>
        </w:tc>
        <w:tc>
          <w:tcPr>
            <w:tcW w:w="2410" w:type="dxa"/>
            <w:hideMark/>
          </w:tcPr>
          <w:p w14:paraId="720F8BF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1906</w:t>
            </w:r>
          </w:p>
        </w:tc>
      </w:tr>
      <w:tr w:rsidR="002B5221" w:rsidRPr="002B5221" w14:paraId="30D94C33" w14:textId="77777777" w:rsidTr="007640B4">
        <w:trPr>
          <w:trHeight w:val="300"/>
        </w:trPr>
        <w:tc>
          <w:tcPr>
            <w:tcW w:w="1200" w:type="dxa"/>
            <w:noWrap/>
            <w:hideMark/>
          </w:tcPr>
          <w:p w14:paraId="505490D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1323</w:t>
            </w:r>
          </w:p>
        </w:tc>
        <w:tc>
          <w:tcPr>
            <w:tcW w:w="2643" w:type="dxa"/>
            <w:hideMark/>
          </w:tcPr>
          <w:p w14:paraId="57449B7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noWrap/>
            <w:hideMark/>
          </w:tcPr>
          <w:p w14:paraId="7E0CC92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8</w:t>
            </w:r>
          </w:p>
        </w:tc>
        <w:tc>
          <w:tcPr>
            <w:tcW w:w="2410" w:type="dxa"/>
            <w:hideMark/>
          </w:tcPr>
          <w:p w14:paraId="4B8E658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1906</w:t>
            </w:r>
          </w:p>
        </w:tc>
      </w:tr>
      <w:tr w:rsidR="002B5221" w:rsidRPr="002B5221" w14:paraId="1D2DAF2D" w14:textId="77777777" w:rsidTr="007640B4">
        <w:trPr>
          <w:trHeight w:val="300"/>
        </w:trPr>
        <w:tc>
          <w:tcPr>
            <w:tcW w:w="1200" w:type="dxa"/>
            <w:noWrap/>
            <w:hideMark/>
          </w:tcPr>
          <w:p w14:paraId="1B4D12C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1324</w:t>
            </w:r>
          </w:p>
        </w:tc>
        <w:tc>
          <w:tcPr>
            <w:tcW w:w="2643" w:type="dxa"/>
            <w:hideMark/>
          </w:tcPr>
          <w:p w14:paraId="76D706E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noWrap/>
            <w:hideMark/>
          </w:tcPr>
          <w:p w14:paraId="322FDFB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9</w:t>
            </w:r>
          </w:p>
        </w:tc>
        <w:tc>
          <w:tcPr>
            <w:tcW w:w="2410" w:type="dxa"/>
            <w:hideMark/>
          </w:tcPr>
          <w:p w14:paraId="71A68AF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1906</w:t>
            </w:r>
          </w:p>
        </w:tc>
      </w:tr>
      <w:tr w:rsidR="002B5221" w:rsidRPr="002B5221" w14:paraId="650CDB13" w14:textId="77777777" w:rsidTr="007640B4">
        <w:trPr>
          <w:trHeight w:val="300"/>
        </w:trPr>
        <w:tc>
          <w:tcPr>
            <w:tcW w:w="1200" w:type="dxa"/>
            <w:noWrap/>
            <w:hideMark/>
          </w:tcPr>
          <w:p w14:paraId="7CA600A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1325</w:t>
            </w:r>
          </w:p>
        </w:tc>
        <w:tc>
          <w:tcPr>
            <w:tcW w:w="2643" w:type="dxa"/>
            <w:hideMark/>
          </w:tcPr>
          <w:p w14:paraId="0772EB9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5EC3F3D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11</w:t>
            </w:r>
          </w:p>
        </w:tc>
        <w:tc>
          <w:tcPr>
            <w:tcW w:w="2410" w:type="dxa"/>
            <w:hideMark/>
          </w:tcPr>
          <w:p w14:paraId="1E6D601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1906</w:t>
            </w:r>
          </w:p>
        </w:tc>
      </w:tr>
      <w:tr w:rsidR="002B5221" w:rsidRPr="002B5221" w14:paraId="2A67ADEE" w14:textId="77777777" w:rsidTr="007640B4">
        <w:trPr>
          <w:trHeight w:val="300"/>
        </w:trPr>
        <w:tc>
          <w:tcPr>
            <w:tcW w:w="1200" w:type="dxa"/>
            <w:noWrap/>
            <w:hideMark/>
          </w:tcPr>
          <w:p w14:paraId="393D5DF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1326</w:t>
            </w:r>
          </w:p>
        </w:tc>
        <w:tc>
          <w:tcPr>
            <w:tcW w:w="2643" w:type="dxa"/>
            <w:hideMark/>
          </w:tcPr>
          <w:p w14:paraId="024B96F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28EA61D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12</w:t>
            </w:r>
          </w:p>
        </w:tc>
        <w:tc>
          <w:tcPr>
            <w:tcW w:w="2410" w:type="dxa"/>
            <w:hideMark/>
          </w:tcPr>
          <w:p w14:paraId="42B810C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1906</w:t>
            </w:r>
          </w:p>
        </w:tc>
      </w:tr>
      <w:tr w:rsidR="002B5221" w:rsidRPr="002B5221" w14:paraId="110C99F6" w14:textId="77777777" w:rsidTr="007640B4">
        <w:trPr>
          <w:trHeight w:val="300"/>
        </w:trPr>
        <w:tc>
          <w:tcPr>
            <w:tcW w:w="1200" w:type="dxa"/>
            <w:noWrap/>
            <w:hideMark/>
          </w:tcPr>
          <w:p w14:paraId="668859E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1327</w:t>
            </w:r>
          </w:p>
        </w:tc>
        <w:tc>
          <w:tcPr>
            <w:tcW w:w="2643" w:type="dxa"/>
            <w:hideMark/>
          </w:tcPr>
          <w:p w14:paraId="17EECA7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3EDA0A4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13</w:t>
            </w:r>
          </w:p>
        </w:tc>
        <w:tc>
          <w:tcPr>
            <w:tcW w:w="2410" w:type="dxa"/>
            <w:hideMark/>
          </w:tcPr>
          <w:p w14:paraId="4DC81CF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1906</w:t>
            </w:r>
          </w:p>
        </w:tc>
      </w:tr>
      <w:tr w:rsidR="002B5221" w:rsidRPr="002B5221" w14:paraId="0985A9E2" w14:textId="77777777" w:rsidTr="007640B4">
        <w:trPr>
          <w:trHeight w:val="300"/>
        </w:trPr>
        <w:tc>
          <w:tcPr>
            <w:tcW w:w="1200" w:type="dxa"/>
            <w:noWrap/>
            <w:hideMark/>
          </w:tcPr>
          <w:p w14:paraId="2B7B1E8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1328</w:t>
            </w:r>
          </w:p>
        </w:tc>
        <w:tc>
          <w:tcPr>
            <w:tcW w:w="2643" w:type="dxa"/>
            <w:hideMark/>
          </w:tcPr>
          <w:p w14:paraId="2D4DEDD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21A9322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15</w:t>
            </w:r>
          </w:p>
        </w:tc>
        <w:tc>
          <w:tcPr>
            <w:tcW w:w="2410" w:type="dxa"/>
            <w:hideMark/>
          </w:tcPr>
          <w:p w14:paraId="72F704F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1906</w:t>
            </w:r>
          </w:p>
        </w:tc>
      </w:tr>
      <w:tr w:rsidR="002B5221" w:rsidRPr="002B5221" w14:paraId="6E7C9FEC" w14:textId="77777777" w:rsidTr="007640B4">
        <w:trPr>
          <w:trHeight w:val="300"/>
        </w:trPr>
        <w:tc>
          <w:tcPr>
            <w:tcW w:w="1200" w:type="dxa"/>
            <w:noWrap/>
            <w:hideMark/>
          </w:tcPr>
          <w:p w14:paraId="67D3013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1329</w:t>
            </w:r>
          </w:p>
        </w:tc>
        <w:tc>
          <w:tcPr>
            <w:tcW w:w="2643" w:type="dxa"/>
            <w:hideMark/>
          </w:tcPr>
          <w:p w14:paraId="24E28B1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21FE278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w:t>
            </w:r>
          </w:p>
        </w:tc>
        <w:tc>
          <w:tcPr>
            <w:tcW w:w="2410" w:type="dxa"/>
            <w:hideMark/>
          </w:tcPr>
          <w:p w14:paraId="2E40294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1906</w:t>
            </w:r>
          </w:p>
        </w:tc>
      </w:tr>
      <w:tr w:rsidR="002B5221" w:rsidRPr="002B5221" w14:paraId="01D00674" w14:textId="77777777" w:rsidTr="007640B4">
        <w:trPr>
          <w:trHeight w:val="300"/>
        </w:trPr>
        <w:tc>
          <w:tcPr>
            <w:tcW w:w="1200" w:type="dxa"/>
            <w:noWrap/>
            <w:hideMark/>
          </w:tcPr>
          <w:p w14:paraId="3E1008B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1330</w:t>
            </w:r>
          </w:p>
        </w:tc>
        <w:tc>
          <w:tcPr>
            <w:tcW w:w="2643" w:type="dxa"/>
            <w:hideMark/>
          </w:tcPr>
          <w:p w14:paraId="082BF2A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1907FEA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22</w:t>
            </w:r>
          </w:p>
        </w:tc>
        <w:tc>
          <w:tcPr>
            <w:tcW w:w="2410" w:type="dxa"/>
            <w:hideMark/>
          </w:tcPr>
          <w:p w14:paraId="62C02EC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1906</w:t>
            </w:r>
          </w:p>
        </w:tc>
      </w:tr>
      <w:tr w:rsidR="002B5221" w:rsidRPr="002B5221" w14:paraId="1DFAE8BE" w14:textId="77777777" w:rsidTr="007640B4">
        <w:trPr>
          <w:trHeight w:val="300"/>
        </w:trPr>
        <w:tc>
          <w:tcPr>
            <w:tcW w:w="1200" w:type="dxa"/>
            <w:noWrap/>
            <w:hideMark/>
          </w:tcPr>
          <w:p w14:paraId="2494486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1331</w:t>
            </w:r>
          </w:p>
        </w:tc>
        <w:tc>
          <w:tcPr>
            <w:tcW w:w="2643" w:type="dxa"/>
            <w:hideMark/>
          </w:tcPr>
          <w:p w14:paraId="67AACDC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1EA5D9F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27</w:t>
            </w:r>
          </w:p>
        </w:tc>
        <w:tc>
          <w:tcPr>
            <w:tcW w:w="2410" w:type="dxa"/>
            <w:hideMark/>
          </w:tcPr>
          <w:p w14:paraId="5BA682F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1906</w:t>
            </w:r>
          </w:p>
        </w:tc>
      </w:tr>
      <w:tr w:rsidR="002B5221" w:rsidRPr="002B5221" w14:paraId="59B58683" w14:textId="77777777" w:rsidTr="007640B4">
        <w:trPr>
          <w:trHeight w:val="300"/>
        </w:trPr>
        <w:tc>
          <w:tcPr>
            <w:tcW w:w="1200" w:type="dxa"/>
            <w:noWrap/>
            <w:hideMark/>
          </w:tcPr>
          <w:p w14:paraId="3DBF7E8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1332</w:t>
            </w:r>
          </w:p>
        </w:tc>
        <w:tc>
          <w:tcPr>
            <w:tcW w:w="2643" w:type="dxa"/>
            <w:hideMark/>
          </w:tcPr>
          <w:p w14:paraId="766652D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4E84F2B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44</w:t>
            </w:r>
          </w:p>
        </w:tc>
        <w:tc>
          <w:tcPr>
            <w:tcW w:w="2410" w:type="dxa"/>
            <w:hideMark/>
          </w:tcPr>
          <w:p w14:paraId="5D607D5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1906</w:t>
            </w:r>
          </w:p>
        </w:tc>
      </w:tr>
      <w:tr w:rsidR="002B5221" w:rsidRPr="002B5221" w14:paraId="2367FF0A" w14:textId="77777777" w:rsidTr="007640B4">
        <w:trPr>
          <w:trHeight w:val="300"/>
        </w:trPr>
        <w:tc>
          <w:tcPr>
            <w:tcW w:w="1200" w:type="dxa"/>
            <w:noWrap/>
            <w:hideMark/>
          </w:tcPr>
          <w:p w14:paraId="23F63ED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1333</w:t>
            </w:r>
          </w:p>
        </w:tc>
        <w:tc>
          <w:tcPr>
            <w:tcW w:w="2643" w:type="dxa"/>
            <w:hideMark/>
          </w:tcPr>
          <w:p w14:paraId="38D64DA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106D96F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45</w:t>
            </w:r>
          </w:p>
        </w:tc>
        <w:tc>
          <w:tcPr>
            <w:tcW w:w="2410" w:type="dxa"/>
            <w:hideMark/>
          </w:tcPr>
          <w:p w14:paraId="574594B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1906</w:t>
            </w:r>
          </w:p>
        </w:tc>
      </w:tr>
      <w:tr w:rsidR="002B5221" w:rsidRPr="002B5221" w14:paraId="4DB24F6E" w14:textId="77777777" w:rsidTr="007640B4">
        <w:trPr>
          <w:trHeight w:val="300"/>
        </w:trPr>
        <w:tc>
          <w:tcPr>
            <w:tcW w:w="1200" w:type="dxa"/>
            <w:noWrap/>
            <w:hideMark/>
          </w:tcPr>
          <w:p w14:paraId="67AFD71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1334</w:t>
            </w:r>
          </w:p>
        </w:tc>
        <w:tc>
          <w:tcPr>
            <w:tcW w:w="2643" w:type="dxa"/>
            <w:hideMark/>
          </w:tcPr>
          <w:p w14:paraId="5FDB202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746DB56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48</w:t>
            </w:r>
          </w:p>
        </w:tc>
        <w:tc>
          <w:tcPr>
            <w:tcW w:w="2410" w:type="dxa"/>
            <w:hideMark/>
          </w:tcPr>
          <w:p w14:paraId="2FD65CC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1906</w:t>
            </w:r>
          </w:p>
        </w:tc>
      </w:tr>
      <w:tr w:rsidR="002B5221" w:rsidRPr="002B5221" w14:paraId="54DE2582" w14:textId="77777777" w:rsidTr="007640B4">
        <w:trPr>
          <w:trHeight w:val="300"/>
        </w:trPr>
        <w:tc>
          <w:tcPr>
            <w:tcW w:w="1200" w:type="dxa"/>
            <w:noWrap/>
            <w:hideMark/>
          </w:tcPr>
          <w:p w14:paraId="4C9E029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1335</w:t>
            </w:r>
          </w:p>
        </w:tc>
        <w:tc>
          <w:tcPr>
            <w:tcW w:w="2643" w:type="dxa"/>
            <w:hideMark/>
          </w:tcPr>
          <w:p w14:paraId="64D5DCE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7B8779E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525</w:t>
            </w:r>
          </w:p>
        </w:tc>
        <w:tc>
          <w:tcPr>
            <w:tcW w:w="2410" w:type="dxa"/>
            <w:hideMark/>
          </w:tcPr>
          <w:p w14:paraId="175C8EC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1906</w:t>
            </w:r>
          </w:p>
        </w:tc>
      </w:tr>
      <w:tr w:rsidR="002B5221" w:rsidRPr="002B5221" w14:paraId="34345039" w14:textId="77777777" w:rsidTr="007640B4">
        <w:trPr>
          <w:trHeight w:val="300"/>
        </w:trPr>
        <w:tc>
          <w:tcPr>
            <w:tcW w:w="1200" w:type="dxa"/>
            <w:noWrap/>
            <w:hideMark/>
          </w:tcPr>
          <w:p w14:paraId="6951D56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1336</w:t>
            </w:r>
          </w:p>
        </w:tc>
        <w:tc>
          <w:tcPr>
            <w:tcW w:w="2643" w:type="dxa"/>
            <w:hideMark/>
          </w:tcPr>
          <w:p w14:paraId="0375915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505568C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605</w:t>
            </w:r>
          </w:p>
        </w:tc>
        <w:tc>
          <w:tcPr>
            <w:tcW w:w="2410" w:type="dxa"/>
            <w:hideMark/>
          </w:tcPr>
          <w:p w14:paraId="77A29B7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1906</w:t>
            </w:r>
          </w:p>
        </w:tc>
      </w:tr>
      <w:tr w:rsidR="002B5221" w:rsidRPr="002B5221" w14:paraId="3823E070" w14:textId="77777777" w:rsidTr="007640B4">
        <w:trPr>
          <w:trHeight w:val="300"/>
        </w:trPr>
        <w:tc>
          <w:tcPr>
            <w:tcW w:w="1200" w:type="dxa"/>
            <w:noWrap/>
            <w:hideMark/>
          </w:tcPr>
          <w:p w14:paraId="55F6629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1337</w:t>
            </w:r>
          </w:p>
        </w:tc>
        <w:tc>
          <w:tcPr>
            <w:tcW w:w="2643" w:type="dxa"/>
            <w:hideMark/>
          </w:tcPr>
          <w:p w14:paraId="68300F9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16D2250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606</w:t>
            </w:r>
          </w:p>
        </w:tc>
        <w:tc>
          <w:tcPr>
            <w:tcW w:w="2410" w:type="dxa"/>
            <w:hideMark/>
          </w:tcPr>
          <w:p w14:paraId="16E3B1A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1906</w:t>
            </w:r>
          </w:p>
        </w:tc>
      </w:tr>
      <w:tr w:rsidR="002B5221" w:rsidRPr="002B5221" w14:paraId="759CAAEF" w14:textId="77777777" w:rsidTr="007640B4">
        <w:trPr>
          <w:trHeight w:val="300"/>
        </w:trPr>
        <w:tc>
          <w:tcPr>
            <w:tcW w:w="1200" w:type="dxa"/>
            <w:noWrap/>
            <w:hideMark/>
          </w:tcPr>
          <w:p w14:paraId="5365F11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1338</w:t>
            </w:r>
          </w:p>
        </w:tc>
        <w:tc>
          <w:tcPr>
            <w:tcW w:w="2643" w:type="dxa"/>
            <w:hideMark/>
          </w:tcPr>
          <w:p w14:paraId="08DE04D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486CD35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1187</w:t>
            </w:r>
          </w:p>
        </w:tc>
        <w:tc>
          <w:tcPr>
            <w:tcW w:w="2410" w:type="dxa"/>
            <w:hideMark/>
          </w:tcPr>
          <w:p w14:paraId="11F4C0F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1906</w:t>
            </w:r>
          </w:p>
        </w:tc>
      </w:tr>
      <w:tr w:rsidR="002B5221" w:rsidRPr="002B5221" w14:paraId="68B9EE06" w14:textId="77777777" w:rsidTr="007640B4">
        <w:trPr>
          <w:trHeight w:val="300"/>
        </w:trPr>
        <w:tc>
          <w:tcPr>
            <w:tcW w:w="1200" w:type="dxa"/>
            <w:noWrap/>
            <w:hideMark/>
          </w:tcPr>
          <w:p w14:paraId="16568AC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1339</w:t>
            </w:r>
          </w:p>
        </w:tc>
        <w:tc>
          <w:tcPr>
            <w:tcW w:w="2643" w:type="dxa"/>
            <w:hideMark/>
          </w:tcPr>
          <w:p w14:paraId="1117138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3D54884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1387</w:t>
            </w:r>
          </w:p>
        </w:tc>
        <w:tc>
          <w:tcPr>
            <w:tcW w:w="2410" w:type="dxa"/>
            <w:hideMark/>
          </w:tcPr>
          <w:p w14:paraId="6EFC865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1906</w:t>
            </w:r>
          </w:p>
        </w:tc>
      </w:tr>
      <w:tr w:rsidR="002B5221" w:rsidRPr="002B5221" w14:paraId="6069FF55" w14:textId="77777777" w:rsidTr="007640B4">
        <w:trPr>
          <w:trHeight w:val="300"/>
        </w:trPr>
        <w:tc>
          <w:tcPr>
            <w:tcW w:w="1200" w:type="dxa"/>
            <w:noWrap/>
            <w:hideMark/>
          </w:tcPr>
          <w:p w14:paraId="3FED4E4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1340</w:t>
            </w:r>
          </w:p>
        </w:tc>
        <w:tc>
          <w:tcPr>
            <w:tcW w:w="2643" w:type="dxa"/>
            <w:hideMark/>
          </w:tcPr>
          <w:p w14:paraId="0DE1859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FCEAC6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w:t>
            </w:r>
          </w:p>
        </w:tc>
        <w:tc>
          <w:tcPr>
            <w:tcW w:w="2410" w:type="dxa"/>
            <w:hideMark/>
          </w:tcPr>
          <w:p w14:paraId="56B7B36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1907</w:t>
            </w:r>
          </w:p>
        </w:tc>
      </w:tr>
      <w:tr w:rsidR="002B5221" w:rsidRPr="002B5221" w14:paraId="122A7727" w14:textId="77777777" w:rsidTr="007640B4">
        <w:trPr>
          <w:trHeight w:val="300"/>
        </w:trPr>
        <w:tc>
          <w:tcPr>
            <w:tcW w:w="1200" w:type="dxa"/>
            <w:noWrap/>
            <w:hideMark/>
          </w:tcPr>
          <w:p w14:paraId="5D75515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1341</w:t>
            </w:r>
          </w:p>
        </w:tc>
        <w:tc>
          <w:tcPr>
            <w:tcW w:w="2643" w:type="dxa"/>
            <w:hideMark/>
          </w:tcPr>
          <w:p w14:paraId="78BD90C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B6801E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w:t>
            </w:r>
          </w:p>
        </w:tc>
        <w:tc>
          <w:tcPr>
            <w:tcW w:w="2410" w:type="dxa"/>
            <w:hideMark/>
          </w:tcPr>
          <w:p w14:paraId="001DCC1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1907</w:t>
            </w:r>
          </w:p>
        </w:tc>
      </w:tr>
      <w:tr w:rsidR="002B5221" w:rsidRPr="002B5221" w14:paraId="22D8E879" w14:textId="77777777" w:rsidTr="007640B4">
        <w:trPr>
          <w:trHeight w:val="300"/>
        </w:trPr>
        <w:tc>
          <w:tcPr>
            <w:tcW w:w="1200" w:type="dxa"/>
            <w:noWrap/>
            <w:hideMark/>
          </w:tcPr>
          <w:p w14:paraId="0229D7E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1342</w:t>
            </w:r>
          </w:p>
        </w:tc>
        <w:tc>
          <w:tcPr>
            <w:tcW w:w="2643" w:type="dxa"/>
            <w:hideMark/>
          </w:tcPr>
          <w:p w14:paraId="1A4BAA3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3CEA77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w:t>
            </w:r>
          </w:p>
        </w:tc>
        <w:tc>
          <w:tcPr>
            <w:tcW w:w="2410" w:type="dxa"/>
            <w:hideMark/>
          </w:tcPr>
          <w:p w14:paraId="09FBFB0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1907</w:t>
            </w:r>
          </w:p>
        </w:tc>
      </w:tr>
      <w:tr w:rsidR="002B5221" w:rsidRPr="002B5221" w14:paraId="5D9E8A5B" w14:textId="77777777" w:rsidTr="007640B4">
        <w:trPr>
          <w:trHeight w:val="300"/>
        </w:trPr>
        <w:tc>
          <w:tcPr>
            <w:tcW w:w="1200" w:type="dxa"/>
            <w:noWrap/>
            <w:hideMark/>
          </w:tcPr>
          <w:p w14:paraId="765B29A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1343</w:t>
            </w:r>
          </w:p>
        </w:tc>
        <w:tc>
          <w:tcPr>
            <w:tcW w:w="2643" w:type="dxa"/>
            <w:hideMark/>
          </w:tcPr>
          <w:p w14:paraId="225987E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FC0084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w:t>
            </w:r>
          </w:p>
        </w:tc>
        <w:tc>
          <w:tcPr>
            <w:tcW w:w="2410" w:type="dxa"/>
            <w:hideMark/>
          </w:tcPr>
          <w:p w14:paraId="650A77B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1907</w:t>
            </w:r>
          </w:p>
        </w:tc>
      </w:tr>
      <w:tr w:rsidR="002B5221" w:rsidRPr="002B5221" w14:paraId="401D7A4A" w14:textId="77777777" w:rsidTr="007640B4">
        <w:trPr>
          <w:trHeight w:val="300"/>
        </w:trPr>
        <w:tc>
          <w:tcPr>
            <w:tcW w:w="1200" w:type="dxa"/>
            <w:noWrap/>
            <w:hideMark/>
          </w:tcPr>
          <w:p w14:paraId="262EA2B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1344</w:t>
            </w:r>
          </w:p>
        </w:tc>
        <w:tc>
          <w:tcPr>
            <w:tcW w:w="2643" w:type="dxa"/>
            <w:hideMark/>
          </w:tcPr>
          <w:p w14:paraId="662548A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F6035E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w:t>
            </w:r>
          </w:p>
        </w:tc>
        <w:tc>
          <w:tcPr>
            <w:tcW w:w="2410" w:type="dxa"/>
            <w:hideMark/>
          </w:tcPr>
          <w:p w14:paraId="6900006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1907</w:t>
            </w:r>
          </w:p>
        </w:tc>
      </w:tr>
      <w:tr w:rsidR="002B5221" w:rsidRPr="002B5221" w14:paraId="5C66373A" w14:textId="77777777" w:rsidTr="007640B4">
        <w:trPr>
          <w:trHeight w:val="300"/>
        </w:trPr>
        <w:tc>
          <w:tcPr>
            <w:tcW w:w="1200" w:type="dxa"/>
            <w:noWrap/>
            <w:hideMark/>
          </w:tcPr>
          <w:p w14:paraId="45E94C2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1345</w:t>
            </w:r>
          </w:p>
        </w:tc>
        <w:tc>
          <w:tcPr>
            <w:tcW w:w="2643" w:type="dxa"/>
            <w:hideMark/>
          </w:tcPr>
          <w:p w14:paraId="221BB49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BEBA35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10</w:t>
            </w:r>
          </w:p>
        </w:tc>
        <w:tc>
          <w:tcPr>
            <w:tcW w:w="2410" w:type="dxa"/>
            <w:hideMark/>
          </w:tcPr>
          <w:p w14:paraId="39E68AC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1907</w:t>
            </w:r>
          </w:p>
        </w:tc>
      </w:tr>
      <w:tr w:rsidR="002B5221" w:rsidRPr="002B5221" w14:paraId="108364EA" w14:textId="77777777" w:rsidTr="007640B4">
        <w:trPr>
          <w:trHeight w:val="300"/>
        </w:trPr>
        <w:tc>
          <w:tcPr>
            <w:tcW w:w="1200" w:type="dxa"/>
            <w:noWrap/>
            <w:hideMark/>
          </w:tcPr>
          <w:p w14:paraId="5861847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1346</w:t>
            </w:r>
          </w:p>
        </w:tc>
        <w:tc>
          <w:tcPr>
            <w:tcW w:w="2643" w:type="dxa"/>
            <w:hideMark/>
          </w:tcPr>
          <w:p w14:paraId="30246FC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0E0D9E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11</w:t>
            </w:r>
          </w:p>
        </w:tc>
        <w:tc>
          <w:tcPr>
            <w:tcW w:w="2410" w:type="dxa"/>
            <w:hideMark/>
          </w:tcPr>
          <w:p w14:paraId="4D13ED4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1907</w:t>
            </w:r>
          </w:p>
        </w:tc>
      </w:tr>
      <w:tr w:rsidR="002B5221" w:rsidRPr="002B5221" w14:paraId="1AD299DF" w14:textId="77777777" w:rsidTr="007640B4">
        <w:trPr>
          <w:trHeight w:val="300"/>
        </w:trPr>
        <w:tc>
          <w:tcPr>
            <w:tcW w:w="1200" w:type="dxa"/>
            <w:noWrap/>
            <w:hideMark/>
          </w:tcPr>
          <w:p w14:paraId="1BC31DF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1347</w:t>
            </w:r>
          </w:p>
        </w:tc>
        <w:tc>
          <w:tcPr>
            <w:tcW w:w="2643" w:type="dxa"/>
            <w:hideMark/>
          </w:tcPr>
          <w:p w14:paraId="2760F54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DAE844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13</w:t>
            </w:r>
          </w:p>
        </w:tc>
        <w:tc>
          <w:tcPr>
            <w:tcW w:w="2410" w:type="dxa"/>
            <w:hideMark/>
          </w:tcPr>
          <w:p w14:paraId="3B1474D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1907</w:t>
            </w:r>
          </w:p>
        </w:tc>
      </w:tr>
      <w:tr w:rsidR="002B5221" w:rsidRPr="002B5221" w14:paraId="52EC37ED" w14:textId="77777777" w:rsidTr="007640B4">
        <w:trPr>
          <w:trHeight w:val="300"/>
        </w:trPr>
        <w:tc>
          <w:tcPr>
            <w:tcW w:w="1200" w:type="dxa"/>
            <w:noWrap/>
            <w:hideMark/>
          </w:tcPr>
          <w:p w14:paraId="1C65C3F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1348</w:t>
            </w:r>
          </w:p>
        </w:tc>
        <w:tc>
          <w:tcPr>
            <w:tcW w:w="2643" w:type="dxa"/>
            <w:hideMark/>
          </w:tcPr>
          <w:p w14:paraId="071BF7A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6F7C2F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15</w:t>
            </w:r>
          </w:p>
        </w:tc>
        <w:tc>
          <w:tcPr>
            <w:tcW w:w="2410" w:type="dxa"/>
            <w:hideMark/>
          </w:tcPr>
          <w:p w14:paraId="79FF51A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1907</w:t>
            </w:r>
          </w:p>
        </w:tc>
      </w:tr>
      <w:tr w:rsidR="002B5221" w:rsidRPr="002B5221" w14:paraId="6EFCC0AB" w14:textId="77777777" w:rsidTr="007640B4">
        <w:trPr>
          <w:trHeight w:val="300"/>
        </w:trPr>
        <w:tc>
          <w:tcPr>
            <w:tcW w:w="1200" w:type="dxa"/>
            <w:noWrap/>
            <w:hideMark/>
          </w:tcPr>
          <w:p w14:paraId="4B2A6B3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1349</w:t>
            </w:r>
          </w:p>
        </w:tc>
        <w:tc>
          <w:tcPr>
            <w:tcW w:w="2643" w:type="dxa"/>
            <w:hideMark/>
          </w:tcPr>
          <w:p w14:paraId="3560214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3EA7EA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16</w:t>
            </w:r>
          </w:p>
        </w:tc>
        <w:tc>
          <w:tcPr>
            <w:tcW w:w="2410" w:type="dxa"/>
            <w:hideMark/>
          </w:tcPr>
          <w:p w14:paraId="1608E9C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1907</w:t>
            </w:r>
          </w:p>
        </w:tc>
      </w:tr>
      <w:tr w:rsidR="002B5221" w:rsidRPr="002B5221" w14:paraId="1F483029" w14:textId="77777777" w:rsidTr="007640B4">
        <w:trPr>
          <w:trHeight w:val="300"/>
        </w:trPr>
        <w:tc>
          <w:tcPr>
            <w:tcW w:w="1200" w:type="dxa"/>
            <w:noWrap/>
            <w:hideMark/>
          </w:tcPr>
          <w:p w14:paraId="7178505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1350</w:t>
            </w:r>
          </w:p>
        </w:tc>
        <w:tc>
          <w:tcPr>
            <w:tcW w:w="2643" w:type="dxa"/>
            <w:hideMark/>
          </w:tcPr>
          <w:p w14:paraId="2FAFDD8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8D21A2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17</w:t>
            </w:r>
          </w:p>
        </w:tc>
        <w:tc>
          <w:tcPr>
            <w:tcW w:w="2410" w:type="dxa"/>
            <w:hideMark/>
          </w:tcPr>
          <w:p w14:paraId="7F41EDA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1907</w:t>
            </w:r>
          </w:p>
        </w:tc>
      </w:tr>
      <w:tr w:rsidR="002B5221" w:rsidRPr="002B5221" w14:paraId="1873B3C7" w14:textId="77777777" w:rsidTr="007640B4">
        <w:trPr>
          <w:trHeight w:val="300"/>
        </w:trPr>
        <w:tc>
          <w:tcPr>
            <w:tcW w:w="1200" w:type="dxa"/>
            <w:noWrap/>
            <w:hideMark/>
          </w:tcPr>
          <w:p w14:paraId="2F6C69C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1351</w:t>
            </w:r>
          </w:p>
        </w:tc>
        <w:tc>
          <w:tcPr>
            <w:tcW w:w="2643" w:type="dxa"/>
            <w:hideMark/>
          </w:tcPr>
          <w:p w14:paraId="6D233C8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BD4FDB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w:t>
            </w:r>
          </w:p>
        </w:tc>
        <w:tc>
          <w:tcPr>
            <w:tcW w:w="2410" w:type="dxa"/>
            <w:hideMark/>
          </w:tcPr>
          <w:p w14:paraId="351597F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1907</w:t>
            </w:r>
          </w:p>
        </w:tc>
      </w:tr>
      <w:tr w:rsidR="002B5221" w:rsidRPr="002B5221" w14:paraId="67B45228" w14:textId="77777777" w:rsidTr="007640B4">
        <w:trPr>
          <w:trHeight w:val="300"/>
        </w:trPr>
        <w:tc>
          <w:tcPr>
            <w:tcW w:w="1200" w:type="dxa"/>
            <w:noWrap/>
            <w:hideMark/>
          </w:tcPr>
          <w:p w14:paraId="29C492F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1352</w:t>
            </w:r>
          </w:p>
        </w:tc>
        <w:tc>
          <w:tcPr>
            <w:tcW w:w="2643" w:type="dxa"/>
            <w:hideMark/>
          </w:tcPr>
          <w:p w14:paraId="7547C88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DE3D97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22</w:t>
            </w:r>
          </w:p>
        </w:tc>
        <w:tc>
          <w:tcPr>
            <w:tcW w:w="2410" w:type="dxa"/>
            <w:hideMark/>
          </w:tcPr>
          <w:p w14:paraId="091AE44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1907</w:t>
            </w:r>
          </w:p>
        </w:tc>
      </w:tr>
      <w:tr w:rsidR="002B5221" w:rsidRPr="002B5221" w14:paraId="64293432" w14:textId="77777777" w:rsidTr="007640B4">
        <w:trPr>
          <w:trHeight w:val="300"/>
        </w:trPr>
        <w:tc>
          <w:tcPr>
            <w:tcW w:w="1200" w:type="dxa"/>
            <w:noWrap/>
            <w:hideMark/>
          </w:tcPr>
          <w:p w14:paraId="0BC0A49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1353</w:t>
            </w:r>
          </w:p>
        </w:tc>
        <w:tc>
          <w:tcPr>
            <w:tcW w:w="2643" w:type="dxa"/>
            <w:hideMark/>
          </w:tcPr>
          <w:p w14:paraId="7878244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415952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23</w:t>
            </w:r>
          </w:p>
        </w:tc>
        <w:tc>
          <w:tcPr>
            <w:tcW w:w="2410" w:type="dxa"/>
            <w:hideMark/>
          </w:tcPr>
          <w:p w14:paraId="3B09059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1907</w:t>
            </w:r>
          </w:p>
        </w:tc>
      </w:tr>
      <w:tr w:rsidR="002B5221" w:rsidRPr="002B5221" w14:paraId="62C1BBA1" w14:textId="77777777" w:rsidTr="007640B4">
        <w:trPr>
          <w:trHeight w:val="300"/>
        </w:trPr>
        <w:tc>
          <w:tcPr>
            <w:tcW w:w="1200" w:type="dxa"/>
            <w:noWrap/>
            <w:hideMark/>
          </w:tcPr>
          <w:p w14:paraId="1BC44C0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lastRenderedPageBreak/>
              <w:t>1354</w:t>
            </w:r>
          </w:p>
        </w:tc>
        <w:tc>
          <w:tcPr>
            <w:tcW w:w="2643" w:type="dxa"/>
            <w:hideMark/>
          </w:tcPr>
          <w:p w14:paraId="54A5E85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BCFEB4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28</w:t>
            </w:r>
          </w:p>
        </w:tc>
        <w:tc>
          <w:tcPr>
            <w:tcW w:w="2410" w:type="dxa"/>
            <w:hideMark/>
          </w:tcPr>
          <w:p w14:paraId="72813B0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1907</w:t>
            </w:r>
          </w:p>
        </w:tc>
      </w:tr>
      <w:tr w:rsidR="002B5221" w:rsidRPr="002B5221" w14:paraId="1F858416" w14:textId="77777777" w:rsidTr="007640B4">
        <w:trPr>
          <w:trHeight w:val="300"/>
        </w:trPr>
        <w:tc>
          <w:tcPr>
            <w:tcW w:w="1200" w:type="dxa"/>
            <w:noWrap/>
            <w:hideMark/>
          </w:tcPr>
          <w:p w14:paraId="3D47EBB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1355</w:t>
            </w:r>
          </w:p>
        </w:tc>
        <w:tc>
          <w:tcPr>
            <w:tcW w:w="2643" w:type="dxa"/>
            <w:hideMark/>
          </w:tcPr>
          <w:p w14:paraId="0B2B090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D07005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29</w:t>
            </w:r>
          </w:p>
        </w:tc>
        <w:tc>
          <w:tcPr>
            <w:tcW w:w="2410" w:type="dxa"/>
            <w:hideMark/>
          </w:tcPr>
          <w:p w14:paraId="60A470B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1907</w:t>
            </w:r>
          </w:p>
        </w:tc>
      </w:tr>
      <w:tr w:rsidR="002B5221" w:rsidRPr="002B5221" w14:paraId="01DAB1E9" w14:textId="77777777" w:rsidTr="007640B4">
        <w:trPr>
          <w:trHeight w:val="300"/>
        </w:trPr>
        <w:tc>
          <w:tcPr>
            <w:tcW w:w="1200" w:type="dxa"/>
            <w:noWrap/>
            <w:hideMark/>
          </w:tcPr>
          <w:p w14:paraId="602904C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1356</w:t>
            </w:r>
          </w:p>
        </w:tc>
        <w:tc>
          <w:tcPr>
            <w:tcW w:w="2643" w:type="dxa"/>
            <w:hideMark/>
          </w:tcPr>
          <w:p w14:paraId="20A9166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1CCDAD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37</w:t>
            </w:r>
          </w:p>
        </w:tc>
        <w:tc>
          <w:tcPr>
            <w:tcW w:w="2410" w:type="dxa"/>
            <w:hideMark/>
          </w:tcPr>
          <w:p w14:paraId="7AF41BC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1907</w:t>
            </w:r>
          </w:p>
        </w:tc>
      </w:tr>
      <w:tr w:rsidR="002B5221" w:rsidRPr="002B5221" w14:paraId="61DCBA43" w14:textId="77777777" w:rsidTr="007640B4">
        <w:trPr>
          <w:trHeight w:val="300"/>
        </w:trPr>
        <w:tc>
          <w:tcPr>
            <w:tcW w:w="1200" w:type="dxa"/>
            <w:noWrap/>
            <w:hideMark/>
          </w:tcPr>
          <w:p w14:paraId="3DE7DAA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1357</w:t>
            </w:r>
          </w:p>
        </w:tc>
        <w:tc>
          <w:tcPr>
            <w:tcW w:w="2643" w:type="dxa"/>
            <w:hideMark/>
          </w:tcPr>
          <w:p w14:paraId="02BB726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C20224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39</w:t>
            </w:r>
          </w:p>
        </w:tc>
        <w:tc>
          <w:tcPr>
            <w:tcW w:w="2410" w:type="dxa"/>
            <w:hideMark/>
          </w:tcPr>
          <w:p w14:paraId="27CF96E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1907</w:t>
            </w:r>
          </w:p>
        </w:tc>
      </w:tr>
      <w:tr w:rsidR="002B5221" w:rsidRPr="002B5221" w14:paraId="685FB7A7" w14:textId="77777777" w:rsidTr="007640B4">
        <w:trPr>
          <w:trHeight w:val="300"/>
        </w:trPr>
        <w:tc>
          <w:tcPr>
            <w:tcW w:w="1200" w:type="dxa"/>
            <w:noWrap/>
            <w:hideMark/>
          </w:tcPr>
          <w:p w14:paraId="6BE28BD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1358</w:t>
            </w:r>
          </w:p>
        </w:tc>
        <w:tc>
          <w:tcPr>
            <w:tcW w:w="2643" w:type="dxa"/>
            <w:hideMark/>
          </w:tcPr>
          <w:p w14:paraId="6D1B4F0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4BB2D77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275</w:t>
            </w:r>
          </w:p>
        </w:tc>
        <w:tc>
          <w:tcPr>
            <w:tcW w:w="2410" w:type="dxa"/>
            <w:hideMark/>
          </w:tcPr>
          <w:p w14:paraId="2700E50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1907</w:t>
            </w:r>
          </w:p>
        </w:tc>
      </w:tr>
      <w:tr w:rsidR="002B5221" w:rsidRPr="002B5221" w14:paraId="079D9B9D" w14:textId="77777777" w:rsidTr="007640B4">
        <w:trPr>
          <w:trHeight w:val="300"/>
        </w:trPr>
        <w:tc>
          <w:tcPr>
            <w:tcW w:w="1200" w:type="dxa"/>
            <w:noWrap/>
            <w:hideMark/>
          </w:tcPr>
          <w:p w14:paraId="3B1567A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1359</w:t>
            </w:r>
          </w:p>
        </w:tc>
        <w:tc>
          <w:tcPr>
            <w:tcW w:w="2643" w:type="dxa"/>
            <w:hideMark/>
          </w:tcPr>
          <w:p w14:paraId="3F3606F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16B5623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522</w:t>
            </w:r>
          </w:p>
        </w:tc>
        <w:tc>
          <w:tcPr>
            <w:tcW w:w="2410" w:type="dxa"/>
            <w:hideMark/>
          </w:tcPr>
          <w:p w14:paraId="478655F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1907</w:t>
            </w:r>
          </w:p>
        </w:tc>
      </w:tr>
      <w:tr w:rsidR="002B5221" w:rsidRPr="002B5221" w14:paraId="690E982B" w14:textId="77777777" w:rsidTr="007640B4">
        <w:trPr>
          <w:trHeight w:val="300"/>
        </w:trPr>
        <w:tc>
          <w:tcPr>
            <w:tcW w:w="1200" w:type="dxa"/>
            <w:noWrap/>
            <w:hideMark/>
          </w:tcPr>
          <w:p w14:paraId="44677B3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1360</w:t>
            </w:r>
          </w:p>
        </w:tc>
        <w:tc>
          <w:tcPr>
            <w:tcW w:w="2643" w:type="dxa"/>
            <w:hideMark/>
          </w:tcPr>
          <w:p w14:paraId="50EE30F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5CD93A9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1352</w:t>
            </w:r>
          </w:p>
        </w:tc>
        <w:tc>
          <w:tcPr>
            <w:tcW w:w="2410" w:type="dxa"/>
            <w:hideMark/>
          </w:tcPr>
          <w:p w14:paraId="14AA6C6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1907</w:t>
            </w:r>
          </w:p>
        </w:tc>
      </w:tr>
      <w:tr w:rsidR="002B5221" w:rsidRPr="002B5221" w14:paraId="5FC5667D" w14:textId="77777777" w:rsidTr="007640B4">
        <w:trPr>
          <w:trHeight w:val="300"/>
        </w:trPr>
        <w:tc>
          <w:tcPr>
            <w:tcW w:w="1200" w:type="dxa"/>
            <w:noWrap/>
            <w:hideMark/>
          </w:tcPr>
          <w:p w14:paraId="6FF08C2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1361</w:t>
            </w:r>
          </w:p>
        </w:tc>
        <w:tc>
          <w:tcPr>
            <w:tcW w:w="2643" w:type="dxa"/>
            <w:hideMark/>
          </w:tcPr>
          <w:p w14:paraId="7A3D888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5ABDDF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w:t>
            </w:r>
          </w:p>
        </w:tc>
        <w:tc>
          <w:tcPr>
            <w:tcW w:w="2410" w:type="dxa"/>
            <w:hideMark/>
          </w:tcPr>
          <w:p w14:paraId="4D70143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1908</w:t>
            </w:r>
          </w:p>
        </w:tc>
      </w:tr>
      <w:tr w:rsidR="002B5221" w:rsidRPr="002B5221" w14:paraId="79FB5697" w14:textId="77777777" w:rsidTr="007640B4">
        <w:trPr>
          <w:trHeight w:val="300"/>
        </w:trPr>
        <w:tc>
          <w:tcPr>
            <w:tcW w:w="1200" w:type="dxa"/>
            <w:noWrap/>
            <w:hideMark/>
          </w:tcPr>
          <w:p w14:paraId="32F9ACB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1362</w:t>
            </w:r>
          </w:p>
        </w:tc>
        <w:tc>
          <w:tcPr>
            <w:tcW w:w="2643" w:type="dxa"/>
            <w:hideMark/>
          </w:tcPr>
          <w:p w14:paraId="2F62CFA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CC4185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9</w:t>
            </w:r>
          </w:p>
        </w:tc>
        <w:tc>
          <w:tcPr>
            <w:tcW w:w="2410" w:type="dxa"/>
            <w:hideMark/>
          </w:tcPr>
          <w:p w14:paraId="09E6E56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1908</w:t>
            </w:r>
          </w:p>
        </w:tc>
      </w:tr>
      <w:tr w:rsidR="002B5221" w:rsidRPr="002B5221" w14:paraId="3C44D50C" w14:textId="77777777" w:rsidTr="007640B4">
        <w:trPr>
          <w:trHeight w:val="300"/>
        </w:trPr>
        <w:tc>
          <w:tcPr>
            <w:tcW w:w="1200" w:type="dxa"/>
            <w:noWrap/>
            <w:hideMark/>
          </w:tcPr>
          <w:p w14:paraId="3A35C53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1363</w:t>
            </w:r>
          </w:p>
        </w:tc>
        <w:tc>
          <w:tcPr>
            <w:tcW w:w="2643" w:type="dxa"/>
            <w:hideMark/>
          </w:tcPr>
          <w:p w14:paraId="3BDB60E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A20CE1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13</w:t>
            </w:r>
          </w:p>
        </w:tc>
        <w:tc>
          <w:tcPr>
            <w:tcW w:w="2410" w:type="dxa"/>
            <w:hideMark/>
          </w:tcPr>
          <w:p w14:paraId="07900CB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1908</w:t>
            </w:r>
          </w:p>
        </w:tc>
      </w:tr>
      <w:tr w:rsidR="002B5221" w:rsidRPr="002B5221" w14:paraId="2C456295" w14:textId="77777777" w:rsidTr="007640B4">
        <w:trPr>
          <w:trHeight w:val="300"/>
        </w:trPr>
        <w:tc>
          <w:tcPr>
            <w:tcW w:w="1200" w:type="dxa"/>
            <w:noWrap/>
            <w:hideMark/>
          </w:tcPr>
          <w:p w14:paraId="37ADFDE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1364</w:t>
            </w:r>
          </w:p>
        </w:tc>
        <w:tc>
          <w:tcPr>
            <w:tcW w:w="2643" w:type="dxa"/>
            <w:hideMark/>
          </w:tcPr>
          <w:p w14:paraId="28F2913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CBA907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w:t>
            </w:r>
          </w:p>
        </w:tc>
        <w:tc>
          <w:tcPr>
            <w:tcW w:w="2410" w:type="dxa"/>
            <w:hideMark/>
          </w:tcPr>
          <w:p w14:paraId="1C455E7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1908</w:t>
            </w:r>
          </w:p>
        </w:tc>
      </w:tr>
      <w:tr w:rsidR="002B5221" w:rsidRPr="002B5221" w14:paraId="529E7F84" w14:textId="77777777" w:rsidTr="007640B4">
        <w:trPr>
          <w:trHeight w:val="300"/>
        </w:trPr>
        <w:tc>
          <w:tcPr>
            <w:tcW w:w="1200" w:type="dxa"/>
            <w:noWrap/>
            <w:hideMark/>
          </w:tcPr>
          <w:p w14:paraId="7CE3AAD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1365</w:t>
            </w:r>
          </w:p>
        </w:tc>
        <w:tc>
          <w:tcPr>
            <w:tcW w:w="2643" w:type="dxa"/>
            <w:hideMark/>
          </w:tcPr>
          <w:p w14:paraId="451D191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857BF3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w:t>
            </w:r>
          </w:p>
        </w:tc>
        <w:tc>
          <w:tcPr>
            <w:tcW w:w="2410" w:type="dxa"/>
            <w:hideMark/>
          </w:tcPr>
          <w:p w14:paraId="294EE47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1908</w:t>
            </w:r>
          </w:p>
        </w:tc>
      </w:tr>
      <w:tr w:rsidR="002B5221" w:rsidRPr="002B5221" w14:paraId="7FCC30C1" w14:textId="77777777" w:rsidTr="007640B4">
        <w:trPr>
          <w:trHeight w:val="300"/>
        </w:trPr>
        <w:tc>
          <w:tcPr>
            <w:tcW w:w="1200" w:type="dxa"/>
            <w:noWrap/>
            <w:hideMark/>
          </w:tcPr>
          <w:p w14:paraId="258EDB3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1366</w:t>
            </w:r>
          </w:p>
        </w:tc>
        <w:tc>
          <w:tcPr>
            <w:tcW w:w="2643" w:type="dxa"/>
            <w:hideMark/>
          </w:tcPr>
          <w:p w14:paraId="747BEAB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50E99C9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550</w:t>
            </w:r>
          </w:p>
        </w:tc>
        <w:tc>
          <w:tcPr>
            <w:tcW w:w="2410" w:type="dxa"/>
            <w:hideMark/>
          </w:tcPr>
          <w:p w14:paraId="2D28583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1908</w:t>
            </w:r>
          </w:p>
        </w:tc>
      </w:tr>
      <w:tr w:rsidR="002B5221" w:rsidRPr="002B5221" w14:paraId="6EAA1625" w14:textId="77777777" w:rsidTr="007640B4">
        <w:trPr>
          <w:trHeight w:val="300"/>
        </w:trPr>
        <w:tc>
          <w:tcPr>
            <w:tcW w:w="1200" w:type="dxa"/>
            <w:noWrap/>
            <w:hideMark/>
          </w:tcPr>
          <w:p w14:paraId="57775DF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1367</w:t>
            </w:r>
          </w:p>
        </w:tc>
        <w:tc>
          <w:tcPr>
            <w:tcW w:w="2643" w:type="dxa"/>
            <w:hideMark/>
          </w:tcPr>
          <w:p w14:paraId="195C9E5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1132CEF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585</w:t>
            </w:r>
          </w:p>
        </w:tc>
        <w:tc>
          <w:tcPr>
            <w:tcW w:w="2410" w:type="dxa"/>
            <w:hideMark/>
          </w:tcPr>
          <w:p w14:paraId="65399F8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1908</w:t>
            </w:r>
          </w:p>
        </w:tc>
      </w:tr>
      <w:tr w:rsidR="002B5221" w:rsidRPr="002B5221" w14:paraId="2FFE48C3" w14:textId="77777777" w:rsidTr="007640B4">
        <w:trPr>
          <w:trHeight w:val="300"/>
        </w:trPr>
        <w:tc>
          <w:tcPr>
            <w:tcW w:w="1200" w:type="dxa"/>
            <w:noWrap/>
            <w:hideMark/>
          </w:tcPr>
          <w:p w14:paraId="0E207F4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1368</w:t>
            </w:r>
          </w:p>
        </w:tc>
        <w:tc>
          <w:tcPr>
            <w:tcW w:w="2643" w:type="dxa"/>
            <w:hideMark/>
          </w:tcPr>
          <w:p w14:paraId="0FC0A28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6C283B6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w:t>
            </w:r>
          </w:p>
        </w:tc>
        <w:tc>
          <w:tcPr>
            <w:tcW w:w="2410" w:type="dxa"/>
            <w:hideMark/>
          </w:tcPr>
          <w:p w14:paraId="5E7B01B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1909</w:t>
            </w:r>
          </w:p>
        </w:tc>
      </w:tr>
      <w:tr w:rsidR="002B5221" w:rsidRPr="002B5221" w14:paraId="54D97157" w14:textId="77777777" w:rsidTr="007640B4">
        <w:trPr>
          <w:trHeight w:val="300"/>
        </w:trPr>
        <w:tc>
          <w:tcPr>
            <w:tcW w:w="1200" w:type="dxa"/>
            <w:noWrap/>
            <w:hideMark/>
          </w:tcPr>
          <w:p w14:paraId="493A34E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1369</w:t>
            </w:r>
          </w:p>
        </w:tc>
        <w:tc>
          <w:tcPr>
            <w:tcW w:w="2643" w:type="dxa"/>
            <w:hideMark/>
          </w:tcPr>
          <w:p w14:paraId="590CA0D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4833BE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w:t>
            </w:r>
          </w:p>
        </w:tc>
        <w:tc>
          <w:tcPr>
            <w:tcW w:w="2410" w:type="dxa"/>
            <w:hideMark/>
          </w:tcPr>
          <w:p w14:paraId="499E316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1909</w:t>
            </w:r>
          </w:p>
        </w:tc>
      </w:tr>
      <w:tr w:rsidR="002B5221" w:rsidRPr="002B5221" w14:paraId="7F41CB2D" w14:textId="77777777" w:rsidTr="007640B4">
        <w:trPr>
          <w:trHeight w:val="300"/>
        </w:trPr>
        <w:tc>
          <w:tcPr>
            <w:tcW w:w="1200" w:type="dxa"/>
            <w:noWrap/>
            <w:hideMark/>
          </w:tcPr>
          <w:p w14:paraId="34DDF04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1370</w:t>
            </w:r>
          </w:p>
        </w:tc>
        <w:tc>
          <w:tcPr>
            <w:tcW w:w="2643" w:type="dxa"/>
            <w:hideMark/>
          </w:tcPr>
          <w:p w14:paraId="4158575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51BAC9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w:t>
            </w:r>
          </w:p>
        </w:tc>
        <w:tc>
          <w:tcPr>
            <w:tcW w:w="2410" w:type="dxa"/>
            <w:hideMark/>
          </w:tcPr>
          <w:p w14:paraId="41B95D6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1909</w:t>
            </w:r>
          </w:p>
        </w:tc>
      </w:tr>
      <w:tr w:rsidR="002B5221" w:rsidRPr="002B5221" w14:paraId="2153F99C" w14:textId="77777777" w:rsidTr="007640B4">
        <w:trPr>
          <w:trHeight w:val="300"/>
        </w:trPr>
        <w:tc>
          <w:tcPr>
            <w:tcW w:w="1200" w:type="dxa"/>
            <w:noWrap/>
            <w:hideMark/>
          </w:tcPr>
          <w:p w14:paraId="1A1C807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1371</w:t>
            </w:r>
          </w:p>
        </w:tc>
        <w:tc>
          <w:tcPr>
            <w:tcW w:w="2643" w:type="dxa"/>
            <w:hideMark/>
          </w:tcPr>
          <w:p w14:paraId="5279770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8D71B1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w:t>
            </w:r>
          </w:p>
        </w:tc>
        <w:tc>
          <w:tcPr>
            <w:tcW w:w="2410" w:type="dxa"/>
            <w:hideMark/>
          </w:tcPr>
          <w:p w14:paraId="0F35E30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1909</w:t>
            </w:r>
          </w:p>
        </w:tc>
      </w:tr>
      <w:tr w:rsidR="002B5221" w:rsidRPr="002B5221" w14:paraId="73984CA8" w14:textId="77777777" w:rsidTr="007640B4">
        <w:trPr>
          <w:trHeight w:val="300"/>
        </w:trPr>
        <w:tc>
          <w:tcPr>
            <w:tcW w:w="1200" w:type="dxa"/>
            <w:noWrap/>
            <w:hideMark/>
          </w:tcPr>
          <w:p w14:paraId="2D9B9CA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1372</w:t>
            </w:r>
          </w:p>
        </w:tc>
        <w:tc>
          <w:tcPr>
            <w:tcW w:w="2643" w:type="dxa"/>
            <w:hideMark/>
          </w:tcPr>
          <w:p w14:paraId="45D4A6D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A11D54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12</w:t>
            </w:r>
          </w:p>
        </w:tc>
        <w:tc>
          <w:tcPr>
            <w:tcW w:w="2410" w:type="dxa"/>
            <w:hideMark/>
          </w:tcPr>
          <w:p w14:paraId="69300E0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1909</w:t>
            </w:r>
          </w:p>
        </w:tc>
      </w:tr>
      <w:tr w:rsidR="002B5221" w:rsidRPr="002B5221" w14:paraId="75752851" w14:textId="77777777" w:rsidTr="007640B4">
        <w:trPr>
          <w:trHeight w:val="300"/>
        </w:trPr>
        <w:tc>
          <w:tcPr>
            <w:tcW w:w="1200" w:type="dxa"/>
            <w:noWrap/>
            <w:hideMark/>
          </w:tcPr>
          <w:p w14:paraId="34C1C8D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1373</w:t>
            </w:r>
          </w:p>
        </w:tc>
        <w:tc>
          <w:tcPr>
            <w:tcW w:w="2643" w:type="dxa"/>
            <w:hideMark/>
          </w:tcPr>
          <w:p w14:paraId="0943754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BF6874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13</w:t>
            </w:r>
          </w:p>
        </w:tc>
        <w:tc>
          <w:tcPr>
            <w:tcW w:w="2410" w:type="dxa"/>
            <w:hideMark/>
          </w:tcPr>
          <w:p w14:paraId="3BB04C8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1909</w:t>
            </w:r>
          </w:p>
        </w:tc>
      </w:tr>
      <w:tr w:rsidR="002B5221" w:rsidRPr="002B5221" w14:paraId="34A24719" w14:textId="77777777" w:rsidTr="007640B4">
        <w:trPr>
          <w:trHeight w:val="300"/>
        </w:trPr>
        <w:tc>
          <w:tcPr>
            <w:tcW w:w="1200" w:type="dxa"/>
            <w:noWrap/>
            <w:hideMark/>
          </w:tcPr>
          <w:p w14:paraId="2A9891A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1374</w:t>
            </w:r>
          </w:p>
        </w:tc>
        <w:tc>
          <w:tcPr>
            <w:tcW w:w="2643" w:type="dxa"/>
            <w:hideMark/>
          </w:tcPr>
          <w:p w14:paraId="3A179E0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716A33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15</w:t>
            </w:r>
          </w:p>
        </w:tc>
        <w:tc>
          <w:tcPr>
            <w:tcW w:w="2410" w:type="dxa"/>
            <w:hideMark/>
          </w:tcPr>
          <w:p w14:paraId="7A80A76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1909</w:t>
            </w:r>
          </w:p>
        </w:tc>
      </w:tr>
      <w:tr w:rsidR="002B5221" w:rsidRPr="002B5221" w14:paraId="774EA852" w14:textId="77777777" w:rsidTr="007640B4">
        <w:trPr>
          <w:trHeight w:val="300"/>
        </w:trPr>
        <w:tc>
          <w:tcPr>
            <w:tcW w:w="1200" w:type="dxa"/>
            <w:noWrap/>
            <w:hideMark/>
          </w:tcPr>
          <w:p w14:paraId="508E648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1375</w:t>
            </w:r>
          </w:p>
        </w:tc>
        <w:tc>
          <w:tcPr>
            <w:tcW w:w="2643" w:type="dxa"/>
            <w:hideMark/>
          </w:tcPr>
          <w:p w14:paraId="01B3256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0AD8C4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17</w:t>
            </w:r>
          </w:p>
        </w:tc>
        <w:tc>
          <w:tcPr>
            <w:tcW w:w="2410" w:type="dxa"/>
            <w:hideMark/>
          </w:tcPr>
          <w:p w14:paraId="2CEC10D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1909</w:t>
            </w:r>
          </w:p>
        </w:tc>
      </w:tr>
      <w:tr w:rsidR="002B5221" w:rsidRPr="002B5221" w14:paraId="4BEA2F45" w14:textId="77777777" w:rsidTr="007640B4">
        <w:trPr>
          <w:trHeight w:val="300"/>
        </w:trPr>
        <w:tc>
          <w:tcPr>
            <w:tcW w:w="1200" w:type="dxa"/>
            <w:noWrap/>
            <w:hideMark/>
          </w:tcPr>
          <w:p w14:paraId="1F9C560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1376</w:t>
            </w:r>
          </w:p>
        </w:tc>
        <w:tc>
          <w:tcPr>
            <w:tcW w:w="2643" w:type="dxa"/>
            <w:hideMark/>
          </w:tcPr>
          <w:p w14:paraId="4B9D880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578A94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w:t>
            </w:r>
          </w:p>
        </w:tc>
        <w:tc>
          <w:tcPr>
            <w:tcW w:w="2410" w:type="dxa"/>
            <w:hideMark/>
          </w:tcPr>
          <w:p w14:paraId="31029A6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1909</w:t>
            </w:r>
          </w:p>
        </w:tc>
      </w:tr>
      <w:tr w:rsidR="002B5221" w:rsidRPr="002B5221" w14:paraId="5FF4C1D6" w14:textId="77777777" w:rsidTr="007640B4">
        <w:trPr>
          <w:trHeight w:val="300"/>
        </w:trPr>
        <w:tc>
          <w:tcPr>
            <w:tcW w:w="1200" w:type="dxa"/>
            <w:noWrap/>
            <w:hideMark/>
          </w:tcPr>
          <w:p w14:paraId="7224395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1377</w:t>
            </w:r>
          </w:p>
        </w:tc>
        <w:tc>
          <w:tcPr>
            <w:tcW w:w="2643" w:type="dxa"/>
            <w:hideMark/>
          </w:tcPr>
          <w:p w14:paraId="72B89F2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FBFD38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21</w:t>
            </w:r>
          </w:p>
        </w:tc>
        <w:tc>
          <w:tcPr>
            <w:tcW w:w="2410" w:type="dxa"/>
            <w:hideMark/>
          </w:tcPr>
          <w:p w14:paraId="6D22827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1909</w:t>
            </w:r>
          </w:p>
        </w:tc>
      </w:tr>
      <w:tr w:rsidR="002B5221" w:rsidRPr="002B5221" w14:paraId="79320B00" w14:textId="77777777" w:rsidTr="007640B4">
        <w:trPr>
          <w:trHeight w:val="300"/>
        </w:trPr>
        <w:tc>
          <w:tcPr>
            <w:tcW w:w="1200" w:type="dxa"/>
            <w:noWrap/>
            <w:hideMark/>
          </w:tcPr>
          <w:p w14:paraId="4BBD131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1378</w:t>
            </w:r>
          </w:p>
        </w:tc>
        <w:tc>
          <w:tcPr>
            <w:tcW w:w="2643" w:type="dxa"/>
            <w:hideMark/>
          </w:tcPr>
          <w:p w14:paraId="2F917BB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B43338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22</w:t>
            </w:r>
          </w:p>
        </w:tc>
        <w:tc>
          <w:tcPr>
            <w:tcW w:w="2410" w:type="dxa"/>
            <w:hideMark/>
          </w:tcPr>
          <w:p w14:paraId="5C1DAAE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1909</w:t>
            </w:r>
          </w:p>
        </w:tc>
      </w:tr>
      <w:tr w:rsidR="002B5221" w:rsidRPr="002B5221" w14:paraId="04777066" w14:textId="77777777" w:rsidTr="007640B4">
        <w:trPr>
          <w:trHeight w:val="300"/>
        </w:trPr>
        <w:tc>
          <w:tcPr>
            <w:tcW w:w="1200" w:type="dxa"/>
            <w:noWrap/>
            <w:hideMark/>
          </w:tcPr>
          <w:p w14:paraId="0FDCE9D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1379</w:t>
            </w:r>
          </w:p>
        </w:tc>
        <w:tc>
          <w:tcPr>
            <w:tcW w:w="2643" w:type="dxa"/>
            <w:hideMark/>
          </w:tcPr>
          <w:p w14:paraId="2904049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A302D9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23</w:t>
            </w:r>
          </w:p>
        </w:tc>
        <w:tc>
          <w:tcPr>
            <w:tcW w:w="2410" w:type="dxa"/>
            <w:hideMark/>
          </w:tcPr>
          <w:p w14:paraId="4552619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1909</w:t>
            </w:r>
          </w:p>
        </w:tc>
      </w:tr>
      <w:tr w:rsidR="002B5221" w:rsidRPr="002B5221" w14:paraId="385DCCF4" w14:textId="77777777" w:rsidTr="007640B4">
        <w:trPr>
          <w:trHeight w:val="300"/>
        </w:trPr>
        <w:tc>
          <w:tcPr>
            <w:tcW w:w="1200" w:type="dxa"/>
            <w:noWrap/>
            <w:hideMark/>
          </w:tcPr>
          <w:p w14:paraId="751F9A8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1380</w:t>
            </w:r>
          </w:p>
        </w:tc>
        <w:tc>
          <w:tcPr>
            <w:tcW w:w="2643" w:type="dxa"/>
            <w:hideMark/>
          </w:tcPr>
          <w:p w14:paraId="5878CE1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D88260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25</w:t>
            </w:r>
          </w:p>
        </w:tc>
        <w:tc>
          <w:tcPr>
            <w:tcW w:w="2410" w:type="dxa"/>
            <w:hideMark/>
          </w:tcPr>
          <w:p w14:paraId="5B28695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1909</w:t>
            </w:r>
          </w:p>
        </w:tc>
      </w:tr>
      <w:tr w:rsidR="002B5221" w:rsidRPr="002B5221" w14:paraId="3EA70916" w14:textId="77777777" w:rsidTr="007640B4">
        <w:trPr>
          <w:trHeight w:val="300"/>
        </w:trPr>
        <w:tc>
          <w:tcPr>
            <w:tcW w:w="1200" w:type="dxa"/>
            <w:noWrap/>
            <w:hideMark/>
          </w:tcPr>
          <w:p w14:paraId="018C75C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1381</w:t>
            </w:r>
          </w:p>
        </w:tc>
        <w:tc>
          <w:tcPr>
            <w:tcW w:w="2643" w:type="dxa"/>
            <w:hideMark/>
          </w:tcPr>
          <w:p w14:paraId="048EEB3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9E1B4D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26</w:t>
            </w:r>
          </w:p>
        </w:tc>
        <w:tc>
          <w:tcPr>
            <w:tcW w:w="2410" w:type="dxa"/>
            <w:hideMark/>
          </w:tcPr>
          <w:p w14:paraId="62E3224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1909</w:t>
            </w:r>
          </w:p>
        </w:tc>
      </w:tr>
      <w:tr w:rsidR="002B5221" w:rsidRPr="002B5221" w14:paraId="3DED0C3C" w14:textId="77777777" w:rsidTr="007640B4">
        <w:trPr>
          <w:trHeight w:val="300"/>
        </w:trPr>
        <w:tc>
          <w:tcPr>
            <w:tcW w:w="1200" w:type="dxa"/>
            <w:noWrap/>
            <w:hideMark/>
          </w:tcPr>
          <w:p w14:paraId="29145E2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1382</w:t>
            </w:r>
          </w:p>
        </w:tc>
        <w:tc>
          <w:tcPr>
            <w:tcW w:w="2643" w:type="dxa"/>
            <w:hideMark/>
          </w:tcPr>
          <w:p w14:paraId="0D6D74E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B2AC79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27</w:t>
            </w:r>
          </w:p>
        </w:tc>
        <w:tc>
          <w:tcPr>
            <w:tcW w:w="2410" w:type="dxa"/>
            <w:hideMark/>
          </w:tcPr>
          <w:p w14:paraId="7337C77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1909</w:t>
            </w:r>
          </w:p>
        </w:tc>
      </w:tr>
      <w:tr w:rsidR="002B5221" w:rsidRPr="002B5221" w14:paraId="6193A912" w14:textId="77777777" w:rsidTr="007640B4">
        <w:trPr>
          <w:trHeight w:val="300"/>
        </w:trPr>
        <w:tc>
          <w:tcPr>
            <w:tcW w:w="1200" w:type="dxa"/>
            <w:noWrap/>
            <w:hideMark/>
          </w:tcPr>
          <w:p w14:paraId="49FB1D2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1383</w:t>
            </w:r>
          </w:p>
        </w:tc>
        <w:tc>
          <w:tcPr>
            <w:tcW w:w="2643" w:type="dxa"/>
            <w:hideMark/>
          </w:tcPr>
          <w:p w14:paraId="419A6CA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C4857A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28</w:t>
            </w:r>
          </w:p>
        </w:tc>
        <w:tc>
          <w:tcPr>
            <w:tcW w:w="2410" w:type="dxa"/>
            <w:hideMark/>
          </w:tcPr>
          <w:p w14:paraId="5E5798F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1909</w:t>
            </w:r>
          </w:p>
        </w:tc>
      </w:tr>
      <w:tr w:rsidR="002B5221" w:rsidRPr="002B5221" w14:paraId="1A65FE68" w14:textId="77777777" w:rsidTr="007640B4">
        <w:trPr>
          <w:trHeight w:val="300"/>
        </w:trPr>
        <w:tc>
          <w:tcPr>
            <w:tcW w:w="1200" w:type="dxa"/>
            <w:noWrap/>
            <w:hideMark/>
          </w:tcPr>
          <w:p w14:paraId="78CA0EF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1384</w:t>
            </w:r>
          </w:p>
        </w:tc>
        <w:tc>
          <w:tcPr>
            <w:tcW w:w="2643" w:type="dxa"/>
            <w:hideMark/>
          </w:tcPr>
          <w:p w14:paraId="7AAD54D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69C11E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29</w:t>
            </w:r>
          </w:p>
        </w:tc>
        <w:tc>
          <w:tcPr>
            <w:tcW w:w="2410" w:type="dxa"/>
            <w:hideMark/>
          </w:tcPr>
          <w:p w14:paraId="0C685A8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1909</w:t>
            </w:r>
          </w:p>
        </w:tc>
      </w:tr>
      <w:tr w:rsidR="002B5221" w:rsidRPr="002B5221" w14:paraId="2B3EB5E8" w14:textId="77777777" w:rsidTr="007640B4">
        <w:trPr>
          <w:trHeight w:val="300"/>
        </w:trPr>
        <w:tc>
          <w:tcPr>
            <w:tcW w:w="1200" w:type="dxa"/>
            <w:noWrap/>
            <w:hideMark/>
          </w:tcPr>
          <w:p w14:paraId="55DD9DF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1385</w:t>
            </w:r>
          </w:p>
        </w:tc>
        <w:tc>
          <w:tcPr>
            <w:tcW w:w="2643" w:type="dxa"/>
            <w:hideMark/>
          </w:tcPr>
          <w:p w14:paraId="32010F4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DB4D44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31</w:t>
            </w:r>
          </w:p>
        </w:tc>
        <w:tc>
          <w:tcPr>
            <w:tcW w:w="2410" w:type="dxa"/>
            <w:hideMark/>
          </w:tcPr>
          <w:p w14:paraId="4D3FFFA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1909</w:t>
            </w:r>
          </w:p>
        </w:tc>
      </w:tr>
      <w:tr w:rsidR="002B5221" w:rsidRPr="002B5221" w14:paraId="67FB0528" w14:textId="77777777" w:rsidTr="007640B4">
        <w:trPr>
          <w:trHeight w:val="300"/>
        </w:trPr>
        <w:tc>
          <w:tcPr>
            <w:tcW w:w="1200" w:type="dxa"/>
            <w:noWrap/>
            <w:hideMark/>
          </w:tcPr>
          <w:p w14:paraId="1FD546C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1386</w:t>
            </w:r>
          </w:p>
        </w:tc>
        <w:tc>
          <w:tcPr>
            <w:tcW w:w="2643" w:type="dxa"/>
            <w:hideMark/>
          </w:tcPr>
          <w:p w14:paraId="5408C3F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F52B0B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32</w:t>
            </w:r>
          </w:p>
        </w:tc>
        <w:tc>
          <w:tcPr>
            <w:tcW w:w="2410" w:type="dxa"/>
            <w:hideMark/>
          </w:tcPr>
          <w:p w14:paraId="52537D4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1909</w:t>
            </w:r>
          </w:p>
        </w:tc>
      </w:tr>
      <w:tr w:rsidR="002B5221" w:rsidRPr="002B5221" w14:paraId="00B8DB37" w14:textId="77777777" w:rsidTr="007640B4">
        <w:trPr>
          <w:trHeight w:val="300"/>
        </w:trPr>
        <w:tc>
          <w:tcPr>
            <w:tcW w:w="1200" w:type="dxa"/>
            <w:noWrap/>
            <w:hideMark/>
          </w:tcPr>
          <w:p w14:paraId="2401B7F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1387</w:t>
            </w:r>
          </w:p>
        </w:tc>
        <w:tc>
          <w:tcPr>
            <w:tcW w:w="2643" w:type="dxa"/>
            <w:hideMark/>
          </w:tcPr>
          <w:p w14:paraId="70FBF9F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DB1542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34</w:t>
            </w:r>
          </w:p>
        </w:tc>
        <w:tc>
          <w:tcPr>
            <w:tcW w:w="2410" w:type="dxa"/>
            <w:hideMark/>
          </w:tcPr>
          <w:p w14:paraId="66F5D9F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1909</w:t>
            </w:r>
          </w:p>
        </w:tc>
      </w:tr>
      <w:tr w:rsidR="002B5221" w:rsidRPr="002B5221" w14:paraId="6D557A09" w14:textId="77777777" w:rsidTr="007640B4">
        <w:trPr>
          <w:trHeight w:val="300"/>
        </w:trPr>
        <w:tc>
          <w:tcPr>
            <w:tcW w:w="1200" w:type="dxa"/>
            <w:noWrap/>
            <w:hideMark/>
          </w:tcPr>
          <w:p w14:paraId="4EBE7CB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1388</w:t>
            </w:r>
          </w:p>
        </w:tc>
        <w:tc>
          <w:tcPr>
            <w:tcW w:w="2643" w:type="dxa"/>
            <w:hideMark/>
          </w:tcPr>
          <w:p w14:paraId="7CC320A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4C826A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35</w:t>
            </w:r>
          </w:p>
        </w:tc>
        <w:tc>
          <w:tcPr>
            <w:tcW w:w="2410" w:type="dxa"/>
            <w:hideMark/>
          </w:tcPr>
          <w:p w14:paraId="6D8047F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1909</w:t>
            </w:r>
          </w:p>
        </w:tc>
      </w:tr>
      <w:tr w:rsidR="002B5221" w:rsidRPr="002B5221" w14:paraId="16A00A87" w14:textId="77777777" w:rsidTr="007640B4">
        <w:trPr>
          <w:trHeight w:val="300"/>
        </w:trPr>
        <w:tc>
          <w:tcPr>
            <w:tcW w:w="1200" w:type="dxa"/>
            <w:noWrap/>
            <w:hideMark/>
          </w:tcPr>
          <w:p w14:paraId="0337AB2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1389</w:t>
            </w:r>
          </w:p>
        </w:tc>
        <w:tc>
          <w:tcPr>
            <w:tcW w:w="2643" w:type="dxa"/>
            <w:hideMark/>
          </w:tcPr>
          <w:p w14:paraId="09AE933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952BC3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36</w:t>
            </w:r>
          </w:p>
        </w:tc>
        <w:tc>
          <w:tcPr>
            <w:tcW w:w="2410" w:type="dxa"/>
            <w:hideMark/>
          </w:tcPr>
          <w:p w14:paraId="460A5D0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1909</w:t>
            </w:r>
          </w:p>
        </w:tc>
      </w:tr>
      <w:tr w:rsidR="002B5221" w:rsidRPr="002B5221" w14:paraId="6C518CF9" w14:textId="77777777" w:rsidTr="007640B4">
        <w:trPr>
          <w:trHeight w:val="300"/>
        </w:trPr>
        <w:tc>
          <w:tcPr>
            <w:tcW w:w="1200" w:type="dxa"/>
            <w:noWrap/>
            <w:hideMark/>
          </w:tcPr>
          <w:p w14:paraId="14C08AF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1390</w:t>
            </w:r>
          </w:p>
        </w:tc>
        <w:tc>
          <w:tcPr>
            <w:tcW w:w="2643" w:type="dxa"/>
            <w:hideMark/>
          </w:tcPr>
          <w:p w14:paraId="39A0598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7989A6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37</w:t>
            </w:r>
          </w:p>
        </w:tc>
        <w:tc>
          <w:tcPr>
            <w:tcW w:w="2410" w:type="dxa"/>
            <w:hideMark/>
          </w:tcPr>
          <w:p w14:paraId="1467C73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1909</w:t>
            </w:r>
          </w:p>
        </w:tc>
      </w:tr>
      <w:tr w:rsidR="002B5221" w:rsidRPr="002B5221" w14:paraId="7EE1C26F" w14:textId="77777777" w:rsidTr="007640B4">
        <w:trPr>
          <w:trHeight w:val="300"/>
        </w:trPr>
        <w:tc>
          <w:tcPr>
            <w:tcW w:w="1200" w:type="dxa"/>
            <w:noWrap/>
            <w:hideMark/>
          </w:tcPr>
          <w:p w14:paraId="0F9A150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1391</w:t>
            </w:r>
          </w:p>
        </w:tc>
        <w:tc>
          <w:tcPr>
            <w:tcW w:w="2643" w:type="dxa"/>
            <w:hideMark/>
          </w:tcPr>
          <w:p w14:paraId="2526A9C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74D170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38</w:t>
            </w:r>
          </w:p>
        </w:tc>
        <w:tc>
          <w:tcPr>
            <w:tcW w:w="2410" w:type="dxa"/>
            <w:hideMark/>
          </w:tcPr>
          <w:p w14:paraId="4378730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1909</w:t>
            </w:r>
          </w:p>
        </w:tc>
      </w:tr>
      <w:tr w:rsidR="002B5221" w:rsidRPr="002B5221" w14:paraId="45C531A5" w14:textId="77777777" w:rsidTr="007640B4">
        <w:trPr>
          <w:trHeight w:val="300"/>
        </w:trPr>
        <w:tc>
          <w:tcPr>
            <w:tcW w:w="1200" w:type="dxa"/>
            <w:noWrap/>
            <w:hideMark/>
          </w:tcPr>
          <w:p w14:paraId="35ED15E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1392</w:t>
            </w:r>
          </w:p>
        </w:tc>
        <w:tc>
          <w:tcPr>
            <w:tcW w:w="2643" w:type="dxa"/>
            <w:hideMark/>
          </w:tcPr>
          <w:p w14:paraId="636F442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E97175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39</w:t>
            </w:r>
          </w:p>
        </w:tc>
        <w:tc>
          <w:tcPr>
            <w:tcW w:w="2410" w:type="dxa"/>
            <w:hideMark/>
          </w:tcPr>
          <w:p w14:paraId="45681A4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1909</w:t>
            </w:r>
          </w:p>
        </w:tc>
      </w:tr>
      <w:tr w:rsidR="002B5221" w:rsidRPr="002B5221" w14:paraId="3EB3E66E" w14:textId="77777777" w:rsidTr="007640B4">
        <w:trPr>
          <w:trHeight w:val="300"/>
        </w:trPr>
        <w:tc>
          <w:tcPr>
            <w:tcW w:w="1200" w:type="dxa"/>
            <w:noWrap/>
            <w:hideMark/>
          </w:tcPr>
          <w:p w14:paraId="390E599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1393</w:t>
            </w:r>
          </w:p>
        </w:tc>
        <w:tc>
          <w:tcPr>
            <w:tcW w:w="2643" w:type="dxa"/>
            <w:hideMark/>
          </w:tcPr>
          <w:p w14:paraId="768FB6B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2627C6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40</w:t>
            </w:r>
          </w:p>
        </w:tc>
        <w:tc>
          <w:tcPr>
            <w:tcW w:w="2410" w:type="dxa"/>
            <w:hideMark/>
          </w:tcPr>
          <w:p w14:paraId="174B4C1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1909</w:t>
            </w:r>
          </w:p>
        </w:tc>
      </w:tr>
      <w:tr w:rsidR="002B5221" w:rsidRPr="002B5221" w14:paraId="55BCAF21" w14:textId="77777777" w:rsidTr="007640B4">
        <w:trPr>
          <w:trHeight w:val="300"/>
        </w:trPr>
        <w:tc>
          <w:tcPr>
            <w:tcW w:w="1200" w:type="dxa"/>
            <w:noWrap/>
            <w:hideMark/>
          </w:tcPr>
          <w:p w14:paraId="169BD80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1394</w:t>
            </w:r>
          </w:p>
        </w:tc>
        <w:tc>
          <w:tcPr>
            <w:tcW w:w="2643" w:type="dxa"/>
            <w:hideMark/>
          </w:tcPr>
          <w:p w14:paraId="73BBB57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32CD10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42</w:t>
            </w:r>
          </w:p>
        </w:tc>
        <w:tc>
          <w:tcPr>
            <w:tcW w:w="2410" w:type="dxa"/>
            <w:hideMark/>
          </w:tcPr>
          <w:p w14:paraId="695AA6C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1909</w:t>
            </w:r>
          </w:p>
        </w:tc>
      </w:tr>
      <w:tr w:rsidR="002B5221" w:rsidRPr="002B5221" w14:paraId="0523276B" w14:textId="77777777" w:rsidTr="007640B4">
        <w:trPr>
          <w:trHeight w:val="300"/>
        </w:trPr>
        <w:tc>
          <w:tcPr>
            <w:tcW w:w="1200" w:type="dxa"/>
            <w:noWrap/>
            <w:hideMark/>
          </w:tcPr>
          <w:p w14:paraId="4297747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1395</w:t>
            </w:r>
          </w:p>
        </w:tc>
        <w:tc>
          <w:tcPr>
            <w:tcW w:w="2643" w:type="dxa"/>
            <w:hideMark/>
          </w:tcPr>
          <w:p w14:paraId="475C775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15A0FB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43</w:t>
            </w:r>
          </w:p>
        </w:tc>
        <w:tc>
          <w:tcPr>
            <w:tcW w:w="2410" w:type="dxa"/>
            <w:hideMark/>
          </w:tcPr>
          <w:p w14:paraId="371A405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1909</w:t>
            </w:r>
          </w:p>
        </w:tc>
      </w:tr>
      <w:tr w:rsidR="002B5221" w:rsidRPr="002B5221" w14:paraId="73935795" w14:textId="77777777" w:rsidTr="007640B4">
        <w:trPr>
          <w:trHeight w:val="300"/>
        </w:trPr>
        <w:tc>
          <w:tcPr>
            <w:tcW w:w="1200" w:type="dxa"/>
            <w:noWrap/>
            <w:hideMark/>
          </w:tcPr>
          <w:p w14:paraId="30ABF73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1396</w:t>
            </w:r>
          </w:p>
        </w:tc>
        <w:tc>
          <w:tcPr>
            <w:tcW w:w="2643" w:type="dxa"/>
            <w:hideMark/>
          </w:tcPr>
          <w:p w14:paraId="5038779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150979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48</w:t>
            </w:r>
          </w:p>
        </w:tc>
        <w:tc>
          <w:tcPr>
            <w:tcW w:w="2410" w:type="dxa"/>
            <w:hideMark/>
          </w:tcPr>
          <w:p w14:paraId="2BD3B35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1909</w:t>
            </w:r>
          </w:p>
        </w:tc>
      </w:tr>
      <w:tr w:rsidR="002B5221" w:rsidRPr="002B5221" w14:paraId="6EE2825D" w14:textId="77777777" w:rsidTr="007640B4">
        <w:trPr>
          <w:trHeight w:val="300"/>
        </w:trPr>
        <w:tc>
          <w:tcPr>
            <w:tcW w:w="1200" w:type="dxa"/>
            <w:noWrap/>
            <w:hideMark/>
          </w:tcPr>
          <w:p w14:paraId="7693E69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1397</w:t>
            </w:r>
          </w:p>
        </w:tc>
        <w:tc>
          <w:tcPr>
            <w:tcW w:w="2643" w:type="dxa"/>
            <w:hideMark/>
          </w:tcPr>
          <w:p w14:paraId="230110D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AEF923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50</w:t>
            </w:r>
          </w:p>
        </w:tc>
        <w:tc>
          <w:tcPr>
            <w:tcW w:w="2410" w:type="dxa"/>
            <w:hideMark/>
          </w:tcPr>
          <w:p w14:paraId="53C95C3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1909</w:t>
            </w:r>
          </w:p>
        </w:tc>
      </w:tr>
      <w:tr w:rsidR="002B5221" w:rsidRPr="002B5221" w14:paraId="53084C97" w14:textId="77777777" w:rsidTr="007640B4">
        <w:trPr>
          <w:trHeight w:val="300"/>
        </w:trPr>
        <w:tc>
          <w:tcPr>
            <w:tcW w:w="1200" w:type="dxa"/>
            <w:noWrap/>
            <w:hideMark/>
          </w:tcPr>
          <w:p w14:paraId="02B01D5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1398</w:t>
            </w:r>
          </w:p>
        </w:tc>
        <w:tc>
          <w:tcPr>
            <w:tcW w:w="2643" w:type="dxa"/>
            <w:hideMark/>
          </w:tcPr>
          <w:p w14:paraId="3961D69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97225B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51</w:t>
            </w:r>
          </w:p>
        </w:tc>
        <w:tc>
          <w:tcPr>
            <w:tcW w:w="2410" w:type="dxa"/>
            <w:hideMark/>
          </w:tcPr>
          <w:p w14:paraId="2B1EAE0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1909</w:t>
            </w:r>
          </w:p>
        </w:tc>
      </w:tr>
      <w:tr w:rsidR="002B5221" w:rsidRPr="002B5221" w14:paraId="57EA1818" w14:textId="77777777" w:rsidTr="007640B4">
        <w:trPr>
          <w:trHeight w:val="300"/>
        </w:trPr>
        <w:tc>
          <w:tcPr>
            <w:tcW w:w="1200" w:type="dxa"/>
            <w:noWrap/>
            <w:hideMark/>
          </w:tcPr>
          <w:p w14:paraId="006F203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1399</w:t>
            </w:r>
          </w:p>
        </w:tc>
        <w:tc>
          <w:tcPr>
            <w:tcW w:w="2643" w:type="dxa"/>
            <w:hideMark/>
          </w:tcPr>
          <w:p w14:paraId="42338BE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E8B50B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52</w:t>
            </w:r>
          </w:p>
        </w:tc>
        <w:tc>
          <w:tcPr>
            <w:tcW w:w="2410" w:type="dxa"/>
            <w:hideMark/>
          </w:tcPr>
          <w:p w14:paraId="51A5924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1909</w:t>
            </w:r>
          </w:p>
        </w:tc>
      </w:tr>
      <w:tr w:rsidR="002B5221" w:rsidRPr="002B5221" w14:paraId="546D6199" w14:textId="77777777" w:rsidTr="007640B4">
        <w:trPr>
          <w:trHeight w:val="300"/>
        </w:trPr>
        <w:tc>
          <w:tcPr>
            <w:tcW w:w="1200" w:type="dxa"/>
            <w:noWrap/>
            <w:hideMark/>
          </w:tcPr>
          <w:p w14:paraId="4AAB2A2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1400</w:t>
            </w:r>
          </w:p>
        </w:tc>
        <w:tc>
          <w:tcPr>
            <w:tcW w:w="2643" w:type="dxa"/>
            <w:hideMark/>
          </w:tcPr>
          <w:p w14:paraId="237E224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8F578B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53</w:t>
            </w:r>
          </w:p>
        </w:tc>
        <w:tc>
          <w:tcPr>
            <w:tcW w:w="2410" w:type="dxa"/>
            <w:hideMark/>
          </w:tcPr>
          <w:p w14:paraId="3C24376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1909</w:t>
            </w:r>
          </w:p>
        </w:tc>
      </w:tr>
      <w:tr w:rsidR="002B5221" w:rsidRPr="002B5221" w14:paraId="2B837E6D" w14:textId="77777777" w:rsidTr="007640B4">
        <w:trPr>
          <w:trHeight w:val="300"/>
        </w:trPr>
        <w:tc>
          <w:tcPr>
            <w:tcW w:w="1200" w:type="dxa"/>
            <w:noWrap/>
            <w:hideMark/>
          </w:tcPr>
          <w:p w14:paraId="034610D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1401</w:t>
            </w:r>
          </w:p>
        </w:tc>
        <w:tc>
          <w:tcPr>
            <w:tcW w:w="2643" w:type="dxa"/>
            <w:hideMark/>
          </w:tcPr>
          <w:p w14:paraId="32019F7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34E6B8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54</w:t>
            </w:r>
          </w:p>
        </w:tc>
        <w:tc>
          <w:tcPr>
            <w:tcW w:w="2410" w:type="dxa"/>
            <w:hideMark/>
          </w:tcPr>
          <w:p w14:paraId="727FCA5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1909</w:t>
            </w:r>
          </w:p>
        </w:tc>
      </w:tr>
      <w:tr w:rsidR="002B5221" w:rsidRPr="002B5221" w14:paraId="180B952E" w14:textId="77777777" w:rsidTr="007640B4">
        <w:trPr>
          <w:trHeight w:val="300"/>
        </w:trPr>
        <w:tc>
          <w:tcPr>
            <w:tcW w:w="1200" w:type="dxa"/>
            <w:noWrap/>
            <w:hideMark/>
          </w:tcPr>
          <w:p w14:paraId="6E95D2F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1402</w:t>
            </w:r>
          </w:p>
        </w:tc>
        <w:tc>
          <w:tcPr>
            <w:tcW w:w="2643" w:type="dxa"/>
            <w:hideMark/>
          </w:tcPr>
          <w:p w14:paraId="04CB56D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7CFAC4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55</w:t>
            </w:r>
          </w:p>
        </w:tc>
        <w:tc>
          <w:tcPr>
            <w:tcW w:w="2410" w:type="dxa"/>
            <w:hideMark/>
          </w:tcPr>
          <w:p w14:paraId="4510294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1909</w:t>
            </w:r>
          </w:p>
        </w:tc>
      </w:tr>
      <w:tr w:rsidR="002B5221" w:rsidRPr="002B5221" w14:paraId="6E135B42" w14:textId="77777777" w:rsidTr="007640B4">
        <w:trPr>
          <w:trHeight w:val="300"/>
        </w:trPr>
        <w:tc>
          <w:tcPr>
            <w:tcW w:w="1200" w:type="dxa"/>
            <w:noWrap/>
            <w:hideMark/>
          </w:tcPr>
          <w:p w14:paraId="0F66D52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1403</w:t>
            </w:r>
          </w:p>
        </w:tc>
        <w:tc>
          <w:tcPr>
            <w:tcW w:w="2643" w:type="dxa"/>
            <w:hideMark/>
          </w:tcPr>
          <w:p w14:paraId="770B67D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B9CACC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56</w:t>
            </w:r>
          </w:p>
        </w:tc>
        <w:tc>
          <w:tcPr>
            <w:tcW w:w="2410" w:type="dxa"/>
            <w:hideMark/>
          </w:tcPr>
          <w:p w14:paraId="149D355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1909</w:t>
            </w:r>
          </w:p>
        </w:tc>
      </w:tr>
      <w:tr w:rsidR="002B5221" w:rsidRPr="002B5221" w14:paraId="614B48B6" w14:textId="77777777" w:rsidTr="007640B4">
        <w:trPr>
          <w:trHeight w:val="300"/>
        </w:trPr>
        <w:tc>
          <w:tcPr>
            <w:tcW w:w="1200" w:type="dxa"/>
            <w:noWrap/>
            <w:hideMark/>
          </w:tcPr>
          <w:p w14:paraId="77A0F65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1404</w:t>
            </w:r>
          </w:p>
        </w:tc>
        <w:tc>
          <w:tcPr>
            <w:tcW w:w="2643" w:type="dxa"/>
            <w:hideMark/>
          </w:tcPr>
          <w:p w14:paraId="7516B80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39EB15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57</w:t>
            </w:r>
          </w:p>
        </w:tc>
        <w:tc>
          <w:tcPr>
            <w:tcW w:w="2410" w:type="dxa"/>
            <w:hideMark/>
          </w:tcPr>
          <w:p w14:paraId="7A065DD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1909</w:t>
            </w:r>
          </w:p>
        </w:tc>
      </w:tr>
      <w:tr w:rsidR="002B5221" w:rsidRPr="002B5221" w14:paraId="7C2340FA" w14:textId="77777777" w:rsidTr="007640B4">
        <w:trPr>
          <w:trHeight w:val="300"/>
        </w:trPr>
        <w:tc>
          <w:tcPr>
            <w:tcW w:w="1200" w:type="dxa"/>
            <w:noWrap/>
            <w:hideMark/>
          </w:tcPr>
          <w:p w14:paraId="20316A2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1405</w:t>
            </w:r>
          </w:p>
        </w:tc>
        <w:tc>
          <w:tcPr>
            <w:tcW w:w="2643" w:type="dxa"/>
            <w:hideMark/>
          </w:tcPr>
          <w:p w14:paraId="22C118B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4DD8B6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58</w:t>
            </w:r>
          </w:p>
        </w:tc>
        <w:tc>
          <w:tcPr>
            <w:tcW w:w="2410" w:type="dxa"/>
            <w:hideMark/>
          </w:tcPr>
          <w:p w14:paraId="2238E7D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1909</w:t>
            </w:r>
          </w:p>
        </w:tc>
      </w:tr>
      <w:tr w:rsidR="002B5221" w:rsidRPr="002B5221" w14:paraId="19923264" w14:textId="77777777" w:rsidTr="007640B4">
        <w:trPr>
          <w:trHeight w:val="300"/>
        </w:trPr>
        <w:tc>
          <w:tcPr>
            <w:tcW w:w="1200" w:type="dxa"/>
            <w:noWrap/>
            <w:hideMark/>
          </w:tcPr>
          <w:p w14:paraId="6F80AC2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1406</w:t>
            </w:r>
          </w:p>
        </w:tc>
        <w:tc>
          <w:tcPr>
            <w:tcW w:w="2643" w:type="dxa"/>
            <w:hideMark/>
          </w:tcPr>
          <w:p w14:paraId="365965C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EA1744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62</w:t>
            </w:r>
          </w:p>
        </w:tc>
        <w:tc>
          <w:tcPr>
            <w:tcW w:w="2410" w:type="dxa"/>
            <w:hideMark/>
          </w:tcPr>
          <w:p w14:paraId="32F5C4F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1909</w:t>
            </w:r>
          </w:p>
        </w:tc>
      </w:tr>
      <w:tr w:rsidR="002B5221" w:rsidRPr="002B5221" w14:paraId="30AFEA44" w14:textId="77777777" w:rsidTr="007640B4">
        <w:trPr>
          <w:trHeight w:val="300"/>
        </w:trPr>
        <w:tc>
          <w:tcPr>
            <w:tcW w:w="1200" w:type="dxa"/>
            <w:noWrap/>
            <w:hideMark/>
          </w:tcPr>
          <w:p w14:paraId="18A3E71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1407</w:t>
            </w:r>
          </w:p>
        </w:tc>
        <w:tc>
          <w:tcPr>
            <w:tcW w:w="2643" w:type="dxa"/>
            <w:hideMark/>
          </w:tcPr>
          <w:p w14:paraId="62E44E9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BA8DC4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63</w:t>
            </w:r>
          </w:p>
        </w:tc>
        <w:tc>
          <w:tcPr>
            <w:tcW w:w="2410" w:type="dxa"/>
            <w:hideMark/>
          </w:tcPr>
          <w:p w14:paraId="4816E08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1909</w:t>
            </w:r>
          </w:p>
        </w:tc>
      </w:tr>
      <w:tr w:rsidR="002B5221" w:rsidRPr="002B5221" w14:paraId="272AA151" w14:textId="77777777" w:rsidTr="007640B4">
        <w:trPr>
          <w:trHeight w:val="300"/>
        </w:trPr>
        <w:tc>
          <w:tcPr>
            <w:tcW w:w="1200" w:type="dxa"/>
            <w:noWrap/>
            <w:hideMark/>
          </w:tcPr>
          <w:p w14:paraId="67BB030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1408</w:t>
            </w:r>
          </w:p>
        </w:tc>
        <w:tc>
          <w:tcPr>
            <w:tcW w:w="2643" w:type="dxa"/>
            <w:hideMark/>
          </w:tcPr>
          <w:p w14:paraId="0C6FF29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DBA7CE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64</w:t>
            </w:r>
          </w:p>
        </w:tc>
        <w:tc>
          <w:tcPr>
            <w:tcW w:w="2410" w:type="dxa"/>
            <w:hideMark/>
          </w:tcPr>
          <w:p w14:paraId="3656489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1909</w:t>
            </w:r>
          </w:p>
        </w:tc>
      </w:tr>
      <w:tr w:rsidR="002B5221" w:rsidRPr="002B5221" w14:paraId="7F149A8D" w14:textId="77777777" w:rsidTr="007640B4">
        <w:trPr>
          <w:trHeight w:val="300"/>
        </w:trPr>
        <w:tc>
          <w:tcPr>
            <w:tcW w:w="1200" w:type="dxa"/>
            <w:noWrap/>
            <w:hideMark/>
          </w:tcPr>
          <w:p w14:paraId="297B749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1409</w:t>
            </w:r>
          </w:p>
        </w:tc>
        <w:tc>
          <w:tcPr>
            <w:tcW w:w="2643" w:type="dxa"/>
            <w:hideMark/>
          </w:tcPr>
          <w:p w14:paraId="0033DE3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0E0509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66</w:t>
            </w:r>
          </w:p>
        </w:tc>
        <w:tc>
          <w:tcPr>
            <w:tcW w:w="2410" w:type="dxa"/>
            <w:hideMark/>
          </w:tcPr>
          <w:p w14:paraId="187FEF8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1909</w:t>
            </w:r>
          </w:p>
        </w:tc>
      </w:tr>
      <w:tr w:rsidR="002B5221" w:rsidRPr="002B5221" w14:paraId="05FD41EF" w14:textId="77777777" w:rsidTr="007640B4">
        <w:trPr>
          <w:trHeight w:val="300"/>
        </w:trPr>
        <w:tc>
          <w:tcPr>
            <w:tcW w:w="1200" w:type="dxa"/>
            <w:noWrap/>
            <w:hideMark/>
          </w:tcPr>
          <w:p w14:paraId="547A203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1410</w:t>
            </w:r>
          </w:p>
        </w:tc>
        <w:tc>
          <w:tcPr>
            <w:tcW w:w="2643" w:type="dxa"/>
            <w:hideMark/>
          </w:tcPr>
          <w:p w14:paraId="6C33984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266C18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67</w:t>
            </w:r>
          </w:p>
        </w:tc>
        <w:tc>
          <w:tcPr>
            <w:tcW w:w="2410" w:type="dxa"/>
            <w:hideMark/>
          </w:tcPr>
          <w:p w14:paraId="0B1A2B5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1909</w:t>
            </w:r>
          </w:p>
        </w:tc>
      </w:tr>
      <w:tr w:rsidR="002B5221" w:rsidRPr="002B5221" w14:paraId="30666A19" w14:textId="77777777" w:rsidTr="007640B4">
        <w:trPr>
          <w:trHeight w:val="300"/>
        </w:trPr>
        <w:tc>
          <w:tcPr>
            <w:tcW w:w="1200" w:type="dxa"/>
            <w:noWrap/>
            <w:hideMark/>
          </w:tcPr>
          <w:p w14:paraId="5FD7306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1411</w:t>
            </w:r>
          </w:p>
        </w:tc>
        <w:tc>
          <w:tcPr>
            <w:tcW w:w="2643" w:type="dxa"/>
            <w:hideMark/>
          </w:tcPr>
          <w:p w14:paraId="5D69FE8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656193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68</w:t>
            </w:r>
          </w:p>
        </w:tc>
        <w:tc>
          <w:tcPr>
            <w:tcW w:w="2410" w:type="dxa"/>
            <w:hideMark/>
          </w:tcPr>
          <w:p w14:paraId="7013530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1909</w:t>
            </w:r>
          </w:p>
        </w:tc>
      </w:tr>
      <w:tr w:rsidR="002B5221" w:rsidRPr="002B5221" w14:paraId="150E7EAE" w14:textId="77777777" w:rsidTr="007640B4">
        <w:trPr>
          <w:trHeight w:val="300"/>
        </w:trPr>
        <w:tc>
          <w:tcPr>
            <w:tcW w:w="1200" w:type="dxa"/>
            <w:noWrap/>
            <w:hideMark/>
          </w:tcPr>
          <w:p w14:paraId="6401207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1412</w:t>
            </w:r>
          </w:p>
        </w:tc>
        <w:tc>
          <w:tcPr>
            <w:tcW w:w="2643" w:type="dxa"/>
            <w:hideMark/>
          </w:tcPr>
          <w:p w14:paraId="1A4757D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E01881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70</w:t>
            </w:r>
          </w:p>
        </w:tc>
        <w:tc>
          <w:tcPr>
            <w:tcW w:w="2410" w:type="dxa"/>
            <w:hideMark/>
          </w:tcPr>
          <w:p w14:paraId="5BCE513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1909</w:t>
            </w:r>
          </w:p>
        </w:tc>
      </w:tr>
      <w:tr w:rsidR="002B5221" w:rsidRPr="002B5221" w14:paraId="6D5774D4" w14:textId="77777777" w:rsidTr="007640B4">
        <w:trPr>
          <w:trHeight w:val="300"/>
        </w:trPr>
        <w:tc>
          <w:tcPr>
            <w:tcW w:w="1200" w:type="dxa"/>
            <w:noWrap/>
            <w:hideMark/>
          </w:tcPr>
          <w:p w14:paraId="681E889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1413</w:t>
            </w:r>
          </w:p>
        </w:tc>
        <w:tc>
          <w:tcPr>
            <w:tcW w:w="2643" w:type="dxa"/>
            <w:hideMark/>
          </w:tcPr>
          <w:p w14:paraId="7669F4B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9DE331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71</w:t>
            </w:r>
          </w:p>
        </w:tc>
        <w:tc>
          <w:tcPr>
            <w:tcW w:w="2410" w:type="dxa"/>
            <w:hideMark/>
          </w:tcPr>
          <w:p w14:paraId="3C5A400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1909</w:t>
            </w:r>
          </w:p>
        </w:tc>
      </w:tr>
      <w:tr w:rsidR="002B5221" w:rsidRPr="002B5221" w14:paraId="2D5E68FB" w14:textId="77777777" w:rsidTr="007640B4">
        <w:trPr>
          <w:trHeight w:val="300"/>
        </w:trPr>
        <w:tc>
          <w:tcPr>
            <w:tcW w:w="1200" w:type="dxa"/>
            <w:noWrap/>
            <w:hideMark/>
          </w:tcPr>
          <w:p w14:paraId="4F29E7D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1414</w:t>
            </w:r>
          </w:p>
        </w:tc>
        <w:tc>
          <w:tcPr>
            <w:tcW w:w="2643" w:type="dxa"/>
            <w:hideMark/>
          </w:tcPr>
          <w:p w14:paraId="15B11D6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46C26FA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759</w:t>
            </w:r>
          </w:p>
        </w:tc>
        <w:tc>
          <w:tcPr>
            <w:tcW w:w="2410" w:type="dxa"/>
            <w:hideMark/>
          </w:tcPr>
          <w:p w14:paraId="2C434FF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1909</w:t>
            </w:r>
          </w:p>
        </w:tc>
      </w:tr>
      <w:tr w:rsidR="002B5221" w:rsidRPr="002B5221" w14:paraId="325EFA43" w14:textId="77777777" w:rsidTr="007640B4">
        <w:trPr>
          <w:trHeight w:val="300"/>
        </w:trPr>
        <w:tc>
          <w:tcPr>
            <w:tcW w:w="1200" w:type="dxa"/>
            <w:noWrap/>
            <w:hideMark/>
          </w:tcPr>
          <w:p w14:paraId="19EE20E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1415</w:t>
            </w:r>
          </w:p>
        </w:tc>
        <w:tc>
          <w:tcPr>
            <w:tcW w:w="2643" w:type="dxa"/>
            <w:hideMark/>
          </w:tcPr>
          <w:p w14:paraId="5F710ED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F532E8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w:t>
            </w:r>
          </w:p>
        </w:tc>
        <w:tc>
          <w:tcPr>
            <w:tcW w:w="2410" w:type="dxa"/>
            <w:hideMark/>
          </w:tcPr>
          <w:p w14:paraId="052D353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1910</w:t>
            </w:r>
          </w:p>
        </w:tc>
      </w:tr>
      <w:tr w:rsidR="002B5221" w:rsidRPr="002B5221" w14:paraId="4F32CFA3" w14:textId="77777777" w:rsidTr="007640B4">
        <w:trPr>
          <w:trHeight w:val="300"/>
        </w:trPr>
        <w:tc>
          <w:tcPr>
            <w:tcW w:w="1200" w:type="dxa"/>
            <w:noWrap/>
            <w:hideMark/>
          </w:tcPr>
          <w:p w14:paraId="00B3A52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1416</w:t>
            </w:r>
          </w:p>
        </w:tc>
        <w:tc>
          <w:tcPr>
            <w:tcW w:w="2643" w:type="dxa"/>
            <w:hideMark/>
          </w:tcPr>
          <w:p w14:paraId="06D451B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A50A7D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w:t>
            </w:r>
          </w:p>
        </w:tc>
        <w:tc>
          <w:tcPr>
            <w:tcW w:w="2410" w:type="dxa"/>
            <w:hideMark/>
          </w:tcPr>
          <w:p w14:paraId="2342A7F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1910</w:t>
            </w:r>
          </w:p>
        </w:tc>
      </w:tr>
      <w:tr w:rsidR="002B5221" w:rsidRPr="002B5221" w14:paraId="0DC17CD0" w14:textId="77777777" w:rsidTr="007640B4">
        <w:trPr>
          <w:trHeight w:val="300"/>
        </w:trPr>
        <w:tc>
          <w:tcPr>
            <w:tcW w:w="1200" w:type="dxa"/>
            <w:noWrap/>
            <w:hideMark/>
          </w:tcPr>
          <w:p w14:paraId="6B54900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1417</w:t>
            </w:r>
          </w:p>
        </w:tc>
        <w:tc>
          <w:tcPr>
            <w:tcW w:w="2643" w:type="dxa"/>
            <w:hideMark/>
          </w:tcPr>
          <w:p w14:paraId="2626E6D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D728ED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w:t>
            </w:r>
          </w:p>
        </w:tc>
        <w:tc>
          <w:tcPr>
            <w:tcW w:w="2410" w:type="dxa"/>
            <w:hideMark/>
          </w:tcPr>
          <w:p w14:paraId="6EDF761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1910</w:t>
            </w:r>
          </w:p>
        </w:tc>
      </w:tr>
      <w:tr w:rsidR="002B5221" w:rsidRPr="002B5221" w14:paraId="2B5DCF29" w14:textId="77777777" w:rsidTr="007640B4">
        <w:trPr>
          <w:trHeight w:val="300"/>
        </w:trPr>
        <w:tc>
          <w:tcPr>
            <w:tcW w:w="1200" w:type="dxa"/>
            <w:noWrap/>
            <w:hideMark/>
          </w:tcPr>
          <w:p w14:paraId="52DDFD2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1418</w:t>
            </w:r>
          </w:p>
        </w:tc>
        <w:tc>
          <w:tcPr>
            <w:tcW w:w="2643" w:type="dxa"/>
            <w:hideMark/>
          </w:tcPr>
          <w:p w14:paraId="2946510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99E934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w:t>
            </w:r>
          </w:p>
        </w:tc>
        <w:tc>
          <w:tcPr>
            <w:tcW w:w="2410" w:type="dxa"/>
            <w:hideMark/>
          </w:tcPr>
          <w:p w14:paraId="238473D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1910</w:t>
            </w:r>
          </w:p>
        </w:tc>
      </w:tr>
      <w:tr w:rsidR="002B5221" w:rsidRPr="002B5221" w14:paraId="68BD61FE" w14:textId="77777777" w:rsidTr="007640B4">
        <w:trPr>
          <w:trHeight w:val="300"/>
        </w:trPr>
        <w:tc>
          <w:tcPr>
            <w:tcW w:w="1200" w:type="dxa"/>
            <w:noWrap/>
            <w:hideMark/>
          </w:tcPr>
          <w:p w14:paraId="48E1249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lastRenderedPageBreak/>
              <w:t>1419</w:t>
            </w:r>
          </w:p>
        </w:tc>
        <w:tc>
          <w:tcPr>
            <w:tcW w:w="2643" w:type="dxa"/>
            <w:hideMark/>
          </w:tcPr>
          <w:p w14:paraId="0046C19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57E029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8</w:t>
            </w:r>
          </w:p>
        </w:tc>
        <w:tc>
          <w:tcPr>
            <w:tcW w:w="2410" w:type="dxa"/>
            <w:hideMark/>
          </w:tcPr>
          <w:p w14:paraId="3E3740C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1910</w:t>
            </w:r>
          </w:p>
        </w:tc>
      </w:tr>
      <w:tr w:rsidR="002B5221" w:rsidRPr="002B5221" w14:paraId="0F238443" w14:textId="77777777" w:rsidTr="007640B4">
        <w:trPr>
          <w:trHeight w:val="300"/>
        </w:trPr>
        <w:tc>
          <w:tcPr>
            <w:tcW w:w="1200" w:type="dxa"/>
            <w:noWrap/>
            <w:hideMark/>
          </w:tcPr>
          <w:p w14:paraId="44653A9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1420</w:t>
            </w:r>
          </w:p>
        </w:tc>
        <w:tc>
          <w:tcPr>
            <w:tcW w:w="2643" w:type="dxa"/>
            <w:hideMark/>
          </w:tcPr>
          <w:p w14:paraId="7A85B39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647373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10</w:t>
            </w:r>
          </w:p>
        </w:tc>
        <w:tc>
          <w:tcPr>
            <w:tcW w:w="2410" w:type="dxa"/>
            <w:hideMark/>
          </w:tcPr>
          <w:p w14:paraId="251E1BF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1910</w:t>
            </w:r>
          </w:p>
        </w:tc>
      </w:tr>
      <w:tr w:rsidR="002B5221" w:rsidRPr="002B5221" w14:paraId="4A715481" w14:textId="77777777" w:rsidTr="007640B4">
        <w:trPr>
          <w:trHeight w:val="300"/>
        </w:trPr>
        <w:tc>
          <w:tcPr>
            <w:tcW w:w="1200" w:type="dxa"/>
            <w:noWrap/>
            <w:hideMark/>
          </w:tcPr>
          <w:p w14:paraId="6095B44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1421</w:t>
            </w:r>
          </w:p>
        </w:tc>
        <w:tc>
          <w:tcPr>
            <w:tcW w:w="2643" w:type="dxa"/>
            <w:hideMark/>
          </w:tcPr>
          <w:p w14:paraId="6A324C5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6A71D5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11</w:t>
            </w:r>
          </w:p>
        </w:tc>
        <w:tc>
          <w:tcPr>
            <w:tcW w:w="2410" w:type="dxa"/>
            <w:hideMark/>
          </w:tcPr>
          <w:p w14:paraId="741E535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1910</w:t>
            </w:r>
          </w:p>
        </w:tc>
      </w:tr>
      <w:tr w:rsidR="002B5221" w:rsidRPr="002B5221" w14:paraId="3E676F32" w14:textId="77777777" w:rsidTr="007640B4">
        <w:trPr>
          <w:trHeight w:val="300"/>
        </w:trPr>
        <w:tc>
          <w:tcPr>
            <w:tcW w:w="1200" w:type="dxa"/>
            <w:noWrap/>
            <w:hideMark/>
          </w:tcPr>
          <w:p w14:paraId="78C3AF6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1422</w:t>
            </w:r>
          </w:p>
        </w:tc>
        <w:tc>
          <w:tcPr>
            <w:tcW w:w="2643" w:type="dxa"/>
            <w:hideMark/>
          </w:tcPr>
          <w:p w14:paraId="062CFAC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69C8D2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12</w:t>
            </w:r>
          </w:p>
        </w:tc>
        <w:tc>
          <w:tcPr>
            <w:tcW w:w="2410" w:type="dxa"/>
            <w:hideMark/>
          </w:tcPr>
          <w:p w14:paraId="3EE04FF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1910</w:t>
            </w:r>
          </w:p>
        </w:tc>
      </w:tr>
      <w:tr w:rsidR="002B5221" w:rsidRPr="002B5221" w14:paraId="0CDBAB93" w14:textId="77777777" w:rsidTr="007640B4">
        <w:trPr>
          <w:trHeight w:val="300"/>
        </w:trPr>
        <w:tc>
          <w:tcPr>
            <w:tcW w:w="1200" w:type="dxa"/>
            <w:noWrap/>
            <w:hideMark/>
          </w:tcPr>
          <w:p w14:paraId="2121B62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1423</w:t>
            </w:r>
          </w:p>
        </w:tc>
        <w:tc>
          <w:tcPr>
            <w:tcW w:w="2643" w:type="dxa"/>
            <w:hideMark/>
          </w:tcPr>
          <w:p w14:paraId="255663C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E3E2F5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13</w:t>
            </w:r>
          </w:p>
        </w:tc>
        <w:tc>
          <w:tcPr>
            <w:tcW w:w="2410" w:type="dxa"/>
            <w:hideMark/>
          </w:tcPr>
          <w:p w14:paraId="32AC08D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1910</w:t>
            </w:r>
          </w:p>
        </w:tc>
      </w:tr>
      <w:tr w:rsidR="002B5221" w:rsidRPr="002B5221" w14:paraId="533C71A6" w14:textId="77777777" w:rsidTr="007640B4">
        <w:trPr>
          <w:trHeight w:val="300"/>
        </w:trPr>
        <w:tc>
          <w:tcPr>
            <w:tcW w:w="1200" w:type="dxa"/>
            <w:noWrap/>
            <w:hideMark/>
          </w:tcPr>
          <w:p w14:paraId="6251D1D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1424</w:t>
            </w:r>
          </w:p>
        </w:tc>
        <w:tc>
          <w:tcPr>
            <w:tcW w:w="2643" w:type="dxa"/>
            <w:hideMark/>
          </w:tcPr>
          <w:p w14:paraId="77ECCC3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264793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14</w:t>
            </w:r>
          </w:p>
        </w:tc>
        <w:tc>
          <w:tcPr>
            <w:tcW w:w="2410" w:type="dxa"/>
            <w:hideMark/>
          </w:tcPr>
          <w:p w14:paraId="738BBF7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1910</w:t>
            </w:r>
          </w:p>
        </w:tc>
      </w:tr>
      <w:tr w:rsidR="002B5221" w:rsidRPr="002B5221" w14:paraId="2E6B07B8" w14:textId="77777777" w:rsidTr="007640B4">
        <w:trPr>
          <w:trHeight w:val="300"/>
        </w:trPr>
        <w:tc>
          <w:tcPr>
            <w:tcW w:w="1200" w:type="dxa"/>
            <w:noWrap/>
            <w:hideMark/>
          </w:tcPr>
          <w:p w14:paraId="50E0C33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1425</w:t>
            </w:r>
          </w:p>
        </w:tc>
        <w:tc>
          <w:tcPr>
            <w:tcW w:w="2643" w:type="dxa"/>
            <w:hideMark/>
          </w:tcPr>
          <w:p w14:paraId="59AF2ED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0A4B79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15</w:t>
            </w:r>
          </w:p>
        </w:tc>
        <w:tc>
          <w:tcPr>
            <w:tcW w:w="2410" w:type="dxa"/>
            <w:hideMark/>
          </w:tcPr>
          <w:p w14:paraId="3A24BCC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1910</w:t>
            </w:r>
          </w:p>
        </w:tc>
      </w:tr>
      <w:tr w:rsidR="002B5221" w:rsidRPr="002B5221" w14:paraId="00CF0106" w14:textId="77777777" w:rsidTr="007640B4">
        <w:trPr>
          <w:trHeight w:val="300"/>
        </w:trPr>
        <w:tc>
          <w:tcPr>
            <w:tcW w:w="1200" w:type="dxa"/>
            <w:noWrap/>
            <w:hideMark/>
          </w:tcPr>
          <w:p w14:paraId="5B13E71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1426</w:t>
            </w:r>
          </w:p>
        </w:tc>
        <w:tc>
          <w:tcPr>
            <w:tcW w:w="2643" w:type="dxa"/>
            <w:hideMark/>
          </w:tcPr>
          <w:p w14:paraId="259682D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A25CE7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16</w:t>
            </w:r>
          </w:p>
        </w:tc>
        <w:tc>
          <w:tcPr>
            <w:tcW w:w="2410" w:type="dxa"/>
            <w:hideMark/>
          </w:tcPr>
          <w:p w14:paraId="376D8D3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1910</w:t>
            </w:r>
          </w:p>
        </w:tc>
      </w:tr>
      <w:tr w:rsidR="002B5221" w:rsidRPr="002B5221" w14:paraId="0B2C2648" w14:textId="77777777" w:rsidTr="007640B4">
        <w:trPr>
          <w:trHeight w:val="300"/>
        </w:trPr>
        <w:tc>
          <w:tcPr>
            <w:tcW w:w="1200" w:type="dxa"/>
            <w:noWrap/>
            <w:hideMark/>
          </w:tcPr>
          <w:p w14:paraId="206703B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1427</w:t>
            </w:r>
          </w:p>
        </w:tc>
        <w:tc>
          <w:tcPr>
            <w:tcW w:w="2643" w:type="dxa"/>
            <w:hideMark/>
          </w:tcPr>
          <w:p w14:paraId="2B05863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DFA434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17</w:t>
            </w:r>
          </w:p>
        </w:tc>
        <w:tc>
          <w:tcPr>
            <w:tcW w:w="2410" w:type="dxa"/>
            <w:hideMark/>
          </w:tcPr>
          <w:p w14:paraId="54F30C4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1910</w:t>
            </w:r>
          </w:p>
        </w:tc>
      </w:tr>
      <w:tr w:rsidR="002B5221" w:rsidRPr="002B5221" w14:paraId="46AC1ACF" w14:textId="77777777" w:rsidTr="007640B4">
        <w:trPr>
          <w:trHeight w:val="300"/>
        </w:trPr>
        <w:tc>
          <w:tcPr>
            <w:tcW w:w="1200" w:type="dxa"/>
            <w:noWrap/>
            <w:hideMark/>
          </w:tcPr>
          <w:p w14:paraId="37C53F6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1428</w:t>
            </w:r>
          </w:p>
        </w:tc>
        <w:tc>
          <w:tcPr>
            <w:tcW w:w="2643" w:type="dxa"/>
            <w:hideMark/>
          </w:tcPr>
          <w:p w14:paraId="251ECC9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99C1CE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w:t>
            </w:r>
          </w:p>
        </w:tc>
        <w:tc>
          <w:tcPr>
            <w:tcW w:w="2410" w:type="dxa"/>
            <w:hideMark/>
          </w:tcPr>
          <w:p w14:paraId="650D34B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1910</w:t>
            </w:r>
          </w:p>
        </w:tc>
      </w:tr>
      <w:tr w:rsidR="002B5221" w:rsidRPr="002B5221" w14:paraId="44E22128" w14:textId="77777777" w:rsidTr="007640B4">
        <w:trPr>
          <w:trHeight w:val="300"/>
        </w:trPr>
        <w:tc>
          <w:tcPr>
            <w:tcW w:w="1200" w:type="dxa"/>
            <w:noWrap/>
            <w:hideMark/>
          </w:tcPr>
          <w:p w14:paraId="538D583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1429</w:t>
            </w:r>
          </w:p>
        </w:tc>
        <w:tc>
          <w:tcPr>
            <w:tcW w:w="2643" w:type="dxa"/>
            <w:hideMark/>
          </w:tcPr>
          <w:p w14:paraId="707EB1E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77B453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w:t>
            </w:r>
          </w:p>
        </w:tc>
        <w:tc>
          <w:tcPr>
            <w:tcW w:w="2410" w:type="dxa"/>
            <w:hideMark/>
          </w:tcPr>
          <w:p w14:paraId="5F1BB45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1910</w:t>
            </w:r>
          </w:p>
        </w:tc>
      </w:tr>
      <w:tr w:rsidR="002B5221" w:rsidRPr="002B5221" w14:paraId="4CAC445A" w14:textId="77777777" w:rsidTr="007640B4">
        <w:trPr>
          <w:trHeight w:val="300"/>
        </w:trPr>
        <w:tc>
          <w:tcPr>
            <w:tcW w:w="1200" w:type="dxa"/>
            <w:noWrap/>
            <w:hideMark/>
          </w:tcPr>
          <w:p w14:paraId="321ED42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1430</w:t>
            </w:r>
          </w:p>
        </w:tc>
        <w:tc>
          <w:tcPr>
            <w:tcW w:w="2643" w:type="dxa"/>
            <w:hideMark/>
          </w:tcPr>
          <w:p w14:paraId="63BE714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C0B993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20</w:t>
            </w:r>
          </w:p>
        </w:tc>
        <w:tc>
          <w:tcPr>
            <w:tcW w:w="2410" w:type="dxa"/>
            <w:hideMark/>
          </w:tcPr>
          <w:p w14:paraId="04019B3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1910</w:t>
            </w:r>
          </w:p>
        </w:tc>
      </w:tr>
      <w:tr w:rsidR="002B5221" w:rsidRPr="002B5221" w14:paraId="11752476" w14:textId="77777777" w:rsidTr="007640B4">
        <w:trPr>
          <w:trHeight w:val="300"/>
        </w:trPr>
        <w:tc>
          <w:tcPr>
            <w:tcW w:w="1200" w:type="dxa"/>
            <w:noWrap/>
            <w:hideMark/>
          </w:tcPr>
          <w:p w14:paraId="07C7137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1431</w:t>
            </w:r>
          </w:p>
        </w:tc>
        <w:tc>
          <w:tcPr>
            <w:tcW w:w="2643" w:type="dxa"/>
            <w:hideMark/>
          </w:tcPr>
          <w:p w14:paraId="7B420C0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FD5306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21</w:t>
            </w:r>
          </w:p>
        </w:tc>
        <w:tc>
          <w:tcPr>
            <w:tcW w:w="2410" w:type="dxa"/>
            <w:hideMark/>
          </w:tcPr>
          <w:p w14:paraId="20AFC06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1910</w:t>
            </w:r>
          </w:p>
        </w:tc>
      </w:tr>
      <w:tr w:rsidR="002B5221" w:rsidRPr="002B5221" w14:paraId="2F5EF525" w14:textId="77777777" w:rsidTr="007640B4">
        <w:trPr>
          <w:trHeight w:val="300"/>
        </w:trPr>
        <w:tc>
          <w:tcPr>
            <w:tcW w:w="1200" w:type="dxa"/>
            <w:noWrap/>
            <w:hideMark/>
          </w:tcPr>
          <w:p w14:paraId="56046BB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1432</w:t>
            </w:r>
          </w:p>
        </w:tc>
        <w:tc>
          <w:tcPr>
            <w:tcW w:w="2643" w:type="dxa"/>
            <w:hideMark/>
          </w:tcPr>
          <w:p w14:paraId="02A4B20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34DB37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22</w:t>
            </w:r>
          </w:p>
        </w:tc>
        <w:tc>
          <w:tcPr>
            <w:tcW w:w="2410" w:type="dxa"/>
            <w:hideMark/>
          </w:tcPr>
          <w:p w14:paraId="56EBCE8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1910</w:t>
            </w:r>
          </w:p>
        </w:tc>
      </w:tr>
      <w:tr w:rsidR="002B5221" w:rsidRPr="002B5221" w14:paraId="4D4AA1DA" w14:textId="77777777" w:rsidTr="007640B4">
        <w:trPr>
          <w:trHeight w:val="300"/>
        </w:trPr>
        <w:tc>
          <w:tcPr>
            <w:tcW w:w="1200" w:type="dxa"/>
            <w:noWrap/>
            <w:hideMark/>
          </w:tcPr>
          <w:p w14:paraId="68EF520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1433</w:t>
            </w:r>
          </w:p>
        </w:tc>
        <w:tc>
          <w:tcPr>
            <w:tcW w:w="2643" w:type="dxa"/>
            <w:hideMark/>
          </w:tcPr>
          <w:p w14:paraId="402B8CB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1C354E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23</w:t>
            </w:r>
          </w:p>
        </w:tc>
        <w:tc>
          <w:tcPr>
            <w:tcW w:w="2410" w:type="dxa"/>
            <w:hideMark/>
          </w:tcPr>
          <w:p w14:paraId="1D9DE44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1910</w:t>
            </w:r>
          </w:p>
        </w:tc>
      </w:tr>
      <w:tr w:rsidR="002B5221" w:rsidRPr="002B5221" w14:paraId="61045D78" w14:textId="77777777" w:rsidTr="007640B4">
        <w:trPr>
          <w:trHeight w:val="300"/>
        </w:trPr>
        <w:tc>
          <w:tcPr>
            <w:tcW w:w="1200" w:type="dxa"/>
            <w:noWrap/>
            <w:hideMark/>
          </w:tcPr>
          <w:p w14:paraId="432FF4E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1434</w:t>
            </w:r>
          </w:p>
        </w:tc>
        <w:tc>
          <w:tcPr>
            <w:tcW w:w="2643" w:type="dxa"/>
            <w:hideMark/>
          </w:tcPr>
          <w:p w14:paraId="21D3DB9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79B681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24</w:t>
            </w:r>
          </w:p>
        </w:tc>
        <w:tc>
          <w:tcPr>
            <w:tcW w:w="2410" w:type="dxa"/>
            <w:hideMark/>
          </w:tcPr>
          <w:p w14:paraId="7FF47A4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1910</w:t>
            </w:r>
          </w:p>
        </w:tc>
      </w:tr>
      <w:tr w:rsidR="002B5221" w:rsidRPr="002B5221" w14:paraId="7533B7A7" w14:textId="77777777" w:rsidTr="007640B4">
        <w:trPr>
          <w:trHeight w:val="300"/>
        </w:trPr>
        <w:tc>
          <w:tcPr>
            <w:tcW w:w="1200" w:type="dxa"/>
            <w:noWrap/>
            <w:hideMark/>
          </w:tcPr>
          <w:p w14:paraId="7F82B6B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1435</w:t>
            </w:r>
          </w:p>
        </w:tc>
        <w:tc>
          <w:tcPr>
            <w:tcW w:w="2643" w:type="dxa"/>
            <w:hideMark/>
          </w:tcPr>
          <w:p w14:paraId="54A8301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349E9C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25</w:t>
            </w:r>
          </w:p>
        </w:tc>
        <w:tc>
          <w:tcPr>
            <w:tcW w:w="2410" w:type="dxa"/>
            <w:hideMark/>
          </w:tcPr>
          <w:p w14:paraId="55994D3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1910</w:t>
            </w:r>
          </w:p>
        </w:tc>
      </w:tr>
      <w:tr w:rsidR="002B5221" w:rsidRPr="002B5221" w14:paraId="504ABCC1" w14:textId="77777777" w:rsidTr="007640B4">
        <w:trPr>
          <w:trHeight w:val="300"/>
        </w:trPr>
        <w:tc>
          <w:tcPr>
            <w:tcW w:w="1200" w:type="dxa"/>
            <w:noWrap/>
            <w:hideMark/>
          </w:tcPr>
          <w:p w14:paraId="5C1973D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1436</w:t>
            </w:r>
          </w:p>
        </w:tc>
        <w:tc>
          <w:tcPr>
            <w:tcW w:w="2643" w:type="dxa"/>
            <w:hideMark/>
          </w:tcPr>
          <w:p w14:paraId="577E91D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DAECE6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26</w:t>
            </w:r>
          </w:p>
        </w:tc>
        <w:tc>
          <w:tcPr>
            <w:tcW w:w="2410" w:type="dxa"/>
            <w:hideMark/>
          </w:tcPr>
          <w:p w14:paraId="2631670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1910</w:t>
            </w:r>
          </w:p>
        </w:tc>
      </w:tr>
      <w:tr w:rsidR="002B5221" w:rsidRPr="002B5221" w14:paraId="3CF5C9A9" w14:textId="77777777" w:rsidTr="007640B4">
        <w:trPr>
          <w:trHeight w:val="300"/>
        </w:trPr>
        <w:tc>
          <w:tcPr>
            <w:tcW w:w="1200" w:type="dxa"/>
            <w:noWrap/>
            <w:hideMark/>
          </w:tcPr>
          <w:p w14:paraId="5E3814F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1437</w:t>
            </w:r>
          </w:p>
        </w:tc>
        <w:tc>
          <w:tcPr>
            <w:tcW w:w="2643" w:type="dxa"/>
            <w:hideMark/>
          </w:tcPr>
          <w:p w14:paraId="28888A2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928551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28</w:t>
            </w:r>
          </w:p>
        </w:tc>
        <w:tc>
          <w:tcPr>
            <w:tcW w:w="2410" w:type="dxa"/>
            <w:hideMark/>
          </w:tcPr>
          <w:p w14:paraId="3B54BD7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1910</w:t>
            </w:r>
          </w:p>
        </w:tc>
      </w:tr>
      <w:tr w:rsidR="002B5221" w:rsidRPr="002B5221" w14:paraId="24FBEBD6" w14:textId="77777777" w:rsidTr="007640B4">
        <w:trPr>
          <w:trHeight w:val="300"/>
        </w:trPr>
        <w:tc>
          <w:tcPr>
            <w:tcW w:w="1200" w:type="dxa"/>
            <w:noWrap/>
            <w:hideMark/>
          </w:tcPr>
          <w:p w14:paraId="3C46382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1438</w:t>
            </w:r>
          </w:p>
        </w:tc>
        <w:tc>
          <w:tcPr>
            <w:tcW w:w="2643" w:type="dxa"/>
            <w:hideMark/>
          </w:tcPr>
          <w:p w14:paraId="6CE50F4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A86F75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29</w:t>
            </w:r>
          </w:p>
        </w:tc>
        <w:tc>
          <w:tcPr>
            <w:tcW w:w="2410" w:type="dxa"/>
            <w:hideMark/>
          </w:tcPr>
          <w:p w14:paraId="16CBD6C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1910</w:t>
            </w:r>
          </w:p>
        </w:tc>
      </w:tr>
      <w:tr w:rsidR="002B5221" w:rsidRPr="002B5221" w14:paraId="0CA37567" w14:textId="77777777" w:rsidTr="007640B4">
        <w:trPr>
          <w:trHeight w:val="300"/>
        </w:trPr>
        <w:tc>
          <w:tcPr>
            <w:tcW w:w="1200" w:type="dxa"/>
            <w:noWrap/>
            <w:hideMark/>
          </w:tcPr>
          <w:p w14:paraId="6F932C2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1439</w:t>
            </w:r>
          </w:p>
        </w:tc>
        <w:tc>
          <w:tcPr>
            <w:tcW w:w="2643" w:type="dxa"/>
            <w:hideMark/>
          </w:tcPr>
          <w:p w14:paraId="7C11FC4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9092D4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30</w:t>
            </w:r>
          </w:p>
        </w:tc>
        <w:tc>
          <w:tcPr>
            <w:tcW w:w="2410" w:type="dxa"/>
            <w:hideMark/>
          </w:tcPr>
          <w:p w14:paraId="5019E64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1910</w:t>
            </w:r>
          </w:p>
        </w:tc>
      </w:tr>
      <w:tr w:rsidR="002B5221" w:rsidRPr="002B5221" w14:paraId="0AF7AE92" w14:textId="77777777" w:rsidTr="007640B4">
        <w:trPr>
          <w:trHeight w:val="300"/>
        </w:trPr>
        <w:tc>
          <w:tcPr>
            <w:tcW w:w="1200" w:type="dxa"/>
            <w:noWrap/>
            <w:hideMark/>
          </w:tcPr>
          <w:p w14:paraId="75DBBAD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1440</w:t>
            </w:r>
          </w:p>
        </w:tc>
        <w:tc>
          <w:tcPr>
            <w:tcW w:w="2643" w:type="dxa"/>
            <w:hideMark/>
          </w:tcPr>
          <w:p w14:paraId="099AF24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84DDF3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31</w:t>
            </w:r>
          </w:p>
        </w:tc>
        <w:tc>
          <w:tcPr>
            <w:tcW w:w="2410" w:type="dxa"/>
            <w:hideMark/>
          </w:tcPr>
          <w:p w14:paraId="7E79351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1910</w:t>
            </w:r>
          </w:p>
        </w:tc>
      </w:tr>
      <w:tr w:rsidR="002B5221" w:rsidRPr="002B5221" w14:paraId="7A9F9455" w14:textId="77777777" w:rsidTr="007640B4">
        <w:trPr>
          <w:trHeight w:val="300"/>
        </w:trPr>
        <w:tc>
          <w:tcPr>
            <w:tcW w:w="1200" w:type="dxa"/>
            <w:noWrap/>
            <w:hideMark/>
          </w:tcPr>
          <w:p w14:paraId="5AF0D57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1441</w:t>
            </w:r>
          </w:p>
        </w:tc>
        <w:tc>
          <w:tcPr>
            <w:tcW w:w="2643" w:type="dxa"/>
            <w:hideMark/>
          </w:tcPr>
          <w:p w14:paraId="6439A8B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30B668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33</w:t>
            </w:r>
          </w:p>
        </w:tc>
        <w:tc>
          <w:tcPr>
            <w:tcW w:w="2410" w:type="dxa"/>
            <w:hideMark/>
          </w:tcPr>
          <w:p w14:paraId="376A0DC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1910</w:t>
            </w:r>
          </w:p>
        </w:tc>
      </w:tr>
      <w:tr w:rsidR="002B5221" w:rsidRPr="002B5221" w14:paraId="7BF63489" w14:textId="77777777" w:rsidTr="007640B4">
        <w:trPr>
          <w:trHeight w:val="300"/>
        </w:trPr>
        <w:tc>
          <w:tcPr>
            <w:tcW w:w="1200" w:type="dxa"/>
            <w:noWrap/>
            <w:hideMark/>
          </w:tcPr>
          <w:p w14:paraId="570A898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1442</w:t>
            </w:r>
          </w:p>
        </w:tc>
        <w:tc>
          <w:tcPr>
            <w:tcW w:w="2643" w:type="dxa"/>
            <w:hideMark/>
          </w:tcPr>
          <w:p w14:paraId="4A4BA5B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320250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34</w:t>
            </w:r>
          </w:p>
        </w:tc>
        <w:tc>
          <w:tcPr>
            <w:tcW w:w="2410" w:type="dxa"/>
            <w:hideMark/>
          </w:tcPr>
          <w:p w14:paraId="13388FE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1910</w:t>
            </w:r>
          </w:p>
        </w:tc>
      </w:tr>
      <w:tr w:rsidR="002B5221" w:rsidRPr="002B5221" w14:paraId="4ADC65DB" w14:textId="77777777" w:rsidTr="007640B4">
        <w:trPr>
          <w:trHeight w:val="300"/>
        </w:trPr>
        <w:tc>
          <w:tcPr>
            <w:tcW w:w="1200" w:type="dxa"/>
            <w:noWrap/>
            <w:hideMark/>
          </w:tcPr>
          <w:p w14:paraId="2F4A69E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1443</w:t>
            </w:r>
          </w:p>
        </w:tc>
        <w:tc>
          <w:tcPr>
            <w:tcW w:w="2643" w:type="dxa"/>
            <w:hideMark/>
          </w:tcPr>
          <w:p w14:paraId="54CC84D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510734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35</w:t>
            </w:r>
          </w:p>
        </w:tc>
        <w:tc>
          <w:tcPr>
            <w:tcW w:w="2410" w:type="dxa"/>
            <w:hideMark/>
          </w:tcPr>
          <w:p w14:paraId="232483A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1910</w:t>
            </w:r>
          </w:p>
        </w:tc>
      </w:tr>
      <w:tr w:rsidR="002B5221" w:rsidRPr="002B5221" w14:paraId="31566DBF" w14:textId="77777777" w:rsidTr="007640B4">
        <w:trPr>
          <w:trHeight w:val="300"/>
        </w:trPr>
        <w:tc>
          <w:tcPr>
            <w:tcW w:w="1200" w:type="dxa"/>
            <w:noWrap/>
            <w:hideMark/>
          </w:tcPr>
          <w:p w14:paraId="043C4C8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1444</w:t>
            </w:r>
          </w:p>
        </w:tc>
        <w:tc>
          <w:tcPr>
            <w:tcW w:w="2643" w:type="dxa"/>
            <w:hideMark/>
          </w:tcPr>
          <w:p w14:paraId="1850222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53AB62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36</w:t>
            </w:r>
          </w:p>
        </w:tc>
        <w:tc>
          <w:tcPr>
            <w:tcW w:w="2410" w:type="dxa"/>
            <w:hideMark/>
          </w:tcPr>
          <w:p w14:paraId="486A4E9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1910</w:t>
            </w:r>
          </w:p>
        </w:tc>
      </w:tr>
      <w:tr w:rsidR="002B5221" w:rsidRPr="002B5221" w14:paraId="5F50ADB1" w14:textId="77777777" w:rsidTr="007640B4">
        <w:trPr>
          <w:trHeight w:val="300"/>
        </w:trPr>
        <w:tc>
          <w:tcPr>
            <w:tcW w:w="1200" w:type="dxa"/>
            <w:noWrap/>
            <w:hideMark/>
          </w:tcPr>
          <w:p w14:paraId="5BBCFF4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1445</w:t>
            </w:r>
          </w:p>
        </w:tc>
        <w:tc>
          <w:tcPr>
            <w:tcW w:w="2643" w:type="dxa"/>
            <w:hideMark/>
          </w:tcPr>
          <w:p w14:paraId="7C99CD7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36C081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37</w:t>
            </w:r>
          </w:p>
        </w:tc>
        <w:tc>
          <w:tcPr>
            <w:tcW w:w="2410" w:type="dxa"/>
            <w:hideMark/>
          </w:tcPr>
          <w:p w14:paraId="527EA36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1910</w:t>
            </w:r>
          </w:p>
        </w:tc>
      </w:tr>
      <w:tr w:rsidR="002B5221" w:rsidRPr="002B5221" w14:paraId="2A0796DE" w14:textId="77777777" w:rsidTr="007640B4">
        <w:trPr>
          <w:trHeight w:val="300"/>
        </w:trPr>
        <w:tc>
          <w:tcPr>
            <w:tcW w:w="1200" w:type="dxa"/>
            <w:noWrap/>
            <w:hideMark/>
          </w:tcPr>
          <w:p w14:paraId="35244D5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1446</w:t>
            </w:r>
          </w:p>
        </w:tc>
        <w:tc>
          <w:tcPr>
            <w:tcW w:w="2643" w:type="dxa"/>
            <w:hideMark/>
          </w:tcPr>
          <w:p w14:paraId="4CB908D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194AC9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38</w:t>
            </w:r>
          </w:p>
        </w:tc>
        <w:tc>
          <w:tcPr>
            <w:tcW w:w="2410" w:type="dxa"/>
            <w:hideMark/>
          </w:tcPr>
          <w:p w14:paraId="6FAF100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1910</w:t>
            </w:r>
          </w:p>
        </w:tc>
      </w:tr>
      <w:tr w:rsidR="002B5221" w:rsidRPr="002B5221" w14:paraId="61AE87F7" w14:textId="77777777" w:rsidTr="007640B4">
        <w:trPr>
          <w:trHeight w:val="300"/>
        </w:trPr>
        <w:tc>
          <w:tcPr>
            <w:tcW w:w="1200" w:type="dxa"/>
            <w:noWrap/>
            <w:hideMark/>
          </w:tcPr>
          <w:p w14:paraId="00339BE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1447</w:t>
            </w:r>
          </w:p>
        </w:tc>
        <w:tc>
          <w:tcPr>
            <w:tcW w:w="2643" w:type="dxa"/>
            <w:hideMark/>
          </w:tcPr>
          <w:p w14:paraId="56F03A1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8F264E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39</w:t>
            </w:r>
          </w:p>
        </w:tc>
        <w:tc>
          <w:tcPr>
            <w:tcW w:w="2410" w:type="dxa"/>
            <w:hideMark/>
          </w:tcPr>
          <w:p w14:paraId="66157EC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1910</w:t>
            </w:r>
          </w:p>
        </w:tc>
      </w:tr>
      <w:tr w:rsidR="002B5221" w:rsidRPr="002B5221" w14:paraId="77531973" w14:textId="77777777" w:rsidTr="007640B4">
        <w:trPr>
          <w:trHeight w:val="300"/>
        </w:trPr>
        <w:tc>
          <w:tcPr>
            <w:tcW w:w="1200" w:type="dxa"/>
            <w:noWrap/>
            <w:hideMark/>
          </w:tcPr>
          <w:p w14:paraId="7FA2F47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1448</w:t>
            </w:r>
          </w:p>
        </w:tc>
        <w:tc>
          <w:tcPr>
            <w:tcW w:w="2643" w:type="dxa"/>
            <w:hideMark/>
          </w:tcPr>
          <w:p w14:paraId="298A062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F1AB63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40</w:t>
            </w:r>
          </w:p>
        </w:tc>
        <w:tc>
          <w:tcPr>
            <w:tcW w:w="2410" w:type="dxa"/>
            <w:hideMark/>
          </w:tcPr>
          <w:p w14:paraId="2ECC869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1910</w:t>
            </w:r>
          </w:p>
        </w:tc>
      </w:tr>
      <w:tr w:rsidR="002B5221" w:rsidRPr="002B5221" w14:paraId="3FB2E0E2" w14:textId="77777777" w:rsidTr="007640B4">
        <w:trPr>
          <w:trHeight w:val="300"/>
        </w:trPr>
        <w:tc>
          <w:tcPr>
            <w:tcW w:w="1200" w:type="dxa"/>
            <w:noWrap/>
            <w:hideMark/>
          </w:tcPr>
          <w:p w14:paraId="4A045A7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1449</w:t>
            </w:r>
          </w:p>
        </w:tc>
        <w:tc>
          <w:tcPr>
            <w:tcW w:w="2643" w:type="dxa"/>
            <w:hideMark/>
          </w:tcPr>
          <w:p w14:paraId="24108E9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A3AB8C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41</w:t>
            </w:r>
          </w:p>
        </w:tc>
        <w:tc>
          <w:tcPr>
            <w:tcW w:w="2410" w:type="dxa"/>
            <w:hideMark/>
          </w:tcPr>
          <w:p w14:paraId="29D0860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1910</w:t>
            </w:r>
          </w:p>
        </w:tc>
      </w:tr>
      <w:tr w:rsidR="002B5221" w:rsidRPr="002B5221" w14:paraId="771C2334" w14:textId="77777777" w:rsidTr="007640B4">
        <w:trPr>
          <w:trHeight w:val="300"/>
        </w:trPr>
        <w:tc>
          <w:tcPr>
            <w:tcW w:w="1200" w:type="dxa"/>
            <w:noWrap/>
            <w:hideMark/>
          </w:tcPr>
          <w:p w14:paraId="4C6A213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1450</w:t>
            </w:r>
          </w:p>
        </w:tc>
        <w:tc>
          <w:tcPr>
            <w:tcW w:w="2643" w:type="dxa"/>
            <w:hideMark/>
          </w:tcPr>
          <w:p w14:paraId="1E89BA3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4B8908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45</w:t>
            </w:r>
          </w:p>
        </w:tc>
        <w:tc>
          <w:tcPr>
            <w:tcW w:w="2410" w:type="dxa"/>
            <w:hideMark/>
          </w:tcPr>
          <w:p w14:paraId="578DD47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1910</w:t>
            </w:r>
          </w:p>
        </w:tc>
      </w:tr>
      <w:tr w:rsidR="002B5221" w:rsidRPr="002B5221" w14:paraId="06538874" w14:textId="77777777" w:rsidTr="007640B4">
        <w:trPr>
          <w:trHeight w:val="300"/>
        </w:trPr>
        <w:tc>
          <w:tcPr>
            <w:tcW w:w="1200" w:type="dxa"/>
            <w:noWrap/>
            <w:hideMark/>
          </w:tcPr>
          <w:p w14:paraId="0D7F838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1451</w:t>
            </w:r>
          </w:p>
        </w:tc>
        <w:tc>
          <w:tcPr>
            <w:tcW w:w="2643" w:type="dxa"/>
            <w:hideMark/>
          </w:tcPr>
          <w:p w14:paraId="6FE5421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925056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47</w:t>
            </w:r>
          </w:p>
        </w:tc>
        <w:tc>
          <w:tcPr>
            <w:tcW w:w="2410" w:type="dxa"/>
            <w:hideMark/>
          </w:tcPr>
          <w:p w14:paraId="2C4C4DD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1910</w:t>
            </w:r>
          </w:p>
        </w:tc>
      </w:tr>
      <w:tr w:rsidR="002B5221" w:rsidRPr="002B5221" w14:paraId="4BDA9355" w14:textId="77777777" w:rsidTr="007640B4">
        <w:trPr>
          <w:trHeight w:val="300"/>
        </w:trPr>
        <w:tc>
          <w:tcPr>
            <w:tcW w:w="1200" w:type="dxa"/>
            <w:noWrap/>
            <w:hideMark/>
          </w:tcPr>
          <w:p w14:paraId="4DA67EF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1452</w:t>
            </w:r>
          </w:p>
        </w:tc>
        <w:tc>
          <w:tcPr>
            <w:tcW w:w="2643" w:type="dxa"/>
            <w:hideMark/>
          </w:tcPr>
          <w:p w14:paraId="0761A5B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82045F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48</w:t>
            </w:r>
          </w:p>
        </w:tc>
        <w:tc>
          <w:tcPr>
            <w:tcW w:w="2410" w:type="dxa"/>
            <w:hideMark/>
          </w:tcPr>
          <w:p w14:paraId="1928C35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1910</w:t>
            </w:r>
          </w:p>
        </w:tc>
      </w:tr>
      <w:tr w:rsidR="002B5221" w:rsidRPr="002B5221" w14:paraId="42BDDB75" w14:textId="77777777" w:rsidTr="007640B4">
        <w:trPr>
          <w:trHeight w:val="300"/>
        </w:trPr>
        <w:tc>
          <w:tcPr>
            <w:tcW w:w="1200" w:type="dxa"/>
            <w:noWrap/>
            <w:hideMark/>
          </w:tcPr>
          <w:p w14:paraId="1B52FC9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1453</w:t>
            </w:r>
          </w:p>
        </w:tc>
        <w:tc>
          <w:tcPr>
            <w:tcW w:w="2643" w:type="dxa"/>
            <w:hideMark/>
          </w:tcPr>
          <w:p w14:paraId="59B12F7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D7665F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49</w:t>
            </w:r>
          </w:p>
        </w:tc>
        <w:tc>
          <w:tcPr>
            <w:tcW w:w="2410" w:type="dxa"/>
            <w:hideMark/>
          </w:tcPr>
          <w:p w14:paraId="42333D2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1910</w:t>
            </w:r>
          </w:p>
        </w:tc>
      </w:tr>
      <w:tr w:rsidR="002B5221" w:rsidRPr="002B5221" w14:paraId="23BC7F0A" w14:textId="77777777" w:rsidTr="007640B4">
        <w:trPr>
          <w:trHeight w:val="300"/>
        </w:trPr>
        <w:tc>
          <w:tcPr>
            <w:tcW w:w="1200" w:type="dxa"/>
            <w:noWrap/>
            <w:hideMark/>
          </w:tcPr>
          <w:p w14:paraId="0898ECA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1454</w:t>
            </w:r>
          </w:p>
        </w:tc>
        <w:tc>
          <w:tcPr>
            <w:tcW w:w="2643" w:type="dxa"/>
            <w:hideMark/>
          </w:tcPr>
          <w:p w14:paraId="6DBA76C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56BF3D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51</w:t>
            </w:r>
          </w:p>
        </w:tc>
        <w:tc>
          <w:tcPr>
            <w:tcW w:w="2410" w:type="dxa"/>
            <w:hideMark/>
          </w:tcPr>
          <w:p w14:paraId="3976F5B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1910</w:t>
            </w:r>
          </w:p>
        </w:tc>
      </w:tr>
      <w:tr w:rsidR="002B5221" w:rsidRPr="002B5221" w14:paraId="4BF29B01" w14:textId="77777777" w:rsidTr="007640B4">
        <w:trPr>
          <w:trHeight w:val="300"/>
        </w:trPr>
        <w:tc>
          <w:tcPr>
            <w:tcW w:w="1200" w:type="dxa"/>
            <w:noWrap/>
            <w:hideMark/>
          </w:tcPr>
          <w:p w14:paraId="1162602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1455</w:t>
            </w:r>
          </w:p>
        </w:tc>
        <w:tc>
          <w:tcPr>
            <w:tcW w:w="2643" w:type="dxa"/>
            <w:hideMark/>
          </w:tcPr>
          <w:p w14:paraId="060F708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95C423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52</w:t>
            </w:r>
          </w:p>
        </w:tc>
        <w:tc>
          <w:tcPr>
            <w:tcW w:w="2410" w:type="dxa"/>
            <w:hideMark/>
          </w:tcPr>
          <w:p w14:paraId="0364C55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1910</w:t>
            </w:r>
          </w:p>
        </w:tc>
      </w:tr>
      <w:tr w:rsidR="002B5221" w:rsidRPr="002B5221" w14:paraId="57840820" w14:textId="77777777" w:rsidTr="007640B4">
        <w:trPr>
          <w:trHeight w:val="300"/>
        </w:trPr>
        <w:tc>
          <w:tcPr>
            <w:tcW w:w="1200" w:type="dxa"/>
            <w:noWrap/>
            <w:hideMark/>
          </w:tcPr>
          <w:p w14:paraId="3531426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1456</w:t>
            </w:r>
          </w:p>
        </w:tc>
        <w:tc>
          <w:tcPr>
            <w:tcW w:w="2643" w:type="dxa"/>
            <w:hideMark/>
          </w:tcPr>
          <w:p w14:paraId="3DCCC5A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3C8656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53</w:t>
            </w:r>
          </w:p>
        </w:tc>
        <w:tc>
          <w:tcPr>
            <w:tcW w:w="2410" w:type="dxa"/>
            <w:hideMark/>
          </w:tcPr>
          <w:p w14:paraId="69E6D4F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1910</w:t>
            </w:r>
          </w:p>
        </w:tc>
      </w:tr>
      <w:tr w:rsidR="002B5221" w:rsidRPr="002B5221" w14:paraId="134FF892" w14:textId="77777777" w:rsidTr="007640B4">
        <w:trPr>
          <w:trHeight w:val="300"/>
        </w:trPr>
        <w:tc>
          <w:tcPr>
            <w:tcW w:w="1200" w:type="dxa"/>
            <w:noWrap/>
            <w:hideMark/>
          </w:tcPr>
          <w:p w14:paraId="7F38A70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1457</w:t>
            </w:r>
          </w:p>
        </w:tc>
        <w:tc>
          <w:tcPr>
            <w:tcW w:w="2643" w:type="dxa"/>
            <w:hideMark/>
          </w:tcPr>
          <w:p w14:paraId="3B6C13C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C40871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54</w:t>
            </w:r>
          </w:p>
        </w:tc>
        <w:tc>
          <w:tcPr>
            <w:tcW w:w="2410" w:type="dxa"/>
            <w:hideMark/>
          </w:tcPr>
          <w:p w14:paraId="128BABF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1910</w:t>
            </w:r>
          </w:p>
        </w:tc>
      </w:tr>
      <w:tr w:rsidR="002B5221" w:rsidRPr="002B5221" w14:paraId="0A3484B7" w14:textId="77777777" w:rsidTr="007640B4">
        <w:trPr>
          <w:trHeight w:val="300"/>
        </w:trPr>
        <w:tc>
          <w:tcPr>
            <w:tcW w:w="1200" w:type="dxa"/>
            <w:noWrap/>
            <w:hideMark/>
          </w:tcPr>
          <w:p w14:paraId="7DFFBF7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1458</w:t>
            </w:r>
          </w:p>
        </w:tc>
        <w:tc>
          <w:tcPr>
            <w:tcW w:w="2643" w:type="dxa"/>
            <w:hideMark/>
          </w:tcPr>
          <w:p w14:paraId="576154E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C031AE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55</w:t>
            </w:r>
          </w:p>
        </w:tc>
        <w:tc>
          <w:tcPr>
            <w:tcW w:w="2410" w:type="dxa"/>
            <w:hideMark/>
          </w:tcPr>
          <w:p w14:paraId="2E2CDD5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1910</w:t>
            </w:r>
          </w:p>
        </w:tc>
      </w:tr>
      <w:tr w:rsidR="002B5221" w:rsidRPr="002B5221" w14:paraId="6E58B267" w14:textId="77777777" w:rsidTr="007640B4">
        <w:trPr>
          <w:trHeight w:val="300"/>
        </w:trPr>
        <w:tc>
          <w:tcPr>
            <w:tcW w:w="1200" w:type="dxa"/>
            <w:noWrap/>
            <w:hideMark/>
          </w:tcPr>
          <w:p w14:paraId="1BD40AB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1459</w:t>
            </w:r>
          </w:p>
        </w:tc>
        <w:tc>
          <w:tcPr>
            <w:tcW w:w="2643" w:type="dxa"/>
            <w:hideMark/>
          </w:tcPr>
          <w:p w14:paraId="30ACDF9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30A38A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56</w:t>
            </w:r>
          </w:p>
        </w:tc>
        <w:tc>
          <w:tcPr>
            <w:tcW w:w="2410" w:type="dxa"/>
            <w:hideMark/>
          </w:tcPr>
          <w:p w14:paraId="6A2D7E7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1910</w:t>
            </w:r>
          </w:p>
        </w:tc>
      </w:tr>
      <w:tr w:rsidR="002B5221" w:rsidRPr="002B5221" w14:paraId="1E978FBD" w14:textId="77777777" w:rsidTr="007640B4">
        <w:trPr>
          <w:trHeight w:val="300"/>
        </w:trPr>
        <w:tc>
          <w:tcPr>
            <w:tcW w:w="1200" w:type="dxa"/>
            <w:noWrap/>
            <w:hideMark/>
          </w:tcPr>
          <w:p w14:paraId="5BC1153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1460</w:t>
            </w:r>
          </w:p>
        </w:tc>
        <w:tc>
          <w:tcPr>
            <w:tcW w:w="2643" w:type="dxa"/>
            <w:hideMark/>
          </w:tcPr>
          <w:p w14:paraId="1957221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EC2A62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57</w:t>
            </w:r>
          </w:p>
        </w:tc>
        <w:tc>
          <w:tcPr>
            <w:tcW w:w="2410" w:type="dxa"/>
            <w:hideMark/>
          </w:tcPr>
          <w:p w14:paraId="4C6D77B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1910</w:t>
            </w:r>
          </w:p>
        </w:tc>
      </w:tr>
      <w:tr w:rsidR="002B5221" w:rsidRPr="002B5221" w14:paraId="170B1F44" w14:textId="77777777" w:rsidTr="007640B4">
        <w:trPr>
          <w:trHeight w:val="300"/>
        </w:trPr>
        <w:tc>
          <w:tcPr>
            <w:tcW w:w="1200" w:type="dxa"/>
            <w:noWrap/>
            <w:hideMark/>
          </w:tcPr>
          <w:p w14:paraId="377205B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1461</w:t>
            </w:r>
          </w:p>
        </w:tc>
        <w:tc>
          <w:tcPr>
            <w:tcW w:w="2643" w:type="dxa"/>
            <w:hideMark/>
          </w:tcPr>
          <w:p w14:paraId="2C526FA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1927DF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58</w:t>
            </w:r>
          </w:p>
        </w:tc>
        <w:tc>
          <w:tcPr>
            <w:tcW w:w="2410" w:type="dxa"/>
            <w:hideMark/>
          </w:tcPr>
          <w:p w14:paraId="1BF8135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1910</w:t>
            </w:r>
          </w:p>
        </w:tc>
      </w:tr>
      <w:tr w:rsidR="002B5221" w:rsidRPr="002B5221" w14:paraId="4EB0F2A3" w14:textId="77777777" w:rsidTr="007640B4">
        <w:trPr>
          <w:trHeight w:val="300"/>
        </w:trPr>
        <w:tc>
          <w:tcPr>
            <w:tcW w:w="1200" w:type="dxa"/>
            <w:noWrap/>
            <w:hideMark/>
          </w:tcPr>
          <w:p w14:paraId="20BB36B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1462</w:t>
            </w:r>
          </w:p>
        </w:tc>
        <w:tc>
          <w:tcPr>
            <w:tcW w:w="2643" w:type="dxa"/>
            <w:hideMark/>
          </w:tcPr>
          <w:p w14:paraId="492DE69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0F4E55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60</w:t>
            </w:r>
          </w:p>
        </w:tc>
        <w:tc>
          <w:tcPr>
            <w:tcW w:w="2410" w:type="dxa"/>
            <w:hideMark/>
          </w:tcPr>
          <w:p w14:paraId="4E0FC97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1910</w:t>
            </w:r>
          </w:p>
        </w:tc>
      </w:tr>
      <w:tr w:rsidR="002B5221" w:rsidRPr="002B5221" w14:paraId="7B621DC3" w14:textId="77777777" w:rsidTr="007640B4">
        <w:trPr>
          <w:trHeight w:val="300"/>
        </w:trPr>
        <w:tc>
          <w:tcPr>
            <w:tcW w:w="1200" w:type="dxa"/>
            <w:noWrap/>
            <w:hideMark/>
          </w:tcPr>
          <w:p w14:paraId="755927A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1463</w:t>
            </w:r>
          </w:p>
        </w:tc>
        <w:tc>
          <w:tcPr>
            <w:tcW w:w="2643" w:type="dxa"/>
            <w:hideMark/>
          </w:tcPr>
          <w:p w14:paraId="785467E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923B29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61</w:t>
            </w:r>
          </w:p>
        </w:tc>
        <w:tc>
          <w:tcPr>
            <w:tcW w:w="2410" w:type="dxa"/>
            <w:hideMark/>
          </w:tcPr>
          <w:p w14:paraId="4987D77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1910</w:t>
            </w:r>
          </w:p>
        </w:tc>
      </w:tr>
      <w:tr w:rsidR="002B5221" w:rsidRPr="002B5221" w14:paraId="2949E868" w14:textId="77777777" w:rsidTr="007640B4">
        <w:trPr>
          <w:trHeight w:val="300"/>
        </w:trPr>
        <w:tc>
          <w:tcPr>
            <w:tcW w:w="1200" w:type="dxa"/>
            <w:noWrap/>
            <w:hideMark/>
          </w:tcPr>
          <w:p w14:paraId="7E1CB5C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1464</w:t>
            </w:r>
          </w:p>
        </w:tc>
        <w:tc>
          <w:tcPr>
            <w:tcW w:w="2643" w:type="dxa"/>
            <w:hideMark/>
          </w:tcPr>
          <w:p w14:paraId="2E7586F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DC7106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62</w:t>
            </w:r>
          </w:p>
        </w:tc>
        <w:tc>
          <w:tcPr>
            <w:tcW w:w="2410" w:type="dxa"/>
            <w:hideMark/>
          </w:tcPr>
          <w:p w14:paraId="08CC865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1910</w:t>
            </w:r>
          </w:p>
        </w:tc>
      </w:tr>
      <w:tr w:rsidR="002B5221" w:rsidRPr="002B5221" w14:paraId="2282B69E" w14:textId="77777777" w:rsidTr="007640B4">
        <w:trPr>
          <w:trHeight w:val="300"/>
        </w:trPr>
        <w:tc>
          <w:tcPr>
            <w:tcW w:w="1200" w:type="dxa"/>
            <w:noWrap/>
            <w:hideMark/>
          </w:tcPr>
          <w:p w14:paraId="1365B7D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1465</w:t>
            </w:r>
          </w:p>
        </w:tc>
        <w:tc>
          <w:tcPr>
            <w:tcW w:w="2643" w:type="dxa"/>
            <w:hideMark/>
          </w:tcPr>
          <w:p w14:paraId="404AC00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EB6596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63</w:t>
            </w:r>
          </w:p>
        </w:tc>
        <w:tc>
          <w:tcPr>
            <w:tcW w:w="2410" w:type="dxa"/>
            <w:hideMark/>
          </w:tcPr>
          <w:p w14:paraId="048FFA5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1910</w:t>
            </w:r>
          </w:p>
        </w:tc>
      </w:tr>
      <w:tr w:rsidR="002B5221" w:rsidRPr="002B5221" w14:paraId="7977CAE3" w14:textId="77777777" w:rsidTr="007640B4">
        <w:trPr>
          <w:trHeight w:val="300"/>
        </w:trPr>
        <w:tc>
          <w:tcPr>
            <w:tcW w:w="1200" w:type="dxa"/>
            <w:noWrap/>
            <w:hideMark/>
          </w:tcPr>
          <w:p w14:paraId="0BA47FE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1466</w:t>
            </w:r>
          </w:p>
        </w:tc>
        <w:tc>
          <w:tcPr>
            <w:tcW w:w="2643" w:type="dxa"/>
            <w:hideMark/>
          </w:tcPr>
          <w:p w14:paraId="40CC673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CA1553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64</w:t>
            </w:r>
          </w:p>
        </w:tc>
        <w:tc>
          <w:tcPr>
            <w:tcW w:w="2410" w:type="dxa"/>
            <w:hideMark/>
          </w:tcPr>
          <w:p w14:paraId="544F18D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1910</w:t>
            </w:r>
          </w:p>
        </w:tc>
      </w:tr>
      <w:tr w:rsidR="002B5221" w:rsidRPr="002B5221" w14:paraId="11D55CAC" w14:textId="77777777" w:rsidTr="007640B4">
        <w:trPr>
          <w:trHeight w:val="300"/>
        </w:trPr>
        <w:tc>
          <w:tcPr>
            <w:tcW w:w="1200" w:type="dxa"/>
            <w:noWrap/>
            <w:hideMark/>
          </w:tcPr>
          <w:p w14:paraId="03AF52D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1467</w:t>
            </w:r>
          </w:p>
        </w:tc>
        <w:tc>
          <w:tcPr>
            <w:tcW w:w="2643" w:type="dxa"/>
            <w:hideMark/>
          </w:tcPr>
          <w:p w14:paraId="7808C23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30F8AD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65</w:t>
            </w:r>
          </w:p>
        </w:tc>
        <w:tc>
          <w:tcPr>
            <w:tcW w:w="2410" w:type="dxa"/>
            <w:hideMark/>
          </w:tcPr>
          <w:p w14:paraId="064EA32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1910</w:t>
            </w:r>
          </w:p>
        </w:tc>
      </w:tr>
      <w:tr w:rsidR="002B5221" w:rsidRPr="002B5221" w14:paraId="50032089" w14:textId="77777777" w:rsidTr="007640B4">
        <w:trPr>
          <w:trHeight w:val="300"/>
        </w:trPr>
        <w:tc>
          <w:tcPr>
            <w:tcW w:w="1200" w:type="dxa"/>
            <w:noWrap/>
            <w:hideMark/>
          </w:tcPr>
          <w:p w14:paraId="4150EC9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1468</w:t>
            </w:r>
          </w:p>
        </w:tc>
        <w:tc>
          <w:tcPr>
            <w:tcW w:w="2643" w:type="dxa"/>
            <w:hideMark/>
          </w:tcPr>
          <w:p w14:paraId="5892588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15C180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66</w:t>
            </w:r>
          </w:p>
        </w:tc>
        <w:tc>
          <w:tcPr>
            <w:tcW w:w="2410" w:type="dxa"/>
            <w:hideMark/>
          </w:tcPr>
          <w:p w14:paraId="45119EB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1910</w:t>
            </w:r>
          </w:p>
        </w:tc>
      </w:tr>
      <w:tr w:rsidR="002B5221" w:rsidRPr="002B5221" w14:paraId="71CDC843" w14:textId="77777777" w:rsidTr="007640B4">
        <w:trPr>
          <w:trHeight w:val="300"/>
        </w:trPr>
        <w:tc>
          <w:tcPr>
            <w:tcW w:w="1200" w:type="dxa"/>
            <w:noWrap/>
            <w:hideMark/>
          </w:tcPr>
          <w:p w14:paraId="2303FA5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1469</w:t>
            </w:r>
          </w:p>
        </w:tc>
        <w:tc>
          <w:tcPr>
            <w:tcW w:w="2643" w:type="dxa"/>
            <w:hideMark/>
          </w:tcPr>
          <w:p w14:paraId="6AA7BBE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FDFDCF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67</w:t>
            </w:r>
          </w:p>
        </w:tc>
        <w:tc>
          <w:tcPr>
            <w:tcW w:w="2410" w:type="dxa"/>
            <w:hideMark/>
          </w:tcPr>
          <w:p w14:paraId="0A2CBFF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1910</w:t>
            </w:r>
          </w:p>
        </w:tc>
      </w:tr>
      <w:tr w:rsidR="002B5221" w:rsidRPr="002B5221" w14:paraId="0605FDD5" w14:textId="77777777" w:rsidTr="007640B4">
        <w:trPr>
          <w:trHeight w:val="300"/>
        </w:trPr>
        <w:tc>
          <w:tcPr>
            <w:tcW w:w="1200" w:type="dxa"/>
            <w:noWrap/>
            <w:hideMark/>
          </w:tcPr>
          <w:p w14:paraId="7E88A88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1470</w:t>
            </w:r>
          </w:p>
        </w:tc>
        <w:tc>
          <w:tcPr>
            <w:tcW w:w="2643" w:type="dxa"/>
            <w:hideMark/>
          </w:tcPr>
          <w:p w14:paraId="5BB5219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ED5CD9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68</w:t>
            </w:r>
          </w:p>
        </w:tc>
        <w:tc>
          <w:tcPr>
            <w:tcW w:w="2410" w:type="dxa"/>
            <w:hideMark/>
          </w:tcPr>
          <w:p w14:paraId="7B3D9EE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1910</w:t>
            </w:r>
          </w:p>
        </w:tc>
      </w:tr>
      <w:tr w:rsidR="002B5221" w:rsidRPr="002B5221" w14:paraId="4D197865" w14:textId="77777777" w:rsidTr="007640B4">
        <w:trPr>
          <w:trHeight w:val="300"/>
        </w:trPr>
        <w:tc>
          <w:tcPr>
            <w:tcW w:w="1200" w:type="dxa"/>
            <w:noWrap/>
            <w:hideMark/>
          </w:tcPr>
          <w:p w14:paraId="2EE775E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1471</w:t>
            </w:r>
          </w:p>
        </w:tc>
        <w:tc>
          <w:tcPr>
            <w:tcW w:w="2643" w:type="dxa"/>
            <w:hideMark/>
          </w:tcPr>
          <w:p w14:paraId="00A1CD4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A4CA11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69</w:t>
            </w:r>
          </w:p>
        </w:tc>
        <w:tc>
          <w:tcPr>
            <w:tcW w:w="2410" w:type="dxa"/>
            <w:hideMark/>
          </w:tcPr>
          <w:p w14:paraId="48CBCA3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1910</w:t>
            </w:r>
          </w:p>
        </w:tc>
      </w:tr>
      <w:tr w:rsidR="002B5221" w:rsidRPr="002B5221" w14:paraId="328FDD11" w14:textId="77777777" w:rsidTr="007640B4">
        <w:trPr>
          <w:trHeight w:val="300"/>
        </w:trPr>
        <w:tc>
          <w:tcPr>
            <w:tcW w:w="1200" w:type="dxa"/>
            <w:noWrap/>
            <w:hideMark/>
          </w:tcPr>
          <w:p w14:paraId="652CA16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1472</w:t>
            </w:r>
          </w:p>
        </w:tc>
        <w:tc>
          <w:tcPr>
            <w:tcW w:w="2643" w:type="dxa"/>
            <w:hideMark/>
          </w:tcPr>
          <w:p w14:paraId="7C3960D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044B8D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70</w:t>
            </w:r>
          </w:p>
        </w:tc>
        <w:tc>
          <w:tcPr>
            <w:tcW w:w="2410" w:type="dxa"/>
            <w:hideMark/>
          </w:tcPr>
          <w:p w14:paraId="2774453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1910</w:t>
            </w:r>
          </w:p>
        </w:tc>
      </w:tr>
      <w:tr w:rsidR="002B5221" w:rsidRPr="002B5221" w14:paraId="2FADBD02" w14:textId="77777777" w:rsidTr="007640B4">
        <w:trPr>
          <w:trHeight w:val="300"/>
        </w:trPr>
        <w:tc>
          <w:tcPr>
            <w:tcW w:w="1200" w:type="dxa"/>
            <w:noWrap/>
            <w:hideMark/>
          </w:tcPr>
          <w:p w14:paraId="5420B4B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1473</w:t>
            </w:r>
          </w:p>
        </w:tc>
        <w:tc>
          <w:tcPr>
            <w:tcW w:w="2643" w:type="dxa"/>
            <w:hideMark/>
          </w:tcPr>
          <w:p w14:paraId="05C1744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9975AB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74</w:t>
            </w:r>
          </w:p>
        </w:tc>
        <w:tc>
          <w:tcPr>
            <w:tcW w:w="2410" w:type="dxa"/>
            <w:hideMark/>
          </w:tcPr>
          <w:p w14:paraId="6E7F961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1910</w:t>
            </w:r>
          </w:p>
        </w:tc>
      </w:tr>
      <w:tr w:rsidR="002B5221" w:rsidRPr="002B5221" w14:paraId="020BB522" w14:textId="77777777" w:rsidTr="007640B4">
        <w:trPr>
          <w:trHeight w:val="300"/>
        </w:trPr>
        <w:tc>
          <w:tcPr>
            <w:tcW w:w="1200" w:type="dxa"/>
            <w:noWrap/>
            <w:hideMark/>
          </w:tcPr>
          <w:p w14:paraId="3738C8A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1474</w:t>
            </w:r>
          </w:p>
        </w:tc>
        <w:tc>
          <w:tcPr>
            <w:tcW w:w="2643" w:type="dxa"/>
            <w:hideMark/>
          </w:tcPr>
          <w:p w14:paraId="18774B4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38E84C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76</w:t>
            </w:r>
          </w:p>
        </w:tc>
        <w:tc>
          <w:tcPr>
            <w:tcW w:w="2410" w:type="dxa"/>
            <w:hideMark/>
          </w:tcPr>
          <w:p w14:paraId="7D88BEC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1910</w:t>
            </w:r>
          </w:p>
        </w:tc>
      </w:tr>
      <w:tr w:rsidR="002B5221" w:rsidRPr="002B5221" w14:paraId="23291E8B" w14:textId="77777777" w:rsidTr="007640B4">
        <w:trPr>
          <w:trHeight w:val="300"/>
        </w:trPr>
        <w:tc>
          <w:tcPr>
            <w:tcW w:w="1200" w:type="dxa"/>
            <w:noWrap/>
            <w:hideMark/>
          </w:tcPr>
          <w:p w14:paraId="16308EE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1475</w:t>
            </w:r>
          </w:p>
        </w:tc>
        <w:tc>
          <w:tcPr>
            <w:tcW w:w="2643" w:type="dxa"/>
            <w:hideMark/>
          </w:tcPr>
          <w:p w14:paraId="5FE7EF1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FCB4F4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77</w:t>
            </w:r>
          </w:p>
        </w:tc>
        <w:tc>
          <w:tcPr>
            <w:tcW w:w="2410" w:type="dxa"/>
            <w:hideMark/>
          </w:tcPr>
          <w:p w14:paraId="15ACD9B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1910</w:t>
            </w:r>
          </w:p>
        </w:tc>
      </w:tr>
      <w:tr w:rsidR="002B5221" w:rsidRPr="002B5221" w14:paraId="2763B4E6" w14:textId="77777777" w:rsidTr="007640B4">
        <w:trPr>
          <w:trHeight w:val="300"/>
        </w:trPr>
        <w:tc>
          <w:tcPr>
            <w:tcW w:w="1200" w:type="dxa"/>
            <w:noWrap/>
            <w:hideMark/>
          </w:tcPr>
          <w:p w14:paraId="7B8584E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1476</w:t>
            </w:r>
          </w:p>
        </w:tc>
        <w:tc>
          <w:tcPr>
            <w:tcW w:w="2643" w:type="dxa"/>
            <w:hideMark/>
          </w:tcPr>
          <w:p w14:paraId="4C48538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DBA4CE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78</w:t>
            </w:r>
          </w:p>
        </w:tc>
        <w:tc>
          <w:tcPr>
            <w:tcW w:w="2410" w:type="dxa"/>
            <w:hideMark/>
          </w:tcPr>
          <w:p w14:paraId="3F25C78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1910</w:t>
            </w:r>
          </w:p>
        </w:tc>
      </w:tr>
      <w:tr w:rsidR="002B5221" w:rsidRPr="002B5221" w14:paraId="39BE48BC" w14:textId="77777777" w:rsidTr="007640B4">
        <w:trPr>
          <w:trHeight w:val="300"/>
        </w:trPr>
        <w:tc>
          <w:tcPr>
            <w:tcW w:w="1200" w:type="dxa"/>
            <w:noWrap/>
            <w:hideMark/>
          </w:tcPr>
          <w:p w14:paraId="371F99E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1477</w:t>
            </w:r>
          </w:p>
        </w:tc>
        <w:tc>
          <w:tcPr>
            <w:tcW w:w="2643" w:type="dxa"/>
            <w:hideMark/>
          </w:tcPr>
          <w:p w14:paraId="525FC4D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F0EBC4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79</w:t>
            </w:r>
          </w:p>
        </w:tc>
        <w:tc>
          <w:tcPr>
            <w:tcW w:w="2410" w:type="dxa"/>
            <w:hideMark/>
          </w:tcPr>
          <w:p w14:paraId="335AB42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1910</w:t>
            </w:r>
          </w:p>
        </w:tc>
      </w:tr>
      <w:tr w:rsidR="002B5221" w:rsidRPr="002B5221" w14:paraId="584ABC84" w14:textId="77777777" w:rsidTr="007640B4">
        <w:trPr>
          <w:trHeight w:val="300"/>
        </w:trPr>
        <w:tc>
          <w:tcPr>
            <w:tcW w:w="1200" w:type="dxa"/>
            <w:noWrap/>
            <w:hideMark/>
          </w:tcPr>
          <w:p w14:paraId="53F924D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1478</w:t>
            </w:r>
          </w:p>
        </w:tc>
        <w:tc>
          <w:tcPr>
            <w:tcW w:w="2643" w:type="dxa"/>
            <w:hideMark/>
          </w:tcPr>
          <w:p w14:paraId="1807566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C8B52E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82</w:t>
            </w:r>
          </w:p>
        </w:tc>
        <w:tc>
          <w:tcPr>
            <w:tcW w:w="2410" w:type="dxa"/>
            <w:hideMark/>
          </w:tcPr>
          <w:p w14:paraId="37F8A12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1910</w:t>
            </w:r>
          </w:p>
        </w:tc>
      </w:tr>
      <w:tr w:rsidR="002B5221" w:rsidRPr="002B5221" w14:paraId="247898E4" w14:textId="77777777" w:rsidTr="007640B4">
        <w:trPr>
          <w:trHeight w:val="300"/>
        </w:trPr>
        <w:tc>
          <w:tcPr>
            <w:tcW w:w="1200" w:type="dxa"/>
            <w:noWrap/>
            <w:hideMark/>
          </w:tcPr>
          <w:p w14:paraId="462EF70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1479</w:t>
            </w:r>
          </w:p>
        </w:tc>
        <w:tc>
          <w:tcPr>
            <w:tcW w:w="2643" w:type="dxa"/>
            <w:hideMark/>
          </w:tcPr>
          <w:p w14:paraId="12C6E68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38600C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83</w:t>
            </w:r>
          </w:p>
        </w:tc>
        <w:tc>
          <w:tcPr>
            <w:tcW w:w="2410" w:type="dxa"/>
            <w:hideMark/>
          </w:tcPr>
          <w:p w14:paraId="76DA018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1910</w:t>
            </w:r>
          </w:p>
        </w:tc>
      </w:tr>
      <w:tr w:rsidR="002B5221" w:rsidRPr="002B5221" w14:paraId="1CD4518D" w14:textId="77777777" w:rsidTr="007640B4">
        <w:trPr>
          <w:trHeight w:val="300"/>
        </w:trPr>
        <w:tc>
          <w:tcPr>
            <w:tcW w:w="1200" w:type="dxa"/>
            <w:noWrap/>
            <w:hideMark/>
          </w:tcPr>
          <w:p w14:paraId="418E336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1480</w:t>
            </w:r>
          </w:p>
        </w:tc>
        <w:tc>
          <w:tcPr>
            <w:tcW w:w="2643" w:type="dxa"/>
            <w:hideMark/>
          </w:tcPr>
          <w:p w14:paraId="0755CDD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1C623B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86</w:t>
            </w:r>
          </w:p>
        </w:tc>
        <w:tc>
          <w:tcPr>
            <w:tcW w:w="2410" w:type="dxa"/>
            <w:hideMark/>
          </w:tcPr>
          <w:p w14:paraId="295429C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1910</w:t>
            </w:r>
          </w:p>
        </w:tc>
      </w:tr>
      <w:tr w:rsidR="002B5221" w:rsidRPr="002B5221" w14:paraId="679BB780" w14:textId="77777777" w:rsidTr="007640B4">
        <w:trPr>
          <w:trHeight w:val="300"/>
        </w:trPr>
        <w:tc>
          <w:tcPr>
            <w:tcW w:w="1200" w:type="dxa"/>
            <w:noWrap/>
            <w:hideMark/>
          </w:tcPr>
          <w:p w14:paraId="184961E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1481</w:t>
            </w:r>
          </w:p>
        </w:tc>
        <w:tc>
          <w:tcPr>
            <w:tcW w:w="2643" w:type="dxa"/>
            <w:hideMark/>
          </w:tcPr>
          <w:p w14:paraId="523E4A1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AAD266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w:t>
            </w:r>
          </w:p>
        </w:tc>
        <w:tc>
          <w:tcPr>
            <w:tcW w:w="2410" w:type="dxa"/>
            <w:hideMark/>
          </w:tcPr>
          <w:p w14:paraId="1FA7134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1911</w:t>
            </w:r>
          </w:p>
        </w:tc>
      </w:tr>
      <w:tr w:rsidR="002B5221" w:rsidRPr="002B5221" w14:paraId="38082581" w14:textId="77777777" w:rsidTr="007640B4">
        <w:trPr>
          <w:trHeight w:val="300"/>
        </w:trPr>
        <w:tc>
          <w:tcPr>
            <w:tcW w:w="1200" w:type="dxa"/>
            <w:noWrap/>
            <w:hideMark/>
          </w:tcPr>
          <w:p w14:paraId="5BDB9D7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1482</w:t>
            </w:r>
          </w:p>
        </w:tc>
        <w:tc>
          <w:tcPr>
            <w:tcW w:w="2643" w:type="dxa"/>
            <w:hideMark/>
          </w:tcPr>
          <w:p w14:paraId="1335A52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C0D430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w:t>
            </w:r>
          </w:p>
        </w:tc>
        <w:tc>
          <w:tcPr>
            <w:tcW w:w="2410" w:type="dxa"/>
            <w:hideMark/>
          </w:tcPr>
          <w:p w14:paraId="73D11B1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1911</w:t>
            </w:r>
          </w:p>
        </w:tc>
      </w:tr>
      <w:tr w:rsidR="002B5221" w:rsidRPr="002B5221" w14:paraId="45EBE013" w14:textId="77777777" w:rsidTr="007640B4">
        <w:trPr>
          <w:trHeight w:val="300"/>
        </w:trPr>
        <w:tc>
          <w:tcPr>
            <w:tcW w:w="1200" w:type="dxa"/>
            <w:noWrap/>
            <w:hideMark/>
          </w:tcPr>
          <w:p w14:paraId="2B93A6E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1483</w:t>
            </w:r>
          </w:p>
        </w:tc>
        <w:tc>
          <w:tcPr>
            <w:tcW w:w="2643" w:type="dxa"/>
            <w:hideMark/>
          </w:tcPr>
          <w:p w14:paraId="5A7681A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F588AB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w:t>
            </w:r>
          </w:p>
        </w:tc>
        <w:tc>
          <w:tcPr>
            <w:tcW w:w="2410" w:type="dxa"/>
            <w:hideMark/>
          </w:tcPr>
          <w:p w14:paraId="52CE0D9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1911</w:t>
            </w:r>
          </w:p>
        </w:tc>
      </w:tr>
      <w:tr w:rsidR="002B5221" w:rsidRPr="002B5221" w14:paraId="462EDD35" w14:textId="77777777" w:rsidTr="007640B4">
        <w:trPr>
          <w:trHeight w:val="300"/>
        </w:trPr>
        <w:tc>
          <w:tcPr>
            <w:tcW w:w="1200" w:type="dxa"/>
            <w:noWrap/>
            <w:hideMark/>
          </w:tcPr>
          <w:p w14:paraId="050015A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lastRenderedPageBreak/>
              <w:t>1484</w:t>
            </w:r>
          </w:p>
        </w:tc>
        <w:tc>
          <w:tcPr>
            <w:tcW w:w="2643" w:type="dxa"/>
            <w:hideMark/>
          </w:tcPr>
          <w:p w14:paraId="6F4BEFA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F35ABC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w:t>
            </w:r>
          </w:p>
        </w:tc>
        <w:tc>
          <w:tcPr>
            <w:tcW w:w="2410" w:type="dxa"/>
            <w:hideMark/>
          </w:tcPr>
          <w:p w14:paraId="590C413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1911</w:t>
            </w:r>
          </w:p>
        </w:tc>
      </w:tr>
      <w:tr w:rsidR="002B5221" w:rsidRPr="002B5221" w14:paraId="4B6E71FD" w14:textId="77777777" w:rsidTr="007640B4">
        <w:trPr>
          <w:trHeight w:val="300"/>
        </w:trPr>
        <w:tc>
          <w:tcPr>
            <w:tcW w:w="1200" w:type="dxa"/>
            <w:noWrap/>
            <w:hideMark/>
          </w:tcPr>
          <w:p w14:paraId="0EE9084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1485</w:t>
            </w:r>
          </w:p>
        </w:tc>
        <w:tc>
          <w:tcPr>
            <w:tcW w:w="2643" w:type="dxa"/>
            <w:hideMark/>
          </w:tcPr>
          <w:p w14:paraId="1CEE82D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51DB0F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w:t>
            </w:r>
          </w:p>
        </w:tc>
        <w:tc>
          <w:tcPr>
            <w:tcW w:w="2410" w:type="dxa"/>
            <w:hideMark/>
          </w:tcPr>
          <w:p w14:paraId="5F1BE00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1911</w:t>
            </w:r>
          </w:p>
        </w:tc>
      </w:tr>
      <w:tr w:rsidR="002B5221" w:rsidRPr="002B5221" w14:paraId="7F3B3147" w14:textId="77777777" w:rsidTr="007640B4">
        <w:trPr>
          <w:trHeight w:val="300"/>
        </w:trPr>
        <w:tc>
          <w:tcPr>
            <w:tcW w:w="1200" w:type="dxa"/>
            <w:noWrap/>
            <w:hideMark/>
          </w:tcPr>
          <w:p w14:paraId="6717E40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1486</w:t>
            </w:r>
          </w:p>
        </w:tc>
        <w:tc>
          <w:tcPr>
            <w:tcW w:w="2643" w:type="dxa"/>
            <w:hideMark/>
          </w:tcPr>
          <w:p w14:paraId="1A92E63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095818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8</w:t>
            </w:r>
          </w:p>
        </w:tc>
        <w:tc>
          <w:tcPr>
            <w:tcW w:w="2410" w:type="dxa"/>
            <w:hideMark/>
          </w:tcPr>
          <w:p w14:paraId="5296D37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1911</w:t>
            </w:r>
          </w:p>
        </w:tc>
      </w:tr>
      <w:tr w:rsidR="002B5221" w:rsidRPr="002B5221" w14:paraId="73E5D8CE" w14:textId="77777777" w:rsidTr="007640B4">
        <w:trPr>
          <w:trHeight w:val="300"/>
        </w:trPr>
        <w:tc>
          <w:tcPr>
            <w:tcW w:w="1200" w:type="dxa"/>
            <w:noWrap/>
            <w:hideMark/>
          </w:tcPr>
          <w:p w14:paraId="1CDE61B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1487</w:t>
            </w:r>
          </w:p>
        </w:tc>
        <w:tc>
          <w:tcPr>
            <w:tcW w:w="2643" w:type="dxa"/>
            <w:hideMark/>
          </w:tcPr>
          <w:p w14:paraId="1A5752C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30F064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9</w:t>
            </w:r>
          </w:p>
        </w:tc>
        <w:tc>
          <w:tcPr>
            <w:tcW w:w="2410" w:type="dxa"/>
            <w:hideMark/>
          </w:tcPr>
          <w:p w14:paraId="1270291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1911</w:t>
            </w:r>
          </w:p>
        </w:tc>
      </w:tr>
      <w:tr w:rsidR="002B5221" w:rsidRPr="002B5221" w14:paraId="438A2E34" w14:textId="77777777" w:rsidTr="007640B4">
        <w:trPr>
          <w:trHeight w:val="300"/>
        </w:trPr>
        <w:tc>
          <w:tcPr>
            <w:tcW w:w="1200" w:type="dxa"/>
            <w:noWrap/>
            <w:hideMark/>
          </w:tcPr>
          <w:p w14:paraId="53BB5B8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1488</w:t>
            </w:r>
          </w:p>
        </w:tc>
        <w:tc>
          <w:tcPr>
            <w:tcW w:w="2643" w:type="dxa"/>
            <w:hideMark/>
          </w:tcPr>
          <w:p w14:paraId="55B3649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E27F70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10</w:t>
            </w:r>
          </w:p>
        </w:tc>
        <w:tc>
          <w:tcPr>
            <w:tcW w:w="2410" w:type="dxa"/>
            <w:hideMark/>
          </w:tcPr>
          <w:p w14:paraId="3E3CF4D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1911</w:t>
            </w:r>
          </w:p>
        </w:tc>
      </w:tr>
      <w:tr w:rsidR="002B5221" w:rsidRPr="002B5221" w14:paraId="0B1496E2" w14:textId="77777777" w:rsidTr="007640B4">
        <w:trPr>
          <w:trHeight w:val="300"/>
        </w:trPr>
        <w:tc>
          <w:tcPr>
            <w:tcW w:w="1200" w:type="dxa"/>
            <w:noWrap/>
            <w:hideMark/>
          </w:tcPr>
          <w:p w14:paraId="271B670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1489</w:t>
            </w:r>
          </w:p>
        </w:tc>
        <w:tc>
          <w:tcPr>
            <w:tcW w:w="2643" w:type="dxa"/>
            <w:hideMark/>
          </w:tcPr>
          <w:p w14:paraId="614BF46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9EBAEC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11</w:t>
            </w:r>
          </w:p>
        </w:tc>
        <w:tc>
          <w:tcPr>
            <w:tcW w:w="2410" w:type="dxa"/>
            <w:hideMark/>
          </w:tcPr>
          <w:p w14:paraId="219C7A8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1911</w:t>
            </w:r>
          </w:p>
        </w:tc>
      </w:tr>
      <w:tr w:rsidR="002B5221" w:rsidRPr="002B5221" w14:paraId="1270A7F4" w14:textId="77777777" w:rsidTr="007640B4">
        <w:trPr>
          <w:trHeight w:val="300"/>
        </w:trPr>
        <w:tc>
          <w:tcPr>
            <w:tcW w:w="1200" w:type="dxa"/>
            <w:noWrap/>
            <w:hideMark/>
          </w:tcPr>
          <w:p w14:paraId="2FED24C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1490</w:t>
            </w:r>
          </w:p>
        </w:tc>
        <w:tc>
          <w:tcPr>
            <w:tcW w:w="2643" w:type="dxa"/>
            <w:hideMark/>
          </w:tcPr>
          <w:p w14:paraId="37A8EDD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6B91B2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13</w:t>
            </w:r>
          </w:p>
        </w:tc>
        <w:tc>
          <w:tcPr>
            <w:tcW w:w="2410" w:type="dxa"/>
            <w:hideMark/>
          </w:tcPr>
          <w:p w14:paraId="6652D2D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1911</w:t>
            </w:r>
          </w:p>
        </w:tc>
      </w:tr>
      <w:tr w:rsidR="002B5221" w:rsidRPr="002B5221" w14:paraId="4875DA7B" w14:textId="77777777" w:rsidTr="007640B4">
        <w:trPr>
          <w:trHeight w:val="300"/>
        </w:trPr>
        <w:tc>
          <w:tcPr>
            <w:tcW w:w="1200" w:type="dxa"/>
            <w:noWrap/>
            <w:hideMark/>
          </w:tcPr>
          <w:p w14:paraId="06E8078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1491</w:t>
            </w:r>
          </w:p>
        </w:tc>
        <w:tc>
          <w:tcPr>
            <w:tcW w:w="2643" w:type="dxa"/>
            <w:hideMark/>
          </w:tcPr>
          <w:p w14:paraId="0E76396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88549C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14</w:t>
            </w:r>
          </w:p>
        </w:tc>
        <w:tc>
          <w:tcPr>
            <w:tcW w:w="2410" w:type="dxa"/>
            <w:hideMark/>
          </w:tcPr>
          <w:p w14:paraId="5C6C794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1911</w:t>
            </w:r>
          </w:p>
        </w:tc>
      </w:tr>
      <w:tr w:rsidR="002B5221" w:rsidRPr="002B5221" w14:paraId="264EB35A" w14:textId="77777777" w:rsidTr="007640B4">
        <w:trPr>
          <w:trHeight w:val="300"/>
        </w:trPr>
        <w:tc>
          <w:tcPr>
            <w:tcW w:w="1200" w:type="dxa"/>
            <w:noWrap/>
            <w:hideMark/>
          </w:tcPr>
          <w:p w14:paraId="6C4B8F4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1492</w:t>
            </w:r>
          </w:p>
        </w:tc>
        <w:tc>
          <w:tcPr>
            <w:tcW w:w="2643" w:type="dxa"/>
            <w:hideMark/>
          </w:tcPr>
          <w:p w14:paraId="29C4748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0B741D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15</w:t>
            </w:r>
          </w:p>
        </w:tc>
        <w:tc>
          <w:tcPr>
            <w:tcW w:w="2410" w:type="dxa"/>
            <w:hideMark/>
          </w:tcPr>
          <w:p w14:paraId="4166F84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1911</w:t>
            </w:r>
          </w:p>
        </w:tc>
      </w:tr>
      <w:tr w:rsidR="002B5221" w:rsidRPr="002B5221" w14:paraId="06AB2A89" w14:textId="77777777" w:rsidTr="007640B4">
        <w:trPr>
          <w:trHeight w:val="300"/>
        </w:trPr>
        <w:tc>
          <w:tcPr>
            <w:tcW w:w="1200" w:type="dxa"/>
            <w:noWrap/>
            <w:hideMark/>
          </w:tcPr>
          <w:p w14:paraId="3443401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1493</w:t>
            </w:r>
          </w:p>
        </w:tc>
        <w:tc>
          <w:tcPr>
            <w:tcW w:w="2643" w:type="dxa"/>
            <w:hideMark/>
          </w:tcPr>
          <w:p w14:paraId="12FE754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6E5936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17</w:t>
            </w:r>
          </w:p>
        </w:tc>
        <w:tc>
          <w:tcPr>
            <w:tcW w:w="2410" w:type="dxa"/>
            <w:hideMark/>
          </w:tcPr>
          <w:p w14:paraId="7054F79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1911</w:t>
            </w:r>
          </w:p>
        </w:tc>
      </w:tr>
      <w:tr w:rsidR="002B5221" w:rsidRPr="002B5221" w14:paraId="3C90F441" w14:textId="77777777" w:rsidTr="007640B4">
        <w:trPr>
          <w:trHeight w:val="300"/>
        </w:trPr>
        <w:tc>
          <w:tcPr>
            <w:tcW w:w="1200" w:type="dxa"/>
            <w:noWrap/>
            <w:hideMark/>
          </w:tcPr>
          <w:p w14:paraId="6F8B72C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1494</w:t>
            </w:r>
          </w:p>
        </w:tc>
        <w:tc>
          <w:tcPr>
            <w:tcW w:w="2643" w:type="dxa"/>
            <w:hideMark/>
          </w:tcPr>
          <w:p w14:paraId="53BE3DA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4507DC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20</w:t>
            </w:r>
          </w:p>
        </w:tc>
        <w:tc>
          <w:tcPr>
            <w:tcW w:w="2410" w:type="dxa"/>
            <w:hideMark/>
          </w:tcPr>
          <w:p w14:paraId="5EF6C92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1911</w:t>
            </w:r>
          </w:p>
        </w:tc>
      </w:tr>
      <w:tr w:rsidR="002B5221" w:rsidRPr="002B5221" w14:paraId="49786BBA" w14:textId="77777777" w:rsidTr="007640B4">
        <w:trPr>
          <w:trHeight w:val="300"/>
        </w:trPr>
        <w:tc>
          <w:tcPr>
            <w:tcW w:w="1200" w:type="dxa"/>
            <w:noWrap/>
            <w:hideMark/>
          </w:tcPr>
          <w:p w14:paraId="1FF735D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1495</w:t>
            </w:r>
          </w:p>
        </w:tc>
        <w:tc>
          <w:tcPr>
            <w:tcW w:w="2643" w:type="dxa"/>
            <w:hideMark/>
          </w:tcPr>
          <w:p w14:paraId="69D90C8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6C1D92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22</w:t>
            </w:r>
          </w:p>
        </w:tc>
        <w:tc>
          <w:tcPr>
            <w:tcW w:w="2410" w:type="dxa"/>
            <w:hideMark/>
          </w:tcPr>
          <w:p w14:paraId="15B485A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1911</w:t>
            </w:r>
          </w:p>
        </w:tc>
      </w:tr>
      <w:tr w:rsidR="002B5221" w:rsidRPr="002B5221" w14:paraId="0CBD3489" w14:textId="77777777" w:rsidTr="007640B4">
        <w:trPr>
          <w:trHeight w:val="300"/>
        </w:trPr>
        <w:tc>
          <w:tcPr>
            <w:tcW w:w="1200" w:type="dxa"/>
            <w:noWrap/>
            <w:hideMark/>
          </w:tcPr>
          <w:p w14:paraId="2BC9956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1496</w:t>
            </w:r>
          </w:p>
        </w:tc>
        <w:tc>
          <w:tcPr>
            <w:tcW w:w="2643" w:type="dxa"/>
            <w:hideMark/>
          </w:tcPr>
          <w:p w14:paraId="6F75CAF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4F930B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23</w:t>
            </w:r>
          </w:p>
        </w:tc>
        <w:tc>
          <w:tcPr>
            <w:tcW w:w="2410" w:type="dxa"/>
            <w:hideMark/>
          </w:tcPr>
          <w:p w14:paraId="36CDB59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1911</w:t>
            </w:r>
          </w:p>
        </w:tc>
      </w:tr>
      <w:tr w:rsidR="002B5221" w:rsidRPr="002B5221" w14:paraId="5F0BE515" w14:textId="77777777" w:rsidTr="007640B4">
        <w:trPr>
          <w:trHeight w:val="300"/>
        </w:trPr>
        <w:tc>
          <w:tcPr>
            <w:tcW w:w="1200" w:type="dxa"/>
            <w:noWrap/>
            <w:hideMark/>
          </w:tcPr>
          <w:p w14:paraId="51951FD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1497</w:t>
            </w:r>
          </w:p>
        </w:tc>
        <w:tc>
          <w:tcPr>
            <w:tcW w:w="2643" w:type="dxa"/>
            <w:hideMark/>
          </w:tcPr>
          <w:p w14:paraId="60F3848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92FE77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24</w:t>
            </w:r>
          </w:p>
        </w:tc>
        <w:tc>
          <w:tcPr>
            <w:tcW w:w="2410" w:type="dxa"/>
            <w:hideMark/>
          </w:tcPr>
          <w:p w14:paraId="3DCF917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1911</w:t>
            </w:r>
          </w:p>
        </w:tc>
      </w:tr>
      <w:tr w:rsidR="002B5221" w:rsidRPr="002B5221" w14:paraId="7B4F623D" w14:textId="77777777" w:rsidTr="007640B4">
        <w:trPr>
          <w:trHeight w:val="300"/>
        </w:trPr>
        <w:tc>
          <w:tcPr>
            <w:tcW w:w="1200" w:type="dxa"/>
            <w:noWrap/>
            <w:hideMark/>
          </w:tcPr>
          <w:p w14:paraId="66603D9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1498</w:t>
            </w:r>
          </w:p>
        </w:tc>
        <w:tc>
          <w:tcPr>
            <w:tcW w:w="2643" w:type="dxa"/>
            <w:hideMark/>
          </w:tcPr>
          <w:p w14:paraId="152746A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ECD95F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26</w:t>
            </w:r>
          </w:p>
        </w:tc>
        <w:tc>
          <w:tcPr>
            <w:tcW w:w="2410" w:type="dxa"/>
            <w:hideMark/>
          </w:tcPr>
          <w:p w14:paraId="4FFEC16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1911</w:t>
            </w:r>
          </w:p>
        </w:tc>
      </w:tr>
      <w:tr w:rsidR="002B5221" w:rsidRPr="002B5221" w14:paraId="759256AB" w14:textId="77777777" w:rsidTr="007640B4">
        <w:trPr>
          <w:trHeight w:val="300"/>
        </w:trPr>
        <w:tc>
          <w:tcPr>
            <w:tcW w:w="1200" w:type="dxa"/>
            <w:noWrap/>
            <w:hideMark/>
          </w:tcPr>
          <w:p w14:paraId="2F78B0B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1499</w:t>
            </w:r>
          </w:p>
        </w:tc>
        <w:tc>
          <w:tcPr>
            <w:tcW w:w="2643" w:type="dxa"/>
            <w:hideMark/>
          </w:tcPr>
          <w:p w14:paraId="44209F1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28344A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27</w:t>
            </w:r>
          </w:p>
        </w:tc>
        <w:tc>
          <w:tcPr>
            <w:tcW w:w="2410" w:type="dxa"/>
            <w:hideMark/>
          </w:tcPr>
          <w:p w14:paraId="70EE006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1911</w:t>
            </w:r>
          </w:p>
        </w:tc>
      </w:tr>
      <w:tr w:rsidR="002B5221" w:rsidRPr="002B5221" w14:paraId="6081064C" w14:textId="77777777" w:rsidTr="007640B4">
        <w:trPr>
          <w:trHeight w:val="300"/>
        </w:trPr>
        <w:tc>
          <w:tcPr>
            <w:tcW w:w="1200" w:type="dxa"/>
            <w:noWrap/>
            <w:hideMark/>
          </w:tcPr>
          <w:p w14:paraId="0A13C3A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1500</w:t>
            </w:r>
          </w:p>
        </w:tc>
        <w:tc>
          <w:tcPr>
            <w:tcW w:w="2643" w:type="dxa"/>
            <w:hideMark/>
          </w:tcPr>
          <w:p w14:paraId="334595F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F9601D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30</w:t>
            </w:r>
          </w:p>
        </w:tc>
        <w:tc>
          <w:tcPr>
            <w:tcW w:w="2410" w:type="dxa"/>
            <w:hideMark/>
          </w:tcPr>
          <w:p w14:paraId="08D14CE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1911</w:t>
            </w:r>
          </w:p>
        </w:tc>
      </w:tr>
      <w:tr w:rsidR="002B5221" w:rsidRPr="002B5221" w14:paraId="6758B7C1" w14:textId="77777777" w:rsidTr="007640B4">
        <w:trPr>
          <w:trHeight w:val="300"/>
        </w:trPr>
        <w:tc>
          <w:tcPr>
            <w:tcW w:w="1200" w:type="dxa"/>
            <w:noWrap/>
            <w:hideMark/>
          </w:tcPr>
          <w:p w14:paraId="50DB888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1501</w:t>
            </w:r>
          </w:p>
        </w:tc>
        <w:tc>
          <w:tcPr>
            <w:tcW w:w="2643" w:type="dxa"/>
            <w:hideMark/>
          </w:tcPr>
          <w:p w14:paraId="11113A4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CF54EB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32</w:t>
            </w:r>
          </w:p>
        </w:tc>
        <w:tc>
          <w:tcPr>
            <w:tcW w:w="2410" w:type="dxa"/>
            <w:hideMark/>
          </w:tcPr>
          <w:p w14:paraId="49DABB8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1911</w:t>
            </w:r>
          </w:p>
        </w:tc>
      </w:tr>
      <w:tr w:rsidR="002B5221" w:rsidRPr="002B5221" w14:paraId="1960FC4A" w14:textId="77777777" w:rsidTr="007640B4">
        <w:trPr>
          <w:trHeight w:val="300"/>
        </w:trPr>
        <w:tc>
          <w:tcPr>
            <w:tcW w:w="1200" w:type="dxa"/>
            <w:noWrap/>
            <w:hideMark/>
          </w:tcPr>
          <w:p w14:paraId="518E4A2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1502</w:t>
            </w:r>
          </w:p>
        </w:tc>
        <w:tc>
          <w:tcPr>
            <w:tcW w:w="2643" w:type="dxa"/>
            <w:hideMark/>
          </w:tcPr>
          <w:p w14:paraId="5AC0326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A5A910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34</w:t>
            </w:r>
          </w:p>
        </w:tc>
        <w:tc>
          <w:tcPr>
            <w:tcW w:w="2410" w:type="dxa"/>
            <w:hideMark/>
          </w:tcPr>
          <w:p w14:paraId="1F79A94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1911</w:t>
            </w:r>
          </w:p>
        </w:tc>
      </w:tr>
      <w:tr w:rsidR="002B5221" w:rsidRPr="002B5221" w14:paraId="073C2A4C" w14:textId="77777777" w:rsidTr="007640B4">
        <w:trPr>
          <w:trHeight w:val="300"/>
        </w:trPr>
        <w:tc>
          <w:tcPr>
            <w:tcW w:w="1200" w:type="dxa"/>
            <w:noWrap/>
            <w:hideMark/>
          </w:tcPr>
          <w:p w14:paraId="38BB6C6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1503</w:t>
            </w:r>
          </w:p>
        </w:tc>
        <w:tc>
          <w:tcPr>
            <w:tcW w:w="2643" w:type="dxa"/>
            <w:hideMark/>
          </w:tcPr>
          <w:p w14:paraId="0939F31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F2EE2F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36</w:t>
            </w:r>
          </w:p>
        </w:tc>
        <w:tc>
          <w:tcPr>
            <w:tcW w:w="2410" w:type="dxa"/>
            <w:hideMark/>
          </w:tcPr>
          <w:p w14:paraId="14C5E70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1911</w:t>
            </w:r>
          </w:p>
        </w:tc>
      </w:tr>
      <w:tr w:rsidR="002B5221" w:rsidRPr="002B5221" w14:paraId="4244B32F" w14:textId="77777777" w:rsidTr="007640B4">
        <w:trPr>
          <w:trHeight w:val="300"/>
        </w:trPr>
        <w:tc>
          <w:tcPr>
            <w:tcW w:w="1200" w:type="dxa"/>
            <w:noWrap/>
            <w:hideMark/>
          </w:tcPr>
          <w:p w14:paraId="2A2F4EA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1504</w:t>
            </w:r>
          </w:p>
        </w:tc>
        <w:tc>
          <w:tcPr>
            <w:tcW w:w="2643" w:type="dxa"/>
            <w:hideMark/>
          </w:tcPr>
          <w:p w14:paraId="73E9E4A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EF53E5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37</w:t>
            </w:r>
          </w:p>
        </w:tc>
        <w:tc>
          <w:tcPr>
            <w:tcW w:w="2410" w:type="dxa"/>
            <w:hideMark/>
          </w:tcPr>
          <w:p w14:paraId="51659CF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1911</w:t>
            </w:r>
          </w:p>
        </w:tc>
      </w:tr>
      <w:tr w:rsidR="002B5221" w:rsidRPr="002B5221" w14:paraId="34CBA18D" w14:textId="77777777" w:rsidTr="007640B4">
        <w:trPr>
          <w:trHeight w:val="300"/>
        </w:trPr>
        <w:tc>
          <w:tcPr>
            <w:tcW w:w="1200" w:type="dxa"/>
            <w:noWrap/>
            <w:hideMark/>
          </w:tcPr>
          <w:p w14:paraId="609AF60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1505</w:t>
            </w:r>
          </w:p>
        </w:tc>
        <w:tc>
          <w:tcPr>
            <w:tcW w:w="2643" w:type="dxa"/>
            <w:hideMark/>
          </w:tcPr>
          <w:p w14:paraId="33DD503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C5B60D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38</w:t>
            </w:r>
          </w:p>
        </w:tc>
        <w:tc>
          <w:tcPr>
            <w:tcW w:w="2410" w:type="dxa"/>
            <w:hideMark/>
          </w:tcPr>
          <w:p w14:paraId="689EF28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1911</w:t>
            </w:r>
          </w:p>
        </w:tc>
      </w:tr>
      <w:tr w:rsidR="002B5221" w:rsidRPr="002B5221" w14:paraId="6EBFC269" w14:textId="77777777" w:rsidTr="007640B4">
        <w:trPr>
          <w:trHeight w:val="300"/>
        </w:trPr>
        <w:tc>
          <w:tcPr>
            <w:tcW w:w="1200" w:type="dxa"/>
            <w:noWrap/>
            <w:hideMark/>
          </w:tcPr>
          <w:p w14:paraId="03017D0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1506</w:t>
            </w:r>
          </w:p>
        </w:tc>
        <w:tc>
          <w:tcPr>
            <w:tcW w:w="2643" w:type="dxa"/>
            <w:hideMark/>
          </w:tcPr>
          <w:p w14:paraId="6B2586F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9B6EE3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39</w:t>
            </w:r>
          </w:p>
        </w:tc>
        <w:tc>
          <w:tcPr>
            <w:tcW w:w="2410" w:type="dxa"/>
            <w:hideMark/>
          </w:tcPr>
          <w:p w14:paraId="19DDD84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1911</w:t>
            </w:r>
          </w:p>
        </w:tc>
      </w:tr>
      <w:tr w:rsidR="002B5221" w:rsidRPr="002B5221" w14:paraId="25AEAB4E" w14:textId="77777777" w:rsidTr="007640B4">
        <w:trPr>
          <w:trHeight w:val="300"/>
        </w:trPr>
        <w:tc>
          <w:tcPr>
            <w:tcW w:w="1200" w:type="dxa"/>
            <w:noWrap/>
            <w:hideMark/>
          </w:tcPr>
          <w:p w14:paraId="4D92181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1507</w:t>
            </w:r>
          </w:p>
        </w:tc>
        <w:tc>
          <w:tcPr>
            <w:tcW w:w="2643" w:type="dxa"/>
            <w:hideMark/>
          </w:tcPr>
          <w:p w14:paraId="78B27A5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20BB1C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43</w:t>
            </w:r>
          </w:p>
        </w:tc>
        <w:tc>
          <w:tcPr>
            <w:tcW w:w="2410" w:type="dxa"/>
            <w:hideMark/>
          </w:tcPr>
          <w:p w14:paraId="45B0AB7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1911</w:t>
            </w:r>
          </w:p>
        </w:tc>
      </w:tr>
      <w:tr w:rsidR="002B5221" w:rsidRPr="002B5221" w14:paraId="0868AF15" w14:textId="77777777" w:rsidTr="007640B4">
        <w:trPr>
          <w:trHeight w:val="300"/>
        </w:trPr>
        <w:tc>
          <w:tcPr>
            <w:tcW w:w="1200" w:type="dxa"/>
            <w:noWrap/>
            <w:hideMark/>
          </w:tcPr>
          <w:p w14:paraId="38EE963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1508</w:t>
            </w:r>
          </w:p>
        </w:tc>
        <w:tc>
          <w:tcPr>
            <w:tcW w:w="2643" w:type="dxa"/>
            <w:hideMark/>
          </w:tcPr>
          <w:p w14:paraId="3405B5B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A19F3D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44</w:t>
            </w:r>
          </w:p>
        </w:tc>
        <w:tc>
          <w:tcPr>
            <w:tcW w:w="2410" w:type="dxa"/>
            <w:hideMark/>
          </w:tcPr>
          <w:p w14:paraId="30AD6E2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1911</w:t>
            </w:r>
          </w:p>
        </w:tc>
      </w:tr>
      <w:tr w:rsidR="002B5221" w:rsidRPr="002B5221" w14:paraId="6A8F935E" w14:textId="77777777" w:rsidTr="007640B4">
        <w:trPr>
          <w:trHeight w:val="300"/>
        </w:trPr>
        <w:tc>
          <w:tcPr>
            <w:tcW w:w="1200" w:type="dxa"/>
            <w:noWrap/>
            <w:hideMark/>
          </w:tcPr>
          <w:p w14:paraId="3311805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1509</w:t>
            </w:r>
          </w:p>
        </w:tc>
        <w:tc>
          <w:tcPr>
            <w:tcW w:w="2643" w:type="dxa"/>
            <w:hideMark/>
          </w:tcPr>
          <w:p w14:paraId="4175369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8BB0B8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45</w:t>
            </w:r>
          </w:p>
        </w:tc>
        <w:tc>
          <w:tcPr>
            <w:tcW w:w="2410" w:type="dxa"/>
            <w:hideMark/>
          </w:tcPr>
          <w:p w14:paraId="4AB706E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1911</w:t>
            </w:r>
          </w:p>
        </w:tc>
      </w:tr>
      <w:tr w:rsidR="002B5221" w:rsidRPr="002B5221" w14:paraId="040ACE4D" w14:textId="77777777" w:rsidTr="007640B4">
        <w:trPr>
          <w:trHeight w:val="300"/>
        </w:trPr>
        <w:tc>
          <w:tcPr>
            <w:tcW w:w="1200" w:type="dxa"/>
            <w:noWrap/>
            <w:hideMark/>
          </w:tcPr>
          <w:p w14:paraId="21156EB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1510</w:t>
            </w:r>
          </w:p>
        </w:tc>
        <w:tc>
          <w:tcPr>
            <w:tcW w:w="2643" w:type="dxa"/>
            <w:hideMark/>
          </w:tcPr>
          <w:p w14:paraId="4E46309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5C2C1D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47</w:t>
            </w:r>
          </w:p>
        </w:tc>
        <w:tc>
          <w:tcPr>
            <w:tcW w:w="2410" w:type="dxa"/>
            <w:hideMark/>
          </w:tcPr>
          <w:p w14:paraId="4B93E6D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1911</w:t>
            </w:r>
          </w:p>
        </w:tc>
      </w:tr>
      <w:tr w:rsidR="002B5221" w:rsidRPr="002B5221" w14:paraId="00617BD4" w14:textId="77777777" w:rsidTr="007640B4">
        <w:trPr>
          <w:trHeight w:val="300"/>
        </w:trPr>
        <w:tc>
          <w:tcPr>
            <w:tcW w:w="1200" w:type="dxa"/>
            <w:noWrap/>
            <w:hideMark/>
          </w:tcPr>
          <w:p w14:paraId="2D99027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1511</w:t>
            </w:r>
          </w:p>
        </w:tc>
        <w:tc>
          <w:tcPr>
            <w:tcW w:w="2643" w:type="dxa"/>
            <w:hideMark/>
          </w:tcPr>
          <w:p w14:paraId="61FF71C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FBDD3F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50</w:t>
            </w:r>
          </w:p>
        </w:tc>
        <w:tc>
          <w:tcPr>
            <w:tcW w:w="2410" w:type="dxa"/>
            <w:hideMark/>
          </w:tcPr>
          <w:p w14:paraId="507A56D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1911</w:t>
            </w:r>
          </w:p>
        </w:tc>
      </w:tr>
      <w:tr w:rsidR="002B5221" w:rsidRPr="002B5221" w14:paraId="458336EB" w14:textId="77777777" w:rsidTr="007640B4">
        <w:trPr>
          <w:trHeight w:val="300"/>
        </w:trPr>
        <w:tc>
          <w:tcPr>
            <w:tcW w:w="1200" w:type="dxa"/>
            <w:noWrap/>
            <w:hideMark/>
          </w:tcPr>
          <w:p w14:paraId="36D816B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1512</w:t>
            </w:r>
          </w:p>
        </w:tc>
        <w:tc>
          <w:tcPr>
            <w:tcW w:w="2643" w:type="dxa"/>
            <w:hideMark/>
          </w:tcPr>
          <w:p w14:paraId="1AEBFB6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A18FBA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51</w:t>
            </w:r>
          </w:p>
        </w:tc>
        <w:tc>
          <w:tcPr>
            <w:tcW w:w="2410" w:type="dxa"/>
            <w:hideMark/>
          </w:tcPr>
          <w:p w14:paraId="5B7C2AC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1911</w:t>
            </w:r>
          </w:p>
        </w:tc>
      </w:tr>
      <w:tr w:rsidR="002B5221" w:rsidRPr="002B5221" w14:paraId="177533F2" w14:textId="77777777" w:rsidTr="007640B4">
        <w:trPr>
          <w:trHeight w:val="300"/>
        </w:trPr>
        <w:tc>
          <w:tcPr>
            <w:tcW w:w="1200" w:type="dxa"/>
            <w:noWrap/>
            <w:hideMark/>
          </w:tcPr>
          <w:p w14:paraId="55DEA88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1513</w:t>
            </w:r>
          </w:p>
        </w:tc>
        <w:tc>
          <w:tcPr>
            <w:tcW w:w="2643" w:type="dxa"/>
            <w:hideMark/>
          </w:tcPr>
          <w:p w14:paraId="59F4A7C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9D62C0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52</w:t>
            </w:r>
          </w:p>
        </w:tc>
        <w:tc>
          <w:tcPr>
            <w:tcW w:w="2410" w:type="dxa"/>
            <w:hideMark/>
          </w:tcPr>
          <w:p w14:paraId="4862F59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1911</w:t>
            </w:r>
          </w:p>
        </w:tc>
      </w:tr>
      <w:tr w:rsidR="002B5221" w:rsidRPr="002B5221" w14:paraId="5249DBBB" w14:textId="77777777" w:rsidTr="007640B4">
        <w:trPr>
          <w:trHeight w:val="300"/>
        </w:trPr>
        <w:tc>
          <w:tcPr>
            <w:tcW w:w="1200" w:type="dxa"/>
            <w:noWrap/>
            <w:hideMark/>
          </w:tcPr>
          <w:p w14:paraId="06568F5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1514</w:t>
            </w:r>
          </w:p>
        </w:tc>
        <w:tc>
          <w:tcPr>
            <w:tcW w:w="2643" w:type="dxa"/>
            <w:hideMark/>
          </w:tcPr>
          <w:p w14:paraId="41C536C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5D318A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53</w:t>
            </w:r>
          </w:p>
        </w:tc>
        <w:tc>
          <w:tcPr>
            <w:tcW w:w="2410" w:type="dxa"/>
            <w:hideMark/>
          </w:tcPr>
          <w:p w14:paraId="4E66A16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1911</w:t>
            </w:r>
          </w:p>
        </w:tc>
      </w:tr>
      <w:tr w:rsidR="002B5221" w:rsidRPr="002B5221" w14:paraId="350258D7" w14:textId="77777777" w:rsidTr="007640B4">
        <w:trPr>
          <w:trHeight w:val="300"/>
        </w:trPr>
        <w:tc>
          <w:tcPr>
            <w:tcW w:w="1200" w:type="dxa"/>
            <w:noWrap/>
            <w:hideMark/>
          </w:tcPr>
          <w:p w14:paraId="767F786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1515</w:t>
            </w:r>
          </w:p>
        </w:tc>
        <w:tc>
          <w:tcPr>
            <w:tcW w:w="2643" w:type="dxa"/>
            <w:hideMark/>
          </w:tcPr>
          <w:p w14:paraId="133C42E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9E0104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54</w:t>
            </w:r>
          </w:p>
        </w:tc>
        <w:tc>
          <w:tcPr>
            <w:tcW w:w="2410" w:type="dxa"/>
            <w:hideMark/>
          </w:tcPr>
          <w:p w14:paraId="73DE5F7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1911</w:t>
            </w:r>
          </w:p>
        </w:tc>
      </w:tr>
      <w:tr w:rsidR="002B5221" w:rsidRPr="002B5221" w14:paraId="049188FB" w14:textId="77777777" w:rsidTr="007640B4">
        <w:trPr>
          <w:trHeight w:val="300"/>
        </w:trPr>
        <w:tc>
          <w:tcPr>
            <w:tcW w:w="1200" w:type="dxa"/>
            <w:noWrap/>
            <w:hideMark/>
          </w:tcPr>
          <w:p w14:paraId="3616F18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1516</w:t>
            </w:r>
          </w:p>
        </w:tc>
        <w:tc>
          <w:tcPr>
            <w:tcW w:w="2643" w:type="dxa"/>
            <w:hideMark/>
          </w:tcPr>
          <w:p w14:paraId="293C44B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8262D8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55</w:t>
            </w:r>
          </w:p>
        </w:tc>
        <w:tc>
          <w:tcPr>
            <w:tcW w:w="2410" w:type="dxa"/>
            <w:hideMark/>
          </w:tcPr>
          <w:p w14:paraId="3BAD5B3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1911</w:t>
            </w:r>
          </w:p>
        </w:tc>
      </w:tr>
      <w:tr w:rsidR="002B5221" w:rsidRPr="002B5221" w14:paraId="604B3C99" w14:textId="77777777" w:rsidTr="007640B4">
        <w:trPr>
          <w:trHeight w:val="300"/>
        </w:trPr>
        <w:tc>
          <w:tcPr>
            <w:tcW w:w="1200" w:type="dxa"/>
            <w:noWrap/>
            <w:hideMark/>
          </w:tcPr>
          <w:p w14:paraId="5E40AE8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1517</w:t>
            </w:r>
          </w:p>
        </w:tc>
        <w:tc>
          <w:tcPr>
            <w:tcW w:w="2643" w:type="dxa"/>
            <w:hideMark/>
          </w:tcPr>
          <w:p w14:paraId="7274EE8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AEF775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56</w:t>
            </w:r>
          </w:p>
        </w:tc>
        <w:tc>
          <w:tcPr>
            <w:tcW w:w="2410" w:type="dxa"/>
            <w:hideMark/>
          </w:tcPr>
          <w:p w14:paraId="1FC193A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1911</w:t>
            </w:r>
          </w:p>
        </w:tc>
      </w:tr>
      <w:tr w:rsidR="002B5221" w:rsidRPr="002B5221" w14:paraId="3DA08379" w14:textId="77777777" w:rsidTr="007640B4">
        <w:trPr>
          <w:trHeight w:val="300"/>
        </w:trPr>
        <w:tc>
          <w:tcPr>
            <w:tcW w:w="1200" w:type="dxa"/>
            <w:noWrap/>
            <w:hideMark/>
          </w:tcPr>
          <w:p w14:paraId="416090E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1518</w:t>
            </w:r>
          </w:p>
        </w:tc>
        <w:tc>
          <w:tcPr>
            <w:tcW w:w="2643" w:type="dxa"/>
            <w:hideMark/>
          </w:tcPr>
          <w:p w14:paraId="30A2AC4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BB8F86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57</w:t>
            </w:r>
          </w:p>
        </w:tc>
        <w:tc>
          <w:tcPr>
            <w:tcW w:w="2410" w:type="dxa"/>
            <w:hideMark/>
          </w:tcPr>
          <w:p w14:paraId="321DD5D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1911</w:t>
            </w:r>
          </w:p>
        </w:tc>
      </w:tr>
      <w:tr w:rsidR="002B5221" w:rsidRPr="002B5221" w14:paraId="320DCE0F" w14:textId="77777777" w:rsidTr="007640B4">
        <w:trPr>
          <w:trHeight w:val="300"/>
        </w:trPr>
        <w:tc>
          <w:tcPr>
            <w:tcW w:w="1200" w:type="dxa"/>
            <w:noWrap/>
            <w:hideMark/>
          </w:tcPr>
          <w:p w14:paraId="51E09CE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1519</w:t>
            </w:r>
          </w:p>
        </w:tc>
        <w:tc>
          <w:tcPr>
            <w:tcW w:w="2643" w:type="dxa"/>
            <w:hideMark/>
          </w:tcPr>
          <w:p w14:paraId="30F07C5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4DE424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58</w:t>
            </w:r>
          </w:p>
        </w:tc>
        <w:tc>
          <w:tcPr>
            <w:tcW w:w="2410" w:type="dxa"/>
            <w:hideMark/>
          </w:tcPr>
          <w:p w14:paraId="2DA1C4F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1911</w:t>
            </w:r>
          </w:p>
        </w:tc>
      </w:tr>
      <w:tr w:rsidR="002B5221" w:rsidRPr="002B5221" w14:paraId="3C9BF677" w14:textId="77777777" w:rsidTr="007640B4">
        <w:trPr>
          <w:trHeight w:val="300"/>
        </w:trPr>
        <w:tc>
          <w:tcPr>
            <w:tcW w:w="1200" w:type="dxa"/>
            <w:noWrap/>
            <w:hideMark/>
          </w:tcPr>
          <w:p w14:paraId="56A6F43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1520</w:t>
            </w:r>
          </w:p>
        </w:tc>
        <w:tc>
          <w:tcPr>
            <w:tcW w:w="2643" w:type="dxa"/>
            <w:hideMark/>
          </w:tcPr>
          <w:p w14:paraId="5DF4730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5ED5CC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61</w:t>
            </w:r>
          </w:p>
        </w:tc>
        <w:tc>
          <w:tcPr>
            <w:tcW w:w="2410" w:type="dxa"/>
            <w:hideMark/>
          </w:tcPr>
          <w:p w14:paraId="7E0C656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1911</w:t>
            </w:r>
          </w:p>
        </w:tc>
      </w:tr>
      <w:tr w:rsidR="002B5221" w:rsidRPr="002B5221" w14:paraId="1AAEAA8F" w14:textId="77777777" w:rsidTr="007640B4">
        <w:trPr>
          <w:trHeight w:val="300"/>
        </w:trPr>
        <w:tc>
          <w:tcPr>
            <w:tcW w:w="1200" w:type="dxa"/>
            <w:noWrap/>
            <w:hideMark/>
          </w:tcPr>
          <w:p w14:paraId="464B146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1521</w:t>
            </w:r>
          </w:p>
        </w:tc>
        <w:tc>
          <w:tcPr>
            <w:tcW w:w="2643" w:type="dxa"/>
            <w:hideMark/>
          </w:tcPr>
          <w:p w14:paraId="495AF08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0CAA34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62</w:t>
            </w:r>
          </w:p>
        </w:tc>
        <w:tc>
          <w:tcPr>
            <w:tcW w:w="2410" w:type="dxa"/>
            <w:hideMark/>
          </w:tcPr>
          <w:p w14:paraId="38E740D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1911</w:t>
            </w:r>
          </w:p>
        </w:tc>
      </w:tr>
      <w:tr w:rsidR="002B5221" w:rsidRPr="002B5221" w14:paraId="29F0AD22" w14:textId="77777777" w:rsidTr="007640B4">
        <w:trPr>
          <w:trHeight w:val="300"/>
        </w:trPr>
        <w:tc>
          <w:tcPr>
            <w:tcW w:w="1200" w:type="dxa"/>
            <w:noWrap/>
            <w:hideMark/>
          </w:tcPr>
          <w:p w14:paraId="39D1E38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1522</w:t>
            </w:r>
          </w:p>
        </w:tc>
        <w:tc>
          <w:tcPr>
            <w:tcW w:w="2643" w:type="dxa"/>
            <w:hideMark/>
          </w:tcPr>
          <w:p w14:paraId="44117E2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E21005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63</w:t>
            </w:r>
          </w:p>
        </w:tc>
        <w:tc>
          <w:tcPr>
            <w:tcW w:w="2410" w:type="dxa"/>
            <w:hideMark/>
          </w:tcPr>
          <w:p w14:paraId="031724F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1911</w:t>
            </w:r>
          </w:p>
        </w:tc>
      </w:tr>
      <w:tr w:rsidR="002B5221" w:rsidRPr="002B5221" w14:paraId="05D85689" w14:textId="77777777" w:rsidTr="007640B4">
        <w:trPr>
          <w:trHeight w:val="300"/>
        </w:trPr>
        <w:tc>
          <w:tcPr>
            <w:tcW w:w="1200" w:type="dxa"/>
            <w:noWrap/>
            <w:hideMark/>
          </w:tcPr>
          <w:p w14:paraId="112EAFB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1523</w:t>
            </w:r>
          </w:p>
        </w:tc>
        <w:tc>
          <w:tcPr>
            <w:tcW w:w="2643" w:type="dxa"/>
            <w:hideMark/>
          </w:tcPr>
          <w:p w14:paraId="47170EF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AA4EDC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64</w:t>
            </w:r>
          </w:p>
        </w:tc>
        <w:tc>
          <w:tcPr>
            <w:tcW w:w="2410" w:type="dxa"/>
            <w:hideMark/>
          </w:tcPr>
          <w:p w14:paraId="04427D9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1911</w:t>
            </w:r>
          </w:p>
        </w:tc>
      </w:tr>
      <w:tr w:rsidR="002B5221" w:rsidRPr="002B5221" w14:paraId="32C5150F" w14:textId="77777777" w:rsidTr="007640B4">
        <w:trPr>
          <w:trHeight w:val="300"/>
        </w:trPr>
        <w:tc>
          <w:tcPr>
            <w:tcW w:w="1200" w:type="dxa"/>
            <w:noWrap/>
            <w:hideMark/>
          </w:tcPr>
          <w:p w14:paraId="577C68F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1524</w:t>
            </w:r>
          </w:p>
        </w:tc>
        <w:tc>
          <w:tcPr>
            <w:tcW w:w="2643" w:type="dxa"/>
            <w:hideMark/>
          </w:tcPr>
          <w:p w14:paraId="5AD4739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364801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65</w:t>
            </w:r>
          </w:p>
        </w:tc>
        <w:tc>
          <w:tcPr>
            <w:tcW w:w="2410" w:type="dxa"/>
            <w:hideMark/>
          </w:tcPr>
          <w:p w14:paraId="6191D5D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1911</w:t>
            </w:r>
          </w:p>
        </w:tc>
      </w:tr>
      <w:tr w:rsidR="002B5221" w:rsidRPr="002B5221" w14:paraId="14879D47" w14:textId="77777777" w:rsidTr="007640B4">
        <w:trPr>
          <w:trHeight w:val="300"/>
        </w:trPr>
        <w:tc>
          <w:tcPr>
            <w:tcW w:w="1200" w:type="dxa"/>
            <w:noWrap/>
            <w:hideMark/>
          </w:tcPr>
          <w:p w14:paraId="4DC5C1A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1525</w:t>
            </w:r>
          </w:p>
        </w:tc>
        <w:tc>
          <w:tcPr>
            <w:tcW w:w="2643" w:type="dxa"/>
            <w:hideMark/>
          </w:tcPr>
          <w:p w14:paraId="36A22DE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6C6FC4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w:t>
            </w:r>
          </w:p>
        </w:tc>
        <w:tc>
          <w:tcPr>
            <w:tcW w:w="2410" w:type="dxa"/>
            <w:hideMark/>
          </w:tcPr>
          <w:p w14:paraId="1AC862E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1912</w:t>
            </w:r>
          </w:p>
        </w:tc>
      </w:tr>
      <w:tr w:rsidR="002B5221" w:rsidRPr="002B5221" w14:paraId="7B188178" w14:textId="77777777" w:rsidTr="007640B4">
        <w:trPr>
          <w:trHeight w:val="300"/>
        </w:trPr>
        <w:tc>
          <w:tcPr>
            <w:tcW w:w="1200" w:type="dxa"/>
            <w:noWrap/>
            <w:hideMark/>
          </w:tcPr>
          <w:p w14:paraId="31A9605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1526</w:t>
            </w:r>
          </w:p>
        </w:tc>
        <w:tc>
          <w:tcPr>
            <w:tcW w:w="2643" w:type="dxa"/>
            <w:hideMark/>
          </w:tcPr>
          <w:p w14:paraId="49E1E89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AA57DF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w:t>
            </w:r>
          </w:p>
        </w:tc>
        <w:tc>
          <w:tcPr>
            <w:tcW w:w="2410" w:type="dxa"/>
            <w:hideMark/>
          </w:tcPr>
          <w:p w14:paraId="39DD552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1912</w:t>
            </w:r>
          </w:p>
        </w:tc>
      </w:tr>
      <w:tr w:rsidR="002B5221" w:rsidRPr="002B5221" w14:paraId="0D3AC7A5" w14:textId="77777777" w:rsidTr="007640B4">
        <w:trPr>
          <w:trHeight w:val="300"/>
        </w:trPr>
        <w:tc>
          <w:tcPr>
            <w:tcW w:w="1200" w:type="dxa"/>
            <w:noWrap/>
            <w:hideMark/>
          </w:tcPr>
          <w:p w14:paraId="762BE3A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1527</w:t>
            </w:r>
          </w:p>
        </w:tc>
        <w:tc>
          <w:tcPr>
            <w:tcW w:w="2643" w:type="dxa"/>
            <w:hideMark/>
          </w:tcPr>
          <w:p w14:paraId="0CC9A90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F665B4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w:t>
            </w:r>
          </w:p>
        </w:tc>
        <w:tc>
          <w:tcPr>
            <w:tcW w:w="2410" w:type="dxa"/>
            <w:hideMark/>
          </w:tcPr>
          <w:p w14:paraId="04C824D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1912</w:t>
            </w:r>
          </w:p>
        </w:tc>
      </w:tr>
      <w:tr w:rsidR="002B5221" w:rsidRPr="002B5221" w14:paraId="5A92CE37" w14:textId="77777777" w:rsidTr="007640B4">
        <w:trPr>
          <w:trHeight w:val="300"/>
        </w:trPr>
        <w:tc>
          <w:tcPr>
            <w:tcW w:w="1200" w:type="dxa"/>
            <w:noWrap/>
            <w:hideMark/>
          </w:tcPr>
          <w:p w14:paraId="2309AF8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1528</w:t>
            </w:r>
          </w:p>
        </w:tc>
        <w:tc>
          <w:tcPr>
            <w:tcW w:w="2643" w:type="dxa"/>
            <w:hideMark/>
          </w:tcPr>
          <w:p w14:paraId="459EA1E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1B71EE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w:t>
            </w:r>
          </w:p>
        </w:tc>
        <w:tc>
          <w:tcPr>
            <w:tcW w:w="2410" w:type="dxa"/>
            <w:hideMark/>
          </w:tcPr>
          <w:p w14:paraId="1929259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1912</w:t>
            </w:r>
          </w:p>
        </w:tc>
      </w:tr>
      <w:tr w:rsidR="002B5221" w:rsidRPr="002B5221" w14:paraId="3C701F41" w14:textId="77777777" w:rsidTr="007640B4">
        <w:trPr>
          <w:trHeight w:val="300"/>
        </w:trPr>
        <w:tc>
          <w:tcPr>
            <w:tcW w:w="1200" w:type="dxa"/>
            <w:noWrap/>
            <w:hideMark/>
          </w:tcPr>
          <w:p w14:paraId="4CFE0A1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1529</w:t>
            </w:r>
          </w:p>
        </w:tc>
        <w:tc>
          <w:tcPr>
            <w:tcW w:w="2643" w:type="dxa"/>
            <w:hideMark/>
          </w:tcPr>
          <w:p w14:paraId="48D5123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128418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8</w:t>
            </w:r>
          </w:p>
        </w:tc>
        <w:tc>
          <w:tcPr>
            <w:tcW w:w="2410" w:type="dxa"/>
            <w:hideMark/>
          </w:tcPr>
          <w:p w14:paraId="70670D2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1912</w:t>
            </w:r>
          </w:p>
        </w:tc>
      </w:tr>
      <w:tr w:rsidR="002B5221" w:rsidRPr="002B5221" w14:paraId="31864372" w14:textId="77777777" w:rsidTr="007640B4">
        <w:trPr>
          <w:trHeight w:val="300"/>
        </w:trPr>
        <w:tc>
          <w:tcPr>
            <w:tcW w:w="1200" w:type="dxa"/>
            <w:noWrap/>
            <w:hideMark/>
          </w:tcPr>
          <w:p w14:paraId="346BE02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1530</w:t>
            </w:r>
          </w:p>
        </w:tc>
        <w:tc>
          <w:tcPr>
            <w:tcW w:w="2643" w:type="dxa"/>
            <w:hideMark/>
          </w:tcPr>
          <w:p w14:paraId="2982DBF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C3E25A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13</w:t>
            </w:r>
          </w:p>
        </w:tc>
        <w:tc>
          <w:tcPr>
            <w:tcW w:w="2410" w:type="dxa"/>
            <w:hideMark/>
          </w:tcPr>
          <w:p w14:paraId="1736EF4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1912</w:t>
            </w:r>
          </w:p>
        </w:tc>
      </w:tr>
      <w:tr w:rsidR="002B5221" w:rsidRPr="002B5221" w14:paraId="03B99374" w14:textId="77777777" w:rsidTr="007640B4">
        <w:trPr>
          <w:trHeight w:val="300"/>
        </w:trPr>
        <w:tc>
          <w:tcPr>
            <w:tcW w:w="1200" w:type="dxa"/>
            <w:noWrap/>
            <w:hideMark/>
          </w:tcPr>
          <w:p w14:paraId="06D63F4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1531</w:t>
            </w:r>
          </w:p>
        </w:tc>
        <w:tc>
          <w:tcPr>
            <w:tcW w:w="2643" w:type="dxa"/>
            <w:hideMark/>
          </w:tcPr>
          <w:p w14:paraId="6446A94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5DA3B1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14</w:t>
            </w:r>
          </w:p>
        </w:tc>
        <w:tc>
          <w:tcPr>
            <w:tcW w:w="2410" w:type="dxa"/>
            <w:hideMark/>
          </w:tcPr>
          <w:p w14:paraId="2019400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1912</w:t>
            </w:r>
          </w:p>
        </w:tc>
      </w:tr>
      <w:tr w:rsidR="002B5221" w:rsidRPr="002B5221" w14:paraId="67E00061" w14:textId="77777777" w:rsidTr="007640B4">
        <w:trPr>
          <w:trHeight w:val="300"/>
        </w:trPr>
        <w:tc>
          <w:tcPr>
            <w:tcW w:w="1200" w:type="dxa"/>
            <w:noWrap/>
            <w:hideMark/>
          </w:tcPr>
          <w:p w14:paraId="015A6CE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1532</w:t>
            </w:r>
          </w:p>
        </w:tc>
        <w:tc>
          <w:tcPr>
            <w:tcW w:w="2643" w:type="dxa"/>
            <w:hideMark/>
          </w:tcPr>
          <w:p w14:paraId="050FE63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E002DE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17</w:t>
            </w:r>
          </w:p>
        </w:tc>
        <w:tc>
          <w:tcPr>
            <w:tcW w:w="2410" w:type="dxa"/>
            <w:hideMark/>
          </w:tcPr>
          <w:p w14:paraId="77ED5B9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1912</w:t>
            </w:r>
          </w:p>
        </w:tc>
      </w:tr>
      <w:tr w:rsidR="002B5221" w:rsidRPr="002B5221" w14:paraId="78CAD9D5" w14:textId="77777777" w:rsidTr="007640B4">
        <w:trPr>
          <w:trHeight w:val="300"/>
        </w:trPr>
        <w:tc>
          <w:tcPr>
            <w:tcW w:w="1200" w:type="dxa"/>
            <w:noWrap/>
            <w:hideMark/>
          </w:tcPr>
          <w:p w14:paraId="177B769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1533</w:t>
            </w:r>
          </w:p>
        </w:tc>
        <w:tc>
          <w:tcPr>
            <w:tcW w:w="2643" w:type="dxa"/>
            <w:hideMark/>
          </w:tcPr>
          <w:p w14:paraId="7680264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D4AA72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w:t>
            </w:r>
          </w:p>
        </w:tc>
        <w:tc>
          <w:tcPr>
            <w:tcW w:w="2410" w:type="dxa"/>
            <w:hideMark/>
          </w:tcPr>
          <w:p w14:paraId="23FB3FC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1912</w:t>
            </w:r>
          </w:p>
        </w:tc>
      </w:tr>
      <w:tr w:rsidR="002B5221" w:rsidRPr="002B5221" w14:paraId="56AA5168" w14:textId="77777777" w:rsidTr="007640B4">
        <w:trPr>
          <w:trHeight w:val="300"/>
        </w:trPr>
        <w:tc>
          <w:tcPr>
            <w:tcW w:w="1200" w:type="dxa"/>
            <w:noWrap/>
            <w:hideMark/>
          </w:tcPr>
          <w:p w14:paraId="1913BC1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1534</w:t>
            </w:r>
          </w:p>
        </w:tc>
        <w:tc>
          <w:tcPr>
            <w:tcW w:w="2643" w:type="dxa"/>
            <w:hideMark/>
          </w:tcPr>
          <w:p w14:paraId="25236DA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B31D14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w:t>
            </w:r>
          </w:p>
        </w:tc>
        <w:tc>
          <w:tcPr>
            <w:tcW w:w="2410" w:type="dxa"/>
            <w:hideMark/>
          </w:tcPr>
          <w:p w14:paraId="2137043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1912</w:t>
            </w:r>
          </w:p>
        </w:tc>
      </w:tr>
      <w:tr w:rsidR="002B5221" w:rsidRPr="002B5221" w14:paraId="3B1BCEB4" w14:textId="77777777" w:rsidTr="007640B4">
        <w:trPr>
          <w:trHeight w:val="300"/>
        </w:trPr>
        <w:tc>
          <w:tcPr>
            <w:tcW w:w="1200" w:type="dxa"/>
            <w:noWrap/>
            <w:hideMark/>
          </w:tcPr>
          <w:p w14:paraId="5F01D3E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1535</w:t>
            </w:r>
          </w:p>
        </w:tc>
        <w:tc>
          <w:tcPr>
            <w:tcW w:w="2643" w:type="dxa"/>
            <w:hideMark/>
          </w:tcPr>
          <w:p w14:paraId="642C206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BE52D6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21</w:t>
            </w:r>
          </w:p>
        </w:tc>
        <w:tc>
          <w:tcPr>
            <w:tcW w:w="2410" w:type="dxa"/>
            <w:hideMark/>
          </w:tcPr>
          <w:p w14:paraId="720B6B2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1912</w:t>
            </w:r>
          </w:p>
        </w:tc>
      </w:tr>
      <w:tr w:rsidR="002B5221" w:rsidRPr="002B5221" w14:paraId="4D22A689" w14:textId="77777777" w:rsidTr="007640B4">
        <w:trPr>
          <w:trHeight w:val="300"/>
        </w:trPr>
        <w:tc>
          <w:tcPr>
            <w:tcW w:w="1200" w:type="dxa"/>
            <w:noWrap/>
            <w:hideMark/>
          </w:tcPr>
          <w:p w14:paraId="34D5A72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1536</w:t>
            </w:r>
          </w:p>
        </w:tc>
        <w:tc>
          <w:tcPr>
            <w:tcW w:w="2643" w:type="dxa"/>
            <w:hideMark/>
          </w:tcPr>
          <w:p w14:paraId="037991B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9D8664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24</w:t>
            </w:r>
          </w:p>
        </w:tc>
        <w:tc>
          <w:tcPr>
            <w:tcW w:w="2410" w:type="dxa"/>
            <w:hideMark/>
          </w:tcPr>
          <w:p w14:paraId="2DD7DC1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1912</w:t>
            </w:r>
          </w:p>
        </w:tc>
      </w:tr>
      <w:tr w:rsidR="002B5221" w:rsidRPr="002B5221" w14:paraId="3FABA140" w14:textId="77777777" w:rsidTr="007640B4">
        <w:trPr>
          <w:trHeight w:val="300"/>
        </w:trPr>
        <w:tc>
          <w:tcPr>
            <w:tcW w:w="1200" w:type="dxa"/>
            <w:noWrap/>
            <w:hideMark/>
          </w:tcPr>
          <w:p w14:paraId="455BA33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1537</w:t>
            </w:r>
          </w:p>
        </w:tc>
        <w:tc>
          <w:tcPr>
            <w:tcW w:w="2643" w:type="dxa"/>
            <w:hideMark/>
          </w:tcPr>
          <w:p w14:paraId="67927AA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9795A6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25</w:t>
            </w:r>
          </w:p>
        </w:tc>
        <w:tc>
          <w:tcPr>
            <w:tcW w:w="2410" w:type="dxa"/>
            <w:hideMark/>
          </w:tcPr>
          <w:p w14:paraId="3F8DD83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1912</w:t>
            </w:r>
          </w:p>
        </w:tc>
      </w:tr>
      <w:tr w:rsidR="002B5221" w:rsidRPr="002B5221" w14:paraId="24972C50" w14:textId="77777777" w:rsidTr="007640B4">
        <w:trPr>
          <w:trHeight w:val="300"/>
        </w:trPr>
        <w:tc>
          <w:tcPr>
            <w:tcW w:w="1200" w:type="dxa"/>
            <w:noWrap/>
            <w:hideMark/>
          </w:tcPr>
          <w:p w14:paraId="3655D8B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1538</w:t>
            </w:r>
          </w:p>
        </w:tc>
        <w:tc>
          <w:tcPr>
            <w:tcW w:w="2643" w:type="dxa"/>
            <w:hideMark/>
          </w:tcPr>
          <w:p w14:paraId="16687EE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1D8951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26</w:t>
            </w:r>
          </w:p>
        </w:tc>
        <w:tc>
          <w:tcPr>
            <w:tcW w:w="2410" w:type="dxa"/>
            <w:hideMark/>
          </w:tcPr>
          <w:p w14:paraId="2CDC904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1912</w:t>
            </w:r>
          </w:p>
        </w:tc>
      </w:tr>
      <w:tr w:rsidR="002B5221" w:rsidRPr="002B5221" w14:paraId="3AFB9A91" w14:textId="77777777" w:rsidTr="007640B4">
        <w:trPr>
          <w:trHeight w:val="300"/>
        </w:trPr>
        <w:tc>
          <w:tcPr>
            <w:tcW w:w="1200" w:type="dxa"/>
            <w:noWrap/>
            <w:hideMark/>
          </w:tcPr>
          <w:p w14:paraId="568BC7F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1539</w:t>
            </w:r>
          </w:p>
        </w:tc>
        <w:tc>
          <w:tcPr>
            <w:tcW w:w="2643" w:type="dxa"/>
            <w:hideMark/>
          </w:tcPr>
          <w:p w14:paraId="4B830C7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D824B3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27</w:t>
            </w:r>
          </w:p>
        </w:tc>
        <w:tc>
          <w:tcPr>
            <w:tcW w:w="2410" w:type="dxa"/>
            <w:hideMark/>
          </w:tcPr>
          <w:p w14:paraId="0A8C148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1912</w:t>
            </w:r>
          </w:p>
        </w:tc>
      </w:tr>
      <w:tr w:rsidR="002B5221" w:rsidRPr="002B5221" w14:paraId="3F3C5FDF" w14:textId="77777777" w:rsidTr="007640B4">
        <w:trPr>
          <w:trHeight w:val="300"/>
        </w:trPr>
        <w:tc>
          <w:tcPr>
            <w:tcW w:w="1200" w:type="dxa"/>
            <w:noWrap/>
            <w:hideMark/>
          </w:tcPr>
          <w:p w14:paraId="6165704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1540</w:t>
            </w:r>
          </w:p>
        </w:tc>
        <w:tc>
          <w:tcPr>
            <w:tcW w:w="2643" w:type="dxa"/>
            <w:hideMark/>
          </w:tcPr>
          <w:p w14:paraId="0B908E0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3A5C4F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28</w:t>
            </w:r>
          </w:p>
        </w:tc>
        <w:tc>
          <w:tcPr>
            <w:tcW w:w="2410" w:type="dxa"/>
            <w:hideMark/>
          </w:tcPr>
          <w:p w14:paraId="4982EFF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1912</w:t>
            </w:r>
          </w:p>
        </w:tc>
      </w:tr>
      <w:tr w:rsidR="002B5221" w:rsidRPr="002B5221" w14:paraId="793E09E0" w14:textId="77777777" w:rsidTr="007640B4">
        <w:trPr>
          <w:trHeight w:val="300"/>
        </w:trPr>
        <w:tc>
          <w:tcPr>
            <w:tcW w:w="1200" w:type="dxa"/>
            <w:noWrap/>
            <w:hideMark/>
          </w:tcPr>
          <w:p w14:paraId="0A36CE0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1541</w:t>
            </w:r>
          </w:p>
        </w:tc>
        <w:tc>
          <w:tcPr>
            <w:tcW w:w="2643" w:type="dxa"/>
            <w:hideMark/>
          </w:tcPr>
          <w:p w14:paraId="73897D4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C97541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31</w:t>
            </w:r>
          </w:p>
        </w:tc>
        <w:tc>
          <w:tcPr>
            <w:tcW w:w="2410" w:type="dxa"/>
            <w:hideMark/>
          </w:tcPr>
          <w:p w14:paraId="5481238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1912</w:t>
            </w:r>
          </w:p>
        </w:tc>
      </w:tr>
      <w:tr w:rsidR="002B5221" w:rsidRPr="002B5221" w14:paraId="7BE07C91" w14:textId="77777777" w:rsidTr="007640B4">
        <w:trPr>
          <w:trHeight w:val="300"/>
        </w:trPr>
        <w:tc>
          <w:tcPr>
            <w:tcW w:w="1200" w:type="dxa"/>
            <w:noWrap/>
            <w:hideMark/>
          </w:tcPr>
          <w:p w14:paraId="5C0DC9E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1542</w:t>
            </w:r>
          </w:p>
        </w:tc>
        <w:tc>
          <w:tcPr>
            <w:tcW w:w="2643" w:type="dxa"/>
            <w:hideMark/>
          </w:tcPr>
          <w:p w14:paraId="1807F37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413234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33</w:t>
            </w:r>
          </w:p>
        </w:tc>
        <w:tc>
          <w:tcPr>
            <w:tcW w:w="2410" w:type="dxa"/>
            <w:hideMark/>
          </w:tcPr>
          <w:p w14:paraId="6D3DEE0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1912</w:t>
            </w:r>
          </w:p>
        </w:tc>
      </w:tr>
      <w:tr w:rsidR="002B5221" w:rsidRPr="002B5221" w14:paraId="69D68449" w14:textId="77777777" w:rsidTr="007640B4">
        <w:trPr>
          <w:trHeight w:val="300"/>
        </w:trPr>
        <w:tc>
          <w:tcPr>
            <w:tcW w:w="1200" w:type="dxa"/>
            <w:noWrap/>
            <w:hideMark/>
          </w:tcPr>
          <w:p w14:paraId="6E17CF9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1543</w:t>
            </w:r>
          </w:p>
        </w:tc>
        <w:tc>
          <w:tcPr>
            <w:tcW w:w="2643" w:type="dxa"/>
            <w:hideMark/>
          </w:tcPr>
          <w:p w14:paraId="2282E87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31DABC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34</w:t>
            </w:r>
          </w:p>
        </w:tc>
        <w:tc>
          <w:tcPr>
            <w:tcW w:w="2410" w:type="dxa"/>
            <w:hideMark/>
          </w:tcPr>
          <w:p w14:paraId="7454874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1912</w:t>
            </w:r>
          </w:p>
        </w:tc>
      </w:tr>
      <w:tr w:rsidR="002B5221" w:rsidRPr="002B5221" w14:paraId="04E3F9A7" w14:textId="77777777" w:rsidTr="007640B4">
        <w:trPr>
          <w:trHeight w:val="300"/>
        </w:trPr>
        <w:tc>
          <w:tcPr>
            <w:tcW w:w="1200" w:type="dxa"/>
            <w:noWrap/>
            <w:hideMark/>
          </w:tcPr>
          <w:p w14:paraId="659DC81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1544</w:t>
            </w:r>
          </w:p>
        </w:tc>
        <w:tc>
          <w:tcPr>
            <w:tcW w:w="2643" w:type="dxa"/>
            <w:hideMark/>
          </w:tcPr>
          <w:p w14:paraId="7112504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69EB4E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35</w:t>
            </w:r>
          </w:p>
        </w:tc>
        <w:tc>
          <w:tcPr>
            <w:tcW w:w="2410" w:type="dxa"/>
            <w:hideMark/>
          </w:tcPr>
          <w:p w14:paraId="718E8DD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1912</w:t>
            </w:r>
          </w:p>
        </w:tc>
      </w:tr>
      <w:tr w:rsidR="002B5221" w:rsidRPr="002B5221" w14:paraId="22160C2B" w14:textId="77777777" w:rsidTr="007640B4">
        <w:trPr>
          <w:trHeight w:val="300"/>
        </w:trPr>
        <w:tc>
          <w:tcPr>
            <w:tcW w:w="1200" w:type="dxa"/>
            <w:noWrap/>
            <w:hideMark/>
          </w:tcPr>
          <w:p w14:paraId="38ED240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1545</w:t>
            </w:r>
          </w:p>
        </w:tc>
        <w:tc>
          <w:tcPr>
            <w:tcW w:w="2643" w:type="dxa"/>
            <w:hideMark/>
          </w:tcPr>
          <w:p w14:paraId="7C8D034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8C2AA1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36</w:t>
            </w:r>
          </w:p>
        </w:tc>
        <w:tc>
          <w:tcPr>
            <w:tcW w:w="2410" w:type="dxa"/>
            <w:hideMark/>
          </w:tcPr>
          <w:p w14:paraId="6F04B16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1912</w:t>
            </w:r>
          </w:p>
        </w:tc>
      </w:tr>
      <w:tr w:rsidR="002B5221" w:rsidRPr="002B5221" w14:paraId="2D45DB8A" w14:textId="77777777" w:rsidTr="007640B4">
        <w:trPr>
          <w:trHeight w:val="300"/>
        </w:trPr>
        <w:tc>
          <w:tcPr>
            <w:tcW w:w="1200" w:type="dxa"/>
            <w:noWrap/>
            <w:hideMark/>
          </w:tcPr>
          <w:p w14:paraId="42DD81F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1546</w:t>
            </w:r>
          </w:p>
        </w:tc>
        <w:tc>
          <w:tcPr>
            <w:tcW w:w="2643" w:type="dxa"/>
            <w:hideMark/>
          </w:tcPr>
          <w:p w14:paraId="46D0EC3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802553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37</w:t>
            </w:r>
          </w:p>
        </w:tc>
        <w:tc>
          <w:tcPr>
            <w:tcW w:w="2410" w:type="dxa"/>
            <w:hideMark/>
          </w:tcPr>
          <w:p w14:paraId="6C8B0B8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1912</w:t>
            </w:r>
          </w:p>
        </w:tc>
      </w:tr>
      <w:tr w:rsidR="002B5221" w:rsidRPr="002B5221" w14:paraId="5A3E569C" w14:textId="77777777" w:rsidTr="007640B4">
        <w:trPr>
          <w:trHeight w:val="300"/>
        </w:trPr>
        <w:tc>
          <w:tcPr>
            <w:tcW w:w="1200" w:type="dxa"/>
            <w:noWrap/>
            <w:hideMark/>
          </w:tcPr>
          <w:p w14:paraId="6C03F81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1547</w:t>
            </w:r>
          </w:p>
        </w:tc>
        <w:tc>
          <w:tcPr>
            <w:tcW w:w="2643" w:type="dxa"/>
            <w:hideMark/>
          </w:tcPr>
          <w:p w14:paraId="6F51D56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175009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39</w:t>
            </w:r>
          </w:p>
        </w:tc>
        <w:tc>
          <w:tcPr>
            <w:tcW w:w="2410" w:type="dxa"/>
            <w:hideMark/>
          </w:tcPr>
          <w:p w14:paraId="70A3E2B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1912</w:t>
            </w:r>
          </w:p>
        </w:tc>
      </w:tr>
      <w:tr w:rsidR="002B5221" w:rsidRPr="002B5221" w14:paraId="6AED1920" w14:textId="77777777" w:rsidTr="007640B4">
        <w:trPr>
          <w:trHeight w:val="300"/>
        </w:trPr>
        <w:tc>
          <w:tcPr>
            <w:tcW w:w="1200" w:type="dxa"/>
            <w:noWrap/>
            <w:hideMark/>
          </w:tcPr>
          <w:p w14:paraId="248D728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1548</w:t>
            </w:r>
          </w:p>
        </w:tc>
        <w:tc>
          <w:tcPr>
            <w:tcW w:w="2643" w:type="dxa"/>
            <w:hideMark/>
          </w:tcPr>
          <w:p w14:paraId="616F159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D9CCB7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40</w:t>
            </w:r>
          </w:p>
        </w:tc>
        <w:tc>
          <w:tcPr>
            <w:tcW w:w="2410" w:type="dxa"/>
            <w:hideMark/>
          </w:tcPr>
          <w:p w14:paraId="0336DDF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1912</w:t>
            </w:r>
          </w:p>
        </w:tc>
      </w:tr>
      <w:tr w:rsidR="002B5221" w:rsidRPr="002B5221" w14:paraId="04C18D10" w14:textId="77777777" w:rsidTr="007640B4">
        <w:trPr>
          <w:trHeight w:val="300"/>
        </w:trPr>
        <w:tc>
          <w:tcPr>
            <w:tcW w:w="1200" w:type="dxa"/>
            <w:noWrap/>
            <w:hideMark/>
          </w:tcPr>
          <w:p w14:paraId="24E9D1C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lastRenderedPageBreak/>
              <w:t>1549</w:t>
            </w:r>
          </w:p>
        </w:tc>
        <w:tc>
          <w:tcPr>
            <w:tcW w:w="2643" w:type="dxa"/>
            <w:hideMark/>
          </w:tcPr>
          <w:p w14:paraId="392147C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CCACB7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41</w:t>
            </w:r>
          </w:p>
        </w:tc>
        <w:tc>
          <w:tcPr>
            <w:tcW w:w="2410" w:type="dxa"/>
            <w:hideMark/>
          </w:tcPr>
          <w:p w14:paraId="1AECAD5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1912</w:t>
            </w:r>
          </w:p>
        </w:tc>
      </w:tr>
      <w:tr w:rsidR="002B5221" w:rsidRPr="002B5221" w14:paraId="361C015E" w14:textId="77777777" w:rsidTr="007640B4">
        <w:trPr>
          <w:trHeight w:val="300"/>
        </w:trPr>
        <w:tc>
          <w:tcPr>
            <w:tcW w:w="1200" w:type="dxa"/>
            <w:noWrap/>
            <w:hideMark/>
          </w:tcPr>
          <w:p w14:paraId="104D5EB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1550</w:t>
            </w:r>
          </w:p>
        </w:tc>
        <w:tc>
          <w:tcPr>
            <w:tcW w:w="2643" w:type="dxa"/>
            <w:hideMark/>
          </w:tcPr>
          <w:p w14:paraId="0337DD1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12974D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42</w:t>
            </w:r>
          </w:p>
        </w:tc>
        <w:tc>
          <w:tcPr>
            <w:tcW w:w="2410" w:type="dxa"/>
            <w:hideMark/>
          </w:tcPr>
          <w:p w14:paraId="7E73A8B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1912</w:t>
            </w:r>
          </w:p>
        </w:tc>
      </w:tr>
      <w:tr w:rsidR="002B5221" w:rsidRPr="002B5221" w14:paraId="371F19C9" w14:textId="77777777" w:rsidTr="007640B4">
        <w:trPr>
          <w:trHeight w:val="300"/>
        </w:trPr>
        <w:tc>
          <w:tcPr>
            <w:tcW w:w="1200" w:type="dxa"/>
            <w:noWrap/>
            <w:hideMark/>
          </w:tcPr>
          <w:p w14:paraId="6B6D564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1551</w:t>
            </w:r>
          </w:p>
        </w:tc>
        <w:tc>
          <w:tcPr>
            <w:tcW w:w="2643" w:type="dxa"/>
            <w:hideMark/>
          </w:tcPr>
          <w:p w14:paraId="5C93C78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C5B131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43</w:t>
            </w:r>
          </w:p>
        </w:tc>
        <w:tc>
          <w:tcPr>
            <w:tcW w:w="2410" w:type="dxa"/>
            <w:hideMark/>
          </w:tcPr>
          <w:p w14:paraId="3CF8FD6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1912</w:t>
            </w:r>
          </w:p>
        </w:tc>
      </w:tr>
      <w:tr w:rsidR="002B5221" w:rsidRPr="002B5221" w14:paraId="5E688902" w14:textId="77777777" w:rsidTr="007640B4">
        <w:trPr>
          <w:trHeight w:val="300"/>
        </w:trPr>
        <w:tc>
          <w:tcPr>
            <w:tcW w:w="1200" w:type="dxa"/>
            <w:noWrap/>
            <w:hideMark/>
          </w:tcPr>
          <w:p w14:paraId="3F2D100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1552</w:t>
            </w:r>
          </w:p>
        </w:tc>
        <w:tc>
          <w:tcPr>
            <w:tcW w:w="2643" w:type="dxa"/>
            <w:hideMark/>
          </w:tcPr>
          <w:p w14:paraId="3ECCDED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48DD97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44</w:t>
            </w:r>
          </w:p>
        </w:tc>
        <w:tc>
          <w:tcPr>
            <w:tcW w:w="2410" w:type="dxa"/>
            <w:hideMark/>
          </w:tcPr>
          <w:p w14:paraId="60DB76C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1912</w:t>
            </w:r>
          </w:p>
        </w:tc>
      </w:tr>
      <w:tr w:rsidR="002B5221" w:rsidRPr="002B5221" w14:paraId="2D3FB6AB" w14:textId="77777777" w:rsidTr="007640B4">
        <w:trPr>
          <w:trHeight w:val="300"/>
        </w:trPr>
        <w:tc>
          <w:tcPr>
            <w:tcW w:w="1200" w:type="dxa"/>
            <w:noWrap/>
            <w:hideMark/>
          </w:tcPr>
          <w:p w14:paraId="6B5CEDF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1553</w:t>
            </w:r>
          </w:p>
        </w:tc>
        <w:tc>
          <w:tcPr>
            <w:tcW w:w="2643" w:type="dxa"/>
            <w:hideMark/>
          </w:tcPr>
          <w:p w14:paraId="6721E73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AAFCB6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47</w:t>
            </w:r>
          </w:p>
        </w:tc>
        <w:tc>
          <w:tcPr>
            <w:tcW w:w="2410" w:type="dxa"/>
            <w:hideMark/>
          </w:tcPr>
          <w:p w14:paraId="6519E3A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1912</w:t>
            </w:r>
          </w:p>
        </w:tc>
      </w:tr>
      <w:tr w:rsidR="002B5221" w:rsidRPr="002B5221" w14:paraId="6F16B8C3" w14:textId="77777777" w:rsidTr="007640B4">
        <w:trPr>
          <w:trHeight w:val="300"/>
        </w:trPr>
        <w:tc>
          <w:tcPr>
            <w:tcW w:w="1200" w:type="dxa"/>
            <w:noWrap/>
            <w:hideMark/>
          </w:tcPr>
          <w:p w14:paraId="004F83A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1554</w:t>
            </w:r>
          </w:p>
        </w:tc>
        <w:tc>
          <w:tcPr>
            <w:tcW w:w="2643" w:type="dxa"/>
            <w:hideMark/>
          </w:tcPr>
          <w:p w14:paraId="057A8D1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98362A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48</w:t>
            </w:r>
          </w:p>
        </w:tc>
        <w:tc>
          <w:tcPr>
            <w:tcW w:w="2410" w:type="dxa"/>
            <w:hideMark/>
          </w:tcPr>
          <w:p w14:paraId="506C8AD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1912</w:t>
            </w:r>
          </w:p>
        </w:tc>
      </w:tr>
      <w:tr w:rsidR="002B5221" w:rsidRPr="002B5221" w14:paraId="16617A01" w14:textId="77777777" w:rsidTr="007640B4">
        <w:trPr>
          <w:trHeight w:val="300"/>
        </w:trPr>
        <w:tc>
          <w:tcPr>
            <w:tcW w:w="1200" w:type="dxa"/>
            <w:noWrap/>
            <w:hideMark/>
          </w:tcPr>
          <w:p w14:paraId="55BAF13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1555</w:t>
            </w:r>
          </w:p>
        </w:tc>
        <w:tc>
          <w:tcPr>
            <w:tcW w:w="2643" w:type="dxa"/>
            <w:hideMark/>
          </w:tcPr>
          <w:p w14:paraId="7FC3FBC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C9F01B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49</w:t>
            </w:r>
          </w:p>
        </w:tc>
        <w:tc>
          <w:tcPr>
            <w:tcW w:w="2410" w:type="dxa"/>
            <w:hideMark/>
          </w:tcPr>
          <w:p w14:paraId="1B11D69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1912</w:t>
            </w:r>
          </w:p>
        </w:tc>
      </w:tr>
      <w:tr w:rsidR="002B5221" w:rsidRPr="002B5221" w14:paraId="324A04E7" w14:textId="77777777" w:rsidTr="007640B4">
        <w:trPr>
          <w:trHeight w:val="300"/>
        </w:trPr>
        <w:tc>
          <w:tcPr>
            <w:tcW w:w="1200" w:type="dxa"/>
            <w:noWrap/>
            <w:hideMark/>
          </w:tcPr>
          <w:p w14:paraId="34923F7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1556</w:t>
            </w:r>
          </w:p>
        </w:tc>
        <w:tc>
          <w:tcPr>
            <w:tcW w:w="2643" w:type="dxa"/>
            <w:hideMark/>
          </w:tcPr>
          <w:p w14:paraId="6999C6E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B70130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51</w:t>
            </w:r>
          </w:p>
        </w:tc>
        <w:tc>
          <w:tcPr>
            <w:tcW w:w="2410" w:type="dxa"/>
            <w:hideMark/>
          </w:tcPr>
          <w:p w14:paraId="259723E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1912</w:t>
            </w:r>
          </w:p>
        </w:tc>
      </w:tr>
      <w:tr w:rsidR="002B5221" w:rsidRPr="002B5221" w14:paraId="78F5A949" w14:textId="77777777" w:rsidTr="007640B4">
        <w:trPr>
          <w:trHeight w:val="300"/>
        </w:trPr>
        <w:tc>
          <w:tcPr>
            <w:tcW w:w="1200" w:type="dxa"/>
            <w:noWrap/>
            <w:hideMark/>
          </w:tcPr>
          <w:p w14:paraId="5CAAE88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1557</w:t>
            </w:r>
          </w:p>
        </w:tc>
        <w:tc>
          <w:tcPr>
            <w:tcW w:w="2643" w:type="dxa"/>
            <w:hideMark/>
          </w:tcPr>
          <w:p w14:paraId="23A7A8B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20018E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52</w:t>
            </w:r>
          </w:p>
        </w:tc>
        <w:tc>
          <w:tcPr>
            <w:tcW w:w="2410" w:type="dxa"/>
            <w:hideMark/>
          </w:tcPr>
          <w:p w14:paraId="08C7EDA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1912</w:t>
            </w:r>
          </w:p>
        </w:tc>
      </w:tr>
      <w:tr w:rsidR="002B5221" w:rsidRPr="002B5221" w14:paraId="50E54C9B" w14:textId="77777777" w:rsidTr="007640B4">
        <w:trPr>
          <w:trHeight w:val="300"/>
        </w:trPr>
        <w:tc>
          <w:tcPr>
            <w:tcW w:w="1200" w:type="dxa"/>
            <w:noWrap/>
            <w:hideMark/>
          </w:tcPr>
          <w:p w14:paraId="036C528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1558</w:t>
            </w:r>
          </w:p>
        </w:tc>
        <w:tc>
          <w:tcPr>
            <w:tcW w:w="2643" w:type="dxa"/>
            <w:hideMark/>
          </w:tcPr>
          <w:p w14:paraId="6DA5D17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D60A6D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54</w:t>
            </w:r>
          </w:p>
        </w:tc>
        <w:tc>
          <w:tcPr>
            <w:tcW w:w="2410" w:type="dxa"/>
            <w:hideMark/>
          </w:tcPr>
          <w:p w14:paraId="4FECF7A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1912</w:t>
            </w:r>
          </w:p>
        </w:tc>
      </w:tr>
      <w:tr w:rsidR="002B5221" w:rsidRPr="002B5221" w14:paraId="47DB3006" w14:textId="77777777" w:rsidTr="007640B4">
        <w:trPr>
          <w:trHeight w:val="300"/>
        </w:trPr>
        <w:tc>
          <w:tcPr>
            <w:tcW w:w="1200" w:type="dxa"/>
            <w:noWrap/>
            <w:hideMark/>
          </w:tcPr>
          <w:p w14:paraId="07B8C41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1559</w:t>
            </w:r>
          </w:p>
        </w:tc>
        <w:tc>
          <w:tcPr>
            <w:tcW w:w="2643" w:type="dxa"/>
            <w:hideMark/>
          </w:tcPr>
          <w:p w14:paraId="5647111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F66EF9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55</w:t>
            </w:r>
          </w:p>
        </w:tc>
        <w:tc>
          <w:tcPr>
            <w:tcW w:w="2410" w:type="dxa"/>
            <w:hideMark/>
          </w:tcPr>
          <w:p w14:paraId="2B03B24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1912</w:t>
            </w:r>
          </w:p>
        </w:tc>
      </w:tr>
      <w:tr w:rsidR="002B5221" w:rsidRPr="002B5221" w14:paraId="1333E381" w14:textId="77777777" w:rsidTr="007640B4">
        <w:trPr>
          <w:trHeight w:val="300"/>
        </w:trPr>
        <w:tc>
          <w:tcPr>
            <w:tcW w:w="1200" w:type="dxa"/>
            <w:noWrap/>
            <w:hideMark/>
          </w:tcPr>
          <w:p w14:paraId="3ECE350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1560</w:t>
            </w:r>
          </w:p>
        </w:tc>
        <w:tc>
          <w:tcPr>
            <w:tcW w:w="2643" w:type="dxa"/>
            <w:hideMark/>
          </w:tcPr>
          <w:p w14:paraId="07D598D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854A87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56</w:t>
            </w:r>
          </w:p>
        </w:tc>
        <w:tc>
          <w:tcPr>
            <w:tcW w:w="2410" w:type="dxa"/>
            <w:hideMark/>
          </w:tcPr>
          <w:p w14:paraId="52D0114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1912</w:t>
            </w:r>
          </w:p>
        </w:tc>
      </w:tr>
      <w:tr w:rsidR="002B5221" w:rsidRPr="002B5221" w14:paraId="58CF22D7" w14:textId="77777777" w:rsidTr="007640B4">
        <w:trPr>
          <w:trHeight w:val="300"/>
        </w:trPr>
        <w:tc>
          <w:tcPr>
            <w:tcW w:w="1200" w:type="dxa"/>
            <w:noWrap/>
            <w:hideMark/>
          </w:tcPr>
          <w:p w14:paraId="48AB985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1561</w:t>
            </w:r>
          </w:p>
        </w:tc>
        <w:tc>
          <w:tcPr>
            <w:tcW w:w="2643" w:type="dxa"/>
            <w:hideMark/>
          </w:tcPr>
          <w:p w14:paraId="7A01131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645EAA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57</w:t>
            </w:r>
          </w:p>
        </w:tc>
        <w:tc>
          <w:tcPr>
            <w:tcW w:w="2410" w:type="dxa"/>
            <w:hideMark/>
          </w:tcPr>
          <w:p w14:paraId="1348541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1912</w:t>
            </w:r>
          </w:p>
        </w:tc>
      </w:tr>
      <w:tr w:rsidR="002B5221" w:rsidRPr="002B5221" w14:paraId="1A4DB11A" w14:textId="77777777" w:rsidTr="007640B4">
        <w:trPr>
          <w:trHeight w:val="300"/>
        </w:trPr>
        <w:tc>
          <w:tcPr>
            <w:tcW w:w="1200" w:type="dxa"/>
            <w:noWrap/>
            <w:hideMark/>
          </w:tcPr>
          <w:p w14:paraId="1D78713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1562</w:t>
            </w:r>
          </w:p>
        </w:tc>
        <w:tc>
          <w:tcPr>
            <w:tcW w:w="2643" w:type="dxa"/>
            <w:hideMark/>
          </w:tcPr>
          <w:p w14:paraId="309B2B8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BE1EC3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58</w:t>
            </w:r>
          </w:p>
        </w:tc>
        <w:tc>
          <w:tcPr>
            <w:tcW w:w="2410" w:type="dxa"/>
            <w:hideMark/>
          </w:tcPr>
          <w:p w14:paraId="3530558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1912</w:t>
            </w:r>
          </w:p>
        </w:tc>
      </w:tr>
      <w:tr w:rsidR="002B5221" w:rsidRPr="002B5221" w14:paraId="5B0862DC" w14:textId="77777777" w:rsidTr="007640B4">
        <w:trPr>
          <w:trHeight w:val="300"/>
        </w:trPr>
        <w:tc>
          <w:tcPr>
            <w:tcW w:w="1200" w:type="dxa"/>
            <w:noWrap/>
            <w:hideMark/>
          </w:tcPr>
          <w:p w14:paraId="318FE77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1563</w:t>
            </w:r>
          </w:p>
        </w:tc>
        <w:tc>
          <w:tcPr>
            <w:tcW w:w="2643" w:type="dxa"/>
            <w:hideMark/>
          </w:tcPr>
          <w:p w14:paraId="78B0BDB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F69FEE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59</w:t>
            </w:r>
          </w:p>
        </w:tc>
        <w:tc>
          <w:tcPr>
            <w:tcW w:w="2410" w:type="dxa"/>
            <w:hideMark/>
          </w:tcPr>
          <w:p w14:paraId="1063AD9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1912</w:t>
            </w:r>
          </w:p>
        </w:tc>
      </w:tr>
      <w:tr w:rsidR="002B5221" w:rsidRPr="002B5221" w14:paraId="173AFF35" w14:textId="77777777" w:rsidTr="007640B4">
        <w:trPr>
          <w:trHeight w:val="300"/>
        </w:trPr>
        <w:tc>
          <w:tcPr>
            <w:tcW w:w="1200" w:type="dxa"/>
            <w:noWrap/>
            <w:hideMark/>
          </w:tcPr>
          <w:p w14:paraId="6BC5714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1564</w:t>
            </w:r>
          </w:p>
        </w:tc>
        <w:tc>
          <w:tcPr>
            <w:tcW w:w="2643" w:type="dxa"/>
            <w:hideMark/>
          </w:tcPr>
          <w:p w14:paraId="10989FF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A3CBBE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61</w:t>
            </w:r>
          </w:p>
        </w:tc>
        <w:tc>
          <w:tcPr>
            <w:tcW w:w="2410" w:type="dxa"/>
            <w:hideMark/>
          </w:tcPr>
          <w:p w14:paraId="1700DD6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1912</w:t>
            </w:r>
          </w:p>
        </w:tc>
      </w:tr>
      <w:tr w:rsidR="002B5221" w:rsidRPr="002B5221" w14:paraId="41A9D625" w14:textId="77777777" w:rsidTr="007640B4">
        <w:trPr>
          <w:trHeight w:val="300"/>
        </w:trPr>
        <w:tc>
          <w:tcPr>
            <w:tcW w:w="1200" w:type="dxa"/>
            <w:noWrap/>
            <w:hideMark/>
          </w:tcPr>
          <w:p w14:paraId="4D5D439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1565</w:t>
            </w:r>
          </w:p>
        </w:tc>
        <w:tc>
          <w:tcPr>
            <w:tcW w:w="2643" w:type="dxa"/>
            <w:hideMark/>
          </w:tcPr>
          <w:p w14:paraId="0DF789B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C6B2DB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67</w:t>
            </w:r>
          </w:p>
        </w:tc>
        <w:tc>
          <w:tcPr>
            <w:tcW w:w="2410" w:type="dxa"/>
            <w:hideMark/>
          </w:tcPr>
          <w:p w14:paraId="66C57F1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1912</w:t>
            </w:r>
          </w:p>
        </w:tc>
      </w:tr>
      <w:tr w:rsidR="002B5221" w:rsidRPr="002B5221" w14:paraId="6FB7B7BE" w14:textId="77777777" w:rsidTr="007640B4">
        <w:trPr>
          <w:trHeight w:val="300"/>
        </w:trPr>
        <w:tc>
          <w:tcPr>
            <w:tcW w:w="1200" w:type="dxa"/>
            <w:noWrap/>
            <w:hideMark/>
          </w:tcPr>
          <w:p w14:paraId="2B89312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1566</w:t>
            </w:r>
          </w:p>
        </w:tc>
        <w:tc>
          <w:tcPr>
            <w:tcW w:w="2643" w:type="dxa"/>
            <w:hideMark/>
          </w:tcPr>
          <w:p w14:paraId="492F1AE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F27EE2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68</w:t>
            </w:r>
          </w:p>
        </w:tc>
        <w:tc>
          <w:tcPr>
            <w:tcW w:w="2410" w:type="dxa"/>
            <w:hideMark/>
          </w:tcPr>
          <w:p w14:paraId="29E9218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1912</w:t>
            </w:r>
          </w:p>
        </w:tc>
      </w:tr>
      <w:tr w:rsidR="002B5221" w:rsidRPr="002B5221" w14:paraId="3A8BACBF" w14:textId="77777777" w:rsidTr="007640B4">
        <w:trPr>
          <w:trHeight w:val="300"/>
        </w:trPr>
        <w:tc>
          <w:tcPr>
            <w:tcW w:w="1200" w:type="dxa"/>
            <w:noWrap/>
            <w:hideMark/>
          </w:tcPr>
          <w:p w14:paraId="7610D85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1567</w:t>
            </w:r>
          </w:p>
        </w:tc>
        <w:tc>
          <w:tcPr>
            <w:tcW w:w="2643" w:type="dxa"/>
            <w:hideMark/>
          </w:tcPr>
          <w:p w14:paraId="7F48D6E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86A210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70</w:t>
            </w:r>
          </w:p>
        </w:tc>
        <w:tc>
          <w:tcPr>
            <w:tcW w:w="2410" w:type="dxa"/>
            <w:hideMark/>
          </w:tcPr>
          <w:p w14:paraId="0A820F2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1912</w:t>
            </w:r>
          </w:p>
        </w:tc>
      </w:tr>
      <w:tr w:rsidR="002B5221" w:rsidRPr="002B5221" w14:paraId="3C823705" w14:textId="77777777" w:rsidTr="007640B4">
        <w:trPr>
          <w:trHeight w:val="300"/>
        </w:trPr>
        <w:tc>
          <w:tcPr>
            <w:tcW w:w="1200" w:type="dxa"/>
            <w:noWrap/>
            <w:hideMark/>
          </w:tcPr>
          <w:p w14:paraId="1B6EFEF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1568</w:t>
            </w:r>
          </w:p>
        </w:tc>
        <w:tc>
          <w:tcPr>
            <w:tcW w:w="2643" w:type="dxa"/>
            <w:hideMark/>
          </w:tcPr>
          <w:p w14:paraId="0C3832E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306AF3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71</w:t>
            </w:r>
          </w:p>
        </w:tc>
        <w:tc>
          <w:tcPr>
            <w:tcW w:w="2410" w:type="dxa"/>
            <w:hideMark/>
          </w:tcPr>
          <w:p w14:paraId="127C101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1912</w:t>
            </w:r>
          </w:p>
        </w:tc>
      </w:tr>
      <w:tr w:rsidR="002B5221" w:rsidRPr="002B5221" w14:paraId="098257CE" w14:textId="77777777" w:rsidTr="007640B4">
        <w:trPr>
          <w:trHeight w:val="300"/>
        </w:trPr>
        <w:tc>
          <w:tcPr>
            <w:tcW w:w="1200" w:type="dxa"/>
            <w:noWrap/>
            <w:hideMark/>
          </w:tcPr>
          <w:p w14:paraId="6A858D8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1569</w:t>
            </w:r>
          </w:p>
        </w:tc>
        <w:tc>
          <w:tcPr>
            <w:tcW w:w="2643" w:type="dxa"/>
            <w:hideMark/>
          </w:tcPr>
          <w:p w14:paraId="2093AEF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CAD012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72</w:t>
            </w:r>
          </w:p>
        </w:tc>
        <w:tc>
          <w:tcPr>
            <w:tcW w:w="2410" w:type="dxa"/>
            <w:hideMark/>
          </w:tcPr>
          <w:p w14:paraId="74129F9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1912</w:t>
            </w:r>
          </w:p>
        </w:tc>
      </w:tr>
      <w:tr w:rsidR="002B5221" w:rsidRPr="002B5221" w14:paraId="7C42C98A" w14:textId="77777777" w:rsidTr="007640B4">
        <w:trPr>
          <w:trHeight w:val="300"/>
        </w:trPr>
        <w:tc>
          <w:tcPr>
            <w:tcW w:w="1200" w:type="dxa"/>
            <w:noWrap/>
            <w:hideMark/>
          </w:tcPr>
          <w:p w14:paraId="686F206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1570</w:t>
            </w:r>
          </w:p>
        </w:tc>
        <w:tc>
          <w:tcPr>
            <w:tcW w:w="2643" w:type="dxa"/>
            <w:hideMark/>
          </w:tcPr>
          <w:p w14:paraId="0A3BBDF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0F40B7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73</w:t>
            </w:r>
          </w:p>
        </w:tc>
        <w:tc>
          <w:tcPr>
            <w:tcW w:w="2410" w:type="dxa"/>
            <w:hideMark/>
          </w:tcPr>
          <w:p w14:paraId="1D69BB4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1912</w:t>
            </w:r>
          </w:p>
        </w:tc>
      </w:tr>
      <w:tr w:rsidR="002B5221" w:rsidRPr="002B5221" w14:paraId="5CAA335F" w14:textId="77777777" w:rsidTr="007640B4">
        <w:trPr>
          <w:trHeight w:val="300"/>
        </w:trPr>
        <w:tc>
          <w:tcPr>
            <w:tcW w:w="1200" w:type="dxa"/>
            <w:noWrap/>
            <w:hideMark/>
          </w:tcPr>
          <w:p w14:paraId="293AB42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1571</w:t>
            </w:r>
          </w:p>
        </w:tc>
        <w:tc>
          <w:tcPr>
            <w:tcW w:w="2643" w:type="dxa"/>
            <w:hideMark/>
          </w:tcPr>
          <w:p w14:paraId="4C1E5AA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38825F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74</w:t>
            </w:r>
          </w:p>
        </w:tc>
        <w:tc>
          <w:tcPr>
            <w:tcW w:w="2410" w:type="dxa"/>
            <w:hideMark/>
          </w:tcPr>
          <w:p w14:paraId="5924324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1912</w:t>
            </w:r>
          </w:p>
        </w:tc>
      </w:tr>
      <w:tr w:rsidR="002B5221" w:rsidRPr="002B5221" w14:paraId="40A36A70" w14:textId="77777777" w:rsidTr="007640B4">
        <w:trPr>
          <w:trHeight w:val="300"/>
        </w:trPr>
        <w:tc>
          <w:tcPr>
            <w:tcW w:w="1200" w:type="dxa"/>
            <w:noWrap/>
            <w:hideMark/>
          </w:tcPr>
          <w:p w14:paraId="0881B25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1572</w:t>
            </w:r>
          </w:p>
        </w:tc>
        <w:tc>
          <w:tcPr>
            <w:tcW w:w="2643" w:type="dxa"/>
            <w:hideMark/>
          </w:tcPr>
          <w:p w14:paraId="72A3332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9EE5BE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75</w:t>
            </w:r>
          </w:p>
        </w:tc>
        <w:tc>
          <w:tcPr>
            <w:tcW w:w="2410" w:type="dxa"/>
            <w:hideMark/>
          </w:tcPr>
          <w:p w14:paraId="4849573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1912</w:t>
            </w:r>
          </w:p>
        </w:tc>
      </w:tr>
      <w:tr w:rsidR="002B5221" w:rsidRPr="002B5221" w14:paraId="171641CD" w14:textId="77777777" w:rsidTr="007640B4">
        <w:trPr>
          <w:trHeight w:val="300"/>
        </w:trPr>
        <w:tc>
          <w:tcPr>
            <w:tcW w:w="1200" w:type="dxa"/>
            <w:noWrap/>
            <w:hideMark/>
          </w:tcPr>
          <w:p w14:paraId="583730E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1573</w:t>
            </w:r>
          </w:p>
        </w:tc>
        <w:tc>
          <w:tcPr>
            <w:tcW w:w="2643" w:type="dxa"/>
            <w:hideMark/>
          </w:tcPr>
          <w:p w14:paraId="585B6B6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63325D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76</w:t>
            </w:r>
          </w:p>
        </w:tc>
        <w:tc>
          <w:tcPr>
            <w:tcW w:w="2410" w:type="dxa"/>
            <w:hideMark/>
          </w:tcPr>
          <w:p w14:paraId="333F1BB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1912</w:t>
            </w:r>
          </w:p>
        </w:tc>
      </w:tr>
      <w:tr w:rsidR="002B5221" w:rsidRPr="002B5221" w14:paraId="2175FCE9" w14:textId="77777777" w:rsidTr="007640B4">
        <w:trPr>
          <w:trHeight w:val="300"/>
        </w:trPr>
        <w:tc>
          <w:tcPr>
            <w:tcW w:w="1200" w:type="dxa"/>
            <w:noWrap/>
            <w:hideMark/>
          </w:tcPr>
          <w:p w14:paraId="4BE7098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1574</w:t>
            </w:r>
          </w:p>
        </w:tc>
        <w:tc>
          <w:tcPr>
            <w:tcW w:w="2643" w:type="dxa"/>
            <w:hideMark/>
          </w:tcPr>
          <w:p w14:paraId="796622E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E5649C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78</w:t>
            </w:r>
          </w:p>
        </w:tc>
        <w:tc>
          <w:tcPr>
            <w:tcW w:w="2410" w:type="dxa"/>
            <w:hideMark/>
          </w:tcPr>
          <w:p w14:paraId="2F59C20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1912</w:t>
            </w:r>
          </w:p>
        </w:tc>
      </w:tr>
      <w:tr w:rsidR="002B5221" w:rsidRPr="002B5221" w14:paraId="38E4FF28" w14:textId="77777777" w:rsidTr="007640B4">
        <w:trPr>
          <w:trHeight w:val="300"/>
        </w:trPr>
        <w:tc>
          <w:tcPr>
            <w:tcW w:w="1200" w:type="dxa"/>
            <w:noWrap/>
            <w:hideMark/>
          </w:tcPr>
          <w:p w14:paraId="4674331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1575</w:t>
            </w:r>
          </w:p>
        </w:tc>
        <w:tc>
          <w:tcPr>
            <w:tcW w:w="2643" w:type="dxa"/>
            <w:hideMark/>
          </w:tcPr>
          <w:p w14:paraId="72D9A96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345251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81</w:t>
            </w:r>
          </w:p>
        </w:tc>
        <w:tc>
          <w:tcPr>
            <w:tcW w:w="2410" w:type="dxa"/>
            <w:hideMark/>
          </w:tcPr>
          <w:p w14:paraId="2EACDE9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1912</w:t>
            </w:r>
          </w:p>
        </w:tc>
      </w:tr>
      <w:tr w:rsidR="002B5221" w:rsidRPr="002B5221" w14:paraId="258AE705" w14:textId="77777777" w:rsidTr="007640B4">
        <w:trPr>
          <w:trHeight w:val="300"/>
        </w:trPr>
        <w:tc>
          <w:tcPr>
            <w:tcW w:w="1200" w:type="dxa"/>
            <w:noWrap/>
            <w:hideMark/>
          </w:tcPr>
          <w:p w14:paraId="441D7E5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1576</w:t>
            </w:r>
          </w:p>
        </w:tc>
        <w:tc>
          <w:tcPr>
            <w:tcW w:w="2643" w:type="dxa"/>
            <w:hideMark/>
          </w:tcPr>
          <w:p w14:paraId="3A85B80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6F1191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83</w:t>
            </w:r>
          </w:p>
        </w:tc>
        <w:tc>
          <w:tcPr>
            <w:tcW w:w="2410" w:type="dxa"/>
            <w:hideMark/>
          </w:tcPr>
          <w:p w14:paraId="5A5C649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1912</w:t>
            </w:r>
          </w:p>
        </w:tc>
      </w:tr>
      <w:tr w:rsidR="002B5221" w:rsidRPr="002B5221" w14:paraId="0770ED15" w14:textId="77777777" w:rsidTr="007640B4">
        <w:trPr>
          <w:trHeight w:val="300"/>
        </w:trPr>
        <w:tc>
          <w:tcPr>
            <w:tcW w:w="1200" w:type="dxa"/>
            <w:noWrap/>
            <w:hideMark/>
          </w:tcPr>
          <w:p w14:paraId="5CCD643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1577</w:t>
            </w:r>
          </w:p>
        </w:tc>
        <w:tc>
          <w:tcPr>
            <w:tcW w:w="2643" w:type="dxa"/>
            <w:hideMark/>
          </w:tcPr>
          <w:p w14:paraId="4E8A4AB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A60A22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84</w:t>
            </w:r>
          </w:p>
        </w:tc>
        <w:tc>
          <w:tcPr>
            <w:tcW w:w="2410" w:type="dxa"/>
            <w:hideMark/>
          </w:tcPr>
          <w:p w14:paraId="58386B1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1912</w:t>
            </w:r>
          </w:p>
        </w:tc>
      </w:tr>
      <w:tr w:rsidR="002B5221" w:rsidRPr="002B5221" w14:paraId="77AF00DA" w14:textId="77777777" w:rsidTr="007640B4">
        <w:trPr>
          <w:trHeight w:val="300"/>
        </w:trPr>
        <w:tc>
          <w:tcPr>
            <w:tcW w:w="1200" w:type="dxa"/>
            <w:noWrap/>
            <w:hideMark/>
          </w:tcPr>
          <w:p w14:paraId="1243FA0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1578</w:t>
            </w:r>
          </w:p>
        </w:tc>
        <w:tc>
          <w:tcPr>
            <w:tcW w:w="2643" w:type="dxa"/>
            <w:hideMark/>
          </w:tcPr>
          <w:p w14:paraId="54DC79C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9386B7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86</w:t>
            </w:r>
          </w:p>
        </w:tc>
        <w:tc>
          <w:tcPr>
            <w:tcW w:w="2410" w:type="dxa"/>
            <w:hideMark/>
          </w:tcPr>
          <w:p w14:paraId="7480439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1912</w:t>
            </w:r>
          </w:p>
        </w:tc>
      </w:tr>
      <w:tr w:rsidR="002B5221" w:rsidRPr="002B5221" w14:paraId="526465D3" w14:textId="77777777" w:rsidTr="007640B4">
        <w:trPr>
          <w:trHeight w:val="300"/>
        </w:trPr>
        <w:tc>
          <w:tcPr>
            <w:tcW w:w="1200" w:type="dxa"/>
            <w:noWrap/>
            <w:hideMark/>
          </w:tcPr>
          <w:p w14:paraId="0FC0A02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1579</w:t>
            </w:r>
          </w:p>
        </w:tc>
        <w:tc>
          <w:tcPr>
            <w:tcW w:w="2643" w:type="dxa"/>
            <w:hideMark/>
          </w:tcPr>
          <w:p w14:paraId="6BCD0D3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480423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88</w:t>
            </w:r>
          </w:p>
        </w:tc>
        <w:tc>
          <w:tcPr>
            <w:tcW w:w="2410" w:type="dxa"/>
            <w:hideMark/>
          </w:tcPr>
          <w:p w14:paraId="3779B01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1912</w:t>
            </w:r>
          </w:p>
        </w:tc>
      </w:tr>
      <w:tr w:rsidR="002B5221" w:rsidRPr="002B5221" w14:paraId="7A6BABF7" w14:textId="77777777" w:rsidTr="007640B4">
        <w:trPr>
          <w:trHeight w:val="300"/>
        </w:trPr>
        <w:tc>
          <w:tcPr>
            <w:tcW w:w="1200" w:type="dxa"/>
            <w:noWrap/>
            <w:hideMark/>
          </w:tcPr>
          <w:p w14:paraId="70A32DD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1580</w:t>
            </w:r>
          </w:p>
        </w:tc>
        <w:tc>
          <w:tcPr>
            <w:tcW w:w="2643" w:type="dxa"/>
            <w:hideMark/>
          </w:tcPr>
          <w:p w14:paraId="3F2250F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288247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89</w:t>
            </w:r>
          </w:p>
        </w:tc>
        <w:tc>
          <w:tcPr>
            <w:tcW w:w="2410" w:type="dxa"/>
            <w:hideMark/>
          </w:tcPr>
          <w:p w14:paraId="5BEBA6D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1912</w:t>
            </w:r>
          </w:p>
        </w:tc>
      </w:tr>
      <w:tr w:rsidR="002B5221" w:rsidRPr="002B5221" w14:paraId="2322BAC6" w14:textId="77777777" w:rsidTr="007640B4">
        <w:trPr>
          <w:trHeight w:val="300"/>
        </w:trPr>
        <w:tc>
          <w:tcPr>
            <w:tcW w:w="1200" w:type="dxa"/>
            <w:noWrap/>
            <w:hideMark/>
          </w:tcPr>
          <w:p w14:paraId="0FB10F3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1581</w:t>
            </w:r>
          </w:p>
        </w:tc>
        <w:tc>
          <w:tcPr>
            <w:tcW w:w="2643" w:type="dxa"/>
            <w:hideMark/>
          </w:tcPr>
          <w:p w14:paraId="16A1FE8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FADA44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90</w:t>
            </w:r>
          </w:p>
        </w:tc>
        <w:tc>
          <w:tcPr>
            <w:tcW w:w="2410" w:type="dxa"/>
            <w:hideMark/>
          </w:tcPr>
          <w:p w14:paraId="23843CF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1912</w:t>
            </w:r>
          </w:p>
        </w:tc>
      </w:tr>
      <w:tr w:rsidR="002B5221" w:rsidRPr="002B5221" w14:paraId="18103A58" w14:textId="77777777" w:rsidTr="007640B4">
        <w:trPr>
          <w:trHeight w:val="300"/>
        </w:trPr>
        <w:tc>
          <w:tcPr>
            <w:tcW w:w="1200" w:type="dxa"/>
            <w:noWrap/>
            <w:hideMark/>
          </w:tcPr>
          <w:p w14:paraId="066413E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1582</w:t>
            </w:r>
          </w:p>
        </w:tc>
        <w:tc>
          <w:tcPr>
            <w:tcW w:w="2643" w:type="dxa"/>
            <w:hideMark/>
          </w:tcPr>
          <w:p w14:paraId="485B38F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EA5253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91</w:t>
            </w:r>
          </w:p>
        </w:tc>
        <w:tc>
          <w:tcPr>
            <w:tcW w:w="2410" w:type="dxa"/>
            <w:hideMark/>
          </w:tcPr>
          <w:p w14:paraId="50924FE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1912</w:t>
            </w:r>
          </w:p>
        </w:tc>
      </w:tr>
      <w:tr w:rsidR="002B5221" w:rsidRPr="002B5221" w14:paraId="28AC5F39" w14:textId="77777777" w:rsidTr="007640B4">
        <w:trPr>
          <w:trHeight w:val="300"/>
        </w:trPr>
        <w:tc>
          <w:tcPr>
            <w:tcW w:w="1200" w:type="dxa"/>
            <w:noWrap/>
            <w:hideMark/>
          </w:tcPr>
          <w:p w14:paraId="419B0B4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1583</w:t>
            </w:r>
          </w:p>
        </w:tc>
        <w:tc>
          <w:tcPr>
            <w:tcW w:w="2643" w:type="dxa"/>
            <w:hideMark/>
          </w:tcPr>
          <w:p w14:paraId="740B627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3CCCB9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93</w:t>
            </w:r>
          </w:p>
        </w:tc>
        <w:tc>
          <w:tcPr>
            <w:tcW w:w="2410" w:type="dxa"/>
            <w:hideMark/>
          </w:tcPr>
          <w:p w14:paraId="12AA41D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1912</w:t>
            </w:r>
          </w:p>
        </w:tc>
      </w:tr>
      <w:tr w:rsidR="002B5221" w:rsidRPr="002B5221" w14:paraId="356FF87B" w14:textId="77777777" w:rsidTr="007640B4">
        <w:trPr>
          <w:trHeight w:val="300"/>
        </w:trPr>
        <w:tc>
          <w:tcPr>
            <w:tcW w:w="1200" w:type="dxa"/>
            <w:noWrap/>
            <w:hideMark/>
          </w:tcPr>
          <w:p w14:paraId="77CDD52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1584</w:t>
            </w:r>
          </w:p>
        </w:tc>
        <w:tc>
          <w:tcPr>
            <w:tcW w:w="2643" w:type="dxa"/>
            <w:hideMark/>
          </w:tcPr>
          <w:p w14:paraId="2E78773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E825EA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96</w:t>
            </w:r>
          </w:p>
        </w:tc>
        <w:tc>
          <w:tcPr>
            <w:tcW w:w="2410" w:type="dxa"/>
            <w:hideMark/>
          </w:tcPr>
          <w:p w14:paraId="4A763F8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1912</w:t>
            </w:r>
          </w:p>
        </w:tc>
      </w:tr>
      <w:tr w:rsidR="002B5221" w:rsidRPr="002B5221" w14:paraId="30DC807C" w14:textId="77777777" w:rsidTr="007640B4">
        <w:trPr>
          <w:trHeight w:val="300"/>
        </w:trPr>
        <w:tc>
          <w:tcPr>
            <w:tcW w:w="1200" w:type="dxa"/>
            <w:noWrap/>
            <w:hideMark/>
          </w:tcPr>
          <w:p w14:paraId="239C69B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1585</w:t>
            </w:r>
          </w:p>
        </w:tc>
        <w:tc>
          <w:tcPr>
            <w:tcW w:w="2643" w:type="dxa"/>
            <w:hideMark/>
          </w:tcPr>
          <w:p w14:paraId="4291567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CAE24A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98</w:t>
            </w:r>
          </w:p>
        </w:tc>
        <w:tc>
          <w:tcPr>
            <w:tcW w:w="2410" w:type="dxa"/>
            <w:hideMark/>
          </w:tcPr>
          <w:p w14:paraId="1FC0572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1912</w:t>
            </w:r>
          </w:p>
        </w:tc>
      </w:tr>
      <w:tr w:rsidR="002B5221" w:rsidRPr="002B5221" w14:paraId="05A64496" w14:textId="77777777" w:rsidTr="007640B4">
        <w:trPr>
          <w:trHeight w:val="300"/>
        </w:trPr>
        <w:tc>
          <w:tcPr>
            <w:tcW w:w="1200" w:type="dxa"/>
            <w:noWrap/>
            <w:hideMark/>
          </w:tcPr>
          <w:p w14:paraId="1639DE8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1586</w:t>
            </w:r>
          </w:p>
        </w:tc>
        <w:tc>
          <w:tcPr>
            <w:tcW w:w="2643" w:type="dxa"/>
            <w:hideMark/>
          </w:tcPr>
          <w:p w14:paraId="451BA85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11587F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100</w:t>
            </w:r>
          </w:p>
        </w:tc>
        <w:tc>
          <w:tcPr>
            <w:tcW w:w="2410" w:type="dxa"/>
            <w:hideMark/>
          </w:tcPr>
          <w:p w14:paraId="420CF1D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1912</w:t>
            </w:r>
          </w:p>
        </w:tc>
      </w:tr>
      <w:tr w:rsidR="002B5221" w:rsidRPr="002B5221" w14:paraId="5E13A1F3" w14:textId="77777777" w:rsidTr="007640B4">
        <w:trPr>
          <w:trHeight w:val="300"/>
        </w:trPr>
        <w:tc>
          <w:tcPr>
            <w:tcW w:w="1200" w:type="dxa"/>
            <w:noWrap/>
            <w:hideMark/>
          </w:tcPr>
          <w:p w14:paraId="56A1D78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1587</w:t>
            </w:r>
          </w:p>
        </w:tc>
        <w:tc>
          <w:tcPr>
            <w:tcW w:w="2643" w:type="dxa"/>
            <w:hideMark/>
          </w:tcPr>
          <w:p w14:paraId="19D72AB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E8F91C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102</w:t>
            </w:r>
          </w:p>
        </w:tc>
        <w:tc>
          <w:tcPr>
            <w:tcW w:w="2410" w:type="dxa"/>
            <w:hideMark/>
          </w:tcPr>
          <w:p w14:paraId="14D8D94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1912</w:t>
            </w:r>
          </w:p>
        </w:tc>
      </w:tr>
      <w:tr w:rsidR="002B5221" w:rsidRPr="002B5221" w14:paraId="510B2798" w14:textId="77777777" w:rsidTr="007640B4">
        <w:trPr>
          <w:trHeight w:val="300"/>
        </w:trPr>
        <w:tc>
          <w:tcPr>
            <w:tcW w:w="1200" w:type="dxa"/>
            <w:noWrap/>
            <w:hideMark/>
          </w:tcPr>
          <w:p w14:paraId="3238D37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1588</w:t>
            </w:r>
          </w:p>
        </w:tc>
        <w:tc>
          <w:tcPr>
            <w:tcW w:w="2643" w:type="dxa"/>
            <w:hideMark/>
          </w:tcPr>
          <w:p w14:paraId="4915ADE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FBCAAA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104</w:t>
            </w:r>
          </w:p>
        </w:tc>
        <w:tc>
          <w:tcPr>
            <w:tcW w:w="2410" w:type="dxa"/>
            <w:hideMark/>
          </w:tcPr>
          <w:p w14:paraId="63EB32D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1912</w:t>
            </w:r>
          </w:p>
        </w:tc>
      </w:tr>
      <w:tr w:rsidR="002B5221" w:rsidRPr="002B5221" w14:paraId="08A320CE" w14:textId="77777777" w:rsidTr="007640B4">
        <w:trPr>
          <w:trHeight w:val="300"/>
        </w:trPr>
        <w:tc>
          <w:tcPr>
            <w:tcW w:w="1200" w:type="dxa"/>
            <w:noWrap/>
            <w:hideMark/>
          </w:tcPr>
          <w:p w14:paraId="33FACDD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1589</w:t>
            </w:r>
          </w:p>
        </w:tc>
        <w:tc>
          <w:tcPr>
            <w:tcW w:w="2643" w:type="dxa"/>
            <w:hideMark/>
          </w:tcPr>
          <w:p w14:paraId="37B82A0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F30C50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106</w:t>
            </w:r>
          </w:p>
        </w:tc>
        <w:tc>
          <w:tcPr>
            <w:tcW w:w="2410" w:type="dxa"/>
            <w:hideMark/>
          </w:tcPr>
          <w:p w14:paraId="7D0374C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1912</w:t>
            </w:r>
          </w:p>
        </w:tc>
      </w:tr>
      <w:tr w:rsidR="002B5221" w:rsidRPr="002B5221" w14:paraId="5F6AB68F" w14:textId="77777777" w:rsidTr="007640B4">
        <w:trPr>
          <w:trHeight w:val="300"/>
        </w:trPr>
        <w:tc>
          <w:tcPr>
            <w:tcW w:w="1200" w:type="dxa"/>
            <w:noWrap/>
            <w:hideMark/>
          </w:tcPr>
          <w:p w14:paraId="752E28B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1590</w:t>
            </w:r>
          </w:p>
        </w:tc>
        <w:tc>
          <w:tcPr>
            <w:tcW w:w="2643" w:type="dxa"/>
            <w:hideMark/>
          </w:tcPr>
          <w:p w14:paraId="06DD094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8BA2BD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107</w:t>
            </w:r>
          </w:p>
        </w:tc>
        <w:tc>
          <w:tcPr>
            <w:tcW w:w="2410" w:type="dxa"/>
            <w:hideMark/>
          </w:tcPr>
          <w:p w14:paraId="49305CF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1912</w:t>
            </w:r>
          </w:p>
        </w:tc>
      </w:tr>
      <w:tr w:rsidR="002B5221" w:rsidRPr="002B5221" w14:paraId="313582BC" w14:textId="77777777" w:rsidTr="007640B4">
        <w:trPr>
          <w:trHeight w:val="300"/>
        </w:trPr>
        <w:tc>
          <w:tcPr>
            <w:tcW w:w="1200" w:type="dxa"/>
            <w:noWrap/>
            <w:hideMark/>
          </w:tcPr>
          <w:p w14:paraId="1BEA757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1591</w:t>
            </w:r>
          </w:p>
        </w:tc>
        <w:tc>
          <w:tcPr>
            <w:tcW w:w="2643" w:type="dxa"/>
            <w:hideMark/>
          </w:tcPr>
          <w:p w14:paraId="0CA88D0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9370DA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112</w:t>
            </w:r>
          </w:p>
        </w:tc>
        <w:tc>
          <w:tcPr>
            <w:tcW w:w="2410" w:type="dxa"/>
            <w:hideMark/>
          </w:tcPr>
          <w:p w14:paraId="101282E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1912</w:t>
            </w:r>
          </w:p>
        </w:tc>
      </w:tr>
      <w:tr w:rsidR="002B5221" w:rsidRPr="002B5221" w14:paraId="502EBB74" w14:textId="77777777" w:rsidTr="007640B4">
        <w:trPr>
          <w:trHeight w:val="300"/>
        </w:trPr>
        <w:tc>
          <w:tcPr>
            <w:tcW w:w="1200" w:type="dxa"/>
            <w:noWrap/>
            <w:hideMark/>
          </w:tcPr>
          <w:p w14:paraId="6CE5287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1592</w:t>
            </w:r>
          </w:p>
        </w:tc>
        <w:tc>
          <w:tcPr>
            <w:tcW w:w="2643" w:type="dxa"/>
            <w:hideMark/>
          </w:tcPr>
          <w:p w14:paraId="2E4DF94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0600A0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w:t>
            </w:r>
          </w:p>
        </w:tc>
        <w:tc>
          <w:tcPr>
            <w:tcW w:w="2410" w:type="dxa"/>
            <w:hideMark/>
          </w:tcPr>
          <w:p w14:paraId="7F6E93F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1913</w:t>
            </w:r>
          </w:p>
        </w:tc>
      </w:tr>
      <w:tr w:rsidR="002B5221" w:rsidRPr="002B5221" w14:paraId="70F5BF98" w14:textId="77777777" w:rsidTr="007640B4">
        <w:trPr>
          <w:trHeight w:val="300"/>
        </w:trPr>
        <w:tc>
          <w:tcPr>
            <w:tcW w:w="1200" w:type="dxa"/>
            <w:noWrap/>
            <w:hideMark/>
          </w:tcPr>
          <w:p w14:paraId="2BDA21D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1593</w:t>
            </w:r>
          </w:p>
        </w:tc>
        <w:tc>
          <w:tcPr>
            <w:tcW w:w="2643" w:type="dxa"/>
            <w:hideMark/>
          </w:tcPr>
          <w:p w14:paraId="6A5100A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092244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w:t>
            </w:r>
          </w:p>
        </w:tc>
        <w:tc>
          <w:tcPr>
            <w:tcW w:w="2410" w:type="dxa"/>
            <w:hideMark/>
          </w:tcPr>
          <w:p w14:paraId="4186F1C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1913</w:t>
            </w:r>
          </w:p>
        </w:tc>
      </w:tr>
      <w:tr w:rsidR="002B5221" w:rsidRPr="002B5221" w14:paraId="0273E73D" w14:textId="77777777" w:rsidTr="007640B4">
        <w:trPr>
          <w:trHeight w:val="300"/>
        </w:trPr>
        <w:tc>
          <w:tcPr>
            <w:tcW w:w="1200" w:type="dxa"/>
            <w:noWrap/>
            <w:hideMark/>
          </w:tcPr>
          <w:p w14:paraId="1EC430C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1594</w:t>
            </w:r>
          </w:p>
        </w:tc>
        <w:tc>
          <w:tcPr>
            <w:tcW w:w="2643" w:type="dxa"/>
            <w:hideMark/>
          </w:tcPr>
          <w:p w14:paraId="679097E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120C06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w:t>
            </w:r>
          </w:p>
        </w:tc>
        <w:tc>
          <w:tcPr>
            <w:tcW w:w="2410" w:type="dxa"/>
            <w:hideMark/>
          </w:tcPr>
          <w:p w14:paraId="508110F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1913</w:t>
            </w:r>
          </w:p>
        </w:tc>
      </w:tr>
      <w:tr w:rsidR="002B5221" w:rsidRPr="002B5221" w14:paraId="03270C42" w14:textId="77777777" w:rsidTr="007640B4">
        <w:trPr>
          <w:trHeight w:val="300"/>
        </w:trPr>
        <w:tc>
          <w:tcPr>
            <w:tcW w:w="1200" w:type="dxa"/>
            <w:noWrap/>
            <w:hideMark/>
          </w:tcPr>
          <w:p w14:paraId="337AC20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1595</w:t>
            </w:r>
          </w:p>
        </w:tc>
        <w:tc>
          <w:tcPr>
            <w:tcW w:w="2643" w:type="dxa"/>
            <w:hideMark/>
          </w:tcPr>
          <w:p w14:paraId="0772B9E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7537DB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8</w:t>
            </w:r>
          </w:p>
        </w:tc>
        <w:tc>
          <w:tcPr>
            <w:tcW w:w="2410" w:type="dxa"/>
            <w:hideMark/>
          </w:tcPr>
          <w:p w14:paraId="390B577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1913</w:t>
            </w:r>
          </w:p>
        </w:tc>
      </w:tr>
      <w:tr w:rsidR="002B5221" w:rsidRPr="002B5221" w14:paraId="6C77ACFF" w14:textId="77777777" w:rsidTr="007640B4">
        <w:trPr>
          <w:trHeight w:val="300"/>
        </w:trPr>
        <w:tc>
          <w:tcPr>
            <w:tcW w:w="1200" w:type="dxa"/>
            <w:noWrap/>
            <w:hideMark/>
          </w:tcPr>
          <w:p w14:paraId="0C0DF0E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1596</w:t>
            </w:r>
          </w:p>
        </w:tc>
        <w:tc>
          <w:tcPr>
            <w:tcW w:w="2643" w:type="dxa"/>
            <w:hideMark/>
          </w:tcPr>
          <w:p w14:paraId="0DDFBF3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BB75DA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11</w:t>
            </w:r>
          </w:p>
        </w:tc>
        <w:tc>
          <w:tcPr>
            <w:tcW w:w="2410" w:type="dxa"/>
            <w:hideMark/>
          </w:tcPr>
          <w:p w14:paraId="2491124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1913</w:t>
            </w:r>
          </w:p>
        </w:tc>
      </w:tr>
      <w:tr w:rsidR="002B5221" w:rsidRPr="002B5221" w14:paraId="302C1CB3" w14:textId="77777777" w:rsidTr="007640B4">
        <w:trPr>
          <w:trHeight w:val="300"/>
        </w:trPr>
        <w:tc>
          <w:tcPr>
            <w:tcW w:w="1200" w:type="dxa"/>
            <w:noWrap/>
            <w:hideMark/>
          </w:tcPr>
          <w:p w14:paraId="4634A61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1597</w:t>
            </w:r>
          </w:p>
        </w:tc>
        <w:tc>
          <w:tcPr>
            <w:tcW w:w="2643" w:type="dxa"/>
            <w:hideMark/>
          </w:tcPr>
          <w:p w14:paraId="6CD509D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3E7412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12</w:t>
            </w:r>
          </w:p>
        </w:tc>
        <w:tc>
          <w:tcPr>
            <w:tcW w:w="2410" w:type="dxa"/>
            <w:hideMark/>
          </w:tcPr>
          <w:p w14:paraId="19BAD93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1913</w:t>
            </w:r>
          </w:p>
        </w:tc>
      </w:tr>
      <w:tr w:rsidR="002B5221" w:rsidRPr="002B5221" w14:paraId="37ED6CA3" w14:textId="77777777" w:rsidTr="007640B4">
        <w:trPr>
          <w:trHeight w:val="300"/>
        </w:trPr>
        <w:tc>
          <w:tcPr>
            <w:tcW w:w="1200" w:type="dxa"/>
            <w:noWrap/>
            <w:hideMark/>
          </w:tcPr>
          <w:p w14:paraId="2755D35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1598</w:t>
            </w:r>
          </w:p>
        </w:tc>
        <w:tc>
          <w:tcPr>
            <w:tcW w:w="2643" w:type="dxa"/>
            <w:hideMark/>
          </w:tcPr>
          <w:p w14:paraId="2298D7E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C9F1D4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14</w:t>
            </w:r>
          </w:p>
        </w:tc>
        <w:tc>
          <w:tcPr>
            <w:tcW w:w="2410" w:type="dxa"/>
            <w:hideMark/>
          </w:tcPr>
          <w:p w14:paraId="5F32B8E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1913</w:t>
            </w:r>
          </w:p>
        </w:tc>
      </w:tr>
      <w:tr w:rsidR="002B5221" w:rsidRPr="002B5221" w14:paraId="644DEDE4" w14:textId="77777777" w:rsidTr="007640B4">
        <w:trPr>
          <w:trHeight w:val="300"/>
        </w:trPr>
        <w:tc>
          <w:tcPr>
            <w:tcW w:w="1200" w:type="dxa"/>
            <w:noWrap/>
            <w:hideMark/>
          </w:tcPr>
          <w:p w14:paraId="2A6D6B7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1599</w:t>
            </w:r>
          </w:p>
        </w:tc>
        <w:tc>
          <w:tcPr>
            <w:tcW w:w="2643" w:type="dxa"/>
            <w:hideMark/>
          </w:tcPr>
          <w:p w14:paraId="42C00A7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C5F7D4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15</w:t>
            </w:r>
          </w:p>
        </w:tc>
        <w:tc>
          <w:tcPr>
            <w:tcW w:w="2410" w:type="dxa"/>
            <w:hideMark/>
          </w:tcPr>
          <w:p w14:paraId="56570B0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1913</w:t>
            </w:r>
          </w:p>
        </w:tc>
      </w:tr>
      <w:tr w:rsidR="002B5221" w:rsidRPr="002B5221" w14:paraId="560D08C2" w14:textId="77777777" w:rsidTr="007640B4">
        <w:trPr>
          <w:trHeight w:val="300"/>
        </w:trPr>
        <w:tc>
          <w:tcPr>
            <w:tcW w:w="1200" w:type="dxa"/>
            <w:noWrap/>
            <w:hideMark/>
          </w:tcPr>
          <w:p w14:paraId="1CAC3D7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1600</w:t>
            </w:r>
          </w:p>
        </w:tc>
        <w:tc>
          <w:tcPr>
            <w:tcW w:w="2643" w:type="dxa"/>
            <w:hideMark/>
          </w:tcPr>
          <w:p w14:paraId="16BDC3F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91378C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17</w:t>
            </w:r>
          </w:p>
        </w:tc>
        <w:tc>
          <w:tcPr>
            <w:tcW w:w="2410" w:type="dxa"/>
            <w:hideMark/>
          </w:tcPr>
          <w:p w14:paraId="4B0D3DE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1913</w:t>
            </w:r>
          </w:p>
        </w:tc>
      </w:tr>
      <w:tr w:rsidR="002B5221" w:rsidRPr="002B5221" w14:paraId="5D6A02BF" w14:textId="77777777" w:rsidTr="007640B4">
        <w:trPr>
          <w:trHeight w:val="300"/>
        </w:trPr>
        <w:tc>
          <w:tcPr>
            <w:tcW w:w="1200" w:type="dxa"/>
            <w:noWrap/>
            <w:hideMark/>
          </w:tcPr>
          <w:p w14:paraId="4D15D0A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1601</w:t>
            </w:r>
          </w:p>
        </w:tc>
        <w:tc>
          <w:tcPr>
            <w:tcW w:w="2643" w:type="dxa"/>
            <w:hideMark/>
          </w:tcPr>
          <w:p w14:paraId="58F21F6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BACC8D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24</w:t>
            </w:r>
          </w:p>
        </w:tc>
        <w:tc>
          <w:tcPr>
            <w:tcW w:w="2410" w:type="dxa"/>
            <w:hideMark/>
          </w:tcPr>
          <w:p w14:paraId="0EA14F4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1913</w:t>
            </w:r>
          </w:p>
        </w:tc>
      </w:tr>
      <w:tr w:rsidR="002B5221" w:rsidRPr="002B5221" w14:paraId="4FFFF4EE" w14:textId="77777777" w:rsidTr="007640B4">
        <w:trPr>
          <w:trHeight w:val="300"/>
        </w:trPr>
        <w:tc>
          <w:tcPr>
            <w:tcW w:w="1200" w:type="dxa"/>
            <w:noWrap/>
            <w:hideMark/>
          </w:tcPr>
          <w:p w14:paraId="46F8319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1602</w:t>
            </w:r>
          </w:p>
        </w:tc>
        <w:tc>
          <w:tcPr>
            <w:tcW w:w="2643" w:type="dxa"/>
            <w:hideMark/>
          </w:tcPr>
          <w:p w14:paraId="3A92CC9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CBF7DD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25</w:t>
            </w:r>
          </w:p>
        </w:tc>
        <w:tc>
          <w:tcPr>
            <w:tcW w:w="2410" w:type="dxa"/>
            <w:hideMark/>
          </w:tcPr>
          <w:p w14:paraId="494AA74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1913</w:t>
            </w:r>
          </w:p>
        </w:tc>
      </w:tr>
      <w:tr w:rsidR="002B5221" w:rsidRPr="002B5221" w14:paraId="27D4358A" w14:textId="77777777" w:rsidTr="007640B4">
        <w:trPr>
          <w:trHeight w:val="300"/>
        </w:trPr>
        <w:tc>
          <w:tcPr>
            <w:tcW w:w="1200" w:type="dxa"/>
            <w:noWrap/>
            <w:hideMark/>
          </w:tcPr>
          <w:p w14:paraId="296439C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1603</w:t>
            </w:r>
          </w:p>
        </w:tc>
        <w:tc>
          <w:tcPr>
            <w:tcW w:w="2643" w:type="dxa"/>
            <w:hideMark/>
          </w:tcPr>
          <w:p w14:paraId="0508A58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7C26AD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28</w:t>
            </w:r>
          </w:p>
        </w:tc>
        <w:tc>
          <w:tcPr>
            <w:tcW w:w="2410" w:type="dxa"/>
            <w:hideMark/>
          </w:tcPr>
          <w:p w14:paraId="388A2C5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1913</w:t>
            </w:r>
          </w:p>
        </w:tc>
      </w:tr>
      <w:tr w:rsidR="002B5221" w:rsidRPr="002B5221" w14:paraId="190FD50C" w14:textId="77777777" w:rsidTr="007640B4">
        <w:trPr>
          <w:trHeight w:val="300"/>
        </w:trPr>
        <w:tc>
          <w:tcPr>
            <w:tcW w:w="1200" w:type="dxa"/>
            <w:noWrap/>
            <w:hideMark/>
          </w:tcPr>
          <w:p w14:paraId="1316B57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1604</w:t>
            </w:r>
          </w:p>
        </w:tc>
        <w:tc>
          <w:tcPr>
            <w:tcW w:w="2643" w:type="dxa"/>
            <w:hideMark/>
          </w:tcPr>
          <w:p w14:paraId="693D6BC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45BA1C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29</w:t>
            </w:r>
          </w:p>
        </w:tc>
        <w:tc>
          <w:tcPr>
            <w:tcW w:w="2410" w:type="dxa"/>
            <w:hideMark/>
          </w:tcPr>
          <w:p w14:paraId="7A5B3BB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1913</w:t>
            </w:r>
          </w:p>
        </w:tc>
      </w:tr>
      <w:tr w:rsidR="002B5221" w:rsidRPr="002B5221" w14:paraId="716A7A05" w14:textId="77777777" w:rsidTr="007640B4">
        <w:trPr>
          <w:trHeight w:val="300"/>
        </w:trPr>
        <w:tc>
          <w:tcPr>
            <w:tcW w:w="1200" w:type="dxa"/>
            <w:noWrap/>
            <w:hideMark/>
          </w:tcPr>
          <w:p w14:paraId="0F6CEBE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1605</w:t>
            </w:r>
          </w:p>
        </w:tc>
        <w:tc>
          <w:tcPr>
            <w:tcW w:w="2643" w:type="dxa"/>
            <w:hideMark/>
          </w:tcPr>
          <w:p w14:paraId="60A3B04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2AE4AB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30</w:t>
            </w:r>
          </w:p>
        </w:tc>
        <w:tc>
          <w:tcPr>
            <w:tcW w:w="2410" w:type="dxa"/>
            <w:hideMark/>
          </w:tcPr>
          <w:p w14:paraId="73752DC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1913</w:t>
            </w:r>
          </w:p>
        </w:tc>
      </w:tr>
      <w:tr w:rsidR="002B5221" w:rsidRPr="002B5221" w14:paraId="7CB9FA03" w14:textId="77777777" w:rsidTr="007640B4">
        <w:trPr>
          <w:trHeight w:val="300"/>
        </w:trPr>
        <w:tc>
          <w:tcPr>
            <w:tcW w:w="1200" w:type="dxa"/>
            <w:noWrap/>
            <w:hideMark/>
          </w:tcPr>
          <w:p w14:paraId="1CD8084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1606</w:t>
            </w:r>
          </w:p>
        </w:tc>
        <w:tc>
          <w:tcPr>
            <w:tcW w:w="2643" w:type="dxa"/>
            <w:hideMark/>
          </w:tcPr>
          <w:p w14:paraId="26C26C6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BC47DE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34</w:t>
            </w:r>
          </w:p>
        </w:tc>
        <w:tc>
          <w:tcPr>
            <w:tcW w:w="2410" w:type="dxa"/>
            <w:hideMark/>
          </w:tcPr>
          <w:p w14:paraId="0C1E2D3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1913</w:t>
            </w:r>
          </w:p>
        </w:tc>
      </w:tr>
      <w:tr w:rsidR="002B5221" w:rsidRPr="002B5221" w14:paraId="5B547950" w14:textId="77777777" w:rsidTr="007640B4">
        <w:trPr>
          <w:trHeight w:val="300"/>
        </w:trPr>
        <w:tc>
          <w:tcPr>
            <w:tcW w:w="1200" w:type="dxa"/>
            <w:noWrap/>
            <w:hideMark/>
          </w:tcPr>
          <w:p w14:paraId="05B92D2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1607</w:t>
            </w:r>
          </w:p>
        </w:tc>
        <w:tc>
          <w:tcPr>
            <w:tcW w:w="2643" w:type="dxa"/>
            <w:hideMark/>
          </w:tcPr>
          <w:p w14:paraId="2C0689A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1DB02D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35</w:t>
            </w:r>
          </w:p>
        </w:tc>
        <w:tc>
          <w:tcPr>
            <w:tcW w:w="2410" w:type="dxa"/>
            <w:hideMark/>
          </w:tcPr>
          <w:p w14:paraId="1A08B6A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1913</w:t>
            </w:r>
          </w:p>
        </w:tc>
      </w:tr>
      <w:tr w:rsidR="002B5221" w:rsidRPr="002B5221" w14:paraId="1E1B46E3" w14:textId="77777777" w:rsidTr="007640B4">
        <w:trPr>
          <w:trHeight w:val="300"/>
        </w:trPr>
        <w:tc>
          <w:tcPr>
            <w:tcW w:w="1200" w:type="dxa"/>
            <w:noWrap/>
            <w:hideMark/>
          </w:tcPr>
          <w:p w14:paraId="52BEDEE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1608</w:t>
            </w:r>
          </w:p>
        </w:tc>
        <w:tc>
          <w:tcPr>
            <w:tcW w:w="2643" w:type="dxa"/>
            <w:hideMark/>
          </w:tcPr>
          <w:p w14:paraId="7F7B4DB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862407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36</w:t>
            </w:r>
          </w:p>
        </w:tc>
        <w:tc>
          <w:tcPr>
            <w:tcW w:w="2410" w:type="dxa"/>
            <w:hideMark/>
          </w:tcPr>
          <w:p w14:paraId="2C5042B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1913</w:t>
            </w:r>
          </w:p>
        </w:tc>
      </w:tr>
      <w:tr w:rsidR="002B5221" w:rsidRPr="002B5221" w14:paraId="0CB28D54" w14:textId="77777777" w:rsidTr="007640B4">
        <w:trPr>
          <w:trHeight w:val="300"/>
        </w:trPr>
        <w:tc>
          <w:tcPr>
            <w:tcW w:w="1200" w:type="dxa"/>
            <w:noWrap/>
            <w:hideMark/>
          </w:tcPr>
          <w:p w14:paraId="177B29F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1609</w:t>
            </w:r>
          </w:p>
        </w:tc>
        <w:tc>
          <w:tcPr>
            <w:tcW w:w="2643" w:type="dxa"/>
            <w:hideMark/>
          </w:tcPr>
          <w:p w14:paraId="6B06993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7319A3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37</w:t>
            </w:r>
          </w:p>
        </w:tc>
        <w:tc>
          <w:tcPr>
            <w:tcW w:w="2410" w:type="dxa"/>
            <w:hideMark/>
          </w:tcPr>
          <w:p w14:paraId="44F52C5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1913</w:t>
            </w:r>
          </w:p>
        </w:tc>
      </w:tr>
      <w:tr w:rsidR="002B5221" w:rsidRPr="002B5221" w14:paraId="56BA1815" w14:textId="77777777" w:rsidTr="007640B4">
        <w:trPr>
          <w:trHeight w:val="300"/>
        </w:trPr>
        <w:tc>
          <w:tcPr>
            <w:tcW w:w="1200" w:type="dxa"/>
            <w:noWrap/>
            <w:hideMark/>
          </w:tcPr>
          <w:p w14:paraId="38E477D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1610</w:t>
            </w:r>
          </w:p>
        </w:tc>
        <w:tc>
          <w:tcPr>
            <w:tcW w:w="2643" w:type="dxa"/>
            <w:hideMark/>
          </w:tcPr>
          <w:p w14:paraId="2FD5CF3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87B4A9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39</w:t>
            </w:r>
          </w:p>
        </w:tc>
        <w:tc>
          <w:tcPr>
            <w:tcW w:w="2410" w:type="dxa"/>
            <w:hideMark/>
          </w:tcPr>
          <w:p w14:paraId="6CE98C5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1913</w:t>
            </w:r>
          </w:p>
        </w:tc>
      </w:tr>
      <w:tr w:rsidR="002B5221" w:rsidRPr="002B5221" w14:paraId="3F36C69A" w14:textId="77777777" w:rsidTr="007640B4">
        <w:trPr>
          <w:trHeight w:val="300"/>
        </w:trPr>
        <w:tc>
          <w:tcPr>
            <w:tcW w:w="1200" w:type="dxa"/>
            <w:noWrap/>
            <w:hideMark/>
          </w:tcPr>
          <w:p w14:paraId="3C3AD13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1611</w:t>
            </w:r>
          </w:p>
        </w:tc>
        <w:tc>
          <w:tcPr>
            <w:tcW w:w="2643" w:type="dxa"/>
            <w:hideMark/>
          </w:tcPr>
          <w:p w14:paraId="377A1BC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2887C7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41</w:t>
            </w:r>
          </w:p>
        </w:tc>
        <w:tc>
          <w:tcPr>
            <w:tcW w:w="2410" w:type="dxa"/>
            <w:hideMark/>
          </w:tcPr>
          <w:p w14:paraId="291C56B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1913</w:t>
            </w:r>
          </w:p>
        </w:tc>
      </w:tr>
      <w:tr w:rsidR="002B5221" w:rsidRPr="002B5221" w14:paraId="573BEDCF" w14:textId="77777777" w:rsidTr="007640B4">
        <w:trPr>
          <w:trHeight w:val="300"/>
        </w:trPr>
        <w:tc>
          <w:tcPr>
            <w:tcW w:w="1200" w:type="dxa"/>
            <w:noWrap/>
            <w:hideMark/>
          </w:tcPr>
          <w:p w14:paraId="336DD6E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1612</w:t>
            </w:r>
          </w:p>
        </w:tc>
        <w:tc>
          <w:tcPr>
            <w:tcW w:w="2643" w:type="dxa"/>
            <w:hideMark/>
          </w:tcPr>
          <w:p w14:paraId="17DAA81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A6F9FC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44</w:t>
            </w:r>
          </w:p>
        </w:tc>
        <w:tc>
          <w:tcPr>
            <w:tcW w:w="2410" w:type="dxa"/>
            <w:hideMark/>
          </w:tcPr>
          <w:p w14:paraId="6752315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1913</w:t>
            </w:r>
          </w:p>
        </w:tc>
      </w:tr>
      <w:tr w:rsidR="002B5221" w:rsidRPr="002B5221" w14:paraId="73D61311" w14:textId="77777777" w:rsidTr="007640B4">
        <w:trPr>
          <w:trHeight w:val="300"/>
        </w:trPr>
        <w:tc>
          <w:tcPr>
            <w:tcW w:w="1200" w:type="dxa"/>
            <w:noWrap/>
            <w:hideMark/>
          </w:tcPr>
          <w:p w14:paraId="311F0D2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1613</w:t>
            </w:r>
          </w:p>
        </w:tc>
        <w:tc>
          <w:tcPr>
            <w:tcW w:w="2643" w:type="dxa"/>
            <w:hideMark/>
          </w:tcPr>
          <w:p w14:paraId="0F4904D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F4B53E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46</w:t>
            </w:r>
          </w:p>
        </w:tc>
        <w:tc>
          <w:tcPr>
            <w:tcW w:w="2410" w:type="dxa"/>
            <w:hideMark/>
          </w:tcPr>
          <w:p w14:paraId="07DE3CF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1913</w:t>
            </w:r>
          </w:p>
        </w:tc>
      </w:tr>
      <w:tr w:rsidR="002B5221" w:rsidRPr="002B5221" w14:paraId="7D3C2FBB" w14:textId="77777777" w:rsidTr="007640B4">
        <w:trPr>
          <w:trHeight w:val="300"/>
        </w:trPr>
        <w:tc>
          <w:tcPr>
            <w:tcW w:w="1200" w:type="dxa"/>
            <w:noWrap/>
            <w:hideMark/>
          </w:tcPr>
          <w:p w14:paraId="76A6619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lastRenderedPageBreak/>
              <w:t>1614</w:t>
            </w:r>
          </w:p>
        </w:tc>
        <w:tc>
          <w:tcPr>
            <w:tcW w:w="2643" w:type="dxa"/>
            <w:hideMark/>
          </w:tcPr>
          <w:p w14:paraId="67FBE0B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4E878C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47</w:t>
            </w:r>
          </w:p>
        </w:tc>
        <w:tc>
          <w:tcPr>
            <w:tcW w:w="2410" w:type="dxa"/>
            <w:hideMark/>
          </w:tcPr>
          <w:p w14:paraId="256DB81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1913</w:t>
            </w:r>
          </w:p>
        </w:tc>
      </w:tr>
      <w:tr w:rsidR="002B5221" w:rsidRPr="002B5221" w14:paraId="521E6EF6" w14:textId="77777777" w:rsidTr="007640B4">
        <w:trPr>
          <w:trHeight w:val="300"/>
        </w:trPr>
        <w:tc>
          <w:tcPr>
            <w:tcW w:w="1200" w:type="dxa"/>
            <w:noWrap/>
            <w:hideMark/>
          </w:tcPr>
          <w:p w14:paraId="09000FE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1615</w:t>
            </w:r>
          </w:p>
        </w:tc>
        <w:tc>
          <w:tcPr>
            <w:tcW w:w="2643" w:type="dxa"/>
            <w:hideMark/>
          </w:tcPr>
          <w:p w14:paraId="626F954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DBF3FC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48</w:t>
            </w:r>
          </w:p>
        </w:tc>
        <w:tc>
          <w:tcPr>
            <w:tcW w:w="2410" w:type="dxa"/>
            <w:hideMark/>
          </w:tcPr>
          <w:p w14:paraId="5CFF885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1913</w:t>
            </w:r>
          </w:p>
        </w:tc>
      </w:tr>
      <w:tr w:rsidR="002B5221" w:rsidRPr="002B5221" w14:paraId="57E9D116" w14:textId="77777777" w:rsidTr="007640B4">
        <w:trPr>
          <w:trHeight w:val="300"/>
        </w:trPr>
        <w:tc>
          <w:tcPr>
            <w:tcW w:w="1200" w:type="dxa"/>
            <w:noWrap/>
            <w:hideMark/>
          </w:tcPr>
          <w:p w14:paraId="7493A8C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1616</w:t>
            </w:r>
          </w:p>
        </w:tc>
        <w:tc>
          <w:tcPr>
            <w:tcW w:w="2643" w:type="dxa"/>
            <w:hideMark/>
          </w:tcPr>
          <w:p w14:paraId="5FBF038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DF8450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51</w:t>
            </w:r>
          </w:p>
        </w:tc>
        <w:tc>
          <w:tcPr>
            <w:tcW w:w="2410" w:type="dxa"/>
            <w:hideMark/>
          </w:tcPr>
          <w:p w14:paraId="787C698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1913</w:t>
            </w:r>
          </w:p>
        </w:tc>
      </w:tr>
      <w:tr w:rsidR="002B5221" w:rsidRPr="002B5221" w14:paraId="7D23A3BD" w14:textId="77777777" w:rsidTr="007640B4">
        <w:trPr>
          <w:trHeight w:val="300"/>
        </w:trPr>
        <w:tc>
          <w:tcPr>
            <w:tcW w:w="1200" w:type="dxa"/>
            <w:noWrap/>
            <w:hideMark/>
          </w:tcPr>
          <w:p w14:paraId="40071FD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1617</w:t>
            </w:r>
          </w:p>
        </w:tc>
        <w:tc>
          <w:tcPr>
            <w:tcW w:w="2643" w:type="dxa"/>
            <w:hideMark/>
          </w:tcPr>
          <w:p w14:paraId="6C5E708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E10901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52</w:t>
            </w:r>
          </w:p>
        </w:tc>
        <w:tc>
          <w:tcPr>
            <w:tcW w:w="2410" w:type="dxa"/>
            <w:hideMark/>
          </w:tcPr>
          <w:p w14:paraId="5C74851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1913</w:t>
            </w:r>
          </w:p>
        </w:tc>
      </w:tr>
      <w:tr w:rsidR="002B5221" w:rsidRPr="002B5221" w14:paraId="2A209CDF" w14:textId="77777777" w:rsidTr="007640B4">
        <w:trPr>
          <w:trHeight w:val="300"/>
        </w:trPr>
        <w:tc>
          <w:tcPr>
            <w:tcW w:w="1200" w:type="dxa"/>
            <w:noWrap/>
            <w:hideMark/>
          </w:tcPr>
          <w:p w14:paraId="5B4D93A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1618</w:t>
            </w:r>
          </w:p>
        </w:tc>
        <w:tc>
          <w:tcPr>
            <w:tcW w:w="2643" w:type="dxa"/>
            <w:hideMark/>
          </w:tcPr>
          <w:p w14:paraId="4A27442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F6EE3C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53</w:t>
            </w:r>
          </w:p>
        </w:tc>
        <w:tc>
          <w:tcPr>
            <w:tcW w:w="2410" w:type="dxa"/>
            <w:hideMark/>
          </w:tcPr>
          <w:p w14:paraId="3C26734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1913</w:t>
            </w:r>
          </w:p>
        </w:tc>
      </w:tr>
      <w:tr w:rsidR="002B5221" w:rsidRPr="002B5221" w14:paraId="5E484B75" w14:textId="77777777" w:rsidTr="007640B4">
        <w:trPr>
          <w:trHeight w:val="300"/>
        </w:trPr>
        <w:tc>
          <w:tcPr>
            <w:tcW w:w="1200" w:type="dxa"/>
            <w:noWrap/>
            <w:hideMark/>
          </w:tcPr>
          <w:p w14:paraId="402ECE1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1619</w:t>
            </w:r>
          </w:p>
        </w:tc>
        <w:tc>
          <w:tcPr>
            <w:tcW w:w="2643" w:type="dxa"/>
            <w:hideMark/>
          </w:tcPr>
          <w:p w14:paraId="5EA4E8D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786ACC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55</w:t>
            </w:r>
          </w:p>
        </w:tc>
        <w:tc>
          <w:tcPr>
            <w:tcW w:w="2410" w:type="dxa"/>
            <w:hideMark/>
          </w:tcPr>
          <w:p w14:paraId="049EE1C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1913</w:t>
            </w:r>
          </w:p>
        </w:tc>
      </w:tr>
      <w:tr w:rsidR="002B5221" w:rsidRPr="002B5221" w14:paraId="6C86C287" w14:textId="77777777" w:rsidTr="007640B4">
        <w:trPr>
          <w:trHeight w:val="300"/>
        </w:trPr>
        <w:tc>
          <w:tcPr>
            <w:tcW w:w="1200" w:type="dxa"/>
            <w:noWrap/>
            <w:hideMark/>
          </w:tcPr>
          <w:p w14:paraId="1683C23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1620</w:t>
            </w:r>
          </w:p>
        </w:tc>
        <w:tc>
          <w:tcPr>
            <w:tcW w:w="2643" w:type="dxa"/>
            <w:hideMark/>
          </w:tcPr>
          <w:p w14:paraId="57BF65D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4B3C8F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57</w:t>
            </w:r>
          </w:p>
        </w:tc>
        <w:tc>
          <w:tcPr>
            <w:tcW w:w="2410" w:type="dxa"/>
            <w:hideMark/>
          </w:tcPr>
          <w:p w14:paraId="6031AB5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1913</w:t>
            </w:r>
          </w:p>
        </w:tc>
      </w:tr>
      <w:tr w:rsidR="002B5221" w:rsidRPr="002B5221" w14:paraId="5E30518D" w14:textId="77777777" w:rsidTr="007640B4">
        <w:trPr>
          <w:trHeight w:val="300"/>
        </w:trPr>
        <w:tc>
          <w:tcPr>
            <w:tcW w:w="1200" w:type="dxa"/>
            <w:noWrap/>
            <w:hideMark/>
          </w:tcPr>
          <w:p w14:paraId="08E1AF6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1621</w:t>
            </w:r>
          </w:p>
        </w:tc>
        <w:tc>
          <w:tcPr>
            <w:tcW w:w="2643" w:type="dxa"/>
            <w:hideMark/>
          </w:tcPr>
          <w:p w14:paraId="5512CDB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D6AFAB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58</w:t>
            </w:r>
          </w:p>
        </w:tc>
        <w:tc>
          <w:tcPr>
            <w:tcW w:w="2410" w:type="dxa"/>
            <w:hideMark/>
          </w:tcPr>
          <w:p w14:paraId="1C21F7E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1913</w:t>
            </w:r>
          </w:p>
        </w:tc>
      </w:tr>
      <w:tr w:rsidR="002B5221" w:rsidRPr="002B5221" w14:paraId="734AD527" w14:textId="77777777" w:rsidTr="007640B4">
        <w:trPr>
          <w:trHeight w:val="300"/>
        </w:trPr>
        <w:tc>
          <w:tcPr>
            <w:tcW w:w="1200" w:type="dxa"/>
            <w:noWrap/>
            <w:hideMark/>
          </w:tcPr>
          <w:p w14:paraId="7EB578F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1622</w:t>
            </w:r>
          </w:p>
        </w:tc>
        <w:tc>
          <w:tcPr>
            <w:tcW w:w="2643" w:type="dxa"/>
            <w:hideMark/>
          </w:tcPr>
          <w:p w14:paraId="12EFA24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E308CB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59</w:t>
            </w:r>
          </w:p>
        </w:tc>
        <w:tc>
          <w:tcPr>
            <w:tcW w:w="2410" w:type="dxa"/>
            <w:hideMark/>
          </w:tcPr>
          <w:p w14:paraId="779391B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1913</w:t>
            </w:r>
          </w:p>
        </w:tc>
      </w:tr>
      <w:tr w:rsidR="002B5221" w:rsidRPr="002B5221" w14:paraId="09234F82" w14:textId="77777777" w:rsidTr="007640B4">
        <w:trPr>
          <w:trHeight w:val="300"/>
        </w:trPr>
        <w:tc>
          <w:tcPr>
            <w:tcW w:w="1200" w:type="dxa"/>
            <w:noWrap/>
            <w:hideMark/>
          </w:tcPr>
          <w:p w14:paraId="18E01CC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1623</w:t>
            </w:r>
          </w:p>
        </w:tc>
        <w:tc>
          <w:tcPr>
            <w:tcW w:w="2643" w:type="dxa"/>
            <w:hideMark/>
          </w:tcPr>
          <w:p w14:paraId="68BBB4A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40E991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60</w:t>
            </w:r>
          </w:p>
        </w:tc>
        <w:tc>
          <w:tcPr>
            <w:tcW w:w="2410" w:type="dxa"/>
            <w:hideMark/>
          </w:tcPr>
          <w:p w14:paraId="3F144EE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1913</w:t>
            </w:r>
          </w:p>
        </w:tc>
      </w:tr>
      <w:tr w:rsidR="002B5221" w:rsidRPr="002B5221" w14:paraId="31618868" w14:textId="77777777" w:rsidTr="007640B4">
        <w:trPr>
          <w:trHeight w:val="300"/>
        </w:trPr>
        <w:tc>
          <w:tcPr>
            <w:tcW w:w="1200" w:type="dxa"/>
            <w:noWrap/>
            <w:hideMark/>
          </w:tcPr>
          <w:p w14:paraId="2AADD71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1624</w:t>
            </w:r>
          </w:p>
        </w:tc>
        <w:tc>
          <w:tcPr>
            <w:tcW w:w="2643" w:type="dxa"/>
            <w:hideMark/>
          </w:tcPr>
          <w:p w14:paraId="6A205A6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639EAB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61</w:t>
            </w:r>
          </w:p>
        </w:tc>
        <w:tc>
          <w:tcPr>
            <w:tcW w:w="2410" w:type="dxa"/>
            <w:hideMark/>
          </w:tcPr>
          <w:p w14:paraId="26EEC75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1913</w:t>
            </w:r>
          </w:p>
        </w:tc>
      </w:tr>
      <w:tr w:rsidR="002B5221" w:rsidRPr="002B5221" w14:paraId="7DA583DE" w14:textId="77777777" w:rsidTr="007640B4">
        <w:trPr>
          <w:trHeight w:val="300"/>
        </w:trPr>
        <w:tc>
          <w:tcPr>
            <w:tcW w:w="1200" w:type="dxa"/>
            <w:noWrap/>
            <w:hideMark/>
          </w:tcPr>
          <w:p w14:paraId="05BABBA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1625</w:t>
            </w:r>
          </w:p>
        </w:tc>
        <w:tc>
          <w:tcPr>
            <w:tcW w:w="2643" w:type="dxa"/>
            <w:hideMark/>
          </w:tcPr>
          <w:p w14:paraId="67BE90A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4C0F28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63</w:t>
            </w:r>
          </w:p>
        </w:tc>
        <w:tc>
          <w:tcPr>
            <w:tcW w:w="2410" w:type="dxa"/>
            <w:hideMark/>
          </w:tcPr>
          <w:p w14:paraId="4923CE1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1913</w:t>
            </w:r>
          </w:p>
        </w:tc>
      </w:tr>
      <w:tr w:rsidR="002B5221" w:rsidRPr="002B5221" w14:paraId="10806831" w14:textId="77777777" w:rsidTr="007640B4">
        <w:trPr>
          <w:trHeight w:val="300"/>
        </w:trPr>
        <w:tc>
          <w:tcPr>
            <w:tcW w:w="1200" w:type="dxa"/>
            <w:noWrap/>
            <w:hideMark/>
          </w:tcPr>
          <w:p w14:paraId="51C0DB1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1626</w:t>
            </w:r>
          </w:p>
        </w:tc>
        <w:tc>
          <w:tcPr>
            <w:tcW w:w="2643" w:type="dxa"/>
            <w:hideMark/>
          </w:tcPr>
          <w:p w14:paraId="6EA24D3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379DA0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64</w:t>
            </w:r>
          </w:p>
        </w:tc>
        <w:tc>
          <w:tcPr>
            <w:tcW w:w="2410" w:type="dxa"/>
            <w:hideMark/>
          </w:tcPr>
          <w:p w14:paraId="54AD1EB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1913</w:t>
            </w:r>
          </w:p>
        </w:tc>
      </w:tr>
      <w:tr w:rsidR="002B5221" w:rsidRPr="002B5221" w14:paraId="2D780751" w14:textId="77777777" w:rsidTr="007640B4">
        <w:trPr>
          <w:trHeight w:val="300"/>
        </w:trPr>
        <w:tc>
          <w:tcPr>
            <w:tcW w:w="1200" w:type="dxa"/>
            <w:noWrap/>
            <w:hideMark/>
          </w:tcPr>
          <w:p w14:paraId="2929D02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1627</w:t>
            </w:r>
          </w:p>
        </w:tc>
        <w:tc>
          <w:tcPr>
            <w:tcW w:w="2643" w:type="dxa"/>
            <w:hideMark/>
          </w:tcPr>
          <w:p w14:paraId="442261E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6127B3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67</w:t>
            </w:r>
          </w:p>
        </w:tc>
        <w:tc>
          <w:tcPr>
            <w:tcW w:w="2410" w:type="dxa"/>
            <w:hideMark/>
          </w:tcPr>
          <w:p w14:paraId="3E0DAB7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1913</w:t>
            </w:r>
          </w:p>
        </w:tc>
      </w:tr>
      <w:tr w:rsidR="002B5221" w:rsidRPr="002B5221" w14:paraId="124D0A15" w14:textId="77777777" w:rsidTr="007640B4">
        <w:trPr>
          <w:trHeight w:val="300"/>
        </w:trPr>
        <w:tc>
          <w:tcPr>
            <w:tcW w:w="1200" w:type="dxa"/>
            <w:noWrap/>
            <w:hideMark/>
          </w:tcPr>
          <w:p w14:paraId="70BD776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1628</w:t>
            </w:r>
          </w:p>
        </w:tc>
        <w:tc>
          <w:tcPr>
            <w:tcW w:w="2643" w:type="dxa"/>
            <w:hideMark/>
          </w:tcPr>
          <w:p w14:paraId="2F9AA77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B17ACF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70</w:t>
            </w:r>
          </w:p>
        </w:tc>
        <w:tc>
          <w:tcPr>
            <w:tcW w:w="2410" w:type="dxa"/>
            <w:hideMark/>
          </w:tcPr>
          <w:p w14:paraId="3652672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1913</w:t>
            </w:r>
          </w:p>
        </w:tc>
      </w:tr>
      <w:tr w:rsidR="002B5221" w:rsidRPr="002B5221" w14:paraId="3C5F4AD7" w14:textId="77777777" w:rsidTr="007640B4">
        <w:trPr>
          <w:trHeight w:val="300"/>
        </w:trPr>
        <w:tc>
          <w:tcPr>
            <w:tcW w:w="1200" w:type="dxa"/>
            <w:noWrap/>
            <w:hideMark/>
          </w:tcPr>
          <w:p w14:paraId="30888E3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1629</w:t>
            </w:r>
          </w:p>
        </w:tc>
        <w:tc>
          <w:tcPr>
            <w:tcW w:w="2643" w:type="dxa"/>
            <w:hideMark/>
          </w:tcPr>
          <w:p w14:paraId="01C48B8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C289E3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77</w:t>
            </w:r>
          </w:p>
        </w:tc>
        <w:tc>
          <w:tcPr>
            <w:tcW w:w="2410" w:type="dxa"/>
            <w:hideMark/>
          </w:tcPr>
          <w:p w14:paraId="6D499ED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1913</w:t>
            </w:r>
          </w:p>
        </w:tc>
      </w:tr>
      <w:tr w:rsidR="002B5221" w:rsidRPr="002B5221" w14:paraId="1C7739E3" w14:textId="77777777" w:rsidTr="007640B4">
        <w:trPr>
          <w:trHeight w:val="300"/>
        </w:trPr>
        <w:tc>
          <w:tcPr>
            <w:tcW w:w="1200" w:type="dxa"/>
            <w:noWrap/>
            <w:hideMark/>
          </w:tcPr>
          <w:p w14:paraId="2EC6DE8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1630</w:t>
            </w:r>
          </w:p>
        </w:tc>
        <w:tc>
          <w:tcPr>
            <w:tcW w:w="2643" w:type="dxa"/>
            <w:hideMark/>
          </w:tcPr>
          <w:p w14:paraId="1E53419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B07732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79</w:t>
            </w:r>
          </w:p>
        </w:tc>
        <w:tc>
          <w:tcPr>
            <w:tcW w:w="2410" w:type="dxa"/>
            <w:hideMark/>
          </w:tcPr>
          <w:p w14:paraId="67D9755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1913</w:t>
            </w:r>
          </w:p>
        </w:tc>
      </w:tr>
      <w:tr w:rsidR="002B5221" w:rsidRPr="002B5221" w14:paraId="7A3F37C2" w14:textId="77777777" w:rsidTr="007640B4">
        <w:trPr>
          <w:trHeight w:val="300"/>
        </w:trPr>
        <w:tc>
          <w:tcPr>
            <w:tcW w:w="1200" w:type="dxa"/>
            <w:noWrap/>
            <w:hideMark/>
          </w:tcPr>
          <w:p w14:paraId="24F4848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1631</w:t>
            </w:r>
          </w:p>
        </w:tc>
        <w:tc>
          <w:tcPr>
            <w:tcW w:w="2643" w:type="dxa"/>
            <w:hideMark/>
          </w:tcPr>
          <w:p w14:paraId="538DA27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B9F4EA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81</w:t>
            </w:r>
          </w:p>
        </w:tc>
        <w:tc>
          <w:tcPr>
            <w:tcW w:w="2410" w:type="dxa"/>
            <w:hideMark/>
          </w:tcPr>
          <w:p w14:paraId="2999542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1913</w:t>
            </w:r>
          </w:p>
        </w:tc>
      </w:tr>
      <w:tr w:rsidR="002B5221" w:rsidRPr="002B5221" w14:paraId="54B51B6B" w14:textId="77777777" w:rsidTr="007640B4">
        <w:trPr>
          <w:trHeight w:val="300"/>
        </w:trPr>
        <w:tc>
          <w:tcPr>
            <w:tcW w:w="1200" w:type="dxa"/>
            <w:noWrap/>
            <w:hideMark/>
          </w:tcPr>
          <w:p w14:paraId="664AFF8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1632</w:t>
            </w:r>
          </w:p>
        </w:tc>
        <w:tc>
          <w:tcPr>
            <w:tcW w:w="2643" w:type="dxa"/>
            <w:hideMark/>
          </w:tcPr>
          <w:p w14:paraId="6639567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0B752E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83</w:t>
            </w:r>
          </w:p>
        </w:tc>
        <w:tc>
          <w:tcPr>
            <w:tcW w:w="2410" w:type="dxa"/>
            <w:hideMark/>
          </w:tcPr>
          <w:p w14:paraId="53F40D7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1913</w:t>
            </w:r>
          </w:p>
        </w:tc>
      </w:tr>
      <w:tr w:rsidR="002B5221" w:rsidRPr="002B5221" w14:paraId="7F512860" w14:textId="77777777" w:rsidTr="007640B4">
        <w:trPr>
          <w:trHeight w:val="300"/>
        </w:trPr>
        <w:tc>
          <w:tcPr>
            <w:tcW w:w="1200" w:type="dxa"/>
            <w:noWrap/>
            <w:hideMark/>
          </w:tcPr>
          <w:p w14:paraId="42E9B08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1633</w:t>
            </w:r>
          </w:p>
        </w:tc>
        <w:tc>
          <w:tcPr>
            <w:tcW w:w="2643" w:type="dxa"/>
            <w:hideMark/>
          </w:tcPr>
          <w:p w14:paraId="1A2566D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7E7D48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84</w:t>
            </w:r>
          </w:p>
        </w:tc>
        <w:tc>
          <w:tcPr>
            <w:tcW w:w="2410" w:type="dxa"/>
            <w:hideMark/>
          </w:tcPr>
          <w:p w14:paraId="03D0E0E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1913</w:t>
            </w:r>
          </w:p>
        </w:tc>
      </w:tr>
      <w:tr w:rsidR="002B5221" w:rsidRPr="002B5221" w14:paraId="55EC0357" w14:textId="77777777" w:rsidTr="007640B4">
        <w:trPr>
          <w:trHeight w:val="300"/>
        </w:trPr>
        <w:tc>
          <w:tcPr>
            <w:tcW w:w="1200" w:type="dxa"/>
            <w:noWrap/>
            <w:hideMark/>
          </w:tcPr>
          <w:p w14:paraId="6786F3F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1634</w:t>
            </w:r>
          </w:p>
        </w:tc>
        <w:tc>
          <w:tcPr>
            <w:tcW w:w="2643" w:type="dxa"/>
            <w:hideMark/>
          </w:tcPr>
          <w:p w14:paraId="3F4B40B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4FDDC4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85</w:t>
            </w:r>
          </w:p>
        </w:tc>
        <w:tc>
          <w:tcPr>
            <w:tcW w:w="2410" w:type="dxa"/>
            <w:hideMark/>
          </w:tcPr>
          <w:p w14:paraId="59F98EE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1913</w:t>
            </w:r>
          </w:p>
        </w:tc>
      </w:tr>
      <w:tr w:rsidR="002B5221" w:rsidRPr="002B5221" w14:paraId="0F54D59D" w14:textId="77777777" w:rsidTr="007640B4">
        <w:trPr>
          <w:trHeight w:val="300"/>
        </w:trPr>
        <w:tc>
          <w:tcPr>
            <w:tcW w:w="1200" w:type="dxa"/>
            <w:noWrap/>
            <w:hideMark/>
          </w:tcPr>
          <w:p w14:paraId="5A490F2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1635</w:t>
            </w:r>
          </w:p>
        </w:tc>
        <w:tc>
          <w:tcPr>
            <w:tcW w:w="2643" w:type="dxa"/>
            <w:hideMark/>
          </w:tcPr>
          <w:p w14:paraId="3FD6156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2FF843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88</w:t>
            </w:r>
          </w:p>
        </w:tc>
        <w:tc>
          <w:tcPr>
            <w:tcW w:w="2410" w:type="dxa"/>
            <w:hideMark/>
          </w:tcPr>
          <w:p w14:paraId="6F7FA7C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1913</w:t>
            </w:r>
          </w:p>
        </w:tc>
      </w:tr>
      <w:tr w:rsidR="002B5221" w:rsidRPr="002B5221" w14:paraId="427678CB" w14:textId="77777777" w:rsidTr="007640B4">
        <w:trPr>
          <w:trHeight w:val="300"/>
        </w:trPr>
        <w:tc>
          <w:tcPr>
            <w:tcW w:w="1200" w:type="dxa"/>
            <w:noWrap/>
            <w:hideMark/>
          </w:tcPr>
          <w:p w14:paraId="4493AAC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1636</w:t>
            </w:r>
          </w:p>
        </w:tc>
        <w:tc>
          <w:tcPr>
            <w:tcW w:w="2643" w:type="dxa"/>
            <w:hideMark/>
          </w:tcPr>
          <w:p w14:paraId="700C27E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D62BF6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89</w:t>
            </w:r>
          </w:p>
        </w:tc>
        <w:tc>
          <w:tcPr>
            <w:tcW w:w="2410" w:type="dxa"/>
            <w:hideMark/>
          </w:tcPr>
          <w:p w14:paraId="7056869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1913</w:t>
            </w:r>
          </w:p>
        </w:tc>
      </w:tr>
      <w:tr w:rsidR="002B5221" w:rsidRPr="002B5221" w14:paraId="58A3BCC7" w14:textId="77777777" w:rsidTr="007640B4">
        <w:trPr>
          <w:trHeight w:val="300"/>
        </w:trPr>
        <w:tc>
          <w:tcPr>
            <w:tcW w:w="1200" w:type="dxa"/>
            <w:noWrap/>
            <w:hideMark/>
          </w:tcPr>
          <w:p w14:paraId="5604DC1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1637</w:t>
            </w:r>
          </w:p>
        </w:tc>
        <w:tc>
          <w:tcPr>
            <w:tcW w:w="2643" w:type="dxa"/>
            <w:hideMark/>
          </w:tcPr>
          <w:p w14:paraId="137C17C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AA7FFD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90</w:t>
            </w:r>
          </w:p>
        </w:tc>
        <w:tc>
          <w:tcPr>
            <w:tcW w:w="2410" w:type="dxa"/>
            <w:hideMark/>
          </w:tcPr>
          <w:p w14:paraId="3A0E7B7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1913</w:t>
            </w:r>
          </w:p>
        </w:tc>
      </w:tr>
      <w:tr w:rsidR="002B5221" w:rsidRPr="002B5221" w14:paraId="60D59D68" w14:textId="77777777" w:rsidTr="007640B4">
        <w:trPr>
          <w:trHeight w:val="300"/>
        </w:trPr>
        <w:tc>
          <w:tcPr>
            <w:tcW w:w="1200" w:type="dxa"/>
            <w:noWrap/>
            <w:hideMark/>
          </w:tcPr>
          <w:p w14:paraId="1C8E06B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1638</w:t>
            </w:r>
          </w:p>
        </w:tc>
        <w:tc>
          <w:tcPr>
            <w:tcW w:w="2643" w:type="dxa"/>
            <w:hideMark/>
          </w:tcPr>
          <w:p w14:paraId="0FA588C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C7E223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91</w:t>
            </w:r>
          </w:p>
        </w:tc>
        <w:tc>
          <w:tcPr>
            <w:tcW w:w="2410" w:type="dxa"/>
            <w:hideMark/>
          </w:tcPr>
          <w:p w14:paraId="6DF4BBC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1913</w:t>
            </w:r>
          </w:p>
        </w:tc>
      </w:tr>
      <w:tr w:rsidR="002B5221" w:rsidRPr="002B5221" w14:paraId="79F5F080" w14:textId="77777777" w:rsidTr="007640B4">
        <w:trPr>
          <w:trHeight w:val="300"/>
        </w:trPr>
        <w:tc>
          <w:tcPr>
            <w:tcW w:w="1200" w:type="dxa"/>
            <w:noWrap/>
            <w:hideMark/>
          </w:tcPr>
          <w:p w14:paraId="7E049B6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1639</w:t>
            </w:r>
          </w:p>
        </w:tc>
        <w:tc>
          <w:tcPr>
            <w:tcW w:w="2643" w:type="dxa"/>
            <w:hideMark/>
          </w:tcPr>
          <w:p w14:paraId="11CA016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DA5922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92</w:t>
            </w:r>
          </w:p>
        </w:tc>
        <w:tc>
          <w:tcPr>
            <w:tcW w:w="2410" w:type="dxa"/>
            <w:hideMark/>
          </w:tcPr>
          <w:p w14:paraId="23E3EC8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1913</w:t>
            </w:r>
          </w:p>
        </w:tc>
      </w:tr>
      <w:tr w:rsidR="002B5221" w:rsidRPr="002B5221" w14:paraId="6DC902CA" w14:textId="77777777" w:rsidTr="007640B4">
        <w:trPr>
          <w:trHeight w:val="300"/>
        </w:trPr>
        <w:tc>
          <w:tcPr>
            <w:tcW w:w="1200" w:type="dxa"/>
            <w:noWrap/>
            <w:hideMark/>
          </w:tcPr>
          <w:p w14:paraId="6B18493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1640</w:t>
            </w:r>
          </w:p>
        </w:tc>
        <w:tc>
          <w:tcPr>
            <w:tcW w:w="2643" w:type="dxa"/>
            <w:hideMark/>
          </w:tcPr>
          <w:p w14:paraId="1DBCF62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53D15A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93</w:t>
            </w:r>
          </w:p>
        </w:tc>
        <w:tc>
          <w:tcPr>
            <w:tcW w:w="2410" w:type="dxa"/>
            <w:hideMark/>
          </w:tcPr>
          <w:p w14:paraId="4374AAC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1913</w:t>
            </w:r>
          </w:p>
        </w:tc>
      </w:tr>
      <w:tr w:rsidR="002B5221" w:rsidRPr="002B5221" w14:paraId="4D0BC915" w14:textId="77777777" w:rsidTr="007640B4">
        <w:trPr>
          <w:trHeight w:val="300"/>
        </w:trPr>
        <w:tc>
          <w:tcPr>
            <w:tcW w:w="1200" w:type="dxa"/>
            <w:noWrap/>
            <w:hideMark/>
          </w:tcPr>
          <w:p w14:paraId="537CDF7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1641</w:t>
            </w:r>
          </w:p>
        </w:tc>
        <w:tc>
          <w:tcPr>
            <w:tcW w:w="2643" w:type="dxa"/>
            <w:hideMark/>
          </w:tcPr>
          <w:p w14:paraId="7894C6C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E9B444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94</w:t>
            </w:r>
          </w:p>
        </w:tc>
        <w:tc>
          <w:tcPr>
            <w:tcW w:w="2410" w:type="dxa"/>
            <w:hideMark/>
          </w:tcPr>
          <w:p w14:paraId="2597D67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1913</w:t>
            </w:r>
          </w:p>
        </w:tc>
      </w:tr>
      <w:tr w:rsidR="002B5221" w:rsidRPr="002B5221" w14:paraId="13CE17C8" w14:textId="77777777" w:rsidTr="007640B4">
        <w:trPr>
          <w:trHeight w:val="300"/>
        </w:trPr>
        <w:tc>
          <w:tcPr>
            <w:tcW w:w="1200" w:type="dxa"/>
            <w:noWrap/>
            <w:hideMark/>
          </w:tcPr>
          <w:p w14:paraId="582DFE6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1642</w:t>
            </w:r>
          </w:p>
        </w:tc>
        <w:tc>
          <w:tcPr>
            <w:tcW w:w="2643" w:type="dxa"/>
            <w:hideMark/>
          </w:tcPr>
          <w:p w14:paraId="77856BB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48325F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95</w:t>
            </w:r>
          </w:p>
        </w:tc>
        <w:tc>
          <w:tcPr>
            <w:tcW w:w="2410" w:type="dxa"/>
            <w:hideMark/>
          </w:tcPr>
          <w:p w14:paraId="4653B18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1913</w:t>
            </w:r>
          </w:p>
        </w:tc>
      </w:tr>
      <w:tr w:rsidR="002B5221" w:rsidRPr="002B5221" w14:paraId="79DA10E8" w14:textId="77777777" w:rsidTr="007640B4">
        <w:trPr>
          <w:trHeight w:val="300"/>
        </w:trPr>
        <w:tc>
          <w:tcPr>
            <w:tcW w:w="1200" w:type="dxa"/>
            <w:noWrap/>
            <w:hideMark/>
          </w:tcPr>
          <w:p w14:paraId="64730CA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1643</w:t>
            </w:r>
          </w:p>
        </w:tc>
        <w:tc>
          <w:tcPr>
            <w:tcW w:w="2643" w:type="dxa"/>
            <w:hideMark/>
          </w:tcPr>
          <w:p w14:paraId="2CBA2B7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D21DC7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96</w:t>
            </w:r>
          </w:p>
        </w:tc>
        <w:tc>
          <w:tcPr>
            <w:tcW w:w="2410" w:type="dxa"/>
            <w:hideMark/>
          </w:tcPr>
          <w:p w14:paraId="17141E4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1913</w:t>
            </w:r>
          </w:p>
        </w:tc>
      </w:tr>
      <w:tr w:rsidR="002B5221" w:rsidRPr="002B5221" w14:paraId="356941AD" w14:textId="77777777" w:rsidTr="007640B4">
        <w:trPr>
          <w:trHeight w:val="300"/>
        </w:trPr>
        <w:tc>
          <w:tcPr>
            <w:tcW w:w="1200" w:type="dxa"/>
            <w:noWrap/>
            <w:hideMark/>
          </w:tcPr>
          <w:p w14:paraId="3DC79E4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1644</w:t>
            </w:r>
          </w:p>
        </w:tc>
        <w:tc>
          <w:tcPr>
            <w:tcW w:w="2643" w:type="dxa"/>
            <w:hideMark/>
          </w:tcPr>
          <w:p w14:paraId="2E10B9E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2B99DA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98</w:t>
            </w:r>
          </w:p>
        </w:tc>
        <w:tc>
          <w:tcPr>
            <w:tcW w:w="2410" w:type="dxa"/>
            <w:hideMark/>
          </w:tcPr>
          <w:p w14:paraId="35E1E05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1913</w:t>
            </w:r>
          </w:p>
        </w:tc>
      </w:tr>
      <w:tr w:rsidR="002B5221" w:rsidRPr="002B5221" w14:paraId="3D42E319" w14:textId="77777777" w:rsidTr="007640B4">
        <w:trPr>
          <w:trHeight w:val="300"/>
        </w:trPr>
        <w:tc>
          <w:tcPr>
            <w:tcW w:w="1200" w:type="dxa"/>
            <w:noWrap/>
            <w:hideMark/>
          </w:tcPr>
          <w:p w14:paraId="2209674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1645</w:t>
            </w:r>
          </w:p>
        </w:tc>
        <w:tc>
          <w:tcPr>
            <w:tcW w:w="2643" w:type="dxa"/>
            <w:hideMark/>
          </w:tcPr>
          <w:p w14:paraId="5DCC226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B509CC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100</w:t>
            </w:r>
          </w:p>
        </w:tc>
        <w:tc>
          <w:tcPr>
            <w:tcW w:w="2410" w:type="dxa"/>
            <w:hideMark/>
          </w:tcPr>
          <w:p w14:paraId="5E9CB7C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1913</w:t>
            </w:r>
          </w:p>
        </w:tc>
      </w:tr>
      <w:tr w:rsidR="002B5221" w:rsidRPr="002B5221" w14:paraId="55AAD86F" w14:textId="77777777" w:rsidTr="007640B4">
        <w:trPr>
          <w:trHeight w:val="300"/>
        </w:trPr>
        <w:tc>
          <w:tcPr>
            <w:tcW w:w="1200" w:type="dxa"/>
            <w:noWrap/>
            <w:hideMark/>
          </w:tcPr>
          <w:p w14:paraId="4A0F0A7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1646</w:t>
            </w:r>
          </w:p>
        </w:tc>
        <w:tc>
          <w:tcPr>
            <w:tcW w:w="2643" w:type="dxa"/>
            <w:hideMark/>
          </w:tcPr>
          <w:p w14:paraId="3E10CBD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569172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102</w:t>
            </w:r>
          </w:p>
        </w:tc>
        <w:tc>
          <w:tcPr>
            <w:tcW w:w="2410" w:type="dxa"/>
            <w:hideMark/>
          </w:tcPr>
          <w:p w14:paraId="4BAA0C6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1913</w:t>
            </w:r>
          </w:p>
        </w:tc>
      </w:tr>
      <w:tr w:rsidR="002B5221" w:rsidRPr="002B5221" w14:paraId="3B63EC5B" w14:textId="77777777" w:rsidTr="007640B4">
        <w:trPr>
          <w:trHeight w:val="300"/>
        </w:trPr>
        <w:tc>
          <w:tcPr>
            <w:tcW w:w="1200" w:type="dxa"/>
            <w:noWrap/>
            <w:hideMark/>
          </w:tcPr>
          <w:p w14:paraId="163DEE5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1647</w:t>
            </w:r>
          </w:p>
        </w:tc>
        <w:tc>
          <w:tcPr>
            <w:tcW w:w="2643" w:type="dxa"/>
            <w:hideMark/>
          </w:tcPr>
          <w:p w14:paraId="60EC8B0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D9E006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103</w:t>
            </w:r>
          </w:p>
        </w:tc>
        <w:tc>
          <w:tcPr>
            <w:tcW w:w="2410" w:type="dxa"/>
            <w:hideMark/>
          </w:tcPr>
          <w:p w14:paraId="6181609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1913</w:t>
            </w:r>
          </w:p>
        </w:tc>
      </w:tr>
      <w:tr w:rsidR="002B5221" w:rsidRPr="002B5221" w14:paraId="6E79B5E9" w14:textId="77777777" w:rsidTr="007640B4">
        <w:trPr>
          <w:trHeight w:val="300"/>
        </w:trPr>
        <w:tc>
          <w:tcPr>
            <w:tcW w:w="1200" w:type="dxa"/>
            <w:noWrap/>
            <w:hideMark/>
          </w:tcPr>
          <w:p w14:paraId="036F34E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1648</w:t>
            </w:r>
          </w:p>
        </w:tc>
        <w:tc>
          <w:tcPr>
            <w:tcW w:w="2643" w:type="dxa"/>
            <w:hideMark/>
          </w:tcPr>
          <w:p w14:paraId="5C4E481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2301B4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104</w:t>
            </w:r>
          </w:p>
        </w:tc>
        <w:tc>
          <w:tcPr>
            <w:tcW w:w="2410" w:type="dxa"/>
            <w:hideMark/>
          </w:tcPr>
          <w:p w14:paraId="4A926D5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1913</w:t>
            </w:r>
          </w:p>
        </w:tc>
      </w:tr>
      <w:tr w:rsidR="002B5221" w:rsidRPr="002B5221" w14:paraId="5062A7FC" w14:textId="77777777" w:rsidTr="007640B4">
        <w:trPr>
          <w:trHeight w:val="300"/>
        </w:trPr>
        <w:tc>
          <w:tcPr>
            <w:tcW w:w="1200" w:type="dxa"/>
            <w:noWrap/>
            <w:hideMark/>
          </w:tcPr>
          <w:p w14:paraId="4E44AFE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1649</w:t>
            </w:r>
          </w:p>
        </w:tc>
        <w:tc>
          <w:tcPr>
            <w:tcW w:w="2643" w:type="dxa"/>
            <w:hideMark/>
          </w:tcPr>
          <w:p w14:paraId="3C1CAE9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362E53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107</w:t>
            </w:r>
          </w:p>
        </w:tc>
        <w:tc>
          <w:tcPr>
            <w:tcW w:w="2410" w:type="dxa"/>
            <w:hideMark/>
          </w:tcPr>
          <w:p w14:paraId="740073A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1913</w:t>
            </w:r>
          </w:p>
        </w:tc>
      </w:tr>
      <w:tr w:rsidR="002B5221" w:rsidRPr="002B5221" w14:paraId="544A9F9F" w14:textId="77777777" w:rsidTr="007640B4">
        <w:trPr>
          <w:trHeight w:val="300"/>
        </w:trPr>
        <w:tc>
          <w:tcPr>
            <w:tcW w:w="1200" w:type="dxa"/>
            <w:noWrap/>
            <w:hideMark/>
          </w:tcPr>
          <w:p w14:paraId="73D35D5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1650</w:t>
            </w:r>
          </w:p>
        </w:tc>
        <w:tc>
          <w:tcPr>
            <w:tcW w:w="2643" w:type="dxa"/>
            <w:hideMark/>
          </w:tcPr>
          <w:p w14:paraId="0EB1AB6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10A4B2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108</w:t>
            </w:r>
          </w:p>
        </w:tc>
        <w:tc>
          <w:tcPr>
            <w:tcW w:w="2410" w:type="dxa"/>
            <w:hideMark/>
          </w:tcPr>
          <w:p w14:paraId="12F1760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1913</w:t>
            </w:r>
          </w:p>
        </w:tc>
      </w:tr>
      <w:tr w:rsidR="002B5221" w:rsidRPr="002B5221" w14:paraId="6F4B73F9" w14:textId="77777777" w:rsidTr="007640B4">
        <w:trPr>
          <w:trHeight w:val="300"/>
        </w:trPr>
        <w:tc>
          <w:tcPr>
            <w:tcW w:w="1200" w:type="dxa"/>
            <w:noWrap/>
            <w:hideMark/>
          </w:tcPr>
          <w:p w14:paraId="4DDA7AD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1651</w:t>
            </w:r>
          </w:p>
        </w:tc>
        <w:tc>
          <w:tcPr>
            <w:tcW w:w="2643" w:type="dxa"/>
            <w:hideMark/>
          </w:tcPr>
          <w:p w14:paraId="51A863E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40D52C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109</w:t>
            </w:r>
          </w:p>
        </w:tc>
        <w:tc>
          <w:tcPr>
            <w:tcW w:w="2410" w:type="dxa"/>
            <w:hideMark/>
          </w:tcPr>
          <w:p w14:paraId="4E2EAA6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1913</w:t>
            </w:r>
          </w:p>
        </w:tc>
      </w:tr>
      <w:tr w:rsidR="002B5221" w:rsidRPr="002B5221" w14:paraId="2CAD7D35" w14:textId="77777777" w:rsidTr="007640B4">
        <w:trPr>
          <w:trHeight w:val="300"/>
        </w:trPr>
        <w:tc>
          <w:tcPr>
            <w:tcW w:w="1200" w:type="dxa"/>
            <w:noWrap/>
            <w:hideMark/>
          </w:tcPr>
          <w:p w14:paraId="3CAD19C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1652</w:t>
            </w:r>
          </w:p>
        </w:tc>
        <w:tc>
          <w:tcPr>
            <w:tcW w:w="2643" w:type="dxa"/>
            <w:hideMark/>
          </w:tcPr>
          <w:p w14:paraId="57C1FC8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8015A6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113</w:t>
            </w:r>
          </w:p>
        </w:tc>
        <w:tc>
          <w:tcPr>
            <w:tcW w:w="2410" w:type="dxa"/>
            <w:hideMark/>
          </w:tcPr>
          <w:p w14:paraId="76F4E97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1913</w:t>
            </w:r>
          </w:p>
        </w:tc>
      </w:tr>
      <w:tr w:rsidR="002B5221" w:rsidRPr="002B5221" w14:paraId="7D1C5D2C" w14:textId="77777777" w:rsidTr="007640B4">
        <w:trPr>
          <w:trHeight w:val="300"/>
        </w:trPr>
        <w:tc>
          <w:tcPr>
            <w:tcW w:w="1200" w:type="dxa"/>
            <w:noWrap/>
            <w:hideMark/>
          </w:tcPr>
          <w:p w14:paraId="16A9213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1653</w:t>
            </w:r>
          </w:p>
        </w:tc>
        <w:tc>
          <w:tcPr>
            <w:tcW w:w="2643" w:type="dxa"/>
            <w:hideMark/>
          </w:tcPr>
          <w:p w14:paraId="716BEEF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4BBEF4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116</w:t>
            </w:r>
          </w:p>
        </w:tc>
        <w:tc>
          <w:tcPr>
            <w:tcW w:w="2410" w:type="dxa"/>
            <w:hideMark/>
          </w:tcPr>
          <w:p w14:paraId="48D70D0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1913</w:t>
            </w:r>
          </w:p>
        </w:tc>
      </w:tr>
      <w:tr w:rsidR="002B5221" w:rsidRPr="002B5221" w14:paraId="0EB6CD07" w14:textId="77777777" w:rsidTr="007640B4">
        <w:trPr>
          <w:trHeight w:val="300"/>
        </w:trPr>
        <w:tc>
          <w:tcPr>
            <w:tcW w:w="1200" w:type="dxa"/>
            <w:noWrap/>
            <w:hideMark/>
          </w:tcPr>
          <w:p w14:paraId="442F5CB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1654</w:t>
            </w:r>
          </w:p>
        </w:tc>
        <w:tc>
          <w:tcPr>
            <w:tcW w:w="2643" w:type="dxa"/>
            <w:hideMark/>
          </w:tcPr>
          <w:p w14:paraId="6803C7F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41A59F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121</w:t>
            </w:r>
          </w:p>
        </w:tc>
        <w:tc>
          <w:tcPr>
            <w:tcW w:w="2410" w:type="dxa"/>
            <w:hideMark/>
          </w:tcPr>
          <w:p w14:paraId="31FB3F4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1913</w:t>
            </w:r>
          </w:p>
        </w:tc>
      </w:tr>
      <w:tr w:rsidR="002B5221" w:rsidRPr="002B5221" w14:paraId="554A4509" w14:textId="77777777" w:rsidTr="007640B4">
        <w:trPr>
          <w:trHeight w:val="300"/>
        </w:trPr>
        <w:tc>
          <w:tcPr>
            <w:tcW w:w="1200" w:type="dxa"/>
            <w:noWrap/>
            <w:hideMark/>
          </w:tcPr>
          <w:p w14:paraId="15E4374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1655</w:t>
            </w:r>
          </w:p>
        </w:tc>
        <w:tc>
          <w:tcPr>
            <w:tcW w:w="2643" w:type="dxa"/>
            <w:hideMark/>
          </w:tcPr>
          <w:p w14:paraId="6F2A297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3F857F5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1047</w:t>
            </w:r>
          </w:p>
        </w:tc>
        <w:tc>
          <w:tcPr>
            <w:tcW w:w="2410" w:type="dxa"/>
            <w:hideMark/>
          </w:tcPr>
          <w:p w14:paraId="7F720C2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1913</w:t>
            </w:r>
          </w:p>
        </w:tc>
      </w:tr>
      <w:tr w:rsidR="002B5221" w:rsidRPr="002B5221" w14:paraId="7F0BF43A" w14:textId="77777777" w:rsidTr="007640B4">
        <w:trPr>
          <w:trHeight w:val="300"/>
        </w:trPr>
        <w:tc>
          <w:tcPr>
            <w:tcW w:w="1200" w:type="dxa"/>
            <w:noWrap/>
            <w:hideMark/>
          </w:tcPr>
          <w:p w14:paraId="1D473BB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1656</w:t>
            </w:r>
          </w:p>
        </w:tc>
        <w:tc>
          <w:tcPr>
            <w:tcW w:w="2643" w:type="dxa"/>
            <w:hideMark/>
          </w:tcPr>
          <w:p w14:paraId="50CAC65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0E275F1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1053</w:t>
            </w:r>
          </w:p>
        </w:tc>
        <w:tc>
          <w:tcPr>
            <w:tcW w:w="2410" w:type="dxa"/>
            <w:hideMark/>
          </w:tcPr>
          <w:p w14:paraId="1778597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1913</w:t>
            </w:r>
          </w:p>
        </w:tc>
      </w:tr>
      <w:tr w:rsidR="002B5221" w:rsidRPr="002B5221" w14:paraId="5EFE6195" w14:textId="77777777" w:rsidTr="007640B4">
        <w:trPr>
          <w:trHeight w:val="300"/>
        </w:trPr>
        <w:tc>
          <w:tcPr>
            <w:tcW w:w="1200" w:type="dxa"/>
            <w:noWrap/>
            <w:hideMark/>
          </w:tcPr>
          <w:p w14:paraId="08A54D6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1657</w:t>
            </w:r>
          </w:p>
        </w:tc>
        <w:tc>
          <w:tcPr>
            <w:tcW w:w="2643" w:type="dxa"/>
            <w:hideMark/>
          </w:tcPr>
          <w:p w14:paraId="48975DD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71F7800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1082</w:t>
            </w:r>
          </w:p>
        </w:tc>
        <w:tc>
          <w:tcPr>
            <w:tcW w:w="2410" w:type="dxa"/>
            <w:hideMark/>
          </w:tcPr>
          <w:p w14:paraId="3EF8847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1913</w:t>
            </w:r>
          </w:p>
        </w:tc>
      </w:tr>
      <w:tr w:rsidR="002B5221" w:rsidRPr="002B5221" w14:paraId="09FB782F" w14:textId="77777777" w:rsidTr="007640B4">
        <w:trPr>
          <w:trHeight w:val="300"/>
        </w:trPr>
        <w:tc>
          <w:tcPr>
            <w:tcW w:w="1200" w:type="dxa"/>
            <w:noWrap/>
            <w:hideMark/>
          </w:tcPr>
          <w:p w14:paraId="5FF26C3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1658</w:t>
            </w:r>
          </w:p>
        </w:tc>
        <w:tc>
          <w:tcPr>
            <w:tcW w:w="2643" w:type="dxa"/>
            <w:hideMark/>
          </w:tcPr>
          <w:p w14:paraId="722F5B9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DD8A9B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w:t>
            </w:r>
          </w:p>
        </w:tc>
        <w:tc>
          <w:tcPr>
            <w:tcW w:w="2410" w:type="dxa"/>
            <w:hideMark/>
          </w:tcPr>
          <w:p w14:paraId="1BF4660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1914</w:t>
            </w:r>
          </w:p>
        </w:tc>
      </w:tr>
      <w:tr w:rsidR="002B5221" w:rsidRPr="002B5221" w14:paraId="5969E429" w14:textId="77777777" w:rsidTr="007640B4">
        <w:trPr>
          <w:trHeight w:val="300"/>
        </w:trPr>
        <w:tc>
          <w:tcPr>
            <w:tcW w:w="1200" w:type="dxa"/>
            <w:noWrap/>
            <w:hideMark/>
          </w:tcPr>
          <w:p w14:paraId="0F3E61C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1659</w:t>
            </w:r>
          </w:p>
        </w:tc>
        <w:tc>
          <w:tcPr>
            <w:tcW w:w="2643" w:type="dxa"/>
            <w:hideMark/>
          </w:tcPr>
          <w:p w14:paraId="673A5D7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521A62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w:t>
            </w:r>
          </w:p>
        </w:tc>
        <w:tc>
          <w:tcPr>
            <w:tcW w:w="2410" w:type="dxa"/>
            <w:hideMark/>
          </w:tcPr>
          <w:p w14:paraId="36F112C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1914</w:t>
            </w:r>
          </w:p>
        </w:tc>
      </w:tr>
      <w:tr w:rsidR="002B5221" w:rsidRPr="002B5221" w14:paraId="2C8B1ED6" w14:textId="77777777" w:rsidTr="007640B4">
        <w:trPr>
          <w:trHeight w:val="300"/>
        </w:trPr>
        <w:tc>
          <w:tcPr>
            <w:tcW w:w="1200" w:type="dxa"/>
            <w:noWrap/>
            <w:hideMark/>
          </w:tcPr>
          <w:p w14:paraId="4E62D58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1660</w:t>
            </w:r>
          </w:p>
        </w:tc>
        <w:tc>
          <w:tcPr>
            <w:tcW w:w="2643" w:type="dxa"/>
            <w:hideMark/>
          </w:tcPr>
          <w:p w14:paraId="40A5A32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D721C7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w:t>
            </w:r>
          </w:p>
        </w:tc>
        <w:tc>
          <w:tcPr>
            <w:tcW w:w="2410" w:type="dxa"/>
            <w:hideMark/>
          </w:tcPr>
          <w:p w14:paraId="0DB9D0C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1914</w:t>
            </w:r>
          </w:p>
        </w:tc>
      </w:tr>
      <w:tr w:rsidR="002B5221" w:rsidRPr="002B5221" w14:paraId="23E43BD9" w14:textId="77777777" w:rsidTr="007640B4">
        <w:trPr>
          <w:trHeight w:val="300"/>
        </w:trPr>
        <w:tc>
          <w:tcPr>
            <w:tcW w:w="1200" w:type="dxa"/>
            <w:noWrap/>
            <w:hideMark/>
          </w:tcPr>
          <w:p w14:paraId="702AC89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1661</w:t>
            </w:r>
          </w:p>
        </w:tc>
        <w:tc>
          <w:tcPr>
            <w:tcW w:w="2643" w:type="dxa"/>
            <w:hideMark/>
          </w:tcPr>
          <w:p w14:paraId="345E225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A57792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w:t>
            </w:r>
          </w:p>
        </w:tc>
        <w:tc>
          <w:tcPr>
            <w:tcW w:w="2410" w:type="dxa"/>
            <w:hideMark/>
          </w:tcPr>
          <w:p w14:paraId="28CEE2E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1914</w:t>
            </w:r>
          </w:p>
        </w:tc>
      </w:tr>
      <w:tr w:rsidR="002B5221" w:rsidRPr="002B5221" w14:paraId="04B5A33B" w14:textId="77777777" w:rsidTr="007640B4">
        <w:trPr>
          <w:trHeight w:val="300"/>
        </w:trPr>
        <w:tc>
          <w:tcPr>
            <w:tcW w:w="1200" w:type="dxa"/>
            <w:noWrap/>
            <w:hideMark/>
          </w:tcPr>
          <w:p w14:paraId="05D8AB9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1662</w:t>
            </w:r>
          </w:p>
        </w:tc>
        <w:tc>
          <w:tcPr>
            <w:tcW w:w="2643" w:type="dxa"/>
            <w:hideMark/>
          </w:tcPr>
          <w:p w14:paraId="643B2BF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D13D0A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w:t>
            </w:r>
          </w:p>
        </w:tc>
        <w:tc>
          <w:tcPr>
            <w:tcW w:w="2410" w:type="dxa"/>
            <w:hideMark/>
          </w:tcPr>
          <w:p w14:paraId="0C3913B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1914</w:t>
            </w:r>
          </w:p>
        </w:tc>
      </w:tr>
      <w:tr w:rsidR="002B5221" w:rsidRPr="002B5221" w14:paraId="6AD47559" w14:textId="77777777" w:rsidTr="007640B4">
        <w:trPr>
          <w:trHeight w:val="300"/>
        </w:trPr>
        <w:tc>
          <w:tcPr>
            <w:tcW w:w="1200" w:type="dxa"/>
            <w:noWrap/>
            <w:hideMark/>
          </w:tcPr>
          <w:p w14:paraId="4743C2C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1663</w:t>
            </w:r>
          </w:p>
        </w:tc>
        <w:tc>
          <w:tcPr>
            <w:tcW w:w="2643" w:type="dxa"/>
            <w:hideMark/>
          </w:tcPr>
          <w:p w14:paraId="0D9557C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554C88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8</w:t>
            </w:r>
          </w:p>
        </w:tc>
        <w:tc>
          <w:tcPr>
            <w:tcW w:w="2410" w:type="dxa"/>
            <w:hideMark/>
          </w:tcPr>
          <w:p w14:paraId="109CCF9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1914</w:t>
            </w:r>
          </w:p>
        </w:tc>
      </w:tr>
      <w:tr w:rsidR="002B5221" w:rsidRPr="002B5221" w14:paraId="7D45FB71" w14:textId="77777777" w:rsidTr="007640B4">
        <w:trPr>
          <w:trHeight w:val="300"/>
        </w:trPr>
        <w:tc>
          <w:tcPr>
            <w:tcW w:w="1200" w:type="dxa"/>
            <w:noWrap/>
            <w:hideMark/>
          </w:tcPr>
          <w:p w14:paraId="73A6B89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1664</w:t>
            </w:r>
          </w:p>
        </w:tc>
        <w:tc>
          <w:tcPr>
            <w:tcW w:w="2643" w:type="dxa"/>
            <w:hideMark/>
          </w:tcPr>
          <w:p w14:paraId="5E044A0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597D76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9</w:t>
            </w:r>
          </w:p>
        </w:tc>
        <w:tc>
          <w:tcPr>
            <w:tcW w:w="2410" w:type="dxa"/>
            <w:hideMark/>
          </w:tcPr>
          <w:p w14:paraId="0D2FC93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1914</w:t>
            </w:r>
          </w:p>
        </w:tc>
      </w:tr>
      <w:tr w:rsidR="002B5221" w:rsidRPr="002B5221" w14:paraId="451BBEE5" w14:textId="77777777" w:rsidTr="007640B4">
        <w:trPr>
          <w:trHeight w:val="300"/>
        </w:trPr>
        <w:tc>
          <w:tcPr>
            <w:tcW w:w="1200" w:type="dxa"/>
            <w:noWrap/>
            <w:hideMark/>
          </w:tcPr>
          <w:p w14:paraId="00CC296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1665</w:t>
            </w:r>
          </w:p>
        </w:tc>
        <w:tc>
          <w:tcPr>
            <w:tcW w:w="2643" w:type="dxa"/>
            <w:hideMark/>
          </w:tcPr>
          <w:p w14:paraId="335DC20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EE8EC9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10</w:t>
            </w:r>
          </w:p>
        </w:tc>
        <w:tc>
          <w:tcPr>
            <w:tcW w:w="2410" w:type="dxa"/>
            <w:hideMark/>
          </w:tcPr>
          <w:p w14:paraId="38CA549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1914</w:t>
            </w:r>
          </w:p>
        </w:tc>
      </w:tr>
      <w:tr w:rsidR="002B5221" w:rsidRPr="002B5221" w14:paraId="62DF4104" w14:textId="77777777" w:rsidTr="007640B4">
        <w:trPr>
          <w:trHeight w:val="300"/>
        </w:trPr>
        <w:tc>
          <w:tcPr>
            <w:tcW w:w="1200" w:type="dxa"/>
            <w:noWrap/>
            <w:hideMark/>
          </w:tcPr>
          <w:p w14:paraId="5477226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1666</w:t>
            </w:r>
          </w:p>
        </w:tc>
        <w:tc>
          <w:tcPr>
            <w:tcW w:w="2643" w:type="dxa"/>
            <w:hideMark/>
          </w:tcPr>
          <w:p w14:paraId="79704AC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3F24B7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11</w:t>
            </w:r>
          </w:p>
        </w:tc>
        <w:tc>
          <w:tcPr>
            <w:tcW w:w="2410" w:type="dxa"/>
            <w:hideMark/>
          </w:tcPr>
          <w:p w14:paraId="6146595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1914</w:t>
            </w:r>
          </w:p>
        </w:tc>
      </w:tr>
      <w:tr w:rsidR="002B5221" w:rsidRPr="002B5221" w14:paraId="0082C531" w14:textId="77777777" w:rsidTr="007640B4">
        <w:trPr>
          <w:trHeight w:val="300"/>
        </w:trPr>
        <w:tc>
          <w:tcPr>
            <w:tcW w:w="1200" w:type="dxa"/>
            <w:noWrap/>
            <w:hideMark/>
          </w:tcPr>
          <w:p w14:paraId="29CE167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1667</w:t>
            </w:r>
          </w:p>
        </w:tc>
        <w:tc>
          <w:tcPr>
            <w:tcW w:w="2643" w:type="dxa"/>
            <w:hideMark/>
          </w:tcPr>
          <w:p w14:paraId="623F945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C29A1C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12</w:t>
            </w:r>
          </w:p>
        </w:tc>
        <w:tc>
          <w:tcPr>
            <w:tcW w:w="2410" w:type="dxa"/>
            <w:hideMark/>
          </w:tcPr>
          <w:p w14:paraId="2430D5B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1914</w:t>
            </w:r>
          </w:p>
        </w:tc>
      </w:tr>
      <w:tr w:rsidR="002B5221" w:rsidRPr="002B5221" w14:paraId="2B805E90" w14:textId="77777777" w:rsidTr="007640B4">
        <w:trPr>
          <w:trHeight w:val="300"/>
        </w:trPr>
        <w:tc>
          <w:tcPr>
            <w:tcW w:w="1200" w:type="dxa"/>
            <w:noWrap/>
            <w:hideMark/>
          </w:tcPr>
          <w:p w14:paraId="33D38CC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1668</w:t>
            </w:r>
          </w:p>
        </w:tc>
        <w:tc>
          <w:tcPr>
            <w:tcW w:w="2643" w:type="dxa"/>
            <w:hideMark/>
          </w:tcPr>
          <w:p w14:paraId="55CC1C3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26417C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13</w:t>
            </w:r>
          </w:p>
        </w:tc>
        <w:tc>
          <w:tcPr>
            <w:tcW w:w="2410" w:type="dxa"/>
            <w:hideMark/>
          </w:tcPr>
          <w:p w14:paraId="24F0232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1914</w:t>
            </w:r>
          </w:p>
        </w:tc>
      </w:tr>
      <w:tr w:rsidR="002B5221" w:rsidRPr="002B5221" w14:paraId="5070AE71" w14:textId="77777777" w:rsidTr="007640B4">
        <w:trPr>
          <w:trHeight w:val="300"/>
        </w:trPr>
        <w:tc>
          <w:tcPr>
            <w:tcW w:w="1200" w:type="dxa"/>
            <w:noWrap/>
            <w:hideMark/>
          </w:tcPr>
          <w:p w14:paraId="76B88F4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1669</w:t>
            </w:r>
          </w:p>
        </w:tc>
        <w:tc>
          <w:tcPr>
            <w:tcW w:w="2643" w:type="dxa"/>
            <w:hideMark/>
          </w:tcPr>
          <w:p w14:paraId="215D964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E59C7A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15</w:t>
            </w:r>
          </w:p>
        </w:tc>
        <w:tc>
          <w:tcPr>
            <w:tcW w:w="2410" w:type="dxa"/>
            <w:hideMark/>
          </w:tcPr>
          <w:p w14:paraId="754E1B0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1914</w:t>
            </w:r>
          </w:p>
        </w:tc>
      </w:tr>
      <w:tr w:rsidR="002B5221" w:rsidRPr="002B5221" w14:paraId="1F046D1D" w14:textId="77777777" w:rsidTr="007640B4">
        <w:trPr>
          <w:trHeight w:val="300"/>
        </w:trPr>
        <w:tc>
          <w:tcPr>
            <w:tcW w:w="1200" w:type="dxa"/>
            <w:noWrap/>
            <w:hideMark/>
          </w:tcPr>
          <w:p w14:paraId="0DE1147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1670</w:t>
            </w:r>
          </w:p>
        </w:tc>
        <w:tc>
          <w:tcPr>
            <w:tcW w:w="2643" w:type="dxa"/>
            <w:hideMark/>
          </w:tcPr>
          <w:p w14:paraId="0EDB1D4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6FE226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17</w:t>
            </w:r>
          </w:p>
        </w:tc>
        <w:tc>
          <w:tcPr>
            <w:tcW w:w="2410" w:type="dxa"/>
            <w:hideMark/>
          </w:tcPr>
          <w:p w14:paraId="5E7A907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1914</w:t>
            </w:r>
          </w:p>
        </w:tc>
      </w:tr>
      <w:tr w:rsidR="002B5221" w:rsidRPr="002B5221" w14:paraId="466432EC" w14:textId="77777777" w:rsidTr="007640B4">
        <w:trPr>
          <w:trHeight w:val="300"/>
        </w:trPr>
        <w:tc>
          <w:tcPr>
            <w:tcW w:w="1200" w:type="dxa"/>
            <w:noWrap/>
            <w:hideMark/>
          </w:tcPr>
          <w:p w14:paraId="07DAA32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1671</w:t>
            </w:r>
          </w:p>
        </w:tc>
        <w:tc>
          <w:tcPr>
            <w:tcW w:w="2643" w:type="dxa"/>
            <w:hideMark/>
          </w:tcPr>
          <w:p w14:paraId="69B158F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3AFFBF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w:t>
            </w:r>
          </w:p>
        </w:tc>
        <w:tc>
          <w:tcPr>
            <w:tcW w:w="2410" w:type="dxa"/>
            <w:hideMark/>
          </w:tcPr>
          <w:p w14:paraId="2161F79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1914</w:t>
            </w:r>
          </w:p>
        </w:tc>
      </w:tr>
      <w:tr w:rsidR="002B5221" w:rsidRPr="002B5221" w14:paraId="59C4B741" w14:textId="77777777" w:rsidTr="007640B4">
        <w:trPr>
          <w:trHeight w:val="300"/>
        </w:trPr>
        <w:tc>
          <w:tcPr>
            <w:tcW w:w="1200" w:type="dxa"/>
            <w:noWrap/>
            <w:hideMark/>
          </w:tcPr>
          <w:p w14:paraId="0D02642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1672</w:t>
            </w:r>
          </w:p>
        </w:tc>
        <w:tc>
          <w:tcPr>
            <w:tcW w:w="2643" w:type="dxa"/>
            <w:hideMark/>
          </w:tcPr>
          <w:p w14:paraId="2FC7D1A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FC3C09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w:t>
            </w:r>
          </w:p>
        </w:tc>
        <w:tc>
          <w:tcPr>
            <w:tcW w:w="2410" w:type="dxa"/>
            <w:hideMark/>
          </w:tcPr>
          <w:p w14:paraId="33BFA25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1914</w:t>
            </w:r>
          </w:p>
        </w:tc>
      </w:tr>
      <w:tr w:rsidR="002B5221" w:rsidRPr="002B5221" w14:paraId="4FF969B1" w14:textId="77777777" w:rsidTr="007640B4">
        <w:trPr>
          <w:trHeight w:val="300"/>
        </w:trPr>
        <w:tc>
          <w:tcPr>
            <w:tcW w:w="1200" w:type="dxa"/>
            <w:noWrap/>
            <w:hideMark/>
          </w:tcPr>
          <w:p w14:paraId="6AB720E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1673</w:t>
            </w:r>
          </w:p>
        </w:tc>
        <w:tc>
          <w:tcPr>
            <w:tcW w:w="2643" w:type="dxa"/>
            <w:hideMark/>
          </w:tcPr>
          <w:p w14:paraId="0E7684D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3D382D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20</w:t>
            </w:r>
          </w:p>
        </w:tc>
        <w:tc>
          <w:tcPr>
            <w:tcW w:w="2410" w:type="dxa"/>
            <w:hideMark/>
          </w:tcPr>
          <w:p w14:paraId="144FAF0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1914</w:t>
            </w:r>
          </w:p>
        </w:tc>
      </w:tr>
      <w:tr w:rsidR="002B5221" w:rsidRPr="002B5221" w14:paraId="438EA1FB" w14:textId="77777777" w:rsidTr="007640B4">
        <w:trPr>
          <w:trHeight w:val="300"/>
        </w:trPr>
        <w:tc>
          <w:tcPr>
            <w:tcW w:w="1200" w:type="dxa"/>
            <w:noWrap/>
            <w:hideMark/>
          </w:tcPr>
          <w:p w14:paraId="2E588B3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1674</w:t>
            </w:r>
          </w:p>
        </w:tc>
        <w:tc>
          <w:tcPr>
            <w:tcW w:w="2643" w:type="dxa"/>
            <w:hideMark/>
          </w:tcPr>
          <w:p w14:paraId="15E15D4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1C42B4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21</w:t>
            </w:r>
          </w:p>
        </w:tc>
        <w:tc>
          <w:tcPr>
            <w:tcW w:w="2410" w:type="dxa"/>
            <w:hideMark/>
          </w:tcPr>
          <w:p w14:paraId="5DBD55B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1914</w:t>
            </w:r>
          </w:p>
        </w:tc>
      </w:tr>
      <w:tr w:rsidR="002B5221" w:rsidRPr="002B5221" w14:paraId="415EB00B" w14:textId="77777777" w:rsidTr="007640B4">
        <w:trPr>
          <w:trHeight w:val="300"/>
        </w:trPr>
        <w:tc>
          <w:tcPr>
            <w:tcW w:w="1200" w:type="dxa"/>
            <w:noWrap/>
            <w:hideMark/>
          </w:tcPr>
          <w:p w14:paraId="51E8E9C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1675</w:t>
            </w:r>
          </w:p>
        </w:tc>
        <w:tc>
          <w:tcPr>
            <w:tcW w:w="2643" w:type="dxa"/>
            <w:hideMark/>
          </w:tcPr>
          <w:p w14:paraId="6F5C8D9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CAFE89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22</w:t>
            </w:r>
          </w:p>
        </w:tc>
        <w:tc>
          <w:tcPr>
            <w:tcW w:w="2410" w:type="dxa"/>
            <w:hideMark/>
          </w:tcPr>
          <w:p w14:paraId="1379C3F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1914</w:t>
            </w:r>
          </w:p>
        </w:tc>
      </w:tr>
      <w:tr w:rsidR="002B5221" w:rsidRPr="002B5221" w14:paraId="23E29E7A" w14:textId="77777777" w:rsidTr="007640B4">
        <w:trPr>
          <w:trHeight w:val="300"/>
        </w:trPr>
        <w:tc>
          <w:tcPr>
            <w:tcW w:w="1200" w:type="dxa"/>
            <w:noWrap/>
            <w:hideMark/>
          </w:tcPr>
          <w:p w14:paraId="6894786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1676</w:t>
            </w:r>
          </w:p>
        </w:tc>
        <w:tc>
          <w:tcPr>
            <w:tcW w:w="2643" w:type="dxa"/>
            <w:hideMark/>
          </w:tcPr>
          <w:p w14:paraId="22DAE7A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2F6816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23</w:t>
            </w:r>
          </w:p>
        </w:tc>
        <w:tc>
          <w:tcPr>
            <w:tcW w:w="2410" w:type="dxa"/>
            <w:hideMark/>
          </w:tcPr>
          <w:p w14:paraId="05D051E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1914</w:t>
            </w:r>
          </w:p>
        </w:tc>
      </w:tr>
      <w:tr w:rsidR="002B5221" w:rsidRPr="002B5221" w14:paraId="2D98CE1C" w14:textId="77777777" w:rsidTr="007640B4">
        <w:trPr>
          <w:trHeight w:val="300"/>
        </w:trPr>
        <w:tc>
          <w:tcPr>
            <w:tcW w:w="1200" w:type="dxa"/>
            <w:noWrap/>
            <w:hideMark/>
          </w:tcPr>
          <w:p w14:paraId="47E6717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1677</w:t>
            </w:r>
          </w:p>
        </w:tc>
        <w:tc>
          <w:tcPr>
            <w:tcW w:w="2643" w:type="dxa"/>
            <w:hideMark/>
          </w:tcPr>
          <w:p w14:paraId="6E9B65C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A9B653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24</w:t>
            </w:r>
          </w:p>
        </w:tc>
        <w:tc>
          <w:tcPr>
            <w:tcW w:w="2410" w:type="dxa"/>
            <w:hideMark/>
          </w:tcPr>
          <w:p w14:paraId="1685FF1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1914</w:t>
            </w:r>
          </w:p>
        </w:tc>
      </w:tr>
      <w:tr w:rsidR="002B5221" w:rsidRPr="002B5221" w14:paraId="490CA4F4" w14:textId="77777777" w:rsidTr="007640B4">
        <w:trPr>
          <w:trHeight w:val="300"/>
        </w:trPr>
        <w:tc>
          <w:tcPr>
            <w:tcW w:w="1200" w:type="dxa"/>
            <w:noWrap/>
            <w:hideMark/>
          </w:tcPr>
          <w:p w14:paraId="5A27C21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1678</w:t>
            </w:r>
          </w:p>
        </w:tc>
        <w:tc>
          <w:tcPr>
            <w:tcW w:w="2643" w:type="dxa"/>
            <w:hideMark/>
          </w:tcPr>
          <w:p w14:paraId="424DD5D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F1202C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25</w:t>
            </w:r>
          </w:p>
        </w:tc>
        <w:tc>
          <w:tcPr>
            <w:tcW w:w="2410" w:type="dxa"/>
            <w:hideMark/>
          </w:tcPr>
          <w:p w14:paraId="3102874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1914</w:t>
            </w:r>
          </w:p>
        </w:tc>
      </w:tr>
      <w:tr w:rsidR="002B5221" w:rsidRPr="002B5221" w14:paraId="1968359E" w14:textId="77777777" w:rsidTr="007640B4">
        <w:trPr>
          <w:trHeight w:val="300"/>
        </w:trPr>
        <w:tc>
          <w:tcPr>
            <w:tcW w:w="1200" w:type="dxa"/>
            <w:noWrap/>
            <w:hideMark/>
          </w:tcPr>
          <w:p w14:paraId="05210FA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lastRenderedPageBreak/>
              <w:t>1679</w:t>
            </w:r>
          </w:p>
        </w:tc>
        <w:tc>
          <w:tcPr>
            <w:tcW w:w="2643" w:type="dxa"/>
            <w:hideMark/>
          </w:tcPr>
          <w:p w14:paraId="6061C8B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25EE36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26</w:t>
            </w:r>
          </w:p>
        </w:tc>
        <w:tc>
          <w:tcPr>
            <w:tcW w:w="2410" w:type="dxa"/>
            <w:hideMark/>
          </w:tcPr>
          <w:p w14:paraId="2D470A7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1914</w:t>
            </w:r>
          </w:p>
        </w:tc>
      </w:tr>
      <w:tr w:rsidR="002B5221" w:rsidRPr="002B5221" w14:paraId="087A879B" w14:textId="77777777" w:rsidTr="007640B4">
        <w:trPr>
          <w:trHeight w:val="300"/>
        </w:trPr>
        <w:tc>
          <w:tcPr>
            <w:tcW w:w="1200" w:type="dxa"/>
            <w:noWrap/>
            <w:hideMark/>
          </w:tcPr>
          <w:p w14:paraId="4DDDBA7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1680</w:t>
            </w:r>
          </w:p>
        </w:tc>
        <w:tc>
          <w:tcPr>
            <w:tcW w:w="2643" w:type="dxa"/>
            <w:hideMark/>
          </w:tcPr>
          <w:p w14:paraId="4E46B5A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9B2B1E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27</w:t>
            </w:r>
          </w:p>
        </w:tc>
        <w:tc>
          <w:tcPr>
            <w:tcW w:w="2410" w:type="dxa"/>
            <w:hideMark/>
          </w:tcPr>
          <w:p w14:paraId="275F277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1914</w:t>
            </w:r>
          </w:p>
        </w:tc>
      </w:tr>
      <w:tr w:rsidR="002B5221" w:rsidRPr="002B5221" w14:paraId="79B15AFB" w14:textId="77777777" w:rsidTr="007640B4">
        <w:trPr>
          <w:trHeight w:val="300"/>
        </w:trPr>
        <w:tc>
          <w:tcPr>
            <w:tcW w:w="1200" w:type="dxa"/>
            <w:noWrap/>
            <w:hideMark/>
          </w:tcPr>
          <w:p w14:paraId="5FB10AB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1681</w:t>
            </w:r>
          </w:p>
        </w:tc>
        <w:tc>
          <w:tcPr>
            <w:tcW w:w="2643" w:type="dxa"/>
            <w:hideMark/>
          </w:tcPr>
          <w:p w14:paraId="25F409C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E28239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28</w:t>
            </w:r>
          </w:p>
        </w:tc>
        <w:tc>
          <w:tcPr>
            <w:tcW w:w="2410" w:type="dxa"/>
            <w:hideMark/>
          </w:tcPr>
          <w:p w14:paraId="04E8FFF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1914</w:t>
            </w:r>
          </w:p>
        </w:tc>
      </w:tr>
      <w:tr w:rsidR="002B5221" w:rsidRPr="002B5221" w14:paraId="01225CBA" w14:textId="77777777" w:rsidTr="007640B4">
        <w:trPr>
          <w:trHeight w:val="300"/>
        </w:trPr>
        <w:tc>
          <w:tcPr>
            <w:tcW w:w="1200" w:type="dxa"/>
            <w:noWrap/>
            <w:hideMark/>
          </w:tcPr>
          <w:p w14:paraId="23FC59B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1682</w:t>
            </w:r>
          </w:p>
        </w:tc>
        <w:tc>
          <w:tcPr>
            <w:tcW w:w="2643" w:type="dxa"/>
            <w:hideMark/>
          </w:tcPr>
          <w:p w14:paraId="230B08D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95FED6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29</w:t>
            </w:r>
          </w:p>
        </w:tc>
        <w:tc>
          <w:tcPr>
            <w:tcW w:w="2410" w:type="dxa"/>
            <w:hideMark/>
          </w:tcPr>
          <w:p w14:paraId="7022C66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1914</w:t>
            </w:r>
          </w:p>
        </w:tc>
      </w:tr>
      <w:tr w:rsidR="002B5221" w:rsidRPr="002B5221" w14:paraId="690F07D8" w14:textId="77777777" w:rsidTr="007640B4">
        <w:trPr>
          <w:trHeight w:val="300"/>
        </w:trPr>
        <w:tc>
          <w:tcPr>
            <w:tcW w:w="1200" w:type="dxa"/>
            <w:noWrap/>
            <w:hideMark/>
          </w:tcPr>
          <w:p w14:paraId="1E4BF01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1683</w:t>
            </w:r>
          </w:p>
        </w:tc>
        <w:tc>
          <w:tcPr>
            <w:tcW w:w="2643" w:type="dxa"/>
            <w:hideMark/>
          </w:tcPr>
          <w:p w14:paraId="62455AE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9BCFAA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31</w:t>
            </w:r>
          </w:p>
        </w:tc>
        <w:tc>
          <w:tcPr>
            <w:tcW w:w="2410" w:type="dxa"/>
            <w:hideMark/>
          </w:tcPr>
          <w:p w14:paraId="01E92A7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1914</w:t>
            </w:r>
          </w:p>
        </w:tc>
      </w:tr>
      <w:tr w:rsidR="002B5221" w:rsidRPr="002B5221" w14:paraId="75230AA2" w14:textId="77777777" w:rsidTr="007640B4">
        <w:trPr>
          <w:trHeight w:val="300"/>
        </w:trPr>
        <w:tc>
          <w:tcPr>
            <w:tcW w:w="1200" w:type="dxa"/>
            <w:noWrap/>
            <w:hideMark/>
          </w:tcPr>
          <w:p w14:paraId="00ACE9E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1684</w:t>
            </w:r>
          </w:p>
        </w:tc>
        <w:tc>
          <w:tcPr>
            <w:tcW w:w="2643" w:type="dxa"/>
            <w:hideMark/>
          </w:tcPr>
          <w:p w14:paraId="0495F3C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7B5B6E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32</w:t>
            </w:r>
          </w:p>
        </w:tc>
        <w:tc>
          <w:tcPr>
            <w:tcW w:w="2410" w:type="dxa"/>
            <w:hideMark/>
          </w:tcPr>
          <w:p w14:paraId="6136247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1914</w:t>
            </w:r>
          </w:p>
        </w:tc>
      </w:tr>
      <w:tr w:rsidR="002B5221" w:rsidRPr="002B5221" w14:paraId="26645D06" w14:textId="77777777" w:rsidTr="007640B4">
        <w:trPr>
          <w:trHeight w:val="300"/>
        </w:trPr>
        <w:tc>
          <w:tcPr>
            <w:tcW w:w="1200" w:type="dxa"/>
            <w:noWrap/>
            <w:hideMark/>
          </w:tcPr>
          <w:p w14:paraId="5C5BEDD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1685</w:t>
            </w:r>
          </w:p>
        </w:tc>
        <w:tc>
          <w:tcPr>
            <w:tcW w:w="2643" w:type="dxa"/>
            <w:hideMark/>
          </w:tcPr>
          <w:p w14:paraId="4DC0878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E1D37B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33</w:t>
            </w:r>
          </w:p>
        </w:tc>
        <w:tc>
          <w:tcPr>
            <w:tcW w:w="2410" w:type="dxa"/>
            <w:hideMark/>
          </w:tcPr>
          <w:p w14:paraId="71F02FB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1914</w:t>
            </w:r>
          </w:p>
        </w:tc>
      </w:tr>
      <w:tr w:rsidR="002B5221" w:rsidRPr="002B5221" w14:paraId="23D08F03" w14:textId="77777777" w:rsidTr="007640B4">
        <w:trPr>
          <w:trHeight w:val="300"/>
        </w:trPr>
        <w:tc>
          <w:tcPr>
            <w:tcW w:w="1200" w:type="dxa"/>
            <w:noWrap/>
            <w:hideMark/>
          </w:tcPr>
          <w:p w14:paraId="7351704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1686</w:t>
            </w:r>
          </w:p>
        </w:tc>
        <w:tc>
          <w:tcPr>
            <w:tcW w:w="2643" w:type="dxa"/>
            <w:hideMark/>
          </w:tcPr>
          <w:p w14:paraId="164DC12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FF852E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36</w:t>
            </w:r>
          </w:p>
        </w:tc>
        <w:tc>
          <w:tcPr>
            <w:tcW w:w="2410" w:type="dxa"/>
            <w:hideMark/>
          </w:tcPr>
          <w:p w14:paraId="34906DC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1914</w:t>
            </w:r>
          </w:p>
        </w:tc>
      </w:tr>
      <w:tr w:rsidR="002B5221" w:rsidRPr="002B5221" w14:paraId="70EA9F3B" w14:textId="77777777" w:rsidTr="007640B4">
        <w:trPr>
          <w:trHeight w:val="300"/>
        </w:trPr>
        <w:tc>
          <w:tcPr>
            <w:tcW w:w="1200" w:type="dxa"/>
            <w:noWrap/>
            <w:hideMark/>
          </w:tcPr>
          <w:p w14:paraId="130B3B8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1687</w:t>
            </w:r>
          </w:p>
        </w:tc>
        <w:tc>
          <w:tcPr>
            <w:tcW w:w="2643" w:type="dxa"/>
            <w:hideMark/>
          </w:tcPr>
          <w:p w14:paraId="30F6C6C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6340D3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38</w:t>
            </w:r>
          </w:p>
        </w:tc>
        <w:tc>
          <w:tcPr>
            <w:tcW w:w="2410" w:type="dxa"/>
            <w:hideMark/>
          </w:tcPr>
          <w:p w14:paraId="15EAEF4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1914</w:t>
            </w:r>
          </w:p>
        </w:tc>
      </w:tr>
      <w:tr w:rsidR="002B5221" w:rsidRPr="002B5221" w14:paraId="063675EF" w14:textId="77777777" w:rsidTr="007640B4">
        <w:trPr>
          <w:trHeight w:val="300"/>
        </w:trPr>
        <w:tc>
          <w:tcPr>
            <w:tcW w:w="1200" w:type="dxa"/>
            <w:noWrap/>
            <w:hideMark/>
          </w:tcPr>
          <w:p w14:paraId="73EB80D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1688</w:t>
            </w:r>
          </w:p>
        </w:tc>
        <w:tc>
          <w:tcPr>
            <w:tcW w:w="2643" w:type="dxa"/>
            <w:hideMark/>
          </w:tcPr>
          <w:p w14:paraId="2CBB5D7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AFCE36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39</w:t>
            </w:r>
          </w:p>
        </w:tc>
        <w:tc>
          <w:tcPr>
            <w:tcW w:w="2410" w:type="dxa"/>
            <w:hideMark/>
          </w:tcPr>
          <w:p w14:paraId="42AD1CC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1914</w:t>
            </w:r>
          </w:p>
        </w:tc>
      </w:tr>
      <w:tr w:rsidR="002B5221" w:rsidRPr="002B5221" w14:paraId="3892D756" w14:textId="77777777" w:rsidTr="007640B4">
        <w:trPr>
          <w:trHeight w:val="300"/>
        </w:trPr>
        <w:tc>
          <w:tcPr>
            <w:tcW w:w="1200" w:type="dxa"/>
            <w:noWrap/>
            <w:hideMark/>
          </w:tcPr>
          <w:p w14:paraId="725711A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1689</w:t>
            </w:r>
          </w:p>
        </w:tc>
        <w:tc>
          <w:tcPr>
            <w:tcW w:w="2643" w:type="dxa"/>
            <w:hideMark/>
          </w:tcPr>
          <w:p w14:paraId="114D774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3E6CF5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40</w:t>
            </w:r>
          </w:p>
        </w:tc>
        <w:tc>
          <w:tcPr>
            <w:tcW w:w="2410" w:type="dxa"/>
            <w:hideMark/>
          </w:tcPr>
          <w:p w14:paraId="28AE0F6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1914</w:t>
            </w:r>
          </w:p>
        </w:tc>
      </w:tr>
      <w:tr w:rsidR="002B5221" w:rsidRPr="002B5221" w14:paraId="5CD19B88" w14:textId="77777777" w:rsidTr="007640B4">
        <w:trPr>
          <w:trHeight w:val="300"/>
        </w:trPr>
        <w:tc>
          <w:tcPr>
            <w:tcW w:w="1200" w:type="dxa"/>
            <w:noWrap/>
            <w:hideMark/>
          </w:tcPr>
          <w:p w14:paraId="745BD90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1690</w:t>
            </w:r>
          </w:p>
        </w:tc>
        <w:tc>
          <w:tcPr>
            <w:tcW w:w="2643" w:type="dxa"/>
            <w:hideMark/>
          </w:tcPr>
          <w:p w14:paraId="02A2CDA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AB7170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42</w:t>
            </w:r>
          </w:p>
        </w:tc>
        <w:tc>
          <w:tcPr>
            <w:tcW w:w="2410" w:type="dxa"/>
            <w:hideMark/>
          </w:tcPr>
          <w:p w14:paraId="1CFACE8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1914</w:t>
            </w:r>
          </w:p>
        </w:tc>
      </w:tr>
      <w:tr w:rsidR="002B5221" w:rsidRPr="002B5221" w14:paraId="59526E17" w14:textId="77777777" w:rsidTr="007640B4">
        <w:trPr>
          <w:trHeight w:val="300"/>
        </w:trPr>
        <w:tc>
          <w:tcPr>
            <w:tcW w:w="1200" w:type="dxa"/>
            <w:noWrap/>
            <w:hideMark/>
          </w:tcPr>
          <w:p w14:paraId="70489AB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1691</w:t>
            </w:r>
          </w:p>
        </w:tc>
        <w:tc>
          <w:tcPr>
            <w:tcW w:w="2643" w:type="dxa"/>
            <w:hideMark/>
          </w:tcPr>
          <w:p w14:paraId="2C64C81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15D9B7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43</w:t>
            </w:r>
          </w:p>
        </w:tc>
        <w:tc>
          <w:tcPr>
            <w:tcW w:w="2410" w:type="dxa"/>
            <w:hideMark/>
          </w:tcPr>
          <w:p w14:paraId="6F20D32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1914</w:t>
            </w:r>
          </w:p>
        </w:tc>
      </w:tr>
      <w:tr w:rsidR="002B5221" w:rsidRPr="002B5221" w14:paraId="283B071E" w14:textId="77777777" w:rsidTr="007640B4">
        <w:trPr>
          <w:trHeight w:val="300"/>
        </w:trPr>
        <w:tc>
          <w:tcPr>
            <w:tcW w:w="1200" w:type="dxa"/>
            <w:noWrap/>
            <w:hideMark/>
          </w:tcPr>
          <w:p w14:paraId="4A56553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1692</w:t>
            </w:r>
          </w:p>
        </w:tc>
        <w:tc>
          <w:tcPr>
            <w:tcW w:w="2643" w:type="dxa"/>
            <w:hideMark/>
          </w:tcPr>
          <w:p w14:paraId="6D1068F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998805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44</w:t>
            </w:r>
          </w:p>
        </w:tc>
        <w:tc>
          <w:tcPr>
            <w:tcW w:w="2410" w:type="dxa"/>
            <w:hideMark/>
          </w:tcPr>
          <w:p w14:paraId="5A812A2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1914</w:t>
            </w:r>
          </w:p>
        </w:tc>
      </w:tr>
      <w:tr w:rsidR="002B5221" w:rsidRPr="002B5221" w14:paraId="6059F7FF" w14:textId="77777777" w:rsidTr="007640B4">
        <w:trPr>
          <w:trHeight w:val="300"/>
        </w:trPr>
        <w:tc>
          <w:tcPr>
            <w:tcW w:w="1200" w:type="dxa"/>
            <w:noWrap/>
            <w:hideMark/>
          </w:tcPr>
          <w:p w14:paraId="7B8CC16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1693</w:t>
            </w:r>
          </w:p>
        </w:tc>
        <w:tc>
          <w:tcPr>
            <w:tcW w:w="2643" w:type="dxa"/>
            <w:hideMark/>
          </w:tcPr>
          <w:p w14:paraId="61E5169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C9F735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46</w:t>
            </w:r>
          </w:p>
        </w:tc>
        <w:tc>
          <w:tcPr>
            <w:tcW w:w="2410" w:type="dxa"/>
            <w:hideMark/>
          </w:tcPr>
          <w:p w14:paraId="7C18D96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1914</w:t>
            </w:r>
          </w:p>
        </w:tc>
      </w:tr>
      <w:tr w:rsidR="002B5221" w:rsidRPr="002B5221" w14:paraId="3468A577" w14:textId="77777777" w:rsidTr="007640B4">
        <w:trPr>
          <w:trHeight w:val="300"/>
        </w:trPr>
        <w:tc>
          <w:tcPr>
            <w:tcW w:w="1200" w:type="dxa"/>
            <w:noWrap/>
            <w:hideMark/>
          </w:tcPr>
          <w:p w14:paraId="768BE3E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1694</w:t>
            </w:r>
          </w:p>
        </w:tc>
        <w:tc>
          <w:tcPr>
            <w:tcW w:w="2643" w:type="dxa"/>
            <w:hideMark/>
          </w:tcPr>
          <w:p w14:paraId="6FB2EED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E813A0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47</w:t>
            </w:r>
          </w:p>
        </w:tc>
        <w:tc>
          <w:tcPr>
            <w:tcW w:w="2410" w:type="dxa"/>
            <w:hideMark/>
          </w:tcPr>
          <w:p w14:paraId="7E9BA72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1914</w:t>
            </w:r>
          </w:p>
        </w:tc>
      </w:tr>
      <w:tr w:rsidR="002B5221" w:rsidRPr="002B5221" w14:paraId="472C0833" w14:textId="77777777" w:rsidTr="007640B4">
        <w:trPr>
          <w:trHeight w:val="300"/>
        </w:trPr>
        <w:tc>
          <w:tcPr>
            <w:tcW w:w="1200" w:type="dxa"/>
            <w:noWrap/>
            <w:hideMark/>
          </w:tcPr>
          <w:p w14:paraId="2DA08A7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1695</w:t>
            </w:r>
          </w:p>
        </w:tc>
        <w:tc>
          <w:tcPr>
            <w:tcW w:w="2643" w:type="dxa"/>
            <w:hideMark/>
          </w:tcPr>
          <w:p w14:paraId="02EDC97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756647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50</w:t>
            </w:r>
          </w:p>
        </w:tc>
        <w:tc>
          <w:tcPr>
            <w:tcW w:w="2410" w:type="dxa"/>
            <w:hideMark/>
          </w:tcPr>
          <w:p w14:paraId="485A318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1914</w:t>
            </w:r>
          </w:p>
        </w:tc>
      </w:tr>
      <w:tr w:rsidR="002B5221" w:rsidRPr="002B5221" w14:paraId="76E60D9E" w14:textId="77777777" w:rsidTr="007640B4">
        <w:trPr>
          <w:trHeight w:val="300"/>
        </w:trPr>
        <w:tc>
          <w:tcPr>
            <w:tcW w:w="1200" w:type="dxa"/>
            <w:noWrap/>
            <w:hideMark/>
          </w:tcPr>
          <w:p w14:paraId="7F4370C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1696</w:t>
            </w:r>
          </w:p>
        </w:tc>
        <w:tc>
          <w:tcPr>
            <w:tcW w:w="2643" w:type="dxa"/>
            <w:hideMark/>
          </w:tcPr>
          <w:p w14:paraId="594A83D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AB0D18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51</w:t>
            </w:r>
          </w:p>
        </w:tc>
        <w:tc>
          <w:tcPr>
            <w:tcW w:w="2410" w:type="dxa"/>
            <w:hideMark/>
          </w:tcPr>
          <w:p w14:paraId="0C64177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1914</w:t>
            </w:r>
          </w:p>
        </w:tc>
      </w:tr>
      <w:tr w:rsidR="002B5221" w:rsidRPr="002B5221" w14:paraId="299FDDE1" w14:textId="77777777" w:rsidTr="007640B4">
        <w:trPr>
          <w:trHeight w:val="300"/>
        </w:trPr>
        <w:tc>
          <w:tcPr>
            <w:tcW w:w="1200" w:type="dxa"/>
            <w:noWrap/>
            <w:hideMark/>
          </w:tcPr>
          <w:p w14:paraId="72A5663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1697</w:t>
            </w:r>
          </w:p>
        </w:tc>
        <w:tc>
          <w:tcPr>
            <w:tcW w:w="2643" w:type="dxa"/>
            <w:hideMark/>
          </w:tcPr>
          <w:p w14:paraId="4E4F946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DFD7C2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53</w:t>
            </w:r>
          </w:p>
        </w:tc>
        <w:tc>
          <w:tcPr>
            <w:tcW w:w="2410" w:type="dxa"/>
            <w:hideMark/>
          </w:tcPr>
          <w:p w14:paraId="6090AF3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1914</w:t>
            </w:r>
          </w:p>
        </w:tc>
      </w:tr>
      <w:tr w:rsidR="002B5221" w:rsidRPr="002B5221" w14:paraId="3AB2A1C6" w14:textId="77777777" w:rsidTr="007640B4">
        <w:trPr>
          <w:trHeight w:val="300"/>
        </w:trPr>
        <w:tc>
          <w:tcPr>
            <w:tcW w:w="1200" w:type="dxa"/>
            <w:noWrap/>
            <w:hideMark/>
          </w:tcPr>
          <w:p w14:paraId="750FB9F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1698</w:t>
            </w:r>
          </w:p>
        </w:tc>
        <w:tc>
          <w:tcPr>
            <w:tcW w:w="2643" w:type="dxa"/>
            <w:hideMark/>
          </w:tcPr>
          <w:p w14:paraId="775EC9B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A6C80B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55</w:t>
            </w:r>
          </w:p>
        </w:tc>
        <w:tc>
          <w:tcPr>
            <w:tcW w:w="2410" w:type="dxa"/>
            <w:hideMark/>
          </w:tcPr>
          <w:p w14:paraId="7F92B83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1914</w:t>
            </w:r>
          </w:p>
        </w:tc>
      </w:tr>
      <w:tr w:rsidR="002B5221" w:rsidRPr="002B5221" w14:paraId="49766BE2" w14:textId="77777777" w:rsidTr="007640B4">
        <w:trPr>
          <w:trHeight w:val="300"/>
        </w:trPr>
        <w:tc>
          <w:tcPr>
            <w:tcW w:w="1200" w:type="dxa"/>
            <w:noWrap/>
            <w:hideMark/>
          </w:tcPr>
          <w:p w14:paraId="71F509F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1699</w:t>
            </w:r>
          </w:p>
        </w:tc>
        <w:tc>
          <w:tcPr>
            <w:tcW w:w="2643" w:type="dxa"/>
            <w:hideMark/>
          </w:tcPr>
          <w:p w14:paraId="608C04D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6A1E03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61</w:t>
            </w:r>
          </w:p>
        </w:tc>
        <w:tc>
          <w:tcPr>
            <w:tcW w:w="2410" w:type="dxa"/>
            <w:hideMark/>
          </w:tcPr>
          <w:p w14:paraId="3B2304A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1914</w:t>
            </w:r>
          </w:p>
        </w:tc>
      </w:tr>
      <w:tr w:rsidR="002B5221" w:rsidRPr="002B5221" w14:paraId="74F5343D" w14:textId="77777777" w:rsidTr="007640B4">
        <w:trPr>
          <w:trHeight w:val="300"/>
        </w:trPr>
        <w:tc>
          <w:tcPr>
            <w:tcW w:w="1200" w:type="dxa"/>
            <w:noWrap/>
            <w:hideMark/>
          </w:tcPr>
          <w:p w14:paraId="5F15A88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1700</w:t>
            </w:r>
          </w:p>
        </w:tc>
        <w:tc>
          <w:tcPr>
            <w:tcW w:w="2643" w:type="dxa"/>
            <w:hideMark/>
          </w:tcPr>
          <w:p w14:paraId="5CEFEED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BAA316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62</w:t>
            </w:r>
          </w:p>
        </w:tc>
        <w:tc>
          <w:tcPr>
            <w:tcW w:w="2410" w:type="dxa"/>
            <w:hideMark/>
          </w:tcPr>
          <w:p w14:paraId="4B3615F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1914</w:t>
            </w:r>
          </w:p>
        </w:tc>
      </w:tr>
      <w:tr w:rsidR="002B5221" w:rsidRPr="002B5221" w14:paraId="6F6D2146" w14:textId="77777777" w:rsidTr="007640B4">
        <w:trPr>
          <w:trHeight w:val="300"/>
        </w:trPr>
        <w:tc>
          <w:tcPr>
            <w:tcW w:w="1200" w:type="dxa"/>
            <w:noWrap/>
            <w:hideMark/>
          </w:tcPr>
          <w:p w14:paraId="7DE1F90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1701</w:t>
            </w:r>
          </w:p>
        </w:tc>
        <w:tc>
          <w:tcPr>
            <w:tcW w:w="2643" w:type="dxa"/>
            <w:hideMark/>
          </w:tcPr>
          <w:p w14:paraId="611A641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C7FBB2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65</w:t>
            </w:r>
          </w:p>
        </w:tc>
        <w:tc>
          <w:tcPr>
            <w:tcW w:w="2410" w:type="dxa"/>
            <w:hideMark/>
          </w:tcPr>
          <w:p w14:paraId="5B3A878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1914</w:t>
            </w:r>
          </w:p>
        </w:tc>
      </w:tr>
      <w:tr w:rsidR="002B5221" w:rsidRPr="002B5221" w14:paraId="75F95D25" w14:textId="77777777" w:rsidTr="007640B4">
        <w:trPr>
          <w:trHeight w:val="300"/>
        </w:trPr>
        <w:tc>
          <w:tcPr>
            <w:tcW w:w="1200" w:type="dxa"/>
            <w:noWrap/>
            <w:hideMark/>
          </w:tcPr>
          <w:p w14:paraId="48A26A3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1702</w:t>
            </w:r>
          </w:p>
        </w:tc>
        <w:tc>
          <w:tcPr>
            <w:tcW w:w="2643" w:type="dxa"/>
            <w:hideMark/>
          </w:tcPr>
          <w:p w14:paraId="19D1E6D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491DA0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66</w:t>
            </w:r>
          </w:p>
        </w:tc>
        <w:tc>
          <w:tcPr>
            <w:tcW w:w="2410" w:type="dxa"/>
            <w:hideMark/>
          </w:tcPr>
          <w:p w14:paraId="0A65945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1914</w:t>
            </w:r>
          </w:p>
        </w:tc>
      </w:tr>
      <w:tr w:rsidR="002B5221" w:rsidRPr="002B5221" w14:paraId="334533E8" w14:textId="77777777" w:rsidTr="007640B4">
        <w:trPr>
          <w:trHeight w:val="300"/>
        </w:trPr>
        <w:tc>
          <w:tcPr>
            <w:tcW w:w="1200" w:type="dxa"/>
            <w:noWrap/>
            <w:hideMark/>
          </w:tcPr>
          <w:p w14:paraId="7A77387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1703</w:t>
            </w:r>
          </w:p>
        </w:tc>
        <w:tc>
          <w:tcPr>
            <w:tcW w:w="2643" w:type="dxa"/>
            <w:hideMark/>
          </w:tcPr>
          <w:p w14:paraId="4ABE405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FB62C7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68</w:t>
            </w:r>
          </w:p>
        </w:tc>
        <w:tc>
          <w:tcPr>
            <w:tcW w:w="2410" w:type="dxa"/>
            <w:hideMark/>
          </w:tcPr>
          <w:p w14:paraId="0AD5485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1914</w:t>
            </w:r>
          </w:p>
        </w:tc>
      </w:tr>
      <w:tr w:rsidR="002B5221" w:rsidRPr="002B5221" w14:paraId="7B9B131A" w14:textId="77777777" w:rsidTr="007640B4">
        <w:trPr>
          <w:trHeight w:val="300"/>
        </w:trPr>
        <w:tc>
          <w:tcPr>
            <w:tcW w:w="1200" w:type="dxa"/>
            <w:noWrap/>
            <w:hideMark/>
          </w:tcPr>
          <w:p w14:paraId="00E5204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1704</w:t>
            </w:r>
          </w:p>
        </w:tc>
        <w:tc>
          <w:tcPr>
            <w:tcW w:w="2643" w:type="dxa"/>
            <w:hideMark/>
          </w:tcPr>
          <w:p w14:paraId="7113105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366B25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69</w:t>
            </w:r>
          </w:p>
        </w:tc>
        <w:tc>
          <w:tcPr>
            <w:tcW w:w="2410" w:type="dxa"/>
            <w:hideMark/>
          </w:tcPr>
          <w:p w14:paraId="15D3DB9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1914</w:t>
            </w:r>
          </w:p>
        </w:tc>
      </w:tr>
      <w:tr w:rsidR="002B5221" w:rsidRPr="002B5221" w14:paraId="7599D9E6" w14:textId="77777777" w:rsidTr="007640B4">
        <w:trPr>
          <w:trHeight w:val="300"/>
        </w:trPr>
        <w:tc>
          <w:tcPr>
            <w:tcW w:w="1200" w:type="dxa"/>
            <w:noWrap/>
            <w:hideMark/>
          </w:tcPr>
          <w:p w14:paraId="0738CCF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1705</w:t>
            </w:r>
          </w:p>
        </w:tc>
        <w:tc>
          <w:tcPr>
            <w:tcW w:w="2643" w:type="dxa"/>
            <w:hideMark/>
          </w:tcPr>
          <w:p w14:paraId="291B4D8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77A50A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70</w:t>
            </w:r>
          </w:p>
        </w:tc>
        <w:tc>
          <w:tcPr>
            <w:tcW w:w="2410" w:type="dxa"/>
            <w:hideMark/>
          </w:tcPr>
          <w:p w14:paraId="4A74958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1914</w:t>
            </w:r>
          </w:p>
        </w:tc>
      </w:tr>
      <w:tr w:rsidR="002B5221" w:rsidRPr="002B5221" w14:paraId="571739A2" w14:textId="77777777" w:rsidTr="007640B4">
        <w:trPr>
          <w:trHeight w:val="300"/>
        </w:trPr>
        <w:tc>
          <w:tcPr>
            <w:tcW w:w="1200" w:type="dxa"/>
            <w:noWrap/>
            <w:hideMark/>
          </w:tcPr>
          <w:p w14:paraId="2A4935A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1706</w:t>
            </w:r>
          </w:p>
        </w:tc>
        <w:tc>
          <w:tcPr>
            <w:tcW w:w="2643" w:type="dxa"/>
            <w:hideMark/>
          </w:tcPr>
          <w:p w14:paraId="559D280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91684B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71</w:t>
            </w:r>
          </w:p>
        </w:tc>
        <w:tc>
          <w:tcPr>
            <w:tcW w:w="2410" w:type="dxa"/>
            <w:hideMark/>
          </w:tcPr>
          <w:p w14:paraId="3FEF36D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1914</w:t>
            </w:r>
          </w:p>
        </w:tc>
      </w:tr>
      <w:tr w:rsidR="002B5221" w:rsidRPr="002B5221" w14:paraId="5D3CE2C6" w14:textId="77777777" w:rsidTr="007640B4">
        <w:trPr>
          <w:trHeight w:val="300"/>
        </w:trPr>
        <w:tc>
          <w:tcPr>
            <w:tcW w:w="1200" w:type="dxa"/>
            <w:noWrap/>
            <w:hideMark/>
          </w:tcPr>
          <w:p w14:paraId="310AD4C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1707</w:t>
            </w:r>
          </w:p>
        </w:tc>
        <w:tc>
          <w:tcPr>
            <w:tcW w:w="2643" w:type="dxa"/>
            <w:hideMark/>
          </w:tcPr>
          <w:p w14:paraId="07923A8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FDC0B2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74</w:t>
            </w:r>
          </w:p>
        </w:tc>
        <w:tc>
          <w:tcPr>
            <w:tcW w:w="2410" w:type="dxa"/>
            <w:hideMark/>
          </w:tcPr>
          <w:p w14:paraId="07A4EDA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1914</w:t>
            </w:r>
          </w:p>
        </w:tc>
      </w:tr>
      <w:tr w:rsidR="002B5221" w:rsidRPr="002B5221" w14:paraId="3D572E66" w14:textId="77777777" w:rsidTr="007640B4">
        <w:trPr>
          <w:trHeight w:val="300"/>
        </w:trPr>
        <w:tc>
          <w:tcPr>
            <w:tcW w:w="1200" w:type="dxa"/>
            <w:noWrap/>
            <w:hideMark/>
          </w:tcPr>
          <w:p w14:paraId="03D4A2F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1708</w:t>
            </w:r>
          </w:p>
        </w:tc>
        <w:tc>
          <w:tcPr>
            <w:tcW w:w="2643" w:type="dxa"/>
            <w:hideMark/>
          </w:tcPr>
          <w:p w14:paraId="0F7DB4A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48938D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78</w:t>
            </w:r>
          </w:p>
        </w:tc>
        <w:tc>
          <w:tcPr>
            <w:tcW w:w="2410" w:type="dxa"/>
            <w:hideMark/>
          </w:tcPr>
          <w:p w14:paraId="7F56BB2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1914</w:t>
            </w:r>
          </w:p>
        </w:tc>
      </w:tr>
      <w:tr w:rsidR="002B5221" w:rsidRPr="002B5221" w14:paraId="6D3436EB" w14:textId="77777777" w:rsidTr="007640B4">
        <w:trPr>
          <w:trHeight w:val="300"/>
        </w:trPr>
        <w:tc>
          <w:tcPr>
            <w:tcW w:w="1200" w:type="dxa"/>
            <w:noWrap/>
            <w:hideMark/>
          </w:tcPr>
          <w:p w14:paraId="549BC78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1709</w:t>
            </w:r>
          </w:p>
        </w:tc>
        <w:tc>
          <w:tcPr>
            <w:tcW w:w="2643" w:type="dxa"/>
            <w:hideMark/>
          </w:tcPr>
          <w:p w14:paraId="7741B8D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F5DF30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84</w:t>
            </w:r>
          </w:p>
        </w:tc>
        <w:tc>
          <w:tcPr>
            <w:tcW w:w="2410" w:type="dxa"/>
            <w:hideMark/>
          </w:tcPr>
          <w:p w14:paraId="4241B11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1914</w:t>
            </w:r>
          </w:p>
        </w:tc>
      </w:tr>
      <w:tr w:rsidR="002B5221" w:rsidRPr="002B5221" w14:paraId="00C5F690" w14:textId="77777777" w:rsidTr="007640B4">
        <w:trPr>
          <w:trHeight w:val="300"/>
        </w:trPr>
        <w:tc>
          <w:tcPr>
            <w:tcW w:w="1200" w:type="dxa"/>
            <w:noWrap/>
            <w:hideMark/>
          </w:tcPr>
          <w:p w14:paraId="072BB49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1710</w:t>
            </w:r>
          </w:p>
        </w:tc>
        <w:tc>
          <w:tcPr>
            <w:tcW w:w="2643" w:type="dxa"/>
            <w:hideMark/>
          </w:tcPr>
          <w:p w14:paraId="32BC730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296A44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88</w:t>
            </w:r>
          </w:p>
        </w:tc>
        <w:tc>
          <w:tcPr>
            <w:tcW w:w="2410" w:type="dxa"/>
            <w:hideMark/>
          </w:tcPr>
          <w:p w14:paraId="6828D02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1914</w:t>
            </w:r>
          </w:p>
        </w:tc>
      </w:tr>
      <w:tr w:rsidR="002B5221" w:rsidRPr="002B5221" w14:paraId="1D72E9A1" w14:textId="77777777" w:rsidTr="007640B4">
        <w:trPr>
          <w:trHeight w:val="300"/>
        </w:trPr>
        <w:tc>
          <w:tcPr>
            <w:tcW w:w="1200" w:type="dxa"/>
            <w:noWrap/>
            <w:hideMark/>
          </w:tcPr>
          <w:p w14:paraId="459091A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1711</w:t>
            </w:r>
          </w:p>
        </w:tc>
        <w:tc>
          <w:tcPr>
            <w:tcW w:w="2643" w:type="dxa"/>
            <w:hideMark/>
          </w:tcPr>
          <w:p w14:paraId="562FCAD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285A15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89</w:t>
            </w:r>
          </w:p>
        </w:tc>
        <w:tc>
          <w:tcPr>
            <w:tcW w:w="2410" w:type="dxa"/>
            <w:hideMark/>
          </w:tcPr>
          <w:p w14:paraId="5B8BCE3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1914</w:t>
            </w:r>
          </w:p>
        </w:tc>
      </w:tr>
      <w:tr w:rsidR="002B5221" w:rsidRPr="002B5221" w14:paraId="1AA7FBF1" w14:textId="77777777" w:rsidTr="007640B4">
        <w:trPr>
          <w:trHeight w:val="300"/>
        </w:trPr>
        <w:tc>
          <w:tcPr>
            <w:tcW w:w="1200" w:type="dxa"/>
            <w:noWrap/>
            <w:hideMark/>
          </w:tcPr>
          <w:p w14:paraId="5C79813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1712</w:t>
            </w:r>
          </w:p>
        </w:tc>
        <w:tc>
          <w:tcPr>
            <w:tcW w:w="2643" w:type="dxa"/>
            <w:hideMark/>
          </w:tcPr>
          <w:p w14:paraId="3C5E9F2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50D61C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93</w:t>
            </w:r>
          </w:p>
        </w:tc>
        <w:tc>
          <w:tcPr>
            <w:tcW w:w="2410" w:type="dxa"/>
            <w:hideMark/>
          </w:tcPr>
          <w:p w14:paraId="3D6D06B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1914</w:t>
            </w:r>
          </w:p>
        </w:tc>
      </w:tr>
      <w:tr w:rsidR="002B5221" w:rsidRPr="002B5221" w14:paraId="4895A951" w14:textId="77777777" w:rsidTr="007640B4">
        <w:trPr>
          <w:trHeight w:val="300"/>
        </w:trPr>
        <w:tc>
          <w:tcPr>
            <w:tcW w:w="1200" w:type="dxa"/>
            <w:noWrap/>
            <w:hideMark/>
          </w:tcPr>
          <w:p w14:paraId="3979156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1713</w:t>
            </w:r>
          </w:p>
        </w:tc>
        <w:tc>
          <w:tcPr>
            <w:tcW w:w="2643" w:type="dxa"/>
            <w:hideMark/>
          </w:tcPr>
          <w:p w14:paraId="7536195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777A03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94</w:t>
            </w:r>
          </w:p>
        </w:tc>
        <w:tc>
          <w:tcPr>
            <w:tcW w:w="2410" w:type="dxa"/>
            <w:hideMark/>
          </w:tcPr>
          <w:p w14:paraId="0349FDA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1914</w:t>
            </w:r>
          </w:p>
        </w:tc>
      </w:tr>
      <w:tr w:rsidR="002B5221" w:rsidRPr="002B5221" w14:paraId="0124D226" w14:textId="77777777" w:rsidTr="007640B4">
        <w:trPr>
          <w:trHeight w:val="300"/>
        </w:trPr>
        <w:tc>
          <w:tcPr>
            <w:tcW w:w="1200" w:type="dxa"/>
            <w:noWrap/>
            <w:hideMark/>
          </w:tcPr>
          <w:p w14:paraId="308D6F9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1714</w:t>
            </w:r>
          </w:p>
        </w:tc>
        <w:tc>
          <w:tcPr>
            <w:tcW w:w="2643" w:type="dxa"/>
            <w:hideMark/>
          </w:tcPr>
          <w:p w14:paraId="3CFF5C5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B87011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96</w:t>
            </w:r>
          </w:p>
        </w:tc>
        <w:tc>
          <w:tcPr>
            <w:tcW w:w="2410" w:type="dxa"/>
            <w:hideMark/>
          </w:tcPr>
          <w:p w14:paraId="7542077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1914</w:t>
            </w:r>
          </w:p>
        </w:tc>
      </w:tr>
      <w:tr w:rsidR="002B5221" w:rsidRPr="002B5221" w14:paraId="62060377" w14:textId="77777777" w:rsidTr="007640B4">
        <w:trPr>
          <w:trHeight w:val="300"/>
        </w:trPr>
        <w:tc>
          <w:tcPr>
            <w:tcW w:w="1200" w:type="dxa"/>
            <w:noWrap/>
            <w:hideMark/>
          </w:tcPr>
          <w:p w14:paraId="7C9EA99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1715</w:t>
            </w:r>
          </w:p>
        </w:tc>
        <w:tc>
          <w:tcPr>
            <w:tcW w:w="2643" w:type="dxa"/>
            <w:hideMark/>
          </w:tcPr>
          <w:p w14:paraId="6DDCB8A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7A4F04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97</w:t>
            </w:r>
          </w:p>
        </w:tc>
        <w:tc>
          <w:tcPr>
            <w:tcW w:w="2410" w:type="dxa"/>
            <w:hideMark/>
          </w:tcPr>
          <w:p w14:paraId="1DA1C4C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1914</w:t>
            </w:r>
          </w:p>
        </w:tc>
      </w:tr>
      <w:tr w:rsidR="002B5221" w:rsidRPr="002B5221" w14:paraId="4306BD04" w14:textId="77777777" w:rsidTr="007640B4">
        <w:trPr>
          <w:trHeight w:val="300"/>
        </w:trPr>
        <w:tc>
          <w:tcPr>
            <w:tcW w:w="1200" w:type="dxa"/>
            <w:noWrap/>
            <w:hideMark/>
          </w:tcPr>
          <w:p w14:paraId="1BBFE6E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1716</w:t>
            </w:r>
          </w:p>
        </w:tc>
        <w:tc>
          <w:tcPr>
            <w:tcW w:w="2643" w:type="dxa"/>
            <w:hideMark/>
          </w:tcPr>
          <w:p w14:paraId="2C09799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289871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98</w:t>
            </w:r>
          </w:p>
        </w:tc>
        <w:tc>
          <w:tcPr>
            <w:tcW w:w="2410" w:type="dxa"/>
            <w:hideMark/>
          </w:tcPr>
          <w:p w14:paraId="711162C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1914</w:t>
            </w:r>
          </w:p>
        </w:tc>
      </w:tr>
      <w:tr w:rsidR="002B5221" w:rsidRPr="002B5221" w14:paraId="5421ADC2" w14:textId="77777777" w:rsidTr="007640B4">
        <w:trPr>
          <w:trHeight w:val="300"/>
        </w:trPr>
        <w:tc>
          <w:tcPr>
            <w:tcW w:w="1200" w:type="dxa"/>
            <w:noWrap/>
            <w:hideMark/>
          </w:tcPr>
          <w:p w14:paraId="748E1BB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1717</w:t>
            </w:r>
          </w:p>
        </w:tc>
        <w:tc>
          <w:tcPr>
            <w:tcW w:w="2643" w:type="dxa"/>
            <w:hideMark/>
          </w:tcPr>
          <w:p w14:paraId="0AC93BF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50DD3C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100</w:t>
            </w:r>
          </w:p>
        </w:tc>
        <w:tc>
          <w:tcPr>
            <w:tcW w:w="2410" w:type="dxa"/>
            <w:hideMark/>
          </w:tcPr>
          <w:p w14:paraId="5E829F2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1914</w:t>
            </w:r>
          </w:p>
        </w:tc>
      </w:tr>
      <w:tr w:rsidR="002B5221" w:rsidRPr="002B5221" w14:paraId="1208A358" w14:textId="77777777" w:rsidTr="007640B4">
        <w:trPr>
          <w:trHeight w:val="300"/>
        </w:trPr>
        <w:tc>
          <w:tcPr>
            <w:tcW w:w="1200" w:type="dxa"/>
            <w:noWrap/>
            <w:hideMark/>
          </w:tcPr>
          <w:p w14:paraId="2B13C39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1718</w:t>
            </w:r>
          </w:p>
        </w:tc>
        <w:tc>
          <w:tcPr>
            <w:tcW w:w="2643" w:type="dxa"/>
            <w:hideMark/>
          </w:tcPr>
          <w:p w14:paraId="3043691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522C2F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101</w:t>
            </w:r>
          </w:p>
        </w:tc>
        <w:tc>
          <w:tcPr>
            <w:tcW w:w="2410" w:type="dxa"/>
            <w:hideMark/>
          </w:tcPr>
          <w:p w14:paraId="419F298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1914</w:t>
            </w:r>
          </w:p>
        </w:tc>
      </w:tr>
      <w:tr w:rsidR="002B5221" w:rsidRPr="002B5221" w14:paraId="17F919F2" w14:textId="77777777" w:rsidTr="007640B4">
        <w:trPr>
          <w:trHeight w:val="300"/>
        </w:trPr>
        <w:tc>
          <w:tcPr>
            <w:tcW w:w="1200" w:type="dxa"/>
            <w:noWrap/>
            <w:hideMark/>
          </w:tcPr>
          <w:p w14:paraId="706F1A2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1719</w:t>
            </w:r>
          </w:p>
        </w:tc>
        <w:tc>
          <w:tcPr>
            <w:tcW w:w="2643" w:type="dxa"/>
            <w:hideMark/>
          </w:tcPr>
          <w:p w14:paraId="714AD99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F8AD2F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102</w:t>
            </w:r>
          </w:p>
        </w:tc>
        <w:tc>
          <w:tcPr>
            <w:tcW w:w="2410" w:type="dxa"/>
            <w:hideMark/>
          </w:tcPr>
          <w:p w14:paraId="6BCC4ED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1914</w:t>
            </w:r>
          </w:p>
        </w:tc>
      </w:tr>
      <w:tr w:rsidR="002B5221" w:rsidRPr="002B5221" w14:paraId="757E852D" w14:textId="77777777" w:rsidTr="007640B4">
        <w:trPr>
          <w:trHeight w:val="300"/>
        </w:trPr>
        <w:tc>
          <w:tcPr>
            <w:tcW w:w="1200" w:type="dxa"/>
            <w:noWrap/>
            <w:hideMark/>
          </w:tcPr>
          <w:p w14:paraId="4A65275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1720</w:t>
            </w:r>
          </w:p>
        </w:tc>
        <w:tc>
          <w:tcPr>
            <w:tcW w:w="2643" w:type="dxa"/>
            <w:hideMark/>
          </w:tcPr>
          <w:p w14:paraId="25A3FB7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EF2040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104</w:t>
            </w:r>
          </w:p>
        </w:tc>
        <w:tc>
          <w:tcPr>
            <w:tcW w:w="2410" w:type="dxa"/>
            <w:hideMark/>
          </w:tcPr>
          <w:p w14:paraId="4591628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1914</w:t>
            </w:r>
          </w:p>
        </w:tc>
      </w:tr>
      <w:tr w:rsidR="002B5221" w:rsidRPr="002B5221" w14:paraId="0BCCED10" w14:textId="77777777" w:rsidTr="007640B4">
        <w:trPr>
          <w:trHeight w:val="300"/>
        </w:trPr>
        <w:tc>
          <w:tcPr>
            <w:tcW w:w="1200" w:type="dxa"/>
            <w:noWrap/>
            <w:hideMark/>
          </w:tcPr>
          <w:p w14:paraId="11C7F3E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1721</w:t>
            </w:r>
          </w:p>
        </w:tc>
        <w:tc>
          <w:tcPr>
            <w:tcW w:w="2643" w:type="dxa"/>
            <w:hideMark/>
          </w:tcPr>
          <w:p w14:paraId="3EE4B5C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71DF9A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105</w:t>
            </w:r>
          </w:p>
        </w:tc>
        <w:tc>
          <w:tcPr>
            <w:tcW w:w="2410" w:type="dxa"/>
            <w:hideMark/>
          </w:tcPr>
          <w:p w14:paraId="03FFEA5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1914</w:t>
            </w:r>
          </w:p>
        </w:tc>
      </w:tr>
      <w:tr w:rsidR="002B5221" w:rsidRPr="002B5221" w14:paraId="60C0B4B1" w14:textId="77777777" w:rsidTr="007640B4">
        <w:trPr>
          <w:trHeight w:val="300"/>
        </w:trPr>
        <w:tc>
          <w:tcPr>
            <w:tcW w:w="1200" w:type="dxa"/>
            <w:noWrap/>
            <w:hideMark/>
          </w:tcPr>
          <w:p w14:paraId="4FAF24C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1722</w:t>
            </w:r>
          </w:p>
        </w:tc>
        <w:tc>
          <w:tcPr>
            <w:tcW w:w="2643" w:type="dxa"/>
            <w:hideMark/>
          </w:tcPr>
          <w:p w14:paraId="0D23A9D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C3736A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106</w:t>
            </w:r>
          </w:p>
        </w:tc>
        <w:tc>
          <w:tcPr>
            <w:tcW w:w="2410" w:type="dxa"/>
            <w:hideMark/>
          </w:tcPr>
          <w:p w14:paraId="5D38A28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1914</w:t>
            </w:r>
          </w:p>
        </w:tc>
      </w:tr>
      <w:tr w:rsidR="002B5221" w:rsidRPr="002B5221" w14:paraId="40A80D3C" w14:textId="77777777" w:rsidTr="007640B4">
        <w:trPr>
          <w:trHeight w:val="300"/>
        </w:trPr>
        <w:tc>
          <w:tcPr>
            <w:tcW w:w="1200" w:type="dxa"/>
            <w:noWrap/>
            <w:hideMark/>
          </w:tcPr>
          <w:p w14:paraId="5BE0D05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1723</w:t>
            </w:r>
          </w:p>
        </w:tc>
        <w:tc>
          <w:tcPr>
            <w:tcW w:w="2643" w:type="dxa"/>
            <w:hideMark/>
          </w:tcPr>
          <w:p w14:paraId="5AA5F5A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BCE8D5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107</w:t>
            </w:r>
          </w:p>
        </w:tc>
        <w:tc>
          <w:tcPr>
            <w:tcW w:w="2410" w:type="dxa"/>
            <w:hideMark/>
          </w:tcPr>
          <w:p w14:paraId="2E10415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1914</w:t>
            </w:r>
          </w:p>
        </w:tc>
      </w:tr>
      <w:tr w:rsidR="002B5221" w:rsidRPr="002B5221" w14:paraId="60D2ABBF" w14:textId="77777777" w:rsidTr="007640B4">
        <w:trPr>
          <w:trHeight w:val="300"/>
        </w:trPr>
        <w:tc>
          <w:tcPr>
            <w:tcW w:w="1200" w:type="dxa"/>
            <w:noWrap/>
            <w:hideMark/>
          </w:tcPr>
          <w:p w14:paraId="0A10941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1724</w:t>
            </w:r>
          </w:p>
        </w:tc>
        <w:tc>
          <w:tcPr>
            <w:tcW w:w="2643" w:type="dxa"/>
            <w:hideMark/>
          </w:tcPr>
          <w:p w14:paraId="390DC8F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0E27AD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108</w:t>
            </w:r>
          </w:p>
        </w:tc>
        <w:tc>
          <w:tcPr>
            <w:tcW w:w="2410" w:type="dxa"/>
            <w:hideMark/>
          </w:tcPr>
          <w:p w14:paraId="6B8ED01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1914</w:t>
            </w:r>
          </w:p>
        </w:tc>
      </w:tr>
      <w:tr w:rsidR="002B5221" w:rsidRPr="002B5221" w14:paraId="62765180" w14:textId="77777777" w:rsidTr="007640B4">
        <w:trPr>
          <w:trHeight w:val="300"/>
        </w:trPr>
        <w:tc>
          <w:tcPr>
            <w:tcW w:w="1200" w:type="dxa"/>
            <w:noWrap/>
            <w:hideMark/>
          </w:tcPr>
          <w:p w14:paraId="0D1395A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1725</w:t>
            </w:r>
          </w:p>
        </w:tc>
        <w:tc>
          <w:tcPr>
            <w:tcW w:w="2643" w:type="dxa"/>
            <w:hideMark/>
          </w:tcPr>
          <w:p w14:paraId="4361FF2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185D42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112</w:t>
            </w:r>
          </w:p>
        </w:tc>
        <w:tc>
          <w:tcPr>
            <w:tcW w:w="2410" w:type="dxa"/>
            <w:hideMark/>
          </w:tcPr>
          <w:p w14:paraId="2627DDD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1914</w:t>
            </w:r>
          </w:p>
        </w:tc>
      </w:tr>
      <w:tr w:rsidR="002B5221" w:rsidRPr="002B5221" w14:paraId="7E255AB8" w14:textId="77777777" w:rsidTr="007640B4">
        <w:trPr>
          <w:trHeight w:val="300"/>
        </w:trPr>
        <w:tc>
          <w:tcPr>
            <w:tcW w:w="1200" w:type="dxa"/>
            <w:noWrap/>
            <w:hideMark/>
          </w:tcPr>
          <w:p w14:paraId="702197E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1726</w:t>
            </w:r>
          </w:p>
        </w:tc>
        <w:tc>
          <w:tcPr>
            <w:tcW w:w="2643" w:type="dxa"/>
            <w:hideMark/>
          </w:tcPr>
          <w:p w14:paraId="53CC80A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77098D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113</w:t>
            </w:r>
          </w:p>
        </w:tc>
        <w:tc>
          <w:tcPr>
            <w:tcW w:w="2410" w:type="dxa"/>
            <w:hideMark/>
          </w:tcPr>
          <w:p w14:paraId="65A4CBA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1914</w:t>
            </w:r>
          </w:p>
        </w:tc>
      </w:tr>
      <w:tr w:rsidR="002B5221" w:rsidRPr="002B5221" w14:paraId="0342964A" w14:textId="77777777" w:rsidTr="007640B4">
        <w:trPr>
          <w:trHeight w:val="300"/>
        </w:trPr>
        <w:tc>
          <w:tcPr>
            <w:tcW w:w="1200" w:type="dxa"/>
            <w:noWrap/>
            <w:hideMark/>
          </w:tcPr>
          <w:p w14:paraId="7A16469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1727</w:t>
            </w:r>
          </w:p>
        </w:tc>
        <w:tc>
          <w:tcPr>
            <w:tcW w:w="2643" w:type="dxa"/>
            <w:hideMark/>
          </w:tcPr>
          <w:p w14:paraId="43A00C5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E054F1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114</w:t>
            </w:r>
          </w:p>
        </w:tc>
        <w:tc>
          <w:tcPr>
            <w:tcW w:w="2410" w:type="dxa"/>
            <w:hideMark/>
          </w:tcPr>
          <w:p w14:paraId="5CB768F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1914</w:t>
            </w:r>
          </w:p>
        </w:tc>
      </w:tr>
      <w:tr w:rsidR="002B5221" w:rsidRPr="002B5221" w14:paraId="7BD620AF" w14:textId="77777777" w:rsidTr="007640B4">
        <w:trPr>
          <w:trHeight w:val="300"/>
        </w:trPr>
        <w:tc>
          <w:tcPr>
            <w:tcW w:w="1200" w:type="dxa"/>
            <w:noWrap/>
            <w:hideMark/>
          </w:tcPr>
          <w:p w14:paraId="2C8C3E1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1728</w:t>
            </w:r>
          </w:p>
        </w:tc>
        <w:tc>
          <w:tcPr>
            <w:tcW w:w="2643" w:type="dxa"/>
            <w:hideMark/>
          </w:tcPr>
          <w:p w14:paraId="1B36F4D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65AB51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116</w:t>
            </w:r>
          </w:p>
        </w:tc>
        <w:tc>
          <w:tcPr>
            <w:tcW w:w="2410" w:type="dxa"/>
            <w:hideMark/>
          </w:tcPr>
          <w:p w14:paraId="00E211E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1914</w:t>
            </w:r>
          </w:p>
        </w:tc>
      </w:tr>
      <w:tr w:rsidR="002B5221" w:rsidRPr="002B5221" w14:paraId="659C7B15" w14:textId="77777777" w:rsidTr="007640B4">
        <w:trPr>
          <w:trHeight w:val="300"/>
        </w:trPr>
        <w:tc>
          <w:tcPr>
            <w:tcW w:w="1200" w:type="dxa"/>
            <w:noWrap/>
            <w:hideMark/>
          </w:tcPr>
          <w:p w14:paraId="60B0E23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1729</w:t>
            </w:r>
          </w:p>
        </w:tc>
        <w:tc>
          <w:tcPr>
            <w:tcW w:w="2643" w:type="dxa"/>
            <w:hideMark/>
          </w:tcPr>
          <w:p w14:paraId="7CE455E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EBFDED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117</w:t>
            </w:r>
          </w:p>
        </w:tc>
        <w:tc>
          <w:tcPr>
            <w:tcW w:w="2410" w:type="dxa"/>
            <w:hideMark/>
          </w:tcPr>
          <w:p w14:paraId="01D50E9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1914</w:t>
            </w:r>
          </w:p>
        </w:tc>
      </w:tr>
      <w:tr w:rsidR="002B5221" w:rsidRPr="002B5221" w14:paraId="55FF7FAE" w14:textId="77777777" w:rsidTr="007640B4">
        <w:trPr>
          <w:trHeight w:val="300"/>
        </w:trPr>
        <w:tc>
          <w:tcPr>
            <w:tcW w:w="1200" w:type="dxa"/>
            <w:noWrap/>
            <w:hideMark/>
          </w:tcPr>
          <w:p w14:paraId="3F2ACD7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1730</w:t>
            </w:r>
          </w:p>
        </w:tc>
        <w:tc>
          <w:tcPr>
            <w:tcW w:w="2643" w:type="dxa"/>
            <w:hideMark/>
          </w:tcPr>
          <w:p w14:paraId="681A24B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DFFD82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118</w:t>
            </w:r>
          </w:p>
        </w:tc>
        <w:tc>
          <w:tcPr>
            <w:tcW w:w="2410" w:type="dxa"/>
            <w:hideMark/>
          </w:tcPr>
          <w:p w14:paraId="6B13145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1914</w:t>
            </w:r>
          </w:p>
        </w:tc>
      </w:tr>
      <w:tr w:rsidR="002B5221" w:rsidRPr="002B5221" w14:paraId="23910606" w14:textId="77777777" w:rsidTr="007640B4">
        <w:trPr>
          <w:trHeight w:val="300"/>
        </w:trPr>
        <w:tc>
          <w:tcPr>
            <w:tcW w:w="1200" w:type="dxa"/>
            <w:noWrap/>
            <w:hideMark/>
          </w:tcPr>
          <w:p w14:paraId="45D213A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1731</w:t>
            </w:r>
          </w:p>
        </w:tc>
        <w:tc>
          <w:tcPr>
            <w:tcW w:w="2643" w:type="dxa"/>
            <w:hideMark/>
          </w:tcPr>
          <w:p w14:paraId="27488E3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5839AD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121</w:t>
            </w:r>
          </w:p>
        </w:tc>
        <w:tc>
          <w:tcPr>
            <w:tcW w:w="2410" w:type="dxa"/>
            <w:hideMark/>
          </w:tcPr>
          <w:p w14:paraId="44D7BD9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1914</w:t>
            </w:r>
          </w:p>
        </w:tc>
      </w:tr>
      <w:tr w:rsidR="002B5221" w:rsidRPr="002B5221" w14:paraId="57BD39D8" w14:textId="77777777" w:rsidTr="007640B4">
        <w:trPr>
          <w:trHeight w:val="300"/>
        </w:trPr>
        <w:tc>
          <w:tcPr>
            <w:tcW w:w="1200" w:type="dxa"/>
            <w:noWrap/>
            <w:hideMark/>
          </w:tcPr>
          <w:p w14:paraId="0DA0E88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1732</w:t>
            </w:r>
          </w:p>
        </w:tc>
        <w:tc>
          <w:tcPr>
            <w:tcW w:w="2643" w:type="dxa"/>
            <w:hideMark/>
          </w:tcPr>
          <w:p w14:paraId="710630E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58FEDC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122</w:t>
            </w:r>
          </w:p>
        </w:tc>
        <w:tc>
          <w:tcPr>
            <w:tcW w:w="2410" w:type="dxa"/>
            <w:hideMark/>
          </w:tcPr>
          <w:p w14:paraId="4DA1EAE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1914</w:t>
            </w:r>
          </w:p>
        </w:tc>
      </w:tr>
      <w:tr w:rsidR="002B5221" w:rsidRPr="002B5221" w14:paraId="044F366B" w14:textId="77777777" w:rsidTr="007640B4">
        <w:trPr>
          <w:trHeight w:val="300"/>
        </w:trPr>
        <w:tc>
          <w:tcPr>
            <w:tcW w:w="1200" w:type="dxa"/>
            <w:noWrap/>
            <w:hideMark/>
          </w:tcPr>
          <w:p w14:paraId="1160E77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1733</w:t>
            </w:r>
          </w:p>
        </w:tc>
        <w:tc>
          <w:tcPr>
            <w:tcW w:w="2643" w:type="dxa"/>
            <w:hideMark/>
          </w:tcPr>
          <w:p w14:paraId="4D9C8B7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99EEF6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123</w:t>
            </w:r>
          </w:p>
        </w:tc>
        <w:tc>
          <w:tcPr>
            <w:tcW w:w="2410" w:type="dxa"/>
            <w:hideMark/>
          </w:tcPr>
          <w:p w14:paraId="3154265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1914</w:t>
            </w:r>
          </w:p>
        </w:tc>
      </w:tr>
      <w:tr w:rsidR="002B5221" w:rsidRPr="002B5221" w14:paraId="7D4C390E" w14:textId="77777777" w:rsidTr="007640B4">
        <w:trPr>
          <w:trHeight w:val="300"/>
        </w:trPr>
        <w:tc>
          <w:tcPr>
            <w:tcW w:w="1200" w:type="dxa"/>
            <w:noWrap/>
            <w:hideMark/>
          </w:tcPr>
          <w:p w14:paraId="6DE7487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1734</w:t>
            </w:r>
          </w:p>
        </w:tc>
        <w:tc>
          <w:tcPr>
            <w:tcW w:w="2643" w:type="dxa"/>
            <w:hideMark/>
          </w:tcPr>
          <w:p w14:paraId="5CD2D8E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FD855F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124</w:t>
            </w:r>
          </w:p>
        </w:tc>
        <w:tc>
          <w:tcPr>
            <w:tcW w:w="2410" w:type="dxa"/>
            <w:hideMark/>
          </w:tcPr>
          <w:p w14:paraId="496686B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1914</w:t>
            </w:r>
          </w:p>
        </w:tc>
      </w:tr>
      <w:tr w:rsidR="002B5221" w:rsidRPr="002B5221" w14:paraId="6A6F7B52" w14:textId="77777777" w:rsidTr="007640B4">
        <w:trPr>
          <w:trHeight w:val="300"/>
        </w:trPr>
        <w:tc>
          <w:tcPr>
            <w:tcW w:w="1200" w:type="dxa"/>
            <w:noWrap/>
            <w:hideMark/>
          </w:tcPr>
          <w:p w14:paraId="7035CEF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1735</w:t>
            </w:r>
          </w:p>
        </w:tc>
        <w:tc>
          <w:tcPr>
            <w:tcW w:w="2643" w:type="dxa"/>
            <w:hideMark/>
          </w:tcPr>
          <w:p w14:paraId="5B519D6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50FE01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125</w:t>
            </w:r>
          </w:p>
        </w:tc>
        <w:tc>
          <w:tcPr>
            <w:tcW w:w="2410" w:type="dxa"/>
            <w:hideMark/>
          </w:tcPr>
          <w:p w14:paraId="2D13C4B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1914</w:t>
            </w:r>
          </w:p>
        </w:tc>
      </w:tr>
      <w:tr w:rsidR="002B5221" w:rsidRPr="002B5221" w14:paraId="0757DC04" w14:textId="77777777" w:rsidTr="007640B4">
        <w:trPr>
          <w:trHeight w:val="300"/>
        </w:trPr>
        <w:tc>
          <w:tcPr>
            <w:tcW w:w="1200" w:type="dxa"/>
            <w:noWrap/>
            <w:hideMark/>
          </w:tcPr>
          <w:p w14:paraId="51DAF1D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1736</w:t>
            </w:r>
          </w:p>
        </w:tc>
        <w:tc>
          <w:tcPr>
            <w:tcW w:w="2643" w:type="dxa"/>
            <w:hideMark/>
          </w:tcPr>
          <w:p w14:paraId="577DE63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3F646B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126</w:t>
            </w:r>
          </w:p>
        </w:tc>
        <w:tc>
          <w:tcPr>
            <w:tcW w:w="2410" w:type="dxa"/>
            <w:hideMark/>
          </w:tcPr>
          <w:p w14:paraId="6A02C54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1914</w:t>
            </w:r>
          </w:p>
        </w:tc>
      </w:tr>
      <w:tr w:rsidR="002B5221" w:rsidRPr="002B5221" w14:paraId="5AB9D789" w14:textId="77777777" w:rsidTr="007640B4">
        <w:trPr>
          <w:trHeight w:val="300"/>
        </w:trPr>
        <w:tc>
          <w:tcPr>
            <w:tcW w:w="1200" w:type="dxa"/>
            <w:noWrap/>
            <w:hideMark/>
          </w:tcPr>
          <w:p w14:paraId="50A02C0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1737</w:t>
            </w:r>
          </w:p>
        </w:tc>
        <w:tc>
          <w:tcPr>
            <w:tcW w:w="2643" w:type="dxa"/>
            <w:hideMark/>
          </w:tcPr>
          <w:p w14:paraId="2BC66A6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5EBD08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127</w:t>
            </w:r>
          </w:p>
        </w:tc>
        <w:tc>
          <w:tcPr>
            <w:tcW w:w="2410" w:type="dxa"/>
            <w:hideMark/>
          </w:tcPr>
          <w:p w14:paraId="72AC655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1914</w:t>
            </w:r>
          </w:p>
        </w:tc>
      </w:tr>
      <w:tr w:rsidR="002B5221" w:rsidRPr="002B5221" w14:paraId="3FD4E67C" w14:textId="77777777" w:rsidTr="007640B4">
        <w:trPr>
          <w:trHeight w:val="300"/>
        </w:trPr>
        <w:tc>
          <w:tcPr>
            <w:tcW w:w="1200" w:type="dxa"/>
            <w:noWrap/>
            <w:hideMark/>
          </w:tcPr>
          <w:p w14:paraId="268E7D8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1738</w:t>
            </w:r>
          </w:p>
        </w:tc>
        <w:tc>
          <w:tcPr>
            <w:tcW w:w="2643" w:type="dxa"/>
            <w:hideMark/>
          </w:tcPr>
          <w:p w14:paraId="4371BCC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D64860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w:t>
            </w:r>
          </w:p>
        </w:tc>
        <w:tc>
          <w:tcPr>
            <w:tcW w:w="2410" w:type="dxa"/>
            <w:hideMark/>
          </w:tcPr>
          <w:p w14:paraId="14774D1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1915</w:t>
            </w:r>
          </w:p>
        </w:tc>
      </w:tr>
      <w:tr w:rsidR="002B5221" w:rsidRPr="002B5221" w14:paraId="55AF628D" w14:textId="77777777" w:rsidTr="007640B4">
        <w:trPr>
          <w:trHeight w:val="300"/>
        </w:trPr>
        <w:tc>
          <w:tcPr>
            <w:tcW w:w="1200" w:type="dxa"/>
            <w:noWrap/>
            <w:hideMark/>
          </w:tcPr>
          <w:p w14:paraId="659B044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1739</w:t>
            </w:r>
          </w:p>
        </w:tc>
        <w:tc>
          <w:tcPr>
            <w:tcW w:w="2643" w:type="dxa"/>
            <w:hideMark/>
          </w:tcPr>
          <w:p w14:paraId="0700F55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AD0A54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w:t>
            </w:r>
          </w:p>
        </w:tc>
        <w:tc>
          <w:tcPr>
            <w:tcW w:w="2410" w:type="dxa"/>
            <w:hideMark/>
          </w:tcPr>
          <w:p w14:paraId="4161881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1915</w:t>
            </w:r>
          </w:p>
        </w:tc>
      </w:tr>
      <w:tr w:rsidR="002B5221" w:rsidRPr="002B5221" w14:paraId="41F3AA95" w14:textId="77777777" w:rsidTr="007640B4">
        <w:trPr>
          <w:trHeight w:val="300"/>
        </w:trPr>
        <w:tc>
          <w:tcPr>
            <w:tcW w:w="1200" w:type="dxa"/>
            <w:noWrap/>
            <w:hideMark/>
          </w:tcPr>
          <w:p w14:paraId="4464A6E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1740</w:t>
            </w:r>
          </w:p>
        </w:tc>
        <w:tc>
          <w:tcPr>
            <w:tcW w:w="2643" w:type="dxa"/>
            <w:hideMark/>
          </w:tcPr>
          <w:p w14:paraId="646379B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740D86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w:t>
            </w:r>
          </w:p>
        </w:tc>
        <w:tc>
          <w:tcPr>
            <w:tcW w:w="2410" w:type="dxa"/>
            <w:hideMark/>
          </w:tcPr>
          <w:p w14:paraId="6DBB352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1915</w:t>
            </w:r>
          </w:p>
        </w:tc>
      </w:tr>
      <w:tr w:rsidR="002B5221" w:rsidRPr="002B5221" w14:paraId="6C658E01" w14:textId="77777777" w:rsidTr="007640B4">
        <w:trPr>
          <w:trHeight w:val="300"/>
        </w:trPr>
        <w:tc>
          <w:tcPr>
            <w:tcW w:w="1200" w:type="dxa"/>
            <w:noWrap/>
            <w:hideMark/>
          </w:tcPr>
          <w:p w14:paraId="3BE3E8A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1741</w:t>
            </w:r>
          </w:p>
        </w:tc>
        <w:tc>
          <w:tcPr>
            <w:tcW w:w="2643" w:type="dxa"/>
            <w:hideMark/>
          </w:tcPr>
          <w:p w14:paraId="31601B7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F09854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8</w:t>
            </w:r>
          </w:p>
        </w:tc>
        <w:tc>
          <w:tcPr>
            <w:tcW w:w="2410" w:type="dxa"/>
            <w:hideMark/>
          </w:tcPr>
          <w:p w14:paraId="3B4BF79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1915</w:t>
            </w:r>
          </w:p>
        </w:tc>
      </w:tr>
      <w:tr w:rsidR="002B5221" w:rsidRPr="002B5221" w14:paraId="0A697A2F" w14:textId="77777777" w:rsidTr="007640B4">
        <w:trPr>
          <w:trHeight w:val="300"/>
        </w:trPr>
        <w:tc>
          <w:tcPr>
            <w:tcW w:w="1200" w:type="dxa"/>
            <w:noWrap/>
            <w:hideMark/>
          </w:tcPr>
          <w:p w14:paraId="0F05A0C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1742</w:t>
            </w:r>
          </w:p>
        </w:tc>
        <w:tc>
          <w:tcPr>
            <w:tcW w:w="2643" w:type="dxa"/>
            <w:hideMark/>
          </w:tcPr>
          <w:p w14:paraId="65F5685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2B0324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9</w:t>
            </w:r>
          </w:p>
        </w:tc>
        <w:tc>
          <w:tcPr>
            <w:tcW w:w="2410" w:type="dxa"/>
            <w:hideMark/>
          </w:tcPr>
          <w:p w14:paraId="0C85F73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1915</w:t>
            </w:r>
          </w:p>
        </w:tc>
      </w:tr>
      <w:tr w:rsidR="002B5221" w:rsidRPr="002B5221" w14:paraId="44560AF8" w14:textId="77777777" w:rsidTr="007640B4">
        <w:trPr>
          <w:trHeight w:val="300"/>
        </w:trPr>
        <w:tc>
          <w:tcPr>
            <w:tcW w:w="1200" w:type="dxa"/>
            <w:noWrap/>
            <w:hideMark/>
          </w:tcPr>
          <w:p w14:paraId="0B810CF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1743</w:t>
            </w:r>
          </w:p>
        </w:tc>
        <w:tc>
          <w:tcPr>
            <w:tcW w:w="2643" w:type="dxa"/>
            <w:hideMark/>
          </w:tcPr>
          <w:p w14:paraId="70DAC91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461C9D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10</w:t>
            </w:r>
          </w:p>
        </w:tc>
        <w:tc>
          <w:tcPr>
            <w:tcW w:w="2410" w:type="dxa"/>
            <w:hideMark/>
          </w:tcPr>
          <w:p w14:paraId="0688ACB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1915</w:t>
            </w:r>
          </w:p>
        </w:tc>
      </w:tr>
      <w:tr w:rsidR="002B5221" w:rsidRPr="002B5221" w14:paraId="34A48ADC" w14:textId="77777777" w:rsidTr="007640B4">
        <w:trPr>
          <w:trHeight w:val="300"/>
        </w:trPr>
        <w:tc>
          <w:tcPr>
            <w:tcW w:w="1200" w:type="dxa"/>
            <w:noWrap/>
            <w:hideMark/>
          </w:tcPr>
          <w:p w14:paraId="33EFB1E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lastRenderedPageBreak/>
              <w:t>1744</w:t>
            </w:r>
          </w:p>
        </w:tc>
        <w:tc>
          <w:tcPr>
            <w:tcW w:w="2643" w:type="dxa"/>
            <w:hideMark/>
          </w:tcPr>
          <w:p w14:paraId="0D897EC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ED2770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11</w:t>
            </w:r>
          </w:p>
        </w:tc>
        <w:tc>
          <w:tcPr>
            <w:tcW w:w="2410" w:type="dxa"/>
            <w:hideMark/>
          </w:tcPr>
          <w:p w14:paraId="1B2D51B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1915</w:t>
            </w:r>
          </w:p>
        </w:tc>
      </w:tr>
      <w:tr w:rsidR="002B5221" w:rsidRPr="002B5221" w14:paraId="098D0E72" w14:textId="77777777" w:rsidTr="007640B4">
        <w:trPr>
          <w:trHeight w:val="300"/>
        </w:trPr>
        <w:tc>
          <w:tcPr>
            <w:tcW w:w="1200" w:type="dxa"/>
            <w:noWrap/>
            <w:hideMark/>
          </w:tcPr>
          <w:p w14:paraId="276FE84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1745</w:t>
            </w:r>
          </w:p>
        </w:tc>
        <w:tc>
          <w:tcPr>
            <w:tcW w:w="2643" w:type="dxa"/>
            <w:hideMark/>
          </w:tcPr>
          <w:p w14:paraId="0B2F854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9199EB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12</w:t>
            </w:r>
          </w:p>
        </w:tc>
        <w:tc>
          <w:tcPr>
            <w:tcW w:w="2410" w:type="dxa"/>
            <w:hideMark/>
          </w:tcPr>
          <w:p w14:paraId="26EA676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1915</w:t>
            </w:r>
          </w:p>
        </w:tc>
      </w:tr>
      <w:tr w:rsidR="002B5221" w:rsidRPr="002B5221" w14:paraId="30CACE06" w14:textId="77777777" w:rsidTr="007640B4">
        <w:trPr>
          <w:trHeight w:val="300"/>
        </w:trPr>
        <w:tc>
          <w:tcPr>
            <w:tcW w:w="1200" w:type="dxa"/>
            <w:noWrap/>
            <w:hideMark/>
          </w:tcPr>
          <w:p w14:paraId="036FD7D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1746</w:t>
            </w:r>
          </w:p>
        </w:tc>
        <w:tc>
          <w:tcPr>
            <w:tcW w:w="2643" w:type="dxa"/>
            <w:hideMark/>
          </w:tcPr>
          <w:p w14:paraId="74B86EA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27A002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13</w:t>
            </w:r>
          </w:p>
        </w:tc>
        <w:tc>
          <w:tcPr>
            <w:tcW w:w="2410" w:type="dxa"/>
            <w:hideMark/>
          </w:tcPr>
          <w:p w14:paraId="7D65431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1915</w:t>
            </w:r>
          </w:p>
        </w:tc>
      </w:tr>
      <w:tr w:rsidR="002B5221" w:rsidRPr="002B5221" w14:paraId="050FB825" w14:textId="77777777" w:rsidTr="007640B4">
        <w:trPr>
          <w:trHeight w:val="300"/>
        </w:trPr>
        <w:tc>
          <w:tcPr>
            <w:tcW w:w="1200" w:type="dxa"/>
            <w:noWrap/>
            <w:hideMark/>
          </w:tcPr>
          <w:p w14:paraId="6F4E96E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1747</w:t>
            </w:r>
          </w:p>
        </w:tc>
        <w:tc>
          <w:tcPr>
            <w:tcW w:w="2643" w:type="dxa"/>
            <w:hideMark/>
          </w:tcPr>
          <w:p w14:paraId="35008DF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151FEA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14</w:t>
            </w:r>
          </w:p>
        </w:tc>
        <w:tc>
          <w:tcPr>
            <w:tcW w:w="2410" w:type="dxa"/>
            <w:hideMark/>
          </w:tcPr>
          <w:p w14:paraId="71A293D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1915</w:t>
            </w:r>
          </w:p>
        </w:tc>
      </w:tr>
      <w:tr w:rsidR="002B5221" w:rsidRPr="002B5221" w14:paraId="1F64B9B9" w14:textId="77777777" w:rsidTr="007640B4">
        <w:trPr>
          <w:trHeight w:val="300"/>
        </w:trPr>
        <w:tc>
          <w:tcPr>
            <w:tcW w:w="1200" w:type="dxa"/>
            <w:noWrap/>
            <w:hideMark/>
          </w:tcPr>
          <w:p w14:paraId="471806B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1748</w:t>
            </w:r>
          </w:p>
        </w:tc>
        <w:tc>
          <w:tcPr>
            <w:tcW w:w="2643" w:type="dxa"/>
            <w:hideMark/>
          </w:tcPr>
          <w:p w14:paraId="7FC722F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595B20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15</w:t>
            </w:r>
          </w:p>
        </w:tc>
        <w:tc>
          <w:tcPr>
            <w:tcW w:w="2410" w:type="dxa"/>
            <w:hideMark/>
          </w:tcPr>
          <w:p w14:paraId="2ADA9A7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1915</w:t>
            </w:r>
          </w:p>
        </w:tc>
      </w:tr>
      <w:tr w:rsidR="002B5221" w:rsidRPr="002B5221" w14:paraId="48031AAB" w14:textId="77777777" w:rsidTr="007640B4">
        <w:trPr>
          <w:trHeight w:val="300"/>
        </w:trPr>
        <w:tc>
          <w:tcPr>
            <w:tcW w:w="1200" w:type="dxa"/>
            <w:noWrap/>
            <w:hideMark/>
          </w:tcPr>
          <w:p w14:paraId="7635B6A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1749</w:t>
            </w:r>
          </w:p>
        </w:tc>
        <w:tc>
          <w:tcPr>
            <w:tcW w:w="2643" w:type="dxa"/>
            <w:hideMark/>
          </w:tcPr>
          <w:p w14:paraId="05AD640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7E383C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16</w:t>
            </w:r>
          </w:p>
        </w:tc>
        <w:tc>
          <w:tcPr>
            <w:tcW w:w="2410" w:type="dxa"/>
            <w:hideMark/>
          </w:tcPr>
          <w:p w14:paraId="1E44948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1915</w:t>
            </w:r>
          </w:p>
        </w:tc>
      </w:tr>
      <w:tr w:rsidR="002B5221" w:rsidRPr="002B5221" w14:paraId="399A2E16" w14:textId="77777777" w:rsidTr="007640B4">
        <w:trPr>
          <w:trHeight w:val="300"/>
        </w:trPr>
        <w:tc>
          <w:tcPr>
            <w:tcW w:w="1200" w:type="dxa"/>
            <w:noWrap/>
            <w:hideMark/>
          </w:tcPr>
          <w:p w14:paraId="3A22F63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1750</w:t>
            </w:r>
          </w:p>
        </w:tc>
        <w:tc>
          <w:tcPr>
            <w:tcW w:w="2643" w:type="dxa"/>
            <w:hideMark/>
          </w:tcPr>
          <w:p w14:paraId="6A4CDC5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1AD1A0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w:t>
            </w:r>
          </w:p>
        </w:tc>
        <w:tc>
          <w:tcPr>
            <w:tcW w:w="2410" w:type="dxa"/>
            <w:hideMark/>
          </w:tcPr>
          <w:p w14:paraId="08CCF33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1915</w:t>
            </w:r>
          </w:p>
        </w:tc>
      </w:tr>
      <w:tr w:rsidR="002B5221" w:rsidRPr="002B5221" w14:paraId="3C84DCDB" w14:textId="77777777" w:rsidTr="007640B4">
        <w:trPr>
          <w:trHeight w:val="300"/>
        </w:trPr>
        <w:tc>
          <w:tcPr>
            <w:tcW w:w="1200" w:type="dxa"/>
            <w:noWrap/>
            <w:hideMark/>
          </w:tcPr>
          <w:p w14:paraId="6AE6DDE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1751</w:t>
            </w:r>
          </w:p>
        </w:tc>
        <w:tc>
          <w:tcPr>
            <w:tcW w:w="2643" w:type="dxa"/>
            <w:hideMark/>
          </w:tcPr>
          <w:p w14:paraId="35DCC86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201FD3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22</w:t>
            </w:r>
          </w:p>
        </w:tc>
        <w:tc>
          <w:tcPr>
            <w:tcW w:w="2410" w:type="dxa"/>
            <w:hideMark/>
          </w:tcPr>
          <w:p w14:paraId="515B742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1915</w:t>
            </w:r>
          </w:p>
        </w:tc>
      </w:tr>
      <w:tr w:rsidR="002B5221" w:rsidRPr="002B5221" w14:paraId="453B6C27" w14:textId="77777777" w:rsidTr="007640B4">
        <w:trPr>
          <w:trHeight w:val="300"/>
        </w:trPr>
        <w:tc>
          <w:tcPr>
            <w:tcW w:w="1200" w:type="dxa"/>
            <w:noWrap/>
            <w:hideMark/>
          </w:tcPr>
          <w:p w14:paraId="501996B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1752</w:t>
            </w:r>
          </w:p>
        </w:tc>
        <w:tc>
          <w:tcPr>
            <w:tcW w:w="2643" w:type="dxa"/>
            <w:hideMark/>
          </w:tcPr>
          <w:p w14:paraId="00B816E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15300F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24</w:t>
            </w:r>
          </w:p>
        </w:tc>
        <w:tc>
          <w:tcPr>
            <w:tcW w:w="2410" w:type="dxa"/>
            <w:hideMark/>
          </w:tcPr>
          <w:p w14:paraId="58580EC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1915</w:t>
            </w:r>
          </w:p>
        </w:tc>
      </w:tr>
      <w:tr w:rsidR="002B5221" w:rsidRPr="002B5221" w14:paraId="63AA53A7" w14:textId="77777777" w:rsidTr="007640B4">
        <w:trPr>
          <w:trHeight w:val="300"/>
        </w:trPr>
        <w:tc>
          <w:tcPr>
            <w:tcW w:w="1200" w:type="dxa"/>
            <w:noWrap/>
            <w:hideMark/>
          </w:tcPr>
          <w:p w14:paraId="13B0E86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1753</w:t>
            </w:r>
          </w:p>
        </w:tc>
        <w:tc>
          <w:tcPr>
            <w:tcW w:w="2643" w:type="dxa"/>
            <w:hideMark/>
          </w:tcPr>
          <w:p w14:paraId="04CFFE1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A53E0A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25</w:t>
            </w:r>
          </w:p>
        </w:tc>
        <w:tc>
          <w:tcPr>
            <w:tcW w:w="2410" w:type="dxa"/>
            <w:hideMark/>
          </w:tcPr>
          <w:p w14:paraId="3EDDF26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1915</w:t>
            </w:r>
          </w:p>
        </w:tc>
      </w:tr>
      <w:tr w:rsidR="002B5221" w:rsidRPr="002B5221" w14:paraId="0504D400" w14:textId="77777777" w:rsidTr="007640B4">
        <w:trPr>
          <w:trHeight w:val="300"/>
        </w:trPr>
        <w:tc>
          <w:tcPr>
            <w:tcW w:w="1200" w:type="dxa"/>
            <w:noWrap/>
            <w:hideMark/>
          </w:tcPr>
          <w:p w14:paraId="18582AE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1754</w:t>
            </w:r>
          </w:p>
        </w:tc>
        <w:tc>
          <w:tcPr>
            <w:tcW w:w="2643" w:type="dxa"/>
            <w:hideMark/>
          </w:tcPr>
          <w:p w14:paraId="09719AD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64EA85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26</w:t>
            </w:r>
          </w:p>
        </w:tc>
        <w:tc>
          <w:tcPr>
            <w:tcW w:w="2410" w:type="dxa"/>
            <w:hideMark/>
          </w:tcPr>
          <w:p w14:paraId="729CD0D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1915</w:t>
            </w:r>
          </w:p>
        </w:tc>
      </w:tr>
      <w:tr w:rsidR="002B5221" w:rsidRPr="002B5221" w14:paraId="5F89E6C9" w14:textId="77777777" w:rsidTr="007640B4">
        <w:trPr>
          <w:trHeight w:val="300"/>
        </w:trPr>
        <w:tc>
          <w:tcPr>
            <w:tcW w:w="1200" w:type="dxa"/>
            <w:noWrap/>
            <w:hideMark/>
          </w:tcPr>
          <w:p w14:paraId="2545BC4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1755</w:t>
            </w:r>
          </w:p>
        </w:tc>
        <w:tc>
          <w:tcPr>
            <w:tcW w:w="2643" w:type="dxa"/>
            <w:hideMark/>
          </w:tcPr>
          <w:p w14:paraId="7F548CB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9A726A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27</w:t>
            </w:r>
          </w:p>
        </w:tc>
        <w:tc>
          <w:tcPr>
            <w:tcW w:w="2410" w:type="dxa"/>
            <w:hideMark/>
          </w:tcPr>
          <w:p w14:paraId="4C832E0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1915</w:t>
            </w:r>
          </w:p>
        </w:tc>
      </w:tr>
      <w:tr w:rsidR="002B5221" w:rsidRPr="002B5221" w14:paraId="5FDF39D3" w14:textId="77777777" w:rsidTr="007640B4">
        <w:trPr>
          <w:trHeight w:val="300"/>
        </w:trPr>
        <w:tc>
          <w:tcPr>
            <w:tcW w:w="1200" w:type="dxa"/>
            <w:noWrap/>
            <w:hideMark/>
          </w:tcPr>
          <w:p w14:paraId="48678CD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1756</w:t>
            </w:r>
          </w:p>
        </w:tc>
        <w:tc>
          <w:tcPr>
            <w:tcW w:w="2643" w:type="dxa"/>
            <w:hideMark/>
          </w:tcPr>
          <w:p w14:paraId="47936D3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DD2F2D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28</w:t>
            </w:r>
          </w:p>
        </w:tc>
        <w:tc>
          <w:tcPr>
            <w:tcW w:w="2410" w:type="dxa"/>
            <w:hideMark/>
          </w:tcPr>
          <w:p w14:paraId="20BBCE1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1915</w:t>
            </w:r>
          </w:p>
        </w:tc>
      </w:tr>
      <w:tr w:rsidR="002B5221" w:rsidRPr="002B5221" w14:paraId="21E1B422" w14:textId="77777777" w:rsidTr="007640B4">
        <w:trPr>
          <w:trHeight w:val="300"/>
        </w:trPr>
        <w:tc>
          <w:tcPr>
            <w:tcW w:w="1200" w:type="dxa"/>
            <w:noWrap/>
            <w:hideMark/>
          </w:tcPr>
          <w:p w14:paraId="11BA473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1757</w:t>
            </w:r>
          </w:p>
        </w:tc>
        <w:tc>
          <w:tcPr>
            <w:tcW w:w="2643" w:type="dxa"/>
            <w:hideMark/>
          </w:tcPr>
          <w:p w14:paraId="324A001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BF22B4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29</w:t>
            </w:r>
          </w:p>
        </w:tc>
        <w:tc>
          <w:tcPr>
            <w:tcW w:w="2410" w:type="dxa"/>
            <w:hideMark/>
          </w:tcPr>
          <w:p w14:paraId="7474049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1915</w:t>
            </w:r>
          </w:p>
        </w:tc>
      </w:tr>
      <w:tr w:rsidR="002B5221" w:rsidRPr="002B5221" w14:paraId="7740D4C8" w14:textId="77777777" w:rsidTr="007640B4">
        <w:trPr>
          <w:trHeight w:val="300"/>
        </w:trPr>
        <w:tc>
          <w:tcPr>
            <w:tcW w:w="1200" w:type="dxa"/>
            <w:noWrap/>
            <w:hideMark/>
          </w:tcPr>
          <w:p w14:paraId="6AC83FB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1758</w:t>
            </w:r>
          </w:p>
        </w:tc>
        <w:tc>
          <w:tcPr>
            <w:tcW w:w="2643" w:type="dxa"/>
            <w:hideMark/>
          </w:tcPr>
          <w:p w14:paraId="1F410E4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DCD4F4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34</w:t>
            </w:r>
          </w:p>
        </w:tc>
        <w:tc>
          <w:tcPr>
            <w:tcW w:w="2410" w:type="dxa"/>
            <w:hideMark/>
          </w:tcPr>
          <w:p w14:paraId="6867F57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1915</w:t>
            </w:r>
          </w:p>
        </w:tc>
      </w:tr>
      <w:tr w:rsidR="002B5221" w:rsidRPr="002B5221" w14:paraId="17843DE7" w14:textId="77777777" w:rsidTr="007640B4">
        <w:trPr>
          <w:trHeight w:val="300"/>
        </w:trPr>
        <w:tc>
          <w:tcPr>
            <w:tcW w:w="1200" w:type="dxa"/>
            <w:noWrap/>
            <w:hideMark/>
          </w:tcPr>
          <w:p w14:paraId="0D2FF4D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1759</w:t>
            </w:r>
          </w:p>
        </w:tc>
        <w:tc>
          <w:tcPr>
            <w:tcW w:w="2643" w:type="dxa"/>
            <w:hideMark/>
          </w:tcPr>
          <w:p w14:paraId="03D0C37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AE63F4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37</w:t>
            </w:r>
          </w:p>
        </w:tc>
        <w:tc>
          <w:tcPr>
            <w:tcW w:w="2410" w:type="dxa"/>
            <w:hideMark/>
          </w:tcPr>
          <w:p w14:paraId="6E17863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1915</w:t>
            </w:r>
          </w:p>
        </w:tc>
      </w:tr>
      <w:tr w:rsidR="002B5221" w:rsidRPr="002B5221" w14:paraId="6D4C0FA7" w14:textId="77777777" w:rsidTr="007640B4">
        <w:trPr>
          <w:trHeight w:val="300"/>
        </w:trPr>
        <w:tc>
          <w:tcPr>
            <w:tcW w:w="1200" w:type="dxa"/>
            <w:noWrap/>
            <w:hideMark/>
          </w:tcPr>
          <w:p w14:paraId="474785A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1760</w:t>
            </w:r>
          </w:p>
        </w:tc>
        <w:tc>
          <w:tcPr>
            <w:tcW w:w="2643" w:type="dxa"/>
            <w:hideMark/>
          </w:tcPr>
          <w:p w14:paraId="1DDE72F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9ED42C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38</w:t>
            </w:r>
          </w:p>
        </w:tc>
        <w:tc>
          <w:tcPr>
            <w:tcW w:w="2410" w:type="dxa"/>
            <w:hideMark/>
          </w:tcPr>
          <w:p w14:paraId="1E2785F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1915</w:t>
            </w:r>
          </w:p>
        </w:tc>
      </w:tr>
      <w:tr w:rsidR="002B5221" w:rsidRPr="002B5221" w14:paraId="11F70586" w14:textId="77777777" w:rsidTr="007640B4">
        <w:trPr>
          <w:trHeight w:val="300"/>
        </w:trPr>
        <w:tc>
          <w:tcPr>
            <w:tcW w:w="1200" w:type="dxa"/>
            <w:noWrap/>
            <w:hideMark/>
          </w:tcPr>
          <w:p w14:paraId="1A01643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1761</w:t>
            </w:r>
          </w:p>
        </w:tc>
        <w:tc>
          <w:tcPr>
            <w:tcW w:w="2643" w:type="dxa"/>
            <w:hideMark/>
          </w:tcPr>
          <w:p w14:paraId="426E773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2E0154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39</w:t>
            </w:r>
          </w:p>
        </w:tc>
        <w:tc>
          <w:tcPr>
            <w:tcW w:w="2410" w:type="dxa"/>
            <w:hideMark/>
          </w:tcPr>
          <w:p w14:paraId="099E1E2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1915</w:t>
            </w:r>
          </w:p>
        </w:tc>
      </w:tr>
      <w:tr w:rsidR="002B5221" w:rsidRPr="002B5221" w14:paraId="41A034C4" w14:textId="77777777" w:rsidTr="007640B4">
        <w:trPr>
          <w:trHeight w:val="300"/>
        </w:trPr>
        <w:tc>
          <w:tcPr>
            <w:tcW w:w="1200" w:type="dxa"/>
            <w:noWrap/>
            <w:hideMark/>
          </w:tcPr>
          <w:p w14:paraId="4C9BB33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1762</w:t>
            </w:r>
          </w:p>
        </w:tc>
        <w:tc>
          <w:tcPr>
            <w:tcW w:w="2643" w:type="dxa"/>
            <w:hideMark/>
          </w:tcPr>
          <w:p w14:paraId="0C37B83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0A2473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40</w:t>
            </w:r>
          </w:p>
        </w:tc>
        <w:tc>
          <w:tcPr>
            <w:tcW w:w="2410" w:type="dxa"/>
            <w:hideMark/>
          </w:tcPr>
          <w:p w14:paraId="7C937FF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1915</w:t>
            </w:r>
          </w:p>
        </w:tc>
      </w:tr>
      <w:tr w:rsidR="002B5221" w:rsidRPr="002B5221" w14:paraId="192AAA06" w14:textId="77777777" w:rsidTr="007640B4">
        <w:trPr>
          <w:trHeight w:val="300"/>
        </w:trPr>
        <w:tc>
          <w:tcPr>
            <w:tcW w:w="1200" w:type="dxa"/>
            <w:noWrap/>
            <w:hideMark/>
          </w:tcPr>
          <w:p w14:paraId="3A15128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1763</w:t>
            </w:r>
          </w:p>
        </w:tc>
        <w:tc>
          <w:tcPr>
            <w:tcW w:w="2643" w:type="dxa"/>
            <w:hideMark/>
          </w:tcPr>
          <w:p w14:paraId="557592C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A8C90D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42</w:t>
            </w:r>
          </w:p>
        </w:tc>
        <w:tc>
          <w:tcPr>
            <w:tcW w:w="2410" w:type="dxa"/>
            <w:hideMark/>
          </w:tcPr>
          <w:p w14:paraId="1D9C886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1915</w:t>
            </w:r>
          </w:p>
        </w:tc>
      </w:tr>
      <w:tr w:rsidR="002B5221" w:rsidRPr="002B5221" w14:paraId="7231387D" w14:textId="77777777" w:rsidTr="007640B4">
        <w:trPr>
          <w:trHeight w:val="300"/>
        </w:trPr>
        <w:tc>
          <w:tcPr>
            <w:tcW w:w="1200" w:type="dxa"/>
            <w:noWrap/>
            <w:hideMark/>
          </w:tcPr>
          <w:p w14:paraId="14C9554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1764</w:t>
            </w:r>
          </w:p>
        </w:tc>
        <w:tc>
          <w:tcPr>
            <w:tcW w:w="2643" w:type="dxa"/>
            <w:hideMark/>
          </w:tcPr>
          <w:p w14:paraId="0AD9B8B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D8F631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43</w:t>
            </w:r>
          </w:p>
        </w:tc>
        <w:tc>
          <w:tcPr>
            <w:tcW w:w="2410" w:type="dxa"/>
            <w:hideMark/>
          </w:tcPr>
          <w:p w14:paraId="60D8A4A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1915</w:t>
            </w:r>
          </w:p>
        </w:tc>
      </w:tr>
      <w:tr w:rsidR="002B5221" w:rsidRPr="002B5221" w14:paraId="14654181" w14:textId="77777777" w:rsidTr="007640B4">
        <w:trPr>
          <w:trHeight w:val="300"/>
        </w:trPr>
        <w:tc>
          <w:tcPr>
            <w:tcW w:w="1200" w:type="dxa"/>
            <w:noWrap/>
            <w:hideMark/>
          </w:tcPr>
          <w:p w14:paraId="6550F87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1765</w:t>
            </w:r>
          </w:p>
        </w:tc>
        <w:tc>
          <w:tcPr>
            <w:tcW w:w="2643" w:type="dxa"/>
            <w:hideMark/>
          </w:tcPr>
          <w:p w14:paraId="6E59AE9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18BFF9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44</w:t>
            </w:r>
          </w:p>
        </w:tc>
        <w:tc>
          <w:tcPr>
            <w:tcW w:w="2410" w:type="dxa"/>
            <w:hideMark/>
          </w:tcPr>
          <w:p w14:paraId="72D9462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1915</w:t>
            </w:r>
          </w:p>
        </w:tc>
      </w:tr>
      <w:tr w:rsidR="002B5221" w:rsidRPr="002B5221" w14:paraId="2D2B50BC" w14:textId="77777777" w:rsidTr="007640B4">
        <w:trPr>
          <w:trHeight w:val="300"/>
        </w:trPr>
        <w:tc>
          <w:tcPr>
            <w:tcW w:w="1200" w:type="dxa"/>
            <w:noWrap/>
            <w:hideMark/>
          </w:tcPr>
          <w:p w14:paraId="0B8EB02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1766</w:t>
            </w:r>
          </w:p>
        </w:tc>
        <w:tc>
          <w:tcPr>
            <w:tcW w:w="2643" w:type="dxa"/>
            <w:hideMark/>
          </w:tcPr>
          <w:p w14:paraId="7C07B9A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F6A297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45</w:t>
            </w:r>
          </w:p>
        </w:tc>
        <w:tc>
          <w:tcPr>
            <w:tcW w:w="2410" w:type="dxa"/>
            <w:hideMark/>
          </w:tcPr>
          <w:p w14:paraId="36C48B9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1915</w:t>
            </w:r>
          </w:p>
        </w:tc>
      </w:tr>
      <w:tr w:rsidR="002B5221" w:rsidRPr="002B5221" w14:paraId="0332508E" w14:textId="77777777" w:rsidTr="007640B4">
        <w:trPr>
          <w:trHeight w:val="300"/>
        </w:trPr>
        <w:tc>
          <w:tcPr>
            <w:tcW w:w="1200" w:type="dxa"/>
            <w:noWrap/>
            <w:hideMark/>
          </w:tcPr>
          <w:p w14:paraId="71C4F6F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1767</w:t>
            </w:r>
          </w:p>
        </w:tc>
        <w:tc>
          <w:tcPr>
            <w:tcW w:w="2643" w:type="dxa"/>
            <w:hideMark/>
          </w:tcPr>
          <w:p w14:paraId="2C43443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B9BB2F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46</w:t>
            </w:r>
          </w:p>
        </w:tc>
        <w:tc>
          <w:tcPr>
            <w:tcW w:w="2410" w:type="dxa"/>
            <w:hideMark/>
          </w:tcPr>
          <w:p w14:paraId="0F2E6DA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1915</w:t>
            </w:r>
          </w:p>
        </w:tc>
      </w:tr>
      <w:tr w:rsidR="002B5221" w:rsidRPr="002B5221" w14:paraId="28A3FC47" w14:textId="77777777" w:rsidTr="007640B4">
        <w:trPr>
          <w:trHeight w:val="300"/>
        </w:trPr>
        <w:tc>
          <w:tcPr>
            <w:tcW w:w="1200" w:type="dxa"/>
            <w:noWrap/>
            <w:hideMark/>
          </w:tcPr>
          <w:p w14:paraId="3C490EB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1768</w:t>
            </w:r>
          </w:p>
        </w:tc>
        <w:tc>
          <w:tcPr>
            <w:tcW w:w="2643" w:type="dxa"/>
            <w:hideMark/>
          </w:tcPr>
          <w:p w14:paraId="59C7102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4C3681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47</w:t>
            </w:r>
          </w:p>
        </w:tc>
        <w:tc>
          <w:tcPr>
            <w:tcW w:w="2410" w:type="dxa"/>
            <w:hideMark/>
          </w:tcPr>
          <w:p w14:paraId="177CC52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1915</w:t>
            </w:r>
          </w:p>
        </w:tc>
      </w:tr>
      <w:tr w:rsidR="002B5221" w:rsidRPr="002B5221" w14:paraId="32E8BE2D" w14:textId="77777777" w:rsidTr="007640B4">
        <w:trPr>
          <w:trHeight w:val="300"/>
        </w:trPr>
        <w:tc>
          <w:tcPr>
            <w:tcW w:w="1200" w:type="dxa"/>
            <w:noWrap/>
            <w:hideMark/>
          </w:tcPr>
          <w:p w14:paraId="3611EF7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1769</w:t>
            </w:r>
          </w:p>
        </w:tc>
        <w:tc>
          <w:tcPr>
            <w:tcW w:w="2643" w:type="dxa"/>
            <w:hideMark/>
          </w:tcPr>
          <w:p w14:paraId="691D2AA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EFA5B3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49</w:t>
            </w:r>
          </w:p>
        </w:tc>
        <w:tc>
          <w:tcPr>
            <w:tcW w:w="2410" w:type="dxa"/>
            <w:hideMark/>
          </w:tcPr>
          <w:p w14:paraId="058AA50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1915</w:t>
            </w:r>
          </w:p>
        </w:tc>
      </w:tr>
      <w:tr w:rsidR="002B5221" w:rsidRPr="002B5221" w14:paraId="1D7576DD" w14:textId="77777777" w:rsidTr="007640B4">
        <w:trPr>
          <w:trHeight w:val="300"/>
        </w:trPr>
        <w:tc>
          <w:tcPr>
            <w:tcW w:w="1200" w:type="dxa"/>
            <w:noWrap/>
            <w:hideMark/>
          </w:tcPr>
          <w:p w14:paraId="25D4A1A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1770</w:t>
            </w:r>
          </w:p>
        </w:tc>
        <w:tc>
          <w:tcPr>
            <w:tcW w:w="2643" w:type="dxa"/>
            <w:hideMark/>
          </w:tcPr>
          <w:p w14:paraId="6949A32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905378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51</w:t>
            </w:r>
          </w:p>
        </w:tc>
        <w:tc>
          <w:tcPr>
            <w:tcW w:w="2410" w:type="dxa"/>
            <w:hideMark/>
          </w:tcPr>
          <w:p w14:paraId="68303BD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1915</w:t>
            </w:r>
          </w:p>
        </w:tc>
      </w:tr>
      <w:tr w:rsidR="002B5221" w:rsidRPr="002B5221" w14:paraId="766ACFFB" w14:textId="77777777" w:rsidTr="007640B4">
        <w:trPr>
          <w:trHeight w:val="300"/>
        </w:trPr>
        <w:tc>
          <w:tcPr>
            <w:tcW w:w="1200" w:type="dxa"/>
            <w:noWrap/>
            <w:hideMark/>
          </w:tcPr>
          <w:p w14:paraId="3E5DAD2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1771</w:t>
            </w:r>
          </w:p>
        </w:tc>
        <w:tc>
          <w:tcPr>
            <w:tcW w:w="2643" w:type="dxa"/>
            <w:hideMark/>
          </w:tcPr>
          <w:p w14:paraId="2AC8020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60309C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52</w:t>
            </w:r>
          </w:p>
        </w:tc>
        <w:tc>
          <w:tcPr>
            <w:tcW w:w="2410" w:type="dxa"/>
            <w:hideMark/>
          </w:tcPr>
          <w:p w14:paraId="4D9C0B5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1915</w:t>
            </w:r>
          </w:p>
        </w:tc>
      </w:tr>
      <w:tr w:rsidR="002B5221" w:rsidRPr="002B5221" w14:paraId="175FB459" w14:textId="77777777" w:rsidTr="007640B4">
        <w:trPr>
          <w:trHeight w:val="300"/>
        </w:trPr>
        <w:tc>
          <w:tcPr>
            <w:tcW w:w="1200" w:type="dxa"/>
            <w:noWrap/>
            <w:hideMark/>
          </w:tcPr>
          <w:p w14:paraId="7AB9BAC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1772</w:t>
            </w:r>
          </w:p>
        </w:tc>
        <w:tc>
          <w:tcPr>
            <w:tcW w:w="2643" w:type="dxa"/>
            <w:hideMark/>
          </w:tcPr>
          <w:p w14:paraId="42405CF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A3B010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56</w:t>
            </w:r>
          </w:p>
        </w:tc>
        <w:tc>
          <w:tcPr>
            <w:tcW w:w="2410" w:type="dxa"/>
            <w:hideMark/>
          </w:tcPr>
          <w:p w14:paraId="04A3B4E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1915</w:t>
            </w:r>
          </w:p>
        </w:tc>
      </w:tr>
      <w:tr w:rsidR="002B5221" w:rsidRPr="002B5221" w14:paraId="443B66D2" w14:textId="77777777" w:rsidTr="007640B4">
        <w:trPr>
          <w:trHeight w:val="300"/>
        </w:trPr>
        <w:tc>
          <w:tcPr>
            <w:tcW w:w="1200" w:type="dxa"/>
            <w:noWrap/>
            <w:hideMark/>
          </w:tcPr>
          <w:p w14:paraId="4D96772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1773</w:t>
            </w:r>
          </w:p>
        </w:tc>
        <w:tc>
          <w:tcPr>
            <w:tcW w:w="2643" w:type="dxa"/>
            <w:hideMark/>
          </w:tcPr>
          <w:p w14:paraId="2066BFB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0D54BB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58</w:t>
            </w:r>
          </w:p>
        </w:tc>
        <w:tc>
          <w:tcPr>
            <w:tcW w:w="2410" w:type="dxa"/>
            <w:hideMark/>
          </w:tcPr>
          <w:p w14:paraId="31C741F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1915</w:t>
            </w:r>
          </w:p>
        </w:tc>
      </w:tr>
      <w:tr w:rsidR="002B5221" w:rsidRPr="002B5221" w14:paraId="0E3CB22E" w14:textId="77777777" w:rsidTr="007640B4">
        <w:trPr>
          <w:trHeight w:val="300"/>
        </w:trPr>
        <w:tc>
          <w:tcPr>
            <w:tcW w:w="1200" w:type="dxa"/>
            <w:noWrap/>
            <w:hideMark/>
          </w:tcPr>
          <w:p w14:paraId="35E44CF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1774</w:t>
            </w:r>
          </w:p>
        </w:tc>
        <w:tc>
          <w:tcPr>
            <w:tcW w:w="2643" w:type="dxa"/>
            <w:hideMark/>
          </w:tcPr>
          <w:p w14:paraId="1268C4C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8517FC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62</w:t>
            </w:r>
          </w:p>
        </w:tc>
        <w:tc>
          <w:tcPr>
            <w:tcW w:w="2410" w:type="dxa"/>
            <w:hideMark/>
          </w:tcPr>
          <w:p w14:paraId="499FB05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1915</w:t>
            </w:r>
          </w:p>
        </w:tc>
      </w:tr>
      <w:tr w:rsidR="002B5221" w:rsidRPr="002B5221" w14:paraId="4F136315" w14:textId="77777777" w:rsidTr="007640B4">
        <w:trPr>
          <w:trHeight w:val="300"/>
        </w:trPr>
        <w:tc>
          <w:tcPr>
            <w:tcW w:w="1200" w:type="dxa"/>
            <w:noWrap/>
            <w:hideMark/>
          </w:tcPr>
          <w:p w14:paraId="498C478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1775</w:t>
            </w:r>
          </w:p>
        </w:tc>
        <w:tc>
          <w:tcPr>
            <w:tcW w:w="2643" w:type="dxa"/>
            <w:hideMark/>
          </w:tcPr>
          <w:p w14:paraId="25A013E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92952C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63</w:t>
            </w:r>
          </w:p>
        </w:tc>
        <w:tc>
          <w:tcPr>
            <w:tcW w:w="2410" w:type="dxa"/>
            <w:hideMark/>
          </w:tcPr>
          <w:p w14:paraId="115A44F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1915</w:t>
            </w:r>
          </w:p>
        </w:tc>
      </w:tr>
      <w:tr w:rsidR="002B5221" w:rsidRPr="002B5221" w14:paraId="7CECDBDD" w14:textId="77777777" w:rsidTr="007640B4">
        <w:trPr>
          <w:trHeight w:val="300"/>
        </w:trPr>
        <w:tc>
          <w:tcPr>
            <w:tcW w:w="1200" w:type="dxa"/>
            <w:noWrap/>
            <w:hideMark/>
          </w:tcPr>
          <w:p w14:paraId="35CD09C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1776</w:t>
            </w:r>
          </w:p>
        </w:tc>
        <w:tc>
          <w:tcPr>
            <w:tcW w:w="2643" w:type="dxa"/>
            <w:hideMark/>
          </w:tcPr>
          <w:p w14:paraId="15FDC9E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43760E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66</w:t>
            </w:r>
          </w:p>
        </w:tc>
        <w:tc>
          <w:tcPr>
            <w:tcW w:w="2410" w:type="dxa"/>
            <w:hideMark/>
          </w:tcPr>
          <w:p w14:paraId="1B8CA04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1915</w:t>
            </w:r>
          </w:p>
        </w:tc>
      </w:tr>
      <w:tr w:rsidR="002B5221" w:rsidRPr="002B5221" w14:paraId="7235FFEC" w14:textId="77777777" w:rsidTr="007640B4">
        <w:trPr>
          <w:trHeight w:val="300"/>
        </w:trPr>
        <w:tc>
          <w:tcPr>
            <w:tcW w:w="1200" w:type="dxa"/>
            <w:noWrap/>
            <w:hideMark/>
          </w:tcPr>
          <w:p w14:paraId="25BBAFF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1777</w:t>
            </w:r>
          </w:p>
        </w:tc>
        <w:tc>
          <w:tcPr>
            <w:tcW w:w="2643" w:type="dxa"/>
            <w:hideMark/>
          </w:tcPr>
          <w:p w14:paraId="2C5A41D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D9BB36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67</w:t>
            </w:r>
          </w:p>
        </w:tc>
        <w:tc>
          <w:tcPr>
            <w:tcW w:w="2410" w:type="dxa"/>
            <w:hideMark/>
          </w:tcPr>
          <w:p w14:paraId="793E9DB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1915</w:t>
            </w:r>
          </w:p>
        </w:tc>
      </w:tr>
      <w:tr w:rsidR="002B5221" w:rsidRPr="002B5221" w14:paraId="138AAE59" w14:textId="77777777" w:rsidTr="007640B4">
        <w:trPr>
          <w:trHeight w:val="300"/>
        </w:trPr>
        <w:tc>
          <w:tcPr>
            <w:tcW w:w="1200" w:type="dxa"/>
            <w:noWrap/>
            <w:hideMark/>
          </w:tcPr>
          <w:p w14:paraId="1CA7FDA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1778</w:t>
            </w:r>
          </w:p>
        </w:tc>
        <w:tc>
          <w:tcPr>
            <w:tcW w:w="2643" w:type="dxa"/>
            <w:hideMark/>
          </w:tcPr>
          <w:p w14:paraId="73BA4E9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D6725F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68</w:t>
            </w:r>
          </w:p>
        </w:tc>
        <w:tc>
          <w:tcPr>
            <w:tcW w:w="2410" w:type="dxa"/>
            <w:hideMark/>
          </w:tcPr>
          <w:p w14:paraId="0929616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1915</w:t>
            </w:r>
          </w:p>
        </w:tc>
      </w:tr>
      <w:tr w:rsidR="002B5221" w:rsidRPr="002B5221" w14:paraId="7FC48B0C" w14:textId="77777777" w:rsidTr="007640B4">
        <w:trPr>
          <w:trHeight w:val="300"/>
        </w:trPr>
        <w:tc>
          <w:tcPr>
            <w:tcW w:w="1200" w:type="dxa"/>
            <w:noWrap/>
            <w:hideMark/>
          </w:tcPr>
          <w:p w14:paraId="4A4F3E7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1779</w:t>
            </w:r>
          </w:p>
        </w:tc>
        <w:tc>
          <w:tcPr>
            <w:tcW w:w="2643" w:type="dxa"/>
            <w:hideMark/>
          </w:tcPr>
          <w:p w14:paraId="5D1BFC3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5A7075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78</w:t>
            </w:r>
          </w:p>
        </w:tc>
        <w:tc>
          <w:tcPr>
            <w:tcW w:w="2410" w:type="dxa"/>
            <w:hideMark/>
          </w:tcPr>
          <w:p w14:paraId="43D28EF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1915</w:t>
            </w:r>
          </w:p>
        </w:tc>
      </w:tr>
      <w:tr w:rsidR="002B5221" w:rsidRPr="002B5221" w14:paraId="2F640432" w14:textId="77777777" w:rsidTr="007640B4">
        <w:trPr>
          <w:trHeight w:val="300"/>
        </w:trPr>
        <w:tc>
          <w:tcPr>
            <w:tcW w:w="1200" w:type="dxa"/>
            <w:noWrap/>
            <w:hideMark/>
          </w:tcPr>
          <w:p w14:paraId="3217575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1780</w:t>
            </w:r>
          </w:p>
        </w:tc>
        <w:tc>
          <w:tcPr>
            <w:tcW w:w="2643" w:type="dxa"/>
            <w:hideMark/>
          </w:tcPr>
          <w:p w14:paraId="447DF0A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E8721C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80</w:t>
            </w:r>
          </w:p>
        </w:tc>
        <w:tc>
          <w:tcPr>
            <w:tcW w:w="2410" w:type="dxa"/>
            <w:hideMark/>
          </w:tcPr>
          <w:p w14:paraId="1127654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1915</w:t>
            </w:r>
          </w:p>
        </w:tc>
      </w:tr>
      <w:tr w:rsidR="002B5221" w:rsidRPr="002B5221" w14:paraId="715B007F" w14:textId="77777777" w:rsidTr="007640B4">
        <w:trPr>
          <w:trHeight w:val="300"/>
        </w:trPr>
        <w:tc>
          <w:tcPr>
            <w:tcW w:w="1200" w:type="dxa"/>
            <w:noWrap/>
            <w:hideMark/>
          </w:tcPr>
          <w:p w14:paraId="2B01B1A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1781</w:t>
            </w:r>
          </w:p>
        </w:tc>
        <w:tc>
          <w:tcPr>
            <w:tcW w:w="2643" w:type="dxa"/>
            <w:hideMark/>
          </w:tcPr>
          <w:p w14:paraId="7B08418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6C7DD2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81</w:t>
            </w:r>
          </w:p>
        </w:tc>
        <w:tc>
          <w:tcPr>
            <w:tcW w:w="2410" w:type="dxa"/>
            <w:hideMark/>
          </w:tcPr>
          <w:p w14:paraId="3C7BB85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1915</w:t>
            </w:r>
          </w:p>
        </w:tc>
      </w:tr>
      <w:tr w:rsidR="002B5221" w:rsidRPr="002B5221" w14:paraId="6D12722D" w14:textId="77777777" w:rsidTr="007640B4">
        <w:trPr>
          <w:trHeight w:val="300"/>
        </w:trPr>
        <w:tc>
          <w:tcPr>
            <w:tcW w:w="1200" w:type="dxa"/>
            <w:noWrap/>
            <w:hideMark/>
          </w:tcPr>
          <w:p w14:paraId="4B2EF8C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1782</w:t>
            </w:r>
          </w:p>
        </w:tc>
        <w:tc>
          <w:tcPr>
            <w:tcW w:w="2643" w:type="dxa"/>
            <w:hideMark/>
          </w:tcPr>
          <w:p w14:paraId="6409DE4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9A02AC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84</w:t>
            </w:r>
          </w:p>
        </w:tc>
        <w:tc>
          <w:tcPr>
            <w:tcW w:w="2410" w:type="dxa"/>
            <w:hideMark/>
          </w:tcPr>
          <w:p w14:paraId="40969D0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1915</w:t>
            </w:r>
          </w:p>
        </w:tc>
      </w:tr>
      <w:tr w:rsidR="002B5221" w:rsidRPr="002B5221" w14:paraId="345F8C2A" w14:textId="77777777" w:rsidTr="007640B4">
        <w:trPr>
          <w:trHeight w:val="300"/>
        </w:trPr>
        <w:tc>
          <w:tcPr>
            <w:tcW w:w="1200" w:type="dxa"/>
            <w:noWrap/>
            <w:hideMark/>
          </w:tcPr>
          <w:p w14:paraId="77B30C6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1783</w:t>
            </w:r>
          </w:p>
        </w:tc>
        <w:tc>
          <w:tcPr>
            <w:tcW w:w="2643" w:type="dxa"/>
            <w:hideMark/>
          </w:tcPr>
          <w:p w14:paraId="2AEEAB9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139D5A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86</w:t>
            </w:r>
          </w:p>
        </w:tc>
        <w:tc>
          <w:tcPr>
            <w:tcW w:w="2410" w:type="dxa"/>
            <w:hideMark/>
          </w:tcPr>
          <w:p w14:paraId="42C5ABE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1915</w:t>
            </w:r>
          </w:p>
        </w:tc>
      </w:tr>
      <w:tr w:rsidR="002B5221" w:rsidRPr="002B5221" w14:paraId="4614197D" w14:textId="77777777" w:rsidTr="007640B4">
        <w:trPr>
          <w:trHeight w:val="300"/>
        </w:trPr>
        <w:tc>
          <w:tcPr>
            <w:tcW w:w="1200" w:type="dxa"/>
            <w:noWrap/>
            <w:hideMark/>
          </w:tcPr>
          <w:p w14:paraId="5090EE4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1784</w:t>
            </w:r>
          </w:p>
        </w:tc>
        <w:tc>
          <w:tcPr>
            <w:tcW w:w="2643" w:type="dxa"/>
            <w:hideMark/>
          </w:tcPr>
          <w:p w14:paraId="63126E3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551B0BF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1484</w:t>
            </w:r>
          </w:p>
        </w:tc>
        <w:tc>
          <w:tcPr>
            <w:tcW w:w="2410" w:type="dxa"/>
            <w:hideMark/>
          </w:tcPr>
          <w:p w14:paraId="09A6263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1915</w:t>
            </w:r>
          </w:p>
        </w:tc>
      </w:tr>
      <w:tr w:rsidR="002B5221" w:rsidRPr="002B5221" w14:paraId="64E43A8E" w14:textId="77777777" w:rsidTr="007640B4">
        <w:trPr>
          <w:trHeight w:val="300"/>
        </w:trPr>
        <w:tc>
          <w:tcPr>
            <w:tcW w:w="1200" w:type="dxa"/>
            <w:noWrap/>
            <w:hideMark/>
          </w:tcPr>
          <w:p w14:paraId="0C22BBA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1785</w:t>
            </w:r>
          </w:p>
        </w:tc>
        <w:tc>
          <w:tcPr>
            <w:tcW w:w="2643" w:type="dxa"/>
            <w:hideMark/>
          </w:tcPr>
          <w:p w14:paraId="2B850CE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A4D6FC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w:t>
            </w:r>
          </w:p>
        </w:tc>
        <w:tc>
          <w:tcPr>
            <w:tcW w:w="2410" w:type="dxa"/>
            <w:hideMark/>
          </w:tcPr>
          <w:p w14:paraId="77C53DE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1916</w:t>
            </w:r>
          </w:p>
        </w:tc>
      </w:tr>
      <w:tr w:rsidR="002B5221" w:rsidRPr="002B5221" w14:paraId="76B39B96" w14:textId="77777777" w:rsidTr="007640B4">
        <w:trPr>
          <w:trHeight w:val="300"/>
        </w:trPr>
        <w:tc>
          <w:tcPr>
            <w:tcW w:w="1200" w:type="dxa"/>
            <w:noWrap/>
            <w:hideMark/>
          </w:tcPr>
          <w:p w14:paraId="22A734A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1786</w:t>
            </w:r>
          </w:p>
        </w:tc>
        <w:tc>
          <w:tcPr>
            <w:tcW w:w="2643" w:type="dxa"/>
            <w:hideMark/>
          </w:tcPr>
          <w:p w14:paraId="039AAC3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FCD04B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w:t>
            </w:r>
          </w:p>
        </w:tc>
        <w:tc>
          <w:tcPr>
            <w:tcW w:w="2410" w:type="dxa"/>
            <w:hideMark/>
          </w:tcPr>
          <w:p w14:paraId="573A67F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1916</w:t>
            </w:r>
          </w:p>
        </w:tc>
      </w:tr>
      <w:tr w:rsidR="002B5221" w:rsidRPr="002B5221" w14:paraId="310F90E9" w14:textId="77777777" w:rsidTr="007640B4">
        <w:trPr>
          <w:trHeight w:val="300"/>
        </w:trPr>
        <w:tc>
          <w:tcPr>
            <w:tcW w:w="1200" w:type="dxa"/>
            <w:noWrap/>
            <w:hideMark/>
          </w:tcPr>
          <w:p w14:paraId="6364CB6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1787</w:t>
            </w:r>
          </w:p>
        </w:tc>
        <w:tc>
          <w:tcPr>
            <w:tcW w:w="2643" w:type="dxa"/>
            <w:hideMark/>
          </w:tcPr>
          <w:p w14:paraId="2CDCA08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70696D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w:t>
            </w:r>
          </w:p>
        </w:tc>
        <w:tc>
          <w:tcPr>
            <w:tcW w:w="2410" w:type="dxa"/>
            <w:hideMark/>
          </w:tcPr>
          <w:p w14:paraId="42D6448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1916</w:t>
            </w:r>
          </w:p>
        </w:tc>
      </w:tr>
      <w:tr w:rsidR="002B5221" w:rsidRPr="002B5221" w14:paraId="09B5AB20" w14:textId="77777777" w:rsidTr="007640B4">
        <w:trPr>
          <w:trHeight w:val="300"/>
        </w:trPr>
        <w:tc>
          <w:tcPr>
            <w:tcW w:w="1200" w:type="dxa"/>
            <w:noWrap/>
            <w:hideMark/>
          </w:tcPr>
          <w:p w14:paraId="3D37186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1788</w:t>
            </w:r>
          </w:p>
        </w:tc>
        <w:tc>
          <w:tcPr>
            <w:tcW w:w="2643" w:type="dxa"/>
            <w:hideMark/>
          </w:tcPr>
          <w:p w14:paraId="05AF23F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B04B08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8</w:t>
            </w:r>
          </w:p>
        </w:tc>
        <w:tc>
          <w:tcPr>
            <w:tcW w:w="2410" w:type="dxa"/>
            <w:hideMark/>
          </w:tcPr>
          <w:p w14:paraId="6DF5CC9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1916</w:t>
            </w:r>
          </w:p>
        </w:tc>
      </w:tr>
      <w:tr w:rsidR="002B5221" w:rsidRPr="002B5221" w14:paraId="6FC7554F" w14:textId="77777777" w:rsidTr="007640B4">
        <w:trPr>
          <w:trHeight w:val="300"/>
        </w:trPr>
        <w:tc>
          <w:tcPr>
            <w:tcW w:w="1200" w:type="dxa"/>
            <w:noWrap/>
            <w:hideMark/>
          </w:tcPr>
          <w:p w14:paraId="1972930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1789</w:t>
            </w:r>
          </w:p>
        </w:tc>
        <w:tc>
          <w:tcPr>
            <w:tcW w:w="2643" w:type="dxa"/>
            <w:hideMark/>
          </w:tcPr>
          <w:p w14:paraId="5B7EB04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63CA97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9</w:t>
            </w:r>
          </w:p>
        </w:tc>
        <w:tc>
          <w:tcPr>
            <w:tcW w:w="2410" w:type="dxa"/>
            <w:hideMark/>
          </w:tcPr>
          <w:p w14:paraId="003E441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1916</w:t>
            </w:r>
          </w:p>
        </w:tc>
      </w:tr>
      <w:tr w:rsidR="002B5221" w:rsidRPr="002B5221" w14:paraId="0FBCE7F2" w14:textId="77777777" w:rsidTr="007640B4">
        <w:trPr>
          <w:trHeight w:val="300"/>
        </w:trPr>
        <w:tc>
          <w:tcPr>
            <w:tcW w:w="1200" w:type="dxa"/>
            <w:noWrap/>
            <w:hideMark/>
          </w:tcPr>
          <w:p w14:paraId="4D20BCE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1790</w:t>
            </w:r>
          </w:p>
        </w:tc>
        <w:tc>
          <w:tcPr>
            <w:tcW w:w="2643" w:type="dxa"/>
            <w:hideMark/>
          </w:tcPr>
          <w:p w14:paraId="7BFC904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3391A1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10</w:t>
            </w:r>
          </w:p>
        </w:tc>
        <w:tc>
          <w:tcPr>
            <w:tcW w:w="2410" w:type="dxa"/>
            <w:hideMark/>
          </w:tcPr>
          <w:p w14:paraId="60AAB3B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1916</w:t>
            </w:r>
          </w:p>
        </w:tc>
      </w:tr>
      <w:tr w:rsidR="002B5221" w:rsidRPr="002B5221" w14:paraId="2FAC0560" w14:textId="77777777" w:rsidTr="007640B4">
        <w:trPr>
          <w:trHeight w:val="300"/>
        </w:trPr>
        <w:tc>
          <w:tcPr>
            <w:tcW w:w="1200" w:type="dxa"/>
            <w:noWrap/>
            <w:hideMark/>
          </w:tcPr>
          <w:p w14:paraId="5D1AE37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1791</w:t>
            </w:r>
          </w:p>
        </w:tc>
        <w:tc>
          <w:tcPr>
            <w:tcW w:w="2643" w:type="dxa"/>
            <w:hideMark/>
          </w:tcPr>
          <w:p w14:paraId="6B94263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D89EBD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13</w:t>
            </w:r>
          </w:p>
        </w:tc>
        <w:tc>
          <w:tcPr>
            <w:tcW w:w="2410" w:type="dxa"/>
            <w:hideMark/>
          </w:tcPr>
          <w:p w14:paraId="1F2A2A7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1916</w:t>
            </w:r>
          </w:p>
        </w:tc>
      </w:tr>
      <w:tr w:rsidR="002B5221" w:rsidRPr="002B5221" w14:paraId="55102E50" w14:textId="77777777" w:rsidTr="007640B4">
        <w:trPr>
          <w:trHeight w:val="300"/>
        </w:trPr>
        <w:tc>
          <w:tcPr>
            <w:tcW w:w="1200" w:type="dxa"/>
            <w:noWrap/>
            <w:hideMark/>
          </w:tcPr>
          <w:p w14:paraId="75570E2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1792</w:t>
            </w:r>
          </w:p>
        </w:tc>
        <w:tc>
          <w:tcPr>
            <w:tcW w:w="2643" w:type="dxa"/>
            <w:hideMark/>
          </w:tcPr>
          <w:p w14:paraId="27C7366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07DE7E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15</w:t>
            </w:r>
          </w:p>
        </w:tc>
        <w:tc>
          <w:tcPr>
            <w:tcW w:w="2410" w:type="dxa"/>
            <w:hideMark/>
          </w:tcPr>
          <w:p w14:paraId="1936596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1916</w:t>
            </w:r>
          </w:p>
        </w:tc>
      </w:tr>
      <w:tr w:rsidR="002B5221" w:rsidRPr="002B5221" w14:paraId="200879E3" w14:textId="77777777" w:rsidTr="007640B4">
        <w:trPr>
          <w:trHeight w:val="300"/>
        </w:trPr>
        <w:tc>
          <w:tcPr>
            <w:tcW w:w="1200" w:type="dxa"/>
            <w:noWrap/>
            <w:hideMark/>
          </w:tcPr>
          <w:p w14:paraId="68CD9CD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1793</w:t>
            </w:r>
          </w:p>
        </w:tc>
        <w:tc>
          <w:tcPr>
            <w:tcW w:w="2643" w:type="dxa"/>
            <w:hideMark/>
          </w:tcPr>
          <w:p w14:paraId="3307900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42DD3F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16</w:t>
            </w:r>
          </w:p>
        </w:tc>
        <w:tc>
          <w:tcPr>
            <w:tcW w:w="2410" w:type="dxa"/>
            <w:hideMark/>
          </w:tcPr>
          <w:p w14:paraId="2D292F4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1916</w:t>
            </w:r>
          </w:p>
        </w:tc>
      </w:tr>
      <w:tr w:rsidR="002B5221" w:rsidRPr="002B5221" w14:paraId="685A99F3" w14:textId="77777777" w:rsidTr="007640B4">
        <w:trPr>
          <w:trHeight w:val="300"/>
        </w:trPr>
        <w:tc>
          <w:tcPr>
            <w:tcW w:w="1200" w:type="dxa"/>
            <w:noWrap/>
            <w:hideMark/>
          </w:tcPr>
          <w:p w14:paraId="0038B5F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1794</w:t>
            </w:r>
          </w:p>
        </w:tc>
        <w:tc>
          <w:tcPr>
            <w:tcW w:w="2643" w:type="dxa"/>
            <w:hideMark/>
          </w:tcPr>
          <w:p w14:paraId="1AA85BB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7D2E5F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17</w:t>
            </w:r>
          </w:p>
        </w:tc>
        <w:tc>
          <w:tcPr>
            <w:tcW w:w="2410" w:type="dxa"/>
            <w:hideMark/>
          </w:tcPr>
          <w:p w14:paraId="00CD8B0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1916</w:t>
            </w:r>
          </w:p>
        </w:tc>
      </w:tr>
      <w:tr w:rsidR="002B5221" w:rsidRPr="002B5221" w14:paraId="75638ECE" w14:textId="77777777" w:rsidTr="007640B4">
        <w:trPr>
          <w:trHeight w:val="300"/>
        </w:trPr>
        <w:tc>
          <w:tcPr>
            <w:tcW w:w="1200" w:type="dxa"/>
            <w:noWrap/>
            <w:hideMark/>
          </w:tcPr>
          <w:p w14:paraId="76D0F16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1795</w:t>
            </w:r>
          </w:p>
        </w:tc>
        <w:tc>
          <w:tcPr>
            <w:tcW w:w="2643" w:type="dxa"/>
            <w:hideMark/>
          </w:tcPr>
          <w:p w14:paraId="48C9872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651FC4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w:t>
            </w:r>
          </w:p>
        </w:tc>
        <w:tc>
          <w:tcPr>
            <w:tcW w:w="2410" w:type="dxa"/>
            <w:hideMark/>
          </w:tcPr>
          <w:p w14:paraId="4248940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1916</w:t>
            </w:r>
          </w:p>
        </w:tc>
      </w:tr>
      <w:tr w:rsidR="002B5221" w:rsidRPr="002B5221" w14:paraId="5FF51C91" w14:textId="77777777" w:rsidTr="007640B4">
        <w:trPr>
          <w:trHeight w:val="300"/>
        </w:trPr>
        <w:tc>
          <w:tcPr>
            <w:tcW w:w="1200" w:type="dxa"/>
            <w:noWrap/>
            <w:hideMark/>
          </w:tcPr>
          <w:p w14:paraId="076A72D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1796</w:t>
            </w:r>
          </w:p>
        </w:tc>
        <w:tc>
          <w:tcPr>
            <w:tcW w:w="2643" w:type="dxa"/>
            <w:hideMark/>
          </w:tcPr>
          <w:p w14:paraId="19C5763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75494A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w:t>
            </w:r>
          </w:p>
        </w:tc>
        <w:tc>
          <w:tcPr>
            <w:tcW w:w="2410" w:type="dxa"/>
            <w:hideMark/>
          </w:tcPr>
          <w:p w14:paraId="12D712B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1916</w:t>
            </w:r>
          </w:p>
        </w:tc>
      </w:tr>
      <w:tr w:rsidR="002B5221" w:rsidRPr="002B5221" w14:paraId="2C590C5E" w14:textId="77777777" w:rsidTr="007640B4">
        <w:trPr>
          <w:trHeight w:val="300"/>
        </w:trPr>
        <w:tc>
          <w:tcPr>
            <w:tcW w:w="1200" w:type="dxa"/>
            <w:noWrap/>
            <w:hideMark/>
          </w:tcPr>
          <w:p w14:paraId="5955C1B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1797</w:t>
            </w:r>
          </w:p>
        </w:tc>
        <w:tc>
          <w:tcPr>
            <w:tcW w:w="2643" w:type="dxa"/>
            <w:hideMark/>
          </w:tcPr>
          <w:p w14:paraId="49F5578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42CC6C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20</w:t>
            </w:r>
          </w:p>
        </w:tc>
        <w:tc>
          <w:tcPr>
            <w:tcW w:w="2410" w:type="dxa"/>
            <w:hideMark/>
          </w:tcPr>
          <w:p w14:paraId="24D2216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1916</w:t>
            </w:r>
          </w:p>
        </w:tc>
      </w:tr>
      <w:tr w:rsidR="002B5221" w:rsidRPr="002B5221" w14:paraId="6FFDC67F" w14:textId="77777777" w:rsidTr="007640B4">
        <w:trPr>
          <w:trHeight w:val="300"/>
        </w:trPr>
        <w:tc>
          <w:tcPr>
            <w:tcW w:w="1200" w:type="dxa"/>
            <w:noWrap/>
            <w:hideMark/>
          </w:tcPr>
          <w:p w14:paraId="6F3C4DB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1798</w:t>
            </w:r>
          </w:p>
        </w:tc>
        <w:tc>
          <w:tcPr>
            <w:tcW w:w="2643" w:type="dxa"/>
            <w:hideMark/>
          </w:tcPr>
          <w:p w14:paraId="777E179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B5C831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22</w:t>
            </w:r>
          </w:p>
        </w:tc>
        <w:tc>
          <w:tcPr>
            <w:tcW w:w="2410" w:type="dxa"/>
            <w:hideMark/>
          </w:tcPr>
          <w:p w14:paraId="671D742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1916</w:t>
            </w:r>
          </w:p>
        </w:tc>
      </w:tr>
      <w:tr w:rsidR="002B5221" w:rsidRPr="002B5221" w14:paraId="52C32D51" w14:textId="77777777" w:rsidTr="007640B4">
        <w:trPr>
          <w:trHeight w:val="300"/>
        </w:trPr>
        <w:tc>
          <w:tcPr>
            <w:tcW w:w="1200" w:type="dxa"/>
            <w:noWrap/>
            <w:hideMark/>
          </w:tcPr>
          <w:p w14:paraId="75B4D72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1799</w:t>
            </w:r>
          </w:p>
        </w:tc>
        <w:tc>
          <w:tcPr>
            <w:tcW w:w="2643" w:type="dxa"/>
            <w:hideMark/>
          </w:tcPr>
          <w:p w14:paraId="35AF6F2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647FF9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24</w:t>
            </w:r>
          </w:p>
        </w:tc>
        <w:tc>
          <w:tcPr>
            <w:tcW w:w="2410" w:type="dxa"/>
            <w:hideMark/>
          </w:tcPr>
          <w:p w14:paraId="3325F8B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1916</w:t>
            </w:r>
          </w:p>
        </w:tc>
      </w:tr>
      <w:tr w:rsidR="002B5221" w:rsidRPr="002B5221" w14:paraId="6DFB921B" w14:textId="77777777" w:rsidTr="007640B4">
        <w:trPr>
          <w:trHeight w:val="300"/>
        </w:trPr>
        <w:tc>
          <w:tcPr>
            <w:tcW w:w="1200" w:type="dxa"/>
            <w:noWrap/>
            <w:hideMark/>
          </w:tcPr>
          <w:p w14:paraId="24AE560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1800</w:t>
            </w:r>
          </w:p>
        </w:tc>
        <w:tc>
          <w:tcPr>
            <w:tcW w:w="2643" w:type="dxa"/>
            <w:hideMark/>
          </w:tcPr>
          <w:p w14:paraId="4F27A0C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E4F3E9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25</w:t>
            </w:r>
          </w:p>
        </w:tc>
        <w:tc>
          <w:tcPr>
            <w:tcW w:w="2410" w:type="dxa"/>
            <w:hideMark/>
          </w:tcPr>
          <w:p w14:paraId="01211A5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1916</w:t>
            </w:r>
          </w:p>
        </w:tc>
      </w:tr>
      <w:tr w:rsidR="002B5221" w:rsidRPr="002B5221" w14:paraId="3A03FDE2" w14:textId="77777777" w:rsidTr="007640B4">
        <w:trPr>
          <w:trHeight w:val="300"/>
        </w:trPr>
        <w:tc>
          <w:tcPr>
            <w:tcW w:w="1200" w:type="dxa"/>
            <w:noWrap/>
            <w:hideMark/>
          </w:tcPr>
          <w:p w14:paraId="6720F93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1801</w:t>
            </w:r>
          </w:p>
        </w:tc>
        <w:tc>
          <w:tcPr>
            <w:tcW w:w="2643" w:type="dxa"/>
            <w:hideMark/>
          </w:tcPr>
          <w:p w14:paraId="7706800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F6AC22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27</w:t>
            </w:r>
          </w:p>
        </w:tc>
        <w:tc>
          <w:tcPr>
            <w:tcW w:w="2410" w:type="dxa"/>
            <w:hideMark/>
          </w:tcPr>
          <w:p w14:paraId="4DA7D0D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1916</w:t>
            </w:r>
          </w:p>
        </w:tc>
      </w:tr>
      <w:tr w:rsidR="002B5221" w:rsidRPr="002B5221" w14:paraId="44454865" w14:textId="77777777" w:rsidTr="007640B4">
        <w:trPr>
          <w:trHeight w:val="300"/>
        </w:trPr>
        <w:tc>
          <w:tcPr>
            <w:tcW w:w="1200" w:type="dxa"/>
            <w:noWrap/>
            <w:hideMark/>
          </w:tcPr>
          <w:p w14:paraId="462F93E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1802</w:t>
            </w:r>
          </w:p>
        </w:tc>
        <w:tc>
          <w:tcPr>
            <w:tcW w:w="2643" w:type="dxa"/>
            <w:hideMark/>
          </w:tcPr>
          <w:p w14:paraId="2A49E5B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FFEDE1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28</w:t>
            </w:r>
          </w:p>
        </w:tc>
        <w:tc>
          <w:tcPr>
            <w:tcW w:w="2410" w:type="dxa"/>
            <w:hideMark/>
          </w:tcPr>
          <w:p w14:paraId="1F9C250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1916</w:t>
            </w:r>
          </w:p>
        </w:tc>
      </w:tr>
      <w:tr w:rsidR="002B5221" w:rsidRPr="002B5221" w14:paraId="34718D72" w14:textId="77777777" w:rsidTr="007640B4">
        <w:trPr>
          <w:trHeight w:val="300"/>
        </w:trPr>
        <w:tc>
          <w:tcPr>
            <w:tcW w:w="1200" w:type="dxa"/>
            <w:noWrap/>
            <w:hideMark/>
          </w:tcPr>
          <w:p w14:paraId="30F7362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1803</w:t>
            </w:r>
          </w:p>
        </w:tc>
        <w:tc>
          <w:tcPr>
            <w:tcW w:w="2643" w:type="dxa"/>
            <w:hideMark/>
          </w:tcPr>
          <w:p w14:paraId="16E4C8B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1F3D7F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29</w:t>
            </w:r>
          </w:p>
        </w:tc>
        <w:tc>
          <w:tcPr>
            <w:tcW w:w="2410" w:type="dxa"/>
            <w:hideMark/>
          </w:tcPr>
          <w:p w14:paraId="62B0D1E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1916</w:t>
            </w:r>
          </w:p>
        </w:tc>
      </w:tr>
      <w:tr w:rsidR="002B5221" w:rsidRPr="002B5221" w14:paraId="028B171B" w14:textId="77777777" w:rsidTr="007640B4">
        <w:trPr>
          <w:trHeight w:val="300"/>
        </w:trPr>
        <w:tc>
          <w:tcPr>
            <w:tcW w:w="1200" w:type="dxa"/>
            <w:noWrap/>
            <w:hideMark/>
          </w:tcPr>
          <w:p w14:paraId="034C11E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1804</w:t>
            </w:r>
          </w:p>
        </w:tc>
        <w:tc>
          <w:tcPr>
            <w:tcW w:w="2643" w:type="dxa"/>
            <w:hideMark/>
          </w:tcPr>
          <w:p w14:paraId="18587DD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5DFE17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30</w:t>
            </w:r>
          </w:p>
        </w:tc>
        <w:tc>
          <w:tcPr>
            <w:tcW w:w="2410" w:type="dxa"/>
            <w:hideMark/>
          </w:tcPr>
          <w:p w14:paraId="48DA877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1916</w:t>
            </w:r>
          </w:p>
        </w:tc>
      </w:tr>
      <w:tr w:rsidR="002B5221" w:rsidRPr="002B5221" w14:paraId="0136FA99" w14:textId="77777777" w:rsidTr="007640B4">
        <w:trPr>
          <w:trHeight w:val="300"/>
        </w:trPr>
        <w:tc>
          <w:tcPr>
            <w:tcW w:w="1200" w:type="dxa"/>
            <w:noWrap/>
            <w:hideMark/>
          </w:tcPr>
          <w:p w14:paraId="2D020F7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1805</w:t>
            </w:r>
          </w:p>
        </w:tc>
        <w:tc>
          <w:tcPr>
            <w:tcW w:w="2643" w:type="dxa"/>
            <w:hideMark/>
          </w:tcPr>
          <w:p w14:paraId="431946D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BBE9BF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32</w:t>
            </w:r>
          </w:p>
        </w:tc>
        <w:tc>
          <w:tcPr>
            <w:tcW w:w="2410" w:type="dxa"/>
            <w:hideMark/>
          </w:tcPr>
          <w:p w14:paraId="1A71222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1916</w:t>
            </w:r>
          </w:p>
        </w:tc>
      </w:tr>
      <w:tr w:rsidR="002B5221" w:rsidRPr="002B5221" w14:paraId="7806CB67" w14:textId="77777777" w:rsidTr="007640B4">
        <w:trPr>
          <w:trHeight w:val="300"/>
        </w:trPr>
        <w:tc>
          <w:tcPr>
            <w:tcW w:w="1200" w:type="dxa"/>
            <w:noWrap/>
            <w:hideMark/>
          </w:tcPr>
          <w:p w14:paraId="3538724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1806</w:t>
            </w:r>
          </w:p>
        </w:tc>
        <w:tc>
          <w:tcPr>
            <w:tcW w:w="2643" w:type="dxa"/>
            <w:hideMark/>
          </w:tcPr>
          <w:p w14:paraId="5186196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089DF4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33</w:t>
            </w:r>
          </w:p>
        </w:tc>
        <w:tc>
          <w:tcPr>
            <w:tcW w:w="2410" w:type="dxa"/>
            <w:hideMark/>
          </w:tcPr>
          <w:p w14:paraId="64464D0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1916</w:t>
            </w:r>
          </w:p>
        </w:tc>
      </w:tr>
      <w:tr w:rsidR="002B5221" w:rsidRPr="002B5221" w14:paraId="5BBEFE05" w14:textId="77777777" w:rsidTr="007640B4">
        <w:trPr>
          <w:trHeight w:val="300"/>
        </w:trPr>
        <w:tc>
          <w:tcPr>
            <w:tcW w:w="1200" w:type="dxa"/>
            <w:noWrap/>
            <w:hideMark/>
          </w:tcPr>
          <w:p w14:paraId="37B62CE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1807</w:t>
            </w:r>
          </w:p>
        </w:tc>
        <w:tc>
          <w:tcPr>
            <w:tcW w:w="2643" w:type="dxa"/>
            <w:hideMark/>
          </w:tcPr>
          <w:p w14:paraId="62E53E6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F98073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34</w:t>
            </w:r>
          </w:p>
        </w:tc>
        <w:tc>
          <w:tcPr>
            <w:tcW w:w="2410" w:type="dxa"/>
            <w:hideMark/>
          </w:tcPr>
          <w:p w14:paraId="565A280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1916</w:t>
            </w:r>
          </w:p>
        </w:tc>
      </w:tr>
      <w:tr w:rsidR="002B5221" w:rsidRPr="002B5221" w14:paraId="34172FC4" w14:textId="77777777" w:rsidTr="007640B4">
        <w:trPr>
          <w:trHeight w:val="300"/>
        </w:trPr>
        <w:tc>
          <w:tcPr>
            <w:tcW w:w="1200" w:type="dxa"/>
            <w:noWrap/>
            <w:hideMark/>
          </w:tcPr>
          <w:p w14:paraId="4923DF5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1808</w:t>
            </w:r>
          </w:p>
        </w:tc>
        <w:tc>
          <w:tcPr>
            <w:tcW w:w="2643" w:type="dxa"/>
            <w:hideMark/>
          </w:tcPr>
          <w:p w14:paraId="003C823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C5C883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36</w:t>
            </w:r>
          </w:p>
        </w:tc>
        <w:tc>
          <w:tcPr>
            <w:tcW w:w="2410" w:type="dxa"/>
            <w:hideMark/>
          </w:tcPr>
          <w:p w14:paraId="74E2991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1916</w:t>
            </w:r>
          </w:p>
        </w:tc>
      </w:tr>
      <w:tr w:rsidR="002B5221" w:rsidRPr="002B5221" w14:paraId="1416F0FF" w14:textId="77777777" w:rsidTr="007640B4">
        <w:trPr>
          <w:trHeight w:val="300"/>
        </w:trPr>
        <w:tc>
          <w:tcPr>
            <w:tcW w:w="1200" w:type="dxa"/>
            <w:noWrap/>
            <w:hideMark/>
          </w:tcPr>
          <w:p w14:paraId="78903F2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lastRenderedPageBreak/>
              <w:t>1809</w:t>
            </w:r>
          </w:p>
        </w:tc>
        <w:tc>
          <w:tcPr>
            <w:tcW w:w="2643" w:type="dxa"/>
            <w:hideMark/>
          </w:tcPr>
          <w:p w14:paraId="50D3A9E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32A3B7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37</w:t>
            </w:r>
          </w:p>
        </w:tc>
        <w:tc>
          <w:tcPr>
            <w:tcW w:w="2410" w:type="dxa"/>
            <w:hideMark/>
          </w:tcPr>
          <w:p w14:paraId="66382CA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1916</w:t>
            </w:r>
          </w:p>
        </w:tc>
      </w:tr>
      <w:tr w:rsidR="002B5221" w:rsidRPr="002B5221" w14:paraId="77E4F61F" w14:textId="77777777" w:rsidTr="007640B4">
        <w:trPr>
          <w:trHeight w:val="300"/>
        </w:trPr>
        <w:tc>
          <w:tcPr>
            <w:tcW w:w="1200" w:type="dxa"/>
            <w:noWrap/>
            <w:hideMark/>
          </w:tcPr>
          <w:p w14:paraId="4F281BA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1810</w:t>
            </w:r>
          </w:p>
        </w:tc>
        <w:tc>
          <w:tcPr>
            <w:tcW w:w="2643" w:type="dxa"/>
            <w:hideMark/>
          </w:tcPr>
          <w:p w14:paraId="50BAF97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002265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39</w:t>
            </w:r>
          </w:p>
        </w:tc>
        <w:tc>
          <w:tcPr>
            <w:tcW w:w="2410" w:type="dxa"/>
            <w:hideMark/>
          </w:tcPr>
          <w:p w14:paraId="5D85FA6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1916</w:t>
            </w:r>
          </w:p>
        </w:tc>
      </w:tr>
      <w:tr w:rsidR="002B5221" w:rsidRPr="002B5221" w14:paraId="42876306" w14:textId="77777777" w:rsidTr="007640B4">
        <w:trPr>
          <w:trHeight w:val="300"/>
        </w:trPr>
        <w:tc>
          <w:tcPr>
            <w:tcW w:w="1200" w:type="dxa"/>
            <w:noWrap/>
            <w:hideMark/>
          </w:tcPr>
          <w:p w14:paraId="25C2EAE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1811</w:t>
            </w:r>
          </w:p>
        </w:tc>
        <w:tc>
          <w:tcPr>
            <w:tcW w:w="2643" w:type="dxa"/>
            <w:hideMark/>
          </w:tcPr>
          <w:p w14:paraId="41B9E86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415540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40</w:t>
            </w:r>
          </w:p>
        </w:tc>
        <w:tc>
          <w:tcPr>
            <w:tcW w:w="2410" w:type="dxa"/>
            <w:hideMark/>
          </w:tcPr>
          <w:p w14:paraId="1145EC5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1916</w:t>
            </w:r>
          </w:p>
        </w:tc>
      </w:tr>
      <w:tr w:rsidR="002B5221" w:rsidRPr="002B5221" w14:paraId="4D8197A5" w14:textId="77777777" w:rsidTr="007640B4">
        <w:trPr>
          <w:trHeight w:val="300"/>
        </w:trPr>
        <w:tc>
          <w:tcPr>
            <w:tcW w:w="1200" w:type="dxa"/>
            <w:noWrap/>
            <w:hideMark/>
          </w:tcPr>
          <w:p w14:paraId="5EEEAC3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1812</w:t>
            </w:r>
          </w:p>
        </w:tc>
        <w:tc>
          <w:tcPr>
            <w:tcW w:w="2643" w:type="dxa"/>
            <w:hideMark/>
          </w:tcPr>
          <w:p w14:paraId="05521F1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A80608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41</w:t>
            </w:r>
          </w:p>
        </w:tc>
        <w:tc>
          <w:tcPr>
            <w:tcW w:w="2410" w:type="dxa"/>
            <w:hideMark/>
          </w:tcPr>
          <w:p w14:paraId="6A04997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1916</w:t>
            </w:r>
          </w:p>
        </w:tc>
      </w:tr>
      <w:tr w:rsidR="002B5221" w:rsidRPr="002B5221" w14:paraId="45F30F8C" w14:textId="77777777" w:rsidTr="007640B4">
        <w:trPr>
          <w:trHeight w:val="300"/>
        </w:trPr>
        <w:tc>
          <w:tcPr>
            <w:tcW w:w="1200" w:type="dxa"/>
            <w:noWrap/>
            <w:hideMark/>
          </w:tcPr>
          <w:p w14:paraId="7FA36E1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1813</w:t>
            </w:r>
          </w:p>
        </w:tc>
        <w:tc>
          <w:tcPr>
            <w:tcW w:w="2643" w:type="dxa"/>
            <w:hideMark/>
          </w:tcPr>
          <w:p w14:paraId="3BC3E17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4AE76F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42</w:t>
            </w:r>
          </w:p>
        </w:tc>
        <w:tc>
          <w:tcPr>
            <w:tcW w:w="2410" w:type="dxa"/>
            <w:hideMark/>
          </w:tcPr>
          <w:p w14:paraId="1416B38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1916</w:t>
            </w:r>
          </w:p>
        </w:tc>
      </w:tr>
      <w:tr w:rsidR="002B5221" w:rsidRPr="002B5221" w14:paraId="739FA8F9" w14:textId="77777777" w:rsidTr="007640B4">
        <w:trPr>
          <w:trHeight w:val="300"/>
        </w:trPr>
        <w:tc>
          <w:tcPr>
            <w:tcW w:w="1200" w:type="dxa"/>
            <w:noWrap/>
            <w:hideMark/>
          </w:tcPr>
          <w:p w14:paraId="18A85A3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1814</w:t>
            </w:r>
          </w:p>
        </w:tc>
        <w:tc>
          <w:tcPr>
            <w:tcW w:w="2643" w:type="dxa"/>
            <w:hideMark/>
          </w:tcPr>
          <w:p w14:paraId="0D996FC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2612A6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43</w:t>
            </w:r>
          </w:p>
        </w:tc>
        <w:tc>
          <w:tcPr>
            <w:tcW w:w="2410" w:type="dxa"/>
            <w:hideMark/>
          </w:tcPr>
          <w:p w14:paraId="74A4DC2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1916</w:t>
            </w:r>
          </w:p>
        </w:tc>
      </w:tr>
      <w:tr w:rsidR="002B5221" w:rsidRPr="002B5221" w14:paraId="0272A731" w14:textId="77777777" w:rsidTr="007640B4">
        <w:trPr>
          <w:trHeight w:val="300"/>
        </w:trPr>
        <w:tc>
          <w:tcPr>
            <w:tcW w:w="1200" w:type="dxa"/>
            <w:noWrap/>
            <w:hideMark/>
          </w:tcPr>
          <w:p w14:paraId="4F2257C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1815</w:t>
            </w:r>
          </w:p>
        </w:tc>
        <w:tc>
          <w:tcPr>
            <w:tcW w:w="2643" w:type="dxa"/>
            <w:hideMark/>
          </w:tcPr>
          <w:p w14:paraId="738D9EB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B0DD7C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44</w:t>
            </w:r>
          </w:p>
        </w:tc>
        <w:tc>
          <w:tcPr>
            <w:tcW w:w="2410" w:type="dxa"/>
            <w:hideMark/>
          </w:tcPr>
          <w:p w14:paraId="7D1AA68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1916</w:t>
            </w:r>
          </w:p>
        </w:tc>
      </w:tr>
      <w:tr w:rsidR="002B5221" w:rsidRPr="002B5221" w14:paraId="43AE017B" w14:textId="77777777" w:rsidTr="007640B4">
        <w:trPr>
          <w:trHeight w:val="300"/>
        </w:trPr>
        <w:tc>
          <w:tcPr>
            <w:tcW w:w="1200" w:type="dxa"/>
            <w:noWrap/>
            <w:hideMark/>
          </w:tcPr>
          <w:p w14:paraId="0384ADE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1816</w:t>
            </w:r>
          </w:p>
        </w:tc>
        <w:tc>
          <w:tcPr>
            <w:tcW w:w="2643" w:type="dxa"/>
            <w:hideMark/>
          </w:tcPr>
          <w:p w14:paraId="140FA1F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6C4D8D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45</w:t>
            </w:r>
          </w:p>
        </w:tc>
        <w:tc>
          <w:tcPr>
            <w:tcW w:w="2410" w:type="dxa"/>
            <w:hideMark/>
          </w:tcPr>
          <w:p w14:paraId="38C0489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1916</w:t>
            </w:r>
          </w:p>
        </w:tc>
      </w:tr>
      <w:tr w:rsidR="002B5221" w:rsidRPr="002B5221" w14:paraId="10E5C851" w14:textId="77777777" w:rsidTr="007640B4">
        <w:trPr>
          <w:trHeight w:val="300"/>
        </w:trPr>
        <w:tc>
          <w:tcPr>
            <w:tcW w:w="1200" w:type="dxa"/>
            <w:noWrap/>
            <w:hideMark/>
          </w:tcPr>
          <w:p w14:paraId="057B94B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1817</w:t>
            </w:r>
          </w:p>
        </w:tc>
        <w:tc>
          <w:tcPr>
            <w:tcW w:w="2643" w:type="dxa"/>
            <w:hideMark/>
          </w:tcPr>
          <w:p w14:paraId="7105F45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C7AC99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46</w:t>
            </w:r>
          </w:p>
        </w:tc>
        <w:tc>
          <w:tcPr>
            <w:tcW w:w="2410" w:type="dxa"/>
            <w:hideMark/>
          </w:tcPr>
          <w:p w14:paraId="5D93F9D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1916</w:t>
            </w:r>
          </w:p>
        </w:tc>
      </w:tr>
      <w:tr w:rsidR="002B5221" w:rsidRPr="002B5221" w14:paraId="77C98CC4" w14:textId="77777777" w:rsidTr="007640B4">
        <w:trPr>
          <w:trHeight w:val="300"/>
        </w:trPr>
        <w:tc>
          <w:tcPr>
            <w:tcW w:w="1200" w:type="dxa"/>
            <w:noWrap/>
            <w:hideMark/>
          </w:tcPr>
          <w:p w14:paraId="5A4278E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1818</w:t>
            </w:r>
          </w:p>
        </w:tc>
        <w:tc>
          <w:tcPr>
            <w:tcW w:w="2643" w:type="dxa"/>
            <w:hideMark/>
          </w:tcPr>
          <w:p w14:paraId="43253FF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712A3F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48</w:t>
            </w:r>
          </w:p>
        </w:tc>
        <w:tc>
          <w:tcPr>
            <w:tcW w:w="2410" w:type="dxa"/>
            <w:hideMark/>
          </w:tcPr>
          <w:p w14:paraId="712A1DE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1916</w:t>
            </w:r>
          </w:p>
        </w:tc>
      </w:tr>
      <w:tr w:rsidR="002B5221" w:rsidRPr="002B5221" w14:paraId="2159B503" w14:textId="77777777" w:rsidTr="007640B4">
        <w:trPr>
          <w:trHeight w:val="300"/>
        </w:trPr>
        <w:tc>
          <w:tcPr>
            <w:tcW w:w="1200" w:type="dxa"/>
            <w:noWrap/>
            <w:hideMark/>
          </w:tcPr>
          <w:p w14:paraId="0A2A2C6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1819</w:t>
            </w:r>
          </w:p>
        </w:tc>
        <w:tc>
          <w:tcPr>
            <w:tcW w:w="2643" w:type="dxa"/>
            <w:hideMark/>
          </w:tcPr>
          <w:p w14:paraId="0EF6F06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2711F4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49</w:t>
            </w:r>
          </w:p>
        </w:tc>
        <w:tc>
          <w:tcPr>
            <w:tcW w:w="2410" w:type="dxa"/>
            <w:hideMark/>
          </w:tcPr>
          <w:p w14:paraId="38C965F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1916</w:t>
            </w:r>
          </w:p>
        </w:tc>
      </w:tr>
      <w:tr w:rsidR="002B5221" w:rsidRPr="002B5221" w14:paraId="10203D2D" w14:textId="77777777" w:rsidTr="007640B4">
        <w:trPr>
          <w:trHeight w:val="300"/>
        </w:trPr>
        <w:tc>
          <w:tcPr>
            <w:tcW w:w="1200" w:type="dxa"/>
            <w:noWrap/>
            <w:hideMark/>
          </w:tcPr>
          <w:p w14:paraId="0981E65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1820</w:t>
            </w:r>
          </w:p>
        </w:tc>
        <w:tc>
          <w:tcPr>
            <w:tcW w:w="2643" w:type="dxa"/>
            <w:hideMark/>
          </w:tcPr>
          <w:p w14:paraId="576F796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A91CC7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50</w:t>
            </w:r>
          </w:p>
        </w:tc>
        <w:tc>
          <w:tcPr>
            <w:tcW w:w="2410" w:type="dxa"/>
            <w:hideMark/>
          </w:tcPr>
          <w:p w14:paraId="765E062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1916</w:t>
            </w:r>
          </w:p>
        </w:tc>
      </w:tr>
      <w:tr w:rsidR="002B5221" w:rsidRPr="002B5221" w14:paraId="25E98E3E" w14:textId="77777777" w:rsidTr="007640B4">
        <w:trPr>
          <w:trHeight w:val="300"/>
        </w:trPr>
        <w:tc>
          <w:tcPr>
            <w:tcW w:w="1200" w:type="dxa"/>
            <w:noWrap/>
            <w:hideMark/>
          </w:tcPr>
          <w:p w14:paraId="3FD7A3D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1821</w:t>
            </w:r>
          </w:p>
        </w:tc>
        <w:tc>
          <w:tcPr>
            <w:tcW w:w="2643" w:type="dxa"/>
            <w:hideMark/>
          </w:tcPr>
          <w:p w14:paraId="4EB452C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6D9866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52</w:t>
            </w:r>
          </w:p>
        </w:tc>
        <w:tc>
          <w:tcPr>
            <w:tcW w:w="2410" w:type="dxa"/>
            <w:hideMark/>
          </w:tcPr>
          <w:p w14:paraId="1206B20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1916</w:t>
            </w:r>
          </w:p>
        </w:tc>
      </w:tr>
      <w:tr w:rsidR="002B5221" w:rsidRPr="002B5221" w14:paraId="6DAB0EC1" w14:textId="77777777" w:rsidTr="007640B4">
        <w:trPr>
          <w:trHeight w:val="300"/>
        </w:trPr>
        <w:tc>
          <w:tcPr>
            <w:tcW w:w="1200" w:type="dxa"/>
            <w:noWrap/>
            <w:hideMark/>
          </w:tcPr>
          <w:p w14:paraId="0C029B1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1822</w:t>
            </w:r>
          </w:p>
        </w:tc>
        <w:tc>
          <w:tcPr>
            <w:tcW w:w="2643" w:type="dxa"/>
            <w:hideMark/>
          </w:tcPr>
          <w:p w14:paraId="5B05A96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3400C7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53</w:t>
            </w:r>
          </w:p>
        </w:tc>
        <w:tc>
          <w:tcPr>
            <w:tcW w:w="2410" w:type="dxa"/>
            <w:hideMark/>
          </w:tcPr>
          <w:p w14:paraId="4B2BE2D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1916</w:t>
            </w:r>
          </w:p>
        </w:tc>
      </w:tr>
      <w:tr w:rsidR="002B5221" w:rsidRPr="002B5221" w14:paraId="30B3C01F" w14:textId="77777777" w:rsidTr="007640B4">
        <w:trPr>
          <w:trHeight w:val="300"/>
        </w:trPr>
        <w:tc>
          <w:tcPr>
            <w:tcW w:w="1200" w:type="dxa"/>
            <w:noWrap/>
            <w:hideMark/>
          </w:tcPr>
          <w:p w14:paraId="5661E41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1823</w:t>
            </w:r>
          </w:p>
        </w:tc>
        <w:tc>
          <w:tcPr>
            <w:tcW w:w="2643" w:type="dxa"/>
            <w:hideMark/>
          </w:tcPr>
          <w:p w14:paraId="0479433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B14798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54</w:t>
            </w:r>
          </w:p>
        </w:tc>
        <w:tc>
          <w:tcPr>
            <w:tcW w:w="2410" w:type="dxa"/>
            <w:hideMark/>
          </w:tcPr>
          <w:p w14:paraId="1B874D7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1916</w:t>
            </w:r>
          </w:p>
        </w:tc>
      </w:tr>
      <w:tr w:rsidR="002B5221" w:rsidRPr="002B5221" w14:paraId="561E7E6B" w14:textId="77777777" w:rsidTr="007640B4">
        <w:trPr>
          <w:trHeight w:val="300"/>
        </w:trPr>
        <w:tc>
          <w:tcPr>
            <w:tcW w:w="1200" w:type="dxa"/>
            <w:noWrap/>
            <w:hideMark/>
          </w:tcPr>
          <w:p w14:paraId="7ADE42B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1824</w:t>
            </w:r>
          </w:p>
        </w:tc>
        <w:tc>
          <w:tcPr>
            <w:tcW w:w="2643" w:type="dxa"/>
            <w:hideMark/>
          </w:tcPr>
          <w:p w14:paraId="3BB193E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684253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55</w:t>
            </w:r>
          </w:p>
        </w:tc>
        <w:tc>
          <w:tcPr>
            <w:tcW w:w="2410" w:type="dxa"/>
            <w:hideMark/>
          </w:tcPr>
          <w:p w14:paraId="3693909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1916</w:t>
            </w:r>
          </w:p>
        </w:tc>
      </w:tr>
      <w:tr w:rsidR="002B5221" w:rsidRPr="002B5221" w14:paraId="3354AEEE" w14:textId="77777777" w:rsidTr="007640B4">
        <w:trPr>
          <w:trHeight w:val="300"/>
        </w:trPr>
        <w:tc>
          <w:tcPr>
            <w:tcW w:w="1200" w:type="dxa"/>
            <w:noWrap/>
            <w:hideMark/>
          </w:tcPr>
          <w:p w14:paraId="6AE4A3F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1825</w:t>
            </w:r>
          </w:p>
        </w:tc>
        <w:tc>
          <w:tcPr>
            <w:tcW w:w="2643" w:type="dxa"/>
            <w:hideMark/>
          </w:tcPr>
          <w:p w14:paraId="607407E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E6152B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56</w:t>
            </w:r>
          </w:p>
        </w:tc>
        <w:tc>
          <w:tcPr>
            <w:tcW w:w="2410" w:type="dxa"/>
            <w:hideMark/>
          </w:tcPr>
          <w:p w14:paraId="56AFDA4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1916</w:t>
            </w:r>
          </w:p>
        </w:tc>
      </w:tr>
      <w:tr w:rsidR="002B5221" w:rsidRPr="002B5221" w14:paraId="6A3B2097" w14:textId="77777777" w:rsidTr="007640B4">
        <w:trPr>
          <w:trHeight w:val="300"/>
        </w:trPr>
        <w:tc>
          <w:tcPr>
            <w:tcW w:w="1200" w:type="dxa"/>
            <w:noWrap/>
            <w:hideMark/>
          </w:tcPr>
          <w:p w14:paraId="52C7A69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1826</w:t>
            </w:r>
          </w:p>
        </w:tc>
        <w:tc>
          <w:tcPr>
            <w:tcW w:w="2643" w:type="dxa"/>
            <w:hideMark/>
          </w:tcPr>
          <w:p w14:paraId="504EEFA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F4CE31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57</w:t>
            </w:r>
          </w:p>
        </w:tc>
        <w:tc>
          <w:tcPr>
            <w:tcW w:w="2410" w:type="dxa"/>
            <w:hideMark/>
          </w:tcPr>
          <w:p w14:paraId="43B0A1C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1916</w:t>
            </w:r>
          </w:p>
        </w:tc>
      </w:tr>
      <w:tr w:rsidR="002B5221" w:rsidRPr="002B5221" w14:paraId="702EA009" w14:textId="77777777" w:rsidTr="007640B4">
        <w:trPr>
          <w:trHeight w:val="300"/>
        </w:trPr>
        <w:tc>
          <w:tcPr>
            <w:tcW w:w="1200" w:type="dxa"/>
            <w:noWrap/>
            <w:hideMark/>
          </w:tcPr>
          <w:p w14:paraId="795E1DC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1827</w:t>
            </w:r>
          </w:p>
        </w:tc>
        <w:tc>
          <w:tcPr>
            <w:tcW w:w="2643" w:type="dxa"/>
            <w:hideMark/>
          </w:tcPr>
          <w:p w14:paraId="2AA8CB0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881E23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60</w:t>
            </w:r>
          </w:p>
        </w:tc>
        <w:tc>
          <w:tcPr>
            <w:tcW w:w="2410" w:type="dxa"/>
            <w:hideMark/>
          </w:tcPr>
          <w:p w14:paraId="19D0894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1916</w:t>
            </w:r>
          </w:p>
        </w:tc>
      </w:tr>
      <w:tr w:rsidR="002B5221" w:rsidRPr="002B5221" w14:paraId="275A39C0" w14:textId="77777777" w:rsidTr="007640B4">
        <w:trPr>
          <w:trHeight w:val="300"/>
        </w:trPr>
        <w:tc>
          <w:tcPr>
            <w:tcW w:w="1200" w:type="dxa"/>
            <w:noWrap/>
            <w:hideMark/>
          </w:tcPr>
          <w:p w14:paraId="47BE6B2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1828</w:t>
            </w:r>
          </w:p>
        </w:tc>
        <w:tc>
          <w:tcPr>
            <w:tcW w:w="2643" w:type="dxa"/>
            <w:hideMark/>
          </w:tcPr>
          <w:p w14:paraId="6F21E15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1CE40C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61</w:t>
            </w:r>
          </w:p>
        </w:tc>
        <w:tc>
          <w:tcPr>
            <w:tcW w:w="2410" w:type="dxa"/>
            <w:hideMark/>
          </w:tcPr>
          <w:p w14:paraId="60974C6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1916</w:t>
            </w:r>
          </w:p>
        </w:tc>
      </w:tr>
      <w:tr w:rsidR="002B5221" w:rsidRPr="002B5221" w14:paraId="3A40B49F" w14:textId="77777777" w:rsidTr="007640B4">
        <w:trPr>
          <w:trHeight w:val="300"/>
        </w:trPr>
        <w:tc>
          <w:tcPr>
            <w:tcW w:w="1200" w:type="dxa"/>
            <w:noWrap/>
            <w:hideMark/>
          </w:tcPr>
          <w:p w14:paraId="4B6645A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1829</w:t>
            </w:r>
          </w:p>
        </w:tc>
        <w:tc>
          <w:tcPr>
            <w:tcW w:w="2643" w:type="dxa"/>
            <w:hideMark/>
          </w:tcPr>
          <w:p w14:paraId="2D8BF04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C8D223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65</w:t>
            </w:r>
          </w:p>
        </w:tc>
        <w:tc>
          <w:tcPr>
            <w:tcW w:w="2410" w:type="dxa"/>
            <w:hideMark/>
          </w:tcPr>
          <w:p w14:paraId="7D65823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1916</w:t>
            </w:r>
          </w:p>
        </w:tc>
      </w:tr>
      <w:tr w:rsidR="002B5221" w:rsidRPr="002B5221" w14:paraId="63377213" w14:textId="77777777" w:rsidTr="007640B4">
        <w:trPr>
          <w:trHeight w:val="300"/>
        </w:trPr>
        <w:tc>
          <w:tcPr>
            <w:tcW w:w="1200" w:type="dxa"/>
            <w:noWrap/>
            <w:hideMark/>
          </w:tcPr>
          <w:p w14:paraId="5F5E065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1830</w:t>
            </w:r>
          </w:p>
        </w:tc>
        <w:tc>
          <w:tcPr>
            <w:tcW w:w="2643" w:type="dxa"/>
            <w:hideMark/>
          </w:tcPr>
          <w:p w14:paraId="3526E60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053053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66</w:t>
            </w:r>
          </w:p>
        </w:tc>
        <w:tc>
          <w:tcPr>
            <w:tcW w:w="2410" w:type="dxa"/>
            <w:hideMark/>
          </w:tcPr>
          <w:p w14:paraId="7BFAE53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1916</w:t>
            </w:r>
          </w:p>
        </w:tc>
      </w:tr>
      <w:tr w:rsidR="002B5221" w:rsidRPr="002B5221" w14:paraId="5C7564ED" w14:textId="77777777" w:rsidTr="007640B4">
        <w:trPr>
          <w:trHeight w:val="300"/>
        </w:trPr>
        <w:tc>
          <w:tcPr>
            <w:tcW w:w="1200" w:type="dxa"/>
            <w:noWrap/>
            <w:hideMark/>
          </w:tcPr>
          <w:p w14:paraId="612024A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1831</w:t>
            </w:r>
          </w:p>
        </w:tc>
        <w:tc>
          <w:tcPr>
            <w:tcW w:w="2643" w:type="dxa"/>
            <w:hideMark/>
          </w:tcPr>
          <w:p w14:paraId="292C28F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E2D3C7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67</w:t>
            </w:r>
          </w:p>
        </w:tc>
        <w:tc>
          <w:tcPr>
            <w:tcW w:w="2410" w:type="dxa"/>
            <w:hideMark/>
          </w:tcPr>
          <w:p w14:paraId="487570C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1916</w:t>
            </w:r>
          </w:p>
        </w:tc>
      </w:tr>
      <w:tr w:rsidR="002B5221" w:rsidRPr="002B5221" w14:paraId="1D89D7D8" w14:textId="77777777" w:rsidTr="007640B4">
        <w:trPr>
          <w:trHeight w:val="300"/>
        </w:trPr>
        <w:tc>
          <w:tcPr>
            <w:tcW w:w="1200" w:type="dxa"/>
            <w:noWrap/>
            <w:hideMark/>
          </w:tcPr>
          <w:p w14:paraId="1EADCCF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1832</w:t>
            </w:r>
          </w:p>
        </w:tc>
        <w:tc>
          <w:tcPr>
            <w:tcW w:w="2643" w:type="dxa"/>
            <w:hideMark/>
          </w:tcPr>
          <w:p w14:paraId="0C9DC72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BEEC4D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69</w:t>
            </w:r>
          </w:p>
        </w:tc>
        <w:tc>
          <w:tcPr>
            <w:tcW w:w="2410" w:type="dxa"/>
            <w:hideMark/>
          </w:tcPr>
          <w:p w14:paraId="32024E7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1916</w:t>
            </w:r>
          </w:p>
        </w:tc>
      </w:tr>
      <w:tr w:rsidR="002B5221" w:rsidRPr="002B5221" w14:paraId="64D80E7C" w14:textId="77777777" w:rsidTr="007640B4">
        <w:trPr>
          <w:trHeight w:val="300"/>
        </w:trPr>
        <w:tc>
          <w:tcPr>
            <w:tcW w:w="1200" w:type="dxa"/>
            <w:noWrap/>
            <w:hideMark/>
          </w:tcPr>
          <w:p w14:paraId="4C2A496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1833</w:t>
            </w:r>
          </w:p>
        </w:tc>
        <w:tc>
          <w:tcPr>
            <w:tcW w:w="2643" w:type="dxa"/>
            <w:hideMark/>
          </w:tcPr>
          <w:p w14:paraId="0D4F607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933AF5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72</w:t>
            </w:r>
          </w:p>
        </w:tc>
        <w:tc>
          <w:tcPr>
            <w:tcW w:w="2410" w:type="dxa"/>
            <w:hideMark/>
          </w:tcPr>
          <w:p w14:paraId="0EDA396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1916</w:t>
            </w:r>
          </w:p>
        </w:tc>
      </w:tr>
      <w:tr w:rsidR="002B5221" w:rsidRPr="002B5221" w14:paraId="298F7B7F" w14:textId="77777777" w:rsidTr="007640B4">
        <w:trPr>
          <w:trHeight w:val="300"/>
        </w:trPr>
        <w:tc>
          <w:tcPr>
            <w:tcW w:w="1200" w:type="dxa"/>
            <w:noWrap/>
            <w:hideMark/>
          </w:tcPr>
          <w:p w14:paraId="4FB0997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1834</w:t>
            </w:r>
          </w:p>
        </w:tc>
        <w:tc>
          <w:tcPr>
            <w:tcW w:w="2643" w:type="dxa"/>
            <w:hideMark/>
          </w:tcPr>
          <w:p w14:paraId="44FD469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3893A0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76</w:t>
            </w:r>
          </w:p>
        </w:tc>
        <w:tc>
          <w:tcPr>
            <w:tcW w:w="2410" w:type="dxa"/>
            <w:hideMark/>
          </w:tcPr>
          <w:p w14:paraId="028453C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1916</w:t>
            </w:r>
          </w:p>
        </w:tc>
      </w:tr>
      <w:tr w:rsidR="002B5221" w:rsidRPr="002B5221" w14:paraId="4C90E2AF" w14:textId="77777777" w:rsidTr="007640B4">
        <w:trPr>
          <w:trHeight w:val="300"/>
        </w:trPr>
        <w:tc>
          <w:tcPr>
            <w:tcW w:w="1200" w:type="dxa"/>
            <w:noWrap/>
            <w:hideMark/>
          </w:tcPr>
          <w:p w14:paraId="00818E6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1835</w:t>
            </w:r>
          </w:p>
        </w:tc>
        <w:tc>
          <w:tcPr>
            <w:tcW w:w="2643" w:type="dxa"/>
            <w:hideMark/>
          </w:tcPr>
          <w:p w14:paraId="0541F3E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E365B2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77</w:t>
            </w:r>
          </w:p>
        </w:tc>
        <w:tc>
          <w:tcPr>
            <w:tcW w:w="2410" w:type="dxa"/>
            <w:hideMark/>
          </w:tcPr>
          <w:p w14:paraId="1654C18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1916</w:t>
            </w:r>
          </w:p>
        </w:tc>
      </w:tr>
      <w:tr w:rsidR="002B5221" w:rsidRPr="002B5221" w14:paraId="3BCDBAFF" w14:textId="77777777" w:rsidTr="007640B4">
        <w:trPr>
          <w:trHeight w:val="300"/>
        </w:trPr>
        <w:tc>
          <w:tcPr>
            <w:tcW w:w="1200" w:type="dxa"/>
            <w:noWrap/>
            <w:hideMark/>
          </w:tcPr>
          <w:p w14:paraId="6D55257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1836</w:t>
            </w:r>
          </w:p>
        </w:tc>
        <w:tc>
          <w:tcPr>
            <w:tcW w:w="2643" w:type="dxa"/>
            <w:hideMark/>
          </w:tcPr>
          <w:p w14:paraId="768B5AE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B2A9EB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81</w:t>
            </w:r>
          </w:p>
        </w:tc>
        <w:tc>
          <w:tcPr>
            <w:tcW w:w="2410" w:type="dxa"/>
            <w:hideMark/>
          </w:tcPr>
          <w:p w14:paraId="0D16B94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1916</w:t>
            </w:r>
          </w:p>
        </w:tc>
      </w:tr>
      <w:tr w:rsidR="002B5221" w:rsidRPr="002B5221" w14:paraId="62CC8731" w14:textId="77777777" w:rsidTr="007640B4">
        <w:trPr>
          <w:trHeight w:val="300"/>
        </w:trPr>
        <w:tc>
          <w:tcPr>
            <w:tcW w:w="1200" w:type="dxa"/>
            <w:noWrap/>
            <w:hideMark/>
          </w:tcPr>
          <w:p w14:paraId="5E8B8DF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1837</w:t>
            </w:r>
          </w:p>
        </w:tc>
        <w:tc>
          <w:tcPr>
            <w:tcW w:w="2643" w:type="dxa"/>
            <w:hideMark/>
          </w:tcPr>
          <w:p w14:paraId="2AD1576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C13DA9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82</w:t>
            </w:r>
          </w:p>
        </w:tc>
        <w:tc>
          <w:tcPr>
            <w:tcW w:w="2410" w:type="dxa"/>
            <w:hideMark/>
          </w:tcPr>
          <w:p w14:paraId="60B6E06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1916</w:t>
            </w:r>
          </w:p>
        </w:tc>
      </w:tr>
      <w:tr w:rsidR="002B5221" w:rsidRPr="002B5221" w14:paraId="60423FFB" w14:textId="77777777" w:rsidTr="007640B4">
        <w:trPr>
          <w:trHeight w:val="300"/>
        </w:trPr>
        <w:tc>
          <w:tcPr>
            <w:tcW w:w="1200" w:type="dxa"/>
            <w:noWrap/>
            <w:hideMark/>
          </w:tcPr>
          <w:p w14:paraId="5B6B5B9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1838</w:t>
            </w:r>
          </w:p>
        </w:tc>
        <w:tc>
          <w:tcPr>
            <w:tcW w:w="2643" w:type="dxa"/>
            <w:hideMark/>
          </w:tcPr>
          <w:p w14:paraId="40A55BD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2C1127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83</w:t>
            </w:r>
          </w:p>
        </w:tc>
        <w:tc>
          <w:tcPr>
            <w:tcW w:w="2410" w:type="dxa"/>
            <w:hideMark/>
          </w:tcPr>
          <w:p w14:paraId="63EEEE8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1916</w:t>
            </w:r>
          </w:p>
        </w:tc>
      </w:tr>
      <w:tr w:rsidR="002B5221" w:rsidRPr="002B5221" w14:paraId="712410F7" w14:textId="77777777" w:rsidTr="007640B4">
        <w:trPr>
          <w:trHeight w:val="300"/>
        </w:trPr>
        <w:tc>
          <w:tcPr>
            <w:tcW w:w="1200" w:type="dxa"/>
            <w:noWrap/>
            <w:hideMark/>
          </w:tcPr>
          <w:p w14:paraId="689D793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1839</w:t>
            </w:r>
          </w:p>
        </w:tc>
        <w:tc>
          <w:tcPr>
            <w:tcW w:w="2643" w:type="dxa"/>
            <w:hideMark/>
          </w:tcPr>
          <w:p w14:paraId="7C3F340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FBCBC1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w:t>
            </w:r>
          </w:p>
        </w:tc>
        <w:tc>
          <w:tcPr>
            <w:tcW w:w="2410" w:type="dxa"/>
            <w:hideMark/>
          </w:tcPr>
          <w:p w14:paraId="2689022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1917</w:t>
            </w:r>
          </w:p>
        </w:tc>
      </w:tr>
      <w:tr w:rsidR="002B5221" w:rsidRPr="002B5221" w14:paraId="2CB62FCF" w14:textId="77777777" w:rsidTr="007640B4">
        <w:trPr>
          <w:trHeight w:val="300"/>
        </w:trPr>
        <w:tc>
          <w:tcPr>
            <w:tcW w:w="1200" w:type="dxa"/>
            <w:noWrap/>
            <w:hideMark/>
          </w:tcPr>
          <w:p w14:paraId="0FABD78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1840</w:t>
            </w:r>
          </w:p>
        </w:tc>
        <w:tc>
          <w:tcPr>
            <w:tcW w:w="2643" w:type="dxa"/>
            <w:hideMark/>
          </w:tcPr>
          <w:p w14:paraId="4E78435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6BD212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w:t>
            </w:r>
          </w:p>
        </w:tc>
        <w:tc>
          <w:tcPr>
            <w:tcW w:w="2410" w:type="dxa"/>
            <w:hideMark/>
          </w:tcPr>
          <w:p w14:paraId="50AD8AE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1917</w:t>
            </w:r>
          </w:p>
        </w:tc>
      </w:tr>
      <w:tr w:rsidR="002B5221" w:rsidRPr="002B5221" w14:paraId="3A5937F9" w14:textId="77777777" w:rsidTr="007640B4">
        <w:trPr>
          <w:trHeight w:val="300"/>
        </w:trPr>
        <w:tc>
          <w:tcPr>
            <w:tcW w:w="1200" w:type="dxa"/>
            <w:noWrap/>
            <w:hideMark/>
          </w:tcPr>
          <w:p w14:paraId="6454F00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1841</w:t>
            </w:r>
          </w:p>
        </w:tc>
        <w:tc>
          <w:tcPr>
            <w:tcW w:w="2643" w:type="dxa"/>
            <w:hideMark/>
          </w:tcPr>
          <w:p w14:paraId="29889EC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940CDA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w:t>
            </w:r>
          </w:p>
        </w:tc>
        <w:tc>
          <w:tcPr>
            <w:tcW w:w="2410" w:type="dxa"/>
            <w:hideMark/>
          </w:tcPr>
          <w:p w14:paraId="461F505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1917</w:t>
            </w:r>
          </w:p>
        </w:tc>
      </w:tr>
      <w:tr w:rsidR="002B5221" w:rsidRPr="002B5221" w14:paraId="437425A2" w14:textId="77777777" w:rsidTr="007640B4">
        <w:trPr>
          <w:trHeight w:val="300"/>
        </w:trPr>
        <w:tc>
          <w:tcPr>
            <w:tcW w:w="1200" w:type="dxa"/>
            <w:noWrap/>
            <w:hideMark/>
          </w:tcPr>
          <w:p w14:paraId="0BC531A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1842</w:t>
            </w:r>
          </w:p>
        </w:tc>
        <w:tc>
          <w:tcPr>
            <w:tcW w:w="2643" w:type="dxa"/>
            <w:hideMark/>
          </w:tcPr>
          <w:p w14:paraId="270EF0F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33E318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w:t>
            </w:r>
          </w:p>
        </w:tc>
        <w:tc>
          <w:tcPr>
            <w:tcW w:w="2410" w:type="dxa"/>
            <w:hideMark/>
          </w:tcPr>
          <w:p w14:paraId="03FE078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1917</w:t>
            </w:r>
          </w:p>
        </w:tc>
      </w:tr>
      <w:tr w:rsidR="002B5221" w:rsidRPr="002B5221" w14:paraId="38470283" w14:textId="77777777" w:rsidTr="007640B4">
        <w:trPr>
          <w:trHeight w:val="300"/>
        </w:trPr>
        <w:tc>
          <w:tcPr>
            <w:tcW w:w="1200" w:type="dxa"/>
            <w:noWrap/>
            <w:hideMark/>
          </w:tcPr>
          <w:p w14:paraId="59D482E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1843</w:t>
            </w:r>
          </w:p>
        </w:tc>
        <w:tc>
          <w:tcPr>
            <w:tcW w:w="2643" w:type="dxa"/>
            <w:hideMark/>
          </w:tcPr>
          <w:p w14:paraId="48AF627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B60403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w:t>
            </w:r>
          </w:p>
        </w:tc>
        <w:tc>
          <w:tcPr>
            <w:tcW w:w="2410" w:type="dxa"/>
            <w:hideMark/>
          </w:tcPr>
          <w:p w14:paraId="068BB26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1917</w:t>
            </w:r>
          </w:p>
        </w:tc>
      </w:tr>
      <w:tr w:rsidR="002B5221" w:rsidRPr="002B5221" w14:paraId="3C02E6B6" w14:textId="77777777" w:rsidTr="007640B4">
        <w:trPr>
          <w:trHeight w:val="300"/>
        </w:trPr>
        <w:tc>
          <w:tcPr>
            <w:tcW w:w="1200" w:type="dxa"/>
            <w:noWrap/>
            <w:hideMark/>
          </w:tcPr>
          <w:p w14:paraId="17383C2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1844</w:t>
            </w:r>
          </w:p>
        </w:tc>
        <w:tc>
          <w:tcPr>
            <w:tcW w:w="2643" w:type="dxa"/>
            <w:hideMark/>
          </w:tcPr>
          <w:p w14:paraId="636942F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83BF06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8</w:t>
            </w:r>
          </w:p>
        </w:tc>
        <w:tc>
          <w:tcPr>
            <w:tcW w:w="2410" w:type="dxa"/>
            <w:hideMark/>
          </w:tcPr>
          <w:p w14:paraId="0E82690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1917</w:t>
            </w:r>
          </w:p>
        </w:tc>
      </w:tr>
      <w:tr w:rsidR="002B5221" w:rsidRPr="002B5221" w14:paraId="5BC99E2C" w14:textId="77777777" w:rsidTr="007640B4">
        <w:trPr>
          <w:trHeight w:val="300"/>
        </w:trPr>
        <w:tc>
          <w:tcPr>
            <w:tcW w:w="1200" w:type="dxa"/>
            <w:noWrap/>
            <w:hideMark/>
          </w:tcPr>
          <w:p w14:paraId="5659B96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1845</w:t>
            </w:r>
          </w:p>
        </w:tc>
        <w:tc>
          <w:tcPr>
            <w:tcW w:w="2643" w:type="dxa"/>
            <w:hideMark/>
          </w:tcPr>
          <w:p w14:paraId="4B2B2DE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28C4C8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9</w:t>
            </w:r>
          </w:p>
        </w:tc>
        <w:tc>
          <w:tcPr>
            <w:tcW w:w="2410" w:type="dxa"/>
            <w:hideMark/>
          </w:tcPr>
          <w:p w14:paraId="6B5FF86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1917</w:t>
            </w:r>
          </w:p>
        </w:tc>
      </w:tr>
      <w:tr w:rsidR="002B5221" w:rsidRPr="002B5221" w14:paraId="03D5F20C" w14:textId="77777777" w:rsidTr="007640B4">
        <w:trPr>
          <w:trHeight w:val="300"/>
        </w:trPr>
        <w:tc>
          <w:tcPr>
            <w:tcW w:w="1200" w:type="dxa"/>
            <w:noWrap/>
            <w:hideMark/>
          </w:tcPr>
          <w:p w14:paraId="60C5E98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1846</w:t>
            </w:r>
          </w:p>
        </w:tc>
        <w:tc>
          <w:tcPr>
            <w:tcW w:w="2643" w:type="dxa"/>
            <w:hideMark/>
          </w:tcPr>
          <w:p w14:paraId="239BECC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FD866B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11</w:t>
            </w:r>
          </w:p>
        </w:tc>
        <w:tc>
          <w:tcPr>
            <w:tcW w:w="2410" w:type="dxa"/>
            <w:hideMark/>
          </w:tcPr>
          <w:p w14:paraId="1BEA3A9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1917</w:t>
            </w:r>
          </w:p>
        </w:tc>
      </w:tr>
      <w:tr w:rsidR="002B5221" w:rsidRPr="002B5221" w14:paraId="14CF7EE7" w14:textId="77777777" w:rsidTr="007640B4">
        <w:trPr>
          <w:trHeight w:val="300"/>
        </w:trPr>
        <w:tc>
          <w:tcPr>
            <w:tcW w:w="1200" w:type="dxa"/>
            <w:noWrap/>
            <w:hideMark/>
          </w:tcPr>
          <w:p w14:paraId="41B3654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1847</w:t>
            </w:r>
          </w:p>
        </w:tc>
        <w:tc>
          <w:tcPr>
            <w:tcW w:w="2643" w:type="dxa"/>
            <w:hideMark/>
          </w:tcPr>
          <w:p w14:paraId="1A40B04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EB8689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12</w:t>
            </w:r>
          </w:p>
        </w:tc>
        <w:tc>
          <w:tcPr>
            <w:tcW w:w="2410" w:type="dxa"/>
            <w:hideMark/>
          </w:tcPr>
          <w:p w14:paraId="4390606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1917</w:t>
            </w:r>
          </w:p>
        </w:tc>
      </w:tr>
      <w:tr w:rsidR="002B5221" w:rsidRPr="002B5221" w14:paraId="50E2592B" w14:textId="77777777" w:rsidTr="007640B4">
        <w:trPr>
          <w:trHeight w:val="300"/>
        </w:trPr>
        <w:tc>
          <w:tcPr>
            <w:tcW w:w="1200" w:type="dxa"/>
            <w:noWrap/>
            <w:hideMark/>
          </w:tcPr>
          <w:p w14:paraId="774426D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1848</w:t>
            </w:r>
          </w:p>
        </w:tc>
        <w:tc>
          <w:tcPr>
            <w:tcW w:w="2643" w:type="dxa"/>
            <w:hideMark/>
          </w:tcPr>
          <w:p w14:paraId="0C9274B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994B1A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14</w:t>
            </w:r>
          </w:p>
        </w:tc>
        <w:tc>
          <w:tcPr>
            <w:tcW w:w="2410" w:type="dxa"/>
            <w:hideMark/>
          </w:tcPr>
          <w:p w14:paraId="0870225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1917</w:t>
            </w:r>
          </w:p>
        </w:tc>
      </w:tr>
      <w:tr w:rsidR="002B5221" w:rsidRPr="002B5221" w14:paraId="3D374301" w14:textId="77777777" w:rsidTr="007640B4">
        <w:trPr>
          <w:trHeight w:val="300"/>
        </w:trPr>
        <w:tc>
          <w:tcPr>
            <w:tcW w:w="1200" w:type="dxa"/>
            <w:noWrap/>
            <w:hideMark/>
          </w:tcPr>
          <w:p w14:paraId="1683A03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1849</w:t>
            </w:r>
          </w:p>
        </w:tc>
        <w:tc>
          <w:tcPr>
            <w:tcW w:w="2643" w:type="dxa"/>
            <w:hideMark/>
          </w:tcPr>
          <w:p w14:paraId="52A700E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BDB69D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17</w:t>
            </w:r>
          </w:p>
        </w:tc>
        <w:tc>
          <w:tcPr>
            <w:tcW w:w="2410" w:type="dxa"/>
            <w:hideMark/>
          </w:tcPr>
          <w:p w14:paraId="5B789D4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1917</w:t>
            </w:r>
          </w:p>
        </w:tc>
      </w:tr>
      <w:tr w:rsidR="002B5221" w:rsidRPr="002B5221" w14:paraId="340E9BC6" w14:textId="77777777" w:rsidTr="007640B4">
        <w:trPr>
          <w:trHeight w:val="300"/>
        </w:trPr>
        <w:tc>
          <w:tcPr>
            <w:tcW w:w="1200" w:type="dxa"/>
            <w:noWrap/>
            <w:hideMark/>
          </w:tcPr>
          <w:p w14:paraId="0C12416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1850</w:t>
            </w:r>
          </w:p>
        </w:tc>
        <w:tc>
          <w:tcPr>
            <w:tcW w:w="2643" w:type="dxa"/>
            <w:hideMark/>
          </w:tcPr>
          <w:p w14:paraId="3363BD3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45E0A8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w:t>
            </w:r>
          </w:p>
        </w:tc>
        <w:tc>
          <w:tcPr>
            <w:tcW w:w="2410" w:type="dxa"/>
            <w:hideMark/>
          </w:tcPr>
          <w:p w14:paraId="76C6649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1917</w:t>
            </w:r>
          </w:p>
        </w:tc>
      </w:tr>
      <w:tr w:rsidR="002B5221" w:rsidRPr="002B5221" w14:paraId="6E3C5AB8" w14:textId="77777777" w:rsidTr="007640B4">
        <w:trPr>
          <w:trHeight w:val="300"/>
        </w:trPr>
        <w:tc>
          <w:tcPr>
            <w:tcW w:w="1200" w:type="dxa"/>
            <w:noWrap/>
            <w:hideMark/>
          </w:tcPr>
          <w:p w14:paraId="2F7AD25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1851</w:t>
            </w:r>
          </w:p>
        </w:tc>
        <w:tc>
          <w:tcPr>
            <w:tcW w:w="2643" w:type="dxa"/>
            <w:hideMark/>
          </w:tcPr>
          <w:p w14:paraId="15E55F6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B88D00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20</w:t>
            </w:r>
          </w:p>
        </w:tc>
        <w:tc>
          <w:tcPr>
            <w:tcW w:w="2410" w:type="dxa"/>
            <w:hideMark/>
          </w:tcPr>
          <w:p w14:paraId="6AA244F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1917</w:t>
            </w:r>
          </w:p>
        </w:tc>
      </w:tr>
      <w:tr w:rsidR="002B5221" w:rsidRPr="002B5221" w14:paraId="6BC3420F" w14:textId="77777777" w:rsidTr="007640B4">
        <w:trPr>
          <w:trHeight w:val="300"/>
        </w:trPr>
        <w:tc>
          <w:tcPr>
            <w:tcW w:w="1200" w:type="dxa"/>
            <w:noWrap/>
            <w:hideMark/>
          </w:tcPr>
          <w:p w14:paraId="1C713E6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1852</w:t>
            </w:r>
          </w:p>
        </w:tc>
        <w:tc>
          <w:tcPr>
            <w:tcW w:w="2643" w:type="dxa"/>
            <w:hideMark/>
          </w:tcPr>
          <w:p w14:paraId="3F72DAB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43C8EC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22</w:t>
            </w:r>
          </w:p>
        </w:tc>
        <w:tc>
          <w:tcPr>
            <w:tcW w:w="2410" w:type="dxa"/>
            <w:hideMark/>
          </w:tcPr>
          <w:p w14:paraId="123DE69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1917</w:t>
            </w:r>
          </w:p>
        </w:tc>
      </w:tr>
      <w:tr w:rsidR="002B5221" w:rsidRPr="002B5221" w14:paraId="7B8C3118" w14:textId="77777777" w:rsidTr="007640B4">
        <w:trPr>
          <w:trHeight w:val="300"/>
        </w:trPr>
        <w:tc>
          <w:tcPr>
            <w:tcW w:w="1200" w:type="dxa"/>
            <w:noWrap/>
            <w:hideMark/>
          </w:tcPr>
          <w:p w14:paraId="3CCA1D2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1853</w:t>
            </w:r>
          </w:p>
        </w:tc>
        <w:tc>
          <w:tcPr>
            <w:tcW w:w="2643" w:type="dxa"/>
            <w:hideMark/>
          </w:tcPr>
          <w:p w14:paraId="30CE3E8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342CD6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23</w:t>
            </w:r>
          </w:p>
        </w:tc>
        <w:tc>
          <w:tcPr>
            <w:tcW w:w="2410" w:type="dxa"/>
            <w:hideMark/>
          </w:tcPr>
          <w:p w14:paraId="64CF30B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1917</w:t>
            </w:r>
          </w:p>
        </w:tc>
      </w:tr>
      <w:tr w:rsidR="002B5221" w:rsidRPr="002B5221" w14:paraId="7C0A0701" w14:textId="77777777" w:rsidTr="007640B4">
        <w:trPr>
          <w:trHeight w:val="300"/>
        </w:trPr>
        <w:tc>
          <w:tcPr>
            <w:tcW w:w="1200" w:type="dxa"/>
            <w:noWrap/>
            <w:hideMark/>
          </w:tcPr>
          <w:p w14:paraId="4C445F6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1854</w:t>
            </w:r>
          </w:p>
        </w:tc>
        <w:tc>
          <w:tcPr>
            <w:tcW w:w="2643" w:type="dxa"/>
            <w:hideMark/>
          </w:tcPr>
          <w:p w14:paraId="760CCBA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3EDD2A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26</w:t>
            </w:r>
          </w:p>
        </w:tc>
        <w:tc>
          <w:tcPr>
            <w:tcW w:w="2410" w:type="dxa"/>
            <w:hideMark/>
          </w:tcPr>
          <w:p w14:paraId="35B857B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1917</w:t>
            </w:r>
          </w:p>
        </w:tc>
      </w:tr>
      <w:tr w:rsidR="002B5221" w:rsidRPr="002B5221" w14:paraId="2FEF8C10" w14:textId="77777777" w:rsidTr="007640B4">
        <w:trPr>
          <w:trHeight w:val="300"/>
        </w:trPr>
        <w:tc>
          <w:tcPr>
            <w:tcW w:w="1200" w:type="dxa"/>
            <w:noWrap/>
            <w:hideMark/>
          </w:tcPr>
          <w:p w14:paraId="27BBB76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1855</w:t>
            </w:r>
          </w:p>
        </w:tc>
        <w:tc>
          <w:tcPr>
            <w:tcW w:w="2643" w:type="dxa"/>
            <w:hideMark/>
          </w:tcPr>
          <w:p w14:paraId="67780F5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3F1281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27</w:t>
            </w:r>
          </w:p>
        </w:tc>
        <w:tc>
          <w:tcPr>
            <w:tcW w:w="2410" w:type="dxa"/>
            <w:hideMark/>
          </w:tcPr>
          <w:p w14:paraId="559AD52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1917</w:t>
            </w:r>
          </w:p>
        </w:tc>
      </w:tr>
      <w:tr w:rsidR="002B5221" w:rsidRPr="002B5221" w14:paraId="2282535C" w14:textId="77777777" w:rsidTr="007640B4">
        <w:trPr>
          <w:trHeight w:val="300"/>
        </w:trPr>
        <w:tc>
          <w:tcPr>
            <w:tcW w:w="1200" w:type="dxa"/>
            <w:noWrap/>
            <w:hideMark/>
          </w:tcPr>
          <w:p w14:paraId="13DD0E5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1856</w:t>
            </w:r>
          </w:p>
        </w:tc>
        <w:tc>
          <w:tcPr>
            <w:tcW w:w="2643" w:type="dxa"/>
            <w:hideMark/>
          </w:tcPr>
          <w:p w14:paraId="227AFE5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37CED7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28</w:t>
            </w:r>
          </w:p>
        </w:tc>
        <w:tc>
          <w:tcPr>
            <w:tcW w:w="2410" w:type="dxa"/>
            <w:hideMark/>
          </w:tcPr>
          <w:p w14:paraId="4AAE79C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1917</w:t>
            </w:r>
          </w:p>
        </w:tc>
      </w:tr>
      <w:tr w:rsidR="002B5221" w:rsidRPr="002B5221" w14:paraId="455F3A7D" w14:textId="77777777" w:rsidTr="007640B4">
        <w:trPr>
          <w:trHeight w:val="300"/>
        </w:trPr>
        <w:tc>
          <w:tcPr>
            <w:tcW w:w="1200" w:type="dxa"/>
            <w:noWrap/>
            <w:hideMark/>
          </w:tcPr>
          <w:p w14:paraId="7CC4AD4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1857</w:t>
            </w:r>
          </w:p>
        </w:tc>
        <w:tc>
          <w:tcPr>
            <w:tcW w:w="2643" w:type="dxa"/>
            <w:hideMark/>
          </w:tcPr>
          <w:p w14:paraId="2037D01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835BED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29</w:t>
            </w:r>
          </w:p>
        </w:tc>
        <w:tc>
          <w:tcPr>
            <w:tcW w:w="2410" w:type="dxa"/>
            <w:hideMark/>
          </w:tcPr>
          <w:p w14:paraId="60E8284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1917</w:t>
            </w:r>
          </w:p>
        </w:tc>
      </w:tr>
      <w:tr w:rsidR="002B5221" w:rsidRPr="002B5221" w14:paraId="447DDA5F" w14:textId="77777777" w:rsidTr="007640B4">
        <w:trPr>
          <w:trHeight w:val="300"/>
        </w:trPr>
        <w:tc>
          <w:tcPr>
            <w:tcW w:w="1200" w:type="dxa"/>
            <w:noWrap/>
            <w:hideMark/>
          </w:tcPr>
          <w:p w14:paraId="7153947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1858</w:t>
            </w:r>
          </w:p>
        </w:tc>
        <w:tc>
          <w:tcPr>
            <w:tcW w:w="2643" w:type="dxa"/>
            <w:hideMark/>
          </w:tcPr>
          <w:p w14:paraId="2E72946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CB34BA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30</w:t>
            </w:r>
          </w:p>
        </w:tc>
        <w:tc>
          <w:tcPr>
            <w:tcW w:w="2410" w:type="dxa"/>
            <w:hideMark/>
          </w:tcPr>
          <w:p w14:paraId="0569BCD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1917</w:t>
            </w:r>
          </w:p>
        </w:tc>
      </w:tr>
      <w:tr w:rsidR="002B5221" w:rsidRPr="002B5221" w14:paraId="425FB655" w14:textId="77777777" w:rsidTr="007640B4">
        <w:trPr>
          <w:trHeight w:val="300"/>
        </w:trPr>
        <w:tc>
          <w:tcPr>
            <w:tcW w:w="1200" w:type="dxa"/>
            <w:noWrap/>
            <w:hideMark/>
          </w:tcPr>
          <w:p w14:paraId="2B2F41A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1859</w:t>
            </w:r>
          </w:p>
        </w:tc>
        <w:tc>
          <w:tcPr>
            <w:tcW w:w="2643" w:type="dxa"/>
            <w:hideMark/>
          </w:tcPr>
          <w:p w14:paraId="4EF7A1E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D09FD4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32</w:t>
            </w:r>
          </w:p>
        </w:tc>
        <w:tc>
          <w:tcPr>
            <w:tcW w:w="2410" w:type="dxa"/>
            <w:hideMark/>
          </w:tcPr>
          <w:p w14:paraId="5346135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1917</w:t>
            </w:r>
          </w:p>
        </w:tc>
      </w:tr>
      <w:tr w:rsidR="002B5221" w:rsidRPr="002B5221" w14:paraId="491E0276" w14:textId="77777777" w:rsidTr="007640B4">
        <w:trPr>
          <w:trHeight w:val="300"/>
        </w:trPr>
        <w:tc>
          <w:tcPr>
            <w:tcW w:w="1200" w:type="dxa"/>
            <w:noWrap/>
            <w:hideMark/>
          </w:tcPr>
          <w:p w14:paraId="6CE2C5A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1860</w:t>
            </w:r>
          </w:p>
        </w:tc>
        <w:tc>
          <w:tcPr>
            <w:tcW w:w="2643" w:type="dxa"/>
            <w:hideMark/>
          </w:tcPr>
          <w:p w14:paraId="52C56B4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AB1C4A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33</w:t>
            </w:r>
          </w:p>
        </w:tc>
        <w:tc>
          <w:tcPr>
            <w:tcW w:w="2410" w:type="dxa"/>
            <w:hideMark/>
          </w:tcPr>
          <w:p w14:paraId="10D1510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1917</w:t>
            </w:r>
          </w:p>
        </w:tc>
      </w:tr>
      <w:tr w:rsidR="002B5221" w:rsidRPr="002B5221" w14:paraId="72DCDBC6" w14:textId="77777777" w:rsidTr="007640B4">
        <w:trPr>
          <w:trHeight w:val="300"/>
        </w:trPr>
        <w:tc>
          <w:tcPr>
            <w:tcW w:w="1200" w:type="dxa"/>
            <w:noWrap/>
            <w:hideMark/>
          </w:tcPr>
          <w:p w14:paraId="1F5133F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1861</w:t>
            </w:r>
          </w:p>
        </w:tc>
        <w:tc>
          <w:tcPr>
            <w:tcW w:w="2643" w:type="dxa"/>
            <w:hideMark/>
          </w:tcPr>
          <w:p w14:paraId="0942A4E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CBD118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34</w:t>
            </w:r>
          </w:p>
        </w:tc>
        <w:tc>
          <w:tcPr>
            <w:tcW w:w="2410" w:type="dxa"/>
            <w:hideMark/>
          </w:tcPr>
          <w:p w14:paraId="5C56393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1917</w:t>
            </w:r>
          </w:p>
        </w:tc>
      </w:tr>
      <w:tr w:rsidR="002B5221" w:rsidRPr="002B5221" w14:paraId="5616559A" w14:textId="77777777" w:rsidTr="007640B4">
        <w:trPr>
          <w:trHeight w:val="300"/>
        </w:trPr>
        <w:tc>
          <w:tcPr>
            <w:tcW w:w="1200" w:type="dxa"/>
            <w:noWrap/>
            <w:hideMark/>
          </w:tcPr>
          <w:p w14:paraId="1DE8260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1862</w:t>
            </w:r>
          </w:p>
        </w:tc>
        <w:tc>
          <w:tcPr>
            <w:tcW w:w="2643" w:type="dxa"/>
            <w:hideMark/>
          </w:tcPr>
          <w:p w14:paraId="6E06BD9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3A34F4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35</w:t>
            </w:r>
          </w:p>
        </w:tc>
        <w:tc>
          <w:tcPr>
            <w:tcW w:w="2410" w:type="dxa"/>
            <w:hideMark/>
          </w:tcPr>
          <w:p w14:paraId="7B2503F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1917</w:t>
            </w:r>
          </w:p>
        </w:tc>
      </w:tr>
      <w:tr w:rsidR="002B5221" w:rsidRPr="002B5221" w14:paraId="4714BABF" w14:textId="77777777" w:rsidTr="007640B4">
        <w:trPr>
          <w:trHeight w:val="300"/>
        </w:trPr>
        <w:tc>
          <w:tcPr>
            <w:tcW w:w="1200" w:type="dxa"/>
            <w:noWrap/>
            <w:hideMark/>
          </w:tcPr>
          <w:p w14:paraId="31DECF6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1863</w:t>
            </w:r>
          </w:p>
        </w:tc>
        <w:tc>
          <w:tcPr>
            <w:tcW w:w="2643" w:type="dxa"/>
            <w:hideMark/>
          </w:tcPr>
          <w:p w14:paraId="4BC6C5A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3999CD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36</w:t>
            </w:r>
          </w:p>
        </w:tc>
        <w:tc>
          <w:tcPr>
            <w:tcW w:w="2410" w:type="dxa"/>
            <w:hideMark/>
          </w:tcPr>
          <w:p w14:paraId="5721CF2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1917</w:t>
            </w:r>
          </w:p>
        </w:tc>
      </w:tr>
      <w:tr w:rsidR="002B5221" w:rsidRPr="002B5221" w14:paraId="2DAB16C4" w14:textId="77777777" w:rsidTr="007640B4">
        <w:trPr>
          <w:trHeight w:val="300"/>
        </w:trPr>
        <w:tc>
          <w:tcPr>
            <w:tcW w:w="1200" w:type="dxa"/>
            <w:noWrap/>
            <w:hideMark/>
          </w:tcPr>
          <w:p w14:paraId="014D185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1864</w:t>
            </w:r>
          </w:p>
        </w:tc>
        <w:tc>
          <w:tcPr>
            <w:tcW w:w="2643" w:type="dxa"/>
            <w:hideMark/>
          </w:tcPr>
          <w:p w14:paraId="05AB8B1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104924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38</w:t>
            </w:r>
          </w:p>
        </w:tc>
        <w:tc>
          <w:tcPr>
            <w:tcW w:w="2410" w:type="dxa"/>
            <w:hideMark/>
          </w:tcPr>
          <w:p w14:paraId="476CA2B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1917</w:t>
            </w:r>
          </w:p>
        </w:tc>
      </w:tr>
      <w:tr w:rsidR="002B5221" w:rsidRPr="002B5221" w14:paraId="08025AAB" w14:textId="77777777" w:rsidTr="007640B4">
        <w:trPr>
          <w:trHeight w:val="300"/>
        </w:trPr>
        <w:tc>
          <w:tcPr>
            <w:tcW w:w="1200" w:type="dxa"/>
            <w:noWrap/>
            <w:hideMark/>
          </w:tcPr>
          <w:p w14:paraId="17953BE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1865</w:t>
            </w:r>
          </w:p>
        </w:tc>
        <w:tc>
          <w:tcPr>
            <w:tcW w:w="2643" w:type="dxa"/>
            <w:hideMark/>
          </w:tcPr>
          <w:p w14:paraId="53284A4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BB5C66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39</w:t>
            </w:r>
          </w:p>
        </w:tc>
        <w:tc>
          <w:tcPr>
            <w:tcW w:w="2410" w:type="dxa"/>
            <w:hideMark/>
          </w:tcPr>
          <w:p w14:paraId="178943F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1917</w:t>
            </w:r>
          </w:p>
        </w:tc>
      </w:tr>
      <w:tr w:rsidR="002B5221" w:rsidRPr="002B5221" w14:paraId="7E30A7F2" w14:textId="77777777" w:rsidTr="007640B4">
        <w:trPr>
          <w:trHeight w:val="300"/>
        </w:trPr>
        <w:tc>
          <w:tcPr>
            <w:tcW w:w="1200" w:type="dxa"/>
            <w:noWrap/>
            <w:hideMark/>
          </w:tcPr>
          <w:p w14:paraId="5D5CFB1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1866</w:t>
            </w:r>
          </w:p>
        </w:tc>
        <w:tc>
          <w:tcPr>
            <w:tcW w:w="2643" w:type="dxa"/>
            <w:hideMark/>
          </w:tcPr>
          <w:p w14:paraId="531A225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CA4FE5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40</w:t>
            </w:r>
          </w:p>
        </w:tc>
        <w:tc>
          <w:tcPr>
            <w:tcW w:w="2410" w:type="dxa"/>
            <w:hideMark/>
          </w:tcPr>
          <w:p w14:paraId="50BD033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1917</w:t>
            </w:r>
          </w:p>
        </w:tc>
      </w:tr>
      <w:tr w:rsidR="002B5221" w:rsidRPr="002B5221" w14:paraId="6B94B64E" w14:textId="77777777" w:rsidTr="007640B4">
        <w:trPr>
          <w:trHeight w:val="300"/>
        </w:trPr>
        <w:tc>
          <w:tcPr>
            <w:tcW w:w="1200" w:type="dxa"/>
            <w:noWrap/>
            <w:hideMark/>
          </w:tcPr>
          <w:p w14:paraId="2BA7E8C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1867</w:t>
            </w:r>
          </w:p>
        </w:tc>
        <w:tc>
          <w:tcPr>
            <w:tcW w:w="2643" w:type="dxa"/>
            <w:hideMark/>
          </w:tcPr>
          <w:p w14:paraId="6398CEB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83F087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41</w:t>
            </w:r>
          </w:p>
        </w:tc>
        <w:tc>
          <w:tcPr>
            <w:tcW w:w="2410" w:type="dxa"/>
            <w:hideMark/>
          </w:tcPr>
          <w:p w14:paraId="253489B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1917</w:t>
            </w:r>
          </w:p>
        </w:tc>
      </w:tr>
      <w:tr w:rsidR="002B5221" w:rsidRPr="002B5221" w14:paraId="1107106B" w14:textId="77777777" w:rsidTr="007640B4">
        <w:trPr>
          <w:trHeight w:val="300"/>
        </w:trPr>
        <w:tc>
          <w:tcPr>
            <w:tcW w:w="1200" w:type="dxa"/>
            <w:noWrap/>
            <w:hideMark/>
          </w:tcPr>
          <w:p w14:paraId="4322B35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1868</w:t>
            </w:r>
          </w:p>
        </w:tc>
        <w:tc>
          <w:tcPr>
            <w:tcW w:w="2643" w:type="dxa"/>
            <w:hideMark/>
          </w:tcPr>
          <w:p w14:paraId="2546E4C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BC272E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42</w:t>
            </w:r>
          </w:p>
        </w:tc>
        <w:tc>
          <w:tcPr>
            <w:tcW w:w="2410" w:type="dxa"/>
            <w:hideMark/>
          </w:tcPr>
          <w:p w14:paraId="5DBF5AB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1917</w:t>
            </w:r>
          </w:p>
        </w:tc>
      </w:tr>
      <w:tr w:rsidR="002B5221" w:rsidRPr="002B5221" w14:paraId="49822D7C" w14:textId="77777777" w:rsidTr="007640B4">
        <w:trPr>
          <w:trHeight w:val="300"/>
        </w:trPr>
        <w:tc>
          <w:tcPr>
            <w:tcW w:w="1200" w:type="dxa"/>
            <w:noWrap/>
            <w:hideMark/>
          </w:tcPr>
          <w:p w14:paraId="570DA3B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1869</w:t>
            </w:r>
          </w:p>
        </w:tc>
        <w:tc>
          <w:tcPr>
            <w:tcW w:w="2643" w:type="dxa"/>
            <w:hideMark/>
          </w:tcPr>
          <w:p w14:paraId="414EDBA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94D81A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45</w:t>
            </w:r>
          </w:p>
        </w:tc>
        <w:tc>
          <w:tcPr>
            <w:tcW w:w="2410" w:type="dxa"/>
            <w:hideMark/>
          </w:tcPr>
          <w:p w14:paraId="7D73409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1917</w:t>
            </w:r>
          </w:p>
        </w:tc>
      </w:tr>
      <w:tr w:rsidR="002B5221" w:rsidRPr="002B5221" w14:paraId="1125BFD6" w14:textId="77777777" w:rsidTr="007640B4">
        <w:trPr>
          <w:trHeight w:val="300"/>
        </w:trPr>
        <w:tc>
          <w:tcPr>
            <w:tcW w:w="1200" w:type="dxa"/>
            <w:noWrap/>
            <w:hideMark/>
          </w:tcPr>
          <w:p w14:paraId="2217CA4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1870</w:t>
            </w:r>
          </w:p>
        </w:tc>
        <w:tc>
          <w:tcPr>
            <w:tcW w:w="2643" w:type="dxa"/>
            <w:hideMark/>
          </w:tcPr>
          <w:p w14:paraId="05B81D0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33D519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48</w:t>
            </w:r>
          </w:p>
        </w:tc>
        <w:tc>
          <w:tcPr>
            <w:tcW w:w="2410" w:type="dxa"/>
            <w:hideMark/>
          </w:tcPr>
          <w:p w14:paraId="6270818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1917</w:t>
            </w:r>
          </w:p>
        </w:tc>
      </w:tr>
      <w:tr w:rsidR="002B5221" w:rsidRPr="002B5221" w14:paraId="6CC96BE1" w14:textId="77777777" w:rsidTr="007640B4">
        <w:trPr>
          <w:trHeight w:val="300"/>
        </w:trPr>
        <w:tc>
          <w:tcPr>
            <w:tcW w:w="1200" w:type="dxa"/>
            <w:noWrap/>
            <w:hideMark/>
          </w:tcPr>
          <w:p w14:paraId="703D2A2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1871</w:t>
            </w:r>
          </w:p>
        </w:tc>
        <w:tc>
          <w:tcPr>
            <w:tcW w:w="2643" w:type="dxa"/>
            <w:hideMark/>
          </w:tcPr>
          <w:p w14:paraId="75877AA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97939F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49</w:t>
            </w:r>
          </w:p>
        </w:tc>
        <w:tc>
          <w:tcPr>
            <w:tcW w:w="2410" w:type="dxa"/>
            <w:hideMark/>
          </w:tcPr>
          <w:p w14:paraId="6AB2EA0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1917</w:t>
            </w:r>
          </w:p>
        </w:tc>
      </w:tr>
      <w:tr w:rsidR="002B5221" w:rsidRPr="002B5221" w14:paraId="4AF80CBD" w14:textId="77777777" w:rsidTr="007640B4">
        <w:trPr>
          <w:trHeight w:val="300"/>
        </w:trPr>
        <w:tc>
          <w:tcPr>
            <w:tcW w:w="1200" w:type="dxa"/>
            <w:noWrap/>
            <w:hideMark/>
          </w:tcPr>
          <w:p w14:paraId="063C864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1872</w:t>
            </w:r>
          </w:p>
        </w:tc>
        <w:tc>
          <w:tcPr>
            <w:tcW w:w="2643" w:type="dxa"/>
            <w:hideMark/>
          </w:tcPr>
          <w:p w14:paraId="5AF94A0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899093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52</w:t>
            </w:r>
          </w:p>
        </w:tc>
        <w:tc>
          <w:tcPr>
            <w:tcW w:w="2410" w:type="dxa"/>
            <w:hideMark/>
          </w:tcPr>
          <w:p w14:paraId="1204533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1917</w:t>
            </w:r>
          </w:p>
        </w:tc>
      </w:tr>
      <w:tr w:rsidR="002B5221" w:rsidRPr="002B5221" w14:paraId="0D2FB49D" w14:textId="77777777" w:rsidTr="007640B4">
        <w:trPr>
          <w:trHeight w:val="300"/>
        </w:trPr>
        <w:tc>
          <w:tcPr>
            <w:tcW w:w="1200" w:type="dxa"/>
            <w:noWrap/>
            <w:hideMark/>
          </w:tcPr>
          <w:p w14:paraId="290D804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1873</w:t>
            </w:r>
          </w:p>
        </w:tc>
        <w:tc>
          <w:tcPr>
            <w:tcW w:w="2643" w:type="dxa"/>
            <w:hideMark/>
          </w:tcPr>
          <w:p w14:paraId="05FE366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479B96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57</w:t>
            </w:r>
          </w:p>
        </w:tc>
        <w:tc>
          <w:tcPr>
            <w:tcW w:w="2410" w:type="dxa"/>
            <w:hideMark/>
          </w:tcPr>
          <w:p w14:paraId="4CCA6FC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1917</w:t>
            </w:r>
          </w:p>
        </w:tc>
      </w:tr>
      <w:tr w:rsidR="002B5221" w:rsidRPr="002B5221" w14:paraId="061A88C6" w14:textId="77777777" w:rsidTr="007640B4">
        <w:trPr>
          <w:trHeight w:val="300"/>
        </w:trPr>
        <w:tc>
          <w:tcPr>
            <w:tcW w:w="1200" w:type="dxa"/>
            <w:noWrap/>
            <w:hideMark/>
          </w:tcPr>
          <w:p w14:paraId="7A3093C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lastRenderedPageBreak/>
              <w:t>1874</w:t>
            </w:r>
          </w:p>
        </w:tc>
        <w:tc>
          <w:tcPr>
            <w:tcW w:w="2643" w:type="dxa"/>
            <w:hideMark/>
          </w:tcPr>
          <w:p w14:paraId="34A2CBC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46F927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67</w:t>
            </w:r>
          </w:p>
        </w:tc>
        <w:tc>
          <w:tcPr>
            <w:tcW w:w="2410" w:type="dxa"/>
            <w:hideMark/>
          </w:tcPr>
          <w:p w14:paraId="2751BF0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1917</w:t>
            </w:r>
          </w:p>
        </w:tc>
      </w:tr>
      <w:tr w:rsidR="002B5221" w:rsidRPr="002B5221" w14:paraId="5622F7A7" w14:textId="77777777" w:rsidTr="007640B4">
        <w:trPr>
          <w:trHeight w:val="300"/>
        </w:trPr>
        <w:tc>
          <w:tcPr>
            <w:tcW w:w="1200" w:type="dxa"/>
            <w:noWrap/>
            <w:hideMark/>
          </w:tcPr>
          <w:p w14:paraId="42FDD8D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1875</w:t>
            </w:r>
          </w:p>
        </w:tc>
        <w:tc>
          <w:tcPr>
            <w:tcW w:w="2643" w:type="dxa"/>
            <w:hideMark/>
          </w:tcPr>
          <w:p w14:paraId="1F75745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7FC460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69</w:t>
            </w:r>
          </w:p>
        </w:tc>
        <w:tc>
          <w:tcPr>
            <w:tcW w:w="2410" w:type="dxa"/>
            <w:hideMark/>
          </w:tcPr>
          <w:p w14:paraId="24185FE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1917</w:t>
            </w:r>
          </w:p>
        </w:tc>
      </w:tr>
      <w:tr w:rsidR="002B5221" w:rsidRPr="002B5221" w14:paraId="4559D022" w14:textId="77777777" w:rsidTr="007640B4">
        <w:trPr>
          <w:trHeight w:val="300"/>
        </w:trPr>
        <w:tc>
          <w:tcPr>
            <w:tcW w:w="1200" w:type="dxa"/>
            <w:noWrap/>
            <w:hideMark/>
          </w:tcPr>
          <w:p w14:paraId="1683B55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1876</w:t>
            </w:r>
          </w:p>
        </w:tc>
        <w:tc>
          <w:tcPr>
            <w:tcW w:w="2643" w:type="dxa"/>
            <w:hideMark/>
          </w:tcPr>
          <w:p w14:paraId="55D14F4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9DB543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74</w:t>
            </w:r>
          </w:p>
        </w:tc>
        <w:tc>
          <w:tcPr>
            <w:tcW w:w="2410" w:type="dxa"/>
            <w:hideMark/>
          </w:tcPr>
          <w:p w14:paraId="4E3AEB1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1917</w:t>
            </w:r>
          </w:p>
        </w:tc>
      </w:tr>
      <w:tr w:rsidR="002B5221" w:rsidRPr="002B5221" w14:paraId="6603032B" w14:textId="77777777" w:rsidTr="007640B4">
        <w:trPr>
          <w:trHeight w:val="300"/>
        </w:trPr>
        <w:tc>
          <w:tcPr>
            <w:tcW w:w="1200" w:type="dxa"/>
            <w:noWrap/>
            <w:hideMark/>
          </w:tcPr>
          <w:p w14:paraId="21928F1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1877</w:t>
            </w:r>
          </w:p>
        </w:tc>
        <w:tc>
          <w:tcPr>
            <w:tcW w:w="2643" w:type="dxa"/>
            <w:hideMark/>
          </w:tcPr>
          <w:p w14:paraId="0E87CD3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0AD9178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w:t>
            </w:r>
          </w:p>
        </w:tc>
        <w:tc>
          <w:tcPr>
            <w:tcW w:w="2410" w:type="dxa"/>
            <w:hideMark/>
          </w:tcPr>
          <w:p w14:paraId="4568F16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1918</w:t>
            </w:r>
          </w:p>
        </w:tc>
      </w:tr>
      <w:tr w:rsidR="002B5221" w:rsidRPr="002B5221" w14:paraId="4D7D605F" w14:textId="77777777" w:rsidTr="007640B4">
        <w:trPr>
          <w:trHeight w:val="300"/>
        </w:trPr>
        <w:tc>
          <w:tcPr>
            <w:tcW w:w="1200" w:type="dxa"/>
            <w:noWrap/>
            <w:hideMark/>
          </w:tcPr>
          <w:p w14:paraId="1C9D6C4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1878</w:t>
            </w:r>
          </w:p>
        </w:tc>
        <w:tc>
          <w:tcPr>
            <w:tcW w:w="2643" w:type="dxa"/>
            <w:hideMark/>
          </w:tcPr>
          <w:p w14:paraId="5E4FA99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12A293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w:t>
            </w:r>
          </w:p>
        </w:tc>
        <w:tc>
          <w:tcPr>
            <w:tcW w:w="2410" w:type="dxa"/>
            <w:hideMark/>
          </w:tcPr>
          <w:p w14:paraId="397B627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1918</w:t>
            </w:r>
          </w:p>
        </w:tc>
      </w:tr>
      <w:tr w:rsidR="002B5221" w:rsidRPr="002B5221" w14:paraId="4C793193" w14:textId="77777777" w:rsidTr="007640B4">
        <w:trPr>
          <w:trHeight w:val="300"/>
        </w:trPr>
        <w:tc>
          <w:tcPr>
            <w:tcW w:w="1200" w:type="dxa"/>
            <w:noWrap/>
            <w:hideMark/>
          </w:tcPr>
          <w:p w14:paraId="5DE700F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1879</w:t>
            </w:r>
          </w:p>
        </w:tc>
        <w:tc>
          <w:tcPr>
            <w:tcW w:w="2643" w:type="dxa"/>
            <w:hideMark/>
          </w:tcPr>
          <w:p w14:paraId="021DDA0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4E41280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w:t>
            </w:r>
          </w:p>
        </w:tc>
        <w:tc>
          <w:tcPr>
            <w:tcW w:w="2410" w:type="dxa"/>
            <w:hideMark/>
          </w:tcPr>
          <w:p w14:paraId="34A8D82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1918</w:t>
            </w:r>
          </w:p>
        </w:tc>
      </w:tr>
      <w:tr w:rsidR="002B5221" w:rsidRPr="002B5221" w14:paraId="4415B669" w14:textId="77777777" w:rsidTr="007640B4">
        <w:trPr>
          <w:trHeight w:val="300"/>
        </w:trPr>
        <w:tc>
          <w:tcPr>
            <w:tcW w:w="1200" w:type="dxa"/>
            <w:noWrap/>
            <w:hideMark/>
          </w:tcPr>
          <w:p w14:paraId="606FB35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1880</w:t>
            </w:r>
          </w:p>
        </w:tc>
        <w:tc>
          <w:tcPr>
            <w:tcW w:w="2643" w:type="dxa"/>
            <w:hideMark/>
          </w:tcPr>
          <w:p w14:paraId="383FC96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21E421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w:t>
            </w:r>
          </w:p>
        </w:tc>
        <w:tc>
          <w:tcPr>
            <w:tcW w:w="2410" w:type="dxa"/>
            <w:hideMark/>
          </w:tcPr>
          <w:p w14:paraId="5DDB609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1918</w:t>
            </w:r>
          </w:p>
        </w:tc>
      </w:tr>
      <w:tr w:rsidR="002B5221" w:rsidRPr="002B5221" w14:paraId="068CAF82" w14:textId="77777777" w:rsidTr="007640B4">
        <w:trPr>
          <w:trHeight w:val="300"/>
        </w:trPr>
        <w:tc>
          <w:tcPr>
            <w:tcW w:w="1200" w:type="dxa"/>
            <w:noWrap/>
            <w:hideMark/>
          </w:tcPr>
          <w:p w14:paraId="1003A90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1881</w:t>
            </w:r>
          </w:p>
        </w:tc>
        <w:tc>
          <w:tcPr>
            <w:tcW w:w="2643" w:type="dxa"/>
            <w:hideMark/>
          </w:tcPr>
          <w:p w14:paraId="7778EF1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57985B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w:t>
            </w:r>
          </w:p>
        </w:tc>
        <w:tc>
          <w:tcPr>
            <w:tcW w:w="2410" w:type="dxa"/>
            <w:hideMark/>
          </w:tcPr>
          <w:p w14:paraId="520AE1F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1918</w:t>
            </w:r>
          </w:p>
        </w:tc>
      </w:tr>
      <w:tr w:rsidR="002B5221" w:rsidRPr="002B5221" w14:paraId="57BF3C5F" w14:textId="77777777" w:rsidTr="007640B4">
        <w:trPr>
          <w:trHeight w:val="300"/>
        </w:trPr>
        <w:tc>
          <w:tcPr>
            <w:tcW w:w="1200" w:type="dxa"/>
            <w:noWrap/>
            <w:hideMark/>
          </w:tcPr>
          <w:p w14:paraId="5E35C6B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1882</w:t>
            </w:r>
          </w:p>
        </w:tc>
        <w:tc>
          <w:tcPr>
            <w:tcW w:w="2643" w:type="dxa"/>
            <w:hideMark/>
          </w:tcPr>
          <w:p w14:paraId="50157F6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3C53DE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w:t>
            </w:r>
          </w:p>
        </w:tc>
        <w:tc>
          <w:tcPr>
            <w:tcW w:w="2410" w:type="dxa"/>
            <w:hideMark/>
          </w:tcPr>
          <w:p w14:paraId="20E3A1B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1918</w:t>
            </w:r>
          </w:p>
        </w:tc>
      </w:tr>
      <w:tr w:rsidR="002B5221" w:rsidRPr="002B5221" w14:paraId="29A34D92" w14:textId="77777777" w:rsidTr="007640B4">
        <w:trPr>
          <w:trHeight w:val="300"/>
        </w:trPr>
        <w:tc>
          <w:tcPr>
            <w:tcW w:w="1200" w:type="dxa"/>
            <w:noWrap/>
            <w:hideMark/>
          </w:tcPr>
          <w:p w14:paraId="5E7BFB6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1883</w:t>
            </w:r>
          </w:p>
        </w:tc>
        <w:tc>
          <w:tcPr>
            <w:tcW w:w="2643" w:type="dxa"/>
            <w:hideMark/>
          </w:tcPr>
          <w:p w14:paraId="55677D2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E39DF0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w:t>
            </w:r>
          </w:p>
        </w:tc>
        <w:tc>
          <w:tcPr>
            <w:tcW w:w="2410" w:type="dxa"/>
            <w:hideMark/>
          </w:tcPr>
          <w:p w14:paraId="0D2D9B1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1918</w:t>
            </w:r>
          </w:p>
        </w:tc>
      </w:tr>
      <w:tr w:rsidR="002B5221" w:rsidRPr="002B5221" w14:paraId="2E37011D" w14:textId="77777777" w:rsidTr="007640B4">
        <w:trPr>
          <w:trHeight w:val="300"/>
        </w:trPr>
        <w:tc>
          <w:tcPr>
            <w:tcW w:w="1200" w:type="dxa"/>
            <w:noWrap/>
            <w:hideMark/>
          </w:tcPr>
          <w:p w14:paraId="78E3A4D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1884</w:t>
            </w:r>
          </w:p>
        </w:tc>
        <w:tc>
          <w:tcPr>
            <w:tcW w:w="2643" w:type="dxa"/>
            <w:hideMark/>
          </w:tcPr>
          <w:p w14:paraId="5036CA6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0FFC19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w:t>
            </w:r>
          </w:p>
        </w:tc>
        <w:tc>
          <w:tcPr>
            <w:tcW w:w="2410" w:type="dxa"/>
            <w:hideMark/>
          </w:tcPr>
          <w:p w14:paraId="4EB26E1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1918</w:t>
            </w:r>
          </w:p>
        </w:tc>
      </w:tr>
      <w:tr w:rsidR="002B5221" w:rsidRPr="002B5221" w14:paraId="4801E2E8" w14:textId="77777777" w:rsidTr="007640B4">
        <w:trPr>
          <w:trHeight w:val="300"/>
        </w:trPr>
        <w:tc>
          <w:tcPr>
            <w:tcW w:w="1200" w:type="dxa"/>
            <w:noWrap/>
            <w:hideMark/>
          </w:tcPr>
          <w:p w14:paraId="0F32805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1885</w:t>
            </w:r>
          </w:p>
        </w:tc>
        <w:tc>
          <w:tcPr>
            <w:tcW w:w="2643" w:type="dxa"/>
            <w:hideMark/>
          </w:tcPr>
          <w:p w14:paraId="1F71618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BB7DB3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8</w:t>
            </w:r>
          </w:p>
        </w:tc>
        <w:tc>
          <w:tcPr>
            <w:tcW w:w="2410" w:type="dxa"/>
            <w:hideMark/>
          </w:tcPr>
          <w:p w14:paraId="37620FB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1918</w:t>
            </w:r>
          </w:p>
        </w:tc>
      </w:tr>
      <w:tr w:rsidR="002B5221" w:rsidRPr="002B5221" w14:paraId="087BCAFF" w14:textId="77777777" w:rsidTr="007640B4">
        <w:trPr>
          <w:trHeight w:val="300"/>
        </w:trPr>
        <w:tc>
          <w:tcPr>
            <w:tcW w:w="1200" w:type="dxa"/>
            <w:noWrap/>
            <w:hideMark/>
          </w:tcPr>
          <w:p w14:paraId="0B6AA8B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1886</w:t>
            </w:r>
          </w:p>
        </w:tc>
        <w:tc>
          <w:tcPr>
            <w:tcW w:w="2643" w:type="dxa"/>
            <w:hideMark/>
          </w:tcPr>
          <w:p w14:paraId="15D6299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405CAB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9</w:t>
            </w:r>
          </w:p>
        </w:tc>
        <w:tc>
          <w:tcPr>
            <w:tcW w:w="2410" w:type="dxa"/>
            <w:hideMark/>
          </w:tcPr>
          <w:p w14:paraId="7D3F826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1918</w:t>
            </w:r>
          </w:p>
        </w:tc>
      </w:tr>
      <w:tr w:rsidR="002B5221" w:rsidRPr="002B5221" w14:paraId="31E3F140" w14:textId="77777777" w:rsidTr="007640B4">
        <w:trPr>
          <w:trHeight w:val="300"/>
        </w:trPr>
        <w:tc>
          <w:tcPr>
            <w:tcW w:w="1200" w:type="dxa"/>
            <w:noWrap/>
            <w:hideMark/>
          </w:tcPr>
          <w:p w14:paraId="1027570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1887</w:t>
            </w:r>
          </w:p>
        </w:tc>
        <w:tc>
          <w:tcPr>
            <w:tcW w:w="2643" w:type="dxa"/>
            <w:hideMark/>
          </w:tcPr>
          <w:p w14:paraId="5043735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6AC1CA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13</w:t>
            </w:r>
          </w:p>
        </w:tc>
        <w:tc>
          <w:tcPr>
            <w:tcW w:w="2410" w:type="dxa"/>
            <w:hideMark/>
          </w:tcPr>
          <w:p w14:paraId="53D51DC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1918</w:t>
            </w:r>
          </w:p>
        </w:tc>
      </w:tr>
      <w:tr w:rsidR="002B5221" w:rsidRPr="002B5221" w14:paraId="29D9543F" w14:textId="77777777" w:rsidTr="007640B4">
        <w:trPr>
          <w:trHeight w:val="300"/>
        </w:trPr>
        <w:tc>
          <w:tcPr>
            <w:tcW w:w="1200" w:type="dxa"/>
            <w:noWrap/>
            <w:hideMark/>
          </w:tcPr>
          <w:p w14:paraId="10AAE03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1888</w:t>
            </w:r>
          </w:p>
        </w:tc>
        <w:tc>
          <w:tcPr>
            <w:tcW w:w="2643" w:type="dxa"/>
            <w:hideMark/>
          </w:tcPr>
          <w:p w14:paraId="06679DA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016FD8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14</w:t>
            </w:r>
          </w:p>
        </w:tc>
        <w:tc>
          <w:tcPr>
            <w:tcW w:w="2410" w:type="dxa"/>
            <w:hideMark/>
          </w:tcPr>
          <w:p w14:paraId="1D0A292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1918</w:t>
            </w:r>
          </w:p>
        </w:tc>
      </w:tr>
      <w:tr w:rsidR="002B5221" w:rsidRPr="002B5221" w14:paraId="10235C39" w14:textId="77777777" w:rsidTr="007640B4">
        <w:trPr>
          <w:trHeight w:val="300"/>
        </w:trPr>
        <w:tc>
          <w:tcPr>
            <w:tcW w:w="1200" w:type="dxa"/>
            <w:noWrap/>
            <w:hideMark/>
          </w:tcPr>
          <w:p w14:paraId="1181CCA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1889</w:t>
            </w:r>
          </w:p>
        </w:tc>
        <w:tc>
          <w:tcPr>
            <w:tcW w:w="2643" w:type="dxa"/>
            <w:hideMark/>
          </w:tcPr>
          <w:p w14:paraId="3B940AD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97199F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15</w:t>
            </w:r>
          </w:p>
        </w:tc>
        <w:tc>
          <w:tcPr>
            <w:tcW w:w="2410" w:type="dxa"/>
            <w:hideMark/>
          </w:tcPr>
          <w:p w14:paraId="562CCF8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1918</w:t>
            </w:r>
          </w:p>
        </w:tc>
      </w:tr>
      <w:tr w:rsidR="002B5221" w:rsidRPr="002B5221" w14:paraId="38B26F30" w14:textId="77777777" w:rsidTr="007640B4">
        <w:trPr>
          <w:trHeight w:val="300"/>
        </w:trPr>
        <w:tc>
          <w:tcPr>
            <w:tcW w:w="1200" w:type="dxa"/>
            <w:noWrap/>
            <w:hideMark/>
          </w:tcPr>
          <w:p w14:paraId="37959DD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1890</w:t>
            </w:r>
          </w:p>
        </w:tc>
        <w:tc>
          <w:tcPr>
            <w:tcW w:w="2643" w:type="dxa"/>
            <w:hideMark/>
          </w:tcPr>
          <w:p w14:paraId="01D4541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9AA9ED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16</w:t>
            </w:r>
          </w:p>
        </w:tc>
        <w:tc>
          <w:tcPr>
            <w:tcW w:w="2410" w:type="dxa"/>
            <w:hideMark/>
          </w:tcPr>
          <w:p w14:paraId="319B951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1918</w:t>
            </w:r>
          </w:p>
        </w:tc>
      </w:tr>
      <w:tr w:rsidR="002B5221" w:rsidRPr="002B5221" w14:paraId="4F808733" w14:textId="77777777" w:rsidTr="007640B4">
        <w:trPr>
          <w:trHeight w:val="300"/>
        </w:trPr>
        <w:tc>
          <w:tcPr>
            <w:tcW w:w="1200" w:type="dxa"/>
            <w:noWrap/>
            <w:hideMark/>
          </w:tcPr>
          <w:p w14:paraId="30605F4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1891</w:t>
            </w:r>
          </w:p>
        </w:tc>
        <w:tc>
          <w:tcPr>
            <w:tcW w:w="2643" w:type="dxa"/>
            <w:hideMark/>
          </w:tcPr>
          <w:p w14:paraId="7C32F9C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AA55E3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w:t>
            </w:r>
          </w:p>
        </w:tc>
        <w:tc>
          <w:tcPr>
            <w:tcW w:w="2410" w:type="dxa"/>
            <w:hideMark/>
          </w:tcPr>
          <w:p w14:paraId="451B9DC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1918</w:t>
            </w:r>
          </w:p>
        </w:tc>
      </w:tr>
      <w:tr w:rsidR="002B5221" w:rsidRPr="002B5221" w14:paraId="5EC667FB" w14:textId="77777777" w:rsidTr="007640B4">
        <w:trPr>
          <w:trHeight w:val="300"/>
        </w:trPr>
        <w:tc>
          <w:tcPr>
            <w:tcW w:w="1200" w:type="dxa"/>
            <w:noWrap/>
            <w:hideMark/>
          </w:tcPr>
          <w:p w14:paraId="10CF9A4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1892</w:t>
            </w:r>
          </w:p>
        </w:tc>
        <w:tc>
          <w:tcPr>
            <w:tcW w:w="2643" w:type="dxa"/>
            <w:hideMark/>
          </w:tcPr>
          <w:p w14:paraId="075F4F9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E7D48F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23</w:t>
            </w:r>
          </w:p>
        </w:tc>
        <w:tc>
          <w:tcPr>
            <w:tcW w:w="2410" w:type="dxa"/>
            <w:hideMark/>
          </w:tcPr>
          <w:p w14:paraId="5765284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1918</w:t>
            </w:r>
          </w:p>
        </w:tc>
      </w:tr>
      <w:tr w:rsidR="002B5221" w:rsidRPr="002B5221" w14:paraId="1FABAAB9" w14:textId="77777777" w:rsidTr="007640B4">
        <w:trPr>
          <w:trHeight w:val="300"/>
        </w:trPr>
        <w:tc>
          <w:tcPr>
            <w:tcW w:w="1200" w:type="dxa"/>
            <w:noWrap/>
            <w:hideMark/>
          </w:tcPr>
          <w:p w14:paraId="7C8FF99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1893</w:t>
            </w:r>
          </w:p>
        </w:tc>
        <w:tc>
          <w:tcPr>
            <w:tcW w:w="2643" w:type="dxa"/>
            <w:hideMark/>
          </w:tcPr>
          <w:p w14:paraId="3A68491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DC9BD3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24</w:t>
            </w:r>
          </w:p>
        </w:tc>
        <w:tc>
          <w:tcPr>
            <w:tcW w:w="2410" w:type="dxa"/>
            <w:hideMark/>
          </w:tcPr>
          <w:p w14:paraId="4F6CE57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1918</w:t>
            </w:r>
          </w:p>
        </w:tc>
      </w:tr>
      <w:tr w:rsidR="002B5221" w:rsidRPr="002B5221" w14:paraId="69D98848" w14:textId="77777777" w:rsidTr="007640B4">
        <w:trPr>
          <w:trHeight w:val="300"/>
        </w:trPr>
        <w:tc>
          <w:tcPr>
            <w:tcW w:w="1200" w:type="dxa"/>
            <w:noWrap/>
            <w:hideMark/>
          </w:tcPr>
          <w:p w14:paraId="17C1404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1894</w:t>
            </w:r>
          </w:p>
        </w:tc>
        <w:tc>
          <w:tcPr>
            <w:tcW w:w="2643" w:type="dxa"/>
            <w:hideMark/>
          </w:tcPr>
          <w:p w14:paraId="6BCC42D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62D9B9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25</w:t>
            </w:r>
          </w:p>
        </w:tc>
        <w:tc>
          <w:tcPr>
            <w:tcW w:w="2410" w:type="dxa"/>
            <w:hideMark/>
          </w:tcPr>
          <w:p w14:paraId="6EB67CA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1918</w:t>
            </w:r>
          </w:p>
        </w:tc>
      </w:tr>
      <w:tr w:rsidR="002B5221" w:rsidRPr="002B5221" w14:paraId="6EF56A95" w14:textId="77777777" w:rsidTr="007640B4">
        <w:trPr>
          <w:trHeight w:val="300"/>
        </w:trPr>
        <w:tc>
          <w:tcPr>
            <w:tcW w:w="1200" w:type="dxa"/>
            <w:noWrap/>
            <w:hideMark/>
          </w:tcPr>
          <w:p w14:paraId="594E1C2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1895</w:t>
            </w:r>
          </w:p>
        </w:tc>
        <w:tc>
          <w:tcPr>
            <w:tcW w:w="2643" w:type="dxa"/>
            <w:hideMark/>
          </w:tcPr>
          <w:p w14:paraId="249BEB6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CA1937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26</w:t>
            </w:r>
          </w:p>
        </w:tc>
        <w:tc>
          <w:tcPr>
            <w:tcW w:w="2410" w:type="dxa"/>
            <w:hideMark/>
          </w:tcPr>
          <w:p w14:paraId="2DA35B6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1918</w:t>
            </w:r>
          </w:p>
        </w:tc>
      </w:tr>
      <w:tr w:rsidR="002B5221" w:rsidRPr="002B5221" w14:paraId="329BBF5C" w14:textId="77777777" w:rsidTr="007640B4">
        <w:trPr>
          <w:trHeight w:val="300"/>
        </w:trPr>
        <w:tc>
          <w:tcPr>
            <w:tcW w:w="1200" w:type="dxa"/>
            <w:noWrap/>
            <w:hideMark/>
          </w:tcPr>
          <w:p w14:paraId="5806C7D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1896</w:t>
            </w:r>
          </w:p>
        </w:tc>
        <w:tc>
          <w:tcPr>
            <w:tcW w:w="2643" w:type="dxa"/>
            <w:hideMark/>
          </w:tcPr>
          <w:p w14:paraId="172E85A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ECA817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27</w:t>
            </w:r>
          </w:p>
        </w:tc>
        <w:tc>
          <w:tcPr>
            <w:tcW w:w="2410" w:type="dxa"/>
            <w:hideMark/>
          </w:tcPr>
          <w:p w14:paraId="69D52FE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1918</w:t>
            </w:r>
          </w:p>
        </w:tc>
      </w:tr>
      <w:tr w:rsidR="002B5221" w:rsidRPr="002B5221" w14:paraId="0B895AEE" w14:textId="77777777" w:rsidTr="007640B4">
        <w:trPr>
          <w:trHeight w:val="300"/>
        </w:trPr>
        <w:tc>
          <w:tcPr>
            <w:tcW w:w="1200" w:type="dxa"/>
            <w:noWrap/>
            <w:hideMark/>
          </w:tcPr>
          <w:p w14:paraId="1C08EB5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1897</w:t>
            </w:r>
          </w:p>
        </w:tc>
        <w:tc>
          <w:tcPr>
            <w:tcW w:w="2643" w:type="dxa"/>
            <w:hideMark/>
          </w:tcPr>
          <w:p w14:paraId="1D3A187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8C86FB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29</w:t>
            </w:r>
          </w:p>
        </w:tc>
        <w:tc>
          <w:tcPr>
            <w:tcW w:w="2410" w:type="dxa"/>
            <w:hideMark/>
          </w:tcPr>
          <w:p w14:paraId="1C733A1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1918</w:t>
            </w:r>
          </w:p>
        </w:tc>
      </w:tr>
      <w:tr w:rsidR="002B5221" w:rsidRPr="002B5221" w14:paraId="53236CB8" w14:textId="77777777" w:rsidTr="007640B4">
        <w:trPr>
          <w:trHeight w:val="300"/>
        </w:trPr>
        <w:tc>
          <w:tcPr>
            <w:tcW w:w="1200" w:type="dxa"/>
            <w:noWrap/>
            <w:hideMark/>
          </w:tcPr>
          <w:p w14:paraId="2F72219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1898</w:t>
            </w:r>
          </w:p>
        </w:tc>
        <w:tc>
          <w:tcPr>
            <w:tcW w:w="2643" w:type="dxa"/>
            <w:hideMark/>
          </w:tcPr>
          <w:p w14:paraId="48809D5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920DE8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30</w:t>
            </w:r>
          </w:p>
        </w:tc>
        <w:tc>
          <w:tcPr>
            <w:tcW w:w="2410" w:type="dxa"/>
            <w:hideMark/>
          </w:tcPr>
          <w:p w14:paraId="4D04FB2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1918</w:t>
            </w:r>
          </w:p>
        </w:tc>
      </w:tr>
      <w:tr w:rsidR="002B5221" w:rsidRPr="002B5221" w14:paraId="34371D10" w14:textId="77777777" w:rsidTr="007640B4">
        <w:trPr>
          <w:trHeight w:val="300"/>
        </w:trPr>
        <w:tc>
          <w:tcPr>
            <w:tcW w:w="1200" w:type="dxa"/>
            <w:noWrap/>
            <w:hideMark/>
          </w:tcPr>
          <w:p w14:paraId="110EA41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1899</w:t>
            </w:r>
          </w:p>
        </w:tc>
        <w:tc>
          <w:tcPr>
            <w:tcW w:w="2643" w:type="dxa"/>
            <w:hideMark/>
          </w:tcPr>
          <w:p w14:paraId="79BABB2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BA9F5F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31</w:t>
            </w:r>
          </w:p>
        </w:tc>
        <w:tc>
          <w:tcPr>
            <w:tcW w:w="2410" w:type="dxa"/>
            <w:hideMark/>
          </w:tcPr>
          <w:p w14:paraId="124D22A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1918</w:t>
            </w:r>
          </w:p>
        </w:tc>
      </w:tr>
      <w:tr w:rsidR="002B5221" w:rsidRPr="002B5221" w14:paraId="64D3F820" w14:textId="77777777" w:rsidTr="007640B4">
        <w:trPr>
          <w:trHeight w:val="300"/>
        </w:trPr>
        <w:tc>
          <w:tcPr>
            <w:tcW w:w="1200" w:type="dxa"/>
            <w:noWrap/>
            <w:hideMark/>
          </w:tcPr>
          <w:p w14:paraId="4162B1B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1900</w:t>
            </w:r>
          </w:p>
        </w:tc>
        <w:tc>
          <w:tcPr>
            <w:tcW w:w="2643" w:type="dxa"/>
            <w:hideMark/>
          </w:tcPr>
          <w:p w14:paraId="0248E7E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1F5D07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35</w:t>
            </w:r>
          </w:p>
        </w:tc>
        <w:tc>
          <w:tcPr>
            <w:tcW w:w="2410" w:type="dxa"/>
            <w:hideMark/>
          </w:tcPr>
          <w:p w14:paraId="0E4AC0D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1918</w:t>
            </w:r>
          </w:p>
        </w:tc>
      </w:tr>
      <w:tr w:rsidR="002B5221" w:rsidRPr="002B5221" w14:paraId="03D24907" w14:textId="77777777" w:rsidTr="007640B4">
        <w:trPr>
          <w:trHeight w:val="300"/>
        </w:trPr>
        <w:tc>
          <w:tcPr>
            <w:tcW w:w="1200" w:type="dxa"/>
            <w:noWrap/>
            <w:hideMark/>
          </w:tcPr>
          <w:p w14:paraId="32E2DA8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1901</w:t>
            </w:r>
          </w:p>
        </w:tc>
        <w:tc>
          <w:tcPr>
            <w:tcW w:w="2643" w:type="dxa"/>
            <w:hideMark/>
          </w:tcPr>
          <w:p w14:paraId="43E69DB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13DA7E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37</w:t>
            </w:r>
          </w:p>
        </w:tc>
        <w:tc>
          <w:tcPr>
            <w:tcW w:w="2410" w:type="dxa"/>
            <w:hideMark/>
          </w:tcPr>
          <w:p w14:paraId="355E759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1918</w:t>
            </w:r>
          </w:p>
        </w:tc>
      </w:tr>
      <w:tr w:rsidR="002B5221" w:rsidRPr="002B5221" w14:paraId="36438B62" w14:textId="77777777" w:rsidTr="007640B4">
        <w:trPr>
          <w:trHeight w:val="300"/>
        </w:trPr>
        <w:tc>
          <w:tcPr>
            <w:tcW w:w="1200" w:type="dxa"/>
            <w:noWrap/>
            <w:hideMark/>
          </w:tcPr>
          <w:p w14:paraId="3548336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1902</w:t>
            </w:r>
          </w:p>
        </w:tc>
        <w:tc>
          <w:tcPr>
            <w:tcW w:w="2643" w:type="dxa"/>
            <w:hideMark/>
          </w:tcPr>
          <w:p w14:paraId="2DE7B0F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C7C058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38</w:t>
            </w:r>
          </w:p>
        </w:tc>
        <w:tc>
          <w:tcPr>
            <w:tcW w:w="2410" w:type="dxa"/>
            <w:hideMark/>
          </w:tcPr>
          <w:p w14:paraId="2CEDB4F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1918</w:t>
            </w:r>
          </w:p>
        </w:tc>
      </w:tr>
      <w:tr w:rsidR="002B5221" w:rsidRPr="002B5221" w14:paraId="784D8E42" w14:textId="77777777" w:rsidTr="007640B4">
        <w:trPr>
          <w:trHeight w:val="300"/>
        </w:trPr>
        <w:tc>
          <w:tcPr>
            <w:tcW w:w="1200" w:type="dxa"/>
            <w:noWrap/>
            <w:hideMark/>
          </w:tcPr>
          <w:p w14:paraId="5846FA2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1903</w:t>
            </w:r>
          </w:p>
        </w:tc>
        <w:tc>
          <w:tcPr>
            <w:tcW w:w="2643" w:type="dxa"/>
            <w:hideMark/>
          </w:tcPr>
          <w:p w14:paraId="35F8116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8C03E5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39</w:t>
            </w:r>
          </w:p>
        </w:tc>
        <w:tc>
          <w:tcPr>
            <w:tcW w:w="2410" w:type="dxa"/>
            <w:hideMark/>
          </w:tcPr>
          <w:p w14:paraId="5225342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1918</w:t>
            </w:r>
          </w:p>
        </w:tc>
      </w:tr>
      <w:tr w:rsidR="002B5221" w:rsidRPr="002B5221" w14:paraId="7428B667" w14:textId="77777777" w:rsidTr="007640B4">
        <w:trPr>
          <w:trHeight w:val="300"/>
        </w:trPr>
        <w:tc>
          <w:tcPr>
            <w:tcW w:w="1200" w:type="dxa"/>
            <w:noWrap/>
            <w:hideMark/>
          </w:tcPr>
          <w:p w14:paraId="525763A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1904</w:t>
            </w:r>
          </w:p>
        </w:tc>
        <w:tc>
          <w:tcPr>
            <w:tcW w:w="2643" w:type="dxa"/>
            <w:hideMark/>
          </w:tcPr>
          <w:p w14:paraId="7D95CF7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744AFA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40</w:t>
            </w:r>
          </w:p>
        </w:tc>
        <w:tc>
          <w:tcPr>
            <w:tcW w:w="2410" w:type="dxa"/>
            <w:hideMark/>
          </w:tcPr>
          <w:p w14:paraId="2113156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1918</w:t>
            </w:r>
          </w:p>
        </w:tc>
      </w:tr>
      <w:tr w:rsidR="002B5221" w:rsidRPr="002B5221" w14:paraId="404D1141" w14:textId="77777777" w:rsidTr="007640B4">
        <w:trPr>
          <w:trHeight w:val="300"/>
        </w:trPr>
        <w:tc>
          <w:tcPr>
            <w:tcW w:w="1200" w:type="dxa"/>
            <w:noWrap/>
            <w:hideMark/>
          </w:tcPr>
          <w:p w14:paraId="58EA912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1905</w:t>
            </w:r>
          </w:p>
        </w:tc>
        <w:tc>
          <w:tcPr>
            <w:tcW w:w="2643" w:type="dxa"/>
            <w:hideMark/>
          </w:tcPr>
          <w:p w14:paraId="39CEF88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420525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41</w:t>
            </w:r>
          </w:p>
        </w:tc>
        <w:tc>
          <w:tcPr>
            <w:tcW w:w="2410" w:type="dxa"/>
            <w:hideMark/>
          </w:tcPr>
          <w:p w14:paraId="7702C50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1918</w:t>
            </w:r>
          </w:p>
        </w:tc>
      </w:tr>
      <w:tr w:rsidR="002B5221" w:rsidRPr="002B5221" w14:paraId="56E53940" w14:textId="77777777" w:rsidTr="007640B4">
        <w:trPr>
          <w:trHeight w:val="300"/>
        </w:trPr>
        <w:tc>
          <w:tcPr>
            <w:tcW w:w="1200" w:type="dxa"/>
            <w:noWrap/>
            <w:hideMark/>
          </w:tcPr>
          <w:p w14:paraId="679BCC8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1906</w:t>
            </w:r>
          </w:p>
        </w:tc>
        <w:tc>
          <w:tcPr>
            <w:tcW w:w="2643" w:type="dxa"/>
            <w:hideMark/>
          </w:tcPr>
          <w:p w14:paraId="5F02D9D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B6C1C2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43</w:t>
            </w:r>
          </w:p>
        </w:tc>
        <w:tc>
          <w:tcPr>
            <w:tcW w:w="2410" w:type="dxa"/>
            <w:hideMark/>
          </w:tcPr>
          <w:p w14:paraId="4D8087C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1918</w:t>
            </w:r>
          </w:p>
        </w:tc>
      </w:tr>
      <w:tr w:rsidR="002B5221" w:rsidRPr="002B5221" w14:paraId="7E8864A8" w14:textId="77777777" w:rsidTr="007640B4">
        <w:trPr>
          <w:trHeight w:val="300"/>
        </w:trPr>
        <w:tc>
          <w:tcPr>
            <w:tcW w:w="1200" w:type="dxa"/>
            <w:noWrap/>
            <w:hideMark/>
          </w:tcPr>
          <w:p w14:paraId="32D23E4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1907</w:t>
            </w:r>
          </w:p>
        </w:tc>
        <w:tc>
          <w:tcPr>
            <w:tcW w:w="2643" w:type="dxa"/>
            <w:hideMark/>
          </w:tcPr>
          <w:p w14:paraId="46AC884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3F40A9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45</w:t>
            </w:r>
          </w:p>
        </w:tc>
        <w:tc>
          <w:tcPr>
            <w:tcW w:w="2410" w:type="dxa"/>
            <w:hideMark/>
          </w:tcPr>
          <w:p w14:paraId="2448238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1918</w:t>
            </w:r>
          </w:p>
        </w:tc>
      </w:tr>
      <w:tr w:rsidR="002B5221" w:rsidRPr="002B5221" w14:paraId="5A34E3AA" w14:textId="77777777" w:rsidTr="007640B4">
        <w:trPr>
          <w:trHeight w:val="300"/>
        </w:trPr>
        <w:tc>
          <w:tcPr>
            <w:tcW w:w="1200" w:type="dxa"/>
            <w:noWrap/>
            <w:hideMark/>
          </w:tcPr>
          <w:p w14:paraId="518A871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1908</w:t>
            </w:r>
          </w:p>
        </w:tc>
        <w:tc>
          <w:tcPr>
            <w:tcW w:w="2643" w:type="dxa"/>
            <w:hideMark/>
          </w:tcPr>
          <w:p w14:paraId="4A6CE27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E38745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49</w:t>
            </w:r>
          </w:p>
        </w:tc>
        <w:tc>
          <w:tcPr>
            <w:tcW w:w="2410" w:type="dxa"/>
            <w:hideMark/>
          </w:tcPr>
          <w:p w14:paraId="66D37B7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1918</w:t>
            </w:r>
          </w:p>
        </w:tc>
      </w:tr>
      <w:tr w:rsidR="002B5221" w:rsidRPr="002B5221" w14:paraId="176441DB" w14:textId="77777777" w:rsidTr="007640B4">
        <w:trPr>
          <w:trHeight w:val="300"/>
        </w:trPr>
        <w:tc>
          <w:tcPr>
            <w:tcW w:w="1200" w:type="dxa"/>
            <w:noWrap/>
            <w:hideMark/>
          </w:tcPr>
          <w:p w14:paraId="3A0EE3A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1909</w:t>
            </w:r>
          </w:p>
        </w:tc>
        <w:tc>
          <w:tcPr>
            <w:tcW w:w="2643" w:type="dxa"/>
            <w:hideMark/>
          </w:tcPr>
          <w:p w14:paraId="683F360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C09BB7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50</w:t>
            </w:r>
          </w:p>
        </w:tc>
        <w:tc>
          <w:tcPr>
            <w:tcW w:w="2410" w:type="dxa"/>
            <w:hideMark/>
          </w:tcPr>
          <w:p w14:paraId="7C6A5C4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1918</w:t>
            </w:r>
          </w:p>
        </w:tc>
      </w:tr>
      <w:tr w:rsidR="002B5221" w:rsidRPr="002B5221" w14:paraId="575AB78A" w14:textId="77777777" w:rsidTr="007640B4">
        <w:trPr>
          <w:trHeight w:val="300"/>
        </w:trPr>
        <w:tc>
          <w:tcPr>
            <w:tcW w:w="1200" w:type="dxa"/>
            <w:noWrap/>
            <w:hideMark/>
          </w:tcPr>
          <w:p w14:paraId="7C3F2B7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1910</w:t>
            </w:r>
          </w:p>
        </w:tc>
        <w:tc>
          <w:tcPr>
            <w:tcW w:w="2643" w:type="dxa"/>
            <w:hideMark/>
          </w:tcPr>
          <w:p w14:paraId="1E73B4A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7E6092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54</w:t>
            </w:r>
          </w:p>
        </w:tc>
        <w:tc>
          <w:tcPr>
            <w:tcW w:w="2410" w:type="dxa"/>
            <w:hideMark/>
          </w:tcPr>
          <w:p w14:paraId="2EFA675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1918</w:t>
            </w:r>
          </w:p>
        </w:tc>
      </w:tr>
      <w:tr w:rsidR="002B5221" w:rsidRPr="002B5221" w14:paraId="7978EF0B" w14:textId="77777777" w:rsidTr="007640B4">
        <w:trPr>
          <w:trHeight w:val="300"/>
        </w:trPr>
        <w:tc>
          <w:tcPr>
            <w:tcW w:w="1200" w:type="dxa"/>
            <w:noWrap/>
            <w:hideMark/>
          </w:tcPr>
          <w:p w14:paraId="4E40018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1911</w:t>
            </w:r>
          </w:p>
        </w:tc>
        <w:tc>
          <w:tcPr>
            <w:tcW w:w="2643" w:type="dxa"/>
            <w:hideMark/>
          </w:tcPr>
          <w:p w14:paraId="08883E9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DD5DB7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55</w:t>
            </w:r>
          </w:p>
        </w:tc>
        <w:tc>
          <w:tcPr>
            <w:tcW w:w="2410" w:type="dxa"/>
            <w:hideMark/>
          </w:tcPr>
          <w:p w14:paraId="4050DE9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1918</w:t>
            </w:r>
          </w:p>
        </w:tc>
      </w:tr>
      <w:tr w:rsidR="002B5221" w:rsidRPr="002B5221" w14:paraId="50ACB621" w14:textId="77777777" w:rsidTr="007640B4">
        <w:trPr>
          <w:trHeight w:val="300"/>
        </w:trPr>
        <w:tc>
          <w:tcPr>
            <w:tcW w:w="1200" w:type="dxa"/>
            <w:noWrap/>
            <w:hideMark/>
          </w:tcPr>
          <w:p w14:paraId="2F777A2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1912</w:t>
            </w:r>
          </w:p>
        </w:tc>
        <w:tc>
          <w:tcPr>
            <w:tcW w:w="2643" w:type="dxa"/>
            <w:hideMark/>
          </w:tcPr>
          <w:p w14:paraId="1596C98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4BDBD7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58</w:t>
            </w:r>
          </w:p>
        </w:tc>
        <w:tc>
          <w:tcPr>
            <w:tcW w:w="2410" w:type="dxa"/>
            <w:hideMark/>
          </w:tcPr>
          <w:p w14:paraId="0E1B843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1918</w:t>
            </w:r>
          </w:p>
        </w:tc>
      </w:tr>
      <w:tr w:rsidR="002B5221" w:rsidRPr="002B5221" w14:paraId="14052CC3" w14:textId="77777777" w:rsidTr="007640B4">
        <w:trPr>
          <w:trHeight w:val="300"/>
        </w:trPr>
        <w:tc>
          <w:tcPr>
            <w:tcW w:w="1200" w:type="dxa"/>
            <w:noWrap/>
            <w:hideMark/>
          </w:tcPr>
          <w:p w14:paraId="0CD4030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1913</w:t>
            </w:r>
          </w:p>
        </w:tc>
        <w:tc>
          <w:tcPr>
            <w:tcW w:w="2643" w:type="dxa"/>
            <w:hideMark/>
          </w:tcPr>
          <w:p w14:paraId="3C84103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16FA39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59</w:t>
            </w:r>
          </w:p>
        </w:tc>
        <w:tc>
          <w:tcPr>
            <w:tcW w:w="2410" w:type="dxa"/>
            <w:hideMark/>
          </w:tcPr>
          <w:p w14:paraId="22E3B0D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1918</w:t>
            </w:r>
          </w:p>
        </w:tc>
      </w:tr>
      <w:tr w:rsidR="002B5221" w:rsidRPr="002B5221" w14:paraId="7405C0ED" w14:textId="77777777" w:rsidTr="007640B4">
        <w:trPr>
          <w:trHeight w:val="300"/>
        </w:trPr>
        <w:tc>
          <w:tcPr>
            <w:tcW w:w="1200" w:type="dxa"/>
            <w:noWrap/>
            <w:hideMark/>
          </w:tcPr>
          <w:p w14:paraId="2592EED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1914</w:t>
            </w:r>
          </w:p>
        </w:tc>
        <w:tc>
          <w:tcPr>
            <w:tcW w:w="2643" w:type="dxa"/>
            <w:hideMark/>
          </w:tcPr>
          <w:p w14:paraId="10E151D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F0DBDF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60</w:t>
            </w:r>
          </w:p>
        </w:tc>
        <w:tc>
          <w:tcPr>
            <w:tcW w:w="2410" w:type="dxa"/>
            <w:hideMark/>
          </w:tcPr>
          <w:p w14:paraId="3D3D4ED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1918</w:t>
            </w:r>
          </w:p>
        </w:tc>
      </w:tr>
      <w:tr w:rsidR="002B5221" w:rsidRPr="002B5221" w14:paraId="3503A9CB" w14:textId="77777777" w:rsidTr="007640B4">
        <w:trPr>
          <w:trHeight w:val="300"/>
        </w:trPr>
        <w:tc>
          <w:tcPr>
            <w:tcW w:w="1200" w:type="dxa"/>
            <w:noWrap/>
            <w:hideMark/>
          </w:tcPr>
          <w:p w14:paraId="1BC740D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1915</w:t>
            </w:r>
          </w:p>
        </w:tc>
        <w:tc>
          <w:tcPr>
            <w:tcW w:w="2643" w:type="dxa"/>
            <w:hideMark/>
          </w:tcPr>
          <w:p w14:paraId="460FD5A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884DF3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61</w:t>
            </w:r>
          </w:p>
        </w:tc>
        <w:tc>
          <w:tcPr>
            <w:tcW w:w="2410" w:type="dxa"/>
            <w:hideMark/>
          </w:tcPr>
          <w:p w14:paraId="4C74B9A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1918</w:t>
            </w:r>
          </w:p>
        </w:tc>
      </w:tr>
      <w:tr w:rsidR="002B5221" w:rsidRPr="002B5221" w14:paraId="03E58E35" w14:textId="77777777" w:rsidTr="007640B4">
        <w:trPr>
          <w:trHeight w:val="300"/>
        </w:trPr>
        <w:tc>
          <w:tcPr>
            <w:tcW w:w="1200" w:type="dxa"/>
            <w:noWrap/>
            <w:hideMark/>
          </w:tcPr>
          <w:p w14:paraId="68958DF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1916</w:t>
            </w:r>
          </w:p>
        </w:tc>
        <w:tc>
          <w:tcPr>
            <w:tcW w:w="2643" w:type="dxa"/>
            <w:hideMark/>
          </w:tcPr>
          <w:p w14:paraId="4C73FF9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920386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62</w:t>
            </w:r>
          </w:p>
        </w:tc>
        <w:tc>
          <w:tcPr>
            <w:tcW w:w="2410" w:type="dxa"/>
            <w:hideMark/>
          </w:tcPr>
          <w:p w14:paraId="0421131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1918</w:t>
            </w:r>
          </w:p>
        </w:tc>
      </w:tr>
      <w:tr w:rsidR="002B5221" w:rsidRPr="002B5221" w14:paraId="45785221" w14:textId="77777777" w:rsidTr="007640B4">
        <w:trPr>
          <w:trHeight w:val="300"/>
        </w:trPr>
        <w:tc>
          <w:tcPr>
            <w:tcW w:w="1200" w:type="dxa"/>
            <w:noWrap/>
            <w:hideMark/>
          </w:tcPr>
          <w:p w14:paraId="188D339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1917</w:t>
            </w:r>
          </w:p>
        </w:tc>
        <w:tc>
          <w:tcPr>
            <w:tcW w:w="2643" w:type="dxa"/>
            <w:hideMark/>
          </w:tcPr>
          <w:p w14:paraId="7C01D5E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D776D1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66</w:t>
            </w:r>
          </w:p>
        </w:tc>
        <w:tc>
          <w:tcPr>
            <w:tcW w:w="2410" w:type="dxa"/>
            <w:hideMark/>
          </w:tcPr>
          <w:p w14:paraId="19A0B62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1918</w:t>
            </w:r>
          </w:p>
        </w:tc>
      </w:tr>
      <w:tr w:rsidR="002B5221" w:rsidRPr="002B5221" w14:paraId="2B3AEC1D" w14:textId="77777777" w:rsidTr="007640B4">
        <w:trPr>
          <w:trHeight w:val="300"/>
        </w:trPr>
        <w:tc>
          <w:tcPr>
            <w:tcW w:w="1200" w:type="dxa"/>
            <w:noWrap/>
            <w:hideMark/>
          </w:tcPr>
          <w:p w14:paraId="33F387A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1918</w:t>
            </w:r>
          </w:p>
        </w:tc>
        <w:tc>
          <w:tcPr>
            <w:tcW w:w="2643" w:type="dxa"/>
            <w:hideMark/>
          </w:tcPr>
          <w:p w14:paraId="20A8702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noWrap/>
            <w:hideMark/>
          </w:tcPr>
          <w:p w14:paraId="78E286F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78</w:t>
            </w:r>
          </w:p>
        </w:tc>
        <w:tc>
          <w:tcPr>
            <w:tcW w:w="2410" w:type="dxa"/>
            <w:hideMark/>
          </w:tcPr>
          <w:p w14:paraId="2561926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1918</w:t>
            </w:r>
          </w:p>
        </w:tc>
      </w:tr>
      <w:tr w:rsidR="002B5221" w:rsidRPr="002B5221" w14:paraId="7F40AA3E" w14:textId="77777777" w:rsidTr="007640B4">
        <w:trPr>
          <w:trHeight w:val="300"/>
        </w:trPr>
        <w:tc>
          <w:tcPr>
            <w:tcW w:w="1200" w:type="dxa"/>
            <w:noWrap/>
            <w:hideMark/>
          </w:tcPr>
          <w:p w14:paraId="0E80D4D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1919</w:t>
            </w:r>
          </w:p>
        </w:tc>
        <w:tc>
          <w:tcPr>
            <w:tcW w:w="2643" w:type="dxa"/>
            <w:hideMark/>
          </w:tcPr>
          <w:p w14:paraId="7F7176A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3EE1898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175</w:t>
            </w:r>
          </w:p>
        </w:tc>
        <w:tc>
          <w:tcPr>
            <w:tcW w:w="2410" w:type="dxa"/>
            <w:hideMark/>
          </w:tcPr>
          <w:p w14:paraId="6D660E5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1918</w:t>
            </w:r>
          </w:p>
        </w:tc>
      </w:tr>
      <w:tr w:rsidR="002B5221" w:rsidRPr="002B5221" w14:paraId="71C8C444" w14:textId="77777777" w:rsidTr="007640B4">
        <w:trPr>
          <w:trHeight w:val="300"/>
        </w:trPr>
        <w:tc>
          <w:tcPr>
            <w:tcW w:w="1200" w:type="dxa"/>
            <w:noWrap/>
            <w:hideMark/>
          </w:tcPr>
          <w:p w14:paraId="6ED004E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1920</w:t>
            </w:r>
          </w:p>
        </w:tc>
        <w:tc>
          <w:tcPr>
            <w:tcW w:w="2643" w:type="dxa"/>
            <w:hideMark/>
          </w:tcPr>
          <w:p w14:paraId="3D5A1AC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44C1B83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1751</w:t>
            </w:r>
          </w:p>
        </w:tc>
        <w:tc>
          <w:tcPr>
            <w:tcW w:w="2410" w:type="dxa"/>
            <w:hideMark/>
          </w:tcPr>
          <w:p w14:paraId="56C57FE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1918</w:t>
            </w:r>
          </w:p>
        </w:tc>
      </w:tr>
      <w:tr w:rsidR="002B5221" w:rsidRPr="002B5221" w14:paraId="24E27CC7" w14:textId="77777777" w:rsidTr="007640B4">
        <w:trPr>
          <w:trHeight w:val="300"/>
        </w:trPr>
        <w:tc>
          <w:tcPr>
            <w:tcW w:w="1200" w:type="dxa"/>
            <w:noWrap/>
            <w:hideMark/>
          </w:tcPr>
          <w:p w14:paraId="3E1E4E8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1921</w:t>
            </w:r>
          </w:p>
        </w:tc>
        <w:tc>
          <w:tcPr>
            <w:tcW w:w="2643" w:type="dxa"/>
            <w:hideMark/>
          </w:tcPr>
          <w:p w14:paraId="2BB670A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10B61B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w:t>
            </w:r>
          </w:p>
        </w:tc>
        <w:tc>
          <w:tcPr>
            <w:tcW w:w="2410" w:type="dxa"/>
            <w:hideMark/>
          </w:tcPr>
          <w:p w14:paraId="7CB0C78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1919</w:t>
            </w:r>
          </w:p>
        </w:tc>
      </w:tr>
      <w:tr w:rsidR="002B5221" w:rsidRPr="002B5221" w14:paraId="592267AE" w14:textId="77777777" w:rsidTr="007640B4">
        <w:trPr>
          <w:trHeight w:val="300"/>
        </w:trPr>
        <w:tc>
          <w:tcPr>
            <w:tcW w:w="1200" w:type="dxa"/>
            <w:noWrap/>
            <w:hideMark/>
          </w:tcPr>
          <w:p w14:paraId="1FD99AC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1922</w:t>
            </w:r>
          </w:p>
        </w:tc>
        <w:tc>
          <w:tcPr>
            <w:tcW w:w="2643" w:type="dxa"/>
            <w:hideMark/>
          </w:tcPr>
          <w:p w14:paraId="7A12F4B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443146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w:t>
            </w:r>
          </w:p>
        </w:tc>
        <w:tc>
          <w:tcPr>
            <w:tcW w:w="2410" w:type="dxa"/>
            <w:hideMark/>
          </w:tcPr>
          <w:p w14:paraId="5C7394D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1919</w:t>
            </w:r>
          </w:p>
        </w:tc>
      </w:tr>
      <w:tr w:rsidR="002B5221" w:rsidRPr="002B5221" w14:paraId="283DF2F2" w14:textId="77777777" w:rsidTr="007640B4">
        <w:trPr>
          <w:trHeight w:val="300"/>
        </w:trPr>
        <w:tc>
          <w:tcPr>
            <w:tcW w:w="1200" w:type="dxa"/>
            <w:noWrap/>
            <w:hideMark/>
          </w:tcPr>
          <w:p w14:paraId="17F05B0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1923</w:t>
            </w:r>
          </w:p>
        </w:tc>
        <w:tc>
          <w:tcPr>
            <w:tcW w:w="2643" w:type="dxa"/>
            <w:hideMark/>
          </w:tcPr>
          <w:p w14:paraId="7AE1B73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03ED3B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w:t>
            </w:r>
          </w:p>
        </w:tc>
        <w:tc>
          <w:tcPr>
            <w:tcW w:w="2410" w:type="dxa"/>
            <w:hideMark/>
          </w:tcPr>
          <w:p w14:paraId="454CA40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1919</w:t>
            </w:r>
          </w:p>
        </w:tc>
      </w:tr>
      <w:tr w:rsidR="002B5221" w:rsidRPr="002B5221" w14:paraId="3C0991FA" w14:textId="77777777" w:rsidTr="007640B4">
        <w:trPr>
          <w:trHeight w:val="300"/>
        </w:trPr>
        <w:tc>
          <w:tcPr>
            <w:tcW w:w="1200" w:type="dxa"/>
            <w:noWrap/>
            <w:hideMark/>
          </w:tcPr>
          <w:p w14:paraId="6B9DE33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1924</w:t>
            </w:r>
          </w:p>
        </w:tc>
        <w:tc>
          <w:tcPr>
            <w:tcW w:w="2643" w:type="dxa"/>
            <w:hideMark/>
          </w:tcPr>
          <w:p w14:paraId="232187E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86745E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w:t>
            </w:r>
          </w:p>
        </w:tc>
        <w:tc>
          <w:tcPr>
            <w:tcW w:w="2410" w:type="dxa"/>
            <w:hideMark/>
          </w:tcPr>
          <w:p w14:paraId="0CF2072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1919</w:t>
            </w:r>
          </w:p>
        </w:tc>
      </w:tr>
      <w:tr w:rsidR="002B5221" w:rsidRPr="002B5221" w14:paraId="690F47C2" w14:textId="77777777" w:rsidTr="007640B4">
        <w:trPr>
          <w:trHeight w:val="300"/>
        </w:trPr>
        <w:tc>
          <w:tcPr>
            <w:tcW w:w="1200" w:type="dxa"/>
            <w:noWrap/>
            <w:hideMark/>
          </w:tcPr>
          <w:p w14:paraId="5631F4B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1925</w:t>
            </w:r>
          </w:p>
        </w:tc>
        <w:tc>
          <w:tcPr>
            <w:tcW w:w="2643" w:type="dxa"/>
            <w:hideMark/>
          </w:tcPr>
          <w:p w14:paraId="5586FD7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6B6429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8</w:t>
            </w:r>
          </w:p>
        </w:tc>
        <w:tc>
          <w:tcPr>
            <w:tcW w:w="2410" w:type="dxa"/>
            <w:hideMark/>
          </w:tcPr>
          <w:p w14:paraId="0924EFC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1919</w:t>
            </w:r>
          </w:p>
        </w:tc>
      </w:tr>
      <w:tr w:rsidR="002B5221" w:rsidRPr="002B5221" w14:paraId="0DFD5B7F" w14:textId="77777777" w:rsidTr="007640B4">
        <w:trPr>
          <w:trHeight w:val="300"/>
        </w:trPr>
        <w:tc>
          <w:tcPr>
            <w:tcW w:w="1200" w:type="dxa"/>
            <w:noWrap/>
            <w:hideMark/>
          </w:tcPr>
          <w:p w14:paraId="0A40CC9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1926</w:t>
            </w:r>
          </w:p>
        </w:tc>
        <w:tc>
          <w:tcPr>
            <w:tcW w:w="2643" w:type="dxa"/>
            <w:hideMark/>
          </w:tcPr>
          <w:p w14:paraId="72F5CB5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A87C16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10</w:t>
            </w:r>
          </w:p>
        </w:tc>
        <w:tc>
          <w:tcPr>
            <w:tcW w:w="2410" w:type="dxa"/>
            <w:hideMark/>
          </w:tcPr>
          <w:p w14:paraId="251411D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1919</w:t>
            </w:r>
          </w:p>
        </w:tc>
      </w:tr>
      <w:tr w:rsidR="002B5221" w:rsidRPr="002B5221" w14:paraId="45B68666" w14:textId="77777777" w:rsidTr="007640B4">
        <w:trPr>
          <w:trHeight w:val="300"/>
        </w:trPr>
        <w:tc>
          <w:tcPr>
            <w:tcW w:w="1200" w:type="dxa"/>
            <w:noWrap/>
            <w:hideMark/>
          </w:tcPr>
          <w:p w14:paraId="4BABCA5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1927</w:t>
            </w:r>
          </w:p>
        </w:tc>
        <w:tc>
          <w:tcPr>
            <w:tcW w:w="2643" w:type="dxa"/>
            <w:hideMark/>
          </w:tcPr>
          <w:p w14:paraId="187D3B3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755E39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12</w:t>
            </w:r>
          </w:p>
        </w:tc>
        <w:tc>
          <w:tcPr>
            <w:tcW w:w="2410" w:type="dxa"/>
            <w:hideMark/>
          </w:tcPr>
          <w:p w14:paraId="550897D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1919</w:t>
            </w:r>
          </w:p>
        </w:tc>
      </w:tr>
      <w:tr w:rsidR="002B5221" w:rsidRPr="002B5221" w14:paraId="315D496F" w14:textId="77777777" w:rsidTr="007640B4">
        <w:trPr>
          <w:trHeight w:val="300"/>
        </w:trPr>
        <w:tc>
          <w:tcPr>
            <w:tcW w:w="1200" w:type="dxa"/>
            <w:noWrap/>
            <w:hideMark/>
          </w:tcPr>
          <w:p w14:paraId="064EC8B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1928</w:t>
            </w:r>
          </w:p>
        </w:tc>
        <w:tc>
          <w:tcPr>
            <w:tcW w:w="2643" w:type="dxa"/>
            <w:hideMark/>
          </w:tcPr>
          <w:p w14:paraId="177760F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9CF8B9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13</w:t>
            </w:r>
          </w:p>
        </w:tc>
        <w:tc>
          <w:tcPr>
            <w:tcW w:w="2410" w:type="dxa"/>
            <w:hideMark/>
          </w:tcPr>
          <w:p w14:paraId="0A2B11F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1919</w:t>
            </w:r>
          </w:p>
        </w:tc>
      </w:tr>
      <w:tr w:rsidR="002B5221" w:rsidRPr="002B5221" w14:paraId="6CA61C8A" w14:textId="77777777" w:rsidTr="007640B4">
        <w:trPr>
          <w:trHeight w:val="300"/>
        </w:trPr>
        <w:tc>
          <w:tcPr>
            <w:tcW w:w="1200" w:type="dxa"/>
            <w:noWrap/>
            <w:hideMark/>
          </w:tcPr>
          <w:p w14:paraId="62D7083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1929</w:t>
            </w:r>
          </w:p>
        </w:tc>
        <w:tc>
          <w:tcPr>
            <w:tcW w:w="2643" w:type="dxa"/>
            <w:hideMark/>
          </w:tcPr>
          <w:p w14:paraId="6E62ADC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AB15A9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14</w:t>
            </w:r>
          </w:p>
        </w:tc>
        <w:tc>
          <w:tcPr>
            <w:tcW w:w="2410" w:type="dxa"/>
            <w:hideMark/>
          </w:tcPr>
          <w:p w14:paraId="60EC848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1919</w:t>
            </w:r>
          </w:p>
        </w:tc>
      </w:tr>
      <w:tr w:rsidR="002B5221" w:rsidRPr="002B5221" w14:paraId="092EFB3C" w14:textId="77777777" w:rsidTr="007640B4">
        <w:trPr>
          <w:trHeight w:val="300"/>
        </w:trPr>
        <w:tc>
          <w:tcPr>
            <w:tcW w:w="1200" w:type="dxa"/>
            <w:noWrap/>
            <w:hideMark/>
          </w:tcPr>
          <w:p w14:paraId="3BA1DBF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1930</w:t>
            </w:r>
          </w:p>
        </w:tc>
        <w:tc>
          <w:tcPr>
            <w:tcW w:w="2643" w:type="dxa"/>
            <w:hideMark/>
          </w:tcPr>
          <w:p w14:paraId="4B81242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45471D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15</w:t>
            </w:r>
          </w:p>
        </w:tc>
        <w:tc>
          <w:tcPr>
            <w:tcW w:w="2410" w:type="dxa"/>
            <w:hideMark/>
          </w:tcPr>
          <w:p w14:paraId="26A0FDA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1919</w:t>
            </w:r>
          </w:p>
        </w:tc>
      </w:tr>
      <w:tr w:rsidR="002B5221" w:rsidRPr="002B5221" w14:paraId="5B3B78EC" w14:textId="77777777" w:rsidTr="007640B4">
        <w:trPr>
          <w:trHeight w:val="300"/>
        </w:trPr>
        <w:tc>
          <w:tcPr>
            <w:tcW w:w="1200" w:type="dxa"/>
            <w:noWrap/>
            <w:hideMark/>
          </w:tcPr>
          <w:p w14:paraId="6A68D5E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1931</w:t>
            </w:r>
          </w:p>
        </w:tc>
        <w:tc>
          <w:tcPr>
            <w:tcW w:w="2643" w:type="dxa"/>
            <w:hideMark/>
          </w:tcPr>
          <w:p w14:paraId="52E400F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0053CE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16</w:t>
            </w:r>
          </w:p>
        </w:tc>
        <w:tc>
          <w:tcPr>
            <w:tcW w:w="2410" w:type="dxa"/>
            <w:hideMark/>
          </w:tcPr>
          <w:p w14:paraId="33FF10F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1919</w:t>
            </w:r>
          </w:p>
        </w:tc>
      </w:tr>
      <w:tr w:rsidR="002B5221" w:rsidRPr="002B5221" w14:paraId="01832D41" w14:textId="77777777" w:rsidTr="007640B4">
        <w:trPr>
          <w:trHeight w:val="300"/>
        </w:trPr>
        <w:tc>
          <w:tcPr>
            <w:tcW w:w="1200" w:type="dxa"/>
            <w:noWrap/>
            <w:hideMark/>
          </w:tcPr>
          <w:p w14:paraId="139AECB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1932</w:t>
            </w:r>
          </w:p>
        </w:tc>
        <w:tc>
          <w:tcPr>
            <w:tcW w:w="2643" w:type="dxa"/>
            <w:hideMark/>
          </w:tcPr>
          <w:p w14:paraId="397839C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44CF5C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w:t>
            </w:r>
          </w:p>
        </w:tc>
        <w:tc>
          <w:tcPr>
            <w:tcW w:w="2410" w:type="dxa"/>
            <w:hideMark/>
          </w:tcPr>
          <w:p w14:paraId="277D005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1919</w:t>
            </w:r>
          </w:p>
        </w:tc>
      </w:tr>
      <w:tr w:rsidR="002B5221" w:rsidRPr="002B5221" w14:paraId="1CBD9A8B" w14:textId="77777777" w:rsidTr="007640B4">
        <w:trPr>
          <w:trHeight w:val="300"/>
        </w:trPr>
        <w:tc>
          <w:tcPr>
            <w:tcW w:w="1200" w:type="dxa"/>
            <w:noWrap/>
            <w:hideMark/>
          </w:tcPr>
          <w:p w14:paraId="206BBEB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1933</w:t>
            </w:r>
          </w:p>
        </w:tc>
        <w:tc>
          <w:tcPr>
            <w:tcW w:w="2643" w:type="dxa"/>
            <w:hideMark/>
          </w:tcPr>
          <w:p w14:paraId="607FB9A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F03600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20</w:t>
            </w:r>
          </w:p>
        </w:tc>
        <w:tc>
          <w:tcPr>
            <w:tcW w:w="2410" w:type="dxa"/>
            <w:hideMark/>
          </w:tcPr>
          <w:p w14:paraId="5F88C36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1919</w:t>
            </w:r>
          </w:p>
        </w:tc>
      </w:tr>
      <w:tr w:rsidR="002B5221" w:rsidRPr="002B5221" w14:paraId="16E9D16C" w14:textId="77777777" w:rsidTr="007640B4">
        <w:trPr>
          <w:trHeight w:val="300"/>
        </w:trPr>
        <w:tc>
          <w:tcPr>
            <w:tcW w:w="1200" w:type="dxa"/>
            <w:noWrap/>
            <w:hideMark/>
          </w:tcPr>
          <w:p w14:paraId="30DE829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1934</w:t>
            </w:r>
          </w:p>
        </w:tc>
        <w:tc>
          <w:tcPr>
            <w:tcW w:w="2643" w:type="dxa"/>
            <w:hideMark/>
          </w:tcPr>
          <w:p w14:paraId="6344A84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BF7B7C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24</w:t>
            </w:r>
          </w:p>
        </w:tc>
        <w:tc>
          <w:tcPr>
            <w:tcW w:w="2410" w:type="dxa"/>
            <w:hideMark/>
          </w:tcPr>
          <w:p w14:paraId="49532CC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1919</w:t>
            </w:r>
          </w:p>
        </w:tc>
      </w:tr>
      <w:tr w:rsidR="002B5221" w:rsidRPr="002B5221" w14:paraId="685B95EE" w14:textId="77777777" w:rsidTr="007640B4">
        <w:trPr>
          <w:trHeight w:val="300"/>
        </w:trPr>
        <w:tc>
          <w:tcPr>
            <w:tcW w:w="1200" w:type="dxa"/>
            <w:noWrap/>
            <w:hideMark/>
          </w:tcPr>
          <w:p w14:paraId="2313CAC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1935</w:t>
            </w:r>
          </w:p>
        </w:tc>
        <w:tc>
          <w:tcPr>
            <w:tcW w:w="2643" w:type="dxa"/>
            <w:hideMark/>
          </w:tcPr>
          <w:p w14:paraId="4956935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95EB3F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25</w:t>
            </w:r>
          </w:p>
        </w:tc>
        <w:tc>
          <w:tcPr>
            <w:tcW w:w="2410" w:type="dxa"/>
            <w:hideMark/>
          </w:tcPr>
          <w:p w14:paraId="612BCCC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1919</w:t>
            </w:r>
          </w:p>
        </w:tc>
      </w:tr>
      <w:tr w:rsidR="002B5221" w:rsidRPr="002B5221" w14:paraId="0EC6193F" w14:textId="77777777" w:rsidTr="007640B4">
        <w:trPr>
          <w:trHeight w:val="300"/>
        </w:trPr>
        <w:tc>
          <w:tcPr>
            <w:tcW w:w="1200" w:type="dxa"/>
            <w:noWrap/>
            <w:hideMark/>
          </w:tcPr>
          <w:p w14:paraId="1C93A8A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1936</w:t>
            </w:r>
          </w:p>
        </w:tc>
        <w:tc>
          <w:tcPr>
            <w:tcW w:w="2643" w:type="dxa"/>
            <w:hideMark/>
          </w:tcPr>
          <w:p w14:paraId="67BAA6D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E9ECC6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26</w:t>
            </w:r>
          </w:p>
        </w:tc>
        <w:tc>
          <w:tcPr>
            <w:tcW w:w="2410" w:type="dxa"/>
            <w:hideMark/>
          </w:tcPr>
          <w:p w14:paraId="2D14B73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1919</w:t>
            </w:r>
          </w:p>
        </w:tc>
      </w:tr>
      <w:tr w:rsidR="002B5221" w:rsidRPr="002B5221" w14:paraId="1B73F7A7" w14:textId="77777777" w:rsidTr="007640B4">
        <w:trPr>
          <w:trHeight w:val="300"/>
        </w:trPr>
        <w:tc>
          <w:tcPr>
            <w:tcW w:w="1200" w:type="dxa"/>
            <w:noWrap/>
            <w:hideMark/>
          </w:tcPr>
          <w:p w14:paraId="60C32BF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1937</w:t>
            </w:r>
          </w:p>
        </w:tc>
        <w:tc>
          <w:tcPr>
            <w:tcW w:w="2643" w:type="dxa"/>
            <w:hideMark/>
          </w:tcPr>
          <w:p w14:paraId="3A79ED9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29D357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27</w:t>
            </w:r>
          </w:p>
        </w:tc>
        <w:tc>
          <w:tcPr>
            <w:tcW w:w="2410" w:type="dxa"/>
            <w:hideMark/>
          </w:tcPr>
          <w:p w14:paraId="1418EE2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1919</w:t>
            </w:r>
          </w:p>
        </w:tc>
      </w:tr>
      <w:tr w:rsidR="002B5221" w:rsidRPr="002B5221" w14:paraId="3EF5D8E5" w14:textId="77777777" w:rsidTr="007640B4">
        <w:trPr>
          <w:trHeight w:val="300"/>
        </w:trPr>
        <w:tc>
          <w:tcPr>
            <w:tcW w:w="1200" w:type="dxa"/>
            <w:noWrap/>
            <w:hideMark/>
          </w:tcPr>
          <w:p w14:paraId="4AF073B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1938</w:t>
            </w:r>
          </w:p>
        </w:tc>
        <w:tc>
          <w:tcPr>
            <w:tcW w:w="2643" w:type="dxa"/>
            <w:hideMark/>
          </w:tcPr>
          <w:p w14:paraId="0594409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37DFC0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28</w:t>
            </w:r>
          </w:p>
        </w:tc>
        <w:tc>
          <w:tcPr>
            <w:tcW w:w="2410" w:type="dxa"/>
            <w:hideMark/>
          </w:tcPr>
          <w:p w14:paraId="3339797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1919</w:t>
            </w:r>
          </w:p>
        </w:tc>
      </w:tr>
      <w:tr w:rsidR="002B5221" w:rsidRPr="002B5221" w14:paraId="5FA9267D" w14:textId="77777777" w:rsidTr="007640B4">
        <w:trPr>
          <w:trHeight w:val="300"/>
        </w:trPr>
        <w:tc>
          <w:tcPr>
            <w:tcW w:w="1200" w:type="dxa"/>
            <w:noWrap/>
            <w:hideMark/>
          </w:tcPr>
          <w:p w14:paraId="788E9D0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lastRenderedPageBreak/>
              <w:t>1939</w:t>
            </w:r>
          </w:p>
        </w:tc>
        <w:tc>
          <w:tcPr>
            <w:tcW w:w="2643" w:type="dxa"/>
            <w:hideMark/>
          </w:tcPr>
          <w:p w14:paraId="122B45E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1265F0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30</w:t>
            </w:r>
          </w:p>
        </w:tc>
        <w:tc>
          <w:tcPr>
            <w:tcW w:w="2410" w:type="dxa"/>
            <w:hideMark/>
          </w:tcPr>
          <w:p w14:paraId="58195A4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1919</w:t>
            </w:r>
          </w:p>
        </w:tc>
      </w:tr>
      <w:tr w:rsidR="002B5221" w:rsidRPr="002B5221" w14:paraId="1B9E9BAD" w14:textId="77777777" w:rsidTr="007640B4">
        <w:trPr>
          <w:trHeight w:val="300"/>
        </w:trPr>
        <w:tc>
          <w:tcPr>
            <w:tcW w:w="1200" w:type="dxa"/>
            <w:noWrap/>
            <w:hideMark/>
          </w:tcPr>
          <w:p w14:paraId="77367B4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1940</w:t>
            </w:r>
          </w:p>
        </w:tc>
        <w:tc>
          <w:tcPr>
            <w:tcW w:w="2643" w:type="dxa"/>
            <w:hideMark/>
          </w:tcPr>
          <w:p w14:paraId="0025166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9D9811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31</w:t>
            </w:r>
          </w:p>
        </w:tc>
        <w:tc>
          <w:tcPr>
            <w:tcW w:w="2410" w:type="dxa"/>
            <w:hideMark/>
          </w:tcPr>
          <w:p w14:paraId="183A9CD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1919</w:t>
            </w:r>
          </w:p>
        </w:tc>
      </w:tr>
      <w:tr w:rsidR="002B5221" w:rsidRPr="002B5221" w14:paraId="30B80A7E" w14:textId="77777777" w:rsidTr="007640B4">
        <w:trPr>
          <w:trHeight w:val="300"/>
        </w:trPr>
        <w:tc>
          <w:tcPr>
            <w:tcW w:w="1200" w:type="dxa"/>
            <w:noWrap/>
            <w:hideMark/>
          </w:tcPr>
          <w:p w14:paraId="2EC6F39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1941</w:t>
            </w:r>
          </w:p>
        </w:tc>
        <w:tc>
          <w:tcPr>
            <w:tcW w:w="2643" w:type="dxa"/>
            <w:hideMark/>
          </w:tcPr>
          <w:p w14:paraId="217BED7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A514FD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32</w:t>
            </w:r>
          </w:p>
        </w:tc>
        <w:tc>
          <w:tcPr>
            <w:tcW w:w="2410" w:type="dxa"/>
            <w:hideMark/>
          </w:tcPr>
          <w:p w14:paraId="0C6F9BC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1919</w:t>
            </w:r>
          </w:p>
        </w:tc>
      </w:tr>
      <w:tr w:rsidR="002B5221" w:rsidRPr="002B5221" w14:paraId="611BFF4D" w14:textId="77777777" w:rsidTr="007640B4">
        <w:trPr>
          <w:trHeight w:val="300"/>
        </w:trPr>
        <w:tc>
          <w:tcPr>
            <w:tcW w:w="1200" w:type="dxa"/>
            <w:noWrap/>
            <w:hideMark/>
          </w:tcPr>
          <w:p w14:paraId="1F775E8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1942</w:t>
            </w:r>
          </w:p>
        </w:tc>
        <w:tc>
          <w:tcPr>
            <w:tcW w:w="2643" w:type="dxa"/>
            <w:hideMark/>
          </w:tcPr>
          <w:p w14:paraId="4171A02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F19ECD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33</w:t>
            </w:r>
          </w:p>
        </w:tc>
        <w:tc>
          <w:tcPr>
            <w:tcW w:w="2410" w:type="dxa"/>
            <w:hideMark/>
          </w:tcPr>
          <w:p w14:paraId="609F7A1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1919</w:t>
            </w:r>
          </w:p>
        </w:tc>
      </w:tr>
      <w:tr w:rsidR="002B5221" w:rsidRPr="002B5221" w14:paraId="49C8D80A" w14:textId="77777777" w:rsidTr="007640B4">
        <w:trPr>
          <w:trHeight w:val="300"/>
        </w:trPr>
        <w:tc>
          <w:tcPr>
            <w:tcW w:w="1200" w:type="dxa"/>
            <w:noWrap/>
            <w:hideMark/>
          </w:tcPr>
          <w:p w14:paraId="0A1E0E3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1943</w:t>
            </w:r>
          </w:p>
        </w:tc>
        <w:tc>
          <w:tcPr>
            <w:tcW w:w="2643" w:type="dxa"/>
            <w:hideMark/>
          </w:tcPr>
          <w:p w14:paraId="3E14BE6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CDA695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34</w:t>
            </w:r>
          </w:p>
        </w:tc>
        <w:tc>
          <w:tcPr>
            <w:tcW w:w="2410" w:type="dxa"/>
            <w:hideMark/>
          </w:tcPr>
          <w:p w14:paraId="2208E1B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1919</w:t>
            </w:r>
          </w:p>
        </w:tc>
      </w:tr>
      <w:tr w:rsidR="002B5221" w:rsidRPr="002B5221" w14:paraId="07C61B2E" w14:textId="77777777" w:rsidTr="007640B4">
        <w:trPr>
          <w:trHeight w:val="300"/>
        </w:trPr>
        <w:tc>
          <w:tcPr>
            <w:tcW w:w="1200" w:type="dxa"/>
            <w:noWrap/>
            <w:hideMark/>
          </w:tcPr>
          <w:p w14:paraId="3914E34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1944</w:t>
            </w:r>
          </w:p>
        </w:tc>
        <w:tc>
          <w:tcPr>
            <w:tcW w:w="2643" w:type="dxa"/>
            <w:hideMark/>
          </w:tcPr>
          <w:p w14:paraId="716101D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190CBD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38</w:t>
            </w:r>
          </w:p>
        </w:tc>
        <w:tc>
          <w:tcPr>
            <w:tcW w:w="2410" w:type="dxa"/>
            <w:hideMark/>
          </w:tcPr>
          <w:p w14:paraId="1AE96B4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1919</w:t>
            </w:r>
          </w:p>
        </w:tc>
      </w:tr>
      <w:tr w:rsidR="002B5221" w:rsidRPr="002B5221" w14:paraId="47084E0F" w14:textId="77777777" w:rsidTr="007640B4">
        <w:trPr>
          <w:trHeight w:val="300"/>
        </w:trPr>
        <w:tc>
          <w:tcPr>
            <w:tcW w:w="1200" w:type="dxa"/>
            <w:noWrap/>
            <w:hideMark/>
          </w:tcPr>
          <w:p w14:paraId="560D5BA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1945</w:t>
            </w:r>
          </w:p>
        </w:tc>
        <w:tc>
          <w:tcPr>
            <w:tcW w:w="2643" w:type="dxa"/>
            <w:hideMark/>
          </w:tcPr>
          <w:p w14:paraId="5981C20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1FD4E6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41</w:t>
            </w:r>
          </w:p>
        </w:tc>
        <w:tc>
          <w:tcPr>
            <w:tcW w:w="2410" w:type="dxa"/>
            <w:hideMark/>
          </w:tcPr>
          <w:p w14:paraId="4DB5805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1919</w:t>
            </w:r>
          </w:p>
        </w:tc>
      </w:tr>
      <w:tr w:rsidR="002B5221" w:rsidRPr="002B5221" w14:paraId="18C535E7" w14:textId="77777777" w:rsidTr="007640B4">
        <w:trPr>
          <w:trHeight w:val="300"/>
        </w:trPr>
        <w:tc>
          <w:tcPr>
            <w:tcW w:w="1200" w:type="dxa"/>
            <w:noWrap/>
            <w:hideMark/>
          </w:tcPr>
          <w:p w14:paraId="24A77CD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1946</w:t>
            </w:r>
          </w:p>
        </w:tc>
        <w:tc>
          <w:tcPr>
            <w:tcW w:w="2643" w:type="dxa"/>
            <w:hideMark/>
          </w:tcPr>
          <w:p w14:paraId="486D842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C736E3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47</w:t>
            </w:r>
          </w:p>
        </w:tc>
        <w:tc>
          <w:tcPr>
            <w:tcW w:w="2410" w:type="dxa"/>
            <w:hideMark/>
          </w:tcPr>
          <w:p w14:paraId="6356ECB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1919</w:t>
            </w:r>
          </w:p>
        </w:tc>
      </w:tr>
      <w:tr w:rsidR="002B5221" w:rsidRPr="002B5221" w14:paraId="12092DDC" w14:textId="77777777" w:rsidTr="007640B4">
        <w:trPr>
          <w:trHeight w:val="300"/>
        </w:trPr>
        <w:tc>
          <w:tcPr>
            <w:tcW w:w="1200" w:type="dxa"/>
            <w:noWrap/>
            <w:hideMark/>
          </w:tcPr>
          <w:p w14:paraId="60B1A29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1947</w:t>
            </w:r>
          </w:p>
        </w:tc>
        <w:tc>
          <w:tcPr>
            <w:tcW w:w="2643" w:type="dxa"/>
            <w:hideMark/>
          </w:tcPr>
          <w:p w14:paraId="19B6E26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819679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48</w:t>
            </w:r>
          </w:p>
        </w:tc>
        <w:tc>
          <w:tcPr>
            <w:tcW w:w="2410" w:type="dxa"/>
            <w:hideMark/>
          </w:tcPr>
          <w:p w14:paraId="21A6AB5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1919</w:t>
            </w:r>
          </w:p>
        </w:tc>
      </w:tr>
      <w:tr w:rsidR="002B5221" w:rsidRPr="002B5221" w14:paraId="284A4EAF" w14:textId="77777777" w:rsidTr="007640B4">
        <w:trPr>
          <w:trHeight w:val="300"/>
        </w:trPr>
        <w:tc>
          <w:tcPr>
            <w:tcW w:w="1200" w:type="dxa"/>
            <w:noWrap/>
            <w:hideMark/>
          </w:tcPr>
          <w:p w14:paraId="05311C4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1948</w:t>
            </w:r>
          </w:p>
        </w:tc>
        <w:tc>
          <w:tcPr>
            <w:tcW w:w="2643" w:type="dxa"/>
            <w:hideMark/>
          </w:tcPr>
          <w:p w14:paraId="4817857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968421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50</w:t>
            </w:r>
          </w:p>
        </w:tc>
        <w:tc>
          <w:tcPr>
            <w:tcW w:w="2410" w:type="dxa"/>
            <w:hideMark/>
          </w:tcPr>
          <w:p w14:paraId="3FBBF24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1919</w:t>
            </w:r>
          </w:p>
        </w:tc>
      </w:tr>
      <w:tr w:rsidR="002B5221" w:rsidRPr="002B5221" w14:paraId="3372B615" w14:textId="77777777" w:rsidTr="007640B4">
        <w:trPr>
          <w:trHeight w:val="300"/>
        </w:trPr>
        <w:tc>
          <w:tcPr>
            <w:tcW w:w="1200" w:type="dxa"/>
            <w:noWrap/>
            <w:hideMark/>
          </w:tcPr>
          <w:p w14:paraId="45B94E9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1949</w:t>
            </w:r>
          </w:p>
        </w:tc>
        <w:tc>
          <w:tcPr>
            <w:tcW w:w="2643" w:type="dxa"/>
            <w:hideMark/>
          </w:tcPr>
          <w:p w14:paraId="7108C77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8D97E3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53</w:t>
            </w:r>
          </w:p>
        </w:tc>
        <w:tc>
          <w:tcPr>
            <w:tcW w:w="2410" w:type="dxa"/>
            <w:hideMark/>
          </w:tcPr>
          <w:p w14:paraId="4ACCF22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1919</w:t>
            </w:r>
          </w:p>
        </w:tc>
      </w:tr>
      <w:tr w:rsidR="002B5221" w:rsidRPr="002B5221" w14:paraId="1F66CE4D" w14:textId="77777777" w:rsidTr="007640B4">
        <w:trPr>
          <w:trHeight w:val="300"/>
        </w:trPr>
        <w:tc>
          <w:tcPr>
            <w:tcW w:w="1200" w:type="dxa"/>
            <w:noWrap/>
            <w:hideMark/>
          </w:tcPr>
          <w:p w14:paraId="52C01D6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1950</w:t>
            </w:r>
          </w:p>
        </w:tc>
        <w:tc>
          <w:tcPr>
            <w:tcW w:w="2643" w:type="dxa"/>
            <w:hideMark/>
          </w:tcPr>
          <w:p w14:paraId="2F34766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AAEDE3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54</w:t>
            </w:r>
          </w:p>
        </w:tc>
        <w:tc>
          <w:tcPr>
            <w:tcW w:w="2410" w:type="dxa"/>
            <w:hideMark/>
          </w:tcPr>
          <w:p w14:paraId="718F3EB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1919</w:t>
            </w:r>
          </w:p>
        </w:tc>
      </w:tr>
      <w:tr w:rsidR="002B5221" w:rsidRPr="002B5221" w14:paraId="26F9DA89" w14:textId="77777777" w:rsidTr="007640B4">
        <w:trPr>
          <w:trHeight w:val="300"/>
        </w:trPr>
        <w:tc>
          <w:tcPr>
            <w:tcW w:w="1200" w:type="dxa"/>
            <w:noWrap/>
            <w:hideMark/>
          </w:tcPr>
          <w:p w14:paraId="46051A5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1951</w:t>
            </w:r>
          </w:p>
        </w:tc>
        <w:tc>
          <w:tcPr>
            <w:tcW w:w="2643" w:type="dxa"/>
            <w:hideMark/>
          </w:tcPr>
          <w:p w14:paraId="4CD0688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247C71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56</w:t>
            </w:r>
          </w:p>
        </w:tc>
        <w:tc>
          <w:tcPr>
            <w:tcW w:w="2410" w:type="dxa"/>
            <w:hideMark/>
          </w:tcPr>
          <w:p w14:paraId="46AE478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1919</w:t>
            </w:r>
          </w:p>
        </w:tc>
      </w:tr>
      <w:tr w:rsidR="002B5221" w:rsidRPr="002B5221" w14:paraId="4C539791" w14:textId="77777777" w:rsidTr="007640B4">
        <w:trPr>
          <w:trHeight w:val="300"/>
        </w:trPr>
        <w:tc>
          <w:tcPr>
            <w:tcW w:w="1200" w:type="dxa"/>
            <w:noWrap/>
            <w:hideMark/>
          </w:tcPr>
          <w:p w14:paraId="5A4175D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1952</w:t>
            </w:r>
          </w:p>
        </w:tc>
        <w:tc>
          <w:tcPr>
            <w:tcW w:w="2643" w:type="dxa"/>
            <w:hideMark/>
          </w:tcPr>
          <w:p w14:paraId="1C536CB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77D67C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57</w:t>
            </w:r>
          </w:p>
        </w:tc>
        <w:tc>
          <w:tcPr>
            <w:tcW w:w="2410" w:type="dxa"/>
            <w:hideMark/>
          </w:tcPr>
          <w:p w14:paraId="31029D2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1919</w:t>
            </w:r>
          </w:p>
        </w:tc>
      </w:tr>
      <w:tr w:rsidR="002B5221" w:rsidRPr="002B5221" w14:paraId="5C9FEF1C" w14:textId="77777777" w:rsidTr="007640B4">
        <w:trPr>
          <w:trHeight w:val="300"/>
        </w:trPr>
        <w:tc>
          <w:tcPr>
            <w:tcW w:w="1200" w:type="dxa"/>
            <w:noWrap/>
            <w:hideMark/>
          </w:tcPr>
          <w:p w14:paraId="3DEA6A9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1953</w:t>
            </w:r>
          </w:p>
        </w:tc>
        <w:tc>
          <w:tcPr>
            <w:tcW w:w="2643" w:type="dxa"/>
            <w:hideMark/>
          </w:tcPr>
          <w:p w14:paraId="6507352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08F42B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64</w:t>
            </w:r>
          </w:p>
        </w:tc>
        <w:tc>
          <w:tcPr>
            <w:tcW w:w="2410" w:type="dxa"/>
            <w:hideMark/>
          </w:tcPr>
          <w:p w14:paraId="72FFDBC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1919</w:t>
            </w:r>
          </w:p>
        </w:tc>
      </w:tr>
      <w:tr w:rsidR="002B5221" w:rsidRPr="002B5221" w14:paraId="356F481F" w14:textId="77777777" w:rsidTr="007640B4">
        <w:trPr>
          <w:trHeight w:val="300"/>
        </w:trPr>
        <w:tc>
          <w:tcPr>
            <w:tcW w:w="1200" w:type="dxa"/>
            <w:noWrap/>
            <w:hideMark/>
          </w:tcPr>
          <w:p w14:paraId="7EA4E27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1954</w:t>
            </w:r>
          </w:p>
        </w:tc>
        <w:tc>
          <w:tcPr>
            <w:tcW w:w="2643" w:type="dxa"/>
            <w:hideMark/>
          </w:tcPr>
          <w:p w14:paraId="169081D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0D0E43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66</w:t>
            </w:r>
          </w:p>
        </w:tc>
        <w:tc>
          <w:tcPr>
            <w:tcW w:w="2410" w:type="dxa"/>
            <w:hideMark/>
          </w:tcPr>
          <w:p w14:paraId="28CF57F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1919</w:t>
            </w:r>
          </w:p>
        </w:tc>
      </w:tr>
      <w:tr w:rsidR="002B5221" w:rsidRPr="002B5221" w14:paraId="5CE8BF02" w14:textId="77777777" w:rsidTr="007640B4">
        <w:trPr>
          <w:trHeight w:val="300"/>
        </w:trPr>
        <w:tc>
          <w:tcPr>
            <w:tcW w:w="1200" w:type="dxa"/>
            <w:noWrap/>
            <w:hideMark/>
          </w:tcPr>
          <w:p w14:paraId="092EA47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1955</w:t>
            </w:r>
          </w:p>
        </w:tc>
        <w:tc>
          <w:tcPr>
            <w:tcW w:w="2643" w:type="dxa"/>
            <w:hideMark/>
          </w:tcPr>
          <w:p w14:paraId="5D68C6A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799781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67</w:t>
            </w:r>
          </w:p>
        </w:tc>
        <w:tc>
          <w:tcPr>
            <w:tcW w:w="2410" w:type="dxa"/>
            <w:hideMark/>
          </w:tcPr>
          <w:p w14:paraId="75A1D80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1919</w:t>
            </w:r>
          </w:p>
        </w:tc>
      </w:tr>
      <w:tr w:rsidR="002B5221" w:rsidRPr="002B5221" w14:paraId="41AE67BB" w14:textId="77777777" w:rsidTr="007640B4">
        <w:trPr>
          <w:trHeight w:val="300"/>
        </w:trPr>
        <w:tc>
          <w:tcPr>
            <w:tcW w:w="1200" w:type="dxa"/>
            <w:noWrap/>
            <w:hideMark/>
          </w:tcPr>
          <w:p w14:paraId="67F49A5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1956</w:t>
            </w:r>
          </w:p>
        </w:tc>
        <w:tc>
          <w:tcPr>
            <w:tcW w:w="2643" w:type="dxa"/>
            <w:hideMark/>
          </w:tcPr>
          <w:p w14:paraId="2DD2346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430443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70</w:t>
            </w:r>
          </w:p>
        </w:tc>
        <w:tc>
          <w:tcPr>
            <w:tcW w:w="2410" w:type="dxa"/>
            <w:hideMark/>
          </w:tcPr>
          <w:p w14:paraId="7AB660D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1919</w:t>
            </w:r>
          </w:p>
        </w:tc>
      </w:tr>
      <w:tr w:rsidR="002B5221" w:rsidRPr="002B5221" w14:paraId="68225A56" w14:textId="77777777" w:rsidTr="007640B4">
        <w:trPr>
          <w:trHeight w:val="300"/>
        </w:trPr>
        <w:tc>
          <w:tcPr>
            <w:tcW w:w="1200" w:type="dxa"/>
            <w:noWrap/>
            <w:hideMark/>
          </w:tcPr>
          <w:p w14:paraId="5ACE575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1957</w:t>
            </w:r>
          </w:p>
        </w:tc>
        <w:tc>
          <w:tcPr>
            <w:tcW w:w="2643" w:type="dxa"/>
            <w:hideMark/>
          </w:tcPr>
          <w:p w14:paraId="38FA49E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4F0EDF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71</w:t>
            </w:r>
          </w:p>
        </w:tc>
        <w:tc>
          <w:tcPr>
            <w:tcW w:w="2410" w:type="dxa"/>
            <w:hideMark/>
          </w:tcPr>
          <w:p w14:paraId="59E6038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1919</w:t>
            </w:r>
          </w:p>
        </w:tc>
      </w:tr>
      <w:tr w:rsidR="002B5221" w:rsidRPr="002B5221" w14:paraId="6A7E9739" w14:textId="77777777" w:rsidTr="007640B4">
        <w:trPr>
          <w:trHeight w:val="300"/>
        </w:trPr>
        <w:tc>
          <w:tcPr>
            <w:tcW w:w="1200" w:type="dxa"/>
            <w:noWrap/>
            <w:hideMark/>
          </w:tcPr>
          <w:p w14:paraId="08F07E9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1958</w:t>
            </w:r>
          </w:p>
        </w:tc>
        <w:tc>
          <w:tcPr>
            <w:tcW w:w="2643" w:type="dxa"/>
            <w:hideMark/>
          </w:tcPr>
          <w:p w14:paraId="0D354F8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138E4B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72</w:t>
            </w:r>
          </w:p>
        </w:tc>
        <w:tc>
          <w:tcPr>
            <w:tcW w:w="2410" w:type="dxa"/>
            <w:hideMark/>
          </w:tcPr>
          <w:p w14:paraId="0EABA8F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1919</w:t>
            </w:r>
          </w:p>
        </w:tc>
      </w:tr>
      <w:tr w:rsidR="002B5221" w:rsidRPr="002B5221" w14:paraId="0EDA6058" w14:textId="77777777" w:rsidTr="007640B4">
        <w:trPr>
          <w:trHeight w:val="300"/>
        </w:trPr>
        <w:tc>
          <w:tcPr>
            <w:tcW w:w="1200" w:type="dxa"/>
            <w:noWrap/>
            <w:hideMark/>
          </w:tcPr>
          <w:p w14:paraId="157C511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1959</w:t>
            </w:r>
          </w:p>
        </w:tc>
        <w:tc>
          <w:tcPr>
            <w:tcW w:w="2643" w:type="dxa"/>
            <w:hideMark/>
          </w:tcPr>
          <w:p w14:paraId="5D3F514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11D983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74</w:t>
            </w:r>
          </w:p>
        </w:tc>
        <w:tc>
          <w:tcPr>
            <w:tcW w:w="2410" w:type="dxa"/>
            <w:hideMark/>
          </w:tcPr>
          <w:p w14:paraId="476528C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1919</w:t>
            </w:r>
          </w:p>
        </w:tc>
      </w:tr>
      <w:tr w:rsidR="002B5221" w:rsidRPr="002B5221" w14:paraId="48716348" w14:textId="77777777" w:rsidTr="007640B4">
        <w:trPr>
          <w:trHeight w:val="300"/>
        </w:trPr>
        <w:tc>
          <w:tcPr>
            <w:tcW w:w="1200" w:type="dxa"/>
            <w:noWrap/>
            <w:hideMark/>
          </w:tcPr>
          <w:p w14:paraId="6AAEC1B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1960</w:t>
            </w:r>
          </w:p>
        </w:tc>
        <w:tc>
          <w:tcPr>
            <w:tcW w:w="2643" w:type="dxa"/>
            <w:hideMark/>
          </w:tcPr>
          <w:p w14:paraId="4D4AA10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311A7E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77</w:t>
            </w:r>
          </w:p>
        </w:tc>
        <w:tc>
          <w:tcPr>
            <w:tcW w:w="2410" w:type="dxa"/>
            <w:hideMark/>
          </w:tcPr>
          <w:p w14:paraId="1762E82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1919</w:t>
            </w:r>
          </w:p>
        </w:tc>
      </w:tr>
      <w:tr w:rsidR="002B5221" w:rsidRPr="002B5221" w14:paraId="2E261468" w14:textId="77777777" w:rsidTr="007640B4">
        <w:trPr>
          <w:trHeight w:val="300"/>
        </w:trPr>
        <w:tc>
          <w:tcPr>
            <w:tcW w:w="1200" w:type="dxa"/>
            <w:noWrap/>
            <w:hideMark/>
          </w:tcPr>
          <w:p w14:paraId="40FA9AB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1961</w:t>
            </w:r>
          </w:p>
        </w:tc>
        <w:tc>
          <w:tcPr>
            <w:tcW w:w="2643" w:type="dxa"/>
            <w:hideMark/>
          </w:tcPr>
          <w:p w14:paraId="690D7AD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52DDA8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79</w:t>
            </w:r>
          </w:p>
        </w:tc>
        <w:tc>
          <w:tcPr>
            <w:tcW w:w="2410" w:type="dxa"/>
            <w:hideMark/>
          </w:tcPr>
          <w:p w14:paraId="0B2539C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1919</w:t>
            </w:r>
          </w:p>
        </w:tc>
      </w:tr>
      <w:tr w:rsidR="002B5221" w:rsidRPr="002B5221" w14:paraId="54493949" w14:textId="77777777" w:rsidTr="007640B4">
        <w:trPr>
          <w:trHeight w:val="300"/>
        </w:trPr>
        <w:tc>
          <w:tcPr>
            <w:tcW w:w="1200" w:type="dxa"/>
            <w:noWrap/>
            <w:hideMark/>
          </w:tcPr>
          <w:p w14:paraId="05E9AB7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1962</w:t>
            </w:r>
          </w:p>
        </w:tc>
        <w:tc>
          <w:tcPr>
            <w:tcW w:w="2643" w:type="dxa"/>
            <w:hideMark/>
          </w:tcPr>
          <w:p w14:paraId="70635A8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E94E1A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80</w:t>
            </w:r>
          </w:p>
        </w:tc>
        <w:tc>
          <w:tcPr>
            <w:tcW w:w="2410" w:type="dxa"/>
            <w:hideMark/>
          </w:tcPr>
          <w:p w14:paraId="20A0CF9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1919</w:t>
            </w:r>
          </w:p>
        </w:tc>
      </w:tr>
      <w:tr w:rsidR="002B5221" w:rsidRPr="002B5221" w14:paraId="6560617E" w14:textId="77777777" w:rsidTr="007640B4">
        <w:trPr>
          <w:trHeight w:val="300"/>
        </w:trPr>
        <w:tc>
          <w:tcPr>
            <w:tcW w:w="1200" w:type="dxa"/>
            <w:noWrap/>
            <w:hideMark/>
          </w:tcPr>
          <w:p w14:paraId="1827866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1963</w:t>
            </w:r>
          </w:p>
        </w:tc>
        <w:tc>
          <w:tcPr>
            <w:tcW w:w="2643" w:type="dxa"/>
            <w:hideMark/>
          </w:tcPr>
          <w:p w14:paraId="3F5BF1F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55D59D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82</w:t>
            </w:r>
          </w:p>
        </w:tc>
        <w:tc>
          <w:tcPr>
            <w:tcW w:w="2410" w:type="dxa"/>
            <w:hideMark/>
          </w:tcPr>
          <w:p w14:paraId="294C0B7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1919</w:t>
            </w:r>
          </w:p>
        </w:tc>
      </w:tr>
      <w:tr w:rsidR="002B5221" w:rsidRPr="002B5221" w14:paraId="11AF395D" w14:textId="77777777" w:rsidTr="007640B4">
        <w:trPr>
          <w:trHeight w:val="300"/>
        </w:trPr>
        <w:tc>
          <w:tcPr>
            <w:tcW w:w="1200" w:type="dxa"/>
            <w:noWrap/>
            <w:hideMark/>
          </w:tcPr>
          <w:p w14:paraId="3D88FE6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1964</w:t>
            </w:r>
          </w:p>
        </w:tc>
        <w:tc>
          <w:tcPr>
            <w:tcW w:w="2643" w:type="dxa"/>
            <w:hideMark/>
          </w:tcPr>
          <w:p w14:paraId="4B93C6C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F3C82B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84</w:t>
            </w:r>
          </w:p>
        </w:tc>
        <w:tc>
          <w:tcPr>
            <w:tcW w:w="2410" w:type="dxa"/>
            <w:hideMark/>
          </w:tcPr>
          <w:p w14:paraId="4F6FDE4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1919</w:t>
            </w:r>
          </w:p>
        </w:tc>
      </w:tr>
      <w:tr w:rsidR="002B5221" w:rsidRPr="002B5221" w14:paraId="389EB4DA" w14:textId="77777777" w:rsidTr="007640B4">
        <w:trPr>
          <w:trHeight w:val="300"/>
        </w:trPr>
        <w:tc>
          <w:tcPr>
            <w:tcW w:w="1200" w:type="dxa"/>
            <w:noWrap/>
            <w:hideMark/>
          </w:tcPr>
          <w:p w14:paraId="0A386A0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1965</w:t>
            </w:r>
          </w:p>
        </w:tc>
        <w:tc>
          <w:tcPr>
            <w:tcW w:w="2643" w:type="dxa"/>
            <w:hideMark/>
          </w:tcPr>
          <w:p w14:paraId="3148155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568589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87</w:t>
            </w:r>
          </w:p>
        </w:tc>
        <w:tc>
          <w:tcPr>
            <w:tcW w:w="2410" w:type="dxa"/>
            <w:hideMark/>
          </w:tcPr>
          <w:p w14:paraId="7F1A8CF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1919</w:t>
            </w:r>
          </w:p>
        </w:tc>
      </w:tr>
      <w:tr w:rsidR="002B5221" w:rsidRPr="002B5221" w14:paraId="3AA68210" w14:textId="77777777" w:rsidTr="007640B4">
        <w:trPr>
          <w:trHeight w:val="300"/>
        </w:trPr>
        <w:tc>
          <w:tcPr>
            <w:tcW w:w="1200" w:type="dxa"/>
            <w:noWrap/>
            <w:hideMark/>
          </w:tcPr>
          <w:p w14:paraId="3B8CCFD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1966</w:t>
            </w:r>
          </w:p>
        </w:tc>
        <w:tc>
          <w:tcPr>
            <w:tcW w:w="2643" w:type="dxa"/>
            <w:hideMark/>
          </w:tcPr>
          <w:p w14:paraId="240EFB6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DCF2EA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88</w:t>
            </w:r>
          </w:p>
        </w:tc>
        <w:tc>
          <w:tcPr>
            <w:tcW w:w="2410" w:type="dxa"/>
            <w:hideMark/>
          </w:tcPr>
          <w:p w14:paraId="403E8CA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1919</w:t>
            </w:r>
          </w:p>
        </w:tc>
      </w:tr>
      <w:tr w:rsidR="002B5221" w:rsidRPr="002B5221" w14:paraId="26F01656" w14:textId="77777777" w:rsidTr="007640B4">
        <w:trPr>
          <w:trHeight w:val="300"/>
        </w:trPr>
        <w:tc>
          <w:tcPr>
            <w:tcW w:w="1200" w:type="dxa"/>
            <w:noWrap/>
            <w:hideMark/>
          </w:tcPr>
          <w:p w14:paraId="20D87DC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1967</w:t>
            </w:r>
          </w:p>
        </w:tc>
        <w:tc>
          <w:tcPr>
            <w:tcW w:w="2643" w:type="dxa"/>
            <w:hideMark/>
          </w:tcPr>
          <w:p w14:paraId="2C5DE63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9561BF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91</w:t>
            </w:r>
          </w:p>
        </w:tc>
        <w:tc>
          <w:tcPr>
            <w:tcW w:w="2410" w:type="dxa"/>
            <w:hideMark/>
          </w:tcPr>
          <w:p w14:paraId="677C4F0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1919</w:t>
            </w:r>
          </w:p>
        </w:tc>
      </w:tr>
      <w:tr w:rsidR="002B5221" w:rsidRPr="002B5221" w14:paraId="1AB5B13D" w14:textId="77777777" w:rsidTr="007640B4">
        <w:trPr>
          <w:trHeight w:val="300"/>
        </w:trPr>
        <w:tc>
          <w:tcPr>
            <w:tcW w:w="1200" w:type="dxa"/>
            <w:noWrap/>
            <w:hideMark/>
          </w:tcPr>
          <w:p w14:paraId="6395987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1968</w:t>
            </w:r>
          </w:p>
        </w:tc>
        <w:tc>
          <w:tcPr>
            <w:tcW w:w="2643" w:type="dxa"/>
            <w:hideMark/>
          </w:tcPr>
          <w:p w14:paraId="7D06E20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C1AD7E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96</w:t>
            </w:r>
          </w:p>
        </w:tc>
        <w:tc>
          <w:tcPr>
            <w:tcW w:w="2410" w:type="dxa"/>
            <w:hideMark/>
          </w:tcPr>
          <w:p w14:paraId="7CD88D6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1919</w:t>
            </w:r>
          </w:p>
        </w:tc>
      </w:tr>
      <w:tr w:rsidR="002B5221" w:rsidRPr="002B5221" w14:paraId="0DA19130" w14:textId="77777777" w:rsidTr="007640B4">
        <w:trPr>
          <w:trHeight w:val="300"/>
        </w:trPr>
        <w:tc>
          <w:tcPr>
            <w:tcW w:w="1200" w:type="dxa"/>
            <w:noWrap/>
            <w:hideMark/>
          </w:tcPr>
          <w:p w14:paraId="475D3EB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1969</w:t>
            </w:r>
          </w:p>
        </w:tc>
        <w:tc>
          <w:tcPr>
            <w:tcW w:w="2643" w:type="dxa"/>
            <w:hideMark/>
          </w:tcPr>
          <w:p w14:paraId="5F3BA5E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E5799C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98</w:t>
            </w:r>
          </w:p>
        </w:tc>
        <w:tc>
          <w:tcPr>
            <w:tcW w:w="2410" w:type="dxa"/>
            <w:hideMark/>
          </w:tcPr>
          <w:p w14:paraId="51B4515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1919</w:t>
            </w:r>
          </w:p>
        </w:tc>
      </w:tr>
      <w:tr w:rsidR="002B5221" w:rsidRPr="002B5221" w14:paraId="6B64F5B5" w14:textId="77777777" w:rsidTr="007640B4">
        <w:trPr>
          <w:trHeight w:val="300"/>
        </w:trPr>
        <w:tc>
          <w:tcPr>
            <w:tcW w:w="1200" w:type="dxa"/>
            <w:noWrap/>
            <w:hideMark/>
          </w:tcPr>
          <w:p w14:paraId="0A4B875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1970</w:t>
            </w:r>
          </w:p>
        </w:tc>
        <w:tc>
          <w:tcPr>
            <w:tcW w:w="2643" w:type="dxa"/>
            <w:hideMark/>
          </w:tcPr>
          <w:p w14:paraId="0E9441E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8B18D0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100</w:t>
            </w:r>
          </w:p>
        </w:tc>
        <w:tc>
          <w:tcPr>
            <w:tcW w:w="2410" w:type="dxa"/>
            <w:hideMark/>
          </w:tcPr>
          <w:p w14:paraId="7E7BB89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1919</w:t>
            </w:r>
          </w:p>
        </w:tc>
      </w:tr>
      <w:tr w:rsidR="002B5221" w:rsidRPr="002B5221" w14:paraId="32B3E3EB" w14:textId="77777777" w:rsidTr="007640B4">
        <w:trPr>
          <w:trHeight w:val="300"/>
        </w:trPr>
        <w:tc>
          <w:tcPr>
            <w:tcW w:w="1200" w:type="dxa"/>
            <w:noWrap/>
            <w:hideMark/>
          </w:tcPr>
          <w:p w14:paraId="1B3308F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1971</w:t>
            </w:r>
          </w:p>
        </w:tc>
        <w:tc>
          <w:tcPr>
            <w:tcW w:w="2643" w:type="dxa"/>
            <w:hideMark/>
          </w:tcPr>
          <w:p w14:paraId="0FEC522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817D11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102</w:t>
            </w:r>
          </w:p>
        </w:tc>
        <w:tc>
          <w:tcPr>
            <w:tcW w:w="2410" w:type="dxa"/>
            <w:hideMark/>
          </w:tcPr>
          <w:p w14:paraId="44BD716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1919</w:t>
            </w:r>
          </w:p>
        </w:tc>
      </w:tr>
      <w:tr w:rsidR="002B5221" w:rsidRPr="002B5221" w14:paraId="0EF174E2" w14:textId="77777777" w:rsidTr="007640B4">
        <w:trPr>
          <w:trHeight w:val="300"/>
        </w:trPr>
        <w:tc>
          <w:tcPr>
            <w:tcW w:w="1200" w:type="dxa"/>
            <w:noWrap/>
            <w:hideMark/>
          </w:tcPr>
          <w:p w14:paraId="3A3B790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1972</w:t>
            </w:r>
          </w:p>
        </w:tc>
        <w:tc>
          <w:tcPr>
            <w:tcW w:w="2643" w:type="dxa"/>
            <w:hideMark/>
          </w:tcPr>
          <w:p w14:paraId="169DCB8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E96657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103</w:t>
            </w:r>
          </w:p>
        </w:tc>
        <w:tc>
          <w:tcPr>
            <w:tcW w:w="2410" w:type="dxa"/>
            <w:hideMark/>
          </w:tcPr>
          <w:p w14:paraId="2ABF7B7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1919</w:t>
            </w:r>
          </w:p>
        </w:tc>
      </w:tr>
      <w:tr w:rsidR="002B5221" w:rsidRPr="002B5221" w14:paraId="0F99A269" w14:textId="77777777" w:rsidTr="007640B4">
        <w:trPr>
          <w:trHeight w:val="300"/>
        </w:trPr>
        <w:tc>
          <w:tcPr>
            <w:tcW w:w="1200" w:type="dxa"/>
            <w:noWrap/>
            <w:hideMark/>
          </w:tcPr>
          <w:p w14:paraId="601DA8F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1973</w:t>
            </w:r>
          </w:p>
        </w:tc>
        <w:tc>
          <w:tcPr>
            <w:tcW w:w="2643" w:type="dxa"/>
            <w:hideMark/>
          </w:tcPr>
          <w:p w14:paraId="6CE8D62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B6CE47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104</w:t>
            </w:r>
          </w:p>
        </w:tc>
        <w:tc>
          <w:tcPr>
            <w:tcW w:w="2410" w:type="dxa"/>
            <w:hideMark/>
          </w:tcPr>
          <w:p w14:paraId="5B84C58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1919</w:t>
            </w:r>
          </w:p>
        </w:tc>
      </w:tr>
      <w:tr w:rsidR="002B5221" w:rsidRPr="002B5221" w14:paraId="23A26E3B" w14:textId="77777777" w:rsidTr="007640B4">
        <w:trPr>
          <w:trHeight w:val="300"/>
        </w:trPr>
        <w:tc>
          <w:tcPr>
            <w:tcW w:w="1200" w:type="dxa"/>
            <w:noWrap/>
            <w:hideMark/>
          </w:tcPr>
          <w:p w14:paraId="13F840A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1974</w:t>
            </w:r>
          </w:p>
        </w:tc>
        <w:tc>
          <w:tcPr>
            <w:tcW w:w="2643" w:type="dxa"/>
            <w:hideMark/>
          </w:tcPr>
          <w:p w14:paraId="35D439F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9C01AD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105</w:t>
            </w:r>
          </w:p>
        </w:tc>
        <w:tc>
          <w:tcPr>
            <w:tcW w:w="2410" w:type="dxa"/>
            <w:hideMark/>
          </w:tcPr>
          <w:p w14:paraId="49D24B6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1919</w:t>
            </w:r>
          </w:p>
        </w:tc>
      </w:tr>
      <w:tr w:rsidR="002B5221" w:rsidRPr="002B5221" w14:paraId="531DD643" w14:textId="77777777" w:rsidTr="007640B4">
        <w:trPr>
          <w:trHeight w:val="300"/>
        </w:trPr>
        <w:tc>
          <w:tcPr>
            <w:tcW w:w="1200" w:type="dxa"/>
            <w:noWrap/>
            <w:hideMark/>
          </w:tcPr>
          <w:p w14:paraId="296B846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1975</w:t>
            </w:r>
          </w:p>
        </w:tc>
        <w:tc>
          <w:tcPr>
            <w:tcW w:w="2643" w:type="dxa"/>
            <w:hideMark/>
          </w:tcPr>
          <w:p w14:paraId="1CC4563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32D39A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109</w:t>
            </w:r>
          </w:p>
        </w:tc>
        <w:tc>
          <w:tcPr>
            <w:tcW w:w="2410" w:type="dxa"/>
            <w:hideMark/>
          </w:tcPr>
          <w:p w14:paraId="690A81A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1919</w:t>
            </w:r>
          </w:p>
        </w:tc>
      </w:tr>
      <w:tr w:rsidR="002B5221" w:rsidRPr="002B5221" w14:paraId="6B4428F0" w14:textId="77777777" w:rsidTr="007640B4">
        <w:trPr>
          <w:trHeight w:val="300"/>
        </w:trPr>
        <w:tc>
          <w:tcPr>
            <w:tcW w:w="1200" w:type="dxa"/>
            <w:noWrap/>
            <w:hideMark/>
          </w:tcPr>
          <w:p w14:paraId="3AB1B15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1976</w:t>
            </w:r>
          </w:p>
        </w:tc>
        <w:tc>
          <w:tcPr>
            <w:tcW w:w="2643" w:type="dxa"/>
            <w:hideMark/>
          </w:tcPr>
          <w:p w14:paraId="4DEC364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9EA66E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110</w:t>
            </w:r>
          </w:p>
        </w:tc>
        <w:tc>
          <w:tcPr>
            <w:tcW w:w="2410" w:type="dxa"/>
            <w:hideMark/>
          </w:tcPr>
          <w:p w14:paraId="307A9F7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1919</w:t>
            </w:r>
          </w:p>
        </w:tc>
      </w:tr>
      <w:tr w:rsidR="002B5221" w:rsidRPr="002B5221" w14:paraId="0A745364" w14:textId="77777777" w:rsidTr="007640B4">
        <w:trPr>
          <w:trHeight w:val="300"/>
        </w:trPr>
        <w:tc>
          <w:tcPr>
            <w:tcW w:w="1200" w:type="dxa"/>
            <w:noWrap/>
            <w:hideMark/>
          </w:tcPr>
          <w:p w14:paraId="30E36C6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1977</w:t>
            </w:r>
          </w:p>
        </w:tc>
        <w:tc>
          <w:tcPr>
            <w:tcW w:w="2643" w:type="dxa"/>
            <w:hideMark/>
          </w:tcPr>
          <w:p w14:paraId="1FC3B1D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18B7FC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111</w:t>
            </w:r>
          </w:p>
        </w:tc>
        <w:tc>
          <w:tcPr>
            <w:tcW w:w="2410" w:type="dxa"/>
            <w:hideMark/>
          </w:tcPr>
          <w:p w14:paraId="4FB2690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1919</w:t>
            </w:r>
          </w:p>
        </w:tc>
      </w:tr>
      <w:tr w:rsidR="002B5221" w:rsidRPr="002B5221" w14:paraId="29A39FD3" w14:textId="77777777" w:rsidTr="007640B4">
        <w:trPr>
          <w:trHeight w:val="300"/>
        </w:trPr>
        <w:tc>
          <w:tcPr>
            <w:tcW w:w="1200" w:type="dxa"/>
            <w:noWrap/>
            <w:hideMark/>
          </w:tcPr>
          <w:p w14:paraId="2BAFE3F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1978</w:t>
            </w:r>
          </w:p>
        </w:tc>
        <w:tc>
          <w:tcPr>
            <w:tcW w:w="2643" w:type="dxa"/>
            <w:hideMark/>
          </w:tcPr>
          <w:p w14:paraId="15CA57C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E95176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112</w:t>
            </w:r>
          </w:p>
        </w:tc>
        <w:tc>
          <w:tcPr>
            <w:tcW w:w="2410" w:type="dxa"/>
            <w:hideMark/>
          </w:tcPr>
          <w:p w14:paraId="08AE815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1919</w:t>
            </w:r>
          </w:p>
        </w:tc>
      </w:tr>
      <w:tr w:rsidR="002B5221" w:rsidRPr="002B5221" w14:paraId="44FB1AEF" w14:textId="77777777" w:rsidTr="007640B4">
        <w:trPr>
          <w:trHeight w:val="300"/>
        </w:trPr>
        <w:tc>
          <w:tcPr>
            <w:tcW w:w="1200" w:type="dxa"/>
            <w:noWrap/>
            <w:hideMark/>
          </w:tcPr>
          <w:p w14:paraId="0537194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1979</w:t>
            </w:r>
          </w:p>
        </w:tc>
        <w:tc>
          <w:tcPr>
            <w:tcW w:w="2643" w:type="dxa"/>
            <w:hideMark/>
          </w:tcPr>
          <w:p w14:paraId="2DD07D8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26D40C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114</w:t>
            </w:r>
          </w:p>
        </w:tc>
        <w:tc>
          <w:tcPr>
            <w:tcW w:w="2410" w:type="dxa"/>
            <w:hideMark/>
          </w:tcPr>
          <w:p w14:paraId="245AA86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1919</w:t>
            </w:r>
          </w:p>
        </w:tc>
      </w:tr>
      <w:tr w:rsidR="002B5221" w:rsidRPr="002B5221" w14:paraId="3CF32BF0" w14:textId="77777777" w:rsidTr="007640B4">
        <w:trPr>
          <w:trHeight w:val="300"/>
        </w:trPr>
        <w:tc>
          <w:tcPr>
            <w:tcW w:w="1200" w:type="dxa"/>
            <w:noWrap/>
            <w:hideMark/>
          </w:tcPr>
          <w:p w14:paraId="7045206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1980</w:t>
            </w:r>
          </w:p>
        </w:tc>
        <w:tc>
          <w:tcPr>
            <w:tcW w:w="2643" w:type="dxa"/>
            <w:hideMark/>
          </w:tcPr>
          <w:p w14:paraId="26F930F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0D83EE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115</w:t>
            </w:r>
          </w:p>
        </w:tc>
        <w:tc>
          <w:tcPr>
            <w:tcW w:w="2410" w:type="dxa"/>
            <w:hideMark/>
          </w:tcPr>
          <w:p w14:paraId="42F1450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1919</w:t>
            </w:r>
          </w:p>
        </w:tc>
      </w:tr>
      <w:tr w:rsidR="002B5221" w:rsidRPr="002B5221" w14:paraId="1E9E3375" w14:textId="77777777" w:rsidTr="007640B4">
        <w:trPr>
          <w:trHeight w:val="300"/>
        </w:trPr>
        <w:tc>
          <w:tcPr>
            <w:tcW w:w="1200" w:type="dxa"/>
            <w:noWrap/>
            <w:hideMark/>
          </w:tcPr>
          <w:p w14:paraId="57E967B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1981</w:t>
            </w:r>
          </w:p>
        </w:tc>
        <w:tc>
          <w:tcPr>
            <w:tcW w:w="2643" w:type="dxa"/>
            <w:hideMark/>
          </w:tcPr>
          <w:p w14:paraId="303C7C9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B83C38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116</w:t>
            </w:r>
          </w:p>
        </w:tc>
        <w:tc>
          <w:tcPr>
            <w:tcW w:w="2410" w:type="dxa"/>
            <w:hideMark/>
          </w:tcPr>
          <w:p w14:paraId="28F01D3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1919</w:t>
            </w:r>
          </w:p>
        </w:tc>
      </w:tr>
      <w:tr w:rsidR="002B5221" w:rsidRPr="002B5221" w14:paraId="0DDD8754" w14:textId="77777777" w:rsidTr="007640B4">
        <w:trPr>
          <w:trHeight w:val="300"/>
        </w:trPr>
        <w:tc>
          <w:tcPr>
            <w:tcW w:w="1200" w:type="dxa"/>
            <w:noWrap/>
            <w:hideMark/>
          </w:tcPr>
          <w:p w14:paraId="3628CCD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1982</w:t>
            </w:r>
          </w:p>
        </w:tc>
        <w:tc>
          <w:tcPr>
            <w:tcW w:w="2643" w:type="dxa"/>
            <w:hideMark/>
          </w:tcPr>
          <w:p w14:paraId="564857C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05C8C8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118</w:t>
            </w:r>
          </w:p>
        </w:tc>
        <w:tc>
          <w:tcPr>
            <w:tcW w:w="2410" w:type="dxa"/>
            <w:hideMark/>
          </w:tcPr>
          <w:p w14:paraId="69877D4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1919</w:t>
            </w:r>
          </w:p>
        </w:tc>
      </w:tr>
      <w:tr w:rsidR="002B5221" w:rsidRPr="002B5221" w14:paraId="5128FFFD" w14:textId="77777777" w:rsidTr="007640B4">
        <w:trPr>
          <w:trHeight w:val="300"/>
        </w:trPr>
        <w:tc>
          <w:tcPr>
            <w:tcW w:w="1200" w:type="dxa"/>
            <w:noWrap/>
            <w:hideMark/>
          </w:tcPr>
          <w:p w14:paraId="069D4B0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1983</w:t>
            </w:r>
          </w:p>
        </w:tc>
        <w:tc>
          <w:tcPr>
            <w:tcW w:w="2643" w:type="dxa"/>
            <w:hideMark/>
          </w:tcPr>
          <w:p w14:paraId="5B54172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408CAD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121</w:t>
            </w:r>
          </w:p>
        </w:tc>
        <w:tc>
          <w:tcPr>
            <w:tcW w:w="2410" w:type="dxa"/>
            <w:hideMark/>
          </w:tcPr>
          <w:p w14:paraId="205AA99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1919</w:t>
            </w:r>
          </w:p>
        </w:tc>
      </w:tr>
      <w:tr w:rsidR="002B5221" w:rsidRPr="002B5221" w14:paraId="25A06979" w14:textId="77777777" w:rsidTr="007640B4">
        <w:trPr>
          <w:trHeight w:val="300"/>
        </w:trPr>
        <w:tc>
          <w:tcPr>
            <w:tcW w:w="1200" w:type="dxa"/>
            <w:noWrap/>
            <w:hideMark/>
          </w:tcPr>
          <w:p w14:paraId="2CF1699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1984</w:t>
            </w:r>
          </w:p>
        </w:tc>
        <w:tc>
          <w:tcPr>
            <w:tcW w:w="2643" w:type="dxa"/>
            <w:hideMark/>
          </w:tcPr>
          <w:p w14:paraId="446CE08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FEDB17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122</w:t>
            </w:r>
          </w:p>
        </w:tc>
        <w:tc>
          <w:tcPr>
            <w:tcW w:w="2410" w:type="dxa"/>
            <w:hideMark/>
          </w:tcPr>
          <w:p w14:paraId="7CBE250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1919</w:t>
            </w:r>
          </w:p>
        </w:tc>
      </w:tr>
      <w:tr w:rsidR="002B5221" w:rsidRPr="002B5221" w14:paraId="0880B1DD" w14:textId="77777777" w:rsidTr="007640B4">
        <w:trPr>
          <w:trHeight w:val="300"/>
        </w:trPr>
        <w:tc>
          <w:tcPr>
            <w:tcW w:w="1200" w:type="dxa"/>
            <w:noWrap/>
            <w:hideMark/>
          </w:tcPr>
          <w:p w14:paraId="15FB034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1985</w:t>
            </w:r>
          </w:p>
        </w:tc>
        <w:tc>
          <w:tcPr>
            <w:tcW w:w="2643" w:type="dxa"/>
            <w:hideMark/>
          </w:tcPr>
          <w:p w14:paraId="59B976B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B0CF02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123</w:t>
            </w:r>
          </w:p>
        </w:tc>
        <w:tc>
          <w:tcPr>
            <w:tcW w:w="2410" w:type="dxa"/>
            <w:hideMark/>
          </w:tcPr>
          <w:p w14:paraId="7A64CFB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1919</w:t>
            </w:r>
          </w:p>
        </w:tc>
      </w:tr>
      <w:tr w:rsidR="002B5221" w:rsidRPr="002B5221" w14:paraId="49529C58" w14:textId="77777777" w:rsidTr="007640B4">
        <w:trPr>
          <w:trHeight w:val="300"/>
        </w:trPr>
        <w:tc>
          <w:tcPr>
            <w:tcW w:w="1200" w:type="dxa"/>
            <w:noWrap/>
            <w:hideMark/>
          </w:tcPr>
          <w:p w14:paraId="4C3428C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1986</w:t>
            </w:r>
          </w:p>
        </w:tc>
        <w:tc>
          <w:tcPr>
            <w:tcW w:w="2643" w:type="dxa"/>
            <w:hideMark/>
          </w:tcPr>
          <w:p w14:paraId="080E1F3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0CF185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124</w:t>
            </w:r>
          </w:p>
        </w:tc>
        <w:tc>
          <w:tcPr>
            <w:tcW w:w="2410" w:type="dxa"/>
            <w:hideMark/>
          </w:tcPr>
          <w:p w14:paraId="43E5289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1919</w:t>
            </w:r>
          </w:p>
        </w:tc>
      </w:tr>
      <w:tr w:rsidR="002B5221" w:rsidRPr="002B5221" w14:paraId="6C3AF5CE" w14:textId="77777777" w:rsidTr="007640B4">
        <w:trPr>
          <w:trHeight w:val="300"/>
        </w:trPr>
        <w:tc>
          <w:tcPr>
            <w:tcW w:w="1200" w:type="dxa"/>
            <w:noWrap/>
            <w:hideMark/>
          </w:tcPr>
          <w:p w14:paraId="0144A90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1987</w:t>
            </w:r>
          </w:p>
        </w:tc>
        <w:tc>
          <w:tcPr>
            <w:tcW w:w="2643" w:type="dxa"/>
            <w:hideMark/>
          </w:tcPr>
          <w:p w14:paraId="42140DF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669641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127</w:t>
            </w:r>
          </w:p>
        </w:tc>
        <w:tc>
          <w:tcPr>
            <w:tcW w:w="2410" w:type="dxa"/>
            <w:hideMark/>
          </w:tcPr>
          <w:p w14:paraId="6431F96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1919</w:t>
            </w:r>
          </w:p>
        </w:tc>
      </w:tr>
      <w:tr w:rsidR="002B5221" w:rsidRPr="002B5221" w14:paraId="76584515" w14:textId="77777777" w:rsidTr="007640B4">
        <w:trPr>
          <w:trHeight w:val="300"/>
        </w:trPr>
        <w:tc>
          <w:tcPr>
            <w:tcW w:w="1200" w:type="dxa"/>
            <w:noWrap/>
            <w:hideMark/>
          </w:tcPr>
          <w:p w14:paraId="2CF4E1E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1988</w:t>
            </w:r>
          </w:p>
        </w:tc>
        <w:tc>
          <w:tcPr>
            <w:tcW w:w="2643" w:type="dxa"/>
            <w:hideMark/>
          </w:tcPr>
          <w:p w14:paraId="498B8E1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9D62DF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w:t>
            </w:r>
          </w:p>
        </w:tc>
        <w:tc>
          <w:tcPr>
            <w:tcW w:w="2410" w:type="dxa"/>
            <w:hideMark/>
          </w:tcPr>
          <w:p w14:paraId="78AF40D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1920</w:t>
            </w:r>
          </w:p>
        </w:tc>
      </w:tr>
      <w:tr w:rsidR="002B5221" w:rsidRPr="002B5221" w14:paraId="6C66F1A5" w14:textId="77777777" w:rsidTr="007640B4">
        <w:trPr>
          <w:trHeight w:val="300"/>
        </w:trPr>
        <w:tc>
          <w:tcPr>
            <w:tcW w:w="1200" w:type="dxa"/>
            <w:noWrap/>
            <w:hideMark/>
          </w:tcPr>
          <w:p w14:paraId="335F3EE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1989</w:t>
            </w:r>
          </w:p>
        </w:tc>
        <w:tc>
          <w:tcPr>
            <w:tcW w:w="2643" w:type="dxa"/>
            <w:hideMark/>
          </w:tcPr>
          <w:p w14:paraId="67FDCD2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EB4672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w:t>
            </w:r>
          </w:p>
        </w:tc>
        <w:tc>
          <w:tcPr>
            <w:tcW w:w="2410" w:type="dxa"/>
            <w:hideMark/>
          </w:tcPr>
          <w:p w14:paraId="39E6F58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1920</w:t>
            </w:r>
          </w:p>
        </w:tc>
      </w:tr>
      <w:tr w:rsidR="002B5221" w:rsidRPr="002B5221" w14:paraId="707ACBC3" w14:textId="77777777" w:rsidTr="007640B4">
        <w:trPr>
          <w:trHeight w:val="300"/>
        </w:trPr>
        <w:tc>
          <w:tcPr>
            <w:tcW w:w="1200" w:type="dxa"/>
            <w:noWrap/>
            <w:hideMark/>
          </w:tcPr>
          <w:p w14:paraId="4451357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1990</w:t>
            </w:r>
          </w:p>
        </w:tc>
        <w:tc>
          <w:tcPr>
            <w:tcW w:w="2643" w:type="dxa"/>
            <w:hideMark/>
          </w:tcPr>
          <w:p w14:paraId="7A7CC6B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FDFFB9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w:t>
            </w:r>
          </w:p>
        </w:tc>
        <w:tc>
          <w:tcPr>
            <w:tcW w:w="2410" w:type="dxa"/>
            <w:hideMark/>
          </w:tcPr>
          <w:p w14:paraId="6EC4018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1920</w:t>
            </w:r>
          </w:p>
        </w:tc>
      </w:tr>
      <w:tr w:rsidR="002B5221" w:rsidRPr="002B5221" w14:paraId="03D6EE99" w14:textId="77777777" w:rsidTr="007640B4">
        <w:trPr>
          <w:trHeight w:val="300"/>
        </w:trPr>
        <w:tc>
          <w:tcPr>
            <w:tcW w:w="1200" w:type="dxa"/>
            <w:noWrap/>
            <w:hideMark/>
          </w:tcPr>
          <w:p w14:paraId="31E7FBA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1991</w:t>
            </w:r>
          </w:p>
        </w:tc>
        <w:tc>
          <w:tcPr>
            <w:tcW w:w="2643" w:type="dxa"/>
            <w:hideMark/>
          </w:tcPr>
          <w:p w14:paraId="2BAD898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B82272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w:t>
            </w:r>
          </w:p>
        </w:tc>
        <w:tc>
          <w:tcPr>
            <w:tcW w:w="2410" w:type="dxa"/>
            <w:hideMark/>
          </w:tcPr>
          <w:p w14:paraId="0B241F7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1920</w:t>
            </w:r>
          </w:p>
        </w:tc>
      </w:tr>
      <w:tr w:rsidR="002B5221" w:rsidRPr="002B5221" w14:paraId="3CF54DAB" w14:textId="77777777" w:rsidTr="007640B4">
        <w:trPr>
          <w:trHeight w:val="300"/>
        </w:trPr>
        <w:tc>
          <w:tcPr>
            <w:tcW w:w="1200" w:type="dxa"/>
            <w:noWrap/>
            <w:hideMark/>
          </w:tcPr>
          <w:p w14:paraId="678C0E1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1992</w:t>
            </w:r>
          </w:p>
        </w:tc>
        <w:tc>
          <w:tcPr>
            <w:tcW w:w="2643" w:type="dxa"/>
            <w:hideMark/>
          </w:tcPr>
          <w:p w14:paraId="03047BA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E0817C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8</w:t>
            </w:r>
          </w:p>
        </w:tc>
        <w:tc>
          <w:tcPr>
            <w:tcW w:w="2410" w:type="dxa"/>
            <w:hideMark/>
          </w:tcPr>
          <w:p w14:paraId="7784CE8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1920</w:t>
            </w:r>
          </w:p>
        </w:tc>
      </w:tr>
      <w:tr w:rsidR="002B5221" w:rsidRPr="002B5221" w14:paraId="1BF790F8" w14:textId="77777777" w:rsidTr="007640B4">
        <w:trPr>
          <w:trHeight w:val="300"/>
        </w:trPr>
        <w:tc>
          <w:tcPr>
            <w:tcW w:w="1200" w:type="dxa"/>
            <w:noWrap/>
            <w:hideMark/>
          </w:tcPr>
          <w:p w14:paraId="29B16D9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1993</w:t>
            </w:r>
          </w:p>
        </w:tc>
        <w:tc>
          <w:tcPr>
            <w:tcW w:w="2643" w:type="dxa"/>
            <w:hideMark/>
          </w:tcPr>
          <w:p w14:paraId="16C5225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3C3A5E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9</w:t>
            </w:r>
          </w:p>
        </w:tc>
        <w:tc>
          <w:tcPr>
            <w:tcW w:w="2410" w:type="dxa"/>
            <w:hideMark/>
          </w:tcPr>
          <w:p w14:paraId="23C01BC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1920</w:t>
            </w:r>
          </w:p>
        </w:tc>
      </w:tr>
      <w:tr w:rsidR="002B5221" w:rsidRPr="002B5221" w14:paraId="3F460490" w14:textId="77777777" w:rsidTr="007640B4">
        <w:trPr>
          <w:trHeight w:val="300"/>
        </w:trPr>
        <w:tc>
          <w:tcPr>
            <w:tcW w:w="1200" w:type="dxa"/>
            <w:noWrap/>
            <w:hideMark/>
          </w:tcPr>
          <w:p w14:paraId="0381397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1994</w:t>
            </w:r>
          </w:p>
        </w:tc>
        <w:tc>
          <w:tcPr>
            <w:tcW w:w="2643" w:type="dxa"/>
            <w:hideMark/>
          </w:tcPr>
          <w:p w14:paraId="0F87172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C8FE31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12</w:t>
            </w:r>
          </w:p>
        </w:tc>
        <w:tc>
          <w:tcPr>
            <w:tcW w:w="2410" w:type="dxa"/>
            <w:hideMark/>
          </w:tcPr>
          <w:p w14:paraId="4708FFB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1920</w:t>
            </w:r>
          </w:p>
        </w:tc>
      </w:tr>
      <w:tr w:rsidR="002B5221" w:rsidRPr="002B5221" w14:paraId="018D246E" w14:textId="77777777" w:rsidTr="007640B4">
        <w:trPr>
          <w:trHeight w:val="300"/>
        </w:trPr>
        <w:tc>
          <w:tcPr>
            <w:tcW w:w="1200" w:type="dxa"/>
            <w:noWrap/>
            <w:hideMark/>
          </w:tcPr>
          <w:p w14:paraId="7C29EB4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1995</w:t>
            </w:r>
          </w:p>
        </w:tc>
        <w:tc>
          <w:tcPr>
            <w:tcW w:w="2643" w:type="dxa"/>
            <w:hideMark/>
          </w:tcPr>
          <w:p w14:paraId="6F34740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A555F2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13</w:t>
            </w:r>
          </w:p>
        </w:tc>
        <w:tc>
          <w:tcPr>
            <w:tcW w:w="2410" w:type="dxa"/>
            <w:hideMark/>
          </w:tcPr>
          <w:p w14:paraId="4830572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1920</w:t>
            </w:r>
          </w:p>
        </w:tc>
      </w:tr>
      <w:tr w:rsidR="002B5221" w:rsidRPr="002B5221" w14:paraId="61D29A17" w14:textId="77777777" w:rsidTr="007640B4">
        <w:trPr>
          <w:trHeight w:val="300"/>
        </w:trPr>
        <w:tc>
          <w:tcPr>
            <w:tcW w:w="1200" w:type="dxa"/>
            <w:noWrap/>
            <w:hideMark/>
          </w:tcPr>
          <w:p w14:paraId="1EBB439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1996</w:t>
            </w:r>
          </w:p>
        </w:tc>
        <w:tc>
          <w:tcPr>
            <w:tcW w:w="2643" w:type="dxa"/>
            <w:hideMark/>
          </w:tcPr>
          <w:p w14:paraId="111CB11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4C30F1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14</w:t>
            </w:r>
          </w:p>
        </w:tc>
        <w:tc>
          <w:tcPr>
            <w:tcW w:w="2410" w:type="dxa"/>
            <w:hideMark/>
          </w:tcPr>
          <w:p w14:paraId="1A26E95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1920</w:t>
            </w:r>
          </w:p>
        </w:tc>
      </w:tr>
      <w:tr w:rsidR="002B5221" w:rsidRPr="002B5221" w14:paraId="116062EA" w14:textId="77777777" w:rsidTr="007640B4">
        <w:trPr>
          <w:trHeight w:val="300"/>
        </w:trPr>
        <w:tc>
          <w:tcPr>
            <w:tcW w:w="1200" w:type="dxa"/>
            <w:noWrap/>
            <w:hideMark/>
          </w:tcPr>
          <w:p w14:paraId="676E40A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1997</w:t>
            </w:r>
          </w:p>
        </w:tc>
        <w:tc>
          <w:tcPr>
            <w:tcW w:w="2643" w:type="dxa"/>
            <w:hideMark/>
          </w:tcPr>
          <w:p w14:paraId="0BB2419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08B4DA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15</w:t>
            </w:r>
          </w:p>
        </w:tc>
        <w:tc>
          <w:tcPr>
            <w:tcW w:w="2410" w:type="dxa"/>
            <w:hideMark/>
          </w:tcPr>
          <w:p w14:paraId="0B2E7C3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1920</w:t>
            </w:r>
          </w:p>
        </w:tc>
      </w:tr>
      <w:tr w:rsidR="002B5221" w:rsidRPr="002B5221" w14:paraId="58C52562" w14:textId="77777777" w:rsidTr="007640B4">
        <w:trPr>
          <w:trHeight w:val="300"/>
        </w:trPr>
        <w:tc>
          <w:tcPr>
            <w:tcW w:w="1200" w:type="dxa"/>
            <w:noWrap/>
            <w:hideMark/>
          </w:tcPr>
          <w:p w14:paraId="39BF541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1998</w:t>
            </w:r>
          </w:p>
        </w:tc>
        <w:tc>
          <w:tcPr>
            <w:tcW w:w="2643" w:type="dxa"/>
            <w:hideMark/>
          </w:tcPr>
          <w:p w14:paraId="7C08FEB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01FC96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16</w:t>
            </w:r>
          </w:p>
        </w:tc>
        <w:tc>
          <w:tcPr>
            <w:tcW w:w="2410" w:type="dxa"/>
            <w:hideMark/>
          </w:tcPr>
          <w:p w14:paraId="5E7F67F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1920</w:t>
            </w:r>
          </w:p>
        </w:tc>
      </w:tr>
      <w:tr w:rsidR="002B5221" w:rsidRPr="002B5221" w14:paraId="7F70184B" w14:textId="77777777" w:rsidTr="007640B4">
        <w:trPr>
          <w:trHeight w:val="300"/>
        </w:trPr>
        <w:tc>
          <w:tcPr>
            <w:tcW w:w="1200" w:type="dxa"/>
            <w:noWrap/>
            <w:hideMark/>
          </w:tcPr>
          <w:p w14:paraId="1E380BF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1999</w:t>
            </w:r>
          </w:p>
        </w:tc>
        <w:tc>
          <w:tcPr>
            <w:tcW w:w="2643" w:type="dxa"/>
            <w:hideMark/>
          </w:tcPr>
          <w:p w14:paraId="6730347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F59670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w:t>
            </w:r>
          </w:p>
        </w:tc>
        <w:tc>
          <w:tcPr>
            <w:tcW w:w="2410" w:type="dxa"/>
            <w:hideMark/>
          </w:tcPr>
          <w:p w14:paraId="63D1B74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1920</w:t>
            </w:r>
          </w:p>
        </w:tc>
      </w:tr>
      <w:tr w:rsidR="002B5221" w:rsidRPr="002B5221" w14:paraId="33AA9D19" w14:textId="77777777" w:rsidTr="007640B4">
        <w:trPr>
          <w:trHeight w:val="300"/>
        </w:trPr>
        <w:tc>
          <w:tcPr>
            <w:tcW w:w="1200" w:type="dxa"/>
            <w:noWrap/>
            <w:hideMark/>
          </w:tcPr>
          <w:p w14:paraId="0A60F3B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2000</w:t>
            </w:r>
          </w:p>
        </w:tc>
        <w:tc>
          <w:tcPr>
            <w:tcW w:w="2643" w:type="dxa"/>
            <w:hideMark/>
          </w:tcPr>
          <w:p w14:paraId="4472F16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8A4A7A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23</w:t>
            </w:r>
          </w:p>
        </w:tc>
        <w:tc>
          <w:tcPr>
            <w:tcW w:w="2410" w:type="dxa"/>
            <w:hideMark/>
          </w:tcPr>
          <w:p w14:paraId="2FC1AA2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1920</w:t>
            </w:r>
          </w:p>
        </w:tc>
      </w:tr>
      <w:tr w:rsidR="002B5221" w:rsidRPr="002B5221" w14:paraId="55A416E5" w14:textId="77777777" w:rsidTr="007640B4">
        <w:trPr>
          <w:trHeight w:val="300"/>
        </w:trPr>
        <w:tc>
          <w:tcPr>
            <w:tcW w:w="1200" w:type="dxa"/>
            <w:noWrap/>
            <w:hideMark/>
          </w:tcPr>
          <w:p w14:paraId="3359A19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2001</w:t>
            </w:r>
          </w:p>
        </w:tc>
        <w:tc>
          <w:tcPr>
            <w:tcW w:w="2643" w:type="dxa"/>
            <w:hideMark/>
          </w:tcPr>
          <w:p w14:paraId="109A2CE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5BA439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24</w:t>
            </w:r>
          </w:p>
        </w:tc>
        <w:tc>
          <w:tcPr>
            <w:tcW w:w="2410" w:type="dxa"/>
            <w:hideMark/>
          </w:tcPr>
          <w:p w14:paraId="55C0846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1920</w:t>
            </w:r>
          </w:p>
        </w:tc>
      </w:tr>
      <w:tr w:rsidR="002B5221" w:rsidRPr="002B5221" w14:paraId="5BBB5302" w14:textId="77777777" w:rsidTr="007640B4">
        <w:trPr>
          <w:trHeight w:val="300"/>
        </w:trPr>
        <w:tc>
          <w:tcPr>
            <w:tcW w:w="1200" w:type="dxa"/>
            <w:noWrap/>
            <w:hideMark/>
          </w:tcPr>
          <w:p w14:paraId="130F20D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2002</w:t>
            </w:r>
          </w:p>
        </w:tc>
        <w:tc>
          <w:tcPr>
            <w:tcW w:w="2643" w:type="dxa"/>
            <w:hideMark/>
          </w:tcPr>
          <w:p w14:paraId="466C97A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F03961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25</w:t>
            </w:r>
          </w:p>
        </w:tc>
        <w:tc>
          <w:tcPr>
            <w:tcW w:w="2410" w:type="dxa"/>
            <w:hideMark/>
          </w:tcPr>
          <w:p w14:paraId="57A122A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1920</w:t>
            </w:r>
          </w:p>
        </w:tc>
      </w:tr>
      <w:tr w:rsidR="002B5221" w:rsidRPr="002B5221" w14:paraId="09A40DEA" w14:textId="77777777" w:rsidTr="007640B4">
        <w:trPr>
          <w:trHeight w:val="300"/>
        </w:trPr>
        <w:tc>
          <w:tcPr>
            <w:tcW w:w="1200" w:type="dxa"/>
            <w:noWrap/>
            <w:hideMark/>
          </w:tcPr>
          <w:p w14:paraId="3C6C549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2003</w:t>
            </w:r>
          </w:p>
        </w:tc>
        <w:tc>
          <w:tcPr>
            <w:tcW w:w="2643" w:type="dxa"/>
            <w:hideMark/>
          </w:tcPr>
          <w:p w14:paraId="22F6B93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E2B627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27</w:t>
            </w:r>
          </w:p>
        </w:tc>
        <w:tc>
          <w:tcPr>
            <w:tcW w:w="2410" w:type="dxa"/>
            <w:hideMark/>
          </w:tcPr>
          <w:p w14:paraId="116C7A7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1920</w:t>
            </w:r>
          </w:p>
        </w:tc>
      </w:tr>
      <w:tr w:rsidR="002B5221" w:rsidRPr="002B5221" w14:paraId="71D430BD" w14:textId="77777777" w:rsidTr="007640B4">
        <w:trPr>
          <w:trHeight w:val="300"/>
        </w:trPr>
        <w:tc>
          <w:tcPr>
            <w:tcW w:w="1200" w:type="dxa"/>
            <w:noWrap/>
            <w:hideMark/>
          </w:tcPr>
          <w:p w14:paraId="75B6913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lastRenderedPageBreak/>
              <w:t>2004</w:t>
            </w:r>
          </w:p>
        </w:tc>
        <w:tc>
          <w:tcPr>
            <w:tcW w:w="2643" w:type="dxa"/>
            <w:hideMark/>
          </w:tcPr>
          <w:p w14:paraId="77ECCDB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29C688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29</w:t>
            </w:r>
          </w:p>
        </w:tc>
        <w:tc>
          <w:tcPr>
            <w:tcW w:w="2410" w:type="dxa"/>
            <w:hideMark/>
          </w:tcPr>
          <w:p w14:paraId="5563D44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1920</w:t>
            </w:r>
          </w:p>
        </w:tc>
      </w:tr>
      <w:tr w:rsidR="002B5221" w:rsidRPr="002B5221" w14:paraId="2E98524C" w14:textId="77777777" w:rsidTr="007640B4">
        <w:trPr>
          <w:trHeight w:val="300"/>
        </w:trPr>
        <w:tc>
          <w:tcPr>
            <w:tcW w:w="1200" w:type="dxa"/>
            <w:noWrap/>
            <w:hideMark/>
          </w:tcPr>
          <w:p w14:paraId="745EA74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2005</w:t>
            </w:r>
          </w:p>
        </w:tc>
        <w:tc>
          <w:tcPr>
            <w:tcW w:w="2643" w:type="dxa"/>
            <w:hideMark/>
          </w:tcPr>
          <w:p w14:paraId="6E44999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8C65D9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30</w:t>
            </w:r>
          </w:p>
        </w:tc>
        <w:tc>
          <w:tcPr>
            <w:tcW w:w="2410" w:type="dxa"/>
            <w:hideMark/>
          </w:tcPr>
          <w:p w14:paraId="4D00B12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1920</w:t>
            </w:r>
          </w:p>
        </w:tc>
      </w:tr>
      <w:tr w:rsidR="002B5221" w:rsidRPr="002B5221" w14:paraId="50E11682" w14:textId="77777777" w:rsidTr="007640B4">
        <w:trPr>
          <w:trHeight w:val="300"/>
        </w:trPr>
        <w:tc>
          <w:tcPr>
            <w:tcW w:w="1200" w:type="dxa"/>
            <w:noWrap/>
            <w:hideMark/>
          </w:tcPr>
          <w:p w14:paraId="249A0B7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2006</w:t>
            </w:r>
          </w:p>
        </w:tc>
        <w:tc>
          <w:tcPr>
            <w:tcW w:w="2643" w:type="dxa"/>
            <w:hideMark/>
          </w:tcPr>
          <w:p w14:paraId="44B7D17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AEBA34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31</w:t>
            </w:r>
          </w:p>
        </w:tc>
        <w:tc>
          <w:tcPr>
            <w:tcW w:w="2410" w:type="dxa"/>
            <w:hideMark/>
          </w:tcPr>
          <w:p w14:paraId="1CE323C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1920</w:t>
            </w:r>
          </w:p>
        </w:tc>
      </w:tr>
      <w:tr w:rsidR="002B5221" w:rsidRPr="002B5221" w14:paraId="154E6181" w14:textId="77777777" w:rsidTr="007640B4">
        <w:trPr>
          <w:trHeight w:val="300"/>
        </w:trPr>
        <w:tc>
          <w:tcPr>
            <w:tcW w:w="1200" w:type="dxa"/>
            <w:noWrap/>
            <w:hideMark/>
          </w:tcPr>
          <w:p w14:paraId="66296B6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2007</w:t>
            </w:r>
          </w:p>
        </w:tc>
        <w:tc>
          <w:tcPr>
            <w:tcW w:w="2643" w:type="dxa"/>
            <w:hideMark/>
          </w:tcPr>
          <w:p w14:paraId="5E0ABAD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CADC0B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32</w:t>
            </w:r>
          </w:p>
        </w:tc>
        <w:tc>
          <w:tcPr>
            <w:tcW w:w="2410" w:type="dxa"/>
            <w:hideMark/>
          </w:tcPr>
          <w:p w14:paraId="10C5F4D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1920</w:t>
            </w:r>
          </w:p>
        </w:tc>
      </w:tr>
      <w:tr w:rsidR="002B5221" w:rsidRPr="002B5221" w14:paraId="23B06645" w14:textId="77777777" w:rsidTr="007640B4">
        <w:trPr>
          <w:trHeight w:val="300"/>
        </w:trPr>
        <w:tc>
          <w:tcPr>
            <w:tcW w:w="1200" w:type="dxa"/>
            <w:noWrap/>
            <w:hideMark/>
          </w:tcPr>
          <w:p w14:paraId="7AFF485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2008</w:t>
            </w:r>
          </w:p>
        </w:tc>
        <w:tc>
          <w:tcPr>
            <w:tcW w:w="2643" w:type="dxa"/>
            <w:hideMark/>
          </w:tcPr>
          <w:p w14:paraId="2E86E71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85CC4F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34</w:t>
            </w:r>
          </w:p>
        </w:tc>
        <w:tc>
          <w:tcPr>
            <w:tcW w:w="2410" w:type="dxa"/>
            <w:hideMark/>
          </w:tcPr>
          <w:p w14:paraId="69FCD62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1920</w:t>
            </w:r>
          </w:p>
        </w:tc>
      </w:tr>
      <w:tr w:rsidR="002B5221" w:rsidRPr="002B5221" w14:paraId="59632505" w14:textId="77777777" w:rsidTr="007640B4">
        <w:trPr>
          <w:trHeight w:val="300"/>
        </w:trPr>
        <w:tc>
          <w:tcPr>
            <w:tcW w:w="1200" w:type="dxa"/>
            <w:noWrap/>
            <w:hideMark/>
          </w:tcPr>
          <w:p w14:paraId="41501F3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2009</w:t>
            </w:r>
          </w:p>
        </w:tc>
        <w:tc>
          <w:tcPr>
            <w:tcW w:w="2643" w:type="dxa"/>
            <w:hideMark/>
          </w:tcPr>
          <w:p w14:paraId="39CA32A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D06414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35</w:t>
            </w:r>
          </w:p>
        </w:tc>
        <w:tc>
          <w:tcPr>
            <w:tcW w:w="2410" w:type="dxa"/>
            <w:hideMark/>
          </w:tcPr>
          <w:p w14:paraId="1403305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1920</w:t>
            </w:r>
          </w:p>
        </w:tc>
      </w:tr>
      <w:tr w:rsidR="002B5221" w:rsidRPr="002B5221" w14:paraId="0172CEBC" w14:textId="77777777" w:rsidTr="007640B4">
        <w:trPr>
          <w:trHeight w:val="300"/>
        </w:trPr>
        <w:tc>
          <w:tcPr>
            <w:tcW w:w="1200" w:type="dxa"/>
            <w:noWrap/>
            <w:hideMark/>
          </w:tcPr>
          <w:p w14:paraId="4B90045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2010</w:t>
            </w:r>
          </w:p>
        </w:tc>
        <w:tc>
          <w:tcPr>
            <w:tcW w:w="2643" w:type="dxa"/>
            <w:hideMark/>
          </w:tcPr>
          <w:p w14:paraId="6F042B9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E0833F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36</w:t>
            </w:r>
          </w:p>
        </w:tc>
        <w:tc>
          <w:tcPr>
            <w:tcW w:w="2410" w:type="dxa"/>
            <w:hideMark/>
          </w:tcPr>
          <w:p w14:paraId="6BBE5FE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1920</w:t>
            </w:r>
          </w:p>
        </w:tc>
      </w:tr>
      <w:tr w:rsidR="002B5221" w:rsidRPr="002B5221" w14:paraId="4B2D6F25" w14:textId="77777777" w:rsidTr="007640B4">
        <w:trPr>
          <w:trHeight w:val="300"/>
        </w:trPr>
        <w:tc>
          <w:tcPr>
            <w:tcW w:w="1200" w:type="dxa"/>
            <w:noWrap/>
            <w:hideMark/>
          </w:tcPr>
          <w:p w14:paraId="2C71A84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2011</w:t>
            </w:r>
          </w:p>
        </w:tc>
        <w:tc>
          <w:tcPr>
            <w:tcW w:w="2643" w:type="dxa"/>
            <w:hideMark/>
          </w:tcPr>
          <w:p w14:paraId="1F51D5E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1870A8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37</w:t>
            </w:r>
          </w:p>
        </w:tc>
        <w:tc>
          <w:tcPr>
            <w:tcW w:w="2410" w:type="dxa"/>
            <w:hideMark/>
          </w:tcPr>
          <w:p w14:paraId="54AB501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1920</w:t>
            </w:r>
          </w:p>
        </w:tc>
      </w:tr>
      <w:tr w:rsidR="002B5221" w:rsidRPr="002B5221" w14:paraId="2E3E7C2A" w14:textId="77777777" w:rsidTr="007640B4">
        <w:trPr>
          <w:trHeight w:val="300"/>
        </w:trPr>
        <w:tc>
          <w:tcPr>
            <w:tcW w:w="1200" w:type="dxa"/>
            <w:noWrap/>
            <w:hideMark/>
          </w:tcPr>
          <w:p w14:paraId="290DB15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2012</w:t>
            </w:r>
          </w:p>
        </w:tc>
        <w:tc>
          <w:tcPr>
            <w:tcW w:w="2643" w:type="dxa"/>
            <w:hideMark/>
          </w:tcPr>
          <w:p w14:paraId="0D581FD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8CAED9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38</w:t>
            </w:r>
          </w:p>
        </w:tc>
        <w:tc>
          <w:tcPr>
            <w:tcW w:w="2410" w:type="dxa"/>
            <w:hideMark/>
          </w:tcPr>
          <w:p w14:paraId="6C08F22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1920</w:t>
            </w:r>
          </w:p>
        </w:tc>
      </w:tr>
      <w:tr w:rsidR="002B5221" w:rsidRPr="002B5221" w14:paraId="0EBC765C" w14:textId="77777777" w:rsidTr="007640B4">
        <w:trPr>
          <w:trHeight w:val="300"/>
        </w:trPr>
        <w:tc>
          <w:tcPr>
            <w:tcW w:w="1200" w:type="dxa"/>
            <w:noWrap/>
            <w:hideMark/>
          </w:tcPr>
          <w:p w14:paraId="2E2E218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2013</w:t>
            </w:r>
          </w:p>
        </w:tc>
        <w:tc>
          <w:tcPr>
            <w:tcW w:w="2643" w:type="dxa"/>
            <w:hideMark/>
          </w:tcPr>
          <w:p w14:paraId="3AC878A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7C9853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41</w:t>
            </w:r>
          </w:p>
        </w:tc>
        <w:tc>
          <w:tcPr>
            <w:tcW w:w="2410" w:type="dxa"/>
            <w:hideMark/>
          </w:tcPr>
          <w:p w14:paraId="49098EE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1920</w:t>
            </w:r>
          </w:p>
        </w:tc>
      </w:tr>
      <w:tr w:rsidR="002B5221" w:rsidRPr="002B5221" w14:paraId="73566CE3" w14:textId="77777777" w:rsidTr="007640B4">
        <w:trPr>
          <w:trHeight w:val="300"/>
        </w:trPr>
        <w:tc>
          <w:tcPr>
            <w:tcW w:w="1200" w:type="dxa"/>
            <w:noWrap/>
            <w:hideMark/>
          </w:tcPr>
          <w:p w14:paraId="6F15689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2014</w:t>
            </w:r>
          </w:p>
        </w:tc>
        <w:tc>
          <w:tcPr>
            <w:tcW w:w="2643" w:type="dxa"/>
            <w:hideMark/>
          </w:tcPr>
          <w:p w14:paraId="235B039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5A46B8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42</w:t>
            </w:r>
          </w:p>
        </w:tc>
        <w:tc>
          <w:tcPr>
            <w:tcW w:w="2410" w:type="dxa"/>
            <w:hideMark/>
          </w:tcPr>
          <w:p w14:paraId="3FBDE71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1920</w:t>
            </w:r>
          </w:p>
        </w:tc>
      </w:tr>
      <w:tr w:rsidR="002B5221" w:rsidRPr="002B5221" w14:paraId="57ADBF4F" w14:textId="77777777" w:rsidTr="007640B4">
        <w:trPr>
          <w:trHeight w:val="300"/>
        </w:trPr>
        <w:tc>
          <w:tcPr>
            <w:tcW w:w="1200" w:type="dxa"/>
            <w:noWrap/>
            <w:hideMark/>
          </w:tcPr>
          <w:p w14:paraId="559C280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2015</w:t>
            </w:r>
          </w:p>
        </w:tc>
        <w:tc>
          <w:tcPr>
            <w:tcW w:w="2643" w:type="dxa"/>
            <w:hideMark/>
          </w:tcPr>
          <w:p w14:paraId="62B7FC7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75E3BD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43</w:t>
            </w:r>
          </w:p>
        </w:tc>
        <w:tc>
          <w:tcPr>
            <w:tcW w:w="2410" w:type="dxa"/>
            <w:hideMark/>
          </w:tcPr>
          <w:p w14:paraId="052AD80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1920</w:t>
            </w:r>
          </w:p>
        </w:tc>
      </w:tr>
      <w:tr w:rsidR="002B5221" w:rsidRPr="002B5221" w14:paraId="37A8735C" w14:textId="77777777" w:rsidTr="007640B4">
        <w:trPr>
          <w:trHeight w:val="300"/>
        </w:trPr>
        <w:tc>
          <w:tcPr>
            <w:tcW w:w="1200" w:type="dxa"/>
            <w:noWrap/>
            <w:hideMark/>
          </w:tcPr>
          <w:p w14:paraId="3F9119D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2016</w:t>
            </w:r>
          </w:p>
        </w:tc>
        <w:tc>
          <w:tcPr>
            <w:tcW w:w="2643" w:type="dxa"/>
            <w:hideMark/>
          </w:tcPr>
          <w:p w14:paraId="3C98DBF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F3A850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50</w:t>
            </w:r>
          </w:p>
        </w:tc>
        <w:tc>
          <w:tcPr>
            <w:tcW w:w="2410" w:type="dxa"/>
            <w:hideMark/>
          </w:tcPr>
          <w:p w14:paraId="130EBE5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1920</w:t>
            </w:r>
          </w:p>
        </w:tc>
      </w:tr>
      <w:tr w:rsidR="002B5221" w:rsidRPr="002B5221" w14:paraId="581BE6FE" w14:textId="77777777" w:rsidTr="007640B4">
        <w:trPr>
          <w:trHeight w:val="300"/>
        </w:trPr>
        <w:tc>
          <w:tcPr>
            <w:tcW w:w="1200" w:type="dxa"/>
            <w:noWrap/>
            <w:hideMark/>
          </w:tcPr>
          <w:p w14:paraId="545E57E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2017</w:t>
            </w:r>
          </w:p>
        </w:tc>
        <w:tc>
          <w:tcPr>
            <w:tcW w:w="2643" w:type="dxa"/>
            <w:hideMark/>
          </w:tcPr>
          <w:p w14:paraId="425F1DB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6031B4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52</w:t>
            </w:r>
          </w:p>
        </w:tc>
        <w:tc>
          <w:tcPr>
            <w:tcW w:w="2410" w:type="dxa"/>
            <w:hideMark/>
          </w:tcPr>
          <w:p w14:paraId="5039E53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1920</w:t>
            </w:r>
          </w:p>
        </w:tc>
      </w:tr>
      <w:tr w:rsidR="002B5221" w:rsidRPr="002B5221" w14:paraId="4C192EDC" w14:textId="77777777" w:rsidTr="007640B4">
        <w:trPr>
          <w:trHeight w:val="300"/>
        </w:trPr>
        <w:tc>
          <w:tcPr>
            <w:tcW w:w="1200" w:type="dxa"/>
            <w:noWrap/>
            <w:hideMark/>
          </w:tcPr>
          <w:p w14:paraId="417980F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2018</w:t>
            </w:r>
          </w:p>
        </w:tc>
        <w:tc>
          <w:tcPr>
            <w:tcW w:w="2643" w:type="dxa"/>
            <w:hideMark/>
          </w:tcPr>
          <w:p w14:paraId="6D54F2F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EF913B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53</w:t>
            </w:r>
          </w:p>
        </w:tc>
        <w:tc>
          <w:tcPr>
            <w:tcW w:w="2410" w:type="dxa"/>
            <w:hideMark/>
          </w:tcPr>
          <w:p w14:paraId="6477342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1920</w:t>
            </w:r>
          </w:p>
        </w:tc>
      </w:tr>
      <w:tr w:rsidR="002B5221" w:rsidRPr="002B5221" w14:paraId="32D2BFC2" w14:textId="77777777" w:rsidTr="007640B4">
        <w:trPr>
          <w:trHeight w:val="300"/>
        </w:trPr>
        <w:tc>
          <w:tcPr>
            <w:tcW w:w="1200" w:type="dxa"/>
            <w:noWrap/>
            <w:hideMark/>
          </w:tcPr>
          <w:p w14:paraId="7D27949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2019</w:t>
            </w:r>
          </w:p>
        </w:tc>
        <w:tc>
          <w:tcPr>
            <w:tcW w:w="2643" w:type="dxa"/>
            <w:hideMark/>
          </w:tcPr>
          <w:p w14:paraId="727B9F6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B9ED75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54</w:t>
            </w:r>
          </w:p>
        </w:tc>
        <w:tc>
          <w:tcPr>
            <w:tcW w:w="2410" w:type="dxa"/>
            <w:hideMark/>
          </w:tcPr>
          <w:p w14:paraId="67B8AD0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1920</w:t>
            </w:r>
          </w:p>
        </w:tc>
      </w:tr>
      <w:tr w:rsidR="002B5221" w:rsidRPr="002B5221" w14:paraId="0F9E6944" w14:textId="77777777" w:rsidTr="007640B4">
        <w:trPr>
          <w:trHeight w:val="300"/>
        </w:trPr>
        <w:tc>
          <w:tcPr>
            <w:tcW w:w="1200" w:type="dxa"/>
            <w:noWrap/>
            <w:hideMark/>
          </w:tcPr>
          <w:p w14:paraId="5A1343A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2020</w:t>
            </w:r>
          </w:p>
        </w:tc>
        <w:tc>
          <w:tcPr>
            <w:tcW w:w="2643" w:type="dxa"/>
            <w:hideMark/>
          </w:tcPr>
          <w:p w14:paraId="30163C4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013198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55</w:t>
            </w:r>
          </w:p>
        </w:tc>
        <w:tc>
          <w:tcPr>
            <w:tcW w:w="2410" w:type="dxa"/>
            <w:hideMark/>
          </w:tcPr>
          <w:p w14:paraId="57C7308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1920</w:t>
            </w:r>
          </w:p>
        </w:tc>
      </w:tr>
      <w:tr w:rsidR="002B5221" w:rsidRPr="002B5221" w14:paraId="34EE8D10" w14:textId="77777777" w:rsidTr="007640B4">
        <w:trPr>
          <w:trHeight w:val="300"/>
        </w:trPr>
        <w:tc>
          <w:tcPr>
            <w:tcW w:w="1200" w:type="dxa"/>
            <w:noWrap/>
            <w:hideMark/>
          </w:tcPr>
          <w:p w14:paraId="4B39199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2021</w:t>
            </w:r>
          </w:p>
        </w:tc>
        <w:tc>
          <w:tcPr>
            <w:tcW w:w="2643" w:type="dxa"/>
            <w:hideMark/>
          </w:tcPr>
          <w:p w14:paraId="68977F0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6F24E0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56</w:t>
            </w:r>
          </w:p>
        </w:tc>
        <w:tc>
          <w:tcPr>
            <w:tcW w:w="2410" w:type="dxa"/>
            <w:hideMark/>
          </w:tcPr>
          <w:p w14:paraId="68A8F5E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1920</w:t>
            </w:r>
          </w:p>
        </w:tc>
      </w:tr>
      <w:tr w:rsidR="002B5221" w:rsidRPr="002B5221" w14:paraId="78ED0C40" w14:textId="77777777" w:rsidTr="007640B4">
        <w:trPr>
          <w:trHeight w:val="300"/>
        </w:trPr>
        <w:tc>
          <w:tcPr>
            <w:tcW w:w="1200" w:type="dxa"/>
            <w:noWrap/>
            <w:hideMark/>
          </w:tcPr>
          <w:p w14:paraId="3EA6791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2022</w:t>
            </w:r>
          </w:p>
        </w:tc>
        <w:tc>
          <w:tcPr>
            <w:tcW w:w="2643" w:type="dxa"/>
            <w:hideMark/>
          </w:tcPr>
          <w:p w14:paraId="1380AF9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ADC0E5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57</w:t>
            </w:r>
          </w:p>
        </w:tc>
        <w:tc>
          <w:tcPr>
            <w:tcW w:w="2410" w:type="dxa"/>
            <w:hideMark/>
          </w:tcPr>
          <w:p w14:paraId="771EF01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1920</w:t>
            </w:r>
          </w:p>
        </w:tc>
      </w:tr>
      <w:tr w:rsidR="002B5221" w:rsidRPr="002B5221" w14:paraId="598B58A4" w14:textId="77777777" w:rsidTr="007640B4">
        <w:trPr>
          <w:trHeight w:val="300"/>
        </w:trPr>
        <w:tc>
          <w:tcPr>
            <w:tcW w:w="1200" w:type="dxa"/>
            <w:noWrap/>
            <w:hideMark/>
          </w:tcPr>
          <w:p w14:paraId="38FBDD2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2023</w:t>
            </w:r>
          </w:p>
        </w:tc>
        <w:tc>
          <w:tcPr>
            <w:tcW w:w="2643" w:type="dxa"/>
            <w:hideMark/>
          </w:tcPr>
          <w:p w14:paraId="315EE16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FFAF36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60</w:t>
            </w:r>
          </w:p>
        </w:tc>
        <w:tc>
          <w:tcPr>
            <w:tcW w:w="2410" w:type="dxa"/>
            <w:hideMark/>
          </w:tcPr>
          <w:p w14:paraId="7958AA5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1920</w:t>
            </w:r>
          </w:p>
        </w:tc>
      </w:tr>
      <w:tr w:rsidR="002B5221" w:rsidRPr="002B5221" w14:paraId="626FA32E" w14:textId="77777777" w:rsidTr="007640B4">
        <w:trPr>
          <w:trHeight w:val="300"/>
        </w:trPr>
        <w:tc>
          <w:tcPr>
            <w:tcW w:w="1200" w:type="dxa"/>
            <w:noWrap/>
            <w:hideMark/>
          </w:tcPr>
          <w:p w14:paraId="51D47CC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2024</w:t>
            </w:r>
          </w:p>
        </w:tc>
        <w:tc>
          <w:tcPr>
            <w:tcW w:w="2643" w:type="dxa"/>
            <w:hideMark/>
          </w:tcPr>
          <w:p w14:paraId="5FC4633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C1E3AC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61</w:t>
            </w:r>
          </w:p>
        </w:tc>
        <w:tc>
          <w:tcPr>
            <w:tcW w:w="2410" w:type="dxa"/>
            <w:hideMark/>
          </w:tcPr>
          <w:p w14:paraId="7EC18DF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1920</w:t>
            </w:r>
          </w:p>
        </w:tc>
      </w:tr>
      <w:tr w:rsidR="002B5221" w:rsidRPr="002B5221" w14:paraId="14F34167" w14:textId="77777777" w:rsidTr="007640B4">
        <w:trPr>
          <w:trHeight w:val="300"/>
        </w:trPr>
        <w:tc>
          <w:tcPr>
            <w:tcW w:w="1200" w:type="dxa"/>
            <w:noWrap/>
            <w:hideMark/>
          </w:tcPr>
          <w:p w14:paraId="6FD3F7F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2025</w:t>
            </w:r>
          </w:p>
        </w:tc>
        <w:tc>
          <w:tcPr>
            <w:tcW w:w="2643" w:type="dxa"/>
            <w:hideMark/>
          </w:tcPr>
          <w:p w14:paraId="31DBEFC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D89AE3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62</w:t>
            </w:r>
          </w:p>
        </w:tc>
        <w:tc>
          <w:tcPr>
            <w:tcW w:w="2410" w:type="dxa"/>
            <w:hideMark/>
          </w:tcPr>
          <w:p w14:paraId="05EDF59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1920</w:t>
            </w:r>
          </w:p>
        </w:tc>
      </w:tr>
      <w:tr w:rsidR="002B5221" w:rsidRPr="002B5221" w14:paraId="4FD0DB95" w14:textId="77777777" w:rsidTr="007640B4">
        <w:trPr>
          <w:trHeight w:val="300"/>
        </w:trPr>
        <w:tc>
          <w:tcPr>
            <w:tcW w:w="1200" w:type="dxa"/>
            <w:noWrap/>
            <w:hideMark/>
          </w:tcPr>
          <w:p w14:paraId="5320D1F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2026</w:t>
            </w:r>
          </w:p>
        </w:tc>
        <w:tc>
          <w:tcPr>
            <w:tcW w:w="2643" w:type="dxa"/>
            <w:hideMark/>
          </w:tcPr>
          <w:p w14:paraId="2D2346B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D5BF85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63</w:t>
            </w:r>
          </w:p>
        </w:tc>
        <w:tc>
          <w:tcPr>
            <w:tcW w:w="2410" w:type="dxa"/>
            <w:hideMark/>
          </w:tcPr>
          <w:p w14:paraId="0C5263F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1920</w:t>
            </w:r>
          </w:p>
        </w:tc>
      </w:tr>
      <w:tr w:rsidR="002B5221" w:rsidRPr="002B5221" w14:paraId="20915DF0" w14:textId="77777777" w:rsidTr="007640B4">
        <w:trPr>
          <w:trHeight w:val="300"/>
        </w:trPr>
        <w:tc>
          <w:tcPr>
            <w:tcW w:w="1200" w:type="dxa"/>
            <w:noWrap/>
            <w:hideMark/>
          </w:tcPr>
          <w:p w14:paraId="1A84C47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2027</w:t>
            </w:r>
          </w:p>
        </w:tc>
        <w:tc>
          <w:tcPr>
            <w:tcW w:w="2643" w:type="dxa"/>
            <w:hideMark/>
          </w:tcPr>
          <w:p w14:paraId="7271BAD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01960A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64</w:t>
            </w:r>
          </w:p>
        </w:tc>
        <w:tc>
          <w:tcPr>
            <w:tcW w:w="2410" w:type="dxa"/>
            <w:hideMark/>
          </w:tcPr>
          <w:p w14:paraId="389E00C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1920</w:t>
            </w:r>
          </w:p>
        </w:tc>
      </w:tr>
      <w:tr w:rsidR="002B5221" w:rsidRPr="002B5221" w14:paraId="7EBA84F7" w14:textId="77777777" w:rsidTr="007640B4">
        <w:trPr>
          <w:trHeight w:val="300"/>
        </w:trPr>
        <w:tc>
          <w:tcPr>
            <w:tcW w:w="1200" w:type="dxa"/>
            <w:noWrap/>
            <w:hideMark/>
          </w:tcPr>
          <w:p w14:paraId="03CD932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2028</w:t>
            </w:r>
          </w:p>
        </w:tc>
        <w:tc>
          <w:tcPr>
            <w:tcW w:w="2643" w:type="dxa"/>
            <w:hideMark/>
          </w:tcPr>
          <w:p w14:paraId="00925C1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9E4996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65</w:t>
            </w:r>
          </w:p>
        </w:tc>
        <w:tc>
          <w:tcPr>
            <w:tcW w:w="2410" w:type="dxa"/>
            <w:hideMark/>
          </w:tcPr>
          <w:p w14:paraId="21DEE31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1920</w:t>
            </w:r>
          </w:p>
        </w:tc>
      </w:tr>
      <w:tr w:rsidR="002B5221" w:rsidRPr="002B5221" w14:paraId="177D7CAC" w14:textId="77777777" w:rsidTr="007640B4">
        <w:trPr>
          <w:trHeight w:val="300"/>
        </w:trPr>
        <w:tc>
          <w:tcPr>
            <w:tcW w:w="1200" w:type="dxa"/>
            <w:noWrap/>
            <w:hideMark/>
          </w:tcPr>
          <w:p w14:paraId="548BE23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2029</w:t>
            </w:r>
          </w:p>
        </w:tc>
        <w:tc>
          <w:tcPr>
            <w:tcW w:w="2643" w:type="dxa"/>
            <w:hideMark/>
          </w:tcPr>
          <w:p w14:paraId="157332F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F775B1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69</w:t>
            </w:r>
          </w:p>
        </w:tc>
        <w:tc>
          <w:tcPr>
            <w:tcW w:w="2410" w:type="dxa"/>
            <w:hideMark/>
          </w:tcPr>
          <w:p w14:paraId="20EF4D8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1920</w:t>
            </w:r>
          </w:p>
        </w:tc>
      </w:tr>
      <w:tr w:rsidR="002B5221" w:rsidRPr="002B5221" w14:paraId="6AB6468C" w14:textId="77777777" w:rsidTr="007640B4">
        <w:trPr>
          <w:trHeight w:val="300"/>
        </w:trPr>
        <w:tc>
          <w:tcPr>
            <w:tcW w:w="1200" w:type="dxa"/>
            <w:noWrap/>
            <w:hideMark/>
          </w:tcPr>
          <w:p w14:paraId="4424A36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2030</w:t>
            </w:r>
          </w:p>
        </w:tc>
        <w:tc>
          <w:tcPr>
            <w:tcW w:w="2643" w:type="dxa"/>
            <w:hideMark/>
          </w:tcPr>
          <w:p w14:paraId="4C9DAD3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80AE80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72</w:t>
            </w:r>
          </w:p>
        </w:tc>
        <w:tc>
          <w:tcPr>
            <w:tcW w:w="2410" w:type="dxa"/>
            <w:hideMark/>
          </w:tcPr>
          <w:p w14:paraId="3575291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1920</w:t>
            </w:r>
          </w:p>
        </w:tc>
      </w:tr>
      <w:tr w:rsidR="002B5221" w:rsidRPr="002B5221" w14:paraId="0C89886A" w14:textId="77777777" w:rsidTr="007640B4">
        <w:trPr>
          <w:trHeight w:val="300"/>
        </w:trPr>
        <w:tc>
          <w:tcPr>
            <w:tcW w:w="1200" w:type="dxa"/>
            <w:noWrap/>
            <w:hideMark/>
          </w:tcPr>
          <w:p w14:paraId="6DBD57F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2031</w:t>
            </w:r>
          </w:p>
        </w:tc>
        <w:tc>
          <w:tcPr>
            <w:tcW w:w="2643" w:type="dxa"/>
            <w:hideMark/>
          </w:tcPr>
          <w:p w14:paraId="13E4F9F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2568B8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73</w:t>
            </w:r>
          </w:p>
        </w:tc>
        <w:tc>
          <w:tcPr>
            <w:tcW w:w="2410" w:type="dxa"/>
            <w:hideMark/>
          </w:tcPr>
          <w:p w14:paraId="5D331A6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1920</w:t>
            </w:r>
          </w:p>
        </w:tc>
      </w:tr>
      <w:tr w:rsidR="002B5221" w:rsidRPr="002B5221" w14:paraId="40095EF1" w14:textId="77777777" w:rsidTr="007640B4">
        <w:trPr>
          <w:trHeight w:val="300"/>
        </w:trPr>
        <w:tc>
          <w:tcPr>
            <w:tcW w:w="1200" w:type="dxa"/>
            <w:noWrap/>
            <w:hideMark/>
          </w:tcPr>
          <w:p w14:paraId="1343028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2032</w:t>
            </w:r>
          </w:p>
        </w:tc>
        <w:tc>
          <w:tcPr>
            <w:tcW w:w="2643" w:type="dxa"/>
            <w:hideMark/>
          </w:tcPr>
          <w:p w14:paraId="0CC5D65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CBC3F1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77</w:t>
            </w:r>
          </w:p>
        </w:tc>
        <w:tc>
          <w:tcPr>
            <w:tcW w:w="2410" w:type="dxa"/>
            <w:hideMark/>
          </w:tcPr>
          <w:p w14:paraId="7CCC2DE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1920</w:t>
            </w:r>
          </w:p>
        </w:tc>
      </w:tr>
      <w:tr w:rsidR="002B5221" w:rsidRPr="002B5221" w14:paraId="6AD5B1B8" w14:textId="77777777" w:rsidTr="007640B4">
        <w:trPr>
          <w:trHeight w:val="300"/>
        </w:trPr>
        <w:tc>
          <w:tcPr>
            <w:tcW w:w="1200" w:type="dxa"/>
            <w:noWrap/>
            <w:hideMark/>
          </w:tcPr>
          <w:p w14:paraId="428C189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2033</w:t>
            </w:r>
          </w:p>
        </w:tc>
        <w:tc>
          <w:tcPr>
            <w:tcW w:w="2643" w:type="dxa"/>
            <w:hideMark/>
          </w:tcPr>
          <w:p w14:paraId="13985F4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78BFB6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78</w:t>
            </w:r>
          </w:p>
        </w:tc>
        <w:tc>
          <w:tcPr>
            <w:tcW w:w="2410" w:type="dxa"/>
            <w:hideMark/>
          </w:tcPr>
          <w:p w14:paraId="3037E19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1920</w:t>
            </w:r>
          </w:p>
        </w:tc>
      </w:tr>
      <w:tr w:rsidR="002B5221" w:rsidRPr="002B5221" w14:paraId="7FED908E" w14:textId="77777777" w:rsidTr="007640B4">
        <w:trPr>
          <w:trHeight w:val="300"/>
        </w:trPr>
        <w:tc>
          <w:tcPr>
            <w:tcW w:w="1200" w:type="dxa"/>
            <w:noWrap/>
            <w:hideMark/>
          </w:tcPr>
          <w:p w14:paraId="230FE09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2034</w:t>
            </w:r>
          </w:p>
        </w:tc>
        <w:tc>
          <w:tcPr>
            <w:tcW w:w="2643" w:type="dxa"/>
            <w:hideMark/>
          </w:tcPr>
          <w:p w14:paraId="33271D4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E9AF74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82</w:t>
            </w:r>
          </w:p>
        </w:tc>
        <w:tc>
          <w:tcPr>
            <w:tcW w:w="2410" w:type="dxa"/>
            <w:hideMark/>
          </w:tcPr>
          <w:p w14:paraId="1A0D010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1920</w:t>
            </w:r>
          </w:p>
        </w:tc>
      </w:tr>
      <w:tr w:rsidR="002B5221" w:rsidRPr="002B5221" w14:paraId="038C805F" w14:textId="77777777" w:rsidTr="007640B4">
        <w:trPr>
          <w:trHeight w:val="300"/>
        </w:trPr>
        <w:tc>
          <w:tcPr>
            <w:tcW w:w="1200" w:type="dxa"/>
            <w:noWrap/>
            <w:hideMark/>
          </w:tcPr>
          <w:p w14:paraId="57CF931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2035</w:t>
            </w:r>
          </w:p>
        </w:tc>
        <w:tc>
          <w:tcPr>
            <w:tcW w:w="2643" w:type="dxa"/>
            <w:hideMark/>
          </w:tcPr>
          <w:p w14:paraId="5149DA3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944CD5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86</w:t>
            </w:r>
          </w:p>
        </w:tc>
        <w:tc>
          <w:tcPr>
            <w:tcW w:w="2410" w:type="dxa"/>
            <w:hideMark/>
          </w:tcPr>
          <w:p w14:paraId="7F8745C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1920</w:t>
            </w:r>
          </w:p>
        </w:tc>
      </w:tr>
      <w:tr w:rsidR="002B5221" w:rsidRPr="002B5221" w14:paraId="54B4F03A" w14:textId="77777777" w:rsidTr="007640B4">
        <w:trPr>
          <w:trHeight w:val="300"/>
        </w:trPr>
        <w:tc>
          <w:tcPr>
            <w:tcW w:w="1200" w:type="dxa"/>
            <w:noWrap/>
            <w:hideMark/>
          </w:tcPr>
          <w:p w14:paraId="40255BE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2036</w:t>
            </w:r>
          </w:p>
        </w:tc>
        <w:tc>
          <w:tcPr>
            <w:tcW w:w="2643" w:type="dxa"/>
            <w:hideMark/>
          </w:tcPr>
          <w:p w14:paraId="7443B13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3F368D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89</w:t>
            </w:r>
          </w:p>
        </w:tc>
        <w:tc>
          <w:tcPr>
            <w:tcW w:w="2410" w:type="dxa"/>
            <w:hideMark/>
          </w:tcPr>
          <w:p w14:paraId="0C091D4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1920</w:t>
            </w:r>
          </w:p>
        </w:tc>
      </w:tr>
      <w:tr w:rsidR="002B5221" w:rsidRPr="002B5221" w14:paraId="4E7DEBF4" w14:textId="77777777" w:rsidTr="007640B4">
        <w:trPr>
          <w:trHeight w:val="300"/>
        </w:trPr>
        <w:tc>
          <w:tcPr>
            <w:tcW w:w="1200" w:type="dxa"/>
            <w:noWrap/>
            <w:hideMark/>
          </w:tcPr>
          <w:p w14:paraId="3C70CD3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2037</w:t>
            </w:r>
          </w:p>
        </w:tc>
        <w:tc>
          <w:tcPr>
            <w:tcW w:w="2643" w:type="dxa"/>
            <w:hideMark/>
          </w:tcPr>
          <w:p w14:paraId="4E7CAEC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049402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91</w:t>
            </w:r>
          </w:p>
        </w:tc>
        <w:tc>
          <w:tcPr>
            <w:tcW w:w="2410" w:type="dxa"/>
            <w:hideMark/>
          </w:tcPr>
          <w:p w14:paraId="352E5BA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1920</w:t>
            </w:r>
          </w:p>
        </w:tc>
      </w:tr>
      <w:tr w:rsidR="002B5221" w:rsidRPr="002B5221" w14:paraId="6565D472" w14:textId="77777777" w:rsidTr="007640B4">
        <w:trPr>
          <w:trHeight w:val="300"/>
        </w:trPr>
        <w:tc>
          <w:tcPr>
            <w:tcW w:w="1200" w:type="dxa"/>
            <w:noWrap/>
            <w:hideMark/>
          </w:tcPr>
          <w:p w14:paraId="4FD1DFE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2038</w:t>
            </w:r>
          </w:p>
        </w:tc>
        <w:tc>
          <w:tcPr>
            <w:tcW w:w="2643" w:type="dxa"/>
            <w:hideMark/>
          </w:tcPr>
          <w:p w14:paraId="4186BEB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94E3AC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93</w:t>
            </w:r>
          </w:p>
        </w:tc>
        <w:tc>
          <w:tcPr>
            <w:tcW w:w="2410" w:type="dxa"/>
            <w:hideMark/>
          </w:tcPr>
          <w:p w14:paraId="7930EFA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1920</w:t>
            </w:r>
          </w:p>
        </w:tc>
      </w:tr>
      <w:tr w:rsidR="002B5221" w:rsidRPr="002B5221" w14:paraId="4DB13E9F" w14:textId="77777777" w:rsidTr="007640B4">
        <w:trPr>
          <w:trHeight w:val="300"/>
        </w:trPr>
        <w:tc>
          <w:tcPr>
            <w:tcW w:w="1200" w:type="dxa"/>
            <w:noWrap/>
            <w:hideMark/>
          </w:tcPr>
          <w:p w14:paraId="0E93F50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2039</w:t>
            </w:r>
          </w:p>
        </w:tc>
        <w:tc>
          <w:tcPr>
            <w:tcW w:w="2643" w:type="dxa"/>
            <w:hideMark/>
          </w:tcPr>
          <w:p w14:paraId="5D2CD32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BAE754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94</w:t>
            </w:r>
          </w:p>
        </w:tc>
        <w:tc>
          <w:tcPr>
            <w:tcW w:w="2410" w:type="dxa"/>
            <w:hideMark/>
          </w:tcPr>
          <w:p w14:paraId="0ED648B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1920</w:t>
            </w:r>
          </w:p>
        </w:tc>
      </w:tr>
      <w:tr w:rsidR="002B5221" w:rsidRPr="002B5221" w14:paraId="5EF0DED3" w14:textId="77777777" w:rsidTr="007640B4">
        <w:trPr>
          <w:trHeight w:val="300"/>
        </w:trPr>
        <w:tc>
          <w:tcPr>
            <w:tcW w:w="1200" w:type="dxa"/>
            <w:noWrap/>
            <w:hideMark/>
          </w:tcPr>
          <w:p w14:paraId="23BC29F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2040</w:t>
            </w:r>
          </w:p>
        </w:tc>
        <w:tc>
          <w:tcPr>
            <w:tcW w:w="2643" w:type="dxa"/>
            <w:hideMark/>
          </w:tcPr>
          <w:p w14:paraId="04A19D4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71C66E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95</w:t>
            </w:r>
          </w:p>
        </w:tc>
        <w:tc>
          <w:tcPr>
            <w:tcW w:w="2410" w:type="dxa"/>
            <w:hideMark/>
          </w:tcPr>
          <w:p w14:paraId="27A4237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1920</w:t>
            </w:r>
          </w:p>
        </w:tc>
      </w:tr>
      <w:tr w:rsidR="002B5221" w:rsidRPr="002B5221" w14:paraId="0302ED8C" w14:textId="77777777" w:rsidTr="007640B4">
        <w:trPr>
          <w:trHeight w:val="300"/>
        </w:trPr>
        <w:tc>
          <w:tcPr>
            <w:tcW w:w="1200" w:type="dxa"/>
            <w:noWrap/>
            <w:hideMark/>
          </w:tcPr>
          <w:p w14:paraId="59A11BA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2041</w:t>
            </w:r>
          </w:p>
        </w:tc>
        <w:tc>
          <w:tcPr>
            <w:tcW w:w="2643" w:type="dxa"/>
            <w:hideMark/>
          </w:tcPr>
          <w:p w14:paraId="14AE5E5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066CBF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99</w:t>
            </w:r>
          </w:p>
        </w:tc>
        <w:tc>
          <w:tcPr>
            <w:tcW w:w="2410" w:type="dxa"/>
            <w:hideMark/>
          </w:tcPr>
          <w:p w14:paraId="02AB5C5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1920</w:t>
            </w:r>
          </w:p>
        </w:tc>
      </w:tr>
      <w:tr w:rsidR="002B5221" w:rsidRPr="002B5221" w14:paraId="78E005E6" w14:textId="77777777" w:rsidTr="007640B4">
        <w:trPr>
          <w:trHeight w:val="300"/>
        </w:trPr>
        <w:tc>
          <w:tcPr>
            <w:tcW w:w="1200" w:type="dxa"/>
            <w:noWrap/>
            <w:hideMark/>
          </w:tcPr>
          <w:p w14:paraId="225FD79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2042</w:t>
            </w:r>
          </w:p>
        </w:tc>
        <w:tc>
          <w:tcPr>
            <w:tcW w:w="2643" w:type="dxa"/>
            <w:hideMark/>
          </w:tcPr>
          <w:p w14:paraId="51DE50D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58D1661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595</w:t>
            </w:r>
          </w:p>
        </w:tc>
        <w:tc>
          <w:tcPr>
            <w:tcW w:w="2410" w:type="dxa"/>
            <w:hideMark/>
          </w:tcPr>
          <w:p w14:paraId="7447930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1920</w:t>
            </w:r>
          </w:p>
        </w:tc>
      </w:tr>
      <w:tr w:rsidR="002B5221" w:rsidRPr="002B5221" w14:paraId="354B63A2" w14:textId="77777777" w:rsidTr="007640B4">
        <w:trPr>
          <w:trHeight w:val="300"/>
        </w:trPr>
        <w:tc>
          <w:tcPr>
            <w:tcW w:w="1200" w:type="dxa"/>
            <w:noWrap/>
            <w:hideMark/>
          </w:tcPr>
          <w:p w14:paraId="454F35B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2043</w:t>
            </w:r>
          </w:p>
        </w:tc>
        <w:tc>
          <w:tcPr>
            <w:tcW w:w="2643" w:type="dxa"/>
            <w:hideMark/>
          </w:tcPr>
          <w:p w14:paraId="0ACCED1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2AFB6D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w:t>
            </w:r>
          </w:p>
        </w:tc>
        <w:tc>
          <w:tcPr>
            <w:tcW w:w="2410" w:type="dxa"/>
            <w:hideMark/>
          </w:tcPr>
          <w:p w14:paraId="5A060DC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1921</w:t>
            </w:r>
          </w:p>
        </w:tc>
      </w:tr>
      <w:tr w:rsidR="002B5221" w:rsidRPr="002B5221" w14:paraId="498C536D" w14:textId="77777777" w:rsidTr="007640B4">
        <w:trPr>
          <w:trHeight w:val="300"/>
        </w:trPr>
        <w:tc>
          <w:tcPr>
            <w:tcW w:w="1200" w:type="dxa"/>
            <w:noWrap/>
            <w:hideMark/>
          </w:tcPr>
          <w:p w14:paraId="283A1D9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2044</w:t>
            </w:r>
          </w:p>
        </w:tc>
        <w:tc>
          <w:tcPr>
            <w:tcW w:w="2643" w:type="dxa"/>
            <w:hideMark/>
          </w:tcPr>
          <w:p w14:paraId="588EC8C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8B8813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w:t>
            </w:r>
          </w:p>
        </w:tc>
        <w:tc>
          <w:tcPr>
            <w:tcW w:w="2410" w:type="dxa"/>
            <w:hideMark/>
          </w:tcPr>
          <w:p w14:paraId="5941BA1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1921</w:t>
            </w:r>
          </w:p>
        </w:tc>
      </w:tr>
      <w:tr w:rsidR="002B5221" w:rsidRPr="002B5221" w14:paraId="5C225AA4" w14:textId="77777777" w:rsidTr="007640B4">
        <w:trPr>
          <w:trHeight w:val="300"/>
        </w:trPr>
        <w:tc>
          <w:tcPr>
            <w:tcW w:w="1200" w:type="dxa"/>
            <w:noWrap/>
            <w:hideMark/>
          </w:tcPr>
          <w:p w14:paraId="2769655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2045</w:t>
            </w:r>
          </w:p>
        </w:tc>
        <w:tc>
          <w:tcPr>
            <w:tcW w:w="2643" w:type="dxa"/>
            <w:hideMark/>
          </w:tcPr>
          <w:p w14:paraId="1161DEA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2A66B0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w:t>
            </w:r>
          </w:p>
        </w:tc>
        <w:tc>
          <w:tcPr>
            <w:tcW w:w="2410" w:type="dxa"/>
            <w:hideMark/>
          </w:tcPr>
          <w:p w14:paraId="7565C42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1921</w:t>
            </w:r>
          </w:p>
        </w:tc>
      </w:tr>
      <w:tr w:rsidR="002B5221" w:rsidRPr="002B5221" w14:paraId="2193163F" w14:textId="77777777" w:rsidTr="007640B4">
        <w:trPr>
          <w:trHeight w:val="300"/>
        </w:trPr>
        <w:tc>
          <w:tcPr>
            <w:tcW w:w="1200" w:type="dxa"/>
            <w:noWrap/>
            <w:hideMark/>
          </w:tcPr>
          <w:p w14:paraId="2CFC1D0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2046</w:t>
            </w:r>
          </w:p>
        </w:tc>
        <w:tc>
          <w:tcPr>
            <w:tcW w:w="2643" w:type="dxa"/>
            <w:hideMark/>
          </w:tcPr>
          <w:p w14:paraId="5EF221A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A02FA6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w:t>
            </w:r>
          </w:p>
        </w:tc>
        <w:tc>
          <w:tcPr>
            <w:tcW w:w="2410" w:type="dxa"/>
            <w:hideMark/>
          </w:tcPr>
          <w:p w14:paraId="2F4C6A3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1921</w:t>
            </w:r>
          </w:p>
        </w:tc>
      </w:tr>
      <w:tr w:rsidR="002B5221" w:rsidRPr="002B5221" w14:paraId="1940A4B6" w14:textId="77777777" w:rsidTr="007640B4">
        <w:trPr>
          <w:trHeight w:val="300"/>
        </w:trPr>
        <w:tc>
          <w:tcPr>
            <w:tcW w:w="1200" w:type="dxa"/>
            <w:noWrap/>
            <w:hideMark/>
          </w:tcPr>
          <w:p w14:paraId="22C9420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2047</w:t>
            </w:r>
          </w:p>
        </w:tc>
        <w:tc>
          <w:tcPr>
            <w:tcW w:w="2643" w:type="dxa"/>
            <w:hideMark/>
          </w:tcPr>
          <w:p w14:paraId="1DF804C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EDB28A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w:t>
            </w:r>
          </w:p>
        </w:tc>
        <w:tc>
          <w:tcPr>
            <w:tcW w:w="2410" w:type="dxa"/>
            <w:hideMark/>
          </w:tcPr>
          <w:p w14:paraId="48B3153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1921</w:t>
            </w:r>
          </w:p>
        </w:tc>
      </w:tr>
      <w:tr w:rsidR="002B5221" w:rsidRPr="002B5221" w14:paraId="4BA9312F" w14:textId="77777777" w:rsidTr="007640B4">
        <w:trPr>
          <w:trHeight w:val="300"/>
        </w:trPr>
        <w:tc>
          <w:tcPr>
            <w:tcW w:w="1200" w:type="dxa"/>
            <w:noWrap/>
            <w:hideMark/>
          </w:tcPr>
          <w:p w14:paraId="5FFB9E8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2048</w:t>
            </w:r>
          </w:p>
        </w:tc>
        <w:tc>
          <w:tcPr>
            <w:tcW w:w="2643" w:type="dxa"/>
            <w:hideMark/>
          </w:tcPr>
          <w:p w14:paraId="52FD74A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0716C8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9</w:t>
            </w:r>
          </w:p>
        </w:tc>
        <w:tc>
          <w:tcPr>
            <w:tcW w:w="2410" w:type="dxa"/>
            <w:hideMark/>
          </w:tcPr>
          <w:p w14:paraId="7A5C8D6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1921</w:t>
            </w:r>
          </w:p>
        </w:tc>
      </w:tr>
      <w:tr w:rsidR="002B5221" w:rsidRPr="002B5221" w14:paraId="363812B5" w14:textId="77777777" w:rsidTr="007640B4">
        <w:trPr>
          <w:trHeight w:val="300"/>
        </w:trPr>
        <w:tc>
          <w:tcPr>
            <w:tcW w:w="1200" w:type="dxa"/>
            <w:noWrap/>
            <w:hideMark/>
          </w:tcPr>
          <w:p w14:paraId="34D0BBA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2049</w:t>
            </w:r>
          </w:p>
        </w:tc>
        <w:tc>
          <w:tcPr>
            <w:tcW w:w="2643" w:type="dxa"/>
            <w:hideMark/>
          </w:tcPr>
          <w:p w14:paraId="46BBDED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061C56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12</w:t>
            </w:r>
          </w:p>
        </w:tc>
        <w:tc>
          <w:tcPr>
            <w:tcW w:w="2410" w:type="dxa"/>
            <w:hideMark/>
          </w:tcPr>
          <w:p w14:paraId="31DE3F8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1921</w:t>
            </w:r>
          </w:p>
        </w:tc>
      </w:tr>
      <w:tr w:rsidR="002B5221" w:rsidRPr="002B5221" w14:paraId="45D3F9BD" w14:textId="77777777" w:rsidTr="007640B4">
        <w:trPr>
          <w:trHeight w:val="300"/>
        </w:trPr>
        <w:tc>
          <w:tcPr>
            <w:tcW w:w="1200" w:type="dxa"/>
            <w:noWrap/>
            <w:hideMark/>
          </w:tcPr>
          <w:p w14:paraId="20327C7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2050</w:t>
            </w:r>
          </w:p>
        </w:tc>
        <w:tc>
          <w:tcPr>
            <w:tcW w:w="2643" w:type="dxa"/>
            <w:hideMark/>
          </w:tcPr>
          <w:p w14:paraId="4BDE1C2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2EBCB9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13</w:t>
            </w:r>
          </w:p>
        </w:tc>
        <w:tc>
          <w:tcPr>
            <w:tcW w:w="2410" w:type="dxa"/>
            <w:hideMark/>
          </w:tcPr>
          <w:p w14:paraId="4AEECA4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1921</w:t>
            </w:r>
          </w:p>
        </w:tc>
      </w:tr>
      <w:tr w:rsidR="002B5221" w:rsidRPr="002B5221" w14:paraId="246EC884" w14:textId="77777777" w:rsidTr="007640B4">
        <w:trPr>
          <w:trHeight w:val="300"/>
        </w:trPr>
        <w:tc>
          <w:tcPr>
            <w:tcW w:w="1200" w:type="dxa"/>
            <w:noWrap/>
            <w:hideMark/>
          </w:tcPr>
          <w:p w14:paraId="7020949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2051</w:t>
            </w:r>
          </w:p>
        </w:tc>
        <w:tc>
          <w:tcPr>
            <w:tcW w:w="2643" w:type="dxa"/>
            <w:hideMark/>
          </w:tcPr>
          <w:p w14:paraId="2CF2136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DDFB55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14</w:t>
            </w:r>
          </w:p>
        </w:tc>
        <w:tc>
          <w:tcPr>
            <w:tcW w:w="2410" w:type="dxa"/>
            <w:hideMark/>
          </w:tcPr>
          <w:p w14:paraId="6A3C3FF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1921</w:t>
            </w:r>
          </w:p>
        </w:tc>
      </w:tr>
      <w:tr w:rsidR="002B5221" w:rsidRPr="002B5221" w14:paraId="5CE32840" w14:textId="77777777" w:rsidTr="007640B4">
        <w:trPr>
          <w:trHeight w:val="300"/>
        </w:trPr>
        <w:tc>
          <w:tcPr>
            <w:tcW w:w="1200" w:type="dxa"/>
            <w:noWrap/>
            <w:hideMark/>
          </w:tcPr>
          <w:p w14:paraId="490F250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2052</w:t>
            </w:r>
          </w:p>
        </w:tc>
        <w:tc>
          <w:tcPr>
            <w:tcW w:w="2643" w:type="dxa"/>
            <w:hideMark/>
          </w:tcPr>
          <w:p w14:paraId="650B61E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0B843F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15</w:t>
            </w:r>
          </w:p>
        </w:tc>
        <w:tc>
          <w:tcPr>
            <w:tcW w:w="2410" w:type="dxa"/>
            <w:hideMark/>
          </w:tcPr>
          <w:p w14:paraId="3813710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1921</w:t>
            </w:r>
          </w:p>
        </w:tc>
      </w:tr>
      <w:tr w:rsidR="002B5221" w:rsidRPr="002B5221" w14:paraId="54EE6ED3" w14:textId="77777777" w:rsidTr="007640B4">
        <w:trPr>
          <w:trHeight w:val="300"/>
        </w:trPr>
        <w:tc>
          <w:tcPr>
            <w:tcW w:w="1200" w:type="dxa"/>
            <w:noWrap/>
            <w:hideMark/>
          </w:tcPr>
          <w:p w14:paraId="118C125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2053</w:t>
            </w:r>
          </w:p>
        </w:tc>
        <w:tc>
          <w:tcPr>
            <w:tcW w:w="2643" w:type="dxa"/>
            <w:hideMark/>
          </w:tcPr>
          <w:p w14:paraId="45A86D7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97B801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16</w:t>
            </w:r>
          </w:p>
        </w:tc>
        <w:tc>
          <w:tcPr>
            <w:tcW w:w="2410" w:type="dxa"/>
            <w:hideMark/>
          </w:tcPr>
          <w:p w14:paraId="41EDA56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1921</w:t>
            </w:r>
          </w:p>
        </w:tc>
      </w:tr>
      <w:tr w:rsidR="002B5221" w:rsidRPr="002B5221" w14:paraId="33F1C91F" w14:textId="77777777" w:rsidTr="007640B4">
        <w:trPr>
          <w:trHeight w:val="300"/>
        </w:trPr>
        <w:tc>
          <w:tcPr>
            <w:tcW w:w="1200" w:type="dxa"/>
            <w:noWrap/>
            <w:hideMark/>
          </w:tcPr>
          <w:p w14:paraId="5A1E86C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2054</w:t>
            </w:r>
          </w:p>
        </w:tc>
        <w:tc>
          <w:tcPr>
            <w:tcW w:w="2643" w:type="dxa"/>
            <w:hideMark/>
          </w:tcPr>
          <w:p w14:paraId="6024FF8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66C586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23</w:t>
            </w:r>
          </w:p>
        </w:tc>
        <w:tc>
          <w:tcPr>
            <w:tcW w:w="2410" w:type="dxa"/>
            <w:hideMark/>
          </w:tcPr>
          <w:p w14:paraId="058755C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1921</w:t>
            </w:r>
          </w:p>
        </w:tc>
      </w:tr>
      <w:tr w:rsidR="002B5221" w:rsidRPr="002B5221" w14:paraId="4EADE23B" w14:textId="77777777" w:rsidTr="007640B4">
        <w:trPr>
          <w:trHeight w:val="300"/>
        </w:trPr>
        <w:tc>
          <w:tcPr>
            <w:tcW w:w="1200" w:type="dxa"/>
            <w:noWrap/>
            <w:hideMark/>
          </w:tcPr>
          <w:p w14:paraId="5DBD755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2055</w:t>
            </w:r>
          </w:p>
        </w:tc>
        <w:tc>
          <w:tcPr>
            <w:tcW w:w="2643" w:type="dxa"/>
            <w:hideMark/>
          </w:tcPr>
          <w:p w14:paraId="484B649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F5EFAD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26</w:t>
            </w:r>
          </w:p>
        </w:tc>
        <w:tc>
          <w:tcPr>
            <w:tcW w:w="2410" w:type="dxa"/>
            <w:hideMark/>
          </w:tcPr>
          <w:p w14:paraId="49C9682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1921</w:t>
            </w:r>
          </w:p>
        </w:tc>
      </w:tr>
      <w:tr w:rsidR="002B5221" w:rsidRPr="002B5221" w14:paraId="6C93CBA9" w14:textId="77777777" w:rsidTr="007640B4">
        <w:trPr>
          <w:trHeight w:val="300"/>
        </w:trPr>
        <w:tc>
          <w:tcPr>
            <w:tcW w:w="1200" w:type="dxa"/>
            <w:noWrap/>
            <w:hideMark/>
          </w:tcPr>
          <w:p w14:paraId="7FCCDC8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2056</w:t>
            </w:r>
          </w:p>
        </w:tc>
        <w:tc>
          <w:tcPr>
            <w:tcW w:w="2643" w:type="dxa"/>
            <w:hideMark/>
          </w:tcPr>
          <w:p w14:paraId="7134305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A2FF7A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27</w:t>
            </w:r>
          </w:p>
        </w:tc>
        <w:tc>
          <w:tcPr>
            <w:tcW w:w="2410" w:type="dxa"/>
            <w:hideMark/>
          </w:tcPr>
          <w:p w14:paraId="1D3DF2A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1921</w:t>
            </w:r>
          </w:p>
        </w:tc>
      </w:tr>
      <w:tr w:rsidR="002B5221" w:rsidRPr="002B5221" w14:paraId="6427C86D" w14:textId="77777777" w:rsidTr="007640B4">
        <w:trPr>
          <w:trHeight w:val="300"/>
        </w:trPr>
        <w:tc>
          <w:tcPr>
            <w:tcW w:w="1200" w:type="dxa"/>
            <w:noWrap/>
            <w:hideMark/>
          </w:tcPr>
          <w:p w14:paraId="7CF8F30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2057</w:t>
            </w:r>
          </w:p>
        </w:tc>
        <w:tc>
          <w:tcPr>
            <w:tcW w:w="2643" w:type="dxa"/>
            <w:hideMark/>
          </w:tcPr>
          <w:p w14:paraId="75911FD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B7FB7D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28</w:t>
            </w:r>
          </w:p>
        </w:tc>
        <w:tc>
          <w:tcPr>
            <w:tcW w:w="2410" w:type="dxa"/>
            <w:hideMark/>
          </w:tcPr>
          <w:p w14:paraId="4DBCEEF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1921</w:t>
            </w:r>
          </w:p>
        </w:tc>
      </w:tr>
      <w:tr w:rsidR="002B5221" w:rsidRPr="002B5221" w14:paraId="658135E8" w14:textId="77777777" w:rsidTr="007640B4">
        <w:trPr>
          <w:trHeight w:val="300"/>
        </w:trPr>
        <w:tc>
          <w:tcPr>
            <w:tcW w:w="1200" w:type="dxa"/>
            <w:noWrap/>
            <w:hideMark/>
          </w:tcPr>
          <w:p w14:paraId="6540E9D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2058</w:t>
            </w:r>
          </w:p>
        </w:tc>
        <w:tc>
          <w:tcPr>
            <w:tcW w:w="2643" w:type="dxa"/>
            <w:hideMark/>
          </w:tcPr>
          <w:p w14:paraId="0658D58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90524E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29</w:t>
            </w:r>
          </w:p>
        </w:tc>
        <w:tc>
          <w:tcPr>
            <w:tcW w:w="2410" w:type="dxa"/>
            <w:hideMark/>
          </w:tcPr>
          <w:p w14:paraId="756602A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1921</w:t>
            </w:r>
          </w:p>
        </w:tc>
      </w:tr>
      <w:tr w:rsidR="002B5221" w:rsidRPr="002B5221" w14:paraId="60595AAE" w14:textId="77777777" w:rsidTr="007640B4">
        <w:trPr>
          <w:trHeight w:val="300"/>
        </w:trPr>
        <w:tc>
          <w:tcPr>
            <w:tcW w:w="1200" w:type="dxa"/>
            <w:noWrap/>
            <w:hideMark/>
          </w:tcPr>
          <w:p w14:paraId="28FDF2C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2059</w:t>
            </w:r>
          </w:p>
        </w:tc>
        <w:tc>
          <w:tcPr>
            <w:tcW w:w="2643" w:type="dxa"/>
            <w:hideMark/>
          </w:tcPr>
          <w:p w14:paraId="3156980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213FE9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31</w:t>
            </w:r>
          </w:p>
        </w:tc>
        <w:tc>
          <w:tcPr>
            <w:tcW w:w="2410" w:type="dxa"/>
            <w:hideMark/>
          </w:tcPr>
          <w:p w14:paraId="3419E45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1921</w:t>
            </w:r>
          </w:p>
        </w:tc>
      </w:tr>
      <w:tr w:rsidR="002B5221" w:rsidRPr="002B5221" w14:paraId="7616F35E" w14:textId="77777777" w:rsidTr="007640B4">
        <w:trPr>
          <w:trHeight w:val="300"/>
        </w:trPr>
        <w:tc>
          <w:tcPr>
            <w:tcW w:w="1200" w:type="dxa"/>
            <w:noWrap/>
            <w:hideMark/>
          </w:tcPr>
          <w:p w14:paraId="5EF8C23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2060</w:t>
            </w:r>
          </w:p>
        </w:tc>
        <w:tc>
          <w:tcPr>
            <w:tcW w:w="2643" w:type="dxa"/>
            <w:hideMark/>
          </w:tcPr>
          <w:p w14:paraId="083EAAB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72905C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32</w:t>
            </w:r>
          </w:p>
        </w:tc>
        <w:tc>
          <w:tcPr>
            <w:tcW w:w="2410" w:type="dxa"/>
            <w:hideMark/>
          </w:tcPr>
          <w:p w14:paraId="2BD06DF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1921</w:t>
            </w:r>
          </w:p>
        </w:tc>
      </w:tr>
      <w:tr w:rsidR="002B5221" w:rsidRPr="002B5221" w14:paraId="65426102" w14:textId="77777777" w:rsidTr="007640B4">
        <w:trPr>
          <w:trHeight w:val="300"/>
        </w:trPr>
        <w:tc>
          <w:tcPr>
            <w:tcW w:w="1200" w:type="dxa"/>
            <w:noWrap/>
            <w:hideMark/>
          </w:tcPr>
          <w:p w14:paraId="6983532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2061</w:t>
            </w:r>
          </w:p>
        </w:tc>
        <w:tc>
          <w:tcPr>
            <w:tcW w:w="2643" w:type="dxa"/>
            <w:hideMark/>
          </w:tcPr>
          <w:p w14:paraId="6E1A290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CA4E94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34</w:t>
            </w:r>
          </w:p>
        </w:tc>
        <w:tc>
          <w:tcPr>
            <w:tcW w:w="2410" w:type="dxa"/>
            <w:hideMark/>
          </w:tcPr>
          <w:p w14:paraId="5D962CD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1921</w:t>
            </w:r>
          </w:p>
        </w:tc>
      </w:tr>
      <w:tr w:rsidR="002B5221" w:rsidRPr="002B5221" w14:paraId="0D3661FB" w14:textId="77777777" w:rsidTr="007640B4">
        <w:trPr>
          <w:trHeight w:val="300"/>
        </w:trPr>
        <w:tc>
          <w:tcPr>
            <w:tcW w:w="1200" w:type="dxa"/>
            <w:noWrap/>
            <w:hideMark/>
          </w:tcPr>
          <w:p w14:paraId="3E90791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2062</w:t>
            </w:r>
          </w:p>
        </w:tc>
        <w:tc>
          <w:tcPr>
            <w:tcW w:w="2643" w:type="dxa"/>
            <w:hideMark/>
          </w:tcPr>
          <w:p w14:paraId="47817E3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DD47D5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35</w:t>
            </w:r>
          </w:p>
        </w:tc>
        <w:tc>
          <w:tcPr>
            <w:tcW w:w="2410" w:type="dxa"/>
            <w:hideMark/>
          </w:tcPr>
          <w:p w14:paraId="6BD95FA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1921</w:t>
            </w:r>
          </w:p>
        </w:tc>
      </w:tr>
      <w:tr w:rsidR="002B5221" w:rsidRPr="002B5221" w14:paraId="4FF0C970" w14:textId="77777777" w:rsidTr="007640B4">
        <w:trPr>
          <w:trHeight w:val="300"/>
        </w:trPr>
        <w:tc>
          <w:tcPr>
            <w:tcW w:w="1200" w:type="dxa"/>
            <w:noWrap/>
            <w:hideMark/>
          </w:tcPr>
          <w:p w14:paraId="7A59A08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2063</w:t>
            </w:r>
          </w:p>
        </w:tc>
        <w:tc>
          <w:tcPr>
            <w:tcW w:w="2643" w:type="dxa"/>
            <w:hideMark/>
          </w:tcPr>
          <w:p w14:paraId="5B70BD7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F21C82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36</w:t>
            </w:r>
          </w:p>
        </w:tc>
        <w:tc>
          <w:tcPr>
            <w:tcW w:w="2410" w:type="dxa"/>
            <w:hideMark/>
          </w:tcPr>
          <w:p w14:paraId="1E08BAB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1921</w:t>
            </w:r>
          </w:p>
        </w:tc>
      </w:tr>
      <w:tr w:rsidR="002B5221" w:rsidRPr="002B5221" w14:paraId="707479D8" w14:textId="77777777" w:rsidTr="007640B4">
        <w:trPr>
          <w:trHeight w:val="300"/>
        </w:trPr>
        <w:tc>
          <w:tcPr>
            <w:tcW w:w="1200" w:type="dxa"/>
            <w:noWrap/>
            <w:hideMark/>
          </w:tcPr>
          <w:p w14:paraId="636CB34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2064</w:t>
            </w:r>
          </w:p>
        </w:tc>
        <w:tc>
          <w:tcPr>
            <w:tcW w:w="2643" w:type="dxa"/>
            <w:hideMark/>
          </w:tcPr>
          <w:p w14:paraId="5C27036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FBAB1B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38</w:t>
            </w:r>
          </w:p>
        </w:tc>
        <w:tc>
          <w:tcPr>
            <w:tcW w:w="2410" w:type="dxa"/>
            <w:hideMark/>
          </w:tcPr>
          <w:p w14:paraId="1840291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1921</w:t>
            </w:r>
          </w:p>
        </w:tc>
      </w:tr>
      <w:tr w:rsidR="002B5221" w:rsidRPr="002B5221" w14:paraId="25CA0083" w14:textId="77777777" w:rsidTr="007640B4">
        <w:trPr>
          <w:trHeight w:val="300"/>
        </w:trPr>
        <w:tc>
          <w:tcPr>
            <w:tcW w:w="1200" w:type="dxa"/>
            <w:noWrap/>
            <w:hideMark/>
          </w:tcPr>
          <w:p w14:paraId="3F73394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2065</w:t>
            </w:r>
          </w:p>
        </w:tc>
        <w:tc>
          <w:tcPr>
            <w:tcW w:w="2643" w:type="dxa"/>
            <w:hideMark/>
          </w:tcPr>
          <w:p w14:paraId="4269ECC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4AC814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40</w:t>
            </w:r>
          </w:p>
        </w:tc>
        <w:tc>
          <w:tcPr>
            <w:tcW w:w="2410" w:type="dxa"/>
            <w:hideMark/>
          </w:tcPr>
          <w:p w14:paraId="18E8607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1921</w:t>
            </w:r>
          </w:p>
        </w:tc>
      </w:tr>
      <w:tr w:rsidR="002B5221" w:rsidRPr="002B5221" w14:paraId="5B0A5105" w14:textId="77777777" w:rsidTr="007640B4">
        <w:trPr>
          <w:trHeight w:val="300"/>
        </w:trPr>
        <w:tc>
          <w:tcPr>
            <w:tcW w:w="1200" w:type="dxa"/>
            <w:noWrap/>
            <w:hideMark/>
          </w:tcPr>
          <w:p w14:paraId="5182736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2066</w:t>
            </w:r>
          </w:p>
        </w:tc>
        <w:tc>
          <w:tcPr>
            <w:tcW w:w="2643" w:type="dxa"/>
            <w:hideMark/>
          </w:tcPr>
          <w:p w14:paraId="14926A7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00B69F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44</w:t>
            </w:r>
          </w:p>
        </w:tc>
        <w:tc>
          <w:tcPr>
            <w:tcW w:w="2410" w:type="dxa"/>
            <w:hideMark/>
          </w:tcPr>
          <w:p w14:paraId="60EC0F0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1921</w:t>
            </w:r>
          </w:p>
        </w:tc>
      </w:tr>
      <w:tr w:rsidR="002B5221" w:rsidRPr="002B5221" w14:paraId="557C5263" w14:textId="77777777" w:rsidTr="007640B4">
        <w:trPr>
          <w:trHeight w:val="300"/>
        </w:trPr>
        <w:tc>
          <w:tcPr>
            <w:tcW w:w="1200" w:type="dxa"/>
            <w:noWrap/>
            <w:hideMark/>
          </w:tcPr>
          <w:p w14:paraId="35D30AD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2067</w:t>
            </w:r>
          </w:p>
        </w:tc>
        <w:tc>
          <w:tcPr>
            <w:tcW w:w="2643" w:type="dxa"/>
            <w:hideMark/>
          </w:tcPr>
          <w:p w14:paraId="7C54257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32DF8A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45</w:t>
            </w:r>
          </w:p>
        </w:tc>
        <w:tc>
          <w:tcPr>
            <w:tcW w:w="2410" w:type="dxa"/>
            <w:hideMark/>
          </w:tcPr>
          <w:p w14:paraId="55A9284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1921</w:t>
            </w:r>
          </w:p>
        </w:tc>
      </w:tr>
      <w:tr w:rsidR="002B5221" w:rsidRPr="002B5221" w14:paraId="447DCF7C" w14:textId="77777777" w:rsidTr="007640B4">
        <w:trPr>
          <w:trHeight w:val="300"/>
        </w:trPr>
        <w:tc>
          <w:tcPr>
            <w:tcW w:w="1200" w:type="dxa"/>
            <w:noWrap/>
            <w:hideMark/>
          </w:tcPr>
          <w:p w14:paraId="1D718B3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2068</w:t>
            </w:r>
          </w:p>
        </w:tc>
        <w:tc>
          <w:tcPr>
            <w:tcW w:w="2643" w:type="dxa"/>
            <w:hideMark/>
          </w:tcPr>
          <w:p w14:paraId="27F5878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15C3C4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46</w:t>
            </w:r>
          </w:p>
        </w:tc>
        <w:tc>
          <w:tcPr>
            <w:tcW w:w="2410" w:type="dxa"/>
            <w:hideMark/>
          </w:tcPr>
          <w:p w14:paraId="1A803BA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1921</w:t>
            </w:r>
          </w:p>
        </w:tc>
      </w:tr>
      <w:tr w:rsidR="002B5221" w:rsidRPr="002B5221" w14:paraId="62646C8E" w14:textId="77777777" w:rsidTr="007640B4">
        <w:trPr>
          <w:trHeight w:val="300"/>
        </w:trPr>
        <w:tc>
          <w:tcPr>
            <w:tcW w:w="1200" w:type="dxa"/>
            <w:noWrap/>
            <w:hideMark/>
          </w:tcPr>
          <w:p w14:paraId="298DA30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lastRenderedPageBreak/>
              <w:t>2069</w:t>
            </w:r>
          </w:p>
        </w:tc>
        <w:tc>
          <w:tcPr>
            <w:tcW w:w="2643" w:type="dxa"/>
            <w:hideMark/>
          </w:tcPr>
          <w:p w14:paraId="39B3713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40A737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47</w:t>
            </w:r>
          </w:p>
        </w:tc>
        <w:tc>
          <w:tcPr>
            <w:tcW w:w="2410" w:type="dxa"/>
            <w:hideMark/>
          </w:tcPr>
          <w:p w14:paraId="0FFC701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1921</w:t>
            </w:r>
          </w:p>
        </w:tc>
      </w:tr>
      <w:tr w:rsidR="002B5221" w:rsidRPr="002B5221" w14:paraId="144723A6" w14:textId="77777777" w:rsidTr="007640B4">
        <w:trPr>
          <w:trHeight w:val="300"/>
        </w:trPr>
        <w:tc>
          <w:tcPr>
            <w:tcW w:w="1200" w:type="dxa"/>
            <w:noWrap/>
            <w:hideMark/>
          </w:tcPr>
          <w:p w14:paraId="41A573C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2070</w:t>
            </w:r>
          </w:p>
        </w:tc>
        <w:tc>
          <w:tcPr>
            <w:tcW w:w="2643" w:type="dxa"/>
            <w:hideMark/>
          </w:tcPr>
          <w:p w14:paraId="035689B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9EEA3E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51</w:t>
            </w:r>
          </w:p>
        </w:tc>
        <w:tc>
          <w:tcPr>
            <w:tcW w:w="2410" w:type="dxa"/>
            <w:hideMark/>
          </w:tcPr>
          <w:p w14:paraId="4311932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1921</w:t>
            </w:r>
          </w:p>
        </w:tc>
      </w:tr>
      <w:tr w:rsidR="002B5221" w:rsidRPr="002B5221" w14:paraId="03A0B093" w14:textId="77777777" w:rsidTr="007640B4">
        <w:trPr>
          <w:trHeight w:val="300"/>
        </w:trPr>
        <w:tc>
          <w:tcPr>
            <w:tcW w:w="1200" w:type="dxa"/>
            <w:noWrap/>
            <w:hideMark/>
          </w:tcPr>
          <w:p w14:paraId="082F610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2071</w:t>
            </w:r>
          </w:p>
        </w:tc>
        <w:tc>
          <w:tcPr>
            <w:tcW w:w="2643" w:type="dxa"/>
            <w:hideMark/>
          </w:tcPr>
          <w:p w14:paraId="1CAA65E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014C56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52</w:t>
            </w:r>
          </w:p>
        </w:tc>
        <w:tc>
          <w:tcPr>
            <w:tcW w:w="2410" w:type="dxa"/>
            <w:hideMark/>
          </w:tcPr>
          <w:p w14:paraId="47E6FDB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1921</w:t>
            </w:r>
          </w:p>
        </w:tc>
      </w:tr>
      <w:tr w:rsidR="002B5221" w:rsidRPr="002B5221" w14:paraId="3034D188" w14:textId="77777777" w:rsidTr="007640B4">
        <w:trPr>
          <w:trHeight w:val="300"/>
        </w:trPr>
        <w:tc>
          <w:tcPr>
            <w:tcW w:w="1200" w:type="dxa"/>
            <w:noWrap/>
            <w:hideMark/>
          </w:tcPr>
          <w:p w14:paraId="46A2AF6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2072</w:t>
            </w:r>
          </w:p>
        </w:tc>
        <w:tc>
          <w:tcPr>
            <w:tcW w:w="2643" w:type="dxa"/>
            <w:hideMark/>
          </w:tcPr>
          <w:p w14:paraId="6A2EC3A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F14A5F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53</w:t>
            </w:r>
          </w:p>
        </w:tc>
        <w:tc>
          <w:tcPr>
            <w:tcW w:w="2410" w:type="dxa"/>
            <w:hideMark/>
          </w:tcPr>
          <w:p w14:paraId="7630262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1921</w:t>
            </w:r>
          </w:p>
        </w:tc>
      </w:tr>
      <w:tr w:rsidR="002B5221" w:rsidRPr="002B5221" w14:paraId="251DF437" w14:textId="77777777" w:rsidTr="007640B4">
        <w:trPr>
          <w:trHeight w:val="300"/>
        </w:trPr>
        <w:tc>
          <w:tcPr>
            <w:tcW w:w="1200" w:type="dxa"/>
            <w:noWrap/>
            <w:hideMark/>
          </w:tcPr>
          <w:p w14:paraId="755711C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2073</w:t>
            </w:r>
          </w:p>
        </w:tc>
        <w:tc>
          <w:tcPr>
            <w:tcW w:w="2643" w:type="dxa"/>
            <w:hideMark/>
          </w:tcPr>
          <w:p w14:paraId="2851715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776924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54</w:t>
            </w:r>
          </w:p>
        </w:tc>
        <w:tc>
          <w:tcPr>
            <w:tcW w:w="2410" w:type="dxa"/>
            <w:hideMark/>
          </w:tcPr>
          <w:p w14:paraId="7AD6FFB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1921</w:t>
            </w:r>
          </w:p>
        </w:tc>
      </w:tr>
      <w:tr w:rsidR="002B5221" w:rsidRPr="002B5221" w14:paraId="41B3F608" w14:textId="77777777" w:rsidTr="007640B4">
        <w:trPr>
          <w:trHeight w:val="300"/>
        </w:trPr>
        <w:tc>
          <w:tcPr>
            <w:tcW w:w="1200" w:type="dxa"/>
            <w:noWrap/>
            <w:hideMark/>
          </w:tcPr>
          <w:p w14:paraId="092EB3E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2074</w:t>
            </w:r>
          </w:p>
        </w:tc>
        <w:tc>
          <w:tcPr>
            <w:tcW w:w="2643" w:type="dxa"/>
            <w:hideMark/>
          </w:tcPr>
          <w:p w14:paraId="5FB786A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EB6365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57</w:t>
            </w:r>
          </w:p>
        </w:tc>
        <w:tc>
          <w:tcPr>
            <w:tcW w:w="2410" w:type="dxa"/>
            <w:hideMark/>
          </w:tcPr>
          <w:p w14:paraId="4F4FC13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1921</w:t>
            </w:r>
          </w:p>
        </w:tc>
      </w:tr>
      <w:tr w:rsidR="002B5221" w:rsidRPr="002B5221" w14:paraId="41FDCFA3" w14:textId="77777777" w:rsidTr="007640B4">
        <w:trPr>
          <w:trHeight w:val="300"/>
        </w:trPr>
        <w:tc>
          <w:tcPr>
            <w:tcW w:w="1200" w:type="dxa"/>
            <w:noWrap/>
            <w:hideMark/>
          </w:tcPr>
          <w:p w14:paraId="2FF25A5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2075</w:t>
            </w:r>
          </w:p>
        </w:tc>
        <w:tc>
          <w:tcPr>
            <w:tcW w:w="2643" w:type="dxa"/>
            <w:hideMark/>
          </w:tcPr>
          <w:p w14:paraId="7F806F6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D3DC9C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59</w:t>
            </w:r>
          </w:p>
        </w:tc>
        <w:tc>
          <w:tcPr>
            <w:tcW w:w="2410" w:type="dxa"/>
            <w:hideMark/>
          </w:tcPr>
          <w:p w14:paraId="4672ED1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1921</w:t>
            </w:r>
          </w:p>
        </w:tc>
      </w:tr>
      <w:tr w:rsidR="002B5221" w:rsidRPr="002B5221" w14:paraId="44DAB30A" w14:textId="77777777" w:rsidTr="007640B4">
        <w:trPr>
          <w:trHeight w:val="300"/>
        </w:trPr>
        <w:tc>
          <w:tcPr>
            <w:tcW w:w="1200" w:type="dxa"/>
            <w:noWrap/>
            <w:hideMark/>
          </w:tcPr>
          <w:p w14:paraId="411382F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2076</w:t>
            </w:r>
          </w:p>
        </w:tc>
        <w:tc>
          <w:tcPr>
            <w:tcW w:w="2643" w:type="dxa"/>
            <w:hideMark/>
          </w:tcPr>
          <w:p w14:paraId="24944D5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868F0D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62</w:t>
            </w:r>
          </w:p>
        </w:tc>
        <w:tc>
          <w:tcPr>
            <w:tcW w:w="2410" w:type="dxa"/>
            <w:hideMark/>
          </w:tcPr>
          <w:p w14:paraId="1CECD60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1921</w:t>
            </w:r>
          </w:p>
        </w:tc>
      </w:tr>
      <w:tr w:rsidR="002B5221" w:rsidRPr="002B5221" w14:paraId="175F4A17" w14:textId="77777777" w:rsidTr="007640B4">
        <w:trPr>
          <w:trHeight w:val="300"/>
        </w:trPr>
        <w:tc>
          <w:tcPr>
            <w:tcW w:w="1200" w:type="dxa"/>
            <w:noWrap/>
            <w:hideMark/>
          </w:tcPr>
          <w:p w14:paraId="151355D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2077</w:t>
            </w:r>
          </w:p>
        </w:tc>
        <w:tc>
          <w:tcPr>
            <w:tcW w:w="2643" w:type="dxa"/>
            <w:hideMark/>
          </w:tcPr>
          <w:p w14:paraId="21D0A5F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C7CE46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64</w:t>
            </w:r>
          </w:p>
        </w:tc>
        <w:tc>
          <w:tcPr>
            <w:tcW w:w="2410" w:type="dxa"/>
            <w:hideMark/>
          </w:tcPr>
          <w:p w14:paraId="3E53292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1921</w:t>
            </w:r>
          </w:p>
        </w:tc>
      </w:tr>
      <w:tr w:rsidR="002B5221" w:rsidRPr="002B5221" w14:paraId="06E3DC41" w14:textId="77777777" w:rsidTr="007640B4">
        <w:trPr>
          <w:trHeight w:val="300"/>
        </w:trPr>
        <w:tc>
          <w:tcPr>
            <w:tcW w:w="1200" w:type="dxa"/>
            <w:noWrap/>
            <w:hideMark/>
          </w:tcPr>
          <w:p w14:paraId="3DAA044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2078</w:t>
            </w:r>
          </w:p>
        </w:tc>
        <w:tc>
          <w:tcPr>
            <w:tcW w:w="2643" w:type="dxa"/>
            <w:hideMark/>
          </w:tcPr>
          <w:p w14:paraId="3E742E2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A1A834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w:t>
            </w:r>
          </w:p>
        </w:tc>
        <w:tc>
          <w:tcPr>
            <w:tcW w:w="2410" w:type="dxa"/>
            <w:hideMark/>
          </w:tcPr>
          <w:p w14:paraId="362A113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1922</w:t>
            </w:r>
          </w:p>
        </w:tc>
      </w:tr>
      <w:tr w:rsidR="002B5221" w:rsidRPr="002B5221" w14:paraId="28E3E91E" w14:textId="77777777" w:rsidTr="007640B4">
        <w:trPr>
          <w:trHeight w:val="300"/>
        </w:trPr>
        <w:tc>
          <w:tcPr>
            <w:tcW w:w="1200" w:type="dxa"/>
            <w:noWrap/>
            <w:hideMark/>
          </w:tcPr>
          <w:p w14:paraId="6E85589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2079</w:t>
            </w:r>
          </w:p>
        </w:tc>
        <w:tc>
          <w:tcPr>
            <w:tcW w:w="2643" w:type="dxa"/>
            <w:hideMark/>
          </w:tcPr>
          <w:p w14:paraId="0CA494C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0ECCDA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w:t>
            </w:r>
          </w:p>
        </w:tc>
        <w:tc>
          <w:tcPr>
            <w:tcW w:w="2410" w:type="dxa"/>
            <w:hideMark/>
          </w:tcPr>
          <w:p w14:paraId="3799F8A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1922</w:t>
            </w:r>
          </w:p>
        </w:tc>
      </w:tr>
      <w:tr w:rsidR="002B5221" w:rsidRPr="002B5221" w14:paraId="735ADE3A" w14:textId="77777777" w:rsidTr="007640B4">
        <w:trPr>
          <w:trHeight w:val="300"/>
        </w:trPr>
        <w:tc>
          <w:tcPr>
            <w:tcW w:w="1200" w:type="dxa"/>
            <w:noWrap/>
            <w:hideMark/>
          </w:tcPr>
          <w:p w14:paraId="4A72F95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2080</w:t>
            </w:r>
          </w:p>
        </w:tc>
        <w:tc>
          <w:tcPr>
            <w:tcW w:w="2643" w:type="dxa"/>
            <w:hideMark/>
          </w:tcPr>
          <w:p w14:paraId="37D374F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63AE7B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w:t>
            </w:r>
          </w:p>
        </w:tc>
        <w:tc>
          <w:tcPr>
            <w:tcW w:w="2410" w:type="dxa"/>
            <w:hideMark/>
          </w:tcPr>
          <w:p w14:paraId="5CD85C5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1922</w:t>
            </w:r>
          </w:p>
        </w:tc>
      </w:tr>
      <w:tr w:rsidR="002B5221" w:rsidRPr="002B5221" w14:paraId="5A808A51" w14:textId="77777777" w:rsidTr="007640B4">
        <w:trPr>
          <w:trHeight w:val="300"/>
        </w:trPr>
        <w:tc>
          <w:tcPr>
            <w:tcW w:w="1200" w:type="dxa"/>
            <w:noWrap/>
            <w:hideMark/>
          </w:tcPr>
          <w:p w14:paraId="000C3D8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2081</w:t>
            </w:r>
          </w:p>
        </w:tc>
        <w:tc>
          <w:tcPr>
            <w:tcW w:w="2643" w:type="dxa"/>
            <w:hideMark/>
          </w:tcPr>
          <w:p w14:paraId="70A016A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892565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w:t>
            </w:r>
          </w:p>
        </w:tc>
        <w:tc>
          <w:tcPr>
            <w:tcW w:w="2410" w:type="dxa"/>
            <w:hideMark/>
          </w:tcPr>
          <w:p w14:paraId="310651E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1922</w:t>
            </w:r>
          </w:p>
        </w:tc>
      </w:tr>
      <w:tr w:rsidR="002B5221" w:rsidRPr="002B5221" w14:paraId="3264C089" w14:textId="77777777" w:rsidTr="007640B4">
        <w:trPr>
          <w:trHeight w:val="300"/>
        </w:trPr>
        <w:tc>
          <w:tcPr>
            <w:tcW w:w="1200" w:type="dxa"/>
            <w:noWrap/>
            <w:hideMark/>
          </w:tcPr>
          <w:p w14:paraId="1047343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2082</w:t>
            </w:r>
          </w:p>
        </w:tc>
        <w:tc>
          <w:tcPr>
            <w:tcW w:w="2643" w:type="dxa"/>
            <w:hideMark/>
          </w:tcPr>
          <w:p w14:paraId="16AC212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4811EA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w:t>
            </w:r>
          </w:p>
        </w:tc>
        <w:tc>
          <w:tcPr>
            <w:tcW w:w="2410" w:type="dxa"/>
            <w:hideMark/>
          </w:tcPr>
          <w:p w14:paraId="4881B0B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1922</w:t>
            </w:r>
          </w:p>
        </w:tc>
      </w:tr>
      <w:tr w:rsidR="002B5221" w:rsidRPr="002B5221" w14:paraId="02BC9DFF" w14:textId="77777777" w:rsidTr="007640B4">
        <w:trPr>
          <w:trHeight w:val="300"/>
        </w:trPr>
        <w:tc>
          <w:tcPr>
            <w:tcW w:w="1200" w:type="dxa"/>
            <w:noWrap/>
            <w:hideMark/>
          </w:tcPr>
          <w:p w14:paraId="5E3B04C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2083</w:t>
            </w:r>
          </w:p>
        </w:tc>
        <w:tc>
          <w:tcPr>
            <w:tcW w:w="2643" w:type="dxa"/>
            <w:hideMark/>
          </w:tcPr>
          <w:p w14:paraId="1932812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190DC7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9</w:t>
            </w:r>
          </w:p>
        </w:tc>
        <w:tc>
          <w:tcPr>
            <w:tcW w:w="2410" w:type="dxa"/>
            <w:hideMark/>
          </w:tcPr>
          <w:p w14:paraId="6D66259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1922</w:t>
            </w:r>
          </w:p>
        </w:tc>
      </w:tr>
      <w:tr w:rsidR="002B5221" w:rsidRPr="002B5221" w14:paraId="0DCA85FD" w14:textId="77777777" w:rsidTr="007640B4">
        <w:trPr>
          <w:trHeight w:val="300"/>
        </w:trPr>
        <w:tc>
          <w:tcPr>
            <w:tcW w:w="1200" w:type="dxa"/>
            <w:noWrap/>
            <w:hideMark/>
          </w:tcPr>
          <w:p w14:paraId="1906039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2084</w:t>
            </w:r>
          </w:p>
        </w:tc>
        <w:tc>
          <w:tcPr>
            <w:tcW w:w="2643" w:type="dxa"/>
            <w:hideMark/>
          </w:tcPr>
          <w:p w14:paraId="16C4D4C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822EE9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10</w:t>
            </w:r>
          </w:p>
        </w:tc>
        <w:tc>
          <w:tcPr>
            <w:tcW w:w="2410" w:type="dxa"/>
            <w:hideMark/>
          </w:tcPr>
          <w:p w14:paraId="0F28081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1922</w:t>
            </w:r>
          </w:p>
        </w:tc>
      </w:tr>
      <w:tr w:rsidR="002B5221" w:rsidRPr="002B5221" w14:paraId="000E59D3" w14:textId="77777777" w:rsidTr="007640B4">
        <w:trPr>
          <w:trHeight w:val="300"/>
        </w:trPr>
        <w:tc>
          <w:tcPr>
            <w:tcW w:w="1200" w:type="dxa"/>
            <w:noWrap/>
            <w:hideMark/>
          </w:tcPr>
          <w:p w14:paraId="2D83008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2085</w:t>
            </w:r>
          </w:p>
        </w:tc>
        <w:tc>
          <w:tcPr>
            <w:tcW w:w="2643" w:type="dxa"/>
            <w:hideMark/>
          </w:tcPr>
          <w:p w14:paraId="15B7BE5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50DE92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12</w:t>
            </w:r>
          </w:p>
        </w:tc>
        <w:tc>
          <w:tcPr>
            <w:tcW w:w="2410" w:type="dxa"/>
            <w:hideMark/>
          </w:tcPr>
          <w:p w14:paraId="41B60C9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1922</w:t>
            </w:r>
          </w:p>
        </w:tc>
      </w:tr>
      <w:tr w:rsidR="002B5221" w:rsidRPr="002B5221" w14:paraId="03EF163F" w14:textId="77777777" w:rsidTr="007640B4">
        <w:trPr>
          <w:trHeight w:val="300"/>
        </w:trPr>
        <w:tc>
          <w:tcPr>
            <w:tcW w:w="1200" w:type="dxa"/>
            <w:noWrap/>
            <w:hideMark/>
          </w:tcPr>
          <w:p w14:paraId="41989A0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2086</w:t>
            </w:r>
          </w:p>
        </w:tc>
        <w:tc>
          <w:tcPr>
            <w:tcW w:w="2643" w:type="dxa"/>
            <w:hideMark/>
          </w:tcPr>
          <w:p w14:paraId="1659654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E8FCD8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15</w:t>
            </w:r>
          </w:p>
        </w:tc>
        <w:tc>
          <w:tcPr>
            <w:tcW w:w="2410" w:type="dxa"/>
            <w:hideMark/>
          </w:tcPr>
          <w:p w14:paraId="6DCD9C3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1922</w:t>
            </w:r>
          </w:p>
        </w:tc>
      </w:tr>
      <w:tr w:rsidR="002B5221" w:rsidRPr="002B5221" w14:paraId="61F9CADF" w14:textId="77777777" w:rsidTr="007640B4">
        <w:trPr>
          <w:trHeight w:val="300"/>
        </w:trPr>
        <w:tc>
          <w:tcPr>
            <w:tcW w:w="1200" w:type="dxa"/>
            <w:noWrap/>
            <w:hideMark/>
          </w:tcPr>
          <w:p w14:paraId="063512C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2087</w:t>
            </w:r>
          </w:p>
        </w:tc>
        <w:tc>
          <w:tcPr>
            <w:tcW w:w="2643" w:type="dxa"/>
            <w:hideMark/>
          </w:tcPr>
          <w:p w14:paraId="3D1E365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B1827A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17</w:t>
            </w:r>
          </w:p>
        </w:tc>
        <w:tc>
          <w:tcPr>
            <w:tcW w:w="2410" w:type="dxa"/>
            <w:hideMark/>
          </w:tcPr>
          <w:p w14:paraId="78B5653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1922</w:t>
            </w:r>
          </w:p>
        </w:tc>
      </w:tr>
      <w:tr w:rsidR="002B5221" w:rsidRPr="002B5221" w14:paraId="1B410892" w14:textId="77777777" w:rsidTr="007640B4">
        <w:trPr>
          <w:trHeight w:val="300"/>
        </w:trPr>
        <w:tc>
          <w:tcPr>
            <w:tcW w:w="1200" w:type="dxa"/>
            <w:noWrap/>
            <w:hideMark/>
          </w:tcPr>
          <w:p w14:paraId="46E8B4A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2088</w:t>
            </w:r>
          </w:p>
        </w:tc>
        <w:tc>
          <w:tcPr>
            <w:tcW w:w="2643" w:type="dxa"/>
            <w:hideMark/>
          </w:tcPr>
          <w:p w14:paraId="6866B31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6F09BE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w:t>
            </w:r>
          </w:p>
        </w:tc>
        <w:tc>
          <w:tcPr>
            <w:tcW w:w="2410" w:type="dxa"/>
            <w:hideMark/>
          </w:tcPr>
          <w:p w14:paraId="179A732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1922</w:t>
            </w:r>
          </w:p>
        </w:tc>
      </w:tr>
      <w:tr w:rsidR="002B5221" w:rsidRPr="002B5221" w14:paraId="0FA2349A" w14:textId="77777777" w:rsidTr="007640B4">
        <w:trPr>
          <w:trHeight w:val="300"/>
        </w:trPr>
        <w:tc>
          <w:tcPr>
            <w:tcW w:w="1200" w:type="dxa"/>
            <w:noWrap/>
            <w:hideMark/>
          </w:tcPr>
          <w:p w14:paraId="28F29B9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2089</w:t>
            </w:r>
          </w:p>
        </w:tc>
        <w:tc>
          <w:tcPr>
            <w:tcW w:w="2643" w:type="dxa"/>
            <w:hideMark/>
          </w:tcPr>
          <w:p w14:paraId="7E488FF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0C76D2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w:t>
            </w:r>
          </w:p>
        </w:tc>
        <w:tc>
          <w:tcPr>
            <w:tcW w:w="2410" w:type="dxa"/>
            <w:hideMark/>
          </w:tcPr>
          <w:p w14:paraId="3DB2CE5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1922</w:t>
            </w:r>
          </w:p>
        </w:tc>
      </w:tr>
      <w:tr w:rsidR="002B5221" w:rsidRPr="002B5221" w14:paraId="686FFA6C" w14:textId="77777777" w:rsidTr="007640B4">
        <w:trPr>
          <w:trHeight w:val="300"/>
        </w:trPr>
        <w:tc>
          <w:tcPr>
            <w:tcW w:w="1200" w:type="dxa"/>
            <w:noWrap/>
            <w:hideMark/>
          </w:tcPr>
          <w:p w14:paraId="5CC8A16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2090</w:t>
            </w:r>
          </w:p>
        </w:tc>
        <w:tc>
          <w:tcPr>
            <w:tcW w:w="2643" w:type="dxa"/>
            <w:hideMark/>
          </w:tcPr>
          <w:p w14:paraId="17E3F13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EAA735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20</w:t>
            </w:r>
          </w:p>
        </w:tc>
        <w:tc>
          <w:tcPr>
            <w:tcW w:w="2410" w:type="dxa"/>
            <w:hideMark/>
          </w:tcPr>
          <w:p w14:paraId="0C16F98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1922</w:t>
            </w:r>
          </w:p>
        </w:tc>
      </w:tr>
      <w:tr w:rsidR="002B5221" w:rsidRPr="002B5221" w14:paraId="577EE072" w14:textId="77777777" w:rsidTr="007640B4">
        <w:trPr>
          <w:trHeight w:val="300"/>
        </w:trPr>
        <w:tc>
          <w:tcPr>
            <w:tcW w:w="1200" w:type="dxa"/>
            <w:noWrap/>
            <w:hideMark/>
          </w:tcPr>
          <w:p w14:paraId="2AE6F28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2091</w:t>
            </w:r>
          </w:p>
        </w:tc>
        <w:tc>
          <w:tcPr>
            <w:tcW w:w="2643" w:type="dxa"/>
            <w:hideMark/>
          </w:tcPr>
          <w:p w14:paraId="78F2F11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B180D9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21</w:t>
            </w:r>
          </w:p>
        </w:tc>
        <w:tc>
          <w:tcPr>
            <w:tcW w:w="2410" w:type="dxa"/>
            <w:hideMark/>
          </w:tcPr>
          <w:p w14:paraId="04CD6A9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1922</w:t>
            </w:r>
          </w:p>
        </w:tc>
      </w:tr>
      <w:tr w:rsidR="002B5221" w:rsidRPr="002B5221" w14:paraId="73E21610" w14:textId="77777777" w:rsidTr="007640B4">
        <w:trPr>
          <w:trHeight w:val="300"/>
        </w:trPr>
        <w:tc>
          <w:tcPr>
            <w:tcW w:w="1200" w:type="dxa"/>
            <w:noWrap/>
            <w:hideMark/>
          </w:tcPr>
          <w:p w14:paraId="39755B1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2092</w:t>
            </w:r>
          </w:p>
        </w:tc>
        <w:tc>
          <w:tcPr>
            <w:tcW w:w="2643" w:type="dxa"/>
            <w:hideMark/>
          </w:tcPr>
          <w:p w14:paraId="66346DD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4671EA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23</w:t>
            </w:r>
          </w:p>
        </w:tc>
        <w:tc>
          <w:tcPr>
            <w:tcW w:w="2410" w:type="dxa"/>
            <w:hideMark/>
          </w:tcPr>
          <w:p w14:paraId="030F0FE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1922</w:t>
            </w:r>
          </w:p>
        </w:tc>
      </w:tr>
      <w:tr w:rsidR="002B5221" w:rsidRPr="002B5221" w14:paraId="4E7850FB" w14:textId="77777777" w:rsidTr="007640B4">
        <w:trPr>
          <w:trHeight w:val="300"/>
        </w:trPr>
        <w:tc>
          <w:tcPr>
            <w:tcW w:w="1200" w:type="dxa"/>
            <w:noWrap/>
            <w:hideMark/>
          </w:tcPr>
          <w:p w14:paraId="43755B6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2093</w:t>
            </w:r>
          </w:p>
        </w:tc>
        <w:tc>
          <w:tcPr>
            <w:tcW w:w="2643" w:type="dxa"/>
            <w:hideMark/>
          </w:tcPr>
          <w:p w14:paraId="0840451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4A6CEC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24</w:t>
            </w:r>
          </w:p>
        </w:tc>
        <w:tc>
          <w:tcPr>
            <w:tcW w:w="2410" w:type="dxa"/>
            <w:hideMark/>
          </w:tcPr>
          <w:p w14:paraId="2E56AEB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1922</w:t>
            </w:r>
          </w:p>
        </w:tc>
      </w:tr>
      <w:tr w:rsidR="002B5221" w:rsidRPr="002B5221" w14:paraId="1592FD79" w14:textId="77777777" w:rsidTr="007640B4">
        <w:trPr>
          <w:trHeight w:val="300"/>
        </w:trPr>
        <w:tc>
          <w:tcPr>
            <w:tcW w:w="1200" w:type="dxa"/>
            <w:noWrap/>
            <w:hideMark/>
          </w:tcPr>
          <w:p w14:paraId="78C78C1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2094</w:t>
            </w:r>
          </w:p>
        </w:tc>
        <w:tc>
          <w:tcPr>
            <w:tcW w:w="2643" w:type="dxa"/>
            <w:hideMark/>
          </w:tcPr>
          <w:p w14:paraId="1A573A0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F5B1F4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25</w:t>
            </w:r>
          </w:p>
        </w:tc>
        <w:tc>
          <w:tcPr>
            <w:tcW w:w="2410" w:type="dxa"/>
            <w:hideMark/>
          </w:tcPr>
          <w:p w14:paraId="05CC9C4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1922</w:t>
            </w:r>
          </w:p>
        </w:tc>
      </w:tr>
      <w:tr w:rsidR="002B5221" w:rsidRPr="002B5221" w14:paraId="23FA7CC8" w14:textId="77777777" w:rsidTr="007640B4">
        <w:trPr>
          <w:trHeight w:val="300"/>
        </w:trPr>
        <w:tc>
          <w:tcPr>
            <w:tcW w:w="1200" w:type="dxa"/>
            <w:noWrap/>
            <w:hideMark/>
          </w:tcPr>
          <w:p w14:paraId="4312C39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2095</w:t>
            </w:r>
          </w:p>
        </w:tc>
        <w:tc>
          <w:tcPr>
            <w:tcW w:w="2643" w:type="dxa"/>
            <w:hideMark/>
          </w:tcPr>
          <w:p w14:paraId="41E6D11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EEF8F7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29</w:t>
            </w:r>
          </w:p>
        </w:tc>
        <w:tc>
          <w:tcPr>
            <w:tcW w:w="2410" w:type="dxa"/>
            <w:hideMark/>
          </w:tcPr>
          <w:p w14:paraId="576049C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1922</w:t>
            </w:r>
          </w:p>
        </w:tc>
      </w:tr>
      <w:tr w:rsidR="002B5221" w:rsidRPr="002B5221" w14:paraId="729A55AD" w14:textId="77777777" w:rsidTr="007640B4">
        <w:trPr>
          <w:trHeight w:val="300"/>
        </w:trPr>
        <w:tc>
          <w:tcPr>
            <w:tcW w:w="1200" w:type="dxa"/>
            <w:noWrap/>
            <w:hideMark/>
          </w:tcPr>
          <w:p w14:paraId="5B91CE4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2096</w:t>
            </w:r>
          </w:p>
        </w:tc>
        <w:tc>
          <w:tcPr>
            <w:tcW w:w="2643" w:type="dxa"/>
            <w:hideMark/>
          </w:tcPr>
          <w:p w14:paraId="03A49BB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CF7A93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31</w:t>
            </w:r>
          </w:p>
        </w:tc>
        <w:tc>
          <w:tcPr>
            <w:tcW w:w="2410" w:type="dxa"/>
            <w:hideMark/>
          </w:tcPr>
          <w:p w14:paraId="2423204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1922</w:t>
            </w:r>
          </w:p>
        </w:tc>
      </w:tr>
      <w:tr w:rsidR="002B5221" w:rsidRPr="002B5221" w14:paraId="7B4C7A67" w14:textId="77777777" w:rsidTr="007640B4">
        <w:trPr>
          <w:trHeight w:val="300"/>
        </w:trPr>
        <w:tc>
          <w:tcPr>
            <w:tcW w:w="1200" w:type="dxa"/>
            <w:noWrap/>
            <w:hideMark/>
          </w:tcPr>
          <w:p w14:paraId="25D5C0C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2097</w:t>
            </w:r>
          </w:p>
        </w:tc>
        <w:tc>
          <w:tcPr>
            <w:tcW w:w="2643" w:type="dxa"/>
            <w:hideMark/>
          </w:tcPr>
          <w:p w14:paraId="1451D17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1DC772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35</w:t>
            </w:r>
          </w:p>
        </w:tc>
        <w:tc>
          <w:tcPr>
            <w:tcW w:w="2410" w:type="dxa"/>
            <w:hideMark/>
          </w:tcPr>
          <w:p w14:paraId="21D4C9B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1922</w:t>
            </w:r>
          </w:p>
        </w:tc>
      </w:tr>
      <w:tr w:rsidR="002B5221" w:rsidRPr="002B5221" w14:paraId="4C3E246A" w14:textId="77777777" w:rsidTr="007640B4">
        <w:trPr>
          <w:trHeight w:val="300"/>
        </w:trPr>
        <w:tc>
          <w:tcPr>
            <w:tcW w:w="1200" w:type="dxa"/>
            <w:noWrap/>
            <w:hideMark/>
          </w:tcPr>
          <w:p w14:paraId="4000AF5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2098</w:t>
            </w:r>
          </w:p>
        </w:tc>
        <w:tc>
          <w:tcPr>
            <w:tcW w:w="2643" w:type="dxa"/>
            <w:hideMark/>
          </w:tcPr>
          <w:p w14:paraId="7553621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AE5E84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36</w:t>
            </w:r>
          </w:p>
        </w:tc>
        <w:tc>
          <w:tcPr>
            <w:tcW w:w="2410" w:type="dxa"/>
            <w:hideMark/>
          </w:tcPr>
          <w:p w14:paraId="010C344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1922</w:t>
            </w:r>
          </w:p>
        </w:tc>
      </w:tr>
      <w:tr w:rsidR="002B5221" w:rsidRPr="002B5221" w14:paraId="2B2BB872" w14:textId="77777777" w:rsidTr="007640B4">
        <w:trPr>
          <w:trHeight w:val="300"/>
        </w:trPr>
        <w:tc>
          <w:tcPr>
            <w:tcW w:w="1200" w:type="dxa"/>
            <w:noWrap/>
            <w:hideMark/>
          </w:tcPr>
          <w:p w14:paraId="0707DF3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2099</w:t>
            </w:r>
          </w:p>
        </w:tc>
        <w:tc>
          <w:tcPr>
            <w:tcW w:w="2643" w:type="dxa"/>
            <w:hideMark/>
          </w:tcPr>
          <w:p w14:paraId="5409E9D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B5D8A5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38</w:t>
            </w:r>
          </w:p>
        </w:tc>
        <w:tc>
          <w:tcPr>
            <w:tcW w:w="2410" w:type="dxa"/>
            <w:hideMark/>
          </w:tcPr>
          <w:p w14:paraId="6E9026C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1922</w:t>
            </w:r>
          </w:p>
        </w:tc>
      </w:tr>
      <w:tr w:rsidR="002B5221" w:rsidRPr="002B5221" w14:paraId="20FE1412" w14:textId="77777777" w:rsidTr="007640B4">
        <w:trPr>
          <w:trHeight w:val="300"/>
        </w:trPr>
        <w:tc>
          <w:tcPr>
            <w:tcW w:w="1200" w:type="dxa"/>
            <w:noWrap/>
            <w:hideMark/>
          </w:tcPr>
          <w:p w14:paraId="474FAA7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2100</w:t>
            </w:r>
          </w:p>
        </w:tc>
        <w:tc>
          <w:tcPr>
            <w:tcW w:w="2643" w:type="dxa"/>
            <w:hideMark/>
          </w:tcPr>
          <w:p w14:paraId="564C0BF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E7325E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39</w:t>
            </w:r>
          </w:p>
        </w:tc>
        <w:tc>
          <w:tcPr>
            <w:tcW w:w="2410" w:type="dxa"/>
            <w:hideMark/>
          </w:tcPr>
          <w:p w14:paraId="62819A0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1922</w:t>
            </w:r>
          </w:p>
        </w:tc>
      </w:tr>
      <w:tr w:rsidR="002B5221" w:rsidRPr="002B5221" w14:paraId="0E3980DC" w14:textId="77777777" w:rsidTr="007640B4">
        <w:trPr>
          <w:trHeight w:val="300"/>
        </w:trPr>
        <w:tc>
          <w:tcPr>
            <w:tcW w:w="1200" w:type="dxa"/>
            <w:noWrap/>
            <w:hideMark/>
          </w:tcPr>
          <w:p w14:paraId="4E54CC1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2101</w:t>
            </w:r>
          </w:p>
        </w:tc>
        <w:tc>
          <w:tcPr>
            <w:tcW w:w="2643" w:type="dxa"/>
            <w:hideMark/>
          </w:tcPr>
          <w:p w14:paraId="2627124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3F5324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41</w:t>
            </w:r>
          </w:p>
        </w:tc>
        <w:tc>
          <w:tcPr>
            <w:tcW w:w="2410" w:type="dxa"/>
            <w:hideMark/>
          </w:tcPr>
          <w:p w14:paraId="309639F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1922</w:t>
            </w:r>
          </w:p>
        </w:tc>
      </w:tr>
      <w:tr w:rsidR="002B5221" w:rsidRPr="002B5221" w14:paraId="233C2518" w14:textId="77777777" w:rsidTr="007640B4">
        <w:trPr>
          <w:trHeight w:val="300"/>
        </w:trPr>
        <w:tc>
          <w:tcPr>
            <w:tcW w:w="1200" w:type="dxa"/>
            <w:noWrap/>
            <w:hideMark/>
          </w:tcPr>
          <w:p w14:paraId="4F11352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2102</w:t>
            </w:r>
          </w:p>
        </w:tc>
        <w:tc>
          <w:tcPr>
            <w:tcW w:w="2643" w:type="dxa"/>
            <w:hideMark/>
          </w:tcPr>
          <w:p w14:paraId="623068E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635B3B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42</w:t>
            </w:r>
          </w:p>
        </w:tc>
        <w:tc>
          <w:tcPr>
            <w:tcW w:w="2410" w:type="dxa"/>
            <w:hideMark/>
          </w:tcPr>
          <w:p w14:paraId="053D7EF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1922</w:t>
            </w:r>
          </w:p>
        </w:tc>
      </w:tr>
      <w:tr w:rsidR="002B5221" w:rsidRPr="002B5221" w14:paraId="61917118" w14:textId="77777777" w:rsidTr="007640B4">
        <w:trPr>
          <w:trHeight w:val="300"/>
        </w:trPr>
        <w:tc>
          <w:tcPr>
            <w:tcW w:w="1200" w:type="dxa"/>
            <w:noWrap/>
            <w:hideMark/>
          </w:tcPr>
          <w:p w14:paraId="5567C40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2103</w:t>
            </w:r>
          </w:p>
        </w:tc>
        <w:tc>
          <w:tcPr>
            <w:tcW w:w="2643" w:type="dxa"/>
            <w:hideMark/>
          </w:tcPr>
          <w:p w14:paraId="08D78D1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04BA72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46</w:t>
            </w:r>
          </w:p>
        </w:tc>
        <w:tc>
          <w:tcPr>
            <w:tcW w:w="2410" w:type="dxa"/>
            <w:hideMark/>
          </w:tcPr>
          <w:p w14:paraId="0159800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1922</w:t>
            </w:r>
          </w:p>
        </w:tc>
      </w:tr>
      <w:tr w:rsidR="002B5221" w:rsidRPr="002B5221" w14:paraId="5A7F0460" w14:textId="77777777" w:rsidTr="007640B4">
        <w:trPr>
          <w:trHeight w:val="300"/>
        </w:trPr>
        <w:tc>
          <w:tcPr>
            <w:tcW w:w="1200" w:type="dxa"/>
            <w:noWrap/>
            <w:hideMark/>
          </w:tcPr>
          <w:p w14:paraId="23AC9CC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2104</w:t>
            </w:r>
          </w:p>
        </w:tc>
        <w:tc>
          <w:tcPr>
            <w:tcW w:w="2643" w:type="dxa"/>
            <w:hideMark/>
          </w:tcPr>
          <w:p w14:paraId="30077BA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A1F64B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47</w:t>
            </w:r>
          </w:p>
        </w:tc>
        <w:tc>
          <w:tcPr>
            <w:tcW w:w="2410" w:type="dxa"/>
            <w:hideMark/>
          </w:tcPr>
          <w:p w14:paraId="1167E9B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1922</w:t>
            </w:r>
          </w:p>
        </w:tc>
      </w:tr>
      <w:tr w:rsidR="002B5221" w:rsidRPr="002B5221" w14:paraId="32D95DFB" w14:textId="77777777" w:rsidTr="007640B4">
        <w:trPr>
          <w:trHeight w:val="300"/>
        </w:trPr>
        <w:tc>
          <w:tcPr>
            <w:tcW w:w="1200" w:type="dxa"/>
            <w:noWrap/>
            <w:hideMark/>
          </w:tcPr>
          <w:p w14:paraId="55D7B55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2105</w:t>
            </w:r>
          </w:p>
        </w:tc>
        <w:tc>
          <w:tcPr>
            <w:tcW w:w="2643" w:type="dxa"/>
            <w:hideMark/>
          </w:tcPr>
          <w:p w14:paraId="4F55662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A3C0CC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48</w:t>
            </w:r>
          </w:p>
        </w:tc>
        <w:tc>
          <w:tcPr>
            <w:tcW w:w="2410" w:type="dxa"/>
            <w:hideMark/>
          </w:tcPr>
          <w:p w14:paraId="0CC313C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1922</w:t>
            </w:r>
          </w:p>
        </w:tc>
      </w:tr>
      <w:tr w:rsidR="002B5221" w:rsidRPr="002B5221" w14:paraId="38B4CB82" w14:textId="77777777" w:rsidTr="007640B4">
        <w:trPr>
          <w:trHeight w:val="300"/>
        </w:trPr>
        <w:tc>
          <w:tcPr>
            <w:tcW w:w="1200" w:type="dxa"/>
            <w:noWrap/>
            <w:hideMark/>
          </w:tcPr>
          <w:p w14:paraId="57F7269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2106</w:t>
            </w:r>
          </w:p>
        </w:tc>
        <w:tc>
          <w:tcPr>
            <w:tcW w:w="2643" w:type="dxa"/>
            <w:hideMark/>
          </w:tcPr>
          <w:p w14:paraId="3F9183B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C7606A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49</w:t>
            </w:r>
          </w:p>
        </w:tc>
        <w:tc>
          <w:tcPr>
            <w:tcW w:w="2410" w:type="dxa"/>
            <w:hideMark/>
          </w:tcPr>
          <w:p w14:paraId="66E9F6F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1922</w:t>
            </w:r>
          </w:p>
        </w:tc>
      </w:tr>
      <w:tr w:rsidR="002B5221" w:rsidRPr="002B5221" w14:paraId="0E8E6272" w14:textId="77777777" w:rsidTr="007640B4">
        <w:trPr>
          <w:trHeight w:val="300"/>
        </w:trPr>
        <w:tc>
          <w:tcPr>
            <w:tcW w:w="1200" w:type="dxa"/>
            <w:noWrap/>
            <w:hideMark/>
          </w:tcPr>
          <w:p w14:paraId="0AF0094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2107</w:t>
            </w:r>
          </w:p>
        </w:tc>
        <w:tc>
          <w:tcPr>
            <w:tcW w:w="2643" w:type="dxa"/>
            <w:hideMark/>
          </w:tcPr>
          <w:p w14:paraId="35A0B47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1384AF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51</w:t>
            </w:r>
          </w:p>
        </w:tc>
        <w:tc>
          <w:tcPr>
            <w:tcW w:w="2410" w:type="dxa"/>
            <w:hideMark/>
          </w:tcPr>
          <w:p w14:paraId="17A0CAB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1922</w:t>
            </w:r>
          </w:p>
        </w:tc>
      </w:tr>
      <w:tr w:rsidR="002B5221" w:rsidRPr="002B5221" w14:paraId="181A3485" w14:textId="77777777" w:rsidTr="007640B4">
        <w:trPr>
          <w:trHeight w:val="300"/>
        </w:trPr>
        <w:tc>
          <w:tcPr>
            <w:tcW w:w="1200" w:type="dxa"/>
            <w:noWrap/>
            <w:hideMark/>
          </w:tcPr>
          <w:p w14:paraId="0763623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2108</w:t>
            </w:r>
          </w:p>
        </w:tc>
        <w:tc>
          <w:tcPr>
            <w:tcW w:w="2643" w:type="dxa"/>
            <w:hideMark/>
          </w:tcPr>
          <w:p w14:paraId="0ABBB7A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E81CCD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55</w:t>
            </w:r>
          </w:p>
        </w:tc>
        <w:tc>
          <w:tcPr>
            <w:tcW w:w="2410" w:type="dxa"/>
            <w:hideMark/>
          </w:tcPr>
          <w:p w14:paraId="349D783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1922</w:t>
            </w:r>
          </w:p>
        </w:tc>
      </w:tr>
      <w:tr w:rsidR="002B5221" w:rsidRPr="002B5221" w14:paraId="386ECDE0" w14:textId="77777777" w:rsidTr="007640B4">
        <w:trPr>
          <w:trHeight w:val="300"/>
        </w:trPr>
        <w:tc>
          <w:tcPr>
            <w:tcW w:w="1200" w:type="dxa"/>
            <w:noWrap/>
            <w:hideMark/>
          </w:tcPr>
          <w:p w14:paraId="405D97E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2109</w:t>
            </w:r>
          </w:p>
        </w:tc>
        <w:tc>
          <w:tcPr>
            <w:tcW w:w="2643" w:type="dxa"/>
            <w:hideMark/>
          </w:tcPr>
          <w:p w14:paraId="619A2F1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30E91C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56</w:t>
            </w:r>
          </w:p>
        </w:tc>
        <w:tc>
          <w:tcPr>
            <w:tcW w:w="2410" w:type="dxa"/>
            <w:hideMark/>
          </w:tcPr>
          <w:p w14:paraId="10FC41A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1922</w:t>
            </w:r>
          </w:p>
        </w:tc>
      </w:tr>
      <w:tr w:rsidR="002B5221" w:rsidRPr="002B5221" w14:paraId="64C601A8" w14:textId="77777777" w:rsidTr="007640B4">
        <w:trPr>
          <w:trHeight w:val="300"/>
        </w:trPr>
        <w:tc>
          <w:tcPr>
            <w:tcW w:w="1200" w:type="dxa"/>
            <w:noWrap/>
            <w:hideMark/>
          </w:tcPr>
          <w:p w14:paraId="0DDCE50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2110</w:t>
            </w:r>
          </w:p>
        </w:tc>
        <w:tc>
          <w:tcPr>
            <w:tcW w:w="2643" w:type="dxa"/>
            <w:hideMark/>
          </w:tcPr>
          <w:p w14:paraId="6E4B823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1CFE3D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58</w:t>
            </w:r>
          </w:p>
        </w:tc>
        <w:tc>
          <w:tcPr>
            <w:tcW w:w="2410" w:type="dxa"/>
            <w:hideMark/>
          </w:tcPr>
          <w:p w14:paraId="7F651AE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1922</w:t>
            </w:r>
          </w:p>
        </w:tc>
      </w:tr>
      <w:tr w:rsidR="002B5221" w:rsidRPr="002B5221" w14:paraId="68CAE37F" w14:textId="77777777" w:rsidTr="007640B4">
        <w:trPr>
          <w:trHeight w:val="300"/>
        </w:trPr>
        <w:tc>
          <w:tcPr>
            <w:tcW w:w="1200" w:type="dxa"/>
            <w:noWrap/>
            <w:hideMark/>
          </w:tcPr>
          <w:p w14:paraId="1B3A800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2111</w:t>
            </w:r>
          </w:p>
        </w:tc>
        <w:tc>
          <w:tcPr>
            <w:tcW w:w="2643" w:type="dxa"/>
            <w:hideMark/>
          </w:tcPr>
          <w:p w14:paraId="2E4F030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83520D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59</w:t>
            </w:r>
          </w:p>
        </w:tc>
        <w:tc>
          <w:tcPr>
            <w:tcW w:w="2410" w:type="dxa"/>
            <w:hideMark/>
          </w:tcPr>
          <w:p w14:paraId="193A333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1922</w:t>
            </w:r>
          </w:p>
        </w:tc>
      </w:tr>
      <w:tr w:rsidR="002B5221" w:rsidRPr="002B5221" w14:paraId="2896D352" w14:textId="77777777" w:rsidTr="007640B4">
        <w:trPr>
          <w:trHeight w:val="300"/>
        </w:trPr>
        <w:tc>
          <w:tcPr>
            <w:tcW w:w="1200" w:type="dxa"/>
            <w:noWrap/>
            <w:hideMark/>
          </w:tcPr>
          <w:p w14:paraId="4A86734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2112</w:t>
            </w:r>
          </w:p>
        </w:tc>
        <w:tc>
          <w:tcPr>
            <w:tcW w:w="2643" w:type="dxa"/>
            <w:hideMark/>
          </w:tcPr>
          <w:p w14:paraId="2301331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0122AC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60</w:t>
            </w:r>
          </w:p>
        </w:tc>
        <w:tc>
          <w:tcPr>
            <w:tcW w:w="2410" w:type="dxa"/>
            <w:hideMark/>
          </w:tcPr>
          <w:p w14:paraId="54003FA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1922</w:t>
            </w:r>
          </w:p>
        </w:tc>
      </w:tr>
      <w:tr w:rsidR="002B5221" w:rsidRPr="002B5221" w14:paraId="6F80AEC5" w14:textId="77777777" w:rsidTr="007640B4">
        <w:trPr>
          <w:trHeight w:val="300"/>
        </w:trPr>
        <w:tc>
          <w:tcPr>
            <w:tcW w:w="1200" w:type="dxa"/>
            <w:noWrap/>
            <w:hideMark/>
          </w:tcPr>
          <w:p w14:paraId="3D35B64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2113</w:t>
            </w:r>
          </w:p>
        </w:tc>
        <w:tc>
          <w:tcPr>
            <w:tcW w:w="2643" w:type="dxa"/>
            <w:hideMark/>
          </w:tcPr>
          <w:p w14:paraId="509D775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3F8000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61</w:t>
            </w:r>
          </w:p>
        </w:tc>
        <w:tc>
          <w:tcPr>
            <w:tcW w:w="2410" w:type="dxa"/>
            <w:hideMark/>
          </w:tcPr>
          <w:p w14:paraId="1C25C19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1922</w:t>
            </w:r>
          </w:p>
        </w:tc>
      </w:tr>
      <w:tr w:rsidR="002B5221" w:rsidRPr="002B5221" w14:paraId="756C3C61" w14:textId="77777777" w:rsidTr="007640B4">
        <w:trPr>
          <w:trHeight w:val="300"/>
        </w:trPr>
        <w:tc>
          <w:tcPr>
            <w:tcW w:w="1200" w:type="dxa"/>
            <w:noWrap/>
            <w:hideMark/>
          </w:tcPr>
          <w:p w14:paraId="36BDB18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2114</w:t>
            </w:r>
          </w:p>
        </w:tc>
        <w:tc>
          <w:tcPr>
            <w:tcW w:w="2643" w:type="dxa"/>
            <w:hideMark/>
          </w:tcPr>
          <w:p w14:paraId="264F781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1BF804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62</w:t>
            </w:r>
          </w:p>
        </w:tc>
        <w:tc>
          <w:tcPr>
            <w:tcW w:w="2410" w:type="dxa"/>
            <w:hideMark/>
          </w:tcPr>
          <w:p w14:paraId="3AA8B67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1922</w:t>
            </w:r>
          </w:p>
        </w:tc>
      </w:tr>
      <w:tr w:rsidR="002B5221" w:rsidRPr="002B5221" w14:paraId="55DCAA89" w14:textId="77777777" w:rsidTr="007640B4">
        <w:trPr>
          <w:trHeight w:val="300"/>
        </w:trPr>
        <w:tc>
          <w:tcPr>
            <w:tcW w:w="1200" w:type="dxa"/>
            <w:noWrap/>
            <w:hideMark/>
          </w:tcPr>
          <w:p w14:paraId="545556F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2115</w:t>
            </w:r>
          </w:p>
        </w:tc>
        <w:tc>
          <w:tcPr>
            <w:tcW w:w="2643" w:type="dxa"/>
            <w:hideMark/>
          </w:tcPr>
          <w:p w14:paraId="68F51F3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EBB354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63</w:t>
            </w:r>
          </w:p>
        </w:tc>
        <w:tc>
          <w:tcPr>
            <w:tcW w:w="2410" w:type="dxa"/>
            <w:hideMark/>
          </w:tcPr>
          <w:p w14:paraId="0EF7DCC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1922</w:t>
            </w:r>
          </w:p>
        </w:tc>
      </w:tr>
      <w:tr w:rsidR="002B5221" w:rsidRPr="002B5221" w14:paraId="55A80428" w14:textId="77777777" w:rsidTr="007640B4">
        <w:trPr>
          <w:trHeight w:val="300"/>
        </w:trPr>
        <w:tc>
          <w:tcPr>
            <w:tcW w:w="1200" w:type="dxa"/>
            <w:noWrap/>
            <w:hideMark/>
          </w:tcPr>
          <w:p w14:paraId="0D871C1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2116</w:t>
            </w:r>
          </w:p>
        </w:tc>
        <w:tc>
          <w:tcPr>
            <w:tcW w:w="2643" w:type="dxa"/>
            <w:hideMark/>
          </w:tcPr>
          <w:p w14:paraId="134E764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41C514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64</w:t>
            </w:r>
          </w:p>
        </w:tc>
        <w:tc>
          <w:tcPr>
            <w:tcW w:w="2410" w:type="dxa"/>
            <w:hideMark/>
          </w:tcPr>
          <w:p w14:paraId="0D67796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1922</w:t>
            </w:r>
          </w:p>
        </w:tc>
      </w:tr>
      <w:tr w:rsidR="002B5221" w:rsidRPr="002B5221" w14:paraId="7D17784E" w14:textId="77777777" w:rsidTr="007640B4">
        <w:trPr>
          <w:trHeight w:val="300"/>
        </w:trPr>
        <w:tc>
          <w:tcPr>
            <w:tcW w:w="1200" w:type="dxa"/>
            <w:noWrap/>
            <w:hideMark/>
          </w:tcPr>
          <w:p w14:paraId="29B459C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2117</w:t>
            </w:r>
          </w:p>
        </w:tc>
        <w:tc>
          <w:tcPr>
            <w:tcW w:w="2643" w:type="dxa"/>
            <w:hideMark/>
          </w:tcPr>
          <w:p w14:paraId="06E5330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1E3B0E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67</w:t>
            </w:r>
          </w:p>
        </w:tc>
        <w:tc>
          <w:tcPr>
            <w:tcW w:w="2410" w:type="dxa"/>
            <w:hideMark/>
          </w:tcPr>
          <w:p w14:paraId="370605C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1922</w:t>
            </w:r>
          </w:p>
        </w:tc>
      </w:tr>
      <w:tr w:rsidR="002B5221" w:rsidRPr="002B5221" w14:paraId="64D1505D" w14:textId="77777777" w:rsidTr="007640B4">
        <w:trPr>
          <w:trHeight w:val="300"/>
        </w:trPr>
        <w:tc>
          <w:tcPr>
            <w:tcW w:w="1200" w:type="dxa"/>
            <w:noWrap/>
            <w:hideMark/>
          </w:tcPr>
          <w:p w14:paraId="086F353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2118</w:t>
            </w:r>
          </w:p>
        </w:tc>
        <w:tc>
          <w:tcPr>
            <w:tcW w:w="2643" w:type="dxa"/>
            <w:hideMark/>
          </w:tcPr>
          <w:p w14:paraId="2D59093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BC48B4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69</w:t>
            </w:r>
          </w:p>
        </w:tc>
        <w:tc>
          <w:tcPr>
            <w:tcW w:w="2410" w:type="dxa"/>
            <w:hideMark/>
          </w:tcPr>
          <w:p w14:paraId="4E210BD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1922</w:t>
            </w:r>
          </w:p>
        </w:tc>
      </w:tr>
      <w:tr w:rsidR="002B5221" w:rsidRPr="002B5221" w14:paraId="13CD8334" w14:textId="77777777" w:rsidTr="007640B4">
        <w:trPr>
          <w:trHeight w:val="300"/>
        </w:trPr>
        <w:tc>
          <w:tcPr>
            <w:tcW w:w="1200" w:type="dxa"/>
            <w:noWrap/>
            <w:hideMark/>
          </w:tcPr>
          <w:p w14:paraId="4D04DE4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2119</w:t>
            </w:r>
          </w:p>
        </w:tc>
        <w:tc>
          <w:tcPr>
            <w:tcW w:w="2643" w:type="dxa"/>
            <w:hideMark/>
          </w:tcPr>
          <w:p w14:paraId="4ECFD8C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6BC30B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70</w:t>
            </w:r>
          </w:p>
        </w:tc>
        <w:tc>
          <w:tcPr>
            <w:tcW w:w="2410" w:type="dxa"/>
            <w:hideMark/>
          </w:tcPr>
          <w:p w14:paraId="4CA5E84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1922</w:t>
            </w:r>
          </w:p>
        </w:tc>
      </w:tr>
      <w:tr w:rsidR="002B5221" w:rsidRPr="002B5221" w14:paraId="0BCF28BE" w14:textId="77777777" w:rsidTr="007640B4">
        <w:trPr>
          <w:trHeight w:val="300"/>
        </w:trPr>
        <w:tc>
          <w:tcPr>
            <w:tcW w:w="1200" w:type="dxa"/>
            <w:noWrap/>
            <w:hideMark/>
          </w:tcPr>
          <w:p w14:paraId="4E2F225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2120</w:t>
            </w:r>
          </w:p>
        </w:tc>
        <w:tc>
          <w:tcPr>
            <w:tcW w:w="2643" w:type="dxa"/>
            <w:hideMark/>
          </w:tcPr>
          <w:p w14:paraId="0144D27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84A48C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73</w:t>
            </w:r>
          </w:p>
        </w:tc>
        <w:tc>
          <w:tcPr>
            <w:tcW w:w="2410" w:type="dxa"/>
            <w:hideMark/>
          </w:tcPr>
          <w:p w14:paraId="64D6498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1922</w:t>
            </w:r>
          </w:p>
        </w:tc>
      </w:tr>
      <w:tr w:rsidR="002B5221" w:rsidRPr="002B5221" w14:paraId="2FFCBE82" w14:textId="77777777" w:rsidTr="007640B4">
        <w:trPr>
          <w:trHeight w:val="300"/>
        </w:trPr>
        <w:tc>
          <w:tcPr>
            <w:tcW w:w="1200" w:type="dxa"/>
            <w:noWrap/>
            <w:hideMark/>
          </w:tcPr>
          <w:p w14:paraId="255AC80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2121</w:t>
            </w:r>
          </w:p>
        </w:tc>
        <w:tc>
          <w:tcPr>
            <w:tcW w:w="2643" w:type="dxa"/>
            <w:hideMark/>
          </w:tcPr>
          <w:p w14:paraId="26B9A26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A98BAD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74</w:t>
            </w:r>
          </w:p>
        </w:tc>
        <w:tc>
          <w:tcPr>
            <w:tcW w:w="2410" w:type="dxa"/>
            <w:hideMark/>
          </w:tcPr>
          <w:p w14:paraId="1044870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1922</w:t>
            </w:r>
          </w:p>
        </w:tc>
      </w:tr>
      <w:tr w:rsidR="002B5221" w:rsidRPr="002B5221" w14:paraId="772BEF41" w14:textId="77777777" w:rsidTr="007640B4">
        <w:trPr>
          <w:trHeight w:val="300"/>
        </w:trPr>
        <w:tc>
          <w:tcPr>
            <w:tcW w:w="1200" w:type="dxa"/>
            <w:noWrap/>
            <w:hideMark/>
          </w:tcPr>
          <w:p w14:paraId="0E25461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2122</w:t>
            </w:r>
          </w:p>
        </w:tc>
        <w:tc>
          <w:tcPr>
            <w:tcW w:w="2643" w:type="dxa"/>
            <w:hideMark/>
          </w:tcPr>
          <w:p w14:paraId="46FE910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F0FC8D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75</w:t>
            </w:r>
          </w:p>
        </w:tc>
        <w:tc>
          <w:tcPr>
            <w:tcW w:w="2410" w:type="dxa"/>
            <w:hideMark/>
          </w:tcPr>
          <w:p w14:paraId="0B98922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1922</w:t>
            </w:r>
          </w:p>
        </w:tc>
      </w:tr>
      <w:tr w:rsidR="002B5221" w:rsidRPr="002B5221" w14:paraId="00604929" w14:textId="77777777" w:rsidTr="007640B4">
        <w:trPr>
          <w:trHeight w:val="300"/>
        </w:trPr>
        <w:tc>
          <w:tcPr>
            <w:tcW w:w="1200" w:type="dxa"/>
            <w:noWrap/>
            <w:hideMark/>
          </w:tcPr>
          <w:p w14:paraId="6B8691F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2123</w:t>
            </w:r>
          </w:p>
        </w:tc>
        <w:tc>
          <w:tcPr>
            <w:tcW w:w="2643" w:type="dxa"/>
            <w:hideMark/>
          </w:tcPr>
          <w:p w14:paraId="249991C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27B822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77</w:t>
            </w:r>
          </w:p>
        </w:tc>
        <w:tc>
          <w:tcPr>
            <w:tcW w:w="2410" w:type="dxa"/>
            <w:hideMark/>
          </w:tcPr>
          <w:p w14:paraId="473CBE6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1922</w:t>
            </w:r>
          </w:p>
        </w:tc>
      </w:tr>
      <w:tr w:rsidR="002B5221" w:rsidRPr="002B5221" w14:paraId="303B9018" w14:textId="77777777" w:rsidTr="007640B4">
        <w:trPr>
          <w:trHeight w:val="300"/>
        </w:trPr>
        <w:tc>
          <w:tcPr>
            <w:tcW w:w="1200" w:type="dxa"/>
            <w:noWrap/>
            <w:hideMark/>
          </w:tcPr>
          <w:p w14:paraId="08E36D0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2124</w:t>
            </w:r>
          </w:p>
        </w:tc>
        <w:tc>
          <w:tcPr>
            <w:tcW w:w="2643" w:type="dxa"/>
            <w:hideMark/>
          </w:tcPr>
          <w:p w14:paraId="17DA9C2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8A580F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78</w:t>
            </w:r>
          </w:p>
        </w:tc>
        <w:tc>
          <w:tcPr>
            <w:tcW w:w="2410" w:type="dxa"/>
            <w:hideMark/>
          </w:tcPr>
          <w:p w14:paraId="40524C0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1922</w:t>
            </w:r>
          </w:p>
        </w:tc>
      </w:tr>
      <w:tr w:rsidR="002B5221" w:rsidRPr="002B5221" w14:paraId="79E9759B" w14:textId="77777777" w:rsidTr="007640B4">
        <w:trPr>
          <w:trHeight w:val="300"/>
        </w:trPr>
        <w:tc>
          <w:tcPr>
            <w:tcW w:w="1200" w:type="dxa"/>
            <w:noWrap/>
            <w:hideMark/>
          </w:tcPr>
          <w:p w14:paraId="7813C39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2125</w:t>
            </w:r>
          </w:p>
        </w:tc>
        <w:tc>
          <w:tcPr>
            <w:tcW w:w="2643" w:type="dxa"/>
            <w:hideMark/>
          </w:tcPr>
          <w:p w14:paraId="2943F7D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F86AC9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79</w:t>
            </w:r>
          </w:p>
        </w:tc>
        <w:tc>
          <w:tcPr>
            <w:tcW w:w="2410" w:type="dxa"/>
            <w:hideMark/>
          </w:tcPr>
          <w:p w14:paraId="5C99233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1922</w:t>
            </w:r>
          </w:p>
        </w:tc>
      </w:tr>
      <w:tr w:rsidR="002B5221" w:rsidRPr="002B5221" w14:paraId="1FB36B28" w14:textId="77777777" w:rsidTr="007640B4">
        <w:trPr>
          <w:trHeight w:val="300"/>
        </w:trPr>
        <w:tc>
          <w:tcPr>
            <w:tcW w:w="1200" w:type="dxa"/>
            <w:noWrap/>
            <w:hideMark/>
          </w:tcPr>
          <w:p w14:paraId="0C51C01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2126</w:t>
            </w:r>
          </w:p>
        </w:tc>
        <w:tc>
          <w:tcPr>
            <w:tcW w:w="2643" w:type="dxa"/>
            <w:hideMark/>
          </w:tcPr>
          <w:p w14:paraId="3742BA6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5F4B91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84</w:t>
            </w:r>
          </w:p>
        </w:tc>
        <w:tc>
          <w:tcPr>
            <w:tcW w:w="2410" w:type="dxa"/>
            <w:hideMark/>
          </w:tcPr>
          <w:p w14:paraId="686C598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1922</w:t>
            </w:r>
          </w:p>
        </w:tc>
      </w:tr>
      <w:tr w:rsidR="002B5221" w:rsidRPr="002B5221" w14:paraId="20A04483" w14:textId="77777777" w:rsidTr="007640B4">
        <w:trPr>
          <w:trHeight w:val="300"/>
        </w:trPr>
        <w:tc>
          <w:tcPr>
            <w:tcW w:w="1200" w:type="dxa"/>
            <w:noWrap/>
            <w:hideMark/>
          </w:tcPr>
          <w:p w14:paraId="4122B29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2127</w:t>
            </w:r>
          </w:p>
        </w:tc>
        <w:tc>
          <w:tcPr>
            <w:tcW w:w="2643" w:type="dxa"/>
            <w:hideMark/>
          </w:tcPr>
          <w:p w14:paraId="6B29917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4BE307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86</w:t>
            </w:r>
          </w:p>
        </w:tc>
        <w:tc>
          <w:tcPr>
            <w:tcW w:w="2410" w:type="dxa"/>
            <w:hideMark/>
          </w:tcPr>
          <w:p w14:paraId="7F55FB8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1922</w:t>
            </w:r>
          </w:p>
        </w:tc>
      </w:tr>
      <w:tr w:rsidR="002B5221" w:rsidRPr="002B5221" w14:paraId="2C6BC7AA" w14:textId="77777777" w:rsidTr="007640B4">
        <w:trPr>
          <w:trHeight w:val="300"/>
        </w:trPr>
        <w:tc>
          <w:tcPr>
            <w:tcW w:w="1200" w:type="dxa"/>
            <w:noWrap/>
            <w:hideMark/>
          </w:tcPr>
          <w:p w14:paraId="3F712BD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2128</w:t>
            </w:r>
          </w:p>
        </w:tc>
        <w:tc>
          <w:tcPr>
            <w:tcW w:w="2643" w:type="dxa"/>
            <w:hideMark/>
          </w:tcPr>
          <w:p w14:paraId="73AB66D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195257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87</w:t>
            </w:r>
          </w:p>
        </w:tc>
        <w:tc>
          <w:tcPr>
            <w:tcW w:w="2410" w:type="dxa"/>
            <w:hideMark/>
          </w:tcPr>
          <w:p w14:paraId="21CC0F1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1922</w:t>
            </w:r>
          </w:p>
        </w:tc>
      </w:tr>
      <w:tr w:rsidR="002B5221" w:rsidRPr="002B5221" w14:paraId="38A436B9" w14:textId="77777777" w:rsidTr="007640B4">
        <w:trPr>
          <w:trHeight w:val="300"/>
        </w:trPr>
        <w:tc>
          <w:tcPr>
            <w:tcW w:w="1200" w:type="dxa"/>
            <w:noWrap/>
            <w:hideMark/>
          </w:tcPr>
          <w:p w14:paraId="3DD7843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2129</w:t>
            </w:r>
          </w:p>
        </w:tc>
        <w:tc>
          <w:tcPr>
            <w:tcW w:w="2643" w:type="dxa"/>
            <w:hideMark/>
          </w:tcPr>
          <w:p w14:paraId="0FF852C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48C6E7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88</w:t>
            </w:r>
          </w:p>
        </w:tc>
        <w:tc>
          <w:tcPr>
            <w:tcW w:w="2410" w:type="dxa"/>
            <w:hideMark/>
          </w:tcPr>
          <w:p w14:paraId="5A77953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1922</w:t>
            </w:r>
          </w:p>
        </w:tc>
      </w:tr>
      <w:tr w:rsidR="002B5221" w:rsidRPr="002B5221" w14:paraId="6CAB7609" w14:textId="77777777" w:rsidTr="007640B4">
        <w:trPr>
          <w:trHeight w:val="300"/>
        </w:trPr>
        <w:tc>
          <w:tcPr>
            <w:tcW w:w="1200" w:type="dxa"/>
            <w:noWrap/>
            <w:hideMark/>
          </w:tcPr>
          <w:p w14:paraId="0ED4259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2130</w:t>
            </w:r>
          </w:p>
        </w:tc>
        <w:tc>
          <w:tcPr>
            <w:tcW w:w="2643" w:type="dxa"/>
            <w:hideMark/>
          </w:tcPr>
          <w:p w14:paraId="7BB29ED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E83A20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89</w:t>
            </w:r>
          </w:p>
        </w:tc>
        <w:tc>
          <w:tcPr>
            <w:tcW w:w="2410" w:type="dxa"/>
            <w:hideMark/>
          </w:tcPr>
          <w:p w14:paraId="6AEBA1C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1922</w:t>
            </w:r>
          </w:p>
        </w:tc>
      </w:tr>
      <w:tr w:rsidR="002B5221" w:rsidRPr="002B5221" w14:paraId="1B8E48BE" w14:textId="77777777" w:rsidTr="007640B4">
        <w:trPr>
          <w:trHeight w:val="300"/>
        </w:trPr>
        <w:tc>
          <w:tcPr>
            <w:tcW w:w="1200" w:type="dxa"/>
            <w:noWrap/>
            <w:hideMark/>
          </w:tcPr>
          <w:p w14:paraId="08DC309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2131</w:t>
            </w:r>
          </w:p>
        </w:tc>
        <w:tc>
          <w:tcPr>
            <w:tcW w:w="2643" w:type="dxa"/>
            <w:hideMark/>
          </w:tcPr>
          <w:p w14:paraId="02407A9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EAC41C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90</w:t>
            </w:r>
          </w:p>
        </w:tc>
        <w:tc>
          <w:tcPr>
            <w:tcW w:w="2410" w:type="dxa"/>
            <w:hideMark/>
          </w:tcPr>
          <w:p w14:paraId="3165703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1922</w:t>
            </w:r>
          </w:p>
        </w:tc>
      </w:tr>
      <w:tr w:rsidR="002B5221" w:rsidRPr="002B5221" w14:paraId="3889E919" w14:textId="77777777" w:rsidTr="007640B4">
        <w:trPr>
          <w:trHeight w:val="300"/>
        </w:trPr>
        <w:tc>
          <w:tcPr>
            <w:tcW w:w="1200" w:type="dxa"/>
            <w:noWrap/>
            <w:hideMark/>
          </w:tcPr>
          <w:p w14:paraId="3C89704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2132</w:t>
            </w:r>
          </w:p>
        </w:tc>
        <w:tc>
          <w:tcPr>
            <w:tcW w:w="2643" w:type="dxa"/>
            <w:hideMark/>
          </w:tcPr>
          <w:p w14:paraId="7FA5F43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C95DAD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92</w:t>
            </w:r>
          </w:p>
        </w:tc>
        <w:tc>
          <w:tcPr>
            <w:tcW w:w="2410" w:type="dxa"/>
            <w:hideMark/>
          </w:tcPr>
          <w:p w14:paraId="3BF81D5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1922</w:t>
            </w:r>
          </w:p>
        </w:tc>
      </w:tr>
      <w:tr w:rsidR="002B5221" w:rsidRPr="002B5221" w14:paraId="4064CB6D" w14:textId="77777777" w:rsidTr="007640B4">
        <w:trPr>
          <w:trHeight w:val="300"/>
        </w:trPr>
        <w:tc>
          <w:tcPr>
            <w:tcW w:w="1200" w:type="dxa"/>
            <w:noWrap/>
            <w:hideMark/>
          </w:tcPr>
          <w:p w14:paraId="1DC025C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2133</w:t>
            </w:r>
          </w:p>
        </w:tc>
        <w:tc>
          <w:tcPr>
            <w:tcW w:w="2643" w:type="dxa"/>
            <w:hideMark/>
          </w:tcPr>
          <w:p w14:paraId="6F76C20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9FF366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94</w:t>
            </w:r>
          </w:p>
        </w:tc>
        <w:tc>
          <w:tcPr>
            <w:tcW w:w="2410" w:type="dxa"/>
            <w:hideMark/>
          </w:tcPr>
          <w:p w14:paraId="0ED5EFF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1922</w:t>
            </w:r>
          </w:p>
        </w:tc>
      </w:tr>
      <w:tr w:rsidR="002B5221" w:rsidRPr="002B5221" w14:paraId="60824021" w14:textId="77777777" w:rsidTr="007640B4">
        <w:trPr>
          <w:trHeight w:val="300"/>
        </w:trPr>
        <w:tc>
          <w:tcPr>
            <w:tcW w:w="1200" w:type="dxa"/>
            <w:noWrap/>
            <w:hideMark/>
          </w:tcPr>
          <w:p w14:paraId="75DCDA8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lastRenderedPageBreak/>
              <w:t>2134</w:t>
            </w:r>
          </w:p>
        </w:tc>
        <w:tc>
          <w:tcPr>
            <w:tcW w:w="2643" w:type="dxa"/>
            <w:hideMark/>
          </w:tcPr>
          <w:p w14:paraId="34B772C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CBA6BE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95</w:t>
            </w:r>
          </w:p>
        </w:tc>
        <w:tc>
          <w:tcPr>
            <w:tcW w:w="2410" w:type="dxa"/>
            <w:hideMark/>
          </w:tcPr>
          <w:p w14:paraId="16CA0DD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1922</w:t>
            </w:r>
          </w:p>
        </w:tc>
      </w:tr>
      <w:tr w:rsidR="002B5221" w:rsidRPr="002B5221" w14:paraId="2811BA9C" w14:textId="77777777" w:rsidTr="007640B4">
        <w:trPr>
          <w:trHeight w:val="300"/>
        </w:trPr>
        <w:tc>
          <w:tcPr>
            <w:tcW w:w="1200" w:type="dxa"/>
            <w:noWrap/>
            <w:hideMark/>
          </w:tcPr>
          <w:p w14:paraId="7FE32D5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2135</w:t>
            </w:r>
          </w:p>
        </w:tc>
        <w:tc>
          <w:tcPr>
            <w:tcW w:w="2643" w:type="dxa"/>
            <w:hideMark/>
          </w:tcPr>
          <w:p w14:paraId="494E7BE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2F33F8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97</w:t>
            </w:r>
          </w:p>
        </w:tc>
        <w:tc>
          <w:tcPr>
            <w:tcW w:w="2410" w:type="dxa"/>
            <w:hideMark/>
          </w:tcPr>
          <w:p w14:paraId="28D9014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1922</w:t>
            </w:r>
          </w:p>
        </w:tc>
      </w:tr>
      <w:tr w:rsidR="002B5221" w:rsidRPr="002B5221" w14:paraId="6BF6B09F" w14:textId="77777777" w:rsidTr="007640B4">
        <w:trPr>
          <w:trHeight w:val="300"/>
        </w:trPr>
        <w:tc>
          <w:tcPr>
            <w:tcW w:w="1200" w:type="dxa"/>
            <w:noWrap/>
            <w:hideMark/>
          </w:tcPr>
          <w:p w14:paraId="4B30BBA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2136</w:t>
            </w:r>
          </w:p>
        </w:tc>
        <w:tc>
          <w:tcPr>
            <w:tcW w:w="2643" w:type="dxa"/>
            <w:hideMark/>
          </w:tcPr>
          <w:p w14:paraId="279BCC5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EFBC55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98</w:t>
            </w:r>
          </w:p>
        </w:tc>
        <w:tc>
          <w:tcPr>
            <w:tcW w:w="2410" w:type="dxa"/>
            <w:hideMark/>
          </w:tcPr>
          <w:p w14:paraId="3BCE148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1922</w:t>
            </w:r>
          </w:p>
        </w:tc>
      </w:tr>
      <w:tr w:rsidR="002B5221" w:rsidRPr="002B5221" w14:paraId="22A4FBC5" w14:textId="77777777" w:rsidTr="007640B4">
        <w:trPr>
          <w:trHeight w:val="300"/>
        </w:trPr>
        <w:tc>
          <w:tcPr>
            <w:tcW w:w="1200" w:type="dxa"/>
            <w:noWrap/>
            <w:hideMark/>
          </w:tcPr>
          <w:p w14:paraId="71E2B05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2137</w:t>
            </w:r>
          </w:p>
        </w:tc>
        <w:tc>
          <w:tcPr>
            <w:tcW w:w="2643" w:type="dxa"/>
            <w:hideMark/>
          </w:tcPr>
          <w:p w14:paraId="20938E5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7C9456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99</w:t>
            </w:r>
          </w:p>
        </w:tc>
        <w:tc>
          <w:tcPr>
            <w:tcW w:w="2410" w:type="dxa"/>
            <w:hideMark/>
          </w:tcPr>
          <w:p w14:paraId="5F783C0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1922</w:t>
            </w:r>
          </w:p>
        </w:tc>
      </w:tr>
      <w:tr w:rsidR="002B5221" w:rsidRPr="002B5221" w14:paraId="0288FA73" w14:textId="77777777" w:rsidTr="007640B4">
        <w:trPr>
          <w:trHeight w:val="300"/>
        </w:trPr>
        <w:tc>
          <w:tcPr>
            <w:tcW w:w="1200" w:type="dxa"/>
            <w:noWrap/>
            <w:hideMark/>
          </w:tcPr>
          <w:p w14:paraId="2E5B72C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2138</w:t>
            </w:r>
          </w:p>
        </w:tc>
        <w:tc>
          <w:tcPr>
            <w:tcW w:w="2643" w:type="dxa"/>
            <w:hideMark/>
          </w:tcPr>
          <w:p w14:paraId="054E4D2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7F382E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100</w:t>
            </w:r>
          </w:p>
        </w:tc>
        <w:tc>
          <w:tcPr>
            <w:tcW w:w="2410" w:type="dxa"/>
            <w:hideMark/>
          </w:tcPr>
          <w:p w14:paraId="43F0A8D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1922</w:t>
            </w:r>
          </w:p>
        </w:tc>
      </w:tr>
      <w:tr w:rsidR="002B5221" w:rsidRPr="002B5221" w14:paraId="5077DE77" w14:textId="77777777" w:rsidTr="007640B4">
        <w:trPr>
          <w:trHeight w:val="300"/>
        </w:trPr>
        <w:tc>
          <w:tcPr>
            <w:tcW w:w="1200" w:type="dxa"/>
            <w:noWrap/>
            <w:hideMark/>
          </w:tcPr>
          <w:p w14:paraId="5BFCBAC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2139</w:t>
            </w:r>
          </w:p>
        </w:tc>
        <w:tc>
          <w:tcPr>
            <w:tcW w:w="2643" w:type="dxa"/>
            <w:hideMark/>
          </w:tcPr>
          <w:p w14:paraId="0997776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2CCCA5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101</w:t>
            </w:r>
          </w:p>
        </w:tc>
        <w:tc>
          <w:tcPr>
            <w:tcW w:w="2410" w:type="dxa"/>
            <w:hideMark/>
          </w:tcPr>
          <w:p w14:paraId="557A50B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1922</w:t>
            </w:r>
          </w:p>
        </w:tc>
      </w:tr>
      <w:tr w:rsidR="002B5221" w:rsidRPr="002B5221" w14:paraId="5AC7F7EC" w14:textId="77777777" w:rsidTr="007640B4">
        <w:trPr>
          <w:trHeight w:val="300"/>
        </w:trPr>
        <w:tc>
          <w:tcPr>
            <w:tcW w:w="1200" w:type="dxa"/>
            <w:noWrap/>
            <w:hideMark/>
          </w:tcPr>
          <w:p w14:paraId="219E4E7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2140</w:t>
            </w:r>
          </w:p>
        </w:tc>
        <w:tc>
          <w:tcPr>
            <w:tcW w:w="2643" w:type="dxa"/>
            <w:hideMark/>
          </w:tcPr>
          <w:p w14:paraId="5135709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A2D3BA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102</w:t>
            </w:r>
          </w:p>
        </w:tc>
        <w:tc>
          <w:tcPr>
            <w:tcW w:w="2410" w:type="dxa"/>
            <w:hideMark/>
          </w:tcPr>
          <w:p w14:paraId="0455631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1922</w:t>
            </w:r>
          </w:p>
        </w:tc>
      </w:tr>
      <w:tr w:rsidR="002B5221" w:rsidRPr="002B5221" w14:paraId="3EA844A1" w14:textId="77777777" w:rsidTr="007640B4">
        <w:trPr>
          <w:trHeight w:val="300"/>
        </w:trPr>
        <w:tc>
          <w:tcPr>
            <w:tcW w:w="1200" w:type="dxa"/>
            <w:noWrap/>
            <w:hideMark/>
          </w:tcPr>
          <w:p w14:paraId="447EEEE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2141</w:t>
            </w:r>
          </w:p>
        </w:tc>
        <w:tc>
          <w:tcPr>
            <w:tcW w:w="2643" w:type="dxa"/>
            <w:hideMark/>
          </w:tcPr>
          <w:p w14:paraId="549FE96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5CA44A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103</w:t>
            </w:r>
          </w:p>
        </w:tc>
        <w:tc>
          <w:tcPr>
            <w:tcW w:w="2410" w:type="dxa"/>
            <w:hideMark/>
          </w:tcPr>
          <w:p w14:paraId="0BB8768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1922</w:t>
            </w:r>
          </w:p>
        </w:tc>
      </w:tr>
      <w:tr w:rsidR="002B5221" w:rsidRPr="002B5221" w14:paraId="38A0EB29" w14:textId="77777777" w:rsidTr="007640B4">
        <w:trPr>
          <w:trHeight w:val="300"/>
        </w:trPr>
        <w:tc>
          <w:tcPr>
            <w:tcW w:w="1200" w:type="dxa"/>
            <w:noWrap/>
            <w:hideMark/>
          </w:tcPr>
          <w:p w14:paraId="585DACA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2142</w:t>
            </w:r>
          </w:p>
        </w:tc>
        <w:tc>
          <w:tcPr>
            <w:tcW w:w="2643" w:type="dxa"/>
            <w:hideMark/>
          </w:tcPr>
          <w:p w14:paraId="1CB6610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BB5573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106</w:t>
            </w:r>
          </w:p>
        </w:tc>
        <w:tc>
          <w:tcPr>
            <w:tcW w:w="2410" w:type="dxa"/>
            <w:hideMark/>
          </w:tcPr>
          <w:p w14:paraId="16E05EC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1922</w:t>
            </w:r>
          </w:p>
        </w:tc>
      </w:tr>
      <w:tr w:rsidR="002B5221" w:rsidRPr="002B5221" w14:paraId="4F16C13B" w14:textId="77777777" w:rsidTr="007640B4">
        <w:trPr>
          <w:trHeight w:val="300"/>
        </w:trPr>
        <w:tc>
          <w:tcPr>
            <w:tcW w:w="1200" w:type="dxa"/>
            <w:noWrap/>
            <w:hideMark/>
          </w:tcPr>
          <w:p w14:paraId="106A48D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2143</w:t>
            </w:r>
          </w:p>
        </w:tc>
        <w:tc>
          <w:tcPr>
            <w:tcW w:w="2643" w:type="dxa"/>
            <w:hideMark/>
          </w:tcPr>
          <w:p w14:paraId="5878CB0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D1289F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107</w:t>
            </w:r>
          </w:p>
        </w:tc>
        <w:tc>
          <w:tcPr>
            <w:tcW w:w="2410" w:type="dxa"/>
            <w:hideMark/>
          </w:tcPr>
          <w:p w14:paraId="3B4487B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1922</w:t>
            </w:r>
          </w:p>
        </w:tc>
      </w:tr>
      <w:tr w:rsidR="002B5221" w:rsidRPr="002B5221" w14:paraId="753DE0D5" w14:textId="77777777" w:rsidTr="007640B4">
        <w:trPr>
          <w:trHeight w:val="300"/>
        </w:trPr>
        <w:tc>
          <w:tcPr>
            <w:tcW w:w="1200" w:type="dxa"/>
            <w:noWrap/>
            <w:hideMark/>
          </w:tcPr>
          <w:p w14:paraId="36FFE12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2144</w:t>
            </w:r>
          </w:p>
        </w:tc>
        <w:tc>
          <w:tcPr>
            <w:tcW w:w="2643" w:type="dxa"/>
            <w:hideMark/>
          </w:tcPr>
          <w:p w14:paraId="116D848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1816C4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108</w:t>
            </w:r>
          </w:p>
        </w:tc>
        <w:tc>
          <w:tcPr>
            <w:tcW w:w="2410" w:type="dxa"/>
            <w:hideMark/>
          </w:tcPr>
          <w:p w14:paraId="4D23E61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1922</w:t>
            </w:r>
          </w:p>
        </w:tc>
      </w:tr>
      <w:tr w:rsidR="002B5221" w:rsidRPr="002B5221" w14:paraId="65FD44CE" w14:textId="77777777" w:rsidTr="007640B4">
        <w:trPr>
          <w:trHeight w:val="300"/>
        </w:trPr>
        <w:tc>
          <w:tcPr>
            <w:tcW w:w="1200" w:type="dxa"/>
            <w:noWrap/>
            <w:hideMark/>
          </w:tcPr>
          <w:p w14:paraId="61E7303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2145</w:t>
            </w:r>
          </w:p>
        </w:tc>
        <w:tc>
          <w:tcPr>
            <w:tcW w:w="2643" w:type="dxa"/>
            <w:hideMark/>
          </w:tcPr>
          <w:p w14:paraId="7D32342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A07AB8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110</w:t>
            </w:r>
          </w:p>
        </w:tc>
        <w:tc>
          <w:tcPr>
            <w:tcW w:w="2410" w:type="dxa"/>
            <w:hideMark/>
          </w:tcPr>
          <w:p w14:paraId="634B976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1922</w:t>
            </w:r>
          </w:p>
        </w:tc>
      </w:tr>
      <w:tr w:rsidR="002B5221" w:rsidRPr="002B5221" w14:paraId="739676CF" w14:textId="77777777" w:rsidTr="007640B4">
        <w:trPr>
          <w:trHeight w:val="300"/>
        </w:trPr>
        <w:tc>
          <w:tcPr>
            <w:tcW w:w="1200" w:type="dxa"/>
            <w:noWrap/>
            <w:hideMark/>
          </w:tcPr>
          <w:p w14:paraId="4045779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2146</w:t>
            </w:r>
          </w:p>
        </w:tc>
        <w:tc>
          <w:tcPr>
            <w:tcW w:w="2643" w:type="dxa"/>
            <w:hideMark/>
          </w:tcPr>
          <w:p w14:paraId="440AA7A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7CDFDB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112</w:t>
            </w:r>
          </w:p>
        </w:tc>
        <w:tc>
          <w:tcPr>
            <w:tcW w:w="2410" w:type="dxa"/>
            <w:hideMark/>
          </w:tcPr>
          <w:p w14:paraId="648C409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1922</w:t>
            </w:r>
          </w:p>
        </w:tc>
      </w:tr>
      <w:tr w:rsidR="002B5221" w:rsidRPr="002B5221" w14:paraId="5C5B2473" w14:textId="77777777" w:rsidTr="007640B4">
        <w:trPr>
          <w:trHeight w:val="300"/>
        </w:trPr>
        <w:tc>
          <w:tcPr>
            <w:tcW w:w="1200" w:type="dxa"/>
            <w:noWrap/>
            <w:hideMark/>
          </w:tcPr>
          <w:p w14:paraId="6E58C58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2147</w:t>
            </w:r>
          </w:p>
        </w:tc>
        <w:tc>
          <w:tcPr>
            <w:tcW w:w="2643" w:type="dxa"/>
            <w:hideMark/>
          </w:tcPr>
          <w:p w14:paraId="5E9DCBB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69C197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113</w:t>
            </w:r>
          </w:p>
        </w:tc>
        <w:tc>
          <w:tcPr>
            <w:tcW w:w="2410" w:type="dxa"/>
            <w:hideMark/>
          </w:tcPr>
          <w:p w14:paraId="0D89039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1922</w:t>
            </w:r>
          </w:p>
        </w:tc>
      </w:tr>
      <w:tr w:rsidR="002B5221" w:rsidRPr="002B5221" w14:paraId="7FB38133" w14:textId="77777777" w:rsidTr="007640B4">
        <w:trPr>
          <w:trHeight w:val="300"/>
        </w:trPr>
        <w:tc>
          <w:tcPr>
            <w:tcW w:w="1200" w:type="dxa"/>
            <w:noWrap/>
            <w:hideMark/>
          </w:tcPr>
          <w:p w14:paraId="2F9227E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2148</w:t>
            </w:r>
          </w:p>
        </w:tc>
        <w:tc>
          <w:tcPr>
            <w:tcW w:w="2643" w:type="dxa"/>
            <w:hideMark/>
          </w:tcPr>
          <w:p w14:paraId="1511470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2DF5C7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116</w:t>
            </w:r>
          </w:p>
        </w:tc>
        <w:tc>
          <w:tcPr>
            <w:tcW w:w="2410" w:type="dxa"/>
            <w:hideMark/>
          </w:tcPr>
          <w:p w14:paraId="5DEA470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1922</w:t>
            </w:r>
          </w:p>
        </w:tc>
      </w:tr>
      <w:tr w:rsidR="002B5221" w:rsidRPr="002B5221" w14:paraId="2A096818" w14:textId="77777777" w:rsidTr="007640B4">
        <w:trPr>
          <w:trHeight w:val="300"/>
        </w:trPr>
        <w:tc>
          <w:tcPr>
            <w:tcW w:w="1200" w:type="dxa"/>
            <w:noWrap/>
            <w:hideMark/>
          </w:tcPr>
          <w:p w14:paraId="2470816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2149</w:t>
            </w:r>
          </w:p>
        </w:tc>
        <w:tc>
          <w:tcPr>
            <w:tcW w:w="2643" w:type="dxa"/>
            <w:hideMark/>
          </w:tcPr>
          <w:p w14:paraId="0B22353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A5FB00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118</w:t>
            </w:r>
          </w:p>
        </w:tc>
        <w:tc>
          <w:tcPr>
            <w:tcW w:w="2410" w:type="dxa"/>
            <w:hideMark/>
          </w:tcPr>
          <w:p w14:paraId="03F0055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1922</w:t>
            </w:r>
          </w:p>
        </w:tc>
      </w:tr>
      <w:tr w:rsidR="002B5221" w:rsidRPr="002B5221" w14:paraId="514B68E1" w14:textId="77777777" w:rsidTr="007640B4">
        <w:trPr>
          <w:trHeight w:val="300"/>
        </w:trPr>
        <w:tc>
          <w:tcPr>
            <w:tcW w:w="1200" w:type="dxa"/>
            <w:noWrap/>
            <w:hideMark/>
          </w:tcPr>
          <w:p w14:paraId="45EB2ED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2150</w:t>
            </w:r>
          </w:p>
        </w:tc>
        <w:tc>
          <w:tcPr>
            <w:tcW w:w="2643" w:type="dxa"/>
            <w:hideMark/>
          </w:tcPr>
          <w:p w14:paraId="6A71E5C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2E89933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986</w:t>
            </w:r>
          </w:p>
        </w:tc>
        <w:tc>
          <w:tcPr>
            <w:tcW w:w="2410" w:type="dxa"/>
            <w:hideMark/>
          </w:tcPr>
          <w:p w14:paraId="6EE138C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1922</w:t>
            </w:r>
          </w:p>
        </w:tc>
      </w:tr>
      <w:tr w:rsidR="002B5221" w:rsidRPr="002B5221" w14:paraId="6FD6F193" w14:textId="77777777" w:rsidTr="007640B4">
        <w:trPr>
          <w:trHeight w:val="300"/>
        </w:trPr>
        <w:tc>
          <w:tcPr>
            <w:tcW w:w="1200" w:type="dxa"/>
            <w:noWrap/>
            <w:hideMark/>
          </w:tcPr>
          <w:p w14:paraId="55036A1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2151</w:t>
            </w:r>
          </w:p>
        </w:tc>
        <w:tc>
          <w:tcPr>
            <w:tcW w:w="2643" w:type="dxa"/>
            <w:hideMark/>
          </w:tcPr>
          <w:p w14:paraId="7F08B7F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C87260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w:t>
            </w:r>
          </w:p>
        </w:tc>
        <w:tc>
          <w:tcPr>
            <w:tcW w:w="2410" w:type="dxa"/>
            <w:hideMark/>
          </w:tcPr>
          <w:p w14:paraId="37CA882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1923</w:t>
            </w:r>
          </w:p>
        </w:tc>
      </w:tr>
      <w:tr w:rsidR="002B5221" w:rsidRPr="002B5221" w14:paraId="79977AA1" w14:textId="77777777" w:rsidTr="007640B4">
        <w:trPr>
          <w:trHeight w:val="300"/>
        </w:trPr>
        <w:tc>
          <w:tcPr>
            <w:tcW w:w="1200" w:type="dxa"/>
            <w:noWrap/>
            <w:hideMark/>
          </w:tcPr>
          <w:p w14:paraId="23FE7C5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2152</w:t>
            </w:r>
          </w:p>
        </w:tc>
        <w:tc>
          <w:tcPr>
            <w:tcW w:w="2643" w:type="dxa"/>
            <w:hideMark/>
          </w:tcPr>
          <w:p w14:paraId="74F479F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1F784D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w:t>
            </w:r>
          </w:p>
        </w:tc>
        <w:tc>
          <w:tcPr>
            <w:tcW w:w="2410" w:type="dxa"/>
            <w:hideMark/>
          </w:tcPr>
          <w:p w14:paraId="6FB122F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1923</w:t>
            </w:r>
          </w:p>
        </w:tc>
      </w:tr>
      <w:tr w:rsidR="002B5221" w:rsidRPr="002B5221" w14:paraId="00778761" w14:textId="77777777" w:rsidTr="007640B4">
        <w:trPr>
          <w:trHeight w:val="300"/>
        </w:trPr>
        <w:tc>
          <w:tcPr>
            <w:tcW w:w="1200" w:type="dxa"/>
            <w:noWrap/>
            <w:hideMark/>
          </w:tcPr>
          <w:p w14:paraId="43485A1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2153</w:t>
            </w:r>
          </w:p>
        </w:tc>
        <w:tc>
          <w:tcPr>
            <w:tcW w:w="2643" w:type="dxa"/>
            <w:hideMark/>
          </w:tcPr>
          <w:p w14:paraId="49B5EC7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33D7A9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w:t>
            </w:r>
          </w:p>
        </w:tc>
        <w:tc>
          <w:tcPr>
            <w:tcW w:w="2410" w:type="dxa"/>
            <w:hideMark/>
          </w:tcPr>
          <w:p w14:paraId="4894687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1923</w:t>
            </w:r>
          </w:p>
        </w:tc>
      </w:tr>
      <w:tr w:rsidR="002B5221" w:rsidRPr="002B5221" w14:paraId="27065486" w14:textId="77777777" w:rsidTr="007640B4">
        <w:trPr>
          <w:trHeight w:val="300"/>
        </w:trPr>
        <w:tc>
          <w:tcPr>
            <w:tcW w:w="1200" w:type="dxa"/>
            <w:noWrap/>
            <w:hideMark/>
          </w:tcPr>
          <w:p w14:paraId="04913CE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2154</w:t>
            </w:r>
          </w:p>
        </w:tc>
        <w:tc>
          <w:tcPr>
            <w:tcW w:w="2643" w:type="dxa"/>
            <w:hideMark/>
          </w:tcPr>
          <w:p w14:paraId="52DB1BC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AC571C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w:t>
            </w:r>
          </w:p>
        </w:tc>
        <w:tc>
          <w:tcPr>
            <w:tcW w:w="2410" w:type="dxa"/>
            <w:hideMark/>
          </w:tcPr>
          <w:p w14:paraId="43AB8B2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1923</w:t>
            </w:r>
          </w:p>
        </w:tc>
      </w:tr>
      <w:tr w:rsidR="002B5221" w:rsidRPr="002B5221" w14:paraId="68C8AD82" w14:textId="77777777" w:rsidTr="007640B4">
        <w:trPr>
          <w:trHeight w:val="300"/>
        </w:trPr>
        <w:tc>
          <w:tcPr>
            <w:tcW w:w="1200" w:type="dxa"/>
            <w:noWrap/>
            <w:hideMark/>
          </w:tcPr>
          <w:p w14:paraId="38E56E1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2155</w:t>
            </w:r>
          </w:p>
        </w:tc>
        <w:tc>
          <w:tcPr>
            <w:tcW w:w="2643" w:type="dxa"/>
            <w:hideMark/>
          </w:tcPr>
          <w:p w14:paraId="54BD919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78840C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w:t>
            </w:r>
          </w:p>
        </w:tc>
        <w:tc>
          <w:tcPr>
            <w:tcW w:w="2410" w:type="dxa"/>
            <w:hideMark/>
          </w:tcPr>
          <w:p w14:paraId="1128E43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1923</w:t>
            </w:r>
          </w:p>
        </w:tc>
      </w:tr>
      <w:tr w:rsidR="002B5221" w:rsidRPr="002B5221" w14:paraId="3781EB5A" w14:textId="77777777" w:rsidTr="007640B4">
        <w:trPr>
          <w:trHeight w:val="300"/>
        </w:trPr>
        <w:tc>
          <w:tcPr>
            <w:tcW w:w="1200" w:type="dxa"/>
            <w:noWrap/>
            <w:hideMark/>
          </w:tcPr>
          <w:p w14:paraId="75B53AA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2156</w:t>
            </w:r>
          </w:p>
        </w:tc>
        <w:tc>
          <w:tcPr>
            <w:tcW w:w="2643" w:type="dxa"/>
            <w:hideMark/>
          </w:tcPr>
          <w:p w14:paraId="4497FE1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5FCC30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9</w:t>
            </w:r>
          </w:p>
        </w:tc>
        <w:tc>
          <w:tcPr>
            <w:tcW w:w="2410" w:type="dxa"/>
            <w:hideMark/>
          </w:tcPr>
          <w:p w14:paraId="1CD1CBB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1923</w:t>
            </w:r>
          </w:p>
        </w:tc>
      </w:tr>
      <w:tr w:rsidR="002B5221" w:rsidRPr="002B5221" w14:paraId="29C874C5" w14:textId="77777777" w:rsidTr="007640B4">
        <w:trPr>
          <w:trHeight w:val="300"/>
        </w:trPr>
        <w:tc>
          <w:tcPr>
            <w:tcW w:w="1200" w:type="dxa"/>
            <w:noWrap/>
            <w:hideMark/>
          </w:tcPr>
          <w:p w14:paraId="0E2E9F6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2157</w:t>
            </w:r>
          </w:p>
        </w:tc>
        <w:tc>
          <w:tcPr>
            <w:tcW w:w="2643" w:type="dxa"/>
            <w:hideMark/>
          </w:tcPr>
          <w:p w14:paraId="2DA7209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F9A34B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10</w:t>
            </w:r>
          </w:p>
        </w:tc>
        <w:tc>
          <w:tcPr>
            <w:tcW w:w="2410" w:type="dxa"/>
            <w:hideMark/>
          </w:tcPr>
          <w:p w14:paraId="59E4637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1923</w:t>
            </w:r>
          </w:p>
        </w:tc>
      </w:tr>
      <w:tr w:rsidR="002B5221" w:rsidRPr="002B5221" w14:paraId="4176F33B" w14:textId="77777777" w:rsidTr="007640B4">
        <w:trPr>
          <w:trHeight w:val="300"/>
        </w:trPr>
        <w:tc>
          <w:tcPr>
            <w:tcW w:w="1200" w:type="dxa"/>
            <w:noWrap/>
            <w:hideMark/>
          </w:tcPr>
          <w:p w14:paraId="0A34675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2158</w:t>
            </w:r>
          </w:p>
        </w:tc>
        <w:tc>
          <w:tcPr>
            <w:tcW w:w="2643" w:type="dxa"/>
            <w:hideMark/>
          </w:tcPr>
          <w:p w14:paraId="176C0EF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786648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11</w:t>
            </w:r>
          </w:p>
        </w:tc>
        <w:tc>
          <w:tcPr>
            <w:tcW w:w="2410" w:type="dxa"/>
            <w:hideMark/>
          </w:tcPr>
          <w:p w14:paraId="69CB909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1923</w:t>
            </w:r>
          </w:p>
        </w:tc>
      </w:tr>
      <w:tr w:rsidR="002B5221" w:rsidRPr="002B5221" w14:paraId="2C47B82E" w14:textId="77777777" w:rsidTr="007640B4">
        <w:trPr>
          <w:trHeight w:val="300"/>
        </w:trPr>
        <w:tc>
          <w:tcPr>
            <w:tcW w:w="1200" w:type="dxa"/>
            <w:noWrap/>
            <w:hideMark/>
          </w:tcPr>
          <w:p w14:paraId="0B5DFA6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2159</w:t>
            </w:r>
          </w:p>
        </w:tc>
        <w:tc>
          <w:tcPr>
            <w:tcW w:w="2643" w:type="dxa"/>
            <w:hideMark/>
          </w:tcPr>
          <w:p w14:paraId="2F5AE37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CD5BEC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13</w:t>
            </w:r>
          </w:p>
        </w:tc>
        <w:tc>
          <w:tcPr>
            <w:tcW w:w="2410" w:type="dxa"/>
            <w:hideMark/>
          </w:tcPr>
          <w:p w14:paraId="3F048AA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1923</w:t>
            </w:r>
          </w:p>
        </w:tc>
      </w:tr>
      <w:tr w:rsidR="002B5221" w:rsidRPr="002B5221" w14:paraId="67F67C2A" w14:textId="77777777" w:rsidTr="007640B4">
        <w:trPr>
          <w:trHeight w:val="300"/>
        </w:trPr>
        <w:tc>
          <w:tcPr>
            <w:tcW w:w="1200" w:type="dxa"/>
            <w:noWrap/>
            <w:hideMark/>
          </w:tcPr>
          <w:p w14:paraId="5671873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2160</w:t>
            </w:r>
          </w:p>
        </w:tc>
        <w:tc>
          <w:tcPr>
            <w:tcW w:w="2643" w:type="dxa"/>
            <w:hideMark/>
          </w:tcPr>
          <w:p w14:paraId="5C5C2B6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6FA0EF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16</w:t>
            </w:r>
          </w:p>
        </w:tc>
        <w:tc>
          <w:tcPr>
            <w:tcW w:w="2410" w:type="dxa"/>
            <w:hideMark/>
          </w:tcPr>
          <w:p w14:paraId="521E1AC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1923</w:t>
            </w:r>
          </w:p>
        </w:tc>
      </w:tr>
      <w:tr w:rsidR="002B5221" w:rsidRPr="002B5221" w14:paraId="64C7B1EF" w14:textId="77777777" w:rsidTr="007640B4">
        <w:trPr>
          <w:trHeight w:val="300"/>
        </w:trPr>
        <w:tc>
          <w:tcPr>
            <w:tcW w:w="1200" w:type="dxa"/>
            <w:noWrap/>
            <w:hideMark/>
          </w:tcPr>
          <w:p w14:paraId="76064DB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2161</w:t>
            </w:r>
          </w:p>
        </w:tc>
        <w:tc>
          <w:tcPr>
            <w:tcW w:w="2643" w:type="dxa"/>
            <w:hideMark/>
          </w:tcPr>
          <w:p w14:paraId="6AE06C5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EA990B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w:t>
            </w:r>
          </w:p>
        </w:tc>
        <w:tc>
          <w:tcPr>
            <w:tcW w:w="2410" w:type="dxa"/>
            <w:hideMark/>
          </w:tcPr>
          <w:p w14:paraId="0A2266A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1923</w:t>
            </w:r>
          </w:p>
        </w:tc>
      </w:tr>
      <w:tr w:rsidR="002B5221" w:rsidRPr="002B5221" w14:paraId="792E03A4" w14:textId="77777777" w:rsidTr="007640B4">
        <w:trPr>
          <w:trHeight w:val="300"/>
        </w:trPr>
        <w:tc>
          <w:tcPr>
            <w:tcW w:w="1200" w:type="dxa"/>
            <w:noWrap/>
            <w:hideMark/>
          </w:tcPr>
          <w:p w14:paraId="5C02054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2162</w:t>
            </w:r>
          </w:p>
        </w:tc>
        <w:tc>
          <w:tcPr>
            <w:tcW w:w="2643" w:type="dxa"/>
            <w:hideMark/>
          </w:tcPr>
          <w:p w14:paraId="54922EE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71DCB7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23</w:t>
            </w:r>
          </w:p>
        </w:tc>
        <w:tc>
          <w:tcPr>
            <w:tcW w:w="2410" w:type="dxa"/>
            <w:hideMark/>
          </w:tcPr>
          <w:p w14:paraId="1D12E6D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1923</w:t>
            </w:r>
          </w:p>
        </w:tc>
      </w:tr>
      <w:tr w:rsidR="002B5221" w:rsidRPr="002B5221" w14:paraId="7078FB3F" w14:textId="77777777" w:rsidTr="007640B4">
        <w:trPr>
          <w:trHeight w:val="300"/>
        </w:trPr>
        <w:tc>
          <w:tcPr>
            <w:tcW w:w="1200" w:type="dxa"/>
            <w:noWrap/>
            <w:hideMark/>
          </w:tcPr>
          <w:p w14:paraId="754EA65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2163</w:t>
            </w:r>
          </w:p>
        </w:tc>
        <w:tc>
          <w:tcPr>
            <w:tcW w:w="2643" w:type="dxa"/>
            <w:hideMark/>
          </w:tcPr>
          <w:p w14:paraId="6550F3F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DABE46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24</w:t>
            </w:r>
          </w:p>
        </w:tc>
        <w:tc>
          <w:tcPr>
            <w:tcW w:w="2410" w:type="dxa"/>
            <w:hideMark/>
          </w:tcPr>
          <w:p w14:paraId="7667356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1923</w:t>
            </w:r>
          </w:p>
        </w:tc>
      </w:tr>
      <w:tr w:rsidR="002B5221" w:rsidRPr="002B5221" w14:paraId="2FEE1C7C" w14:textId="77777777" w:rsidTr="007640B4">
        <w:trPr>
          <w:trHeight w:val="300"/>
        </w:trPr>
        <w:tc>
          <w:tcPr>
            <w:tcW w:w="1200" w:type="dxa"/>
            <w:noWrap/>
            <w:hideMark/>
          </w:tcPr>
          <w:p w14:paraId="6C4B94B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2164</w:t>
            </w:r>
          </w:p>
        </w:tc>
        <w:tc>
          <w:tcPr>
            <w:tcW w:w="2643" w:type="dxa"/>
            <w:hideMark/>
          </w:tcPr>
          <w:p w14:paraId="2A9477C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CC33A8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27</w:t>
            </w:r>
          </w:p>
        </w:tc>
        <w:tc>
          <w:tcPr>
            <w:tcW w:w="2410" w:type="dxa"/>
            <w:hideMark/>
          </w:tcPr>
          <w:p w14:paraId="08A7FEF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1923</w:t>
            </w:r>
          </w:p>
        </w:tc>
      </w:tr>
      <w:tr w:rsidR="002B5221" w:rsidRPr="002B5221" w14:paraId="2047122F" w14:textId="77777777" w:rsidTr="007640B4">
        <w:trPr>
          <w:trHeight w:val="300"/>
        </w:trPr>
        <w:tc>
          <w:tcPr>
            <w:tcW w:w="1200" w:type="dxa"/>
            <w:noWrap/>
            <w:hideMark/>
          </w:tcPr>
          <w:p w14:paraId="5CC77C1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2165</w:t>
            </w:r>
          </w:p>
        </w:tc>
        <w:tc>
          <w:tcPr>
            <w:tcW w:w="2643" w:type="dxa"/>
            <w:hideMark/>
          </w:tcPr>
          <w:p w14:paraId="6BF05D4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F37BF0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28</w:t>
            </w:r>
          </w:p>
        </w:tc>
        <w:tc>
          <w:tcPr>
            <w:tcW w:w="2410" w:type="dxa"/>
            <w:hideMark/>
          </w:tcPr>
          <w:p w14:paraId="18A8D6D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1923</w:t>
            </w:r>
          </w:p>
        </w:tc>
      </w:tr>
      <w:tr w:rsidR="002B5221" w:rsidRPr="002B5221" w14:paraId="093B3957" w14:textId="77777777" w:rsidTr="007640B4">
        <w:trPr>
          <w:trHeight w:val="300"/>
        </w:trPr>
        <w:tc>
          <w:tcPr>
            <w:tcW w:w="1200" w:type="dxa"/>
            <w:noWrap/>
            <w:hideMark/>
          </w:tcPr>
          <w:p w14:paraId="6191564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2166</w:t>
            </w:r>
          </w:p>
        </w:tc>
        <w:tc>
          <w:tcPr>
            <w:tcW w:w="2643" w:type="dxa"/>
            <w:hideMark/>
          </w:tcPr>
          <w:p w14:paraId="1FA7233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9FF4E9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29</w:t>
            </w:r>
          </w:p>
        </w:tc>
        <w:tc>
          <w:tcPr>
            <w:tcW w:w="2410" w:type="dxa"/>
            <w:hideMark/>
          </w:tcPr>
          <w:p w14:paraId="0276237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1923</w:t>
            </w:r>
          </w:p>
        </w:tc>
      </w:tr>
      <w:tr w:rsidR="002B5221" w:rsidRPr="002B5221" w14:paraId="1ED0E10A" w14:textId="77777777" w:rsidTr="007640B4">
        <w:trPr>
          <w:trHeight w:val="300"/>
        </w:trPr>
        <w:tc>
          <w:tcPr>
            <w:tcW w:w="1200" w:type="dxa"/>
            <w:noWrap/>
            <w:hideMark/>
          </w:tcPr>
          <w:p w14:paraId="40137F6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2167</w:t>
            </w:r>
          </w:p>
        </w:tc>
        <w:tc>
          <w:tcPr>
            <w:tcW w:w="2643" w:type="dxa"/>
            <w:hideMark/>
          </w:tcPr>
          <w:p w14:paraId="470C214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7655D3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30</w:t>
            </w:r>
          </w:p>
        </w:tc>
        <w:tc>
          <w:tcPr>
            <w:tcW w:w="2410" w:type="dxa"/>
            <w:hideMark/>
          </w:tcPr>
          <w:p w14:paraId="46B4BD5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1923</w:t>
            </w:r>
          </w:p>
        </w:tc>
      </w:tr>
      <w:tr w:rsidR="002B5221" w:rsidRPr="002B5221" w14:paraId="3E0AC3EA" w14:textId="77777777" w:rsidTr="007640B4">
        <w:trPr>
          <w:trHeight w:val="300"/>
        </w:trPr>
        <w:tc>
          <w:tcPr>
            <w:tcW w:w="1200" w:type="dxa"/>
            <w:noWrap/>
            <w:hideMark/>
          </w:tcPr>
          <w:p w14:paraId="4E56111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2168</w:t>
            </w:r>
          </w:p>
        </w:tc>
        <w:tc>
          <w:tcPr>
            <w:tcW w:w="2643" w:type="dxa"/>
            <w:hideMark/>
          </w:tcPr>
          <w:p w14:paraId="56D9FAF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37CBEC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32</w:t>
            </w:r>
          </w:p>
        </w:tc>
        <w:tc>
          <w:tcPr>
            <w:tcW w:w="2410" w:type="dxa"/>
            <w:hideMark/>
          </w:tcPr>
          <w:p w14:paraId="63AEA55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1923</w:t>
            </w:r>
          </w:p>
        </w:tc>
      </w:tr>
      <w:tr w:rsidR="002B5221" w:rsidRPr="002B5221" w14:paraId="38A0A387" w14:textId="77777777" w:rsidTr="007640B4">
        <w:trPr>
          <w:trHeight w:val="300"/>
        </w:trPr>
        <w:tc>
          <w:tcPr>
            <w:tcW w:w="1200" w:type="dxa"/>
            <w:noWrap/>
            <w:hideMark/>
          </w:tcPr>
          <w:p w14:paraId="3E0ACDC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2169</w:t>
            </w:r>
          </w:p>
        </w:tc>
        <w:tc>
          <w:tcPr>
            <w:tcW w:w="2643" w:type="dxa"/>
            <w:hideMark/>
          </w:tcPr>
          <w:p w14:paraId="3F847EF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906B9D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33</w:t>
            </w:r>
          </w:p>
        </w:tc>
        <w:tc>
          <w:tcPr>
            <w:tcW w:w="2410" w:type="dxa"/>
            <w:hideMark/>
          </w:tcPr>
          <w:p w14:paraId="72155D1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1923</w:t>
            </w:r>
          </w:p>
        </w:tc>
      </w:tr>
      <w:tr w:rsidR="002B5221" w:rsidRPr="002B5221" w14:paraId="375081F6" w14:textId="77777777" w:rsidTr="007640B4">
        <w:trPr>
          <w:trHeight w:val="300"/>
        </w:trPr>
        <w:tc>
          <w:tcPr>
            <w:tcW w:w="1200" w:type="dxa"/>
            <w:noWrap/>
            <w:hideMark/>
          </w:tcPr>
          <w:p w14:paraId="05AE552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2170</w:t>
            </w:r>
          </w:p>
        </w:tc>
        <w:tc>
          <w:tcPr>
            <w:tcW w:w="2643" w:type="dxa"/>
            <w:hideMark/>
          </w:tcPr>
          <w:p w14:paraId="0C065EB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B6D45C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35</w:t>
            </w:r>
          </w:p>
        </w:tc>
        <w:tc>
          <w:tcPr>
            <w:tcW w:w="2410" w:type="dxa"/>
            <w:hideMark/>
          </w:tcPr>
          <w:p w14:paraId="5A1A202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1923</w:t>
            </w:r>
          </w:p>
        </w:tc>
      </w:tr>
      <w:tr w:rsidR="002B5221" w:rsidRPr="002B5221" w14:paraId="4DF49CFA" w14:textId="77777777" w:rsidTr="007640B4">
        <w:trPr>
          <w:trHeight w:val="300"/>
        </w:trPr>
        <w:tc>
          <w:tcPr>
            <w:tcW w:w="1200" w:type="dxa"/>
            <w:noWrap/>
            <w:hideMark/>
          </w:tcPr>
          <w:p w14:paraId="269695A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2171</w:t>
            </w:r>
          </w:p>
        </w:tc>
        <w:tc>
          <w:tcPr>
            <w:tcW w:w="2643" w:type="dxa"/>
            <w:hideMark/>
          </w:tcPr>
          <w:p w14:paraId="79F7247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93EE76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37</w:t>
            </w:r>
          </w:p>
        </w:tc>
        <w:tc>
          <w:tcPr>
            <w:tcW w:w="2410" w:type="dxa"/>
            <w:hideMark/>
          </w:tcPr>
          <w:p w14:paraId="1D407C7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1923</w:t>
            </w:r>
          </w:p>
        </w:tc>
      </w:tr>
      <w:tr w:rsidR="002B5221" w:rsidRPr="002B5221" w14:paraId="69FB5796" w14:textId="77777777" w:rsidTr="007640B4">
        <w:trPr>
          <w:trHeight w:val="300"/>
        </w:trPr>
        <w:tc>
          <w:tcPr>
            <w:tcW w:w="1200" w:type="dxa"/>
            <w:noWrap/>
            <w:hideMark/>
          </w:tcPr>
          <w:p w14:paraId="3C370D4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2172</w:t>
            </w:r>
          </w:p>
        </w:tc>
        <w:tc>
          <w:tcPr>
            <w:tcW w:w="2643" w:type="dxa"/>
            <w:hideMark/>
          </w:tcPr>
          <w:p w14:paraId="2705D45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5B0864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39</w:t>
            </w:r>
          </w:p>
        </w:tc>
        <w:tc>
          <w:tcPr>
            <w:tcW w:w="2410" w:type="dxa"/>
            <w:hideMark/>
          </w:tcPr>
          <w:p w14:paraId="001CBFE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1923</w:t>
            </w:r>
          </w:p>
        </w:tc>
      </w:tr>
      <w:tr w:rsidR="002B5221" w:rsidRPr="002B5221" w14:paraId="47D683AB" w14:textId="77777777" w:rsidTr="007640B4">
        <w:trPr>
          <w:trHeight w:val="300"/>
        </w:trPr>
        <w:tc>
          <w:tcPr>
            <w:tcW w:w="1200" w:type="dxa"/>
            <w:noWrap/>
            <w:hideMark/>
          </w:tcPr>
          <w:p w14:paraId="6A5BFEB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2173</w:t>
            </w:r>
          </w:p>
        </w:tc>
        <w:tc>
          <w:tcPr>
            <w:tcW w:w="2643" w:type="dxa"/>
            <w:hideMark/>
          </w:tcPr>
          <w:p w14:paraId="6646B56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1AAEA5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40</w:t>
            </w:r>
          </w:p>
        </w:tc>
        <w:tc>
          <w:tcPr>
            <w:tcW w:w="2410" w:type="dxa"/>
            <w:hideMark/>
          </w:tcPr>
          <w:p w14:paraId="54EDF4D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1923</w:t>
            </w:r>
          </w:p>
        </w:tc>
      </w:tr>
      <w:tr w:rsidR="002B5221" w:rsidRPr="002B5221" w14:paraId="6532BFD2" w14:textId="77777777" w:rsidTr="007640B4">
        <w:trPr>
          <w:trHeight w:val="300"/>
        </w:trPr>
        <w:tc>
          <w:tcPr>
            <w:tcW w:w="1200" w:type="dxa"/>
            <w:noWrap/>
            <w:hideMark/>
          </w:tcPr>
          <w:p w14:paraId="0B860D5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2174</w:t>
            </w:r>
          </w:p>
        </w:tc>
        <w:tc>
          <w:tcPr>
            <w:tcW w:w="2643" w:type="dxa"/>
            <w:hideMark/>
          </w:tcPr>
          <w:p w14:paraId="30BB853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4F3A14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44</w:t>
            </w:r>
          </w:p>
        </w:tc>
        <w:tc>
          <w:tcPr>
            <w:tcW w:w="2410" w:type="dxa"/>
            <w:hideMark/>
          </w:tcPr>
          <w:p w14:paraId="317EB6A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1923</w:t>
            </w:r>
          </w:p>
        </w:tc>
      </w:tr>
      <w:tr w:rsidR="002B5221" w:rsidRPr="002B5221" w14:paraId="6882560C" w14:textId="77777777" w:rsidTr="007640B4">
        <w:trPr>
          <w:trHeight w:val="300"/>
        </w:trPr>
        <w:tc>
          <w:tcPr>
            <w:tcW w:w="1200" w:type="dxa"/>
            <w:noWrap/>
            <w:hideMark/>
          </w:tcPr>
          <w:p w14:paraId="66F5C53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2175</w:t>
            </w:r>
          </w:p>
        </w:tc>
        <w:tc>
          <w:tcPr>
            <w:tcW w:w="2643" w:type="dxa"/>
            <w:hideMark/>
          </w:tcPr>
          <w:p w14:paraId="7D9C88D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93B0F4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46</w:t>
            </w:r>
          </w:p>
        </w:tc>
        <w:tc>
          <w:tcPr>
            <w:tcW w:w="2410" w:type="dxa"/>
            <w:hideMark/>
          </w:tcPr>
          <w:p w14:paraId="69C5E8D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1923</w:t>
            </w:r>
          </w:p>
        </w:tc>
      </w:tr>
      <w:tr w:rsidR="002B5221" w:rsidRPr="002B5221" w14:paraId="2613C4CD" w14:textId="77777777" w:rsidTr="007640B4">
        <w:trPr>
          <w:trHeight w:val="300"/>
        </w:trPr>
        <w:tc>
          <w:tcPr>
            <w:tcW w:w="1200" w:type="dxa"/>
            <w:noWrap/>
            <w:hideMark/>
          </w:tcPr>
          <w:p w14:paraId="6B2BF14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2176</w:t>
            </w:r>
          </w:p>
        </w:tc>
        <w:tc>
          <w:tcPr>
            <w:tcW w:w="2643" w:type="dxa"/>
            <w:hideMark/>
          </w:tcPr>
          <w:p w14:paraId="0FD5539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5F3C2D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48</w:t>
            </w:r>
          </w:p>
        </w:tc>
        <w:tc>
          <w:tcPr>
            <w:tcW w:w="2410" w:type="dxa"/>
            <w:hideMark/>
          </w:tcPr>
          <w:p w14:paraId="73873BF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1923</w:t>
            </w:r>
          </w:p>
        </w:tc>
      </w:tr>
      <w:tr w:rsidR="002B5221" w:rsidRPr="002B5221" w14:paraId="366D5511" w14:textId="77777777" w:rsidTr="007640B4">
        <w:trPr>
          <w:trHeight w:val="300"/>
        </w:trPr>
        <w:tc>
          <w:tcPr>
            <w:tcW w:w="1200" w:type="dxa"/>
            <w:noWrap/>
            <w:hideMark/>
          </w:tcPr>
          <w:p w14:paraId="5F71B91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2177</w:t>
            </w:r>
          </w:p>
        </w:tc>
        <w:tc>
          <w:tcPr>
            <w:tcW w:w="2643" w:type="dxa"/>
            <w:hideMark/>
          </w:tcPr>
          <w:p w14:paraId="28D7D37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AD984E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49</w:t>
            </w:r>
          </w:p>
        </w:tc>
        <w:tc>
          <w:tcPr>
            <w:tcW w:w="2410" w:type="dxa"/>
            <w:hideMark/>
          </w:tcPr>
          <w:p w14:paraId="05CD777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1923</w:t>
            </w:r>
          </w:p>
        </w:tc>
      </w:tr>
      <w:tr w:rsidR="002B5221" w:rsidRPr="002B5221" w14:paraId="40BF1611" w14:textId="77777777" w:rsidTr="007640B4">
        <w:trPr>
          <w:trHeight w:val="300"/>
        </w:trPr>
        <w:tc>
          <w:tcPr>
            <w:tcW w:w="1200" w:type="dxa"/>
            <w:noWrap/>
            <w:hideMark/>
          </w:tcPr>
          <w:p w14:paraId="1B654D8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2178</w:t>
            </w:r>
          </w:p>
        </w:tc>
        <w:tc>
          <w:tcPr>
            <w:tcW w:w="2643" w:type="dxa"/>
            <w:hideMark/>
          </w:tcPr>
          <w:p w14:paraId="185C4AE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7B13F8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50</w:t>
            </w:r>
          </w:p>
        </w:tc>
        <w:tc>
          <w:tcPr>
            <w:tcW w:w="2410" w:type="dxa"/>
            <w:hideMark/>
          </w:tcPr>
          <w:p w14:paraId="55DE005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1923</w:t>
            </w:r>
          </w:p>
        </w:tc>
      </w:tr>
      <w:tr w:rsidR="002B5221" w:rsidRPr="002B5221" w14:paraId="149ADEFF" w14:textId="77777777" w:rsidTr="007640B4">
        <w:trPr>
          <w:trHeight w:val="300"/>
        </w:trPr>
        <w:tc>
          <w:tcPr>
            <w:tcW w:w="1200" w:type="dxa"/>
            <w:noWrap/>
            <w:hideMark/>
          </w:tcPr>
          <w:p w14:paraId="7DBE609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2179</w:t>
            </w:r>
          </w:p>
        </w:tc>
        <w:tc>
          <w:tcPr>
            <w:tcW w:w="2643" w:type="dxa"/>
            <w:hideMark/>
          </w:tcPr>
          <w:p w14:paraId="0B8B851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27D010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51</w:t>
            </w:r>
          </w:p>
        </w:tc>
        <w:tc>
          <w:tcPr>
            <w:tcW w:w="2410" w:type="dxa"/>
            <w:hideMark/>
          </w:tcPr>
          <w:p w14:paraId="109DE65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1923</w:t>
            </w:r>
          </w:p>
        </w:tc>
      </w:tr>
      <w:tr w:rsidR="002B5221" w:rsidRPr="002B5221" w14:paraId="5407130A" w14:textId="77777777" w:rsidTr="007640B4">
        <w:trPr>
          <w:trHeight w:val="300"/>
        </w:trPr>
        <w:tc>
          <w:tcPr>
            <w:tcW w:w="1200" w:type="dxa"/>
            <w:noWrap/>
            <w:hideMark/>
          </w:tcPr>
          <w:p w14:paraId="14698E0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2180</w:t>
            </w:r>
          </w:p>
        </w:tc>
        <w:tc>
          <w:tcPr>
            <w:tcW w:w="2643" w:type="dxa"/>
            <w:hideMark/>
          </w:tcPr>
          <w:p w14:paraId="3079FDD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30B87B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52</w:t>
            </w:r>
          </w:p>
        </w:tc>
        <w:tc>
          <w:tcPr>
            <w:tcW w:w="2410" w:type="dxa"/>
            <w:hideMark/>
          </w:tcPr>
          <w:p w14:paraId="7C61EE7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1923</w:t>
            </w:r>
          </w:p>
        </w:tc>
      </w:tr>
      <w:tr w:rsidR="002B5221" w:rsidRPr="002B5221" w14:paraId="29D344C4" w14:textId="77777777" w:rsidTr="007640B4">
        <w:trPr>
          <w:trHeight w:val="300"/>
        </w:trPr>
        <w:tc>
          <w:tcPr>
            <w:tcW w:w="1200" w:type="dxa"/>
            <w:noWrap/>
            <w:hideMark/>
          </w:tcPr>
          <w:p w14:paraId="2E725A8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2181</w:t>
            </w:r>
          </w:p>
        </w:tc>
        <w:tc>
          <w:tcPr>
            <w:tcW w:w="2643" w:type="dxa"/>
            <w:hideMark/>
          </w:tcPr>
          <w:p w14:paraId="7408869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62172D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53</w:t>
            </w:r>
          </w:p>
        </w:tc>
        <w:tc>
          <w:tcPr>
            <w:tcW w:w="2410" w:type="dxa"/>
            <w:hideMark/>
          </w:tcPr>
          <w:p w14:paraId="4C3F0C9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1923</w:t>
            </w:r>
          </w:p>
        </w:tc>
      </w:tr>
      <w:tr w:rsidR="002B5221" w:rsidRPr="002B5221" w14:paraId="7D015D5A" w14:textId="77777777" w:rsidTr="007640B4">
        <w:trPr>
          <w:trHeight w:val="300"/>
        </w:trPr>
        <w:tc>
          <w:tcPr>
            <w:tcW w:w="1200" w:type="dxa"/>
            <w:noWrap/>
            <w:hideMark/>
          </w:tcPr>
          <w:p w14:paraId="2901DE5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2182</w:t>
            </w:r>
          </w:p>
        </w:tc>
        <w:tc>
          <w:tcPr>
            <w:tcW w:w="2643" w:type="dxa"/>
            <w:hideMark/>
          </w:tcPr>
          <w:p w14:paraId="47BC2A0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8A4B6F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54</w:t>
            </w:r>
          </w:p>
        </w:tc>
        <w:tc>
          <w:tcPr>
            <w:tcW w:w="2410" w:type="dxa"/>
            <w:hideMark/>
          </w:tcPr>
          <w:p w14:paraId="020B0D1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1923</w:t>
            </w:r>
          </w:p>
        </w:tc>
      </w:tr>
      <w:tr w:rsidR="002B5221" w:rsidRPr="002B5221" w14:paraId="470E8C52" w14:textId="77777777" w:rsidTr="007640B4">
        <w:trPr>
          <w:trHeight w:val="300"/>
        </w:trPr>
        <w:tc>
          <w:tcPr>
            <w:tcW w:w="1200" w:type="dxa"/>
            <w:noWrap/>
            <w:hideMark/>
          </w:tcPr>
          <w:p w14:paraId="3867428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2183</w:t>
            </w:r>
          </w:p>
        </w:tc>
        <w:tc>
          <w:tcPr>
            <w:tcW w:w="2643" w:type="dxa"/>
            <w:hideMark/>
          </w:tcPr>
          <w:p w14:paraId="6C70171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333F78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56</w:t>
            </w:r>
          </w:p>
        </w:tc>
        <w:tc>
          <w:tcPr>
            <w:tcW w:w="2410" w:type="dxa"/>
            <w:hideMark/>
          </w:tcPr>
          <w:p w14:paraId="1BAC964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1923</w:t>
            </w:r>
          </w:p>
        </w:tc>
      </w:tr>
      <w:tr w:rsidR="002B5221" w:rsidRPr="002B5221" w14:paraId="2F8F8E52" w14:textId="77777777" w:rsidTr="007640B4">
        <w:trPr>
          <w:trHeight w:val="300"/>
        </w:trPr>
        <w:tc>
          <w:tcPr>
            <w:tcW w:w="1200" w:type="dxa"/>
            <w:noWrap/>
            <w:hideMark/>
          </w:tcPr>
          <w:p w14:paraId="1429EDC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2184</w:t>
            </w:r>
          </w:p>
        </w:tc>
        <w:tc>
          <w:tcPr>
            <w:tcW w:w="2643" w:type="dxa"/>
            <w:hideMark/>
          </w:tcPr>
          <w:p w14:paraId="279473F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530AD4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57</w:t>
            </w:r>
          </w:p>
        </w:tc>
        <w:tc>
          <w:tcPr>
            <w:tcW w:w="2410" w:type="dxa"/>
            <w:hideMark/>
          </w:tcPr>
          <w:p w14:paraId="3775717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1923</w:t>
            </w:r>
          </w:p>
        </w:tc>
      </w:tr>
      <w:tr w:rsidR="002B5221" w:rsidRPr="002B5221" w14:paraId="2DC064E2" w14:textId="77777777" w:rsidTr="007640B4">
        <w:trPr>
          <w:trHeight w:val="300"/>
        </w:trPr>
        <w:tc>
          <w:tcPr>
            <w:tcW w:w="1200" w:type="dxa"/>
            <w:noWrap/>
            <w:hideMark/>
          </w:tcPr>
          <w:p w14:paraId="3153A55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2185</w:t>
            </w:r>
          </w:p>
        </w:tc>
        <w:tc>
          <w:tcPr>
            <w:tcW w:w="2643" w:type="dxa"/>
            <w:hideMark/>
          </w:tcPr>
          <w:p w14:paraId="70FA2A3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83210E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60</w:t>
            </w:r>
          </w:p>
        </w:tc>
        <w:tc>
          <w:tcPr>
            <w:tcW w:w="2410" w:type="dxa"/>
            <w:hideMark/>
          </w:tcPr>
          <w:p w14:paraId="43BFBCF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1923</w:t>
            </w:r>
          </w:p>
        </w:tc>
      </w:tr>
      <w:tr w:rsidR="002B5221" w:rsidRPr="002B5221" w14:paraId="06617BB6" w14:textId="77777777" w:rsidTr="007640B4">
        <w:trPr>
          <w:trHeight w:val="300"/>
        </w:trPr>
        <w:tc>
          <w:tcPr>
            <w:tcW w:w="1200" w:type="dxa"/>
            <w:noWrap/>
            <w:hideMark/>
          </w:tcPr>
          <w:p w14:paraId="48EB0B3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2186</w:t>
            </w:r>
          </w:p>
        </w:tc>
        <w:tc>
          <w:tcPr>
            <w:tcW w:w="2643" w:type="dxa"/>
            <w:hideMark/>
          </w:tcPr>
          <w:p w14:paraId="7C192F8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D40B73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65</w:t>
            </w:r>
          </w:p>
        </w:tc>
        <w:tc>
          <w:tcPr>
            <w:tcW w:w="2410" w:type="dxa"/>
            <w:hideMark/>
          </w:tcPr>
          <w:p w14:paraId="66C09D5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1923</w:t>
            </w:r>
          </w:p>
        </w:tc>
      </w:tr>
      <w:tr w:rsidR="002B5221" w:rsidRPr="002B5221" w14:paraId="55FA47A8" w14:textId="77777777" w:rsidTr="007640B4">
        <w:trPr>
          <w:trHeight w:val="300"/>
        </w:trPr>
        <w:tc>
          <w:tcPr>
            <w:tcW w:w="1200" w:type="dxa"/>
            <w:noWrap/>
            <w:hideMark/>
          </w:tcPr>
          <w:p w14:paraId="64D3ABD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2187</w:t>
            </w:r>
          </w:p>
        </w:tc>
        <w:tc>
          <w:tcPr>
            <w:tcW w:w="2643" w:type="dxa"/>
            <w:hideMark/>
          </w:tcPr>
          <w:p w14:paraId="27733B5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AB7ED8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66</w:t>
            </w:r>
          </w:p>
        </w:tc>
        <w:tc>
          <w:tcPr>
            <w:tcW w:w="2410" w:type="dxa"/>
            <w:hideMark/>
          </w:tcPr>
          <w:p w14:paraId="4D1FBF4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1923</w:t>
            </w:r>
          </w:p>
        </w:tc>
      </w:tr>
      <w:tr w:rsidR="002B5221" w:rsidRPr="002B5221" w14:paraId="24053F57" w14:textId="77777777" w:rsidTr="007640B4">
        <w:trPr>
          <w:trHeight w:val="300"/>
        </w:trPr>
        <w:tc>
          <w:tcPr>
            <w:tcW w:w="1200" w:type="dxa"/>
            <w:noWrap/>
            <w:hideMark/>
          </w:tcPr>
          <w:p w14:paraId="7D9BE6B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2188</w:t>
            </w:r>
          </w:p>
        </w:tc>
        <w:tc>
          <w:tcPr>
            <w:tcW w:w="2643" w:type="dxa"/>
            <w:hideMark/>
          </w:tcPr>
          <w:p w14:paraId="60EE45B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FF5F59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69</w:t>
            </w:r>
          </w:p>
        </w:tc>
        <w:tc>
          <w:tcPr>
            <w:tcW w:w="2410" w:type="dxa"/>
            <w:hideMark/>
          </w:tcPr>
          <w:p w14:paraId="09DAA55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1923</w:t>
            </w:r>
          </w:p>
        </w:tc>
      </w:tr>
      <w:tr w:rsidR="002B5221" w:rsidRPr="002B5221" w14:paraId="799E8C7C" w14:textId="77777777" w:rsidTr="007640B4">
        <w:trPr>
          <w:trHeight w:val="300"/>
        </w:trPr>
        <w:tc>
          <w:tcPr>
            <w:tcW w:w="1200" w:type="dxa"/>
            <w:noWrap/>
            <w:hideMark/>
          </w:tcPr>
          <w:p w14:paraId="785BAC7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2189</w:t>
            </w:r>
          </w:p>
        </w:tc>
        <w:tc>
          <w:tcPr>
            <w:tcW w:w="2643" w:type="dxa"/>
            <w:hideMark/>
          </w:tcPr>
          <w:p w14:paraId="6FF361F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701FE6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70</w:t>
            </w:r>
          </w:p>
        </w:tc>
        <w:tc>
          <w:tcPr>
            <w:tcW w:w="2410" w:type="dxa"/>
            <w:hideMark/>
          </w:tcPr>
          <w:p w14:paraId="5289556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1923</w:t>
            </w:r>
          </w:p>
        </w:tc>
      </w:tr>
      <w:tr w:rsidR="002B5221" w:rsidRPr="002B5221" w14:paraId="5DAA7EA7" w14:textId="77777777" w:rsidTr="007640B4">
        <w:trPr>
          <w:trHeight w:val="300"/>
        </w:trPr>
        <w:tc>
          <w:tcPr>
            <w:tcW w:w="1200" w:type="dxa"/>
            <w:noWrap/>
            <w:hideMark/>
          </w:tcPr>
          <w:p w14:paraId="52806E1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2190</w:t>
            </w:r>
          </w:p>
        </w:tc>
        <w:tc>
          <w:tcPr>
            <w:tcW w:w="2643" w:type="dxa"/>
            <w:hideMark/>
          </w:tcPr>
          <w:p w14:paraId="240CBB6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77F389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73</w:t>
            </w:r>
          </w:p>
        </w:tc>
        <w:tc>
          <w:tcPr>
            <w:tcW w:w="2410" w:type="dxa"/>
            <w:hideMark/>
          </w:tcPr>
          <w:p w14:paraId="06AAB33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1923</w:t>
            </w:r>
          </w:p>
        </w:tc>
      </w:tr>
      <w:tr w:rsidR="002B5221" w:rsidRPr="002B5221" w14:paraId="7E20FAC1" w14:textId="77777777" w:rsidTr="007640B4">
        <w:trPr>
          <w:trHeight w:val="300"/>
        </w:trPr>
        <w:tc>
          <w:tcPr>
            <w:tcW w:w="1200" w:type="dxa"/>
            <w:noWrap/>
            <w:hideMark/>
          </w:tcPr>
          <w:p w14:paraId="70C9AA8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2191</w:t>
            </w:r>
          </w:p>
        </w:tc>
        <w:tc>
          <w:tcPr>
            <w:tcW w:w="2643" w:type="dxa"/>
            <w:hideMark/>
          </w:tcPr>
          <w:p w14:paraId="03A0D3E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BEE990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75</w:t>
            </w:r>
          </w:p>
        </w:tc>
        <w:tc>
          <w:tcPr>
            <w:tcW w:w="2410" w:type="dxa"/>
            <w:hideMark/>
          </w:tcPr>
          <w:p w14:paraId="1B71F71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1923</w:t>
            </w:r>
          </w:p>
        </w:tc>
      </w:tr>
      <w:tr w:rsidR="002B5221" w:rsidRPr="002B5221" w14:paraId="06E4F3D4" w14:textId="77777777" w:rsidTr="007640B4">
        <w:trPr>
          <w:trHeight w:val="300"/>
        </w:trPr>
        <w:tc>
          <w:tcPr>
            <w:tcW w:w="1200" w:type="dxa"/>
            <w:noWrap/>
            <w:hideMark/>
          </w:tcPr>
          <w:p w14:paraId="5240B04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2192</w:t>
            </w:r>
          </w:p>
        </w:tc>
        <w:tc>
          <w:tcPr>
            <w:tcW w:w="2643" w:type="dxa"/>
            <w:hideMark/>
          </w:tcPr>
          <w:p w14:paraId="16B8734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D2B6DE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76</w:t>
            </w:r>
          </w:p>
        </w:tc>
        <w:tc>
          <w:tcPr>
            <w:tcW w:w="2410" w:type="dxa"/>
            <w:hideMark/>
          </w:tcPr>
          <w:p w14:paraId="4624A54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1923</w:t>
            </w:r>
          </w:p>
        </w:tc>
      </w:tr>
      <w:tr w:rsidR="002B5221" w:rsidRPr="002B5221" w14:paraId="0A67FD54" w14:textId="77777777" w:rsidTr="007640B4">
        <w:trPr>
          <w:trHeight w:val="300"/>
        </w:trPr>
        <w:tc>
          <w:tcPr>
            <w:tcW w:w="1200" w:type="dxa"/>
            <w:noWrap/>
            <w:hideMark/>
          </w:tcPr>
          <w:p w14:paraId="186AC27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2193</w:t>
            </w:r>
          </w:p>
        </w:tc>
        <w:tc>
          <w:tcPr>
            <w:tcW w:w="2643" w:type="dxa"/>
            <w:hideMark/>
          </w:tcPr>
          <w:p w14:paraId="52B4114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107786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79</w:t>
            </w:r>
          </w:p>
        </w:tc>
        <w:tc>
          <w:tcPr>
            <w:tcW w:w="2410" w:type="dxa"/>
            <w:hideMark/>
          </w:tcPr>
          <w:p w14:paraId="76A3F12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1923</w:t>
            </w:r>
          </w:p>
        </w:tc>
      </w:tr>
      <w:tr w:rsidR="002B5221" w:rsidRPr="002B5221" w14:paraId="03D36F97" w14:textId="77777777" w:rsidTr="007640B4">
        <w:trPr>
          <w:trHeight w:val="300"/>
        </w:trPr>
        <w:tc>
          <w:tcPr>
            <w:tcW w:w="1200" w:type="dxa"/>
            <w:noWrap/>
            <w:hideMark/>
          </w:tcPr>
          <w:p w14:paraId="526E38F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2194</w:t>
            </w:r>
          </w:p>
        </w:tc>
        <w:tc>
          <w:tcPr>
            <w:tcW w:w="2643" w:type="dxa"/>
            <w:hideMark/>
          </w:tcPr>
          <w:p w14:paraId="698D019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183338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80</w:t>
            </w:r>
          </w:p>
        </w:tc>
        <w:tc>
          <w:tcPr>
            <w:tcW w:w="2410" w:type="dxa"/>
            <w:hideMark/>
          </w:tcPr>
          <w:p w14:paraId="015DBAC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1923</w:t>
            </w:r>
          </w:p>
        </w:tc>
      </w:tr>
      <w:tr w:rsidR="002B5221" w:rsidRPr="002B5221" w14:paraId="02D143F0" w14:textId="77777777" w:rsidTr="007640B4">
        <w:trPr>
          <w:trHeight w:val="300"/>
        </w:trPr>
        <w:tc>
          <w:tcPr>
            <w:tcW w:w="1200" w:type="dxa"/>
            <w:noWrap/>
            <w:hideMark/>
          </w:tcPr>
          <w:p w14:paraId="616C9AA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2195</w:t>
            </w:r>
          </w:p>
        </w:tc>
        <w:tc>
          <w:tcPr>
            <w:tcW w:w="2643" w:type="dxa"/>
            <w:hideMark/>
          </w:tcPr>
          <w:p w14:paraId="1E767AE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255D64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82</w:t>
            </w:r>
          </w:p>
        </w:tc>
        <w:tc>
          <w:tcPr>
            <w:tcW w:w="2410" w:type="dxa"/>
            <w:hideMark/>
          </w:tcPr>
          <w:p w14:paraId="7209F38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1923</w:t>
            </w:r>
          </w:p>
        </w:tc>
      </w:tr>
      <w:tr w:rsidR="002B5221" w:rsidRPr="002B5221" w14:paraId="6CE762E9" w14:textId="77777777" w:rsidTr="007640B4">
        <w:trPr>
          <w:trHeight w:val="300"/>
        </w:trPr>
        <w:tc>
          <w:tcPr>
            <w:tcW w:w="1200" w:type="dxa"/>
            <w:noWrap/>
            <w:hideMark/>
          </w:tcPr>
          <w:p w14:paraId="31280E4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2196</w:t>
            </w:r>
          </w:p>
        </w:tc>
        <w:tc>
          <w:tcPr>
            <w:tcW w:w="2643" w:type="dxa"/>
            <w:hideMark/>
          </w:tcPr>
          <w:p w14:paraId="68B792B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583F1F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87</w:t>
            </w:r>
          </w:p>
        </w:tc>
        <w:tc>
          <w:tcPr>
            <w:tcW w:w="2410" w:type="dxa"/>
            <w:hideMark/>
          </w:tcPr>
          <w:p w14:paraId="11E72E4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1923</w:t>
            </w:r>
          </w:p>
        </w:tc>
      </w:tr>
      <w:tr w:rsidR="002B5221" w:rsidRPr="002B5221" w14:paraId="2AC8F426" w14:textId="77777777" w:rsidTr="007640B4">
        <w:trPr>
          <w:trHeight w:val="300"/>
        </w:trPr>
        <w:tc>
          <w:tcPr>
            <w:tcW w:w="1200" w:type="dxa"/>
            <w:noWrap/>
            <w:hideMark/>
          </w:tcPr>
          <w:p w14:paraId="03CA6DE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2197</w:t>
            </w:r>
          </w:p>
        </w:tc>
        <w:tc>
          <w:tcPr>
            <w:tcW w:w="2643" w:type="dxa"/>
            <w:hideMark/>
          </w:tcPr>
          <w:p w14:paraId="07E7B22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EAA5D9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90</w:t>
            </w:r>
          </w:p>
        </w:tc>
        <w:tc>
          <w:tcPr>
            <w:tcW w:w="2410" w:type="dxa"/>
            <w:hideMark/>
          </w:tcPr>
          <w:p w14:paraId="48D4E7A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1923</w:t>
            </w:r>
          </w:p>
        </w:tc>
      </w:tr>
      <w:tr w:rsidR="002B5221" w:rsidRPr="002B5221" w14:paraId="2B9786F5" w14:textId="77777777" w:rsidTr="007640B4">
        <w:trPr>
          <w:trHeight w:val="300"/>
        </w:trPr>
        <w:tc>
          <w:tcPr>
            <w:tcW w:w="1200" w:type="dxa"/>
            <w:noWrap/>
            <w:hideMark/>
          </w:tcPr>
          <w:p w14:paraId="7A4B2BE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2198</w:t>
            </w:r>
          </w:p>
        </w:tc>
        <w:tc>
          <w:tcPr>
            <w:tcW w:w="2643" w:type="dxa"/>
            <w:hideMark/>
          </w:tcPr>
          <w:p w14:paraId="30DFE51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86417E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91</w:t>
            </w:r>
          </w:p>
        </w:tc>
        <w:tc>
          <w:tcPr>
            <w:tcW w:w="2410" w:type="dxa"/>
            <w:hideMark/>
          </w:tcPr>
          <w:p w14:paraId="52F567A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1923</w:t>
            </w:r>
          </w:p>
        </w:tc>
      </w:tr>
      <w:tr w:rsidR="002B5221" w:rsidRPr="002B5221" w14:paraId="7B4E0A5C" w14:textId="77777777" w:rsidTr="007640B4">
        <w:trPr>
          <w:trHeight w:val="300"/>
        </w:trPr>
        <w:tc>
          <w:tcPr>
            <w:tcW w:w="1200" w:type="dxa"/>
            <w:noWrap/>
            <w:hideMark/>
          </w:tcPr>
          <w:p w14:paraId="6F212B6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lastRenderedPageBreak/>
              <w:t>2199</w:t>
            </w:r>
          </w:p>
        </w:tc>
        <w:tc>
          <w:tcPr>
            <w:tcW w:w="2643" w:type="dxa"/>
            <w:hideMark/>
          </w:tcPr>
          <w:p w14:paraId="668C37A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C3F3AD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94</w:t>
            </w:r>
          </w:p>
        </w:tc>
        <w:tc>
          <w:tcPr>
            <w:tcW w:w="2410" w:type="dxa"/>
            <w:hideMark/>
          </w:tcPr>
          <w:p w14:paraId="10C1F12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1923</w:t>
            </w:r>
          </w:p>
        </w:tc>
      </w:tr>
      <w:tr w:rsidR="002B5221" w:rsidRPr="002B5221" w14:paraId="0DE87BD5" w14:textId="77777777" w:rsidTr="007640B4">
        <w:trPr>
          <w:trHeight w:val="300"/>
        </w:trPr>
        <w:tc>
          <w:tcPr>
            <w:tcW w:w="1200" w:type="dxa"/>
            <w:noWrap/>
            <w:hideMark/>
          </w:tcPr>
          <w:p w14:paraId="7BF0626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2200</w:t>
            </w:r>
          </w:p>
        </w:tc>
        <w:tc>
          <w:tcPr>
            <w:tcW w:w="2643" w:type="dxa"/>
            <w:hideMark/>
          </w:tcPr>
          <w:p w14:paraId="4FFC1AB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5994D0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95</w:t>
            </w:r>
          </w:p>
        </w:tc>
        <w:tc>
          <w:tcPr>
            <w:tcW w:w="2410" w:type="dxa"/>
            <w:hideMark/>
          </w:tcPr>
          <w:p w14:paraId="352CACA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1923</w:t>
            </w:r>
          </w:p>
        </w:tc>
      </w:tr>
      <w:tr w:rsidR="002B5221" w:rsidRPr="002B5221" w14:paraId="7AC40FFD" w14:textId="77777777" w:rsidTr="007640B4">
        <w:trPr>
          <w:trHeight w:val="300"/>
        </w:trPr>
        <w:tc>
          <w:tcPr>
            <w:tcW w:w="1200" w:type="dxa"/>
            <w:noWrap/>
            <w:hideMark/>
          </w:tcPr>
          <w:p w14:paraId="2AE342D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2201</w:t>
            </w:r>
          </w:p>
        </w:tc>
        <w:tc>
          <w:tcPr>
            <w:tcW w:w="2643" w:type="dxa"/>
            <w:hideMark/>
          </w:tcPr>
          <w:p w14:paraId="6B880F3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DBD8EE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96</w:t>
            </w:r>
          </w:p>
        </w:tc>
        <w:tc>
          <w:tcPr>
            <w:tcW w:w="2410" w:type="dxa"/>
            <w:hideMark/>
          </w:tcPr>
          <w:p w14:paraId="4C1FCB3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1923</w:t>
            </w:r>
          </w:p>
        </w:tc>
      </w:tr>
      <w:tr w:rsidR="002B5221" w:rsidRPr="002B5221" w14:paraId="773DC74F" w14:textId="77777777" w:rsidTr="007640B4">
        <w:trPr>
          <w:trHeight w:val="300"/>
        </w:trPr>
        <w:tc>
          <w:tcPr>
            <w:tcW w:w="1200" w:type="dxa"/>
            <w:noWrap/>
            <w:hideMark/>
          </w:tcPr>
          <w:p w14:paraId="4EA6454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2202</w:t>
            </w:r>
          </w:p>
        </w:tc>
        <w:tc>
          <w:tcPr>
            <w:tcW w:w="2643" w:type="dxa"/>
            <w:hideMark/>
          </w:tcPr>
          <w:p w14:paraId="5BBCDC6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760684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98</w:t>
            </w:r>
          </w:p>
        </w:tc>
        <w:tc>
          <w:tcPr>
            <w:tcW w:w="2410" w:type="dxa"/>
            <w:hideMark/>
          </w:tcPr>
          <w:p w14:paraId="488D7E9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1923</w:t>
            </w:r>
          </w:p>
        </w:tc>
      </w:tr>
      <w:tr w:rsidR="002B5221" w:rsidRPr="002B5221" w14:paraId="03F5CDC5" w14:textId="77777777" w:rsidTr="007640B4">
        <w:trPr>
          <w:trHeight w:val="300"/>
        </w:trPr>
        <w:tc>
          <w:tcPr>
            <w:tcW w:w="1200" w:type="dxa"/>
            <w:noWrap/>
            <w:hideMark/>
          </w:tcPr>
          <w:p w14:paraId="18140FD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2203</w:t>
            </w:r>
          </w:p>
        </w:tc>
        <w:tc>
          <w:tcPr>
            <w:tcW w:w="2643" w:type="dxa"/>
            <w:hideMark/>
          </w:tcPr>
          <w:p w14:paraId="54B0ABE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8BFC65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100</w:t>
            </w:r>
          </w:p>
        </w:tc>
        <w:tc>
          <w:tcPr>
            <w:tcW w:w="2410" w:type="dxa"/>
            <w:hideMark/>
          </w:tcPr>
          <w:p w14:paraId="1028B00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1923</w:t>
            </w:r>
          </w:p>
        </w:tc>
      </w:tr>
      <w:tr w:rsidR="002B5221" w:rsidRPr="002B5221" w14:paraId="240F577E" w14:textId="77777777" w:rsidTr="007640B4">
        <w:trPr>
          <w:trHeight w:val="300"/>
        </w:trPr>
        <w:tc>
          <w:tcPr>
            <w:tcW w:w="1200" w:type="dxa"/>
            <w:noWrap/>
            <w:hideMark/>
          </w:tcPr>
          <w:p w14:paraId="07E3AE2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2204</w:t>
            </w:r>
          </w:p>
        </w:tc>
        <w:tc>
          <w:tcPr>
            <w:tcW w:w="2643" w:type="dxa"/>
            <w:hideMark/>
          </w:tcPr>
          <w:p w14:paraId="449CA86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8F4F43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101</w:t>
            </w:r>
          </w:p>
        </w:tc>
        <w:tc>
          <w:tcPr>
            <w:tcW w:w="2410" w:type="dxa"/>
            <w:hideMark/>
          </w:tcPr>
          <w:p w14:paraId="7849034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1923</w:t>
            </w:r>
          </w:p>
        </w:tc>
      </w:tr>
      <w:tr w:rsidR="002B5221" w:rsidRPr="002B5221" w14:paraId="7643EE79" w14:textId="77777777" w:rsidTr="007640B4">
        <w:trPr>
          <w:trHeight w:val="300"/>
        </w:trPr>
        <w:tc>
          <w:tcPr>
            <w:tcW w:w="1200" w:type="dxa"/>
            <w:noWrap/>
            <w:hideMark/>
          </w:tcPr>
          <w:p w14:paraId="7B9C462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2205</w:t>
            </w:r>
          </w:p>
        </w:tc>
        <w:tc>
          <w:tcPr>
            <w:tcW w:w="2643" w:type="dxa"/>
            <w:hideMark/>
          </w:tcPr>
          <w:p w14:paraId="353B332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B26775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105</w:t>
            </w:r>
          </w:p>
        </w:tc>
        <w:tc>
          <w:tcPr>
            <w:tcW w:w="2410" w:type="dxa"/>
            <w:hideMark/>
          </w:tcPr>
          <w:p w14:paraId="4DBD67C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1923</w:t>
            </w:r>
          </w:p>
        </w:tc>
      </w:tr>
      <w:tr w:rsidR="002B5221" w:rsidRPr="002B5221" w14:paraId="459C7898" w14:textId="77777777" w:rsidTr="007640B4">
        <w:trPr>
          <w:trHeight w:val="300"/>
        </w:trPr>
        <w:tc>
          <w:tcPr>
            <w:tcW w:w="1200" w:type="dxa"/>
            <w:noWrap/>
            <w:hideMark/>
          </w:tcPr>
          <w:p w14:paraId="2720915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2206</w:t>
            </w:r>
          </w:p>
        </w:tc>
        <w:tc>
          <w:tcPr>
            <w:tcW w:w="2643" w:type="dxa"/>
            <w:hideMark/>
          </w:tcPr>
          <w:p w14:paraId="27749A5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F51A60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106</w:t>
            </w:r>
          </w:p>
        </w:tc>
        <w:tc>
          <w:tcPr>
            <w:tcW w:w="2410" w:type="dxa"/>
            <w:hideMark/>
          </w:tcPr>
          <w:p w14:paraId="3A5AB9F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1923</w:t>
            </w:r>
          </w:p>
        </w:tc>
      </w:tr>
      <w:tr w:rsidR="002B5221" w:rsidRPr="002B5221" w14:paraId="2DC5294E" w14:textId="77777777" w:rsidTr="007640B4">
        <w:trPr>
          <w:trHeight w:val="300"/>
        </w:trPr>
        <w:tc>
          <w:tcPr>
            <w:tcW w:w="1200" w:type="dxa"/>
            <w:noWrap/>
            <w:hideMark/>
          </w:tcPr>
          <w:p w14:paraId="1ECB267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2207</w:t>
            </w:r>
          </w:p>
        </w:tc>
        <w:tc>
          <w:tcPr>
            <w:tcW w:w="2643" w:type="dxa"/>
            <w:hideMark/>
          </w:tcPr>
          <w:p w14:paraId="728FE63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57ED7C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107</w:t>
            </w:r>
          </w:p>
        </w:tc>
        <w:tc>
          <w:tcPr>
            <w:tcW w:w="2410" w:type="dxa"/>
            <w:hideMark/>
          </w:tcPr>
          <w:p w14:paraId="3E285EA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1923</w:t>
            </w:r>
          </w:p>
        </w:tc>
      </w:tr>
      <w:tr w:rsidR="002B5221" w:rsidRPr="002B5221" w14:paraId="11D2970A" w14:textId="77777777" w:rsidTr="007640B4">
        <w:trPr>
          <w:trHeight w:val="300"/>
        </w:trPr>
        <w:tc>
          <w:tcPr>
            <w:tcW w:w="1200" w:type="dxa"/>
            <w:noWrap/>
            <w:hideMark/>
          </w:tcPr>
          <w:p w14:paraId="7FCE64F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2208</w:t>
            </w:r>
          </w:p>
        </w:tc>
        <w:tc>
          <w:tcPr>
            <w:tcW w:w="2643" w:type="dxa"/>
            <w:hideMark/>
          </w:tcPr>
          <w:p w14:paraId="2C04F49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528CF3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108</w:t>
            </w:r>
          </w:p>
        </w:tc>
        <w:tc>
          <w:tcPr>
            <w:tcW w:w="2410" w:type="dxa"/>
            <w:hideMark/>
          </w:tcPr>
          <w:p w14:paraId="19A2B3A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1923</w:t>
            </w:r>
          </w:p>
        </w:tc>
      </w:tr>
      <w:tr w:rsidR="002B5221" w:rsidRPr="002B5221" w14:paraId="5EF70ED6" w14:textId="77777777" w:rsidTr="007640B4">
        <w:trPr>
          <w:trHeight w:val="300"/>
        </w:trPr>
        <w:tc>
          <w:tcPr>
            <w:tcW w:w="1200" w:type="dxa"/>
            <w:noWrap/>
            <w:hideMark/>
          </w:tcPr>
          <w:p w14:paraId="56F902C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2209</w:t>
            </w:r>
          </w:p>
        </w:tc>
        <w:tc>
          <w:tcPr>
            <w:tcW w:w="2643" w:type="dxa"/>
            <w:hideMark/>
          </w:tcPr>
          <w:p w14:paraId="29ED0D6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626D75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111</w:t>
            </w:r>
          </w:p>
        </w:tc>
        <w:tc>
          <w:tcPr>
            <w:tcW w:w="2410" w:type="dxa"/>
            <w:hideMark/>
          </w:tcPr>
          <w:p w14:paraId="1B21138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1923</w:t>
            </w:r>
          </w:p>
        </w:tc>
      </w:tr>
      <w:tr w:rsidR="002B5221" w:rsidRPr="002B5221" w14:paraId="4BA93C8F" w14:textId="77777777" w:rsidTr="007640B4">
        <w:trPr>
          <w:trHeight w:val="300"/>
        </w:trPr>
        <w:tc>
          <w:tcPr>
            <w:tcW w:w="1200" w:type="dxa"/>
            <w:noWrap/>
            <w:hideMark/>
          </w:tcPr>
          <w:p w14:paraId="47011E0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2210</w:t>
            </w:r>
          </w:p>
        </w:tc>
        <w:tc>
          <w:tcPr>
            <w:tcW w:w="2643" w:type="dxa"/>
            <w:hideMark/>
          </w:tcPr>
          <w:p w14:paraId="10EAD1A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B79FA5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112</w:t>
            </w:r>
          </w:p>
        </w:tc>
        <w:tc>
          <w:tcPr>
            <w:tcW w:w="2410" w:type="dxa"/>
            <w:hideMark/>
          </w:tcPr>
          <w:p w14:paraId="3184B89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1923</w:t>
            </w:r>
          </w:p>
        </w:tc>
      </w:tr>
      <w:tr w:rsidR="002B5221" w:rsidRPr="002B5221" w14:paraId="1AF71717" w14:textId="77777777" w:rsidTr="007640B4">
        <w:trPr>
          <w:trHeight w:val="300"/>
        </w:trPr>
        <w:tc>
          <w:tcPr>
            <w:tcW w:w="1200" w:type="dxa"/>
            <w:noWrap/>
            <w:hideMark/>
          </w:tcPr>
          <w:p w14:paraId="3685286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2211</w:t>
            </w:r>
          </w:p>
        </w:tc>
        <w:tc>
          <w:tcPr>
            <w:tcW w:w="2643" w:type="dxa"/>
            <w:hideMark/>
          </w:tcPr>
          <w:p w14:paraId="2D6B7A7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F46F86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113</w:t>
            </w:r>
          </w:p>
        </w:tc>
        <w:tc>
          <w:tcPr>
            <w:tcW w:w="2410" w:type="dxa"/>
            <w:hideMark/>
          </w:tcPr>
          <w:p w14:paraId="30B4964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1923</w:t>
            </w:r>
          </w:p>
        </w:tc>
      </w:tr>
      <w:tr w:rsidR="002B5221" w:rsidRPr="002B5221" w14:paraId="0123950D" w14:textId="77777777" w:rsidTr="007640B4">
        <w:trPr>
          <w:trHeight w:val="300"/>
        </w:trPr>
        <w:tc>
          <w:tcPr>
            <w:tcW w:w="1200" w:type="dxa"/>
            <w:noWrap/>
            <w:hideMark/>
          </w:tcPr>
          <w:p w14:paraId="143D7E4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2212</w:t>
            </w:r>
          </w:p>
        </w:tc>
        <w:tc>
          <w:tcPr>
            <w:tcW w:w="2643" w:type="dxa"/>
            <w:hideMark/>
          </w:tcPr>
          <w:p w14:paraId="1622817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4CCE4D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114</w:t>
            </w:r>
          </w:p>
        </w:tc>
        <w:tc>
          <w:tcPr>
            <w:tcW w:w="2410" w:type="dxa"/>
            <w:hideMark/>
          </w:tcPr>
          <w:p w14:paraId="037380D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1923</w:t>
            </w:r>
          </w:p>
        </w:tc>
      </w:tr>
      <w:tr w:rsidR="002B5221" w:rsidRPr="002B5221" w14:paraId="4F72B5A8" w14:textId="77777777" w:rsidTr="007640B4">
        <w:trPr>
          <w:trHeight w:val="300"/>
        </w:trPr>
        <w:tc>
          <w:tcPr>
            <w:tcW w:w="1200" w:type="dxa"/>
            <w:noWrap/>
            <w:hideMark/>
          </w:tcPr>
          <w:p w14:paraId="4D19C36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2213</w:t>
            </w:r>
          </w:p>
        </w:tc>
        <w:tc>
          <w:tcPr>
            <w:tcW w:w="2643" w:type="dxa"/>
            <w:hideMark/>
          </w:tcPr>
          <w:p w14:paraId="706927C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D288DF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116</w:t>
            </w:r>
          </w:p>
        </w:tc>
        <w:tc>
          <w:tcPr>
            <w:tcW w:w="2410" w:type="dxa"/>
            <w:hideMark/>
          </w:tcPr>
          <w:p w14:paraId="67DAC98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1923</w:t>
            </w:r>
          </w:p>
        </w:tc>
      </w:tr>
      <w:tr w:rsidR="002B5221" w:rsidRPr="002B5221" w14:paraId="25153DB9" w14:textId="77777777" w:rsidTr="007640B4">
        <w:trPr>
          <w:trHeight w:val="300"/>
        </w:trPr>
        <w:tc>
          <w:tcPr>
            <w:tcW w:w="1200" w:type="dxa"/>
            <w:noWrap/>
            <w:hideMark/>
          </w:tcPr>
          <w:p w14:paraId="7EAFD7E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2214</w:t>
            </w:r>
          </w:p>
        </w:tc>
        <w:tc>
          <w:tcPr>
            <w:tcW w:w="2643" w:type="dxa"/>
            <w:hideMark/>
          </w:tcPr>
          <w:p w14:paraId="3AFAAC0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DA5A29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117</w:t>
            </w:r>
          </w:p>
        </w:tc>
        <w:tc>
          <w:tcPr>
            <w:tcW w:w="2410" w:type="dxa"/>
            <w:hideMark/>
          </w:tcPr>
          <w:p w14:paraId="165A665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1923</w:t>
            </w:r>
          </w:p>
        </w:tc>
      </w:tr>
      <w:tr w:rsidR="002B5221" w:rsidRPr="002B5221" w14:paraId="0731424E" w14:textId="77777777" w:rsidTr="007640B4">
        <w:trPr>
          <w:trHeight w:val="300"/>
        </w:trPr>
        <w:tc>
          <w:tcPr>
            <w:tcW w:w="1200" w:type="dxa"/>
            <w:noWrap/>
            <w:hideMark/>
          </w:tcPr>
          <w:p w14:paraId="3AEDB06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2215</w:t>
            </w:r>
          </w:p>
        </w:tc>
        <w:tc>
          <w:tcPr>
            <w:tcW w:w="2643" w:type="dxa"/>
            <w:hideMark/>
          </w:tcPr>
          <w:p w14:paraId="4B965E1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2A3F13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118</w:t>
            </w:r>
          </w:p>
        </w:tc>
        <w:tc>
          <w:tcPr>
            <w:tcW w:w="2410" w:type="dxa"/>
            <w:hideMark/>
          </w:tcPr>
          <w:p w14:paraId="466AB86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1923</w:t>
            </w:r>
          </w:p>
        </w:tc>
      </w:tr>
      <w:tr w:rsidR="002B5221" w:rsidRPr="002B5221" w14:paraId="2F4978D9" w14:textId="77777777" w:rsidTr="007640B4">
        <w:trPr>
          <w:trHeight w:val="300"/>
        </w:trPr>
        <w:tc>
          <w:tcPr>
            <w:tcW w:w="1200" w:type="dxa"/>
            <w:noWrap/>
            <w:hideMark/>
          </w:tcPr>
          <w:p w14:paraId="07C9599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2216</w:t>
            </w:r>
          </w:p>
        </w:tc>
        <w:tc>
          <w:tcPr>
            <w:tcW w:w="2643" w:type="dxa"/>
            <w:hideMark/>
          </w:tcPr>
          <w:p w14:paraId="527FCD7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BFA9B5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119</w:t>
            </w:r>
          </w:p>
        </w:tc>
        <w:tc>
          <w:tcPr>
            <w:tcW w:w="2410" w:type="dxa"/>
            <w:hideMark/>
          </w:tcPr>
          <w:p w14:paraId="2825054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1923</w:t>
            </w:r>
          </w:p>
        </w:tc>
      </w:tr>
      <w:tr w:rsidR="002B5221" w:rsidRPr="002B5221" w14:paraId="66FFE8B0" w14:textId="77777777" w:rsidTr="007640B4">
        <w:trPr>
          <w:trHeight w:val="300"/>
        </w:trPr>
        <w:tc>
          <w:tcPr>
            <w:tcW w:w="1200" w:type="dxa"/>
            <w:noWrap/>
            <w:hideMark/>
          </w:tcPr>
          <w:p w14:paraId="30ADEBC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2217</w:t>
            </w:r>
          </w:p>
        </w:tc>
        <w:tc>
          <w:tcPr>
            <w:tcW w:w="2643" w:type="dxa"/>
            <w:hideMark/>
          </w:tcPr>
          <w:p w14:paraId="1B3C28E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DFA3BC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120</w:t>
            </w:r>
          </w:p>
        </w:tc>
        <w:tc>
          <w:tcPr>
            <w:tcW w:w="2410" w:type="dxa"/>
            <w:hideMark/>
          </w:tcPr>
          <w:p w14:paraId="33D3FF8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1923</w:t>
            </w:r>
          </w:p>
        </w:tc>
      </w:tr>
      <w:tr w:rsidR="002B5221" w:rsidRPr="002B5221" w14:paraId="2043D0EE" w14:textId="77777777" w:rsidTr="007640B4">
        <w:trPr>
          <w:trHeight w:val="300"/>
        </w:trPr>
        <w:tc>
          <w:tcPr>
            <w:tcW w:w="1200" w:type="dxa"/>
            <w:noWrap/>
            <w:hideMark/>
          </w:tcPr>
          <w:p w14:paraId="028E9CA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2218</w:t>
            </w:r>
          </w:p>
        </w:tc>
        <w:tc>
          <w:tcPr>
            <w:tcW w:w="2643" w:type="dxa"/>
            <w:hideMark/>
          </w:tcPr>
          <w:p w14:paraId="341D728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8BFDBD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w:t>
            </w:r>
          </w:p>
        </w:tc>
        <w:tc>
          <w:tcPr>
            <w:tcW w:w="2410" w:type="dxa"/>
            <w:hideMark/>
          </w:tcPr>
          <w:p w14:paraId="2362CC4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1924</w:t>
            </w:r>
          </w:p>
        </w:tc>
      </w:tr>
      <w:tr w:rsidR="002B5221" w:rsidRPr="002B5221" w14:paraId="25AD08F0" w14:textId="77777777" w:rsidTr="007640B4">
        <w:trPr>
          <w:trHeight w:val="300"/>
        </w:trPr>
        <w:tc>
          <w:tcPr>
            <w:tcW w:w="1200" w:type="dxa"/>
            <w:noWrap/>
            <w:hideMark/>
          </w:tcPr>
          <w:p w14:paraId="64B30E1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2219</w:t>
            </w:r>
          </w:p>
        </w:tc>
        <w:tc>
          <w:tcPr>
            <w:tcW w:w="2643" w:type="dxa"/>
            <w:hideMark/>
          </w:tcPr>
          <w:p w14:paraId="44300A6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20B016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w:t>
            </w:r>
          </w:p>
        </w:tc>
        <w:tc>
          <w:tcPr>
            <w:tcW w:w="2410" w:type="dxa"/>
            <w:hideMark/>
          </w:tcPr>
          <w:p w14:paraId="7B41C84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1924</w:t>
            </w:r>
          </w:p>
        </w:tc>
      </w:tr>
      <w:tr w:rsidR="002B5221" w:rsidRPr="002B5221" w14:paraId="21789C40" w14:textId="77777777" w:rsidTr="007640B4">
        <w:trPr>
          <w:trHeight w:val="300"/>
        </w:trPr>
        <w:tc>
          <w:tcPr>
            <w:tcW w:w="1200" w:type="dxa"/>
            <w:noWrap/>
            <w:hideMark/>
          </w:tcPr>
          <w:p w14:paraId="7A3CB22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2220</w:t>
            </w:r>
          </w:p>
        </w:tc>
        <w:tc>
          <w:tcPr>
            <w:tcW w:w="2643" w:type="dxa"/>
            <w:hideMark/>
          </w:tcPr>
          <w:p w14:paraId="058A9F1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206F09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w:t>
            </w:r>
          </w:p>
        </w:tc>
        <w:tc>
          <w:tcPr>
            <w:tcW w:w="2410" w:type="dxa"/>
            <w:hideMark/>
          </w:tcPr>
          <w:p w14:paraId="4F483DD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1924</w:t>
            </w:r>
          </w:p>
        </w:tc>
      </w:tr>
      <w:tr w:rsidR="002B5221" w:rsidRPr="002B5221" w14:paraId="665572F1" w14:textId="77777777" w:rsidTr="007640B4">
        <w:trPr>
          <w:trHeight w:val="300"/>
        </w:trPr>
        <w:tc>
          <w:tcPr>
            <w:tcW w:w="1200" w:type="dxa"/>
            <w:noWrap/>
            <w:hideMark/>
          </w:tcPr>
          <w:p w14:paraId="2B0EF98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2221</w:t>
            </w:r>
          </w:p>
        </w:tc>
        <w:tc>
          <w:tcPr>
            <w:tcW w:w="2643" w:type="dxa"/>
            <w:hideMark/>
          </w:tcPr>
          <w:p w14:paraId="78866A7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7AEE4D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w:t>
            </w:r>
          </w:p>
        </w:tc>
        <w:tc>
          <w:tcPr>
            <w:tcW w:w="2410" w:type="dxa"/>
            <w:hideMark/>
          </w:tcPr>
          <w:p w14:paraId="6B8EF4E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1924</w:t>
            </w:r>
          </w:p>
        </w:tc>
      </w:tr>
      <w:tr w:rsidR="002B5221" w:rsidRPr="002B5221" w14:paraId="3525CDEA" w14:textId="77777777" w:rsidTr="007640B4">
        <w:trPr>
          <w:trHeight w:val="300"/>
        </w:trPr>
        <w:tc>
          <w:tcPr>
            <w:tcW w:w="1200" w:type="dxa"/>
            <w:noWrap/>
            <w:hideMark/>
          </w:tcPr>
          <w:p w14:paraId="772776A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2222</w:t>
            </w:r>
          </w:p>
        </w:tc>
        <w:tc>
          <w:tcPr>
            <w:tcW w:w="2643" w:type="dxa"/>
            <w:hideMark/>
          </w:tcPr>
          <w:p w14:paraId="4000664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A60517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8</w:t>
            </w:r>
          </w:p>
        </w:tc>
        <w:tc>
          <w:tcPr>
            <w:tcW w:w="2410" w:type="dxa"/>
            <w:hideMark/>
          </w:tcPr>
          <w:p w14:paraId="0C22FBE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1924</w:t>
            </w:r>
          </w:p>
        </w:tc>
      </w:tr>
      <w:tr w:rsidR="002B5221" w:rsidRPr="002B5221" w14:paraId="1A6E735F" w14:textId="77777777" w:rsidTr="007640B4">
        <w:trPr>
          <w:trHeight w:val="300"/>
        </w:trPr>
        <w:tc>
          <w:tcPr>
            <w:tcW w:w="1200" w:type="dxa"/>
            <w:noWrap/>
            <w:hideMark/>
          </w:tcPr>
          <w:p w14:paraId="0659686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2223</w:t>
            </w:r>
          </w:p>
        </w:tc>
        <w:tc>
          <w:tcPr>
            <w:tcW w:w="2643" w:type="dxa"/>
            <w:hideMark/>
          </w:tcPr>
          <w:p w14:paraId="2F07A59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369629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9</w:t>
            </w:r>
          </w:p>
        </w:tc>
        <w:tc>
          <w:tcPr>
            <w:tcW w:w="2410" w:type="dxa"/>
            <w:hideMark/>
          </w:tcPr>
          <w:p w14:paraId="0CF7D33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1924</w:t>
            </w:r>
          </w:p>
        </w:tc>
      </w:tr>
      <w:tr w:rsidR="002B5221" w:rsidRPr="002B5221" w14:paraId="647FA6A2" w14:textId="77777777" w:rsidTr="007640B4">
        <w:trPr>
          <w:trHeight w:val="300"/>
        </w:trPr>
        <w:tc>
          <w:tcPr>
            <w:tcW w:w="1200" w:type="dxa"/>
            <w:noWrap/>
            <w:hideMark/>
          </w:tcPr>
          <w:p w14:paraId="1A4CB23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2224</w:t>
            </w:r>
          </w:p>
        </w:tc>
        <w:tc>
          <w:tcPr>
            <w:tcW w:w="2643" w:type="dxa"/>
            <w:hideMark/>
          </w:tcPr>
          <w:p w14:paraId="0B5CE1D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551898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10</w:t>
            </w:r>
          </w:p>
        </w:tc>
        <w:tc>
          <w:tcPr>
            <w:tcW w:w="2410" w:type="dxa"/>
            <w:hideMark/>
          </w:tcPr>
          <w:p w14:paraId="2415699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1924</w:t>
            </w:r>
          </w:p>
        </w:tc>
      </w:tr>
      <w:tr w:rsidR="002B5221" w:rsidRPr="002B5221" w14:paraId="0AE5C7DD" w14:textId="77777777" w:rsidTr="007640B4">
        <w:trPr>
          <w:trHeight w:val="300"/>
        </w:trPr>
        <w:tc>
          <w:tcPr>
            <w:tcW w:w="1200" w:type="dxa"/>
            <w:noWrap/>
            <w:hideMark/>
          </w:tcPr>
          <w:p w14:paraId="10286F3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2225</w:t>
            </w:r>
          </w:p>
        </w:tc>
        <w:tc>
          <w:tcPr>
            <w:tcW w:w="2643" w:type="dxa"/>
            <w:hideMark/>
          </w:tcPr>
          <w:p w14:paraId="7A3F6D1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E48081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11</w:t>
            </w:r>
          </w:p>
        </w:tc>
        <w:tc>
          <w:tcPr>
            <w:tcW w:w="2410" w:type="dxa"/>
            <w:hideMark/>
          </w:tcPr>
          <w:p w14:paraId="5C6ADE7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1924</w:t>
            </w:r>
          </w:p>
        </w:tc>
      </w:tr>
      <w:tr w:rsidR="002B5221" w:rsidRPr="002B5221" w14:paraId="06595357" w14:textId="77777777" w:rsidTr="007640B4">
        <w:trPr>
          <w:trHeight w:val="300"/>
        </w:trPr>
        <w:tc>
          <w:tcPr>
            <w:tcW w:w="1200" w:type="dxa"/>
            <w:noWrap/>
            <w:hideMark/>
          </w:tcPr>
          <w:p w14:paraId="2C311F1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2226</w:t>
            </w:r>
          </w:p>
        </w:tc>
        <w:tc>
          <w:tcPr>
            <w:tcW w:w="2643" w:type="dxa"/>
            <w:hideMark/>
          </w:tcPr>
          <w:p w14:paraId="7382528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9A3EB9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12</w:t>
            </w:r>
          </w:p>
        </w:tc>
        <w:tc>
          <w:tcPr>
            <w:tcW w:w="2410" w:type="dxa"/>
            <w:hideMark/>
          </w:tcPr>
          <w:p w14:paraId="5091D9B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1924</w:t>
            </w:r>
          </w:p>
        </w:tc>
      </w:tr>
      <w:tr w:rsidR="002B5221" w:rsidRPr="002B5221" w14:paraId="7C6BEAA0" w14:textId="77777777" w:rsidTr="007640B4">
        <w:trPr>
          <w:trHeight w:val="300"/>
        </w:trPr>
        <w:tc>
          <w:tcPr>
            <w:tcW w:w="1200" w:type="dxa"/>
            <w:noWrap/>
            <w:hideMark/>
          </w:tcPr>
          <w:p w14:paraId="2BDEE3A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2227</w:t>
            </w:r>
          </w:p>
        </w:tc>
        <w:tc>
          <w:tcPr>
            <w:tcW w:w="2643" w:type="dxa"/>
            <w:hideMark/>
          </w:tcPr>
          <w:p w14:paraId="20CF8C1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53DA70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16</w:t>
            </w:r>
          </w:p>
        </w:tc>
        <w:tc>
          <w:tcPr>
            <w:tcW w:w="2410" w:type="dxa"/>
            <w:hideMark/>
          </w:tcPr>
          <w:p w14:paraId="393D36C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1924</w:t>
            </w:r>
          </w:p>
        </w:tc>
      </w:tr>
      <w:tr w:rsidR="002B5221" w:rsidRPr="002B5221" w14:paraId="23E06014" w14:textId="77777777" w:rsidTr="007640B4">
        <w:trPr>
          <w:trHeight w:val="300"/>
        </w:trPr>
        <w:tc>
          <w:tcPr>
            <w:tcW w:w="1200" w:type="dxa"/>
            <w:noWrap/>
            <w:hideMark/>
          </w:tcPr>
          <w:p w14:paraId="5314F70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2228</w:t>
            </w:r>
          </w:p>
        </w:tc>
        <w:tc>
          <w:tcPr>
            <w:tcW w:w="2643" w:type="dxa"/>
            <w:hideMark/>
          </w:tcPr>
          <w:p w14:paraId="6654DD5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0BD509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17</w:t>
            </w:r>
          </w:p>
        </w:tc>
        <w:tc>
          <w:tcPr>
            <w:tcW w:w="2410" w:type="dxa"/>
            <w:hideMark/>
          </w:tcPr>
          <w:p w14:paraId="59C98AD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1924</w:t>
            </w:r>
          </w:p>
        </w:tc>
      </w:tr>
      <w:tr w:rsidR="002B5221" w:rsidRPr="002B5221" w14:paraId="6A6287DE" w14:textId="77777777" w:rsidTr="007640B4">
        <w:trPr>
          <w:trHeight w:val="300"/>
        </w:trPr>
        <w:tc>
          <w:tcPr>
            <w:tcW w:w="1200" w:type="dxa"/>
            <w:noWrap/>
            <w:hideMark/>
          </w:tcPr>
          <w:p w14:paraId="71D2B06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2229</w:t>
            </w:r>
          </w:p>
        </w:tc>
        <w:tc>
          <w:tcPr>
            <w:tcW w:w="2643" w:type="dxa"/>
            <w:hideMark/>
          </w:tcPr>
          <w:p w14:paraId="3AC6A17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12DD6E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w:t>
            </w:r>
          </w:p>
        </w:tc>
        <w:tc>
          <w:tcPr>
            <w:tcW w:w="2410" w:type="dxa"/>
            <w:hideMark/>
          </w:tcPr>
          <w:p w14:paraId="069A595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1924</w:t>
            </w:r>
          </w:p>
        </w:tc>
      </w:tr>
      <w:tr w:rsidR="002B5221" w:rsidRPr="002B5221" w14:paraId="12A6F760" w14:textId="77777777" w:rsidTr="007640B4">
        <w:trPr>
          <w:trHeight w:val="300"/>
        </w:trPr>
        <w:tc>
          <w:tcPr>
            <w:tcW w:w="1200" w:type="dxa"/>
            <w:noWrap/>
            <w:hideMark/>
          </w:tcPr>
          <w:p w14:paraId="6103360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2230</w:t>
            </w:r>
          </w:p>
        </w:tc>
        <w:tc>
          <w:tcPr>
            <w:tcW w:w="2643" w:type="dxa"/>
            <w:hideMark/>
          </w:tcPr>
          <w:p w14:paraId="533B7C7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C237CC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20</w:t>
            </w:r>
          </w:p>
        </w:tc>
        <w:tc>
          <w:tcPr>
            <w:tcW w:w="2410" w:type="dxa"/>
            <w:hideMark/>
          </w:tcPr>
          <w:p w14:paraId="687604E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1924</w:t>
            </w:r>
          </w:p>
        </w:tc>
      </w:tr>
      <w:tr w:rsidR="002B5221" w:rsidRPr="002B5221" w14:paraId="0CCD321C" w14:textId="77777777" w:rsidTr="007640B4">
        <w:trPr>
          <w:trHeight w:val="300"/>
        </w:trPr>
        <w:tc>
          <w:tcPr>
            <w:tcW w:w="1200" w:type="dxa"/>
            <w:noWrap/>
            <w:hideMark/>
          </w:tcPr>
          <w:p w14:paraId="2A6CCF1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2231</w:t>
            </w:r>
          </w:p>
        </w:tc>
        <w:tc>
          <w:tcPr>
            <w:tcW w:w="2643" w:type="dxa"/>
            <w:hideMark/>
          </w:tcPr>
          <w:p w14:paraId="2B51FF4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3B9F5D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22</w:t>
            </w:r>
          </w:p>
        </w:tc>
        <w:tc>
          <w:tcPr>
            <w:tcW w:w="2410" w:type="dxa"/>
            <w:hideMark/>
          </w:tcPr>
          <w:p w14:paraId="10183C4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1924</w:t>
            </w:r>
          </w:p>
        </w:tc>
      </w:tr>
      <w:tr w:rsidR="002B5221" w:rsidRPr="002B5221" w14:paraId="5A2A075C" w14:textId="77777777" w:rsidTr="007640B4">
        <w:trPr>
          <w:trHeight w:val="300"/>
        </w:trPr>
        <w:tc>
          <w:tcPr>
            <w:tcW w:w="1200" w:type="dxa"/>
            <w:noWrap/>
            <w:hideMark/>
          </w:tcPr>
          <w:p w14:paraId="3708062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2232</w:t>
            </w:r>
          </w:p>
        </w:tc>
        <w:tc>
          <w:tcPr>
            <w:tcW w:w="2643" w:type="dxa"/>
            <w:hideMark/>
          </w:tcPr>
          <w:p w14:paraId="49E0156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4A1DC1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23</w:t>
            </w:r>
          </w:p>
        </w:tc>
        <w:tc>
          <w:tcPr>
            <w:tcW w:w="2410" w:type="dxa"/>
            <w:hideMark/>
          </w:tcPr>
          <w:p w14:paraId="4085701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1924</w:t>
            </w:r>
          </w:p>
        </w:tc>
      </w:tr>
      <w:tr w:rsidR="002B5221" w:rsidRPr="002B5221" w14:paraId="6AF2F839" w14:textId="77777777" w:rsidTr="007640B4">
        <w:trPr>
          <w:trHeight w:val="300"/>
        </w:trPr>
        <w:tc>
          <w:tcPr>
            <w:tcW w:w="1200" w:type="dxa"/>
            <w:noWrap/>
            <w:hideMark/>
          </w:tcPr>
          <w:p w14:paraId="1969289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2233</w:t>
            </w:r>
          </w:p>
        </w:tc>
        <w:tc>
          <w:tcPr>
            <w:tcW w:w="2643" w:type="dxa"/>
            <w:hideMark/>
          </w:tcPr>
          <w:p w14:paraId="72461BD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6A6E6C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24</w:t>
            </w:r>
          </w:p>
        </w:tc>
        <w:tc>
          <w:tcPr>
            <w:tcW w:w="2410" w:type="dxa"/>
            <w:hideMark/>
          </w:tcPr>
          <w:p w14:paraId="4BF0AB9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1924</w:t>
            </w:r>
          </w:p>
        </w:tc>
      </w:tr>
      <w:tr w:rsidR="002B5221" w:rsidRPr="002B5221" w14:paraId="7D33269E" w14:textId="77777777" w:rsidTr="007640B4">
        <w:trPr>
          <w:trHeight w:val="300"/>
        </w:trPr>
        <w:tc>
          <w:tcPr>
            <w:tcW w:w="1200" w:type="dxa"/>
            <w:noWrap/>
            <w:hideMark/>
          </w:tcPr>
          <w:p w14:paraId="06298A0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2234</w:t>
            </w:r>
          </w:p>
        </w:tc>
        <w:tc>
          <w:tcPr>
            <w:tcW w:w="2643" w:type="dxa"/>
            <w:hideMark/>
          </w:tcPr>
          <w:p w14:paraId="02A1415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F5406F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25</w:t>
            </w:r>
          </w:p>
        </w:tc>
        <w:tc>
          <w:tcPr>
            <w:tcW w:w="2410" w:type="dxa"/>
            <w:hideMark/>
          </w:tcPr>
          <w:p w14:paraId="559CD8B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1924</w:t>
            </w:r>
          </w:p>
        </w:tc>
      </w:tr>
      <w:tr w:rsidR="002B5221" w:rsidRPr="002B5221" w14:paraId="697ACD16" w14:textId="77777777" w:rsidTr="007640B4">
        <w:trPr>
          <w:trHeight w:val="300"/>
        </w:trPr>
        <w:tc>
          <w:tcPr>
            <w:tcW w:w="1200" w:type="dxa"/>
            <w:noWrap/>
            <w:hideMark/>
          </w:tcPr>
          <w:p w14:paraId="2E5D6D7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2235</w:t>
            </w:r>
          </w:p>
        </w:tc>
        <w:tc>
          <w:tcPr>
            <w:tcW w:w="2643" w:type="dxa"/>
            <w:hideMark/>
          </w:tcPr>
          <w:p w14:paraId="513C4D3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16ADD3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26</w:t>
            </w:r>
          </w:p>
        </w:tc>
        <w:tc>
          <w:tcPr>
            <w:tcW w:w="2410" w:type="dxa"/>
            <w:hideMark/>
          </w:tcPr>
          <w:p w14:paraId="4BB4931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1924</w:t>
            </w:r>
          </w:p>
        </w:tc>
      </w:tr>
      <w:tr w:rsidR="002B5221" w:rsidRPr="002B5221" w14:paraId="57B8F49D" w14:textId="77777777" w:rsidTr="007640B4">
        <w:trPr>
          <w:trHeight w:val="300"/>
        </w:trPr>
        <w:tc>
          <w:tcPr>
            <w:tcW w:w="1200" w:type="dxa"/>
            <w:noWrap/>
            <w:hideMark/>
          </w:tcPr>
          <w:p w14:paraId="271AC3F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2236</w:t>
            </w:r>
          </w:p>
        </w:tc>
        <w:tc>
          <w:tcPr>
            <w:tcW w:w="2643" w:type="dxa"/>
            <w:hideMark/>
          </w:tcPr>
          <w:p w14:paraId="48DDE2E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356ACE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27</w:t>
            </w:r>
          </w:p>
        </w:tc>
        <w:tc>
          <w:tcPr>
            <w:tcW w:w="2410" w:type="dxa"/>
            <w:hideMark/>
          </w:tcPr>
          <w:p w14:paraId="2F33225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1924</w:t>
            </w:r>
          </w:p>
        </w:tc>
      </w:tr>
      <w:tr w:rsidR="002B5221" w:rsidRPr="002B5221" w14:paraId="5C75F05F" w14:textId="77777777" w:rsidTr="007640B4">
        <w:trPr>
          <w:trHeight w:val="300"/>
        </w:trPr>
        <w:tc>
          <w:tcPr>
            <w:tcW w:w="1200" w:type="dxa"/>
            <w:noWrap/>
            <w:hideMark/>
          </w:tcPr>
          <w:p w14:paraId="6D8D0DC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2237</w:t>
            </w:r>
          </w:p>
        </w:tc>
        <w:tc>
          <w:tcPr>
            <w:tcW w:w="2643" w:type="dxa"/>
            <w:hideMark/>
          </w:tcPr>
          <w:p w14:paraId="5756E7A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C01F9D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30</w:t>
            </w:r>
          </w:p>
        </w:tc>
        <w:tc>
          <w:tcPr>
            <w:tcW w:w="2410" w:type="dxa"/>
            <w:hideMark/>
          </w:tcPr>
          <w:p w14:paraId="32D97BF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1924</w:t>
            </w:r>
          </w:p>
        </w:tc>
      </w:tr>
      <w:tr w:rsidR="002B5221" w:rsidRPr="002B5221" w14:paraId="1ABA6F8D" w14:textId="77777777" w:rsidTr="007640B4">
        <w:trPr>
          <w:trHeight w:val="300"/>
        </w:trPr>
        <w:tc>
          <w:tcPr>
            <w:tcW w:w="1200" w:type="dxa"/>
            <w:noWrap/>
            <w:hideMark/>
          </w:tcPr>
          <w:p w14:paraId="3393627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2238</w:t>
            </w:r>
          </w:p>
        </w:tc>
        <w:tc>
          <w:tcPr>
            <w:tcW w:w="2643" w:type="dxa"/>
            <w:hideMark/>
          </w:tcPr>
          <w:p w14:paraId="3834ABD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7B2588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31</w:t>
            </w:r>
          </w:p>
        </w:tc>
        <w:tc>
          <w:tcPr>
            <w:tcW w:w="2410" w:type="dxa"/>
            <w:hideMark/>
          </w:tcPr>
          <w:p w14:paraId="6FFB676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1924</w:t>
            </w:r>
          </w:p>
        </w:tc>
      </w:tr>
      <w:tr w:rsidR="002B5221" w:rsidRPr="002B5221" w14:paraId="12F5075E" w14:textId="77777777" w:rsidTr="007640B4">
        <w:trPr>
          <w:trHeight w:val="300"/>
        </w:trPr>
        <w:tc>
          <w:tcPr>
            <w:tcW w:w="1200" w:type="dxa"/>
            <w:noWrap/>
            <w:hideMark/>
          </w:tcPr>
          <w:p w14:paraId="7D56306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2239</w:t>
            </w:r>
          </w:p>
        </w:tc>
        <w:tc>
          <w:tcPr>
            <w:tcW w:w="2643" w:type="dxa"/>
            <w:hideMark/>
          </w:tcPr>
          <w:p w14:paraId="6E8B40B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F3DDAE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33</w:t>
            </w:r>
          </w:p>
        </w:tc>
        <w:tc>
          <w:tcPr>
            <w:tcW w:w="2410" w:type="dxa"/>
            <w:hideMark/>
          </w:tcPr>
          <w:p w14:paraId="3302F16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1924</w:t>
            </w:r>
          </w:p>
        </w:tc>
      </w:tr>
      <w:tr w:rsidR="002B5221" w:rsidRPr="002B5221" w14:paraId="77E60321" w14:textId="77777777" w:rsidTr="007640B4">
        <w:trPr>
          <w:trHeight w:val="300"/>
        </w:trPr>
        <w:tc>
          <w:tcPr>
            <w:tcW w:w="1200" w:type="dxa"/>
            <w:noWrap/>
            <w:hideMark/>
          </w:tcPr>
          <w:p w14:paraId="5D28650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2240</w:t>
            </w:r>
          </w:p>
        </w:tc>
        <w:tc>
          <w:tcPr>
            <w:tcW w:w="2643" w:type="dxa"/>
            <w:hideMark/>
          </w:tcPr>
          <w:p w14:paraId="71B8D37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A95B48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34</w:t>
            </w:r>
          </w:p>
        </w:tc>
        <w:tc>
          <w:tcPr>
            <w:tcW w:w="2410" w:type="dxa"/>
            <w:hideMark/>
          </w:tcPr>
          <w:p w14:paraId="3C3C7F2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1924</w:t>
            </w:r>
          </w:p>
        </w:tc>
      </w:tr>
      <w:tr w:rsidR="002B5221" w:rsidRPr="002B5221" w14:paraId="0842E31F" w14:textId="77777777" w:rsidTr="007640B4">
        <w:trPr>
          <w:trHeight w:val="300"/>
        </w:trPr>
        <w:tc>
          <w:tcPr>
            <w:tcW w:w="1200" w:type="dxa"/>
            <w:noWrap/>
            <w:hideMark/>
          </w:tcPr>
          <w:p w14:paraId="4E1309A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2241</w:t>
            </w:r>
          </w:p>
        </w:tc>
        <w:tc>
          <w:tcPr>
            <w:tcW w:w="2643" w:type="dxa"/>
            <w:hideMark/>
          </w:tcPr>
          <w:p w14:paraId="4B65ADC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6C84C9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35</w:t>
            </w:r>
          </w:p>
        </w:tc>
        <w:tc>
          <w:tcPr>
            <w:tcW w:w="2410" w:type="dxa"/>
            <w:hideMark/>
          </w:tcPr>
          <w:p w14:paraId="1D2DFCA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1924</w:t>
            </w:r>
          </w:p>
        </w:tc>
      </w:tr>
      <w:tr w:rsidR="002B5221" w:rsidRPr="002B5221" w14:paraId="3D3D9A41" w14:textId="77777777" w:rsidTr="007640B4">
        <w:trPr>
          <w:trHeight w:val="300"/>
        </w:trPr>
        <w:tc>
          <w:tcPr>
            <w:tcW w:w="1200" w:type="dxa"/>
            <w:noWrap/>
            <w:hideMark/>
          </w:tcPr>
          <w:p w14:paraId="090FDC2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2242</w:t>
            </w:r>
          </w:p>
        </w:tc>
        <w:tc>
          <w:tcPr>
            <w:tcW w:w="2643" w:type="dxa"/>
            <w:hideMark/>
          </w:tcPr>
          <w:p w14:paraId="407E81D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048DB1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36</w:t>
            </w:r>
          </w:p>
        </w:tc>
        <w:tc>
          <w:tcPr>
            <w:tcW w:w="2410" w:type="dxa"/>
            <w:hideMark/>
          </w:tcPr>
          <w:p w14:paraId="160AF3F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1924</w:t>
            </w:r>
          </w:p>
        </w:tc>
      </w:tr>
      <w:tr w:rsidR="002B5221" w:rsidRPr="002B5221" w14:paraId="7CDAFCC4" w14:textId="77777777" w:rsidTr="007640B4">
        <w:trPr>
          <w:trHeight w:val="300"/>
        </w:trPr>
        <w:tc>
          <w:tcPr>
            <w:tcW w:w="1200" w:type="dxa"/>
            <w:noWrap/>
            <w:hideMark/>
          </w:tcPr>
          <w:p w14:paraId="7F53757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2243</w:t>
            </w:r>
          </w:p>
        </w:tc>
        <w:tc>
          <w:tcPr>
            <w:tcW w:w="2643" w:type="dxa"/>
            <w:hideMark/>
          </w:tcPr>
          <w:p w14:paraId="3FCD7B5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901AC3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38</w:t>
            </w:r>
          </w:p>
        </w:tc>
        <w:tc>
          <w:tcPr>
            <w:tcW w:w="2410" w:type="dxa"/>
            <w:hideMark/>
          </w:tcPr>
          <w:p w14:paraId="6038C49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1924</w:t>
            </w:r>
          </w:p>
        </w:tc>
      </w:tr>
      <w:tr w:rsidR="002B5221" w:rsidRPr="002B5221" w14:paraId="199C0612" w14:textId="77777777" w:rsidTr="007640B4">
        <w:trPr>
          <w:trHeight w:val="300"/>
        </w:trPr>
        <w:tc>
          <w:tcPr>
            <w:tcW w:w="1200" w:type="dxa"/>
            <w:noWrap/>
            <w:hideMark/>
          </w:tcPr>
          <w:p w14:paraId="781FED9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2244</w:t>
            </w:r>
          </w:p>
        </w:tc>
        <w:tc>
          <w:tcPr>
            <w:tcW w:w="2643" w:type="dxa"/>
            <w:hideMark/>
          </w:tcPr>
          <w:p w14:paraId="7BEA22B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042286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39</w:t>
            </w:r>
          </w:p>
        </w:tc>
        <w:tc>
          <w:tcPr>
            <w:tcW w:w="2410" w:type="dxa"/>
            <w:hideMark/>
          </w:tcPr>
          <w:p w14:paraId="65160A7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1924</w:t>
            </w:r>
          </w:p>
        </w:tc>
      </w:tr>
      <w:tr w:rsidR="002B5221" w:rsidRPr="002B5221" w14:paraId="72FF7D30" w14:textId="77777777" w:rsidTr="007640B4">
        <w:trPr>
          <w:trHeight w:val="300"/>
        </w:trPr>
        <w:tc>
          <w:tcPr>
            <w:tcW w:w="1200" w:type="dxa"/>
            <w:noWrap/>
            <w:hideMark/>
          </w:tcPr>
          <w:p w14:paraId="11A192A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2245</w:t>
            </w:r>
          </w:p>
        </w:tc>
        <w:tc>
          <w:tcPr>
            <w:tcW w:w="2643" w:type="dxa"/>
            <w:hideMark/>
          </w:tcPr>
          <w:p w14:paraId="7E84717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A0145F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40</w:t>
            </w:r>
          </w:p>
        </w:tc>
        <w:tc>
          <w:tcPr>
            <w:tcW w:w="2410" w:type="dxa"/>
            <w:hideMark/>
          </w:tcPr>
          <w:p w14:paraId="5DE69C1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1924</w:t>
            </w:r>
          </w:p>
        </w:tc>
      </w:tr>
      <w:tr w:rsidR="002B5221" w:rsidRPr="002B5221" w14:paraId="75FEAA6D" w14:textId="77777777" w:rsidTr="007640B4">
        <w:trPr>
          <w:trHeight w:val="300"/>
        </w:trPr>
        <w:tc>
          <w:tcPr>
            <w:tcW w:w="1200" w:type="dxa"/>
            <w:noWrap/>
            <w:hideMark/>
          </w:tcPr>
          <w:p w14:paraId="4E72A24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2246</w:t>
            </w:r>
          </w:p>
        </w:tc>
        <w:tc>
          <w:tcPr>
            <w:tcW w:w="2643" w:type="dxa"/>
            <w:hideMark/>
          </w:tcPr>
          <w:p w14:paraId="1EC88A2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E681C5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42</w:t>
            </w:r>
          </w:p>
        </w:tc>
        <w:tc>
          <w:tcPr>
            <w:tcW w:w="2410" w:type="dxa"/>
            <w:hideMark/>
          </w:tcPr>
          <w:p w14:paraId="4B14BF6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1924</w:t>
            </w:r>
          </w:p>
        </w:tc>
      </w:tr>
      <w:tr w:rsidR="002B5221" w:rsidRPr="002B5221" w14:paraId="112DE540" w14:textId="77777777" w:rsidTr="007640B4">
        <w:trPr>
          <w:trHeight w:val="300"/>
        </w:trPr>
        <w:tc>
          <w:tcPr>
            <w:tcW w:w="1200" w:type="dxa"/>
            <w:noWrap/>
            <w:hideMark/>
          </w:tcPr>
          <w:p w14:paraId="45DD0EA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2247</w:t>
            </w:r>
          </w:p>
        </w:tc>
        <w:tc>
          <w:tcPr>
            <w:tcW w:w="2643" w:type="dxa"/>
            <w:hideMark/>
          </w:tcPr>
          <w:p w14:paraId="4C8834F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065FF0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46</w:t>
            </w:r>
          </w:p>
        </w:tc>
        <w:tc>
          <w:tcPr>
            <w:tcW w:w="2410" w:type="dxa"/>
            <w:hideMark/>
          </w:tcPr>
          <w:p w14:paraId="03F60BC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1924</w:t>
            </w:r>
          </w:p>
        </w:tc>
      </w:tr>
      <w:tr w:rsidR="002B5221" w:rsidRPr="002B5221" w14:paraId="1763FF72" w14:textId="77777777" w:rsidTr="007640B4">
        <w:trPr>
          <w:trHeight w:val="300"/>
        </w:trPr>
        <w:tc>
          <w:tcPr>
            <w:tcW w:w="1200" w:type="dxa"/>
            <w:noWrap/>
            <w:hideMark/>
          </w:tcPr>
          <w:p w14:paraId="28C07E9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2248</w:t>
            </w:r>
          </w:p>
        </w:tc>
        <w:tc>
          <w:tcPr>
            <w:tcW w:w="2643" w:type="dxa"/>
            <w:hideMark/>
          </w:tcPr>
          <w:p w14:paraId="7BC49B5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087BBC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47</w:t>
            </w:r>
          </w:p>
        </w:tc>
        <w:tc>
          <w:tcPr>
            <w:tcW w:w="2410" w:type="dxa"/>
            <w:hideMark/>
          </w:tcPr>
          <w:p w14:paraId="323ADE0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1924</w:t>
            </w:r>
          </w:p>
        </w:tc>
      </w:tr>
      <w:tr w:rsidR="002B5221" w:rsidRPr="002B5221" w14:paraId="31C448B8" w14:textId="77777777" w:rsidTr="007640B4">
        <w:trPr>
          <w:trHeight w:val="300"/>
        </w:trPr>
        <w:tc>
          <w:tcPr>
            <w:tcW w:w="1200" w:type="dxa"/>
            <w:noWrap/>
            <w:hideMark/>
          </w:tcPr>
          <w:p w14:paraId="724B708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2249</w:t>
            </w:r>
          </w:p>
        </w:tc>
        <w:tc>
          <w:tcPr>
            <w:tcW w:w="2643" w:type="dxa"/>
            <w:hideMark/>
          </w:tcPr>
          <w:p w14:paraId="5329137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9DD3C1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49</w:t>
            </w:r>
          </w:p>
        </w:tc>
        <w:tc>
          <w:tcPr>
            <w:tcW w:w="2410" w:type="dxa"/>
            <w:hideMark/>
          </w:tcPr>
          <w:p w14:paraId="6757E39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1924</w:t>
            </w:r>
          </w:p>
        </w:tc>
      </w:tr>
      <w:tr w:rsidR="002B5221" w:rsidRPr="002B5221" w14:paraId="4608E87B" w14:textId="77777777" w:rsidTr="007640B4">
        <w:trPr>
          <w:trHeight w:val="300"/>
        </w:trPr>
        <w:tc>
          <w:tcPr>
            <w:tcW w:w="1200" w:type="dxa"/>
            <w:noWrap/>
            <w:hideMark/>
          </w:tcPr>
          <w:p w14:paraId="52267B4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2250</w:t>
            </w:r>
          </w:p>
        </w:tc>
        <w:tc>
          <w:tcPr>
            <w:tcW w:w="2643" w:type="dxa"/>
            <w:hideMark/>
          </w:tcPr>
          <w:p w14:paraId="29545B1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437445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50</w:t>
            </w:r>
          </w:p>
        </w:tc>
        <w:tc>
          <w:tcPr>
            <w:tcW w:w="2410" w:type="dxa"/>
            <w:hideMark/>
          </w:tcPr>
          <w:p w14:paraId="7745A64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1924</w:t>
            </w:r>
          </w:p>
        </w:tc>
      </w:tr>
      <w:tr w:rsidR="002B5221" w:rsidRPr="002B5221" w14:paraId="14F210F7" w14:textId="77777777" w:rsidTr="007640B4">
        <w:trPr>
          <w:trHeight w:val="300"/>
        </w:trPr>
        <w:tc>
          <w:tcPr>
            <w:tcW w:w="1200" w:type="dxa"/>
            <w:noWrap/>
            <w:hideMark/>
          </w:tcPr>
          <w:p w14:paraId="5ECB85B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2251</w:t>
            </w:r>
          </w:p>
        </w:tc>
        <w:tc>
          <w:tcPr>
            <w:tcW w:w="2643" w:type="dxa"/>
            <w:hideMark/>
          </w:tcPr>
          <w:p w14:paraId="40D648F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7BA63D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51</w:t>
            </w:r>
          </w:p>
        </w:tc>
        <w:tc>
          <w:tcPr>
            <w:tcW w:w="2410" w:type="dxa"/>
            <w:hideMark/>
          </w:tcPr>
          <w:p w14:paraId="4494A10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1924</w:t>
            </w:r>
          </w:p>
        </w:tc>
      </w:tr>
      <w:tr w:rsidR="002B5221" w:rsidRPr="002B5221" w14:paraId="19F271B9" w14:textId="77777777" w:rsidTr="007640B4">
        <w:trPr>
          <w:trHeight w:val="300"/>
        </w:trPr>
        <w:tc>
          <w:tcPr>
            <w:tcW w:w="1200" w:type="dxa"/>
            <w:noWrap/>
            <w:hideMark/>
          </w:tcPr>
          <w:p w14:paraId="2581868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2252</w:t>
            </w:r>
          </w:p>
        </w:tc>
        <w:tc>
          <w:tcPr>
            <w:tcW w:w="2643" w:type="dxa"/>
            <w:hideMark/>
          </w:tcPr>
          <w:p w14:paraId="7512EF1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26B1D7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52</w:t>
            </w:r>
          </w:p>
        </w:tc>
        <w:tc>
          <w:tcPr>
            <w:tcW w:w="2410" w:type="dxa"/>
            <w:hideMark/>
          </w:tcPr>
          <w:p w14:paraId="125675D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1924</w:t>
            </w:r>
          </w:p>
        </w:tc>
      </w:tr>
      <w:tr w:rsidR="002B5221" w:rsidRPr="002B5221" w14:paraId="7057E42E" w14:textId="77777777" w:rsidTr="007640B4">
        <w:trPr>
          <w:trHeight w:val="300"/>
        </w:trPr>
        <w:tc>
          <w:tcPr>
            <w:tcW w:w="1200" w:type="dxa"/>
            <w:noWrap/>
            <w:hideMark/>
          </w:tcPr>
          <w:p w14:paraId="050192C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2253</w:t>
            </w:r>
          </w:p>
        </w:tc>
        <w:tc>
          <w:tcPr>
            <w:tcW w:w="2643" w:type="dxa"/>
            <w:hideMark/>
          </w:tcPr>
          <w:p w14:paraId="2868F4E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D88DBA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56</w:t>
            </w:r>
          </w:p>
        </w:tc>
        <w:tc>
          <w:tcPr>
            <w:tcW w:w="2410" w:type="dxa"/>
            <w:hideMark/>
          </w:tcPr>
          <w:p w14:paraId="665F47F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1924</w:t>
            </w:r>
          </w:p>
        </w:tc>
      </w:tr>
      <w:tr w:rsidR="002B5221" w:rsidRPr="002B5221" w14:paraId="530EF47B" w14:textId="77777777" w:rsidTr="007640B4">
        <w:trPr>
          <w:trHeight w:val="300"/>
        </w:trPr>
        <w:tc>
          <w:tcPr>
            <w:tcW w:w="1200" w:type="dxa"/>
            <w:noWrap/>
            <w:hideMark/>
          </w:tcPr>
          <w:p w14:paraId="76D9ADA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2254</w:t>
            </w:r>
          </w:p>
        </w:tc>
        <w:tc>
          <w:tcPr>
            <w:tcW w:w="2643" w:type="dxa"/>
            <w:hideMark/>
          </w:tcPr>
          <w:p w14:paraId="17E88E2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FA252F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57</w:t>
            </w:r>
          </w:p>
        </w:tc>
        <w:tc>
          <w:tcPr>
            <w:tcW w:w="2410" w:type="dxa"/>
            <w:hideMark/>
          </w:tcPr>
          <w:p w14:paraId="2154F38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1924</w:t>
            </w:r>
          </w:p>
        </w:tc>
      </w:tr>
      <w:tr w:rsidR="002B5221" w:rsidRPr="002B5221" w14:paraId="06AFBC3D" w14:textId="77777777" w:rsidTr="007640B4">
        <w:trPr>
          <w:trHeight w:val="300"/>
        </w:trPr>
        <w:tc>
          <w:tcPr>
            <w:tcW w:w="1200" w:type="dxa"/>
            <w:noWrap/>
            <w:hideMark/>
          </w:tcPr>
          <w:p w14:paraId="7FC5F13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2255</w:t>
            </w:r>
          </w:p>
        </w:tc>
        <w:tc>
          <w:tcPr>
            <w:tcW w:w="2643" w:type="dxa"/>
            <w:hideMark/>
          </w:tcPr>
          <w:p w14:paraId="67C4BA3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1283F4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58</w:t>
            </w:r>
          </w:p>
        </w:tc>
        <w:tc>
          <w:tcPr>
            <w:tcW w:w="2410" w:type="dxa"/>
            <w:hideMark/>
          </w:tcPr>
          <w:p w14:paraId="001026D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1924</w:t>
            </w:r>
          </w:p>
        </w:tc>
      </w:tr>
      <w:tr w:rsidR="002B5221" w:rsidRPr="002B5221" w14:paraId="3A8CAF0A" w14:textId="77777777" w:rsidTr="007640B4">
        <w:trPr>
          <w:trHeight w:val="300"/>
        </w:trPr>
        <w:tc>
          <w:tcPr>
            <w:tcW w:w="1200" w:type="dxa"/>
            <w:noWrap/>
            <w:hideMark/>
          </w:tcPr>
          <w:p w14:paraId="1ED527D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2256</w:t>
            </w:r>
          </w:p>
        </w:tc>
        <w:tc>
          <w:tcPr>
            <w:tcW w:w="2643" w:type="dxa"/>
            <w:hideMark/>
          </w:tcPr>
          <w:p w14:paraId="726749B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F84C5A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59</w:t>
            </w:r>
          </w:p>
        </w:tc>
        <w:tc>
          <w:tcPr>
            <w:tcW w:w="2410" w:type="dxa"/>
            <w:hideMark/>
          </w:tcPr>
          <w:p w14:paraId="239F8A6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1924</w:t>
            </w:r>
          </w:p>
        </w:tc>
      </w:tr>
      <w:tr w:rsidR="002B5221" w:rsidRPr="002B5221" w14:paraId="2A783421" w14:textId="77777777" w:rsidTr="007640B4">
        <w:trPr>
          <w:trHeight w:val="300"/>
        </w:trPr>
        <w:tc>
          <w:tcPr>
            <w:tcW w:w="1200" w:type="dxa"/>
            <w:noWrap/>
            <w:hideMark/>
          </w:tcPr>
          <w:p w14:paraId="4223D98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2257</w:t>
            </w:r>
          </w:p>
        </w:tc>
        <w:tc>
          <w:tcPr>
            <w:tcW w:w="2643" w:type="dxa"/>
            <w:hideMark/>
          </w:tcPr>
          <w:p w14:paraId="745C705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94EE68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60</w:t>
            </w:r>
          </w:p>
        </w:tc>
        <w:tc>
          <w:tcPr>
            <w:tcW w:w="2410" w:type="dxa"/>
            <w:hideMark/>
          </w:tcPr>
          <w:p w14:paraId="02EF1EA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1924</w:t>
            </w:r>
          </w:p>
        </w:tc>
      </w:tr>
      <w:tr w:rsidR="002B5221" w:rsidRPr="002B5221" w14:paraId="47547D78" w14:textId="77777777" w:rsidTr="007640B4">
        <w:trPr>
          <w:trHeight w:val="300"/>
        </w:trPr>
        <w:tc>
          <w:tcPr>
            <w:tcW w:w="1200" w:type="dxa"/>
            <w:noWrap/>
            <w:hideMark/>
          </w:tcPr>
          <w:p w14:paraId="60749DB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2258</w:t>
            </w:r>
          </w:p>
        </w:tc>
        <w:tc>
          <w:tcPr>
            <w:tcW w:w="2643" w:type="dxa"/>
            <w:hideMark/>
          </w:tcPr>
          <w:p w14:paraId="74D29FF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F507D1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61</w:t>
            </w:r>
          </w:p>
        </w:tc>
        <w:tc>
          <w:tcPr>
            <w:tcW w:w="2410" w:type="dxa"/>
            <w:hideMark/>
          </w:tcPr>
          <w:p w14:paraId="5DDB764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1924</w:t>
            </w:r>
          </w:p>
        </w:tc>
      </w:tr>
      <w:tr w:rsidR="002B5221" w:rsidRPr="002B5221" w14:paraId="7863D862" w14:textId="77777777" w:rsidTr="007640B4">
        <w:trPr>
          <w:trHeight w:val="300"/>
        </w:trPr>
        <w:tc>
          <w:tcPr>
            <w:tcW w:w="1200" w:type="dxa"/>
            <w:noWrap/>
            <w:hideMark/>
          </w:tcPr>
          <w:p w14:paraId="0F5E46F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2259</w:t>
            </w:r>
          </w:p>
        </w:tc>
        <w:tc>
          <w:tcPr>
            <w:tcW w:w="2643" w:type="dxa"/>
            <w:hideMark/>
          </w:tcPr>
          <w:p w14:paraId="2ED5AB4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617AC9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62</w:t>
            </w:r>
          </w:p>
        </w:tc>
        <w:tc>
          <w:tcPr>
            <w:tcW w:w="2410" w:type="dxa"/>
            <w:hideMark/>
          </w:tcPr>
          <w:p w14:paraId="6543E2E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1924</w:t>
            </w:r>
          </w:p>
        </w:tc>
      </w:tr>
      <w:tr w:rsidR="002B5221" w:rsidRPr="002B5221" w14:paraId="552086D0" w14:textId="77777777" w:rsidTr="007640B4">
        <w:trPr>
          <w:trHeight w:val="300"/>
        </w:trPr>
        <w:tc>
          <w:tcPr>
            <w:tcW w:w="1200" w:type="dxa"/>
            <w:noWrap/>
            <w:hideMark/>
          </w:tcPr>
          <w:p w14:paraId="2971111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2260</w:t>
            </w:r>
          </w:p>
        </w:tc>
        <w:tc>
          <w:tcPr>
            <w:tcW w:w="2643" w:type="dxa"/>
            <w:hideMark/>
          </w:tcPr>
          <w:p w14:paraId="71A9E2B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D6A8EB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64</w:t>
            </w:r>
          </w:p>
        </w:tc>
        <w:tc>
          <w:tcPr>
            <w:tcW w:w="2410" w:type="dxa"/>
            <w:hideMark/>
          </w:tcPr>
          <w:p w14:paraId="1BF3055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1924</w:t>
            </w:r>
          </w:p>
        </w:tc>
      </w:tr>
      <w:tr w:rsidR="002B5221" w:rsidRPr="002B5221" w14:paraId="0D5D9086" w14:textId="77777777" w:rsidTr="007640B4">
        <w:trPr>
          <w:trHeight w:val="300"/>
        </w:trPr>
        <w:tc>
          <w:tcPr>
            <w:tcW w:w="1200" w:type="dxa"/>
            <w:noWrap/>
            <w:hideMark/>
          </w:tcPr>
          <w:p w14:paraId="5BE0B9D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2261</w:t>
            </w:r>
          </w:p>
        </w:tc>
        <w:tc>
          <w:tcPr>
            <w:tcW w:w="2643" w:type="dxa"/>
            <w:hideMark/>
          </w:tcPr>
          <w:p w14:paraId="57467CF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635065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65</w:t>
            </w:r>
          </w:p>
        </w:tc>
        <w:tc>
          <w:tcPr>
            <w:tcW w:w="2410" w:type="dxa"/>
            <w:hideMark/>
          </w:tcPr>
          <w:p w14:paraId="7B41260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1924</w:t>
            </w:r>
          </w:p>
        </w:tc>
      </w:tr>
      <w:tr w:rsidR="002B5221" w:rsidRPr="002B5221" w14:paraId="397F9E39" w14:textId="77777777" w:rsidTr="007640B4">
        <w:trPr>
          <w:trHeight w:val="300"/>
        </w:trPr>
        <w:tc>
          <w:tcPr>
            <w:tcW w:w="1200" w:type="dxa"/>
            <w:noWrap/>
            <w:hideMark/>
          </w:tcPr>
          <w:p w14:paraId="597E296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2262</w:t>
            </w:r>
          </w:p>
        </w:tc>
        <w:tc>
          <w:tcPr>
            <w:tcW w:w="2643" w:type="dxa"/>
            <w:hideMark/>
          </w:tcPr>
          <w:p w14:paraId="5806AA7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2C62F2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66</w:t>
            </w:r>
          </w:p>
        </w:tc>
        <w:tc>
          <w:tcPr>
            <w:tcW w:w="2410" w:type="dxa"/>
            <w:hideMark/>
          </w:tcPr>
          <w:p w14:paraId="580B030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1924</w:t>
            </w:r>
          </w:p>
        </w:tc>
      </w:tr>
      <w:tr w:rsidR="002B5221" w:rsidRPr="002B5221" w14:paraId="747FFF70" w14:textId="77777777" w:rsidTr="007640B4">
        <w:trPr>
          <w:trHeight w:val="300"/>
        </w:trPr>
        <w:tc>
          <w:tcPr>
            <w:tcW w:w="1200" w:type="dxa"/>
            <w:noWrap/>
            <w:hideMark/>
          </w:tcPr>
          <w:p w14:paraId="6FE5CE8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2263</w:t>
            </w:r>
          </w:p>
        </w:tc>
        <w:tc>
          <w:tcPr>
            <w:tcW w:w="2643" w:type="dxa"/>
            <w:hideMark/>
          </w:tcPr>
          <w:p w14:paraId="5E3087A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6D1DD1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69</w:t>
            </w:r>
          </w:p>
        </w:tc>
        <w:tc>
          <w:tcPr>
            <w:tcW w:w="2410" w:type="dxa"/>
            <w:hideMark/>
          </w:tcPr>
          <w:p w14:paraId="3C1B0AF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1924</w:t>
            </w:r>
          </w:p>
        </w:tc>
      </w:tr>
      <w:tr w:rsidR="002B5221" w:rsidRPr="002B5221" w14:paraId="3070C732" w14:textId="77777777" w:rsidTr="007640B4">
        <w:trPr>
          <w:trHeight w:val="300"/>
        </w:trPr>
        <w:tc>
          <w:tcPr>
            <w:tcW w:w="1200" w:type="dxa"/>
            <w:noWrap/>
            <w:hideMark/>
          </w:tcPr>
          <w:p w14:paraId="6D7772D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lastRenderedPageBreak/>
              <w:t>2264</w:t>
            </w:r>
          </w:p>
        </w:tc>
        <w:tc>
          <w:tcPr>
            <w:tcW w:w="2643" w:type="dxa"/>
            <w:hideMark/>
          </w:tcPr>
          <w:p w14:paraId="1A7E2F7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5F00EC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70</w:t>
            </w:r>
          </w:p>
        </w:tc>
        <w:tc>
          <w:tcPr>
            <w:tcW w:w="2410" w:type="dxa"/>
            <w:hideMark/>
          </w:tcPr>
          <w:p w14:paraId="157479C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1924</w:t>
            </w:r>
          </w:p>
        </w:tc>
      </w:tr>
      <w:tr w:rsidR="002B5221" w:rsidRPr="002B5221" w14:paraId="2C4547D8" w14:textId="77777777" w:rsidTr="007640B4">
        <w:trPr>
          <w:trHeight w:val="300"/>
        </w:trPr>
        <w:tc>
          <w:tcPr>
            <w:tcW w:w="1200" w:type="dxa"/>
            <w:noWrap/>
            <w:hideMark/>
          </w:tcPr>
          <w:p w14:paraId="7196A55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2265</w:t>
            </w:r>
          </w:p>
        </w:tc>
        <w:tc>
          <w:tcPr>
            <w:tcW w:w="2643" w:type="dxa"/>
            <w:hideMark/>
          </w:tcPr>
          <w:p w14:paraId="3B514B0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8B8185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72</w:t>
            </w:r>
          </w:p>
        </w:tc>
        <w:tc>
          <w:tcPr>
            <w:tcW w:w="2410" w:type="dxa"/>
            <w:hideMark/>
          </w:tcPr>
          <w:p w14:paraId="098AC8C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1924</w:t>
            </w:r>
          </w:p>
        </w:tc>
      </w:tr>
      <w:tr w:rsidR="002B5221" w:rsidRPr="002B5221" w14:paraId="21335DB8" w14:textId="77777777" w:rsidTr="007640B4">
        <w:trPr>
          <w:trHeight w:val="300"/>
        </w:trPr>
        <w:tc>
          <w:tcPr>
            <w:tcW w:w="1200" w:type="dxa"/>
            <w:noWrap/>
            <w:hideMark/>
          </w:tcPr>
          <w:p w14:paraId="78E2033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2266</w:t>
            </w:r>
          </w:p>
        </w:tc>
        <w:tc>
          <w:tcPr>
            <w:tcW w:w="2643" w:type="dxa"/>
            <w:hideMark/>
          </w:tcPr>
          <w:p w14:paraId="11A2DF8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0650F1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73</w:t>
            </w:r>
          </w:p>
        </w:tc>
        <w:tc>
          <w:tcPr>
            <w:tcW w:w="2410" w:type="dxa"/>
            <w:hideMark/>
          </w:tcPr>
          <w:p w14:paraId="300093D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1924</w:t>
            </w:r>
          </w:p>
        </w:tc>
      </w:tr>
      <w:tr w:rsidR="002B5221" w:rsidRPr="002B5221" w14:paraId="4449BAB3" w14:textId="77777777" w:rsidTr="007640B4">
        <w:trPr>
          <w:trHeight w:val="300"/>
        </w:trPr>
        <w:tc>
          <w:tcPr>
            <w:tcW w:w="1200" w:type="dxa"/>
            <w:noWrap/>
            <w:hideMark/>
          </w:tcPr>
          <w:p w14:paraId="4A9F167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2267</w:t>
            </w:r>
          </w:p>
        </w:tc>
        <w:tc>
          <w:tcPr>
            <w:tcW w:w="2643" w:type="dxa"/>
            <w:hideMark/>
          </w:tcPr>
          <w:p w14:paraId="542CA22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4F5669D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267</w:t>
            </w:r>
          </w:p>
        </w:tc>
        <w:tc>
          <w:tcPr>
            <w:tcW w:w="2410" w:type="dxa"/>
            <w:hideMark/>
          </w:tcPr>
          <w:p w14:paraId="41285B7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1924</w:t>
            </w:r>
          </w:p>
        </w:tc>
      </w:tr>
      <w:tr w:rsidR="002B5221" w:rsidRPr="002B5221" w14:paraId="457860E1" w14:textId="77777777" w:rsidTr="007640B4">
        <w:trPr>
          <w:trHeight w:val="300"/>
        </w:trPr>
        <w:tc>
          <w:tcPr>
            <w:tcW w:w="1200" w:type="dxa"/>
            <w:noWrap/>
            <w:hideMark/>
          </w:tcPr>
          <w:p w14:paraId="5B8C300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2268</w:t>
            </w:r>
          </w:p>
        </w:tc>
        <w:tc>
          <w:tcPr>
            <w:tcW w:w="2643" w:type="dxa"/>
            <w:hideMark/>
          </w:tcPr>
          <w:p w14:paraId="2C1B75E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487E8D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w:t>
            </w:r>
          </w:p>
        </w:tc>
        <w:tc>
          <w:tcPr>
            <w:tcW w:w="2410" w:type="dxa"/>
            <w:hideMark/>
          </w:tcPr>
          <w:p w14:paraId="5CFBDDC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1925</w:t>
            </w:r>
          </w:p>
        </w:tc>
      </w:tr>
      <w:tr w:rsidR="002B5221" w:rsidRPr="002B5221" w14:paraId="32FC70AF" w14:textId="77777777" w:rsidTr="007640B4">
        <w:trPr>
          <w:trHeight w:val="300"/>
        </w:trPr>
        <w:tc>
          <w:tcPr>
            <w:tcW w:w="1200" w:type="dxa"/>
            <w:noWrap/>
            <w:hideMark/>
          </w:tcPr>
          <w:p w14:paraId="3629710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2269</w:t>
            </w:r>
          </w:p>
        </w:tc>
        <w:tc>
          <w:tcPr>
            <w:tcW w:w="2643" w:type="dxa"/>
            <w:hideMark/>
          </w:tcPr>
          <w:p w14:paraId="6EE2ED5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2B818D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w:t>
            </w:r>
          </w:p>
        </w:tc>
        <w:tc>
          <w:tcPr>
            <w:tcW w:w="2410" w:type="dxa"/>
            <w:hideMark/>
          </w:tcPr>
          <w:p w14:paraId="3B9DE23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1925</w:t>
            </w:r>
          </w:p>
        </w:tc>
      </w:tr>
      <w:tr w:rsidR="002B5221" w:rsidRPr="002B5221" w14:paraId="3B4D92EC" w14:textId="77777777" w:rsidTr="007640B4">
        <w:trPr>
          <w:trHeight w:val="300"/>
        </w:trPr>
        <w:tc>
          <w:tcPr>
            <w:tcW w:w="1200" w:type="dxa"/>
            <w:noWrap/>
            <w:hideMark/>
          </w:tcPr>
          <w:p w14:paraId="197BCA7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2270</w:t>
            </w:r>
          </w:p>
        </w:tc>
        <w:tc>
          <w:tcPr>
            <w:tcW w:w="2643" w:type="dxa"/>
            <w:hideMark/>
          </w:tcPr>
          <w:p w14:paraId="3D12BF0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3371ED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8</w:t>
            </w:r>
          </w:p>
        </w:tc>
        <w:tc>
          <w:tcPr>
            <w:tcW w:w="2410" w:type="dxa"/>
            <w:hideMark/>
          </w:tcPr>
          <w:p w14:paraId="44A64FB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1925</w:t>
            </w:r>
          </w:p>
        </w:tc>
      </w:tr>
      <w:tr w:rsidR="002B5221" w:rsidRPr="002B5221" w14:paraId="5556C41F" w14:textId="77777777" w:rsidTr="007640B4">
        <w:trPr>
          <w:trHeight w:val="300"/>
        </w:trPr>
        <w:tc>
          <w:tcPr>
            <w:tcW w:w="1200" w:type="dxa"/>
            <w:noWrap/>
            <w:hideMark/>
          </w:tcPr>
          <w:p w14:paraId="2A0A475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2271</w:t>
            </w:r>
          </w:p>
        </w:tc>
        <w:tc>
          <w:tcPr>
            <w:tcW w:w="2643" w:type="dxa"/>
            <w:hideMark/>
          </w:tcPr>
          <w:p w14:paraId="675FCC1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12669D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10</w:t>
            </w:r>
          </w:p>
        </w:tc>
        <w:tc>
          <w:tcPr>
            <w:tcW w:w="2410" w:type="dxa"/>
            <w:hideMark/>
          </w:tcPr>
          <w:p w14:paraId="19B87B1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1925</w:t>
            </w:r>
          </w:p>
        </w:tc>
      </w:tr>
      <w:tr w:rsidR="002B5221" w:rsidRPr="002B5221" w14:paraId="2C49F5D8" w14:textId="77777777" w:rsidTr="007640B4">
        <w:trPr>
          <w:trHeight w:val="300"/>
        </w:trPr>
        <w:tc>
          <w:tcPr>
            <w:tcW w:w="1200" w:type="dxa"/>
            <w:noWrap/>
            <w:hideMark/>
          </w:tcPr>
          <w:p w14:paraId="7CAEBDE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2272</w:t>
            </w:r>
          </w:p>
        </w:tc>
        <w:tc>
          <w:tcPr>
            <w:tcW w:w="2643" w:type="dxa"/>
            <w:hideMark/>
          </w:tcPr>
          <w:p w14:paraId="56B7AB7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F3AEEB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11</w:t>
            </w:r>
          </w:p>
        </w:tc>
        <w:tc>
          <w:tcPr>
            <w:tcW w:w="2410" w:type="dxa"/>
            <w:hideMark/>
          </w:tcPr>
          <w:p w14:paraId="72E3E80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1925</w:t>
            </w:r>
          </w:p>
        </w:tc>
      </w:tr>
      <w:tr w:rsidR="002B5221" w:rsidRPr="002B5221" w14:paraId="61C46E32" w14:textId="77777777" w:rsidTr="007640B4">
        <w:trPr>
          <w:trHeight w:val="300"/>
        </w:trPr>
        <w:tc>
          <w:tcPr>
            <w:tcW w:w="1200" w:type="dxa"/>
            <w:noWrap/>
            <w:hideMark/>
          </w:tcPr>
          <w:p w14:paraId="2C691F1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2273</w:t>
            </w:r>
          </w:p>
        </w:tc>
        <w:tc>
          <w:tcPr>
            <w:tcW w:w="2643" w:type="dxa"/>
            <w:hideMark/>
          </w:tcPr>
          <w:p w14:paraId="57DA4AA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C6E192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12</w:t>
            </w:r>
          </w:p>
        </w:tc>
        <w:tc>
          <w:tcPr>
            <w:tcW w:w="2410" w:type="dxa"/>
            <w:hideMark/>
          </w:tcPr>
          <w:p w14:paraId="56C86B2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1925</w:t>
            </w:r>
          </w:p>
        </w:tc>
      </w:tr>
      <w:tr w:rsidR="002B5221" w:rsidRPr="002B5221" w14:paraId="6A762FAB" w14:textId="77777777" w:rsidTr="007640B4">
        <w:trPr>
          <w:trHeight w:val="300"/>
        </w:trPr>
        <w:tc>
          <w:tcPr>
            <w:tcW w:w="1200" w:type="dxa"/>
            <w:noWrap/>
            <w:hideMark/>
          </w:tcPr>
          <w:p w14:paraId="47C44DA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2274</w:t>
            </w:r>
          </w:p>
        </w:tc>
        <w:tc>
          <w:tcPr>
            <w:tcW w:w="2643" w:type="dxa"/>
            <w:hideMark/>
          </w:tcPr>
          <w:p w14:paraId="50E2EEA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CEB773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13</w:t>
            </w:r>
          </w:p>
        </w:tc>
        <w:tc>
          <w:tcPr>
            <w:tcW w:w="2410" w:type="dxa"/>
            <w:hideMark/>
          </w:tcPr>
          <w:p w14:paraId="6048F89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1925</w:t>
            </w:r>
          </w:p>
        </w:tc>
      </w:tr>
      <w:tr w:rsidR="002B5221" w:rsidRPr="002B5221" w14:paraId="27C904CB" w14:textId="77777777" w:rsidTr="007640B4">
        <w:trPr>
          <w:trHeight w:val="300"/>
        </w:trPr>
        <w:tc>
          <w:tcPr>
            <w:tcW w:w="1200" w:type="dxa"/>
            <w:noWrap/>
            <w:hideMark/>
          </w:tcPr>
          <w:p w14:paraId="530F996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2275</w:t>
            </w:r>
          </w:p>
        </w:tc>
        <w:tc>
          <w:tcPr>
            <w:tcW w:w="2643" w:type="dxa"/>
            <w:hideMark/>
          </w:tcPr>
          <w:p w14:paraId="187CB59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34E81E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14</w:t>
            </w:r>
          </w:p>
        </w:tc>
        <w:tc>
          <w:tcPr>
            <w:tcW w:w="2410" w:type="dxa"/>
            <w:hideMark/>
          </w:tcPr>
          <w:p w14:paraId="75D92E1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1925</w:t>
            </w:r>
          </w:p>
        </w:tc>
      </w:tr>
      <w:tr w:rsidR="002B5221" w:rsidRPr="002B5221" w14:paraId="38E32175" w14:textId="77777777" w:rsidTr="007640B4">
        <w:trPr>
          <w:trHeight w:val="300"/>
        </w:trPr>
        <w:tc>
          <w:tcPr>
            <w:tcW w:w="1200" w:type="dxa"/>
            <w:noWrap/>
            <w:hideMark/>
          </w:tcPr>
          <w:p w14:paraId="65C9963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2276</w:t>
            </w:r>
          </w:p>
        </w:tc>
        <w:tc>
          <w:tcPr>
            <w:tcW w:w="2643" w:type="dxa"/>
            <w:hideMark/>
          </w:tcPr>
          <w:p w14:paraId="0194BE3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251C54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15</w:t>
            </w:r>
          </w:p>
        </w:tc>
        <w:tc>
          <w:tcPr>
            <w:tcW w:w="2410" w:type="dxa"/>
            <w:hideMark/>
          </w:tcPr>
          <w:p w14:paraId="56092BD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1925</w:t>
            </w:r>
          </w:p>
        </w:tc>
      </w:tr>
      <w:tr w:rsidR="002B5221" w:rsidRPr="002B5221" w14:paraId="3C2DB2DD" w14:textId="77777777" w:rsidTr="007640B4">
        <w:trPr>
          <w:trHeight w:val="300"/>
        </w:trPr>
        <w:tc>
          <w:tcPr>
            <w:tcW w:w="1200" w:type="dxa"/>
            <w:noWrap/>
            <w:hideMark/>
          </w:tcPr>
          <w:p w14:paraId="7C875D3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2277</w:t>
            </w:r>
          </w:p>
        </w:tc>
        <w:tc>
          <w:tcPr>
            <w:tcW w:w="2643" w:type="dxa"/>
            <w:hideMark/>
          </w:tcPr>
          <w:p w14:paraId="7011084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876CC2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w:t>
            </w:r>
          </w:p>
        </w:tc>
        <w:tc>
          <w:tcPr>
            <w:tcW w:w="2410" w:type="dxa"/>
            <w:hideMark/>
          </w:tcPr>
          <w:p w14:paraId="6083D27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1925</w:t>
            </w:r>
          </w:p>
        </w:tc>
      </w:tr>
      <w:tr w:rsidR="002B5221" w:rsidRPr="002B5221" w14:paraId="34C5DF7C" w14:textId="77777777" w:rsidTr="007640B4">
        <w:trPr>
          <w:trHeight w:val="300"/>
        </w:trPr>
        <w:tc>
          <w:tcPr>
            <w:tcW w:w="1200" w:type="dxa"/>
            <w:noWrap/>
            <w:hideMark/>
          </w:tcPr>
          <w:p w14:paraId="4033926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2278</w:t>
            </w:r>
          </w:p>
        </w:tc>
        <w:tc>
          <w:tcPr>
            <w:tcW w:w="2643" w:type="dxa"/>
            <w:hideMark/>
          </w:tcPr>
          <w:p w14:paraId="1583D27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D2D9AF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20</w:t>
            </w:r>
          </w:p>
        </w:tc>
        <w:tc>
          <w:tcPr>
            <w:tcW w:w="2410" w:type="dxa"/>
            <w:hideMark/>
          </w:tcPr>
          <w:p w14:paraId="599E9BA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1925</w:t>
            </w:r>
          </w:p>
        </w:tc>
      </w:tr>
      <w:tr w:rsidR="002B5221" w:rsidRPr="002B5221" w14:paraId="05764848" w14:textId="77777777" w:rsidTr="007640B4">
        <w:trPr>
          <w:trHeight w:val="300"/>
        </w:trPr>
        <w:tc>
          <w:tcPr>
            <w:tcW w:w="1200" w:type="dxa"/>
            <w:noWrap/>
            <w:hideMark/>
          </w:tcPr>
          <w:p w14:paraId="261B6A0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2279</w:t>
            </w:r>
          </w:p>
        </w:tc>
        <w:tc>
          <w:tcPr>
            <w:tcW w:w="2643" w:type="dxa"/>
            <w:hideMark/>
          </w:tcPr>
          <w:p w14:paraId="04BF10B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0F1209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21</w:t>
            </w:r>
          </w:p>
        </w:tc>
        <w:tc>
          <w:tcPr>
            <w:tcW w:w="2410" w:type="dxa"/>
            <w:hideMark/>
          </w:tcPr>
          <w:p w14:paraId="2D7BE7B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1925</w:t>
            </w:r>
          </w:p>
        </w:tc>
      </w:tr>
      <w:tr w:rsidR="002B5221" w:rsidRPr="002B5221" w14:paraId="39FDDAC0" w14:textId="77777777" w:rsidTr="007640B4">
        <w:trPr>
          <w:trHeight w:val="300"/>
        </w:trPr>
        <w:tc>
          <w:tcPr>
            <w:tcW w:w="1200" w:type="dxa"/>
            <w:noWrap/>
            <w:hideMark/>
          </w:tcPr>
          <w:p w14:paraId="25BFA6F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2280</w:t>
            </w:r>
          </w:p>
        </w:tc>
        <w:tc>
          <w:tcPr>
            <w:tcW w:w="2643" w:type="dxa"/>
            <w:hideMark/>
          </w:tcPr>
          <w:p w14:paraId="4475C73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567A51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22</w:t>
            </w:r>
          </w:p>
        </w:tc>
        <w:tc>
          <w:tcPr>
            <w:tcW w:w="2410" w:type="dxa"/>
            <w:hideMark/>
          </w:tcPr>
          <w:p w14:paraId="2435AB6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1925</w:t>
            </w:r>
          </w:p>
        </w:tc>
      </w:tr>
      <w:tr w:rsidR="002B5221" w:rsidRPr="002B5221" w14:paraId="66C14B25" w14:textId="77777777" w:rsidTr="007640B4">
        <w:trPr>
          <w:trHeight w:val="300"/>
        </w:trPr>
        <w:tc>
          <w:tcPr>
            <w:tcW w:w="1200" w:type="dxa"/>
            <w:noWrap/>
            <w:hideMark/>
          </w:tcPr>
          <w:p w14:paraId="5ABDB80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2281</w:t>
            </w:r>
          </w:p>
        </w:tc>
        <w:tc>
          <w:tcPr>
            <w:tcW w:w="2643" w:type="dxa"/>
            <w:hideMark/>
          </w:tcPr>
          <w:p w14:paraId="3B4A2BA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7788AB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24</w:t>
            </w:r>
          </w:p>
        </w:tc>
        <w:tc>
          <w:tcPr>
            <w:tcW w:w="2410" w:type="dxa"/>
            <w:hideMark/>
          </w:tcPr>
          <w:p w14:paraId="566E766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1925</w:t>
            </w:r>
          </w:p>
        </w:tc>
      </w:tr>
      <w:tr w:rsidR="002B5221" w:rsidRPr="002B5221" w14:paraId="3F34F54B" w14:textId="77777777" w:rsidTr="007640B4">
        <w:trPr>
          <w:trHeight w:val="300"/>
        </w:trPr>
        <w:tc>
          <w:tcPr>
            <w:tcW w:w="1200" w:type="dxa"/>
            <w:noWrap/>
            <w:hideMark/>
          </w:tcPr>
          <w:p w14:paraId="206CC2B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2282</w:t>
            </w:r>
          </w:p>
        </w:tc>
        <w:tc>
          <w:tcPr>
            <w:tcW w:w="2643" w:type="dxa"/>
            <w:hideMark/>
          </w:tcPr>
          <w:p w14:paraId="07763B5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DCEA10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25</w:t>
            </w:r>
          </w:p>
        </w:tc>
        <w:tc>
          <w:tcPr>
            <w:tcW w:w="2410" w:type="dxa"/>
            <w:hideMark/>
          </w:tcPr>
          <w:p w14:paraId="5B03E35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1925</w:t>
            </w:r>
          </w:p>
        </w:tc>
      </w:tr>
      <w:tr w:rsidR="002B5221" w:rsidRPr="002B5221" w14:paraId="1EA9FEBE" w14:textId="77777777" w:rsidTr="007640B4">
        <w:trPr>
          <w:trHeight w:val="300"/>
        </w:trPr>
        <w:tc>
          <w:tcPr>
            <w:tcW w:w="1200" w:type="dxa"/>
            <w:noWrap/>
            <w:hideMark/>
          </w:tcPr>
          <w:p w14:paraId="6DB307A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2283</w:t>
            </w:r>
          </w:p>
        </w:tc>
        <w:tc>
          <w:tcPr>
            <w:tcW w:w="2643" w:type="dxa"/>
            <w:hideMark/>
          </w:tcPr>
          <w:p w14:paraId="083A51F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0681E2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27</w:t>
            </w:r>
          </w:p>
        </w:tc>
        <w:tc>
          <w:tcPr>
            <w:tcW w:w="2410" w:type="dxa"/>
            <w:hideMark/>
          </w:tcPr>
          <w:p w14:paraId="755A277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1925</w:t>
            </w:r>
          </w:p>
        </w:tc>
      </w:tr>
      <w:tr w:rsidR="002B5221" w:rsidRPr="002B5221" w14:paraId="38F8BF99" w14:textId="77777777" w:rsidTr="007640B4">
        <w:trPr>
          <w:trHeight w:val="300"/>
        </w:trPr>
        <w:tc>
          <w:tcPr>
            <w:tcW w:w="1200" w:type="dxa"/>
            <w:noWrap/>
            <w:hideMark/>
          </w:tcPr>
          <w:p w14:paraId="7A9E7D2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2284</w:t>
            </w:r>
          </w:p>
        </w:tc>
        <w:tc>
          <w:tcPr>
            <w:tcW w:w="2643" w:type="dxa"/>
            <w:hideMark/>
          </w:tcPr>
          <w:p w14:paraId="2D3397C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F53AFD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28</w:t>
            </w:r>
          </w:p>
        </w:tc>
        <w:tc>
          <w:tcPr>
            <w:tcW w:w="2410" w:type="dxa"/>
            <w:hideMark/>
          </w:tcPr>
          <w:p w14:paraId="388DF4E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1925</w:t>
            </w:r>
          </w:p>
        </w:tc>
      </w:tr>
      <w:tr w:rsidR="002B5221" w:rsidRPr="002B5221" w14:paraId="50E3A8AF" w14:textId="77777777" w:rsidTr="007640B4">
        <w:trPr>
          <w:trHeight w:val="300"/>
        </w:trPr>
        <w:tc>
          <w:tcPr>
            <w:tcW w:w="1200" w:type="dxa"/>
            <w:noWrap/>
            <w:hideMark/>
          </w:tcPr>
          <w:p w14:paraId="39DB123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2285</w:t>
            </w:r>
          </w:p>
        </w:tc>
        <w:tc>
          <w:tcPr>
            <w:tcW w:w="2643" w:type="dxa"/>
            <w:hideMark/>
          </w:tcPr>
          <w:p w14:paraId="2456CCA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0F6FCF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29</w:t>
            </w:r>
          </w:p>
        </w:tc>
        <w:tc>
          <w:tcPr>
            <w:tcW w:w="2410" w:type="dxa"/>
            <w:hideMark/>
          </w:tcPr>
          <w:p w14:paraId="0E543E3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1925</w:t>
            </w:r>
          </w:p>
        </w:tc>
      </w:tr>
      <w:tr w:rsidR="002B5221" w:rsidRPr="002B5221" w14:paraId="00A32DDB" w14:textId="77777777" w:rsidTr="007640B4">
        <w:trPr>
          <w:trHeight w:val="300"/>
        </w:trPr>
        <w:tc>
          <w:tcPr>
            <w:tcW w:w="1200" w:type="dxa"/>
            <w:noWrap/>
            <w:hideMark/>
          </w:tcPr>
          <w:p w14:paraId="48CB203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2286</w:t>
            </w:r>
          </w:p>
        </w:tc>
        <w:tc>
          <w:tcPr>
            <w:tcW w:w="2643" w:type="dxa"/>
            <w:hideMark/>
          </w:tcPr>
          <w:p w14:paraId="339F7AE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83ACE1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30</w:t>
            </w:r>
          </w:p>
        </w:tc>
        <w:tc>
          <w:tcPr>
            <w:tcW w:w="2410" w:type="dxa"/>
            <w:hideMark/>
          </w:tcPr>
          <w:p w14:paraId="5301A1A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1925</w:t>
            </w:r>
          </w:p>
        </w:tc>
      </w:tr>
      <w:tr w:rsidR="002B5221" w:rsidRPr="002B5221" w14:paraId="3EC9D44B" w14:textId="77777777" w:rsidTr="007640B4">
        <w:trPr>
          <w:trHeight w:val="300"/>
        </w:trPr>
        <w:tc>
          <w:tcPr>
            <w:tcW w:w="1200" w:type="dxa"/>
            <w:noWrap/>
            <w:hideMark/>
          </w:tcPr>
          <w:p w14:paraId="0F22E82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2287</w:t>
            </w:r>
          </w:p>
        </w:tc>
        <w:tc>
          <w:tcPr>
            <w:tcW w:w="2643" w:type="dxa"/>
            <w:hideMark/>
          </w:tcPr>
          <w:p w14:paraId="4930DF7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2FA69A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32</w:t>
            </w:r>
          </w:p>
        </w:tc>
        <w:tc>
          <w:tcPr>
            <w:tcW w:w="2410" w:type="dxa"/>
            <w:hideMark/>
          </w:tcPr>
          <w:p w14:paraId="0BB5214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1925</w:t>
            </w:r>
          </w:p>
        </w:tc>
      </w:tr>
      <w:tr w:rsidR="002B5221" w:rsidRPr="002B5221" w14:paraId="562E40AF" w14:textId="77777777" w:rsidTr="007640B4">
        <w:trPr>
          <w:trHeight w:val="300"/>
        </w:trPr>
        <w:tc>
          <w:tcPr>
            <w:tcW w:w="1200" w:type="dxa"/>
            <w:noWrap/>
            <w:hideMark/>
          </w:tcPr>
          <w:p w14:paraId="5FE209A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2288</w:t>
            </w:r>
          </w:p>
        </w:tc>
        <w:tc>
          <w:tcPr>
            <w:tcW w:w="2643" w:type="dxa"/>
            <w:hideMark/>
          </w:tcPr>
          <w:p w14:paraId="7D982AC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1AEAE9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33</w:t>
            </w:r>
          </w:p>
        </w:tc>
        <w:tc>
          <w:tcPr>
            <w:tcW w:w="2410" w:type="dxa"/>
            <w:hideMark/>
          </w:tcPr>
          <w:p w14:paraId="356DF3C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1925</w:t>
            </w:r>
          </w:p>
        </w:tc>
      </w:tr>
      <w:tr w:rsidR="002B5221" w:rsidRPr="002B5221" w14:paraId="7CFF83A5" w14:textId="77777777" w:rsidTr="007640B4">
        <w:trPr>
          <w:trHeight w:val="300"/>
        </w:trPr>
        <w:tc>
          <w:tcPr>
            <w:tcW w:w="1200" w:type="dxa"/>
            <w:noWrap/>
            <w:hideMark/>
          </w:tcPr>
          <w:p w14:paraId="47744B2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2289</w:t>
            </w:r>
          </w:p>
        </w:tc>
        <w:tc>
          <w:tcPr>
            <w:tcW w:w="2643" w:type="dxa"/>
            <w:hideMark/>
          </w:tcPr>
          <w:p w14:paraId="5374A96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D93CD2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35</w:t>
            </w:r>
          </w:p>
        </w:tc>
        <w:tc>
          <w:tcPr>
            <w:tcW w:w="2410" w:type="dxa"/>
            <w:hideMark/>
          </w:tcPr>
          <w:p w14:paraId="6A31365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1925</w:t>
            </w:r>
          </w:p>
        </w:tc>
      </w:tr>
      <w:tr w:rsidR="002B5221" w:rsidRPr="002B5221" w14:paraId="68548D07" w14:textId="77777777" w:rsidTr="007640B4">
        <w:trPr>
          <w:trHeight w:val="300"/>
        </w:trPr>
        <w:tc>
          <w:tcPr>
            <w:tcW w:w="1200" w:type="dxa"/>
            <w:noWrap/>
            <w:hideMark/>
          </w:tcPr>
          <w:p w14:paraId="716A466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2290</w:t>
            </w:r>
          </w:p>
        </w:tc>
        <w:tc>
          <w:tcPr>
            <w:tcW w:w="2643" w:type="dxa"/>
            <w:hideMark/>
          </w:tcPr>
          <w:p w14:paraId="151CBC9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A7C6DA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36</w:t>
            </w:r>
          </w:p>
        </w:tc>
        <w:tc>
          <w:tcPr>
            <w:tcW w:w="2410" w:type="dxa"/>
            <w:hideMark/>
          </w:tcPr>
          <w:p w14:paraId="6286CC3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1925</w:t>
            </w:r>
          </w:p>
        </w:tc>
      </w:tr>
      <w:tr w:rsidR="002B5221" w:rsidRPr="002B5221" w14:paraId="07D560AF" w14:textId="77777777" w:rsidTr="007640B4">
        <w:trPr>
          <w:trHeight w:val="300"/>
        </w:trPr>
        <w:tc>
          <w:tcPr>
            <w:tcW w:w="1200" w:type="dxa"/>
            <w:noWrap/>
            <w:hideMark/>
          </w:tcPr>
          <w:p w14:paraId="0EB330D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2291</w:t>
            </w:r>
          </w:p>
        </w:tc>
        <w:tc>
          <w:tcPr>
            <w:tcW w:w="2643" w:type="dxa"/>
            <w:hideMark/>
          </w:tcPr>
          <w:p w14:paraId="0B65862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0D7EB5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37</w:t>
            </w:r>
          </w:p>
        </w:tc>
        <w:tc>
          <w:tcPr>
            <w:tcW w:w="2410" w:type="dxa"/>
            <w:hideMark/>
          </w:tcPr>
          <w:p w14:paraId="066C67C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1925</w:t>
            </w:r>
          </w:p>
        </w:tc>
      </w:tr>
      <w:tr w:rsidR="002B5221" w:rsidRPr="002B5221" w14:paraId="0DF9F24D" w14:textId="77777777" w:rsidTr="007640B4">
        <w:trPr>
          <w:trHeight w:val="300"/>
        </w:trPr>
        <w:tc>
          <w:tcPr>
            <w:tcW w:w="1200" w:type="dxa"/>
            <w:noWrap/>
            <w:hideMark/>
          </w:tcPr>
          <w:p w14:paraId="1FEADFE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2292</w:t>
            </w:r>
          </w:p>
        </w:tc>
        <w:tc>
          <w:tcPr>
            <w:tcW w:w="2643" w:type="dxa"/>
            <w:hideMark/>
          </w:tcPr>
          <w:p w14:paraId="109D9CC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995618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38</w:t>
            </w:r>
          </w:p>
        </w:tc>
        <w:tc>
          <w:tcPr>
            <w:tcW w:w="2410" w:type="dxa"/>
            <w:hideMark/>
          </w:tcPr>
          <w:p w14:paraId="42CB57F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1925</w:t>
            </w:r>
          </w:p>
        </w:tc>
      </w:tr>
      <w:tr w:rsidR="002B5221" w:rsidRPr="002B5221" w14:paraId="783073E6" w14:textId="77777777" w:rsidTr="007640B4">
        <w:trPr>
          <w:trHeight w:val="300"/>
        </w:trPr>
        <w:tc>
          <w:tcPr>
            <w:tcW w:w="1200" w:type="dxa"/>
            <w:noWrap/>
            <w:hideMark/>
          </w:tcPr>
          <w:p w14:paraId="48D1327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2293</w:t>
            </w:r>
          </w:p>
        </w:tc>
        <w:tc>
          <w:tcPr>
            <w:tcW w:w="2643" w:type="dxa"/>
            <w:hideMark/>
          </w:tcPr>
          <w:p w14:paraId="1C89C57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C683B1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39</w:t>
            </w:r>
          </w:p>
        </w:tc>
        <w:tc>
          <w:tcPr>
            <w:tcW w:w="2410" w:type="dxa"/>
            <w:hideMark/>
          </w:tcPr>
          <w:p w14:paraId="75AFE6A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1925</w:t>
            </w:r>
          </w:p>
        </w:tc>
      </w:tr>
      <w:tr w:rsidR="002B5221" w:rsidRPr="002B5221" w14:paraId="26AEFDF4" w14:textId="77777777" w:rsidTr="007640B4">
        <w:trPr>
          <w:trHeight w:val="300"/>
        </w:trPr>
        <w:tc>
          <w:tcPr>
            <w:tcW w:w="1200" w:type="dxa"/>
            <w:noWrap/>
            <w:hideMark/>
          </w:tcPr>
          <w:p w14:paraId="75DB39A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2294</w:t>
            </w:r>
          </w:p>
        </w:tc>
        <w:tc>
          <w:tcPr>
            <w:tcW w:w="2643" w:type="dxa"/>
            <w:hideMark/>
          </w:tcPr>
          <w:p w14:paraId="763FF30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E5ACC9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40</w:t>
            </w:r>
          </w:p>
        </w:tc>
        <w:tc>
          <w:tcPr>
            <w:tcW w:w="2410" w:type="dxa"/>
            <w:hideMark/>
          </w:tcPr>
          <w:p w14:paraId="4C67017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1925</w:t>
            </w:r>
          </w:p>
        </w:tc>
      </w:tr>
      <w:tr w:rsidR="002B5221" w:rsidRPr="002B5221" w14:paraId="35642C1A" w14:textId="77777777" w:rsidTr="007640B4">
        <w:trPr>
          <w:trHeight w:val="300"/>
        </w:trPr>
        <w:tc>
          <w:tcPr>
            <w:tcW w:w="1200" w:type="dxa"/>
            <w:noWrap/>
            <w:hideMark/>
          </w:tcPr>
          <w:p w14:paraId="2251526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2295</w:t>
            </w:r>
          </w:p>
        </w:tc>
        <w:tc>
          <w:tcPr>
            <w:tcW w:w="2643" w:type="dxa"/>
            <w:hideMark/>
          </w:tcPr>
          <w:p w14:paraId="24D4292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A3C1CF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41</w:t>
            </w:r>
          </w:p>
        </w:tc>
        <w:tc>
          <w:tcPr>
            <w:tcW w:w="2410" w:type="dxa"/>
            <w:hideMark/>
          </w:tcPr>
          <w:p w14:paraId="6F30922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1925</w:t>
            </w:r>
          </w:p>
        </w:tc>
      </w:tr>
      <w:tr w:rsidR="002B5221" w:rsidRPr="002B5221" w14:paraId="70564E42" w14:textId="77777777" w:rsidTr="007640B4">
        <w:trPr>
          <w:trHeight w:val="300"/>
        </w:trPr>
        <w:tc>
          <w:tcPr>
            <w:tcW w:w="1200" w:type="dxa"/>
            <w:noWrap/>
            <w:hideMark/>
          </w:tcPr>
          <w:p w14:paraId="5EFCA90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2296</w:t>
            </w:r>
          </w:p>
        </w:tc>
        <w:tc>
          <w:tcPr>
            <w:tcW w:w="2643" w:type="dxa"/>
            <w:hideMark/>
          </w:tcPr>
          <w:p w14:paraId="1DEC50C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DE290D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42</w:t>
            </w:r>
          </w:p>
        </w:tc>
        <w:tc>
          <w:tcPr>
            <w:tcW w:w="2410" w:type="dxa"/>
            <w:hideMark/>
          </w:tcPr>
          <w:p w14:paraId="47DC7A8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1925</w:t>
            </w:r>
          </w:p>
        </w:tc>
      </w:tr>
      <w:tr w:rsidR="002B5221" w:rsidRPr="002B5221" w14:paraId="3BBB9B8B" w14:textId="77777777" w:rsidTr="007640B4">
        <w:trPr>
          <w:trHeight w:val="300"/>
        </w:trPr>
        <w:tc>
          <w:tcPr>
            <w:tcW w:w="1200" w:type="dxa"/>
            <w:noWrap/>
            <w:hideMark/>
          </w:tcPr>
          <w:p w14:paraId="3A052E6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2297</w:t>
            </w:r>
          </w:p>
        </w:tc>
        <w:tc>
          <w:tcPr>
            <w:tcW w:w="2643" w:type="dxa"/>
            <w:hideMark/>
          </w:tcPr>
          <w:p w14:paraId="73D27CD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D0BFFE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43</w:t>
            </w:r>
          </w:p>
        </w:tc>
        <w:tc>
          <w:tcPr>
            <w:tcW w:w="2410" w:type="dxa"/>
            <w:hideMark/>
          </w:tcPr>
          <w:p w14:paraId="0064F29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1925</w:t>
            </w:r>
          </w:p>
        </w:tc>
      </w:tr>
      <w:tr w:rsidR="002B5221" w:rsidRPr="002B5221" w14:paraId="686A67BD" w14:textId="77777777" w:rsidTr="007640B4">
        <w:trPr>
          <w:trHeight w:val="300"/>
        </w:trPr>
        <w:tc>
          <w:tcPr>
            <w:tcW w:w="1200" w:type="dxa"/>
            <w:noWrap/>
            <w:hideMark/>
          </w:tcPr>
          <w:p w14:paraId="274AF3A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2298</w:t>
            </w:r>
          </w:p>
        </w:tc>
        <w:tc>
          <w:tcPr>
            <w:tcW w:w="2643" w:type="dxa"/>
            <w:hideMark/>
          </w:tcPr>
          <w:p w14:paraId="0172DCF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E947EA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44</w:t>
            </w:r>
          </w:p>
        </w:tc>
        <w:tc>
          <w:tcPr>
            <w:tcW w:w="2410" w:type="dxa"/>
            <w:hideMark/>
          </w:tcPr>
          <w:p w14:paraId="11CC5F2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1925</w:t>
            </w:r>
          </w:p>
        </w:tc>
      </w:tr>
      <w:tr w:rsidR="002B5221" w:rsidRPr="002B5221" w14:paraId="4C3D8DA2" w14:textId="77777777" w:rsidTr="007640B4">
        <w:trPr>
          <w:trHeight w:val="300"/>
        </w:trPr>
        <w:tc>
          <w:tcPr>
            <w:tcW w:w="1200" w:type="dxa"/>
            <w:noWrap/>
            <w:hideMark/>
          </w:tcPr>
          <w:p w14:paraId="551AB1B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2299</w:t>
            </w:r>
          </w:p>
        </w:tc>
        <w:tc>
          <w:tcPr>
            <w:tcW w:w="2643" w:type="dxa"/>
            <w:hideMark/>
          </w:tcPr>
          <w:p w14:paraId="7C1F7E0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F32011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45</w:t>
            </w:r>
          </w:p>
        </w:tc>
        <w:tc>
          <w:tcPr>
            <w:tcW w:w="2410" w:type="dxa"/>
            <w:hideMark/>
          </w:tcPr>
          <w:p w14:paraId="1C60E4F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1925</w:t>
            </w:r>
          </w:p>
        </w:tc>
      </w:tr>
      <w:tr w:rsidR="002B5221" w:rsidRPr="002B5221" w14:paraId="40F4DD0A" w14:textId="77777777" w:rsidTr="007640B4">
        <w:trPr>
          <w:trHeight w:val="300"/>
        </w:trPr>
        <w:tc>
          <w:tcPr>
            <w:tcW w:w="1200" w:type="dxa"/>
            <w:noWrap/>
            <w:hideMark/>
          </w:tcPr>
          <w:p w14:paraId="706F63E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2300</w:t>
            </w:r>
          </w:p>
        </w:tc>
        <w:tc>
          <w:tcPr>
            <w:tcW w:w="2643" w:type="dxa"/>
            <w:hideMark/>
          </w:tcPr>
          <w:p w14:paraId="7C579B6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7F0E72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46</w:t>
            </w:r>
          </w:p>
        </w:tc>
        <w:tc>
          <w:tcPr>
            <w:tcW w:w="2410" w:type="dxa"/>
            <w:hideMark/>
          </w:tcPr>
          <w:p w14:paraId="7FDF9F7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1925</w:t>
            </w:r>
          </w:p>
        </w:tc>
      </w:tr>
      <w:tr w:rsidR="002B5221" w:rsidRPr="002B5221" w14:paraId="6553A17E" w14:textId="77777777" w:rsidTr="007640B4">
        <w:trPr>
          <w:trHeight w:val="300"/>
        </w:trPr>
        <w:tc>
          <w:tcPr>
            <w:tcW w:w="1200" w:type="dxa"/>
            <w:noWrap/>
            <w:hideMark/>
          </w:tcPr>
          <w:p w14:paraId="0CD08F9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2301</w:t>
            </w:r>
          </w:p>
        </w:tc>
        <w:tc>
          <w:tcPr>
            <w:tcW w:w="2643" w:type="dxa"/>
            <w:hideMark/>
          </w:tcPr>
          <w:p w14:paraId="38216E3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58E366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47</w:t>
            </w:r>
          </w:p>
        </w:tc>
        <w:tc>
          <w:tcPr>
            <w:tcW w:w="2410" w:type="dxa"/>
            <w:hideMark/>
          </w:tcPr>
          <w:p w14:paraId="6BCAFCD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1925</w:t>
            </w:r>
          </w:p>
        </w:tc>
      </w:tr>
      <w:tr w:rsidR="002B5221" w:rsidRPr="002B5221" w14:paraId="51AC1153" w14:textId="77777777" w:rsidTr="007640B4">
        <w:trPr>
          <w:trHeight w:val="300"/>
        </w:trPr>
        <w:tc>
          <w:tcPr>
            <w:tcW w:w="1200" w:type="dxa"/>
            <w:noWrap/>
            <w:hideMark/>
          </w:tcPr>
          <w:p w14:paraId="54675EA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2302</w:t>
            </w:r>
          </w:p>
        </w:tc>
        <w:tc>
          <w:tcPr>
            <w:tcW w:w="2643" w:type="dxa"/>
            <w:hideMark/>
          </w:tcPr>
          <w:p w14:paraId="1CA7EF0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189099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48</w:t>
            </w:r>
          </w:p>
        </w:tc>
        <w:tc>
          <w:tcPr>
            <w:tcW w:w="2410" w:type="dxa"/>
            <w:hideMark/>
          </w:tcPr>
          <w:p w14:paraId="314225A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1925</w:t>
            </w:r>
          </w:p>
        </w:tc>
      </w:tr>
      <w:tr w:rsidR="002B5221" w:rsidRPr="002B5221" w14:paraId="2FCAF2D9" w14:textId="77777777" w:rsidTr="007640B4">
        <w:trPr>
          <w:trHeight w:val="300"/>
        </w:trPr>
        <w:tc>
          <w:tcPr>
            <w:tcW w:w="1200" w:type="dxa"/>
            <w:noWrap/>
            <w:hideMark/>
          </w:tcPr>
          <w:p w14:paraId="51216ED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2303</w:t>
            </w:r>
          </w:p>
        </w:tc>
        <w:tc>
          <w:tcPr>
            <w:tcW w:w="2643" w:type="dxa"/>
            <w:hideMark/>
          </w:tcPr>
          <w:p w14:paraId="0AA56E0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77B6A3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51</w:t>
            </w:r>
          </w:p>
        </w:tc>
        <w:tc>
          <w:tcPr>
            <w:tcW w:w="2410" w:type="dxa"/>
            <w:hideMark/>
          </w:tcPr>
          <w:p w14:paraId="24A6D87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1925</w:t>
            </w:r>
          </w:p>
        </w:tc>
      </w:tr>
      <w:tr w:rsidR="002B5221" w:rsidRPr="002B5221" w14:paraId="4EF02EE1" w14:textId="77777777" w:rsidTr="007640B4">
        <w:trPr>
          <w:trHeight w:val="300"/>
        </w:trPr>
        <w:tc>
          <w:tcPr>
            <w:tcW w:w="1200" w:type="dxa"/>
            <w:noWrap/>
            <w:hideMark/>
          </w:tcPr>
          <w:p w14:paraId="17D3295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2304</w:t>
            </w:r>
          </w:p>
        </w:tc>
        <w:tc>
          <w:tcPr>
            <w:tcW w:w="2643" w:type="dxa"/>
            <w:hideMark/>
          </w:tcPr>
          <w:p w14:paraId="1AE6363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CBAB1A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52</w:t>
            </w:r>
          </w:p>
        </w:tc>
        <w:tc>
          <w:tcPr>
            <w:tcW w:w="2410" w:type="dxa"/>
            <w:hideMark/>
          </w:tcPr>
          <w:p w14:paraId="713D123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1925</w:t>
            </w:r>
          </w:p>
        </w:tc>
      </w:tr>
      <w:tr w:rsidR="002B5221" w:rsidRPr="002B5221" w14:paraId="298FE94F" w14:textId="77777777" w:rsidTr="007640B4">
        <w:trPr>
          <w:trHeight w:val="300"/>
        </w:trPr>
        <w:tc>
          <w:tcPr>
            <w:tcW w:w="1200" w:type="dxa"/>
            <w:noWrap/>
            <w:hideMark/>
          </w:tcPr>
          <w:p w14:paraId="6F434D6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2305</w:t>
            </w:r>
          </w:p>
        </w:tc>
        <w:tc>
          <w:tcPr>
            <w:tcW w:w="2643" w:type="dxa"/>
            <w:hideMark/>
          </w:tcPr>
          <w:p w14:paraId="03FE005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260478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53</w:t>
            </w:r>
          </w:p>
        </w:tc>
        <w:tc>
          <w:tcPr>
            <w:tcW w:w="2410" w:type="dxa"/>
            <w:hideMark/>
          </w:tcPr>
          <w:p w14:paraId="02A5B15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1925</w:t>
            </w:r>
          </w:p>
        </w:tc>
      </w:tr>
      <w:tr w:rsidR="002B5221" w:rsidRPr="002B5221" w14:paraId="0C50A347" w14:textId="77777777" w:rsidTr="007640B4">
        <w:trPr>
          <w:trHeight w:val="300"/>
        </w:trPr>
        <w:tc>
          <w:tcPr>
            <w:tcW w:w="1200" w:type="dxa"/>
            <w:noWrap/>
            <w:hideMark/>
          </w:tcPr>
          <w:p w14:paraId="10F64BB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2306</w:t>
            </w:r>
          </w:p>
        </w:tc>
        <w:tc>
          <w:tcPr>
            <w:tcW w:w="2643" w:type="dxa"/>
            <w:hideMark/>
          </w:tcPr>
          <w:p w14:paraId="53C3E8C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DC4E0D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57</w:t>
            </w:r>
          </w:p>
        </w:tc>
        <w:tc>
          <w:tcPr>
            <w:tcW w:w="2410" w:type="dxa"/>
            <w:hideMark/>
          </w:tcPr>
          <w:p w14:paraId="24F2A92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1925</w:t>
            </w:r>
          </w:p>
        </w:tc>
      </w:tr>
      <w:tr w:rsidR="002B5221" w:rsidRPr="002B5221" w14:paraId="258BFAB7" w14:textId="77777777" w:rsidTr="007640B4">
        <w:trPr>
          <w:trHeight w:val="300"/>
        </w:trPr>
        <w:tc>
          <w:tcPr>
            <w:tcW w:w="1200" w:type="dxa"/>
            <w:noWrap/>
            <w:hideMark/>
          </w:tcPr>
          <w:p w14:paraId="0C94874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2307</w:t>
            </w:r>
          </w:p>
        </w:tc>
        <w:tc>
          <w:tcPr>
            <w:tcW w:w="2643" w:type="dxa"/>
            <w:hideMark/>
          </w:tcPr>
          <w:p w14:paraId="39176AC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267BA3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58</w:t>
            </w:r>
          </w:p>
        </w:tc>
        <w:tc>
          <w:tcPr>
            <w:tcW w:w="2410" w:type="dxa"/>
            <w:hideMark/>
          </w:tcPr>
          <w:p w14:paraId="705FC81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1925</w:t>
            </w:r>
          </w:p>
        </w:tc>
      </w:tr>
      <w:tr w:rsidR="002B5221" w:rsidRPr="002B5221" w14:paraId="3B402AE5" w14:textId="77777777" w:rsidTr="007640B4">
        <w:trPr>
          <w:trHeight w:val="300"/>
        </w:trPr>
        <w:tc>
          <w:tcPr>
            <w:tcW w:w="1200" w:type="dxa"/>
            <w:noWrap/>
            <w:hideMark/>
          </w:tcPr>
          <w:p w14:paraId="061E08B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2308</w:t>
            </w:r>
          </w:p>
        </w:tc>
        <w:tc>
          <w:tcPr>
            <w:tcW w:w="2643" w:type="dxa"/>
            <w:hideMark/>
          </w:tcPr>
          <w:p w14:paraId="4941EE5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162260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60</w:t>
            </w:r>
          </w:p>
        </w:tc>
        <w:tc>
          <w:tcPr>
            <w:tcW w:w="2410" w:type="dxa"/>
            <w:hideMark/>
          </w:tcPr>
          <w:p w14:paraId="2D589B0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1925</w:t>
            </w:r>
          </w:p>
        </w:tc>
      </w:tr>
      <w:tr w:rsidR="002B5221" w:rsidRPr="002B5221" w14:paraId="297BBCDF" w14:textId="77777777" w:rsidTr="007640B4">
        <w:trPr>
          <w:trHeight w:val="300"/>
        </w:trPr>
        <w:tc>
          <w:tcPr>
            <w:tcW w:w="1200" w:type="dxa"/>
            <w:noWrap/>
            <w:hideMark/>
          </w:tcPr>
          <w:p w14:paraId="27BA5FE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2309</w:t>
            </w:r>
          </w:p>
        </w:tc>
        <w:tc>
          <w:tcPr>
            <w:tcW w:w="2643" w:type="dxa"/>
            <w:hideMark/>
          </w:tcPr>
          <w:p w14:paraId="33FD243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164086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61</w:t>
            </w:r>
          </w:p>
        </w:tc>
        <w:tc>
          <w:tcPr>
            <w:tcW w:w="2410" w:type="dxa"/>
            <w:hideMark/>
          </w:tcPr>
          <w:p w14:paraId="45A36C3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1925</w:t>
            </w:r>
          </w:p>
        </w:tc>
      </w:tr>
      <w:tr w:rsidR="002B5221" w:rsidRPr="002B5221" w14:paraId="20DD3153" w14:textId="77777777" w:rsidTr="007640B4">
        <w:trPr>
          <w:trHeight w:val="300"/>
        </w:trPr>
        <w:tc>
          <w:tcPr>
            <w:tcW w:w="1200" w:type="dxa"/>
            <w:noWrap/>
            <w:hideMark/>
          </w:tcPr>
          <w:p w14:paraId="0B097BA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2310</w:t>
            </w:r>
          </w:p>
        </w:tc>
        <w:tc>
          <w:tcPr>
            <w:tcW w:w="2643" w:type="dxa"/>
            <w:hideMark/>
          </w:tcPr>
          <w:p w14:paraId="05D9517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D172AF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65</w:t>
            </w:r>
          </w:p>
        </w:tc>
        <w:tc>
          <w:tcPr>
            <w:tcW w:w="2410" w:type="dxa"/>
            <w:hideMark/>
          </w:tcPr>
          <w:p w14:paraId="7CD8B67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1925</w:t>
            </w:r>
          </w:p>
        </w:tc>
      </w:tr>
      <w:tr w:rsidR="002B5221" w:rsidRPr="002B5221" w14:paraId="51B58EDB" w14:textId="77777777" w:rsidTr="007640B4">
        <w:trPr>
          <w:trHeight w:val="300"/>
        </w:trPr>
        <w:tc>
          <w:tcPr>
            <w:tcW w:w="1200" w:type="dxa"/>
            <w:noWrap/>
            <w:hideMark/>
          </w:tcPr>
          <w:p w14:paraId="60BA103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2311</w:t>
            </w:r>
          </w:p>
        </w:tc>
        <w:tc>
          <w:tcPr>
            <w:tcW w:w="2643" w:type="dxa"/>
            <w:hideMark/>
          </w:tcPr>
          <w:p w14:paraId="5D0E2B9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3AAE62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66</w:t>
            </w:r>
          </w:p>
        </w:tc>
        <w:tc>
          <w:tcPr>
            <w:tcW w:w="2410" w:type="dxa"/>
            <w:hideMark/>
          </w:tcPr>
          <w:p w14:paraId="4E4BEC5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1925</w:t>
            </w:r>
          </w:p>
        </w:tc>
      </w:tr>
      <w:tr w:rsidR="002B5221" w:rsidRPr="002B5221" w14:paraId="14C67BFD" w14:textId="77777777" w:rsidTr="007640B4">
        <w:trPr>
          <w:trHeight w:val="300"/>
        </w:trPr>
        <w:tc>
          <w:tcPr>
            <w:tcW w:w="1200" w:type="dxa"/>
            <w:noWrap/>
            <w:hideMark/>
          </w:tcPr>
          <w:p w14:paraId="3D36409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2312</w:t>
            </w:r>
          </w:p>
        </w:tc>
        <w:tc>
          <w:tcPr>
            <w:tcW w:w="2643" w:type="dxa"/>
            <w:hideMark/>
          </w:tcPr>
          <w:p w14:paraId="6558192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FC9A72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69</w:t>
            </w:r>
          </w:p>
        </w:tc>
        <w:tc>
          <w:tcPr>
            <w:tcW w:w="2410" w:type="dxa"/>
            <w:hideMark/>
          </w:tcPr>
          <w:p w14:paraId="761EC05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1925</w:t>
            </w:r>
          </w:p>
        </w:tc>
      </w:tr>
      <w:tr w:rsidR="002B5221" w:rsidRPr="002B5221" w14:paraId="1EE82487" w14:textId="77777777" w:rsidTr="007640B4">
        <w:trPr>
          <w:trHeight w:val="300"/>
        </w:trPr>
        <w:tc>
          <w:tcPr>
            <w:tcW w:w="1200" w:type="dxa"/>
            <w:noWrap/>
            <w:hideMark/>
          </w:tcPr>
          <w:p w14:paraId="1D8F686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2313</w:t>
            </w:r>
          </w:p>
        </w:tc>
        <w:tc>
          <w:tcPr>
            <w:tcW w:w="2643" w:type="dxa"/>
            <w:hideMark/>
          </w:tcPr>
          <w:p w14:paraId="21A5534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E7850B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70</w:t>
            </w:r>
          </w:p>
        </w:tc>
        <w:tc>
          <w:tcPr>
            <w:tcW w:w="2410" w:type="dxa"/>
            <w:hideMark/>
          </w:tcPr>
          <w:p w14:paraId="48BD3D5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1925</w:t>
            </w:r>
          </w:p>
        </w:tc>
      </w:tr>
      <w:tr w:rsidR="002B5221" w:rsidRPr="002B5221" w14:paraId="330F22D2" w14:textId="77777777" w:rsidTr="007640B4">
        <w:trPr>
          <w:trHeight w:val="300"/>
        </w:trPr>
        <w:tc>
          <w:tcPr>
            <w:tcW w:w="1200" w:type="dxa"/>
            <w:noWrap/>
            <w:hideMark/>
          </w:tcPr>
          <w:p w14:paraId="4ACE1FA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2314</w:t>
            </w:r>
          </w:p>
        </w:tc>
        <w:tc>
          <w:tcPr>
            <w:tcW w:w="2643" w:type="dxa"/>
            <w:hideMark/>
          </w:tcPr>
          <w:p w14:paraId="60A1A7A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4AA9FC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71</w:t>
            </w:r>
          </w:p>
        </w:tc>
        <w:tc>
          <w:tcPr>
            <w:tcW w:w="2410" w:type="dxa"/>
            <w:hideMark/>
          </w:tcPr>
          <w:p w14:paraId="10C00F1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1925</w:t>
            </w:r>
          </w:p>
        </w:tc>
      </w:tr>
      <w:tr w:rsidR="002B5221" w:rsidRPr="002B5221" w14:paraId="1FA93C8E" w14:textId="77777777" w:rsidTr="007640B4">
        <w:trPr>
          <w:trHeight w:val="300"/>
        </w:trPr>
        <w:tc>
          <w:tcPr>
            <w:tcW w:w="1200" w:type="dxa"/>
            <w:noWrap/>
            <w:hideMark/>
          </w:tcPr>
          <w:p w14:paraId="66B7A0B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2315</w:t>
            </w:r>
          </w:p>
        </w:tc>
        <w:tc>
          <w:tcPr>
            <w:tcW w:w="2643" w:type="dxa"/>
            <w:hideMark/>
          </w:tcPr>
          <w:p w14:paraId="2D9E535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DEF306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73</w:t>
            </w:r>
          </w:p>
        </w:tc>
        <w:tc>
          <w:tcPr>
            <w:tcW w:w="2410" w:type="dxa"/>
            <w:hideMark/>
          </w:tcPr>
          <w:p w14:paraId="4C20C16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1925</w:t>
            </w:r>
          </w:p>
        </w:tc>
      </w:tr>
      <w:tr w:rsidR="002B5221" w:rsidRPr="002B5221" w14:paraId="70AA9086" w14:textId="77777777" w:rsidTr="007640B4">
        <w:trPr>
          <w:trHeight w:val="300"/>
        </w:trPr>
        <w:tc>
          <w:tcPr>
            <w:tcW w:w="1200" w:type="dxa"/>
            <w:noWrap/>
            <w:hideMark/>
          </w:tcPr>
          <w:p w14:paraId="3A84D1C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2316</w:t>
            </w:r>
          </w:p>
        </w:tc>
        <w:tc>
          <w:tcPr>
            <w:tcW w:w="2643" w:type="dxa"/>
            <w:hideMark/>
          </w:tcPr>
          <w:p w14:paraId="14708FF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D50CEC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74</w:t>
            </w:r>
          </w:p>
        </w:tc>
        <w:tc>
          <w:tcPr>
            <w:tcW w:w="2410" w:type="dxa"/>
            <w:hideMark/>
          </w:tcPr>
          <w:p w14:paraId="601A6BE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1925</w:t>
            </w:r>
          </w:p>
        </w:tc>
      </w:tr>
      <w:tr w:rsidR="002B5221" w:rsidRPr="002B5221" w14:paraId="0BE88FAE" w14:textId="77777777" w:rsidTr="007640B4">
        <w:trPr>
          <w:trHeight w:val="300"/>
        </w:trPr>
        <w:tc>
          <w:tcPr>
            <w:tcW w:w="1200" w:type="dxa"/>
            <w:noWrap/>
            <w:hideMark/>
          </w:tcPr>
          <w:p w14:paraId="5A775E7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2317</w:t>
            </w:r>
          </w:p>
        </w:tc>
        <w:tc>
          <w:tcPr>
            <w:tcW w:w="2643" w:type="dxa"/>
            <w:hideMark/>
          </w:tcPr>
          <w:p w14:paraId="306ECEF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606E99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76</w:t>
            </w:r>
          </w:p>
        </w:tc>
        <w:tc>
          <w:tcPr>
            <w:tcW w:w="2410" w:type="dxa"/>
            <w:hideMark/>
          </w:tcPr>
          <w:p w14:paraId="723C3C7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1925</w:t>
            </w:r>
          </w:p>
        </w:tc>
      </w:tr>
      <w:tr w:rsidR="002B5221" w:rsidRPr="002B5221" w14:paraId="05DE5E55" w14:textId="77777777" w:rsidTr="007640B4">
        <w:trPr>
          <w:trHeight w:val="300"/>
        </w:trPr>
        <w:tc>
          <w:tcPr>
            <w:tcW w:w="1200" w:type="dxa"/>
            <w:noWrap/>
            <w:hideMark/>
          </w:tcPr>
          <w:p w14:paraId="73DCAFC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2318</w:t>
            </w:r>
          </w:p>
        </w:tc>
        <w:tc>
          <w:tcPr>
            <w:tcW w:w="2643" w:type="dxa"/>
            <w:hideMark/>
          </w:tcPr>
          <w:p w14:paraId="7450F7A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13AAEA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78</w:t>
            </w:r>
          </w:p>
        </w:tc>
        <w:tc>
          <w:tcPr>
            <w:tcW w:w="2410" w:type="dxa"/>
            <w:hideMark/>
          </w:tcPr>
          <w:p w14:paraId="234AC11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1925</w:t>
            </w:r>
          </w:p>
        </w:tc>
      </w:tr>
      <w:tr w:rsidR="002B5221" w:rsidRPr="002B5221" w14:paraId="51942ADC" w14:textId="77777777" w:rsidTr="007640B4">
        <w:trPr>
          <w:trHeight w:val="300"/>
        </w:trPr>
        <w:tc>
          <w:tcPr>
            <w:tcW w:w="1200" w:type="dxa"/>
            <w:noWrap/>
            <w:hideMark/>
          </w:tcPr>
          <w:p w14:paraId="3ED5A79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2319</w:t>
            </w:r>
          </w:p>
        </w:tc>
        <w:tc>
          <w:tcPr>
            <w:tcW w:w="2643" w:type="dxa"/>
            <w:hideMark/>
          </w:tcPr>
          <w:p w14:paraId="258B14F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3B0EC2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79</w:t>
            </w:r>
          </w:p>
        </w:tc>
        <w:tc>
          <w:tcPr>
            <w:tcW w:w="2410" w:type="dxa"/>
            <w:hideMark/>
          </w:tcPr>
          <w:p w14:paraId="1561520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1925</w:t>
            </w:r>
          </w:p>
        </w:tc>
      </w:tr>
      <w:tr w:rsidR="002B5221" w:rsidRPr="002B5221" w14:paraId="62517C74" w14:textId="77777777" w:rsidTr="007640B4">
        <w:trPr>
          <w:trHeight w:val="300"/>
        </w:trPr>
        <w:tc>
          <w:tcPr>
            <w:tcW w:w="1200" w:type="dxa"/>
            <w:noWrap/>
            <w:hideMark/>
          </w:tcPr>
          <w:p w14:paraId="3C3D17B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2320</w:t>
            </w:r>
          </w:p>
        </w:tc>
        <w:tc>
          <w:tcPr>
            <w:tcW w:w="2643" w:type="dxa"/>
            <w:hideMark/>
          </w:tcPr>
          <w:p w14:paraId="0EC44AA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B70F43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81</w:t>
            </w:r>
          </w:p>
        </w:tc>
        <w:tc>
          <w:tcPr>
            <w:tcW w:w="2410" w:type="dxa"/>
            <w:hideMark/>
          </w:tcPr>
          <w:p w14:paraId="5754912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1925</w:t>
            </w:r>
          </w:p>
        </w:tc>
      </w:tr>
      <w:tr w:rsidR="002B5221" w:rsidRPr="002B5221" w14:paraId="3B5BEBDF" w14:textId="77777777" w:rsidTr="007640B4">
        <w:trPr>
          <w:trHeight w:val="300"/>
        </w:trPr>
        <w:tc>
          <w:tcPr>
            <w:tcW w:w="1200" w:type="dxa"/>
            <w:noWrap/>
            <w:hideMark/>
          </w:tcPr>
          <w:p w14:paraId="6B204E9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2321</w:t>
            </w:r>
          </w:p>
        </w:tc>
        <w:tc>
          <w:tcPr>
            <w:tcW w:w="2643" w:type="dxa"/>
            <w:hideMark/>
          </w:tcPr>
          <w:p w14:paraId="51732E7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ACAC67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82</w:t>
            </w:r>
          </w:p>
        </w:tc>
        <w:tc>
          <w:tcPr>
            <w:tcW w:w="2410" w:type="dxa"/>
            <w:hideMark/>
          </w:tcPr>
          <w:p w14:paraId="602D0D1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1925</w:t>
            </w:r>
          </w:p>
        </w:tc>
      </w:tr>
      <w:tr w:rsidR="002B5221" w:rsidRPr="002B5221" w14:paraId="085525EC" w14:textId="77777777" w:rsidTr="007640B4">
        <w:trPr>
          <w:trHeight w:val="300"/>
        </w:trPr>
        <w:tc>
          <w:tcPr>
            <w:tcW w:w="1200" w:type="dxa"/>
            <w:noWrap/>
            <w:hideMark/>
          </w:tcPr>
          <w:p w14:paraId="50748C8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2322</w:t>
            </w:r>
          </w:p>
        </w:tc>
        <w:tc>
          <w:tcPr>
            <w:tcW w:w="2643" w:type="dxa"/>
            <w:hideMark/>
          </w:tcPr>
          <w:p w14:paraId="2240BC1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87C810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84</w:t>
            </w:r>
          </w:p>
        </w:tc>
        <w:tc>
          <w:tcPr>
            <w:tcW w:w="2410" w:type="dxa"/>
            <w:hideMark/>
          </w:tcPr>
          <w:p w14:paraId="4B6F4FC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1925</w:t>
            </w:r>
          </w:p>
        </w:tc>
      </w:tr>
      <w:tr w:rsidR="002B5221" w:rsidRPr="002B5221" w14:paraId="20345E45" w14:textId="77777777" w:rsidTr="007640B4">
        <w:trPr>
          <w:trHeight w:val="300"/>
        </w:trPr>
        <w:tc>
          <w:tcPr>
            <w:tcW w:w="1200" w:type="dxa"/>
            <w:noWrap/>
            <w:hideMark/>
          </w:tcPr>
          <w:p w14:paraId="459C75E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2323</w:t>
            </w:r>
          </w:p>
        </w:tc>
        <w:tc>
          <w:tcPr>
            <w:tcW w:w="2643" w:type="dxa"/>
            <w:hideMark/>
          </w:tcPr>
          <w:p w14:paraId="1E64B88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906D13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85</w:t>
            </w:r>
          </w:p>
        </w:tc>
        <w:tc>
          <w:tcPr>
            <w:tcW w:w="2410" w:type="dxa"/>
            <w:hideMark/>
          </w:tcPr>
          <w:p w14:paraId="3594956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1925</w:t>
            </w:r>
          </w:p>
        </w:tc>
      </w:tr>
      <w:tr w:rsidR="002B5221" w:rsidRPr="002B5221" w14:paraId="66DCFB13" w14:textId="77777777" w:rsidTr="007640B4">
        <w:trPr>
          <w:trHeight w:val="300"/>
        </w:trPr>
        <w:tc>
          <w:tcPr>
            <w:tcW w:w="1200" w:type="dxa"/>
            <w:noWrap/>
            <w:hideMark/>
          </w:tcPr>
          <w:p w14:paraId="14114C5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2324</w:t>
            </w:r>
          </w:p>
        </w:tc>
        <w:tc>
          <w:tcPr>
            <w:tcW w:w="2643" w:type="dxa"/>
            <w:hideMark/>
          </w:tcPr>
          <w:p w14:paraId="76AA862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6EABE7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87</w:t>
            </w:r>
          </w:p>
        </w:tc>
        <w:tc>
          <w:tcPr>
            <w:tcW w:w="2410" w:type="dxa"/>
            <w:hideMark/>
          </w:tcPr>
          <w:p w14:paraId="7699018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1925</w:t>
            </w:r>
          </w:p>
        </w:tc>
      </w:tr>
      <w:tr w:rsidR="002B5221" w:rsidRPr="002B5221" w14:paraId="255C739C" w14:textId="77777777" w:rsidTr="007640B4">
        <w:trPr>
          <w:trHeight w:val="300"/>
        </w:trPr>
        <w:tc>
          <w:tcPr>
            <w:tcW w:w="1200" w:type="dxa"/>
            <w:noWrap/>
            <w:hideMark/>
          </w:tcPr>
          <w:p w14:paraId="4698F02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2325</w:t>
            </w:r>
          </w:p>
        </w:tc>
        <w:tc>
          <w:tcPr>
            <w:tcW w:w="2643" w:type="dxa"/>
            <w:hideMark/>
          </w:tcPr>
          <w:p w14:paraId="7440EED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A187C0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89</w:t>
            </w:r>
          </w:p>
        </w:tc>
        <w:tc>
          <w:tcPr>
            <w:tcW w:w="2410" w:type="dxa"/>
            <w:hideMark/>
          </w:tcPr>
          <w:p w14:paraId="185C3B5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1925</w:t>
            </w:r>
          </w:p>
        </w:tc>
      </w:tr>
      <w:tr w:rsidR="002B5221" w:rsidRPr="002B5221" w14:paraId="64CBBCDD" w14:textId="77777777" w:rsidTr="007640B4">
        <w:trPr>
          <w:trHeight w:val="300"/>
        </w:trPr>
        <w:tc>
          <w:tcPr>
            <w:tcW w:w="1200" w:type="dxa"/>
            <w:noWrap/>
            <w:hideMark/>
          </w:tcPr>
          <w:p w14:paraId="66CBF1B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2326</w:t>
            </w:r>
          </w:p>
        </w:tc>
        <w:tc>
          <w:tcPr>
            <w:tcW w:w="2643" w:type="dxa"/>
            <w:hideMark/>
          </w:tcPr>
          <w:p w14:paraId="39044B8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4D32CC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90</w:t>
            </w:r>
          </w:p>
        </w:tc>
        <w:tc>
          <w:tcPr>
            <w:tcW w:w="2410" w:type="dxa"/>
            <w:hideMark/>
          </w:tcPr>
          <w:p w14:paraId="646A806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1925</w:t>
            </w:r>
          </w:p>
        </w:tc>
      </w:tr>
      <w:tr w:rsidR="002B5221" w:rsidRPr="002B5221" w14:paraId="0704FE21" w14:textId="77777777" w:rsidTr="007640B4">
        <w:trPr>
          <w:trHeight w:val="300"/>
        </w:trPr>
        <w:tc>
          <w:tcPr>
            <w:tcW w:w="1200" w:type="dxa"/>
            <w:noWrap/>
            <w:hideMark/>
          </w:tcPr>
          <w:p w14:paraId="771949E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2327</w:t>
            </w:r>
          </w:p>
        </w:tc>
        <w:tc>
          <w:tcPr>
            <w:tcW w:w="2643" w:type="dxa"/>
            <w:hideMark/>
          </w:tcPr>
          <w:p w14:paraId="2034A75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F0483A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91</w:t>
            </w:r>
          </w:p>
        </w:tc>
        <w:tc>
          <w:tcPr>
            <w:tcW w:w="2410" w:type="dxa"/>
            <w:hideMark/>
          </w:tcPr>
          <w:p w14:paraId="0B3B8FB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1925</w:t>
            </w:r>
          </w:p>
        </w:tc>
      </w:tr>
      <w:tr w:rsidR="002B5221" w:rsidRPr="002B5221" w14:paraId="0F73C5E9" w14:textId="77777777" w:rsidTr="007640B4">
        <w:trPr>
          <w:trHeight w:val="300"/>
        </w:trPr>
        <w:tc>
          <w:tcPr>
            <w:tcW w:w="1200" w:type="dxa"/>
            <w:noWrap/>
            <w:hideMark/>
          </w:tcPr>
          <w:p w14:paraId="6595F6A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2328</w:t>
            </w:r>
          </w:p>
        </w:tc>
        <w:tc>
          <w:tcPr>
            <w:tcW w:w="2643" w:type="dxa"/>
            <w:hideMark/>
          </w:tcPr>
          <w:p w14:paraId="452352A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725EA0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w:t>
            </w:r>
          </w:p>
        </w:tc>
        <w:tc>
          <w:tcPr>
            <w:tcW w:w="2410" w:type="dxa"/>
            <w:hideMark/>
          </w:tcPr>
          <w:p w14:paraId="048F7B2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1926</w:t>
            </w:r>
          </w:p>
        </w:tc>
      </w:tr>
      <w:tr w:rsidR="002B5221" w:rsidRPr="002B5221" w14:paraId="29D23B9A" w14:textId="77777777" w:rsidTr="007640B4">
        <w:trPr>
          <w:trHeight w:val="300"/>
        </w:trPr>
        <w:tc>
          <w:tcPr>
            <w:tcW w:w="1200" w:type="dxa"/>
            <w:noWrap/>
            <w:hideMark/>
          </w:tcPr>
          <w:p w14:paraId="677C271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lastRenderedPageBreak/>
              <w:t>2329</w:t>
            </w:r>
          </w:p>
        </w:tc>
        <w:tc>
          <w:tcPr>
            <w:tcW w:w="2643" w:type="dxa"/>
            <w:hideMark/>
          </w:tcPr>
          <w:p w14:paraId="20F4F7C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0D22CE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w:t>
            </w:r>
          </w:p>
        </w:tc>
        <w:tc>
          <w:tcPr>
            <w:tcW w:w="2410" w:type="dxa"/>
            <w:hideMark/>
          </w:tcPr>
          <w:p w14:paraId="4A11D98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1926</w:t>
            </w:r>
          </w:p>
        </w:tc>
      </w:tr>
      <w:tr w:rsidR="002B5221" w:rsidRPr="002B5221" w14:paraId="03905711" w14:textId="77777777" w:rsidTr="007640B4">
        <w:trPr>
          <w:trHeight w:val="300"/>
        </w:trPr>
        <w:tc>
          <w:tcPr>
            <w:tcW w:w="1200" w:type="dxa"/>
            <w:noWrap/>
            <w:hideMark/>
          </w:tcPr>
          <w:p w14:paraId="0145419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2330</w:t>
            </w:r>
          </w:p>
        </w:tc>
        <w:tc>
          <w:tcPr>
            <w:tcW w:w="2643" w:type="dxa"/>
            <w:hideMark/>
          </w:tcPr>
          <w:p w14:paraId="58F1EBA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3E9A56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w:t>
            </w:r>
          </w:p>
        </w:tc>
        <w:tc>
          <w:tcPr>
            <w:tcW w:w="2410" w:type="dxa"/>
            <w:hideMark/>
          </w:tcPr>
          <w:p w14:paraId="457A656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1926</w:t>
            </w:r>
          </w:p>
        </w:tc>
      </w:tr>
      <w:tr w:rsidR="002B5221" w:rsidRPr="002B5221" w14:paraId="0738A1B3" w14:textId="77777777" w:rsidTr="007640B4">
        <w:trPr>
          <w:trHeight w:val="300"/>
        </w:trPr>
        <w:tc>
          <w:tcPr>
            <w:tcW w:w="1200" w:type="dxa"/>
            <w:noWrap/>
            <w:hideMark/>
          </w:tcPr>
          <w:p w14:paraId="5368E15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2331</w:t>
            </w:r>
          </w:p>
        </w:tc>
        <w:tc>
          <w:tcPr>
            <w:tcW w:w="2643" w:type="dxa"/>
            <w:hideMark/>
          </w:tcPr>
          <w:p w14:paraId="7998DED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8A9554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w:t>
            </w:r>
          </w:p>
        </w:tc>
        <w:tc>
          <w:tcPr>
            <w:tcW w:w="2410" w:type="dxa"/>
            <w:hideMark/>
          </w:tcPr>
          <w:p w14:paraId="1338DB1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1926</w:t>
            </w:r>
          </w:p>
        </w:tc>
      </w:tr>
      <w:tr w:rsidR="002B5221" w:rsidRPr="002B5221" w14:paraId="718B19BE" w14:textId="77777777" w:rsidTr="007640B4">
        <w:trPr>
          <w:trHeight w:val="300"/>
        </w:trPr>
        <w:tc>
          <w:tcPr>
            <w:tcW w:w="1200" w:type="dxa"/>
            <w:noWrap/>
            <w:hideMark/>
          </w:tcPr>
          <w:p w14:paraId="229FFBF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2332</w:t>
            </w:r>
          </w:p>
        </w:tc>
        <w:tc>
          <w:tcPr>
            <w:tcW w:w="2643" w:type="dxa"/>
            <w:hideMark/>
          </w:tcPr>
          <w:p w14:paraId="6E90EA9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884C33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w:t>
            </w:r>
          </w:p>
        </w:tc>
        <w:tc>
          <w:tcPr>
            <w:tcW w:w="2410" w:type="dxa"/>
            <w:hideMark/>
          </w:tcPr>
          <w:p w14:paraId="284170A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1926</w:t>
            </w:r>
          </w:p>
        </w:tc>
      </w:tr>
      <w:tr w:rsidR="002B5221" w:rsidRPr="002B5221" w14:paraId="785C2E04" w14:textId="77777777" w:rsidTr="007640B4">
        <w:trPr>
          <w:trHeight w:val="300"/>
        </w:trPr>
        <w:tc>
          <w:tcPr>
            <w:tcW w:w="1200" w:type="dxa"/>
            <w:noWrap/>
            <w:hideMark/>
          </w:tcPr>
          <w:p w14:paraId="006789E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2333</w:t>
            </w:r>
          </w:p>
        </w:tc>
        <w:tc>
          <w:tcPr>
            <w:tcW w:w="2643" w:type="dxa"/>
            <w:hideMark/>
          </w:tcPr>
          <w:p w14:paraId="1F21605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E78ECA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w:t>
            </w:r>
          </w:p>
        </w:tc>
        <w:tc>
          <w:tcPr>
            <w:tcW w:w="2410" w:type="dxa"/>
            <w:hideMark/>
          </w:tcPr>
          <w:p w14:paraId="601A9F3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1926</w:t>
            </w:r>
          </w:p>
        </w:tc>
      </w:tr>
      <w:tr w:rsidR="002B5221" w:rsidRPr="002B5221" w14:paraId="5A8C3714" w14:textId="77777777" w:rsidTr="007640B4">
        <w:trPr>
          <w:trHeight w:val="300"/>
        </w:trPr>
        <w:tc>
          <w:tcPr>
            <w:tcW w:w="1200" w:type="dxa"/>
            <w:noWrap/>
            <w:hideMark/>
          </w:tcPr>
          <w:p w14:paraId="035E528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2334</w:t>
            </w:r>
          </w:p>
        </w:tc>
        <w:tc>
          <w:tcPr>
            <w:tcW w:w="2643" w:type="dxa"/>
            <w:hideMark/>
          </w:tcPr>
          <w:p w14:paraId="548FECD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07EB77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w:t>
            </w:r>
          </w:p>
        </w:tc>
        <w:tc>
          <w:tcPr>
            <w:tcW w:w="2410" w:type="dxa"/>
            <w:hideMark/>
          </w:tcPr>
          <w:p w14:paraId="08525B7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1926</w:t>
            </w:r>
          </w:p>
        </w:tc>
      </w:tr>
      <w:tr w:rsidR="002B5221" w:rsidRPr="002B5221" w14:paraId="4FAF1971" w14:textId="77777777" w:rsidTr="007640B4">
        <w:trPr>
          <w:trHeight w:val="300"/>
        </w:trPr>
        <w:tc>
          <w:tcPr>
            <w:tcW w:w="1200" w:type="dxa"/>
            <w:noWrap/>
            <w:hideMark/>
          </w:tcPr>
          <w:p w14:paraId="5029D95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2335</w:t>
            </w:r>
          </w:p>
        </w:tc>
        <w:tc>
          <w:tcPr>
            <w:tcW w:w="2643" w:type="dxa"/>
            <w:hideMark/>
          </w:tcPr>
          <w:p w14:paraId="7084186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6A9F96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8</w:t>
            </w:r>
          </w:p>
        </w:tc>
        <w:tc>
          <w:tcPr>
            <w:tcW w:w="2410" w:type="dxa"/>
            <w:hideMark/>
          </w:tcPr>
          <w:p w14:paraId="11D2666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1926</w:t>
            </w:r>
          </w:p>
        </w:tc>
      </w:tr>
      <w:tr w:rsidR="002B5221" w:rsidRPr="002B5221" w14:paraId="2612974B" w14:textId="77777777" w:rsidTr="007640B4">
        <w:trPr>
          <w:trHeight w:val="300"/>
        </w:trPr>
        <w:tc>
          <w:tcPr>
            <w:tcW w:w="1200" w:type="dxa"/>
            <w:noWrap/>
            <w:hideMark/>
          </w:tcPr>
          <w:p w14:paraId="0B6FDB5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2336</w:t>
            </w:r>
          </w:p>
        </w:tc>
        <w:tc>
          <w:tcPr>
            <w:tcW w:w="2643" w:type="dxa"/>
            <w:hideMark/>
          </w:tcPr>
          <w:p w14:paraId="5D3E89E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33D089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10</w:t>
            </w:r>
          </w:p>
        </w:tc>
        <w:tc>
          <w:tcPr>
            <w:tcW w:w="2410" w:type="dxa"/>
            <w:hideMark/>
          </w:tcPr>
          <w:p w14:paraId="17800A2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1926</w:t>
            </w:r>
          </w:p>
        </w:tc>
      </w:tr>
      <w:tr w:rsidR="002B5221" w:rsidRPr="002B5221" w14:paraId="2417E4D8" w14:textId="77777777" w:rsidTr="007640B4">
        <w:trPr>
          <w:trHeight w:val="300"/>
        </w:trPr>
        <w:tc>
          <w:tcPr>
            <w:tcW w:w="1200" w:type="dxa"/>
            <w:noWrap/>
            <w:hideMark/>
          </w:tcPr>
          <w:p w14:paraId="3242EE4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2337</w:t>
            </w:r>
          </w:p>
        </w:tc>
        <w:tc>
          <w:tcPr>
            <w:tcW w:w="2643" w:type="dxa"/>
            <w:hideMark/>
          </w:tcPr>
          <w:p w14:paraId="4CBB6E4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D81C5B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11</w:t>
            </w:r>
          </w:p>
        </w:tc>
        <w:tc>
          <w:tcPr>
            <w:tcW w:w="2410" w:type="dxa"/>
            <w:hideMark/>
          </w:tcPr>
          <w:p w14:paraId="068B2BB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1926</w:t>
            </w:r>
          </w:p>
        </w:tc>
      </w:tr>
      <w:tr w:rsidR="002B5221" w:rsidRPr="002B5221" w14:paraId="3133DD2C" w14:textId="77777777" w:rsidTr="007640B4">
        <w:trPr>
          <w:trHeight w:val="300"/>
        </w:trPr>
        <w:tc>
          <w:tcPr>
            <w:tcW w:w="1200" w:type="dxa"/>
            <w:noWrap/>
            <w:hideMark/>
          </w:tcPr>
          <w:p w14:paraId="43B2E72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2338</w:t>
            </w:r>
          </w:p>
        </w:tc>
        <w:tc>
          <w:tcPr>
            <w:tcW w:w="2643" w:type="dxa"/>
            <w:hideMark/>
          </w:tcPr>
          <w:p w14:paraId="415A448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F03602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12</w:t>
            </w:r>
          </w:p>
        </w:tc>
        <w:tc>
          <w:tcPr>
            <w:tcW w:w="2410" w:type="dxa"/>
            <w:hideMark/>
          </w:tcPr>
          <w:p w14:paraId="7F8BCC9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1926</w:t>
            </w:r>
          </w:p>
        </w:tc>
      </w:tr>
      <w:tr w:rsidR="002B5221" w:rsidRPr="002B5221" w14:paraId="7243EAD0" w14:textId="77777777" w:rsidTr="007640B4">
        <w:trPr>
          <w:trHeight w:val="300"/>
        </w:trPr>
        <w:tc>
          <w:tcPr>
            <w:tcW w:w="1200" w:type="dxa"/>
            <w:noWrap/>
            <w:hideMark/>
          </w:tcPr>
          <w:p w14:paraId="2DB8BCA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2339</w:t>
            </w:r>
          </w:p>
        </w:tc>
        <w:tc>
          <w:tcPr>
            <w:tcW w:w="2643" w:type="dxa"/>
            <w:hideMark/>
          </w:tcPr>
          <w:p w14:paraId="2328FF3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6D3F0E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13</w:t>
            </w:r>
          </w:p>
        </w:tc>
        <w:tc>
          <w:tcPr>
            <w:tcW w:w="2410" w:type="dxa"/>
            <w:hideMark/>
          </w:tcPr>
          <w:p w14:paraId="3BCE3E9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1926</w:t>
            </w:r>
          </w:p>
        </w:tc>
      </w:tr>
      <w:tr w:rsidR="002B5221" w:rsidRPr="002B5221" w14:paraId="33C96143" w14:textId="77777777" w:rsidTr="007640B4">
        <w:trPr>
          <w:trHeight w:val="300"/>
        </w:trPr>
        <w:tc>
          <w:tcPr>
            <w:tcW w:w="1200" w:type="dxa"/>
            <w:noWrap/>
            <w:hideMark/>
          </w:tcPr>
          <w:p w14:paraId="3294241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2340</w:t>
            </w:r>
          </w:p>
        </w:tc>
        <w:tc>
          <w:tcPr>
            <w:tcW w:w="2643" w:type="dxa"/>
            <w:hideMark/>
          </w:tcPr>
          <w:p w14:paraId="7839BAB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9BC939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14</w:t>
            </w:r>
          </w:p>
        </w:tc>
        <w:tc>
          <w:tcPr>
            <w:tcW w:w="2410" w:type="dxa"/>
            <w:hideMark/>
          </w:tcPr>
          <w:p w14:paraId="3277AA3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1926</w:t>
            </w:r>
          </w:p>
        </w:tc>
      </w:tr>
      <w:tr w:rsidR="002B5221" w:rsidRPr="002B5221" w14:paraId="5F324FF4" w14:textId="77777777" w:rsidTr="007640B4">
        <w:trPr>
          <w:trHeight w:val="300"/>
        </w:trPr>
        <w:tc>
          <w:tcPr>
            <w:tcW w:w="1200" w:type="dxa"/>
            <w:noWrap/>
            <w:hideMark/>
          </w:tcPr>
          <w:p w14:paraId="4FA50F0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2341</w:t>
            </w:r>
          </w:p>
        </w:tc>
        <w:tc>
          <w:tcPr>
            <w:tcW w:w="2643" w:type="dxa"/>
            <w:hideMark/>
          </w:tcPr>
          <w:p w14:paraId="0A3F12A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0BC767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15</w:t>
            </w:r>
          </w:p>
        </w:tc>
        <w:tc>
          <w:tcPr>
            <w:tcW w:w="2410" w:type="dxa"/>
            <w:hideMark/>
          </w:tcPr>
          <w:p w14:paraId="4919006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1926</w:t>
            </w:r>
          </w:p>
        </w:tc>
      </w:tr>
      <w:tr w:rsidR="002B5221" w:rsidRPr="002B5221" w14:paraId="45258D16" w14:textId="77777777" w:rsidTr="007640B4">
        <w:trPr>
          <w:trHeight w:val="300"/>
        </w:trPr>
        <w:tc>
          <w:tcPr>
            <w:tcW w:w="1200" w:type="dxa"/>
            <w:noWrap/>
            <w:hideMark/>
          </w:tcPr>
          <w:p w14:paraId="2832353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2342</w:t>
            </w:r>
          </w:p>
        </w:tc>
        <w:tc>
          <w:tcPr>
            <w:tcW w:w="2643" w:type="dxa"/>
            <w:hideMark/>
          </w:tcPr>
          <w:p w14:paraId="2931005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7E7A0C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16</w:t>
            </w:r>
          </w:p>
        </w:tc>
        <w:tc>
          <w:tcPr>
            <w:tcW w:w="2410" w:type="dxa"/>
            <w:hideMark/>
          </w:tcPr>
          <w:p w14:paraId="6C10374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1926</w:t>
            </w:r>
          </w:p>
        </w:tc>
      </w:tr>
      <w:tr w:rsidR="002B5221" w:rsidRPr="002B5221" w14:paraId="3ACCF471" w14:textId="77777777" w:rsidTr="007640B4">
        <w:trPr>
          <w:trHeight w:val="300"/>
        </w:trPr>
        <w:tc>
          <w:tcPr>
            <w:tcW w:w="1200" w:type="dxa"/>
            <w:noWrap/>
            <w:hideMark/>
          </w:tcPr>
          <w:p w14:paraId="4CA26D3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2343</w:t>
            </w:r>
          </w:p>
        </w:tc>
        <w:tc>
          <w:tcPr>
            <w:tcW w:w="2643" w:type="dxa"/>
            <w:hideMark/>
          </w:tcPr>
          <w:p w14:paraId="0E44CA3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00EAE2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17</w:t>
            </w:r>
          </w:p>
        </w:tc>
        <w:tc>
          <w:tcPr>
            <w:tcW w:w="2410" w:type="dxa"/>
            <w:hideMark/>
          </w:tcPr>
          <w:p w14:paraId="4E3AA4B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1926</w:t>
            </w:r>
          </w:p>
        </w:tc>
      </w:tr>
      <w:tr w:rsidR="002B5221" w:rsidRPr="002B5221" w14:paraId="3CCE9331" w14:textId="77777777" w:rsidTr="007640B4">
        <w:trPr>
          <w:trHeight w:val="300"/>
        </w:trPr>
        <w:tc>
          <w:tcPr>
            <w:tcW w:w="1200" w:type="dxa"/>
            <w:noWrap/>
            <w:hideMark/>
          </w:tcPr>
          <w:p w14:paraId="63CA67D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2344</w:t>
            </w:r>
          </w:p>
        </w:tc>
        <w:tc>
          <w:tcPr>
            <w:tcW w:w="2643" w:type="dxa"/>
            <w:hideMark/>
          </w:tcPr>
          <w:p w14:paraId="66FFA12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7D6A93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w:t>
            </w:r>
          </w:p>
        </w:tc>
        <w:tc>
          <w:tcPr>
            <w:tcW w:w="2410" w:type="dxa"/>
            <w:hideMark/>
          </w:tcPr>
          <w:p w14:paraId="01267E7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1926</w:t>
            </w:r>
          </w:p>
        </w:tc>
      </w:tr>
      <w:tr w:rsidR="002B5221" w:rsidRPr="002B5221" w14:paraId="13E48E16" w14:textId="77777777" w:rsidTr="007640B4">
        <w:trPr>
          <w:trHeight w:val="300"/>
        </w:trPr>
        <w:tc>
          <w:tcPr>
            <w:tcW w:w="1200" w:type="dxa"/>
            <w:noWrap/>
            <w:hideMark/>
          </w:tcPr>
          <w:p w14:paraId="5BF1913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2345</w:t>
            </w:r>
          </w:p>
        </w:tc>
        <w:tc>
          <w:tcPr>
            <w:tcW w:w="2643" w:type="dxa"/>
            <w:hideMark/>
          </w:tcPr>
          <w:p w14:paraId="5D5D158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70F52A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w:t>
            </w:r>
          </w:p>
        </w:tc>
        <w:tc>
          <w:tcPr>
            <w:tcW w:w="2410" w:type="dxa"/>
            <w:hideMark/>
          </w:tcPr>
          <w:p w14:paraId="01E39C0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1926</w:t>
            </w:r>
          </w:p>
        </w:tc>
      </w:tr>
      <w:tr w:rsidR="002B5221" w:rsidRPr="002B5221" w14:paraId="39CCAF02" w14:textId="77777777" w:rsidTr="007640B4">
        <w:trPr>
          <w:trHeight w:val="300"/>
        </w:trPr>
        <w:tc>
          <w:tcPr>
            <w:tcW w:w="1200" w:type="dxa"/>
            <w:noWrap/>
            <w:hideMark/>
          </w:tcPr>
          <w:p w14:paraId="422B8C8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2346</w:t>
            </w:r>
          </w:p>
        </w:tc>
        <w:tc>
          <w:tcPr>
            <w:tcW w:w="2643" w:type="dxa"/>
            <w:hideMark/>
          </w:tcPr>
          <w:p w14:paraId="1BBBF4A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4A5BF6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20</w:t>
            </w:r>
          </w:p>
        </w:tc>
        <w:tc>
          <w:tcPr>
            <w:tcW w:w="2410" w:type="dxa"/>
            <w:hideMark/>
          </w:tcPr>
          <w:p w14:paraId="35AC9B4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1926</w:t>
            </w:r>
          </w:p>
        </w:tc>
      </w:tr>
      <w:tr w:rsidR="002B5221" w:rsidRPr="002B5221" w14:paraId="16D26165" w14:textId="77777777" w:rsidTr="007640B4">
        <w:trPr>
          <w:trHeight w:val="300"/>
        </w:trPr>
        <w:tc>
          <w:tcPr>
            <w:tcW w:w="1200" w:type="dxa"/>
            <w:noWrap/>
            <w:hideMark/>
          </w:tcPr>
          <w:p w14:paraId="7C62A18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2347</w:t>
            </w:r>
          </w:p>
        </w:tc>
        <w:tc>
          <w:tcPr>
            <w:tcW w:w="2643" w:type="dxa"/>
            <w:hideMark/>
          </w:tcPr>
          <w:p w14:paraId="6EDB0AD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43C85E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22</w:t>
            </w:r>
          </w:p>
        </w:tc>
        <w:tc>
          <w:tcPr>
            <w:tcW w:w="2410" w:type="dxa"/>
            <w:hideMark/>
          </w:tcPr>
          <w:p w14:paraId="00E9724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1926</w:t>
            </w:r>
          </w:p>
        </w:tc>
      </w:tr>
      <w:tr w:rsidR="002B5221" w:rsidRPr="002B5221" w14:paraId="0147280A" w14:textId="77777777" w:rsidTr="007640B4">
        <w:trPr>
          <w:trHeight w:val="300"/>
        </w:trPr>
        <w:tc>
          <w:tcPr>
            <w:tcW w:w="1200" w:type="dxa"/>
            <w:noWrap/>
            <w:hideMark/>
          </w:tcPr>
          <w:p w14:paraId="1FEF115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2348</w:t>
            </w:r>
          </w:p>
        </w:tc>
        <w:tc>
          <w:tcPr>
            <w:tcW w:w="2643" w:type="dxa"/>
            <w:hideMark/>
          </w:tcPr>
          <w:p w14:paraId="317A38E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8E5A76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23</w:t>
            </w:r>
          </w:p>
        </w:tc>
        <w:tc>
          <w:tcPr>
            <w:tcW w:w="2410" w:type="dxa"/>
            <w:hideMark/>
          </w:tcPr>
          <w:p w14:paraId="5D542CC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1926</w:t>
            </w:r>
          </w:p>
        </w:tc>
      </w:tr>
      <w:tr w:rsidR="002B5221" w:rsidRPr="002B5221" w14:paraId="397783CD" w14:textId="77777777" w:rsidTr="007640B4">
        <w:trPr>
          <w:trHeight w:val="300"/>
        </w:trPr>
        <w:tc>
          <w:tcPr>
            <w:tcW w:w="1200" w:type="dxa"/>
            <w:noWrap/>
            <w:hideMark/>
          </w:tcPr>
          <w:p w14:paraId="21D7B54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2349</w:t>
            </w:r>
          </w:p>
        </w:tc>
        <w:tc>
          <w:tcPr>
            <w:tcW w:w="2643" w:type="dxa"/>
            <w:hideMark/>
          </w:tcPr>
          <w:p w14:paraId="6B51BCE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9C9E9E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24</w:t>
            </w:r>
          </w:p>
        </w:tc>
        <w:tc>
          <w:tcPr>
            <w:tcW w:w="2410" w:type="dxa"/>
            <w:hideMark/>
          </w:tcPr>
          <w:p w14:paraId="121E8F9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1926</w:t>
            </w:r>
          </w:p>
        </w:tc>
      </w:tr>
      <w:tr w:rsidR="002B5221" w:rsidRPr="002B5221" w14:paraId="744E5431" w14:textId="77777777" w:rsidTr="007640B4">
        <w:trPr>
          <w:trHeight w:val="300"/>
        </w:trPr>
        <w:tc>
          <w:tcPr>
            <w:tcW w:w="1200" w:type="dxa"/>
            <w:noWrap/>
            <w:hideMark/>
          </w:tcPr>
          <w:p w14:paraId="3908112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2350</w:t>
            </w:r>
          </w:p>
        </w:tc>
        <w:tc>
          <w:tcPr>
            <w:tcW w:w="2643" w:type="dxa"/>
            <w:hideMark/>
          </w:tcPr>
          <w:p w14:paraId="05881D6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1DBDBE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27</w:t>
            </w:r>
          </w:p>
        </w:tc>
        <w:tc>
          <w:tcPr>
            <w:tcW w:w="2410" w:type="dxa"/>
            <w:hideMark/>
          </w:tcPr>
          <w:p w14:paraId="7A8FA8D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1926</w:t>
            </w:r>
          </w:p>
        </w:tc>
      </w:tr>
      <w:tr w:rsidR="002B5221" w:rsidRPr="002B5221" w14:paraId="4FCE611E" w14:textId="77777777" w:rsidTr="007640B4">
        <w:trPr>
          <w:trHeight w:val="300"/>
        </w:trPr>
        <w:tc>
          <w:tcPr>
            <w:tcW w:w="1200" w:type="dxa"/>
            <w:noWrap/>
            <w:hideMark/>
          </w:tcPr>
          <w:p w14:paraId="7C00CC4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2351</w:t>
            </w:r>
          </w:p>
        </w:tc>
        <w:tc>
          <w:tcPr>
            <w:tcW w:w="2643" w:type="dxa"/>
            <w:hideMark/>
          </w:tcPr>
          <w:p w14:paraId="45A93F4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8ED099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30</w:t>
            </w:r>
          </w:p>
        </w:tc>
        <w:tc>
          <w:tcPr>
            <w:tcW w:w="2410" w:type="dxa"/>
            <w:hideMark/>
          </w:tcPr>
          <w:p w14:paraId="0894CEC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1926</w:t>
            </w:r>
          </w:p>
        </w:tc>
      </w:tr>
      <w:tr w:rsidR="002B5221" w:rsidRPr="002B5221" w14:paraId="6414300C" w14:textId="77777777" w:rsidTr="007640B4">
        <w:trPr>
          <w:trHeight w:val="300"/>
        </w:trPr>
        <w:tc>
          <w:tcPr>
            <w:tcW w:w="1200" w:type="dxa"/>
            <w:noWrap/>
            <w:hideMark/>
          </w:tcPr>
          <w:p w14:paraId="3B70A32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2352</w:t>
            </w:r>
          </w:p>
        </w:tc>
        <w:tc>
          <w:tcPr>
            <w:tcW w:w="2643" w:type="dxa"/>
            <w:hideMark/>
          </w:tcPr>
          <w:p w14:paraId="6B2FCE2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405B1B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31</w:t>
            </w:r>
          </w:p>
        </w:tc>
        <w:tc>
          <w:tcPr>
            <w:tcW w:w="2410" w:type="dxa"/>
            <w:hideMark/>
          </w:tcPr>
          <w:p w14:paraId="097EE49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1926</w:t>
            </w:r>
          </w:p>
        </w:tc>
      </w:tr>
      <w:tr w:rsidR="002B5221" w:rsidRPr="002B5221" w14:paraId="718EA30F" w14:textId="77777777" w:rsidTr="007640B4">
        <w:trPr>
          <w:trHeight w:val="300"/>
        </w:trPr>
        <w:tc>
          <w:tcPr>
            <w:tcW w:w="1200" w:type="dxa"/>
            <w:noWrap/>
            <w:hideMark/>
          </w:tcPr>
          <w:p w14:paraId="7584293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2353</w:t>
            </w:r>
          </w:p>
        </w:tc>
        <w:tc>
          <w:tcPr>
            <w:tcW w:w="2643" w:type="dxa"/>
            <w:hideMark/>
          </w:tcPr>
          <w:p w14:paraId="6A2E935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7D7B22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32</w:t>
            </w:r>
          </w:p>
        </w:tc>
        <w:tc>
          <w:tcPr>
            <w:tcW w:w="2410" w:type="dxa"/>
            <w:hideMark/>
          </w:tcPr>
          <w:p w14:paraId="48DA161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1926</w:t>
            </w:r>
          </w:p>
        </w:tc>
      </w:tr>
      <w:tr w:rsidR="002B5221" w:rsidRPr="002B5221" w14:paraId="06515469" w14:textId="77777777" w:rsidTr="007640B4">
        <w:trPr>
          <w:trHeight w:val="300"/>
        </w:trPr>
        <w:tc>
          <w:tcPr>
            <w:tcW w:w="1200" w:type="dxa"/>
            <w:noWrap/>
            <w:hideMark/>
          </w:tcPr>
          <w:p w14:paraId="0812587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2354</w:t>
            </w:r>
          </w:p>
        </w:tc>
        <w:tc>
          <w:tcPr>
            <w:tcW w:w="2643" w:type="dxa"/>
            <w:hideMark/>
          </w:tcPr>
          <w:p w14:paraId="42D84A7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EAD4F0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34</w:t>
            </w:r>
          </w:p>
        </w:tc>
        <w:tc>
          <w:tcPr>
            <w:tcW w:w="2410" w:type="dxa"/>
            <w:hideMark/>
          </w:tcPr>
          <w:p w14:paraId="59BEC32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1926</w:t>
            </w:r>
          </w:p>
        </w:tc>
      </w:tr>
      <w:tr w:rsidR="002B5221" w:rsidRPr="002B5221" w14:paraId="1EAC356E" w14:textId="77777777" w:rsidTr="007640B4">
        <w:trPr>
          <w:trHeight w:val="300"/>
        </w:trPr>
        <w:tc>
          <w:tcPr>
            <w:tcW w:w="1200" w:type="dxa"/>
            <w:noWrap/>
            <w:hideMark/>
          </w:tcPr>
          <w:p w14:paraId="791FFE2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2355</w:t>
            </w:r>
          </w:p>
        </w:tc>
        <w:tc>
          <w:tcPr>
            <w:tcW w:w="2643" w:type="dxa"/>
            <w:hideMark/>
          </w:tcPr>
          <w:p w14:paraId="5B673A3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2308A6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35</w:t>
            </w:r>
          </w:p>
        </w:tc>
        <w:tc>
          <w:tcPr>
            <w:tcW w:w="2410" w:type="dxa"/>
            <w:hideMark/>
          </w:tcPr>
          <w:p w14:paraId="3B39422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1926</w:t>
            </w:r>
          </w:p>
        </w:tc>
      </w:tr>
      <w:tr w:rsidR="002B5221" w:rsidRPr="002B5221" w14:paraId="6C92FD44" w14:textId="77777777" w:rsidTr="007640B4">
        <w:trPr>
          <w:trHeight w:val="300"/>
        </w:trPr>
        <w:tc>
          <w:tcPr>
            <w:tcW w:w="1200" w:type="dxa"/>
            <w:noWrap/>
            <w:hideMark/>
          </w:tcPr>
          <w:p w14:paraId="4F8A6D3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2356</w:t>
            </w:r>
          </w:p>
        </w:tc>
        <w:tc>
          <w:tcPr>
            <w:tcW w:w="2643" w:type="dxa"/>
            <w:hideMark/>
          </w:tcPr>
          <w:p w14:paraId="0C8CAFE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C45BB8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37</w:t>
            </w:r>
          </w:p>
        </w:tc>
        <w:tc>
          <w:tcPr>
            <w:tcW w:w="2410" w:type="dxa"/>
            <w:hideMark/>
          </w:tcPr>
          <w:p w14:paraId="6A37751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1926</w:t>
            </w:r>
          </w:p>
        </w:tc>
      </w:tr>
      <w:tr w:rsidR="002B5221" w:rsidRPr="002B5221" w14:paraId="4DAAB31F" w14:textId="77777777" w:rsidTr="007640B4">
        <w:trPr>
          <w:trHeight w:val="300"/>
        </w:trPr>
        <w:tc>
          <w:tcPr>
            <w:tcW w:w="1200" w:type="dxa"/>
            <w:noWrap/>
            <w:hideMark/>
          </w:tcPr>
          <w:p w14:paraId="5E0B0FB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2357</w:t>
            </w:r>
          </w:p>
        </w:tc>
        <w:tc>
          <w:tcPr>
            <w:tcW w:w="2643" w:type="dxa"/>
            <w:hideMark/>
          </w:tcPr>
          <w:p w14:paraId="6966BC9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55ECAC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38</w:t>
            </w:r>
          </w:p>
        </w:tc>
        <w:tc>
          <w:tcPr>
            <w:tcW w:w="2410" w:type="dxa"/>
            <w:hideMark/>
          </w:tcPr>
          <w:p w14:paraId="4095CB7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1926</w:t>
            </w:r>
          </w:p>
        </w:tc>
      </w:tr>
      <w:tr w:rsidR="002B5221" w:rsidRPr="002B5221" w14:paraId="6F7C0019" w14:textId="77777777" w:rsidTr="007640B4">
        <w:trPr>
          <w:trHeight w:val="300"/>
        </w:trPr>
        <w:tc>
          <w:tcPr>
            <w:tcW w:w="1200" w:type="dxa"/>
            <w:noWrap/>
            <w:hideMark/>
          </w:tcPr>
          <w:p w14:paraId="28A69CE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2358</w:t>
            </w:r>
          </w:p>
        </w:tc>
        <w:tc>
          <w:tcPr>
            <w:tcW w:w="2643" w:type="dxa"/>
            <w:hideMark/>
          </w:tcPr>
          <w:p w14:paraId="1ADD3DC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498C80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39</w:t>
            </w:r>
          </w:p>
        </w:tc>
        <w:tc>
          <w:tcPr>
            <w:tcW w:w="2410" w:type="dxa"/>
            <w:hideMark/>
          </w:tcPr>
          <w:p w14:paraId="643F67B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1926</w:t>
            </w:r>
          </w:p>
        </w:tc>
      </w:tr>
      <w:tr w:rsidR="002B5221" w:rsidRPr="002B5221" w14:paraId="26BC088C" w14:textId="77777777" w:rsidTr="007640B4">
        <w:trPr>
          <w:trHeight w:val="300"/>
        </w:trPr>
        <w:tc>
          <w:tcPr>
            <w:tcW w:w="1200" w:type="dxa"/>
            <w:noWrap/>
            <w:hideMark/>
          </w:tcPr>
          <w:p w14:paraId="031CA6A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2359</w:t>
            </w:r>
          </w:p>
        </w:tc>
        <w:tc>
          <w:tcPr>
            <w:tcW w:w="2643" w:type="dxa"/>
            <w:hideMark/>
          </w:tcPr>
          <w:p w14:paraId="7D316FE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C9E4BE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40</w:t>
            </w:r>
          </w:p>
        </w:tc>
        <w:tc>
          <w:tcPr>
            <w:tcW w:w="2410" w:type="dxa"/>
            <w:hideMark/>
          </w:tcPr>
          <w:p w14:paraId="0FD2D82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1926</w:t>
            </w:r>
          </w:p>
        </w:tc>
      </w:tr>
      <w:tr w:rsidR="002B5221" w:rsidRPr="002B5221" w14:paraId="2D3B88FD" w14:textId="77777777" w:rsidTr="007640B4">
        <w:trPr>
          <w:trHeight w:val="300"/>
        </w:trPr>
        <w:tc>
          <w:tcPr>
            <w:tcW w:w="1200" w:type="dxa"/>
            <w:noWrap/>
            <w:hideMark/>
          </w:tcPr>
          <w:p w14:paraId="16A0A04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2360</w:t>
            </w:r>
          </w:p>
        </w:tc>
        <w:tc>
          <w:tcPr>
            <w:tcW w:w="2643" w:type="dxa"/>
            <w:hideMark/>
          </w:tcPr>
          <w:p w14:paraId="2B3281B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BA717D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42</w:t>
            </w:r>
          </w:p>
        </w:tc>
        <w:tc>
          <w:tcPr>
            <w:tcW w:w="2410" w:type="dxa"/>
            <w:hideMark/>
          </w:tcPr>
          <w:p w14:paraId="644B063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1926</w:t>
            </w:r>
          </w:p>
        </w:tc>
      </w:tr>
      <w:tr w:rsidR="002B5221" w:rsidRPr="002B5221" w14:paraId="1130E7C5" w14:textId="77777777" w:rsidTr="007640B4">
        <w:trPr>
          <w:trHeight w:val="300"/>
        </w:trPr>
        <w:tc>
          <w:tcPr>
            <w:tcW w:w="1200" w:type="dxa"/>
            <w:noWrap/>
            <w:hideMark/>
          </w:tcPr>
          <w:p w14:paraId="60030D2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2361</w:t>
            </w:r>
          </w:p>
        </w:tc>
        <w:tc>
          <w:tcPr>
            <w:tcW w:w="2643" w:type="dxa"/>
            <w:hideMark/>
          </w:tcPr>
          <w:p w14:paraId="701D6B2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3A5E33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43</w:t>
            </w:r>
          </w:p>
        </w:tc>
        <w:tc>
          <w:tcPr>
            <w:tcW w:w="2410" w:type="dxa"/>
            <w:hideMark/>
          </w:tcPr>
          <w:p w14:paraId="7E0B43B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1926</w:t>
            </w:r>
          </w:p>
        </w:tc>
      </w:tr>
      <w:tr w:rsidR="002B5221" w:rsidRPr="002B5221" w14:paraId="37AB8F9D" w14:textId="77777777" w:rsidTr="007640B4">
        <w:trPr>
          <w:trHeight w:val="300"/>
        </w:trPr>
        <w:tc>
          <w:tcPr>
            <w:tcW w:w="1200" w:type="dxa"/>
            <w:noWrap/>
            <w:hideMark/>
          </w:tcPr>
          <w:p w14:paraId="1C383DD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2362</w:t>
            </w:r>
          </w:p>
        </w:tc>
        <w:tc>
          <w:tcPr>
            <w:tcW w:w="2643" w:type="dxa"/>
            <w:hideMark/>
          </w:tcPr>
          <w:p w14:paraId="34A85F2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A5842E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44</w:t>
            </w:r>
          </w:p>
        </w:tc>
        <w:tc>
          <w:tcPr>
            <w:tcW w:w="2410" w:type="dxa"/>
            <w:hideMark/>
          </w:tcPr>
          <w:p w14:paraId="670B4D9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1926</w:t>
            </w:r>
          </w:p>
        </w:tc>
      </w:tr>
      <w:tr w:rsidR="002B5221" w:rsidRPr="002B5221" w14:paraId="02023998" w14:textId="77777777" w:rsidTr="007640B4">
        <w:trPr>
          <w:trHeight w:val="300"/>
        </w:trPr>
        <w:tc>
          <w:tcPr>
            <w:tcW w:w="1200" w:type="dxa"/>
            <w:noWrap/>
            <w:hideMark/>
          </w:tcPr>
          <w:p w14:paraId="4BB14F0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2363</w:t>
            </w:r>
          </w:p>
        </w:tc>
        <w:tc>
          <w:tcPr>
            <w:tcW w:w="2643" w:type="dxa"/>
            <w:hideMark/>
          </w:tcPr>
          <w:p w14:paraId="6C30B27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33AE4D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48</w:t>
            </w:r>
          </w:p>
        </w:tc>
        <w:tc>
          <w:tcPr>
            <w:tcW w:w="2410" w:type="dxa"/>
            <w:hideMark/>
          </w:tcPr>
          <w:p w14:paraId="256A81C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1926</w:t>
            </w:r>
          </w:p>
        </w:tc>
      </w:tr>
      <w:tr w:rsidR="002B5221" w:rsidRPr="002B5221" w14:paraId="73C91A52" w14:textId="77777777" w:rsidTr="007640B4">
        <w:trPr>
          <w:trHeight w:val="300"/>
        </w:trPr>
        <w:tc>
          <w:tcPr>
            <w:tcW w:w="1200" w:type="dxa"/>
            <w:noWrap/>
            <w:hideMark/>
          </w:tcPr>
          <w:p w14:paraId="2A681E7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2364</w:t>
            </w:r>
          </w:p>
        </w:tc>
        <w:tc>
          <w:tcPr>
            <w:tcW w:w="2643" w:type="dxa"/>
            <w:hideMark/>
          </w:tcPr>
          <w:p w14:paraId="77656F1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9635DC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49</w:t>
            </w:r>
          </w:p>
        </w:tc>
        <w:tc>
          <w:tcPr>
            <w:tcW w:w="2410" w:type="dxa"/>
            <w:hideMark/>
          </w:tcPr>
          <w:p w14:paraId="4411A3E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1926</w:t>
            </w:r>
          </w:p>
        </w:tc>
      </w:tr>
      <w:tr w:rsidR="002B5221" w:rsidRPr="002B5221" w14:paraId="793DC926" w14:textId="77777777" w:rsidTr="007640B4">
        <w:trPr>
          <w:trHeight w:val="300"/>
        </w:trPr>
        <w:tc>
          <w:tcPr>
            <w:tcW w:w="1200" w:type="dxa"/>
            <w:noWrap/>
            <w:hideMark/>
          </w:tcPr>
          <w:p w14:paraId="0503BA5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2365</w:t>
            </w:r>
          </w:p>
        </w:tc>
        <w:tc>
          <w:tcPr>
            <w:tcW w:w="2643" w:type="dxa"/>
            <w:hideMark/>
          </w:tcPr>
          <w:p w14:paraId="7B1093D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605739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50</w:t>
            </w:r>
          </w:p>
        </w:tc>
        <w:tc>
          <w:tcPr>
            <w:tcW w:w="2410" w:type="dxa"/>
            <w:hideMark/>
          </w:tcPr>
          <w:p w14:paraId="5A2FDCF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1926</w:t>
            </w:r>
          </w:p>
        </w:tc>
      </w:tr>
      <w:tr w:rsidR="002B5221" w:rsidRPr="002B5221" w14:paraId="7FBF933D" w14:textId="77777777" w:rsidTr="007640B4">
        <w:trPr>
          <w:trHeight w:val="300"/>
        </w:trPr>
        <w:tc>
          <w:tcPr>
            <w:tcW w:w="1200" w:type="dxa"/>
            <w:noWrap/>
            <w:hideMark/>
          </w:tcPr>
          <w:p w14:paraId="525A9E9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2366</w:t>
            </w:r>
          </w:p>
        </w:tc>
        <w:tc>
          <w:tcPr>
            <w:tcW w:w="2643" w:type="dxa"/>
            <w:hideMark/>
          </w:tcPr>
          <w:p w14:paraId="798283A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F00BEF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54</w:t>
            </w:r>
          </w:p>
        </w:tc>
        <w:tc>
          <w:tcPr>
            <w:tcW w:w="2410" w:type="dxa"/>
            <w:hideMark/>
          </w:tcPr>
          <w:p w14:paraId="7AAAA66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1926</w:t>
            </w:r>
          </w:p>
        </w:tc>
      </w:tr>
      <w:tr w:rsidR="002B5221" w:rsidRPr="002B5221" w14:paraId="3EF3CC4C" w14:textId="77777777" w:rsidTr="007640B4">
        <w:trPr>
          <w:trHeight w:val="300"/>
        </w:trPr>
        <w:tc>
          <w:tcPr>
            <w:tcW w:w="1200" w:type="dxa"/>
            <w:noWrap/>
            <w:hideMark/>
          </w:tcPr>
          <w:p w14:paraId="73807DD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2367</w:t>
            </w:r>
          </w:p>
        </w:tc>
        <w:tc>
          <w:tcPr>
            <w:tcW w:w="2643" w:type="dxa"/>
            <w:hideMark/>
          </w:tcPr>
          <w:p w14:paraId="2369D7D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E890D8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55</w:t>
            </w:r>
          </w:p>
        </w:tc>
        <w:tc>
          <w:tcPr>
            <w:tcW w:w="2410" w:type="dxa"/>
            <w:hideMark/>
          </w:tcPr>
          <w:p w14:paraId="5AD881A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1926</w:t>
            </w:r>
          </w:p>
        </w:tc>
      </w:tr>
      <w:tr w:rsidR="002B5221" w:rsidRPr="002B5221" w14:paraId="4B41663C" w14:textId="77777777" w:rsidTr="007640B4">
        <w:trPr>
          <w:trHeight w:val="300"/>
        </w:trPr>
        <w:tc>
          <w:tcPr>
            <w:tcW w:w="1200" w:type="dxa"/>
            <w:noWrap/>
            <w:hideMark/>
          </w:tcPr>
          <w:p w14:paraId="29F1628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2368</w:t>
            </w:r>
          </w:p>
        </w:tc>
        <w:tc>
          <w:tcPr>
            <w:tcW w:w="2643" w:type="dxa"/>
            <w:hideMark/>
          </w:tcPr>
          <w:p w14:paraId="2C5D32C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E72BBF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56</w:t>
            </w:r>
          </w:p>
        </w:tc>
        <w:tc>
          <w:tcPr>
            <w:tcW w:w="2410" w:type="dxa"/>
            <w:hideMark/>
          </w:tcPr>
          <w:p w14:paraId="62A0BB6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1926</w:t>
            </w:r>
          </w:p>
        </w:tc>
      </w:tr>
      <w:tr w:rsidR="002B5221" w:rsidRPr="002B5221" w14:paraId="7227EF5A" w14:textId="77777777" w:rsidTr="007640B4">
        <w:trPr>
          <w:trHeight w:val="300"/>
        </w:trPr>
        <w:tc>
          <w:tcPr>
            <w:tcW w:w="1200" w:type="dxa"/>
            <w:noWrap/>
            <w:hideMark/>
          </w:tcPr>
          <w:p w14:paraId="26FBD82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2369</w:t>
            </w:r>
          </w:p>
        </w:tc>
        <w:tc>
          <w:tcPr>
            <w:tcW w:w="2643" w:type="dxa"/>
            <w:hideMark/>
          </w:tcPr>
          <w:p w14:paraId="26A0072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43FBC8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58</w:t>
            </w:r>
          </w:p>
        </w:tc>
        <w:tc>
          <w:tcPr>
            <w:tcW w:w="2410" w:type="dxa"/>
            <w:hideMark/>
          </w:tcPr>
          <w:p w14:paraId="7C30AB4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1926</w:t>
            </w:r>
          </w:p>
        </w:tc>
      </w:tr>
      <w:tr w:rsidR="002B5221" w:rsidRPr="002B5221" w14:paraId="7FD06B79" w14:textId="77777777" w:rsidTr="007640B4">
        <w:trPr>
          <w:trHeight w:val="300"/>
        </w:trPr>
        <w:tc>
          <w:tcPr>
            <w:tcW w:w="1200" w:type="dxa"/>
            <w:noWrap/>
            <w:hideMark/>
          </w:tcPr>
          <w:p w14:paraId="011635D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2370</w:t>
            </w:r>
          </w:p>
        </w:tc>
        <w:tc>
          <w:tcPr>
            <w:tcW w:w="2643" w:type="dxa"/>
            <w:hideMark/>
          </w:tcPr>
          <w:p w14:paraId="4C1BA94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C3B046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60</w:t>
            </w:r>
          </w:p>
        </w:tc>
        <w:tc>
          <w:tcPr>
            <w:tcW w:w="2410" w:type="dxa"/>
            <w:hideMark/>
          </w:tcPr>
          <w:p w14:paraId="5F23E9E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1926</w:t>
            </w:r>
          </w:p>
        </w:tc>
      </w:tr>
      <w:tr w:rsidR="002B5221" w:rsidRPr="002B5221" w14:paraId="5E1619DB" w14:textId="77777777" w:rsidTr="007640B4">
        <w:trPr>
          <w:trHeight w:val="300"/>
        </w:trPr>
        <w:tc>
          <w:tcPr>
            <w:tcW w:w="1200" w:type="dxa"/>
            <w:noWrap/>
            <w:hideMark/>
          </w:tcPr>
          <w:p w14:paraId="79B8022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2371</w:t>
            </w:r>
          </w:p>
        </w:tc>
        <w:tc>
          <w:tcPr>
            <w:tcW w:w="2643" w:type="dxa"/>
            <w:hideMark/>
          </w:tcPr>
          <w:p w14:paraId="2336B1E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4531BB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61</w:t>
            </w:r>
          </w:p>
        </w:tc>
        <w:tc>
          <w:tcPr>
            <w:tcW w:w="2410" w:type="dxa"/>
            <w:hideMark/>
          </w:tcPr>
          <w:p w14:paraId="035B3BE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1926</w:t>
            </w:r>
          </w:p>
        </w:tc>
      </w:tr>
      <w:tr w:rsidR="002B5221" w:rsidRPr="002B5221" w14:paraId="07634CCD" w14:textId="77777777" w:rsidTr="007640B4">
        <w:trPr>
          <w:trHeight w:val="300"/>
        </w:trPr>
        <w:tc>
          <w:tcPr>
            <w:tcW w:w="1200" w:type="dxa"/>
            <w:noWrap/>
            <w:hideMark/>
          </w:tcPr>
          <w:p w14:paraId="10EAD9F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2372</w:t>
            </w:r>
          </w:p>
        </w:tc>
        <w:tc>
          <w:tcPr>
            <w:tcW w:w="2643" w:type="dxa"/>
            <w:hideMark/>
          </w:tcPr>
          <w:p w14:paraId="1CB80EA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C15F7A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62</w:t>
            </w:r>
          </w:p>
        </w:tc>
        <w:tc>
          <w:tcPr>
            <w:tcW w:w="2410" w:type="dxa"/>
            <w:hideMark/>
          </w:tcPr>
          <w:p w14:paraId="51CB82B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1926</w:t>
            </w:r>
          </w:p>
        </w:tc>
      </w:tr>
      <w:tr w:rsidR="002B5221" w:rsidRPr="002B5221" w14:paraId="5DA43498" w14:textId="77777777" w:rsidTr="007640B4">
        <w:trPr>
          <w:trHeight w:val="300"/>
        </w:trPr>
        <w:tc>
          <w:tcPr>
            <w:tcW w:w="1200" w:type="dxa"/>
            <w:noWrap/>
            <w:hideMark/>
          </w:tcPr>
          <w:p w14:paraId="07861A8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2373</w:t>
            </w:r>
          </w:p>
        </w:tc>
        <w:tc>
          <w:tcPr>
            <w:tcW w:w="2643" w:type="dxa"/>
            <w:hideMark/>
          </w:tcPr>
          <w:p w14:paraId="3EB4A6E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372C68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63</w:t>
            </w:r>
          </w:p>
        </w:tc>
        <w:tc>
          <w:tcPr>
            <w:tcW w:w="2410" w:type="dxa"/>
            <w:hideMark/>
          </w:tcPr>
          <w:p w14:paraId="5537EDA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1926</w:t>
            </w:r>
          </w:p>
        </w:tc>
      </w:tr>
      <w:tr w:rsidR="002B5221" w:rsidRPr="002B5221" w14:paraId="032DFE20" w14:textId="77777777" w:rsidTr="007640B4">
        <w:trPr>
          <w:trHeight w:val="300"/>
        </w:trPr>
        <w:tc>
          <w:tcPr>
            <w:tcW w:w="1200" w:type="dxa"/>
            <w:noWrap/>
            <w:hideMark/>
          </w:tcPr>
          <w:p w14:paraId="7F8295C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2374</w:t>
            </w:r>
          </w:p>
        </w:tc>
        <w:tc>
          <w:tcPr>
            <w:tcW w:w="2643" w:type="dxa"/>
            <w:hideMark/>
          </w:tcPr>
          <w:p w14:paraId="4FB8654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012565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64</w:t>
            </w:r>
          </w:p>
        </w:tc>
        <w:tc>
          <w:tcPr>
            <w:tcW w:w="2410" w:type="dxa"/>
            <w:hideMark/>
          </w:tcPr>
          <w:p w14:paraId="0A8749F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1926</w:t>
            </w:r>
          </w:p>
        </w:tc>
      </w:tr>
      <w:tr w:rsidR="002B5221" w:rsidRPr="002B5221" w14:paraId="0FB9DC3F" w14:textId="77777777" w:rsidTr="007640B4">
        <w:trPr>
          <w:trHeight w:val="300"/>
        </w:trPr>
        <w:tc>
          <w:tcPr>
            <w:tcW w:w="1200" w:type="dxa"/>
            <w:noWrap/>
            <w:hideMark/>
          </w:tcPr>
          <w:p w14:paraId="167AC03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2375</w:t>
            </w:r>
          </w:p>
        </w:tc>
        <w:tc>
          <w:tcPr>
            <w:tcW w:w="2643" w:type="dxa"/>
            <w:hideMark/>
          </w:tcPr>
          <w:p w14:paraId="7E2D708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042B46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66</w:t>
            </w:r>
          </w:p>
        </w:tc>
        <w:tc>
          <w:tcPr>
            <w:tcW w:w="2410" w:type="dxa"/>
            <w:hideMark/>
          </w:tcPr>
          <w:p w14:paraId="0A0F804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1926</w:t>
            </w:r>
          </w:p>
        </w:tc>
      </w:tr>
      <w:tr w:rsidR="002B5221" w:rsidRPr="002B5221" w14:paraId="06CB16E4" w14:textId="77777777" w:rsidTr="007640B4">
        <w:trPr>
          <w:trHeight w:val="300"/>
        </w:trPr>
        <w:tc>
          <w:tcPr>
            <w:tcW w:w="1200" w:type="dxa"/>
            <w:noWrap/>
            <w:hideMark/>
          </w:tcPr>
          <w:p w14:paraId="6843214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2376</w:t>
            </w:r>
          </w:p>
        </w:tc>
        <w:tc>
          <w:tcPr>
            <w:tcW w:w="2643" w:type="dxa"/>
            <w:hideMark/>
          </w:tcPr>
          <w:p w14:paraId="7261343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61D8A3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68</w:t>
            </w:r>
          </w:p>
        </w:tc>
        <w:tc>
          <w:tcPr>
            <w:tcW w:w="2410" w:type="dxa"/>
            <w:hideMark/>
          </w:tcPr>
          <w:p w14:paraId="064B035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1926</w:t>
            </w:r>
          </w:p>
        </w:tc>
      </w:tr>
      <w:tr w:rsidR="002B5221" w:rsidRPr="002B5221" w14:paraId="3A72CDD5" w14:textId="77777777" w:rsidTr="007640B4">
        <w:trPr>
          <w:trHeight w:val="300"/>
        </w:trPr>
        <w:tc>
          <w:tcPr>
            <w:tcW w:w="1200" w:type="dxa"/>
            <w:noWrap/>
            <w:hideMark/>
          </w:tcPr>
          <w:p w14:paraId="3839E1D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2377</w:t>
            </w:r>
          </w:p>
        </w:tc>
        <w:tc>
          <w:tcPr>
            <w:tcW w:w="2643" w:type="dxa"/>
            <w:hideMark/>
          </w:tcPr>
          <w:p w14:paraId="1F9A247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774B80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69</w:t>
            </w:r>
          </w:p>
        </w:tc>
        <w:tc>
          <w:tcPr>
            <w:tcW w:w="2410" w:type="dxa"/>
            <w:hideMark/>
          </w:tcPr>
          <w:p w14:paraId="53C4A82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1926</w:t>
            </w:r>
          </w:p>
        </w:tc>
      </w:tr>
      <w:tr w:rsidR="002B5221" w:rsidRPr="002B5221" w14:paraId="7B5CD7C0" w14:textId="77777777" w:rsidTr="007640B4">
        <w:trPr>
          <w:trHeight w:val="300"/>
        </w:trPr>
        <w:tc>
          <w:tcPr>
            <w:tcW w:w="1200" w:type="dxa"/>
            <w:noWrap/>
            <w:hideMark/>
          </w:tcPr>
          <w:p w14:paraId="614F480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2378</w:t>
            </w:r>
          </w:p>
        </w:tc>
        <w:tc>
          <w:tcPr>
            <w:tcW w:w="2643" w:type="dxa"/>
            <w:hideMark/>
          </w:tcPr>
          <w:p w14:paraId="398B4B1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FCBEE8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70</w:t>
            </w:r>
          </w:p>
        </w:tc>
        <w:tc>
          <w:tcPr>
            <w:tcW w:w="2410" w:type="dxa"/>
            <w:hideMark/>
          </w:tcPr>
          <w:p w14:paraId="3D8A3D4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1926</w:t>
            </w:r>
          </w:p>
        </w:tc>
      </w:tr>
      <w:tr w:rsidR="002B5221" w:rsidRPr="002B5221" w14:paraId="69EEE880" w14:textId="77777777" w:rsidTr="007640B4">
        <w:trPr>
          <w:trHeight w:val="300"/>
        </w:trPr>
        <w:tc>
          <w:tcPr>
            <w:tcW w:w="1200" w:type="dxa"/>
            <w:noWrap/>
            <w:hideMark/>
          </w:tcPr>
          <w:p w14:paraId="33CDEB9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2379</w:t>
            </w:r>
          </w:p>
        </w:tc>
        <w:tc>
          <w:tcPr>
            <w:tcW w:w="2643" w:type="dxa"/>
            <w:hideMark/>
          </w:tcPr>
          <w:p w14:paraId="7DD3F00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6ABECC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71</w:t>
            </w:r>
          </w:p>
        </w:tc>
        <w:tc>
          <w:tcPr>
            <w:tcW w:w="2410" w:type="dxa"/>
            <w:hideMark/>
          </w:tcPr>
          <w:p w14:paraId="4CA8270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1926</w:t>
            </w:r>
          </w:p>
        </w:tc>
      </w:tr>
      <w:tr w:rsidR="002B5221" w:rsidRPr="002B5221" w14:paraId="68FA5D1F" w14:textId="77777777" w:rsidTr="007640B4">
        <w:trPr>
          <w:trHeight w:val="300"/>
        </w:trPr>
        <w:tc>
          <w:tcPr>
            <w:tcW w:w="1200" w:type="dxa"/>
            <w:noWrap/>
            <w:hideMark/>
          </w:tcPr>
          <w:p w14:paraId="0D5A5AF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2380</w:t>
            </w:r>
          </w:p>
        </w:tc>
        <w:tc>
          <w:tcPr>
            <w:tcW w:w="2643" w:type="dxa"/>
            <w:hideMark/>
          </w:tcPr>
          <w:p w14:paraId="5E6118E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E0598A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73</w:t>
            </w:r>
          </w:p>
        </w:tc>
        <w:tc>
          <w:tcPr>
            <w:tcW w:w="2410" w:type="dxa"/>
            <w:hideMark/>
          </w:tcPr>
          <w:p w14:paraId="47BE421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1926</w:t>
            </w:r>
          </w:p>
        </w:tc>
      </w:tr>
      <w:tr w:rsidR="002B5221" w:rsidRPr="002B5221" w14:paraId="4AD3A2AA" w14:textId="77777777" w:rsidTr="007640B4">
        <w:trPr>
          <w:trHeight w:val="300"/>
        </w:trPr>
        <w:tc>
          <w:tcPr>
            <w:tcW w:w="1200" w:type="dxa"/>
            <w:noWrap/>
            <w:hideMark/>
          </w:tcPr>
          <w:p w14:paraId="67D3564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2381</w:t>
            </w:r>
          </w:p>
        </w:tc>
        <w:tc>
          <w:tcPr>
            <w:tcW w:w="2643" w:type="dxa"/>
            <w:hideMark/>
          </w:tcPr>
          <w:p w14:paraId="31A126A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E5588A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76</w:t>
            </w:r>
          </w:p>
        </w:tc>
        <w:tc>
          <w:tcPr>
            <w:tcW w:w="2410" w:type="dxa"/>
            <w:hideMark/>
          </w:tcPr>
          <w:p w14:paraId="02672A6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1926</w:t>
            </w:r>
          </w:p>
        </w:tc>
      </w:tr>
      <w:tr w:rsidR="002B5221" w:rsidRPr="002B5221" w14:paraId="37801D79" w14:textId="77777777" w:rsidTr="007640B4">
        <w:trPr>
          <w:trHeight w:val="300"/>
        </w:trPr>
        <w:tc>
          <w:tcPr>
            <w:tcW w:w="1200" w:type="dxa"/>
            <w:noWrap/>
            <w:hideMark/>
          </w:tcPr>
          <w:p w14:paraId="3414326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2382</w:t>
            </w:r>
          </w:p>
        </w:tc>
        <w:tc>
          <w:tcPr>
            <w:tcW w:w="2643" w:type="dxa"/>
            <w:hideMark/>
          </w:tcPr>
          <w:p w14:paraId="05DE26F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368A404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686</w:t>
            </w:r>
          </w:p>
        </w:tc>
        <w:tc>
          <w:tcPr>
            <w:tcW w:w="2410" w:type="dxa"/>
            <w:hideMark/>
          </w:tcPr>
          <w:p w14:paraId="70D1B0F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1926</w:t>
            </w:r>
          </w:p>
        </w:tc>
      </w:tr>
      <w:tr w:rsidR="002B5221" w:rsidRPr="002B5221" w14:paraId="0BFAD17C" w14:textId="77777777" w:rsidTr="007640B4">
        <w:trPr>
          <w:trHeight w:val="300"/>
        </w:trPr>
        <w:tc>
          <w:tcPr>
            <w:tcW w:w="1200" w:type="dxa"/>
            <w:noWrap/>
            <w:hideMark/>
          </w:tcPr>
          <w:p w14:paraId="48F7881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2383</w:t>
            </w:r>
          </w:p>
        </w:tc>
        <w:tc>
          <w:tcPr>
            <w:tcW w:w="2643" w:type="dxa"/>
            <w:hideMark/>
          </w:tcPr>
          <w:p w14:paraId="5B2CD21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184A03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w:t>
            </w:r>
          </w:p>
        </w:tc>
        <w:tc>
          <w:tcPr>
            <w:tcW w:w="2410" w:type="dxa"/>
            <w:hideMark/>
          </w:tcPr>
          <w:p w14:paraId="3803FC8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1927</w:t>
            </w:r>
          </w:p>
        </w:tc>
      </w:tr>
      <w:tr w:rsidR="002B5221" w:rsidRPr="002B5221" w14:paraId="295E7134" w14:textId="77777777" w:rsidTr="007640B4">
        <w:trPr>
          <w:trHeight w:val="300"/>
        </w:trPr>
        <w:tc>
          <w:tcPr>
            <w:tcW w:w="1200" w:type="dxa"/>
            <w:noWrap/>
            <w:hideMark/>
          </w:tcPr>
          <w:p w14:paraId="304335C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2384</w:t>
            </w:r>
          </w:p>
        </w:tc>
        <w:tc>
          <w:tcPr>
            <w:tcW w:w="2643" w:type="dxa"/>
            <w:hideMark/>
          </w:tcPr>
          <w:p w14:paraId="1D71C6F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0EABEC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w:t>
            </w:r>
          </w:p>
        </w:tc>
        <w:tc>
          <w:tcPr>
            <w:tcW w:w="2410" w:type="dxa"/>
            <w:hideMark/>
          </w:tcPr>
          <w:p w14:paraId="38A4E7D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1927</w:t>
            </w:r>
          </w:p>
        </w:tc>
      </w:tr>
      <w:tr w:rsidR="002B5221" w:rsidRPr="002B5221" w14:paraId="598C6C88" w14:textId="77777777" w:rsidTr="007640B4">
        <w:trPr>
          <w:trHeight w:val="300"/>
        </w:trPr>
        <w:tc>
          <w:tcPr>
            <w:tcW w:w="1200" w:type="dxa"/>
            <w:noWrap/>
            <w:hideMark/>
          </w:tcPr>
          <w:p w14:paraId="2729B2C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2385</w:t>
            </w:r>
          </w:p>
        </w:tc>
        <w:tc>
          <w:tcPr>
            <w:tcW w:w="2643" w:type="dxa"/>
            <w:hideMark/>
          </w:tcPr>
          <w:p w14:paraId="05BC62C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726F22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w:t>
            </w:r>
          </w:p>
        </w:tc>
        <w:tc>
          <w:tcPr>
            <w:tcW w:w="2410" w:type="dxa"/>
            <w:hideMark/>
          </w:tcPr>
          <w:p w14:paraId="1C252F1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1927</w:t>
            </w:r>
          </w:p>
        </w:tc>
      </w:tr>
      <w:tr w:rsidR="002B5221" w:rsidRPr="002B5221" w14:paraId="05989D68" w14:textId="77777777" w:rsidTr="007640B4">
        <w:trPr>
          <w:trHeight w:val="300"/>
        </w:trPr>
        <w:tc>
          <w:tcPr>
            <w:tcW w:w="1200" w:type="dxa"/>
            <w:noWrap/>
            <w:hideMark/>
          </w:tcPr>
          <w:p w14:paraId="7B2C7BD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2386</w:t>
            </w:r>
          </w:p>
        </w:tc>
        <w:tc>
          <w:tcPr>
            <w:tcW w:w="2643" w:type="dxa"/>
            <w:hideMark/>
          </w:tcPr>
          <w:p w14:paraId="7496D5A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98FEBB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w:t>
            </w:r>
          </w:p>
        </w:tc>
        <w:tc>
          <w:tcPr>
            <w:tcW w:w="2410" w:type="dxa"/>
            <w:hideMark/>
          </w:tcPr>
          <w:p w14:paraId="0153C42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1927</w:t>
            </w:r>
          </w:p>
        </w:tc>
      </w:tr>
      <w:tr w:rsidR="002B5221" w:rsidRPr="002B5221" w14:paraId="159E6FB9" w14:textId="77777777" w:rsidTr="007640B4">
        <w:trPr>
          <w:trHeight w:val="300"/>
        </w:trPr>
        <w:tc>
          <w:tcPr>
            <w:tcW w:w="1200" w:type="dxa"/>
            <w:noWrap/>
            <w:hideMark/>
          </w:tcPr>
          <w:p w14:paraId="4ADB49B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2387</w:t>
            </w:r>
          </w:p>
        </w:tc>
        <w:tc>
          <w:tcPr>
            <w:tcW w:w="2643" w:type="dxa"/>
            <w:hideMark/>
          </w:tcPr>
          <w:p w14:paraId="59A7D9E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75EC35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w:t>
            </w:r>
          </w:p>
        </w:tc>
        <w:tc>
          <w:tcPr>
            <w:tcW w:w="2410" w:type="dxa"/>
            <w:hideMark/>
          </w:tcPr>
          <w:p w14:paraId="2978AD5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1927</w:t>
            </w:r>
          </w:p>
        </w:tc>
      </w:tr>
      <w:tr w:rsidR="002B5221" w:rsidRPr="002B5221" w14:paraId="506AEC3D" w14:textId="77777777" w:rsidTr="007640B4">
        <w:trPr>
          <w:trHeight w:val="300"/>
        </w:trPr>
        <w:tc>
          <w:tcPr>
            <w:tcW w:w="1200" w:type="dxa"/>
            <w:noWrap/>
            <w:hideMark/>
          </w:tcPr>
          <w:p w14:paraId="7A30B78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2388</w:t>
            </w:r>
          </w:p>
        </w:tc>
        <w:tc>
          <w:tcPr>
            <w:tcW w:w="2643" w:type="dxa"/>
            <w:hideMark/>
          </w:tcPr>
          <w:p w14:paraId="39FD1C5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E352A4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8</w:t>
            </w:r>
          </w:p>
        </w:tc>
        <w:tc>
          <w:tcPr>
            <w:tcW w:w="2410" w:type="dxa"/>
            <w:hideMark/>
          </w:tcPr>
          <w:p w14:paraId="18A36BC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1927</w:t>
            </w:r>
          </w:p>
        </w:tc>
      </w:tr>
      <w:tr w:rsidR="002B5221" w:rsidRPr="002B5221" w14:paraId="46FA723A" w14:textId="77777777" w:rsidTr="007640B4">
        <w:trPr>
          <w:trHeight w:val="300"/>
        </w:trPr>
        <w:tc>
          <w:tcPr>
            <w:tcW w:w="1200" w:type="dxa"/>
            <w:noWrap/>
            <w:hideMark/>
          </w:tcPr>
          <w:p w14:paraId="30F5C16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2389</w:t>
            </w:r>
          </w:p>
        </w:tc>
        <w:tc>
          <w:tcPr>
            <w:tcW w:w="2643" w:type="dxa"/>
            <w:hideMark/>
          </w:tcPr>
          <w:p w14:paraId="5F09F6D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C508A0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9</w:t>
            </w:r>
          </w:p>
        </w:tc>
        <w:tc>
          <w:tcPr>
            <w:tcW w:w="2410" w:type="dxa"/>
            <w:hideMark/>
          </w:tcPr>
          <w:p w14:paraId="58CCE1A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1927</w:t>
            </w:r>
          </w:p>
        </w:tc>
      </w:tr>
      <w:tr w:rsidR="002B5221" w:rsidRPr="002B5221" w14:paraId="588A39BE" w14:textId="77777777" w:rsidTr="007640B4">
        <w:trPr>
          <w:trHeight w:val="300"/>
        </w:trPr>
        <w:tc>
          <w:tcPr>
            <w:tcW w:w="1200" w:type="dxa"/>
            <w:noWrap/>
            <w:hideMark/>
          </w:tcPr>
          <w:p w14:paraId="10FD06B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2390</w:t>
            </w:r>
          </w:p>
        </w:tc>
        <w:tc>
          <w:tcPr>
            <w:tcW w:w="2643" w:type="dxa"/>
            <w:hideMark/>
          </w:tcPr>
          <w:p w14:paraId="55F8818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98E4EC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10</w:t>
            </w:r>
          </w:p>
        </w:tc>
        <w:tc>
          <w:tcPr>
            <w:tcW w:w="2410" w:type="dxa"/>
            <w:hideMark/>
          </w:tcPr>
          <w:p w14:paraId="23719C6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1927</w:t>
            </w:r>
          </w:p>
        </w:tc>
      </w:tr>
      <w:tr w:rsidR="002B5221" w:rsidRPr="002B5221" w14:paraId="17275B99" w14:textId="77777777" w:rsidTr="007640B4">
        <w:trPr>
          <w:trHeight w:val="300"/>
        </w:trPr>
        <w:tc>
          <w:tcPr>
            <w:tcW w:w="1200" w:type="dxa"/>
            <w:noWrap/>
            <w:hideMark/>
          </w:tcPr>
          <w:p w14:paraId="49D6007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2391</w:t>
            </w:r>
          </w:p>
        </w:tc>
        <w:tc>
          <w:tcPr>
            <w:tcW w:w="2643" w:type="dxa"/>
            <w:hideMark/>
          </w:tcPr>
          <w:p w14:paraId="31DBE7C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C56EF3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11</w:t>
            </w:r>
          </w:p>
        </w:tc>
        <w:tc>
          <w:tcPr>
            <w:tcW w:w="2410" w:type="dxa"/>
            <w:hideMark/>
          </w:tcPr>
          <w:p w14:paraId="0E2406D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1927</w:t>
            </w:r>
          </w:p>
        </w:tc>
      </w:tr>
      <w:tr w:rsidR="002B5221" w:rsidRPr="002B5221" w14:paraId="638A5085" w14:textId="77777777" w:rsidTr="007640B4">
        <w:trPr>
          <w:trHeight w:val="300"/>
        </w:trPr>
        <w:tc>
          <w:tcPr>
            <w:tcW w:w="1200" w:type="dxa"/>
            <w:noWrap/>
            <w:hideMark/>
          </w:tcPr>
          <w:p w14:paraId="5BF1A8D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2392</w:t>
            </w:r>
          </w:p>
        </w:tc>
        <w:tc>
          <w:tcPr>
            <w:tcW w:w="2643" w:type="dxa"/>
            <w:hideMark/>
          </w:tcPr>
          <w:p w14:paraId="60E80D8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15C262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12</w:t>
            </w:r>
          </w:p>
        </w:tc>
        <w:tc>
          <w:tcPr>
            <w:tcW w:w="2410" w:type="dxa"/>
            <w:hideMark/>
          </w:tcPr>
          <w:p w14:paraId="0730506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1927</w:t>
            </w:r>
          </w:p>
        </w:tc>
      </w:tr>
      <w:tr w:rsidR="002B5221" w:rsidRPr="002B5221" w14:paraId="1422865D" w14:textId="77777777" w:rsidTr="007640B4">
        <w:trPr>
          <w:trHeight w:val="300"/>
        </w:trPr>
        <w:tc>
          <w:tcPr>
            <w:tcW w:w="1200" w:type="dxa"/>
            <w:noWrap/>
            <w:hideMark/>
          </w:tcPr>
          <w:p w14:paraId="4C3FDFD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2393</w:t>
            </w:r>
          </w:p>
        </w:tc>
        <w:tc>
          <w:tcPr>
            <w:tcW w:w="2643" w:type="dxa"/>
            <w:hideMark/>
          </w:tcPr>
          <w:p w14:paraId="497C5AE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2B7670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14</w:t>
            </w:r>
          </w:p>
        </w:tc>
        <w:tc>
          <w:tcPr>
            <w:tcW w:w="2410" w:type="dxa"/>
            <w:hideMark/>
          </w:tcPr>
          <w:p w14:paraId="10F7F94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1927</w:t>
            </w:r>
          </w:p>
        </w:tc>
      </w:tr>
      <w:tr w:rsidR="002B5221" w:rsidRPr="002B5221" w14:paraId="0EC9E554" w14:textId="77777777" w:rsidTr="007640B4">
        <w:trPr>
          <w:trHeight w:val="300"/>
        </w:trPr>
        <w:tc>
          <w:tcPr>
            <w:tcW w:w="1200" w:type="dxa"/>
            <w:noWrap/>
            <w:hideMark/>
          </w:tcPr>
          <w:p w14:paraId="0B895D6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lastRenderedPageBreak/>
              <w:t>2394</w:t>
            </w:r>
          </w:p>
        </w:tc>
        <w:tc>
          <w:tcPr>
            <w:tcW w:w="2643" w:type="dxa"/>
            <w:hideMark/>
          </w:tcPr>
          <w:p w14:paraId="2FD0F41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E2FD3C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16</w:t>
            </w:r>
          </w:p>
        </w:tc>
        <w:tc>
          <w:tcPr>
            <w:tcW w:w="2410" w:type="dxa"/>
            <w:hideMark/>
          </w:tcPr>
          <w:p w14:paraId="0BDBEAC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1927</w:t>
            </w:r>
          </w:p>
        </w:tc>
      </w:tr>
      <w:tr w:rsidR="002B5221" w:rsidRPr="002B5221" w14:paraId="63B61F1C" w14:textId="77777777" w:rsidTr="007640B4">
        <w:trPr>
          <w:trHeight w:val="300"/>
        </w:trPr>
        <w:tc>
          <w:tcPr>
            <w:tcW w:w="1200" w:type="dxa"/>
            <w:noWrap/>
            <w:hideMark/>
          </w:tcPr>
          <w:p w14:paraId="726F7A9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2395</w:t>
            </w:r>
          </w:p>
        </w:tc>
        <w:tc>
          <w:tcPr>
            <w:tcW w:w="2643" w:type="dxa"/>
            <w:hideMark/>
          </w:tcPr>
          <w:p w14:paraId="39BFD49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F4B92E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17</w:t>
            </w:r>
          </w:p>
        </w:tc>
        <w:tc>
          <w:tcPr>
            <w:tcW w:w="2410" w:type="dxa"/>
            <w:hideMark/>
          </w:tcPr>
          <w:p w14:paraId="6150616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1927</w:t>
            </w:r>
          </w:p>
        </w:tc>
      </w:tr>
      <w:tr w:rsidR="002B5221" w:rsidRPr="002B5221" w14:paraId="6CC2E13E" w14:textId="77777777" w:rsidTr="007640B4">
        <w:trPr>
          <w:trHeight w:val="300"/>
        </w:trPr>
        <w:tc>
          <w:tcPr>
            <w:tcW w:w="1200" w:type="dxa"/>
            <w:noWrap/>
            <w:hideMark/>
          </w:tcPr>
          <w:p w14:paraId="5CD45BD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2396</w:t>
            </w:r>
          </w:p>
        </w:tc>
        <w:tc>
          <w:tcPr>
            <w:tcW w:w="2643" w:type="dxa"/>
            <w:hideMark/>
          </w:tcPr>
          <w:p w14:paraId="59D381A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221888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w:t>
            </w:r>
          </w:p>
        </w:tc>
        <w:tc>
          <w:tcPr>
            <w:tcW w:w="2410" w:type="dxa"/>
            <w:hideMark/>
          </w:tcPr>
          <w:p w14:paraId="7B7FB15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1927</w:t>
            </w:r>
          </w:p>
        </w:tc>
      </w:tr>
      <w:tr w:rsidR="002B5221" w:rsidRPr="002B5221" w14:paraId="67734573" w14:textId="77777777" w:rsidTr="007640B4">
        <w:trPr>
          <w:trHeight w:val="300"/>
        </w:trPr>
        <w:tc>
          <w:tcPr>
            <w:tcW w:w="1200" w:type="dxa"/>
            <w:noWrap/>
            <w:hideMark/>
          </w:tcPr>
          <w:p w14:paraId="0B47FFF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2397</w:t>
            </w:r>
          </w:p>
        </w:tc>
        <w:tc>
          <w:tcPr>
            <w:tcW w:w="2643" w:type="dxa"/>
            <w:hideMark/>
          </w:tcPr>
          <w:p w14:paraId="643249C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844CB2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21</w:t>
            </w:r>
          </w:p>
        </w:tc>
        <w:tc>
          <w:tcPr>
            <w:tcW w:w="2410" w:type="dxa"/>
            <w:hideMark/>
          </w:tcPr>
          <w:p w14:paraId="0232870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1927</w:t>
            </w:r>
          </w:p>
        </w:tc>
      </w:tr>
      <w:tr w:rsidR="002B5221" w:rsidRPr="002B5221" w14:paraId="435AD002" w14:textId="77777777" w:rsidTr="007640B4">
        <w:trPr>
          <w:trHeight w:val="300"/>
        </w:trPr>
        <w:tc>
          <w:tcPr>
            <w:tcW w:w="1200" w:type="dxa"/>
            <w:noWrap/>
            <w:hideMark/>
          </w:tcPr>
          <w:p w14:paraId="4C3C3D2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2398</w:t>
            </w:r>
          </w:p>
        </w:tc>
        <w:tc>
          <w:tcPr>
            <w:tcW w:w="2643" w:type="dxa"/>
            <w:hideMark/>
          </w:tcPr>
          <w:p w14:paraId="3E039D2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BB07E5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22</w:t>
            </w:r>
          </w:p>
        </w:tc>
        <w:tc>
          <w:tcPr>
            <w:tcW w:w="2410" w:type="dxa"/>
            <w:hideMark/>
          </w:tcPr>
          <w:p w14:paraId="2CEAB62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1927</w:t>
            </w:r>
          </w:p>
        </w:tc>
      </w:tr>
      <w:tr w:rsidR="002B5221" w:rsidRPr="002B5221" w14:paraId="4C8BFEDB" w14:textId="77777777" w:rsidTr="007640B4">
        <w:trPr>
          <w:trHeight w:val="300"/>
        </w:trPr>
        <w:tc>
          <w:tcPr>
            <w:tcW w:w="1200" w:type="dxa"/>
            <w:noWrap/>
            <w:hideMark/>
          </w:tcPr>
          <w:p w14:paraId="0DEAAE6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2399</w:t>
            </w:r>
          </w:p>
        </w:tc>
        <w:tc>
          <w:tcPr>
            <w:tcW w:w="2643" w:type="dxa"/>
            <w:hideMark/>
          </w:tcPr>
          <w:p w14:paraId="7F31587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31ADBA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24</w:t>
            </w:r>
          </w:p>
        </w:tc>
        <w:tc>
          <w:tcPr>
            <w:tcW w:w="2410" w:type="dxa"/>
            <w:hideMark/>
          </w:tcPr>
          <w:p w14:paraId="5868EE5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1927</w:t>
            </w:r>
          </w:p>
        </w:tc>
      </w:tr>
      <w:tr w:rsidR="002B5221" w:rsidRPr="002B5221" w14:paraId="1F8481CF" w14:textId="77777777" w:rsidTr="007640B4">
        <w:trPr>
          <w:trHeight w:val="300"/>
        </w:trPr>
        <w:tc>
          <w:tcPr>
            <w:tcW w:w="1200" w:type="dxa"/>
            <w:noWrap/>
            <w:hideMark/>
          </w:tcPr>
          <w:p w14:paraId="31BCF87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2400</w:t>
            </w:r>
          </w:p>
        </w:tc>
        <w:tc>
          <w:tcPr>
            <w:tcW w:w="2643" w:type="dxa"/>
            <w:hideMark/>
          </w:tcPr>
          <w:p w14:paraId="3993DB9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85B45A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25</w:t>
            </w:r>
          </w:p>
        </w:tc>
        <w:tc>
          <w:tcPr>
            <w:tcW w:w="2410" w:type="dxa"/>
            <w:hideMark/>
          </w:tcPr>
          <w:p w14:paraId="608D15A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1927</w:t>
            </w:r>
          </w:p>
        </w:tc>
      </w:tr>
      <w:tr w:rsidR="002B5221" w:rsidRPr="002B5221" w14:paraId="04185DFC" w14:textId="77777777" w:rsidTr="007640B4">
        <w:trPr>
          <w:trHeight w:val="300"/>
        </w:trPr>
        <w:tc>
          <w:tcPr>
            <w:tcW w:w="1200" w:type="dxa"/>
            <w:noWrap/>
            <w:hideMark/>
          </w:tcPr>
          <w:p w14:paraId="3974A96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2401</w:t>
            </w:r>
          </w:p>
        </w:tc>
        <w:tc>
          <w:tcPr>
            <w:tcW w:w="2643" w:type="dxa"/>
            <w:hideMark/>
          </w:tcPr>
          <w:p w14:paraId="4B92DD8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C4893F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26</w:t>
            </w:r>
          </w:p>
        </w:tc>
        <w:tc>
          <w:tcPr>
            <w:tcW w:w="2410" w:type="dxa"/>
            <w:hideMark/>
          </w:tcPr>
          <w:p w14:paraId="6760B54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1927</w:t>
            </w:r>
          </w:p>
        </w:tc>
      </w:tr>
      <w:tr w:rsidR="002B5221" w:rsidRPr="002B5221" w14:paraId="00E83330" w14:textId="77777777" w:rsidTr="007640B4">
        <w:trPr>
          <w:trHeight w:val="300"/>
        </w:trPr>
        <w:tc>
          <w:tcPr>
            <w:tcW w:w="1200" w:type="dxa"/>
            <w:noWrap/>
            <w:hideMark/>
          </w:tcPr>
          <w:p w14:paraId="35DA4E8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2402</w:t>
            </w:r>
          </w:p>
        </w:tc>
        <w:tc>
          <w:tcPr>
            <w:tcW w:w="2643" w:type="dxa"/>
            <w:hideMark/>
          </w:tcPr>
          <w:p w14:paraId="13049EC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34B7E6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27</w:t>
            </w:r>
          </w:p>
        </w:tc>
        <w:tc>
          <w:tcPr>
            <w:tcW w:w="2410" w:type="dxa"/>
            <w:hideMark/>
          </w:tcPr>
          <w:p w14:paraId="723BF30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1927</w:t>
            </w:r>
          </w:p>
        </w:tc>
      </w:tr>
      <w:tr w:rsidR="002B5221" w:rsidRPr="002B5221" w14:paraId="45BC3C7A" w14:textId="77777777" w:rsidTr="007640B4">
        <w:trPr>
          <w:trHeight w:val="300"/>
        </w:trPr>
        <w:tc>
          <w:tcPr>
            <w:tcW w:w="1200" w:type="dxa"/>
            <w:noWrap/>
            <w:hideMark/>
          </w:tcPr>
          <w:p w14:paraId="6700567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2403</w:t>
            </w:r>
          </w:p>
        </w:tc>
        <w:tc>
          <w:tcPr>
            <w:tcW w:w="2643" w:type="dxa"/>
            <w:hideMark/>
          </w:tcPr>
          <w:p w14:paraId="1302A6A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7C0C85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28</w:t>
            </w:r>
          </w:p>
        </w:tc>
        <w:tc>
          <w:tcPr>
            <w:tcW w:w="2410" w:type="dxa"/>
            <w:hideMark/>
          </w:tcPr>
          <w:p w14:paraId="69D2596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1927</w:t>
            </w:r>
          </w:p>
        </w:tc>
      </w:tr>
      <w:tr w:rsidR="002B5221" w:rsidRPr="002B5221" w14:paraId="32C3DF34" w14:textId="77777777" w:rsidTr="007640B4">
        <w:trPr>
          <w:trHeight w:val="300"/>
        </w:trPr>
        <w:tc>
          <w:tcPr>
            <w:tcW w:w="1200" w:type="dxa"/>
            <w:noWrap/>
            <w:hideMark/>
          </w:tcPr>
          <w:p w14:paraId="6168E46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2404</w:t>
            </w:r>
          </w:p>
        </w:tc>
        <w:tc>
          <w:tcPr>
            <w:tcW w:w="2643" w:type="dxa"/>
            <w:hideMark/>
          </w:tcPr>
          <w:p w14:paraId="100FBD6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6E10A4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29</w:t>
            </w:r>
          </w:p>
        </w:tc>
        <w:tc>
          <w:tcPr>
            <w:tcW w:w="2410" w:type="dxa"/>
            <w:hideMark/>
          </w:tcPr>
          <w:p w14:paraId="4254300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1927</w:t>
            </w:r>
          </w:p>
        </w:tc>
      </w:tr>
      <w:tr w:rsidR="002B5221" w:rsidRPr="002B5221" w14:paraId="51A820E4" w14:textId="77777777" w:rsidTr="007640B4">
        <w:trPr>
          <w:trHeight w:val="300"/>
        </w:trPr>
        <w:tc>
          <w:tcPr>
            <w:tcW w:w="1200" w:type="dxa"/>
            <w:noWrap/>
            <w:hideMark/>
          </w:tcPr>
          <w:p w14:paraId="1F56932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2405</w:t>
            </w:r>
          </w:p>
        </w:tc>
        <w:tc>
          <w:tcPr>
            <w:tcW w:w="2643" w:type="dxa"/>
            <w:hideMark/>
          </w:tcPr>
          <w:p w14:paraId="5757062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0948DC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30</w:t>
            </w:r>
          </w:p>
        </w:tc>
        <w:tc>
          <w:tcPr>
            <w:tcW w:w="2410" w:type="dxa"/>
            <w:hideMark/>
          </w:tcPr>
          <w:p w14:paraId="1E0F727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1927</w:t>
            </w:r>
          </w:p>
        </w:tc>
      </w:tr>
      <w:tr w:rsidR="002B5221" w:rsidRPr="002B5221" w14:paraId="0E319C40" w14:textId="77777777" w:rsidTr="007640B4">
        <w:trPr>
          <w:trHeight w:val="300"/>
        </w:trPr>
        <w:tc>
          <w:tcPr>
            <w:tcW w:w="1200" w:type="dxa"/>
            <w:noWrap/>
            <w:hideMark/>
          </w:tcPr>
          <w:p w14:paraId="3A02B1D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2406</w:t>
            </w:r>
          </w:p>
        </w:tc>
        <w:tc>
          <w:tcPr>
            <w:tcW w:w="2643" w:type="dxa"/>
            <w:hideMark/>
          </w:tcPr>
          <w:p w14:paraId="146DEF0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877E2E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31</w:t>
            </w:r>
          </w:p>
        </w:tc>
        <w:tc>
          <w:tcPr>
            <w:tcW w:w="2410" w:type="dxa"/>
            <w:hideMark/>
          </w:tcPr>
          <w:p w14:paraId="0A482EA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1927</w:t>
            </w:r>
          </w:p>
        </w:tc>
      </w:tr>
      <w:tr w:rsidR="002B5221" w:rsidRPr="002B5221" w14:paraId="60E3D7D8" w14:textId="77777777" w:rsidTr="007640B4">
        <w:trPr>
          <w:trHeight w:val="300"/>
        </w:trPr>
        <w:tc>
          <w:tcPr>
            <w:tcW w:w="1200" w:type="dxa"/>
            <w:noWrap/>
            <w:hideMark/>
          </w:tcPr>
          <w:p w14:paraId="2043FAD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2407</w:t>
            </w:r>
          </w:p>
        </w:tc>
        <w:tc>
          <w:tcPr>
            <w:tcW w:w="2643" w:type="dxa"/>
            <w:hideMark/>
          </w:tcPr>
          <w:p w14:paraId="6AFB282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03F56E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32</w:t>
            </w:r>
          </w:p>
        </w:tc>
        <w:tc>
          <w:tcPr>
            <w:tcW w:w="2410" w:type="dxa"/>
            <w:hideMark/>
          </w:tcPr>
          <w:p w14:paraId="58F5986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1927</w:t>
            </w:r>
          </w:p>
        </w:tc>
      </w:tr>
      <w:tr w:rsidR="002B5221" w:rsidRPr="002B5221" w14:paraId="0D832BA6" w14:textId="77777777" w:rsidTr="007640B4">
        <w:trPr>
          <w:trHeight w:val="300"/>
        </w:trPr>
        <w:tc>
          <w:tcPr>
            <w:tcW w:w="1200" w:type="dxa"/>
            <w:noWrap/>
            <w:hideMark/>
          </w:tcPr>
          <w:p w14:paraId="1FDC570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2408</w:t>
            </w:r>
          </w:p>
        </w:tc>
        <w:tc>
          <w:tcPr>
            <w:tcW w:w="2643" w:type="dxa"/>
            <w:hideMark/>
          </w:tcPr>
          <w:p w14:paraId="630488E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004F76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34</w:t>
            </w:r>
          </w:p>
        </w:tc>
        <w:tc>
          <w:tcPr>
            <w:tcW w:w="2410" w:type="dxa"/>
            <w:hideMark/>
          </w:tcPr>
          <w:p w14:paraId="19953E4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1927</w:t>
            </w:r>
          </w:p>
        </w:tc>
      </w:tr>
      <w:tr w:rsidR="002B5221" w:rsidRPr="002B5221" w14:paraId="24034410" w14:textId="77777777" w:rsidTr="007640B4">
        <w:trPr>
          <w:trHeight w:val="300"/>
        </w:trPr>
        <w:tc>
          <w:tcPr>
            <w:tcW w:w="1200" w:type="dxa"/>
            <w:noWrap/>
            <w:hideMark/>
          </w:tcPr>
          <w:p w14:paraId="7C2E2A7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2409</w:t>
            </w:r>
          </w:p>
        </w:tc>
        <w:tc>
          <w:tcPr>
            <w:tcW w:w="2643" w:type="dxa"/>
            <w:hideMark/>
          </w:tcPr>
          <w:p w14:paraId="121FE2B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C482A1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35</w:t>
            </w:r>
          </w:p>
        </w:tc>
        <w:tc>
          <w:tcPr>
            <w:tcW w:w="2410" w:type="dxa"/>
            <w:hideMark/>
          </w:tcPr>
          <w:p w14:paraId="278492D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1927</w:t>
            </w:r>
          </w:p>
        </w:tc>
      </w:tr>
      <w:tr w:rsidR="002B5221" w:rsidRPr="002B5221" w14:paraId="5AFA6A5F" w14:textId="77777777" w:rsidTr="007640B4">
        <w:trPr>
          <w:trHeight w:val="300"/>
        </w:trPr>
        <w:tc>
          <w:tcPr>
            <w:tcW w:w="1200" w:type="dxa"/>
            <w:noWrap/>
            <w:hideMark/>
          </w:tcPr>
          <w:p w14:paraId="2C56E57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2410</w:t>
            </w:r>
          </w:p>
        </w:tc>
        <w:tc>
          <w:tcPr>
            <w:tcW w:w="2643" w:type="dxa"/>
            <w:hideMark/>
          </w:tcPr>
          <w:p w14:paraId="1CAED7C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A98F8A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36</w:t>
            </w:r>
          </w:p>
        </w:tc>
        <w:tc>
          <w:tcPr>
            <w:tcW w:w="2410" w:type="dxa"/>
            <w:hideMark/>
          </w:tcPr>
          <w:p w14:paraId="59883F8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1927</w:t>
            </w:r>
          </w:p>
        </w:tc>
      </w:tr>
      <w:tr w:rsidR="002B5221" w:rsidRPr="002B5221" w14:paraId="28CBC259" w14:textId="77777777" w:rsidTr="007640B4">
        <w:trPr>
          <w:trHeight w:val="300"/>
        </w:trPr>
        <w:tc>
          <w:tcPr>
            <w:tcW w:w="1200" w:type="dxa"/>
            <w:noWrap/>
            <w:hideMark/>
          </w:tcPr>
          <w:p w14:paraId="53CFA52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2411</w:t>
            </w:r>
          </w:p>
        </w:tc>
        <w:tc>
          <w:tcPr>
            <w:tcW w:w="2643" w:type="dxa"/>
            <w:hideMark/>
          </w:tcPr>
          <w:p w14:paraId="6000104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D7C58D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37</w:t>
            </w:r>
          </w:p>
        </w:tc>
        <w:tc>
          <w:tcPr>
            <w:tcW w:w="2410" w:type="dxa"/>
            <w:hideMark/>
          </w:tcPr>
          <w:p w14:paraId="2669180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1927</w:t>
            </w:r>
          </w:p>
        </w:tc>
      </w:tr>
      <w:tr w:rsidR="002B5221" w:rsidRPr="002B5221" w14:paraId="728700D2" w14:textId="77777777" w:rsidTr="007640B4">
        <w:trPr>
          <w:trHeight w:val="300"/>
        </w:trPr>
        <w:tc>
          <w:tcPr>
            <w:tcW w:w="1200" w:type="dxa"/>
            <w:noWrap/>
            <w:hideMark/>
          </w:tcPr>
          <w:p w14:paraId="2BEBA93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2412</w:t>
            </w:r>
          </w:p>
        </w:tc>
        <w:tc>
          <w:tcPr>
            <w:tcW w:w="2643" w:type="dxa"/>
            <w:hideMark/>
          </w:tcPr>
          <w:p w14:paraId="0AC6CD5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7C044D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38</w:t>
            </w:r>
          </w:p>
        </w:tc>
        <w:tc>
          <w:tcPr>
            <w:tcW w:w="2410" w:type="dxa"/>
            <w:hideMark/>
          </w:tcPr>
          <w:p w14:paraId="761DDBD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1927</w:t>
            </w:r>
          </w:p>
        </w:tc>
      </w:tr>
      <w:tr w:rsidR="002B5221" w:rsidRPr="002B5221" w14:paraId="088328ED" w14:textId="77777777" w:rsidTr="007640B4">
        <w:trPr>
          <w:trHeight w:val="300"/>
        </w:trPr>
        <w:tc>
          <w:tcPr>
            <w:tcW w:w="1200" w:type="dxa"/>
            <w:noWrap/>
            <w:hideMark/>
          </w:tcPr>
          <w:p w14:paraId="40376A1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2413</w:t>
            </w:r>
          </w:p>
        </w:tc>
        <w:tc>
          <w:tcPr>
            <w:tcW w:w="2643" w:type="dxa"/>
            <w:hideMark/>
          </w:tcPr>
          <w:p w14:paraId="28EE645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C8CA2A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39</w:t>
            </w:r>
          </w:p>
        </w:tc>
        <w:tc>
          <w:tcPr>
            <w:tcW w:w="2410" w:type="dxa"/>
            <w:hideMark/>
          </w:tcPr>
          <w:p w14:paraId="1A49490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1927</w:t>
            </w:r>
          </w:p>
        </w:tc>
      </w:tr>
      <w:tr w:rsidR="002B5221" w:rsidRPr="002B5221" w14:paraId="462F6497" w14:textId="77777777" w:rsidTr="007640B4">
        <w:trPr>
          <w:trHeight w:val="300"/>
        </w:trPr>
        <w:tc>
          <w:tcPr>
            <w:tcW w:w="1200" w:type="dxa"/>
            <w:noWrap/>
            <w:hideMark/>
          </w:tcPr>
          <w:p w14:paraId="2AC5B2F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2414</w:t>
            </w:r>
          </w:p>
        </w:tc>
        <w:tc>
          <w:tcPr>
            <w:tcW w:w="2643" w:type="dxa"/>
            <w:hideMark/>
          </w:tcPr>
          <w:p w14:paraId="7D7051C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8FF00A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40</w:t>
            </w:r>
          </w:p>
        </w:tc>
        <w:tc>
          <w:tcPr>
            <w:tcW w:w="2410" w:type="dxa"/>
            <w:hideMark/>
          </w:tcPr>
          <w:p w14:paraId="49C92F7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1927</w:t>
            </w:r>
          </w:p>
        </w:tc>
      </w:tr>
      <w:tr w:rsidR="002B5221" w:rsidRPr="002B5221" w14:paraId="11D697B0" w14:textId="77777777" w:rsidTr="007640B4">
        <w:trPr>
          <w:trHeight w:val="300"/>
        </w:trPr>
        <w:tc>
          <w:tcPr>
            <w:tcW w:w="1200" w:type="dxa"/>
            <w:noWrap/>
            <w:hideMark/>
          </w:tcPr>
          <w:p w14:paraId="2332C5B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2415</w:t>
            </w:r>
          </w:p>
        </w:tc>
        <w:tc>
          <w:tcPr>
            <w:tcW w:w="2643" w:type="dxa"/>
            <w:hideMark/>
          </w:tcPr>
          <w:p w14:paraId="6DD763D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B1E9DC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42</w:t>
            </w:r>
          </w:p>
        </w:tc>
        <w:tc>
          <w:tcPr>
            <w:tcW w:w="2410" w:type="dxa"/>
            <w:hideMark/>
          </w:tcPr>
          <w:p w14:paraId="6096BCD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1927</w:t>
            </w:r>
          </w:p>
        </w:tc>
      </w:tr>
      <w:tr w:rsidR="002B5221" w:rsidRPr="002B5221" w14:paraId="7486857D" w14:textId="77777777" w:rsidTr="007640B4">
        <w:trPr>
          <w:trHeight w:val="300"/>
        </w:trPr>
        <w:tc>
          <w:tcPr>
            <w:tcW w:w="1200" w:type="dxa"/>
            <w:noWrap/>
            <w:hideMark/>
          </w:tcPr>
          <w:p w14:paraId="7085F4C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2416</w:t>
            </w:r>
          </w:p>
        </w:tc>
        <w:tc>
          <w:tcPr>
            <w:tcW w:w="2643" w:type="dxa"/>
            <w:hideMark/>
          </w:tcPr>
          <w:p w14:paraId="5E0C7F2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07828E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43</w:t>
            </w:r>
          </w:p>
        </w:tc>
        <w:tc>
          <w:tcPr>
            <w:tcW w:w="2410" w:type="dxa"/>
            <w:hideMark/>
          </w:tcPr>
          <w:p w14:paraId="3CC534C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1927</w:t>
            </w:r>
          </w:p>
        </w:tc>
      </w:tr>
      <w:tr w:rsidR="002B5221" w:rsidRPr="002B5221" w14:paraId="002B3FC5" w14:textId="77777777" w:rsidTr="007640B4">
        <w:trPr>
          <w:trHeight w:val="300"/>
        </w:trPr>
        <w:tc>
          <w:tcPr>
            <w:tcW w:w="1200" w:type="dxa"/>
            <w:noWrap/>
            <w:hideMark/>
          </w:tcPr>
          <w:p w14:paraId="67BC0C6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2417</w:t>
            </w:r>
          </w:p>
        </w:tc>
        <w:tc>
          <w:tcPr>
            <w:tcW w:w="2643" w:type="dxa"/>
            <w:hideMark/>
          </w:tcPr>
          <w:p w14:paraId="3434151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D1A1F7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44</w:t>
            </w:r>
          </w:p>
        </w:tc>
        <w:tc>
          <w:tcPr>
            <w:tcW w:w="2410" w:type="dxa"/>
            <w:hideMark/>
          </w:tcPr>
          <w:p w14:paraId="7E36320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1927</w:t>
            </w:r>
          </w:p>
        </w:tc>
      </w:tr>
      <w:tr w:rsidR="002B5221" w:rsidRPr="002B5221" w14:paraId="1F97D87D" w14:textId="77777777" w:rsidTr="007640B4">
        <w:trPr>
          <w:trHeight w:val="300"/>
        </w:trPr>
        <w:tc>
          <w:tcPr>
            <w:tcW w:w="1200" w:type="dxa"/>
            <w:noWrap/>
            <w:hideMark/>
          </w:tcPr>
          <w:p w14:paraId="163A25A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2418</w:t>
            </w:r>
          </w:p>
        </w:tc>
        <w:tc>
          <w:tcPr>
            <w:tcW w:w="2643" w:type="dxa"/>
            <w:hideMark/>
          </w:tcPr>
          <w:p w14:paraId="4FC2931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692B0E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45</w:t>
            </w:r>
          </w:p>
        </w:tc>
        <w:tc>
          <w:tcPr>
            <w:tcW w:w="2410" w:type="dxa"/>
            <w:hideMark/>
          </w:tcPr>
          <w:p w14:paraId="7498A8F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1927</w:t>
            </w:r>
          </w:p>
        </w:tc>
      </w:tr>
      <w:tr w:rsidR="002B5221" w:rsidRPr="002B5221" w14:paraId="6D8DDB37" w14:textId="77777777" w:rsidTr="007640B4">
        <w:trPr>
          <w:trHeight w:val="300"/>
        </w:trPr>
        <w:tc>
          <w:tcPr>
            <w:tcW w:w="1200" w:type="dxa"/>
            <w:noWrap/>
            <w:hideMark/>
          </w:tcPr>
          <w:p w14:paraId="1F59008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2419</w:t>
            </w:r>
          </w:p>
        </w:tc>
        <w:tc>
          <w:tcPr>
            <w:tcW w:w="2643" w:type="dxa"/>
            <w:hideMark/>
          </w:tcPr>
          <w:p w14:paraId="347577E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985E2B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46</w:t>
            </w:r>
          </w:p>
        </w:tc>
        <w:tc>
          <w:tcPr>
            <w:tcW w:w="2410" w:type="dxa"/>
            <w:hideMark/>
          </w:tcPr>
          <w:p w14:paraId="40573B6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1927</w:t>
            </w:r>
          </w:p>
        </w:tc>
      </w:tr>
      <w:tr w:rsidR="002B5221" w:rsidRPr="002B5221" w14:paraId="3C886E26" w14:textId="77777777" w:rsidTr="007640B4">
        <w:trPr>
          <w:trHeight w:val="300"/>
        </w:trPr>
        <w:tc>
          <w:tcPr>
            <w:tcW w:w="1200" w:type="dxa"/>
            <w:noWrap/>
            <w:hideMark/>
          </w:tcPr>
          <w:p w14:paraId="761FCB2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2420</w:t>
            </w:r>
          </w:p>
        </w:tc>
        <w:tc>
          <w:tcPr>
            <w:tcW w:w="2643" w:type="dxa"/>
            <w:hideMark/>
          </w:tcPr>
          <w:p w14:paraId="3CC1B93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EEC2EC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47</w:t>
            </w:r>
          </w:p>
        </w:tc>
        <w:tc>
          <w:tcPr>
            <w:tcW w:w="2410" w:type="dxa"/>
            <w:hideMark/>
          </w:tcPr>
          <w:p w14:paraId="75CC5FE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1927</w:t>
            </w:r>
          </w:p>
        </w:tc>
      </w:tr>
      <w:tr w:rsidR="002B5221" w:rsidRPr="002B5221" w14:paraId="030CF15D" w14:textId="77777777" w:rsidTr="007640B4">
        <w:trPr>
          <w:trHeight w:val="300"/>
        </w:trPr>
        <w:tc>
          <w:tcPr>
            <w:tcW w:w="1200" w:type="dxa"/>
            <w:noWrap/>
            <w:hideMark/>
          </w:tcPr>
          <w:p w14:paraId="58F66F0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2421</w:t>
            </w:r>
          </w:p>
        </w:tc>
        <w:tc>
          <w:tcPr>
            <w:tcW w:w="2643" w:type="dxa"/>
            <w:hideMark/>
          </w:tcPr>
          <w:p w14:paraId="010F88B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BFB938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48</w:t>
            </w:r>
          </w:p>
        </w:tc>
        <w:tc>
          <w:tcPr>
            <w:tcW w:w="2410" w:type="dxa"/>
            <w:hideMark/>
          </w:tcPr>
          <w:p w14:paraId="0D57F98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1927</w:t>
            </w:r>
          </w:p>
        </w:tc>
      </w:tr>
      <w:tr w:rsidR="002B5221" w:rsidRPr="002B5221" w14:paraId="4CED7D75" w14:textId="77777777" w:rsidTr="007640B4">
        <w:trPr>
          <w:trHeight w:val="300"/>
        </w:trPr>
        <w:tc>
          <w:tcPr>
            <w:tcW w:w="1200" w:type="dxa"/>
            <w:noWrap/>
            <w:hideMark/>
          </w:tcPr>
          <w:p w14:paraId="2294222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2422</w:t>
            </w:r>
          </w:p>
        </w:tc>
        <w:tc>
          <w:tcPr>
            <w:tcW w:w="2643" w:type="dxa"/>
            <w:hideMark/>
          </w:tcPr>
          <w:p w14:paraId="27EFE45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9173C0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51</w:t>
            </w:r>
          </w:p>
        </w:tc>
        <w:tc>
          <w:tcPr>
            <w:tcW w:w="2410" w:type="dxa"/>
            <w:hideMark/>
          </w:tcPr>
          <w:p w14:paraId="4B67171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1927</w:t>
            </w:r>
          </w:p>
        </w:tc>
      </w:tr>
      <w:tr w:rsidR="002B5221" w:rsidRPr="002B5221" w14:paraId="6BA7C359" w14:textId="77777777" w:rsidTr="007640B4">
        <w:trPr>
          <w:trHeight w:val="300"/>
        </w:trPr>
        <w:tc>
          <w:tcPr>
            <w:tcW w:w="1200" w:type="dxa"/>
            <w:noWrap/>
            <w:hideMark/>
          </w:tcPr>
          <w:p w14:paraId="4DF2E2D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2423</w:t>
            </w:r>
          </w:p>
        </w:tc>
        <w:tc>
          <w:tcPr>
            <w:tcW w:w="2643" w:type="dxa"/>
            <w:hideMark/>
          </w:tcPr>
          <w:p w14:paraId="79F6580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A9C0EA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52</w:t>
            </w:r>
          </w:p>
        </w:tc>
        <w:tc>
          <w:tcPr>
            <w:tcW w:w="2410" w:type="dxa"/>
            <w:hideMark/>
          </w:tcPr>
          <w:p w14:paraId="4FEA541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1927</w:t>
            </w:r>
          </w:p>
        </w:tc>
      </w:tr>
      <w:tr w:rsidR="002B5221" w:rsidRPr="002B5221" w14:paraId="02DC4F65" w14:textId="77777777" w:rsidTr="007640B4">
        <w:trPr>
          <w:trHeight w:val="300"/>
        </w:trPr>
        <w:tc>
          <w:tcPr>
            <w:tcW w:w="1200" w:type="dxa"/>
            <w:noWrap/>
            <w:hideMark/>
          </w:tcPr>
          <w:p w14:paraId="1DFE2FD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2424</w:t>
            </w:r>
          </w:p>
        </w:tc>
        <w:tc>
          <w:tcPr>
            <w:tcW w:w="2643" w:type="dxa"/>
            <w:hideMark/>
          </w:tcPr>
          <w:p w14:paraId="3B7ECE9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AC804C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53</w:t>
            </w:r>
          </w:p>
        </w:tc>
        <w:tc>
          <w:tcPr>
            <w:tcW w:w="2410" w:type="dxa"/>
            <w:hideMark/>
          </w:tcPr>
          <w:p w14:paraId="366CB15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1927</w:t>
            </w:r>
          </w:p>
        </w:tc>
      </w:tr>
      <w:tr w:rsidR="002B5221" w:rsidRPr="002B5221" w14:paraId="21AF7358" w14:textId="77777777" w:rsidTr="007640B4">
        <w:trPr>
          <w:trHeight w:val="300"/>
        </w:trPr>
        <w:tc>
          <w:tcPr>
            <w:tcW w:w="1200" w:type="dxa"/>
            <w:noWrap/>
            <w:hideMark/>
          </w:tcPr>
          <w:p w14:paraId="58DE81A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2425</w:t>
            </w:r>
          </w:p>
        </w:tc>
        <w:tc>
          <w:tcPr>
            <w:tcW w:w="2643" w:type="dxa"/>
            <w:hideMark/>
          </w:tcPr>
          <w:p w14:paraId="6B21953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266B89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58</w:t>
            </w:r>
          </w:p>
        </w:tc>
        <w:tc>
          <w:tcPr>
            <w:tcW w:w="2410" w:type="dxa"/>
            <w:hideMark/>
          </w:tcPr>
          <w:p w14:paraId="39C3A57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1927</w:t>
            </w:r>
          </w:p>
        </w:tc>
      </w:tr>
      <w:tr w:rsidR="002B5221" w:rsidRPr="002B5221" w14:paraId="01249CCF" w14:textId="77777777" w:rsidTr="007640B4">
        <w:trPr>
          <w:trHeight w:val="300"/>
        </w:trPr>
        <w:tc>
          <w:tcPr>
            <w:tcW w:w="1200" w:type="dxa"/>
            <w:noWrap/>
            <w:hideMark/>
          </w:tcPr>
          <w:p w14:paraId="62E8A86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2426</w:t>
            </w:r>
          </w:p>
        </w:tc>
        <w:tc>
          <w:tcPr>
            <w:tcW w:w="2643" w:type="dxa"/>
            <w:hideMark/>
          </w:tcPr>
          <w:p w14:paraId="12920C9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7F95F5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59</w:t>
            </w:r>
          </w:p>
        </w:tc>
        <w:tc>
          <w:tcPr>
            <w:tcW w:w="2410" w:type="dxa"/>
            <w:hideMark/>
          </w:tcPr>
          <w:p w14:paraId="04CB2A5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1927</w:t>
            </w:r>
          </w:p>
        </w:tc>
      </w:tr>
      <w:tr w:rsidR="002B5221" w:rsidRPr="002B5221" w14:paraId="378060AB" w14:textId="77777777" w:rsidTr="007640B4">
        <w:trPr>
          <w:trHeight w:val="300"/>
        </w:trPr>
        <w:tc>
          <w:tcPr>
            <w:tcW w:w="1200" w:type="dxa"/>
            <w:noWrap/>
            <w:hideMark/>
          </w:tcPr>
          <w:p w14:paraId="74A06A1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2427</w:t>
            </w:r>
          </w:p>
        </w:tc>
        <w:tc>
          <w:tcPr>
            <w:tcW w:w="2643" w:type="dxa"/>
            <w:hideMark/>
          </w:tcPr>
          <w:p w14:paraId="4912093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3F8255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60</w:t>
            </w:r>
          </w:p>
        </w:tc>
        <w:tc>
          <w:tcPr>
            <w:tcW w:w="2410" w:type="dxa"/>
            <w:hideMark/>
          </w:tcPr>
          <w:p w14:paraId="71BE95A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1927</w:t>
            </w:r>
          </w:p>
        </w:tc>
      </w:tr>
      <w:tr w:rsidR="002B5221" w:rsidRPr="002B5221" w14:paraId="7A4594E7" w14:textId="77777777" w:rsidTr="007640B4">
        <w:trPr>
          <w:trHeight w:val="300"/>
        </w:trPr>
        <w:tc>
          <w:tcPr>
            <w:tcW w:w="1200" w:type="dxa"/>
            <w:noWrap/>
            <w:hideMark/>
          </w:tcPr>
          <w:p w14:paraId="530945B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2428</w:t>
            </w:r>
          </w:p>
        </w:tc>
        <w:tc>
          <w:tcPr>
            <w:tcW w:w="2643" w:type="dxa"/>
            <w:hideMark/>
          </w:tcPr>
          <w:p w14:paraId="25C4E6F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DDD1E8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61</w:t>
            </w:r>
          </w:p>
        </w:tc>
        <w:tc>
          <w:tcPr>
            <w:tcW w:w="2410" w:type="dxa"/>
            <w:hideMark/>
          </w:tcPr>
          <w:p w14:paraId="76E996A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1927</w:t>
            </w:r>
          </w:p>
        </w:tc>
      </w:tr>
      <w:tr w:rsidR="002B5221" w:rsidRPr="002B5221" w14:paraId="1B46D102" w14:textId="77777777" w:rsidTr="007640B4">
        <w:trPr>
          <w:trHeight w:val="300"/>
        </w:trPr>
        <w:tc>
          <w:tcPr>
            <w:tcW w:w="1200" w:type="dxa"/>
            <w:noWrap/>
            <w:hideMark/>
          </w:tcPr>
          <w:p w14:paraId="5A6E551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2429</w:t>
            </w:r>
          </w:p>
        </w:tc>
        <w:tc>
          <w:tcPr>
            <w:tcW w:w="2643" w:type="dxa"/>
            <w:hideMark/>
          </w:tcPr>
          <w:p w14:paraId="55C2E78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138611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63</w:t>
            </w:r>
          </w:p>
        </w:tc>
        <w:tc>
          <w:tcPr>
            <w:tcW w:w="2410" w:type="dxa"/>
            <w:hideMark/>
          </w:tcPr>
          <w:p w14:paraId="5AF244D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1927</w:t>
            </w:r>
          </w:p>
        </w:tc>
      </w:tr>
      <w:tr w:rsidR="002B5221" w:rsidRPr="002B5221" w14:paraId="4ED670C2" w14:textId="77777777" w:rsidTr="007640B4">
        <w:trPr>
          <w:trHeight w:val="300"/>
        </w:trPr>
        <w:tc>
          <w:tcPr>
            <w:tcW w:w="1200" w:type="dxa"/>
            <w:noWrap/>
            <w:hideMark/>
          </w:tcPr>
          <w:p w14:paraId="06CCED5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2430</w:t>
            </w:r>
          </w:p>
        </w:tc>
        <w:tc>
          <w:tcPr>
            <w:tcW w:w="2643" w:type="dxa"/>
            <w:hideMark/>
          </w:tcPr>
          <w:p w14:paraId="7EBA754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233027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66</w:t>
            </w:r>
          </w:p>
        </w:tc>
        <w:tc>
          <w:tcPr>
            <w:tcW w:w="2410" w:type="dxa"/>
            <w:hideMark/>
          </w:tcPr>
          <w:p w14:paraId="09F31E1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1927</w:t>
            </w:r>
          </w:p>
        </w:tc>
      </w:tr>
      <w:tr w:rsidR="002B5221" w:rsidRPr="002B5221" w14:paraId="1C10400B" w14:textId="77777777" w:rsidTr="007640B4">
        <w:trPr>
          <w:trHeight w:val="300"/>
        </w:trPr>
        <w:tc>
          <w:tcPr>
            <w:tcW w:w="1200" w:type="dxa"/>
            <w:noWrap/>
            <w:hideMark/>
          </w:tcPr>
          <w:p w14:paraId="13B0ADD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2431</w:t>
            </w:r>
          </w:p>
        </w:tc>
        <w:tc>
          <w:tcPr>
            <w:tcW w:w="2643" w:type="dxa"/>
            <w:hideMark/>
          </w:tcPr>
          <w:p w14:paraId="7C0A42D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0B2DFE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67</w:t>
            </w:r>
          </w:p>
        </w:tc>
        <w:tc>
          <w:tcPr>
            <w:tcW w:w="2410" w:type="dxa"/>
            <w:hideMark/>
          </w:tcPr>
          <w:p w14:paraId="5943E0B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1927</w:t>
            </w:r>
          </w:p>
        </w:tc>
      </w:tr>
      <w:tr w:rsidR="002B5221" w:rsidRPr="002B5221" w14:paraId="676367A0" w14:textId="77777777" w:rsidTr="007640B4">
        <w:trPr>
          <w:trHeight w:val="300"/>
        </w:trPr>
        <w:tc>
          <w:tcPr>
            <w:tcW w:w="1200" w:type="dxa"/>
            <w:noWrap/>
            <w:hideMark/>
          </w:tcPr>
          <w:p w14:paraId="3675B9F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2432</w:t>
            </w:r>
          </w:p>
        </w:tc>
        <w:tc>
          <w:tcPr>
            <w:tcW w:w="2643" w:type="dxa"/>
            <w:hideMark/>
          </w:tcPr>
          <w:p w14:paraId="5D6D108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C1EE66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68</w:t>
            </w:r>
          </w:p>
        </w:tc>
        <w:tc>
          <w:tcPr>
            <w:tcW w:w="2410" w:type="dxa"/>
            <w:hideMark/>
          </w:tcPr>
          <w:p w14:paraId="087ABAF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1927</w:t>
            </w:r>
          </w:p>
        </w:tc>
      </w:tr>
      <w:tr w:rsidR="002B5221" w:rsidRPr="002B5221" w14:paraId="75842D20" w14:textId="77777777" w:rsidTr="007640B4">
        <w:trPr>
          <w:trHeight w:val="300"/>
        </w:trPr>
        <w:tc>
          <w:tcPr>
            <w:tcW w:w="1200" w:type="dxa"/>
            <w:noWrap/>
            <w:hideMark/>
          </w:tcPr>
          <w:p w14:paraId="6B8B536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2433</w:t>
            </w:r>
          </w:p>
        </w:tc>
        <w:tc>
          <w:tcPr>
            <w:tcW w:w="2643" w:type="dxa"/>
            <w:hideMark/>
          </w:tcPr>
          <w:p w14:paraId="5B0C181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A05440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69</w:t>
            </w:r>
          </w:p>
        </w:tc>
        <w:tc>
          <w:tcPr>
            <w:tcW w:w="2410" w:type="dxa"/>
            <w:hideMark/>
          </w:tcPr>
          <w:p w14:paraId="370FD5A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1927</w:t>
            </w:r>
          </w:p>
        </w:tc>
      </w:tr>
      <w:tr w:rsidR="002B5221" w:rsidRPr="002B5221" w14:paraId="6B3B5BF3" w14:textId="77777777" w:rsidTr="007640B4">
        <w:trPr>
          <w:trHeight w:val="300"/>
        </w:trPr>
        <w:tc>
          <w:tcPr>
            <w:tcW w:w="1200" w:type="dxa"/>
            <w:noWrap/>
            <w:hideMark/>
          </w:tcPr>
          <w:p w14:paraId="6AC40D1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2434</w:t>
            </w:r>
          </w:p>
        </w:tc>
        <w:tc>
          <w:tcPr>
            <w:tcW w:w="2643" w:type="dxa"/>
            <w:hideMark/>
          </w:tcPr>
          <w:p w14:paraId="7E3673D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A069BB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70</w:t>
            </w:r>
          </w:p>
        </w:tc>
        <w:tc>
          <w:tcPr>
            <w:tcW w:w="2410" w:type="dxa"/>
            <w:hideMark/>
          </w:tcPr>
          <w:p w14:paraId="3A91176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1927</w:t>
            </w:r>
          </w:p>
        </w:tc>
      </w:tr>
      <w:tr w:rsidR="002B5221" w:rsidRPr="002B5221" w14:paraId="70E19997" w14:textId="77777777" w:rsidTr="007640B4">
        <w:trPr>
          <w:trHeight w:val="300"/>
        </w:trPr>
        <w:tc>
          <w:tcPr>
            <w:tcW w:w="1200" w:type="dxa"/>
            <w:noWrap/>
            <w:hideMark/>
          </w:tcPr>
          <w:p w14:paraId="5F43667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2435</w:t>
            </w:r>
          </w:p>
        </w:tc>
        <w:tc>
          <w:tcPr>
            <w:tcW w:w="2643" w:type="dxa"/>
            <w:hideMark/>
          </w:tcPr>
          <w:p w14:paraId="37BE164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2698D1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71</w:t>
            </w:r>
          </w:p>
        </w:tc>
        <w:tc>
          <w:tcPr>
            <w:tcW w:w="2410" w:type="dxa"/>
            <w:hideMark/>
          </w:tcPr>
          <w:p w14:paraId="7656896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1927</w:t>
            </w:r>
          </w:p>
        </w:tc>
      </w:tr>
      <w:tr w:rsidR="002B5221" w:rsidRPr="002B5221" w14:paraId="0E90B1B9" w14:textId="77777777" w:rsidTr="007640B4">
        <w:trPr>
          <w:trHeight w:val="300"/>
        </w:trPr>
        <w:tc>
          <w:tcPr>
            <w:tcW w:w="1200" w:type="dxa"/>
            <w:noWrap/>
            <w:hideMark/>
          </w:tcPr>
          <w:p w14:paraId="19CE352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2436</w:t>
            </w:r>
          </w:p>
        </w:tc>
        <w:tc>
          <w:tcPr>
            <w:tcW w:w="2643" w:type="dxa"/>
            <w:hideMark/>
          </w:tcPr>
          <w:p w14:paraId="16DA30C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B8CFAD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72</w:t>
            </w:r>
          </w:p>
        </w:tc>
        <w:tc>
          <w:tcPr>
            <w:tcW w:w="2410" w:type="dxa"/>
            <w:hideMark/>
          </w:tcPr>
          <w:p w14:paraId="7A7FA95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1927</w:t>
            </w:r>
          </w:p>
        </w:tc>
      </w:tr>
      <w:tr w:rsidR="002B5221" w:rsidRPr="002B5221" w14:paraId="56DBF218" w14:textId="77777777" w:rsidTr="007640B4">
        <w:trPr>
          <w:trHeight w:val="300"/>
        </w:trPr>
        <w:tc>
          <w:tcPr>
            <w:tcW w:w="1200" w:type="dxa"/>
            <w:noWrap/>
            <w:hideMark/>
          </w:tcPr>
          <w:p w14:paraId="5FFEB96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2437</w:t>
            </w:r>
          </w:p>
        </w:tc>
        <w:tc>
          <w:tcPr>
            <w:tcW w:w="2643" w:type="dxa"/>
            <w:hideMark/>
          </w:tcPr>
          <w:p w14:paraId="4A1AC0C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F61E2B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74</w:t>
            </w:r>
          </w:p>
        </w:tc>
        <w:tc>
          <w:tcPr>
            <w:tcW w:w="2410" w:type="dxa"/>
            <w:hideMark/>
          </w:tcPr>
          <w:p w14:paraId="6943533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1927</w:t>
            </w:r>
          </w:p>
        </w:tc>
      </w:tr>
      <w:tr w:rsidR="002B5221" w:rsidRPr="002B5221" w14:paraId="7114CC37" w14:textId="77777777" w:rsidTr="007640B4">
        <w:trPr>
          <w:trHeight w:val="300"/>
        </w:trPr>
        <w:tc>
          <w:tcPr>
            <w:tcW w:w="1200" w:type="dxa"/>
            <w:noWrap/>
            <w:hideMark/>
          </w:tcPr>
          <w:p w14:paraId="4EE3546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2438</w:t>
            </w:r>
          </w:p>
        </w:tc>
        <w:tc>
          <w:tcPr>
            <w:tcW w:w="2643" w:type="dxa"/>
            <w:hideMark/>
          </w:tcPr>
          <w:p w14:paraId="022959B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763B61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78</w:t>
            </w:r>
          </w:p>
        </w:tc>
        <w:tc>
          <w:tcPr>
            <w:tcW w:w="2410" w:type="dxa"/>
            <w:hideMark/>
          </w:tcPr>
          <w:p w14:paraId="174C9C4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1927</w:t>
            </w:r>
          </w:p>
        </w:tc>
      </w:tr>
      <w:tr w:rsidR="002B5221" w:rsidRPr="002B5221" w14:paraId="7948258F" w14:textId="77777777" w:rsidTr="007640B4">
        <w:trPr>
          <w:trHeight w:val="300"/>
        </w:trPr>
        <w:tc>
          <w:tcPr>
            <w:tcW w:w="1200" w:type="dxa"/>
            <w:noWrap/>
            <w:hideMark/>
          </w:tcPr>
          <w:p w14:paraId="45EB48E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2439</w:t>
            </w:r>
          </w:p>
        </w:tc>
        <w:tc>
          <w:tcPr>
            <w:tcW w:w="2643" w:type="dxa"/>
            <w:hideMark/>
          </w:tcPr>
          <w:p w14:paraId="6E58FCA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6E206C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79</w:t>
            </w:r>
          </w:p>
        </w:tc>
        <w:tc>
          <w:tcPr>
            <w:tcW w:w="2410" w:type="dxa"/>
            <w:hideMark/>
          </w:tcPr>
          <w:p w14:paraId="082B1EC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1927</w:t>
            </w:r>
          </w:p>
        </w:tc>
      </w:tr>
      <w:tr w:rsidR="002B5221" w:rsidRPr="002B5221" w14:paraId="1E73D341" w14:textId="77777777" w:rsidTr="007640B4">
        <w:trPr>
          <w:trHeight w:val="300"/>
        </w:trPr>
        <w:tc>
          <w:tcPr>
            <w:tcW w:w="1200" w:type="dxa"/>
            <w:noWrap/>
            <w:hideMark/>
          </w:tcPr>
          <w:p w14:paraId="5FD5CF6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2440</w:t>
            </w:r>
          </w:p>
        </w:tc>
        <w:tc>
          <w:tcPr>
            <w:tcW w:w="2643" w:type="dxa"/>
            <w:hideMark/>
          </w:tcPr>
          <w:p w14:paraId="2883081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5D9905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80</w:t>
            </w:r>
          </w:p>
        </w:tc>
        <w:tc>
          <w:tcPr>
            <w:tcW w:w="2410" w:type="dxa"/>
            <w:hideMark/>
          </w:tcPr>
          <w:p w14:paraId="4682AEA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1927</w:t>
            </w:r>
          </w:p>
        </w:tc>
      </w:tr>
      <w:tr w:rsidR="002B5221" w:rsidRPr="002B5221" w14:paraId="47079CD5" w14:textId="77777777" w:rsidTr="007640B4">
        <w:trPr>
          <w:trHeight w:val="300"/>
        </w:trPr>
        <w:tc>
          <w:tcPr>
            <w:tcW w:w="1200" w:type="dxa"/>
            <w:noWrap/>
            <w:hideMark/>
          </w:tcPr>
          <w:p w14:paraId="5C7C252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2441</w:t>
            </w:r>
          </w:p>
        </w:tc>
        <w:tc>
          <w:tcPr>
            <w:tcW w:w="2643" w:type="dxa"/>
            <w:hideMark/>
          </w:tcPr>
          <w:p w14:paraId="21A9258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1116AE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81</w:t>
            </w:r>
          </w:p>
        </w:tc>
        <w:tc>
          <w:tcPr>
            <w:tcW w:w="2410" w:type="dxa"/>
            <w:hideMark/>
          </w:tcPr>
          <w:p w14:paraId="443F2F5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1927</w:t>
            </w:r>
          </w:p>
        </w:tc>
      </w:tr>
      <w:tr w:rsidR="002B5221" w:rsidRPr="002B5221" w14:paraId="2E724071" w14:textId="77777777" w:rsidTr="007640B4">
        <w:trPr>
          <w:trHeight w:val="300"/>
        </w:trPr>
        <w:tc>
          <w:tcPr>
            <w:tcW w:w="1200" w:type="dxa"/>
            <w:noWrap/>
            <w:hideMark/>
          </w:tcPr>
          <w:p w14:paraId="0A185FC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2442</w:t>
            </w:r>
          </w:p>
        </w:tc>
        <w:tc>
          <w:tcPr>
            <w:tcW w:w="2643" w:type="dxa"/>
            <w:hideMark/>
          </w:tcPr>
          <w:p w14:paraId="641E812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14D695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82</w:t>
            </w:r>
          </w:p>
        </w:tc>
        <w:tc>
          <w:tcPr>
            <w:tcW w:w="2410" w:type="dxa"/>
            <w:hideMark/>
          </w:tcPr>
          <w:p w14:paraId="11CE327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1927</w:t>
            </w:r>
          </w:p>
        </w:tc>
      </w:tr>
      <w:tr w:rsidR="002B5221" w:rsidRPr="002B5221" w14:paraId="6C38FA34" w14:textId="77777777" w:rsidTr="007640B4">
        <w:trPr>
          <w:trHeight w:val="300"/>
        </w:trPr>
        <w:tc>
          <w:tcPr>
            <w:tcW w:w="1200" w:type="dxa"/>
            <w:noWrap/>
            <w:hideMark/>
          </w:tcPr>
          <w:p w14:paraId="701F0C2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2443</w:t>
            </w:r>
          </w:p>
        </w:tc>
        <w:tc>
          <w:tcPr>
            <w:tcW w:w="2643" w:type="dxa"/>
            <w:hideMark/>
          </w:tcPr>
          <w:p w14:paraId="7221EED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AD5DA2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83</w:t>
            </w:r>
          </w:p>
        </w:tc>
        <w:tc>
          <w:tcPr>
            <w:tcW w:w="2410" w:type="dxa"/>
            <w:hideMark/>
          </w:tcPr>
          <w:p w14:paraId="191F98E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1927</w:t>
            </w:r>
          </w:p>
        </w:tc>
      </w:tr>
      <w:tr w:rsidR="002B5221" w:rsidRPr="002B5221" w14:paraId="671B3180" w14:textId="77777777" w:rsidTr="007640B4">
        <w:trPr>
          <w:trHeight w:val="300"/>
        </w:trPr>
        <w:tc>
          <w:tcPr>
            <w:tcW w:w="1200" w:type="dxa"/>
            <w:noWrap/>
            <w:hideMark/>
          </w:tcPr>
          <w:p w14:paraId="60E3908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2444</w:t>
            </w:r>
          </w:p>
        </w:tc>
        <w:tc>
          <w:tcPr>
            <w:tcW w:w="2643" w:type="dxa"/>
            <w:hideMark/>
          </w:tcPr>
          <w:p w14:paraId="152B893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23AFEF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85</w:t>
            </w:r>
          </w:p>
        </w:tc>
        <w:tc>
          <w:tcPr>
            <w:tcW w:w="2410" w:type="dxa"/>
            <w:hideMark/>
          </w:tcPr>
          <w:p w14:paraId="6C53D4E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1927</w:t>
            </w:r>
          </w:p>
        </w:tc>
      </w:tr>
      <w:tr w:rsidR="002B5221" w:rsidRPr="002B5221" w14:paraId="1CAEFF53" w14:textId="77777777" w:rsidTr="007640B4">
        <w:trPr>
          <w:trHeight w:val="300"/>
        </w:trPr>
        <w:tc>
          <w:tcPr>
            <w:tcW w:w="1200" w:type="dxa"/>
            <w:noWrap/>
            <w:hideMark/>
          </w:tcPr>
          <w:p w14:paraId="1946F35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2445</w:t>
            </w:r>
          </w:p>
        </w:tc>
        <w:tc>
          <w:tcPr>
            <w:tcW w:w="2643" w:type="dxa"/>
            <w:hideMark/>
          </w:tcPr>
          <w:p w14:paraId="51F1088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6E1BD7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90</w:t>
            </w:r>
          </w:p>
        </w:tc>
        <w:tc>
          <w:tcPr>
            <w:tcW w:w="2410" w:type="dxa"/>
            <w:hideMark/>
          </w:tcPr>
          <w:p w14:paraId="3D2DAF6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1927</w:t>
            </w:r>
          </w:p>
        </w:tc>
      </w:tr>
      <w:tr w:rsidR="002B5221" w:rsidRPr="002B5221" w14:paraId="2885E278" w14:textId="77777777" w:rsidTr="007640B4">
        <w:trPr>
          <w:trHeight w:val="300"/>
        </w:trPr>
        <w:tc>
          <w:tcPr>
            <w:tcW w:w="1200" w:type="dxa"/>
            <w:noWrap/>
            <w:hideMark/>
          </w:tcPr>
          <w:p w14:paraId="0085E52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2446</w:t>
            </w:r>
          </w:p>
        </w:tc>
        <w:tc>
          <w:tcPr>
            <w:tcW w:w="2643" w:type="dxa"/>
            <w:hideMark/>
          </w:tcPr>
          <w:p w14:paraId="2BB3CB8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B93B7C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91</w:t>
            </w:r>
          </w:p>
        </w:tc>
        <w:tc>
          <w:tcPr>
            <w:tcW w:w="2410" w:type="dxa"/>
            <w:hideMark/>
          </w:tcPr>
          <w:p w14:paraId="5CFE72C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1927</w:t>
            </w:r>
          </w:p>
        </w:tc>
      </w:tr>
      <w:tr w:rsidR="002B5221" w:rsidRPr="002B5221" w14:paraId="041DCACF" w14:textId="77777777" w:rsidTr="007640B4">
        <w:trPr>
          <w:trHeight w:val="300"/>
        </w:trPr>
        <w:tc>
          <w:tcPr>
            <w:tcW w:w="1200" w:type="dxa"/>
            <w:noWrap/>
            <w:hideMark/>
          </w:tcPr>
          <w:p w14:paraId="334DF12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2447</w:t>
            </w:r>
          </w:p>
        </w:tc>
        <w:tc>
          <w:tcPr>
            <w:tcW w:w="2643" w:type="dxa"/>
            <w:hideMark/>
          </w:tcPr>
          <w:p w14:paraId="5029640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EEF018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93</w:t>
            </w:r>
          </w:p>
        </w:tc>
        <w:tc>
          <w:tcPr>
            <w:tcW w:w="2410" w:type="dxa"/>
            <w:hideMark/>
          </w:tcPr>
          <w:p w14:paraId="1219D56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1927</w:t>
            </w:r>
          </w:p>
        </w:tc>
      </w:tr>
      <w:tr w:rsidR="002B5221" w:rsidRPr="002B5221" w14:paraId="4E1A84CF" w14:textId="77777777" w:rsidTr="007640B4">
        <w:trPr>
          <w:trHeight w:val="300"/>
        </w:trPr>
        <w:tc>
          <w:tcPr>
            <w:tcW w:w="1200" w:type="dxa"/>
            <w:noWrap/>
            <w:hideMark/>
          </w:tcPr>
          <w:p w14:paraId="05FA259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2448</w:t>
            </w:r>
          </w:p>
        </w:tc>
        <w:tc>
          <w:tcPr>
            <w:tcW w:w="2643" w:type="dxa"/>
            <w:hideMark/>
          </w:tcPr>
          <w:p w14:paraId="6881DDA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9209BB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94</w:t>
            </w:r>
          </w:p>
        </w:tc>
        <w:tc>
          <w:tcPr>
            <w:tcW w:w="2410" w:type="dxa"/>
            <w:hideMark/>
          </w:tcPr>
          <w:p w14:paraId="5303A69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1927</w:t>
            </w:r>
          </w:p>
        </w:tc>
      </w:tr>
      <w:tr w:rsidR="002B5221" w:rsidRPr="002B5221" w14:paraId="389DB08F" w14:textId="77777777" w:rsidTr="007640B4">
        <w:trPr>
          <w:trHeight w:val="300"/>
        </w:trPr>
        <w:tc>
          <w:tcPr>
            <w:tcW w:w="1200" w:type="dxa"/>
            <w:noWrap/>
            <w:hideMark/>
          </w:tcPr>
          <w:p w14:paraId="6A65DB8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2449</w:t>
            </w:r>
          </w:p>
        </w:tc>
        <w:tc>
          <w:tcPr>
            <w:tcW w:w="2643" w:type="dxa"/>
            <w:hideMark/>
          </w:tcPr>
          <w:p w14:paraId="60A2C9B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0205F5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96</w:t>
            </w:r>
          </w:p>
        </w:tc>
        <w:tc>
          <w:tcPr>
            <w:tcW w:w="2410" w:type="dxa"/>
            <w:hideMark/>
          </w:tcPr>
          <w:p w14:paraId="54F791B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1927</w:t>
            </w:r>
          </w:p>
        </w:tc>
      </w:tr>
      <w:tr w:rsidR="002B5221" w:rsidRPr="002B5221" w14:paraId="7E179247" w14:textId="77777777" w:rsidTr="007640B4">
        <w:trPr>
          <w:trHeight w:val="300"/>
        </w:trPr>
        <w:tc>
          <w:tcPr>
            <w:tcW w:w="1200" w:type="dxa"/>
            <w:noWrap/>
            <w:hideMark/>
          </w:tcPr>
          <w:p w14:paraId="148B35B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2450</w:t>
            </w:r>
          </w:p>
        </w:tc>
        <w:tc>
          <w:tcPr>
            <w:tcW w:w="2643" w:type="dxa"/>
            <w:hideMark/>
          </w:tcPr>
          <w:p w14:paraId="3B9795A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155E78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99</w:t>
            </w:r>
          </w:p>
        </w:tc>
        <w:tc>
          <w:tcPr>
            <w:tcW w:w="2410" w:type="dxa"/>
            <w:hideMark/>
          </w:tcPr>
          <w:p w14:paraId="17A05CD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1927</w:t>
            </w:r>
          </w:p>
        </w:tc>
      </w:tr>
      <w:tr w:rsidR="002B5221" w:rsidRPr="002B5221" w14:paraId="30F4C567" w14:textId="77777777" w:rsidTr="007640B4">
        <w:trPr>
          <w:trHeight w:val="300"/>
        </w:trPr>
        <w:tc>
          <w:tcPr>
            <w:tcW w:w="1200" w:type="dxa"/>
            <w:noWrap/>
            <w:hideMark/>
          </w:tcPr>
          <w:p w14:paraId="6953A1A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2451</w:t>
            </w:r>
          </w:p>
        </w:tc>
        <w:tc>
          <w:tcPr>
            <w:tcW w:w="2643" w:type="dxa"/>
            <w:hideMark/>
          </w:tcPr>
          <w:p w14:paraId="486C96C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8E1ECE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100</w:t>
            </w:r>
          </w:p>
        </w:tc>
        <w:tc>
          <w:tcPr>
            <w:tcW w:w="2410" w:type="dxa"/>
            <w:hideMark/>
          </w:tcPr>
          <w:p w14:paraId="5E48FBE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1927</w:t>
            </w:r>
          </w:p>
        </w:tc>
      </w:tr>
      <w:tr w:rsidR="002B5221" w:rsidRPr="002B5221" w14:paraId="1F8DB358" w14:textId="77777777" w:rsidTr="007640B4">
        <w:trPr>
          <w:trHeight w:val="300"/>
        </w:trPr>
        <w:tc>
          <w:tcPr>
            <w:tcW w:w="1200" w:type="dxa"/>
            <w:noWrap/>
            <w:hideMark/>
          </w:tcPr>
          <w:p w14:paraId="3945DD4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2452</w:t>
            </w:r>
          </w:p>
        </w:tc>
        <w:tc>
          <w:tcPr>
            <w:tcW w:w="2643" w:type="dxa"/>
            <w:hideMark/>
          </w:tcPr>
          <w:p w14:paraId="4845E27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C0E305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101</w:t>
            </w:r>
          </w:p>
        </w:tc>
        <w:tc>
          <w:tcPr>
            <w:tcW w:w="2410" w:type="dxa"/>
            <w:hideMark/>
          </w:tcPr>
          <w:p w14:paraId="0760970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1927</w:t>
            </w:r>
          </w:p>
        </w:tc>
      </w:tr>
      <w:tr w:rsidR="002B5221" w:rsidRPr="002B5221" w14:paraId="7D7F09EA" w14:textId="77777777" w:rsidTr="007640B4">
        <w:trPr>
          <w:trHeight w:val="300"/>
        </w:trPr>
        <w:tc>
          <w:tcPr>
            <w:tcW w:w="1200" w:type="dxa"/>
            <w:noWrap/>
            <w:hideMark/>
          </w:tcPr>
          <w:p w14:paraId="1A25F05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2453</w:t>
            </w:r>
          </w:p>
        </w:tc>
        <w:tc>
          <w:tcPr>
            <w:tcW w:w="2643" w:type="dxa"/>
            <w:hideMark/>
          </w:tcPr>
          <w:p w14:paraId="3C82FED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87877B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106</w:t>
            </w:r>
          </w:p>
        </w:tc>
        <w:tc>
          <w:tcPr>
            <w:tcW w:w="2410" w:type="dxa"/>
            <w:hideMark/>
          </w:tcPr>
          <w:p w14:paraId="10969FD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1927</w:t>
            </w:r>
          </w:p>
        </w:tc>
      </w:tr>
      <w:tr w:rsidR="002B5221" w:rsidRPr="002B5221" w14:paraId="545BE819" w14:textId="77777777" w:rsidTr="007640B4">
        <w:trPr>
          <w:trHeight w:val="300"/>
        </w:trPr>
        <w:tc>
          <w:tcPr>
            <w:tcW w:w="1200" w:type="dxa"/>
            <w:noWrap/>
            <w:hideMark/>
          </w:tcPr>
          <w:p w14:paraId="0DAC5E2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2454</w:t>
            </w:r>
          </w:p>
        </w:tc>
        <w:tc>
          <w:tcPr>
            <w:tcW w:w="2643" w:type="dxa"/>
            <w:hideMark/>
          </w:tcPr>
          <w:p w14:paraId="28A4D9A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73ED38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w:t>
            </w:r>
          </w:p>
        </w:tc>
        <w:tc>
          <w:tcPr>
            <w:tcW w:w="2410" w:type="dxa"/>
            <w:hideMark/>
          </w:tcPr>
          <w:p w14:paraId="2046BA0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1928</w:t>
            </w:r>
          </w:p>
        </w:tc>
      </w:tr>
      <w:tr w:rsidR="002B5221" w:rsidRPr="002B5221" w14:paraId="02A60D63" w14:textId="77777777" w:rsidTr="007640B4">
        <w:trPr>
          <w:trHeight w:val="300"/>
        </w:trPr>
        <w:tc>
          <w:tcPr>
            <w:tcW w:w="1200" w:type="dxa"/>
            <w:noWrap/>
            <w:hideMark/>
          </w:tcPr>
          <w:p w14:paraId="64E3F87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2455</w:t>
            </w:r>
          </w:p>
        </w:tc>
        <w:tc>
          <w:tcPr>
            <w:tcW w:w="2643" w:type="dxa"/>
            <w:hideMark/>
          </w:tcPr>
          <w:p w14:paraId="18BF26C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84043D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w:t>
            </w:r>
          </w:p>
        </w:tc>
        <w:tc>
          <w:tcPr>
            <w:tcW w:w="2410" w:type="dxa"/>
            <w:hideMark/>
          </w:tcPr>
          <w:p w14:paraId="54775FE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1928</w:t>
            </w:r>
          </w:p>
        </w:tc>
      </w:tr>
      <w:tr w:rsidR="002B5221" w:rsidRPr="002B5221" w14:paraId="70EC774E" w14:textId="77777777" w:rsidTr="007640B4">
        <w:trPr>
          <w:trHeight w:val="300"/>
        </w:trPr>
        <w:tc>
          <w:tcPr>
            <w:tcW w:w="1200" w:type="dxa"/>
            <w:noWrap/>
            <w:hideMark/>
          </w:tcPr>
          <w:p w14:paraId="375C4FD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2456</w:t>
            </w:r>
          </w:p>
        </w:tc>
        <w:tc>
          <w:tcPr>
            <w:tcW w:w="2643" w:type="dxa"/>
            <w:hideMark/>
          </w:tcPr>
          <w:p w14:paraId="6B70439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CDD460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10</w:t>
            </w:r>
          </w:p>
        </w:tc>
        <w:tc>
          <w:tcPr>
            <w:tcW w:w="2410" w:type="dxa"/>
            <w:hideMark/>
          </w:tcPr>
          <w:p w14:paraId="5FD45C7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1928</w:t>
            </w:r>
          </w:p>
        </w:tc>
      </w:tr>
      <w:tr w:rsidR="002B5221" w:rsidRPr="002B5221" w14:paraId="6B1646B3" w14:textId="77777777" w:rsidTr="007640B4">
        <w:trPr>
          <w:trHeight w:val="300"/>
        </w:trPr>
        <w:tc>
          <w:tcPr>
            <w:tcW w:w="1200" w:type="dxa"/>
            <w:noWrap/>
            <w:hideMark/>
          </w:tcPr>
          <w:p w14:paraId="3AA9D40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2457</w:t>
            </w:r>
          </w:p>
        </w:tc>
        <w:tc>
          <w:tcPr>
            <w:tcW w:w="2643" w:type="dxa"/>
            <w:hideMark/>
          </w:tcPr>
          <w:p w14:paraId="2037477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3BE5C6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11</w:t>
            </w:r>
          </w:p>
        </w:tc>
        <w:tc>
          <w:tcPr>
            <w:tcW w:w="2410" w:type="dxa"/>
            <w:hideMark/>
          </w:tcPr>
          <w:p w14:paraId="38ECAF8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1928</w:t>
            </w:r>
          </w:p>
        </w:tc>
      </w:tr>
      <w:tr w:rsidR="002B5221" w:rsidRPr="002B5221" w14:paraId="576EAFC7" w14:textId="77777777" w:rsidTr="007640B4">
        <w:trPr>
          <w:trHeight w:val="300"/>
        </w:trPr>
        <w:tc>
          <w:tcPr>
            <w:tcW w:w="1200" w:type="dxa"/>
            <w:noWrap/>
            <w:hideMark/>
          </w:tcPr>
          <w:p w14:paraId="50A3228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2458</w:t>
            </w:r>
          </w:p>
        </w:tc>
        <w:tc>
          <w:tcPr>
            <w:tcW w:w="2643" w:type="dxa"/>
            <w:hideMark/>
          </w:tcPr>
          <w:p w14:paraId="1D6FBB3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26D9BE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12</w:t>
            </w:r>
          </w:p>
        </w:tc>
        <w:tc>
          <w:tcPr>
            <w:tcW w:w="2410" w:type="dxa"/>
            <w:hideMark/>
          </w:tcPr>
          <w:p w14:paraId="2202908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1928</w:t>
            </w:r>
          </w:p>
        </w:tc>
      </w:tr>
      <w:tr w:rsidR="002B5221" w:rsidRPr="002B5221" w14:paraId="03B0A15E" w14:textId="77777777" w:rsidTr="007640B4">
        <w:trPr>
          <w:trHeight w:val="300"/>
        </w:trPr>
        <w:tc>
          <w:tcPr>
            <w:tcW w:w="1200" w:type="dxa"/>
            <w:noWrap/>
            <w:hideMark/>
          </w:tcPr>
          <w:p w14:paraId="4C5A5C5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lastRenderedPageBreak/>
              <w:t>2459</w:t>
            </w:r>
          </w:p>
        </w:tc>
        <w:tc>
          <w:tcPr>
            <w:tcW w:w="2643" w:type="dxa"/>
            <w:hideMark/>
          </w:tcPr>
          <w:p w14:paraId="4195DA9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CEF89E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13</w:t>
            </w:r>
          </w:p>
        </w:tc>
        <w:tc>
          <w:tcPr>
            <w:tcW w:w="2410" w:type="dxa"/>
            <w:hideMark/>
          </w:tcPr>
          <w:p w14:paraId="7C8B365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1928</w:t>
            </w:r>
          </w:p>
        </w:tc>
      </w:tr>
      <w:tr w:rsidR="002B5221" w:rsidRPr="002B5221" w14:paraId="551BB10E" w14:textId="77777777" w:rsidTr="007640B4">
        <w:trPr>
          <w:trHeight w:val="300"/>
        </w:trPr>
        <w:tc>
          <w:tcPr>
            <w:tcW w:w="1200" w:type="dxa"/>
            <w:noWrap/>
            <w:hideMark/>
          </w:tcPr>
          <w:p w14:paraId="2A2B4D1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2460</w:t>
            </w:r>
          </w:p>
        </w:tc>
        <w:tc>
          <w:tcPr>
            <w:tcW w:w="2643" w:type="dxa"/>
            <w:hideMark/>
          </w:tcPr>
          <w:p w14:paraId="5A386EA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1FAB31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14</w:t>
            </w:r>
          </w:p>
        </w:tc>
        <w:tc>
          <w:tcPr>
            <w:tcW w:w="2410" w:type="dxa"/>
            <w:hideMark/>
          </w:tcPr>
          <w:p w14:paraId="49B58E2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1928</w:t>
            </w:r>
          </w:p>
        </w:tc>
      </w:tr>
      <w:tr w:rsidR="002B5221" w:rsidRPr="002B5221" w14:paraId="23EB416E" w14:textId="77777777" w:rsidTr="007640B4">
        <w:trPr>
          <w:trHeight w:val="300"/>
        </w:trPr>
        <w:tc>
          <w:tcPr>
            <w:tcW w:w="1200" w:type="dxa"/>
            <w:noWrap/>
            <w:hideMark/>
          </w:tcPr>
          <w:p w14:paraId="2264511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2461</w:t>
            </w:r>
          </w:p>
        </w:tc>
        <w:tc>
          <w:tcPr>
            <w:tcW w:w="2643" w:type="dxa"/>
            <w:hideMark/>
          </w:tcPr>
          <w:p w14:paraId="7D877B2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18C6FE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15</w:t>
            </w:r>
          </w:p>
        </w:tc>
        <w:tc>
          <w:tcPr>
            <w:tcW w:w="2410" w:type="dxa"/>
            <w:hideMark/>
          </w:tcPr>
          <w:p w14:paraId="13AE61D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1928</w:t>
            </w:r>
          </w:p>
        </w:tc>
      </w:tr>
      <w:tr w:rsidR="002B5221" w:rsidRPr="002B5221" w14:paraId="7EBCAC93" w14:textId="77777777" w:rsidTr="007640B4">
        <w:trPr>
          <w:trHeight w:val="300"/>
        </w:trPr>
        <w:tc>
          <w:tcPr>
            <w:tcW w:w="1200" w:type="dxa"/>
            <w:noWrap/>
            <w:hideMark/>
          </w:tcPr>
          <w:p w14:paraId="1339DCC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2462</w:t>
            </w:r>
          </w:p>
        </w:tc>
        <w:tc>
          <w:tcPr>
            <w:tcW w:w="2643" w:type="dxa"/>
            <w:hideMark/>
          </w:tcPr>
          <w:p w14:paraId="2DD75A2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9AAECF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16</w:t>
            </w:r>
          </w:p>
        </w:tc>
        <w:tc>
          <w:tcPr>
            <w:tcW w:w="2410" w:type="dxa"/>
            <w:hideMark/>
          </w:tcPr>
          <w:p w14:paraId="6D5205F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1928</w:t>
            </w:r>
          </w:p>
        </w:tc>
      </w:tr>
      <w:tr w:rsidR="002B5221" w:rsidRPr="002B5221" w14:paraId="02A2EE94" w14:textId="77777777" w:rsidTr="007640B4">
        <w:trPr>
          <w:trHeight w:val="300"/>
        </w:trPr>
        <w:tc>
          <w:tcPr>
            <w:tcW w:w="1200" w:type="dxa"/>
            <w:noWrap/>
            <w:hideMark/>
          </w:tcPr>
          <w:p w14:paraId="2735725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2463</w:t>
            </w:r>
          </w:p>
        </w:tc>
        <w:tc>
          <w:tcPr>
            <w:tcW w:w="2643" w:type="dxa"/>
            <w:hideMark/>
          </w:tcPr>
          <w:p w14:paraId="487180C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5670D9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17</w:t>
            </w:r>
          </w:p>
        </w:tc>
        <w:tc>
          <w:tcPr>
            <w:tcW w:w="2410" w:type="dxa"/>
            <w:hideMark/>
          </w:tcPr>
          <w:p w14:paraId="1D8140E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1928</w:t>
            </w:r>
          </w:p>
        </w:tc>
      </w:tr>
      <w:tr w:rsidR="002B5221" w:rsidRPr="002B5221" w14:paraId="17A0CC40" w14:textId="77777777" w:rsidTr="007640B4">
        <w:trPr>
          <w:trHeight w:val="300"/>
        </w:trPr>
        <w:tc>
          <w:tcPr>
            <w:tcW w:w="1200" w:type="dxa"/>
            <w:noWrap/>
            <w:hideMark/>
          </w:tcPr>
          <w:p w14:paraId="3FA75A6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2464</w:t>
            </w:r>
          </w:p>
        </w:tc>
        <w:tc>
          <w:tcPr>
            <w:tcW w:w="2643" w:type="dxa"/>
            <w:hideMark/>
          </w:tcPr>
          <w:p w14:paraId="124371C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07048F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w:t>
            </w:r>
          </w:p>
        </w:tc>
        <w:tc>
          <w:tcPr>
            <w:tcW w:w="2410" w:type="dxa"/>
            <w:hideMark/>
          </w:tcPr>
          <w:p w14:paraId="2EAC00A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1928</w:t>
            </w:r>
          </w:p>
        </w:tc>
      </w:tr>
      <w:tr w:rsidR="002B5221" w:rsidRPr="002B5221" w14:paraId="00A6A950" w14:textId="77777777" w:rsidTr="007640B4">
        <w:trPr>
          <w:trHeight w:val="300"/>
        </w:trPr>
        <w:tc>
          <w:tcPr>
            <w:tcW w:w="1200" w:type="dxa"/>
            <w:noWrap/>
            <w:hideMark/>
          </w:tcPr>
          <w:p w14:paraId="0EC869B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2465</w:t>
            </w:r>
          </w:p>
        </w:tc>
        <w:tc>
          <w:tcPr>
            <w:tcW w:w="2643" w:type="dxa"/>
            <w:hideMark/>
          </w:tcPr>
          <w:p w14:paraId="398CBA1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6CB128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20</w:t>
            </w:r>
          </w:p>
        </w:tc>
        <w:tc>
          <w:tcPr>
            <w:tcW w:w="2410" w:type="dxa"/>
            <w:hideMark/>
          </w:tcPr>
          <w:p w14:paraId="1793155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1928</w:t>
            </w:r>
          </w:p>
        </w:tc>
      </w:tr>
      <w:tr w:rsidR="002B5221" w:rsidRPr="002B5221" w14:paraId="7C03EECA" w14:textId="77777777" w:rsidTr="007640B4">
        <w:trPr>
          <w:trHeight w:val="300"/>
        </w:trPr>
        <w:tc>
          <w:tcPr>
            <w:tcW w:w="1200" w:type="dxa"/>
            <w:noWrap/>
            <w:hideMark/>
          </w:tcPr>
          <w:p w14:paraId="14BA1B7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2466</w:t>
            </w:r>
          </w:p>
        </w:tc>
        <w:tc>
          <w:tcPr>
            <w:tcW w:w="2643" w:type="dxa"/>
            <w:hideMark/>
          </w:tcPr>
          <w:p w14:paraId="42BC369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987111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21</w:t>
            </w:r>
          </w:p>
        </w:tc>
        <w:tc>
          <w:tcPr>
            <w:tcW w:w="2410" w:type="dxa"/>
            <w:hideMark/>
          </w:tcPr>
          <w:p w14:paraId="5DA7736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1928</w:t>
            </w:r>
          </w:p>
        </w:tc>
      </w:tr>
      <w:tr w:rsidR="002B5221" w:rsidRPr="002B5221" w14:paraId="2D62B23D" w14:textId="77777777" w:rsidTr="007640B4">
        <w:trPr>
          <w:trHeight w:val="300"/>
        </w:trPr>
        <w:tc>
          <w:tcPr>
            <w:tcW w:w="1200" w:type="dxa"/>
            <w:noWrap/>
            <w:hideMark/>
          </w:tcPr>
          <w:p w14:paraId="3DECC58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2467</w:t>
            </w:r>
          </w:p>
        </w:tc>
        <w:tc>
          <w:tcPr>
            <w:tcW w:w="2643" w:type="dxa"/>
            <w:hideMark/>
          </w:tcPr>
          <w:p w14:paraId="3F6389F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8B0971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22</w:t>
            </w:r>
          </w:p>
        </w:tc>
        <w:tc>
          <w:tcPr>
            <w:tcW w:w="2410" w:type="dxa"/>
            <w:hideMark/>
          </w:tcPr>
          <w:p w14:paraId="59A1C07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1928</w:t>
            </w:r>
          </w:p>
        </w:tc>
      </w:tr>
      <w:tr w:rsidR="002B5221" w:rsidRPr="002B5221" w14:paraId="413D1805" w14:textId="77777777" w:rsidTr="007640B4">
        <w:trPr>
          <w:trHeight w:val="300"/>
        </w:trPr>
        <w:tc>
          <w:tcPr>
            <w:tcW w:w="1200" w:type="dxa"/>
            <w:noWrap/>
            <w:hideMark/>
          </w:tcPr>
          <w:p w14:paraId="3E5C896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2468</w:t>
            </w:r>
          </w:p>
        </w:tc>
        <w:tc>
          <w:tcPr>
            <w:tcW w:w="2643" w:type="dxa"/>
            <w:hideMark/>
          </w:tcPr>
          <w:p w14:paraId="7F110E6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C63B17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27</w:t>
            </w:r>
          </w:p>
        </w:tc>
        <w:tc>
          <w:tcPr>
            <w:tcW w:w="2410" w:type="dxa"/>
            <w:hideMark/>
          </w:tcPr>
          <w:p w14:paraId="279CB0F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1928</w:t>
            </w:r>
          </w:p>
        </w:tc>
      </w:tr>
      <w:tr w:rsidR="002B5221" w:rsidRPr="002B5221" w14:paraId="31E33ADD" w14:textId="77777777" w:rsidTr="007640B4">
        <w:trPr>
          <w:trHeight w:val="300"/>
        </w:trPr>
        <w:tc>
          <w:tcPr>
            <w:tcW w:w="1200" w:type="dxa"/>
            <w:noWrap/>
            <w:hideMark/>
          </w:tcPr>
          <w:p w14:paraId="5FCF451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2469</w:t>
            </w:r>
          </w:p>
        </w:tc>
        <w:tc>
          <w:tcPr>
            <w:tcW w:w="2643" w:type="dxa"/>
            <w:hideMark/>
          </w:tcPr>
          <w:p w14:paraId="2D99816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507342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28</w:t>
            </w:r>
          </w:p>
        </w:tc>
        <w:tc>
          <w:tcPr>
            <w:tcW w:w="2410" w:type="dxa"/>
            <w:hideMark/>
          </w:tcPr>
          <w:p w14:paraId="306871D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1928</w:t>
            </w:r>
          </w:p>
        </w:tc>
      </w:tr>
      <w:tr w:rsidR="002B5221" w:rsidRPr="002B5221" w14:paraId="1D153B5E" w14:textId="77777777" w:rsidTr="007640B4">
        <w:trPr>
          <w:trHeight w:val="300"/>
        </w:trPr>
        <w:tc>
          <w:tcPr>
            <w:tcW w:w="1200" w:type="dxa"/>
            <w:noWrap/>
            <w:hideMark/>
          </w:tcPr>
          <w:p w14:paraId="7556054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2470</w:t>
            </w:r>
          </w:p>
        </w:tc>
        <w:tc>
          <w:tcPr>
            <w:tcW w:w="2643" w:type="dxa"/>
            <w:hideMark/>
          </w:tcPr>
          <w:p w14:paraId="001467B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9DB3D2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30</w:t>
            </w:r>
          </w:p>
        </w:tc>
        <w:tc>
          <w:tcPr>
            <w:tcW w:w="2410" w:type="dxa"/>
            <w:hideMark/>
          </w:tcPr>
          <w:p w14:paraId="5AC6F0E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1928</w:t>
            </w:r>
          </w:p>
        </w:tc>
      </w:tr>
      <w:tr w:rsidR="002B5221" w:rsidRPr="002B5221" w14:paraId="5F7E5909" w14:textId="77777777" w:rsidTr="007640B4">
        <w:trPr>
          <w:trHeight w:val="300"/>
        </w:trPr>
        <w:tc>
          <w:tcPr>
            <w:tcW w:w="1200" w:type="dxa"/>
            <w:noWrap/>
            <w:hideMark/>
          </w:tcPr>
          <w:p w14:paraId="5293506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2471</w:t>
            </w:r>
          </w:p>
        </w:tc>
        <w:tc>
          <w:tcPr>
            <w:tcW w:w="2643" w:type="dxa"/>
            <w:hideMark/>
          </w:tcPr>
          <w:p w14:paraId="787F5AC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8CB41D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31</w:t>
            </w:r>
          </w:p>
        </w:tc>
        <w:tc>
          <w:tcPr>
            <w:tcW w:w="2410" w:type="dxa"/>
            <w:hideMark/>
          </w:tcPr>
          <w:p w14:paraId="38A9A72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1928</w:t>
            </w:r>
          </w:p>
        </w:tc>
      </w:tr>
      <w:tr w:rsidR="002B5221" w:rsidRPr="002B5221" w14:paraId="4DD5ADF7" w14:textId="77777777" w:rsidTr="007640B4">
        <w:trPr>
          <w:trHeight w:val="300"/>
        </w:trPr>
        <w:tc>
          <w:tcPr>
            <w:tcW w:w="1200" w:type="dxa"/>
            <w:noWrap/>
            <w:hideMark/>
          </w:tcPr>
          <w:p w14:paraId="0D2A8E4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2472</w:t>
            </w:r>
          </w:p>
        </w:tc>
        <w:tc>
          <w:tcPr>
            <w:tcW w:w="2643" w:type="dxa"/>
            <w:hideMark/>
          </w:tcPr>
          <w:p w14:paraId="34A0213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E2801E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32</w:t>
            </w:r>
          </w:p>
        </w:tc>
        <w:tc>
          <w:tcPr>
            <w:tcW w:w="2410" w:type="dxa"/>
            <w:hideMark/>
          </w:tcPr>
          <w:p w14:paraId="5FDD74C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1928</w:t>
            </w:r>
          </w:p>
        </w:tc>
      </w:tr>
      <w:tr w:rsidR="002B5221" w:rsidRPr="002B5221" w14:paraId="141B6F26" w14:textId="77777777" w:rsidTr="007640B4">
        <w:trPr>
          <w:trHeight w:val="300"/>
        </w:trPr>
        <w:tc>
          <w:tcPr>
            <w:tcW w:w="1200" w:type="dxa"/>
            <w:noWrap/>
            <w:hideMark/>
          </w:tcPr>
          <w:p w14:paraId="197FB50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2473</w:t>
            </w:r>
          </w:p>
        </w:tc>
        <w:tc>
          <w:tcPr>
            <w:tcW w:w="2643" w:type="dxa"/>
            <w:hideMark/>
          </w:tcPr>
          <w:p w14:paraId="534F736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A0BFFC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33</w:t>
            </w:r>
          </w:p>
        </w:tc>
        <w:tc>
          <w:tcPr>
            <w:tcW w:w="2410" w:type="dxa"/>
            <w:hideMark/>
          </w:tcPr>
          <w:p w14:paraId="2961483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1928</w:t>
            </w:r>
          </w:p>
        </w:tc>
      </w:tr>
      <w:tr w:rsidR="002B5221" w:rsidRPr="002B5221" w14:paraId="4C9F63FB" w14:textId="77777777" w:rsidTr="007640B4">
        <w:trPr>
          <w:trHeight w:val="300"/>
        </w:trPr>
        <w:tc>
          <w:tcPr>
            <w:tcW w:w="1200" w:type="dxa"/>
            <w:noWrap/>
            <w:hideMark/>
          </w:tcPr>
          <w:p w14:paraId="7B83B52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2474</w:t>
            </w:r>
          </w:p>
        </w:tc>
        <w:tc>
          <w:tcPr>
            <w:tcW w:w="2643" w:type="dxa"/>
            <w:hideMark/>
          </w:tcPr>
          <w:p w14:paraId="06C8B94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D7805F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34</w:t>
            </w:r>
          </w:p>
        </w:tc>
        <w:tc>
          <w:tcPr>
            <w:tcW w:w="2410" w:type="dxa"/>
            <w:hideMark/>
          </w:tcPr>
          <w:p w14:paraId="608AEC7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1928</w:t>
            </w:r>
          </w:p>
        </w:tc>
      </w:tr>
      <w:tr w:rsidR="002B5221" w:rsidRPr="002B5221" w14:paraId="79E283F0" w14:textId="77777777" w:rsidTr="007640B4">
        <w:trPr>
          <w:trHeight w:val="300"/>
        </w:trPr>
        <w:tc>
          <w:tcPr>
            <w:tcW w:w="1200" w:type="dxa"/>
            <w:noWrap/>
            <w:hideMark/>
          </w:tcPr>
          <w:p w14:paraId="19CB759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2475</w:t>
            </w:r>
          </w:p>
        </w:tc>
        <w:tc>
          <w:tcPr>
            <w:tcW w:w="2643" w:type="dxa"/>
            <w:hideMark/>
          </w:tcPr>
          <w:p w14:paraId="2D6B00C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D0A248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35</w:t>
            </w:r>
          </w:p>
        </w:tc>
        <w:tc>
          <w:tcPr>
            <w:tcW w:w="2410" w:type="dxa"/>
            <w:hideMark/>
          </w:tcPr>
          <w:p w14:paraId="0928B63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1928</w:t>
            </w:r>
          </w:p>
        </w:tc>
      </w:tr>
      <w:tr w:rsidR="002B5221" w:rsidRPr="002B5221" w14:paraId="161904D4" w14:textId="77777777" w:rsidTr="007640B4">
        <w:trPr>
          <w:trHeight w:val="300"/>
        </w:trPr>
        <w:tc>
          <w:tcPr>
            <w:tcW w:w="1200" w:type="dxa"/>
            <w:noWrap/>
            <w:hideMark/>
          </w:tcPr>
          <w:p w14:paraId="01EC7DF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2476</w:t>
            </w:r>
          </w:p>
        </w:tc>
        <w:tc>
          <w:tcPr>
            <w:tcW w:w="2643" w:type="dxa"/>
            <w:hideMark/>
          </w:tcPr>
          <w:p w14:paraId="68A9E05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80F975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37</w:t>
            </w:r>
          </w:p>
        </w:tc>
        <w:tc>
          <w:tcPr>
            <w:tcW w:w="2410" w:type="dxa"/>
            <w:hideMark/>
          </w:tcPr>
          <w:p w14:paraId="692D9E2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1928</w:t>
            </w:r>
          </w:p>
        </w:tc>
      </w:tr>
      <w:tr w:rsidR="002B5221" w:rsidRPr="002B5221" w14:paraId="2D51BEE2" w14:textId="77777777" w:rsidTr="007640B4">
        <w:trPr>
          <w:trHeight w:val="300"/>
        </w:trPr>
        <w:tc>
          <w:tcPr>
            <w:tcW w:w="1200" w:type="dxa"/>
            <w:noWrap/>
            <w:hideMark/>
          </w:tcPr>
          <w:p w14:paraId="58DAF78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2477</w:t>
            </w:r>
          </w:p>
        </w:tc>
        <w:tc>
          <w:tcPr>
            <w:tcW w:w="2643" w:type="dxa"/>
            <w:hideMark/>
          </w:tcPr>
          <w:p w14:paraId="6355FC6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4C20FB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38</w:t>
            </w:r>
          </w:p>
        </w:tc>
        <w:tc>
          <w:tcPr>
            <w:tcW w:w="2410" w:type="dxa"/>
            <w:hideMark/>
          </w:tcPr>
          <w:p w14:paraId="53E257D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1928</w:t>
            </w:r>
          </w:p>
        </w:tc>
      </w:tr>
      <w:tr w:rsidR="002B5221" w:rsidRPr="002B5221" w14:paraId="02F54AFF" w14:textId="77777777" w:rsidTr="007640B4">
        <w:trPr>
          <w:trHeight w:val="300"/>
        </w:trPr>
        <w:tc>
          <w:tcPr>
            <w:tcW w:w="1200" w:type="dxa"/>
            <w:noWrap/>
            <w:hideMark/>
          </w:tcPr>
          <w:p w14:paraId="3414B8C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2478</w:t>
            </w:r>
          </w:p>
        </w:tc>
        <w:tc>
          <w:tcPr>
            <w:tcW w:w="2643" w:type="dxa"/>
            <w:hideMark/>
          </w:tcPr>
          <w:p w14:paraId="1A01412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D2D11A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40</w:t>
            </w:r>
          </w:p>
        </w:tc>
        <w:tc>
          <w:tcPr>
            <w:tcW w:w="2410" w:type="dxa"/>
            <w:hideMark/>
          </w:tcPr>
          <w:p w14:paraId="050A9B5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1928</w:t>
            </w:r>
          </w:p>
        </w:tc>
      </w:tr>
      <w:tr w:rsidR="002B5221" w:rsidRPr="002B5221" w14:paraId="48540AFB" w14:textId="77777777" w:rsidTr="007640B4">
        <w:trPr>
          <w:trHeight w:val="300"/>
        </w:trPr>
        <w:tc>
          <w:tcPr>
            <w:tcW w:w="1200" w:type="dxa"/>
            <w:noWrap/>
            <w:hideMark/>
          </w:tcPr>
          <w:p w14:paraId="174AC09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2479</w:t>
            </w:r>
          </w:p>
        </w:tc>
        <w:tc>
          <w:tcPr>
            <w:tcW w:w="2643" w:type="dxa"/>
            <w:hideMark/>
          </w:tcPr>
          <w:p w14:paraId="29CA9A2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C879C7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42</w:t>
            </w:r>
          </w:p>
        </w:tc>
        <w:tc>
          <w:tcPr>
            <w:tcW w:w="2410" w:type="dxa"/>
            <w:hideMark/>
          </w:tcPr>
          <w:p w14:paraId="598B193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1928</w:t>
            </w:r>
          </w:p>
        </w:tc>
      </w:tr>
      <w:tr w:rsidR="002B5221" w:rsidRPr="002B5221" w14:paraId="38679504" w14:textId="77777777" w:rsidTr="007640B4">
        <w:trPr>
          <w:trHeight w:val="300"/>
        </w:trPr>
        <w:tc>
          <w:tcPr>
            <w:tcW w:w="1200" w:type="dxa"/>
            <w:noWrap/>
            <w:hideMark/>
          </w:tcPr>
          <w:p w14:paraId="5B36268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2480</w:t>
            </w:r>
          </w:p>
        </w:tc>
        <w:tc>
          <w:tcPr>
            <w:tcW w:w="2643" w:type="dxa"/>
            <w:hideMark/>
          </w:tcPr>
          <w:p w14:paraId="4770359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6C414E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43</w:t>
            </w:r>
          </w:p>
        </w:tc>
        <w:tc>
          <w:tcPr>
            <w:tcW w:w="2410" w:type="dxa"/>
            <w:hideMark/>
          </w:tcPr>
          <w:p w14:paraId="1B62CD3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1928</w:t>
            </w:r>
          </w:p>
        </w:tc>
      </w:tr>
      <w:tr w:rsidR="002B5221" w:rsidRPr="002B5221" w14:paraId="28F84C12" w14:textId="77777777" w:rsidTr="007640B4">
        <w:trPr>
          <w:trHeight w:val="300"/>
        </w:trPr>
        <w:tc>
          <w:tcPr>
            <w:tcW w:w="1200" w:type="dxa"/>
            <w:noWrap/>
            <w:hideMark/>
          </w:tcPr>
          <w:p w14:paraId="78CC92B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2481</w:t>
            </w:r>
          </w:p>
        </w:tc>
        <w:tc>
          <w:tcPr>
            <w:tcW w:w="2643" w:type="dxa"/>
            <w:hideMark/>
          </w:tcPr>
          <w:p w14:paraId="5B2575A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71EAB2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44</w:t>
            </w:r>
          </w:p>
        </w:tc>
        <w:tc>
          <w:tcPr>
            <w:tcW w:w="2410" w:type="dxa"/>
            <w:hideMark/>
          </w:tcPr>
          <w:p w14:paraId="7E9804A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1928</w:t>
            </w:r>
          </w:p>
        </w:tc>
      </w:tr>
      <w:tr w:rsidR="002B5221" w:rsidRPr="002B5221" w14:paraId="4D33E37A" w14:textId="77777777" w:rsidTr="007640B4">
        <w:trPr>
          <w:trHeight w:val="300"/>
        </w:trPr>
        <w:tc>
          <w:tcPr>
            <w:tcW w:w="1200" w:type="dxa"/>
            <w:noWrap/>
            <w:hideMark/>
          </w:tcPr>
          <w:p w14:paraId="588B25A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2482</w:t>
            </w:r>
          </w:p>
        </w:tc>
        <w:tc>
          <w:tcPr>
            <w:tcW w:w="2643" w:type="dxa"/>
            <w:hideMark/>
          </w:tcPr>
          <w:p w14:paraId="6D31679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B5EF9F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46</w:t>
            </w:r>
          </w:p>
        </w:tc>
        <w:tc>
          <w:tcPr>
            <w:tcW w:w="2410" w:type="dxa"/>
            <w:hideMark/>
          </w:tcPr>
          <w:p w14:paraId="25A8864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1928</w:t>
            </w:r>
          </w:p>
        </w:tc>
      </w:tr>
      <w:tr w:rsidR="002B5221" w:rsidRPr="002B5221" w14:paraId="1821A315" w14:textId="77777777" w:rsidTr="007640B4">
        <w:trPr>
          <w:trHeight w:val="300"/>
        </w:trPr>
        <w:tc>
          <w:tcPr>
            <w:tcW w:w="1200" w:type="dxa"/>
            <w:noWrap/>
            <w:hideMark/>
          </w:tcPr>
          <w:p w14:paraId="5AAA941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2483</w:t>
            </w:r>
          </w:p>
        </w:tc>
        <w:tc>
          <w:tcPr>
            <w:tcW w:w="2643" w:type="dxa"/>
            <w:hideMark/>
          </w:tcPr>
          <w:p w14:paraId="5CFF145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0BCF28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49</w:t>
            </w:r>
          </w:p>
        </w:tc>
        <w:tc>
          <w:tcPr>
            <w:tcW w:w="2410" w:type="dxa"/>
            <w:hideMark/>
          </w:tcPr>
          <w:p w14:paraId="2BAFF39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1928</w:t>
            </w:r>
          </w:p>
        </w:tc>
      </w:tr>
      <w:tr w:rsidR="002B5221" w:rsidRPr="002B5221" w14:paraId="4C7C255E" w14:textId="77777777" w:rsidTr="007640B4">
        <w:trPr>
          <w:trHeight w:val="300"/>
        </w:trPr>
        <w:tc>
          <w:tcPr>
            <w:tcW w:w="1200" w:type="dxa"/>
            <w:noWrap/>
            <w:hideMark/>
          </w:tcPr>
          <w:p w14:paraId="5D7A165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2484</w:t>
            </w:r>
          </w:p>
        </w:tc>
        <w:tc>
          <w:tcPr>
            <w:tcW w:w="2643" w:type="dxa"/>
            <w:hideMark/>
          </w:tcPr>
          <w:p w14:paraId="2FB742B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488760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53</w:t>
            </w:r>
          </w:p>
        </w:tc>
        <w:tc>
          <w:tcPr>
            <w:tcW w:w="2410" w:type="dxa"/>
            <w:hideMark/>
          </w:tcPr>
          <w:p w14:paraId="2223A4F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1928</w:t>
            </w:r>
          </w:p>
        </w:tc>
      </w:tr>
      <w:tr w:rsidR="002B5221" w:rsidRPr="002B5221" w14:paraId="34F48552" w14:textId="77777777" w:rsidTr="007640B4">
        <w:trPr>
          <w:trHeight w:val="300"/>
        </w:trPr>
        <w:tc>
          <w:tcPr>
            <w:tcW w:w="1200" w:type="dxa"/>
            <w:noWrap/>
            <w:hideMark/>
          </w:tcPr>
          <w:p w14:paraId="51B2633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2485</w:t>
            </w:r>
          </w:p>
        </w:tc>
        <w:tc>
          <w:tcPr>
            <w:tcW w:w="2643" w:type="dxa"/>
            <w:hideMark/>
          </w:tcPr>
          <w:p w14:paraId="4395D7B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680E53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54</w:t>
            </w:r>
          </w:p>
        </w:tc>
        <w:tc>
          <w:tcPr>
            <w:tcW w:w="2410" w:type="dxa"/>
            <w:hideMark/>
          </w:tcPr>
          <w:p w14:paraId="79E72E9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1928</w:t>
            </w:r>
          </w:p>
        </w:tc>
      </w:tr>
      <w:tr w:rsidR="002B5221" w:rsidRPr="002B5221" w14:paraId="73CFC14E" w14:textId="77777777" w:rsidTr="007640B4">
        <w:trPr>
          <w:trHeight w:val="300"/>
        </w:trPr>
        <w:tc>
          <w:tcPr>
            <w:tcW w:w="1200" w:type="dxa"/>
            <w:noWrap/>
            <w:hideMark/>
          </w:tcPr>
          <w:p w14:paraId="23AB627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2486</w:t>
            </w:r>
          </w:p>
        </w:tc>
        <w:tc>
          <w:tcPr>
            <w:tcW w:w="2643" w:type="dxa"/>
            <w:hideMark/>
          </w:tcPr>
          <w:p w14:paraId="00EE757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71CE2B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55</w:t>
            </w:r>
          </w:p>
        </w:tc>
        <w:tc>
          <w:tcPr>
            <w:tcW w:w="2410" w:type="dxa"/>
            <w:hideMark/>
          </w:tcPr>
          <w:p w14:paraId="0A3379A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1928</w:t>
            </w:r>
          </w:p>
        </w:tc>
      </w:tr>
      <w:tr w:rsidR="002B5221" w:rsidRPr="002B5221" w14:paraId="1D63E121" w14:textId="77777777" w:rsidTr="007640B4">
        <w:trPr>
          <w:trHeight w:val="300"/>
        </w:trPr>
        <w:tc>
          <w:tcPr>
            <w:tcW w:w="1200" w:type="dxa"/>
            <w:noWrap/>
            <w:hideMark/>
          </w:tcPr>
          <w:p w14:paraId="0437B6E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2487</w:t>
            </w:r>
          </w:p>
        </w:tc>
        <w:tc>
          <w:tcPr>
            <w:tcW w:w="2643" w:type="dxa"/>
            <w:hideMark/>
          </w:tcPr>
          <w:p w14:paraId="6870DFE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D4BC51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61</w:t>
            </w:r>
          </w:p>
        </w:tc>
        <w:tc>
          <w:tcPr>
            <w:tcW w:w="2410" w:type="dxa"/>
            <w:hideMark/>
          </w:tcPr>
          <w:p w14:paraId="6ED5DBF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1928</w:t>
            </w:r>
          </w:p>
        </w:tc>
      </w:tr>
      <w:tr w:rsidR="002B5221" w:rsidRPr="002B5221" w14:paraId="6E28FE05" w14:textId="77777777" w:rsidTr="007640B4">
        <w:trPr>
          <w:trHeight w:val="300"/>
        </w:trPr>
        <w:tc>
          <w:tcPr>
            <w:tcW w:w="1200" w:type="dxa"/>
            <w:noWrap/>
            <w:hideMark/>
          </w:tcPr>
          <w:p w14:paraId="1BC07F8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2488</w:t>
            </w:r>
          </w:p>
        </w:tc>
        <w:tc>
          <w:tcPr>
            <w:tcW w:w="2643" w:type="dxa"/>
            <w:hideMark/>
          </w:tcPr>
          <w:p w14:paraId="42E98EB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51534E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64</w:t>
            </w:r>
          </w:p>
        </w:tc>
        <w:tc>
          <w:tcPr>
            <w:tcW w:w="2410" w:type="dxa"/>
            <w:hideMark/>
          </w:tcPr>
          <w:p w14:paraId="699AAE9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1928</w:t>
            </w:r>
          </w:p>
        </w:tc>
      </w:tr>
      <w:tr w:rsidR="002B5221" w:rsidRPr="002B5221" w14:paraId="689C99A5" w14:textId="77777777" w:rsidTr="007640B4">
        <w:trPr>
          <w:trHeight w:val="300"/>
        </w:trPr>
        <w:tc>
          <w:tcPr>
            <w:tcW w:w="1200" w:type="dxa"/>
            <w:noWrap/>
            <w:hideMark/>
          </w:tcPr>
          <w:p w14:paraId="35A5E8D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2489</w:t>
            </w:r>
          </w:p>
        </w:tc>
        <w:tc>
          <w:tcPr>
            <w:tcW w:w="2643" w:type="dxa"/>
            <w:hideMark/>
          </w:tcPr>
          <w:p w14:paraId="38E391F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D62D01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65</w:t>
            </w:r>
          </w:p>
        </w:tc>
        <w:tc>
          <w:tcPr>
            <w:tcW w:w="2410" w:type="dxa"/>
            <w:hideMark/>
          </w:tcPr>
          <w:p w14:paraId="22D5369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1928</w:t>
            </w:r>
          </w:p>
        </w:tc>
      </w:tr>
      <w:tr w:rsidR="002B5221" w:rsidRPr="002B5221" w14:paraId="0A7833A7" w14:textId="77777777" w:rsidTr="007640B4">
        <w:trPr>
          <w:trHeight w:val="300"/>
        </w:trPr>
        <w:tc>
          <w:tcPr>
            <w:tcW w:w="1200" w:type="dxa"/>
            <w:noWrap/>
            <w:hideMark/>
          </w:tcPr>
          <w:p w14:paraId="5ABF37C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2490</w:t>
            </w:r>
          </w:p>
        </w:tc>
        <w:tc>
          <w:tcPr>
            <w:tcW w:w="2643" w:type="dxa"/>
            <w:hideMark/>
          </w:tcPr>
          <w:p w14:paraId="74CB387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341F40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66</w:t>
            </w:r>
          </w:p>
        </w:tc>
        <w:tc>
          <w:tcPr>
            <w:tcW w:w="2410" w:type="dxa"/>
            <w:hideMark/>
          </w:tcPr>
          <w:p w14:paraId="043BF02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1928</w:t>
            </w:r>
          </w:p>
        </w:tc>
      </w:tr>
      <w:tr w:rsidR="002B5221" w:rsidRPr="002B5221" w14:paraId="5B107D91" w14:textId="77777777" w:rsidTr="007640B4">
        <w:trPr>
          <w:trHeight w:val="300"/>
        </w:trPr>
        <w:tc>
          <w:tcPr>
            <w:tcW w:w="1200" w:type="dxa"/>
            <w:noWrap/>
            <w:hideMark/>
          </w:tcPr>
          <w:p w14:paraId="4062455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2491</w:t>
            </w:r>
          </w:p>
        </w:tc>
        <w:tc>
          <w:tcPr>
            <w:tcW w:w="2643" w:type="dxa"/>
            <w:hideMark/>
          </w:tcPr>
          <w:p w14:paraId="150AF2E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0142DC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67</w:t>
            </w:r>
          </w:p>
        </w:tc>
        <w:tc>
          <w:tcPr>
            <w:tcW w:w="2410" w:type="dxa"/>
            <w:hideMark/>
          </w:tcPr>
          <w:p w14:paraId="012DF4A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1928</w:t>
            </w:r>
          </w:p>
        </w:tc>
      </w:tr>
      <w:tr w:rsidR="002B5221" w:rsidRPr="002B5221" w14:paraId="2ACDC564" w14:textId="77777777" w:rsidTr="007640B4">
        <w:trPr>
          <w:trHeight w:val="300"/>
        </w:trPr>
        <w:tc>
          <w:tcPr>
            <w:tcW w:w="1200" w:type="dxa"/>
            <w:noWrap/>
            <w:hideMark/>
          </w:tcPr>
          <w:p w14:paraId="22AE130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2492</w:t>
            </w:r>
          </w:p>
        </w:tc>
        <w:tc>
          <w:tcPr>
            <w:tcW w:w="2643" w:type="dxa"/>
            <w:hideMark/>
          </w:tcPr>
          <w:p w14:paraId="0B1C88F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0BF905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68</w:t>
            </w:r>
          </w:p>
        </w:tc>
        <w:tc>
          <w:tcPr>
            <w:tcW w:w="2410" w:type="dxa"/>
            <w:hideMark/>
          </w:tcPr>
          <w:p w14:paraId="301182A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1928</w:t>
            </w:r>
          </w:p>
        </w:tc>
      </w:tr>
      <w:tr w:rsidR="002B5221" w:rsidRPr="002B5221" w14:paraId="1A3511B8" w14:textId="77777777" w:rsidTr="007640B4">
        <w:trPr>
          <w:trHeight w:val="300"/>
        </w:trPr>
        <w:tc>
          <w:tcPr>
            <w:tcW w:w="1200" w:type="dxa"/>
            <w:noWrap/>
            <w:hideMark/>
          </w:tcPr>
          <w:p w14:paraId="331A51D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2493</w:t>
            </w:r>
          </w:p>
        </w:tc>
        <w:tc>
          <w:tcPr>
            <w:tcW w:w="2643" w:type="dxa"/>
            <w:hideMark/>
          </w:tcPr>
          <w:p w14:paraId="13C1732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F6B69C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70</w:t>
            </w:r>
          </w:p>
        </w:tc>
        <w:tc>
          <w:tcPr>
            <w:tcW w:w="2410" w:type="dxa"/>
            <w:hideMark/>
          </w:tcPr>
          <w:p w14:paraId="56C68DA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1928</w:t>
            </w:r>
          </w:p>
        </w:tc>
      </w:tr>
      <w:tr w:rsidR="002B5221" w:rsidRPr="002B5221" w14:paraId="0FC8A84E" w14:textId="77777777" w:rsidTr="007640B4">
        <w:trPr>
          <w:trHeight w:val="300"/>
        </w:trPr>
        <w:tc>
          <w:tcPr>
            <w:tcW w:w="1200" w:type="dxa"/>
            <w:noWrap/>
            <w:hideMark/>
          </w:tcPr>
          <w:p w14:paraId="00F56F5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2494</w:t>
            </w:r>
          </w:p>
        </w:tc>
        <w:tc>
          <w:tcPr>
            <w:tcW w:w="2643" w:type="dxa"/>
            <w:hideMark/>
          </w:tcPr>
          <w:p w14:paraId="62BD895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C49B60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71</w:t>
            </w:r>
          </w:p>
        </w:tc>
        <w:tc>
          <w:tcPr>
            <w:tcW w:w="2410" w:type="dxa"/>
            <w:hideMark/>
          </w:tcPr>
          <w:p w14:paraId="52D9FCE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1928</w:t>
            </w:r>
          </w:p>
        </w:tc>
      </w:tr>
      <w:tr w:rsidR="002B5221" w:rsidRPr="002B5221" w14:paraId="395BD627" w14:textId="77777777" w:rsidTr="007640B4">
        <w:trPr>
          <w:trHeight w:val="300"/>
        </w:trPr>
        <w:tc>
          <w:tcPr>
            <w:tcW w:w="1200" w:type="dxa"/>
            <w:noWrap/>
            <w:hideMark/>
          </w:tcPr>
          <w:p w14:paraId="1FED5F2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2495</w:t>
            </w:r>
          </w:p>
        </w:tc>
        <w:tc>
          <w:tcPr>
            <w:tcW w:w="2643" w:type="dxa"/>
            <w:hideMark/>
          </w:tcPr>
          <w:p w14:paraId="7068121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38ADBA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72</w:t>
            </w:r>
          </w:p>
        </w:tc>
        <w:tc>
          <w:tcPr>
            <w:tcW w:w="2410" w:type="dxa"/>
            <w:hideMark/>
          </w:tcPr>
          <w:p w14:paraId="6119E46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1928</w:t>
            </w:r>
          </w:p>
        </w:tc>
      </w:tr>
      <w:tr w:rsidR="002B5221" w:rsidRPr="002B5221" w14:paraId="5EE57CE4" w14:textId="77777777" w:rsidTr="007640B4">
        <w:trPr>
          <w:trHeight w:val="300"/>
        </w:trPr>
        <w:tc>
          <w:tcPr>
            <w:tcW w:w="1200" w:type="dxa"/>
            <w:noWrap/>
            <w:hideMark/>
          </w:tcPr>
          <w:p w14:paraId="1333596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2496</w:t>
            </w:r>
          </w:p>
        </w:tc>
        <w:tc>
          <w:tcPr>
            <w:tcW w:w="2643" w:type="dxa"/>
            <w:hideMark/>
          </w:tcPr>
          <w:p w14:paraId="33F8B57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7560D7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73</w:t>
            </w:r>
          </w:p>
        </w:tc>
        <w:tc>
          <w:tcPr>
            <w:tcW w:w="2410" w:type="dxa"/>
            <w:hideMark/>
          </w:tcPr>
          <w:p w14:paraId="6B4F5E6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1928</w:t>
            </w:r>
          </w:p>
        </w:tc>
      </w:tr>
      <w:tr w:rsidR="002B5221" w:rsidRPr="002B5221" w14:paraId="15ABB552" w14:textId="77777777" w:rsidTr="007640B4">
        <w:trPr>
          <w:trHeight w:val="300"/>
        </w:trPr>
        <w:tc>
          <w:tcPr>
            <w:tcW w:w="1200" w:type="dxa"/>
            <w:noWrap/>
            <w:hideMark/>
          </w:tcPr>
          <w:p w14:paraId="24F5313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2497</w:t>
            </w:r>
          </w:p>
        </w:tc>
        <w:tc>
          <w:tcPr>
            <w:tcW w:w="2643" w:type="dxa"/>
            <w:hideMark/>
          </w:tcPr>
          <w:p w14:paraId="6D6CC9A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18166B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74</w:t>
            </w:r>
          </w:p>
        </w:tc>
        <w:tc>
          <w:tcPr>
            <w:tcW w:w="2410" w:type="dxa"/>
            <w:hideMark/>
          </w:tcPr>
          <w:p w14:paraId="5C4D1F0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1928</w:t>
            </w:r>
          </w:p>
        </w:tc>
      </w:tr>
      <w:tr w:rsidR="002B5221" w:rsidRPr="002B5221" w14:paraId="30629664" w14:textId="77777777" w:rsidTr="007640B4">
        <w:trPr>
          <w:trHeight w:val="300"/>
        </w:trPr>
        <w:tc>
          <w:tcPr>
            <w:tcW w:w="1200" w:type="dxa"/>
            <w:noWrap/>
            <w:hideMark/>
          </w:tcPr>
          <w:p w14:paraId="7757DA0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2498</w:t>
            </w:r>
          </w:p>
        </w:tc>
        <w:tc>
          <w:tcPr>
            <w:tcW w:w="2643" w:type="dxa"/>
            <w:hideMark/>
          </w:tcPr>
          <w:p w14:paraId="0055786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9F899C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75</w:t>
            </w:r>
          </w:p>
        </w:tc>
        <w:tc>
          <w:tcPr>
            <w:tcW w:w="2410" w:type="dxa"/>
            <w:hideMark/>
          </w:tcPr>
          <w:p w14:paraId="01302E0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1928</w:t>
            </w:r>
          </w:p>
        </w:tc>
      </w:tr>
      <w:tr w:rsidR="002B5221" w:rsidRPr="002B5221" w14:paraId="118B174A" w14:textId="77777777" w:rsidTr="007640B4">
        <w:trPr>
          <w:trHeight w:val="300"/>
        </w:trPr>
        <w:tc>
          <w:tcPr>
            <w:tcW w:w="1200" w:type="dxa"/>
            <w:noWrap/>
            <w:hideMark/>
          </w:tcPr>
          <w:p w14:paraId="5130379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2499</w:t>
            </w:r>
          </w:p>
        </w:tc>
        <w:tc>
          <w:tcPr>
            <w:tcW w:w="2643" w:type="dxa"/>
            <w:hideMark/>
          </w:tcPr>
          <w:p w14:paraId="41D2A41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8ED057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76</w:t>
            </w:r>
          </w:p>
        </w:tc>
        <w:tc>
          <w:tcPr>
            <w:tcW w:w="2410" w:type="dxa"/>
            <w:hideMark/>
          </w:tcPr>
          <w:p w14:paraId="47F8095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1928</w:t>
            </w:r>
          </w:p>
        </w:tc>
      </w:tr>
      <w:tr w:rsidR="002B5221" w:rsidRPr="002B5221" w14:paraId="78E644F7" w14:textId="77777777" w:rsidTr="007640B4">
        <w:trPr>
          <w:trHeight w:val="300"/>
        </w:trPr>
        <w:tc>
          <w:tcPr>
            <w:tcW w:w="1200" w:type="dxa"/>
            <w:noWrap/>
            <w:hideMark/>
          </w:tcPr>
          <w:p w14:paraId="20092CB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2500</w:t>
            </w:r>
          </w:p>
        </w:tc>
        <w:tc>
          <w:tcPr>
            <w:tcW w:w="2643" w:type="dxa"/>
            <w:hideMark/>
          </w:tcPr>
          <w:p w14:paraId="1B04BF6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030576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77</w:t>
            </w:r>
          </w:p>
        </w:tc>
        <w:tc>
          <w:tcPr>
            <w:tcW w:w="2410" w:type="dxa"/>
            <w:hideMark/>
          </w:tcPr>
          <w:p w14:paraId="79958A4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1928</w:t>
            </w:r>
          </w:p>
        </w:tc>
      </w:tr>
      <w:tr w:rsidR="002B5221" w:rsidRPr="002B5221" w14:paraId="20C9A0C3" w14:textId="77777777" w:rsidTr="007640B4">
        <w:trPr>
          <w:trHeight w:val="300"/>
        </w:trPr>
        <w:tc>
          <w:tcPr>
            <w:tcW w:w="1200" w:type="dxa"/>
            <w:noWrap/>
            <w:hideMark/>
          </w:tcPr>
          <w:p w14:paraId="34F0B81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2501</w:t>
            </w:r>
          </w:p>
        </w:tc>
        <w:tc>
          <w:tcPr>
            <w:tcW w:w="2643" w:type="dxa"/>
            <w:hideMark/>
          </w:tcPr>
          <w:p w14:paraId="11D2DD5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1811E2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78</w:t>
            </w:r>
          </w:p>
        </w:tc>
        <w:tc>
          <w:tcPr>
            <w:tcW w:w="2410" w:type="dxa"/>
            <w:hideMark/>
          </w:tcPr>
          <w:p w14:paraId="316F959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1928</w:t>
            </w:r>
          </w:p>
        </w:tc>
      </w:tr>
      <w:tr w:rsidR="002B5221" w:rsidRPr="002B5221" w14:paraId="66778B1F" w14:textId="77777777" w:rsidTr="007640B4">
        <w:trPr>
          <w:trHeight w:val="300"/>
        </w:trPr>
        <w:tc>
          <w:tcPr>
            <w:tcW w:w="1200" w:type="dxa"/>
            <w:noWrap/>
            <w:hideMark/>
          </w:tcPr>
          <w:p w14:paraId="72291E7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2502</w:t>
            </w:r>
          </w:p>
        </w:tc>
        <w:tc>
          <w:tcPr>
            <w:tcW w:w="2643" w:type="dxa"/>
            <w:hideMark/>
          </w:tcPr>
          <w:p w14:paraId="2E81F1C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A261F0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79</w:t>
            </w:r>
          </w:p>
        </w:tc>
        <w:tc>
          <w:tcPr>
            <w:tcW w:w="2410" w:type="dxa"/>
            <w:hideMark/>
          </w:tcPr>
          <w:p w14:paraId="3380924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1928</w:t>
            </w:r>
          </w:p>
        </w:tc>
      </w:tr>
      <w:tr w:rsidR="002B5221" w:rsidRPr="002B5221" w14:paraId="7E817B17" w14:textId="77777777" w:rsidTr="007640B4">
        <w:trPr>
          <w:trHeight w:val="300"/>
        </w:trPr>
        <w:tc>
          <w:tcPr>
            <w:tcW w:w="1200" w:type="dxa"/>
            <w:noWrap/>
            <w:hideMark/>
          </w:tcPr>
          <w:p w14:paraId="1321175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2503</w:t>
            </w:r>
          </w:p>
        </w:tc>
        <w:tc>
          <w:tcPr>
            <w:tcW w:w="2643" w:type="dxa"/>
            <w:hideMark/>
          </w:tcPr>
          <w:p w14:paraId="7789B18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86CA67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81</w:t>
            </w:r>
          </w:p>
        </w:tc>
        <w:tc>
          <w:tcPr>
            <w:tcW w:w="2410" w:type="dxa"/>
            <w:hideMark/>
          </w:tcPr>
          <w:p w14:paraId="7B3A169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1928</w:t>
            </w:r>
          </w:p>
        </w:tc>
      </w:tr>
      <w:tr w:rsidR="002B5221" w:rsidRPr="002B5221" w14:paraId="618CEE5F" w14:textId="77777777" w:rsidTr="007640B4">
        <w:trPr>
          <w:trHeight w:val="300"/>
        </w:trPr>
        <w:tc>
          <w:tcPr>
            <w:tcW w:w="1200" w:type="dxa"/>
            <w:noWrap/>
            <w:hideMark/>
          </w:tcPr>
          <w:p w14:paraId="485C124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2504</w:t>
            </w:r>
          </w:p>
        </w:tc>
        <w:tc>
          <w:tcPr>
            <w:tcW w:w="2643" w:type="dxa"/>
            <w:hideMark/>
          </w:tcPr>
          <w:p w14:paraId="0F35D71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F88F75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82</w:t>
            </w:r>
          </w:p>
        </w:tc>
        <w:tc>
          <w:tcPr>
            <w:tcW w:w="2410" w:type="dxa"/>
            <w:hideMark/>
          </w:tcPr>
          <w:p w14:paraId="64851BE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1928</w:t>
            </w:r>
          </w:p>
        </w:tc>
      </w:tr>
      <w:tr w:rsidR="002B5221" w:rsidRPr="002B5221" w14:paraId="0C2F6819" w14:textId="77777777" w:rsidTr="007640B4">
        <w:trPr>
          <w:trHeight w:val="300"/>
        </w:trPr>
        <w:tc>
          <w:tcPr>
            <w:tcW w:w="1200" w:type="dxa"/>
            <w:noWrap/>
            <w:hideMark/>
          </w:tcPr>
          <w:p w14:paraId="76A190D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2505</w:t>
            </w:r>
          </w:p>
        </w:tc>
        <w:tc>
          <w:tcPr>
            <w:tcW w:w="2643" w:type="dxa"/>
            <w:hideMark/>
          </w:tcPr>
          <w:p w14:paraId="2F3EA29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0F1032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83</w:t>
            </w:r>
          </w:p>
        </w:tc>
        <w:tc>
          <w:tcPr>
            <w:tcW w:w="2410" w:type="dxa"/>
            <w:hideMark/>
          </w:tcPr>
          <w:p w14:paraId="0911D54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1928</w:t>
            </w:r>
          </w:p>
        </w:tc>
      </w:tr>
      <w:tr w:rsidR="002B5221" w:rsidRPr="002B5221" w14:paraId="595692FE" w14:textId="77777777" w:rsidTr="007640B4">
        <w:trPr>
          <w:trHeight w:val="300"/>
        </w:trPr>
        <w:tc>
          <w:tcPr>
            <w:tcW w:w="1200" w:type="dxa"/>
            <w:noWrap/>
            <w:hideMark/>
          </w:tcPr>
          <w:p w14:paraId="11B94B1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2506</w:t>
            </w:r>
          </w:p>
        </w:tc>
        <w:tc>
          <w:tcPr>
            <w:tcW w:w="2643" w:type="dxa"/>
            <w:hideMark/>
          </w:tcPr>
          <w:p w14:paraId="0C83950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EF983F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84</w:t>
            </w:r>
          </w:p>
        </w:tc>
        <w:tc>
          <w:tcPr>
            <w:tcW w:w="2410" w:type="dxa"/>
            <w:hideMark/>
          </w:tcPr>
          <w:p w14:paraId="3549553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1928</w:t>
            </w:r>
          </w:p>
        </w:tc>
      </w:tr>
      <w:tr w:rsidR="002B5221" w:rsidRPr="002B5221" w14:paraId="0B795992" w14:textId="77777777" w:rsidTr="007640B4">
        <w:trPr>
          <w:trHeight w:val="300"/>
        </w:trPr>
        <w:tc>
          <w:tcPr>
            <w:tcW w:w="1200" w:type="dxa"/>
            <w:noWrap/>
            <w:hideMark/>
          </w:tcPr>
          <w:p w14:paraId="6951F1B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2507</w:t>
            </w:r>
          </w:p>
        </w:tc>
        <w:tc>
          <w:tcPr>
            <w:tcW w:w="2643" w:type="dxa"/>
            <w:hideMark/>
          </w:tcPr>
          <w:p w14:paraId="07B2D25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23C642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85</w:t>
            </w:r>
          </w:p>
        </w:tc>
        <w:tc>
          <w:tcPr>
            <w:tcW w:w="2410" w:type="dxa"/>
            <w:hideMark/>
          </w:tcPr>
          <w:p w14:paraId="11DAA1A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1928</w:t>
            </w:r>
          </w:p>
        </w:tc>
      </w:tr>
      <w:tr w:rsidR="002B5221" w:rsidRPr="002B5221" w14:paraId="50992F9F" w14:textId="77777777" w:rsidTr="007640B4">
        <w:trPr>
          <w:trHeight w:val="300"/>
        </w:trPr>
        <w:tc>
          <w:tcPr>
            <w:tcW w:w="1200" w:type="dxa"/>
            <w:noWrap/>
            <w:hideMark/>
          </w:tcPr>
          <w:p w14:paraId="496DE2D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2508</w:t>
            </w:r>
          </w:p>
        </w:tc>
        <w:tc>
          <w:tcPr>
            <w:tcW w:w="2643" w:type="dxa"/>
            <w:hideMark/>
          </w:tcPr>
          <w:p w14:paraId="17A46A2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988894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87</w:t>
            </w:r>
          </w:p>
        </w:tc>
        <w:tc>
          <w:tcPr>
            <w:tcW w:w="2410" w:type="dxa"/>
            <w:hideMark/>
          </w:tcPr>
          <w:p w14:paraId="2606092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1928</w:t>
            </w:r>
          </w:p>
        </w:tc>
      </w:tr>
      <w:tr w:rsidR="002B5221" w:rsidRPr="002B5221" w14:paraId="63B1A3D1" w14:textId="77777777" w:rsidTr="007640B4">
        <w:trPr>
          <w:trHeight w:val="300"/>
        </w:trPr>
        <w:tc>
          <w:tcPr>
            <w:tcW w:w="1200" w:type="dxa"/>
            <w:noWrap/>
            <w:hideMark/>
          </w:tcPr>
          <w:p w14:paraId="1FC4D18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2509</w:t>
            </w:r>
          </w:p>
        </w:tc>
        <w:tc>
          <w:tcPr>
            <w:tcW w:w="2643" w:type="dxa"/>
            <w:hideMark/>
          </w:tcPr>
          <w:p w14:paraId="5CA7486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890F31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89</w:t>
            </w:r>
          </w:p>
        </w:tc>
        <w:tc>
          <w:tcPr>
            <w:tcW w:w="2410" w:type="dxa"/>
            <w:hideMark/>
          </w:tcPr>
          <w:p w14:paraId="0BCA1C7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1928</w:t>
            </w:r>
          </w:p>
        </w:tc>
      </w:tr>
      <w:tr w:rsidR="002B5221" w:rsidRPr="002B5221" w14:paraId="2FB45351" w14:textId="77777777" w:rsidTr="007640B4">
        <w:trPr>
          <w:trHeight w:val="300"/>
        </w:trPr>
        <w:tc>
          <w:tcPr>
            <w:tcW w:w="1200" w:type="dxa"/>
            <w:noWrap/>
            <w:hideMark/>
          </w:tcPr>
          <w:p w14:paraId="30E66C6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2510</w:t>
            </w:r>
          </w:p>
        </w:tc>
        <w:tc>
          <w:tcPr>
            <w:tcW w:w="2643" w:type="dxa"/>
            <w:hideMark/>
          </w:tcPr>
          <w:p w14:paraId="12DA9A3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75A28A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90</w:t>
            </w:r>
          </w:p>
        </w:tc>
        <w:tc>
          <w:tcPr>
            <w:tcW w:w="2410" w:type="dxa"/>
            <w:hideMark/>
          </w:tcPr>
          <w:p w14:paraId="08D6B39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1928</w:t>
            </w:r>
          </w:p>
        </w:tc>
      </w:tr>
      <w:tr w:rsidR="002B5221" w:rsidRPr="002B5221" w14:paraId="606EF7B5" w14:textId="77777777" w:rsidTr="007640B4">
        <w:trPr>
          <w:trHeight w:val="300"/>
        </w:trPr>
        <w:tc>
          <w:tcPr>
            <w:tcW w:w="1200" w:type="dxa"/>
            <w:noWrap/>
            <w:hideMark/>
          </w:tcPr>
          <w:p w14:paraId="33ED0B6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2511</w:t>
            </w:r>
          </w:p>
        </w:tc>
        <w:tc>
          <w:tcPr>
            <w:tcW w:w="2643" w:type="dxa"/>
            <w:hideMark/>
          </w:tcPr>
          <w:p w14:paraId="27DAC15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E36E69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91</w:t>
            </w:r>
          </w:p>
        </w:tc>
        <w:tc>
          <w:tcPr>
            <w:tcW w:w="2410" w:type="dxa"/>
            <w:hideMark/>
          </w:tcPr>
          <w:p w14:paraId="6B380D9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1928</w:t>
            </w:r>
          </w:p>
        </w:tc>
      </w:tr>
      <w:tr w:rsidR="002B5221" w:rsidRPr="002B5221" w14:paraId="41F11369" w14:textId="77777777" w:rsidTr="007640B4">
        <w:trPr>
          <w:trHeight w:val="300"/>
        </w:trPr>
        <w:tc>
          <w:tcPr>
            <w:tcW w:w="1200" w:type="dxa"/>
            <w:noWrap/>
            <w:hideMark/>
          </w:tcPr>
          <w:p w14:paraId="1C21B31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2512</w:t>
            </w:r>
          </w:p>
        </w:tc>
        <w:tc>
          <w:tcPr>
            <w:tcW w:w="2643" w:type="dxa"/>
            <w:hideMark/>
          </w:tcPr>
          <w:p w14:paraId="53E07F7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6874A6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92</w:t>
            </w:r>
          </w:p>
        </w:tc>
        <w:tc>
          <w:tcPr>
            <w:tcW w:w="2410" w:type="dxa"/>
            <w:hideMark/>
          </w:tcPr>
          <w:p w14:paraId="6F3E3E8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1928</w:t>
            </w:r>
          </w:p>
        </w:tc>
      </w:tr>
      <w:tr w:rsidR="002B5221" w:rsidRPr="002B5221" w14:paraId="33CAA0C2" w14:textId="77777777" w:rsidTr="007640B4">
        <w:trPr>
          <w:trHeight w:val="300"/>
        </w:trPr>
        <w:tc>
          <w:tcPr>
            <w:tcW w:w="1200" w:type="dxa"/>
            <w:noWrap/>
            <w:hideMark/>
          </w:tcPr>
          <w:p w14:paraId="58828BA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2513</w:t>
            </w:r>
          </w:p>
        </w:tc>
        <w:tc>
          <w:tcPr>
            <w:tcW w:w="2643" w:type="dxa"/>
            <w:hideMark/>
          </w:tcPr>
          <w:p w14:paraId="233507D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47BCD4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94</w:t>
            </w:r>
          </w:p>
        </w:tc>
        <w:tc>
          <w:tcPr>
            <w:tcW w:w="2410" w:type="dxa"/>
            <w:hideMark/>
          </w:tcPr>
          <w:p w14:paraId="5C7FF44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1928</w:t>
            </w:r>
          </w:p>
        </w:tc>
      </w:tr>
      <w:tr w:rsidR="002B5221" w:rsidRPr="002B5221" w14:paraId="7A6DF2CA" w14:textId="77777777" w:rsidTr="007640B4">
        <w:trPr>
          <w:trHeight w:val="300"/>
        </w:trPr>
        <w:tc>
          <w:tcPr>
            <w:tcW w:w="1200" w:type="dxa"/>
            <w:noWrap/>
            <w:hideMark/>
          </w:tcPr>
          <w:p w14:paraId="7F85F3F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2514</w:t>
            </w:r>
          </w:p>
        </w:tc>
        <w:tc>
          <w:tcPr>
            <w:tcW w:w="2643" w:type="dxa"/>
            <w:hideMark/>
          </w:tcPr>
          <w:p w14:paraId="50ED1B2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336971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95</w:t>
            </w:r>
          </w:p>
        </w:tc>
        <w:tc>
          <w:tcPr>
            <w:tcW w:w="2410" w:type="dxa"/>
            <w:hideMark/>
          </w:tcPr>
          <w:p w14:paraId="504ECF2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1928</w:t>
            </w:r>
          </w:p>
        </w:tc>
      </w:tr>
      <w:tr w:rsidR="002B5221" w:rsidRPr="002B5221" w14:paraId="22BB270D" w14:textId="77777777" w:rsidTr="007640B4">
        <w:trPr>
          <w:trHeight w:val="300"/>
        </w:trPr>
        <w:tc>
          <w:tcPr>
            <w:tcW w:w="1200" w:type="dxa"/>
            <w:noWrap/>
            <w:hideMark/>
          </w:tcPr>
          <w:p w14:paraId="6708379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2515</w:t>
            </w:r>
          </w:p>
        </w:tc>
        <w:tc>
          <w:tcPr>
            <w:tcW w:w="2643" w:type="dxa"/>
            <w:hideMark/>
          </w:tcPr>
          <w:p w14:paraId="4149F17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CC1A9B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98</w:t>
            </w:r>
          </w:p>
        </w:tc>
        <w:tc>
          <w:tcPr>
            <w:tcW w:w="2410" w:type="dxa"/>
            <w:hideMark/>
          </w:tcPr>
          <w:p w14:paraId="3C97B30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1928</w:t>
            </w:r>
          </w:p>
        </w:tc>
      </w:tr>
      <w:tr w:rsidR="002B5221" w:rsidRPr="002B5221" w14:paraId="2AA21F92" w14:textId="77777777" w:rsidTr="007640B4">
        <w:trPr>
          <w:trHeight w:val="300"/>
        </w:trPr>
        <w:tc>
          <w:tcPr>
            <w:tcW w:w="1200" w:type="dxa"/>
            <w:noWrap/>
            <w:hideMark/>
          </w:tcPr>
          <w:p w14:paraId="00D5D09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2516</w:t>
            </w:r>
          </w:p>
        </w:tc>
        <w:tc>
          <w:tcPr>
            <w:tcW w:w="2643" w:type="dxa"/>
            <w:hideMark/>
          </w:tcPr>
          <w:p w14:paraId="25B0643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B0225C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100</w:t>
            </w:r>
          </w:p>
        </w:tc>
        <w:tc>
          <w:tcPr>
            <w:tcW w:w="2410" w:type="dxa"/>
            <w:hideMark/>
          </w:tcPr>
          <w:p w14:paraId="1C70B37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1928</w:t>
            </w:r>
          </w:p>
        </w:tc>
      </w:tr>
      <w:tr w:rsidR="002B5221" w:rsidRPr="002B5221" w14:paraId="1B72B7F1" w14:textId="77777777" w:rsidTr="007640B4">
        <w:trPr>
          <w:trHeight w:val="300"/>
        </w:trPr>
        <w:tc>
          <w:tcPr>
            <w:tcW w:w="1200" w:type="dxa"/>
            <w:noWrap/>
            <w:hideMark/>
          </w:tcPr>
          <w:p w14:paraId="28A1EC1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2517</w:t>
            </w:r>
          </w:p>
        </w:tc>
        <w:tc>
          <w:tcPr>
            <w:tcW w:w="2643" w:type="dxa"/>
            <w:hideMark/>
          </w:tcPr>
          <w:p w14:paraId="66EC310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E22F77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102</w:t>
            </w:r>
          </w:p>
        </w:tc>
        <w:tc>
          <w:tcPr>
            <w:tcW w:w="2410" w:type="dxa"/>
            <w:hideMark/>
          </w:tcPr>
          <w:p w14:paraId="6E7BB8F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1928</w:t>
            </w:r>
          </w:p>
        </w:tc>
      </w:tr>
      <w:tr w:rsidR="002B5221" w:rsidRPr="002B5221" w14:paraId="79255119" w14:textId="77777777" w:rsidTr="007640B4">
        <w:trPr>
          <w:trHeight w:val="300"/>
        </w:trPr>
        <w:tc>
          <w:tcPr>
            <w:tcW w:w="1200" w:type="dxa"/>
            <w:noWrap/>
            <w:hideMark/>
          </w:tcPr>
          <w:p w14:paraId="1B0749A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2518</w:t>
            </w:r>
          </w:p>
        </w:tc>
        <w:tc>
          <w:tcPr>
            <w:tcW w:w="2643" w:type="dxa"/>
            <w:hideMark/>
          </w:tcPr>
          <w:p w14:paraId="01A07E5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51C2CD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104</w:t>
            </w:r>
          </w:p>
        </w:tc>
        <w:tc>
          <w:tcPr>
            <w:tcW w:w="2410" w:type="dxa"/>
            <w:hideMark/>
          </w:tcPr>
          <w:p w14:paraId="24F2294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1928</w:t>
            </w:r>
          </w:p>
        </w:tc>
      </w:tr>
      <w:tr w:rsidR="002B5221" w:rsidRPr="002B5221" w14:paraId="5818C68E" w14:textId="77777777" w:rsidTr="007640B4">
        <w:trPr>
          <w:trHeight w:val="300"/>
        </w:trPr>
        <w:tc>
          <w:tcPr>
            <w:tcW w:w="1200" w:type="dxa"/>
            <w:noWrap/>
            <w:hideMark/>
          </w:tcPr>
          <w:p w14:paraId="27A52CA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2519</w:t>
            </w:r>
          </w:p>
        </w:tc>
        <w:tc>
          <w:tcPr>
            <w:tcW w:w="2643" w:type="dxa"/>
            <w:hideMark/>
          </w:tcPr>
          <w:p w14:paraId="06ADADA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FEB83A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105</w:t>
            </w:r>
          </w:p>
        </w:tc>
        <w:tc>
          <w:tcPr>
            <w:tcW w:w="2410" w:type="dxa"/>
            <w:hideMark/>
          </w:tcPr>
          <w:p w14:paraId="1925BEE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1928</w:t>
            </w:r>
          </w:p>
        </w:tc>
      </w:tr>
      <w:tr w:rsidR="002B5221" w:rsidRPr="002B5221" w14:paraId="687ED75B" w14:textId="77777777" w:rsidTr="007640B4">
        <w:trPr>
          <w:trHeight w:val="300"/>
        </w:trPr>
        <w:tc>
          <w:tcPr>
            <w:tcW w:w="1200" w:type="dxa"/>
            <w:noWrap/>
            <w:hideMark/>
          </w:tcPr>
          <w:p w14:paraId="4986295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2520</w:t>
            </w:r>
          </w:p>
        </w:tc>
        <w:tc>
          <w:tcPr>
            <w:tcW w:w="2643" w:type="dxa"/>
            <w:hideMark/>
          </w:tcPr>
          <w:p w14:paraId="3AED2D8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7F840A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106</w:t>
            </w:r>
          </w:p>
        </w:tc>
        <w:tc>
          <w:tcPr>
            <w:tcW w:w="2410" w:type="dxa"/>
            <w:hideMark/>
          </w:tcPr>
          <w:p w14:paraId="49D416E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1928</w:t>
            </w:r>
          </w:p>
        </w:tc>
      </w:tr>
      <w:tr w:rsidR="002B5221" w:rsidRPr="002B5221" w14:paraId="253DFFC7" w14:textId="77777777" w:rsidTr="007640B4">
        <w:trPr>
          <w:trHeight w:val="300"/>
        </w:trPr>
        <w:tc>
          <w:tcPr>
            <w:tcW w:w="1200" w:type="dxa"/>
            <w:noWrap/>
            <w:hideMark/>
          </w:tcPr>
          <w:p w14:paraId="6518B68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2521</w:t>
            </w:r>
          </w:p>
        </w:tc>
        <w:tc>
          <w:tcPr>
            <w:tcW w:w="2643" w:type="dxa"/>
            <w:hideMark/>
          </w:tcPr>
          <w:p w14:paraId="001FCF5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F61CBB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109</w:t>
            </w:r>
          </w:p>
        </w:tc>
        <w:tc>
          <w:tcPr>
            <w:tcW w:w="2410" w:type="dxa"/>
            <w:hideMark/>
          </w:tcPr>
          <w:p w14:paraId="45D2060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1928</w:t>
            </w:r>
          </w:p>
        </w:tc>
      </w:tr>
      <w:tr w:rsidR="002B5221" w:rsidRPr="002B5221" w14:paraId="658EEC75" w14:textId="77777777" w:rsidTr="007640B4">
        <w:trPr>
          <w:trHeight w:val="300"/>
        </w:trPr>
        <w:tc>
          <w:tcPr>
            <w:tcW w:w="1200" w:type="dxa"/>
            <w:noWrap/>
            <w:hideMark/>
          </w:tcPr>
          <w:p w14:paraId="568A48D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2522</w:t>
            </w:r>
          </w:p>
        </w:tc>
        <w:tc>
          <w:tcPr>
            <w:tcW w:w="2643" w:type="dxa"/>
            <w:hideMark/>
          </w:tcPr>
          <w:p w14:paraId="121927E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A1C09C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110</w:t>
            </w:r>
          </w:p>
        </w:tc>
        <w:tc>
          <w:tcPr>
            <w:tcW w:w="2410" w:type="dxa"/>
            <w:hideMark/>
          </w:tcPr>
          <w:p w14:paraId="50AF063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1928</w:t>
            </w:r>
          </w:p>
        </w:tc>
      </w:tr>
      <w:tr w:rsidR="002B5221" w:rsidRPr="002B5221" w14:paraId="1C7A1058" w14:textId="77777777" w:rsidTr="007640B4">
        <w:trPr>
          <w:trHeight w:val="300"/>
        </w:trPr>
        <w:tc>
          <w:tcPr>
            <w:tcW w:w="1200" w:type="dxa"/>
            <w:noWrap/>
            <w:hideMark/>
          </w:tcPr>
          <w:p w14:paraId="37123B5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2523</w:t>
            </w:r>
          </w:p>
        </w:tc>
        <w:tc>
          <w:tcPr>
            <w:tcW w:w="2643" w:type="dxa"/>
            <w:hideMark/>
          </w:tcPr>
          <w:p w14:paraId="517B559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38F6BA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111</w:t>
            </w:r>
          </w:p>
        </w:tc>
        <w:tc>
          <w:tcPr>
            <w:tcW w:w="2410" w:type="dxa"/>
            <w:hideMark/>
          </w:tcPr>
          <w:p w14:paraId="3021D1C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1928</w:t>
            </w:r>
          </w:p>
        </w:tc>
      </w:tr>
      <w:tr w:rsidR="002B5221" w:rsidRPr="002B5221" w14:paraId="310981A1" w14:textId="77777777" w:rsidTr="007640B4">
        <w:trPr>
          <w:trHeight w:val="300"/>
        </w:trPr>
        <w:tc>
          <w:tcPr>
            <w:tcW w:w="1200" w:type="dxa"/>
            <w:noWrap/>
            <w:hideMark/>
          </w:tcPr>
          <w:p w14:paraId="11D1D14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lastRenderedPageBreak/>
              <w:t>2524</w:t>
            </w:r>
          </w:p>
        </w:tc>
        <w:tc>
          <w:tcPr>
            <w:tcW w:w="2643" w:type="dxa"/>
            <w:hideMark/>
          </w:tcPr>
          <w:p w14:paraId="3955FA9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27C3BD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112</w:t>
            </w:r>
          </w:p>
        </w:tc>
        <w:tc>
          <w:tcPr>
            <w:tcW w:w="2410" w:type="dxa"/>
            <w:hideMark/>
          </w:tcPr>
          <w:p w14:paraId="63117D8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1928</w:t>
            </w:r>
          </w:p>
        </w:tc>
      </w:tr>
      <w:tr w:rsidR="002B5221" w:rsidRPr="002B5221" w14:paraId="512C888D" w14:textId="77777777" w:rsidTr="007640B4">
        <w:trPr>
          <w:trHeight w:val="300"/>
        </w:trPr>
        <w:tc>
          <w:tcPr>
            <w:tcW w:w="1200" w:type="dxa"/>
            <w:noWrap/>
            <w:hideMark/>
          </w:tcPr>
          <w:p w14:paraId="54BED24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2525</w:t>
            </w:r>
          </w:p>
        </w:tc>
        <w:tc>
          <w:tcPr>
            <w:tcW w:w="2643" w:type="dxa"/>
            <w:hideMark/>
          </w:tcPr>
          <w:p w14:paraId="3796EBD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3E2EB2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117</w:t>
            </w:r>
          </w:p>
        </w:tc>
        <w:tc>
          <w:tcPr>
            <w:tcW w:w="2410" w:type="dxa"/>
            <w:hideMark/>
          </w:tcPr>
          <w:p w14:paraId="236412A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1928</w:t>
            </w:r>
          </w:p>
        </w:tc>
      </w:tr>
      <w:tr w:rsidR="002B5221" w:rsidRPr="002B5221" w14:paraId="703CD4D6" w14:textId="77777777" w:rsidTr="007640B4">
        <w:trPr>
          <w:trHeight w:val="300"/>
        </w:trPr>
        <w:tc>
          <w:tcPr>
            <w:tcW w:w="1200" w:type="dxa"/>
            <w:noWrap/>
            <w:hideMark/>
          </w:tcPr>
          <w:p w14:paraId="347F7B0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2526</w:t>
            </w:r>
          </w:p>
        </w:tc>
        <w:tc>
          <w:tcPr>
            <w:tcW w:w="2643" w:type="dxa"/>
            <w:hideMark/>
          </w:tcPr>
          <w:p w14:paraId="19A0051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AF0817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119</w:t>
            </w:r>
          </w:p>
        </w:tc>
        <w:tc>
          <w:tcPr>
            <w:tcW w:w="2410" w:type="dxa"/>
            <w:hideMark/>
          </w:tcPr>
          <w:p w14:paraId="67A2EBC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1928</w:t>
            </w:r>
          </w:p>
        </w:tc>
      </w:tr>
      <w:tr w:rsidR="002B5221" w:rsidRPr="002B5221" w14:paraId="6A2B6C06" w14:textId="77777777" w:rsidTr="007640B4">
        <w:trPr>
          <w:trHeight w:val="300"/>
        </w:trPr>
        <w:tc>
          <w:tcPr>
            <w:tcW w:w="1200" w:type="dxa"/>
            <w:noWrap/>
            <w:hideMark/>
          </w:tcPr>
          <w:p w14:paraId="68BE0CE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2527</w:t>
            </w:r>
          </w:p>
        </w:tc>
        <w:tc>
          <w:tcPr>
            <w:tcW w:w="2643" w:type="dxa"/>
            <w:hideMark/>
          </w:tcPr>
          <w:p w14:paraId="5E00E66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39324D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121</w:t>
            </w:r>
          </w:p>
        </w:tc>
        <w:tc>
          <w:tcPr>
            <w:tcW w:w="2410" w:type="dxa"/>
            <w:hideMark/>
          </w:tcPr>
          <w:p w14:paraId="1EF9A49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1928</w:t>
            </w:r>
          </w:p>
        </w:tc>
      </w:tr>
      <w:tr w:rsidR="002B5221" w:rsidRPr="002B5221" w14:paraId="36B5C1C8" w14:textId="77777777" w:rsidTr="007640B4">
        <w:trPr>
          <w:trHeight w:val="300"/>
        </w:trPr>
        <w:tc>
          <w:tcPr>
            <w:tcW w:w="1200" w:type="dxa"/>
            <w:noWrap/>
            <w:hideMark/>
          </w:tcPr>
          <w:p w14:paraId="1EDC0D1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2528</w:t>
            </w:r>
          </w:p>
        </w:tc>
        <w:tc>
          <w:tcPr>
            <w:tcW w:w="2643" w:type="dxa"/>
            <w:hideMark/>
          </w:tcPr>
          <w:p w14:paraId="7AEF800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10E6CD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122</w:t>
            </w:r>
          </w:p>
        </w:tc>
        <w:tc>
          <w:tcPr>
            <w:tcW w:w="2410" w:type="dxa"/>
            <w:hideMark/>
          </w:tcPr>
          <w:p w14:paraId="31737E0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1928</w:t>
            </w:r>
          </w:p>
        </w:tc>
      </w:tr>
      <w:tr w:rsidR="002B5221" w:rsidRPr="002B5221" w14:paraId="1988EB65" w14:textId="77777777" w:rsidTr="007640B4">
        <w:trPr>
          <w:trHeight w:val="300"/>
        </w:trPr>
        <w:tc>
          <w:tcPr>
            <w:tcW w:w="1200" w:type="dxa"/>
            <w:noWrap/>
            <w:hideMark/>
          </w:tcPr>
          <w:p w14:paraId="75D7F23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2529</w:t>
            </w:r>
          </w:p>
        </w:tc>
        <w:tc>
          <w:tcPr>
            <w:tcW w:w="2643" w:type="dxa"/>
            <w:hideMark/>
          </w:tcPr>
          <w:p w14:paraId="7873282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4D83EC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123</w:t>
            </w:r>
          </w:p>
        </w:tc>
        <w:tc>
          <w:tcPr>
            <w:tcW w:w="2410" w:type="dxa"/>
            <w:hideMark/>
          </w:tcPr>
          <w:p w14:paraId="26EE283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1928</w:t>
            </w:r>
          </w:p>
        </w:tc>
      </w:tr>
      <w:tr w:rsidR="002B5221" w:rsidRPr="002B5221" w14:paraId="03F9CBB7" w14:textId="77777777" w:rsidTr="007640B4">
        <w:trPr>
          <w:trHeight w:val="300"/>
        </w:trPr>
        <w:tc>
          <w:tcPr>
            <w:tcW w:w="1200" w:type="dxa"/>
            <w:noWrap/>
            <w:hideMark/>
          </w:tcPr>
          <w:p w14:paraId="34BB446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2530</w:t>
            </w:r>
          </w:p>
        </w:tc>
        <w:tc>
          <w:tcPr>
            <w:tcW w:w="2643" w:type="dxa"/>
            <w:hideMark/>
          </w:tcPr>
          <w:p w14:paraId="0F3B0A0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6FD027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124</w:t>
            </w:r>
          </w:p>
        </w:tc>
        <w:tc>
          <w:tcPr>
            <w:tcW w:w="2410" w:type="dxa"/>
            <w:hideMark/>
          </w:tcPr>
          <w:p w14:paraId="1353769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1928</w:t>
            </w:r>
          </w:p>
        </w:tc>
      </w:tr>
      <w:tr w:rsidR="002B5221" w:rsidRPr="002B5221" w14:paraId="407CF755" w14:textId="77777777" w:rsidTr="007640B4">
        <w:trPr>
          <w:trHeight w:val="300"/>
        </w:trPr>
        <w:tc>
          <w:tcPr>
            <w:tcW w:w="1200" w:type="dxa"/>
            <w:noWrap/>
            <w:hideMark/>
          </w:tcPr>
          <w:p w14:paraId="2108CFD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2531</w:t>
            </w:r>
          </w:p>
        </w:tc>
        <w:tc>
          <w:tcPr>
            <w:tcW w:w="2643" w:type="dxa"/>
            <w:hideMark/>
          </w:tcPr>
          <w:p w14:paraId="6A1988C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0A1EE5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125</w:t>
            </w:r>
          </w:p>
        </w:tc>
        <w:tc>
          <w:tcPr>
            <w:tcW w:w="2410" w:type="dxa"/>
            <w:hideMark/>
          </w:tcPr>
          <w:p w14:paraId="0F40B56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1928</w:t>
            </w:r>
          </w:p>
        </w:tc>
      </w:tr>
      <w:tr w:rsidR="002B5221" w:rsidRPr="002B5221" w14:paraId="3278D816" w14:textId="77777777" w:rsidTr="007640B4">
        <w:trPr>
          <w:trHeight w:val="300"/>
        </w:trPr>
        <w:tc>
          <w:tcPr>
            <w:tcW w:w="1200" w:type="dxa"/>
            <w:noWrap/>
            <w:hideMark/>
          </w:tcPr>
          <w:p w14:paraId="15293E7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2532</w:t>
            </w:r>
          </w:p>
        </w:tc>
        <w:tc>
          <w:tcPr>
            <w:tcW w:w="2643" w:type="dxa"/>
            <w:hideMark/>
          </w:tcPr>
          <w:p w14:paraId="6A4E12C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032407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w:t>
            </w:r>
          </w:p>
        </w:tc>
        <w:tc>
          <w:tcPr>
            <w:tcW w:w="2410" w:type="dxa"/>
            <w:hideMark/>
          </w:tcPr>
          <w:p w14:paraId="32DF101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1929</w:t>
            </w:r>
          </w:p>
        </w:tc>
      </w:tr>
      <w:tr w:rsidR="002B5221" w:rsidRPr="002B5221" w14:paraId="51103557" w14:textId="77777777" w:rsidTr="007640B4">
        <w:trPr>
          <w:trHeight w:val="300"/>
        </w:trPr>
        <w:tc>
          <w:tcPr>
            <w:tcW w:w="1200" w:type="dxa"/>
            <w:noWrap/>
            <w:hideMark/>
          </w:tcPr>
          <w:p w14:paraId="6106916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2533</w:t>
            </w:r>
          </w:p>
        </w:tc>
        <w:tc>
          <w:tcPr>
            <w:tcW w:w="2643" w:type="dxa"/>
            <w:hideMark/>
          </w:tcPr>
          <w:p w14:paraId="54049B8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FCF104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w:t>
            </w:r>
          </w:p>
        </w:tc>
        <w:tc>
          <w:tcPr>
            <w:tcW w:w="2410" w:type="dxa"/>
            <w:hideMark/>
          </w:tcPr>
          <w:p w14:paraId="55AFB71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1929</w:t>
            </w:r>
          </w:p>
        </w:tc>
      </w:tr>
      <w:tr w:rsidR="002B5221" w:rsidRPr="002B5221" w14:paraId="3EB99086" w14:textId="77777777" w:rsidTr="007640B4">
        <w:trPr>
          <w:trHeight w:val="300"/>
        </w:trPr>
        <w:tc>
          <w:tcPr>
            <w:tcW w:w="1200" w:type="dxa"/>
            <w:noWrap/>
            <w:hideMark/>
          </w:tcPr>
          <w:p w14:paraId="75DB1CB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2534</w:t>
            </w:r>
          </w:p>
        </w:tc>
        <w:tc>
          <w:tcPr>
            <w:tcW w:w="2643" w:type="dxa"/>
            <w:hideMark/>
          </w:tcPr>
          <w:p w14:paraId="71E9E86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585B9B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w:t>
            </w:r>
          </w:p>
        </w:tc>
        <w:tc>
          <w:tcPr>
            <w:tcW w:w="2410" w:type="dxa"/>
            <w:hideMark/>
          </w:tcPr>
          <w:p w14:paraId="66329CE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1929</w:t>
            </w:r>
          </w:p>
        </w:tc>
      </w:tr>
      <w:tr w:rsidR="002B5221" w:rsidRPr="002B5221" w14:paraId="78DDF872" w14:textId="77777777" w:rsidTr="007640B4">
        <w:trPr>
          <w:trHeight w:val="300"/>
        </w:trPr>
        <w:tc>
          <w:tcPr>
            <w:tcW w:w="1200" w:type="dxa"/>
            <w:noWrap/>
            <w:hideMark/>
          </w:tcPr>
          <w:p w14:paraId="6FEA394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2535</w:t>
            </w:r>
          </w:p>
        </w:tc>
        <w:tc>
          <w:tcPr>
            <w:tcW w:w="2643" w:type="dxa"/>
            <w:hideMark/>
          </w:tcPr>
          <w:p w14:paraId="07A40F0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BE1DFF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w:t>
            </w:r>
          </w:p>
        </w:tc>
        <w:tc>
          <w:tcPr>
            <w:tcW w:w="2410" w:type="dxa"/>
            <w:hideMark/>
          </w:tcPr>
          <w:p w14:paraId="63596E0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1929</w:t>
            </w:r>
          </w:p>
        </w:tc>
      </w:tr>
      <w:tr w:rsidR="002B5221" w:rsidRPr="002B5221" w14:paraId="3941543B" w14:textId="77777777" w:rsidTr="007640B4">
        <w:trPr>
          <w:trHeight w:val="300"/>
        </w:trPr>
        <w:tc>
          <w:tcPr>
            <w:tcW w:w="1200" w:type="dxa"/>
            <w:noWrap/>
            <w:hideMark/>
          </w:tcPr>
          <w:p w14:paraId="769136A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2536</w:t>
            </w:r>
          </w:p>
        </w:tc>
        <w:tc>
          <w:tcPr>
            <w:tcW w:w="2643" w:type="dxa"/>
            <w:hideMark/>
          </w:tcPr>
          <w:p w14:paraId="3BEBA86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AA910C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10</w:t>
            </w:r>
          </w:p>
        </w:tc>
        <w:tc>
          <w:tcPr>
            <w:tcW w:w="2410" w:type="dxa"/>
            <w:hideMark/>
          </w:tcPr>
          <w:p w14:paraId="22F5581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1929</w:t>
            </w:r>
          </w:p>
        </w:tc>
      </w:tr>
      <w:tr w:rsidR="002B5221" w:rsidRPr="002B5221" w14:paraId="5E54BD45" w14:textId="77777777" w:rsidTr="007640B4">
        <w:trPr>
          <w:trHeight w:val="300"/>
        </w:trPr>
        <w:tc>
          <w:tcPr>
            <w:tcW w:w="1200" w:type="dxa"/>
            <w:noWrap/>
            <w:hideMark/>
          </w:tcPr>
          <w:p w14:paraId="1A49282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2537</w:t>
            </w:r>
          </w:p>
        </w:tc>
        <w:tc>
          <w:tcPr>
            <w:tcW w:w="2643" w:type="dxa"/>
            <w:hideMark/>
          </w:tcPr>
          <w:p w14:paraId="039686B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0BBABF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12</w:t>
            </w:r>
          </w:p>
        </w:tc>
        <w:tc>
          <w:tcPr>
            <w:tcW w:w="2410" w:type="dxa"/>
            <w:hideMark/>
          </w:tcPr>
          <w:p w14:paraId="7AC1227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1929</w:t>
            </w:r>
          </w:p>
        </w:tc>
      </w:tr>
      <w:tr w:rsidR="002B5221" w:rsidRPr="002B5221" w14:paraId="294CF471" w14:textId="77777777" w:rsidTr="007640B4">
        <w:trPr>
          <w:trHeight w:val="300"/>
        </w:trPr>
        <w:tc>
          <w:tcPr>
            <w:tcW w:w="1200" w:type="dxa"/>
            <w:noWrap/>
            <w:hideMark/>
          </w:tcPr>
          <w:p w14:paraId="73EDF22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2538</w:t>
            </w:r>
          </w:p>
        </w:tc>
        <w:tc>
          <w:tcPr>
            <w:tcW w:w="2643" w:type="dxa"/>
            <w:hideMark/>
          </w:tcPr>
          <w:p w14:paraId="0A70C10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2AAF0C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13</w:t>
            </w:r>
          </w:p>
        </w:tc>
        <w:tc>
          <w:tcPr>
            <w:tcW w:w="2410" w:type="dxa"/>
            <w:hideMark/>
          </w:tcPr>
          <w:p w14:paraId="12E2FE9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1929</w:t>
            </w:r>
          </w:p>
        </w:tc>
      </w:tr>
      <w:tr w:rsidR="002B5221" w:rsidRPr="002B5221" w14:paraId="6DE99EE9" w14:textId="77777777" w:rsidTr="007640B4">
        <w:trPr>
          <w:trHeight w:val="300"/>
        </w:trPr>
        <w:tc>
          <w:tcPr>
            <w:tcW w:w="1200" w:type="dxa"/>
            <w:noWrap/>
            <w:hideMark/>
          </w:tcPr>
          <w:p w14:paraId="084A5EE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2539</w:t>
            </w:r>
          </w:p>
        </w:tc>
        <w:tc>
          <w:tcPr>
            <w:tcW w:w="2643" w:type="dxa"/>
            <w:hideMark/>
          </w:tcPr>
          <w:p w14:paraId="2826B0B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F55065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14</w:t>
            </w:r>
          </w:p>
        </w:tc>
        <w:tc>
          <w:tcPr>
            <w:tcW w:w="2410" w:type="dxa"/>
            <w:hideMark/>
          </w:tcPr>
          <w:p w14:paraId="2BE0E62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1929</w:t>
            </w:r>
          </w:p>
        </w:tc>
      </w:tr>
      <w:tr w:rsidR="002B5221" w:rsidRPr="002B5221" w14:paraId="1EC0C603" w14:textId="77777777" w:rsidTr="007640B4">
        <w:trPr>
          <w:trHeight w:val="300"/>
        </w:trPr>
        <w:tc>
          <w:tcPr>
            <w:tcW w:w="1200" w:type="dxa"/>
            <w:noWrap/>
            <w:hideMark/>
          </w:tcPr>
          <w:p w14:paraId="3682347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2540</w:t>
            </w:r>
          </w:p>
        </w:tc>
        <w:tc>
          <w:tcPr>
            <w:tcW w:w="2643" w:type="dxa"/>
            <w:hideMark/>
          </w:tcPr>
          <w:p w14:paraId="3C22F78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47E77B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15</w:t>
            </w:r>
          </w:p>
        </w:tc>
        <w:tc>
          <w:tcPr>
            <w:tcW w:w="2410" w:type="dxa"/>
            <w:hideMark/>
          </w:tcPr>
          <w:p w14:paraId="22C29AF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1929</w:t>
            </w:r>
          </w:p>
        </w:tc>
      </w:tr>
      <w:tr w:rsidR="002B5221" w:rsidRPr="002B5221" w14:paraId="026BEE75" w14:textId="77777777" w:rsidTr="007640B4">
        <w:trPr>
          <w:trHeight w:val="300"/>
        </w:trPr>
        <w:tc>
          <w:tcPr>
            <w:tcW w:w="1200" w:type="dxa"/>
            <w:noWrap/>
            <w:hideMark/>
          </w:tcPr>
          <w:p w14:paraId="64791C5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2541</w:t>
            </w:r>
          </w:p>
        </w:tc>
        <w:tc>
          <w:tcPr>
            <w:tcW w:w="2643" w:type="dxa"/>
            <w:hideMark/>
          </w:tcPr>
          <w:p w14:paraId="1541C2E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6DEC45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20</w:t>
            </w:r>
          </w:p>
        </w:tc>
        <w:tc>
          <w:tcPr>
            <w:tcW w:w="2410" w:type="dxa"/>
            <w:hideMark/>
          </w:tcPr>
          <w:p w14:paraId="7B1F7F8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1929</w:t>
            </w:r>
          </w:p>
        </w:tc>
      </w:tr>
      <w:tr w:rsidR="002B5221" w:rsidRPr="002B5221" w14:paraId="072DE7F8" w14:textId="77777777" w:rsidTr="007640B4">
        <w:trPr>
          <w:trHeight w:val="300"/>
        </w:trPr>
        <w:tc>
          <w:tcPr>
            <w:tcW w:w="1200" w:type="dxa"/>
            <w:noWrap/>
            <w:hideMark/>
          </w:tcPr>
          <w:p w14:paraId="01A7A99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2542</w:t>
            </w:r>
          </w:p>
        </w:tc>
        <w:tc>
          <w:tcPr>
            <w:tcW w:w="2643" w:type="dxa"/>
            <w:hideMark/>
          </w:tcPr>
          <w:p w14:paraId="1821CA5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35C5D3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21</w:t>
            </w:r>
          </w:p>
        </w:tc>
        <w:tc>
          <w:tcPr>
            <w:tcW w:w="2410" w:type="dxa"/>
            <w:hideMark/>
          </w:tcPr>
          <w:p w14:paraId="696FF59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1929</w:t>
            </w:r>
          </w:p>
        </w:tc>
      </w:tr>
      <w:tr w:rsidR="002B5221" w:rsidRPr="002B5221" w14:paraId="5781D899" w14:textId="77777777" w:rsidTr="007640B4">
        <w:trPr>
          <w:trHeight w:val="300"/>
        </w:trPr>
        <w:tc>
          <w:tcPr>
            <w:tcW w:w="1200" w:type="dxa"/>
            <w:noWrap/>
            <w:hideMark/>
          </w:tcPr>
          <w:p w14:paraId="0728D27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2543</w:t>
            </w:r>
          </w:p>
        </w:tc>
        <w:tc>
          <w:tcPr>
            <w:tcW w:w="2643" w:type="dxa"/>
            <w:hideMark/>
          </w:tcPr>
          <w:p w14:paraId="441EC9A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C2A6B1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22</w:t>
            </w:r>
          </w:p>
        </w:tc>
        <w:tc>
          <w:tcPr>
            <w:tcW w:w="2410" w:type="dxa"/>
            <w:hideMark/>
          </w:tcPr>
          <w:p w14:paraId="325A913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1929</w:t>
            </w:r>
          </w:p>
        </w:tc>
      </w:tr>
      <w:tr w:rsidR="002B5221" w:rsidRPr="002B5221" w14:paraId="6F3A62B7" w14:textId="77777777" w:rsidTr="007640B4">
        <w:trPr>
          <w:trHeight w:val="300"/>
        </w:trPr>
        <w:tc>
          <w:tcPr>
            <w:tcW w:w="1200" w:type="dxa"/>
            <w:noWrap/>
            <w:hideMark/>
          </w:tcPr>
          <w:p w14:paraId="2B5F5BD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2544</w:t>
            </w:r>
          </w:p>
        </w:tc>
        <w:tc>
          <w:tcPr>
            <w:tcW w:w="2643" w:type="dxa"/>
            <w:hideMark/>
          </w:tcPr>
          <w:p w14:paraId="045252E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542D93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24</w:t>
            </w:r>
          </w:p>
        </w:tc>
        <w:tc>
          <w:tcPr>
            <w:tcW w:w="2410" w:type="dxa"/>
            <w:hideMark/>
          </w:tcPr>
          <w:p w14:paraId="5094958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1929</w:t>
            </w:r>
          </w:p>
        </w:tc>
      </w:tr>
      <w:tr w:rsidR="002B5221" w:rsidRPr="002B5221" w14:paraId="59A074DE" w14:textId="77777777" w:rsidTr="007640B4">
        <w:trPr>
          <w:trHeight w:val="300"/>
        </w:trPr>
        <w:tc>
          <w:tcPr>
            <w:tcW w:w="1200" w:type="dxa"/>
            <w:noWrap/>
            <w:hideMark/>
          </w:tcPr>
          <w:p w14:paraId="2DEA098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2545</w:t>
            </w:r>
          </w:p>
        </w:tc>
        <w:tc>
          <w:tcPr>
            <w:tcW w:w="2643" w:type="dxa"/>
            <w:hideMark/>
          </w:tcPr>
          <w:p w14:paraId="067C746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F8A96F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26</w:t>
            </w:r>
          </w:p>
        </w:tc>
        <w:tc>
          <w:tcPr>
            <w:tcW w:w="2410" w:type="dxa"/>
            <w:hideMark/>
          </w:tcPr>
          <w:p w14:paraId="32CF669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1929</w:t>
            </w:r>
          </w:p>
        </w:tc>
      </w:tr>
      <w:tr w:rsidR="002B5221" w:rsidRPr="002B5221" w14:paraId="72CA6CC8" w14:textId="77777777" w:rsidTr="007640B4">
        <w:trPr>
          <w:trHeight w:val="300"/>
        </w:trPr>
        <w:tc>
          <w:tcPr>
            <w:tcW w:w="1200" w:type="dxa"/>
            <w:noWrap/>
            <w:hideMark/>
          </w:tcPr>
          <w:p w14:paraId="7BB04EB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2546</w:t>
            </w:r>
          </w:p>
        </w:tc>
        <w:tc>
          <w:tcPr>
            <w:tcW w:w="2643" w:type="dxa"/>
            <w:hideMark/>
          </w:tcPr>
          <w:p w14:paraId="35C8120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767764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27</w:t>
            </w:r>
          </w:p>
        </w:tc>
        <w:tc>
          <w:tcPr>
            <w:tcW w:w="2410" w:type="dxa"/>
            <w:hideMark/>
          </w:tcPr>
          <w:p w14:paraId="373120F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1929</w:t>
            </w:r>
          </w:p>
        </w:tc>
      </w:tr>
      <w:tr w:rsidR="002B5221" w:rsidRPr="002B5221" w14:paraId="6F639988" w14:textId="77777777" w:rsidTr="007640B4">
        <w:trPr>
          <w:trHeight w:val="300"/>
        </w:trPr>
        <w:tc>
          <w:tcPr>
            <w:tcW w:w="1200" w:type="dxa"/>
            <w:noWrap/>
            <w:hideMark/>
          </w:tcPr>
          <w:p w14:paraId="5ABC38A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2547</w:t>
            </w:r>
          </w:p>
        </w:tc>
        <w:tc>
          <w:tcPr>
            <w:tcW w:w="2643" w:type="dxa"/>
            <w:hideMark/>
          </w:tcPr>
          <w:p w14:paraId="01D7472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AD151C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28</w:t>
            </w:r>
          </w:p>
        </w:tc>
        <w:tc>
          <w:tcPr>
            <w:tcW w:w="2410" w:type="dxa"/>
            <w:hideMark/>
          </w:tcPr>
          <w:p w14:paraId="0B3AF20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1929</w:t>
            </w:r>
          </w:p>
        </w:tc>
      </w:tr>
      <w:tr w:rsidR="002B5221" w:rsidRPr="002B5221" w14:paraId="5099289F" w14:textId="77777777" w:rsidTr="007640B4">
        <w:trPr>
          <w:trHeight w:val="300"/>
        </w:trPr>
        <w:tc>
          <w:tcPr>
            <w:tcW w:w="1200" w:type="dxa"/>
            <w:noWrap/>
            <w:hideMark/>
          </w:tcPr>
          <w:p w14:paraId="5B05EFF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2548</w:t>
            </w:r>
          </w:p>
        </w:tc>
        <w:tc>
          <w:tcPr>
            <w:tcW w:w="2643" w:type="dxa"/>
            <w:hideMark/>
          </w:tcPr>
          <w:p w14:paraId="0DD2BC0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88348D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29</w:t>
            </w:r>
          </w:p>
        </w:tc>
        <w:tc>
          <w:tcPr>
            <w:tcW w:w="2410" w:type="dxa"/>
            <w:hideMark/>
          </w:tcPr>
          <w:p w14:paraId="0F8DDE6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1929</w:t>
            </w:r>
          </w:p>
        </w:tc>
      </w:tr>
      <w:tr w:rsidR="002B5221" w:rsidRPr="002B5221" w14:paraId="2D781422" w14:textId="77777777" w:rsidTr="007640B4">
        <w:trPr>
          <w:trHeight w:val="300"/>
        </w:trPr>
        <w:tc>
          <w:tcPr>
            <w:tcW w:w="1200" w:type="dxa"/>
            <w:noWrap/>
            <w:hideMark/>
          </w:tcPr>
          <w:p w14:paraId="1EB83F7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2549</w:t>
            </w:r>
          </w:p>
        </w:tc>
        <w:tc>
          <w:tcPr>
            <w:tcW w:w="2643" w:type="dxa"/>
            <w:hideMark/>
          </w:tcPr>
          <w:p w14:paraId="1D68958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03DEE5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30</w:t>
            </w:r>
          </w:p>
        </w:tc>
        <w:tc>
          <w:tcPr>
            <w:tcW w:w="2410" w:type="dxa"/>
            <w:hideMark/>
          </w:tcPr>
          <w:p w14:paraId="72EDF25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1929</w:t>
            </w:r>
          </w:p>
        </w:tc>
      </w:tr>
      <w:tr w:rsidR="002B5221" w:rsidRPr="002B5221" w14:paraId="39850AC7" w14:textId="77777777" w:rsidTr="007640B4">
        <w:trPr>
          <w:trHeight w:val="300"/>
        </w:trPr>
        <w:tc>
          <w:tcPr>
            <w:tcW w:w="1200" w:type="dxa"/>
            <w:noWrap/>
            <w:hideMark/>
          </w:tcPr>
          <w:p w14:paraId="72A92C4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2550</w:t>
            </w:r>
          </w:p>
        </w:tc>
        <w:tc>
          <w:tcPr>
            <w:tcW w:w="2643" w:type="dxa"/>
            <w:hideMark/>
          </w:tcPr>
          <w:p w14:paraId="5F15588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0F2ACE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34</w:t>
            </w:r>
          </w:p>
        </w:tc>
        <w:tc>
          <w:tcPr>
            <w:tcW w:w="2410" w:type="dxa"/>
            <w:hideMark/>
          </w:tcPr>
          <w:p w14:paraId="08E0F78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1929</w:t>
            </w:r>
          </w:p>
        </w:tc>
      </w:tr>
      <w:tr w:rsidR="002B5221" w:rsidRPr="002B5221" w14:paraId="1D8FCDB2" w14:textId="77777777" w:rsidTr="007640B4">
        <w:trPr>
          <w:trHeight w:val="300"/>
        </w:trPr>
        <w:tc>
          <w:tcPr>
            <w:tcW w:w="1200" w:type="dxa"/>
            <w:noWrap/>
            <w:hideMark/>
          </w:tcPr>
          <w:p w14:paraId="3FFB3D2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2551</w:t>
            </w:r>
          </w:p>
        </w:tc>
        <w:tc>
          <w:tcPr>
            <w:tcW w:w="2643" w:type="dxa"/>
            <w:hideMark/>
          </w:tcPr>
          <w:p w14:paraId="2464BD6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7C21A6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37</w:t>
            </w:r>
          </w:p>
        </w:tc>
        <w:tc>
          <w:tcPr>
            <w:tcW w:w="2410" w:type="dxa"/>
            <w:hideMark/>
          </w:tcPr>
          <w:p w14:paraId="7C7B343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1929</w:t>
            </w:r>
          </w:p>
        </w:tc>
      </w:tr>
      <w:tr w:rsidR="002B5221" w:rsidRPr="002B5221" w14:paraId="5D475B5C" w14:textId="77777777" w:rsidTr="007640B4">
        <w:trPr>
          <w:trHeight w:val="300"/>
        </w:trPr>
        <w:tc>
          <w:tcPr>
            <w:tcW w:w="1200" w:type="dxa"/>
            <w:noWrap/>
            <w:hideMark/>
          </w:tcPr>
          <w:p w14:paraId="30D2EEB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2552</w:t>
            </w:r>
          </w:p>
        </w:tc>
        <w:tc>
          <w:tcPr>
            <w:tcW w:w="2643" w:type="dxa"/>
            <w:hideMark/>
          </w:tcPr>
          <w:p w14:paraId="271CE68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AC3BEA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38</w:t>
            </w:r>
          </w:p>
        </w:tc>
        <w:tc>
          <w:tcPr>
            <w:tcW w:w="2410" w:type="dxa"/>
            <w:hideMark/>
          </w:tcPr>
          <w:p w14:paraId="6275D3B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1929</w:t>
            </w:r>
          </w:p>
        </w:tc>
      </w:tr>
      <w:tr w:rsidR="002B5221" w:rsidRPr="002B5221" w14:paraId="40D1C42C" w14:textId="77777777" w:rsidTr="007640B4">
        <w:trPr>
          <w:trHeight w:val="300"/>
        </w:trPr>
        <w:tc>
          <w:tcPr>
            <w:tcW w:w="1200" w:type="dxa"/>
            <w:noWrap/>
            <w:hideMark/>
          </w:tcPr>
          <w:p w14:paraId="1588B06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2553</w:t>
            </w:r>
          </w:p>
        </w:tc>
        <w:tc>
          <w:tcPr>
            <w:tcW w:w="2643" w:type="dxa"/>
            <w:hideMark/>
          </w:tcPr>
          <w:p w14:paraId="37E3A93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3E0A33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41</w:t>
            </w:r>
          </w:p>
        </w:tc>
        <w:tc>
          <w:tcPr>
            <w:tcW w:w="2410" w:type="dxa"/>
            <w:hideMark/>
          </w:tcPr>
          <w:p w14:paraId="4BE239D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1929</w:t>
            </w:r>
          </w:p>
        </w:tc>
      </w:tr>
      <w:tr w:rsidR="002B5221" w:rsidRPr="002B5221" w14:paraId="215F2F82" w14:textId="77777777" w:rsidTr="007640B4">
        <w:trPr>
          <w:trHeight w:val="300"/>
        </w:trPr>
        <w:tc>
          <w:tcPr>
            <w:tcW w:w="1200" w:type="dxa"/>
            <w:noWrap/>
            <w:hideMark/>
          </w:tcPr>
          <w:p w14:paraId="4A5FA85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2554</w:t>
            </w:r>
          </w:p>
        </w:tc>
        <w:tc>
          <w:tcPr>
            <w:tcW w:w="2643" w:type="dxa"/>
            <w:hideMark/>
          </w:tcPr>
          <w:p w14:paraId="52CB1CE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52196D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w:t>
            </w:r>
          </w:p>
        </w:tc>
        <w:tc>
          <w:tcPr>
            <w:tcW w:w="2410" w:type="dxa"/>
            <w:hideMark/>
          </w:tcPr>
          <w:p w14:paraId="04A3F79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1930</w:t>
            </w:r>
          </w:p>
        </w:tc>
      </w:tr>
      <w:tr w:rsidR="002B5221" w:rsidRPr="002B5221" w14:paraId="05C9BCDF" w14:textId="77777777" w:rsidTr="007640B4">
        <w:trPr>
          <w:trHeight w:val="300"/>
        </w:trPr>
        <w:tc>
          <w:tcPr>
            <w:tcW w:w="1200" w:type="dxa"/>
            <w:noWrap/>
            <w:hideMark/>
          </w:tcPr>
          <w:p w14:paraId="5BAE502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2555</w:t>
            </w:r>
          </w:p>
        </w:tc>
        <w:tc>
          <w:tcPr>
            <w:tcW w:w="2643" w:type="dxa"/>
            <w:hideMark/>
          </w:tcPr>
          <w:p w14:paraId="49462F1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489DC1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w:t>
            </w:r>
          </w:p>
        </w:tc>
        <w:tc>
          <w:tcPr>
            <w:tcW w:w="2410" w:type="dxa"/>
            <w:hideMark/>
          </w:tcPr>
          <w:p w14:paraId="57CD9B4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1930</w:t>
            </w:r>
          </w:p>
        </w:tc>
      </w:tr>
      <w:tr w:rsidR="002B5221" w:rsidRPr="002B5221" w14:paraId="1FA87153" w14:textId="77777777" w:rsidTr="007640B4">
        <w:trPr>
          <w:trHeight w:val="300"/>
        </w:trPr>
        <w:tc>
          <w:tcPr>
            <w:tcW w:w="1200" w:type="dxa"/>
            <w:noWrap/>
            <w:hideMark/>
          </w:tcPr>
          <w:p w14:paraId="275F699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2556</w:t>
            </w:r>
          </w:p>
        </w:tc>
        <w:tc>
          <w:tcPr>
            <w:tcW w:w="2643" w:type="dxa"/>
            <w:hideMark/>
          </w:tcPr>
          <w:p w14:paraId="126290A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A537B5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w:t>
            </w:r>
          </w:p>
        </w:tc>
        <w:tc>
          <w:tcPr>
            <w:tcW w:w="2410" w:type="dxa"/>
            <w:hideMark/>
          </w:tcPr>
          <w:p w14:paraId="1FAF359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1930</w:t>
            </w:r>
          </w:p>
        </w:tc>
      </w:tr>
      <w:tr w:rsidR="002B5221" w:rsidRPr="002B5221" w14:paraId="26C0F602" w14:textId="77777777" w:rsidTr="007640B4">
        <w:trPr>
          <w:trHeight w:val="300"/>
        </w:trPr>
        <w:tc>
          <w:tcPr>
            <w:tcW w:w="1200" w:type="dxa"/>
            <w:noWrap/>
            <w:hideMark/>
          </w:tcPr>
          <w:p w14:paraId="1C1033D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2557</w:t>
            </w:r>
          </w:p>
        </w:tc>
        <w:tc>
          <w:tcPr>
            <w:tcW w:w="2643" w:type="dxa"/>
            <w:hideMark/>
          </w:tcPr>
          <w:p w14:paraId="34A1FC9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564619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10</w:t>
            </w:r>
          </w:p>
        </w:tc>
        <w:tc>
          <w:tcPr>
            <w:tcW w:w="2410" w:type="dxa"/>
            <w:hideMark/>
          </w:tcPr>
          <w:p w14:paraId="37006F7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1930</w:t>
            </w:r>
          </w:p>
        </w:tc>
      </w:tr>
      <w:tr w:rsidR="002B5221" w:rsidRPr="002B5221" w14:paraId="6D7C03BB" w14:textId="77777777" w:rsidTr="007640B4">
        <w:trPr>
          <w:trHeight w:val="300"/>
        </w:trPr>
        <w:tc>
          <w:tcPr>
            <w:tcW w:w="1200" w:type="dxa"/>
            <w:noWrap/>
            <w:hideMark/>
          </w:tcPr>
          <w:p w14:paraId="53AA730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2558</w:t>
            </w:r>
          </w:p>
        </w:tc>
        <w:tc>
          <w:tcPr>
            <w:tcW w:w="2643" w:type="dxa"/>
            <w:hideMark/>
          </w:tcPr>
          <w:p w14:paraId="4D0BDE9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B67E54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11</w:t>
            </w:r>
          </w:p>
        </w:tc>
        <w:tc>
          <w:tcPr>
            <w:tcW w:w="2410" w:type="dxa"/>
            <w:hideMark/>
          </w:tcPr>
          <w:p w14:paraId="3BD4CAF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1930</w:t>
            </w:r>
          </w:p>
        </w:tc>
      </w:tr>
      <w:tr w:rsidR="002B5221" w:rsidRPr="002B5221" w14:paraId="6829403A" w14:textId="77777777" w:rsidTr="007640B4">
        <w:trPr>
          <w:trHeight w:val="300"/>
        </w:trPr>
        <w:tc>
          <w:tcPr>
            <w:tcW w:w="1200" w:type="dxa"/>
            <w:noWrap/>
            <w:hideMark/>
          </w:tcPr>
          <w:p w14:paraId="49A8032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2559</w:t>
            </w:r>
          </w:p>
        </w:tc>
        <w:tc>
          <w:tcPr>
            <w:tcW w:w="2643" w:type="dxa"/>
            <w:hideMark/>
          </w:tcPr>
          <w:p w14:paraId="4D8D264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B01BC4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12</w:t>
            </w:r>
          </w:p>
        </w:tc>
        <w:tc>
          <w:tcPr>
            <w:tcW w:w="2410" w:type="dxa"/>
            <w:hideMark/>
          </w:tcPr>
          <w:p w14:paraId="4CA16EE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1930</w:t>
            </w:r>
          </w:p>
        </w:tc>
      </w:tr>
      <w:tr w:rsidR="002B5221" w:rsidRPr="002B5221" w14:paraId="41542DCC" w14:textId="77777777" w:rsidTr="007640B4">
        <w:trPr>
          <w:trHeight w:val="300"/>
        </w:trPr>
        <w:tc>
          <w:tcPr>
            <w:tcW w:w="1200" w:type="dxa"/>
            <w:noWrap/>
            <w:hideMark/>
          </w:tcPr>
          <w:p w14:paraId="1191F1E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2560</w:t>
            </w:r>
          </w:p>
        </w:tc>
        <w:tc>
          <w:tcPr>
            <w:tcW w:w="2643" w:type="dxa"/>
            <w:hideMark/>
          </w:tcPr>
          <w:p w14:paraId="26F8DB1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3F8F9F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20</w:t>
            </w:r>
          </w:p>
        </w:tc>
        <w:tc>
          <w:tcPr>
            <w:tcW w:w="2410" w:type="dxa"/>
            <w:hideMark/>
          </w:tcPr>
          <w:p w14:paraId="719A239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1930</w:t>
            </w:r>
          </w:p>
        </w:tc>
      </w:tr>
      <w:tr w:rsidR="002B5221" w:rsidRPr="002B5221" w14:paraId="77A6CEF8" w14:textId="77777777" w:rsidTr="007640B4">
        <w:trPr>
          <w:trHeight w:val="300"/>
        </w:trPr>
        <w:tc>
          <w:tcPr>
            <w:tcW w:w="1200" w:type="dxa"/>
            <w:noWrap/>
            <w:hideMark/>
          </w:tcPr>
          <w:p w14:paraId="556DD22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2561</w:t>
            </w:r>
          </w:p>
        </w:tc>
        <w:tc>
          <w:tcPr>
            <w:tcW w:w="2643" w:type="dxa"/>
            <w:hideMark/>
          </w:tcPr>
          <w:p w14:paraId="7123592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421636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24</w:t>
            </w:r>
          </w:p>
        </w:tc>
        <w:tc>
          <w:tcPr>
            <w:tcW w:w="2410" w:type="dxa"/>
            <w:hideMark/>
          </w:tcPr>
          <w:p w14:paraId="3FF0101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1930</w:t>
            </w:r>
          </w:p>
        </w:tc>
      </w:tr>
      <w:tr w:rsidR="002B5221" w:rsidRPr="002B5221" w14:paraId="43F05E10" w14:textId="77777777" w:rsidTr="007640B4">
        <w:trPr>
          <w:trHeight w:val="300"/>
        </w:trPr>
        <w:tc>
          <w:tcPr>
            <w:tcW w:w="1200" w:type="dxa"/>
            <w:noWrap/>
            <w:hideMark/>
          </w:tcPr>
          <w:p w14:paraId="555F074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2562</w:t>
            </w:r>
          </w:p>
        </w:tc>
        <w:tc>
          <w:tcPr>
            <w:tcW w:w="2643" w:type="dxa"/>
            <w:hideMark/>
          </w:tcPr>
          <w:p w14:paraId="39A6894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4EC5C6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33</w:t>
            </w:r>
          </w:p>
        </w:tc>
        <w:tc>
          <w:tcPr>
            <w:tcW w:w="2410" w:type="dxa"/>
            <w:hideMark/>
          </w:tcPr>
          <w:p w14:paraId="3AA0BFF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1930</w:t>
            </w:r>
          </w:p>
        </w:tc>
      </w:tr>
      <w:tr w:rsidR="002B5221" w:rsidRPr="002B5221" w14:paraId="5158B5C7" w14:textId="77777777" w:rsidTr="007640B4">
        <w:trPr>
          <w:trHeight w:val="300"/>
        </w:trPr>
        <w:tc>
          <w:tcPr>
            <w:tcW w:w="1200" w:type="dxa"/>
            <w:noWrap/>
            <w:hideMark/>
          </w:tcPr>
          <w:p w14:paraId="775559A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2563</w:t>
            </w:r>
          </w:p>
        </w:tc>
        <w:tc>
          <w:tcPr>
            <w:tcW w:w="2643" w:type="dxa"/>
            <w:hideMark/>
          </w:tcPr>
          <w:p w14:paraId="205D9E0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28479A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34</w:t>
            </w:r>
          </w:p>
        </w:tc>
        <w:tc>
          <w:tcPr>
            <w:tcW w:w="2410" w:type="dxa"/>
            <w:hideMark/>
          </w:tcPr>
          <w:p w14:paraId="6F3B4F2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1930</w:t>
            </w:r>
          </w:p>
        </w:tc>
      </w:tr>
      <w:tr w:rsidR="002B5221" w:rsidRPr="002B5221" w14:paraId="24F9845F" w14:textId="77777777" w:rsidTr="007640B4">
        <w:trPr>
          <w:trHeight w:val="300"/>
        </w:trPr>
        <w:tc>
          <w:tcPr>
            <w:tcW w:w="1200" w:type="dxa"/>
            <w:noWrap/>
            <w:hideMark/>
          </w:tcPr>
          <w:p w14:paraId="5342840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2564</w:t>
            </w:r>
          </w:p>
        </w:tc>
        <w:tc>
          <w:tcPr>
            <w:tcW w:w="2643" w:type="dxa"/>
            <w:hideMark/>
          </w:tcPr>
          <w:p w14:paraId="39D11B7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616E91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36</w:t>
            </w:r>
          </w:p>
        </w:tc>
        <w:tc>
          <w:tcPr>
            <w:tcW w:w="2410" w:type="dxa"/>
            <w:hideMark/>
          </w:tcPr>
          <w:p w14:paraId="57F9CB4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1930</w:t>
            </w:r>
          </w:p>
        </w:tc>
      </w:tr>
      <w:tr w:rsidR="002B5221" w:rsidRPr="002B5221" w14:paraId="3F0A37C1" w14:textId="77777777" w:rsidTr="007640B4">
        <w:trPr>
          <w:trHeight w:val="300"/>
        </w:trPr>
        <w:tc>
          <w:tcPr>
            <w:tcW w:w="1200" w:type="dxa"/>
            <w:noWrap/>
            <w:hideMark/>
          </w:tcPr>
          <w:p w14:paraId="1357EED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2565</w:t>
            </w:r>
          </w:p>
        </w:tc>
        <w:tc>
          <w:tcPr>
            <w:tcW w:w="2643" w:type="dxa"/>
            <w:hideMark/>
          </w:tcPr>
          <w:p w14:paraId="2F72FFD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9CD51A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44</w:t>
            </w:r>
          </w:p>
        </w:tc>
        <w:tc>
          <w:tcPr>
            <w:tcW w:w="2410" w:type="dxa"/>
            <w:hideMark/>
          </w:tcPr>
          <w:p w14:paraId="04C2C4F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1930</w:t>
            </w:r>
          </w:p>
        </w:tc>
      </w:tr>
      <w:tr w:rsidR="002B5221" w:rsidRPr="002B5221" w14:paraId="3D84B025" w14:textId="77777777" w:rsidTr="007640B4">
        <w:trPr>
          <w:trHeight w:val="300"/>
        </w:trPr>
        <w:tc>
          <w:tcPr>
            <w:tcW w:w="1200" w:type="dxa"/>
            <w:noWrap/>
            <w:hideMark/>
          </w:tcPr>
          <w:p w14:paraId="0609B7A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2566</w:t>
            </w:r>
          </w:p>
        </w:tc>
        <w:tc>
          <w:tcPr>
            <w:tcW w:w="2643" w:type="dxa"/>
            <w:hideMark/>
          </w:tcPr>
          <w:p w14:paraId="3DD7B25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6E1E60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49</w:t>
            </w:r>
          </w:p>
        </w:tc>
        <w:tc>
          <w:tcPr>
            <w:tcW w:w="2410" w:type="dxa"/>
            <w:hideMark/>
          </w:tcPr>
          <w:p w14:paraId="7341C73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1930</w:t>
            </w:r>
          </w:p>
        </w:tc>
      </w:tr>
      <w:tr w:rsidR="002B5221" w:rsidRPr="002B5221" w14:paraId="6918383B" w14:textId="77777777" w:rsidTr="007640B4">
        <w:trPr>
          <w:trHeight w:val="300"/>
        </w:trPr>
        <w:tc>
          <w:tcPr>
            <w:tcW w:w="1200" w:type="dxa"/>
            <w:noWrap/>
            <w:hideMark/>
          </w:tcPr>
          <w:p w14:paraId="26665E9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2567</w:t>
            </w:r>
          </w:p>
        </w:tc>
        <w:tc>
          <w:tcPr>
            <w:tcW w:w="2643" w:type="dxa"/>
            <w:hideMark/>
          </w:tcPr>
          <w:p w14:paraId="4046ECC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BF6F4D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50</w:t>
            </w:r>
          </w:p>
        </w:tc>
        <w:tc>
          <w:tcPr>
            <w:tcW w:w="2410" w:type="dxa"/>
            <w:hideMark/>
          </w:tcPr>
          <w:p w14:paraId="4C1BFF2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1930</w:t>
            </w:r>
          </w:p>
        </w:tc>
      </w:tr>
      <w:tr w:rsidR="002B5221" w:rsidRPr="002B5221" w14:paraId="3747C3C9" w14:textId="77777777" w:rsidTr="007640B4">
        <w:trPr>
          <w:trHeight w:val="300"/>
        </w:trPr>
        <w:tc>
          <w:tcPr>
            <w:tcW w:w="1200" w:type="dxa"/>
            <w:noWrap/>
            <w:hideMark/>
          </w:tcPr>
          <w:p w14:paraId="6132310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2568</w:t>
            </w:r>
          </w:p>
        </w:tc>
        <w:tc>
          <w:tcPr>
            <w:tcW w:w="2643" w:type="dxa"/>
            <w:hideMark/>
          </w:tcPr>
          <w:p w14:paraId="5D90EF6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C3E26C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51</w:t>
            </w:r>
          </w:p>
        </w:tc>
        <w:tc>
          <w:tcPr>
            <w:tcW w:w="2410" w:type="dxa"/>
            <w:hideMark/>
          </w:tcPr>
          <w:p w14:paraId="176275A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1930</w:t>
            </w:r>
          </w:p>
        </w:tc>
      </w:tr>
      <w:tr w:rsidR="002B5221" w:rsidRPr="002B5221" w14:paraId="2A798C4D" w14:textId="77777777" w:rsidTr="007640B4">
        <w:trPr>
          <w:trHeight w:val="300"/>
        </w:trPr>
        <w:tc>
          <w:tcPr>
            <w:tcW w:w="1200" w:type="dxa"/>
            <w:noWrap/>
            <w:hideMark/>
          </w:tcPr>
          <w:p w14:paraId="572EBA2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2569</w:t>
            </w:r>
          </w:p>
        </w:tc>
        <w:tc>
          <w:tcPr>
            <w:tcW w:w="2643" w:type="dxa"/>
            <w:hideMark/>
          </w:tcPr>
          <w:p w14:paraId="36A7621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E6B385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56</w:t>
            </w:r>
          </w:p>
        </w:tc>
        <w:tc>
          <w:tcPr>
            <w:tcW w:w="2410" w:type="dxa"/>
            <w:hideMark/>
          </w:tcPr>
          <w:p w14:paraId="025C501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1930</w:t>
            </w:r>
          </w:p>
        </w:tc>
      </w:tr>
      <w:tr w:rsidR="002B5221" w:rsidRPr="002B5221" w14:paraId="305EFF7B" w14:textId="77777777" w:rsidTr="007640B4">
        <w:trPr>
          <w:trHeight w:val="300"/>
        </w:trPr>
        <w:tc>
          <w:tcPr>
            <w:tcW w:w="1200" w:type="dxa"/>
            <w:noWrap/>
            <w:hideMark/>
          </w:tcPr>
          <w:p w14:paraId="140828D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2570</w:t>
            </w:r>
          </w:p>
        </w:tc>
        <w:tc>
          <w:tcPr>
            <w:tcW w:w="2643" w:type="dxa"/>
            <w:hideMark/>
          </w:tcPr>
          <w:p w14:paraId="18127EF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89CB30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58</w:t>
            </w:r>
          </w:p>
        </w:tc>
        <w:tc>
          <w:tcPr>
            <w:tcW w:w="2410" w:type="dxa"/>
            <w:hideMark/>
          </w:tcPr>
          <w:p w14:paraId="4E8DC8D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1930</w:t>
            </w:r>
          </w:p>
        </w:tc>
      </w:tr>
      <w:tr w:rsidR="002B5221" w:rsidRPr="002B5221" w14:paraId="7CCA5B38" w14:textId="77777777" w:rsidTr="007640B4">
        <w:trPr>
          <w:trHeight w:val="300"/>
        </w:trPr>
        <w:tc>
          <w:tcPr>
            <w:tcW w:w="1200" w:type="dxa"/>
            <w:noWrap/>
            <w:hideMark/>
          </w:tcPr>
          <w:p w14:paraId="477BD29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2571</w:t>
            </w:r>
          </w:p>
        </w:tc>
        <w:tc>
          <w:tcPr>
            <w:tcW w:w="2643" w:type="dxa"/>
            <w:hideMark/>
          </w:tcPr>
          <w:p w14:paraId="744A106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864A97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71</w:t>
            </w:r>
          </w:p>
        </w:tc>
        <w:tc>
          <w:tcPr>
            <w:tcW w:w="2410" w:type="dxa"/>
            <w:hideMark/>
          </w:tcPr>
          <w:p w14:paraId="28C731B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1930</w:t>
            </w:r>
          </w:p>
        </w:tc>
      </w:tr>
      <w:tr w:rsidR="002B5221" w:rsidRPr="002B5221" w14:paraId="0F63A4E4" w14:textId="77777777" w:rsidTr="007640B4">
        <w:trPr>
          <w:trHeight w:val="300"/>
        </w:trPr>
        <w:tc>
          <w:tcPr>
            <w:tcW w:w="1200" w:type="dxa"/>
            <w:noWrap/>
            <w:hideMark/>
          </w:tcPr>
          <w:p w14:paraId="7A1A603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2572</w:t>
            </w:r>
          </w:p>
        </w:tc>
        <w:tc>
          <w:tcPr>
            <w:tcW w:w="2643" w:type="dxa"/>
            <w:hideMark/>
          </w:tcPr>
          <w:p w14:paraId="60E9F4F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A67C9F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74</w:t>
            </w:r>
          </w:p>
        </w:tc>
        <w:tc>
          <w:tcPr>
            <w:tcW w:w="2410" w:type="dxa"/>
            <w:hideMark/>
          </w:tcPr>
          <w:p w14:paraId="4ABB52C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1930</w:t>
            </w:r>
          </w:p>
        </w:tc>
      </w:tr>
      <w:tr w:rsidR="002B5221" w:rsidRPr="002B5221" w14:paraId="7BD9A9DC" w14:textId="77777777" w:rsidTr="007640B4">
        <w:trPr>
          <w:trHeight w:val="300"/>
        </w:trPr>
        <w:tc>
          <w:tcPr>
            <w:tcW w:w="1200" w:type="dxa"/>
            <w:noWrap/>
            <w:hideMark/>
          </w:tcPr>
          <w:p w14:paraId="7CB9775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2573</w:t>
            </w:r>
          </w:p>
        </w:tc>
        <w:tc>
          <w:tcPr>
            <w:tcW w:w="2643" w:type="dxa"/>
            <w:hideMark/>
          </w:tcPr>
          <w:p w14:paraId="7223835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77298D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75</w:t>
            </w:r>
          </w:p>
        </w:tc>
        <w:tc>
          <w:tcPr>
            <w:tcW w:w="2410" w:type="dxa"/>
            <w:hideMark/>
          </w:tcPr>
          <w:p w14:paraId="625F44A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1930</w:t>
            </w:r>
          </w:p>
        </w:tc>
      </w:tr>
      <w:tr w:rsidR="002B5221" w:rsidRPr="002B5221" w14:paraId="5E5AB5E5" w14:textId="77777777" w:rsidTr="007640B4">
        <w:trPr>
          <w:trHeight w:val="300"/>
        </w:trPr>
        <w:tc>
          <w:tcPr>
            <w:tcW w:w="1200" w:type="dxa"/>
            <w:noWrap/>
            <w:hideMark/>
          </w:tcPr>
          <w:p w14:paraId="68564C0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2574</w:t>
            </w:r>
          </w:p>
        </w:tc>
        <w:tc>
          <w:tcPr>
            <w:tcW w:w="2643" w:type="dxa"/>
            <w:hideMark/>
          </w:tcPr>
          <w:p w14:paraId="51B003D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890DBC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77</w:t>
            </w:r>
          </w:p>
        </w:tc>
        <w:tc>
          <w:tcPr>
            <w:tcW w:w="2410" w:type="dxa"/>
            <w:hideMark/>
          </w:tcPr>
          <w:p w14:paraId="184D08E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1930</w:t>
            </w:r>
          </w:p>
        </w:tc>
      </w:tr>
      <w:tr w:rsidR="002B5221" w:rsidRPr="002B5221" w14:paraId="088F96B5" w14:textId="77777777" w:rsidTr="007640B4">
        <w:trPr>
          <w:trHeight w:val="300"/>
        </w:trPr>
        <w:tc>
          <w:tcPr>
            <w:tcW w:w="1200" w:type="dxa"/>
            <w:noWrap/>
            <w:hideMark/>
          </w:tcPr>
          <w:p w14:paraId="5900EC5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2575</w:t>
            </w:r>
          </w:p>
        </w:tc>
        <w:tc>
          <w:tcPr>
            <w:tcW w:w="2643" w:type="dxa"/>
            <w:hideMark/>
          </w:tcPr>
          <w:p w14:paraId="1377401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0E16EB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82</w:t>
            </w:r>
          </w:p>
        </w:tc>
        <w:tc>
          <w:tcPr>
            <w:tcW w:w="2410" w:type="dxa"/>
            <w:hideMark/>
          </w:tcPr>
          <w:p w14:paraId="4361589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1930</w:t>
            </w:r>
          </w:p>
        </w:tc>
      </w:tr>
      <w:tr w:rsidR="002B5221" w:rsidRPr="002B5221" w14:paraId="317D867C" w14:textId="77777777" w:rsidTr="007640B4">
        <w:trPr>
          <w:trHeight w:val="300"/>
        </w:trPr>
        <w:tc>
          <w:tcPr>
            <w:tcW w:w="1200" w:type="dxa"/>
            <w:noWrap/>
            <w:hideMark/>
          </w:tcPr>
          <w:p w14:paraId="0795640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2576</w:t>
            </w:r>
          </w:p>
        </w:tc>
        <w:tc>
          <w:tcPr>
            <w:tcW w:w="2643" w:type="dxa"/>
            <w:hideMark/>
          </w:tcPr>
          <w:p w14:paraId="092B95A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818B5C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84</w:t>
            </w:r>
          </w:p>
        </w:tc>
        <w:tc>
          <w:tcPr>
            <w:tcW w:w="2410" w:type="dxa"/>
            <w:hideMark/>
          </w:tcPr>
          <w:p w14:paraId="17018CA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1930</w:t>
            </w:r>
          </w:p>
        </w:tc>
      </w:tr>
      <w:tr w:rsidR="002B5221" w:rsidRPr="002B5221" w14:paraId="3F8C81D0" w14:textId="77777777" w:rsidTr="007640B4">
        <w:trPr>
          <w:trHeight w:val="300"/>
        </w:trPr>
        <w:tc>
          <w:tcPr>
            <w:tcW w:w="1200" w:type="dxa"/>
            <w:noWrap/>
            <w:hideMark/>
          </w:tcPr>
          <w:p w14:paraId="379D162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2577</w:t>
            </w:r>
          </w:p>
        </w:tc>
        <w:tc>
          <w:tcPr>
            <w:tcW w:w="2643" w:type="dxa"/>
            <w:hideMark/>
          </w:tcPr>
          <w:p w14:paraId="20674DC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61F97F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85</w:t>
            </w:r>
          </w:p>
        </w:tc>
        <w:tc>
          <w:tcPr>
            <w:tcW w:w="2410" w:type="dxa"/>
            <w:hideMark/>
          </w:tcPr>
          <w:p w14:paraId="7514F1C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1930</w:t>
            </w:r>
          </w:p>
        </w:tc>
      </w:tr>
      <w:tr w:rsidR="002B5221" w:rsidRPr="002B5221" w14:paraId="7D582C18" w14:textId="77777777" w:rsidTr="007640B4">
        <w:trPr>
          <w:trHeight w:val="300"/>
        </w:trPr>
        <w:tc>
          <w:tcPr>
            <w:tcW w:w="1200" w:type="dxa"/>
            <w:noWrap/>
            <w:hideMark/>
          </w:tcPr>
          <w:p w14:paraId="0C5CE1A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2578</w:t>
            </w:r>
          </w:p>
        </w:tc>
        <w:tc>
          <w:tcPr>
            <w:tcW w:w="2643" w:type="dxa"/>
            <w:hideMark/>
          </w:tcPr>
          <w:p w14:paraId="62499C6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D0137D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96</w:t>
            </w:r>
          </w:p>
        </w:tc>
        <w:tc>
          <w:tcPr>
            <w:tcW w:w="2410" w:type="dxa"/>
            <w:hideMark/>
          </w:tcPr>
          <w:p w14:paraId="72C7FD9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1930</w:t>
            </w:r>
          </w:p>
        </w:tc>
      </w:tr>
      <w:tr w:rsidR="002B5221" w:rsidRPr="002B5221" w14:paraId="77EA33C9" w14:textId="77777777" w:rsidTr="007640B4">
        <w:trPr>
          <w:trHeight w:val="300"/>
        </w:trPr>
        <w:tc>
          <w:tcPr>
            <w:tcW w:w="1200" w:type="dxa"/>
            <w:noWrap/>
            <w:hideMark/>
          </w:tcPr>
          <w:p w14:paraId="3AA0955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2579</w:t>
            </w:r>
          </w:p>
        </w:tc>
        <w:tc>
          <w:tcPr>
            <w:tcW w:w="2643" w:type="dxa"/>
            <w:hideMark/>
          </w:tcPr>
          <w:p w14:paraId="3D8F32B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999116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w:t>
            </w:r>
          </w:p>
        </w:tc>
        <w:tc>
          <w:tcPr>
            <w:tcW w:w="2410" w:type="dxa"/>
            <w:hideMark/>
          </w:tcPr>
          <w:p w14:paraId="403CCF5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1931</w:t>
            </w:r>
          </w:p>
        </w:tc>
      </w:tr>
      <w:tr w:rsidR="002B5221" w:rsidRPr="002B5221" w14:paraId="2B307687" w14:textId="77777777" w:rsidTr="007640B4">
        <w:trPr>
          <w:trHeight w:val="300"/>
        </w:trPr>
        <w:tc>
          <w:tcPr>
            <w:tcW w:w="1200" w:type="dxa"/>
            <w:noWrap/>
            <w:hideMark/>
          </w:tcPr>
          <w:p w14:paraId="6ED18C4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2580</w:t>
            </w:r>
          </w:p>
        </w:tc>
        <w:tc>
          <w:tcPr>
            <w:tcW w:w="2643" w:type="dxa"/>
            <w:hideMark/>
          </w:tcPr>
          <w:p w14:paraId="7800173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686E66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w:t>
            </w:r>
          </w:p>
        </w:tc>
        <w:tc>
          <w:tcPr>
            <w:tcW w:w="2410" w:type="dxa"/>
            <w:hideMark/>
          </w:tcPr>
          <w:p w14:paraId="7041E66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1931</w:t>
            </w:r>
          </w:p>
        </w:tc>
      </w:tr>
      <w:tr w:rsidR="002B5221" w:rsidRPr="002B5221" w14:paraId="095D20AD" w14:textId="77777777" w:rsidTr="007640B4">
        <w:trPr>
          <w:trHeight w:val="300"/>
        </w:trPr>
        <w:tc>
          <w:tcPr>
            <w:tcW w:w="1200" w:type="dxa"/>
            <w:noWrap/>
            <w:hideMark/>
          </w:tcPr>
          <w:p w14:paraId="7D3FD79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2581</w:t>
            </w:r>
          </w:p>
        </w:tc>
        <w:tc>
          <w:tcPr>
            <w:tcW w:w="2643" w:type="dxa"/>
            <w:hideMark/>
          </w:tcPr>
          <w:p w14:paraId="153F48D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7DA8A4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8</w:t>
            </w:r>
          </w:p>
        </w:tc>
        <w:tc>
          <w:tcPr>
            <w:tcW w:w="2410" w:type="dxa"/>
            <w:hideMark/>
          </w:tcPr>
          <w:p w14:paraId="55F73FF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1931</w:t>
            </w:r>
          </w:p>
        </w:tc>
      </w:tr>
      <w:tr w:rsidR="002B5221" w:rsidRPr="002B5221" w14:paraId="535CB9D3" w14:textId="77777777" w:rsidTr="007640B4">
        <w:trPr>
          <w:trHeight w:val="300"/>
        </w:trPr>
        <w:tc>
          <w:tcPr>
            <w:tcW w:w="1200" w:type="dxa"/>
            <w:noWrap/>
            <w:hideMark/>
          </w:tcPr>
          <w:p w14:paraId="54BB46B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2582</w:t>
            </w:r>
          </w:p>
        </w:tc>
        <w:tc>
          <w:tcPr>
            <w:tcW w:w="2643" w:type="dxa"/>
            <w:hideMark/>
          </w:tcPr>
          <w:p w14:paraId="2F93D6D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5A57DB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12</w:t>
            </w:r>
          </w:p>
        </w:tc>
        <w:tc>
          <w:tcPr>
            <w:tcW w:w="2410" w:type="dxa"/>
            <w:hideMark/>
          </w:tcPr>
          <w:p w14:paraId="48D5F67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1931</w:t>
            </w:r>
          </w:p>
        </w:tc>
      </w:tr>
      <w:tr w:rsidR="002B5221" w:rsidRPr="002B5221" w14:paraId="2089E99E" w14:textId="77777777" w:rsidTr="007640B4">
        <w:trPr>
          <w:trHeight w:val="300"/>
        </w:trPr>
        <w:tc>
          <w:tcPr>
            <w:tcW w:w="1200" w:type="dxa"/>
            <w:noWrap/>
            <w:hideMark/>
          </w:tcPr>
          <w:p w14:paraId="2751ACE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2583</w:t>
            </w:r>
          </w:p>
        </w:tc>
        <w:tc>
          <w:tcPr>
            <w:tcW w:w="2643" w:type="dxa"/>
            <w:hideMark/>
          </w:tcPr>
          <w:p w14:paraId="03628D7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6DA7BA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13</w:t>
            </w:r>
          </w:p>
        </w:tc>
        <w:tc>
          <w:tcPr>
            <w:tcW w:w="2410" w:type="dxa"/>
            <w:hideMark/>
          </w:tcPr>
          <w:p w14:paraId="36C78D7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1931</w:t>
            </w:r>
          </w:p>
        </w:tc>
      </w:tr>
      <w:tr w:rsidR="002B5221" w:rsidRPr="002B5221" w14:paraId="620E7765" w14:textId="77777777" w:rsidTr="007640B4">
        <w:trPr>
          <w:trHeight w:val="300"/>
        </w:trPr>
        <w:tc>
          <w:tcPr>
            <w:tcW w:w="1200" w:type="dxa"/>
            <w:noWrap/>
            <w:hideMark/>
          </w:tcPr>
          <w:p w14:paraId="65D4036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2584</w:t>
            </w:r>
          </w:p>
        </w:tc>
        <w:tc>
          <w:tcPr>
            <w:tcW w:w="2643" w:type="dxa"/>
            <w:hideMark/>
          </w:tcPr>
          <w:p w14:paraId="1193585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CAFE35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15</w:t>
            </w:r>
          </w:p>
        </w:tc>
        <w:tc>
          <w:tcPr>
            <w:tcW w:w="2410" w:type="dxa"/>
            <w:hideMark/>
          </w:tcPr>
          <w:p w14:paraId="62B2024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1931</w:t>
            </w:r>
          </w:p>
        </w:tc>
      </w:tr>
      <w:tr w:rsidR="002B5221" w:rsidRPr="002B5221" w14:paraId="336CD75D" w14:textId="77777777" w:rsidTr="007640B4">
        <w:trPr>
          <w:trHeight w:val="300"/>
        </w:trPr>
        <w:tc>
          <w:tcPr>
            <w:tcW w:w="1200" w:type="dxa"/>
            <w:noWrap/>
            <w:hideMark/>
          </w:tcPr>
          <w:p w14:paraId="6007457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2585</w:t>
            </w:r>
          </w:p>
        </w:tc>
        <w:tc>
          <w:tcPr>
            <w:tcW w:w="2643" w:type="dxa"/>
            <w:hideMark/>
          </w:tcPr>
          <w:p w14:paraId="1200D60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51F7E5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17</w:t>
            </w:r>
          </w:p>
        </w:tc>
        <w:tc>
          <w:tcPr>
            <w:tcW w:w="2410" w:type="dxa"/>
            <w:hideMark/>
          </w:tcPr>
          <w:p w14:paraId="643DD6F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1931</w:t>
            </w:r>
          </w:p>
        </w:tc>
      </w:tr>
      <w:tr w:rsidR="002B5221" w:rsidRPr="002B5221" w14:paraId="276E2C67" w14:textId="77777777" w:rsidTr="007640B4">
        <w:trPr>
          <w:trHeight w:val="300"/>
        </w:trPr>
        <w:tc>
          <w:tcPr>
            <w:tcW w:w="1200" w:type="dxa"/>
            <w:noWrap/>
            <w:hideMark/>
          </w:tcPr>
          <w:p w14:paraId="718EDA8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2586</w:t>
            </w:r>
          </w:p>
        </w:tc>
        <w:tc>
          <w:tcPr>
            <w:tcW w:w="2643" w:type="dxa"/>
            <w:hideMark/>
          </w:tcPr>
          <w:p w14:paraId="1061914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A0E575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20</w:t>
            </w:r>
          </w:p>
        </w:tc>
        <w:tc>
          <w:tcPr>
            <w:tcW w:w="2410" w:type="dxa"/>
            <w:hideMark/>
          </w:tcPr>
          <w:p w14:paraId="6339473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1931</w:t>
            </w:r>
          </w:p>
        </w:tc>
      </w:tr>
      <w:tr w:rsidR="002B5221" w:rsidRPr="002B5221" w14:paraId="45A9CF8B" w14:textId="77777777" w:rsidTr="007640B4">
        <w:trPr>
          <w:trHeight w:val="300"/>
        </w:trPr>
        <w:tc>
          <w:tcPr>
            <w:tcW w:w="1200" w:type="dxa"/>
            <w:noWrap/>
            <w:hideMark/>
          </w:tcPr>
          <w:p w14:paraId="48AA24F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2587</w:t>
            </w:r>
          </w:p>
        </w:tc>
        <w:tc>
          <w:tcPr>
            <w:tcW w:w="2643" w:type="dxa"/>
            <w:hideMark/>
          </w:tcPr>
          <w:p w14:paraId="4258DE6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65860D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23</w:t>
            </w:r>
          </w:p>
        </w:tc>
        <w:tc>
          <w:tcPr>
            <w:tcW w:w="2410" w:type="dxa"/>
            <w:hideMark/>
          </w:tcPr>
          <w:p w14:paraId="67871E7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1931</w:t>
            </w:r>
          </w:p>
        </w:tc>
      </w:tr>
      <w:tr w:rsidR="002B5221" w:rsidRPr="002B5221" w14:paraId="00ACF4E0" w14:textId="77777777" w:rsidTr="007640B4">
        <w:trPr>
          <w:trHeight w:val="300"/>
        </w:trPr>
        <w:tc>
          <w:tcPr>
            <w:tcW w:w="1200" w:type="dxa"/>
            <w:noWrap/>
            <w:hideMark/>
          </w:tcPr>
          <w:p w14:paraId="1E8BE66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2588</w:t>
            </w:r>
          </w:p>
        </w:tc>
        <w:tc>
          <w:tcPr>
            <w:tcW w:w="2643" w:type="dxa"/>
            <w:hideMark/>
          </w:tcPr>
          <w:p w14:paraId="7813E91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EE317F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26</w:t>
            </w:r>
          </w:p>
        </w:tc>
        <w:tc>
          <w:tcPr>
            <w:tcW w:w="2410" w:type="dxa"/>
            <w:hideMark/>
          </w:tcPr>
          <w:p w14:paraId="591B202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1931</w:t>
            </w:r>
          </w:p>
        </w:tc>
      </w:tr>
      <w:tr w:rsidR="002B5221" w:rsidRPr="002B5221" w14:paraId="153309D0" w14:textId="77777777" w:rsidTr="007640B4">
        <w:trPr>
          <w:trHeight w:val="300"/>
        </w:trPr>
        <w:tc>
          <w:tcPr>
            <w:tcW w:w="1200" w:type="dxa"/>
            <w:noWrap/>
            <w:hideMark/>
          </w:tcPr>
          <w:p w14:paraId="063AE92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lastRenderedPageBreak/>
              <w:t>2589</w:t>
            </w:r>
          </w:p>
        </w:tc>
        <w:tc>
          <w:tcPr>
            <w:tcW w:w="2643" w:type="dxa"/>
            <w:hideMark/>
          </w:tcPr>
          <w:p w14:paraId="1D0F445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DBE051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29</w:t>
            </w:r>
          </w:p>
        </w:tc>
        <w:tc>
          <w:tcPr>
            <w:tcW w:w="2410" w:type="dxa"/>
            <w:hideMark/>
          </w:tcPr>
          <w:p w14:paraId="2DD666D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1931</w:t>
            </w:r>
          </w:p>
        </w:tc>
      </w:tr>
      <w:tr w:rsidR="002B5221" w:rsidRPr="002B5221" w14:paraId="23C51B56" w14:textId="77777777" w:rsidTr="007640B4">
        <w:trPr>
          <w:trHeight w:val="300"/>
        </w:trPr>
        <w:tc>
          <w:tcPr>
            <w:tcW w:w="1200" w:type="dxa"/>
            <w:noWrap/>
            <w:hideMark/>
          </w:tcPr>
          <w:p w14:paraId="620C38A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2590</w:t>
            </w:r>
          </w:p>
        </w:tc>
        <w:tc>
          <w:tcPr>
            <w:tcW w:w="2643" w:type="dxa"/>
            <w:hideMark/>
          </w:tcPr>
          <w:p w14:paraId="09E5E1B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311FAA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31</w:t>
            </w:r>
          </w:p>
        </w:tc>
        <w:tc>
          <w:tcPr>
            <w:tcW w:w="2410" w:type="dxa"/>
            <w:hideMark/>
          </w:tcPr>
          <w:p w14:paraId="73C9E78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1931</w:t>
            </w:r>
          </w:p>
        </w:tc>
      </w:tr>
      <w:tr w:rsidR="002B5221" w:rsidRPr="002B5221" w14:paraId="23BE3309" w14:textId="77777777" w:rsidTr="007640B4">
        <w:trPr>
          <w:trHeight w:val="300"/>
        </w:trPr>
        <w:tc>
          <w:tcPr>
            <w:tcW w:w="1200" w:type="dxa"/>
            <w:noWrap/>
            <w:hideMark/>
          </w:tcPr>
          <w:p w14:paraId="5BB689A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2591</w:t>
            </w:r>
          </w:p>
        </w:tc>
        <w:tc>
          <w:tcPr>
            <w:tcW w:w="2643" w:type="dxa"/>
            <w:hideMark/>
          </w:tcPr>
          <w:p w14:paraId="04CCD77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171CDD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32</w:t>
            </w:r>
          </w:p>
        </w:tc>
        <w:tc>
          <w:tcPr>
            <w:tcW w:w="2410" w:type="dxa"/>
            <w:hideMark/>
          </w:tcPr>
          <w:p w14:paraId="45F3598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1931</w:t>
            </w:r>
          </w:p>
        </w:tc>
      </w:tr>
      <w:tr w:rsidR="002B5221" w:rsidRPr="002B5221" w14:paraId="1F9AA3B8" w14:textId="77777777" w:rsidTr="007640B4">
        <w:trPr>
          <w:trHeight w:val="300"/>
        </w:trPr>
        <w:tc>
          <w:tcPr>
            <w:tcW w:w="1200" w:type="dxa"/>
            <w:noWrap/>
            <w:hideMark/>
          </w:tcPr>
          <w:p w14:paraId="52B8B37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2592</w:t>
            </w:r>
          </w:p>
        </w:tc>
        <w:tc>
          <w:tcPr>
            <w:tcW w:w="2643" w:type="dxa"/>
            <w:hideMark/>
          </w:tcPr>
          <w:p w14:paraId="12C8C15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AAE889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34</w:t>
            </w:r>
          </w:p>
        </w:tc>
        <w:tc>
          <w:tcPr>
            <w:tcW w:w="2410" w:type="dxa"/>
            <w:hideMark/>
          </w:tcPr>
          <w:p w14:paraId="54BADC1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1931</w:t>
            </w:r>
          </w:p>
        </w:tc>
      </w:tr>
      <w:tr w:rsidR="002B5221" w:rsidRPr="002B5221" w14:paraId="199BBE0A" w14:textId="77777777" w:rsidTr="007640B4">
        <w:trPr>
          <w:trHeight w:val="300"/>
        </w:trPr>
        <w:tc>
          <w:tcPr>
            <w:tcW w:w="1200" w:type="dxa"/>
            <w:noWrap/>
            <w:hideMark/>
          </w:tcPr>
          <w:p w14:paraId="0A878E4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2593</w:t>
            </w:r>
          </w:p>
        </w:tc>
        <w:tc>
          <w:tcPr>
            <w:tcW w:w="2643" w:type="dxa"/>
            <w:hideMark/>
          </w:tcPr>
          <w:p w14:paraId="0D69273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612F78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38</w:t>
            </w:r>
          </w:p>
        </w:tc>
        <w:tc>
          <w:tcPr>
            <w:tcW w:w="2410" w:type="dxa"/>
            <w:hideMark/>
          </w:tcPr>
          <w:p w14:paraId="70AF8C0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1931</w:t>
            </w:r>
          </w:p>
        </w:tc>
      </w:tr>
      <w:tr w:rsidR="002B5221" w:rsidRPr="002B5221" w14:paraId="15609088" w14:textId="77777777" w:rsidTr="007640B4">
        <w:trPr>
          <w:trHeight w:val="300"/>
        </w:trPr>
        <w:tc>
          <w:tcPr>
            <w:tcW w:w="1200" w:type="dxa"/>
            <w:noWrap/>
            <w:hideMark/>
          </w:tcPr>
          <w:p w14:paraId="06D642D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2594</w:t>
            </w:r>
          </w:p>
        </w:tc>
        <w:tc>
          <w:tcPr>
            <w:tcW w:w="2643" w:type="dxa"/>
            <w:hideMark/>
          </w:tcPr>
          <w:p w14:paraId="64CF680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3D6D5A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40</w:t>
            </w:r>
          </w:p>
        </w:tc>
        <w:tc>
          <w:tcPr>
            <w:tcW w:w="2410" w:type="dxa"/>
            <w:hideMark/>
          </w:tcPr>
          <w:p w14:paraId="63CEF38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1931</w:t>
            </w:r>
          </w:p>
        </w:tc>
      </w:tr>
      <w:tr w:rsidR="002B5221" w:rsidRPr="002B5221" w14:paraId="7172AD26" w14:textId="77777777" w:rsidTr="007640B4">
        <w:trPr>
          <w:trHeight w:val="300"/>
        </w:trPr>
        <w:tc>
          <w:tcPr>
            <w:tcW w:w="1200" w:type="dxa"/>
            <w:noWrap/>
            <w:hideMark/>
          </w:tcPr>
          <w:p w14:paraId="34955DC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2595</w:t>
            </w:r>
          </w:p>
        </w:tc>
        <w:tc>
          <w:tcPr>
            <w:tcW w:w="2643" w:type="dxa"/>
            <w:hideMark/>
          </w:tcPr>
          <w:p w14:paraId="613AF00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D1850B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41</w:t>
            </w:r>
          </w:p>
        </w:tc>
        <w:tc>
          <w:tcPr>
            <w:tcW w:w="2410" w:type="dxa"/>
            <w:hideMark/>
          </w:tcPr>
          <w:p w14:paraId="18DD00C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1931</w:t>
            </w:r>
          </w:p>
        </w:tc>
      </w:tr>
      <w:tr w:rsidR="002B5221" w:rsidRPr="002B5221" w14:paraId="14E83612" w14:textId="77777777" w:rsidTr="007640B4">
        <w:trPr>
          <w:trHeight w:val="300"/>
        </w:trPr>
        <w:tc>
          <w:tcPr>
            <w:tcW w:w="1200" w:type="dxa"/>
            <w:noWrap/>
            <w:hideMark/>
          </w:tcPr>
          <w:p w14:paraId="57697E1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2596</w:t>
            </w:r>
          </w:p>
        </w:tc>
        <w:tc>
          <w:tcPr>
            <w:tcW w:w="2643" w:type="dxa"/>
            <w:hideMark/>
          </w:tcPr>
          <w:p w14:paraId="051833B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C84E62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42</w:t>
            </w:r>
          </w:p>
        </w:tc>
        <w:tc>
          <w:tcPr>
            <w:tcW w:w="2410" w:type="dxa"/>
            <w:hideMark/>
          </w:tcPr>
          <w:p w14:paraId="617D09A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1931</w:t>
            </w:r>
          </w:p>
        </w:tc>
      </w:tr>
      <w:tr w:rsidR="002B5221" w:rsidRPr="002B5221" w14:paraId="3475E8AE" w14:textId="77777777" w:rsidTr="007640B4">
        <w:trPr>
          <w:trHeight w:val="300"/>
        </w:trPr>
        <w:tc>
          <w:tcPr>
            <w:tcW w:w="1200" w:type="dxa"/>
            <w:noWrap/>
            <w:hideMark/>
          </w:tcPr>
          <w:p w14:paraId="2B6F015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2597</w:t>
            </w:r>
          </w:p>
        </w:tc>
        <w:tc>
          <w:tcPr>
            <w:tcW w:w="2643" w:type="dxa"/>
            <w:hideMark/>
          </w:tcPr>
          <w:p w14:paraId="5C9263C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70AC3F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43</w:t>
            </w:r>
          </w:p>
        </w:tc>
        <w:tc>
          <w:tcPr>
            <w:tcW w:w="2410" w:type="dxa"/>
            <w:hideMark/>
          </w:tcPr>
          <w:p w14:paraId="730C286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1931</w:t>
            </w:r>
          </w:p>
        </w:tc>
      </w:tr>
      <w:tr w:rsidR="002B5221" w:rsidRPr="002B5221" w14:paraId="5C99C0E2" w14:textId="77777777" w:rsidTr="007640B4">
        <w:trPr>
          <w:trHeight w:val="300"/>
        </w:trPr>
        <w:tc>
          <w:tcPr>
            <w:tcW w:w="1200" w:type="dxa"/>
            <w:noWrap/>
            <w:hideMark/>
          </w:tcPr>
          <w:p w14:paraId="2A6C342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2598</w:t>
            </w:r>
          </w:p>
        </w:tc>
        <w:tc>
          <w:tcPr>
            <w:tcW w:w="2643" w:type="dxa"/>
            <w:hideMark/>
          </w:tcPr>
          <w:p w14:paraId="141986F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25AD66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44</w:t>
            </w:r>
          </w:p>
        </w:tc>
        <w:tc>
          <w:tcPr>
            <w:tcW w:w="2410" w:type="dxa"/>
            <w:hideMark/>
          </w:tcPr>
          <w:p w14:paraId="61DFAA6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1931</w:t>
            </w:r>
          </w:p>
        </w:tc>
      </w:tr>
      <w:tr w:rsidR="002B5221" w:rsidRPr="002B5221" w14:paraId="6C755E51" w14:textId="77777777" w:rsidTr="007640B4">
        <w:trPr>
          <w:trHeight w:val="300"/>
        </w:trPr>
        <w:tc>
          <w:tcPr>
            <w:tcW w:w="1200" w:type="dxa"/>
            <w:noWrap/>
            <w:hideMark/>
          </w:tcPr>
          <w:p w14:paraId="11897B2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2599</w:t>
            </w:r>
          </w:p>
        </w:tc>
        <w:tc>
          <w:tcPr>
            <w:tcW w:w="2643" w:type="dxa"/>
            <w:hideMark/>
          </w:tcPr>
          <w:p w14:paraId="6246C4A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FF36F6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45</w:t>
            </w:r>
          </w:p>
        </w:tc>
        <w:tc>
          <w:tcPr>
            <w:tcW w:w="2410" w:type="dxa"/>
            <w:hideMark/>
          </w:tcPr>
          <w:p w14:paraId="4905540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1931</w:t>
            </w:r>
          </w:p>
        </w:tc>
      </w:tr>
      <w:tr w:rsidR="002B5221" w:rsidRPr="002B5221" w14:paraId="1A0E0FE4" w14:textId="77777777" w:rsidTr="007640B4">
        <w:trPr>
          <w:trHeight w:val="300"/>
        </w:trPr>
        <w:tc>
          <w:tcPr>
            <w:tcW w:w="1200" w:type="dxa"/>
            <w:noWrap/>
            <w:hideMark/>
          </w:tcPr>
          <w:p w14:paraId="6DB0381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2600</w:t>
            </w:r>
          </w:p>
        </w:tc>
        <w:tc>
          <w:tcPr>
            <w:tcW w:w="2643" w:type="dxa"/>
            <w:hideMark/>
          </w:tcPr>
          <w:p w14:paraId="1C64D58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35F4ED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47</w:t>
            </w:r>
          </w:p>
        </w:tc>
        <w:tc>
          <w:tcPr>
            <w:tcW w:w="2410" w:type="dxa"/>
            <w:hideMark/>
          </w:tcPr>
          <w:p w14:paraId="5A5F6E0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1931</w:t>
            </w:r>
          </w:p>
        </w:tc>
      </w:tr>
      <w:tr w:rsidR="002B5221" w:rsidRPr="002B5221" w14:paraId="41188BC4" w14:textId="77777777" w:rsidTr="007640B4">
        <w:trPr>
          <w:trHeight w:val="300"/>
        </w:trPr>
        <w:tc>
          <w:tcPr>
            <w:tcW w:w="1200" w:type="dxa"/>
            <w:noWrap/>
            <w:hideMark/>
          </w:tcPr>
          <w:p w14:paraId="28845A8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2601</w:t>
            </w:r>
          </w:p>
        </w:tc>
        <w:tc>
          <w:tcPr>
            <w:tcW w:w="2643" w:type="dxa"/>
            <w:hideMark/>
          </w:tcPr>
          <w:p w14:paraId="78917F1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0C5D9A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48</w:t>
            </w:r>
          </w:p>
        </w:tc>
        <w:tc>
          <w:tcPr>
            <w:tcW w:w="2410" w:type="dxa"/>
            <w:hideMark/>
          </w:tcPr>
          <w:p w14:paraId="413C4B1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1931</w:t>
            </w:r>
          </w:p>
        </w:tc>
      </w:tr>
      <w:tr w:rsidR="002B5221" w:rsidRPr="002B5221" w14:paraId="0E964DB2" w14:textId="77777777" w:rsidTr="007640B4">
        <w:trPr>
          <w:trHeight w:val="300"/>
        </w:trPr>
        <w:tc>
          <w:tcPr>
            <w:tcW w:w="1200" w:type="dxa"/>
            <w:noWrap/>
            <w:hideMark/>
          </w:tcPr>
          <w:p w14:paraId="65B6B32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2602</w:t>
            </w:r>
          </w:p>
        </w:tc>
        <w:tc>
          <w:tcPr>
            <w:tcW w:w="2643" w:type="dxa"/>
            <w:hideMark/>
          </w:tcPr>
          <w:p w14:paraId="2D04781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F7F499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50</w:t>
            </w:r>
          </w:p>
        </w:tc>
        <w:tc>
          <w:tcPr>
            <w:tcW w:w="2410" w:type="dxa"/>
            <w:hideMark/>
          </w:tcPr>
          <w:p w14:paraId="71380EA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1931</w:t>
            </w:r>
          </w:p>
        </w:tc>
      </w:tr>
      <w:tr w:rsidR="002B5221" w:rsidRPr="002B5221" w14:paraId="2BC87DE3" w14:textId="77777777" w:rsidTr="007640B4">
        <w:trPr>
          <w:trHeight w:val="300"/>
        </w:trPr>
        <w:tc>
          <w:tcPr>
            <w:tcW w:w="1200" w:type="dxa"/>
            <w:noWrap/>
            <w:hideMark/>
          </w:tcPr>
          <w:p w14:paraId="372F6E6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2603</w:t>
            </w:r>
          </w:p>
        </w:tc>
        <w:tc>
          <w:tcPr>
            <w:tcW w:w="2643" w:type="dxa"/>
            <w:hideMark/>
          </w:tcPr>
          <w:p w14:paraId="31ABE70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ACA971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52</w:t>
            </w:r>
          </w:p>
        </w:tc>
        <w:tc>
          <w:tcPr>
            <w:tcW w:w="2410" w:type="dxa"/>
            <w:hideMark/>
          </w:tcPr>
          <w:p w14:paraId="391312E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1931</w:t>
            </w:r>
          </w:p>
        </w:tc>
      </w:tr>
      <w:tr w:rsidR="002B5221" w:rsidRPr="002B5221" w14:paraId="388D1245" w14:textId="77777777" w:rsidTr="007640B4">
        <w:trPr>
          <w:trHeight w:val="300"/>
        </w:trPr>
        <w:tc>
          <w:tcPr>
            <w:tcW w:w="1200" w:type="dxa"/>
            <w:noWrap/>
            <w:hideMark/>
          </w:tcPr>
          <w:p w14:paraId="459224C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2604</w:t>
            </w:r>
          </w:p>
        </w:tc>
        <w:tc>
          <w:tcPr>
            <w:tcW w:w="2643" w:type="dxa"/>
            <w:hideMark/>
          </w:tcPr>
          <w:p w14:paraId="129928A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8B86F8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54</w:t>
            </w:r>
          </w:p>
        </w:tc>
        <w:tc>
          <w:tcPr>
            <w:tcW w:w="2410" w:type="dxa"/>
            <w:hideMark/>
          </w:tcPr>
          <w:p w14:paraId="769B22A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1931</w:t>
            </w:r>
          </w:p>
        </w:tc>
      </w:tr>
      <w:tr w:rsidR="002B5221" w:rsidRPr="002B5221" w14:paraId="642DED55" w14:textId="77777777" w:rsidTr="007640B4">
        <w:trPr>
          <w:trHeight w:val="300"/>
        </w:trPr>
        <w:tc>
          <w:tcPr>
            <w:tcW w:w="1200" w:type="dxa"/>
            <w:noWrap/>
            <w:hideMark/>
          </w:tcPr>
          <w:p w14:paraId="1702C48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2605</w:t>
            </w:r>
          </w:p>
        </w:tc>
        <w:tc>
          <w:tcPr>
            <w:tcW w:w="2643" w:type="dxa"/>
            <w:hideMark/>
          </w:tcPr>
          <w:p w14:paraId="6039176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943870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59</w:t>
            </w:r>
          </w:p>
        </w:tc>
        <w:tc>
          <w:tcPr>
            <w:tcW w:w="2410" w:type="dxa"/>
            <w:hideMark/>
          </w:tcPr>
          <w:p w14:paraId="7EA03C1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1931</w:t>
            </w:r>
          </w:p>
        </w:tc>
      </w:tr>
      <w:tr w:rsidR="002B5221" w:rsidRPr="002B5221" w14:paraId="5BEC6C2D" w14:textId="77777777" w:rsidTr="007640B4">
        <w:trPr>
          <w:trHeight w:val="300"/>
        </w:trPr>
        <w:tc>
          <w:tcPr>
            <w:tcW w:w="1200" w:type="dxa"/>
            <w:noWrap/>
            <w:hideMark/>
          </w:tcPr>
          <w:p w14:paraId="50F6D1E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2606</w:t>
            </w:r>
          </w:p>
        </w:tc>
        <w:tc>
          <w:tcPr>
            <w:tcW w:w="2643" w:type="dxa"/>
            <w:hideMark/>
          </w:tcPr>
          <w:p w14:paraId="27DEBC8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6F3FA7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60</w:t>
            </w:r>
          </w:p>
        </w:tc>
        <w:tc>
          <w:tcPr>
            <w:tcW w:w="2410" w:type="dxa"/>
            <w:hideMark/>
          </w:tcPr>
          <w:p w14:paraId="78DD46A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1931</w:t>
            </w:r>
          </w:p>
        </w:tc>
      </w:tr>
      <w:tr w:rsidR="002B5221" w:rsidRPr="002B5221" w14:paraId="63F471AD" w14:textId="77777777" w:rsidTr="007640B4">
        <w:trPr>
          <w:trHeight w:val="300"/>
        </w:trPr>
        <w:tc>
          <w:tcPr>
            <w:tcW w:w="1200" w:type="dxa"/>
            <w:noWrap/>
            <w:hideMark/>
          </w:tcPr>
          <w:p w14:paraId="17FEEFC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2607</w:t>
            </w:r>
          </w:p>
        </w:tc>
        <w:tc>
          <w:tcPr>
            <w:tcW w:w="2643" w:type="dxa"/>
            <w:hideMark/>
          </w:tcPr>
          <w:p w14:paraId="2A40D78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498CE5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61</w:t>
            </w:r>
          </w:p>
        </w:tc>
        <w:tc>
          <w:tcPr>
            <w:tcW w:w="2410" w:type="dxa"/>
            <w:hideMark/>
          </w:tcPr>
          <w:p w14:paraId="45302B2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1931</w:t>
            </w:r>
          </w:p>
        </w:tc>
      </w:tr>
      <w:tr w:rsidR="002B5221" w:rsidRPr="002B5221" w14:paraId="318E5F11" w14:textId="77777777" w:rsidTr="007640B4">
        <w:trPr>
          <w:trHeight w:val="300"/>
        </w:trPr>
        <w:tc>
          <w:tcPr>
            <w:tcW w:w="1200" w:type="dxa"/>
            <w:noWrap/>
            <w:hideMark/>
          </w:tcPr>
          <w:p w14:paraId="33B9D30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2608</w:t>
            </w:r>
          </w:p>
        </w:tc>
        <w:tc>
          <w:tcPr>
            <w:tcW w:w="2643" w:type="dxa"/>
            <w:hideMark/>
          </w:tcPr>
          <w:p w14:paraId="7AE0F9C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3DAF90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62</w:t>
            </w:r>
          </w:p>
        </w:tc>
        <w:tc>
          <w:tcPr>
            <w:tcW w:w="2410" w:type="dxa"/>
            <w:hideMark/>
          </w:tcPr>
          <w:p w14:paraId="22910C3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1931</w:t>
            </w:r>
          </w:p>
        </w:tc>
      </w:tr>
      <w:tr w:rsidR="002B5221" w:rsidRPr="002B5221" w14:paraId="0F610157" w14:textId="77777777" w:rsidTr="007640B4">
        <w:trPr>
          <w:trHeight w:val="300"/>
        </w:trPr>
        <w:tc>
          <w:tcPr>
            <w:tcW w:w="1200" w:type="dxa"/>
            <w:noWrap/>
            <w:hideMark/>
          </w:tcPr>
          <w:p w14:paraId="3DE1D4C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2609</w:t>
            </w:r>
          </w:p>
        </w:tc>
        <w:tc>
          <w:tcPr>
            <w:tcW w:w="2643" w:type="dxa"/>
            <w:hideMark/>
          </w:tcPr>
          <w:p w14:paraId="1BACF30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4F4C68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63</w:t>
            </w:r>
          </w:p>
        </w:tc>
        <w:tc>
          <w:tcPr>
            <w:tcW w:w="2410" w:type="dxa"/>
            <w:hideMark/>
          </w:tcPr>
          <w:p w14:paraId="4D7151E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1931</w:t>
            </w:r>
          </w:p>
        </w:tc>
      </w:tr>
      <w:tr w:rsidR="002B5221" w:rsidRPr="002B5221" w14:paraId="6021D344" w14:textId="77777777" w:rsidTr="007640B4">
        <w:trPr>
          <w:trHeight w:val="300"/>
        </w:trPr>
        <w:tc>
          <w:tcPr>
            <w:tcW w:w="1200" w:type="dxa"/>
            <w:noWrap/>
            <w:hideMark/>
          </w:tcPr>
          <w:p w14:paraId="177D0CF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2610</w:t>
            </w:r>
          </w:p>
        </w:tc>
        <w:tc>
          <w:tcPr>
            <w:tcW w:w="2643" w:type="dxa"/>
            <w:hideMark/>
          </w:tcPr>
          <w:p w14:paraId="33675FE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FD8258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65</w:t>
            </w:r>
          </w:p>
        </w:tc>
        <w:tc>
          <w:tcPr>
            <w:tcW w:w="2410" w:type="dxa"/>
            <w:hideMark/>
          </w:tcPr>
          <w:p w14:paraId="4223528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1931</w:t>
            </w:r>
          </w:p>
        </w:tc>
      </w:tr>
      <w:tr w:rsidR="002B5221" w:rsidRPr="002B5221" w14:paraId="4616C1BC" w14:textId="77777777" w:rsidTr="007640B4">
        <w:trPr>
          <w:trHeight w:val="300"/>
        </w:trPr>
        <w:tc>
          <w:tcPr>
            <w:tcW w:w="1200" w:type="dxa"/>
            <w:noWrap/>
            <w:hideMark/>
          </w:tcPr>
          <w:p w14:paraId="0CB2C9D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2611</w:t>
            </w:r>
          </w:p>
        </w:tc>
        <w:tc>
          <w:tcPr>
            <w:tcW w:w="2643" w:type="dxa"/>
            <w:hideMark/>
          </w:tcPr>
          <w:p w14:paraId="41F5494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A08969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73</w:t>
            </w:r>
          </w:p>
        </w:tc>
        <w:tc>
          <w:tcPr>
            <w:tcW w:w="2410" w:type="dxa"/>
            <w:hideMark/>
          </w:tcPr>
          <w:p w14:paraId="3685CD0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1931</w:t>
            </w:r>
          </w:p>
        </w:tc>
      </w:tr>
      <w:tr w:rsidR="002B5221" w:rsidRPr="002B5221" w14:paraId="0777C179" w14:textId="77777777" w:rsidTr="007640B4">
        <w:trPr>
          <w:trHeight w:val="300"/>
        </w:trPr>
        <w:tc>
          <w:tcPr>
            <w:tcW w:w="1200" w:type="dxa"/>
            <w:noWrap/>
            <w:hideMark/>
          </w:tcPr>
          <w:p w14:paraId="7213145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2612</w:t>
            </w:r>
          </w:p>
        </w:tc>
        <w:tc>
          <w:tcPr>
            <w:tcW w:w="2643" w:type="dxa"/>
            <w:hideMark/>
          </w:tcPr>
          <w:p w14:paraId="610180D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1B97DF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77</w:t>
            </w:r>
          </w:p>
        </w:tc>
        <w:tc>
          <w:tcPr>
            <w:tcW w:w="2410" w:type="dxa"/>
            <w:hideMark/>
          </w:tcPr>
          <w:p w14:paraId="14226B3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1931</w:t>
            </w:r>
          </w:p>
        </w:tc>
      </w:tr>
      <w:tr w:rsidR="002B5221" w:rsidRPr="002B5221" w14:paraId="18FF9809" w14:textId="77777777" w:rsidTr="007640B4">
        <w:trPr>
          <w:trHeight w:val="300"/>
        </w:trPr>
        <w:tc>
          <w:tcPr>
            <w:tcW w:w="1200" w:type="dxa"/>
            <w:noWrap/>
            <w:hideMark/>
          </w:tcPr>
          <w:p w14:paraId="1846040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2613</w:t>
            </w:r>
          </w:p>
        </w:tc>
        <w:tc>
          <w:tcPr>
            <w:tcW w:w="2643" w:type="dxa"/>
            <w:hideMark/>
          </w:tcPr>
          <w:p w14:paraId="5115DF9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F300D5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78</w:t>
            </w:r>
          </w:p>
        </w:tc>
        <w:tc>
          <w:tcPr>
            <w:tcW w:w="2410" w:type="dxa"/>
            <w:hideMark/>
          </w:tcPr>
          <w:p w14:paraId="017C4F6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1931</w:t>
            </w:r>
          </w:p>
        </w:tc>
      </w:tr>
      <w:tr w:rsidR="002B5221" w:rsidRPr="002B5221" w14:paraId="2A44D7A8" w14:textId="77777777" w:rsidTr="007640B4">
        <w:trPr>
          <w:trHeight w:val="300"/>
        </w:trPr>
        <w:tc>
          <w:tcPr>
            <w:tcW w:w="1200" w:type="dxa"/>
            <w:noWrap/>
            <w:hideMark/>
          </w:tcPr>
          <w:p w14:paraId="207854C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2614</w:t>
            </w:r>
          </w:p>
        </w:tc>
        <w:tc>
          <w:tcPr>
            <w:tcW w:w="2643" w:type="dxa"/>
            <w:hideMark/>
          </w:tcPr>
          <w:p w14:paraId="435954E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51A4A9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87</w:t>
            </w:r>
          </w:p>
        </w:tc>
        <w:tc>
          <w:tcPr>
            <w:tcW w:w="2410" w:type="dxa"/>
            <w:hideMark/>
          </w:tcPr>
          <w:p w14:paraId="6CAC54F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1931</w:t>
            </w:r>
          </w:p>
        </w:tc>
      </w:tr>
      <w:tr w:rsidR="002B5221" w:rsidRPr="002B5221" w14:paraId="55BA3D16" w14:textId="77777777" w:rsidTr="007640B4">
        <w:trPr>
          <w:trHeight w:val="300"/>
        </w:trPr>
        <w:tc>
          <w:tcPr>
            <w:tcW w:w="1200" w:type="dxa"/>
            <w:noWrap/>
            <w:hideMark/>
          </w:tcPr>
          <w:p w14:paraId="2E1223F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2615</w:t>
            </w:r>
          </w:p>
        </w:tc>
        <w:tc>
          <w:tcPr>
            <w:tcW w:w="2643" w:type="dxa"/>
            <w:hideMark/>
          </w:tcPr>
          <w:p w14:paraId="08FAB61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5275CE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97</w:t>
            </w:r>
          </w:p>
        </w:tc>
        <w:tc>
          <w:tcPr>
            <w:tcW w:w="2410" w:type="dxa"/>
            <w:hideMark/>
          </w:tcPr>
          <w:p w14:paraId="2223E2A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1931</w:t>
            </w:r>
          </w:p>
        </w:tc>
      </w:tr>
      <w:tr w:rsidR="002B5221" w:rsidRPr="002B5221" w14:paraId="5FF4A3DF" w14:textId="77777777" w:rsidTr="007640B4">
        <w:trPr>
          <w:trHeight w:val="300"/>
        </w:trPr>
        <w:tc>
          <w:tcPr>
            <w:tcW w:w="1200" w:type="dxa"/>
            <w:noWrap/>
            <w:hideMark/>
          </w:tcPr>
          <w:p w14:paraId="64C665D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2616</w:t>
            </w:r>
          </w:p>
        </w:tc>
        <w:tc>
          <w:tcPr>
            <w:tcW w:w="2643" w:type="dxa"/>
            <w:hideMark/>
          </w:tcPr>
          <w:p w14:paraId="2A3D8B5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617AF8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98</w:t>
            </w:r>
          </w:p>
        </w:tc>
        <w:tc>
          <w:tcPr>
            <w:tcW w:w="2410" w:type="dxa"/>
            <w:hideMark/>
          </w:tcPr>
          <w:p w14:paraId="25B65C0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1931</w:t>
            </w:r>
          </w:p>
        </w:tc>
      </w:tr>
      <w:tr w:rsidR="002B5221" w:rsidRPr="002B5221" w14:paraId="12416081" w14:textId="77777777" w:rsidTr="007640B4">
        <w:trPr>
          <w:trHeight w:val="300"/>
        </w:trPr>
        <w:tc>
          <w:tcPr>
            <w:tcW w:w="1200" w:type="dxa"/>
            <w:noWrap/>
            <w:hideMark/>
          </w:tcPr>
          <w:p w14:paraId="473F987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2617</w:t>
            </w:r>
          </w:p>
        </w:tc>
        <w:tc>
          <w:tcPr>
            <w:tcW w:w="2643" w:type="dxa"/>
            <w:hideMark/>
          </w:tcPr>
          <w:p w14:paraId="6DC93A7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BD4BF4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101</w:t>
            </w:r>
          </w:p>
        </w:tc>
        <w:tc>
          <w:tcPr>
            <w:tcW w:w="2410" w:type="dxa"/>
            <w:hideMark/>
          </w:tcPr>
          <w:p w14:paraId="0BBAA46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1931</w:t>
            </w:r>
          </w:p>
        </w:tc>
      </w:tr>
      <w:tr w:rsidR="002B5221" w:rsidRPr="002B5221" w14:paraId="6697FBC0" w14:textId="77777777" w:rsidTr="007640B4">
        <w:trPr>
          <w:trHeight w:val="300"/>
        </w:trPr>
        <w:tc>
          <w:tcPr>
            <w:tcW w:w="1200" w:type="dxa"/>
            <w:noWrap/>
            <w:hideMark/>
          </w:tcPr>
          <w:p w14:paraId="711FF5F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2618</w:t>
            </w:r>
          </w:p>
        </w:tc>
        <w:tc>
          <w:tcPr>
            <w:tcW w:w="2643" w:type="dxa"/>
            <w:hideMark/>
          </w:tcPr>
          <w:p w14:paraId="722C4BB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8627C4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107</w:t>
            </w:r>
          </w:p>
        </w:tc>
        <w:tc>
          <w:tcPr>
            <w:tcW w:w="2410" w:type="dxa"/>
            <w:hideMark/>
          </w:tcPr>
          <w:p w14:paraId="6546C24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1931</w:t>
            </w:r>
          </w:p>
        </w:tc>
      </w:tr>
      <w:tr w:rsidR="002B5221" w:rsidRPr="002B5221" w14:paraId="71FB8DFC" w14:textId="77777777" w:rsidTr="007640B4">
        <w:trPr>
          <w:trHeight w:val="300"/>
        </w:trPr>
        <w:tc>
          <w:tcPr>
            <w:tcW w:w="1200" w:type="dxa"/>
            <w:noWrap/>
            <w:hideMark/>
          </w:tcPr>
          <w:p w14:paraId="6FA1EC6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2619</w:t>
            </w:r>
          </w:p>
        </w:tc>
        <w:tc>
          <w:tcPr>
            <w:tcW w:w="2643" w:type="dxa"/>
            <w:hideMark/>
          </w:tcPr>
          <w:p w14:paraId="31F7550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886DCE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113</w:t>
            </w:r>
          </w:p>
        </w:tc>
        <w:tc>
          <w:tcPr>
            <w:tcW w:w="2410" w:type="dxa"/>
            <w:hideMark/>
          </w:tcPr>
          <w:p w14:paraId="68D5ED4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1931</w:t>
            </w:r>
          </w:p>
        </w:tc>
      </w:tr>
      <w:tr w:rsidR="002B5221" w:rsidRPr="002B5221" w14:paraId="0AA3E7D7" w14:textId="77777777" w:rsidTr="007640B4">
        <w:trPr>
          <w:trHeight w:val="300"/>
        </w:trPr>
        <w:tc>
          <w:tcPr>
            <w:tcW w:w="1200" w:type="dxa"/>
            <w:noWrap/>
            <w:hideMark/>
          </w:tcPr>
          <w:p w14:paraId="5A82DF4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2620</w:t>
            </w:r>
          </w:p>
        </w:tc>
        <w:tc>
          <w:tcPr>
            <w:tcW w:w="2643" w:type="dxa"/>
            <w:hideMark/>
          </w:tcPr>
          <w:p w14:paraId="69BD766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473F05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117</w:t>
            </w:r>
          </w:p>
        </w:tc>
        <w:tc>
          <w:tcPr>
            <w:tcW w:w="2410" w:type="dxa"/>
            <w:hideMark/>
          </w:tcPr>
          <w:p w14:paraId="0ED7DF7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1931</w:t>
            </w:r>
          </w:p>
        </w:tc>
      </w:tr>
      <w:tr w:rsidR="002B5221" w:rsidRPr="002B5221" w14:paraId="76B2A32F" w14:textId="77777777" w:rsidTr="007640B4">
        <w:trPr>
          <w:trHeight w:val="300"/>
        </w:trPr>
        <w:tc>
          <w:tcPr>
            <w:tcW w:w="1200" w:type="dxa"/>
            <w:noWrap/>
            <w:hideMark/>
          </w:tcPr>
          <w:p w14:paraId="4D01EB4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2621</w:t>
            </w:r>
          </w:p>
        </w:tc>
        <w:tc>
          <w:tcPr>
            <w:tcW w:w="2643" w:type="dxa"/>
            <w:hideMark/>
          </w:tcPr>
          <w:p w14:paraId="5DAB401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DC732B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120</w:t>
            </w:r>
          </w:p>
        </w:tc>
        <w:tc>
          <w:tcPr>
            <w:tcW w:w="2410" w:type="dxa"/>
            <w:hideMark/>
          </w:tcPr>
          <w:p w14:paraId="2DF04C7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1931</w:t>
            </w:r>
          </w:p>
        </w:tc>
      </w:tr>
      <w:tr w:rsidR="002B5221" w:rsidRPr="002B5221" w14:paraId="6424A70C" w14:textId="77777777" w:rsidTr="007640B4">
        <w:trPr>
          <w:trHeight w:val="300"/>
        </w:trPr>
        <w:tc>
          <w:tcPr>
            <w:tcW w:w="1200" w:type="dxa"/>
            <w:noWrap/>
            <w:hideMark/>
          </w:tcPr>
          <w:p w14:paraId="3E2B2B2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2622</w:t>
            </w:r>
          </w:p>
        </w:tc>
        <w:tc>
          <w:tcPr>
            <w:tcW w:w="2643" w:type="dxa"/>
            <w:hideMark/>
          </w:tcPr>
          <w:p w14:paraId="1922379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0BAF12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121</w:t>
            </w:r>
          </w:p>
        </w:tc>
        <w:tc>
          <w:tcPr>
            <w:tcW w:w="2410" w:type="dxa"/>
            <w:hideMark/>
          </w:tcPr>
          <w:p w14:paraId="2EC2041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1931</w:t>
            </w:r>
          </w:p>
        </w:tc>
      </w:tr>
      <w:tr w:rsidR="002B5221" w:rsidRPr="002B5221" w14:paraId="5ADDA9D1" w14:textId="77777777" w:rsidTr="007640B4">
        <w:trPr>
          <w:trHeight w:val="300"/>
        </w:trPr>
        <w:tc>
          <w:tcPr>
            <w:tcW w:w="1200" w:type="dxa"/>
            <w:noWrap/>
            <w:hideMark/>
          </w:tcPr>
          <w:p w14:paraId="6D29616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2623</w:t>
            </w:r>
          </w:p>
        </w:tc>
        <w:tc>
          <w:tcPr>
            <w:tcW w:w="2643" w:type="dxa"/>
            <w:hideMark/>
          </w:tcPr>
          <w:p w14:paraId="6789C74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BAE4D7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123</w:t>
            </w:r>
          </w:p>
        </w:tc>
        <w:tc>
          <w:tcPr>
            <w:tcW w:w="2410" w:type="dxa"/>
            <w:hideMark/>
          </w:tcPr>
          <w:p w14:paraId="58DE152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1931</w:t>
            </w:r>
          </w:p>
        </w:tc>
      </w:tr>
      <w:tr w:rsidR="002B5221" w:rsidRPr="002B5221" w14:paraId="1986231E" w14:textId="77777777" w:rsidTr="007640B4">
        <w:trPr>
          <w:trHeight w:val="300"/>
        </w:trPr>
        <w:tc>
          <w:tcPr>
            <w:tcW w:w="1200" w:type="dxa"/>
            <w:noWrap/>
            <w:hideMark/>
          </w:tcPr>
          <w:p w14:paraId="04C8A96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2624</w:t>
            </w:r>
          </w:p>
        </w:tc>
        <w:tc>
          <w:tcPr>
            <w:tcW w:w="2643" w:type="dxa"/>
            <w:hideMark/>
          </w:tcPr>
          <w:p w14:paraId="2118365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8E900C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125</w:t>
            </w:r>
          </w:p>
        </w:tc>
        <w:tc>
          <w:tcPr>
            <w:tcW w:w="2410" w:type="dxa"/>
            <w:hideMark/>
          </w:tcPr>
          <w:p w14:paraId="5DD0422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1931</w:t>
            </w:r>
          </w:p>
        </w:tc>
      </w:tr>
      <w:tr w:rsidR="002B5221" w:rsidRPr="002B5221" w14:paraId="1EE72CCB" w14:textId="77777777" w:rsidTr="007640B4">
        <w:trPr>
          <w:trHeight w:val="300"/>
        </w:trPr>
        <w:tc>
          <w:tcPr>
            <w:tcW w:w="1200" w:type="dxa"/>
            <w:noWrap/>
            <w:hideMark/>
          </w:tcPr>
          <w:p w14:paraId="49FDE6A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2625</w:t>
            </w:r>
          </w:p>
        </w:tc>
        <w:tc>
          <w:tcPr>
            <w:tcW w:w="2643" w:type="dxa"/>
            <w:hideMark/>
          </w:tcPr>
          <w:p w14:paraId="2C875E3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035C52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127</w:t>
            </w:r>
          </w:p>
        </w:tc>
        <w:tc>
          <w:tcPr>
            <w:tcW w:w="2410" w:type="dxa"/>
            <w:hideMark/>
          </w:tcPr>
          <w:p w14:paraId="09DA832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1931</w:t>
            </w:r>
          </w:p>
        </w:tc>
      </w:tr>
      <w:tr w:rsidR="002B5221" w:rsidRPr="002B5221" w14:paraId="75E1876F" w14:textId="77777777" w:rsidTr="007640B4">
        <w:trPr>
          <w:trHeight w:val="300"/>
        </w:trPr>
        <w:tc>
          <w:tcPr>
            <w:tcW w:w="1200" w:type="dxa"/>
            <w:noWrap/>
            <w:hideMark/>
          </w:tcPr>
          <w:p w14:paraId="25AE1A4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2626</w:t>
            </w:r>
          </w:p>
        </w:tc>
        <w:tc>
          <w:tcPr>
            <w:tcW w:w="2643" w:type="dxa"/>
            <w:hideMark/>
          </w:tcPr>
          <w:p w14:paraId="2331CD1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894A10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128</w:t>
            </w:r>
          </w:p>
        </w:tc>
        <w:tc>
          <w:tcPr>
            <w:tcW w:w="2410" w:type="dxa"/>
            <w:hideMark/>
          </w:tcPr>
          <w:p w14:paraId="08F3391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1931</w:t>
            </w:r>
          </w:p>
        </w:tc>
      </w:tr>
      <w:tr w:rsidR="002B5221" w:rsidRPr="002B5221" w14:paraId="6CA16587" w14:textId="77777777" w:rsidTr="007640B4">
        <w:trPr>
          <w:trHeight w:val="300"/>
        </w:trPr>
        <w:tc>
          <w:tcPr>
            <w:tcW w:w="1200" w:type="dxa"/>
            <w:noWrap/>
            <w:hideMark/>
          </w:tcPr>
          <w:p w14:paraId="68159EF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2627</w:t>
            </w:r>
          </w:p>
        </w:tc>
        <w:tc>
          <w:tcPr>
            <w:tcW w:w="2643" w:type="dxa"/>
            <w:hideMark/>
          </w:tcPr>
          <w:p w14:paraId="20813EE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95617F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130</w:t>
            </w:r>
          </w:p>
        </w:tc>
        <w:tc>
          <w:tcPr>
            <w:tcW w:w="2410" w:type="dxa"/>
            <w:hideMark/>
          </w:tcPr>
          <w:p w14:paraId="16E1B9C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1931</w:t>
            </w:r>
          </w:p>
        </w:tc>
      </w:tr>
      <w:tr w:rsidR="002B5221" w:rsidRPr="002B5221" w14:paraId="77E1795D" w14:textId="77777777" w:rsidTr="007640B4">
        <w:trPr>
          <w:trHeight w:val="300"/>
        </w:trPr>
        <w:tc>
          <w:tcPr>
            <w:tcW w:w="1200" w:type="dxa"/>
            <w:noWrap/>
            <w:hideMark/>
          </w:tcPr>
          <w:p w14:paraId="06C0E28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2628</w:t>
            </w:r>
          </w:p>
        </w:tc>
        <w:tc>
          <w:tcPr>
            <w:tcW w:w="2643" w:type="dxa"/>
            <w:hideMark/>
          </w:tcPr>
          <w:p w14:paraId="30BE4F7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FFAA76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131</w:t>
            </w:r>
          </w:p>
        </w:tc>
        <w:tc>
          <w:tcPr>
            <w:tcW w:w="2410" w:type="dxa"/>
            <w:hideMark/>
          </w:tcPr>
          <w:p w14:paraId="1DF5C05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1931</w:t>
            </w:r>
          </w:p>
        </w:tc>
      </w:tr>
      <w:tr w:rsidR="002B5221" w:rsidRPr="002B5221" w14:paraId="499777A2" w14:textId="77777777" w:rsidTr="007640B4">
        <w:trPr>
          <w:trHeight w:val="300"/>
        </w:trPr>
        <w:tc>
          <w:tcPr>
            <w:tcW w:w="1200" w:type="dxa"/>
            <w:noWrap/>
            <w:hideMark/>
          </w:tcPr>
          <w:p w14:paraId="1FF9CCD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2629</w:t>
            </w:r>
          </w:p>
        </w:tc>
        <w:tc>
          <w:tcPr>
            <w:tcW w:w="2643" w:type="dxa"/>
            <w:hideMark/>
          </w:tcPr>
          <w:p w14:paraId="4D34F94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044CCF9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277</w:t>
            </w:r>
          </w:p>
        </w:tc>
        <w:tc>
          <w:tcPr>
            <w:tcW w:w="2410" w:type="dxa"/>
            <w:hideMark/>
          </w:tcPr>
          <w:p w14:paraId="11C4E52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1931</w:t>
            </w:r>
          </w:p>
        </w:tc>
      </w:tr>
      <w:tr w:rsidR="002B5221" w:rsidRPr="002B5221" w14:paraId="129E10EE" w14:textId="77777777" w:rsidTr="007640B4">
        <w:trPr>
          <w:trHeight w:val="300"/>
        </w:trPr>
        <w:tc>
          <w:tcPr>
            <w:tcW w:w="1200" w:type="dxa"/>
            <w:noWrap/>
            <w:hideMark/>
          </w:tcPr>
          <w:p w14:paraId="52D56EB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2630</w:t>
            </w:r>
          </w:p>
        </w:tc>
        <w:tc>
          <w:tcPr>
            <w:tcW w:w="2643" w:type="dxa"/>
            <w:hideMark/>
          </w:tcPr>
          <w:p w14:paraId="6105861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2BF7481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1689</w:t>
            </w:r>
          </w:p>
        </w:tc>
        <w:tc>
          <w:tcPr>
            <w:tcW w:w="2410" w:type="dxa"/>
            <w:hideMark/>
          </w:tcPr>
          <w:p w14:paraId="4894E18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1931</w:t>
            </w:r>
          </w:p>
        </w:tc>
      </w:tr>
      <w:tr w:rsidR="002B5221" w:rsidRPr="002B5221" w14:paraId="012D12DC" w14:textId="77777777" w:rsidTr="007640B4">
        <w:trPr>
          <w:trHeight w:val="300"/>
        </w:trPr>
        <w:tc>
          <w:tcPr>
            <w:tcW w:w="1200" w:type="dxa"/>
            <w:noWrap/>
            <w:hideMark/>
          </w:tcPr>
          <w:p w14:paraId="54FC361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2631</w:t>
            </w:r>
          </w:p>
        </w:tc>
        <w:tc>
          <w:tcPr>
            <w:tcW w:w="2643" w:type="dxa"/>
            <w:hideMark/>
          </w:tcPr>
          <w:p w14:paraId="6AB473C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27C9E46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1828</w:t>
            </w:r>
          </w:p>
        </w:tc>
        <w:tc>
          <w:tcPr>
            <w:tcW w:w="2410" w:type="dxa"/>
            <w:hideMark/>
          </w:tcPr>
          <w:p w14:paraId="074BC76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1931</w:t>
            </w:r>
          </w:p>
        </w:tc>
      </w:tr>
      <w:tr w:rsidR="002B5221" w:rsidRPr="002B5221" w14:paraId="72829BF4" w14:textId="77777777" w:rsidTr="007640B4">
        <w:trPr>
          <w:trHeight w:val="300"/>
        </w:trPr>
        <w:tc>
          <w:tcPr>
            <w:tcW w:w="1200" w:type="dxa"/>
            <w:noWrap/>
            <w:hideMark/>
          </w:tcPr>
          <w:p w14:paraId="393938F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2632</w:t>
            </w:r>
          </w:p>
        </w:tc>
        <w:tc>
          <w:tcPr>
            <w:tcW w:w="2643" w:type="dxa"/>
            <w:hideMark/>
          </w:tcPr>
          <w:p w14:paraId="634C558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0279AE2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2197</w:t>
            </w:r>
          </w:p>
        </w:tc>
        <w:tc>
          <w:tcPr>
            <w:tcW w:w="2410" w:type="dxa"/>
            <w:hideMark/>
          </w:tcPr>
          <w:p w14:paraId="111BCC8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1931</w:t>
            </w:r>
          </w:p>
        </w:tc>
      </w:tr>
      <w:tr w:rsidR="002B5221" w:rsidRPr="002B5221" w14:paraId="33B38E39" w14:textId="77777777" w:rsidTr="007640B4">
        <w:trPr>
          <w:trHeight w:val="300"/>
        </w:trPr>
        <w:tc>
          <w:tcPr>
            <w:tcW w:w="1200" w:type="dxa"/>
            <w:noWrap/>
            <w:hideMark/>
          </w:tcPr>
          <w:p w14:paraId="17A5DDF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2633</w:t>
            </w:r>
          </w:p>
        </w:tc>
        <w:tc>
          <w:tcPr>
            <w:tcW w:w="2643" w:type="dxa"/>
            <w:hideMark/>
          </w:tcPr>
          <w:p w14:paraId="5141568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52A12DF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2199</w:t>
            </w:r>
          </w:p>
        </w:tc>
        <w:tc>
          <w:tcPr>
            <w:tcW w:w="2410" w:type="dxa"/>
            <w:hideMark/>
          </w:tcPr>
          <w:p w14:paraId="0C6C598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1931</w:t>
            </w:r>
          </w:p>
        </w:tc>
      </w:tr>
      <w:tr w:rsidR="002B5221" w:rsidRPr="002B5221" w14:paraId="7F8FB4DA" w14:textId="77777777" w:rsidTr="007640B4">
        <w:trPr>
          <w:trHeight w:val="300"/>
        </w:trPr>
        <w:tc>
          <w:tcPr>
            <w:tcW w:w="1200" w:type="dxa"/>
            <w:noWrap/>
            <w:hideMark/>
          </w:tcPr>
          <w:p w14:paraId="0A63F60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2634</w:t>
            </w:r>
          </w:p>
        </w:tc>
        <w:tc>
          <w:tcPr>
            <w:tcW w:w="2643" w:type="dxa"/>
            <w:hideMark/>
          </w:tcPr>
          <w:p w14:paraId="37E3264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2040CF5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2200</w:t>
            </w:r>
          </w:p>
        </w:tc>
        <w:tc>
          <w:tcPr>
            <w:tcW w:w="2410" w:type="dxa"/>
            <w:hideMark/>
          </w:tcPr>
          <w:p w14:paraId="715FB42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1931</w:t>
            </w:r>
          </w:p>
        </w:tc>
      </w:tr>
      <w:tr w:rsidR="002B5221" w:rsidRPr="002B5221" w14:paraId="19200616" w14:textId="77777777" w:rsidTr="007640B4">
        <w:trPr>
          <w:trHeight w:val="300"/>
        </w:trPr>
        <w:tc>
          <w:tcPr>
            <w:tcW w:w="1200" w:type="dxa"/>
            <w:noWrap/>
            <w:hideMark/>
          </w:tcPr>
          <w:p w14:paraId="471A0A4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2635</w:t>
            </w:r>
          </w:p>
        </w:tc>
        <w:tc>
          <w:tcPr>
            <w:tcW w:w="2643" w:type="dxa"/>
            <w:hideMark/>
          </w:tcPr>
          <w:p w14:paraId="4D0A169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711B14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w:t>
            </w:r>
          </w:p>
        </w:tc>
        <w:tc>
          <w:tcPr>
            <w:tcW w:w="2410" w:type="dxa"/>
            <w:hideMark/>
          </w:tcPr>
          <w:p w14:paraId="1CCA54B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1932</w:t>
            </w:r>
          </w:p>
        </w:tc>
      </w:tr>
      <w:tr w:rsidR="002B5221" w:rsidRPr="002B5221" w14:paraId="3965D2BC" w14:textId="77777777" w:rsidTr="007640B4">
        <w:trPr>
          <w:trHeight w:val="300"/>
        </w:trPr>
        <w:tc>
          <w:tcPr>
            <w:tcW w:w="1200" w:type="dxa"/>
            <w:noWrap/>
            <w:hideMark/>
          </w:tcPr>
          <w:p w14:paraId="7C96302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2636</w:t>
            </w:r>
          </w:p>
        </w:tc>
        <w:tc>
          <w:tcPr>
            <w:tcW w:w="2643" w:type="dxa"/>
            <w:hideMark/>
          </w:tcPr>
          <w:p w14:paraId="28C2A19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DBEBC4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w:t>
            </w:r>
          </w:p>
        </w:tc>
        <w:tc>
          <w:tcPr>
            <w:tcW w:w="2410" w:type="dxa"/>
            <w:hideMark/>
          </w:tcPr>
          <w:p w14:paraId="294AE5F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1932</w:t>
            </w:r>
          </w:p>
        </w:tc>
      </w:tr>
      <w:tr w:rsidR="002B5221" w:rsidRPr="002B5221" w14:paraId="15A7A30D" w14:textId="77777777" w:rsidTr="007640B4">
        <w:trPr>
          <w:trHeight w:val="300"/>
        </w:trPr>
        <w:tc>
          <w:tcPr>
            <w:tcW w:w="1200" w:type="dxa"/>
            <w:noWrap/>
            <w:hideMark/>
          </w:tcPr>
          <w:p w14:paraId="1252362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2637</w:t>
            </w:r>
          </w:p>
        </w:tc>
        <w:tc>
          <w:tcPr>
            <w:tcW w:w="2643" w:type="dxa"/>
            <w:hideMark/>
          </w:tcPr>
          <w:p w14:paraId="76F3AD4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7D4AC74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w:t>
            </w:r>
          </w:p>
        </w:tc>
        <w:tc>
          <w:tcPr>
            <w:tcW w:w="2410" w:type="dxa"/>
            <w:hideMark/>
          </w:tcPr>
          <w:p w14:paraId="38CC6E1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1932</w:t>
            </w:r>
          </w:p>
        </w:tc>
      </w:tr>
      <w:tr w:rsidR="002B5221" w:rsidRPr="002B5221" w14:paraId="7A46D803" w14:textId="77777777" w:rsidTr="007640B4">
        <w:trPr>
          <w:trHeight w:val="300"/>
        </w:trPr>
        <w:tc>
          <w:tcPr>
            <w:tcW w:w="1200" w:type="dxa"/>
            <w:noWrap/>
            <w:hideMark/>
          </w:tcPr>
          <w:p w14:paraId="5B26DC8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2638</w:t>
            </w:r>
          </w:p>
        </w:tc>
        <w:tc>
          <w:tcPr>
            <w:tcW w:w="2643" w:type="dxa"/>
            <w:hideMark/>
          </w:tcPr>
          <w:p w14:paraId="7CE6E05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03A27E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8</w:t>
            </w:r>
          </w:p>
        </w:tc>
        <w:tc>
          <w:tcPr>
            <w:tcW w:w="2410" w:type="dxa"/>
            <w:hideMark/>
          </w:tcPr>
          <w:p w14:paraId="121993C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1932</w:t>
            </w:r>
          </w:p>
        </w:tc>
      </w:tr>
      <w:tr w:rsidR="002B5221" w:rsidRPr="002B5221" w14:paraId="4671BE94" w14:textId="77777777" w:rsidTr="007640B4">
        <w:trPr>
          <w:trHeight w:val="300"/>
        </w:trPr>
        <w:tc>
          <w:tcPr>
            <w:tcW w:w="1200" w:type="dxa"/>
            <w:noWrap/>
            <w:hideMark/>
          </w:tcPr>
          <w:p w14:paraId="0AD9D71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2639</w:t>
            </w:r>
          </w:p>
        </w:tc>
        <w:tc>
          <w:tcPr>
            <w:tcW w:w="2643" w:type="dxa"/>
            <w:hideMark/>
          </w:tcPr>
          <w:p w14:paraId="621C50E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358DB2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9</w:t>
            </w:r>
          </w:p>
        </w:tc>
        <w:tc>
          <w:tcPr>
            <w:tcW w:w="2410" w:type="dxa"/>
            <w:hideMark/>
          </w:tcPr>
          <w:p w14:paraId="32DC3F3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1932</w:t>
            </w:r>
          </w:p>
        </w:tc>
      </w:tr>
      <w:tr w:rsidR="002B5221" w:rsidRPr="002B5221" w14:paraId="34A540B7" w14:textId="77777777" w:rsidTr="007640B4">
        <w:trPr>
          <w:trHeight w:val="300"/>
        </w:trPr>
        <w:tc>
          <w:tcPr>
            <w:tcW w:w="1200" w:type="dxa"/>
            <w:noWrap/>
            <w:hideMark/>
          </w:tcPr>
          <w:p w14:paraId="14A903F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2640</w:t>
            </w:r>
          </w:p>
        </w:tc>
        <w:tc>
          <w:tcPr>
            <w:tcW w:w="2643" w:type="dxa"/>
            <w:hideMark/>
          </w:tcPr>
          <w:p w14:paraId="3308F5A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9C54EA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13</w:t>
            </w:r>
          </w:p>
        </w:tc>
        <w:tc>
          <w:tcPr>
            <w:tcW w:w="2410" w:type="dxa"/>
            <w:hideMark/>
          </w:tcPr>
          <w:p w14:paraId="21682D7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1932</w:t>
            </w:r>
          </w:p>
        </w:tc>
      </w:tr>
      <w:tr w:rsidR="002B5221" w:rsidRPr="002B5221" w14:paraId="284B3AF1" w14:textId="77777777" w:rsidTr="007640B4">
        <w:trPr>
          <w:trHeight w:val="300"/>
        </w:trPr>
        <w:tc>
          <w:tcPr>
            <w:tcW w:w="1200" w:type="dxa"/>
            <w:noWrap/>
            <w:hideMark/>
          </w:tcPr>
          <w:p w14:paraId="42B08A7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2641</w:t>
            </w:r>
          </w:p>
        </w:tc>
        <w:tc>
          <w:tcPr>
            <w:tcW w:w="2643" w:type="dxa"/>
            <w:hideMark/>
          </w:tcPr>
          <w:p w14:paraId="09BBE25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7E74D3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15</w:t>
            </w:r>
          </w:p>
        </w:tc>
        <w:tc>
          <w:tcPr>
            <w:tcW w:w="2410" w:type="dxa"/>
            <w:hideMark/>
          </w:tcPr>
          <w:p w14:paraId="4F8B265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1932</w:t>
            </w:r>
          </w:p>
        </w:tc>
      </w:tr>
      <w:tr w:rsidR="002B5221" w:rsidRPr="002B5221" w14:paraId="074F88DE" w14:textId="77777777" w:rsidTr="007640B4">
        <w:trPr>
          <w:trHeight w:val="300"/>
        </w:trPr>
        <w:tc>
          <w:tcPr>
            <w:tcW w:w="1200" w:type="dxa"/>
            <w:noWrap/>
            <w:hideMark/>
          </w:tcPr>
          <w:p w14:paraId="6920E6C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2642</w:t>
            </w:r>
          </w:p>
        </w:tc>
        <w:tc>
          <w:tcPr>
            <w:tcW w:w="2643" w:type="dxa"/>
            <w:hideMark/>
          </w:tcPr>
          <w:p w14:paraId="2E420EC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73CA6E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17</w:t>
            </w:r>
          </w:p>
        </w:tc>
        <w:tc>
          <w:tcPr>
            <w:tcW w:w="2410" w:type="dxa"/>
            <w:hideMark/>
          </w:tcPr>
          <w:p w14:paraId="2CDBCCE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1932</w:t>
            </w:r>
          </w:p>
        </w:tc>
      </w:tr>
      <w:tr w:rsidR="002B5221" w:rsidRPr="002B5221" w14:paraId="207446F1" w14:textId="77777777" w:rsidTr="007640B4">
        <w:trPr>
          <w:trHeight w:val="300"/>
        </w:trPr>
        <w:tc>
          <w:tcPr>
            <w:tcW w:w="1200" w:type="dxa"/>
            <w:noWrap/>
            <w:hideMark/>
          </w:tcPr>
          <w:p w14:paraId="114257C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2643</w:t>
            </w:r>
          </w:p>
        </w:tc>
        <w:tc>
          <w:tcPr>
            <w:tcW w:w="2643" w:type="dxa"/>
            <w:hideMark/>
          </w:tcPr>
          <w:p w14:paraId="392F6BA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B41BC2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w:t>
            </w:r>
          </w:p>
        </w:tc>
        <w:tc>
          <w:tcPr>
            <w:tcW w:w="2410" w:type="dxa"/>
            <w:hideMark/>
          </w:tcPr>
          <w:p w14:paraId="53DB55B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1932</w:t>
            </w:r>
          </w:p>
        </w:tc>
      </w:tr>
      <w:tr w:rsidR="002B5221" w:rsidRPr="002B5221" w14:paraId="1A12DE70" w14:textId="77777777" w:rsidTr="007640B4">
        <w:trPr>
          <w:trHeight w:val="300"/>
        </w:trPr>
        <w:tc>
          <w:tcPr>
            <w:tcW w:w="1200" w:type="dxa"/>
            <w:noWrap/>
            <w:hideMark/>
          </w:tcPr>
          <w:p w14:paraId="27D24FE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2644</w:t>
            </w:r>
          </w:p>
        </w:tc>
        <w:tc>
          <w:tcPr>
            <w:tcW w:w="2643" w:type="dxa"/>
            <w:hideMark/>
          </w:tcPr>
          <w:p w14:paraId="4A4F841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78C45C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21</w:t>
            </w:r>
          </w:p>
        </w:tc>
        <w:tc>
          <w:tcPr>
            <w:tcW w:w="2410" w:type="dxa"/>
            <w:hideMark/>
          </w:tcPr>
          <w:p w14:paraId="0B5D6C5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1932</w:t>
            </w:r>
          </w:p>
        </w:tc>
      </w:tr>
      <w:tr w:rsidR="002B5221" w:rsidRPr="002B5221" w14:paraId="02EEFA11" w14:textId="77777777" w:rsidTr="007640B4">
        <w:trPr>
          <w:trHeight w:val="300"/>
        </w:trPr>
        <w:tc>
          <w:tcPr>
            <w:tcW w:w="1200" w:type="dxa"/>
            <w:noWrap/>
            <w:hideMark/>
          </w:tcPr>
          <w:p w14:paraId="60EC406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2645</w:t>
            </w:r>
          </w:p>
        </w:tc>
        <w:tc>
          <w:tcPr>
            <w:tcW w:w="2643" w:type="dxa"/>
            <w:hideMark/>
          </w:tcPr>
          <w:p w14:paraId="6270C2A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AE97DA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22</w:t>
            </w:r>
          </w:p>
        </w:tc>
        <w:tc>
          <w:tcPr>
            <w:tcW w:w="2410" w:type="dxa"/>
            <w:hideMark/>
          </w:tcPr>
          <w:p w14:paraId="0A87485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1932</w:t>
            </w:r>
          </w:p>
        </w:tc>
      </w:tr>
      <w:tr w:rsidR="002B5221" w:rsidRPr="002B5221" w14:paraId="7C547FA0" w14:textId="77777777" w:rsidTr="007640B4">
        <w:trPr>
          <w:trHeight w:val="300"/>
        </w:trPr>
        <w:tc>
          <w:tcPr>
            <w:tcW w:w="1200" w:type="dxa"/>
            <w:noWrap/>
            <w:hideMark/>
          </w:tcPr>
          <w:p w14:paraId="24FC041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2646</w:t>
            </w:r>
          </w:p>
        </w:tc>
        <w:tc>
          <w:tcPr>
            <w:tcW w:w="2643" w:type="dxa"/>
            <w:hideMark/>
          </w:tcPr>
          <w:p w14:paraId="7335BCB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F96ECC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24</w:t>
            </w:r>
          </w:p>
        </w:tc>
        <w:tc>
          <w:tcPr>
            <w:tcW w:w="2410" w:type="dxa"/>
            <w:hideMark/>
          </w:tcPr>
          <w:p w14:paraId="0C06CF8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1932</w:t>
            </w:r>
          </w:p>
        </w:tc>
      </w:tr>
      <w:tr w:rsidR="002B5221" w:rsidRPr="002B5221" w14:paraId="09938C08" w14:textId="77777777" w:rsidTr="007640B4">
        <w:trPr>
          <w:trHeight w:val="300"/>
        </w:trPr>
        <w:tc>
          <w:tcPr>
            <w:tcW w:w="1200" w:type="dxa"/>
            <w:noWrap/>
            <w:hideMark/>
          </w:tcPr>
          <w:p w14:paraId="50B11A8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2647</w:t>
            </w:r>
          </w:p>
        </w:tc>
        <w:tc>
          <w:tcPr>
            <w:tcW w:w="2643" w:type="dxa"/>
            <w:hideMark/>
          </w:tcPr>
          <w:p w14:paraId="3554962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910099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29</w:t>
            </w:r>
          </w:p>
        </w:tc>
        <w:tc>
          <w:tcPr>
            <w:tcW w:w="2410" w:type="dxa"/>
            <w:hideMark/>
          </w:tcPr>
          <w:p w14:paraId="474DAA8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1932</w:t>
            </w:r>
          </w:p>
        </w:tc>
      </w:tr>
      <w:tr w:rsidR="002B5221" w:rsidRPr="002B5221" w14:paraId="1221987B" w14:textId="77777777" w:rsidTr="007640B4">
        <w:trPr>
          <w:trHeight w:val="300"/>
        </w:trPr>
        <w:tc>
          <w:tcPr>
            <w:tcW w:w="1200" w:type="dxa"/>
            <w:noWrap/>
            <w:hideMark/>
          </w:tcPr>
          <w:p w14:paraId="7C6FCEF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2648</w:t>
            </w:r>
          </w:p>
        </w:tc>
        <w:tc>
          <w:tcPr>
            <w:tcW w:w="2643" w:type="dxa"/>
            <w:hideMark/>
          </w:tcPr>
          <w:p w14:paraId="6863E58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B6A039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30</w:t>
            </w:r>
          </w:p>
        </w:tc>
        <w:tc>
          <w:tcPr>
            <w:tcW w:w="2410" w:type="dxa"/>
            <w:hideMark/>
          </w:tcPr>
          <w:p w14:paraId="0D18F95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1932</w:t>
            </w:r>
          </w:p>
        </w:tc>
      </w:tr>
      <w:tr w:rsidR="002B5221" w:rsidRPr="002B5221" w14:paraId="602DF83E" w14:textId="77777777" w:rsidTr="007640B4">
        <w:trPr>
          <w:trHeight w:val="300"/>
        </w:trPr>
        <w:tc>
          <w:tcPr>
            <w:tcW w:w="1200" w:type="dxa"/>
            <w:noWrap/>
            <w:hideMark/>
          </w:tcPr>
          <w:p w14:paraId="2DE36A6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2649</w:t>
            </w:r>
          </w:p>
        </w:tc>
        <w:tc>
          <w:tcPr>
            <w:tcW w:w="2643" w:type="dxa"/>
            <w:hideMark/>
          </w:tcPr>
          <w:p w14:paraId="08766C8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22D5E5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31</w:t>
            </w:r>
          </w:p>
        </w:tc>
        <w:tc>
          <w:tcPr>
            <w:tcW w:w="2410" w:type="dxa"/>
            <w:hideMark/>
          </w:tcPr>
          <w:p w14:paraId="6189026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1932</w:t>
            </w:r>
          </w:p>
        </w:tc>
      </w:tr>
      <w:tr w:rsidR="002B5221" w:rsidRPr="002B5221" w14:paraId="187D05DD" w14:textId="77777777" w:rsidTr="007640B4">
        <w:trPr>
          <w:trHeight w:val="300"/>
        </w:trPr>
        <w:tc>
          <w:tcPr>
            <w:tcW w:w="1200" w:type="dxa"/>
            <w:noWrap/>
            <w:hideMark/>
          </w:tcPr>
          <w:p w14:paraId="5E993FA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2650</w:t>
            </w:r>
          </w:p>
        </w:tc>
        <w:tc>
          <w:tcPr>
            <w:tcW w:w="2643" w:type="dxa"/>
            <w:hideMark/>
          </w:tcPr>
          <w:p w14:paraId="382C07C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C32CE1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33</w:t>
            </w:r>
          </w:p>
        </w:tc>
        <w:tc>
          <w:tcPr>
            <w:tcW w:w="2410" w:type="dxa"/>
            <w:hideMark/>
          </w:tcPr>
          <w:p w14:paraId="1418DA5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1932</w:t>
            </w:r>
          </w:p>
        </w:tc>
      </w:tr>
      <w:tr w:rsidR="002B5221" w:rsidRPr="002B5221" w14:paraId="174E2B02" w14:textId="77777777" w:rsidTr="007640B4">
        <w:trPr>
          <w:trHeight w:val="300"/>
        </w:trPr>
        <w:tc>
          <w:tcPr>
            <w:tcW w:w="1200" w:type="dxa"/>
            <w:noWrap/>
            <w:hideMark/>
          </w:tcPr>
          <w:p w14:paraId="0F56A2F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2651</w:t>
            </w:r>
          </w:p>
        </w:tc>
        <w:tc>
          <w:tcPr>
            <w:tcW w:w="2643" w:type="dxa"/>
            <w:hideMark/>
          </w:tcPr>
          <w:p w14:paraId="09B7842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0548CA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36</w:t>
            </w:r>
          </w:p>
        </w:tc>
        <w:tc>
          <w:tcPr>
            <w:tcW w:w="2410" w:type="dxa"/>
            <w:hideMark/>
          </w:tcPr>
          <w:p w14:paraId="26A4B20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1932</w:t>
            </w:r>
          </w:p>
        </w:tc>
      </w:tr>
      <w:tr w:rsidR="002B5221" w:rsidRPr="002B5221" w14:paraId="0346DB31" w14:textId="77777777" w:rsidTr="007640B4">
        <w:trPr>
          <w:trHeight w:val="300"/>
        </w:trPr>
        <w:tc>
          <w:tcPr>
            <w:tcW w:w="1200" w:type="dxa"/>
            <w:noWrap/>
            <w:hideMark/>
          </w:tcPr>
          <w:p w14:paraId="2CD4A04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2652</w:t>
            </w:r>
          </w:p>
        </w:tc>
        <w:tc>
          <w:tcPr>
            <w:tcW w:w="2643" w:type="dxa"/>
            <w:hideMark/>
          </w:tcPr>
          <w:p w14:paraId="74149DC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55F4BB2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37</w:t>
            </w:r>
          </w:p>
        </w:tc>
        <w:tc>
          <w:tcPr>
            <w:tcW w:w="2410" w:type="dxa"/>
            <w:hideMark/>
          </w:tcPr>
          <w:p w14:paraId="28BD5A8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1932</w:t>
            </w:r>
          </w:p>
        </w:tc>
      </w:tr>
      <w:tr w:rsidR="002B5221" w:rsidRPr="002B5221" w14:paraId="523DDC4F" w14:textId="77777777" w:rsidTr="007640B4">
        <w:trPr>
          <w:trHeight w:val="300"/>
        </w:trPr>
        <w:tc>
          <w:tcPr>
            <w:tcW w:w="1200" w:type="dxa"/>
            <w:noWrap/>
            <w:hideMark/>
          </w:tcPr>
          <w:p w14:paraId="50539AB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2653</w:t>
            </w:r>
          </w:p>
        </w:tc>
        <w:tc>
          <w:tcPr>
            <w:tcW w:w="2643" w:type="dxa"/>
            <w:hideMark/>
          </w:tcPr>
          <w:p w14:paraId="3263A6B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33FEABF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92</w:t>
            </w:r>
          </w:p>
        </w:tc>
        <w:tc>
          <w:tcPr>
            <w:tcW w:w="2410" w:type="dxa"/>
            <w:hideMark/>
          </w:tcPr>
          <w:p w14:paraId="4C18108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1932</w:t>
            </w:r>
          </w:p>
        </w:tc>
      </w:tr>
      <w:tr w:rsidR="002B5221" w:rsidRPr="002B5221" w14:paraId="0ACB070E" w14:textId="77777777" w:rsidTr="007640B4">
        <w:trPr>
          <w:trHeight w:val="300"/>
        </w:trPr>
        <w:tc>
          <w:tcPr>
            <w:tcW w:w="1200" w:type="dxa"/>
            <w:noWrap/>
            <w:hideMark/>
          </w:tcPr>
          <w:p w14:paraId="2A39AC6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lastRenderedPageBreak/>
              <w:t>2654</w:t>
            </w:r>
          </w:p>
        </w:tc>
        <w:tc>
          <w:tcPr>
            <w:tcW w:w="2643" w:type="dxa"/>
            <w:hideMark/>
          </w:tcPr>
          <w:p w14:paraId="0198906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54E8080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234</w:t>
            </w:r>
          </w:p>
        </w:tc>
        <w:tc>
          <w:tcPr>
            <w:tcW w:w="2410" w:type="dxa"/>
            <w:hideMark/>
          </w:tcPr>
          <w:p w14:paraId="6489854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1932</w:t>
            </w:r>
          </w:p>
        </w:tc>
      </w:tr>
      <w:tr w:rsidR="002B5221" w:rsidRPr="002B5221" w14:paraId="53C30588" w14:textId="77777777" w:rsidTr="007640B4">
        <w:trPr>
          <w:trHeight w:val="300"/>
        </w:trPr>
        <w:tc>
          <w:tcPr>
            <w:tcW w:w="1200" w:type="dxa"/>
            <w:noWrap/>
            <w:hideMark/>
          </w:tcPr>
          <w:p w14:paraId="29DA6D2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2655</w:t>
            </w:r>
          </w:p>
        </w:tc>
        <w:tc>
          <w:tcPr>
            <w:tcW w:w="2643" w:type="dxa"/>
            <w:hideMark/>
          </w:tcPr>
          <w:p w14:paraId="3B99DBB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188FBD7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530</w:t>
            </w:r>
          </w:p>
        </w:tc>
        <w:tc>
          <w:tcPr>
            <w:tcW w:w="2410" w:type="dxa"/>
            <w:hideMark/>
          </w:tcPr>
          <w:p w14:paraId="5D63ABC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1932</w:t>
            </w:r>
          </w:p>
        </w:tc>
      </w:tr>
      <w:tr w:rsidR="002B5221" w:rsidRPr="002B5221" w14:paraId="067508CD" w14:textId="77777777" w:rsidTr="007640B4">
        <w:trPr>
          <w:trHeight w:val="300"/>
        </w:trPr>
        <w:tc>
          <w:tcPr>
            <w:tcW w:w="1200" w:type="dxa"/>
            <w:noWrap/>
            <w:hideMark/>
          </w:tcPr>
          <w:p w14:paraId="7BB80A5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2656</w:t>
            </w:r>
          </w:p>
        </w:tc>
        <w:tc>
          <w:tcPr>
            <w:tcW w:w="2643" w:type="dxa"/>
            <w:hideMark/>
          </w:tcPr>
          <w:p w14:paraId="5E72C1C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7381562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600</w:t>
            </w:r>
          </w:p>
        </w:tc>
        <w:tc>
          <w:tcPr>
            <w:tcW w:w="2410" w:type="dxa"/>
            <w:hideMark/>
          </w:tcPr>
          <w:p w14:paraId="43D2BBA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1932</w:t>
            </w:r>
          </w:p>
        </w:tc>
      </w:tr>
      <w:tr w:rsidR="002B5221" w:rsidRPr="002B5221" w14:paraId="65CF6C8C" w14:textId="77777777" w:rsidTr="007640B4">
        <w:trPr>
          <w:trHeight w:val="300"/>
        </w:trPr>
        <w:tc>
          <w:tcPr>
            <w:tcW w:w="1200" w:type="dxa"/>
            <w:noWrap/>
            <w:hideMark/>
          </w:tcPr>
          <w:p w14:paraId="52DF56D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2657</w:t>
            </w:r>
          </w:p>
        </w:tc>
        <w:tc>
          <w:tcPr>
            <w:tcW w:w="2643" w:type="dxa"/>
            <w:hideMark/>
          </w:tcPr>
          <w:p w14:paraId="5D147DE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762EFF6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617</w:t>
            </w:r>
          </w:p>
        </w:tc>
        <w:tc>
          <w:tcPr>
            <w:tcW w:w="2410" w:type="dxa"/>
            <w:hideMark/>
          </w:tcPr>
          <w:p w14:paraId="0408EF4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1932</w:t>
            </w:r>
          </w:p>
        </w:tc>
      </w:tr>
      <w:tr w:rsidR="002B5221" w:rsidRPr="002B5221" w14:paraId="2A9603C7" w14:textId="77777777" w:rsidTr="007640B4">
        <w:trPr>
          <w:trHeight w:val="300"/>
        </w:trPr>
        <w:tc>
          <w:tcPr>
            <w:tcW w:w="1200" w:type="dxa"/>
            <w:noWrap/>
            <w:hideMark/>
          </w:tcPr>
          <w:p w14:paraId="6184323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2658</w:t>
            </w:r>
          </w:p>
        </w:tc>
        <w:tc>
          <w:tcPr>
            <w:tcW w:w="2643" w:type="dxa"/>
            <w:hideMark/>
          </w:tcPr>
          <w:p w14:paraId="27865AE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6859B58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658</w:t>
            </w:r>
          </w:p>
        </w:tc>
        <w:tc>
          <w:tcPr>
            <w:tcW w:w="2410" w:type="dxa"/>
            <w:hideMark/>
          </w:tcPr>
          <w:p w14:paraId="549671B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1932</w:t>
            </w:r>
          </w:p>
        </w:tc>
      </w:tr>
      <w:tr w:rsidR="002B5221" w:rsidRPr="002B5221" w14:paraId="6B3FCC96" w14:textId="77777777" w:rsidTr="007640B4">
        <w:trPr>
          <w:trHeight w:val="300"/>
        </w:trPr>
        <w:tc>
          <w:tcPr>
            <w:tcW w:w="1200" w:type="dxa"/>
            <w:noWrap/>
            <w:hideMark/>
          </w:tcPr>
          <w:p w14:paraId="581BB1E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2659</w:t>
            </w:r>
          </w:p>
        </w:tc>
        <w:tc>
          <w:tcPr>
            <w:tcW w:w="2643" w:type="dxa"/>
            <w:hideMark/>
          </w:tcPr>
          <w:p w14:paraId="39849EC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2FCBB9B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722</w:t>
            </w:r>
          </w:p>
        </w:tc>
        <w:tc>
          <w:tcPr>
            <w:tcW w:w="2410" w:type="dxa"/>
            <w:hideMark/>
          </w:tcPr>
          <w:p w14:paraId="35A08CA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1932</w:t>
            </w:r>
          </w:p>
        </w:tc>
      </w:tr>
      <w:tr w:rsidR="002B5221" w:rsidRPr="002B5221" w14:paraId="460516EF" w14:textId="77777777" w:rsidTr="007640B4">
        <w:trPr>
          <w:trHeight w:val="300"/>
        </w:trPr>
        <w:tc>
          <w:tcPr>
            <w:tcW w:w="1200" w:type="dxa"/>
            <w:noWrap/>
            <w:hideMark/>
          </w:tcPr>
          <w:p w14:paraId="0998770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2660</w:t>
            </w:r>
          </w:p>
        </w:tc>
        <w:tc>
          <w:tcPr>
            <w:tcW w:w="2643" w:type="dxa"/>
            <w:hideMark/>
          </w:tcPr>
          <w:p w14:paraId="391A130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385950E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730</w:t>
            </w:r>
          </w:p>
        </w:tc>
        <w:tc>
          <w:tcPr>
            <w:tcW w:w="2410" w:type="dxa"/>
            <w:hideMark/>
          </w:tcPr>
          <w:p w14:paraId="5580B74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1932</w:t>
            </w:r>
          </w:p>
        </w:tc>
      </w:tr>
      <w:tr w:rsidR="002B5221" w:rsidRPr="002B5221" w14:paraId="5810BC7D" w14:textId="77777777" w:rsidTr="007640B4">
        <w:trPr>
          <w:trHeight w:val="300"/>
        </w:trPr>
        <w:tc>
          <w:tcPr>
            <w:tcW w:w="1200" w:type="dxa"/>
            <w:noWrap/>
            <w:hideMark/>
          </w:tcPr>
          <w:p w14:paraId="4C4DA25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2661</w:t>
            </w:r>
          </w:p>
        </w:tc>
        <w:tc>
          <w:tcPr>
            <w:tcW w:w="2643" w:type="dxa"/>
            <w:hideMark/>
          </w:tcPr>
          <w:p w14:paraId="595ADE4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0E0EBD8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732</w:t>
            </w:r>
          </w:p>
        </w:tc>
        <w:tc>
          <w:tcPr>
            <w:tcW w:w="2410" w:type="dxa"/>
            <w:hideMark/>
          </w:tcPr>
          <w:p w14:paraId="668A05E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1932</w:t>
            </w:r>
          </w:p>
        </w:tc>
      </w:tr>
      <w:tr w:rsidR="002B5221" w:rsidRPr="002B5221" w14:paraId="60DD87C0" w14:textId="77777777" w:rsidTr="007640B4">
        <w:trPr>
          <w:trHeight w:val="300"/>
        </w:trPr>
        <w:tc>
          <w:tcPr>
            <w:tcW w:w="1200" w:type="dxa"/>
            <w:noWrap/>
            <w:hideMark/>
          </w:tcPr>
          <w:p w14:paraId="151BFE4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2662</w:t>
            </w:r>
          </w:p>
        </w:tc>
        <w:tc>
          <w:tcPr>
            <w:tcW w:w="2643" w:type="dxa"/>
            <w:hideMark/>
          </w:tcPr>
          <w:p w14:paraId="6DF593D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noWrap/>
            <w:hideMark/>
          </w:tcPr>
          <w:p w14:paraId="0136BBD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733</w:t>
            </w:r>
          </w:p>
        </w:tc>
        <w:tc>
          <w:tcPr>
            <w:tcW w:w="2410" w:type="dxa"/>
            <w:hideMark/>
          </w:tcPr>
          <w:p w14:paraId="2BCFE05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1932</w:t>
            </w:r>
          </w:p>
        </w:tc>
      </w:tr>
      <w:tr w:rsidR="002B5221" w:rsidRPr="002B5221" w14:paraId="58999805" w14:textId="77777777" w:rsidTr="007640B4">
        <w:trPr>
          <w:trHeight w:val="300"/>
        </w:trPr>
        <w:tc>
          <w:tcPr>
            <w:tcW w:w="1200" w:type="dxa"/>
            <w:noWrap/>
            <w:hideMark/>
          </w:tcPr>
          <w:p w14:paraId="2DADAD8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2663</w:t>
            </w:r>
          </w:p>
        </w:tc>
        <w:tc>
          <w:tcPr>
            <w:tcW w:w="2643" w:type="dxa"/>
            <w:hideMark/>
          </w:tcPr>
          <w:p w14:paraId="7AE7BF7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27A8BF0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768</w:t>
            </w:r>
          </w:p>
        </w:tc>
        <w:tc>
          <w:tcPr>
            <w:tcW w:w="2410" w:type="dxa"/>
            <w:hideMark/>
          </w:tcPr>
          <w:p w14:paraId="0FB61D9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1932</w:t>
            </w:r>
          </w:p>
        </w:tc>
      </w:tr>
      <w:tr w:rsidR="002B5221" w:rsidRPr="002B5221" w14:paraId="4D9E883D" w14:textId="77777777" w:rsidTr="007640B4">
        <w:trPr>
          <w:trHeight w:val="300"/>
        </w:trPr>
        <w:tc>
          <w:tcPr>
            <w:tcW w:w="1200" w:type="dxa"/>
            <w:noWrap/>
            <w:hideMark/>
          </w:tcPr>
          <w:p w14:paraId="1769EF2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2664</w:t>
            </w:r>
          </w:p>
        </w:tc>
        <w:tc>
          <w:tcPr>
            <w:tcW w:w="2643" w:type="dxa"/>
            <w:hideMark/>
          </w:tcPr>
          <w:p w14:paraId="560978B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446A2AB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803</w:t>
            </w:r>
          </w:p>
        </w:tc>
        <w:tc>
          <w:tcPr>
            <w:tcW w:w="2410" w:type="dxa"/>
            <w:hideMark/>
          </w:tcPr>
          <w:p w14:paraId="37F503C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1932</w:t>
            </w:r>
          </w:p>
        </w:tc>
      </w:tr>
      <w:tr w:rsidR="002B5221" w:rsidRPr="002B5221" w14:paraId="49C62705" w14:textId="77777777" w:rsidTr="007640B4">
        <w:trPr>
          <w:trHeight w:val="300"/>
        </w:trPr>
        <w:tc>
          <w:tcPr>
            <w:tcW w:w="1200" w:type="dxa"/>
            <w:noWrap/>
            <w:hideMark/>
          </w:tcPr>
          <w:p w14:paraId="55DD66A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2665</w:t>
            </w:r>
          </w:p>
        </w:tc>
        <w:tc>
          <w:tcPr>
            <w:tcW w:w="2643" w:type="dxa"/>
            <w:hideMark/>
          </w:tcPr>
          <w:p w14:paraId="29B8BE8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2F715BE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821</w:t>
            </w:r>
          </w:p>
        </w:tc>
        <w:tc>
          <w:tcPr>
            <w:tcW w:w="2410" w:type="dxa"/>
            <w:hideMark/>
          </w:tcPr>
          <w:p w14:paraId="2ADF0B6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1932</w:t>
            </w:r>
          </w:p>
        </w:tc>
      </w:tr>
      <w:tr w:rsidR="002B5221" w:rsidRPr="002B5221" w14:paraId="348352F5" w14:textId="77777777" w:rsidTr="007640B4">
        <w:trPr>
          <w:trHeight w:val="300"/>
        </w:trPr>
        <w:tc>
          <w:tcPr>
            <w:tcW w:w="1200" w:type="dxa"/>
            <w:noWrap/>
            <w:hideMark/>
          </w:tcPr>
          <w:p w14:paraId="51D3BD2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2666</w:t>
            </w:r>
          </w:p>
        </w:tc>
        <w:tc>
          <w:tcPr>
            <w:tcW w:w="2643" w:type="dxa"/>
            <w:hideMark/>
          </w:tcPr>
          <w:p w14:paraId="430CBFA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5B209FB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843</w:t>
            </w:r>
          </w:p>
        </w:tc>
        <w:tc>
          <w:tcPr>
            <w:tcW w:w="2410" w:type="dxa"/>
            <w:hideMark/>
          </w:tcPr>
          <w:p w14:paraId="0D9BFE9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1932</w:t>
            </w:r>
          </w:p>
        </w:tc>
      </w:tr>
      <w:tr w:rsidR="002B5221" w:rsidRPr="002B5221" w14:paraId="36A53B2B" w14:textId="77777777" w:rsidTr="007640B4">
        <w:trPr>
          <w:trHeight w:val="300"/>
        </w:trPr>
        <w:tc>
          <w:tcPr>
            <w:tcW w:w="1200" w:type="dxa"/>
            <w:noWrap/>
            <w:hideMark/>
          </w:tcPr>
          <w:p w14:paraId="2D1241E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2667</w:t>
            </w:r>
          </w:p>
        </w:tc>
        <w:tc>
          <w:tcPr>
            <w:tcW w:w="2643" w:type="dxa"/>
            <w:hideMark/>
          </w:tcPr>
          <w:p w14:paraId="3076AD3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53DF9AE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910</w:t>
            </w:r>
          </w:p>
        </w:tc>
        <w:tc>
          <w:tcPr>
            <w:tcW w:w="2410" w:type="dxa"/>
            <w:hideMark/>
          </w:tcPr>
          <w:p w14:paraId="44456E4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1932</w:t>
            </w:r>
          </w:p>
        </w:tc>
      </w:tr>
      <w:tr w:rsidR="002B5221" w:rsidRPr="002B5221" w14:paraId="1263F5D6" w14:textId="77777777" w:rsidTr="007640B4">
        <w:trPr>
          <w:trHeight w:val="300"/>
        </w:trPr>
        <w:tc>
          <w:tcPr>
            <w:tcW w:w="1200" w:type="dxa"/>
            <w:noWrap/>
            <w:hideMark/>
          </w:tcPr>
          <w:p w14:paraId="7BDBA72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2668</w:t>
            </w:r>
          </w:p>
        </w:tc>
        <w:tc>
          <w:tcPr>
            <w:tcW w:w="2643" w:type="dxa"/>
            <w:hideMark/>
          </w:tcPr>
          <w:p w14:paraId="34A773E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171659B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945</w:t>
            </w:r>
          </w:p>
        </w:tc>
        <w:tc>
          <w:tcPr>
            <w:tcW w:w="2410" w:type="dxa"/>
            <w:hideMark/>
          </w:tcPr>
          <w:p w14:paraId="4F7D3B9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1932</w:t>
            </w:r>
          </w:p>
        </w:tc>
      </w:tr>
      <w:tr w:rsidR="002B5221" w:rsidRPr="002B5221" w14:paraId="1D2C5DA4" w14:textId="77777777" w:rsidTr="007640B4">
        <w:trPr>
          <w:trHeight w:val="300"/>
        </w:trPr>
        <w:tc>
          <w:tcPr>
            <w:tcW w:w="1200" w:type="dxa"/>
            <w:noWrap/>
            <w:hideMark/>
          </w:tcPr>
          <w:p w14:paraId="1FDACE6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2669</w:t>
            </w:r>
          </w:p>
        </w:tc>
        <w:tc>
          <w:tcPr>
            <w:tcW w:w="2643" w:type="dxa"/>
            <w:hideMark/>
          </w:tcPr>
          <w:p w14:paraId="282C75E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4CB49CE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957</w:t>
            </w:r>
          </w:p>
        </w:tc>
        <w:tc>
          <w:tcPr>
            <w:tcW w:w="2410" w:type="dxa"/>
            <w:hideMark/>
          </w:tcPr>
          <w:p w14:paraId="47F500C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1932</w:t>
            </w:r>
          </w:p>
        </w:tc>
      </w:tr>
      <w:tr w:rsidR="002B5221" w:rsidRPr="002B5221" w14:paraId="0CA06DD8" w14:textId="77777777" w:rsidTr="007640B4">
        <w:trPr>
          <w:trHeight w:val="300"/>
        </w:trPr>
        <w:tc>
          <w:tcPr>
            <w:tcW w:w="1200" w:type="dxa"/>
            <w:noWrap/>
            <w:hideMark/>
          </w:tcPr>
          <w:p w14:paraId="4A1113A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2670</w:t>
            </w:r>
          </w:p>
        </w:tc>
        <w:tc>
          <w:tcPr>
            <w:tcW w:w="2643" w:type="dxa"/>
            <w:hideMark/>
          </w:tcPr>
          <w:p w14:paraId="0C2BB48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03BA589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961</w:t>
            </w:r>
          </w:p>
        </w:tc>
        <w:tc>
          <w:tcPr>
            <w:tcW w:w="2410" w:type="dxa"/>
            <w:hideMark/>
          </w:tcPr>
          <w:p w14:paraId="1EE6859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1932</w:t>
            </w:r>
          </w:p>
        </w:tc>
      </w:tr>
      <w:tr w:rsidR="002B5221" w:rsidRPr="002B5221" w14:paraId="0E039E8C" w14:textId="77777777" w:rsidTr="007640B4">
        <w:trPr>
          <w:trHeight w:val="300"/>
        </w:trPr>
        <w:tc>
          <w:tcPr>
            <w:tcW w:w="1200" w:type="dxa"/>
            <w:noWrap/>
            <w:hideMark/>
          </w:tcPr>
          <w:p w14:paraId="01A2A57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2671</w:t>
            </w:r>
          </w:p>
        </w:tc>
        <w:tc>
          <w:tcPr>
            <w:tcW w:w="2643" w:type="dxa"/>
            <w:hideMark/>
          </w:tcPr>
          <w:p w14:paraId="57B3010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093B3CD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1238</w:t>
            </w:r>
          </w:p>
        </w:tc>
        <w:tc>
          <w:tcPr>
            <w:tcW w:w="2410" w:type="dxa"/>
            <w:hideMark/>
          </w:tcPr>
          <w:p w14:paraId="409ACEF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1932</w:t>
            </w:r>
          </w:p>
        </w:tc>
      </w:tr>
      <w:tr w:rsidR="002B5221" w:rsidRPr="002B5221" w14:paraId="55AB05D7" w14:textId="77777777" w:rsidTr="007640B4">
        <w:trPr>
          <w:trHeight w:val="300"/>
        </w:trPr>
        <w:tc>
          <w:tcPr>
            <w:tcW w:w="1200" w:type="dxa"/>
            <w:noWrap/>
            <w:hideMark/>
          </w:tcPr>
          <w:p w14:paraId="3BE6242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2672</w:t>
            </w:r>
          </w:p>
        </w:tc>
        <w:tc>
          <w:tcPr>
            <w:tcW w:w="2643" w:type="dxa"/>
            <w:hideMark/>
          </w:tcPr>
          <w:p w14:paraId="07057DA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78B1495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1282</w:t>
            </w:r>
          </w:p>
        </w:tc>
        <w:tc>
          <w:tcPr>
            <w:tcW w:w="2410" w:type="dxa"/>
            <w:hideMark/>
          </w:tcPr>
          <w:p w14:paraId="4456EC1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1932</w:t>
            </w:r>
          </w:p>
        </w:tc>
      </w:tr>
      <w:tr w:rsidR="002B5221" w:rsidRPr="002B5221" w14:paraId="264B1DE3" w14:textId="77777777" w:rsidTr="007640B4">
        <w:trPr>
          <w:trHeight w:val="300"/>
        </w:trPr>
        <w:tc>
          <w:tcPr>
            <w:tcW w:w="1200" w:type="dxa"/>
            <w:noWrap/>
            <w:hideMark/>
          </w:tcPr>
          <w:p w14:paraId="1D0BF5C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2673</w:t>
            </w:r>
          </w:p>
        </w:tc>
        <w:tc>
          <w:tcPr>
            <w:tcW w:w="2643" w:type="dxa"/>
            <w:hideMark/>
          </w:tcPr>
          <w:p w14:paraId="6EDFAF1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164E397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1287</w:t>
            </w:r>
          </w:p>
        </w:tc>
        <w:tc>
          <w:tcPr>
            <w:tcW w:w="2410" w:type="dxa"/>
            <w:hideMark/>
          </w:tcPr>
          <w:p w14:paraId="51FE5D3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1932</w:t>
            </w:r>
          </w:p>
        </w:tc>
      </w:tr>
      <w:tr w:rsidR="002B5221" w:rsidRPr="002B5221" w14:paraId="6C13502A" w14:textId="77777777" w:rsidTr="007640B4">
        <w:trPr>
          <w:trHeight w:val="300"/>
        </w:trPr>
        <w:tc>
          <w:tcPr>
            <w:tcW w:w="1200" w:type="dxa"/>
            <w:noWrap/>
            <w:hideMark/>
          </w:tcPr>
          <w:p w14:paraId="2AC6609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2674</w:t>
            </w:r>
          </w:p>
        </w:tc>
        <w:tc>
          <w:tcPr>
            <w:tcW w:w="2643" w:type="dxa"/>
            <w:hideMark/>
          </w:tcPr>
          <w:p w14:paraId="177338A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3A5104F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1301</w:t>
            </w:r>
          </w:p>
        </w:tc>
        <w:tc>
          <w:tcPr>
            <w:tcW w:w="2410" w:type="dxa"/>
            <w:hideMark/>
          </w:tcPr>
          <w:p w14:paraId="5137FDE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1932</w:t>
            </w:r>
          </w:p>
        </w:tc>
      </w:tr>
      <w:tr w:rsidR="002B5221" w:rsidRPr="002B5221" w14:paraId="0BE932FA" w14:textId="77777777" w:rsidTr="007640B4">
        <w:trPr>
          <w:trHeight w:val="300"/>
        </w:trPr>
        <w:tc>
          <w:tcPr>
            <w:tcW w:w="1200" w:type="dxa"/>
            <w:noWrap/>
            <w:hideMark/>
          </w:tcPr>
          <w:p w14:paraId="3BF75AA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2675</w:t>
            </w:r>
          </w:p>
        </w:tc>
        <w:tc>
          <w:tcPr>
            <w:tcW w:w="2643" w:type="dxa"/>
            <w:hideMark/>
          </w:tcPr>
          <w:p w14:paraId="1B5CF0F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5794EDB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1302</w:t>
            </w:r>
          </w:p>
        </w:tc>
        <w:tc>
          <w:tcPr>
            <w:tcW w:w="2410" w:type="dxa"/>
            <w:hideMark/>
          </w:tcPr>
          <w:p w14:paraId="0770C2A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1932</w:t>
            </w:r>
          </w:p>
        </w:tc>
      </w:tr>
      <w:tr w:rsidR="002B5221" w:rsidRPr="002B5221" w14:paraId="16544412" w14:textId="77777777" w:rsidTr="007640B4">
        <w:trPr>
          <w:trHeight w:val="300"/>
        </w:trPr>
        <w:tc>
          <w:tcPr>
            <w:tcW w:w="1200" w:type="dxa"/>
            <w:noWrap/>
            <w:hideMark/>
          </w:tcPr>
          <w:p w14:paraId="0C55694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2676</w:t>
            </w:r>
          </w:p>
        </w:tc>
        <w:tc>
          <w:tcPr>
            <w:tcW w:w="2643" w:type="dxa"/>
            <w:hideMark/>
          </w:tcPr>
          <w:p w14:paraId="43B4951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01C7A9E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1305</w:t>
            </w:r>
          </w:p>
        </w:tc>
        <w:tc>
          <w:tcPr>
            <w:tcW w:w="2410" w:type="dxa"/>
            <w:hideMark/>
          </w:tcPr>
          <w:p w14:paraId="63CEF9D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1932</w:t>
            </w:r>
          </w:p>
        </w:tc>
      </w:tr>
      <w:tr w:rsidR="002B5221" w:rsidRPr="002B5221" w14:paraId="4D63892E" w14:textId="77777777" w:rsidTr="007640B4">
        <w:trPr>
          <w:trHeight w:val="300"/>
        </w:trPr>
        <w:tc>
          <w:tcPr>
            <w:tcW w:w="1200" w:type="dxa"/>
            <w:noWrap/>
            <w:hideMark/>
          </w:tcPr>
          <w:p w14:paraId="39C4142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2677</w:t>
            </w:r>
          </w:p>
        </w:tc>
        <w:tc>
          <w:tcPr>
            <w:tcW w:w="2643" w:type="dxa"/>
            <w:hideMark/>
          </w:tcPr>
          <w:p w14:paraId="3246A73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5B89AA8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1306</w:t>
            </w:r>
          </w:p>
        </w:tc>
        <w:tc>
          <w:tcPr>
            <w:tcW w:w="2410" w:type="dxa"/>
            <w:hideMark/>
          </w:tcPr>
          <w:p w14:paraId="4B606DD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1932</w:t>
            </w:r>
          </w:p>
        </w:tc>
      </w:tr>
      <w:tr w:rsidR="002B5221" w:rsidRPr="002B5221" w14:paraId="58CB8570" w14:textId="77777777" w:rsidTr="007640B4">
        <w:trPr>
          <w:trHeight w:val="300"/>
        </w:trPr>
        <w:tc>
          <w:tcPr>
            <w:tcW w:w="1200" w:type="dxa"/>
            <w:noWrap/>
            <w:hideMark/>
          </w:tcPr>
          <w:p w14:paraId="7E92980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2678</w:t>
            </w:r>
          </w:p>
        </w:tc>
        <w:tc>
          <w:tcPr>
            <w:tcW w:w="2643" w:type="dxa"/>
            <w:hideMark/>
          </w:tcPr>
          <w:p w14:paraId="58DE469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6246DBC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1307</w:t>
            </w:r>
          </w:p>
        </w:tc>
        <w:tc>
          <w:tcPr>
            <w:tcW w:w="2410" w:type="dxa"/>
            <w:hideMark/>
          </w:tcPr>
          <w:p w14:paraId="536B5C9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1932</w:t>
            </w:r>
          </w:p>
        </w:tc>
      </w:tr>
      <w:tr w:rsidR="002B5221" w:rsidRPr="002B5221" w14:paraId="3808033C" w14:textId="77777777" w:rsidTr="007640B4">
        <w:trPr>
          <w:trHeight w:val="300"/>
        </w:trPr>
        <w:tc>
          <w:tcPr>
            <w:tcW w:w="1200" w:type="dxa"/>
            <w:noWrap/>
            <w:hideMark/>
          </w:tcPr>
          <w:p w14:paraId="12CAF43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2679</w:t>
            </w:r>
          </w:p>
        </w:tc>
        <w:tc>
          <w:tcPr>
            <w:tcW w:w="2643" w:type="dxa"/>
            <w:hideMark/>
          </w:tcPr>
          <w:p w14:paraId="0F07328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222B25E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1309</w:t>
            </w:r>
          </w:p>
        </w:tc>
        <w:tc>
          <w:tcPr>
            <w:tcW w:w="2410" w:type="dxa"/>
            <w:hideMark/>
          </w:tcPr>
          <w:p w14:paraId="6C59470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1932</w:t>
            </w:r>
          </w:p>
        </w:tc>
      </w:tr>
      <w:tr w:rsidR="002B5221" w:rsidRPr="002B5221" w14:paraId="499695DF" w14:textId="77777777" w:rsidTr="007640B4">
        <w:trPr>
          <w:trHeight w:val="300"/>
        </w:trPr>
        <w:tc>
          <w:tcPr>
            <w:tcW w:w="1200" w:type="dxa"/>
            <w:noWrap/>
            <w:hideMark/>
          </w:tcPr>
          <w:p w14:paraId="2670E72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2680</w:t>
            </w:r>
          </w:p>
        </w:tc>
        <w:tc>
          <w:tcPr>
            <w:tcW w:w="2643" w:type="dxa"/>
            <w:hideMark/>
          </w:tcPr>
          <w:p w14:paraId="546041D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0BC9E4C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1315</w:t>
            </w:r>
          </w:p>
        </w:tc>
        <w:tc>
          <w:tcPr>
            <w:tcW w:w="2410" w:type="dxa"/>
            <w:hideMark/>
          </w:tcPr>
          <w:p w14:paraId="5B5AE88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1932</w:t>
            </w:r>
          </w:p>
        </w:tc>
      </w:tr>
      <w:tr w:rsidR="002B5221" w:rsidRPr="002B5221" w14:paraId="0558C2CE" w14:textId="77777777" w:rsidTr="007640B4">
        <w:trPr>
          <w:trHeight w:val="300"/>
        </w:trPr>
        <w:tc>
          <w:tcPr>
            <w:tcW w:w="1200" w:type="dxa"/>
            <w:noWrap/>
            <w:hideMark/>
          </w:tcPr>
          <w:p w14:paraId="3100734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2681</w:t>
            </w:r>
          </w:p>
        </w:tc>
        <w:tc>
          <w:tcPr>
            <w:tcW w:w="2643" w:type="dxa"/>
            <w:hideMark/>
          </w:tcPr>
          <w:p w14:paraId="7952B6B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7538817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1324</w:t>
            </w:r>
          </w:p>
        </w:tc>
        <w:tc>
          <w:tcPr>
            <w:tcW w:w="2410" w:type="dxa"/>
            <w:hideMark/>
          </w:tcPr>
          <w:p w14:paraId="13CB9D2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1932</w:t>
            </w:r>
          </w:p>
        </w:tc>
      </w:tr>
      <w:tr w:rsidR="002B5221" w:rsidRPr="002B5221" w14:paraId="00BDBC21" w14:textId="77777777" w:rsidTr="007640B4">
        <w:trPr>
          <w:trHeight w:val="300"/>
        </w:trPr>
        <w:tc>
          <w:tcPr>
            <w:tcW w:w="1200" w:type="dxa"/>
            <w:noWrap/>
            <w:hideMark/>
          </w:tcPr>
          <w:p w14:paraId="3935FFF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2682</w:t>
            </w:r>
          </w:p>
        </w:tc>
        <w:tc>
          <w:tcPr>
            <w:tcW w:w="2643" w:type="dxa"/>
            <w:hideMark/>
          </w:tcPr>
          <w:p w14:paraId="67A8E01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54A907B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2233</w:t>
            </w:r>
          </w:p>
        </w:tc>
        <w:tc>
          <w:tcPr>
            <w:tcW w:w="2410" w:type="dxa"/>
            <w:hideMark/>
          </w:tcPr>
          <w:p w14:paraId="739A47B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1932</w:t>
            </w:r>
          </w:p>
        </w:tc>
      </w:tr>
      <w:tr w:rsidR="002B5221" w:rsidRPr="002B5221" w14:paraId="58158A0E" w14:textId="77777777" w:rsidTr="007640B4">
        <w:trPr>
          <w:trHeight w:val="300"/>
        </w:trPr>
        <w:tc>
          <w:tcPr>
            <w:tcW w:w="1200" w:type="dxa"/>
            <w:noWrap/>
            <w:hideMark/>
          </w:tcPr>
          <w:p w14:paraId="09E6FBA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2683</w:t>
            </w:r>
          </w:p>
        </w:tc>
        <w:tc>
          <w:tcPr>
            <w:tcW w:w="2643" w:type="dxa"/>
            <w:hideMark/>
          </w:tcPr>
          <w:p w14:paraId="7D51225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C9E4AF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w:t>
            </w:r>
          </w:p>
        </w:tc>
        <w:tc>
          <w:tcPr>
            <w:tcW w:w="2410" w:type="dxa"/>
            <w:hideMark/>
          </w:tcPr>
          <w:p w14:paraId="4FADC2C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1933</w:t>
            </w:r>
          </w:p>
        </w:tc>
      </w:tr>
      <w:tr w:rsidR="002B5221" w:rsidRPr="002B5221" w14:paraId="22E7D45E" w14:textId="77777777" w:rsidTr="007640B4">
        <w:trPr>
          <w:trHeight w:val="300"/>
        </w:trPr>
        <w:tc>
          <w:tcPr>
            <w:tcW w:w="1200" w:type="dxa"/>
            <w:noWrap/>
            <w:hideMark/>
          </w:tcPr>
          <w:p w14:paraId="4D5E256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2684</w:t>
            </w:r>
          </w:p>
        </w:tc>
        <w:tc>
          <w:tcPr>
            <w:tcW w:w="2643" w:type="dxa"/>
            <w:hideMark/>
          </w:tcPr>
          <w:p w14:paraId="2FCDFD5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C7BF3E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w:t>
            </w:r>
          </w:p>
        </w:tc>
        <w:tc>
          <w:tcPr>
            <w:tcW w:w="2410" w:type="dxa"/>
            <w:hideMark/>
          </w:tcPr>
          <w:p w14:paraId="0A48B8D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1933</w:t>
            </w:r>
          </w:p>
        </w:tc>
      </w:tr>
      <w:tr w:rsidR="002B5221" w:rsidRPr="002B5221" w14:paraId="7F4DFCFC" w14:textId="77777777" w:rsidTr="007640B4">
        <w:trPr>
          <w:trHeight w:val="300"/>
        </w:trPr>
        <w:tc>
          <w:tcPr>
            <w:tcW w:w="1200" w:type="dxa"/>
            <w:noWrap/>
            <w:hideMark/>
          </w:tcPr>
          <w:p w14:paraId="32CADFD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2685</w:t>
            </w:r>
          </w:p>
        </w:tc>
        <w:tc>
          <w:tcPr>
            <w:tcW w:w="2643" w:type="dxa"/>
            <w:hideMark/>
          </w:tcPr>
          <w:p w14:paraId="2BF9C55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815A2E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w:t>
            </w:r>
          </w:p>
        </w:tc>
        <w:tc>
          <w:tcPr>
            <w:tcW w:w="2410" w:type="dxa"/>
            <w:hideMark/>
          </w:tcPr>
          <w:p w14:paraId="611860F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1933</w:t>
            </w:r>
          </w:p>
        </w:tc>
      </w:tr>
      <w:tr w:rsidR="002B5221" w:rsidRPr="002B5221" w14:paraId="0E518D6C" w14:textId="77777777" w:rsidTr="007640B4">
        <w:trPr>
          <w:trHeight w:val="300"/>
        </w:trPr>
        <w:tc>
          <w:tcPr>
            <w:tcW w:w="1200" w:type="dxa"/>
            <w:noWrap/>
            <w:hideMark/>
          </w:tcPr>
          <w:p w14:paraId="6DEF546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2686</w:t>
            </w:r>
          </w:p>
        </w:tc>
        <w:tc>
          <w:tcPr>
            <w:tcW w:w="2643" w:type="dxa"/>
            <w:hideMark/>
          </w:tcPr>
          <w:p w14:paraId="1185827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9EB6FC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w:t>
            </w:r>
          </w:p>
        </w:tc>
        <w:tc>
          <w:tcPr>
            <w:tcW w:w="2410" w:type="dxa"/>
            <w:hideMark/>
          </w:tcPr>
          <w:p w14:paraId="682C80A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1933</w:t>
            </w:r>
          </w:p>
        </w:tc>
      </w:tr>
      <w:tr w:rsidR="002B5221" w:rsidRPr="002B5221" w14:paraId="033A5DA0" w14:textId="77777777" w:rsidTr="007640B4">
        <w:trPr>
          <w:trHeight w:val="300"/>
        </w:trPr>
        <w:tc>
          <w:tcPr>
            <w:tcW w:w="1200" w:type="dxa"/>
            <w:noWrap/>
            <w:hideMark/>
          </w:tcPr>
          <w:p w14:paraId="69AB258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2687</w:t>
            </w:r>
          </w:p>
        </w:tc>
        <w:tc>
          <w:tcPr>
            <w:tcW w:w="2643" w:type="dxa"/>
            <w:hideMark/>
          </w:tcPr>
          <w:p w14:paraId="65CB75D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974DC7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w:t>
            </w:r>
          </w:p>
        </w:tc>
        <w:tc>
          <w:tcPr>
            <w:tcW w:w="2410" w:type="dxa"/>
            <w:hideMark/>
          </w:tcPr>
          <w:p w14:paraId="233A00B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1933</w:t>
            </w:r>
          </w:p>
        </w:tc>
      </w:tr>
      <w:tr w:rsidR="002B5221" w:rsidRPr="002B5221" w14:paraId="64A4D504" w14:textId="77777777" w:rsidTr="007640B4">
        <w:trPr>
          <w:trHeight w:val="300"/>
        </w:trPr>
        <w:tc>
          <w:tcPr>
            <w:tcW w:w="1200" w:type="dxa"/>
            <w:noWrap/>
            <w:hideMark/>
          </w:tcPr>
          <w:p w14:paraId="7126813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2688</w:t>
            </w:r>
          </w:p>
        </w:tc>
        <w:tc>
          <w:tcPr>
            <w:tcW w:w="2643" w:type="dxa"/>
            <w:hideMark/>
          </w:tcPr>
          <w:p w14:paraId="6D38F14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C8C315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w:t>
            </w:r>
          </w:p>
        </w:tc>
        <w:tc>
          <w:tcPr>
            <w:tcW w:w="2410" w:type="dxa"/>
            <w:hideMark/>
          </w:tcPr>
          <w:p w14:paraId="694DB1A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1933</w:t>
            </w:r>
          </w:p>
        </w:tc>
      </w:tr>
      <w:tr w:rsidR="002B5221" w:rsidRPr="002B5221" w14:paraId="484BE5D9" w14:textId="77777777" w:rsidTr="007640B4">
        <w:trPr>
          <w:trHeight w:val="300"/>
        </w:trPr>
        <w:tc>
          <w:tcPr>
            <w:tcW w:w="1200" w:type="dxa"/>
            <w:noWrap/>
            <w:hideMark/>
          </w:tcPr>
          <w:p w14:paraId="228CDEA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2689</w:t>
            </w:r>
          </w:p>
        </w:tc>
        <w:tc>
          <w:tcPr>
            <w:tcW w:w="2643" w:type="dxa"/>
            <w:hideMark/>
          </w:tcPr>
          <w:p w14:paraId="1145C11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C0CAFA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14</w:t>
            </w:r>
          </w:p>
        </w:tc>
        <w:tc>
          <w:tcPr>
            <w:tcW w:w="2410" w:type="dxa"/>
            <w:hideMark/>
          </w:tcPr>
          <w:p w14:paraId="4DBC350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1933</w:t>
            </w:r>
          </w:p>
        </w:tc>
      </w:tr>
      <w:tr w:rsidR="002B5221" w:rsidRPr="002B5221" w14:paraId="09E3BEE8" w14:textId="77777777" w:rsidTr="007640B4">
        <w:trPr>
          <w:trHeight w:val="300"/>
        </w:trPr>
        <w:tc>
          <w:tcPr>
            <w:tcW w:w="1200" w:type="dxa"/>
            <w:noWrap/>
            <w:hideMark/>
          </w:tcPr>
          <w:p w14:paraId="22BDA38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2690</w:t>
            </w:r>
          </w:p>
        </w:tc>
        <w:tc>
          <w:tcPr>
            <w:tcW w:w="2643" w:type="dxa"/>
            <w:hideMark/>
          </w:tcPr>
          <w:p w14:paraId="603748E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3F3F3F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17</w:t>
            </w:r>
          </w:p>
        </w:tc>
        <w:tc>
          <w:tcPr>
            <w:tcW w:w="2410" w:type="dxa"/>
            <w:hideMark/>
          </w:tcPr>
          <w:p w14:paraId="00E26FB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1933</w:t>
            </w:r>
          </w:p>
        </w:tc>
      </w:tr>
      <w:tr w:rsidR="002B5221" w:rsidRPr="002B5221" w14:paraId="45E198EB" w14:textId="77777777" w:rsidTr="007640B4">
        <w:trPr>
          <w:trHeight w:val="300"/>
        </w:trPr>
        <w:tc>
          <w:tcPr>
            <w:tcW w:w="1200" w:type="dxa"/>
            <w:noWrap/>
            <w:hideMark/>
          </w:tcPr>
          <w:p w14:paraId="011F897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2691</w:t>
            </w:r>
          </w:p>
        </w:tc>
        <w:tc>
          <w:tcPr>
            <w:tcW w:w="2643" w:type="dxa"/>
            <w:hideMark/>
          </w:tcPr>
          <w:p w14:paraId="31E8C47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9C6474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21</w:t>
            </w:r>
          </w:p>
        </w:tc>
        <w:tc>
          <w:tcPr>
            <w:tcW w:w="2410" w:type="dxa"/>
            <w:hideMark/>
          </w:tcPr>
          <w:p w14:paraId="56A9A9B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1933</w:t>
            </w:r>
          </w:p>
        </w:tc>
      </w:tr>
      <w:tr w:rsidR="002B5221" w:rsidRPr="002B5221" w14:paraId="1A98681E" w14:textId="77777777" w:rsidTr="007640B4">
        <w:trPr>
          <w:trHeight w:val="300"/>
        </w:trPr>
        <w:tc>
          <w:tcPr>
            <w:tcW w:w="1200" w:type="dxa"/>
            <w:noWrap/>
            <w:hideMark/>
          </w:tcPr>
          <w:p w14:paraId="7AB4405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2692</w:t>
            </w:r>
          </w:p>
        </w:tc>
        <w:tc>
          <w:tcPr>
            <w:tcW w:w="2643" w:type="dxa"/>
            <w:hideMark/>
          </w:tcPr>
          <w:p w14:paraId="70163D8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044172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24</w:t>
            </w:r>
          </w:p>
        </w:tc>
        <w:tc>
          <w:tcPr>
            <w:tcW w:w="2410" w:type="dxa"/>
            <w:hideMark/>
          </w:tcPr>
          <w:p w14:paraId="6F39E1C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1933</w:t>
            </w:r>
          </w:p>
        </w:tc>
      </w:tr>
      <w:tr w:rsidR="002B5221" w:rsidRPr="002B5221" w14:paraId="387932B5" w14:textId="77777777" w:rsidTr="007640B4">
        <w:trPr>
          <w:trHeight w:val="300"/>
        </w:trPr>
        <w:tc>
          <w:tcPr>
            <w:tcW w:w="1200" w:type="dxa"/>
            <w:noWrap/>
            <w:hideMark/>
          </w:tcPr>
          <w:p w14:paraId="63DEF71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2693</w:t>
            </w:r>
          </w:p>
        </w:tc>
        <w:tc>
          <w:tcPr>
            <w:tcW w:w="2643" w:type="dxa"/>
            <w:hideMark/>
          </w:tcPr>
          <w:p w14:paraId="7BB98C3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845CF1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25</w:t>
            </w:r>
          </w:p>
        </w:tc>
        <w:tc>
          <w:tcPr>
            <w:tcW w:w="2410" w:type="dxa"/>
            <w:hideMark/>
          </w:tcPr>
          <w:p w14:paraId="492556A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1933</w:t>
            </w:r>
          </w:p>
        </w:tc>
      </w:tr>
      <w:tr w:rsidR="002B5221" w:rsidRPr="002B5221" w14:paraId="121530CA" w14:textId="77777777" w:rsidTr="007640B4">
        <w:trPr>
          <w:trHeight w:val="300"/>
        </w:trPr>
        <w:tc>
          <w:tcPr>
            <w:tcW w:w="1200" w:type="dxa"/>
            <w:noWrap/>
            <w:hideMark/>
          </w:tcPr>
          <w:p w14:paraId="1C9B29E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2694</w:t>
            </w:r>
          </w:p>
        </w:tc>
        <w:tc>
          <w:tcPr>
            <w:tcW w:w="2643" w:type="dxa"/>
            <w:hideMark/>
          </w:tcPr>
          <w:p w14:paraId="07A2C50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A6D760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26</w:t>
            </w:r>
          </w:p>
        </w:tc>
        <w:tc>
          <w:tcPr>
            <w:tcW w:w="2410" w:type="dxa"/>
            <w:hideMark/>
          </w:tcPr>
          <w:p w14:paraId="2455FE9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1933</w:t>
            </w:r>
          </w:p>
        </w:tc>
      </w:tr>
      <w:tr w:rsidR="002B5221" w:rsidRPr="002B5221" w14:paraId="18A80DD5" w14:textId="77777777" w:rsidTr="007640B4">
        <w:trPr>
          <w:trHeight w:val="300"/>
        </w:trPr>
        <w:tc>
          <w:tcPr>
            <w:tcW w:w="1200" w:type="dxa"/>
            <w:noWrap/>
            <w:hideMark/>
          </w:tcPr>
          <w:p w14:paraId="51FD7CD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2695</w:t>
            </w:r>
          </w:p>
        </w:tc>
        <w:tc>
          <w:tcPr>
            <w:tcW w:w="2643" w:type="dxa"/>
            <w:hideMark/>
          </w:tcPr>
          <w:p w14:paraId="04AC0F1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7CABE6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30</w:t>
            </w:r>
          </w:p>
        </w:tc>
        <w:tc>
          <w:tcPr>
            <w:tcW w:w="2410" w:type="dxa"/>
            <w:hideMark/>
          </w:tcPr>
          <w:p w14:paraId="17F7CE0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1933</w:t>
            </w:r>
          </w:p>
        </w:tc>
      </w:tr>
      <w:tr w:rsidR="002B5221" w:rsidRPr="002B5221" w14:paraId="3941E354" w14:textId="77777777" w:rsidTr="007640B4">
        <w:trPr>
          <w:trHeight w:val="300"/>
        </w:trPr>
        <w:tc>
          <w:tcPr>
            <w:tcW w:w="1200" w:type="dxa"/>
            <w:noWrap/>
            <w:hideMark/>
          </w:tcPr>
          <w:p w14:paraId="022760B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2696</w:t>
            </w:r>
          </w:p>
        </w:tc>
        <w:tc>
          <w:tcPr>
            <w:tcW w:w="2643" w:type="dxa"/>
            <w:hideMark/>
          </w:tcPr>
          <w:p w14:paraId="3BB56EF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A6F05E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35</w:t>
            </w:r>
          </w:p>
        </w:tc>
        <w:tc>
          <w:tcPr>
            <w:tcW w:w="2410" w:type="dxa"/>
            <w:hideMark/>
          </w:tcPr>
          <w:p w14:paraId="504319C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1933</w:t>
            </w:r>
          </w:p>
        </w:tc>
      </w:tr>
      <w:tr w:rsidR="002B5221" w:rsidRPr="002B5221" w14:paraId="2659F221" w14:textId="77777777" w:rsidTr="007640B4">
        <w:trPr>
          <w:trHeight w:val="300"/>
        </w:trPr>
        <w:tc>
          <w:tcPr>
            <w:tcW w:w="1200" w:type="dxa"/>
            <w:noWrap/>
            <w:hideMark/>
          </w:tcPr>
          <w:p w14:paraId="2FBAF22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2697</w:t>
            </w:r>
          </w:p>
        </w:tc>
        <w:tc>
          <w:tcPr>
            <w:tcW w:w="2643" w:type="dxa"/>
            <w:hideMark/>
          </w:tcPr>
          <w:p w14:paraId="31E84D1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7E2F29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36</w:t>
            </w:r>
          </w:p>
        </w:tc>
        <w:tc>
          <w:tcPr>
            <w:tcW w:w="2410" w:type="dxa"/>
            <w:hideMark/>
          </w:tcPr>
          <w:p w14:paraId="1880F59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1933</w:t>
            </w:r>
          </w:p>
        </w:tc>
      </w:tr>
      <w:tr w:rsidR="002B5221" w:rsidRPr="002B5221" w14:paraId="51D480EA" w14:textId="77777777" w:rsidTr="007640B4">
        <w:trPr>
          <w:trHeight w:val="300"/>
        </w:trPr>
        <w:tc>
          <w:tcPr>
            <w:tcW w:w="1200" w:type="dxa"/>
            <w:noWrap/>
            <w:hideMark/>
          </w:tcPr>
          <w:p w14:paraId="63AA9AC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2698</w:t>
            </w:r>
          </w:p>
        </w:tc>
        <w:tc>
          <w:tcPr>
            <w:tcW w:w="2643" w:type="dxa"/>
            <w:hideMark/>
          </w:tcPr>
          <w:p w14:paraId="2300A66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AFB81C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38</w:t>
            </w:r>
          </w:p>
        </w:tc>
        <w:tc>
          <w:tcPr>
            <w:tcW w:w="2410" w:type="dxa"/>
            <w:hideMark/>
          </w:tcPr>
          <w:p w14:paraId="4DAF4F8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1933</w:t>
            </w:r>
          </w:p>
        </w:tc>
      </w:tr>
      <w:tr w:rsidR="002B5221" w:rsidRPr="002B5221" w14:paraId="7DCC57B9" w14:textId="77777777" w:rsidTr="007640B4">
        <w:trPr>
          <w:trHeight w:val="300"/>
        </w:trPr>
        <w:tc>
          <w:tcPr>
            <w:tcW w:w="1200" w:type="dxa"/>
            <w:noWrap/>
            <w:hideMark/>
          </w:tcPr>
          <w:p w14:paraId="60627C1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2699</w:t>
            </w:r>
          </w:p>
        </w:tc>
        <w:tc>
          <w:tcPr>
            <w:tcW w:w="2643" w:type="dxa"/>
            <w:hideMark/>
          </w:tcPr>
          <w:p w14:paraId="3D3EFAC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426C91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43</w:t>
            </w:r>
          </w:p>
        </w:tc>
        <w:tc>
          <w:tcPr>
            <w:tcW w:w="2410" w:type="dxa"/>
            <w:hideMark/>
          </w:tcPr>
          <w:p w14:paraId="4EFDE87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1933</w:t>
            </w:r>
          </w:p>
        </w:tc>
      </w:tr>
      <w:tr w:rsidR="002B5221" w:rsidRPr="002B5221" w14:paraId="702A0DFA" w14:textId="77777777" w:rsidTr="007640B4">
        <w:trPr>
          <w:trHeight w:val="300"/>
        </w:trPr>
        <w:tc>
          <w:tcPr>
            <w:tcW w:w="1200" w:type="dxa"/>
            <w:noWrap/>
            <w:hideMark/>
          </w:tcPr>
          <w:p w14:paraId="234E586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2700</w:t>
            </w:r>
          </w:p>
        </w:tc>
        <w:tc>
          <w:tcPr>
            <w:tcW w:w="2643" w:type="dxa"/>
            <w:hideMark/>
          </w:tcPr>
          <w:p w14:paraId="0FA16AF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E91448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45</w:t>
            </w:r>
          </w:p>
        </w:tc>
        <w:tc>
          <w:tcPr>
            <w:tcW w:w="2410" w:type="dxa"/>
            <w:hideMark/>
          </w:tcPr>
          <w:p w14:paraId="65FE846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1933</w:t>
            </w:r>
          </w:p>
        </w:tc>
      </w:tr>
      <w:tr w:rsidR="002B5221" w:rsidRPr="002B5221" w14:paraId="2D8C896C" w14:textId="77777777" w:rsidTr="007640B4">
        <w:trPr>
          <w:trHeight w:val="300"/>
        </w:trPr>
        <w:tc>
          <w:tcPr>
            <w:tcW w:w="1200" w:type="dxa"/>
            <w:noWrap/>
            <w:hideMark/>
          </w:tcPr>
          <w:p w14:paraId="1867104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2701</w:t>
            </w:r>
          </w:p>
        </w:tc>
        <w:tc>
          <w:tcPr>
            <w:tcW w:w="2643" w:type="dxa"/>
            <w:hideMark/>
          </w:tcPr>
          <w:p w14:paraId="44E75EC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B2B2DD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49</w:t>
            </w:r>
          </w:p>
        </w:tc>
        <w:tc>
          <w:tcPr>
            <w:tcW w:w="2410" w:type="dxa"/>
            <w:hideMark/>
          </w:tcPr>
          <w:p w14:paraId="42896FA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1933</w:t>
            </w:r>
          </w:p>
        </w:tc>
      </w:tr>
      <w:tr w:rsidR="002B5221" w:rsidRPr="002B5221" w14:paraId="4484967A" w14:textId="77777777" w:rsidTr="007640B4">
        <w:trPr>
          <w:trHeight w:val="300"/>
        </w:trPr>
        <w:tc>
          <w:tcPr>
            <w:tcW w:w="1200" w:type="dxa"/>
            <w:noWrap/>
            <w:hideMark/>
          </w:tcPr>
          <w:p w14:paraId="0380B97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2702</w:t>
            </w:r>
          </w:p>
        </w:tc>
        <w:tc>
          <w:tcPr>
            <w:tcW w:w="2643" w:type="dxa"/>
            <w:hideMark/>
          </w:tcPr>
          <w:p w14:paraId="7C58042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7A3A0D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52</w:t>
            </w:r>
          </w:p>
        </w:tc>
        <w:tc>
          <w:tcPr>
            <w:tcW w:w="2410" w:type="dxa"/>
            <w:hideMark/>
          </w:tcPr>
          <w:p w14:paraId="3B5EF25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1933</w:t>
            </w:r>
          </w:p>
        </w:tc>
      </w:tr>
      <w:tr w:rsidR="002B5221" w:rsidRPr="002B5221" w14:paraId="737C1585" w14:textId="77777777" w:rsidTr="007640B4">
        <w:trPr>
          <w:trHeight w:val="300"/>
        </w:trPr>
        <w:tc>
          <w:tcPr>
            <w:tcW w:w="1200" w:type="dxa"/>
            <w:noWrap/>
            <w:hideMark/>
          </w:tcPr>
          <w:p w14:paraId="2D8DA51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2703</w:t>
            </w:r>
          </w:p>
        </w:tc>
        <w:tc>
          <w:tcPr>
            <w:tcW w:w="2643" w:type="dxa"/>
            <w:hideMark/>
          </w:tcPr>
          <w:p w14:paraId="2E03CE0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6303DED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58</w:t>
            </w:r>
          </w:p>
        </w:tc>
        <w:tc>
          <w:tcPr>
            <w:tcW w:w="2410" w:type="dxa"/>
            <w:hideMark/>
          </w:tcPr>
          <w:p w14:paraId="268911C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1933</w:t>
            </w:r>
          </w:p>
        </w:tc>
      </w:tr>
      <w:tr w:rsidR="002B5221" w:rsidRPr="002B5221" w14:paraId="51D201F6" w14:textId="77777777" w:rsidTr="007640B4">
        <w:trPr>
          <w:trHeight w:val="300"/>
        </w:trPr>
        <w:tc>
          <w:tcPr>
            <w:tcW w:w="1200" w:type="dxa"/>
            <w:noWrap/>
            <w:hideMark/>
          </w:tcPr>
          <w:p w14:paraId="7A5296C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2704</w:t>
            </w:r>
          </w:p>
        </w:tc>
        <w:tc>
          <w:tcPr>
            <w:tcW w:w="2643" w:type="dxa"/>
            <w:hideMark/>
          </w:tcPr>
          <w:p w14:paraId="4D6F867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4A858CC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122</w:t>
            </w:r>
          </w:p>
        </w:tc>
        <w:tc>
          <w:tcPr>
            <w:tcW w:w="2410" w:type="dxa"/>
            <w:hideMark/>
          </w:tcPr>
          <w:p w14:paraId="007634B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1933</w:t>
            </w:r>
          </w:p>
        </w:tc>
      </w:tr>
      <w:tr w:rsidR="002B5221" w:rsidRPr="002B5221" w14:paraId="34C842E4" w14:textId="77777777" w:rsidTr="007640B4">
        <w:trPr>
          <w:trHeight w:val="300"/>
        </w:trPr>
        <w:tc>
          <w:tcPr>
            <w:tcW w:w="1200" w:type="dxa"/>
            <w:noWrap/>
            <w:hideMark/>
          </w:tcPr>
          <w:p w14:paraId="00A2294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2705</w:t>
            </w:r>
          </w:p>
        </w:tc>
        <w:tc>
          <w:tcPr>
            <w:tcW w:w="2643" w:type="dxa"/>
            <w:hideMark/>
          </w:tcPr>
          <w:p w14:paraId="6815CE0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278E92F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123</w:t>
            </w:r>
          </w:p>
        </w:tc>
        <w:tc>
          <w:tcPr>
            <w:tcW w:w="2410" w:type="dxa"/>
            <w:hideMark/>
          </w:tcPr>
          <w:p w14:paraId="23A9665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1933</w:t>
            </w:r>
          </w:p>
        </w:tc>
      </w:tr>
      <w:tr w:rsidR="002B5221" w:rsidRPr="002B5221" w14:paraId="0AEAC338" w14:textId="77777777" w:rsidTr="007640B4">
        <w:trPr>
          <w:trHeight w:val="300"/>
        </w:trPr>
        <w:tc>
          <w:tcPr>
            <w:tcW w:w="1200" w:type="dxa"/>
            <w:noWrap/>
            <w:hideMark/>
          </w:tcPr>
          <w:p w14:paraId="01BB078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2706</w:t>
            </w:r>
          </w:p>
        </w:tc>
        <w:tc>
          <w:tcPr>
            <w:tcW w:w="2643" w:type="dxa"/>
            <w:hideMark/>
          </w:tcPr>
          <w:p w14:paraId="7F1BE88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noWrap/>
            <w:hideMark/>
          </w:tcPr>
          <w:p w14:paraId="6CB48F3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148</w:t>
            </w:r>
          </w:p>
        </w:tc>
        <w:tc>
          <w:tcPr>
            <w:tcW w:w="2410" w:type="dxa"/>
            <w:hideMark/>
          </w:tcPr>
          <w:p w14:paraId="65E7DBD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1933</w:t>
            </w:r>
          </w:p>
        </w:tc>
      </w:tr>
      <w:tr w:rsidR="002B5221" w:rsidRPr="002B5221" w14:paraId="6A1D726E" w14:textId="77777777" w:rsidTr="007640B4">
        <w:trPr>
          <w:trHeight w:val="300"/>
        </w:trPr>
        <w:tc>
          <w:tcPr>
            <w:tcW w:w="1200" w:type="dxa"/>
            <w:noWrap/>
            <w:hideMark/>
          </w:tcPr>
          <w:p w14:paraId="6B50009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2707</w:t>
            </w:r>
          </w:p>
        </w:tc>
        <w:tc>
          <w:tcPr>
            <w:tcW w:w="2643" w:type="dxa"/>
            <w:hideMark/>
          </w:tcPr>
          <w:p w14:paraId="7733014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7AC621E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643</w:t>
            </w:r>
          </w:p>
        </w:tc>
        <w:tc>
          <w:tcPr>
            <w:tcW w:w="2410" w:type="dxa"/>
            <w:hideMark/>
          </w:tcPr>
          <w:p w14:paraId="1E1015B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1933</w:t>
            </w:r>
          </w:p>
        </w:tc>
      </w:tr>
      <w:tr w:rsidR="002B5221" w:rsidRPr="002B5221" w14:paraId="6D7F9DDE" w14:textId="77777777" w:rsidTr="007640B4">
        <w:trPr>
          <w:trHeight w:val="300"/>
        </w:trPr>
        <w:tc>
          <w:tcPr>
            <w:tcW w:w="1200" w:type="dxa"/>
            <w:noWrap/>
            <w:hideMark/>
          </w:tcPr>
          <w:p w14:paraId="06BBD03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2708</w:t>
            </w:r>
          </w:p>
        </w:tc>
        <w:tc>
          <w:tcPr>
            <w:tcW w:w="2643" w:type="dxa"/>
            <w:hideMark/>
          </w:tcPr>
          <w:p w14:paraId="6E2F70D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2D0813E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1308</w:t>
            </w:r>
          </w:p>
        </w:tc>
        <w:tc>
          <w:tcPr>
            <w:tcW w:w="2410" w:type="dxa"/>
            <w:hideMark/>
          </w:tcPr>
          <w:p w14:paraId="29EFBF0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1933</w:t>
            </w:r>
          </w:p>
        </w:tc>
      </w:tr>
      <w:tr w:rsidR="002B5221" w:rsidRPr="002B5221" w14:paraId="5E8FF017" w14:textId="77777777" w:rsidTr="007640B4">
        <w:trPr>
          <w:trHeight w:val="300"/>
        </w:trPr>
        <w:tc>
          <w:tcPr>
            <w:tcW w:w="1200" w:type="dxa"/>
            <w:noWrap/>
            <w:hideMark/>
          </w:tcPr>
          <w:p w14:paraId="53D84E4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2709</w:t>
            </w:r>
          </w:p>
        </w:tc>
        <w:tc>
          <w:tcPr>
            <w:tcW w:w="2643" w:type="dxa"/>
            <w:hideMark/>
          </w:tcPr>
          <w:p w14:paraId="2C40B52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972FA4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w:t>
            </w:r>
          </w:p>
        </w:tc>
        <w:tc>
          <w:tcPr>
            <w:tcW w:w="2410" w:type="dxa"/>
            <w:hideMark/>
          </w:tcPr>
          <w:p w14:paraId="5AF75BF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1934</w:t>
            </w:r>
          </w:p>
        </w:tc>
      </w:tr>
      <w:tr w:rsidR="002B5221" w:rsidRPr="002B5221" w14:paraId="425A58A4" w14:textId="77777777" w:rsidTr="007640B4">
        <w:trPr>
          <w:trHeight w:val="300"/>
        </w:trPr>
        <w:tc>
          <w:tcPr>
            <w:tcW w:w="1200" w:type="dxa"/>
            <w:noWrap/>
            <w:hideMark/>
          </w:tcPr>
          <w:p w14:paraId="52FA88A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2710</w:t>
            </w:r>
          </w:p>
        </w:tc>
        <w:tc>
          <w:tcPr>
            <w:tcW w:w="2643" w:type="dxa"/>
            <w:hideMark/>
          </w:tcPr>
          <w:p w14:paraId="7058865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F27A3F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8</w:t>
            </w:r>
          </w:p>
        </w:tc>
        <w:tc>
          <w:tcPr>
            <w:tcW w:w="2410" w:type="dxa"/>
            <w:hideMark/>
          </w:tcPr>
          <w:p w14:paraId="7ECABA4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1934</w:t>
            </w:r>
          </w:p>
        </w:tc>
      </w:tr>
      <w:tr w:rsidR="002B5221" w:rsidRPr="002B5221" w14:paraId="52B08EC5" w14:textId="77777777" w:rsidTr="007640B4">
        <w:trPr>
          <w:trHeight w:val="300"/>
        </w:trPr>
        <w:tc>
          <w:tcPr>
            <w:tcW w:w="1200" w:type="dxa"/>
            <w:noWrap/>
            <w:hideMark/>
          </w:tcPr>
          <w:p w14:paraId="1F0773C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2711</w:t>
            </w:r>
          </w:p>
        </w:tc>
        <w:tc>
          <w:tcPr>
            <w:tcW w:w="2643" w:type="dxa"/>
            <w:hideMark/>
          </w:tcPr>
          <w:p w14:paraId="7BF272B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F2797E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9</w:t>
            </w:r>
          </w:p>
        </w:tc>
        <w:tc>
          <w:tcPr>
            <w:tcW w:w="2410" w:type="dxa"/>
            <w:hideMark/>
          </w:tcPr>
          <w:p w14:paraId="4CFAF5B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1934</w:t>
            </w:r>
          </w:p>
        </w:tc>
      </w:tr>
      <w:tr w:rsidR="002B5221" w:rsidRPr="002B5221" w14:paraId="57BC5D3A" w14:textId="77777777" w:rsidTr="007640B4">
        <w:trPr>
          <w:trHeight w:val="300"/>
        </w:trPr>
        <w:tc>
          <w:tcPr>
            <w:tcW w:w="1200" w:type="dxa"/>
            <w:noWrap/>
            <w:hideMark/>
          </w:tcPr>
          <w:p w14:paraId="5A6204F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2712</w:t>
            </w:r>
          </w:p>
        </w:tc>
        <w:tc>
          <w:tcPr>
            <w:tcW w:w="2643" w:type="dxa"/>
            <w:hideMark/>
          </w:tcPr>
          <w:p w14:paraId="7D664D8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8BA0CC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11</w:t>
            </w:r>
          </w:p>
        </w:tc>
        <w:tc>
          <w:tcPr>
            <w:tcW w:w="2410" w:type="dxa"/>
            <w:hideMark/>
          </w:tcPr>
          <w:p w14:paraId="748970E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1934</w:t>
            </w:r>
          </w:p>
        </w:tc>
      </w:tr>
      <w:tr w:rsidR="002B5221" w:rsidRPr="002B5221" w14:paraId="355B7F26" w14:textId="77777777" w:rsidTr="007640B4">
        <w:trPr>
          <w:trHeight w:val="300"/>
        </w:trPr>
        <w:tc>
          <w:tcPr>
            <w:tcW w:w="1200" w:type="dxa"/>
            <w:noWrap/>
            <w:hideMark/>
          </w:tcPr>
          <w:p w14:paraId="70514CB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2713</w:t>
            </w:r>
          </w:p>
        </w:tc>
        <w:tc>
          <w:tcPr>
            <w:tcW w:w="2643" w:type="dxa"/>
            <w:hideMark/>
          </w:tcPr>
          <w:p w14:paraId="79F8EFB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E11BE7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12</w:t>
            </w:r>
          </w:p>
        </w:tc>
        <w:tc>
          <w:tcPr>
            <w:tcW w:w="2410" w:type="dxa"/>
            <w:hideMark/>
          </w:tcPr>
          <w:p w14:paraId="69C4938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1934</w:t>
            </w:r>
          </w:p>
        </w:tc>
      </w:tr>
      <w:tr w:rsidR="002B5221" w:rsidRPr="002B5221" w14:paraId="593111CE" w14:textId="77777777" w:rsidTr="007640B4">
        <w:trPr>
          <w:trHeight w:val="300"/>
        </w:trPr>
        <w:tc>
          <w:tcPr>
            <w:tcW w:w="1200" w:type="dxa"/>
            <w:noWrap/>
            <w:hideMark/>
          </w:tcPr>
          <w:p w14:paraId="1229B2F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2714</w:t>
            </w:r>
          </w:p>
        </w:tc>
        <w:tc>
          <w:tcPr>
            <w:tcW w:w="2643" w:type="dxa"/>
            <w:hideMark/>
          </w:tcPr>
          <w:p w14:paraId="64C47A1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08D7B1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14</w:t>
            </w:r>
          </w:p>
        </w:tc>
        <w:tc>
          <w:tcPr>
            <w:tcW w:w="2410" w:type="dxa"/>
            <w:hideMark/>
          </w:tcPr>
          <w:p w14:paraId="2EB7B89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1934</w:t>
            </w:r>
          </w:p>
        </w:tc>
      </w:tr>
      <w:tr w:rsidR="002B5221" w:rsidRPr="002B5221" w14:paraId="25CDE6E5" w14:textId="77777777" w:rsidTr="007640B4">
        <w:trPr>
          <w:trHeight w:val="300"/>
        </w:trPr>
        <w:tc>
          <w:tcPr>
            <w:tcW w:w="1200" w:type="dxa"/>
            <w:noWrap/>
            <w:hideMark/>
          </w:tcPr>
          <w:p w14:paraId="4A84F85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2715</w:t>
            </w:r>
          </w:p>
        </w:tc>
        <w:tc>
          <w:tcPr>
            <w:tcW w:w="2643" w:type="dxa"/>
            <w:hideMark/>
          </w:tcPr>
          <w:p w14:paraId="6A37AF5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54D997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124</w:t>
            </w:r>
          </w:p>
        </w:tc>
        <w:tc>
          <w:tcPr>
            <w:tcW w:w="2410" w:type="dxa"/>
            <w:hideMark/>
          </w:tcPr>
          <w:p w14:paraId="3D05E27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1934</w:t>
            </w:r>
          </w:p>
        </w:tc>
      </w:tr>
      <w:tr w:rsidR="002B5221" w:rsidRPr="002B5221" w14:paraId="47C0576F" w14:textId="77777777" w:rsidTr="007640B4">
        <w:trPr>
          <w:trHeight w:val="300"/>
        </w:trPr>
        <w:tc>
          <w:tcPr>
            <w:tcW w:w="1200" w:type="dxa"/>
            <w:noWrap/>
            <w:hideMark/>
          </w:tcPr>
          <w:p w14:paraId="671F95B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2716</w:t>
            </w:r>
          </w:p>
        </w:tc>
        <w:tc>
          <w:tcPr>
            <w:tcW w:w="2643" w:type="dxa"/>
            <w:hideMark/>
          </w:tcPr>
          <w:p w14:paraId="41C0567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0AC2E9A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1700</w:t>
            </w:r>
          </w:p>
        </w:tc>
        <w:tc>
          <w:tcPr>
            <w:tcW w:w="2410" w:type="dxa"/>
            <w:hideMark/>
          </w:tcPr>
          <w:p w14:paraId="728A894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1934</w:t>
            </w:r>
          </w:p>
        </w:tc>
      </w:tr>
      <w:tr w:rsidR="002B5221" w:rsidRPr="002B5221" w14:paraId="666B39A9" w14:textId="77777777" w:rsidTr="007640B4">
        <w:trPr>
          <w:trHeight w:val="300"/>
        </w:trPr>
        <w:tc>
          <w:tcPr>
            <w:tcW w:w="1200" w:type="dxa"/>
            <w:noWrap/>
            <w:hideMark/>
          </w:tcPr>
          <w:p w14:paraId="38E7087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2717</w:t>
            </w:r>
          </w:p>
        </w:tc>
        <w:tc>
          <w:tcPr>
            <w:tcW w:w="2643" w:type="dxa"/>
            <w:hideMark/>
          </w:tcPr>
          <w:p w14:paraId="123D114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4BCCAC4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2429</w:t>
            </w:r>
          </w:p>
        </w:tc>
        <w:tc>
          <w:tcPr>
            <w:tcW w:w="2410" w:type="dxa"/>
            <w:hideMark/>
          </w:tcPr>
          <w:p w14:paraId="05FA17A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1934</w:t>
            </w:r>
          </w:p>
        </w:tc>
      </w:tr>
      <w:tr w:rsidR="002B5221" w:rsidRPr="002B5221" w14:paraId="70BB0700" w14:textId="77777777" w:rsidTr="007640B4">
        <w:trPr>
          <w:trHeight w:val="300"/>
        </w:trPr>
        <w:tc>
          <w:tcPr>
            <w:tcW w:w="1200" w:type="dxa"/>
            <w:noWrap/>
            <w:hideMark/>
          </w:tcPr>
          <w:p w14:paraId="3A90053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2718</w:t>
            </w:r>
          </w:p>
        </w:tc>
        <w:tc>
          <w:tcPr>
            <w:tcW w:w="2643" w:type="dxa"/>
            <w:hideMark/>
          </w:tcPr>
          <w:p w14:paraId="42254D1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C0AA4E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w:t>
            </w:r>
          </w:p>
        </w:tc>
        <w:tc>
          <w:tcPr>
            <w:tcW w:w="2410" w:type="dxa"/>
            <w:hideMark/>
          </w:tcPr>
          <w:p w14:paraId="2F65D57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1935</w:t>
            </w:r>
          </w:p>
        </w:tc>
      </w:tr>
      <w:tr w:rsidR="002B5221" w:rsidRPr="002B5221" w14:paraId="6389BE31" w14:textId="77777777" w:rsidTr="007640B4">
        <w:trPr>
          <w:trHeight w:val="300"/>
        </w:trPr>
        <w:tc>
          <w:tcPr>
            <w:tcW w:w="1200" w:type="dxa"/>
            <w:noWrap/>
            <w:hideMark/>
          </w:tcPr>
          <w:p w14:paraId="520883D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lastRenderedPageBreak/>
              <w:t>2719</w:t>
            </w:r>
          </w:p>
        </w:tc>
        <w:tc>
          <w:tcPr>
            <w:tcW w:w="2643" w:type="dxa"/>
            <w:hideMark/>
          </w:tcPr>
          <w:p w14:paraId="2BB7685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3629934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w:t>
            </w:r>
          </w:p>
        </w:tc>
        <w:tc>
          <w:tcPr>
            <w:tcW w:w="2410" w:type="dxa"/>
            <w:hideMark/>
          </w:tcPr>
          <w:p w14:paraId="740449A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1935</w:t>
            </w:r>
          </w:p>
        </w:tc>
      </w:tr>
      <w:tr w:rsidR="002B5221" w:rsidRPr="002B5221" w14:paraId="30A77B03" w14:textId="77777777" w:rsidTr="007640B4">
        <w:trPr>
          <w:trHeight w:val="300"/>
        </w:trPr>
        <w:tc>
          <w:tcPr>
            <w:tcW w:w="1200" w:type="dxa"/>
            <w:noWrap/>
            <w:hideMark/>
          </w:tcPr>
          <w:p w14:paraId="36523ED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2720</w:t>
            </w:r>
          </w:p>
        </w:tc>
        <w:tc>
          <w:tcPr>
            <w:tcW w:w="2643" w:type="dxa"/>
            <w:hideMark/>
          </w:tcPr>
          <w:p w14:paraId="0C4153D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13A062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w:t>
            </w:r>
          </w:p>
        </w:tc>
        <w:tc>
          <w:tcPr>
            <w:tcW w:w="2410" w:type="dxa"/>
            <w:hideMark/>
          </w:tcPr>
          <w:p w14:paraId="6A0A854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1935</w:t>
            </w:r>
          </w:p>
        </w:tc>
      </w:tr>
      <w:tr w:rsidR="002B5221" w:rsidRPr="002B5221" w14:paraId="1AC58D65" w14:textId="77777777" w:rsidTr="007640B4">
        <w:trPr>
          <w:trHeight w:val="300"/>
        </w:trPr>
        <w:tc>
          <w:tcPr>
            <w:tcW w:w="1200" w:type="dxa"/>
            <w:noWrap/>
            <w:hideMark/>
          </w:tcPr>
          <w:p w14:paraId="2426FED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2721</w:t>
            </w:r>
          </w:p>
        </w:tc>
        <w:tc>
          <w:tcPr>
            <w:tcW w:w="2643" w:type="dxa"/>
            <w:hideMark/>
          </w:tcPr>
          <w:p w14:paraId="070BC61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9BB327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w:t>
            </w:r>
          </w:p>
        </w:tc>
        <w:tc>
          <w:tcPr>
            <w:tcW w:w="2410" w:type="dxa"/>
            <w:hideMark/>
          </w:tcPr>
          <w:p w14:paraId="4D8C4F2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1935</w:t>
            </w:r>
          </w:p>
        </w:tc>
      </w:tr>
      <w:tr w:rsidR="002B5221" w:rsidRPr="002B5221" w14:paraId="34F2CE6E" w14:textId="77777777" w:rsidTr="007640B4">
        <w:trPr>
          <w:trHeight w:val="300"/>
        </w:trPr>
        <w:tc>
          <w:tcPr>
            <w:tcW w:w="1200" w:type="dxa"/>
            <w:noWrap/>
            <w:hideMark/>
          </w:tcPr>
          <w:p w14:paraId="27CE29B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2722</w:t>
            </w:r>
          </w:p>
        </w:tc>
        <w:tc>
          <w:tcPr>
            <w:tcW w:w="2643" w:type="dxa"/>
            <w:hideMark/>
          </w:tcPr>
          <w:p w14:paraId="2B22488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D44A1E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8</w:t>
            </w:r>
          </w:p>
        </w:tc>
        <w:tc>
          <w:tcPr>
            <w:tcW w:w="2410" w:type="dxa"/>
            <w:hideMark/>
          </w:tcPr>
          <w:p w14:paraId="2D05073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1935</w:t>
            </w:r>
          </w:p>
        </w:tc>
      </w:tr>
      <w:tr w:rsidR="002B5221" w:rsidRPr="002B5221" w14:paraId="26C7050B" w14:textId="77777777" w:rsidTr="007640B4">
        <w:trPr>
          <w:trHeight w:val="300"/>
        </w:trPr>
        <w:tc>
          <w:tcPr>
            <w:tcW w:w="1200" w:type="dxa"/>
            <w:noWrap/>
            <w:hideMark/>
          </w:tcPr>
          <w:p w14:paraId="61E618B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2723</w:t>
            </w:r>
          </w:p>
        </w:tc>
        <w:tc>
          <w:tcPr>
            <w:tcW w:w="2643" w:type="dxa"/>
            <w:hideMark/>
          </w:tcPr>
          <w:p w14:paraId="534E2A1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8B2CFB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11</w:t>
            </w:r>
          </w:p>
        </w:tc>
        <w:tc>
          <w:tcPr>
            <w:tcW w:w="2410" w:type="dxa"/>
            <w:hideMark/>
          </w:tcPr>
          <w:p w14:paraId="7ED75AE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1935</w:t>
            </w:r>
          </w:p>
        </w:tc>
      </w:tr>
      <w:tr w:rsidR="002B5221" w:rsidRPr="002B5221" w14:paraId="1D28DCD2" w14:textId="77777777" w:rsidTr="007640B4">
        <w:trPr>
          <w:trHeight w:val="300"/>
        </w:trPr>
        <w:tc>
          <w:tcPr>
            <w:tcW w:w="1200" w:type="dxa"/>
            <w:noWrap/>
            <w:hideMark/>
          </w:tcPr>
          <w:p w14:paraId="3C19489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2724</w:t>
            </w:r>
          </w:p>
        </w:tc>
        <w:tc>
          <w:tcPr>
            <w:tcW w:w="2643" w:type="dxa"/>
            <w:hideMark/>
          </w:tcPr>
          <w:p w14:paraId="3102C1A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1CB82E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14</w:t>
            </w:r>
          </w:p>
        </w:tc>
        <w:tc>
          <w:tcPr>
            <w:tcW w:w="2410" w:type="dxa"/>
            <w:hideMark/>
          </w:tcPr>
          <w:p w14:paraId="076A897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1935</w:t>
            </w:r>
          </w:p>
        </w:tc>
      </w:tr>
      <w:tr w:rsidR="002B5221" w:rsidRPr="002B5221" w14:paraId="65BA00DF" w14:textId="77777777" w:rsidTr="007640B4">
        <w:trPr>
          <w:trHeight w:val="300"/>
        </w:trPr>
        <w:tc>
          <w:tcPr>
            <w:tcW w:w="1200" w:type="dxa"/>
            <w:noWrap/>
            <w:hideMark/>
          </w:tcPr>
          <w:p w14:paraId="43AC336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2725</w:t>
            </w:r>
          </w:p>
        </w:tc>
        <w:tc>
          <w:tcPr>
            <w:tcW w:w="2643" w:type="dxa"/>
            <w:hideMark/>
          </w:tcPr>
          <w:p w14:paraId="403D3C2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8398B6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w:t>
            </w:r>
          </w:p>
        </w:tc>
        <w:tc>
          <w:tcPr>
            <w:tcW w:w="2410" w:type="dxa"/>
            <w:hideMark/>
          </w:tcPr>
          <w:p w14:paraId="22A66D4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1935</w:t>
            </w:r>
          </w:p>
        </w:tc>
      </w:tr>
      <w:tr w:rsidR="002B5221" w:rsidRPr="002B5221" w14:paraId="13800ACF" w14:textId="77777777" w:rsidTr="007640B4">
        <w:trPr>
          <w:trHeight w:val="300"/>
        </w:trPr>
        <w:tc>
          <w:tcPr>
            <w:tcW w:w="1200" w:type="dxa"/>
            <w:noWrap/>
            <w:hideMark/>
          </w:tcPr>
          <w:p w14:paraId="2BC055F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2726</w:t>
            </w:r>
          </w:p>
        </w:tc>
        <w:tc>
          <w:tcPr>
            <w:tcW w:w="2643" w:type="dxa"/>
            <w:hideMark/>
          </w:tcPr>
          <w:p w14:paraId="0CAD936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9FBDD1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23</w:t>
            </w:r>
          </w:p>
        </w:tc>
        <w:tc>
          <w:tcPr>
            <w:tcW w:w="2410" w:type="dxa"/>
            <w:hideMark/>
          </w:tcPr>
          <w:p w14:paraId="4E5E521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1935</w:t>
            </w:r>
          </w:p>
        </w:tc>
      </w:tr>
      <w:tr w:rsidR="002B5221" w:rsidRPr="002B5221" w14:paraId="46817F97" w14:textId="77777777" w:rsidTr="007640B4">
        <w:trPr>
          <w:trHeight w:val="300"/>
        </w:trPr>
        <w:tc>
          <w:tcPr>
            <w:tcW w:w="1200" w:type="dxa"/>
            <w:noWrap/>
            <w:hideMark/>
          </w:tcPr>
          <w:p w14:paraId="322B617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2727</w:t>
            </w:r>
          </w:p>
        </w:tc>
        <w:tc>
          <w:tcPr>
            <w:tcW w:w="2643" w:type="dxa"/>
            <w:hideMark/>
          </w:tcPr>
          <w:p w14:paraId="454804C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6EB1BC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26</w:t>
            </w:r>
          </w:p>
        </w:tc>
        <w:tc>
          <w:tcPr>
            <w:tcW w:w="2410" w:type="dxa"/>
            <w:hideMark/>
          </w:tcPr>
          <w:p w14:paraId="3494AB6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1935</w:t>
            </w:r>
          </w:p>
        </w:tc>
      </w:tr>
      <w:tr w:rsidR="002B5221" w:rsidRPr="002B5221" w14:paraId="4D208F14" w14:textId="77777777" w:rsidTr="007640B4">
        <w:trPr>
          <w:trHeight w:val="300"/>
        </w:trPr>
        <w:tc>
          <w:tcPr>
            <w:tcW w:w="1200" w:type="dxa"/>
            <w:noWrap/>
            <w:hideMark/>
          </w:tcPr>
          <w:p w14:paraId="71089B8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2728</w:t>
            </w:r>
          </w:p>
        </w:tc>
        <w:tc>
          <w:tcPr>
            <w:tcW w:w="2643" w:type="dxa"/>
            <w:hideMark/>
          </w:tcPr>
          <w:p w14:paraId="72432B1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5D8C8E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28</w:t>
            </w:r>
          </w:p>
        </w:tc>
        <w:tc>
          <w:tcPr>
            <w:tcW w:w="2410" w:type="dxa"/>
            <w:hideMark/>
          </w:tcPr>
          <w:p w14:paraId="389F2A2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1935</w:t>
            </w:r>
          </w:p>
        </w:tc>
      </w:tr>
      <w:tr w:rsidR="002B5221" w:rsidRPr="002B5221" w14:paraId="3DE61BD0" w14:textId="77777777" w:rsidTr="007640B4">
        <w:trPr>
          <w:trHeight w:val="300"/>
        </w:trPr>
        <w:tc>
          <w:tcPr>
            <w:tcW w:w="1200" w:type="dxa"/>
            <w:noWrap/>
            <w:hideMark/>
          </w:tcPr>
          <w:p w14:paraId="751DD09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2729</w:t>
            </w:r>
          </w:p>
        </w:tc>
        <w:tc>
          <w:tcPr>
            <w:tcW w:w="2643" w:type="dxa"/>
            <w:hideMark/>
          </w:tcPr>
          <w:p w14:paraId="13D871B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18F8EA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32</w:t>
            </w:r>
          </w:p>
        </w:tc>
        <w:tc>
          <w:tcPr>
            <w:tcW w:w="2410" w:type="dxa"/>
            <w:hideMark/>
          </w:tcPr>
          <w:p w14:paraId="2B60DC0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1935</w:t>
            </w:r>
          </w:p>
        </w:tc>
      </w:tr>
      <w:tr w:rsidR="002B5221" w:rsidRPr="002B5221" w14:paraId="79B3D20A" w14:textId="77777777" w:rsidTr="007640B4">
        <w:trPr>
          <w:trHeight w:val="300"/>
        </w:trPr>
        <w:tc>
          <w:tcPr>
            <w:tcW w:w="1200" w:type="dxa"/>
            <w:noWrap/>
            <w:hideMark/>
          </w:tcPr>
          <w:p w14:paraId="3FC5CC8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2730</w:t>
            </w:r>
          </w:p>
        </w:tc>
        <w:tc>
          <w:tcPr>
            <w:tcW w:w="2643" w:type="dxa"/>
            <w:hideMark/>
          </w:tcPr>
          <w:p w14:paraId="224472A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6EFEE3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34</w:t>
            </w:r>
          </w:p>
        </w:tc>
        <w:tc>
          <w:tcPr>
            <w:tcW w:w="2410" w:type="dxa"/>
            <w:hideMark/>
          </w:tcPr>
          <w:p w14:paraId="2D92F45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1935</w:t>
            </w:r>
          </w:p>
        </w:tc>
      </w:tr>
      <w:tr w:rsidR="002B5221" w:rsidRPr="002B5221" w14:paraId="76191D8C" w14:textId="77777777" w:rsidTr="007640B4">
        <w:trPr>
          <w:trHeight w:val="300"/>
        </w:trPr>
        <w:tc>
          <w:tcPr>
            <w:tcW w:w="1200" w:type="dxa"/>
            <w:noWrap/>
            <w:hideMark/>
          </w:tcPr>
          <w:p w14:paraId="028DCB3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2731</w:t>
            </w:r>
          </w:p>
        </w:tc>
        <w:tc>
          <w:tcPr>
            <w:tcW w:w="2643" w:type="dxa"/>
            <w:hideMark/>
          </w:tcPr>
          <w:p w14:paraId="14B8A62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ACB55C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36</w:t>
            </w:r>
          </w:p>
        </w:tc>
        <w:tc>
          <w:tcPr>
            <w:tcW w:w="2410" w:type="dxa"/>
            <w:hideMark/>
          </w:tcPr>
          <w:p w14:paraId="35A7815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1935</w:t>
            </w:r>
          </w:p>
        </w:tc>
      </w:tr>
      <w:tr w:rsidR="002B5221" w:rsidRPr="002B5221" w14:paraId="0796A7F2" w14:textId="77777777" w:rsidTr="007640B4">
        <w:trPr>
          <w:trHeight w:val="300"/>
        </w:trPr>
        <w:tc>
          <w:tcPr>
            <w:tcW w:w="1200" w:type="dxa"/>
            <w:noWrap/>
            <w:hideMark/>
          </w:tcPr>
          <w:p w14:paraId="3C8F803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2732</w:t>
            </w:r>
          </w:p>
        </w:tc>
        <w:tc>
          <w:tcPr>
            <w:tcW w:w="2643" w:type="dxa"/>
            <w:hideMark/>
          </w:tcPr>
          <w:p w14:paraId="6837921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6EBF50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38</w:t>
            </w:r>
          </w:p>
        </w:tc>
        <w:tc>
          <w:tcPr>
            <w:tcW w:w="2410" w:type="dxa"/>
            <w:hideMark/>
          </w:tcPr>
          <w:p w14:paraId="1523559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1935</w:t>
            </w:r>
          </w:p>
        </w:tc>
      </w:tr>
      <w:tr w:rsidR="002B5221" w:rsidRPr="002B5221" w14:paraId="1A81943F" w14:textId="77777777" w:rsidTr="007640B4">
        <w:trPr>
          <w:trHeight w:val="300"/>
        </w:trPr>
        <w:tc>
          <w:tcPr>
            <w:tcW w:w="1200" w:type="dxa"/>
            <w:noWrap/>
            <w:hideMark/>
          </w:tcPr>
          <w:p w14:paraId="39B5A39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2733</w:t>
            </w:r>
          </w:p>
        </w:tc>
        <w:tc>
          <w:tcPr>
            <w:tcW w:w="2643" w:type="dxa"/>
            <w:hideMark/>
          </w:tcPr>
          <w:p w14:paraId="0851A5E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F577FA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40</w:t>
            </w:r>
          </w:p>
        </w:tc>
        <w:tc>
          <w:tcPr>
            <w:tcW w:w="2410" w:type="dxa"/>
            <w:hideMark/>
          </w:tcPr>
          <w:p w14:paraId="1AC88AC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1935</w:t>
            </w:r>
          </w:p>
        </w:tc>
      </w:tr>
      <w:tr w:rsidR="002B5221" w:rsidRPr="002B5221" w14:paraId="69893100" w14:textId="77777777" w:rsidTr="007640B4">
        <w:trPr>
          <w:trHeight w:val="300"/>
        </w:trPr>
        <w:tc>
          <w:tcPr>
            <w:tcW w:w="1200" w:type="dxa"/>
            <w:noWrap/>
            <w:hideMark/>
          </w:tcPr>
          <w:p w14:paraId="7820EA1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2734</w:t>
            </w:r>
          </w:p>
        </w:tc>
        <w:tc>
          <w:tcPr>
            <w:tcW w:w="2643" w:type="dxa"/>
            <w:hideMark/>
          </w:tcPr>
          <w:p w14:paraId="21C1267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9EE2A7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41</w:t>
            </w:r>
          </w:p>
        </w:tc>
        <w:tc>
          <w:tcPr>
            <w:tcW w:w="2410" w:type="dxa"/>
            <w:hideMark/>
          </w:tcPr>
          <w:p w14:paraId="10DF81F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1935</w:t>
            </w:r>
          </w:p>
        </w:tc>
      </w:tr>
      <w:tr w:rsidR="002B5221" w:rsidRPr="002B5221" w14:paraId="5AB50E04" w14:textId="77777777" w:rsidTr="007640B4">
        <w:trPr>
          <w:trHeight w:val="300"/>
        </w:trPr>
        <w:tc>
          <w:tcPr>
            <w:tcW w:w="1200" w:type="dxa"/>
            <w:noWrap/>
            <w:hideMark/>
          </w:tcPr>
          <w:p w14:paraId="4F29B22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2735</w:t>
            </w:r>
          </w:p>
        </w:tc>
        <w:tc>
          <w:tcPr>
            <w:tcW w:w="2643" w:type="dxa"/>
            <w:hideMark/>
          </w:tcPr>
          <w:p w14:paraId="0DA4644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6A6BC2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42</w:t>
            </w:r>
          </w:p>
        </w:tc>
        <w:tc>
          <w:tcPr>
            <w:tcW w:w="2410" w:type="dxa"/>
            <w:hideMark/>
          </w:tcPr>
          <w:p w14:paraId="758DC46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1935</w:t>
            </w:r>
          </w:p>
        </w:tc>
      </w:tr>
      <w:tr w:rsidR="002B5221" w:rsidRPr="002B5221" w14:paraId="0E3AFD81" w14:textId="77777777" w:rsidTr="007640B4">
        <w:trPr>
          <w:trHeight w:val="300"/>
        </w:trPr>
        <w:tc>
          <w:tcPr>
            <w:tcW w:w="1200" w:type="dxa"/>
            <w:noWrap/>
            <w:hideMark/>
          </w:tcPr>
          <w:p w14:paraId="6EE7A4D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2736</w:t>
            </w:r>
          </w:p>
        </w:tc>
        <w:tc>
          <w:tcPr>
            <w:tcW w:w="2643" w:type="dxa"/>
            <w:hideMark/>
          </w:tcPr>
          <w:p w14:paraId="47ACA45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528EFA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44</w:t>
            </w:r>
          </w:p>
        </w:tc>
        <w:tc>
          <w:tcPr>
            <w:tcW w:w="2410" w:type="dxa"/>
            <w:hideMark/>
          </w:tcPr>
          <w:p w14:paraId="4E7F8C6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1935</w:t>
            </w:r>
          </w:p>
        </w:tc>
      </w:tr>
      <w:tr w:rsidR="002B5221" w:rsidRPr="002B5221" w14:paraId="023F2F19" w14:textId="77777777" w:rsidTr="007640B4">
        <w:trPr>
          <w:trHeight w:val="300"/>
        </w:trPr>
        <w:tc>
          <w:tcPr>
            <w:tcW w:w="1200" w:type="dxa"/>
            <w:noWrap/>
            <w:hideMark/>
          </w:tcPr>
          <w:p w14:paraId="081BF16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2737</w:t>
            </w:r>
          </w:p>
        </w:tc>
        <w:tc>
          <w:tcPr>
            <w:tcW w:w="2643" w:type="dxa"/>
            <w:hideMark/>
          </w:tcPr>
          <w:p w14:paraId="3309482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621AF1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45</w:t>
            </w:r>
          </w:p>
        </w:tc>
        <w:tc>
          <w:tcPr>
            <w:tcW w:w="2410" w:type="dxa"/>
            <w:hideMark/>
          </w:tcPr>
          <w:p w14:paraId="55463A8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1935</w:t>
            </w:r>
          </w:p>
        </w:tc>
      </w:tr>
      <w:tr w:rsidR="002B5221" w:rsidRPr="002B5221" w14:paraId="5C589D10" w14:textId="77777777" w:rsidTr="007640B4">
        <w:trPr>
          <w:trHeight w:val="300"/>
        </w:trPr>
        <w:tc>
          <w:tcPr>
            <w:tcW w:w="1200" w:type="dxa"/>
            <w:noWrap/>
            <w:hideMark/>
          </w:tcPr>
          <w:p w14:paraId="4CFE897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2738</w:t>
            </w:r>
          </w:p>
        </w:tc>
        <w:tc>
          <w:tcPr>
            <w:tcW w:w="2643" w:type="dxa"/>
            <w:hideMark/>
          </w:tcPr>
          <w:p w14:paraId="5BEC09E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944967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48</w:t>
            </w:r>
          </w:p>
        </w:tc>
        <w:tc>
          <w:tcPr>
            <w:tcW w:w="2410" w:type="dxa"/>
            <w:hideMark/>
          </w:tcPr>
          <w:p w14:paraId="274D523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1935</w:t>
            </w:r>
          </w:p>
        </w:tc>
      </w:tr>
      <w:tr w:rsidR="002B5221" w:rsidRPr="002B5221" w14:paraId="71895BC3" w14:textId="77777777" w:rsidTr="007640B4">
        <w:trPr>
          <w:trHeight w:val="300"/>
        </w:trPr>
        <w:tc>
          <w:tcPr>
            <w:tcW w:w="1200" w:type="dxa"/>
            <w:noWrap/>
            <w:hideMark/>
          </w:tcPr>
          <w:p w14:paraId="4E8E63C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2739</w:t>
            </w:r>
          </w:p>
        </w:tc>
        <w:tc>
          <w:tcPr>
            <w:tcW w:w="2643" w:type="dxa"/>
            <w:hideMark/>
          </w:tcPr>
          <w:p w14:paraId="4796918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6599F6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50</w:t>
            </w:r>
          </w:p>
        </w:tc>
        <w:tc>
          <w:tcPr>
            <w:tcW w:w="2410" w:type="dxa"/>
            <w:hideMark/>
          </w:tcPr>
          <w:p w14:paraId="6745884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1935</w:t>
            </w:r>
          </w:p>
        </w:tc>
      </w:tr>
      <w:tr w:rsidR="002B5221" w:rsidRPr="002B5221" w14:paraId="1C5C409D" w14:textId="77777777" w:rsidTr="007640B4">
        <w:trPr>
          <w:trHeight w:val="300"/>
        </w:trPr>
        <w:tc>
          <w:tcPr>
            <w:tcW w:w="1200" w:type="dxa"/>
            <w:noWrap/>
            <w:hideMark/>
          </w:tcPr>
          <w:p w14:paraId="3D92377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2740</w:t>
            </w:r>
          </w:p>
        </w:tc>
        <w:tc>
          <w:tcPr>
            <w:tcW w:w="2643" w:type="dxa"/>
            <w:hideMark/>
          </w:tcPr>
          <w:p w14:paraId="2D675C6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150926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53</w:t>
            </w:r>
          </w:p>
        </w:tc>
        <w:tc>
          <w:tcPr>
            <w:tcW w:w="2410" w:type="dxa"/>
            <w:hideMark/>
          </w:tcPr>
          <w:p w14:paraId="3B0DD2C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1935</w:t>
            </w:r>
          </w:p>
        </w:tc>
      </w:tr>
      <w:tr w:rsidR="002B5221" w:rsidRPr="002B5221" w14:paraId="3171533A" w14:textId="77777777" w:rsidTr="007640B4">
        <w:trPr>
          <w:trHeight w:val="300"/>
        </w:trPr>
        <w:tc>
          <w:tcPr>
            <w:tcW w:w="1200" w:type="dxa"/>
            <w:noWrap/>
            <w:hideMark/>
          </w:tcPr>
          <w:p w14:paraId="1A27877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2741</w:t>
            </w:r>
          </w:p>
        </w:tc>
        <w:tc>
          <w:tcPr>
            <w:tcW w:w="2643" w:type="dxa"/>
            <w:hideMark/>
          </w:tcPr>
          <w:p w14:paraId="79850EE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09903D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54</w:t>
            </w:r>
          </w:p>
        </w:tc>
        <w:tc>
          <w:tcPr>
            <w:tcW w:w="2410" w:type="dxa"/>
            <w:hideMark/>
          </w:tcPr>
          <w:p w14:paraId="09342B6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1935</w:t>
            </w:r>
          </w:p>
        </w:tc>
      </w:tr>
      <w:tr w:rsidR="002B5221" w:rsidRPr="002B5221" w14:paraId="29048B65" w14:textId="77777777" w:rsidTr="007640B4">
        <w:trPr>
          <w:trHeight w:val="300"/>
        </w:trPr>
        <w:tc>
          <w:tcPr>
            <w:tcW w:w="1200" w:type="dxa"/>
            <w:noWrap/>
            <w:hideMark/>
          </w:tcPr>
          <w:p w14:paraId="6392AA6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2742</w:t>
            </w:r>
          </w:p>
        </w:tc>
        <w:tc>
          <w:tcPr>
            <w:tcW w:w="2643" w:type="dxa"/>
            <w:hideMark/>
          </w:tcPr>
          <w:p w14:paraId="0C9F265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08DAFC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55</w:t>
            </w:r>
          </w:p>
        </w:tc>
        <w:tc>
          <w:tcPr>
            <w:tcW w:w="2410" w:type="dxa"/>
            <w:hideMark/>
          </w:tcPr>
          <w:p w14:paraId="669CD0D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1935</w:t>
            </w:r>
          </w:p>
        </w:tc>
      </w:tr>
      <w:tr w:rsidR="002B5221" w:rsidRPr="002B5221" w14:paraId="21D2EF35" w14:textId="77777777" w:rsidTr="007640B4">
        <w:trPr>
          <w:trHeight w:val="300"/>
        </w:trPr>
        <w:tc>
          <w:tcPr>
            <w:tcW w:w="1200" w:type="dxa"/>
            <w:noWrap/>
            <w:hideMark/>
          </w:tcPr>
          <w:p w14:paraId="2E64598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2743</w:t>
            </w:r>
          </w:p>
        </w:tc>
        <w:tc>
          <w:tcPr>
            <w:tcW w:w="2643" w:type="dxa"/>
            <w:hideMark/>
          </w:tcPr>
          <w:p w14:paraId="5ACADCC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385284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56</w:t>
            </w:r>
          </w:p>
        </w:tc>
        <w:tc>
          <w:tcPr>
            <w:tcW w:w="2410" w:type="dxa"/>
            <w:hideMark/>
          </w:tcPr>
          <w:p w14:paraId="1667A93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1935</w:t>
            </w:r>
          </w:p>
        </w:tc>
      </w:tr>
      <w:tr w:rsidR="002B5221" w:rsidRPr="002B5221" w14:paraId="2392C63F" w14:textId="77777777" w:rsidTr="007640B4">
        <w:trPr>
          <w:trHeight w:val="300"/>
        </w:trPr>
        <w:tc>
          <w:tcPr>
            <w:tcW w:w="1200" w:type="dxa"/>
            <w:noWrap/>
            <w:hideMark/>
          </w:tcPr>
          <w:p w14:paraId="342F8A6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2744</w:t>
            </w:r>
          </w:p>
        </w:tc>
        <w:tc>
          <w:tcPr>
            <w:tcW w:w="2643" w:type="dxa"/>
            <w:hideMark/>
          </w:tcPr>
          <w:p w14:paraId="1EDCD26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8809C7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59</w:t>
            </w:r>
          </w:p>
        </w:tc>
        <w:tc>
          <w:tcPr>
            <w:tcW w:w="2410" w:type="dxa"/>
            <w:hideMark/>
          </w:tcPr>
          <w:p w14:paraId="18FFACB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1935</w:t>
            </w:r>
          </w:p>
        </w:tc>
      </w:tr>
      <w:tr w:rsidR="002B5221" w:rsidRPr="002B5221" w14:paraId="4D75B55C" w14:textId="77777777" w:rsidTr="007640B4">
        <w:trPr>
          <w:trHeight w:val="300"/>
        </w:trPr>
        <w:tc>
          <w:tcPr>
            <w:tcW w:w="1200" w:type="dxa"/>
            <w:noWrap/>
            <w:hideMark/>
          </w:tcPr>
          <w:p w14:paraId="50CC34D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2745</w:t>
            </w:r>
          </w:p>
        </w:tc>
        <w:tc>
          <w:tcPr>
            <w:tcW w:w="2643" w:type="dxa"/>
            <w:hideMark/>
          </w:tcPr>
          <w:p w14:paraId="45138FF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A86E69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61</w:t>
            </w:r>
          </w:p>
        </w:tc>
        <w:tc>
          <w:tcPr>
            <w:tcW w:w="2410" w:type="dxa"/>
            <w:hideMark/>
          </w:tcPr>
          <w:p w14:paraId="44495CB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1935</w:t>
            </w:r>
          </w:p>
        </w:tc>
      </w:tr>
      <w:tr w:rsidR="002B5221" w:rsidRPr="002B5221" w14:paraId="005CEEC7" w14:textId="77777777" w:rsidTr="007640B4">
        <w:trPr>
          <w:trHeight w:val="300"/>
        </w:trPr>
        <w:tc>
          <w:tcPr>
            <w:tcW w:w="1200" w:type="dxa"/>
            <w:noWrap/>
            <w:hideMark/>
          </w:tcPr>
          <w:p w14:paraId="37BB7A1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2746</w:t>
            </w:r>
          </w:p>
        </w:tc>
        <w:tc>
          <w:tcPr>
            <w:tcW w:w="2643" w:type="dxa"/>
            <w:hideMark/>
          </w:tcPr>
          <w:p w14:paraId="2E46AA6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8031AA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62</w:t>
            </w:r>
          </w:p>
        </w:tc>
        <w:tc>
          <w:tcPr>
            <w:tcW w:w="2410" w:type="dxa"/>
            <w:hideMark/>
          </w:tcPr>
          <w:p w14:paraId="5A22B3E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1935</w:t>
            </w:r>
          </w:p>
        </w:tc>
      </w:tr>
      <w:tr w:rsidR="002B5221" w:rsidRPr="002B5221" w14:paraId="7E2609B3" w14:textId="77777777" w:rsidTr="007640B4">
        <w:trPr>
          <w:trHeight w:val="300"/>
        </w:trPr>
        <w:tc>
          <w:tcPr>
            <w:tcW w:w="1200" w:type="dxa"/>
            <w:noWrap/>
            <w:hideMark/>
          </w:tcPr>
          <w:p w14:paraId="084108C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2747</w:t>
            </w:r>
          </w:p>
        </w:tc>
        <w:tc>
          <w:tcPr>
            <w:tcW w:w="2643" w:type="dxa"/>
            <w:hideMark/>
          </w:tcPr>
          <w:p w14:paraId="41FBAFB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F91B2E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64</w:t>
            </w:r>
          </w:p>
        </w:tc>
        <w:tc>
          <w:tcPr>
            <w:tcW w:w="2410" w:type="dxa"/>
            <w:hideMark/>
          </w:tcPr>
          <w:p w14:paraId="43891CE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1935</w:t>
            </w:r>
          </w:p>
        </w:tc>
      </w:tr>
      <w:tr w:rsidR="002B5221" w:rsidRPr="002B5221" w14:paraId="288F505F" w14:textId="77777777" w:rsidTr="007640B4">
        <w:trPr>
          <w:trHeight w:val="300"/>
        </w:trPr>
        <w:tc>
          <w:tcPr>
            <w:tcW w:w="1200" w:type="dxa"/>
            <w:noWrap/>
            <w:hideMark/>
          </w:tcPr>
          <w:p w14:paraId="144F250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2748</w:t>
            </w:r>
          </w:p>
        </w:tc>
        <w:tc>
          <w:tcPr>
            <w:tcW w:w="2643" w:type="dxa"/>
            <w:hideMark/>
          </w:tcPr>
          <w:p w14:paraId="3B4CEB2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0E59D3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65</w:t>
            </w:r>
          </w:p>
        </w:tc>
        <w:tc>
          <w:tcPr>
            <w:tcW w:w="2410" w:type="dxa"/>
            <w:hideMark/>
          </w:tcPr>
          <w:p w14:paraId="53CE333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1935</w:t>
            </w:r>
          </w:p>
        </w:tc>
      </w:tr>
      <w:tr w:rsidR="002B5221" w:rsidRPr="002B5221" w14:paraId="0D749261" w14:textId="77777777" w:rsidTr="007640B4">
        <w:trPr>
          <w:trHeight w:val="300"/>
        </w:trPr>
        <w:tc>
          <w:tcPr>
            <w:tcW w:w="1200" w:type="dxa"/>
            <w:noWrap/>
            <w:hideMark/>
          </w:tcPr>
          <w:p w14:paraId="1D0B175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2749</w:t>
            </w:r>
          </w:p>
        </w:tc>
        <w:tc>
          <w:tcPr>
            <w:tcW w:w="2643" w:type="dxa"/>
            <w:hideMark/>
          </w:tcPr>
          <w:p w14:paraId="4D8C363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709616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66</w:t>
            </w:r>
          </w:p>
        </w:tc>
        <w:tc>
          <w:tcPr>
            <w:tcW w:w="2410" w:type="dxa"/>
            <w:hideMark/>
          </w:tcPr>
          <w:p w14:paraId="5DEAA2C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1935</w:t>
            </w:r>
          </w:p>
        </w:tc>
      </w:tr>
      <w:tr w:rsidR="002B5221" w:rsidRPr="002B5221" w14:paraId="6AFBBF89" w14:textId="77777777" w:rsidTr="007640B4">
        <w:trPr>
          <w:trHeight w:val="300"/>
        </w:trPr>
        <w:tc>
          <w:tcPr>
            <w:tcW w:w="1200" w:type="dxa"/>
            <w:noWrap/>
            <w:hideMark/>
          </w:tcPr>
          <w:p w14:paraId="4C20490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2750</w:t>
            </w:r>
          </w:p>
        </w:tc>
        <w:tc>
          <w:tcPr>
            <w:tcW w:w="2643" w:type="dxa"/>
            <w:hideMark/>
          </w:tcPr>
          <w:p w14:paraId="0D9EC82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F71002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69</w:t>
            </w:r>
          </w:p>
        </w:tc>
        <w:tc>
          <w:tcPr>
            <w:tcW w:w="2410" w:type="dxa"/>
            <w:hideMark/>
          </w:tcPr>
          <w:p w14:paraId="4D204B7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1935</w:t>
            </w:r>
          </w:p>
        </w:tc>
      </w:tr>
      <w:tr w:rsidR="002B5221" w:rsidRPr="002B5221" w14:paraId="30E496F9" w14:textId="77777777" w:rsidTr="007640B4">
        <w:trPr>
          <w:trHeight w:val="300"/>
        </w:trPr>
        <w:tc>
          <w:tcPr>
            <w:tcW w:w="1200" w:type="dxa"/>
            <w:noWrap/>
            <w:hideMark/>
          </w:tcPr>
          <w:p w14:paraId="56EFEA8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2751</w:t>
            </w:r>
          </w:p>
        </w:tc>
        <w:tc>
          <w:tcPr>
            <w:tcW w:w="2643" w:type="dxa"/>
            <w:hideMark/>
          </w:tcPr>
          <w:p w14:paraId="4D04E4F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FD143E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70</w:t>
            </w:r>
          </w:p>
        </w:tc>
        <w:tc>
          <w:tcPr>
            <w:tcW w:w="2410" w:type="dxa"/>
            <w:hideMark/>
          </w:tcPr>
          <w:p w14:paraId="2A26E32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1935</w:t>
            </w:r>
          </w:p>
        </w:tc>
      </w:tr>
      <w:tr w:rsidR="002B5221" w:rsidRPr="002B5221" w14:paraId="1A73E314" w14:textId="77777777" w:rsidTr="007640B4">
        <w:trPr>
          <w:trHeight w:val="300"/>
        </w:trPr>
        <w:tc>
          <w:tcPr>
            <w:tcW w:w="1200" w:type="dxa"/>
            <w:noWrap/>
            <w:hideMark/>
          </w:tcPr>
          <w:p w14:paraId="4C809F7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2752</w:t>
            </w:r>
          </w:p>
        </w:tc>
        <w:tc>
          <w:tcPr>
            <w:tcW w:w="2643" w:type="dxa"/>
            <w:hideMark/>
          </w:tcPr>
          <w:p w14:paraId="7D720C8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B57FD7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71</w:t>
            </w:r>
          </w:p>
        </w:tc>
        <w:tc>
          <w:tcPr>
            <w:tcW w:w="2410" w:type="dxa"/>
            <w:hideMark/>
          </w:tcPr>
          <w:p w14:paraId="19A2ED3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1935</w:t>
            </w:r>
          </w:p>
        </w:tc>
      </w:tr>
      <w:tr w:rsidR="002B5221" w:rsidRPr="002B5221" w14:paraId="40E901B6" w14:textId="77777777" w:rsidTr="007640B4">
        <w:trPr>
          <w:trHeight w:val="300"/>
        </w:trPr>
        <w:tc>
          <w:tcPr>
            <w:tcW w:w="1200" w:type="dxa"/>
            <w:noWrap/>
            <w:hideMark/>
          </w:tcPr>
          <w:p w14:paraId="6ADB264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2753</w:t>
            </w:r>
          </w:p>
        </w:tc>
        <w:tc>
          <w:tcPr>
            <w:tcW w:w="2643" w:type="dxa"/>
            <w:hideMark/>
          </w:tcPr>
          <w:p w14:paraId="7458F5A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3D4921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72</w:t>
            </w:r>
          </w:p>
        </w:tc>
        <w:tc>
          <w:tcPr>
            <w:tcW w:w="2410" w:type="dxa"/>
            <w:hideMark/>
          </w:tcPr>
          <w:p w14:paraId="5CF5130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1935</w:t>
            </w:r>
          </w:p>
        </w:tc>
      </w:tr>
      <w:tr w:rsidR="002B5221" w:rsidRPr="002B5221" w14:paraId="6D2A88BB" w14:textId="77777777" w:rsidTr="007640B4">
        <w:trPr>
          <w:trHeight w:val="300"/>
        </w:trPr>
        <w:tc>
          <w:tcPr>
            <w:tcW w:w="1200" w:type="dxa"/>
            <w:noWrap/>
            <w:hideMark/>
          </w:tcPr>
          <w:p w14:paraId="45F3861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2754</w:t>
            </w:r>
          </w:p>
        </w:tc>
        <w:tc>
          <w:tcPr>
            <w:tcW w:w="2643" w:type="dxa"/>
            <w:hideMark/>
          </w:tcPr>
          <w:p w14:paraId="2A6C44E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69C00E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75</w:t>
            </w:r>
          </w:p>
        </w:tc>
        <w:tc>
          <w:tcPr>
            <w:tcW w:w="2410" w:type="dxa"/>
            <w:hideMark/>
          </w:tcPr>
          <w:p w14:paraId="79DB4D1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1935</w:t>
            </w:r>
          </w:p>
        </w:tc>
      </w:tr>
      <w:tr w:rsidR="002B5221" w:rsidRPr="002B5221" w14:paraId="2C2769E1" w14:textId="77777777" w:rsidTr="007640B4">
        <w:trPr>
          <w:trHeight w:val="300"/>
        </w:trPr>
        <w:tc>
          <w:tcPr>
            <w:tcW w:w="1200" w:type="dxa"/>
            <w:noWrap/>
            <w:hideMark/>
          </w:tcPr>
          <w:p w14:paraId="13CC727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2755</w:t>
            </w:r>
          </w:p>
        </w:tc>
        <w:tc>
          <w:tcPr>
            <w:tcW w:w="2643" w:type="dxa"/>
            <w:hideMark/>
          </w:tcPr>
          <w:p w14:paraId="2550BEF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5BABAE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83</w:t>
            </w:r>
          </w:p>
        </w:tc>
        <w:tc>
          <w:tcPr>
            <w:tcW w:w="2410" w:type="dxa"/>
            <w:hideMark/>
          </w:tcPr>
          <w:p w14:paraId="07A04FF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1935</w:t>
            </w:r>
          </w:p>
        </w:tc>
      </w:tr>
      <w:tr w:rsidR="002B5221" w:rsidRPr="002B5221" w14:paraId="1341FD03" w14:textId="77777777" w:rsidTr="007640B4">
        <w:trPr>
          <w:trHeight w:val="300"/>
        </w:trPr>
        <w:tc>
          <w:tcPr>
            <w:tcW w:w="1200" w:type="dxa"/>
            <w:noWrap/>
            <w:hideMark/>
          </w:tcPr>
          <w:p w14:paraId="7F159F5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2756</w:t>
            </w:r>
          </w:p>
        </w:tc>
        <w:tc>
          <w:tcPr>
            <w:tcW w:w="2643" w:type="dxa"/>
            <w:hideMark/>
          </w:tcPr>
          <w:p w14:paraId="7B8F058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8D3F0F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85</w:t>
            </w:r>
          </w:p>
        </w:tc>
        <w:tc>
          <w:tcPr>
            <w:tcW w:w="2410" w:type="dxa"/>
            <w:hideMark/>
          </w:tcPr>
          <w:p w14:paraId="35D04DB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1935</w:t>
            </w:r>
          </w:p>
        </w:tc>
      </w:tr>
      <w:tr w:rsidR="002B5221" w:rsidRPr="002B5221" w14:paraId="6A6A5F96" w14:textId="77777777" w:rsidTr="007640B4">
        <w:trPr>
          <w:trHeight w:val="300"/>
        </w:trPr>
        <w:tc>
          <w:tcPr>
            <w:tcW w:w="1200" w:type="dxa"/>
            <w:noWrap/>
            <w:hideMark/>
          </w:tcPr>
          <w:p w14:paraId="659410E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2757</w:t>
            </w:r>
          </w:p>
        </w:tc>
        <w:tc>
          <w:tcPr>
            <w:tcW w:w="2643" w:type="dxa"/>
            <w:hideMark/>
          </w:tcPr>
          <w:p w14:paraId="7C59BD0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9B544C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87</w:t>
            </w:r>
          </w:p>
        </w:tc>
        <w:tc>
          <w:tcPr>
            <w:tcW w:w="2410" w:type="dxa"/>
            <w:hideMark/>
          </w:tcPr>
          <w:p w14:paraId="5A1B752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1935</w:t>
            </w:r>
          </w:p>
        </w:tc>
      </w:tr>
      <w:tr w:rsidR="002B5221" w:rsidRPr="002B5221" w14:paraId="522C2730" w14:textId="77777777" w:rsidTr="007640B4">
        <w:trPr>
          <w:trHeight w:val="300"/>
        </w:trPr>
        <w:tc>
          <w:tcPr>
            <w:tcW w:w="1200" w:type="dxa"/>
            <w:noWrap/>
            <w:hideMark/>
          </w:tcPr>
          <w:p w14:paraId="0DE1F87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2758</w:t>
            </w:r>
          </w:p>
        </w:tc>
        <w:tc>
          <w:tcPr>
            <w:tcW w:w="2643" w:type="dxa"/>
            <w:hideMark/>
          </w:tcPr>
          <w:p w14:paraId="3105306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F1E334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w:t>
            </w:r>
          </w:p>
        </w:tc>
        <w:tc>
          <w:tcPr>
            <w:tcW w:w="2410" w:type="dxa"/>
            <w:hideMark/>
          </w:tcPr>
          <w:p w14:paraId="34A251E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1936</w:t>
            </w:r>
          </w:p>
        </w:tc>
      </w:tr>
      <w:tr w:rsidR="002B5221" w:rsidRPr="002B5221" w14:paraId="2797739C" w14:textId="77777777" w:rsidTr="007640B4">
        <w:trPr>
          <w:trHeight w:val="300"/>
        </w:trPr>
        <w:tc>
          <w:tcPr>
            <w:tcW w:w="1200" w:type="dxa"/>
            <w:noWrap/>
            <w:hideMark/>
          </w:tcPr>
          <w:p w14:paraId="02E83F5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2759</w:t>
            </w:r>
          </w:p>
        </w:tc>
        <w:tc>
          <w:tcPr>
            <w:tcW w:w="2643" w:type="dxa"/>
            <w:hideMark/>
          </w:tcPr>
          <w:p w14:paraId="22D2E3D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F7AA26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w:t>
            </w:r>
          </w:p>
        </w:tc>
        <w:tc>
          <w:tcPr>
            <w:tcW w:w="2410" w:type="dxa"/>
            <w:hideMark/>
          </w:tcPr>
          <w:p w14:paraId="6EB4C28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1936</w:t>
            </w:r>
          </w:p>
        </w:tc>
      </w:tr>
      <w:tr w:rsidR="002B5221" w:rsidRPr="002B5221" w14:paraId="42FBBD70" w14:textId="77777777" w:rsidTr="007640B4">
        <w:trPr>
          <w:trHeight w:val="300"/>
        </w:trPr>
        <w:tc>
          <w:tcPr>
            <w:tcW w:w="1200" w:type="dxa"/>
            <w:noWrap/>
            <w:hideMark/>
          </w:tcPr>
          <w:p w14:paraId="783AF4E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2760</w:t>
            </w:r>
          </w:p>
        </w:tc>
        <w:tc>
          <w:tcPr>
            <w:tcW w:w="2643" w:type="dxa"/>
            <w:hideMark/>
          </w:tcPr>
          <w:p w14:paraId="08D2E5F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DCDF64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w:t>
            </w:r>
          </w:p>
        </w:tc>
        <w:tc>
          <w:tcPr>
            <w:tcW w:w="2410" w:type="dxa"/>
            <w:hideMark/>
          </w:tcPr>
          <w:p w14:paraId="016CB8D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1936</w:t>
            </w:r>
          </w:p>
        </w:tc>
      </w:tr>
      <w:tr w:rsidR="002B5221" w:rsidRPr="002B5221" w14:paraId="5031F2CA" w14:textId="77777777" w:rsidTr="007640B4">
        <w:trPr>
          <w:trHeight w:val="300"/>
        </w:trPr>
        <w:tc>
          <w:tcPr>
            <w:tcW w:w="1200" w:type="dxa"/>
            <w:noWrap/>
            <w:hideMark/>
          </w:tcPr>
          <w:p w14:paraId="4E9F476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2761</w:t>
            </w:r>
          </w:p>
        </w:tc>
        <w:tc>
          <w:tcPr>
            <w:tcW w:w="2643" w:type="dxa"/>
            <w:hideMark/>
          </w:tcPr>
          <w:p w14:paraId="4F833E4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8F9911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w:t>
            </w:r>
          </w:p>
        </w:tc>
        <w:tc>
          <w:tcPr>
            <w:tcW w:w="2410" w:type="dxa"/>
            <w:hideMark/>
          </w:tcPr>
          <w:p w14:paraId="19403B5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1936</w:t>
            </w:r>
          </w:p>
        </w:tc>
      </w:tr>
      <w:tr w:rsidR="002B5221" w:rsidRPr="002B5221" w14:paraId="05E44C55" w14:textId="77777777" w:rsidTr="007640B4">
        <w:trPr>
          <w:trHeight w:val="300"/>
        </w:trPr>
        <w:tc>
          <w:tcPr>
            <w:tcW w:w="1200" w:type="dxa"/>
            <w:noWrap/>
            <w:hideMark/>
          </w:tcPr>
          <w:p w14:paraId="273C1C5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2762</w:t>
            </w:r>
          </w:p>
        </w:tc>
        <w:tc>
          <w:tcPr>
            <w:tcW w:w="2643" w:type="dxa"/>
            <w:hideMark/>
          </w:tcPr>
          <w:p w14:paraId="4817A06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D7159B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w:t>
            </w:r>
          </w:p>
        </w:tc>
        <w:tc>
          <w:tcPr>
            <w:tcW w:w="2410" w:type="dxa"/>
            <w:hideMark/>
          </w:tcPr>
          <w:p w14:paraId="108CD56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1936</w:t>
            </w:r>
          </w:p>
        </w:tc>
      </w:tr>
      <w:tr w:rsidR="002B5221" w:rsidRPr="002B5221" w14:paraId="350C5ABD" w14:textId="77777777" w:rsidTr="007640B4">
        <w:trPr>
          <w:trHeight w:val="300"/>
        </w:trPr>
        <w:tc>
          <w:tcPr>
            <w:tcW w:w="1200" w:type="dxa"/>
            <w:noWrap/>
            <w:hideMark/>
          </w:tcPr>
          <w:p w14:paraId="2250FFE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2763</w:t>
            </w:r>
          </w:p>
        </w:tc>
        <w:tc>
          <w:tcPr>
            <w:tcW w:w="2643" w:type="dxa"/>
            <w:hideMark/>
          </w:tcPr>
          <w:p w14:paraId="1876A63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AD2C57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10</w:t>
            </w:r>
          </w:p>
        </w:tc>
        <w:tc>
          <w:tcPr>
            <w:tcW w:w="2410" w:type="dxa"/>
            <w:hideMark/>
          </w:tcPr>
          <w:p w14:paraId="22EE8FB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1936</w:t>
            </w:r>
          </w:p>
        </w:tc>
      </w:tr>
      <w:tr w:rsidR="002B5221" w:rsidRPr="002B5221" w14:paraId="5DAF8DEE" w14:textId="77777777" w:rsidTr="007640B4">
        <w:trPr>
          <w:trHeight w:val="300"/>
        </w:trPr>
        <w:tc>
          <w:tcPr>
            <w:tcW w:w="1200" w:type="dxa"/>
            <w:noWrap/>
            <w:hideMark/>
          </w:tcPr>
          <w:p w14:paraId="3601D6C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2764</w:t>
            </w:r>
          </w:p>
        </w:tc>
        <w:tc>
          <w:tcPr>
            <w:tcW w:w="2643" w:type="dxa"/>
            <w:hideMark/>
          </w:tcPr>
          <w:p w14:paraId="7F99937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1BC24A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11</w:t>
            </w:r>
          </w:p>
        </w:tc>
        <w:tc>
          <w:tcPr>
            <w:tcW w:w="2410" w:type="dxa"/>
            <w:hideMark/>
          </w:tcPr>
          <w:p w14:paraId="69D64F5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1936</w:t>
            </w:r>
          </w:p>
        </w:tc>
      </w:tr>
      <w:tr w:rsidR="002B5221" w:rsidRPr="002B5221" w14:paraId="215E34AB" w14:textId="77777777" w:rsidTr="007640B4">
        <w:trPr>
          <w:trHeight w:val="300"/>
        </w:trPr>
        <w:tc>
          <w:tcPr>
            <w:tcW w:w="1200" w:type="dxa"/>
            <w:noWrap/>
            <w:hideMark/>
          </w:tcPr>
          <w:p w14:paraId="32E4D9E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2765</w:t>
            </w:r>
          </w:p>
        </w:tc>
        <w:tc>
          <w:tcPr>
            <w:tcW w:w="2643" w:type="dxa"/>
            <w:hideMark/>
          </w:tcPr>
          <w:p w14:paraId="1089133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5B4099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13</w:t>
            </w:r>
          </w:p>
        </w:tc>
        <w:tc>
          <w:tcPr>
            <w:tcW w:w="2410" w:type="dxa"/>
            <w:hideMark/>
          </w:tcPr>
          <w:p w14:paraId="16DFC39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1936</w:t>
            </w:r>
          </w:p>
        </w:tc>
      </w:tr>
      <w:tr w:rsidR="002B5221" w:rsidRPr="002B5221" w14:paraId="2C0B1EB2" w14:textId="77777777" w:rsidTr="007640B4">
        <w:trPr>
          <w:trHeight w:val="300"/>
        </w:trPr>
        <w:tc>
          <w:tcPr>
            <w:tcW w:w="1200" w:type="dxa"/>
            <w:noWrap/>
            <w:hideMark/>
          </w:tcPr>
          <w:p w14:paraId="3617574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2766</w:t>
            </w:r>
          </w:p>
        </w:tc>
        <w:tc>
          <w:tcPr>
            <w:tcW w:w="2643" w:type="dxa"/>
            <w:hideMark/>
          </w:tcPr>
          <w:p w14:paraId="387CA38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09B20C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14</w:t>
            </w:r>
          </w:p>
        </w:tc>
        <w:tc>
          <w:tcPr>
            <w:tcW w:w="2410" w:type="dxa"/>
            <w:hideMark/>
          </w:tcPr>
          <w:p w14:paraId="7A445F5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1936</w:t>
            </w:r>
          </w:p>
        </w:tc>
      </w:tr>
      <w:tr w:rsidR="002B5221" w:rsidRPr="002B5221" w14:paraId="553DBE17" w14:textId="77777777" w:rsidTr="007640B4">
        <w:trPr>
          <w:trHeight w:val="300"/>
        </w:trPr>
        <w:tc>
          <w:tcPr>
            <w:tcW w:w="1200" w:type="dxa"/>
            <w:noWrap/>
            <w:hideMark/>
          </w:tcPr>
          <w:p w14:paraId="41A5573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2767</w:t>
            </w:r>
          </w:p>
        </w:tc>
        <w:tc>
          <w:tcPr>
            <w:tcW w:w="2643" w:type="dxa"/>
            <w:hideMark/>
          </w:tcPr>
          <w:p w14:paraId="7F10074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4F3823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20</w:t>
            </w:r>
          </w:p>
        </w:tc>
        <w:tc>
          <w:tcPr>
            <w:tcW w:w="2410" w:type="dxa"/>
            <w:hideMark/>
          </w:tcPr>
          <w:p w14:paraId="2CD7289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1936</w:t>
            </w:r>
          </w:p>
        </w:tc>
      </w:tr>
      <w:tr w:rsidR="002B5221" w:rsidRPr="002B5221" w14:paraId="6AD9D0CD" w14:textId="77777777" w:rsidTr="007640B4">
        <w:trPr>
          <w:trHeight w:val="300"/>
        </w:trPr>
        <w:tc>
          <w:tcPr>
            <w:tcW w:w="1200" w:type="dxa"/>
            <w:noWrap/>
            <w:hideMark/>
          </w:tcPr>
          <w:p w14:paraId="3CB254E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2768</w:t>
            </w:r>
          </w:p>
        </w:tc>
        <w:tc>
          <w:tcPr>
            <w:tcW w:w="2643" w:type="dxa"/>
            <w:hideMark/>
          </w:tcPr>
          <w:p w14:paraId="206F952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3BAE43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21</w:t>
            </w:r>
          </w:p>
        </w:tc>
        <w:tc>
          <w:tcPr>
            <w:tcW w:w="2410" w:type="dxa"/>
            <w:hideMark/>
          </w:tcPr>
          <w:p w14:paraId="63D12DE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1936</w:t>
            </w:r>
          </w:p>
        </w:tc>
      </w:tr>
      <w:tr w:rsidR="002B5221" w:rsidRPr="002B5221" w14:paraId="1325889D" w14:textId="77777777" w:rsidTr="007640B4">
        <w:trPr>
          <w:trHeight w:val="300"/>
        </w:trPr>
        <w:tc>
          <w:tcPr>
            <w:tcW w:w="1200" w:type="dxa"/>
            <w:noWrap/>
            <w:hideMark/>
          </w:tcPr>
          <w:p w14:paraId="412C2DE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2769</w:t>
            </w:r>
          </w:p>
        </w:tc>
        <w:tc>
          <w:tcPr>
            <w:tcW w:w="2643" w:type="dxa"/>
            <w:hideMark/>
          </w:tcPr>
          <w:p w14:paraId="56EAB4D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5286A7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25</w:t>
            </w:r>
          </w:p>
        </w:tc>
        <w:tc>
          <w:tcPr>
            <w:tcW w:w="2410" w:type="dxa"/>
            <w:hideMark/>
          </w:tcPr>
          <w:p w14:paraId="7A89CA5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1936</w:t>
            </w:r>
          </w:p>
        </w:tc>
      </w:tr>
      <w:tr w:rsidR="002B5221" w:rsidRPr="002B5221" w14:paraId="21492F06" w14:textId="77777777" w:rsidTr="007640B4">
        <w:trPr>
          <w:trHeight w:val="300"/>
        </w:trPr>
        <w:tc>
          <w:tcPr>
            <w:tcW w:w="1200" w:type="dxa"/>
            <w:noWrap/>
            <w:hideMark/>
          </w:tcPr>
          <w:p w14:paraId="21F6AA4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2770</w:t>
            </w:r>
          </w:p>
        </w:tc>
        <w:tc>
          <w:tcPr>
            <w:tcW w:w="2643" w:type="dxa"/>
            <w:hideMark/>
          </w:tcPr>
          <w:p w14:paraId="0EF03FD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1CCE15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26</w:t>
            </w:r>
          </w:p>
        </w:tc>
        <w:tc>
          <w:tcPr>
            <w:tcW w:w="2410" w:type="dxa"/>
            <w:hideMark/>
          </w:tcPr>
          <w:p w14:paraId="1BEE554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1936</w:t>
            </w:r>
          </w:p>
        </w:tc>
      </w:tr>
      <w:tr w:rsidR="002B5221" w:rsidRPr="002B5221" w14:paraId="4E358828" w14:textId="77777777" w:rsidTr="007640B4">
        <w:trPr>
          <w:trHeight w:val="300"/>
        </w:trPr>
        <w:tc>
          <w:tcPr>
            <w:tcW w:w="1200" w:type="dxa"/>
            <w:noWrap/>
            <w:hideMark/>
          </w:tcPr>
          <w:p w14:paraId="0F9DCA8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2771</w:t>
            </w:r>
          </w:p>
        </w:tc>
        <w:tc>
          <w:tcPr>
            <w:tcW w:w="2643" w:type="dxa"/>
            <w:hideMark/>
          </w:tcPr>
          <w:p w14:paraId="3370671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A302F2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27</w:t>
            </w:r>
          </w:p>
        </w:tc>
        <w:tc>
          <w:tcPr>
            <w:tcW w:w="2410" w:type="dxa"/>
            <w:hideMark/>
          </w:tcPr>
          <w:p w14:paraId="258DDBC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1936</w:t>
            </w:r>
          </w:p>
        </w:tc>
      </w:tr>
      <w:tr w:rsidR="002B5221" w:rsidRPr="002B5221" w14:paraId="5817C131" w14:textId="77777777" w:rsidTr="007640B4">
        <w:trPr>
          <w:trHeight w:val="300"/>
        </w:trPr>
        <w:tc>
          <w:tcPr>
            <w:tcW w:w="1200" w:type="dxa"/>
            <w:noWrap/>
            <w:hideMark/>
          </w:tcPr>
          <w:p w14:paraId="76B5541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2772</w:t>
            </w:r>
          </w:p>
        </w:tc>
        <w:tc>
          <w:tcPr>
            <w:tcW w:w="2643" w:type="dxa"/>
            <w:hideMark/>
          </w:tcPr>
          <w:p w14:paraId="25674C2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6E203C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30</w:t>
            </w:r>
          </w:p>
        </w:tc>
        <w:tc>
          <w:tcPr>
            <w:tcW w:w="2410" w:type="dxa"/>
            <w:hideMark/>
          </w:tcPr>
          <w:p w14:paraId="27B7FAA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1936</w:t>
            </w:r>
          </w:p>
        </w:tc>
      </w:tr>
      <w:tr w:rsidR="002B5221" w:rsidRPr="002B5221" w14:paraId="170AE905" w14:textId="77777777" w:rsidTr="007640B4">
        <w:trPr>
          <w:trHeight w:val="300"/>
        </w:trPr>
        <w:tc>
          <w:tcPr>
            <w:tcW w:w="1200" w:type="dxa"/>
            <w:noWrap/>
            <w:hideMark/>
          </w:tcPr>
          <w:p w14:paraId="225B5D8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2773</w:t>
            </w:r>
          </w:p>
        </w:tc>
        <w:tc>
          <w:tcPr>
            <w:tcW w:w="2643" w:type="dxa"/>
            <w:hideMark/>
          </w:tcPr>
          <w:p w14:paraId="2620C18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1ACAFE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31</w:t>
            </w:r>
          </w:p>
        </w:tc>
        <w:tc>
          <w:tcPr>
            <w:tcW w:w="2410" w:type="dxa"/>
            <w:hideMark/>
          </w:tcPr>
          <w:p w14:paraId="68E43D2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1936</w:t>
            </w:r>
          </w:p>
        </w:tc>
      </w:tr>
      <w:tr w:rsidR="002B5221" w:rsidRPr="002B5221" w14:paraId="6B4FED3B" w14:textId="77777777" w:rsidTr="007640B4">
        <w:trPr>
          <w:trHeight w:val="300"/>
        </w:trPr>
        <w:tc>
          <w:tcPr>
            <w:tcW w:w="1200" w:type="dxa"/>
            <w:noWrap/>
            <w:hideMark/>
          </w:tcPr>
          <w:p w14:paraId="189A353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2774</w:t>
            </w:r>
          </w:p>
        </w:tc>
        <w:tc>
          <w:tcPr>
            <w:tcW w:w="2643" w:type="dxa"/>
            <w:hideMark/>
          </w:tcPr>
          <w:p w14:paraId="6EF854F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7E1A88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33</w:t>
            </w:r>
          </w:p>
        </w:tc>
        <w:tc>
          <w:tcPr>
            <w:tcW w:w="2410" w:type="dxa"/>
            <w:hideMark/>
          </w:tcPr>
          <w:p w14:paraId="370C3B6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1936</w:t>
            </w:r>
          </w:p>
        </w:tc>
      </w:tr>
      <w:tr w:rsidR="002B5221" w:rsidRPr="002B5221" w14:paraId="2453830E" w14:textId="77777777" w:rsidTr="007640B4">
        <w:trPr>
          <w:trHeight w:val="300"/>
        </w:trPr>
        <w:tc>
          <w:tcPr>
            <w:tcW w:w="1200" w:type="dxa"/>
            <w:noWrap/>
            <w:hideMark/>
          </w:tcPr>
          <w:p w14:paraId="744CD23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2775</w:t>
            </w:r>
          </w:p>
        </w:tc>
        <w:tc>
          <w:tcPr>
            <w:tcW w:w="2643" w:type="dxa"/>
            <w:hideMark/>
          </w:tcPr>
          <w:p w14:paraId="4229637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8D9C43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44</w:t>
            </w:r>
          </w:p>
        </w:tc>
        <w:tc>
          <w:tcPr>
            <w:tcW w:w="2410" w:type="dxa"/>
            <w:hideMark/>
          </w:tcPr>
          <w:p w14:paraId="65485E3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1936</w:t>
            </w:r>
          </w:p>
        </w:tc>
      </w:tr>
      <w:tr w:rsidR="002B5221" w:rsidRPr="002B5221" w14:paraId="47A7E5F8" w14:textId="77777777" w:rsidTr="007640B4">
        <w:trPr>
          <w:trHeight w:val="300"/>
        </w:trPr>
        <w:tc>
          <w:tcPr>
            <w:tcW w:w="1200" w:type="dxa"/>
            <w:noWrap/>
            <w:hideMark/>
          </w:tcPr>
          <w:p w14:paraId="32D77B7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2776</w:t>
            </w:r>
          </w:p>
        </w:tc>
        <w:tc>
          <w:tcPr>
            <w:tcW w:w="2643" w:type="dxa"/>
            <w:hideMark/>
          </w:tcPr>
          <w:p w14:paraId="0FA853B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7A0FC0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51</w:t>
            </w:r>
          </w:p>
        </w:tc>
        <w:tc>
          <w:tcPr>
            <w:tcW w:w="2410" w:type="dxa"/>
            <w:hideMark/>
          </w:tcPr>
          <w:p w14:paraId="05F29E1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1936</w:t>
            </w:r>
          </w:p>
        </w:tc>
      </w:tr>
      <w:tr w:rsidR="002B5221" w:rsidRPr="002B5221" w14:paraId="167E1D85" w14:textId="77777777" w:rsidTr="007640B4">
        <w:trPr>
          <w:trHeight w:val="300"/>
        </w:trPr>
        <w:tc>
          <w:tcPr>
            <w:tcW w:w="1200" w:type="dxa"/>
            <w:noWrap/>
            <w:hideMark/>
          </w:tcPr>
          <w:p w14:paraId="0F2E407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2777</w:t>
            </w:r>
          </w:p>
        </w:tc>
        <w:tc>
          <w:tcPr>
            <w:tcW w:w="2643" w:type="dxa"/>
            <w:hideMark/>
          </w:tcPr>
          <w:p w14:paraId="7C6C329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DDD42B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52</w:t>
            </w:r>
          </w:p>
        </w:tc>
        <w:tc>
          <w:tcPr>
            <w:tcW w:w="2410" w:type="dxa"/>
            <w:hideMark/>
          </w:tcPr>
          <w:p w14:paraId="0C543B9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1936</w:t>
            </w:r>
          </w:p>
        </w:tc>
      </w:tr>
      <w:tr w:rsidR="002B5221" w:rsidRPr="002B5221" w14:paraId="44EED6BE" w14:textId="77777777" w:rsidTr="007640B4">
        <w:trPr>
          <w:trHeight w:val="300"/>
        </w:trPr>
        <w:tc>
          <w:tcPr>
            <w:tcW w:w="1200" w:type="dxa"/>
            <w:noWrap/>
            <w:hideMark/>
          </w:tcPr>
          <w:p w14:paraId="7F3F23B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2778</w:t>
            </w:r>
          </w:p>
        </w:tc>
        <w:tc>
          <w:tcPr>
            <w:tcW w:w="2643" w:type="dxa"/>
            <w:hideMark/>
          </w:tcPr>
          <w:p w14:paraId="344B4B9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79F238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53</w:t>
            </w:r>
          </w:p>
        </w:tc>
        <w:tc>
          <w:tcPr>
            <w:tcW w:w="2410" w:type="dxa"/>
            <w:hideMark/>
          </w:tcPr>
          <w:p w14:paraId="3F23368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1936</w:t>
            </w:r>
          </w:p>
        </w:tc>
      </w:tr>
      <w:tr w:rsidR="002B5221" w:rsidRPr="002B5221" w14:paraId="48A2AD1C" w14:textId="77777777" w:rsidTr="007640B4">
        <w:trPr>
          <w:trHeight w:val="300"/>
        </w:trPr>
        <w:tc>
          <w:tcPr>
            <w:tcW w:w="1200" w:type="dxa"/>
            <w:noWrap/>
            <w:hideMark/>
          </w:tcPr>
          <w:p w14:paraId="19B115B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2779</w:t>
            </w:r>
          </w:p>
        </w:tc>
        <w:tc>
          <w:tcPr>
            <w:tcW w:w="2643" w:type="dxa"/>
            <w:hideMark/>
          </w:tcPr>
          <w:p w14:paraId="399B978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111D64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54</w:t>
            </w:r>
          </w:p>
        </w:tc>
        <w:tc>
          <w:tcPr>
            <w:tcW w:w="2410" w:type="dxa"/>
            <w:hideMark/>
          </w:tcPr>
          <w:p w14:paraId="4456951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1936</w:t>
            </w:r>
          </w:p>
        </w:tc>
      </w:tr>
      <w:tr w:rsidR="002B5221" w:rsidRPr="002B5221" w14:paraId="0AA4B37E" w14:textId="77777777" w:rsidTr="007640B4">
        <w:trPr>
          <w:trHeight w:val="300"/>
        </w:trPr>
        <w:tc>
          <w:tcPr>
            <w:tcW w:w="1200" w:type="dxa"/>
            <w:noWrap/>
            <w:hideMark/>
          </w:tcPr>
          <w:p w14:paraId="23D7DA8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2780</w:t>
            </w:r>
          </w:p>
        </w:tc>
        <w:tc>
          <w:tcPr>
            <w:tcW w:w="2643" w:type="dxa"/>
            <w:hideMark/>
          </w:tcPr>
          <w:p w14:paraId="2AE707D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C25AA8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55</w:t>
            </w:r>
          </w:p>
        </w:tc>
        <w:tc>
          <w:tcPr>
            <w:tcW w:w="2410" w:type="dxa"/>
            <w:hideMark/>
          </w:tcPr>
          <w:p w14:paraId="4C0C304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1936</w:t>
            </w:r>
          </w:p>
        </w:tc>
      </w:tr>
      <w:tr w:rsidR="002B5221" w:rsidRPr="002B5221" w14:paraId="74F68679" w14:textId="77777777" w:rsidTr="007640B4">
        <w:trPr>
          <w:trHeight w:val="300"/>
        </w:trPr>
        <w:tc>
          <w:tcPr>
            <w:tcW w:w="1200" w:type="dxa"/>
            <w:noWrap/>
            <w:hideMark/>
          </w:tcPr>
          <w:p w14:paraId="6B8695E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2781</w:t>
            </w:r>
          </w:p>
        </w:tc>
        <w:tc>
          <w:tcPr>
            <w:tcW w:w="2643" w:type="dxa"/>
            <w:hideMark/>
          </w:tcPr>
          <w:p w14:paraId="2530BFE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A3F527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57</w:t>
            </w:r>
          </w:p>
        </w:tc>
        <w:tc>
          <w:tcPr>
            <w:tcW w:w="2410" w:type="dxa"/>
            <w:hideMark/>
          </w:tcPr>
          <w:p w14:paraId="4A4C877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1936</w:t>
            </w:r>
          </w:p>
        </w:tc>
      </w:tr>
      <w:tr w:rsidR="002B5221" w:rsidRPr="002B5221" w14:paraId="2C0C08EC" w14:textId="77777777" w:rsidTr="007640B4">
        <w:trPr>
          <w:trHeight w:val="300"/>
        </w:trPr>
        <w:tc>
          <w:tcPr>
            <w:tcW w:w="1200" w:type="dxa"/>
            <w:noWrap/>
            <w:hideMark/>
          </w:tcPr>
          <w:p w14:paraId="3091B56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2782</w:t>
            </w:r>
          </w:p>
        </w:tc>
        <w:tc>
          <w:tcPr>
            <w:tcW w:w="2643" w:type="dxa"/>
            <w:hideMark/>
          </w:tcPr>
          <w:p w14:paraId="60E954E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26A56D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67</w:t>
            </w:r>
          </w:p>
        </w:tc>
        <w:tc>
          <w:tcPr>
            <w:tcW w:w="2410" w:type="dxa"/>
            <w:hideMark/>
          </w:tcPr>
          <w:p w14:paraId="74924FC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1936</w:t>
            </w:r>
          </w:p>
        </w:tc>
      </w:tr>
      <w:tr w:rsidR="002B5221" w:rsidRPr="002B5221" w14:paraId="28A910D9" w14:textId="77777777" w:rsidTr="007640B4">
        <w:trPr>
          <w:trHeight w:val="300"/>
        </w:trPr>
        <w:tc>
          <w:tcPr>
            <w:tcW w:w="1200" w:type="dxa"/>
            <w:noWrap/>
            <w:hideMark/>
          </w:tcPr>
          <w:p w14:paraId="64BF080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2783</w:t>
            </w:r>
          </w:p>
        </w:tc>
        <w:tc>
          <w:tcPr>
            <w:tcW w:w="2643" w:type="dxa"/>
            <w:hideMark/>
          </w:tcPr>
          <w:p w14:paraId="0FA484B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582FCA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68</w:t>
            </w:r>
          </w:p>
        </w:tc>
        <w:tc>
          <w:tcPr>
            <w:tcW w:w="2410" w:type="dxa"/>
            <w:hideMark/>
          </w:tcPr>
          <w:p w14:paraId="7D2251C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1936</w:t>
            </w:r>
          </w:p>
        </w:tc>
      </w:tr>
      <w:tr w:rsidR="002B5221" w:rsidRPr="002B5221" w14:paraId="29C9118C" w14:textId="77777777" w:rsidTr="007640B4">
        <w:trPr>
          <w:trHeight w:val="300"/>
        </w:trPr>
        <w:tc>
          <w:tcPr>
            <w:tcW w:w="1200" w:type="dxa"/>
            <w:noWrap/>
            <w:hideMark/>
          </w:tcPr>
          <w:p w14:paraId="78F8138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lastRenderedPageBreak/>
              <w:t>2784</w:t>
            </w:r>
          </w:p>
        </w:tc>
        <w:tc>
          <w:tcPr>
            <w:tcW w:w="2643" w:type="dxa"/>
            <w:hideMark/>
          </w:tcPr>
          <w:p w14:paraId="6012BCF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9E8718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69</w:t>
            </w:r>
          </w:p>
        </w:tc>
        <w:tc>
          <w:tcPr>
            <w:tcW w:w="2410" w:type="dxa"/>
            <w:hideMark/>
          </w:tcPr>
          <w:p w14:paraId="75571B8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1936</w:t>
            </w:r>
          </w:p>
        </w:tc>
      </w:tr>
      <w:tr w:rsidR="002B5221" w:rsidRPr="002B5221" w14:paraId="3B38F1EE" w14:textId="77777777" w:rsidTr="007640B4">
        <w:trPr>
          <w:trHeight w:val="300"/>
        </w:trPr>
        <w:tc>
          <w:tcPr>
            <w:tcW w:w="1200" w:type="dxa"/>
            <w:noWrap/>
            <w:hideMark/>
          </w:tcPr>
          <w:p w14:paraId="21B2DE2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2785</w:t>
            </w:r>
          </w:p>
        </w:tc>
        <w:tc>
          <w:tcPr>
            <w:tcW w:w="2643" w:type="dxa"/>
            <w:hideMark/>
          </w:tcPr>
          <w:p w14:paraId="66027EF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8CEF93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73</w:t>
            </w:r>
          </w:p>
        </w:tc>
        <w:tc>
          <w:tcPr>
            <w:tcW w:w="2410" w:type="dxa"/>
            <w:hideMark/>
          </w:tcPr>
          <w:p w14:paraId="073C9BF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1936</w:t>
            </w:r>
          </w:p>
        </w:tc>
      </w:tr>
      <w:tr w:rsidR="002B5221" w:rsidRPr="002B5221" w14:paraId="3A80D7BC" w14:textId="77777777" w:rsidTr="007640B4">
        <w:trPr>
          <w:trHeight w:val="300"/>
        </w:trPr>
        <w:tc>
          <w:tcPr>
            <w:tcW w:w="1200" w:type="dxa"/>
            <w:noWrap/>
            <w:hideMark/>
          </w:tcPr>
          <w:p w14:paraId="12A61A1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2786</w:t>
            </w:r>
          </w:p>
        </w:tc>
        <w:tc>
          <w:tcPr>
            <w:tcW w:w="2643" w:type="dxa"/>
            <w:hideMark/>
          </w:tcPr>
          <w:p w14:paraId="0942D98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49F608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77</w:t>
            </w:r>
          </w:p>
        </w:tc>
        <w:tc>
          <w:tcPr>
            <w:tcW w:w="2410" w:type="dxa"/>
            <w:hideMark/>
          </w:tcPr>
          <w:p w14:paraId="514761D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1936</w:t>
            </w:r>
          </w:p>
        </w:tc>
      </w:tr>
      <w:tr w:rsidR="002B5221" w:rsidRPr="002B5221" w14:paraId="008AC6AF" w14:textId="77777777" w:rsidTr="007640B4">
        <w:trPr>
          <w:trHeight w:val="300"/>
        </w:trPr>
        <w:tc>
          <w:tcPr>
            <w:tcW w:w="1200" w:type="dxa"/>
            <w:noWrap/>
            <w:hideMark/>
          </w:tcPr>
          <w:p w14:paraId="7BE1195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2787</w:t>
            </w:r>
          </w:p>
        </w:tc>
        <w:tc>
          <w:tcPr>
            <w:tcW w:w="2643" w:type="dxa"/>
            <w:hideMark/>
          </w:tcPr>
          <w:p w14:paraId="05961AD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A9063D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82</w:t>
            </w:r>
          </w:p>
        </w:tc>
        <w:tc>
          <w:tcPr>
            <w:tcW w:w="2410" w:type="dxa"/>
            <w:hideMark/>
          </w:tcPr>
          <w:p w14:paraId="405463F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1936</w:t>
            </w:r>
          </w:p>
        </w:tc>
      </w:tr>
      <w:tr w:rsidR="002B5221" w:rsidRPr="002B5221" w14:paraId="5562DC71" w14:textId="77777777" w:rsidTr="007640B4">
        <w:trPr>
          <w:trHeight w:val="300"/>
        </w:trPr>
        <w:tc>
          <w:tcPr>
            <w:tcW w:w="1200" w:type="dxa"/>
            <w:noWrap/>
            <w:hideMark/>
          </w:tcPr>
          <w:p w14:paraId="66F4C88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2788</w:t>
            </w:r>
          </w:p>
        </w:tc>
        <w:tc>
          <w:tcPr>
            <w:tcW w:w="2643" w:type="dxa"/>
            <w:hideMark/>
          </w:tcPr>
          <w:p w14:paraId="57BE535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B90038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83</w:t>
            </w:r>
          </w:p>
        </w:tc>
        <w:tc>
          <w:tcPr>
            <w:tcW w:w="2410" w:type="dxa"/>
            <w:hideMark/>
          </w:tcPr>
          <w:p w14:paraId="1EE514F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1936</w:t>
            </w:r>
          </w:p>
        </w:tc>
      </w:tr>
      <w:tr w:rsidR="002B5221" w:rsidRPr="002B5221" w14:paraId="315811D5" w14:textId="77777777" w:rsidTr="007640B4">
        <w:trPr>
          <w:trHeight w:val="300"/>
        </w:trPr>
        <w:tc>
          <w:tcPr>
            <w:tcW w:w="1200" w:type="dxa"/>
            <w:noWrap/>
            <w:hideMark/>
          </w:tcPr>
          <w:p w14:paraId="4CAFAD2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2789</w:t>
            </w:r>
          </w:p>
        </w:tc>
        <w:tc>
          <w:tcPr>
            <w:tcW w:w="2643" w:type="dxa"/>
            <w:hideMark/>
          </w:tcPr>
          <w:p w14:paraId="0A934DD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01D4D2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85</w:t>
            </w:r>
          </w:p>
        </w:tc>
        <w:tc>
          <w:tcPr>
            <w:tcW w:w="2410" w:type="dxa"/>
            <w:hideMark/>
          </w:tcPr>
          <w:p w14:paraId="0F259F2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1936</w:t>
            </w:r>
          </w:p>
        </w:tc>
      </w:tr>
      <w:tr w:rsidR="002B5221" w:rsidRPr="002B5221" w14:paraId="3AADC30A" w14:textId="77777777" w:rsidTr="007640B4">
        <w:trPr>
          <w:trHeight w:val="300"/>
        </w:trPr>
        <w:tc>
          <w:tcPr>
            <w:tcW w:w="1200" w:type="dxa"/>
            <w:noWrap/>
            <w:hideMark/>
          </w:tcPr>
          <w:p w14:paraId="1AB0F0B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2790</w:t>
            </w:r>
          </w:p>
        </w:tc>
        <w:tc>
          <w:tcPr>
            <w:tcW w:w="2643" w:type="dxa"/>
            <w:hideMark/>
          </w:tcPr>
          <w:p w14:paraId="110FA29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FDDCD0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88</w:t>
            </w:r>
          </w:p>
        </w:tc>
        <w:tc>
          <w:tcPr>
            <w:tcW w:w="2410" w:type="dxa"/>
            <w:hideMark/>
          </w:tcPr>
          <w:p w14:paraId="1B0F72A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1936</w:t>
            </w:r>
          </w:p>
        </w:tc>
      </w:tr>
      <w:tr w:rsidR="002B5221" w:rsidRPr="002B5221" w14:paraId="0391E084" w14:textId="77777777" w:rsidTr="007640B4">
        <w:trPr>
          <w:trHeight w:val="300"/>
        </w:trPr>
        <w:tc>
          <w:tcPr>
            <w:tcW w:w="1200" w:type="dxa"/>
            <w:noWrap/>
            <w:hideMark/>
          </w:tcPr>
          <w:p w14:paraId="372018B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2791</w:t>
            </w:r>
          </w:p>
        </w:tc>
        <w:tc>
          <w:tcPr>
            <w:tcW w:w="2643" w:type="dxa"/>
            <w:hideMark/>
          </w:tcPr>
          <w:p w14:paraId="65612CA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BF9D18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92</w:t>
            </w:r>
          </w:p>
        </w:tc>
        <w:tc>
          <w:tcPr>
            <w:tcW w:w="2410" w:type="dxa"/>
            <w:hideMark/>
          </w:tcPr>
          <w:p w14:paraId="19E865B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1936</w:t>
            </w:r>
          </w:p>
        </w:tc>
      </w:tr>
      <w:tr w:rsidR="002B5221" w:rsidRPr="002B5221" w14:paraId="2F64A534" w14:textId="77777777" w:rsidTr="007640B4">
        <w:trPr>
          <w:trHeight w:val="300"/>
        </w:trPr>
        <w:tc>
          <w:tcPr>
            <w:tcW w:w="1200" w:type="dxa"/>
            <w:noWrap/>
            <w:hideMark/>
          </w:tcPr>
          <w:p w14:paraId="0E5ED7B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2792</w:t>
            </w:r>
          </w:p>
        </w:tc>
        <w:tc>
          <w:tcPr>
            <w:tcW w:w="2643" w:type="dxa"/>
            <w:hideMark/>
          </w:tcPr>
          <w:p w14:paraId="6785231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9A05DB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94</w:t>
            </w:r>
          </w:p>
        </w:tc>
        <w:tc>
          <w:tcPr>
            <w:tcW w:w="2410" w:type="dxa"/>
            <w:hideMark/>
          </w:tcPr>
          <w:p w14:paraId="1837CA9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1936</w:t>
            </w:r>
          </w:p>
        </w:tc>
      </w:tr>
      <w:tr w:rsidR="002B5221" w:rsidRPr="002B5221" w14:paraId="12D15F82" w14:textId="77777777" w:rsidTr="007640B4">
        <w:trPr>
          <w:trHeight w:val="300"/>
        </w:trPr>
        <w:tc>
          <w:tcPr>
            <w:tcW w:w="1200" w:type="dxa"/>
            <w:noWrap/>
            <w:hideMark/>
          </w:tcPr>
          <w:p w14:paraId="4322904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2793</w:t>
            </w:r>
          </w:p>
        </w:tc>
        <w:tc>
          <w:tcPr>
            <w:tcW w:w="2643" w:type="dxa"/>
            <w:hideMark/>
          </w:tcPr>
          <w:p w14:paraId="2005220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FF7F9A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99</w:t>
            </w:r>
          </w:p>
        </w:tc>
        <w:tc>
          <w:tcPr>
            <w:tcW w:w="2410" w:type="dxa"/>
            <w:hideMark/>
          </w:tcPr>
          <w:p w14:paraId="6732617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1936</w:t>
            </w:r>
          </w:p>
        </w:tc>
      </w:tr>
      <w:tr w:rsidR="002B5221" w:rsidRPr="002B5221" w14:paraId="6BEA6D42" w14:textId="77777777" w:rsidTr="007640B4">
        <w:trPr>
          <w:trHeight w:val="300"/>
        </w:trPr>
        <w:tc>
          <w:tcPr>
            <w:tcW w:w="1200" w:type="dxa"/>
            <w:noWrap/>
            <w:hideMark/>
          </w:tcPr>
          <w:p w14:paraId="0549B2D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2794</w:t>
            </w:r>
          </w:p>
        </w:tc>
        <w:tc>
          <w:tcPr>
            <w:tcW w:w="2643" w:type="dxa"/>
            <w:hideMark/>
          </w:tcPr>
          <w:p w14:paraId="775E361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44F2B8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100</w:t>
            </w:r>
          </w:p>
        </w:tc>
        <w:tc>
          <w:tcPr>
            <w:tcW w:w="2410" w:type="dxa"/>
            <w:hideMark/>
          </w:tcPr>
          <w:p w14:paraId="1C47072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1936</w:t>
            </w:r>
          </w:p>
        </w:tc>
      </w:tr>
      <w:tr w:rsidR="002B5221" w:rsidRPr="002B5221" w14:paraId="6B3E97C0" w14:textId="77777777" w:rsidTr="007640B4">
        <w:trPr>
          <w:trHeight w:val="300"/>
        </w:trPr>
        <w:tc>
          <w:tcPr>
            <w:tcW w:w="1200" w:type="dxa"/>
            <w:noWrap/>
            <w:hideMark/>
          </w:tcPr>
          <w:p w14:paraId="1B6E741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2795</w:t>
            </w:r>
          </w:p>
        </w:tc>
        <w:tc>
          <w:tcPr>
            <w:tcW w:w="2643" w:type="dxa"/>
            <w:hideMark/>
          </w:tcPr>
          <w:p w14:paraId="77694F2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E0F7EF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103</w:t>
            </w:r>
          </w:p>
        </w:tc>
        <w:tc>
          <w:tcPr>
            <w:tcW w:w="2410" w:type="dxa"/>
            <w:hideMark/>
          </w:tcPr>
          <w:p w14:paraId="538688E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1936</w:t>
            </w:r>
          </w:p>
        </w:tc>
      </w:tr>
      <w:tr w:rsidR="002B5221" w:rsidRPr="002B5221" w14:paraId="662ABAB8" w14:textId="77777777" w:rsidTr="007640B4">
        <w:trPr>
          <w:trHeight w:val="300"/>
        </w:trPr>
        <w:tc>
          <w:tcPr>
            <w:tcW w:w="1200" w:type="dxa"/>
            <w:noWrap/>
            <w:hideMark/>
          </w:tcPr>
          <w:p w14:paraId="5B50836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2796</w:t>
            </w:r>
          </w:p>
        </w:tc>
        <w:tc>
          <w:tcPr>
            <w:tcW w:w="2643" w:type="dxa"/>
            <w:hideMark/>
          </w:tcPr>
          <w:p w14:paraId="3ACEF55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0A6F76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104</w:t>
            </w:r>
          </w:p>
        </w:tc>
        <w:tc>
          <w:tcPr>
            <w:tcW w:w="2410" w:type="dxa"/>
            <w:hideMark/>
          </w:tcPr>
          <w:p w14:paraId="106DFA5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1936</w:t>
            </w:r>
          </w:p>
        </w:tc>
      </w:tr>
      <w:tr w:rsidR="002B5221" w:rsidRPr="002B5221" w14:paraId="019E154F" w14:textId="77777777" w:rsidTr="007640B4">
        <w:trPr>
          <w:trHeight w:val="300"/>
        </w:trPr>
        <w:tc>
          <w:tcPr>
            <w:tcW w:w="1200" w:type="dxa"/>
            <w:noWrap/>
            <w:hideMark/>
          </w:tcPr>
          <w:p w14:paraId="104A052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2797</w:t>
            </w:r>
          </w:p>
        </w:tc>
        <w:tc>
          <w:tcPr>
            <w:tcW w:w="2643" w:type="dxa"/>
            <w:hideMark/>
          </w:tcPr>
          <w:p w14:paraId="02B3862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C2D49E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110</w:t>
            </w:r>
          </w:p>
        </w:tc>
        <w:tc>
          <w:tcPr>
            <w:tcW w:w="2410" w:type="dxa"/>
            <w:hideMark/>
          </w:tcPr>
          <w:p w14:paraId="3077DE7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1936</w:t>
            </w:r>
          </w:p>
        </w:tc>
      </w:tr>
      <w:tr w:rsidR="002B5221" w:rsidRPr="002B5221" w14:paraId="7AEF7370" w14:textId="77777777" w:rsidTr="007640B4">
        <w:trPr>
          <w:trHeight w:val="300"/>
        </w:trPr>
        <w:tc>
          <w:tcPr>
            <w:tcW w:w="1200" w:type="dxa"/>
            <w:noWrap/>
            <w:hideMark/>
          </w:tcPr>
          <w:p w14:paraId="28A4334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2798</w:t>
            </w:r>
          </w:p>
        </w:tc>
        <w:tc>
          <w:tcPr>
            <w:tcW w:w="2643" w:type="dxa"/>
            <w:hideMark/>
          </w:tcPr>
          <w:p w14:paraId="3E4FA10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FE263E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111</w:t>
            </w:r>
          </w:p>
        </w:tc>
        <w:tc>
          <w:tcPr>
            <w:tcW w:w="2410" w:type="dxa"/>
            <w:hideMark/>
          </w:tcPr>
          <w:p w14:paraId="7B1F4D8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1936</w:t>
            </w:r>
          </w:p>
        </w:tc>
      </w:tr>
      <w:tr w:rsidR="002B5221" w:rsidRPr="002B5221" w14:paraId="6BB6DC14" w14:textId="77777777" w:rsidTr="007640B4">
        <w:trPr>
          <w:trHeight w:val="300"/>
        </w:trPr>
        <w:tc>
          <w:tcPr>
            <w:tcW w:w="1200" w:type="dxa"/>
            <w:noWrap/>
            <w:hideMark/>
          </w:tcPr>
          <w:p w14:paraId="4F2C7FB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2799</w:t>
            </w:r>
          </w:p>
        </w:tc>
        <w:tc>
          <w:tcPr>
            <w:tcW w:w="2643" w:type="dxa"/>
            <w:hideMark/>
          </w:tcPr>
          <w:p w14:paraId="792C0B8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9C2626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112</w:t>
            </w:r>
          </w:p>
        </w:tc>
        <w:tc>
          <w:tcPr>
            <w:tcW w:w="2410" w:type="dxa"/>
            <w:hideMark/>
          </w:tcPr>
          <w:p w14:paraId="2144E94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1936</w:t>
            </w:r>
          </w:p>
        </w:tc>
      </w:tr>
      <w:tr w:rsidR="002B5221" w:rsidRPr="002B5221" w14:paraId="7A7A3DA0" w14:textId="77777777" w:rsidTr="007640B4">
        <w:trPr>
          <w:trHeight w:val="300"/>
        </w:trPr>
        <w:tc>
          <w:tcPr>
            <w:tcW w:w="1200" w:type="dxa"/>
            <w:noWrap/>
            <w:hideMark/>
          </w:tcPr>
          <w:p w14:paraId="6125D27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2800</w:t>
            </w:r>
          </w:p>
        </w:tc>
        <w:tc>
          <w:tcPr>
            <w:tcW w:w="2643" w:type="dxa"/>
            <w:hideMark/>
          </w:tcPr>
          <w:p w14:paraId="0307178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21EBE7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115</w:t>
            </w:r>
          </w:p>
        </w:tc>
        <w:tc>
          <w:tcPr>
            <w:tcW w:w="2410" w:type="dxa"/>
            <w:hideMark/>
          </w:tcPr>
          <w:p w14:paraId="307E5B1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1936</w:t>
            </w:r>
          </w:p>
        </w:tc>
      </w:tr>
      <w:tr w:rsidR="002B5221" w:rsidRPr="002B5221" w14:paraId="33D3E9A2" w14:textId="77777777" w:rsidTr="007640B4">
        <w:trPr>
          <w:trHeight w:val="300"/>
        </w:trPr>
        <w:tc>
          <w:tcPr>
            <w:tcW w:w="1200" w:type="dxa"/>
            <w:noWrap/>
            <w:hideMark/>
          </w:tcPr>
          <w:p w14:paraId="3E9B180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2801</w:t>
            </w:r>
          </w:p>
        </w:tc>
        <w:tc>
          <w:tcPr>
            <w:tcW w:w="2643" w:type="dxa"/>
            <w:hideMark/>
          </w:tcPr>
          <w:p w14:paraId="5EF512B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ADBD85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116</w:t>
            </w:r>
          </w:p>
        </w:tc>
        <w:tc>
          <w:tcPr>
            <w:tcW w:w="2410" w:type="dxa"/>
            <w:hideMark/>
          </w:tcPr>
          <w:p w14:paraId="5F073D9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1936</w:t>
            </w:r>
          </w:p>
        </w:tc>
      </w:tr>
      <w:tr w:rsidR="002B5221" w:rsidRPr="002B5221" w14:paraId="363ADB8E" w14:textId="77777777" w:rsidTr="007640B4">
        <w:trPr>
          <w:trHeight w:val="300"/>
        </w:trPr>
        <w:tc>
          <w:tcPr>
            <w:tcW w:w="1200" w:type="dxa"/>
            <w:noWrap/>
            <w:hideMark/>
          </w:tcPr>
          <w:p w14:paraId="63B6C2C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2802</w:t>
            </w:r>
          </w:p>
        </w:tc>
        <w:tc>
          <w:tcPr>
            <w:tcW w:w="2643" w:type="dxa"/>
            <w:hideMark/>
          </w:tcPr>
          <w:p w14:paraId="755ACE0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79E501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118</w:t>
            </w:r>
          </w:p>
        </w:tc>
        <w:tc>
          <w:tcPr>
            <w:tcW w:w="2410" w:type="dxa"/>
            <w:hideMark/>
          </w:tcPr>
          <w:p w14:paraId="4F74284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1936</w:t>
            </w:r>
          </w:p>
        </w:tc>
      </w:tr>
      <w:tr w:rsidR="002B5221" w:rsidRPr="002B5221" w14:paraId="0FC92DBE" w14:textId="77777777" w:rsidTr="007640B4">
        <w:trPr>
          <w:trHeight w:val="300"/>
        </w:trPr>
        <w:tc>
          <w:tcPr>
            <w:tcW w:w="1200" w:type="dxa"/>
            <w:noWrap/>
            <w:hideMark/>
          </w:tcPr>
          <w:p w14:paraId="0B05984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2803</w:t>
            </w:r>
          </w:p>
        </w:tc>
        <w:tc>
          <w:tcPr>
            <w:tcW w:w="2643" w:type="dxa"/>
            <w:hideMark/>
          </w:tcPr>
          <w:p w14:paraId="70B080E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E4E5AA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119</w:t>
            </w:r>
          </w:p>
        </w:tc>
        <w:tc>
          <w:tcPr>
            <w:tcW w:w="2410" w:type="dxa"/>
            <w:hideMark/>
          </w:tcPr>
          <w:p w14:paraId="5EF8F48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1936</w:t>
            </w:r>
          </w:p>
        </w:tc>
      </w:tr>
      <w:tr w:rsidR="002B5221" w:rsidRPr="002B5221" w14:paraId="7CB2C0F8" w14:textId="77777777" w:rsidTr="007640B4">
        <w:trPr>
          <w:trHeight w:val="300"/>
        </w:trPr>
        <w:tc>
          <w:tcPr>
            <w:tcW w:w="1200" w:type="dxa"/>
            <w:noWrap/>
            <w:hideMark/>
          </w:tcPr>
          <w:p w14:paraId="33EC97E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2804</w:t>
            </w:r>
          </w:p>
        </w:tc>
        <w:tc>
          <w:tcPr>
            <w:tcW w:w="2643" w:type="dxa"/>
            <w:hideMark/>
          </w:tcPr>
          <w:p w14:paraId="168D715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B429F7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121</w:t>
            </w:r>
          </w:p>
        </w:tc>
        <w:tc>
          <w:tcPr>
            <w:tcW w:w="2410" w:type="dxa"/>
            <w:hideMark/>
          </w:tcPr>
          <w:p w14:paraId="55ECE8F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1936</w:t>
            </w:r>
          </w:p>
        </w:tc>
      </w:tr>
      <w:tr w:rsidR="002B5221" w:rsidRPr="002B5221" w14:paraId="37DC6B2B" w14:textId="77777777" w:rsidTr="007640B4">
        <w:trPr>
          <w:trHeight w:val="300"/>
        </w:trPr>
        <w:tc>
          <w:tcPr>
            <w:tcW w:w="1200" w:type="dxa"/>
            <w:noWrap/>
            <w:hideMark/>
          </w:tcPr>
          <w:p w14:paraId="70A1D77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2805</w:t>
            </w:r>
          </w:p>
        </w:tc>
        <w:tc>
          <w:tcPr>
            <w:tcW w:w="2643" w:type="dxa"/>
            <w:hideMark/>
          </w:tcPr>
          <w:p w14:paraId="0BD4B7B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A99CC1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122</w:t>
            </w:r>
          </w:p>
        </w:tc>
        <w:tc>
          <w:tcPr>
            <w:tcW w:w="2410" w:type="dxa"/>
            <w:hideMark/>
          </w:tcPr>
          <w:p w14:paraId="79366C0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1936</w:t>
            </w:r>
          </w:p>
        </w:tc>
      </w:tr>
      <w:tr w:rsidR="002B5221" w:rsidRPr="002B5221" w14:paraId="408A6A90" w14:textId="77777777" w:rsidTr="007640B4">
        <w:trPr>
          <w:trHeight w:val="300"/>
        </w:trPr>
        <w:tc>
          <w:tcPr>
            <w:tcW w:w="1200" w:type="dxa"/>
            <w:noWrap/>
            <w:hideMark/>
          </w:tcPr>
          <w:p w14:paraId="1E0823D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2806</w:t>
            </w:r>
          </w:p>
        </w:tc>
        <w:tc>
          <w:tcPr>
            <w:tcW w:w="2643" w:type="dxa"/>
            <w:hideMark/>
          </w:tcPr>
          <w:p w14:paraId="3954CDE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56C9B2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123</w:t>
            </w:r>
          </w:p>
        </w:tc>
        <w:tc>
          <w:tcPr>
            <w:tcW w:w="2410" w:type="dxa"/>
            <w:hideMark/>
          </w:tcPr>
          <w:p w14:paraId="3288AE1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1936</w:t>
            </w:r>
          </w:p>
        </w:tc>
      </w:tr>
      <w:tr w:rsidR="002B5221" w:rsidRPr="002B5221" w14:paraId="4F54D675" w14:textId="77777777" w:rsidTr="007640B4">
        <w:trPr>
          <w:trHeight w:val="300"/>
        </w:trPr>
        <w:tc>
          <w:tcPr>
            <w:tcW w:w="1200" w:type="dxa"/>
            <w:noWrap/>
            <w:hideMark/>
          </w:tcPr>
          <w:p w14:paraId="1926EC7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2807</w:t>
            </w:r>
          </w:p>
        </w:tc>
        <w:tc>
          <w:tcPr>
            <w:tcW w:w="2643" w:type="dxa"/>
            <w:hideMark/>
          </w:tcPr>
          <w:p w14:paraId="054B002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952A1D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126</w:t>
            </w:r>
          </w:p>
        </w:tc>
        <w:tc>
          <w:tcPr>
            <w:tcW w:w="2410" w:type="dxa"/>
            <w:hideMark/>
          </w:tcPr>
          <w:p w14:paraId="62180A6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1936</w:t>
            </w:r>
          </w:p>
        </w:tc>
      </w:tr>
      <w:tr w:rsidR="002B5221" w:rsidRPr="002B5221" w14:paraId="55939C6C" w14:textId="77777777" w:rsidTr="007640B4">
        <w:trPr>
          <w:trHeight w:val="300"/>
        </w:trPr>
        <w:tc>
          <w:tcPr>
            <w:tcW w:w="1200" w:type="dxa"/>
            <w:noWrap/>
            <w:hideMark/>
          </w:tcPr>
          <w:p w14:paraId="04B41EB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2808</w:t>
            </w:r>
          </w:p>
        </w:tc>
        <w:tc>
          <w:tcPr>
            <w:tcW w:w="2643" w:type="dxa"/>
            <w:hideMark/>
          </w:tcPr>
          <w:p w14:paraId="0D0A647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2BDD05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128</w:t>
            </w:r>
          </w:p>
        </w:tc>
        <w:tc>
          <w:tcPr>
            <w:tcW w:w="2410" w:type="dxa"/>
            <w:hideMark/>
          </w:tcPr>
          <w:p w14:paraId="26EFB8D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1936</w:t>
            </w:r>
          </w:p>
        </w:tc>
      </w:tr>
      <w:tr w:rsidR="002B5221" w:rsidRPr="002B5221" w14:paraId="162ACD30" w14:textId="77777777" w:rsidTr="007640B4">
        <w:trPr>
          <w:trHeight w:val="300"/>
        </w:trPr>
        <w:tc>
          <w:tcPr>
            <w:tcW w:w="1200" w:type="dxa"/>
            <w:noWrap/>
            <w:hideMark/>
          </w:tcPr>
          <w:p w14:paraId="1AE4C68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2809</w:t>
            </w:r>
          </w:p>
        </w:tc>
        <w:tc>
          <w:tcPr>
            <w:tcW w:w="2643" w:type="dxa"/>
            <w:hideMark/>
          </w:tcPr>
          <w:p w14:paraId="55A12D7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359205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129</w:t>
            </w:r>
          </w:p>
        </w:tc>
        <w:tc>
          <w:tcPr>
            <w:tcW w:w="2410" w:type="dxa"/>
            <w:hideMark/>
          </w:tcPr>
          <w:p w14:paraId="2D399C3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1936</w:t>
            </w:r>
          </w:p>
        </w:tc>
      </w:tr>
      <w:tr w:rsidR="002B5221" w:rsidRPr="002B5221" w14:paraId="12DE9A06" w14:textId="77777777" w:rsidTr="007640B4">
        <w:trPr>
          <w:trHeight w:val="300"/>
        </w:trPr>
        <w:tc>
          <w:tcPr>
            <w:tcW w:w="1200" w:type="dxa"/>
            <w:noWrap/>
            <w:hideMark/>
          </w:tcPr>
          <w:p w14:paraId="030E70C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2810</w:t>
            </w:r>
          </w:p>
        </w:tc>
        <w:tc>
          <w:tcPr>
            <w:tcW w:w="2643" w:type="dxa"/>
            <w:hideMark/>
          </w:tcPr>
          <w:p w14:paraId="5C0A0B1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858480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130</w:t>
            </w:r>
          </w:p>
        </w:tc>
        <w:tc>
          <w:tcPr>
            <w:tcW w:w="2410" w:type="dxa"/>
            <w:hideMark/>
          </w:tcPr>
          <w:p w14:paraId="3DD0EB4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1936</w:t>
            </w:r>
          </w:p>
        </w:tc>
      </w:tr>
      <w:tr w:rsidR="002B5221" w:rsidRPr="002B5221" w14:paraId="2E6BE556" w14:textId="77777777" w:rsidTr="007640B4">
        <w:trPr>
          <w:trHeight w:val="300"/>
        </w:trPr>
        <w:tc>
          <w:tcPr>
            <w:tcW w:w="1200" w:type="dxa"/>
            <w:noWrap/>
            <w:hideMark/>
          </w:tcPr>
          <w:p w14:paraId="00C7978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2811</w:t>
            </w:r>
          </w:p>
        </w:tc>
        <w:tc>
          <w:tcPr>
            <w:tcW w:w="2643" w:type="dxa"/>
            <w:hideMark/>
          </w:tcPr>
          <w:p w14:paraId="040BA94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E69968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132</w:t>
            </w:r>
          </w:p>
        </w:tc>
        <w:tc>
          <w:tcPr>
            <w:tcW w:w="2410" w:type="dxa"/>
            <w:hideMark/>
          </w:tcPr>
          <w:p w14:paraId="43BFC16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1936</w:t>
            </w:r>
          </w:p>
        </w:tc>
      </w:tr>
      <w:tr w:rsidR="002B5221" w:rsidRPr="002B5221" w14:paraId="0C7FC353" w14:textId="77777777" w:rsidTr="007640B4">
        <w:trPr>
          <w:trHeight w:val="300"/>
        </w:trPr>
        <w:tc>
          <w:tcPr>
            <w:tcW w:w="1200" w:type="dxa"/>
            <w:noWrap/>
            <w:hideMark/>
          </w:tcPr>
          <w:p w14:paraId="7C49E84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2812</w:t>
            </w:r>
          </w:p>
        </w:tc>
        <w:tc>
          <w:tcPr>
            <w:tcW w:w="2643" w:type="dxa"/>
            <w:hideMark/>
          </w:tcPr>
          <w:p w14:paraId="3A62174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02322D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134</w:t>
            </w:r>
          </w:p>
        </w:tc>
        <w:tc>
          <w:tcPr>
            <w:tcW w:w="2410" w:type="dxa"/>
            <w:hideMark/>
          </w:tcPr>
          <w:p w14:paraId="3EFD0A4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1936</w:t>
            </w:r>
          </w:p>
        </w:tc>
      </w:tr>
      <w:tr w:rsidR="002B5221" w:rsidRPr="002B5221" w14:paraId="3D2E3952" w14:textId="77777777" w:rsidTr="007640B4">
        <w:trPr>
          <w:trHeight w:val="300"/>
        </w:trPr>
        <w:tc>
          <w:tcPr>
            <w:tcW w:w="1200" w:type="dxa"/>
            <w:noWrap/>
            <w:hideMark/>
          </w:tcPr>
          <w:p w14:paraId="1C74FAD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2813</w:t>
            </w:r>
          </w:p>
        </w:tc>
        <w:tc>
          <w:tcPr>
            <w:tcW w:w="2643" w:type="dxa"/>
            <w:hideMark/>
          </w:tcPr>
          <w:p w14:paraId="4EC863C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8A86FF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135</w:t>
            </w:r>
          </w:p>
        </w:tc>
        <w:tc>
          <w:tcPr>
            <w:tcW w:w="2410" w:type="dxa"/>
            <w:hideMark/>
          </w:tcPr>
          <w:p w14:paraId="70DBD95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1936</w:t>
            </w:r>
          </w:p>
        </w:tc>
      </w:tr>
      <w:tr w:rsidR="002B5221" w:rsidRPr="002B5221" w14:paraId="5951CCFD" w14:textId="77777777" w:rsidTr="007640B4">
        <w:trPr>
          <w:trHeight w:val="300"/>
        </w:trPr>
        <w:tc>
          <w:tcPr>
            <w:tcW w:w="1200" w:type="dxa"/>
            <w:noWrap/>
            <w:hideMark/>
          </w:tcPr>
          <w:p w14:paraId="3159E0B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2814</w:t>
            </w:r>
          </w:p>
        </w:tc>
        <w:tc>
          <w:tcPr>
            <w:tcW w:w="2643" w:type="dxa"/>
            <w:hideMark/>
          </w:tcPr>
          <w:p w14:paraId="600EDC3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5222C7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136</w:t>
            </w:r>
          </w:p>
        </w:tc>
        <w:tc>
          <w:tcPr>
            <w:tcW w:w="2410" w:type="dxa"/>
            <w:hideMark/>
          </w:tcPr>
          <w:p w14:paraId="7B1114A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1936</w:t>
            </w:r>
          </w:p>
        </w:tc>
      </w:tr>
      <w:tr w:rsidR="002B5221" w:rsidRPr="002B5221" w14:paraId="67A2CE00" w14:textId="77777777" w:rsidTr="007640B4">
        <w:trPr>
          <w:trHeight w:val="300"/>
        </w:trPr>
        <w:tc>
          <w:tcPr>
            <w:tcW w:w="1200" w:type="dxa"/>
            <w:noWrap/>
            <w:hideMark/>
          </w:tcPr>
          <w:p w14:paraId="3231F80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2815</w:t>
            </w:r>
          </w:p>
        </w:tc>
        <w:tc>
          <w:tcPr>
            <w:tcW w:w="2643" w:type="dxa"/>
            <w:hideMark/>
          </w:tcPr>
          <w:p w14:paraId="4204F08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28BFF3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137</w:t>
            </w:r>
          </w:p>
        </w:tc>
        <w:tc>
          <w:tcPr>
            <w:tcW w:w="2410" w:type="dxa"/>
            <w:hideMark/>
          </w:tcPr>
          <w:p w14:paraId="5FCA1C0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1936</w:t>
            </w:r>
          </w:p>
        </w:tc>
      </w:tr>
      <w:tr w:rsidR="002B5221" w:rsidRPr="002B5221" w14:paraId="4B07C959" w14:textId="77777777" w:rsidTr="007640B4">
        <w:trPr>
          <w:trHeight w:val="300"/>
        </w:trPr>
        <w:tc>
          <w:tcPr>
            <w:tcW w:w="1200" w:type="dxa"/>
            <w:noWrap/>
            <w:hideMark/>
          </w:tcPr>
          <w:p w14:paraId="6BC5C77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2816</w:t>
            </w:r>
          </w:p>
        </w:tc>
        <w:tc>
          <w:tcPr>
            <w:tcW w:w="2643" w:type="dxa"/>
            <w:hideMark/>
          </w:tcPr>
          <w:p w14:paraId="1D81140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BEAA35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138</w:t>
            </w:r>
          </w:p>
        </w:tc>
        <w:tc>
          <w:tcPr>
            <w:tcW w:w="2410" w:type="dxa"/>
            <w:hideMark/>
          </w:tcPr>
          <w:p w14:paraId="7388328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1936</w:t>
            </w:r>
          </w:p>
        </w:tc>
      </w:tr>
      <w:tr w:rsidR="002B5221" w:rsidRPr="002B5221" w14:paraId="6DB1D692" w14:textId="77777777" w:rsidTr="007640B4">
        <w:trPr>
          <w:trHeight w:val="300"/>
        </w:trPr>
        <w:tc>
          <w:tcPr>
            <w:tcW w:w="1200" w:type="dxa"/>
            <w:noWrap/>
            <w:hideMark/>
          </w:tcPr>
          <w:p w14:paraId="04C446D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2817</w:t>
            </w:r>
          </w:p>
        </w:tc>
        <w:tc>
          <w:tcPr>
            <w:tcW w:w="2643" w:type="dxa"/>
            <w:hideMark/>
          </w:tcPr>
          <w:p w14:paraId="78DF0C2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FE1669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140</w:t>
            </w:r>
          </w:p>
        </w:tc>
        <w:tc>
          <w:tcPr>
            <w:tcW w:w="2410" w:type="dxa"/>
            <w:hideMark/>
          </w:tcPr>
          <w:p w14:paraId="252A956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1936</w:t>
            </w:r>
          </w:p>
        </w:tc>
      </w:tr>
      <w:tr w:rsidR="002B5221" w:rsidRPr="002B5221" w14:paraId="0463FBB8" w14:textId="77777777" w:rsidTr="007640B4">
        <w:trPr>
          <w:trHeight w:val="300"/>
        </w:trPr>
        <w:tc>
          <w:tcPr>
            <w:tcW w:w="1200" w:type="dxa"/>
            <w:noWrap/>
            <w:hideMark/>
          </w:tcPr>
          <w:p w14:paraId="5A81968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2818</w:t>
            </w:r>
          </w:p>
        </w:tc>
        <w:tc>
          <w:tcPr>
            <w:tcW w:w="2643" w:type="dxa"/>
            <w:hideMark/>
          </w:tcPr>
          <w:p w14:paraId="38796E4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5883F1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141</w:t>
            </w:r>
          </w:p>
        </w:tc>
        <w:tc>
          <w:tcPr>
            <w:tcW w:w="2410" w:type="dxa"/>
            <w:hideMark/>
          </w:tcPr>
          <w:p w14:paraId="76E9DA2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1936</w:t>
            </w:r>
          </w:p>
        </w:tc>
      </w:tr>
      <w:tr w:rsidR="002B5221" w:rsidRPr="002B5221" w14:paraId="42E70478" w14:textId="77777777" w:rsidTr="007640B4">
        <w:trPr>
          <w:trHeight w:val="300"/>
        </w:trPr>
        <w:tc>
          <w:tcPr>
            <w:tcW w:w="1200" w:type="dxa"/>
            <w:noWrap/>
            <w:hideMark/>
          </w:tcPr>
          <w:p w14:paraId="0ABC6FA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2819</w:t>
            </w:r>
          </w:p>
        </w:tc>
        <w:tc>
          <w:tcPr>
            <w:tcW w:w="2643" w:type="dxa"/>
            <w:hideMark/>
          </w:tcPr>
          <w:p w14:paraId="7A13264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BB0C49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142</w:t>
            </w:r>
          </w:p>
        </w:tc>
        <w:tc>
          <w:tcPr>
            <w:tcW w:w="2410" w:type="dxa"/>
            <w:hideMark/>
          </w:tcPr>
          <w:p w14:paraId="5771C6D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1936</w:t>
            </w:r>
          </w:p>
        </w:tc>
      </w:tr>
      <w:tr w:rsidR="002B5221" w:rsidRPr="002B5221" w14:paraId="71A659BC" w14:textId="77777777" w:rsidTr="007640B4">
        <w:trPr>
          <w:trHeight w:val="300"/>
        </w:trPr>
        <w:tc>
          <w:tcPr>
            <w:tcW w:w="1200" w:type="dxa"/>
            <w:noWrap/>
            <w:hideMark/>
          </w:tcPr>
          <w:p w14:paraId="33A356E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2820</w:t>
            </w:r>
          </w:p>
        </w:tc>
        <w:tc>
          <w:tcPr>
            <w:tcW w:w="2643" w:type="dxa"/>
            <w:hideMark/>
          </w:tcPr>
          <w:p w14:paraId="1C4A61B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C939C5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143</w:t>
            </w:r>
          </w:p>
        </w:tc>
        <w:tc>
          <w:tcPr>
            <w:tcW w:w="2410" w:type="dxa"/>
            <w:hideMark/>
          </w:tcPr>
          <w:p w14:paraId="75E1C74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1936</w:t>
            </w:r>
          </w:p>
        </w:tc>
      </w:tr>
      <w:tr w:rsidR="002B5221" w:rsidRPr="002B5221" w14:paraId="0AF10506" w14:textId="77777777" w:rsidTr="007640B4">
        <w:trPr>
          <w:trHeight w:val="300"/>
        </w:trPr>
        <w:tc>
          <w:tcPr>
            <w:tcW w:w="1200" w:type="dxa"/>
            <w:noWrap/>
            <w:hideMark/>
          </w:tcPr>
          <w:p w14:paraId="15CD800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2821</w:t>
            </w:r>
          </w:p>
        </w:tc>
        <w:tc>
          <w:tcPr>
            <w:tcW w:w="2643" w:type="dxa"/>
            <w:hideMark/>
          </w:tcPr>
          <w:p w14:paraId="07B45FD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DCD546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144</w:t>
            </w:r>
          </w:p>
        </w:tc>
        <w:tc>
          <w:tcPr>
            <w:tcW w:w="2410" w:type="dxa"/>
            <w:hideMark/>
          </w:tcPr>
          <w:p w14:paraId="392CE8F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1936</w:t>
            </w:r>
          </w:p>
        </w:tc>
      </w:tr>
      <w:tr w:rsidR="002B5221" w:rsidRPr="002B5221" w14:paraId="540B7C77" w14:textId="77777777" w:rsidTr="007640B4">
        <w:trPr>
          <w:trHeight w:val="300"/>
        </w:trPr>
        <w:tc>
          <w:tcPr>
            <w:tcW w:w="1200" w:type="dxa"/>
            <w:noWrap/>
            <w:hideMark/>
          </w:tcPr>
          <w:p w14:paraId="5B5A75B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2822</w:t>
            </w:r>
          </w:p>
        </w:tc>
        <w:tc>
          <w:tcPr>
            <w:tcW w:w="2643" w:type="dxa"/>
            <w:hideMark/>
          </w:tcPr>
          <w:p w14:paraId="3863ED9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C9D8A9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145</w:t>
            </w:r>
          </w:p>
        </w:tc>
        <w:tc>
          <w:tcPr>
            <w:tcW w:w="2410" w:type="dxa"/>
            <w:hideMark/>
          </w:tcPr>
          <w:p w14:paraId="72DAEEE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1936</w:t>
            </w:r>
          </w:p>
        </w:tc>
      </w:tr>
      <w:tr w:rsidR="002B5221" w:rsidRPr="002B5221" w14:paraId="3586164F" w14:textId="77777777" w:rsidTr="007640B4">
        <w:trPr>
          <w:trHeight w:val="300"/>
        </w:trPr>
        <w:tc>
          <w:tcPr>
            <w:tcW w:w="1200" w:type="dxa"/>
            <w:noWrap/>
            <w:hideMark/>
          </w:tcPr>
          <w:p w14:paraId="57B2C0C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2823</w:t>
            </w:r>
          </w:p>
        </w:tc>
        <w:tc>
          <w:tcPr>
            <w:tcW w:w="2643" w:type="dxa"/>
            <w:hideMark/>
          </w:tcPr>
          <w:p w14:paraId="7F99E96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E9B27B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146</w:t>
            </w:r>
          </w:p>
        </w:tc>
        <w:tc>
          <w:tcPr>
            <w:tcW w:w="2410" w:type="dxa"/>
            <w:hideMark/>
          </w:tcPr>
          <w:p w14:paraId="314EC27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1936</w:t>
            </w:r>
          </w:p>
        </w:tc>
      </w:tr>
      <w:tr w:rsidR="002B5221" w:rsidRPr="002B5221" w14:paraId="759EA4AE" w14:textId="77777777" w:rsidTr="007640B4">
        <w:trPr>
          <w:trHeight w:val="300"/>
        </w:trPr>
        <w:tc>
          <w:tcPr>
            <w:tcW w:w="1200" w:type="dxa"/>
            <w:noWrap/>
            <w:hideMark/>
          </w:tcPr>
          <w:p w14:paraId="7412A37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2824</w:t>
            </w:r>
          </w:p>
        </w:tc>
        <w:tc>
          <w:tcPr>
            <w:tcW w:w="2643" w:type="dxa"/>
            <w:hideMark/>
          </w:tcPr>
          <w:p w14:paraId="0A1548F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D9C418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148</w:t>
            </w:r>
          </w:p>
        </w:tc>
        <w:tc>
          <w:tcPr>
            <w:tcW w:w="2410" w:type="dxa"/>
            <w:hideMark/>
          </w:tcPr>
          <w:p w14:paraId="1E8BD60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1936</w:t>
            </w:r>
          </w:p>
        </w:tc>
      </w:tr>
      <w:tr w:rsidR="002B5221" w:rsidRPr="002B5221" w14:paraId="06BFC7C4" w14:textId="77777777" w:rsidTr="007640B4">
        <w:trPr>
          <w:trHeight w:val="300"/>
        </w:trPr>
        <w:tc>
          <w:tcPr>
            <w:tcW w:w="1200" w:type="dxa"/>
            <w:noWrap/>
            <w:hideMark/>
          </w:tcPr>
          <w:p w14:paraId="622094C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2825</w:t>
            </w:r>
          </w:p>
        </w:tc>
        <w:tc>
          <w:tcPr>
            <w:tcW w:w="2643" w:type="dxa"/>
            <w:hideMark/>
          </w:tcPr>
          <w:p w14:paraId="16F79F8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4B0021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150</w:t>
            </w:r>
          </w:p>
        </w:tc>
        <w:tc>
          <w:tcPr>
            <w:tcW w:w="2410" w:type="dxa"/>
            <w:hideMark/>
          </w:tcPr>
          <w:p w14:paraId="5F4C21F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1936</w:t>
            </w:r>
          </w:p>
        </w:tc>
      </w:tr>
      <w:tr w:rsidR="002B5221" w:rsidRPr="002B5221" w14:paraId="2674ECA7" w14:textId="77777777" w:rsidTr="007640B4">
        <w:trPr>
          <w:trHeight w:val="300"/>
        </w:trPr>
        <w:tc>
          <w:tcPr>
            <w:tcW w:w="1200" w:type="dxa"/>
            <w:noWrap/>
            <w:hideMark/>
          </w:tcPr>
          <w:p w14:paraId="065F652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2826</w:t>
            </w:r>
          </w:p>
        </w:tc>
        <w:tc>
          <w:tcPr>
            <w:tcW w:w="2643" w:type="dxa"/>
            <w:hideMark/>
          </w:tcPr>
          <w:p w14:paraId="14B920F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D31ED8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151</w:t>
            </w:r>
          </w:p>
        </w:tc>
        <w:tc>
          <w:tcPr>
            <w:tcW w:w="2410" w:type="dxa"/>
            <w:hideMark/>
          </w:tcPr>
          <w:p w14:paraId="1F73544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1936</w:t>
            </w:r>
          </w:p>
        </w:tc>
      </w:tr>
      <w:tr w:rsidR="002B5221" w:rsidRPr="002B5221" w14:paraId="616AAC11" w14:textId="77777777" w:rsidTr="007640B4">
        <w:trPr>
          <w:trHeight w:val="300"/>
        </w:trPr>
        <w:tc>
          <w:tcPr>
            <w:tcW w:w="1200" w:type="dxa"/>
            <w:noWrap/>
            <w:hideMark/>
          </w:tcPr>
          <w:p w14:paraId="6EA799B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2827</w:t>
            </w:r>
          </w:p>
        </w:tc>
        <w:tc>
          <w:tcPr>
            <w:tcW w:w="2643" w:type="dxa"/>
            <w:hideMark/>
          </w:tcPr>
          <w:p w14:paraId="2EC19DA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4CB1B1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152</w:t>
            </w:r>
          </w:p>
        </w:tc>
        <w:tc>
          <w:tcPr>
            <w:tcW w:w="2410" w:type="dxa"/>
            <w:hideMark/>
          </w:tcPr>
          <w:p w14:paraId="0EDA228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1936</w:t>
            </w:r>
          </w:p>
        </w:tc>
      </w:tr>
      <w:tr w:rsidR="002B5221" w:rsidRPr="002B5221" w14:paraId="64440F7C" w14:textId="77777777" w:rsidTr="007640B4">
        <w:trPr>
          <w:trHeight w:val="300"/>
        </w:trPr>
        <w:tc>
          <w:tcPr>
            <w:tcW w:w="1200" w:type="dxa"/>
            <w:noWrap/>
            <w:hideMark/>
          </w:tcPr>
          <w:p w14:paraId="5457F60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2828</w:t>
            </w:r>
          </w:p>
        </w:tc>
        <w:tc>
          <w:tcPr>
            <w:tcW w:w="2643" w:type="dxa"/>
            <w:hideMark/>
          </w:tcPr>
          <w:p w14:paraId="4D86029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91E66D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155</w:t>
            </w:r>
          </w:p>
        </w:tc>
        <w:tc>
          <w:tcPr>
            <w:tcW w:w="2410" w:type="dxa"/>
            <w:hideMark/>
          </w:tcPr>
          <w:p w14:paraId="0E5B6BD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1936</w:t>
            </w:r>
          </w:p>
        </w:tc>
      </w:tr>
      <w:tr w:rsidR="002B5221" w:rsidRPr="002B5221" w14:paraId="0EA45391" w14:textId="77777777" w:rsidTr="007640B4">
        <w:trPr>
          <w:trHeight w:val="300"/>
        </w:trPr>
        <w:tc>
          <w:tcPr>
            <w:tcW w:w="1200" w:type="dxa"/>
            <w:noWrap/>
            <w:hideMark/>
          </w:tcPr>
          <w:p w14:paraId="2212EAB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2829</w:t>
            </w:r>
          </w:p>
        </w:tc>
        <w:tc>
          <w:tcPr>
            <w:tcW w:w="2643" w:type="dxa"/>
            <w:hideMark/>
          </w:tcPr>
          <w:p w14:paraId="4AC3C3E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33E4E3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157</w:t>
            </w:r>
          </w:p>
        </w:tc>
        <w:tc>
          <w:tcPr>
            <w:tcW w:w="2410" w:type="dxa"/>
            <w:hideMark/>
          </w:tcPr>
          <w:p w14:paraId="184AF4F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1936</w:t>
            </w:r>
          </w:p>
        </w:tc>
      </w:tr>
      <w:tr w:rsidR="002B5221" w:rsidRPr="002B5221" w14:paraId="38C6A89D" w14:textId="77777777" w:rsidTr="007640B4">
        <w:trPr>
          <w:trHeight w:val="300"/>
        </w:trPr>
        <w:tc>
          <w:tcPr>
            <w:tcW w:w="1200" w:type="dxa"/>
            <w:noWrap/>
            <w:hideMark/>
          </w:tcPr>
          <w:p w14:paraId="51269F1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2830</w:t>
            </w:r>
          </w:p>
        </w:tc>
        <w:tc>
          <w:tcPr>
            <w:tcW w:w="2643" w:type="dxa"/>
            <w:hideMark/>
          </w:tcPr>
          <w:p w14:paraId="51B319A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EEB76F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158</w:t>
            </w:r>
          </w:p>
        </w:tc>
        <w:tc>
          <w:tcPr>
            <w:tcW w:w="2410" w:type="dxa"/>
            <w:hideMark/>
          </w:tcPr>
          <w:p w14:paraId="0A3F485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1936</w:t>
            </w:r>
          </w:p>
        </w:tc>
      </w:tr>
      <w:tr w:rsidR="002B5221" w:rsidRPr="002B5221" w14:paraId="4CA56BD2" w14:textId="77777777" w:rsidTr="007640B4">
        <w:trPr>
          <w:trHeight w:val="300"/>
        </w:trPr>
        <w:tc>
          <w:tcPr>
            <w:tcW w:w="1200" w:type="dxa"/>
            <w:noWrap/>
            <w:hideMark/>
          </w:tcPr>
          <w:p w14:paraId="383F70A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2831</w:t>
            </w:r>
          </w:p>
        </w:tc>
        <w:tc>
          <w:tcPr>
            <w:tcW w:w="2643" w:type="dxa"/>
            <w:hideMark/>
          </w:tcPr>
          <w:p w14:paraId="74D21D9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BC6496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159</w:t>
            </w:r>
          </w:p>
        </w:tc>
        <w:tc>
          <w:tcPr>
            <w:tcW w:w="2410" w:type="dxa"/>
            <w:hideMark/>
          </w:tcPr>
          <w:p w14:paraId="40F9DD2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1936</w:t>
            </w:r>
          </w:p>
        </w:tc>
      </w:tr>
      <w:tr w:rsidR="002B5221" w:rsidRPr="002B5221" w14:paraId="631297C2" w14:textId="77777777" w:rsidTr="007640B4">
        <w:trPr>
          <w:trHeight w:val="300"/>
        </w:trPr>
        <w:tc>
          <w:tcPr>
            <w:tcW w:w="1200" w:type="dxa"/>
            <w:noWrap/>
            <w:hideMark/>
          </w:tcPr>
          <w:p w14:paraId="0126248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2832</w:t>
            </w:r>
          </w:p>
        </w:tc>
        <w:tc>
          <w:tcPr>
            <w:tcW w:w="2643" w:type="dxa"/>
            <w:hideMark/>
          </w:tcPr>
          <w:p w14:paraId="2F54A66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D7FFF2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161</w:t>
            </w:r>
          </w:p>
        </w:tc>
        <w:tc>
          <w:tcPr>
            <w:tcW w:w="2410" w:type="dxa"/>
            <w:hideMark/>
          </w:tcPr>
          <w:p w14:paraId="126C62A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1936</w:t>
            </w:r>
          </w:p>
        </w:tc>
      </w:tr>
      <w:tr w:rsidR="002B5221" w:rsidRPr="002B5221" w14:paraId="599AD02D" w14:textId="77777777" w:rsidTr="007640B4">
        <w:trPr>
          <w:trHeight w:val="300"/>
        </w:trPr>
        <w:tc>
          <w:tcPr>
            <w:tcW w:w="1200" w:type="dxa"/>
            <w:noWrap/>
            <w:hideMark/>
          </w:tcPr>
          <w:p w14:paraId="5B54D28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2833</w:t>
            </w:r>
          </w:p>
        </w:tc>
        <w:tc>
          <w:tcPr>
            <w:tcW w:w="2643" w:type="dxa"/>
            <w:hideMark/>
          </w:tcPr>
          <w:p w14:paraId="601E6CB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A3CE41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163</w:t>
            </w:r>
          </w:p>
        </w:tc>
        <w:tc>
          <w:tcPr>
            <w:tcW w:w="2410" w:type="dxa"/>
            <w:hideMark/>
          </w:tcPr>
          <w:p w14:paraId="5D06669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1936</w:t>
            </w:r>
          </w:p>
        </w:tc>
      </w:tr>
      <w:tr w:rsidR="002B5221" w:rsidRPr="002B5221" w14:paraId="35E08E8A" w14:textId="77777777" w:rsidTr="007640B4">
        <w:trPr>
          <w:trHeight w:val="300"/>
        </w:trPr>
        <w:tc>
          <w:tcPr>
            <w:tcW w:w="1200" w:type="dxa"/>
            <w:noWrap/>
            <w:hideMark/>
          </w:tcPr>
          <w:p w14:paraId="23312AF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2834</w:t>
            </w:r>
          </w:p>
        </w:tc>
        <w:tc>
          <w:tcPr>
            <w:tcW w:w="2643" w:type="dxa"/>
            <w:hideMark/>
          </w:tcPr>
          <w:p w14:paraId="3049E65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E15D88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164</w:t>
            </w:r>
          </w:p>
        </w:tc>
        <w:tc>
          <w:tcPr>
            <w:tcW w:w="2410" w:type="dxa"/>
            <w:hideMark/>
          </w:tcPr>
          <w:p w14:paraId="47201C0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1936</w:t>
            </w:r>
          </w:p>
        </w:tc>
      </w:tr>
      <w:tr w:rsidR="002B5221" w:rsidRPr="002B5221" w14:paraId="4D427A00" w14:textId="77777777" w:rsidTr="007640B4">
        <w:trPr>
          <w:trHeight w:val="300"/>
        </w:trPr>
        <w:tc>
          <w:tcPr>
            <w:tcW w:w="1200" w:type="dxa"/>
            <w:noWrap/>
            <w:hideMark/>
          </w:tcPr>
          <w:p w14:paraId="02C914F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2835</w:t>
            </w:r>
          </w:p>
        </w:tc>
        <w:tc>
          <w:tcPr>
            <w:tcW w:w="2643" w:type="dxa"/>
            <w:hideMark/>
          </w:tcPr>
          <w:p w14:paraId="7736BAA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9A3478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165</w:t>
            </w:r>
          </w:p>
        </w:tc>
        <w:tc>
          <w:tcPr>
            <w:tcW w:w="2410" w:type="dxa"/>
            <w:hideMark/>
          </w:tcPr>
          <w:p w14:paraId="57FAD82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1936</w:t>
            </w:r>
          </w:p>
        </w:tc>
      </w:tr>
      <w:tr w:rsidR="002B5221" w:rsidRPr="002B5221" w14:paraId="746B65A0" w14:textId="77777777" w:rsidTr="007640B4">
        <w:trPr>
          <w:trHeight w:val="300"/>
        </w:trPr>
        <w:tc>
          <w:tcPr>
            <w:tcW w:w="1200" w:type="dxa"/>
            <w:noWrap/>
            <w:hideMark/>
          </w:tcPr>
          <w:p w14:paraId="0A4F303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2836</w:t>
            </w:r>
          </w:p>
        </w:tc>
        <w:tc>
          <w:tcPr>
            <w:tcW w:w="2643" w:type="dxa"/>
            <w:hideMark/>
          </w:tcPr>
          <w:p w14:paraId="1AF8614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5B8B15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170</w:t>
            </w:r>
          </w:p>
        </w:tc>
        <w:tc>
          <w:tcPr>
            <w:tcW w:w="2410" w:type="dxa"/>
            <w:hideMark/>
          </w:tcPr>
          <w:p w14:paraId="59783A8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1936</w:t>
            </w:r>
          </w:p>
        </w:tc>
      </w:tr>
      <w:tr w:rsidR="002B5221" w:rsidRPr="002B5221" w14:paraId="7B1D780B" w14:textId="77777777" w:rsidTr="007640B4">
        <w:trPr>
          <w:trHeight w:val="300"/>
        </w:trPr>
        <w:tc>
          <w:tcPr>
            <w:tcW w:w="1200" w:type="dxa"/>
            <w:noWrap/>
            <w:hideMark/>
          </w:tcPr>
          <w:p w14:paraId="5726979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2837</w:t>
            </w:r>
          </w:p>
        </w:tc>
        <w:tc>
          <w:tcPr>
            <w:tcW w:w="2643" w:type="dxa"/>
            <w:hideMark/>
          </w:tcPr>
          <w:p w14:paraId="7E93893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D034C9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174</w:t>
            </w:r>
          </w:p>
        </w:tc>
        <w:tc>
          <w:tcPr>
            <w:tcW w:w="2410" w:type="dxa"/>
            <w:hideMark/>
          </w:tcPr>
          <w:p w14:paraId="029DCF1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1936</w:t>
            </w:r>
          </w:p>
        </w:tc>
      </w:tr>
      <w:tr w:rsidR="002B5221" w:rsidRPr="002B5221" w14:paraId="20E70D54" w14:textId="77777777" w:rsidTr="007640B4">
        <w:trPr>
          <w:trHeight w:val="300"/>
        </w:trPr>
        <w:tc>
          <w:tcPr>
            <w:tcW w:w="1200" w:type="dxa"/>
            <w:noWrap/>
            <w:hideMark/>
          </w:tcPr>
          <w:p w14:paraId="3493390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2838</w:t>
            </w:r>
          </w:p>
        </w:tc>
        <w:tc>
          <w:tcPr>
            <w:tcW w:w="2643" w:type="dxa"/>
            <w:hideMark/>
          </w:tcPr>
          <w:p w14:paraId="0EFFBC3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3E3D7A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176</w:t>
            </w:r>
          </w:p>
        </w:tc>
        <w:tc>
          <w:tcPr>
            <w:tcW w:w="2410" w:type="dxa"/>
            <w:hideMark/>
          </w:tcPr>
          <w:p w14:paraId="56D412E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1936</w:t>
            </w:r>
          </w:p>
        </w:tc>
      </w:tr>
      <w:tr w:rsidR="002B5221" w:rsidRPr="002B5221" w14:paraId="19E95882" w14:textId="77777777" w:rsidTr="007640B4">
        <w:trPr>
          <w:trHeight w:val="300"/>
        </w:trPr>
        <w:tc>
          <w:tcPr>
            <w:tcW w:w="1200" w:type="dxa"/>
            <w:noWrap/>
            <w:hideMark/>
          </w:tcPr>
          <w:p w14:paraId="5AF7135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2839</w:t>
            </w:r>
          </w:p>
        </w:tc>
        <w:tc>
          <w:tcPr>
            <w:tcW w:w="2643" w:type="dxa"/>
            <w:hideMark/>
          </w:tcPr>
          <w:p w14:paraId="53AD3FC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873987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177</w:t>
            </w:r>
          </w:p>
        </w:tc>
        <w:tc>
          <w:tcPr>
            <w:tcW w:w="2410" w:type="dxa"/>
            <w:hideMark/>
          </w:tcPr>
          <w:p w14:paraId="45AD06C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1936</w:t>
            </w:r>
          </w:p>
        </w:tc>
      </w:tr>
      <w:tr w:rsidR="002B5221" w:rsidRPr="002B5221" w14:paraId="3917BA57" w14:textId="77777777" w:rsidTr="007640B4">
        <w:trPr>
          <w:trHeight w:val="300"/>
        </w:trPr>
        <w:tc>
          <w:tcPr>
            <w:tcW w:w="1200" w:type="dxa"/>
            <w:noWrap/>
            <w:hideMark/>
          </w:tcPr>
          <w:p w14:paraId="27F53BC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2840</w:t>
            </w:r>
          </w:p>
        </w:tc>
        <w:tc>
          <w:tcPr>
            <w:tcW w:w="2643" w:type="dxa"/>
            <w:hideMark/>
          </w:tcPr>
          <w:p w14:paraId="060254B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2790F7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178</w:t>
            </w:r>
          </w:p>
        </w:tc>
        <w:tc>
          <w:tcPr>
            <w:tcW w:w="2410" w:type="dxa"/>
            <w:hideMark/>
          </w:tcPr>
          <w:p w14:paraId="1953A61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1936</w:t>
            </w:r>
          </w:p>
        </w:tc>
      </w:tr>
      <w:tr w:rsidR="002B5221" w:rsidRPr="002B5221" w14:paraId="60CC8C28" w14:textId="77777777" w:rsidTr="007640B4">
        <w:trPr>
          <w:trHeight w:val="300"/>
        </w:trPr>
        <w:tc>
          <w:tcPr>
            <w:tcW w:w="1200" w:type="dxa"/>
            <w:noWrap/>
            <w:hideMark/>
          </w:tcPr>
          <w:p w14:paraId="5E546A5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2841</w:t>
            </w:r>
          </w:p>
        </w:tc>
        <w:tc>
          <w:tcPr>
            <w:tcW w:w="2643" w:type="dxa"/>
            <w:hideMark/>
          </w:tcPr>
          <w:p w14:paraId="6780FB3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A32B59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181</w:t>
            </w:r>
          </w:p>
        </w:tc>
        <w:tc>
          <w:tcPr>
            <w:tcW w:w="2410" w:type="dxa"/>
            <w:hideMark/>
          </w:tcPr>
          <w:p w14:paraId="666C38D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1936</w:t>
            </w:r>
          </w:p>
        </w:tc>
      </w:tr>
      <w:tr w:rsidR="002B5221" w:rsidRPr="002B5221" w14:paraId="2B6B26FB" w14:textId="77777777" w:rsidTr="007640B4">
        <w:trPr>
          <w:trHeight w:val="300"/>
        </w:trPr>
        <w:tc>
          <w:tcPr>
            <w:tcW w:w="1200" w:type="dxa"/>
            <w:noWrap/>
            <w:hideMark/>
          </w:tcPr>
          <w:p w14:paraId="2229B96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2842</w:t>
            </w:r>
          </w:p>
        </w:tc>
        <w:tc>
          <w:tcPr>
            <w:tcW w:w="2643" w:type="dxa"/>
            <w:hideMark/>
          </w:tcPr>
          <w:p w14:paraId="35BA098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D0C052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183</w:t>
            </w:r>
          </w:p>
        </w:tc>
        <w:tc>
          <w:tcPr>
            <w:tcW w:w="2410" w:type="dxa"/>
            <w:hideMark/>
          </w:tcPr>
          <w:p w14:paraId="112DF70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1936</w:t>
            </w:r>
          </w:p>
        </w:tc>
      </w:tr>
      <w:tr w:rsidR="002B5221" w:rsidRPr="002B5221" w14:paraId="306F52EB" w14:textId="77777777" w:rsidTr="007640B4">
        <w:trPr>
          <w:trHeight w:val="300"/>
        </w:trPr>
        <w:tc>
          <w:tcPr>
            <w:tcW w:w="1200" w:type="dxa"/>
            <w:noWrap/>
            <w:hideMark/>
          </w:tcPr>
          <w:p w14:paraId="48C337A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2843</w:t>
            </w:r>
          </w:p>
        </w:tc>
        <w:tc>
          <w:tcPr>
            <w:tcW w:w="2643" w:type="dxa"/>
            <w:hideMark/>
          </w:tcPr>
          <w:p w14:paraId="043C1FE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19F8C0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184</w:t>
            </w:r>
          </w:p>
        </w:tc>
        <w:tc>
          <w:tcPr>
            <w:tcW w:w="2410" w:type="dxa"/>
            <w:hideMark/>
          </w:tcPr>
          <w:p w14:paraId="30CC80A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1936</w:t>
            </w:r>
          </w:p>
        </w:tc>
      </w:tr>
      <w:tr w:rsidR="002B5221" w:rsidRPr="002B5221" w14:paraId="49662BB9" w14:textId="77777777" w:rsidTr="007640B4">
        <w:trPr>
          <w:trHeight w:val="300"/>
        </w:trPr>
        <w:tc>
          <w:tcPr>
            <w:tcW w:w="1200" w:type="dxa"/>
            <w:noWrap/>
            <w:hideMark/>
          </w:tcPr>
          <w:p w14:paraId="39CCBE3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2844</w:t>
            </w:r>
          </w:p>
        </w:tc>
        <w:tc>
          <w:tcPr>
            <w:tcW w:w="2643" w:type="dxa"/>
            <w:hideMark/>
          </w:tcPr>
          <w:p w14:paraId="7EAA0A5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C5B749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185</w:t>
            </w:r>
          </w:p>
        </w:tc>
        <w:tc>
          <w:tcPr>
            <w:tcW w:w="2410" w:type="dxa"/>
            <w:hideMark/>
          </w:tcPr>
          <w:p w14:paraId="3B94755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1936</w:t>
            </w:r>
          </w:p>
        </w:tc>
      </w:tr>
      <w:tr w:rsidR="002B5221" w:rsidRPr="002B5221" w14:paraId="2402D25F" w14:textId="77777777" w:rsidTr="007640B4">
        <w:trPr>
          <w:trHeight w:val="300"/>
        </w:trPr>
        <w:tc>
          <w:tcPr>
            <w:tcW w:w="1200" w:type="dxa"/>
            <w:noWrap/>
            <w:hideMark/>
          </w:tcPr>
          <w:p w14:paraId="6FA83CF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2845</w:t>
            </w:r>
          </w:p>
        </w:tc>
        <w:tc>
          <w:tcPr>
            <w:tcW w:w="2643" w:type="dxa"/>
            <w:hideMark/>
          </w:tcPr>
          <w:p w14:paraId="2438752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4F3185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w:t>
            </w:r>
          </w:p>
        </w:tc>
        <w:tc>
          <w:tcPr>
            <w:tcW w:w="2410" w:type="dxa"/>
            <w:hideMark/>
          </w:tcPr>
          <w:p w14:paraId="1CF9537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1936</w:t>
            </w:r>
          </w:p>
        </w:tc>
      </w:tr>
      <w:tr w:rsidR="002B5221" w:rsidRPr="002B5221" w14:paraId="5FDA41AF" w14:textId="77777777" w:rsidTr="007640B4">
        <w:trPr>
          <w:trHeight w:val="300"/>
        </w:trPr>
        <w:tc>
          <w:tcPr>
            <w:tcW w:w="1200" w:type="dxa"/>
            <w:noWrap/>
            <w:hideMark/>
          </w:tcPr>
          <w:p w14:paraId="1B4D427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2846</w:t>
            </w:r>
          </w:p>
        </w:tc>
        <w:tc>
          <w:tcPr>
            <w:tcW w:w="2643" w:type="dxa"/>
            <w:hideMark/>
          </w:tcPr>
          <w:p w14:paraId="7DFB41F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B1E9B2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189</w:t>
            </w:r>
          </w:p>
        </w:tc>
        <w:tc>
          <w:tcPr>
            <w:tcW w:w="2410" w:type="dxa"/>
            <w:hideMark/>
          </w:tcPr>
          <w:p w14:paraId="50336C9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1936</w:t>
            </w:r>
          </w:p>
        </w:tc>
      </w:tr>
      <w:tr w:rsidR="002B5221" w:rsidRPr="002B5221" w14:paraId="780F9F3D" w14:textId="77777777" w:rsidTr="007640B4">
        <w:trPr>
          <w:trHeight w:val="300"/>
        </w:trPr>
        <w:tc>
          <w:tcPr>
            <w:tcW w:w="1200" w:type="dxa"/>
            <w:noWrap/>
            <w:hideMark/>
          </w:tcPr>
          <w:p w14:paraId="5316CC7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2847</w:t>
            </w:r>
          </w:p>
        </w:tc>
        <w:tc>
          <w:tcPr>
            <w:tcW w:w="2643" w:type="dxa"/>
            <w:hideMark/>
          </w:tcPr>
          <w:p w14:paraId="2CADB3D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ED8053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190</w:t>
            </w:r>
          </w:p>
        </w:tc>
        <w:tc>
          <w:tcPr>
            <w:tcW w:w="2410" w:type="dxa"/>
            <w:hideMark/>
          </w:tcPr>
          <w:p w14:paraId="604CA98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1936</w:t>
            </w:r>
          </w:p>
        </w:tc>
      </w:tr>
      <w:tr w:rsidR="002B5221" w:rsidRPr="002B5221" w14:paraId="1A1C223E" w14:textId="77777777" w:rsidTr="007640B4">
        <w:trPr>
          <w:trHeight w:val="300"/>
        </w:trPr>
        <w:tc>
          <w:tcPr>
            <w:tcW w:w="1200" w:type="dxa"/>
            <w:noWrap/>
            <w:hideMark/>
          </w:tcPr>
          <w:p w14:paraId="0A5CDE2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2848</w:t>
            </w:r>
          </w:p>
        </w:tc>
        <w:tc>
          <w:tcPr>
            <w:tcW w:w="2643" w:type="dxa"/>
            <w:hideMark/>
          </w:tcPr>
          <w:p w14:paraId="27C31C5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323FD5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w:t>
            </w:r>
          </w:p>
        </w:tc>
        <w:tc>
          <w:tcPr>
            <w:tcW w:w="2410" w:type="dxa"/>
            <w:hideMark/>
          </w:tcPr>
          <w:p w14:paraId="16BADF7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1936</w:t>
            </w:r>
          </w:p>
        </w:tc>
      </w:tr>
      <w:tr w:rsidR="002B5221" w:rsidRPr="002B5221" w14:paraId="4AE08CE4" w14:textId="77777777" w:rsidTr="007640B4">
        <w:trPr>
          <w:trHeight w:val="300"/>
        </w:trPr>
        <w:tc>
          <w:tcPr>
            <w:tcW w:w="1200" w:type="dxa"/>
            <w:noWrap/>
            <w:hideMark/>
          </w:tcPr>
          <w:p w14:paraId="445A639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lastRenderedPageBreak/>
              <w:t>2849</w:t>
            </w:r>
          </w:p>
        </w:tc>
        <w:tc>
          <w:tcPr>
            <w:tcW w:w="2643" w:type="dxa"/>
            <w:hideMark/>
          </w:tcPr>
          <w:p w14:paraId="5AAC55A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05DC1E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w:t>
            </w:r>
          </w:p>
        </w:tc>
        <w:tc>
          <w:tcPr>
            <w:tcW w:w="2410" w:type="dxa"/>
            <w:hideMark/>
          </w:tcPr>
          <w:p w14:paraId="47E5830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1936</w:t>
            </w:r>
          </w:p>
        </w:tc>
      </w:tr>
      <w:tr w:rsidR="002B5221" w:rsidRPr="002B5221" w14:paraId="3092FA3D" w14:textId="77777777" w:rsidTr="007640B4">
        <w:trPr>
          <w:trHeight w:val="300"/>
        </w:trPr>
        <w:tc>
          <w:tcPr>
            <w:tcW w:w="1200" w:type="dxa"/>
            <w:noWrap/>
            <w:hideMark/>
          </w:tcPr>
          <w:p w14:paraId="2389EF8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2850</w:t>
            </w:r>
          </w:p>
        </w:tc>
        <w:tc>
          <w:tcPr>
            <w:tcW w:w="2643" w:type="dxa"/>
            <w:hideMark/>
          </w:tcPr>
          <w:p w14:paraId="7DB5F82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8FF187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199</w:t>
            </w:r>
          </w:p>
        </w:tc>
        <w:tc>
          <w:tcPr>
            <w:tcW w:w="2410" w:type="dxa"/>
            <w:hideMark/>
          </w:tcPr>
          <w:p w14:paraId="7D5B3F2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1936</w:t>
            </w:r>
          </w:p>
        </w:tc>
      </w:tr>
      <w:tr w:rsidR="002B5221" w:rsidRPr="002B5221" w14:paraId="64C62532" w14:textId="77777777" w:rsidTr="007640B4">
        <w:trPr>
          <w:trHeight w:val="300"/>
        </w:trPr>
        <w:tc>
          <w:tcPr>
            <w:tcW w:w="1200" w:type="dxa"/>
            <w:noWrap/>
            <w:hideMark/>
          </w:tcPr>
          <w:p w14:paraId="1196B0D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2851</w:t>
            </w:r>
          </w:p>
        </w:tc>
        <w:tc>
          <w:tcPr>
            <w:tcW w:w="2643" w:type="dxa"/>
            <w:hideMark/>
          </w:tcPr>
          <w:p w14:paraId="5D0A977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A61CA5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202</w:t>
            </w:r>
          </w:p>
        </w:tc>
        <w:tc>
          <w:tcPr>
            <w:tcW w:w="2410" w:type="dxa"/>
            <w:hideMark/>
          </w:tcPr>
          <w:p w14:paraId="149CF74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1936</w:t>
            </w:r>
          </w:p>
        </w:tc>
      </w:tr>
      <w:tr w:rsidR="002B5221" w:rsidRPr="002B5221" w14:paraId="7B159EE7" w14:textId="77777777" w:rsidTr="007640B4">
        <w:trPr>
          <w:trHeight w:val="300"/>
        </w:trPr>
        <w:tc>
          <w:tcPr>
            <w:tcW w:w="1200" w:type="dxa"/>
            <w:noWrap/>
            <w:hideMark/>
          </w:tcPr>
          <w:p w14:paraId="208DCBE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2852</w:t>
            </w:r>
          </w:p>
        </w:tc>
        <w:tc>
          <w:tcPr>
            <w:tcW w:w="2643" w:type="dxa"/>
            <w:hideMark/>
          </w:tcPr>
          <w:p w14:paraId="7AD517F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C063D6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203</w:t>
            </w:r>
          </w:p>
        </w:tc>
        <w:tc>
          <w:tcPr>
            <w:tcW w:w="2410" w:type="dxa"/>
            <w:hideMark/>
          </w:tcPr>
          <w:p w14:paraId="766E288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1936</w:t>
            </w:r>
          </w:p>
        </w:tc>
      </w:tr>
      <w:tr w:rsidR="002B5221" w:rsidRPr="002B5221" w14:paraId="668737A5" w14:textId="77777777" w:rsidTr="007640B4">
        <w:trPr>
          <w:trHeight w:val="300"/>
        </w:trPr>
        <w:tc>
          <w:tcPr>
            <w:tcW w:w="1200" w:type="dxa"/>
            <w:noWrap/>
            <w:hideMark/>
          </w:tcPr>
          <w:p w14:paraId="077DF86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2853</w:t>
            </w:r>
          </w:p>
        </w:tc>
        <w:tc>
          <w:tcPr>
            <w:tcW w:w="2643" w:type="dxa"/>
            <w:hideMark/>
          </w:tcPr>
          <w:p w14:paraId="06B07F3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C0C052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205</w:t>
            </w:r>
          </w:p>
        </w:tc>
        <w:tc>
          <w:tcPr>
            <w:tcW w:w="2410" w:type="dxa"/>
            <w:hideMark/>
          </w:tcPr>
          <w:p w14:paraId="342E127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1936</w:t>
            </w:r>
          </w:p>
        </w:tc>
      </w:tr>
      <w:tr w:rsidR="002B5221" w:rsidRPr="002B5221" w14:paraId="6FA6DF3A" w14:textId="77777777" w:rsidTr="007640B4">
        <w:trPr>
          <w:trHeight w:val="300"/>
        </w:trPr>
        <w:tc>
          <w:tcPr>
            <w:tcW w:w="1200" w:type="dxa"/>
            <w:noWrap/>
            <w:hideMark/>
          </w:tcPr>
          <w:p w14:paraId="6C6E9BA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2854</w:t>
            </w:r>
          </w:p>
        </w:tc>
        <w:tc>
          <w:tcPr>
            <w:tcW w:w="2643" w:type="dxa"/>
            <w:hideMark/>
          </w:tcPr>
          <w:p w14:paraId="6A56CA1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1E93754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875</w:t>
            </w:r>
          </w:p>
        </w:tc>
        <w:tc>
          <w:tcPr>
            <w:tcW w:w="2410" w:type="dxa"/>
            <w:hideMark/>
          </w:tcPr>
          <w:p w14:paraId="1A05E82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1936</w:t>
            </w:r>
          </w:p>
        </w:tc>
      </w:tr>
      <w:tr w:rsidR="002B5221" w:rsidRPr="002B5221" w14:paraId="218BF1D7" w14:textId="77777777" w:rsidTr="007640B4">
        <w:trPr>
          <w:trHeight w:val="300"/>
        </w:trPr>
        <w:tc>
          <w:tcPr>
            <w:tcW w:w="1200" w:type="dxa"/>
            <w:noWrap/>
            <w:hideMark/>
          </w:tcPr>
          <w:p w14:paraId="6FCE987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2855</w:t>
            </w:r>
          </w:p>
        </w:tc>
        <w:tc>
          <w:tcPr>
            <w:tcW w:w="2643" w:type="dxa"/>
            <w:hideMark/>
          </w:tcPr>
          <w:p w14:paraId="63BC431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4866507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1714</w:t>
            </w:r>
          </w:p>
        </w:tc>
        <w:tc>
          <w:tcPr>
            <w:tcW w:w="2410" w:type="dxa"/>
            <w:hideMark/>
          </w:tcPr>
          <w:p w14:paraId="182A159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1936</w:t>
            </w:r>
          </w:p>
        </w:tc>
      </w:tr>
      <w:tr w:rsidR="002B5221" w:rsidRPr="002B5221" w14:paraId="5E1E4366" w14:textId="77777777" w:rsidTr="007640B4">
        <w:trPr>
          <w:trHeight w:val="300"/>
        </w:trPr>
        <w:tc>
          <w:tcPr>
            <w:tcW w:w="1200" w:type="dxa"/>
            <w:noWrap/>
            <w:hideMark/>
          </w:tcPr>
          <w:p w14:paraId="10C99BB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2856</w:t>
            </w:r>
          </w:p>
        </w:tc>
        <w:tc>
          <w:tcPr>
            <w:tcW w:w="2643" w:type="dxa"/>
            <w:hideMark/>
          </w:tcPr>
          <w:p w14:paraId="2167E12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935399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w:t>
            </w:r>
          </w:p>
        </w:tc>
        <w:tc>
          <w:tcPr>
            <w:tcW w:w="2410" w:type="dxa"/>
            <w:hideMark/>
          </w:tcPr>
          <w:p w14:paraId="79EEED9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1937</w:t>
            </w:r>
          </w:p>
        </w:tc>
      </w:tr>
      <w:tr w:rsidR="002B5221" w:rsidRPr="002B5221" w14:paraId="7CEB4865" w14:textId="77777777" w:rsidTr="007640B4">
        <w:trPr>
          <w:trHeight w:val="300"/>
        </w:trPr>
        <w:tc>
          <w:tcPr>
            <w:tcW w:w="1200" w:type="dxa"/>
            <w:noWrap/>
            <w:hideMark/>
          </w:tcPr>
          <w:p w14:paraId="4A0C961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2857</w:t>
            </w:r>
          </w:p>
        </w:tc>
        <w:tc>
          <w:tcPr>
            <w:tcW w:w="2643" w:type="dxa"/>
            <w:hideMark/>
          </w:tcPr>
          <w:p w14:paraId="5FE5E73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1E4D99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w:t>
            </w:r>
          </w:p>
        </w:tc>
        <w:tc>
          <w:tcPr>
            <w:tcW w:w="2410" w:type="dxa"/>
            <w:hideMark/>
          </w:tcPr>
          <w:p w14:paraId="137B515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1937</w:t>
            </w:r>
          </w:p>
        </w:tc>
      </w:tr>
      <w:tr w:rsidR="002B5221" w:rsidRPr="002B5221" w14:paraId="1599C4A8" w14:textId="77777777" w:rsidTr="007640B4">
        <w:trPr>
          <w:trHeight w:val="300"/>
        </w:trPr>
        <w:tc>
          <w:tcPr>
            <w:tcW w:w="1200" w:type="dxa"/>
            <w:noWrap/>
            <w:hideMark/>
          </w:tcPr>
          <w:p w14:paraId="69453ED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2858</w:t>
            </w:r>
          </w:p>
        </w:tc>
        <w:tc>
          <w:tcPr>
            <w:tcW w:w="2643" w:type="dxa"/>
            <w:hideMark/>
          </w:tcPr>
          <w:p w14:paraId="208839D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51F930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w:t>
            </w:r>
          </w:p>
        </w:tc>
        <w:tc>
          <w:tcPr>
            <w:tcW w:w="2410" w:type="dxa"/>
            <w:hideMark/>
          </w:tcPr>
          <w:p w14:paraId="4757FD3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1937</w:t>
            </w:r>
          </w:p>
        </w:tc>
      </w:tr>
      <w:tr w:rsidR="002B5221" w:rsidRPr="002B5221" w14:paraId="3D81118C" w14:textId="77777777" w:rsidTr="007640B4">
        <w:trPr>
          <w:trHeight w:val="300"/>
        </w:trPr>
        <w:tc>
          <w:tcPr>
            <w:tcW w:w="1200" w:type="dxa"/>
            <w:noWrap/>
            <w:hideMark/>
          </w:tcPr>
          <w:p w14:paraId="471A11C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2859</w:t>
            </w:r>
          </w:p>
        </w:tc>
        <w:tc>
          <w:tcPr>
            <w:tcW w:w="2643" w:type="dxa"/>
            <w:hideMark/>
          </w:tcPr>
          <w:p w14:paraId="4E2A158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F89BCE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w:t>
            </w:r>
          </w:p>
        </w:tc>
        <w:tc>
          <w:tcPr>
            <w:tcW w:w="2410" w:type="dxa"/>
            <w:hideMark/>
          </w:tcPr>
          <w:p w14:paraId="221FEAD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1937</w:t>
            </w:r>
          </w:p>
        </w:tc>
      </w:tr>
      <w:tr w:rsidR="002B5221" w:rsidRPr="002B5221" w14:paraId="0C34C70B" w14:textId="77777777" w:rsidTr="007640B4">
        <w:trPr>
          <w:trHeight w:val="300"/>
        </w:trPr>
        <w:tc>
          <w:tcPr>
            <w:tcW w:w="1200" w:type="dxa"/>
            <w:noWrap/>
            <w:hideMark/>
          </w:tcPr>
          <w:p w14:paraId="1B8B00B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2860</w:t>
            </w:r>
          </w:p>
        </w:tc>
        <w:tc>
          <w:tcPr>
            <w:tcW w:w="2643" w:type="dxa"/>
            <w:hideMark/>
          </w:tcPr>
          <w:p w14:paraId="3EA7A36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033A8D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w:t>
            </w:r>
          </w:p>
        </w:tc>
        <w:tc>
          <w:tcPr>
            <w:tcW w:w="2410" w:type="dxa"/>
            <w:hideMark/>
          </w:tcPr>
          <w:p w14:paraId="18E1097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1937</w:t>
            </w:r>
          </w:p>
        </w:tc>
      </w:tr>
      <w:tr w:rsidR="002B5221" w:rsidRPr="002B5221" w14:paraId="0BC80EE7" w14:textId="77777777" w:rsidTr="007640B4">
        <w:trPr>
          <w:trHeight w:val="300"/>
        </w:trPr>
        <w:tc>
          <w:tcPr>
            <w:tcW w:w="1200" w:type="dxa"/>
            <w:noWrap/>
            <w:hideMark/>
          </w:tcPr>
          <w:p w14:paraId="5FC495E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2861</w:t>
            </w:r>
          </w:p>
        </w:tc>
        <w:tc>
          <w:tcPr>
            <w:tcW w:w="2643" w:type="dxa"/>
            <w:hideMark/>
          </w:tcPr>
          <w:p w14:paraId="13B8E0B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691C61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w:t>
            </w:r>
          </w:p>
        </w:tc>
        <w:tc>
          <w:tcPr>
            <w:tcW w:w="2410" w:type="dxa"/>
            <w:hideMark/>
          </w:tcPr>
          <w:p w14:paraId="116932A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1937</w:t>
            </w:r>
          </w:p>
        </w:tc>
      </w:tr>
      <w:tr w:rsidR="002B5221" w:rsidRPr="002B5221" w14:paraId="632C8787" w14:textId="77777777" w:rsidTr="007640B4">
        <w:trPr>
          <w:trHeight w:val="300"/>
        </w:trPr>
        <w:tc>
          <w:tcPr>
            <w:tcW w:w="1200" w:type="dxa"/>
            <w:noWrap/>
            <w:hideMark/>
          </w:tcPr>
          <w:p w14:paraId="14F0612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2862</w:t>
            </w:r>
          </w:p>
        </w:tc>
        <w:tc>
          <w:tcPr>
            <w:tcW w:w="2643" w:type="dxa"/>
            <w:hideMark/>
          </w:tcPr>
          <w:p w14:paraId="64CCCA1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F71F74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8</w:t>
            </w:r>
          </w:p>
        </w:tc>
        <w:tc>
          <w:tcPr>
            <w:tcW w:w="2410" w:type="dxa"/>
            <w:hideMark/>
          </w:tcPr>
          <w:p w14:paraId="722727B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1937</w:t>
            </w:r>
          </w:p>
        </w:tc>
      </w:tr>
      <w:tr w:rsidR="002B5221" w:rsidRPr="002B5221" w14:paraId="7EB87D88" w14:textId="77777777" w:rsidTr="007640B4">
        <w:trPr>
          <w:trHeight w:val="300"/>
        </w:trPr>
        <w:tc>
          <w:tcPr>
            <w:tcW w:w="1200" w:type="dxa"/>
            <w:noWrap/>
            <w:hideMark/>
          </w:tcPr>
          <w:p w14:paraId="3E58284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2863</w:t>
            </w:r>
          </w:p>
        </w:tc>
        <w:tc>
          <w:tcPr>
            <w:tcW w:w="2643" w:type="dxa"/>
            <w:hideMark/>
          </w:tcPr>
          <w:p w14:paraId="570DE44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AFBC31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10</w:t>
            </w:r>
          </w:p>
        </w:tc>
        <w:tc>
          <w:tcPr>
            <w:tcW w:w="2410" w:type="dxa"/>
            <w:hideMark/>
          </w:tcPr>
          <w:p w14:paraId="377781B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1937</w:t>
            </w:r>
          </w:p>
        </w:tc>
      </w:tr>
      <w:tr w:rsidR="002B5221" w:rsidRPr="002B5221" w14:paraId="430C2BAE" w14:textId="77777777" w:rsidTr="007640B4">
        <w:trPr>
          <w:trHeight w:val="300"/>
        </w:trPr>
        <w:tc>
          <w:tcPr>
            <w:tcW w:w="1200" w:type="dxa"/>
            <w:noWrap/>
            <w:hideMark/>
          </w:tcPr>
          <w:p w14:paraId="06B4B6C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2864</w:t>
            </w:r>
          </w:p>
        </w:tc>
        <w:tc>
          <w:tcPr>
            <w:tcW w:w="2643" w:type="dxa"/>
            <w:hideMark/>
          </w:tcPr>
          <w:p w14:paraId="5DD3D6C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2E2F01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12</w:t>
            </w:r>
          </w:p>
        </w:tc>
        <w:tc>
          <w:tcPr>
            <w:tcW w:w="2410" w:type="dxa"/>
            <w:hideMark/>
          </w:tcPr>
          <w:p w14:paraId="7720DEB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1937</w:t>
            </w:r>
          </w:p>
        </w:tc>
      </w:tr>
      <w:tr w:rsidR="002B5221" w:rsidRPr="002B5221" w14:paraId="449BE455" w14:textId="77777777" w:rsidTr="007640B4">
        <w:trPr>
          <w:trHeight w:val="300"/>
        </w:trPr>
        <w:tc>
          <w:tcPr>
            <w:tcW w:w="1200" w:type="dxa"/>
            <w:noWrap/>
            <w:hideMark/>
          </w:tcPr>
          <w:p w14:paraId="44F483F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2865</w:t>
            </w:r>
          </w:p>
        </w:tc>
        <w:tc>
          <w:tcPr>
            <w:tcW w:w="2643" w:type="dxa"/>
            <w:hideMark/>
          </w:tcPr>
          <w:p w14:paraId="73772E5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E3A6FE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14</w:t>
            </w:r>
          </w:p>
        </w:tc>
        <w:tc>
          <w:tcPr>
            <w:tcW w:w="2410" w:type="dxa"/>
            <w:hideMark/>
          </w:tcPr>
          <w:p w14:paraId="62E34A0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1937</w:t>
            </w:r>
          </w:p>
        </w:tc>
      </w:tr>
      <w:tr w:rsidR="002B5221" w:rsidRPr="002B5221" w14:paraId="5A57EBD5" w14:textId="77777777" w:rsidTr="007640B4">
        <w:trPr>
          <w:trHeight w:val="300"/>
        </w:trPr>
        <w:tc>
          <w:tcPr>
            <w:tcW w:w="1200" w:type="dxa"/>
            <w:noWrap/>
            <w:hideMark/>
          </w:tcPr>
          <w:p w14:paraId="2B93590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2866</w:t>
            </w:r>
          </w:p>
        </w:tc>
        <w:tc>
          <w:tcPr>
            <w:tcW w:w="2643" w:type="dxa"/>
            <w:hideMark/>
          </w:tcPr>
          <w:p w14:paraId="4ECB850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0BB912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15</w:t>
            </w:r>
          </w:p>
        </w:tc>
        <w:tc>
          <w:tcPr>
            <w:tcW w:w="2410" w:type="dxa"/>
            <w:hideMark/>
          </w:tcPr>
          <w:p w14:paraId="66BC215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1937</w:t>
            </w:r>
          </w:p>
        </w:tc>
      </w:tr>
      <w:tr w:rsidR="002B5221" w:rsidRPr="002B5221" w14:paraId="74049A36" w14:textId="77777777" w:rsidTr="007640B4">
        <w:trPr>
          <w:trHeight w:val="300"/>
        </w:trPr>
        <w:tc>
          <w:tcPr>
            <w:tcW w:w="1200" w:type="dxa"/>
            <w:noWrap/>
            <w:hideMark/>
          </w:tcPr>
          <w:p w14:paraId="79FF336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2867</w:t>
            </w:r>
          </w:p>
        </w:tc>
        <w:tc>
          <w:tcPr>
            <w:tcW w:w="2643" w:type="dxa"/>
            <w:hideMark/>
          </w:tcPr>
          <w:p w14:paraId="4E64CFC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C834CB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17</w:t>
            </w:r>
          </w:p>
        </w:tc>
        <w:tc>
          <w:tcPr>
            <w:tcW w:w="2410" w:type="dxa"/>
            <w:hideMark/>
          </w:tcPr>
          <w:p w14:paraId="242329B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1937</w:t>
            </w:r>
          </w:p>
        </w:tc>
      </w:tr>
      <w:tr w:rsidR="002B5221" w:rsidRPr="002B5221" w14:paraId="1CD8FFB2" w14:textId="77777777" w:rsidTr="007640B4">
        <w:trPr>
          <w:trHeight w:val="300"/>
        </w:trPr>
        <w:tc>
          <w:tcPr>
            <w:tcW w:w="1200" w:type="dxa"/>
            <w:noWrap/>
            <w:hideMark/>
          </w:tcPr>
          <w:p w14:paraId="6F9CFB0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2868</w:t>
            </w:r>
          </w:p>
        </w:tc>
        <w:tc>
          <w:tcPr>
            <w:tcW w:w="2643" w:type="dxa"/>
            <w:hideMark/>
          </w:tcPr>
          <w:p w14:paraId="7458489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9E5901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w:t>
            </w:r>
          </w:p>
        </w:tc>
        <w:tc>
          <w:tcPr>
            <w:tcW w:w="2410" w:type="dxa"/>
            <w:hideMark/>
          </w:tcPr>
          <w:p w14:paraId="76D6787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1937</w:t>
            </w:r>
          </w:p>
        </w:tc>
      </w:tr>
      <w:tr w:rsidR="002B5221" w:rsidRPr="002B5221" w14:paraId="24EAA975" w14:textId="77777777" w:rsidTr="007640B4">
        <w:trPr>
          <w:trHeight w:val="300"/>
        </w:trPr>
        <w:tc>
          <w:tcPr>
            <w:tcW w:w="1200" w:type="dxa"/>
            <w:noWrap/>
            <w:hideMark/>
          </w:tcPr>
          <w:p w14:paraId="4BD610A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2869</w:t>
            </w:r>
          </w:p>
        </w:tc>
        <w:tc>
          <w:tcPr>
            <w:tcW w:w="2643" w:type="dxa"/>
            <w:hideMark/>
          </w:tcPr>
          <w:p w14:paraId="6E48B67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68D0C7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22</w:t>
            </w:r>
          </w:p>
        </w:tc>
        <w:tc>
          <w:tcPr>
            <w:tcW w:w="2410" w:type="dxa"/>
            <w:hideMark/>
          </w:tcPr>
          <w:p w14:paraId="1C23CFE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1937</w:t>
            </w:r>
          </w:p>
        </w:tc>
      </w:tr>
      <w:tr w:rsidR="002B5221" w:rsidRPr="002B5221" w14:paraId="430E05E4" w14:textId="77777777" w:rsidTr="007640B4">
        <w:trPr>
          <w:trHeight w:val="300"/>
        </w:trPr>
        <w:tc>
          <w:tcPr>
            <w:tcW w:w="1200" w:type="dxa"/>
            <w:noWrap/>
            <w:hideMark/>
          </w:tcPr>
          <w:p w14:paraId="5973A24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2870</w:t>
            </w:r>
          </w:p>
        </w:tc>
        <w:tc>
          <w:tcPr>
            <w:tcW w:w="2643" w:type="dxa"/>
            <w:hideMark/>
          </w:tcPr>
          <w:p w14:paraId="44246CA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469491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24</w:t>
            </w:r>
          </w:p>
        </w:tc>
        <w:tc>
          <w:tcPr>
            <w:tcW w:w="2410" w:type="dxa"/>
            <w:hideMark/>
          </w:tcPr>
          <w:p w14:paraId="1625CBF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1937</w:t>
            </w:r>
          </w:p>
        </w:tc>
      </w:tr>
      <w:tr w:rsidR="002B5221" w:rsidRPr="002B5221" w14:paraId="6ECA8B50" w14:textId="77777777" w:rsidTr="007640B4">
        <w:trPr>
          <w:trHeight w:val="300"/>
        </w:trPr>
        <w:tc>
          <w:tcPr>
            <w:tcW w:w="1200" w:type="dxa"/>
            <w:noWrap/>
            <w:hideMark/>
          </w:tcPr>
          <w:p w14:paraId="0C04C2C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2871</w:t>
            </w:r>
          </w:p>
        </w:tc>
        <w:tc>
          <w:tcPr>
            <w:tcW w:w="2643" w:type="dxa"/>
            <w:hideMark/>
          </w:tcPr>
          <w:p w14:paraId="2DB1736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BA452B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25</w:t>
            </w:r>
          </w:p>
        </w:tc>
        <w:tc>
          <w:tcPr>
            <w:tcW w:w="2410" w:type="dxa"/>
            <w:hideMark/>
          </w:tcPr>
          <w:p w14:paraId="3A050CD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1937</w:t>
            </w:r>
          </w:p>
        </w:tc>
      </w:tr>
      <w:tr w:rsidR="002B5221" w:rsidRPr="002B5221" w14:paraId="1572F3AB" w14:textId="77777777" w:rsidTr="007640B4">
        <w:trPr>
          <w:trHeight w:val="300"/>
        </w:trPr>
        <w:tc>
          <w:tcPr>
            <w:tcW w:w="1200" w:type="dxa"/>
            <w:noWrap/>
            <w:hideMark/>
          </w:tcPr>
          <w:p w14:paraId="6B4F7BE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2872</w:t>
            </w:r>
          </w:p>
        </w:tc>
        <w:tc>
          <w:tcPr>
            <w:tcW w:w="2643" w:type="dxa"/>
            <w:hideMark/>
          </w:tcPr>
          <w:p w14:paraId="6350AF2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95D00A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26</w:t>
            </w:r>
          </w:p>
        </w:tc>
        <w:tc>
          <w:tcPr>
            <w:tcW w:w="2410" w:type="dxa"/>
            <w:hideMark/>
          </w:tcPr>
          <w:p w14:paraId="6FEDEB9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1937</w:t>
            </w:r>
          </w:p>
        </w:tc>
      </w:tr>
      <w:tr w:rsidR="002B5221" w:rsidRPr="002B5221" w14:paraId="42C1B364" w14:textId="77777777" w:rsidTr="007640B4">
        <w:trPr>
          <w:trHeight w:val="300"/>
        </w:trPr>
        <w:tc>
          <w:tcPr>
            <w:tcW w:w="1200" w:type="dxa"/>
            <w:noWrap/>
            <w:hideMark/>
          </w:tcPr>
          <w:p w14:paraId="75FAA07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2873</w:t>
            </w:r>
          </w:p>
        </w:tc>
        <w:tc>
          <w:tcPr>
            <w:tcW w:w="2643" w:type="dxa"/>
            <w:hideMark/>
          </w:tcPr>
          <w:p w14:paraId="2AE9E72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A56277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28</w:t>
            </w:r>
          </w:p>
        </w:tc>
        <w:tc>
          <w:tcPr>
            <w:tcW w:w="2410" w:type="dxa"/>
            <w:hideMark/>
          </w:tcPr>
          <w:p w14:paraId="0635386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1937</w:t>
            </w:r>
          </w:p>
        </w:tc>
      </w:tr>
      <w:tr w:rsidR="002B5221" w:rsidRPr="002B5221" w14:paraId="2A91F677" w14:textId="77777777" w:rsidTr="007640B4">
        <w:trPr>
          <w:trHeight w:val="300"/>
        </w:trPr>
        <w:tc>
          <w:tcPr>
            <w:tcW w:w="1200" w:type="dxa"/>
            <w:noWrap/>
            <w:hideMark/>
          </w:tcPr>
          <w:p w14:paraId="1C0BD35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2874</w:t>
            </w:r>
          </w:p>
        </w:tc>
        <w:tc>
          <w:tcPr>
            <w:tcW w:w="2643" w:type="dxa"/>
            <w:hideMark/>
          </w:tcPr>
          <w:p w14:paraId="0CB7FD3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97AC2F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32</w:t>
            </w:r>
          </w:p>
        </w:tc>
        <w:tc>
          <w:tcPr>
            <w:tcW w:w="2410" w:type="dxa"/>
            <w:hideMark/>
          </w:tcPr>
          <w:p w14:paraId="45961AE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1937</w:t>
            </w:r>
          </w:p>
        </w:tc>
      </w:tr>
      <w:tr w:rsidR="002B5221" w:rsidRPr="002B5221" w14:paraId="05DA3866" w14:textId="77777777" w:rsidTr="007640B4">
        <w:trPr>
          <w:trHeight w:val="300"/>
        </w:trPr>
        <w:tc>
          <w:tcPr>
            <w:tcW w:w="1200" w:type="dxa"/>
            <w:noWrap/>
            <w:hideMark/>
          </w:tcPr>
          <w:p w14:paraId="3CA90D1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2875</w:t>
            </w:r>
          </w:p>
        </w:tc>
        <w:tc>
          <w:tcPr>
            <w:tcW w:w="2643" w:type="dxa"/>
            <w:hideMark/>
          </w:tcPr>
          <w:p w14:paraId="3C673D3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FA41A0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33</w:t>
            </w:r>
          </w:p>
        </w:tc>
        <w:tc>
          <w:tcPr>
            <w:tcW w:w="2410" w:type="dxa"/>
            <w:hideMark/>
          </w:tcPr>
          <w:p w14:paraId="35868CF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1937</w:t>
            </w:r>
          </w:p>
        </w:tc>
      </w:tr>
      <w:tr w:rsidR="002B5221" w:rsidRPr="002B5221" w14:paraId="0BB26678" w14:textId="77777777" w:rsidTr="007640B4">
        <w:trPr>
          <w:trHeight w:val="300"/>
        </w:trPr>
        <w:tc>
          <w:tcPr>
            <w:tcW w:w="1200" w:type="dxa"/>
            <w:noWrap/>
            <w:hideMark/>
          </w:tcPr>
          <w:p w14:paraId="1FB246A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2876</w:t>
            </w:r>
          </w:p>
        </w:tc>
        <w:tc>
          <w:tcPr>
            <w:tcW w:w="2643" w:type="dxa"/>
            <w:hideMark/>
          </w:tcPr>
          <w:p w14:paraId="154DEF0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9D6CDE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34</w:t>
            </w:r>
          </w:p>
        </w:tc>
        <w:tc>
          <w:tcPr>
            <w:tcW w:w="2410" w:type="dxa"/>
            <w:hideMark/>
          </w:tcPr>
          <w:p w14:paraId="70A52CB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1937</w:t>
            </w:r>
          </w:p>
        </w:tc>
      </w:tr>
      <w:tr w:rsidR="002B5221" w:rsidRPr="002B5221" w14:paraId="7DA5515E" w14:textId="77777777" w:rsidTr="007640B4">
        <w:trPr>
          <w:trHeight w:val="300"/>
        </w:trPr>
        <w:tc>
          <w:tcPr>
            <w:tcW w:w="1200" w:type="dxa"/>
            <w:noWrap/>
            <w:hideMark/>
          </w:tcPr>
          <w:p w14:paraId="5611BD5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2877</w:t>
            </w:r>
          </w:p>
        </w:tc>
        <w:tc>
          <w:tcPr>
            <w:tcW w:w="2643" w:type="dxa"/>
            <w:hideMark/>
          </w:tcPr>
          <w:p w14:paraId="019AACB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5DFF19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36</w:t>
            </w:r>
          </w:p>
        </w:tc>
        <w:tc>
          <w:tcPr>
            <w:tcW w:w="2410" w:type="dxa"/>
            <w:hideMark/>
          </w:tcPr>
          <w:p w14:paraId="1B433DC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1937</w:t>
            </w:r>
          </w:p>
        </w:tc>
      </w:tr>
      <w:tr w:rsidR="002B5221" w:rsidRPr="002B5221" w14:paraId="66B6CE9B" w14:textId="77777777" w:rsidTr="007640B4">
        <w:trPr>
          <w:trHeight w:val="300"/>
        </w:trPr>
        <w:tc>
          <w:tcPr>
            <w:tcW w:w="1200" w:type="dxa"/>
            <w:noWrap/>
            <w:hideMark/>
          </w:tcPr>
          <w:p w14:paraId="4A2F7E7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2878</w:t>
            </w:r>
          </w:p>
        </w:tc>
        <w:tc>
          <w:tcPr>
            <w:tcW w:w="2643" w:type="dxa"/>
            <w:hideMark/>
          </w:tcPr>
          <w:p w14:paraId="1B129DE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43F78A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37</w:t>
            </w:r>
          </w:p>
        </w:tc>
        <w:tc>
          <w:tcPr>
            <w:tcW w:w="2410" w:type="dxa"/>
            <w:hideMark/>
          </w:tcPr>
          <w:p w14:paraId="0203CC0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1937</w:t>
            </w:r>
          </w:p>
        </w:tc>
      </w:tr>
      <w:tr w:rsidR="002B5221" w:rsidRPr="002B5221" w14:paraId="63A2B7B4" w14:textId="77777777" w:rsidTr="007640B4">
        <w:trPr>
          <w:trHeight w:val="300"/>
        </w:trPr>
        <w:tc>
          <w:tcPr>
            <w:tcW w:w="1200" w:type="dxa"/>
            <w:noWrap/>
            <w:hideMark/>
          </w:tcPr>
          <w:p w14:paraId="0E20F4A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2879</w:t>
            </w:r>
          </w:p>
        </w:tc>
        <w:tc>
          <w:tcPr>
            <w:tcW w:w="2643" w:type="dxa"/>
            <w:hideMark/>
          </w:tcPr>
          <w:p w14:paraId="21560A6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CD8D3B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40</w:t>
            </w:r>
          </w:p>
        </w:tc>
        <w:tc>
          <w:tcPr>
            <w:tcW w:w="2410" w:type="dxa"/>
            <w:hideMark/>
          </w:tcPr>
          <w:p w14:paraId="253E572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1937</w:t>
            </w:r>
          </w:p>
        </w:tc>
      </w:tr>
      <w:tr w:rsidR="002B5221" w:rsidRPr="002B5221" w14:paraId="4BA14C85" w14:textId="77777777" w:rsidTr="007640B4">
        <w:trPr>
          <w:trHeight w:val="300"/>
        </w:trPr>
        <w:tc>
          <w:tcPr>
            <w:tcW w:w="1200" w:type="dxa"/>
            <w:noWrap/>
            <w:hideMark/>
          </w:tcPr>
          <w:p w14:paraId="746E5F3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2880</w:t>
            </w:r>
          </w:p>
        </w:tc>
        <w:tc>
          <w:tcPr>
            <w:tcW w:w="2643" w:type="dxa"/>
            <w:hideMark/>
          </w:tcPr>
          <w:p w14:paraId="494881C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DA66D7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41</w:t>
            </w:r>
          </w:p>
        </w:tc>
        <w:tc>
          <w:tcPr>
            <w:tcW w:w="2410" w:type="dxa"/>
            <w:hideMark/>
          </w:tcPr>
          <w:p w14:paraId="74C1D8A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1937</w:t>
            </w:r>
          </w:p>
        </w:tc>
      </w:tr>
      <w:tr w:rsidR="002B5221" w:rsidRPr="002B5221" w14:paraId="4FD04391" w14:textId="77777777" w:rsidTr="007640B4">
        <w:trPr>
          <w:trHeight w:val="300"/>
        </w:trPr>
        <w:tc>
          <w:tcPr>
            <w:tcW w:w="1200" w:type="dxa"/>
            <w:noWrap/>
            <w:hideMark/>
          </w:tcPr>
          <w:p w14:paraId="060159A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2881</w:t>
            </w:r>
          </w:p>
        </w:tc>
        <w:tc>
          <w:tcPr>
            <w:tcW w:w="2643" w:type="dxa"/>
            <w:hideMark/>
          </w:tcPr>
          <w:p w14:paraId="7CD9B64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733CF9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42</w:t>
            </w:r>
          </w:p>
        </w:tc>
        <w:tc>
          <w:tcPr>
            <w:tcW w:w="2410" w:type="dxa"/>
            <w:hideMark/>
          </w:tcPr>
          <w:p w14:paraId="29AF941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1937</w:t>
            </w:r>
          </w:p>
        </w:tc>
      </w:tr>
      <w:tr w:rsidR="002B5221" w:rsidRPr="002B5221" w14:paraId="22DCF771" w14:textId="77777777" w:rsidTr="007640B4">
        <w:trPr>
          <w:trHeight w:val="300"/>
        </w:trPr>
        <w:tc>
          <w:tcPr>
            <w:tcW w:w="1200" w:type="dxa"/>
            <w:noWrap/>
            <w:hideMark/>
          </w:tcPr>
          <w:p w14:paraId="03BCE10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2882</w:t>
            </w:r>
          </w:p>
        </w:tc>
        <w:tc>
          <w:tcPr>
            <w:tcW w:w="2643" w:type="dxa"/>
            <w:hideMark/>
          </w:tcPr>
          <w:p w14:paraId="00118AB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C0402D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43</w:t>
            </w:r>
          </w:p>
        </w:tc>
        <w:tc>
          <w:tcPr>
            <w:tcW w:w="2410" w:type="dxa"/>
            <w:hideMark/>
          </w:tcPr>
          <w:p w14:paraId="00ED18C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1937</w:t>
            </w:r>
          </w:p>
        </w:tc>
      </w:tr>
      <w:tr w:rsidR="002B5221" w:rsidRPr="002B5221" w14:paraId="69A189AB" w14:textId="77777777" w:rsidTr="007640B4">
        <w:trPr>
          <w:trHeight w:val="300"/>
        </w:trPr>
        <w:tc>
          <w:tcPr>
            <w:tcW w:w="1200" w:type="dxa"/>
            <w:noWrap/>
            <w:hideMark/>
          </w:tcPr>
          <w:p w14:paraId="120D7FC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2883</w:t>
            </w:r>
          </w:p>
        </w:tc>
        <w:tc>
          <w:tcPr>
            <w:tcW w:w="2643" w:type="dxa"/>
            <w:hideMark/>
          </w:tcPr>
          <w:p w14:paraId="2AEB861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884EB0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44</w:t>
            </w:r>
          </w:p>
        </w:tc>
        <w:tc>
          <w:tcPr>
            <w:tcW w:w="2410" w:type="dxa"/>
            <w:hideMark/>
          </w:tcPr>
          <w:p w14:paraId="0E3A321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1937</w:t>
            </w:r>
          </w:p>
        </w:tc>
      </w:tr>
      <w:tr w:rsidR="002B5221" w:rsidRPr="002B5221" w14:paraId="6480F2B4" w14:textId="77777777" w:rsidTr="007640B4">
        <w:trPr>
          <w:trHeight w:val="300"/>
        </w:trPr>
        <w:tc>
          <w:tcPr>
            <w:tcW w:w="1200" w:type="dxa"/>
            <w:noWrap/>
            <w:hideMark/>
          </w:tcPr>
          <w:p w14:paraId="752B425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2884</w:t>
            </w:r>
          </w:p>
        </w:tc>
        <w:tc>
          <w:tcPr>
            <w:tcW w:w="2643" w:type="dxa"/>
            <w:hideMark/>
          </w:tcPr>
          <w:p w14:paraId="179DFF3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353DC2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46</w:t>
            </w:r>
          </w:p>
        </w:tc>
        <w:tc>
          <w:tcPr>
            <w:tcW w:w="2410" w:type="dxa"/>
            <w:hideMark/>
          </w:tcPr>
          <w:p w14:paraId="6330DC5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1937</w:t>
            </w:r>
          </w:p>
        </w:tc>
      </w:tr>
      <w:tr w:rsidR="002B5221" w:rsidRPr="002B5221" w14:paraId="068EC72C" w14:textId="77777777" w:rsidTr="007640B4">
        <w:trPr>
          <w:trHeight w:val="300"/>
        </w:trPr>
        <w:tc>
          <w:tcPr>
            <w:tcW w:w="1200" w:type="dxa"/>
            <w:noWrap/>
            <w:hideMark/>
          </w:tcPr>
          <w:p w14:paraId="41EBD71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2885</w:t>
            </w:r>
          </w:p>
        </w:tc>
        <w:tc>
          <w:tcPr>
            <w:tcW w:w="2643" w:type="dxa"/>
            <w:hideMark/>
          </w:tcPr>
          <w:p w14:paraId="0FA7057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58A637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47</w:t>
            </w:r>
          </w:p>
        </w:tc>
        <w:tc>
          <w:tcPr>
            <w:tcW w:w="2410" w:type="dxa"/>
            <w:hideMark/>
          </w:tcPr>
          <w:p w14:paraId="79171BB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1937</w:t>
            </w:r>
          </w:p>
        </w:tc>
      </w:tr>
      <w:tr w:rsidR="002B5221" w:rsidRPr="002B5221" w14:paraId="5A945280" w14:textId="77777777" w:rsidTr="007640B4">
        <w:trPr>
          <w:trHeight w:val="300"/>
        </w:trPr>
        <w:tc>
          <w:tcPr>
            <w:tcW w:w="1200" w:type="dxa"/>
            <w:noWrap/>
            <w:hideMark/>
          </w:tcPr>
          <w:p w14:paraId="2E7BA35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2886</w:t>
            </w:r>
          </w:p>
        </w:tc>
        <w:tc>
          <w:tcPr>
            <w:tcW w:w="2643" w:type="dxa"/>
            <w:hideMark/>
          </w:tcPr>
          <w:p w14:paraId="5836684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A4BF2B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52</w:t>
            </w:r>
          </w:p>
        </w:tc>
        <w:tc>
          <w:tcPr>
            <w:tcW w:w="2410" w:type="dxa"/>
            <w:hideMark/>
          </w:tcPr>
          <w:p w14:paraId="0EAB3EC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1937</w:t>
            </w:r>
          </w:p>
        </w:tc>
      </w:tr>
      <w:tr w:rsidR="002B5221" w:rsidRPr="002B5221" w14:paraId="6F0C3E10" w14:textId="77777777" w:rsidTr="007640B4">
        <w:trPr>
          <w:trHeight w:val="300"/>
        </w:trPr>
        <w:tc>
          <w:tcPr>
            <w:tcW w:w="1200" w:type="dxa"/>
            <w:noWrap/>
            <w:hideMark/>
          </w:tcPr>
          <w:p w14:paraId="072DDC2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2887</w:t>
            </w:r>
          </w:p>
        </w:tc>
        <w:tc>
          <w:tcPr>
            <w:tcW w:w="2643" w:type="dxa"/>
            <w:hideMark/>
          </w:tcPr>
          <w:p w14:paraId="0563B45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D0A1DD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53</w:t>
            </w:r>
          </w:p>
        </w:tc>
        <w:tc>
          <w:tcPr>
            <w:tcW w:w="2410" w:type="dxa"/>
            <w:hideMark/>
          </w:tcPr>
          <w:p w14:paraId="682859D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1937</w:t>
            </w:r>
          </w:p>
        </w:tc>
      </w:tr>
      <w:tr w:rsidR="002B5221" w:rsidRPr="002B5221" w14:paraId="6B24A3A3" w14:textId="77777777" w:rsidTr="007640B4">
        <w:trPr>
          <w:trHeight w:val="300"/>
        </w:trPr>
        <w:tc>
          <w:tcPr>
            <w:tcW w:w="1200" w:type="dxa"/>
            <w:noWrap/>
            <w:hideMark/>
          </w:tcPr>
          <w:p w14:paraId="43B5D04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2888</w:t>
            </w:r>
          </w:p>
        </w:tc>
        <w:tc>
          <w:tcPr>
            <w:tcW w:w="2643" w:type="dxa"/>
            <w:hideMark/>
          </w:tcPr>
          <w:p w14:paraId="3104970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823A45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54</w:t>
            </w:r>
          </w:p>
        </w:tc>
        <w:tc>
          <w:tcPr>
            <w:tcW w:w="2410" w:type="dxa"/>
            <w:hideMark/>
          </w:tcPr>
          <w:p w14:paraId="2A64768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1937</w:t>
            </w:r>
          </w:p>
        </w:tc>
      </w:tr>
      <w:tr w:rsidR="002B5221" w:rsidRPr="002B5221" w14:paraId="03830A9F" w14:textId="77777777" w:rsidTr="007640B4">
        <w:trPr>
          <w:trHeight w:val="300"/>
        </w:trPr>
        <w:tc>
          <w:tcPr>
            <w:tcW w:w="1200" w:type="dxa"/>
            <w:noWrap/>
            <w:hideMark/>
          </w:tcPr>
          <w:p w14:paraId="77A688B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2889</w:t>
            </w:r>
          </w:p>
        </w:tc>
        <w:tc>
          <w:tcPr>
            <w:tcW w:w="2643" w:type="dxa"/>
            <w:hideMark/>
          </w:tcPr>
          <w:p w14:paraId="4AD6DE7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021784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56</w:t>
            </w:r>
          </w:p>
        </w:tc>
        <w:tc>
          <w:tcPr>
            <w:tcW w:w="2410" w:type="dxa"/>
            <w:hideMark/>
          </w:tcPr>
          <w:p w14:paraId="0F10686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1937</w:t>
            </w:r>
          </w:p>
        </w:tc>
      </w:tr>
      <w:tr w:rsidR="002B5221" w:rsidRPr="002B5221" w14:paraId="4FB42FBE" w14:textId="77777777" w:rsidTr="007640B4">
        <w:trPr>
          <w:trHeight w:val="300"/>
        </w:trPr>
        <w:tc>
          <w:tcPr>
            <w:tcW w:w="1200" w:type="dxa"/>
            <w:noWrap/>
            <w:hideMark/>
          </w:tcPr>
          <w:p w14:paraId="553B344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2890</w:t>
            </w:r>
          </w:p>
        </w:tc>
        <w:tc>
          <w:tcPr>
            <w:tcW w:w="2643" w:type="dxa"/>
            <w:hideMark/>
          </w:tcPr>
          <w:p w14:paraId="5B5067D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6ABC4B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57</w:t>
            </w:r>
          </w:p>
        </w:tc>
        <w:tc>
          <w:tcPr>
            <w:tcW w:w="2410" w:type="dxa"/>
            <w:hideMark/>
          </w:tcPr>
          <w:p w14:paraId="76A5BF9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1937</w:t>
            </w:r>
          </w:p>
        </w:tc>
      </w:tr>
      <w:tr w:rsidR="002B5221" w:rsidRPr="002B5221" w14:paraId="5954C815" w14:textId="77777777" w:rsidTr="007640B4">
        <w:trPr>
          <w:trHeight w:val="300"/>
        </w:trPr>
        <w:tc>
          <w:tcPr>
            <w:tcW w:w="1200" w:type="dxa"/>
            <w:noWrap/>
            <w:hideMark/>
          </w:tcPr>
          <w:p w14:paraId="4E9859E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2891</w:t>
            </w:r>
          </w:p>
        </w:tc>
        <w:tc>
          <w:tcPr>
            <w:tcW w:w="2643" w:type="dxa"/>
            <w:hideMark/>
          </w:tcPr>
          <w:p w14:paraId="45BCB5A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39181E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58</w:t>
            </w:r>
          </w:p>
        </w:tc>
        <w:tc>
          <w:tcPr>
            <w:tcW w:w="2410" w:type="dxa"/>
            <w:hideMark/>
          </w:tcPr>
          <w:p w14:paraId="3030C07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1937</w:t>
            </w:r>
          </w:p>
        </w:tc>
      </w:tr>
      <w:tr w:rsidR="002B5221" w:rsidRPr="002B5221" w14:paraId="1CE27D86" w14:textId="77777777" w:rsidTr="007640B4">
        <w:trPr>
          <w:trHeight w:val="300"/>
        </w:trPr>
        <w:tc>
          <w:tcPr>
            <w:tcW w:w="1200" w:type="dxa"/>
            <w:noWrap/>
            <w:hideMark/>
          </w:tcPr>
          <w:p w14:paraId="248CBD9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2892</w:t>
            </w:r>
          </w:p>
        </w:tc>
        <w:tc>
          <w:tcPr>
            <w:tcW w:w="2643" w:type="dxa"/>
            <w:hideMark/>
          </w:tcPr>
          <w:p w14:paraId="4651721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D93A7D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59</w:t>
            </w:r>
          </w:p>
        </w:tc>
        <w:tc>
          <w:tcPr>
            <w:tcW w:w="2410" w:type="dxa"/>
            <w:hideMark/>
          </w:tcPr>
          <w:p w14:paraId="649AACC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1937</w:t>
            </w:r>
          </w:p>
        </w:tc>
      </w:tr>
      <w:tr w:rsidR="002B5221" w:rsidRPr="002B5221" w14:paraId="60AEDA62" w14:textId="77777777" w:rsidTr="007640B4">
        <w:trPr>
          <w:trHeight w:val="300"/>
        </w:trPr>
        <w:tc>
          <w:tcPr>
            <w:tcW w:w="1200" w:type="dxa"/>
            <w:noWrap/>
            <w:hideMark/>
          </w:tcPr>
          <w:p w14:paraId="37F6388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2893</w:t>
            </w:r>
          </w:p>
        </w:tc>
        <w:tc>
          <w:tcPr>
            <w:tcW w:w="2643" w:type="dxa"/>
            <w:hideMark/>
          </w:tcPr>
          <w:p w14:paraId="7BE2508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438369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60</w:t>
            </w:r>
          </w:p>
        </w:tc>
        <w:tc>
          <w:tcPr>
            <w:tcW w:w="2410" w:type="dxa"/>
            <w:hideMark/>
          </w:tcPr>
          <w:p w14:paraId="6B92255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1937</w:t>
            </w:r>
          </w:p>
        </w:tc>
      </w:tr>
      <w:tr w:rsidR="002B5221" w:rsidRPr="002B5221" w14:paraId="53B6CAB0" w14:textId="77777777" w:rsidTr="007640B4">
        <w:trPr>
          <w:trHeight w:val="300"/>
        </w:trPr>
        <w:tc>
          <w:tcPr>
            <w:tcW w:w="1200" w:type="dxa"/>
            <w:noWrap/>
            <w:hideMark/>
          </w:tcPr>
          <w:p w14:paraId="2EFCDDE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2894</w:t>
            </w:r>
          </w:p>
        </w:tc>
        <w:tc>
          <w:tcPr>
            <w:tcW w:w="2643" w:type="dxa"/>
            <w:hideMark/>
          </w:tcPr>
          <w:p w14:paraId="35D9F43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57B6B4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61</w:t>
            </w:r>
          </w:p>
        </w:tc>
        <w:tc>
          <w:tcPr>
            <w:tcW w:w="2410" w:type="dxa"/>
            <w:hideMark/>
          </w:tcPr>
          <w:p w14:paraId="6AD04A1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1937</w:t>
            </w:r>
          </w:p>
        </w:tc>
      </w:tr>
      <w:tr w:rsidR="002B5221" w:rsidRPr="002B5221" w14:paraId="700034E8" w14:textId="77777777" w:rsidTr="007640B4">
        <w:trPr>
          <w:trHeight w:val="300"/>
        </w:trPr>
        <w:tc>
          <w:tcPr>
            <w:tcW w:w="1200" w:type="dxa"/>
            <w:noWrap/>
            <w:hideMark/>
          </w:tcPr>
          <w:p w14:paraId="268AB1A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2895</w:t>
            </w:r>
          </w:p>
        </w:tc>
        <w:tc>
          <w:tcPr>
            <w:tcW w:w="2643" w:type="dxa"/>
            <w:hideMark/>
          </w:tcPr>
          <w:p w14:paraId="31CE4D3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2748F3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62</w:t>
            </w:r>
          </w:p>
        </w:tc>
        <w:tc>
          <w:tcPr>
            <w:tcW w:w="2410" w:type="dxa"/>
            <w:hideMark/>
          </w:tcPr>
          <w:p w14:paraId="5CA639B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1937</w:t>
            </w:r>
          </w:p>
        </w:tc>
      </w:tr>
      <w:tr w:rsidR="002B5221" w:rsidRPr="002B5221" w14:paraId="0F6B27D0" w14:textId="77777777" w:rsidTr="007640B4">
        <w:trPr>
          <w:trHeight w:val="300"/>
        </w:trPr>
        <w:tc>
          <w:tcPr>
            <w:tcW w:w="1200" w:type="dxa"/>
            <w:noWrap/>
            <w:hideMark/>
          </w:tcPr>
          <w:p w14:paraId="52FAA0E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2896</w:t>
            </w:r>
          </w:p>
        </w:tc>
        <w:tc>
          <w:tcPr>
            <w:tcW w:w="2643" w:type="dxa"/>
            <w:hideMark/>
          </w:tcPr>
          <w:p w14:paraId="73FC1BE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9C85B0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66</w:t>
            </w:r>
          </w:p>
        </w:tc>
        <w:tc>
          <w:tcPr>
            <w:tcW w:w="2410" w:type="dxa"/>
            <w:hideMark/>
          </w:tcPr>
          <w:p w14:paraId="0658957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1937</w:t>
            </w:r>
          </w:p>
        </w:tc>
      </w:tr>
      <w:tr w:rsidR="002B5221" w:rsidRPr="002B5221" w14:paraId="3E0BD91D" w14:textId="77777777" w:rsidTr="007640B4">
        <w:trPr>
          <w:trHeight w:val="300"/>
        </w:trPr>
        <w:tc>
          <w:tcPr>
            <w:tcW w:w="1200" w:type="dxa"/>
            <w:noWrap/>
            <w:hideMark/>
          </w:tcPr>
          <w:p w14:paraId="1CE31CC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2897</w:t>
            </w:r>
          </w:p>
        </w:tc>
        <w:tc>
          <w:tcPr>
            <w:tcW w:w="2643" w:type="dxa"/>
            <w:hideMark/>
          </w:tcPr>
          <w:p w14:paraId="4FD392F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2BA396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68</w:t>
            </w:r>
          </w:p>
        </w:tc>
        <w:tc>
          <w:tcPr>
            <w:tcW w:w="2410" w:type="dxa"/>
            <w:hideMark/>
          </w:tcPr>
          <w:p w14:paraId="3D38907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1937</w:t>
            </w:r>
          </w:p>
        </w:tc>
      </w:tr>
      <w:tr w:rsidR="002B5221" w:rsidRPr="002B5221" w14:paraId="3E6620B1" w14:textId="77777777" w:rsidTr="007640B4">
        <w:trPr>
          <w:trHeight w:val="300"/>
        </w:trPr>
        <w:tc>
          <w:tcPr>
            <w:tcW w:w="1200" w:type="dxa"/>
            <w:noWrap/>
            <w:hideMark/>
          </w:tcPr>
          <w:p w14:paraId="679505E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2898</w:t>
            </w:r>
          </w:p>
        </w:tc>
        <w:tc>
          <w:tcPr>
            <w:tcW w:w="2643" w:type="dxa"/>
            <w:hideMark/>
          </w:tcPr>
          <w:p w14:paraId="5B0F422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368F16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69</w:t>
            </w:r>
          </w:p>
        </w:tc>
        <w:tc>
          <w:tcPr>
            <w:tcW w:w="2410" w:type="dxa"/>
            <w:hideMark/>
          </w:tcPr>
          <w:p w14:paraId="1C031C6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1937</w:t>
            </w:r>
          </w:p>
        </w:tc>
      </w:tr>
      <w:tr w:rsidR="002B5221" w:rsidRPr="002B5221" w14:paraId="187E5EF0" w14:textId="77777777" w:rsidTr="007640B4">
        <w:trPr>
          <w:trHeight w:val="300"/>
        </w:trPr>
        <w:tc>
          <w:tcPr>
            <w:tcW w:w="1200" w:type="dxa"/>
            <w:noWrap/>
            <w:hideMark/>
          </w:tcPr>
          <w:p w14:paraId="6F010EC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2899</w:t>
            </w:r>
          </w:p>
        </w:tc>
        <w:tc>
          <w:tcPr>
            <w:tcW w:w="2643" w:type="dxa"/>
            <w:hideMark/>
          </w:tcPr>
          <w:p w14:paraId="169FBD8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936E5E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71</w:t>
            </w:r>
          </w:p>
        </w:tc>
        <w:tc>
          <w:tcPr>
            <w:tcW w:w="2410" w:type="dxa"/>
            <w:hideMark/>
          </w:tcPr>
          <w:p w14:paraId="1A1E53B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1937</w:t>
            </w:r>
          </w:p>
        </w:tc>
      </w:tr>
      <w:tr w:rsidR="002B5221" w:rsidRPr="002B5221" w14:paraId="35B933E2" w14:textId="77777777" w:rsidTr="007640B4">
        <w:trPr>
          <w:trHeight w:val="300"/>
        </w:trPr>
        <w:tc>
          <w:tcPr>
            <w:tcW w:w="1200" w:type="dxa"/>
            <w:noWrap/>
            <w:hideMark/>
          </w:tcPr>
          <w:p w14:paraId="430CCD4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2900</w:t>
            </w:r>
          </w:p>
        </w:tc>
        <w:tc>
          <w:tcPr>
            <w:tcW w:w="2643" w:type="dxa"/>
            <w:hideMark/>
          </w:tcPr>
          <w:p w14:paraId="5D2C813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F67474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72</w:t>
            </w:r>
          </w:p>
        </w:tc>
        <w:tc>
          <w:tcPr>
            <w:tcW w:w="2410" w:type="dxa"/>
            <w:hideMark/>
          </w:tcPr>
          <w:p w14:paraId="082605C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1937</w:t>
            </w:r>
          </w:p>
        </w:tc>
      </w:tr>
      <w:tr w:rsidR="002B5221" w:rsidRPr="002B5221" w14:paraId="0A70364B" w14:textId="77777777" w:rsidTr="007640B4">
        <w:trPr>
          <w:trHeight w:val="300"/>
        </w:trPr>
        <w:tc>
          <w:tcPr>
            <w:tcW w:w="1200" w:type="dxa"/>
            <w:noWrap/>
            <w:hideMark/>
          </w:tcPr>
          <w:p w14:paraId="1D08379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2901</w:t>
            </w:r>
          </w:p>
        </w:tc>
        <w:tc>
          <w:tcPr>
            <w:tcW w:w="2643" w:type="dxa"/>
            <w:hideMark/>
          </w:tcPr>
          <w:p w14:paraId="5F49C1E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BA05BD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73</w:t>
            </w:r>
          </w:p>
        </w:tc>
        <w:tc>
          <w:tcPr>
            <w:tcW w:w="2410" w:type="dxa"/>
            <w:hideMark/>
          </w:tcPr>
          <w:p w14:paraId="41EF0A7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1937</w:t>
            </w:r>
          </w:p>
        </w:tc>
      </w:tr>
      <w:tr w:rsidR="002B5221" w:rsidRPr="002B5221" w14:paraId="187AE1C4" w14:textId="77777777" w:rsidTr="007640B4">
        <w:trPr>
          <w:trHeight w:val="300"/>
        </w:trPr>
        <w:tc>
          <w:tcPr>
            <w:tcW w:w="1200" w:type="dxa"/>
            <w:noWrap/>
            <w:hideMark/>
          </w:tcPr>
          <w:p w14:paraId="0DDF994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2902</w:t>
            </w:r>
          </w:p>
        </w:tc>
        <w:tc>
          <w:tcPr>
            <w:tcW w:w="2643" w:type="dxa"/>
            <w:hideMark/>
          </w:tcPr>
          <w:p w14:paraId="56086EA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C8983B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74</w:t>
            </w:r>
          </w:p>
        </w:tc>
        <w:tc>
          <w:tcPr>
            <w:tcW w:w="2410" w:type="dxa"/>
            <w:hideMark/>
          </w:tcPr>
          <w:p w14:paraId="628EB9C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1937</w:t>
            </w:r>
          </w:p>
        </w:tc>
      </w:tr>
      <w:tr w:rsidR="002B5221" w:rsidRPr="002B5221" w14:paraId="4EC77C0A" w14:textId="77777777" w:rsidTr="007640B4">
        <w:trPr>
          <w:trHeight w:val="300"/>
        </w:trPr>
        <w:tc>
          <w:tcPr>
            <w:tcW w:w="1200" w:type="dxa"/>
            <w:noWrap/>
            <w:hideMark/>
          </w:tcPr>
          <w:p w14:paraId="3D33CC1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2903</w:t>
            </w:r>
          </w:p>
        </w:tc>
        <w:tc>
          <w:tcPr>
            <w:tcW w:w="2643" w:type="dxa"/>
            <w:hideMark/>
          </w:tcPr>
          <w:p w14:paraId="07291E1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F7437B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75</w:t>
            </w:r>
          </w:p>
        </w:tc>
        <w:tc>
          <w:tcPr>
            <w:tcW w:w="2410" w:type="dxa"/>
            <w:hideMark/>
          </w:tcPr>
          <w:p w14:paraId="388B304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1937</w:t>
            </w:r>
          </w:p>
        </w:tc>
      </w:tr>
      <w:tr w:rsidR="002B5221" w:rsidRPr="002B5221" w14:paraId="077DB5E5" w14:textId="77777777" w:rsidTr="007640B4">
        <w:trPr>
          <w:trHeight w:val="300"/>
        </w:trPr>
        <w:tc>
          <w:tcPr>
            <w:tcW w:w="1200" w:type="dxa"/>
            <w:noWrap/>
            <w:hideMark/>
          </w:tcPr>
          <w:p w14:paraId="55EE759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2904</w:t>
            </w:r>
          </w:p>
        </w:tc>
        <w:tc>
          <w:tcPr>
            <w:tcW w:w="2643" w:type="dxa"/>
            <w:hideMark/>
          </w:tcPr>
          <w:p w14:paraId="3821A8D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E567C5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76</w:t>
            </w:r>
          </w:p>
        </w:tc>
        <w:tc>
          <w:tcPr>
            <w:tcW w:w="2410" w:type="dxa"/>
            <w:hideMark/>
          </w:tcPr>
          <w:p w14:paraId="56EE1A8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1937</w:t>
            </w:r>
          </w:p>
        </w:tc>
      </w:tr>
      <w:tr w:rsidR="002B5221" w:rsidRPr="002B5221" w14:paraId="6BFE1FC4" w14:textId="77777777" w:rsidTr="007640B4">
        <w:trPr>
          <w:trHeight w:val="300"/>
        </w:trPr>
        <w:tc>
          <w:tcPr>
            <w:tcW w:w="1200" w:type="dxa"/>
            <w:noWrap/>
            <w:hideMark/>
          </w:tcPr>
          <w:p w14:paraId="7CB7D2C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2905</w:t>
            </w:r>
          </w:p>
        </w:tc>
        <w:tc>
          <w:tcPr>
            <w:tcW w:w="2643" w:type="dxa"/>
            <w:hideMark/>
          </w:tcPr>
          <w:p w14:paraId="331E0C2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2C5621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77</w:t>
            </w:r>
          </w:p>
        </w:tc>
        <w:tc>
          <w:tcPr>
            <w:tcW w:w="2410" w:type="dxa"/>
            <w:hideMark/>
          </w:tcPr>
          <w:p w14:paraId="0950634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1937</w:t>
            </w:r>
          </w:p>
        </w:tc>
      </w:tr>
      <w:tr w:rsidR="002B5221" w:rsidRPr="002B5221" w14:paraId="57B975B2" w14:textId="77777777" w:rsidTr="007640B4">
        <w:trPr>
          <w:trHeight w:val="300"/>
        </w:trPr>
        <w:tc>
          <w:tcPr>
            <w:tcW w:w="1200" w:type="dxa"/>
            <w:noWrap/>
            <w:hideMark/>
          </w:tcPr>
          <w:p w14:paraId="0F15952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2906</w:t>
            </w:r>
          </w:p>
        </w:tc>
        <w:tc>
          <w:tcPr>
            <w:tcW w:w="2643" w:type="dxa"/>
            <w:hideMark/>
          </w:tcPr>
          <w:p w14:paraId="4A07787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BA661A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78</w:t>
            </w:r>
          </w:p>
        </w:tc>
        <w:tc>
          <w:tcPr>
            <w:tcW w:w="2410" w:type="dxa"/>
            <w:hideMark/>
          </w:tcPr>
          <w:p w14:paraId="58FC078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1937</w:t>
            </w:r>
          </w:p>
        </w:tc>
      </w:tr>
      <w:tr w:rsidR="002B5221" w:rsidRPr="002B5221" w14:paraId="3C1358DC" w14:textId="77777777" w:rsidTr="007640B4">
        <w:trPr>
          <w:trHeight w:val="300"/>
        </w:trPr>
        <w:tc>
          <w:tcPr>
            <w:tcW w:w="1200" w:type="dxa"/>
            <w:noWrap/>
            <w:hideMark/>
          </w:tcPr>
          <w:p w14:paraId="00E51B9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2907</w:t>
            </w:r>
          </w:p>
        </w:tc>
        <w:tc>
          <w:tcPr>
            <w:tcW w:w="2643" w:type="dxa"/>
            <w:hideMark/>
          </w:tcPr>
          <w:p w14:paraId="70600EE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02788D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79</w:t>
            </w:r>
          </w:p>
        </w:tc>
        <w:tc>
          <w:tcPr>
            <w:tcW w:w="2410" w:type="dxa"/>
            <w:hideMark/>
          </w:tcPr>
          <w:p w14:paraId="77BA2B1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1937</w:t>
            </w:r>
          </w:p>
        </w:tc>
      </w:tr>
      <w:tr w:rsidR="002B5221" w:rsidRPr="002B5221" w14:paraId="639EACC0" w14:textId="77777777" w:rsidTr="007640B4">
        <w:trPr>
          <w:trHeight w:val="300"/>
        </w:trPr>
        <w:tc>
          <w:tcPr>
            <w:tcW w:w="1200" w:type="dxa"/>
            <w:noWrap/>
            <w:hideMark/>
          </w:tcPr>
          <w:p w14:paraId="4D44CB8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2908</w:t>
            </w:r>
          </w:p>
        </w:tc>
        <w:tc>
          <w:tcPr>
            <w:tcW w:w="2643" w:type="dxa"/>
            <w:hideMark/>
          </w:tcPr>
          <w:p w14:paraId="63420C6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7E2DB5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80</w:t>
            </w:r>
          </w:p>
        </w:tc>
        <w:tc>
          <w:tcPr>
            <w:tcW w:w="2410" w:type="dxa"/>
            <w:hideMark/>
          </w:tcPr>
          <w:p w14:paraId="5506094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1937</w:t>
            </w:r>
          </w:p>
        </w:tc>
      </w:tr>
      <w:tr w:rsidR="002B5221" w:rsidRPr="002B5221" w14:paraId="05BCCC4E" w14:textId="77777777" w:rsidTr="007640B4">
        <w:trPr>
          <w:trHeight w:val="300"/>
        </w:trPr>
        <w:tc>
          <w:tcPr>
            <w:tcW w:w="1200" w:type="dxa"/>
            <w:noWrap/>
            <w:hideMark/>
          </w:tcPr>
          <w:p w14:paraId="5956384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2909</w:t>
            </w:r>
          </w:p>
        </w:tc>
        <w:tc>
          <w:tcPr>
            <w:tcW w:w="2643" w:type="dxa"/>
            <w:hideMark/>
          </w:tcPr>
          <w:p w14:paraId="5BBA2FF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0D01D8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81</w:t>
            </w:r>
          </w:p>
        </w:tc>
        <w:tc>
          <w:tcPr>
            <w:tcW w:w="2410" w:type="dxa"/>
            <w:hideMark/>
          </w:tcPr>
          <w:p w14:paraId="1B0ABB3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1937</w:t>
            </w:r>
          </w:p>
        </w:tc>
      </w:tr>
      <w:tr w:rsidR="002B5221" w:rsidRPr="002B5221" w14:paraId="131F5F7E" w14:textId="77777777" w:rsidTr="007640B4">
        <w:trPr>
          <w:trHeight w:val="300"/>
        </w:trPr>
        <w:tc>
          <w:tcPr>
            <w:tcW w:w="1200" w:type="dxa"/>
            <w:noWrap/>
            <w:hideMark/>
          </w:tcPr>
          <w:p w14:paraId="36F67CF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2910</w:t>
            </w:r>
          </w:p>
        </w:tc>
        <w:tc>
          <w:tcPr>
            <w:tcW w:w="2643" w:type="dxa"/>
            <w:hideMark/>
          </w:tcPr>
          <w:p w14:paraId="2924E52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777BF5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82</w:t>
            </w:r>
          </w:p>
        </w:tc>
        <w:tc>
          <w:tcPr>
            <w:tcW w:w="2410" w:type="dxa"/>
            <w:hideMark/>
          </w:tcPr>
          <w:p w14:paraId="17F452F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1937</w:t>
            </w:r>
          </w:p>
        </w:tc>
      </w:tr>
      <w:tr w:rsidR="002B5221" w:rsidRPr="002B5221" w14:paraId="37ADE32D" w14:textId="77777777" w:rsidTr="007640B4">
        <w:trPr>
          <w:trHeight w:val="300"/>
        </w:trPr>
        <w:tc>
          <w:tcPr>
            <w:tcW w:w="1200" w:type="dxa"/>
            <w:noWrap/>
            <w:hideMark/>
          </w:tcPr>
          <w:p w14:paraId="359F1A2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2911</w:t>
            </w:r>
          </w:p>
        </w:tc>
        <w:tc>
          <w:tcPr>
            <w:tcW w:w="2643" w:type="dxa"/>
            <w:hideMark/>
          </w:tcPr>
          <w:p w14:paraId="33B9FDB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1462E6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84</w:t>
            </w:r>
          </w:p>
        </w:tc>
        <w:tc>
          <w:tcPr>
            <w:tcW w:w="2410" w:type="dxa"/>
            <w:hideMark/>
          </w:tcPr>
          <w:p w14:paraId="7C6E89E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1937</w:t>
            </w:r>
          </w:p>
        </w:tc>
      </w:tr>
      <w:tr w:rsidR="002B5221" w:rsidRPr="002B5221" w14:paraId="4B2BB2A3" w14:textId="77777777" w:rsidTr="007640B4">
        <w:trPr>
          <w:trHeight w:val="300"/>
        </w:trPr>
        <w:tc>
          <w:tcPr>
            <w:tcW w:w="1200" w:type="dxa"/>
            <w:noWrap/>
            <w:hideMark/>
          </w:tcPr>
          <w:p w14:paraId="24F0FC7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2912</w:t>
            </w:r>
          </w:p>
        </w:tc>
        <w:tc>
          <w:tcPr>
            <w:tcW w:w="2643" w:type="dxa"/>
            <w:hideMark/>
          </w:tcPr>
          <w:p w14:paraId="4C11D67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35C80E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88</w:t>
            </w:r>
          </w:p>
        </w:tc>
        <w:tc>
          <w:tcPr>
            <w:tcW w:w="2410" w:type="dxa"/>
            <w:hideMark/>
          </w:tcPr>
          <w:p w14:paraId="6EC9B4D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1937</w:t>
            </w:r>
          </w:p>
        </w:tc>
      </w:tr>
      <w:tr w:rsidR="002B5221" w:rsidRPr="002B5221" w14:paraId="15E267A2" w14:textId="77777777" w:rsidTr="007640B4">
        <w:trPr>
          <w:trHeight w:val="300"/>
        </w:trPr>
        <w:tc>
          <w:tcPr>
            <w:tcW w:w="1200" w:type="dxa"/>
            <w:noWrap/>
            <w:hideMark/>
          </w:tcPr>
          <w:p w14:paraId="6670EDE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2913</w:t>
            </w:r>
          </w:p>
        </w:tc>
        <w:tc>
          <w:tcPr>
            <w:tcW w:w="2643" w:type="dxa"/>
            <w:hideMark/>
          </w:tcPr>
          <w:p w14:paraId="1563BD3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E5DC77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89</w:t>
            </w:r>
          </w:p>
        </w:tc>
        <w:tc>
          <w:tcPr>
            <w:tcW w:w="2410" w:type="dxa"/>
            <w:hideMark/>
          </w:tcPr>
          <w:p w14:paraId="5EB9B85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1937</w:t>
            </w:r>
          </w:p>
        </w:tc>
      </w:tr>
      <w:tr w:rsidR="002B5221" w:rsidRPr="002B5221" w14:paraId="246ECC8C" w14:textId="77777777" w:rsidTr="007640B4">
        <w:trPr>
          <w:trHeight w:val="300"/>
        </w:trPr>
        <w:tc>
          <w:tcPr>
            <w:tcW w:w="1200" w:type="dxa"/>
            <w:noWrap/>
            <w:hideMark/>
          </w:tcPr>
          <w:p w14:paraId="29AE6CE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lastRenderedPageBreak/>
              <w:t>2914</w:t>
            </w:r>
          </w:p>
        </w:tc>
        <w:tc>
          <w:tcPr>
            <w:tcW w:w="2643" w:type="dxa"/>
            <w:hideMark/>
          </w:tcPr>
          <w:p w14:paraId="23946C2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004E6C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91</w:t>
            </w:r>
          </w:p>
        </w:tc>
        <w:tc>
          <w:tcPr>
            <w:tcW w:w="2410" w:type="dxa"/>
            <w:hideMark/>
          </w:tcPr>
          <w:p w14:paraId="27167AB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1937</w:t>
            </w:r>
          </w:p>
        </w:tc>
      </w:tr>
      <w:tr w:rsidR="002B5221" w:rsidRPr="002B5221" w14:paraId="47C35AB5" w14:textId="77777777" w:rsidTr="007640B4">
        <w:trPr>
          <w:trHeight w:val="300"/>
        </w:trPr>
        <w:tc>
          <w:tcPr>
            <w:tcW w:w="1200" w:type="dxa"/>
            <w:noWrap/>
            <w:hideMark/>
          </w:tcPr>
          <w:p w14:paraId="49A9D95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2915</w:t>
            </w:r>
          </w:p>
        </w:tc>
        <w:tc>
          <w:tcPr>
            <w:tcW w:w="2643" w:type="dxa"/>
            <w:hideMark/>
          </w:tcPr>
          <w:p w14:paraId="1402FD0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1B2A28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92</w:t>
            </w:r>
          </w:p>
        </w:tc>
        <w:tc>
          <w:tcPr>
            <w:tcW w:w="2410" w:type="dxa"/>
            <w:hideMark/>
          </w:tcPr>
          <w:p w14:paraId="4D1207D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1937</w:t>
            </w:r>
          </w:p>
        </w:tc>
      </w:tr>
      <w:tr w:rsidR="002B5221" w:rsidRPr="002B5221" w14:paraId="1212EFC1" w14:textId="77777777" w:rsidTr="007640B4">
        <w:trPr>
          <w:trHeight w:val="300"/>
        </w:trPr>
        <w:tc>
          <w:tcPr>
            <w:tcW w:w="1200" w:type="dxa"/>
            <w:noWrap/>
            <w:hideMark/>
          </w:tcPr>
          <w:p w14:paraId="2C7BB3E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2916</w:t>
            </w:r>
          </w:p>
        </w:tc>
        <w:tc>
          <w:tcPr>
            <w:tcW w:w="2643" w:type="dxa"/>
            <w:hideMark/>
          </w:tcPr>
          <w:p w14:paraId="20B1C98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F8D691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95</w:t>
            </w:r>
          </w:p>
        </w:tc>
        <w:tc>
          <w:tcPr>
            <w:tcW w:w="2410" w:type="dxa"/>
            <w:hideMark/>
          </w:tcPr>
          <w:p w14:paraId="4F051C1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1937</w:t>
            </w:r>
          </w:p>
        </w:tc>
      </w:tr>
      <w:tr w:rsidR="002B5221" w:rsidRPr="002B5221" w14:paraId="4A3906AA" w14:textId="77777777" w:rsidTr="007640B4">
        <w:trPr>
          <w:trHeight w:val="300"/>
        </w:trPr>
        <w:tc>
          <w:tcPr>
            <w:tcW w:w="1200" w:type="dxa"/>
            <w:noWrap/>
            <w:hideMark/>
          </w:tcPr>
          <w:p w14:paraId="7B84735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2917</w:t>
            </w:r>
          </w:p>
        </w:tc>
        <w:tc>
          <w:tcPr>
            <w:tcW w:w="2643" w:type="dxa"/>
            <w:hideMark/>
          </w:tcPr>
          <w:p w14:paraId="23499B3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9D5235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96</w:t>
            </w:r>
          </w:p>
        </w:tc>
        <w:tc>
          <w:tcPr>
            <w:tcW w:w="2410" w:type="dxa"/>
            <w:hideMark/>
          </w:tcPr>
          <w:p w14:paraId="60B9929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1937</w:t>
            </w:r>
          </w:p>
        </w:tc>
      </w:tr>
      <w:tr w:rsidR="002B5221" w:rsidRPr="002B5221" w14:paraId="0526ED2A" w14:textId="77777777" w:rsidTr="007640B4">
        <w:trPr>
          <w:trHeight w:val="300"/>
        </w:trPr>
        <w:tc>
          <w:tcPr>
            <w:tcW w:w="1200" w:type="dxa"/>
            <w:noWrap/>
            <w:hideMark/>
          </w:tcPr>
          <w:p w14:paraId="08C18BD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2918</w:t>
            </w:r>
          </w:p>
        </w:tc>
        <w:tc>
          <w:tcPr>
            <w:tcW w:w="2643" w:type="dxa"/>
            <w:hideMark/>
          </w:tcPr>
          <w:p w14:paraId="041F6A8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446EE0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97</w:t>
            </w:r>
          </w:p>
        </w:tc>
        <w:tc>
          <w:tcPr>
            <w:tcW w:w="2410" w:type="dxa"/>
            <w:hideMark/>
          </w:tcPr>
          <w:p w14:paraId="7026375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1937</w:t>
            </w:r>
          </w:p>
        </w:tc>
      </w:tr>
      <w:tr w:rsidR="002B5221" w:rsidRPr="002B5221" w14:paraId="5F80E183" w14:textId="77777777" w:rsidTr="007640B4">
        <w:trPr>
          <w:trHeight w:val="300"/>
        </w:trPr>
        <w:tc>
          <w:tcPr>
            <w:tcW w:w="1200" w:type="dxa"/>
            <w:noWrap/>
            <w:hideMark/>
          </w:tcPr>
          <w:p w14:paraId="416519D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2919</w:t>
            </w:r>
          </w:p>
        </w:tc>
        <w:tc>
          <w:tcPr>
            <w:tcW w:w="2643" w:type="dxa"/>
            <w:hideMark/>
          </w:tcPr>
          <w:p w14:paraId="5E9CD55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1B1906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100</w:t>
            </w:r>
          </w:p>
        </w:tc>
        <w:tc>
          <w:tcPr>
            <w:tcW w:w="2410" w:type="dxa"/>
            <w:hideMark/>
          </w:tcPr>
          <w:p w14:paraId="53FE57F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1937</w:t>
            </w:r>
          </w:p>
        </w:tc>
      </w:tr>
      <w:tr w:rsidR="002B5221" w:rsidRPr="002B5221" w14:paraId="2AF752AD" w14:textId="77777777" w:rsidTr="007640B4">
        <w:trPr>
          <w:trHeight w:val="300"/>
        </w:trPr>
        <w:tc>
          <w:tcPr>
            <w:tcW w:w="1200" w:type="dxa"/>
            <w:noWrap/>
            <w:hideMark/>
          </w:tcPr>
          <w:p w14:paraId="6E584F6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2920</w:t>
            </w:r>
          </w:p>
        </w:tc>
        <w:tc>
          <w:tcPr>
            <w:tcW w:w="2643" w:type="dxa"/>
            <w:hideMark/>
          </w:tcPr>
          <w:p w14:paraId="4CEC1DE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9450DC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101</w:t>
            </w:r>
          </w:p>
        </w:tc>
        <w:tc>
          <w:tcPr>
            <w:tcW w:w="2410" w:type="dxa"/>
            <w:hideMark/>
          </w:tcPr>
          <w:p w14:paraId="092D53D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1937</w:t>
            </w:r>
          </w:p>
        </w:tc>
      </w:tr>
      <w:tr w:rsidR="002B5221" w:rsidRPr="002B5221" w14:paraId="67D97F26" w14:textId="77777777" w:rsidTr="007640B4">
        <w:trPr>
          <w:trHeight w:val="300"/>
        </w:trPr>
        <w:tc>
          <w:tcPr>
            <w:tcW w:w="1200" w:type="dxa"/>
            <w:noWrap/>
            <w:hideMark/>
          </w:tcPr>
          <w:p w14:paraId="6D2B875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2921</w:t>
            </w:r>
          </w:p>
        </w:tc>
        <w:tc>
          <w:tcPr>
            <w:tcW w:w="2643" w:type="dxa"/>
            <w:hideMark/>
          </w:tcPr>
          <w:p w14:paraId="39F331C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1C962C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102</w:t>
            </w:r>
          </w:p>
        </w:tc>
        <w:tc>
          <w:tcPr>
            <w:tcW w:w="2410" w:type="dxa"/>
            <w:hideMark/>
          </w:tcPr>
          <w:p w14:paraId="65E0458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1937</w:t>
            </w:r>
          </w:p>
        </w:tc>
      </w:tr>
      <w:tr w:rsidR="002B5221" w:rsidRPr="002B5221" w14:paraId="0E99501D" w14:textId="77777777" w:rsidTr="007640B4">
        <w:trPr>
          <w:trHeight w:val="300"/>
        </w:trPr>
        <w:tc>
          <w:tcPr>
            <w:tcW w:w="1200" w:type="dxa"/>
            <w:noWrap/>
            <w:hideMark/>
          </w:tcPr>
          <w:p w14:paraId="1DEFCCD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2922</w:t>
            </w:r>
          </w:p>
        </w:tc>
        <w:tc>
          <w:tcPr>
            <w:tcW w:w="2643" w:type="dxa"/>
            <w:hideMark/>
          </w:tcPr>
          <w:p w14:paraId="13922D7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9E82F5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104</w:t>
            </w:r>
          </w:p>
        </w:tc>
        <w:tc>
          <w:tcPr>
            <w:tcW w:w="2410" w:type="dxa"/>
            <w:hideMark/>
          </w:tcPr>
          <w:p w14:paraId="0B6DCE8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1937</w:t>
            </w:r>
          </w:p>
        </w:tc>
      </w:tr>
      <w:tr w:rsidR="002B5221" w:rsidRPr="002B5221" w14:paraId="48B276D5" w14:textId="77777777" w:rsidTr="007640B4">
        <w:trPr>
          <w:trHeight w:val="300"/>
        </w:trPr>
        <w:tc>
          <w:tcPr>
            <w:tcW w:w="1200" w:type="dxa"/>
            <w:noWrap/>
            <w:hideMark/>
          </w:tcPr>
          <w:p w14:paraId="2AA3230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2923</w:t>
            </w:r>
          </w:p>
        </w:tc>
        <w:tc>
          <w:tcPr>
            <w:tcW w:w="2643" w:type="dxa"/>
            <w:hideMark/>
          </w:tcPr>
          <w:p w14:paraId="4F84A49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EABA3F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105</w:t>
            </w:r>
          </w:p>
        </w:tc>
        <w:tc>
          <w:tcPr>
            <w:tcW w:w="2410" w:type="dxa"/>
            <w:hideMark/>
          </w:tcPr>
          <w:p w14:paraId="09BD92B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1937</w:t>
            </w:r>
          </w:p>
        </w:tc>
      </w:tr>
      <w:tr w:rsidR="002B5221" w:rsidRPr="002B5221" w14:paraId="66358AE9" w14:textId="77777777" w:rsidTr="007640B4">
        <w:trPr>
          <w:trHeight w:val="300"/>
        </w:trPr>
        <w:tc>
          <w:tcPr>
            <w:tcW w:w="1200" w:type="dxa"/>
            <w:noWrap/>
            <w:hideMark/>
          </w:tcPr>
          <w:p w14:paraId="0185A8F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2924</w:t>
            </w:r>
          </w:p>
        </w:tc>
        <w:tc>
          <w:tcPr>
            <w:tcW w:w="2643" w:type="dxa"/>
            <w:hideMark/>
          </w:tcPr>
          <w:p w14:paraId="7FB0C30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B37E56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107</w:t>
            </w:r>
          </w:p>
        </w:tc>
        <w:tc>
          <w:tcPr>
            <w:tcW w:w="2410" w:type="dxa"/>
            <w:hideMark/>
          </w:tcPr>
          <w:p w14:paraId="6A6956D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1937</w:t>
            </w:r>
          </w:p>
        </w:tc>
      </w:tr>
      <w:tr w:rsidR="002B5221" w:rsidRPr="002B5221" w14:paraId="7E485F69" w14:textId="77777777" w:rsidTr="007640B4">
        <w:trPr>
          <w:trHeight w:val="300"/>
        </w:trPr>
        <w:tc>
          <w:tcPr>
            <w:tcW w:w="1200" w:type="dxa"/>
            <w:noWrap/>
            <w:hideMark/>
          </w:tcPr>
          <w:p w14:paraId="2F1F02C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2925</w:t>
            </w:r>
          </w:p>
        </w:tc>
        <w:tc>
          <w:tcPr>
            <w:tcW w:w="2643" w:type="dxa"/>
            <w:hideMark/>
          </w:tcPr>
          <w:p w14:paraId="53BB83D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BBD6AE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108</w:t>
            </w:r>
          </w:p>
        </w:tc>
        <w:tc>
          <w:tcPr>
            <w:tcW w:w="2410" w:type="dxa"/>
            <w:hideMark/>
          </w:tcPr>
          <w:p w14:paraId="0CBB08A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1937</w:t>
            </w:r>
          </w:p>
        </w:tc>
      </w:tr>
      <w:tr w:rsidR="002B5221" w:rsidRPr="002B5221" w14:paraId="5BEE6AED" w14:textId="77777777" w:rsidTr="007640B4">
        <w:trPr>
          <w:trHeight w:val="300"/>
        </w:trPr>
        <w:tc>
          <w:tcPr>
            <w:tcW w:w="1200" w:type="dxa"/>
            <w:noWrap/>
            <w:hideMark/>
          </w:tcPr>
          <w:p w14:paraId="3981307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2926</w:t>
            </w:r>
          </w:p>
        </w:tc>
        <w:tc>
          <w:tcPr>
            <w:tcW w:w="2643" w:type="dxa"/>
            <w:hideMark/>
          </w:tcPr>
          <w:p w14:paraId="2C2C04B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FBEAE8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110</w:t>
            </w:r>
          </w:p>
        </w:tc>
        <w:tc>
          <w:tcPr>
            <w:tcW w:w="2410" w:type="dxa"/>
            <w:hideMark/>
          </w:tcPr>
          <w:p w14:paraId="4139A7F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1937</w:t>
            </w:r>
          </w:p>
        </w:tc>
      </w:tr>
      <w:tr w:rsidR="002B5221" w:rsidRPr="002B5221" w14:paraId="2C910866" w14:textId="77777777" w:rsidTr="007640B4">
        <w:trPr>
          <w:trHeight w:val="300"/>
        </w:trPr>
        <w:tc>
          <w:tcPr>
            <w:tcW w:w="1200" w:type="dxa"/>
            <w:noWrap/>
            <w:hideMark/>
          </w:tcPr>
          <w:p w14:paraId="6488F40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2927</w:t>
            </w:r>
          </w:p>
        </w:tc>
        <w:tc>
          <w:tcPr>
            <w:tcW w:w="2643" w:type="dxa"/>
            <w:hideMark/>
          </w:tcPr>
          <w:p w14:paraId="7506293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8676B0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112</w:t>
            </w:r>
          </w:p>
        </w:tc>
        <w:tc>
          <w:tcPr>
            <w:tcW w:w="2410" w:type="dxa"/>
            <w:hideMark/>
          </w:tcPr>
          <w:p w14:paraId="028111B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1937</w:t>
            </w:r>
          </w:p>
        </w:tc>
      </w:tr>
      <w:tr w:rsidR="002B5221" w:rsidRPr="002B5221" w14:paraId="06ED2AAE" w14:textId="77777777" w:rsidTr="007640B4">
        <w:trPr>
          <w:trHeight w:val="300"/>
        </w:trPr>
        <w:tc>
          <w:tcPr>
            <w:tcW w:w="1200" w:type="dxa"/>
            <w:noWrap/>
            <w:hideMark/>
          </w:tcPr>
          <w:p w14:paraId="52FBFB0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2928</w:t>
            </w:r>
          </w:p>
        </w:tc>
        <w:tc>
          <w:tcPr>
            <w:tcW w:w="2643" w:type="dxa"/>
            <w:hideMark/>
          </w:tcPr>
          <w:p w14:paraId="27D9774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CC1F32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117</w:t>
            </w:r>
          </w:p>
        </w:tc>
        <w:tc>
          <w:tcPr>
            <w:tcW w:w="2410" w:type="dxa"/>
            <w:hideMark/>
          </w:tcPr>
          <w:p w14:paraId="1799EB8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1937</w:t>
            </w:r>
          </w:p>
        </w:tc>
      </w:tr>
      <w:tr w:rsidR="002B5221" w:rsidRPr="002B5221" w14:paraId="7FA0DDA3" w14:textId="77777777" w:rsidTr="007640B4">
        <w:trPr>
          <w:trHeight w:val="300"/>
        </w:trPr>
        <w:tc>
          <w:tcPr>
            <w:tcW w:w="1200" w:type="dxa"/>
            <w:noWrap/>
            <w:hideMark/>
          </w:tcPr>
          <w:p w14:paraId="538B152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2929</w:t>
            </w:r>
          </w:p>
        </w:tc>
        <w:tc>
          <w:tcPr>
            <w:tcW w:w="2643" w:type="dxa"/>
            <w:hideMark/>
          </w:tcPr>
          <w:p w14:paraId="19B6442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060F8E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118</w:t>
            </w:r>
          </w:p>
        </w:tc>
        <w:tc>
          <w:tcPr>
            <w:tcW w:w="2410" w:type="dxa"/>
            <w:hideMark/>
          </w:tcPr>
          <w:p w14:paraId="2339E8B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1937</w:t>
            </w:r>
          </w:p>
        </w:tc>
      </w:tr>
      <w:tr w:rsidR="002B5221" w:rsidRPr="002B5221" w14:paraId="52E23061" w14:textId="77777777" w:rsidTr="007640B4">
        <w:trPr>
          <w:trHeight w:val="300"/>
        </w:trPr>
        <w:tc>
          <w:tcPr>
            <w:tcW w:w="1200" w:type="dxa"/>
            <w:noWrap/>
            <w:hideMark/>
          </w:tcPr>
          <w:p w14:paraId="5963B0C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2930</w:t>
            </w:r>
          </w:p>
        </w:tc>
        <w:tc>
          <w:tcPr>
            <w:tcW w:w="2643" w:type="dxa"/>
            <w:hideMark/>
          </w:tcPr>
          <w:p w14:paraId="6082623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4FFC01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119</w:t>
            </w:r>
          </w:p>
        </w:tc>
        <w:tc>
          <w:tcPr>
            <w:tcW w:w="2410" w:type="dxa"/>
            <w:hideMark/>
          </w:tcPr>
          <w:p w14:paraId="6278E47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1937</w:t>
            </w:r>
          </w:p>
        </w:tc>
      </w:tr>
      <w:tr w:rsidR="002B5221" w:rsidRPr="002B5221" w14:paraId="00920745" w14:textId="77777777" w:rsidTr="007640B4">
        <w:trPr>
          <w:trHeight w:val="300"/>
        </w:trPr>
        <w:tc>
          <w:tcPr>
            <w:tcW w:w="1200" w:type="dxa"/>
            <w:noWrap/>
            <w:hideMark/>
          </w:tcPr>
          <w:p w14:paraId="4A66D01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2931</w:t>
            </w:r>
          </w:p>
        </w:tc>
        <w:tc>
          <w:tcPr>
            <w:tcW w:w="2643" w:type="dxa"/>
            <w:hideMark/>
          </w:tcPr>
          <w:p w14:paraId="65497D1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F517FF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122</w:t>
            </w:r>
          </w:p>
        </w:tc>
        <w:tc>
          <w:tcPr>
            <w:tcW w:w="2410" w:type="dxa"/>
            <w:hideMark/>
          </w:tcPr>
          <w:p w14:paraId="04A672E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1937</w:t>
            </w:r>
          </w:p>
        </w:tc>
      </w:tr>
      <w:tr w:rsidR="002B5221" w:rsidRPr="002B5221" w14:paraId="0ECD6F7B" w14:textId="77777777" w:rsidTr="007640B4">
        <w:trPr>
          <w:trHeight w:val="300"/>
        </w:trPr>
        <w:tc>
          <w:tcPr>
            <w:tcW w:w="1200" w:type="dxa"/>
            <w:noWrap/>
            <w:hideMark/>
          </w:tcPr>
          <w:p w14:paraId="7D2D9A4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2932</w:t>
            </w:r>
          </w:p>
        </w:tc>
        <w:tc>
          <w:tcPr>
            <w:tcW w:w="2643" w:type="dxa"/>
            <w:hideMark/>
          </w:tcPr>
          <w:p w14:paraId="5983DF0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30FB0B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123</w:t>
            </w:r>
          </w:p>
        </w:tc>
        <w:tc>
          <w:tcPr>
            <w:tcW w:w="2410" w:type="dxa"/>
            <w:hideMark/>
          </w:tcPr>
          <w:p w14:paraId="7BFC080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1937</w:t>
            </w:r>
          </w:p>
        </w:tc>
      </w:tr>
      <w:tr w:rsidR="002B5221" w:rsidRPr="002B5221" w14:paraId="3299BE19" w14:textId="77777777" w:rsidTr="007640B4">
        <w:trPr>
          <w:trHeight w:val="300"/>
        </w:trPr>
        <w:tc>
          <w:tcPr>
            <w:tcW w:w="1200" w:type="dxa"/>
            <w:noWrap/>
            <w:hideMark/>
          </w:tcPr>
          <w:p w14:paraId="7A3A814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2933</w:t>
            </w:r>
          </w:p>
        </w:tc>
        <w:tc>
          <w:tcPr>
            <w:tcW w:w="2643" w:type="dxa"/>
            <w:hideMark/>
          </w:tcPr>
          <w:p w14:paraId="317F229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55FD15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128</w:t>
            </w:r>
          </w:p>
        </w:tc>
        <w:tc>
          <w:tcPr>
            <w:tcW w:w="2410" w:type="dxa"/>
            <w:hideMark/>
          </w:tcPr>
          <w:p w14:paraId="77EF4E3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1937</w:t>
            </w:r>
          </w:p>
        </w:tc>
      </w:tr>
      <w:tr w:rsidR="002B5221" w:rsidRPr="002B5221" w14:paraId="6341A3E4" w14:textId="77777777" w:rsidTr="007640B4">
        <w:trPr>
          <w:trHeight w:val="300"/>
        </w:trPr>
        <w:tc>
          <w:tcPr>
            <w:tcW w:w="1200" w:type="dxa"/>
            <w:noWrap/>
            <w:hideMark/>
          </w:tcPr>
          <w:p w14:paraId="4F1E9E9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2934</w:t>
            </w:r>
          </w:p>
        </w:tc>
        <w:tc>
          <w:tcPr>
            <w:tcW w:w="2643" w:type="dxa"/>
            <w:hideMark/>
          </w:tcPr>
          <w:p w14:paraId="64B815E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52DE89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130</w:t>
            </w:r>
          </w:p>
        </w:tc>
        <w:tc>
          <w:tcPr>
            <w:tcW w:w="2410" w:type="dxa"/>
            <w:hideMark/>
          </w:tcPr>
          <w:p w14:paraId="4D41756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1937</w:t>
            </w:r>
          </w:p>
        </w:tc>
      </w:tr>
      <w:tr w:rsidR="002B5221" w:rsidRPr="002B5221" w14:paraId="0022DC03" w14:textId="77777777" w:rsidTr="007640B4">
        <w:trPr>
          <w:trHeight w:val="300"/>
        </w:trPr>
        <w:tc>
          <w:tcPr>
            <w:tcW w:w="1200" w:type="dxa"/>
            <w:noWrap/>
            <w:hideMark/>
          </w:tcPr>
          <w:p w14:paraId="683959D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2935</w:t>
            </w:r>
          </w:p>
        </w:tc>
        <w:tc>
          <w:tcPr>
            <w:tcW w:w="2643" w:type="dxa"/>
            <w:hideMark/>
          </w:tcPr>
          <w:p w14:paraId="7B394CA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03F571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131</w:t>
            </w:r>
          </w:p>
        </w:tc>
        <w:tc>
          <w:tcPr>
            <w:tcW w:w="2410" w:type="dxa"/>
            <w:hideMark/>
          </w:tcPr>
          <w:p w14:paraId="78FC3FA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1937</w:t>
            </w:r>
          </w:p>
        </w:tc>
      </w:tr>
      <w:tr w:rsidR="002B5221" w:rsidRPr="002B5221" w14:paraId="262AFC82" w14:textId="77777777" w:rsidTr="007640B4">
        <w:trPr>
          <w:trHeight w:val="300"/>
        </w:trPr>
        <w:tc>
          <w:tcPr>
            <w:tcW w:w="1200" w:type="dxa"/>
            <w:noWrap/>
            <w:hideMark/>
          </w:tcPr>
          <w:p w14:paraId="545F19C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2936</w:t>
            </w:r>
          </w:p>
        </w:tc>
        <w:tc>
          <w:tcPr>
            <w:tcW w:w="2643" w:type="dxa"/>
            <w:hideMark/>
          </w:tcPr>
          <w:p w14:paraId="5F6C09E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EC5F19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132</w:t>
            </w:r>
          </w:p>
        </w:tc>
        <w:tc>
          <w:tcPr>
            <w:tcW w:w="2410" w:type="dxa"/>
            <w:hideMark/>
          </w:tcPr>
          <w:p w14:paraId="1AD2DB1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1937</w:t>
            </w:r>
          </w:p>
        </w:tc>
      </w:tr>
      <w:tr w:rsidR="002B5221" w:rsidRPr="002B5221" w14:paraId="13B9DC5B" w14:textId="77777777" w:rsidTr="007640B4">
        <w:trPr>
          <w:trHeight w:val="300"/>
        </w:trPr>
        <w:tc>
          <w:tcPr>
            <w:tcW w:w="1200" w:type="dxa"/>
            <w:noWrap/>
            <w:hideMark/>
          </w:tcPr>
          <w:p w14:paraId="5A25DF3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2937</w:t>
            </w:r>
          </w:p>
        </w:tc>
        <w:tc>
          <w:tcPr>
            <w:tcW w:w="2643" w:type="dxa"/>
            <w:hideMark/>
          </w:tcPr>
          <w:p w14:paraId="79F03E1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08A78F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136</w:t>
            </w:r>
          </w:p>
        </w:tc>
        <w:tc>
          <w:tcPr>
            <w:tcW w:w="2410" w:type="dxa"/>
            <w:hideMark/>
          </w:tcPr>
          <w:p w14:paraId="2B4F13D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1937</w:t>
            </w:r>
          </w:p>
        </w:tc>
      </w:tr>
      <w:tr w:rsidR="002B5221" w:rsidRPr="002B5221" w14:paraId="71435A17" w14:textId="77777777" w:rsidTr="007640B4">
        <w:trPr>
          <w:trHeight w:val="300"/>
        </w:trPr>
        <w:tc>
          <w:tcPr>
            <w:tcW w:w="1200" w:type="dxa"/>
            <w:noWrap/>
            <w:hideMark/>
          </w:tcPr>
          <w:p w14:paraId="5C47451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2938</w:t>
            </w:r>
          </w:p>
        </w:tc>
        <w:tc>
          <w:tcPr>
            <w:tcW w:w="2643" w:type="dxa"/>
            <w:hideMark/>
          </w:tcPr>
          <w:p w14:paraId="35320F0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C77FFB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141</w:t>
            </w:r>
          </w:p>
        </w:tc>
        <w:tc>
          <w:tcPr>
            <w:tcW w:w="2410" w:type="dxa"/>
            <w:hideMark/>
          </w:tcPr>
          <w:p w14:paraId="029A372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1937</w:t>
            </w:r>
          </w:p>
        </w:tc>
      </w:tr>
      <w:tr w:rsidR="002B5221" w:rsidRPr="002B5221" w14:paraId="0B0FD031" w14:textId="77777777" w:rsidTr="007640B4">
        <w:trPr>
          <w:trHeight w:val="300"/>
        </w:trPr>
        <w:tc>
          <w:tcPr>
            <w:tcW w:w="1200" w:type="dxa"/>
            <w:noWrap/>
            <w:hideMark/>
          </w:tcPr>
          <w:p w14:paraId="3FE40CA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2939</w:t>
            </w:r>
          </w:p>
        </w:tc>
        <w:tc>
          <w:tcPr>
            <w:tcW w:w="2643" w:type="dxa"/>
            <w:hideMark/>
          </w:tcPr>
          <w:p w14:paraId="2AC673F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1A5B393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244</w:t>
            </w:r>
          </w:p>
        </w:tc>
        <w:tc>
          <w:tcPr>
            <w:tcW w:w="2410" w:type="dxa"/>
            <w:hideMark/>
          </w:tcPr>
          <w:p w14:paraId="38AE200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1937</w:t>
            </w:r>
          </w:p>
        </w:tc>
      </w:tr>
      <w:tr w:rsidR="002B5221" w:rsidRPr="002B5221" w14:paraId="280E783B" w14:textId="77777777" w:rsidTr="007640B4">
        <w:trPr>
          <w:trHeight w:val="300"/>
        </w:trPr>
        <w:tc>
          <w:tcPr>
            <w:tcW w:w="1200" w:type="dxa"/>
            <w:noWrap/>
            <w:hideMark/>
          </w:tcPr>
          <w:p w14:paraId="78B28FE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2940</w:t>
            </w:r>
          </w:p>
        </w:tc>
        <w:tc>
          <w:tcPr>
            <w:tcW w:w="2643" w:type="dxa"/>
            <w:hideMark/>
          </w:tcPr>
          <w:p w14:paraId="7546D81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39DE036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249</w:t>
            </w:r>
          </w:p>
        </w:tc>
        <w:tc>
          <w:tcPr>
            <w:tcW w:w="2410" w:type="dxa"/>
            <w:hideMark/>
          </w:tcPr>
          <w:p w14:paraId="1534DCF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1937</w:t>
            </w:r>
          </w:p>
        </w:tc>
      </w:tr>
      <w:tr w:rsidR="002B5221" w:rsidRPr="002B5221" w14:paraId="60860015" w14:textId="77777777" w:rsidTr="007640B4">
        <w:trPr>
          <w:trHeight w:val="300"/>
        </w:trPr>
        <w:tc>
          <w:tcPr>
            <w:tcW w:w="1200" w:type="dxa"/>
            <w:noWrap/>
            <w:hideMark/>
          </w:tcPr>
          <w:p w14:paraId="4E272A4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2941</w:t>
            </w:r>
          </w:p>
        </w:tc>
        <w:tc>
          <w:tcPr>
            <w:tcW w:w="2643" w:type="dxa"/>
            <w:hideMark/>
          </w:tcPr>
          <w:p w14:paraId="4F8CC9A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6720841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251</w:t>
            </w:r>
          </w:p>
        </w:tc>
        <w:tc>
          <w:tcPr>
            <w:tcW w:w="2410" w:type="dxa"/>
            <w:hideMark/>
          </w:tcPr>
          <w:p w14:paraId="6578A60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1937</w:t>
            </w:r>
          </w:p>
        </w:tc>
      </w:tr>
      <w:tr w:rsidR="002B5221" w:rsidRPr="002B5221" w14:paraId="5DDBFF09" w14:textId="77777777" w:rsidTr="007640B4">
        <w:trPr>
          <w:trHeight w:val="300"/>
        </w:trPr>
        <w:tc>
          <w:tcPr>
            <w:tcW w:w="1200" w:type="dxa"/>
            <w:noWrap/>
            <w:hideMark/>
          </w:tcPr>
          <w:p w14:paraId="0FBDFF8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2942</w:t>
            </w:r>
          </w:p>
        </w:tc>
        <w:tc>
          <w:tcPr>
            <w:tcW w:w="2643" w:type="dxa"/>
            <w:hideMark/>
          </w:tcPr>
          <w:p w14:paraId="0701502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586C23F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790</w:t>
            </w:r>
          </w:p>
        </w:tc>
        <w:tc>
          <w:tcPr>
            <w:tcW w:w="2410" w:type="dxa"/>
            <w:hideMark/>
          </w:tcPr>
          <w:p w14:paraId="47AD492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1937</w:t>
            </w:r>
          </w:p>
        </w:tc>
      </w:tr>
      <w:tr w:rsidR="002B5221" w:rsidRPr="002B5221" w14:paraId="1D971EBF" w14:textId="77777777" w:rsidTr="007640B4">
        <w:trPr>
          <w:trHeight w:val="300"/>
        </w:trPr>
        <w:tc>
          <w:tcPr>
            <w:tcW w:w="1200" w:type="dxa"/>
            <w:noWrap/>
            <w:hideMark/>
          </w:tcPr>
          <w:p w14:paraId="5BD3DA0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2943</w:t>
            </w:r>
          </w:p>
        </w:tc>
        <w:tc>
          <w:tcPr>
            <w:tcW w:w="2643" w:type="dxa"/>
            <w:hideMark/>
          </w:tcPr>
          <w:p w14:paraId="695F3B1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56BD72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137</w:t>
            </w:r>
          </w:p>
        </w:tc>
        <w:tc>
          <w:tcPr>
            <w:tcW w:w="2410" w:type="dxa"/>
            <w:hideMark/>
          </w:tcPr>
          <w:p w14:paraId="152A94B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1937</w:t>
            </w:r>
          </w:p>
        </w:tc>
      </w:tr>
      <w:tr w:rsidR="002B5221" w:rsidRPr="002B5221" w14:paraId="18880912" w14:textId="77777777" w:rsidTr="007640B4">
        <w:trPr>
          <w:trHeight w:val="300"/>
        </w:trPr>
        <w:tc>
          <w:tcPr>
            <w:tcW w:w="1200" w:type="dxa"/>
            <w:noWrap/>
            <w:hideMark/>
          </w:tcPr>
          <w:p w14:paraId="4983541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2944</w:t>
            </w:r>
          </w:p>
        </w:tc>
        <w:tc>
          <w:tcPr>
            <w:tcW w:w="2643" w:type="dxa"/>
            <w:hideMark/>
          </w:tcPr>
          <w:p w14:paraId="4E3CB90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A9281B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w:t>
            </w:r>
          </w:p>
        </w:tc>
        <w:tc>
          <w:tcPr>
            <w:tcW w:w="2410" w:type="dxa"/>
            <w:hideMark/>
          </w:tcPr>
          <w:p w14:paraId="3186B98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1938</w:t>
            </w:r>
          </w:p>
        </w:tc>
      </w:tr>
      <w:tr w:rsidR="002B5221" w:rsidRPr="002B5221" w14:paraId="21DE412A" w14:textId="77777777" w:rsidTr="007640B4">
        <w:trPr>
          <w:trHeight w:val="300"/>
        </w:trPr>
        <w:tc>
          <w:tcPr>
            <w:tcW w:w="1200" w:type="dxa"/>
            <w:noWrap/>
            <w:hideMark/>
          </w:tcPr>
          <w:p w14:paraId="35D0C4A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2945</w:t>
            </w:r>
          </w:p>
        </w:tc>
        <w:tc>
          <w:tcPr>
            <w:tcW w:w="2643" w:type="dxa"/>
            <w:hideMark/>
          </w:tcPr>
          <w:p w14:paraId="25149DE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2FA3DA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w:t>
            </w:r>
          </w:p>
        </w:tc>
        <w:tc>
          <w:tcPr>
            <w:tcW w:w="2410" w:type="dxa"/>
            <w:hideMark/>
          </w:tcPr>
          <w:p w14:paraId="751AD80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1938</w:t>
            </w:r>
          </w:p>
        </w:tc>
      </w:tr>
      <w:tr w:rsidR="002B5221" w:rsidRPr="002B5221" w14:paraId="48FF1775" w14:textId="77777777" w:rsidTr="007640B4">
        <w:trPr>
          <w:trHeight w:val="300"/>
        </w:trPr>
        <w:tc>
          <w:tcPr>
            <w:tcW w:w="1200" w:type="dxa"/>
            <w:noWrap/>
            <w:hideMark/>
          </w:tcPr>
          <w:p w14:paraId="667699C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2946</w:t>
            </w:r>
          </w:p>
        </w:tc>
        <w:tc>
          <w:tcPr>
            <w:tcW w:w="2643" w:type="dxa"/>
            <w:hideMark/>
          </w:tcPr>
          <w:p w14:paraId="6EF6905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40BDE5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w:t>
            </w:r>
          </w:p>
        </w:tc>
        <w:tc>
          <w:tcPr>
            <w:tcW w:w="2410" w:type="dxa"/>
            <w:hideMark/>
          </w:tcPr>
          <w:p w14:paraId="565D011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1938</w:t>
            </w:r>
          </w:p>
        </w:tc>
      </w:tr>
      <w:tr w:rsidR="002B5221" w:rsidRPr="002B5221" w14:paraId="5355FB44" w14:textId="77777777" w:rsidTr="007640B4">
        <w:trPr>
          <w:trHeight w:val="300"/>
        </w:trPr>
        <w:tc>
          <w:tcPr>
            <w:tcW w:w="1200" w:type="dxa"/>
            <w:noWrap/>
            <w:hideMark/>
          </w:tcPr>
          <w:p w14:paraId="7D33D05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2947</w:t>
            </w:r>
          </w:p>
        </w:tc>
        <w:tc>
          <w:tcPr>
            <w:tcW w:w="2643" w:type="dxa"/>
            <w:hideMark/>
          </w:tcPr>
          <w:p w14:paraId="47CDC9C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CC33F3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9</w:t>
            </w:r>
          </w:p>
        </w:tc>
        <w:tc>
          <w:tcPr>
            <w:tcW w:w="2410" w:type="dxa"/>
            <w:hideMark/>
          </w:tcPr>
          <w:p w14:paraId="295C41D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1938</w:t>
            </w:r>
          </w:p>
        </w:tc>
      </w:tr>
      <w:tr w:rsidR="002B5221" w:rsidRPr="002B5221" w14:paraId="59AAE966" w14:textId="77777777" w:rsidTr="007640B4">
        <w:trPr>
          <w:trHeight w:val="300"/>
        </w:trPr>
        <w:tc>
          <w:tcPr>
            <w:tcW w:w="1200" w:type="dxa"/>
            <w:noWrap/>
            <w:hideMark/>
          </w:tcPr>
          <w:p w14:paraId="249541B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2948</w:t>
            </w:r>
          </w:p>
        </w:tc>
        <w:tc>
          <w:tcPr>
            <w:tcW w:w="2643" w:type="dxa"/>
            <w:hideMark/>
          </w:tcPr>
          <w:p w14:paraId="0D06AD1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42A701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12</w:t>
            </w:r>
          </w:p>
        </w:tc>
        <w:tc>
          <w:tcPr>
            <w:tcW w:w="2410" w:type="dxa"/>
            <w:hideMark/>
          </w:tcPr>
          <w:p w14:paraId="7B1B196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1938</w:t>
            </w:r>
          </w:p>
        </w:tc>
      </w:tr>
      <w:tr w:rsidR="002B5221" w:rsidRPr="002B5221" w14:paraId="7DF5055D" w14:textId="77777777" w:rsidTr="007640B4">
        <w:trPr>
          <w:trHeight w:val="300"/>
        </w:trPr>
        <w:tc>
          <w:tcPr>
            <w:tcW w:w="1200" w:type="dxa"/>
            <w:noWrap/>
            <w:hideMark/>
          </w:tcPr>
          <w:p w14:paraId="0CC8CB7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2949</w:t>
            </w:r>
          </w:p>
        </w:tc>
        <w:tc>
          <w:tcPr>
            <w:tcW w:w="2643" w:type="dxa"/>
            <w:hideMark/>
          </w:tcPr>
          <w:p w14:paraId="0E3367A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51C6B6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13</w:t>
            </w:r>
          </w:p>
        </w:tc>
        <w:tc>
          <w:tcPr>
            <w:tcW w:w="2410" w:type="dxa"/>
            <w:hideMark/>
          </w:tcPr>
          <w:p w14:paraId="0E5214C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1938</w:t>
            </w:r>
          </w:p>
        </w:tc>
      </w:tr>
      <w:tr w:rsidR="002B5221" w:rsidRPr="002B5221" w14:paraId="62439E75" w14:textId="77777777" w:rsidTr="007640B4">
        <w:trPr>
          <w:trHeight w:val="300"/>
        </w:trPr>
        <w:tc>
          <w:tcPr>
            <w:tcW w:w="1200" w:type="dxa"/>
            <w:noWrap/>
            <w:hideMark/>
          </w:tcPr>
          <w:p w14:paraId="3BDBBB8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2950</w:t>
            </w:r>
          </w:p>
        </w:tc>
        <w:tc>
          <w:tcPr>
            <w:tcW w:w="2643" w:type="dxa"/>
            <w:hideMark/>
          </w:tcPr>
          <w:p w14:paraId="77B5A52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E8E6A3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14</w:t>
            </w:r>
          </w:p>
        </w:tc>
        <w:tc>
          <w:tcPr>
            <w:tcW w:w="2410" w:type="dxa"/>
            <w:hideMark/>
          </w:tcPr>
          <w:p w14:paraId="088E9DA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1938</w:t>
            </w:r>
          </w:p>
        </w:tc>
      </w:tr>
      <w:tr w:rsidR="002B5221" w:rsidRPr="002B5221" w14:paraId="2DD9A548" w14:textId="77777777" w:rsidTr="007640B4">
        <w:trPr>
          <w:trHeight w:val="300"/>
        </w:trPr>
        <w:tc>
          <w:tcPr>
            <w:tcW w:w="1200" w:type="dxa"/>
            <w:noWrap/>
            <w:hideMark/>
          </w:tcPr>
          <w:p w14:paraId="5722D99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2951</w:t>
            </w:r>
          </w:p>
        </w:tc>
        <w:tc>
          <w:tcPr>
            <w:tcW w:w="2643" w:type="dxa"/>
            <w:hideMark/>
          </w:tcPr>
          <w:p w14:paraId="6F01CBE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2F7F4D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15</w:t>
            </w:r>
          </w:p>
        </w:tc>
        <w:tc>
          <w:tcPr>
            <w:tcW w:w="2410" w:type="dxa"/>
            <w:hideMark/>
          </w:tcPr>
          <w:p w14:paraId="6D77F40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1938</w:t>
            </w:r>
          </w:p>
        </w:tc>
      </w:tr>
      <w:tr w:rsidR="002B5221" w:rsidRPr="002B5221" w14:paraId="16A68BE2" w14:textId="77777777" w:rsidTr="007640B4">
        <w:trPr>
          <w:trHeight w:val="300"/>
        </w:trPr>
        <w:tc>
          <w:tcPr>
            <w:tcW w:w="1200" w:type="dxa"/>
            <w:noWrap/>
            <w:hideMark/>
          </w:tcPr>
          <w:p w14:paraId="11A6950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2952</w:t>
            </w:r>
          </w:p>
        </w:tc>
        <w:tc>
          <w:tcPr>
            <w:tcW w:w="2643" w:type="dxa"/>
            <w:hideMark/>
          </w:tcPr>
          <w:p w14:paraId="3EAECC4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2E0CC1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16</w:t>
            </w:r>
          </w:p>
        </w:tc>
        <w:tc>
          <w:tcPr>
            <w:tcW w:w="2410" w:type="dxa"/>
            <w:hideMark/>
          </w:tcPr>
          <w:p w14:paraId="15025C9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1938</w:t>
            </w:r>
          </w:p>
        </w:tc>
      </w:tr>
      <w:tr w:rsidR="002B5221" w:rsidRPr="002B5221" w14:paraId="22217D31" w14:textId="77777777" w:rsidTr="007640B4">
        <w:trPr>
          <w:trHeight w:val="300"/>
        </w:trPr>
        <w:tc>
          <w:tcPr>
            <w:tcW w:w="1200" w:type="dxa"/>
            <w:noWrap/>
            <w:hideMark/>
          </w:tcPr>
          <w:p w14:paraId="0E51291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2953</w:t>
            </w:r>
          </w:p>
        </w:tc>
        <w:tc>
          <w:tcPr>
            <w:tcW w:w="2643" w:type="dxa"/>
            <w:hideMark/>
          </w:tcPr>
          <w:p w14:paraId="5AA1C52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B15175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w:t>
            </w:r>
          </w:p>
        </w:tc>
        <w:tc>
          <w:tcPr>
            <w:tcW w:w="2410" w:type="dxa"/>
            <w:hideMark/>
          </w:tcPr>
          <w:p w14:paraId="432CA0C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1938</w:t>
            </w:r>
          </w:p>
        </w:tc>
      </w:tr>
      <w:tr w:rsidR="002B5221" w:rsidRPr="002B5221" w14:paraId="34A97C67" w14:textId="77777777" w:rsidTr="007640B4">
        <w:trPr>
          <w:trHeight w:val="300"/>
        </w:trPr>
        <w:tc>
          <w:tcPr>
            <w:tcW w:w="1200" w:type="dxa"/>
            <w:noWrap/>
            <w:hideMark/>
          </w:tcPr>
          <w:p w14:paraId="79CC746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2954</w:t>
            </w:r>
          </w:p>
        </w:tc>
        <w:tc>
          <w:tcPr>
            <w:tcW w:w="2643" w:type="dxa"/>
            <w:hideMark/>
          </w:tcPr>
          <w:p w14:paraId="339B593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9BA176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20</w:t>
            </w:r>
          </w:p>
        </w:tc>
        <w:tc>
          <w:tcPr>
            <w:tcW w:w="2410" w:type="dxa"/>
            <w:hideMark/>
          </w:tcPr>
          <w:p w14:paraId="2320996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1938</w:t>
            </w:r>
          </w:p>
        </w:tc>
      </w:tr>
      <w:tr w:rsidR="002B5221" w:rsidRPr="002B5221" w14:paraId="5701DC4B" w14:textId="77777777" w:rsidTr="007640B4">
        <w:trPr>
          <w:trHeight w:val="300"/>
        </w:trPr>
        <w:tc>
          <w:tcPr>
            <w:tcW w:w="1200" w:type="dxa"/>
            <w:noWrap/>
            <w:hideMark/>
          </w:tcPr>
          <w:p w14:paraId="6516448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2955</w:t>
            </w:r>
          </w:p>
        </w:tc>
        <w:tc>
          <w:tcPr>
            <w:tcW w:w="2643" w:type="dxa"/>
            <w:hideMark/>
          </w:tcPr>
          <w:p w14:paraId="2250937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836FA1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21</w:t>
            </w:r>
          </w:p>
        </w:tc>
        <w:tc>
          <w:tcPr>
            <w:tcW w:w="2410" w:type="dxa"/>
            <w:hideMark/>
          </w:tcPr>
          <w:p w14:paraId="402498A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1938</w:t>
            </w:r>
          </w:p>
        </w:tc>
      </w:tr>
      <w:tr w:rsidR="002B5221" w:rsidRPr="002B5221" w14:paraId="3A10DBAB" w14:textId="77777777" w:rsidTr="007640B4">
        <w:trPr>
          <w:trHeight w:val="300"/>
        </w:trPr>
        <w:tc>
          <w:tcPr>
            <w:tcW w:w="1200" w:type="dxa"/>
            <w:noWrap/>
            <w:hideMark/>
          </w:tcPr>
          <w:p w14:paraId="7D6D12F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2956</w:t>
            </w:r>
          </w:p>
        </w:tc>
        <w:tc>
          <w:tcPr>
            <w:tcW w:w="2643" w:type="dxa"/>
            <w:hideMark/>
          </w:tcPr>
          <w:p w14:paraId="5C7D993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96CE81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22</w:t>
            </w:r>
          </w:p>
        </w:tc>
        <w:tc>
          <w:tcPr>
            <w:tcW w:w="2410" w:type="dxa"/>
            <w:hideMark/>
          </w:tcPr>
          <w:p w14:paraId="4211A5C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1938</w:t>
            </w:r>
          </w:p>
        </w:tc>
      </w:tr>
      <w:tr w:rsidR="002B5221" w:rsidRPr="002B5221" w14:paraId="46C4950D" w14:textId="77777777" w:rsidTr="007640B4">
        <w:trPr>
          <w:trHeight w:val="300"/>
        </w:trPr>
        <w:tc>
          <w:tcPr>
            <w:tcW w:w="1200" w:type="dxa"/>
            <w:noWrap/>
            <w:hideMark/>
          </w:tcPr>
          <w:p w14:paraId="33C800F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2957</w:t>
            </w:r>
          </w:p>
        </w:tc>
        <w:tc>
          <w:tcPr>
            <w:tcW w:w="2643" w:type="dxa"/>
            <w:hideMark/>
          </w:tcPr>
          <w:p w14:paraId="1AD904E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29CF1B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24</w:t>
            </w:r>
          </w:p>
        </w:tc>
        <w:tc>
          <w:tcPr>
            <w:tcW w:w="2410" w:type="dxa"/>
            <w:hideMark/>
          </w:tcPr>
          <w:p w14:paraId="29F212B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1938</w:t>
            </w:r>
          </w:p>
        </w:tc>
      </w:tr>
      <w:tr w:rsidR="002B5221" w:rsidRPr="002B5221" w14:paraId="7CE00193" w14:textId="77777777" w:rsidTr="007640B4">
        <w:trPr>
          <w:trHeight w:val="300"/>
        </w:trPr>
        <w:tc>
          <w:tcPr>
            <w:tcW w:w="1200" w:type="dxa"/>
            <w:noWrap/>
            <w:hideMark/>
          </w:tcPr>
          <w:p w14:paraId="7E96F1C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2958</w:t>
            </w:r>
          </w:p>
        </w:tc>
        <w:tc>
          <w:tcPr>
            <w:tcW w:w="2643" w:type="dxa"/>
            <w:hideMark/>
          </w:tcPr>
          <w:p w14:paraId="7FC577B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58F8CF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25</w:t>
            </w:r>
          </w:p>
        </w:tc>
        <w:tc>
          <w:tcPr>
            <w:tcW w:w="2410" w:type="dxa"/>
            <w:hideMark/>
          </w:tcPr>
          <w:p w14:paraId="7F1FAA9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1938</w:t>
            </w:r>
          </w:p>
        </w:tc>
      </w:tr>
      <w:tr w:rsidR="002B5221" w:rsidRPr="002B5221" w14:paraId="05E4A78E" w14:textId="77777777" w:rsidTr="007640B4">
        <w:trPr>
          <w:trHeight w:val="300"/>
        </w:trPr>
        <w:tc>
          <w:tcPr>
            <w:tcW w:w="1200" w:type="dxa"/>
            <w:noWrap/>
            <w:hideMark/>
          </w:tcPr>
          <w:p w14:paraId="38A9508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2959</w:t>
            </w:r>
          </w:p>
        </w:tc>
        <w:tc>
          <w:tcPr>
            <w:tcW w:w="2643" w:type="dxa"/>
            <w:hideMark/>
          </w:tcPr>
          <w:p w14:paraId="528302B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70BFEC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26</w:t>
            </w:r>
          </w:p>
        </w:tc>
        <w:tc>
          <w:tcPr>
            <w:tcW w:w="2410" w:type="dxa"/>
            <w:hideMark/>
          </w:tcPr>
          <w:p w14:paraId="7238BE2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1938</w:t>
            </w:r>
          </w:p>
        </w:tc>
      </w:tr>
      <w:tr w:rsidR="002B5221" w:rsidRPr="002B5221" w14:paraId="44BC52BF" w14:textId="77777777" w:rsidTr="007640B4">
        <w:trPr>
          <w:trHeight w:val="300"/>
        </w:trPr>
        <w:tc>
          <w:tcPr>
            <w:tcW w:w="1200" w:type="dxa"/>
            <w:noWrap/>
            <w:hideMark/>
          </w:tcPr>
          <w:p w14:paraId="2FFCB8F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2960</w:t>
            </w:r>
          </w:p>
        </w:tc>
        <w:tc>
          <w:tcPr>
            <w:tcW w:w="2643" w:type="dxa"/>
            <w:hideMark/>
          </w:tcPr>
          <w:p w14:paraId="0D4FE4E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D0CFBE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27</w:t>
            </w:r>
          </w:p>
        </w:tc>
        <w:tc>
          <w:tcPr>
            <w:tcW w:w="2410" w:type="dxa"/>
            <w:hideMark/>
          </w:tcPr>
          <w:p w14:paraId="0627ED0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1938</w:t>
            </w:r>
          </w:p>
        </w:tc>
      </w:tr>
      <w:tr w:rsidR="002B5221" w:rsidRPr="002B5221" w14:paraId="2A22324B" w14:textId="77777777" w:rsidTr="007640B4">
        <w:trPr>
          <w:trHeight w:val="300"/>
        </w:trPr>
        <w:tc>
          <w:tcPr>
            <w:tcW w:w="1200" w:type="dxa"/>
            <w:noWrap/>
            <w:hideMark/>
          </w:tcPr>
          <w:p w14:paraId="07BF4E3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2961</w:t>
            </w:r>
          </w:p>
        </w:tc>
        <w:tc>
          <w:tcPr>
            <w:tcW w:w="2643" w:type="dxa"/>
            <w:hideMark/>
          </w:tcPr>
          <w:p w14:paraId="512966B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C56F55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28</w:t>
            </w:r>
          </w:p>
        </w:tc>
        <w:tc>
          <w:tcPr>
            <w:tcW w:w="2410" w:type="dxa"/>
            <w:hideMark/>
          </w:tcPr>
          <w:p w14:paraId="6F0EE98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1938</w:t>
            </w:r>
          </w:p>
        </w:tc>
      </w:tr>
      <w:tr w:rsidR="002B5221" w:rsidRPr="002B5221" w14:paraId="406F8467" w14:textId="77777777" w:rsidTr="007640B4">
        <w:trPr>
          <w:trHeight w:val="300"/>
        </w:trPr>
        <w:tc>
          <w:tcPr>
            <w:tcW w:w="1200" w:type="dxa"/>
            <w:noWrap/>
            <w:hideMark/>
          </w:tcPr>
          <w:p w14:paraId="7CF0351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2962</w:t>
            </w:r>
          </w:p>
        </w:tc>
        <w:tc>
          <w:tcPr>
            <w:tcW w:w="2643" w:type="dxa"/>
            <w:hideMark/>
          </w:tcPr>
          <w:p w14:paraId="2631CF5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FECB6C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29</w:t>
            </w:r>
          </w:p>
        </w:tc>
        <w:tc>
          <w:tcPr>
            <w:tcW w:w="2410" w:type="dxa"/>
            <w:hideMark/>
          </w:tcPr>
          <w:p w14:paraId="172D505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1938</w:t>
            </w:r>
          </w:p>
        </w:tc>
      </w:tr>
      <w:tr w:rsidR="002B5221" w:rsidRPr="002B5221" w14:paraId="0544BA47" w14:textId="77777777" w:rsidTr="007640B4">
        <w:trPr>
          <w:trHeight w:val="300"/>
        </w:trPr>
        <w:tc>
          <w:tcPr>
            <w:tcW w:w="1200" w:type="dxa"/>
            <w:noWrap/>
            <w:hideMark/>
          </w:tcPr>
          <w:p w14:paraId="11372DC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2963</w:t>
            </w:r>
          </w:p>
        </w:tc>
        <w:tc>
          <w:tcPr>
            <w:tcW w:w="2643" w:type="dxa"/>
            <w:hideMark/>
          </w:tcPr>
          <w:p w14:paraId="0CE2D96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5BBC05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30</w:t>
            </w:r>
          </w:p>
        </w:tc>
        <w:tc>
          <w:tcPr>
            <w:tcW w:w="2410" w:type="dxa"/>
            <w:hideMark/>
          </w:tcPr>
          <w:p w14:paraId="3ECE23E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1938</w:t>
            </w:r>
          </w:p>
        </w:tc>
      </w:tr>
      <w:tr w:rsidR="002B5221" w:rsidRPr="002B5221" w14:paraId="71785A65" w14:textId="77777777" w:rsidTr="007640B4">
        <w:trPr>
          <w:trHeight w:val="300"/>
        </w:trPr>
        <w:tc>
          <w:tcPr>
            <w:tcW w:w="1200" w:type="dxa"/>
            <w:noWrap/>
            <w:hideMark/>
          </w:tcPr>
          <w:p w14:paraId="38AAE95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2964</w:t>
            </w:r>
          </w:p>
        </w:tc>
        <w:tc>
          <w:tcPr>
            <w:tcW w:w="2643" w:type="dxa"/>
            <w:hideMark/>
          </w:tcPr>
          <w:p w14:paraId="0FC6AD9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3FF0EF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31</w:t>
            </w:r>
          </w:p>
        </w:tc>
        <w:tc>
          <w:tcPr>
            <w:tcW w:w="2410" w:type="dxa"/>
            <w:hideMark/>
          </w:tcPr>
          <w:p w14:paraId="7AED022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1938</w:t>
            </w:r>
          </w:p>
        </w:tc>
      </w:tr>
      <w:tr w:rsidR="002B5221" w:rsidRPr="002B5221" w14:paraId="51F2500B" w14:textId="77777777" w:rsidTr="007640B4">
        <w:trPr>
          <w:trHeight w:val="300"/>
        </w:trPr>
        <w:tc>
          <w:tcPr>
            <w:tcW w:w="1200" w:type="dxa"/>
            <w:noWrap/>
            <w:hideMark/>
          </w:tcPr>
          <w:p w14:paraId="3130D8C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2965</w:t>
            </w:r>
          </w:p>
        </w:tc>
        <w:tc>
          <w:tcPr>
            <w:tcW w:w="2643" w:type="dxa"/>
            <w:hideMark/>
          </w:tcPr>
          <w:p w14:paraId="39F9A03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88427D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32</w:t>
            </w:r>
          </w:p>
        </w:tc>
        <w:tc>
          <w:tcPr>
            <w:tcW w:w="2410" w:type="dxa"/>
            <w:hideMark/>
          </w:tcPr>
          <w:p w14:paraId="40FA008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1938</w:t>
            </w:r>
          </w:p>
        </w:tc>
      </w:tr>
      <w:tr w:rsidR="002B5221" w:rsidRPr="002B5221" w14:paraId="60F7AF02" w14:textId="77777777" w:rsidTr="007640B4">
        <w:trPr>
          <w:trHeight w:val="300"/>
        </w:trPr>
        <w:tc>
          <w:tcPr>
            <w:tcW w:w="1200" w:type="dxa"/>
            <w:noWrap/>
            <w:hideMark/>
          </w:tcPr>
          <w:p w14:paraId="57F5A78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2966</w:t>
            </w:r>
          </w:p>
        </w:tc>
        <w:tc>
          <w:tcPr>
            <w:tcW w:w="2643" w:type="dxa"/>
            <w:hideMark/>
          </w:tcPr>
          <w:p w14:paraId="06282D8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E682F5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33</w:t>
            </w:r>
          </w:p>
        </w:tc>
        <w:tc>
          <w:tcPr>
            <w:tcW w:w="2410" w:type="dxa"/>
            <w:hideMark/>
          </w:tcPr>
          <w:p w14:paraId="0DED3AD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1938</w:t>
            </w:r>
          </w:p>
        </w:tc>
      </w:tr>
      <w:tr w:rsidR="002B5221" w:rsidRPr="002B5221" w14:paraId="666F0665" w14:textId="77777777" w:rsidTr="007640B4">
        <w:trPr>
          <w:trHeight w:val="300"/>
        </w:trPr>
        <w:tc>
          <w:tcPr>
            <w:tcW w:w="1200" w:type="dxa"/>
            <w:noWrap/>
            <w:hideMark/>
          </w:tcPr>
          <w:p w14:paraId="1901DC8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2967</w:t>
            </w:r>
          </w:p>
        </w:tc>
        <w:tc>
          <w:tcPr>
            <w:tcW w:w="2643" w:type="dxa"/>
            <w:hideMark/>
          </w:tcPr>
          <w:p w14:paraId="777724F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0D177A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34</w:t>
            </w:r>
          </w:p>
        </w:tc>
        <w:tc>
          <w:tcPr>
            <w:tcW w:w="2410" w:type="dxa"/>
            <w:hideMark/>
          </w:tcPr>
          <w:p w14:paraId="6EE8721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1938</w:t>
            </w:r>
          </w:p>
        </w:tc>
      </w:tr>
      <w:tr w:rsidR="002B5221" w:rsidRPr="002B5221" w14:paraId="5059991A" w14:textId="77777777" w:rsidTr="007640B4">
        <w:trPr>
          <w:trHeight w:val="300"/>
        </w:trPr>
        <w:tc>
          <w:tcPr>
            <w:tcW w:w="1200" w:type="dxa"/>
            <w:noWrap/>
            <w:hideMark/>
          </w:tcPr>
          <w:p w14:paraId="4C5549B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2968</w:t>
            </w:r>
          </w:p>
        </w:tc>
        <w:tc>
          <w:tcPr>
            <w:tcW w:w="2643" w:type="dxa"/>
            <w:hideMark/>
          </w:tcPr>
          <w:p w14:paraId="7EF93F4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AFD6C2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35</w:t>
            </w:r>
          </w:p>
        </w:tc>
        <w:tc>
          <w:tcPr>
            <w:tcW w:w="2410" w:type="dxa"/>
            <w:hideMark/>
          </w:tcPr>
          <w:p w14:paraId="272BA4A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1938</w:t>
            </w:r>
          </w:p>
        </w:tc>
      </w:tr>
      <w:tr w:rsidR="002B5221" w:rsidRPr="002B5221" w14:paraId="470DDF02" w14:textId="77777777" w:rsidTr="007640B4">
        <w:trPr>
          <w:trHeight w:val="300"/>
        </w:trPr>
        <w:tc>
          <w:tcPr>
            <w:tcW w:w="1200" w:type="dxa"/>
            <w:noWrap/>
            <w:hideMark/>
          </w:tcPr>
          <w:p w14:paraId="185357E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2969</w:t>
            </w:r>
          </w:p>
        </w:tc>
        <w:tc>
          <w:tcPr>
            <w:tcW w:w="2643" w:type="dxa"/>
            <w:hideMark/>
          </w:tcPr>
          <w:p w14:paraId="505F3FF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12679F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36</w:t>
            </w:r>
          </w:p>
        </w:tc>
        <w:tc>
          <w:tcPr>
            <w:tcW w:w="2410" w:type="dxa"/>
            <w:hideMark/>
          </w:tcPr>
          <w:p w14:paraId="6C20F2C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1938</w:t>
            </w:r>
          </w:p>
        </w:tc>
      </w:tr>
      <w:tr w:rsidR="002B5221" w:rsidRPr="002B5221" w14:paraId="3C20D64A" w14:textId="77777777" w:rsidTr="007640B4">
        <w:trPr>
          <w:trHeight w:val="300"/>
        </w:trPr>
        <w:tc>
          <w:tcPr>
            <w:tcW w:w="1200" w:type="dxa"/>
            <w:noWrap/>
            <w:hideMark/>
          </w:tcPr>
          <w:p w14:paraId="7A31242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2970</w:t>
            </w:r>
          </w:p>
        </w:tc>
        <w:tc>
          <w:tcPr>
            <w:tcW w:w="2643" w:type="dxa"/>
            <w:hideMark/>
          </w:tcPr>
          <w:p w14:paraId="4A457AA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67F74B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37</w:t>
            </w:r>
          </w:p>
        </w:tc>
        <w:tc>
          <w:tcPr>
            <w:tcW w:w="2410" w:type="dxa"/>
            <w:hideMark/>
          </w:tcPr>
          <w:p w14:paraId="42AE849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1938</w:t>
            </w:r>
          </w:p>
        </w:tc>
      </w:tr>
      <w:tr w:rsidR="002B5221" w:rsidRPr="002B5221" w14:paraId="48169018" w14:textId="77777777" w:rsidTr="007640B4">
        <w:trPr>
          <w:trHeight w:val="300"/>
        </w:trPr>
        <w:tc>
          <w:tcPr>
            <w:tcW w:w="1200" w:type="dxa"/>
            <w:noWrap/>
            <w:hideMark/>
          </w:tcPr>
          <w:p w14:paraId="52C9BB6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2971</w:t>
            </w:r>
          </w:p>
        </w:tc>
        <w:tc>
          <w:tcPr>
            <w:tcW w:w="2643" w:type="dxa"/>
            <w:hideMark/>
          </w:tcPr>
          <w:p w14:paraId="20268B0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1B038A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39</w:t>
            </w:r>
          </w:p>
        </w:tc>
        <w:tc>
          <w:tcPr>
            <w:tcW w:w="2410" w:type="dxa"/>
            <w:hideMark/>
          </w:tcPr>
          <w:p w14:paraId="607A1F7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1938</w:t>
            </w:r>
          </w:p>
        </w:tc>
      </w:tr>
      <w:tr w:rsidR="002B5221" w:rsidRPr="002B5221" w14:paraId="3705BFA2" w14:textId="77777777" w:rsidTr="007640B4">
        <w:trPr>
          <w:trHeight w:val="300"/>
        </w:trPr>
        <w:tc>
          <w:tcPr>
            <w:tcW w:w="1200" w:type="dxa"/>
            <w:noWrap/>
            <w:hideMark/>
          </w:tcPr>
          <w:p w14:paraId="24A2D47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2972</w:t>
            </w:r>
          </w:p>
        </w:tc>
        <w:tc>
          <w:tcPr>
            <w:tcW w:w="2643" w:type="dxa"/>
            <w:hideMark/>
          </w:tcPr>
          <w:p w14:paraId="15BDBAB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AB0BE0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40</w:t>
            </w:r>
          </w:p>
        </w:tc>
        <w:tc>
          <w:tcPr>
            <w:tcW w:w="2410" w:type="dxa"/>
            <w:hideMark/>
          </w:tcPr>
          <w:p w14:paraId="5976A0D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1938</w:t>
            </w:r>
          </w:p>
        </w:tc>
      </w:tr>
      <w:tr w:rsidR="002B5221" w:rsidRPr="002B5221" w14:paraId="4DB801FE" w14:textId="77777777" w:rsidTr="007640B4">
        <w:trPr>
          <w:trHeight w:val="300"/>
        </w:trPr>
        <w:tc>
          <w:tcPr>
            <w:tcW w:w="1200" w:type="dxa"/>
            <w:noWrap/>
            <w:hideMark/>
          </w:tcPr>
          <w:p w14:paraId="72958E0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2973</w:t>
            </w:r>
          </w:p>
        </w:tc>
        <w:tc>
          <w:tcPr>
            <w:tcW w:w="2643" w:type="dxa"/>
            <w:hideMark/>
          </w:tcPr>
          <w:p w14:paraId="6E769D2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776B4C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41</w:t>
            </w:r>
          </w:p>
        </w:tc>
        <w:tc>
          <w:tcPr>
            <w:tcW w:w="2410" w:type="dxa"/>
            <w:hideMark/>
          </w:tcPr>
          <w:p w14:paraId="0001521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1938</w:t>
            </w:r>
          </w:p>
        </w:tc>
      </w:tr>
      <w:tr w:rsidR="002B5221" w:rsidRPr="002B5221" w14:paraId="6F62A95F" w14:textId="77777777" w:rsidTr="007640B4">
        <w:trPr>
          <w:trHeight w:val="300"/>
        </w:trPr>
        <w:tc>
          <w:tcPr>
            <w:tcW w:w="1200" w:type="dxa"/>
            <w:noWrap/>
            <w:hideMark/>
          </w:tcPr>
          <w:p w14:paraId="273156D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2974</w:t>
            </w:r>
          </w:p>
        </w:tc>
        <w:tc>
          <w:tcPr>
            <w:tcW w:w="2643" w:type="dxa"/>
            <w:hideMark/>
          </w:tcPr>
          <w:p w14:paraId="2ADDA7E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47F70C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44</w:t>
            </w:r>
          </w:p>
        </w:tc>
        <w:tc>
          <w:tcPr>
            <w:tcW w:w="2410" w:type="dxa"/>
            <w:hideMark/>
          </w:tcPr>
          <w:p w14:paraId="7815978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1938</w:t>
            </w:r>
          </w:p>
        </w:tc>
      </w:tr>
      <w:tr w:rsidR="002B5221" w:rsidRPr="002B5221" w14:paraId="02641137" w14:textId="77777777" w:rsidTr="007640B4">
        <w:trPr>
          <w:trHeight w:val="300"/>
        </w:trPr>
        <w:tc>
          <w:tcPr>
            <w:tcW w:w="1200" w:type="dxa"/>
            <w:noWrap/>
            <w:hideMark/>
          </w:tcPr>
          <w:p w14:paraId="37089C9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2975</w:t>
            </w:r>
          </w:p>
        </w:tc>
        <w:tc>
          <w:tcPr>
            <w:tcW w:w="2643" w:type="dxa"/>
            <w:hideMark/>
          </w:tcPr>
          <w:p w14:paraId="606D440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AD75FD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46</w:t>
            </w:r>
          </w:p>
        </w:tc>
        <w:tc>
          <w:tcPr>
            <w:tcW w:w="2410" w:type="dxa"/>
            <w:hideMark/>
          </w:tcPr>
          <w:p w14:paraId="1385784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1938</w:t>
            </w:r>
          </w:p>
        </w:tc>
      </w:tr>
      <w:tr w:rsidR="002B5221" w:rsidRPr="002B5221" w14:paraId="78E284EE" w14:textId="77777777" w:rsidTr="007640B4">
        <w:trPr>
          <w:trHeight w:val="300"/>
        </w:trPr>
        <w:tc>
          <w:tcPr>
            <w:tcW w:w="1200" w:type="dxa"/>
            <w:noWrap/>
            <w:hideMark/>
          </w:tcPr>
          <w:p w14:paraId="53F5212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2976</w:t>
            </w:r>
          </w:p>
        </w:tc>
        <w:tc>
          <w:tcPr>
            <w:tcW w:w="2643" w:type="dxa"/>
            <w:hideMark/>
          </w:tcPr>
          <w:p w14:paraId="7E05BB8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CF7D2C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47</w:t>
            </w:r>
          </w:p>
        </w:tc>
        <w:tc>
          <w:tcPr>
            <w:tcW w:w="2410" w:type="dxa"/>
            <w:hideMark/>
          </w:tcPr>
          <w:p w14:paraId="0A5EFB7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1938</w:t>
            </w:r>
          </w:p>
        </w:tc>
      </w:tr>
      <w:tr w:rsidR="002B5221" w:rsidRPr="002B5221" w14:paraId="7CAC1C83" w14:textId="77777777" w:rsidTr="007640B4">
        <w:trPr>
          <w:trHeight w:val="300"/>
        </w:trPr>
        <w:tc>
          <w:tcPr>
            <w:tcW w:w="1200" w:type="dxa"/>
            <w:noWrap/>
            <w:hideMark/>
          </w:tcPr>
          <w:p w14:paraId="2512AA3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2977</w:t>
            </w:r>
          </w:p>
        </w:tc>
        <w:tc>
          <w:tcPr>
            <w:tcW w:w="2643" w:type="dxa"/>
            <w:hideMark/>
          </w:tcPr>
          <w:p w14:paraId="58185D9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9CB356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48</w:t>
            </w:r>
          </w:p>
        </w:tc>
        <w:tc>
          <w:tcPr>
            <w:tcW w:w="2410" w:type="dxa"/>
            <w:hideMark/>
          </w:tcPr>
          <w:p w14:paraId="43CBCE0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1938</w:t>
            </w:r>
          </w:p>
        </w:tc>
      </w:tr>
      <w:tr w:rsidR="002B5221" w:rsidRPr="002B5221" w14:paraId="1D615ECA" w14:textId="77777777" w:rsidTr="007640B4">
        <w:trPr>
          <w:trHeight w:val="300"/>
        </w:trPr>
        <w:tc>
          <w:tcPr>
            <w:tcW w:w="1200" w:type="dxa"/>
            <w:noWrap/>
            <w:hideMark/>
          </w:tcPr>
          <w:p w14:paraId="71CEC75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2978</w:t>
            </w:r>
          </w:p>
        </w:tc>
        <w:tc>
          <w:tcPr>
            <w:tcW w:w="2643" w:type="dxa"/>
            <w:hideMark/>
          </w:tcPr>
          <w:p w14:paraId="24C2819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4F34D9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49</w:t>
            </w:r>
          </w:p>
        </w:tc>
        <w:tc>
          <w:tcPr>
            <w:tcW w:w="2410" w:type="dxa"/>
            <w:hideMark/>
          </w:tcPr>
          <w:p w14:paraId="14F530E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1938</w:t>
            </w:r>
          </w:p>
        </w:tc>
      </w:tr>
      <w:tr w:rsidR="002B5221" w:rsidRPr="002B5221" w14:paraId="44D83AB5" w14:textId="77777777" w:rsidTr="007640B4">
        <w:trPr>
          <w:trHeight w:val="300"/>
        </w:trPr>
        <w:tc>
          <w:tcPr>
            <w:tcW w:w="1200" w:type="dxa"/>
            <w:noWrap/>
            <w:hideMark/>
          </w:tcPr>
          <w:p w14:paraId="3B7E3B8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lastRenderedPageBreak/>
              <w:t>2979</w:t>
            </w:r>
          </w:p>
        </w:tc>
        <w:tc>
          <w:tcPr>
            <w:tcW w:w="2643" w:type="dxa"/>
            <w:hideMark/>
          </w:tcPr>
          <w:p w14:paraId="74BF9E0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61F9FB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54</w:t>
            </w:r>
          </w:p>
        </w:tc>
        <w:tc>
          <w:tcPr>
            <w:tcW w:w="2410" w:type="dxa"/>
            <w:hideMark/>
          </w:tcPr>
          <w:p w14:paraId="363FB38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1938</w:t>
            </w:r>
          </w:p>
        </w:tc>
      </w:tr>
      <w:tr w:rsidR="002B5221" w:rsidRPr="002B5221" w14:paraId="7FB73315" w14:textId="77777777" w:rsidTr="007640B4">
        <w:trPr>
          <w:trHeight w:val="300"/>
        </w:trPr>
        <w:tc>
          <w:tcPr>
            <w:tcW w:w="1200" w:type="dxa"/>
            <w:noWrap/>
            <w:hideMark/>
          </w:tcPr>
          <w:p w14:paraId="36510FB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2980</w:t>
            </w:r>
          </w:p>
        </w:tc>
        <w:tc>
          <w:tcPr>
            <w:tcW w:w="2643" w:type="dxa"/>
            <w:hideMark/>
          </w:tcPr>
          <w:p w14:paraId="5ED4B0C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08E9F3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56</w:t>
            </w:r>
          </w:p>
        </w:tc>
        <w:tc>
          <w:tcPr>
            <w:tcW w:w="2410" w:type="dxa"/>
            <w:hideMark/>
          </w:tcPr>
          <w:p w14:paraId="1A7E70B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1938</w:t>
            </w:r>
          </w:p>
        </w:tc>
      </w:tr>
      <w:tr w:rsidR="002B5221" w:rsidRPr="002B5221" w14:paraId="13A07C3F" w14:textId="77777777" w:rsidTr="007640B4">
        <w:trPr>
          <w:trHeight w:val="300"/>
        </w:trPr>
        <w:tc>
          <w:tcPr>
            <w:tcW w:w="1200" w:type="dxa"/>
            <w:noWrap/>
            <w:hideMark/>
          </w:tcPr>
          <w:p w14:paraId="322FB09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2981</w:t>
            </w:r>
          </w:p>
        </w:tc>
        <w:tc>
          <w:tcPr>
            <w:tcW w:w="2643" w:type="dxa"/>
            <w:hideMark/>
          </w:tcPr>
          <w:p w14:paraId="6A95F2A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58B0F8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57</w:t>
            </w:r>
          </w:p>
        </w:tc>
        <w:tc>
          <w:tcPr>
            <w:tcW w:w="2410" w:type="dxa"/>
            <w:hideMark/>
          </w:tcPr>
          <w:p w14:paraId="12DF17C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1938</w:t>
            </w:r>
          </w:p>
        </w:tc>
      </w:tr>
      <w:tr w:rsidR="002B5221" w:rsidRPr="002B5221" w14:paraId="11360640" w14:textId="77777777" w:rsidTr="007640B4">
        <w:trPr>
          <w:trHeight w:val="300"/>
        </w:trPr>
        <w:tc>
          <w:tcPr>
            <w:tcW w:w="1200" w:type="dxa"/>
            <w:noWrap/>
            <w:hideMark/>
          </w:tcPr>
          <w:p w14:paraId="0ECB4AE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2982</w:t>
            </w:r>
          </w:p>
        </w:tc>
        <w:tc>
          <w:tcPr>
            <w:tcW w:w="2643" w:type="dxa"/>
            <w:hideMark/>
          </w:tcPr>
          <w:p w14:paraId="2804C3A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9D39C3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58</w:t>
            </w:r>
          </w:p>
        </w:tc>
        <w:tc>
          <w:tcPr>
            <w:tcW w:w="2410" w:type="dxa"/>
            <w:hideMark/>
          </w:tcPr>
          <w:p w14:paraId="261BBD3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1938</w:t>
            </w:r>
          </w:p>
        </w:tc>
      </w:tr>
      <w:tr w:rsidR="002B5221" w:rsidRPr="002B5221" w14:paraId="30BBEA62" w14:textId="77777777" w:rsidTr="007640B4">
        <w:trPr>
          <w:trHeight w:val="300"/>
        </w:trPr>
        <w:tc>
          <w:tcPr>
            <w:tcW w:w="1200" w:type="dxa"/>
            <w:noWrap/>
            <w:hideMark/>
          </w:tcPr>
          <w:p w14:paraId="609A8BF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2983</w:t>
            </w:r>
          </w:p>
        </w:tc>
        <w:tc>
          <w:tcPr>
            <w:tcW w:w="2643" w:type="dxa"/>
            <w:hideMark/>
          </w:tcPr>
          <w:p w14:paraId="23F9080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3B4F6D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59</w:t>
            </w:r>
          </w:p>
        </w:tc>
        <w:tc>
          <w:tcPr>
            <w:tcW w:w="2410" w:type="dxa"/>
            <w:hideMark/>
          </w:tcPr>
          <w:p w14:paraId="706D6B5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1938</w:t>
            </w:r>
          </w:p>
        </w:tc>
      </w:tr>
      <w:tr w:rsidR="002B5221" w:rsidRPr="002B5221" w14:paraId="365FFDAD" w14:textId="77777777" w:rsidTr="007640B4">
        <w:trPr>
          <w:trHeight w:val="300"/>
        </w:trPr>
        <w:tc>
          <w:tcPr>
            <w:tcW w:w="1200" w:type="dxa"/>
            <w:noWrap/>
            <w:hideMark/>
          </w:tcPr>
          <w:p w14:paraId="341B7C2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2984</w:t>
            </w:r>
          </w:p>
        </w:tc>
        <w:tc>
          <w:tcPr>
            <w:tcW w:w="2643" w:type="dxa"/>
            <w:hideMark/>
          </w:tcPr>
          <w:p w14:paraId="1D76DA1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39A13E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62</w:t>
            </w:r>
          </w:p>
        </w:tc>
        <w:tc>
          <w:tcPr>
            <w:tcW w:w="2410" w:type="dxa"/>
            <w:hideMark/>
          </w:tcPr>
          <w:p w14:paraId="78FA537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1938</w:t>
            </w:r>
          </w:p>
        </w:tc>
      </w:tr>
      <w:tr w:rsidR="002B5221" w:rsidRPr="002B5221" w14:paraId="2971693D" w14:textId="77777777" w:rsidTr="007640B4">
        <w:trPr>
          <w:trHeight w:val="300"/>
        </w:trPr>
        <w:tc>
          <w:tcPr>
            <w:tcW w:w="1200" w:type="dxa"/>
            <w:noWrap/>
            <w:hideMark/>
          </w:tcPr>
          <w:p w14:paraId="1B93B7C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2985</w:t>
            </w:r>
          </w:p>
        </w:tc>
        <w:tc>
          <w:tcPr>
            <w:tcW w:w="2643" w:type="dxa"/>
            <w:hideMark/>
          </w:tcPr>
          <w:p w14:paraId="0CFE36A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F831A4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64</w:t>
            </w:r>
          </w:p>
        </w:tc>
        <w:tc>
          <w:tcPr>
            <w:tcW w:w="2410" w:type="dxa"/>
            <w:hideMark/>
          </w:tcPr>
          <w:p w14:paraId="3392FFF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1938</w:t>
            </w:r>
          </w:p>
        </w:tc>
      </w:tr>
      <w:tr w:rsidR="002B5221" w:rsidRPr="002B5221" w14:paraId="651C4AD9" w14:textId="77777777" w:rsidTr="007640B4">
        <w:trPr>
          <w:trHeight w:val="300"/>
        </w:trPr>
        <w:tc>
          <w:tcPr>
            <w:tcW w:w="1200" w:type="dxa"/>
            <w:noWrap/>
            <w:hideMark/>
          </w:tcPr>
          <w:p w14:paraId="7EDF14D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2986</w:t>
            </w:r>
          </w:p>
        </w:tc>
        <w:tc>
          <w:tcPr>
            <w:tcW w:w="2643" w:type="dxa"/>
            <w:hideMark/>
          </w:tcPr>
          <w:p w14:paraId="4F2F411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2E1DA9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65</w:t>
            </w:r>
          </w:p>
        </w:tc>
        <w:tc>
          <w:tcPr>
            <w:tcW w:w="2410" w:type="dxa"/>
            <w:hideMark/>
          </w:tcPr>
          <w:p w14:paraId="0D8C942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1938</w:t>
            </w:r>
          </w:p>
        </w:tc>
      </w:tr>
      <w:tr w:rsidR="002B5221" w:rsidRPr="002B5221" w14:paraId="30A422D3" w14:textId="77777777" w:rsidTr="007640B4">
        <w:trPr>
          <w:trHeight w:val="300"/>
        </w:trPr>
        <w:tc>
          <w:tcPr>
            <w:tcW w:w="1200" w:type="dxa"/>
            <w:noWrap/>
            <w:hideMark/>
          </w:tcPr>
          <w:p w14:paraId="097046E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2987</w:t>
            </w:r>
          </w:p>
        </w:tc>
        <w:tc>
          <w:tcPr>
            <w:tcW w:w="2643" w:type="dxa"/>
            <w:hideMark/>
          </w:tcPr>
          <w:p w14:paraId="335C6D6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BDEA4D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66</w:t>
            </w:r>
          </w:p>
        </w:tc>
        <w:tc>
          <w:tcPr>
            <w:tcW w:w="2410" w:type="dxa"/>
            <w:hideMark/>
          </w:tcPr>
          <w:p w14:paraId="2766DFC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1938</w:t>
            </w:r>
          </w:p>
        </w:tc>
      </w:tr>
      <w:tr w:rsidR="002B5221" w:rsidRPr="002B5221" w14:paraId="6D619719" w14:textId="77777777" w:rsidTr="007640B4">
        <w:trPr>
          <w:trHeight w:val="300"/>
        </w:trPr>
        <w:tc>
          <w:tcPr>
            <w:tcW w:w="1200" w:type="dxa"/>
            <w:noWrap/>
            <w:hideMark/>
          </w:tcPr>
          <w:p w14:paraId="23D8B55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2988</w:t>
            </w:r>
          </w:p>
        </w:tc>
        <w:tc>
          <w:tcPr>
            <w:tcW w:w="2643" w:type="dxa"/>
            <w:hideMark/>
          </w:tcPr>
          <w:p w14:paraId="4BB1CFC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F7BF05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67</w:t>
            </w:r>
          </w:p>
        </w:tc>
        <w:tc>
          <w:tcPr>
            <w:tcW w:w="2410" w:type="dxa"/>
            <w:hideMark/>
          </w:tcPr>
          <w:p w14:paraId="50BFE92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1938</w:t>
            </w:r>
          </w:p>
        </w:tc>
      </w:tr>
      <w:tr w:rsidR="002B5221" w:rsidRPr="002B5221" w14:paraId="35E33195" w14:textId="77777777" w:rsidTr="007640B4">
        <w:trPr>
          <w:trHeight w:val="300"/>
        </w:trPr>
        <w:tc>
          <w:tcPr>
            <w:tcW w:w="1200" w:type="dxa"/>
            <w:noWrap/>
            <w:hideMark/>
          </w:tcPr>
          <w:p w14:paraId="53EE90E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2989</w:t>
            </w:r>
          </w:p>
        </w:tc>
        <w:tc>
          <w:tcPr>
            <w:tcW w:w="2643" w:type="dxa"/>
            <w:hideMark/>
          </w:tcPr>
          <w:p w14:paraId="023A648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52EA09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70</w:t>
            </w:r>
          </w:p>
        </w:tc>
        <w:tc>
          <w:tcPr>
            <w:tcW w:w="2410" w:type="dxa"/>
            <w:hideMark/>
          </w:tcPr>
          <w:p w14:paraId="38D3F17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1938</w:t>
            </w:r>
          </w:p>
        </w:tc>
      </w:tr>
      <w:tr w:rsidR="002B5221" w:rsidRPr="002B5221" w14:paraId="6F2732D7" w14:textId="77777777" w:rsidTr="007640B4">
        <w:trPr>
          <w:trHeight w:val="300"/>
        </w:trPr>
        <w:tc>
          <w:tcPr>
            <w:tcW w:w="1200" w:type="dxa"/>
            <w:noWrap/>
            <w:hideMark/>
          </w:tcPr>
          <w:p w14:paraId="67F1E25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2990</w:t>
            </w:r>
          </w:p>
        </w:tc>
        <w:tc>
          <w:tcPr>
            <w:tcW w:w="2643" w:type="dxa"/>
            <w:hideMark/>
          </w:tcPr>
          <w:p w14:paraId="4584185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7A59B9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71</w:t>
            </w:r>
          </w:p>
        </w:tc>
        <w:tc>
          <w:tcPr>
            <w:tcW w:w="2410" w:type="dxa"/>
            <w:hideMark/>
          </w:tcPr>
          <w:p w14:paraId="274DCFB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1938</w:t>
            </w:r>
          </w:p>
        </w:tc>
      </w:tr>
      <w:tr w:rsidR="002B5221" w:rsidRPr="002B5221" w14:paraId="10763AAD" w14:textId="77777777" w:rsidTr="007640B4">
        <w:trPr>
          <w:trHeight w:val="300"/>
        </w:trPr>
        <w:tc>
          <w:tcPr>
            <w:tcW w:w="1200" w:type="dxa"/>
            <w:noWrap/>
            <w:hideMark/>
          </w:tcPr>
          <w:p w14:paraId="4DD6504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2991</w:t>
            </w:r>
          </w:p>
        </w:tc>
        <w:tc>
          <w:tcPr>
            <w:tcW w:w="2643" w:type="dxa"/>
            <w:hideMark/>
          </w:tcPr>
          <w:p w14:paraId="31D181B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D691FF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72</w:t>
            </w:r>
          </w:p>
        </w:tc>
        <w:tc>
          <w:tcPr>
            <w:tcW w:w="2410" w:type="dxa"/>
            <w:hideMark/>
          </w:tcPr>
          <w:p w14:paraId="54FD320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1938</w:t>
            </w:r>
          </w:p>
        </w:tc>
      </w:tr>
      <w:tr w:rsidR="002B5221" w:rsidRPr="002B5221" w14:paraId="749E8A45" w14:textId="77777777" w:rsidTr="007640B4">
        <w:trPr>
          <w:trHeight w:val="300"/>
        </w:trPr>
        <w:tc>
          <w:tcPr>
            <w:tcW w:w="1200" w:type="dxa"/>
            <w:noWrap/>
            <w:hideMark/>
          </w:tcPr>
          <w:p w14:paraId="22B5AE6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2992</w:t>
            </w:r>
          </w:p>
        </w:tc>
        <w:tc>
          <w:tcPr>
            <w:tcW w:w="2643" w:type="dxa"/>
            <w:hideMark/>
          </w:tcPr>
          <w:p w14:paraId="2EF1728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7FC454B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74</w:t>
            </w:r>
          </w:p>
        </w:tc>
        <w:tc>
          <w:tcPr>
            <w:tcW w:w="2410" w:type="dxa"/>
            <w:hideMark/>
          </w:tcPr>
          <w:p w14:paraId="29F344A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1938</w:t>
            </w:r>
          </w:p>
        </w:tc>
      </w:tr>
      <w:tr w:rsidR="002B5221" w:rsidRPr="002B5221" w14:paraId="2536730C" w14:textId="77777777" w:rsidTr="007640B4">
        <w:trPr>
          <w:trHeight w:val="300"/>
        </w:trPr>
        <w:tc>
          <w:tcPr>
            <w:tcW w:w="1200" w:type="dxa"/>
            <w:noWrap/>
            <w:hideMark/>
          </w:tcPr>
          <w:p w14:paraId="012B68B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2993</w:t>
            </w:r>
          </w:p>
        </w:tc>
        <w:tc>
          <w:tcPr>
            <w:tcW w:w="2643" w:type="dxa"/>
            <w:hideMark/>
          </w:tcPr>
          <w:p w14:paraId="795CDA7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A360AF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74</w:t>
            </w:r>
          </w:p>
        </w:tc>
        <w:tc>
          <w:tcPr>
            <w:tcW w:w="2410" w:type="dxa"/>
            <w:hideMark/>
          </w:tcPr>
          <w:p w14:paraId="064F247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1938</w:t>
            </w:r>
          </w:p>
        </w:tc>
      </w:tr>
      <w:tr w:rsidR="002B5221" w:rsidRPr="002B5221" w14:paraId="25ECA498" w14:textId="77777777" w:rsidTr="007640B4">
        <w:trPr>
          <w:trHeight w:val="300"/>
        </w:trPr>
        <w:tc>
          <w:tcPr>
            <w:tcW w:w="1200" w:type="dxa"/>
            <w:noWrap/>
            <w:hideMark/>
          </w:tcPr>
          <w:p w14:paraId="34E8655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2994</w:t>
            </w:r>
          </w:p>
        </w:tc>
        <w:tc>
          <w:tcPr>
            <w:tcW w:w="2643" w:type="dxa"/>
            <w:hideMark/>
          </w:tcPr>
          <w:p w14:paraId="52843CC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61C826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75</w:t>
            </w:r>
          </w:p>
        </w:tc>
        <w:tc>
          <w:tcPr>
            <w:tcW w:w="2410" w:type="dxa"/>
            <w:hideMark/>
          </w:tcPr>
          <w:p w14:paraId="7EC3504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1938</w:t>
            </w:r>
          </w:p>
        </w:tc>
      </w:tr>
      <w:tr w:rsidR="002B5221" w:rsidRPr="002B5221" w14:paraId="527037B2" w14:textId="77777777" w:rsidTr="007640B4">
        <w:trPr>
          <w:trHeight w:val="300"/>
        </w:trPr>
        <w:tc>
          <w:tcPr>
            <w:tcW w:w="1200" w:type="dxa"/>
            <w:noWrap/>
            <w:hideMark/>
          </w:tcPr>
          <w:p w14:paraId="0273103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2995</w:t>
            </w:r>
          </w:p>
        </w:tc>
        <w:tc>
          <w:tcPr>
            <w:tcW w:w="2643" w:type="dxa"/>
            <w:hideMark/>
          </w:tcPr>
          <w:p w14:paraId="134111C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252C67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76</w:t>
            </w:r>
          </w:p>
        </w:tc>
        <w:tc>
          <w:tcPr>
            <w:tcW w:w="2410" w:type="dxa"/>
            <w:hideMark/>
          </w:tcPr>
          <w:p w14:paraId="7C93F02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1938</w:t>
            </w:r>
          </w:p>
        </w:tc>
      </w:tr>
      <w:tr w:rsidR="002B5221" w:rsidRPr="002B5221" w14:paraId="6E7F291F" w14:textId="77777777" w:rsidTr="007640B4">
        <w:trPr>
          <w:trHeight w:val="300"/>
        </w:trPr>
        <w:tc>
          <w:tcPr>
            <w:tcW w:w="1200" w:type="dxa"/>
            <w:noWrap/>
            <w:hideMark/>
          </w:tcPr>
          <w:p w14:paraId="36157E8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2996</w:t>
            </w:r>
          </w:p>
        </w:tc>
        <w:tc>
          <w:tcPr>
            <w:tcW w:w="2643" w:type="dxa"/>
            <w:hideMark/>
          </w:tcPr>
          <w:p w14:paraId="71A308B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691EC8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78</w:t>
            </w:r>
          </w:p>
        </w:tc>
        <w:tc>
          <w:tcPr>
            <w:tcW w:w="2410" w:type="dxa"/>
            <w:hideMark/>
          </w:tcPr>
          <w:p w14:paraId="772C031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1938</w:t>
            </w:r>
          </w:p>
        </w:tc>
      </w:tr>
      <w:tr w:rsidR="002B5221" w:rsidRPr="002B5221" w14:paraId="29D74602" w14:textId="77777777" w:rsidTr="007640B4">
        <w:trPr>
          <w:trHeight w:val="300"/>
        </w:trPr>
        <w:tc>
          <w:tcPr>
            <w:tcW w:w="1200" w:type="dxa"/>
            <w:noWrap/>
            <w:hideMark/>
          </w:tcPr>
          <w:p w14:paraId="1F598B1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2997</w:t>
            </w:r>
          </w:p>
        </w:tc>
        <w:tc>
          <w:tcPr>
            <w:tcW w:w="2643" w:type="dxa"/>
            <w:hideMark/>
          </w:tcPr>
          <w:p w14:paraId="4938C7F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25B4E4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79</w:t>
            </w:r>
          </w:p>
        </w:tc>
        <w:tc>
          <w:tcPr>
            <w:tcW w:w="2410" w:type="dxa"/>
            <w:hideMark/>
          </w:tcPr>
          <w:p w14:paraId="23D7D37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1938</w:t>
            </w:r>
          </w:p>
        </w:tc>
      </w:tr>
      <w:tr w:rsidR="002B5221" w:rsidRPr="002B5221" w14:paraId="29A5E262" w14:textId="77777777" w:rsidTr="007640B4">
        <w:trPr>
          <w:trHeight w:val="300"/>
        </w:trPr>
        <w:tc>
          <w:tcPr>
            <w:tcW w:w="1200" w:type="dxa"/>
            <w:noWrap/>
            <w:hideMark/>
          </w:tcPr>
          <w:p w14:paraId="42A577C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2998</w:t>
            </w:r>
          </w:p>
        </w:tc>
        <w:tc>
          <w:tcPr>
            <w:tcW w:w="2643" w:type="dxa"/>
            <w:hideMark/>
          </w:tcPr>
          <w:p w14:paraId="60F1820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C1569B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80</w:t>
            </w:r>
          </w:p>
        </w:tc>
        <w:tc>
          <w:tcPr>
            <w:tcW w:w="2410" w:type="dxa"/>
            <w:hideMark/>
          </w:tcPr>
          <w:p w14:paraId="4C851C9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1938</w:t>
            </w:r>
          </w:p>
        </w:tc>
      </w:tr>
      <w:tr w:rsidR="002B5221" w:rsidRPr="002B5221" w14:paraId="577640EB" w14:textId="77777777" w:rsidTr="007640B4">
        <w:trPr>
          <w:trHeight w:val="300"/>
        </w:trPr>
        <w:tc>
          <w:tcPr>
            <w:tcW w:w="1200" w:type="dxa"/>
            <w:noWrap/>
            <w:hideMark/>
          </w:tcPr>
          <w:p w14:paraId="5BEA9F2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2999</w:t>
            </w:r>
          </w:p>
        </w:tc>
        <w:tc>
          <w:tcPr>
            <w:tcW w:w="2643" w:type="dxa"/>
            <w:hideMark/>
          </w:tcPr>
          <w:p w14:paraId="52E91F1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45AB9D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81</w:t>
            </w:r>
          </w:p>
        </w:tc>
        <w:tc>
          <w:tcPr>
            <w:tcW w:w="2410" w:type="dxa"/>
            <w:hideMark/>
          </w:tcPr>
          <w:p w14:paraId="3797D94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1938</w:t>
            </w:r>
          </w:p>
        </w:tc>
      </w:tr>
      <w:tr w:rsidR="002B5221" w:rsidRPr="002B5221" w14:paraId="2865B3C1" w14:textId="77777777" w:rsidTr="007640B4">
        <w:trPr>
          <w:trHeight w:val="300"/>
        </w:trPr>
        <w:tc>
          <w:tcPr>
            <w:tcW w:w="1200" w:type="dxa"/>
            <w:noWrap/>
            <w:hideMark/>
          </w:tcPr>
          <w:p w14:paraId="6EA55AF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3000</w:t>
            </w:r>
          </w:p>
        </w:tc>
        <w:tc>
          <w:tcPr>
            <w:tcW w:w="2643" w:type="dxa"/>
            <w:hideMark/>
          </w:tcPr>
          <w:p w14:paraId="589F057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7A1F40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83</w:t>
            </w:r>
          </w:p>
        </w:tc>
        <w:tc>
          <w:tcPr>
            <w:tcW w:w="2410" w:type="dxa"/>
            <w:hideMark/>
          </w:tcPr>
          <w:p w14:paraId="4B1CBC0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1938</w:t>
            </w:r>
          </w:p>
        </w:tc>
      </w:tr>
      <w:tr w:rsidR="002B5221" w:rsidRPr="002B5221" w14:paraId="7E7EE1D8" w14:textId="77777777" w:rsidTr="007640B4">
        <w:trPr>
          <w:trHeight w:val="300"/>
        </w:trPr>
        <w:tc>
          <w:tcPr>
            <w:tcW w:w="1200" w:type="dxa"/>
            <w:noWrap/>
            <w:hideMark/>
          </w:tcPr>
          <w:p w14:paraId="60ADC5D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3001</w:t>
            </w:r>
          </w:p>
        </w:tc>
        <w:tc>
          <w:tcPr>
            <w:tcW w:w="2643" w:type="dxa"/>
            <w:hideMark/>
          </w:tcPr>
          <w:p w14:paraId="058B6A9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08550D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84</w:t>
            </w:r>
          </w:p>
        </w:tc>
        <w:tc>
          <w:tcPr>
            <w:tcW w:w="2410" w:type="dxa"/>
            <w:hideMark/>
          </w:tcPr>
          <w:p w14:paraId="257B191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1938</w:t>
            </w:r>
          </w:p>
        </w:tc>
      </w:tr>
      <w:tr w:rsidR="002B5221" w:rsidRPr="002B5221" w14:paraId="22E3B6DB" w14:textId="77777777" w:rsidTr="007640B4">
        <w:trPr>
          <w:trHeight w:val="300"/>
        </w:trPr>
        <w:tc>
          <w:tcPr>
            <w:tcW w:w="1200" w:type="dxa"/>
            <w:noWrap/>
            <w:hideMark/>
          </w:tcPr>
          <w:p w14:paraId="64AB0EC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3002</w:t>
            </w:r>
          </w:p>
        </w:tc>
        <w:tc>
          <w:tcPr>
            <w:tcW w:w="2643" w:type="dxa"/>
            <w:hideMark/>
          </w:tcPr>
          <w:p w14:paraId="1162FD7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DA2FD9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85</w:t>
            </w:r>
          </w:p>
        </w:tc>
        <w:tc>
          <w:tcPr>
            <w:tcW w:w="2410" w:type="dxa"/>
            <w:hideMark/>
          </w:tcPr>
          <w:p w14:paraId="10E7ACF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1938</w:t>
            </w:r>
          </w:p>
        </w:tc>
      </w:tr>
      <w:tr w:rsidR="002B5221" w:rsidRPr="002B5221" w14:paraId="2C2C7BB0" w14:textId="77777777" w:rsidTr="007640B4">
        <w:trPr>
          <w:trHeight w:val="300"/>
        </w:trPr>
        <w:tc>
          <w:tcPr>
            <w:tcW w:w="1200" w:type="dxa"/>
            <w:noWrap/>
            <w:hideMark/>
          </w:tcPr>
          <w:p w14:paraId="14EAC6B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3003</w:t>
            </w:r>
          </w:p>
        </w:tc>
        <w:tc>
          <w:tcPr>
            <w:tcW w:w="2643" w:type="dxa"/>
            <w:hideMark/>
          </w:tcPr>
          <w:p w14:paraId="0DD5A46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81017E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86</w:t>
            </w:r>
          </w:p>
        </w:tc>
        <w:tc>
          <w:tcPr>
            <w:tcW w:w="2410" w:type="dxa"/>
            <w:hideMark/>
          </w:tcPr>
          <w:p w14:paraId="7C71934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1938</w:t>
            </w:r>
          </w:p>
        </w:tc>
      </w:tr>
      <w:tr w:rsidR="002B5221" w:rsidRPr="002B5221" w14:paraId="31F151BC" w14:textId="77777777" w:rsidTr="007640B4">
        <w:trPr>
          <w:trHeight w:val="300"/>
        </w:trPr>
        <w:tc>
          <w:tcPr>
            <w:tcW w:w="1200" w:type="dxa"/>
            <w:noWrap/>
            <w:hideMark/>
          </w:tcPr>
          <w:p w14:paraId="4191E7E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3004</w:t>
            </w:r>
          </w:p>
        </w:tc>
        <w:tc>
          <w:tcPr>
            <w:tcW w:w="2643" w:type="dxa"/>
            <w:hideMark/>
          </w:tcPr>
          <w:p w14:paraId="15796D8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E6B456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87</w:t>
            </w:r>
          </w:p>
        </w:tc>
        <w:tc>
          <w:tcPr>
            <w:tcW w:w="2410" w:type="dxa"/>
            <w:hideMark/>
          </w:tcPr>
          <w:p w14:paraId="24537D0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1938</w:t>
            </w:r>
          </w:p>
        </w:tc>
      </w:tr>
      <w:tr w:rsidR="002B5221" w:rsidRPr="002B5221" w14:paraId="0B129038" w14:textId="77777777" w:rsidTr="007640B4">
        <w:trPr>
          <w:trHeight w:val="300"/>
        </w:trPr>
        <w:tc>
          <w:tcPr>
            <w:tcW w:w="1200" w:type="dxa"/>
            <w:noWrap/>
            <w:hideMark/>
          </w:tcPr>
          <w:p w14:paraId="11D9765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3005</w:t>
            </w:r>
          </w:p>
        </w:tc>
        <w:tc>
          <w:tcPr>
            <w:tcW w:w="2643" w:type="dxa"/>
            <w:hideMark/>
          </w:tcPr>
          <w:p w14:paraId="5E9E71D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F8193A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90</w:t>
            </w:r>
          </w:p>
        </w:tc>
        <w:tc>
          <w:tcPr>
            <w:tcW w:w="2410" w:type="dxa"/>
            <w:hideMark/>
          </w:tcPr>
          <w:p w14:paraId="290A4C0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1938</w:t>
            </w:r>
          </w:p>
        </w:tc>
      </w:tr>
      <w:tr w:rsidR="002B5221" w:rsidRPr="002B5221" w14:paraId="67BAF01D" w14:textId="77777777" w:rsidTr="007640B4">
        <w:trPr>
          <w:trHeight w:val="300"/>
        </w:trPr>
        <w:tc>
          <w:tcPr>
            <w:tcW w:w="1200" w:type="dxa"/>
            <w:noWrap/>
            <w:hideMark/>
          </w:tcPr>
          <w:p w14:paraId="62335D4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3006</w:t>
            </w:r>
          </w:p>
        </w:tc>
        <w:tc>
          <w:tcPr>
            <w:tcW w:w="2643" w:type="dxa"/>
            <w:hideMark/>
          </w:tcPr>
          <w:p w14:paraId="678D673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6BCC82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95</w:t>
            </w:r>
          </w:p>
        </w:tc>
        <w:tc>
          <w:tcPr>
            <w:tcW w:w="2410" w:type="dxa"/>
            <w:hideMark/>
          </w:tcPr>
          <w:p w14:paraId="0358261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1938</w:t>
            </w:r>
          </w:p>
        </w:tc>
      </w:tr>
      <w:tr w:rsidR="002B5221" w:rsidRPr="002B5221" w14:paraId="7C531754" w14:textId="77777777" w:rsidTr="007640B4">
        <w:trPr>
          <w:trHeight w:val="300"/>
        </w:trPr>
        <w:tc>
          <w:tcPr>
            <w:tcW w:w="1200" w:type="dxa"/>
            <w:noWrap/>
            <w:hideMark/>
          </w:tcPr>
          <w:p w14:paraId="099A709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3007</w:t>
            </w:r>
          </w:p>
        </w:tc>
        <w:tc>
          <w:tcPr>
            <w:tcW w:w="2643" w:type="dxa"/>
            <w:hideMark/>
          </w:tcPr>
          <w:p w14:paraId="04DEF5F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88F417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98</w:t>
            </w:r>
          </w:p>
        </w:tc>
        <w:tc>
          <w:tcPr>
            <w:tcW w:w="2410" w:type="dxa"/>
            <w:hideMark/>
          </w:tcPr>
          <w:p w14:paraId="2ACFAE0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1938</w:t>
            </w:r>
          </w:p>
        </w:tc>
      </w:tr>
      <w:tr w:rsidR="002B5221" w:rsidRPr="002B5221" w14:paraId="1F904619" w14:textId="77777777" w:rsidTr="007640B4">
        <w:trPr>
          <w:trHeight w:val="300"/>
        </w:trPr>
        <w:tc>
          <w:tcPr>
            <w:tcW w:w="1200" w:type="dxa"/>
            <w:noWrap/>
            <w:hideMark/>
          </w:tcPr>
          <w:p w14:paraId="1AB2EFD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3008</w:t>
            </w:r>
          </w:p>
        </w:tc>
        <w:tc>
          <w:tcPr>
            <w:tcW w:w="2643" w:type="dxa"/>
            <w:hideMark/>
          </w:tcPr>
          <w:p w14:paraId="5DA814E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43696D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99</w:t>
            </w:r>
          </w:p>
        </w:tc>
        <w:tc>
          <w:tcPr>
            <w:tcW w:w="2410" w:type="dxa"/>
            <w:hideMark/>
          </w:tcPr>
          <w:p w14:paraId="0D44B2E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1938</w:t>
            </w:r>
          </w:p>
        </w:tc>
      </w:tr>
      <w:tr w:rsidR="002B5221" w:rsidRPr="002B5221" w14:paraId="28BE22E2" w14:textId="77777777" w:rsidTr="007640B4">
        <w:trPr>
          <w:trHeight w:val="300"/>
        </w:trPr>
        <w:tc>
          <w:tcPr>
            <w:tcW w:w="1200" w:type="dxa"/>
            <w:noWrap/>
            <w:hideMark/>
          </w:tcPr>
          <w:p w14:paraId="7CDE026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3009</w:t>
            </w:r>
          </w:p>
        </w:tc>
        <w:tc>
          <w:tcPr>
            <w:tcW w:w="2643" w:type="dxa"/>
            <w:hideMark/>
          </w:tcPr>
          <w:p w14:paraId="6C0FE52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8D766E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101</w:t>
            </w:r>
          </w:p>
        </w:tc>
        <w:tc>
          <w:tcPr>
            <w:tcW w:w="2410" w:type="dxa"/>
            <w:hideMark/>
          </w:tcPr>
          <w:p w14:paraId="3A92B1D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1938</w:t>
            </w:r>
          </w:p>
        </w:tc>
      </w:tr>
      <w:tr w:rsidR="002B5221" w:rsidRPr="002B5221" w14:paraId="2D780363" w14:textId="77777777" w:rsidTr="007640B4">
        <w:trPr>
          <w:trHeight w:val="300"/>
        </w:trPr>
        <w:tc>
          <w:tcPr>
            <w:tcW w:w="1200" w:type="dxa"/>
            <w:noWrap/>
            <w:hideMark/>
          </w:tcPr>
          <w:p w14:paraId="214D096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3010</w:t>
            </w:r>
          </w:p>
        </w:tc>
        <w:tc>
          <w:tcPr>
            <w:tcW w:w="2643" w:type="dxa"/>
            <w:hideMark/>
          </w:tcPr>
          <w:p w14:paraId="236E6AF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E0A688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102</w:t>
            </w:r>
          </w:p>
        </w:tc>
        <w:tc>
          <w:tcPr>
            <w:tcW w:w="2410" w:type="dxa"/>
            <w:hideMark/>
          </w:tcPr>
          <w:p w14:paraId="505A263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1938</w:t>
            </w:r>
          </w:p>
        </w:tc>
      </w:tr>
      <w:tr w:rsidR="002B5221" w:rsidRPr="002B5221" w14:paraId="0CE78B0D" w14:textId="77777777" w:rsidTr="007640B4">
        <w:trPr>
          <w:trHeight w:val="300"/>
        </w:trPr>
        <w:tc>
          <w:tcPr>
            <w:tcW w:w="1200" w:type="dxa"/>
            <w:noWrap/>
            <w:hideMark/>
          </w:tcPr>
          <w:p w14:paraId="7026C1C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3011</w:t>
            </w:r>
          </w:p>
        </w:tc>
        <w:tc>
          <w:tcPr>
            <w:tcW w:w="2643" w:type="dxa"/>
            <w:hideMark/>
          </w:tcPr>
          <w:p w14:paraId="19E5072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251040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103</w:t>
            </w:r>
          </w:p>
        </w:tc>
        <w:tc>
          <w:tcPr>
            <w:tcW w:w="2410" w:type="dxa"/>
            <w:hideMark/>
          </w:tcPr>
          <w:p w14:paraId="7913EFE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1938</w:t>
            </w:r>
          </w:p>
        </w:tc>
      </w:tr>
      <w:tr w:rsidR="002B5221" w:rsidRPr="002B5221" w14:paraId="55DD269D" w14:textId="77777777" w:rsidTr="007640B4">
        <w:trPr>
          <w:trHeight w:val="300"/>
        </w:trPr>
        <w:tc>
          <w:tcPr>
            <w:tcW w:w="1200" w:type="dxa"/>
            <w:noWrap/>
            <w:hideMark/>
          </w:tcPr>
          <w:p w14:paraId="29CE2E3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3012</w:t>
            </w:r>
          </w:p>
        </w:tc>
        <w:tc>
          <w:tcPr>
            <w:tcW w:w="2643" w:type="dxa"/>
            <w:hideMark/>
          </w:tcPr>
          <w:p w14:paraId="65CED7A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B350BC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104</w:t>
            </w:r>
          </w:p>
        </w:tc>
        <w:tc>
          <w:tcPr>
            <w:tcW w:w="2410" w:type="dxa"/>
            <w:hideMark/>
          </w:tcPr>
          <w:p w14:paraId="4D1265E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1938</w:t>
            </w:r>
          </w:p>
        </w:tc>
      </w:tr>
      <w:tr w:rsidR="002B5221" w:rsidRPr="002B5221" w14:paraId="27559FA1" w14:textId="77777777" w:rsidTr="007640B4">
        <w:trPr>
          <w:trHeight w:val="300"/>
        </w:trPr>
        <w:tc>
          <w:tcPr>
            <w:tcW w:w="1200" w:type="dxa"/>
            <w:noWrap/>
            <w:hideMark/>
          </w:tcPr>
          <w:p w14:paraId="201F35F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3013</w:t>
            </w:r>
          </w:p>
        </w:tc>
        <w:tc>
          <w:tcPr>
            <w:tcW w:w="2643" w:type="dxa"/>
            <w:hideMark/>
          </w:tcPr>
          <w:p w14:paraId="68672CC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92D065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105</w:t>
            </w:r>
          </w:p>
        </w:tc>
        <w:tc>
          <w:tcPr>
            <w:tcW w:w="2410" w:type="dxa"/>
            <w:hideMark/>
          </w:tcPr>
          <w:p w14:paraId="2F59E93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1938</w:t>
            </w:r>
          </w:p>
        </w:tc>
      </w:tr>
      <w:tr w:rsidR="002B5221" w:rsidRPr="002B5221" w14:paraId="3B5E1937" w14:textId="77777777" w:rsidTr="007640B4">
        <w:trPr>
          <w:trHeight w:val="300"/>
        </w:trPr>
        <w:tc>
          <w:tcPr>
            <w:tcW w:w="1200" w:type="dxa"/>
            <w:noWrap/>
            <w:hideMark/>
          </w:tcPr>
          <w:p w14:paraId="1AD9AE7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3014</w:t>
            </w:r>
          </w:p>
        </w:tc>
        <w:tc>
          <w:tcPr>
            <w:tcW w:w="2643" w:type="dxa"/>
            <w:hideMark/>
          </w:tcPr>
          <w:p w14:paraId="2C07EAC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6C7517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107</w:t>
            </w:r>
          </w:p>
        </w:tc>
        <w:tc>
          <w:tcPr>
            <w:tcW w:w="2410" w:type="dxa"/>
            <w:hideMark/>
          </w:tcPr>
          <w:p w14:paraId="678D861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1938</w:t>
            </w:r>
          </w:p>
        </w:tc>
      </w:tr>
      <w:tr w:rsidR="002B5221" w:rsidRPr="002B5221" w14:paraId="2C758090" w14:textId="77777777" w:rsidTr="007640B4">
        <w:trPr>
          <w:trHeight w:val="300"/>
        </w:trPr>
        <w:tc>
          <w:tcPr>
            <w:tcW w:w="1200" w:type="dxa"/>
            <w:noWrap/>
            <w:hideMark/>
          </w:tcPr>
          <w:p w14:paraId="23FA2C4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3015</w:t>
            </w:r>
          </w:p>
        </w:tc>
        <w:tc>
          <w:tcPr>
            <w:tcW w:w="2643" w:type="dxa"/>
            <w:hideMark/>
          </w:tcPr>
          <w:p w14:paraId="4F8226D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F19E28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108</w:t>
            </w:r>
          </w:p>
        </w:tc>
        <w:tc>
          <w:tcPr>
            <w:tcW w:w="2410" w:type="dxa"/>
            <w:hideMark/>
          </w:tcPr>
          <w:p w14:paraId="2F13FA4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1938</w:t>
            </w:r>
          </w:p>
        </w:tc>
      </w:tr>
      <w:tr w:rsidR="002B5221" w:rsidRPr="002B5221" w14:paraId="1B664FE4" w14:textId="77777777" w:rsidTr="007640B4">
        <w:trPr>
          <w:trHeight w:val="300"/>
        </w:trPr>
        <w:tc>
          <w:tcPr>
            <w:tcW w:w="1200" w:type="dxa"/>
            <w:noWrap/>
            <w:hideMark/>
          </w:tcPr>
          <w:p w14:paraId="32D1D71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3016</w:t>
            </w:r>
          </w:p>
        </w:tc>
        <w:tc>
          <w:tcPr>
            <w:tcW w:w="2643" w:type="dxa"/>
            <w:hideMark/>
          </w:tcPr>
          <w:p w14:paraId="3734C7A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EDCEE2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109</w:t>
            </w:r>
          </w:p>
        </w:tc>
        <w:tc>
          <w:tcPr>
            <w:tcW w:w="2410" w:type="dxa"/>
            <w:hideMark/>
          </w:tcPr>
          <w:p w14:paraId="7CA9DBE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1938</w:t>
            </w:r>
          </w:p>
        </w:tc>
      </w:tr>
      <w:tr w:rsidR="002B5221" w:rsidRPr="002B5221" w14:paraId="0E257A89" w14:textId="77777777" w:rsidTr="007640B4">
        <w:trPr>
          <w:trHeight w:val="300"/>
        </w:trPr>
        <w:tc>
          <w:tcPr>
            <w:tcW w:w="1200" w:type="dxa"/>
            <w:noWrap/>
            <w:hideMark/>
          </w:tcPr>
          <w:p w14:paraId="3F13940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3017</w:t>
            </w:r>
          </w:p>
        </w:tc>
        <w:tc>
          <w:tcPr>
            <w:tcW w:w="2643" w:type="dxa"/>
            <w:hideMark/>
          </w:tcPr>
          <w:p w14:paraId="6D21AA5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F911D2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110</w:t>
            </w:r>
          </w:p>
        </w:tc>
        <w:tc>
          <w:tcPr>
            <w:tcW w:w="2410" w:type="dxa"/>
            <w:hideMark/>
          </w:tcPr>
          <w:p w14:paraId="3D19498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1938</w:t>
            </w:r>
          </w:p>
        </w:tc>
      </w:tr>
      <w:tr w:rsidR="002B5221" w:rsidRPr="002B5221" w14:paraId="35CA1908" w14:textId="77777777" w:rsidTr="007640B4">
        <w:trPr>
          <w:trHeight w:val="300"/>
        </w:trPr>
        <w:tc>
          <w:tcPr>
            <w:tcW w:w="1200" w:type="dxa"/>
            <w:noWrap/>
            <w:hideMark/>
          </w:tcPr>
          <w:p w14:paraId="4EDA94B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3018</w:t>
            </w:r>
          </w:p>
        </w:tc>
        <w:tc>
          <w:tcPr>
            <w:tcW w:w="2643" w:type="dxa"/>
            <w:hideMark/>
          </w:tcPr>
          <w:p w14:paraId="3288EEA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A37536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111</w:t>
            </w:r>
          </w:p>
        </w:tc>
        <w:tc>
          <w:tcPr>
            <w:tcW w:w="2410" w:type="dxa"/>
            <w:hideMark/>
          </w:tcPr>
          <w:p w14:paraId="47878A1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1938</w:t>
            </w:r>
          </w:p>
        </w:tc>
      </w:tr>
      <w:tr w:rsidR="002B5221" w:rsidRPr="002B5221" w14:paraId="7C8393FA" w14:textId="77777777" w:rsidTr="007640B4">
        <w:trPr>
          <w:trHeight w:val="300"/>
        </w:trPr>
        <w:tc>
          <w:tcPr>
            <w:tcW w:w="1200" w:type="dxa"/>
            <w:noWrap/>
            <w:hideMark/>
          </w:tcPr>
          <w:p w14:paraId="252F1EF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3019</w:t>
            </w:r>
          </w:p>
        </w:tc>
        <w:tc>
          <w:tcPr>
            <w:tcW w:w="2643" w:type="dxa"/>
            <w:hideMark/>
          </w:tcPr>
          <w:p w14:paraId="1BC412D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C13C0E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112</w:t>
            </w:r>
          </w:p>
        </w:tc>
        <w:tc>
          <w:tcPr>
            <w:tcW w:w="2410" w:type="dxa"/>
            <w:hideMark/>
          </w:tcPr>
          <w:p w14:paraId="2CDB84D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1938</w:t>
            </w:r>
          </w:p>
        </w:tc>
      </w:tr>
      <w:tr w:rsidR="002B5221" w:rsidRPr="002B5221" w14:paraId="7027F98C" w14:textId="77777777" w:rsidTr="007640B4">
        <w:trPr>
          <w:trHeight w:val="300"/>
        </w:trPr>
        <w:tc>
          <w:tcPr>
            <w:tcW w:w="1200" w:type="dxa"/>
            <w:noWrap/>
            <w:hideMark/>
          </w:tcPr>
          <w:p w14:paraId="5ED0CB4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3020</w:t>
            </w:r>
          </w:p>
        </w:tc>
        <w:tc>
          <w:tcPr>
            <w:tcW w:w="2643" w:type="dxa"/>
            <w:hideMark/>
          </w:tcPr>
          <w:p w14:paraId="0B13BE4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F76C4C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113</w:t>
            </w:r>
          </w:p>
        </w:tc>
        <w:tc>
          <w:tcPr>
            <w:tcW w:w="2410" w:type="dxa"/>
            <w:hideMark/>
          </w:tcPr>
          <w:p w14:paraId="5A6858E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1938</w:t>
            </w:r>
          </w:p>
        </w:tc>
      </w:tr>
      <w:tr w:rsidR="002B5221" w:rsidRPr="002B5221" w14:paraId="79B3D4C0" w14:textId="77777777" w:rsidTr="007640B4">
        <w:trPr>
          <w:trHeight w:val="300"/>
        </w:trPr>
        <w:tc>
          <w:tcPr>
            <w:tcW w:w="1200" w:type="dxa"/>
            <w:noWrap/>
            <w:hideMark/>
          </w:tcPr>
          <w:p w14:paraId="489D695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3021</w:t>
            </w:r>
          </w:p>
        </w:tc>
        <w:tc>
          <w:tcPr>
            <w:tcW w:w="2643" w:type="dxa"/>
            <w:hideMark/>
          </w:tcPr>
          <w:p w14:paraId="59DE333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C5EFF2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114</w:t>
            </w:r>
          </w:p>
        </w:tc>
        <w:tc>
          <w:tcPr>
            <w:tcW w:w="2410" w:type="dxa"/>
            <w:hideMark/>
          </w:tcPr>
          <w:p w14:paraId="236F238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1938</w:t>
            </w:r>
          </w:p>
        </w:tc>
      </w:tr>
      <w:tr w:rsidR="002B5221" w:rsidRPr="002B5221" w14:paraId="0E0D5801" w14:textId="77777777" w:rsidTr="007640B4">
        <w:trPr>
          <w:trHeight w:val="300"/>
        </w:trPr>
        <w:tc>
          <w:tcPr>
            <w:tcW w:w="1200" w:type="dxa"/>
            <w:noWrap/>
            <w:hideMark/>
          </w:tcPr>
          <w:p w14:paraId="02F5C59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3022</w:t>
            </w:r>
          </w:p>
        </w:tc>
        <w:tc>
          <w:tcPr>
            <w:tcW w:w="2643" w:type="dxa"/>
            <w:hideMark/>
          </w:tcPr>
          <w:p w14:paraId="29AAAEE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40423A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115</w:t>
            </w:r>
          </w:p>
        </w:tc>
        <w:tc>
          <w:tcPr>
            <w:tcW w:w="2410" w:type="dxa"/>
            <w:hideMark/>
          </w:tcPr>
          <w:p w14:paraId="7DD9227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1938</w:t>
            </w:r>
          </w:p>
        </w:tc>
      </w:tr>
      <w:tr w:rsidR="002B5221" w:rsidRPr="002B5221" w14:paraId="219AA9D4" w14:textId="77777777" w:rsidTr="007640B4">
        <w:trPr>
          <w:trHeight w:val="300"/>
        </w:trPr>
        <w:tc>
          <w:tcPr>
            <w:tcW w:w="1200" w:type="dxa"/>
            <w:noWrap/>
            <w:hideMark/>
          </w:tcPr>
          <w:p w14:paraId="30F5C73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3023</w:t>
            </w:r>
          </w:p>
        </w:tc>
        <w:tc>
          <w:tcPr>
            <w:tcW w:w="2643" w:type="dxa"/>
            <w:hideMark/>
          </w:tcPr>
          <w:p w14:paraId="5FE7C92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A1C4D3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117</w:t>
            </w:r>
          </w:p>
        </w:tc>
        <w:tc>
          <w:tcPr>
            <w:tcW w:w="2410" w:type="dxa"/>
            <w:hideMark/>
          </w:tcPr>
          <w:p w14:paraId="0ACAD00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1938</w:t>
            </w:r>
          </w:p>
        </w:tc>
      </w:tr>
      <w:tr w:rsidR="002B5221" w:rsidRPr="002B5221" w14:paraId="6B4F0738" w14:textId="77777777" w:rsidTr="007640B4">
        <w:trPr>
          <w:trHeight w:val="300"/>
        </w:trPr>
        <w:tc>
          <w:tcPr>
            <w:tcW w:w="1200" w:type="dxa"/>
            <w:noWrap/>
            <w:hideMark/>
          </w:tcPr>
          <w:p w14:paraId="4572005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3024</w:t>
            </w:r>
          </w:p>
        </w:tc>
        <w:tc>
          <w:tcPr>
            <w:tcW w:w="2643" w:type="dxa"/>
            <w:hideMark/>
          </w:tcPr>
          <w:p w14:paraId="4183A04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1A9D1F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118</w:t>
            </w:r>
          </w:p>
        </w:tc>
        <w:tc>
          <w:tcPr>
            <w:tcW w:w="2410" w:type="dxa"/>
            <w:hideMark/>
          </w:tcPr>
          <w:p w14:paraId="1AE8AD5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1938</w:t>
            </w:r>
          </w:p>
        </w:tc>
      </w:tr>
      <w:tr w:rsidR="002B5221" w:rsidRPr="002B5221" w14:paraId="4DCEB6FD" w14:textId="77777777" w:rsidTr="007640B4">
        <w:trPr>
          <w:trHeight w:val="300"/>
        </w:trPr>
        <w:tc>
          <w:tcPr>
            <w:tcW w:w="1200" w:type="dxa"/>
            <w:noWrap/>
            <w:hideMark/>
          </w:tcPr>
          <w:p w14:paraId="51D4F20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3025</w:t>
            </w:r>
          </w:p>
        </w:tc>
        <w:tc>
          <w:tcPr>
            <w:tcW w:w="2643" w:type="dxa"/>
            <w:hideMark/>
          </w:tcPr>
          <w:p w14:paraId="71557B4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766A42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119</w:t>
            </w:r>
          </w:p>
        </w:tc>
        <w:tc>
          <w:tcPr>
            <w:tcW w:w="2410" w:type="dxa"/>
            <w:hideMark/>
          </w:tcPr>
          <w:p w14:paraId="37B5A02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1938</w:t>
            </w:r>
          </w:p>
        </w:tc>
      </w:tr>
      <w:tr w:rsidR="002B5221" w:rsidRPr="002B5221" w14:paraId="0F3BA1F2" w14:textId="77777777" w:rsidTr="007640B4">
        <w:trPr>
          <w:trHeight w:val="300"/>
        </w:trPr>
        <w:tc>
          <w:tcPr>
            <w:tcW w:w="1200" w:type="dxa"/>
            <w:noWrap/>
            <w:hideMark/>
          </w:tcPr>
          <w:p w14:paraId="0E4EDD2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3026</w:t>
            </w:r>
          </w:p>
        </w:tc>
        <w:tc>
          <w:tcPr>
            <w:tcW w:w="2643" w:type="dxa"/>
            <w:hideMark/>
          </w:tcPr>
          <w:p w14:paraId="0287FC5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5E7514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124</w:t>
            </w:r>
          </w:p>
        </w:tc>
        <w:tc>
          <w:tcPr>
            <w:tcW w:w="2410" w:type="dxa"/>
            <w:hideMark/>
          </w:tcPr>
          <w:p w14:paraId="062687F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1938</w:t>
            </w:r>
          </w:p>
        </w:tc>
      </w:tr>
      <w:tr w:rsidR="002B5221" w:rsidRPr="002B5221" w14:paraId="79757C97" w14:textId="77777777" w:rsidTr="007640B4">
        <w:trPr>
          <w:trHeight w:val="300"/>
        </w:trPr>
        <w:tc>
          <w:tcPr>
            <w:tcW w:w="1200" w:type="dxa"/>
            <w:noWrap/>
            <w:hideMark/>
          </w:tcPr>
          <w:p w14:paraId="7DC07AC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3027</w:t>
            </w:r>
          </w:p>
        </w:tc>
        <w:tc>
          <w:tcPr>
            <w:tcW w:w="2643" w:type="dxa"/>
            <w:hideMark/>
          </w:tcPr>
          <w:p w14:paraId="5C32470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0FDAEC2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130</w:t>
            </w:r>
          </w:p>
        </w:tc>
        <w:tc>
          <w:tcPr>
            <w:tcW w:w="2410" w:type="dxa"/>
            <w:hideMark/>
          </w:tcPr>
          <w:p w14:paraId="5CA322A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1938</w:t>
            </w:r>
          </w:p>
        </w:tc>
      </w:tr>
      <w:tr w:rsidR="002B5221" w:rsidRPr="002B5221" w14:paraId="1C891AEA" w14:textId="77777777" w:rsidTr="007640B4">
        <w:trPr>
          <w:trHeight w:val="300"/>
        </w:trPr>
        <w:tc>
          <w:tcPr>
            <w:tcW w:w="1200" w:type="dxa"/>
            <w:noWrap/>
            <w:hideMark/>
          </w:tcPr>
          <w:p w14:paraId="2B39ACD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3028</w:t>
            </w:r>
          </w:p>
        </w:tc>
        <w:tc>
          <w:tcPr>
            <w:tcW w:w="2643" w:type="dxa"/>
            <w:hideMark/>
          </w:tcPr>
          <w:p w14:paraId="5EA84A8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93F42F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133</w:t>
            </w:r>
          </w:p>
        </w:tc>
        <w:tc>
          <w:tcPr>
            <w:tcW w:w="2410" w:type="dxa"/>
            <w:hideMark/>
          </w:tcPr>
          <w:p w14:paraId="0AF9644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1938</w:t>
            </w:r>
          </w:p>
        </w:tc>
      </w:tr>
      <w:tr w:rsidR="002B5221" w:rsidRPr="002B5221" w14:paraId="76C09A7A" w14:textId="77777777" w:rsidTr="007640B4">
        <w:trPr>
          <w:trHeight w:val="300"/>
        </w:trPr>
        <w:tc>
          <w:tcPr>
            <w:tcW w:w="1200" w:type="dxa"/>
            <w:noWrap/>
            <w:hideMark/>
          </w:tcPr>
          <w:p w14:paraId="52DA470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3029</w:t>
            </w:r>
          </w:p>
        </w:tc>
        <w:tc>
          <w:tcPr>
            <w:tcW w:w="2643" w:type="dxa"/>
            <w:hideMark/>
          </w:tcPr>
          <w:p w14:paraId="1AE4482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2B04A1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134</w:t>
            </w:r>
          </w:p>
        </w:tc>
        <w:tc>
          <w:tcPr>
            <w:tcW w:w="2410" w:type="dxa"/>
            <w:hideMark/>
          </w:tcPr>
          <w:p w14:paraId="001668D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1938</w:t>
            </w:r>
          </w:p>
        </w:tc>
      </w:tr>
      <w:tr w:rsidR="002B5221" w:rsidRPr="002B5221" w14:paraId="53A56965" w14:textId="77777777" w:rsidTr="007640B4">
        <w:trPr>
          <w:trHeight w:val="300"/>
        </w:trPr>
        <w:tc>
          <w:tcPr>
            <w:tcW w:w="1200" w:type="dxa"/>
            <w:noWrap/>
            <w:hideMark/>
          </w:tcPr>
          <w:p w14:paraId="55F3382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3030</w:t>
            </w:r>
          </w:p>
        </w:tc>
        <w:tc>
          <w:tcPr>
            <w:tcW w:w="2643" w:type="dxa"/>
            <w:hideMark/>
          </w:tcPr>
          <w:p w14:paraId="6EBD0A3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53D39E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135</w:t>
            </w:r>
          </w:p>
        </w:tc>
        <w:tc>
          <w:tcPr>
            <w:tcW w:w="2410" w:type="dxa"/>
            <w:hideMark/>
          </w:tcPr>
          <w:p w14:paraId="78E3BBB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1938</w:t>
            </w:r>
          </w:p>
        </w:tc>
      </w:tr>
      <w:tr w:rsidR="002B5221" w:rsidRPr="002B5221" w14:paraId="4B13DCA2" w14:textId="77777777" w:rsidTr="007640B4">
        <w:trPr>
          <w:trHeight w:val="300"/>
        </w:trPr>
        <w:tc>
          <w:tcPr>
            <w:tcW w:w="1200" w:type="dxa"/>
            <w:noWrap/>
            <w:hideMark/>
          </w:tcPr>
          <w:p w14:paraId="0BC922B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3031</w:t>
            </w:r>
          </w:p>
        </w:tc>
        <w:tc>
          <w:tcPr>
            <w:tcW w:w="2643" w:type="dxa"/>
            <w:hideMark/>
          </w:tcPr>
          <w:p w14:paraId="3E462E0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55FE6E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136</w:t>
            </w:r>
          </w:p>
        </w:tc>
        <w:tc>
          <w:tcPr>
            <w:tcW w:w="2410" w:type="dxa"/>
            <w:hideMark/>
          </w:tcPr>
          <w:p w14:paraId="6B2A268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1938</w:t>
            </w:r>
          </w:p>
        </w:tc>
      </w:tr>
      <w:tr w:rsidR="002B5221" w:rsidRPr="002B5221" w14:paraId="7E72130E" w14:textId="77777777" w:rsidTr="007640B4">
        <w:trPr>
          <w:trHeight w:val="300"/>
        </w:trPr>
        <w:tc>
          <w:tcPr>
            <w:tcW w:w="1200" w:type="dxa"/>
            <w:noWrap/>
            <w:hideMark/>
          </w:tcPr>
          <w:p w14:paraId="54040E7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3032</w:t>
            </w:r>
          </w:p>
        </w:tc>
        <w:tc>
          <w:tcPr>
            <w:tcW w:w="2643" w:type="dxa"/>
            <w:hideMark/>
          </w:tcPr>
          <w:p w14:paraId="3AACB0D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E0A1E3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137</w:t>
            </w:r>
          </w:p>
        </w:tc>
        <w:tc>
          <w:tcPr>
            <w:tcW w:w="2410" w:type="dxa"/>
            <w:hideMark/>
          </w:tcPr>
          <w:p w14:paraId="353647E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1938</w:t>
            </w:r>
          </w:p>
        </w:tc>
      </w:tr>
      <w:tr w:rsidR="002B5221" w:rsidRPr="002B5221" w14:paraId="6676D4CE" w14:textId="77777777" w:rsidTr="007640B4">
        <w:trPr>
          <w:trHeight w:val="300"/>
        </w:trPr>
        <w:tc>
          <w:tcPr>
            <w:tcW w:w="1200" w:type="dxa"/>
            <w:noWrap/>
            <w:hideMark/>
          </w:tcPr>
          <w:p w14:paraId="7951F69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3033</w:t>
            </w:r>
          </w:p>
        </w:tc>
        <w:tc>
          <w:tcPr>
            <w:tcW w:w="2643" w:type="dxa"/>
            <w:hideMark/>
          </w:tcPr>
          <w:p w14:paraId="586F196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92DCCE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138</w:t>
            </w:r>
          </w:p>
        </w:tc>
        <w:tc>
          <w:tcPr>
            <w:tcW w:w="2410" w:type="dxa"/>
            <w:hideMark/>
          </w:tcPr>
          <w:p w14:paraId="2D1A568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1938</w:t>
            </w:r>
          </w:p>
        </w:tc>
      </w:tr>
      <w:tr w:rsidR="002B5221" w:rsidRPr="002B5221" w14:paraId="285041E4" w14:textId="77777777" w:rsidTr="007640B4">
        <w:trPr>
          <w:trHeight w:val="300"/>
        </w:trPr>
        <w:tc>
          <w:tcPr>
            <w:tcW w:w="1200" w:type="dxa"/>
            <w:noWrap/>
            <w:hideMark/>
          </w:tcPr>
          <w:p w14:paraId="77CED98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3034</w:t>
            </w:r>
          </w:p>
        </w:tc>
        <w:tc>
          <w:tcPr>
            <w:tcW w:w="2643" w:type="dxa"/>
            <w:hideMark/>
          </w:tcPr>
          <w:p w14:paraId="557BB8B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66AA9B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139</w:t>
            </w:r>
          </w:p>
        </w:tc>
        <w:tc>
          <w:tcPr>
            <w:tcW w:w="2410" w:type="dxa"/>
            <w:hideMark/>
          </w:tcPr>
          <w:p w14:paraId="44FC90E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1938</w:t>
            </w:r>
          </w:p>
        </w:tc>
      </w:tr>
      <w:tr w:rsidR="002B5221" w:rsidRPr="002B5221" w14:paraId="48E45D1B" w14:textId="77777777" w:rsidTr="007640B4">
        <w:trPr>
          <w:trHeight w:val="300"/>
        </w:trPr>
        <w:tc>
          <w:tcPr>
            <w:tcW w:w="1200" w:type="dxa"/>
            <w:noWrap/>
            <w:hideMark/>
          </w:tcPr>
          <w:p w14:paraId="29FC9C5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3035</w:t>
            </w:r>
          </w:p>
        </w:tc>
        <w:tc>
          <w:tcPr>
            <w:tcW w:w="2643" w:type="dxa"/>
            <w:hideMark/>
          </w:tcPr>
          <w:p w14:paraId="5B06D7F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0985CE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141</w:t>
            </w:r>
          </w:p>
        </w:tc>
        <w:tc>
          <w:tcPr>
            <w:tcW w:w="2410" w:type="dxa"/>
            <w:hideMark/>
          </w:tcPr>
          <w:p w14:paraId="6030BD8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1938</w:t>
            </w:r>
          </w:p>
        </w:tc>
      </w:tr>
      <w:tr w:rsidR="002B5221" w:rsidRPr="002B5221" w14:paraId="5EA6EB33" w14:textId="77777777" w:rsidTr="007640B4">
        <w:trPr>
          <w:trHeight w:val="300"/>
        </w:trPr>
        <w:tc>
          <w:tcPr>
            <w:tcW w:w="1200" w:type="dxa"/>
            <w:noWrap/>
            <w:hideMark/>
          </w:tcPr>
          <w:p w14:paraId="7BD4A5F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3036</w:t>
            </w:r>
          </w:p>
        </w:tc>
        <w:tc>
          <w:tcPr>
            <w:tcW w:w="2643" w:type="dxa"/>
            <w:hideMark/>
          </w:tcPr>
          <w:p w14:paraId="27EF76F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8B4400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144</w:t>
            </w:r>
          </w:p>
        </w:tc>
        <w:tc>
          <w:tcPr>
            <w:tcW w:w="2410" w:type="dxa"/>
            <w:hideMark/>
          </w:tcPr>
          <w:p w14:paraId="2609BD1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1938</w:t>
            </w:r>
          </w:p>
        </w:tc>
      </w:tr>
      <w:tr w:rsidR="002B5221" w:rsidRPr="002B5221" w14:paraId="36D2DE6E" w14:textId="77777777" w:rsidTr="007640B4">
        <w:trPr>
          <w:trHeight w:val="300"/>
        </w:trPr>
        <w:tc>
          <w:tcPr>
            <w:tcW w:w="1200" w:type="dxa"/>
            <w:noWrap/>
            <w:hideMark/>
          </w:tcPr>
          <w:p w14:paraId="4499DBF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3037</w:t>
            </w:r>
          </w:p>
        </w:tc>
        <w:tc>
          <w:tcPr>
            <w:tcW w:w="2643" w:type="dxa"/>
            <w:hideMark/>
          </w:tcPr>
          <w:p w14:paraId="5D97934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AF9E5C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145</w:t>
            </w:r>
          </w:p>
        </w:tc>
        <w:tc>
          <w:tcPr>
            <w:tcW w:w="2410" w:type="dxa"/>
            <w:hideMark/>
          </w:tcPr>
          <w:p w14:paraId="7FF00A9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1938</w:t>
            </w:r>
          </w:p>
        </w:tc>
      </w:tr>
      <w:tr w:rsidR="002B5221" w:rsidRPr="002B5221" w14:paraId="56E90E8A" w14:textId="77777777" w:rsidTr="007640B4">
        <w:trPr>
          <w:trHeight w:val="300"/>
        </w:trPr>
        <w:tc>
          <w:tcPr>
            <w:tcW w:w="1200" w:type="dxa"/>
            <w:noWrap/>
            <w:hideMark/>
          </w:tcPr>
          <w:p w14:paraId="52ABF5C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3038</w:t>
            </w:r>
          </w:p>
        </w:tc>
        <w:tc>
          <w:tcPr>
            <w:tcW w:w="2643" w:type="dxa"/>
            <w:hideMark/>
          </w:tcPr>
          <w:p w14:paraId="2A01C37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0B5829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146</w:t>
            </w:r>
          </w:p>
        </w:tc>
        <w:tc>
          <w:tcPr>
            <w:tcW w:w="2410" w:type="dxa"/>
            <w:hideMark/>
          </w:tcPr>
          <w:p w14:paraId="6E5F3E6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1938</w:t>
            </w:r>
          </w:p>
        </w:tc>
      </w:tr>
      <w:tr w:rsidR="002B5221" w:rsidRPr="002B5221" w14:paraId="4C19F11C" w14:textId="77777777" w:rsidTr="007640B4">
        <w:trPr>
          <w:trHeight w:val="300"/>
        </w:trPr>
        <w:tc>
          <w:tcPr>
            <w:tcW w:w="1200" w:type="dxa"/>
            <w:noWrap/>
            <w:hideMark/>
          </w:tcPr>
          <w:p w14:paraId="45DFB55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3039</w:t>
            </w:r>
          </w:p>
        </w:tc>
        <w:tc>
          <w:tcPr>
            <w:tcW w:w="2643" w:type="dxa"/>
            <w:hideMark/>
          </w:tcPr>
          <w:p w14:paraId="323D02C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9A0784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149</w:t>
            </w:r>
          </w:p>
        </w:tc>
        <w:tc>
          <w:tcPr>
            <w:tcW w:w="2410" w:type="dxa"/>
            <w:hideMark/>
          </w:tcPr>
          <w:p w14:paraId="4C3298B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1938</w:t>
            </w:r>
          </w:p>
        </w:tc>
      </w:tr>
      <w:tr w:rsidR="002B5221" w:rsidRPr="002B5221" w14:paraId="7B6E83A8" w14:textId="77777777" w:rsidTr="007640B4">
        <w:trPr>
          <w:trHeight w:val="300"/>
        </w:trPr>
        <w:tc>
          <w:tcPr>
            <w:tcW w:w="1200" w:type="dxa"/>
            <w:noWrap/>
            <w:hideMark/>
          </w:tcPr>
          <w:p w14:paraId="1A439B5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3040</w:t>
            </w:r>
          </w:p>
        </w:tc>
        <w:tc>
          <w:tcPr>
            <w:tcW w:w="2643" w:type="dxa"/>
            <w:hideMark/>
          </w:tcPr>
          <w:p w14:paraId="2EAAF5C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FA2B9D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151</w:t>
            </w:r>
          </w:p>
        </w:tc>
        <w:tc>
          <w:tcPr>
            <w:tcW w:w="2410" w:type="dxa"/>
            <w:hideMark/>
          </w:tcPr>
          <w:p w14:paraId="50C046F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1938</w:t>
            </w:r>
          </w:p>
        </w:tc>
      </w:tr>
      <w:tr w:rsidR="002B5221" w:rsidRPr="002B5221" w14:paraId="4AF77944" w14:textId="77777777" w:rsidTr="007640B4">
        <w:trPr>
          <w:trHeight w:val="300"/>
        </w:trPr>
        <w:tc>
          <w:tcPr>
            <w:tcW w:w="1200" w:type="dxa"/>
            <w:noWrap/>
            <w:hideMark/>
          </w:tcPr>
          <w:p w14:paraId="59BDCAC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3041</w:t>
            </w:r>
          </w:p>
        </w:tc>
        <w:tc>
          <w:tcPr>
            <w:tcW w:w="2643" w:type="dxa"/>
            <w:hideMark/>
          </w:tcPr>
          <w:p w14:paraId="6118185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46BA83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156</w:t>
            </w:r>
          </w:p>
        </w:tc>
        <w:tc>
          <w:tcPr>
            <w:tcW w:w="2410" w:type="dxa"/>
            <w:hideMark/>
          </w:tcPr>
          <w:p w14:paraId="6121063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1938</w:t>
            </w:r>
          </w:p>
        </w:tc>
      </w:tr>
      <w:tr w:rsidR="002B5221" w:rsidRPr="002B5221" w14:paraId="4CB151E9" w14:textId="77777777" w:rsidTr="007640B4">
        <w:trPr>
          <w:trHeight w:val="300"/>
        </w:trPr>
        <w:tc>
          <w:tcPr>
            <w:tcW w:w="1200" w:type="dxa"/>
            <w:noWrap/>
            <w:hideMark/>
          </w:tcPr>
          <w:p w14:paraId="12F3FC0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3042</w:t>
            </w:r>
          </w:p>
        </w:tc>
        <w:tc>
          <w:tcPr>
            <w:tcW w:w="2643" w:type="dxa"/>
            <w:hideMark/>
          </w:tcPr>
          <w:p w14:paraId="35182F3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BD95F2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157</w:t>
            </w:r>
          </w:p>
        </w:tc>
        <w:tc>
          <w:tcPr>
            <w:tcW w:w="2410" w:type="dxa"/>
            <w:hideMark/>
          </w:tcPr>
          <w:p w14:paraId="5D2417C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1938</w:t>
            </w:r>
          </w:p>
        </w:tc>
      </w:tr>
      <w:tr w:rsidR="002B5221" w:rsidRPr="002B5221" w14:paraId="18415C30" w14:textId="77777777" w:rsidTr="007640B4">
        <w:trPr>
          <w:trHeight w:val="300"/>
        </w:trPr>
        <w:tc>
          <w:tcPr>
            <w:tcW w:w="1200" w:type="dxa"/>
            <w:noWrap/>
            <w:hideMark/>
          </w:tcPr>
          <w:p w14:paraId="49A033F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3043</w:t>
            </w:r>
          </w:p>
        </w:tc>
        <w:tc>
          <w:tcPr>
            <w:tcW w:w="2643" w:type="dxa"/>
            <w:hideMark/>
          </w:tcPr>
          <w:p w14:paraId="21F60F7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7BB999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158</w:t>
            </w:r>
          </w:p>
        </w:tc>
        <w:tc>
          <w:tcPr>
            <w:tcW w:w="2410" w:type="dxa"/>
            <w:hideMark/>
          </w:tcPr>
          <w:p w14:paraId="730169B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1938</w:t>
            </w:r>
          </w:p>
        </w:tc>
      </w:tr>
      <w:tr w:rsidR="002B5221" w:rsidRPr="002B5221" w14:paraId="06689431" w14:textId="77777777" w:rsidTr="007640B4">
        <w:trPr>
          <w:trHeight w:val="300"/>
        </w:trPr>
        <w:tc>
          <w:tcPr>
            <w:tcW w:w="1200" w:type="dxa"/>
            <w:noWrap/>
            <w:hideMark/>
          </w:tcPr>
          <w:p w14:paraId="1E7A54A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lastRenderedPageBreak/>
              <w:t>3044</w:t>
            </w:r>
          </w:p>
        </w:tc>
        <w:tc>
          <w:tcPr>
            <w:tcW w:w="2643" w:type="dxa"/>
            <w:hideMark/>
          </w:tcPr>
          <w:p w14:paraId="560EAC3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0BF1852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159</w:t>
            </w:r>
          </w:p>
        </w:tc>
        <w:tc>
          <w:tcPr>
            <w:tcW w:w="2410" w:type="dxa"/>
            <w:hideMark/>
          </w:tcPr>
          <w:p w14:paraId="4B8D4A4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1938</w:t>
            </w:r>
          </w:p>
        </w:tc>
      </w:tr>
      <w:tr w:rsidR="002B5221" w:rsidRPr="002B5221" w14:paraId="62A52098" w14:textId="77777777" w:rsidTr="007640B4">
        <w:trPr>
          <w:trHeight w:val="300"/>
        </w:trPr>
        <w:tc>
          <w:tcPr>
            <w:tcW w:w="1200" w:type="dxa"/>
            <w:noWrap/>
            <w:hideMark/>
          </w:tcPr>
          <w:p w14:paraId="7509C6F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3045</w:t>
            </w:r>
          </w:p>
        </w:tc>
        <w:tc>
          <w:tcPr>
            <w:tcW w:w="2643" w:type="dxa"/>
            <w:hideMark/>
          </w:tcPr>
          <w:p w14:paraId="132296D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100CCD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159</w:t>
            </w:r>
          </w:p>
        </w:tc>
        <w:tc>
          <w:tcPr>
            <w:tcW w:w="2410" w:type="dxa"/>
            <w:hideMark/>
          </w:tcPr>
          <w:p w14:paraId="06BED95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1938</w:t>
            </w:r>
          </w:p>
        </w:tc>
      </w:tr>
      <w:tr w:rsidR="002B5221" w:rsidRPr="002B5221" w14:paraId="00530043" w14:textId="77777777" w:rsidTr="007640B4">
        <w:trPr>
          <w:trHeight w:val="300"/>
        </w:trPr>
        <w:tc>
          <w:tcPr>
            <w:tcW w:w="1200" w:type="dxa"/>
            <w:noWrap/>
            <w:hideMark/>
          </w:tcPr>
          <w:p w14:paraId="73E04B5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3046</w:t>
            </w:r>
          </w:p>
        </w:tc>
        <w:tc>
          <w:tcPr>
            <w:tcW w:w="2643" w:type="dxa"/>
            <w:hideMark/>
          </w:tcPr>
          <w:p w14:paraId="7EB67C6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9CF5FB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161</w:t>
            </w:r>
          </w:p>
        </w:tc>
        <w:tc>
          <w:tcPr>
            <w:tcW w:w="2410" w:type="dxa"/>
            <w:hideMark/>
          </w:tcPr>
          <w:p w14:paraId="6399049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1938</w:t>
            </w:r>
          </w:p>
        </w:tc>
      </w:tr>
      <w:tr w:rsidR="002B5221" w:rsidRPr="002B5221" w14:paraId="74EE652D" w14:textId="77777777" w:rsidTr="007640B4">
        <w:trPr>
          <w:trHeight w:val="300"/>
        </w:trPr>
        <w:tc>
          <w:tcPr>
            <w:tcW w:w="1200" w:type="dxa"/>
            <w:noWrap/>
            <w:hideMark/>
          </w:tcPr>
          <w:p w14:paraId="0B3DBC2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3047</w:t>
            </w:r>
          </w:p>
        </w:tc>
        <w:tc>
          <w:tcPr>
            <w:tcW w:w="2643" w:type="dxa"/>
            <w:hideMark/>
          </w:tcPr>
          <w:p w14:paraId="5A688F7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853D7C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162</w:t>
            </w:r>
          </w:p>
        </w:tc>
        <w:tc>
          <w:tcPr>
            <w:tcW w:w="2410" w:type="dxa"/>
            <w:hideMark/>
          </w:tcPr>
          <w:p w14:paraId="4388DF6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1938</w:t>
            </w:r>
          </w:p>
        </w:tc>
      </w:tr>
      <w:tr w:rsidR="002B5221" w:rsidRPr="002B5221" w14:paraId="36B30CF1" w14:textId="77777777" w:rsidTr="007640B4">
        <w:trPr>
          <w:trHeight w:val="300"/>
        </w:trPr>
        <w:tc>
          <w:tcPr>
            <w:tcW w:w="1200" w:type="dxa"/>
            <w:noWrap/>
            <w:hideMark/>
          </w:tcPr>
          <w:p w14:paraId="78AC607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3048</w:t>
            </w:r>
          </w:p>
        </w:tc>
        <w:tc>
          <w:tcPr>
            <w:tcW w:w="2643" w:type="dxa"/>
            <w:hideMark/>
          </w:tcPr>
          <w:p w14:paraId="07FE800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982D76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163</w:t>
            </w:r>
          </w:p>
        </w:tc>
        <w:tc>
          <w:tcPr>
            <w:tcW w:w="2410" w:type="dxa"/>
            <w:hideMark/>
          </w:tcPr>
          <w:p w14:paraId="3B8D4C4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1938</w:t>
            </w:r>
          </w:p>
        </w:tc>
      </w:tr>
      <w:tr w:rsidR="002B5221" w:rsidRPr="002B5221" w14:paraId="2A91717D" w14:textId="77777777" w:rsidTr="007640B4">
        <w:trPr>
          <w:trHeight w:val="300"/>
        </w:trPr>
        <w:tc>
          <w:tcPr>
            <w:tcW w:w="1200" w:type="dxa"/>
            <w:noWrap/>
            <w:hideMark/>
          </w:tcPr>
          <w:p w14:paraId="0E043D4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3049</w:t>
            </w:r>
          </w:p>
        </w:tc>
        <w:tc>
          <w:tcPr>
            <w:tcW w:w="2643" w:type="dxa"/>
            <w:hideMark/>
          </w:tcPr>
          <w:p w14:paraId="53AFFB2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142D4A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169</w:t>
            </w:r>
          </w:p>
        </w:tc>
        <w:tc>
          <w:tcPr>
            <w:tcW w:w="2410" w:type="dxa"/>
            <w:hideMark/>
          </w:tcPr>
          <w:p w14:paraId="1BE490B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1938</w:t>
            </w:r>
          </w:p>
        </w:tc>
      </w:tr>
      <w:tr w:rsidR="002B5221" w:rsidRPr="002B5221" w14:paraId="29C1CC42" w14:textId="77777777" w:rsidTr="007640B4">
        <w:trPr>
          <w:trHeight w:val="300"/>
        </w:trPr>
        <w:tc>
          <w:tcPr>
            <w:tcW w:w="1200" w:type="dxa"/>
            <w:noWrap/>
            <w:hideMark/>
          </w:tcPr>
          <w:p w14:paraId="28BB7F2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3050</w:t>
            </w:r>
          </w:p>
        </w:tc>
        <w:tc>
          <w:tcPr>
            <w:tcW w:w="2643" w:type="dxa"/>
            <w:hideMark/>
          </w:tcPr>
          <w:p w14:paraId="3C0AFF7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CF69C4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170</w:t>
            </w:r>
          </w:p>
        </w:tc>
        <w:tc>
          <w:tcPr>
            <w:tcW w:w="2410" w:type="dxa"/>
            <w:hideMark/>
          </w:tcPr>
          <w:p w14:paraId="6BD6C7F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1938</w:t>
            </w:r>
          </w:p>
        </w:tc>
      </w:tr>
      <w:tr w:rsidR="002B5221" w:rsidRPr="002B5221" w14:paraId="5BA196CD" w14:textId="77777777" w:rsidTr="007640B4">
        <w:trPr>
          <w:trHeight w:val="300"/>
        </w:trPr>
        <w:tc>
          <w:tcPr>
            <w:tcW w:w="1200" w:type="dxa"/>
            <w:noWrap/>
            <w:hideMark/>
          </w:tcPr>
          <w:p w14:paraId="0AC5DA1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3051</w:t>
            </w:r>
          </w:p>
        </w:tc>
        <w:tc>
          <w:tcPr>
            <w:tcW w:w="2643" w:type="dxa"/>
            <w:hideMark/>
          </w:tcPr>
          <w:p w14:paraId="634D781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E04868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173</w:t>
            </w:r>
          </w:p>
        </w:tc>
        <w:tc>
          <w:tcPr>
            <w:tcW w:w="2410" w:type="dxa"/>
            <w:hideMark/>
          </w:tcPr>
          <w:p w14:paraId="7EAA057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1938</w:t>
            </w:r>
          </w:p>
        </w:tc>
      </w:tr>
      <w:tr w:rsidR="002B5221" w:rsidRPr="002B5221" w14:paraId="41D8D0FF" w14:textId="77777777" w:rsidTr="007640B4">
        <w:trPr>
          <w:trHeight w:val="300"/>
        </w:trPr>
        <w:tc>
          <w:tcPr>
            <w:tcW w:w="1200" w:type="dxa"/>
            <w:noWrap/>
            <w:hideMark/>
          </w:tcPr>
          <w:p w14:paraId="6123233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3052</w:t>
            </w:r>
          </w:p>
        </w:tc>
        <w:tc>
          <w:tcPr>
            <w:tcW w:w="2643" w:type="dxa"/>
            <w:hideMark/>
          </w:tcPr>
          <w:p w14:paraId="1C09FE2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667A82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174</w:t>
            </w:r>
          </w:p>
        </w:tc>
        <w:tc>
          <w:tcPr>
            <w:tcW w:w="2410" w:type="dxa"/>
            <w:hideMark/>
          </w:tcPr>
          <w:p w14:paraId="11AA004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1938</w:t>
            </w:r>
          </w:p>
        </w:tc>
      </w:tr>
      <w:tr w:rsidR="002B5221" w:rsidRPr="002B5221" w14:paraId="79BA139D" w14:textId="77777777" w:rsidTr="007640B4">
        <w:trPr>
          <w:trHeight w:val="300"/>
        </w:trPr>
        <w:tc>
          <w:tcPr>
            <w:tcW w:w="1200" w:type="dxa"/>
            <w:noWrap/>
            <w:hideMark/>
          </w:tcPr>
          <w:p w14:paraId="35D6AB7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3053</w:t>
            </w:r>
          </w:p>
        </w:tc>
        <w:tc>
          <w:tcPr>
            <w:tcW w:w="2643" w:type="dxa"/>
            <w:hideMark/>
          </w:tcPr>
          <w:p w14:paraId="077DC6F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F476C9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176</w:t>
            </w:r>
          </w:p>
        </w:tc>
        <w:tc>
          <w:tcPr>
            <w:tcW w:w="2410" w:type="dxa"/>
            <w:hideMark/>
          </w:tcPr>
          <w:p w14:paraId="721DBBC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1938</w:t>
            </w:r>
          </w:p>
        </w:tc>
      </w:tr>
      <w:tr w:rsidR="002B5221" w:rsidRPr="002B5221" w14:paraId="29C17581" w14:textId="77777777" w:rsidTr="007640B4">
        <w:trPr>
          <w:trHeight w:val="300"/>
        </w:trPr>
        <w:tc>
          <w:tcPr>
            <w:tcW w:w="1200" w:type="dxa"/>
            <w:noWrap/>
            <w:hideMark/>
          </w:tcPr>
          <w:p w14:paraId="728F692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3054</w:t>
            </w:r>
          </w:p>
        </w:tc>
        <w:tc>
          <w:tcPr>
            <w:tcW w:w="2643" w:type="dxa"/>
            <w:hideMark/>
          </w:tcPr>
          <w:p w14:paraId="02C174B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2A6E32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177</w:t>
            </w:r>
          </w:p>
        </w:tc>
        <w:tc>
          <w:tcPr>
            <w:tcW w:w="2410" w:type="dxa"/>
            <w:hideMark/>
          </w:tcPr>
          <w:p w14:paraId="676506C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1938</w:t>
            </w:r>
          </w:p>
        </w:tc>
      </w:tr>
      <w:tr w:rsidR="002B5221" w:rsidRPr="002B5221" w14:paraId="5333B2E9" w14:textId="77777777" w:rsidTr="007640B4">
        <w:trPr>
          <w:trHeight w:val="300"/>
        </w:trPr>
        <w:tc>
          <w:tcPr>
            <w:tcW w:w="1200" w:type="dxa"/>
            <w:noWrap/>
            <w:hideMark/>
          </w:tcPr>
          <w:p w14:paraId="7DC5A9B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3055</w:t>
            </w:r>
          </w:p>
        </w:tc>
        <w:tc>
          <w:tcPr>
            <w:tcW w:w="2643" w:type="dxa"/>
            <w:hideMark/>
          </w:tcPr>
          <w:p w14:paraId="230C686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E0E4E1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178</w:t>
            </w:r>
          </w:p>
        </w:tc>
        <w:tc>
          <w:tcPr>
            <w:tcW w:w="2410" w:type="dxa"/>
            <w:hideMark/>
          </w:tcPr>
          <w:p w14:paraId="75D6F9A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1938</w:t>
            </w:r>
          </w:p>
        </w:tc>
      </w:tr>
      <w:tr w:rsidR="002B5221" w:rsidRPr="002B5221" w14:paraId="497C16F6" w14:textId="77777777" w:rsidTr="007640B4">
        <w:trPr>
          <w:trHeight w:val="300"/>
        </w:trPr>
        <w:tc>
          <w:tcPr>
            <w:tcW w:w="1200" w:type="dxa"/>
            <w:noWrap/>
            <w:hideMark/>
          </w:tcPr>
          <w:p w14:paraId="0163869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3056</w:t>
            </w:r>
          </w:p>
        </w:tc>
        <w:tc>
          <w:tcPr>
            <w:tcW w:w="2643" w:type="dxa"/>
            <w:hideMark/>
          </w:tcPr>
          <w:p w14:paraId="622FF31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48D090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179</w:t>
            </w:r>
          </w:p>
        </w:tc>
        <w:tc>
          <w:tcPr>
            <w:tcW w:w="2410" w:type="dxa"/>
            <w:hideMark/>
          </w:tcPr>
          <w:p w14:paraId="11A030C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1938</w:t>
            </w:r>
          </w:p>
        </w:tc>
      </w:tr>
      <w:tr w:rsidR="002B5221" w:rsidRPr="002B5221" w14:paraId="4776EFF0" w14:textId="77777777" w:rsidTr="007640B4">
        <w:trPr>
          <w:trHeight w:val="300"/>
        </w:trPr>
        <w:tc>
          <w:tcPr>
            <w:tcW w:w="1200" w:type="dxa"/>
            <w:noWrap/>
            <w:hideMark/>
          </w:tcPr>
          <w:p w14:paraId="3889BEF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3057</w:t>
            </w:r>
          </w:p>
        </w:tc>
        <w:tc>
          <w:tcPr>
            <w:tcW w:w="2643" w:type="dxa"/>
            <w:hideMark/>
          </w:tcPr>
          <w:p w14:paraId="176F331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008BA4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180</w:t>
            </w:r>
          </w:p>
        </w:tc>
        <w:tc>
          <w:tcPr>
            <w:tcW w:w="2410" w:type="dxa"/>
            <w:hideMark/>
          </w:tcPr>
          <w:p w14:paraId="09DEE80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1938</w:t>
            </w:r>
          </w:p>
        </w:tc>
      </w:tr>
      <w:tr w:rsidR="002B5221" w:rsidRPr="002B5221" w14:paraId="409DDD1A" w14:textId="77777777" w:rsidTr="007640B4">
        <w:trPr>
          <w:trHeight w:val="300"/>
        </w:trPr>
        <w:tc>
          <w:tcPr>
            <w:tcW w:w="1200" w:type="dxa"/>
            <w:noWrap/>
            <w:hideMark/>
          </w:tcPr>
          <w:p w14:paraId="38DF9CE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3058</w:t>
            </w:r>
          </w:p>
        </w:tc>
        <w:tc>
          <w:tcPr>
            <w:tcW w:w="2643" w:type="dxa"/>
            <w:hideMark/>
          </w:tcPr>
          <w:p w14:paraId="75935E7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19D35C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181</w:t>
            </w:r>
          </w:p>
        </w:tc>
        <w:tc>
          <w:tcPr>
            <w:tcW w:w="2410" w:type="dxa"/>
            <w:hideMark/>
          </w:tcPr>
          <w:p w14:paraId="7724249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1938</w:t>
            </w:r>
          </w:p>
        </w:tc>
      </w:tr>
      <w:tr w:rsidR="002B5221" w:rsidRPr="002B5221" w14:paraId="158F5A47" w14:textId="77777777" w:rsidTr="007640B4">
        <w:trPr>
          <w:trHeight w:val="300"/>
        </w:trPr>
        <w:tc>
          <w:tcPr>
            <w:tcW w:w="1200" w:type="dxa"/>
            <w:noWrap/>
            <w:hideMark/>
          </w:tcPr>
          <w:p w14:paraId="0337F34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3059</w:t>
            </w:r>
          </w:p>
        </w:tc>
        <w:tc>
          <w:tcPr>
            <w:tcW w:w="2643" w:type="dxa"/>
            <w:hideMark/>
          </w:tcPr>
          <w:p w14:paraId="147DCE6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96421C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182</w:t>
            </w:r>
          </w:p>
        </w:tc>
        <w:tc>
          <w:tcPr>
            <w:tcW w:w="2410" w:type="dxa"/>
            <w:hideMark/>
          </w:tcPr>
          <w:p w14:paraId="5171CB4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1938</w:t>
            </w:r>
          </w:p>
        </w:tc>
      </w:tr>
      <w:tr w:rsidR="002B5221" w:rsidRPr="002B5221" w14:paraId="39C382A0" w14:textId="77777777" w:rsidTr="007640B4">
        <w:trPr>
          <w:trHeight w:val="300"/>
        </w:trPr>
        <w:tc>
          <w:tcPr>
            <w:tcW w:w="1200" w:type="dxa"/>
            <w:noWrap/>
            <w:hideMark/>
          </w:tcPr>
          <w:p w14:paraId="37870B3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3060</w:t>
            </w:r>
          </w:p>
        </w:tc>
        <w:tc>
          <w:tcPr>
            <w:tcW w:w="2643" w:type="dxa"/>
            <w:hideMark/>
          </w:tcPr>
          <w:p w14:paraId="52C62A6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754863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183</w:t>
            </w:r>
          </w:p>
        </w:tc>
        <w:tc>
          <w:tcPr>
            <w:tcW w:w="2410" w:type="dxa"/>
            <w:hideMark/>
          </w:tcPr>
          <w:p w14:paraId="20AD773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1938</w:t>
            </w:r>
          </w:p>
        </w:tc>
      </w:tr>
      <w:tr w:rsidR="002B5221" w:rsidRPr="002B5221" w14:paraId="539897BA" w14:textId="77777777" w:rsidTr="007640B4">
        <w:trPr>
          <w:trHeight w:val="300"/>
        </w:trPr>
        <w:tc>
          <w:tcPr>
            <w:tcW w:w="1200" w:type="dxa"/>
            <w:noWrap/>
            <w:hideMark/>
          </w:tcPr>
          <w:p w14:paraId="1C77017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3061</w:t>
            </w:r>
          </w:p>
        </w:tc>
        <w:tc>
          <w:tcPr>
            <w:tcW w:w="2643" w:type="dxa"/>
            <w:hideMark/>
          </w:tcPr>
          <w:p w14:paraId="1C7F840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2F7CB1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184</w:t>
            </w:r>
          </w:p>
        </w:tc>
        <w:tc>
          <w:tcPr>
            <w:tcW w:w="2410" w:type="dxa"/>
            <w:hideMark/>
          </w:tcPr>
          <w:p w14:paraId="5736279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1938</w:t>
            </w:r>
          </w:p>
        </w:tc>
      </w:tr>
      <w:tr w:rsidR="002B5221" w:rsidRPr="002B5221" w14:paraId="72084AC2" w14:textId="77777777" w:rsidTr="007640B4">
        <w:trPr>
          <w:trHeight w:val="300"/>
        </w:trPr>
        <w:tc>
          <w:tcPr>
            <w:tcW w:w="1200" w:type="dxa"/>
            <w:noWrap/>
            <w:hideMark/>
          </w:tcPr>
          <w:p w14:paraId="2001A14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3062</w:t>
            </w:r>
          </w:p>
        </w:tc>
        <w:tc>
          <w:tcPr>
            <w:tcW w:w="2643" w:type="dxa"/>
            <w:hideMark/>
          </w:tcPr>
          <w:p w14:paraId="7995BB9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049BD8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187</w:t>
            </w:r>
          </w:p>
        </w:tc>
        <w:tc>
          <w:tcPr>
            <w:tcW w:w="2410" w:type="dxa"/>
            <w:hideMark/>
          </w:tcPr>
          <w:p w14:paraId="27F80C9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1938</w:t>
            </w:r>
          </w:p>
        </w:tc>
      </w:tr>
      <w:tr w:rsidR="002B5221" w:rsidRPr="002B5221" w14:paraId="5DF51CEB" w14:textId="77777777" w:rsidTr="007640B4">
        <w:trPr>
          <w:trHeight w:val="300"/>
        </w:trPr>
        <w:tc>
          <w:tcPr>
            <w:tcW w:w="1200" w:type="dxa"/>
            <w:noWrap/>
            <w:hideMark/>
          </w:tcPr>
          <w:p w14:paraId="4328E26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3063</w:t>
            </w:r>
          </w:p>
        </w:tc>
        <w:tc>
          <w:tcPr>
            <w:tcW w:w="2643" w:type="dxa"/>
            <w:hideMark/>
          </w:tcPr>
          <w:p w14:paraId="1282288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659120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w:t>
            </w:r>
          </w:p>
        </w:tc>
        <w:tc>
          <w:tcPr>
            <w:tcW w:w="2410" w:type="dxa"/>
            <w:hideMark/>
          </w:tcPr>
          <w:p w14:paraId="4215EB6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1938</w:t>
            </w:r>
          </w:p>
        </w:tc>
      </w:tr>
      <w:tr w:rsidR="002B5221" w:rsidRPr="002B5221" w14:paraId="793D1F6E" w14:textId="77777777" w:rsidTr="007640B4">
        <w:trPr>
          <w:trHeight w:val="300"/>
        </w:trPr>
        <w:tc>
          <w:tcPr>
            <w:tcW w:w="1200" w:type="dxa"/>
            <w:noWrap/>
            <w:hideMark/>
          </w:tcPr>
          <w:p w14:paraId="1F63544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3064</w:t>
            </w:r>
          </w:p>
        </w:tc>
        <w:tc>
          <w:tcPr>
            <w:tcW w:w="2643" w:type="dxa"/>
            <w:hideMark/>
          </w:tcPr>
          <w:p w14:paraId="40A56A7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4F1E09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189</w:t>
            </w:r>
          </w:p>
        </w:tc>
        <w:tc>
          <w:tcPr>
            <w:tcW w:w="2410" w:type="dxa"/>
            <w:hideMark/>
          </w:tcPr>
          <w:p w14:paraId="6E421C1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1938</w:t>
            </w:r>
          </w:p>
        </w:tc>
      </w:tr>
      <w:tr w:rsidR="002B5221" w:rsidRPr="002B5221" w14:paraId="2C1C720B" w14:textId="77777777" w:rsidTr="007640B4">
        <w:trPr>
          <w:trHeight w:val="300"/>
        </w:trPr>
        <w:tc>
          <w:tcPr>
            <w:tcW w:w="1200" w:type="dxa"/>
            <w:noWrap/>
            <w:hideMark/>
          </w:tcPr>
          <w:p w14:paraId="38EBC74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3065</w:t>
            </w:r>
          </w:p>
        </w:tc>
        <w:tc>
          <w:tcPr>
            <w:tcW w:w="2643" w:type="dxa"/>
            <w:hideMark/>
          </w:tcPr>
          <w:p w14:paraId="4847F20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B1D32E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190</w:t>
            </w:r>
          </w:p>
        </w:tc>
        <w:tc>
          <w:tcPr>
            <w:tcW w:w="2410" w:type="dxa"/>
            <w:hideMark/>
          </w:tcPr>
          <w:p w14:paraId="7A37073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1938</w:t>
            </w:r>
          </w:p>
        </w:tc>
      </w:tr>
      <w:tr w:rsidR="002B5221" w:rsidRPr="002B5221" w14:paraId="1C20C554" w14:textId="77777777" w:rsidTr="007640B4">
        <w:trPr>
          <w:trHeight w:val="300"/>
        </w:trPr>
        <w:tc>
          <w:tcPr>
            <w:tcW w:w="1200" w:type="dxa"/>
            <w:noWrap/>
            <w:hideMark/>
          </w:tcPr>
          <w:p w14:paraId="5A4FD82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3066</w:t>
            </w:r>
          </w:p>
        </w:tc>
        <w:tc>
          <w:tcPr>
            <w:tcW w:w="2643" w:type="dxa"/>
            <w:hideMark/>
          </w:tcPr>
          <w:p w14:paraId="442426E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9F685B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w:t>
            </w:r>
          </w:p>
        </w:tc>
        <w:tc>
          <w:tcPr>
            <w:tcW w:w="2410" w:type="dxa"/>
            <w:hideMark/>
          </w:tcPr>
          <w:p w14:paraId="41740CE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1938</w:t>
            </w:r>
          </w:p>
        </w:tc>
      </w:tr>
      <w:tr w:rsidR="002B5221" w:rsidRPr="002B5221" w14:paraId="3E0C11F9" w14:textId="77777777" w:rsidTr="007640B4">
        <w:trPr>
          <w:trHeight w:val="300"/>
        </w:trPr>
        <w:tc>
          <w:tcPr>
            <w:tcW w:w="1200" w:type="dxa"/>
            <w:noWrap/>
            <w:hideMark/>
          </w:tcPr>
          <w:p w14:paraId="303EEA3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3067</w:t>
            </w:r>
          </w:p>
        </w:tc>
        <w:tc>
          <w:tcPr>
            <w:tcW w:w="2643" w:type="dxa"/>
            <w:hideMark/>
          </w:tcPr>
          <w:p w14:paraId="78AB99B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A33FC1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w:t>
            </w:r>
          </w:p>
        </w:tc>
        <w:tc>
          <w:tcPr>
            <w:tcW w:w="2410" w:type="dxa"/>
            <w:hideMark/>
          </w:tcPr>
          <w:p w14:paraId="675B8BB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1938</w:t>
            </w:r>
          </w:p>
        </w:tc>
      </w:tr>
      <w:tr w:rsidR="002B5221" w:rsidRPr="002B5221" w14:paraId="338B3735" w14:textId="77777777" w:rsidTr="007640B4">
        <w:trPr>
          <w:trHeight w:val="300"/>
        </w:trPr>
        <w:tc>
          <w:tcPr>
            <w:tcW w:w="1200" w:type="dxa"/>
            <w:noWrap/>
            <w:hideMark/>
          </w:tcPr>
          <w:p w14:paraId="701A482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3068</w:t>
            </w:r>
          </w:p>
        </w:tc>
        <w:tc>
          <w:tcPr>
            <w:tcW w:w="2643" w:type="dxa"/>
            <w:hideMark/>
          </w:tcPr>
          <w:p w14:paraId="3B4F2A6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71AA5A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w:t>
            </w:r>
          </w:p>
        </w:tc>
        <w:tc>
          <w:tcPr>
            <w:tcW w:w="2410" w:type="dxa"/>
            <w:hideMark/>
          </w:tcPr>
          <w:p w14:paraId="0451072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1938</w:t>
            </w:r>
          </w:p>
        </w:tc>
      </w:tr>
      <w:tr w:rsidR="002B5221" w:rsidRPr="002B5221" w14:paraId="56EB26A4" w14:textId="77777777" w:rsidTr="007640B4">
        <w:trPr>
          <w:trHeight w:val="300"/>
        </w:trPr>
        <w:tc>
          <w:tcPr>
            <w:tcW w:w="1200" w:type="dxa"/>
            <w:noWrap/>
            <w:hideMark/>
          </w:tcPr>
          <w:p w14:paraId="7ED1CB4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3069</w:t>
            </w:r>
          </w:p>
        </w:tc>
        <w:tc>
          <w:tcPr>
            <w:tcW w:w="2643" w:type="dxa"/>
            <w:hideMark/>
          </w:tcPr>
          <w:p w14:paraId="516FAF7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4AB584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w:t>
            </w:r>
          </w:p>
        </w:tc>
        <w:tc>
          <w:tcPr>
            <w:tcW w:w="2410" w:type="dxa"/>
            <w:hideMark/>
          </w:tcPr>
          <w:p w14:paraId="7C6557E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1938</w:t>
            </w:r>
          </w:p>
        </w:tc>
      </w:tr>
      <w:tr w:rsidR="002B5221" w:rsidRPr="002B5221" w14:paraId="1120EF7E" w14:textId="77777777" w:rsidTr="007640B4">
        <w:trPr>
          <w:trHeight w:val="300"/>
        </w:trPr>
        <w:tc>
          <w:tcPr>
            <w:tcW w:w="1200" w:type="dxa"/>
            <w:noWrap/>
            <w:hideMark/>
          </w:tcPr>
          <w:p w14:paraId="1636520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3070</w:t>
            </w:r>
          </w:p>
        </w:tc>
        <w:tc>
          <w:tcPr>
            <w:tcW w:w="2643" w:type="dxa"/>
            <w:hideMark/>
          </w:tcPr>
          <w:p w14:paraId="3CF6627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32D1DD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200</w:t>
            </w:r>
          </w:p>
        </w:tc>
        <w:tc>
          <w:tcPr>
            <w:tcW w:w="2410" w:type="dxa"/>
            <w:hideMark/>
          </w:tcPr>
          <w:p w14:paraId="04DF99E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1938</w:t>
            </w:r>
          </w:p>
        </w:tc>
      </w:tr>
      <w:tr w:rsidR="002B5221" w:rsidRPr="002B5221" w14:paraId="7805177E" w14:textId="77777777" w:rsidTr="007640B4">
        <w:trPr>
          <w:trHeight w:val="300"/>
        </w:trPr>
        <w:tc>
          <w:tcPr>
            <w:tcW w:w="1200" w:type="dxa"/>
            <w:noWrap/>
            <w:hideMark/>
          </w:tcPr>
          <w:p w14:paraId="379078C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3071</w:t>
            </w:r>
          </w:p>
        </w:tc>
        <w:tc>
          <w:tcPr>
            <w:tcW w:w="2643" w:type="dxa"/>
            <w:hideMark/>
          </w:tcPr>
          <w:p w14:paraId="3C77745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DB710F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201</w:t>
            </w:r>
          </w:p>
        </w:tc>
        <w:tc>
          <w:tcPr>
            <w:tcW w:w="2410" w:type="dxa"/>
            <w:hideMark/>
          </w:tcPr>
          <w:p w14:paraId="031281A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1938</w:t>
            </w:r>
          </w:p>
        </w:tc>
      </w:tr>
      <w:tr w:rsidR="002B5221" w:rsidRPr="002B5221" w14:paraId="4FD15921" w14:textId="77777777" w:rsidTr="007640B4">
        <w:trPr>
          <w:trHeight w:val="300"/>
        </w:trPr>
        <w:tc>
          <w:tcPr>
            <w:tcW w:w="1200" w:type="dxa"/>
            <w:noWrap/>
            <w:hideMark/>
          </w:tcPr>
          <w:p w14:paraId="76633A9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3072</w:t>
            </w:r>
          </w:p>
        </w:tc>
        <w:tc>
          <w:tcPr>
            <w:tcW w:w="2643" w:type="dxa"/>
            <w:hideMark/>
          </w:tcPr>
          <w:p w14:paraId="57CB2FA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8EF3B0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203</w:t>
            </w:r>
          </w:p>
        </w:tc>
        <w:tc>
          <w:tcPr>
            <w:tcW w:w="2410" w:type="dxa"/>
            <w:hideMark/>
          </w:tcPr>
          <w:p w14:paraId="7CB8924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1938</w:t>
            </w:r>
          </w:p>
        </w:tc>
      </w:tr>
      <w:tr w:rsidR="002B5221" w:rsidRPr="002B5221" w14:paraId="7AA413C1" w14:textId="77777777" w:rsidTr="007640B4">
        <w:trPr>
          <w:trHeight w:val="300"/>
        </w:trPr>
        <w:tc>
          <w:tcPr>
            <w:tcW w:w="1200" w:type="dxa"/>
            <w:noWrap/>
            <w:hideMark/>
          </w:tcPr>
          <w:p w14:paraId="2D553A0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3073</w:t>
            </w:r>
          </w:p>
        </w:tc>
        <w:tc>
          <w:tcPr>
            <w:tcW w:w="2643" w:type="dxa"/>
            <w:hideMark/>
          </w:tcPr>
          <w:p w14:paraId="399F0B3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57ED29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205</w:t>
            </w:r>
          </w:p>
        </w:tc>
        <w:tc>
          <w:tcPr>
            <w:tcW w:w="2410" w:type="dxa"/>
            <w:hideMark/>
          </w:tcPr>
          <w:p w14:paraId="0D61C3E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1938</w:t>
            </w:r>
          </w:p>
        </w:tc>
      </w:tr>
      <w:tr w:rsidR="002B5221" w:rsidRPr="002B5221" w14:paraId="2F5E3C56" w14:textId="77777777" w:rsidTr="007640B4">
        <w:trPr>
          <w:trHeight w:val="300"/>
        </w:trPr>
        <w:tc>
          <w:tcPr>
            <w:tcW w:w="1200" w:type="dxa"/>
            <w:noWrap/>
            <w:hideMark/>
          </w:tcPr>
          <w:p w14:paraId="0396D9D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3074</w:t>
            </w:r>
          </w:p>
        </w:tc>
        <w:tc>
          <w:tcPr>
            <w:tcW w:w="2643" w:type="dxa"/>
            <w:hideMark/>
          </w:tcPr>
          <w:p w14:paraId="4D2FB0F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9A600B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207</w:t>
            </w:r>
          </w:p>
        </w:tc>
        <w:tc>
          <w:tcPr>
            <w:tcW w:w="2410" w:type="dxa"/>
            <w:hideMark/>
          </w:tcPr>
          <w:p w14:paraId="3075B99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1938</w:t>
            </w:r>
          </w:p>
        </w:tc>
      </w:tr>
      <w:tr w:rsidR="002B5221" w:rsidRPr="002B5221" w14:paraId="76E2E42E" w14:textId="77777777" w:rsidTr="007640B4">
        <w:trPr>
          <w:trHeight w:val="300"/>
        </w:trPr>
        <w:tc>
          <w:tcPr>
            <w:tcW w:w="1200" w:type="dxa"/>
            <w:noWrap/>
            <w:hideMark/>
          </w:tcPr>
          <w:p w14:paraId="4D3D7E9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3075</w:t>
            </w:r>
          </w:p>
        </w:tc>
        <w:tc>
          <w:tcPr>
            <w:tcW w:w="2643" w:type="dxa"/>
            <w:hideMark/>
          </w:tcPr>
          <w:p w14:paraId="4B2E4E6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A82C6A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208</w:t>
            </w:r>
          </w:p>
        </w:tc>
        <w:tc>
          <w:tcPr>
            <w:tcW w:w="2410" w:type="dxa"/>
            <w:hideMark/>
          </w:tcPr>
          <w:p w14:paraId="160C74A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1938</w:t>
            </w:r>
          </w:p>
        </w:tc>
      </w:tr>
      <w:tr w:rsidR="002B5221" w:rsidRPr="002B5221" w14:paraId="27E0F3AC" w14:textId="77777777" w:rsidTr="007640B4">
        <w:trPr>
          <w:trHeight w:val="300"/>
        </w:trPr>
        <w:tc>
          <w:tcPr>
            <w:tcW w:w="1200" w:type="dxa"/>
            <w:noWrap/>
            <w:hideMark/>
          </w:tcPr>
          <w:p w14:paraId="7958B28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3076</w:t>
            </w:r>
          </w:p>
        </w:tc>
        <w:tc>
          <w:tcPr>
            <w:tcW w:w="2643" w:type="dxa"/>
            <w:hideMark/>
          </w:tcPr>
          <w:p w14:paraId="5AC665D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83D15B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209</w:t>
            </w:r>
          </w:p>
        </w:tc>
        <w:tc>
          <w:tcPr>
            <w:tcW w:w="2410" w:type="dxa"/>
            <w:hideMark/>
          </w:tcPr>
          <w:p w14:paraId="2A76BA9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1938</w:t>
            </w:r>
          </w:p>
        </w:tc>
      </w:tr>
      <w:tr w:rsidR="002B5221" w:rsidRPr="002B5221" w14:paraId="59DE8D15" w14:textId="77777777" w:rsidTr="007640B4">
        <w:trPr>
          <w:trHeight w:val="300"/>
        </w:trPr>
        <w:tc>
          <w:tcPr>
            <w:tcW w:w="1200" w:type="dxa"/>
            <w:noWrap/>
            <w:hideMark/>
          </w:tcPr>
          <w:p w14:paraId="7BF0C58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3077</w:t>
            </w:r>
          </w:p>
        </w:tc>
        <w:tc>
          <w:tcPr>
            <w:tcW w:w="2643" w:type="dxa"/>
            <w:hideMark/>
          </w:tcPr>
          <w:p w14:paraId="5ED6C72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0A2E76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210</w:t>
            </w:r>
          </w:p>
        </w:tc>
        <w:tc>
          <w:tcPr>
            <w:tcW w:w="2410" w:type="dxa"/>
            <w:hideMark/>
          </w:tcPr>
          <w:p w14:paraId="34952CA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1938</w:t>
            </w:r>
          </w:p>
        </w:tc>
      </w:tr>
      <w:tr w:rsidR="002B5221" w:rsidRPr="002B5221" w14:paraId="558C8887" w14:textId="77777777" w:rsidTr="007640B4">
        <w:trPr>
          <w:trHeight w:val="300"/>
        </w:trPr>
        <w:tc>
          <w:tcPr>
            <w:tcW w:w="1200" w:type="dxa"/>
            <w:noWrap/>
            <w:hideMark/>
          </w:tcPr>
          <w:p w14:paraId="49D741F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3078</w:t>
            </w:r>
          </w:p>
        </w:tc>
        <w:tc>
          <w:tcPr>
            <w:tcW w:w="2643" w:type="dxa"/>
            <w:hideMark/>
          </w:tcPr>
          <w:p w14:paraId="620B34D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2F7033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211</w:t>
            </w:r>
          </w:p>
        </w:tc>
        <w:tc>
          <w:tcPr>
            <w:tcW w:w="2410" w:type="dxa"/>
            <w:hideMark/>
          </w:tcPr>
          <w:p w14:paraId="3942DFB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1938</w:t>
            </w:r>
          </w:p>
        </w:tc>
      </w:tr>
      <w:tr w:rsidR="002B5221" w:rsidRPr="002B5221" w14:paraId="4EEE97A5" w14:textId="77777777" w:rsidTr="007640B4">
        <w:trPr>
          <w:trHeight w:val="300"/>
        </w:trPr>
        <w:tc>
          <w:tcPr>
            <w:tcW w:w="1200" w:type="dxa"/>
            <w:noWrap/>
            <w:hideMark/>
          </w:tcPr>
          <w:p w14:paraId="0B5E8D3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3079</w:t>
            </w:r>
          </w:p>
        </w:tc>
        <w:tc>
          <w:tcPr>
            <w:tcW w:w="2643" w:type="dxa"/>
            <w:hideMark/>
          </w:tcPr>
          <w:p w14:paraId="455C5F9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3CBA07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212</w:t>
            </w:r>
          </w:p>
        </w:tc>
        <w:tc>
          <w:tcPr>
            <w:tcW w:w="2410" w:type="dxa"/>
            <w:hideMark/>
          </w:tcPr>
          <w:p w14:paraId="35D8883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1938</w:t>
            </w:r>
          </w:p>
        </w:tc>
      </w:tr>
      <w:tr w:rsidR="002B5221" w:rsidRPr="002B5221" w14:paraId="37C99EBE" w14:textId="77777777" w:rsidTr="007640B4">
        <w:trPr>
          <w:trHeight w:val="300"/>
        </w:trPr>
        <w:tc>
          <w:tcPr>
            <w:tcW w:w="1200" w:type="dxa"/>
            <w:noWrap/>
            <w:hideMark/>
          </w:tcPr>
          <w:p w14:paraId="323C83D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3080</w:t>
            </w:r>
          </w:p>
        </w:tc>
        <w:tc>
          <w:tcPr>
            <w:tcW w:w="2643" w:type="dxa"/>
            <w:hideMark/>
          </w:tcPr>
          <w:p w14:paraId="569A7BF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F936B2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214</w:t>
            </w:r>
          </w:p>
        </w:tc>
        <w:tc>
          <w:tcPr>
            <w:tcW w:w="2410" w:type="dxa"/>
            <w:hideMark/>
          </w:tcPr>
          <w:p w14:paraId="5583AE7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1938</w:t>
            </w:r>
          </w:p>
        </w:tc>
      </w:tr>
      <w:tr w:rsidR="002B5221" w:rsidRPr="002B5221" w14:paraId="1CA8E0E8" w14:textId="77777777" w:rsidTr="007640B4">
        <w:trPr>
          <w:trHeight w:val="300"/>
        </w:trPr>
        <w:tc>
          <w:tcPr>
            <w:tcW w:w="1200" w:type="dxa"/>
            <w:noWrap/>
            <w:hideMark/>
          </w:tcPr>
          <w:p w14:paraId="4CDBB4B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3081</w:t>
            </w:r>
          </w:p>
        </w:tc>
        <w:tc>
          <w:tcPr>
            <w:tcW w:w="2643" w:type="dxa"/>
            <w:hideMark/>
          </w:tcPr>
          <w:p w14:paraId="23B1AF1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2961B6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215</w:t>
            </w:r>
          </w:p>
        </w:tc>
        <w:tc>
          <w:tcPr>
            <w:tcW w:w="2410" w:type="dxa"/>
            <w:hideMark/>
          </w:tcPr>
          <w:p w14:paraId="03A644C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1938</w:t>
            </w:r>
          </w:p>
        </w:tc>
      </w:tr>
      <w:tr w:rsidR="002B5221" w:rsidRPr="002B5221" w14:paraId="0B972559" w14:textId="77777777" w:rsidTr="007640B4">
        <w:trPr>
          <w:trHeight w:val="300"/>
        </w:trPr>
        <w:tc>
          <w:tcPr>
            <w:tcW w:w="1200" w:type="dxa"/>
            <w:noWrap/>
            <w:hideMark/>
          </w:tcPr>
          <w:p w14:paraId="15C8E59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3082</w:t>
            </w:r>
          </w:p>
        </w:tc>
        <w:tc>
          <w:tcPr>
            <w:tcW w:w="2643" w:type="dxa"/>
            <w:hideMark/>
          </w:tcPr>
          <w:p w14:paraId="571DC73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C70B3F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216</w:t>
            </w:r>
          </w:p>
        </w:tc>
        <w:tc>
          <w:tcPr>
            <w:tcW w:w="2410" w:type="dxa"/>
            <w:hideMark/>
          </w:tcPr>
          <w:p w14:paraId="7AB4F7E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1938</w:t>
            </w:r>
          </w:p>
        </w:tc>
      </w:tr>
      <w:tr w:rsidR="002B5221" w:rsidRPr="002B5221" w14:paraId="43F7A25A" w14:textId="77777777" w:rsidTr="007640B4">
        <w:trPr>
          <w:trHeight w:val="300"/>
        </w:trPr>
        <w:tc>
          <w:tcPr>
            <w:tcW w:w="1200" w:type="dxa"/>
            <w:noWrap/>
            <w:hideMark/>
          </w:tcPr>
          <w:p w14:paraId="4080854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3083</w:t>
            </w:r>
          </w:p>
        </w:tc>
        <w:tc>
          <w:tcPr>
            <w:tcW w:w="2643" w:type="dxa"/>
            <w:hideMark/>
          </w:tcPr>
          <w:p w14:paraId="1D8696C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F52B51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217</w:t>
            </w:r>
          </w:p>
        </w:tc>
        <w:tc>
          <w:tcPr>
            <w:tcW w:w="2410" w:type="dxa"/>
            <w:hideMark/>
          </w:tcPr>
          <w:p w14:paraId="32FA360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1938</w:t>
            </w:r>
          </w:p>
        </w:tc>
      </w:tr>
      <w:tr w:rsidR="002B5221" w:rsidRPr="002B5221" w14:paraId="0B1E0650" w14:textId="77777777" w:rsidTr="007640B4">
        <w:trPr>
          <w:trHeight w:val="300"/>
        </w:trPr>
        <w:tc>
          <w:tcPr>
            <w:tcW w:w="1200" w:type="dxa"/>
            <w:noWrap/>
            <w:hideMark/>
          </w:tcPr>
          <w:p w14:paraId="0E1C418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3084</w:t>
            </w:r>
          </w:p>
        </w:tc>
        <w:tc>
          <w:tcPr>
            <w:tcW w:w="2643" w:type="dxa"/>
            <w:hideMark/>
          </w:tcPr>
          <w:p w14:paraId="6D0B4C1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572B29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218</w:t>
            </w:r>
          </w:p>
        </w:tc>
        <w:tc>
          <w:tcPr>
            <w:tcW w:w="2410" w:type="dxa"/>
            <w:hideMark/>
          </w:tcPr>
          <w:p w14:paraId="7C3B544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1938</w:t>
            </w:r>
          </w:p>
        </w:tc>
      </w:tr>
      <w:tr w:rsidR="002B5221" w:rsidRPr="002B5221" w14:paraId="25813E19" w14:textId="77777777" w:rsidTr="007640B4">
        <w:trPr>
          <w:trHeight w:val="300"/>
        </w:trPr>
        <w:tc>
          <w:tcPr>
            <w:tcW w:w="1200" w:type="dxa"/>
            <w:noWrap/>
            <w:hideMark/>
          </w:tcPr>
          <w:p w14:paraId="19E4D3C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3085</w:t>
            </w:r>
          </w:p>
        </w:tc>
        <w:tc>
          <w:tcPr>
            <w:tcW w:w="2643" w:type="dxa"/>
            <w:hideMark/>
          </w:tcPr>
          <w:p w14:paraId="7A9C386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62D98F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219</w:t>
            </w:r>
          </w:p>
        </w:tc>
        <w:tc>
          <w:tcPr>
            <w:tcW w:w="2410" w:type="dxa"/>
            <w:hideMark/>
          </w:tcPr>
          <w:p w14:paraId="2E52472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1938</w:t>
            </w:r>
          </w:p>
        </w:tc>
      </w:tr>
      <w:tr w:rsidR="002B5221" w:rsidRPr="002B5221" w14:paraId="37E0A9C1" w14:textId="77777777" w:rsidTr="007640B4">
        <w:trPr>
          <w:trHeight w:val="300"/>
        </w:trPr>
        <w:tc>
          <w:tcPr>
            <w:tcW w:w="1200" w:type="dxa"/>
            <w:noWrap/>
            <w:hideMark/>
          </w:tcPr>
          <w:p w14:paraId="6A381A2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3086</w:t>
            </w:r>
          </w:p>
        </w:tc>
        <w:tc>
          <w:tcPr>
            <w:tcW w:w="2643" w:type="dxa"/>
            <w:hideMark/>
          </w:tcPr>
          <w:p w14:paraId="054F1DB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732972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221</w:t>
            </w:r>
          </w:p>
        </w:tc>
        <w:tc>
          <w:tcPr>
            <w:tcW w:w="2410" w:type="dxa"/>
            <w:hideMark/>
          </w:tcPr>
          <w:p w14:paraId="7ADE293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1938</w:t>
            </w:r>
          </w:p>
        </w:tc>
      </w:tr>
      <w:tr w:rsidR="002B5221" w:rsidRPr="002B5221" w14:paraId="7EB626B8" w14:textId="77777777" w:rsidTr="007640B4">
        <w:trPr>
          <w:trHeight w:val="300"/>
        </w:trPr>
        <w:tc>
          <w:tcPr>
            <w:tcW w:w="1200" w:type="dxa"/>
            <w:noWrap/>
            <w:hideMark/>
          </w:tcPr>
          <w:p w14:paraId="40DD2B8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3087</w:t>
            </w:r>
          </w:p>
        </w:tc>
        <w:tc>
          <w:tcPr>
            <w:tcW w:w="2643" w:type="dxa"/>
            <w:hideMark/>
          </w:tcPr>
          <w:p w14:paraId="7FDCA34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E70B99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222</w:t>
            </w:r>
          </w:p>
        </w:tc>
        <w:tc>
          <w:tcPr>
            <w:tcW w:w="2410" w:type="dxa"/>
            <w:hideMark/>
          </w:tcPr>
          <w:p w14:paraId="558C341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1938</w:t>
            </w:r>
          </w:p>
        </w:tc>
      </w:tr>
      <w:tr w:rsidR="002B5221" w:rsidRPr="002B5221" w14:paraId="2C58A1FA" w14:textId="77777777" w:rsidTr="007640B4">
        <w:trPr>
          <w:trHeight w:val="300"/>
        </w:trPr>
        <w:tc>
          <w:tcPr>
            <w:tcW w:w="1200" w:type="dxa"/>
            <w:noWrap/>
            <w:hideMark/>
          </w:tcPr>
          <w:p w14:paraId="2CF86A0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3088</w:t>
            </w:r>
          </w:p>
        </w:tc>
        <w:tc>
          <w:tcPr>
            <w:tcW w:w="2643" w:type="dxa"/>
            <w:hideMark/>
          </w:tcPr>
          <w:p w14:paraId="5108CB9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9771E0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223</w:t>
            </w:r>
          </w:p>
        </w:tc>
        <w:tc>
          <w:tcPr>
            <w:tcW w:w="2410" w:type="dxa"/>
            <w:hideMark/>
          </w:tcPr>
          <w:p w14:paraId="49C8830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1938</w:t>
            </w:r>
          </w:p>
        </w:tc>
      </w:tr>
      <w:tr w:rsidR="002B5221" w:rsidRPr="002B5221" w14:paraId="24ED9662" w14:textId="77777777" w:rsidTr="007640B4">
        <w:trPr>
          <w:trHeight w:val="300"/>
        </w:trPr>
        <w:tc>
          <w:tcPr>
            <w:tcW w:w="1200" w:type="dxa"/>
            <w:noWrap/>
            <w:hideMark/>
          </w:tcPr>
          <w:p w14:paraId="5F4AD14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3089</w:t>
            </w:r>
          </w:p>
        </w:tc>
        <w:tc>
          <w:tcPr>
            <w:tcW w:w="2643" w:type="dxa"/>
            <w:hideMark/>
          </w:tcPr>
          <w:p w14:paraId="544A97D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CB0A65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226</w:t>
            </w:r>
          </w:p>
        </w:tc>
        <w:tc>
          <w:tcPr>
            <w:tcW w:w="2410" w:type="dxa"/>
            <w:hideMark/>
          </w:tcPr>
          <w:p w14:paraId="2FE951A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1938</w:t>
            </w:r>
          </w:p>
        </w:tc>
      </w:tr>
      <w:tr w:rsidR="002B5221" w:rsidRPr="002B5221" w14:paraId="0EFA6F05" w14:textId="77777777" w:rsidTr="007640B4">
        <w:trPr>
          <w:trHeight w:val="300"/>
        </w:trPr>
        <w:tc>
          <w:tcPr>
            <w:tcW w:w="1200" w:type="dxa"/>
            <w:noWrap/>
            <w:hideMark/>
          </w:tcPr>
          <w:p w14:paraId="49AF01F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3090</w:t>
            </w:r>
          </w:p>
        </w:tc>
        <w:tc>
          <w:tcPr>
            <w:tcW w:w="2643" w:type="dxa"/>
            <w:hideMark/>
          </w:tcPr>
          <w:p w14:paraId="59EB752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8FA9F9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227</w:t>
            </w:r>
          </w:p>
        </w:tc>
        <w:tc>
          <w:tcPr>
            <w:tcW w:w="2410" w:type="dxa"/>
            <w:hideMark/>
          </w:tcPr>
          <w:p w14:paraId="01C8CA0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1938</w:t>
            </w:r>
          </w:p>
        </w:tc>
      </w:tr>
      <w:tr w:rsidR="002B5221" w:rsidRPr="002B5221" w14:paraId="5F71EE65" w14:textId="77777777" w:rsidTr="007640B4">
        <w:trPr>
          <w:trHeight w:val="300"/>
        </w:trPr>
        <w:tc>
          <w:tcPr>
            <w:tcW w:w="1200" w:type="dxa"/>
            <w:noWrap/>
            <w:hideMark/>
          </w:tcPr>
          <w:p w14:paraId="3881C07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3091</w:t>
            </w:r>
          </w:p>
        </w:tc>
        <w:tc>
          <w:tcPr>
            <w:tcW w:w="2643" w:type="dxa"/>
            <w:hideMark/>
          </w:tcPr>
          <w:p w14:paraId="64C0DE0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5611D19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230</w:t>
            </w:r>
          </w:p>
        </w:tc>
        <w:tc>
          <w:tcPr>
            <w:tcW w:w="2410" w:type="dxa"/>
            <w:hideMark/>
          </w:tcPr>
          <w:p w14:paraId="04A23FB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1938</w:t>
            </w:r>
          </w:p>
        </w:tc>
      </w:tr>
      <w:tr w:rsidR="002B5221" w:rsidRPr="002B5221" w14:paraId="0E20F627" w14:textId="77777777" w:rsidTr="007640B4">
        <w:trPr>
          <w:trHeight w:val="300"/>
        </w:trPr>
        <w:tc>
          <w:tcPr>
            <w:tcW w:w="1200" w:type="dxa"/>
            <w:noWrap/>
            <w:hideMark/>
          </w:tcPr>
          <w:p w14:paraId="30D3800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3092</w:t>
            </w:r>
          </w:p>
        </w:tc>
        <w:tc>
          <w:tcPr>
            <w:tcW w:w="2643" w:type="dxa"/>
            <w:hideMark/>
          </w:tcPr>
          <w:p w14:paraId="3CE305C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C6255F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230</w:t>
            </w:r>
          </w:p>
        </w:tc>
        <w:tc>
          <w:tcPr>
            <w:tcW w:w="2410" w:type="dxa"/>
            <w:hideMark/>
          </w:tcPr>
          <w:p w14:paraId="13891CC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1938</w:t>
            </w:r>
          </w:p>
        </w:tc>
      </w:tr>
      <w:tr w:rsidR="002B5221" w:rsidRPr="002B5221" w14:paraId="61C1C6BB" w14:textId="77777777" w:rsidTr="007640B4">
        <w:trPr>
          <w:trHeight w:val="300"/>
        </w:trPr>
        <w:tc>
          <w:tcPr>
            <w:tcW w:w="1200" w:type="dxa"/>
            <w:noWrap/>
            <w:hideMark/>
          </w:tcPr>
          <w:p w14:paraId="218FE81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3093</w:t>
            </w:r>
          </w:p>
        </w:tc>
        <w:tc>
          <w:tcPr>
            <w:tcW w:w="2643" w:type="dxa"/>
            <w:hideMark/>
          </w:tcPr>
          <w:p w14:paraId="28C6D35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EA620B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231</w:t>
            </w:r>
          </w:p>
        </w:tc>
        <w:tc>
          <w:tcPr>
            <w:tcW w:w="2410" w:type="dxa"/>
            <w:hideMark/>
          </w:tcPr>
          <w:p w14:paraId="76421F9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1938</w:t>
            </w:r>
          </w:p>
        </w:tc>
      </w:tr>
      <w:tr w:rsidR="002B5221" w:rsidRPr="002B5221" w14:paraId="64F3B688" w14:textId="77777777" w:rsidTr="007640B4">
        <w:trPr>
          <w:trHeight w:val="300"/>
        </w:trPr>
        <w:tc>
          <w:tcPr>
            <w:tcW w:w="1200" w:type="dxa"/>
            <w:noWrap/>
            <w:hideMark/>
          </w:tcPr>
          <w:p w14:paraId="61F1D1A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3094</w:t>
            </w:r>
          </w:p>
        </w:tc>
        <w:tc>
          <w:tcPr>
            <w:tcW w:w="2643" w:type="dxa"/>
            <w:hideMark/>
          </w:tcPr>
          <w:p w14:paraId="15056FE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CA1CDA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232</w:t>
            </w:r>
          </w:p>
        </w:tc>
        <w:tc>
          <w:tcPr>
            <w:tcW w:w="2410" w:type="dxa"/>
            <w:hideMark/>
          </w:tcPr>
          <w:p w14:paraId="365B3B0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1938</w:t>
            </w:r>
          </w:p>
        </w:tc>
      </w:tr>
      <w:tr w:rsidR="002B5221" w:rsidRPr="002B5221" w14:paraId="0C4B50F9" w14:textId="77777777" w:rsidTr="007640B4">
        <w:trPr>
          <w:trHeight w:val="300"/>
        </w:trPr>
        <w:tc>
          <w:tcPr>
            <w:tcW w:w="1200" w:type="dxa"/>
            <w:noWrap/>
            <w:hideMark/>
          </w:tcPr>
          <w:p w14:paraId="74AE747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3095</w:t>
            </w:r>
          </w:p>
        </w:tc>
        <w:tc>
          <w:tcPr>
            <w:tcW w:w="2643" w:type="dxa"/>
            <w:hideMark/>
          </w:tcPr>
          <w:p w14:paraId="63B6089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97548B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233</w:t>
            </w:r>
          </w:p>
        </w:tc>
        <w:tc>
          <w:tcPr>
            <w:tcW w:w="2410" w:type="dxa"/>
            <w:hideMark/>
          </w:tcPr>
          <w:p w14:paraId="0373CB4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1938</w:t>
            </w:r>
          </w:p>
        </w:tc>
      </w:tr>
      <w:tr w:rsidR="002B5221" w:rsidRPr="002B5221" w14:paraId="1BECEDF0" w14:textId="77777777" w:rsidTr="007640B4">
        <w:trPr>
          <w:trHeight w:val="300"/>
        </w:trPr>
        <w:tc>
          <w:tcPr>
            <w:tcW w:w="1200" w:type="dxa"/>
            <w:noWrap/>
            <w:hideMark/>
          </w:tcPr>
          <w:p w14:paraId="406E079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3096</w:t>
            </w:r>
          </w:p>
        </w:tc>
        <w:tc>
          <w:tcPr>
            <w:tcW w:w="2643" w:type="dxa"/>
            <w:hideMark/>
          </w:tcPr>
          <w:p w14:paraId="58253ED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7E8669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234</w:t>
            </w:r>
          </w:p>
        </w:tc>
        <w:tc>
          <w:tcPr>
            <w:tcW w:w="2410" w:type="dxa"/>
            <w:hideMark/>
          </w:tcPr>
          <w:p w14:paraId="19B3A5D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1938</w:t>
            </w:r>
          </w:p>
        </w:tc>
      </w:tr>
      <w:tr w:rsidR="002B5221" w:rsidRPr="002B5221" w14:paraId="688E2E14" w14:textId="77777777" w:rsidTr="007640B4">
        <w:trPr>
          <w:trHeight w:val="300"/>
        </w:trPr>
        <w:tc>
          <w:tcPr>
            <w:tcW w:w="1200" w:type="dxa"/>
            <w:noWrap/>
            <w:hideMark/>
          </w:tcPr>
          <w:p w14:paraId="6B70CDB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3097</w:t>
            </w:r>
          </w:p>
        </w:tc>
        <w:tc>
          <w:tcPr>
            <w:tcW w:w="2643" w:type="dxa"/>
            <w:hideMark/>
          </w:tcPr>
          <w:p w14:paraId="6190511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8841CB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235</w:t>
            </w:r>
          </w:p>
        </w:tc>
        <w:tc>
          <w:tcPr>
            <w:tcW w:w="2410" w:type="dxa"/>
            <w:hideMark/>
          </w:tcPr>
          <w:p w14:paraId="7F4DD91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1938</w:t>
            </w:r>
          </w:p>
        </w:tc>
      </w:tr>
      <w:tr w:rsidR="002B5221" w:rsidRPr="002B5221" w14:paraId="76A33391" w14:textId="77777777" w:rsidTr="007640B4">
        <w:trPr>
          <w:trHeight w:val="300"/>
        </w:trPr>
        <w:tc>
          <w:tcPr>
            <w:tcW w:w="1200" w:type="dxa"/>
            <w:noWrap/>
            <w:hideMark/>
          </w:tcPr>
          <w:p w14:paraId="318AB6A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3098</w:t>
            </w:r>
          </w:p>
        </w:tc>
        <w:tc>
          <w:tcPr>
            <w:tcW w:w="2643" w:type="dxa"/>
            <w:hideMark/>
          </w:tcPr>
          <w:p w14:paraId="318E8C3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4A53E5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236</w:t>
            </w:r>
          </w:p>
        </w:tc>
        <w:tc>
          <w:tcPr>
            <w:tcW w:w="2410" w:type="dxa"/>
            <w:hideMark/>
          </w:tcPr>
          <w:p w14:paraId="12558A3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1938</w:t>
            </w:r>
          </w:p>
        </w:tc>
      </w:tr>
      <w:tr w:rsidR="002B5221" w:rsidRPr="002B5221" w14:paraId="0B5C022D" w14:textId="77777777" w:rsidTr="007640B4">
        <w:trPr>
          <w:trHeight w:val="300"/>
        </w:trPr>
        <w:tc>
          <w:tcPr>
            <w:tcW w:w="1200" w:type="dxa"/>
            <w:noWrap/>
            <w:hideMark/>
          </w:tcPr>
          <w:p w14:paraId="6DFE439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3099</w:t>
            </w:r>
          </w:p>
        </w:tc>
        <w:tc>
          <w:tcPr>
            <w:tcW w:w="2643" w:type="dxa"/>
            <w:hideMark/>
          </w:tcPr>
          <w:p w14:paraId="4E74439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D51A6D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237</w:t>
            </w:r>
          </w:p>
        </w:tc>
        <w:tc>
          <w:tcPr>
            <w:tcW w:w="2410" w:type="dxa"/>
            <w:hideMark/>
          </w:tcPr>
          <w:p w14:paraId="207A355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1938</w:t>
            </w:r>
          </w:p>
        </w:tc>
      </w:tr>
      <w:tr w:rsidR="002B5221" w:rsidRPr="002B5221" w14:paraId="6555EEFE" w14:textId="77777777" w:rsidTr="007640B4">
        <w:trPr>
          <w:trHeight w:val="300"/>
        </w:trPr>
        <w:tc>
          <w:tcPr>
            <w:tcW w:w="1200" w:type="dxa"/>
            <w:noWrap/>
            <w:hideMark/>
          </w:tcPr>
          <w:p w14:paraId="63CC301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3100</w:t>
            </w:r>
          </w:p>
        </w:tc>
        <w:tc>
          <w:tcPr>
            <w:tcW w:w="2643" w:type="dxa"/>
            <w:hideMark/>
          </w:tcPr>
          <w:p w14:paraId="2B5DE7F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C98504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238</w:t>
            </w:r>
          </w:p>
        </w:tc>
        <w:tc>
          <w:tcPr>
            <w:tcW w:w="2410" w:type="dxa"/>
            <w:hideMark/>
          </w:tcPr>
          <w:p w14:paraId="0A4DCA4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1938</w:t>
            </w:r>
          </w:p>
        </w:tc>
      </w:tr>
      <w:tr w:rsidR="002B5221" w:rsidRPr="002B5221" w14:paraId="5A1689CD" w14:textId="77777777" w:rsidTr="007640B4">
        <w:trPr>
          <w:trHeight w:val="300"/>
        </w:trPr>
        <w:tc>
          <w:tcPr>
            <w:tcW w:w="1200" w:type="dxa"/>
            <w:noWrap/>
            <w:hideMark/>
          </w:tcPr>
          <w:p w14:paraId="2CBE610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3101</w:t>
            </w:r>
          </w:p>
        </w:tc>
        <w:tc>
          <w:tcPr>
            <w:tcW w:w="2643" w:type="dxa"/>
            <w:hideMark/>
          </w:tcPr>
          <w:p w14:paraId="1E9C88A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633635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241</w:t>
            </w:r>
          </w:p>
        </w:tc>
        <w:tc>
          <w:tcPr>
            <w:tcW w:w="2410" w:type="dxa"/>
            <w:hideMark/>
          </w:tcPr>
          <w:p w14:paraId="2C76869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1938</w:t>
            </w:r>
          </w:p>
        </w:tc>
      </w:tr>
      <w:tr w:rsidR="002B5221" w:rsidRPr="002B5221" w14:paraId="6A71109D" w14:textId="77777777" w:rsidTr="007640B4">
        <w:trPr>
          <w:trHeight w:val="300"/>
        </w:trPr>
        <w:tc>
          <w:tcPr>
            <w:tcW w:w="1200" w:type="dxa"/>
            <w:noWrap/>
            <w:hideMark/>
          </w:tcPr>
          <w:p w14:paraId="2DB15EB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3102</w:t>
            </w:r>
          </w:p>
        </w:tc>
        <w:tc>
          <w:tcPr>
            <w:tcW w:w="2643" w:type="dxa"/>
            <w:hideMark/>
          </w:tcPr>
          <w:p w14:paraId="088BFCE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D731DD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242</w:t>
            </w:r>
          </w:p>
        </w:tc>
        <w:tc>
          <w:tcPr>
            <w:tcW w:w="2410" w:type="dxa"/>
            <w:hideMark/>
          </w:tcPr>
          <w:p w14:paraId="444D743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1938</w:t>
            </w:r>
          </w:p>
        </w:tc>
      </w:tr>
      <w:tr w:rsidR="002B5221" w:rsidRPr="002B5221" w14:paraId="7C63CCB5" w14:textId="77777777" w:rsidTr="007640B4">
        <w:trPr>
          <w:trHeight w:val="300"/>
        </w:trPr>
        <w:tc>
          <w:tcPr>
            <w:tcW w:w="1200" w:type="dxa"/>
            <w:noWrap/>
            <w:hideMark/>
          </w:tcPr>
          <w:p w14:paraId="0E9749A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3103</w:t>
            </w:r>
          </w:p>
        </w:tc>
        <w:tc>
          <w:tcPr>
            <w:tcW w:w="2643" w:type="dxa"/>
            <w:hideMark/>
          </w:tcPr>
          <w:p w14:paraId="5CF2483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5CA368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243</w:t>
            </w:r>
          </w:p>
        </w:tc>
        <w:tc>
          <w:tcPr>
            <w:tcW w:w="2410" w:type="dxa"/>
            <w:hideMark/>
          </w:tcPr>
          <w:p w14:paraId="499BE31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1938</w:t>
            </w:r>
          </w:p>
        </w:tc>
      </w:tr>
      <w:tr w:rsidR="002B5221" w:rsidRPr="002B5221" w14:paraId="1513E39E" w14:textId="77777777" w:rsidTr="007640B4">
        <w:trPr>
          <w:trHeight w:val="300"/>
        </w:trPr>
        <w:tc>
          <w:tcPr>
            <w:tcW w:w="1200" w:type="dxa"/>
            <w:noWrap/>
            <w:hideMark/>
          </w:tcPr>
          <w:p w14:paraId="1BB1366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3104</w:t>
            </w:r>
          </w:p>
        </w:tc>
        <w:tc>
          <w:tcPr>
            <w:tcW w:w="2643" w:type="dxa"/>
            <w:hideMark/>
          </w:tcPr>
          <w:p w14:paraId="7881415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1B3C53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244</w:t>
            </w:r>
          </w:p>
        </w:tc>
        <w:tc>
          <w:tcPr>
            <w:tcW w:w="2410" w:type="dxa"/>
            <w:hideMark/>
          </w:tcPr>
          <w:p w14:paraId="38A10A4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1938</w:t>
            </w:r>
          </w:p>
        </w:tc>
      </w:tr>
      <w:tr w:rsidR="002B5221" w:rsidRPr="002B5221" w14:paraId="425FBDCB" w14:textId="77777777" w:rsidTr="007640B4">
        <w:trPr>
          <w:trHeight w:val="300"/>
        </w:trPr>
        <w:tc>
          <w:tcPr>
            <w:tcW w:w="1200" w:type="dxa"/>
            <w:noWrap/>
            <w:hideMark/>
          </w:tcPr>
          <w:p w14:paraId="370FE31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3105</w:t>
            </w:r>
          </w:p>
        </w:tc>
        <w:tc>
          <w:tcPr>
            <w:tcW w:w="2643" w:type="dxa"/>
            <w:hideMark/>
          </w:tcPr>
          <w:p w14:paraId="7788AAA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107775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245</w:t>
            </w:r>
          </w:p>
        </w:tc>
        <w:tc>
          <w:tcPr>
            <w:tcW w:w="2410" w:type="dxa"/>
            <w:hideMark/>
          </w:tcPr>
          <w:p w14:paraId="267A717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1938</w:t>
            </w:r>
          </w:p>
        </w:tc>
      </w:tr>
      <w:tr w:rsidR="002B5221" w:rsidRPr="002B5221" w14:paraId="05864C85" w14:textId="77777777" w:rsidTr="007640B4">
        <w:trPr>
          <w:trHeight w:val="300"/>
        </w:trPr>
        <w:tc>
          <w:tcPr>
            <w:tcW w:w="1200" w:type="dxa"/>
            <w:noWrap/>
            <w:hideMark/>
          </w:tcPr>
          <w:p w14:paraId="6E00ED3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3106</w:t>
            </w:r>
          </w:p>
        </w:tc>
        <w:tc>
          <w:tcPr>
            <w:tcW w:w="2643" w:type="dxa"/>
            <w:hideMark/>
          </w:tcPr>
          <w:p w14:paraId="349A047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3AB2C9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246</w:t>
            </w:r>
          </w:p>
        </w:tc>
        <w:tc>
          <w:tcPr>
            <w:tcW w:w="2410" w:type="dxa"/>
            <w:hideMark/>
          </w:tcPr>
          <w:p w14:paraId="28DB70E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1938</w:t>
            </w:r>
          </w:p>
        </w:tc>
      </w:tr>
      <w:tr w:rsidR="002B5221" w:rsidRPr="002B5221" w14:paraId="03B991C0" w14:textId="77777777" w:rsidTr="007640B4">
        <w:trPr>
          <w:trHeight w:val="300"/>
        </w:trPr>
        <w:tc>
          <w:tcPr>
            <w:tcW w:w="1200" w:type="dxa"/>
            <w:noWrap/>
            <w:hideMark/>
          </w:tcPr>
          <w:p w14:paraId="0C32498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3107</w:t>
            </w:r>
          </w:p>
        </w:tc>
        <w:tc>
          <w:tcPr>
            <w:tcW w:w="2643" w:type="dxa"/>
            <w:hideMark/>
          </w:tcPr>
          <w:p w14:paraId="003CB21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389E11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247</w:t>
            </w:r>
          </w:p>
        </w:tc>
        <w:tc>
          <w:tcPr>
            <w:tcW w:w="2410" w:type="dxa"/>
            <w:hideMark/>
          </w:tcPr>
          <w:p w14:paraId="4B8D386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1938</w:t>
            </w:r>
          </w:p>
        </w:tc>
      </w:tr>
      <w:tr w:rsidR="002B5221" w:rsidRPr="002B5221" w14:paraId="768669AF" w14:textId="77777777" w:rsidTr="007640B4">
        <w:trPr>
          <w:trHeight w:val="300"/>
        </w:trPr>
        <w:tc>
          <w:tcPr>
            <w:tcW w:w="1200" w:type="dxa"/>
            <w:noWrap/>
            <w:hideMark/>
          </w:tcPr>
          <w:p w14:paraId="01192D6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3108</w:t>
            </w:r>
          </w:p>
        </w:tc>
        <w:tc>
          <w:tcPr>
            <w:tcW w:w="2643" w:type="dxa"/>
            <w:hideMark/>
          </w:tcPr>
          <w:p w14:paraId="3DF0445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57A17E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248</w:t>
            </w:r>
          </w:p>
        </w:tc>
        <w:tc>
          <w:tcPr>
            <w:tcW w:w="2410" w:type="dxa"/>
            <w:hideMark/>
          </w:tcPr>
          <w:p w14:paraId="77F469A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1938</w:t>
            </w:r>
          </w:p>
        </w:tc>
      </w:tr>
      <w:tr w:rsidR="002B5221" w:rsidRPr="002B5221" w14:paraId="653C0436" w14:textId="77777777" w:rsidTr="007640B4">
        <w:trPr>
          <w:trHeight w:val="300"/>
        </w:trPr>
        <w:tc>
          <w:tcPr>
            <w:tcW w:w="1200" w:type="dxa"/>
            <w:noWrap/>
            <w:hideMark/>
          </w:tcPr>
          <w:p w14:paraId="1D9150F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lastRenderedPageBreak/>
              <w:t>3109</w:t>
            </w:r>
          </w:p>
        </w:tc>
        <w:tc>
          <w:tcPr>
            <w:tcW w:w="2643" w:type="dxa"/>
            <w:hideMark/>
          </w:tcPr>
          <w:p w14:paraId="6ADCE1D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6D0A61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249</w:t>
            </w:r>
          </w:p>
        </w:tc>
        <w:tc>
          <w:tcPr>
            <w:tcW w:w="2410" w:type="dxa"/>
            <w:hideMark/>
          </w:tcPr>
          <w:p w14:paraId="7D81523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1938</w:t>
            </w:r>
          </w:p>
        </w:tc>
      </w:tr>
      <w:tr w:rsidR="002B5221" w:rsidRPr="002B5221" w14:paraId="3AF9E137" w14:textId="77777777" w:rsidTr="007640B4">
        <w:trPr>
          <w:trHeight w:val="300"/>
        </w:trPr>
        <w:tc>
          <w:tcPr>
            <w:tcW w:w="1200" w:type="dxa"/>
            <w:noWrap/>
            <w:hideMark/>
          </w:tcPr>
          <w:p w14:paraId="4A7A6BC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3110</w:t>
            </w:r>
          </w:p>
        </w:tc>
        <w:tc>
          <w:tcPr>
            <w:tcW w:w="2643" w:type="dxa"/>
            <w:hideMark/>
          </w:tcPr>
          <w:p w14:paraId="5584805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73B558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250</w:t>
            </w:r>
          </w:p>
        </w:tc>
        <w:tc>
          <w:tcPr>
            <w:tcW w:w="2410" w:type="dxa"/>
            <w:hideMark/>
          </w:tcPr>
          <w:p w14:paraId="1A4DEFE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1938</w:t>
            </w:r>
          </w:p>
        </w:tc>
      </w:tr>
      <w:tr w:rsidR="002B5221" w:rsidRPr="002B5221" w14:paraId="7D056EBC" w14:textId="77777777" w:rsidTr="007640B4">
        <w:trPr>
          <w:trHeight w:val="300"/>
        </w:trPr>
        <w:tc>
          <w:tcPr>
            <w:tcW w:w="1200" w:type="dxa"/>
            <w:noWrap/>
            <w:hideMark/>
          </w:tcPr>
          <w:p w14:paraId="1F41C27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3111</w:t>
            </w:r>
          </w:p>
        </w:tc>
        <w:tc>
          <w:tcPr>
            <w:tcW w:w="2643" w:type="dxa"/>
            <w:hideMark/>
          </w:tcPr>
          <w:p w14:paraId="38CE0DA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3EE588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251</w:t>
            </w:r>
          </w:p>
        </w:tc>
        <w:tc>
          <w:tcPr>
            <w:tcW w:w="2410" w:type="dxa"/>
            <w:hideMark/>
          </w:tcPr>
          <w:p w14:paraId="79C7B20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1938</w:t>
            </w:r>
          </w:p>
        </w:tc>
      </w:tr>
      <w:tr w:rsidR="002B5221" w:rsidRPr="002B5221" w14:paraId="4B593DAE" w14:textId="77777777" w:rsidTr="007640B4">
        <w:trPr>
          <w:trHeight w:val="300"/>
        </w:trPr>
        <w:tc>
          <w:tcPr>
            <w:tcW w:w="1200" w:type="dxa"/>
            <w:noWrap/>
            <w:hideMark/>
          </w:tcPr>
          <w:p w14:paraId="54762B7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3112</w:t>
            </w:r>
          </w:p>
        </w:tc>
        <w:tc>
          <w:tcPr>
            <w:tcW w:w="2643" w:type="dxa"/>
            <w:hideMark/>
          </w:tcPr>
          <w:p w14:paraId="546F4AB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C92A62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252</w:t>
            </w:r>
          </w:p>
        </w:tc>
        <w:tc>
          <w:tcPr>
            <w:tcW w:w="2410" w:type="dxa"/>
            <w:hideMark/>
          </w:tcPr>
          <w:p w14:paraId="30FBEA5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1938</w:t>
            </w:r>
          </w:p>
        </w:tc>
      </w:tr>
      <w:tr w:rsidR="002B5221" w:rsidRPr="002B5221" w14:paraId="532DEC06" w14:textId="77777777" w:rsidTr="007640B4">
        <w:trPr>
          <w:trHeight w:val="300"/>
        </w:trPr>
        <w:tc>
          <w:tcPr>
            <w:tcW w:w="1200" w:type="dxa"/>
            <w:noWrap/>
            <w:hideMark/>
          </w:tcPr>
          <w:p w14:paraId="39A019A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3113</w:t>
            </w:r>
          </w:p>
        </w:tc>
        <w:tc>
          <w:tcPr>
            <w:tcW w:w="2643" w:type="dxa"/>
            <w:hideMark/>
          </w:tcPr>
          <w:p w14:paraId="4E04BC3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6B450D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253</w:t>
            </w:r>
          </w:p>
        </w:tc>
        <w:tc>
          <w:tcPr>
            <w:tcW w:w="2410" w:type="dxa"/>
            <w:hideMark/>
          </w:tcPr>
          <w:p w14:paraId="6E8DDB9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1938</w:t>
            </w:r>
          </w:p>
        </w:tc>
      </w:tr>
      <w:tr w:rsidR="002B5221" w:rsidRPr="002B5221" w14:paraId="7F86FF35" w14:textId="77777777" w:rsidTr="007640B4">
        <w:trPr>
          <w:trHeight w:val="300"/>
        </w:trPr>
        <w:tc>
          <w:tcPr>
            <w:tcW w:w="1200" w:type="dxa"/>
            <w:noWrap/>
            <w:hideMark/>
          </w:tcPr>
          <w:p w14:paraId="23C476A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3114</w:t>
            </w:r>
          </w:p>
        </w:tc>
        <w:tc>
          <w:tcPr>
            <w:tcW w:w="2643" w:type="dxa"/>
            <w:hideMark/>
          </w:tcPr>
          <w:p w14:paraId="4307A6C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796D5A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254</w:t>
            </w:r>
          </w:p>
        </w:tc>
        <w:tc>
          <w:tcPr>
            <w:tcW w:w="2410" w:type="dxa"/>
            <w:hideMark/>
          </w:tcPr>
          <w:p w14:paraId="1090011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1938</w:t>
            </w:r>
          </w:p>
        </w:tc>
      </w:tr>
      <w:tr w:rsidR="002B5221" w:rsidRPr="002B5221" w14:paraId="22B66330" w14:textId="77777777" w:rsidTr="007640B4">
        <w:trPr>
          <w:trHeight w:val="300"/>
        </w:trPr>
        <w:tc>
          <w:tcPr>
            <w:tcW w:w="1200" w:type="dxa"/>
            <w:noWrap/>
            <w:hideMark/>
          </w:tcPr>
          <w:p w14:paraId="78F9A05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3115</w:t>
            </w:r>
          </w:p>
        </w:tc>
        <w:tc>
          <w:tcPr>
            <w:tcW w:w="2643" w:type="dxa"/>
            <w:hideMark/>
          </w:tcPr>
          <w:p w14:paraId="1B8A29C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E71022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256</w:t>
            </w:r>
          </w:p>
        </w:tc>
        <w:tc>
          <w:tcPr>
            <w:tcW w:w="2410" w:type="dxa"/>
            <w:hideMark/>
          </w:tcPr>
          <w:p w14:paraId="706D0DC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1938</w:t>
            </w:r>
          </w:p>
        </w:tc>
      </w:tr>
      <w:tr w:rsidR="002B5221" w:rsidRPr="002B5221" w14:paraId="7DD69947" w14:textId="77777777" w:rsidTr="007640B4">
        <w:trPr>
          <w:trHeight w:val="300"/>
        </w:trPr>
        <w:tc>
          <w:tcPr>
            <w:tcW w:w="1200" w:type="dxa"/>
            <w:noWrap/>
            <w:hideMark/>
          </w:tcPr>
          <w:p w14:paraId="4A07DE7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3116</w:t>
            </w:r>
          </w:p>
        </w:tc>
        <w:tc>
          <w:tcPr>
            <w:tcW w:w="2643" w:type="dxa"/>
            <w:hideMark/>
          </w:tcPr>
          <w:p w14:paraId="2AEE2D4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E4C09E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259</w:t>
            </w:r>
          </w:p>
        </w:tc>
        <w:tc>
          <w:tcPr>
            <w:tcW w:w="2410" w:type="dxa"/>
            <w:hideMark/>
          </w:tcPr>
          <w:p w14:paraId="1623FE1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1938</w:t>
            </w:r>
          </w:p>
        </w:tc>
      </w:tr>
      <w:tr w:rsidR="002B5221" w:rsidRPr="002B5221" w14:paraId="3E46CE19" w14:textId="77777777" w:rsidTr="007640B4">
        <w:trPr>
          <w:trHeight w:val="300"/>
        </w:trPr>
        <w:tc>
          <w:tcPr>
            <w:tcW w:w="1200" w:type="dxa"/>
            <w:noWrap/>
            <w:hideMark/>
          </w:tcPr>
          <w:p w14:paraId="2CC3477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3117</w:t>
            </w:r>
          </w:p>
        </w:tc>
        <w:tc>
          <w:tcPr>
            <w:tcW w:w="2643" w:type="dxa"/>
            <w:hideMark/>
          </w:tcPr>
          <w:p w14:paraId="5A99275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08764F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261</w:t>
            </w:r>
          </w:p>
        </w:tc>
        <w:tc>
          <w:tcPr>
            <w:tcW w:w="2410" w:type="dxa"/>
            <w:hideMark/>
          </w:tcPr>
          <w:p w14:paraId="253A07B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1938</w:t>
            </w:r>
          </w:p>
        </w:tc>
      </w:tr>
      <w:tr w:rsidR="002B5221" w:rsidRPr="002B5221" w14:paraId="7532B8F0" w14:textId="77777777" w:rsidTr="007640B4">
        <w:trPr>
          <w:trHeight w:val="300"/>
        </w:trPr>
        <w:tc>
          <w:tcPr>
            <w:tcW w:w="1200" w:type="dxa"/>
            <w:noWrap/>
            <w:hideMark/>
          </w:tcPr>
          <w:p w14:paraId="3D5D6E0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3118</w:t>
            </w:r>
          </w:p>
        </w:tc>
        <w:tc>
          <w:tcPr>
            <w:tcW w:w="2643" w:type="dxa"/>
            <w:hideMark/>
          </w:tcPr>
          <w:p w14:paraId="4452A6F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1DBE97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262</w:t>
            </w:r>
          </w:p>
        </w:tc>
        <w:tc>
          <w:tcPr>
            <w:tcW w:w="2410" w:type="dxa"/>
            <w:hideMark/>
          </w:tcPr>
          <w:p w14:paraId="5C9903C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1938</w:t>
            </w:r>
          </w:p>
        </w:tc>
      </w:tr>
      <w:tr w:rsidR="002B5221" w:rsidRPr="002B5221" w14:paraId="780E686D" w14:textId="77777777" w:rsidTr="007640B4">
        <w:trPr>
          <w:trHeight w:val="300"/>
        </w:trPr>
        <w:tc>
          <w:tcPr>
            <w:tcW w:w="1200" w:type="dxa"/>
            <w:noWrap/>
            <w:hideMark/>
          </w:tcPr>
          <w:p w14:paraId="35EDD29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3119</w:t>
            </w:r>
          </w:p>
        </w:tc>
        <w:tc>
          <w:tcPr>
            <w:tcW w:w="2643" w:type="dxa"/>
            <w:hideMark/>
          </w:tcPr>
          <w:p w14:paraId="7FB59B9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51EBF6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263</w:t>
            </w:r>
          </w:p>
        </w:tc>
        <w:tc>
          <w:tcPr>
            <w:tcW w:w="2410" w:type="dxa"/>
            <w:hideMark/>
          </w:tcPr>
          <w:p w14:paraId="37A2B53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1938</w:t>
            </w:r>
          </w:p>
        </w:tc>
      </w:tr>
      <w:tr w:rsidR="002B5221" w:rsidRPr="002B5221" w14:paraId="6A79802A" w14:textId="77777777" w:rsidTr="007640B4">
        <w:trPr>
          <w:trHeight w:val="300"/>
        </w:trPr>
        <w:tc>
          <w:tcPr>
            <w:tcW w:w="1200" w:type="dxa"/>
            <w:noWrap/>
            <w:hideMark/>
          </w:tcPr>
          <w:p w14:paraId="5BC903F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3120</w:t>
            </w:r>
          </w:p>
        </w:tc>
        <w:tc>
          <w:tcPr>
            <w:tcW w:w="2643" w:type="dxa"/>
            <w:hideMark/>
          </w:tcPr>
          <w:p w14:paraId="49A95FE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1D1574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264</w:t>
            </w:r>
          </w:p>
        </w:tc>
        <w:tc>
          <w:tcPr>
            <w:tcW w:w="2410" w:type="dxa"/>
            <w:hideMark/>
          </w:tcPr>
          <w:p w14:paraId="570EB66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1938</w:t>
            </w:r>
          </w:p>
        </w:tc>
      </w:tr>
      <w:tr w:rsidR="002B5221" w:rsidRPr="002B5221" w14:paraId="7FF81BA1" w14:textId="77777777" w:rsidTr="007640B4">
        <w:trPr>
          <w:trHeight w:val="300"/>
        </w:trPr>
        <w:tc>
          <w:tcPr>
            <w:tcW w:w="1200" w:type="dxa"/>
            <w:noWrap/>
            <w:hideMark/>
          </w:tcPr>
          <w:p w14:paraId="5236B2C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3121</w:t>
            </w:r>
          </w:p>
        </w:tc>
        <w:tc>
          <w:tcPr>
            <w:tcW w:w="2643" w:type="dxa"/>
            <w:hideMark/>
          </w:tcPr>
          <w:p w14:paraId="17768A1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99C547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265</w:t>
            </w:r>
          </w:p>
        </w:tc>
        <w:tc>
          <w:tcPr>
            <w:tcW w:w="2410" w:type="dxa"/>
            <w:hideMark/>
          </w:tcPr>
          <w:p w14:paraId="3D62523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1938</w:t>
            </w:r>
          </w:p>
        </w:tc>
      </w:tr>
      <w:tr w:rsidR="002B5221" w:rsidRPr="002B5221" w14:paraId="5458AEFA" w14:textId="77777777" w:rsidTr="007640B4">
        <w:trPr>
          <w:trHeight w:val="300"/>
        </w:trPr>
        <w:tc>
          <w:tcPr>
            <w:tcW w:w="1200" w:type="dxa"/>
            <w:noWrap/>
            <w:hideMark/>
          </w:tcPr>
          <w:p w14:paraId="6C48FD0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3122</w:t>
            </w:r>
          </w:p>
        </w:tc>
        <w:tc>
          <w:tcPr>
            <w:tcW w:w="2643" w:type="dxa"/>
            <w:hideMark/>
          </w:tcPr>
          <w:p w14:paraId="471FD40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2B15EC5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779</w:t>
            </w:r>
          </w:p>
        </w:tc>
        <w:tc>
          <w:tcPr>
            <w:tcW w:w="2410" w:type="dxa"/>
            <w:hideMark/>
          </w:tcPr>
          <w:p w14:paraId="03183FE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1938</w:t>
            </w:r>
          </w:p>
        </w:tc>
      </w:tr>
      <w:tr w:rsidR="002B5221" w:rsidRPr="002B5221" w14:paraId="1D2F4391" w14:textId="77777777" w:rsidTr="007640B4">
        <w:trPr>
          <w:trHeight w:val="300"/>
        </w:trPr>
        <w:tc>
          <w:tcPr>
            <w:tcW w:w="1200" w:type="dxa"/>
            <w:noWrap/>
            <w:hideMark/>
          </w:tcPr>
          <w:p w14:paraId="693D84C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3123</w:t>
            </w:r>
          </w:p>
        </w:tc>
        <w:tc>
          <w:tcPr>
            <w:tcW w:w="2643" w:type="dxa"/>
            <w:hideMark/>
          </w:tcPr>
          <w:p w14:paraId="781C0D4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67372D9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780</w:t>
            </w:r>
          </w:p>
        </w:tc>
        <w:tc>
          <w:tcPr>
            <w:tcW w:w="2410" w:type="dxa"/>
            <w:hideMark/>
          </w:tcPr>
          <w:p w14:paraId="4ADD0C5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1938</w:t>
            </w:r>
          </w:p>
        </w:tc>
      </w:tr>
      <w:tr w:rsidR="002B5221" w:rsidRPr="002B5221" w14:paraId="3425C966" w14:textId="77777777" w:rsidTr="007640B4">
        <w:trPr>
          <w:trHeight w:val="300"/>
        </w:trPr>
        <w:tc>
          <w:tcPr>
            <w:tcW w:w="1200" w:type="dxa"/>
            <w:noWrap/>
            <w:hideMark/>
          </w:tcPr>
          <w:p w14:paraId="393FE2F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3124</w:t>
            </w:r>
          </w:p>
        </w:tc>
        <w:tc>
          <w:tcPr>
            <w:tcW w:w="2643" w:type="dxa"/>
            <w:hideMark/>
          </w:tcPr>
          <w:p w14:paraId="62F3475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A05C3F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w:t>
            </w:r>
          </w:p>
        </w:tc>
        <w:tc>
          <w:tcPr>
            <w:tcW w:w="2410" w:type="dxa"/>
            <w:hideMark/>
          </w:tcPr>
          <w:p w14:paraId="3A3C3E1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1939</w:t>
            </w:r>
          </w:p>
        </w:tc>
      </w:tr>
      <w:tr w:rsidR="002B5221" w:rsidRPr="002B5221" w14:paraId="43FB65AC" w14:textId="77777777" w:rsidTr="007640B4">
        <w:trPr>
          <w:trHeight w:val="300"/>
        </w:trPr>
        <w:tc>
          <w:tcPr>
            <w:tcW w:w="1200" w:type="dxa"/>
            <w:noWrap/>
            <w:hideMark/>
          </w:tcPr>
          <w:p w14:paraId="28AC22E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3125</w:t>
            </w:r>
          </w:p>
        </w:tc>
        <w:tc>
          <w:tcPr>
            <w:tcW w:w="2643" w:type="dxa"/>
            <w:hideMark/>
          </w:tcPr>
          <w:p w14:paraId="6EC2B68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EE13A0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w:t>
            </w:r>
          </w:p>
        </w:tc>
        <w:tc>
          <w:tcPr>
            <w:tcW w:w="2410" w:type="dxa"/>
            <w:hideMark/>
          </w:tcPr>
          <w:p w14:paraId="617AEDA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1939</w:t>
            </w:r>
          </w:p>
        </w:tc>
      </w:tr>
      <w:tr w:rsidR="002B5221" w:rsidRPr="002B5221" w14:paraId="7517C3F2" w14:textId="77777777" w:rsidTr="007640B4">
        <w:trPr>
          <w:trHeight w:val="300"/>
        </w:trPr>
        <w:tc>
          <w:tcPr>
            <w:tcW w:w="1200" w:type="dxa"/>
            <w:noWrap/>
            <w:hideMark/>
          </w:tcPr>
          <w:p w14:paraId="1E78611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3126</w:t>
            </w:r>
          </w:p>
        </w:tc>
        <w:tc>
          <w:tcPr>
            <w:tcW w:w="2643" w:type="dxa"/>
            <w:hideMark/>
          </w:tcPr>
          <w:p w14:paraId="0B3053A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8068B1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w:t>
            </w:r>
          </w:p>
        </w:tc>
        <w:tc>
          <w:tcPr>
            <w:tcW w:w="2410" w:type="dxa"/>
            <w:hideMark/>
          </w:tcPr>
          <w:p w14:paraId="0E1274C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1939</w:t>
            </w:r>
          </w:p>
        </w:tc>
      </w:tr>
      <w:tr w:rsidR="002B5221" w:rsidRPr="002B5221" w14:paraId="61460E0A" w14:textId="77777777" w:rsidTr="007640B4">
        <w:trPr>
          <w:trHeight w:val="300"/>
        </w:trPr>
        <w:tc>
          <w:tcPr>
            <w:tcW w:w="1200" w:type="dxa"/>
            <w:noWrap/>
            <w:hideMark/>
          </w:tcPr>
          <w:p w14:paraId="2BC5153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3127</w:t>
            </w:r>
          </w:p>
        </w:tc>
        <w:tc>
          <w:tcPr>
            <w:tcW w:w="2643" w:type="dxa"/>
            <w:hideMark/>
          </w:tcPr>
          <w:p w14:paraId="42CB09C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243501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w:t>
            </w:r>
          </w:p>
        </w:tc>
        <w:tc>
          <w:tcPr>
            <w:tcW w:w="2410" w:type="dxa"/>
            <w:hideMark/>
          </w:tcPr>
          <w:p w14:paraId="6B63732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1939</w:t>
            </w:r>
          </w:p>
        </w:tc>
      </w:tr>
      <w:tr w:rsidR="002B5221" w:rsidRPr="002B5221" w14:paraId="2CEF666B" w14:textId="77777777" w:rsidTr="007640B4">
        <w:trPr>
          <w:trHeight w:val="300"/>
        </w:trPr>
        <w:tc>
          <w:tcPr>
            <w:tcW w:w="1200" w:type="dxa"/>
            <w:noWrap/>
            <w:hideMark/>
          </w:tcPr>
          <w:p w14:paraId="5795893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3128</w:t>
            </w:r>
          </w:p>
        </w:tc>
        <w:tc>
          <w:tcPr>
            <w:tcW w:w="2643" w:type="dxa"/>
            <w:hideMark/>
          </w:tcPr>
          <w:p w14:paraId="1EBF1A2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45AB24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w:t>
            </w:r>
          </w:p>
        </w:tc>
        <w:tc>
          <w:tcPr>
            <w:tcW w:w="2410" w:type="dxa"/>
            <w:hideMark/>
          </w:tcPr>
          <w:p w14:paraId="4675B6B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1939</w:t>
            </w:r>
          </w:p>
        </w:tc>
      </w:tr>
      <w:tr w:rsidR="002B5221" w:rsidRPr="002B5221" w14:paraId="1FD9C831" w14:textId="77777777" w:rsidTr="007640B4">
        <w:trPr>
          <w:trHeight w:val="300"/>
        </w:trPr>
        <w:tc>
          <w:tcPr>
            <w:tcW w:w="1200" w:type="dxa"/>
            <w:noWrap/>
            <w:hideMark/>
          </w:tcPr>
          <w:p w14:paraId="7738EBD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3129</w:t>
            </w:r>
          </w:p>
        </w:tc>
        <w:tc>
          <w:tcPr>
            <w:tcW w:w="2643" w:type="dxa"/>
            <w:hideMark/>
          </w:tcPr>
          <w:p w14:paraId="5DBC703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12906F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w:t>
            </w:r>
          </w:p>
        </w:tc>
        <w:tc>
          <w:tcPr>
            <w:tcW w:w="2410" w:type="dxa"/>
            <w:hideMark/>
          </w:tcPr>
          <w:p w14:paraId="3DFCA1D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1939</w:t>
            </w:r>
          </w:p>
        </w:tc>
      </w:tr>
      <w:tr w:rsidR="002B5221" w:rsidRPr="002B5221" w14:paraId="4C255BB9" w14:textId="77777777" w:rsidTr="007640B4">
        <w:trPr>
          <w:trHeight w:val="300"/>
        </w:trPr>
        <w:tc>
          <w:tcPr>
            <w:tcW w:w="1200" w:type="dxa"/>
            <w:noWrap/>
            <w:hideMark/>
          </w:tcPr>
          <w:p w14:paraId="00E1C8C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3130</w:t>
            </w:r>
          </w:p>
        </w:tc>
        <w:tc>
          <w:tcPr>
            <w:tcW w:w="2643" w:type="dxa"/>
            <w:hideMark/>
          </w:tcPr>
          <w:p w14:paraId="70E0775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E4F713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8</w:t>
            </w:r>
          </w:p>
        </w:tc>
        <w:tc>
          <w:tcPr>
            <w:tcW w:w="2410" w:type="dxa"/>
            <w:hideMark/>
          </w:tcPr>
          <w:p w14:paraId="78B829B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1939</w:t>
            </w:r>
          </w:p>
        </w:tc>
      </w:tr>
      <w:tr w:rsidR="002B5221" w:rsidRPr="002B5221" w14:paraId="23FEF4DA" w14:textId="77777777" w:rsidTr="007640B4">
        <w:trPr>
          <w:trHeight w:val="300"/>
        </w:trPr>
        <w:tc>
          <w:tcPr>
            <w:tcW w:w="1200" w:type="dxa"/>
            <w:noWrap/>
            <w:hideMark/>
          </w:tcPr>
          <w:p w14:paraId="503CA6F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3131</w:t>
            </w:r>
          </w:p>
        </w:tc>
        <w:tc>
          <w:tcPr>
            <w:tcW w:w="2643" w:type="dxa"/>
            <w:hideMark/>
          </w:tcPr>
          <w:p w14:paraId="41DF2F7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A2DF11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11</w:t>
            </w:r>
          </w:p>
        </w:tc>
        <w:tc>
          <w:tcPr>
            <w:tcW w:w="2410" w:type="dxa"/>
            <w:hideMark/>
          </w:tcPr>
          <w:p w14:paraId="3F86733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1939</w:t>
            </w:r>
          </w:p>
        </w:tc>
      </w:tr>
      <w:tr w:rsidR="002B5221" w:rsidRPr="002B5221" w14:paraId="461F4BFD" w14:textId="77777777" w:rsidTr="007640B4">
        <w:trPr>
          <w:trHeight w:val="300"/>
        </w:trPr>
        <w:tc>
          <w:tcPr>
            <w:tcW w:w="1200" w:type="dxa"/>
            <w:noWrap/>
            <w:hideMark/>
          </w:tcPr>
          <w:p w14:paraId="070409F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3132</w:t>
            </w:r>
          </w:p>
        </w:tc>
        <w:tc>
          <w:tcPr>
            <w:tcW w:w="2643" w:type="dxa"/>
            <w:hideMark/>
          </w:tcPr>
          <w:p w14:paraId="40FE259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0F5C15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13</w:t>
            </w:r>
          </w:p>
        </w:tc>
        <w:tc>
          <w:tcPr>
            <w:tcW w:w="2410" w:type="dxa"/>
            <w:hideMark/>
          </w:tcPr>
          <w:p w14:paraId="1F060CA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1939</w:t>
            </w:r>
          </w:p>
        </w:tc>
      </w:tr>
      <w:tr w:rsidR="002B5221" w:rsidRPr="002B5221" w14:paraId="45BC7FAF" w14:textId="77777777" w:rsidTr="007640B4">
        <w:trPr>
          <w:trHeight w:val="300"/>
        </w:trPr>
        <w:tc>
          <w:tcPr>
            <w:tcW w:w="1200" w:type="dxa"/>
            <w:noWrap/>
            <w:hideMark/>
          </w:tcPr>
          <w:p w14:paraId="39B2F80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3133</w:t>
            </w:r>
          </w:p>
        </w:tc>
        <w:tc>
          <w:tcPr>
            <w:tcW w:w="2643" w:type="dxa"/>
            <w:hideMark/>
          </w:tcPr>
          <w:p w14:paraId="21E243E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0544F4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15</w:t>
            </w:r>
          </w:p>
        </w:tc>
        <w:tc>
          <w:tcPr>
            <w:tcW w:w="2410" w:type="dxa"/>
            <w:hideMark/>
          </w:tcPr>
          <w:p w14:paraId="3D717C5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1939</w:t>
            </w:r>
          </w:p>
        </w:tc>
      </w:tr>
      <w:tr w:rsidR="002B5221" w:rsidRPr="002B5221" w14:paraId="5FD2AEF1" w14:textId="77777777" w:rsidTr="007640B4">
        <w:trPr>
          <w:trHeight w:val="300"/>
        </w:trPr>
        <w:tc>
          <w:tcPr>
            <w:tcW w:w="1200" w:type="dxa"/>
            <w:noWrap/>
            <w:hideMark/>
          </w:tcPr>
          <w:p w14:paraId="6B7B2F8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3134</w:t>
            </w:r>
          </w:p>
        </w:tc>
        <w:tc>
          <w:tcPr>
            <w:tcW w:w="2643" w:type="dxa"/>
            <w:hideMark/>
          </w:tcPr>
          <w:p w14:paraId="6FDADE1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A867A4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16</w:t>
            </w:r>
          </w:p>
        </w:tc>
        <w:tc>
          <w:tcPr>
            <w:tcW w:w="2410" w:type="dxa"/>
            <w:hideMark/>
          </w:tcPr>
          <w:p w14:paraId="540F08D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1939</w:t>
            </w:r>
          </w:p>
        </w:tc>
      </w:tr>
      <w:tr w:rsidR="002B5221" w:rsidRPr="002B5221" w14:paraId="3FDB74D9" w14:textId="77777777" w:rsidTr="007640B4">
        <w:trPr>
          <w:trHeight w:val="300"/>
        </w:trPr>
        <w:tc>
          <w:tcPr>
            <w:tcW w:w="1200" w:type="dxa"/>
            <w:noWrap/>
            <w:hideMark/>
          </w:tcPr>
          <w:p w14:paraId="308E2C0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3135</w:t>
            </w:r>
          </w:p>
        </w:tc>
        <w:tc>
          <w:tcPr>
            <w:tcW w:w="2643" w:type="dxa"/>
            <w:hideMark/>
          </w:tcPr>
          <w:p w14:paraId="593C695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DA1925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17</w:t>
            </w:r>
          </w:p>
        </w:tc>
        <w:tc>
          <w:tcPr>
            <w:tcW w:w="2410" w:type="dxa"/>
            <w:hideMark/>
          </w:tcPr>
          <w:p w14:paraId="3A789AE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1939</w:t>
            </w:r>
          </w:p>
        </w:tc>
      </w:tr>
      <w:tr w:rsidR="002B5221" w:rsidRPr="002B5221" w14:paraId="1C2203C3" w14:textId="77777777" w:rsidTr="007640B4">
        <w:trPr>
          <w:trHeight w:val="300"/>
        </w:trPr>
        <w:tc>
          <w:tcPr>
            <w:tcW w:w="1200" w:type="dxa"/>
            <w:noWrap/>
            <w:hideMark/>
          </w:tcPr>
          <w:p w14:paraId="611E760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3136</w:t>
            </w:r>
          </w:p>
        </w:tc>
        <w:tc>
          <w:tcPr>
            <w:tcW w:w="2643" w:type="dxa"/>
            <w:hideMark/>
          </w:tcPr>
          <w:p w14:paraId="68A2080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B1A3A6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20</w:t>
            </w:r>
          </w:p>
        </w:tc>
        <w:tc>
          <w:tcPr>
            <w:tcW w:w="2410" w:type="dxa"/>
            <w:hideMark/>
          </w:tcPr>
          <w:p w14:paraId="283F36B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1939</w:t>
            </w:r>
          </w:p>
        </w:tc>
      </w:tr>
      <w:tr w:rsidR="002B5221" w:rsidRPr="002B5221" w14:paraId="75E44650" w14:textId="77777777" w:rsidTr="007640B4">
        <w:trPr>
          <w:trHeight w:val="300"/>
        </w:trPr>
        <w:tc>
          <w:tcPr>
            <w:tcW w:w="1200" w:type="dxa"/>
            <w:noWrap/>
            <w:hideMark/>
          </w:tcPr>
          <w:p w14:paraId="5FF7130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3137</w:t>
            </w:r>
          </w:p>
        </w:tc>
        <w:tc>
          <w:tcPr>
            <w:tcW w:w="2643" w:type="dxa"/>
            <w:hideMark/>
          </w:tcPr>
          <w:p w14:paraId="24A2B0F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06AD18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22</w:t>
            </w:r>
          </w:p>
        </w:tc>
        <w:tc>
          <w:tcPr>
            <w:tcW w:w="2410" w:type="dxa"/>
            <w:hideMark/>
          </w:tcPr>
          <w:p w14:paraId="6CF45EC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1939</w:t>
            </w:r>
          </w:p>
        </w:tc>
      </w:tr>
      <w:tr w:rsidR="002B5221" w:rsidRPr="002B5221" w14:paraId="5228EEA2" w14:textId="77777777" w:rsidTr="007640B4">
        <w:trPr>
          <w:trHeight w:val="300"/>
        </w:trPr>
        <w:tc>
          <w:tcPr>
            <w:tcW w:w="1200" w:type="dxa"/>
            <w:noWrap/>
            <w:hideMark/>
          </w:tcPr>
          <w:p w14:paraId="516A656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3138</w:t>
            </w:r>
          </w:p>
        </w:tc>
        <w:tc>
          <w:tcPr>
            <w:tcW w:w="2643" w:type="dxa"/>
            <w:hideMark/>
          </w:tcPr>
          <w:p w14:paraId="79C1AB8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5DE95A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23</w:t>
            </w:r>
          </w:p>
        </w:tc>
        <w:tc>
          <w:tcPr>
            <w:tcW w:w="2410" w:type="dxa"/>
            <w:hideMark/>
          </w:tcPr>
          <w:p w14:paraId="17206E0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1939</w:t>
            </w:r>
          </w:p>
        </w:tc>
      </w:tr>
      <w:tr w:rsidR="002B5221" w:rsidRPr="002B5221" w14:paraId="7D15AD98" w14:textId="77777777" w:rsidTr="007640B4">
        <w:trPr>
          <w:trHeight w:val="300"/>
        </w:trPr>
        <w:tc>
          <w:tcPr>
            <w:tcW w:w="1200" w:type="dxa"/>
            <w:noWrap/>
            <w:hideMark/>
          </w:tcPr>
          <w:p w14:paraId="0757A7A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3139</w:t>
            </w:r>
          </w:p>
        </w:tc>
        <w:tc>
          <w:tcPr>
            <w:tcW w:w="2643" w:type="dxa"/>
            <w:hideMark/>
          </w:tcPr>
          <w:p w14:paraId="48C678B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113062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24</w:t>
            </w:r>
          </w:p>
        </w:tc>
        <w:tc>
          <w:tcPr>
            <w:tcW w:w="2410" w:type="dxa"/>
            <w:hideMark/>
          </w:tcPr>
          <w:p w14:paraId="51DF42E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1939</w:t>
            </w:r>
          </w:p>
        </w:tc>
      </w:tr>
      <w:tr w:rsidR="002B5221" w:rsidRPr="002B5221" w14:paraId="4E2E8C34" w14:textId="77777777" w:rsidTr="007640B4">
        <w:trPr>
          <w:trHeight w:val="300"/>
        </w:trPr>
        <w:tc>
          <w:tcPr>
            <w:tcW w:w="1200" w:type="dxa"/>
            <w:noWrap/>
            <w:hideMark/>
          </w:tcPr>
          <w:p w14:paraId="43B18F3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3140</w:t>
            </w:r>
          </w:p>
        </w:tc>
        <w:tc>
          <w:tcPr>
            <w:tcW w:w="2643" w:type="dxa"/>
            <w:hideMark/>
          </w:tcPr>
          <w:p w14:paraId="0DCEFEB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90EFAB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26</w:t>
            </w:r>
          </w:p>
        </w:tc>
        <w:tc>
          <w:tcPr>
            <w:tcW w:w="2410" w:type="dxa"/>
            <w:hideMark/>
          </w:tcPr>
          <w:p w14:paraId="2EB418F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1939</w:t>
            </w:r>
          </w:p>
        </w:tc>
      </w:tr>
      <w:tr w:rsidR="002B5221" w:rsidRPr="002B5221" w14:paraId="55A0F9DD" w14:textId="77777777" w:rsidTr="007640B4">
        <w:trPr>
          <w:trHeight w:val="300"/>
        </w:trPr>
        <w:tc>
          <w:tcPr>
            <w:tcW w:w="1200" w:type="dxa"/>
            <w:noWrap/>
            <w:hideMark/>
          </w:tcPr>
          <w:p w14:paraId="6AC583E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3141</w:t>
            </w:r>
          </w:p>
        </w:tc>
        <w:tc>
          <w:tcPr>
            <w:tcW w:w="2643" w:type="dxa"/>
            <w:hideMark/>
          </w:tcPr>
          <w:p w14:paraId="3661122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5030E1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27</w:t>
            </w:r>
          </w:p>
        </w:tc>
        <w:tc>
          <w:tcPr>
            <w:tcW w:w="2410" w:type="dxa"/>
            <w:hideMark/>
          </w:tcPr>
          <w:p w14:paraId="2140FFC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1939</w:t>
            </w:r>
          </w:p>
        </w:tc>
      </w:tr>
      <w:tr w:rsidR="002B5221" w:rsidRPr="002B5221" w14:paraId="2E55C3F4" w14:textId="77777777" w:rsidTr="007640B4">
        <w:trPr>
          <w:trHeight w:val="300"/>
        </w:trPr>
        <w:tc>
          <w:tcPr>
            <w:tcW w:w="1200" w:type="dxa"/>
            <w:noWrap/>
            <w:hideMark/>
          </w:tcPr>
          <w:p w14:paraId="1B9E703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3142</w:t>
            </w:r>
          </w:p>
        </w:tc>
        <w:tc>
          <w:tcPr>
            <w:tcW w:w="2643" w:type="dxa"/>
            <w:hideMark/>
          </w:tcPr>
          <w:p w14:paraId="284310F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FEFD08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28</w:t>
            </w:r>
          </w:p>
        </w:tc>
        <w:tc>
          <w:tcPr>
            <w:tcW w:w="2410" w:type="dxa"/>
            <w:hideMark/>
          </w:tcPr>
          <w:p w14:paraId="1E1F358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1939</w:t>
            </w:r>
          </w:p>
        </w:tc>
      </w:tr>
      <w:tr w:rsidR="002B5221" w:rsidRPr="002B5221" w14:paraId="21DB3CAA" w14:textId="77777777" w:rsidTr="007640B4">
        <w:trPr>
          <w:trHeight w:val="300"/>
        </w:trPr>
        <w:tc>
          <w:tcPr>
            <w:tcW w:w="1200" w:type="dxa"/>
            <w:noWrap/>
            <w:hideMark/>
          </w:tcPr>
          <w:p w14:paraId="2B4B32C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3143</w:t>
            </w:r>
          </w:p>
        </w:tc>
        <w:tc>
          <w:tcPr>
            <w:tcW w:w="2643" w:type="dxa"/>
            <w:hideMark/>
          </w:tcPr>
          <w:p w14:paraId="7EE876B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71EB2E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29</w:t>
            </w:r>
          </w:p>
        </w:tc>
        <w:tc>
          <w:tcPr>
            <w:tcW w:w="2410" w:type="dxa"/>
            <w:hideMark/>
          </w:tcPr>
          <w:p w14:paraId="2FC1335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1939</w:t>
            </w:r>
          </w:p>
        </w:tc>
      </w:tr>
      <w:tr w:rsidR="002B5221" w:rsidRPr="002B5221" w14:paraId="33A05C7E" w14:textId="77777777" w:rsidTr="007640B4">
        <w:trPr>
          <w:trHeight w:val="300"/>
        </w:trPr>
        <w:tc>
          <w:tcPr>
            <w:tcW w:w="1200" w:type="dxa"/>
            <w:noWrap/>
            <w:hideMark/>
          </w:tcPr>
          <w:p w14:paraId="72B3181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3144</w:t>
            </w:r>
          </w:p>
        </w:tc>
        <w:tc>
          <w:tcPr>
            <w:tcW w:w="2643" w:type="dxa"/>
            <w:hideMark/>
          </w:tcPr>
          <w:p w14:paraId="5BB08F2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F71F41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30</w:t>
            </w:r>
          </w:p>
        </w:tc>
        <w:tc>
          <w:tcPr>
            <w:tcW w:w="2410" w:type="dxa"/>
            <w:hideMark/>
          </w:tcPr>
          <w:p w14:paraId="71ADCD0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1939</w:t>
            </w:r>
          </w:p>
        </w:tc>
      </w:tr>
      <w:tr w:rsidR="002B5221" w:rsidRPr="002B5221" w14:paraId="448EEC0F" w14:textId="77777777" w:rsidTr="007640B4">
        <w:trPr>
          <w:trHeight w:val="300"/>
        </w:trPr>
        <w:tc>
          <w:tcPr>
            <w:tcW w:w="1200" w:type="dxa"/>
            <w:noWrap/>
            <w:hideMark/>
          </w:tcPr>
          <w:p w14:paraId="2A090F7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3145</w:t>
            </w:r>
          </w:p>
        </w:tc>
        <w:tc>
          <w:tcPr>
            <w:tcW w:w="2643" w:type="dxa"/>
            <w:hideMark/>
          </w:tcPr>
          <w:p w14:paraId="38A3ED5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3D55F5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31</w:t>
            </w:r>
          </w:p>
        </w:tc>
        <w:tc>
          <w:tcPr>
            <w:tcW w:w="2410" w:type="dxa"/>
            <w:hideMark/>
          </w:tcPr>
          <w:p w14:paraId="2BB7C86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1939</w:t>
            </w:r>
          </w:p>
        </w:tc>
      </w:tr>
      <w:tr w:rsidR="002B5221" w:rsidRPr="002B5221" w14:paraId="6823B340" w14:textId="77777777" w:rsidTr="007640B4">
        <w:trPr>
          <w:trHeight w:val="300"/>
        </w:trPr>
        <w:tc>
          <w:tcPr>
            <w:tcW w:w="1200" w:type="dxa"/>
            <w:noWrap/>
            <w:hideMark/>
          </w:tcPr>
          <w:p w14:paraId="3A02C57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3146</w:t>
            </w:r>
          </w:p>
        </w:tc>
        <w:tc>
          <w:tcPr>
            <w:tcW w:w="2643" w:type="dxa"/>
            <w:hideMark/>
          </w:tcPr>
          <w:p w14:paraId="175EC4D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9B25F0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32</w:t>
            </w:r>
          </w:p>
        </w:tc>
        <w:tc>
          <w:tcPr>
            <w:tcW w:w="2410" w:type="dxa"/>
            <w:hideMark/>
          </w:tcPr>
          <w:p w14:paraId="3AF51B4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1939</w:t>
            </w:r>
          </w:p>
        </w:tc>
      </w:tr>
      <w:tr w:rsidR="002B5221" w:rsidRPr="002B5221" w14:paraId="3DABC15E" w14:textId="77777777" w:rsidTr="007640B4">
        <w:trPr>
          <w:trHeight w:val="300"/>
        </w:trPr>
        <w:tc>
          <w:tcPr>
            <w:tcW w:w="1200" w:type="dxa"/>
            <w:noWrap/>
            <w:hideMark/>
          </w:tcPr>
          <w:p w14:paraId="3CA09D4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3147</w:t>
            </w:r>
          </w:p>
        </w:tc>
        <w:tc>
          <w:tcPr>
            <w:tcW w:w="2643" w:type="dxa"/>
            <w:hideMark/>
          </w:tcPr>
          <w:p w14:paraId="78BD9BE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D11FBB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33</w:t>
            </w:r>
          </w:p>
        </w:tc>
        <w:tc>
          <w:tcPr>
            <w:tcW w:w="2410" w:type="dxa"/>
            <w:hideMark/>
          </w:tcPr>
          <w:p w14:paraId="55F1F0B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1939</w:t>
            </w:r>
          </w:p>
        </w:tc>
      </w:tr>
      <w:tr w:rsidR="002B5221" w:rsidRPr="002B5221" w14:paraId="5FADC803" w14:textId="77777777" w:rsidTr="007640B4">
        <w:trPr>
          <w:trHeight w:val="300"/>
        </w:trPr>
        <w:tc>
          <w:tcPr>
            <w:tcW w:w="1200" w:type="dxa"/>
            <w:noWrap/>
            <w:hideMark/>
          </w:tcPr>
          <w:p w14:paraId="012611C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3148</w:t>
            </w:r>
          </w:p>
        </w:tc>
        <w:tc>
          <w:tcPr>
            <w:tcW w:w="2643" w:type="dxa"/>
            <w:hideMark/>
          </w:tcPr>
          <w:p w14:paraId="2C850F4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7A9018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37</w:t>
            </w:r>
          </w:p>
        </w:tc>
        <w:tc>
          <w:tcPr>
            <w:tcW w:w="2410" w:type="dxa"/>
            <w:hideMark/>
          </w:tcPr>
          <w:p w14:paraId="79AC3D0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1939</w:t>
            </w:r>
          </w:p>
        </w:tc>
      </w:tr>
      <w:tr w:rsidR="002B5221" w:rsidRPr="002B5221" w14:paraId="44DD7D66" w14:textId="77777777" w:rsidTr="007640B4">
        <w:trPr>
          <w:trHeight w:val="300"/>
        </w:trPr>
        <w:tc>
          <w:tcPr>
            <w:tcW w:w="1200" w:type="dxa"/>
            <w:noWrap/>
            <w:hideMark/>
          </w:tcPr>
          <w:p w14:paraId="28DEFF9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3149</w:t>
            </w:r>
          </w:p>
        </w:tc>
        <w:tc>
          <w:tcPr>
            <w:tcW w:w="2643" w:type="dxa"/>
            <w:hideMark/>
          </w:tcPr>
          <w:p w14:paraId="0DFF4DC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6574E3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38</w:t>
            </w:r>
          </w:p>
        </w:tc>
        <w:tc>
          <w:tcPr>
            <w:tcW w:w="2410" w:type="dxa"/>
            <w:hideMark/>
          </w:tcPr>
          <w:p w14:paraId="2E60710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1939</w:t>
            </w:r>
          </w:p>
        </w:tc>
      </w:tr>
      <w:tr w:rsidR="002B5221" w:rsidRPr="002B5221" w14:paraId="21368F91" w14:textId="77777777" w:rsidTr="007640B4">
        <w:trPr>
          <w:trHeight w:val="300"/>
        </w:trPr>
        <w:tc>
          <w:tcPr>
            <w:tcW w:w="1200" w:type="dxa"/>
            <w:noWrap/>
            <w:hideMark/>
          </w:tcPr>
          <w:p w14:paraId="00209A0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3150</w:t>
            </w:r>
          </w:p>
        </w:tc>
        <w:tc>
          <w:tcPr>
            <w:tcW w:w="2643" w:type="dxa"/>
            <w:hideMark/>
          </w:tcPr>
          <w:p w14:paraId="7DC2E96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981A20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39</w:t>
            </w:r>
          </w:p>
        </w:tc>
        <w:tc>
          <w:tcPr>
            <w:tcW w:w="2410" w:type="dxa"/>
            <w:hideMark/>
          </w:tcPr>
          <w:p w14:paraId="3D3123C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1939</w:t>
            </w:r>
          </w:p>
        </w:tc>
      </w:tr>
      <w:tr w:rsidR="002B5221" w:rsidRPr="002B5221" w14:paraId="457FAF00" w14:textId="77777777" w:rsidTr="007640B4">
        <w:trPr>
          <w:trHeight w:val="300"/>
        </w:trPr>
        <w:tc>
          <w:tcPr>
            <w:tcW w:w="1200" w:type="dxa"/>
            <w:noWrap/>
            <w:hideMark/>
          </w:tcPr>
          <w:p w14:paraId="452E745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3151</w:t>
            </w:r>
          </w:p>
        </w:tc>
        <w:tc>
          <w:tcPr>
            <w:tcW w:w="2643" w:type="dxa"/>
            <w:hideMark/>
          </w:tcPr>
          <w:p w14:paraId="2231C5B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A7B838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40</w:t>
            </w:r>
          </w:p>
        </w:tc>
        <w:tc>
          <w:tcPr>
            <w:tcW w:w="2410" w:type="dxa"/>
            <w:hideMark/>
          </w:tcPr>
          <w:p w14:paraId="1F70CD4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1939</w:t>
            </w:r>
          </w:p>
        </w:tc>
      </w:tr>
      <w:tr w:rsidR="002B5221" w:rsidRPr="002B5221" w14:paraId="142C666D" w14:textId="77777777" w:rsidTr="007640B4">
        <w:trPr>
          <w:trHeight w:val="300"/>
        </w:trPr>
        <w:tc>
          <w:tcPr>
            <w:tcW w:w="1200" w:type="dxa"/>
            <w:noWrap/>
            <w:hideMark/>
          </w:tcPr>
          <w:p w14:paraId="4E69722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3152</w:t>
            </w:r>
          </w:p>
        </w:tc>
        <w:tc>
          <w:tcPr>
            <w:tcW w:w="2643" w:type="dxa"/>
            <w:hideMark/>
          </w:tcPr>
          <w:p w14:paraId="3E4D5C9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8E61AE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41</w:t>
            </w:r>
          </w:p>
        </w:tc>
        <w:tc>
          <w:tcPr>
            <w:tcW w:w="2410" w:type="dxa"/>
            <w:hideMark/>
          </w:tcPr>
          <w:p w14:paraId="6EA3923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1939</w:t>
            </w:r>
          </w:p>
        </w:tc>
      </w:tr>
      <w:tr w:rsidR="002B5221" w:rsidRPr="002B5221" w14:paraId="3CEF6605" w14:textId="77777777" w:rsidTr="007640B4">
        <w:trPr>
          <w:trHeight w:val="300"/>
        </w:trPr>
        <w:tc>
          <w:tcPr>
            <w:tcW w:w="1200" w:type="dxa"/>
            <w:noWrap/>
            <w:hideMark/>
          </w:tcPr>
          <w:p w14:paraId="06622A8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3153</w:t>
            </w:r>
          </w:p>
        </w:tc>
        <w:tc>
          <w:tcPr>
            <w:tcW w:w="2643" w:type="dxa"/>
            <w:hideMark/>
          </w:tcPr>
          <w:p w14:paraId="7F0763F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9923D5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43</w:t>
            </w:r>
          </w:p>
        </w:tc>
        <w:tc>
          <w:tcPr>
            <w:tcW w:w="2410" w:type="dxa"/>
            <w:hideMark/>
          </w:tcPr>
          <w:p w14:paraId="5A48FBC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1939</w:t>
            </w:r>
          </w:p>
        </w:tc>
      </w:tr>
      <w:tr w:rsidR="002B5221" w:rsidRPr="002B5221" w14:paraId="77184CB6" w14:textId="77777777" w:rsidTr="007640B4">
        <w:trPr>
          <w:trHeight w:val="300"/>
        </w:trPr>
        <w:tc>
          <w:tcPr>
            <w:tcW w:w="1200" w:type="dxa"/>
            <w:noWrap/>
            <w:hideMark/>
          </w:tcPr>
          <w:p w14:paraId="4729A32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3154</w:t>
            </w:r>
          </w:p>
        </w:tc>
        <w:tc>
          <w:tcPr>
            <w:tcW w:w="2643" w:type="dxa"/>
            <w:hideMark/>
          </w:tcPr>
          <w:p w14:paraId="2365317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C27665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48</w:t>
            </w:r>
          </w:p>
        </w:tc>
        <w:tc>
          <w:tcPr>
            <w:tcW w:w="2410" w:type="dxa"/>
            <w:hideMark/>
          </w:tcPr>
          <w:p w14:paraId="0E8DF5B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1939</w:t>
            </w:r>
          </w:p>
        </w:tc>
      </w:tr>
      <w:tr w:rsidR="002B5221" w:rsidRPr="002B5221" w14:paraId="10940F7B" w14:textId="77777777" w:rsidTr="007640B4">
        <w:trPr>
          <w:trHeight w:val="300"/>
        </w:trPr>
        <w:tc>
          <w:tcPr>
            <w:tcW w:w="1200" w:type="dxa"/>
            <w:noWrap/>
            <w:hideMark/>
          </w:tcPr>
          <w:p w14:paraId="7A43DD2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3155</w:t>
            </w:r>
          </w:p>
        </w:tc>
        <w:tc>
          <w:tcPr>
            <w:tcW w:w="2643" w:type="dxa"/>
            <w:hideMark/>
          </w:tcPr>
          <w:p w14:paraId="1887DE8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F70FE9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49</w:t>
            </w:r>
          </w:p>
        </w:tc>
        <w:tc>
          <w:tcPr>
            <w:tcW w:w="2410" w:type="dxa"/>
            <w:hideMark/>
          </w:tcPr>
          <w:p w14:paraId="1CE4CCD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1939</w:t>
            </w:r>
          </w:p>
        </w:tc>
      </w:tr>
      <w:tr w:rsidR="002B5221" w:rsidRPr="002B5221" w14:paraId="3A35E26E" w14:textId="77777777" w:rsidTr="007640B4">
        <w:trPr>
          <w:trHeight w:val="300"/>
        </w:trPr>
        <w:tc>
          <w:tcPr>
            <w:tcW w:w="1200" w:type="dxa"/>
            <w:noWrap/>
            <w:hideMark/>
          </w:tcPr>
          <w:p w14:paraId="1B22A95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3156</w:t>
            </w:r>
          </w:p>
        </w:tc>
        <w:tc>
          <w:tcPr>
            <w:tcW w:w="2643" w:type="dxa"/>
            <w:hideMark/>
          </w:tcPr>
          <w:p w14:paraId="1BC654C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2AF33A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52</w:t>
            </w:r>
          </w:p>
        </w:tc>
        <w:tc>
          <w:tcPr>
            <w:tcW w:w="2410" w:type="dxa"/>
            <w:hideMark/>
          </w:tcPr>
          <w:p w14:paraId="365D73F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1939</w:t>
            </w:r>
          </w:p>
        </w:tc>
      </w:tr>
      <w:tr w:rsidR="002B5221" w:rsidRPr="002B5221" w14:paraId="0D0A5D96" w14:textId="77777777" w:rsidTr="007640B4">
        <w:trPr>
          <w:trHeight w:val="300"/>
        </w:trPr>
        <w:tc>
          <w:tcPr>
            <w:tcW w:w="1200" w:type="dxa"/>
            <w:noWrap/>
            <w:hideMark/>
          </w:tcPr>
          <w:p w14:paraId="403C75C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3157</w:t>
            </w:r>
          </w:p>
        </w:tc>
        <w:tc>
          <w:tcPr>
            <w:tcW w:w="2643" w:type="dxa"/>
            <w:hideMark/>
          </w:tcPr>
          <w:p w14:paraId="6A7FD2C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4C6C51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53</w:t>
            </w:r>
          </w:p>
        </w:tc>
        <w:tc>
          <w:tcPr>
            <w:tcW w:w="2410" w:type="dxa"/>
            <w:hideMark/>
          </w:tcPr>
          <w:p w14:paraId="1883A2D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1939</w:t>
            </w:r>
          </w:p>
        </w:tc>
      </w:tr>
      <w:tr w:rsidR="002B5221" w:rsidRPr="002B5221" w14:paraId="6F4189E1" w14:textId="77777777" w:rsidTr="007640B4">
        <w:trPr>
          <w:trHeight w:val="300"/>
        </w:trPr>
        <w:tc>
          <w:tcPr>
            <w:tcW w:w="1200" w:type="dxa"/>
            <w:noWrap/>
            <w:hideMark/>
          </w:tcPr>
          <w:p w14:paraId="61B4EA4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3158</w:t>
            </w:r>
          </w:p>
        </w:tc>
        <w:tc>
          <w:tcPr>
            <w:tcW w:w="2643" w:type="dxa"/>
            <w:hideMark/>
          </w:tcPr>
          <w:p w14:paraId="748D8F9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5CBA61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54</w:t>
            </w:r>
          </w:p>
        </w:tc>
        <w:tc>
          <w:tcPr>
            <w:tcW w:w="2410" w:type="dxa"/>
            <w:hideMark/>
          </w:tcPr>
          <w:p w14:paraId="20AEDC2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1939</w:t>
            </w:r>
          </w:p>
        </w:tc>
      </w:tr>
      <w:tr w:rsidR="002B5221" w:rsidRPr="002B5221" w14:paraId="07AB12BE" w14:textId="77777777" w:rsidTr="007640B4">
        <w:trPr>
          <w:trHeight w:val="300"/>
        </w:trPr>
        <w:tc>
          <w:tcPr>
            <w:tcW w:w="1200" w:type="dxa"/>
            <w:noWrap/>
            <w:hideMark/>
          </w:tcPr>
          <w:p w14:paraId="40536D4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3159</w:t>
            </w:r>
          </w:p>
        </w:tc>
        <w:tc>
          <w:tcPr>
            <w:tcW w:w="2643" w:type="dxa"/>
            <w:hideMark/>
          </w:tcPr>
          <w:p w14:paraId="5B94366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FF7DFB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55</w:t>
            </w:r>
          </w:p>
        </w:tc>
        <w:tc>
          <w:tcPr>
            <w:tcW w:w="2410" w:type="dxa"/>
            <w:hideMark/>
          </w:tcPr>
          <w:p w14:paraId="434D4DB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1939</w:t>
            </w:r>
          </w:p>
        </w:tc>
      </w:tr>
      <w:tr w:rsidR="002B5221" w:rsidRPr="002B5221" w14:paraId="4F744A96" w14:textId="77777777" w:rsidTr="007640B4">
        <w:trPr>
          <w:trHeight w:val="300"/>
        </w:trPr>
        <w:tc>
          <w:tcPr>
            <w:tcW w:w="1200" w:type="dxa"/>
            <w:noWrap/>
            <w:hideMark/>
          </w:tcPr>
          <w:p w14:paraId="48FAAB6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3160</w:t>
            </w:r>
          </w:p>
        </w:tc>
        <w:tc>
          <w:tcPr>
            <w:tcW w:w="2643" w:type="dxa"/>
            <w:hideMark/>
          </w:tcPr>
          <w:p w14:paraId="538EB15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4351F8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56</w:t>
            </w:r>
          </w:p>
        </w:tc>
        <w:tc>
          <w:tcPr>
            <w:tcW w:w="2410" w:type="dxa"/>
            <w:hideMark/>
          </w:tcPr>
          <w:p w14:paraId="25086E1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1939</w:t>
            </w:r>
          </w:p>
        </w:tc>
      </w:tr>
      <w:tr w:rsidR="002B5221" w:rsidRPr="002B5221" w14:paraId="29533AD1" w14:textId="77777777" w:rsidTr="007640B4">
        <w:trPr>
          <w:trHeight w:val="300"/>
        </w:trPr>
        <w:tc>
          <w:tcPr>
            <w:tcW w:w="1200" w:type="dxa"/>
            <w:noWrap/>
            <w:hideMark/>
          </w:tcPr>
          <w:p w14:paraId="3B5E3B5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3161</w:t>
            </w:r>
          </w:p>
        </w:tc>
        <w:tc>
          <w:tcPr>
            <w:tcW w:w="2643" w:type="dxa"/>
            <w:hideMark/>
          </w:tcPr>
          <w:p w14:paraId="2917C3E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FC2AD4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57</w:t>
            </w:r>
          </w:p>
        </w:tc>
        <w:tc>
          <w:tcPr>
            <w:tcW w:w="2410" w:type="dxa"/>
            <w:hideMark/>
          </w:tcPr>
          <w:p w14:paraId="3A7EB0D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1939</w:t>
            </w:r>
          </w:p>
        </w:tc>
      </w:tr>
      <w:tr w:rsidR="002B5221" w:rsidRPr="002B5221" w14:paraId="004ED809" w14:textId="77777777" w:rsidTr="007640B4">
        <w:trPr>
          <w:trHeight w:val="300"/>
        </w:trPr>
        <w:tc>
          <w:tcPr>
            <w:tcW w:w="1200" w:type="dxa"/>
            <w:noWrap/>
            <w:hideMark/>
          </w:tcPr>
          <w:p w14:paraId="7904306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3162</w:t>
            </w:r>
          </w:p>
        </w:tc>
        <w:tc>
          <w:tcPr>
            <w:tcW w:w="2643" w:type="dxa"/>
            <w:hideMark/>
          </w:tcPr>
          <w:p w14:paraId="30C2B0E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8091F3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59</w:t>
            </w:r>
          </w:p>
        </w:tc>
        <w:tc>
          <w:tcPr>
            <w:tcW w:w="2410" w:type="dxa"/>
            <w:hideMark/>
          </w:tcPr>
          <w:p w14:paraId="50FFCC5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1939</w:t>
            </w:r>
          </w:p>
        </w:tc>
      </w:tr>
      <w:tr w:rsidR="002B5221" w:rsidRPr="002B5221" w14:paraId="1C8A85A8" w14:textId="77777777" w:rsidTr="007640B4">
        <w:trPr>
          <w:trHeight w:val="300"/>
        </w:trPr>
        <w:tc>
          <w:tcPr>
            <w:tcW w:w="1200" w:type="dxa"/>
            <w:noWrap/>
            <w:hideMark/>
          </w:tcPr>
          <w:p w14:paraId="6BC28E1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3163</w:t>
            </w:r>
          </w:p>
        </w:tc>
        <w:tc>
          <w:tcPr>
            <w:tcW w:w="2643" w:type="dxa"/>
            <w:hideMark/>
          </w:tcPr>
          <w:p w14:paraId="21D2B4E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B728CA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63</w:t>
            </w:r>
          </w:p>
        </w:tc>
        <w:tc>
          <w:tcPr>
            <w:tcW w:w="2410" w:type="dxa"/>
            <w:hideMark/>
          </w:tcPr>
          <w:p w14:paraId="6489FBB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1939</w:t>
            </w:r>
          </w:p>
        </w:tc>
      </w:tr>
      <w:tr w:rsidR="002B5221" w:rsidRPr="002B5221" w14:paraId="2E83CEFD" w14:textId="77777777" w:rsidTr="007640B4">
        <w:trPr>
          <w:trHeight w:val="300"/>
        </w:trPr>
        <w:tc>
          <w:tcPr>
            <w:tcW w:w="1200" w:type="dxa"/>
            <w:noWrap/>
            <w:hideMark/>
          </w:tcPr>
          <w:p w14:paraId="0936404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3164</w:t>
            </w:r>
          </w:p>
        </w:tc>
        <w:tc>
          <w:tcPr>
            <w:tcW w:w="2643" w:type="dxa"/>
            <w:hideMark/>
          </w:tcPr>
          <w:p w14:paraId="014C606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A1BE26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64</w:t>
            </w:r>
          </w:p>
        </w:tc>
        <w:tc>
          <w:tcPr>
            <w:tcW w:w="2410" w:type="dxa"/>
            <w:hideMark/>
          </w:tcPr>
          <w:p w14:paraId="4AC97B1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1939</w:t>
            </w:r>
          </w:p>
        </w:tc>
      </w:tr>
      <w:tr w:rsidR="002B5221" w:rsidRPr="002B5221" w14:paraId="6C52077E" w14:textId="77777777" w:rsidTr="007640B4">
        <w:trPr>
          <w:trHeight w:val="300"/>
        </w:trPr>
        <w:tc>
          <w:tcPr>
            <w:tcW w:w="1200" w:type="dxa"/>
            <w:noWrap/>
            <w:hideMark/>
          </w:tcPr>
          <w:p w14:paraId="11A88B2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3165</w:t>
            </w:r>
          </w:p>
        </w:tc>
        <w:tc>
          <w:tcPr>
            <w:tcW w:w="2643" w:type="dxa"/>
            <w:hideMark/>
          </w:tcPr>
          <w:p w14:paraId="09EEA5A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3555BF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67</w:t>
            </w:r>
          </w:p>
        </w:tc>
        <w:tc>
          <w:tcPr>
            <w:tcW w:w="2410" w:type="dxa"/>
            <w:hideMark/>
          </w:tcPr>
          <w:p w14:paraId="1CB524D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1939</w:t>
            </w:r>
          </w:p>
        </w:tc>
      </w:tr>
      <w:tr w:rsidR="002B5221" w:rsidRPr="002B5221" w14:paraId="46DB0DED" w14:textId="77777777" w:rsidTr="007640B4">
        <w:trPr>
          <w:trHeight w:val="300"/>
        </w:trPr>
        <w:tc>
          <w:tcPr>
            <w:tcW w:w="1200" w:type="dxa"/>
            <w:noWrap/>
            <w:hideMark/>
          </w:tcPr>
          <w:p w14:paraId="21F6550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3166</w:t>
            </w:r>
          </w:p>
        </w:tc>
        <w:tc>
          <w:tcPr>
            <w:tcW w:w="2643" w:type="dxa"/>
            <w:hideMark/>
          </w:tcPr>
          <w:p w14:paraId="0227ADF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749320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69</w:t>
            </w:r>
          </w:p>
        </w:tc>
        <w:tc>
          <w:tcPr>
            <w:tcW w:w="2410" w:type="dxa"/>
            <w:hideMark/>
          </w:tcPr>
          <w:p w14:paraId="5E10D57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1939</w:t>
            </w:r>
          </w:p>
        </w:tc>
      </w:tr>
      <w:tr w:rsidR="002B5221" w:rsidRPr="002B5221" w14:paraId="40A384B1" w14:textId="77777777" w:rsidTr="007640B4">
        <w:trPr>
          <w:trHeight w:val="300"/>
        </w:trPr>
        <w:tc>
          <w:tcPr>
            <w:tcW w:w="1200" w:type="dxa"/>
            <w:noWrap/>
            <w:hideMark/>
          </w:tcPr>
          <w:p w14:paraId="5CB21E0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3167</w:t>
            </w:r>
          </w:p>
        </w:tc>
        <w:tc>
          <w:tcPr>
            <w:tcW w:w="2643" w:type="dxa"/>
            <w:hideMark/>
          </w:tcPr>
          <w:p w14:paraId="3837DA9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1C90AE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70</w:t>
            </w:r>
          </w:p>
        </w:tc>
        <w:tc>
          <w:tcPr>
            <w:tcW w:w="2410" w:type="dxa"/>
            <w:hideMark/>
          </w:tcPr>
          <w:p w14:paraId="28B4F18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1939</w:t>
            </w:r>
          </w:p>
        </w:tc>
      </w:tr>
      <w:tr w:rsidR="002B5221" w:rsidRPr="002B5221" w14:paraId="1D92E908" w14:textId="77777777" w:rsidTr="007640B4">
        <w:trPr>
          <w:trHeight w:val="300"/>
        </w:trPr>
        <w:tc>
          <w:tcPr>
            <w:tcW w:w="1200" w:type="dxa"/>
            <w:noWrap/>
            <w:hideMark/>
          </w:tcPr>
          <w:p w14:paraId="5C26454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3168</w:t>
            </w:r>
          </w:p>
        </w:tc>
        <w:tc>
          <w:tcPr>
            <w:tcW w:w="2643" w:type="dxa"/>
            <w:hideMark/>
          </w:tcPr>
          <w:p w14:paraId="433D945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C714AC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71</w:t>
            </w:r>
          </w:p>
        </w:tc>
        <w:tc>
          <w:tcPr>
            <w:tcW w:w="2410" w:type="dxa"/>
            <w:hideMark/>
          </w:tcPr>
          <w:p w14:paraId="114EF82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1939</w:t>
            </w:r>
          </w:p>
        </w:tc>
      </w:tr>
      <w:tr w:rsidR="002B5221" w:rsidRPr="002B5221" w14:paraId="6F56A41F" w14:textId="77777777" w:rsidTr="007640B4">
        <w:trPr>
          <w:trHeight w:val="300"/>
        </w:trPr>
        <w:tc>
          <w:tcPr>
            <w:tcW w:w="1200" w:type="dxa"/>
            <w:noWrap/>
            <w:hideMark/>
          </w:tcPr>
          <w:p w14:paraId="28028AD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3169</w:t>
            </w:r>
          </w:p>
        </w:tc>
        <w:tc>
          <w:tcPr>
            <w:tcW w:w="2643" w:type="dxa"/>
            <w:hideMark/>
          </w:tcPr>
          <w:p w14:paraId="0495E12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4EC719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72</w:t>
            </w:r>
          </w:p>
        </w:tc>
        <w:tc>
          <w:tcPr>
            <w:tcW w:w="2410" w:type="dxa"/>
            <w:hideMark/>
          </w:tcPr>
          <w:p w14:paraId="7DCE531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1939</w:t>
            </w:r>
          </w:p>
        </w:tc>
      </w:tr>
      <w:tr w:rsidR="002B5221" w:rsidRPr="002B5221" w14:paraId="1B1E4C68" w14:textId="77777777" w:rsidTr="007640B4">
        <w:trPr>
          <w:trHeight w:val="300"/>
        </w:trPr>
        <w:tc>
          <w:tcPr>
            <w:tcW w:w="1200" w:type="dxa"/>
            <w:noWrap/>
            <w:hideMark/>
          </w:tcPr>
          <w:p w14:paraId="69E3226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3170</w:t>
            </w:r>
          </w:p>
        </w:tc>
        <w:tc>
          <w:tcPr>
            <w:tcW w:w="2643" w:type="dxa"/>
            <w:hideMark/>
          </w:tcPr>
          <w:p w14:paraId="49AB03C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0BDFFD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73</w:t>
            </w:r>
          </w:p>
        </w:tc>
        <w:tc>
          <w:tcPr>
            <w:tcW w:w="2410" w:type="dxa"/>
            <w:hideMark/>
          </w:tcPr>
          <w:p w14:paraId="540D3E5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1939</w:t>
            </w:r>
          </w:p>
        </w:tc>
      </w:tr>
      <w:tr w:rsidR="002B5221" w:rsidRPr="002B5221" w14:paraId="2D04C2EF" w14:textId="77777777" w:rsidTr="007640B4">
        <w:trPr>
          <w:trHeight w:val="300"/>
        </w:trPr>
        <w:tc>
          <w:tcPr>
            <w:tcW w:w="1200" w:type="dxa"/>
            <w:noWrap/>
            <w:hideMark/>
          </w:tcPr>
          <w:p w14:paraId="7465E45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3171</w:t>
            </w:r>
          </w:p>
        </w:tc>
        <w:tc>
          <w:tcPr>
            <w:tcW w:w="2643" w:type="dxa"/>
            <w:hideMark/>
          </w:tcPr>
          <w:p w14:paraId="03F6683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F08512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74</w:t>
            </w:r>
          </w:p>
        </w:tc>
        <w:tc>
          <w:tcPr>
            <w:tcW w:w="2410" w:type="dxa"/>
            <w:hideMark/>
          </w:tcPr>
          <w:p w14:paraId="1D1E433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1939</w:t>
            </w:r>
          </w:p>
        </w:tc>
      </w:tr>
      <w:tr w:rsidR="002B5221" w:rsidRPr="002B5221" w14:paraId="69263A0B" w14:textId="77777777" w:rsidTr="007640B4">
        <w:trPr>
          <w:trHeight w:val="300"/>
        </w:trPr>
        <w:tc>
          <w:tcPr>
            <w:tcW w:w="1200" w:type="dxa"/>
            <w:noWrap/>
            <w:hideMark/>
          </w:tcPr>
          <w:p w14:paraId="2AB728A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3172</w:t>
            </w:r>
          </w:p>
        </w:tc>
        <w:tc>
          <w:tcPr>
            <w:tcW w:w="2643" w:type="dxa"/>
            <w:hideMark/>
          </w:tcPr>
          <w:p w14:paraId="4F9EB89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71BC48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75</w:t>
            </w:r>
          </w:p>
        </w:tc>
        <w:tc>
          <w:tcPr>
            <w:tcW w:w="2410" w:type="dxa"/>
            <w:hideMark/>
          </w:tcPr>
          <w:p w14:paraId="1F505DA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1939</w:t>
            </w:r>
          </w:p>
        </w:tc>
      </w:tr>
      <w:tr w:rsidR="002B5221" w:rsidRPr="002B5221" w14:paraId="7D2C54CF" w14:textId="77777777" w:rsidTr="007640B4">
        <w:trPr>
          <w:trHeight w:val="300"/>
        </w:trPr>
        <w:tc>
          <w:tcPr>
            <w:tcW w:w="1200" w:type="dxa"/>
            <w:noWrap/>
            <w:hideMark/>
          </w:tcPr>
          <w:p w14:paraId="7A8D986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3173</w:t>
            </w:r>
          </w:p>
        </w:tc>
        <w:tc>
          <w:tcPr>
            <w:tcW w:w="2643" w:type="dxa"/>
            <w:hideMark/>
          </w:tcPr>
          <w:p w14:paraId="251D850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885726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76</w:t>
            </w:r>
          </w:p>
        </w:tc>
        <w:tc>
          <w:tcPr>
            <w:tcW w:w="2410" w:type="dxa"/>
            <w:hideMark/>
          </w:tcPr>
          <w:p w14:paraId="3283965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1939</w:t>
            </w:r>
          </w:p>
        </w:tc>
      </w:tr>
      <w:tr w:rsidR="002B5221" w:rsidRPr="002B5221" w14:paraId="5F9A6411" w14:textId="77777777" w:rsidTr="007640B4">
        <w:trPr>
          <w:trHeight w:val="300"/>
        </w:trPr>
        <w:tc>
          <w:tcPr>
            <w:tcW w:w="1200" w:type="dxa"/>
            <w:noWrap/>
            <w:hideMark/>
          </w:tcPr>
          <w:p w14:paraId="28BE800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lastRenderedPageBreak/>
              <w:t>3174</w:t>
            </w:r>
          </w:p>
        </w:tc>
        <w:tc>
          <w:tcPr>
            <w:tcW w:w="2643" w:type="dxa"/>
            <w:hideMark/>
          </w:tcPr>
          <w:p w14:paraId="2F42B66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D5C852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77</w:t>
            </w:r>
          </w:p>
        </w:tc>
        <w:tc>
          <w:tcPr>
            <w:tcW w:w="2410" w:type="dxa"/>
            <w:hideMark/>
          </w:tcPr>
          <w:p w14:paraId="516D0D0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1939</w:t>
            </w:r>
          </w:p>
        </w:tc>
      </w:tr>
      <w:tr w:rsidR="002B5221" w:rsidRPr="002B5221" w14:paraId="46D08823" w14:textId="77777777" w:rsidTr="007640B4">
        <w:trPr>
          <w:trHeight w:val="300"/>
        </w:trPr>
        <w:tc>
          <w:tcPr>
            <w:tcW w:w="1200" w:type="dxa"/>
            <w:noWrap/>
            <w:hideMark/>
          </w:tcPr>
          <w:p w14:paraId="40FDD0C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3175</w:t>
            </w:r>
          </w:p>
        </w:tc>
        <w:tc>
          <w:tcPr>
            <w:tcW w:w="2643" w:type="dxa"/>
            <w:hideMark/>
          </w:tcPr>
          <w:p w14:paraId="643FD5C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FFA4CC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79</w:t>
            </w:r>
          </w:p>
        </w:tc>
        <w:tc>
          <w:tcPr>
            <w:tcW w:w="2410" w:type="dxa"/>
            <w:hideMark/>
          </w:tcPr>
          <w:p w14:paraId="40603B5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1939</w:t>
            </w:r>
          </w:p>
        </w:tc>
      </w:tr>
      <w:tr w:rsidR="002B5221" w:rsidRPr="002B5221" w14:paraId="0AA35928" w14:textId="77777777" w:rsidTr="007640B4">
        <w:trPr>
          <w:trHeight w:val="300"/>
        </w:trPr>
        <w:tc>
          <w:tcPr>
            <w:tcW w:w="1200" w:type="dxa"/>
            <w:noWrap/>
            <w:hideMark/>
          </w:tcPr>
          <w:p w14:paraId="49038E4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3176</w:t>
            </w:r>
          </w:p>
        </w:tc>
        <w:tc>
          <w:tcPr>
            <w:tcW w:w="2643" w:type="dxa"/>
            <w:hideMark/>
          </w:tcPr>
          <w:p w14:paraId="2875A19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3C5045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80</w:t>
            </w:r>
          </w:p>
        </w:tc>
        <w:tc>
          <w:tcPr>
            <w:tcW w:w="2410" w:type="dxa"/>
            <w:hideMark/>
          </w:tcPr>
          <w:p w14:paraId="7845037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1939</w:t>
            </w:r>
          </w:p>
        </w:tc>
      </w:tr>
      <w:tr w:rsidR="002B5221" w:rsidRPr="002B5221" w14:paraId="272343C0" w14:textId="77777777" w:rsidTr="007640B4">
        <w:trPr>
          <w:trHeight w:val="300"/>
        </w:trPr>
        <w:tc>
          <w:tcPr>
            <w:tcW w:w="1200" w:type="dxa"/>
            <w:noWrap/>
            <w:hideMark/>
          </w:tcPr>
          <w:p w14:paraId="37A0147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3177</w:t>
            </w:r>
          </w:p>
        </w:tc>
        <w:tc>
          <w:tcPr>
            <w:tcW w:w="2643" w:type="dxa"/>
            <w:hideMark/>
          </w:tcPr>
          <w:p w14:paraId="133F121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75A6FBC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82</w:t>
            </w:r>
          </w:p>
        </w:tc>
        <w:tc>
          <w:tcPr>
            <w:tcW w:w="2410" w:type="dxa"/>
            <w:hideMark/>
          </w:tcPr>
          <w:p w14:paraId="2215532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1939</w:t>
            </w:r>
          </w:p>
        </w:tc>
      </w:tr>
      <w:tr w:rsidR="002B5221" w:rsidRPr="002B5221" w14:paraId="128CB63B" w14:textId="77777777" w:rsidTr="007640B4">
        <w:trPr>
          <w:trHeight w:val="300"/>
        </w:trPr>
        <w:tc>
          <w:tcPr>
            <w:tcW w:w="1200" w:type="dxa"/>
            <w:noWrap/>
            <w:hideMark/>
          </w:tcPr>
          <w:p w14:paraId="0EEAF50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3178</w:t>
            </w:r>
          </w:p>
        </w:tc>
        <w:tc>
          <w:tcPr>
            <w:tcW w:w="2643" w:type="dxa"/>
            <w:hideMark/>
          </w:tcPr>
          <w:p w14:paraId="66C6733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63FF4B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82</w:t>
            </w:r>
          </w:p>
        </w:tc>
        <w:tc>
          <w:tcPr>
            <w:tcW w:w="2410" w:type="dxa"/>
            <w:hideMark/>
          </w:tcPr>
          <w:p w14:paraId="3E9C704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1939</w:t>
            </w:r>
          </w:p>
        </w:tc>
      </w:tr>
      <w:tr w:rsidR="002B5221" w:rsidRPr="002B5221" w14:paraId="30F79E6D" w14:textId="77777777" w:rsidTr="007640B4">
        <w:trPr>
          <w:trHeight w:val="300"/>
        </w:trPr>
        <w:tc>
          <w:tcPr>
            <w:tcW w:w="1200" w:type="dxa"/>
            <w:noWrap/>
            <w:hideMark/>
          </w:tcPr>
          <w:p w14:paraId="3B37A5C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3179</w:t>
            </w:r>
          </w:p>
        </w:tc>
        <w:tc>
          <w:tcPr>
            <w:tcW w:w="2643" w:type="dxa"/>
            <w:hideMark/>
          </w:tcPr>
          <w:p w14:paraId="60DF09B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785D16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83</w:t>
            </w:r>
          </w:p>
        </w:tc>
        <w:tc>
          <w:tcPr>
            <w:tcW w:w="2410" w:type="dxa"/>
            <w:hideMark/>
          </w:tcPr>
          <w:p w14:paraId="13BF67A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1939</w:t>
            </w:r>
          </w:p>
        </w:tc>
      </w:tr>
      <w:tr w:rsidR="002B5221" w:rsidRPr="002B5221" w14:paraId="14499A7B" w14:textId="77777777" w:rsidTr="007640B4">
        <w:trPr>
          <w:trHeight w:val="300"/>
        </w:trPr>
        <w:tc>
          <w:tcPr>
            <w:tcW w:w="1200" w:type="dxa"/>
            <w:noWrap/>
            <w:hideMark/>
          </w:tcPr>
          <w:p w14:paraId="268576A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3180</w:t>
            </w:r>
          </w:p>
        </w:tc>
        <w:tc>
          <w:tcPr>
            <w:tcW w:w="2643" w:type="dxa"/>
            <w:hideMark/>
          </w:tcPr>
          <w:p w14:paraId="6925508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78E90B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91</w:t>
            </w:r>
          </w:p>
        </w:tc>
        <w:tc>
          <w:tcPr>
            <w:tcW w:w="2410" w:type="dxa"/>
            <w:hideMark/>
          </w:tcPr>
          <w:p w14:paraId="1353E37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1939</w:t>
            </w:r>
          </w:p>
        </w:tc>
      </w:tr>
      <w:tr w:rsidR="002B5221" w:rsidRPr="002B5221" w14:paraId="2C0184F9" w14:textId="77777777" w:rsidTr="007640B4">
        <w:trPr>
          <w:trHeight w:val="300"/>
        </w:trPr>
        <w:tc>
          <w:tcPr>
            <w:tcW w:w="1200" w:type="dxa"/>
            <w:noWrap/>
            <w:hideMark/>
          </w:tcPr>
          <w:p w14:paraId="66B8232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3181</w:t>
            </w:r>
          </w:p>
        </w:tc>
        <w:tc>
          <w:tcPr>
            <w:tcW w:w="2643" w:type="dxa"/>
            <w:hideMark/>
          </w:tcPr>
          <w:p w14:paraId="412920B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1D8603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92</w:t>
            </w:r>
          </w:p>
        </w:tc>
        <w:tc>
          <w:tcPr>
            <w:tcW w:w="2410" w:type="dxa"/>
            <w:hideMark/>
          </w:tcPr>
          <w:p w14:paraId="44EF50F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1939</w:t>
            </w:r>
          </w:p>
        </w:tc>
      </w:tr>
      <w:tr w:rsidR="002B5221" w:rsidRPr="002B5221" w14:paraId="433343C7" w14:textId="77777777" w:rsidTr="007640B4">
        <w:trPr>
          <w:trHeight w:val="300"/>
        </w:trPr>
        <w:tc>
          <w:tcPr>
            <w:tcW w:w="1200" w:type="dxa"/>
            <w:noWrap/>
            <w:hideMark/>
          </w:tcPr>
          <w:p w14:paraId="5157004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3182</w:t>
            </w:r>
          </w:p>
        </w:tc>
        <w:tc>
          <w:tcPr>
            <w:tcW w:w="2643" w:type="dxa"/>
            <w:hideMark/>
          </w:tcPr>
          <w:p w14:paraId="11B16F2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F01946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93</w:t>
            </w:r>
          </w:p>
        </w:tc>
        <w:tc>
          <w:tcPr>
            <w:tcW w:w="2410" w:type="dxa"/>
            <w:hideMark/>
          </w:tcPr>
          <w:p w14:paraId="5AA691C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1939</w:t>
            </w:r>
          </w:p>
        </w:tc>
      </w:tr>
      <w:tr w:rsidR="002B5221" w:rsidRPr="002B5221" w14:paraId="669DF525" w14:textId="77777777" w:rsidTr="007640B4">
        <w:trPr>
          <w:trHeight w:val="300"/>
        </w:trPr>
        <w:tc>
          <w:tcPr>
            <w:tcW w:w="1200" w:type="dxa"/>
            <w:noWrap/>
            <w:hideMark/>
          </w:tcPr>
          <w:p w14:paraId="20BC03E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3183</w:t>
            </w:r>
          </w:p>
        </w:tc>
        <w:tc>
          <w:tcPr>
            <w:tcW w:w="2643" w:type="dxa"/>
            <w:hideMark/>
          </w:tcPr>
          <w:p w14:paraId="67EDBFB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6E13F7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94</w:t>
            </w:r>
          </w:p>
        </w:tc>
        <w:tc>
          <w:tcPr>
            <w:tcW w:w="2410" w:type="dxa"/>
            <w:hideMark/>
          </w:tcPr>
          <w:p w14:paraId="2A4CFD4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1939</w:t>
            </w:r>
          </w:p>
        </w:tc>
      </w:tr>
      <w:tr w:rsidR="002B5221" w:rsidRPr="002B5221" w14:paraId="4054091B" w14:textId="77777777" w:rsidTr="007640B4">
        <w:trPr>
          <w:trHeight w:val="300"/>
        </w:trPr>
        <w:tc>
          <w:tcPr>
            <w:tcW w:w="1200" w:type="dxa"/>
            <w:noWrap/>
            <w:hideMark/>
          </w:tcPr>
          <w:p w14:paraId="54D2708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3184</w:t>
            </w:r>
          </w:p>
        </w:tc>
        <w:tc>
          <w:tcPr>
            <w:tcW w:w="2643" w:type="dxa"/>
            <w:hideMark/>
          </w:tcPr>
          <w:p w14:paraId="2834781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7FF0AE6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164</w:t>
            </w:r>
          </w:p>
        </w:tc>
        <w:tc>
          <w:tcPr>
            <w:tcW w:w="2410" w:type="dxa"/>
            <w:hideMark/>
          </w:tcPr>
          <w:p w14:paraId="4F6066C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1939</w:t>
            </w:r>
          </w:p>
        </w:tc>
      </w:tr>
      <w:tr w:rsidR="002B5221" w:rsidRPr="002B5221" w14:paraId="0FFA1FC3" w14:textId="77777777" w:rsidTr="007640B4">
        <w:trPr>
          <w:trHeight w:val="300"/>
        </w:trPr>
        <w:tc>
          <w:tcPr>
            <w:tcW w:w="1200" w:type="dxa"/>
            <w:noWrap/>
            <w:hideMark/>
          </w:tcPr>
          <w:p w14:paraId="72EE33B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3185</w:t>
            </w:r>
          </w:p>
        </w:tc>
        <w:tc>
          <w:tcPr>
            <w:tcW w:w="2643" w:type="dxa"/>
            <w:hideMark/>
          </w:tcPr>
          <w:p w14:paraId="3742C45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1772A40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200</w:t>
            </w:r>
          </w:p>
        </w:tc>
        <w:tc>
          <w:tcPr>
            <w:tcW w:w="2410" w:type="dxa"/>
            <w:hideMark/>
          </w:tcPr>
          <w:p w14:paraId="240C894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1939</w:t>
            </w:r>
          </w:p>
        </w:tc>
      </w:tr>
      <w:tr w:rsidR="002B5221" w:rsidRPr="002B5221" w14:paraId="3B510A41" w14:textId="77777777" w:rsidTr="007640B4">
        <w:trPr>
          <w:trHeight w:val="300"/>
        </w:trPr>
        <w:tc>
          <w:tcPr>
            <w:tcW w:w="1200" w:type="dxa"/>
            <w:noWrap/>
            <w:hideMark/>
          </w:tcPr>
          <w:p w14:paraId="09A1489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3186</w:t>
            </w:r>
          </w:p>
        </w:tc>
        <w:tc>
          <w:tcPr>
            <w:tcW w:w="2643" w:type="dxa"/>
            <w:hideMark/>
          </w:tcPr>
          <w:p w14:paraId="0B69BC8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7271E59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505</w:t>
            </w:r>
          </w:p>
        </w:tc>
        <w:tc>
          <w:tcPr>
            <w:tcW w:w="2410" w:type="dxa"/>
            <w:hideMark/>
          </w:tcPr>
          <w:p w14:paraId="1683048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1939</w:t>
            </w:r>
          </w:p>
        </w:tc>
      </w:tr>
      <w:tr w:rsidR="002B5221" w:rsidRPr="002B5221" w14:paraId="20E3F659" w14:textId="77777777" w:rsidTr="007640B4">
        <w:trPr>
          <w:trHeight w:val="300"/>
        </w:trPr>
        <w:tc>
          <w:tcPr>
            <w:tcW w:w="1200" w:type="dxa"/>
            <w:noWrap/>
            <w:hideMark/>
          </w:tcPr>
          <w:p w14:paraId="2F03325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3187</w:t>
            </w:r>
          </w:p>
        </w:tc>
        <w:tc>
          <w:tcPr>
            <w:tcW w:w="2643" w:type="dxa"/>
            <w:hideMark/>
          </w:tcPr>
          <w:p w14:paraId="28AED51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5632015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561</w:t>
            </w:r>
          </w:p>
        </w:tc>
        <w:tc>
          <w:tcPr>
            <w:tcW w:w="2410" w:type="dxa"/>
            <w:hideMark/>
          </w:tcPr>
          <w:p w14:paraId="576A379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1939</w:t>
            </w:r>
          </w:p>
        </w:tc>
      </w:tr>
      <w:tr w:rsidR="002B5221" w:rsidRPr="002B5221" w14:paraId="213C4106" w14:textId="77777777" w:rsidTr="007640B4">
        <w:trPr>
          <w:trHeight w:val="300"/>
        </w:trPr>
        <w:tc>
          <w:tcPr>
            <w:tcW w:w="1200" w:type="dxa"/>
            <w:noWrap/>
            <w:hideMark/>
          </w:tcPr>
          <w:p w14:paraId="646E814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3188</w:t>
            </w:r>
          </w:p>
        </w:tc>
        <w:tc>
          <w:tcPr>
            <w:tcW w:w="2643" w:type="dxa"/>
            <w:hideMark/>
          </w:tcPr>
          <w:p w14:paraId="7E6295E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271D843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1374</w:t>
            </w:r>
          </w:p>
        </w:tc>
        <w:tc>
          <w:tcPr>
            <w:tcW w:w="2410" w:type="dxa"/>
            <w:hideMark/>
          </w:tcPr>
          <w:p w14:paraId="32667FA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1939</w:t>
            </w:r>
          </w:p>
        </w:tc>
      </w:tr>
      <w:tr w:rsidR="002B5221" w:rsidRPr="002B5221" w14:paraId="48CF3E8B" w14:textId="77777777" w:rsidTr="007640B4">
        <w:trPr>
          <w:trHeight w:val="300"/>
        </w:trPr>
        <w:tc>
          <w:tcPr>
            <w:tcW w:w="1200" w:type="dxa"/>
            <w:noWrap/>
            <w:hideMark/>
          </w:tcPr>
          <w:p w14:paraId="1F9759B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3189</w:t>
            </w:r>
          </w:p>
        </w:tc>
        <w:tc>
          <w:tcPr>
            <w:tcW w:w="2643" w:type="dxa"/>
            <w:hideMark/>
          </w:tcPr>
          <w:p w14:paraId="0C59E02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6EFA139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1507</w:t>
            </w:r>
          </w:p>
        </w:tc>
        <w:tc>
          <w:tcPr>
            <w:tcW w:w="2410" w:type="dxa"/>
            <w:hideMark/>
          </w:tcPr>
          <w:p w14:paraId="0ACF2BC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1939</w:t>
            </w:r>
          </w:p>
        </w:tc>
      </w:tr>
      <w:tr w:rsidR="002B5221" w:rsidRPr="002B5221" w14:paraId="30719333" w14:textId="77777777" w:rsidTr="007640B4">
        <w:trPr>
          <w:trHeight w:val="300"/>
        </w:trPr>
        <w:tc>
          <w:tcPr>
            <w:tcW w:w="1200" w:type="dxa"/>
            <w:noWrap/>
            <w:hideMark/>
          </w:tcPr>
          <w:p w14:paraId="519F3EC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3190</w:t>
            </w:r>
          </w:p>
        </w:tc>
        <w:tc>
          <w:tcPr>
            <w:tcW w:w="2643" w:type="dxa"/>
            <w:hideMark/>
          </w:tcPr>
          <w:p w14:paraId="653726F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0FDDA13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w:t>
            </w:r>
          </w:p>
        </w:tc>
        <w:tc>
          <w:tcPr>
            <w:tcW w:w="2410" w:type="dxa"/>
            <w:hideMark/>
          </w:tcPr>
          <w:p w14:paraId="447DFD7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1940</w:t>
            </w:r>
          </w:p>
        </w:tc>
      </w:tr>
      <w:tr w:rsidR="002B5221" w:rsidRPr="002B5221" w14:paraId="2E77F8C0" w14:textId="77777777" w:rsidTr="007640B4">
        <w:trPr>
          <w:trHeight w:val="300"/>
        </w:trPr>
        <w:tc>
          <w:tcPr>
            <w:tcW w:w="1200" w:type="dxa"/>
            <w:noWrap/>
            <w:hideMark/>
          </w:tcPr>
          <w:p w14:paraId="1028E49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3191</w:t>
            </w:r>
          </w:p>
        </w:tc>
        <w:tc>
          <w:tcPr>
            <w:tcW w:w="2643" w:type="dxa"/>
            <w:hideMark/>
          </w:tcPr>
          <w:p w14:paraId="0BD75A1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FA8E6C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w:t>
            </w:r>
          </w:p>
        </w:tc>
        <w:tc>
          <w:tcPr>
            <w:tcW w:w="2410" w:type="dxa"/>
            <w:hideMark/>
          </w:tcPr>
          <w:p w14:paraId="6DAA046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1940</w:t>
            </w:r>
          </w:p>
        </w:tc>
      </w:tr>
      <w:tr w:rsidR="002B5221" w:rsidRPr="002B5221" w14:paraId="49DAFE30" w14:textId="77777777" w:rsidTr="007640B4">
        <w:trPr>
          <w:trHeight w:val="300"/>
        </w:trPr>
        <w:tc>
          <w:tcPr>
            <w:tcW w:w="1200" w:type="dxa"/>
            <w:noWrap/>
            <w:hideMark/>
          </w:tcPr>
          <w:p w14:paraId="4B8EB80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3192</w:t>
            </w:r>
          </w:p>
        </w:tc>
        <w:tc>
          <w:tcPr>
            <w:tcW w:w="2643" w:type="dxa"/>
            <w:hideMark/>
          </w:tcPr>
          <w:p w14:paraId="3D372CC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8BCA8C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w:t>
            </w:r>
          </w:p>
        </w:tc>
        <w:tc>
          <w:tcPr>
            <w:tcW w:w="2410" w:type="dxa"/>
            <w:hideMark/>
          </w:tcPr>
          <w:p w14:paraId="48A3AAC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1940</w:t>
            </w:r>
          </w:p>
        </w:tc>
      </w:tr>
      <w:tr w:rsidR="002B5221" w:rsidRPr="002B5221" w14:paraId="48F9D626" w14:textId="77777777" w:rsidTr="007640B4">
        <w:trPr>
          <w:trHeight w:val="300"/>
        </w:trPr>
        <w:tc>
          <w:tcPr>
            <w:tcW w:w="1200" w:type="dxa"/>
            <w:noWrap/>
            <w:hideMark/>
          </w:tcPr>
          <w:p w14:paraId="7156613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3193</w:t>
            </w:r>
          </w:p>
        </w:tc>
        <w:tc>
          <w:tcPr>
            <w:tcW w:w="2643" w:type="dxa"/>
            <w:hideMark/>
          </w:tcPr>
          <w:p w14:paraId="19DD26E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42AE36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11</w:t>
            </w:r>
          </w:p>
        </w:tc>
        <w:tc>
          <w:tcPr>
            <w:tcW w:w="2410" w:type="dxa"/>
            <w:hideMark/>
          </w:tcPr>
          <w:p w14:paraId="0C62E50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1940</w:t>
            </w:r>
          </w:p>
        </w:tc>
      </w:tr>
      <w:tr w:rsidR="002B5221" w:rsidRPr="002B5221" w14:paraId="28C3FA88" w14:textId="77777777" w:rsidTr="007640B4">
        <w:trPr>
          <w:trHeight w:val="300"/>
        </w:trPr>
        <w:tc>
          <w:tcPr>
            <w:tcW w:w="1200" w:type="dxa"/>
            <w:noWrap/>
            <w:hideMark/>
          </w:tcPr>
          <w:p w14:paraId="3399530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3194</w:t>
            </w:r>
          </w:p>
        </w:tc>
        <w:tc>
          <w:tcPr>
            <w:tcW w:w="2643" w:type="dxa"/>
            <w:hideMark/>
          </w:tcPr>
          <w:p w14:paraId="1C12607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80AE4C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13</w:t>
            </w:r>
          </w:p>
        </w:tc>
        <w:tc>
          <w:tcPr>
            <w:tcW w:w="2410" w:type="dxa"/>
            <w:hideMark/>
          </w:tcPr>
          <w:p w14:paraId="24F6BD2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1940</w:t>
            </w:r>
          </w:p>
        </w:tc>
      </w:tr>
      <w:tr w:rsidR="002B5221" w:rsidRPr="002B5221" w14:paraId="0A9455C8" w14:textId="77777777" w:rsidTr="007640B4">
        <w:trPr>
          <w:trHeight w:val="300"/>
        </w:trPr>
        <w:tc>
          <w:tcPr>
            <w:tcW w:w="1200" w:type="dxa"/>
            <w:noWrap/>
            <w:hideMark/>
          </w:tcPr>
          <w:p w14:paraId="016EFA1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3195</w:t>
            </w:r>
          </w:p>
        </w:tc>
        <w:tc>
          <w:tcPr>
            <w:tcW w:w="2643" w:type="dxa"/>
            <w:hideMark/>
          </w:tcPr>
          <w:p w14:paraId="197C1CA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964925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14</w:t>
            </w:r>
          </w:p>
        </w:tc>
        <w:tc>
          <w:tcPr>
            <w:tcW w:w="2410" w:type="dxa"/>
            <w:hideMark/>
          </w:tcPr>
          <w:p w14:paraId="324E8D6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1940</w:t>
            </w:r>
          </w:p>
        </w:tc>
      </w:tr>
      <w:tr w:rsidR="002B5221" w:rsidRPr="002B5221" w14:paraId="261BD0FE" w14:textId="77777777" w:rsidTr="007640B4">
        <w:trPr>
          <w:trHeight w:val="300"/>
        </w:trPr>
        <w:tc>
          <w:tcPr>
            <w:tcW w:w="1200" w:type="dxa"/>
            <w:noWrap/>
            <w:hideMark/>
          </w:tcPr>
          <w:p w14:paraId="77ABA28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3196</w:t>
            </w:r>
          </w:p>
        </w:tc>
        <w:tc>
          <w:tcPr>
            <w:tcW w:w="2643" w:type="dxa"/>
            <w:hideMark/>
          </w:tcPr>
          <w:p w14:paraId="0E883E0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BC0C34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17</w:t>
            </w:r>
          </w:p>
        </w:tc>
        <w:tc>
          <w:tcPr>
            <w:tcW w:w="2410" w:type="dxa"/>
            <w:hideMark/>
          </w:tcPr>
          <w:p w14:paraId="4D11274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1940</w:t>
            </w:r>
          </w:p>
        </w:tc>
      </w:tr>
      <w:tr w:rsidR="002B5221" w:rsidRPr="002B5221" w14:paraId="0432DE53" w14:textId="77777777" w:rsidTr="007640B4">
        <w:trPr>
          <w:trHeight w:val="300"/>
        </w:trPr>
        <w:tc>
          <w:tcPr>
            <w:tcW w:w="1200" w:type="dxa"/>
            <w:noWrap/>
            <w:hideMark/>
          </w:tcPr>
          <w:p w14:paraId="142D54B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3197</w:t>
            </w:r>
          </w:p>
        </w:tc>
        <w:tc>
          <w:tcPr>
            <w:tcW w:w="2643" w:type="dxa"/>
            <w:hideMark/>
          </w:tcPr>
          <w:p w14:paraId="2A181CB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A136F3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w:t>
            </w:r>
          </w:p>
        </w:tc>
        <w:tc>
          <w:tcPr>
            <w:tcW w:w="2410" w:type="dxa"/>
            <w:hideMark/>
          </w:tcPr>
          <w:p w14:paraId="569DF0F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1940</w:t>
            </w:r>
          </w:p>
        </w:tc>
      </w:tr>
      <w:tr w:rsidR="002B5221" w:rsidRPr="002B5221" w14:paraId="35C9DE97" w14:textId="77777777" w:rsidTr="007640B4">
        <w:trPr>
          <w:trHeight w:val="300"/>
        </w:trPr>
        <w:tc>
          <w:tcPr>
            <w:tcW w:w="1200" w:type="dxa"/>
            <w:noWrap/>
            <w:hideMark/>
          </w:tcPr>
          <w:p w14:paraId="2E87C36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3198</w:t>
            </w:r>
          </w:p>
        </w:tc>
        <w:tc>
          <w:tcPr>
            <w:tcW w:w="2643" w:type="dxa"/>
            <w:hideMark/>
          </w:tcPr>
          <w:p w14:paraId="296061E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198645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w:t>
            </w:r>
          </w:p>
        </w:tc>
        <w:tc>
          <w:tcPr>
            <w:tcW w:w="2410" w:type="dxa"/>
            <w:hideMark/>
          </w:tcPr>
          <w:p w14:paraId="7E4EF2E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1940</w:t>
            </w:r>
          </w:p>
        </w:tc>
      </w:tr>
      <w:tr w:rsidR="002B5221" w:rsidRPr="002B5221" w14:paraId="70922F1A" w14:textId="77777777" w:rsidTr="007640B4">
        <w:trPr>
          <w:trHeight w:val="300"/>
        </w:trPr>
        <w:tc>
          <w:tcPr>
            <w:tcW w:w="1200" w:type="dxa"/>
            <w:noWrap/>
            <w:hideMark/>
          </w:tcPr>
          <w:p w14:paraId="1C6D09C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3199</w:t>
            </w:r>
          </w:p>
        </w:tc>
        <w:tc>
          <w:tcPr>
            <w:tcW w:w="2643" w:type="dxa"/>
            <w:hideMark/>
          </w:tcPr>
          <w:p w14:paraId="1E1C85E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74A101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20</w:t>
            </w:r>
          </w:p>
        </w:tc>
        <w:tc>
          <w:tcPr>
            <w:tcW w:w="2410" w:type="dxa"/>
            <w:hideMark/>
          </w:tcPr>
          <w:p w14:paraId="7F58110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1940</w:t>
            </w:r>
          </w:p>
        </w:tc>
      </w:tr>
      <w:tr w:rsidR="002B5221" w:rsidRPr="002B5221" w14:paraId="1729B9C4" w14:textId="77777777" w:rsidTr="007640B4">
        <w:trPr>
          <w:trHeight w:val="300"/>
        </w:trPr>
        <w:tc>
          <w:tcPr>
            <w:tcW w:w="1200" w:type="dxa"/>
            <w:noWrap/>
            <w:hideMark/>
          </w:tcPr>
          <w:p w14:paraId="3325F88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3200</w:t>
            </w:r>
          </w:p>
        </w:tc>
        <w:tc>
          <w:tcPr>
            <w:tcW w:w="2643" w:type="dxa"/>
            <w:hideMark/>
          </w:tcPr>
          <w:p w14:paraId="52BB0A4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C87614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27</w:t>
            </w:r>
          </w:p>
        </w:tc>
        <w:tc>
          <w:tcPr>
            <w:tcW w:w="2410" w:type="dxa"/>
            <w:hideMark/>
          </w:tcPr>
          <w:p w14:paraId="20AC905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1940</w:t>
            </w:r>
          </w:p>
        </w:tc>
      </w:tr>
      <w:tr w:rsidR="002B5221" w:rsidRPr="002B5221" w14:paraId="6DF8DD7B" w14:textId="77777777" w:rsidTr="007640B4">
        <w:trPr>
          <w:trHeight w:val="300"/>
        </w:trPr>
        <w:tc>
          <w:tcPr>
            <w:tcW w:w="1200" w:type="dxa"/>
            <w:noWrap/>
            <w:hideMark/>
          </w:tcPr>
          <w:p w14:paraId="36C8401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3201</w:t>
            </w:r>
          </w:p>
        </w:tc>
        <w:tc>
          <w:tcPr>
            <w:tcW w:w="2643" w:type="dxa"/>
            <w:hideMark/>
          </w:tcPr>
          <w:p w14:paraId="3B505CF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50A838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30</w:t>
            </w:r>
          </w:p>
        </w:tc>
        <w:tc>
          <w:tcPr>
            <w:tcW w:w="2410" w:type="dxa"/>
            <w:hideMark/>
          </w:tcPr>
          <w:p w14:paraId="4F64ED8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1940</w:t>
            </w:r>
          </w:p>
        </w:tc>
      </w:tr>
      <w:tr w:rsidR="002B5221" w:rsidRPr="002B5221" w14:paraId="394DB2B7" w14:textId="77777777" w:rsidTr="007640B4">
        <w:trPr>
          <w:trHeight w:val="300"/>
        </w:trPr>
        <w:tc>
          <w:tcPr>
            <w:tcW w:w="1200" w:type="dxa"/>
            <w:noWrap/>
            <w:hideMark/>
          </w:tcPr>
          <w:p w14:paraId="7F55B38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3202</w:t>
            </w:r>
          </w:p>
        </w:tc>
        <w:tc>
          <w:tcPr>
            <w:tcW w:w="2643" w:type="dxa"/>
            <w:hideMark/>
          </w:tcPr>
          <w:p w14:paraId="15D598B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E50676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31</w:t>
            </w:r>
          </w:p>
        </w:tc>
        <w:tc>
          <w:tcPr>
            <w:tcW w:w="2410" w:type="dxa"/>
            <w:hideMark/>
          </w:tcPr>
          <w:p w14:paraId="2D9B490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1940</w:t>
            </w:r>
          </w:p>
        </w:tc>
      </w:tr>
      <w:tr w:rsidR="002B5221" w:rsidRPr="002B5221" w14:paraId="4E0F8F8E" w14:textId="77777777" w:rsidTr="007640B4">
        <w:trPr>
          <w:trHeight w:val="300"/>
        </w:trPr>
        <w:tc>
          <w:tcPr>
            <w:tcW w:w="1200" w:type="dxa"/>
            <w:noWrap/>
            <w:hideMark/>
          </w:tcPr>
          <w:p w14:paraId="74CDE52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3203</w:t>
            </w:r>
          </w:p>
        </w:tc>
        <w:tc>
          <w:tcPr>
            <w:tcW w:w="2643" w:type="dxa"/>
            <w:hideMark/>
          </w:tcPr>
          <w:p w14:paraId="19DCFEB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E25259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33</w:t>
            </w:r>
          </w:p>
        </w:tc>
        <w:tc>
          <w:tcPr>
            <w:tcW w:w="2410" w:type="dxa"/>
            <w:hideMark/>
          </w:tcPr>
          <w:p w14:paraId="02212ED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1940</w:t>
            </w:r>
          </w:p>
        </w:tc>
      </w:tr>
      <w:tr w:rsidR="002B5221" w:rsidRPr="002B5221" w14:paraId="310C14EC" w14:textId="77777777" w:rsidTr="007640B4">
        <w:trPr>
          <w:trHeight w:val="300"/>
        </w:trPr>
        <w:tc>
          <w:tcPr>
            <w:tcW w:w="1200" w:type="dxa"/>
            <w:noWrap/>
            <w:hideMark/>
          </w:tcPr>
          <w:p w14:paraId="4603081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3204</w:t>
            </w:r>
          </w:p>
        </w:tc>
        <w:tc>
          <w:tcPr>
            <w:tcW w:w="2643" w:type="dxa"/>
            <w:hideMark/>
          </w:tcPr>
          <w:p w14:paraId="7D59379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2B747C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35</w:t>
            </w:r>
          </w:p>
        </w:tc>
        <w:tc>
          <w:tcPr>
            <w:tcW w:w="2410" w:type="dxa"/>
            <w:hideMark/>
          </w:tcPr>
          <w:p w14:paraId="2C4A14C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1940</w:t>
            </w:r>
          </w:p>
        </w:tc>
      </w:tr>
      <w:tr w:rsidR="002B5221" w:rsidRPr="002B5221" w14:paraId="3F036F7D" w14:textId="77777777" w:rsidTr="007640B4">
        <w:trPr>
          <w:trHeight w:val="300"/>
        </w:trPr>
        <w:tc>
          <w:tcPr>
            <w:tcW w:w="1200" w:type="dxa"/>
            <w:noWrap/>
            <w:hideMark/>
          </w:tcPr>
          <w:p w14:paraId="378B7A8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3205</w:t>
            </w:r>
          </w:p>
        </w:tc>
        <w:tc>
          <w:tcPr>
            <w:tcW w:w="2643" w:type="dxa"/>
            <w:hideMark/>
          </w:tcPr>
          <w:p w14:paraId="7CE849E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6674FD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39</w:t>
            </w:r>
          </w:p>
        </w:tc>
        <w:tc>
          <w:tcPr>
            <w:tcW w:w="2410" w:type="dxa"/>
            <w:hideMark/>
          </w:tcPr>
          <w:p w14:paraId="746E1AB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1940</w:t>
            </w:r>
          </w:p>
        </w:tc>
      </w:tr>
      <w:tr w:rsidR="002B5221" w:rsidRPr="002B5221" w14:paraId="2EB31787" w14:textId="77777777" w:rsidTr="007640B4">
        <w:trPr>
          <w:trHeight w:val="300"/>
        </w:trPr>
        <w:tc>
          <w:tcPr>
            <w:tcW w:w="1200" w:type="dxa"/>
            <w:noWrap/>
            <w:hideMark/>
          </w:tcPr>
          <w:p w14:paraId="01D8F13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3206</w:t>
            </w:r>
          </w:p>
        </w:tc>
        <w:tc>
          <w:tcPr>
            <w:tcW w:w="2643" w:type="dxa"/>
            <w:hideMark/>
          </w:tcPr>
          <w:p w14:paraId="7AABA16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55BCA0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41</w:t>
            </w:r>
          </w:p>
        </w:tc>
        <w:tc>
          <w:tcPr>
            <w:tcW w:w="2410" w:type="dxa"/>
            <w:hideMark/>
          </w:tcPr>
          <w:p w14:paraId="4D61742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1940</w:t>
            </w:r>
          </w:p>
        </w:tc>
      </w:tr>
      <w:tr w:rsidR="002B5221" w:rsidRPr="002B5221" w14:paraId="3298048B" w14:textId="77777777" w:rsidTr="007640B4">
        <w:trPr>
          <w:trHeight w:val="300"/>
        </w:trPr>
        <w:tc>
          <w:tcPr>
            <w:tcW w:w="1200" w:type="dxa"/>
            <w:noWrap/>
            <w:hideMark/>
          </w:tcPr>
          <w:p w14:paraId="279A517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3207</w:t>
            </w:r>
          </w:p>
        </w:tc>
        <w:tc>
          <w:tcPr>
            <w:tcW w:w="2643" w:type="dxa"/>
            <w:hideMark/>
          </w:tcPr>
          <w:p w14:paraId="6633F74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2A24FB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42</w:t>
            </w:r>
          </w:p>
        </w:tc>
        <w:tc>
          <w:tcPr>
            <w:tcW w:w="2410" w:type="dxa"/>
            <w:hideMark/>
          </w:tcPr>
          <w:p w14:paraId="57D8C8B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1940</w:t>
            </w:r>
          </w:p>
        </w:tc>
      </w:tr>
      <w:tr w:rsidR="002B5221" w:rsidRPr="002B5221" w14:paraId="736162D2" w14:textId="77777777" w:rsidTr="007640B4">
        <w:trPr>
          <w:trHeight w:val="300"/>
        </w:trPr>
        <w:tc>
          <w:tcPr>
            <w:tcW w:w="1200" w:type="dxa"/>
            <w:noWrap/>
            <w:hideMark/>
          </w:tcPr>
          <w:p w14:paraId="0CF324F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3208</w:t>
            </w:r>
          </w:p>
        </w:tc>
        <w:tc>
          <w:tcPr>
            <w:tcW w:w="2643" w:type="dxa"/>
            <w:hideMark/>
          </w:tcPr>
          <w:p w14:paraId="66DDAA6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0DE7A9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46</w:t>
            </w:r>
          </w:p>
        </w:tc>
        <w:tc>
          <w:tcPr>
            <w:tcW w:w="2410" w:type="dxa"/>
            <w:hideMark/>
          </w:tcPr>
          <w:p w14:paraId="52110E6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1940</w:t>
            </w:r>
          </w:p>
        </w:tc>
      </w:tr>
      <w:tr w:rsidR="002B5221" w:rsidRPr="002B5221" w14:paraId="160AD767" w14:textId="77777777" w:rsidTr="007640B4">
        <w:trPr>
          <w:trHeight w:val="300"/>
        </w:trPr>
        <w:tc>
          <w:tcPr>
            <w:tcW w:w="1200" w:type="dxa"/>
            <w:noWrap/>
            <w:hideMark/>
          </w:tcPr>
          <w:p w14:paraId="7A190C5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3209</w:t>
            </w:r>
          </w:p>
        </w:tc>
        <w:tc>
          <w:tcPr>
            <w:tcW w:w="2643" w:type="dxa"/>
            <w:hideMark/>
          </w:tcPr>
          <w:p w14:paraId="2DFB882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5A20CB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48</w:t>
            </w:r>
          </w:p>
        </w:tc>
        <w:tc>
          <w:tcPr>
            <w:tcW w:w="2410" w:type="dxa"/>
            <w:hideMark/>
          </w:tcPr>
          <w:p w14:paraId="54CEA13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1940</w:t>
            </w:r>
          </w:p>
        </w:tc>
      </w:tr>
      <w:tr w:rsidR="002B5221" w:rsidRPr="002B5221" w14:paraId="4E463FF0" w14:textId="77777777" w:rsidTr="007640B4">
        <w:trPr>
          <w:trHeight w:val="300"/>
        </w:trPr>
        <w:tc>
          <w:tcPr>
            <w:tcW w:w="1200" w:type="dxa"/>
            <w:noWrap/>
            <w:hideMark/>
          </w:tcPr>
          <w:p w14:paraId="38F654E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3210</w:t>
            </w:r>
          </w:p>
        </w:tc>
        <w:tc>
          <w:tcPr>
            <w:tcW w:w="2643" w:type="dxa"/>
            <w:hideMark/>
          </w:tcPr>
          <w:p w14:paraId="5D23C42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029331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49</w:t>
            </w:r>
          </w:p>
        </w:tc>
        <w:tc>
          <w:tcPr>
            <w:tcW w:w="2410" w:type="dxa"/>
            <w:hideMark/>
          </w:tcPr>
          <w:p w14:paraId="079A875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1940</w:t>
            </w:r>
          </w:p>
        </w:tc>
      </w:tr>
      <w:tr w:rsidR="002B5221" w:rsidRPr="002B5221" w14:paraId="4547BB71" w14:textId="77777777" w:rsidTr="007640B4">
        <w:trPr>
          <w:trHeight w:val="300"/>
        </w:trPr>
        <w:tc>
          <w:tcPr>
            <w:tcW w:w="1200" w:type="dxa"/>
            <w:noWrap/>
            <w:hideMark/>
          </w:tcPr>
          <w:p w14:paraId="780FAA4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3211</w:t>
            </w:r>
          </w:p>
        </w:tc>
        <w:tc>
          <w:tcPr>
            <w:tcW w:w="2643" w:type="dxa"/>
            <w:hideMark/>
          </w:tcPr>
          <w:p w14:paraId="0C04930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6894B9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50</w:t>
            </w:r>
          </w:p>
        </w:tc>
        <w:tc>
          <w:tcPr>
            <w:tcW w:w="2410" w:type="dxa"/>
            <w:hideMark/>
          </w:tcPr>
          <w:p w14:paraId="7C257D6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1940</w:t>
            </w:r>
          </w:p>
        </w:tc>
      </w:tr>
      <w:tr w:rsidR="002B5221" w:rsidRPr="002B5221" w14:paraId="423D65CF" w14:textId="77777777" w:rsidTr="007640B4">
        <w:trPr>
          <w:trHeight w:val="300"/>
        </w:trPr>
        <w:tc>
          <w:tcPr>
            <w:tcW w:w="1200" w:type="dxa"/>
            <w:noWrap/>
            <w:hideMark/>
          </w:tcPr>
          <w:p w14:paraId="6BEEC9B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3212</w:t>
            </w:r>
          </w:p>
        </w:tc>
        <w:tc>
          <w:tcPr>
            <w:tcW w:w="2643" w:type="dxa"/>
            <w:hideMark/>
          </w:tcPr>
          <w:p w14:paraId="42BD98B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E98B4D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51</w:t>
            </w:r>
          </w:p>
        </w:tc>
        <w:tc>
          <w:tcPr>
            <w:tcW w:w="2410" w:type="dxa"/>
            <w:hideMark/>
          </w:tcPr>
          <w:p w14:paraId="435F835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1940</w:t>
            </w:r>
          </w:p>
        </w:tc>
      </w:tr>
      <w:tr w:rsidR="002B5221" w:rsidRPr="002B5221" w14:paraId="1BCE1DF8" w14:textId="77777777" w:rsidTr="007640B4">
        <w:trPr>
          <w:trHeight w:val="300"/>
        </w:trPr>
        <w:tc>
          <w:tcPr>
            <w:tcW w:w="1200" w:type="dxa"/>
            <w:noWrap/>
            <w:hideMark/>
          </w:tcPr>
          <w:p w14:paraId="4877968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3213</w:t>
            </w:r>
          </w:p>
        </w:tc>
        <w:tc>
          <w:tcPr>
            <w:tcW w:w="2643" w:type="dxa"/>
            <w:hideMark/>
          </w:tcPr>
          <w:p w14:paraId="2ED7B60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470033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52</w:t>
            </w:r>
          </w:p>
        </w:tc>
        <w:tc>
          <w:tcPr>
            <w:tcW w:w="2410" w:type="dxa"/>
            <w:hideMark/>
          </w:tcPr>
          <w:p w14:paraId="78381D6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1940</w:t>
            </w:r>
          </w:p>
        </w:tc>
      </w:tr>
      <w:tr w:rsidR="002B5221" w:rsidRPr="002B5221" w14:paraId="3CE7C5A8" w14:textId="77777777" w:rsidTr="007640B4">
        <w:trPr>
          <w:trHeight w:val="300"/>
        </w:trPr>
        <w:tc>
          <w:tcPr>
            <w:tcW w:w="1200" w:type="dxa"/>
            <w:noWrap/>
            <w:hideMark/>
          </w:tcPr>
          <w:p w14:paraId="4D60634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3214</w:t>
            </w:r>
          </w:p>
        </w:tc>
        <w:tc>
          <w:tcPr>
            <w:tcW w:w="2643" w:type="dxa"/>
            <w:hideMark/>
          </w:tcPr>
          <w:p w14:paraId="05CD466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F12AC5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53</w:t>
            </w:r>
          </w:p>
        </w:tc>
        <w:tc>
          <w:tcPr>
            <w:tcW w:w="2410" w:type="dxa"/>
            <w:hideMark/>
          </w:tcPr>
          <w:p w14:paraId="7A69838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1940</w:t>
            </w:r>
          </w:p>
        </w:tc>
      </w:tr>
      <w:tr w:rsidR="002B5221" w:rsidRPr="002B5221" w14:paraId="67B6CC6A" w14:textId="77777777" w:rsidTr="007640B4">
        <w:trPr>
          <w:trHeight w:val="300"/>
        </w:trPr>
        <w:tc>
          <w:tcPr>
            <w:tcW w:w="1200" w:type="dxa"/>
            <w:noWrap/>
            <w:hideMark/>
          </w:tcPr>
          <w:p w14:paraId="2296A25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3215</w:t>
            </w:r>
          </w:p>
        </w:tc>
        <w:tc>
          <w:tcPr>
            <w:tcW w:w="2643" w:type="dxa"/>
            <w:hideMark/>
          </w:tcPr>
          <w:p w14:paraId="07DF859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51456A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54</w:t>
            </w:r>
          </w:p>
        </w:tc>
        <w:tc>
          <w:tcPr>
            <w:tcW w:w="2410" w:type="dxa"/>
            <w:hideMark/>
          </w:tcPr>
          <w:p w14:paraId="184D475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1940</w:t>
            </w:r>
          </w:p>
        </w:tc>
      </w:tr>
      <w:tr w:rsidR="002B5221" w:rsidRPr="002B5221" w14:paraId="1B222103" w14:textId="77777777" w:rsidTr="007640B4">
        <w:trPr>
          <w:trHeight w:val="300"/>
        </w:trPr>
        <w:tc>
          <w:tcPr>
            <w:tcW w:w="1200" w:type="dxa"/>
            <w:noWrap/>
            <w:hideMark/>
          </w:tcPr>
          <w:p w14:paraId="6ACCE95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3216</w:t>
            </w:r>
          </w:p>
        </w:tc>
        <w:tc>
          <w:tcPr>
            <w:tcW w:w="2643" w:type="dxa"/>
            <w:hideMark/>
          </w:tcPr>
          <w:p w14:paraId="522122A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C3B050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55</w:t>
            </w:r>
          </w:p>
        </w:tc>
        <w:tc>
          <w:tcPr>
            <w:tcW w:w="2410" w:type="dxa"/>
            <w:hideMark/>
          </w:tcPr>
          <w:p w14:paraId="5F3BFB3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1940</w:t>
            </w:r>
          </w:p>
        </w:tc>
      </w:tr>
      <w:tr w:rsidR="002B5221" w:rsidRPr="002B5221" w14:paraId="6B21CCF9" w14:textId="77777777" w:rsidTr="007640B4">
        <w:trPr>
          <w:trHeight w:val="300"/>
        </w:trPr>
        <w:tc>
          <w:tcPr>
            <w:tcW w:w="1200" w:type="dxa"/>
            <w:noWrap/>
            <w:hideMark/>
          </w:tcPr>
          <w:p w14:paraId="07593F5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3217</w:t>
            </w:r>
          </w:p>
        </w:tc>
        <w:tc>
          <w:tcPr>
            <w:tcW w:w="2643" w:type="dxa"/>
            <w:hideMark/>
          </w:tcPr>
          <w:p w14:paraId="05E0B35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84DFC2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56</w:t>
            </w:r>
          </w:p>
        </w:tc>
        <w:tc>
          <w:tcPr>
            <w:tcW w:w="2410" w:type="dxa"/>
            <w:hideMark/>
          </w:tcPr>
          <w:p w14:paraId="02CF70A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1940</w:t>
            </w:r>
          </w:p>
        </w:tc>
      </w:tr>
      <w:tr w:rsidR="002B5221" w:rsidRPr="002B5221" w14:paraId="1ACB4D1B" w14:textId="77777777" w:rsidTr="007640B4">
        <w:trPr>
          <w:trHeight w:val="300"/>
        </w:trPr>
        <w:tc>
          <w:tcPr>
            <w:tcW w:w="1200" w:type="dxa"/>
            <w:noWrap/>
            <w:hideMark/>
          </w:tcPr>
          <w:p w14:paraId="0AC1548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3218</w:t>
            </w:r>
          </w:p>
        </w:tc>
        <w:tc>
          <w:tcPr>
            <w:tcW w:w="2643" w:type="dxa"/>
            <w:hideMark/>
          </w:tcPr>
          <w:p w14:paraId="35D4E1B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2E3EA1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60</w:t>
            </w:r>
          </w:p>
        </w:tc>
        <w:tc>
          <w:tcPr>
            <w:tcW w:w="2410" w:type="dxa"/>
            <w:hideMark/>
          </w:tcPr>
          <w:p w14:paraId="3C977E0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1940</w:t>
            </w:r>
          </w:p>
        </w:tc>
      </w:tr>
      <w:tr w:rsidR="002B5221" w:rsidRPr="002B5221" w14:paraId="2F081E0D" w14:textId="77777777" w:rsidTr="007640B4">
        <w:trPr>
          <w:trHeight w:val="300"/>
        </w:trPr>
        <w:tc>
          <w:tcPr>
            <w:tcW w:w="1200" w:type="dxa"/>
            <w:noWrap/>
            <w:hideMark/>
          </w:tcPr>
          <w:p w14:paraId="0459C7E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3219</w:t>
            </w:r>
          </w:p>
        </w:tc>
        <w:tc>
          <w:tcPr>
            <w:tcW w:w="2643" w:type="dxa"/>
            <w:hideMark/>
          </w:tcPr>
          <w:p w14:paraId="03557F4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2012C7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61</w:t>
            </w:r>
          </w:p>
        </w:tc>
        <w:tc>
          <w:tcPr>
            <w:tcW w:w="2410" w:type="dxa"/>
            <w:hideMark/>
          </w:tcPr>
          <w:p w14:paraId="0213073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1940</w:t>
            </w:r>
          </w:p>
        </w:tc>
      </w:tr>
      <w:tr w:rsidR="002B5221" w:rsidRPr="002B5221" w14:paraId="22AE94F0" w14:textId="77777777" w:rsidTr="007640B4">
        <w:trPr>
          <w:trHeight w:val="300"/>
        </w:trPr>
        <w:tc>
          <w:tcPr>
            <w:tcW w:w="1200" w:type="dxa"/>
            <w:noWrap/>
            <w:hideMark/>
          </w:tcPr>
          <w:p w14:paraId="6575A01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3220</w:t>
            </w:r>
          </w:p>
        </w:tc>
        <w:tc>
          <w:tcPr>
            <w:tcW w:w="2643" w:type="dxa"/>
            <w:hideMark/>
          </w:tcPr>
          <w:p w14:paraId="6C8CC1C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EF35E3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63</w:t>
            </w:r>
          </w:p>
        </w:tc>
        <w:tc>
          <w:tcPr>
            <w:tcW w:w="2410" w:type="dxa"/>
            <w:hideMark/>
          </w:tcPr>
          <w:p w14:paraId="09732DB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1940</w:t>
            </w:r>
          </w:p>
        </w:tc>
      </w:tr>
      <w:tr w:rsidR="002B5221" w:rsidRPr="002B5221" w14:paraId="2241633C" w14:textId="77777777" w:rsidTr="007640B4">
        <w:trPr>
          <w:trHeight w:val="300"/>
        </w:trPr>
        <w:tc>
          <w:tcPr>
            <w:tcW w:w="1200" w:type="dxa"/>
            <w:noWrap/>
            <w:hideMark/>
          </w:tcPr>
          <w:p w14:paraId="1E94768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3221</w:t>
            </w:r>
          </w:p>
        </w:tc>
        <w:tc>
          <w:tcPr>
            <w:tcW w:w="2643" w:type="dxa"/>
            <w:hideMark/>
          </w:tcPr>
          <w:p w14:paraId="409413D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BCA60E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64</w:t>
            </w:r>
          </w:p>
        </w:tc>
        <w:tc>
          <w:tcPr>
            <w:tcW w:w="2410" w:type="dxa"/>
            <w:hideMark/>
          </w:tcPr>
          <w:p w14:paraId="6DF31A3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1940</w:t>
            </w:r>
          </w:p>
        </w:tc>
      </w:tr>
      <w:tr w:rsidR="002B5221" w:rsidRPr="002B5221" w14:paraId="0E422B9B" w14:textId="77777777" w:rsidTr="007640B4">
        <w:trPr>
          <w:trHeight w:val="300"/>
        </w:trPr>
        <w:tc>
          <w:tcPr>
            <w:tcW w:w="1200" w:type="dxa"/>
            <w:noWrap/>
            <w:hideMark/>
          </w:tcPr>
          <w:p w14:paraId="4188B19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3222</w:t>
            </w:r>
          </w:p>
        </w:tc>
        <w:tc>
          <w:tcPr>
            <w:tcW w:w="2643" w:type="dxa"/>
            <w:hideMark/>
          </w:tcPr>
          <w:p w14:paraId="3410C71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2B1A44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66</w:t>
            </w:r>
          </w:p>
        </w:tc>
        <w:tc>
          <w:tcPr>
            <w:tcW w:w="2410" w:type="dxa"/>
            <w:hideMark/>
          </w:tcPr>
          <w:p w14:paraId="73F80E1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1940</w:t>
            </w:r>
          </w:p>
        </w:tc>
      </w:tr>
      <w:tr w:rsidR="002B5221" w:rsidRPr="002B5221" w14:paraId="28A03FF6" w14:textId="77777777" w:rsidTr="007640B4">
        <w:trPr>
          <w:trHeight w:val="300"/>
        </w:trPr>
        <w:tc>
          <w:tcPr>
            <w:tcW w:w="1200" w:type="dxa"/>
            <w:noWrap/>
            <w:hideMark/>
          </w:tcPr>
          <w:p w14:paraId="1B8FA53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3223</w:t>
            </w:r>
          </w:p>
        </w:tc>
        <w:tc>
          <w:tcPr>
            <w:tcW w:w="2643" w:type="dxa"/>
            <w:hideMark/>
          </w:tcPr>
          <w:p w14:paraId="70C1E28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91C540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67</w:t>
            </w:r>
          </w:p>
        </w:tc>
        <w:tc>
          <w:tcPr>
            <w:tcW w:w="2410" w:type="dxa"/>
            <w:hideMark/>
          </w:tcPr>
          <w:p w14:paraId="2ED125B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1940</w:t>
            </w:r>
          </w:p>
        </w:tc>
      </w:tr>
      <w:tr w:rsidR="002B5221" w:rsidRPr="002B5221" w14:paraId="682B8DF5" w14:textId="77777777" w:rsidTr="007640B4">
        <w:trPr>
          <w:trHeight w:val="300"/>
        </w:trPr>
        <w:tc>
          <w:tcPr>
            <w:tcW w:w="1200" w:type="dxa"/>
            <w:noWrap/>
            <w:hideMark/>
          </w:tcPr>
          <w:p w14:paraId="26C2847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3224</w:t>
            </w:r>
          </w:p>
        </w:tc>
        <w:tc>
          <w:tcPr>
            <w:tcW w:w="2643" w:type="dxa"/>
            <w:hideMark/>
          </w:tcPr>
          <w:p w14:paraId="0F611A6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B3FCD3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68</w:t>
            </w:r>
          </w:p>
        </w:tc>
        <w:tc>
          <w:tcPr>
            <w:tcW w:w="2410" w:type="dxa"/>
            <w:hideMark/>
          </w:tcPr>
          <w:p w14:paraId="79AFCBD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1940</w:t>
            </w:r>
          </w:p>
        </w:tc>
      </w:tr>
      <w:tr w:rsidR="002B5221" w:rsidRPr="002B5221" w14:paraId="23602DED" w14:textId="77777777" w:rsidTr="007640B4">
        <w:trPr>
          <w:trHeight w:val="300"/>
        </w:trPr>
        <w:tc>
          <w:tcPr>
            <w:tcW w:w="1200" w:type="dxa"/>
            <w:noWrap/>
            <w:hideMark/>
          </w:tcPr>
          <w:p w14:paraId="69F1D94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3225</w:t>
            </w:r>
          </w:p>
        </w:tc>
        <w:tc>
          <w:tcPr>
            <w:tcW w:w="2643" w:type="dxa"/>
            <w:hideMark/>
          </w:tcPr>
          <w:p w14:paraId="7E295A7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381B4F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70</w:t>
            </w:r>
          </w:p>
        </w:tc>
        <w:tc>
          <w:tcPr>
            <w:tcW w:w="2410" w:type="dxa"/>
            <w:hideMark/>
          </w:tcPr>
          <w:p w14:paraId="720776A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1940</w:t>
            </w:r>
          </w:p>
        </w:tc>
      </w:tr>
      <w:tr w:rsidR="002B5221" w:rsidRPr="002B5221" w14:paraId="02831BFA" w14:textId="77777777" w:rsidTr="007640B4">
        <w:trPr>
          <w:trHeight w:val="300"/>
        </w:trPr>
        <w:tc>
          <w:tcPr>
            <w:tcW w:w="1200" w:type="dxa"/>
            <w:noWrap/>
            <w:hideMark/>
          </w:tcPr>
          <w:p w14:paraId="3BCEB2B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3226</w:t>
            </w:r>
          </w:p>
        </w:tc>
        <w:tc>
          <w:tcPr>
            <w:tcW w:w="2643" w:type="dxa"/>
            <w:hideMark/>
          </w:tcPr>
          <w:p w14:paraId="03ABEE1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5DA356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71</w:t>
            </w:r>
          </w:p>
        </w:tc>
        <w:tc>
          <w:tcPr>
            <w:tcW w:w="2410" w:type="dxa"/>
            <w:hideMark/>
          </w:tcPr>
          <w:p w14:paraId="4F40C2E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1940</w:t>
            </w:r>
          </w:p>
        </w:tc>
      </w:tr>
      <w:tr w:rsidR="002B5221" w:rsidRPr="002B5221" w14:paraId="055869AE" w14:textId="77777777" w:rsidTr="007640B4">
        <w:trPr>
          <w:trHeight w:val="300"/>
        </w:trPr>
        <w:tc>
          <w:tcPr>
            <w:tcW w:w="1200" w:type="dxa"/>
            <w:noWrap/>
            <w:hideMark/>
          </w:tcPr>
          <w:p w14:paraId="7AD4EE6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3227</w:t>
            </w:r>
          </w:p>
        </w:tc>
        <w:tc>
          <w:tcPr>
            <w:tcW w:w="2643" w:type="dxa"/>
            <w:hideMark/>
          </w:tcPr>
          <w:p w14:paraId="55CBDD0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8EB826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72</w:t>
            </w:r>
          </w:p>
        </w:tc>
        <w:tc>
          <w:tcPr>
            <w:tcW w:w="2410" w:type="dxa"/>
            <w:hideMark/>
          </w:tcPr>
          <w:p w14:paraId="4DF684F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1940</w:t>
            </w:r>
          </w:p>
        </w:tc>
      </w:tr>
      <w:tr w:rsidR="002B5221" w:rsidRPr="002B5221" w14:paraId="6BB2BD3E" w14:textId="77777777" w:rsidTr="007640B4">
        <w:trPr>
          <w:trHeight w:val="300"/>
        </w:trPr>
        <w:tc>
          <w:tcPr>
            <w:tcW w:w="1200" w:type="dxa"/>
            <w:noWrap/>
            <w:hideMark/>
          </w:tcPr>
          <w:p w14:paraId="2BDAD92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3228</w:t>
            </w:r>
          </w:p>
        </w:tc>
        <w:tc>
          <w:tcPr>
            <w:tcW w:w="2643" w:type="dxa"/>
            <w:hideMark/>
          </w:tcPr>
          <w:p w14:paraId="05CA908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7185F1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74</w:t>
            </w:r>
          </w:p>
        </w:tc>
        <w:tc>
          <w:tcPr>
            <w:tcW w:w="2410" w:type="dxa"/>
            <w:hideMark/>
          </w:tcPr>
          <w:p w14:paraId="0D03F3F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1940</w:t>
            </w:r>
          </w:p>
        </w:tc>
      </w:tr>
      <w:tr w:rsidR="002B5221" w:rsidRPr="002B5221" w14:paraId="12BDF065" w14:textId="77777777" w:rsidTr="007640B4">
        <w:trPr>
          <w:trHeight w:val="300"/>
        </w:trPr>
        <w:tc>
          <w:tcPr>
            <w:tcW w:w="1200" w:type="dxa"/>
            <w:noWrap/>
            <w:hideMark/>
          </w:tcPr>
          <w:p w14:paraId="4312D90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3229</w:t>
            </w:r>
          </w:p>
        </w:tc>
        <w:tc>
          <w:tcPr>
            <w:tcW w:w="2643" w:type="dxa"/>
            <w:hideMark/>
          </w:tcPr>
          <w:p w14:paraId="451DA65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D83DAB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77</w:t>
            </w:r>
          </w:p>
        </w:tc>
        <w:tc>
          <w:tcPr>
            <w:tcW w:w="2410" w:type="dxa"/>
            <w:hideMark/>
          </w:tcPr>
          <w:p w14:paraId="666A2FF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1940</w:t>
            </w:r>
          </w:p>
        </w:tc>
      </w:tr>
      <w:tr w:rsidR="002B5221" w:rsidRPr="002B5221" w14:paraId="1848530D" w14:textId="77777777" w:rsidTr="007640B4">
        <w:trPr>
          <w:trHeight w:val="300"/>
        </w:trPr>
        <w:tc>
          <w:tcPr>
            <w:tcW w:w="1200" w:type="dxa"/>
            <w:noWrap/>
            <w:hideMark/>
          </w:tcPr>
          <w:p w14:paraId="1BBBFCE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3230</w:t>
            </w:r>
          </w:p>
        </w:tc>
        <w:tc>
          <w:tcPr>
            <w:tcW w:w="2643" w:type="dxa"/>
            <w:hideMark/>
          </w:tcPr>
          <w:p w14:paraId="15E1015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3FCD93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78</w:t>
            </w:r>
          </w:p>
        </w:tc>
        <w:tc>
          <w:tcPr>
            <w:tcW w:w="2410" w:type="dxa"/>
            <w:hideMark/>
          </w:tcPr>
          <w:p w14:paraId="4625194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1940</w:t>
            </w:r>
          </w:p>
        </w:tc>
      </w:tr>
      <w:tr w:rsidR="002B5221" w:rsidRPr="002B5221" w14:paraId="7538E02F" w14:textId="77777777" w:rsidTr="007640B4">
        <w:trPr>
          <w:trHeight w:val="300"/>
        </w:trPr>
        <w:tc>
          <w:tcPr>
            <w:tcW w:w="1200" w:type="dxa"/>
            <w:noWrap/>
            <w:hideMark/>
          </w:tcPr>
          <w:p w14:paraId="29A6D66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3231</w:t>
            </w:r>
          </w:p>
        </w:tc>
        <w:tc>
          <w:tcPr>
            <w:tcW w:w="2643" w:type="dxa"/>
            <w:hideMark/>
          </w:tcPr>
          <w:p w14:paraId="007C7F4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32C317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79</w:t>
            </w:r>
          </w:p>
        </w:tc>
        <w:tc>
          <w:tcPr>
            <w:tcW w:w="2410" w:type="dxa"/>
            <w:hideMark/>
          </w:tcPr>
          <w:p w14:paraId="11729E8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1940</w:t>
            </w:r>
          </w:p>
        </w:tc>
      </w:tr>
      <w:tr w:rsidR="002B5221" w:rsidRPr="002B5221" w14:paraId="2729AA25" w14:textId="77777777" w:rsidTr="007640B4">
        <w:trPr>
          <w:trHeight w:val="300"/>
        </w:trPr>
        <w:tc>
          <w:tcPr>
            <w:tcW w:w="1200" w:type="dxa"/>
            <w:noWrap/>
            <w:hideMark/>
          </w:tcPr>
          <w:p w14:paraId="21FD52E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3232</w:t>
            </w:r>
          </w:p>
        </w:tc>
        <w:tc>
          <w:tcPr>
            <w:tcW w:w="2643" w:type="dxa"/>
            <w:hideMark/>
          </w:tcPr>
          <w:p w14:paraId="0E631EA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B9B83E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80</w:t>
            </w:r>
          </w:p>
        </w:tc>
        <w:tc>
          <w:tcPr>
            <w:tcW w:w="2410" w:type="dxa"/>
            <w:hideMark/>
          </w:tcPr>
          <w:p w14:paraId="681FCDD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1940</w:t>
            </w:r>
          </w:p>
        </w:tc>
      </w:tr>
      <w:tr w:rsidR="002B5221" w:rsidRPr="002B5221" w14:paraId="498A136E" w14:textId="77777777" w:rsidTr="007640B4">
        <w:trPr>
          <w:trHeight w:val="300"/>
        </w:trPr>
        <w:tc>
          <w:tcPr>
            <w:tcW w:w="1200" w:type="dxa"/>
            <w:noWrap/>
            <w:hideMark/>
          </w:tcPr>
          <w:p w14:paraId="047127E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3233</w:t>
            </w:r>
          </w:p>
        </w:tc>
        <w:tc>
          <w:tcPr>
            <w:tcW w:w="2643" w:type="dxa"/>
            <w:hideMark/>
          </w:tcPr>
          <w:p w14:paraId="0413C5C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597DB8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82</w:t>
            </w:r>
          </w:p>
        </w:tc>
        <w:tc>
          <w:tcPr>
            <w:tcW w:w="2410" w:type="dxa"/>
            <w:hideMark/>
          </w:tcPr>
          <w:p w14:paraId="2DCDC1A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1940</w:t>
            </w:r>
          </w:p>
        </w:tc>
      </w:tr>
      <w:tr w:rsidR="002B5221" w:rsidRPr="002B5221" w14:paraId="55A7A6A2" w14:textId="77777777" w:rsidTr="007640B4">
        <w:trPr>
          <w:trHeight w:val="300"/>
        </w:trPr>
        <w:tc>
          <w:tcPr>
            <w:tcW w:w="1200" w:type="dxa"/>
            <w:noWrap/>
            <w:hideMark/>
          </w:tcPr>
          <w:p w14:paraId="511849E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3234</w:t>
            </w:r>
          </w:p>
        </w:tc>
        <w:tc>
          <w:tcPr>
            <w:tcW w:w="2643" w:type="dxa"/>
            <w:hideMark/>
          </w:tcPr>
          <w:p w14:paraId="2BD85F8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6D505B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83</w:t>
            </w:r>
          </w:p>
        </w:tc>
        <w:tc>
          <w:tcPr>
            <w:tcW w:w="2410" w:type="dxa"/>
            <w:hideMark/>
          </w:tcPr>
          <w:p w14:paraId="5548671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1940</w:t>
            </w:r>
          </w:p>
        </w:tc>
      </w:tr>
      <w:tr w:rsidR="002B5221" w:rsidRPr="002B5221" w14:paraId="09DD83F9" w14:textId="77777777" w:rsidTr="007640B4">
        <w:trPr>
          <w:trHeight w:val="300"/>
        </w:trPr>
        <w:tc>
          <w:tcPr>
            <w:tcW w:w="1200" w:type="dxa"/>
            <w:noWrap/>
            <w:hideMark/>
          </w:tcPr>
          <w:p w14:paraId="1BB0876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3235</w:t>
            </w:r>
          </w:p>
        </w:tc>
        <w:tc>
          <w:tcPr>
            <w:tcW w:w="2643" w:type="dxa"/>
            <w:hideMark/>
          </w:tcPr>
          <w:p w14:paraId="5E47E34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6E7A2C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84</w:t>
            </w:r>
          </w:p>
        </w:tc>
        <w:tc>
          <w:tcPr>
            <w:tcW w:w="2410" w:type="dxa"/>
            <w:hideMark/>
          </w:tcPr>
          <w:p w14:paraId="7F5C0FF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1940</w:t>
            </w:r>
          </w:p>
        </w:tc>
      </w:tr>
      <w:tr w:rsidR="002B5221" w:rsidRPr="002B5221" w14:paraId="6451C54D" w14:textId="77777777" w:rsidTr="007640B4">
        <w:trPr>
          <w:trHeight w:val="300"/>
        </w:trPr>
        <w:tc>
          <w:tcPr>
            <w:tcW w:w="1200" w:type="dxa"/>
            <w:noWrap/>
            <w:hideMark/>
          </w:tcPr>
          <w:p w14:paraId="121CAA1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3236</w:t>
            </w:r>
          </w:p>
        </w:tc>
        <w:tc>
          <w:tcPr>
            <w:tcW w:w="2643" w:type="dxa"/>
            <w:hideMark/>
          </w:tcPr>
          <w:p w14:paraId="70B53A5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38D337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85</w:t>
            </w:r>
          </w:p>
        </w:tc>
        <w:tc>
          <w:tcPr>
            <w:tcW w:w="2410" w:type="dxa"/>
            <w:hideMark/>
          </w:tcPr>
          <w:p w14:paraId="0AFB434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1940</w:t>
            </w:r>
          </w:p>
        </w:tc>
      </w:tr>
      <w:tr w:rsidR="002B5221" w:rsidRPr="002B5221" w14:paraId="23833E79" w14:textId="77777777" w:rsidTr="007640B4">
        <w:trPr>
          <w:trHeight w:val="300"/>
        </w:trPr>
        <w:tc>
          <w:tcPr>
            <w:tcW w:w="1200" w:type="dxa"/>
            <w:noWrap/>
            <w:hideMark/>
          </w:tcPr>
          <w:p w14:paraId="300AFD2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3237</w:t>
            </w:r>
          </w:p>
        </w:tc>
        <w:tc>
          <w:tcPr>
            <w:tcW w:w="2643" w:type="dxa"/>
            <w:hideMark/>
          </w:tcPr>
          <w:p w14:paraId="309DB2E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CE43E0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87</w:t>
            </w:r>
          </w:p>
        </w:tc>
        <w:tc>
          <w:tcPr>
            <w:tcW w:w="2410" w:type="dxa"/>
            <w:hideMark/>
          </w:tcPr>
          <w:p w14:paraId="4B2D4A2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1940</w:t>
            </w:r>
          </w:p>
        </w:tc>
      </w:tr>
      <w:tr w:rsidR="002B5221" w:rsidRPr="002B5221" w14:paraId="22110729" w14:textId="77777777" w:rsidTr="007640B4">
        <w:trPr>
          <w:trHeight w:val="300"/>
        </w:trPr>
        <w:tc>
          <w:tcPr>
            <w:tcW w:w="1200" w:type="dxa"/>
            <w:noWrap/>
            <w:hideMark/>
          </w:tcPr>
          <w:p w14:paraId="7D005C2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3238</w:t>
            </w:r>
          </w:p>
        </w:tc>
        <w:tc>
          <w:tcPr>
            <w:tcW w:w="2643" w:type="dxa"/>
            <w:hideMark/>
          </w:tcPr>
          <w:p w14:paraId="11DD41B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02E6CE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89</w:t>
            </w:r>
          </w:p>
        </w:tc>
        <w:tc>
          <w:tcPr>
            <w:tcW w:w="2410" w:type="dxa"/>
            <w:hideMark/>
          </w:tcPr>
          <w:p w14:paraId="4015DEC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1940</w:t>
            </w:r>
          </w:p>
        </w:tc>
      </w:tr>
      <w:tr w:rsidR="002B5221" w:rsidRPr="002B5221" w14:paraId="206EDCBE" w14:textId="77777777" w:rsidTr="007640B4">
        <w:trPr>
          <w:trHeight w:val="300"/>
        </w:trPr>
        <w:tc>
          <w:tcPr>
            <w:tcW w:w="1200" w:type="dxa"/>
            <w:noWrap/>
            <w:hideMark/>
          </w:tcPr>
          <w:p w14:paraId="024C7B9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lastRenderedPageBreak/>
              <w:t>3239</w:t>
            </w:r>
          </w:p>
        </w:tc>
        <w:tc>
          <w:tcPr>
            <w:tcW w:w="2643" w:type="dxa"/>
            <w:hideMark/>
          </w:tcPr>
          <w:p w14:paraId="4B2D7B6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AE4502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90</w:t>
            </w:r>
          </w:p>
        </w:tc>
        <w:tc>
          <w:tcPr>
            <w:tcW w:w="2410" w:type="dxa"/>
            <w:hideMark/>
          </w:tcPr>
          <w:p w14:paraId="13E3ACF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1940</w:t>
            </w:r>
          </w:p>
        </w:tc>
      </w:tr>
      <w:tr w:rsidR="002B5221" w:rsidRPr="002B5221" w14:paraId="73F5AF09" w14:textId="77777777" w:rsidTr="007640B4">
        <w:trPr>
          <w:trHeight w:val="300"/>
        </w:trPr>
        <w:tc>
          <w:tcPr>
            <w:tcW w:w="1200" w:type="dxa"/>
            <w:noWrap/>
            <w:hideMark/>
          </w:tcPr>
          <w:p w14:paraId="58171F2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3240</w:t>
            </w:r>
          </w:p>
        </w:tc>
        <w:tc>
          <w:tcPr>
            <w:tcW w:w="2643" w:type="dxa"/>
            <w:hideMark/>
          </w:tcPr>
          <w:p w14:paraId="0A138CA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B0819A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92</w:t>
            </w:r>
          </w:p>
        </w:tc>
        <w:tc>
          <w:tcPr>
            <w:tcW w:w="2410" w:type="dxa"/>
            <w:hideMark/>
          </w:tcPr>
          <w:p w14:paraId="70CC982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1940</w:t>
            </w:r>
          </w:p>
        </w:tc>
      </w:tr>
      <w:tr w:rsidR="002B5221" w:rsidRPr="002B5221" w14:paraId="5027B1B0" w14:textId="77777777" w:rsidTr="007640B4">
        <w:trPr>
          <w:trHeight w:val="300"/>
        </w:trPr>
        <w:tc>
          <w:tcPr>
            <w:tcW w:w="1200" w:type="dxa"/>
            <w:noWrap/>
            <w:hideMark/>
          </w:tcPr>
          <w:p w14:paraId="3348E62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3241</w:t>
            </w:r>
          </w:p>
        </w:tc>
        <w:tc>
          <w:tcPr>
            <w:tcW w:w="2643" w:type="dxa"/>
            <w:hideMark/>
          </w:tcPr>
          <w:p w14:paraId="0EB33A9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CDAADF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93</w:t>
            </w:r>
          </w:p>
        </w:tc>
        <w:tc>
          <w:tcPr>
            <w:tcW w:w="2410" w:type="dxa"/>
            <w:hideMark/>
          </w:tcPr>
          <w:p w14:paraId="3C4F7AD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1940</w:t>
            </w:r>
          </w:p>
        </w:tc>
      </w:tr>
      <w:tr w:rsidR="002B5221" w:rsidRPr="002B5221" w14:paraId="4E52719F" w14:textId="77777777" w:rsidTr="007640B4">
        <w:trPr>
          <w:trHeight w:val="300"/>
        </w:trPr>
        <w:tc>
          <w:tcPr>
            <w:tcW w:w="1200" w:type="dxa"/>
            <w:noWrap/>
            <w:hideMark/>
          </w:tcPr>
          <w:p w14:paraId="1DD8A04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3242</w:t>
            </w:r>
          </w:p>
        </w:tc>
        <w:tc>
          <w:tcPr>
            <w:tcW w:w="2643" w:type="dxa"/>
            <w:hideMark/>
          </w:tcPr>
          <w:p w14:paraId="1A88A5F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754ECF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101</w:t>
            </w:r>
          </w:p>
        </w:tc>
        <w:tc>
          <w:tcPr>
            <w:tcW w:w="2410" w:type="dxa"/>
            <w:hideMark/>
          </w:tcPr>
          <w:p w14:paraId="6012DA6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1940</w:t>
            </w:r>
          </w:p>
        </w:tc>
      </w:tr>
      <w:tr w:rsidR="002B5221" w:rsidRPr="002B5221" w14:paraId="1F96DD7C" w14:textId="77777777" w:rsidTr="007640B4">
        <w:trPr>
          <w:trHeight w:val="300"/>
        </w:trPr>
        <w:tc>
          <w:tcPr>
            <w:tcW w:w="1200" w:type="dxa"/>
            <w:noWrap/>
            <w:hideMark/>
          </w:tcPr>
          <w:p w14:paraId="4BDDBB6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3243</w:t>
            </w:r>
          </w:p>
        </w:tc>
        <w:tc>
          <w:tcPr>
            <w:tcW w:w="2643" w:type="dxa"/>
            <w:hideMark/>
          </w:tcPr>
          <w:p w14:paraId="146C163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19C4E9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103</w:t>
            </w:r>
          </w:p>
        </w:tc>
        <w:tc>
          <w:tcPr>
            <w:tcW w:w="2410" w:type="dxa"/>
            <w:hideMark/>
          </w:tcPr>
          <w:p w14:paraId="347FA2D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1940</w:t>
            </w:r>
          </w:p>
        </w:tc>
      </w:tr>
      <w:tr w:rsidR="002B5221" w:rsidRPr="002B5221" w14:paraId="2CBDAB1A" w14:textId="77777777" w:rsidTr="007640B4">
        <w:trPr>
          <w:trHeight w:val="300"/>
        </w:trPr>
        <w:tc>
          <w:tcPr>
            <w:tcW w:w="1200" w:type="dxa"/>
            <w:noWrap/>
            <w:hideMark/>
          </w:tcPr>
          <w:p w14:paraId="79BBAD8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3244</w:t>
            </w:r>
          </w:p>
        </w:tc>
        <w:tc>
          <w:tcPr>
            <w:tcW w:w="2643" w:type="dxa"/>
            <w:hideMark/>
          </w:tcPr>
          <w:p w14:paraId="2FFDA2F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062703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104</w:t>
            </w:r>
          </w:p>
        </w:tc>
        <w:tc>
          <w:tcPr>
            <w:tcW w:w="2410" w:type="dxa"/>
            <w:hideMark/>
          </w:tcPr>
          <w:p w14:paraId="4B76EF0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1940</w:t>
            </w:r>
          </w:p>
        </w:tc>
      </w:tr>
      <w:tr w:rsidR="002B5221" w:rsidRPr="002B5221" w14:paraId="1B7AACE9" w14:textId="77777777" w:rsidTr="007640B4">
        <w:trPr>
          <w:trHeight w:val="300"/>
        </w:trPr>
        <w:tc>
          <w:tcPr>
            <w:tcW w:w="1200" w:type="dxa"/>
            <w:noWrap/>
            <w:hideMark/>
          </w:tcPr>
          <w:p w14:paraId="0359D51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3245</w:t>
            </w:r>
          </w:p>
        </w:tc>
        <w:tc>
          <w:tcPr>
            <w:tcW w:w="2643" w:type="dxa"/>
            <w:hideMark/>
          </w:tcPr>
          <w:p w14:paraId="284FD81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A2218A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108</w:t>
            </w:r>
          </w:p>
        </w:tc>
        <w:tc>
          <w:tcPr>
            <w:tcW w:w="2410" w:type="dxa"/>
            <w:hideMark/>
          </w:tcPr>
          <w:p w14:paraId="2918121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1940</w:t>
            </w:r>
          </w:p>
        </w:tc>
      </w:tr>
      <w:tr w:rsidR="002B5221" w:rsidRPr="002B5221" w14:paraId="7742F7D8" w14:textId="77777777" w:rsidTr="007640B4">
        <w:trPr>
          <w:trHeight w:val="300"/>
        </w:trPr>
        <w:tc>
          <w:tcPr>
            <w:tcW w:w="1200" w:type="dxa"/>
            <w:noWrap/>
            <w:hideMark/>
          </w:tcPr>
          <w:p w14:paraId="4C48351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3246</w:t>
            </w:r>
          </w:p>
        </w:tc>
        <w:tc>
          <w:tcPr>
            <w:tcW w:w="2643" w:type="dxa"/>
            <w:hideMark/>
          </w:tcPr>
          <w:p w14:paraId="0929BA6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0DFDAD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109</w:t>
            </w:r>
          </w:p>
        </w:tc>
        <w:tc>
          <w:tcPr>
            <w:tcW w:w="2410" w:type="dxa"/>
            <w:hideMark/>
          </w:tcPr>
          <w:p w14:paraId="46DBBF3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1940</w:t>
            </w:r>
          </w:p>
        </w:tc>
      </w:tr>
      <w:tr w:rsidR="002B5221" w:rsidRPr="002B5221" w14:paraId="4E1AA971" w14:textId="77777777" w:rsidTr="007640B4">
        <w:trPr>
          <w:trHeight w:val="300"/>
        </w:trPr>
        <w:tc>
          <w:tcPr>
            <w:tcW w:w="1200" w:type="dxa"/>
            <w:noWrap/>
            <w:hideMark/>
          </w:tcPr>
          <w:p w14:paraId="5F2AFE0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3247</w:t>
            </w:r>
          </w:p>
        </w:tc>
        <w:tc>
          <w:tcPr>
            <w:tcW w:w="2643" w:type="dxa"/>
            <w:hideMark/>
          </w:tcPr>
          <w:p w14:paraId="0F5FFD0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07ACF0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110</w:t>
            </w:r>
          </w:p>
        </w:tc>
        <w:tc>
          <w:tcPr>
            <w:tcW w:w="2410" w:type="dxa"/>
            <w:hideMark/>
          </w:tcPr>
          <w:p w14:paraId="326454E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1940</w:t>
            </w:r>
          </w:p>
        </w:tc>
      </w:tr>
      <w:tr w:rsidR="002B5221" w:rsidRPr="002B5221" w14:paraId="1C639A80" w14:textId="77777777" w:rsidTr="007640B4">
        <w:trPr>
          <w:trHeight w:val="300"/>
        </w:trPr>
        <w:tc>
          <w:tcPr>
            <w:tcW w:w="1200" w:type="dxa"/>
            <w:noWrap/>
            <w:hideMark/>
          </w:tcPr>
          <w:p w14:paraId="6FE3275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3248</w:t>
            </w:r>
          </w:p>
        </w:tc>
        <w:tc>
          <w:tcPr>
            <w:tcW w:w="2643" w:type="dxa"/>
            <w:hideMark/>
          </w:tcPr>
          <w:p w14:paraId="786A40C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F42EC7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112</w:t>
            </w:r>
          </w:p>
        </w:tc>
        <w:tc>
          <w:tcPr>
            <w:tcW w:w="2410" w:type="dxa"/>
            <w:hideMark/>
          </w:tcPr>
          <w:p w14:paraId="6576DF5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1940</w:t>
            </w:r>
          </w:p>
        </w:tc>
      </w:tr>
      <w:tr w:rsidR="002B5221" w:rsidRPr="002B5221" w14:paraId="718BEC97" w14:textId="77777777" w:rsidTr="007640B4">
        <w:trPr>
          <w:trHeight w:val="300"/>
        </w:trPr>
        <w:tc>
          <w:tcPr>
            <w:tcW w:w="1200" w:type="dxa"/>
            <w:noWrap/>
            <w:hideMark/>
          </w:tcPr>
          <w:p w14:paraId="342ADE5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3249</w:t>
            </w:r>
          </w:p>
        </w:tc>
        <w:tc>
          <w:tcPr>
            <w:tcW w:w="2643" w:type="dxa"/>
            <w:hideMark/>
          </w:tcPr>
          <w:p w14:paraId="6B9F9DA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56FA31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114</w:t>
            </w:r>
          </w:p>
        </w:tc>
        <w:tc>
          <w:tcPr>
            <w:tcW w:w="2410" w:type="dxa"/>
            <w:hideMark/>
          </w:tcPr>
          <w:p w14:paraId="06CFEB8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1940</w:t>
            </w:r>
          </w:p>
        </w:tc>
      </w:tr>
      <w:tr w:rsidR="002B5221" w:rsidRPr="002B5221" w14:paraId="28FF8FB6" w14:textId="77777777" w:rsidTr="007640B4">
        <w:trPr>
          <w:trHeight w:val="300"/>
        </w:trPr>
        <w:tc>
          <w:tcPr>
            <w:tcW w:w="1200" w:type="dxa"/>
            <w:noWrap/>
            <w:hideMark/>
          </w:tcPr>
          <w:p w14:paraId="2000466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3250</w:t>
            </w:r>
          </w:p>
        </w:tc>
        <w:tc>
          <w:tcPr>
            <w:tcW w:w="2643" w:type="dxa"/>
            <w:hideMark/>
          </w:tcPr>
          <w:p w14:paraId="459AC14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5CF4A58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688</w:t>
            </w:r>
          </w:p>
        </w:tc>
        <w:tc>
          <w:tcPr>
            <w:tcW w:w="2410" w:type="dxa"/>
            <w:hideMark/>
          </w:tcPr>
          <w:p w14:paraId="307F918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1940</w:t>
            </w:r>
          </w:p>
        </w:tc>
      </w:tr>
      <w:tr w:rsidR="002B5221" w:rsidRPr="002B5221" w14:paraId="72863B2B" w14:textId="77777777" w:rsidTr="007640B4">
        <w:trPr>
          <w:trHeight w:val="300"/>
        </w:trPr>
        <w:tc>
          <w:tcPr>
            <w:tcW w:w="1200" w:type="dxa"/>
            <w:noWrap/>
            <w:hideMark/>
          </w:tcPr>
          <w:p w14:paraId="6F39098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3251</w:t>
            </w:r>
          </w:p>
        </w:tc>
        <w:tc>
          <w:tcPr>
            <w:tcW w:w="2643" w:type="dxa"/>
            <w:hideMark/>
          </w:tcPr>
          <w:p w14:paraId="7A2EE2F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73C6320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713</w:t>
            </w:r>
          </w:p>
        </w:tc>
        <w:tc>
          <w:tcPr>
            <w:tcW w:w="2410" w:type="dxa"/>
            <w:hideMark/>
          </w:tcPr>
          <w:p w14:paraId="157988E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1940</w:t>
            </w:r>
          </w:p>
        </w:tc>
      </w:tr>
      <w:tr w:rsidR="002B5221" w:rsidRPr="002B5221" w14:paraId="196A0DDF" w14:textId="77777777" w:rsidTr="007640B4">
        <w:trPr>
          <w:trHeight w:val="300"/>
        </w:trPr>
        <w:tc>
          <w:tcPr>
            <w:tcW w:w="1200" w:type="dxa"/>
            <w:noWrap/>
            <w:hideMark/>
          </w:tcPr>
          <w:p w14:paraId="2298C95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3252</w:t>
            </w:r>
          </w:p>
        </w:tc>
        <w:tc>
          <w:tcPr>
            <w:tcW w:w="2643" w:type="dxa"/>
            <w:hideMark/>
          </w:tcPr>
          <w:p w14:paraId="5A7218F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6634218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1345</w:t>
            </w:r>
          </w:p>
        </w:tc>
        <w:tc>
          <w:tcPr>
            <w:tcW w:w="2410" w:type="dxa"/>
            <w:hideMark/>
          </w:tcPr>
          <w:p w14:paraId="78F63C0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1940</w:t>
            </w:r>
          </w:p>
        </w:tc>
      </w:tr>
      <w:tr w:rsidR="002B5221" w:rsidRPr="002B5221" w14:paraId="738F2E7E" w14:textId="77777777" w:rsidTr="007640B4">
        <w:trPr>
          <w:trHeight w:val="300"/>
        </w:trPr>
        <w:tc>
          <w:tcPr>
            <w:tcW w:w="1200" w:type="dxa"/>
            <w:noWrap/>
            <w:hideMark/>
          </w:tcPr>
          <w:p w14:paraId="14A2ED5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3253</w:t>
            </w:r>
          </w:p>
        </w:tc>
        <w:tc>
          <w:tcPr>
            <w:tcW w:w="2643" w:type="dxa"/>
            <w:hideMark/>
          </w:tcPr>
          <w:p w14:paraId="4979025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425ACF1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2079</w:t>
            </w:r>
          </w:p>
        </w:tc>
        <w:tc>
          <w:tcPr>
            <w:tcW w:w="2410" w:type="dxa"/>
            <w:hideMark/>
          </w:tcPr>
          <w:p w14:paraId="30C7944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1940</w:t>
            </w:r>
          </w:p>
        </w:tc>
      </w:tr>
      <w:tr w:rsidR="002B5221" w:rsidRPr="002B5221" w14:paraId="14065FAE" w14:textId="77777777" w:rsidTr="007640B4">
        <w:trPr>
          <w:trHeight w:val="300"/>
        </w:trPr>
        <w:tc>
          <w:tcPr>
            <w:tcW w:w="1200" w:type="dxa"/>
            <w:noWrap/>
            <w:hideMark/>
          </w:tcPr>
          <w:p w14:paraId="56F7906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3254</w:t>
            </w:r>
          </w:p>
        </w:tc>
        <w:tc>
          <w:tcPr>
            <w:tcW w:w="2643" w:type="dxa"/>
            <w:hideMark/>
          </w:tcPr>
          <w:p w14:paraId="726BD0B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2D326AF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2178</w:t>
            </w:r>
          </w:p>
        </w:tc>
        <w:tc>
          <w:tcPr>
            <w:tcW w:w="2410" w:type="dxa"/>
            <w:hideMark/>
          </w:tcPr>
          <w:p w14:paraId="023DB2F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1940</w:t>
            </w:r>
          </w:p>
        </w:tc>
      </w:tr>
      <w:tr w:rsidR="002B5221" w:rsidRPr="002B5221" w14:paraId="4A2DC7E2" w14:textId="77777777" w:rsidTr="007640B4">
        <w:trPr>
          <w:trHeight w:val="300"/>
        </w:trPr>
        <w:tc>
          <w:tcPr>
            <w:tcW w:w="1200" w:type="dxa"/>
            <w:noWrap/>
            <w:hideMark/>
          </w:tcPr>
          <w:p w14:paraId="53915C6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3255</w:t>
            </w:r>
          </w:p>
        </w:tc>
        <w:tc>
          <w:tcPr>
            <w:tcW w:w="2643" w:type="dxa"/>
            <w:hideMark/>
          </w:tcPr>
          <w:p w14:paraId="0A936D4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54D4390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2179</w:t>
            </w:r>
          </w:p>
        </w:tc>
        <w:tc>
          <w:tcPr>
            <w:tcW w:w="2410" w:type="dxa"/>
            <w:hideMark/>
          </w:tcPr>
          <w:p w14:paraId="6C9C7B2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1940</w:t>
            </w:r>
          </w:p>
        </w:tc>
      </w:tr>
      <w:tr w:rsidR="002B5221" w:rsidRPr="002B5221" w14:paraId="1A6FF259" w14:textId="77777777" w:rsidTr="007640B4">
        <w:trPr>
          <w:trHeight w:val="300"/>
        </w:trPr>
        <w:tc>
          <w:tcPr>
            <w:tcW w:w="1200" w:type="dxa"/>
            <w:noWrap/>
            <w:hideMark/>
          </w:tcPr>
          <w:p w14:paraId="595A09D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3256</w:t>
            </w:r>
          </w:p>
        </w:tc>
        <w:tc>
          <w:tcPr>
            <w:tcW w:w="2643" w:type="dxa"/>
            <w:hideMark/>
          </w:tcPr>
          <w:p w14:paraId="6E381D5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79C9D70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2310</w:t>
            </w:r>
          </w:p>
        </w:tc>
        <w:tc>
          <w:tcPr>
            <w:tcW w:w="2410" w:type="dxa"/>
            <w:hideMark/>
          </w:tcPr>
          <w:p w14:paraId="4F4B650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1940</w:t>
            </w:r>
          </w:p>
        </w:tc>
      </w:tr>
      <w:tr w:rsidR="002B5221" w:rsidRPr="002B5221" w14:paraId="65645B26" w14:textId="77777777" w:rsidTr="007640B4">
        <w:trPr>
          <w:trHeight w:val="300"/>
        </w:trPr>
        <w:tc>
          <w:tcPr>
            <w:tcW w:w="1200" w:type="dxa"/>
            <w:noWrap/>
            <w:hideMark/>
          </w:tcPr>
          <w:p w14:paraId="53B0FF4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3257</w:t>
            </w:r>
          </w:p>
        </w:tc>
        <w:tc>
          <w:tcPr>
            <w:tcW w:w="2643" w:type="dxa"/>
            <w:hideMark/>
          </w:tcPr>
          <w:p w14:paraId="483DEA1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A4A16A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w:t>
            </w:r>
          </w:p>
        </w:tc>
        <w:tc>
          <w:tcPr>
            <w:tcW w:w="2410" w:type="dxa"/>
            <w:hideMark/>
          </w:tcPr>
          <w:p w14:paraId="5754A5A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1941</w:t>
            </w:r>
          </w:p>
        </w:tc>
      </w:tr>
      <w:tr w:rsidR="002B5221" w:rsidRPr="002B5221" w14:paraId="76CA7D7C" w14:textId="77777777" w:rsidTr="007640B4">
        <w:trPr>
          <w:trHeight w:val="300"/>
        </w:trPr>
        <w:tc>
          <w:tcPr>
            <w:tcW w:w="1200" w:type="dxa"/>
            <w:noWrap/>
            <w:hideMark/>
          </w:tcPr>
          <w:p w14:paraId="5609AC5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3258</w:t>
            </w:r>
          </w:p>
        </w:tc>
        <w:tc>
          <w:tcPr>
            <w:tcW w:w="2643" w:type="dxa"/>
            <w:hideMark/>
          </w:tcPr>
          <w:p w14:paraId="4C24DF1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D8F679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w:t>
            </w:r>
          </w:p>
        </w:tc>
        <w:tc>
          <w:tcPr>
            <w:tcW w:w="2410" w:type="dxa"/>
            <w:hideMark/>
          </w:tcPr>
          <w:p w14:paraId="418718A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1941</w:t>
            </w:r>
          </w:p>
        </w:tc>
      </w:tr>
      <w:tr w:rsidR="002B5221" w:rsidRPr="002B5221" w14:paraId="57B0EFD8" w14:textId="77777777" w:rsidTr="007640B4">
        <w:trPr>
          <w:trHeight w:val="300"/>
        </w:trPr>
        <w:tc>
          <w:tcPr>
            <w:tcW w:w="1200" w:type="dxa"/>
            <w:noWrap/>
            <w:hideMark/>
          </w:tcPr>
          <w:p w14:paraId="513CF9A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3259</w:t>
            </w:r>
          </w:p>
        </w:tc>
        <w:tc>
          <w:tcPr>
            <w:tcW w:w="2643" w:type="dxa"/>
            <w:hideMark/>
          </w:tcPr>
          <w:p w14:paraId="2B4356F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16BF18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w:t>
            </w:r>
          </w:p>
        </w:tc>
        <w:tc>
          <w:tcPr>
            <w:tcW w:w="2410" w:type="dxa"/>
            <w:hideMark/>
          </w:tcPr>
          <w:p w14:paraId="351DEA4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1941</w:t>
            </w:r>
          </w:p>
        </w:tc>
      </w:tr>
      <w:tr w:rsidR="002B5221" w:rsidRPr="002B5221" w14:paraId="11F96C65" w14:textId="77777777" w:rsidTr="007640B4">
        <w:trPr>
          <w:trHeight w:val="300"/>
        </w:trPr>
        <w:tc>
          <w:tcPr>
            <w:tcW w:w="1200" w:type="dxa"/>
            <w:noWrap/>
            <w:hideMark/>
          </w:tcPr>
          <w:p w14:paraId="39EE13B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3260</w:t>
            </w:r>
          </w:p>
        </w:tc>
        <w:tc>
          <w:tcPr>
            <w:tcW w:w="2643" w:type="dxa"/>
            <w:hideMark/>
          </w:tcPr>
          <w:p w14:paraId="7D7698E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9D414A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w:t>
            </w:r>
          </w:p>
        </w:tc>
        <w:tc>
          <w:tcPr>
            <w:tcW w:w="2410" w:type="dxa"/>
            <w:hideMark/>
          </w:tcPr>
          <w:p w14:paraId="682942E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1941</w:t>
            </w:r>
          </w:p>
        </w:tc>
      </w:tr>
      <w:tr w:rsidR="002B5221" w:rsidRPr="002B5221" w14:paraId="07F6D786" w14:textId="77777777" w:rsidTr="007640B4">
        <w:trPr>
          <w:trHeight w:val="300"/>
        </w:trPr>
        <w:tc>
          <w:tcPr>
            <w:tcW w:w="1200" w:type="dxa"/>
            <w:noWrap/>
            <w:hideMark/>
          </w:tcPr>
          <w:p w14:paraId="28C0208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3261</w:t>
            </w:r>
          </w:p>
        </w:tc>
        <w:tc>
          <w:tcPr>
            <w:tcW w:w="2643" w:type="dxa"/>
            <w:hideMark/>
          </w:tcPr>
          <w:p w14:paraId="6DADB47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BF0FAA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w:t>
            </w:r>
          </w:p>
        </w:tc>
        <w:tc>
          <w:tcPr>
            <w:tcW w:w="2410" w:type="dxa"/>
            <w:hideMark/>
          </w:tcPr>
          <w:p w14:paraId="26CC557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1941</w:t>
            </w:r>
          </w:p>
        </w:tc>
      </w:tr>
      <w:tr w:rsidR="002B5221" w:rsidRPr="002B5221" w14:paraId="79B7D71A" w14:textId="77777777" w:rsidTr="007640B4">
        <w:trPr>
          <w:trHeight w:val="300"/>
        </w:trPr>
        <w:tc>
          <w:tcPr>
            <w:tcW w:w="1200" w:type="dxa"/>
            <w:noWrap/>
            <w:hideMark/>
          </w:tcPr>
          <w:p w14:paraId="23B6F2B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3262</w:t>
            </w:r>
          </w:p>
        </w:tc>
        <w:tc>
          <w:tcPr>
            <w:tcW w:w="2643" w:type="dxa"/>
            <w:hideMark/>
          </w:tcPr>
          <w:p w14:paraId="3C8B2C4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22F788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w:t>
            </w:r>
          </w:p>
        </w:tc>
        <w:tc>
          <w:tcPr>
            <w:tcW w:w="2410" w:type="dxa"/>
            <w:hideMark/>
          </w:tcPr>
          <w:p w14:paraId="3230158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1941</w:t>
            </w:r>
          </w:p>
        </w:tc>
      </w:tr>
      <w:tr w:rsidR="002B5221" w:rsidRPr="002B5221" w14:paraId="6731C27F" w14:textId="77777777" w:rsidTr="007640B4">
        <w:trPr>
          <w:trHeight w:val="300"/>
        </w:trPr>
        <w:tc>
          <w:tcPr>
            <w:tcW w:w="1200" w:type="dxa"/>
            <w:noWrap/>
            <w:hideMark/>
          </w:tcPr>
          <w:p w14:paraId="1CC3FD9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3263</w:t>
            </w:r>
          </w:p>
        </w:tc>
        <w:tc>
          <w:tcPr>
            <w:tcW w:w="2643" w:type="dxa"/>
            <w:hideMark/>
          </w:tcPr>
          <w:p w14:paraId="25E3D76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0CC676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w:t>
            </w:r>
          </w:p>
        </w:tc>
        <w:tc>
          <w:tcPr>
            <w:tcW w:w="2410" w:type="dxa"/>
            <w:hideMark/>
          </w:tcPr>
          <w:p w14:paraId="2CA8EA5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1941</w:t>
            </w:r>
          </w:p>
        </w:tc>
      </w:tr>
      <w:tr w:rsidR="002B5221" w:rsidRPr="002B5221" w14:paraId="62EA159D" w14:textId="77777777" w:rsidTr="007640B4">
        <w:trPr>
          <w:trHeight w:val="300"/>
        </w:trPr>
        <w:tc>
          <w:tcPr>
            <w:tcW w:w="1200" w:type="dxa"/>
            <w:noWrap/>
            <w:hideMark/>
          </w:tcPr>
          <w:p w14:paraId="7AFF6E4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3264</w:t>
            </w:r>
          </w:p>
        </w:tc>
        <w:tc>
          <w:tcPr>
            <w:tcW w:w="2643" w:type="dxa"/>
            <w:hideMark/>
          </w:tcPr>
          <w:p w14:paraId="3435B7F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BDE43A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9</w:t>
            </w:r>
          </w:p>
        </w:tc>
        <w:tc>
          <w:tcPr>
            <w:tcW w:w="2410" w:type="dxa"/>
            <w:hideMark/>
          </w:tcPr>
          <w:p w14:paraId="68D588B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1941</w:t>
            </w:r>
          </w:p>
        </w:tc>
      </w:tr>
      <w:tr w:rsidR="002B5221" w:rsidRPr="002B5221" w14:paraId="3846EB98" w14:textId="77777777" w:rsidTr="007640B4">
        <w:trPr>
          <w:trHeight w:val="300"/>
        </w:trPr>
        <w:tc>
          <w:tcPr>
            <w:tcW w:w="1200" w:type="dxa"/>
            <w:noWrap/>
            <w:hideMark/>
          </w:tcPr>
          <w:p w14:paraId="494C190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3265</w:t>
            </w:r>
          </w:p>
        </w:tc>
        <w:tc>
          <w:tcPr>
            <w:tcW w:w="2643" w:type="dxa"/>
            <w:hideMark/>
          </w:tcPr>
          <w:p w14:paraId="0768F81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10235F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10</w:t>
            </w:r>
          </w:p>
        </w:tc>
        <w:tc>
          <w:tcPr>
            <w:tcW w:w="2410" w:type="dxa"/>
            <w:hideMark/>
          </w:tcPr>
          <w:p w14:paraId="2CDD13A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1941</w:t>
            </w:r>
          </w:p>
        </w:tc>
      </w:tr>
      <w:tr w:rsidR="002B5221" w:rsidRPr="002B5221" w14:paraId="3E460DF4" w14:textId="77777777" w:rsidTr="007640B4">
        <w:trPr>
          <w:trHeight w:val="300"/>
        </w:trPr>
        <w:tc>
          <w:tcPr>
            <w:tcW w:w="1200" w:type="dxa"/>
            <w:noWrap/>
            <w:hideMark/>
          </w:tcPr>
          <w:p w14:paraId="13C8F37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3266</w:t>
            </w:r>
          </w:p>
        </w:tc>
        <w:tc>
          <w:tcPr>
            <w:tcW w:w="2643" w:type="dxa"/>
            <w:hideMark/>
          </w:tcPr>
          <w:p w14:paraId="1F3126D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BAC2E0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11</w:t>
            </w:r>
          </w:p>
        </w:tc>
        <w:tc>
          <w:tcPr>
            <w:tcW w:w="2410" w:type="dxa"/>
            <w:hideMark/>
          </w:tcPr>
          <w:p w14:paraId="576E51D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1941</w:t>
            </w:r>
          </w:p>
        </w:tc>
      </w:tr>
      <w:tr w:rsidR="002B5221" w:rsidRPr="002B5221" w14:paraId="09F31422" w14:textId="77777777" w:rsidTr="007640B4">
        <w:trPr>
          <w:trHeight w:val="300"/>
        </w:trPr>
        <w:tc>
          <w:tcPr>
            <w:tcW w:w="1200" w:type="dxa"/>
            <w:noWrap/>
            <w:hideMark/>
          </w:tcPr>
          <w:p w14:paraId="20921E9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3267</w:t>
            </w:r>
          </w:p>
        </w:tc>
        <w:tc>
          <w:tcPr>
            <w:tcW w:w="2643" w:type="dxa"/>
            <w:hideMark/>
          </w:tcPr>
          <w:p w14:paraId="20AD1FC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CA8548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12</w:t>
            </w:r>
          </w:p>
        </w:tc>
        <w:tc>
          <w:tcPr>
            <w:tcW w:w="2410" w:type="dxa"/>
            <w:hideMark/>
          </w:tcPr>
          <w:p w14:paraId="50C0A7D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1941</w:t>
            </w:r>
          </w:p>
        </w:tc>
      </w:tr>
      <w:tr w:rsidR="002B5221" w:rsidRPr="002B5221" w14:paraId="4544C4D6" w14:textId="77777777" w:rsidTr="007640B4">
        <w:trPr>
          <w:trHeight w:val="300"/>
        </w:trPr>
        <w:tc>
          <w:tcPr>
            <w:tcW w:w="1200" w:type="dxa"/>
            <w:noWrap/>
            <w:hideMark/>
          </w:tcPr>
          <w:p w14:paraId="4D5824F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3268</w:t>
            </w:r>
          </w:p>
        </w:tc>
        <w:tc>
          <w:tcPr>
            <w:tcW w:w="2643" w:type="dxa"/>
            <w:hideMark/>
          </w:tcPr>
          <w:p w14:paraId="498EA53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065238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15</w:t>
            </w:r>
          </w:p>
        </w:tc>
        <w:tc>
          <w:tcPr>
            <w:tcW w:w="2410" w:type="dxa"/>
            <w:hideMark/>
          </w:tcPr>
          <w:p w14:paraId="430F83E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1941</w:t>
            </w:r>
          </w:p>
        </w:tc>
      </w:tr>
      <w:tr w:rsidR="002B5221" w:rsidRPr="002B5221" w14:paraId="63A71DFE" w14:textId="77777777" w:rsidTr="007640B4">
        <w:trPr>
          <w:trHeight w:val="300"/>
        </w:trPr>
        <w:tc>
          <w:tcPr>
            <w:tcW w:w="1200" w:type="dxa"/>
            <w:noWrap/>
            <w:hideMark/>
          </w:tcPr>
          <w:p w14:paraId="7A400E4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3269</w:t>
            </w:r>
          </w:p>
        </w:tc>
        <w:tc>
          <w:tcPr>
            <w:tcW w:w="2643" w:type="dxa"/>
            <w:hideMark/>
          </w:tcPr>
          <w:p w14:paraId="067066A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11FCD3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16</w:t>
            </w:r>
          </w:p>
        </w:tc>
        <w:tc>
          <w:tcPr>
            <w:tcW w:w="2410" w:type="dxa"/>
            <w:hideMark/>
          </w:tcPr>
          <w:p w14:paraId="5C0FC28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1941</w:t>
            </w:r>
          </w:p>
        </w:tc>
      </w:tr>
      <w:tr w:rsidR="002B5221" w:rsidRPr="002B5221" w14:paraId="1A0F6389" w14:textId="77777777" w:rsidTr="007640B4">
        <w:trPr>
          <w:trHeight w:val="300"/>
        </w:trPr>
        <w:tc>
          <w:tcPr>
            <w:tcW w:w="1200" w:type="dxa"/>
            <w:noWrap/>
            <w:hideMark/>
          </w:tcPr>
          <w:p w14:paraId="1D368EC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3270</w:t>
            </w:r>
          </w:p>
        </w:tc>
        <w:tc>
          <w:tcPr>
            <w:tcW w:w="2643" w:type="dxa"/>
            <w:hideMark/>
          </w:tcPr>
          <w:p w14:paraId="510FA17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FB2F94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17</w:t>
            </w:r>
          </w:p>
        </w:tc>
        <w:tc>
          <w:tcPr>
            <w:tcW w:w="2410" w:type="dxa"/>
            <w:hideMark/>
          </w:tcPr>
          <w:p w14:paraId="7012BDF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1941</w:t>
            </w:r>
          </w:p>
        </w:tc>
      </w:tr>
      <w:tr w:rsidR="002B5221" w:rsidRPr="002B5221" w14:paraId="32DE7D43" w14:textId="77777777" w:rsidTr="007640B4">
        <w:trPr>
          <w:trHeight w:val="300"/>
        </w:trPr>
        <w:tc>
          <w:tcPr>
            <w:tcW w:w="1200" w:type="dxa"/>
            <w:noWrap/>
            <w:hideMark/>
          </w:tcPr>
          <w:p w14:paraId="5B6A435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3271</w:t>
            </w:r>
          </w:p>
        </w:tc>
        <w:tc>
          <w:tcPr>
            <w:tcW w:w="2643" w:type="dxa"/>
            <w:hideMark/>
          </w:tcPr>
          <w:p w14:paraId="16A5CF1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205D26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21</w:t>
            </w:r>
          </w:p>
        </w:tc>
        <w:tc>
          <w:tcPr>
            <w:tcW w:w="2410" w:type="dxa"/>
            <w:hideMark/>
          </w:tcPr>
          <w:p w14:paraId="6465DD0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1941</w:t>
            </w:r>
          </w:p>
        </w:tc>
      </w:tr>
      <w:tr w:rsidR="002B5221" w:rsidRPr="002B5221" w14:paraId="2D8561D5" w14:textId="77777777" w:rsidTr="007640B4">
        <w:trPr>
          <w:trHeight w:val="300"/>
        </w:trPr>
        <w:tc>
          <w:tcPr>
            <w:tcW w:w="1200" w:type="dxa"/>
            <w:noWrap/>
            <w:hideMark/>
          </w:tcPr>
          <w:p w14:paraId="1C78540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3272</w:t>
            </w:r>
          </w:p>
        </w:tc>
        <w:tc>
          <w:tcPr>
            <w:tcW w:w="2643" w:type="dxa"/>
            <w:hideMark/>
          </w:tcPr>
          <w:p w14:paraId="4F3B439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F9DC00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23</w:t>
            </w:r>
          </w:p>
        </w:tc>
        <w:tc>
          <w:tcPr>
            <w:tcW w:w="2410" w:type="dxa"/>
            <w:hideMark/>
          </w:tcPr>
          <w:p w14:paraId="51DD2FF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1941</w:t>
            </w:r>
          </w:p>
        </w:tc>
      </w:tr>
      <w:tr w:rsidR="002B5221" w:rsidRPr="002B5221" w14:paraId="334B038D" w14:textId="77777777" w:rsidTr="007640B4">
        <w:trPr>
          <w:trHeight w:val="300"/>
        </w:trPr>
        <w:tc>
          <w:tcPr>
            <w:tcW w:w="1200" w:type="dxa"/>
            <w:noWrap/>
            <w:hideMark/>
          </w:tcPr>
          <w:p w14:paraId="7106F91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3273</w:t>
            </w:r>
          </w:p>
        </w:tc>
        <w:tc>
          <w:tcPr>
            <w:tcW w:w="2643" w:type="dxa"/>
            <w:hideMark/>
          </w:tcPr>
          <w:p w14:paraId="338E3FC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3322C2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24</w:t>
            </w:r>
          </w:p>
        </w:tc>
        <w:tc>
          <w:tcPr>
            <w:tcW w:w="2410" w:type="dxa"/>
            <w:hideMark/>
          </w:tcPr>
          <w:p w14:paraId="66D5CDF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1941</w:t>
            </w:r>
          </w:p>
        </w:tc>
      </w:tr>
      <w:tr w:rsidR="002B5221" w:rsidRPr="002B5221" w14:paraId="3C50BDD5" w14:textId="77777777" w:rsidTr="007640B4">
        <w:trPr>
          <w:trHeight w:val="300"/>
        </w:trPr>
        <w:tc>
          <w:tcPr>
            <w:tcW w:w="1200" w:type="dxa"/>
            <w:noWrap/>
            <w:hideMark/>
          </w:tcPr>
          <w:p w14:paraId="5FD4000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3274</w:t>
            </w:r>
          </w:p>
        </w:tc>
        <w:tc>
          <w:tcPr>
            <w:tcW w:w="2643" w:type="dxa"/>
            <w:hideMark/>
          </w:tcPr>
          <w:p w14:paraId="631100A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E52DBC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29</w:t>
            </w:r>
          </w:p>
        </w:tc>
        <w:tc>
          <w:tcPr>
            <w:tcW w:w="2410" w:type="dxa"/>
            <w:hideMark/>
          </w:tcPr>
          <w:p w14:paraId="6BC6950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1941</w:t>
            </w:r>
          </w:p>
        </w:tc>
      </w:tr>
      <w:tr w:rsidR="002B5221" w:rsidRPr="002B5221" w14:paraId="132412D7" w14:textId="77777777" w:rsidTr="007640B4">
        <w:trPr>
          <w:trHeight w:val="300"/>
        </w:trPr>
        <w:tc>
          <w:tcPr>
            <w:tcW w:w="1200" w:type="dxa"/>
            <w:noWrap/>
            <w:hideMark/>
          </w:tcPr>
          <w:p w14:paraId="008F718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3275</w:t>
            </w:r>
          </w:p>
        </w:tc>
        <w:tc>
          <w:tcPr>
            <w:tcW w:w="2643" w:type="dxa"/>
            <w:hideMark/>
          </w:tcPr>
          <w:p w14:paraId="1A02A65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2B3A20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33</w:t>
            </w:r>
          </w:p>
        </w:tc>
        <w:tc>
          <w:tcPr>
            <w:tcW w:w="2410" w:type="dxa"/>
            <w:hideMark/>
          </w:tcPr>
          <w:p w14:paraId="705BF71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1941</w:t>
            </w:r>
          </w:p>
        </w:tc>
      </w:tr>
      <w:tr w:rsidR="002B5221" w:rsidRPr="002B5221" w14:paraId="1D8CBB79" w14:textId="77777777" w:rsidTr="007640B4">
        <w:trPr>
          <w:trHeight w:val="300"/>
        </w:trPr>
        <w:tc>
          <w:tcPr>
            <w:tcW w:w="1200" w:type="dxa"/>
            <w:noWrap/>
            <w:hideMark/>
          </w:tcPr>
          <w:p w14:paraId="69F38CF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3276</w:t>
            </w:r>
          </w:p>
        </w:tc>
        <w:tc>
          <w:tcPr>
            <w:tcW w:w="2643" w:type="dxa"/>
            <w:hideMark/>
          </w:tcPr>
          <w:p w14:paraId="3F737E7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CC6EDC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35</w:t>
            </w:r>
          </w:p>
        </w:tc>
        <w:tc>
          <w:tcPr>
            <w:tcW w:w="2410" w:type="dxa"/>
            <w:hideMark/>
          </w:tcPr>
          <w:p w14:paraId="069BAEC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1941</w:t>
            </w:r>
          </w:p>
        </w:tc>
      </w:tr>
      <w:tr w:rsidR="002B5221" w:rsidRPr="002B5221" w14:paraId="15D76AC3" w14:textId="77777777" w:rsidTr="007640B4">
        <w:trPr>
          <w:trHeight w:val="300"/>
        </w:trPr>
        <w:tc>
          <w:tcPr>
            <w:tcW w:w="1200" w:type="dxa"/>
            <w:noWrap/>
            <w:hideMark/>
          </w:tcPr>
          <w:p w14:paraId="3B00C6C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3277</w:t>
            </w:r>
          </w:p>
        </w:tc>
        <w:tc>
          <w:tcPr>
            <w:tcW w:w="2643" w:type="dxa"/>
            <w:hideMark/>
          </w:tcPr>
          <w:p w14:paraId="27D5C3F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ECC8DA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36</w:t>
            </w:r>
          </w:p>
        </w:tc>
        <w:tc>
          <w:tcPr>
            <w:tcW w:w="2410" w:type="dxa"/>
            <w:hideMark/>
          </w:tcPr>
          <w:p w14:paraId="1862800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1941</w:t>
            </w:r>
          </w:p>
        </w:tc>
      </w:tr>
      <w:tr w:rsidR="002B5221" w:rsidRPr="002B5221" w14:paraId="44C5C97C" w14:textId="77777777" w:rsidTr="007640B4">
        <w:trPr>
          <w:trHeight w:val="300"/>
        </w:trPr>
        <w:tc>
          <w:tcPr>
            <w:tcW w:w="1200" w:type="dxa"/>
            <w:noWrap/>
            <w:hideMark/>
          </w:tcPr>
          <w:p w14:paraId="04276DD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3278</w:t>
            </w:r>
          </w:p>
        </w:tc>
        <w:tc>
          <w:tcPr>
            <w:tcW w:w="2643" w:type="dxa"/>
            <w:hideMark/>
          </w:tcPr>
          <w:p w14:paraId="77AEABD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3047C2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37</w:t>
            </w:r>
          </w:p>
        </w:tc>
        <w:tc>
          <w:tcPr>
            <w:tcW w:w="2410" w:type="dxa"/>
            <w:hideMark/>
          </w:tcPr>
          <w:p w14:paraId="5E1ACA0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1941</w:t>
            </w:r>
          </w:p>
        </w:tc>
      </w:tr>
      <w:tr w:rsidR="002B5221" w:rsidRPr="002B5221" w14:paraId="2730EFB4" w14:textId="77777777" w:rsidTr="007640B4">
        <w:trPr>
          <w:trHeight w:val="300"/>
        </w:trPr>
        <w:tc>
          <w:tcPr>
            <w:tcW w:w="1200" w:type="dxa"/>
            <w:noWrap/>
            <w:hideMark/>
          </w:tcPr>
          <w:p w14:paraId="72CF817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3279</w:t>
            </w:r>
          </w:p>
        </w:tc>
        <w:tc>
          <w:tcPr>
            <w:tcW w:w="2643" w:type="dxa"/>
            <w:hideMark/>
          </w:tcPr>
          <w:p w14:paraId="1DA5E5B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06AFF6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39</w:t>
            </w:r>
          </w:p>
        </w:tc>
        <w:tc>
          <w:tcPr>
            <w:tcW w:w="2410" w:type="dxa"/>
            <w:hideMark/>
          </w:tcPr>
          <w:p w14:paraId="23D46B9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1941</w:t>
            </w:r>
          </w:p>
        </w:tc>
      </w:tr>
      <w:tr w:rsidR="002B5221" w:rsidRPr="002B5221" w14:paraId="792214A0" w14:textId="77777777" w:rsidTr="007640B4">
        <w:trPr>
          <w:trHeight w:val="300"/>
        </w:trPr>
        <w:tc>
          <w:tcPr>
            <w:tcW w:w="1200" w:type="dxa"/>
            <w:noWrap/>
            <w:hideMark/>
          </w:tcPr>
          <w:p w14:paraId="1B689BE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3280</w:t>
            </w:r>
          </w:p>
        </w:tc>
        <w:tc>
          <w:tcPr>
            <w:tcW w:w="2643" w:type="dxa"/>
            <w:hideMark/>
          </w:tcPr>
          <w:p w14:paraId="1732B8E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FEBC03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40</w:t>
            </w:r>
          </w:p>
        </w:tc>
        <w:tc>
          <w:tcPr>
            <w:tcW w:w="2410" w:type="dxa"/>
            <w:hideMark/>
          </w:tcPr>
          <w:p w14:paraId="623A7ED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1941</w:t>
            </w:r>
          </w:p>
        </w:tc>
      </w:tr>
      <w:tr w:rsidR="002B5221" w:rsidRPr="002B5221" w14:paraId="276D68D7" w14:textId="77777777" w:rsidTr="007640B4">
        <w:trPr>
          <w:trHeight w:val="300"/>
        </w:trPr>
        <w:tc>
          <w:tcPr>
            <w:tcW w:w="1200" w:type="dxa"/>
            <w:noWrap/>
            <w:hideMark/>
          </w:tcPr>
          <w:p w14:paraId="2B7E3DF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3281</w:t>
            </w:r>
          </w:p>
        </w:tc>
        <w:tc>
          <w:tcPr>
            <w:tcW w:w="2643" w:type="dxa"/>
            <w:hideMark/>
          </w:tcPr>
          <w:p w14:paraId="251B8EF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D492F1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41</w:t>
            </w:r>
          </w:p>
        </w:tc>
        <w:tc>
          <w:tcPr>
            <w:tcW w:w="2410" w:type="dxa"/>
            <w:hideMark/>
          </w:tcPr>
          <w:p w14:paraId="6BA1560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1941</w:t>
            </w:r>
          </w:p>
        </w:tc>
      </w:tr>
      <w:tr w:rsidR="002B5221" w:rsidRPr="002B5221" w14:paraId="7DD250DA" w14:textId="77777777" w:rsidTr="007640B4">
        <w:trPr>
          <w:trHeight w:val="300"/>
        </w:trPr>
        <w:tc>
          <w:tcPr>
            <w:tcW w:w="1200" w:type="dxa"/>
            <w:noWrap/>
            <w:hideMark/>
          </w:tcPr>
          <w:p w14:paraId="2B5BB8F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3282</w:t>
            </w:r>
          </w:p>
        </w:tc>
        <w:tc>
          <w:tcPr>
            <w:tcW w:w="2643" w:type="dxa"/>
            <w:hideMark/>
          </w:tcPr>
          <w:p w14:paraId="78D4237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D6255F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42</w:t>
            </w:r>
          </w:p>
        </w:tc>
        <w:tc>
          <w:tcPr>
            <w:tcW w:w="2410" w:type="dxa"/>
            <w:hideMark/>
          </w:tcPr>
          <w:p w14:paraId="4089B42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1941</w:t>
            </w:r>
          </w:p>
        </w:tc>
      </w:tr>
      <w:tr w:rsidR="002B5221" w:rsidRPr="002B5221" w14:paraId="39F90D38" w14:textId="77777777" w:rsidTr="007640B4">
        <w:trPr>
          <w:trHeight w:val="300"/>
        </w:trPr>
        <w:tc>
          <w:tcPr>
            <w:tcW w:w="1200" w:type="dxa"/>
            <w:noWrap/>
            <w:hideMark/>
          </w:tcPr>
          <w:p w14:paraId="0874BCF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3283</w:t>
            </w:r>
          </w:p>
        </w:tc>
        <w:tc>
          <w:tcPr>
            <w:tcW w:w="2643" w:type="dxa"/>
            <w:hideMark/>
          </w:tcPr>
          <w:p w14:paraId="0182670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2B6ADA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45</w:t>
            </w:r>
          </w:p>
        </w:tc>
        <w:tc>
          <w:tcPr>
            <w:tcW w:w="2410" w:type="dxa"/>
            <w:hideMark/>
          </w:tcPr>
          <w:p w14:paraId="353128D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1941</w:t>
            </w:r>
          </w:p>
        </w:tc>
      </w:tr>
      <w:tr w:rsidR="002B5221" w:rsidRPr="002B5221" w14:paraId="1414DB39" w14:textId="77777777" w:rsidTr="007640B4">
        <w:trPr>
          <w:trHeight w:val="300"/>
        </w:trPr>
        <w:tc>
          <w:tcPr>
            <w:tcW w:w="1200" w:type="dxa"/>
            <w:noWrap/>
            <w:hideMark/>
          </w:tcPr>
          <w:p w14:paraId="227CFC9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3284</w:t>
            </w:r>
          </w:p>
        </w:tc>
        <w:tc>
          <w:tcPr>
            <w:tcW w:w="2643" w:type="dxa"/>
            <w:hideMark/>
          </w:tcPr>
          <w:p w14:paraId="2FF3FE5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E70E0E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46</w:t>
            </w:r>
          </w:p>
        </w:tc>
        <w:tc>
          <w:tcPr>
            <w:tcW w:w="2410" w:type="dxa"/>
            <w:hideMark/>
          </w:tcPr>
          <w:p w14:paraId="0B71494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1941</w:t>
            </w:r>
          </w:p>
        </w:tc>
      </w:tr>
      <w:tr w:rsidR="002B5221" w:rsidRPr="002B5221" w14:paraId="7B034E15" w14:textId="77777777" w:rsidTr="007640B4">
        <w:trPr>
          <w:trHeight w:val="300"/>
        </w:trPr>
        <w:tc>
          <w:tcPr>
            <w:tcW w:w="1200" w:type="dxa"/>
            <w:noWrap/>
            <w:hideMark/>
          </w:tcPr>
          <w:p w14:paraId="7F2AD68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3285</w:t>
            </w:r>
          </w:p>
        </w:tc>
        <w:tc>
          <w:tcPr>
            <w:tcW w:w="2643" w:type="dxa"/>
            <w:hideMark/>
          </w:tcPr>
          <w:p w14:paraId="2975A59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15E0E3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48</w:t>
            </w:r>
          </w:p>
        </w:tc>
        <w:tc>
          <w:tcPr>
            <w:tcW w:w="2410" w:type="dxa"/>
            <w:hideMark/>
          </w:tcPr>
          <w:p w14:paraId="3052FEB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1941</w:t>
            </w:r>
          </w:p>
        </w:tc>
      </w:tr>
      <w:tr w:rsidR="002B5221" w:rsidRPr="002B5221" w14:paraId="287FF0FA" w14:textId="77777777" w:rsidTr="007640B4">
        <w:trPr>
          <w:trHeight w:val="300"/>
        </w:trPr>
        <w:tc>
          <w:tcPr>
            <w:tcW w:w="1200" w:type="dxa"/>
            <w:noWrap/>
            <w:hideMark/>
          </w:tcPr>
          <w:p w14:paraId="48D7690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3286</w:t>
            </w:r>
          </w:p>
        </w:tc>
        <w:tc>
          <w:tcPr>
            <w:tcW w:w="2643" w:type="dxa"/>
            <w:hideMark/>
          </w:tcPr>
          <w:p w14:paraId="0AE4EC8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B52358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49</w:t>
            </w:r>
          </w:p>
        </w:tc>
        <w:tc>
          <w:tcPr>
            <w:tcW w:w="2410" w:type="dxa"/>
            <w:hideMark/>
          </w:tcPr>
          <w:p w14:paraId="6BDD6BD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1941</w:t>
            </w:r>
          </w:p>
        </w:tc>
      </w:tr>
      <w:tr w:rsidR="002B5221" w:rsidRPr="002B5221" w14:paraId="2741C85B" w14:textId="77777777" w:rsidTr="007640B4">
        <w:trPr>
          <w:trHeight w:val="300"/>
        </w:trPr>
        <w:tc>
          <w:tcPr>
            <w:tcW w:w="1200" w:type="dxa"/>
            <w:noWrap/>
            <w:hideMark/>
          </w:tcPr>
          <w:p w14:paraId="4F4C6BA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3287</w:t>
            </w:r>
          </w:p>
        </w:tc>
        <w:tc>
          <w:tcPr>
            <w:tcW w:w="2643" w:type="dxa"/>
            <w:hideMark/>
          </w:tcPr>
          <w:p w14:paraId="41CBC94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1F5852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50</w:t>
            </w:r>
          </w:p>
        </w:tc>
        <w:tc>
          <w:tcPr>
            <w:tcW w:w="2410" w:type="dxa"/>
            <w:hideMark/>
          </w:tcPr>
          <w:p w14:paraId="03030E2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1941</w:t>
            </w:r>
          </w:p>
        </w:tc>
      </w:tr>
      <w:tr w:rsidR="002B5221" w:rsidRPr="002B5221" w14:paraId="35FFE834" w14:textId="77777777" w:rsidTr="007640B4">
        <w:trPr>
          <w:trHeight w:val="300"/>
        </w:trPr>
        <w:tc>
          <w:tcPr>
            <w:tcW w:w="1200" w:type="dxa"/>
            <w:noWrap/>
            <w:hideMark/>
          </w:tcPr>
          <w:p w14:paraId="21AFFFA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3288</w:t>
            </w:r>
          </w:p>
        </w:tc>
        <w:tc>
          <w:tcPr>
            <w:tcW w:w="2643" w:type="dxa"/>
            <w:hideMark/>
          </w:tcPr>
          <w:p w14:paraId="77EFD48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6B8381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51</w:t>
            </w:r>
          </w:p>
        </w:tc>
        <w:tc>
          <w:tcPr>
            <w:tcW w:w="2410" w:type="dxa"/>
            <w:hideMark/>
          </w:tcPr>
          <w:p w14:paraId="244CEBD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1941</w:t>
            </w:r>
          </w:p>
        </w:tc>
      </w:tr>
      <w:tr w:rsidR="002B5221" w:rsidRPr="002B5221" w14:paraId="442F44CA" w14:textId="77777777" w:rsidTr="007640B4">
        <w:trPr>
          <w:trHeight w:val="300"/>
        </w:trPr>
        <w:tc>
          <w:tcPr>
            <w:tcW w:w="1200" w:type="dxa"/>
            <w:noWrap/>
            <w:hideMark/>
          </w:tcPr>
          <w:p w14:paraId="357BD19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3289</w:t>
            </w:r>
          </w:p>
        </w:tc>
        <w:tc>
          <w:tcPr>
            <w:tcW w:w="2643" w:type="dxa"/>
            <w:hideMark/>
          </w:tcPr>
          <w:p w14:paraId="6A25026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8DABE4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52</w:t>
            </w:r>
          </w:p>
        </w:tc>
        <w:tc>
          <w:tcPr>
            <w:tcW w:w="2410" w:type="dxa"/>
            <w:hideMark/>
          </w:tcPr>
          <w:p w14:paraId="6AC289D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1941</w:t>
            </w:r>
          </w:p>
        </w:tc>
      </w:tr>
      <w:tr w:rsidR="002B5221" w:rsidRPr="002B5221" w14:paraId="06A9CFE4" w14:textId="77777777" w:rsidTr="007640B4">
        <w:trPr>
          <w:trHeight w:val="300"/>
        </w:trPr>
        <w:tc>
          <w:tcPr>
            <w:tcW w:w="1200" w:type="dxa"/>
            <w:noWrap/>
            <w:hideMark/>
          </w:tcPr>
          <w:p w14:paraId="646ED5F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3290</w:t>
            </w:r>
          </w:p>
        </w:tc>
        <w:tc>
          <w:tcPr>
            <w:tcW w:w="2643" w:type="dxa"/>
            <w:hideMark/>
          </w:tcPr>
          <w:p w14:paraId="0B145E9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77DC79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53</w:t>
            </w:r>
          </w:p>
        </w:tc>
        <w:tc>
          <w:tcPr>
            <w:tcW w:w="2410" w:type="dxa"/>
            <w:hideMark/>
          </w:tcPr>
          <w:p w14:paraId="1F5E7B3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1941</w:t>
            </w:r>
          </w:p>
        </w:tc>
      </w:tr>
      <w:tr w:rsidR="002B5221" w:rsidRPr="002B5221" w14:paraId="639FBCF8" w14:textId="77777777" w:rsidTr="007640B4">
        <w:trPr>
          <w:trHeight w:val="300"/>
        </w:trPr>
        <w:tc>
          <w:tcPr>
            <w:tcW w:w="1200" w:type="dxa"/>
            <w:noWrap/>
            <w:hideMark/>
          </w:tcPr>
          <w:p w14:paraId="3B99085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3291</w:t>
            </w:r>
          </w:p>
        </w:tc>
        <w:tc>
          <w:tcPr>
            <w:tcW w:w="2643" w:type="dxa"/>
            <w:hideMark/>
          </w:tcPr>
          <w:p w14:paraId="78E0BE8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0FA163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54</w:t>
            </w:r>
          </w:p>
        </w:tc>
        <w:tc>
          <w:tcPr>
            <w:tcW w:w="2410" w:type="dxa"/>
            <w:hideMark/>
          </w:tcPr>
          <w:p w14:paraId="7533E9D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1941</w:t>
            </w:r>
          </w:p>
        </w:tc>
      </w:tr>
      <w:tr w:rsidR="002B5221" w:rsidRPr="002B5221" w14:paraId="707B773C" w14:textId="77777777" w:rsidTr="007640B4">
        <w:trPr>
          <w:trHeight w:val="300"/>
        </w:trPr>
        <w:tc>
          <w:tcPr>
            <w:tcW w:w="1200" w:type="dxa"/>
            <w:noWrap/>
            <w:hideMark/>
          </w:tcPr>
          <w:p w14:paraId="02214F5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3292</w:t>
            </w:r>
          </w:p>
        </w:tc>
        <w:tc>
          <w:tcPr>
            <w:tcW w:w="2643" w:type="dxa"/>
            <w:hideMark/>
          </w:tcPr>
          <w:p w14:paraId="52ED568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61D736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55</w:t>
            </w:r>
          </w:p>
        </w:tc>
        <w:tc>
          <w:tcPr>
            <w:tcW w:w="2410" w:type="dxa"/>
            <w:hideMark/>
          </w:tcPr>
          <w:p w14:paraId="62E118A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1941</w:t>
            </w:r>
          </w:p>
        </w:tc>
      </w:tr>
      <w:tr w:rsidR="002B5221" w:rsidRPr="002B5221" w14:paraId="6365F30B" w14:textId="77777777" w:rsidTr="007640B4">
        <w:trPr>
          <w:trHeight w:val="300"/>
        </w:trPr>
        <w:tc>
          <w:tcPr>
            <w:tcW w:w="1200" w:type="dxa"/>
            <w:noWrap/>
            <w:hideMark/>
          </w:tcPr>
          <w:p w14:paraId="4B9A3E5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3293</w:t>
            </w:r>
          </w:p>
        </w:tc>
        <w:tc>
          <w:tcPr>
            <w:tcW w:w="2643" w:type="dxa"/>
            <w:hideMark/>
          </w:tcPr>
          <w:p w14:paraId="77559DA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A8D6BD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58</w:t>
            </w:r>
          </w:p>
        </w:tc>
        <w:tc>
          <w:tcPr>
            <w:tcW w:w="2410" w:type="dxa"/>
            <w:hideMark/>
          </w:tcPr>
          <w:p w14:paraId="0E6F6AE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1941</w:t>
            </w:r>
          </w:p>
        </w:tc>
      </w:tr>
      <w:tr w:rsidR="002B5221" w:rsidRPr="002B5221" w14:paraId="761D2B7B" w14:textId="77777777" w:rsidTr="007640B4">
        <w:trPr>
          <w:trHeight w:val="300"/>
        </w:trPr>
        <w:tc>
          <w:tcPr>
            <w:tcW w:w="1200" w:type="dxa"/>
            <w:noWrap/>
            <w:hideMark/>
          </w:tcPr>
          <w:p w14:paraId="5929CAE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3294</w:t>
            </w:r>
          </w:p>
        </w:tc>
        <w:tc>
          <w:tcPr>
            <w:tcW w:w="2643" w:type="dxa"/>
            <w:hideMark/>
          </w:tcPr>
          <w:p w14:paraId="33590A6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9F1FEF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59</w:t>
            </w:r>
          </w:p>
        </w:tc>
        <w:tc>
          <w:tcPr>
            <w:tcW w:w="2410" w:type="dxa"/>
            <w:hideMark/>
          </w:tcPr>
          <w:p w14:paraId="53D038B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1941</w:t>
            </w:r>
          </w:p>
        </w:tc>
      </w:tr>
      <w:tr w:rsidR="002B5221" w:rsidRPr="002B5221" w14:paraId="7F0D82CC" w14:textId="77777777" w:rsidTr="007640B4">
        <w:trPr>
          <w:trHeight w:val="300"/>
        </w:trPr>
        <w:tc>
          <w:tcPr>
            <w:tcW w:w="1200" w:type="dxa"/>
            <w:noWrap/>
            <w:hideMark/>
          </w:tcPr>
          <w:p w14:paraId="581A0DC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3295</w:t>
            </w:r>
          </w:p>
        </w:tc>
        <w:tc>
          <w:tcPr>
            <w:tcW w:w="2643" w:type="dxa"/>
            <w:hideMark/>
          </w:tcPr>
          <w:p w14:paraId="7A90AF6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BA660F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61</w:t>
            </w:r>
          </w:p>
        </w:tc>
        <w:tc>
          <w:tcPr>
            <w:tcW w:w="2410" w:type="dxa"/>
            <w:hideMark/>
          </w:tcPr>
          <w:p w14:paraId="58E25CC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1941</w:t>
            </w:r>
          </w:p>
        </w:tc>
      </w:tr>
      <w:tr w:rsidR="002B5221" w:rsidRPr="002B5221" w14:paraId="3F6AB426" w14:textId="77777777" w:rsidTr="007640B4">
        <w:trPr>
          <w:trHeight w:val="300"/>
        </w:trPr>
        <w:tc>
          <w:tcPr>
            <w:tcW w:w="1200" w:type="dxa"/>
            <w:noWrap/>
            <w:hideMark/>
          </w:tcPr>
          <w:p w14:paraId="445FC3C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3296</w:t>
            </w:r>
          </w:p>
        </w:tc>
        <w:tc>
          <w:tcPr>
            <w:tcW w:w="2643" w:type="dxa"/>
            <w:hideMark/>
          </w:tcPr>
          <w:p w14:paraId="28E6398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33AC00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62</w:t>
            </w:r>
          </w:p>
        </w:tc>
        <w:tc>
          <w:tcPr>
            <w:tcW w:w="2410" w:type="dxa"/>
            <w:hideMark/>
          </w:tcPr>
          <w:p w14:paraId="1FE56BF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1941</w:t>
            </w:r>
          </w:p>
        </w:tc>
      </w:tr>
      <w:tr w:rsidR="002B5221" w:rsidRPr="002B5221" w14:paraId="66206F56" w14:textId="77777777" w:rsidTr="007640B4">
        <w:trPr>
          <w:trHeight w:val="300"/>
        </w:trPr>
        <w:tc>
          <w:tcPr>
            <w:tcW w:w="1200" w:type="dxa"/>
            <w:noWrap/>
            <w:hideMark/>
          </w:tcPr>
          <w:p w14:paraId="7B8DE71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3297</w:t>
            </w:r>
          </w:p>
        </w:tc>
        <w:tc>
          <w:tcPr>
            <w:tcW w:w="2643" w:type="dxa"/>
            <w:hideMark/>
          </w:tcPr>
          <w:p w14:paraId="0DE7AD5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BF25EE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63</w:t>
            </w:r>
          </w:p>
        </w:tc>
        <w:tc>
          <w:tcPr>
            <w:tcW w:w="2410" w:type="dxa"/>
            <w:hideMark/>
          </w:tcPr>
          <w:p w14:paraId="6C2F1AB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1941</w:t>
            </w:r>
          </w:p>
        </w:tc>
      </w:tr>
      <w:tr w:rsidR="002B5221" w:rsidRPr="002B5221" w14:paraId="1C4D196B" w14:textId="77777777" w:rsidTr="007640B4">
        <w:trPr>
          <w:trHeight w:val="300"/>
        </w:trPr>
        <w:tc>
          <w:tcPr>
            <w:tcW w:w="1200" w:type="dxa"/>
            <w:noWrap/>
            <w:hideMark/>
          </w:tcPr>
          <w:p w14:paraId="055C318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3298</w:t>
            </w:r>
          </w:p>
        </w:tc>
        <w:tc>
          <w:tcPr>
            <w:tcW w:w="2643" w:type="dxa"/>
            <w:hideMark/>
          </w:tcPr>
          <w:p w14:paraId="3CE3CD9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A54299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64</w:t>
            </w:r>
          </w:p>
        </w:tc>
        <w:tc>
          <w:tcPr>
            <w:tcW w:w="2410" w:type="dxa"/>
            <w:hideMark/>
          </w:tcPr>
          <w:p w14:paraId="59CCAE7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1941</w:t>
            </w:r>
          </w:p>
        </w:tc>
      </w:tr>
      <w:tr w:rsidR="002B5221" w:rsidRPr="002B5221" w14:paraId="5C33E2F6" w14:textId="77777777" w:rsidTr="007640B4">
        <w:trPr>
          <w:trHeight w:val="300"/>
        </w:trPr>
        <w:tc>
          <w:tcPr>
            <w:tcW w:w="1200" w:type="dxa"/>
            <w:noWrap/>
            <w:hideMark/>
          </w:tcPr>
          <w:p w14:paraId="54D4D4B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3299</w:t>
            </w:r>
          </w:p>
        </w:tc>
        <w:tc>
          <w:tcPr>
            <w:tcW w:w="2643" w:type="dxa"/>
            <w:hideMark/>
          </w:tcPr>
          <w:p w14:paraId="03F16F3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0433DD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66</w:t>
            </w:r>
          </w:p>
        </w:tc>
        <w:tc>
          <w:tcPr>
            <w:tcW w:w="2410" w:type="dxa"/>
            <w:hideMark/>
          </w:tcPr>
          <w:p w14:paraId="0EA7F37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1941</w:t>
            </w:r>
          </w:p>
        </w:tc>
      </w:tr>
      <w:tr w:rsidR="002B5221" w:rsidRPr="002B5221" w14:paraId="168B5687" w14:textId="77777777" w:rsidTr="007640B4">
        <w:trPr>
          <w:trHeight w:val="300"/>
        </w:trPr>
        <w:tc>
          <w:tcPr>
            <w:tcW w:w="1200" w:type="dxa"/>
            <w:noWrap/>
            <w:hideMark/>
          </w:tcPr>
          <w:p w14:paraId="4D96E33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3300</w:t>
            </w:r>
          </w:p>
        </w:tc>
        <w:tc>
          <w:tcPr>
            <w:tcW w:w="2643" w:type="dxa"/>
            <w:hideMark/>
          </w:tcPr>
          <w:p w14:paraId="309690E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B41364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67</w:t>
            </w:r>
          </w:p>
        </w:tc>
        <w:tc>
          <w:tcPr>
            <w:tcW w:w="2410" w:type="dxa"/>
            <w:hideMark/>
          </w:tcPr>
          <w:p w14:paraId="2FCAEA4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1941</w:t>
            </w:r>
          </w:p>
        </w:tc>
      </w:tr>
      <w:tr w:rsidR="002B5221" w:rsidRPr="002B5221" w14:paraId="5B570F8B" w14:textId="77777777" w:rsidTr="007640B4">
        <w:trPr>
          <w:trHeight w:val="300"/>
        </w:trPr>
        <w:tc>
          <w:tcPr>
            <w:tcW w:w="1200" w:type="dxa"/>
            <w:noWrap/>
            <w:hideMark/>
          </w:tcPr>
          <w:p w14:paraId="7A83489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3301</w:t>
            </w:r>
          </w:p>
        </w:tc>
        <w:tc>
          <w:tcPr>
            <w:tcW w:w="2643" w:type="dxa"/>
            <w:hideMark/>
          </w:tcPr>
          <w:p w14:paraId="1985AB7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810CF6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68</w:t>
            </w:r>
          </w:p>
        </w:tc>
        <w:tc>
          <w:tcPr>
            <w:tcW w:w="2410" w:type="dxa"/>
            <w:hideMark/>
          </w:tcPr>
          <w:p w14:paraId="77F05E1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1941</w:t>
            </w:r>
          </w:p>
        </w:tc>
      </w:tr>
      <w:tr w:rsidR="002B5221" w:rsidRPr="002B5221" w14:paraId="25BA1431" w14:textId="77777777" w:rsidTr="007640B4">
        <w:trPr>
          <w:trHeight w:val="300"/>
        </w:trPr>
        <w:tc>
          <w:tcPr>
            <w:tcW w:w="1200" w:type="dxa"/>
            <w:noWrap/>
            <w:hideMark/>
          </w:tcPr>
          <w:p w14:paraId="35FC2A5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3302</w:t>
            </w:r>
          </w:p>
        </w:tc>
        <w:tc>
          <w:tcPr>
            <w:tcW w:w="2643" w:type="dxa"/>
            <w:hideMark/>
          </w:tcPr>
          <w:p w14:paraId="25F0A26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B92DA4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69</w:t>
            </w:r>
          </w:p>
        </w:tc>
        <w:tc>
          <w:tcPr>
            <w:tcW w:w="2410" w:type="dxa"/>
            <w:hideMark/>
          </w:tcPr>
          <w:p w14:paraId="6BCCAA9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1941</w:t>
            </w:r>
          </w:p>
        </w:tc>
      </w:tr>
      <w:tr w:rsidR="002B5221" w:rsidRPr="002B5221" w14:paraId="056D2FDF" w14:textId="77777777" w:rsidTr="007640B4">
        <w:trPr>
          <w:trHeight w:val="300"/>
        </w:trPr>
        <w:tc>
          <w:tcPr>
            <w:tcW w:w="1200" w:type="dxa"/>
            <w:noWrap/>
            <w:hideMark/>
          </w:tcPr>
          <w:p w14:paraId="6EA5567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3303</w:t>
            </w:r>
          </w:p>
        </w:tc>
        <w:tc>
          <w:tcPr>
            <w:tcW w:w="2643" w:type="dxa"/>
            <w:hideMark/>
          </w:tcPr>
          <w:p w14:paraId="57F31C0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487EC4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70</w:t>
            </w:r>
          </w:p>
        </w:tc>
        <w:tc>
          <w:tcPr>
            <w:tcW w:w="2410" w:type="dxa"/>
            <w:hideMark/>
          </w:tcPr>
          <w:p w14:paraId="0D80133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1941</w:t>
            </w:r>
          </w:p>
        </w:tc>
      </w:tr>
      <w:tr w:rsidR="002B5221" w:rsidRPr="002B5221" w14:paraId="10C139D5" w14:textId="77777777" w:rsidTr="007640B4">
        <w:trPr>
          <w:trHeight w:val="300"/>
        </w:trPr>
        <w:tc>
          <w:tcPr>
            <w:tcW w:w="1200" w:type="dxa"/>
            <w:noWrap/>
            <w:hideMark/>
          </w:tcPr>
          <w:p w14:paraId="48D2352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lastRenderedPageBreak/>
              <w:t>3304</w:t>
            </w:r>
          </w:p>
        </w:tc>
        <w:tc>
          <w:tcPr>
            <w:tcW w:w="2643" w:type="dxa"/>
            <w:hideMark/>
          </w:tcPr>
          <w:p w14:paraId="434E33B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A23F5A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71</w:t>
            </w:r>
          </w:p>
        </w:tc>
        <w:tc>
          <w:tcPr>
            <w:tcW w:w="2410" w:type="dxa"/>
            <w:hideMark/>
          </w:tcPr>
          <w:p w14:paraId="409434F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1941</w:t>
            </w:r>
          </w:p>
        </w:tc>
      </w:tr>
      <w:tr w:rsidR="002B5221" w:rsidRPr="002B5221" w14:paraId="7A56B9E0" w14:textId="77777777" w:rsidTr="007640B4">
        <w:trPr>
          <w:trHeight w:val="300"/>
        </w:trPr>
        <w:tc>
          <w:tcPr>
            <w:tcW w:w="1200" w:type="dxa"/>
            <w:noWrap/>
            <w:hideMark/>
          </w:tcPr>
          <w:p w14:paraId="5FD4602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3305</w:t>
            </w:r>
          </w:p>
        </w:tc>
        <w:tc>
          <w:tcPr>
            <w:tcW w:w="2643" w:type="dxa"/>
            <w:hideMark/>
          </w:tcPr>
          <w:p w14:paraId="7179350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1F3E8E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72</w:t>
            </w:r>
          </w:p>
        </w:tc>
        <w:tc>
          <w:tcPr>
            <w:tcW w:w="2410" w:type="dxa"/>
            <w:hideMark/>
          </w:tcPr>
          <w:p w14:paraId="153A583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1941</w:t>
            </w:r>
          </w:p>
        </w:tc>
      </w:tr>
      <w:tr w:rsidR="002B5221" w:rsidRPr="002B5221" w14:paraId="31B7A6B2" w14:textId="77777777" w:rsidTr="007640B4">
        <w:trPr>
          <w:trHeight w:val="300"/>
        </w:trPr>
        <w:tc>
          <w:tcPr>
            <w:tcW w:w="1200" w:type="dxa"/>
            <w:noWrap/>
            <w:hideMark/>
          </w:tcPr>
          <w:p w14:paraId="6C25B14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3306</w:t>
            </w:r>
          </w:p>
        </w:tc>
        <w:tc>
          <w:tcPr>
            <w:tcW w:w="2643" w:type="dxa"/>
            <w:hideMark/>
          </w:tcPr>
          <w:p w14:paraId="7D0F923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96A221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73</w:t>
            </w:r>
          </w:p>
        </w:tc>
        <w:tc>
          <w:tcPr>
            <w:tcW w:w="2410" w:type="dxa"/>
            <w:hideMark/>
          </w:tcPr>
          <w:p w14:paraId="57AA0CB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1941</w:t>
            </w:r>
          </w:p>
        </w:tc>
      </w:tr>
      <w:tr w:rsidR="002B5221" w:rsidRPr="002B5221" w14:paraId="6C7EA6CC" w14:textId="77777777" w:rsidTr="007640B4">
        <w:trPr>
          <w:trHeight w:val="300"/>
        </w:trPr>
        <w:tc>
          <w:tcPr>
            <w:tcW w:w="1200" w:type="dxa"/>
            <w:noWrap/>
            <w:hideMark/>
          </w:tcPr>
          <w:p w14:paraId="6D82D40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3307</w:t>
            </w:r>
          </w:p>
        </w:tc>
        <w:tc>
          <w:tcPr>
            <w:tcW w:w="2643" w:type="dxa"/>
            <w:hideMark/>
          </w:tcPr>
          <w:p w14:paraId="4F0DEB4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40927D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74</w:t>
            </w:r>
          </w:p>
        </w:tc>
        <w:tc>
          <w:tcPr>
            <w:tcW w:w="2410" w:type="dxa"/>
            <w:hideMark/>
          </w:tcPr>
          <w:p w14:paraId="4E4948E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1941</w:t>
            </w:r>
          </w:p>
        </w:tc>
      </w:tr>
      <w:tr w:rsidR="002B5221" w:rsidRPr="002B5221" w14:paraId="3956A48E" w14:textId="77777777" w:rsidTr="007640B4">
        <w:trPr>
          <w:trHeight w:val="300"/>
        </w:trPr>
        <w:tc>
          <w:tcPr>
            <w:tcW w:w="1200" w:type="dxa"/>
            <w:noWrap/>
            <w:hideMark/>
          </w:tcPr>
          <w:p w14:paraId="51D1DAF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3308</w:t>
            </w:r>
          </w:p>
        </w:tc>
        <w:tc>
          <w:tcPr>
            <w:tcW w:w="2643" w:type="dxa"/>
            <w:hideMark/>
          </w:tcPr>
          <w:p w14:paraId="7ACB17E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C615D7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76</w:t>
            </w:r>
          </w:p>
        </w:tc>
        <w:tc>
          <w:tcPr>
            <w:tcW w:w="2410" w:type="dxa"/>
            <w:hideMark/>
          </w:tcPr>
          <w:p w14:paraId="1E4ADEE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1941</w:t>
            </w:r>
          </w:p>
        </w:tc>
      </w:tr>
      <w:tr w:rsidR="002B5221" w:rsidRPr="002B5221" w14:paraId="726C264A" w14:textId="77777777" w:rsidTr="007640B4">
        <w:trPr>
          <w:trHeight w:val="300"/>
        </w:trPr>
        <w:tc>
          <w:tcPr>
            <w:tcW w:w="1200" w:type="dxa"/>
            <w:noWrap/>
            <w:hideMark/>
          </w:tcPr>
          <w:p w14:paraId="4BF3A47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3309</w:t>
            </w:r>
          </w:p>
        </w:tc>
        <w:tc>
          <w:tcPr>
            <w:tcW w:w="2643" w:type="dxa"/>
            <w:hideMark/>
          </w:tcPr>
          <w:p w14:paraId="5CFA457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848FD2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77</w:t>
            </w:r>
          </w:p>
        </w:tc>
        <w:tc>
          <w:tcPr>
            <w:tcW w:w="2410" w:type="dxa"/>
            <w:hideMark/>
          </w:tcPr>
          <w:p w14:paraId="732520E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1941</w:t>
            </w:r>
          </w:p>
        </w:tc>
      </w:tr>
      <w:tr w:rsidR="002B5221" w:rsidRPr="002B5221" w14:paraId="7C284706" w14:textId="77777777" w:rsidTr="007640B4">
        <w:trPr>
          <w:trHeight w:val="300"/>
        </w:trPr>
        <w:tc>
          <w:tcPr>
            <w:tcW w:w="1200" w:type="dxa"/>
            <w:noWrap/>
            <w:hideMark/>
          </w:tcPr>
          <w:p w14:paraId="3A05E62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3310</w:t>
            </w:r>
          </w:p>
        </w:tc>
        <w:tc>
          <w:tcPr>
            <w:tcW w:w="2643" w:type="dxa"/>
            <w:hideMark/>
          </w:tcPr>
          <w:p w14:paraId="0F5A8CE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FDD537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78</w:t>
            </w:r>
          </w:p>
        </w:tc>
        <w:tc>
          <w:tcPr>
            <w:tcW w:w="2410" w:type="dxa"/>
            <w:hideMark/>
          </w:tcPr>
          <w:p w14:paraId="08D8B1C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1941</w:t>
            </w:r>
          </w:p>
        </w:tc>
      </w:tr>
      <w:tr w:rsidR="002B5221" w:rsidRPr="002B5221" w14:paraId="2324A514" w14:textId="77777777" w:rsidTr="007640B4">
        <w:trPr>
          <w:trHeight w:val="300"/>
        </w:trPr>
        <w:tc>
          <w:tcPr>
            <w:tcW w:w="1200" w:type="dxa"/>
            <w:noWrap/>
            <w:hideMark/>
          </w:tcPr>
          <w:p w14:paraId="3039B26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3311</w:t>
            </w:r>
          </w:p>
        </w:tc>
        <w:tc>
          <w:tcPr>
            <w:tcW w:w="2643" w:type="dxa"/>
            <w:hideMark/>
          </w:tcPr>
          <w:p w14:paraId="307F0C8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510D72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79</w:t>
            </w:r>
          </w:p>
        </w:tc>
        <w:tc>
          <w:tcPr>
            <w:tcW w:w="2410" w:type="dxa"/>
            <w:hideMark/>
          </w:tcPr>
          <w:p w14:paraId="421B0F3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1941</w:t>
            </w:r>
          </w:p>
        </w:tc>
      </w:tr>
      <w:tr w:rsidR="002B5221" w:rsidRPr="002B5221" w14:paraId="04B435FC" w14:textId="77777777" w:rsidTr="007640B4">
        <w:trPr>
          <w:trHeight w:val="300"/>
        </w:trPr>
        <w:tc>
          <w:tcPr>
            <w:tcW w:w="1200" w:type="dxa"/>
            <w:noWrap/>
            <w:hideMark/>
          </w:tcPr>
          <w:p w14:paraId="4FDDA4C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3312</w:t>
            </w:r>
          </w:p>
        </w:tc>
        <w:tc>
          <w:tcPr>
            <w:tcW w:w="2643" w:type="dxa"/>
            <w:hideMark/>
          </w:tcPr>
          <w:p w14:paraId="0507BFE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5592D8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81</w:t>
            </w:r>
          </w:p>
        </w:tc>
        <w:tc>
          <w:tcPr>
            <w:tcW w:w="2410" w:type="dxa"/>
            <w:hideMark/>
          </w:tcPr>
          <w:p w14:paraId="1934412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1941</w:t>
            </w:r>
          </w:p>
        </w:tc>
      </w:tr>
      <w:tr w:rsidR="002B5221" w:rsidRPr="002B5221" w14:paraId="623F471A" w14:textId="77777777" w:rsidTr="007640B4">
        <w:trPr>
          <w:trHeight w:val="300"/>
        </w:trPr>
        <w:tc>
          <w:tcPr>
            <w:tcW w:w="1200" w:type="dxa"/>
            <w:noWrap/>
            <w:hideMark/>
          </w:tcPr>
          <w:p w14:paraId="1087BC9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3313</w:t>
            </w:r>
          </w:p>
        </w:tc>
        <w:tc>
          <w:tcPr>
            <w:tcW w:w="2643" w:type="dxa"/>
            <w:hideMark/>
          </w:tcPr>
          <w:p w14:paraId="425AE7F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481B2E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88</w:t>
            </w:r>
          </w:p>
        </w:tc>
        <w:tc>
          <w:tcPr>
            <w:tcW w:w="2410" w:type="dxa"/>
            <w:hideMark/>
          </w:tcPr>
          <w:p w14:paraId="6EB9A01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1941</w:t>
            </w:r>
          </w:p>
        </w:tc>
      </w:tr>
      <w:tr w:rsidR="002B5221" w:rsidRPr="002B5221" w14:paraId="23C8789C" w14:textId="77777777" w:rsidTr="007640B4">
        <w:trPr>
          <w:trHeight w:val="300"/>
        </w:trPr>
        <w:tc>
          <w:tcPr>
            <w:tcW w:w="1200" w:type="dxa"/>
            <w:noWrap/>
            <w:hideMark/>
          </w:tcPr>
          <w:p w14:paraId="3097ABD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3314</w:t>
            </w:r>
          </w:p>
        </w:tc>
        <w:tc>
          <w:tcPr>
            <w:tcW w:w="2643" w:type="dxa"/>
            <w:hideMark/>
          </w:tcPr>
          <w:p w14:paraId="45A8AA4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298543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89</w:t>
            </w:r>
          </w:p>
        </w:tc>
        <w:tc>
          <w:tcPr>
            <w:tcW w:w="2410" w:type="dxa"/>
            <w:hideMark/>
          </w:tcPr>
          <w:p w14:paraId="58E351D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1941</w:t>
            </w:r>
          </w:p>
        </w:tc>
      </w:tr>
      <w:tr w:rsidR="002B5221" w:rsidRPr="002B5221" w14:paraId="0BC1074F" w14:textId="77777777" w:rsidTr="007640B4">
        <w:trPr>
          <w:trHeight w:val="300"/>
        </w:trPr>
        <w:tc>
          <w:tcPr>
            <w:tcW w:w="1200" w:type="dxa"/>
            <w:noWrap/>
            <w:hideMark/>
          </w:tcPr>
          <w:p w14:paraId="5CC7ACA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3315</w:t>
            </w:r>
          </w:p>
        </w:tc>
        <w:tc>
          <w:tcPr>
            <w:tcW w:w="2643" w:type="dxa"/>
            <w:hideMark/>
          </w:tcPr>
          <w:p w14:paraId="73381E9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AF9A9F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92</w:t>
            </w:r>
          </w:p>
        </w:tc>
        <w:tc>
          <w:tcPr>
            <w:tcW w:w="2410" w:type="dxa"/>
            <w:hideMark/>
          </w:tcPr>
          <w:p w14:paraId="66F979C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1941</w:t>
            </w:r>
          </w:p>
        </w:tc>
      </w:tr>
      <w:tr w:rsidR="002B5221" w:rsidRPr="002B5221" w14:paraId="7CF88A8E" w14:textId="77777777" w:rsidTr="007640B4">
        <w:trPr>
          <w:trHeight w:val="300"/>
        </w:trPr>
        <w:tc>
          <w:tcPr>
            <w:tcW w:w="1200" w:type="dxa"/>
            <w:noWrap/>
            <w:hideMark/>
          </w:tcPr>
          <w:p w14:paraId="0742108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3316</w:t>
            </w:r>
          </w:p>
        </w:tc>
        <w:tc>
          <w:tcPr>
            <w:tcW w:w="2643" w:type="dxa"/>
            <w:hideMark/>
          </w:tcPr>
          <w:p w14:paraId="0C80F90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ADEC0F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93</w:t>
            </w:r>
          </w:p>
        </w:tc>
        <w:tc>
          <w:tcPr>
            <w:tcW w:w="2410" w:type="dxa"/>
            <w:hideMark/>
          </w:tcPr>
          <w:p w14:paraId="5E9E60E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1941</w:t>
            </w:r>
          </w:p>
        </w:tc>
      </w:tr>
      <w:tr w:rsidR="002B5221" w:rsidRPr="002B5221" w14:paraId="1668DE40" w14:textId="77777777" w:rsidTr="007640B4">
        <w:trPr>
          <w:trHeight w:val="300"/>
        </w:trPr>
        <w:tc>
          <w:tcPr>
            <w:tcW w:w="1200" w:type="dxa"/>
            <w:noWrap/>
            <w:hideMark/>
          </w:tcPr>
          <w:p w14:paraId="65E8677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3317</w:t>
            </w:r>
          </w:p>
        </w:tc>
        <w:tc>
          <w:tcPr>
            <w:tcW w:w="2643" w:type="dxa"/>
            <w:hideMark/>
          </w:tcPr>
          <w:p w14:paraId="1FD6201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498EBD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94</w:t>
            </w:r>
          </w:p>
        </w:tc>
        <w:tc>
          <w:tcPr>
            <w:tcW w:w="2410" w:type="dxa"/>
            <w:hideMark/>
          </w:tcPr>
          <w:p w14:paraId="299D664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1941</w:t>
            </w:r>
          </w:p>
        </w:tc>
      </w:tr>
      <w:tr w:rsidR="002B5221" w:rsidRPr="002B5221" w14:paraId="3D606C7A" w14:textId="77777777" w:rsidTr="007640B4">
        <w:trPr>
          <w:trHeight w:val="300"/>
        </w:trPr>
        <w:tc>
          <w:tcPr>
            <w:tcW w:w="1200" w:type="dxa"/>
            <w:noWrap/>
            <w:hideMark/>
          </w:tcPr>
          <w:p w14:paraId="502302C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3318</w:t>
            </w:r>
          </w:p>
        </w:tc>
        <w:tc>
          <w:tcPr>
            <w:tcW w:w="2643" w:type="dxa"/>
            <w:hideMark/>
          </w:tcPr>
          <w:p w14:paraId="6A2EA21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A0C909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95</w:t>
            </w:r>
          </w:p>
        </w:tc>
        <w:tc>
          <w:tcPr>
            <w:tcW w:w="2410" w:type="dxa"/>
            <w:hideMark/>
          </w:tcPr>
          <w:p w14:paraId="6F12C01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1941</w:t>
            </w:r>
          </w:p>
        </w:tc>
      </w:tr>
      <w:tr w:rsidR="002B5221" w:rsidRPr="002B5221" w14:paraId="1D85CE13" w14:textId="77777777" w:rsidTr="007640B4">
        <w:trPr>
          <w:trHeight w:val="300"/>
        </w:trPr>
        <w:tc>
          <w:tcPr>
            <w:tcW w:w="1200" w:type="dxa"/>
            <w:noWrap/>
            <w:hideMark/>
          </w:tcPr>
          <w:p w14:paraId="372E65A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3319</w:t>
            </w:r>
          </w:p>
        </w:tc>
        <w:tc>
          <w:tcPr>
            <w:tcW w:w="2643" w:type="dxa"/>
            <w:hideMark/>
          </w:tcPr>
          <w:p w14:paraId="09FE8FA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5D91D2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96</w:t>
            </w:r>
          </w:p>
        </w:tc>
        <w:tc>
          <w:tcPr>
            <w:tcW w:w="2410" w:type="dxa"/>
            <w:hideMark/>
          </w:tcPr>
          <w:p w14:paraId="753F6EA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1941</w:t>
            </w:r>
          </w:p>
        </w:tc>
      </w:tr>
      <w:tr w:rsidR="002B5221" w:rsidRPr="002B5221" w14:paraId="7BAA5D9A" w14:textId="77777777" w:rsidTr="007640B4">
        <w:trPr>
          <w:trHeight w:val="300"/>
        </w:trPr>
        <w:tc>
          <w:tcPr>
            <w:tcW w:w="1200" w:type="dxa"/>
            <w:noWrap/>
            <w:hideMark/>
          </w:tcPr>
          <w:p w14:paraId="313F5FA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3320</w:t>
            </w:r>
          </w:p>
        </w:tc>
        <w:tc>
          <w:tcPr>
            <w:tcW w:w="2643" w:type="dxa"/>
            <w:hideMark/>
          </w:tcPr>
          <w:p w14:paraId="6746799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5B283F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97</w:t>
            </w:r>
          </w:p>
        </w:tc>
        <w:tc>
          <w:tcPr>
            <w:tcW w:w="2410" w:type="dxa"/>
            <w:hideMark/>
          </w:tcPr>
          <w:p w14:paraId="7C7DA83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1941</w:t>
            </w:r>
          </w:p>
        </w:tc>
      </w:tr>
      <w:tr w:rsidR="002B5221" w:rsidRPr="002B5221" w14:paraId="776A5C7E" w14:textId="77777777" w:rsidTr="007640B4">
        <w:trPr>
          <w:trHeight w:val="300"/>
        </w:trPr>
        <w:tc>
          <w:tcPr>
            <w:tcW w:w="1200" w:type="dxa"/>
            <w:noWrap/>
            <w:hideMark/>
          </w:tcPr>
          <w:p w14:paraId="51D5DC3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3321</w:t>
            </w:r>
          </w:p>
        </w:tc>
        <w:tc>
          <w:tcPr>
            <w:tcW w:w="2643" w:type="dxa"/>
            <w:hideMark/>
          </w:tcPr>
          <w:p w14:paraId="146F4E1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D1426E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98</w:t>
            </w:r>
          </w:p>
        </w:tc>
        <w:tc>
          <w:tcPr>
            <w:tcW w:w="2410" w:type="dxa"/>
            <w:hideMark/>
          </w:tcPr>
          <w:p w14:paraId="5924E4C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1941</w:t>
            </w:r>
          </w:p>
        </w:tc>
      </w:tr>
      <w:tr w:rsidR="002B5221" w:rsidRPr="002B5221" w14:paraId="5F578086" w14:textId="77777777" w:rsidTr="007640B4">
        <w:trPr>
          <w:trHeight w:val="300"/>
        </w:trPr>
        <w:tc>
          <w:tcPr>
            <w:tcW w:w="1200" w:type="dxa"/>
            <w:noWrap/>
            <w:hideMark/>
          </w:tcPr>
          <w:p w14:paraId="466B4DA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3322</w:t>
            </w:r>
          </w:p>
        </w:tc>
        <w:tc>
          <w:tcPr>
            <w:tcW w:w="2643" w:type="dxa"/>
            <w:hideMark/>
          </w:tcPr>
          <w:p w14:paraId="1D8FC21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F15907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99</w:t>
            </w:r>
          </w:p>
        </w:tc>
        <w:tc>
          <w:tcPr>
            <w:tcW w:w="2410" w:type="dxa"/>
            <w:hideMark/>
          </w:tcPr>
          <w:p w14:paraId="69543A8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1941</w:t>
            </w:r>
          </w:p>
        </w:tc>
      </w:tr>
      <w:tr w:rsidR="002B5221" w:rsidRPr="002B5221" w14:paraId="4EFB8BA4" w14:textId="77777777" w:rsidTr="007640B4">
        <w:trPr>
          <w:trHeight w:val="300"/>
        </w:trPr>
        <w:tc>
          <w:tcPr>
            <w:tcW w:w="1200" w:type="dxa"/>
            <w:noWrap/>
            <w:hideMark/>
          </w:tcPr>
          <w:p w14:paraId="3AEA893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3323</w:t>
            </w:r>
          </w:p>
        </w:tc>
        <w:tc>
          <w:tcPr>
            <w:tcW w:w="2643" w:type="dxa"/>
            <w:hideMark/>
          </w:tcPr>
          <w:p w14:paraId="529E07F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3A3C56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101</w:t>
            </w:r>
          </w:p>
        </w:tc>
        <w:tc>
          <w:tcPr>
            <w:tcW w:w="2410" w:type="dxa"/>
            <w:hideMark/>
          </w:tcPr>
          <w:p w14:paraId="0CD7D46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1941</w:t>
            </w:r>
          </w:p>
        </w:tc>
      </w:tr>
      <w:tr w:rsidR="002B5221" w:rsidRPr="002B5221" w14:paraId="42549CF0" w14:textId="77777777" w:rsidTr="007640B4">
        <w:trPr>
          <w:trHeight w:val="300"/>
        </w:trPr>
        <w:tc>
          <w:tcPr>
            <w:tcW w:w="1200" w:type="dxa"/>
            <w:noWrap/>
            <w:hideMark/>
          </w:tcPr>
          <w:p w14:paraId="2328FCD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3324</w:t>
            </w:r>
          </w:p>
        </w:tc>
        <w:tc>
          <w:tcPr>
            <w:tcW w:w="2643" w:type="dxa"/>
            <w:hideMark/>
          </w:tcPr>
          <w:p w14:paraId="76781A3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892C1F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102</w:t>
            </w:r>
          </w:p>
        </w:tc>
        <w:tc>
          <w:tcPr>
            <w:tcW w:w="2410" w:type="dxa"/>
            <w:hideMark/>
          </w:tcPr>
          <w:p w14:paraId="31270E1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1941</w:t>
            </w:r>
          </w:p>
        </w:tc>
      </w:tr>
      <w:tr w:rsidR="002B5221" w:rsidRPr="002B5221" w14:paraId="66C07C04" w14:textId="77777777" w:rsidTr="007640B4">
        <w:trPr>
          <w:trHeight w:val="300"/>
        </w:trPr>
        <w:tc>
          <w:tcPr>
            <w:tcW w:w="1200" w:type="dxa"/>
            <w:noWrap/>
            <w:hideMark/>
          </w:tcPr>
          <w:p w14:paraId="4315847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3325</w:t>
            </w:r>
          </w:p>
        </w:tc>
        <w:tc>
          <w:tcPr>
            <w:tcW w:w="2643" w:type="dxa"/>
            <w:hideMark/>
          </w:tcPr>
          <w:p w14:paraId="2B86DA6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F75D58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104</w:t>
            </w:r>
          </w:p>
        </w:tc>
        <w:tc>
          <w:tcPr>
            <w:tcW w:w="2410" w:type="dxa"/>
            <w:hideMark/>
          </w:tcPr>
          <w:p w14:paraId="168E28D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1941</w:t>
            </w:r>
          </w:p>
        </w:tc>
      </w:tr>
      <w:tr w:rsidR="002B5221" w:rsidRPr="002B5221" w14:paraId="0D83AB48" w14:textId="77777777" w:rsidTr="007640B4">
        <w:trPr>
          <w:trHeight w:val="300"/>
        </w:trPr>
        <w:tc>
          <w:tcPr>
            <w:tcW w:w="1200" w:type="dxa"/>
            <w:noWrap/>
            <w:hideMark/>
          </w:tcPr>
          <w:p w14:paraId="0162981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3326</w:t>
            </w:r>
          </w:p>
        </w:tc>
        <w:tc>
          <w:tcPr>
            <w:tcW w:w="2643" w:type="dxa"/>
            <w:hideMark/>
          </w:tcPr>
          <w:p w14:paraId="3E71A71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924C79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105</w:t>
            </w:r>
          </w:p>
        </w:tc>
        <w:tc>
          <w:tcPr>
            <w:tcW w:w="2410" w:type="dxa"/>
            <w:hideMark/>
          </w:tcPr>
          <w:p w14:paraId="03090EA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1941</w:t>
            </w:r>
          </w:p>
        </w:tc>
      </w:tr>
      <w:tr w:rsidR="002B5221" w:rsidRPr="002B5221" w14:paraId="5B606B8A" w14:textId="77777777" w:rsidTr="007640B4">
        <w:trPr>
          <w:trHeight w:val="300"/>
        </w:trPr>
        <w:tc>
          <w:tcPr>
            <w:tcW w:w="1200" w:type="dxa"/>
            <w:noWrap/>
            <w:hideMark/>
          </w:tcPr>
          <w:p w14:paraId="0F4EACB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3327</w:t>
            </w:r>
          </w:p>
        </w:tc>
        <w:tc>
          <w:tcPr>
            <w:tcW w:w="2643" w:type="dxa"/>
            <w:hideMark/>
          </w:tcPr>
          <w:p w14:paraId="5845DFB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BA488D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106</w:t>
            </w:r>
          </w:p>
        </w:tc>
        <w:tc>
          <w:tcPr>
            <w:tcW w:w="2410" w:type="dxa"/>
            <w:hideMark/>
          </w:tcPr>
          <w:p w14:paraId="422332C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1941</w:t>
            </w:r>
          </w:p>
        </w:tc>
      </w:tr>
      <w:tr w:rsidR="002B5221" w:rsidRPr="002B5221" w14:paraId="6FF74DEC" w14:textId="77777777" w:rsidTr="007640B4">
        <w:trPr>
          <w:trHeight w:val="300"/>
        </w:trPr>
        <w:tc>
          <w:tcPr>
            <w:tcW w:w="1200" w:type="dxa"/>
            <w:noWrap/>
            <w:hideMark/>
          </w:tcPr>
          <w:p w14:paraId="1D0A662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3328</w:t>
            </w:r>
          </w:p>
        </w:tc>
        <w:tc>
          <w:tcPr>
            <w:tcW w:w="2643" w:type="dxa"/>
            <w:hideMark/>
          </w:tcPr>
          <w:p w14:paraId="32FD918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4C5AE9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107</w:t>
            </w:r>
          </w:p>
        </w:tc>
        <w:tc>
          <w:tcPr>
            <w:tcW w:w="2410" w:type="dxa"/>
            <w:hideMark/>
          </w:tcPr>
          <w:p w14:paraId="6EC7543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1941</w:t>
            </w:r>
          </w:p>
        </w:tc>
      </w:tr>
      <w:tr w:rsidR="002B5221" w:rsidRPr="002B5221" w14:paraId="08EA6520" w14:textId="77777777" w:rsidTr="007640B4">
        <w:trPr>
          <w:trHeight w:val="300"/>
        </w:trPr>
        <w:tc>
          <w:tcPr>
            <w:tcW w:w="1200" w:type="dxa"/>
            <w:noWrap/>
            <w:hideMark/>
          </w:tcPr>
          <w:p w14:paraId="7D75458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3329</w:t>
            </w:r>
          </w:p>
        </w:tc>
        <w:tc>
          <w:tcPr>
            <w:tcW w:w="2643" w:type="dxa"/>
            <w:hideMark/>
          </w:tcPr>
          <w:p w14:paraId="16FA24F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567E8A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108</w:t>
            </w:r>
          </w:p>
        </w:tc>
        <w:tc>
          <w:tcPr>
            <w:tcW w:w="2410" w:type="dxa"/>
            <w:hideMark/>
          </w:tcPr>
          <w:p w14:paraId="4E54090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1941</w:t>
            </w:r>
          </w:p>
        </w:tc>
      </w:tr>
      <w:tr w:rsidR="002B5221" w:rsidRPr="002B5221" w14:paraId="60994C1B" w14:textId="77777777" w:rsidTr="007640B4">
        <w:trPr>
          <w:trHeight w:val="300"/>
        </w:trPr>
        <w:tc>
          <w:tcPr>
            <w:tcW w:w="1200" w:type="dxa"/>
            <w:noWrap/>
            <w:hideMark/>
          </w:tcPr>
          <w:p w14:paraId="2336367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3330</w:t>
            </w:r>
          </w:p>
        </w:tc>
        <w:tc>
          <w:tcPr>
            <w:tcW w:w="2643" w:type="dxa"/>
            <w:hideMark/>
          </w:tcPr>
          <w:p w14:paraId="71D47C1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FAAABF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109</w:t>
            </w:r>
          </w:p>
        </w:tc>
        <w:tc>
          <w:tcPr>
            <w:tcW w:w="2410" w:type="dxa"/>
            <w:hideMark/>
          </w:tcPr>
          <w:p w14:paraId="51951D7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1941</w:t>
            </w:r>
          </w:p>
        </w:tc>
      </w:tr>
      <w:tr w:rsidR="002B5221" w:rsidRPr="002B5221" w14:paraId="0F9252E4" w14:textId="77777777" w:rsidTr="007640B4">
        <w:trPr>
          <w:trHeight w:val="300"/>
        </w:trPr>
        <w:tc>
          <w:tcPr>
            <w:tcW w:w="1200" w:type="dxa"/>
            <w:noWrap/>
            <w:hideMark/>
          </w:tcPr>
          <w:p w14:paraId="74097FC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3331</w:t>
            </w:r>
          </w:p>
        </w:tc>
        <w:tc>
          <w:tcPr>
            <w:tcW w:w="2643" w:type="dxa"/>
            <w:hideMark/>
          </w:tcPr>
          <w:p w14:paraId="2B77B23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9FC8F0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110</w:t>
            </w:r>
          </w:p>
        </w:tc>
        <w:tc>
          <w:tcPr>
            <w:tcW w:w="2410" w:type="dxa"/>
            <w:hideMark/>
          </w:tcPr>
          <w:p w14:paraId="59077EA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1941</w:t>
            </w:r>
          </w:p>
        </w:tc>
      </w:tr>
      <w:tr w:rsidR="002B5221" w:rsidRPr="002B5221" w14:paraId="793E51A8" w14:textId="77777777" w:rsidTr="007640B4">
        <w:trPr>
          <w:trHeight w:val="300"/>
        </w:trPr>
        <w:tc>
          <w:tcPr>
            <w:tcW w:w="1200" w:type="dxa"/>
            <w:noWrap/>
            <w:hideMark/>
          </w:tcPr>
          <w:p w14:paraId="7B82AB3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3332</w:t>
            </w:r>
          </w:p>
        </w:tc>
        <w:tc>
          <w:tcPr>
            <w:tcW w:w="2643" w:type="dxa"/>
            <w:hideMark/>
          </w:tcPr>
          <w:p w14:paraId="5EEFA4F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A9869E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111</w:t>
            </w:r>
          </w:p>
        </w:tc>
        <w:tc>
          <w:tcPr>
            <w:tcW w:w="2410" w:type="dxa"/>
            <w:hideMark/>
          </w:tcPr>
          <w:p w14:paraId="34248CE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1941</w:t>
            </w:r>
          </w:p>
        </w:tc>
      </w:tr>
      <w:tr w:rsidR="002B5221" w:rsidRPr="002B5221" w14:paraId="2CD746A2" w14:textId="77777777" w:rsidTr="007640B4">
        <w:trPr>
          <w:trHeight w:val="300"/>
        </w:trPr>
        <w:tc>
          <w:tcPr>
            <w:tcW w:w="1200" w:type="dxa"/>
            <w:noWrap/>
            <w:hideMark/>
          </w:tcPr>
          <w:p w14:paraId="66CF8EC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3333</w:t>
            </w:r>
          </w:p>
        </w:tc>
        <w:tc>
          <w:tcPr>
            <w:tcW w:w="2643" w:type="dxa"/>
            <w:hideMark/>
          </w:tcPr>
          <w:p w14:paraId="43A4F56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A67687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112</w:t>
            </w:r>
          </w:p>
        </w:tc>
        <w:tc>
          <w:tcPr>
            <w:tcW w:w="2410" w:type="dxa"/>
            <w:hideMark/>
          </w:tcPr>
          <w:p w14:paraId="5C1F038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1941</w:t>
            </w:r>
          </w:p>
        </w:tc>
      </w:tr>
      <w:tr w:rsidR="002B5221" w:rsidRPr="002B5221" w14:paraId="1100DAD5" w14:textId="77777777" w:rsidTr="007640B4">
        <w:trPr>
          <w:trHeight w:val="300"/>
        </w:trPr>
        <w:tc>
          <w:tcPr>
            <w:tcW w:w="1200" w:type="dxa"/>
            <w:noWrap/>
            <w:hideMark/>
          </w:tcPr>
          <w:p w14:paraId="59BD809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3334</w:t>
            </w:r>
          </w:p>
        </w:tc>
        <w:tc>
          <w:tcPr>
            <w:tcW w:w="2643" w:type="dxa"/>
            <w:hideMark/>
          </w:tcPr>
          <w:p w14:paraId="55FB864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D5B7F6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113</w:t>
            </w:r>
          </w:p>
        </w:tc>
        <w:tc>
          <w:tcPr>
            <w:tcW w:w="2410" w:type="dxa"/>
            <w:hideMark/>
          </w:tcPr>
          <w:p w14:paraId="2A3366F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1941</w:t>
            </w:r>
          </w:p>
        </w:tc>
      </w:tr>
      <w:tr w:rsidR="002B5221" w:rsidRPr="002B5221" w14:paraId="4656EFB9" w14:textId="77777777" w:rsidTr="007640B4">
        <w:trPr>
          <w:trHeight w:val="300"/>
        </w:trPr>
        <w:tc>
          <w:tcPr>
            <w:tcW w:w="1200" w:type="dxa"/>
            <w:noWrap/>
            <w:hideMark/>
          </w:tcPr>
          <w:p w14:paraId="68D7E87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3335</w:t>
            </w:r>
          </w:p>
        </w:tc>
        <w:tc>
          <w:tcPr>
            <w:tcW w:w="2643" w:type="dxa"/>
            <w:hideMark/>
          </w:tcPr>
          <w:p w14:paraId="3DFDAA7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782836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115</w:t>
            </w:r>
          </w:p>
        </w:tc>
        <w:tc>
          <w:tcPr>
            <w:tcW w:w="2410" w:type="dxa"/>
            <w:hideMark/>
          </w:tcPr>
          <w:p w14:paraId="74F717B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1941</w:t>
            </w:r>
          </w:p>
        </w:tc>
      </w:tr>
      <w:tr w:rsidR="002B5221" w:rsidRPr="002B5221" w14:paraId="10E0A01B" w14:textId="77777777" w:rsidTr="007640B4">
        <w:trPr>
          <w:trHeight w:val="300"/>
        </w:trPr>
        <w:tc>
          <w:tcPr>
            <w:tcW w:w="1200" w:type="dxa"/>
            <w:noWrap/>
            <w:hideMark/>
          </w:tcPr>
          <w:p w14:paraId="1037776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3336</w:t>
            </w:r>
          </w:p>
        </w:tc>
        <w:tc>
          <w:tcPr>
            <w:tcW w:w="2643" w:type="dxa"/>
            <w:hideMark/>
          </w:tcPr>
          <w:p w14:paraId="3AED8E0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66E7EE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116</w:t>
            </w:r>
          </w:p>
        </w:tc>
        <w:tc>
          <w:tcPr>
            <w:tcW w:w="2410" w:type="dxa"/>
            <w:hideMark/>
          </w:tcPr>
          <w:p w14:paraId="180848E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1941</w:t>
            </w:r>
          </w:p>
        </w:tc>
      </w:tr>
      <w:tr w:rsidR="002B5221" w:rsidRPr="002B5221" w14:paraId="147796D5" w14:textId="77777777" w:rsidTr="007640B4">
        <w:trPr>
          <w:trHeight w:val="300"/>
        </w:trPr>
        <w:tc>
          <w:tcPr>
            <w:tcW w:w="1200" w:type="dxa"/>
            <w:noWrap/>
            <w:hideMark/>
          </w:tcPr>
          <w:p w14:paraId="146AE06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3337</w:t>
            </w:r>
          </w:p>
        </w:tc>
        <w:tc>
          <w:tcPr>
            <w:tcW w:w="2643" w:type="dxa"/>
            <w:hideMark/>
          </w:tcPr>
          <w:p w14:paraId="632FE34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F2DF68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117</w:t>
            </w:r>
          </w:p>
        </w:tc>
        <w:tc>
          <w:tcPr>
            <w:tcW w:w="2410" w:type="dxa"/>
            <w:hideMark/>
          </w:tcPr>
          <w:p w14:paraId="6158531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1941</w:t>
            </w:r>
          </w:p>
        </w:tc>
      </w:tr>
      <w:tr w:rsidR="002B5221" w:rsidRPr="002B5221" w14:paraId="04A4AE75" w14:textId="77777777" w:rsidTr="007640B4">
        <w:trPr>
          <w:trHeight w:val="300"/>
        </w:trPr>
        <w:tc>
          <w:tcPr>
            <w:tcW w:w="1200" w:type="dxa"/>
            <w:noWrap/>
            <w:hideMark/>
          </w:tcPr>
          <w:p w14:paraId="4AE2332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3338</w:t>
            </w:r>
          </w:p>
        </w:tc>
        <w:tc>
          <w:tcPr>
            <w:tcW w:w="2643" w:type="dxa"/>
            <w:hideMark/>
          </w:tcPr>
          <w:p w14:paraId="62D268B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D07273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119</w:t>
            </w:r>
          </w:p>
        </w:tc>
        <w:tc>
          <w:tcPr>
            <w:tcW w:w="2410" w:type="dxa"/>
            <w:hideMark/>
          </w:tcPr>
          <w:p w14:paraId="5679404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1941</w:t>
            </w:r>
          </w:p>
        </w:tc>
      </w:tr>
      <w:tr w:rsidR="002B5221" w:rsidRPr="002B5221" w14:paraId="62333905" w14:textId="77777777" w:rsidTr="007640B4">
        <w:trPr>
          <w:trHeight w:val="300"/>
        </w:trPr>
        <w:tc>
          <w:tcPr>
            <w:tcW w:w="1200" w:type="dxa"/>
            <w:noWrap/>
            <w:hideMark/>
          </w:tcPr>
          <w:p w14:paraId="3CC561D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3339</w:t>
            </w:r>
          </w:p>
        </w:tc>
        <w:tc>
          <w:tcPr>
            <w:tcW w:w="2643" w:type="dxa"/>
            <w:hideMark/>
          </w:tcPr>
          <w:p w14:paraId="7B4877A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6236B7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120</w:t>
            </w:r>
          </w:p>
        </w:tc>
        <w:tc>
          <w:tcPr>
            <w:tcW w:w="2410" w:type="dxa"/>
            <w:hideMark/>
          </w:tcPr>
          <w:p w14:paraId="37DE320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1941</w:t>
            </w:r>
          </w:p>
        </w:tc>
      </w:tr>
      <w:tr w:rsidR="002B5221" w:rsidRPr="002B5221" w14:paraId="33D0AA47" w14:textId="77777777" w:rsidTr="007640B4">
        <w:trPr>
          <w:trHeight w:val="300"/>
        </w:trPr>
        <w:tc>
          <w:tcPr>
            <w:tcW w:w="1200" w:type="dxa"/>
            <w:noWrap/>
            <w:hideMark/>
          </w:tcPr>
          <w:p w14:paraId="621F714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3340</w:t>
            </w:r>
          </w:p>
        </w:tc>
        <w:tc>
          <w:tcPr>
            <w:tcW w:w="2643" w:type="dxa"/>
            <w:hideMark/>
          </w:tcPr>
          <w:p w14:paraId="6B4958F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7E6704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121</w:t>
            </w:r>
          </w:p>
        </w:tc>
        <w:tc>
          <w:tcPr>
            <w:tcW w:w="2410" w:type="dxa"/>
            <w:hideMark/>
          </w:tcPr>
          <w:p w14:paraId="5E6DC2A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1941</w:t>
            </w:r>
          </w:p>
        </w:tc>
      </w:tr>
      <w:tr w:rsidR="002B5221" w:rsidRPr="002B5221" w14:paraId="6F798368" w14:textId="77777777" w:rsidTr="007640B4">
        <w:trPr>
          <w:trHeight w:val="300"/>
        </w:trPr>
        <w:tc>
          <w:tcPr>
            <w:tcW w:w="1200" w:type="dxa"/>
            <w:noWrap/>
            <w:hideMark/>
          </w:tcPr>
          <w:p w14:paraId="67212F1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3341</w:t>
            </w:r>
          </w:p>
        </w:tc>
        <w:tc>
          <w:tcPr>
            <w:tcW w:w="2643" w:type="dxa"/>
            <w:hideMark/>
          </w:tcPr>
          <w:p w14:paraId="7F17B81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BFEB33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123</w:t>
            </w:r>
          </w:p>
        </w:tc>
        <w:tc>
          <w:tcPr>
            <w:tcW w:w="2410" w:type="dxa"/>
            <w:hideMark/>
          </w:tcPr>
          <w:p w14:paraId="052ECCF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1941</w:t>
            </w:r>
          </w:p>
        </w:tc>
      </w:tr>
      <w:tr w:rsidR="002B5221" w:rsidRPr="002B5221" w14:paraId="5D2561EA" w14:textId="77777777" w:rsidTr="007640B4">
        <w:trPr>
          <w:trHeight w:val="300"/>
        </w:trPr>
        <w:tc>
          <w:tcPr>
            <w:tcW w:w="1200" w:type="dxa"/>
            <w:noWrap/>
            <w:hideMark/>
          </w:tcPr>
          <w:p w14:paraId="23B313A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3342</w:t>
            </w:r>
          </w:p>
        </w:tc>
        <w:tc>
          <w:tcPr>
            <w:tcW w:w="2643" w:type="dxa"/>
            <w:hideMark/>
          </w:tcPr>
          <w:p w14:paraId="2805FD0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8C7FB9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125</w:t>
            </w:r>
          </w:p>
        </w:tc>
        <w:tc>
          <w:tcPr>
            <w:tcW w:w="2410" w:type="dxa"/>
            <w:hideMark/>
          </w:tcPr>
          <w:p w14:paraId="7B0A81E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1941</w:t>
            </w:r>
          </w:p>
        </w:tc>
      </w:tr>
      <w:tr w:rsidR="002B5221" w:rsidRPr="002B5221" w14:paraId="711C5B59" w14:textId="77777777" w:rsidTr="007640B4">
        <w:trPr>
          <w:trHeight w:val="300"/>
        </w:trPr>
        <w:tc>
          <w:tcPr>
            <w:tcW w:w="1200" w:type="dxa"/>
            <w:noWrap/>
            <w:hideMark/>
          </w:tcPr>
          <w:p w14:paraId="7E2A2B7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3343</w:t>
            </w:r>
          </w:p>
        </w:tc>
        <w:tc>
          <w:tcPr>
            <w:tcW w:w="2643" w:type="dxa"/>
            <w:hideMark/>
          </w:tcPr>
          <w:p w14:paraId="32D17B4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973E62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126</w:t>
            </w:r>
          </w:p>
        </w:tc>
        <w:tc>
          <w:tcPr>
            <w:tcW w:w="2410" w:type="dxa"/>
            <w:hideMark/>
          </w:tcPr>
          <w:p w14:paraId="5E51545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1941</w:t>
            </w:r>
          </w:p>
        </w:tc>
      </w:tr>
      <w:tr w:rsidR="002B5221" w:rsidRPr="002B5221" w14:paraId="09CB120B" w14:textId="77777777" w:rsidTr="007640B4">
        <w:trPr>
          <w:trHeight w:val="300"/>
        </w:trPr>
        <w:tc>
          <w:tcPr>
            <w:tcW w:w="1200" w:type="dxa"/>
            <w:noWrap/>
            <w:hideMark/>
          </w:tcPr>
          <w:p w14:paraId="67E960D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3344</w:t>
            </w:r>
          </w:p>
        </w:tc>
        <w:tc>
          <w:tcPr>
            <w:tcW w:w="2643" w:type="dxa"/>
            <w:hideMark/>
          </w:tcPr>
          <w:p w14:paraId="7F33F29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6EE5B5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127</w:t>
            </w:r>
          </w:p>
        </w:tc>
        <w:tc>
          <w:tcPr>
            <w:tcW w:w="2410" w:type="dxa"/>
            <w:hideMark/>
          </w:tcPr>
          <w:p w14:paraId="013282A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1941</w:t>
            </w:r>
          </w:p>
        </w:tc>
      </w:tr>
      <w:tr w:rsidR="002B5221" w:rsidRPr="002B5221" w14:paraId="2A32511C" w14:textId="77777777" w:rsidTr="007640B4">
        <w:trPr>
          <w:trHeight w:val="300"/>
        </w:trPr>
        <w:tc>
          <w:tcPr>
            <w:tcW w:w="1200" w:type="dxa"/>
            <w:noWrap/>
            <w:hideMark/>
          </w:tcPr>
          <w:p w14:paraId="4E7FED8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3345</w:t>
            </w:r>
          </w:p>
        </w:tc>
        <w:tc>
          <w:tcPr>
            <w:tcW w:w="2643" w:type="dxa"/>
            <w:hideMark/>
          </w:tcPr>
          <w:p w14:paraId="1CC7A4C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20A255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128</w:t>
            </w:r>
          </w:p>
        </w:tc>
        <w:tc>
          <w:tcPr>
            <w:tcW w:w="2410" w:type="dxa"/>
            <w:hideMark/>
          </w:tcPr>
          <w:p w14:paraId="4A473E6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1941</w:t>
            </w:r>
          </w:p>
        </w:tc>
      </w:tr>
      <w:tr w:rsidR="002B5221" w:rsidRPr="002B5221" w14:paraId="3ECC39F8" w14:textId="77777777" w:rsidTr="007640B4">
        <w:trPr>
          <w:trHeight w:val="300"/>
        </w:trPr>
        <w:tc>
          <w:tcPr>
            <w:tcW w:w="1200" w:type="dxa"/>
            <w:noWrap/>
            <w:hideMark/>
          </w:tcPr>
          <w:p w14:paraId="675E688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3346</w:t>
            </w:r>
          </w:p>
        </w:tc>
        <w:tc>
          <w:tcPr>
            <w:tcW w:w="2643" w:type="dxa"/>
            <w:hideMark/>
          </w:tcPr>
          <w:p w14:paraId="2BDCD63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212C74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129</w:t>
            </w:r>
          </w:p>
        </w:tc>
        <w:tc>
          <w:tcPr>
            <w:tcW w:w="2410" w:type="dxa"/>
            <w:hideMark/>
          </w:tcPr>
          <w:p w14:paraId="3574040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1941</w:t>
            </w:r>
          </w:p>
        </w:tc>
      </w:tr>
      <w:tr w:rsidR="002B5221" w:rsidRPr="002B5221" w14:paraId="0E96918F" w14:textId="77777777" w:rsidTr="007640B4">
        <w:trPr>
          <w:trHeight w:val="300"/>
        </w:trPr>
        <w:tc>
          <w:tcPr>
            <w:tcW w:w="1200" w:type="dxa"/>
            <w:noWrap/>
            <w:hideMark/>
          </w:tcPr>
          <w:p w14:paraId="3BD8B15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3347</w:t>
            </w:r>
          </w:p>
        </w:tc>
        <w:tc>
          <w:tcPr>
            <w:tcW w:w="2643" w:type="dxa"/>
            <w:hideMark/>
          </w:tcPr>
          <w:p w14:paraId="0319279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70F6C9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134</w:t>
            </w:r>
          </w:p>
        </w:tc>
        <w:tc>
          <w:tcPr>
            <w:tcW w:w="2410" w:type="dxa"/>
            <w:hideMark/>
          </w:tcPr>
          <w:p w14:paraId="25C4EBC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1941</w:t>
            </w:r>
          </w:p>
        </w:tc>
      </w:tr>
      <w:tr w:rsidR="002B5221" w:rsidRPr="002B5221" w14:paraId="1E2E19A3" w14:textId="77777777" w:rsidTr="007640B4">
        <w:trPr>
          <w:trHeight w:val="300"/>
        </w:trPr>
        <w:tc>
          <w:tcPr>
            <w:tcW w:w="1200" w:type="dxa"/>
            <w:noWrap/>
            <w:hideMark/>
          </w:tcPr>
          <w:p w14:paraId="415AC10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3348</w:t>
            </w:r>
          </w:p>
        </w:tc>
        <w:tc>
          <w:tcPr>
            <w:tcW w:w="2643" w:type="dxa"/>
            <w:hideMark/>
          </w:tcPr>
          <w:p w14:paraId="51AB746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99E0F0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136</w:t>
            </w:r>
          </w:p>
        </w:tc>
        <w:tc>
          <w:tcPr>
            <w:tcW w:w="2410" w:type="dxa"/>
            <w:hideMark/>
          </w:tcPr>
          <w:p w14:paraId="7FB3576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1941</w:t>
            </w:r>
          </w:p>
        </w:tc>
      </w:tr>
      <w:tr w:rsidR="002B5221" w:rsidRPr="002B5221" w14:paraId="64C4DECC" w14:textId="77777777" w:rsidTr="007640B4">
        <w:trPr>
          <w:trHeight w:val="300"/>
        </w:trPr>
        <w:tc>
          <w:tcPr>
            <w:tcW w:w="1200" w:type="dxa"/>
            <w:noWrap/>
            <w:hideMark/>
          </w:tcPr>
          <w:p w14:paraId="699A53A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3349</w:t>
            </w:r>
          </w:p>
        </w:tc>
        <w:tc>
          <w:tcPr>
            <w:tcW w:w="2643" w:type="dxa"/>
            <w:hideMark/>
          </w:tcPr>
          <w:p w14:paraId="6088653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BA0D61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137</w:t>
            </w:r>
          </w:p>
        </w:tc>
        <w:tc>
          <w:tcPr>
            <w:tcW w:w="2410" w:type="dxa"/>
            <w:hideMark/>
          </w:tcPr>
          <w:p w14:paraId="1442E12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1941</w:t>
            </w:r>
          </w:p>
        </w:tc>
      </w:tr>
      <w:tr w:rsidR="002B5221" w:rsidRPr="002B5221" w14:paraId="405C8C28" w14:textId="77777777" w:rsidTr="007640B4">
        <w:trPr>
          <w:trHeight w:val="300"/>
        </w:trPr>
        <w:tc>
          <w:tcPr>
            <w:tcW w:w="1200" w:type="dxa"/>
            <w:noWrap/>
            <w:hideMark/>
          </w:tcPr>
          <w:p w14:paraId="6FA4307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3350</w:t>
            </w:r>
          </w:p>
        </w:tc>
        <w:tc>
          <w:tcPr>
            <w:tcW w:w="2643" w:type="dxa"/>
            <w:hideMark/>
          </w:tcPr>
          <w:p w14:paraId="08E3545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426653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139</w:t>
            </w:r>
          </w:p>
        </w:tc>
        <w:tc>
          <w:tcPr>
            <w:tcW w:w="2410" w:type="dxa"/>
            <w:hideMark/>
          </w:tcPr>
          <w:p w14:paraId="2006CFB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1941</w:t>
            </w:r>
          </w:p>
        </w:tc>
      </w:tr>
      <w:tr w:rsidR="002B5221" w:rsidRPr="002B5221" w14:paraId="401622BE" w14:textId="77777777" w:rsidTr="007640B4">
        <w:trPr>
          <w:trHeight w:val="300"/>
        </w:trPr>
        <w:tc>
          <w:tcPr>
            <w:tcW w:w="1200" w:type="dxa"/>
            <w:noWrap/>
            <w:hideMark/>
          </w:tcPr>
          <w:p w14:paraId="3979B61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3351</w:t>
            </w:r>
          </w:p>
        </w:tc>
        <w:tc>
          <w:tcPr>
            <w:tcW w:w="2643" w:type="dxa"/>
            <w:hideMark/>
          </w:tcPr>
          <w:p w14:paraId="0D4B8F3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6C1D1F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140</w:t>
            </w:r>
          </w:p>
        </w:tc>
        <w:tc>
          <w:tcPr>
            <w:tcW w:w="2410" w:type="dxa"/>
            <w:hideMark/>
          </w:tcPr>
          <w:p w14:paraId="74A02E1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1941</w:t>
            </w:r>
          </w:p>
        </w:tc>
      </w:tr>
      <w:tr w:rsidR="002B5221" w:rsidRPr="002B5221" w14:paraId="75F9DCBB" w14:textId="77777777" w:rsidTr="007640B4">
        <w:trPr>
          <w:trHeight w:val="300"/>
        </w:trPr>
        <w:tc>
          <w:tcPr>
            <w:tcW w:w="1200" w:type="dxa"/>
            <w:noWrap/>
            <w:hideMark/>
          </w:tcPr>
          <w:p w14:paraId="2C3FB7F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3352</w:t>
            </w:r>
          </w:p>
        </w:tc>
        <w:tc>
          <w:tcPr>
            <w:tcW w:w="2643" w:type="dxa"/>
            <w:hideMark/>
          </w:tcPr>
          <w:p w14:paraId="2380D8D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10AA73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141</w:t>
            </w:r>
          </w:p>
        </w:tc>
        <w:tc>
          <w:tcPr>
            <w:tcW w:w="2410" w:type="dxa"/>
            <w:hideMark/>
          </w:tcPr>
          <w:p w14:paraId="30BDA1E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1941</w:t>
            </w:r>
          </w:p>
        </w:tc>
      </w:tr>
      <w:tr w:rsidR="002B5221" w:rsidRPr="002B5221" w14:paraId="21C2CB5B" w14:textId="77777777" w:rsidTr="007640B4">
        <w:trPr>
          <w:trHeight w:val="300"/>
        </w:trPr>
        <w:tc>
          <w:tcPr>
            <w:tcW w:w="1200" w:type="dxa"/>
            <w:noWrap/>
            <w:hideMark/>
          </w:tcPr>
          <w:p w14:paraId="0D95F7C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3353</w:t>
            </w:r>
          </w:p>
        </w:tc>
        <w:tc>
          <w:tcPr>
            <w:tcW w:w="2643" w:type="dxa"/>
            <w:hideMark/>
          </w:tcPr>
          <w:p w14:paraId="4D4E90D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A1746E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147</w:t>
            </w:r>
          </w:p>
        </w:tc>
        <w:tc>
          <w:tcPr>
            <w:tcW w:w="2410" w:type="dxa"/>
            <w:hideMark/>
          </w:tcPr>
          <w:p w14:paraId="4A07A14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1941</w:t>
            </w:r>
          </w:p>
        </w:tc>
      </w:tr>
      <w:tr w:rsidR="002B5221" w:rsidRPr="002B5221" w14:paraId="56FA0B04" w14:textId="77777777" w:rsidTr="007640B4">
        <w:trPr>
          <w:trHeight w:val="300"/>
        </w:trPr>
        <w:tc>
          <w:tcPr>
            <w:tcW w:w="1200" w:type="dxa"/>
            <w:noWrap/>
            <w:hideMark/>
          </w:tcPr>
          <w:p w14:paraId="49001C2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3354</w:t>
            </w:r>
          </w:p>
        </w:tc>
        <w:tc>
          <w:tcPr>
            <w:tcW w:w="2643" w:type="dxa"/>
            <w:hideMark/>
          </w:tcPr>
          <w:p w14:paraId="2443EF1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D3700D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148</w:t>
            </w:r>
          </w:p>
        </w:tc>
        <w:tc>
          <w:tcPr>
            <w:tcW w:w="2410" w:type="dxa"/>
            <w:hideMark/>
          </w:tcPr>
          <w:p w14:paraId="2227411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1941</w:t>
            </w:r>
          </w:p>
        </w:tc>
      </w:tr>
      <w:tr w:rsidR="002B5221" w:rsidRPr="002B5221" w14:paraId="48237A68" w14:textId="77777777" w:rsidTr="007640B4">
        <w:trPr>
          <w:trHeight w:val="300"/>
        </w:trPr>
        <w:tc>
          <w:tcPr>
            <w:tcW w:w="1200" w:type="dxa"/>
            <w:noWrap/>
            <w:hideMark/>
          </w:tcPr>
          <w:p w14:paraId="5185809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3355</w:t>
            </w:r>
          </w:p>
        </w:tc>
        <w:tc>
          <w:tcPr>
            <w:tcW w:w="2643" w:type="dxa"/>
            <w:hideMark/>
          </w:tcPr>
          <w:p w14:paraId="09A3803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07AA9E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151</w:t>
            </w:r>
          </w:p>
        </w:tc>
        <w:tc>
          <w:tcPr>
            <w:tcW w:w="2410" w:type="dxa"/>
            <w:hideMark/>
          </w:tcPr>
          <w:p w14:paraId="5CD3E5C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1941</w:t>
            </w:r>
          </w:p>
        </w:tc>
      </w:tr>
      <w:tr w:rsidR="002B5221" w:rsidRPr="002B5221" w14:paraId="4D9A3A1A" w14:textId="77777777" w:rsidTr="007640B4">
        <w:trPr>
          <w:trHeight w:val="300"/>
        </w:trPr>
        <w:tc>
          <w:tcPr>
            <w:tcW w:w="1200" w:type="dxa"/>
            <w:noWrap/>
            <w:hideMark/>
          </w:tcPr>
          <w:p w14:paraId="141BC39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3356</w:t>
            </w:r>
          </w:p>
        </w:tc>
        <w:tc>
          <w:tcPr>
            <w:tcW w:w="2643" w:type="dxa"/>
            <w:hideMark/>
          </w:tcPr>
          <w:p w14:paraId="082A7F1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159B6D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152</w:t>
            </w:r>
          </w:p>
        </w:tc>
        <w:tc>
          <w:tcPr>
            <w:tcW w:w="2410" w:type="dxa"/>
            <w:hideMark/>
          </w:tcPr>
          <w:p w14:paraId="49C960F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1941</w:t>
            </w:r>
          </w:p>
        </w:tc>
      </w:tr>
      <w:tr w:rsidR="002B5221" w:rsidRPr="002B5221" w14:paraId="0F0FCB7E" w14:textId="77777777" w:rsidTr="007640B4">
        <w:trPr>
          <w:trHeight w:val="300"/>
        </w:trPr>
        <w:tc>
          <w:tcPr>
            <w:tcW w:w="1200" w:type="dxa"/>
            <w:noWrap/>
            <w:hideMark/>
          </w:tcPr>
          <w:p w14:paraId="30B3C4C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3357</w:t>
            </w:r>
          </w:p>
        </w:tc>
        <w:tc>
          <w:tcPr>
            <w:tcW w:w="2643" w:type="dxa"/>
            <w:hideMark/>
          </w:tcPr>
          <w:p w14:paraId="7B90A4C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70EB07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153</w:t>
            </w:r>
          </w:p>
        </w:tc>
        <w:tc>
          <w:tcPr>
            <w:tcW w:w="2410" w:type="dxa"/>
            <w:hideMark/>
          </w:tcPr>
          <w:p w14:paraId="0994085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1941</w:t>
            </w:r>
          </w:p>
        </w:tc>
      </w:tr>
      <w:tr w:rsidR="002B5221" w:rsidRPr="002B5221" w14:paraId="3885A709" w14:textId="77777777" w:rsidTr="007640B4">
        <w:trPr>
          <w:trHeight w:val="300"/>
        </w:trPr>
        <w:tc>
          <w:tcPr>
            <w:tcW w:w="1200" w:type="dxa"/>
            <w:noWrap/>
            <w:hideMark/>
          </w:tcPr>
          <w:p w14:paraId="6BFE5FD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3358</w:t>
            </w:r>
          </w:p>
        </w:tc>
        <w:tc>
          <w:tcPr>
            <w:tcW w:w="2643" w:type="dxa"/>
            <w:hideMark/>
          </w:tcPr>
          <w:p w14:paraId="18B078E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51A104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154</w:t>
            </w:r>
          </w:p>
        </w:tc>
        <w:tc>
          <w:tcPr>
            <w:tcW w:w="2410" w:type="dxa"/>
            <w:hideMark/>
          </w:tcPr>
          <w:p w14:paraId="13EE502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1941</w:t>
            </w:r>
          </w:p>
        </w:tc>
      </w:tr>
      <w:tr w:rsidR="002B5221" w:rsidRPr="002B5221" w14:paraId="697E5C6D" w14:textId="77777777" w:rsidTr="007640B4">
        <w:trPr>
          <w:trHeight w:val="300"/>
        </w:trPr>
        <w:tc>
          <w:tcPr>
            <w:tcW w:w="1200" w:type="dxa"/>
            <w:noWrap/>
            <w:hideMark/>
          </w:tcPr>
          <w:p w14:paraId="7A65C6F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3359</w:t>
            </w:r>
          </w:p>
        </w:tc>
        <w:tc>
          <w:tcPr>
            <w:tcW w:w="2643" w:type="dxa"/>
            <w:hideMark/>
          </w:tcPr>
          <w:p w14:paraId="2D8E71C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CB0CCB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155</w:t>
            </w:r>
          </w:p>
        </w:tc>
        <w:tc>
          <w:tcPr>
            <w:tcW w:w="2410" w:type="dxa"/>
            <w:hideMark/>
          </w:tcPr>
          <w:p w14:paraId="35AA835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1941</w:t>
            </w:r>
          </w:p>
        </w:tc>
      </w:tr>
      <w:tr w:rsidR="002B5221" w:rsidRPr="002B5221" w14:paraId="4CB2465E" w14:textId="77777777" w:rsidTr="007640B4">
        <w:trPr>
          <w:trHeight w:val="300"/>
        </w:trPr>
        <w:tc>
          <w:tcPr>
            <w:tcW w:w="1200" w:type="dxa"/>
            <w:noWrap/>
            <w:hideMark/>
          </w:tcPr>
          <w:p w14:paraId="2FACB30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3360</w:t>
            </w:r>
          </w:p>
        </w:tc>
        <w:tc>
          <w:tcPr>
            <w:tcW w:w="2643" w:type="dxa"/>
            <w:hideMark/>
          </w:tcPr>
          <w:p w14:paraId="0F5D60A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C50936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156</w:t>
            </w:r>
          </w:p>
        </w:tc>
        <w:tc>
          <w:tcPr>
            <w:tcW w:w="2410" w:type="dxa"/>
            <w:hideMark/>
          </w:tcPr>
          <w:p w14:paraId="0A3274A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1941</w:t>
            </w:r>
          </w:p>
        </w:tc>
      </w:tr>
      <w:tr w:rsidR="002B5221" w:rsidRPr="002B5221" w14:paraId="42F5541E" w14:textId="77777777" w:rsidTr="007640B4">
        <w:trPr>
          <w:trHeight w:val="300"/>
        </w:trPr>
        <w:tc>
          <w:tcPr>
            <w:tcW w:w="1200" w:type="dxa"/>
            <w:noWrap/>
            <w:hideMark/>
          </w:tcPr>
          <w:p w14:paraId="6E426F3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3361</w:t>
            </w:r>
          </w:p>
        </w:tc>
        <w:tc>
          <w:tcPr>
            <w:tcW w:w="2643" w:type="dxa"/>
            <w:hideMark/>
          </w:tcPr>
          <w:p w14:paraId="05B1A6D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B5A446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158</w:t>
            </w:r>
          </w:p>
        </w:tc>
        <w:tc>
          <w:tcPr>
            <w:tcW w:w="2410" w:type="dxa"/>
            <w:hideMark/>
          </w:tcPr>
          <w:p w14:paraId="20FDC82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1941</w:t>
            </w:r>
          </w:p>
        </w:tc>
      </w:tr>
      <w:tr w:rsidR="002B5221" w:rsidRPr="002B5221" w14:paraId="006D268F" w14:textId="77777777" w:rsidTr="007640B4">
        <w:trPr>
          <w:trHeight w:val="300"/>
        </w:trPr>
        <w:tc>
          <w:tcPr>
            <w:tcW w:w="1200" w:type="dxa"/>
            <w:noWrap/>
            <w:hideMark/>
          </w:tcPr>
          <w:p w14:paraId="58A8E0B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3362</w:t>
            </w:r>
          </w:p>
        </w:tc>
        <w:tc>
          <w:tcPr>
            <w:tcW w:w="2643" w:type="dxa"/>
            <w:hideMark/>
          </w:tcPr>
          <w:p w14:paraId="61C1697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3F8527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159</w:t>
            </w:r>
          </w:p>
        </w:tc>
        <w:tc>
          <w:tcPr>
            <w:tcW w:w="2410" w:type="dxa"/>
            <w:hideMark/>
          </w:tcPr>
          <w:p w14:paraId="7880CE0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1941</w:t>
            </w:r>
          </w:p>
        </w:tc>
      </w:tr>
      <w:tr w:rsidR="002B5221" w:rsidRPr="002B5221" w14:paraId="1D5E5D53" w14:textId="77777777" w:rsidTr="007640B4">
        <w:trPr>
          <w:trHeight w:val="300"/>
        </w:trPr>
        <w:tc>
          <w:tcPr>
            <w:tcW w:w="1200" w:type="dxa"/>
            <w:noWrap/>
            <w:hideMark/>
          </w:tcPr>
          <w:p w14:paraId="766CF60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3363</w:t>
            </w:r>
          </w:p>
        </w:tc>
        <w:tc>
          <w:tcPr>
            <w:tcW w:w="2643" w:type="dxa"/>
            <w:hideMark/>
          </w:tcPr>
          <w:p w14:paraId="4D26EEE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9A7745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160</w:t>
            </w:r>
          </w:p>
        </w:tc>
        <w:tc>
          <w:tcPr>
            <w:tcW w:w="2410" w:type="dxa"/>
            <w:hideMark/>
          </w:tcPr>
          <w:p w14:paraId="58284EA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1941</w:t>
            </w:r>
          </w:p>
        </w:tc>
      </w:tr>
      <w:tr w:rsidR="002B5221" w:rsidRPr="002B5221" w14:paraId="4AE344E4" w14:textId="77777777" w:rsidTr="007640B4">
        <w:trPr>
          <w:trHeight w:val="300"/>
        </w:trPr>
        <w:tc>
          <w:tcPr>
            <w:tcW w:w="1200" w:type="dxa"/>
            <w:noWrap/>
            <w:hideMark/>
          </w:tcPr>
          <w:p w14:paraId="482EE7E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3364</w:t>
            </w:r>
          </w:p>
        </w:tc>
        <w:tc>
          <w:tcPr>
            <w:tcW w:w="2643" w:type="dxa"/>
            <w:hideMark/>
          </w:tcPr>
          <w:p w14:paraId="4A83964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352A252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1214</w:t>
            </w:r>
          </w:p>
        </w:tc>
        <w:tc>
          <w:tcPr>
            <w:tcW w:w="2410" w:type="dxa"/>
            <w:hideMark/>
          </w:tcPr>
          <w:p w14:paraId="2CE0E5F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1941</w:t>
            </w:r>
          </w:p>
        </w:tc>
      </w:tr>
      <w:tr w:rsidR="002B5221" w:rsidRPr="002B5221" w14:paraId="731B2556" w14:textId="77777777" w:rsidTr="007640B4">
        <w:trPr>
          <w:trHeight w:val="300"/>
        </w:trPr>
        <w:tc>
          <w:tcPr>
            <w:tcW w:w="1200" w:type="dxa"/>
            <w:noWrap/>
            <w:hideMark/>
          </w:tcPr>
          <w:p w14:paraId="0BD6CAF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3365</w:t>
            </w:r>
          </w:p>
        </w:tc>
        <w:tc>
          <w:tcPr>
            <w:tcW w:w="2643" w:type="dxa"/>
            <w:hideMark/>
          </w:tcPr>
          <w:p w14:paraId="4A34AA3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6173B77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1369</w:t>
            </w:r>
          </w:p>
        </w:tc>
        <w:tc>
          <w:tcPr>
            <w:tcW w:w="2410" w:type="dxa"/>
            <w:hideMark/>
          </w:tcPr>
          <w:p w14:paraId="2F51E06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1941</w:t>
            </w:r>
          </w:p>
        </w:tc>
      </w:tr>
      <w:tr w:rsidR="002B5221" w:rsidRPr="002B5221" w14:paraId="1892F679" w14:textId="77777777" w:rsidTr="007640B4">
        <w:trPr>
          <w:trHeight w:val="300"/>
        </w:trPr>
        <w:tc>
          <w:tcPr>
            <w:tcW w:w="1200" w:type="dxa"/>
            <w:noWrap/>
            <w:hideMark/>
          </w:tcPr>
          <w:p w14:paraId="7374447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3366</w:t>
            </w:r>
          </w:p>
        </w:tc>
        <w:tc>
          <w:tcPr>
            <w:tcW w:w="2643" w:type="dxa"/>
            <w:hideMark/>
          </w:tcPr>
          <w:p w14:paraId="4E7426C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900A97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w:t>
            </w:r>
          </w:p>
        </w:tc>
        <w:tc>
          <w:tcPr>
            <w:tcW w:w="2410" w:type="dxa"/>
            <w:hideMark/>
          </w:tcPr>
          <w:p w14:paraId="0972EA4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1942</w:t>
            </w:r>
          </w:p>
        </w:tc>
      </w:tr>
      <w:tr w:rsidR="002B5221" w:rsidRPr="002B5221" w14:paraId="1E5D97AC" w14:textId="77777777" w:rsidTr="007640B4">
        <w:trPr>
          <w:trHeight w:val="300"/>
        </w:trPr>
        <w:tc>
          <w:tcPr>
            <w:tcW w:w="1200" w:type="dxa"/>
            <w:noWrap/>
            <w:hideMark/>
          </w:tcPr>
          <w:p w14:paraId="59062E6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3367</w:t>
            </w:r>
          </w:p>
        </w:tc>
        <w:tc>
          <w:tcPr>
            <w:tcW w:w="2643" w:type="dxa"/>
            <w:hideMark/>
          </w:tcPr>
          <w:p w14:paraId="5D2F63A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E0F2B5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w:t>
            </w:r>
          </w:p>
        </w:tc>
        <w:tc>
          <w:tcPr>
            <w:tcW w:w="2410" w:type="dxa"/>
            <w:hideMark/>
          </w:tcPr>
          <w:p w14:paraId="26FEF72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1942</w:t>
            </w:r>
          </w:p>
        </w:tc>
      </w:tr>
      <w:tr w:rsidR="002B5221" w:rsidRPr="002B5221" w14:paraId="3A941901" w14:textId="77777777" w:rsidTr="007640B4">
        <w:trPr>
          <w:trHeight w:val="300"/>
        </w:trPr>
        <w:tc>
          <w:tcPr>
            <w:tcW w:w="1200" w:type="dxa"/>
            <w:noWrap/>
            <w:hideMark/>
          </w:tcPr>
          <w:p w14:paraId="079073E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3368</w:t>
            </w:r>
          </w:p>
        </w:tc>
        <w:tc>
          <w:tcPr>
            <w:tcW w:w="2643" w:type="dxa"/>
            <w:hideMark/>
          </w:tcPr>
          <w:p w14:paraId="4BBB5DA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E03B4D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w:t>
            </w:r>
          </w:p>
        </w:tc>
        <w:tc>
          <w:tcPr>
            <w:tcW w:w="2410" w:type="dxa"/>
            <w:hideMark/>
          </w:tcPr>
          <w:p w14:paraId="1F3E782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1942</w:t>
            </w:r>
          </w:p>
        </w:tc>
      </w:tr>
      <w:tr w:rsidR="002B5221" w:rsidRPr="002B5221" w14:paraId="591B041E" w14:textId="77777777" w:rsidTr="007640B4">
        <w:trPr>
          <w:trHeight w:val="300"/>
        </w:trPr>
        <w:tc>
          <w:tcPr>
            <w:tcW w:w="1200" w:type="dxa"/>
            <w:noWrap/>
            <w:hideMark/>
          </w:tcPr>
          <w:p w14:paraId="5E9014F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lastRenderedPageBreak/>
              <w:t>3369</w:t>
            </w:r>
          </w:p>
        </w:tc>
        <w:tc>
          <w:tcPr>
            <w:tcW w:w="2643" w:type="dxa"/>
            <w:hideMark/>
          </w:tcPr>
          <w:p w14:paraId="58819DF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F95590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w:t>
            </w:r>
          </w:p>
        </w:tc>
        <w:tc>
          <w:tcPr>
            <w:tcW w:w="2410" w:type="dxa"/>
            <w:hideMark/>
          </w:tcPr>
          <w:p w14:paraId="1F85550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1942</w:t>
            </w:r>
          </w:p>
        </w:tc>
      </w:tr>
      <w:tr w:rsidR="002B5221" w:rsidRPr="002B5221" w14:paraId="1664D671" w14:textId="77777777" w:rsidTr="007640B4">
        <w:trPr>
          <w:trHeight w:val="300"/>
        </w:trPr>
        <w:tc>
          <w:tcPr>
            <w:tcW w:w="1200" w:type="dxa"/>
            <w:noWrap/>
            <w:hideMark/>
          </w:tcPr>
          <w:p w14:paraId="7C79DD4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3370</w:t>
            </w:r>
          </w:p>
        </w:tc>
        <w:tc>
          <w:tcPr>
            <w:tcW w:w="2643" w:type="dxa"/>
            <w:hideMark/>
          </w:tcPr>
          <w:p w14:paraId="6A2B83C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26A402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w:t>
            </w:r>
          </w:p>
        </w:tc>
        <w:tc>
          <w:tcPr>
            <w:tcW w:w="2410" w:type="dxa"/>
            <w:hideMark/>
          </w:tcPr>
          <w:p w14:paraId="612CFFF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1942</w:t>
            </w:r>
          </w:p>
        </w:tc>
      </w:tr>
      <w:tr w:rsidR="002B5221" w:rsidRPr="002B5221" w14:paraId="75D5B6F2" w14:textId="77777777" w:rsidTr="007640B4">
        <w:trPr>
          <w:trHeight w:val="300"/>
        </w:trPr>
        <w:tc>
          <w:tcPr>
            <w:tcW w:w="1200" w:type="dxa"/>
            <w:noWrap/>
            <w:hideMark/>
          </w:tcPr>
          <w:p w14:paraId="35835E8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3371</w:t>
            </w:r>
          </w:p>
        </w:tc>
        <w:tc>
          <w:tcPr>
            <w:tcW w:w="2643" w:type="dxa"/>
            <w:hideMark/>
          </w:tcPr>
          <w:p w14:paraId="0BCD503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E8AD6D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10</w:t>
            </w:r>
          </w:p>
        </w:tc>
        <w:tc>
          <w:tcPr>
            <w:tcW w:w="2410" w:type="dxa"/>
            <w:hideMark/>
          </w:tcPr>
          <w:p w14:paraId="0F6020C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1942</w:t>
            </w:r>
          </w:p>
        </w:tc>
      </w:tr>
      <w:tr w:rsidR="002B5221" w:rsidRPr="002B5221" w14:paraId="25BF5DF6" w14:textId="77777777" w:rsidTr="007640B4">
        <w:trPr>
          <w:trHeight w:val="300"/>
        </w:trPr>
        <w:tc>
          <w:tcPr>
            <w:tcW w:w="1200" w:type="dxa"/>
            <w:noWrap/>
            <w:hideMark/>
          </w:tcPr>
          <w:p w14:paraId="22D8678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3372</w:t>
            </w:r>
          </w:p>
        </w:tc>
        <w:tc>
          <w:tcPr>
            <w:tcW w:w="2643" w:type="dxa"/>
            <w:hideMark/>
          </w:tcPr>
          <w:p w14:paraId="6307E15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05C646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11</w:t>
            </w:r>
          </w:p>
        </w:tc>
        <w:tc>
          <w:tcPr>
            <w:tcW w:w="2410" w:type="dxa"/>
            <w:hideMark/>
          </w:tcPr>
          <w:p w14:paraId="33858EA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1942</w:t>
            </w:r>
          </w:p>
        </w:tc>
      </w:tr>
      <w:tr w:rsidR="002B5221" w:rsidRPr="002B5221" w14:paraId="5600755A" w14:textId="77777777" w:rsidTr="007640B4">
        <w:trPr>
          <w:trHeight w:val="300"/>
        </w:trPr>
        <w:tc>
          <w:tcPr>
            <w:tcW w:w="1200" w:type="dxa"/>
            <w:noWrap/>
            <w:hideMark/>
          </w:tcPr>
          <w:p w14:paraId="39847B6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3373</w:t>
            </w:r>
          </w:p>
        </w:tc>
        <w:tc>
          <w:tcPr>
            <w:tcW w:w="2643" w:type="dxa"/>
            <w:hideMark/>
          </w:tcPr>
          <w:p w14:paraId="2A7F4B3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074DE7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13</w:t>
            </w:r>
          </w:p>
        </w:tc>
        <w:tc>
          <w:tcPr>
            <w:tcW w:w="2410" w:type="dxa"/>
            <w:hideMark/>
          </w:tcPr>
          <w:p w14:paraId="4E8817A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1942</w:t>
            </w:r>
          </w:p>
        </w:tc>
      </w:tr>
      <w:tr w:rsidR="002B5221" w:rsidRPr="002B5221" w14:paraId="70044820" w14:textId="77777777" w:rsidTr="007640B4">
        <w:trPr>
          <w:trHeight w:val="300"/>
        </w:trPr>
        <w:tc>
          <w:tcPr>
            <w:tcW w:w="1200" w:type="dxa"/>
            <w:noWrap/>
            <w:hideMark/>
          </w:tcPr>
          <w:p w14:paraId="6AA2D80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3374</w:t>
            </w:r>
          </w:p>
        </w:tc>
        <w:tc>
          <w:tcPr>
            <w:tcW w:w="2643" w:type="dxa"/>
            <w:hideMark/>
          </w:tcPr>
          <w:p w14:paraId="0447938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8F3D1A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14</w:t>
            </w:r>
          </w:p>
        </w:tc>
        <w:tc>
          <w:tcPr>
            <w:tcW w:w="2410" w:type="dxa"/>
            <w:hideMark/>
          </w:tcPr>
          <w:p w14:paraId="4CBFAAB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1942</w:t>
            </w:r>
          </w:p>
        </w:tc>
      </w:tr>
      <w:tr w:rsidR="002B5221" w:rsidRPr="002B5221" w14:paraId="46D33BFE" w14:textId="77777777" w:rsidTr="007640B4">
        <w:trPr>
          <w:trHeight w:val="300"/>
        </w:trPr>
        <w:tc>
          <w:tcPr>
            <w:tcW w:w="1200" w:type="dxa"/>
            <w:noWrap/>
            <w:hideMark/>
          </w:tcPr>
          <w:p w14:paraId="6F4FEF2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3375</w:t>
            </w:r>
          </w:p>
        </w:tc>
        <w:tc>
          <w:tcPr>
            <w:tcW w:w="2643" w:type="dxa"/>
            <w:hideMark/>
          </w:tcPr>
          <w:p w14:paraId="6897A5C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CBFBD0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16</w:t>
            </w:r>
          </w:p>
        </w:tc>
        <w:tc>
          <w:tcPr>
            <w:tcW w:w="2410" w:type="dxa"/>
            <w:hideMark/>
          </w:tcPr>
          <w:p w14:paraId="02C47BE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1942</w:t>
            </w:r>
          </w:p>
        </w:tc>
      </w:tr>
      <w:tr w:rsidR="002B5221" w:rsidRPr="002B5221" w14:paraId="36BF7EB0" w14:textId="77777777" w:rsidTr="007640B4">
        <w:trPr>
          <w:trHeight w:val="300"/>
        </w:trPr>
        <w:tc>
          <w:tcPr>
            <w:tcW w:w="1200" w:type="dxa"/>
            <w:noWrap/>
            <w:hideMark/>
          </w:tcPr>
          <w:p w14:paraId="30B153A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3376</w:t>
            </w:r>
          </w:p>
        </w:tc>
        <w:tc>
          <w:tcPr>
            <w:tcW w:w="2643" w:type="dxa"/>
            <w:hideMark/>
          </w:tcPr>
          <w:p w14:paraId="1DE2BFA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EDF33E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17</w:t>
            </w:r>
          </w:p>
        </w:tc>
        <w:tc>
          <w:tcPr>
            <w:tcW w:w="2410" w:type="dxa"/>
            <w:hideMark/>
          </w:tcPr>
          <w:p w14:paraId="73D7BEC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1942</w:t>
            </w:r>
          </w:p>
        </w:tc>
      </w:tr>
      <w:tr w:rsidR="002B5221" w:rsidRPr="002B5221" w14:paraId="64FA2C6E" w14:textId="77777777" w:rsidTr="007640B4">
        <w:trPr>
          <w:trHeight w:val="300"/>
        </w:trPr>
        <w:tc>
          <w:tcPr>
            <w:tcW w:w="1200" w:type="dxa"/>
            <w:noWrap/>
            <w:hideMark/>
          </w:tcPr>
          <w:p w14:paraId="6B6BF30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3377</w:t>
            </w:r>
          </w:p>
        </w:tc>
        <w:tc>
          <w:tcPr>
            <w:tcW w:w="2643" w:type="dxa"/>
            <w:hideMark/>
          </w:tcPr>
          <w:p w14:paraId="27579CF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72CF9B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w:t>
            </w:r>
          </w:p>
        </w:tc>
        <w:tc>
          <w:tcPr>
            <w:tcW w:w="2410" w:type="dxa"/>
            <w:hideMark/>
          </w:tcPr>
          <w:p w14:paraId="4374700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1942</w:t>
            </w:r>
          </w:p>
        </w:tc>
      </w:tr>
      <w:tr w:rsidR="002B5221" w:rsidRPr="002B5221" w14:paraId="01D601EB" w14:textId="77777777" w:rsidTr="007640B4">
        <w:trPr>
          <w:trHeight w:val="300"/>
        </w:trPr>
        <w:tc>
          <w:tcPr>
            <w:tcW w:w="1200" w:type="dxa"/>
            <w:noWrap/>
            <w:hideMark/>
          </w:tcPr>
          <w:p w14:paraId="6C87762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3378</w:t>
            </w:r>
          </w:p>
        </w:tc>
        <w:tc>
          <w:tcPr>
            <w:tcW w:w="2643" w:type="dxa"/>
            <w:hideMark/>
          </w:tcPr>
          <w:p w14:paraId="23CC186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7D1BCE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w:t>
            </w:r>
          </w:p>
        </w:tc>
        <w:tc>
          <w:tcPr>
            <w:tcW w:w="2410" w:type="dxa"/>
            <w:hideMark/>
          </w:tcPr>
          <w:p w14:paraId="7447CED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1942</w:t>
            </w:r>
          </w:p>
        </w:tc>
      </w:tr>
      <w:tr w:rsidR="002B5221" w:rsidRPr="002B5221" w14:paraId="7913FFE2" w14:textId="77777777" w:rsidTr="007640B4">
        <w:trPr>
          <w:trHeight w:val="300"/>
        </w:trPr>
        <w:tc>
          <w:tcPr>
            <w:tcW w:w="1200" w:type="dxa"/>
            <w:noWrap/>
            <w:hideMark/>
          </w:tcPr>
          <w:p w14:paraId="0A144DB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3379</w:t>
            </w:r>
          </w:p>
        </w:tc>
        <w:tc>
          <w:tcPr>
            <w:tcW w:w="2643" w:type="dxa"/>
            <w:hideMark/>
          </w:tcPr>
          <w:p w14:paraId="47F5576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A2785B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20</w:t>
            </w:r>
          </w:p>
        </w:tc>
        <w:tc>
          <w:tcPr>
            <w:tcW w:w="2410" w:type="dxa"/>
            <w:hideMark/>
          </w:tcPr>
          <w:p w14:paraId="4941B6F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1942</w:t>
            </w:r>
          </w:p>
        </w:tc>
      </w:tr>
      <w:tr w:rsidR="002B5221" w:rsidRPr="002B5221" w14:paraId="7B4897A2" w14:textId="77777777" w:rsidTr="007640B4">
        <w:trPr>
          <w:trHeight w:val="300"/>
        </w:trPr>
        <w:tc>
          <w:tcPr>
            <w:tcW w:w="1200" w:type="dxa"/>
            <w:noWrap/>
            <w:hideMark/>
          </w:tcPr>
          <w:p w14:paraId="0F4C741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3380</w:t>
            </w:r>
          </w:p>
        </w:tc>
        <w:tc>
          <w:tcPr>
            <w:tcW w:w="2643" w:type="dxa"/>
            <w:hideMark/>
          </w:tcPr>
          <w:p w14:paraId="030F75D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328BC3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21</w:t>
            </w:r>
          </w:p>
        </w:tc>
        <w:tc>
          <w:tcPr>
            <w:tcW w:w="2410" w:type="dxa"/>
            <w:hideMark/>
          </w:tcPr>
          <w:p w14:paraId="4CC9F85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1942</w:t>
            </w:r>
          </w:p>
        </w:tc>
      </w:tr>
      <w:tr w:rsidR="002B5221" w:rsidRPr="002B5221" w14:paraId="5837C99A" w14:textId="77777777" w:rsidTr="007640B4">
        <w:trPr>
          <w:trHeight w:val="300"/>
        </w:trPr>
        <w:tc>
          <w:tcPr>
            <w:tcW w:w="1200" w:type="dxa"/>
            <w:noWrap/>
            <w:hideMark/>
          </w:tcPr>
          <w:p w14:paraId="2AEE145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3381</w:t>
            </w:r>
          </w:p>
        </w:tc>
        <w:tc>
          <w:tcPr>
            <w:tcW w:w="2643" w:type="dxa"/>
            <w:hideMark/>
          </w:tcPr>
          <w:p w14:paraId="0A8F3C6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40DEDE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22</w:t>
            </w:r>
          </w:p>
        </w:tc>
        <w:tc>
          <w:tcPr>
            <w:tcW w:w="2410" w:type="dxa"/>
            <w:hideMark/>
          </w:tcPr>
          <w:p w14:paraId="156B80C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1942</w:t>
            </w:r>
          </w:p>
        </w:tc>
      </w:tr>
      <w:tr w:rsidR="002B5221" w:rsidRPr="002B5221" w14:paraId="6224EE71" w14:textId="77777777" w:rsidTr="007640B4">
        <w:trPr>
          <w:trHeight w:val="300"/>
        </w:trPr>
        <w:tc>
          <w:tcPr>
            <w:tcW w:w="1200" w:type="dxa"/>
            <w:noWrap/>
            <w:hideMark/>
          </w:tcPr>
          <w:p w14:paraId="6F3DF01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3382</w:t>
            </w:r>
          </w:p>
        </w:tc>
        <w:tc>
          <w:tcPr>
            <w:tcW w:w="2643" w:type="dxa"/>
            <w:hideMark/>
          </w:tcPr>
          <w:p w14:paraId="36305F5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8C6ADC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24</w:t>
            </w:r>
          </w:p>
        </w:tc>
        <w:tc>
          <w:tcPr>
            <w:tcW w:w="2410" w:type="dxa"/>
            <w:hideMark/>
          </w:tcPr>
          <w:p w14:paraId="790579F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1942</w:t>
            </w:r>
          </w:p>
        </w:tc>
      </w:tr>
      <w:tr w:rsidR="002B5221" w:rsidRPr="002B5221" w14:paraId="308C2EBC" w14:textId="77777777" w:rsidTr="007640B4">
        <w:trPr>
          <w:trHeight w:val="300"/>
        </w:trPr>
        <w:tc>
          <w:tcPr>
            <w:tcW w:w="1200" w:type="dxa"/>
            <w:noWrap/>
            <w:hideMark/>
          </w:tcPr>
          <w:p w14:paraId="3DDC4CA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3383</w:t>
            </w:r>
          </w:p>
        </w:tc>
        <w:tc>
          <w:tcPr>
            <w:tcW w:w="2643" w:type="dxa"/>
            <w:hideMark/>
          </w:tcPr>
          <w:p w14:paraId="47766AB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4E85DC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25</w:t>
            </w:r>
          </w:p>
        </w:tc>
        <w:tc>
          <w:tcPr>
            <w:tcW w:w="2410" w:type="dxa"/>
            <w:hideMark/>
          </w:tcPr>
          <w:p w14:paraId="01623B5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1942</w:t>
            </w:r>
          </w:p>
        </w:tc>
      </w:tr>
      <w:tr w:rsidR="002B5221" w:rsidRPr="002B5221" w14:paraId="4B0AE88A" w14:textId="77777777" w:rsidTr="007640B4">
        <w:trPr>
          <w:trHeight w:val="300"/>
        </w:trPr>
        <w:tc>
          <w:tcPr>
            <w:tcW w:w="1200" w:type="dxa"/>
            <w:noWrap/>
            <w:hideMark/>
          </w:tcPr>
          <w:p w14:paraId="0CE9B4D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3384</w:t>
            </w:r>
          </w:p>
        </w:tc>
        <w:tc>
          <w:tcPr>
            <w:tcW w:w="2643" w:type="dxa"/>
            <w:hideMark/>
          </w:tcPr>
          <w:p w14:paraId="7CCC946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F67381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29</w:t>
            </w:r>
          </w:p>
        </w:tc>
        <w:tc>
          <w:tcPr>
            <w:tcW w:w="2410" w:type="dxa"/>
            <w:hideMark/>
          </w:tcPr>
          <w:p w14:paraId="45E05AD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1942</w:t>
            </w:r>
          </w:p>
        </w:tc>
      </w:tr>
      <w:tr w:rsidR="002B5221" w:rsidRPr="002B5221" w14:paraId="5E37947A" w14:textId="77777777" w:rsidTr="007640B4">
        <w:trPr>
          <w:trHeight w:val="300"/>
        </w:trPr>
        <w:tc>
          <w:tcPr>
            <w:tcW w:w="1200" w:type="dxa"/>
            <w:noWrap/>
            <w:hideMark/>
          </w:tcPr>
          <w:p w14:paraId="7C87D39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3385</w:t>
            </w:r>
          </w:p>
        </w:tc>
        <w:tc>
          <w:tcPr>
            <w:tcW w:w="2643" w:type="dxa"/>
            <w:hideMark/>
          </w:tcPr>
          <w:p w14:paraId="01CC4EE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5FC874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34</w:t>
            </w:r>
          </w:p>
        </w:tc>
        <w:tc>
          <w:tcPr>
            <w:tcW w:w="2410" w:type="dxa"/>
            <w:hideMark/>
          </w:tcPr>
          <w:p w14:paraId="13DE9CF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1942</w:t>
            </w:r>
          </w:p>
        </w:tc>
      </w:tr>
      <w:tr w:rsidR="002B5221" w:rsidRPr="002B5221" w14:paraId="1D55A634" w14:textId="77777777" w:rsidTr="007640B4">
        <w:trPr>
          <w:trHeight w:val="300"/>
        </w:trPr>
        <w:tc>
          <w:tcPr>
            <w:tcW w:w="1200" w:type="dxa"/>
            <w:noWrap/>
            <w:hideMark/>
          </w:tcPr>
          <w:p w14:paraId="1547FEB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3386</w:t>
            </w:r>
          </w:p>
        </w:tc>
        <w:tc>
          <w:tcPr>
            <w:tcW w:w="2643" w:type="dxa"/>
            <w:hideMark/>
          </w:tcPr>
          <w:p w14:paraId="06045A2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003343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35</w:t>
            </w:r>
          </w:p>
        </w:tc>
        <w:tc>
          <w:tcPr>
            <w:tcW w:w="2410" w:type="dxa"/>
            <w:hideMark/>
          </w:tcPr>
          <w:p w14:paraId="45F684E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1942</w:t>
            </w:r>
          </w:p>
        </w:tc>
      </w:tr>
      <w:tr w:rsidR="002B5221" w:rsidRPr="002B5221" w14:paraId="46497485" w14:textId="77777777" w:rsidTr="007640B4">
        <w:trPr>
          <w:trHeight w:val="300"/>
        </w:trPr>
        <w:tc>
          <w:tcPr>
            <w:tcW w:w="1200" w:type="dxa"/>
            <w:noWrap/>
            <w:hideMark/>
          </w:tcPr>
          <w:p w14:paraId="79D5DE4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3387</w:t>
            </w:r>
          </w:p>
        </w:tc>
        <w:tc>
          <w:tcPr>
            <w:tcW w:w="2643" w:type="dxa"/>
            <w:hideMark/>
          </w:tcPr>
          <w:p w14:paraId="1CBD04E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A7244A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39</w:t>
            </w:r>
          </w:p>
        </w:tc>
        <w:tc>
          <w:tcPr>
            <w:tcW w:w="2410" w:type="dxa"/>
            <w:hideMark/>
          </w:tcPr>
          <w:p w14:paraId="2CBF69C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1942</w:t>
            </w:r>
          </w:p>
        </w:tc>
      </w:tr>
      <w:tr w:rsidR="002B5221" w:rsidRPr="002B5221" w14:paraId="5EA88132" w14:textId="77777777" w:rsidTr="007640B4">
        <w:trPr>
          <w:trHeight w:val="300"/>
        </w:trPr>
        <w:tc>
          <w:tcPr>
            <w:tcW w:w="1200" w:type="dxa"/>
            <w:noWrap/>
            <w:hideMark/>
          </w:tcPr>
          <w:p w14:paraId="0B07F6E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3388</w:t>
            </w:r>
          </w:p>
        </w:tc>
        <w:tc>
          <w:tcPr>
            <w:tcW w:w="2643" w:type="dxa"/>
            <w:hideMark/>
          </w:tcPr>
          <w:p w14:paraId="4B9699B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B93A6A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44</w:t>
            </w:r>
          </w:p>
        </w:tc>
        <w:tc>
          <w:tcPr>
            <w:tcW w:w="2410" w:type="dxa"/>
            <w:hideMark/>
          </w:tcPr>
          <w:p w14:paraId="1A6CE56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1942</w:t>
            </w:r>
          </w:p>
        </w:tc>
      </w:tr>
      <w:tr w:rsidR="002B5221" w:rsidRPr="002B5221" w14:paraId="42D48B2E" w14:textId="77777777" w:rsidTr="007640B4">
        <w:trPr>
          <w:trHeight w:val="300"/>
        </w:trPr>
        <w:tc>
          <w:tcPr>
            <w:tcW w:w="1200" w:type="dxa"/>
            <w:noWrap/>
            <w:hideMark/>
          </w:tcPr>
          <w:p w14:paraId="0171358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3389</w:t>
            </w:r>
          </w:p>
        </w:tc>
        <w:tc>
          <w:tcPr>
            <w:tcW w:w="2643" w:type="dxa"/>
            <w:hideMark/>
          </w:tcPr>
          <w:p w14:paraId="6F1F582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084CCE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45</w:t>
            </w:r>
          </w:p>
        </w:tc>
        <w:tc>
          <w:tcPr>
            <w:tcW w:w="2410" w:type="dxa"/>
            <w:hideMark/>
          </w:tcPr>
          <w:p w14:paraId="21B5499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1942</w:t>
            </w:r>
          </w:p>
        </w:tc>
      </w:tr>
      <w:tr w:rsidR="002B5221" w:rsidRPr="002B5221" w14:paraId="3CB6B0EE" w14:textId="77777777" w:rsidTr="007640B4">
        <w:trPr>
          <w:trHeight w:val="300"/>
        </w:trPr>
        <w:tc>
          <w:tcPr>
            <w:tcW w:w="1200" w:type="dxa"/>
            <w:noWrap/>
            <w:hideMark/>
          </w:tcPr>
          <w:p w14:paraId="6EEC4A6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3390</w:t>
            </w:r>
          </w:p>
        </w:tc>
        <w:tc>
          <w:tcPr>
            <w:tcW w:w="2643" w:type="dxa"/>
            <w:hideMark/>
          </w:tcPr>
          <w:p w14:paraId="79F085A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B441EE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46</w:t>
            </w:r>
          </w:p>
        </w:tc>
        <w:tc>
          <w:tcPr>
            <w:tcW w:w="2410" w:type="dxa"/>
            <w:hideMark/>
          </w:tcPr>
          <w:p w14:paraId="1F633A0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1942</w:t>
            </w:r>
          </w:p>
        </w:tc>
      </w:tr>
      <w:tr w:rsidR="002B5221" w:rsidRPr="002B5221" w14:paraId="78B4964B" w14:textId="77777777" w:rsidTr="007640B4">
        <w:trPr>
          <w:trHeight w:val="300"/>
        </w:trPr>
        <w:tc>
          <w:tcPr>
            <w:tcW w:w="1200" w:type="dxa"/>
            <w:noWrap/>
            <w:hideMark/>
          </w:tcPr>
          <w:p w14:paraId="47AE7AB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3391</w:t>
            </w:r>
          </w:p>
        </w:tc>
        <w:tc>
          <w:tcPr>
            <w:tcW w:w="2643" w:type="dxa"/>
            <w:hideMark/>
          </w:tcPr>
          <w:p w14:paraId="0BA7B48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BC548E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47</w:t>
            </w:r>
          </w:p>
        </w:tc>
        <w:tc>
          <w:tcPr>
            <w:tcW w:w="2410" w:type="dxa"/>
            <w:hideMark/>
          </w:tcPr>
          <w:p w14:paraId="1A8B9A8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1942</w:t>
            </w:r>
          </w:p>
        </w:tc>
      </w:tr>
      <w:tr w:rsidR="002B5221" w:rsidRPr="002B5221" w14:paraId="2D408729" w14:textId="77777777" w:rsidTr="007640B4">
        <w:trPr>
          <w:trHeight w:val="300"/>
        </w:trPr>
        <w:tc>
          <w:tcPr>
            <w:tcW w:w="1200" w:type="dxa"/>
            <w:noWrap/>
            <w:hideMark/>
          </w:tcPr>
          <w:p w14:paraId="42F6A63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3392</w:t>
            </w:r>
          </w:p>
        </w:tc>
        <w:tc>
          <w:tcPr>
            <w:tcW w:w="2643" w:type="dxa"/>
            <w:hideMark/>
          </w:tcPr>
          <w:p w14:paraId="0B54810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3E7921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55</w:t>
            </w:r>
          </w:p>
        </w:tc>
        <w:tc>
          <w:tcPr>
            <w:tcW w:w="2410" w:type="dxa"/>
            <w:hideMark/>
          </w:tcPr>
          <w:p w14:paraId="25DD137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1942</w:t>
            </w:r>
          </w:p>
        </w:tc>
      </w:tr>
      <w:tr w:rsidR="002B5221" w:rsidRPr="002B5221" w14:paraId="7B1A1949" w14:textId="77777777" w:rsidTr="007640B4">
        <w:trPr>
          <w:trHeight w:val="300"/>
        </w:trPr>
        <w:tc>
          <w:tcPr>
            <w:tcW w:w="1200" w:type="dxa"/>
            <w:noWrap/>
            <w:hideMark/>
          </w:tcPr>
          <w:p w14:paraId="1F8DFBF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3393</w:t>
            </w:r>
          </w:p>
        </w:tc>
        <w:tc>
          <w:tcPr>
            <w:tcW w:w="2643" w:type="dxa"/>
            <w:hideMark/>
          </w:tcPr>
          <w:p w14:paraId="25075AC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631E19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56</w:t>
            </w:r>
          </w:p>
        </w:tc>
        <w:tc>
          <w:tcPr>
            <w:tcW w:w="2410" w:type="dxa"/>
            <w:hideMark/>
          </w:tcPr>
          <w:p w14:paraId="62A8A6F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1942</w:t>
            </w:r>
          </w:p>
        </w:tc>
      </w:tr>
      <w:tr w:rsidR="002B5221" w:rsidRPr="002B5221" w14:paraId="40F25E67" w14:textId="77777777" w:rsidTr="007640B4">
        <w:trPr>
          <w:trHeight w:val="300"/>
        </w:trPr>
        <w:tc>
          <w:tcPr>
            <w:tcW w:w="1200" w:type="dxa"/>
            <w:noWrap/>
            <w:hideMark/>
          </w:tcPr>
          <w:p w14:paraId="3348F14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3394</w:t>
            </w:r>
          </w:p>
        </w:tc>
        <w:tc>
          <w:tcPr>
            <w:tcW w:w="2643" w:type="dxa"/>
            <w:hideMark/>
          </w:tcPr>
          <w:p w14:paraId="105C9F5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C5973B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58</w:t>
            </w:r>
          </w:p>
        </w:tc>
        <w:tc>
          <w:tcPr>
            <w:tcW w:w="2410" w:type="dxa"/>
            <w:hideMark/>
          </w:tcPr>
          <w:p w14:paraId="1EB92CA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1942</w:t>
            </w:r>
          </w:p>
        </w:tc>
      </w:tr>
      <w:tr w:rsidR="002B5221" w:rsidRPr="002B5221" w14:paraId="4233B5D1" w14:textId="77777777" w:rsidTr="007640B4">
        <w:trPr>
          <w:trHeight w:val="300"/>
        </w:trPr>
        <w:tc>
          <w:tcPr>
            <w:tcW w:w="1200" w:type="dxa"/>
            <w:noWrap/>
            <w:hideMark/>
          </w:tcPr>
          <w:p w14:paraId="2D1C728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3395</w:t>
            </w:r>
          </w:p>
        </w:tc>
        <w:tc>
          <w:tcPr>
            <w:tcW w:w="2643" w:type="dxa"/>
            <w:hideMark/>
          </w:tcPr>
          <w:p w14:paraId="376382F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FA3D4E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59</w:t>
            </w:r>
          </w:p>
        </w:tc>
        <w:tc>
          <w:tcPr>
            <w:tcW w:w="2410" w:type="dxa"/>
            <w:hideMark/>
          </w:tcPr>
          <w:p w14:paraId="4B2AC0D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1942</w:t>
            </w:r>
          </w:p>
        </w:tc>
      </w:tr>
      <w:tr w:rsidR="002B5221" w:rsidRPr="002B5221" w14:paraId="2C2CFCE6" w14:textId="77777777" w:rsidTr="007640B4">
        <w:trPr>
          <w:trHeight w:val="300"/>
        </w:trPr>
        <w:tc>
          <w:tcPr>
            <w:tcW w:w="1200" w:type="dxa"/>
            <w:noWrap/>
            <w:hideMark/>
          </w:tcPr>
          <w:p w14:paraId="54D2ECF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3396</w:t>
            </w:r>
          </w:p>
        </w:tc>
        <w:tc>
          <w:tcPr>
            <w:tcW w:w="2643" w:type="dxa"/>
            <w:hideMark/>
          </w:tcPr>
          <w:p w14:paraId="3ADA8C7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D4C646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60</w:t>
            </w:r>
          </w:p>
        </w:tc>
        <w:tc>
          <w:tcPr>
            <w:tcW w:w="2410" w:type="dxa"/>
            <w:hideMark/>
          </w:tcPr>
          <w:p w14:paraId="26B5EC0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1942</w:t>
            </w:r>
          </w:p>
        </w:tc>
      </w:tr>
      <w:tr w:rsidR="002B5221" w:rsidRPr="002B5221" w14:paraId="6D15F8B6" w14:textId="77777777" w:rsidTr="007640B4">
        <w:trPr>
          <w:trHeight w:val="300"/>
        </w:trPr>
        <w:tc>
          <w:tcPr>
            <w:tcW w:w="1200" w:type="dxa"/>
            <w:noWrap/>
            <w:hideMark/>
          </w:tcPr>
          <w:p w14:paraId="54EEBF0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3397</w:t>
            </w:r>
          </w:p>
        </w:tc>
        <w:tc>
          <w:tcPr>
            <w:tcW w:w="2643" w:type="dxa"/>
            <w:hideMark/>
          </w:tcPr>
          <w:p w14:paraId="662411B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0C96C7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62</w:t>
            </w:r>
          </w:p>
        </w:tc>
        <w:tc>
          <w:tcPr>
            <w:tcW w:w="2410" w:type="dxa"/>
            <w:hideMark/>
          </w:tcPr>
          <w:p w14:paraId="1A52947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1942</w:t>
            </w:r>
          </w:p>
        </w:tc>
      </w:tr>
      <w:tr w:rsidR="002B5221" w:rsidRPr="002B5221" w14:paraId="3D23A48B" w14:textId="77777777" w:rsidTr="007640B4">
        <w:trPr>
          <w:trHeight w:val="300"/>
        </w:trPr>
        <w:tc>
          <w:tcPr>
            <w:tcW w:w="1200" w:type="dxa"/>
            <w:noWrap/>
            <w:hideMark/>
          </w:tcPr>
          <w:p w14:paraId="7EF33E6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3398</w:t>
            </w:r>
          </w:p>
        </w:tc>
        <w:tc>
          <w:tcPr>
            <w:tcW w:w="2643" w:type="dxa"/>
            <w:hideMark/>
          </w:tcPr>
          <w:p w14:paraId="54ADB8A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790CFC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64</w:t>
            </w:r>
          </w:p>
        </w:tc>
        <w:tc>
          <w:tcPr>
            <w:tcW w:w="2410" w:type="dxa"/>
            <w:hideMark/>
          </w:tcPr>
          <w:p w14:paraId="797FF69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1942</w:t>
            </w:r>
          </w:p>
        </w:tc>
      </w:tr>
      <w:tr w:rsidR="002B5221" w:rsidRPr="002B5221" w14:paraId="76453A47" w14:textId="77777777" w:rsidTr="007640B4">
        <w:trPr>
          <w:trHeight w:val="300"/>
        </w:trPr>
        <w:tc>
          <w:tcPr>
            <w:tcW w:w="1200" w:type="dxa"/>
            <w:noWrap/>
            <w:hideMark/>
          </w:tcPr>
          <w:p w14:paraId="1B6C506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3399</w:t>
            </w:r>
          </w:p>
        </w:tc>
        <w:tc>
          <w:tcPr>
            <w:tcW w:w="2643" w:type="dxa"/>
            <w:hideMark/>
          </w:tcPr>
          <w:p w14:paraId="2556169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2ADE3D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65</w:t>
            </w:r>
          </w:p>
        </w:tc>
        <w:tc>
          <w:tcPr>
            <w:tcW w:w="2410" w:type="dxa"/>
            <w:hideMark/>
          </w:tcPr>
          <w:p w14:paraId="140A9D6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1942</w:t>
            </w:r>
          </w:p>
        </w:tc>
      </w:tr>
      <w:tr w:rsidR="002B5221" w:rsidRPr="002B5221" w14:paraId="75929273" w14:textId="77777777" w:rsidTr="007640B4">
        <w:trPr>
          <w:trHeight w:val="300"/>
        </w:trPr>
        <w:tc>
          <w:tcPr>
            <w:tcW w:w="1200" w:type="dxa"/>
            <w:noWrap/>
            <w:hideMark/>
          </w:tcPr>
          <w:p w14:paraId="58D9A90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3400</w:t>
            </w:r>
          </w:p>
        </w:tc>
        <w:tc>
          <w:tcPr>
            <w:tcW w:w="2643" w:type="dxa"/>
            <w:hideMark/>
          </w:tcPr>
          <w:p w14:paraId="31367FD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2D2E5C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66</w:t>
            </w:r>
          </w:p>
        </w:tc>
        <w:tc>
          <w:tcPr>
            <w:tcW w:w="2410" w:type="dxa"/>
            <w:hideMark/>
          </w:tcPr>
          <w:p w14:paraId="3FC4A24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1942</w:t>
            </w:r>
          </w:p>
        </w:tc>
      </w:tr>
      <w:tr w:rsidR="002B5221" w:rsidRPr="002B5221" w14:paraId="652D87BD" w14:textId="77777777" w:rsidTr="007640B4">
        <w:trPr>
          <w:trHeight w:val="300"/>
        </w:trPr>
        <w:tc>
          <w:tcPr>
            <w:tcW w:w="1200" w:type="dxa"/>
            <w:noWrap/>
            <w:hideMark/>
          </w:tcPr>
          <w:p w14:paraId="13092E0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3401</w:t>
            </w:r>
          </w:p>
        </w:tc>
        <w:tc>
          <w:tcPr>
            <w:tcW w:w="2643" w:type="dxa"/>
            <w:hideMark/>
          </w:tcPr>
          <w:p w14:paraId="6236A95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60A50C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67</w:t>
            </w:r>
          </w:p>
        </w:tc>
        <w:tc>
          <w:tcPr>
            <w:tcW w:w="2410" w:type="dxa"/>
            <w:hideMark/>
          </w:tcPr>
          <w:p w14:paraId="34CADA8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1942</w:t>
            </w:r>
          </w:p>
        </w:tc>
      </w:tr>
      <w:tr w:rsidR="002B5221" w:rsidRPr="002B5221" w14:paraId="21D8D5E7" w14:textId="77777777" w:rsidTr="007640B4">
        <w:trPr>
          <w:trHeight w:val="300"/>
        </w:trPr>
        <w:tc>
          <w:tcPr>
            <w:tcW w:w="1200" w:type="dxa"/>
            <w:noWrap/>
            <w:hideMark/>
          </w:tcPr>
          <w:p w14:paraId="1EBD47B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3402</w:t>
            </w:r>
          </w:p>
        </w:tc>
        <w:tc>
          <w:tcPr>
            <w:tcW w:w="2643" w:type="dxa"/>
            <w:hideMark/>
          </w:tcPr>
          <w:p w14:paraId="5E73DF3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E47F8C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68</w:t>
            </w:r>
          </w:p>
        </w:tc>
        <w:tc>
          <w:tcPr>
            <w:tcW w:w="2410" w:type="dxa"/>
            <w:hideMark/>
          </w:tcPr>
          <w:p w14:paraId="4A1EFCE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1942</w:t>
            </w:r>
          </w:p>
        </w:tc>
      </w:tr>
      <w:tr w:rsidR="002B5221" w:rsidRPr="002B5221" w14:paraId="4D6AF4DD" w14:textId="77777777" w:rsidTr="007640B4">
        <w:trPr>
          <w:trHeight w:val="300"/>
        </w:trPr>
        <w:tc>
          <w:tcPr>
            <w:tcW w:w="1200" w:type="dxa"/>
            <w:noWrap/>
            <w:hideMark/>
          </w:tcPr>
          <w:p w14:paraId="1692CA4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3403</w:t>
            </w:r>
          </w:p>
        </w:tc>
        <w:tc>
          <w:tcPr>
            <w:tcW w:w="2643" w:type="dxa"/>
            <w:hideMark/>
          </w:tcPr>
          <w:p w14:paraId="1867951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8D0224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70</w:t>
            </w:r>
          </w:p>
        </w:tc>
        <w:tc>
          <w:tcPr>
            <w:tcW w:w="2410" w:type="dxa"/>
            <w:hideMark/>
          </w:tcPr>
          <w:p w14:paraId="43C0904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1942</w:t>
            </w:r>
          </w:p>
        </w:tc>
      </w:tr>
      <w:tr w:rsidR="002B5221" w:rsidRPr="002B5221" w14:paraId="6FA633A5" w14:textId="77777777" w:rsidTr="007640B4">
        <w:trPr>
          <w:trHeight w:val="300"/>
        </w:trPr>
        <w:tc>
          <w:tcPr>
            <w:tcW w:w="1200" w:type="dxa"/>
            <w:noWrap/>
            <w:hideMark/>
          </w:tcPr>
          <w:p w14:paraId="1B40A7A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3404</w:t>
            </w:r>
          </w:p>
        </w:tc>
        <w:tc>
          <w:tcPr>
            <w:tcW w:w="2643" w:type="dxa"/>
            <w:hideMark/>
          </w:tcPr>
          <w:p w14:paraId="1A6CF56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610E752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162</w:t>
            </w:r>
          </w:p>
        </w:tc>
        <w:tc>
          <w:tcPr>
            <w:tcW w:w="2410" w:type="dxa"/>
            <w:hideMark/>
          </w:tcPr>
          <w:p w14:paraId="02B1877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1942</w:t>
            </w:r>
          </w:p>
        </w:tc>
      </w:tr>
      <w:tr w:rsidR="002B5221" w:rsidRPr="002B5221" w14:paraId="50CCCFB5" w14:textId="77777777" w:rsidTr="007640B4">
        <w:trPr>
          <w:trHeight w:val="300"/>
        </w:trPr>
        <w:tc>
          <w:tcPr>
            <w:tcW w:w="1200" w:type="dxa"/>
            <w:noWrap/>
            <w:hideMark/>
          </w:tcPr>
          <w:p w14:paraId="56183E3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3405</w:t>
            </w:r>
          </w:p>
        </w:tc>
        <w:tc>
          <w:tcPr>
            <w:tcW w:w="2643" w:type="dxa"/>
            <w:hideMark/>
          </w:tcPr>
          <w:p w14:paraId="7B17F63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noWrap/>
            <w:hideMark/>
          </w:tcPr>
          <w:p w14:paraId="614E3A5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223</w:t>
            </w:r>
          </w:p>
        </w:tc>
        <w:tc>
          <w:tcPr>
            <w:tcW w:w="2410" w:type="dxa"/>
            <w:hideMark/>
          </w:tcPr>
          <w:p w14:paraId="112197E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1942</w:t>
            </w:r>
          </w:p>
        </w:tc>
      </w:tr>
      <w:tr w:rsidR="002B5221" w:rsidRPr="002B5221" w14:paraId="536FCF1C" w14:textId="77777777" w:rsidTr="007640B4">
        <w:trPr>
          <w:trHeight w:val="300"/>
        </w:trPr>
        <w:tc>
          <w:tcPr>
            <w:tcW w:w="1200" w:type="dxa"/>
            <w:noWrap/>
            <w:hideMark/>
          </w:tcPr>
          <w:p w14:paraId="5C49305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3406</w:t>
            </w:r>
          </w:p>
        </w:tc>
        <w:tc>
          <w:tcPr>
            <w:tcW w:w="2643" w:type="dxa"/>
            <w:hideMark/>
          </w:tcPr>
          <w:p w14:paraId="7ED04E6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185D76C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239</w:t>
            </w:r>
          </w:p>
        </w:tc>
        <w:tc>
          <w:tcPr>
            <w:tcW w:w="2410" w:type="dxa"/>
            <w:hideMark/>
          </w:tcPr>
          <w:p w14:paraId="54A184C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1942</w:t>
            </w:r>
          </w:p>
        </w:tc>
      </w:tr>
      <w:tr w:rsidR="002B5221" w:rsidRPr="002B5221" w14:paraId="60E0EAB0" w14:textId="77777777" w:rsidTr="007640B4">
        <w:trPr>
          <w:trHeight w:val="300"/>
        </w:trPr>
        <w:tc>
          <w:tcPr>
            <w:tcW w:w="1200" w:type="dxa"/>
            <w:noWrap/>
            <w:hideMark/>
          </w:tcPr>
          <w:p w14:paraId="036958F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3407</w:t>
            </w:r>
          </w:p>
        </w:tc>
        <w:tc>
          <w:tcPr>
            <w:tcW w:w="2643" w:type="dxa"/>
            <w:hideMark/>
          </w:tcPr>
          <w:p w14:paraId="7B85BB0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54645B6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240</w:t>
            </w:r>
          </w:p>
        </w:tc>
        <w:tc>
          <w:tcPr>
            <w:tcW w:w="2410" w:type="dxa"/>
            <w:hideMark/>
          </w:tcPr>
          <w:p w14:paraId="291334E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1942</w:t>
            </w:r>
          </w:p>
        </w:tc>
      </w:tr>
      <w:tr w:rsidR="002B5221" w:rsidRPr="002B5221" w14:paraId="6A7414CA" w14:textId="77777777" w:rsidTr="007640B4">
        <w:trPr>
          <w:trHeight w:val="300"/>
        </w:trPr>
        <w:tc>
          <w:tcPr>
            <w:tcW w:w="1200" w:type="dxa"/>
            <w:noWrap/>
            <w:hideMark/>
          </w:tcPr>
          <w:p w14:paraId="2F98564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3408</w:t>
            </w:r>
          </w:p>
        </w:tc>
        <w:tc>
          <w:tcPr>
            <w:tcW w:w="2643" w:type="dxa"/>
            <w:hideMark/>
          </w:tcPr>
          <w:p w14:paraId="0233A53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1254D46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241</w:t>
            </w:r>
          </w:p>
        </w:tc>
        <w:tc>
          <w:tcPr>
            <w:tcW w:w="2410" w:type="dxa"/>
            <w:hideMark/>
          </w:tcPr>
          <w:p w14:paraId="5B65C64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1942</w:t>
            </w:r>
          </w:p>
        </w:tc>
      </w:tr>
      <w:tr w:rsidR="002B5221" w:rsidRPr="002B5221" w14:paraId="70C421B6" w14:textId="77777777" w:rsidTr="007640B4">
        <w:trPr>
          <w:trHeight w:val="300"/>
        </w:trPr>
        <w:tc>
          <w:tcPr>
            <w:tcW w:w="1200" w:type="dxa"/>
            <w:noWrap/>
            <w:hideMark/>
          </w:tcPr>
          <w:p w14:paraId="024E6D6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3409</w:t>
            </w:r>
          </w:p>
        </w:tc>
        <w:tc>
          <w:tcPr>
            <w:tcW w:w="2643" w:type="dxa"/>
            <w:hideMark/>
          </w:tcPr>
          <w:p w14:paraId="15C841C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3E90CAC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286</w:t>
            </w:r>
          </w:p>
        </w:tc>
        <w:tc>
          <w:tcPr>
            <w:tcW w:w="2410" w:type="dxa"/>
            <w:hideMark/>
          </w:tcPr>
          <w:p w14:paraId="53BF664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1942</w:t>
            </w:r>
          </w:p>
        </w:tc>
      </w:tr>
      <w:tr w:rsidR="002B5221" w:rsidRPr="002B5221" w14:paraId="6274FFC8" w14:textId="77777777" w:rsidTr="007640B4">
        <w:trPr>
          <w:trHeight w:val="300"/>
        </w:trPr>
        <w:tc>
          <w:tcPr>
            <w:tcW w:w="1200" w:type="dxa"/>
            <w:noWrap/>
            <w:hideMark/>
          </w:tcPr>
          <w:p w14:paraId="2F4E347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3410</w:t>
            </w:r>
          </w:p>
        </w:tc>
        <w:tc>
          <w:tcPr>
            <w:tcW w:w="2643" w:type="dxa"/>
            <w:hideMark/>
          </w:tcPr>
          <w:p w14:paraId="66404C2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4BB5EBC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554</w:t>
            </w:r>
          </w:p>
        </w:tc>
        <w:tc>
          <w:tcPr>
            <w:tcW w:w="2410" w:type="dxa"/>
            <w:hideMark/>
          </w:tcPr>
          <w:p w14:paraId="1D22FDF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1942</w:t>
            </w:r>
          </w:p>
        </w:tc>
      </w:tr>
      <w:tr w:rsidR="002B5221" w:rsidRPr="002B5221" w14:paraId="3FB0A362" w14:textId="77777777" w:rsidTr="007640B4">
        <w:trPr>
          <w:trHeight w:val="300"/>
        </w:trPr>
        <w:tc>
          <w:tcPr>
            <w:tcW w:w="1200" w:type="dxa"/>
            <w:noWrap/>
            <w:hideMark/>
          </w:tcPr>
          <w:p w14:paraId="3D8597D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3411</w:t>
            </w:r>
          </w:p>
        </w:tc>
        <w:tc>
          <w:tcPr>
            <w:tcW w:w="2643" w:type="dxa"/>
            <w:hideMark/>
          </w:tcPr>
          <w:p w14:paraId="491DDF9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1A17028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632</w:t>
            </w:r>
          </w:p>
        </w:tc>
        <w:tc>
          <w:tcPr>
            <w:tcW w:w="2410" w:type="dxa"/>
            <w:hideMark/>
          </w:tcPr>
          <w:p w14:paraId="7FC83BF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1942</w:t>
            </w:r>
          </w:p>
        </w:tc>
      </w:tr>
      <w:tr w:rsidR="002B5221" w:rsidRPr="002B5221" w14:paraId="169DC4CC" w14:textId="77777777" w:rsidTr="007640B4">
        <w:trPr>
          <w:trHeight w:val="300"/>
        </w:trPr>
        <w:tc>
          <w:tcPr>
            <w:tcW w:w="1200" w:type="dxa"/>
            <w:noWrap/>
            <w:hideMark/>
          </w:tcPr>
          <w:p w14:paraId="7678B2C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3412</w:t>
            </w:r>
          </w:p>
        </w:tc>
        <w:tc>
          <w:tcPr>
            <w:tcW w:w="2643" w:type="dxa"/>
            <w:hideMark/>
          </w:tcPr>
          <w:p w14:paraId="0F70584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63F6CA7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691</w:t>
            </w:r>
          </w:p>
        </w:tc>
        <w:tc>
          <w:tcPr>
            <w:tcW w:w="2410" w:type="dxa"/>
            <w:hideMark/>
          </w:tcPr>
          <w:p w14:paraId="0DC340E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1942</w:t>
            </w:r>
          </w:p>
        </w:tc>
      </w:tr>
      <w:tr w:rsidR="002B5221" w:rsidRPr="002B5221" w14:paraId="7DAF0553" w14:textId="77777777" w:rsidTr="007640B4">
        <w:trPr>
          <w:trHeight w:val="300"/>
        </w:trPr>
        <w:tc>
          <w:tcPr>
            <w:tcW w:w="1200" w:type="dxa"/>
            <w:noWrap/>
            <w:hideMark/>
          </w:tcPr>
          <w:p w14:paraId="3D9388A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3413</w:t>
            </w:r>
          </w:p>
        </w:tc>
        <w:tc>
          <w:tcPr>
            <w:tcW w:w="2643" w:type="dxa"/>
            <w:hideMark/>
          </w:tcPr>
          <w:p w14:paraId="5FEE072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4995E5A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692</w:t>
            </w:r>
          </w:p>
        </w:tc>
        <w:tc>
          <w:tcPr>
            <w:tcW w:w="2410" w:type="dxa"/>
            <w:hideMark/>
          </w:tcPr>
          <w:p w14:paraId="1698C44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1942</w:t>
            </w:r>
          </w:p>
        </w:tc>
      </w:tr>
      <w:tr w:rsidR="002B5221" w:rsidRPr="002B5221" w14:paraId="4A239EAE" w14:textId="77777777" w:rsidTr="007640B4">
        <w:trPr>
          <w:trHeight w:val="300"/>
        </w:trPr>
        <w:tc>
          <w:tcPr>
            <w:tcW w:w="1200" w:type="dxa"/>
            <w:noWrap/>
            <w:hideMark/>
          </w:tcPr>
          <w:p w14:paraId="3E6C351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3414</w:t>
            </w:r>
          </w:p>
        </w:tc>
        <w:tc>
          <w:tcPr>
            <w:tcW w:w="2643" w:type="dxa"/>
            <w:hideMark/>
          </w:tcPr>
          <w:p w14:paraId="583CA70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29E0162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1222</w:t>
            </w:r>
          </w:p>
        </w:tc>
        <w:tc>
          <w:tcPr>
            <w:tcW w:w="2410" w:type="dxa"/>
            <w:hideMark/>
          </w:tcPr>
          <w:p w14:paraId="14BDA30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1942</w:t>
            </w:r>
          </w:p>
        </w:tc>
      </w:tr>
      <w:tr w:rsidR="002B5221" w:rsidRPr="002B5221" w14:paraId="257F2DF1" w14:textId="77777777" w:rsidTr="007640B4">
        <w:trPr>
          <w:trHeight w:val="300"/>
        </w:trPr>
        <w:tc>
          <w:tcPr>
            <w:tcW w:w="1200" w:type="dxa"/>
            <w:noWrap/>
            <w:hideMark/>
          </w:tcPr>
          <w:p w14:paraId="538B44F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3415</w:t>
            </w:r>
          </w:p>
        </w:tc>
        <w:tc>
          <w:tcPr>
            <w:tcW w:w="2643" w:type="dxa"/>
            <w:hideMark/>
          </w:tcPr>
          <w:p w14:paraId="20E183B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068697A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1244</w:t>
            </w:r>
          </w:p>
        </w:tc>
        <w:tc>
          <w:tcPr>
            <w:tcW w:w="2410" w:type="dxa"/>
            <w:hideMark/>
          </w:tcPr>
          <w:p w14:paraId="74741CB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1942</w:t>
            </w:r>
          </w:p>
        </w:tc>
      </w:tr>
      <w:tr w:rsidR="002B5221" w:rsidRPr="002B5221" w14:paraId="23FB4804" w14:textId="77777777" w:rsidTr="007640B4">
        <w:trPr>
          <w:trHeight w:val="300"/>
        </w:trPr>
        <w:tc>
          <w:tcPr>
            <w:tcW w:w="1200" w:type="dxa"/>
            <w:noWrap/>
            <w:hideMark/>
          </w:tcPr>
          <w:p w14:paraId="1B1241B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3416</w:t>
            </w:r>
          </w:p>
        </w:tc>
        <w:tc>
          <w:tcPr>
            <w:tcW w:w="2643" w:type="dxa"/>
            <w:hideMark/>
          </w:tcPr>
          <w:p w14:paraId="266F775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1D426CD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1248</w:t>
            </w:r>
          </w:p>
        </w:tc>
        <w:tc>
          <w:tcPr>
            <w:tcW w:w="2410" w:type="dxa"/>
            <w:hideMark/>
          </w:tcPr>
          <w:p w14:paraId="185585D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1942</w:t>
            </w:r>
          </w:p>
        </w:tc>
      </w:tr>
      <w:tr w:rsidR="002B5221" w:rsidRPr="002B5221" w14:paraId="4314D237" w14:textId="77777777" w:rsidTr="007640B4">
        <w:trPr>
          <w:trHeight w:val="300"/>
        </w:trPr>
        <w:tc>
          <w:tcPr>
            <w:tcW w:w="1200" w:type="dxa"/>
            <w:noWrap/>
            <w:hideMark/>
          </w:tcPr>
          <w:p w14:paraId="7A0697E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3417</w:t>
            </w:r>
          </w:p>
        </w:tc>
        <w:tc>
          <w:tcPr>
            <w:tcW w:w="2643" w:type="dxa"/>
            <w:hideMark/>
          </w:tcPr>
          <w:p w14:paraId="69FF03B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773F3CC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1285</w:t>
            </w:r>
          </w:p>
        </w:tc>
        <w:tc>
          <w:tcPr>
            <w:tcW w:w="2410" w:type="dxa"/>
            <w:hideMark/>
          </w:tcPr>
          <w:p w14:paraId="500AA2C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1942</w:t>
            </w:r>
          </w:p>
        </w:tc>
      </w:tr>
      <w:tr w:rsidR="002B5221" w:rsidRPr="002B5221" w14:paraId="04726BD5" w14:textId="77777777" w:rsidTr="007640B4">
        <w:trPr>
          <w:trHeight w:val="300"/>
        </w:trPr>
        <w:tc>
          <w:tcPr>
            <w:tcW w:w="1200" w:type="dxa"/>
            <w:noWrap/>
            <w:hideMark/>
          </w:tcPr>
          <w:p w14:paraId="10D15AD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3418</w:t>
            </w:r>
          </w:p>
        </w:tc>
        <w:tc>
          <w:tcPr>
            <w:tcW w:w="2643" w:type="dxa"/>
            <w:hideMark/>
          </w:tcPr>
          <w:p w14:paraId="4A9732F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258BECE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1286</w:t>
            </w:r>
          </w:p>
        </w:tc>
        <w:tc>
          <w:tcPr>
            <w:tcW w:w="2410" w:type="dxa"/>
            <w:hideMark/>
          </w:tcPr>
          <w:p w14:paraId="040D11D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1942</w:t>
            </w:r>
          </w:p>
        </w:tc>
      </w:tr>
      <w:tr w:rsidR="002B5221" w:rsidRPr="002B5221" w14:paraId="031C8001" w14:textId="77777777" w:rsidTr="007640B4">
        <w:trPr>
          <w:trHeight w:val="300"/>
        </w:trPr>
        <w:tc>
          <w:tcPr>
            <w:tcW w:w="1200" w:type="dxa"/>
            <w:noWrap/>
            <w:hideMark/>
          </w:tcPr>
          <w:p w14:paraId="349F6E1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3419</w:t>
            </w:r>
          </w:p>
        </w:tc>
        <w:tc>
          <w:tcPr>
            <w:tcW w:w="2643" w:type="dxa"/>
            <w:hideMark/>
          </w:tcPr>
          <w:p w14:paraId="6350676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1E9B2FC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1346</w:t>
            </w:r>
          </w:p>
        </w:tc>
        <w:tc>
          <w:tcPr>
            <w:tcW w:w="2410" w:type="dxa"/>
            <w:hideMark/>
          </w:tcPr>
          <w:p w14:paraId="4284FE4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1942</w:t>
            </w:r>
          </w:p>
        </w:tc>
      </w:tr>
      <w:tr w:rsidR="002B5221" w:rsidRPr="002B5221" w14:paraId="76851134" w14:textId="77777777" w:rsidTr="007640B4">
        <w:trPr>
          <w:trHeight w:val="300"/>
        </w:trPr>
        <w:tc>
          <w:tcPr>
            <w:tcW w:w="1200" w:type="dxa"/>
            <w:noWrap/>
            <w:hideMark/>
          </w:tcPr>
          <w:p w14:paraId="77676A6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3420</w:t>
            </w:r>
          </w:p>
        </w:tc>
        <w:tc>
          <w:tcPr>
            <w:tcW w:w="2643" w:type="dxa"/>
            <w:hideMark/>
          </w:tcPr>
          <w:p w14:paraId="5569A23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5080528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1389</w:t>
            </w:r>
          </w:p>
        </w:tc>
        <w:tc>
          <w:tcPr>
            <w:tcW w:w="2410" w:type="dxa"/>
            <w:hideMark/>
          </w:tcPr>
          <w:p w14:paraId="65EAA9E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1942</w:t>
            </w:r>
          </w:p>
        </w:tc>
      </w:tr>
      <w:tr w:rsidR="002B5221" w:rsidRPr="002B5221" w14:paraId="748E7683" w14:textId="77777777" w:rsidTr="007640B4">
        <w:trPr>
          <w:trHeight w:val="300"/>
        </w:trPr>
        <w:tc>
          <w:tcPr>
            <w:tcW w:w="1200" w:type="dxa"/>
            <w:noWrap/>
            <w:hideMark/>
          </w:tcPr>
          <w:p w14:paraId="69F1F59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3421</w:t>
            </w:r>
          </w:p>
        </w:tc>
        <w:tc>
          <w:tcPr>
            <w:tcW w:w="2643" w:type="dxa"/>
            <w:hideMark/>
          </w:tcPr>
          <w:p w14:paraId="0268A6D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03D4291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1399</w:t>
            </w:r>
          </w:p>
        </w:tc>
        <w:tc>
          <w:tcPr>
            <w:tcW w:w="2410" w:type="dxa"/>
            <w:hideMark/>
          </w:tcPr>
          <w:p w14:paraId="7D38512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1942</w:t>
            </w:r>
          </w:p>
        </w:tc>
      </w:tr>
      <w:tr w:rsidR="002B5221" w:rsidRPr="002B5221" w14:paraId="4A057306" w14:textId="77777777" w:rsidTr="007640B4">
        <w:trPr>
          <w:trHeight w:val="300"/>
        </w:trPr>
        <w:tc>
          <w:tcPr>
            <w:tcW w:w="1200" w:type="dxa"/>
            <w:noWrap/>
            <w:hideMark/>
          </w:tcPr>
          <w:p w14:paraId="18656E6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3422</w:t>
            </w:r>
          </w:p>
        </w:tc>
        <w:tc>
          <w:tcPr>
            <w:tcW w:w="2643" w:type="dxa"/>
            <w:hideMark/>
          </w:tcPr>
          <w:p w14:paraId="06497E8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4C86AB7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1413</w:t>
            </w:r>
          </w:p>
        </w:tc>
        <w:tc>
          <w:tcPr>
            <w:tcW w:w="2410" w:type="dxa"/>
            <w:hideMark/>
          </w:tcPr>
          <w:p w14:paraId="656E0D6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1942</w:t>
            </w:r>
          </w:p>
        </w:tc>
      </w:tr>
      <w:tr w:rsidR="002B5221" w:rsidRPr="002B5221" w14:paraId="7DB5BA2B" w14:textId="77777777" w:rsidTr="007640B4">
        <w:trPr>
          <w:trHeight w:val="300"/>
        </w:trPr>
        <w:tc>
          <w:tcPr>
            <w:tcW w:w="1200" w:type="dxa"/>
            <w:noWrap/>
            <w:hideMark/>
          </w:tcPr>
          <w:p w14:paraId="4E1A8D0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3423</w:t>
            </w:r>
          </w:p>
        </w:tc>
        <w:tc>
          <w:tcPr>
            <w:tcW w:w="2643" w:type="dxa"/>
            <w:hideMark/>
          </w:tcPr>
          <w:p w14:paraId="6BA0922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0A13580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1465</w:t>
            </w:r>
          </w:p>
        </w:tc>
        <w:tc>
          <w:tcPr>
            <w:tcW w:w="2410" w:type="dxa"/>
            <w:hideMark/>
          </w:tcPr>
          <w:p w14:paraId="2325D6F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1942</w:t>
            </w:r>
          </w:p>
        </w:tc>
      </w:tr>
      <w:tr w:rsidR="002B5221" w:rsidRPr="002B5221" w14:paraId="724AF03F" w14:textId="77777777" w:rsidTr="007640B4">
        <w:trPr>
          <w:trHeight w:val="300"/>
        </w:trPr>
        <w:tc>
          <w:tcPr>
            <w:tcW w:w="1200" w:type="dxa"/>
            <w:noWrap/>
            <w:hideMark/>
          </w:tcPr>
          <w:p w14:paraId="3FB3F30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3424</w:t>
            </w:r>
          </w:p>
        </w:tc>
        <w:tc>
          <w:tcPr>
            <w:tcW w:w="2643" w:type="dxa"/>
            <w:hideMark/>
          </w:tcPr>
          <w:p w14:paraId="757FA45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3CD18CE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1469</w:t>
            </w:r>
          </w:p>
        </w:tc>
        <w:tc>
          <w:tcPr>
            <w:tcW w:w="2410" w:type="dxa"/>
            <w:hideMark/>
          </w:tcPr>
          <w:p w14:paraId="4E17635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1942</w:t>
            </w:r>
          </w:p>
        </w:tc>
      </w:tr>
      <w:tr w:rsidR="002B5221" w:rsidRPr="002B5221" w14:paraId="601A4685" w14:textId="77777777" w:rsidTr="007640B4">
        <w:trPr>
          <w:trHeight w:val="300"/>
        </w:trPr>
        <w:tc>
          <w:tcPr>
            <w:tcW w:w="1200" w:type="dxa"/>
            <w:noWrap/>
            <w:hideMark/>
          </w:tcPr>
          <w:p w14:paraId="3FEF937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3425</w:t>
            </w:r>
          </w:p>
        </w:tc>
        <w:tc>
          <w:tcPr>
            <w:tcW w:w="2643" w:type="dxa"/>
            <w:hideMark/>
          </w:tcPr>
          <w:p w14:paraId="64F898A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30049AB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1481</w:t>
            </w:r>
          </w:p>
        </w:tc>
        <w:tc>
          <w:tcPr>
            <w:tcW w:w="2410" w:type="dxa"/>
            <w:hideMark/>
          </w:tcPr>
          <w:p w14:paraId="3BAFBE0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1942</w:t>
            </w:r>
          </w:p>
        </w:tc>
      </w:tr>
      <w:tr w:rsidR="002B5221" w:rsidRPr="002B5221" w14:paraId="241C2C2E" w14:textId="77777777" w:rsidTr="007640B4">
        <w:trPr>
          <w:trHeight w:val="300"/>
        </w:trPr>
        <w:tc>
          <w:tcPr>
            <w:tcW w:w="1200" w:type="dxa"/>
            <w:noWrap/>
            <w:hideMark/>
          </w:tcPr>
          <w:p w14:paraId="6B1041B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3426</w:t>
            </w:r>
          </w:p>
        </w:tc>
        <w:tc>
          <w:tcPr>
            <w:tcW w:w="2643" w:type="dxa"/>
            <w:hideMark/>
          </w:tcPr>
          <w:p w14:paraId="69B51A4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63BE4D7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1491</w:t>
            </w:r>
          </w:p>
        </w:tc>
        <w:tc>
          <w:tcPr>
            <w:tcW w:w="2410" w:type="dxa"/>
            <w:hideMark/>
          </w:tcPr>
          <w:p w14:paraId="16ADC99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1942</w:t>
            </w:r>
          </w:p>
        </w:tc>
      </w:tr>
      <w:tr w:rsidR="002B5221" w:rsidRPr="002B5221" w14:paraId="0121876D" w14:textId="77777777" w:rsidTr="007640B4">
        <w:trPr>
          <w:trHeight w:val="300"/>
        </w:trPr>
        <w:tc>
          <w:tcPr>
            <w:tcW w:w="1200" w:type="dxa"/>
            <w:noWrap/>
            <w:hideMark/>
          </w:tcPr>
          <w:p w14:paraId="67D7B7A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3427</w:t>
            </w:r>
          </w:p>
        </w:tc>
        <w:tc>
          <w:tcPr>
            <w:tcW w:w="2643" w:type="dxa"/>
            <w:hideMark/>
          </w:tcPr>
          <w:p w14:paraId="59AC69F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4668FCD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1498</w:t>
            </w:r>
          </w:p>
        </w:tc>
        <w:tc>
          <w:tcPr>
            <w:tcW w:w="2410" w:type="dxa"/>
            <w:hideMark/>
          </w:tcPr>
          <w:p w14:paraId="44B8D07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1942</w:t>
            </w:r>
          </w:p>
        </w:tc>
      </w:tr>
      <w:tr w:rsidR="002B5221" w:rsidRPr="002B5221" w14:paraId="2BE6B025" w14:textId="77777777" w:rsidTr="007640B4">
        <w:trPr>
          <w:trHeight w:val="300"/>
        </w:trPr>
        <w:tc>
          <w:tcPr>
            <w:tcW w:w="1200" w:type="dxa"/>
            <w:noWrap/>
            <w:hideMark/>
          </w:tcPr>
          <w:p w14:paraId="7E55042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3428</w:t>
            </w:r>
          </w:p>
        </w:tc>
        <w:tc>
          <w:tcPr>
            <w:tcW w:w="2643" w:type="dxa"/>
            <w:hideMark/>
          </w:tcPr>
          <w:p w14:paraId="1E8E89F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5D50B18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1730</w:t>
            </w:r>
          </w:p>
        </w:tc>
        <w:tc>
          <w:tcPr>
            <w:tcW w:w="2410" w:type="dxa"/>
            <w:hideMark/>
          </w:tcPr>
          <w:p w14:paraId="7BB6B91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1942</w:t>
            </w:r>
          </w:p>
        </w:tc>
      </w:tr>
      <w:tr w:rsidR="002B5221" w:rsidRPr="002B5221" w14:paraId="03AEF2B2" w14:textId="77777777" w:rsidTr="007640B4">
        <w:trPr>
          <w:trHeight w:val="300"/>
        </w:trPr>
        <w:tc>
          <w:tcPr>
            <w:tcW w:w="1200" w:type="dxa"/>
            <w:noWrap/>
            <w:hideMark/>
          </w:tcPr>
          <w:p w14:paraId="4C0055B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3429</w:t>
            </w:r>
          </w:p>
        </w:tc>
        <w:tc>
          <w:tcPr>
            <w:tcW w:w="2643" w:type="dxa"/>
            <w:hideMark/>
          </w:tcPr>
          <w:p w14:paraId="43E5BC0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5F6C25B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1757</w:t>
            </w:r>
          </w:p>
        </w:tc>
        <w:tc>
          <w:tcPr>
            <w:tcW w:w="2410" w:type="dxa"/>
            <w:hideMark/>
          </w:tcPr>
          <w:p w14:paraId="52F1073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1942</w:t>
            </w:r>
          </w:p>
        </w:tc>
      </w:tr>
      <w:tr w:rsidR="002B5221" w:rsidRPr="002B5221" w14:paraId="7C2F436C" w14:textId="77777777" w:rsidTr="007640B4">
        <w:trPr>
          <w:trHeight w:val="300"/>
        </w:trPr>
        <w:tc>
          <w:tcPr>
            <w:tcW w:w="1200" w:type="dxa"/>
            <w:noWrap/>
            <w:hideMark/>
          </w:tcPr>
          <w:p w14:paraId="69A15A1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3430</w:t>
            </w:r>
          </w:p>
        </w:tc>
        <w:tc>
          <w:tcPr>
            <w:tcW w:w="2643" w:type="dxa"/>
            <w:hideMark/>
          </w:tcPr>
          <w:p w14:paraId="6E0A5D3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EA671D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w:t>
            </w:r>
          </w:p>
        </w:tc>
        <w:tc>
          <w:tcPr>
            <w:tcW w:w="2410" w:type="dxa"/>
            <w:hideMark/>
          </w:tcPr>
          <w:p w14:paraId="726A89A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1943</w:t>
            </w:r>
          </w:p>
        </w:tc>
      </w:tr>
      <w:tr w:rsidR="002B5221" w:rsidRPr="002B5221" w14:paraId="310988D8" w14:textId="77777777" w:rsidTr="007640B4">
        <w:trPr>
          <w:trHeight w:val="300"/>
        </w:trPr>
        <w:tc>
          <w:tcPr>
            <w:tcW w:w="1200" w:type="dxa"/>
            <w:noWrap/>
            <w:hideMark/>
          </w:tcPr>
          <w:p w14:paraId="3C3A875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3431</w:t>
            </w:r>
          </w:p>
        </w:tc>
        <w:tc>
          <w:tcPr>
            <w:tcW w:w="2643" w:type="dxa"/>
            <w:hideMark/>
          </w:tcPr>
          <w:p w14:paraId="2C66C6E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DE8A15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w:t>
            </w:r>
          </w:p>
        </w:tc>
        <w:tc>
          <w:tcPr>
            <w:tcW w:w="2410" w:type="dxa"/>
            <w:hideMark/>
          </w:tcPr>
          <w:p w14:paraId="6083881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1943</w:t>
            </w:r>
          </w:p>
        </w:tc>
      </w:tr>
      <w:tr w:rsidR="002B5221" w:rsidRPr="002B5221" w14:paraId="706537C5" w14:textId="77777777" w:rsidTr="007640B4">
        <w:trPr>
          <w:trHeight w:val="300"/>
        </w:trPr>
        <w:tc>
          <w:tcPr>
            <w:tcW w:w="1200" w:type="dxa"/>
            <w:noWrap/>
            <w:hideMark/>
          </w:tcPr>
          <w:p w14:paraId="55D384C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3432</w:t>
            </w:r>
          </w:p>
        </w:tc>
        <w:tc>
          <w:tcPr>
            <w:tcW w:w="2643" w:type="dxa"/>
            <w:hideMark/>
          </w:tcPr>
          <w:p w14:paraId="2E9AD7D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556F00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17</w:t>
            </w:r>
          </w:p>
        </w:tc>
        <w:tc>
          <w:tcPr>
            <w:tcW w:w="2410" w:type="dxa"/>
            <w:hideMark/>
          </w:tcPr>
          <w:p w14:paraId="73431AB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1943</w:t>
            </w:r>
          </w:p>
        </w:tc>
      </w:tr>
      <w:tr w:rsidR="002B5221" w:rsidRPr="002B5221" w14:paraId="7CC01ADD" w14:textId="77777777" w:rsidTr="007640B4">
        <w:trPr>
          <w:trHeight w:val="300"/>
        </w:trPr>
        <w:tc>
          <w:tcPr>
            <w:tcW w:w="1200" w:type="dxa"/>
            <w:noWrap/>
            <w:hideMark/>
          </w:tcPr>
          <w:p w14:paraId="7619777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3433</w:t>
            </w:r>
          </w:p>
        </w:tc>
        <w:tc>
          <w:tcPr>
            <w:tcW w:w="2643" w:type="dxa"/>
            <w:hideMark/>
          </w:tcPr>
          <w:p w14:paraId="4A09675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5CEAE0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w:t>
            </w:r>
          </w:p>
        </w:tc>
        <w:tc>
          <w:tcPr>
            <w:tcW w:w="2410" w:type="dxa"/>
            <w:hideMark/>
          </w:tcPr>
          <w:p w14:paraId="44F8181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1943</w:t>
            </w:r>
          </w:p>
        </w:tc>
      </w:tr>
      <w:tr w:rsidR="002B5221" w:rsidRPr="002B5221" w14:paraId="697A2CE9" w14:textId="77777777" w:rsidTr="007640B4">
        <w:trPr>
          <w:trHeight w:val="300"/>
        </w:trPr>
        <w:tc>
          <w:tcPr>
            <w:tcW w:w="1200" w:type="dxa"/>
            <w:noWrap/>
            <w:hideMark/>
          </w:tcPr>
          <w:p w14:paraId="70D3968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lastRenderedPageBreak/>
              <w:t>3434</w:t>
            </w:r>
          </w:p>
        </w:tc>
        <w:tc>
          <w:tcPr>
            <w:tcW w:w="2643" w:type="dxa"/>
            <w:hideMark/>
          </w:tcPr>
          <w:p w14:paraId="0043B29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027C93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20</w:t>
            </w:r>
          </w:p>
        </w:tc>
        <w:tc>
          <w:tcPr>
            <w:tcW w:w="2410" w:type="dxa"/>
            <w:hideMark/>
          </w:tcPr>
          <w:p w14:paraId="515FF65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1943</w:t>
            </w:r>
          </w:p>
        </w:tc>
      </w:tr>
      <w:tr w:rsidR="002B5221" w:rsidRPr="002B5221" w14:paraId="3BA866EC" w14:textId="77777777" w:rsidTr="007640B4">
        <w:trPr>
          <w:trHeight w:val="300"/>
        </w:trPr>
        <w:tc>
          <w:tcPr>
            <w:tcW w:w="1200" w:type="dxa"/>
            <w:noWrap/>
            <w:hideMark/>
          </w:tcPr>
          <w:p w14:paraId="0F19E78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3435</w:t>
            </w:r>
          </w:p>
        </w:tc>
        <w:tc>
          <w:tcPr>
            <w:tcW w:w="2643" w:type="dxa"/>
            <w:hideMark/>
          </w:tcPr>
          <w:p w14:paraId="6FD3C35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9F9BB4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22</w:t>
            </w:r>
          </w:p>
        </w:tc>
        <w:tc>
          <w:tcPr>
            <w:tcW w:w="2410" w:type="dxa"/>
            <w:hideMark/>
          </w:tcPr>
          <w:p w14:paraId="6C9217D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1943</w:t>
            </w:r>
          </w:p>
        </w:tc>
      </w:tr>
      <w:tr w:rsidR="002B5221" w:rsidRPr="002B5221" w14:paraId="140D43F6" w14:textId="77777777" w:rsidTr="007640B4">
        <w:trPr>
          <w:trHeight w:val="300"/>
        </w:trPr>
        <w:tc>
          <w:tcPr>
            <w:tcW w:w="1200" w:type="dxa"/>
            <w:noWrap/>
            <w:hideMark/>
          </w:tcPr>
          <w:p w14:paraId="468135F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3436</w:t>
            </w:r>
          </w:p>
        </w:tc>
        <w:tc>
          <w:tcPr>
            <w:tcW w:w="2643" w:type="dxa"/>
            <w:hideMark/>
          </w:tcPr>
          <w:p w14:paraId="660104F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028AB0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24</w:t>
            </w:r>
          </w:p>
        </w:tc>
        <w:tc>
          <w:tcPr>
            <w:tcW w:w="2410" w:type="dxa"/>
            <w:hideMark/>
          </w:tcPr>
          <w:p w14:paraId="4336454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1943</w:t>
            </w:r>
          </w:p>
        </w:tc>
      </w:tr>
      <w:tr w:rsidR="002B5221" w:rsidRPr="002B5221" w14:paraId="20877292" w14:textId="77777777" w:rsidTr="007640B4">
        <w:trPr>
          <w:trHeight w:val="300"/>
        </w:trPr>
        <w:tc>
          <w:tcPr>
            <w:tcW w:w="1200" w:type="dxa"/>
            <w:noWrap/>
            <w:hideMark/>
          </w:tcPr>
          <w:p w14:paraId="5BF4F58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3437</w:t>
            </w:r>
          </w:p>
        </w:tc>
        <w:tc>
          <w:tcPr>
            <w:tcW w:w="2643" w:type="dxa"/>
            <w:hideMark/>
          </w:tcPr>
          <w:p w14:paraId="5F7D237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EC6BF7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25</w:t>
            </w:r>
          </w:p>
        </w:tc>
        <w:tc>
          <w:tcPr>
            <w:tcW w:w="2410" w:type="dxa"/>
            <w:hideMark/>
          </w:tcPr>
          <w:p w14:paraId="09ABD7E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1943</w:t>
            </w:r>
          </w:p>
        </w:tc>
      </w:tr>
      <w:tr w:rsidR="002B5221" w:rsidRPr="002B5221" w14:paraId="10C2F426" w14:textId="77777777" w:rsidTr="007640B4">
        <w:trPr>
          <w:trHeight w:val="300"/>
        </w:trPr>
        <w:tc>
          <w:tcPr>
            <w:tcW w:w="1200" w:type="dxa"/>
            <w:noWrap/>
            <w:hideMark/>
          </w:tcPr>
          <w:p w14:paraId="07430BD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3438</w:t>
            </w:r>
          </w:p>
        </w:tc>
        <w:tc>
          <w:tcPr>
            <w:tcW w:w="2643" w:type="dxa"/>
            <w:hideMark/>
          </w:tcPr>
          <w:p w14:paraId="322A889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4C7770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26</w:t>
            </w:r>
          </w:p>
        </w:tc>
        <w:tc>
          <w:tcPr>
            <w:tcW w:w="2410" w:type="dxa"/>
            <w:hideMark/>
          </w:tcPr>
          <w:p w14:paraId="132F184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1943</w:t>
            </w:r>
          </w:p>
        </w:tc>
      </w:tr>
      <w:tr w:rsidR="002B5221" w:rsidRPr="002B5221" w14:paraId="267327C1" w14:textId="77777777" w:rsidTr="007640B4">
        <w:trPr>
          <w:trHeight w:val="300"/>
        </w:trPr>
        <w:tc>
          <w:tcPr>
            <w:tcW w:w="1200" w:type="dxa"/>
            <w:noWrap/>
            <w:hideMark/>
          </w:tcPr>
          <w:p w14:paraId="221D0A8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3439</w:t>
            </w:r>
          </w:p>
        </w:tc>
        <w:tc>
          <w:tcPr>
            <w:tcW w:w="2643" w:type="dxa"/>
            <w:hideMark/>
          </w:tcPr>
          <w:p w14:paraId="4F2ABEA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5E0068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28</w:t>
            </w:r>
          </w:p>
        </w:tc>
        <w:tc>
          <w:tcPr>
            <w:tcW w:w="2410" w:type="dxa"/>
            <w:hideMark/>
          </w:tcPr>
          <w:p w14:paraId="6E67FD7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1943</w:t>
            </w:r>
          </w:p>
        </w:tc>
      </w:tr>
      <w:tr w:rsidR="002B5221" w:rsidRPr="002B5221" w14:paraId="598210C9" w14:textId="77777777" w:rsidTr="007640B4">
        <w:trPr>
          <w:trHeight w:val="300"/>
        </w:trPr>
        <w:tc>
          <w:tcPr>
            <w:tcW w:w="1200" w:type="dxa"/>
            <w:noWrap/>
            <w:hideMark/>
          </w:tcPr>
          <w:p w14:paraId="2AC8DE1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3440</w:t>
            </w:r>
          </w:p>
        </w:tc>
        <w:tc>
          <w:tcPr>
            <w:tcW w:w="2643" w:type="dxa"/>
            <w:hideMark/>
          </w:tcPr>
          <w:p w14:paraId="76FC32E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439A40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29</w:t>
            </w:r>
          </w:p>
        </w:tc>
        <w:tc>
          <w:tcPr>
            <w:tcW w:w="2410" w:type="dxa"/>
            <w:hideMark/>
          </w:tcPr>
          <w:p w14:paraId="72559D5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1943</w:t>
            </w:r>
          </w:p>
        </w:tc>
      </w:tr>
      <w:tr w:rsidR="002B5221" w:rsidRPr="002B5221" w14:paraId="520D27F3" w14:textId="77777777" w:rsidTr="007640B4">
        <w:trPr>
          <w:trHeight w:val="300"/>
        </w:trPr>
        <w:tc>
          <w:tcPr>
            <w:tcW w:w="1200" w:type="dxa"/>
            <w:noWrap/>
            <w:hideMark/>
          </w:tcPr>
          <w:p w14:paraId="6DCAC45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3441</w:t>
            </w:r>
          </w:p>
        </w:tc>
        <w:tc>
          <w:tcPr>
            <w:tcW w:w="2643" w:type="dxa"/>
            <w:hideMark/>
          </w:tcPr>
          <w:p w14:paraId="16DBF95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FF9DC5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30</w:t>
            </w:r>
          </w:p>
        </w:tc>
        <w:tc>
          <w:tcPr>
            <w:tcW w:w="2410" w:type="dxa"/>
            <w:hideMark/>
          </w:tcPr>
          <w:p w14:paraId="7F85FB7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1943</w:t>
            </w:r>
          </w:p>
        </w:tc>
      </w:tr>
      <w:tr w:rsidR="002B5221" w:rsidRPr="002B5221" w14:paraId="29154CCB" w14:textId="77777777" w:rsidTr="007640B4">
        <w:trPr>
          <w:trHeight w:val="300"/>
        </w:trPr>
        <w:tc>
          <w:tcPr>
            <w:tcW w:w="1200" w:type="dxa"/>
            <w:noWrap/>
            <w:hideMark/>
          </w:tcPr>
          <w:p w14:paraId="5DC26AC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3442</w:t>
            </w:r>
          </w:p>
        </w:tc>
        <w:tc>
          <w:tcPr>
            <w:tcW w:w="2643" w:type="dxa"/>
            <w:hideMark/>
          </w:tcPr>
          <w:p w14:paraId="0686EB1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0F4F3C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31</w:t>
            </w:r>
          </w:p>
        </w:tc>
        <w:tc>
          <w:tcPr>
            <w:tcW w:w="2410" w:type="dxa"/>
            <w:hideMark/>
          </w:tcPr>
          <w:p w14:paraId="5038AB6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1943</w:t>
            </w:r>
          </w:p>
        </w:tc>
      </w:tr>
      <w:tr w:rsidR="002B5221" w:rsidRPr="002B5221" w14:paraId="0926CA36" w14:textId="77777777" w:rsidTr="007640B4">
        <w:trPr>
          <w:trHeight w:val="300"/>
        </w:trPr>
        <w:tc>
          <w:tcPr>
            <w:tcW w:w="1200" w:type="dxa"/>
            <w:noWrap/>
            <w:hideMark/>
          </w:tcPr>
          <w:p w14:paraId="312FBEA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3443</w:t>
            </w:r>
          </w:p>
        </w:tc>
        <w:tc>
          <w:tcPr>
            <w:tcW w:w="2643" w:type="dxa"/>
            <w:hideMark/>
          </w:tcPr>
          <w:p w14:paraId="0FB2856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EB5A89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33</w:t>
            </w:r>
          </w:p>
        </w:tc>
        <w:tc>
          <w:tcPr>
            <w:tcW w:w="2410" w:type="dxa"/>
            <w:hideMark/>
          </w:tcPr>
          <w:p w14:paraId="2A11D50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1943</w:t>
            </w:r>
          </w:p>
        </w:tc>
      </w:tr>
      <w:tr w:rsidR="002B5221" w:rsidRPr="002B5221" w14:paraId="22485561" w14:textId="77777777" w:rsidTr="007640B4">
        <w:trPr>
          <w:trHeight w:val="300"/>
        </w:trPr>
        <w:tc>
          <w:tcPr>
            <w:tcW w:w="1200" w:type="dxa"/>
            <w:noWrap/>
            <w:hideMark/>
          </w:tcPr>
          <w:p w14:paraId="30282A7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3444</w:t>
            </w:r>
          </w:p>
        </w:tc>
        <w:tc>
          <w:tcPr>
            <w:tcW w:w="2643" w:type="dxa"/>
            <w:hideMark/>
          </w:tcPr>
          <w:p w14:paraId="0FF227E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7F2328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34</w:t>
            </w:r>
          </w:p>
        </w:tc>
        <w:tc>
          <w:tcPr>
            <w:tcW w:w="2410" w:type="dxa"/>
            <w:hideMark/>
          </w:tcPr>
          <w:p w14:paraId="0189E5F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1943</w:t>
            </w:r>
          </w:p>
        </w:tc>
      </w:tr>
      <w:tr w:rsidR="002B5221" w:rsidRPr="002B5221" w14:paraId="429C86EF" w14:textId="77777777" w:rsidTr="007640B4">
        <w:trPr>
          <w:trHeight w:val="300"/>
        </w:trPr>
        <w:tc>
          <w:tcPr>
            <w:tcW w:w="1200" w:type="dxa"/>
            <w:noWrap/>
            <w:hideMark/>
          </w:tcPr>
          <w:p w14:paraId="4C002E8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3445</w:t>
            </w:r>
          </w:p>
        </w:tc>
        <w:tc>
          <w:tcPr>
            <w:tcW w:w="2643" w:type="dxa"/>
            <w:hideMark/>
          </w:tcPr>
          <w:p w14:paraId="3E04B5A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5BAE02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35</w:t>
            </w:r>
          </w:p>
        </w:tc>
        <w:tc>
          <w:tcPr>
            <w:tcW w:w="2410" w:type="dxa"/>
            <w:hideMark/>
          </w:tcPr>
          <w:p w14:paraId="7D3703D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1943</w:t>
            </w:r>
          </w:p>
        </w:tc>
      </w:tr>
      <w:tr w:rsidR="002B5221" w:rsidRPr="002B5221" w14:paraId="4EAF0BC4" w14:textId="77777777" w:rsidTr="007640B4">
        <w:trPr>
          <w:trHeight w:val="300"/>
        </w:trPr>
        <w:tc>
          <w:tcPr>
            <w:tcW w:w="1200" w:type="dxa"/>
            <w:noWrap/>
            <w:hideMark/>
          </w:tcPr>
          <w:p w14:paraId="09F161A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3446</w:t>
            </w:r>
          </w:p>
        </w:tc>
        <w:tc>
          <w:tcPr>
            <w:tcW w:w="2643" w:type="dxa"/>
            <w:hideMark/>
          </w:tcPr>
          <w:p w14:paraId="0C3C33E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CA04F3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36</w:t>
            </w:r>
          </w:p>
        </w:tc>
        <w:tc>
          <w:tcPr>
            <w:tcW w:w="2410" w:type="dxa"/>
            <w:hideMark/>
          </w:tcPr>
          <w:p w14:paraId="2D0C5F4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1943</w:t>
            </w:r>
          </w:p>
        </w:tc>
      </w:tr>
      <w:tr w:rsidR="002B5221" w:rsidRPr="002B5221" w14:paraId="4D7168BB" w14:textId="77777777" w:rsidTr="007640B4">
        <w:trPr>
          <w:trHeight w:val="300"/>
        </w:trPr>
        <w:tc>
          <w:tcPr>
            <w:tcW w:w="1200" w:type="dxa"/>
            <w:noWrap/>
            <w:hideMark/>
          </w:tcPr>
          <w:p w14:paraId="2C633F2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3447</w:t>
            </w:r>
          </w:p>
        </w:tc>
        <w:tc>
          <w:tcPr>
            <w:tcW w:w="2643" w:type="dxa"/>
            <w:hideMark/>
          </w:tcPr>
          <w:p w14:paraId="767AE36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371F81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37</w:t>
            </w:r>
          </w:p>
        </w:tc>
        <w:tc>
          <w:tcPr>
            <w:tcW w:w="2410" w:type="dxa"/>
            <w:hideMark/>
          </w:tcPr>
          <w:p w14:paraId="2648AF1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1943</w:t>
            </w:r>
          </w:p>
        </w:tc>
      </w:tr>
      <w:tr w:rsidR="002B5221" w:rsidRPr="002B5221" w14:paraId="76211B35" w14:textId="77777777" w:rsidTr="007640B4">
        <w:trPr>
          <w:trHeight w:val="300"/>
        </w:trPr>
        <w:tc>
          <w:tcPr>
            <w:tcW w:w="1200" w:type="dxa"/>
            <w:noWrap/>
            <w:hideMark/>
          </w:tcPr>
          <w:p w14:paraId="12CBBF4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3448</w:t>
            </w:r>
          </w:p>
        </w:tc>
        <w:tc>
          <w:tcPr>
            <w:tcW w:w="2643" w:type="dxa"/>
            <w:hideMark/>
          </w:tcPr>
          <w:p w14:paraId="2D76BFF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FB0570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38</w:t>
            </w:r>
          </w:p>
        </w:tc>
        <w:tc>
          <w:tcPr>
            <w:tcW w:w="2410" w:type="dxa"/>
            <w:hideMark/>
          </w:tcPr>
          <w:p w14:paraId="6B06922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1943</w:t>
            </w:r>
          </w:p>
        </w:tc>
      </w:tr>
      <w:tr w:rsidR="002B5221" w:rsidRPr="002B5221" w14:paraId="5AFB2F18" w14:textId="77777777" w:rsidTr="007640B4">
        <w:trPr>
          <w:trHeight w:val="300"/>
        </w:trPr>
        <w:tc>
          <w:tcPr>
            <w:tcW w:w="1200" w:type="dxa"/>
            <w:noWrap/>
            <w:hideMark/>
          </w:tcPr>
          <w:p w14:paraId="6F1DC00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3449</w:t>
            </w:r>
          </w:p>
        </w:tc>
        <w:tc>
          <w:tcPr>
            <w:tcW w:w="2643" w:type="dxa"/>
            <w:hideMark/>
          </w:tcPr>
          <w:p w14:paraId="635BDB0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5EE6E5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39</w:t>
            </w:r>
          </w:p>
        </w:tc>
        <w:tc>
          <w:tcPr>
            <w:tcW w:w="2410" w:type="dxa"/>
            <w:hideMark/>
          </w:tcPr>
          <w:p w14:paraId="370BCE6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1943</w:t>
            </w:r>
          </w:p>
        </w:tc>
      </w:tr>
      <w:tr w:rsidR="002B5221" w:rsidRPr="002B5221" w14:paraId="3E3DF790" w14:textId="77777777" w:rsidTr="007640B4">
        <w:trPr>
          <w:trHeight w:val="300"/>
        </w:trPr>
        <w:tc>
          <w:tcPr>
            <w:tcW w:w="1200" w:type="dxa"/>
            <w:noWrap/>
            <w:hideMark/>
          </w:tcPr>
          <w:p w14:paraId="714AA37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3450</w:t>
            </w:r>
          </w:p>
        </w:tc>
        <w:tc>
          <w:tcPr>
            <w:tcW w:w="2643" w:type="dxa"/>
            <w:hideMark/>
          </w:tcPr>
          <w:p w14:paraId="576D7D0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E62079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40</w:t>
            </w:r>
          </w:p>
        </w:tc>
        <w:tc>
          <w:tcPr>
            <w:tcW w:w="2410" w:type="dxa"/>
            <w:hideMark/>
          </w:tcPr>
          <w:p w14:paraId="31CA702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1943</w:t>
            </w:r>
          </w:p>
        </w:tc>
      </w:tr>
      <w:tr w:rsidR="002B5221" w:rsidRPr="002B5221" w14:paraId="2CD6D21D" w14:textId="77777777" w:rsidTr="007640B4">
        <w:trPr>
          <w:trHeight w:val="300"/>
        </w:trPr>
        <w:tc>
          <w:tcPr>
            <w:tcW w:w="1200" w:type="dxa"/>
            <w:noWrap/>
            <w:hideMark/>
          </w:tcPr>
          <w:p w14:paraId="6A4F364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3451</w:t>
            </w:r>
          </w:p>
        </w:tc>
        <w:tc>
          <w:tcPr>
            <w:tcW w:w="2643" w:type="dxa"/>
            <w:hideMark/>
          </w:tcPr>
          <w:p w14:paraId="7BE1983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8990A5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41</w:t>
            </w:r>
          </w:p>
        </w:tc>
        <w:tc>
          <w:tcPr>
            <w:tcW w:w="2410" w:type="dxa"/>
            <w:hideMark/>
          </w:tcPr>
          <w:p w14:paraId="422F54D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1943</w:t>
            </w:r>
          </w:p>
        </w:tc>
      </w:tr>
      <w:tr w:rsidR="002B5221" w:rsidRPr="002B5221" w14:paraId="6B653BC9" w14:textId="77777777" w:rsidTr="007640B4">
        <w:trPr>
          <w:trHeight w:val="300"/>
        </w:trPr>
        <w:tc>
          <w:tcPr>
            <w:tcW w:w="1200" w:type="dxa"/>
            <w:noWrap/>
            <w:hideMark/>
          </w:tcPr>
          <w:p w14:paraId="48476EB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3452</w:t>
            </w:r>
          </w:p>
        </w:tc>
        <w:tc>
          <w:tcPr>
            <w:tcW w:w="2643" w:type="dxa"/>
            <w:hideMark/>
          </w:tcPr>
          <w:p w14:paraId="7770181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258CC2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44</w:t>
            </w:r>
          </w:p>
        </w:tc>
        <w:tc>
          <w:tcPr>
            <w:tcW w:w="2410" w:type="dxa"/>
            <w:hideMark/>
          </w:tcPr>
          <w:p w14:paraId="439CA4A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1943</w:t>
            </w:r>
          </w:p>
        </w:tc>
      </w:tr>
      <w:tr w:rsidR="002B5221" w:rsidRPr="002B5221" w14:paraId="6B1CC162" w14:textId="77777777" w:rsidTr="007640B4">
        <w:trPr>
          <w:trHeight w:val="300"/>
        </w:trPr>
        <w:tc>
          <w:tcPr>
            <w:tcW w:w="1200" w:type="dxa"/>
            <w:noWrap/>
            <w:hideMark/>
          </w:tcPr>
          <w:p w14:paraId="25B372C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3453</w:t>
            </w:r>
          </w:p>
        </w:tc>
        <w:tc>
          <w:tcPr>
            <w:tcW w:w="2643" w:type="dxa"/>
            <w:hideMark/>
          </w:tcPr>
          <w:p w14:paraId="7047E1C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0ADC88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45</w:t>
            </w:r>
          </w:p>
        </w:tc>
        <w:tc>
          <w:tcPr>
            <w:tcW w:w="2410" w:type="dxa"/>
            <w:hideMark/>
          </w:tcPr>
          <w:p w14:paraId="75F24A6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1943</w:t>
            </w:r>
          </w:p>
        </w:tc>
      </w:tr>
      <w:tr w:rsidR="002B5221" w:rsidRPr="002B5221" w14:paraId="101C2D40" w14:textId="77777777" w:rsidTr="007640B4">
        <w:trPr>
          <w:trHeight w:val="300"/>
        </w:trPr>
        <w:tc>
          <w:tcPr>
            <w:tcW w:w="1200" w:type="dxa"/>
            <w:noWrap/>
            <w:hideMark/>
          </w:tcPr>
          <w:p w14:paraId="4933AB8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3454</w:t>
            </w:r>
          </w:p>
        </w:tc>
        <w:tc>
          <w:tcPr>
            <w:tcW w:w="2643" w:type="dxa"/>
            <w:hideMark/>
          </w:tcPr>
          <w:p w14:paraId="5E48860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F49A90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46</w:t>
            </w:r>
          </w:p>
        </w:tc>
        <w:tc>
          <w:tcPr>
            <w:tcW w:w="2410" w:type="dxa"/>
            <w:hideMark/>
          </w:tcPr>
          <w:p w14:paraId="67E67B7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1943</w:t>
            </w:r>
          </w:p>
        </w:tc>
      </w:tr>
      <w:tr w:rsidR="002B5221" w:rsidRPr="002B5221" w14:paraId="5A83E7FA" w14:textId="77777777" w:rsidTr="007640B4">
        <w:trPr>
          <w:trHeight w:val="300"/>
        </w:trPr>
        <w:tc>
          <w:tcPr>
            <w:tcW w:w="1200" w:type="dxa"/>
            <w:noWrap/>
            <w:hideMark/>
          </w:tcPr>
          <w:p w14:paraId="2400A4A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3455</w:t>
            </w:r>
          </w:p>
        </w:tc>
        <w:tc>
          <w:tcPr>
            <w:tcW w:w="2643" w:type="dxa"/>
            <w:hideMark/>
          </w:tcPr>
          <w:p w14:paraId="47B866B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848629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47</w:t>
            </w:r>
          </w:p>
        </w:tc>
        <w:tc>
          <w:tcPr>
            <w:tcW w:w="2410" w:type="dxa"/>
            <w:hideMark/>
          </w:tcPr>
          <w:p w14:paraId="5BFB80A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1943</w:t>
            </w:r>
          </w:p>
        </w:tc>
      </w:tr>
      <w:tr w:rsidR="002B5221" w:rsidRPr="002B5221" w14:paraId="10704C34" w14:textId="77777777" w:rsidTr="007640B4">
        <w:trPr>
          <w:trHeight w:val="300"/>
        </w:trPr>
        <w:tc>
          <w:tcPr>
            <w:tcW w:w="1200" w:type="dxa"/>
            <w:noWrap/>
            <w:hideMark/>
          </w:tcPr>
          <w:p w14:paraId="1167431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3456</w:t>
            </w:r>
          </w:p>
        </w:tc>
        <w:tc>
          <w:tcPr>
            <w:tcW w:w="2643" w:type="dxa"/>
            <w:hideMark/>
          </w:tcPr>
          <w:p w14:paraId="4185274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C401CB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50</w:t>
            </w:r>
          </w:p>
        </w:tc>
        <w:tc>
          <w:tcPr>
            <w:tcW w:w="2410" w:type="dxa"/>
            <w:hideMark/>
          </w:tcPr>
          <w:p w14:paraId="329B71F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1943</w:t>
            </w:r>
          </w:p>
        </w:tc>
      </w:tr>
      <w:tr w:rsidR="002B5221" w:rsidRPr="002B5221" w14:paraId="46F5F844" w14:textId="77777777" w:rsidTr="007640B4">
        <w:trPr>
          <w:trHeight w:val="300"/>
        </w:trPr>
        <w:tc>
          <w:tcPr>
            <w:tcW w:w="1200" w:type="dxa"/>
            <w:noWrap/>
            <w:hideMark/>
          </w:tcPr>
          <w:p w14:paraId="3F282C3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3457</w:t>
            </w:r>
          </w:p>
        </w:tc>
        <w:tc>
          <w:tcPr>
            <w:tcW w:w="2643" w:type="dxa"/>
            <w:hideMark/>
          </w:tcPr>
          <w:p w14:paraId="03347B0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F6118A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53</w:t>
            </w:r>
          </w:p>
        </w:tc>
        <w:tc>
          <w:tcPr>
            <w:tcW w:w="2410" w:type="dxa"/>
            <w:hideMark/>
          </w:tcPr>
          <w:p w14:paraId="1AFBBFB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1943</w:t>
            </w:r>
          </w:p>
        </w:tc>
      </w:tr>
      <w:tr w:rsidR="002B5221" w:rsidRPr="002B5221" w14:paraId="53DF5A00" w14:textId="77777777" w:rsidTr="007640B4">
        <w:trPr>
          <w:trHeight w:val="300"/>
        </w:trPr>
        <w:tc>
          <w:tcPr>
            <w:tcW w:w="1200" w:type="dxa"/>
            <w:noWrap/>
            <w:hideMark/>
          </w:tcPr>
          <w:p w14:paraId="6542120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3458</w:t>
            </w:r>
          </w:p>
        </w:tc>
        <w:tc>
          <w:tcPr>
            <w:tcW w:w="2643" w:type="dxa"/>
            <w:hideMark/>
          </w:tcPr>
          <w:p w14:paraId="32BB9C9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2744B1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54</w:t>
            </w:r>
          </w:p>
        </w:tc>
        <w:tc>
          <w:tcPr>
            <w:tcW w:w="2410" w:type="dxa"/>
            <w:hideMark/>
          </w:tcPr>
          <w:p w14:paraId="227093B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1943</w:t>
            </w:r>
          </w:p>
        </w:tc>
      </w:tr>
      <w:tr w:rsidR="002B5221" w:rsidRPr="002B5221" w14:paraId="6A4101F4" w14:textId="77777777" w:rsidTr="007640B4">
        <w:trPr>
          <w:trHeight w:val="300"/>
        </w:trPr>
        <w:tc>
          <w:tcPr>
            <w:tcW w:w="1200" w:type="dxa"/>
            <w:noWrap/>
            <w:hideMark/>
          </w:tcPr>
          <w:p w14:paraId="3A8C844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3459</w:t>
            </w:r>
          </w:p>
        </w:tc>
        <w:tc>
          <w:tcPr>
            <w:tcW w:w="2643" w:type="dxa"/>
            <w:hideMark/>
          </w:tcPr>
          <w:p w14:paraId="3BBB35D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80D4CB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55</w:t>
            </w:r>
          </w:p>
        </w:tc>
        <w:tc>
          <w:tcPr>
            <w:tcW w:w="2410" w:type="dxa"/>
            <w:hideMark/>
          </w:tcPr>
          <w:p w14:paraId="51454A5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1943</w:t>
            </w:r>
          </w:p>
        </w:tc>
      </w:tr>
      <w:tr w:rsidR="002B5221" w:rsidRPr="002B5221" w14:paraId="548BA41A" w14:textId="77777777" w:rsidTr="007640B4">
        <w:trPr>
          <w:trHeight w:val="300"/>
        </w:trPr>
        <w:tc>
          <w:tcPr>
            <w:tcW w:w="1200" w:type="dxa"/>
            <w:noWrap/>
            <w:hideMark/>
          </w:tcPr>
          <w:p w14:paraId="5AF4E97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3460</w:t>
            </w:r>
          </w:p>
        </w:tc>
        <w:tc>
          <w:tcPr>
            <w:tcW w:w="2643" w:type="dxa"/>
            <w:hideMark/>
          </w:tcPr>
          <w:p w14:paraId="00AE90A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3EFC5C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56</w:t>
            </w:r>
          </w:p>
        </w:tc>
        <w:tc>
          <w:tcPr>
            <w:tcW w:w="2410" w:type="dxa"/>
            <w:hideMark/>
          </w:tcPr>
          <w:p w14:paraId="6084750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1943</w:t>
            </w:r>
          </w:p>
        </w:tc>
      </w:tr>
      <w:tr w:rsidR="002B5221" w:rsidRPr="002B5221" w14:paraId="5C886041" w14:textId="77777777" w:rsidTr="007640B4">
        <w:trPr>
          <w:trHeight w:val="300"/>
        </w:trPr>
        <w:tc>
          <w:tcPr>
            <w:tcW w:w="1200" w:type="dxa"/>
            <w:noWrap/>
            <w:hideMark/>
          </w:tcPr>
          <w:p w14:paraId="0C23699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3461</w:t>
            </w:r>
          </w:p>
        </w:tc>
        <w:tc>
          <w:tcPr>
            <w:tcW w:w="2643" w:type="dxa"/>
            <w:hideMark/>
          </w:tcPr>
          <w:p w14:paraId="459782A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07C199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58</w:t>
            </w:r>
          </w:p>
        </w:tc>
        <w:tc>
          <w:tcPr>
            <w:tcW w:w="2410" w:type="dxa"/>
            <w:hideMark/>
          </w:tcPr>
          <w:p w14:paraId="13EF407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1943</w:t>
            </w:r>
          </w:p>
        </w:tc>
      </w:tr>
      <w:tr w:rsidR="002B5221" w:rsidRPr="002B5221" w14:paraId="0CD6C709" w14:textId="77777777" w:rsidTr="007640B4">
        <w:trPr>
          <w:trHeight w:val="300"/>
        </w:trPr>
        <w:tc>
          <w:tcPr>
            <w:tcW w:w="1200" w:type="dxa"/>
            <w:noWrap/>
            <w:hideMark/>
          </w:tcPr>
          <w:p w14:paraId="76E18DB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3462</w:t>
            </w:r>
          </w:p>
        </w:tc>
        <w:tc>
          <w:tcPr>
            <w:tcW w:w="2643" w:type="dxa"/>
            <w:hideMark/>
          </w:tcPr>
          <w:p w14:paraId="4606286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548D48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59</w:t>
            </w:r>
          </w:p>
        </w:tc>
        <w:tc>
          <w:tcPr>
            <w:tcW w:w="2410" w:type="dxa"/>
            <w:hideMark/>
          </w:tcPr>
          <w:p w14:paraId="060F1CF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1943</w:t>
            </w:r>
          </w:p>
        </w:tc>
      </w:tr>
      <w:tr w:rsidR="002B5221" w:rsidRPr="002B5221" w14:paraId="1BFAF440" w14:textId="77777777" w:rsidTr="007640B4">
        <w:trPr>
          <w:trHeight w:val="300"/>
        </w:trPr>
        <w:tc>
          <w:tcPr>
            <w:tcW w:w="1200" w:type="dxa"/>
            <w:noWrap/>
            <w:hideMark/>
          </w:tcPr>
          <w:p w14:paraId="269E6A8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3463</w:t>
            </w:r>
          </w:p>
        </w:tc>
        <w:tc>
          <w:tcPr>
            <w:tcW w:w="2643" w:type="dxa"/>
            <w:hideMark/>
          </w:tcPr>
          <w:p w14:paraId="266A8B9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07A476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62</w:t>
            </w:r>
          </w:p>
        </w:tc>
        <w:tc>
          <w:tcPr>
            <w:tcW w:w="2410" w:type="dxa"/>
            <w:hideMark/>
          </w:tcPr>
          <w:p w14:paraId="4E11CD3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1943</w:t>
            </w:r>
          </w:p>
        </w:tc>
      </w:tr>
      <w:tr w:rsidR="002B5221" w:rsidRPr="002B5221" w14:paraId="517F106A" w14:textId="77777777" w:rsidTr="007640B4">
        <w:trPr>
          <w:trHeight w:val="300"/>
        </w:trPr>
        <w:tc>
          <w:tcPr>
            <w:tcW w:w="1200" w:type="dxa"/>
            <w:noWrap/>
            <w:hideMark/>
          </w:tcPr>
          <w:p w14:paraId="05790E5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3464</w:t>
            </w:r>
          </w:p>
        </w:tc>
        <w:tc>
          <w:tcPr>
            <w:tcW w:w="2643" w:type="dxa"/>
            <w:hideMark/>
          </w:tcPr>
          <w:p w14:paraId="102830A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0DFDCC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64</w:t>
            </w:r>
          </w:p>
        </w:tc>
        <w:tc>
          <w:tcPr>
            <w:tcW w:w="2410" w:type="dxa"/>
            <w:hideMark/>
          </w:tcPr>
          <w:p w14:paraId="57256AC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1943</w:t>
            </w:r>
          </w:p>
        </w:tc>
      </w:tr>
      <w:tr w:rsidR="002B5221" w:rsidRPr="002B5221" w14:paraId="0C86EBF0" w14:textId="77777777" w:rsidTr="007640B4">
        <w:trPr>
          <w:trHeight w:val="300"/>
        </w:trPr>
        <w:tc>
          <w:tcPr>
            <w:tcW w:w="1200" w:type="dxa"/>
            <w:noWrap/>
            <w:hideMark/>
          </w:tcPr>
          <w:p w14:paraId="12A5997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3465</w:t>
            </w:r>
          </w:p>
        </w:tc>
        <w:tc>
          <w:tcPr>
            <w:tcW w:w="2643" w:type="dxa"/>
            <w:hideMark/>
          </w:tcPr>
          <w:p w14:paraId="75FD0D5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7F6D69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67</w:t>
            </w:r>
          </w:p>
        </w:tc>
        <w:tc>
          <w:tcPr>
            <w:tcW w:w="2410" w:type="dxa"/>
            <w:hideMark/>
          </w:tcPr>
          <w:p w14:paraId="239454D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1943</w:t>
            </w:r>
          </w:p>
        </w:tc>
      </w:tr>
      <w:tr w:rsidR="002B5221" w:rsidRPr="002B5221" w14:paraId="331F5B34" w14:textId="77777777" w:rsidTr="007640B4">
        <w:trPr>
          <w:trHeight w:val="300"/>
        </w:trPr>
        <w:tc>
          <w:tcPr>
            <w:tcW w:w="1200" w:type="dxa"/>
            <w:noWrap/>
            <w:hideMark/>
          </w:tcPr>
          <w:p w14:paraId="2F15FC0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3466</w:t>
            </w:r>
          </w:p>
        </w:tc>
        <w:tc>
          <w:tcPr>
            <w:tcW w:w="2643" w:type="dxa"/>
            <w:hideMark/>
          </w:tcPr>
          <w:p w14:paraId="797267F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50B5D4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68</w:t>
            </w:r>
          </w:p>
        </w:tc>
        <w:tc>
          <w:tcPr>
            <w:tcW w:w="2410" w:type="dxa"/>
            <w:hideMark/>
          </w:tcPr>
          <w:p w14:paraId="1005371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1943</w:t>
            </w:r>
          </w:p>
        </w:tc>
      </w:tr>
      <w:tr w:rsidR="002B5221" w:rsidRPr="002B5221" w14:paraId="423D5E50" w14:textId="77777777" w:rsidTr="007640B4">
        <w:trPr>
          <w:trHeight w:val="300"/>
        </w:trPr>
        <w:tc>
          <w:tcPr>
            <w:tcW w:w="1200" w:type="dxa"/>
            <w:noWrap/>
            <w:hideMark/>
          </w:tcPr>
          <w:p w14:paraId="54FA984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3467</w:t>
            </w:r>
          </w:p>
        </w:tc>
        <w:tc>
          <w:tcPr>
            <w:tcW w:w="2643" w:type="dxa"/>
            <w:hideMark/>
          </w:tcPr>
          <w:p w14:paraId="2CB1CDF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C3655B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69</w:t>
            </w:r>
          </w:p>
        </w:tc>
        <w:tc>
          <w:tcPr>
            <w:tcW w:w="2410" w:type="dxa"/>
            <w:hideMark/>
          </w:tcPr>
          <w:p w14:paraId="0B832C0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1943</w:t>
            </w:r>
          </w:p>
        </w:tc>
      </w:tr>
      <w:tr w:rsidR="002B5221" w:rsidRPr="002B5221" w14:paraId="6B49C8FB" w14:textId="77777777" w:rsidTr="007640B4">
        <w:trPr>
          <w:trHeight w:val="300"/>
        </w:trPr>
        <w:tc>
          <w:tcPr>
            <w:tcW w:w="1200" w:type="dxa"/>
            <w:noWrap/>
            <w:hideMark/>
          </w:tcPr>
          <w:p w14:paraId="4758055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3468</w:t>
            </w:r>
          </w:p>
        </w:tc>
        <w:tc>
          <w:tcPr>
            <w:tcW w:w="2643" w:type="dxa"/>
            <w:hideMark/>
          </w:tcPr>
          <w:p w14:paraId="16D2CCF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00E66E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74</w:t>
            </w:r>
          </w:p>
        </w:tc>
        <w:tc>
          <w:tcPr>
            <w:tcW w:w="2410" w:type="dxa"/>
            <w:hideMark/>
          </w:tcPr>
          <w:p w14:paraId="338E0B0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1943</w:t>
            </w:r>
          </w:p>
        </w:tc>
      </w:tr>
      <w:tr w:rsidR="002B5221" w:rsidRPr="002B5221" w14:paraId="13C24B36" w14:textId="77777777" w:rsidTr="007640B4">
        <w:trPr>
          <w:trHeight w:val="300"/>
        </w:trPr>
        <w:tc>
          <w:tcPr>
            <w:tcW w:w="1200" w:type="dxa"/>
            <w:noWrap/>
            <w:hideMark/>
          </w:tcPr>
          <w:p w14:paraId="08B0434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3469</w:t>
            </w:r>
          </w:p>
        </w:tc>
        <w:tc>
          <w:tcPr>
            <w:tcW w:w="2643" w:type="dxa"/>
            <w:hideMark/>
          </w:tcPr>
          <w:p w14:paraId="6D123C5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FA1698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76</w:t>
            </w:r>
          </w:p>
        </w:tc>
        <w:tc>
          <w:tcPr>
            <w:tcW w:w="2410" w:type="dxa"/>
            <w:hideMark/>
          </w:tcPr>
          <w:p w14:paraId="1E5A92E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1943</w:t>
            </w:r>
          </w:p>
        </w:tc>
      </w:tr>
      <w:tr w:rsidR="002B5221" w:rsidRPr="002B5221" w14:paraId="10C649B8" w14:textId="77777777" w:rsidTr="007640B4">
        <w:trPr>
          <w:trHeight w:val="300"/>
        </w:trPr>
        <w:tc>
          <w:tcPr>
            <w:tcW w:w="1200" w:type="dxa"/>
            <w:noWrap/>
            <w:hideMark/>
          </w:tcPr>
          <w:p w14:paraId="1FCC1F4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3470</w:t>
            </w:r>
          </w:p>
        </w:tc>
        <w:tc>
          <w:tcPr>
            <w:tcW w:w="2643" w:type="dxa"/>
            <w:hideMark/>
          </w:tcPr>
          <w:p w14:paraId="74D987C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83B40C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81</w:t>
            </w:r>
          </w:p>
        </w:tc>
        <w:tc>
          <w:tcPr>
            <w:tcW w:w="2410" w:type="dxa"/>
            <w:hideMark/>
          </w:tcPr>
          <w:p w14:paraId="7430D77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1943</w:t>
            </w:r>
          </w:p>
        </w:tc>
      </w:tr>
      <w:tr w:rsidR="002B5221" w:rsidRPr="002B5221" w14:paraId="65051B8B" w14:textId="77777777" w:rsidTr="007640B4">
        <w:trPr>
          <w:trHeight w:val="300"/>
        </w:trPr>
        <w:tc>
          <w:tcPr>
            <w:tcW w:w="1200" w:type="dxa"/>
            <w:noWrap/>
            <w:hideMark/>
          </w:tcPr>
          <w:p w14:paraId="2206E3E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3471</w:t>
            </w:r>
          </w:p>
        </w:tc>
        <w:tc>
          <w:tcPr>
            <w:tcW w:w="2643" w:type="dxa"/>
            <w:hideMark/>
          </w:tcPr>
          <w:p w14:paraId="7D61B00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7AB666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84</w:t>
            </w:r>
          </w:p>
        </w:tc>
        <w:tc>
          <w:tcPr>
            <w:tcW w:w="2410" w:type="dxa"/>
            <w:hideMark/>
          </w:tcPr>
          <w:p w14:paraId="758406C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1943</w:t>
            </w:r>
          </w:p>
        </w:tc>
      </w:tr>
      <w:tr w:rsidR="002B5221" w:rsidRPr="002B5221" w14:paraId="3CE107CE" w14:textId="77777777" w:rsidTr="007640B4">
        <w:trPr>
          <w:trHeight w:val="300"/>
        </w:trPr>
        <w:tc>
          <w:tcPr>
            <w:tcW w:w="1200" w:type="dxa"/>
            <w:noWrap/>
            <w:hideMark/>
          </w:tcPr>
          <w:p w14:paraId="0FFE8B2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3472</w:t>
            </w:r>
          </w:p>
        </w:tc>
        <w:tc>
          <w:tcPr>
            <w:tcW w:w="2643" w:type="dxa"/>
            <w:hideMark/>
          </w:tcPr>
          <w:p w14:paraId="332C061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AF38F4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85</w:t>
            </w:r>
          </w:p>
        </w:tc>
        <w:tc>
          <w:tcPr>
            <w:tcW w:w="2410" w:type="dxa"/>
            <w:hideMark/>
          </w:tcPr>
          <w:p w14:paraId="2CCC839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1943</w:t>
            </w:r>
          </w:p>
        </w:tc>
      </w:tr>
      <w:tr w:rsidR="002B5221" w:rsidRPr="002B5221" w14:paraId="66F98F24" w14:textId="77777777" w:rsidTr="007640B4">
        <w:trPr>
          <w:trHeight w:val="300"/>
        </w:trPr>
        <w:tc>
          <w:tcPr>
            <w:tcW w:w="1200" w:type="dxa"/>
            <w:noWrap/>
            <w:hideMark/>
          </w:tcPr>
          <w:p w14:paraId="1FF53C6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3473</w:t>
            </w:r>
          </w:p>
        </w:tc>
        <w:tc>
          <w:tcPr>
            <w:tcW w:w="2643" w:type="dxa"/>
            <w:hideMark/>
          </w:tcPr>
          <w:p w14:paraId="1E1B421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6C2495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86</w:t>
            </w:r>
          </w:p>
        </w:tc>
        <w:tc>
          <w:tcPr>
            <w:tcW w:w="2410" w:type="dxa"/>
            <w:hideMark/>
          </w:tcPr>
          <w:p w14:paraId="3683525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1943</w:t>
            </w:r>
          </w:p>
        </w:tc>
      </w:tr>
      <w:tr w:rsidR="002B5221" w:rsidRPr="002B5221" w14:paraId="01F87DE9" w14:textId="77777777" w:rsidTr="007640B4">
        <w:trPr>
          <w:trHeight w:val="300"/>
        </w:trPr>
        <w:tc>
          <w:tcPr>
            <w:tcW w:w="1200" w:type="dxa"/>
            <w:noWrap/>
            <w:hideMark/>
          </w:tcPr>
          <w:p w14:paraId="0EF54E3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3474</w:t>
            </w:r>
          </w:p>
        </w:tc>
        <w:tc>
          <w:tcPr>
            <w:tcW w:w="2643" w:type="dxa"/>
            <w:hideMark/>
          </w:tcPr>
          <w:p w14:paraId="73C7652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380980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91</w:t>
            </w:r>
          </w:p>
        </w:tc>
        <w:tc>
          <w:tcPr>
            <w:tcW w:w="2410" w:type="dxa"/>
            <w:hideMark/>
          </w:tcPr>
          <w:p w14:paraId="375639E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1943</w:t>
            </w:r>
          </w:p>
        </w:tc>
      </w:tr>
      <w:tr w:rsidR="002B5221" w:rsidRPr="002B5221" w14:paraId="25E5E4B8" w14:textId="77777777" w:rsidTr="007640B4">
        <w:trPr>
          <w:trHeight w:val="300"/>
        </w:trPr>
        <w:tc>
          <w:tcPr>
            <w:tcW w:w="1200" w:type="dxa"/>
            <w:noWrap/>
            <w:hideMark/>
          </w:tcPr>
          <w:p w14:paraId="3502F41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3475</w:t>
            </w:r>
          </w:p>
        </w:tc>
        <w:tc>
          <w:tcPr>
            <w:tcW w:w="2643" w:type="dxa"/>
            <w:hideMark/>
          </w:tcPr>
          <w:p w14:paraId="4D5AE2C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2BB0DF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92</w:t>
            </w:r>
          </w:p>
        </w:tc>
        <w:tc>
          <w:tcPr>
            <w:tcW w:w="2410" w:type="dxa"/>
            <w:hideMark/>
          </w:tcPr>
          <w:p w14:paraId="4D147C0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1943</w:t>
            </w:r>
          </w:p>
        </w:tc>
      </w:tr>
      <w:tr w:rsidR="002B5221" w:rsidRPr="002B5221" w14:paraId="35AC893C" w14:textId="77777777" w:rsidTr="007640B4">
        <w:trPr>
          <w:trHeight w:val="300"/>
        </w:trPr>
        <w:tc>
          <w:tcPr>
            <w:tcW w:w="1200" w:type="dxa"/>
            <w:noWrap/>
            <w:hideMark/>
          </w:tcPr>
          <w:p w14:paraId="7F841CB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3476</w:t>
            </w:r>
          </w:p>
        </w:tc>
        <w:tc>
          <w:tcPr>
            <w:tcW w:w="2643" w:type="dxa"/>
            <w:hideMark/>
          </w:tcPr>
          <w:p w14:paraId="0A4E895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1F6FDE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94</w:t>
            </w:r>
          </w:p>
        </w:tc>
        <w:tc>
          <w:tcPr>
            <w:tcW w:w="2410" w:type="dxa"/>
            <w:hideMark/>
          </w:tcPr>
          <w:p w14:paraId="7B77956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1943</w:t>
            </w:r>
          </w:p>
        </w:tc>
      </w:tr>
      <w:tr w:rsidR="002B5221" w:rsidRPr="002B5221" w14:paraId="06C3EDEE" w14:textId="77777777" w:rsidTr="007640B4">
        <w:trPr>
          <w:trHeight w:val="300"/>
        </w:trPr>
        <w:tc>
          <w:tcPr>
            <w:tcW w:w="1200" w:type="dxa"/>
            <w:noWrap/>
            <w:hideMark/>
          </w:tcPr>
          <w:p w14:paraId="37199F5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3477</w:t>
            </w:r>
          </w:p>
        </w:tc>
        <w:tc>
          <w:tcPr>
            <w:tcW w:w="2643" w:type="dxa"/>
            <w:hideMark/>
          </w:tcPr>
          <w:p w14:paraId="6D02663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018C3E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95</w:t>
            </w:r>
          </w:p>
        </w:tc>
        <w:tc>
          <w:tcPr>
            <w:tcW w:w="2410" w:type="dxa"/>
            <w:hideMark/>
          </w:tcPr>
          <w:p w14:paraId="2120EA2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1943</w:t>
            </w:r>
          </w:p>
        </w:tc>
      </w:tr>
      <w:tr w:rsidR="002B5221" w:rsidRPr="002B5221" w14:paraId="50E1F968" w14:textId="77777777" w:rsidTr="007640B4">
        <w:trPr>
          <w:trHeight w:val="300"/>
        </w:trPr>
        <w:tc>
          <w:tcPr>
            <w:tcW w:w="1200" w:type="dxa"/>
            <w:noWrap/>
            <w:hideMark/>
          </w:tcPr>
          <w:p w14:paraId="258B7E6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3478</w:t>
            </w:r>
          </w:p>
        </w:tc>
        <w:tc>
          <w:tcPr>
            <w:tcW w:w="2643" w:type="dxa"/>
            <w:hideMark/>
          </w:tcPr>
          <w:p w14:paraId="737E19E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7B57C6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97</w:t>
            </w:r>
          </w:p>
        </w:tc>
        <w:tc>
          <w:tcPr>
            <w:tcW w:w="2410" w:type="dxa"/>
            <w:hideMark/>
          </w:tcPr>
          <w:p w14:paraId="187162A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1943</w:t>
            </w:r>
          </w:p>
        </w:tc>
      </w:tr>
      <w:tr w:rsidR="002B5221" w:rsidRPr="002B5221" w14:paraId="0F168790" w14:textId="77777777" w:rsidTr="007640B4">
        <w:trPr>
          <w:trHeight w:val="300"/>
        </w:trPr>
        <w:tc>
          <w:tcPr>
            <w:tcW w:w="1200" w:type="dxa"/>
            <w:noWrap/>
            <w:hideMark/>
          </w:tcPr>
          <w:p w14:paraId="0829DDB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3479</w:t>
            </w:r>
          </w:p>
        </w:tc>
        <w:tc>
          <w:tcPr>
            <w:tcW w:w="2643" w:type="dxa"/>
            <w:hideMark/>
          </w:tcPr>
          <w:p w14:paraId="492C055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8D562C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98</w:t>
            </w:r>
          </w:p>
        </w:tc>
        <w:tc>
          <w:tcPr>
            <w:tcW w:w="2410" w:type="dxa"/>
            <w:hideMark/>
          </w:tcPr>
          <w:p w14:paraId="6D3B180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1943</w:t>
            </w:r>
          </w:p>
        </w:tc>
      </w:tr>
      <w:tr w:rsidR="002B5221" w:rsidRPr="002B5221" w14:paraId="3B968DBA" w14:textId="77777777" w:rsidTr="007640B4">
        <w:trPr>
          <w:trHeight w:val="300"/>
        </w:trPr>
        <w:tc>
          <w:tcPr>
            <w:tcW w:w="1200" w:type="dxa"/>
            <w:noWrap/>
            <w:hideMark/>
          </w:tcPr>
          <w:p w14:paraId="6E5B54E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3480</w:t>
            </w:r>
          </w:p>
        </w:tc>
        <w:tc>
          <w:tcPr>
            <w:tcW w:w="2643" w:type="dxa"/>
            <w:hideMark/>
          </w:tcPr>
          <w:p w14:paraId="40D45D6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E11449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99</w:t>
            </w:r>
          </w:p>
        </w:tc>
        <w:tc>
          <w:tcPr>
            <w:tcW w:w="2410" w:type="dxa"/>
            <w:hideMark/>
          </w:tcPr>
          <w:p w14:paraId="67802EF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1943</w:t>
            </w:r>
          </w:p>
        </w:tc>
      </w:tr>
      <w:tr w:rsidR="002B5221" w:rsidRPr="002B5221" w14:paraId="6C356877" w14:textId="77777777" w:rsidTr="007640B4">
        <w:trPr>
          <w:trHeight w:val="300"/>
        </w:trPr>
        <w:tc>
          <w:tcPr>
            <w:tcW w:w="1200" w:type="dxa"/>
            <w:noWrap/>
            <w:hideMark/>
          </w:tcPr>
          <w:p w14:paraId="19C7E3C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3481</w:t>
            </w:r>
          </w:p>
        </w:tc>
        <w:tc>
          <w:tcPr>
            <w:tcW w:w="2643" w:type="dxa"/>
            <w:hideMark/>
          </w:tcPr>
          <w:p w14:paraId="247AF10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B7DBDA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100</w:t>
            </w:r>
          </w:p>
        </w:tc>
        <w:tc>
          <w:tcPr>
            <w:tcW w:w="2410" w:type="dxa"/>
            <w:hideMark/>
          </w:tcPr>
          <w:p w14:paraId="41E0E81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1943</w:t>
            </w:r>
          </w:p>
        </w:tc>
      </w:tr>
      <w:tr w:rsidR="002B5221" w:rsidRPr="002B5221" w14:paraId="49D0A4F1" w14:textId="77777777" w:rsidTr="007640B4">
        <w:trPr>
          <w:trHeight w:val="300"/>
        </w:trPr>
        <w:tc>
          <w:tcPr>
            <w:tcW w:w="1200" w:type="dxa"/>
            <w:noWrap/>
            <w:hideMark/>
          </w:tcPr>
          <w:p w14:paraId="57F5857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3482</w:t>
            </w:r>
          </w:p>
        </w:tc>
        <w:tc>
          <w:tcPr>
            <w:tcW w:w="2643" w:type="dxa"/>
            <w:hideMark/>
          </w:tcPr>
          <w:p w14:paraId="010DA67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3B79EE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101</w:t>
            </w:r>
          </w:p>
        </w:tc>
        <w:tc>
          <w:tcPr>
            <w:tcW w:w="2410" w:type="dxa"/>
            <w:hideMark/>
          </w:tcPr>
          <w:p w14:paraId="36572FC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1943</w:t>
            </w:r>
          </w:p>
        </w:tc>
      </w:tr>
      <w:tr w:rsidR="002B5221" w:rsidRPr="002B5221" w14:paraId="510566F3" w14:textId="77777777" w:rsidTr="007640B4">
        <w:trPr>
          <w:trHeight w:val="300"/>
        </w:trPr>
        <w:tc>
          <w:tcPr>
            <w:tcW w:w="1200" w:type="dxa"/>
            <w:noWrap/>
            <w:hideMark/>
          </w:tcPr>
          <w:p w14:paraId="64547C4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3483</w:t>
            </w:r>
          </w:p>
        </w:tc>
        <w:tc>
          <w:tcPr>
            <w:tcW w:w="2643" w:type="dxa"/>
            <w:hideMark/>
          </w:tcPr>
          <w:p w14:paraId="182FA72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72B447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102</w:t>
            </w:r>
          </w:p>
        </w:tc>
        <w:tc>
          <w:tcPr>
            <w:tcW w:w="2410" w:type="dxa"/>
            <w:hideMark/>
          </w:tcPr>
          <w:p w14:paraId="51EECB9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1943</w:t>
            </w:r>
          </w:p>
        </w:tc>
      </w:tr>
      <w:tr w:rsidR="002B5221" w:rsidRPr="002B5221" w14:paraId="6FD30949" w14:textId="77777777" w:rsidTr="007640B4">
        <w:trPr>
          <w:trHeight w:val="300"/>
        </w:trPr>
        <w:tc>
          <w:tcPr>
            <w:tcW w:w="1200" w:type="dxa"/>
            <w:noWrap/>
            <w:hideMark/>
          </w:tcPr>
          <w:p w14:paraId="574B653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3484</w:t>
            </w:r>
          </w:p>
        </w:tc>
        <w:tc>
          <w:tcPr>
            <w:tcW w:w="2643" w:type="dxa"/>
            <w:hideMark/>
          </w:tcPr>
          <w:p w14:paraId="0277199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E1DA68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103</w:t>
            </w:r>
          </w:p>
        </w:tc>
        <w:tc>
          <w:tcPr>
            <w:tcW w:w="2410" w:type="dxa"/>
            <w:hideMark/>
          </w:tcPr>
          <w:p w14:paraId="428B29E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1943</w:t>
            </w:r>
          </w:p>
        </w:tc>
      </w:tr>
      <w:tr w:rsidR="002B5221" w:rsidRPr="002B5221" w14:paraId="5D0426D4" w14:textId="77777777" w:rsidTr="007640B4">
        <w:trPr>
          <w:trHeight w:val="300"/>
        </w:trPr>
        <w:tc>
          <w:tcPr>
            <w:tcW w:w="1200" w:type="dxa"/>
            <w:noWrap/>
            <w:hideMark/>
          </w:tcPr>
          <w:p w14:paraId="0E18203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3485</w:t>
            </w:r>
          </w:p>
        </w:tc>
        <w:tc>
          <w:tcPr>
            <w:tcW w:w="2643" w:type="dxa"/>
            <w:hideMark/>
          </w:tcPr>
          <w:p w14:paraId="4E98D0F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796998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104</w:t>
            </w:r>
          </w:p>
        </w:tc>
        <w:tc>
          <w:tcPr>
            <w:tcW w:w="2410" w:type="dxa"/>
            <w:hideMark/>
          </w:tcPr>
          <w:p w14:paraId="478BE60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1943</w:t>
            </w:r>
          </w:p>
        </w:tc>
      </w:tr>
      <w:tr w:rsidR="002B5221" w:rsidRPr="002B5221" w14:paraId="0A91A3DE" w14:textId="77777777" w:rsidTr="007640B4">
        <w:trPr>
          <w:trHeight w:val="300"/>
        </w:trPr>
        <w:tc>
          <w:tcPr>
            <w:tcW w:w="1200" w:type="dxa"/>
            <w:noWrap/>
            <w:hideMark/>
          </w:tcPr>
          <w:p w14:paraId="03528B2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3486</w:t>
            </w:r>
          </w:p>
        </w:tc>
        <w:tc>
          <w:tcPr>
            <w:tcW w:w="2643" w:type="dxa"/>
            <w:hideMark/>
          </w:tcPr>
          <w:p w14:paraId="10B02AF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16DCFA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108</w:t>
            </w:r>
          </w:p>
        </w:tc>
        <w:tc>
          <w:tcPr>
            <w:tcW w:w="2410" w:type="dxa"/>
            <w:hideMark/>
          </w:tcPr>
          <w:p w14:paraId="7CC41CC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1943</w:t>
            </w:r>
          </w:p>
        </w:tc>
      </w:tr>
      <w:tr w:rsidR="002B5221" w:rsidRPr="002B5221" w14:paraId="10AB51D6" w14:textId="77777777" w:rsidTr="007640B4">
        <w:trPr>
          <w:trHeight w:val="300"/>
        </w:trPr>
        <w:tc>
          <w:tcPr>
            <w:tcW w:w="1200" w:type="dxa"/>
            <w:noWrap/>
            <w:hideMark/>
          </w:tcPr>
          <w:p w14:paraId="1048228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3487</w:t>
            </w:r>
          </w:p>
        </w:tc>
        <w:tc>
          <w:tcPr>
            <w:tcW w:w="2643" w:type="dxa"/>
            <w:hideMark/>
          </w:tcPr>
          <w:p w14:paraId="3A61C60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3F6AF5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109</w:t>
            </w:r>
          </w:p>
        </w:tc>
        <w:tc>
          <w:tcPr>
            <w:tcW w:w="2410" w:type="dxa"/>
            <w:hideMark/>
          </w:tcPr>
          <w:p w14:paraId="39B2852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1943</w:t>
            </w:r>
          </w:p>
        </w:tc>
      </w:tr>
      <w:tr w:rsidR="002B5221" w:rsidRPr="002B5221" w14:paraId="737A276E" w14:textId="77777777" w:rsidTr="007640B4">
        <w:trPr>
          <w:trHeight w:val="300"/>
        </w:trPr>
        <w:tc>
          <w:tcPr>
            <w:tcW w:w="1200" w:type="dxa"/>
            <w:noWrap/>
            <w:hideMark/>
          </w:tcPr>
          <w:p w14:paraId="176F2D5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3488</w:t>
            </w:r>
          </w:p>
        </w:tc>
        <w:tc>
          <w:tcPr>
            <w:tcW w:w="2643" w:type="dxa"/>
            <w:hideMark/>
          </w:tcPr>
          <w:p w14:paraId="1F2B886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41D6FF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111</w:t>
            </w:r>
          </w:p>
        </w:tc>
        <w:tc>
          <w:tcPr>
            <w:tcW w:w="2410" w:type="dxa"/>
            <w:hideMark/>
          </w:tcPr>
          <w:p w14:paraId="585C998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1943</w:t>
            </w:r>
          </w:p>
        </w:tc>
      </w:tr>
      <w:tr w:rsidR="002B5221" w:rsidRPr="002B5221" w14:paraId="58207F52" w14:textId="77777777" w:rsidTr="007640B4">
        <w:trPr>
          <w:trHeight w:val="300"/>
        </w:trPr>
        <w:tc>
          <w:tcPr>
            <w:tcW w:w="1200" w:type="dxa"/>
            <w:noWrap/>
            <w:hideMark/>
          </w:tcPr>
          <w:p w14:paraId="304795E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3489</w:t>
            </w:r>
          </w:p>
        </w:tc>
        <w:tc>
          <w:tcPr>
            <w:tcW w:w="2643" w:type="dxa"/>
            <w:hideMark/>
          </w:tcPr>
          <w:p w14:paraId="454FA5C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B968BD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114</w:t>
            </w:r>
          </w:p>
        </w:tc>
        <w:tc>
          <w:tcPr>
            <w:tcW w:w="2410" w:type="dxa"/>
            <w:hideMark/>
          </w:tcPr>
          <w:p w14:paraId="7980AAA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1943</w:t>
            </w:r>
          </w:p>
        </w:tc>
      </w:tr>
      <w:tr w:rsidR="002B5221" w:rsidRPr="002B5221" w14:paraId="7F5B9727" w14:textId="77777777" w:rsidTr="007640B4">
        <w:trPr>
          <w:trHeight w:val="300"/>
        </w:trPr>
        <w:tc>
          <w:tcPr>
            <w:tcW w:w="1200" w:type="dxa"/>
            <w:noWrap/>
            <w:hideMark/>
          </w:tcPr>
          <w:p w14:paraId="71C149E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3490</w:t>
            </w:r>
          </w:p>
        </w:tc>
        <w:tc>
          <w:tcPr>
            <w:tcW w:w="2643" w:type="dxa"/>
            <w:hideMark/>
          </w:tcPr>
          <w:p w14:paraId="1F3DDA7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2F311A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116</w:t>
            </w:r>
          </w:p>
        </w:tc>
        <w:tc>
          <w:tcPr>
            <w:tcW w:w="2410" w:type="dxa"/>
            <w:hideMark/>
          </w:tcPr>
          <w:p w14:paraId="61F7ED6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1943</w:t>
            </w:r>
          </w:p>
        </w:tc>
      </w:tr>
      <w:tr w:rsidR="002B5221" w:rsidRPr="002B5221" w14:paraId="044551F3" w14:textId="77777777" w:rsidTr="007640B4">
        <w:trPr>
          <w:trHeight w:val="300"/>
        </w:trPr>
        <w:tc>
          <w:tcPr>
            <w:tcW w:w="1200" w:type="dxa"/>
            <w:noWrap/>
            <w:hideMark/>
          </w:tcPr>
          <w:p w14:paraId="77C2B45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3491</w:t>
            </w:r>
          </w:p>
        </w:tc>
        <w:tc>
          <w:tcPr>
            <w:tcW w:w="2643" w:type="dxa"/>
            <w:hideMark/>
          </w:tcPr>
          <w:p w14:paraId="038D738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494E61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117</w:t>
            </w:r>
          </w:p>
        </w:tc>
        <w:tc>
          <w:tcPr>
            <w:tcW w:w="2410" w:type="dxa"/>
            <w:hideMark/>
          </w:tcPr>
          <w:p w14:paraId="3F4CE6F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1943</w:t>
            </w:r>
          </w:p>
        </w:tc>
      </w:tr>
      <w:tr w:rsidR="002B5221" w:rsidRPr="002B5221" w14:paraId="3184CB0F" w14:textId="77777777" w:rsidTr="007640B4">
        <w:trPr>
          <w:trHeight w:val="300"/>
        </w:trPr>
        <w:tc>
          <w:tcPr>
            <w:tcW w:w="1200" w:type="dxa"/>
            <w:noWrap/>
            <w:hideMark/>
          </w:tcPr>
          <w:p w14:paraId="72657DF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3492</w:t>
            </w:r>
          </w:p>
        </w:tc>
        <w:tc>
          <w:tcPr>
            <w:tcW w:w="2643" w:type="dxa"/>
            <w:hideMark/>
          </w:tcPr>
          <w:p w14:paraId="3A9D55E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0F5402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119</w:t>
            </w:r>
          </w:p>
        </w:tc>
        <w:tc>
          <w:tcPr>
            <w:tcW w:w="2410" w:type="dxa"/>
            <w:hideMark/>
          </w:tcPr>
          <w:p w14:paraId="1BAC069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1943</w:t>
            </w:r>
          </w:p>
        </w:tc>
      </w:tr>
      <w:tr w:rsidR="002B5221" w:rsidRPr="002B5221" w14:paraId="2B5EC48B" w14:textId="77777777" w:rsidTr="007640B4">
        <w:trPr>
          <w:trHeight w:val="300"/>
        </w:trPr>
        <w:tc>
          <w:tcPr>
            <w:tcW w:w="1200" w:type="dxa"/>
            <w:noWrap/>
            <w:hideMark/>
          </w:tcPr>
          <w:p w14:paraId="4E6EC4E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3493</w:t>
            </w:r>
          </w:p>
        </w:tc>
        <w:tc>
          <w:tcPr>
            <w:tcW w:w="2643" w:type="dxa"/>
            <w:hideMark/>
          </w:tcPr>
          <w:p w14:paraId="0A83E20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083DF4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121</w:t>
            </w:r>
          </w:p>
        </w:tc>
        <w:tc>
          <w:tcPr>
            <w:tcW w:w="2410" w:type="dxa"/>
            <w:hideMark/>
          </w:tcPr>
          <w:p w14:paraId="5E1A208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1943</w:t>
            </w:r>
          </w:p>
        </w:tc>
      </w:tr>
      <w:tr w:rsidR="002B5221" w:rsidRPr="002B5221" w14:paraId="645F232C" w14:textId="77777777" w:rsidTr="007640B4">
        <w:trPr>
          <w:trHeight w:val="300"/>
        </w:trPr>
        <w:tc>
          <w:tcPr>
            <w:tcW w:w="1200" w:type="dxa"/>
            <w:noWrap/>
            <w:hideMark/>
          </w:tcPr>
          <w:p w14:paraId="6DA6E43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3494</w:t>
            </w:r>
          </w:p>
        </w:tc>
        <w:tc>
          <w:tcPr>
            <w:tcW w:w="2643" w:type="dxa"/>
            <w:hideMark/>
          </w:tcPr>
          <w:p w14:paraId="368DABA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40017B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122</w:t>
            </w:r>
          </w:p>
        </w:tc>
        <w:tc>
          <w:tcPr>
            <w:tcW w:w="2410" w:type="dxa"/>
            <w:hideMark/>
          </w:tcPr>
          <w:p w14:paraId="429B8C3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1943</w:t>
            </w:r>
          </w:p>
        </w:tc>
      </w:tr>
      <w:tr w:rsidR="002B5221" w:rsidRPr="002B5221" w14:paraId="4B83135D" w14:textId="77777777" w:rsidTr="007640B4">
        <w:trPr>
          <w:trHeight w:val="300"/>
        </w:trPr>
        <w:tc>
          <w:tcPr>
            <w:tcW w:w="1200" w:type="dxa"/>
            <w:noWrap/>
            <w:hideMark/>
          </w:tcPr>
          <w:p w14:paraId="30D53F3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3495</w:t>
            </w:r>
          </w:p>
        </w:tc>
        <w:tc>
          <w:tcPr>
            <w:tcW w:w="2643" w:type="dxa"/>
            <w:hideMark/>
          </w:tcPr>
          <w:p w14:paraId="7FE771A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6D000ED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608</w:t>
            </w:r>
          </w:p>
        </w:tc>
        <w:tc>
          <w:tcPr>
            <w:tcW w:w="2410" w:type="dxa"/>
            <w:hideMark/>
          </w:tcPr>
          <w:p w14:paraId="36468C5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1943</w:t>
            </w:r>
          </w:p>
        </w:tc>
      </w:tr>
      <w:tr w:rsidR="002B5221" w:rsidRPr="002B5221" w14:paraId="09260AA7" w14:textId="77777777" w:rsidTr="007640B4">
        <w:trPr>
          <w:trHeight w:val="300"/>
        </w:trPr>
        <w:tc>
          <w:tcPr>
            <w:tcW w:w="1200" w:type="dxa"/>
            <w:noWrap/>
            <w:hideMark/>
          </w:tcPr>
          <w:p w14:paraId="7E8AB93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3496</w:t>
            </w:r>
          </w:p>
        </w:tc>
        <w:tc>
          <w:tcPr>
            <w:tcW w:w="2643" w:type="dxa"/>
            <w:hideMark/>
          </w:tcPr>
          <w:p w14:paraId="2AF14CE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0620EC0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924</w:t>
            </w:r>
          </w:p>
        </w:tc>
        <w:tc>
          <w:tcPr>
            <w:tcW w:w="2410" w:type="dxa"/>
            <w:hideMark/>
          </w:tcPr>
          <w:p w14:paraId="380A95E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1943</w:t>
            </w:r>
          </w:p>
        </w:tc>
      </w:tr>
      <w:tr w:rsidR="002B5221" w:rsidRPr="002B5221" w14:paraId="66621A78" w14:textId="77777777" w:rsidTr="007640B4">
        <w:trPr>
          <w:trHeight w:val="300"/>
        </w:trPr>
        <w:tc>
          <w:tcPr>
            <w:tcW w:w="1200" w:type="dxa"/>
            <w:noWrap/>
            <w:hideMark/>
          </w:tcPr>
          <w:p w14:paraId="1373579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3497</w:t>
            </w:r>
          </w:p>
        </w:tc>
        <w:tc>
          <w:tcPr>
            <w:tcW w:w="2643" w:type="dxa"/>
            <w:hideMark/>
          </w:tcPr>
          <w:p w14:paraId="4AF3710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7842FB9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1220</w:t>
            </w:r>
          </w:p>
        </w:tc>
        <w:tc>
          <w:tcPr>
            <w:tcW w:w="2410" w:type="dxa"/>
            <w:hideMark/>
          </w:tcPr>
          <w:p w14:paraId="3CBAD3F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1943</w:t>
            </w:r>
          </w:p>
        </w:tc>
      </w:tr>
      <w:tr w:rsidR="002B5221" w:rsidRPr="002B5221" w14:paraId="3785D4A6" w14:textId="77777777" w:rsidTr="007640B4">
        <w:trPr>
          <w:trHeight w:val="300"/>
        </w:trPr>
        <w:tc>
          <w:tcPr>
            <w:tcW w:w="1200" w:type="dxa"/>
            <w:noWrap/>
            <w:hideMark/>
          </w:tcPr>
          <w:p w14:paraId="5C9E5DD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3498</w:t>
            </w:r>
          </w:p>
        </w:tc>
        <w:tc>
          <w:tcPr>
            <w:tcW w:w="2643" w:type="dxa"/>
            <w:hideMark/>
          </w:tcPr>
          <w:p w14:paraId="4282B85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2BE6435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1582</w:t>
            </w:r>
          </w:p>
        </w:tc>
        <w:tc>
          <w:tcPr>
            <w:tcW w:w="2410" w:type="dxa"/>
            <w:hideMark/>
          </w:tcPr>
          <w:p w14:paraId="3BB2056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1943</w:t>
            </w:r>
          </w:p>
        </w:tc>
      </w:tr>
      <w:tr w:rsidR="002B5221" w:rsidRPr="002B5221" w14:paraId="1F8DF02D" w14:textId="77777777" w:rsidTr="007640B4">
        <w:trPr>
          <w:trHeight w:val="300"/>
        </w:trPr>
        <w:tc>
          <w:tcPr>
            <w:tcW w:w="1200" w:type="dxa"/>
            <w:noWrap/>
            <w:hideMark/>
          </w:tcPr>
          <w:p w14:paraId="243BBFC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lastRenderedPageBreak/>
              <w:t>3499</w:t>
            </w:r>
          </w:p>
        </w:tc>
        <w:tc>
          <w:tcPr>
            <w:tcW w:w="2643" w:type="dxa"/>
            <w:hideMark/>
          </w:tcPr>
          <w:p w14:paraId="2339A04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74C6428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2382</w:t>
            </w:r>
          </w:p>
        </w:tc>
        <w:tc>
          <w:tcPr>
            <w:tcW w:w="2410" w:type="dxa"/>
            <w:hideMark/>
          </w:tcPr>
          <w:p w14:paraId="74F2BEC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1943</w:t>
            </w:r>
          </w:p>
        </w:tc>
      </w:tr>
      <w:tr w:rsidR="002B5221" w:rsidRPr="002B5221" w14:paraId="08DAF442" w14:textId="77777777" w:rsidTr="007640B4">
        <w:trPr>
          <w:trHeight w:val="300"/>
        </w:trPr>
        <w:tc>
          <w:tcPr>
            <w:tcW w:w="1200" w:type="dxa"/>
            <w:noWrap/>
            <w:hideMark/>
          </w:tcPr>
          <w:p w14:paraId="2343A90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3500</w:t>
            </w:r>
          </w:p>
        </w:tc>
        <w:tc>
          <w:tcPr>
            <w:tcW w:w="2643" w:type="dxa"/>
            <w:hideMark/>
          </w:tcPr>
          <w:p w14:paraId="75B7E0E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A3C180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w:t>
            </w:r>
          </w:p>
        </w:tc>
        <w:tc>
          <w:tcPr>
            <w:tcW w:w="2410" w:type="dxa"/>
            <w:hideMark/>
          </w:tcPr>
          <w:p w14:paraId="5E73504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1944</w:t>
            </w:r>
          </w:p>
        </w:tc>
      </w:tr>
      <w:tr w:rsidR="002B5221" w:rsidRPr="002B5221" w14:paraId="490EEE71" w14:textId="77777777" w:rsidTr="007640B4">
        <w:trPr>
          <w:trHeight w:val="300"/>
        </w:trPr>
        <w:tc>
          <w:tcPr>
            <w:tcW w:w="1200" w:type="dxa"/>
            <w:noWrap/>
            <w:hideMark/>
          </w:tcPr>
          <w:p w14:paraId="52D93A4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3501</w:t>
            </w:r>
          </w:p>
        </w:tc>
        <w:tc>
          <w:tcPr>
            <w:tcW w:w="2643" w:type="dxa"/>
            <w:hideMark/>
          </w:tcPr>
          <w:p w14:paraId="729CA4E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E6E40B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w:t>
            </w:r>
          </w:p>
        </w:tc>
        <w:tc>
          <w:tcPr>
            <w:tcW w:w="2410" w:type="dxa"/>
            <w:hideMark/>
          </w:tcPr>
          <w:p w14:paraId="66B501B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1944</w:t>
            </w:r>
          </w:p>
        </w:tc>
      </w:tr>
      <w:tr w:rsidR="002B5221" w:rsidRPr="002B5221" w14:paraId="1C3777C6" w14:textId="77777777" w:rsidTr="007640B4">
        <w:trPr>
          <w:trHeight w:val="300"/>
        </w:trPr>
        <w:tc>
          <w:tcPr>
            <w:tcW w:w="1200" w:type="dxa"/>
            <w:noWrap/>
            <w:hideMark/>
          </w:tcPr>
          <w:p w14:paraId="5CDE4AA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3502</w:t>
            </w:r>
          </w:p>
        </w:tc>
        <w:tc>
          <w:tcPr>
            <w:tcW w:w="2643" w:type="dxa"/>
            <w:hideMark/>
          </w:tcPr>
          <w:p w14:paraId="56E2CE3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60D32B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w:t>
            </w:r>
          </w:p>
        </w:tc>
        <w:tc>
          <w:tcPr>
            <w:tcW w:w="2410" w:type="dxa"/>
            <w:hideMark/>
          </w:tcPr>
          <w:p w14:paraId="535FC5E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1944</w:t>
            </w:r>
          </w:p>
        </w:tc>
      </w:tr>
      <w:tr w:rsidR="002B5221" w:rsidRPr="002B5221" w14:paraId="1C92D0A5" w14:textId="77777777" w:rsidTr="007640B4">
        <w:trPr>
          <w:trHeight w:val="300"/>
        </w:trPr>
        <w:tc>
          <w:tcPr>
            <w:tcW w:w="1200" w:type="dxa"/>
            <w:noWrap/>
            <w:hideMark/>
          </w:tcPr>
          <w:p w14:paraId="16FAA66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3503</w:t>
            </w:r>
          </w:p>
        </w:tc>
        <w:tc>
          <w:tcPr>
            <w:tcW w:w="2643" w:type="dxa"/>
            <w:hideMark/>
          </w:tcPr>
          <w:p w14:paraId="28CE44C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C30BF0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8</w:t>
            </w:r>
          </w:p>
        </w:tc>
        <w:tc>
          <w:tcPr>
            <w:tcW w:w="2410" w:type="dxa"/>
            <w:hideMark/>
          </w:tcPr>
          <w:p w14:paraId="451DA01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1944</w:t>
            </w:r>
          </w:p>
        </w:tc>
      </w:tr>
      <w:tr w:rsidR="002B5221" w:rsidRPr="002B5221" w14:paraId="34014586" w14:textId="77777777" w:rsidTr="007640B4">
        <w:trPr>
          <w:trHeight w:val="300"/>
        </w:trPr>
        <w:tc>
          <w:tcPr>
            <w:tcW w:w="1200" w:type="dxa"/>
            <w:noWrap/>
            <w:hideMark/>
          </w:tcPr>
          <w:p w14:paraId="475B185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3504</w:t>
            </w:r>
          </w:p>
        </w:tc>
        <w:tc>
          <w:tcPr>
            <w:tcW w:w="2643" w:type="dxa"/>
            <w:hideMark/>
          </w:tcPr>
          <w:p w14:paraId="0CC0B51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7F103A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9</w:t>
            </w:r>
          </w:p>
        </w:tc>
        <w:tc>
          <w:tcPr>
            <w:tcW w:w="2410" w:type="dxa"/>
            <w:hideMark/>
          </w:tcPr>
          <w:p w14:paraId="54253F7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1944</w:t>
            </w:r>
          </w:p>
        </w:tc>
      </w:tr>
      <w:tr w:rsidR="002B5221" w:rsidRPr="002B5221" w14:paraId="1C185899" w14:textId="77777777" w:rsidTr="007640B4">
        <w:trPr>
          <w:trHeight w:val="300"/>
        </w:trPr>
        <w:tc>
          <w:tcPr>
            <w:tcW w:w="1200" w:type="dxa"/>
            <w:noWrap/>
            <w:hideMark/>
          </w:tcPr>
          <w:p w14:paraId="2FD4F87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3505</w:t>
            </w:r>
          </w:p>
        </w:tc>
        <w:tc>
          <w:tcPr>
            <w:tcW w:w="2643" w:type="dxa"/>
            <w:hideMark/>
          </w:tcPr>
          <w:p w14:paraId="184D2F2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4167B9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11</w:t>
            </w:r>
          </w:p>
        </w:tc>
        <w:tc>
          <w:tcPr>
            <w:tcW w:w="2410" w:type="dxa"/>
            <w:hideMark/>
          </w:tcPr>
          <w:p w14:paraId="4D8FAE2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1944</w:t>
            </w:r>
          </w:p>
        </w:tc>
      </w:tr>
      <w:tr w:rsidR="002B5221" w:rsidRPr="002B5221" w14:paraId="7FE145B0" w14:textId="77777777" w:rsidTr="007640B4">
        <w:trPr>
          <w:trHeight w:val="300"/>
        </w:trPr>
        <w:tc>
          <w:tcPr>
            <w:tcW w:w="1200" w:type="dxa"/>
            <w:noWrap/>
            <w:hideMark/>
          </w:tcPr>
          <w:p w14:paraId="6D0B9DE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3506</w:t>
            </w:r>
          </w:p>
        </w:tc>
        <w:tc>
          <w:tcPr>
            <w:tcW w:w="2643" w:type="dxa"/>
            <w:hideMark/>
          </w:tcPr>
          <w:p w14:paraId="71B67DB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101AFA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13</w:t>
            </w:r>
          </w:p>
        </w:tc>
        <w:tc>
          <w:tcPr>
            <w:tcW w:w="2410" w:type="dxa"/>
            <w:hideMark/>
          </w:tcPr>
          <w:p w14:paraId="38BB2E0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1944</w:t>
            </w:r>
          </w:p>
        </w:tc>
      </w:tr>
      <w:tr w:rsidR="002B5221" w:rsidRPr="002B5221" w14:paraId="65621D08" w14:textId="77777777" w:rsidTr="007640B4">
        <w:trPr>
          <w:trHeight w:val="300"/>
        </w:trPr>
        <w:tc>
          <w:tcPr>
            <w:tcW w:w="1200" w:type="dxa"/>
            <w:noWrap/>
            <w:hideMark/>
          </w:tcPr>
          <w:p w14:paraId="003B6E5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3507</w:t>
            </w:r>
          </w:p>
        </w:tc>
        <w:tc>
          <w:tcPr>
            <w:tcW w:w="2643" w:type="dxa"/>
            <w:hideMark/>
          </w:tcPr>
          <w:p w14:paraId="0305E8B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4BC67E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16</w:t>
            </w:r>
          </w:p>
        </w:tc>
        <w:tc>
          <w:tcPr>
            <w:tcW w:w="2410" w:type="dxa"/>
            <w:hideMark/>
          </w:tcPr>
          <w:p w14:paraId="1AEBDBF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1944</w:t>
            </w:r>
          </w:p>
        </w:tc>
      </w:tr>
      <w:tr w:rsidR="002B5221" w:rsidRPr="002B5221" w14:paraId="6E225349" w14:textId="77777777" w:rsidTr="007640B4">
        <w:trPr>
          <w:trHeight w:val="300"/>
        </w:trPr>
        <w:tc>
          <w:tcPr>
            <w:tcW w:w="1200" w:type="dxa"/>
            <w:noWrap/>
            <w:hideMark/>
          </w:tcPr>
          <w:p w14:paraId="0000A7F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3508</w:t>
            </w:r>
          </w:p>
        </w:tc>
        <w:tc>
          <w:tcPr>
            <w:tcW w:w="2643" w:type="dxa"/>
            <w:hideMark/>
          </w:tcPr>
          <w:p w14:paraId="3439829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D544B2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w:t>
            </w:r>
          </w:p>
        </w:tc>
        <w:tc>
          <w:tcPr>
            <w:tcW w:w="2410" w:type="dxa"/>
            <w:hideMark/>
          </w:tcPr>
          <w:p w14:paraId="45D3EC7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1944</w:t>
            </w:r>
          </w:p>
        </w:tc>
      </w:tr>
      <w:tr w:rsidR="002B5221" w:rsidRPr="002B5221" w14:paraId="2B6F6805" w14:textId="77777777" w:rsidTr="007640B4">
        <w:trPr>
          <w:trHeight w:val="300"/>
        </w:trPr>
        <w:tc>
          <w:tcPr>
            <w:tcW w:w="1200" w:type="dxa"/>
            <w:noWrap/>
            <w:hideMark/>
          </w:tcPr>
          <w:p w14:paraId="35E2061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3509</w:t>
            </w:r>
          </w:p>
        </w:tc>
        <w:tc>
          <w:tcPr>
            <w:tcW w:w="2643" w:type="dxa"/>
            <w:hideMark/>
          </w:tcPr>
          <w:p w14:paraId="3B11644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5408DD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22</w:t>
            </w:r>
          </w:p>
        </w:tc>
        <w:tc>
          <w:tcPr>
            <w:tcW w:w="2410" w:type="dxa"/>
            <w:hideMark/>
          </w:tcPr>
          <w:p w14:paraId="388D9A9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1944</w:t>
            </w:r>
          </w:p>
        </w:tc>
      </w:tr>
      <w:tr w:rsidR="002B5221" w:rsidRPr="002B5221" w14:paraId="2E14E212" w14:textId="77777777" w:rsidTr="007640B4">
        <w:trPr>
          <w:trHeight w:val="300"/>
        </w:trPr>
        <w:tc>
          <w:tcPr>
            <w:tcW w:w="1200" w:type="dxa"/>
            <w:noWrap/>
            <w:hideMark/>
          </w:tcPr>
          <w:p w14:paraId="6BF65C4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3510</w:t>
            </w:r>
          </w:p>
        </w:tc>
        <w:tc>
          <w:tcPr>
            <w:tcW w:w="2643" w:type="dxa"/>
            <w:hideMark/>
          </w:tcPr>
          <w:p w14:paraId="653E450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0EA79C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24</w:t>
            </w:r>
          </w:p>
        </w:tc>
        <w:tc>
          <w:tcPr>
            <w:tcW w:w="2410" w:type="dxa"/>
            <w:hideMark/>
          </w:tcPr>
          <w:p w14:paraId="5E4F950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1944</w:t>
            </w:r>
          </w:p>
        </w:tc>
      </w:tr>
      <w:tr w:rsidR="002B5221" w:rsidRPr="002B5221" w14:paraId="7636E528" w14:textId="77777777" w:rsidTr="007640B4">
        <w:trPr>
          <w:trHeight w:val="300"/>
        </w:trPr>
        <w:tc>
          <w:tcPr>
            <w:tcW w:w="1200" w:type="dxa"/>
            <w:noWrap/>
            <w:hideMark/>
          </w:tcPr>
          <w:p w14:paraId="72318CA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3511</w:t>
            </w:r>
          </w:p>
        </w:tc>
        <w:tc>
          <w:tcPr>
            <w:tcW w:w="2643" w:type="dxa"/>
            <w:hideMark/>
          </w:tcPr>
          <w:p w14:paraId="71EEB54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DACEB9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27</w:t>
            </w:r>
          </w:p>
        </w:tc>
        <w:tc>
          <w:tcPr>
            <w:tcW w:w="2410" w:type="dxa"/>
            <w:hideMark/>
          </w:tcPr>
          <w:p w14:paraId="1DD7ADE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1944</w:t>
            </w:r>
          </w:p>
        </w:tc>
      </w:tr>
      <w:tr w:rsidR="002B5221" w:rsidRPr="002B5221" w14:paraId="7CBB431A" w14:textId="77777777" w:rsidTr="007640B4">
        <w:trPr>
          <w:trHeight w:val="300"/>
        </w:trPr>
        <w:tc>
          <w:tcPr>
            <w:tcW w:w="1200" w:type="dxa"/>
            <w:noWrap/>
            <w:hideMark/>
          </w:tcPr>
          <w:p w14:paraId="33022DD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3512</w:t>
            </w:r>
          </w:p>
        </w:tc>
        <w:tc>
          <w:tcPr>
            <w:tcW w:w="2643" w:type="dxa"/>
            <w:hideMark/>
          </w:tcPr>
          <w:p w14:paraId="75A6345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4333BF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28</w:t>
            </w:r>
          </w:p>
        </w:tc>
        <w:tc>
          <w:tcPr>
            <w:tcW w:w="2410" w:type="dxa"/>
            <w:hideMark/>
          </w:tcPr>
          <w:p w14:paraId="3C90092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1944</w:t>
            </w:r>
          </w:p>
        </w:tc>
      </w:tr>
      <w:tr w:rsidR="002B5221" w:rsidRPr="002B5221" w14:paraId="4253E7B2" w14:textId="77777777" w:rsidTr="007640B4">
        <w:trPr>
          <w:trHeight w:val="300"/>
        </w:trPr>
        <w:tc>
          <w:tcPr>
            <w:tcW w:w="1200" w:type="dxa"/>
            <w:noWrap/>
            <w:hideMark/>
          </w:tcPr>
          <w:p w14:paraId="370A2FE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3513</w:t>
            </w:r>
          </w:p>
        </w:tc>
        <w:tc>
          <w:tcPr>
            <w:tcW w:w="2643" w:type="dxa"/>
            <w:hideMark/>
          </w:tcPr>
          <w:p w14:paraId="1CDCD40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EBF47A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31</w:t>
            </w:r>
          </w:p>
        </w:tc>
        <w:tc>
          <w:tcPr>
            <w:tcW w:w="2410" w:type="dxa"/>
            <w:hideMark/>
          </w:tcPr>
          <w:p w14:paraId="6B2D424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1944</w:t>
            </w:r>
          </w:p>
        </w:tc>
      </w:tr>
      <w:tr w:rsidR="002B5221" w:rsidRPr="002B5221" w14:paraId="056B4D73" w14:textId="77777777" w:rsidTr="007640B4">
        <w:trPr>
          <w:trHeight w:val="300"/>
        </w:trPr>
        <w:tc>
          <w:tcPr>
            <w:tcW w:w="1200" w:type="dxa"/>
            <w:noWrap/>
            <w:hideMark/>
          </w:tcPr>
          <w:p w14:paraId="27EC6C1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3514</w:t>
            </w:r>
          </w:p>
        </w:tc>
        <w:tc>
          <w:tcPr>
            <w:tcW w:w="2643" w:type="dxa"/>
            <w:hideMark/>
          </w:tcPr>
          <w:p w14:paraId="33FC3CD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EB7200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34</w:t>
            </w:r>
          </w:p>
        </w:tc>
        <w:tc>
          <w:tcPr>
            <w:tcW w:w="2410" w:type="dxa"/>
            <w:hideMark/>
          </w:tcPr>
          <w:p w14:paraId="0254AC8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1944</w:t>
            </w:r>
          </w:p>
        </w:tc>
      </w:tr>
      <w:tr w:rsidR="002B5221" w:rsidRPr="002B5221" w14:paraId="5A42A2DB" w14:textId="77777777" w:rsidTr="007640B4">
        <w:trPr>
          <w:trHeight w:val="300"/>
        </w:trPr>
        <w:tc>
          <w:tcPr>
            <w:tcW w:w="1200" w:type="dxa"/>
            <w:noWrap/>
            <w:hideMark/>
          </w:tcPr>
          <w:p w14:paraId="0086F42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3515</w:t>
            </w:r>
          </w:p>
        </w:tc>
        <w:tc>
          <w:tcPr>
            <w:tcW w:w="2643" w:type="dxa"/>
            <w:hideMark/>
          </w:tcPr>
          <w:p w14:paraId="5451F9B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7E5C5D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35</w:t>
            </w:r>
          </w:p>
        </w:tc>
        <w:tc>
          <w:tcPr>
            <w:tcW w:w="2410" w:type="dxa"/>
            <w:hideMark/>
          </w:tcPr>
          <w:p w14:paraId="74E397C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1944</w:t>
            </w:r>
          </w:p>
        </w:tc>
      </w:tr>
      <w:tr w:rsidR="002B5221" w:rsidRPr="002B5221" w14:paraId="6DB9923B" w14:textId="77777777" w:rsidTr="007640B4">
        <w:trPr>
          <w:trHeight w:val="300"/>
        </w:trPr>
        <w:tc>
          <w:tcPr>
            <w:tcW w:w="1200" w:type="dxa"/>
            <w:noWrap/>
            <w:hideMark/>
          </w:tcPr>
          <w:p w14:paraId="496E853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3516</w:t>
            </w:r>
          </w:p>
        </w:tc>
        <w:tc>
          <w:tcPr>
            <w:tcW w:w="2643" w:type="dxa"/>
            <w:hideMark/>
          </w:tcPr>
          <w:p w14:paraId="2FFAABF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EA4C42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36</w:t>
            </w:r>
          </w:p>
        </w:tc>
        <w:tc>
          <w:tcPr>
            <w:tcW w:w="2410" w:type="dxa"/>
            <w:hideMark/>
          </w:tcPr>
          <w:p w14:paraId="5206E63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1944</w:t>
            </w:r>
          </w:p>
        </w:tc>
      </w:tr>
      <w:tr w:rsidR="002B5221" w:rsidRPr="002B5221" w14:paraId="61E6E6D3" w14:textId="77777777" w:rsidTr="007640B4">
        <w:trPr>
          <w:trHeight w:val="300"/>
        </w:trPr>
        <w:tc>
          <w:tcPr>
            <w:tcW w:w="1200" w:type="dxa"/>
            <w:noWrap/>
            <w:hideMark/>
          </w:tcPr>
          <w:p w14:paraId="032BD6A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3517</w:t>
            </w:r>
          </w:p>
        </w:tc>
        <w:tc>
          <w:tcPr>
            <w:tcW w:w="2643" w:type="dxa"/>
            <w:hideMark/>
          </w:tcPr>
          <w:p w14:paraId="43D56EE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E0C3EE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38</w:t>
            </w:r>
          </w:p>
        </w:tc>
        <w:tc>
          <w:tcPr>
            <w:tcW w:w="2410" w:type="dxa"/>
            <w:hideMark/>
          </w:tcPr>
          <w:p w14:paraId="66D704F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1944</w:t>
            </w:r>
          </w:p>
        </w:tc>
      </w:tr>
      <w:tr w:rsidR="002B5221" w:rsidRPr="002B5221" w14:paraId="70B7B8B0" w14:textId="77777777" w:rsidTr="007640B4">
        <w:trPr>
          <w:trHeight w:val="300"/>
        </w:trPr>
        <w:tc>
          <w:tcPr>
            <w:tcW w:w="1200" w:type="dxa"/>
            <w:noWrap/>
            <w:hideMark/>
          </w:tcPr>
          <w:p w14:paraId="72321E1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3518</w:t>
            </w:r>
          </w:p>
        </w:tc>
        <w:tc>
          <w:tcPr>
            <w:tcW w:w="2643" w:type="dxa"/>
            <w:hideMark/>
          </w:tcPr>
          <w:p w14:paraId="07B958B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C8CF76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41</w:t>
            </w:r>
          </w:p>
        </w:tc>
        <w:tc>
          <w:tcPr>
            <w:tcW w:w="2410" w:type="dxa"/>
            <w:hideMark/>
          </w:tcPr>
          <w:p w14:paraId="76FD5BC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1944</w:t>
            </w:r>
          </w:p>
        </w:tc>
      </w:tr>
      <w:tr w:rsidR="002B5221" w:rsidRPr="002B5221" w14:paraId="4CC1BE73" w14:textId="77777777" w:rsidTr="007640B4">
        <w:trPr>
          <w:trHeight w:val="300"/>
        </w:trPr>
        <w:tc>
          <w:tcPr>
            <w:tcW w:w="1200" w:type="dxa"/>
            <w:noWrap/>
            <w:hideMark/>
          </w:tcPr>
          <w:p w14:paraId="5335237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3519</w:t>
            </w:r>
          </w:p>
        </w:tc>
        <w:tc>
          <w:tcPr>
            <w:tcW w:w="2643" w:type="dxa"/>
            <w:hideMark/>
          </w:tcPr>
          <w:p w14:paraId="389E328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804EB3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42</w:t>
            </w:r>
          </w:p>
        </w:tc>
        <w:tc>
          <w:tcPr>
            <w:tcW w:w="2410" w:type="dxa"/>
            <w:hideMark/>
          </w:tcPr>
          <w:p w14:paraId="5FBF663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1944</w:t>
            </w:r>
          </w:p>
        </w:tc>
      </w:tr>
      <w:tr w:rsidR="002B5221" w:rsidRPr="002B5221" w14:paraId="606370C8" w14:textId="77777777" w:rsidTr="007640B4">
        <w:trPr>
          <w:trHeight w:val="300"/>
        </w:trPr>
        <w:tc>
          <w:tcPr>
            <w:tcW w:w="1200" w:type="dxa"/>
            <w:noWrap/>
            <w:hideMark/>
          </w:tcPr>
          <w:p w14:paraId="3FB4138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3520</w:t>
            </w:r>
          </w:p>
        </w:tc>
        <w:tc>
          <w:tcPr>
            <w:tcW w:w="2643" w:type="dxa"/>
            <w:hideMark/>
          </w:tcPr>
          <w:p w14:paraId="7A5DDC0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DCF35B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43</w:t>
            </w:r>
          </w:p>
        </w:tc>
        <w:tc>
          <w:tcPr>
            <w:tcW w:w="2410" w:type="dxa"/>
            <w:hideMark/>
          </w:tcPr>
          <w:p w14:paraId="114D5FD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1944</w:t>
            </w:r>
          </w:p>
        </w:tc>
      </w:tr>
      <w:tr w:rsidR="002B5221" w:rsidRPr="002B5221" w14:paraId="70806C0A" w14:textId="77777777" w:rsidTr="007640B4">
        <w:trPr>
          <w:trHeight w:val="300"/>
        </w:trPr>
        <w:tc>
          <w:tcPr>
            <w:tcW w:w="1200" w:type="dxa"/>
            <w:noWrap/>
            <w:hideMark/>
          </w:tcPr>
          <w:p w14:paraId="61EA9E2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3521</w:t>
            </w:r>
          </w:p>
        </w:tc>
        <w:tc>
          <w:tcPr>
            <w:tcW w:w="2643" w:type="dxa"/>
            <w:hideMark/>
          </w:tcPr>
          <w:p w14:paraId="00C1C41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48C673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45</w:t>
            </w:r>
          </w:p>
        </w:tc>
        <w:tc>
          <w:tcPr>
            <w:tcW w:w="2410" w:type="dxa"/>
            <w:hideMark/>
          </w:tcPr>
          <w:p w14:paraId="39619AE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1944</w:t>
            </w:r>
          </w:p>
        </w:tc>
      </w:tr>
      <w:tr w:rsidR="002B5221" w:rsidRPr="002B5221" w14:paraId="193B82FA" w14:textId="77777777" w:rsidTr="007640B4">
        <w:trPr>
          <w:trHeight w:val="300"/>
        </w:trPr>
        <w:tc>
          <w:tcPr>
            <w:tcW w:w="1200" w:type="dxa"/>
            <w:noWrap/>
            <w:hideMark/>
          </w:tcPr>
          <w:p w14:paraId="09BDB52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3522</w:t>
            </w:r>
          </w:p>
        </w:tc>
        <w:tc>
          <w:tcPr>
            <w:tcW w:w="2643" w:type="dxa"/>
            <w:hideMark/>
          </w:tcPr>
          <w:p w14:paraId="4DDBFE1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BAEF56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48</w:t>
            </w:r>
          </w:p>
        </w:tc>
        <w:tc>
          <w:tcPr>
            <w:tcW w:w="2410" w:type="dxa"/>
            <w:hideMark/>
          </w:tcPr>
          <w:p w14:paraId="5208088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1944</w:t>
            </w:r>
          </w:p>
        </w:tc>
      </w:tr>
      <w:tr w:rsidR="002B5221" w:rsidRPr="002B5221" w14:paraId="694BD173" w14:textId="77777777" w:rsidTr="007640B4">
        <w:trPr>
          <w:trHeight w:val="300"/>
        </w:trPr>
        <w:tc>
          <w:tcPr>
            <w:tcW w:w="1200" w:type="dxa"/>
            <w:noWrap/>
            <w:hideMark/>
          </w:tcPr>
          <w:p w14:paraId="1B1C6E3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3523</w:t>
            </w:r>
          </w:p>
        </w:tc>
        <w:tc>
          <w:tcPr>
            <w:tcW w:w="2643" w:type="dxa"/>
            <w:hideMark/>
          </w:tcPr>
          <w:p w14:paraId="2CBBF83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22E021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49</w:t>
            </w:r>
          </w:p>
        </w:tc>
        <w:tc>
          <w:tcPr>
            <w:tcW w:w="2410" w:type="dxa"/>
            <w:hideMark/>
          </w:tcPr>
          <w:p w14:paraId="7A13EBD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1944</w:t>
            </w:r>
          </w:p>
        </w:tc>
      </w:tr>
      <w:tr w:rsidR="002B5221" w:rsidRPr="002B5221" w14:paraId="3EC2B3E9" w14:textId="77777777" w:rsidTr="007640B4">
        <w:trPr>
          <w:trHeight w:val="300"/>
        </w:trPr>
        <w:tc>
          <w:tcPr>
            <w:tcW w:w="1200" w:type="dxa"/>
            <w:noWrap/>
            <w:hideMark/>
          </w:tcPr>
          <w:p w14:paraId="1CAF1F1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3524</w:t>
            </w:r>
          </w:p>
        </w:tc>
        <w:tc>
          <w:tcPr>
            <w:tcW w:w="2643" w:type="dxa"/>
            <w:hideMark/>
          </w:tcPr>
          <w:p w14:paraId="054887E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A936F6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52</w:t>
            </w:r>
          </w:p>
        </w:tc>
        <w:tc>
          <w:tcPr>
            <w:tcW w:w="2410" w:type="dxa"/>
            <w:hideMark/>
          </w:tcPr>
          <w:p w14:paraId="1524C5B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1944</w:t>
            </w:r>
          </w:p>
        </w:tc>
      </w:tr>
      <w:tr w:rsidR="002B5221" w:rsidRPr="002B5221" w14:paraId="14ADF07C" w14:textId="77777777" w:rsidTr="007640B4">
        <w:trPr>
          <w:trHeight w:val="300"/>
        </w:trPr>
        <w:tc>
          <w:tcPr>
            <w:tcW w:w="1200" w:type="dxa"/>
            <w:noWrap/>
            <w:hideMark/>
          </w:tcPr>
          <w:p w14:paraId="4E7CB9B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3525</w:t>
            </w:r>
          </w:p>
        </w:tc>
        <w:tc>
          <w:tcPr>
            <w:tcW w:w="2643" w:type="dxa"/>
            <w:hideMark/>
          </w:tcPr>
          <w:p w14:paraId="21EDE45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E5ED52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53</w:t>
            </w:r>
          </w:p>
        </w:tc>
        <w:tc>
          <w:tcPr>
            <w:tcW w:w="2410" w:type="dxa"/>
            <w:hideMark/>
          </w:tcPr>
          <w:p w14:paraId="5723D4F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1944</w:t>
            </w:r>
          </w:p>
        </w:tc>
      </w:tr>
      <w:tr w:rsidR="002B5221" w:rsidRPr="002B5221" w14:paraId="5EB7038D" w14:textId="77777777" w:rsidTr="007640B4">
        <w:trPr>
          <w:trHeight w:val="300"/>
        </w:trPr>
        <w:tc>
          <w:tcPr>
            <w:tcW w:w="1200" w:type="dxa"/>
            <w:noWrap/>
            <w:hideMark/>
          </w:tcPr>
          <w:p w14:paraId="6FEF75F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3526</w:t>
            </w:r>
          </w:p>
        </w:tc>
        <w:tc>
          <w:tcPr>
            <w:tcW w:w="2643" w:type="dxa"/>
            <w:hideMark/>
          </w:tcPr>
          <w:p w14:paraId="508DC2B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9750BC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54</w:t>
            </w:r>
          </w:p>
        </w:tc>
        <w:tc>
          <w:tcPr>
            <w:tcW w:w="2410" w:type="dxa"/>
            <w:hideMark/>
          </w:tcPr>
          <w:p w14:paraId="4A529F5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1944</w:t>
            </w:r>
          </w:p>
        </w:tc>
      </w:tr>
      <w:tr w:rsidR="002B5221" w:rsidRPr="002B5221" w14:paraId="2AAC95F1" w14:textId="77777777" w:rsidTr="007640B4">
        <w:trPr>
          <w:trHeight w:val="300"/>
        </w:trPr>
        <w:tc>
          <w:tcPr>
            <w:tcW w:w="1200" w:type="dxa"/>
            <w:noWrap/>
            <w:hideMark/>
          </w:tcPr>
          <w:p w14:paraId="2E100E3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3527</w:t>
            </w:r>
          </w:p>
        </w:tc>
        <w:tc>
          <w:tcPr>
            <w:tcW w:w="2643" w:type="dxa"/>
            <w:hideMark/>
          </w:tcPr>
          <w:p w14:paraId="38FF281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FB1730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57</w:t>
            </w:r>
          </w:p>
        </w:tc>
        <w:tc>
          <w:tcPr>
            <w:tcW w:w="2410" w:type="dxa"/>
            <w:hideMark/>
          </w:tcPr>
          <w:p w14:paraId="45961B9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1944</w:t>
            </w:r>
          </w:p>
        </w:tc>
      </w:tr>
      <w:tr w:rsidR="002B5221" w:rsidRPr="002B5221" w14:paraId="7496EA3D" w14:textId="77777777" w:rsidTr="007640B4">
        <w:trPr>
          <w:trHeight w:val="300"/>
        </w:trPr>
        <w:tc>
          <w:tcPr>
            <w:tcW w:w="1200" w:type="dxa"/>
            <w:noWrap/>
            <w:hideMark/>
          </w:tcPr>
          <w:p w14:paraId="3A01199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3528</w:t>
            </w:r>
          </w:p>
        </w:tc>
        <w:tc>
          <w:tcPr>
            <w:tcW w:w="2643" w:type="dxa"/>
            <w:hideMark/>
          </w:tcPr>
          <w:p w14:paraId="573F83E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AB525A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60</w:t>
            </w:r>
          </w:p>
        </w:tc>
        <w:tc>
          <w:tcPr>
            <w:tcW w:w="2410" w:type="dxa"/>
            <w:hideMark/>
          </w:tcPr>
          <w:p w14:paraId="5271D8C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1944</w:t>
            </w:r>
          </w:p>
        </w:tc>
      </w:tr>
      <w:tr w:rsidR="002B5221" w:rsidRPr="002B5221" w14:paraId="06C40585" w14:textId="77777777" w:rsidTr="007640B4">
        <w:trPr>
          <w:trHeight w:val="300"/>
        </w:trPr>
        <w:tc>
          <w:tcPr>
            <w:tcW w:w="1200" w:type="dxa"/>
            <w:noWrap/>
            <w:hideMark/>
          </w:tcPr>
          <w:p w14:paraId="5CA5281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3529</w:t>
            </w:r>
          </w:p>
        </w:tc>
        <w:tc>
          <w:tcPr>
            <w:tcW w:w="2643" w:type="dxa"/>
            <w:hideMark/>
          </w:tcPr>
          <w:p w14:paraId="46FFACA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98E981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62</w:t>
            </w:r>
          </w:p>
        </w:tc>
        <w:tc>
          <w:tcPr>
            <w:tcW w:w="2410" w:type="dxa"/>
            <w:hideMark/>
          </w:tcPr>
          <w:p w14:paraId="4E6EABD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1944</w:t>
            </w:r>
          </w:p>
        </w:tc>
      </w:tr>
      <w:tr w:rsidR="002B5221" w:rsidRPr="002B5221" w14:paraId="03C1729F" w14:textId="77777777" w:rsidTr="007640B4">
        <w:trPr>
          <w:trHeight w:val="300"/>
        </w:trPr>
        <w:tc>
          <w:tcPr>
            <w:tcW w:w="1200" w:type="dxa"/>
            <w:noWrap/>
            <w:hideMark/>
          </w:tcPr>
          <w:p w14:paraId="291476B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3530</w:t>
            </w:r>
          </w:p>
        </w:tc>
        <w:tc>
          <w:tcPr>
            <w:tcW w:w="2643" w:type="dxa"/>
            <w:hideMark/>
          </w:tcPr>
          <w:p w14:paraId="111A20B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2650F9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63</w:t>
            </w:r>
          </w:p>
        </w:tc>
        <w:tc>
          <w:tcPr>
            <w:tcW w:w="2410" w:type="dxa"/>
            <w:hideMark/>
          </w:tcPr>
          <w:p w14:paraId="6A135C1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1944</w:t>
            </w:r>
          </w:p>
        </w:tc>
      </w:tr>
      <w:tr w:rsidR="002B5221" w:rsidRPr="002B5221" w14:paraId="63E17284" w14:textId="77777777" w:rsidTr="007640B4">
        <w:trPr>
          <w:trHeight w:val="300"/>
        </w:trPr>
        <w:tc>
          <w:tcPr>
            <w:tcW w:w="1200" w:type="dxa"/>
            <w:noWrap/>
            <w:hideMark/>
          </w:tcPr>
          <w:p w14:paraId="2F56E61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3531</w:t>
            </w:r>
          </w:p>
        </w:tc>
        <w:tc>
          <w:tcPr>
            <w:tcW w:w="2643" w:type="dxa"/>
            <w:hideMark/>
          </w:tcPr>
          <w:p w14:paraId="33C5361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FB95D1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64</w:t>
            </w:r>
          </w:p>
        </w:tc>
        <w:tc>
          <w:tcPr>
            <w:tcW w:w="2410" w:type="dxa"/>
            <w:hideMark/>
          </w:tcPr>
          <w:p w14:paraId="7533EB9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1944</w:t>
            </w:r>
          </w:p>
        </w:tc>
      </w:tr>
      <w:tr w:rsidR="002B5221" w:rsidRPr="002B5221" w14:paraId="7981035C" w14:textId="77777777" w:rsidTr="007640B4">
        <w:trPr>
          <w:trHeight w:val="300"/>
        </w:trPr>
        <w:tc>
          <w:tcPr>
            <w:tcW w:w="1200" w:type="dxa"/>
            <w:noWrap/>
            <w:hideMark/>
          </w:tcPr>
          <w:p w14:paraId="5AF3259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3532</w:t>
            </w:r>
          </w:p>
        </w:tc>
        <w:tc>
          <w:tcPr>
            <w:tcW w:w="2643" w:type="dxa"/>
            <w:hideMark/>
          </w:tcPr>
          <w:p w14:paraId="3CF50FE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070F8A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67</w:t>
            </w:r>
          </w:p>
        </w:tc>
        <w:tc>
          <w:tcPr>
            <w:tcW w:w="2410" w:type="dxa"/>
            <w:hideMark/>
          </w:tcPr>
          <w:p w14:paraId="28FFD45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1944</w:t>
            </w:r>
          </w:p>
        </w:tc>
      </w:tr>
      <w:tr w:rsidR="002B5221" w:rsidRPr="002B5221" w14:paraId="28B802BF" w14:textId="77777777" w:rsidTr="007640B4">
        <w:trPr>
          <w:trHeight w:val="300"/>
        </w:trPr>
        <w:tc>
          <w:tcPr>
            <w:tcW w:w="1200" w:type="dxa"/>
            <w:noWrap/>
            <w:hideMark/>
          </w:tcPr>
          <w:p w14:paraId="656ADBC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3533</w:t>
            </w:r>
          </w:p>
        </w:tc>
        <w:tc>
          <w:tcPr>
            <w:tcW w:w="2643" w:type="dxa"/>
            <w:hideMark/>
          </w:tcPr>
          <w:p w14:paraId="4F7D545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619E75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70</w:t>
            </w:r>
          </w:p>
        </w:tc>
        <w:tc>
          <w:tcPr>
            <w:tcW w:w="2410" w:type="dxa"/>
            <w:hideMark/>
          </w:tcPr>
          <w:p w14:paraId="7ACD155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1944</w:t>
            </w:r>
          </w:p>
        </w:tc>
      </w:tr>
      <w:tr w:rsidR="002B5221" w:rsidRPr="002B5221" w14:paraId="7D7AC370" w14:textId="77777777" w:rsidTr="007640B4">
        <w:trPr>
          <w:trHeight w:val="300"/>
        </w:trPr>
        <w:tc>
          <w:tcPr>
            <w:tcW w:w="1200" w:type="dxa"/>
            <w:noWrap/>
            <w:hideMark/>
          </w:tcPr>
          <w:p w14:paraId="364E1AF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3534</w:t>
            </w:r>
          </w:p>
        </w:tc>
        <w:tc>
          <w:tcPr>
            <w:tcW w:w="2643" w:type="dxa"/>
            <w:hideMark/>
          </w:tcPr>
          <w:p w14:paraId="6D6CB3A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E3492D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71</w:t>
            </w:r>
          </w:p>
        </w:tc>
        <w:tc>
          <w:tcPr>
            <w:tcW w:w="2410" w:type="dxa"/>
            <w:hideMark/>
          </w:tcPr>
          <w:p w14:paraId="41F20A1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1944</w:t>
            </w:r>
          </w:p>
        </w:tc>
      </w:tr>
      <w:tr w:rsidR="002B5221" w:rsidRPr="002B5221" w14:paraId="0B020107" w14:textId="77777777" w:rsidTr="007640B4">
        <w:trPr>
          <w:trHeight w:val="300"/>
        </w:trPr>
        <w:tc>
          <w:tcPr>
            <w:tcW w:w="1200" w:type="dxa"/>
            <w:noWrap/>
            <w:hideMark/>
          </w:tcPr>
          <w:p w14:paraId="69A895C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3535</w:t>
            </w:r>
          </w:p>
        </w:tc>
        <w:tc>
          <w:tcPr>
            <w:tcW w:w="2643" w:type="dxa"/>
            <w:hideMark/>
          </w:tcPr>
          <w:p w14:paraId="0386B0F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13F93A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72</w:t>
            </w:r>
          </w:p>
        </w:tc>
        <w:tc>
          <w:tcPr>
            <w:tcW w:w="2410" w:type="dxa"/>
            <w:hideMark/>
          </w:tcPr>
          <w:p w14:paraId="5F102FA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1944</w:t>
            </w:r>
          </w:p>
        </w:tc>
      </w:tr>
      <w:tr w:rsidR="002B5221" w:rsidRPr="002B5221" w14:paraId="0946F2D4" w14:textId="77777777" w:rsidTr="007640B4">
        <w:trPr>
          <w:trHeight w:val="300"/>
        </w:trPr>
        <w:tc>
          <w:tcPr>
            <w:tcW w:w="1200" w:type="dxa"/>
            <w:noWrap/>
            <w:hideMark/>
          </w:tcPr>
          <w:p w14:paraId="66EE22B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3536</w:t>
            </w:r>
          </w:p>
        </w:tc>
        <w:tc>
          <w:tcPr>
            <w:tcW w:w="2643" w:type="dxa"/>
            <w:hideMark/>
          </w:tcPr>
          <w:p w14:paraId="58B690A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ED8767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76</w:t>
            </w:r>
          </w:p>
        </w:tc>
        <w:tc>
          <w:tcPr>
            <w:tcW w:w="2410" w:type="dxa"/>
            <w:hideMark/>
          </w:tcPr>
          <w:p w14:paraId="0146841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1944</w:t>
            </w:r>
          </w:p>
        </w:tc>
      </w:tr>
      <w:tr w:rsidR="002B5221" w:rsidRPr="002B5221" w14:paraId="54884BBC" w14:textId="77777777" w:rsidTr="007640B4">
        <w:trPr>
          <w:trHeight w:val="300"/>
        </w:trPr>
        <w:tc>
          <w:tcPr>
            <w:tcW w:w="1200" w:type="dxa"/>
            <w:noWrap/>
            <w:hideMark/>
          </w:tcPr>
          <w:p w14:paraId="01DE5B8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3537</w:t>
            </w:r>
          </w:p>
        </w:tc>
        <w:tc>
          <w:tcPr>
            <w:tcW w:w="2643" w:type="dxa"/>
            <w:hideMark/>
          </w:tcPr>
          <w:p w14:paraId="4A6A04F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04DAC1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77</w:t>
            </w:r>
          </w:p>
        </w:tc>
        <w:tc>
          <w:tcPr>
            <w:tcW w:w="2410" w:type="dxa"/>
            <w:hideMark/>
          </w:tcPr>
          <w:p w14:paraId="1ED10A6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1944</w:t>
            </w:r>
          </w:p>
        </w:tc>
      </w:tr>
      <w:tr w:rsidR="002B5221" w:rsidRPr="002B5221" w14:paraId="3B4BCD4B" w14:textId="77777777" w:rsidTr="007640B4">
        <w:trPr>
          <w:trHeight w:val="300"/>
        </w:trPr>
        <w:tc>
          <w:tcPr>
            <w:tcW w:w="1200" w:type="dxa"/>
            <w:noWrap/>
            <w:hideMark/>
          </w:tcPr>
          <w:p w14:paraId="0BCE47F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3538</w:t>
            </w:r>
          </w:p>
        </w:tc>
        <w:tc>
          <w:tcPr>
            <w:tcW w:w="2643" w:type="dxa"/>
            <w:hideMark/>
          </w:tcPr>
          <w:p w14:paraId="03AC5C7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664643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79</w:t>
            </w:r>
          </w:p>
        </w:tc>
        <w:tc>
          <w:tcPr>
            <w:tcW w:w="2410" w:type="dxa"/>
            <w:hideMark/>
          </w:tcPr>
          <w:p w14:paraId="5464D4F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1944</w:t>
            </w:r>
          </w:p>
        </w:tc>
      </w:tr>
      <w:tr w:rsidR="002B5221" w:rsidRPr="002B5221" w14:paraId="5B49F892" w14:textId="77777777" w:rsidTr="007640B4">
        <w:trPr>
          <w:trHeight w:val="300"/>
        </w:trPr>
        <w:tc>
          <w:tcPr>
            <w:tcW w:w="1200" w:type="dxa"/>
            <w:noWrap/>
            <w:hideMark/>
          </w:tcPr>
          <w:p w14:paraId="660F98D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3539</w:t>
            </w:r>
          </w:p>
        </w:tc>
        <w:tc>
          <w:tcPr>
            <w:tcW w:w="2643" w:type="dxa"/>
            <w:hideMark/>
          </w:tcPr>
          <w:p w14:paraId="7F67BE8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A05515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82</w:t>
            </w:r>
          </w:p>
        </w:tc>
        <w:tc>
          <w:tcPr>
            <w:tcW w:w="2410" w:type="dxa"/>
            <w:hideMark/>
          </w:tcPr>
          <w:p w14:paraId="490EE3E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1944</w:t>
            </w:r>
          </w:p>
        </w:tc>
      </w:tr>
      <w:tr w:rsidR="002B5221" w:rsidRPr="002B5221" w14:paraId="4257934C" w14:textId="77777777" w:rsidTr="007640B4">
        <w:trPr>
          <w:trHeight w:val="300"/>
        </w:trPr>
        <w:tc>
          <w:tcPr>
            <w:tcW w:w="1200" w:type="dxa"/>
            <w:noWrap/>
            <w:hideMark/>
          </w:tcPr>
          <w:p w14:paraId="3FD1E93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3540</w:t>
            </w:r>
          </w:p>
        </w:tc>
        <w:tc>
          <w:tcPr>
            <w:tcW w:w="2643" w:type="dxa"/>
            <w:hideMark/>
          </w:tcPr>
          <w:p w14:paraId="72EC6CD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3197FF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83</w:t>
            </w:r>
          </w:p>
        </w:tc>
        <w:tc>
          <w:tcPr>
            <w:tcW w:w="2410" w:type="dxa"/>
            <w:hideMark/>
          </w:tcPr>
          <w:p w14:paraId="344E7E7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1944</w:t>
            </w:r>
          </w:p>
        </w:tc>
      </w:tr>
      <w:tr w:rsidR="002B5221" w:rsidRPr="002B5221" w14:paraId="3F89ED46" w14:textId="77777777" w:rsidTr="007640B4">
        <w:trPr>
          <w:trHeight w:val="300"/>
        </w:trPr>
        <w:tc>
          <w:tcPr>
            <w:tcW w:w="1200" w:type="dxa"/>
            <w:noWrap/>
            <w:hideMark/>
          </w:tcPr>
          <w:p w14:paraId="34BA973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3541</w:t>
            </w:r>
          </w:p>
        </w:tc>
        <w:tc>
          <w:tcPr>
            <w:tcW w:w="2643" w:type="dxa"/>
            <w:hideMark/>
          </w:tcPr>
          <w:p w14:paraId="7546D85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9E65B8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84</w:t>
            </w:r>
          </w:p>
        </w:tc>
        <w:tc>
          <w:tcPr>
            <w:tcW w:w="2410" w:type="dxa"/>
            <w:hideMark/>
          </w:tcPr>
          <w:p w14:paraId="5551D5F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1944</w:t>
            </w:r>
          </w:p>
        </w:tc>
      </w:tr>
      <w:tr w:rsidR="002B5221" w:rsidRPr="002B5221" w14:paraId="7620688C" w14:textId="77777777" w:rsidTr="007640B4">
        <w:trPr>
          <w:trHeight w:val="300"/>
        </w:trPr>
        <w:tc>
          <w:tcPr>
            <w:tcW w:w="1200" w:type="dxa"/>
            <w:noWrap/>
            <w:hideMark/>
          </w:tcPr>
          <w:p w14:paraId="2960650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3542</w:t>
            </w:r>
          </w:p>
        </w:tc>
        <w:tc>
          <w:tcPr>
            <w:tcW w:w="2643" w:type="dxa"/>
            <w:hideMark/>
          </w:tcPr>
          <w:p w14:paraId="7210AC2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4A8987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85</w:t>
            </w:r>
          </w:p>
        </w:tc>
        <w:tc>
          <w:tcPr>
            <w:tcW w:w="2410" w:type="dxa"/>
            <w:hideMark/>
          </w:tcPr>
          <w:p w14:paraId="52ED569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1944</w:t>
            </w:r>
          </w:p>
        </w:tc>
      </w:tr>
      <w:tr w:rsidR="002B5221" w:rsidRPr="002B5221" w14:paraId="042C5F6B" w14:textId="77777777" w:rsidTr="007640B4">
        <w:trPr>
          <w:trHeight w:val="300"/>
        </w:trPr>
        <w:tc>
          <w:tcPr>
            <w:tcW w:w="1200" w:type="dxa"/>
            <w:noWrap/>
            <w:hideMark/>
          </w:tcPr>
          <w:p w14:paraId="5457C6C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3543</w:t>
            </w:r>
          </w:p>
        </w:tc>
        <w:tc>
          <w:tcPr>
            <w:tcW w:w="2643" w:type="dxa"/>
            <w:hideMark/>
          </w:tcPr>
          <w:p w14:paraId="4672C81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C7312D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86</w:t>
            </w:r>
          </w:p>
        </w:tc>
        <w:tc>
          <w:tcPr>
            <w:tcW w:w="2410" w:type="dxa"/>
            <w:hideMark/>
          </w:tcPr>
          <w:p w14:paraId="25A69EF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1944</w:t>
            </w:r>
          </w:p>
        </w:tc>
      </w:tr>
      <w:tr w:rsidR="002B5221" w:rsidRPr="002B5221" w14:paraId="4FC4E90E" w14:textId="77777777" w:rsidTr="007640B4">
        <w:trPr>
          <w:trHeight w:val="300"/>
        </w:trPr>
        <w:tc>
          <w:tcPr>
            <w:tcW w:w="1200" w:type="dxa"/>
            <w:noWrap/>
            <w:hideMark/>
          </w:tcPr>
          <w:p w14:paraId="3555338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3544</w:t>
            </w:r>
          </w:p>
        </w:tc>
        <w:tc>
          <w:tcPr>
            <w:tcW w:w="2643" w:type="dxa"/>
            <w:hideMark/>
          </w:tcPr>
          <w:p w14:paraId="20A5DF7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679A40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87</w:t>
            </w:r>
          </w:p>
        </w:tc>
        <w:tc>
          <w:tcPr>
            <w:tcW w:w="2410" w:type="dxa"/>
            <w:hideMark/>
          </w:tcPr>
          <w:p w14:paraId="5396804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1944</w:t>
            </w:r>
          </w:p>
        </w:tc>
      </w:tr>
      <w:tr w:rsidR="002B5221" w:rsidRPr="002B5221" w14:paraId="4145FF05" w14:textId="77777777" w:rsidTr="007640B4">
        <w:trPr>
          <w:trHeight w:val="300"/>
        </w:trPr>
        <w:tc>
          <w:tcPr>
            <w:tcW w:w="1200" w:type="dxa"/>
            <w:noWrap/>
            <w:hideMark/>
          </w:tcPr>
          <w:p w14:paraId="502DAB2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3545</w:t>
            </w:r>
          </w:p>
        </w:tc>
        <w:tc>
          <w:tcPr>
            <w:tcW w:w="2643" w:type="dxa"/>
            <w:hideMark/>
          </w:tcPr>
          <w:p w14:paraId="030CEF8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24E1CD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88</w:t>
            </w:r>
          </w:p>
        </w:tc>
        <w:tc>
          <w:tcPr>
            <w:tcW w:w="2410" w:type="dxa"/>
            <w:hideMark/>
          </w:tcPr>
          <w:p w14:paraId="29B5DF5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1944</w:t>
            </w:r>
          </w:p>
        </w:tc>
      </w:tr>
      <w:tr w:rsidR="002B5221" w:rsidRPr="002B5221" w14:paraId="76CFBDDA" w14:textId="77777777" w:rsidTr="007640B4">
        <w:trPr>
          <w:trHeight w:val="300"/>
        </w:trPr>
        <w:tc>
          <w:tcPr>
            <w:tcW w:w="1200" w:type="dxa"/>
            <w:noWrap/>
            <w:hideMark/>
          </w:tcPr>
          <w:p w14:paraId="35554AA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3546</w:t>
            </w:r>
          </w:p>
        </w:tc>
        <w:tc>
          <w:tcPr>
            <w:tcW w:w="2643" w:type="dxa"/>
            <w:hideMark/>
          </w:tcPr>
          <w:p w14:paraId="241E528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A508E5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89</w:t>
            </w:r>
          </w:p>
        </w:tc>
        <w:tc>
          <w:tcPr>
            <w:tcW w:w="2410" w:type="dxa"/>
            <w:hideMark/>
          </w:tcPr>
          <w:p w14:paraId="3F7140C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1944</w:t>
            </w:r>
          </w:p>
        </w:tc>
      </w:tr>
      <w:tr w:rsidR="002B5221" w:rsidRPr="002B5221" w14:paraId="0AD35FD1" w14:textId="77777777" w:rsidTr="007640B4">
        <w:trPr>
          <w:trHeight w:val="300"/>
        </w:trPr>
        <w:tc>
          <w:tcPr>
            <w:tcW w:w="1200" w:type="dxa"/>
            <w:noWrap/>
            <w:hideMark/>
          </w:tcPr>
          <w:p w14:paraId="1AB35C0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3547</w:t>
            </w:r>
          </w:p>
        </w:tc>
        <w:tc>
          <w:tcPr>
            <w:tcW w:w="2643" w:type="dxa"/>
            <w:hideMark/>
          </w:tcPr>
          <w:p w14:paraId="6DDED19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81C2FA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91</w:t>
            </w:r>
          </w:p>
        </w:tc>
        <w:tc>
          <w:tcPr>
            <w:tcW w:w="2410" w:type="dxa"/>
            <w:hideMark/>
          </w:tcPr>
          <w:p w14:paraId="0C5DF02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1944</w:t>
            </w:r>
          </w:p>
        </w:tc>
      </w:tr>
      <w:tr w:rsidR="002B5221" w:rsidRPr="002B5221" w14:paraId="36A058A4" w14:textId="77777777" w:rsidTr="007640B4">
        <w:trPr>
          <w:trHeight w:val="300"/>
        </w:trPr>
        <w:tc>
          <w:tcPr>
            <w:tcW w:w="1200" w:type="dxa"/>
            <w:noWrap/>
            <w:hideMark/>
          </w:tcPr>
          <w:p w14:paraId="6A0F7F4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3548</w:t>
            </w:r>
          </w:p>
        </w:tc>
        <w:tc>
          <w:tcPr>
            <w:tcW w:w="2643" w:type="dxa"/>
            <w:hideMark/>
          </w:tcPr>
          <w:p w14:paraId="6F91F8D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E053A1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92</w:t>
            </w:r>
          </w:p>
        </w:tc>
        <w:tc>
          <w:tcPr>
            <w:tcW w:w="2410" w:type="dxa"/>
            <w:hideMark/>
          </w:tcPr>
          <w:p w14:paraId="399224F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1944</w:t>
            </w:r>
          </w:p>
        </w:tc>
      </w:tr>
      <w:tr w:rsidR="002B5221" w:rsidRPr="002B5221" w14:paraId="2DB644FF" w14:textId="77777777" w:rsidTr="007640B4">
        <w:trPr>
          <w:trHeight w:val="300"/>
        </w:trPr>
        <w:tc>
          <w:tcPr>
            <w:tcW w:w="1200" w:type="dxa"/>
            <w:noWrap/>
            <w:hideMark/>
          </w:tcPr>
          <w:p w14:paraId="407567A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3549</w:t>
            </w:r>
          </w:p>
        </w:tc>
        <w:tc>
          <w:tcPr>
            <w:tcW w:w="2643" w:type="dxa"/>
            <w:hideMark/>
          </w:tcPr>
          <w:p w14:paraId="7316C7A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BF6959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93</w:t>
            </w:r>
          </w:p>
        </w:tc>
        <w:tc>
          <w:tcPr>
            <w:tcW w:w="2410" w:type="dxa"/>
            <w:hideMark/>
          </w:tcPr>
          <w:p w14:paraId="4DD634D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1944</w:t>
            </w:r>
          </w:p>
        </w:tc>
      </w:tr>
      <w:tr w:rsidR="002B5221" w:rsidRPr="002B5221" w14:paraId="49581857" w14:textId="77777777" w:rsidTr="007640B4">
        <w:trPr>
          <w:trHeight w:val="300"/>
        </w:trPr>
        <w:tc>
          <w:tcPr>
            <w:tcW w:w="1200" w:type="dxa"/>
            <w:noWrap/>
            <w:hideMark/>
          </w:tcPr>
          <w:p w14:paraId="4481AE2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3550</w:t>
            </w:r>
          </w:p>
        </w:tc>
        <w:tc>
          <w:tcPr>
            <w:tcW w:w="2643" w:type="dxa"/>
            <w:hideMark/>
          </w:tcPr>
          <w:p w14:paraId="3E02B48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8D49F4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94</w:t>
            </w:r>
          </w:p>
        </w:tc>
        <w:tc>
          <w:tcPr>
            <w:tcW w:w="2410" w:type="dxa"/>
            <w:hideMark/>
          </w:tcPr>
          <w:p w14:paraId="5FEE058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1944</w:t>
            </w:r>
          </w:p>
        </w:tc>
      </w:tr>
      <w:tr w:rsidR="002B5221" w:rsidRPr="002B5221" w14:paraId="6705AEA6" w14:textId="77777777" w:rsidTr="007640B4">
        <w:trPr>
          <w:trHeight w:val="300"/>
        </w:trPr>
        <w:tc>
          <w:tcPr>
            <w:tcW w:w="1200" w:type="dxa"/>
            <w:noWrap/>
            <w:hideMark/>
          </w:tcPr>
          <w:p w14:paraId="53AA8FD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3551</w:t>
            </w:r>
          </w:p>
        </w:tc>
        <w:tc>
          <w:tcPr>
            <w:tcW w:w="2643" w:type="dxa"/>
            <w:hideMark/>
          </w:tcPr>
          <w:p w14:paraId="515CAA2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AF7A65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95</w:t>
            </w:r>
          </w:p>
        </w:tc>
        <w:tc>
          <w:tcPr>
            <w:tcW w:w="2410" w:type="dxa"/>
            <w:hideMark/>
          </w:tcPr>
          <w:p w14:paraId="39B4C56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1944</w:t>
            </w:r>
          </w:p>
        </w:tc>
      </w:tr>
      <w:tr w:rsidR="002B5221" w:rsidRPr="002B5221" w14:paraId="0C75204D" w14:textId="77777777" w:rsidTr="007640B4">
        <w:trPr>
          <w:trHeight w:val="300"/>
        </w:trPr>
        <w:tc>
          <w:tcPr>
            <w:tcW w:w="1200" w:type="dxa"/>
            <w:noWrap/>
            <w:hideMark/>
          </w:tcPr>
          <w:p w14:paraId="6009F2E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3552</w:t>
            </w:r>
          </w:p>
        </w:tc>
        <w:tc>
          <w:tcPr>
            <w:tcW w:w="2643" w:type="dxa"/>
            <w:hideMark/>
          </w:tcPr>
          <w:p w14:paraId="78B8E85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8B5B8E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96</w:t>
            </w:r>
          </w:p>
        </w:tc>
        <w:tc>
          <w:tcPr>
            <w:tcW w:w="2410" w:type="dxa"/>
            <w:hideMark/>
          </w:tcPr>
          <w:p w14:paraId="1E826BF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1944</w:t>
            </w:r>
          </w:p>
        </w:tc>
      </w:tr>
      <w:tr w:rsidR="002B5221" w:rsidRPr="002B5221" w14:paraId="48D39CA4" w14:textId="77777777" w:rsidTr="007640B4">
        <w:trPr>
          <w:trHeight w:val="300"/>
        </w:trPr>
        <w:tc>
          <w:tcPr>
            <w:tcW w:w="1200" w:type="dxa"/>
            <w:noWrap/>
            <w:hideMark/>
          </w:tcPr>
          <w:p w14:paraId="0464F29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3553</w:t>
            </w:r>
          </w:p>
        </w:tc>
        <w:tc>
          <w:tcPr>
            <w:tcW w:w="2643" w:type="dxa"/>
            <w:hideMark/>
          </w:tcPr>
          <w:p w14:paraId="2FBAF1F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1E1F85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98</w:t>
            </w:r>
          </w:p>
        </w:tc>
        <w:tc>
          <w:tcPr>
            <w:tcW w:w="2410" w:type="dxa"/>
            <w:hideMark/>
          </w:tcPr>
          <w:p w14:paraId="4500C00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1944</w:t>
            </w:r>
          </w:p>
        </w:tc>
      </w:tr>
      <w:tr w:rsidR="002B5221" w:rsidRPr="002B5221" w14:paraId="5A7165C9" w14:textId="77777777" w:rsidTr="007640B4">
        <w:trPr>
          <w:trHeight w:val="300"/>
        </w:trPr>
        <w:tc>
          <w:tcPr>
            <w:tcW w:w="1200" w:type="dxa"/>
            <w:noWrap/>
            <w:hideMark/>
          </w:tcPr>
          <w:p w14:paraId="792D201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3554</w:t>
            </w:r>
          </w:p>
        </w:tc>
        <w:tc>
          <w:tcPr>
            <w:tcW w:w="2643" w:type="dxa"/>
            <w:hideMark/>
          </w:tcPr>
          <w:p w14:paraId="5334C40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A51513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104</w:t>
            </w:r>
          </w:p>
        </w:tc>
        <w:tc>
          <w:tcPr>
            <w:tcW w:w="2410" w:type="dxa"/>
            <w:hideMark/>
          </w:tcPr>
          <w:p w14:paraId="0CA6149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1944</w:t>
            </w:r>
          </w:p>
        </w:tc>
      </w:tr>
      <w:tr w:rsidR="002B5221" w:rsidRPr="002B5221" w14:paraId="5D93C8F9" w14:textId="77777777" w:rsidTr="007640B4">
        <w:trPr>
          <w:trHeight w:val="300"/>
        </w:trPr>
        <w:tc>
          <w:tcPr>
            <w:tcW w:w="1200" w:type="dxa"/>
            <w:noWrap/>
            <w:hideMark/>
          </w:tcPr>
          <w:p w14:paraId="4B5AA3F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3555</w:t>
            </w:r>
          </w:p>
        </w:tc>
        <w:tc>
          <w:tcPr>
            <w:tcW w:w="2643" w:type="dxa"/>
            <w:hideMark/>
          </w:tcPr>
          <w:p w14:paraId="6F5018C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ED4A93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105</w:t>
            </w:r>
          </w:p>
        </w:tc>
        <w:tc>
          <w:tcPr>
            <w:tcW w:w="2410" w:type="dxa"/>
            <w:hideMark/>
          </w:tcPr>
          <w:p w14:paraId="6F6DAD0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1944</w:t>
            </w:r>
          </w:p>
        </w:tc>
      </w:tr>
      <w:tr w:rsidR="002B5221" w:rsidRPr="002B5221" w14:paraId="300E6621" w14:textId="77777777" w:rsidTr="007640B4">
        <w:trPr>
          <w:trHeight w:val="300"/>
        </w:trPr>
        <w:tc>
          <w:tcPr>
            <w:tcW w:w="1200" w:type="dxa"/>
            <w:noWrap/>
            <w:hideMark/>
          </w:tcPr>
          <w:p w14:paraId="0991D3C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3556</w:t>
            </w:r>
          </w:p>
        </w:tc>
        <w:tc>
          <w:tcPr>
            <w:tcW w:w="2643" w:type="dxa"/>
            <w:hideMark/>
          </w:tcPr>
          <w:p w14:paraId="3A76FCB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1C90C5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106</w:t>
            </w:r>
          </w:p>
        </w:tc>
        <w:tc>
          <w:tcPr>
            <w:tcW w:w="2410" w:type="dxa"/>
            <w:hideMark/>
          </w:tcPr>
          <w:p w14:paraId="18EBFB2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1944</w:t>
            </w:r>
          </w:p>
        </w:tc>
      </w:tr>
      <w:tr w:rsidR="002B5221" w:rsidRPr="002B5221" w14:paraId="5D816393" w14:textId="77777777" w:rsidTr="007640B4">
        <w:trPr>
          <w:trHeight w:val="300"/>
        </w:trPr>
        <w:tc>
          <w:tcPr>
            <w:tcW w:w="1200" w:type="dxa"/>
            <w:noWrap/>
            <w:hideMark/>
          </w:tcPr>
          <w:p w14:paraId="3370C67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3557</w:t>
            </w:r>
          </w:p>
        </w:tc>
        <w:tc>
          <w:tcPr>
            <w:tcW w:w="2643" w:type="dxa"/>
            <w:hideMark/>
          </w:tcPr>
          <w:p w14:paraId="087BCD0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076608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107</w:t>
            </w:r>
          </w:p>
        </w:tc>
        <w:tc>
          <w:tcPr>
            <w:tcW w:w="2410" w:type="dxa"/>
            <w:hideMark/>
          </w:tcPr>
          <w:p w14:paraId="2862486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1944</w:t>
            </w:r>
          </w:p>
        </w:tc>
      </w:tr>
      <w:tr w:rsidR="002B5221" w:rsidRPr="002B5221" w14:paraId="192C3E48" w14:textId="77777777" w:rsidTr="007640B4">
        <w:trPr>
          <w:trHeight w:val="300"/>
        </w:trPr>
        <w:tc>
          <w:tcPr>
            <w:tcW w:w="1200" w:type="dxa"/>
            <w:noWrap/>
            <w:hideMark/>
          </w:tcPr>
          <w:p w14:paraId="47D5E06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3558</w:t>
            </w:r>
          </w:p>
        </w:tc>
        <w:tc>
          <w:tcPr>
            <w:tcW w:w="2643" w:type="dxa"/>
            <w:hideMark/>
          </w:tcPr>
          <w:p w14:paraId="730EE61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1D9E31A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884</w:t>
            </w:r>
          </w:p>
        </w:tc>
        <w:tc>
          <w:tcPr>
            <w:tcW w:w="2410" w:type="dxa"/>
            <w:hideMark/>
          </w:tcPr>
          <w:p w14:paraId="58E30B1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1944</w:t>
            </w:r>
          </w:p>
        </w:tc>
      </w:tr>
      <w:tr w:rsidR="002B5221" w:rsidRPr="002B5221" w14:paraId="3BD74B14" w14:textId="77777777" w:rsidTr="007640B4">
        <w:trPr>
          <w:trHeight w:val="300"/>
        </w:trPr>
        <w:tc>
          <w:tcPr>
            <w:tcW w:w="1200" w:type="dxa"/>
            <w:noWrap/>
            <w:hideMark/>
          </w:tcPr>
          <w:p w14:paraId="515DFEF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3559</w:t>
            </w:r>
          </w:p>
        </w:tc>
        <w:tc>
          <w:tcPr>
            <w:tcW w:w="2643" w:type="dxa"/>
            <w:hideMark/>
          </w:tcPr>
          <w:p w14:paraId="1E0BF78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4C245BD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1241</w:t>
            </w:r>
          </w:p>
        </w:tc>
        <w:tc>
          <w:tcPr>
            <w:tcW w:w="2410" w:type="dxa"/>
            <w:hideMark/>
          </w:tcPr>
          <w:p w14:paraId="29E4713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1944</w:t>
            </w:r>
          </w:p>
        </w:tc>
      </w:tr>
      <w:tr w:rsidR="002B5221" w:rsidRPr="002B5221" w14:paraId="7F68C54C" w14:textId="77777777" w:rsidTr="007640B4">
        <w:trPr>
          <w:trHeight w:val="300"/>
        </w:trPr>
        <w:tc>
          <w:tcPr>
            <w:tcW w:w="1200" w:type="dxa"/>
            <w:noWrap/>
            <w:hideMark/>
          </w:tcPr>
          <w:p w14:paraId="4D6815C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3560</w:t>
            </w:r>
          </w:p>
        </w:tc>
        <w:tc>
          <w:tcPr>
            <w:tcW w:w="2643" w:type="dxa"/>
            <w:hideMark/>
          </w:tcPr>
          <w:p w14:paraId="2D18797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1EF9967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1293</w:t>
            </w:r>
          </w:p>
        </w:tc>
        <w:tc>
          <w:tcPr>
            <w:tcW w:w="2410" w:type="dxa"/>
            <w:hideMark/>
          </w:tcPr>
          <w:p w14:paraId="680E15D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1944</w:t>
            </w:r>
          </w:p>
        </w:tc>
      </w:tr>
      <w:tr w:rsidR="002B5221" w:rsidRPr="002B5221" w14:paraId="02A2F917" w14:textId="77777777" w:rsidTr="007640B4">
        <w:trPr>
          <w:trHeight w:val="300"/>
        </w:trPr>
        <w:tc>
          <w:tcPr>
            <w:tcW w:w="1200" w:type="dxa"/>
            <w:noWrap/>
            <w:hideMark/>
          </w:tcPr>
          <w:p w14:paraId="7165FFE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3561</w:t>
            </w:r>
          </w:p>
        </w:tc>
        <w:tc>
          <w:tcPr>
            <w:tcW w:w="2643" w:type="dxa"/>
            <w:hideMark/>
          </w:tcPr>
          <w:p w14:paraId="71170E2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1C876BF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1453</w:t>
            </w:r>
          </w:p>
        </w:tc>
        <w:tc>
          <w:tcPr>
            <w:tcW w:w="2410" w:type="dxa"/>
            <w:hideMark/>
          </w:tcPr>
          <w:p w14:paraId="12452B8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1944</w:t>
            </w:r>
          </w:p>
        </w:tc>
      </w:tr>
      <w:tr w:rsidR="002B5221" w:rsidRPr="002B5221" w14:paraId="5F36F190" w14:textId="77777777" w:rsidTr="007640B4">
        <w:trPr>
          <w:trHeight w:val="300"/>
        </w:trPr>
        <w:tc>
          <w:tcPr>
            <w:tcW w:w="1200" w:type="dxa"/>
            <w:noWrap/>
            <w:hideMark/>
          </w:tcPr>
          <w:p w14:paraId="413A992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3562</w:t>
            </w:r>
          </w:p>
        </w:tc>
        <w:tc>
          <w:tcPr>
            <w:tcW w:w="2643" w:type="dxa"/>
            <w:hideMark/>
          </w:tcPr>
          <w:p w14:paraId="001371E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noWrap/>
            <w:hideMark/>
          </w:tcPr>
          <w:p w14:paraId="05055C8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2902</w:t>
            </w:r>
          </w:p>
        </w:tc>
        <w:tc>
          <w:tcPr>
            <w:tcW w:w="2410" w:type="dxa"/>
            <w:hideMark/>
          </w:tcPr>
          <w:p w14:paraId="39BB3D9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1944</w:t>
            </w:r>
          </w:p>
        </w:tc>
      </w:tr>
      <w:tr w:rsidR="002B5221" w:rsidRPr="002B5221" w14:paraId="7F9F1F77" w14:textId="77777777" w:rsidTr="007640B4">
        <w:trPr>
          <w:trHeight w:val="300"/>
        </w:trPr>
        <w:tc>
          <w:tcPr>
            <w:tcW w:w="1200" w:type="dxa"/>
            <w:noWrap/>
            <w:hideMark/>
          </w:tcPr>
          <w:p w14:paraId="59DE06E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3563</w:t>
            </w:r>
          </w:p>
        </w:tc>
        <w:tc>
          <w:tcPr>
            <w:tcW w:w="2643" w:type="dxa"/>
            <w:hideMark/>
          </w:tcPr>
          <w:p w14:paraId="35BC248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DD27A5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w:t>
            </w:r>
          </w:p>
        </w:tc>
        <w:tc>
          <w:tcPr>
            <w:tcW w:w="2410" w:type="dxa"/>
            <w:hideMark/>
          </w:tcPr>
          <w:p w14:paraId="5EABCB3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1945</w:t>
            </w:r>
          </w:p>
        </w:tc>
      </w:tr>
      <w:tr w:rsidR="002B5221" w:rsidRPr="002B5221" w14:paraId="34A6D590" w14:textId="77777777" w:rsidTr="007640B4">
        <w:trPr>
          <w:trHeight w:val="300"/>
        </w:trPr>
        <w:tc>
          <w:tcPr>
            <w:tcW w:w="1200" w:type="dxa"/>
            <w:noWrap/>
            <w:hideMark/>
          </w:tcPr>
          <w:p w14:paraId="1687246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lastRenderedPageBreak/>
              <w:t>3564</w:t>
            </w:r>
          </w:p>
        </w:tc>
        <w:tc>
          <w:tcPr>
            <w:tcW w:w="2643" w:type="dxa"/>
            <w:hideMark/>
          </w:tcPr>
          <w:p w14:paraId="598D176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4C6BD6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8</w:t>
            </w:r>
          </w:p>
        </w:tc>
        <w:tc>
          <w:tcPr>
            <w:tcW w:w="2410" w:type="dxa"/>
            <w:hideMark/>
          </w:tcPr>
          <w:p w14:paraId="275CF81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1945</w:t>
            </w:r>
          </w:p>
        </w:tc>
      </w:tr>
      <w:tr w:rsidR="002B5221" w:rsidRPr="002B5221" w14:paraId="59E89064" w14:textId="77777777" w:rsidTr="007640B4">
        <w:trPr>
          <w:trHeight w:val="300"/>
        </w:trPr>
        <w:tc>
          <w:tcPr>
            <w:tcW w:w="1200" w:type="dxa"/>
            <w:noWrap/>
            <w:hideMark/>
          </w:tcPr>
          <w:p w14:paraId="7F5BC02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3565</w:t>
            </w:r>
          </w:p>
        </w:tc>
        <w:tc>
          <w:tcPr>
            <w:tcW w:w="2643" w:type="dxa"/>
            <w:hideMark/>
          </w:tcPr>
          <w:p w14:paraId="7DE7F6B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6F0438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9</w:t>
            </w:r>
          </w:p>
        </w:tc>
        <w:tc>
          <w:tcPr>
            <w:tcW w:w="2410" w:type="dxa"/>
            <w:hideMark/>
          </w:tcPr>
          <w:p w14:paraId="0A5AD6A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1945</w:t>
            </w:r>
          </w:p>
        </w:tc>
      </w:tr>
      <w:tr w:rsidR="002B5221" w:rsidRPr="002B5221" w14:paraId="615AFDA3" w14:textId="77777777" w:rsidTr="007640B4">
        <w:trPr>
          <w:trHeight w:val="300"/>
        </w:trPr>
        <w:tc>
          <w:tcPr>
            <w:tcW w:w="1200" w:type="dxa"/>
            <w:noWrap/>
            <w:hideMark/>
          </w:tcPr>
          <w:p w14:paraId="49F8251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3566</w:t>
            </w:r>
          </w:p>
        </w:tc>
        <w:tc>
          <w:tcPr>
            <w:tcW w:w="2643" w:type="dxa"/>
            <w:hideMark/>
          </w:tcPr>
          <w:p w14:paraId="4FB4D31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713792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10</w:t>
            </w:r>
          </w:p>
        </w:tc>
        <w:tc>
          <w:tcPr>
            <w:tcW w:w="2410" w:type="dxa"/>
            <w:hideMark/>
          </w:tcPr>
          <w:p w14:paraId="711C2F9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1945</w:t>
            </w:r>
          </w:p>
        </w:tc>
      </w:tr>
      <w:tr w:rsidR="002B5221" w:rsidRPr="002B5221" w14:paraId="0AA72864" w14:textId="77777777" w:rsidTr="007640B4">
        <w:trPr>
          <w:trHeight w:val="300"/>
        </w:trPr>
        <w:tc>
          <w:tcPr>
            <w:tcW w:w="1200" w:type="dxa"/>
            <w:noWrap/>
            <w:hideMark/>
          </w:tcPr>
          <w:p w14:paraId="7AC1363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3567</w:t>
            </w:r>
          </w:p>
        </w:tc>
        <w:tc>
          <w:tcPr>
            <w:tcW w:w="2643" w:type="dxa"/>
            <w:hideMark/>
          </w:tcPr>
          <w:p w14:paraId="6149102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AFD88E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11</w:t>
            </w:r>
          </w:p>
        </w:tc>
        <w:tc>
          <w:tcPr>
            <w:tcW w:w="2410" w:type="dxa"/>
            <w:hideMark/>
          </w:tcPr>
          <w:p w14:paraId="7B79CC7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1945</w:t>
            </w:r>
          </w:p>
        </w:tc>
      </w:tr>
      <w:tr w:rsidR="002B5221" w:rsidRPr="002B5221" w14:paraId="0F1D71DE" w14:textId="77777777" w:rsidTr="007640B4">
        <w:trPr>
          <w:trHeight w:val="300"/>
        </w:trPr>
        <w:tc>
          <w:tcPr>
            <w:tcW w:w="1200" w:type="dxa"/>
            <w:noWrap/>
            <w:hideMark/>
          </w:tcPr>
          <w:p w14:paraId="49C5285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3568</w:t>
            </w:r>
          </w:p>
        </w:tc>
        <w:tc>
          <w:tcPr>
            <w:tcW w:w="2643" w:type="dxa"/>
            <w:hideMark/>
          </w:tcPr>
          <w:p w14:paraId="2BAA862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7E93E2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12</w:t>
            </w:r>
          </w:p>
        </w:tc>
        <w:tc>
          <w:tcPr>
            <w:tcW w:w="2410" w:type="dxa"/>
            <w:hideMark/>
          </w:tcPr>
          <w:p w14:paraId="5A01B8D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1945</w:t>
            </w:r>
          </w:p>
        </w:tc>
      </w:tr>
      <w:tr w:rsidR="002B5221" w:rsidRPr="002B5221" w14:paraId="7E4EC437" w14:textId="77777777" w:rsidTr="007640B4">
        <w:trPr>
          <w:trHeight w:val="300"/>
        </w:trPr>
        <w:tc>
          <w:tcPr>
            <w:tcW w:w="1200" w:type="dxa"/>
            <w:noWrap/>
            <w:hideMark/>
          </w:tcPr>
          <w:p w14:paraId="77A60FF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3569</w:t>
            </w:r>
          </w:p>
        </w:tc>
        <w:tc>
          <w:tcPr>
            <w:tcW w:w="2643" w:type="dxa"/>
            <w:hideMark/>
          </w:tcPr>
          <w:p w14:paraId="38C03B8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1B92D3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14</w:t>
            </w:r>
          </w:p>
        </w:tc>
        <w:tc>
          <w:tcPr>
            <w:tcW w:w="2410" w:type="dxa"/>
            <w:hideMark/>
          </w:tcPr>
          <w:p w14:paraId="7808A27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1945</w:t>
            </w:r>
          </w:p>
        </w:tc>
      </w:tr>
      <w:tr w:rsidR="002B5221" w:rsidRPr="002B5221" w14:paraId="02157ABC" w14:textId="77777777" w:rsidTr="007640B4">
        <w:trPr>
          <w:trHeight w:val="300"/>
        </w:trPr>
        <w:tc>
          <w:tcPr>
            <w:tcW w:w="1200" w:type="dxa"/>
            <w:noWrap/>
            <w:hideMark/>
          </w:tcPr>
          <w:p w14:paraId="2ECA695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3570</w:t>
            </w:r>
          </w:p>
        </w:tc>
        <w:tc>
          <w:tcPr>
            <w:tcW w:w="2643" w:type="dxa"/>
            <w:hideMark/>
          </w:tcPr>
          <w:p w14:paraId="2638161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0B3F78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15</w:t>
            </w:r>
          </w:p>
        </w:tc>
        <w:tc>
          <w:tcPr>
            <w:tcW w:w="2410" w:type="dxa"/>
            <w:hideMark/>
          </w:tcPr>
          <w:p w14:paraId="232CA07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1945</w:t>
            </w:r>
          </w:p>
        </w:tc>
      </w:tr>
      <w:tr w:rsidR="002B5221" w:rsidRPr="002B5221" w14:paraId="7EBE2E81" w14:textId="77777777" w:rsidTr="007640B4">
        <w:trPr>
          <w:trHeight w:val="300"/>
        </w:trPr>
        <w:tc>
          <w:tcPr>
            <w:tcW w:w="1200" w:type="dxa"/>
            <w:noWrap/>
            <w:hideMark/>
          </w:tcPr>
          <w:p w14:paraId="0D122EE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3571</w:t>
            </w:r>
          </w:p>
        </w:tc>
        <w:tc>
          <w:tcPr>
            <w:tcW w:w="2643" w:type="dxa"/>
            <w:hideMark/>
          </w:tcPr>
          <w:p w14:paraId="0D9F0F8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A232E7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16</w:t>
            </w:r>
          </w:p>
        </w:tc>
        <w:tc>
          <w:tcPr>
            <w:tcW w:w="2410" w:type="dxa"/>
            <w:hideMark/>
          </w:tcPr>
          <w:p w14:paraId="22BB191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1945</w:t>
            </w:r>
          </w:p>
        </w:tc>
      </w:tr>
      <w:tr w:rsidR="002B5221" w:rsidRPr="002B5221" w14:paraId="34630230" w14:textId="77777777" w:rsidTr="007640B4">
        <w:trPr>
          <w:trHeight w:val="300"/>
        </w:trPr>
        <w:tc>
          <w:tcPr>
            <w:tcW w:w="1200" w:type="dxa"/>
            <w:noWrap/>
            <w:hideMark/>
          </w:tcPr>
          <w:p w14:paraId="610AF45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3572</w:t>
            </w:r>
          </w:p>
        </w:tc>
        <w:tc>
          <w:tcPr>
            <w:tcW w:w="2643" w:type="dxa"/>
            <w:hideMark/>
          </w:tcPr>
          <w:p w14:paraId="7C4BF42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8E1B05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17</w:t>
            </w:r>
          </w:p>
        </w:tc>
        <w:tc>
          <w:tcPr>
            <w:tcW w:w="2410" w:type="dxa"/>
            <w:hideMark/>
          </w:tcPr>
          <w:p w14:paraId="5536DA5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1945</w:t>
            </w:r>
          </w:p>
        </w:tc>
      </w:tr>
      <w:tr w:rsidR="002B5221" w:rsidRPr="002B5221" w14:paraId="77A95CBC" w14:textId="77777777" w:rsidTr="007640B4">
        <w:trPr>
          <w:trHeight w:val="300"/>
        </w:trPr>
        <w:tc>
          <w:tcPr>
            <w:tcW w:w="1200" w:type="dxa"/>
            <w:noWrap/>
            <w:hideMark/>
          </w:tcPr>
          <w:p w14:paraId="5557C95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3573</w:t>
            </w:r>
          </w:p>
        </w:tc>
        <w:tc>
          <w:tcPr>
            <w:tcW w:w="2643" w:type="dxa"/>
            <w:hideMark/>
          </w:tcPr>
          <w:p w14:paraId="23D33F7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A3732B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w:t>
            </w:r>
          </w:p>
        </w:tc>
        <w:tc>
          <w:tcPr>
            <w:tcW w:w="2410" w:type="dxa"/>
            <w:hideMark/>
          </w:tcPr>
          <w:p w14:paraId="32A178F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1945</w:t>
            </w:r>
          </w:p>
        </w:tc>
      </w:tr>
      <w:tr w:rsidR="002B5221" w:rsidRPr="002B5221" w14:paraId="5D2B183C" w14:textId="77777777" w:rsidTr="007640B4">
        <w:trPr>
          <w:trHeight w:val="300"/>
        </w:trPr>
        <w:tc>
          <w:tcPr>
            <w:tcW w:w="1200" w:type="dxa"/>
            <w:noWrap/>
            <w:hideMark/>
          </w:tcPr>
          <w:p w14:paraId="3757986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3574</w:t>
            </w:r>
          </w:p>
        </w:tc>
        <w:tc>
          <w:tcPr>
            <w:tcW w:w="2643" w:type="dxa"/>
            <w:hideMark/>
          </w:tcPr>
          <w:p w14:paraId="367F587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E711F3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w:t>
            </w:r>
          </w:p>
        </w:tc>
        <w:tc>
          <w:tcPr>
            <w:tcW w:w="2410" w:type="dxa"/>
            <w:hideMark/>
          </w:tcPr>
          <w:p w14:paraId="64C7B9A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1945</w:t>
            </w:r>
          </w:p>
        </w:tc>
      </w:tr>
      <w:tr w:rsidR="002B5221" w:rsidRPr="002B5221" w14:paraId="30CDCA4C" w14:textId="77777777" w:rsidTr="007640B4">
        <w:trPr>
          <w:trHeight w:val="300"/>
        </w:trPr>
        <w:tc>
          <w:tcPr>
            <w:tcW w:w="1200" w:type="dxa"/>
            <w:noWrap/>
            <w:hideMark/>
          </w:tcPr>
          <w:p w14:paraId="594D8F5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3575</w:t>
            </w:r>
          </w:p>
        </w:tc>
        <w:tc>
          <w:tcPr>
            <w:tcW w:w="2643" w:type="dxa"/>
            <w:hideMark/>
          </w:tcPr>
          <w:p w14:paraId="0F80B26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749034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20</w:t>
            </w:r>
          </w:p>
        </w:tc>
        <w:tc>
          <w:tcPr>
            <w:tcW w:w="2410" w:type="dxa"/>
            <w:hideMark/>
          </w:tcPr>
          <w:p w14:paraId="271020F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1945</w:t>
            </w:r>
          </w:p>
        </w:tc>
      </w:tr>
      <w:tr w:rsidR="002B5221" w:rsidRPr="002B5221" w14:paraId="781818D3" w14:textId="77777777" w:rsidTr="007640B4">
        <w:trPr>
          <w:trHeight w:val="300"/>
        </w:trPr>
        <w:tc>
          <w:tcPr>
            <w:tcW w:w="1200" w:type="dxa"/>
            <w:noWrap/>
            <w:hideMark/>
          </w:tcPr>
          <w:p w14:paraId="61D6974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3576</w:t>
            </w:r>
          </w:p>
        </w:tc>
        <w:tc>
          <w:tcPr>
            <w:tcW w:w="2643" w:type="dxa"/>
            <w:hideMark/>
          </w:tcPr>
          <w:p w14:paraId="00767E8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CE18F1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21</w:t>
            </w:r>
          </w:p>
        </w:tc>
        <w:tc>
          <w:tcPr>
            <w:tcW w:w="2410" w:type="dxa"/>
            <w:hideMark/>
          </w:tcPr>
          <w:p w14:paraId="543B0AB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1945</w:t>
            </w:r>
          </w:p>
        </w:tc>
      </w:tr>
      <w:tr w:rsidR="002B5221" w:rsidRPr="002B5221" w14:paraId="74E80519" w14:textId="77777777" w:rsidTr="007640B4">
        <w:trPr>
          <w:trHeight w:val="300"/>
        </w:trPr>
        <w:tc>
          <w:tcPr>
            <w:tcW w:w="1200" w:type="dxa"/>
            <w:noWrap/>
            <w:hideMark/>
          </w:tcPr>
          <w:p w14:paraId="4F7D55E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3577</w:t>
            </w:r>
          </w:p>
        </w:tc>
        <w:tc>
          <w:tcPr>
            <w:tcW w:w="2643" w:type="dxa"/>
            <w:hideMark/>
          </w:tcPr>
          <w:p w14:paraId="1654831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334CCF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22</w:t>
            </w:r>
          </w:p>
        </w:tc>
        <w:tc>
          <w:tcPr>
            <w:tcW w:w="2410" w:type="dxa"/>
            <w:hideMark/>
          </w:tcPr>
          <w:p w14:paraId="5BA8C70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1945</w:t>
            </w:r>
          </w:p>
        </w:tc>
      </w:tr>
      <w:tr w:rsidR="002B5221" w:rsidRPr="002B5221" w14:paraId="6E697F3A" w14:textId="77777777" w:rsidTr="007640B4">
        <w:trPr>
          <w:trHeight w:val="300"/>
        </w:trPr>
        <w:tc>
          <w:tcPr>
            <w:tcW w:w="1200" w:type="dxa"/>
            <w:noWrap/>
            <w:hideMark/>
          </w:tcPr>
          <w:p w14:paraId="04187AB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3578</w:t>
            </w:r>
          </w:p>
        </w:tc>
        <w:tc>
          <w:tcPr>
            <w:tcW w:w="2643" w:type="dxa"/>
            <w:hideMark/>
          </w:tcPr>
          <w:p w14:paraId="3A28378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3E67A8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25</w:t>
            </w:r>
          </w:p>
        </w:tc>
        <w:tc>
          <w:tcPr>
            <w:tcW w:w="2410" w:type="dxa"/>
            <w:hideMark/>
          </w:tcPr>
          <w:p w14:paraId="2BF8448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1945</w:t>
            </w:r>
          </w:p>
        </w:tc>
      </w:tr>
      <w:tr w:rsidR="002B5221" w:rsidRPr="002B5221" w14:paraId="33140D25" w14:textId="77777777" w:rsidTr="007640B4">
        <w:trPr>
          <w:trHeight w:val="300"/>
        </w:trPr>
        <w:tc>
          <w:tcPr>
            <w:tcW w:w="1200" w:type="dxa"/>
            <w:noWrap/>
            <w:hideMark/>
          </w:tcPr>
          <w:p w14:paraId="6042B6E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3579</w:t>
            </w:r>
          </w:p>
        </w:tc>
        <w:tc>
          <w:tcPr>
            <w:tcW w:w="2643" w:type="dxa"/>
            <w:hideMark/>
          </w:tcPr>
          <w:p w14:paraId="7A6F85D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36FA09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26</w:t>
            </w:r>
          </w:p>
        </w:tc>
        <w:tc>
          <w:tcPr>
            <w:tcW w:w="2410" w:type="dxa"/>
            <w:hideMark/>
          </w:tcPr>
          <w:p w14:paraId="0C6FAB8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1945</w:t>
            </w:r>
          </w:p>
        </w:tc>
      </w:tr>
      <w:tr w:rsidR="002B5221" w:rsidRPr="002B5221" w14:paraId="6C40D699" w14:textId="77777777" w:rsidTr="007640B4">
        <w:trPr>
          <w:trHeight w:val="300"/>
        </w:trPr>
        <w:tc>
          <w:tcPr>
            <w:tcW w:w="1200" w:type="dxa"/>
            <w:noWrap/>
            <w:hideMark/>
          </w:tcPr>
          <w:p w14:paraId="234919A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3580</w:t>
            </w:r>
          </w:p>
        </w:tc>
        <w:tc>
          <w:tcPr>
            <w:tcW w:w="2643" w:type="dxa"/>
            <w:hideMark/>
          </w:tcPr>
          <w:p w14:paraId="466949D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042D62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27</w:t>
            </w:r>
          </w:p>
        </w:tc>
        <w:tc>
          <w:tcPr>
            <w:tcW w:w="2410" w:type="dxa"/>
            <w:hideMark/>
          </w:tcPr>
          <w:p w14:paraId="2F1FA67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1945</w:t>
            </w:r>
          </w:p>
        </w:tc>
      </w:tr>
      <w:tr w:rsidR="002B5221" w:rsidRPr="002B5221" w14:paraId="2EA9585C" w14:textId="77777777" w:rsidTr="007640B4">
        <w:trPr>
          <w:trHeight w:val="300"/>
        </w:trPr>
        <w:tc>
          <w:tcPr>
            <w:tcW w:w="1200" w:type="dxa"/>
            <w:noWrap/>
            <w:hideMark/>
          </w:tcPr>
          <w:p w14:paraId="0E75A97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3581</w:t>
            </w:r>
          </w:p>
        </w:tc>
        <w:tc>
          <w:tcPr>
            <w:tcW w:w="2643" w:type="dxa"/>
            <w:hideMark/>
          </w:tcPr>
          <w:p w14:paraId="52F2F3B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D7C001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29</w:t>
            </w:r>
          </w:p>
        </w:tc>
        <w:tc>
          <w:tcPr>
            <w:tcW w:w="2410" w:type="dxa"/>
            <w:hideMark/>
          </w:tcPr>
          <w:p w14:paraId="291BE83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1945</w:t>
            </w:r>
          </w:p>
        </w:tc>
      </w:tr>
      <w:tr w:rsidR="002B5221" w:rsidRPr="002B5221" w14:paraId="3D57CB15" w14:textId="77777777" w:rsidTr="007640B4">
        <w:trPr>
          <w:trHeight w:val="300"/>
        </w:trPr>
        <w:tc>
          <w:tcPr>
            <w:tcW w:w="1200" w:type="dxa"/>
            <w:noWrap/>
            <w:hideMark/>
          </w:tcPr>
          <w:p w14:paraId="31AF7FF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3582</w:t>
            </w:r>
          </w:p>
        </w:tc>
        <w:tc>
          <w:tcPr>
            <w:tcW w:w="2643" w:type="dxa"/>
            <w:hideMark/>
          </w:tcPr>
          <w:p w14:paraId="34CDDA1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8345B4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33</w:t>
            </w:r>
          </w:p>
        </w:tc>
        <w:tc>
          <w:tcPr>
            <w:tcW w:w="2410" w:type="dxa"/>
            <w:hideMark/>
          </w:tcPr>
          <w:p w14:paraId="6B9E921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1945</w:t>
            </w:r>
          </w:p>
        </w:tc>
      </w:tr>
      <w:tr w:rsidR="002B5221" w:rsidRPr="002B5221" w14:paraId="24D4DA7E" w14:textId="77777777" w:rsidTr="007640B4">
        <w:trPr>
          <w:trHeight w:val="300"/>
        </w:trPr>
        <w:tc>
          <w:tcPr>
            <w:tcW w:w="1200" w:type="dxa"/>
            <w:noWrap/>
            <w:hideMark/>
          </w:tcPr>
          <w:p w14:paraId="6C16C42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3583</w:t>
            </w:r>
          </w:p>
        </w:tc>
        <w:tc>
          <w:tcPr>
            <w:tcW w:w="2643" w:type="dxa"/>
            <w:hideMark/>
          </w:tcPr>
          <w:p w14:paraId="4070497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EBE20E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35</w:t>
            </w:r>
          </w:p>
        </w:tc>
        <w:tc>
          <w:tcPr>
            <w:tcW w:w="2410" w:type="dxa"/>
            <w:hideMark/>
          </w:tcPr>
          <w:p w14:paraId="4F02431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1945</w:t>
            </w:r>
          </w:p>
        </w:tc>
      </w:tr>
      <w:tr w:rsidR="002B5221" w:rsidRPr="002B5221" w14:paraId="72D8A33F" w14:textId="77777777" w:rsidTr="007640B4">
        <w:trPr>
          <w:trHeight w:val="300"/>
        </w:trPr>
        <w:tc>
          <w:tcPr>
            <w:tcW w:w="1200" w:type="dxa"/>
            <w:noWrap/>
            <w:hideMark/>
          </w:tcPr>
          <w:p w14:paraId="14CEE76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3584</w:t>
            </w:r>
          </w:p>
        </w:tc>
        <w:tc>
          <w:tcPr>
            <w:tcW w:w="2643" w:type="dxa"/>
            <w:hideMark/>
          </w:tcPr>
          <w:p w14:paraId="608FDC7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A08B13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36</w:t>
            </w:r>
          </w:p>
        </w:tc>
        <w:tc>
          <w:tcPr>
            <w:tcW w:w="2410" w:type="dxa"/>
            <w:hideMark/>
          </w:tcPr>
          <w:p w14:paraId="0A8386D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1945</w:t>
            </w:r>
          </w:p>
        </w:tc>
      </w:tr>
      <w:tr w:rsidR="002B5221" w:rsidRPr="002B5221" w14:paraId="660EE0D7" w14:textId="77777777" w:rsidTr="007640B4">
        <w:trPr>
          <w:trHeight w:val="300"/>
        </w:trPr>
        <w:tc>
          <w:tcPr>
            <w:tcW w:w="1200" w:type="dxa"/>
            <w:noWrap/>
            <w:hideMark/>
          </w:tcPr>
          <w:p w14:paraId="7BFB8A1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3585</w:t>
            </w:r>
          </w:p>
        </w:tc>
        <w:tc>
          <w:tcPr>
            <w:tcW w:w="2643" w:type="dxa"/>
            <w:hideMark/>
          </w:tcPr>
          <w:p w14:paraId="7BEE7FD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7AAED9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37</w:t>
            </w:r>
          </w:p>
        </w:tc>
        <w:tc>
          <w:tcPr>
            <w:tcW w:w="2410" w:type="dxa"/>
            <w:hideMark/>
          </w:tcPr>
          <w:p w14:paraId="436A74C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1945</w:t>
            </w:r>
          </w:p>
        </w:tc>
      </w:tr>
      <w:tr w:rsidR="002B5221" w:rsidRPr="002B5221" w14:paraId="641BE49E" w14:textId="77777777" w:rsidTr="007640B4">
        <w:trPr>
          <w:trHeight w:val="300"/>
        </w:trPr>
        <w:tc>
          <w:tcPr>
            <w:tcW w:w="1200" w:type="dxa"/>
            <w:noWrap/>
            <w:hideMark/>
          </w:tcPr>
          <w:p w14:paraId="63D47D2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3586</w:t>
            </w:r>
          </w:p>
        </w:tc>
        <w:tc>
          <w:tcPr>
            <w:tcW w:w="2643" w:type="dxa"/>
            <w:hideMark/>
          </w:tcPr>
          <w:p w14:paraId="69D34F2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A91B97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39</w:t>
            </w:r>
          </w:p>
        </w:tc>
        <w:tc>
          <w:tcPr>
            <w:tcW w:w="2410" w:type="dxa"/>
            <w:hideMark/>
          </w:tcPr>
          <w:p w14:paraId="738583B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1945</w:t>
            </w:r>
          </w:p>
        </w:tc>
      </w:tr>
      <w:tr w:rsidR="002B5221" w:rsidRPr="002B5221" w14:paraId="56D24E85" w14:textId="77777777" w:rsidTr="007640B4">
        <w:trPr>
          <w:trHeight w:val="300"/>
        </w:trPr>
        <w:tc>
          <w:tcPr>
            <w:tcW w:w="1200" w:type="dxa"/>
            <w:noWrap/>
            <w:hideMark/>
          </w:tcPr>
          <w:p w14:paraId="1D1E5E1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3587</w:t>
            </w:r>
          </w:p>
        </w:tc>
        <w:tc>
          <w:tcPr>
            <w:tcW w:w="2643" w:type="dxa"/>
            <w:hideMark/>
          </w:tcPr>
          <w:p w14:paraId="310C3FE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DFCF09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40</w:t>
            </w:r>
          </w:p>
        </w:tc>
        <w:tc>
          <w:tcPr>
            <w:tcW w:w="2410" w:type="dxa"/>
            <w:hideMark/>
          </w:tcPr>
          <w:p w14:paraId="2BA7938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1945</w:t>
            </w:r>
          </w:p>
        </w:tc>
      </w:tr>
      <w:tr w:rsidR="002B5221" w:rsidRPr="002B5221" w14:paraId="2D223345" w14:textId="77777777" w:rsidTr="007640B4">
        <w:trPr>
          <w:trHeight w:val="300"/>
        </w:trPr>
        <w:tc>
          <w:tcPr>
            <w:tcW w:w="1200" w:type="dxa"/>
            <w:noWrap/>
            <w:hideMark/>
          </w:tcPr>
          <w:p w14:paraId="5D1B26E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3588</w:t>
            </w:r>
          </w:p>
        </w:tc>
        <w:tc>
          <w:tcPr>
            <w:tcW w:w="2643" w:type="dxa"/>
            <w:hideMark/>
          </w:tcPr>
          <w:p w14:paraId="75B1071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369277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43</w:t>
            </w:r>
          </w:p>
        </w:tc>
        <w:tc>
          <w:tcPr>
            <w:tcW w:w="2410" w:type="dxa"/>
            <w:hideMark/>
          </w:tcPr>
          <w:p w14:paraId="141CBA4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1945</w:t>
            </w:r>
          </w:p>
        </w:tc>
      </w:tr>
      <w:tr w:rsidR="002B5221" w:rsidRPr="002B5221" w14:paraId="6999C223" w14:textId="77777777" w:rsidTr="007640B4">
        <w:trPr>
          <w:trHeight w:val="300"/>
        </w:trPr>
        <w:tc>
          <w:tcPr>
            <w:tcW w:w="1200" w:type="dxa"/>
            <w:noWrap/>
            <w:hideMark/>
          </w:tcPr>
          <w:p w14:paraId="1415A7E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3589</w:t>
            </w:r>
          </w:p>
        </w:tc>
        <w:tc>
          <w:tcPr>
            <w:tcW w:w="2643" w:type="dxa"/>
            <w:hideMark/>
          </w:tcPr>
          <w:p w14:paraId="1DD5ECA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2E3B56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47</w:t>
            </w:r>
          </w:p>
        </w:tc>
        <w:tc>
          <w:tcPr>
            <w:tcW w:w="2410" w:type="dxa"/>
            <w:hideMark/>
          </w:tcPr>
          <w:p w14:paraId="64B407B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1945</w:t>
            </w:r>
          </w:p>
        </w:tc>
      </w:tr>
      <w:tr w:rsidR="002B5221" w:rsidRPr="002B5221" w14:paraId="6525F338" w14:textId="77777777" w:rsidTr="007640B4">
        <w:trPr>
          <w:trHeight w:val="300"/>
        </w:trPr>
        <w:tc>
          <w:tcPr>
            <w:tcW w:w="1200" w:type="dxa"/>
            <w:noWrap/>
            <w:hideMark/>
          </w:tcPr>
          <w:p w14:paraId="4AB9A8C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3590</w:t>
            </w:r>
          </w:p>
        </w:tc>
        <w:tc>
          <w:tcPr>
            <w:tcW w:w="2643" w:type="dxa"/>
            <w:hideMark/>
          </w:tcPr>
          <w:p w14:paraId="4F8DDCD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05E4DE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49</w:t>
            </w:r>
          </w:p>
        </w:tc>
        <w:tc>
          <w:tcPr>
            <w:tcW w:w="2410" w:type="dxa"/>
            <w:hideMark/>
          </w:tcPr>
          <w:p w14:paraId="0CDF149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1945</w:t>
            </w:r>
          </w:p>
        </w:tc>
      </w:tr>
      <w:tr w:rsidR="002B5221" w:rsidRPr="002B5221" w14:paraId="24E640FE" w14:textId="77777777" w:rsidTr="007640B4">
        <w:trPr>
          <w:trHeight w:val="300"/>
        </w:trPr>
        <w:tc>
          <w:tcPr>
            <w:tcW w:w="1200" w:type="dxa"/>
            <w:noWrap/>
            <w:hideMark/>
          </w:tcPr>
          <w:p w14:paraId="7BF089A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3591</w:t>
            </w:r>
          </w:p>
        </w:tc>
        <w:tc>
          <w:tcPr>
            <w:tcW w:w="2643" w:type="dxa"/>
            <w:hideMark/>
          </w:tcPr>
          <w:p w14:paraId="55DEA5F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992A35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50</w:t>
            </w:r>
          </w:p>
        </w:tc>
        <w:tc>
          <w:tcPr>
            <w:tcW w:w="2410" w:type="dxa"/>
            <w:hideMark/>
          </w:tcPr>
          <w:p w14:paraId="6992196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1945</w:t>
            </w:r>
          </w:p>
        </w:tc>
      </w:tr>
      <w:tr w:rsidR="002B5221" w:rsidRPr="002B5221" w14:paraId="128B8B00" w14:textId="77777777" w:rsidTr="007640B4">
        <w:trPr>
          <w:trHeight w:val="300"/>
        </w:trPr>
        <w:tc>
          <w:tcPr>
            <w:tcW w:w="1200" w:type="dxa"/>
            <w:noWrap/>
            <w:hideMark/>
          </w:tcPr>
          <w:p w14:paraId="3058144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3592</w:t>
            </w:r>
          </w:p>
        </w:tc>
        <w:tc>
          <w:tcPr>
            <w:tcW w:w="2643" w:type="dxa"/>
            <w:hideMark/>
          </w:tcPr>
          <w:p w14:paraId="3E0FF1D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4BDA87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51</w:t>
            </w:r>
          </w:p>
        </w:tc>
        <w:tc>
          <w:tcPr>
            <w:tcW w:w="2410" w:type="dxa"/>
            <w:hideMark/>
          </w:tcPr>
          <w:p w14:paraId="7AF48B2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1945</w:t>
            </w:r>
          </w:p>
        </w:tc>
      </w:tr>
      <w:tr w:rsidR="002B5221" w:rsidRPr="002B5221" w14:paraId="3951AE7E" w14:textId="77777777" w:rsidTr="007640B4">
        <w:trPr>
          <w:trHeight w:val="300"/>
        </w:trPr>
        <w:tc>
          <w:tcPr>
            <w:tcW w:w="1200" w:type="dxa"/>
            <w:noWrap/>
            <w:hideMark/>
          </w:tcPr>
          <w:p w14:paraId="0E60301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3593</w:t>
            </w:r>
          </w:p>
        </w:tc>
        <w:tc>
          <w:tcPr>
            <w:tcW w:w="2643" w:type="dxa"/>
            <w:hideMark/>
          </w:tcPr>
          <w:p w14:paraId="1B21482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6D9042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55</w:t>
            </w:r>
          </w:p>
        </w:tc>
        <w:tc>
          <w:tcPr>
            <w:tcW w:w="2410" w:type="dxa"/>
            <w:hideMark/>
          </w:tcPr>
          <w:p w14:paraId="2E81817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1945</w:t>
            </w:r>
          </w:p>
        </w:tc>
      </w:tr>
      <w:tr w:rsidR="002B5221" w:rsidRPr="002B5221" w14:paraId="0653DB09" w14:textId="77777777" w:rsidTr="007640B4">
        <w:trPr>
          <w:trHeight w:val="300"/>
        </w:trPr>
        <w:tc>
          <w:tcPr>
            <w:tcW w:w="1200" w:type="dxa"/>
            <w:noWrap/>
            <w:hideMark/>
          </w:tcPr>
          <w:p w14:paraId="0D9FEAF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3594</w:t>
            </w:r>
          </w:p>
        </w:tc>
        <w:tc>
          <w:tcPr>
            <w:tcW w:w="2643" w:type="dxa"/>
            <w:hideMark/>
          </w:tcPr>
          <w:p w14:paraId="4B05113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C7259E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56</w:t>
            </w:r>
          </w:p>
        </w:tc>
        <w:tc>
          <w:tcPr>
            <w:tcW w:w="2410" w:type="dxa"/>
            <w:hideMark/>
          </w:tcPr>
          <w:p w14:paraId="69EEB99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1945</w:t>
            </w:r>
          </w:p>
        </w:tc>
      </w:tr>
      <w:tr w:rsidR="002B5221" w:rsidRPr="002B5221" w14:paraId="61C17006" w14:textId="77777777" w:rsidTr="007640B4">
        <w:trPr>
          <w:trHeight w:val="300"/>
        </w:trPr>
        <w:tc>
          <w:tcPr>
            <w:tcW w:w="1200" w:type="dxa"/>
            <w:noWrap/>
            <w:hideMark/>
          </w:tcPr>
          <w:p w14:paraId="5A06ACA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3595</w:t>
            </w:r>
          </w:p>
        </w:tc>
        <w:tc>
          <w:tcPr>
            <w:tcW w:w="2643" w:type="dxa"/>
            <w:hideMark/>
          </w:tcPr>
          <w:p w14:paraId="4D1B62D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EAB542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57</w:t>
            </w:r>
          </w:p>
        </w:tc>
        <w:tc>
          <w:tcPr>
            <w:tcW w:w="2410" w:type="dxa"/>
            <w:hideMark/>
          </w:tcPr>
          <w:p w14:paraId="7DC74C2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1945</w:t>
            </w:r>
          </w:p>
        </w:tc>
      </w:tr>
      <w:tr w:rsidR="002B5221" w:rsidRPr="002B5221" w14:paraId="45F223E6" w14:textId="77777777" w:rsidTr="007640B4">
        <w:trPr>
          <w:trHeight w:val="300"/>
        </w:trPr>
        <w:tc>
          <w:tcPr>
            <w:tcW w:w="1200" w:type="dxa"/>
            <w:noWrap/>
            <w:hideMark/>
          </w:tcPr>
          <w:p w14:paraId="54F379C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3596</w:t>
            </w:r>
          </w:p>
        </w:tc>
        <w:tc>
          <w:tcPr>
            <w:tcW w:w="2643" w:type="dxa"/>
            <w:hideMark/>
          </w:tcPr>
          <w:p w14:paraId="1B92F0A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F27F79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60</w:t>
            </w:r>
          </w:p>
        </w:tc>
        <w:tc>
          <w:tcPr>
            <w:tcW w:w="2410" w:type="dxa"/>
            <w:hideMark/>
          </w:tcPr>
          <w:p w14:paraId="6B520E0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1945</w:t>
            </w:r>
          </w:p>
        </w:tc>
      </w:tr>
      <w:tr w:rsidR="002B5221" w:rsidRPr="002B5221" w14:paraId="4E0E05E2" w14:textId="77777777" w:rsidTr="007640B4">
        <w:trPr>
          <w:trHeight w:val="300"/>
        </w:trPr>
        <w:tc>
          <w:tcPr>
            <w:tcW w:w="1200" w:type="dxa"/>
            <w:noWrap/>
            <w:hideMark/>
          </w:tcPr>
          <w:p w14:paraId="75580F4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3597</w:t>
            </w:r>
          </w:p>
        </w:tc>
        <w:tc>
          <w:tcPr>
            <w:tcW w:w="2643" w:type="dxa"/>
            <w:hideMark/>
          </w:tcPr>
          <w:p w14:paraId="4E4F507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3CEC34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61</w:t>
            </w:r>
          </w:p>
        </w:tc>
        <w:tc>
          <w:tcPr>
            <w:tcW w:w="2410" w:type="dxa"/>
            <w:hideMark/>
          </w:tcPr>
          <w:p w14:paraId="3E25DFF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1945</w:t>
            </w:r>
          </w:p>
        </w:tc>
      </w:tr>
      <w:tr w:rsidR="002B5221" w:rsidRPr="002B5221" w14:paraId="5D4A3B93" w14:textId="77777777" w:rsidTr="007640B4">
        <w:trPr>
          <w:trHeight w:val="300"/>
        </w:trPr>
        <w:tc>
          <w:tcPr>
            <w:tcW w:w="1200" w:type="dxa"/>
            <w:noWrap/>
            <w:hideMark/>
          </w:tcPr>
          <w:p w14:paraId="0B04924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3598</w:t>
            </w:r>
          </w:p>
        </w:tc>
        <w:tc>
          <w:tcPr>
            <w:tcW w:w="2643" w:type="dxa"/>
            <w:hideMark/>
          </w:tcPr>
          <w:p w14:paraId="496DA70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EAEB36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62</w:t>
            </w:r>
          </w:p>
        </w:tc>
        <w:tc>
          <w:tcPr>
            <w:tcW w:w="2410" w:type="dxa"/>
            <w:hideMark/>
          </w:tcPr>
          <w:p w14:paraId="5F2659A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1945</w:t>
            </w:r>
          </w:p>
        </w:tc>
      </w:tr>
      <w:tr w:rsidR="002B5221" w:rsidRPr="002B5221" w14:paraId="031221C8" w14:textId="77777777" w:rsidTr="007640B4">
        <w:trPr>
          <w:trHeight w:val="300"/>
        </w:trPr>
        <w:tc>
          <w:tcPr>
            <w:tcW w:w="1200" w:type="dxa"/>
            <w:noWrap/>
            <w:hideMark/>
          </w:tcPr>
          <w:p w14:paraId="03DC636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3599</w:t>
            </w:r>
          </w:p>
        </w:tc>
        <w:tc>
          <w:tcPr>
            <w:tcW w:w="2643" w:type="dxa"/>
            <w:hideMark/>
          </w:tcPr>
          <w:p w14:paraId="38DF0B1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FB9379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64</w:t>
            </w:r>
          </w:p>
        </w:tc>
        <w:tc>
          <w:tcPr>
            <w:tcW w:w="2410" w:type="dxa"/>
            <w:hideMark/>
          </w:tcPr>
          <w:p w14:paraId="5F9570B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1945</w:t>
            </w:r>
          </w:p>
        </w:tc>
      </w:tr>
      <w:tr w:rsidR="002B5221" w:rsidRPr="002B5221" w14:paraId="69BDC916" w14:textId="77777777" w:rsidTr="007640B4">
        <w:trPr>
          <w:trHeight w:val="300"/>
        </w:trPr>
        <w:tc>
          <w:tcPr>
            <w:tcW w:w="1200" w:type="dxa"/>
            <w:noWrap/>
            <w:hideMark/>
          </w:tcPr>
          <w:p w14:paraId="69A6AE7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3600</w:t>
            </w:r>
          </w:p>
        </w:tc>
        <w:tc>
          <w:tcPr>
            <w:tcW w:w="2643" w:type="dxa"/>
            <w:hideMark/>
          </w:tcPr>
          <w:p w14:paraId="3A7F65D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472E7C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65</w:t>
            </w:r>
          </w:p>
        </w:tc>
        <w:tc>
          <w:tcPr>
            <w:tcW w:w="2410" w:type="dxa"/>
            <w:hideMark/>
          </w:tcPr>
          <w:p w14:paraId="0733CFF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1945</w:t>
            </w:r>
          </w:p>
        </w:tc>
      </w:tr>
      <w:tr w:rsidR="002B5221" w:rsidRPr="002B5221" w14:paraId="5EA8EF2A" w14:textId="77777777" w:rsidTr="007640B4">
        <w:trPr>
          <w:trHeight w:val="300"/>
        </w:trPr>
        <w:tc>
          <w:tcPr>
            <w:tcW w:w="1200" w:type="dxa"/>
            <w:noWrap/>
            <w:hideMark/>
          </w:tcPr>
          <w:p w14:paraId="30D83E1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3601</w:t>
            </w:r>
          </w:p>
        </w:tc>
        <w:tc>
          <w:tcPr>
            <w:tcW w:w="2643" w:type="dxa"/>
            <w:hideMark/>
          </w:tcPr>
          <w:p w14:paraId="72D2BDD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9C8BD0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68</w:t>
            </w:r>
          </w:p>
        </w:tc>
        <w:tc>
          <w:tcPr>
            <w:tcW w:w="2410" w:type="dxa"/>
            <w:hideMark/>
          </w:tcPr>
          <w:p w14:paraId="4507FE0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1945</w:t>
            </w:r>
          </w:p>
        </w:tc>
      </w:tr>
      <w:tr w:rsidR="002B5221" w:rsidRPr="002B5221" w14:paraId="3AD27D2C" w14:textId="77777777" w:rsidTr="007640B4">
        <w:trPr>
          <w:trHeight w:val="300"/>
        </w:trPr>
        <w:tc>
          <w:tcPr>
            <w:tcW w:w="1200" w:type="dxa"/>
            <w:noWrap/>
            <w:hideMark/>
          </w:tcPr>
          <w:p w14:paraId="11EC06F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3602</w:t>
            </w:r>
          </w:p>
        </w:tc>
        <w:tc>
          <w:tcPr>
            <w:tcW w:w="2643" w:type="dxa"/>
            <w:hideMark/>
          </w:tcPr>
          <w:p w14:paraId="26D2CF2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061B3D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72</w:t>
            </w:r>
          </w:p>
        </w:tc>
        <w:tc>
          <w:tcPr>
            <w:tcW w:w="2410" w:type="dxa"/>
            <w:hideMark/>
          </w:tcPr>
          <w:p w14:paraId="3F3DA43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1945</w:t>
            </w:r>
          </w:p>
        </w:tc>
      </w:tr>
      <w:tr w:rsidR="002B5221" w:rsidRPr="002B5221" w14:paraId="0B19FDF1" w14:textId="77777777" w:rsidTr="007640B4">
        <w:trPr>
          <w:trHeight w:val="300"/>
        </w:trPr>
        <w:tc>
          <w:tcPr>
            <w:tcW w:w="1200" w:type="dxa"/>
            <w:noWrap/>
            <w:hideMark/>
          </w:tcPr>
          <w:p w14:paraId="3818CE0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3603</w:t>
            </w:r>
          </w:p>
        </w:tc>
        <w:tc>
          <w:tcPr>
            <w:tcW w:w="2643" w:type="dxa"/>
            <w:hideMark/>
          </w:tcPr>
          <w:p w14:paraId="2AA4187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44A683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73</w:t>
            </w:r>
          </w:p>
        </w:tc>
        <w:tc>
          <w:tcPr>
            <w:tcW w:w="2410" w:type="dxa"/>
            <w:hideMark/>
          </w:tcPr>
          <w:p w14:paraId="658DC70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1945</w:t>
            </w:r>
          </w:p>
        </w:tc>
      </w:tr>
      <w:tr w:rsidR="002B5221" w:rsidRPr="002B5221" w14:paraId="175A8D35" w14:textId="77777777" w:rsidTr="007640B4">
        <w:trPr>
          <w:trHeight w:val="300"/>
        </w:trPr>
        <w:tc>
          <w:tcPr>
            <w:tcW w:w="1200" w:type="dxa"/>
            <w:noWrap/>
            <w:hideMark/>
          </w:tcPr>
          <w:p w14:paraId="7F2FAD3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3604</w:t>
            </w:r>
          </w:p>
        </w:tc>
        <w:tc>
          <w:tcPr>
            <w:tcW w:w="2643" w:type="dxa"/>
            <w:hideMark/>
          </w:tcPr>
          <w:p w14:paraId="6314E65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3D50C2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75</w:t>
            </w:r>
          </w:p>
        </w:tc>
        <w:tc>
          <w:tcPr>
            <w:tcW w:w="2410" w:type="dxa"/>
            <w:hideMark/>
          </w:tcPr>
          <w:p w14:paraId="0F3FA2F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1945</w:t>
            </w:r>
          </w:p>
        </w:tc>
      </w:tr>
      <w:tr w:rsidR="002B5221" w:rsidRPr="002B5221" w14:paraId="08AB69BA" w14:textId="77777777" w:rsidTr="007640B4">
        <w:trPr>
          <w:trHeight w:val="300"/>
        </w:trPr>
        <w:tc>
          <w:tcPr>
            <w:tcW w:w="1200" w:type="dxa"/>
            <w:noWrap/>
            <w:hideMark/>
          </w:tcPr>
          <w:p w14:paraId="07E7F0B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3605</w:t>
            </w:r>
          </w:p>
        </w:tc>
        <w:tc>
          <w:tcPr>
            <w:tcW w:w="2643" w:type="dxa"/>
            <w:hideMark/>
          </w:tcPr>
          <w:p w14:paraId="68095FE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AB05A0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76</w:t>
            </w:r>
          </w:p>
        </w:tc>
        <w:tc>
          <w:tcPr>
            <w:tcW w:w="2410" w:type="dxa"/>
            <w:hideMark/>
          </w:tcPr>
          <w:p w14:paraId="6A7AEB8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1945</w:t>
            </w:r>
          </w:p>
        </w:tc>
      </w:tr>
      <w:tr w:rsidR="002B5221" w:rsidRPr="002B5221" w14:paraId="1C7EB544" w14:textId="77777777" w:rsidTr="007640B4">
        <w:trPr>
          <w:trHeight w:val="300"/>
        </w:trPr>
        <w:tc>
          <w:tcPr>
            <w:tcW w:w="1200" w:type="dxa"/>
            <w:noWrap/>
            <w:hideMark/>
          </w:tcPr>
          <w:p w14:paraId="3303AE7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3606</w:t>
            </w:r>
          </w:p>
        </w:tc>
        <w:tc>
          <w:tcPr>
            <w:tcW w:w="2643" w:type="dxa"/>
            <w:hideMark/>
          </w:tcPr>
          <w:p w14:paraId="2F48869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C5FF84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77</w:t>
            </w:r>
          </w:p>
        </w:tc>
        <w:tc>
          <w:tcPr>
            <w:tcW w:w="2410" w:type="dxa"/>
            <w:hideMark/>
          </w:tcPr>
          <w:p w14:paraId="58C519E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1945</w:t>
            </w:r>
          </w:p>
        </w:tc>
      </w:tr>
      <w:tr w:rsidR="002B5221" w:rsidRPr="002B5221" w14:paraId="7BD415AE" w14:textId="77777777" w:rsidTr="007640B4">
        <w:trPr>
          <w:trHeight w:val="300"/>
        </w:trPr>
        <w:tc>
          <w:tcPr>
            <w:tcW w:w="1200" w:type="dxa"/>
            <w:noWrap/>
            <w:hideMark/>
          </w:tcPr>
          <w:p w14:paraId="43FCB41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3607</w:t>
            </w:r>
          </w:p>
        </w:tc>
        <w:tc>
          <w:tcPr>
            <w:tcW w:w="2643" w:type="dxa"/>
            <w:hideMark/>
          </w:tcPr>
          <w:p w14:paraId="5095ADA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933843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78</w:t>
            </w:r>
          </w:p>
        </w:tc>
        <w:tc>
          <w:tcPr>
            <w:tcW w:w="2410" w:type="dxa"/>
            <w:hideMark/>
          </w:tcPr>
          <w:p w14:paraId="6864BDD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1945</w:t>
            </w:r>
          </w:p>
        </w:tc>
      </w:tr>
      <w:tr w:rsidR="002B5221" w:rsidRPr="002B5221" w14:paraId="7F308EF1" w14:textId="77777777" w:rsidTr="007640B4">
        <w:trPr>
          <w:trHeight w:val="300"/>
        </w:trPr>
        <w:tc>
          <w:tcPr>
            <w:tcW w:w="1200" w:type="dxa"/>
            <w:noWrap/>
            <w:hideMark/>
          </w:tcPr>
          <w:p w14:paraId="1250AAF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3608</w:t>
            </w:r>
          </w:p>
        </w:tc>
        <w:tc>
          <w:tcPr>
            <w:tcW w:w="2643" w:type="dxa"/>
            <w:hideMark/>
          </w:tcPr>
          <w:p w14:paraId="3BBBE88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2D537C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79</w:t>
            </w:r>
          </w:p>
        </w:tc>
        <w:tc>
          <w:tcPr>
            <w:tcW w:w="2410" w:type="dxa"/>
            <w:hideMark/>
          </w:tcPr>
          <w:p w14:paraId="38C8820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1945</w:t>
            </w:r>
          </w:p>
        </w:tc>
      </w:tr>
      <w:tr w:rsidR="002B5221" w:rsidRPr="002B5221" w14:paraId="2A2DEE9C" w14:textId="77777777" w:rsidTr="007640B4">
        <w:trPr>
          <w:trHeight w:val="300"/>
        </w:trPr>
        <w:tc>
          <w:tcPr>
            <w:tcW w:w="1200" w:type="dxa"/>
            <w:noWrap/>
            <w:hideMark/>
          </w:tcPr>
          <w:p w14:paraId="04E8BC4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3609</w:t>
            </w:r>
          </w:p>
        </w:tc>
        <w:tc>
          <w:tcPr>
            <w:tcW w:w="2643" w:type="dxa"/>
            <w:hideMark/>
          </w:tcPr>
          <w:p w14:paraId="6F8C761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A9C33D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80</w:t>
            </w:r>
          </w:p>
        </w:tc>
        <w:tc>
          <w:tcPr>
            <w:tcW w:w="2410" w:type="dxa"/>
            <w:hideMark/>
          </w:tcPr>
          <w:p w14:paraId="557CA76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1945</w:t>
            </w:r>
          </w:p>
        </w:tc>
      </w:tr>
      <w:tr w:rsidR="002B5221" w:rsidRPr="002B5221" w14:paraId="1A27E8D1" w14:textId="77777777" w:rsidTr="007640B4">
        <w:trPr>
          <w:trHeight w:val="300"/>
        </w:trPr>
        <w:tc>
          <w:tcPr>
            <w:tcW w:w="1200" w:type="dxa"/>
            <w:noWrap/>
            <w:hideMark/>
          </w:tcPr>
          <w:p w14:paraId="3F279D4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3610</w:t>
            </w:r>
          </w:p>
        </w:tc>
        <w:tc>
          <w:tcPr>
            <w:tcW w:w="2643" w:type="dxa"/>
            <w:hideMark/>
          </w:tcPr>
          <w:p w14:paraId="6DC8A47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55B8CD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81</w:t>
            </w:r>
          </w:p>
        </w:tc>
        <w:tc>
          <w:tcPr>
            <w:tcW w:w="2410" w:type="dxa"/>
            <w:hideMark/>
          </w:tcPr>
          <w:p w14:paraId="6436820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1945</w:t>
            </w:r>
          </w:p>
        </w:tc>
      </w:tr>
      <w:tr w:rsidR="002B5221" w:rsidRPr="002B5221" w14:paraId="38860676" w14:textId="77777777" w:rsidTr="007640B4">
        <w:trPr>
          <w:trHeight w:val="300"/>
        </w:trPr>
        <w:tc>
          <w:tcPr>
            <w:tcW w:w="1200" w:type="dxa"/>
            <w:noWrap/>
            <w:hideMark/>
          </w:tcPr>
          <w:p w14:paraId="081B675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3611</w:t>
            </w:r>
          </w:p>
        </w:tc>
        <w:tc>
          <w:tcPr>
            <w:tcW w:w="2643" w:type="dxa"/>
            <w:hideMark/>
          </w:tcPr>
          <w:p w14:paraId="1E57CD5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96D7BE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82</w:t>
            </w:r>
          </w:p>
        </w:tc>
        <w:tc>
          <w:tcPr>
            <w:tcW w:w="2410" w:type="dxa"/>
            <w:hideMark/>
          </w:tcPr>
          <w:p w14:paraId="68379CC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1945</w:t>
            </w:r>
          </w:p>
        </w:tc>
      </w:tr>
      <w:tr w:rsidR="002B5221" w:rsidRPr="002B5221" w14:paraId="2027A477" w14:textId="77777777" w:rsidTr="007640B4">
        <w:trPr>
          <w:trHeight w:val="300"/>
        </w:trPr>
        <w:tc>
          <w:tcPr>
            <w:tcW w:w="1200" w:type="dxa"/>
            <w:noWrap/>
            <w:hideMark/>
          </w:tcPr>
          <w:p w14:paraId="08B2AEF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3612</w:t>
            </w:r>
          </w:p>
        </w:tc>
        <w:tc>
          <w:tcPr>
            <w:tcW w:w="2643" w:type="dxa"/>
            <w:hideMark/>
          </w:tcPr>
          <w:p w14:paraId="49EFFCB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6C0074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84</w:t>
            </w:r>
          </w:p>
        </w:tc>
        <w:tc>
          <w:tcPr>
            <w:tcW w:w="2410" w:type="dxa"/>
            <w:hideMark/>
          </w:tcPr>
          <w:p w14:paraId="5FE2F04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1945</w:t>
            </w:r>
          </w:p>
        </w:tc>
      </w:tr>
      <w:tr w:rsidR="002B5221" w:rsidRPr="002B5221" w14:paraId="4AF4BE16" w14:textId="77777777" w:rsidTr="007640B4">
        <w:trPr>
          <w:trHeight w:val="300"/>
        </w:trPr>
        <w:tc>
          <w:tcPr>
            <w:tcW w:w="1200" w:type="dxa"/>
            <w:noWrap/>
            <w:hideMark/>
          </w:tcPr>
          <w:p w14:paraId="2BDD1B3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3613</w:t>
            </w:r>
          </w:p>
        </w:tc>
        <w:tc>
          <w:tcPr>
            <w:tcW w:w="2643" w:type="dxa"/>
            <w:hideMark/>
          </w:tcPr>
          <w:p w14:paraId="5C69A00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B2C722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87</w:t>
            </w:r>
          </w:p>
        </w:tc>
        <w:tc>
          <w:tcPr>
            <w:tcW w:w="2410" w:type="dxa"/>
            <w:hideMark/>
          </w:tcPr>
          <w:p w14:paraId="5324EF1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1945</w:t>
            </w:r>
          </w:p>
        </w:tc>
      </w:tr>
      <w:tr w:rsidR="002B5221" w:rsidRPr="002B5221" w14:paraId="257BD78C" w14:textId="77777777" w:rsidTr="007640B4">
        <w:trPr>
          <w:trHeight w:val="300"/>
        </w:trPr>
        <w:tc>
          <w:tcPr>
            <w:tcW w:w="1200" w:type="dxa"/>
            <w:noWrap/>
            <w:hideMark/>
          </w:tcPr>
          <w:p w14:paraId="2A2D3A7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3614</w:t>
            </w:r>
          </w:p>
        </w:tc>
        <w:tc>
          <w:tcPr>
            <w:tcW w:w="2643" w:type="dxa"/>
            <w:hideMark/>
          </w:tcPr>
          <w:p w14:paraId="2427E2D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935E0C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88</w:t>
            </w:r>
          </w:p>
        </w:tc>
        <w:tc>
          <w:tcPr>
            <w:tcW w:w="2410" w:type="dxa"/>
            <w:hideMark/>
          </w:tcPr>
          <w:p w14:paraId="12FD964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1945</w:t>
            </w:r>
          </w:p>
        </w:tc>
      </w:tr>
      <w:tr w:rsidR="002B5221" w:rsidRPr="002B5221" w14:paraId="1786F48A" w14:textId="77777777" w:rsidTr="007640B4">
        <w:trPr>
          <w:trHeight w:val="300"/>
        </w:trPr>
        <w:tc>
          <w:tcPr>
            <w:tcW w:w="1200" w:type="dxa"/>
            <w:noWrap/>
            <w:hideMark/>
          </w:tcPr>
          <w:p w14:paraId="1B08EBF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3615</w:t>
            </w:r>
          </w:p>
        </w:tc>
        <w:tc>
          <w:tcPr>
            <w:tcW w:w="2643" w:type="dxa"/>
            <w:hideMark/>
          </w:tcPr>
          <w:p w14:paraId="4050BE2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49C38E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89</w:t>
            </w:r>
          </w:p>
        </w:tc>
        <w:tc>
          <w:tcPr>
            <w:tcW w:w="2410" w:type="dxa"/>
            <w:hideMark/>
          </w:tcPr>
          <w:p w14:paraId="283F17F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1945</w:t>
            </w:r>
          </w:p>
        </w:tc>
      </w:tr>
      <w:tr w:rsidR="002B5221" w:rsidRPr="002B5221" w14:paraId="2D9D3D1F" w14:textId="77777777" w:rsidTr="007640B4">
        <w:trPr>
          <w:trHeight w:val="300"/>
        </w:trPr>
        <w:tc>
          <w:tcPr>
            <w:tcW w:w="1200" w:type="dxa"/>
            <w:noWrap/>
            <w:hideMark/>
          </w:tcPr>
          <w:p w14:paraId="2F60002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3616</w:t>
            </w:r>
          </w:p>
        </w:tc>
        <w:tc>
          <w:tcPr>
            <w:tcW w:w="2643" w:type="dxa"/>
            <w:hideMark/>
          </w:tcPr>
          <w:p w14:paraId="10F22CC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5ACEE5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90</w:t>
            </w:r>
          </w:p>
        </w:tc>
        <w:tc>
          <w:tcPr>
            <w:tcW w:w="2410" w:type="dxa"/>
            <w:hideMark/>
          </w:tcPr>
          <w:p w14:paraId="464058D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1945</w:t>
            </w:r>
          </w:p>
        </w:tc>
      </w:tr>
      <w:tr w:rsidR="002B5221" w:rsidRPr="002B5221" w14:paraId="485F4303" w14:textId="77777777" w:rsidTr="007640B4">
        <w:trPr>
          <w:trHeight w:val="300"/>
        </w:trPr>
        <w:tc>
          <w:tcPr>
            <w:tcW w:w="1200" w:type="dxa"/>
            <w:noWrap/>
            <w:hideMark/>
          </w:tcPr>
          <w:p w14:paraId="043EA24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3617</w:t>
            </w:r>
          </w:p>
        </w:tc>
        <w:tc>
          <w:tcPr>
            <w:tcW w:w="2643" w:type="dxa"/>
            <w:hideMark/>
          </w:tcPr>
          <w:p w14:paraId="71E3893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11377D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91</w:t>
            </w:r>
          </w:p>
        </w:tc>
        <w:tc>
          <w:tcPr>
            <w:tcW w:w="2410" w:type="dxa"/>
            <w:hideMark/>
          </w:tcPr>
          <w:p w14:paraId="22E8645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1945</w:t>
            </w:r>
          </w:p>
        </w:tc>
      </w:tr>
      <w:tr w:rsidR="002B5221" w:rsidRPr="002B5221" w14:paraId="19404C72" w14:textId="77777777" w:rsidTr="007640B4">
        <w:trPr>
          <w:trHeight w:val="300"/>
        </w:trPr>
        <w:tc>
          <w:tcPr>
            <w:tcW w:w="1200" w:type="dxa"/>
            <w:noWrap/>
            <w:hideMark/>
          </w:tcPr>
          <w:p w14:paraId="099AB44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3618</w:t>
            </w:r>
          </w:p>
        </w:tc>
        <w:tc>
          <w:tcPr>
            <w:tcW w:w="2643" w:type="dxa"/>
            <w:hideMark/>
          </w:tcPr>
          <w:p w14:paraId="0F0256F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7CE24E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92</w:t>
            </w:r>
          </w:p>
        </w:tc>
        <w:tc>
          <w:tcPr>
            <w:tcW w:w="2410" w:type="dxa"/>
            <w:hideMark/>
          </w:tcPr>
          <w:p w14:paraId="6A6AAB7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1945</w:t>
            </w:r>
          </w:p>
        </w:tc>
      </w:tr>
      <w:tr w:rsidR="002B5221" w:rsidRPr="002B5221" w14:paraId="34DBCF87" w14:textId="77777777" w:rsidTr="007640B4">
        <w:trPr>
          <w:trHeight w:val="300"/>
        </w:trPr>
        <w:tc>
          <w:tcPr>
            <w:tcW w:w="1200" w:type="dxa"/>
            <w:noWrap/>
            <w:hideMark/>
          </w:tcPr>
          <w:p w14:paraId="52C179F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3619</w:t>
            </w:r>
          </w:p>
        </w:tc>
        <w:tc>
          <w:tcPr>
            <w:tcW w:w="2643" w:type="dxa"/>
            <w:hideMark/>
          </w:tcPr>
          <w:p w14:paraId="63700C2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C8F532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93</w:t>
            </w:r>
          </w:p>
        </w:tc>
        <w:tc>
          <w:tcPr>
            <w:tcW w:w="2410" w:type="dxa"/>
            <w:hideMark/>
          </w:tcPr>
          <w:p w14:paraId="01765D0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1945</w:t>
            </w:r>
          </w:p>
        </w:tc>
      </w:tr>
      <w:tr w:rsidR="002B5221" w:rsidRPr="002B5221" w14:paraId="7CE8B5A9" w14:textId="77777777" w:rsidTr="007640B4">
        <w:trPr>
          <w:trHeight w:val="300"/>
        </w:trPr>
        <w:tc>
          <w:tcPr>
            <w:tcW w:w="1200" w:type="dxa"/>
            <w:noWrap/>
            <w:hideMark/>
          </w:tcPr>
          <w:p w14:paraId="6FB53CC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3620</w:t>
            </w:r>
          </w:p>
        </w:tc>
        <w:tc>
          <w:tcPr>
            <w:tcW w:w="2643" w:type="dxa"/>
            <w:hideMark/>
          </w:tcPr>
          <w:p w14:paraId="16EA196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DDDDBB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94</w:t>
            </w:r>
          </w:p>
        </w:tc>
        <w:tc>
          <w:tcPr>
            <w:tcW w:w="2410" w:type="dxa"/>
            <w:hideMark/>
          </w:tcPr>
          <w:p w14:paraId="3341C32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1945</w:t>
            </w:r>
          </w:p>
        </w:tc>
      </w:tr>
      <w:tr w:rsidR="002B5221" w:rsidRPr="002B5221" w14:paraId="7B48A87F" w14:textId="77777777" w:rsidTr="007640B4">
        <w:trPr>
          <w:trHeight w:val="300"/>
        </w:trPr>
        <w:tc>
          <w:tcPr>
            <w:tcW w:w="1200" w:type="dxa"/>
            <w:noWrap/>
            <w:hideMark/>
          </w:tcPr>
          <w:p w14:paraId="068E165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3621</w:t>
            </w:r>
          </w:p>
        </w:tc>
        <w:tc>
          <w:tcPr>
            <w:tcW w:w="2643" w:type="dxa"/>
            <w:hideMark/>
          </w:tcPr>
          <w:p w14:paraId="13FB206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417F13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95</w:t>
            </w:r>
          </w:p>
        </w:tc>
        <w:tc>
          <w:tcPr>
            <w:tcW w:w="2410" w:type="dxa"/>
            <w:hideMark/>
          </w:tcPr>
          <w:p w14:paraId="458E330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1945</w:t>
            </w:r>
          </w:p>
        </w:tc>
      </w:tr>
      <w:tr w:rsidR="002B5221" w:rsidRPr="002B5221" w14:paraId="10D775DC" w14:textId="77777777" w:rsidTr="007640B4">
        <w:trPr>
          <w:trHeight w:val="300"/>
        </w:trPr>
        <w:tc>
          <w:tcPr>
            <w:tcW w:w="1200" w:type="dxa"/>
            <w:noWrap/>
            <w:hideMark/>
          </w:tcPr>
          <w:p w14:paraId="2D75143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3622</w:t>
            </w:r>
          </w:p>
        </w:tc>
        <w:tc>
          <w:tcPr>
            <w:tcW w:w="2643" w:type="dxa"/>
            <w:hideMark/>
          </w:tcPr>
          <w:p w14:paraId="7F9624A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E07FE5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97</w:t>
            </w:r>
          </w:p>
        </w:tc>
        <w:tc>
          <w:tcPr>
            <w:tcW w:w="2410" w:type="dxa"/>
            <w:hideMark/>
          </w:tcPr>
          <w:p w14:paraId="53B639E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1945</w:t>
            </w:r>
          </w:p>
        </w:tc>
      </w:tr>
      <w:tr w:rsidR="002B5221" w:rsidRPr="002B5221" w14:paraId="0D23E5FD" w14:textId="77777777" w:rsidTr="007640B4">
        <w:trPr>
          <w:trHeight w:val="300"/>
        </w:trPr>
        <w:tc>
          <w:tcPr>
            <w:tcW w:w="1200" w:type="dxa"/>
            <w:noWrap/>
            <w:hideMark/>
          </w:tcPr>
          <w:p w14:paraId="34D13BD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3623</w:t>
            </w:r>
          </w:p>
        </w:tc>
        <w:tc>
          <w:tcPr>
            <w:tcW w:w="2643" w:type="dxa"/>
            <w:hideMark/>
          </w:tcPr>
          <w:p w14:paraId="59F13C1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69AEC7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98</w:t>
            </w:r>
          </w:p>
        </w:tc>
        <w:tc>
          <w:tcPr>
            <w:tcW w:w="2410" w:type="dxa"/>
            <w:hideMark/>
          </w:tcPr>
          <w:p w14:paraId="506D535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1945</w:t>
            </w:r>
          </w:p>
        </w:tc>
      </w:tr>
      <w:tr w:rsidR="002B5221" w:rsidRPr="002B5221" w14:paraId="705E1C6A" w14:textId="77777777" w:rsidTr="007640B4">
        <w:trPr>
          <w:trHeight w:val="300"/>
        </w:trPr>
        <w:tc>
          <w:tcPr>
            <w:tcW w:w="1200" w:type="dxa"/>
            <w:noWrap/>
            <w:hideMark/>
          </w:tcPr>
          <w:p w14:paraId="353ACE2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3624</w:t>
            </w:r>
          </w:p>
        </w:tc>
        <w:tc>
          <w:tcPr>
            <w:tcW w:w="2643" w:type="dxa"/>
            <w:hideMark/>
          </w:tcPr>
          <w:p w14:paraId="2C03DE0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noWrap/>
            <w:hideMark/>
          </w:tcPr>
          <w:p w14:paraId="2B6971E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1316</w:t>
            </w:r>
          </w:p>
        </w:tc>
        <w:tc>
          <w:tcPr>
            <w:tcW w:w="2410" w:type="dxa"/>
            <w:hideMark/>
          </w:tcPr>
          <w:p w14:paraId="0744AAE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1945</w:t>
            </w:r>
          </w:p>
        </w:tc>
      </w:tr>
      <w:tr w:rsidR="002B5221" w:rsidRPr="002B5221" w14:paraId="6199CDCA" w14:textId="77777777" w:rsidTr="007640B4">
        <w:trPr>
          <w:trHeight w:val="300"/>
        </w:trPr>
        <w:tc>
          <w:tcPr>
            <w:tcW w:w="1200" w:type="dxa"/>
            <w:noWrap/>
            <w:hideMark/>
          </w:tcPr>
          <w:p w14:paraId="6574F1F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3625</w:t>
            </w:r>
          </w:p>
        </w:tc>
        <w:tc>
          <w:tcPr>
            <w:tcW w:w="2643" w:type="dxa"/>
            <w:hideMark/>
          </w:tcPr>
          <w:p w14:paraId="52725F8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08C781A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1417</w:t>
            </w:r>
          </w:p>
        </w:tc>
        <w:tc>
          <w:tcPr>
            <w:tcW w:w="2410" w:type="dxa"/>
            <w:hideMark/>
          </w:tcPr>
          <w:p w14:paraId="68C4D12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1945</w:t>
            </w:r>
          </w:p>
        </w:tc>
      </w:tr>
      <w:tr w:rsidR="002B5221" w:rsidRPr="002B5221" w14:paraId="37FEC2C9" w14:textId="77777777" w:rsidTr="007640B4">
        <w:trPr>
          <w:trHeight w:val="300"/>
        </w:trPr>
        <w:tc>
          <w:tcPr>
            <w:tcW w:w="1200" w:type="dxa"/>
            <w:noWrap/>
            <w:hideMark/>
          </w:tcPr>
          <w:p w14:paraId="6478B6C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3626</w:t>
            </w:r>
          </w:p>
        </w:tc>
        <w:tc>
          <w:tcPr>
            <w:tcW w:w="2643" w:type="dxa"/>
            <w:hideMark/>
          </w:tcPr>
          <w:p w14:paraId="06095F9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0A5EA0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w:t>
            </w:r>
          </w:p>
        </w:tc>
        <w:tc>
          <w:tcPr>
            <w:tcW w:w="2410" w:type="dxa"/>
            <w:hideMark/>
          </w:tcPr>
          <w:p w14:paraId="680F8F7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1946</w:t>
            </w:r>
          </w:p>
        </w:tc>
      </w:tr>
      <w:tr w:rsidR="002B5221" w:rsidRPr="002B5221" w14:paraId="63E36279" w14:textId="77777777" w:rsidTr="007640B4">
        <w:trPr>
          <w:trHeight w:val="300"/>
        </w:trPr>
        <w:tc>
          <w:tcPr>
            <w:tcW w:w="1200" w:type="dxa"/>
            <w:noWrap/>
            <w:hideMark/>
          </w:tcPr>
          <w:p w14:paraId="43835F9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3627</w:t>
            </w:r>
          </w:p>
        </w:tc>
        <w:tc>
          <w:tcPr>
            <w:tcW w:w="2643" w:type="dxa"/>
            <w:hideMark/>
          </w:tcPr>
          <w:p w14:paraId="21F774D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D49D9B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8</w:t>
            </w:r>
          </w:p>
        </w:tc>
        <w:tc>
          <w:tcPr>
            <w:tcW w:w="2410" w:type="dxa"/>
            <w:hideMark/>
          </w:tcPr>
          <w:p w14:paraId="0531D5C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1946</w:t>
            </w:r>
          </w:p>
        </w:tc>
      </w:tr>
      <w:tr w:rsidR="002B5221" w:rsidRPr="002B5221" w14:paraId="424EA3CA" w14:textId="77777777" w:rsidTr="007640B4">
        <w:trPr>
          <w:trHeight w:val="300"/>
        </w:trPr>
        <w:tc>
          <w:tcPr>
            <w:tcW w:w="1200" w:type="dxa"/>
            <w:noWrap/>
            <w:hideMark/>
          </w:tcPr>
          <w:p w14:paraId="2545AFB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3628</w:t>
            </w:r>
          </w:p>
        </w:tc>
        <w:tc>
          <w:tcPr>
            <w:tcW w:w="2643" w:type="dxa"/>
            <w:hideMark/>
          </w:tcPr>
          <w:p w14:paraId="7D73180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36DE43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9</w:t>
            </w:r>
          </w:p>
        </w:tc>
        <w:tc>
          <w:tcPr>
            <w:tcW w:w="2410" w:type="dxa"/>
            <w:hideMark/>
          </w:tcPr>
          <w:p w14:paraId="69D8EED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1946</w:t>
            </w:r>
          </w:p>
        </w:tc>
      </w:tr>
      <w:tr w:rsidR="002B5221" w:rsidRPr="002B5221" w14:paraId="58F4B615" w14:textId="77777777" w:rsidTr="007640B4">
        <w:trPr>
          <w:trHeight w:val="300"/>
        </w:trPr>
        <w:tc>
          <w:tcPr>
            <w:tcW w:w="1200" w:type="dxa"/>
            <w:noWrap/>
            <w:hideMark/>
          </w:tcPr>
          <w:p w14:paraId="5DEE4A6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lastRenderedPageBreak/>
              <w:t>3629</w:t>
            </w:r>
          </w:p>
        </w:tc>
        <w:tc>
          <w:tcPr>
            <w:tcW w:w="2643" w:type="dxa"/>
            <w:hideMark/>
          </w:tcPr>
          <w:p w14:paraId="19A86ED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DAFF9E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11</w:t>
            </w:r>
          </w:p>
        </w:tc>
        <w:tc>
          <w:tcPr>
            <w:tcW w:w="2410" w:type="dxa"/>
            <w:hideMark/>
          </w:tcPr>
          <w:p w14:paraId="1312F2A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1946</w:t>
            </w:r>
          </w:p>
        </w:tc>
      </w:tr>
      <w:tr w:rsidR="002B5221" w:rsidRPr="002B5221" w14:paraId="0E079936" w14:textId="77777777" w:rsidTr="007640B4">
        <w:trPr>
          <w:trHeight w:val="300"/>
        </w:trPr>
        <w:tc>
          <w:tcPr>
            <w:tcW w:w="1200" w:type="dxa"/>
            <w:noWrap/>
            <w:hideMark/>
          </w:tcPr>
          <w:p w14:paraId="3EFA184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3630</w:t>
            </w:r>
          </w:p>
        </w:tc>
        <w:tc>
          <w:tcPr>
            <w:tcW w:w="2643" w:type="dxa"/>
            <w:hideMark/>
          </w:tcPr>
          <w:p w14:paraId="1B82FF3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B84BDA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12</w:t>
            </w:r>
          </w:p>
        </w:tc>
        <w:tc>
          <w:tcPr>
            <w:tcW w:w="2410" w:type="dxa"/>
            <w:hideMark/>
          </w:tcPr>
          <w:p w14:paraId="7E6BF0F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1946</w:t>
            </w:r>
          </w:p>
        </w:tc>
      </w:tr>
      <w:tr w:rsidR="002B5221" w:rsidRPr="002B5221" w14:paraId="68E98A34" w14:textId="77777777" w:rsidTr="007640B4">
        <w:trPr>
          <w:trHeight w:val="300"/>
        </w:trPr>
        <w:tc>
          <w:tcPr>
            <w:tcW w:w="1200" w:type="dxa"/>
            <w:noWrap/>
            <w:hideMark/>
          </w:tcPr>
          <w:p w14:paraId="548D54B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3631</w:t>
            </w:r>
          </w:p>
        </w:tc>
        <w:tc>
          <w:tcPr>
            <w:tcW w:w="2643" w:type="dxa"/>
            <w:hideMark/>
          </w:tcPr>
          <w:p w14:paraId="4CF75E0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8DFD85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13</w:t>
            </w:r>
          </w:p>
        </w:tc>
        <w:tc>
          <w:tcPr>
            <w:tcW w:w="2410" w:type="dxa"/>
            <w:hideMark/>
          </w:tcPr>
          <w:p w14:paraId="4E7B3D3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1946</w:t>
            </w:r>
          </w:p>
        </w:tc>
      </w:tr>
      <w:tr w:rsidR="002B5221" w:rsidRPr="002B5221" w14:paraId="28BB1822" w14:textId="77777777" w:rsidTr="007640B4">
        <w:trPr>
          <w:trHeight w:val="300"/>
        </w:trPr>
        <w:tc>
          <w:tcPr>
            <w:tcW w:w="1200" w:type="dxa"/>
            <w:noWrap/>
            <w:hideMark/>
          </w:tcPr>
          <w:p w14:paraId="6267D17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3632</w:t>
            </w:r>
          </w:p>
        </w:tc>
        <w:tc>
          <w:tcPr>
            <w:tcW w:w="2643" w:type="dxa"/>
            <w:hideMark/>
          </w:tcPr>
          <w:p w14:paraId="43DAD31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CE1CB1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14</w:t>
            </w:r>
          </w:p>
        </w:tc>
        <w:tc>
          <w:tcPr>
            <w:tcW w:w="2410" w:type="dxa"/>
            <w:hideMark/>
          </w:tcPr>
          <w:p w14:paraId="3D38024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1946</w:t>
            </w:r>
          </w:p>
        </w:tc>
      </w:tr>
      <w:tr w:rsidR="002B5221" w:rsidRPr="002B5221" w14:paraId="19D99DF9" w14:textId="77777777" w:rsidTr="007640B4">
        <w:trPr>
          <w:trHeight w:val="300"/>
        </w:trPr>
        <w:tc>
          <w:tcPr>
            <w:tcW w:w="1200" w:type="dxa"/>
            <w:noWrap/>
            <w:hideMark/>
          </w:tcPr>
          <w:p w14:paraId="2C99A3C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3633</w:t>
            </w:r>
          </w:p>
        </w:tc>
        <w:tc>
          <w:tcPr>
            <w:tcW w:w="2643" w:type="dxa"/>
            <w:hideMark/>
          </w:tcPr>
          <w:p w14:paraId="1D2BB69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108C7C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15</w:t>
            </w:r>
          </w:p>
        </w:tc>
        <w:tc>
          <w:tcPr>
            <w:tcW w:w="2410" w:type="dxa"/>
            <w:hideMark/>
          </w:tcPr>
          <w:p w14:paraId="38E3E51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1946</w:t>
            </w:r>
          </w:p>
        </w:tc>
      </w:tr>
      <w:tr w:rsidR="002B5221" w:rsidRPr="002B5221" w14:paraId="043D9576" w14:textId="77777777" w:rsidTr="007640B4">
        <w:trPr>
          <w:trHeight w:val="300"/>
        </w:trPr>
        <w:tc>
          <w:tcPr>
            <w:tcW w:w="1200" w:type="dxa"/>
            <w:noWrap/>
            <w:hideMark/>
          </w:tcPr>
          <w:p w14:paraId="4C8E066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3634</w:t>
            </w:r>
          </w:p>
        </w:tc>
        <w:tc>
          <w:tcPr>
            <w:tcW w:w="2643" w:type="dxa"/>
            <w:hideMark/>
          </w:tcPr>
          <w:p w14:paraId="7F98E9B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84C2B0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16</w:t>
            </w:r>
          </w:p>
        </w:tc>
        <w:tc>
          <w:tcPr>
            <w:tcW w:w="2410" w:type="dxa"/>
            <w:hideMark/>
          </w:tcPr>
          <w:p w14:paraId="0D1BF2C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1946</w:t>
            </w:r>
          </w:p>
        </w:tc>
      </w:tr>
      <w:tr w:rsidR="002B5221" w:rsidRPr="002B5221" w14:paraId="26277032" w14:textId="77777777" w:rsidTr="007640B4">
        <w:trPr>
          <w:trHeight w:val="300"/>
        </w:trPr>
        <w:tc>
          <w:tcPr>
            <w:tcW w:w="1200" w:type="dxa"/>
            <w:noWrap/>
            <w:hideMark/>
          </w:tcPr>
          <w:p w14:paraId="499B893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3635</w:t>
            </w:r>
          </w:p>
        </w:tc>
        <w:tc>
          <w:tcPr>
            <w:tcW w:w="2643" w:type="dxa"/>
            <w:hideMark/>
          </w:tcPr>
          <w:p w14:paraId="6EEACE8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102E87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17</w:t>
            </w:r>
          </w:p>
        </w:tc>
        <w:tc>
          <w:tcPr>
            <w:tcW w:w="2410" w:type="dxa"/>
            <w:hideMark/>
          </w:tcPr>
          <w:p w14:paraId="279BFC3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1946</w:t>
            </w:r>
          </w:p>
        </w:tc>
      </w:tr>
      <w:tr w:rsidR="002B5221" w:rsidRPr="002B5221" w14:paraId="1BDEC3E2" w14:textId="77777777" w:rsidTr="007640B4">
        <w:trPr>
          <w:trHeight w:val="300"/>
        </w:trPr>
        <w:tc>
          <w:tcPr>
            <w:tcW w:w="1200" w:type="dxa"/>
            <w:noWrap/>
            <w:hideMark/>
          </w:tcPr>
          <w:p w14:paraId="5207FA1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3636</w:t>
            </w:r>
          </w:p>
        </w:tc>
        <w:tc>
          <w:tcPr>
            <w:tcW w:w="2643" w:type="dxa"/>
            <w:hideMark/>
          </w:tcPr>
          <w:p w14:paraId="1711381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AA1A30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w:t>
            </w:r>
          </w:p>
        </w:tc>
        <w:tc>
          <w:tcPr>
            <w:tcW w:w="2410" w:type="dxa"/>
            <w:hideMark/>
          </w:tcPr>
          <w:p w14:paraId="75F6E5E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1946</w:t>
            </w:r>
          </w:p>
        </w:tc>
      </w:tr>
      <w:tr w:rsidR="002B5221" w:rsidRPr="002B5221" w14:paraId="0B841C1C" w14:textId="77777777" w:rsidTr="007640B4">
        <w:trPr>
          <w:trHeight w:val="300"/>
        </w:trPr>
        <w:tc>
          <w:tcPr>
            <w:tcW w:w="1200" w:type="dxa"/>
            <w:noWrap/>
            <w:hideMark/>
          </w:tcPr>
          <w:p w14:paraId="4C0D7D6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3637</w:t>
            </w:r>
          </w:p>
        </w:tc>
        <w:tc>
          <w:tcPr>
            <w:tcW w:w="2643" w:type="dxa"/>
            <w:hideMark/>
          </w:tcPr>
          <w:p w14:paraId="3C90E37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D73EAA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w:t>
            </w:r>
          </w:p>
        </w:tc>
        <w:tc>
          <w:tcPr>
            <w:tcW w:w="2410" w:type="dxa"/>
            <w:hideMark/>
          </w:tcPr>
          <w:p w14:paraId="02FEFED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1946</w:t>
            </w:r>
          </w:p>
        </w:tc>
      </w:tr>
      <w:tr w:rsidR="002B5221" w:rsidRPr="002B5221" w14:paraId="13916D7F" w14:textId="77777777" w:rsidTr="007640B4">
        <w:trPr>
          <w:trHeight w:val="300"/>
        </w:trPr>
        <w:tc>
          <w:tcPr>
            <w:tcW w:w="1200" w:type="dxa"/>
            <w:noWrap/>
            <w:hideMark/>
          </w:tcPr>
          <w:p w14:paraId="66371E0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3638</w:t>
            </w:r>
          </w:p>
        </w:tc>
        <w:tc>
          <w:tcPr>
            <w:tcW w:w="2643" w:type="dxa"/>
            <w:hideMark/>
          </w:tcPr>
          <w:p w14:paraId="6B8740A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EC7527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21</w:t>
            </w:r>
          </w:p>
        </w:tc>
        <w:tc>
          <w:tcPr>
            <w:tcW w:w="2410" w:type="dxa"/>
            <w:hideMark/>
          </w:tcPr>
          <w:p w14:paraId="7FB3109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1946</w:t>
            </w:r>
          </w:p>
        </w:tc>
      </w:tr>
      <w:tr w:rsidR="002B5221" w:rsidRPr="002B5221" w14:paraId="7E1423B0" w14:textId="77777777" w:rsidTr="007640B4">
        <w:trPr>
          <w:trHeight w:val="300"/>
        </w:trPr>
        <w:tc>
          <w:tcPr>
            <w:tcW w:w="1200" w:type="dxa"/>
            <w:noWrap/>
            <w:hideMark/>
          </w:tcPr>
          <w:p w14:paraId="4D224A6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3639</w:t>
            </w:r>
          </w:p>
        </w:tc>
        <w:tc>
          <w:tcPr>
            <w:tcW w:w="2643" w:type="dxa"/>
            <w:hideMark/>
          </w:tcPr>
          <w:p w14:paraId="378DEE4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AFBA40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23</w:t>
            </w:r>
          </w:p>
        </w:tc>
        <w:tc>
          <w:tcPr>
            <w:tcW w:w="2410" w:type="dxa"/>
            <w:hideMark/>
          </w:tcPr>
          <w:p w14:paraId="02CFEF1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1946</w:t>
            </w:r>
          </w:p>
        </w:tc>
      </w:tr>
      <w:tr w:rsidR="002B5221" w:rsidRPr="002B5221" w14:paraId="32A9BB22" w14:textId="77777777" w:rsidTr="007640B4">
        <w:trPr>
          <w:trHeight w:val="300"/>
        </w:trPr>
        <w:tc>
          <w:tcPr>
            <w:tcW w:w="1200" w:type="dxa"/>
            <w:noWrap/>
            <w:hideMark/>
          </w:tcPr>
          <w:p w14:paraId="65AA0B1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3640</w:t>
            </w:r>
          </w:p>
        </w:tc>
        <w:tc>
          <w:tcPr>
            <w:tcW w:w="2643" w:type="dxa"/>
            <w:hideMark/>
          </w:tcPr>
          <w:p w14:paraId="4777DDA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C7F0BE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27</w:t>
            </w:r>
          </w:p>
        </w:tc>
        <w:tc>
          <w:tcPr>
            <w:tcW w:w="2410" w:type="dxa"/>
            <w:hideMark/>
          </w:tcPr>
          <w:p w14:paraId="10F8C4F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1946</w:t>
            </w:r>
          </w:p>
        </w:tc>
      </w:tr>
      <w:tr w:rsidR="002B5221" w:rsidRPr="002B5221" w14:paraId="6FFDE271" w14:textId="77777777" w:rsidTr="007640B4">
        <w:trPr>
          <w:trHeight w:val="300"/>
        </w:trPr>
        <w:tc>
          <w:tcPr>
            <w:tcW w:w="1200" w:type="dxa"/>
            <w:noWrap/>
            <w:hideMark/>
          </w:tcPr>
          <w:p w14:paraId="347CDB0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3641</w:t>
            </w:r>
          </w:p>
        </w:tc>
        <w:tc>
          <w:tcPr>
            <w:tcW w:w="2643" w:type="dxa"/>
            <w:hideMark/>
          </w:tcPr>
          <w:p w14:paraId="34EC311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4239E4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29</w:t>
            </w:r>
          </w:p>
        </w:tc>
        <w:tc>
          <w:tcPr>
            <w:tcW w:w="2410" w:type="dxa"/>
            <w:hideMark/>
          </w:tcPr>
          <w:p w14:paraId="457D38E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1946</w:t>
            </w:r>
          </w:p>
        </w:tc>
      </w:tr>
      <w:tr w:rsidR="002B5221" w:rsidRPr="002B5221" w14:paraId="61874C82" w14:textId="77777777" w:rsidTr="007640B4">
        <w:trPr>
          <w:trHeight w:val="300"/>
        </w:trPr>
        <w:tc>
          <w:tcPr>
            <w:tcW w:w="1200" w:type="dxa"/>
            <w:noWrap/>
            <w:hideMark/>
          </w:tcPr>
          <w:p w14:paraId="79E4FD0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3642</w:t>
            </w:r>
          </w:p>
        </w:tc>
        <w:tc>
          <w:tcPr>
            <w:tcW w:w="2643" w:type="dxa"/>
            <w:hideMark/>
          </w:tcPr>
          <w:p w14:paraId="60CC495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82761C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30</w:t>
            </w:r>
          </w:p>
        </w:tc>
        <w:tc>
          <w:tcPr>
            <w:tcW w:w="2410" w:type="dxa"/>
            <w:hideMark/>
          </w:tcPr>
          <w:p w14:paraId="39E000B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1946</w:t>
            </w:r>
          </w:p>
        </w:tc>
      </w:tr>
      <w:tr w:rsidR="002B5221" w:rsidRPr="002B5221" w14:paraId="761FAC95" w14:textId="77777777" w:rsidTr="007640B4">
        <w:trPr>
          <w:trHeight w:val="300"/>
        </w:trPr>
        <w:tc>
          <w:tcPr>
            <w:tcW w:w="1200" w:type="dxa"/>
            <w:noWrap/>
            <w:hideMark/>
          </w:tcPr>
          <w:p w14:paraId="1E8EF8A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3643</w:t>
            </w:r>
          </w:p>
        </w:tc>
        <w:tc>
          <w:tcPr>
            <w:tcW w:w="2643" w:type="dxa"/>
            <w:hideMark/>
          </w:tcPr>
          <w:p w14:paraId="6DE53DC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E80272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32</w:t>
            </w:r>
          </w:p>
        </w:tc>
        <w:tc>
          <w:tcPr>
            <w:tcW w:w="2410" w:type="dxa"/>
            <w:hideMark/>
          </w:tcPr>
          <w:p w14:paraId="656BDD8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1946</w:t>
            </w:r>
          </w:p>
        </w:tc>
      </w:tr>
      <w:tr w:rsidR="002B5221" w:rsidRPr="002B5221" w14:paraId="09B49E82" w14:textId="77777777" w:rsidTr="007640B4">
        <w:trPr>
          <w:trHeight w:val="300"/>
        </w:trPr>
        <w:tc>
          <w:tcPr>
            <w:tcW w:w="1200" w:type="dxa"/>
            <w:noWrap/>
            <w:hideMark/>
          </w:tcPr>
          <w:p w14:paraId="382CD71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3644</w:t>
            </w:r>
          </w:p>
        </w:tc>
        <w:tc>
          <w:tcPr>
            <w:tcW w:w="2643" w:type="dxa"/>
            <w:hideMark/>
          </w:tcPr>
          <w:p w14:paraId="2B43D2F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401FAA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33</w:t>
            </w:r>
          </w:p>
        </w:tc>
        <w:tc>
          <w:tcPr>
            <w:tcW w:w="2410" w:type="dxa"/>
            <w:hideMark/>
          </w:tcPr>
          <w:p w14:paraId="3AF9516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1946</w:t>
            </w:r>
          </w:p>
        </w:tc>
      </w:tr>
      <w:tr w:rsidR="002B5221" w:rsidRPr="002B5221" w14:paraId="0BBC4EEB" w14:textId="77777777" w:rsidTr="007640B4">
        <w:trPr>
          <w:trHeight w:val="300"/>
        </w:trPr>
        <w:tc>
          <w:tcPr>
            <w:tcW w:w="1200" w:type="dxa"/>
            <w:noWrap/>
            <w:hideMark/>
          </w:tcPr>
          <w:p w14:paraId="71319CA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3645</w:t>
            </w:r>
          </w:p>
        </w:tc>
        <w:tc>
          <w:tcPr>
            <w:tcW w:w="2643" w:type="dxa"/>
            <w:hideMark/>
          </w:tcPr>
          <w:p w14:paraId="1753415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FFF0A9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40</w:t>
            </w:r>
          </w:p>
        </w:tc>
        <w:tc>
          <w:tcPr>
            <w:tcW w:w="2410" w:type="dxa"/>
            <w:hideMark/>
          </w:tcPr>
          <w:p w14:paraId="2646F89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1946</w:t>
            </w:r>
          </w:p>
        </w:tc>
      </w:tr>
      <w:tr w:rsidR="002B5221" w:rsidRPr="002B5221" w14:paraId="4C2A00C6" w14:textId="77777777" w:rsidTr="007640B4">
        <w:trPr>
          <w:trHeight w:val="300"/>
        </w:trPr>
        <w:tc>
          <w:tcPr>
            <w:tcW w:w="1200" w:type="dxa"/>
            <w:noWrap/>
            <w:hideMark/>
          </w:tcPr>
          <w:p w14:paraId="522C437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3646</w:t>
            </w:r>
          </w:p>
        </w:tc>
        <w:tc>
          <w:tcPr>
            <w:tcW w:w="2643" w:type="dxa"/>
            <w:hideMark/>
          </w:tcPr>
          <w:p w14:paraId="072531F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8FB266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43</w:t>
            </w:r>
          </w:p>
        </w:tc>
        <w:tc>
          <w:tcPr>
            <w:tcW w:w="2410" w:type="dxa"/>
            <w:hideMark/>
          </w:tcPr>
          <w:p w14:paraId="15FDFEF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1946</w:t>
            </w:r>
          </w:p>
        </w:tc>
      </w:tr>
      <w:tr w:rsidR="002B5221" w:rsidRPr="002B5221" w14:paraId="3BCD4392" w14:textId="77777777" w:rsidTr="007640B4">
        <w:trPr>
          <w:trHeight w:val="300"/>
        </w:trPr>
        <w:tc>
          <w:tcPr>
            <w:tcW w:w="1200" w:type="dxa"/>
            <w:noWrap/>
            <w:hideMark/>
          </w:tcPr>
          <w:p w14:paraId="026C7FA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3647</w:t>
            </w:r>
          </w:p>
        </w:tc>
        <w:tc>
          <w:tcPr>
            <w:tcW w:w="2643" w:type="dxa"/>
            <w:hideMark/>
          </w:tcPr>
          <w:p w14:paraId="1768F2D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0391A8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44</w:t>
            </w:r>
          </w:p>
        </w:tc>
        <w:tc>
          <w:tcPr>
            <w:tcW w:w="2410" w:type="dxa"/>
            <w:hideMark/>
          </w:tcPr>
          <w:p w14:paraId="19BB26D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1946</w:t>
            </w:r>
          </w:p>
        </w:tc>
      </w:tr>
      <w:tr w:rsidR="002B5221" w:rsidRPr="002B5221" w14:paraId="5A3A8E4D" w14:textId="77777777" w:rsidTr="007640B4">
        <w:trPr>
          <w:trHeight w:val="300"/>
        </w:trPr>
        <w:tc>
          <w:tcPr>
            <w:tcW w:w="1200" w:type="dxa"/>
            <w:noWrap/>
            <w:hideMark/>
          </w:tcPr>
          <w:p w14:paraId="4CA6067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3648</w:t>
            </w:r>
          </w:p>
        </w:tc>
        <w:tc>
          <w:tcPr>
            <w:tcW w:w="2643" w:type="dxa"/>
            <w:hideMark/>
          </w:tcPr>
          <w:p w14:paraId="1853CA1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17BD42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49</w:t>
            </w:r>
          </w:p>
        </w:tc>
        <w:tc>
          <w:tcPr>
            <w:tcW w:w="2410" w:type="dxa"/>
            <w:hideMark/>
          </w:tcPr>
          <w:p w14:paraId="6686BE2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1946</w:t>
            </w:r>
          </w:p>
        </w:tc>
      </w:tr>
      <w:tr w:rsidR="002B5221" w:rsidRPr="002B5221" w14:paraId="31BC3F47" w14:textId="77777777" w:rsidTr="007640B4">
        <w:trPr>
          <w:trHeight w:val="300"/>
        </w:trPr>
        <w:tc>
          <w:tcPr>
            <w:tcW w:w="1200" w:type="dxa"/>
            <w:noWrap/>
            <w:hideMark/>
          </w:tcPr>
          <w:p w14:paraId="1372048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3649</w:t>
            </w:r>
          </w:p>
        </w:tc>
        <w:tc>
          <w:tcPr>
            <w:tcW w:w="2643" w:type="dxa"/>
            <w:hideMark/>
          </w:tcPr>
          <w:p w14:paraId="18247FB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B45678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50</w:t>
            </w:r>
          </w:p>
        </w:tc>
        <w:tc>
          <w:tcPr>
            <w:tcW w:w="2410" w:type="dxa"/>
            <w:hideMark/>
          </w:tcPr>
          <w:p w14:paraId="40A269A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1946</w:t>
            </w:r>
          </w:p>
        </w:tc>
      </w:tr>
      <w:tr w:rsidR="002B5221" w:rsidRPr="002B5221" w14:paraId="48D2E718" w14:textId="77777777" w:rsidTr="007640B4">
        <w:trPr>
          <w:trHeight w:val="300"/>
        </w:trPr>
        <w:tc>
          <w:tcPr>
            <w:tcW w:w="1200" w:type="dxa"/>
            <w:noWrap/>
            <w:hideMark/>
          </w:tcPr>
          <w:p w14:paraId="1DD45A3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3650</w:t>
            </w:r>
          </w:p>
        </w:tc>
        <w:tc>
          <w:tcPr>
            <w:tcW w:w="2643" w:type="dxa"/>
            <w:hideMark/>
          </w:tcPr>
          <w:p w14:paraId="7694C3A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422737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52</w:t>
            </w:r>
          </w:p>
        </w:tc>
        <w:tc>
          <w:tcPr>
            <w:tcW w:w="2410" w:type="dxa"/>
            <w:hideMark/>
          </w:tcPr>
          <w:p w14:paraId="78B4BD6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1946</w:t>
            </w:r>
          </w:p>
        </w:tc>
      </w:tr>
      <w:tr w:rsidR="002B5221" w:rsidRPr="002B5221" w14:paraId="072771CA" w14:textId="77777777" w:rsidTr="007640B4">
        <w:trPr>
          <w:trHeight w:val="300"/>
        </w:trPr>
        <w:tc>
          <w:tcPr>
            <w:tcW w:w="1200" w:type="dxa"/>
            <w:noWrap/>
            <w:hideMark/>
          </w:tcPr>
          <w:p w14:paraId="5DF8531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3651</w:t>
            </w:r>
          </w:p>
        </w:tc>
        <w:tc>
          <w:tcPr>
            <w:tcW w:w="2643" w:type="dxa"/>
            <w:hideMark/>
          </w:tcPr>
          <w:p w14:paraId="1A979AB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517AC7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53</w:t>
            </w:r>
          </w:p>
        </w:tc>
        <w:tc>
          <w:tcPr>
            <w:tcW w:w="2410" w:type="dxa"/>
            <w:hideMark/>
          </w:tcPr>
          <w:p w14:paraId="383FEB0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1946</w:t>
            </w:r>
          </w:p>
        </w:tc>
      </w:tr>
      <w:tr w:rsidR="002B5221" w:rsidRPr="002B5221" w14:paraId="732218F1" w14:textId="77777777" w:rsidTr="007640B4">
        <w:trPr>
          <w:trHeight w:val="300"/>
        </w:trPr>
        <w:tc>
          <w:tcPr>
            <w:tcW w:w="1200" w:type="dxa"/>
            <w:noWrap/>
            <w:hideMark/>
          </w:tcPr>
          <w:p w14:paraId="0F44FF7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3652</w:t>
            </w:r>
          </w:p>
        </w:tc>
        <w:tc>
          <w:tcPr>
            <w:tcW w:w="2643" w:type="dxa"/>
            <w:hideMark/>
          </w:tcPr>
          <w:p w14:paraId="650A459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61C69E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59</w:t>
            </w:r>
          </w:p>
        </w:tc>
        <w:tc>
          <w:tcPr>
            <w:tcW w:w="2410" w:type="dxa"/>
            <w:hideMark/>
          </w:tcPr>
          <w:p w14:paraId="1B1797A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1946</w:t>
            </w:r>
          </w:p>
        </w:tc>
      </w:tr>
      <w:tr w:rsidR="002B5221" w:rsidRPr="002B5221" w14:paraId="4958A6C8" w14:textId="77777777" w:rsidTr="007640B4">
        <w:trPr>
          <w:trHeight w:val="300"/>
        </w:trPr>
        <w:tc>
          <w:tcPr>
            <w:tcW w:w="1200" w:type="dxa"/>
            <w:noWrap/>
            <w:hideMark/>
          </w:tcPr>
          <w:p w14:paraId="7E23BAA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3653</w:t>
            </w:r>
          </w:p>
        </w:tc>
        <w:tc>
          <w:tcPr>
            <w:tcW w:w="2643" w:type="dxa"/>
            <w:hideMark/>
          </w:tcPr>
          <w:p w14:paraId="3BBB8DA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53701F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60</w:t>
            </w:r>
          </w:p>
        </w:tc>
        <w:tc>
          <w:tcPr>
            <w:tcW w:w="2410" w:type="dxa"/>
            <w:hideMark/>
          </w:tcPr>
          <w:p w14:paraId="4A5210B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1946</w:t>
            </w:r>
          </w:p>
        </w:tc>
      </w:tr>
      <w:tr w:rsidR="002B5221" w:rsidRPr="002B5221" w14:paraId="3430BA8A" w14:textId="77777777" w:rsidTr="007640B4">
        <w:trPr>
          <w:trHeight w:val="300"/>
        </w:trPr>
        <w:tc>
          <w:tcPr>
            <w:tcW w:w="1200" w:type="dxa"/>
            <w:noWrap/>
            <w:hideMark/>
          </w:tcPr>
          <w:p w14:paraId="6903201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3654</w:t>
            </w:r>
          </w:p>
        </w:tc>
        <w:tc>
          <w:tcPr>
            <w:tcW w:w="2643" w:type="dxa"/>
            <w:hideMark/>
          </w:tcPr>
          <w:p w14:paraId="37F41A7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AA7C22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61</w:t>
            </w:r>
          </w:p>
        </w:tc>
        <w:tc>
          <w:tcPr>
            <w:tcW w:w="2410" w:type="dxa"/>
            <w:hideMark/>
          </w:tcPr>
          <w:p w14:paraId="00CF851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1946</w:t>
            </w:r>
          </w:p>
        </w:tc>
      </w:tr>
      <w:tr w:rsidR="002B5221" w:rsidRPr="002B5221" w14:paraId="2B797E7E" w14:textId="77777777" w:rsidTr="007640B4">
        <w:trPr>
          <w:trHeight w:val="300"/>
        </w:trPr>
        <w:tc>
          <w:tcPr>
            <w:tcW w:w="1200" w:type="dxa"/>
            <w:noWrap/>
            <w:hideMark/>
          </w:tcPr>
          <w:p w14:paraId="4C71000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3655</w:t>
            </w:r>
          </w:p>
        </w:tc>
        <w:tc>
          <w:tcPr>
            <w:tcW w:w="2643" w:type="dxa"/>
            <w:hideMark/>
          </w:tcPr>
          <w:p w14:paraId="261BAF6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F23E45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66</w:t>
            </w:r>
          </w:p>
        </w:tc>
        <w:tc>
          <w:tcPr>
            <w:tcW w:w="2410" w:type="dxa"/>
            <w:hideMark/>
          </w:tcPr>
          <w:p w14:paraId="6EFAED9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1946</w:t>
            </w:r>
          </w:p>
        </w:tc>
      </w:tr>
      <w:tr w:rsidR="002B5221" w:rsidRPr="002B5221" w14:paraId="4DE025EC" w14:textId="77777777" w:rsidTr="007640B4">
        <w:trPr>
          <w:trHeight w:val="300"/>
        </w:trPr>
        <w:tc>
          <w:tcPr>
            <w:tcW w:w="1200" w:type="dxa"/>
            <w:noWrap/>
            <w:hideMark/>
          </w:tcPr>
          <w:p w14:paraId="6EF669E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3656</w:t>
            </w:r>
          </w:p>
        </w:tc>
        <w:tc>
          <w:tcPr>
            <w:tcW w:w="2643" w:type="dxa"/>
            <w:hideMark/>
          </w:tcPr>
          <w:p w14:paraId="7E4ADE9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94984D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72</w:t>
            </w:r>
          </w:p>
        </w:tc>
        <w:tc>
          <w:tcPr>
            <w:tcW w:w="2410" w:type="dxa"/>
            <w:hideMark/>
          </w:tcPr>
          <w:p w14:paraId="347A2B6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1946</w:t>
            </w:r>
          </w:p>
        </w:tc>
      </w:tr>
      <w:tr w:rsidR="002B5221" w:rsidRPr="002B5221" w14:paraId="43D38A1B" w14:textId="77777777" w:rsidTr="007640B4">
        <w:trPr>
          <w:trHeight w:val="300"/>
        </w:trPr>
        <w:tc>
          <w:tcPr>
            <w:tcW w:w="1200" w:type="dxa"/>
            <w:noWrap/>
            <w:hideMark/>
          </w:tcPr>
          <w:p w14:paraId="2B1BB33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3657</w:t>
            </w:r>
          </w:p>
        </w:tc>
        <w:tc>
          <w:tcPr>
            <w:tcW w:w="2643" w:type="dxa"/>
            <w:hideMark/>
          </w:tcPr>
          <w:p w14:paraId="60B70EB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9BC2BC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73</w:t>
            </w:r>
          </w:p>
        </w:tc>
        <w:tc>
          <w:tcPr>
            <w:tcW w:w="2410" w:type="dxa"/>
            <w:hideMark/>
          </w:tcPr>
          <w:p w14:paraId="72E7DB4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1946</w:t>
            </w:r>
          </w:p>
        </w:tc>
      </w:tr>
      <w:tr w:rsidR="002B5221" w:rsidRPr="002B5221" w14:paraId="78D42F54" w14:textId="77777777" w:rsidTr="007640B4">
        <w:trPr>
          <w:trHeight w:val="300"/>
        </w:trPr>
        <w:tc>
          <w:tcPr>
            <w:tcW w:w="1200" w:type="dxa"/>
            <w:noWrap/>
            <w:hideMark/>
          </w:tcPr>
          <w:p w14:paraId="256615E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3658</w:t>
            </w:r>
          </w:p>
        </w:tc>
        <w:tc>
          <w:tcPr>
            <w:tcW w:w="2643" w:type="dxa"/>
            <w:hideMark/>
          </w:tcPr>
          <w:p w14:paraId="5862646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1B2B36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74</w:t>
            </w:r>
          </w:p>
        </w:tc>
        <w:tc>
          <w:tcPr>
            <w:tcW w:w="2410" w:type="dxa"/>
            <w:hideMark/>
          </w:tcPr>
          <w:p w14:paraId="4F9A985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1946</w:t>
            </w:r>
          </w:p>
        </w:tc>
      </w:tr>
      <w:tr w:rsidR="002B5221" w:rsidRPr="002B5221" w14:paraId="1784CCF4" w14:textId="77777777" w:rsidTr="007640B4">
        <w:trPr>
          <w:trHeight w:val="300"/>
        </w:trPr>
        <w:tc>
          <w:tcPr>
            <w:tcW w:w="1200" w:type="dxa"/>
            <w:noWrap/>
            <w:hideMark/>
          </w:tcPr>
          <w:p w14:paraId="7F2899E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3659</w:t>
            </w:r>
          </w:p>
        </w:tc>
        <w:tc>
          <w:tcPr>
            <w:tcW w:w="2643" w:type="dxa"/>
            <w:hideMark/>
          </w:tcPr>
          <w:p w14:paraId="53A544C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64D5F7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75</w:t>
            </w:r>
          </w:p>
        </w:tc>
        <w:tc>
          <w:tcPr>
            <w:tcW w:w="2410" w:type="dxa"/>
            <w:hideMark/>
          </w:tcPr>
          <w:p w14:paraId="6155114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1946</w:t>
            </w:r>
          </w:p>
        </w:tc>
      </w:tr>
      <w:tr w:rsidR="002B5221" w:rsidRPr="002B5221" w14:paraId="338CAF23" w14:textId="77777777" w:rsidTr="007640B4">
        <w:trPr>
          <w:trHeight w:val="300"/>
        </w:trPr>
        <w:tc>
          <w:tcPr>
            <w:tcW w:w="1200" w:type="dxa"/>
            <w:noWrap/>
            <w:hideMark/>
          </w:tcPr>
          <w:p w14:paraId="5CB75F4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3660</w:t>
            </w:r>
          </w:p>
        </w:tc>
        <w:tc>
          <w:tcPr>
            <w:tcW w:w="2643" w:type="dxa"/>
            <w:hideMark/>
          </w:tcPr>
          <w:p w14:paraId="01CF91F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3209DA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78</w:t>
            </w:r>
          </w:p>
        </w:tc>
        <w:tc>
          <w:tcPr>
            <w:tcW w:w="2410" w:type="dxa"/>
            <w:hideMark/>
          </w:tcPr>
          <w:p w14:paraId="654C19F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1946</w:t>
            </w:r>
          </w:p>
        </w:tc>
      </w:tr>
      <w:tr w:rsidR="002B5221" w:rsidRPr="002B5221" w14:paraId="02B48660" w14:textId="77777777" w:rsidTr="007640B4">
        <w:trPr>
          <w:trHeight w:val="300"/>
        </w:trPr>
        <w:tc>
          <w:tcPr>
            <w:tcW w:w="1200" w:type="dxa"/>
            <w:noWrap/>
            <w:hideMark/>
          </w:tcPr>
          <w:p w14:paraId="3727911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3661</w:t>
            </w:r>
          </w:p>
        </w:tc>
        <w:tc>
          <w:tcPr>
            <w:tcW w:w="2643" w:type="dxa"/>
            <w:hideMark/>
          </w:tcPr>
          <w:p w14:paraId="03F685E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37C11F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79</w:t>
            </w:r>
          </w:p>
        </w:tc>
        <w:tc>
          <w:tcPr>
            <w:tcW w:w="2410" w:type="dxa"/>
            <w:hideMark/>
          </w:tcPr>
          <w:p w14:paraId="69C9EDC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1946</w:t>
            </w:r>
          </w:p>
        </w:tc>
      </w:tr>
      <w:tr w:rsidR="002B5221" w:rsidRPr="002B5221" w14:paraId="1E4F71A1" w14:textId="77777777" w:rsidTr="007640B4">
        <w:trPr>
          <w:trHeight w:val="300"/>
        </w:trPr>
        <w:tc>
          <w:tcPr>
            <w:tcW w:w="1200" w:type="dxa"/>
            <w:noWrap/>
            <w:hideMark/>
          </w:tcPr>
          <w:p w14:paraId="6293CD7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3662</w:t>
            </w:r>
          </w:p>
        </w:tc>
        <w:tc>
          <w:tcPr>
            <w:tcW w:w="2643" w:type="dxa"/>
            <w:hideMark/>
          </w:tcPr>
          <w:p w14:paraId="5B3F329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284B73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81</w:t>
            </w:r>
          </w:p>
        </w:tc>
        <w:tc>
          <w:tcPr>
            <w:tcW w:w="2410" w:type="dxa"/>
            <w:hideMark/>
          </w:tcPr>
          <w:p w14:paraId="5875126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1946</w:t>
            </w:r>
          </w:p>
        </w:tc>
      </w:tr>
      <w:tr w:rsidR="002B5221" w:rsidRPr="002B5221" w14:paraId="64C47603" w14:textId="77777777" w:rsidTr="007640B4">
        <w:trPr>
          <w:trHeight w:val="300"/>
        </w:trPr>
        <w:tc>
          <w:tcPr>
            <w:tcW w:w="1200" w:type="dxa"/>
            <w:noWrap/>
            <w:hideMark/>
          </w:tcPr>
          <w:p w14:paraId="68C6E52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3663</w:t>
            </w:r>
          </w:p>
        </w:tc>
        <w:tc>
          <w:tcPr>
            <w:tcW w:w="2643" w:type="dxa"/>
            <w:hideMark/>
          </w:tcPr>
          <w:p w14:paraId="31522E2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8C1B3A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82</w:t>
            </w:r>
          </w:p>
        </w:tc>
        <w:tc>
          <w:tcPr>
            <w:tcW w:w="2410" w:type="dxa"/>
            <w:hideMark/>
          </w:tcPr>
          <w:p w14:paraId="7A1723C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1946</w:t>
            </w:r>
          </w:p>
        </w:tc>
      </w:tr>
      <w:tr w:rsidR="002B5221" w:rsidRPr="002B5221" w14:paraId="2E5F6746" w14:textId="77777777" w:rsidTr="007640B4">
        <w:trPr>
          <w:trHeight w:val="300"/>
        </w:trPr>
        <w:tc>
          <w:tcPr>
            <w:tcW w:w="1200" w:type="dxa"/>
            <w:noWrap/>
            <w:hideMark/>
          </w:tcPr>
          <w:p w14:paraId="5FF0408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3664</w:t>
            </w:r>
          </w:p>
        </w:tc>
        <w:tc>
          <w:tcPr>
            <w:tcW w:w="2643" w:type="dxa"/>
            <w:hideMark/>
          </w:tcPr>
          <w:p w14:paraId="1EE798E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5E1184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85</w:t>
            </w:r>
          </w:p>
        </w:tc>
        <w:tc>
          <w:tcPr>
            <w:tcW w:w="2410" w:type="dxa"/>
            <w:hideMark/>
          </w:tcPr>
          <w:p w14:paraId="176C3CA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1946</w:t>
            </w:r>
          </w:p>
        </w:tc>
      </w:tr>
      <w:tr w:rsidR="002B5221" w:rsidRPr="002B5221" w14:paraId="7FE0A3CD" w14:textId="77777777" w:rsidTr="007640B4">
        <w:trPr>
          <w:trHeight w:val="300"/>
        </w:trPr>
        <w:tc>
          <w:tcPr>
            <w:tcW w:w="1200" w:type="dxa"/>
            <w:noWrap/>
            <w:hideMark/>
          </w:tcPr>
          <w:p w14:paraId="1D09C06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3665</w:t>
            </w:r>
          </w:p>
        </w:tc>
        <w:tc>
          <w:tcPr>
            <w:tcW w:w="2643" w:type="dxa"/>
            <w:hideMark/>
          </w:tcPr>
          <w:p w14:paraId="1A26C5F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C85AEC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88</w:t>
            </w:r>
          </w:p>
        </w:tc>
        <w:tc>
          <w:tcPr>
            <w:tcW w:w="2410" w:type="dxa"/>
            <w:hideMark/>
          </w:tcPr>
          <w:p w14:paraId="0F8F19E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1946</w:t>
            </w:r>
          </w:p>
        </w:tc>
      </w:tr>
      <w:tr w:rsidR="002B5221" w:rsidRPr="002B5221" w14:paraId="13C780B0" w14:textId="77777777" w:rsidTr="007640B4">
        <w:trPr>
          <w:trHeight w:val="300"/>
        </w:trPr>
        <w:tc>
          <w:tcPr>
            <w:tcW w:w="1200" w:type="dxa"/>
            <w:noWrap/>
            <w:hideMark/>
          </w:tcPr>
          <w:p w14:paraId="67F8F23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3666</w:t>
            </w:r>
          </w:p>
        </w:tc>
        <w:tc>
          <w:tcPr>
            <w:tcW w:w="2643" w:type="dxa"/>
            <w:hideMark/>
          </w:tcPr>
          <w:p w14:paraId="54714D3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9AB64D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89</w:t>
            </w:r>
          </w:p>
        </w:tc>
        <w:tc>
          <w:tcPr>
            <w:tcW w:w="2410" w:type="dxa"/>
            <w:hideMark/>
          </w:tcPr>
          <w:p w14:paraId="5F4922C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1946</w:t>
            </w:r>
          </w:p>
        </w:tc>
      </w:tr>
      <w:tr w:rsidR="002B5221" w:rsidRPr="002B5221" w14:paraId="2FB7221D" w14:textId="77777777" w:rsidTr="007640B4">
        <w:trPr>
          <w:trHeight w:val="300"/>
        </w:trPr>
        <w:tc>
          <w:tcPr>
            <w:tcW w:w="1200" w:type="dxa"/>
            <w:noWrap/>
            <w:hideMark/>
          </w:tcPr>
          <w:p w14:paraId="67A09E5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3667</w:t>
            </w:r>
          </w:p>
        </w:tc>
        <w:tc>
          <w:tcPr>
            <w:tcW w:w="2643" w:type="dxa"/>
            <w:hideMark/>
          </w:tcPr>
          <w:p w14:paraId="17E7C84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1FBF12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93</w:t>
            </w:r>
          </w:p>
        </w:tc>
        <w:tc>
          <w:tcPr>
            <w:tcW w:w="2410" w:type="dxa"/>
            <w:hideMark/>
          </w:tcPr>
          <w:p w14:paraId="295EAA4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1946</w:t>
            </w:r>
          </w:p>
        </w:tc>
      </w:tr>
      <w:tr w:rsidR="002B5221" w:rsidRPr="002B5221" w14:paraId="1175F3DA" w14:textId="77777777" w:rsidTr="007640B4">
        <w:trPr>
          <w:trHeight w:val="300"/>
        </w:trPr>
        <w:tc>
          <w:tcPr>
            <w:tcW w:w="1200" w:type="dxa"/>
            <w:noWrap/>
            <w:hideMark/>
          </w:tcPr>
          <w:p w14:paraId="1FA46E7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3668</w:t>
            </w:r>
          </w:p>
        </w:tc>
        <w:tc>
          <w:tcPr>
            <w:tcW w:w="2643" w:type="dxa"/>
            <w:hideMark/>
          </w:tcPr>
          <w:p w14:paraId="022F242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58A99D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95</w:t>
            </w:r>
          </w:p>
        </w:tc>
        <w:tc>
          <w:tcPr>
            <w:tcW w:w="2410" w:type="dxa"/>
            <w:hideMark/>
          </w:tcPr>
          <w:p w14:paraId="113DF89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1946</w:t>
            </w:r>
          </w:p>
        </w:tc>
      </w:tr>
      <w:tr w:rsidR="002B5221" w:rsidRPr="002B5221" w14:paraId="6244D407" w14:textId="77777777" w:rsidTr="007640B4">
        <w:trPr>
          <w:trHeight w:val="300"/>
        </w:trPr>
        <w:tc>
          <w:tcPr>
            <w:tcW w:w="1200" w:type="dxa"/>
            <w:noWrap/>
            <w:hideMark/>
          </w:tcPr>
          <w:p w14:paraId="75189A8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3669</w:t>
            </w:r>
          </w:p>
        </w:tc>
        <w:tc>
          <w:tcPr>
            <w:tcW w:w="2643" w:type="dxa"/>
            <w:hideMark/>
          </w:tcPr>
          <w:p w14:paraId="4BEC3C6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0D6FB4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96</w:t>
            </w:r>
          </w:p>
        </w:tc>
        <w:tc>
          <w:tcPr>
            <w:tcW w:w="2410" w:type="dxa"/>
            <w:hideMark/>
          </w:tcPr>
          <w:p w14:paraId="1273099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1946</w:t>
            </w:r>
          </w:p>
        </w:tc>
      </w:tr>
      <w:tr w:rsidR="002B5221" w:rsidRPr="002B5221" w14:paraId="150B03C0" w14:textId="77777777" w:rsidTr="007640B4">
        <w:trPr>
          <w:trHeight w:val="300"/>
        </w:trPr>
        <w:tc>
          <w:tcPr>
            <w:tcW w:w="1200" w:type="dxa"/>
            <w:noWrap/>
            <w:hideMark/>
          </w:tcPr>
          <w:p w14:paraId="0587046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3670</w:t>
            </w:r>
          </w:p>
        </w:tc>
        <w:tc>
          <w:tcPr>
            <w:tcW w:w="2643" w:type="dxa"/>
            <w:hideMark/>
          </w:tcPr>
          <w:p w14:paraId="27BFF66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A5C75E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98</w:t>
            </w:r>
          </w:p>
        </w:tc>
        <w:tc>
          <w:tcPr>
            <w:tcW w:w="2410" w:type="dxa"/>
            <w:hideMark/>
          </w:tcPr>
          <w:p w14:paraId="182315E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1946</w:t>
            </w:r>
          </w:p>
        </w:tc>
      </w:tr>
      <w:tr w:rsidR="002B5221" w:rsidRPr="002B5221" w14:paraId="44CD1F7F" w14:textId="77777777" w:rsidTr="007640B4">
        <w:trPr>
          <w:trHeight w:val="300"/>
        </w:trPr>
        <w:tc>
          <w:tcPr>
            <w:tcW w:w="1200" w:type="dxa"/>
            <w:noWrap/>
            <w:hideMark/>
          </w:tcPr>
          <w:p w14:paraId="629B9A4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3671</w:t>
            </w:r>
          </w:p>
        </w:tc>
        <w:tc>
          <w:tcPr>
            <w:tcW w:w="2643" w:type="dxa"/>
            <w:hideMark/>
          </w:tcPr>
          <w:p w14:paraId="067A016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19509C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99</w:t>
            </w:r>
          </w:p>
        </w:tc>
        <w:tc>
          <w:tcPr>
            <w:tcW w:w="2410" w:type="dxa"/>
            <w:hideMark/>
          </w:tcPr>
          <w:p w14:paraId="1DA457E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1946</w:t>
            </w:r>
          </w:p>
        </w:tc>
      </w:tr>
      <w:tr w:rsidR="002B5221" w:rsidRPr="002B5221" w14:paraId="3EC138B4" w14:textId="77777777" w:rsidTr="007640B4">
        <w:trPr>
          <w:trHeight w:val="300"/>
        </w:trPr>
        <w:tc>
          <w:tcPr>
            <w:tcW w:w="1200" w:type="dxa"/>
            <w:noWrap/>
            <w:hideMark/>
          </w:tcPr>
          <w:p w14:paraId="0C3E182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3672</w:t>
            </w:r>
          </w:p>
        </w:tc>
        <w:tc>
          <w:tcPr>
            <w:tcW w:w="2643" w:type="dxa"/>
            <w:hideMark/>
          </w:tcPr>
          <w:p w14:paraId="4531D29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3696BD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103</w:t>
            </w:r>
          </w:p>
        </w:tc>
        <w:tc>
          <w:tcPr>
            <w:tcW w:w="2410" w:type="dxa"/>
            <w:hideMark/>
          </w:tcPr>
          <w:p w14:paraId="1E5BB1D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1946</w:t>
            </w:r>
          </w:p>
        </w:tc>
      </w:tr>
      <w:tr w:rsidR="002B5221" w:rsidRPr="002B5221" w14:paraId="16D73D74" w14:textId="77777777" w:rsidTr="007640B4">
        <w:trPr>
          <w:trHeight w:val="300"/>
        </w:trPr>
        <w:tc>
          <w:tcPr>
            <w:tcW w:w="1200" w:type="dxa"/>
            <w:noWrap/>
            <w:hideMark/>
          </w:tcPr>
          <w:p w14:paraId="15A9177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3673</w:t>
            </w:r>
          </w:p>
        </w:tc>
        <w:tc>
          <w:tcPr>
            <w:tcW w:w="2643" w:type="dxa"/>
            <w:hideMark/>
          </w:tcPr>
          <w:p w14:paraId="12F56A4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BF9DA1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104</w:t>
            </w:r>
          </w:p>
        </w:tc>
        <w:tc>
          <w:tcPr>
            <w:tcW w:w="2410" w:type="dxa"/>
            <w:hideMark/>
          </w:tcPr>
          <w:p w14:paraId="6B2F763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1946</w:t>
            </w:r>
          </w:p>
        </w:tc>
      </w:tr>
      <w:tr w:rsidR="002B5221" w:rsidRPr="002B5221" w14:paraId="2A227259" w14:textId="77777777" w:rsidTr="007640B4">
        <w:trPr>
          <w:trHeight w:val="300"/>
        </w:trPr>
        <w:tc>
          <w:tcPr>
            <w:tcW w:w="1200" w:type="dxa"/>
            <w:noWrap/>
            <w:hideMark/>
          </w:tcPr>
          <w:p w14:paraId="5A5D4F6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3674</w:t>
            </w:r>
          </w:p>
        </w:tc>
        <w:tc>
          <w:tcPr>
            <w:tcW w:w="2643" w:type="dxa"/>
            <w:hideMark/>
          </w:tcPr>
          <w:p w14:paraId="48BBE81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BC4046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105</w:t>
            </w:r>
          </w:p>
        </w:tc>
        <w:tc>
          <w:tcPr>
            <w:tcW w:w="2410" w:type="dxa"/>
            <w:hideMark/>
          </w:tcPr>
          <w:p w14:paraId="59EB121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1946</w:t>
            </w:r>
          </w:p>
        </w:tc>
      </w:tr>
      <w:tr w:rsidR="002B5221" w:rsidRPr="002B5221" w14:paraId="6070A251" w14:textId="77777777" w:rsidTr="007640B4">
        <w:trPr>
          <w:trHeight w:val="300"/>
        </w:trPr>
        <w:tc>
          <w:tcPr>
            <w:tcW w:w="1200" w:type="dxa"/>
            <w:noWrap/>
            <w:hideMark/>
          </w:tcPr>
          <w:p w14:paraId="0689805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3675</w:t>
            </w:r>
          </w:p>
        </w:tc>
        <w:tc>
          <w:tcPr>
            <w:tcW w:w="2643" w:type="dxa"/>
            <w:hideMark/>
          </w:tcPr>
          <w:p w14:paraId="640CA84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4A0612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109</w:t>
            </w:r>
          </w:p>
        </w:tc>
        <w:tc>
          <w:tcPr>
            <w:tcW w:w="2410" w:type="dxa"/>
            <w:hideMark/>
          </w:tcPr>
          <w:p w14:paraId="27BB888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1946</w:t>
            </w:r>
          </w:p>
        </w:tc>
      </w:tr>
      <w:tr w:rsidR="002B5221" w:rsidRPr="002B5221" w14:paraId="4C862C25" w14:textId="77777777" w:rsidTr="007640B4">
        <w:trPr>
          <w:trHeight w:val="300"/>
        </w:trPr>
        <w:tc>
          <w:tcPr>
            <w:tcW w:w="1200" w:type="dxa"/>
            <w:noWrap/>
            <w:hideMark/>
          </w:tcPr>
          <w:p w14:paraId="5C0FD50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3676</w:t>
            </w:r>
          </w:p>
        </w:tc>
        <w:tc>
          <w:tcPr>
            <w:tcW w:w="2643" w:type="dxa"/>
            <w:hideMark/>
          </w:tcPr>
          <w:p w14:paraId="666BE14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53AD5C8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445</w:t>
            </w:r>
          </w:p>
        </w:tc>
        <w:tc>
          <w:tcPr>
            <w:tcW w:w="2410" w:type="dxa"/>
            <w:hideMark/>
          </w:tcPr>
          <w:p w14:paraId="3CC429D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1946</w:t>
            </w:r>
          </w:p>
        </w:tc>
      </w:tr>
      <w:tr w:rsidR="002B5221" w:rsidRPr="002B5221" w14:paraId="2CD4DA9E" w14:textId="77777777" w:rsidTr="007640B4">
        <w:trPr>
          <w:trHeight w:val="300"/>
        </w:trPr>
        <w:tc>
          <w:tcPr>
            <w:tcW w:w="1200" w:type="dxa"/>
            <w:noWrap/>
            <w:hideMark/>
          </w:tcPr>
          <w:p w14:paraId="525857C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3677</w:t>
            </w:r>
          </w:p>
        </w:tc>
        <w:tc>
          <w:tcPr>
            <w:tcW w:w="2643" w:type="dxa"/>
            <w:hideMark/>
          </w:tcPr>
          <w:p w14:paraId="222BC94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04D48E4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2075</w:t>
            </w:r>
          </w:p>
        </w:tc>
        <w:tc>
          <w:tcPr>
            <w:tcW w:w="2410" w:type="dxa"/>
            <w:hideMark/>
          </w:tcPr>
          <w:p w14:paraId="6963984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1946</w:t>
            </w:r>
          </w:p>
        </w:tc>
      </w:tr>
      <w:tr w:rsidR="002B5221" w:rsidRPr="002B5221" w14:paraId="1BA2F83D" w14:textId="77777777" w:rsidTr="007640B4">
        <w:trPr>
          <w:trHeight w:val="300"/>
        </w:trPr>
        <w:tc>
          <w:tcPr>
            <w:tcW w:w="1200" w:type="dxa"/>
            <w:noWrap/>
            <w:hideMark/>
          </w:tcPr>
          <w:p w14:paraId="7CD3B38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3678</w:t>
            </w:r>
          </w:p>
        </w:tc>
        <w:tc>
          <w:tcPr>
            <w:tcW w:w="2643" w:type="dxa"/>
            <w:hideMark/>
          </w:tcPr>
          <w:p w14:paraId="609BB4A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506E973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2076</w:t>
            </w:r>
          </w:p>
        </w:tc>
        <w:tc>
          <w:tcPr>
            <w:tcW w:w="2410" w:type="dxa"/>
            <w:hideMark/>
          </w:tcPr>
          <w:p w14:paraId="3DAC722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1946</w:t>
            </w:r>
          </w:p>
        </w:tc>
      </w:tr>
      <w:tr w:rsidR="002B5221" w:rsidRPr="002B5221" w14:paraId="40B9A52D" w14:textId="77777777" w:rsidTr="007640B4">
        <w:trPr>
          <w:trHeight w:val="300"/>
        </w:trPr>
        <w:tc>
          <w:tcPr>
            <w:tcW w:w="1200" w:type="dxa"/>
            <w:noWrap/>
            <w:hideMark/>
          </w:tcPr>
          <w:p w14:paraId="561A01F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3679</w:t>
            </w:r>
          </w:p>
        </w:tc>
        <w:tc>
          <w:tcPr>
            <w:tcW w:w="2643" w:type="dxa"/>
            <w:hideMark/>
          </w:tcPr>
          <w:p w14:paraId="3ECB523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191D621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2079</w:t>
            </w:r>
          </w:p>
        </w:tc>
        <w:tc>
          <w:tcPr>
            <w:tcW w:w="2410" w:type="dxa"/>
            <w:hideMark/>
          </w:tcPr>
          <w:p w14:paraId="1748037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1946</w:t>
            </w:r>
          </w:p>
        </w:tc>
      </w:tr>
      <w:tr w:rsidR="002B5221" w:rsidRPr="002B5221" w14:paraId="41ACCFBE" w14:textId="77777777" w:rsidTr="007640B4">
        <w:trPr>
          <w:trHeight w:val="300"/>
        </w:trPr>
        <w:tc>
          <w:tcPr>
            <w:tcW w:w="1200" w:type="dxa"/>
            <w:noWrap/>
            <w:hideMark/>
          </w:tcPr>
          <w:p w14:paraId="2D028AF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3680</w:t>
            </w:r>
          </w:p>
        </w:tc>
        <w:tc>
          <w:tcPr>
            <w:tcW w:w="2643" w:type="dxa"/>
            <w:hideMark/>
          </w:tcPr>
          <w:p w14:paraId="559AC50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2D84A0F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2134</w:t>
            </w:r>
          </w:p>
        </w:tc>
        <w:tc>
          <w:tcPr>
            <w:tcW w:w="2410" w:type="dxa"/>
            <w:hideMark/>
          </w:tcPr>
          <w:p w14:paraId="541EEE6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1946</w:t>
            </w:r>
          </w:p>
        </w:tc>
      </w:tr>
      <w:tr w:rsidR="002B5221" w:rsidRPr="002B5221" w14:paraId="7F7AFC85" w14:textId="77777777" w:rsidTr="007640B4">
        <w:trPr>
          <w:trHeight w:val="300"/>
        </w:trPr>
        <w:tc>
          <w:tcPr>
            <w:tcW w:w="1200" w:type="dxa"/>
            <w:noWrap/>
            <w:hideMark/>
          </w:tcPr>
          <w:p w14:paraId="1DAA7C3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3681</w:t>
            </w:r>
          </w:p>
        </w:tc>
        <w:tc>
          <w:tcPr>
            <w:tcW w:w="2643" w:type="dxa"/>
            <w:hideMark/>
          </w:tcPr>
          <w:p w14:paraId="306B71A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4F3748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w:t>
            </w:r>
          </w:p>
        </w:tc>
        <w:tc>
          <w:tcPr>
            <w:tcW w:w="2410" w:type="dxa"/>
            <w:hideMark/>
          </w:tcPr>
          <w:p w14:paraId="2AC916C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1947</w:t>
            </w:r>
          </w:p>
        </w:tc>
      </w:tr>
      <w:tr w:rsidR="002B5221" w:rsidRPr="002B5221" w14:paraId="36A63076" w14:textId="77777777" w:rsidTr="007640B4">
        <w:trPr>
          <w:trHeight w:val="300"/>
        </w:trPr>
        <w:tc>
          <w:tcPr>
            <w:tcW w:w="1200" w:type="dxa"/>
            <w:noWrap/>
            <w:hideMark/>
          </w:tcPr>
          <w:p w14:paraId="2C3677A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3682</w:t>
            </w:r>
          </w:p>
        </w:tc>
        <w:tc>
          <w:tcPr>
            <w:tcW w:w="2643" w:type="dxa"/>
            <w:hideMark/>
          </w:tcPr>
          <w:p w14:paraId="4099D6F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8D9185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w:t>
            </w:r>
          </w:p>
        </w:tc>
        <w:tc>
          <w:tcPr>
            <w:tcW w:w="2410" w:type="dxa"/>
            <w:hideMark/>
          </w:tcPr>
          <w:p w14:paraId="6B870A6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1947</w:t>
            </w:r>
          </w:p>
        </w:tc>
      </w:tr>
      <w:tr w:rsidR="002B5221" w:rsidRPr="002B5221" w14:paraId="34EC5A17" w14:textId="77777777" w:rsidTr="007640B4">
        <w:trPr>
          <w:trHeight w:val="300"/>
        </w:trPr>
        <w:tc>
          <w:tcPr>
            <w:tcW w:w="1200" w:type="dxa"/>
            <w:noWrap/>
            <w:hideMark/>
          </w:tcPr>
          <w:p w14:paraId="209DF73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3683</w:t>
            </w:r>
          </w:p>
        </w:tc>
        <w:tc>
          <w:tcPr>
            <w:tcW w:w="2643" w:type="dxa"/>
            <w:hideMark/>
          </w:tcPr>
          <w:p w14:paraId="67218C0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D052E2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w:t>
            </w:r>
          </w:p>
        </w:tc>
        <w:tc>
          <w:tcPr>
            <w:tcW w:w="2410" w:type="dxa"/>
            <w:hideMark/>
          </w:tcPr>
          <w:p w14:paraId="1AC93B1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1947</w:t>
            </w:r>
          </w:p>
        </w:tc>
      </w:tr>
      <w:tr w:rsidR="002B5221" w:rsidRPr="002B5221" w14:paraId="1E47438D" w14:textId="77777777" w:rsidTr="007640B4">
        <w:trPr>
          <w:trHeight w:val="300"/>
        </w:trPr>
        <w:tc>
          <w:tcPr>
            <w:tcW w:w="1200" w:type="dxa"/>
            <w:noWrap/>
            <w:hideMark/>
          </w:tcPr>
          <w:p w14:paraId="6A48E67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3684</w:t>
            </w:r>
          </w:p>
        </w:tc>
        <w:tc>
          <w:tcPr>
            <w:tcW w:w="2643" w:type="dxa"/>
            <w:hideMark/>
          </w:tcPr>
          <w:p w14:paraId="09BD5ED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0EBECC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w:t>
            </w:r>
          </w:p>
        </w:tc>
        <w:tc>
          <w:tcPr>
            <w:tcW w:w="2410" w:type="dxa"/>
            <w:hideMark/>
          </w:tcPr>
          <w:p w14:paraId="35E7F24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1947</w:t>
            </w:r>
          </w:p>
        </w:tc>
      </w:tr>
      <w:tr w:rsidR="002B5221" w:rsidRPr="002B5221" w14:paraId="3729F063" w14:textId="77777777" w:rsidTr="007640B4">
        <w:trPr>
          <w:trHeight w:val="300"/>
        </w:trPr>
        <w:tc>
          <w:tcPr>
            <w:tcW w:w="1200" w:type="dxa"/>
            <w:noWrap/>
            <w:hideMark/>
          </w:tcPr>
          <w:p w14:paraId="2EF727F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3685</w:t>
            </w:r>
          </w:p>
        </w:tc>
        <w:tc>
          <w:tcPr>
            <w:tcW w:w="2643" w:type="dxa"/>
            <w:hideMark/>
          </w:tcPr>
          <w:p w14:paraId="5AC48A2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0F554E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9</w:t>
            </w:r>
          </w:p>
        </w:tc>
        <w:tc>
          <w:tcPr>
            <w:tcW w:w="2410" w:type="dxa"/>
            <w:hideMark/>
          </w:tcPr>
          <w:p w14:paraId="1EC643F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1947</w:t>
            </w:r>
          </w:p>
        </w:tc>
      </w:tr>
      <w:tr w:rsidR="002B5221" w:rsidRPr="002B5221" w14:paraId="5FC4034E" w14:textId="77777777" w:rsidTr="007640B4">
        <w:trPr>
          <w:trHeight w:val="300"/>
        </w:trPr>
        <w:tc>
          <w:tcPr>
            <w:tcW w:w="1200" w:type="dxa"/>
            <w:noWrap/>
            <w:hideMark/>
          </w:tcPr>
          <w:p w14:paraId="5EF7CC6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3686</w:t>
            </w:r>
          </w:p>
        </w:tc>
        <w:tc>
          <w:tcPr>
            <w:tcW w:w="2643" w:type="dxa"/>
            <w:hideMark/>
          </w:tcPr>
          <w:p w14:paraId="6369350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62339E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10</w:t>
            </w:r>
          </w:p>
        </w:tc>
        <w:tc>
          <w:tcPr>
            <w:tcW w:w="2410" w:type="dxa"/>
            <w:hideMark/>
          </w:tcPr>
          <w:p w14:paraId="2072661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1947</w:t>
            </w:r>
          </w:p>
        </w:tc>
      </w:tr>
      <w:tr w:rsidR="002B5221" w:rsidRPr="002B5221" w14:paraId="258FE0EA" w14:textId="77777777" w:rsidTr="007640B4">
        <w:trPr>
          <w:trHeight w:val="300"/>
        </w:trPr>
        <w:tc>
          <w:tcPr>
            <w:tcW w:w="1200" w:type="dxa"/>
            <w:noWrap/>
            <w:hideMark/>
          </w:tcPr>
          <w:p w14:paraId="7DBFBDF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3687</w:t>
            </w:r>
          </w:p>
        </w:tc>
        <w:tc>
          <w:tcPr>
            <w:tcW w:w="2643" w:type="dxa"/>
            <w:hideMark/>
          </w:tcPr>
          <w:p w14:paraId="3FE6DB5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67A286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15</w:t>
            </w:r>
          </w:p>
        </w:tc>
        <w:tc>
          <w:tcPr>
            <w:tcW w:w="2410" w:type="dxa"/>
            <w:hideMark/>
          </w:tcPr>
          <w:p w14:paraId="676B971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1947</w:t>
            </w:r>
          </w:p>
        </w:tc>
      </w:tr>
      <w:tr w:rsidR="002B5221" w:rsidRPr="002B5221" w14:paraId="0FE98FCC" w14:textId="77777777" w:rsidTr="007640B4">
        <w:trPr>
          <w:trHeight w:val="300"/>
        </w:trPr>
        <w:tc>
          <w:tcPr>
            <w:tcW w:w="1200" w:type="dxa"/>
            <w:noWrap/>
            <w:hideMark/>
          </w:tcPr>
          <w:p w14:paraId="1BB4342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3688</w:t>
            </w:r>
          </w:p>
        </w:tc>
        <w:tc>
          <w:tcPr>
            <w:tcW w:w="2643" w:type="dxa"/>
            <w:hideMark/>
          </w:tcPr>
          <w:p w14:paraId="6B413FB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135316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20</w:t>
            </w:r>
          </w:p>
        </w:tc>
        <w:tc>
          <w:tcPr>
            <w:tcW w:w="2410" w:type="dxa"/>
            <w:hideMark/>
          </w:tcPr>
          <w:p w14:paraId="30B44C8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1947</w:t>
            </w:r>
          </w:p>
        </w:tc>
      </w:tr>
      <w:tr w:rsidR="002B5221" w:rsidRPr="002B5221" w14:paraId="71AD34E4" w14:textId="77777777" w:rsidTr="007640B4">
        <w:trPr>
          <w:trHeight w:val="300"/>
        </w:trPr>
        <w:tc>
          <w:tcPr>
            <w:tcW w:w="1200" w:type="dxa"/>
            <w:noWrap/>
            <w:hideMark/>
          </w:tcPr>
          <w:p w14:paraId="0E3E3F0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3689</w:t>
            </w:r>
          </w:p>
        </w:tc>
        <w:tc>
          <w:tcPr>
            <w:tcW w:w="2643" w:type="dxa"/>
            <w:hideMark/>
          </w:tcPr>
          <w:p w14:paraId="0504D90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6074B3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21</w:t>
            </w:r>
          </w:p>
        </w:tc>
        <w:tc>
          <w:tcPr>
            <w:tcW w:w="2410" w:type="dxa"/>
            <w:hideMark/>
          </w:tcPr>
          <w:p w14:paraId="00DE77F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1947</w:t>
            </w:r>
          </w:p>
        </w:tc>
      </w:tr>
      <w:tr w:rsidR="002B5221" w:rsidRPr="002B5221" w14:paraId="60C9F607" w14:textId="77777777" w:rsidTr="007640B4">
        <w:trPr>
          <w:trHeight w:val="300"/>
        </w:trPr>
        <w:tc>
          <w:tcPr>
            <w:tcW w:w="1200" w:type="dxa"/>
            <w:noWrap/>
            <w:hideMark/>
          </w:tcPr>
          <w:p w14:paraId="1CD2F9D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3690</w:t>
            </w:r>
          </w:p>
        </w:tc>
        <w:tc>
          <w:tcPr>
            <w:tcW w:w="2643" w:type="dxa"/>
            <w:hideMark/>
          </w:tcPr>
          <w:p w14:paraId="64C707B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27FDF2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23</w:t>
            </w:r>
          </w:p>
        </w:tc>
        <w:tc>
          <w:tcPr>
            <w:tcW w:w="2410" w:type="dxa"/>
            <w:hideMark/>
          </w:tcPr>
          <w:p w14:paraId="3EA1D08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1947</w:t>
            </w:r>
          </w:p>
        </w:tc>
      </w:tr>
      <w:tr w:rsidR="002B5221" w:rsidRPr="002B5221" w14:paraId="49589DE8" w14:textId="77777777" w:rsidTr="007640B4">
        <w:trPr>
          <w:trHeight w:val="300"/>
        </w:trPr>
        <w:tc>
          <w:tcPr>
            <w:tcW w:w="1200" w:type="dxa"/>
            <w:noWrap/>
            <w:hideMark/>
          </w:tcPr>
          <w:p w14:paraId="3EF057B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3691</w:t>
            </w:r>
          </w:p>
        </w:tc>
        <w:tc>
          <w:tcPr>
            <w:tcW w:w="2643" w:type="dxa"/>
            <w:hideMark/>
          </w:tcPr>
          <w:p w14:paraId="2561D3E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350B4F9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25</w:t>
            </w:r>
          </w:p>
        </w:tc>
        <w:tc>
          <w:tcPr>
            <w:tcW w:w="2410" w:type="dxa"/>
            <w:hideMark/>
          </w:tcPr>
          <w:p w14:paraId="0DF9F5D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1947</w:t>
            </w:r>
          </w:p>
        </w:tc>
      </w:tr>
      <w:tr w:rsidR="002B5221" w:rsidRPr="002B5221" w14:paraId="4143FB2F" w14:textId="77777777" w:rsidTr="007640B4">
        <w:trPr>
          <w:trHeight w:val="300"/>
        </w:trPr>
        <w:tc>
          <w:tcPr>
            <w:tcW w:w="1200" w:type="dxa"/>
            <w:noWrap/>
            <w:hideMark/>
          </w:tcPr>
          <w:p w14:paraId="67AEA99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3692</w:t>
            </w:r>
          </w:p>
        </w:tc>
        <w:tc>
          <w:tcPr>
            <w:tcW w:w="2643" w:type="dxa"/>
            <w:hideMark/>
          </w:tcPr>
          <w:p w14:paraId="32ACFDA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18C4D9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25</w:t>
            </w:r>
          </w:p>
        </w:tc>
        <w:tc>
          <w:tcPr>
            <w:tcW w:w="2410" w:type="dxa"/>
            <w:hideMark/>
          </w:tcPr>
          <w:p w14:paraId="6E8A0DE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1947</w:t>
            </w:r>
          </w:p>
        </w:tc>
      </w:tr>
      <w:tr w:rsidR="002B5221" w:rsidRPr="002B5221" w14:paraId="0D8AB281" w14:textId="77777777" w:rsidTr="007640B4">
        <w:trPr>
          <w:trHeight w:val="300"/>
        </w:trPr>
        <w:tc>
          <w:tcPr>
            <w:tcW w:w="1200" w:type="dxa"/>
            <w:noWrap/>
            <w:hideMark/>
          </w:tcPr>
          <w:p w14:paraId="6808109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3693</w:t>
            </w:r>
          </w:p>
        </w:tc>
        <w:tc>
          <w:tcPr>
            <w:tcW w:w="2643" w:type="dxa"/>
            <w:hideMark/>
          </w:tcPr>
          <w:p w14:paraId="18724F5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45BBE6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27</w:t>
            </w:r>
          </w:p>
        </w:tc>
        <w:tc>
          <w:tcPr>
            <w:tcW w:w="2410" w:type="dxa"/>
            <w:hideMark/>
          </w:tcPr>
          <w:p w14:paraId="7EA4A63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1947</w:t>
            </w:r>
          </w:p>
        </w:tc>
      </w:tr>
      <w:tr w:rsidR="002B5221" w:rsidRPr="002B5221" w14:paraId="074AB063" w14:textId="77777777" w:rsidTr="007640B4">
        <w:trPr>
          <w:trHeight w:val="300"/>
        </w:trPr>
        <w:tc>
          <w:tcPr>
            <w:tcW w:w="1200" w:type="dxa"/>
            <w:noWrap/>
            <w:hideMark/>
          </w:tcPr>
          <w:p w14:paraId="1CEEBCD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lastRenderedPageBreak/>
              <w:t>3694</w:t>
            </w:r>
          </w:p>
        </w:tc>
        <w:tc>
          <w:tcPr>
            <w:tcW w:w="2643" w:type="dxa"/>
            <w:hideMark/>
          </w:tcPr>
          <w:p w14:paraId="0DCEF32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753B6E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28</w:t>
            </w:r>
          </w:p>
        </w:tc>
        <w:tc>
          <w:tcPr>
            <w:tcW w:w="2410" w:type="dxa"/>
            <w:hideMark/>
          </w:tcPr>
          <w:p w14:paraId="419B8BB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1947</w:t>
            </w:r>
          </w:p>
        </w:tc>
      </w:tr>
      <w:tr w:rsidR="002B5221" w:rsidRPr="002B5221" w14:paraId="6EBFE3B6" w14:textId="77777777" w:rsidTr="007640B4">
        <w:trPr>
          <w:trHeight w:val="300"/>
        </w:trPr>
        <w:tc>
          <w:tcPr>
            <w:tcW w:w="1200" w:type="dxa"/>
            <w:noWrap/>
            <w:hideMark/>
          </w:tcPr>
          <w:p w14:paraId="575D8A7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3695</w:t>
            </w:r>
          </w:p>
        </w:tc>
        <w:tc>
          <w:tcPr>
            <w:tcW w:w="2643" w:type="dxa"/>
            <w:hideMark/>
          </w:tcPr>
          <w:p w14:paraId="3A95385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9A038C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29</w:t>
            </w:r>
          </w:p>
        </w:tc>
        <w:tc>
          <w:tcPr>
            <w:tcW w:w="2410" w:type="dxa"/>
            <w:hideMark/>
          </w:tcPr>
          <w:p w14:paraId="62AF00D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1947</w:t>
            </w:r>
          </w:p>
        </w:tc>
      </w:tr>
      <w:tr w:rsidR="002B5221" w:rsidRPr="002B5221" w14:paraId="1BAB58FA" w14:textId="77777777" w:rsidTr="007640B4">
        <w:trPr>
          <w:trHeight w:val="300"/>
        </w:trPr>
        <w:tc>
          <w:tcPr>
            <w:tcW w:w="1200" w:type="dxa"/>
            <w:noWrap/>
            <w:hideMark/>
          </w:tcPr>
          <w:p w14:paraId="528FB26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3696</w:t>
            </w:r>
          </w:p>
        </w:tc>
        <w:tc>
          <w:tcPr>
            <w:tcW w:w="2643" w:type="dxa"/>
            <w:hideMark/>
          </w:tcPr>
          <w:p w14:paraId="6DBB176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D7E381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30</w:t>
            </w:r>
          </w:p>
        </w:tc>
        <w:tc>
          <w:tcPr>
            <w:tcW w:w="2410" w:type="dxa"/>
            <w:hideMark/>
          </w:tcPr>
          <w:p w14:paraId="2E3AAA7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1947</w:t>
            </w:r>
          </w:p>
        </w:tc>
      </w:tr>
      <w:tr w:rsidR="002B5221" w:rsidRPr="002B5221" w14:paraId="5DBEBE40" w14:textId="77777777" w:rsidTr="007640B4">
        <w:trPr>
          <w:trHeight w:val="300"/>
        </w:trPr>
        <w:tc>
          <w:tcPr>
            <w:tcW w:w="1200" w:type="dxa"/>
            <w:noWrap/>
            <w:hideMark/>
          </w:tcPr>
          <w:p w14:paraId="178120F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3697</w:t>
            </w:r>
          </w:p>
        </w:tc>
        <w:tc>
          <w:tcPr>
            <w:tcW w:w="2643" w:type="dxa"/>
            <w:hideMark/>
          </w:tcPr>
          <w:p w14:paraId="4FD9D19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24B248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31</w:t>
            </w:r>
          </w:p>
        </w:tc>
        <w:tc>
          <w:tcPr>
            <w:tcW w:w="2410" w:type="dxa"/>
            <w:hideMark/>
          </w:tcPr>
          <w:p w14:paraId="47C4A36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1947</w:t>
            </w:r>
          </w:p>
        </w:tc>
      </w:tr>
      <w:tr w:rsidR="002B5221" w:rsidRPr="002B5221" w14:paraId="6C6EA2CD" w14:textId="77777777" w:rsidTr="007640B4">
        <w:trPr>
          <w:trHeight w:val="300"/>
        </w:trPr>
        <w:tc>
          <w:tcPr>
            <w:tcW w:w="1200" w:type="dxa"/>
            <w:noWrap/>
            <w:hideMark/>
          </w:tcPr>
          <w:p w14:paraId="799590C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3698</w:t>
            </w:r>
          </w:p>
        </w:tc>
        <w:tc>
          <w:tcPr>
            <w:tcW w:w="2643" w:type="dxa"/>
            <w:hideMark/>
          </w:tcPr>
          <w:p w14:paraId="79E072A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29BE98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32</w:t>
            </w:r>
          </w:p>
        </w:tc>
        <w:tc>
          <w:tcPr>
            <w:tcW w:w="2410" w:type="dxa"/>
            <w:hideMark/>
          </w:tcPr>
          <w:p w14:paraId="2259DC8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1947</w:t>
            </w:r>
          </w:p>
        </w:tc>
      </w:tr>
      <w:tr w:rsidR="002B5221" w:rsidRPr="002B5221" w14:paraId="1C424125" w14:textId="77777777" w:rsidTr="007640B4">
        <w:trPr>
          <w:trHeight w:val="300"/>
        </w:trPr>
        <w:tc>
          <w:tcPr>
            <w:tcW w:w="1200" w:type="dxa"/>
            <w:noWrap/>
            <w:hideMark/>
          </w:tcPr>
          <w:p w14:paraId="6B68784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3699</w:t>
            </w:r>
          </w:p>
        </w:tc>
        <w:tc>
          <w:tcPr>
            <w:tcW w:w="2643" w:type="dxa"/>
            <w:hideMark/>
          </w:tcPr>
          <w:p w14:paraId="21DBF61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E7DB62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33</w:t>
            </w:r>
          </w:p>
        </w:tc>
        <w:tc>
          <w:tcPr>
            <w:tcW w:w="2410" w:type="dxa"/>
            <w:hideMark/>
          </w:tcPr>
          <w:p w14:paraId="07C1435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1947</w:t>
            </w:r>
          </w:p>
        </w:tc>
      </w:tr>
      <w:tr w:rsidR="002B5221" w:rsidRPr="002B5221" w14:paraId="20A71687" w14:textId="77777777" w:rsidTr="007640B4">
        <w:trPr>
          <w:trHeight w:val="300"/>
        </w:trPr>
        <w:tc>
          <w:tcPr>
            <w:tcW w:w="1200" w:type="dxa"/>
            <w:noWrap/>
            <w:hideMark/>
          </w:tcPr>
          <w:p w14:paraId="34C9F3A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3700</w:t>
            </w:r>
          </w:p>
        </w:tc>
        <w:tc>
          <w:tcPr>
            <w:tcW w:w="2643" w:type="dxa"/>
            <w:hideMark/>
          </w:tcPr>
          <w:p w14:paraId="4295CF0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834D6B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34</w:t>
            </w:r>
          </w:p>
        </w:tc>
        <w:tc>
          <w:tcPr>
            <w:tcW w:w="2410" w:type="dxa"/>
            <w:hideMark/>
          </w:tcPr>
          <w:p w14:paraId="6E1E6F7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1947</w:t>
            </w:r>
          </w:p>
        </w:tc>
      </w:tr>
      <w:tr w:rsidR="002B5221" w:rsidRPr="002B5221" w14:paraId="6CC77120" w14:textId="77777777" w:rsidTr="007640B4">
        <w:trPr>
          <w:trHeight w:val="300"/>
        </w:trPr>
        <w:tc>
          <w:tcPr>
            <w:tcW w:w="1200" w:type="dxa"/>
            <w:noWrap/>
            <w:hideMark/>
          </w:tcPr>
          <w:p w14:paraId="4517FAE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3701</w:t>
            </w:r>
          </w:p>
        </w:tc>
        <w:tc>
          <w:tcPr>
            <w:tcW w:w="2643" w:type="dxa"/>
            <w:hideMark/>
          </w:tcPr>
          <w:p w14:paraId="4401632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445DD5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35</w:t>
            </w:r>
          </w:p>
        </w:tc>
        <w:tc>
          <w:tcPr>
            <w:tcW w:w="2410" w:type="dxa"/>
            <w:hideMark/>
          </w:tcPr>
          <w:p w14:paraId="0747E92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1947</w:t>
            </w:r>
          </w:p>
        </w:tc>
      </w:tr>
      <w:tr w:rsidR="002B5221" w:rsidRPr="002B5221" w14:paraId="3524C54D" w14:textId="77777777" w:rsidTr="007640B4">
        <w:trPr>
          <w:trHeight w:val="300"/>
        </w:trPr>
        <w:tc>
          <w:tcPr>
            <w:tcW w:w="1200" w:type="dxa"/>
            <w:noWrap/>
            <w:hideMark/>
          </w:tcPr>
          <w:p w14:paraId="3A4BC62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3702</w:t>
            </w:r>
          </w:p>
        </w:tc>
        <w:tc>
          <w:tcPr>
            <w:tcW w:w="2643" w:type="dxa"/>
            <w:hideMark/>
          </w:tcPr>
          <w:p w14:paraId="07FE4F0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22B104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36</w:t>
            </w:r>
          </w:p>
        </w:tc>
        <w:tc>
          <w:tcPr>
            <w:tcW w:w="2410" w:type="dxa"/>
            <w:hideMark/>
          </w:tcPr>
          <w:p w14:paraId="091CE90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1947</w:t>
            </w:r>
          </w:p>
        </w:tc>
      </w:tr>
      <w:tr w:rsidR="002B5221" w:rsidRPr="002B5221" w14:paraId="21F3DD48" w14:textId="77777777" w:rsidTr="007640B4">
        <w:trPr>
          <w:trHeight w:val="300"/>
        </w:trPr>
        <w:tc>
          <w:tcPr>
            <w:tcW w:w="1200" w:type="dxa"/>
            <w:noWrap/>
            <w:hideMark/>
          </w:tcPr>
          <w:p w14:paraId="5EB1FC4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3703</w:t>
            </w:r>
          </w:p>
        </w:tc>
        <w:tc>
          <w:tcPr>
            <w:tcW w:w="2643" w:type="dxa"/>
            <w:hideMark/>
          </w:tcPr>
          <w:p w14:paraId="6D29144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BFCB14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37</w:t>
            </w:r>
          </w:p>
        </w:tc>
        <w:tc>
          <w:tcPr>
            <w:tcW w:w="2410" w:type="dxa"/>
            <w:hideMark/>
          </w:tcPr>
          <w:p w14:paraId="0828D80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1947</w:t>
            </w:r>
          </w:p>
        </w:tc>
      </w:tr>
      <w:tr w:rsidR="002B5221" w:rsidRPr="002B5221" w14:paraId="023EFDF0" w14:textId="77777777" w:rsidTr="007640B4">
        <w:trPr>
          <w:trHeight w:val="300"/>
        </w:trPr>
        <w:tc>
          <w:tcPr>
            <w:tcW w:w="1200" w:type="dxa"/>
            <w:noWrap/>
            <w:hideMark/>
          </w:tcPr>
          <w:p w14:paraId="237CE61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3704</w:t>
            </w:r>
          </w:p>
        </w:tc>
        <w:tc>
          <w:tcPr>
            <w:tcW w:w="2643" w:type="dxa"/>
            <w:hideMark/>
          </w:tcPr>
          <w:p w14:paraId="0994503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9D5D62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38</w:t>
            </w:r>
          </w:p>
        </w:tc>
        <w:tc>
          <w:tcPr>
            <w:tcW w:w="2410" w:type="dxa"/>
            <w:hideMark/>
          </w:tcPr>
          <w:p w14:paraId="3B8541E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1947</w:t>
            </w:r>
          </w:p>
        </w:tc>
      </w:tr>
      <w:tr w:rsidR="002B5221" w:rsidRPr="002B5221" w14:paraId="3F7DF5E2" w14:textId="77777777" w:rsidTr="007640B4">
        <w:trPr>
          <w:trHeight w:val="300"/>
        </w:trPr>
        <w:tc>
          <w:tcPr>
            <w:tcW w:w="1200" w:type="dxa"/>
            <w:noWrap/>
            <w:hideMark/>
          </w:tcPr>
          <w:p w14:paraId="45A095B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3705</w:t>
            </w:r>
          </w:p>
        </w:tc>
        <w:tc>
          <w:tcPr>
            <w:tcW w:w="2643" w:type="dxa"/>
            <w:hideMark/>
          </w:tcPr>
          <w:p w14:paraId="3C9B4EF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D30416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40</w:t>
            </w:r>
          </w:p>
        </w:tc>
        <w:tc>
          <w:tcPr>
            <w:tcW w:w="2410" w:type="dxa"/>
            <w:hideMark/>
          </w:tcPr>
          <w:p w14:paraId="2F49DBB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1947</w:t>
            </w:r>
          </w:p>
        </w:tc>
      </w:tr>
      <w:tr w:rsidR="002B5221" w:rsidRPr="002B5221" w14:paraId="42FC4EEA" w14:textId="77777777" w:rsidTr="007640B4">
        <w:trPr>
          <w:trHeight w:val="300"/>
        </w:trPr>
        <w:tc>
          <w:tcPr>
            <w:tcW w:w="1200" w:type="dxa"/>
            <w:noWrap/>
            <w:hideMark/>
          </w:tcPr>
          <w:p w14:paraId="5E4EBE1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3706</w:t>
            </w:r>
          </w:p>
        </w:tc>
        <w:tc>
          <w:tcPr>
            <w:tcW w:w="2643" w:type="dxa"/>
            <w:hideMark/>
          </w:tcPr>
          <w:p w14:paraId="0DE01E4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9F7398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41</w:t>
            </w:r>
          </w:p>
        </w:tc>
        <w:tc>
          <w:tcPr>
            <w:tcW w:w="2410" w:type="dxa"/>
            <w:hideMark/>
          </w:tcPr>
          <w:p w14:paraId="4C67BE4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1947</w:t>
            </w:r>
          </w:p>
        </w:tc>
      </w:tr>
      <w:tr w:rsidR="002B5221" w:rsidRPr="002B5221" w14:paraId="72B6D727" w14:textId="77777777" w:rsidTr="007640B4">
        <w:trPr>
          <w:trHeight w:val="300"/>
        </w:trPr>
        <w:tc>
          <w:tcPr>
            <w:tcW w:w="1200" w:type="dxa"/>
            <w:noWrap/>
            <w:hideMark/>
          </w:tcPr>
          <w:p w14:paraId="646C30A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3707</w:t>
            </w:r>
          </w:p>
        </w:tc>
        <w:tc>
          <w:tcPr>
            <w:tcW w:w="2643" w:type="dxa"/>
            <w:hideMark/>
          </w:tcPr>
          <w:p w14:paraId="2593B27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E3153D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42</w:t>
            </w:r>
          </w:p>
        </w:tc>
        <w:tc>
          <w:tcPr>
            <w:tcW w:w="2410" w:type="dxa"/>
            <w:hideMark/>
          </w:tcPr>
          <w:p w14:paraId="356B5C0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1947</w:t>
            </w:r>
          </w:p>
        </w:tc>
      </w:tr>
      <w:tr w:rsidR="002B5221" w:rsidRPr="002B5221" w14:paraId="6DF85A3D" w14:textId="77777777" w:rsidTr="007640B4">
        <w:trPr>
          <w:trHeight w:val="300"/>
        </w:trPr>
        <w:tc>
          <w:tcPr>
            <w:tcW w:w="1200" w:type="dxa"/>
            <w:noWrap/>
            <w:hideMark/>
          </w:tcPr>
          <w:p w14:paraId="6B68E61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3708</w:t>
            </w:r>
          </w:p>
        </w:tc>
        <w:tc>
          <w:tcPr>
            <w:tcW w:w="2643" w:type="dxa"/>
            <w:hideMark/>
          </w:tcPr>
          <w:p w14:paraId="32508C3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7204EA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43</w:t>
            </w:r>
          </w:p>
        </w:tc>
        <w:tc>
          <w:tcPr>
            <w:tcW w:w="2410" w:type="dxa"/>
            <w:hideMark/>
          </w:tcPr>
          <w:p w14:paraId="0D75743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1947</w:t>
            </w:r>
          </w:p>
        </w:tc>
      </w:tr>
      <w:tr w:rsidR="002B5221" w:rsidRPr="002B5221" w14:paraId="334A1453" w14:textId="77777777" w:rsidTr="007640B4">
        <w:trPr>
          <w:trHeight w:val="300"/>
        </w:trPr>
        <w:tc>
          <w:tcPr>
            <w:tcW w:w="1200" w:type="dxa"/>
            <w:noWrap/>
            <w:hideMark/>
          </w:tcPr>
          <w:p w14:paraId="6BAAC47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3709</w:t>
            </w:r>
          </w:p>
        </w:tc>
        <w:tc>
          <w:tcPr>
            <w:tcW w:w="2643" w:type="dxa"/>
            <w:hideMark/>
          </w:tcPr>
          <w:p w14:paraId="113F7E5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BDFA91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44</w:t>
            </w:r>
          </w:p>
        </w:tc>
        <w:tc>
          <w:tcPr>
            <w:tcW w:w="2410" w:type="dxa"/>
            <w:hideMark/>
          </w:tcPr>
          <w:p w14:paraId="5E6712D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1947</w:t>
            </w:r>
          </w:p>
        </w:tc>
      </w:tr>
      <w:tr w:rsidR="002B5221" w:rsidRPr="002B5221" w14:paraId="316AFF63" w14:textId="77777777" w:rsidTr="007640B4">
        <w:trPr>
          <w:trHeight w:val="300"/>
        </w:trPr>
        <w:tc>
          <w:tcPr>
            <w:tcW w:w="1200" w:type="dxa"/>
            <w:noWrap/>
            <w:hideMark/>
          </w:tcPr>
          <w:p w14:paraId="3BFA8EA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3710</w:t>
            </w:r>
          </w:p>
        </w:tc>
        <w:tc>
          <w:tcPr>
            <w:tcW w:w="2643" w:type="dxa"/>
            <w:hideMark/>
          </w:tcPr>
          <w:p w14:paraId="163FF9C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F5E485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46</w:t>
            </w:r>
          </w:p>
        </w:tc>
        <w:tc>
          <w:tcPr>
            <w:tcW w:w="2410" w:type="dxa"/>
            <w:hideMark/>
          </w:tcPr>
          <w:p w14:paraId="4F09436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1947</w:t>
            </w:r>
          </w:p>
        </w:tc>
      </w:tr>
      <w:tr w:rsidR="002B5221" w:rsidRPr="002B5221" w14:paraId="01757DC3" w14:textId="77777777" w:rsidTr="007640B4">
        <w:trPr>
          <w:trHeight w:val="300"/>
        </w:trPr>
        <w:tc>
          <w:tcPr>
            <w:tcW w:w="1200" w:type="dxa"/>
            <w:noWrap/>
            <w:hideMark/>
          </w:tcPr>
          <w:p w14:paraId="70D44B4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3711</w:t>
            </w:r>
          </w:p>
        </w:tc>
        <w:tc>
          <w:tcPr>
            <w:tcW w:w="2643" w:type="dxa"/>
            <w:hideMark/>
          </w:tcPr>
          <w:p w14:paraId="1B5A077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7DC49B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47</w:t>
            </w:r>
          </w:p>
        </w:tc>
        <w:tc>
          <w:tcPr>
            <w:tcW w:w="2410" w:type="dxa"/>
            <w:hideMark/>
          </w:tcPr>
          <w:p w14:paraId="0904351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1947</w:t>
            </w:r>
          </w:p>
        </w:tc>
      </w:tr>
      <w:tr w:rsidR="002B5221" w:rsidRPr="002B5221" w14:paraId="11C99BDA" w14:textId="77777777" w:rsidTr="007640B4">
        <w:trPr>
          <w:trHeight w:val="300"/>
        </w:trPr>
        <w:tc>
          <w:tcPr>
            <w:tcW w:w="1200" w:type="dxa"/>
            <w:noWrap/>
            <w:hideMark/>
          </w:tcPr>
          <w:p w14:paraId="1366637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3712</w:t>
            </w:r>
          </w:p>
        </w:tc>
        <w:tc>
          <w:tcPr>
            <w:tcW w:w="2643" w:type="dxa"/>
            <w:hideMark/>
          </w:tcPr>
          <w:p w14:paraId="5A031DA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4958F4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48</w:t>
            </w:r>
          </w:p>
        </w:tc>
        <w:tc>
          <w:tcPr>
            <w:tcW w:w="2410" w:type="dxa"/>
            <w:hideMark/>
          </w:tcPr>
          <w:p w14:paraId="38A7A09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1947</w:t>
            </w:r>
          </w:p>
        </w:tc>
      </w:tr>
      <w:tr w:rsidR="002B5221" w:rsidRPr="002B5221" w14:paraId="05E14498" w14:textId="77777777" w:rsidTr="007640B4">
        <w:trPr>
          <w:trHeight w:val="300"/>
        </w:trPr>
        <w:tc>
          <w:tcPr>
            <w:tcW w:w="1200" w:type="dxa"/>
            <w:noWrap/>
            <w:hideMark/>
          </w:tcPr>
          <w:p w14:paraId="7E6CB47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3713</w:t>
            </w:r>
          </w:p>
        </w:tc>
        <w:tc>
          <w:tcPr>
            <w:tcW w:w="2643" w:type="dxa"/>
            <w:hideMark/>
          </w:tcPr>
          <w:p w14:paraId="2B55056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7BC890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49</w:t>
            </w:r>
          </w:p>
        </w:tc>
        <w:tc>
          <w:tcPr>
            <w:tcW w:w="2410" w:type="dxa"/>
            <w:hideMark/>
          </w:tcPr>
          <w:p w14:paraId="16E2624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1947</w:t>
            </w:r>
          </w:p>
        </w:tc>
      </w:tr>
      <w:tr w:rsidR="002B5221" w:rsidRPr="002B5221" w14:paraId="7DE29DD8" w14:textId="77777777" w:rsidTr="007640B4">
        <w:trPr>
          <w:trHeight w:val="300"/>
        </w:trPr>
        <w:tc>
          <w:tcPr>
            <w:tcW w:w="1200" w:type="dxa"/>
            <w:noWrap/>
            <w:hideMark/>
          </w:tcPr>
          <w:p w14:paraId="2E1125E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3714</w:t>
            </w:r>
          </w:p>
        </w:tc>
        <w:tc>
          <w:tcPr>
            <w:tcW w:w="2643" w:type="dxa"/>
            <w:hideMark/>
          </w:tcPr>
          <w:p w14:paraId="62E8E37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B6B3B6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50</w:t>
            </w:r>
          </w:p>
        </w:tc>
        <w:tc>
          <w:tcPr>
            <w:tcW w:w="2410" w:type="dxa"/>
            <w:hideMark/>
          </w:tcPr>
          <w:p w14:paraId="7BD38D5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1947</w:t>
            </w:r>
          </w:p>
        </w:tc>
      </w:tr>
      <w:tr w:rsidR="002B5221" w:rsidRPr="002B5221" w14:paraId="24C4A6AC" w14:textId="77777777" w:rsidTr="007640B4">
        <w:trPr>
          <w:trHeight w:val="300"/>
        </w:trPr>
        <w:tc>
          <w:tcPr>
            <w:tcW w:w="1200" w:type="dxa"/>
            <w:noWrap/>
            <w:hideMark/>
          </w:tcPr>
          <w:p w14:paraId="79CE53E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3715</w:t>
            </w:r>
          </w:p>
        </w:tc>
        <w:tc>
          <w:tcPr>
            <w:tcW w:w="2643" w:type="dxa"/>
            <w:hideMark/>
          </w:tcPr>
          <w:p w14:paraId="7B75255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8279BB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51</w:t>
            </w:r>
          </w:p>
        </w:tc>
        <w:tc>
          <w:tcPr>
            <w:tcW w:w="2410" w:type="dxa"/>
            <w:hideMark/>
          </w:tcPr>
          <w:p w14:paraId="028E364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1947</w:t>
            </w:r>
          </w:p>
        </w:tc>
      </w:tr>
      <w:tr w:rsidR="002B5221" w:rsidRPr="002B5221" w14:paraId="0F33B748" w14:textId="77777777" w:rsidTr="007640B4">
        <w:trPr>
          <w:trHeight w:val="300"/>
        </w:trPr>
        <w:tc>
          <w:tcPr>
            <w:tcW w:w="1200" w:type="dxa"/>
            <w:noWrap/>
            <w:hideMark/>
          </w:tcPr>
          <w:p w14:paraId="273AD16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3716</w:t>
            </w:r>
          </w:p>
        </w:tc>
        <w:tc>
          <w:tcPr>
            <w:tcW w:w="2643" w:type="dxa"/>
            <w:hideMark/>
          </w:tcPr>
          <w:p w14:paraId="168040C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140C18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53</w:t>
            </w:r>
          </w:p>
        </w:tc>
        <w:tc>
          <w:tcPr>
            <w:tcW w:w="2410" w:type="dxa"/>
            <w:hideMark/>
          </w:tcPr>
          <w:p w14:paraId="3C4DC96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1947</w:t>
            </w:r>
          </w:p>
        </w:tc>
      </w:tr>
      <w:tr w:rsidR="002B5221" w:rsidRPr="002B5221" w14:paraId="70343FA0" w14:textId="77777777" w:rsidTr="007640B4">
        <w:trPr>
          <w:trHeight w:val="300"/>
        </w:trPr>
        <w:tc>
          <w:tcPr>
            <w:tcW w:w="1200" w:type="dxa"/>
            <w:noWrap/>
            <w:hideMark/>
          </w:tcPr>
          <w:p w14:paraId="4E0AF03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3717</w:t>
            </w:r>
          </w:p>
        </w:tc>
        <w:tc>
          <w:tcPr>
            <w:tcW w:w="2643" w:type="dxa"/>
            <w:hideMark/>
          </w:tcPr>
          <w:p w14:paraId="14AF3F0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2110A5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58</w:t>
            </w:r>
          </w:p>
        </w:tc>
        <w:tc>
          <w:tcPr>
            <w:tcW w:w="2410" w:type="dxa"/>
            <w:hideMark/>
          </w:tcPr>
          <w:p w14:paraId="02C5900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1947</w:t>
            </w:r>
          </w:p>
        </w:tc>
      </w:tr>
      <w:tr w:rsidR="002B5221" w:rsidRPr="002B5221" w14:paraId="4F36F4FC" w14:textId="77777777" w:rsidTr="007640B4">
        <w:trPr>
          <w:trHeight w:val="300"/>
        </w:trPr>
        <w:tc>
          <w:tcPr>
            <w:tcW w:w="1200" w:type="dxa"/>
            <w:noWrap/>
            <w:hideMark/>
          </w:tcPr>
          <w:p w14:paraId="1F79D57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3718</w:t>
            </w:r>
          </w:p>
        </w:tc>
        <w:tc>
          <w:tcPr>
            <w:tcW w:w="2643" w:type="dxa"/>
            <w:hideMark/>
          </w:tcPr>
          <w:p w14:paraId="1FFEF5D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32A417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59</w:t>
            </w:r>
          </w:p>
        </w:tc>
        <w:tc>
          <w:tcPr>
            <w:tcW w:w="2410" w:type="dxa"/>
            <w:hideMark/>
          </w:tcPr>
          <w:p w14:paraId="571EAF4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1947</w:t>
            </w:r>
          </w:p>
        </w:tc>
      </w:tr>
      <w:tr w:rsidR="002B5221" w:rsidRPr="002B5221" w14:paraId="3842E2A8" w14:textId="77777777" w:rsidTr="007640B4">
        <w:trPr>
          <w:trHeight w:val="300"/>
        </w:trPr>
        <w:tc>
          <w:tcPr>
            <w:tcW w:w="1200" w:type="dxa"/>
            <w:noWrap/>
            <w:hideMark/>
          </w:tcPr>
          <w:p w14:paraId="0A61384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3719</w:t>
            </w:r>
          </w:p>
        </w:tc>
        <w:tc>
          <w:tcPr>
            <w:tcW w:w="2643" w:type="dxa"/>
            <w:hideMark/>
          </w:tcPr>
          <w:p w14:paraId="4EB7946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3C583F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62</w:t>
            </w:r>
          </w:p>
        </w:tc>
        <w:tc>
          <w:tcPr>
            <w:tcW w:w="2410" w:type="dxa"/>
            <w:hideMark/>
          </w:tcPr>
          <w:p w14:paraId="7B63A1C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1947</w:t>
            </w:r>
          </w:p>
        </w:tc>
      </w:tr>
      <w:tr w:rsidR="002B5221" w:rsidRPr="002B5221" w14:paraId="4029C921" w14:textId="77777777" w:rsidTr="007640B4">
        <w:trPr>
          <w:trHeight w:val="300"/>
        </w:trPr>
        <w:tc>
          <w:tcPr>
            <w:tcW w:w="1200" w:type="dxa"/>
            <w:noWrap/>
            <w:hideMark/>
          </w:tcPr>
          <w:p w14:paraId="78FE0EE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3720</w:t>
            </w:r>
          </w:p>
        </w:tc>
        <w:tc>
          <w:tcPr>
            <w:tcW w:w="2643" w:type="dxa"/>
            <w:hideMark/>
          </w:tcPr>
          <w:p w14:paraId="458DFBB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2FEB95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67</w:t>
            </w:r>
          </w:p>
        </w:tc>
        <w:tc>
          <w:tcPr>
            <w:tcW w:w="2410" w:type="dxa"/>
            <w:hideMark/>
          </w:tcPr>
          <w:p w14:paraId="3119A70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1947</w:t>
            </w:r>
          </w:p>
        </w:tc>
      </w:tr>
      <w:tr w:rsidR="002B5221" w:rsidRPr="002B5221" w14:paraId="6669F71F" w14:textId="77777777" w:rsidTr="007640B4">
        <w:trPr>
          <w:trHeight w:val="300"/>
        </w:trPr>
        <w:tc>
          <w:tcPr>
            <w:tcW w:w="1200" w:type="dxa"/>
            <w:noWrap/>
            <w:hideMark/>
          </w:tcPr>
          <w:p w14:paraId="1E15CE0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3721</w:t>
            </w:r>
          </w:p>
        </w:tc>
        <w:tc>
          <w:tcPr>
            <w:tcW w:w="2643" w:type="dxa"/>
            <w:hideMark/>
          </w:tcPr>
          <w:p w14:paraId="458ECB7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220B96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68</w:t>
            </w:r>
          </w:p>
        </w:tc>
        <w:tc>
          <w:tcPr>
            <w:tcW w:w="2410" w:type="dxa"/>
            <w:hideMark/>
          </w:tcPr>
          <w:p w14:paraId="0C74583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1947</w:t>
            </w:r>
          </w:p>
        </w:tc>
      </w:tr>
      <w:tr w:rsidR="002B5221" w:rsidRPr="002B5221" w14:paraId="701D7E78" w14:textId="77777777" w:rsidTr="007640B4">
        <w:trPr>
          <w:trHeight w:val="300"/>
        </w:trPr>
        <w:tc>
          <w:tcPr>
            <w:tcW w:w="1200" w:type="dxa"/>
            <w:noWrap/>
            <w:hideMark/>
          </w:tcPr>
          <w:p w14:paraId="0A3A4DB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3722</w:t>
            </w:r>
          </w:p>
        </w:tc>
        <w:tc>
          <w:tcPr>
            <w:tcW w:w="2643" w:type="dxa"/>
            <w:hideMark/>
          </w:tcPr>
          <w:p w14:paraId="79C4E73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1E7BCA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69</w:t>
            </w:r>
          </w:p>
        </w:tc>
        <w:tc>
          <w:tcPr>
            <w:tcW w:w="2410" w:type="dxa"/>
            <w:hideMark/>
          </w:tcPr>
          <w:p w14:paraId="023CC35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1947</w:t>
            </w:r>
          </w:p>
        </w:tc>
      </w:tr>
      <w:tr w:rsidR="002B5221" w:rsidRPr="002B5221" w14:paraId="3E365655" w14:textId="77777777" w:rsidTr="007640B4">
        <w:trPr>
          <w:trHeight w:val="300"/>
        </w:trPr>
        <w:tc>
          <w:tcPr>
            <w:tcW w:w="1200" w:type="dxa"/>
            <w:noWrap/>
            <w:hideMark/>
          </w:tcPr>
          <w:p w14:paraId="3689BA7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3723</w:t>
            </w:r>
          </w:p>
        </w:tc>
        <w:tc>
          <w:tcPr>
            <w:tcW w:w="2643" w:type="dxa"/>
            <w:hideMark/>
          </w:tcPr>
          <w:p w14:paraId="5CC2E47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BC3410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70</w:t>
            </w:r>
          </w:p>
        </w:tc>
        <w:tc>
          <w:tcPr>
            <w:tcW w:w="2410" w:type="dxa"/>
            <w:hideMark/>
          </w:tcPr>
          <w:p w14:paraId="4CA3AD2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1947</w:t>
            </w:r>
          </w:p>
        </w:tc>
      </w:tr>
      <w:tr w:rsidR="002B5221" w:rsidRPr="002B5221" w14:paraId="307A62A1" w14:textId="77777777" w:rsidTr="007640B4">
        <w:trPr>
          <w:trHeight w:val="300"/>
        </w:trPr>
        <w:tc>
          <w:tcPr>
            <w:tcW w:w="1200" w:type="dxa"/>
            <w:noWrap/>
            <w:hideMark/>
          </w:tcPr>
          <w:p w14:paraId="459AD85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3724</w:t>
            </w:r>
          </w:p>
        </w:tc>
        <w:tc>
          <w:tcPr>
            <w:tcW w:w="2643" w:type="dxa"/>
            <w:hideMark/>
          </w:tcPr>
          <w:p w14:paraId="6069624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5ED441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71</w:t>
            </w:r>
          </w:p>
        </w:tc>
        <w:tc>
          <w:tcPr>
            <w:tcW w:w="2410" w:type="dxa"/>
            <w:hideMark/>
          </w:tcPr>
          <w:p w14:paraId="3A5A2CE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1947</w:t>
            </w:r>
          </w:p>
        </w:tc>
      </w:tr>
      <w:tr w:rsidR="002B5221" w:rsidRPr="002B5221" w14:paraId="7823C956" w14:textId="77777777" w:rsidTr="007640B4">
        <w:trPr>
          <w:trHeight w:val="300"/>
        </w:trPr>
        <w:tc>
          <w:tcPr>
            <w:tcW w:w="1200" w:type="dxa"/>
            <w:noWrap/>
            <w:hideMark/>
          </w:tcPr>
          <w:p w14:paraId="62268ED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3725</w:t>
            </w:r>
          </w:p>
        </w:tc>
        <w:tc>
          <w:tcPr>
            <w:tcW w:w="2643" w:type="dxa"/>
            <w:hideMark/>
          </w:tcPr>
          <w:p w14:paraId="7C4355A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E38D4C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76</w:t>
            </w:r>
          </w:p>
        </w:tc>
        <w:tc>
          <w:tcPr>
            <w:tcW w:w="2410" w:type="dxa"/>
            <w:hideMark/>
          </w:tcPr>
          <w:p w14:paraId="2548E27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1947</w:t>
            </w:r>
          </w:p>
        </w:tc>
      </w:tr>
      <w:tr w:rsidR="002B5221" w:rsidRPr="002B5221" w14:paraId="1F41AEB0" w14:textId="77777777" w:rsidTr="007640B4">
        <w:trPr>
          <w:trHeight w:val="300"/>
        </w:trPr>
        <w:tc>
          <w:tcPr>
            <w:tcW w:w="1200" w:type="dxa"/>
            <w:noWrap/>
            <w:hideMark/>
          </w:tcPr>
          <w:p w14:paraId="0FEFE29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3726</w:t>
            </w:r>
          </w:p>
        </w:tc>
        <w:tc>
          <w:tcPr>
            <w:tcW w:w="2643" w:type="dxa"/>
            <w:hideMark/>
          </w:tcPr>
          <w:p w14:paraId="00D4F94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56AD4C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77</w:t>
            </w:r>
          </w:p>
        </w:tc>
        <w:tc>
          <w:tcPr>
            <w:tcW w:w="2410" w:type="dxa"/>
            <w:hideMark/>
          </w:tcPr>
          <w:p w14:paraId="6E71CFE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1947</w:t>
            </w:r>
          </w:p>
        </w:tc>
      </w:tr>
      <w:tr w:rsidR="002B5221" w:rsidRPr="002B5221" w14:paraId="4EEE1A51" w14:textId="77777777" w:rsidTr="007640B4">
        <w:trPr>
          <w:trHeight w:val="300"/>
        </w:trPr>
        <w:tc>
          <w:tcPr>
            <w:tcW w:w="1200" w:type="dxa"/>
            <w:noWrap/>
            <w:hideMark/>
          </w:tcPr>
          <w:p w14:paraId="35D7616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3727</w:t>
            </w:r>
          </w:p>
        </w:tc>
        <w:tc>
          <w:tcPr>
            <w:tcW w:w="2643" w:type="dxa"/>
            <w:hideMark/>
          </w:tcPr>
          <w:p w14:paraId="22C00FC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D2AD01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78</w:t>
            </w:r>
          </w:p>
        </w:tc>
        <w:tc>
          <w:tcPr>
            <w:tcW w:w="2410" w:type="dxa"/>
            <w:hideMark/>
          </w:tcPr>
          <w:p w14:paraId="2E7EBB8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1947</w:t>
            </w:r>
          </w:p>
        </w:tc>
      </w:tr>
      <w:tr w:rsidR="002B5221" w:rsidRPr="002B5221" w14:paraId="6FA1B590" w14:textId="77777777" w:rsidTr="007640B4">
        <w:trPr>
          <w:trHeight w:val="300"/>
        </w:trPr>
        <w:tc>
          <w:tcPr>
            <w:tcW w:w="1200" w:type="dxa"/>
            <w:noWrap/>
            <w:hideMark/>
          </w:tcPr>
          <w:p w14:paraId="1F74663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3728</w:t>
            </w:r>
          </w:p>
        </w:tc>
        <w:tc>
          <w:tcPr>
            <w:tcW w:w="2643" w:type="dxa"/>
            <w:hideMark/>
          </w:tcPr>
          <w:p w14:paraId="4F81850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6D9107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79</w:t>
            </w:r>
          </w:p>
        </w:tc>
        <w:tc>
          <w:tcPr>
            <w:tcW w:w="2410" w:type="dxa"/>
            <w:hideMark/>
          </w:tcPr>
          <w:p w14:paraId="405A9F6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1947</w:t>
            </w:r>
          </w:p>
        </w:tc>
      </w:tr>
      <w:tr w:rsidR="002B5221" w:rsidRPr="002B5221" w14:paraId="1B5DB38F" w14:textId="77777777" w:rsidTr="007640B4">
        <w:trPr>
          <w:trHeight w:val="300"/>
        </w:trPr>
        <w:tc>
          <w:tcPr>
            <w:tcW w:w="1200" w:type="dxa"/>
            <w:noWrap/>
            <w:hideMark/>
          </w:tcPr>
          <w:p w14:paraId="29BF474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3729</w:t>
            </w:r>
          </w:p>
        </w:tc>
        <w:tc>
          <w:tcPr>
            <w:tcW w:w="2643" w:type="dxa"/>
            <w:hideMark/>
          </w:tcPr>
          <w:p w14:paraId="2A1E534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86D6E2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80</w:t>
            </w:r>
          </w:p>
        </w:tc>
        <w:tc>
          <w:tcPr>
            <w:tcW w:w="2410" w:type="dxa"/>
            <w:hideMark/>
          </w:tcPr>
          <w:p w14:paraId="4927EA8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1947</w:t>
            </w:r>
          </w:p>
        </w:tc>
      </w:tr>
      <w:tr w:rsidR="002B5221" w:rsidRPr="002B5221" w14:paraId="5A3899BF" w14:textId="77777777" w:rsidTr="007640B4">
        <w:trPr>
          <w:trHeight w:val="300"/>
        </w:trPr>
        <w:tc>
          <w:tcPr>
            <w:tcW w:w="1200" w:type="dxa"/>
            <w:noWrap/>
            <w:hideMark/>
          </w:tcPr>
          <w:p w14:paraId="74BE3F5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3730</w:t>
            </w:r>
          </w:p>
        </w:tc>
        <w:tc>
          <w:tcPr>
            <w:tcW w:w="2643" w:type="dxa"/>
            <w:hideMark/>
          </w:tcPr>
          <w:p w14:paraId="419147B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D7855F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83</w:t>
            </w:r>
          </w:p>
        </w:tc>
        <w:tc>
          <w:tcPr>
            <w:tcW w:w="2410" w:type="dxa"/>
            <w:hideMark/>
          </w:tcPr>
          <w:p w14:paraId="0C880BC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1947</w:t>
            </w:r>
          </w:p>
        </w:tc>
      </w:tr>
      <w:tr w:rsidR="002B5221" w:rsidRPr="002B5221" w14:paraId="57EEB930" w14:textId="77777777" w:rsidTr="007640B4">
        <w:trPr>
          <w:trHeight w:val="300"/>
        </w:trPr>
        <w:tc>
          <w:tcPr>
            <w:tcW w:w="1200" w:type="dxa"/>
            <w:noWrap/>
            <w:hideMark/>
          </w:tcPr>
          <w:p w14:paraId="486F270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3731</w:t>
            </w:r>
          </w:p>
        </w:tc>
        <w:tc>
          <w:tcPr>
            <w:tcW w:w="2643" w:type="dxa"/>
            <w:hideMark/>
          </w:tcPr>
          <w:p w14:paraId="6B390DE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6D8743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85</w:t>
            </w:r>
          </w:p>
        </w:tc>
        <w:tc>
          <w:tcPr>
            <w:tcW w:w="2410" w:type="dxa"/>
            <w:hideMark/>
          </w:tcPr>
          <w:p w14:paraId="38EF85D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1947</w:t>
            </w:r>
          </w:p>
        </w:tc>
      </w:tr>
      <w:tr w:rsidR="002B5221" w:rsidRPr="002B5221" w14:paraId="0BFA185C" w14:textId="77777777" w:rsidTr="007640B4">
        <w:trPr>
          <w:trHeight w:val="300"/>
        </w:trPr>
        <w:tc>
          <w:tcPr>
            <w:tcW w:w="1200" w:type="dxa"/>
            <w:noWrap/>
            <w:hideMark/>
          </w:tcPr>
          <w:p w14:paraId="7C433AB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3732</w:t>
            </w:r>
          </w:p>
        </w:tc>
        <w:tc>
          <w:tcPr>
            <w:tcW w:w="2643" w:type="dxa"/>
            <w:hideMark/>
          </w:tcPr>
          <w:p w14:paraId="3A30FF0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4B4D3B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86</w:t>
            </w:r>
          </w:p>
        </w:tc>
        <w:tc>
          <w:tcPr>
            <w:tcW w:w="2410" w:type="dxa"/>
            <w:hideMark/>
          </w:tcPr>
          <w:p w14:paraId="282AC5F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1947</w:t>
            </w:r>
          </w:p>
        </w:tc>
      </w:tr>
      <w:tr w:rsidR="002B5221" w:rsidRPr="002B5221" w14:paraId="32E2C42A" w14:textId="77777777" w:rsidTr="007640B4">
        <w:trPr>
          <w:trHeight w:val="300"/>
        </w:trPr>
        <w:tc>
          <w:tcPr>
            <w:tcW w:w="1200" w:type="dxa"/>
            <w:noWrap/>
            <w:hideMark/>
          </w:tcPr>
          <w:p w14:paraId="148543A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3733</w:t>
            </w:r>
          </w:p>
        </w:tc>
        <w:tc>
          <w:tcPr>
            <w:tcW w:w="2643" w:type="dxa"/>
            <w:hideMark/>
          </w:tcPr>
          <w:p w14:paraId="578173C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C425FE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89</w:t>
            </w:r>
          </w:p>
        </w:tc>
        <w:tc>
          <w:tcPr>
            <w:tcW w:w="2410" w:type="dxa"/>
            <w:hideMark/>
          </w:tcPr>
          <w:p w14:paraId="3966AC0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1947</w:t>
            </w:r>
          </w:p>
        </w:tc>
      </w:tr>
      <w:tr w:rsidR="002B5221" w:rsidRPr="002B5221" w14:paraId="0B1812A4" w14:textId="77777777" w:rsidTr="007640B4">
        <w:trPr>
          <w:trHeight w:val="300"/>
        </w:trPr>
        <w:tc>
          <w:tcPr>
            <w:tcW w:w="1200" w:type="dxa"/>
            <w:noWrap/>
            <w:hideMark/>
          </w:tcPr>
          <w:p w14:paraId="408C528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3734</w:t>
            </w:r>
          </w:p>
        </w:tc>
        <w:tc>
          <w:tcPr>
            <w:tcW w:w="2643" w:type="dxa"/>
            <w:hideMark/>
          </w:tcPr>
          <w:p w14:paraId="6245F12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040902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90</w:t>
            </w:r>
          </w:p>
        </w:tc>
        <w:tc>
          <w:tcPr>
            <w:tcW w:w="2410" w:type="dxa"/>
            <w:hideMark/>
          </w:tcPr>
          <w:p w14:paraId="37E5EF3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1947</w:t>
            </w:r>
          </w:p>
        </w:tc>
      </w:tr>
      <w:tr w:rsidR="002B5221" w:rsidRPr="002B5221" w14:paraId="6BD1640B" w14:textId="77777777" w:rsidTr="007640B4">
        <w:trPr>
          <w:trHeight w:val="300"/>
        </w:trPr>
        <w:tc>
          <w:tcPr>
            <w:tcW w:w="1200" w:type="dxa"/>
            <w:noWrap/>
            <w:hideMark/>
          </w:tcPr>
          <w:p w14:paraId="358FCD6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3735</w:t>
            </w:r>
          </w:p>
        </w:tc>
        <w:tc>
          <w:tcPr>
            <w:tcW w:w="2643" w:type="dxa"/>
            <w:hideMark/>
          </w:tcPr>
          <w:p w14:paraId="68C6FE1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50EC23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91</w:t>
            </w:r>
          </w:p>
        </w:tc>
        <w:tc>
          <w:tcPr>
            <w:tcW w:w="2410" w:type="dxa"/>
            <w:hideMark/>
          </w:tcPr>
          <w:p w14:paraId="123DE6F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1947</w:t>
            </w:r>
          </w:p>
        </w:tc>
      </w:tr>
      <w:tr w:rsidR="002B5221" w:rsidRPr="002B5221" w14:paraId="43CBE56B" w14:textId="77777777" w:rsidTr="007640B4">
        <w:trPr>
          <w:trHeight w:val="300"/>
        </w:trPr>
        <w:tc>
          <w:tcPr>
            <w:tcW w:w="1200" w:type="dxa"/>
            <w:noWrap/>
            <w:hideMark/>
          </w:tcPr>
          <w:p w14:paraId="5AF7F88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3736</w:t>
            </w:r>
          </w:p>
        </w:tc>
        <w:tc>
          <w:tcPr>
            <w:tcW w:w="2643" w:type="dxa"/>
            <w:hideMark/>
          </w:tcPr>
          <w:p w14:paraId="76070B1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07426C3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2109</w:t>
            </w:r>
          </w:p>
        </w:tc>
        <w:tc>
          <w:tcPr>
            <w:tcW w:w="2410" w:type="dxa"/>
            <w:hideMark/>
          </w:tcPr>
          <w:p w14:paraId="1A3D7C0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1947</w:t>
            </w:r>
          </w:p>
        </w:tc>
      </w:tr>
      <w:tr w:rsidR="002B5221" w:rsidRPr="002B5221" w14:paraId="1CD40217" w14:textId="77777777" w:rsidTr="007640B4">
        <w:trPr>
          <w:trHeight w:val="300"/>
        </w:trPr>
        <w:tc>
          <w:tcPr>
            <w:tcW w:w="1200" w:type="dxa"/>
            <w:noWrap/>
            <w:hideMark/>
          </w:tcPr>
          <w:p w14:paraId="002D21A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3737</w:t>
            </w:r>
          </w:p>
        </w:tc>
        <w:tc>
          <w:tcPr>
            <w:tcW w:w="2643" w:type="dxa"/>
            <w:hideMark/>
          </w:tcPr>
          <w:p w14:paraId="5E70A6B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22B9547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2146</w:t>
            </w:r>
          </w:p>
        </w:tc>
        <w:tc>
          <w:tcPr>
            <w:tcW w:w="2410" w:type="dxa"/>
            <w:hideMark/>
          </w:tcPr>
          <w:p w14:paraId="3AE9224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1947</w:t>
            </w:r>
          </w:p>
        </w:tc>
      </w:tr>
      <w:tr w:rsidR="002B5221" w:rsidRPr="002B5221" w14:paraId="0C6F725F" w14:textId="77777777" w:rsidTr="007640B4">
        <w:trPr>
          <w:trHeight w:val="300"/>
        </w:trPr>
        <w:tc>
          <w:tcPr>
            <w:tcW w:w="1200" w:type="dxa"/>
            <w:noWrap/>
            <w:hideMark/>
          </w:tcPr>
          <w:p w14:paraId="0C60E41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3738</w:t>
            </w:r>
          </w:p>
        </w:tc>
        <w:tc>
          <w:tcPr>
            <w:tcW w:w="2643" w:type="dxa"/>
            <w:hideMark/>
          </w:tcPr>
          <w:p w14:paraId="7C1B98A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49BD1FE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2374</w:t>
            </w:r>
          </w:p>
        </w:tc>
        <w:tc>
          <w:tcPr>
            <w:tcW w:w="2410" w:type="dxa"/>
            <w:hideMark/>
          </w:tcPr>
          <w:p w14:paraId="777CDE7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1947</w:t>
            </w:r>
          </w:p>
        </w:tc>
      </w:tr>
      <w:tr w:rsidR="002B5221" w:rsidRPr="002B5221" w14:paraId="2894CDD4" w14:textId="77777777" w:rsidTr="007640B4">
        <w:trPr>
          <w:trHeight w:val="300"/>
        </w:trPr>
        <w:tc>
          <w:tcPr>
            <w:tcW w:w="1200" w:type="dxa"/>
            <w:noWrap/>
            <w:hideMark/>
          </w:tcPr>
          <w:p w14:paraId="2A8352C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3739</w:t>
            </w:r>
          </w:p>
        </w:tc>
        <w:tc>
          <w:tcPr>
            <w:tcW w:w="2643" w:type="dxa"/>
            <w:hideMark/>
          </w:tcPr>
          <w:p w14:paraId="0B0C1D0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6AC1480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4082</w:t>
            </w:r>
          </w:p>
        </w:tc>
        <w:tc>
          <w:tcPr>
            <w:tcW w:w="2410" w:type="dxa"/>
            <w:hideMark/>
          </w:tcPr>
          <w:p w14:paraId="13F4921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1947</w:t>
            </w:r>
          </w:p>
        </w:tc>
      </w:tr>
      <w:tr w:rsidR="002B5221" w:rsidRPr="002B5221" w14:paraId="1A283977" w14:textId="77777777" w:rsidTr="007640B4">
        <w:trPr>
          <w:trHeight w:val="300"/>
        </w:trPr>
        <w:tc>
          <w:tcPr>
            <w:tcW w:w="1200" w:type="dxa"/>
            <w:noWrap/>
            <w:hideMark/>
          </w:tcPr>
          <w:p w14:paraId="6FA8F93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3740</w:t>
            </w:r>
          </w:p>
        </w:tc>
        <w:tc>
          <w:tcPr>
            <w:tcW w:w="2643" w:type="dxa"/>
            <w:hideMark/>
          </w:tcPr>
          <w:p w14:paraId="406D532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D1AC99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w:t>
            </w:r>
          </w:p>
        </w:tc>
        <w:tc>
          <w:tcPr>
            <w:tcW w:w="2410" w:type="dxa"/>
            <w:hideMark/>
          </w:tcPr>
          <w:p w14:paraId="47B587D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1948</w:t>
            </w:r>
          </w:p>
        </w:tc>
      </w:tr>
      <w:tr w:rsidR="002B5221" w:rsidRPr="002B5221" w14:paraId="48680117" w14:textId="77777777" w:rsidTr="007640B4">
        <w:trPr>
          <w:trHeight w:val="300"/>
        </w:trPr>
        <w:tc>
          <w:tcPr>
            <w:tcW w:w="1200" w:type="dxa"/>
            <w:noWrap/>
            <w:hideMark/>
          </w:tcPr>
          <w:p w14:paraId="14314A3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3741</w:t>
            </w:r>
          </w:p>
        </w:tc>
        <w:tc>
          <w:tcPr>
            <w:tcW w:w="2643" w:type="dxa"/>
            <w:hideMark/>
          </w:tcPr>
          <w:p w14:paraId="41F924D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E06B4B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w:t>
            </w:r>
          </w:p>
        </w:tc>
        <w:tc>
          <w:tcPr>
            <w:tcW w:w="2410" w:type="dxa"/>
            <w:hideMark/>
          </w:tcPr>
          <w:p w14:paraId="32502A0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1948</w:t>
            </w:r>
          </w:p>
        </w:tc>
      </w:tr>
      <w:tr w:rsidR="002B5221" w:rsidRPr="002B5221" w14:paraId="66B65173" w14:textId="77777777" w:rsidTr="007640B4">
        <w:trPr>
          <w:trHeight w:val="300"/>
        </w:trPr>
        <w:tc>
          <w:tcPr>
            <w:tcW w:w="1200" w:type="dxa"/>
            <w:noWrap/>
            <w:hideMark/>
          </w:tcPr>
          <w:p w14:paraId="58FEA6F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3742</w:t>
            </w:r>
          </w:p>
        </w:tc>
        <w:tc>
          <w:tcPr>
            <w:tcW w:w="2643" w:type="dxa"/>
            <w:hideMark/>
          </w:tcPr>
          <w:p w14:paraId="3C5778B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2BEE66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w:t>
            </w:r>
          </w:p>
        </w:tc>
        <w:tc>
          <w:tcPr>
            <w:tcW w:w="2410" w:type="dxa"/>
            <w:hideMark/>
          </w:tcPr>
          <w:p w14:paraId="709A337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1948</w:t>
            </w:r>
          </w:p>
        </w:tc>
      </w:tr>
      <w:tr w:rsidR="002B5221" w:rsidRPr="002B5221" w14:paraId="3F3FC5E4" w14:textId="77777777" w:rsidTr="007640B4">
        <w:trPr>
          <w:trHeight w:val="300"/>
        </w:trPr>
        <w:tc>
          <w:tcPr>
            <w:tcW w:w="1200" w:type="dxa"/>
            <w:noWrap/>
            <w:hideMark/>
          </w:tcPr>
          <w:p w14:paraId="7B5F901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3743</w:t>
            </w:r>
          </w:p>
        </w:tc>
        <w:tc>
          <w:tcPr>
            <w:tcW w:w="2643" w:type="dxa"/>
            <w:hideMark/>
          </w:tcPr>
          <w:p w14:paraId="1C2821C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AA5356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w:t>
            </w:r>
          </w:p>
        </w:tc>
        <w:tc>
          <w:tcPr>
            <w:tcW w:w="2410" w:type="dxa"/>
            <w:hideMark/>
          </w:tcPr>
          <w:p w14:paraId="3EFE5CE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1948</w:t>
            </w:r>
          </w:p>
        </w:tc>
      </w:tr>
      <w:tr w:rsidR="002B5221" w:rsidRPr="002B5221" w14:paraId="2F440B3F" w14:textId="77777777" w:rsidTr="007640B4">
        <w:trPr>
          <w:trHeight w:val="300"/>
        </w:trPr>
        <w:tc>
          <w:tcPr>
            <w:tcW w:w="1200" w:type="dxa"/>
            <w:noWrap/>
            <w:hideMark/>
          </w:tcPr>
          <w:p w14:paraId="0C9794D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3744</w:t>
            </w:r>
          </w:p>
        </w:tc>
        <w:tc>
          <w:tcPr>
            <w:tcW w:w="2643" w:type="dxa"/>
            <w:hideMark/>
          </w:tcPr>
          <w:p w14:paraId="2E35F43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6E6C25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8</w:t>
            </w:r>
          </w:p>
        </w:tc>
        <w:tc>
          <w:tcPr>
            <w:tcW w:w="2410" w:type="dxa"/>
            <w:hideMark/>
          </w:tcPr>
          <w:p w14:paraId="3DBA4DB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1948</w:t>
            </w:r>
          </w:p>
        </w:tc>
      </w:tr>
      <w:tr w:rsidR="002B5221" w:rsidRPr="002B5221" w14:paraId="0C2727F2" w14:textId="77777777" w:rsidTr="007640B4">
        <w:trPr>
          <w:trHeight w:val="300"/>
        </w:trPr>
        <w:tc>
          <w:tcPr>
            <w:tcW w:w="1200" w:type="dxa"/>
            <w:noWrap/>
            <w:hideMark/>
          </w:tcPr>
          <w:p w14:paraId="6070385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3745</w:t>
            </w:r>
          </w:p>
        </w:tc>
        <w:tc>
          <w:tcPr>
            <w:tcW w:w="2643" w:type="dxa"/>
            <w:hideMark/>
          </w:tcPr>
          <w:p w14:paraId="4C2E543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862CB4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9</w:t>
            </w:r>
          </w:p>
        </w:tc>
        <w:tc>
          <w:tcPr>
            <w:tcW w:w="2410" w:type="dxa"/>
            <w:hideMark/>
          </w:tcPr>
          <w:p w14:paraId="711D4D3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1948</w:t>
            </w:r>
          </w:p>
        </w:tc>
      </w:tr>
      <w:tr w:rsidR="002B5221" w:rsidRPr="002B5221" w14:paraId="58A64D92" w14:textId="77777777" w:rsidTr="007640B4">
        <w:trPr>
          <w:trHeight w:val="300"/>
        </w:trPr>
        <w:tc>
          <w:tcPr>
            <w:tcW w:w="1200" w:type="dxa"/>
            <w:noWrap/>
            <w:hideMark/>
          </w:tcPr>
          <w:p w14:paraId="55342BF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3746</w:t>
            </w:r>
          </w:p>
        </w:tc>
        <w:tc>
          <w:tcPr>
            <w:tcW w:w="2643" w:type="dxa"/>
            <w:hideMark/>
          </w:tcPr>
          <w:p w14:paraId="4D88177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8F8536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10</w:t>
            </w:r>
          </w:p>
        </w:tc>
        <w:tc>
          <w:tcPr>
            <w:tcW w:w="2410" w:type="dxa"/>
            <w:hideMark/>
          </w:tcPr>
          <w:p w14:paraId="69A4218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1948</w:t>
            </w:r>
          </w:p>
        </w:tc>
      </w:tr>
      <w:tr w:rsidR="002B5221" w:rsidRPr="002B5221" w14:paraId="227A061F" w14:textId="77777777" w:rsidTr="007640B4">
        <w:trPr>
          <w:trHeight w:val="300"/>
        </w:trPr>
        <w:tc>
          <w:tcPr>
            <w:tcW w:w="1200" w:type="dxa"/>
            <w:noWrap/>
            <w:hideMark/>
          </w:tcPr>
          <w:p w14:paraId="7EFAAF9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3747</w:t>
            </w:r>
          </w:p>
        </w:tc>
        <w:tc>
          <w:tcPr>
            <w:tcW w:w="2643" w:type="dxa"/>
            <w:hideMark/>
          </w:tcPr>
          <w:p w14:paraId="722FB7C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BAA51D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11</w:t>
            </w:r>
          </w:p>
        </w:tc>
        <w:tc>
          <w:tcPr>
            <w:tcW w:w="2410" w:type="dxa"/>
            <w:hideMark/>
          </w:tcPr>
          <w:p w14:paraId="40128B6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1948</w:t>
            </w:r>
          </w:p>
        </w:tc>
      </w:tr>
      <w:tr w:rsidR="002B5221" w:rsidRPr="002B5221" w14:paraId="0FF4A786" w14:textId="77777777" w:rsidTr="007640B4">
        <w:trPr>
          <w:trHeight w:val="300"/>
        </w:trPr>
        <w:tc>
          <w:tcPr>
            <w:tcW w:w="1200" w:type="dxa"/>
            <w:noWrap/>
            <w:hideMark/>
          </w:tcPr>
          <w:p w14:paraId="3E498CB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3748</w:t>
            </w:r>
          </w:p>
        </w:tc>
        <w:tc>
          <w:tcPr>
            <w:tcW w:w="2643" w:type="dxa"/>
            <w:hideMark/>
          </w:tcPr>
          <w:p w14:paraId="26A8C7F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40CF78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13</w:t>
            </w:r>
          </w:p>
        </w:tc>
        <w:tc>
          <w:tcPr>
            <w:tcW w:w="2410" w:type="dxa"/>
            <w:hideMark/>
          </w:tcPr>
          <w:p w14:paraId="7080958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1948</w:t>
            </w:r>
          </w:p>
        </w:tc>
      </w:tr>
      <w:tr w:rsidR="002B5221" w:rsidRPr="002B5221" w14:paraId="6835145C" w14:textId="77777777" w:rsidTr="007640B4">
        <w:trPr>
          <w:trHeight w:val="300"/>
        </w:trPr>
        <w:tc>
          <w:tcPr>
            <w:tcW w:w="1200" w:type="dxa"/>
            <w:noWrap/>
            <w:hideMark/>
          </w:tcPr>
          <w:p w14:paraId="37CB669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3749</w:t>
            </w:r>
          </w:p>
        </w:tc>
        <w:tc>
          <w:tcPr>
            <w:tcW w:w="2643" w:type="dxa"/>
            <w:hideMark/>
          </w:tcPr>
          <w:p w14:paraId="112AACE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D3901A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14</w:t>
            </w:r>
          </w:p>
        </w:tc>
        <w:tc>
          <w:tcPr>
            <w:tcW w:w="2410" w:type="dxa"/>
            <w:hideMark/>
          </w:tcPr>
          <w:p w14:paraId="7F01195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1948</w:t>
            </w:r>
          </w:p>
        </w:tc>
      </w:tr>
      <w:tr w:rsidR="002B5221" w:rsidRPr="002B5221" w14:paraId="6FEFF6B4" w14:textId="77777777" w:rsidTr="007640B4">
        <w:trPr>
          <w:trHeight w:val="300"/>
        </w:trPr>
        <w:tc>
          <w:tcPr>
            <w:tcW w:w="1200" w:type="dxa"/>
            <w:noWrap/>
            <w:hideMark/>
          </w:tcPr>
          <w:p w14:paraId="575B08D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3750</w:t>
            </w:r>
          </w:p>
        </w:tc>
        <w:tc>
          <w:tcPr>
            <w:tcW w:w="2643" w:type="dxa"/>
            <w:hideMark/>
          </w:tcPr>
          <w:p w14:paraId="5A6E8D1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E26E67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15</w:t>
            </w:r>
          </w:p>
        </w:tc>
        <w:tc>
          <w:tcPr>
            <w:tcW w:w="2410" w:type="dxa"/>
            <w:hideMark/>
          </w:tcPr>
          <w:p w14:paraId="156572C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1948</w:t>
            </w:r>
          </w:p>
        </w:tc>
      </w:tr>
      <w:tr w:rsidR="002B5221" w:rsidRPr="002B5221" w14:paraId="63363D85" w14:textId="77777777" w:rsidTr="007640B4">
        <w:trPr>
          <w:trHeight w:val="300"/>
        </w:trPr>
        <w:tc>
          <w:tcPr>
            <w:tcW w:w="1200" w:type="dxa"/>
            <w:noWrap/>
            <w:hideMark/>
          </w:tcPr>
          <w:p w14:paraId="63D8581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3751</w:t>
            </w:r>
          </w:p>
        </w:tc>
        <w:tc>
          <w:tcPr>
            <w:tcW w:w="2643" w:type="dxa"/>
            <w:hideMark/>
          </w:tcPr>
          <w:p w14:paraId="7DB9532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9B7303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16</w:t>
            </w:r>
          </w:p>
        </w:tc>
        <w:tc>
          <w:tcPr>
            <w:tcW w:w="2410" w:type="dxa"/>
            <w:hideMark/>
          </w:tcPr>
          <w:p w14:paraId="13C0B6E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1948</w:t>
            </w:r>
          </w:p>
        </w:tc>
      </w:tr>
      <w:tr w:rsidR="002B5221" w:rsidRPr="002B5221" w14:paraId="52313D21" w14:textId="77777777" w:rsidTr="007640B4">
        <w:trPr>
          <w:trHeight w:val="300"/>
        </w:trPr>
        <w:tc>
          <w:tcPr>
            <w:tcW w:w="1200" w:type="dxa"/>
            <w:noWrap/>
            <w:hideMark/>
          </w:tcPr>
          <w:p w14:paraId="32E3039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3752</w:t>
            </w:r>
          </w:p>
        </w:tc>
        <w:tc>
          <w:tcPr>
            <w:tcW w:w="2643" w:type="dxa"/>
            <w:hideMark/>
          </w:tcPr>
          <w:p w14:paraId="4A0D7D6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2902E6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w:t>
            </w:r>
          </w:p>
        </w:tc>
        <w:tc>
          <w:tcPr>
            <w:tcW w:w="2410" w:type="dxa"/>
            <w:hideMark/>
          </w:tcPr>
          <w:p w14:paraId="7050434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1948</w:t>
            </w:r>
          </w:p>
        </w:tc>
      </w:tr>
      <w:tr w:rsidR="002B5221" w:rsidRPr="002B5221" w14:paraId="50F1784F" w14:textId="77777777" w:rsidTr="007640B4">
        <w:trPr>
          <w:trHeight w:val="300"/>
        </w:trPr>
        <w:tc>
          <w:tcPr>
            <w:tcW w:w="1200" w:type="dxa"/>
            <w:noWrap/>
            <w:hideMark/>
          </w:tcPr>
          <w:p w14:paraId="4602F90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3753</w:t>
            </w:r>
          </w:p>
        </w:tc>
        <w:tc>
          <w:tcPr>
            <w:tcW w:w="2643" w:type="dxa"/>
            <w:hideMark/>
          </w:tcPr>
          <w:p w14:paraId="7B18337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A7A753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w:t>
            </w:r>
          </w:p>
        </w:tc>
        <w:tc>
          <w:tcPr>
            <w:tcW w:w="2410" w:type="dxa"/>
            <w:hideMark/>
          </w:tcPr>
          <w:p w14:paraId="76EF2F2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1948</w:t>
            </w:r>
          </w:p>
        </w:tc>
      </w:tr>
      <w:tr w:rsidR="002B5221" w:rsidRPr="002B5221" w14:paraId="4A361AD7" w14:textId="77777777" w:rsidTr="007640B4">
        <w:trPr>
          <w:trHeight w:val="300"/>
        </w:trPr>
        <w:tc>
          <w:tcPr>
            <w:tcW w:w="1200" w:type="dxa"/>
            <w:noWrap/>
            <w:hideMark/>
          </w:tcPr>
          <w:p w14:paraId="5AA159E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3754</w:t>
            </w:r>
          </w:p>
        </w:tc>
        <w:tc>
          <w:tcPr>
            <w:tcW w:w="2643" w:type="dxa"/>
            <w:hideMark/>
          </w:tcPr>
          <w:p w14:paraId="7B0389C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1CA59D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20</w:t>
            </w:r>
          </w:p>
        </w:tc>
        <w:tc>
          <w:tcPr>
            <w:tcW w:w="2410" w:type="dxa"/>
            <w:hideMark/>
          </w:tcPr>
          <w:p w14:paraId="5AE6256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1948</w:t>
            </w:r>
          </w:p>
        </w:tc>
      </w:tr>
      <w:tr w:rsidR="002B5221" w:rsidRPr="002B5221" w14:paraId="6BA4BE82" w14:textId="77777777" w:rsidTr="007640B4">
        <w:trPr>
          <w:trHeight w:val="300"/>
        </w:trPr>
        <w:tc>
          <w:tcPr>
            <w:tcW w:w="1200" w:type="dxa"/>
            <w:noWrap/>
            <w:hideMark/>
          </w:tcPr>
          <w:p w14:paraId="18B080F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3755</w:t>
            </w:r>
          </w:p>
        </w:tc>
        <w:tc>
          <w:tcPr>
            <w:tcW w:w="2643" w:type="dxa"/>
            <w:hideMark/>
          </w:tcPr>
          <w:p w14:paraId="464FB1C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A63444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23</w:t>
            </w:r>
          </w:p>
        </w:tc>
        <w:tc>
          <w:tcPr>
            <w:tcW w:w="2410" w:type="dxa"/>
            <w:hideMark/>
          </w:tcPr>
          <w:p w14:paraId="4D3E573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1948</w:t>
            </w:r>
          </w:p>
        </w:tc>
      </w:tr>
      <w:tr w:rsidR="002B5221" w:rsidRPr="002B5221" w14:paraId="79CD1F3A" w14:textId="77777777" w:rsidTr="007640B4">
        <w:trPr>
          <w:trHeight w:val="300"/>
        </w:trPr>
        <w:tc>
          <w:tcPr>
            <w:tcW w:w="1200" w:type="dxa"/>
            <w:noWrap/>
            <w:hideMark/>
          </w:tcPr>
          <w:p w14:paraId="2A2D5FC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3756</w:t>
            </w:r>
          </w:p>
        </w:tc>
        <w:tc>
          <w:tcPr>
            <w:tcW w:w="2643" w:type="dxa"/>
            <w:hideMark/>
          </w:tcPr>
          <w:p w14:paraId="29C084D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9B5691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25</w:t>
            </w:r>
          </w:p>
        </w:tc>
        <w:tc>
          <w:tcPr>
            <w:tcW w:w="2410" w:type="dxa"/>
            <w:hideMark/>
          </w:tcPr>
          <w:p w14:paraId="1F8CDB7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1948</w:t>
            </w:r>
          </w:p>
        </w:tc>
      </w:tr>
      <w:tr w:rsidR="002B5221" w:rsidRPr="002B5221" w14:paraId="3AEE51CD" w14:textId="77777777" w:rsidTr="007640B4">
        <w:trPr>
          <w:trHeight w:val="300"/>
        </w:trPr>
        <w:tc>
          <w:tcPr>
            <w:tcW w:w="1200" w:type="dxa"/>
            <w:noWrap/>
            <w:hideMark/>
          </w:tcPr>
          <w:p w14:paraId="4D33E59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3757</w:t>
            </w:r>
          </w:p>
        </w:tc>
        <w:tc>
          <w:tcPr>
            <w:tcW w:w="2643" w:type="dxa"/>
            <w:hideMark/>
          </w:tcPr>
          <w:p w14:paraId="5AFB8C8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F4AD32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26</w:t>
            </w:r>
          </w:p>
        </w:tc>
        <w:tc>
          <w:tcPr>
            <w:tcW w:w="2410" w:type="dxa"/>
            <w:hideMark/>
          </w:tcPr>
          <w:p w14:paraId="7492B31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1948</w:t>
            </w:r>
          </w:p>
        </w:tc>
      </w:tr>
      <w:tr w:rsidR="002B5221" w:rsidRPr="002B5221" w14:paraId="76239DBF" w14:textId="77777777" w:rsidTr="007640B4">
        <w:trPr>
          <w:trHeight w:val="300"/>
        </w:trPr>
        <w:tc>
          <w:tcPr>
            <w:tcW w:w="1200" w:type="dxa"/>
            <w:noWrap/>
            <w:hideMark/>
          </w:tcPr>
          <w:p w14:paraId="63C4FF7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3758</w:t>
            </w:r>
          </w:p>
        </w:tc>
        <w:tc>
          <w:tcPr>
            <w:tcW w:w="2643" w:type="dxa"/>
            <w:hideMark/>
          </w:tcPr>
          <w:p w14:paraId="1789317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53BE67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28</w:t>
            </w:r>
          </w:p>
        </w:tc>
        <w:tc>
          <w:tcPr>
            <w:tcW w:w="2410" w:type="dxa"/>
            <w:hideMark/>
          </w:tcPr>
          <w:p w14:paraId="6605589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1948</w:t>
            </w:r>
          </w:p>
        </w:tc>
      </w:tr>
      <w:tr w:rsidR="002B5221" w:rsidRPr="002B5221" w14:paraId="690E17B0" w14:textId="77777777" w:rsidTr="007640B4">
        <w:trPr>
          <w:trHeight w:val="300"/>
        </w:trPr>
        <w:tc>
          <w:tcPr>
            <w:tcW w:w="1200" w:type="dxa"/>
            <w:noWrap/>
            <w:hideMark/>
          </w:tcPr>
          <w:p w14:paraId="4F6797E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lastRenderedPageBreak/>
              <w:t>3759</w:t>
            </w:r>
          </w:p>
        </w:tc>
        <w:tc>
          <w:tcPr>
            <w:tcW w:w="2643" w:type="dxa"/>
            <w:hideMark/>
          </w:tcPr>
          <w:p w14:paraId="543A775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20228D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29</w:t>
            </w:r>
          </w:p>
        </w:tc>
        <w:tc>
          <w:tcPr>
            <w:tcW w:w="2410" w:type="dxa"/>
            <w:hideMark/>
          </w:tcPr>
          <w:p w14:paraId="07E4A15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1948</w:t>
            </w:r>
          </w:p>
        </w:tc>
      </w:tr>
      <w:tr w:rsidR="002B5221" w:rsidRPr="002B5221" w14:paraId="121B3065" w14:textId="77777777" w:rsidTr="007640B4">
        <w:trPr>
          <w:trHeight w:val="300"/>
        </w:trPr>
        <w:tc>
          <w:tcPr>
            <w:tcW w:w="1200" w:type="dxa"/>
            <w:noWrap/>
            <w:hideMark/>
          </w:tcPr>
          <w:p w14:paraId="5CAFA4A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3760</w:t>
            </w:r>
          </w:p>
        </w:tc>
        <w:tc>
          <w:tcPr>
            <w:tcW w:w="2643" w:type="dxa"/>
            <w:hideMark/>
          </w:tcPr>
          <w:p w14:paraId="594CCC8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24FF8F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30</w:t>
            </w:r>
          </w:p>
        </w:tc>
        <w:tc>
          <w:tcPr>
            <w:tcW w:w="2410" w:type="dxa"/>
            <w:hideMark/>
          </w:tcPr>
          <w:p w14:paraId="010E067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1948</w:t>
            </w:r>
          </w:p>
        </w:tc>
      </w:tr>
      <w:tr w:rsidR="002B5221" w:rsidRPr="002B5221" w14:paraId="1C67C2B4" w14:textId="77777777" w:rsidTr="007640B4">
        <w:trPr>
          <w:trHeight w:val="300"/>
        </w:trPr>
        <w:tc>
          <w:tcPr>
            <w:tcW w:w="1200" w:type="dxa"/>
            <w:noWrap/>
            <w:hideMark/>
          </w:tcPr>
          <w:p w14:paraId="381C3D6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3761</w:t>
            </w:r>
          </w:p>
        </w:tc>
        <w:tc>
          <w:tcPr>
            <w:tcW w:w="2643" w:type="dxa"/>
            <w:hideMark/>
          </w:tcPr>
          <w:p w14:paraId="2E6C6BE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0753A9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33</w:t>
            </w:r>
          </w:p>
        </w:tc>
        <w:tc>
          <w:tcPr>
            <w:tcW w:w="2410" w:type="dxa"/>
            <w:hideMark/>
          </w:tcPr>
          <w:p w14:paraId="7C5678D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1948</w:t>
            </w:r>
          </w:p>
        </w:tc>
      </w:tr>
      <w:tr w:rsidR="002B5221" w:rsidRPr="002B5221" w14:paraId="3FB7FB37" w14:textId="77777777" w:rsidTr="007640B4">
        <w:trPr>
          <w:trHeight w:val="300"/>
        </w:trPr>
        <w:tc>
          <w:tcPr>
            <w:tcW w:w="1200" w:type="dxa"/>
            <w:noWrap/>
            <w:hideMark/>
          </w:tcPr>
          <w:p w14:paraId="53A5362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3762</w:t>
            </w:r>
          </w:p>
        </w:tc>
        <w:tc>
          <w:tcPr>
            <w:tcW w:w="2643" w:type="dxa"/>
            <w:hideMark/>
          </w:tcPr>
          <w:p w14:paraId="041B49F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5F058E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35</w:t>
            </w:r>
          </w:p>
        </w:tc>
        <w:tc>
          <w:tcPr>
            <w:tcW w:w="2410" w:type="dxa"/>
            <w:hideMark/>
          </w:tcPr>
          <w:p w14:paraId="108E574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1948</w:t>
            </w:r>
          </w:p>
        </w:tc>
      </w:tr>
      <w:tr w:rsidR="002B5221" w:rsidRPr="002B5221" w14:paraId="68071021" w14:textId="77777777" w:rsidTr="007640B4">
        <w:trPr>
          <w:trHeight w:val="300"/>
        </w:trPr>
        <w:tc>
          <w:tcPr>
            <w:tcW w:w="1200" w:type="dxa"/>
            <w:noWrap/>
            <w:hideMark/>
          </w:tcPr>
          <w:p w14:paraId="102D497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3763</w:t>
            </w:r>
          </w:p>
        </w:tc>
        <w:tc>
          <w:tcPr>
            <w:tcW w:w="2643" w:type="dxa"/>
            <w:hideMark/>
          </w:tcPr>
          <w:p w14:paraId="3467536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AF8ABE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37</w:t>
            </w:r>
          </w:p>
        </w:tc>
        <w:tc>
          <w:tcPr>
            <w:tcW w:w="2410" w:type="dxa"/>
            <w:hideMark/>
          </w:tcPr>
          <w:p w14:paraId="30E8A4C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1948</w:t>
            </w:r>
          </w:p>
        </w:tc>
      </w:tr>
      <w:tr w:rsidR="002B5221" w:rsidRPr="002B5221" w14:paraId="7E891A98" w14:textId="77777777" w:rsidTr="007640B4">
        <w:trPr>
          <w:trHeight w:val="300"/>
        </w:trPr>
        <w:tc>
          <w:tcPr>
            <w:tcW w:w="1200" w:type="dxa"/>
            <w:noWrap/>
            <w:hideMark/>
          </w:tcPr>
          <w:p w14:paraId="7202C30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3764</w:t>
            </w:r>
          </w:p>
        </w:tc>
        <w:tc>
          <w:tcPr>
            <w:tcW w:w="2643" w:type="dxa"/>
            <w:hideMark/>
          </w:tcPr>
          <w:p w14:paraId="6F00420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7F2BF3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38</w:t>
            </w:r>
          </w:p>
        </w:tc>
        <w:tc>
          <w:tcPr>
            <w:tcW w:w="2410" w:type="dxa"/>
            <w:hideMark/>
          </w:tcPr>
          <w:p w14:paraId="369EA0B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1948</w:t>
            </w:r>
          </w:p>
        </w:tc>
      </w:tr>
      <w:tr w:rsidR="002B5221" w:rsidRPr="002B5221" w14:paraId="69E221B4" w14:textId="77777777" w:rsidTr="007640B4">
        <w:trPr>
          <w:trHeight w:val="300"/>
        </w:trPr>
        <w:tc>
          <w:tcPr>
            <w:tcW w:w="1200" w:type="dxa"/>
            <w:noWrap/>
            <w:hideMark/>
          </w:tcPr>
          <w:p w14:paraId="6CCE324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3765</w:t>
            </w:r>
          </w:p>
        </w:tc>
        <w:tc>
          <w:tcPr>
            <w:tcW w:w="2643" w:type="dxa"/>
            <w:hideMark/>
          </w:tcPr>
          <w:p w14:paraId="3D6CA23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B97132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39</w:t>
            </w:r>
          </w:p>
        </w:tc>
        <w:tc>
          <w:tcPr>
            <w:tcW w:w="2410" w:type="dxa"/>
            <w:hideMark/>
          </w:tcPr>
          <w:p w14:paraId="3DC5D75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1948</w:t>
            </w:r>
          </w:p>
        </w:tc>
      </w:tr>
      <w:tr w:rsidR="002B5221" w:rsidRPr="002B5221" w14:paraId="520B4A2B" w14:textId="77777777" w:rsidTr="007640B4">
        <w:trPr>
          <w:trHeight w:val="300"/>
        </w:trPr>
        <w:tc>
          <w:tcPr>
            <w:tcW w:w="1200" w:type="dxa"/>
            <w:noWrap/>
            <w:hideMark/>
          </w:tcPr>
          <w:p w14:paraId="2333EA1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3766</w:t>
            </w:r>
          </w:p>
        </w:tc>
        <w:tc>
          <w:tcPr>
            <w:tcW w:w="2643" w:type="dxa"/>
            <w:hideMark/>
          </w:tcPr>
          <w:p w14:paraId="19A7EC7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A284E7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40</w:t>
            </w:r>
          </w:p>
        </w:tc>
        <w:tc>
          <w:tcPr>
            <w:tcW w:w="2410" w:type="dxa"/>
            <w:hideMark/>
          </w:tcPr>
          <w:p w14:paraId="57577AB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1948</w:t>
            </w:r>
          </w:p>
        </w:tc>
      </w:tr>
      <w:tr w:rsidR="002B5221" w:rsidRPr="002B5221" w14:paraId="370D9980" w14:textId="77777777" w:rsidTr="007640B4">
        <w:trPr>
          <w:trHeight w:val="300"/>
        </w:trPr>
        <w:tc>
          <w:tcPr>
            <w:tcW w:w="1200" w:type="dxa"/>
            <w:noWrap/>
            <w:hideMark/>
          </w:tcPr>
          <w:p w14:paraId="16293A5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3767</w:t>
            </w:r>
          </w:p>
        </w:tc>
        <w:tc>
          <w:tcPr>
            <w:tcW w:w="2643" w:type="dxa"/>
            <w:hideMark/>
          </w:tcPr>
          <w:p w14:paraId="46B0434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31281B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41</w:t>
            </w:r>
          </w:p>
        </w:tc>
        <w:tc>
          <w:tcPr>
            <w:tcW w:w="2410" w:type="dxa"/>
            <w:hideMark/>
          </w:tcPr>
          <w:p w14:paraId="280731C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1948</w:t>
            </w:r>
          </w:p>
        </w:tc>
      </w:tr>
      <w:tr w:rsidR="002B5221" w:rsidRPr="002B5221" w14:paraId="5D76F923" w14:textId="77777777" w:rsidTr="007640B4">
        <w:trPr>
          <w:trHeight w:val="300"/>
        </w:trPr>
        <w:tc>
          <w:tcPr>
            <w:tcW w:w="1200" w:type="dxa"/>
            <w:noWrap/>
            <w:hideMark/>
          </w:tcPr>
          <w:p w14:paraId="1FC6A72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3768</w:t>
            </w:r>
          </w:p>
        </w:tc>
        <w:tc>
          <w:tcPr>
            <w:tcW w:w="2643" w:type="dxa"/>
            <w:hideMark/>
          </w:tcPr>
          <w:p w14:paraId="2307735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FE080D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44</w:t>
            </w:r>
          </w:p>
        </w:tc>
        <w:tc>
          <w:tcPr>
            <w:tcW w:w="2410" w:type="dxa"/>
            <w:hideMark/>
          </w:tcPr>
          <w:p w14:paraId="12BC50D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1948</w:t>
            </w:r>
          </w:p>
        </w:tc>
      </w:tr>
      <w:tr w:rsidR="002B5221" w:rsidRPr="002B5221" w14:paraId="6461B557" w14:textId="77777777" w:rsidTr="007640B4">
        <w:trPr>
          <w:trHeight w:val="300"/>
        </w:trPr>
        <w:tc>
          <w:tcPr>
            <w:tcW w:w="1200" w:type="dxa"/>
            <w:noWrap/>
            <w:hideMark/>
          </w:tcPr>
          <w:p w14:paraId="38409F2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3769</w:t>
            </w:r>
          </w:p>
        </w:tc>
        <w:tc>
          <w:tcPr>
            <w:tcW w:w="2643" w:type="dxa"/>
            <w:hideMark/>
          </w:tcPr>
          <w:p w14:paraId="2226D3D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69ABBA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46</w:t>
            </w:r>
          </w:p>
        </w:tc>
        <w:tc>
          <w:tcPr>
            <w:tcW w:w="2410" w:type="dxa"/>
            <w:hideMark/>
          </w:tcPr>
          <w:p w14:paraId="391E8F0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1948</w:t>
            </w:r>
          </w:p>
        </w:tc>
      </w:tr>
      <w:tr w:rsidR="002B5221" w:rsidRPr="002B5221" w14:paraId="420E76BC" w14:textId="77777777" w:rsidTr="007640B4">
        <w:trPr>
          <w:trHeight w:val="300"/>
        </w:trPr>
        <w:tc>
          <w:tcPr>
            <w:tcW w:w="1200" w:type="dxa"/>
            <w:noWrap/>
            <w:hideMark/>
          </w:tcPr>
          <w:p w14:paraId="1376B47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3770</w:t>
            </w:r>
          </w:p>
        </w:tc>
        <w:tc>
          <w:tcPr>
            <w:tcW w:w="2643" w:type="dxa"/>
            <w:hideMark/>
          </w:tcPr>
          <w:p w14:paraId="4BF69F6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F4E58F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47</w:t>
            </w:r>
          </w:p>
        </w:tc>
        <w:tc>
          <w:tcPr>
            <w:tcW w:w="2410" w:type="dxa"/>
            <w:hideMark/>
          </w:tcPr>
          <w:p w14:paraId="0BB88D3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1948</w:t>
            </w:r>
          </w:p>
        </w:tc>
      </w:tr>
      <w:tr w:rsidR="002B5221" w:rsidRPr="002B5221" w14:paraId="62D33E13" w14:textId="77777777" w:rsidTr="007640B4">
        <w:trPr>
          <w:trHeight w:val="300"/>
        </w:trPr>
        <w:tc>
          <w:tcPr>
            <w:tcW w:w="1200" w:type="dxa"/>
            <w:noWrap/>
            <w:hideMark/>
          </w:tcPr>
          <w:p w14:paraId="3FEDD88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3771</w:t>
            </w:r>
          </w:p>
        </w:tc>
        <w:tc>
          <w:tcPr>
            <w:tcW w:w="2643" w:type="dxa"/>
            <w:hideMark/>
          </w:tcPr>
          <w:p w14:paraId="2298586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985664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48</w:t>
            </w:r>
          </w:p>
        </w:tc>
        <w:tc>
          <w:tcPr>
            <w:tcW w:w="2410" w:type="dxa"/>
            <w:hideMark/>
          </w:tcPr>
          <w:p w14:paraId="1DB278D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1948</w:t>
            </w:r>
          </w:p>
        </w:tc>
      </w:tr>
      <w:tr w:rsidR="002B5221" w:rsidRPr="002B5221" w14:paraId="2167B414" w14:textId="77777777" w:rsidTr="007640B4">
        <w:trPr>
          <w:trHeight w:val="300"/>
        </w:trPr>
        <w:tc>
          <w:tcPr>
            <w:tcW w:w="1200" w:type="dxa"/>
            <w:noWrap/>
            <w:hideMark/>
          </w:tcPr>
          <w:p w14:paraId="5D015AE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3772</w:t>
            </w:r>
          </w:p>
        </w:tc>
        <w:tc>
          <w:tcPr>
            <w:tcW w:w="2643" w:type="dxa"/>
            <w:hideMark/>
          </w:tcPr>
          <w:p w14:paraId="180967B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BDCFE3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50</w:t>
            </w:r>
          </w:p>
        </w:tc>
        <w:tc>
          <w:tcPr>
            <w:tcW w:w="2410" w:type="dxa"/>
            <w:hideMark/>
          </w:tcPr>
          <w:p w14:paraId="2810A3C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1948</w:t>
            </w:r>
          </w:p>
        </w:tc>
      </w:tr>
      <w:tr w:rsidR="002B5221" w:rsidRPr="002B5221" w14:paraId="7D96123C" w14:textId="77777777" w:rsidTr="007640B4">
        <w:trPr>
          <w:trHeight w:val="300"/>
        </w:trPr>
        <w:tc>
          <w:tcPr>
            <w:tcW w:w="1200" w:type="dxa"/>
            <w:noWrap/>
            <w:hideMark/>
          </w:tcPr>
          <w:p w14:paraId="2274323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3773</w:t>
            </w:r>
          </w:p>
        </w:tc>
        <w:tc>
          <w:tcPr>
            <w:tcW w:w="2643" w:type="dxa"/>
            <w:hideMark/>
          </w:tcPr>
          <w:p w14:paraId="5EB8393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C787BE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51</w:t>
            </w:r>
          </w:p>
        </w:tc>
        <w:tc>
          <w:tcPr>
            <w:tcW w:w="2410" w:type="dxa"/>
            <w:hideMark/>
          </w:tcPr>
          <w:p w14:paraId="153717B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1948</w:t>
            </w:r>
          </w:p>
        </w:tc>
      </w:tr>
      <w:tr w:rsidR="002B5221" w:rsidRPr="002B5221" w14:paraId="3217EE51" w14:textId="77777777" w:rsidTr="007640B4">
        <w:trPr>
          <w:trHeight w:val="300"/>
        </w:trPr>
        <w:tc>
          <w:tcPr>
            <w:tcW w:w="1200" w:type="dxa"/>
            <w:noWrap/>
            <w:hideMark/>
          </w:tcPr>
          <w:p w14:paraId="0146759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3774</w:t>
            </w:r>
          </w:p>
        </w:tc>
        <w:tc>
          <w:tcPr>
            <w:tcW w:w="2643" w:type="dxa"/>
            <w:hideMark/>
          </w:tcPr>
          <w:p w14:paraId="0719199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8F673A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55</w:t>
            </w:r>
          </w:p>
        </w:tc>
        <w:tc>
          <w:tcPr>
            <w:tcW w:w="2410" w:type="dxa"/>
            <w:hideMark/>
          </w:tcPr>
          <w:p w14:paraId="51BF471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1948</w:t>
            </w:r>
          </w:p>
        </w:tc>
      </w:tr>
      <w:tr w:rsidR="002B5221" w:rsidRPr="002B5221" w14:paraId="1A997EB0" w14:textId="77777777" w:rsidTr="007640B4">
        <w:trPr>
          <w:trHeight w:val="300"/>
        </w:trPr>
        <w:tc>
          <w:tcPr>
            <w:tcW w:w="1200" w:type="dxa"/>
            <w:noWrap/>
            <w:hideMark/>
          </w:tcPr>
          <w:p w14:paraId="5B1E578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3775</w:t>
            </w:r>
          </w:p>
        </w:tc>
        <w:tc>
          <w:tcPr>
            <w:tcW w:w="2643" w:type="dxa"/>
            <w:hideMark/>
          </w:tcPr>
          <w:p w14:paraId="3611393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DCD35B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57</w:t>
            </w:r>
          </w:p>
        </w:tc>
        <w:tc>
          <w:tcPr>
            <w:tcW w:w="2410" w:type="dxa"/>
            <w:hideMark/>
          </w:tcPr>
          <w:p w14:paraId="5492B0E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1948</w:t>
            </w:r>
          </w:p>
        </w:tc>
      </w:tr>
      <w:tr w:rsidR="002B5221" w:rsidRPr="002B5221" w14:paraId="77B134B7" w14:textId="77777777" w:rsidTr="007640B4">
        <w:trPr>
          <w:trHeight w:val="300"/>
        </w:trPr>
        <w:tc>
          <w:tcPr>
            <w:tcW w:w="1200" w:type="dxa"/>
            <w:noWrap/>
            <w:hideMark/>
          </w:tcPr>
          <w:p w14:paraId="0D9DE79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3776</w:t>
            </w:r>
          </w:p>
        </w:tc>
        <w:tc>
          <w:tcPr>
            <w:tcW w:w="2643" w:type="dxa"/>
            <w:hideMark/>
          </w:tcPr>
          <w:p w14:paraId="7DC9D0B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259B07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58</w:t>
            </w:r>
          </w:p>
        </w:tc>
        <w:tc>
          <w:tcPr>
            <w:tcW w:w="2410" w:type="dxa"/>
            <w:hideMark/>
          </w:tcPr>
          <w:p w14:paraId="05D2812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1948</w:t>
            </w:r>
          </w:p>
        </w:tc>
      </w:tr>
      <w:tr w:rsidR="002B5221" w:rsidRPr="002B5221" w14:paraId="011233CD" w14:textId="77777777" w:rsidTr="007640B4">
        <w:trPr>
          <w:trHeight w:val="300"/>
        </w:trPr>
        <w:tc>
          <w:tcPr>
            <w:tcW w:w="1200" w:type="dxa"/>
            <w:noWrap/>
            <w:hideMark/>
          </w:tcPr>
          <w:p w14:paraId="64404D3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3777</w:t>
            </w:r>
          </w:p>
        </w:tc>
        <w:tc>
          <w:tcPr>
            <w:tcW w:w="2643" w:type="dxa"/>
            <w:hideMark/>
          </w:tcPr>
          <w:p w14:paraId="11DFE14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4D1F22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59</w:t>
            </w:r>
          </w:p>
        </w:tc>
        <w:tc>
          <w:tcPr>
            <w:tcW w:w="2410" w:type="dxa"/>
            <w:hideMark/>
          </w:tcPr>
          <w:p w14:paraId="1544879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1948</w:t>
            </w:r>
          </w:p>
        </w:tc>
      </w:tr>
      <w:tr w:rsidR="002B5221" w:rsidRPr="002B5221" w14:paraId="094AB836" w14:textId="77777777" w:rsidTr="007640B4">
        <w:trPr>
          <w:trHeight w:val="300"/>
        </w:trPr>
        <w:tc>
          <w:tcPr>
            <w:tcW w:w="1200" w:type="dxa"/>
            <w:noWrap/>
            <w:hideMark/>
          </w:tcPr>
          <w:p w14:paraId="3259FCB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3778</w:t>
            </w:r>
          </w:p>
        </w:tc>
        <w:tc>
          <w:tcPr>
            <w:tcW w:w="2643" w:type="dxa"/>
            <w:hideMark/>
          </w:tcPr>
          <w:p w14:paraId="413FD52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8E085F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61</w:t>
            </w:r>
          </w:p>
        </w:tc>
        <w:tc>
          <w:tcPr>
            <w:tcW w:w="2410" w:type="dxa"/>
            <w:hideMark/>
          </w:tcPr>
          <w:p w14:paraId="687FC8E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1948</w:t>
            </w:r>
          </w:p>
        </w:tc>
      </w:tr>
      <w:tr w:rsidR="002B5221" w:rsidRPr="002B5221" w14:paraId="2309A2E8" w14:textId="77777777" w:rsidTr="007640B4">
        <w:trPr>
          <w:trHeight w:val="300"/>
        </w:trPr>
        <w:tc>
          <w:tcPr>
            <w:tcW w:w="1200" w:type="dxa"/>
            <w:noWrap/>
            <w:hideMark/>
          </w:tcPr>
          <w:p w14:paraId="128999E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3779</w:t>
            </w:r>
          </w:p>
        </w:tc>
        <w:tc>
          <w:tcPr>
            <w:tcW w:w="2643" w:type="dxa"/>
            <w:hideMark/>
          </w:tcPr>
          <w:p w14:paraId="43E1114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C61722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62</w:t>
            </w:r>
          </w:p>
        </w:tc>
        <w:tc>
          <w:tcPr>
            <w:tcW w:w="2410" w:type="dxa"/>
            <w:hideMark/>
          </w:tcPr>
          <w:p w14:paraId="3165A22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1948</w:t>
            </w:r>
          </w:p>
        </w:tc>
      </w:tr>
      <w:tr w:rsidR="002B5221" w:rsidRPr="002B5221" w14:paraId="6595F8EB" w14:textId="77777777" w:rsidTr="007640B4">
        <w:trPr>
          <w:trHeight w:val="300"/>
        </w:trPr>
        <w:tc>
          <w:tcPr>
            <w:tcW w:w="1200" w:type="dxa"/>
            <w:noWrap/>
            <w:hideMark/>
          </w:tcPr>
          <w:p w14:paraId="43BB6CB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3780</w:t>
            </w:r>
          </w:p>
        </w:tc>
        <w:tc>
          <w:tcPr>
            <w:tcW w:w="2643" w:type="dxa"/>
            <w:hideMark/>
          </w:tcPr>
          <w:p w14:paraId="0847229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C06E0D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63</w:t>
            </w:r>
          </w:p>
        </w:tc>
        <w:tc>
          <w:tcPr>
            <w:tcW w:w="2410" w:type="dxa"/>
            <w:hideMark/>
          </w:tcPr>
          <w:p w14:paraId="1EEC2D6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1948</w:t>
            </w:r>
          </w:p>
        </w:tc>
      </w:tr>
      <w:tr w:rsidR="002B5221" w:rsidRPr="002B5221" w14:paraId="6D0DFB8C" w14:textId="77777777" w:rsidTr="007640B4">
        <w:trPr>
          <w:trHeight w:val="300"/>
        </w:trPr>
        <w:tc>
          <w:tcPr>
            <w:tcW w:w="1200" w:type="dxa"/>
            <w:noWrap/>
            <w:hideMark/>
          </w:tcPr>
          <w:p w14:paraId="457B33E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3781</w:t>
            </w:r>
          </w:p>
        </w:tc>
        <w:tc>
          <w:tcPr>
            <w:tcW w:w="2643" w:type="dxa"/>
            <w:hideMark/>
          </w:tcPr>
          <w:p w14:paraId="2283DBC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793ECA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65</w:t>
            </w:r>
          </w:p>
        </w:tc>
        <w:tc>
          <w:tcPr>
            <w:tcW w:w="2410" w:type="dxa"/>
            <w:hideMark/>
          </w:tcPr>
          <w:p w14:paraId="40EA06A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1948</w:t>
            </w:r>
          </w:p>
        </w:tc>
      </w:tr>
      <w:tr w:rsidR="002B5221" w:rsidRPr="002B5221" w14:paraId="7A9F0C3A" w14:textId="77777777" w:rsidTr="007640B4">
        <w:trPr>
          <w:trHeight w:val="300"/>
        </w:trPr>
        <w:tc>
          <w:tcPr>
            <w:tcW w:w="1200" w:type="dxa"/>
            <w:noWrap/>
            <w:hideMark/>
          </w:tcPr>
          <w:p w14:paraId="4C78239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3782</w:t>
            </w:r>
          </w:p>
        </w:tc>
        <w:tc>
          <w:tcPr>
            <w:tcW w:w="2643" w:type="dxa"/>
            <w:hideMark/>
          </w:tcPr>
          <w:p w14:paraId="37FB44A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D86B0B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66</w:t>
            </w:r>
          </w:p>
        </w:tc>
        <w:tc>
          <w:tcPr>
            <w:tcW w:w="2410" w:type="dxa"/>
            <w:hideMark/>
          </w:tcPr>
          <w:p w14:paraId="7336065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1948</w:t>
            </w:r>
          </w:p>
        </w:tc>
      </w:tr>
      <w:tr w:rsidR="002B5221" w:rsidRPr="002B5221" w14:paraId="6588926A" w14:textId="77777777" w:rsidTr="007640B4">
        <w:trPr>
          <w:trHeight w:val="300"/>
        </w:trPr>
        <w:tc>
          <w:tcPr>
            <w:tcW w:w="1200" w:type="dxa"/>
            <w:noWrap/>
            <w:hideMark/>
          </w:tcPr>
          <w:p w14:paraId="42A5036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3783</w:t>
            </w:r>
          </w:p>
        </w:tc>
        <w:tc>
          <w:tcPr>
            <w:tcW w:w="2643" w:type="dxa"/>
            <w:hideMark/>
          </w:tcPr>
          <w:p w14:paraId="4F7F993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D26ED2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67</w:t>
            </w:r>
          </w:p>
        </w:tc>
        <w:tc>
          <w:tcPr>
            <w:tcW w:w="2410" w:type="dxa"/>
            <w:hideMark/>
          </w:tcPr>
          <w:p w14:paraId="09643D1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1948</w:t>
            </w:r>
          </w:p>
        </w:tc>
      </w:tr>
      <w:tr w:rsidR="002B5221" w:rsidRPr="002B5221" w14:paraId="388719CE" w14:textId="77777777" w:rsidTr="007640B4">
        <w:trPr>
          <w:trHeight w:val="300"/>
        </w:trPr>
        <w:tc>
          <w:tcPr>
            <w:tcW w:w="1200" w:type="dxa"/>
            <w:noWrap/>
            <w:hideMark/>
          </w:tcPr>
          <w:p w14:paraId="4365DE6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3784</w:t>
            </w:r>
          </w:p>
        </w:tc>
        <w:tc>
          <w:tcPr>
            <w:tcW w:w="2643" w:type="dxa"/>
            <w:hideMark/>
          </w:tcPr>
          <w:p w14:paraId="3611CC7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3DEC4A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68</w:t>
            </w:r>
          </w:p>
        </w:tc>
        <w:tc>
          <w:tcPr>
            <w:tcW w:w="2410" w:type="dxa"/>
            <w:hideMark/>
          </w:tcPr>
          <w:p w14:paraId="742B346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1948</w:t>
            </w:r>
          </w:p>
        </w:tc>
      </w:tr>
      <w:tr w:rsidR="002B5221" w:rsidRPr="002B5221" w14:paraId="14C36ABE" w14:textId="77777777" w:rsidTr="007640B4">
        <w:trPr>
          <w:trHeight w:val="300"/>
        </w:trPr>
        <w:tc>
          <w:tcPr>
            <w:tcW w:w="1200" w:type="dxa"/>
            <w:noWrap/>
            <w:hideMark/>
          </w:tcPr>
          <w:p w14:paraId="31F5D65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3785</w:t>
            </w:r>
          </w:p>
        </w:tc>
        <w:tc>
          <w:tcPr>
            <w:tcW w:w="2643" w:type="dxa"/>
            <w:hideMark/>
          </w:tcPr>
          <w:p w14:paraId="3F2DA88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5A6BE0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72</w:t>
            </w:r>
          </w:p>
        </w:tc>
        <w:tc>
          <w:tcPr>
            <w:tcW w:w="2410" w:type="dxa"/>
            <w:hideMark/>
          </w:tcPr>
          <w:p w14:paraId="78D4BF7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1948</w:t>
            </w:r>
          </w:p>
        </w:tc>
      </w:tr>
      <w:tr w:rsidR="002B5221" w:rsidRPr="002B5221" w14:paraId="68AAF8AA" w14:textId="77777777" w:rsidTr="007640B4">
        <w:trPr>
          <w:trHeight w:val="300"/>
        </w:trPr>
        <w:tc>
          <w:tcPr>
            <w:tcW w:w="1200" w:type="dxa"/>
            <w:noWrap/>
            <w:hideMark/>
          </w:tcPr>
          <w:p w14:paraId="27E2BB6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3786</w:t>
            </w:r>
          </w:p>
        </w:tc>
        <w:tc>
          <w:tcPr>
            <w:tcW w:w="2643" w:type="dxa"/>
            <w:hideMark/>
          </w:tcPr>
          <w:p w14:paraId="403B9FE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A73349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73</w:t>
            </w:r>
          </w:p>
        </w:tc>
        <w:tc>
          <w:tcPr>
            <w:tcW w:w="2410" w:type="dxa"/>
            <w:hideMark/>
          </w:tcPr>
          <w:p w14:paraId="40B486F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1948</w:t>
            </w:r>
          </w:p>
        </w:tc>
      </w:tr>
      <w:tr w:rsidR="002B5221" w:rsidRPr="002B5221" w14:paraId="3A09633E" w14:textId="77777777" w:rsidTr="007640B4">
        <w:trPr>
          <w:trHeight w:val="300"/>
        </w:trPr>
        <w:tc>
          <w:tcPr>
            <w:tcW w:w="1200" w:type="dxa"/>
            <w:noWrap/>
            <w:hideMark/>
          </w:tcPr>
          <w:p w14:paraId="0212756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3787</w:t>
            </w:r>
          </w:p>
        </w:tc>
        <w:tc>
          <w:tcPr>
            <w:tcW w:w="2643" w:type="dxa"/>
            <w:hideMark/>
          </w:tcPr>
          <w:p w14:paraId="192F2D5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1EA2CA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74</w:t>
            </w:r>
          </w:p>
        </w:tc>
        <w:tc>
          <w:tcPr>
            <w:tcW w:w="2410" w:type="dxa"/>
            <w:hideMark/>
          </w:tcPr>
          <w:p w14:paraId="4FC0FF2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1948</w:t>
            </w:r>
          </w:p>
        </w:tc>
      </w:tr>
      <w:tr w:rsidR="002B5221" w:rsidRPr="002B5221" w14:paraId="77AEC814" w14:textId="77777777" w:rsidTr="007640B4">
        <w:trPr>
          <w:trHeight w:val="300"/>
        </w:trPr>
        <w:tc>
          <w:tcPr>
            <w:tcW w:w="1200" w:type="dxa"/>
            <w:noWrap/>
            <w:hideMark/>
          </w:tcPr>
          <w:p w14:paraId="153126D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3788</w:t>
            </w:r>
          </w:p>
        </w:tc>
        <w:tc>
          <w:tcPr>
            <w:tcW w:w="2643" w:type="dxa"/>
            <w:hideMark/>
          </w:tcPr>
          <w:p w14:paraId="19AB5CA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E0EFB2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75</w:t>
            </w:r>
          </w:p>
        </w:tc>
        <w:tc>
          <w:tcPr>
            <w:tcW w:w="2410" w:type="dxa"/>
            <w:hideMark/>
          </w:tcPr>
          <w:p w14:paraId="7FC65B7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1948</w:t>
            </w:r>
          </w:p>
        </w:tc>
      </w:tr>
      <w:tr w:rsidR="002B5221" w:rsidRPr="002B5221" w14:paraId="08C06E08" w14:textId="77777777" w:rsidTr="007640B4">
        <w:trPr>
          <w:trHeight w:val="300"/>
        </w:trPr>
        <w:tc>
          <w:tcPr>
            <w:tcW w:w="1200" w:type="dxa"/>
            <w:noWrap/>
            <w:hideMark/>
          </w:tcPr>
          <w:p w14:paraId="073E92C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3789</w:t>
            </w:r>
          </w:p>
        </w:tc>
        <w:tc>
          <w:tcPr>
            <w:tcW w:w="2643" w:type="dxa"/>
            <w:hideMark/>
          </w:tcPr>
          <w:p w14:paraId="06921C0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E4A582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76</w:t>
            </w:r>
          </w:p>
        </w:tc>
        <w:tc>
          <w:tcPr>
            <w:tcW w:w="2410" w:type="dxa"/>
            <w:hideMark/>
          </w:tcPr>
          <w:p w14:paraId="752432D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1948</w:t>
            </w:r>
          </w:p>
        </w:tc>
      </w:tr>
      <w:tr w:rsidR="002B5221" w:rsidRPr="002B5221" w14:paraId="5EB1DB3D" w14:textId="77777777" w:rsidTr="007640B4">
        <w:trPr>
          <w:trHeight w:val="300"/>
        </w:trPr>
        <w:tc>
          <w:tcPr>
            <w:tcW w:w="1200" w:type="dxa"/>
            <w:noWrap/>
            <w:hideMark/>
          </w:tcPr>
          <w:p w14:paraId="5949D44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3790</w:t>
            </w:r>
          </w:p>
        </w:tc>
        <w:tc>
          <w:tcPr>
            <w:tcW w:w="2643" w:type="dxa"/>
            <w:hideMark/>
          </w:tcPr>
          <w:p w14:paraId="0061FB3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9F043A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77</w:t>
            </w:r>
          </w:p>
        </w:tc>
        <w:tc>
          <w:tcPr>
            <w:tcW w:w="2410" w:type="dxa"/>
            <w:hideMark/>
          </w:tcPr>
          <w:p w14:paraId="215F439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1948</w:t>
            </w:r>
          </w:p>
        </w:tc>
      </w:tr>
      <w:tr w:rsidR="002B5221" w:rsidRPr="002B5221" w14:paraId="61B70B38" w14:textId="77777777" w:rsidTr="007640B4">
        <w:trPr>
          <w:trHeight w:val="300"/>
        </w:trPr>
        <w:tc>
          <w:tcPr>
            <w:tcW w:w="1200" w:type="dxa"/>
            <w:noWrap/>
            <w:hideMark/>
          </w:tcPr>
          <w:p w14:paraId="6834A10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3791</w:t>
            </w:r>
          </w:p>
        </w:tc>
        <w:tc>
          <w:tcPr>
            <w:tcW w:w="2643" w:type="dxa"/>
            <w:hideMark/>
          </w:tcPr>
          <w:p w14:paraId="4611882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9A0B2A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78</w:t>
            </w:r>
          </w:p>
        </w:tc>
        <w:tc>
          <w:tcPr>
            <w:tcW w:w="2410" w:type="dxa"/>
            <w:hideMark/>
          </w:tcPr>
          <w:p w14:paraId="14F3A2B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1948</w:t>
            </w:r>
          </w:p>
        </w:tc>
      </w:tr>
      <w:tr w:rsidR="002B5221" w:rsidRPr="002B5221" w14:paraId="78BD709B" w14:textId="77777777" w:rsidTr="007640B4">
        <w:trPr>
          <w:trHeight w:val="300"/>
        </w:trPr>
        <w:tc>
          <w:tcPr>
            <w:tcW w:w="1200" w:type="dxa"/>
            <w:noWrap/>
            <w:hideMark/>
          </w:tcPr>
          <w:p w14:paraId="4636460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3792</w:t>
            </w:r>
          </w:p>
        </w:tc>
        <w:tc>
          <w:tcPr>
            <w:tcW w:w="2643" w:type="dxa"/>
            <w:hideMark/>
          </w:tcPr>
          <w:p w14:paraId="2B29367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71C18D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81</w:t>
            </w:r>
          </w:p>
        </w:tc>
        <w:tc>
          <w:tcPr>
            <w:tcW w:w="2410" w:type="dxa"/>
            <w:hideMark/>
          </w:tcPr>
          <w:p w14:paraId="3BF31D7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1948</w:t>
            </w:r>
          </w:p>
        </w:tc>
      </w:tr>
      <w:tr w:rsidR="002B5221" w:rsidRPr="002B5221" w14:paraId="2D835CBA" w14:textId="77777777" w:rsidTr="007640B4">
        <w:trPr>
          <w:trHeight w:val="300"/>
        </w:trPr>
        <w:tc>
          <w:tcPr>
            <w:tcW w:w="1200" w:type="dxa"/>
            <w:noWrap/>
            <w:hideMark/>
          </w:tcPr>
          <w:p w14:paraId="1695F47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3793</w:t>
            </w:r>
          </w:p>
        </w:tc>
        <w:tc>
          <w:tcPr>
            <w:tcW w:w="2643" w:type="dxa"/>
            <w:hideMark/>
          </w:tcPr>
          <w:p w14:paraId="11D0C41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0FE683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83</w:t>
            </w:r>
          </w:p>
        </w:tc>
        <w:tc>
          <w:tcPr>
            <w:tcW w:w="2410" w:type="dxa"/>
            <w:hideMark/>
          </w:tcPr>
          <w:p w14:paraId="0AEFD32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1948</w:t>
            </w:r>
          </w:p>
        </w:tc>
      </w:tr>
      <w:tr w:rsidR="002B5221" w:rsidRPr="002B5221" w14:paraId="7AA1D9DE" w14:textId="77777777" w:rsidTr="007640B4">
        <w:trPr>
          <w:trHeight w:val="300"/>
        </w:trPr>
        <w:tc>
          <w:tcPr>
            <w:tcW w:w="1200" w:type="dxa"/>
            <w:noWrap/>
            <w:hideMark/>
          </w:tcPr>
          <w:p w14:paraId="238906D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3794</w:t>
            </w:r>
          </w:p>
        </w:tc>
        <w:tc>
          <w:tcPr>
            <w:tcW w:w="2643" w:type="dxa"/>
            <w:hideMark/>
          </w:tcPr>
          <w:p w14:paraId="5AD8339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33FADE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86</w:t>
            </w:r>
          </w:p>
        </w:tc>
        <w:tc>
          <w:tcPr>
            <w:tcW w:w="2410" w:type="dxa"/>
            <w:hideMark/>
          </w:tcPr>
          <w:p w14:paraId="2D002BE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1948</w:t>
            </w:r>
          </w:p>
        </w:tc>
      </w:tr>
      <w:tr w:rsidR="002B5221" w:rsidRPr="002B5221" w14:paraId="61D9AF75" w14:textId="77777777" w:rsidTr="007640B4">
        <w:trPr>
          <w:trHeight w:val="300"/>
        </w:trPr>
        <w:tc>
          <w:tcPr>
            <w:tcW w:w="1200" w:type="dxa"/>
            <w:noWrap/>
            <w:hideMark/>
          </w:tcPr>
          <w:p w14:paraId="2E30116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3795</w:t>
            </w:r>
          </w:p>
        </w:tc>
        <w:tc>
          <w:tcPr>
            <w:tcW w:w="2643" w:type="dxa"/>
            <w:hideMark/>
          </w:tcPr>
          <w:p w14:paraId="0517C0A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B45CD2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87</w:t>
            </w:r>
          </w:p>
        </w:tc>
        <w:tc>
          <w:tcPr>
            <w:tcW w:w="2410" w:type="dxa"/>
            <w:hideMark/>
          </w:tcPr>
          <w:p w14:paraId="3FDB79B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1948</w:t>
            </w:r>
          </w:p>
        </w:tc>
      </w:tr>
      <w:tr w:rsidR="002B5221" w:rsidRPr="002B5221" w14:paraId="68339ACA" w14:textId="77777777" w:rsidTr="007640B4">
        <w:trPr>
          <w:trHeight w:val="300"/>
        </w:trPr>
        <w:tc>
          <w:tcPr>
            <w:tcW w:w="1200" w:type="dxa"/>
            <w:noWrap/>
            <w:hideMark/>
          </w:tcPr>
          <w:p w14:paraId="772D020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3796</w:t>
            </w:r>
          </w:p>
        </w:tc>
        <w:tc>
          <w:tcPr>
            <w:tcW w:w="2643" w:type="dxa"/>
            <w:hideMark/>
          </w:tcPr>
          <w:p w14:paraId="14B2CCC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A670E9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88</w:t>
            </w:r>
          </w:p>
        </w:tc>
        <w:tc>
          <w:tcPr>
            <w:tcW w:w="2410" w:type="dxa"/>
            <w:hideMark/>
          </w:tcPr>
          <w:p w14:paraId="4EA6987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1948</w:t>
            </w:r>
          </w:p>
        </w:tc>
      </w:tr>
      <w:tr w:rsidR="002B5221" w:rsidRPr="002B5221" w14:paraId="2CB009EA" w14:textId="77777777" w:rsidTr="007640B4">
        <w:trPr>
          <w:trHeight w:val="300"/>
        </w:trPr>
        <w:tc>
          <w:tcPr>
            <w:tcW w:w="1200" w:type="dxa"/>
            <w:noWrap/>
            <w:hideMark/>
          </w:tcPr>
          <w:p w14:paraId="1EC632D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3797</w:t>
            </w:r>
          </w:p>
        </w:tc>
        <w:tc>
          <w:tcPr>
            <w:tcW w:w="2643" w:type="dxa"/>
            <w:hideMark/>
          </w:tcPr>
          <w:p w14:paraId="349A2F5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A15E08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91</w:t>
            </w:r>
          </w:p>
        </w:tc>
        <w:tc>
          <w:tcPr>
            <w:tcW w:w="2410" w:type="dxa"/>
            <w:hideMark/>
          </w:tcPr>
          <w:p w14:paraId="5453C4C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1948</w:t>
            </w:r>
          </w:p>
        </w:tc>
      </w:tr>
      <w:tr w:rsidR="002B5221" w:rsidRPr="002B5221" w14:paraId="69500ABF" w14:textId="77777777" w:rsidTr="007640B4">
        <w:trPr>
          <w:trHeight w:val="300"/>
        </w:trPr>
        <w:tc>
          <w:tcPr>
            <w:tcW w:w="1200" w:type="dxa"/>
            <w:noWrap/>
            <w:hideMark/>
          </w:tcPr>
          <w:p w14:paraId="78791BC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3798</w:t>
            </w:r>
          </w:p>
        </w:tc>
        <w:tc>
          <w:tcPr>
            <w:tcW w:w="2643" w:type="dxa"/>
            <w:hideMark/>
          </w:tcPr>
          <w:p w14:paraId="592B0C2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37E78B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94</w:t>
            </w:r>
          </w:p>
        </w:tc>
        <w:tc>
          <w:tcPr>
            <w:tcW w:w="2410" w:type="dxa"/>
            <w:hideMark/>
          </w:tcPr>
          <w:p w14:paraId="05E97C3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1948</w:t>
            </w:r>
          </w:p>
        </w:tc>
      </w:tr>
      <w:tr w:rsidR="002B5221" w:rsidRPr="002B5221" w14:paraId="43CBD412" w14:textId="77777777" w:rsidTr="007640B4">
        <w:trPr>
          <w:trHeight w:val="300"/>
        </w:trPr>
        <w:tc>
          <w:tcPr>
            <w:tcW w:w="1200" w:type="dxa"/>
            <w:noWrap/>
            <w:hideMark/>
          </w:tcPr>
          <w:p w14:paraId="3EB9326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3799</w:t>
            </w:r>
          </w:p>
        </w:tc>
        <w:tc>
          <w:tcPr>
            <w:tcW w:w="2643" w:type="dxa"/>
            <w:hideMark/>
          </w:tcPr>
          <w:p w14:paraId="61CE89C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B888FA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96</w:t>
            </w:r>
          </w:p>
        </w:tc>
        <w:tc>
          <w:tcPr>
            <w:tcW w:w="2410" w:type="dxa"/>
            <w:hideMark/>
          </w:tcPr>
          <w:p w14:paraId="50FAE26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1948</w:t>
            </w:r>
          </w:p>
        </w:tc>
      </w:tr>
      <w:tr w:rsidR="002B5221" w:rsidRPr="002B5221" w14:paraId="5C83B2AE" w14:textId="77777777" w:rsidTr="007640B4">
        <w:trPr>
          <w:trHeight w:val="300"/>
        </w:trPr>
        <w:tc>
          <w:tcPr>
            <w:tcW w:w="1200" w:type="dxa"/>
            <w:noWrap/>
            <w:hideMark/>
          </w:tcPr>
          <w:p w14:paraId="7D9383C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3800</w:t>
            </w:r>
          </w:p>
        </w:tc>
        <w:tc>
          <w:tcPr>
            <w:tcW w:w="2643" w:type="dxa"/>
            <w:hideMark/>
          </w:tcPr>
          <w:p w14:paraId="1F33C0A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F72088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97</w:t>
            </w:r>
          </w:p>
        </w:tc>
        <w:tc>
          <w:tcPr>
            <w:tcW w:w="2410" w:type="dxa"/>
            <w:hideMark/>
          </w:tcPr>
          <w:p w14:paraId="74BEF32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1948</w:t>
            </w:r>
          </w:p>
        </w:tc>
      </w:tr>
      <w:tr w:rsidR="002B5221" w:rsidRPr="002B5221" w14:paraId="47526D63" w14:textId="77777777" w:rsidTr="007640B4">
        <w:trPr>
          <w:trHeight w:val="300"/>
        </w:trPr>
        <w:tc>
          <w:tcPr>
            <w:tcW w:w="1200" w:type="dxa"/>
            <w:noWrap/>
            <w:hideMark/>
          </w:tcPr>
          <w:p w14:paraId="436A930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3801</w:t>
            </w:r>
          </w:p>
        </w:tc>
        <w:tc>
          <w:tcPr>
            <w:tcW w:w="2643" w:type="dxa"/>
            <w:hideMark/>
          </w:tcPr>
          <w:p w14:paraId="6A96666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6E268F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98</w:t>
            </w:r>
          </w:p>
        </w:tc>
        <w:tc>
          <w:tcPr>
            <w:tcW w:w="2410" w:type="dxa"/>
            <w:hideMark/>
          </w:tcPr>
          <w:p w14:paraId="56E26BE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1948</w:t>
            </w:r>
          </w:p>
        </w:tc>
      </w:tr>
      <w:tr w:rsidR="002B5221" w:rsidRPr="002B5221" w14:paraId="7ECBAC59" w14:textId="77777777" w:rsidTr="007640B4">
        <w:trPr>
          <w:trHeight w:val="300"/>
        </w:trPr>
        <w:tc>
          <w:tcPr>
            <w:tcW w:w="1200" w:type="dxa"/>
            <w:noWrap/>
            <w:hideMark/>
          </w:tcPr>
          <w:p w14:paraId="403B3B1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3802</w:t>
            </w:r>
          </w:p>
        </w:tc>
        <w:tc>
          <w:tcPr>
            <w:tcW w:w="2643" w:type="dxa"/>
            <w:hideMark/>
          </w:tcPr>
          <w:p w14:paraId="3B56D02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C7D1AA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99</w:t>
            </w:r>
          </w:p>
        </w:tc>
        <w:tc>
          <w:tcPr>
            <w:tcW w:w="2410" w:type="dxa"/>
            <w:hideMark/>
          </w:tcPr>
          <w:p w14:paraId="3673428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1948</w:t>
            </w:r>
          </w:p>
        </w:tc>
      </w:tr>
      <w:tr w:rsidR="002B5221" w:rsidRPr="002B5221" w14:paraId="38D25677" w14:textId="77777777" w:rsidTr="007640B4">
        <w:trPr>
          <w:trHeight w:val="300"/>
        </w:trPr>
        <w:tc>
          <w:tcPr>
            <w:tcW w:w="1200" w:type="dxa"/>
            <w:noWrap/>
            <w:hideMark/>
          </w:tcPr>
          <w:p w14:paraId="669FCFD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3803</w:t>
            </w:r>
          </w:p>
        </w:tc>
        <w:tc>
          <w:tcPr>
            <w:tcW w:w="2643" w:type="dxa"/>
            <w:hideMark/>
          </w:tcPr>
          <w:p w14:paraId="1BF5282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712FB4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101</w:t>
            </w:r>
          </w:p>
        </w:tc>
        <w:tc>
          <w:tcPr>
            <w:tcW w:w="2410" w:type="dxa"/>
            <w:hideMark/>
          </w:tcPr>
          <w:p w14:paraId="1E3D82D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1948</w:t>
            </w:r>
          </w:p>
        </w:tc>
      </w:tr>
      <w:tr w:rsidR="002B5221" w:rsidRPr="002B5221" w14:paraId="0CCD720A" w14:textId="77777777" w:rsidTr="007640B4">
        <w:trPr>
          <w:trHeight w:val="300"/>
        </w:trPr>
        <w:tc>
          <w:tcPr>
            <w:tcW w:w="1200" w:type="dxa"/>
            <w:noWrap/>
            <w:hideMark/>
          </w:tcPr>
          <w:p w14:paraId="784BE89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3804</w:t>
            </w:r>
          </w:p>
        </w:tc>
        <w:tc>
          <w:tcPr>
            <w:tcW w:w="2643" w:type="dxa"/>
            <w:hideMark/>
          </w:tcPr>
          <w:p w14:paraId="132624F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96528B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103</w:t>
            </w:r>
          </w:p>
        </w:tc>
        <w:tc>
          <w:tcPr>
            <w:tcW w:w="2410" w:type="dxa"/>
            <w:hideMark/>
          </w:tcPr>
          <w:p w14:paraId="78D7E08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1948</w:t>
            </w:r>
          </w:p>
        </w:tc>
      </w:tr>
      <w:tr w:rsidR="002B5221" w:rsidRPr="002B5221" w14:paraId="34760B4E" w14:textId="77777777" w:rsidTr="007640B4">
        <w:trPr>
          <w:trHeight w:val="300"/>
        </w:trPr>
        <w:tc>
          <w:tcPr>
            <w:tcW w:w="1200" w:type="dxa"/>
            <w:noWrap/>
            <w:hideMark/>
          </w:tcPr>
          <w:p w14:paraId="409C98C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3805</w:t>
            </w:r>
          </w:p>
        </w:tc>
        <w:tc>
          <w:tcPr>
            <w:tcW w:w="2643" w:type="dxa"/>
            <w:hideMark/>
          </w:tcPr>
          <w:p w14:paraId="529D545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8B9963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104</w:t>
            </w:r>
          </w:p>
        </w:tc>
        <w:tc>
          <w:tcPr>
            <w:tcW w:w="2410" w:type="dxa"/>
            <w:hideMark/>
          </w:tcPr>
          <w:p w14:paraId="02C4016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1948</w:t>
            </w:r>
          </w:p>
        </w:tc>
      </w:tr>
      <w:tr w:rsidR="002B5221" w:rsidRPr="002B5221" w14:paraId="6E980BD5" w14:textId="77777777" w:rsidTr="007640B4">
        <w:trPr>
          <w:trHeight w:val="300"/>
        </w:trPr>
        <w:tc>
          <w:tcPr>
            <w:tcW w:w="1200" w:type="dxa"/>
            <w:noWrap/>
            <w:hideMark/>
          </w:tcPr>
          <w:p w14:paraId="2F9C8F1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3806</w:t>
            </w:r>
          </w:p>
        </w:tc>
        <w:tc>
          <w:tcPr>
            <w:tcW w:w="2643" w:type="dxa"/>
            <w:hideMark/>
          </w:tcPr>
          <w:p w14:paraId="242A81C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DC29FD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105</w:t>
            </w:r>
          </w:p>
        </w:tc>
        <w:tc>
          <w:tcPr>
            <w:tcW w:w="2410" w:type="dxa"/>
            <w:hideMark/>
          </w:tcPr>
          <w:p w14:paraId="7E7BCDE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1948</w:t>
            </w:r>
          </w:p>
        </w:tc>
      </w:tr>
      <w:tr w:rsidR="002B5221" w:rsidRPr="002B5221" w14:paraId="7CD7DCB5" w14:textId="77777777" w:rsidTr="007640B4">
        <w:trPr>
          <w:trHeight w:val="300"/>
        </w:trPr>
        <w:tc>
          <w:tcPr>
            <w:tcW w:w="1200" w:type="dxa"/>
            <w:noWrap/>
            <w:hideMark/>
          </w:tcPr>
          <w:p w14:paraId="5A0AEBA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3807</w:t>
            </w:r>
          </w:p>
        </w:tc>
        <w:tc>
          <w:tcPr>
            <w:tcW w:w="2643" w:type="dxa"/>
            <w:hideMark/>
          </w:tcPr>
          <w:p w14:paraId="6FFE661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D9E673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106</w:t>
            </w:r>
          </w:p>
        </w:tc>
        <w:tc>
          <w:tcPr>
            <w:tcW w:w="2410" w:type="dxa"/>
            <w:hideMark/>
          </w:tcPr>
          <w:p w14:paraId="10EA053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1948</w:t>
            </w:r>
          </w:p>
        </w:tc>
      </w:tr>
      <w:tr w:rsidR="002B5221" w:rsidRPr="002B5221" w14:paraId="65B8A341" w14:textId="77777777" w:rsidTr="007640B4">
        <w:trPr>
          <w:trHeight w:val="300"/>
        </w:trPr>
        <w:tc>
          <w:tcPr>
            <w:tcW w:w="1200" w:type="dxa"/>
            <w:noWrap/>
            <w:hideMark/>
          </w:tcPr>
          <w:p w14:paraId="003B0D0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3808</w:t>
            </w:r>
          </w:p>
        </w:tc>
        <w:tc>
          <w:tcPr>
            <w:tcW w:w="2643" w:type="dxa"/>
            <w:hideMark/>
          </w:tcPr>
          <w:p w14:paraId="746EC5F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8AC7B9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107</w:t>
            </w:r>
          </w:p>
        </w:tc>
        <w:tc>
          <w:tcPr>
            <w:tcW w:w="2410" w:type="dxa"/>
            <w:hideMark/>
          </w:tcPr>
          <w:p w14:paraId="6C0DBA8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1948</w:t>
            </w:r>
          </w:p>
        </w:tc>
      </w:tr>
      <w:tr w:rsidR="002B5221" w:rsidRPr="002B5221" w14:paraId="2A1457EF" w14:textId="77777777" w:rsidTr="007640B4">
        <w:trPr>
          <w:trHeight w:val="300"/>
        </w:trPr>
        <w:tc>
          <w:tcPr>
            <w:tcW w:w="1200" w:type="dxa"/>
            <w:noWrap/>
            <w:hideMark/>
          </w:tcPr>
          <w:p w14:paraId="775BDE0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3809</w:t>
            </w:r>
          </w:p>
        </w:tc>
        <w:tc>
          <w:tcPr>
            <w:tcW w:w="2643" w:type="dxa"/>
            <w:hideMark/>
          </w:tcPr>
          <w:p w14:paraId="1A61EEE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A17535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108</w:t>
            </w:r>
          </w:p>
        </w:tc>
        <w:tc>
          <w:tcPr>
            <w:tcW w:w="2410" w:type="dxa"/>
            <w:hideMark/>
          </w:tcPr>
          <w:p w14:paraId="2BE5CDC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1948</w:t>
            </w:r>
          </w:p>
        </w:tc>
      </w:tr>
      <w:tr w:rsidR="002B5221" w:rsidRPr="002B5221" w14:paraId="3B38800C" w14:textId="77777777" w:rsidTr="007640B4">
        <w:trPr>
          <w:trHeight w:val="300"/>
        </w:trPr>
        <w:tc>
          <w:tcPr>
            <w:tcW w:w="1200" w:type="dxa"/>
            <w:noWrap/>
            <w:hideMark/>
          </w:tcPr>
          <w:p w14:paraId="697E435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3810</w:t>
            </w:r>
          </w:p>
        </w:tc>
        <w:tc>
          <w:tcPr>
            <w:tcW w:w="2643" w:type="dxa"/>
            <w:hideMark/>
          </w:tcPr>
          <w:p w14:paraId="2BEA407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4B6EEB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109</w:t>
            </w:r>
          </w:p>
        </w:tc>
        <w:tc>
          <w:tcPr>
            <w:tcW w:w="2410" w:type="dxa"/>
            <w:hideMark/>
          </w:tcPr>
          <w:p w14:paraId="08F1B1A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1948</w:t>
            </w:r>
          </w:p>
        </w:tc>
      </w:tr>
      <w:tr w:rsidR="002B5221" w:rsidRPr="002B5221" w14:paraId="6C0B523B" w14:textId="77777777" w:rsidTr="007640B4">
        <w:trPr>
          <w:trHeight w:val="300"/>
        </w:trPr>
        <w:tc>
          <w:tcPr>
            <w:tcW w:w="1200" w:type="dxa"/>
            <w:noWrap/>
            <w:hideMark/>
          </w:tcPr>
          <w:p w14:paraId="0195314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3811</w:t>
            </w:r>
          </w:p>
        </w:tc>
        <w:tc>
          <w:tcPr>
            <w:tcW w:w="2643" w:type="dxa"/>
            <w:hideMark/>
          </w:tcPr>
          <w:p w14:paraId="5390B10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0E569B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111</w:t>
            </w:r>
          </w:p>
        </w:tc>
        <w:tc>
          <w:tcPr>
            <w:tcW w:w="2410" w:type="dxa"/>
            <w:hideMark/>
          </w:tcPr>
          <w:p w14:paraId="2C163C1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1948</w:t>
            </w:r>
          </w:p>
        </w:tc>
      </w:tr>
      <w:tr w:rsidR="002B5221" w:rsidRPr="002B5221" w14:paraId="3AF0947A" w14:textId="77777777" w:rsidTr="007640B4">
        <w:trPr>
          <w:trHeight w:val="300"/>
        </w:trPr>
        <w:tc>
          <w:tcPr>
            <w:tcW w:w="1200" w:type="dxa"/>
            <w:noWrap/>
            <w:hideMark/>
          </w:tcPr>
          <w:p w14:paraId="095E9D8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3812</w:t>
            </w:r>
          </w:p>
        </w:tc>
        <w:tc>
          <w:tcPr>
            <w:tcW w:w="2643" w:type="dxa"/>
            <w:hideMark/>
          </w:tcPr>
          <w:p w14:paraId="0DCDA30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4F30CD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113</w:t>
            </w:r>
          </w:p>
        </w:tc>
        <w:tc>
          <w:tcPr>
            <w:tcW w:w="2410" w:type="dxa"/>
            <w:hideMark/>
          </w:tcPr>
          <w:p w14:paraId="1B4180A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1948</w:t>
            </w:r>
          </w:p>
        </w:tc>
      </w:tr>
      <w:tr w:rsidR="002B5221" w:rsidRPr="002B5221" w14:paraId="34541B1E" w14:textId="77777777" w:rsidTr="007640B4">
        <w:trPr>
          <w:trHeight w:val="300"/>
        </w:trPr>
        <w:tc>
          <w:tcPr>
            <w:tcW w:w="1200" w:type="dxa"/>
            <w:noWrap/>
            <w:hideMark/>
          </w:tcPr>
          <w:p w14:paraId="3A7CED0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3813</w:t>
            </w:r>
          </w:p>
        </w:tc>
        <w:tc>
          <w:tcPr>
            <w:tcW w:w="2643" w:type="dxa"/>
            <w:hideMark/>
          </w:tcPr>
          <w:p w14:paraId="659EF8A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EB6960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116</w:t>
            </w:r>
          </w:p>
        </w:tc>
        <w:tc>
          <w:tcPr>
            <w:tcW w:w="2410" w:type="dxa"/>
            <w:hideMark/>
          </w:tcPr>
          <w:p w14:paraId="5DA5950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1948</w:t>
            </w:r>
          </w:p>
        </w:tc>
      </w:tr>
      <w:tr w:rsidR="002B5221" w:rsidRPr="002B5221" w14:paraId="6C438A6E" w14:textId="77777777" w:rsidTr="007640B4">
        <w:trPr>
          <w:trHeight w:val="300"/>
        </w:trPr>
        <w:tc>
          <w:tcPr>
            <w:tcW w:w="1200" w:type="dxa"/>
            <w:noWrap/>
            <w:hideMark/>
          </w:tcPr>
          <w:p w14:paraId="19A1305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3814</w:t>
            </w:r>
          </w:p>
        </w:tc>
        <w:tc>
          <w:tcPr>
            <w:tcW w:w="2643" w:type="dxa"/>
            <w:hideMark/>
          </w:tcPr>
          <w:p w14:paraId="57C8E07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057DAB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117</w:t>
            </w:r>
          </w:p>
        </w:tc>
        <w:tc>
          <w:tcPr>
            <w:tcW w:w="2410" w:type="dxa"/>
            <w:hideMark/>
          </w:tcPr>
          <w:p w14:paraId="556DB19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1948</w:t>
            </w:r>
          </w:p>
        </w:tc>
      </w:tr>
      <w:tr w:rsidR="002B5221" w:rsidRPr="002B5221" w14:paraId="069588BB" w14:textId="77777777" w:rsidTr="007640B4">
        <w:trPr>
          <w:trHeight w:val="300"/>
        </w:trPr>
        <w:tc>
          <w:tcPr>
            <w:tcW w:w="1200" w:type="dxa"/>
            <w:noWrap/>
            <w:hideMark/>
          </w:tcPr>
          <w:p w14:paraId="7622993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3815</w:t>
            </w:r>
          </w:p>
        </w:tc>
        <w:tc>
          <w:tcPr>
            <w:tcW w:w="2643" w:type="dxa"/>
            <w:hideMark/>
          </w:tcPr>
          <w:p w14:paraId="285CCB8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AF9510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120</w:t>
            </w:r>
          </w:p>
        </w:tc>
        <w:tc>
          <w:tcPr>
            <w:tcW w:w="2410" w:type="dxa"/>
            <w:hideMark/>
          </w:tcPr>
          <w:p w14:paraId="19A5BEC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1948</w:t>
            </w:r>
          </w:p>
        </w:tc>
      </w:tr>
      <w:tr w:rsidR="002B5221" w:rsidRPr="002B5221" w14:paraId="54FE5A9A" w14:textId="77777777" w:rsidTr="007640B4">
        <w:trPr>
          <w:trHeight w:val="300"/>
        </w:trPr>
        <w:tc>
          <w:tcPr>
            <w:tcW w:w="1200" w:type="dxa"/>
            <w:noWrap/>
            <w:hideMark/>
          </w:tcPr>
          <w:p w14:paraId="31AB21A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3816</w:t>
            </w:r>
          </w:p>
        </w:tc>
        <w:tc>
          <w:tcPr>
            <w:tcW w:w="2643" w:type="dxa"/>
            <w:hideMark/>
          </w:tcPr>
          <w:p w14:paraId="0D362A6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2068AF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123</w:t>
            </w:r>
          </w:p>
        </w:tc>
        <w:tc>
          <w:tcPr>
            <w:tcW w:w="2410" w:type="dxa"/>
            <w:hideMark/>
          </w:tcPr>
          <w:p w14:paraId="000EDB4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1948</w:t>
            </w:r>
          </w:p>
        </w:tc>
      </w:tr>
      <w:tr w:rsidR="002B5221" w:rsidRPr="002B5221" w14:paraId="760769EB" w14:textId="77777777" w:rsidTr="007640B4">
        <w:trPr>
          <w:trHeight w:val="300"/>
        </w:trPr>
        <w:tc>
          <w:tcPr>
            <w:tcW w:w="1200" w:type="dxa"/>
            <w:noWrap/>
            <w:hideMark/>
          </w:tcPr>
          <w:p w14:paraId="3CE6A7C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3817</w:t>
            </w:r>
          </w:p>
        </w:tc>
        <w:tc>
          <w:tcPr>
            <w:tcW w:w="2643" w:type="dxa"/>
            <w:hideMark/>
          </w:tcPr>
          <w:p w14:paraId="77C0537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84FD17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124</w:t>
            </w:r>
          </w:p>
        </w:tc>
        <w:tc>
          <w:tcPr>
            <w:tcW w:w="2410" w:type="dxa"/>
            <w:hideMark/>
          </w:tcPr>
          <w:p w14:paraId="1923307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1948</w:t>
            </w:r>
          </w:p>
        </w:tc>
      </w:tr>
      <w:tr w:rsidR="002B5221" w:rsidRPr="002B5221" w14:paraId="175C5869" w14:textId="77777777" w:rsidTr="007640B4">
        <w:trPr>
          <w:trHeight w:val="300"/>
        </w:trPr>
        <w:tc>
          <w:tcPr>
            <w:tcW w:w="1200" w:type="dxa"/>
            <w:noWrap/>
            <w:hideMark/>
          </w:tcPr>
          <w:p w14:paraId="1577660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3818</w:t>
            </w:r>
          </w:p>
        </w:tc>
        <w:tc>
          <w:tcPr>
            <w:tcW w:w="2643" w:type="dxa"/>
            <w:hideMark/>
          </w:tcPr>
          <w:p w14:paraId="209174D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73CC16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125</w:t>
            </w:r>
          </w:p>
        </w:tc>
        <w:tc>
          <w:tcPr>
            <w:tcW w:w="2410" w:type="dxa"/>
            <w:hideMark/>
          </w:tcPr>
          <w:p w14:paraId="40D3C5E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1948</w:t>
            </w:r>
          </w:p>
        </w:tc>
      </w:tr>
      <w:tr w:rsidR="002B5221" w:rsidRPr="002B5221" w14:paraId="6A7A5A27" w14:textId="77777777" w:rsidTr="007640B4">
        <w:trPr>
          <w:trHeight w:val="300"/>
        </w:trPr>
        <w:tc>
          <w:tcPr>
            <w:tcW w:w="1200" w:type="dxa"/>
            <w:noWrap/>
            <w:hideMark/>
          </w:tcPr>
          <w:p w14:paraId="4CB862A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3819</w:t>
            </w:r>
          </w:p>
        </w:tc>
        <w:tc>
          <w:tcPr>
            <w:tcW w:w="2643" w:type="dxa"/>
            <w:hideMark/>
          </w:tcPr>
          <w:p w14:paraId="58AE58F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397FEE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126</w:t>
            </w:r>
          </w:p>
        </w:tc>
        <w:tc>
          <w:tcPr>
            <w:tcW w:w="2410" w:type="dxa"/>
            <w:hideMark/>
          </w:tcPr>
          <w:p w14:paraId="691BCC5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1948</w:t>
            </w:r>
          </w:p>
        </w:tc>
      </w:tr>
      <w:tr w:rsidR="002B5221" w:rsidRPr="002B5221" w14:paraId="636007F9" w14:textId="77777777" w:rsidTr="007640B4">
        <w:trPr>
          <w:trHeight w:val="300"/>
        </w:trPr>
        <w:tc>
          <w:tcPr>
            <w:tcW w:w="1200" w:type="dxa"/>
            <w:noWrap/>
            <w:hideMark/>
          </w:tcPr>
          <w:p w14:paraId="72E1676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3820</w:t>
            </w:r>
          </w:p>
        </w:tc>
        <w:tc>
          <w:tcPr>
            <w:tcW w:w="2643" w:type="dxa"/>
            <w:hideMark/>
          </w:tcPr>
          <w:p w14:paraId="4C47CC9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980299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128</w:t>
            </w:r>
          </w:p>
        </w:tc>
        <w:tc>
          <w:tcPr>
            <w:tcW w:w="2410" w:type="dxa"/>
            <w:hideMark/>
          </w:tcPr>
          <w:p w14:paraId="44C8B8A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1948</w:t>
            </w:r>
          </w:p>
        </w:tc>
      </w:tr>
      <w:tr w:rsidR="002B5221" w:rsidRPr="002B5221" w14:paraId="70E8E7AB" w14:textId="77777777" w:rsidTr="007640B4">
        <w:trPr>
          <w:trHeight w:val="300"/>
        </w:trPr>
        <w:tc>
          <w:tcPr>
            <w:tcW w:w="1200" w:type="dxa"/>
            <w:noWrap/>
            <w:hideMark/>
          </w:tcPr>
          <w:p w14:paraId="761ED59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3821</w:t>
            </w:r>
          </w:p>
        </w:tc>
        <w:tc>
          <w:tcPr>
            <w:tcW w:w="2643" w:type="dxa"/>
            <w:hideMark/>
          </w:tcPr>
          <w:p w14:paraId="17F4DE8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80A488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129</w:t>
            </w:r>
          </w:p>
        </w:tc>
        <w:tc>
          <w:tcPr>
            <w:tcW w:w="2410" w:type="dxa"/>
            <w:hideMark/>
          </w:tcPr>
          <w:p w14:paraId="2D8C0D5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1948</w:t>
            </w:r>
          </w:p>
        </w:tc>
      </w:tr>
      <w:tr w:rsidR="002B5221" w:rsidRPr="002B5221" w14:paraId="76BB8916" w14:textId="77777777" w:rsidTr="007640B4">
        <w:trPr>
          <w:trHeight w:val="300"/>
        </w:trPr>
        <w:tc>
          <w:tcPr>
            <w:tcW w:w="1200" w:type="dxa"/>
            <w:noWrap/>
            <w:hideMark/>
          </w:tcPr>
          <w:p w14:paraId="320C913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3822</w:t>
            </w:r>
          </w:p>
        </w:tc>
        <w:tc>
          <w:tcPr>
            <w:tcW w:w="2643" w:type="dxa"/>
            <w:hideMark/>
          </w:tcPr>
          <w:p w14:paraId="272CD6C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E37A52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131</w:t>
            </w:r>
          </w:p>
        </w:tc>
        <w:tc>
          <w:tcPr>
            <w:tcW w:w="2410" w:type="dxa"/>
            <w:hideMark/>
          </w:tcPr>
          <w:p w14:paraId="37C7600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1948</w:t>
            </w:r>
          </w:p>
        </w:tc>
      </w:tr>
      <w:tr w:rsidR="002B5221" w:rsidRPr="002B5221" w14:paraId="10BCCC57" w14:textId="77777777" w:rsidTr="007640B4">
        <w:trPr>
          <w:trHeight w:val="300"/>
        </w:trPr>
        <w:tc>
          <w:tcPr>
            <w:tcW w:w="1200" w:type="dxa"/>
            <w:noWrap/>
            <w:hideMark/>
          </w:tcPr>
          <w:p w14:paraId="1387191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3823</w:t>
            </w:r>
          </w:p>
        </w:tc>
        <w:tc>
          <w:tcPr>
            <w:tcW w:w="2643" w:type="dxa"/>
            <w:hideMark/>
          </w:tcPr>
          <w:p w14:paraId="40D94F4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BC265A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134</w:t>
            </w:r>
          </w:p>
        </w:tc>
        <w:tc>
          <w:tcPr>
            <w:tcW w:w="2410" w:type="dxa"/>
            <w:hideMark/>
          </w:tcPr>
          <w:p w14:paraId="1BC286D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1948</w:t>
            </w:r>
          </w:p>
        </w:tc>
      </w:tr>
      <w:tr w:rsidR="002B5221" w:rsidRPr="002B5221" w14:paraId="2B7AA1E9" w14:textId="77777777" w:rsidTr="007640B4">
        <w:trPr>
          <w:trHeight w:val="300"/>
        </w:trPr>
        <w:tc>
          <w:tcPr>
            <w:tcW w:w="1200" w:type="dxa"/>
            <w:noWrap/>
            <w:hideMark/>
          </w:tcPr>
          <w:p w14:paraId="35F7E95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lastRenderedPageBreak/>
              <w:t>3824</w:t>
            </w:r>
          </w:p>
        </w:tc>
        <w:tc>
          <w:tcPr>
            <w:tcW w:w="2643" w:type="dxa"/>
            <w:hideMark/>
          </w:tcPr>
          <w:p w14:paraId="02BF903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A0D41A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138</w:t>
            </w:r>
          </w:p>
        </w:tc>
        <w:tc>
          <w:tcPr>
            <w:tcW w:w="2410" w:type="dxa"/>
            <w:hideMark/>
          </w:tcPr>
          <w:p w14:paraId="399BDD0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1948</w:t>
            </w:r>
          </w:p>
        </w:tc>
      </w:tr>
      <w:tr w:rsidR="002B5221" w:rsidRPr="002B5221" w14:paraId="6E18423E" w14:textId="77777777" w:rsidTr="007640B4">
        <w:trPr>
          <w:trHeight w:val="300"/>
        </w:trPr>
        <w:tc>
          <w:tcPr>
            <w:tcW w:w="1200" w:type="dxa"/>
            <w:noWrap/>
            <w:hideMark/>
          </w:tcPr>
          <w:p w14:paraId="1AA22C6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3825</w:t>
            </w:r>
          </w:p>
        </w:tc>
        <w:tc>
          <w:tcPr>
            <w:tcW w:w="2643" w:type="dxa"/>
            <w:hideMark/>
          </w:tcPr>
          <w:p w14:paraId="5A8F480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5CC47F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139</w:t>
            </w:r>
          </w:p>
        </w:tc>
        <w:tc>
          <w:tcPr>
            <w:tcW w:w="2410" w:type="dxa"/>
            <w:hideMark/>
          </w:tcPr>
          <w:p w14:paraId="48F15A0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1948</w:t>
            </w:r>
          </w:p>
        </w:tc>
      </w:tr>
      <w:tr w:rsidR="002B5221" w:rsidRPr="002B5221" w14:paraId="3696CCD6" w14:textId="77777777" w:rsidTr="007640B4">
        <w:trPr>
          <w:trHeight w:val="300"/>
        </w:trPr>
        <w:tc>
          <w:tcPr>
            <w:tcW w:w="1200" w:type="dxa"/>
            <w:noWrap/>
            <w:hideMark/>
          </w:tcPr>
          <w:p w14:paraId="33B2341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3826</w:t>
            </w:r>
          </w:p>
        </w:tc>
        <w:tc>
          <w:tcPr>
            <w:tcW w:w="2643" w:type="dxa"/>
            <w:hideMark/>
          </w:tcPr>
          <w:p w14:paraId="5685420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142E10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140</w:t>
            </w:r>
          </w:p>
        </w:tc>
        <w:tc>
          <w:tcPr>
            <w:tcW w:w="2410" w:type="dxa"/>
            <w:hideMark/>
          </w:tcPr>
          <w:p w14:paraId="0DC0C01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1948</w:t>
            </w:r>
          </w:p>
        </w:tc>
      </w:tr>
      <w:tr w:rsidR="002B5221" w:rsidRPr="002B5221" w14:paraId="2E37E7C1" w14:textId="77777777" w:rsidTr="007640B4">
        <w:trPr>
          <w:trHeight w:val="300"/>
        </w:trPr>
        <w:tc>
          <w:tcPr>
            <w:tcW w:w="1200" w:type="dxa"/>
            <w:noWrap/>
            <w:hideMark/>
          </w:tcPr>
          <w:p w14:paraId="523CFF5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3827</w:t>
            </w:r>
          </w:p>
        </w:tc>
        <w:tc>
          <w:tcPr>
            <w:tcW w:w="2643" w:type="dxa"/>
            <w:hideMark/>
          </w:tcPr>
          <w:p w14:paraId="091C7F0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54201E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142</w:t>
            </w:r>
          </w:p>
        </w:tc>
        <w:tc>
          <w:tcPr>
            <w:tcW w:w="2410" w:type="dxa"/>
            <w:hideMark/>
          </w:tcPr>
          <w:p w14:paraId="704F533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1948</w:t>
            </w:r>
          </w:p>
        </w:tc>
      </w:tr>
      <w:tr w:rsidR="002B5221" w:rsidRPr="002B5221" w14:paraId="60C17B80" w14:textId="77777777" w:rsidTr="007640B4">
        <w:trPr>
          <w:trHeight w:val="300"/>
        </w:trPr>
        <w:tc>
          <w:tcPr>
            <w:tcW w:w="1200" w:type="dxa"/>
            <w:noWrap/>
            <w:hideMark/>
          </w:tcPr>
          <w:p w14:paraId="31C2A65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3828</w:t>
            </w:r>
          </w:p>
        </w:tc>
        <w:tc>
          <w:tcPr>
            <w:tcW w:w="2643" w:type="dxa"/>
            <w:hideMark/>
          </w:tcPr>
          <w:p w14:paraId="137324A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352E3F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145</w:t>
            </w:r>
          </w:p>
        </w:tc>
        <w:tc>
          <w:tcPr>
            <w:tcW w:w="2410" w:type="dxa"/>
            <w:hideMark/>
          </w:tcPr>
          <w:p w14:paraId="5E00D39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1948</w:t>
            </w:r>
          </w:p>
        </w:tc>
      </w:tr>
      <w:tr w:rsidR="002B5221" w:rsidRPr="002B5221" w14:paraId="43169A59" w14:textId="77777777" w:rsidTr="007640B4">
        <w:trPr>
          <w:trHeight w:val="300"/>
        </w:trPr>
        <w:tc>
          <w:tcPr>
            <w:tcW w:w="1200" w:type="dxa"/>
            <w:noWrap/>
            <w:hideMark/>
          </w:tcPr>
          <w:p w14:paraId="79ABDA2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3829</w:t>
            </w:r>
          </w:p>
        </w:tc>
        <w:tc>
          <w:tcPr>
            <w:tcW w:w="2643" w:type="dxa"/>
            <w:hideMark/>
          </w:tcPr>
          <w:p w14:paraId="50DDFA2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ED2126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146</w:t>
            </w:r>
          </w:p>
        </w:tc>
        <w:tc>
          <w:tcPr>
            <w:tcW w:w="2410" w:type="dxa"/>
            <w:hideMark/>
          </w:tcPr>
          <w:p w14:paraId="0C19567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1948</w:t>
            </w:r>
          </w:p>
        </w:tc>
      </w:tr>
      <w:tr w:rsidR="002B5221" w:rsidRPr="002B5221" w14:paraId="4AEA1DF5" w14:textId="77777777" w:rsidTr="007640B4">
        <w:trPr>
          <w:trHeight w:val="300"/>
        </w:trPr>
        <w:tc>
          <w:tcPr>
            <w:tcW w:w="1200" w:type="dxa"/>
            <w:noWrap/>
            <w:hideMark/>
          </w:tcPr>
          <w:p w14:paraId="552C2BF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3830</w:t>
            </w:r>
          </w:p>
        </w:tc>
        <w:tc>
          <w:tcPr>
            <w:tcW w:w="2643" w:type="dxa"/>
            <w:hideMark/>
          </w:tcPr>
          <w:p w14:paraId="1AA052B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3920D1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148</w:t>
            </w:r>
          </w:p>
        </w:tc>
        <w:tc>
          <w:tcPr>
            <w:tcW w:w="2410" w:type="dxa"/>
            <w:hideMark/>
          </w:tcPr>
          <w:p w14:paraId="650D510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1948</w:t>
            </w:r>
          </w:p>
        </w:tc>
      </w:tr>
      <w:tr w:rsidR="002B5221" w:rsidRPr="002B5221" w14:paraId="3752C671" w14:textId="77777777" w:rsidTr="007640B4">
        <w:trPr>
          <w:trHeight w:val="300"/>
        </w:trPr>
        <w:tc>
          <w:tcPr>
            <w:tcW w:w="1200" w:type="dxa"/>
            <w:noWrap/>
            <w:hideMark/>
          </w:tcPr>
          <w:p w14:paraId="128C247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3831</w:t>
            </w:r>
          </w:p>
        </w:tc>
        <w:tc>
          <w:tcPr>
            <w:tcW w:w="2643" w:type="dxa"/>
            <w:hideMark/>
          </w:tcPr>
          <w:p w14:paraId="256072C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0200BF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149</w:t>
            </w:r>
          </w:p>
        </w:tc>
        <w:tc>
          <w:tcPr>
            <w:tcW w:w="2410" w:type="dxa"/>
            <w:hideMark/>
          </w:tcPr>
          <w:p w14:paraId="6876F99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1948</w:t>
            </w:r>
          </w:p>
        </w:tc>
      </w:tr>
      <w:tr w:rsidR="002B5221" w:rsidRPr="002B5221" w14:paraId="4CFA8F8A" w14:textId="77777777" w:rsidTr="007640B4">
        <w:trPr>
          <w:trHeight w:val="300"/>
        </w:trPr>
        <w:tc>
          <w:tcPr>
            <w:tcW w:w="1200" w:type="dxa"/>
            <w:noWrap/>
            <w:hideMark/>
          </w:tcPr>
          <w:p w14:paraId="7D93AD1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3832</w:t>
            </w:r>
          </w:p>
        </w:tc>
        <w:tc>
          <w:tcPr>
            <w:tcW w:w="2643" w:type="dxa"/>
            <w:hideMark/>
          </w:tcPr>
          <w:p w14:paraId="25638B7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6E94A4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150</w:t>
            </w:r>
          </w:p>
        </w:tc>
        <w:tc>
          <w:tcPr>
            <w:tcW w:w="2410" w:type="dxa"/>
            <w:hideMark/>
          </w:tcPr>
          <w:p w14:paraId="6ED3C35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1948</w:t>
            </w:r>
          </w:p>
        </w:tc>
      </w:tr>
      <w:tr w:rsidR="002B5221" w:rsidRPr="002B5221" w14:paraId="07A569D5" w14:textId="77777777" w:rsidTr="007640B4">
        <w:trPr>
          <w:trHeight w:val="300"/>
        </w:trPr>
        <w:tc>
          <w:tcPr>
            <w:tcW w:w="1200" w:type="dxa"/>
            <w:noWrap/>
            <w:hideMark/>
          </w:tcPr>
          <w:p w14:paraId="4361895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3833</w:t>
            </w:r>
          </w:p>
        </w:tc>
        <w:tc>
          <w:tcPr>
            <w:tcW w:w="2643" w:type="dxa"/>
            <w:hideMark/>
          </w:tcPr>
          <w:p w14:paraId="0FDF5B4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6BE5A6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151</w:t>
            </w:r>
          </w:p>
        </w:tc>
        <w:tc>
          <w:tcPr>
            <w:tcW w:w="2410" w:type="dxa"/>
            <w:hideMark/>
          </w:tcPr>
          <w:p w14:paraId="4F9E516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1948</w:t>
            </w:r>
          </w:p>
        </w:tc>
      </w:tr>
      <w:tr w:rsidR="002B5221" w:rsidRPr="002B5221" w14:paraId="3D4DFD6E" w14:textId="77777777" w:rsidTr="007640B4">
        <w:trPr>
          <w:trHeight w:val="300"/>
        </w:trPr>
        <w:tc>
          <w:tcPr>
            <w:tcW w:w="1200" w:type="dxa"/>
            <w:noWrap/>
            <w:hideMark/>
          </w:tcPr>
          <w:p w14:paraId="6FD9D78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3834</w:t>
            </w:r>
          </w:p>
        </w:tc>
        <w:tc>
          <w:tcPr>
            <w:tcW w:w="2643" w:type="dxa"/>
            <w:hideMark/>
          </w:tcPr>
          <w:p w14:paraId="132F783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F23CC2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152</w:t>
            </w:r>
          </w:p>
        </w:tc>
        <w:tc>
          <w:tcPr>
            <w:tcW w:w="2410" w:type="dxa"/>
            <w:hideMark/>
          </w:tcPr>
          <w:p w14:paraId="3B5B6C1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1948</w:t>
            </w:r>
          </w:p>
        </w:tc>
      </w:tr>
      <w:tr w:rsidR="002B5221" w:rsidRPr="002B5221" w14:paraId="398B2675" w14:textId="77777777" w:rsidTr="007640B4">
        <w:trPr>
          <w:trHeight w:val="300"/>
        </w:trPr>
        <w:tc>
          <w:tcPr>
            <w:tcW w:w="1200" w:type="dxa"/>
            <w:noWrap/>
            <w:hideMark/>
          </w:tcPr>
          <w:p w14:paraId="7400275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3835</w:t>
            </w:r>
          </w:p>
        </w:tc>
        <w:tc>
          <w:tcPr>
            <w:tcW w:w="2643" w:type="dxa"/>
            <w:hideMark/>
          </w:tcPr>
          <w:p w14:paraId="44F258A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03EBD2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153</w:t>
            </w:r>
          </w:p>
        </w:tc>
        <w:tc>
          <w:tcPr>
            <w:tcW w:w="2410" w:type="dxa"/>
            <w:hideMark/>
          </w:tcPr>
          <w:p w14:paraId="21EA6E0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1948</w:t>
            </w:r>
          </w:p>
        </w:tc>
      </w:tr>
      <w:tr w:rsidR="002B5221" w:rsidRPr="002B5221" w14:paraId="5C6862E4" w14:textId="77777777" w:rsidTr="007640B4">
        <w:trPr>
          <w:trHeight w:val="300"/>
        </w:trPr>
        <w:tc>
          <w:tcPr>
            <w:tcW w:w="1200" w:type="dxa"/>
            <w:noWrap/>
            <w:hideMark/>
          </w:tcPr>
          <w:p w14:paraId="2A4F274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3836</w:t>
            </w:r>
          </w:p>
        </w:tc>
        <w:tc>
          <w:tcPr>
            <w:tcW w:w="2643" w:type="dxa"/>
            <w:hideMark/>
          </w:tcPr>
          <w:p w14:paraId="39A2A14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F126D3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155</w:t>
            </w:r>
          </w:p>
        </w:tc>
        <w:tc>
          <w:tcPr>
            <w:tcW w:w="2410" w:type="dxa"/>
            <w:hideMark/>
          </w:tcPr>
          <w:p w14:paraId="70F404C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1948</w:t>
            </w:r>
          </w:p>
        </w:tc>
      </w:tr>
      <w:tr w:rsidR="002B5221" w:rsidRPr="002B5221" w14:paraId="63A338DB" w14:textId="77777777" w:rsidTr="007640B4">
        <w:trPr>
          <w:trHeight w:val="300"/>
        </w:trPr>
        <w:tc>
          <w:tcPr>
            <w:tcW w:w="1200" w:type="dxa"/>
            <w:noWrap/>
            <w:hideMark/>
          </w:tcPr>
          <w:p w14:paraId="2BA6B6F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3837</w:t>
            </w:r>
          </w:p>
        </w:tc>
        <w:tc>
          <w:tcPr>
            <w:tcW w:w="2643" w:type="dxa"/>
            <w:hideMark/>
          </w:tcPr>
          <w:p w14:paraId="35C52DE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87E64B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160</w:t>
            </w:r>
          </w:p>
        </w:tc>
        <w:tc>
          <w:tcPr>
            <w:tcW w:w="2410" w:type="dxa"/>
            <w:hideMark/>
          </w:tcPr>
          <w:p w14:paraId="53EA6EA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1948</w:t>
            </w:r>
          </w:p>
        </w:tc>
      </w:tr>
      <w:tr w:rsidR="002B5221" w:rsidRPr="002B5221" w14:paraId="33772035" w14:textId="77777777" w:rsidTr="007640B4">
        <w:trPr>
          <w:trHeight w:val="300"/>
        </w:trPr>
        <w:tc>
          <w:tcPr>
            <w:tcW w:w="1200" w:type="dxa"/>
            <w:noWrap/>
            <w:hideMark/>
          </w:tcPr>
          <w:p w14:paraId="07C91B0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3838</w:t>
            </w:r>
          </w:p>
        </w:tc>
        <w:tc>
          <w:tcPr>
            <w:tcW w:w="2643" w:type="dxa"/>
            <w:hideMark/>
          </w:tcPr>
          <w:p w14:paraId="491DA8F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1E8D18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164</w:t>
            </w:r>
          </w:p>
        </w:tc>
        <w:tc>
          <w:tcPr>
            <w:tcW w:w="2410" w:type="dxa"/>
            <w:hideMark/>
          </w:tcPr>
          <w:p w14:paraId="2BBAAC7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1948</w:t>
            </w:r>
          </w:p>
        </w:tc>
      </w:tr>
      <w:tr w:rsidR="002B5221" w:rsidRPr="002B5221" w14:paraId="5CA0273C" w14:textId="77777777" w:rsidTr="007640B4">
        <w:trPr>
          <w:trHeight w:val="300"/>
        </w:trPr>
        <w:tc>
          <w:tcPr>
            <w:tcW w:w="1200" w:type="dxa"/>
            <w:noWrap/>
            <w:hideMark/>
          </w:tcPr>
          <w:p w14:paraId="7C1B55F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3839</w:t>
            </w:r>
          </w:p>
        </w:tc>
        <w:tc>
          <w:tcPr>
            <w:tcW w:w="2643" w:type="dxa"/>
            <w:hideMark/>
          </w:tcPr>
          <w:p w14:paraId="3FBDADD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AC3B58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167</w:t>
            </w:r>
          </w:p>
        </w:tc>
        <w:tc>
          <w:tcPr>
            <w:tcW w:w="2410" w:type="dxa"/>
            <w:hideMark/>
          </w:tcPr>
          <w:p w14:paraId="7118B9E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1948</w:t>
            </w:r>
          </w:p>
        </w:tc>
      </w:tr>
      <w:tr w:rsidR="002B5221" w:rsidRPr="002B5221" w14:paraId="59A178B2" w14:textId="77777777" w:rsidTr="007640B4">
        <w:trPr>
          <w:trHeight w:val="300"/>
        </w:trPr>
        <w:tc>
          <w:tcPr>
            <w:tcW w:w="1200" w:type="dxa"/>
            <w:noWrap/>
            <w:hideMark/>
          </w:tcPr>
          <w:p w14:paraId="070E06B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3840</w:t>
            </w:r>
          </w:p>
        </w:tc>
        <w:tc>
          <w:tcPr>
            <w:tcW w:w="2643" w:type="dxa"/>
            <w:hideMark/>
          </w:tcPr>
          <w:p w14:paraId="402331E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13E4BF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168</w:t>
            </w:r>
          </w:p>
        </w:tc>
        <w:tc>
          <w:tcPr>
            <w:tcW w:w="2410" w:type="dxa"/>
            <w:hideMark/>
          </w:tcPr>
          <w:p w14:paraId="6DF48BB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1948</w:t>
            </w:r>
          </w:p>
        </w:tc>
      </w:tr>
      <w:tr w:rsidR="002B5221" w:rsidRPr="002B5221" w14:paraId="6AC83F40" w14:textId="77777777" w:rsidTr="007640B4">
        <w:trPr>
          <w:trHeight w:val="300"/>
        </w:trPr>
        <w:tc>
          <w:tcPr>
            <w:tcW w:w="1200" w:type="dxa"/>
            <w:noWrap/>
            <w:hideMark/>
          </w:tcPr>
          <w:p w14:paraId="22A036E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3841</w:t>
            </w:r>
          </w:p>
        </w:tc>
        <w:tc>
          <w:tcPr>
            <w:tcW w:w="2643" w:type="dxa"/>
            <w:hideMark/>
          </w:tcPr>
          <w:p w14:paraId="7768225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0FB958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174</w:t>
            </w:r>
          </w:p>
        </w:tc>
        <w:tc>
          <w:tcPr>
            <w:tcW w:w="2410" w:type="dxa"/>
            <w:hideMark/>
          </w:tcPr>
          <w:p w14:paraId="7EA3BE4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1948</w:t>
            </w:r>
          </w:p>
        </w:tc>
      </w:tr>
      <w:tr w:rsidR="002B5221" w:rsidRPr="002B5221" w14:paraId="09091F07" w14:textId="77777777" w:rsidTr="007640B4">
        <w:trPr>
          <w:trHeight w:val="300"/>
        </w:trPr>
        <w:tc>
          <w:tcPr>
            <w:tcW w:w="1200" w:type="dxa"/>
            <w:noWrap/>
            <w:hideMark/>
          </w:tcPr>
          <w:p w14:paraId="1F2F6BC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3842</w:t>
            </w:r>
          </w:p>
        </w:tc>
        <w:tc>
          <w:tcPr>
            <w:tcW w:w="2643" w:type="dxa"/>
            <w:hideMark/>
          </w:tcPr>
          <w:p w14:paraId="79461F3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229234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175</w:t>
            </w:r>
          </w:p>
        </w:tc>
        <w:tc>
          <w:tcPr>
            <w:tcW w:w="2410" w:type="dxa"/>
            <w:hideMark/>
          </w:tcPr>
          <w:p w14:paraId="4F3A422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1948</w:t>
            </w:r>
          </w:p>
        </w:tc>
      </w:tr>
      <w:tr w:rsidR="002B5221" w:rsidRPr="002B5221" w14:paraId="213EB831" w14:textId="77777777" w:rsidTr="007640B4">
        <w:trPr>
          <w:trHeight w:val="300"/>
        </w:trPr>
        <w:tc>
          <w:tcPr>
            <w:tcW w:w="1200" w:type="dxa"/>
            <w:noWrap/>
            <w:hideMark/>
          </w:tcPr>
          <w:p w14:paraId="3DF7F3E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3843</w:t>
            </w:r>
          </w:p>
        </w:tc>
        <w:tc>
          <w:tcPr>
            <w:tcW w:w="2643" w:type="dxa"/>
            <w:hideMark/>
          </w:tcPr>
          <w:p w14:paraId="6C54029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DF50EE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177</w:t>
            </w:r>
          </w:p>
        </w:tc>
        <w:tc>
          <w:tcPr>
            <w:tcW w:w="2410" w:type="dxa"/>
            <w:hideMark/>
          </w:tcPr>
          <w:p w14:paraId="6D48E9D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1948</w:t>
            </w:r>
          </w:p>
        </w:tc>
      </w:tr>
      <w:tr w:rsidR="002B5221" w:rsidRPr="002B5221" w14:paraId="0F331C4C" w14:textId="77777777" w:rsidTr="007640B4">
        <w:trPr>
          <w:trHeight w:val="300"/>
        </w:trPr>
        <w:tc>
          <w:tcPr>
            <w:tcW w:w="1200" w:type="dxa"/>
            <w:noWrap/>
            <w:hideMark/>
          </w:tcPr>
          <w:p w14:paraId="7E2CEB5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3844</w:t>
            </w:r>
          </w:p>
        </w:tc>
        <w:tc>
          <w:tcPr>
            <w:tcW w:w="2643" w:type="dxa"/>
            <w:hideMark/>
          </w:tcPr>
          <w:p w14:paraId="1C4E5E8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058C16F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1261</w:t>
            </w:r>
          </w:p>
        </w:tc>
        <w:tc>
          <w:tcPr>
            <w:tcW w:w="2410" w:type="dxa"/>
            <w:hideMark/>
          </w:tcPr>
          <w:p w14:paraId="6A59B9A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1948</w:t>
            </w:r>
          </w:p>
        </w:tc>
      </w:tr>
      <w:tr w:rsidR="002B5221" w:rsidRPr="002B5221" w14:paraId="30221389" w14:textId="77777777" w:rsidTr="007640B4">
        <w:trPr>
          <w:trHeight w:val="300"/>
        </w:trPr>
        <w:tc>
          <w:tcPr>
            <w:tcW w:w="1200" w:type="dxa"/>
            <w:noWrap/>
            <w:hideMark/>
          </w:tcPr>
          <w:p w14:paraId="36D15C0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3845</w:t>
            </w:r>
          </w:p>
        </w:tc>
        <w:tc>
          <w:tcPr>
            <w:tcW w:w="2643" w:type="dxa"/>
            <w:hideMark/>
          </w:tcPr>
          <w:p w14:paraId="18C4A99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4BAB34B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1369</w:t>
            </w:r>
          </w:p>
        </w:tc>
        <w:tc>
          <w:tcPr>
            <w:tcW w:w="2410" w:type="dxa"/>
            <w:hideMark/>
          </w:tcPr>
          <w:p w14:paraId="02130E8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1948</w:t>
            </w:r>
          </w:p>
        </w:tc>
      </w:tr>
      <w:tr w:rsidR="002B5221" w:rsidRPr="002B5221" w14:paraId="64004EFA" w14:textId="77777777" w:rsidTr="007640B4">
        <w:trPr>
          <w:trHeight w:val="300"/>
        </w:trPr>
        <w:tc>
          <w:tcPr>
            <w:tcW w:w="1200" w:type="dxa"/>
            <w:noWrap/>
            <w:hideMark/>
          </w:tcPr>
          <w:p w14:paraId="2654403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3846</w:t>
            </w:r>
          </w:p>
        </w:tc>
        <w:tc>
          <w:tcPr>
            <w:tcW w:w="2643" w:type="dxa"/>
            <w:hideMark/>
          </w:tcPr>
          <w:p w14:paraId="09307FD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24A4DFE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1370</w:t>
            </w:r>
          </w:p>
        </w:tc>
        <w:tc>
          <w:tcPr>
            <w:tcW w:w="2410" w:type="dxa"/>
            <w:hideMark/>
          </w:tcPr>
          <w:p w14:paraId="642E6C5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1948</w:t>
            </w:r>
          </w:p>
        </w:tc>
      </w:tr>
      <w:tr w:rsidR="002B5221" w:rsidRPr="002B5221" w14:paraId="47548789" w14:textId="77777777" w:rsidTr="007640B4">
        <w:trPr>
          <w:trHeight w:val="300"/>
        </w:trPr>
        <w:tc>
          <w:tcPr>
            <w:tcW w:w="1200" w:type="dxa"/>
            <w:noWrap/>
            <w:hideMark/>
          </w:tcPr>
          <w:p w14:paraId="7AE2BE2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3847</w:t>
            </w:r>
          </w:p>
        </w:tc>
        <w:tc>
          <w:tcPr>
            <w:tcW w:w="2643" w:type="dxa"/>
            <w:hideMark/>
          </w:tcPr>
          <w:p w14:paraId="67A70A7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0E490E3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1371</w:t>
            </w:r>
          </w:p>
        </w:tc>
        <w:tc>
          <w:tcPr>
            <w:tcW w:w="2410" w:type="dxa"/>
            <w:hideMark/>
          </w:tcPr>
          <w:p w14:paraId="23B3E49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1948</w:t>
            </w:r>
          </w:p>
        </w:tc>
      </w:tr>
      <w:tr w:rsidR="002B5221" w:rsidRPr="002B5221" w14:paraId="0659DA7A" w14:textId="77777777" w:rsidTr="007640B4">
        <w:trPr>
          <w:trHeight w:val="300"/>
        </w:trPr>
        <w:tc>
          <w:tcPr>
            <w:tcW w:w="1200" w:type="dxa"/>
            <w:noWrap/>
            <w:hideMark/>
          </w:tcPr>
          <w:p w14:paraId="10E06C1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3848</w:t>
            </w:r>
          </w:p>
        </w:tc>
        <w:tc>
          <w:tcPr>
            <w:tcW w:w="2643" w:type="dxa"/>
            <w:hideMark/>
          </w:tcPr>
          <w:p w14:paraId="0C9F4F4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56B01A1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1410</w:t>
            </w:r>
          </w:p>
        </w:tc>
        <w:tc>
          <w:tcPr>
            <w:tcW w:w="2410" w:type="dxa"/>
            <w:hideMark/>
          </w:tcPr>
          <w:p w14:paraId="3CE7093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1948</w:t>
            </w:r>
          </w:p>
        </w:tc>
      </w:tr>
      <w:tr w:rsidR="002B5221" w:rsidRPr="002B5221" w14:paraId="0CE16586" w14:textId="77777777" w:rsidTr="007640B4">
        <w:trPr>
          <w:trHeight w:val="300"/>
        </w:trPr>
        <w:tc>
          <w:tcPr>
            <w:tcW w:w="1200" w:type="dxa"/>
            <w:noWrap/>
            <w:hideMark/>
          </w:tcPr>
          <w:p w14:paraId="401F3D1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3849</w:t>
            </w:r>
          </w:p>
        </w:tc>
        <w:tc>
          <w:tcPr>
            <w:tcW w:w="2643" w:type="dxa"/>
            <w:hideMark/>
          </w:tcPr>
          <w:p w14:paraId="0977226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3A6F7FB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1465</w:t>
            </w:r>
          </w:p>
        </w:tc>
        <w:tc>
          <w:tcPr>
            <w:tcW w:w="2410" w:type="dxa"/>
            <w:hideMark/>
          </w:tcPr>
          <w:p w14:paraId="628469F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1948</w:t>
            </w:r>
          </w:p>
        </w:tc>
      </w:tr>
      <w:tr w:rsidR="002B5221" w:rsidRPr="002B5221" w14:paraId="5073C245" w14:textId="77777777" w:rsidTr="007640B4">
        <w:trPr>
          <w:trHeight w:val="300"/>
        </w:trPr>
        <w:tc>
          <w:tcPr>
            <w:tcW w:w="1200" w:type="dxa"/>
            <w:noWrap/>
            <w:hideMark/>
          </w:tcPr>
          <w:p w14:paraId="3E007BC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3850</w:t>
            </w:r>
          </w:p>
        </w:tc>
        <w:tc>
          <w:tcPr>
            <w:tcW w:w="2643" w:type="dxa"/>
            <w:hideMark/>
          </w:tcPr>
          <w:p w14:paraId="339960A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1E1EAF7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1612</w:t>
            </w:r>
          </w:p>
        </w:tc>
        <w:tc>
          <w:tcPr>
            <w:tcW w:w="2410" w:type="dxa"/>
            <w:hideMark/>
          </w:tcPr>
          <w:p w14:paraId="1A3DD07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1948</w:t>
            </w:r>
          </w:p>
        </w:tc>
      </w:tr>
      <w:tr w:rsidR="002B5221" w:rsidRPr="002B5221" w14:paraId="1E0E31D9" w14:textId="77777777" w:rsidTr="007640B4">
        <w:trPr>
          <w:trHeight w:val="300"/>
        </w:trPr>
        <w:tc>
          <w:tcPr>
            <w:tcW w:w="1200" w:type="dxa"/>
            <w:noWrap/>
            <w:hideMark/>
          </w:tcPr>
          <w:p w14:paraId="03F0A4C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3851</w:t>
            </w:r>
          </w:p>
        </w:tc>
        <w:tc>
          <w:tcPr>
            <w:tcW w:w="2643" w:type="dxa"/>
            <w:hideMark/>
          </w:tcPr>
          <w:p w14:paraId="41EDA28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548219F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1712</w:t>
            </w:r>
          </w:p>
        </w:tc>
        <w:tc>
          <w:tcPr>
            <w:tcW w:w="2410" w:type="dxa"/>
            <w:hideMark/>
          </w:tcPr>
          <w:p w14:paraId="1E2C218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1948</w:t>
            </w:r>
          </w:p>
        </w:tc>
      </w:tr>
      <w:tr w:rsidR="002B5221" w:rsidRPr="002B5221" w14:paraId="31AC08FA" w14:textId="77777777" w:rsidTr="007640B4">
        <w:trPr>
          <w:trHeight w:val="300"/>
        </w:trPr>
        <w:tc>
          <w:tcPr>
            <w:tcW w:w="1200" w:type="dxa"/>
            <w:noWrap/>
            <w:hideMark/>
          </w:tcPr>
          <w:p w14:paraId="219B1F7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3852</w:t>
            </w:r>
          </w:p>
        </w:tc>
        <w:tc>
          <w:tcPr>
            <w:tcW w:w="2643" w:type="dxa"/>
            <w:hideMark/>
          </w:tcPr>
          <w:p w14:paraId="5712AC3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026666B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1810</w:t>
            </w:r>
          </w:p>
        </w:tc>
        <w:tc>
          <w:tcPr>
            <w:tcW w:w="2410" w:type="dxa"/>
            <w:hideMark/>
          </w:tcPr>
          <w:p w14:paraId="2D8064E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1948</w:t>
            </w:r>
          </w:p>
        </w:tc>
      </w:tr>
      <w:tr w:rsidR="002B5221" w:rsidRPr="002B5221" w14:paraId="4423DC73" w14:textId="77777777" w:rsidTr="007640B4">
        <w:trPr>
          <w:trHeight w:val="300"/>
        </w:trPr>
        <w:tc>
          <w:tcPr>
            <w:tcW w:w="1200" w:type="dxa"/>
            <w:noWrap/>
            <w:hideMark/>
          </w:tcPr>
          <w:p w14:paraId="2FE1307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3853</w:t>
            </w:r>
          </w:p>
        </w:tc>
        <w:tc>
          <w:tcPr>
            <w:tcW w:w="2643" w:type="dxa"/>
            <w:hideMark/>
          </w:tcPr>
          <w:p w14:paraId="6D0E2B2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539AB87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1895</w:t>
            </w:r>
          </w:p>
        </w:tc>
        <w:tc>
          <w:tcPr>
            <w:tcW w:w="2410" w:type="dxa"/>
            <w:hideMark/>
          </w:tcPr>
          <w:p w14:paraId="71A438C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1948</w:t>
            </w:r>
          </w:p>
        </w:tc>
      </w:tr>
      <w:tr w:rsidR="002B5221" w:rsidRPr="002B5221" w14:paraId="2069F61E" w14:textId="77777777" w:rsidTr="007640B4">
        <w:trPr>
          <w:trHeight w:val="300"/>
        </w:trPr>
        <w:tc>
          <w:tcPr>
            <w:tcW w:w="1200" w:type="dxa"/>
            <w:noWrap/>
            <w:hideMark/>
          </w:tcPr>
          <w:p w14:paraId="2ECD08D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3854</w:t>
            </w:r>
          </w:p>
        </w:tc>
        <w:tc>
          <w:tcPr>
            <w:tcW w:w="2643" w:type="dxa"/>
            <w:hideMark/>
          </w:tcPr>
          <w:p w14:paraId="0AD7CFA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14462D6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1957</w:t>
            </w:r>
          </w:p>
        </w:tc>
        <w:tc>
          <w:tcPr>
            <w:tcW w:w="2410" w:type="dxa"/>
            <w:hideMark/>
          </w:tcPr>
          <w:p w14:paraId="6349C72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1948</w:t>
            </w:r>
          </w:p>
        </w:tc>
      </w:tr>
      <w:tr w:rsidR="002B5221" w:rsidRPr="002B5221" w14:paraId="29E49C77" w14:textId="77777777" w:rsidTr="007640B4">
        <w:trPr>
          <w:trHeight w:val="300"/>
        </w:trPr>
        <w:tc>
          <w:tcPr>
            <w:tcW w:w="1200" w:type="dxa"/>
            <w:noWrap/>
            <w:hideMark/>
          </w:tcPr>
          <w:p w14:paraId="1C13934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3855</w:t>
            </w:r>
          </w:p>
        </w:tc>
        <w:tc>
          <w:tcPr>
            <w:tcW w:w="2643" w:type="dxa"/>
            <w:hideMark/>
          </w:tcPr>
          <w:p w14:paraId="36069F8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3721E9F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1958</w:t>
            </w:r>
          </w:p>
        </w:tc>
        <w:tc>
          <w:tcPr>
            <w:tcW w:w="2410" w:type="dxa"/>
            <w:hideMark/>
          </w:tcPr>
          <w:p w14:paraId="2B1A456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1948</w:t>
            </w:r>
          </w:p>
        </w:tc>
      </w:tr>
      <w:tr w:rsidR="002B5221" w:rsidRPr="002B5221" w14:paraId="5400FA17" w14:textId="77777777" w:rsidTr="007640B4">
        <w:trPr>
          <w:trHeight w:val="300"/>
        </w:trPr>
        <w:tc>
          <w:tcPr>
            <w:tcW w:w="1200" w:type="dxa"/>
            <w:noWrap/>
            <w:hideMark/>
          </w:tcPr>
          <w:p w14:paraId="42534F3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3856</w:t>
            </w:r>
          </w:p>
        </w:tc>
        <w:tc>
          <w:tcPr>
            <w:tcW w:w="2643" w:type="dxa"/>
            <w:hideMark/>
          </w:tcPr>
          <w:p w14:paraId="111367A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307BFD4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2119</w:t>
            </w:r>
          </w:p>
        </w:tc>
        <w:tc>
          <w:tcPr>
            <w:tcW w:w="2410" w:type="dxa"/>
            <w:hideMark/>
          </w:tcPr>
          <w:p w14:paraId="1FB092E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1948</w:t>
            </w:r>
          </w:p>
        </w:tc>
      </w:tr>
      <w:tr w:rsidR="002B5221" w:rsidRPr="002B5221" w14:paraId="2682495A" w14:textId="77777777" w:rsidTr="007640B4">
        <w:trPr>
          <w:trHeight w:val="300"/>
        </w:trPr>
        <w:tc>
          <w:tcPr>
            <w:tcW w:w="1200" w:type="dxa"/>
            <w:noWrap/>
            <w:hideMark/>
          </w:tcPr>
          <w:p w14:paraId="4487317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3857</w:t>
            </w:r>
          </w:p>
        </w:tc>
        <w:tc>
          <w:tcPr>
            <w:tcW w:w="2643" w:type="dxa"/>
            <w:hideMark/>
          </w:tcPr>
          <w:p w14:paraId="1180F49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1B347A0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2215</w:t>
            </w:r>
          </w:p>
        </w:tc>
        <w:tc>
          <w:tcPr>
            <w:tcW w:w="2410" w:type="dxa"/>
            <w:hideMark/>
          </w:tcPr>
          <w:p w14:paraId="473A66B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1948</w:t>
            </w:r>
          </w:p>
        </w:tc>
      </w:tr>
      <w:tr w:rsidR="002B5221" w:rsidRPr="002B5221" w14:paraId="4DE0DD0D" w14:textId="77777777" w:rsidTr="007640B4">
        <w:trPr>
          <w:trHeight w:val="300"/>
        </w:trPr>
        <w:tc>
          <w:tcPr>
            <w:tcW w:w="1200" w:type="dxa"/>
            <w:noWrap/>
            <w:hideMark/>
          </w:tcPr>
          <w:p w14:paraId="6F44CC3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3858</w:t>
            </w:r>
          </w:p>
        </w:tc>
        <w:tc>
          <w:tcPr>
            <w:tcW w:w="2643" w:type="dxa"/>
            <w:hideMark/>
          </w:tcPr>
          <w:p w14:paraId="3D5C82D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2113AEE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2256</w:t>
            </w:r>
          </w:p>
        </w:tc>
        <w:tc>
          <w:tcPr>
            <w:tcW w:w="2410" w:type="dxa"/>
            <w:hideMark/>
          </w:tcPr>
          <w:p w14:paraId="0B2963A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1948</w:t>
            </w:r>
          </w:p>
        </w:tc>
      </w:tr>
      <w:tr w:rsidR="002B5221" w:rsidRPr="002B5221" w14:paraId="7EB2476E" w14:textId="77777777" w:rsidTr="007640B4">
        <w:trPr>
          <w:trHeight w:val="300"/>
        </w:trPr>
        <w:tc>
          <w:tcPr>
            <w:tcW w:w="1200" w:type="dxa"/>
            <w:noWrap/>
            <w:hideMark/>
          </w:tcPr>
          <w:p w14:paraId="468D1E5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3859</w:t>
            </w:r>
          </w:p>
        </w:tc>
        <w:tc>
          <w:tcPr>
            <w:tcW w:w="2643" w:type="dxa"/>
            <w:hideMark/>
          </w:tcPr>
          <w:p w14:paraId="2ED157D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3024302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2325</w:t>
            </w:r>
          </w:p>
        </w:tc>
        <w:tc>
          <w:tcPr>
            <w:tcW w:w="2410" w:type="dxa"/>
            <w:hideMark/>
          </w:tcPr>
          <w:p w14:paraId="7757CF2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1948</w:t>
            </w:r>
          </w:p>
        </w:tc>
      </w:tr>
      <w:tr w:rsidR="002B5221" w:rsidRPr="002B5221" w14:paraId="75C01FD0" w14:textId="77777777" w:rsidTr="007640B4">
        <w:trPr>
          <w:trHeight w:val="300"/>
        </w:trPr>
        <w:tc>
          <w:tcPr>
            <w:tcW w:w="1200" w:type="dxa"/>
            <w:noWrap/>
            <w:hideMark/>
          </w:tcPr>
          <w:p w14:paraId="186B3F6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3860</w:t>
            </w:r>
          </w:p>
        </w:tc>
        <w:tc>
          <w:tcPr>
            <w:tcW w:w="2643" w:type="dxa"/>
            <w:hideMark/>
          </w:tcPr>
          <w:p w14:paraId="656AF57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53574A1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2332</w:t>
            </w:r>
          </w:p>
        </w:tc>
        <w:tc>
          <w:tcPr>
            <w:tcW w:w="2410" w:type="dxa"/>
            <w:hideMark/>
          </w:tcPr>
          <w:p w14:paraId="56C2443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1948</w:t>
            </w:r>
          </w:p>
        </w:tc>
      </w:tr>
      <w:tr w:rsidR="002B5221" w:rsidRPr="002B5221" w14:paraId="1F72E87C" w14:textId="77777777" w:rsidTr="007640B4">
        <w:trPr>
          <w:trHeight w:val="300"/>
        </w:trPr>
        <w:tc>
          <w:tcPr>
            <w:tcW w:w="1200" w:type="dxa"/>
            <w:noWrap/>
            <w:hideMark/>
          </w:tcPr>
          <w:p w14:paraId="669157F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3861</w:t>
            </w:r>
          </w:p>
        </w:tc>
        <w:tc>
          <w:tcPr>
            <w:tcW w:w="2643" w:type="dxa"/>
            <w:hideMark/>
          </w:tcPr>
          <w:p w14:paraId="70E94E4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416C59E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2333</w:t>
            </w:r>
          </w:p>
        </w:tc>
        <w:tc>
          <w:tcPr>
            <w:tcW w:w="2410" w:type="dxa"/>
            <w:hideMark/>
          </w:tcPr>
          <w:p w14:paraId="74C0B1D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1948</w:t>
            </w:r>
          </w:p>
        </w:tc>
      </w:tr>
      <w:tr w:rsidR="002B5221" w:rsidRPr="002B5221" w14:paraId="1D170EB4" w14:textId="77777777" w:rsidTr="007640B4">
        <w:trPr>
          <w:trHeight w:val="300"/>
        </w:trPr>
        <w:tc>
          <w:tcPr>
            <w:tcW w:w="1200" w:type="dxa"/>
            <w:noWrap/>
            <w:hideMark/>
          </w:tcPr>
          <w:p w14:paraId="164DA83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3862</w:t>
            </w:r>
          </w:p>
        </w:tc>
        <w:tc>
          <w:tcPr>
            <w:tcW w:w="2643" w:type="dxa"/>
            <w:hideMark/>
          </w:tcPr>
          <w:p w14:paraId="3C3A8D7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2D52A98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2334</w:t>
            </w:r>
          </w:p>
        </w:tc>
        <w:tc>
          <w:tcPr>
            <w:tcW w:w="2410" w:type="dxa"/>
            <w:hideMark/>
          </w:tcPr>
          <w:p w14:paraId="573EBE4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1948</w:t>
            </w:r>
          </w:p>
        </w:tc>
      </w:tr>
      <w:tr w:rsidR="002B5221" w:rsidRPr="002B5221" w14:paraId="535FDC69" w14:textId="77777777" w:rsidTr="007640B4">
        <w:trPr>
          <w:trHeight w:val="300"/>
        </w:trPr>
        <w:tc>
          <w:tcPr>
            <w:tcW w:w="1200" w:type="dxa"/>
            <w:noWrap/>
            <w:hideMark/>
          </w:tcPr>
          <w:p w14:paraId="189BBF7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3863</w:t>
            </w:r>
          </w:p>
        </w:tc>
        <w:tc>
          <w:tcPr>
            <w:tcW w:w="2643" w:type="dxa"/>
            <w:hideMark/>
          </w:tcPr>
          <w:p w14:paraId="2A0E362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7E3FD61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2351</w:t>
            </w:r>
          </w:p>
        </w:tc>
        <w:tc>
          <w:tcPr>
            <w:tcW w:w="2410" w:type="dxa"/>
            <w:hideMark/>
          </w:tcPr>
          <w:p w14:paraId="720560C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1948</w:t>
            </w:r>
          </w:p>
        </w:tc>
      </w:tr>
      <w:tr w:rsidR="002B5221" w:rsidRPr="002B5221" w14:paraId="234E73F5" w14:textId="77777777" w:rsidTr="007640B4">
        <w:trPr>
          <w:trHeight w:val="300"/>
        </w:trPr>
        <w:tc>
          <w:tcPr>
            <w:tcW w:w="1200" w:type="dxa"/>
            <w:noWrap/>
            <w:hideMark/>
          </w:tcPr>
          <w:p w14:paraId="1F9781B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3864</w:t>
            </w:r>
          </w:p>
        </w:tc>
        <w:tc>
          <w:tcPr>
            <w:tcW w:w="2643" w:type="dxa"/>
            <w:hideMark/>
          </w:tcPr>
          <w:p w14:paraId="1256F2B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2CAB002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2472</w:t>
            </w:r>
          </w:p>
        </w:tc>
        <w:tc>
          <w:tcPr>
            <w:tcW w:w="2410" w:type="dxa"/>
            <w:hideMark/>
          </w:tcPr>
          <w:p w14:paraId="373264B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1948</w:t>
            </w:r>
          </w:p>
        </w:tc>
      </w:tr>
      <w:tr w:rsidR="002B5221" w:rsidRPr="002B5221" w14:paraId="2FAB3AD3" w14:textId="77777777" w:rsidTr="007640B4">
        <w:trPr>
          <w:trHeight w:val="300"/>
        </w:trPr>
        <w:tc>
          <w:tcPr>
            <w:tcW w:w="1200" w:type="dxa"/>
            <w:noWrap/>
            <w:hideMark/>
          </w:tcPr>
          <w:p w14:paraId="13C34FA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3865</w:t>
            </w:r>
          </w:p>
        </w:tc>
        <w:tc>
          <w:tcPr>
            <w:tcW w:w="2643" w:type="dxa"/>
            <w:hideMark/>
          </w:tcPr>
          <w:p w14:paraId="46D4793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603BE76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2946</w:t>
            </w:r>
          </w:p>
        </w:tc>
        <w:tc>
          <w:tcPr>
            <w:tcW w:w="2410" w:type="dxa"/>
            <w:hideMark/>
          </w:tcPr>
          <w:p w14:paraId="75288CB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1948</w:t>
            </w:r>
          </w:p>
        </w:tc>
      </w:tr>
      <w:tr w:rsidR="002B5221" w:rsidRPr="002B5221" w14:paraId="599C1810" w14:textId="77777777" w:rsidTr="007640B4">
        <w:trPr>
          <w:trHeight w:val="300"/>
        </w:trPr>
        <w:tc>
          <w:tcPr>
            <w:tcW w:w="1200" w:type="dxa"/>
            <w:noWrap/>
            <w:hideMark/>
          </w:tcPr>
          <w:p w14:paraId="56FC6B5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3866</w:t>
            </w:r>
          </w:p>
        </w:tc>
        <w:tc>
          <w:tcPr>
            <w:tcW w:w="2643" w:type="dxa"/>
            <w:hideMark/>
          </w:tcPr>
          <w:p w14:paraId="2CAE0B3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2BF23D4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3141</w:t>
            </w:r>
          </w:p>
        </w:tc>
        <w:tc>
          <w:tcPr>
            <w:tcW w:w="2410" w:type="dxa"/>
            <w:hideMark/>
          </w:tcPr>
          <w:p w14:paraId="07260BB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1948</w:t>
            </w:r>
          </w:p>
        </w:tc>
      </w:tr>
      <w:tr w:rsidR="002B5221" w:rsidRPr="002B5221" w14:paraId="34667E6E" w14:textId="77777777" w:rsidTr="007640B4">
        <w:trPr>
          <w:trHeight w:val="300"/>
        </w:trPr>
        <w:tc>
          <w:tcPr>
            <w:tcW w:w="1200" w:type="dxa"/>
            <w:noWrap/>
            <w:hideMark/>
          </w:tcPr>
          <w:p w14:paraId="5453FA9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3867</w:t>
            </w:r>
          </w:p>
        </w:tc>
        <w:tc>
          <w:tcPr>
            <w:tcW w:w="2643" w:type="dxa"/>
            <w:hideMark/>
          </w:tcPr>
          <w:p w14:paraId="34C0AE4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5EEB6BB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3882</w:t>
            </w:r>
          </w:p>
        </w:tc>
        <w:tc>
          <w:tcPr>
            <w:tcW w:w="2410" w:type="dxa"/>
            <w:hideMark/>
          </w:tcPr>
          <w:p w14:paraId="0890C1C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1948</w:t>
            </w:r>
          </w:p>
        </w:tc>
      </w:tr>
      <w:tr w:rsidR="002B5221" w:rsidRPr="002B5221" w14:paraId="3D128FC3" w14:textId="77777777" w:rsidTr="007640B4">
        <w:trPr>
          <w:trHeight w:val="300"/>
        </w:trPr>
        <w:tc>
          <w:tcPr>
            <w:tcW w:w="1200" w:type="dxa"/>
            <w:noWrap/>
            <w:hideMark/>
          </w:tcPr>
          <w:p w14:paraId="5B0D0FF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3868</w:t>
            </w:r>
          </w:p>
        </w:tc>
        <w:tc>
          <w:tcPr>
            <w:tcW w:w="2643" w:type="dxa"/>
            <w:hideMark/>
          </w:tcPr>
          <w:p w14:paraId="1F2A2D9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30235F1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4086</w:t>
            </w:r>
          </w:p>
        </w:tc>
        <w:tc>
          <w:tcPr>
            <w:tcW w:w="2410" w:type="dxa"/>
            <w:hideMark/>
          </w:tcPr>
          <w:p w14:paraId="58046E9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1948</w:t>
            </w:r>
          </w:p>
        </w:tc>
      </w:tr>
      <w:tr w:rsidR="002B5221" w:rsidRPr="002B5221" w14:paraId="7AED6CA8" w14:textId="77777777" w:rsidTr="007640B4">
        <w:trPr>
          <w:trHeight w:val="300"/>
        </w:trPr>
        <w:tc>
          <w:tcPr>
            <w:tcW w:w="1200" w:type="dxa"/>
            <w:noWrap/>
            <w:hideMark/>
          </w:tcPr>
          <w:p w14:paraId="0C21F29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3869</w:t>
            </w:r>
          </w:p>
        </w:tc>
        <w:tc>
          <w:tcPr>
            <w:tcW w:w="2643" w:type="dxa"/>
            <w:hideMark/>
          </w:tcPr>
          <w:p w14:paraId="0D63B6D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456AFE5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4125</w:t>
            </w:r>
          </w:p>
        </w:tc>
        <w:tc>
          <w:tcPr>
            <w:tcW w:w="2410" w:type="dxa"/>
            <w:hideMark/>
          </w:tcPr>
          <w:p w14:paraId="34AD644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1948</w:t>
            </w:r>
          </w:p>
        </w:tc>
      </w:tr>
      <w:tr w:rsidR="002B5221" w:rsidRPr="002B5221" w14:paraId="5A2932CB" w14:textId="77777777" w:rsidTr="007640B4">
        <w:trPr>
          <w:trHeight w:val="300"/>
        </w:trPr>
        <w:tc>
          <w:tcPr>
            <w:tcW w:w="1200" w:type="dxa"/>
            <w:noWrap/>
            <w:hideMark/>
          </w:tcPr>
          <w:p w14:paraId="016E59F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3870</w:t>
            </w:r>
          </w:p>
        </w:tc>
        <w:tc>
          <w:tcPr>
            <w:tcW w:w="2643" w:type="dxa"/>
            <w:hideMark/>
          </w:tcPr>
          <w:p w14:paraId="017D8EE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48E0F72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4170</w:t>
            </w:r>
          </w:p>
        </w:tc>
        <w:tc>
          <w:tcPr>
            <w:tcW w:w="2410" w:type="dxa"/>
            <w:hideMark/>
          </w:tcPr>
          <w:p w14:paraId="7976B5C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1948</w:t>
            </w:r>
          </w:p>
        </w:tc>
      </w:tr>
      <w:tr w:rsidR="002B5221" w:rsidRPr="002B5221" w14:paraId="6870400A" w14:textId="77777777" w:rsidTr="007640B4">
        <w:trPr>
          <w:trHeight w:val="300"/>
        </w:trPr>
        <w:tc>
          <w:tcPr>
            <w:tcW w:w="1200" w:type="dxa"/>
            <w:noWrap/>
            <w:hideMark/>
          </w:tcPr>
          <w:p w14:paraId="798E6DE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3871</w:t>
            </w:r>
          </w:p>
        </w:tc>
        <w:tc>
          <w:tcPr>
            <w:tcW w:w="2643" w:type="dxa"/>
            <w:hideMark/>
          </w:tcPr>
          <w:p w14:paraId="681C620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23E8CE0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4253</w:t>
            </w:r>
          </w:p>
        </w:tc>
        <w:tc>
          <w:tcPr>
            <w:tcW w:w="2410" w:type="dxa"/>
            <w:hideMark/>
          </w:tcPr>
          <w:p w14:paraId="3535B51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1948</w:t>
            </w:r>
          </w:p>
        </w:tc>
      </w:tr>
      <w:tr w:rsidR="002B5221" w:rsidRPr="002B5221" w14:paraId="67FA4E75" w14:textId="77777777" w:rsidTr="007640B4">
        <w:trPr>
          <w:trHeight w:val="300"/>
        </w:trPr>
        <w:tc>
          <w:tcPr>
            <w:tcW w:w="1200" w:type="dxa"/>
            <w:noWrap/>
            <w:hideMark/>
          </w:tcPr>
          <w:p w14:paraId="3555AAE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3872</w:t>
            </w:r>
          </w:p>
        </w:tc>
        <w:tc>
          <w:tcPr>
            <w:tcW w:w="2643" w:type="dxa"/>
            <w:hideMark/>
          </w:tcPr>
          <w:p w14:paraId="328B4A7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4B5C26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w:t>
            </w:r>
          </w:p>
        </w:tc>
        <w:tc>
          <w:tcPr>
            <w:tcW w:w="2410" w:type="dxa"/>
            <w:hideMark/>
          </w:tcPr>
          <w:p w14:paraId="6BEFC23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1949</w:t>
            </w:r>
          </w:p>
        </w:tc>
      </w:tr>
      <w:tr w:rsidR="002B5221" w:rsidRPr="002B5221" w14:paraId="530A3787" w14:textId="77777777" w:rsidTr="007640B4">
        <w:trPr>
          <w:trHeight w:val="300"/>
        </w:trPr>
        <w:tc>
          <w:tcPr>
            <w:tcW w:w="1200" w:type="dxa"/>
            <w:noWrap/>
            <w:hideMark/>
          </w:tcPr>
          <w:p w14:paraId="08A0CB3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3873</w:t>
            </w:r>
          </w:p>
        </w:tc>
        <w:tc>
          <w:tcPr>
            <w:tcW w:w="2643" w:type="dxa"/>
            <w:hideMark/>
          </w:tcPr>
          <w:p w14:paraId="1BA1390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3167E6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w:t>
            </w:r>
          </w:p>
        </w:tc>
        <w:tc>
          <w:tcPr>
            <w:tcW w:w="2410" w:type="dxa"/>
            <w:hideMark/>
          </w:tcPr>
          <w:p w14:paraId="60FC886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1949</w:t>
            </w:r>
          </w:p>
        </w:tc>
      </w:tr>
      <w:tr w:rsidR="002B5221" w:rsidRPr="002B5221" w14:paraId="6431DF72" w14:textId="77777777" w:rsidTr="007640B4">
        <w:trPr>
          <w:trHeight w:val="300"/>
        </w:trPr>
        <w:tc>
          <w:tcPr>
            <w:tcW w:w="1200" w:type="dxa"/>
            <w:noWrap/>
            <w:hideMark/>
          </w:tcPr>
          <w:p w14:paraId="4A011AE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3874</w:t>
            </w:r>
          </w:p>
        </w:tc>
        <w:tc>
          <w:tcPr>
            <w:tcW w:w="2643" w:type="dxa"/>
            <w:hideMark/>
          </w:tcPr>
          <w:p w14:paraId="2771AFC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F70AD3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w:t>
            </w:r>
          </w:p>
        </w:tc>
        <w:tc>
          <w:tcPr>
            <w:tcW w:w="2410" w:type="dxa"/>
            <w:hideMark/>
          </w:tcPr>
          <w:p w14:paraId="30B328D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1949</w:t>
            </w:r>
          </w:p>
        </w:tc>
      </w:tr>
      <w:tr w:rsidR="002B5221" w:rsidRPr="002B5221" w14:paraId="737DB00F" w14:textId="77777777" w:rsidTr="007640B4">
        <w:trPr>
          <w:trHeight w:val="300"/>
        </w:trPr>
        <w:tc>
          <w:tcPr>
            <w:tcW w:w="1200" w:type="dxa"/>
            <w:noWrap/>
            <w:hideMark/>
          </w:tcPr>
          <w:p w14:paraId="68560C7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3875</w:t>
            </w:r>
          </w:p>
        </w:tc>
        <w:tc>
          <w:tcPr>
            <w:tcW w:w="2643" w:type="dxa"/>
            <w:hideMark/>
          </w:tcPr>
          <w:p w14:paraId="48298C0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CED84A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9</w:t>
            </w:r>
          </w:p>
        </w:tc>
        <w:tc>
          <w:tcPr>
            <w:tcW w:w="2410" w:type="dxa"/>
            <w:hideMark/>
          </w:tcPr>
          <w:p w14:paraId="3F0665D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1949</w:t>
            </w:r>
          </w:p>
        </w:tc>
      </w:tr>
      <w:tr w:rsidR="002B5221" w:rsidRPr="002B5221" w14:paraId="5863AAC4" w14:textId="77777777" w:rsidTr="007640B4">
        <w:trPr>
          <w:trHeight w:val="300"/>
        </w:trPr>
        <w:tc>
          <w:tcPr>
            <w:tcW w:w="1200" w:type="dxa"/>
            <w:noWrap/>
            <w:hideMark/>
          </w:tcPr>
          <w:p w14:paraId="37D8302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3876</w:t>
            </w:r>
          </w:p>
        </w:tc>
        <w:tc>
          <w:tcPr>
            <w:tcW w:w="2643" w:type="dxa"/>
            <w:hideMark/>
          </w:tcPr>
          <w:p w14:paraId="7BBD0A9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E4BE6F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10</w:t>
            </w:r>
          </w:p>
        </w:tc>
        <w:tc>
          <w:tcPr>
            <w:tcW w:w="2410" w:type="dxa"/>
            <w:hideMark/>
          </w:tcPr>
          <w:p w14:paraId="60E8A73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1949</w:t>
            </w:r>
          </w:p>
        </w:tc>
      </w:tr>
      <w:tr w:rsidR="002B5221" w:rsidRPr="002B5221" w14:paraId="6CBE1CBF" w14:textId="77777777" w:rsidTr="007640B4">
        <w:trPr>
          <w:trHeight w:val="300"/>
        </w:trPr>
        <w:tc>
          <w:tcPr>
            <w:tcW w:w="1200" w:type="dxa"/>
            <w:noWrap/>
            <w:hideMark/>
          </w:tcPr>
          <w:p w14:paraId="029B0D7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3877</w:t>
            </w:r>
          </w:p>
        </w:tc>
        <w:tc>
          <w:tcPr>
            <w:tcW w:w="2643" w:type="dxa"/>
            <w:hideMark/>
          </w:tcPr>
          <w:p w14:paraId="1160C6D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8B9889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13</w:t>
            </w:r>
          </w:p>
        </w:tc>
        <w:tc>
          <w:tcPr>
            <w:tcW w:w="2410" w:type="dxa"/>
            <w:hideMark/>
          </w:tcPr>
          <w:p w14:paraId="10BAE3B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1949</w:t>
            </w:r>
          </w:p>
        </w:tc>
      </w:tr>
      <w:tr w:rsidR="002B5221" w:rsidRPr="002B5221" w14:paraId="0FF7AD9F" w14:textId="77777777" w:rsidTr="007640B4">
        <w:trPr>
          <w:trHeight w:val="300"/>
        </w:trPr>
        <w:tc>
          <w:tcPr>
            <w:tcW w:w="1200" w:type="dxa"/>
            <w:noWrap/>
            <w:hideMark/>
          </w:tcPr>
          <w:p w14:paraId="5461B99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3878</w:t>
            </w:r>
          </w:p>
        </w:tc>
        <w:tc>
          <w:tcPr>
            <w:tcW w:w="2643" w:type="dxa"/>
            <w:hideMark/>
          </w:tcPr>
          <w:p w14:paraId="441A50A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0947B8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16</w:t>
            </w:r>
          </w:p>
        </w:tc>
        <w:tc>
          <w:tcPr>
            <w:tcW w:w="2410" w:type="dxa"/>
            <w:hideMark/>
          </w:tcPr>
          <w:p w14:paraId="1B5466C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1949</w:t>
            </w:r>
          </w:p>
        </w:tc>
      </w:tr>
      <w:tr w:rsidR="002B5221" w:rsidRPr="002B5221" w14:paraId="7CCA991A" w14:textId="77777777" w:rsidTr="007640B4">
        <w:trPr>
          <w:trHeight w:val="300"/>
        </w:trPr>
        <w:tc>
          <w:tcPr>
            <w:tcW w:w="1200" w:type="dxa"/>
            <w:noWrap/>
            <w:hideMark/>
          </w:tcPr>
          <w:p w14:paraId="2BCC719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3879</w:t>
            </w:r>
          </w:p>
        </w:tc>
        <w:tc>
          <w:tcPr>
            <w:tcW w:w="2643" w:type="dxa"/>
            <w:hideMark/>
          </w:tcPr>
          <w:p w14:paraId="5D2FB7D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AAC1C6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17</w:t>
            </w:r>
          </w:p>
        </w:tc>
        <w:tc>
          <w:tcPr>
            <w:tcW w:w="2410" w:type="dxa"/>
            <w:hideMark/>
          </w:tcPr>
          <w:p w14:paraId="07CA73D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1949</w:t>
            </w:r>
          </w:p>
        </w:tc>
      </w:tr>
      <w:tr w:rsidR="002B5221" w:rsidRPr="002B5221" w14:paraId="5536793C" w14:textId="77777777" w:rsidTr="007640B4">
        <w:trPr>
          <w:trHeight w:val="300"/>
        </w:trPr>
        <w:tc>
          <w:tcPr>
            <w:tcW w:w="1200" w:type="dxa"/>
            <w:noWrap/>
            <w:hideMark/>
          </w:tcPr>
          <w:p w14:paraId="03607BC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3880</w:t>
            </w:r>
          </w:p>
        </w:tc>
        <w:tc>
          <w:tcPr>
            <w:tcW w:w="2643" w:type="dxa"/>
            <w:hideMark/>
          </w:tcPr>
          <w:p w14:paraId="2779223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D215B4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w:t>
            </w:r>
          </w:p>
        </w:tc>
        <w:tc>
          <w:tcPr>
            <w:tcW w:w="2410" w:type="dxa"/>
            <w:hideMark/>
          </w:tcPr>
          <w:p w14:paraId="33B8D7A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1949</w:t>
            </w:r>
          </w:p>
        </w:tc>
      </w:tr>
      <w:tr w:rsidR="002B5221" w:rsidRPr="002B5221" w14:paraId="67AFD15D" w14:textId="77777777" w:rsidTr="007640B4">
        <w:trPr>
          <w:trHeight w:val="300"/>
        </w:trPr>
        <w:tc>
          <w:tcPr>
            <w:tcW w:w="1200" w:type="dxa"/>
            <w:noWrap/>
            <w:hideMark/>
          </w:tcPr>
          <w:p w14:paraId="25D5E2E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3881</w:t>
            </w:r>
          </w:p>
        </w:tc>
        <w:tc>
          <w:tcPr>
            <w:tcW w:w="2643" w:type="dxa"/>
            <w:hideMark/>
          </w:tcPr>
          <w:p w14:paraId="196E147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F14696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21</w:t>
            </w:r>
          </w:p>
        </w:tc>
        <w:tc>
          <w:tcPr>
            <w:tcW w:w="2410" w:type="dxa"/>
            <w:hideMark/>
          </w:tcPr>
          <w:p w14:paraId="3D1B9F0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1949</w:t>
            </w:r>
          </w:p>
        </w:tc>
      </w:tr>
      <w:tr w:rsidR="002B5221" w:rsidRPr="002B5221" w14:paraId="43454176" w14:textId="77777777" w:rsidTr="007640B4">
        <w:trPr>
          <w:trHeight w:val="300"/>
        </w:trPr>
        <w:tc>
          <w:tcPr>
            <w:tcW w:w="1200" w:type="dxa"/>
            <w:noWrap/>
            <w:hideMark/>
          </w:tcPr>
          <w:p w14:paraId="5EFFBB1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3882</w:t>
            </w:r>
          </w:p>
        </w:tc>
        <w:tc>
          <w:tcPr>
            <w:tcW w:w="2643" w:type="dxa"/>
            <w:hideMark/>
          </w:tcPr>
          <w:p w14:paraId="13BA620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04FE1F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22</w:t>
            </w:r>
          </w:p>
        </w:tc>
        <w:tc>
          <w:tcPr>
            <w:tcW w:w="2410" w:type="dxa"/>
            <w:hideMark/>
          </w:tcPr>
          <w:p w14:paraId="439B98E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1949</w:t>
            </w:r>
          </w:p>
        </w:tc>
      </w:tr>
      <w:tr w:rsidR="002B5221" w:rsidRPr="002B5221" w14:paraId="3DCD6D53" w14:textId="77777777" w:rsidTr="007640B4">
        <w:trPr>
          <w:trHeight w:val="300"/>
        </w:trPr>
        <w:tc>
          <w:tcPr>
            <w:tcW w:w="1200" w:type="dxa"/>
            <w:noWrap/>
            <w:hideMark/>
          </w:tcPr>
          <w:p w14:paraId="52ED358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3883</w:t>
            </w:r>
          </w:p>
        </w:tc>
        <w:tc>
          <w:tcPr>
            <w:tcW w:w="2643" w:type="dxa"/>
            <w:hideMark/>
          </w:tcPr>
          <w:p w14:paraId="712AE72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5F20FE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24</w:t>
            </w:r>
          </w:p>
        </w:tc>
        <w:tc>
          <w:tcPr>
            <w:tcW w:w="2410" w:type="dxa"/>
            <w:hideMark/>
          </w:tcPr>
          <w:p w14:paraId="02597AE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1949</w:t>
            </w:r>
          </w:p>
        </w:tc>
      </w:tr>
      <w:tr w:rsidR="002B5221" w:rsidRPr="002B5221" w14:paraId="3081EC9E" w14:textId="77777777" w:rsidTr="007640B4">
        <w:trPr>
          <w:trHeight w:val="300"/>
        </w:trPr>
        <w:tc>
          <w:tcPr>
            <w:tcW w:w="1200" w:type="dxa"/>
            <w:noWrap/>
            <w:hideMark/>
          </w:tcPr>
          <w:p w14:paraId="0CE7EED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3884</w:t>
            </w:r>
          </w:p>
        </w:tc>
        <w:tc>
          <w:tcPr>
            <w:tcW w:w="2643" w:type="dxa"/>
            <w:hideMark/>
          </w:tcPr>
          <w:p w14:paraId="38C23E8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EE51F5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26</w:t>
            </w:r>
          </w:p>
        </w:tc>
        <w:tc>
          <w:tcPr>
            <w:tcW w:w="2410" w:type="dxa"/>
            <w:hideMark/>
          </w:tcPr>
          <w:p w14:paraId="06EF970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1949</w:t>
            </w:r>
          </w:p>
        </w:tc>
      </w:tr>
      <w:tr w:rsidR="002B5221" w:rsidRPr="002B5221" w14:paraId="109BA19F" w14:textId="77777777" w:rsidTr="007640B4">
        <w:trPr>
          <w:trHeight w:val="300"/>
        </w:trPr>
        <w:tc>
          <w:tcPr>
            <w:tcW w:w="1200" w:type="dxa"/>
            <w:noWrap/>
            <w:hideMark/>
          </w:tcPr>
          <w:p w14:paraId="035F33A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3885</w:t>
            </w:r>
          </w:p>
        </w:tc>
        <w:tc>
          <w:tcPr>
            <w:tcW w:w="2643" w:type="dxa"/>
            <w:hideMark/>
          </w:tcPr>
          <w:p w14:paraId="764D67B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291578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27</w:t>
            </w:r>
          </w:p>
        </w:tc>
        <w:tc>
          <w:tcPr>
            <w:tcW w:w="2410" w:type="dxa"/>
            <w:hideMark/>
          </w:tcPr>
          <w:p w14:paraId="6CD709B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1949</w:t>
            </w:r>
          </w:p>
        </w:tc>
      </w:tr>
      <w:tr w:rsidR="002B5221" w:rsidRPr="002B5221" w14:paraId="226EDEAE" w14:textId="77777777" w:rsidTr="007640B4">
        <w:trPr>
          <w:trHeight w:val="300"/>
        </w:trPr>
        <w:tc>
          <w:tcPr>
            <w:tcW w:w="1200" w:type="dxa"/>
            <w:noWrap/>
            <w:hideMark/>
          </w:tcPr>
          <w:p w14:paraId="3D940DD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3886</w:t>
            </w:r>
          </w:p>
        </w:tc>
        <w:tc>
          <w:tcPr>
            <w:tcW w:w="2643" w:type="dxa"/>
            <w:hideMark/>
          </w:tcPr>
          <w:p w14:paraId="73E3594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3E4DBC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28</w:t>
            </w:r>
          </w:p>
        </w:tc>
        <w:tc>
          <w:tcPr>
            <w:tcW w:w="2410" w:type="dxa"/>
            <w:hideMark/>
          </w:tcPr>
          <w:p w14:paraId="2DD012D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1949</w:t>
            </w:r>
          </w:p>
        </w:tc>
      </w:tr>
      <w:tr w:rsidR="002B5221" w:rsidRPr="002B5221" w14:paraId="44A8DE60" w14:textId="77777777" w:rsidTr="007640B4">
        <w:trPr>
          <w:trHeight w:val="300"/>
        </w:trPr>
        <w:tc>
          <w:tcPr>
            <w:tcW w:w="1200" w:type="dxa"/>
            <w:noWrap/>
            <w:hideMark/>
          </w:tcPr>
          <w:p w14:paraId="12616B4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3887</w:t>
            </w:r>
          </w:p>
        </w:tc>
        <w:tc>
          <w:tcPr>
            <w:tcW w:w="2643" w:type="dxa"/>
            <w:hideMark/>
          </w:tcPr>
          <w:p w14:paraId="3E5CD01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9A6F72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29</w:t>
            </w:r>
          </w:p>
        </w:tc>
        <w:tc>
          <w:tcPr>
            <w:tcW w:w="2410" w:type="dxa"/>
            <w:hideMark/>
          </w:tcPr>
          <w:p w14:paraId="6563E72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1949</w:t>
            </w:r>
          </w:p>
        </w:tc>
      </w:tr>
      <w:tr w:rsidR="002B5221" w:rsidRPr="002B5221" w14:paraId="3678B995" w14:textId="77777777" w:rsidTr="007640B4">
        <w:trPr>
          <w:trHeight w:val="300"/>
        </w:trPr>
        <w:tc>
          <w:tcPr>
            <w:tcW w:w="1200" w:type="dxa"/>
            <w:noWrap/>
            <w:hideMark/>
          </w:tcPr>
          <w:p w14:paraId="1D67DCB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3888</w:t>
            </w:r>
          </w:p>
        </w:tc>
        <w:tc>
          <w:tcPr>
            <w:tcW w:w="2643" w:type="dxa"/>
            <w:hideMark/>
          </w:tcPr>
          <w:p w14:paraId="348B628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24E924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31</w:t>
            </w:r>
          </w:p>
        </w:tc>
        <w:tc>
          <w:tcPr>
            <w:tcW w:w="2410" w:type="dxa"/>
            <w:hideMark/>
          </w:tcPr>
          <w:p w14:paraId="7B4F90F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1949</w:t>
            </w:r>
          </w:p>
        </w:tc>
      </w:tr>
      <w:tr w:rsidR="002B5221" w:rsidRPr="002B5221" w14:paraId="1082A15F" w14:textId="77777777" w:rsidTr="007640B4">
        <w:trPr>
          <w:trHeight w:val="300"/>
        </w:trPr>
        <w:tc>
          <w:tcPr>
            <w:tcW w:w="1200" w:type="dxa"/>
            <w:noWrap/>
            <w:hideMark/>
          </w:tcPr>
          <w:p w14:paraId="507453F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lastRenderedPageBreak/>
              <w:t>3889</w:t>
            </w:r>
          </w:p>
        </w:tc>
        <w:tc>
          <w:tcPr>
            <w:tcW w:w="2643" w:type="dxa"/>
            <w:hideMark/>
          </w:tcPr>
          <w:p w14:paraId="19C6AFA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64C9F7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32</w:t>
            </w:r>
          </w:p>
        </w:tc>
        <w:tc>
          <w:tcPr>
            <w:tcW w:w="2410" w:type="dxa"/>
            <w:hideMark/>
          </w:tcPr>
          <w:p w14:paraId="748E41E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1949</w:t>
            </w:r>
          </w:p>
        </w:tc>
      </w:tr>
      <w:tr w:rsidR="002B5221" w:rsidRPr="002B5221" w14:paraId="23D6B3B6" w14:textId="77777777" w:rsidTr="007640B4">
        <w:trPr>
          <w:trHeight w:val="300"/>
        </w:trPr>
        <w:tc>
          <w:tcPr>
            <w:tcW w:w="1200" w:type="dxa"/>
            <w:noWrap/>
            <w:hideMark/>
          </w:tcPr>
          <w:p w14:paraId="7E756F6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3890</w:t>
            </w:r>
          </w:p>
        </w:tc>
        <w:tc>
          <w:tcPr>
            <w:tcW w:w="2643" w:type="dxa"/>
            <w:hideMark/>
          </w:tcPr>
          <w:p w14:paraId="7A3EF37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5C0E252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205</w:t>
            </w:r>
          </w:p>
        </w:tc>
        <w:tc>
          <w:tcPr>
            <w:tcW w:w="2410" w:type="dxa"/>
            <w:hideMark/>
          </w:tcPr>
          <w:p w14:paraId="25B4CAD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1949</w:t>
            </w:r>
          </w:p>
        </w:tc>
      </w:tr>
      <w:tr w:rsidR="002B5221" w:rsidRPr="002B5221" w14:paraId="74776D92" w14:textId="77777777" w:rsidTr="007640B4">
        <w:trPr>
          <w:trHeight w:val="300"/>
        </w:trPr>
        <w:tc>
          <w:tcPr>
            <w:tcW w:w="1200" w:type="dxa"/>
            <w:noWrap/>
            <w:hideMark/>
          </w:tcPr>
          <w:p w14:paraId="7EB90E8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3891</w:t>
            </w:r>
          </w:p>
        </w:tc>
        <w:tc>
          <w:tcPr>
            <w:tcW w:w="2643" w:type="dxa"/>
            <w:hideMark/>
          </w:tcPr>
          <w:p w14:paraId="1C6F40D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73172BE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207</w:t>
            </w:r>
          </w:p>
        </w:tc>
        <w:tc>
          <w:tcPr>
            <w:tcW w:w="2410" w:type="dxa"/>
            <w:hideMark/>
          </w:tcPr>
          <w:p w14:paraId="5AFB444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1949</w:t>
            </w:r>
          </w:p>
        </w:tc>
      </w:tr>
      <w:tr w:rsidR="002B5221" w:rsidRPr="002B5221" w14:paraId="5C6D958A" w14:textId="77777777" w:rsidTr="007640B4">
        <w:trPr>
          <w:trHeight w:val="300"/>
        </w:trPr>
        <w:tc>
          <w:tcPr>
            <w:tcW w:w="1200" w:type="dxa"/>
            <w:noWrap/>
            <w:hideMark/>
          </w:tcPr>
          <w:p w14:paraId="24B37E1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3892</w:t>
            </w:r>
          </w:p>
        </w:tc>
        <w:tc>
          <w:tcPr>
            <w:tcW w:w="2643" w:type="dxa"/>
            <w:hideMark/>
          </w:tcPr>
          <w:p w14:paraId="14F807C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0A4E25B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211</w:t>
            </w:r>
          </w:p>
        </w:tc>
        <w:tc>
          <w:tcPr>
            <w:tcW w:w="2410" w:type="dxa"/>
            <w:hideMark/>
          </w:tcPr>
          <w:p w14:paraId="7309DCE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1949</w:t>
            </w:r>
          </w:p>
        </w:tc>
      </w:tr>
      <w:tr w:rsidR="002B5221" w:rsidRPr="002B5221" w14:paraId="19903093" w14:textId="77777777" w:rsidTr="007640B4">
        <w:trPr>
          <w:trHeight w:val="300"/>
        </w:trPr>
        <w:tc>
          <w:tcPr>
            <w:tcW w:w="1200" w:type="dxa"/>
            <w:noWrap/>
            <w:hideMark/>
          </w:tcPr>
          <w:p w14:paraId="730EAB5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3893</w:t>
            </w:r>
          </w:p>
        </w:tc>
        <w:tc>
          <w:tcPr>
            <w:tcW w:w="2643" w:type="dxa"/>
            <w:hideMark/>
          </w:tcPr>
          <w:p w14:paraId="14D125F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36AB4A0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320</w:t>
            </w:r>
          </w:p>
        </w:tc>
        <w:tc>
          <w:tcPr>
            <w:tcW w:w="2410" w:type="dxa"/>
            <w:hideMark/>
          </w:tcPr>
          <w:p w14:paraId="6443D6B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1949</w:t>
            </w:r>
          </w:p>
        </w:tc>
      </w:tr>
      <w:tr w:rsidR="002B5221" w:rsidRPr="002B5221" w14:paraId="10AC5710" w14:textId="77777777" w:rsidTr="007640B4">
        <w:trPr>
          <w:trHeight w:val="300"/>
        </w:trPr>
        <w:tc>
          <w:tcPr>
            <w:tcW w:w="1200" w:type="dxa"/>
            <w:noWrap/>
            <w:hideMark/>
          </w:tcPr>
          <w:p w14:paraId="4BA43CE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3894</w:t>
            </w:r>
          </w:p>
        </w:tc>
        <w:tc>
          <w:tcPr>
            <w:tcW w:w="2643" w:type="dxa"/>
            <w:hideMark/>
          </w:tcPr>
          <w:p w14:paraId="76C28C3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208B043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758</w:t>
            </w:r>
          </w:p>
        </w:tc>
        <w:tc>
          <w:tcPr>
            <w:tcW w:w="2410" w:type="dxa"/>
            <w:hideMark/>
          </w:tcPr>
          <w:p w14:paraId="102C5B0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1949</w:t>
            </w:r>
          </w:p>
        </w:tc>
      </w:tr>
      <w:tr w:rsidR="002B5221" w:rsidRPr="002B5221" w14:paraId="683CDB6B" w14:textId="77777777" w:rsidTr="007640B4">
        <w:trPr>
          <w:trHeight w:val="300"/>
        </w:trPr>
        <w:tc>
          <w:tcPr>
            <w:tcW w:w="1200" w:type="dxa"/>
            <w:noWrap/>
            <w:hideMark/>
          </w:tcPr>
          <w:p w14:paraId="3E94B38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3895</w:t>
            </w:r>
          </w:p>
        </w:tc>
        <w:tc>
          <w:tcPr>
            <w:tcW w:w="2643" w:type="dxa"/>
            <w:hideMark/>
          </w:tcPr>
          <w:p w14:paraId="69B88DD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noWrap/>
            <w:hideMark/>
          </w:tcPr>
          <w:p w14:paraId="68269A1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934</w:t>
            </w:r>
          </w:p>
        </w:tc>
        <w:tc>
          <w:tcPr>
            <w:tcW w:w="2410" w:type="dxa"/>
            <w:hideMark/>
          </w:tcPr>
          <w:p w14:paraId="2BF16F0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1949</w:t>
            </w:r>
          </w:p>
        </w:tc>
      </w:tr>
      <w:tr w:rsidR="002B5221" w:rsidRPr="002B5221" w14:paraId="1553A84D" w14:textId="77777777" w:rsidTr="007640B4">
        <w:trPr>
          <w:trHeight w:val="300"/>
        </w:trPr>
        <w:tc>
          <w:tcPr>
            <w:tcW w:w="1200" w:type="dxa"/>
            <w:noWrap/>
            <w:hideMark/>
          </w:tcPr>
          <w:p w14:paraId="01BA987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3896</w:t>
            </w:r>
          </w:p>
        </w:tc>
        <w:tc>
          <w:tcPr>
            <w:tcW w:w="2643" w:type="dxa"/>
            <w:hideMark/>
          </w:tcPr>
          <w:p w14:paraId="6E7741E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70290C3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1374</w:t>
            </w:r>
          </w:p>
        </w:tc>
        <w:tc>
          <w:tcPr>
            <w:tcW w:w="2410" w:type="dxa"/>
            <w:hideMark/>
          </w:tcPr>
          <w:p w14:paraId="71C7B40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1949</w:t>
            </w:r>
          </w:p>
        </w:tc>
      </w:tr>
      <w:tr w:rsidR="002B5221" w:rsidRPr="002B5221" w14:paraId="39E0262E" w14:textId="77777777" w:rsidTr="007640B4">
        <w:trPr>
          <w:trHeight w:val="300"/>
        </w:trPr>
        <w:tc>
          <w:tcPr>
            <w:tcW w:w="1200" w:type="dxa"/>
            <w:noWrap/>
            <w:hideMark/>
          </w:tcPr>
          <w:p w14:paraId="456C476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3897</w:t>
            </w:r>
          </w:p>
        </w:tc>
        <w:tc>
          <w:tcPr>
            <w:tcW w:w="2643" w:type="dxa"/>
            <w:hideMark/>
          </w:tcPr>
          <w:p w14:paraId="65FBDB1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0A10BC5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1439</w:t>
            </w:r>
          </w:p>
        </w:tc>
        <w:tc>
          <w:tcPr>
            <w:tcW w:w="2410" w:type="dxa"/>
            <w:hideMark/>
          </w:tcPr>
          <w:p w14:paraId="3F15941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1949</w:t>
            </w:r>
          </w:p>
        </w:tc>
      </w:tr>
      <w:tr w:rsidR="002B5221" w:rsidRPr="002B5221" w14:paraId="2EBC4A31" w14:textId="77777777" w:rsidTr="007640B4">
        <w:trPr>
          <w:trHeight w:val="300"/>
        </w:trPr>
        <w:tc>
          <w:tcPr>
            <w:tcW w:w="1200" w:type="dxa"/>
            <w:noWrap/>
            <w:hideMark/>
          </w:tcPr>
          <w:p w14:paraId="6725800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3898</w:t>
            </w:r>
          </w:p>
        </w:tc>
        <w:tc>
          <w:tcPr>
            <w:tcW w:w="2643" w:type="dxa"/>
            <w:hideMark/>
          </w:tcPr>
          <w:p w14:paraId="24ADC47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3957ECD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1622</w:t>
            </w:r>
          </w:p>
        </w:tc>
        <w:tc>
          <w:tcPr>
            <w:tcW w:w="2410" w:type="dxa"/>
            <w:hideMark/>
          </w:tcPr>
          <w:p w14:paraId="7D25D07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1949</w:t>
            </w:r>
          </w:p>
        </w:tc>
      </w:tr>
      <w:tr w:rsidR="002B5221" w:rsidRPr="002B5221" w14:paraId="4B544A21" w14:textId="77777777" w:rsidTr="007640B4">
        <w:trPr>
          <w:trHeight w:val="300"/>
        </w:trPr>
        <w:tc>
          <w:tcPr>
            <w:tcW w:w="1200" w:type="dxa"/>
            <w:noWrap/>
            <w:hideMark/>
          </w:tcPr>
          <w:p w14:paraId="0876FA2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3899</w:t>
            </w:r>
          </w:p>
        </w:tc>
        <w:tc>
          <w:tcPr>
            <w:tcW w:w="2643" w:type="dxa"/>
            <w:hideMark/>
          </w:tcPr>
          <w:p w14:paraId="5767F83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4AAA69D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1748</w:t>
            </w:r>
          </w:p>
        </w:tc>
        <w:tc>
          <w:tcPr>
            <w:tcW w:w="2410" w:type="dxa"/>
            <w:hideMark/>
          </w:tcPr>
          <w:p w14:paraId="06AA38D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1949</w:t>
            </w:r>
          </w:p>
        </w:tc>
      </w:tr>
      <w:tr w:rsidR="002B5221" w:rsidRPr="002B5221" w14:paraId="69532401" w14:textId="77777777" w:rsidTr="007640B4">
        <w:trPr>
          <w:trHeight w:val="300"/>
        </w:trPr>
        <w:tc>
          <w:tcPr>
            <w:tcW w:w="1200" w:type="dxa"/>
            <w:noWrap/>
            <w:hideMark/>
          </w:tcPr>
          <w:p w14:paraId="7BACB7A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3900</w:t>
            </w:r>
          </w:p>
        </w:tc>
        <w:tc>
          <w:tcPr>
            <w:tcW w:w="2643" w:type="dxa"/>
            <w:hideMark/>
          </w:tcPr>
          <w:p w14:paraId="2C0DFEB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2FF2BC1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1776</w:t>
            </w:r>
          </w:p>
        </w:tc>
        <w:tc>
          <w:tcPr>
            <w:tcW w:w="2410" w:type="dxa"/>
            <w:hideMark/>
          </w:tcPr>
          <w:p w14:paraId="0E262B2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1949</w:t>
            </w:r>
          </w:p>
        </w:tc>
      </w:tr>
      <w:tr w:rsidR="002B5221" w:rsidRPr="002B5221" w14:paraId="484A6465" w14:textId="77777777" w:rsidTr="007640B4">
        <w:trPr>
          <w:trHeight w:val="300"/>
        </w:trPr>
        <w:tc>
          <w:tcPr>
            <w:tcW w:w="1200" w:type="dxa"/>
            <w:noWrap/>
            <w:hideMark/>
          </w:tcPr>
          <w:p w14:paraId="35991F3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3901</w:t>
            </w:r>
          </w:p>
        </w:tc>
        <w:tc>
          <w:tcPr>
            <w:tcW w:w="2643" w:type="dxa"/>
            <w:hideMark/>
          </w:tcPr>
          <w:p w14:paraId="4E4F6D8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582A9BA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2085</w:t>
            </w:r>
          </w:p>
        </w:tc>
        <w:tc>
          <w:tcPr>
            <w:tcW w:w="2410" w:type="dxa"/>
            <w:hideMark/>
          </w:tcPr>
          <w:p w14:paraId="75A14E6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1949</w:t>
            </w:r>
          </w:p>
        </w:tc>
      </w:tr>
      <w:tr w:rsidR="002B5221" w:rsidRPr="002B5221" w14:paraId="7B902AB0" w14:textId="77777777" w:rsidTr="007640B4">
        <w:trPr>
          <w:trHeight w:val="300"/>
        </w:trPr>
        <w:tc>
          <w:tcPr>
            <w:tcW w:w="1200" w:type="dxa"/>
            <w:noWrap/>
            <w:hideMark/>
          </w:tcPr>
          <w:p w14:paraId="68FA448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3902</w:t>
            </w:r>
          </w:p>
        </w:tc>
        <w:tc>
          <w:tcPr>
            <w:tcW w:w="2643" w:type="dxa"/>
            <w:hideMark/>
          </w:tcPr>
          <w:p w14:paraId="642457C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6148012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2183</w:t>
            </w:r>
          </w:p>
        </w:tc>
        <w:tc>
          <w:tcPr>
            <w:tcW w:w="2410" w:type="dxa"/>
            <w:hideMark/>
          </w:tcPr>
          <w:p w14:paraId="2260EDD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1949</w:t>
            </w:r>
          </w:p>
        </w:tc>
      </w:tr>
      <w:tr w:rsidR="002B5221" w:rsidRPr="002B5221" w14:paraId="51393B6C" w14:textId="77777777" w:rsidTr="007640B4">
        <w:trPr>
          <w:trHeight w:val="300"/>
        </w:trPr>
        <w:tc>
          <w:tcPr>
            <w:tcW w:w="1200" w:type="dxa"/>
            <w:noWrap/>
            <w:hideMark/>
          </w:tcPr>
          <w:p w14:paraId="64C291E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3903</w:t>
            </w:r>
          </w:p>
        </w:tc>
        <w:tc>
          <w:tcPr>
            <w:tcW w:w="2643" w:type="dxa"/>
            <w:hideMark/>
          </w:tcPr>
          <w:p w14:paraId="17634CF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578C6C9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2373</w:t>
            </w:r>
          </w:p>
        </w:tc>
        <w:tc>
          <w:tcPr>
            <w:tcW w:w="2410" w:type="dxa"/>
            <w:hideMark/>
          </w:tcPr>
          <w:p w14:paraId="412F5E1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1949</w:t>
            </w:r>
          </w:p>
        </w:tc>
      </w:tr>
      <w:tr w:rsidR="002B5221" w:rsidRPr="002B5221" w14:paraId="536258AF" w14:textId="77777777" w:rsidTr="007640B4">
        <w:trPr>
          <w:trHeight w:val="300"/>
        </w:trPr>
        <w:tc>
          <w:tcPr>
            <w:tcW w:w="1200" w:type="dxa"/>
            <w:noWrap/>
            <w:hideMark/>
          </w:tcPr>
          <w:p w14:paraId="1BA9786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3904</w:t>
            </w:r>
          </w:p>
        </w:tc>
        <w:tc>
          <w:tcPr>
            <w:tcW w:w="2643" w:type="dxa"/>
            <w:hideMark/>
          </w:tcPr>
          <w:p w14:paraId="4F7BC20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59D0825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3296</w:t>
            </w:r>
          </w:p>
        </w:tc>
        <w:tc>
          <w:tcPr>
            <w:tcW w:w="2410" w:type="dxa"/>
            <w:hideMark/>
          </w:tcPr>
          <w:p w14:paraId="2F25ACC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1949</w:t>
            </w:r>
          </w:p>
        </w:tc>
      </w:tr>
      <w:tr w:rsidR="002B5221" w:rsidRPr="002B5221" w14:paraId="3EEFF0C0" w14:textId="77777777" w:rsidTr="007640B4">
        <w:trPr>
          <w:trHeight w:val="300"/>
        </w:trPr>
        <w:tc>
          <w:tcPr>
            <w:tcW w:w="1200" w:type="dxa"/>
            <w:noWrap/>
            <w:hideMark/>
          </w:tcPr>
          <w:p w14:paraId="7EF11E3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3905</w:t>
            </w:r>
          </w:p>
        </w:tc>
        <w:tc>
          <w:tcPr>
            <w:tcW w:w="2643" w:type="dxa"/>
            <w:hideMark/>
          </w:tcPr>
          <w:p w14:paraId="032132B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2BA397B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3520</w:t>
            </w:r>
          </w:p>
        </w:tc>
        <w:tc>
          <w:tcPr>
            <w:tcW w:w="2410" w:type="dxa"/>
            <w:hideMark/>
          </w:tcPr>
          <w:p w14:paraId="3E00C77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1949</w:t>
            </w:r>
          </w:p>
        </w:tc>
      </w:tr>
      <w:tr w:rsidR="002B5221" w:rsidRPr="002B5221" w14:paraId="35D93BF7" w14:textId="77777777" w:rsidTr="007640B4">
        <w:trPr>
          <w:trHeight w:val="300"/>
        </w:trPr>
        <w:tc>
          <w:tcPr>
            <w:tcW w:w="1200" w:type="dxa"/>
            <w:noWrap/>
            <w:hideMark/>
          </w:tcPr>
          <w:p w14:paraId="15F3C02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3906</w:t>
            </w:r>
          </w:p>
        </w:tc>
        <w:tc>
          <w:tcPr>
            <w:tcW w:w="2643" w:type="dxa"/>
            <w:hideMark/>
          </w:tcPr>
          <w:p w14:paraId="431F802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2A84CFF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3522</w:t>
            </w:r>
          </w:p>
        </w:tc>
        <w:tc>
          <w:tcPr>
            <w:tcW w:w="2410" w:type="dxa"/>
            <w:hideMark/>
          </w:tcPr>
          <w:p w14:paraId="442AB7C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1949</w:t>
            </w:r>
          </w:p>
        </w:tc>
      </w:tr>
      <w:tr w:rsidR="002B5221" w:rsidRPr="002B5221" w14:paraId="0A4ACF8D" w14:textId="77777777" w:rsidTr="007640B4">
        <w:trPr>
          <w:trHeight w:val="300"/>
        </w:trPr>
        <w:tc>
          <w:tcPr>
            <w:tcW w:w="1200" w:type="dxa"/>
            <w:noWrap/>
            <w:hideMark/>
          </w:tcPr>
          <w:p w14:paraId="69DE311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3907</w:t>
            </w:r>
          </w:p>
        </w:tc>
        <w:tc>
          <w:tcPr>
            <w:tcW w:w="2643" w:type="dxa"/>
            <w:hideMark/>
          </w:tcPr>
          <w:p w14:paraId="0C0D5E2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77E2A7A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3523</w:t>
            </w:r>
          </w:p>
        </w:tc>
        <w:tc>
          <w:tcPr>
            <w:tcW w:w="2410" w:type="dxa"/>
            <w:hideMark/>
          </w:tcPr>
          <w:p w14:paraId="4D45D00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1949</w:t>
            </w:r>
          </w:p>
        </w:tc>
      </w:tr>
      <w:tr w:rsidR="002B5221" w:rsidRPr="002B5221" w14:paraId="6578F249" w14:textId="77777777" w:rsidTr="007640B4">
        <w:trPr>
          <w:trHeight w:val="300"/>
        </w:trPr>
        <w:tc>
          <w:tcPr>
            <w:tcW w:w="1200" w:type="dxa"/>
            <w:noWrap/>
            <w:hideMark/>
          </w:tcPr>
          <w:p w14:paraId="7309055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3908</w:t>
            </w:r>
          </w:p>
        </w:tc>
        <w:tc>
          <w:tcPr>
            <w:tcW w:w="2643" w:type="dxa"/>
            <w:hideMark/>
          </w:tcPr>
          <w:p w14:paraId="3C2013B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noWrap/>
            <w:hideMark/>
          </w:tcPr>
          <w:p w14:paraId="35A0ECE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3590</w:t>
            </w:r>
          </w:p>
        </w:tc>
        <w:tc>
          <w:tcPr>
            <w:tcW w:w="2410" w:type="dxa"/>
            <w:hideMark/>
          </w:tcPr>
          <w:p w14:paraId="79AC63A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1949</w:t>
            </w:r>
          </w:p>
        </w:tc>
      </w:tr>
      <w:tr w:rsidR="002B5221" w:rsidRPr="002B5221" w14:paraId="261D2C19" w14:textId="77777777" w:rsidTr="007640B4">
        <w:trPr>
          <w:trHeight w:val="300"/>
        </w:trPr>
        <w:tc>
          <w:tcPr>
            <w:tcW w:w="1200" w:type="dxa"/>
            <w:noWrap/>
            <w:hideMark/>
          </w:tcPr>
          <w:p w14:paraId="6BF3BFE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3909</w:t>
            </w:r>
          </w:p>
        </w:tc>
        <w:tc>
          <w:tcPr>
            <w:tcW w:w="2643" w:type="dxa"/>
            <w:hideMark/>
          </w:tcPr>
          <w:p w14:paraId="0115AB2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3754C84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3882</w:t>
            </w:r>
          </w:p>
        </w:tc>
        <w:tc>
          <w:tcPr>
            <w:tcW w:w="2410" w:type="dxa"/>
            <w:hideMark/>
          </w:tcPr>
          <w:p w14:paraId="4A93E0A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1949</w:t>
            </w:r>
          </w:p>
        </w:tc>
      </w:tr>
      <w:tr w:rsidR="002B5221" w:rsidRPr="002B5221" w14:paraId="6F7F03A5" w14:textId="77777777" w:rsidTr="007640B4">
        <w:trPr>
          <w:trHeight w:val="300"/>
        </w:trPr>
        <w:tc>
          <w:tcPr>
            <w:tcW w:w="1200" w:type="dxa"/>
            <w:noWrap/>
            <w:hideMark/>
          </w:tcPr>
          <w:p w14:paraId="483189F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3910</w:t>
            </w:r>
          </w:p>
        </w:tc>
        <w:tc>
          <w:tcPr>
            <w:tcW w:w="2643" w:type="dxa"/>
            <w:hideMark/>
          </w:tcPr>
          <w:p w14:paraId="2F87464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73A0522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4074</w:t>
            </w:r>
          </w:p>
        </w:tc>
        <w:tc>
          <w:tcPr>
            <w:tcW w:w="2410" w:type="dxa"/>
            <w:hideMark/>
          </w:tcPr>
          <w:p w14:paraId="687BC69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1949</w:t>
            </w:r>
          </w:p>
        </w:tc>
      </w:tr>
      <w:tr w:rsidR="002B5221" w:rsidRPr="002B5221" w14:paraId="14351E9D" w14:textId="77777777" w:rsidTr="007640B4">
        <w:trPr>
          <w:trHeight w:val="300"/>
        </w:trPr>
        <w:tc>
          <w:tcPr>
            <w:tcW w:w="1200" w:type="dxa"/>
            <w:noWrap/>
            <w:hideMark/>
          </w:tcPr>
          <w:p w14:paraId="76BBBAE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3911</w:t>
            </w:r>
          </w:p>
        </w:tc>
        <w:tc>
          <w:tcPr>
            <w:tcW w:w="2643" w:type="dxa"/>
            <w:hideMark/>
          </w:tcPr>
          <w:p w14:paraId="1AFD90A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0CA3FA3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4077</w:t>
            </w:r>
          </w:p>
        </w:tc>
        <w:tc>
          <w:tcPr>
            <w:tcW w:w="2410" w:type="dxa"/>
            <w:hideMark/>
          </w:tcPr>
          <w:p w14:paraId="09C2E0C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1949</w:t>
            </w:r>
          </w:p>
        </w:tc>
      </w:tr>
      <w:tr w:rsidR="002B5221" w:rsidRPr="002B5221" w14:paraId="2321AB11" w14:textId="77777777" w:rsidTr="007640B4">
        <w:trPr>
          <w:trHeight w:val="300"/>
        </w:trPr>
        <w:tc>
          <w:tcPr>
            <w:tcW w:w="1200" w:type="dxa"/>
            <w:noWrap/>
            <w:hideMark/>
          </w:tcPr>
          <w:p w14:paraId="54E41FF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3912</w:t>
            </w:r>
          </w:p>
        </w:tc>
        <w:tc>
          <w:tcPr>
            <w:tcW w:w="2643" w:type="dxa"/>
            <w:hideMark/>
          </w:tcPr>
          <w:p w14:paraId="4EABF42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35C2E57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4095</w:t>
            </w:r>
          </w:p>
        </w:tc>
        <w:tc>
          <w:tcPr>
            <w:tcW w:w="2410" w:type="dxa"/>
            <w:hideMark/>
          </w:tcPr>
          <w:p w14:paraId="10EB04B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1949</w:t>
            </w:r>
          </w:p>
        </w:tc>
      </w:tr>
      <w:tr w:rsidR="002B5221" w:rsidRPr="002B5221" w14:paraId="0CAE6551" w14:textId="77777777" w:rsidTr="007640B4">
        <w:trPr>
          <w:trHeight w:val="300"/>
        </w:trPr>
        <w:tc>
          <w:tcPr>
            <w:tcW w:w="1200" w:type="dxa"/>
            <w:noWrap/>
            <w:hideMark/>
          </w:tcPr>
          <w:p w14:paraId="5DAC6DE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3913</w:t>
            </w:r>
          </w:p>
        </w:tc>
        <w:tc>
          <w:tcPr>
            <w:tcW w:w="2643" w:type="dxa"/>
            <w:hideMark/>
          </w:tcPr>
          <w:p w14:paraId="3B0263F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65C18AB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4096</w:t>
            </w:r>
          </w:p>
        </w:tc>
        <w:tc>
          <w:tcPr>
            <w:tcW w:w="2410" w:type="dxa"/>
            <w:hideMark/>
          </w:tcPr>
          <w:p w14:paraId="4CF2763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1949</w:t>
            </w:r>
          </w:p>
        </w:tc>
      </w:tr>
      <w:tr w:rsidR="002B5221" w:rsidRPr="002B5221" w14:paraId="140FA535" w14:textId="77777777" w:rsidTr="007640B4">
        <w:trPr>
          <w:trHeight w:val="300"/>
        </w:trPr>
        <w:tc>
          <w:tcPr>
            <w:tcW w:w="1200" w:type="dxa"/>
            <w:noWrap/>
            <w:hideMark/>
          </w:tcPr>
          <w:p w14:paraId="19718A8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3914</w:t>
            </w:r>
          </w:p>
        </w:tc>
        <w:tc>
          <w:tcPr>
            <w:tcW w:w="2643" w:type="dxa"/>
            <w:hideMark/>
          </w:tcPr>
          <w:p w14:paraId="33DC161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noWrap/>
            <w:hideMark/>
          </w:tcPr>
          <w:p w14:paraId="1D47466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w:t>
            </w:r>
          </w:p>
        </w:tc>
        <w:tc>
          <w:tcPr>
            <w:tcW w:w="2410" w:type="dxa"/>
            <w:hideMark/>
          </w:tcPr>
          <w:p w14:paraId="5265523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1950</w:t>
            </w:r>
          </w:p>
        </w:tc>
      </w:tr>
      <w:tr w:rsidR="002B5221" w:rsidRPr="002B5221" w14:paraId="1D78CD1C" w14:textId="77777777" w:rsidTr="007640B4">
        <w:trPr>
          <w:trHeight w:val="300"/>
        </w:trPr>
        <w:tc>
          <w:tcPr>
            <w:tcW w:w="1200" w:type="dxa"/>
            <w:noWrap/>
            <w:hideMark/>
          </w:tcPr>
          <w:p w14:paraId="37418F9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3915</w:t>
            </w:r>
          </w:p>
        </w:tc>
        <w:tc>
          <w:tcPr>
            <w:tcW w:w="2643" w:type="dxa"/>
            <w:hideMark/>
          </w:tcPr>
          <w:p w14:paraId="692E433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2ED540A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9</w:t>
            </w:r>
          </w:p>
        </w:tc>
        <w:tc>
          <w:tcPr>
            <w:tcW w:w="2410" w:type="dxa"/>
            <w:hideMark/>
          </w:tcPr>
          <w:p w14:paraId="461E8FA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1950</w:t>
            </w:r>
          </w:p>
        </w:tc>
      </w:tr>
      <w:tr w:rsidR="002B5221" w:rsidRPr="002B5221" w14:paraId="7BECF9FF" w14:textId="77777777" w:rsidTr="007640B4">
        <w:trPr>
          <w:trHeight w:val="300"/>
        </w:trPr>
        <w:tc>
          <w:tcPr>
            <w:tcW w:w="1200" w:type="dxa"/>
            <w:noWrap/>
            <w:hideMark/>
          </w:tcPr>
          <w:p w14:paraId="3E6178C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3916</w:t>
            </w:r>
          </w:p>
        </w:tc>
        <w:tc>
          <w:tcPr>
            <w:tcW w:w="2643" w:type="dxa"/>
            <w:hideMark/>
          </w:tcPr>
          <w:p w14:paraId="3C640AD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6500C70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11</w:t>
            </w:r>
          </w:p>
        </w:tc>
        <w:tc>
          <w:tcPr>
            <w:tcW w:w="2410" w:type="dxa"/>
            <w:hideMark/>
          </w:tcPr>
          <w:p w14:paraId="69E11B9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1950</w:t>
            </w:r>
          </w:p>
        </w:tc>
      </w:tr>
      <w:tr w:rsidR="002B5221" w:rsidRPr="002B5221" w14:paraId="5D702DDA" w14:textId="77777777" w:rsidTr="007640B4">
        <w:trPr>
          <w:trHeight w:val="300"/>
        </w:trPr>
        <w:tc>
          <w:tcPr>
            <w:tcW w:w="1200" w:type="dxa"/>
            <w:noWrap/>
            <w:hideMark/>
          </w:tcPr>
          <w:p w14:paraId="4D3FB30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3917</w:t>
            </w:r>
          </w:p>
        </w:tc>
        <w:tc>
          <w:tcPr>
            <w:tcW w:w="2643" w:type="dxa"/>
            <w:hideMark/>
          </w:tcPr>
          <w:p w14:paraId="1FC41C7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4183C90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73</w:t>
            </w:r>
          </w:p>
        </w:tc>
        <w:tc>
          <w:tcPr>
            <w:tcW w:w="2410" w:type="dxa"/>
            <w:hideMark/>
          </w:tcPr>
          <w:p w14:paraId="77C50C2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1950</w:t>
            </w:r>
          </w:p>
        </w:tc>
      </w:tr>
      <w:tr w:rsidR="002B5221" w:rsidRPr="002B5221" w14:paraId="618657F6" w14:textId="77777777" w:rsidTr="007640B4">
        <w:trPr>
          <w:trHeight w:val="300"/>
        </w:trPr>
        <w:tc>
          <w:tcPr>
            <w:tcW w:w="1200" w:type="dxa"/>
            <w:noWrap/>
            <w:hideMark/>
          </w:tcPr>
          <w:p w14:paraId="339BDD7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3918</w:t>
            </w:r>
          </w:p>
        </w:tc>
        <w:tc>
          <w:tcPr>
            <w:tcW w:w="2643" w:type="dxa"/>
            <w:hideMark/>
          </w:tcPr>
          <w:p w14:paraId="7D8AD1F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51A637D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164</w:t>
            </w:r>
          </w:p>
        </w:tc>
        <w:tc>
          <w:tcPr>
            <w:tcW w:w="2410" w:type="dxa"/>
            <w:hideMark/>
          </w:tcPr>
          <w:p w14:paraId="70B8183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1950</w:t>
            </w:r>
          </w:p>
        </w:tc>
      </w:tr>
      <w:tr w:rsidR="002B5221" w:rsidRPr="002B5221" w14:paraId="37F54734" w14:textId="77777777" w:rsidTr="007640B4">
        <w:trPr>
          <w:trHeight w:val="300"/>
        </w:trPr>
        <w:tc>
          <w:tcPr>
            <w:tcW w:w="1200" w:type="dxa"/>
            <w:noWrap/>
            <w:hideMark/>
          </w:tcPr>
          <w:p w14:paraId="79E971F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3919</w:t>
            </w:r>
          </w:p>
        </w:tc>
        <w:tc>
          <w:tcPr>
            <w:tcW w:w="2643" w:type="dxa"/>
            <w:hideMark/>
          </w:tcPr>
          <w:p w14:paraId="0BC6561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52E19B4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283</w:t>
            </w:r>
          </w:p>
        </w:tc>
        <w:tc>
          <w:tcPr>
            <w:tcW w:w="2410" w:type="dxa"/>
            <w:hideMark/>
          </w:tcPr>
          <w:p w14:paraId="340ED45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1950</w:t>
            </w:r>
          </w:p>
        </w:tc>
      </w:tr>
      <w:tr w:rsidR="002B5221" w:rsidRPr="002B5221" w14:paraId="3511B3B8" w14:textId="77777777" w:rsidTr="007640B4">
        <w:trPr>
          <w:trHeight w:val="300"/>
        </w:trPr>
        <w:tc>
          <w:tcPr>
            <w:tcW w:w="1200" w:type="dxa"/>
            <w:noWrap/>
            <w:hideMark/>
          </w:tcPr>
          <w:p w14:paraId="57B96CC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3920</w:t>
            </w:r>
          </w:p>
        </w:tc>
        <w:tc>
          <w:tcPr>
            <w:tcW w:w="2643" w:type="dxa"/>
            <w:hideMark/>
          </w:tcPr>
          <w:p w14:paraId="7F900FA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54B533F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284</w:t>
            </w:r>
          </w:p>
        </w:tc>
        <w:tc>
          <w:tcPr>
            <w:tcW w:w="2410" w:type="dxa"/>
            <w:hideMark/>
          </w:tcPr>
          <w:p w14:paraId="46974A7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1950</w:t>
            </w:r>
          </w:p>
        </w:tc>
      </w:tr>
      <w:tr w:rsidR="002B5221" w:rsidRPr="002B5221" w14:paraId="5D69BD0C" w14:textId="77777777" w:rsidTr="007640B4">
        <w:trPr>
          <w:trHeight w:val="300"/>
        </w:trPr>
        <w:tc>
          <w:tcPr>
            <w:tcW w:w="1200" w:type="dxa"/>
            <w:noWrap/>
            <w:hideMark/>
          </w:tcPr>
          <w:p w14:paraId="03285B8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3921</w:t>
            </w:r>
          </w:p>
        </w:tc>
        <w:tc>
          <w:tcPr>
            <w:tcW w:w="2643" w:type="dxa"/>
            <w:hideMark/>
          </w:tcPr>
          <w:p w14:paraId="3E4D3BE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33FF637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300</w:t>
            </w:r>
          </w:p>
        </w:tc>
        <w:tc>
          <w:tcPr>
            <w:tcW w:w="2410" w:type="dxa"/>
            <w:hideMark/>
          </w:tcPr>
          <w:p w14:paraId="67986BB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1950</w:t>
            </w:r>
          </w:p>
        </w:tc>
      </w:tr>
      <w:tr w:rsidR="002B5221" w:rsidRPr="002B5221" w14:paraId="6FBEF775" w14:textId="77777777" w:rsidTr="007640B4">
        <w:trPr>
          <w:trHeight w:val="300"/>
        </w:trPr>
        <w:tc>
          <w:tcPr>
            <w:tcW w:w="1200" w:type="dxa"/>
            <w:noWrap/>
            <w:hideMark/>
          </w:tcPr>
          <w:p w14:paraId="3C86669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3922</w:t>
            </w:r>
          </w:p>
        </w:tc>
        <w:tc>
          <w:tcPr>
            <w:tcW w:w="2643" w:type="dxa"/>
            <w:hideMark/>
          </w:tcPr>
          <w:p w14:paraId="0B1A00D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7F9F70C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301</w:t>
            </w:r>
          </w:p>
        </w:tc>
        <w:tc>
          <w:tcPr>
            <w:tcW w:w="2410" w:type="dxa"/>
            <w:hideMark/>
          </w:tcPr>
          <w:p w14:paraId="22B75ED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1950</w:t>
            </w:r>
          </w:p>
        </w:tc>
      </w:tr>
      <w:tr w:rsidR="002B5221" w:rsidRPr="002B5221" w14:paraId="5DA42AF7" w14:textId="77777777" w:rsidTr="007640B4">
        <w:trPr>
          <w:trHeight w:val="300"/>
        </w:trPr>
        <w:tc>
          <w:tcPr>
            <w:tcW w:w="1200" w:type="dxa"/>
            <w:noWrap/>
            <w:hideMark/>
          </w:tcPr>
          <w:p w14:paraId="0C28460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3923</w:t>
            </w:r>
          </w:p>
        </w:tc>
        <w:tc>
          <w:tcPr>
            <w:tcW w:w="2643" w:type="dxa"/>
            <w:hideMark/>
          </w:tcPr>
          <w:p w14:paraId="0013649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0305E95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398</w:t>
            </w:r>
          </w:p>
        </w:tc>
        <w:tc>
          <w:tcPr>
            <w:tcW w:w="2410" w:type="dxa"/>
            <w:hideMark/>
          </w:tcPr>
          <w:p w14:paraId="14D5803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1950</w:t>
            </w:r>
          </w:p>
        </w:tc>
      </w:tr>
      <w:tr w:rsidR="002B5221" w:rsidRPr="002B5221" w14:paraId="12632BB1" w14:textId="77777777" w:rsidTr="007640B4">
        <w:trPr>
          <w:trHeight w:val="300"/>
        </w:trPr>
        <w:tc>
          <w:tcPr>
            <w:tcW w:w="1200" w:type="dxa"/>
            <w:noWrap/>
            <w:hideMark/>
          </w:tcPr>
          <w:p w14:paraId="7E1138D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3924</w:t>
            </w:r>
          </w:p>
        </w:tc>
        <w:tc>
          <w:tcPr>
            <w:tcW w:w="2643" w:type="dxa"/>
            <w:hideMark/>
          </w:tcPr>
          <w:p w14:paraId="75BE621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23C5685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407</w:t>
            </w:r>
          </w:p>
        </w:tc>
        <w:tc>
          <w:tcPr>
            <w:tcW w:w="2410" w:type="dxa"/>
            <w:hideMark/>
          </w:tcPr>
          <w:p w14:paraId="673FB72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1950</w:t>
            </w:r>
          </w:p>
        </w:tc>
      </w:tr>
      <w:tr w:rsidR="002B5221" w:rsidRPr="002B5221" w14:paraId="5C24AAF5" w14:textId="77777777" w:rsidTr="007640B4">
        <w:trPr>
          <w:trHeight w:val="300"/>
        </w:trPr>
        <w:tc>
          <w:tcPr>
            <w:tcW w:w="1200" w:type="dxa"/>
            <w:noWrap/>
            <w:hideMark/>
          </w:tcPr>
          <w:p w14:paraId="018FDFD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3925</w:t>
            </w:r>
          </w:p>
        </w:tc>
        <w:tc>
          <w:tcPr>
            <w:tcW w:w="2643" w:type="dxa"/>
            <w:hideMark/>
          </w:tcPr>
          <w:p w14:paraId="078A4FD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60248DD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610</w:t>
            </w:r>
          </w:p>
        </w:tc>
        <w:tc>
          <w:tcPr>
            <w:tcW w:w="2410" w:type="dxa"/>
            <w:hideMark/>
          </w:tcPr>
          <w:p w14:paraId="75626E0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1950</w:t>
            </w:r>
          </w:p>
        </w:tc>
      </w:tr>
      <w:tr w:rsidR="002B5221" w:rsidRPr="002B5221" w14:paraId="625180C9" w14:textId="77777777" w:rsidTr="007640B4">
        <w:trPr>
          <w:trHeight w:val="300"/>
        </w:trPr>
        <w:tc>
          <w:tcPr>
            <w:tcW w:w="1200" w:type="dxa"/>
            <w:noWrap/>
            <w:hideMark/>
          </w:tcPr>
          <w:p w14:paraId="05BF68B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3926</w:t>
            </w:r>
          </w:p>
        </w:tc>
        <w:tc>
          <w:tcPr>
            <w:tcW w:w="2643" w:type="dxa"/>
            <w:hideMark/>
          </w:tcPr>
          <w:p w14:paraId="1B21546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68AED88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637</w:t>
            </w:r>
          </w:p>
        </w:tc>
        <w:tc>
          <w:tcPr>
            <w:tcW w:w="2410" w:type="dxa"/>
            <w:hideMark/>
          </w:tcPr>
          <w:p w14:paraId="16B6150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1950</w:t>
            </w:r>
          </w:p>
        </w:tc>
      </w:tr>
      <w:tr w:rsidR="002B5221" w:rsidRPr="002B5221" w14:paraId="33FDACDB" w14:textId="77777777" w:rsidTr="007640B4">
        <w:trPr>
          <w:trHeight w:val="300"/>
        </w:trPr>
        <w:tc>
          <w:tcPr>
            <w:tcW w:w="1200" w:type="dxa"/>
            <w:noWrap/>
            <w:hideMark/>
          </w:tcPr>
          <w:p w14:paraId="6BC697A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3927</w:t>
            </w:r>
          </w:p>
        </w:tc>
        <w:tc>
          <w:tcPr>
            <w:tcW w:w="2643" w:type="dxa"/>
            <w:hideMark/>
          </w:tcPr>
          <w:p w14:paraId="3CB4CC7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7F13DEB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638</w:t>
            </w:r>
          </w:p>
        </w:tc>
        <w:tc>
          <w:tcPr>
            <w:tcW w:w="2410" w:type="dxa"/>
            <w:hideMark/>
          </w:tcPr>
          <w:p w14:paraId="38551B1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1950</w:t>
            </w:r>
          </w:p>
        </w:tc>
      </w:tr>
      <w:tr w:rsidR="002B5221" w:rsidRPr="002B5221" w14:paraId="552EEC6A" w14:textId="77777777" w:rsidTr="007640B4">
        <w:trPr>
          <w:trHeight w:val="300"/>
        </w:trPr>
        <w:tc>
          <w:tcPr>
            <w:tcW w:w="1200" w:type="dxa"/>
            <w:noWrap/>
            <w:hideMark/>
          </w:tcPr>
          <w:p w14:paraId="25DD236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3928</w:t>
            </w:r>
          </w:p>
        </w:tc>
        <w:tc>
          <w:tcPr>
            <w:tcW w:w="2643" w:type="dxa"/>
            <w:hideMark/>
          </w:tcPr>
          <w:p w14:paraId="2FA4EC9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6514DDC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690</w:t>
            </w:r>
          </w:p>
        </w:tc>
        <w:tc>
          <w:tcPr>
            <w:tcW w:w="2410" w:type="dxa"/>
            <w:hideMark/>
          </w:tcPr>
          <w:p w14:paraId="6C8C15D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1950</w:t>
            </w:r>
          </w:p>
        </w:tc>
      </w:tr>
      <w:tr w:rsidR="002B5221" w:rsidRPr="002B5221" w14:paraId="0F217B06" w14:textId="77777777" w:rsidTr="007640B4">
        <w:trPr>
          <w:trHeight w:val="300"/>
        </w:trPr>
        <w:tc>
          <w:tcPr>
            <w:tcW w:w="1200" w:type="dxa"/>
            <w:noWrap/>
            <w:hideMark/>
          </w:tcPr>
          <w:p w14:paraId="04307C8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3929</w:t>
            </w:r>
          </w:p>
        </w:tc>
        <w:tc>
          <w:tcPr>
            <w:tcW w:w="2643" w:type="dxa"/>
            <w:hideMark/>
          </w:tcPr>
          <w:p w14:paraId="5326B8C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0F8AE9A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715</w:t>
            </w:r>
          </w:p>
        </w:tc>
        <w:tc>
          <w:tcPr>
            <w:tcW w:w="2410" w:type="dxa"/>
            <w:hideMark/>
          </w:tcPr>
          <w:p w14:paraId="5F31A8B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1950</w:t>
            </w:r>
          </w:p>
        </w:tc>
      </w:tr>
      <w:tr w:rsidR="002B5221" w:rsidRPr="002B5221" w14:paraId="18E5AAD5" w14:textId="77777777" w:rsidTr="007640B4">
        <w:trPr>
          <w:trHeight w:val="300"/>
        </w:trPr>
        <w:tc>
          <w:tcPr>
            <w:tcW w:w="1200" w:type="dxa"/>
            <w:noWrap/>
            <w:hideMark/>
          </w:tcPr>
          <w:p w14:paraId="12795E2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3930</w:t>
            </w:r>
          </w:p>
        </w:tc>
        <w:tc>
          <w:tcPr>
            <w:tcW w:w="2643" w:type="dxa"/>
            <w:hideMark/>
          </w:tcPr>
          <w:p w14:paraId="551E219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7FFB576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811</w:t>
            </w:r>
          </w:p>
        </w:tc>
        <w:tc>
          <w:tcPr>
            <w:tcW w:w="2410" w:type="dxa"/>
            <w:hideMark/>
          </w:tcPr>
          <w:p w14:paraId="6854D11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1950</w:t>
            </w:r>
          </w:p>
        </w:tc>
      </w:tr>
      <w:tr w:rsidR="002B5221" w:rsidRPr="002B5221" w14:paraId="37830E0F" w14:textId="77777777" w:rsidTr="007640B4">
        <w:trPr>
          <w:trHeight w:val="300"/>
        </w:trPr>
        <w:tc>
          <w:tcPr>
            <w:tcW w:w="1200" w:type="dxa"/>
            <w:noWrap/>
            <w:hideMark/>
          </w:tcPr>
          <w:p w14:paraId="3DD77A8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3931</w:t>
            </w:r>
          </w:p>
        </w:tc>
        <w:tc>
          <w:tcPr>
            <w:tcW w:w="2643" w:type="dxa"/>
            <w:hideMark/>
          </w:tcPr>
          <w:p w14:paraId="0E8576E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312E285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998</w:t>
            </w:r>
          </w:p>
        </w:tc>
        <w:tc>
          <w:tcPr>
            <w:tcW w:w="2410" w:type="dxa"/>
            <w:hideMark/>
          </w:tcPr>
          <w:p w14:paraId="52CDAD6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1950</w:t>
            </w:r>
          </w:p>
        </w:tc>
      </w:tr>
      <w:tr w:rsidR="002B5221" w:rsidRPr="002B5221" w14:paraId="5DF57E9F" w14:textId="77777777" w:rsidTr="007640B4">
        <w:trPr>
          <w:trHeight w:val="300"/>
        </w:trPr>
        <w:tc>
          <w:tcPr>
            <w:tcW w:w="1200" w:type="dxa"/>
            <w:noWrap/>
            <w:hideMark/>
          </w:tcPr>
          <w:p w14:paraId="39BF18A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3932</w:t>
            </w:r>
          </w:p>
        </w:tc>
        <w:tc>
          <w:tcPr>
            <w:tcW w:w="2643" w:type="dxa"/>
            <w:hideMark/>
          </w:tcPr>
          <w:p w14:paraId="7321E29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75FF64F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1049</w:t>
            </w:r>
          </w:p>
        </w:tc>
        <w:tc>
          <w:tcPr>
            <w:tcW w:w="2410" w:type="dxa"/>
            <w:hideMark/>
          </w:tcPr>
          <w:p w14:paraId="61D25AE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1950</w:t>
            </w:r>
          </w:p>
        </w:tc>
      </w:tr>
      <w:tr w:rsidR="002B5221" w:rsidRPr="002B5221" w14:paraId="546A274B" w14:textId="77777777" w:rsidTr="007640B4">
        <w:trPr>
          <w:trHeight w:val="300"/>
        </w:trPr>
        <w:tc>
          <w:tcPr>
            <w:tcW w:w="1200" w:type="dxa"/>
            <w:noWrap/>
            <w:hideMark/>
          </w:tcPr>
          <w:p w14:paraId="2E07708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3933</w:t>
            </w:r>
          </w:p>
        </w:tc>
        <w:tc>
          <w:tcPr>
            <w:tcW w:w="2643" w:type="dxa"/>
            <w:hideMark/>
          </w:tcPr>
          <w:p w14:paraId="6E74D1E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12A60D4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1072</w:t>
            </w:r>
          </w:p>
        </w:tc>
        <w:tc>
          <w:tcPr>
            <w:tcW w:w="2410" w:type="dxa"/>
            <w:hideMark/>
          </w:tcPr>
          <w:p w14:paraId="0757F54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1950</w:t>
            </w:r>
          </w:p>
        </w:tc>
      </w:tr>
      <w:tr w:rsidR="002B5221" w:rsidRPr="002B5221" w14:paraId="4B4F7761" w14:textId="77777777" w:rsidTr="007640B4">
        <w:trPr>
          <w:trHeight w:val="300"/>
        </w:trPr>
        <w:tc>
          <w:tcPr>
            <w:tcW w:w="1200" w:type="dxa"/>
            <w:noWrap/>
            <w:hideMark/>
          </w:tcPr>
          <w:p w14:paraId="07725B6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3934</w:t>
            </w:r>
          </w:p>
        </w:tc>
        <w:tc>
          <w:tcPr>
            <w:tcW w:w="2643" w:type="dxa"/>
            <w:hideMark/>
          </w:tcPr>
          <w:p w14:paraId="4929ABF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5EB67D3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1126</w:t>
            </w:r>
          </w:p>
        </w:tc>
        <w:tc>
          <w:tcPr>
            <w:tcW w:w="2410" w:type="dxa"/>
            <w:hideMark/>
          </w:tcPr>
          <w:p w14:paraId="19ED9A9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1950</w:t>
            </w:r>
          </w:p>
        </w:tc>
      </w:tr>
      <w:tr w:rsidR="002B5221" w:rsidRPr="002B5221" w14:paraId="4DCBA21B" w14:textId="77777777" w:rsidTr="007640B4">
        <w:trPr>
          <w:trHeight w:val="300"/>
        </w:trPr>
        <w:tc>
          <w:tcPr>
            <w:tcW w:w="1200" w:type="dxa"/>
            <w:noWrap/>
            <w:hideMark/>
          </w:tcPr>
          <w:p w14:paraId="42A3A1C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3935</w:t>
            </w:r>
          </w:p>
        </w:tc>
        <w:tc>
          <w:tcPr>
            <w:tcW w:w="2643" w:type="dxa"/>
            <w:hideMark/>
          </w:tcPr>
          <w:p w14:paraId="1A81109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noWrap/>
            <w:hideMark/>
          </w:tcPr>
          <w:p w14:paraId="6466B33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1127</w:t>
            </w:r>
          </w:p>
        </w:tc>
        <w:tc>
          <w:tcPr>
            <w:tcW w:w="2410" w:type="dxa"/>
            <w:hideMark/>
          </w:tcPr>
          <w:p w14:paraId="52F64BE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1950</w:t>
            </w:r>
          </w:p>
        </w:tc>
      </w:tr>
      <w:tr w:rsidR="002B5221" w:rsidRPr="002B5221" w14:paraId="08CC87BE" w14:textId="77777777" w:rsidTr="007640B4">
        <w:trPr>
          <w:trHeight w:val="300"/>
        </w:trPr>
        <w:tc>
          <w:tcPr>
            <w:tcW w:w="1200" w:type="dxa"/>
            <w:noWrap/>
            <w:hideMark/>
          </w:tcPr>
          <w:p w14:paraId="1816CBF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3936</w:t>
            </w:r>
          </w:p>
        </w:tc>
        <w:tc>
          <w:tcPr>
            <w:tcW w:w="2643" w:type="dxa"/>
            <w:hideMark/>
          </w:tcPr>
          <w:p w14:paraId="3D9A7FC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6B246A4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1130</w:t>
            </w:r>
          </w:p>
        </w:tc>
        <w:tc>
          <w:tcPr>
            <w:tcW w:w="2410" w:type="dxa"/>
            <w:hideMark/>
          </w:tcPr>
          <w:p w14:paraId="6F0E0B1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1950</w:t>
            </w:r>
          </w:p>
        </w:tc>
      </w:tr>
      <w:tr w:rsidR="002B5221" w:rsidRPr="002B5221" w14:paraId="61164E11" w14:textId="77777777" w:rsidTr="007640B4">
        <w:trPr>
          <w:trHeight w:val="300"/>
        </w:trPr>
        <w:tc>
          <w:tcPr>
            <w:tcW w:w="1200" w:type="dxa"/>
            <w:noWrap/>
            <w:hideMark/>
          </w:tcPr>
          <w:p w14:paraId="2980266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3937</w:t>
            </w:r>
          </w:p>
        </w:tc>
        <w:tc>
          <w:tcPr>
            <w:tcW w:w="2643" w:type="dxa"/>
            <w:hideMark/>
          </w:tcPr>
          <w:p w14:paraId="344E98A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4643514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1139</w:t>
            </w:r>
          </w:p>
        </w:tc>
        <w:tc>
          <w:tcPr>
            <w:tcW w:w="2410" w:type="dxa"/>
            <w:hideMark/>
          </w:tcPr>
          <w:p w14:paraId="1F92E2D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1950</w:t>
            </w:r>
          </w:p>
        </w:tc>
      </w:tr>
      <w:tr w:rsidR="002B5221" w:rsidRPr="002B5221" w14:paraId="256B51C9" w14:textId="77777777" w:rsidTr="007640B4">
        <w:trPr>
          <w:trHeight w:val="300"/>
        </w:trPr>
        <w:tc>
          <w:tcPr>
            <w:tcW w:w="1200" w:type="dxa"/>
            <w:noWrap/>
            <w:hideMark/>
          </w:tcPr>
          <w:p w14:paraId="2FBDBFD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3938</w:t>
            </w:r>
          </w:p>
        </w:tc>
        <w:tc>
          <w:tcPr>
            <w:tcW w:w="2643" w:type="dxa"/>
            <w:hideMark/>
          </w:tcPr>
          <w:p w14:paraId="1D75508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389F387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1140</w:t>
            </w:r>
          </w:p>
        </w:tc>
        <w:tc>
          <w:tcPr>
            <w:tcW w:w="2410" w:type="dxa"/>
            <w:hideMark/>
          </w:tcPr>
          <w:p w14:paraId="4F45020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1950</w:t>
            </w:r>
          </w:p>
        </w:tc>
      </w:tr>
      <w:tr w:rsidR="002B5221" w:rsidRPr="002B5221" w14:paraId="455B3F06" w14:textId="77777777" w:rsidTr="007640B4">
        <w:trPr>
          <w:trHeight w:val="300"/>
        </w:trPr>
        <w:tc>
          <w:tcPr>
            <w:tcW w:w="1200" w:type="dxa"/>
            <w:noWrap/>
            <w:hideMark/>
          </w:tcPr>
          <w:p w14:paraId="212D48F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3939</w:t>
            </w:r>
          </w:p>
        </w:tc>
        <w:tc>
          <w:tcPr>
            <w:tcW w:w="2643" w:type="dxa"/>
            <w:hideMark/>
          </w:tcPr>
          <w:p w14:paraId="6153EC8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6BA548C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1241</w:t>
            </w:r>
          </w:p>
        </w:tc>
        <w:tc>
          <w:tcPr>
            <w:tcW w:w="2410" w:type="dxa"/>
            <w:hideMark/>
          </w:tcPr>
          <w:p w14:paraId="3EE72AA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1950</w:t>
            </w:r>
          </w:p>
        </w:tc>
      </w:tr>
      <w:tr w:rsidR="002B5221" w:rsidRPr="002B5221" w14:paraId="1699E768" w14:textId="77777777" w:rsidTr="007640B4">
        <w:trPr>
          <w:trHeight w:val="300"/>
        </w:trPr>
        <w:tc>
          <w:tcPr>
            <w:tcW w:w="1200" w:type="dxa"/>
            <w:noWrap/>
            <w:hideMark/>
          </w:tcPr>
          <w:p w14:paraId="588DAF8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3940</w:t>
            </w:r>
          </w:p>
        </w:tc>
        <w:tc>
          <w:tcPr>
            <w:tcW w:w="2643" w:type="dxa"/>
            <w:hideMark/>
          </w:tcPr>
          <w:p w14:paraId="4E93D2E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180E508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1422</w:t>
            </w:r>
          </w:p>
        </w:tc>
        <w:tc>
          <w:tcPr>
            <w:tcW w:w="2410" w:type="dxa"/>
            <w:hideMark/>
          </w:tcPr>
          <w:p w14:paraId="7834A48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1950</w:t>
            </w:r>
          </w:p>
        </w:tc>
      </w:tr>
      <w:tr w:rsidR="002B5221" w:rsidRPr="002B5221" w14:paraId="57ACF83F" w14:textId="77777777" w:rsidTr="007640B4">
        <w:trPr>
          <w:trHeight w:val="300"/>
        </w:trPr>
        <w:tc>
          <w:tcPr>
            <w:tcW w:w="1200" w:type="dxa"/>
            <w:noWrap/>
            <w:hideMark/>
          </w:tcPr>
          <w:p w14:paraId="294F322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3941</w:t>
            </w:r>
          </w:p>
        </w:tc>
        <w:tc>
          <w:tcPr>
            <w:tcW w:w="2643" w:type="dxa"/>
            <w:hideMark/>
          </w:tcPr>
          <w:p w14:paraId="5E441D4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7623B9C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1425</w:t>
            </w:r>
          </w:p>
        </w:tc>
        <w:tc>
          <w:tcPr>
            <w:tcW w:w="2410" w:type="dxa"/>
            <w:hideMark/>
          </w:tcPr>
          <w:p w14:paraId="539A0B3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1950</w:t>
            </w:r>
          </w:p>
        </w:tc>
      </w:tr>
      <w:tr w:rsidR="002B5221" w:rsidRPr="002B5221" w14:paraId="171DAB98" w14:textId="77777777" w:rsidTr="007640B4">
        <w:trPr>
          <w:trHeight w:val="300"/>
        </w:trPr>
        <w:tc>
          <w:tcPr>
            <w:tcW w:w="1200" w:type="dxa"/>
            <w:noWrap/>
            <w:hideMark/>
          </w:tcPr>
          <w:p w14:paraId="21BC7CB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3942</w:t>
            </w:r>
          </w:p>
        </w:tc>
        <w:tc>
          <w:tcPr>
            <w:tcW w:w="2643" w:type="dxa"/>
            <w:hideMark/>
          </w:tcPr>
          <w:p w14:paraId="5709BE5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2BD8EAF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1427</w:t>
            </w:r>
          </w:p>
        </w:tc>
        <w:tc>
          <w:tcPr>
            <w:tcW w:w="2410" w:type="dxa"/>
            <w:hideMark/>
          </w:tcPr>
          <w:p w14:paraId="3BBB2F9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1950</w:t>
            </w:r>
          </w:p>
        </w:tc>
      </w:tr>
      <w:tr w:rsidR="002B5221" w:rsidRPr="002B5221" w14:paraId="50252277" w14:textId="77777777" w:rsidTr="007640B4">
        <w:trPr>
          <w:trHeight w:val="300"/>
        </w:trPr>
        <w:tc>
          <w:tcPr>
            <w:tcW w:w="1200" w:type="dxa"/>
            <w:noWrap/>
            <w:hideMark/>
          </w:tcPr>
          <w:p w14:paraId="684CA3B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3943</w:t>
            </w:r>
          </w:p>
        </w:tc>
        <w:tc>
          <w:tcPr>
            <w:tcW w:w="2643" w:type="dxa"/>
            <w:hideMark/>
          </w:tcPr>
          <w:p w14:paraId="5F32420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261B10F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1494</w:t>
            </w:r>
          </w:p>
        </w:tc>
        <w:tc>
          <w:tcPr>
            <w:tcW w:w="2410" w:type="dxa"/>
            <w:hideMark/>
          </w:tcPr>
          <w:p w14:paraId="7767473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1950</w:t>
            </w:r>
          </w:p>
        </w:tc>
      </w:tr>
      <w:tr w:rsidR="002B5221" w:rsidRPr="002B5221" w14:paraId="649AEFA9" w14:textId="77777777" w:rsidTr="007640B4">
        <w:trPr>
          <w:trHeight w:val="300"/>
        </w:trPr>
        <w:tc>
          <w:tcPr>
            <w:tcW w:w="1200" w:type="dxa"/>
            <w:noWrap/>
            <w:hideMark/>
          </w:tcPr>
          <w:p w14:paraId="3BA7FC5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3944</w:t>
            </w:r>
          </w:p>
        </w:tc>
        <w:tc>
          <w:tcPr>
            <w:tcW w:w="2643" w:type="dxa"/>
            <w:hideMark/>
          </w:tcPr>
          <w:p w14:paraId="36881F3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1F21A49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1495</w:t>
            </w:r>
          </w:p>
        </w:tc>
        <w:tc>
          <w:tcPr>
            <w:tcW w:w="2410" w:type="dxa"/>
            <w:hideMark/>
          </w:tcPr>
          <w:p w14:paraId="68B4367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1950</w:t>
            </w:r>
          </w:p>
        </w:tc>
      </w:tr>
      <w:tr w:rsidR="002B5221" w:rsidRPr="002B5221" w14:paraId="77DDA9A4" w14:textId="77777777" w:rsidTr="007640B4">
        <w:trPr>
          <w:trHeight w:val="300"/>
        </w:trPr>
        <w:tc>
          <w:tcPr>
            <w:tcW w:w="1200" w:type="dxa"/>
            <w:noWrap/>
            <w:hideMark/>
          </w:tcPr>
          <w:p w14:paraId="26E9249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3945</w:t>
            </w:r>
          </w:p>
        </w:tc>
        <w:tc>
          <w:tcPr>
            <w:tcW w:w="2643" w:type="dxa"/>
            <w:hideMark/>
          </w:tcPr>
          <w:p w14:paraId="592CF0B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2C1CA4F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1502</w:t>
            </w:r>
          </w:p>
        </w:tc>
        <w:tc>
          <w:tcPr>
            <w:tcW w:w="2410" w:type="dxa"/>
            <w:hideMark/>
          </w:tcPr>
          <w:p w14:paraId="61F10F1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1950</w:t>
            </w:r>
          </w:p>
        </w:tc>
      </w:tr>
      <w:tr w:rsidR="002B5221" w:rsidRPr="002B5221" w14:paraId="0451C4C1" w14:textId="77777777" w:rsidTr="007640B4">
        <w:trPr>
          <w:trHeight w:val="300"/>
        </w:trPr>
        <w:tc>
          <w:tcPr>
            <w:tcW w:w="1200" w:type="dxa"/>
            <w:noWrap/>
            <w:hideMark/>
          </w:tcPr>
          <w:p w14:paraId="0DC1FE2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3946</w:t>
            </w:r>
          </w:p>
        </w:tc>
        <w:tc>
          <w:tcPr>
            <w:tcW w:w="2643" w:type="dxa"/>
            <w:hideMark/>
          </w:tcPr>
          <w:p w14:paraId="6640D91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60D531E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1532</w:t>
            </w:r>
          </w:p>
        </w:tc>
        <w:tc>
          <w:tcPr>
            <w:tcW w:w="2410" w:type="dxa"/>
            <w:hideMark/>
          </w:tcPr>
          <w:p w14:paraId="6DE84FF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1950</w:t>
            </w:r>
          </w:p>
        </w:tc>
      </w:tr>
      <w:tr w:rsidR="002B5221" w:rsidRPr="002B5221" w14:paraId="0E51F65D" w14:textId="77777777" w:rsidTr="007640B4">
        <w:trPr>
          <w:trHeight w:val="300"/>
        </w:trPr>
        <w:tc>
          <w:tcPr>
            <w:tcW w:w="1200" w:type="dxa"/>
            <w:noWrap/>
            <w:hideMark/>
          </w:tcPr>
          <w:p w14:paraId="4FF5CEC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3947</w:t>
            </w:r>
          </w:p>
        </w:tc>
        <w:tc>
          <w:tcPr>
            <w:tcW w:w="2643" w:type="dxa"/>
            <w:hideMark/>
          </w:tcPr>
          <w:p w14:paraId="240B21C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5A1CB06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1534</w:t>
            </w:r>
          </w:p>
        </w:tc>
        <w:tc>
          <w:tcPr>
            <w:tcW w:w="2410" w:type="dxa"/>
            <w:hideMark/>
          </w:tcPr>
          <w:p w14:paraId="19A9489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1950</w:t>
            </w:r>
          </w:p>
        </w:tc>
      </w:tr>
      <w:tr w:rsidR="002B5221" w:rsidRPr="002B5221" w14:paraId="0DD898E0" w14:textId="77777777" w:rsidTr="007640B4">
        <w:trPr>
          <w:trHeight w:val="300"/>
        </w:trPr>
        <w:tc>
          <w:tcPr>
            <w:tcW w:w="1200" w:type="dxa"/>
            <w:noWrap/>
            <w:hideMark/>
          </w:tcPr>
          <w:p w14:paraId="796501C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3948</w:t>
            </w:r>
          </w:p>
        </w:tc>
        <w:tc>
          <w:tcPr>
            <w:tcW w:w="2643" w:type="dxa"/>
            <w:hideMark/>
          </w:tcPr>
          <w:p w14:paraId="3302581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7BFAE6C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1536</w:t>
            </w:r>
          </w:p>
        </w:tc>
        <w:tc>
          <w:tcPr>
            <w:tcW w:w="2410" w:type="dxa"/>
            <w:hideMark/>
          </w:tcPr>
          <w:p w14:paraId="6374AB3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1950</w:t>
            </w:r>
          </w:p>
        </w:tc>
      </w:tr>
      <w:tr w:rsidR="002B5221" w:rsidRPr="002B5221" w14:paraId="1E62FEA5" w14:textId="77777777" w:rsidTr="007640B4">
        <w:trPr>
          <w:trHeight w:val="300"/>
        </w:trPr>
        <w:tc>
          <w:tcPr>
            <w:tcW w:w="1200" w:type="dxa"/>
            <w:noWrap/>
            <w:hideMark/>
          </w:tcPr>
          <w:p w14:paraId="496D789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3949</w:t>
            </w:r>
          </w:p>
        </w:tc>
        <w:tc>
          <w:tcPr>
            <w:tcW w:w="2643" w:type="dxa"/>
            <w:hideMark/>
          </w:tcPr>
          <w:p w14:paraId="07B7B03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2CF0F24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1547</w:t>
            </w:r>
          </w:p>
        </w:tc>
        <w:tc>
          <w:tcPr>
            <w:tcW w:w="2410" w:type="dxa"/>
            <w:hideMark/>
          </w:tcPr>
          <w:p w14:paraId="328B204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1950</w:t>
            </w:r>
          </w:p>
        </w:tc>
      </w:tr>
      <w:tr w:rsidR="002B5221" w:rsidRPr="002B5221" w14:paraId="19A613E5" w14:textId="77777777" w:rsidTr="007640B4">
        <w:trPr>
          <w:trHeight w:val="300"/>
        </w:trPr>
        <w:tc>
          <w:tcPr>
            <w:tcW w:w="1200" w:type="dxa"/>
            <w:noWrap/>
            <w:hideMark/>
          </w:tcPr>
          <w:p w14:paraId="56CFBD2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3950</w:t>
            </w:r>
          </w:p>
        </w:tc>
        <w:tc>
          <w:tcPr>
            <w:tcW w:w="2643" w:type="dxa"/>
            <w:hideMark/>
          </w:tcPr>
          <w:p w14:paraId="7A9890B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49F530A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1548</w:t>
            </w:r>
          </w:p>
        </w:tc>
        <w:tc>
          <w:tcPr>
            <w:tcW w:w="2410" w:type="dxa"/>
            <w:hideMark/>
          </w:tcPr>
          <w:p w14:paraId="5E590F1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1950</w:t>
            </w:r>
          </w:p>
        </w:tc>
      </w:tr>
      <w:tr w:rsidR="002B5221" w:rsidRPr="002B5221" w14:paraId="2D9C0DE2" w14:textId="77777777" w:rsidTr="007640B4">
        <w:trPr>
          <w:trHeight w:val="300"/>
        </w:trPr>
        <w:tc>
          <w:tcPr>
            <w:tcW w:w="1200" w:type="dxa"/>
            <w:noWrap/>
            <w:hideMark/>
          </w:tcPr>
          <w:p w14:paraId="135606C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3951</w:t>
            </w:r>
          </w:p>
        </w:tc>
        <w:tc>
          <w:tcPr>
            <w:tcW w:w="2643" w:type="dxa"/>
            <w:hideMark/>
          </w:tcPr>
          <w:p w14:paraId="664F61F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noWrap/>
            <w:hideMark/>
          </w:tcPr>
          <w:p w14:paraId="0E6E918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1549</w:t>
            </w:r>
          </w:p>
        </w:tc>
        <w:tc>
          <w:tcPr>
            <w:tcW w:w="2410" w:type="dxa"/>
            <w:hideMark/>
          </w:tcPr>
          <w:p w14:paraId="42D2D75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1950</w:t>
            </w:r>
          </w:p>
        </w:tc>
      </w:tr>
      <w:tr w:rsidR="002B5221" w:rsidRPr="002B5221" w14:paraId="4B681345" w14:textId="77777777" w:rsidTr="007640B4">
        <w:trPr>
          <w:trHeight w:val="300"/>
        </w:trPr>
        <w:tc>
          <w:tcPr>
            <w:tcW w:w="1200" w:type="dxa"/>
            <w:noWrap/>
            <w:hideMark/>
          </w:tcPr>
          <w:p w14:paraId="56CD527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3952</w:t>
            </w:r>
          </w:p>
        </w:tc>
        <w:tc>
          <w:tcPr>
            <w:tcW w:w="2643" w:type="dxa"/>
            <w:hideMark/>
          </w:tcPr>
          <w:p w14:paraId="1DE0B3D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5060CD9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1555</w:t>
            </w:r>
          </w:p>
        </w:tc>
        <w:tc>
          <w:tcPr>
            <w:tcW w:w="2410" w:type="dxa"/>
            <w:hideMark/>
          </w:tcPr>
          <w:p w14:paraId="2CBC35C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1950</w:t>
            </w:r>
          </w:p>
        </w:tc>
      </w:tr>
      <w:tr w:rsidR="002B5221" w:rsidRPr="002B5221" w14:paraId="1DB350A5" w14:textId="77777777" w:rsidTr="007640B4">
        <w:trPr>
          <w:trHeight w:val="300"/>
        </w:trPr>
        <w:tc>
          <w:tcPr>
            <w:tcW w:w="1200" w:type="dxa"/>
            <w:noWrap/>
            <w:hideMark/>
          </w:tcPr>
          <w:p w14:paraId="72B8213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3953</w:t>
            </w:r>
          </w:p>
        </w:tc>
        <w:tc>
          <w:tcPr>
            <w:tcW w:w="2643" w:type="dxa"/>
            <w:hideMark/>
          </w:tcPr>
          <w:p w14:paraId="1CDE60E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1A38E4A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1627</w:t>
            </w:r>
          </w:p>
        </w:tc>
        <w:tc>
          <w:tcPr>
            <w:tcW w:w="2410" w:type="dxa"/>
            <w:hideMark/>
          </w:tcPr>
          <w:p w14:paraId="13A78C0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1950</w:t>
            </w:r>
          </w:p>
        </w:tc>
      </w:tr>
      <w:tr w:rsidR="002B5221" w:rsidRPr="002B5221" w14:paraId="15349E0E" w14:textId="77777777" w:rsidTr="007640B4">
        <w:trPr>
          <w:trHeight w:val="300"/>
        </w:trPr>
        <w:tc>
          <w:tcPr>
            <w:tcW w:w="1200" w:type="dxa"/>
            <w:noWrap/>
            <w:hideMark/>
          </w:tcPr>
          <w:p w14:paraId="03297F9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lastRenderedPageBreak/>
              <w:t>3954</w:t>
            </w:r>
          </w:p>
        </w:tc>
        <w:tc>
          <w:tcPr>
            <w:tcW w:w="2643" w:type="dxa"/>
            <w:hideMark/>
          </w:tcPr>
          <w:p w14:paraId="6A109FC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1ACF03B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1639</w:t>
            </w:r>
          </w:p>
        </w:tc>
        <w:tc>
          <w:tcPr>
            <w:tcW w:w="2410" w:type="dxa"/>
            <w:hideMark/>
          </w:tcPr>
          <w:p w14:paraId="12CE739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1950</w:t>
            </w:r>
          </w:p>
        </w:tc>
      </w:tr>
      <w:tr w:rsidR="002B5221" w:rsidRPr="002B5221" w14:paraId="4C79CA21" w14:textId="77777777" w:rsidTr="007640B4">
        <w:trPr>
          <w:trHeight w:val="300"/>
        </w:trPr>
        <w:tc>
          <w:tcPr>
            <w:tcW w:w="1200" w:type="dxa"/>
            <w:noWrap/>
            <w:hideMark/>
          </w:tcPr>
          <w:p w14:paraId="1EA035C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3955</w:t>
            </w:r>
          </w:p>
        </w:tc>
        <w:tc>
          <w:tcPr>
            <w:tcW w:w="2643" w:type="dxa"/>
            <w:hideMark/>
          </w:tcPr>
          <w:p w14:paraId="033C2A6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3634593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1701</w:t>
            </w:r>
          </w:p>
        </w:tc>
        <w:tc>
          <w:tcPr>
            <w:tcW w:w="2410" w:type="dxa"/>
            <w:hideMark/>
          </w:tcPr>
          <w:p w14:paraId="1150312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1950</w:t>
            </w:r>
          </w:p>
        </w:tc>
      </w:tr>
      <w:tr w:rsidR="002B5221" w:rsidRPr="002B5221" w14:paraId="2F60839A" w14:textId="77777777" w:rsidTr="007640B4">
        <w:trPr>
          <w:trHeight w:val="300"/>
        </w:trPr>
        <w:tc>
          <w:tcPr>
            <w:tcW w:w="1200" w:type="dxa"/>
            <w:noWrap/>
            <w:hideMark/>
          </w:tcPr>
          <w:p w14:paraId="774C399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3956</w:t>
            </w:r>
          </w:p>
        </w:tc>
        <w:tc>
          <w:tcPr>
            <w:tcW w:w="2643" w:type="dxa"/>
            <w:hideMark/>
          </w:tcPr>
          <w:p w14:paraId="424A3B6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34D4FD3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1716</w:t>
            </w:r>
          </w:p>
        </w:tc>
        <w:tc>
          <w:tcPr>
            <w:tcW w:w="2410" w:type="dxa"/>
            <w:hideMark/>
          </w:tcPr>
          <w:p w14:paraId="6A03D07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1950</w:t>
            </w:r>
          </w:p>
        </w:tc>
      </w:tr>
      <w:tr w:rsidR="002B5221" w:rsidRPr="002B5221" w14:paraId="7D84687E" w14:textId="77777777" w:rsidTr="007640B4">
        <w:trPr>
          <w:trHeight w:val="300"/>
        </w:trPr>
        <w:tc>
          <w:tcPr>
            <w:tcW w:w="1200" w:type="dxa"/>
            <w:noWrap/>
            <w:hideMark/>
          </w:tcPr>
          <w:p w14:paraId="24A56AC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3957</w:t>
            </w:r>
          </w:p>
        </w:tc>
        <w:tc>
          <w:tcPr>
            <w:tcW w:w="2643" w:type="dxa"/>
            <w:hideMark/>
          </w:tcPr>
          <w:p w14:paraId="78FE719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5457ABA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1799</w:t>
            </w:r>
          </w:p>
        </w:tc>
        <w:tc>
          <w:tcPr>
            <w:tcW w:w="2410" w:type="dxa"/>
            <w:hideMark/>
          </w:tcPr>
          <w:p w14:paraId="4260255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1950</w:t>
            </w:r>
          </w:p>
        </w:tc>
      </w:tr>
      <w:tr w:rsidR="002B5221" w:rsidRPr="002B5221" w14:paraId="44B22A5D" w14:textId="77777777" w:rsidTr="007640B4">
        <w:trPr>
          <w:trHeight w:val="300"/>
        </w:trPr>
        <w:tc>
          <w:tcPr>
            <w:tcW w:w="1200" w:type="dxa"/>
            <w:noWrap/>
            <w:hideMark/>
          </w:tcPr>
          <w:p w14:paraId="5BA9A25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3958</w:t>
            </w:r>
          </w:p>
        </w:tc>
        <w:tc>
          <w:tcPr>
            <w:tcW w:w="2643" w:type="dxa"/>
            <w:hideMark/>
          </w:tcPr>
          <w:p w14:paraId="15C57AC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5403432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1859</w:t>
            </w:r>
          </w:p>
        </w:tc>
        <w:tc>
          <w:tcPr>
            <w:tcW w:w="2410" w:type="dxa"/>
            <w:hideMark/>
          </w:tcPr>
          <w:p w14:paraId="1C3552B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1950</w:t>
            </w:r>
          </w:p>
        </w:tc>
      </w:tr>
      <w:tr w:rsidR="002B5221" w:rsidRPr="002B5221" w14:paraId="725CA959" w14:textId="77777777" w:rsidTr="007640B4">
        <w:trPr>
          <w:trHeight w:val="300"/>
        </w:trPr>
        <w:tc>
          <w:tcPr>
            <w:tcW w:w="1200" w:type="dxa"/>
            <w:noWrap/>
            <w:hideMark/>
          </w:tcPr>
          <w:p w14:paraId="0210185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3959</w:t>
            </w:r>
          </w:p>
        </w:tc>
        <w:tc>
          <w:tcPr>
            <w:tcW w:w="2643" w:type="dxa"/>
            <w:hideMark/>
          </w:tcPr>
          <w:p w14:paraId="3E8374D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54251EE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1860</w:t>
            </w:r>
          </w:p>
        </w:tc>
        <w:tc>
          <w:tcPr>
            <w:tcW w:w="2410" w:type="dxa"/>
            <w:hideMark/>
          </w:tcPr>
          <w:p w14:paraId="2F1FCF3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1950</w:t>
            </w:r>
          </w:p>
        </w:tc>
      </w:tr>
      <w:tr w:rsidR="002B5221" w:rsidRPr="002B5221" w14:paraId="7BDF8A3D" w14:textId="77777777" w:rsidTr="007640B4">
        <w:trPr>
          <w:trHeight w:val="300"/>
        </w:trPr>
        <w:tc>
          <w:tcPr>
            <w:tcW w:w="1200" w:type="dxa"/>
            <w:noWrap/>
            <w:hideMark/>
          </w:tcPr>
          <w:p w14:paraId="67D9A2A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3960</w:t>
            </w:r>
          </w:p>
        </w:tc>
        <w:tc>
          <w:tcPr>
            <w:tcW w:w="2643" w:type="dxa"/>
            <w:hideMark/>
          </w:tcPr>
          <w:p w14:paraId="2341F37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34257C9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2031</w:t>
            </w:r>
          </w:p>
        </w:tc>
        <w:tc>
          <w:tcPr>
            <w:tcW w:w="2410" w:type="dxa"/>
            <w:hideMark/>
          </w:tcPr>
          <w:p w14:paraId="1D2A53D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1950</w:t>
            </w:r>
          </w:p>
        </w:tc>
      </w:tr>
      <w:tr w:rsidR="002B5221" w:rsidRPr="002B5221" w14:paraId="7C0D0679" w14:textId="77777777" w:rsidTr="007640B4">
        <w:trPr>
          <w:trHeight w:val="300"/>
        </w:trPr>
        <w:tc>
          <w:tcPr>
            <w:tcW w:w="1200" w:type="dxa"/>
            <w:noWrap/>
            <w:hideMark/>
          </w:tcPr>
          <w:p w14:paraId="49C7414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3961</w:t>
            </w:r>
          </w:p>
        </w:tc>
        <w:tc>
          <w:tcPr>
            <w:tcW w:w="2643" w:type="dxa"/>
            <w:hideMark/>
          </w:tcPr>
          <w:p w14:paraId="7C1FB85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67EF343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2032</w:t>
            </w:r>
          </w:p>
        </w:tc>
        <w:tc>
          <w:tcPr>
            <w:tcW w:w="2410" w:type="dxa"/>
            <w:hideMark/>
          </w:tcPr>
          <w:p w14:paraId="5EB25FA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1950</w:t>
            </w:r>
          </w:p>
        </w:tc>
      </w:tr>
      <w:tr w:rsidR="002B5221" w:rsidRPr="002B5221" w14:paraId="12624E12" w14:textId="77777777" w:rsidTr="007640B4">
        <w:trPr>
          <w:trHeight w:val="300"/>
        </w:trPr>
        <w:tc>
          <w:tcPr>
            <w:tcW w:w="1200" w:type="dxa"/>
            <w:noWrap/>
            <w:hideMark/>
          </w:tcPr>
          <w:p w14:paraId="1ABE4A9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3962</w:t>
            </w:r>
          </w:p>
        </w:tc>
        <w:tc>
          <w:tcPr>
            <w:tcW w:w="2643" w:type="dxa"/>
            <w:hideMark/>
          </w:tcPr>
          <w:p w14:paraId="1141503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11AF060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2046</w:t>
            </w:r>
          </w:p>
        </w:tc>
        <w:tc>
          <w:tcPr>
            <w:tcW w:w="2410" w:type="dxa"/>
            <w:hideMark/>
          </w:tcPr>
          <w:p w14:paraId="02870F4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1950</w:t>
            </w:r>
          </w:p>
        </w:tc>
      </w:tr>
      <w:tr w:rsidR="002B5221" w:rsidRPr="002B5221" w14:paraId="1D84894E" w14:textId="77777777" w:rsidTr="007640B4">
        <w:trPr>
          <w:trHeight w:val="300"/>
        </w:trPr>
        <w:tc>
          <w:tcPr>
            <w:tcW w:w="1200" w:type="dxa"/>
            <w:noWrap/>
            <w:hideMark/>
          </w:tcPr>
          <w:p w14:paraId="6059C74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3963</w:t>
            </w:r>
          </w:p>
        </w:tc>
        <w:tc>
          <w:tcPr>
            <w:tcW w:w="2643" w:type="dxa"/>
            <w:hideMark/>
          </w:tcPr>
          <w:p w14:paraId="6F3DFAB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37C8A3E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2165</w:t>
            </w:r>
          </w:p>
        </w:tc>
        <w:tc>
          <w:tcPr>
            <w:tcW w:w="2410" w:type="dxa"/>
            <w:hideMark/>
          </w:tcPr>
          <w:p w14:paraId="274502A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1950</w:t>
            </w:r>
          </w:p>
        </w:tc>
      </w:tr>
      <w:tr w:rsidR="002B5221" w:rsidRPr="002B5221" w14:paraId="2ED03266" w14:textId="77777777" w:rsidTr="007640B4">
        <w:trPr>
          <w:trHeight w:val="300"/>
        </w:trPr>
        <w:tc>
          <w:tcPr>
            <w:tcW w:w="1200" w:type="dxa"/>
            <w:noWrap/>
            <w:hideMark/>
          </w:tcPr>
          <w:p w14:paraId="009442B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3964</w:t>
            </w:r>
          </w:p>
        </w:tc>
        <w:tc>
          <w:tcPr>
            <w:tcW w:w="2643" w:type="dxa"/>
            <w:hideMark/>
          </w:tcPr>
          <w:p w14:paraId="52D1187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3AA5465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2171</w:t>
            </w:r>
          </w:p>
        </w:tc>
        <w:tc>
          <w:tcPr>
            <w:tcW w:w="2410" w:type="dxa"/>
            <w:hideMark/>
          </w:tcPr>
          <w:p w14:paraId="7188F94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1950</w:t>
            </w:r>
          </w:p>
        </w:tc>
      </w:tr>
      <w:tr w:rsidR="002B5221" w:rsidRPr="002B5221" w14:paraId="2F5CA51A" w14:textId="77777777" w:rsidTr="007640B4">
        <w:trPr>
          <w:trHeight w:val="300"/>
        </w:trPr>
        <w:tc>
          <w:tcPr>
            <w:tcW w:w="1200" w:type="dxa"/>
            <w:noWrap/>
            <w:hideMark/>
          </w:tcPr>
          <w:p w14:paraId="042A349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3965</w:t>
            </w:r>
          </w:p>
        </w:tc>
        <w:tc>
          <w:tcPr>
            <w:tcW w:w="2643" w:type="dxa"/>
            <w:hideMark/>
          </w:tcPr>
          <w:p w14:paraId="623168C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1C8CF91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2201</w:t>
            </w:r>
          </w:p>
        </w:tc>
        <w:tc>
          <w:tcPr>
            <w:tcW w:w="2410" w:type="dxa"/>
            <w:hideMark/>
          </w:tcPr>
          <w:p w14:paraId="673D226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1950</w:t>
            </w:r>
          </w:p>
        </w:tc>
      </w:tr>
      <w:tr w:rsidR="002B5221" w:rsidRPr="002B5221" w14:paraId="68D60E75" w14:textId="77777777" w:rsidTr="007640B4">
        <w:trPr>
          <w:trHeight w:val="300"/>
        </w:trPr>
        <w:tc>
          <w:tcPr>
            <w:tcW w:w="1200" w:type="dxa"/>
            <w:noWrap/>
            <w:hideMark/>
          </w:tcPr>
          <w:p w14:paraId="1036A35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3966</w:t>
            </w:r>
          </w:p>
        </w:tc>
        <w:tc>
          <w:tcPr>
            <w:tcW w:w="2643" w:type="dxa"/>
            <w:hideMark/>
          </w:tcPr>
          <w:p w14:paraId="1B24689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5ECC4C1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2202</w:t>
            </w:r>
          </w:p>
        </w:tc>
        <w:tc>
          <w:tcPr>
            <w:tcW w:w="2410" w:type="dxa"/>
            <w:hideMark/>
          </w:tcPr>
          <w:p w14:paraId="5E9081F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1950</w:t>
            </w:r>
          </w:p>
        </w:tc>
      </w:tr>
      <w:tr w:rsidR="002B5221" w:rsidRPr="002B5221" w14:paraId="60D79213" w14:textId="77777777" w:rsidTr="007640B4">
        <w:trPr>
          <w:trHeight w:val="300"/>
        </w:trPr>
        <w:tc>
          <w:tcPr>
            <w:tcW w:w="1200" w:type="dxa"/>
            <w:noWrap/>
            <w:hideMark/>
          </w:tcPr>
          <w:p w14:paraId="76F58DC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3967</w:t>
            </w:r>
          </w:p>
        </w:tc>
        <w:tc>
          <w:tcPr>
            <w:tcW w:w="2643" w:type="dxa"/>
            <w:hideMark/>
          </w:tcPr>
          <w:p w14:paraId="454CB4A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2ABB4EB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2207</w:t>
            </w:r>
          </w:p>
        </w:tc>
        <w:tc>
          <w:tcPr>
            <w:tcW w:w="2410" w:type="dxa"/>
            <w:hideMark/>
          </w:tcPr>
          <w:p w14:paraId="6EC6EF4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1950</w:t>
            </w:r>
          </w:p>
        </w:tc>
      </w:tr>
      <w:tr w:rsidR="002B5221" w:rsidRPr="002B5221" w14:paraId="1F659EFC" w14:textId="77777777" w:rsidTr="007640B4">
        <w:trPr>
          <w:trHeight w:val="300"/>
        </w:trPr>
        <w:tc>
          <w:tcPr>
            <w:tcW w:w="1200" w:type="dxa"/>
            <w:noWrap/>
            <w:hideMark/>
          </w:tcPr>
          <w:p w14:paraId="490BBDC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3968</w:t>
            </w:r>
          </w:p>
        </w:tc>
        <w:tc>
          <w:tcPr>
            <w:tcW w:w="2643" w:type="dxa"/>
            <w:hideMark/>
          </w:tcPr>
          <w:p w14:paraId="627CD4E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noWrap/>
            <w:hideMark/>
          </w:tcPr>
          <w:p w14:paraId="69FFCE8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2220</w:t>
            </w:r>
          </w:p>
        </w:tc>
        <w:tc>
          <w:tcPr>
            <w:tcW w:w="2410" w:type="dxa"/>
            <w:hideMark/>
          </w:tcPr>
          <w:p w14:paraId="15A2BE2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1950</w:t>
            </w:r>
          </w:p>
        </w:tc>
      </w:tr>
      <w:tr w:rsidR="002B5221" w:rsidRPr="002B5221" w14:paraId="3F997C1B" w14:textId="77777777" w:rsidTr="007640B4">
        <w:trPr>
          <w:trHeight w:val="300"/>
        </w:trPr>
        <w:tc>
          <w:tcPr>
            <w:tcW w:w="1200" w:type="dxa"/>
            <w:noWrap/>
            <w:hideMark/>
          </w:tcPr>
          <w:p w14:paraId="1890E19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3969</w:t>
            </w:r>
          </w:p>
        </w:tc>
        <w:tc>
          <w:tcPr>
            <w:tcW w:w="2643" w:type="dxa"/>
            <w:hideMark/>
          </w:tcPr>
          <w:p w14:paraId="092B58F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noWrap/>
            <w:hideMark/>
          </w:tcPr>
          <w:p w14:paraId="5F00BFE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2237</w:t>
            </w:r>
          </w:p>
        </w:tc>
        <w:tc>
          <w:tcPr>
            <w:tcW w:w="2410" w:type="dxa"/>
            <w:hideMark/>
          </w:tcPr>
          <w:p w14:paraId="3ACF591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1950</w:t>
            </w:r>
          </w:p>
        </w:tc>
      </w:tr>
      <w:tr w:rsidR="002B5221" w:rsidRPr="002B5221" w14:paraId="31C45D8A" w14:textId="77777777" w:rsidTr="007640B4">
        <w:trPr>
          <w:trHeight w:val="300"/>
        </w:trPr>
        <w:tc>
          <w:tcPr>
            <w:tcW w:w="1200" w:type="dxa"/>
            <w:noWrap/>
            <w:hideMark/>
          </w:tcPr>
          <w:p w14:paraId="7E3AECD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3970</w:t>
            </w:r>
          </w:p>
        </w:tc>
        <w:tc>
          <w:tcPr>
            <w:tcW w:w="2643" w:type="dxa"/>
            <w:hideMark/>
          </w:tcPr>
          <w:p w14:paraId="359D474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6DC35D5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2307</w:t>
            </w:r>
          </w:p>
        </w:tc>
        <w:tc>
          <w:tcPr>
            <w:tcW w:w="2410" w:type="dxa"/>
            <w:hideMark/>
          </w:tcPr>
          <w:p w14:paraId="7AE1569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1950</w:t>
            </w:r>
          </w:p>
        </w:tc>
      </w:tr>
      <w:tr w:rsidR="002B5221" w:rsidRPr="002B5221" w14:paraId="1B9C7B56" w14:textId="77777777" w:rsidTr="007640B4">
        <w:trPr>
          <w:trHeight w:val="300"/>
        </w:trPr>
        <w:tc>
          <w:tcPr>
            <w:tcW w:w="1200" w:type="dxa"/>
            <w:noWrap/>
            <w:hideMark/>
          </w:tcPr>
          <w:p w14:paraId="554539E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3971</w:t>
            </w:r>
          </w:p>
        </w:tc>
        <w:tc>
          <w:tcPr>
            <w:tcW w:w="2643" w:type="dxa"/>
            <w:hideMark/>
          </w:tcPr>
          <w:p w14:paraId="5BCAD9F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10188F0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2388</w:t>
            </w:r>
          </w:p>
        </w:tc>
        <w:tc>
          <w:tcPr>
            <w:tcW w:w="2410" w:type="dxa"/>
            <w:hideMark/>
          </w:tcPr>
          <w:p w14:paraId="1934DA0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1950</w:t>
            </w:r>
          </w:p>
        </w:tc>
      </w:tr>
      <w:tr w:rsidR="002B5221" w:rsidRPr="002B5221" w14:paraId="7B0BB3D4" w14:textId="77777777" w:rsidTr="007640B4">
        <w:trPr>
          <w:trHeight w:val="300"/>
        </w:trPr>
        <w:tc>
          <w:tcPr>
            <w:tcW w:w="1200" w:type="dxa"/>
            <w:noWrap/>
            <w:hideMark/>
          </w:tcPr>
          <w:p w14:paraId="5D34485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3972</w:t>
            </w:r>
          </w:p>
        </w:tc>
        <w:tc>
          <w:tcPr>
            <w:tcW w:w="2643" w:type="dxa"/>
            <w:hideMark/>
          </w:tcPr>
          <w:p w14:paraId="39C810F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4B409C8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2429</w:t>
            </w:r>
          </w:p>
        </w:tc>
        <w:tc>
          <w:tcPr>
            <w:tcW w:w="2410" w:type="dxa"/>
            <w:hideMark/>
          </w:tcPr>
          <w:p w14:paraId="08C14F4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1950</w:t>
            </w:r>
          </w:p>
        </w:tc>
      </w:tr>
      <w:tr w:rsidR="002B5221" w:rsidRPr="002B5221" w14:paraId="654AE45C" w14:textId="77777777" w:rsidTr="007640B4">
        <w:trPr>
          <w:trHeight w:val="300"/>
        </w:trPr>
        <w:tc>
          <w:tcPr>
            <w:tcW w:w="1200" w:type="dxa"/>
            <w:noWrap/>
            <w:hideMark/>
          </w:tcPr>
          <w:p w14:paraId="0AFEC61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3973</w:t>
            </w:r>
          </w:p>
        </w:tc>
        <w:tc>
          <w:tcPr>
            <w:tcW w:w="2643" w:type="dxa"/>
            <w:hideMark/>
          </w:tcPr>
          <w:p w14:paraId="6B019CB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37E531A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2519</w:t>
            </w:r>
          </w:p>
        </w:tc>
        <w:tc>
          <w:tcPr>
            <w:tcW w:w="2410" w:type="dxa"/>
            <w:hideMark/>
          </w:tcPr>
          <w:p w14:paraId="6EAFB1F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1950</w:t>
            </w:r>
          </w:p>
        </w:tc>
      </w:tr>
      <w:tr w:rsidR="002B5221" w:rsidRPr="002B5221" w14:paraId="67686192" w14:textId="77777777" w:rsidTr="007640B4">
        <w:trPr>
          <w:trHeight w:val="300"/>
        </w:trPr>
        <w:tc>
          <w:tcPr>
            <w:tcW w:w="1200" w:type="dxa"/>
            <w:noWrap/>
            <w:hideMark/>
          </w:tcPr>
          <w:p w14:paraId="05278E0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3974</w:t>
            </w:r>
          </w:p>
        </w:tc>
        <w:tc>
          <w:tcPr>
            <w:tcW w:w="2643" w:type="dxa"/>
            <w:hideMark/>
          </w:tcPr>
          <w:p w14:paraId="5980EFB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4278663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2522</w:t>
            </w:r>
          </w:p>
        </w:tc>
        <w:tc>
          <w:tcPr>
            <w:tcW w:w="2410" w:type="dxa"/>
            <w:hideMark/>
          </w:tcPr>
          <w:p w14:paraId="1FF7258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1950</w:t>
            </w:r>
          </w:p>
        </w:tc>
      </w:tr>
      <w:tr w:rsidR="002B5221" w:rsidRPr="002B5221" w14:paraId="335728FE" w14:textId="77777777" w:rsidTr="007640B4">
        <w:trPr>
          <w:trHeight w:val="300"/>
        </w:trPr>
        <w:tc>
          <w:tcPr>
            <w:tcW w:w="1200" w:type="dxa"/>
            <w:noWrap/>
            <w:hideMark/>
          </w:tcPr>
          <w:p w14:paraId="2A74059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3975</w:t>
            </w:r>
          </w:p>
        </w:tc>
        <w:tc>
          <w:tcPr>
            <w:tcW w:w="2643" w:type="dxa"/>
            <w:hideMark/>
          </w:tcPr>
          <w:p w14:paraId="40074CB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7317FB8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2528</w:t>
            </w:r>
          </w:p>
        </w:tc>
        <w:tc>
          <w:tcPr>
            <w:tcW w:w="2410" w:type="dxa"/>
            <w:hideMark/>
          </w:tcPr>
          <w:p w14:paraId="7A19301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1950</w:t>
            </w:r>
          </w:p>
        </w:tc>
      </w:tr>
      <w:tr w:rsidR="002B5221" w:rsidRPr="002B5221" w14:paraId="5D7D3AD0" w14:textId="77777777" w:rsidTr="007640B4">
        <w:trPr>
          <w:trHeight w:val="300"/>
        </w:trPr>
        <w:tc>
          <w:tcPr>
            <w:tcW w:w="1200" w:type="dxa"/>
            <w:noWrap/>
            <w:hideMark/>
          </w:tcPr>
          <w:p w14:paraId="31CC602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3976</w:t>
            </w:r>
          </w:p>
        </w:tc>
        <w:tc>
          <w:tcPr>
            <w:tcW w:w="2643" w:type="dxa"/>
            <w:hideMark/>
          </w:tcPr>
          <w:p w14:paraId="0890B34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323948E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2553</w:t>
            </w:r>
          </w:p>
        </w:tc>
        <w:tc>
          <w:tcPr>
            <w:tcW w:w="2410" w:type="dxa"/>
            <w:hideMark/>
          </w:tcPr>
          <w:p w14:paraId="5AADED8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1950</w:t>
            </w:r>
          </w:p>
        </w:tc>
      </w:tr>
      <w:tr w:rsidR="002B5221" w:rsidRPr="002B5221" w14:paraId="36A292BD" w14:textId="77777777" w:rsidTr="007640B4">
        <w:trPr>
          <w:trHeight w:val="300"/>
        </w:trPr>
        <w:tc>
          <w:tcPr>
            <w:tcW w:w="1200" w:type="dxa"/>
            <w:noWrap/>
            <w:hideMark/>
          </w:tcPr>
          <w:p w14:paraId="28462C4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3977</w:t>
            </w:r>
          </w:p>
        </w:tc>
        <w:tc>
          <w:tcPr>
            <w:tcW w:w="2643" w:type="dxa"/>
            <w:hideMark/>
          </w:tcPr>
          <w:p w14:paraId="271E980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5BBA5F3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2554</w:t>
            </w:r>
          </w:p>
        </w:tc>
        <w:tc>
          <w:tcPr>
            <w:tcW w:w="2410" w:type="dxa"/>
            <w:hideMark/>
          </w:tcPr>
          <w:p w14:paraId="17E4913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1950</w:t>
            </w:r>
          </w:p>
        </w:tc>
      </w:tr>
      <w:tr w:rsidR="002B5221" w:rsidRPr="002B5221" w14:paraId="0878A27C" w14:textId="77777777" w:rsidTr="007640B4">
        <w:trPr>
          <w:trHeight w:val="300"/>
        </w:trPr>
        <w:tc>
          <w:tcPr>
            <w:tcW w:w="1200" w:type="dxa"/>
            <w:noWrap/>
            <w:hideMark/>
          </w:tcPr>
          <w:p w14:paraId="15E42E4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3978</w:t>
            </w:r>
          </w:p>
        </w:tc>
        <w:tc>
          <w:tcPr>
            <w:tcW w:w="2643" w:type="dxa"/>
            <w:hideMark/>
          </w:tcPr>
          <w:p w14:paraId="6DCF6C6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497E576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2591</w:t>
            </w:r>
          </w:p>
        </w:tc>
        <w:tc>
          <w:tcPr>
            <w:tcW w:w="2410" w:type="dxa"/>
            <w:hideMark/>
          </w:tcPr>
          <w:p w14:paraId="0EEBD5E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1950</w:t>
            </w:r>
          </w:p>
        </w:tc>
      </w:tr>
      <w:tr w:rsidR="002B5221" w:rsidRPr="002B5221" w14:paraId="290BD509" w14:textId="77777777" w:rsidTr="007640B4">
        <w:trPr>
          <w:trHeight w:val="300"/>
        </w:trPr>
        <w:tc>
          <w:tcPr>
            <w:tcW w:w="1200" w:type="dxa"/>
            <w:noWrap/>
            <w:hideMark/>
          </w:tcPr>
          <w:p w14:paraId="16FE13B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3979</w:t>
            </w:r>
          </w:p>
        </w:tc>
        <w:tc>
          <w:tcPr>
            <w:tcW w:w="2643" w:type="dxa"/>
            <w:hideMark/>
          </w:tcPr>
          <w:p w14:paraId="2C4619F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185EAFB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2610</w:t>
            </w:r>
          </w:p>
        </w:tc>
        <w:tc>
          <w:tcPr>
            <w:tcW w:w="2410" w:type="dxa"/>
            <w:hideMark/>
          </w:tcPr>
          <w:p w14:paraId="0388901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1950</w:t>
            </w:r>
          </w:p>
        </w:tc>
      </w:tr>
      <w:tr w:rsidR="002B5221" w:rsidRPr="002B5221" w14:paraId="46FC59B7" w14:textId="77777777" w:rsidTr="007640B4">
        <w:trPr>
          <w:trHeight w:val="300"/>
        </w:trPr>
        <w:tc>
          <w:tcPr>
            <w:tcW w:w="1200" w:type="dxa"/>
            <w:noWrap/>
            <w:hideMark/>
          </w:tcPr>
          <w:p w14:paraId="45F8939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3980</w:t>
            </w:r>
          </w:p>
        </w:tc>
        <w:tc>
          <w:tcPr>
            <w:tcW w:w="2643" w:type="dxa"/>
            <w:hideMark/>
          </w:tcPr>
          <w:p w14:paraId="6C42A8B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54509D9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2780</w:t>
            </w:r>
          </w:p>
        </w:tc>
        <w:tc>
          <w:tcPr>
            <w:tcW w:w="2410" w:type="dxa"/>
            <w:hideMark/>
          </w:tcPr>
          <w:p w14:paraId="33BBCEE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1950</w:t>
            </w:r>
          </w:p>
        </w:tc>
      </w:tr>
      <w:tr w:rsidR="002B5221" w:rsidRPr="002B5221" w14:paraId="19CA2F55" w14:textId="77777777" w:rsidTr="007640B4">
        <w:trPr>
          <w:trHeight w:val="300"/>
        </w:trPr>
        <w:tc>
          <w:tcPr>
            <w:tcW w:w="1200" w:type="dxa"/>
            <w:noWrap/>
            <w:hideMark/>
          </w:tcPr>
          <w:p w14:paraId="5A0AA25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3981</w:t>
            </w:r>
          </w:p>
        </w:tc>
        <w:tc>
          <w:tcPr>
            <w:tcW w:w="2643" w:type="dxa"/>
            <w:hideMark/>
          </w:tcPr>
          <w:p w14:paraId="65039E4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56DCEBF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2826</w:t>
            </w:r>
          </w:p>
        </w:tc>
        <w:tc>
          <w:tcPr>
            <w:tcW w:w="2410" w:type="dxa"/>
            <w:hideMark/>
          </w:tcPr>
          <w:p w14:paraId="7455C74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1950</w:t>
            </w:r>
          </w:p>
        </w:tc>
      </w:tr>
      <w:tr w:rsidR="002B5221" w:rsidRPr="002B5221" w14:paraId="0EE0C7C7" w14:textId="77777777" w:rsidTr="007640B4">
        <w:trPr>
          <w:trHeight w:val="300"/>
        </w:trPr>
        <w:tc>
          <w:tcPr>
            <w:tcW w:w="1200" w:type="dxa"/>
            <w:noWrap/>
            <w:hideMark/>
          </w:tcPr>
          <w:p w14:paraId="7C86893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3982</w:t>
            </w:r>
          </w:p>
        </w:tc>
        <w:tc>
          <w:tcPr>
            <w:tcW w:w="2643" w:type="dxa"/>
            <w:hideMark/>
          </w:tcPr>
          <w:p w14:paraId="504A41A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4BC521C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2841</w:t>
            </w:r>
          </w:p>
        </w:tc>
        <w:tc>
          <w:tcPr>
            <w:tcW w:w="2410" w:type="dxa"/>
            <w:hideMark/>
          </w:tcPr>
          <w:p w14:paraId="64AE543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1950</w:t>
            </w:r>
          </w:p>
        </w:tc>
      </w:tr>
      <w:tr w:rsidR="002B5221" w:rsidRPr="002B5221" w14:paraId="32EBCD31" w14:textId="77777777" w:rsidTr="007640B4">
        <w:trPr>
          <w:trHeight w:val="300"/>
        </w:trPr>
        <w:tc>
          <w:tcPr>
            <w:tcW w:w="1200" w:type="dxa"/>
            <w:noWrap/>
            <w:hideMark/>
          </w:tcPr>
          <w:p w14:paraId="605CC6F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3983</w:t>
            </w:r>
          </w:p>
        </w:tc>
        <w:tc>
          <w:tcPr>
            <w:tcW w:w="2643" w:type="dxa"/>
            <w:hideMark/>
          </w:tcPr>
          <w:p w14:paraId="6249582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32C8B8E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2994</w:t>
            </w:r>
          </w:p>
        </w:tc>
        <w:tc>
          <w:tcPr>
            <w:tcW w:w="2410" w:type="dxa"/>
            <w:hideMark/>
          </w:tcPr>
          <w:p w14:paraId="59692CE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1950</w:t>
            </w:r>
          </w:p>
        </w:tc>
      </w:tr>
      <w:tr w:rsidR="002B5221" w:rsidRPr="002B5221" w14:paraId="67257A88" w14:textId="77777777" w:rsidTr="007640B4">
        <w:trPr>
          <w:trHeight w:val="300"/>
        </w:trPr>
        <w:tc>
          <w:tcPr>
            <w:tcW w:w="1200" w:type="dxa"/>
            <w:noWrap/>
            <w:hideMark/>
          </w:tcPr>
          <w:p w14:paraId="1B2BAAA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3984</w:t>
            </w:r>
          </w:p>
        </w:tc>
        <w:tc>
          <w:tcPr>
            <w:tcW w:w="2643" w:type="dxa"/>
            <w:hideMark/>
          </w:tcPr>
          <w:p w14:paraId="753E273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6C749BA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2995</w:t>
            </w:r>
          </w:p>
        </w:tc>
        <w:tc>
          <w:tcPr>
            <w:tcW w:w="2410" w:type="dxa"/>
            <w:hideMark/>
          </w:tcPr>
          <w:p w14:paraId="5083B0E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1950</w:t>
            </w:r>
          </w:p>
        </w:tc>
      </w:tr>
      <w:tr w:rsidR="002B5221" w:rsidRPr="002B5221" w14:paraId="774909D0" w14:textId="77777777" w:rsidTr="007640B4">
        <w:trPr>
          <w:trHeight w:val="300"/>
        </w:trPr>
        <w:tc>
          <w:tcPr>
            <w:tcW w:w="1200" w:type="dxa"/>
            <w:noWrap/>
            <w:hideMark/>
          </w:tcPr>
          <w:p w14:paraId="23DAA89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3985</w:t>
            </w:r>
          </w:p>
        </w:tc>
        <w:tc>
          <w:tcPr>
            <w:tcW w:w="2643" w:type="dxa"/>
            <w:hideMark/>
          </w:tcPr>
          <w:p w14:paraId="1682AC5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2E1AF06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3010</w:t>
            </w:r>
          </w:p>
        </w:tc>
        <w:tc>
          <w:tcPr>
            <w:tcW w:w="2410" w:type="dxa"/>
            <w:hideMark/>
          </w:tcPr>
          <w:p w14:paraId="5A868FD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1950</w:t>
            </w:r>
          </w:p>
        </w:tc>
      </w:tr>
      <w:tr w:rsidR="002B5221" w:rsidRPr="002B5221" w14:paraId="1F568E3E" w14:textId="77777777" w:rsidTr="007640B4">
        <w:trPr>
          <w:trHeight w:val="300"/>
        </w:trPr>
        <w:tc>
          <w:tcPr>
            <w:tcW w:w="1200" w:type="dxa"/>
            <w:noWrap/>
            <w:hideMark/>
          </w:tcPr>
          <w:p w14:paraId="480A612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3986</w:t>
            </w:r>
          </w:p>
        </w:tc>
        <w:tc>
          <w:tcPr>
            <w:tcW w:w="2643" w:type="dxa"/>
            <w:hideMark/>
          </w:tcPr>
          <w:p w14:paraId="513EFBD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7850A16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3017</w:t>
            </w:r>
          </w:p>
        </w:tc>
        <w:tc>
          <w:tcPr>
            <w:tcW w:w="2410" w:type="dxa"/>
            <w:hideMark/>
          </w:tcPr>
          <w:p w14:paraId="484BCF2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1950</w:t>
            </w:r>
          </w:p>
        </w:tc>
      </w:tr>
      <w:tr w:rsidR="002B5221" w:rsidRPr="002B5221" w14:paraId="5BC4CA32" w14:textId="77777777" w:rsidTr="007640B4">
        <w:trPr>
          <w:trHeight w:val="300"/>
        </w:trPr>
        <w:tc>
          <w:tcPr>
            <w:tcW w:w="1200" w:type="dxa"/>
            <w:noWrap/>
            <w:hideMark/>
          </w:tcPr>
          <w:p w14:paraId="569BA52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3987</w:t>
            </w:r>
          </w:p>
        </w:tc>
        <w:tc>
          <w:tcPr>
            <w:tcW w:w="2643" w:type="dxa"/>
            <w:hideMark/>
          </w:tcPr>
          <w:p w14:paraId="2C1BD80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433C79D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3131</w:t>
            </w:r>
          </w:p>
        </w:tc>
        <w:tc>
          <w:tcPr>
            <w:tcW w:w="2410" w:type="dxa"/>
            <w:hideMark/>
          </w:tcPr>
          <w:p w14:paraId="021ADE0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1950</w:t>
            </w:r>
          </w:p>
        </w:tc>
      </w:tr>
      <w:tr w:rsidR="002B5221" w:rsidRPr="002B5221" w14:paraId="3C17AFCB" w14:textId="77777777" w:rsidTr="007640B4">
        <w:trPr>
          <w:trHeight w:val="300"/>
        </w:trPr>
        <w:tc>
          <w:tcPr>
            <w:tcW w:w="1200" w:type="dxa"/>
            <w:noWrap/>
            <w:hideMark/>
          </w:tcPr>
          <w:p w14:paraId="278DD29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3988</w:t>
            </w:r>
          </w:p>
        </w:tc>
        <w:tc>
          <w:tcPr>
            <w:tcW w:w="2643" w:type="dxa"/>
            <w:hideMark/>
          </w:tcPr>
          <w:p w14:paraId="06D4769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1FD7791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3133</w:t>
            </w:r>
          </w:p>
        </w:tc>
        <w:tc>
          <w:tcPr>
            <w:tcW w:w="2410" w:type="dxa"/>
            <w:hideMark/>
          </w:tcPr>
          <w:p w14:paraId="284D649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1950</w:t>
            </w:r>
          </w:p>
        </w:tc>
      </w:tr>
      <w:tr w:rsidR="002B5221" w:rsidRPr="002B5221" w14:paraId="05934F09" w14:textId="77777777" w:rsidTr="007640B4">
        <w:trPr>
          <w:trHeight w:val="300"/>
        </w:trPr>
        <w:tc>
          <w:tcPr>
            <w:tcW w:w="1200" w:type="dxa"/>
            <w:noWrap/>
            <w:hideMark/>
          </w:tcPr>
          <w:p w14:paraId="73BFE38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3989</w:t>
            </w:r>
          </w:p>
        </w:tc>
        <w:tc>
          <w:tcPr>
            <w:tcW w:w="2643" w:type="dxa"/>
            <w:hideMark/>
          </w:tcPr>
          <w:p w14:paraId="2388714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446EBCA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3329</w:t>
            </w:r>
          </w:p>
        </w:tc>
        <w:tc>
          <w:tcPr>
            <w:tcW w:w="2410" w:type="dxa"/>
            <w:hideMark/>
          </w:tcPr>
          <w:p w14:paraId="6749642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1950</w:t>
            </w:r>
          </w:p>
        </w:tc>
      </w:tr>
      <w:tr w:rsidR="002B5221" w:rsidRPr="002B5221" w14:paraId="21F72D39" w14:textId="77777777" w:rsidTr="007640B4">
        <w:trPr>
          <w:trHeight w:val="300"/>
        </w:trPr>
        <w:tc>
          <w:tcPr>
            <w:tcW w:w="1200" w:type="dxa"/>
            <w:noWrap/>
            <w:hideMark/>
          </w:tcPr>
          <w:p w14:paraId="7F4BC83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3990</w:t>
            </w:r>
          </w:p>
        </w:tc>
        <w:tc>
          <w:tcPr>
            <w:tcW w:w="2643" w:type="dxa"/>
            <w:hideMark/>
          </w:tcPr>
          <w:p w14:paraId="194CA57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2C73DA8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3332</w:t>
            </w:r>
          </w:p>
        </w:tc>
        <w:tc>
          <w:tcPr>
            <w:tcW w:w="2410" w:type="dxa"/>
            <w:hideMark/>
          </w:tcPr>
          <w:p w14:paraId="7394791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1950</w:t>
            </w:r>
          </w:p>
        </w:tc>
      </w:tr>
      <w:tr w:rsidR="002B5221" w:rsidRPr="002B5221" w14:paraId="091F231B" w14:textId="77777777" w:rsidTr="007640B4">
        <w:trPr>
          <w:trHeight w:val="300"/>
        </w:trPr>
        <w:tc>
          <w:tcPr>
            <w:tcW w:w="1200" w:type="dxa"/>
            <w:noWrap/>
            <w:hideMark/>
          </w:tcPr>
          <w:p w14:paraId="228E958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3991</w:t>
            </w:r>
          </w:p>
        </w:tc>
        <w:tc>
          <w:tcPr>
            <w:tcW w:w="2643" w:type="dxa"/>
            <w:hideMark/>
          </w:tcPr>
          <w:p w14:paraId="530B7A9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noWrap/>
            <w:hideMark/>
          </w:tcPr>
          <w:p w14:paraId="7A6ADA2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3345</w:t>
            </w:r>
          </w:p>
        </w:tc>
        <w:tc>
          <w:tcPr>
            <w:tcW w:w="2410" w:type="dxa"/>
            <w:hideMark/>
          </w:tcPr>
          <w:p w14:paraId="7041030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1950</w:t>
            </w:r>
          </w:p>
        </w:tc>
      </w:tr>
      <w:tr w:rsidR="002B5221" w:rsidRPr="002B5221" w14:paraId="1350D95A" w14:textId="77777777" w:rsidTr="007640B4">
        <w:trPr>
          <w:trHeight w:val="300"/>
        </w:trPr>
        <w:tc>
          <w:tcPr>
            <w:tcW w:w="1200" w:type="dxa"/>
            <w:noWrap/>
            <w:hideMark/>
          </w:tcPr>
          <w:p w14:paraId="0A926F6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3992</w:t>
            </w:r>
          </w:p>
        </w:tc>
        <w:tc>
          <w:tcPr>
            <w:tcW w:w="2643" w:type="dxa"/>
            <w:hideMark/>
          </w:tcPr>
          <w:p w14:paraId="2EC82C1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5050434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3348</w:t>
            </w:r>
          </w:p>
        </w:tc>
        <w:tc>
          <w:tcPr>
            <w:tcW w:w="2410" w:type="dxa"/>
            <w:hideMark/>
          </w:tcPr>
          <w:p w14:paraId="3230C05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1950</w:t>
            </w:r>
          </w:p>
        </w:tc>
      </w:tr>
      <w:tr w:rsidR="002B5221" w:rsidRPr="002B5221" w14:paraId="77C2F294" w14:textId="77777777" w:rsidTr="007640B4">
        <w:trPr>
          <w:trHeight w:val="300"/>
        </w:trPr>
        <w:tc>
          <w:tcPr>
            <w:tcW w:w="1200" w:type="dxa"/>
            <w:noWrap/>
            <w:hideMark/>
          </w:tcPr>
          <w:p w14:paraId="1FAF073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3993</w:t>
            </w:r>
          </w:p>
        </w:tc>
        <w:tc>
          <w:tcPr>
            <w:tcW w:w="2643" w:type="dxa"/>
            <w:hideMark/>
          </w:tcPr>
          <w:p w14:paraId="18B3D72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4652437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3427</w:t>
            </w:r>
          </w:p>
        </w:tc>
        <w:tc>
          <w:tcPr>
            <w:tcW w:w="2410" w:type="dxa"/>
            <w:hideMark/>
          </w:tcPr>
          <w:p w14:paraId="5CF32AE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1950</w:t>
            </w:r>
          </w:p>
        </w:tc>
      </w:tr>
      <w:tr w:rsidR="002B5221" w:rsidRPr="002B5221" w14:paraId="4304DC34" w14:textId="77777777" w:rsidTr="007640B4">
        <w:trPr>
          <w:trHeight w:val="300"/>
        </w:trPr>
        <w:tc>
          <w:tcPr>
            <w:tcW w:w="1200" w:type="dxa"/>
            <w:noWrap/>
            <w:hideMark/>
          </w:tcPr>
          <w:p w14:paraId="0CE11D3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3994</w:t>
            </w:r>
          </w:p>
        </w:tc>
        <w:tc>
          <w:tcPr>
            <w:tcW w:w="2643" w:type="dxa"/>
            <w:hideMark/>
          </w:tcPr>
          <w:p w14:paraId="332A8DC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028E4AD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3436</w:t>
            </w:r>
          </w:p>
        </w:tc>
        <w:tc>
          <w:tcPr>
            <w:tcW w:w="2410" w:type="dxa"/>
            <w:hideMark/>
          </w:tcPr>
          <w:p w14:paraId="27D8CB8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1950</w:t>
            </w:r>
          </w:p>
        </w:tc>
      </w:tr>
      <w:tr w:rsidR="002B5221" w:rsidRPr="002B5221" w14:paraId="31435E21" w14:textId="77777777" w:rsidTr="007640B4">
        <w:trPr>
          <w:trHeight w:val="300"/>
        </w:trPr>
        <w:tc>
          <w:tcPr>
            <w:tcW w:w="1200" w:type="dxa"/>
            <w:noWrap/>
            <w:hideMark/>
          </w:tcPr>
          <w:p w14:paraId="2C807F6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3995</w:t>
            </w:r>
          </w:p>
        </w:tc>
        <w:tc>
          <w:tcPr>
            <w:tcW w:w="2643" w:type="dxa"/>
            <w:hideMark/>
          </w:tcPr>
          <w:p w14:paraId="58A5257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noWrap/>
            <w:hideMark/>
          </w:tcPr>
          <w:p w14:paraId="529BB1F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3526</w:t>
            </w:r>
          </w:p>
        </w:tc>
        <w:tc>
          <w:tcPr>
            <w:tcW w:w="2410" w:type="dxa"/>
            <w:hideMark/>
          </w:tcPr>
          <w:p w14:paraId="3A06C86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1950</w:t>
            </w:r>
          </w:p>
        </w:tc>
      </w:tr>
      <w:tr w:rsidR="002B5221" w:rsidRPr="002B5221" w14:paraId="4C80C246" w14:textId="77777777" w:rsidTr="007640B4">
        <w:trPr>
          <w:trHeight w:val="300"/>
        </w:trPr>
        <w:tc>
          <w:tcPr>
            <w:tcW w:w="1200" w:type="dxa"/>
            <w:noWrap/>
            <w:hideMark/>
          </w:tcPr>
          <w:p w14:paraId="007EE6B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3996</w:t>
            </w:r>
          </w:p>
        </w:tc>
        <w:tc>
          <w:tcPr>
            <w:tcW w:w="2643" w:type="dxa"/>
            <w:hideMark/>
          </w:tcPr>
          <w:p w14:paraId="1F66B6D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noWrap/>
            <w:hideMark/>
          </w:tcPr>
          <w:p w14:paraId="4280B88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3544</w:t>
            </w:r>
          </w:p>
        </w:tc>
        <w:tc>
          <w:tcPr>
            <w:tcW w:w="2410" w:type="dxa"/>
            <w:hideMark/>
          </w:tcPr>
          <w:p w14:paraId="5F33423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1950</w:t>
            </w:r>
          </w:p>
        </w:tc>
      </w:tr>
      <w:tr w:rsidR="002B5221" w:rsidRPr="002B5221" w14:paraId="33EAA162" w14:textId="77777777" w:rsidTr="007640B4">
        <w:trPr>
          <w:trHeight w:val="300"/>
        </w:trPr>
        <w:tc>
          <w:tcPr>
            <w:tcW w:w="1200" w:type="dxa"/>
            <w:noWrap/>
            <w:hideMark/>
          </w:tcPr>
          <w:p w14:paraId="02A9E66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3997</w:t>
            </w:r>
          </w:p>
        </w:tc>
        <w:tc>
          <w:tcPr>
            <w:tcW w:w="2643" w:type="dxa"/>
            <w:hideMark/>
          </w:tcPr>
          <w:p w14:paraId="4AF8B14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noWrap/>
            <w:hideMark/>
          </w:tcPr>
          <w:p w14:paraId="41B5723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3545</w:t>
            </w:r>
          </w:p>
        </w:tc>
        <w:tc>
          <w:tcPr>
            <w:tcW w:w="2410" w:type="dxa"/>
            <w:hideMark/>
          </w:tcPr>
          <w:p w14:paraId="68EBAA2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1950</w:t>
            </w:r>
          </w:p>
        </w:tc>
      </w:tr>
      <w:tr w:rsidR="002B5221" w:rsidRPr="002B5221" w14:paraId="380328DA" w14:textId="77777777" w:rsidTr="007640B4">
        <w:trPr>
          <w:trHeight w:val="300"/>
        </w:trPr>
        <w:tc>
          <w:tcPr>
            <w:tcW w:w="1200" w:type="dxa"/>
            <w:noWrap/>
            <w:hideMark/>
          </w:tcPr>
          <w:p w14:paraId="4B3E0DE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3998</w:t>
            </w:r>
          </w:p>
        </w:tc>
        <w:tc>
          <w:tcPr>
            <w:tcW w:w="2643" w:type="dxa"/>
            <w:hideMark/>
          </w:tcPr>
          <w:p w14:paraId="26A961C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4B1965A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3564</w:t>
            </w:r>
          </w:p>
        </w:tc>
        <w:tc>
          <w:tcPr>
            <w:tcW w:w="2410" w:type="dxa"/>
            <w:hideMark/>
          </w:tcPr>
          <w:p w14:paraId="285DF81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1950</w:t>
            </w:r>
          </w:p>
        </w:tc>
      </w:tr>
      <w:tr w:rsidR="002B5221" w:rsidRPr="002B5221" w14:paraId="73F7DB48" w14:textId="77777777" w:rsidTr="007640B4">
        <w:trPr>
          <w:trHeight w:val="300"/>
        </w:trPr>
        <w:tc>
          <w:tcPr>
            <w:tcW w:w="1200" w:type="dxa"/>
            <w:noWrap/>
            <w:hideMark/>
          </w:tcPr>
          <w:p w14:paraId="6C430A4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3999</w:t>
            </w:r>
          </w:p>
        </w:tc>
        <w:tc>
          <w:tcPr>
            <w:tcW w:w="2643" w:type="dxa"/>
            <w:hideMark/>
          </w:tcPr>
          <w:p w14:paraId="62ED88B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4DA3200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3584</w:t>
            </w:r>
          </w:p>
        </w:tc>
        <w:tc>
          <w:tcPr>
            <w:tcW w:w="2410" w:type="dxa"/>
            <w:hideMark/>
          </w:tcPr>
          <w:p w14:paraId="0611CD2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1950</w:t>
            </w:r>
          </w:p>
        </w:tc>
      </w:tr>
      <w:tr w:rsidR="002B5221" w:rsidRPr="002B5221" w14:paraId="549FC9CF" w14:textId="77777777" w:rsidTr="007640B4">
        <w:trPr>
          <w:trHeight w:val="300"/>
        </w:trPr>
        <w:tc>
          <w:tcPr>
            <w:tcW w:w="1200" w:type="dxa"/>
            <w:noWrap/>
            <w:hideMark/>
          </w:tcPr>
          <w:p w14:paraId="06A4470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4000</w:t>
            </w:r>
          </w:p>
        </w:tc>
        <w:tc>
          <w:tcPr>
            <w:tcW w:w="2643" w:type="dxa"/>
            <w:hideMark/>
          </w:tcPr>
          <w:p w14:paraId="6744AFE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511E0AA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3651</w:t>
            </w:r>
          </w:p>
        </w:tc>
        <w:tc>
          <w:tcPr>
            <w:tcW w:w="2410" w:type="dxa"/>
            <w:hideMark/>
          </w:tcPr>
          <w:p w14:paraId="088AEC8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1950</w:t>
            </w:r>
          </w:p>
        </w:tc>
      </w:tr>
      <w:tr w:rsidR="002B5221" w:rsidRPr="002B5221" w14:paraId="38BFB1B8" w14:textId="77777777" w:rsidTr="007640B4">
        <w:trPr>
          <w:trHeight w:val="300"/>
        </w:trPr>
        <w:tc>
          <w:tcPr>
            <w:tcW w:w="1200" w:type="dxa"/>
            <w:noWrap/>
            <w:hideMark/>
          </w:tcPr>
          <w:p w14:paraId="110DE5D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4001</w:t>
            </w:r>
          </w:p>
        </w:tc>
        <w:tc>
          <w:tcPr>
            <w:tcW w:w="2643" w:type="dxa"/>
            <w:hideMark/>
          </w:tcPr>
          <w:p w14:paraId="5D37223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2727E81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3668</w:t>
            </w:r>
          </w:p>
        </w:tc>
        <w:tc>
          <w:tcPr>
            <w:tcW w:w="2410" w:type="dxa"/>
            <w:hideMark/>
          </w:tcPr>
          <w:p w14:paraId="410004A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1950</w:t>
            </w:r>
          </w:p>
        </w:tc>
      </w:tr>
      <w:tr w:rsidR="002B5221" w:rsidRPr="002B5221" w14:paraId="2BD5C8F8" w14:textId="77777777" w:rsidTr="007640B4">
        <w:trPr>
          <w:trHeight w:val="300"/>
        </w:trPr>
        <w:tc>
          <w:tcPr>
            <w:tcW w:w="1200" w:type="dxa"/>
            <w:noWrap/>
            <w:hideMark/>
          </w:tcPr>
          <w:p w14:paraId="2D11B00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4002</w:t>
            </w:r>
          </w:p>
        </w:tc>
        <w:tc>
          <w:tcPr>
            <w:tcW w:w="2643" w:type="dxa"/>
            <w:hideMark/>
          </w:tcPr>
          <w:p w14:paraId="1A9A70E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31EB2E6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3708</w:t>
            </w:r>
          </w:p>
        </w:tc>
        <w:tc>
          <w:tcPr>
            <w:tcW w:w="2410" w:type="dxa"/>
            <w:hideMark/>
          </w:tcPr>
          <w:p w14:paraId="265F29D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1950</w:t>
            </w:r>
          </w:p>
        </w:tc>
      </w:tr>
      <w:tr w:rsidR="002B5221" w:rsidRPr="002B5221" w14:paraId="5908DDCC" w14:textId="77777777" w:rsidTr="007640B4">
        <w:trPr>
          <w:trHeight w:val="300"/>
        </w:trPr>
        <w:tc>
          <w:tcPr>
            <w:tcW w:w="1200" w:type="dxa"/>
            <w:noWrap/>
            <w:hideMark/>
          </w:tcPr>
          <w:p w14:paraId="438BA91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4003</w:t>
            </w:r>
          </w:p>
        </w:tc>
        <w:tc>
          <w:tcPr>
            <w:tcW w:w="2643" w:type="dxa"/>
            <w:hideMark/>
          </w:tcPr>
          <w:p w14:paraId="5FE2866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104B46A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1612 bis</w:t>
            </w:r>
          </w:p>
        </w:tc>
        <w:tc>
          <w:tcPr>
            <w:tcW w:w="2410" w:type="dxa"/>
            <w:hideMark/>
          </w:tcPr>
          <w:p w14:paraId="32E3679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1950</w:t>
            </w:r>
          </w:p>
        </w:tc>
      </w:tr>
      <w:tr w:rsidR="002B5221" w:rsidRPr="002B5221" w14:paraId="524BD64F" w14:textId="77777777" w:rsidTr="007640B4">
        <w:trPr>
          <w:trHeight w:val="300"/>
        </w:trPr>
        <w:tc>
          <w:tcPr>
            <w:tcW w:w="1200" w:type="dxa"/>
            <w:noWrap/>
            <w:hideMark/>
          </w:tcPr>
          <w:p w14:paraId="4431B6D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4004</w:t>
            </w:r>
          </w:p>
        </w:tc>
        <w:tc>
          <w:tcPr>
            <w:tcW w:w="2643" w:type="dxa"/>
            <w:hideMark/>
          </w:tcPr>
          <w:p w14:paraId="423F7CB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8A05DF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w:t>
            </w:r>
          </w:p>
        </w:tc>
        <w:tc>
          <w:tcPr>
            <w:tcW w:w="2410" w:type="dxa"/>
            <w:hideMark/>
          </w:tcPr>
          <w:p w14:paraId="5B40716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1951</w:t>
            </w:r>
          </w:p>
        </w:tc>
      </w:tr>
      <w:tr w:rsidR="002B5221" w:rsidRPr="002B5221" w14:paraId="15FBEF38" w14:textId="77777777" w:rsidTr="007640B4">
        <w:trPr>
          <w:trHeight w:val="300"/>
        </w:trPr>
        <w:tc>
          <w:tcPr>
            <w:tcW w:w="1200" w:type="dxa"/>
            <w:noWrap/>
            <w:hideMark/>
          </w:tcPr>
          <w:p w14:paraId="426976A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4005</w:t>
            </w:r>
          </w:p>
        </w:tc>
        <w:tc>
          <w:tcPr>
            <w:tcW w:w="2643" w:type="dxa"/>
            <w:hideMark/>
          </w:tcPr>
          <w:p w14:paraId="62F8E7D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1E2E56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w:t>
            </w:r>
          </w:p>
        </w:tc>
        <w:tc>
          <w:tcPr>
            <w:tcW w:w="2410" w:type="dxa"/>
            <w:hideMark/>
          </w:tcPr>
          <w:p w14:paraId="78880A3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1951</w:t>
            </w:r>
          </w:p>
        </w:tc>
      </w:tr>
      <w:tr w:rsidR="002B5221" w:rsidRPr="002B5221" w14:paraId="2A45C7B0" w14:textId="77777777" w:rsidTr="007640B4">
        <w:trPr>
          <w:trHeight w:val="300"/>
        </w:trPr>
        <w:tc>
          <w:tcPr>
            <w:tcW w:w="1200" w:type="dxa"/>
            <w:noWrap/>
            <w:hideMark/>
          </w:tcPr>
          <w:p w14:paraId="7D14F3A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4006</w:t>
            </w:r>
          </w:p>
        </w:tc>
        <w:tc>
          <w:tcPr>
            <w:tcW w:w="2643" w:type="dxa"/>
            <w:hideMark/>
          </w:tcPr>
          <w:p w14:paraId="27D47CB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DC0C4D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w:t>
            </w:r>
          </w:p>
        </w:tc>
        <w:tc>
          <w:tcPr>
            <w:tcW w:w="2410" w:type="dxa"/>
            <w:hideMark/>
          </w:tcPr>
          <w:p w14:paraId="074CD9A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1951</w:t>
            </w:r>
          </w:p>
        </w:tc>
      </w:tr>
      <w:tr w:rsidR="002B5221" w:rsidRPr="002B5221" w14:paraId="2A9DAD0E" w14:textId="77777777" w:rsidTr="007640B4">
        <w:trPr>
          <w:trHeight w:val="300"/>
        </w:trPr>
        <w:tc>
          <w:tcPr>
            <w:tcW w:w="1200" w:type="dxa"/>
            <w:noWrap/>
            <w:hideMark/>
          </w:tcPr>
          <w:p w14:paraId="520A686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4007</w:t>
            </w:r>
          </w:p>
        </w:tc>
        <w:tc>
          <w:tcPr>
            <w:tcW w:w="2643" w:type="dxa"/>
            <w:hideMark/>
          </w:tcPr>
          <w:p w14:paraId="745328F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557F38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10</w:t>
            </w:r>
          </w:p>
        </w:tc>
        <w:tc>
          <w:tcPr>
            <w:tcW w:w="2410" w:type="dxa"/>
            <w:hideMark/>
          </w:tcPr>
          <w:p w14:paraId="0A278EC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1951</w:t>
            </w:r>
          </w:p>
        </w:tc>
      </w:tr>
      <w:tr w:rsidR="002B5221" w:rsidRPr="002B5221" w14:paraId="74A619F9" w14:textId="77777777" w:rsidTr="007640B4">
        <w:trPr>
          <w:trHeight w:val="300"/>
        </w:trPr>
        <w:tc>
          <w:tcPr>
            <w:tcW w:w="1200" w:type="dxa"/>
            <w:noWrap/>
            <w:hideMark/>
          </w:tcPr>
          <w:p w14:paraId="7E04CB7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4008</w:t>
            </w:r>
          </w:p>
        </w:tc>
        <w:tc>
          <w:tcPr>
            <w:tcW w:w="2643" w:type="dxa"/>
            <w:hideMark/>
          </w:tcPr>
          <w:p w14:paraId="18FED58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353279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12</w:t>
            </w:r>
          </w:p>
        </w:tc>
        <w:tc>
          <w:tcPr>
            <w:tcW w:w="2410" w:type="dxa"/>
            <w:hideMark/>
          </w:tcPr>
          <w:p w14:paraId="28237E0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1951</w:t>
            </w:r>
          </w:p>
        </w:tc>
      </w:tr>
      <w:tr w:rsidR="002B5221" w:rsidRPr="002B5221" w14:paraId="28816B08" w14:textId="77777777" w:rsidTr="007640B4">
        <w:trPr>
          <w:trHeight w:val="300"/>
        </w:trPr>
        <w:tc>
          <w:tcPr>
            <w:tcW w:w="1200" w:type="dxa"/>
            <w:noWrap/>
            <w:hideMark/>
          </w:tcPr>
          <w:p w14:paraId="233F50F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4009</w:t>
            </w:r>
          </w:p>
        </w:tc>
        <w:tc>
          <w:tcPr>
            <w:tcW w:w="2643" w:type="dxa"/>
            <w:hideMark/>
          </w:tcPr>
          <w:p w14:paraId="4F1279D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2D8D99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13</w:t>
            </w:r>
          </w:p>
        </w:tc>
        <w:tc>
          <w:tcPr>
            <w:tcW w:w="2410" w:type="dxa"/>
            <w:hideMark/>
          </w:tcPr>
          <w:p w14:paraId="242131D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1951</w:t>
            </w:r>
          </w:p>
        </w:tc>
      </w:tr>
      <w:tr w:rsidR="002B5221" w:rsidRPr="002B5221" w14:paraId="35D6C2C8" w14:textId="77777777" w:rsidTr="007640B4">
        <w:trPr>
          <w:trHeight w:val="300"/>
        </w:trPr>
        <w:tc>
          <w:tcPr>
            <w:tcW w:w="1200" w:type="dxa"/>
            <w:noWrap/>
            <w:hideMark/>
          </w:tcPr>
          <w:p w14:paraId="07F3E3A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4010</w:t>
            </w:r>
          </w:p>
        </w:tc>
        <w:tc>
          <w:tcPr>
            <w:tcW w:w="2643" w:type="dxa"/>
            <w:hideMark/>
          </w:tcPr>
          <w:p w14:paraId="32715E0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230FCA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14</w:t>
            </w:r>
          </w:p>
        </w:tc>
        <w:tc>
          <w:tcPr>
            <w:tcW w:w="2410" w:type="dxa"/>
            <w:hideMark/>
          </w:tcPr>
          <w:p w14:paraId="6C59386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1951</w:t>
            </w:r>
          </w:p>
        </w:tc>
      </w:tr>
      <w:tr w:rsidR="002B5221" w:rsidRPr="002B5221" w14:paraId="418D6CF7" w14:textId="77777777" w:rsidTr="007640B4">
        <w:trPr>
          <w:trHeight w:val="300"/>
        </w:trPr>
        <w:tc>
          <w:tcPr>
            <w:tcW w:w="1200" w:type="dxa"/>
            <w:noWrap/>
            <w:hideMark/>
          </w:tcPr>
          <w:p w14:paraId="0AFB3F0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4011</w:t>
            </w:r>
          </w:p>
        </w:tc>
        <w:tc>
          <w:tcPr>
            <w:tcW w:w="2643" w:type="dxa"/>
            <w:hideMark/>
          </w:tcPr>
          <w:p w14:paraId="63AD0D1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00DBEB4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267</w:t>
            </w:r>
          </w:p>
        </w:tc>
        <w:tc>
          <w:tcPr>
            <w:tcW w:w="2410" w:type="dxa"/>
            <w:hideMark/>
          </w:tcPr>
          <w:p w14:paraId="0FDD8D9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1951</w:t>
            </w:r>
          </w:p>
        </w:tc>
      </w:tr>
      <w:tr w:rsidR="002B5221" w:rsidRPr="002B5221" w14:paraId="31324C28" w14:textId="77777777" w:rsidTr="007640B4">
        <w:trPr>
          <w:trHeight w:val="300"/>
        </w:trPr>
        <w:tc>
          <w:tcPr>
            <w:tcW w:w="1200" w:type="dxa"/>
            <w:noWrap/>
            <w:hideMark/>
          </w:tcPr>
          <w:p w14:paraId="699A0AE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4012</w:t>
            </w:r>
          </w:p>
        </w:tc>
        <w:tc>
          <w:tcPr>
            <w:tcW w:w="2643" w:type="dxa"/>
            <w:hideMark/>
          </w:tcPr>
          <w:p w14:paraId="55A1D0F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3BDA1CF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311</w:t>
            </w:r>
          </w:p>
        </w:tc>
        <w:tc>
          <w:tcPr>
            <w:tcW w:w="2410" w:type="dxa"/>
            <w:hideMark/>
          </w:tcPr>
          <w:p w14:paraId="399556D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1951</w:t>
            </w:r>
          </w:p>
        </w:tc>
      </w:tr>
      <w:tr w:rsidR="002B5221" w:rsidRPr="002B5221" w14:paraId="460ED12A" w14:textId="77777777" w:rsidTr="007640B4">
        <w:trPr>
          <w:trHeight w:val="300"/>
        </w:trPr>
        <w:tc>
          <w:tcPr>
            <w:tcW w:w="1200" w:type="dxa"/>
            <w:noWrap/>
            <w:hideMark/>
          </w:tcPr>
          <w:p w14:paraId="71A0554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4013</w:t>
            </w:r>
          </w:p>
        </w:tc>
        <w:tc>
          <w:tcPr>
            <w:tcW w:w="2643" w:type="dxa"/>
            <w:hideMark/>
          </w:tcPr>
          <w:p w14:paraId="2EF447D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6C7565E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368</w:t>
            </w:r>
          </w:p>
        </w:tc>
        <w:tc>
          <w:tcPr>
            <w:tcW w:w="2410" w:type="dxa"/>
            <w:hideMark/>
          </w:tcPr>
          <w:p w14:paraId="6ED3952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1951</w:t>
            </w:r>
          </w:p>
        </w:tc>
      </w:tr>
      <w:tr w:rsidR="002B5221" w:rsidRPr="002B5221" w14:paraId="1E111FE0" w14:textId="77777777" w:rsidTr="007640B4">
        <w:trPr>
          <w:trHeight w:val="300"/>
        </w:trPr>
        <w:tc>
          <w:tcPr>
            <w:tcW w:w="1200" w:type="dxa"/>
            <w:noWrap/>
            <w:hideMark/>
          </w:tcPr>
          <w:p w14:paraId="417B0EC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4014</w:t>
            </w:r>
          </w:p>
        </w:tc>
        <w:tc>
          <w:tcPr>
            <w:tcW w:w="2643" w:type="dxa"/>
            <w:hideMark/>
          </w:tcPr>
          <w:p w14:paraId="28F3A07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255F045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374</w:t>
            </w:r>
          </w:p>
        </w:tc>
        <w:tc>
          <w:tcPr>
            <w:tcW w:w="2410" w:type="dxa"/>
            <w:hideMark/>
          </w:tcPr>
          <w:p w14:paraId="4935552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1951</w:t>
            </w:r>
          </w:p>
        </w:tc>
      </w:tr>
      <w:tr w:rsidR="002B5221" w:rsidRPr="002B5221" w14:paraId="7B00DDF6" w14:textId="77777777" w:rsidTr="007640B4">
        <w:trPr>
          <w:trHeight w:val="300"/>
        </w:trPr>
        <w:tc>
          <w:tcPr>
            <w:tcW w:w="1200" w:type="dxa"/>
            <w:noWrap/>
            <w:hideMark/>
          </w:tcPr>
          <w:p w14:paraId="1200924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4015</w:t>
            </w:r>
          </w:p>
        </w:tc>
        <w:tc>
          <w:tcPr>
            <w:tcW w:w="2643" w:type="dxa"/>
            <w:hideMark/>
          </w:tcPr>
          <w:p w14:paraId="3AF815E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5A6CA7D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463</w:t>
            </w:r>
          </w:p>
        </w:tc>
        <w:tc>
          <w:tcPr>
            <w:tcW w:w="2410" w:type="dxa"/>
            <w:hideMark/>
          </w:tcPr>
          <w:p w14:paraId="156FBF0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1951</w:t>
            </w:r>
          </w:p>
        </w:tc>
      </w:tr>
      <w:tr w:rsidR="002B5221" w:rsidRPr="002B5221" w14:paraId="76D5BA2A" w14:textId="77777777" w:rsidTr="007640B4">
        <w:trPr>
          <w:trHeight w:val="300"/>
        </w:trPr>
        <w:tc>
          <w:tcPr>
            <w:tcW w:w="1200" w:type="dxa"/>
            <w:noWrap/>
            <w:hideMark/>
          </w:tcPr>
          <w:p w14:paraId="6B5025D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4016</w:t>
            </w:r>
          </w:p>
        </w:tc>
        <w:tc>
          <w:tcPr>
            <w:tcW w:w="2643" w:type="dxa"/>
            <w:hideMark/>
          </w:tcPr>
          <w:p w14:paraId="7CC7C21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noWrap/>
            <w:hideMark/>
          </w:tcPr>
          <w:p w14:paraId="166D5C8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545</w:t>
            </w:r>
          </w:p>
        </w:tc>
        <w:tc>
          <w:tcPr>
            <w:tcW w:w="2410" w:type="dxa"/>
            <w:hideMark/>
          </w:tcPr>
          <w:p w14:paraId="7C84344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1951</w:t>
            </w:r>
          </w:p>
        </w:tc>
      </w:tr>
      <w:tr w:rsidR="002B5221" w:rsidRPr="002B5221" w14:paraId="404D6775" w14:textId="77777777" w:rsidTr="007640B4">
        <w:trPr>
          <w:trHeight w:val="300"/>
        </w:trPr>
        <w:tc>
          <w:tcPr>
            <w:tcW w:w="1200" w:type="dxa"/>
            <w:noWrap/>
            <w:hideMark/>
          </w:tcPr>
          <w:p w14:paraId="0053D69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4017</w:t>
            </w:r>
          </w:p>
        </w:tc>
        <w:tc>
          <w:tcPr>
            <w:tcW w:w="2643" w:type="dxa"/>
            <w:hideMark/>
          </w:tcPr>
          <w:p w14:paraId="2B5B558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69EC5E7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580</w:t>
            </w:r>
          </w:p>
        </w:tc>
        <w:tc>
          <w:tcPr>
            <w:tcW w:w="2410" w:type="dxa"/>
            <w:hideMark/>
          </w:tcPr>
          <w:p w14:paraId="2BF0648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1951</w:t>
            </w:r>
          </w:p>
        </w:tc>
      </w:tr>
      <w:tr w:rsidR="002B5221" w:rsidRPr="002B5221" w14:paraId="66A0C2A9" w14:textId="77777777" w:rsidTr="007640B4">
        <w:trPr>
          <w:trHeight w:val="300"/>
        </w:trPr>
        <w:tc>
          <w:tcPr>
            <w:tcW w:w="1200" w:type="dxa"/>
            <w:noWrap/>
            <w:hideMark/>
          </w:tcPr>
          <w:p w14:paraId="7486DA3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4018</w:t>
            </w:r>
          </w:p>
        </w:tc>
        <w:tc>
          <w:tcPr>
            <w:tcW w:w="2643" w:type="dxa"/>
            <w:hideMark/>
          </w:tcPr>
          <w:p w14:paraId="746EE46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5D3CE44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596</w:t>
            </w:r>
          </w:p>
        </w:tc>
        <w:tc>
          <w:tcPr>
            <w:tcW w:w="2410" w:type="dxa"/>
            <w:hideMark/>
          </w:tcPr>
          <w:p w14:paraId="040FA10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1951</w:t>
            </w:r>
          </w:p>
        </w:tc>
      </w:tr>
      <w:tr w:rsidR="002B5221" w:rsidRPr="002B5221" w14:paraId="3386546B" w14:textId="77777777" w:rsidTr="007640B4">
        <w:trPr>
          <w:trHeight w:val="300"/>
        </w:trPr>
        <w:tc>
          <w:tcPr>
            <w:tcW w:w="1200" w:type="dxa"/>
            <w:noWrap/>
            <w:hideMark/>
          </w:tcPr>
          <w:p w14:paraId="4058ADA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lastRenderedPageBreak/>
              <w:t>4019</w:t>
            </w:r>
          </w:p>
        </w:tc>
        <w:tc>
          <w:tcPr>
            <w:tcW w:w="2643" w:type="dxa"/>
            <w:hideMark/>
          </w:tcPr>
          <w:p w14:paraId="250BAF5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4C52B99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632</w:t>
            </w:r>
          </w:p>
        </w:tc>
        <w:tc>
          <w:tcPr>
            <w:tcW w:w="2410" w:type="dxa"/>
            <w:hideMark/>
          </w:tcPr>
          <w:p w14:paraId="1CA6513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1951</w:t>
            </w:r>
          </w:p>
        </w:tc>
      </w:tr>
      <w:tr w:rsidR="002B5221" w:rsidRPr="002B5221" w14:paraId="411E4DEF" w14:textId="77777777" w:rsidTr="007640B4">
        <w:trPr>
          <w:trHeight w:val="300"/>
        </w:trPr>
        <w:tc>
          <w:tcPr>
            <w:tcW w:w="1200" w:type="dxa"/>
            <w:noWrap/>
            <w:hideMark/>
          </w:tcPr>
          <w:p w14:paraId="4361518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4020</w:t>
            </w:r>
          </w:p>
        </w:tc>
        <w:tc>
          <w:tcPr>
            <w:tcW w:w="2643" w:type="dxa"/>
            <w:hideMark/>
          </w:tcPr>
          <w:p w14:paraId="0780AA6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noWrap/>
            <w:hideMark/>
          </w:tcPr>
          <w:p w14:paraId="6E1580B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799</w:t>
            </w:r>
          </w:p>
        </w:tc>
        <w:tc>
          <w:tcPr>
            <w:tcW w:w="2410" w:type="dxa"/>
            <w:hideMark/>
          </w:tcPr>
          <w:p w14:paraId="49F7C3C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1951</w:t>
            </w:r>
          </w:p>
        </w:tc>
      </w:tr>
      <w:tr w:rsidR="002B5221" w:rsidRPr="002B5221" w14:paraId="0666C3FD" w14:textId="77777777" w:rsidTr="007640B4">
        <w:trPr>
          <w:trHeight w:val="300"/>
        </w:trPr>
        <w:tc>
          <w:tcPr>
            <w:tcW w:w="1200" w:type="dxa"/>
            <w:noWrap/>
            <w:hideMark/>
          </w:tcPr>
          <w:p w14:paraId="42A09CD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4021</w:t>
            </w:r>
          </w:p>
        </w:tc>
        <w:tc>
          <w:tcPr>
            <w:tcW w:w="2643" w:type="dxa"/>
            <w:hideMark/>
          </w:tcPr>
          <w:p w14:paraId="26ADEE3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7997EB4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899</w:t>
            </w:r>
          </w:p>
        </w:tc>
        <w:tc>
          <w:tcPr>
            <w:tcW w:w="2410" w:type="dxa"/>
            <w:hideMark/>
          </w:tcPr>
          <w:p w14:paraId="542ABB7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1951</w:t>
            </w:r>
          </w:p>
        </w:tc>
      </w:tr>
      <w:tr w:rsidR="002B5221" w:rsidRPr="002B5221" w14:paraId="42CDC254" w14:textId="77777777" w:rsidTr="007640B4">
        <w:trPr>
          <w:trHeight w:val="300"/>
        </w:trPr>
        <w:tc>
          <w:tcPr>
            <w:tcW w:w="1200" w:type="dxa"/>
            <w:noWrap/>
            <w:hideMark/>
          </w:tcPr>
          <w:p w14:paraId="2F7968C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4022</w:t>
            </w:r>
          </w:p>
        </w:tc>
        <w:tc>
          <w:tcPr>
            <w:tcW w:w="2643" w:type="dxa"/>
            <w:hideMark/>
          </w:tcPr>
          <w:p w14:paraId="5FB53FA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4758E88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922</w:t>
            </w:r>
          </w:p>
        </w:tc>
        <w:tc>
          <w:tcPr>
            <w:tcW w:w="2410" w:type="dxa"/>
            <w:hideMark/>
          </w:tcPr>
          <w:p w14:paraId="38DE4A1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1951</w:t>
            </w:r>
          </w:p>
        </w:tc>
      </w:tr>
      <w:tr w:rsidR="002B5221" w:rsidRPr="002B5221" w14:paraId="18F32354" w14:textId="77777777" w:rsidTr="007640B4">
        <w:trPr>
          <w:trHeight w:val="300"/>
        </w:trPr>
        <w:tc>
          <w:tcPr>
            <w:tcW w:w="1200" w:type="dxa"/>
            <w:noWrap/>
            <w:hideMark/>
          </w:tcPr>
          <w:p w14:paraId="6AA4E62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4023</w:t>
            </w:r>
          </w:p>
        </w:tc>
        <w:tc>
          <w:tcPr>
            <w:tcW w:w="2643" w:type="dxa"/>
            <w:hideMark/>
          </w:tcPr>
          <w:p w14:paraId="531E7DF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53D3937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962</w:t>
            </w:r>
          </w:p>
        </w:tc>
        <w:tc>
          <w:tcPr>
            <w:tcW w:w="2410" w:type="dxa"/>
            <w:hideMark/>
          </w:tcPr>
          <w:p w14:paraId="76CC5C0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1951</w:t>
            </w:r>
          </w:p>
        </w:tc>
      </w:tr>
      <w:tr w:rsidR="002B5221" w:rsidRPr="002B5221" w14:paraId="7382C7B9" w14:textId="77777777" w:rsidTr="007640B4">
        <w:trPr>
          <w:trHeight w:val="300"/>
        </w:trPr>
        <w:tc>
          <w:tcPr>
            <w:tcW w:w="1200" w:type="dxa"/>
            <w:noWrap/>
            <w:hideMark/>
          </w:tcPr>
          <w:p w14:paraId="429F1C9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4024</w:t>
            </w:r>
          </w:p>
        </w:tc>
        <w:tc>
          <w:tcPr>
            <w:tcW w:w="2643" w:type="dxa"/>
            <w:hideMark/>
          </w:tcPr>
          <w:p w14:paraId="6D17B25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4122121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963</w:t>
            </w:r>
          </w:p>
        </w:tc>
        <w:tc>
          <w:tcPr>
            <w:tcW w:w="2410" w:type="dxa"/>
            <w:hideMark/>
          </w:tcPr>
          <w:p w14:paraId="531BFB4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1951</w:t>
            </w:r>
          </w:p>
        </w:tc>
      </w:tr>
      <w:tr w:rsidR="002B5221" w:rsidRPr="002B5221" w14:paraId="6E600A0C" w14:textId="77777777" w:rsidTr="007640B4">
        <w:trPr>
          <w:trHeight w:val="300"/>
        </w:trPr>
        <w:tc>
          <w:tcPr>
            <w:tcW w:w="1200" w:type="dxa"/>
            <w:noWrap/>
            <w:hideMark/>
          </w:tcPr>
          <w:p w14:paraId="7B34FF9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4025</w:t>
            </w:r>
          </w:p>
        </w:tc>
        <w:tc>
          <w:tcPr>
            <w:tcW w:w="2643" w:type="dxa"/>
            <w:hideMark/>
          </w:tcPr>
          <w:p w14:paraId="3B3F0A2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7C75EF4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974</w:t>
            </w:r>
          </w:p>
        </w:tc>
        <w:tc>
          <w:tcPr>
            <w:tcW w:w="2410" w:type="dxa"/>
            <w:hideMark/>
          </w:tcPr>
          <w:p w14:paraId="5368966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1951</w:t>
            </w:r>
          </w:p>
        </w:tc>
      </w:tr>
      <w:tr w:rsidR="002B5221" w:rsidRPr="002B5221" w14:paraId="2407D85A" w14:textId="77777777" w:rsidTr="007640B4">
        <w:trPr>
          <w:trHeight w:val="300"/>
        </w:trPr>
        <w:tc>
          <w:tcPr>
            <w:tcW w:w="1200" w:type="dxa"/>
            <w:noWrap/>
            <w:hideMark/>
          </w:tcPr>
          <w:p w14:paraId="756E538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4026</w:t>
            </w:r>
          </w:p>
        </w:tc>
        <w:tc>
          <w:tcPr>
            <w:tcW w:w="2643" w:type="dxa"/>
            <w:hideMark/>
          </w:tcPr>
          <w:p w14:paraId="2486AAD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5D54193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975</w:t>
            </w:r>
          </w:p>
        </w:tc>
        <w:tc>
          <w:tcPr>
            <w:tcW w:w="2410" w:type="dxa"/>
            <w:hideMark/>
          </w:tcPr>
          <w:p w14:paraId="7E587ED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1951</w:t>
            </w:r>
          </w:p>
        </w:tc>
      </w:tr>
      <w:tr w:rsidR="002B5221" w:rsidRPr="002B5221" w14:paraId="4456C941" w14:textId="77777777" w:rsidTr="007640B4">
        <w:trPr>
          <w:trHeight w:val="300"/>
        </w:trPr>
        <w:tc>
          <w:tcPr>
            <w:tcW w:w="1200" w:type="dxa"/>
            <w:noWrap/>
            <w:hideMark/>
          </w:tcPr>
          <w:p w14:paraId="5C03B61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4027</w:t>
            </w:r>
          </w:p>
        </w:tc>
        <w:tc>
          <w:tcPr>
            <w:tcW w:w="2643" w:type="dxa"/>
            <w:hideMark/>
          </w:tcPr>
          <w:p w14:paraId="156E199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3BD9031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989</w:t>
            </w:r>
          </w:p>
        </w:tc>
        <w:tc>
          <w:tcPr>
            <w:tcW w:w="2410" w:type="dxa"/>
            <w:hideMark/>
          </w:tcPr>
          <w:p w14:paraId="0F582A2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1951</w:t>
            </w:r>
          </w:p>
        </w:tc>
      </w:tr>
      <w:tr w:rsidR="002B5221" w:rsidRPr="002B5221" w14:paraId="7C5DE253" w14:textId="77777777" w:rsidTr="007640B4">
        <w:trPr>
          <w:trHeight w:val="300"/>
        </w:trPr>
        <w:tc>
          <w:tcPr>
            <w:tcW w:w="1200" w:type="dxa"/>
            <w:noWrap/>
            <w:hideMark/>
          </w:tcPr>
          <w:p w14:paraId="5073925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4028</w:t>
            </w:r>
          </w:p>
        </w:tc>
        <w:tc>
          <w:tcPr>
            <w:tcW w:w="2643" w:type="dxa"/>
            <w:hideMark/>
          </w:tcPr>
          <w:p w14:paraId="7CC1D14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328630B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990</w:t>
            </w:r>
          </w:p>
        </w:tc>
        <w:tc>
          <w:tcPr>
            <w:tcW w:w="2410" w:type="dxa"/>
            <w:hideMark/>
          </w:tcPr>
          <w:p w14:paraId="61079EA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1951</w:t>
            </w:r>
          </w:p>
        </w:tc>
      </w:tr>
      <w:tr w:rsidR="002B5221" w:rsidRPr="002B5221" w14:paraId="0FFF95A7" w14:textId="77777777" w:rsidTr="007640B4">
        <w:trPr>
          <w:trHeight w:val="300"/>
        </w:trPr>
        <w:tc>
          <w:tcPr>
            <w:tcW w:w="1200" w:type="dxa"/>
            <w:noWrap/>
            <w:hideMark/>
          </w:tcPr>
          <w:p w14:paraId="38C087C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4029</w:t>
            </w:r>
          </w:p>
        </w:tc>
        <w:tc>
          <w:tcPr>
            <w:tcW w:w="2643" w:type="dxa"/>
            <w:hideMark/>
          </w:tcPr>
          <w:p w14:paraId="4D26DB3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66B42CE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998</w:t>
            </w:r>
          </w:p>
        </w:tc>
        <w:tc>
          <w:tcPr>
            <w:tcW w:w="2410" w:type="dxa"/>
            <w:hideMark/>
          </w:tcPr>
          <w:p w14:paraId="292BCA6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1951</w:t>
            </w:r>
          </w:p>
        </w:tc>
      </w:tr>
      <w:tr w:rsidR="002B5221" w:rsidRPr="002B5221" w14:paraId="049F889E" w14:textId="77777777" w:rsidTr="007640B4">
        <w:trPr>
          <w:trHeight w:val="300"/>
        </w:trPr>
        <w:tc>
          <w:tcPr>
            <w:tcW w:w="1200" w:type="dxa"/>
            <w:noWrap/>
            <w:hideMark/>
          </w:tcPr>
          <w:p w14:paraId="5B1CD3C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4030</w:t>
            </w:r>
          </w:p>
        </w:tc>
        <w:tc>
          <w:tcPr>
            <w:tcW w:w="2643" w:type="dxa"/>
            <w:hideMark/>
          </w:tcPr>
          <w:p w14:paraId="7BF638C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noWrap/>
            <w:hideMark/>
          </w:tcPr>
          <w:p w14:paraId="2FED64A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1000</w:t>
            </w:r>
          </w:p>
        </w:tc>
        <w:tc>
          <w:tcPr>
            <w:tcW w:w="2410" w:type="dxa"/>
            <w:hideMark/>
          </w:tcPr>
          <w:p w14:paraId="413AB78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1951</w:t>
            </w:r>
          </w:p>
        </w:tc>
      </w:tr>
      <w:tr w:rsidR="002B5221" w:rsidRPr="002B5221" w14:paraId="119AC74F" w14:textId="77777777" w:rsidTr="007640B4">
        <w:trPr>
          <w:trHeight w:val="300"/>
        </w:trPr>
        <w:tc>
          <w:tcPr>
            <w:tcW w:w="1200" w:type="dxa"/>
            <w:noWrap/>
            <w:hideMark/>
          </w:tcPr>
          <w:p w14:paraId="7748CF5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4031</w:t>
            </w:r>
          </w:p>
        </w:tc>
        <w:tc>
          <w:tcPr>
            <w:tcW w:w="2643" w:type="dxa"/>
            <w:hideMark/>
          </w:tcPr>
          <w:p w14:paraId="3F463FE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050F375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1022</w:t>
            </w:r>
          </w:p>
        </w:tc>
        <w:tc>
          <w:tcPr>
            <w:tcW w:w="2410" w:type="dxa"/>
            <w:hideMark/>
          </w:tcPr>
          <w:p w14:paraId="33CB196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1951</w:t>
            </w:r>
          </w:p>
        </w:tc>
      </w:tr>
      <w:tr w:rsidR="002B5221" w:rsidRPr="002B5221" w14:paraId="47AA84D4" w14:textId="77777777" w:rsidTr="007640B4">
        <w:trPr>
          <w:trHeight w:val="300"/>
        </w:trPr>
        <w:tc>
          <w:tcPr>
            <w:tcW w:w="1200" w:type="dxa"/>
            <w:noWrap/>
            <w:hideMark/>
          </w:tcPr>
          <w:p w14:paraId="79DCE65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4032</w:t>
            </w:r>
          </w:p>
        </w:tc>
        <w:tc>
          <w:tcPr>
            <w:tcW w:w="2643" w:type="dxa"/>
            <w:hideMark/>
          </w:tcPr>
          <w:p w14:paraId="2A7D336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2029DF3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1088</w:t>
            </w:r>
          </w:p>
        </w:tc>
        <w:tc>
          <w:tcPr>
            <w:tcW w:w="2410" w:type="dxa"/>
            <w:hideMark/>
          </w:tcPr>
          <w:p w14:paraId="01662BC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1951</w:t>
            </w:r>
          </w:p>
        </w:tc>
      </w:tr>
      <w:tr w:rsidR="002B5221" w:rsidRPr="002B5221" w14:paraId="347DA877" w14:textId="77777777" w:rsidTr="007640B4">
        <w:trPr>
          <w:trHeight w:val="300"/>
        </w:trPr>
        <w:tc>
          <w:tcPr>
            <w:tcW w:w="1200" w:type="dxa"/>
            <w:noWrap/>
            <w:hideMark/>
          </w:tcPr>
          <w:p w14:paraId="73B6857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4033</w:t>
            </w:r>
          </w:p>
        </w:tc>
        <w:tc>
          <w:tcPr>
            <w:tcW w:w="2643" w:type="dxa"/>
            <w:hideMark/>
          </w:tcPr>
          <w:p w14:paraId="3C2A2FD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397A4B9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1125</w:t>
            </w:r>
          </w:p>
        </w:tc>
        <w:tc>
          <w:tcPr>
            <w:tcW w:w="2410" w:type="dxa"/>
            <w:hideMark/>
          </w:tcPr>
          <w:p w14:paraId="23B366D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1951</w:t>
            </w:r>
          </w:p>
        </w:tc>
      </w:tr>
      <w:tr w:rsidR="002B5221" w:rsidRPr="002B5221" w14:paraId="48F46F94" w14:textId="77777777" w:rsidTr="007640B4">
        <w:trPr>
          <w:trHeight w:val="300"/>
        </w:trPr>
        <w:tc>
          <w:tcPr>
            <w:tcW w:w="1200" w:type="dxa"/>
            <w:noWrap/>
            <w:hideMark/>
          </w:tcPr>
          <w:p w14:paraId="53B4ACF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4034</w:t>
            </w:r>
          </w:p>
        </w:tc>
        <w:tc>
          <w:tcPr>
            <w:tcW w:w="2643" w:type="dxa"/>
            <w:hideMark/>
          </w:tcPr>
          <w:p w14:paraId="555BF0A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432CBCC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1183</w:t>
            </w:r>
          </w:p>
        </w:tc>
        <w:tc>
          <w:tcPr>
            <w:tcW w:w="2410" w:type="dxa"/>
            <w:hideMark/>
          </w:tcPr>
          <w:p w14:paraId="2652939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1951</w:t>
            </w:r>
          </w:p>
        </w:tc>
      </w:tr>
      <w:tr w:rsidR="002B5221" w:rsidRPr="002B5221" w14:paraId="1E6B9449" w14:textId="77777777" w:rsidTr="007640B4">
        <w:trPr>
          <w:trHeight w:val="300"/>
        </w:trPr>
        <w:tc>
          <w:tcPr>
            <w:tcW w:w="1200" w:type="dxa"/>
            <w:noWrap/>
            <w:hideMark/>
          </w:tcPr>
          <w:p w14:paraId="6469604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4035</w:t>
            </w:r>
          </w:p>
        </w:tc>
        <w:tc>
          <w:tcPr>
            <w:tcW w:w="2643" w:type="dxa"/>
            <w:hideMark/>
          </w:tcPr>
          <w:p w14:paraId="39A0342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51FD8F4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1184</w:t>
            </w:r>
          </w:p>
        </w:tc>
        <w:tc>
          <w:tcPr>
            <w:tcW w:w="2410" w:type="dxa"/>
            <w:hideMark/>
          </w:tcPr>
          <w:p w14:paraId="076DE80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1951</w:t>
            </w:r>
          </w:p>
        </w:tc>
      </w:tr>
      <w:tr w:rsidR="002B5221" w:rsidRPr="002B5221" w14:paraId="44854E7E" w14:textId="77777777" w:rsidTr="007640B4">
        <w:trPr>
          <w:trHeight w:val="300"/>
        </w:trPr>
        <w:tc>
          <w:tcPr>
            <w:tcW w:w="1200" w:type="dxa"/>
            <w:noWrap/>
            <w:hideMark/>
          </w:tcPr>
          <w:p w14:paraId="2024876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4036</w:t>
            </w:r>
          </w:p>
        </w:tc>
        <w:tc>
          <w:tcPr>
            <w:tcW w:w="2643" w:type="dxa"/>
            <w:hideMark/>
          </w:tcPr>
          <w:p w14:paraId="346ADD1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02B1C74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1185</w:t>
            </w:r>
          </w:p>
        </w:tc>
        <w:tc>
          <w:tcPr>
            <w:tcW w:w="2410" w:type="dxa"/>
            <w:hideMark/>
          </w:tcPr>
          <w:p w14:paraId="7936C08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1951</w:t>
            </w:r>
          </w:p>
        </w:tc>
      </w:tr>
      <w:tr w:rsidR="002B5221" w:rsidRPr="002B5221" w14:paraId="661C4D08" w14:textId="77777777" w:rsidTr="007640B4">
        <w:trPr>
          <w:trHeight w:val="300"/>
        </w:trPr>
        <w:tc>
          <w:tcPr>
            <w:tcW w:w="1200" w:type="dxa"/>
            <w:noWrap/>
            <w:hideMark/>
          </w:tcPr>
          <w:p w14:paraId="492118F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4037</w:t>
            </w:r>
          </w:p>
        </w:tc>
        <w:tc>
          <w:tcPr>
            <w:tcW w:w="2643" w:type="dxa"/>
            <w:hideMark/>
          </w:tcPr>
          <w:p w14:paraId="15C7390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16E3D36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1186</w:t>
            </w:r>
          </w:p>
        </w:tc>
        <w:tc>
          <w:tcPr>
            <w:tcW w:w="2410" w:type="dxa"/>
            <w:hideMark/>
          </w:tcPr>
          <w:p w14:paraId="3D32EF8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1951</w:t>
            </w:r>
          </w:p>
        </w:tc>
      </w:tr>
      <w:tr w:rsidR="002B5221" w:rsidRPr="002B5221" w14:paraId="2C5C6CED" w14:textId="77777777" w:rsidTr="007640B4">
        <w:trPr>
          <w:trHeight w:val="300"/>
        </w:trPr>
        <w:tc>
          <w:tcPr>
            <w:tcW w:w="1200" w:type="dxa"/>
            <w:noWrap/>
            <w:hideMark/>
          </w:tcPr>
          <w:p w14:paraId="66C42C2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4038</w:t>
            </w:r>
          </w:p>
        </w:tc>
        <w:tc>
          <w:tcPr>
            <w:tcW w:w="2643" w:type="dxa"/>
            <w:hideMark/>
          </w:tcPr>
          <w:p w14:paraId="0EDFDFB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3D9644C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1200</w:t>
            </w:r>
          </w:p>
        </w:tc>
        <w:tc>
          <w:tcPr>
            <w:tcW w:w="2410" w:type="dxa"/>
            <w:hideMark/>
          </w:tcPr>
          <w:p w14:paraId="48D8485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1951</w:t>
            </w:r>
          </w:p>
        </w:tc>
      </w:tr>
      <w:tr w:rsidR="002B5221" w:rsidRPr="002B5221" w14:paraId="0CB51E9C" w14:textId="77777777" w:rsidTr="007640B4">
        <w:trPr>
          <w:trHeight w:val="300"/>
        </w:trPr>
        <w:tc>
          <w:tcPr>
            <w:tcW w:w="1200" w:type="dxa"/>
            <w:noWrap/>
            <w:hideMark/>
          </w:tcPr>
          <w:p w14:paraId="70CB9DD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4039</w:t>
            </w:r>
          </w:p>
        </w:tc>
        <w:tc>
          <w:tcPr>
            <w:tcW w:w="2643" w:type="dxa"/>
            <w:hideMark/>
          </w:tcPr>
          <w:p w14:paraId="4E72D72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26B41CC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1224</w:t>
            </w:r>
          </w:p>
        </w:tc>
        <w:tc>
          <w:tcPr>
            <w:tcW w:w="2410" w:type="dxa"/>
            <w:hideMark/>
          </w:tcPr>
          <w:p w14:paraId="66C0C79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1951</w:t>
            </w:r>
          </w:p>
        </w:tc>
      </w:tr>
      <w:tr w:rsidR="002B5221" w:rsidRPr="002B5221" w14:paraId="0503E16F" w14:textId="77777777" w:rsidTr="007640B4">
        <w:trPr>
          <w:trHeight w:val="300"/>
        </w:trPr>
        <w:tc>
          <w:tcPr>
            <w:tcW w:w="1200" w:type="dxa"/>
            <w:noWrap/>
            <w:hideMark/>
          </w:tcPr>
          <w:p w14:paraId="1B63EFB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4040</w:t>
            </w:r>
          </w:p>
        </w:tc>
        <w:tc>
          <w:tcPr>
            <w:tcW w:w="2643" w:type="dxa"/>
            <w:hideMark/>
          </w:tcPr>
          <w:p w14:paraId="63F0C77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272083E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1233</w:t>
            </w:r>
          </w:p>
        </w:tc>
        <w:tc>
          <w:tcPr>
            <w:tcW w:w="2410" w:type="dxa"/>
            <w:hideMark/>
          </w:tcPr>
          <w:p w14:paraId="2571422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1951</w:t>
            </w:r>
          </w:p>
        </w:tc>
      </w:tr>
      <w:tr w:rsidR="002B5221" w:rsidRPr="002B5221" w14:paraId="45FD8F1A" w14:textId="77777777" w:rsidTr="007640B4">
        <w:trPr>
          <w:trHeight w:val="300"/>
        </w:trPr>
        <w:tc>
          <w:tcPr>
            <w:tcW w:w="1200" w:type="dxa"/>
            <w:noWrap/>
            <w:hideMark/>
          </w:tcPr>
          <w:p w14:paraId="00EC1E3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4041</w:t>
            </w:r>
          </w:p>
        </w:tc>
        <w:tc>
          <w:tcPr>
            <w:tcW w:w="2643" w:type="dxa"/>
            <w:hideMark/>
          </w:tcPr>
          <w:p w14:paraId="7D4F007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5AD2883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1243</w:t>
            </w:r>
          </w:p>
        </w:tc>
        <w:tc>
          <w:tcPr>
            <w:tcW w:w="2410" w:type="dxa"/>
            <w:hideMark/>
          </w:tcPr>
          <w:p w14:paraId="59C06C0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1951</w:t>
            </w:r>
          </w:p>
        </w:tc>
      </w:tr>
      <w:tr w:rsidR="002B5221" w:rsidRPr="002B5221" w14:paraId="2A2DFAFA" w14:textId="77777777" w:rsidTr="007640B4">
        <w:trPr>
          <w:trHeight w:val="300"/>
        </w:trPr>
        <w:tc>
          <w:tcPr>
            <w:tcW w:w="1200" w:type="dxa"/>
            <w:noWrap/>
            <w:hideMark/>
          </w:tcPr>
          <w:p w14:paraId="2B67BFA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4042</w:t>
            </w:r>
          </w:p>
        </w:tc>
        <w:tc>
          <w:tcPr>
            <w:tcW w:w="2643" w:type="dxa"/>
            <w:hideMark/>
          </w:tcPr>
          <w:p w14:paraId="462F152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174C0DB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1245</w:t>
            </w:r>
          </w:p>
        </w:tc>
        <w:tc>
          <w:tcPr>
            <w:tcW w:w="2410" w:type="dxa"/>
            <w:hideMark/>
          </w:tcPr>
          <w:p w14:paraId="5BB7831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1951</w:t>
            </w:r>
          </w:p>
        </w:tc>
      </w:tr>
      <w:tr w:rsidR="002B5221" w:rsidRPr="002B5221" w14:paraId="0152E706" w14:textId="77777777" w:rsidTr="007640B4">
        <w:trPr>
          <w:trHeight w:val="300"/>
        </w:trPr>
        <w:tc>
          <w:tcPr>
            <w:tcW w:w="1200" w:type="dxa"/>
            <w:noWrap/>
            <w:hideMark/>
          </w:tcPr>
          <w:p w14:paraId="410223E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4043</w:t>
            </w:r>
          </w:p>
        </w:tc>
        <w:tc>
          <w:tcPr>
            <w:tcW w:w="2643" w:type="dxa"/>
            <w:hideMark/>
          </w:tcPr>
          <w:p w14:paraId="0A295CD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6FDC90B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1246</w:t>
            </w:r>
          </w:p>
        </w:tc>
        <w:tc>
          <w:tcPr>
            <w:tcW w:w="2410" w:type="dxa"/>
            <w:hideMark/>
          </w:tcPr>
          <w:p w14:paraId="7BA8445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1951</w:t>
            </w:r>
          </w:p>
        </w:tc>
      </w:tr>
      <w:tr w:rsidR="002B5221" w:rsidRPr="002B5221" w14:paraId="667590D2" w14:textId="77777777" w:rsidTr="007640B4">
        <w:trPr>
          <w:trHeight w:val="300"/>
        </w:trPr>
        <w:tc>
          <w:tcPr>
            <w:tcW w:w="1200" w:type="dxa"/>
            <w:noWrap/>
            <w:hideMark/>
          </w:tcPr>
          <w:p w14:paraId="647578D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4044</w:t>
            </w:r>
          </w:p>
        </w:tc>
        <w:tc>
          <w:tcPr>
            <w:tcW w:w="2643" w:type="dxa"/>
            <w:hideMark/>
          </w:tcPr>
          <w:p w14:paraId="09A8C72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2AEC6D8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1255</w:t>
            </w:r>
          </w:p>
        </w:tc>
        <w:tc>
          <w:tcPr>
            <w:tcW w:w="2410" w:type="dxa"/>
            <w:hideMark/>
          </w:tcPr>
          <w:p w14:paraId="4B325F0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1951</w:t>
            </w:r>
          </w:p>
        </w:tc>
      </w:tr>
      <w:tr w:rsidR="002B5221" w:rsidRPr="002B5221" w14:paraId="563200D3" w14:textId="77777777" w:rsidTr="007640B4">
        <w:trPr>
          <w:trHeight w:val="300"/>
        </w:trPr>
        <w:tc>
          <w:tcPr>
            <w:tcW w:w="1200" w:type="dxa"/>
            <w:noWrap/>
            <w:hideMark/>
          </w:tcPr>
          <w:p w14:paraId="4741C85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4045</w:t>
            </w:r>
          </w:p>
        </w:tc>
        <w:tc>
          <w:tcPr>
            <w:tcW w:w="2643" w:type="dxa"/>
            <w:hideMark/>
          </w:tcPr>
          <w:p w14:paraId="41AF9BB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08F52A0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1284</w:t>
            </w:r>
          </w:p>
        </w:tc>
        <w:tc>
          <w:tcPr>
            <w:tcW w:w="2410" w:type="dxa"/>
            <w:hideMark/>
          </w:tcPr>
          <w:p w14:paraId="4059F5A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1951</w:t>
            </w:r>
          </w:p>
        </w:tc>
      </w:tr>
      <w:tr w:rsidR="002B5221" w:rsidRPr="002B5221" w14:paraId="4A7A7140" w14:textId="77777777" w:rsidTr="007640B4">
        <w:trPr>
          <w:trHeight w:val="300"/>
        </w:trPr>
        <w:tc>
          <w:tcPr>
            <w:tcW w:w="1200" w:type="dxa"/>
            <w:noWrap/>
            <w:hideMark/>
          </w:tcPr>
          <w:p w14:paraId="575693D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4046</w:t>
            </w:r>
          </w:p>
        </w:tc>
        <w:tc>
          <w:tcPr>
            <w:tcW w:w="2643" w:type="dxa"/>
            <w:hideMark/>
          </w:tcPr>
          <w:p w14:paraId="2F727C3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561527E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1285</w:t>
            </w:r>
          </w:p>
        </w:tc>
        <w:tc>
          <w:tcPr>
            <w:tcW w:w="2410" w:type="dxa"/>
            <w:hideMark/>
          </w:tcPr>
          <w:p w14:paraId="04A8601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1951</w:t>
            </w:r>
          </w:p>
        </w:tc>
      </w:tr>
      <w:tr w:rsidR="002B5221" w:rsidRPr="002B5221" w14:paraId="65316398" w14:textId="77777777" w:rsidTr="007640B4">
        <w:trPr>
          <w:trHeight w:val="300"/>
        </w:trPr>
        <w:tc>
          <w:tcPr>
            <w:tcW w:w="1200" w:type="dxa"/>
            <w:noWrap/>
            <w:hideMark/>
          </w:tcPr>
          <w:p w14:paraId="56576E8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4047</w:t>
            </w:r>
          </w:p>
        </w:tc>
        <w:tc>
          <w:tcPr>
            <w:tcW w:w="2643" w:type="dxa"/>
            <w:hideMark/>
          </w:tcPr>
          <w:p w14:paraId="733724E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25907EA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1288</w:t>
            </w:r>
          </w:p>
        </w:tc>
        <w:tc>
          <w:tcPr>
            <w:tcW w:w="2410" w:type="dxa"/>
            <w:hideMark/>
          </w:tcPr>
          <w:p w14:paraId="33587FF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1951</w:t>
            </w:r>
          </w:p>
        </w:tc>
      </w:tr>
      <w:tr w:rsidR="002B5221" w:rsidRPr="002B5221" w14:paraId="3D702B2D" w14:textId="77777777" w:rsidTr="007640B4">
        <w:trPr>
          <w:trHeight w:val="300"/>
        </w:trPr>
        <w:tc>
          <w:tcPr>
            <w:tcW w:w="1200" w:type="dxa"/>
            <w:noWrap/>
            <w:hideMark/>
          </w:tcPr>
          <w:p w14:paraId="32C6A1A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4048</w:t>
            </w:r>
          </w:p>
        </w:tc>
        <w:tc>
          <w:tcPr>
            <w:tcW w:w="2643" w:type="dxa"/>
            <w:hideMark/>
          </w:tcPr>
          <w:p w14:paraId="0934389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336AF5A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1289</w:t>
            </w:r>
          </w:p>
        </w:tc>
        <w:tc>
          <w:tcPr>
            <w:tcW w:w="2410" w:type="dxa"/>
            <w:hideMark/>
          </w:tcPr>
          <w:p w14:paraId="295F05D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1951</w:t>
            </w:r>
          </w:p>
        </w:tc>
      </w:tr>
      <w:tr w:rsidR="002B5221" w:rsidRPr="002B5221" w14:paraId="3C2AB8DA" w14:textId="77777777" w:rsidTr="007640B4">
        <w:trPr>
          <w:trHeight w:val="300"/>
        </w:trPr>
        <w:tc>
          <w:tcPr>
            <w:tcW w:w="1200" w:type="dxa"/>
            <w:noWrap/>
            <w:hideMark/>
          </w:tcPr>
          <w:p w14:paraId="133532E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4049</w:t>
            </w:r>
          </w:p>
        </w:tc>
        <w:tc>
          <w:tcPr>
            <w:tcW w:w="2643" w:type="dxa"/>
            <w:hideMark/>
          </w:tcPr>
          <w:p w14:paraId="7AEF257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437DBDC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1309</w:t>
            </w:r>
          </w:p>
        </w:tc>
        <w:tc>
          <w:tcPr>
            <w:tcW w:w="2410" w:type="dxa"/>
            <w:hideMark/>
          </w:tcPr>
          <w:p w14:paraId="49E6F3F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1951</w:t>
            </w:r>
          </w:p>
        </w:tc>
      </w:tr>
      <w:tr w:rsidR="002B5221" w:rsidRPr="002B5221" w14:paraId="1EFE402B" w14:textId="77777777" w:rsidTr="007640B4">
        <w:trPr>
          <w:trHeight w:val="300"/>
        </w:trPr>
        <w:tc>
          <w:tcPr>
            <w:tcW w:w="1200" w:type="dxa"/>
            <w:noWrap/>
            <w:hideMark/>
          </w:tcPr>
          <w:p w14:paraId="4E0266C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4050</w:t>
            </w:r>
          </w:p>
        </w:tc>
        <w:tc>
          <w:tcPr>
            <w:tcW w:w="2643" w:type="dxa"/>
            <w:hideMark/>
          </w:tcPr>
          <w:p w14:paraId="4D2DA32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6AD803B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1312</w:t>
            </w:r>
          </w:p>
        </w:tc>
        <w:tc>
          <w:tcPr>
            <w:tcW w:w="2410" w:type="dxa"/>
            <w:hideMark/>
          </w:tcPr>
          <w:p w14:paraId="7C13CF2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1951</w:t>
            </w:r>
          </w:p>
        </w:tc>
      </w:tr>
      <w:tr w:rsidR="002B5221" w:rsidRPr="002B5221" w14:paraId="40B14D0F" w14:textId="77777777" w:rsidTr="007640B4">
        <w:trPr>
          <w:trHeight w:val="300"/>
        </w:trPr>
        <w:tc>
          <w:tcPr>
            <w:tcW w:w="1200" w:type="dxa"/>
            <w:noWrap/>
            <w:hideMark/>
          </w:tcPr>
          <w:p w14:paraId="1AF06BF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4051</w:t>
            </w:r>
          </w:p>
        </w:tc>
        <w:tc>
          <w:tcPr>
            <w:tcW w:w="2643" w:type="dxa"/>
            <w:hideMark/>
          </w:tcPr>
          <w:p w14:paraId="146BB5D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032C707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1321</w:t>
            </w:r>
          </w:p>
        </w:tc>
        <w:tc>
          <w:tcPr>
            <w:tcW w:w="2410" w:type="dxa"/>
            <w:hideMark/>
          </w:tcPr>
          <w:p w14:paraId="5AE28FB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1951</w:t>
            </w:r>
          </w:p>
        </w:tc>
      </w:tr>
      <w:tr w:rsidR="002B5221" w:rsidRPr="002B5221" w14:paraId="23394BE8" w14:textId="77777777" w:rsidTr="007640B4">
        <w:trPr>
          <w:trHeight w:val="300"/>
        </w:trPr>
        <w:tc>
          <w:tcPr>
            <w:tcW w:w="1200" w:type="dxa"/>
            <w:noWrap/>
            <w:hideMark/>
          </w:tcPr>
          <w:p w14:paraId="6CE60B8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4052</w:t>
            </w:r>
          </w:p>
        </w:tc>
        <w:tc>
          <w:tcPr>
            <w:tcW w:w="2643" w:type="dxa"/>
            <w:hideMark/>
          </w:tcPr>
          <w:p w14:paraId="5055BE3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046E50D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1322</w:t>
            </w:r>
          </w:p>
        </w:tc>
        <w:tc>
          <w:tcPr>
            <w:tcW w:w="2410" w:type="dxa"/>
            <w:hideMark/>
          </w:tcPr>
          <w:p w14:paraId="171F34C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1951</w:t>
            </w:r>
          </w:p>
        </w:tc>
      </w:tr>
      <w:tr w:rsidR="002B5221" w:rsidRPr="002B5221" w14:paraId="54BF0FC3" w14:textId="77777777" w:rsidTr="007640B4">
        <w:trPr>
          <w:trHeight w:val="300"/>
        </w:trPr>
        <w:tc>
          <w:tcPr>
            <w:tcW w:w="1200" w:type="dxa"/>
            <w:noWrap/>
            <w:hideMark/>
          </w:tcPr>
          <w:p w14:paraId="6821B5E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4053</w:t>
            </w:r>
          </w:p>
        </w:tc>
        <w:tc>
          <w:tcPr>
            <w:tcW w:w="2643" w:type="dxa"/>
            <w:hideMark/>
          </w:tcPr>
          <w:p w14:paraId="704D639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63F1B86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1324</w:t>
            </w:r>
          </w:p>
        </w:tc>
        <w:tc>
          <w:tcPr>
            <w:tcW w:w="2410" w:type="dxa"/>
            <w:hideMark/>
          </w:tcPr>
          <w:p w14:paraId="4B3BEB4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1951</w:t>
            </w:r>
          </w:p>
        </w:tc>
      </w:tr>
      <w:tr w:rsidR="002B5221" w:rsidRPr="002B5221" w14:paraId="14A58F7D" w14:textId="77777777" w:rsidTr="007640B4">
        <w:trPr>
          <w:trHeight w:val="300"/>
        </w:trPr>
        <w:tc>
          <w:tcPr>
            <w:tcW w:w="1200" w:type="dxa"/>
            <w:noWrap/>
            <w:hideMark/>
          </w:tcPr>
          <w:p w14:paraId="40CC926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4054</w:t>
            </w:r>
          </w:p>
        </w:tc>
        <w:tc>
          <w:tcPr>
            <w:tcW w:w="2643" w:type="dxa"/>
            <w:hideMark/>
          </w:tcPr>
          <w:p w14:paraId="0319DFE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12AF49E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1344</w:t>
            </w:r>
          </w:p>
        </w:tc>
        <w:tc>
          <w:tcPr>
            <w:tcW w:w="2410" w:type="dxa"/>
            <w:hideMark/>
          </w:tcPr>
          <w:p w14:paraId="69B30A7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1951</w:t>
            </w:r>
          </w:p>
        </w:tc>
      </w:tr>
      <w:tr w:rsidR="002B5221" w:rsidRPr="002B5221" w14:paraId="22ECEFBC" w14:textId="77777777" w:rsidTr="007640B4">
        <w:trPr>
          <w:trHeight w:val="300"/>
        </w:trPr>
        <w:tc>
          <w:tcPr>
            <w:tcW w:w="1200" w:type="dxa"/>
            <w:noWrap/>
            <w:hideMark/>
          </w:tcPr>
          <w:p w14:paraId="2E7E657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4055</w:t>
            </w:r>
          </w:p>
        </w:tc>
        <w:tc>
          <w:tcPr>
            <w:tcW w:w="2643" w:type="dxa"/>
            <w:hideMark/>
          </w:tcPr>
          <w:p w14:paraId="42080CE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49E4D9D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1345</w:t>
            </w:r>
          </w:p>
        </w:tc>
        <w:tc>
          <w:tcPr>
            <w:tcW w:w="2410" w:type="dxa"/>
            <w:hideMark/>
          </w:tcPr>
          <w:p w14:paraId="6B8686C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1951</w:t>
            </w:r>
          </w:p>
        </w:tc>
      </w:tr>
      <w:tr w:rsidR="002B5221" w:rsidRPr="002B5221" w14:paraId="3257EAA3" w14:textId="77777777" w:rsidTr="007640B4">
        <w:trPr>
          <w:trHeight w:val="300"/>
        </w:trPr>
        <w:tc>
          <w:tcPr>
            <w:tcW w:w="1200" w:type="dxa"/>
            <w:noWrap/>
            <w:hideMark/>
          </w:tcPr>
          <w:p w14:paraId="76B5D3B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4056</w:t>
            </w:r>
          </w:p>
        </w:tc>
        <w:tc>
          <w:tcPr>
            <w:tcW w:w="2643" w:type="dxa"/>
            <w:hideMark/>
          </w:tcPr>
          <w:p w14:paraId="3888EEB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783A186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1464</w:t>
            </w:r>
          </w:p>
        </w:tc>
        <w:tc>
          <w:tcPr>
            <w:tcW w:w="2410" w:type="dxa"/>
            <w:hideMark/>
          </w:tcPr>
          <w:p w14:paraId="67C6026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1951</w:t>
            </w:r>
          </w:p>
        </w:tc>
      </w:tr>
      <w:tr w:rsidR="002B5221" w:rsidRPr="002B5221" w14:paraId="16F80117" w14:textId="77777777" w:rsidTr="007640B4">
        <w:trPr>
          <w:trHeight w:val="300"/>
        </w:trPr>
        <w:tc>
          <w:tcPr>
            <w:tcW w:w="1200" w:type="dxa"/>
            <w:noWrap/>
            <w:hideMark/>
          </w:tcPr>
          <w:p w14:paraId="71D13D4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4057</w:t>
            </w:r>
          </w:p>
        </w:tc>
        <w:tc>
          <w:tcPr>
            <w:tcW w:w="2643" w:type="dxa"/>
            <w:hideMark/>
          </w:tcPr>
          <w:p w14:paraId="0329241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5C594E1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1466</w:t>
            </w:r>
          </w:p>
        </w:tc>
        <w:tc>
          <w:tcPr>
            <w:tcW w:w="2410" w:type="dxa"/>
            <w:hideMark/>
          </w:tcPr>
          <w:p w14:paraId="691648E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1951</w:t>
            </w:r>
          </w:p>
        </w:tc>
      </w:tr>
      <w:tr w:rsidR="002B5221" w:rsidRPr="002B5221" w14:paraId="30AED313" w14:textId="77777777" w:rsidTr="007640B4">
        <w:trPr>
          <w:trHeight w:val="300"/>
        </w:trPr>
        <w:tc>
          <w:tcPr>
            <w:tcW w:w="1200" w:type="dxa"/>
            <w:noWrap/>
            <w:hideMark/>
          </w:tcPr>
          <w:p w14:paraId="434E9F2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4058</w:t>
            </w:r>
          </w:p>
        </w:tc>
        <w:tc>
          <w:tcPr>
            <w:tcW w:w="2643" w:type="dxa"/>
            <w:hideMark/>
          </w:tcPr>
          <w:p w14:paraId="3A3C862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3EF3E1C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1467</w:t>
            </w:r>
          </w:p>
        </w:tc>
        <w:tc>
          <w:tcPr>
            <w:tcW w:w="2410" w:type="dxa"/>
            <w:hideMark/>
          </w:tcPr>
          <w:p w14:paraId="2D299E6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1951</w:t>
            </w:r>
          </w:p>
        </w:tc>
      </w:tr>
      <w:tr w:rsidR="002B5221" w:rsidRPr="002B5221" w14:paraId="479B5A33" w14:textId="77777777" w:rsidTr="007640B4">
        <w:trPr>
          <w:trHeight w:val="300"/>
        </w:trPr>
        <w:tc>
          <w:tcPr>
            <w:tcW w:w="1200" w:type="dxa"/>
            <w:noWrap/>
            <w:hideMark/>
          </w:tcPr>
          <w:p w14:paraId="3DE44AD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4059</w:t>
            </w:r>
          </w:p>
        </w:tc>
        <w:tc>
          <w:tcPr>
            <w:tcW w:w="2643" w:type="dxa"/>
            <w:hideMark/>
          </w:tcPr>
          <w:p w14:paraId="7A17996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7665F8C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1470</w:t>
            </w:r>
          </w:p>
        </w:tc>
        <w:tc>
          <w:tcPr>
            <w:tcW w:w="2410" w:type="dxa"/>
            <w:hideMark/>
          </w:tcPr>
          <w:p w14:paraId="4107141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1951</w:t>
            </w:r>
          </w:p>
        </w:tc>
      </w:tr>
      <w:tr w:rsidR="002B5221" w:rsidRPr="002B5221" w14:paraId="5244C70F" w14:textId="77777777" w:rsidTr="007640B4">
        <w:trPr>
          <w:trHeight w:val="300"/>
        </w:trPr>
        <w:tc>
          <w:tcPr>
            <w:tcW w:w="1200" w:type="dxa"/>
            <w:noWrap/>
            <w:hideMark/>
          </w:tcPr>
          <w:p w14:paraId="2DE0432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4060</w:t>
            </w:r>
          </w:p>
        </w:tc>
        <w:tc>
          <w:tcPr>
            <w:tcW w:w="2643" w:type="dxa"/>
            <w:hideMark/>
          </w:tcPr>
          <w:p w14:paraId="0F7DD75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69BBBF3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1471</w:t>
            </w:r>
          </w:p>
        </w:tc>
        <w:tc>
          <w:tcPr>
            <w:tcW w:w="2410" w:type="dxa"/>
            <w:hideMark/>
          </w:tcPr>
          <w:p w14:paraId="62A4405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1951</w:t>
            </w:r>
          </w:p>
        </w:tc>
      </w:tr>
      <w:tr w:rsidR="002B5221" w:rsidRPr="002B5221" w14:paraId="22593DE8" w14:textId="77777777" w:rsidTr="007640B4">
        <w:trPr>
          <w:trHeight w:val="300"/>
        </w:trPr>
        <w:tc>
          <w:tcPr>
            <w:tcW w:w="1200" w:type="dxa"/>
            <w:noWrap/>
            <w:hideMark/>
          </w:tcPr>
          <w:p w14:paraId="33955D8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4061</w:t>
            </w:r>
          </w:p>
        </w:tc>
        <w:tc>
          <w:tcPr>
            <w:tcW w:w="2643" w:type="dxa"/>
            <w:hideMark/>
          </w:tcPr>
          <w:p w14:paraId="0432883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219FB2D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1472</w:t>
            </w:r>
          </w:p>
        </w:tc>
        <w:tc>
          <w:tcPr>
            <w:tcW w:w="2410" w:type="dxa"/>
            <w:hideMark/>
          </w:tcPr>
          <w:p w14:paraId="069BCEC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1951</w:t>
            </w:r>
          </w:p>
        </w:tc>
      </w:tr>
      <w:tr w:rsidR="002B5221" w:rsidRPr="002B5221" w14:paraId="77045A05" w14:textId="77777777" w:rsidTr="007640B4">
        <w:trPr>
          <w:trHeight w:val="300"/>
        </w:trPr>
        <w:tc>
          <w:tcPr>
            <w:tcW w:w="1200" w:type="dxa"/>
            <w:noWrap/>
            <w:hideMark/>
          </w:tcPr>
          <w:p w14:paraId="54A89FE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4062</w:t>
            </w:r>
          </w:p>
        </w:tc>
        <w:tc>
          <w:tcPr>
            <w:tcW w:w="2643" w:type="dxa"/>
            <w:hideMark/>
          </w:tcPr>
          <w:p w14:paraId="640C659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4AA1726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1476</w:t>
            </w:r>
          </w:p>
        </w:tc>
        <w:tc>
          <w:tcPr>
            <w:tcW w:w="2410" w:type="dxa"/>
            <w:hideMark/>
          </w:tcPr>
          <w:p w14:paraId="2EAE7D2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1951</w:t>
            </w:r>
          </w:p>
        </w:tc>
      </w:tr>
      <w:tr w:rsidR="002B5221" w:rsidRPr="002B5221" w14:paraId="36DEF444" w14:textId="77777777" w:rsidTr="007640B4">
        <w:trPr>
          <w:trHeight w:val="300"/>
        </w:trPr>
        <w:tc>
          <w:tcPr>
            <w:tcW w:w="1200" w:type="dxa"/>
            <w:noWrap/>
            <w:hideMark/>
          </w:tcPr>
          <w:p w14:paraId="7CFE60A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4063</w:t>
            </w:r>
          </w:p>
        </w:tc>
        <w:tc>
          <w:tcPr>
            <w:tcW w:w="2643" w:type="dxa"/>
            <w:hideMark/>
          </w:tcPr>
          <w:p w14:paraId="45CE199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0EB7AD1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1490</w:t>
            </w:r>
          </w:p>
        </w:tc>
        <w:tc>
          <w:tcPr>
            <w:tcW w:w="2410" w:type="dxa"/>
            <w:hideMark/>
          </w:tcPr>
          <w:p w14:paraId="3778F86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1951</w:t>
            </w:r>
          </w:p>
        </w:tc>
      </w:tr>
      <w:tr w:rsidR="002B5221" w:rsidRPr="002B5221" w14:paraId="35413D8B" w14:textId="77777777" w:rsidTr="007640B4">
        <w:trPr>
          <w:trHeight w:val="300"/>
        </w:trPr>
        <w:tc>
          <w:tcPr>
            <w:tcW w:w="1200" w:type="dxa"/>
            <w:noWrap/>
            <w:hideMark/>
          </w:tcPr>
          <w:p w14:paraId="224DB4E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4064</w:t>
            </w:r>
          </w:p>
        </w:tc>
        <w:tc>
          <w:tcPr>
            <w:tcW w:w="2643" w:type="dxa"/>
            <w:hideMark/>
          </w:tcPr>
          <w:p w14:paraId="1A22312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2CC55FB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1548</w:t>
            </w:r>
          </w:p>
        </w:tc>
        <w:tc>
          <w:tcPr>
            <w:tcW w:w="2410" w:type="dxa"/>
            <w:hideMark/>
          </w:tcPr>
          <w:p w14:paraId="2AF5DD8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1951</w:t>
            </w:r>
          </w:p>
        </w:tc>
      </w:tr>
      <w:tr w:rsidR="002B5221" w:rsidRPr="002B5221" w14:paraId="50E5DAD4" w14:textId="77777777" w:rsidTr="007640B4">
        <w:trPr>
          <w:trHeight w:val="300"/>
        </w:trPr>
        <w:tc>
          <w:tcPr>
            <w:tcW w:w="1200" w:type="dxa"/>
            <w:noWrap/>
            <w:hideMark/>
          </w:tcPr>
          <w:p w14:paraId="22E2D6B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4065</w:t>
            </w:r>
          </w:p>
        </w:tc>
        <w:tc>
          <w:tcPr>
            <w:tcW w:w="2643" w:type="dxa"/>
            <w:hideMark/>
          </w:tcPr>
          <w:p w14:paraId="7354D0F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17E0CE4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1581</w:t>
            </w:r>
          </w:p>
        </w:tc>
        <w:tc>
          <w:tcPr>
            <w:tcW w:w="2410" w:type="dxa"/>
            <w:hideMark/>
          </w:tcPr>
          <w:p w14:paraId="26561EB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1951</w:t>
            </w:r>
          </w:p>
        </w:tc>
      </w:tr>
      <w:tr w:rsidR="002B5221" w:rsidRPr="002B5221" w14:paraId="2A27C5E4" w14:textId="77777777" w:rsidTr="007640B4">
        <w:trPr>
          <w:trHeight w:val="300"/>
        </w:trPr>
        <w:tc>
          <w:tcPr>
            <w:tcW w:w="1200" w:type="dxa"/>
            <w:noWrap/>
            <w:hideMark/>
          </w:tcPr>
          <w:p w14:paraId="1D08CA4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4066</w:t>
            </w:r>
          </w:p>
        </w:tc>
        <w:tc>
          <w:tcPr>
            <w:tcW w:w="2643" w:type="dxa"/>
            <w:hideMark/>
          </w:tcPr>
          <w:p w14:paraId="75443E9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noWrap/>
            <w:hideMark/>
          </w:tcPr>
          <w:p w14:paraId="5622D17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1590</w:t>
            </w:r>
          </w:p>
        </w:tc>
        <w:tc>
          <w:tcPr>
            <w:tcW w:w="2410" w:type="dxa"/>
            <w:hideMark/>
          </w:tcPr>
          <w:p w14:paraId="10C9D61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1951</w:t>
            </w:r>
          </w:p>
        </w:tc>
      </w:tr>
      <w:tr w:rsidR="002B5221" w:rsidRPr="002B5221" w14:paraId="1F9DCDEE" w14:textId="77777777" w:rsidTr="007640B4">
        <w:trPr>
          <w:trHeight w:val="300"/>
        </w:trPr>
        <w:tc>
          <w:tcPr>
            <w:tcW w:w="1200" w:type="dxa"/>
            <w:noWrap/>
            <w:hideMark/>
          </w:tcPr>
          <w:p w14:paraId="52DF8DE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4067</w:t>
            </w:r>
          </w:p>
        </w:tc>
        <w:tc>
          <w:tcPr>
            <w:tcW w:w="2643" w:type="dxa"/>
            <w:hideMark/>
          </w:tcPr>
          <w:p w14:paraId="6552A03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2DDA4A8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1595</w:t>
            </w:r>
          </w:p>
        </w:tc>
        <w:tc>
          <w:tcPr>
            <w:tcW w:w="2410" w:type="dxa"/>
            <w:hideMark/>
          </w:tcPr>
          <w:p w14:paraId="2A692AD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1951</w:t>
            </w:r>
          </w:p>
        </w:tc>
      </w:tr>
      <w:tr w:rsidR="002B5221" w:rsidRPr="002B5221" w14:paraId="1675DFBB" w14:textId="77777777" w:rsidTr="007640B4">
        <w:trPr>
          <w:trHeight w:val="300"/>
        </w:trPr>
        <w:tc>
          <w:tcPr>
            <w:tcW w:w="1200" w:type="dxa"/>
            <w:noWrap/>
            <w:hideMark/>
          </w:tcPr>
          <w:p w14:paraId="03F1EA0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4068</w:t>
            </w:r>
          </w:p>
        </w:tc>
        <w:tc>
          <w:tcPr>
            <w:tcW w:w="2643" w:type="dxa"/>
            <w:hideMark/>
          </w:tcPr>
          <w:p w14:paraId="72AC85E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5F98F96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1596</w:t>
            </w:r>
          </w:p>
        </w:tc>
        <w:tc>
          <w:tcPr>
            <w:tcW w:w="2410" w:type="dxa"/>
            <w:hideMark/>
          </w:tcPr>
          <w:p w14:paraId="0AA5D1F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1951</w:t>
            </w:r>
          </w:p>
        </w:tc>
      </w:tr>
      <w:tr w:rsidR="002B5221" w:rsidRPr="002B5221" w14:paraId="4B13753E" w14:textId="77777777" w:rsidTr="007640B4">
        <w:trPr>
          <w:trHeight w:val="300"/>
        </w:trPr>
        <w:tc>
          <w:tcPr>
            <w:tcW w:w="1200" w:type="dxa"/>
            <w:noWrap/>
            <w:hideMark/>
          </w:tcPr>
          <w:p w14:paraId="4314D65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4069</w:t>
            </w:r>
          </w:p>
        </w:tc>
        <w:tc>
          <w:tcPr>
            <w:tcW w:w="2643" w:type="dxa"/>
            <w:hideMark/>
          </w:tcPr>
          <w:p w14:paraId="116F6D1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7AB81E7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1627</w:t>
            </w:r>
          </w:p>
        </w:tc>
        <w:tc>
          <w:tcPr>
            <w:tcW w:w="2410" w:type="dxa"/>
            <w:hideMark/>
          </w:tcPr>
          <w:p w14:paraId="047657D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1951</w:t>
            </w:r>
          </w:p>
        </w:tc>
      </w:tr>
      <w:tr w:rsidR="002B5221" w:rsidRPr="002B5221" w14:paraId="0F3E8E41" w14:textId="77777777" w:rsidTr="007640B4">
        <w:trPr>
          <w:trHeight w:val="300"/>
        </w:trPr>
        <w:tc>
          <w:tcPr>
            <w:tcW w:w="1200" w:type="dxa"/>
            <w:noWrap/>
            <w:hideMark/>
          </w:tcPr>
          <w:p w14:paraId="4485AB9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4070</w:t>
            </w:r>
          </w:p>
        </w:tc>
        <w:tc>
          <w:tcPr>
            <w:tcW w:w="2643" w:type="dxa"/>
            <w:hideMark/>
          </w:tcPr>
          <w:p w14:paraId="571447B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401060D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1690</w:t>
            </w:r>
          </w:p>
        </w:tc>
        <w:tc>
          <w:tcPr>
            <w:tcW w:w="2410" w:type="dxa"/>
            <w:hideMark/>
          </w:tcPr>
          <w:p w14:paraId="4F5F1F3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1951</w:t>
            </w:r>
          </w:p>
        </w:tc>
      </w:tr>
      <w:tr w:rsidR="002B5221" w:rsidRPr="002B5221" w14:paraId="7391968B" w14:textId="77777777" w:rsidTr="007640B4">
        <w:trPr>
          <w:trHeight w:val="300"/>
        </w:trPr>
        <w:tc>
          <w:tcPr>
            <w:tcW w:w="1200" w:type="dxa"/>
            <w:noWrap/>
            <w:hideMark/>
          </w:tcPr>
          <w:p w14:paraId="6DE4095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4071</w:t>
            </w:r>
          </w:p>
        </w:tc>
        <w:tc>
          <w:tcPr>
            <w:tcW w:w="2643" w:type="dxa"/>
            <w:hideMark/>
          </w:tcPr>
          <w:p w14:paraId="60470B2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208381A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1759</w:t>
            </w:r>
          </w:p>
        </w:tc>
        <w:tc>
          <w:tcPr>
            <w:tcW w:w="2410" w:type="dxa"/>
            <w:hideMark/>
          </w:tcPr>
          <w:p w14:paraId="7011BD2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1951</w:t>
            </w:r>
          </w:p>
        </w:tc>
      </w:tr>
      <w:tr w:rsidR="002B5221" w:rsidRPr="002B5221" w14:paraId="369790BE" w14:textId="77777777" w:rsidTr="007640B4">
        <w:trPr>
          <w:trHeight w:val="300"/>
        </w:trPr>
        <w:tc>
          <w:tcPr>
            <w:tcW w:w="1200" w:type="dxa"/>
            <w:noWrap/>
            <w:hideMark/>
          </w:tcPr>
          <w:p w14:paraId="3349409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4072</w:t>
            </w:r>
          </w:p>
        </w:tc>
        <w:tc>
          <w:tcPr>
            <w:tcW w:w="2643" w:type="dxa"/>
            <w:hideMark/>
          </w:tcPr>
          <w:p w14:paraId="1C3ECE1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307468C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1760</w:t>
            </w:r>
          </w:p>
        </w:tc>
        <w:tc>
          <w:tcPr>
            <w:tcW w:w="2410" w:type="dxa"/>
            <w:hideMark/>
          </w:tcPr>
          <w:p w14:paraId="7CE349E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1951</w:t>
            </w:r>
          </w:p>
        </w:tc>
      </w:tr>
      <w:tr w:rsidR="002B5221" w:rsidRPr="002B5221" w14:paraId="4D5B1B58" w14:textId="77777777" w:rsidTr="007640B4">
        <w:trPr>
          <w:trHeight w:val="300"/>
        </w:trPr>
        <w:tc>
          <w:tcPr>
            <w:tcW w:w="1200" w:type="dxa"/>
            <w:noWrap/>
            <w:hideMark/>
          </w:tcPr>
          <w:p w14:paraId="6F9890E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4073</w:t>
            </w:r>
          </w:p>
        </w:tc>
        <w:tc>
          <w:tcPr>
            <w:tcW w:w="2643" w:type="dxa"/>
            <w:hideMark/>
          </w:tcPr>
          <w:p w14:paraId="4AFAE8F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16C94FC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1776</w:t>
            </w:r>
          </w:p>
        </w:tc>
        <w:tc>
          <w:tcPr>
            <w:tcW w:w="2410" w:type="dxa"/>
            <w:hideMark/>
          </w:tcPr>
          <w:p w14:paraId="4406A0F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1951</w:t>
            </w:r>
          </w:p>
        </w:tc>
      </w:tr>
      <w:tr w:rsidR="002B5221" w:rsidRPr="002B5221" w14:paraId="1EAD7A14" w14:textId="77777777" w:rsidTr="007640B4">
        <w:trPr>
          <w:trHeight w:val="300"/>
        </w:trPr>
        <w:tc>
          <w:tcPr>
            <w:tcW w:w="1200" w:type="dxa"/>
            <w:noWrap/>
            <w:hideMark/>
          </w:tcPr>
          <w:p w14:paraId="3B34EE7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4074</w:t>
            </w:r>
          </w:p>
        </w:tc>
        <w:tc>
          <w:tcPr>
            <w:tcW w:w="2643" w:type="dxa"/>
            <w:hideMark/>
          </w:tcPr>
          <w:p w14:paraId="78AD097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215224C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1807</w:t>
            </w:r>
          </w:p>
        </w:tc>
        <w:tc>
          <w:tcPr>
            <w:tcW w:w="2410" w:type="dxa"/>
            <w:hideMark/>
          </w:tcPr>
          <w:p w14:paraId="675ABA6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1951</w:t>
            </w:r>
          </w:p>
        </w:tc>
      </w:tr>
      <w:tr w:rsidR="002B5221" w:rsidRPr="002B5221" w14:paraId="6E42367D" w14:textId="77777777" w:rsidTr="007640B4">
        <w:trPr>
          <w:trHeight w:val="300"/>
        </w:trPr>
        <w:tc>
          <w:tcPr>
            <w:tcW w:w="1200" w:type="dxa"/>
            <w:noWrap/>
            <w:hideMark/>
          </w:tcPr>
          <w:p w14:paraId="00310C6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4075</w:t>
            </w:r>
          </w:p>
        </w:tc>
        <w:tc>
          <w:tcPr>
            <w:tcW w:w="2643" w:type="dxa"/>
            <w:hideMark/>
          </w:tcPr>
          <w:p w14:paraId="74B4F18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5CA1BCE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1808</w:t>
            </w:r>
          </w:p>
        </w:tc>
        <w:tc>
          <w:tcPr>
            <w:tcW w:w="2410" w:type="dxa"/>
            <w:hideMark/>
          </w:tcPr>
          <w:p w14:paraId="43D8C67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1951</w:t>
            </w:r>
          </w:p>
        </w:tc>
      </w:tr>
      <w:tr w:rsidR="002B5221" w:rsidRPr="002B5221" w14:paraId="775385D7" w14:textId="77777777" w:rsidTr="007640B4">
        <w:trPr>
          <w:trHeight w:val="300"/>
        </w:trPr>
        <w:tc>
          <w:tcPr>
            <w:tcW w:w="1200" w:type="dxa"/>
            <w:noWrap/>
            <w:hideMark/>
          </w:tcPr>
          <w:p w14:paraId="7D315E4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4076</w:t>
            </w:r>
          </w:p>
        </w:tc>
        <w:tc>
          <w:tcPr>
            <w:tcW w:w="2643" w:type="dxa"/>
            <w:hideMark/>
          </w:tcPr>
          <w:p w14:paraId="69F9E5C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32F0575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1844</w:t>
            </w:r>
          </w:p>
        </w:tc>
        <w:tc>
          <w:tcPr>
            <w:tcW w:w="2410" w:type="dxa"/>
            <w:hideMark/>
          </w:tcPr>
          <w:p w14:paraId="49525A0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1951</w:t>
            </w:r>
          </w:p>
        </w:tc>
      </w:tr>
      <w:tr w:rsidR="002B5221" w:rsidRPr="002B5221" w14:paraId="3A2C06F0" w14:textId="77777777" w:rsidTr="007640B4">
        <w:trPr>
          <w:trHeight w:val="300"/>
        </w:trPr>
        <w:tc>
          <w:tcPr>
            <w:tcW w:w="1200" w:type="dxa"/>
            <w:noWrap/>
            <w:hideMark/>
          </w:tcPr>
          <w:p w14:paraId="5A42931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4077</w:t>
            </w:r>
          </w:p>
        </w:tc>
        <w:tc>
          <w:tcPr>
            <w:tcW w:w="2643" w:type="dxa"/>
            <w:hideMark/>
          </w:tcPr>
          <w:p w14:paraId="4712FC9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3E709E5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1854</w:t>
            </w:r>
          </w:p>
        </w:tc>
        <w:tc>
          <w:tcPr>
            <w:tcW w:w="2410" w:type="dxa"/>
            <w:hideMark/>
          </w:tcPr>
          <w:p w14:paraId="0176807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1951</w:t>
            </w:r>
          </w:p>
        </w:tc>
      </w:tr>
      <w:tr w:rsidR="002B5221" w:rsidRPr="002B5221" w14:paraId="3D96A539" w14:textId="77777777" w:rsidTr="007640B4">
        <w:trPr>
          <w:trHeight w:val="300"/>
        </w:trPr>
        <w:tc>
          <w:tcPr>
            <w:tcW w:w="1200" w:type="dxa"/>
            <w:noWrap/>
            <w:hideMark/>
          </w:tcPr>
          <w:p w14:paraId="461302A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4078</w:t>
            </w:r>
          </w:p>
        </w:tc>
        <w:tc>
          <w:tcPr>
            <w:tcW w:w="2643" w:type="dxa"/>
            <w:hideMark/>
          </w:tcPr>
          <w:p w14:paraId="6258867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792B9B5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1855</w:t>
            </w:r>
          </w:p>
        </w:tc>
        <w:tc>
          <w:tcPr>
            <w:tcW w:w="2410" w:type="dxa"/>
            <w:hideMark/>
          </w:tcPr>
          <w:p w14:paraId="18F301B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1951</w:t>
            </w:r>
          </w:p>
        </w:tc>
      </w:tr>
      <w:tr w:rsidR="002B5221" w:rsidRPr="002B5221" w14:paraId="077FF3E4" w14:textId="77777777" w:rsidTr="007640B4">
        <w:trPr>
          <w:trHeight w:val="300"/>
        </w:trPr>
        <w:tc>
          <w:tcPr>
            <w:tcW w:w="1200" w:type="dxa"/>
            <w:noWrap/>
            <w:hideMark/>
          </w:tcPr>
          <w:p w14:paraId="574D555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4079</w:t>
            </w:r>
          </w:p>
        </w:tc>
        <w:tc>
          <w:tcPr>
            <w:tcW w:w="2643" w:type="dxa"/>
            <w:hideMark/>
          </w:tcPr>
          <w:p w14:paraId="4CCF0DE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3E55D62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1856</w:t>
            </w:r>
          </w:p>
        </w:tc>
        <w:tc>
          <w:tcPr>
            <w:tcW w:w="2410" w:type="dxa"/>
            <w:hideMark/>
          </w:tcPr>
          <w:p w14:paraId="7E0456B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1951</w:t>
            </w:r>
          </w:p>
        </w:tc>
      </w:tr>
      <w:tr w:rsidR="002B5221" w:rsidRPr="002B5221" w14:paraId="501CD49C" w14:textId="77777777" w:rsidTr="007640B4">
        <w:trPr>
          <w:trHeight w:val="300"/>
        </w:trPr>
        <w:tc>
          <w:tcPr>
            <w:tcW w:w="1200" w:type="dxa"/>
            <w:noWrap/>
            <w:hideMark/>
          </w:tcPr>
          <w:p w14:paraId="52BC2EE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4080</w:t>
            </w:r>
          </w:p>
        </w:tc>
        <w:tc>
          <w:tcPr>
            <w:tcW w:w="2643" w:type="dxa"/>
            <w:hideMark/>
          </w:tcPr>
          <w:p w14:paraId="185FE27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317F5F1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1928</w:t>
            </w:r>
          </w:p>
        </w:tc>
        <w:tc>
          <w:tcPr>
            <w:tcW w:w="2410" w:type="dxa"/>
            <w:hideMark/>
          </w:tcPr>
          <w:p w14:paraId="7E71001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1951</w:t>
            </w:r>
          </w:p>
        </w:tc>
      </w:tr>
      <w:tr w:rsidR="002B5221" w:rsidRPr="002B5221" w14:paraId="0E10C3C5" w14:textId="77777777" w:rsidTr="007640B4">
        <w:trPr>
          <w:trHeight w:val="300"/>
        </w:trPr>
        <w:tc>
          <w:tcPr>
            <w:tcW w:w="1200" w:type="dxa"/>
            <w:noWrap/>
            <w:hideMark/>
          </w:tcPr>
          <w:p w14:paraId="7D153A5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4081</w:t>
            </w:r>
          </w:p>
        </w:tc>
        <w:tc>
          <w:tcPr>
            <w:tcW w:w="2643" w:type="dxa"/>
            <w:hideMark/>
          </w:tcPr>
          <w:p w14:paraId="326B008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4DFF2F0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1953</w:t>
            </w:r>
          </w:p>
        </w:tc>
        <w:tc>
          <w:tcPr>
            <w:tcW w:w="2410" w:type="dxa"/>
            <w:hideMark/>
          </w:tcPr>
          <w:p w14:paraId="51BB008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1951</w:t>
            </w:r>
          </w:p>
        </w:tc>
      </w:tr>
      <w:tr w:rsidR="002B5221" w:rsidRPr="002B5221" w14:paraId="598741DD" w14:textId="77777777" w:rsidTr="007640B4">
        <w:trPr>
          <w:trHeight w:val="300"/>
        </w:trPr>
        <w:tc>
          <w:tcPr>
            <w:tcW w:w="1200" w:type="dxa"/>
            <w:noWrap/>
            <w:hideMark/>
          </w:tcPr>
          <w:p w14:paraId="343305E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4082</w:t>
            </w:r>
          </w:p>
        </w:tc>
        <w:tc>
          <w:tcPr>
            <w:tcW w:w="2643" w:type="dxa"/>
            <w:hideMark/>
          </w:tcPr>
          <w:p w14:paraId="2477392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0CD76D4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1957</w:t>
            </w:r>
          </w:p>
        </w:tc>
        <w:tc>
          <w:tcPr>
            <w:tcW w:w="2410" w:type="dxa"/>
            <w:hideMark/>
          </w:tcPr>
          <w:p w14:paraId="3F87D87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1951</w:t>
            </w:r>
          </w:p>
        </w:tc>
      </w:tr>
      <w:tr w:rsidR="002B5221" w:rsidRPr="002B5221" w14:paraId="3F66BDBD" w14:textId="77777777" w:rsidTr="007640B4">
        <w:trPr>
          <w:trHeight w:val="300"/>
        </w:trPr>
        <w:tc>
          <w:tcPr>
            <w:tcW w:w="1200" w:type="dxa"/>
            <w:noWrap/>
            <w:hideMark/>
          </w:tcPr>
          <w:p w14:paraId="34F69AD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4083</w:t>
            </w:r>
          </w:p>
        </w:tc>
        <w:tc>
          <w:tcPr>
            <w:tcW w:w="2643" w:type="dxa"/>
            <w:hideMark/>
          </w:tcPr>
          <w:p w14:paraId="739E347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174FB2B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1985</w:t>
            </w:r>
          </w:p>
        </w:tc>
        <w:tc>
          <w:tcPr>
            <w:tcW w:w="2410" w:type="dxa"/>
            <w:hideMark/>
          </w:tcPr>
          <w:p w14:paraId="6786F4B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1951</w:t>
            </w:r>
          </w:p>
        </w:tc>
      </w:tr>
      <w:tr w:rsidR="002B5221" w:rsidRPr="002B5221" w14:paraId="73C59995" w14:textId="77777777" w:rsidTr="007640B4">
        <w:trPr>
          <w:trHeight w:val="300"/>
        </w:trPr>
        <w:tc>
          <w:tcPr>
            <w:tcW w:w="1200" w:type="dxa"/>
            <w:noWrap/>
            <w:hideMark/>
          </w:tcPr>
          <w:p w14:paraId="6389CA6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lastRenderedPageBreak/>
              <w:t>4084</w:t>
            </w:r>
          </w:p>
        </w:tc>
        <w:tc>
          <w:tcPr>
            <w:tcW w:w="2643" w:type="dxa"/>
            <w:hideMark/>
          </w:tcPr>
          <w:p w14:paraId="3826F45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4977768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1987</w:t>
            </w:r>
          </w:p>
        </w:tc>
        <w:tc>
          <w:tcPr>
            <w:tcW w:w="2410" w:type="dxa"/>
            <w:hideMark/>
          </w:tcPr>
          <w:p w14:paraId="070C091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1951</w:t>
            </w:r>
          </w:p>
        </w:tc>
      </w:tr>
      <w:tr w:rsidR="002B5221" w:rsidRPr="002B5221" w14:paraId="257C681D" w14:textId="77777777" w:rsidTr="007640B4">
        <w:trPr>
          <w:trHeight w:val="300"/>
        </w:trPr>
        <w:tc>
          <w:tcPr>
            <w:tcW w:w="1200" w:type="dxa"/>
            <w:noWrap/>
            <w:hideMark/>
          </w:tcPr>
          <w:p w14:paraId="7EA1EE5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4085</w:t>
            </w:r>
          </w:p>
        </w:tc>
        <w:tc>
          <w:tcPr>
            <w:tcW w:w="2643" w:type="dxa"/>
            <w:hideMark/>
          </w:tcPr>
          <w:p w14:paraId="2541CB0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6816F81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1988</w:t>
            </w:r>
          </w:p>
        </w:tc>
        <w:tc>
          <w:tcPr>
            <w:tcW w:w="2410" w:type="dxa"/>
            <w:hideMark/>
          </w:tcPr>
          <w:p w14:paraId="5438E37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1951</w:t>
            </w:r>
          </w:p>
        </w:tc>
      </w:tr>
      <w:tr w:rsidR="002B5221" w:rsidRPr="002B5221" w14:paraId="776EB78C" w14:textId="77777777" w:rsidTr="007640B4">
        <w:trPr>
          <w:trHeight w:val="300"/>
        </w:trPr>
        <w:tc>
          <w:tcPr>
            <w:tcW w:w="1200" w:type="dxa"/>
            <w:noWrap/>
            <w:hideMark/>
          </w:tcPr>
          <w:p w14:paraId="30B2E65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4086</w:t>
            </w:r>
          </w:p>
        </w:tc>
        <w:tc>
          <w:tcPr>
            <w:tcW w:w="2643" w:type="dxa"/>
            <w:hideMark/>
          </w:tcPr>
          <w:p w14:paraId="5A3C891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5F63917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1989</w:t>
            </w:r>
          </w:p>
        </w:tc>
        <w:tc>
          <w:tcPr>
            <w:tcW w:w="2410" w:type="dxa"/>
            <w:hideMark/>
          </w:tcPr>
          <w:p w14:paraId="09CF795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1951</w:t>
            </w:r>
          </w:p>
        </w:tc>
      </w:tr>
      <w:tr w:rsidR="002B5221" w:rsidRPr="002B5221" w14:paraId="2FA00CB6" w14:textId="77777777" w:rsidTr="007640B4">
        <w:trPr>
          <w:trHeight w:val="300"/>
        </w:trPr>
        <w:tc>
          <w:tcPr>
            <w:tcW w:w="1200" w:type="dxa"/>
            <w:noWrap/>
            <w:hideMark/>
          </w:tcPr>
          <w:p w14:paraId="6D8477D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4087</w:t>
            </w:r>
          </w:p>
        </w:tc>
        <w:tc>
          <w:tcPr>
            <w:tcW w:w="2643" w:type="dxa"/>
            <w:hideMark/>
          </w:tcPr>
          <w:p w14:paraId="0DF7127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5A8BDCC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2025</w:t>
            </w:r>
          </w:p>
        </w:tc>
        <w:tc>
          <w:tcPr>
            <w:tcW w:w="2410" w:type="dxa"/>
            <w:hideMark/>
          </w:tcPr>
          <w:p w14:paraId="42A0D88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1951</w:t>
            </w:r>
          </w:p>
        </w:tc>
      </w:tr>
      <w:tr w:rsidR="002B5221" w:rsidRPr="002B5221" w14:paraId="3CA2F85C" w14:textId="77777777" w:rsidTr="007640B4">
        <w:trPr>
          <w:trHeight w:val="300"/>
        </w:trPr>
        <w:tc>
          <w:tcPr>
            <w:tcW w:w="1200" w:type="dxa"/>
            <w:noWrap/>
            <w:hideMark/>
          </w:tcPr>
          <w:p w14:paraId="2A146F2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4088</w:t>
            </w:r>
          </w:p>
        </w:tc>
        <w:tc>
          <w:tcPr>
            <w:tcW w:w="2643" w:type="dxa"/>
            <w:hideMark/>
          </w:tcPr>
          <w:p w14:paraId="6CF8ADC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noWrap/>
            <w:hideMark/>
          </w:tcPr>
          <w:p w14:paraId="1B3005F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2056</w:t>
            </w:r>
          </w:p>
        </w:tc>
        <w:tc>
          <w:tcPr>
            <w:tcW w:w="2410" w:type="dxa"/>
            <w:hideMark/>
          </w:tcPr>
          <w:p w14:paraId="1C607CD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1951</w:t>
            </w:r>
          </w:p>
        </w:tc>
      </w:tr>
      <w:tr w:rsidR="002B5221" w:rsidRPr="002B5221" w14:paraId="3E573E52" w14:textId="77777777" w:rsidTr="007640B4">
        <w:trPr>
          <w:trHeight w:val="300"/>
        </w:trPr>
        <w:tc>
          <w:tcPr>
            <w:tcW w:w="1200" w:type="dxa"/>
            <w:noWrap/>
            <w:hideMark/>
          </w:tcPr>
          <w:p w14:paraId="531EC59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4089</w:t>
            </w:r>
          </w:p>
        </w:tc>
        <w:tc>
          <w:tcPr>
            <w:tcW w:w="2643" w:type="dxa"/>
            <w:hideMark/>
          </w:tcPr>
          <w:p w14:paraId="5E8F792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4128206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2057</w:t>
            </w:r>
          </w:p>
        </w:tc>
        <w:tc>
          <w:tcPr>
            <w:tcW w:w="2410" w:type="dxa"/>
            <w:hideMark/>
          </w:tcPr>
          <w:p w14:paraId="3B6F77E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1951</w:t>
            </w:r>
          </w:p>
        </w:tc>
      </w:tr>
      <w:tr w:rsidR="002B5221" w:rsidRPr="002B5221" w14:paraId="40ECC613" w14:textId="77777777" w:rsidTr="007640B4">
        <w:trPr>
          <w:trHeight w:val="300"/>
        </w:trPr>
        <w:tc>
          <w:tcPr>
            <w:tcW w:w="1200" w:type="dxa"/>
            <w:noWrap/>
            <w:hideMark/>
          </w:tcPr>
          <w:p w14:paraId="33FE971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4090</w:t>
            </w:r>
          </w:p>
        </w:tc>
        <w:tc>
          <w:tcPr>
            <w:tcW w:w="2643" w:type="dxa"/>
            <w:hideMark/>
          </w:tcPr>
          <w:p w14:paraId="48F8571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7A326E4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2075</w:t>
            </w:r>
          </w:p>
        </w:tc>
        <w:tc>
          <w:tcPr>
            <w:tcW w:w="2410" w:type="dxa"/>
            <w:hideMark/>
          </w:tcPr>
          <w:p w14:paraId="7BBDF1A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1951</w:t>
            </w:r>
          </w:p>
        </w:tc>
      </w:tr>
      <w:tr w:rsidR="002B5221" w:rsidRPr="002B5221" w14:paraId="57CE9123" w14:textId="77777777" w:rsidTr="007640B4">
        <w:trPr>
          <w:trHeight w:val="300"/>
        </w:trPr>
        <w:tc>
          <w:tcPr>
            <w:tcW w:w="1200" w:type="dxa"/>
            <w:noWrap/>
            <w:hideMark/>
          </w:tcPr>
          <w:p w14:paraId="56778D1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4091</w:t>
            </w:r>
          </w:p>
        </w:tc>
        <w:tc>
          <w:tcPr>
            <w:tcW w:w="2643" w:type="dxa"/>
            <w:hideMark/>
          </w:tcPr>
          <w:p w14:paraId="436D4C9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531FA8B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2118</w:t>
            </w:r>
          </w:p>
        </w:tc>
        <w:tc>
          <w:tcPr>
            <w:tcW w:w="2410" w:type="dxa"/>
            <w:hideMark/>
          </w:tcPr>
          <w:p w14:paraId="0097BA3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1951</w:t>
            </w:r>
          </w:p>
        </w:tc>
      </w:tr>
      <w:tr w:rsidR="002B5221" w:rsidRPr="002B5221" w14:paraId="784B4BE9" w14:textId="77777777" w:rsidTr="007640B4">
        <w:trPr>
          <w:trHeight w:val="300"/>
        </w:trPr>
        <w:tc>
          <w:tcPr>
            <w:tcW w:w="1200" w:type="dxa"/>
            <w:noWrap/>
            <w:hideMark/>
          </w:tcPr>
          <w:p w14:paraId="2AA2D36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4092</w:t>
            </w:r>
          </w:p>
        </w:tc>
        <w:tc>
          <w:tcPr>
            <w:tcW w:w="2643" w:type="dxa"/>
            <w:hideMark/>
          </w:tcPr>
          <w:p w14:paraId="43957DC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5907D15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2151</w:t>
            </w:r>
          </w:p>
        </w:tc>
        <w:tc>
          <w:tcPr>
            <w:tcW w:w="2410" w:type="dxa"/>
            <w:hideMark/>
          </w:tcPr>
          <w:p w14:paraId="1BF7462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1951</w:t>
            </w:r>
          </w:p>
        </w:tc>
      </w:tr>
      <w:tr w:rsidR="002B5221" w:rsidRPr="002B5221" w14:paraId="52219FEC" w14:textId="77777777" w:rsidTr="007640B4">
        <w:trPr>
          <w:trHeight w:val="300"/>
        </w:trPr>
        <w:tc>
          <w:tcPr>
            <w:tcW w:w="1200" w:type="dxa"/>
            <w:noWrap/>
            <w:hideMark/>
          </w:tcPr>
          <w:p w14:paraId="7BAC329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4093</w:t>
            </w:r>
          </w:p>
        </w:tc>
        <w:tc>
          <w:tcPr>
            <w:tcW w:w="2643" w:type="dxa"/>
            <w:hideMark/>
          </w:tcPr>
          <w:p w14:paraId="181E8C6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66FC028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2166</w:t>
            </w:r>
          </w:p>
        </w:tc>
        <w:tc>
          <w:tcPr>
            <w:tcW w:w="2410" w:type="dxa"/>
            <w:hideMark/>
          </w:tcPr>
          <w:p w14:paraId="6CFA1C6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1951</w:t>
            </w:r>
          </w:p>
        </w:tc>
      </w:tr>
      <w:tr w:rsidR="002B5221" w:rsidRPr="002B5221" w14:paraId="7F3F938B" w14:textId="77777777" w:rsidTr="007640B4">
        <w:trPr>
          <w:trHeight w:val="300"/>
        </w:trPr>
        <w:tc>
          <w:tcPr>
            <w:tcW w:w="1200" w:type="dxa"/>
            <w:noWrap/>
            <w:hideMark/>
          </w:tcPr>
          <w:p w14:paraId="6F00F33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4094</w:t>
            </w:r>
          </w:p>
        </w:tc>
        <w:tc>
          <w:tcPr>
            <w:tcW w:w="2643" w:type="dxa"/>
            <w:hideMark/>
          </w:tcPr>
          <w:p w14:paraId="127FF7C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5250480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2181</w:t>
            </w:r>
          </w:p>
        </w:tc>
        <w:tc>
          <w:tcPr>
            <w:tcW w:w="2410" w:type="dxa"/>
            <w:hideMark/>
          </w:tcPr>
          <w:p w14:paraId="6CE7449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1951</w:t>
            </w:r>
          </w:p>
        </w:tc>
      </w:tr>
      <w:tr w:rsidR="002B5221" w:rsidRPr="002B5221" w14:paraId="33B9EE70" w14:textId="77777777" w:rsidTr="007640B4">
        <w:trPr>
          <w:trHeight w:val="300"/>
        </w:trPr>
        <w:tc>
          <w:tcPr>
            <w:tcW w:w="1200" w:type="dxa"/>
            <w:noWrap/>
            <w:hideMark/>
          </w:tcPr>
          <w:p w14:paraId="450C465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4095</w:t>
            </w:r>
          </w:p>
        </w:tc>
        <w:tc>
          <w:tcPr>
            <w:tcW w:w="2643" w:type="dxa"/>
            <w:hideMark/>
          </w:tcPr>
          <w:p w14:paraId="02F3416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49212FC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2185</w:t>
            </w:r>
          </w:p>
        </w:tc>
        <w:tc>
          <w:tcPr>
            <w:tcW w:w="2410" w:type="dxa"/>
            <w:hideMark/>
          </w:tcPr>
          <w:p w14:paraId="193224C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1951</w:t>
            </w:r>
          </w:p>
        </w:tc>
      </w:tr>
      <w:tr w:rsidR="002B5221" w:rsidRPr="002B5221" w14:paraId="17ABBA8E" w14:textId="77777777" w:rsidTr="007640B4">
        <w:trPr>
          <w:trHeight w:val="300"/>
        </w:trPr>
        <w:tc>
          <w:tcPr>
            <w:tcW w:w="1200" w:type="dxa"/>
            <w:noWrap/>
            <w:hideMark/>
          </w:tcPr>
          <w:p w14:paraId="7EFD1A1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4096</w:t>
            </w:r>
          </w:p>
        </w:tc>
        <w:tc>
          <w:tcPr>
            <w:tcW w:w="2643" w:type="dxa"/>
            <w:hideMark/>
          </w:tcPr>
          <w:p w14:paraId="4EDF220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612829A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2187</w:t>
            </w:r>
          </w:p>
        </w:tc>
        <w:tc>
          <w:tcPr>
            <w:tcW w:w="2410" w:type="dxa"/>
            <w:hideMark/>
          </w:tcPr>
          <w:p w14:paraId="5CD2A25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1951</w:t>
            </w:r>
          </w:p>
        </w:tc>
      </w:tr>
      <w:tr w:rsidR="002B5221" w:rsidRPr="002B5221" w14:paraId="3467E980" w14:textId="77777777" w:rsidTr="007640B4">
        <w:trPr>
          <w:trHeight w:val="300"/>
        </w:trPr>
        <w:tc>
          <w:tcPr>
            <w:tcW w:w="1200" w:type="dxa"/>
            <w:noWrap/>
            <w:hideMark/>
          </w:tcPr>
          <w:p w14:paraId="32209B3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4097</w:t>
            </w:r>
          </w:p>
        </w:tc>
        <w:tc>
          <w:tcPr>
            <w:tcW w:w="2643" w:type="dxa"/>
            <w:hideMark/>
          </w:tcPr>
          <w:p w14:paraId="27EFB80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32744BC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2234</w:t>
            </w:r>
          </w:p>
        </w:tc>
        <w:tc>
          <w:tcPr>
            <w:tcW w:w="2410" w:type="dxa"/>
            <w:hideMark/>
          </w:tcPr>
          <w:p w14:paraId="328BB33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1951</w:t>
            </w:r>
          </w:p>
        </w:tc>
      </w:tr>
      <w:tr w:rsidR="002B5221" w:rsidRPr="002B5221" w14:paraId="60BD8B36" w14:textId="77777777" w:rsidTr="007640B4">
        <w:trPr>
          <w:trHeight w:val="300"/>
        </w:trPr>
        <w:tc>
          <w:tcPr>
            <w:tcW w:w="1200" w:type="dxa"/>
            <w:noWrap/>
            <w:hideMark/>
          </w:tcPr>
          <w:p w14:paraId="1175B22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4098</w:t>
            </w:r>
          </w:p>
        </w:tc>
        <w:tc>
          <w:tcPr>
            <w:tcW w:w="2643" w:type="dxa"/>
            <w:hideMark/>
          </w:tcPr>
          <w:p w14:paraId="6B3FAC0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04B65A3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2239</w:t>
            </w:r>
          </w:p>
        </w:tc>
        <w:tc>
          <w:tcPr>
            <w:tcW w:w="2410" w:type="dxa"/>
            <w:hideMark/>
          </w:tcPr>
          <w:p w14:paraId="62AEA35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1951</w:t>
            </w:r>
          </w:p>
        </w:tc>
      </w:tr>
      <w:tr w:rsidR="002B5221" w:rsidRPr="002B5221" w14:paraId="58847EBC" w14:textId="77777777" w:rsidTr="007640B4">
        <w:trPr>
          <w:trHeight w:val="300"/>
        </w:trPr>
        <w:tc>
          <w:tcPr>
            <w:tcW w:w="1200" w:type="dxa"/>
            <w:noWrap/>
            <w:hideMark/>
          </w:tcPr>
          <w:p w14:paraId="6292767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4099</w:t>
            </w:r>
          </w:p>
        </w:tc>
        <w:tc>
          <w:tcPr>
            <w:tcW w:w="2643" w:type="dxa"/>
            <w:hideMark/>
          </w:tcPr>
          <w:p w14:paraId="27D6FFD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7E2150F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2385</w:t>
            </w:r>
          </w:p>
        </w:tc>
        <w:tc>
          <w:tcPr>
            <w:tcW w:w="2410" w:type="dxa"/>
            <w:hideMark/>
          </w:tcPr>
          <w:p w14:paraId="5F2CE61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1951</w:t>
            </w:r>
          </w:p>
        </w:tc>
      </w:tr>
      <w:tr w:rsidR="002B5221" w:rsidRPr="002B5221" w14:paraId="1F2205BB" w14:textId="77777777" w:rsidTr="007640B4">
        <w:trPr>
          <w:trHeight w:val="300"/>
        </w:trPr>
        <w:tc>
          <w:tcPr>
            <w:tcW w:w="1200" w:type="dxa"/>
            <w:noWrap/>
            <w:hideMark/>
          </w:tcPr>
          <w:p w14:paraId="6DFEE5D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4100</w:t>
            </w:r>
          </w:p>
        </w:tc>
        <w:tc>
          <w:tcPr>
            <w:tcW w:w="2643" w:type="dxa"/>
            <w:hideMark/>
          </w:tcPr>
          <w:p w14:paraId="66C4200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0D0D8BE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2502</w:t>
            </w:r>
          </w:p>
        </w:tc>
        <w:tc>
          <w:tcPr>
            <w:tcW w:w="2410" w:type="dxa"/>
            <w:hideMark/>
          </w:tcPr>
          <w:p w14:paraId="5BBDE5B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1951</w:t>
            </w:r>
          </w:p>
        </w:tc>
      </w:tr>
      <w:tr w:rsidR="002B5221" w:rsidRPr="002B5221" w14:paraId="1C52D7A6" w14:textId="77777777" w:rsidTr="007640B4">
        <w:trPr>
          <w:trHeight w:val="300"/>
        </w:trPr>
        <w:tc>
          <w:tcPr>
            <w:tcW w:w="1200" w:type="dxa"/>
            <w:noWrap/>
            <w:hideMark/>
          </w:tcPr>
          <w:p w14:paraId="77429A8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4101</w:t>
            </w:r>
          </w:p>
        </w:tc>
        <w:tc>
          <w:tcPr>
            <w:tcW w:w="2643" w:type="dxa"/>
            <w:hideMark/>
          </w:tcPr>
          <w:p w14:paraId="512EB40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07BCACE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2561</w:t>
            </w:r>
          </w:p>
        </w:tc>
        <w:tc>
          <w:tcPr>
            <w:tcW w:w="2410" w:type="dxa"/>
            <w:hideMark/>
          </w:tcPr>
          <w:p w14:paraId="6C41331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1951</w:t>
            </w:r>
          </w:p>
        </w:tc>
      </w:tr>
      <w:tr w:rsidR="002B5221" w:rsidRPr="002B5221" w14:paraId="7D568073" w14:textId="77777777" w:rsidTr="007640B4">
        <w:trPr>
          <w:trHeight w:val="300"/>
        </w:trPr>
        <w:tc>
          <w:tcPr>
            <w:tcW w:w="1200" w:type="dxa"/>
            <w:noWrap/>
            <w:hideMark/>
          </w:tcPr>
          <w:p w14:paraId="3127B56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4102</w:t>
            </w:r>
          </w:p>
        </w:tc>
        <w:tc>
          <w:tcPr>
            <w:tcW w:w="2643" w:type="dxa"/>
            <w:hideMark/>
          </w:tcPr>
          <w:p w14:paraId="5B65F4F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7172D64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2592</w:t>
            </w:r>
          </w:p>
        </w:tc>
        <w:tc>
          <w:tcPr>
            <w:tcW w:w="2410" w:type="dxa"/>
            <w:hideMark/>
          </w:tcPr>
          <w:p w14:paraId="5D93775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1951</w:t>
            </w:r>
          </w:p>
        </w:tc>
      </w:tr>
      <w:tr w:rsidR="002B5221" w:rsidRPr="002B5221" w14:paraId="274AC077" w14:textId="77777777" w:rsidTr="007640B4">
        <w:trPr>
          <w:trHeight w:val="300"/>
        </w:trPr>
        <w:tc>
          <w:tcPr>
            <w:tcW w:w="1200" w:type="dxa"/>
            <w:noWrap/>
            <w:hideMark/>
          </w:tcPr>
          <w:p w14:paraId="7A8AA3E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4103</w:t>
            </w:r>
          </w:p>
        </w:tc>
        <w:tc>
          <w:tcPr>
            <w:tcW w:w="2643" w:type="dxa"/>
            <w:hideMark/>
          </w:tcPr>
          <w:p w14:paraId="33BFA78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5A8A6CD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2595</w:t>
            </w:r>
          </w:p>
        </w:tc>
        <w:tc>
          <w:tcPr>
            <w:tcW w:w="2410" w:type="dxa"/>
            <w:hideMark/>
          </w:tcPr>
          <w:p w14:paraId="0B7F221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1951</w:t>
            </w:r>
          </w:p>
        </w:tc>
      </w:tr>
      <w:tr w:rsidR="002B5221" w:rsidRPr="002B5221" w14:paraId="49F6A409" w14:textId="77777777" w:rsidTr="007640B4">
        <w:trPr>
          <w:trHeight w:val="300"/>
        </w:trPr>
        <w:tc>
          <w:tcPr>
            <w:tcW w:w="1200" w:type="dxa"/>
            <w:noWrap/>
            <w:hideMark/>
          </w:tcPr>
          <w:p w14:paraId="79C66A5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4104</w:t>
            </w:r>
          </w:p>
        </w:tc>
        <w:tc>
          <w:tcPr>
            <w:tcW w:w="2643" w:type="dxa"/>
            <w:hideMark/>
          </w:tcPr>
          <w:p w14:paraId="4BEABF5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07BBFCF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2602</w:t>
            </w:r>
          </w:p>
        </w:tc>
        <w:tc>
          <w:tcPr>
            <w:tcW w:w="2410" w:type="dxa"/>
            <w:hideMark/>
          </w:tcPr>
          <w:p w14:paraId="51E49A0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1951</w:t>
            </w:r>
          </w:p>
        </w:tc>
      </w:tr>
      <w:tr w:rsidR="002B5221" w:rsidRPr="002B5221" w14:paraId="03339B71" w14:textId="77777777" w:rsidTr="007640B4">
        <w:trPr>
          <w:trHeight w:val="300"/>
        </w:trPr>
        <w:tc>
          <w:tcPr>
            <w:tcW w:w="1200" w:type="dxa"/>
            <w:noWrap/>
            <w:hideMark/>
          </w:tcPr>
          <w:p w14:paraId="15FFD9C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4105</w:t>
            </w:r>
          </w:p>
        </w:tc>
        <w:tc>
          <w:tcPr>
            <w:tcW w:w="2643" w:type="dxa"/>
            <w:hideMark/>
          </w:tcPr>
          <w:p w14:paraId="13520EA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4E088CA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2605</w:t>
            </w:r>
          </w:p>
        </w:tc>
        <w:tc>
          <w:tcPr>
            <w:tcW w:w="2410" w:type="dxa"/>
            <w:hideMark/>
          </w:tcPr>
          <w:p w14:paraId="390801A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1951</w:t>
            </w:r>
          </w:p>
        </w:tc>
      </w:tr>
      <w:tr w:rsidR="002B5221" w:rsidRPr="002B5221" w14:paraId="76F0760C" w14:textId="77777777" w:rsidTr="007640B4">
        <w:trPr>
          <w:trHeight w:val="300"/>
        </w:trPr>
        <w:tc>
          <w:tcPr>
            <w:tcW w:w="1200" w:type="dxa"/>
            <w:noWrap/>
            <w:hideMark/>
          </w:tcPr>
          <w:p w14:paraId="6DDEEDA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4106</w:t>
            </w:r>
          </w:p>
        </w:tc>
        <w:tc>
          <w:tcPr>
            <w:tcW w:w="2643" w:type="dxa"/>
            <w:hideMark/>
          </w:tcPr>
          <w:p w14:paraId="1C4F207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229C6FA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2613</w:t>
            </w:r>
          </w:p>
        </w:tc>
        <w:tc>
          <w:tcPr>
            <w:tcW w:w="2410" w:type="dxa"/>
            <w:hideMark/>
          </w:tcPr>
          <w:p w14:paraId="667378D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1951</w:t>
            </w:r>
          </w:p>
        </w:tc>
      </w:tr>
      <w:tr w:rsidR="002B5221" w:rsidRPr="002B5221" w14:paraId="58B107E4" w14:textId="77777777" w:rsidTr="007640B4">
        <w:trPr>
          <w:trHeight w:val="300"/>
        </w:trPr>
        <w:tc>
          <w:tcPr>
            <w:tcW w:w="1200" w:type="dxa"/>
            <w:noWrap/>
            <w:hideMark/>
          </w:tcPr>
          <w:p w14:paraId="01ED9A4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4107</w:t>
            </w:r>
          </w:p>
        </w:tc>
        <w:tc>
          <w:tcPr>
            <w:tcW w:w="2643" w:type="dxa"/>
            <w:hideMark/>
          </w:tcPr>
          <w:p w14:paraId="1345643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6821C56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2614</w:t>
            </w:r>
          </w:p>
        </w:tc>
        <w:tc>
          <w:tcPr>
            <w:tcW w:w="2410" w:type="dxa"/>
            <w:hideMark/>
          </w:tcPr>
          <w:p w14:paraId="729EFF3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1951</w:t>
            </w:r>
          </w:p>
        </w:tc>
      </w:tr>
      <w:tr w:rsidR="002B5221" w:rsidRPr="002B5221" w14:paraId="788CDC34" w14:textId="77777777" w:rsidTr="007640B4">
        <w:trPr>
          <w:trHeight w:val="300"/>
        </w:trPr>
        <w:tc>
          <w:tcPr>
            <w:tcW w:w="1200" w:type="dxa"/>
            <w:noWrap/>
            <w:hideMark/>
          </w:tcPr>
          <w:p w14:paraId="1A8890D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4108</w:t>
            </w:r>
          </w:p>
        </w:tc>
        <w:tc>
          <w:tcPr>
            <w:tcW w:w="2643" w:type="dxa"/>
            <w:hideMark/>
          </w:tcPr>
          <w:p w14:paraId="042A62B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691A376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2618</w:t>
            </w:r>
          </w:p>
        </w:tc>
        <w:tc>
          <w:tcPr>
            <w:tcW w:w="2410" w:type="dxa"/>
            <w:hideMark/>
          </w:tcPr>
          <w:p w14:paraId="2DCBA53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1951</w:t>
            </w:r>
          </w:p>
        </w:tc>
      </w:tr>
      <w:tr w:rsidR="002B5221" w:rsidRPr="002B5221" w14:paraId="7C086B2E" w14:textId="77777777" w:rsidTr="007640B4">
        <w:trPr>
          <w:trHeight w:val="300"/>
        </w:trPr>
        <w:tc>
          <w:tcPr>
            <w:tcW w:w="1200" w:type="dxa"/>
            <w:noWrap/>
            <w:hideMark/>
          </w:tcPr>
          <w:p w14:paraId="4EE8B8D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4109</w:t>
            </w:r>
          </w:p>
        </w:tc>
        <w:tc>
          <w:tcPr>
            <w:tcW w:w="2643" w:type="dxa"/>
            <w:hideMark/>
          </w:tcPr>
          <w:p w14:paraId="5107029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14FA49F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2628</w:t>
            </w:r>
          </w:p>
        </w:tc>
        <w:tc>
          <w:tcPr>
            <w:tcW w:w="2410" w:type="dxa"/>
            <w:hideMark/>
          </w:tcPr>
          <w:p w14:paraId="60F3978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1951</w:t>
            </w:r>
          </w:p>
        </w:tc>
      </w:tr>
      <w:tr w:rsidR="002B5221" w:rsidRPr="002B5221" w14:paraId="57437620" w14:textId="77777777" w:rsidTr="007640B4">
        <w:trPr>
          <w:trHeight w:val="300"/>
        </w:trPr>
        <w:tc>
          <w:tcPr>
            <w:tcW w:w="1200" w:type="dxa"/>
            <w:noWrap/>
            <w:hideMark/>
          </w:tcPr>
          <w:p w14:paraId="6A04C7C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4110</w:t>
            </w:r>
          </w:p>
        </w:tc>
        <w:tc>
          <w:tcPr>
            <w:tcW w:w="2643" w:type="dxa"/>
            <w:hideMark/>
          </w:tcPr>
          <w:p w14:paraId="5472330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C1C83C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w:t>
            </w:r>
          </w:p>
        </w:tc>
        <w:tc>
          <w:tcPr>
            <w:tcW w:w="2410" w:type="dxa"/>
            <w:hideMark/>
          </w:tcPr>
          <w:p w14:paraId="2CF8939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1952</w:t>
            </w:r>
          </w:p>
        </w:tc>
      </w:tr>
      <w:tr w:rsidR="002B5221" w:rsidRPr="002B5221" w14:paraId="1C583C53" w14:textId="77777777" w:rsidTr="007640B4">
        <w:trPr>
          <w:trHeight w:val="300"/>
        </w:trPr>
        <w:tc>
          <w:tcPr>
            <w:tcW w:w="1200" w:type="dxa"/>
            <w:noWrap/>
            <w:hideMark/>
          </w:tcPr>
          <w:p w14:paraId="52179B2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4111</w:t>
            </w:r>
          </w:p>
        </w:tc>
        <w:tc>
          <w:tcPr>
            <w:tcW w:w="2643" w:type="dxa"/>
            <w:hideMark/>
          </w:tcPr>
          <w:p w14:paraId="6EA7950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E0D55C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w:t>
            </w:r>
          </w:p>
        </w:tc>
        <w:tc>
          <w:tcPr>
            <w:tcW w:w="2410" w:type="dxa"/>
            <w:hideMark/>
          </w:tcPr>
          <w:p w14:paraId="509FC51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1952</w:t>
            </w:r>
          </w:p>
        </w:tc>
      </w:tr>
      <w:tr w:rsidR="002B5221" w:rsidRPr="002B5221" w14:paraId="38757CA1" w14:textId="77777777" w:rsidTr="007640B4">
        <w:trPr>
          <w:trHeight w:val="300"/>
        </w:trPr>
        <w:tc>
          <w:tcPr>
            <w:tcW w:w="1200" w:type="dxa"/>
            <w:noWrap/>
            <w:hideMark/>
          </w:tcPr>
          <w:p w14:paraId="000F0E8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4112</w:t>
            </w:r>
          </w:p>
        </w:tc>
        <w:tc>
          <w:tcPr>
            <w:tcW w:w="2643" w:type="dxa"/>
            <w:hideMark/>
          </w:tcPr>
          <w:p w14:paraId="5CAC0FE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FE9FA3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w:t>
            </w:r>
          </w:p>
        </w:tc>
        <w:tc>
          <w:tcPr>
            <w:tcW w:w="2410" w:type="dxa"/>
            <w:hideMark/>
          </w:tcPr>
          <w:p w14:paraId="5E31D2E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1952</w:t>
            </w:r>
          </w:p>
        </w:tc>
      </w:tr>
      <w:tr w:rsidR="002B5221" w:rsidRPr="002B5221" w14:paraId="27D99E45" w14:textId="77777777" w:rsidTr="007640B4">
        <w:trPr>
          <w:trHeight w:val="300"/>
        </w:trPr>
        <w:tc>
          <w:tcPr>
            <w:tcW w:w="1200" w:type="dxa"/>
            <w:noWrap/>
            <w:hideMark/>
          </w:tcPr>
          <w:p w14:paraId="0E3AFE9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4113</w:t>
            </w:r>
          </w:p>
        </w:tc>
        <w:tc>
          <w:tcPr>
            <w:tcW w:w="2643" w:type="dxa"/>
            <w:hideMark/>
          </w:tcPr>
          <w:p w14:paraId="0846838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42FEE1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w:t>
            </w:r>
          </w:p>
        </w:tc>
        <w:tc>
          <w:tcPr>
            <w:tcW w:w="2410" w:type="dxa"/>
            <w:hideMark/>
          </w:tcPr>
          <w:p w14:paraId="0DCDB65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1952</w:t>
            </w:r>
          </w:p>
        </w:tc>
      </w:tr>
      <w:tr w:rsidR="002B5221" w:rsidRPr="002B5221" w14:paraId="77DF06B9" w14:textId="77777777" w:rsidTr="007640B4">
        <w:trPr>
          <w:trHeight w:val="300"/>
        </w:trPr>
        <w:tc>
          <w:tcPr>
            <w:tcW w:w="1200" w:type="dxa"/>
            <w:noWrap/>
            <w:hideMark/>
          </w:tcPr>
          <w:p w14:paraId="6299956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4114</w:t>
            </w:r>
          </w:p>
        </w:tc>
        <w:tc>
          <w:tcPr>
            <w:tcW w:w="2643" w:type="dxa"/>
            <w:hideMark/>
          </w:tcPr>
          <w:p w14:paraId="3905968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66D0B3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10</w:t>
            </w:r>
          </w:p>
        </w:tc>
        <w:tc>
          <w:tcPr>
            <w:tcW w:w="2410" w:type="dxa"/>
            <w:hideMark/>
          </w:tcPr>
          <w:p w14:paraId="40542A1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1952</w:t>
            </w:r>
          </w:p>
        </w:tc>
      </w:tr>
      <w:tr w:rsidR="002B5221" w:rsidRPr="002B5221" w14:paraId="101B6ADC" w14:textId="77777777" w:rsidTr="007640B4">
        <w:trPr>
          <w:trHeight w:val="300"/>
        </w:trPr>
        <w:tc>
          <w:tcPr>
            <w:tcW w:w="1200" w:type="dxa"/>
            <w:noWrap/>
            <w:hideMark/>
          </w:tcPr>
          <w:p w14:paraId="4211CFA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4115</w:t>
            </w:r>
          </w:p>
        </w:tc>
        <w:tc>
          <w:tcPr>
            <w:tcW w:w="2643" w:type="dxa"/>
            <w:hideMark/>
          </w:tcPr>
          <w:p w14:paraId="405841F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4E763B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14</w:t>
            </w:r>
          </w:p>
        </w:tc>
        <w:tc>
          <w:tcPr>
            <w:tcW w:w="2410" w:type="dxa"/>
            <w:hideMark/>
          </w:tcPr>
          <w:p w14:paraId="0BE94C2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1952</w:t>
            </w:r>
          </w:p>
        </w:tc>
      </w:tr>
      <w:tr w:rsidR="002B5221" w:rsidRPr="002B5221" w14:paraId="3D1343D6" w14:textId="77777777" w:rsidTr="007640B4">
        <w:trPr>
          <w:trHeight w:val="300"/>
        </w:trPr>
        <w:tc>
          <w:tcPr>
            <w:tcW w:w="1200" w:type="dxa"/>
            <w:noWrap/>
            <w:hideMark/>
          </w:tcPr>
          <w:p w14:paraId="06DF229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4116</w:t>
            </w:r>
          </w:p>
        </w:tc>
        <w:tc>
          <w:tcPr>
            <w:tcW w:w="2643" w:type="dxa"/>
            <w:hideMark/>
          </w:tcPr>
          <w:p w14:paraId="393F865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511EFB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16</w:t>
            </w:r>
          </w:p>
        </w:tc>
        <w:tc>
          <w:tcPr>
            <w:tcW w:w="2410" w:type="dxa"/>
            <w:hideMark/>
          </w:tcPr>
          <w:p w14:paraId="2C25B16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1952</w:t>
            </w:r>
          </w:p>
        </w:tc>
      </w:tr>
      <w:tr w:rsidR="002B5221" w:rsidRPr="002B5221" w14:paraId="164B0B06" w14:textId="77777777" w:rsidTr="007640B4">
        <w:trPr>
          <w:trHeight w:val="300"/>
        </w:trPr>
        <w:tc>
          <w:tcPr>
            <w:tcW w:w="1200" w:type="dxa"/>
            <w:noWrap/>
            <w:hideMark/>
          </w:tcPr>
          <w:p w14:paraId="271E41E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4117</w:t>
            </w:r>
          </w:p>
        </w:tc>
        <w:tc>
          <w:tcPr>
            <w:tcW w:w="2643" w:type="dxa"/>
            <w:hideMark/>
          </w:tcPr>
          <w:p w14:paraId="4ED340F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9701BD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17</w:t>
            </w:r>
          </w:p>
        </w:tc>
        <w:tc>
          <w:tcPr>
            <w:tcW w:w="2410" w:type="dxa"/>
            <w:hideMark/>
          </w:tcPr>
          <w:p w14:paraId="7CE91EA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1952</w:t>
            </w:r>
          </w:p>
        </w:tc>
      </w:tr>
      <w:tr w:rsidR="002B5221" w:rsidRPr="002B5221" w14:paraId="031BCDE5" w14:textId="77777777" w:rsidTr="007640B4">
        <w:trPr>
          <w:trHeight w:val="300"/>
        </w:trPr>
        <w:tc>
          <w:tcPr>
            <w:tcW w:w="1200" w:type="dxa"/>
            <w:noWrap/>
            <w:hideMark/>
          </w:tcPr>
          <w:p w14:paraId="57F2AAF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4118</w:t>
            </w:r>
          </w:p>
        </w:tc>
        <w:tc>
          <w:tcPr>
            <w:tcW w:w="2643" w:type="dxa"/>
            <w:hideMark/>
          </w:tcPr>
          <w:p w14:paraId="1394972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6775E1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w:t>
            </w:r>
          </w:p>
        </w:tc>
        <w:tc>
          <w:tcPr>
            <w:tcW w:w="2410" w:type="dxa"/>
            <w:hideMark/>
          </w:tcPr>
          <w:p w14:paraId="6C61E85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1952</w:t>
            </w:r>
          </w:p>
        </w:tc>
      </w:tr>
      <w:tr w:rsidR="002B5221" w:rsidRPr="002B5221" w14:paraId="11FF5683" w14:textId="77777777" w:rsidTr="007640B4">
        <w:trPr>
          <w:trHeight w:val="300"/>
        </w:trPr>
        <w:tc>
          <w:tcPr>
            <w:tcW w:w="1200" w:type="dxa"/>
            <w:noWrap/>
            <w:hideMark/>
          </w:tcPr>
          <w:p w14:paraId="5CB66DC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4119</w:t>
            </w:r>
          </w:p>
        </w:tc>
        <w:tc>
          <w:tcPr>
            <w:tcW w:w="2643" w:type="dxa"/>
            <w:hideMark/>
          </w:tcPr>
          <w:p w14:paraId="5D9E763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329DD5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21</w:t>
            </w:r>
          </w:p>
        </w:tc>
        <w:tc>
          <w:tcPr>
            <w:tcW w:w="2410" w:type="dxa"/>
            <w:hideMark/>
          </w:tcPr>
          <w:p w14:paraId="181C554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1952</w:t>
            </w:r>
          </w:p>
        </w:tc>
      </w:tr>
      <w:tr w:rsidR="002B5221" w:rsidRPr="002B5221" w14:paraId="593743C7" w14:textId="77777777" w:rsidTr="007640B4">
        <w:trPr>
          <w:trHeight w:val="300"/>
        </w:trPr>
        <w:tc>
          <w:tcPr>
            <w:tcW w:w="1200" w:type="dxa"/>
            <w:noWrap/>
            <w:hideMark/>
          </w:tcPr>
          <w:p w14:paraId="0BA6A66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4120</w:t>
            </w:r>
          </w:p>
        </w:tc>
        <w:tc>
          <w:tcPr>
            <w:tcW w:w="2643" w:type="dxa"/>
            <w:hideMark/>
          </w:tcPr>
          <w:p w14:paraId="134A637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7D74A0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22</w:t>
            </w:r>
          </w:p>
        </w:tc>
        <w:tc>
          <w:tcPr>
            <w:tcW w:w="2410" w:type="dxa"/>
            <w:hideMark/>
          </w:tcPr>
          <w:p w14:paraId="093F374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1952</w:t>
            </w:r>
          </w:p>
        </w:tc>
      </w:tr>
      <w:tr w:rsidR="002B5221" w:rsidRPr="002B5221" w14:paraId="50C54EA2" w14:textId="77777777" w:rsidTr="007640B4">
        <w:trPr>
          <w:trHeight w:val="300"/>
        </w:trPr>
        <w:tc>
          <w:tcPr>
            <w:tcW w:w="1200" w:type="dxa"/>
            <w:noWrap/>
            <w:hideMark/>
          </w:tcPr>
          <w:p w14:paraId="3830059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4121</w:t>
            </w:r>
          </w:p>
        </w:tc>
        <w:tc>
          <w:tcPr>
            <w:tcW w:w="2643" w:type="dxa"/>
            <w:hideMark/>
          </w:tcPr>
          <w:p w14:paraId="2553DCC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D48C2F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23</w:t>
            </w:r>
          </w:p>
        </w:tc>
        <w:tc>
          <w:tcPr>
            <w:tcW w:w="2410" w:type="dxa"/>
            <w:hideMark/>
          </w:tcPr>
          <w:p w14:paraId="0B6C31F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1952</w:t>
            </w:r>
          </w:p>
        </w:tc>
      </w:tr>
      <w:tr w:rsidR="002B5221" w:rsidRPr="002B5221" w14:paraId="4CB767F7" w14:textId="77777777" w:rsidTr="007640B4">
        <w:trPr>
          <w:trHeight w:val="300"/>
        </w:trPr>
        <w:tc>
          <w:tcPr>
            <w:tcW w:w="1200" w:type="dxa"/>
            <w:noWrap/>
            <w:hideMark/>
          </w:tcPr>
          <w:p w14:paraId="3C66736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4122</w:t>
            </w:r>
          </w:p>
        </w:tc>
        <w:tc>
          <w:tcPr>
            <w:tcW w:w="2643" w:type="dxa"/>
            <w:hideMark/>
          </w:tcPr>
          <w:p w14:paraId="4165BBA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76DD37A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95</w:t>
            </w:r>
          </w:p>
        </w:tc>
        <w:tc>
          <w:tcPr>
            <w:tcW w:w="2410" w:type="dxa"/>
            <w:hideMark/>
          </w:tcPr>
          <w:p w14:paraId="1FAD0C2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1952</w:t>
            </w:r>
          </w:p>
        </w:tc>
      </w:tr>
      <w:tr w:rsidR="002B5221" w:rsidRPr="002B5221" w14:paraId="60333C2F" w14:textId="77777777" w:rsidTr="007640B4">
        <w:trPr>
          <w:trHeight w:val="300"/>
        </w:trPr>
        <w:tc>
          <w:tcPr>
            <w:tcW w:w="1200" w:type="dxa"/>
            <w:noWrap/>
            <w:hideMark/>
          </w:tcPr>
          <w:p w14:paraId="331C52F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4123</w:t>
            </w:r>
          </w:p>
        </w:tc>
        <w:tc>
          <w:tcPr>
            <w:tcW w:w="2643" w:type="dxa"/>
            <w:hideMark/>
          </w:tcPr>
          <w:p w14:paraId="60A868B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37C6D04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96</w:t>
            </w:r>
          </w:p>
        </w:tc>
        <w:tc>
          <w:tcPr>
            <w:tcW w:w="2410" w:type="dxa"/>
            <w:hideMark/>
          </w:tcPr>
          <w:p w14:paraId="613242A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1952</w:t>
            </w:r>
          </w:p>
        </w:tc>
      </w:tr>
      <w:tr w:rsidR="002B5221" w:rsidRPr="002B5221" w14:paraId="74227A0B" w14:textId="77777777" w:rsidTr="007640B4">
        <w:trPr>
          <w:trHeight w:val="300"/>
        </w:trPr>
        <w:tc>
          <w:tcPr>
            <w:tcW w:w="1200" w:type="dxa"/>
            <w:noWrap/>
            <w:hideMark/>
          </w:tcPr>
          <w:p w14:paraId="2898B02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4124</w:t>
            </w:r>
          </w:p>
        </w:tc>
        <w:tc>
          <w:tcPr>
            <w:tcW w:w="2643" w:type="dxa"/>
            <w:hideMark/>
          </w:tcPr>
          <w:p w14:paraId="04AB13F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322A13B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117</w:t>
            </w:r>
          </w:p>
        </w:tc>
        <w:tc>
          <w:tcPr>
            <w:tcW w:w="2410" w:type="dxa"/>
            <w:hideMark/>
          </w:tcPr>
          <w:p w14:paraId="13425E2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1952</w:t>
            </w:r>
          </w:p>
        </w:tc>
      </w:tr>
      <w:tr w:rsidR="002B5221" w:rsidRPr="002B5221" w14:paraId="26AFAA2E" w14:textId="77777777" w:rsidTr="007640B4">
        <w:trPr>
          <w:trHeight w:val="300"/>
        </w:trPr>
        <w:tc>
          <w:tcPr>
            <w:tcW w:w="1200" w:type="dxa"/>
            <w:noWrap/>
            <w:hideMark/>
          </w:tcPr>
          <w:p w14:paraId="69B0F89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4125</w:t>
            </w:r>
          </w:p>
        </w:tc>
        <w:tc>
          <w:tcPr>
            <w:tcW w:w="2643" w:type="dxa"/>
            <w:hideMark/>
          </w:tcPr>
          <w:p w14:paraId="453CED8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4D72255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127</w:t>
            </w:r>
          </w:p>
        </w:tc>
        <w:tc>
          <w:tcPr>
            <w:tcW w:w="2410" w:type="dxa"/>
            <w:hideMark/>
          </w:tcPr>
          <w:p w14:paraId="2F107D9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1952</w:t>
            </w:r>
          </w:p>
        </w:tc>
      </w:tr>
      <w:tr w:rsidR="002B5221" w:rsidRPr="002B5221" w14:paraId="3BA1CBF5" w14:textId="77777777" w:rsidTr="007640B4">
        <w:trPr>
          <w:trHeight w:val="300"/>
        </w:trPr>
        <w:tc>
          <w:tcPr>
            <w:tcW w:w="1200" w:type="dxa"/>
            <w:noWrap/>
            <w:hideMark/>
          </w:tcPr>
          <w:p w14:paraId="3C207EC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4126</w:t>
            </w:r>
          </w:p>
        </w:tc>
        <w:tc>
          <w:tcPr>
            <w:tcW w:w="2643" w:type="dxa"/>
            <w:hideMark/>
          </w:tcPr>
          <w:p w14:paraId="45AB760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5DDAA73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149</w:t>
            </w:r>
          </w:p>
        </w:tc>
        <w:tc>
          <w:tcPr>
            <w:tcW w:w="2410" w:type="dxa"/>
            <w:hideMark/>
          </w:tcPr>
          <w:p w14:paraId="284D617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1952</w:t>
            </w:r>
          </w:p>
        </w:tc>
      </w:tr>
      <w:tr w:rsidR="002B5221" w:rsidRPr="002B5221" w14:paraId="4E84A61D" w14:textId="77777777" w:rsidTr="007640B4">
        <w:trPr>
          <w:trHeight w:val="300"/>
        </w:trPr>
        <w:tc>
          <w:tcPr>
            <w:tcW w:w="1200" w:type="dxa"/>
            <w:noWrap/>
            <w:hideMark/>
          </w:tcPr>
          <w:p w14:paraId="491A3DC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4127</w:t>
            </w:r>
          </w:p>
        </w:tc>
        <w:tc>
          <w:tcPr>
            <w:tcW w:w="2643" w:type="dxa"/>
            <w:hideMark/>
          </w:tcPr>
          <w:p w14:paraId="0EC1225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224E05D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165</w:t>
            </w:r>
          </w:p>
        </w:tc>
        <w:tc>
          <w:tcPr>
            <w:tcW w:w="2410" w:type="dxa"/>
            <w:hideMark/>
          </w:tcPr>
          <w:p w14:paraId="264209F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1952</w:t>
            </w:r>
          </w:p>
        </w:tc>
      </w:tr>
      <w:tr w:rsidR="002B5221" w:rsidRPr="002B5221" w14:paraId="25BEF271" w14:textId="77777777" w:rsidTr="007640B4">
        <w:trPr>
          <w:trHeight w:val="300"/>
        </w:trPr>
        <w:tc>
          <w:tcPr>
            <w:tcW w:w="1200" w:type="dxa"/>
            <w:noWrap/>
            <w:hideMark/>
          </w:tcPr>
          <w:p w14:paraId="51E5838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4128</w:t>
            </w:r>
          </w:p>
        </w:tc>
        <w:tc>
          <w:tcPr>
            <w:tcW w:w="2643" w:type="dxa"/>
            <w:hideMark/>
          </w:tcPr>
          <w:p w14:paraId="6CF36F1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51FA97A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204</w:t>
            </w:r>
          </w:p>
        </w:tc>
        <w:tc>
          <w:tcPr>
            <w:tcW w:w="2410" w:type="dxa"/>
            <w:hideMark/>
          </w:tcPr>
          <w:p w14:paraId="1598E61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1952</w:t>
            </w:r>
          </w:p>
        </w:tc>
      </w:tr>
      <w:tr w:rsidR="002B5221" w:rsidRPr="002B5221" w14:paraId="78AB4FAB" w14:textId="77777777" w:rsidTr="007640B4">
        <w:trPr>
          <w:trHeight w:val="300"/>
        </w:trPr>
        <w:tc>
          <w:tcPr>
            <w:tcW w:w="1200" w:type="dxa"/>
            <w:noWrap/>
            <w:hideMark/>
          </w:tcPr>
          <w:p w14:paraId="2967B1D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4129</w:t>
            </w:r>
          </w:p>
        </w:tc>
        <w:tc>
          <w:tcPr>
            <w:tcW w:w="2643" w:type="dxa"/>
            <w:hideMark/>
          </w:tcPr>
          <w:p w14:paraId="0A1E685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4B948B6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206</w:t>
            </w:r>
          </w:p>
        </w:tc>
        <w:tc>
          <w:tcPr>
            <w:tcW w:w="2410" w:type="dxa"/>
            <w:hideMark/>
          </w:tcPr>
          <w:p w14:paraId="1CB5773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1952</w:t>
            </w:r>
          </w:p>
        </w:tc>
      </w:tr>
      <w:tr w:rsidR="002B5221" w:rsidRPr="002B5221" w14:paraId="20BEDF5A" w14:textId="77777777" w:rsidTr="007640B4">
        <w:trPr>
          <w:trHeight w:val="300"/>
        </w:trPr>
        <w:tc>
          <w:tcPr>
            <w:tcW w:w="1200" w:type="dxa"/>
            <w:noWrap/>
            <w:hideMark/>
          </w:tcPr>
          <w:p w14:paraId="5F1C596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4130</w:t>
            </w:r>
          </w:p>
        </w:tc>
        <w:tc>
          <w:tcPr>
            <w:tcW w:w="2643" w:type="dxa"/>
            <w:hideMark/>
          </w:tcPr>
          <w:p w14:paraId="5D9E3E5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1ACAC13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238</w:t>
            </w:r>
          </w:p>
        </w:tc>
        <w:tc>
          <w:tcPr>
            <w:tcW w:w="2410" w:type="dxa"/>
            <w:hideMark/>
          </w:tcPr>
          <w:p w14:paraId="6F6214A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1952</w:t>
            </w:r>
          </w:p>
        </w:tc>
      </w:tr>
      <w:tr w:rsidR="002B5221" w:rsidRPr="002B5221" w14:paraId="56C8FEB6" w14:textId="77777777" w:rsidTr="007640B4">
        <w:trPr>
          <w:trHeight w:val="300"/>
        </w:trPr>
        <w:tc>
          <w:tcPr>
            <w:tcW w:w="1200" w:type="dxa"/>
            <w:noWrap/>
            <w:hideMark/>
          </w:tcPr>
          <w:p w14:paraId="558B384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4131</w:t>
            </w:r>
          </w:p>
        </w:tc>
        <w:tc>
          <w:tcPr>
            <w:tcW w:w="2643" w:type="dxa"/>
            <w:hideMark/>
          </w:tcPr>
          <w:p w14:paraId="58FA67D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196F56F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260</w:t>
            </w:r>
          </w:p>
        </w:tc>
        <w:tc>
          <w:tcPr>
            <w:tcW w:w="2410" w:type="dxa"/>
            <w:hideMark/>
          </w:tcPr>
          <w:p w14:paraId="5F68E93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1952</w:t>
            </w:r>
          </w:p>
        </w:tc>
      </w:tr>
      <w:tr w:rsidR="002B5221" w:rsidRPr="002B5221" w14:paraId="6E080B3F" w14:textId="77777777" w:rsidTr="007640B4">
        <w:trPr>
          <w:trHeight w:val="300"/>
        </w:trPr>
        <w:tc>
          <w:tcPr>
            <w:tcW w:w="1200" w:type="dxa"/>
            <w:noWrap/>
            <w:hideMark/>
          </w:tcPr>
          <w:p w14:paraId="77E06A6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4132</w:t>
            </w:r>
          </w:p>
        </w:tc>
        <w:tc>
          <w:tcPr>
            <w:tcW w:w="2643" w:type="dxa"/>
            <w:hideMark/>
          </w:tcPr>
          <w:p w14:paraId="775DD20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654FE2D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389</w:t>
            </w:r>
          </w:p>
        </w:tc>
        <w:tc>
          <w:tcPr>
            <w:tcW w:w="2410" w:type="dxa"/>
            <w:hideMark/>
          </w:tcPr>
          <w:p w14:paraId="44BEFD4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1952</w:t>
            </w:r>
          </w:p>
        </w:tc>
      </w:tr>
      <w:tr w:rsidR="002B5221" w:rsidRPr="002B5221" w14:paraId="669972A2" w14:textId="77777777" w:rsidTr="007640B4">
        <w:trPr>
          <w:trHeight w:val="300"/>
        </w:trPr>
        <w:tc>
          <w:tcPr>
            <w:tcW w:w="1200" w:type="dxa"/>
            <w:noWrap/>
            <w:hideMark/>
          </w:tcPr>
          <w:p w14:paraId="45A46A6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4133</w:t>
            </w:r>
          </w:p>
        </w:tc>
        <w:tc>
          <w:tcPr>
            <w:tcW w:w="2643" w:type="dxa"/>
            <w:hideMark/>
          </w:tcPr>
          <w:p w14:paraId="4F927DE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41F5FA1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394</w:t>
            </w:r>
          </w:p>
        </w:tc>
        <w:tc>
          <w:tcPr>
            <w:tcW w:w="2410" w:type="dxa"/>
            <w:hideMark/>
          </w:tcPr>
          <w:p w14:paraId="1488FE8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1952</w:t>
            </w:r>
          </w:p>
        </w:tc>
      </w:tr>
      <w:tr w:rsidR="002B5221" w:rsidRPr="002B5221" w14:paraId="464FE993" w14:textId="77777777" w:rsidTr="007640B4">
        <w:trPr>
          <w:trHeight w:val="300"/>
        </w:trPr>
        <w:tc>
          <w:tcPr>
            <w:tcW w:w="1200" w:type="dxa"/>
            <w:noWrap/>
            <w:hideMark/>
          </w:tcPr>
          <w:p w14:paraId="27CF98C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4134</w:t>
            </w:r>
          </w:p>
        </w:tc>
        <w:tc>
          <w:tcPr>
            <w:tcW w:w="2643" w:type="dxa"/>
            <w:hideMark/>
          </w:tcPr>
          <w:p w14:paraId="6224E1A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3BF1E24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395</w:t>
            </w:r>
          </w:p>
        </w:tc>
        <w:tc>
          <w:tcPr>
            <w:tcW w:w="2410" w:type="dxa"/>
            <w:hideMark/>
          </w:tcPr>
          <w:p w14:paraId="49831F2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1952</w:t>
            </w:r>
          </w:p>
        </w:tc>
      </w:tr>
      <w:tr w:rsidR="002B5221" w:rsidRPr="002B5221" w14:paraId="1505C6EE" w14:textId="77777777" w:rsidTr="007640B4">
        <w:trPr>
          <w:trHeight w:val="300"/>
        </w:trPr>
        <w:tc>
          <w:tcPr>
            <w:tcW w:w="1200" w:type="dxa"/>
            <w:noWrap/>
            <w:hideMark/>
          </w:tcPr>
          <w:p w14:paraId="02C0794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4135</w:t>
            </w:r>
          </w:p>
        </w:tc>
        <w:tc>
          <w:tcPr>
            <w:tcW w:w="2643" w:type="dxa"/>
            <w:hideMark/>
          </w:tcPr>
          <w:p w14:paraId="2CF9809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7AC62A7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396</w:t>
            </w:r>
          </w:p>
        </w:tc>
        <w:tc>
          <w:tcPr>
            <w:tcW w:w="2410" w:type="dxa"/>
            <w:hideMark/>
          </w:tcPr>
          <w:p w14:paraId="1F582EB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1952</w:t>
            </w:r>
          </w:p>
        </w:tc>
      </w:tr>
      <w:tr w:rsidR="002B5221" w:rsidRPr="002B5221" w14:paraId="062477F0" w14:textId="77777777" w:rsidTr="007640B4">
        <w:trPr>
          <w:trHeight w:val="300"/>
        </w:trPr>
        <w:tc>
          <w:tcPr>
            <w:tcW w:w="1200" w:type="dxa"/>
            <w:noWrap/>
            <w:hideMark/>
          </w:tcPr>
          <w:p w14:paraId="19AD49C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4136</w:t>
            </w:r>
          </w:p>
        </w:tc>
        <w:tc>
          <w:tcPr>
            <w:tcW w:w="2643" w:type="dxa"/>
            <w:hideMark/>
          </w:tcPr>
          <w:p w14:paraId="27F3AB9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4A0B5D7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397</w:t>
            </w:r>
          </w:p>
        </w:tc>
        <w:tc>
          <w:tcPr>
            <w:tcW w:w="2410" w:type="dxa"/>
            <w:hideMark/>
          </w:tcPr>
          <w:p w14:paraId="310E216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1952</w:t>
            </w:r>
          </w:p>
        </w:tc>
      </w:tr>
      <w:tr w:rsidR="002B5221" w:rsidRPr="002B5221" w14:paraId="343CBF14" w14:textId="77777777" w:rsidTr="007640B4">
        <w:trPr>
          <w:trHeight w:val="300"/>
        </w:trPr>
        <w:tc>
          <w:tcPr>
            <w:tcW w:w="1200" w:type="dxa"/>
            <w:noWrap/>
            <w:hideMark/>
          </w:tcPr>
          <w:p w14:paraId="4019EDE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4137</w:t>
            </w:r>
          </w:p>
        </w:tc>
        <w:tc>
          <w:tcPr>
            <w:tcW w:w="2643" w:type="dxa"/>
            <w:hideMark/>
          </w:tcPr>
          <w:p w14:paraId="3DC8AE3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56CFE15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427</w:t>
            </w:r>
          </w:p>
        </w:tc>
        <w:tc>
          <w:tcPr>
            <w:tcW w:w="2410" w:type="dxa"/>
            <w:hideMark/>
          </w:tcPr>
          <w:p w14:paraId="0003FE3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1952</w:t>
            </w:r>
          </w:p>
        </w:tc>
      </w:tr>
      <w:tr w:rsidR="002B5221" w:rsidRPr="002B5221" w14:paraId="5BE0126D" w14:textId="77777777" w:rsidTr="007640B4">
        <w:trPr>
          <w:trHeight w:val="300"/>
        </w:trPr>
        <w:tc>
          <w:tcPr>
            <w:tcW w:w="1200" w:type="dxa"/>
            <w:noWrap/>
            <w:hideMark/>
          </w:tcPr>
          <w:p w14:paraId="197B2B1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4138</w:t>
            </w:r>
          </w:p>
        </w:tc>
        <w:tc>
          <w:tcPr>
            <w:tcW w:w="2643" w:type="dxa"/>
            <w:hideMark/>
          </w:tcPr>
          <w:p w14:paraId="253134A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6BBE200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547</w:t>
            </w:r>
          </w:p>
        </w:tc>
        <w:tc>
          <w:tcPr>
            <w:tcW w:w="2410" w:type="dxa"/>
            <w:hideMark/>
          </w:tcPr>
          <w:p w14:paraId="77DFB2E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1952</w:t>
            </w:r>
          </w:p>
        </w:tc>
      </w:tr>
      <w:tr w:rsidR="002B5221" w:rsidRPr="002B5221" w14:paraId="6544FC76" w14:textId="77777777" w:rsidTr="007640B4">
        <w:trPr>
          <w:trHeight w:val="300"/>
        </w:trPr>
        <w:tc>
          <w:tcPr>
            <w:tcW w:w="1200" w:type="dxa"/>
            <w:noWrap/>
            <w:hideMark/>
          </w:tcPr>
          <w:p w14:paraId="3E2FC1D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4139</w:t>
            </w:r>
          </w:p>
        </w:tc>
        <w:tc>
          <w:tcPr>
            <w:tcW w:w="2643" w:type="dxa"/>
            <w:hideMark/>
          </w:tcPr>
          <w:p w14:paraId="492BC0E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2E93299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561</w:t>
            </w:r>
          </w:p>
        </w:tc>
        <w:tc>
          <w:tcPr>
            <w:tcW w:w="2410" w:type="dxa"/>
            <w:hideMark/>
          </w:tcPr>
          <w:p w14:paraId="5EAE717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1952</w:t>
            </w:r>
          </w:p>
        </w:tc>
      </w:tr>
      <w:tr w:rsidR="002B5221" w:rsidRPr="002B5221" w14:paraId="0D7FD59D" w14:textId="77777777" w:rsidTr="007640B4">
        <w:trPr>
          <w:trHeight w:val="300"/>
        </w:trPr>
        <w:tc>
          <w:tcPr>
            <w:tcW w:w="1200" w:type="dxa"/>
            <w:noWrap/>
            <w:hideMark/>
          </w:tcPr>
          <w:p w14:paraId="2296273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4140</w:t>
            </w:r>
          </w:p>
        </w:tc>
        <w:tc>
          <w:tcPr>
            <w:tcW w:w="2643" w:type="dxa"/>
            <w:hideMark/>
          </w:tcPr>
          <w:p w14:paraId="756B357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2CEF9AF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578</w:t>
            </w:r>
          </w:p>
        </w:tc>
        <w:tc>
          <w:tcPr>
            <w:tcW w:w="2410" w:type="dxa"/>
            <w:hideMark/>
          </w:tcPr>
          <w:p w14:paraId="7F196D3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1952</w:t>
            </w:r>
          </w:p>
        </w:tc>
      </w:tr>
      <w:tr w:rsidR="002B5221" w:rsidRPr="002B5221" w14:paraId="6919B500" w14:textId="77777777" w:rsidTr="007640B4">
        <w:trPr>
          <w:trHeight w:val="300"/>
        </w:trPr>
        <w:tc>
          <w:tcPr>
            <w:tcW w:w="1200" w:type="dxa"/>
            <w:noWrap/>
            <w:hideMark/>
          </w:tcPr>
          <w:p w14:paraId="7C329A9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4141</w:t>
            </w:r>
          </w:p>
        </w:tc>
        <w:tc>
          <w:tcPr>
            <w:tcW w:w="2643" w:type="dxa"/>
            <w:hideMark/>
          </w:tcPr>
          <w:p w14:paraId="3C6243D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20D0673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579</w:t>
            </w:r>
          </w:p>
        </w:tc>
        <w:tc>
          <w:tcPr>
            <w:tcW w:w="2410" w:type="dxa"/>
            <w:hideMark/>
          </w:tcPr>
          <w:p w14:paraId="76139A7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1952</w:t>
            </w:r>
          </w:p>
        </w:tc>
      </w:tr>
      <w:tr w:rsidR="002B5221" w:rsidRPr="002B5221" w14:paraId="497DA727" w14:textId="77777777" w:rsidTr="007640B4">
        <w:trPr>
          <w:trHeight w:val="300"/>
        </w:trPr>
        <w:tc>
          <w:tcPr>
            <w:tcW w:w="1200" w:type="dxa"/>
            <w:noWrap/>
            <w:hideMark/>
          </w:tcPr>
          <w:p w14:paraId="1A419EE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4142</w:t>
            </w:r>
          </w:p>
        </w:tc>
        <w:tc>
          <w:tcPr>
            <w:tcW w:w="2643" w:type="dxa"/>
            <w:hideMark/>
          </w:tcPr>
          <w:p w14:paraId="627934C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5EEB30C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683</w:t>
            </w:r>
          </w:p>
        </w:tc>
        <w:tc>
          <w:tcPr>
            <w:tcW w:w="2410" w:type="dxa"/>
            <w:hideMark/>
          </w:tcPr>
          <w:p w14:paraId="7FBB24B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1952</w:t>
            </w:r>
          </w:p>
        </w:tc>
      </w:tr>
      <w:tr w:rsidR="002B5221" w:rsidRPr="002B5221" w14:paraId="329190B3" w14:textId="77777777" w:rsidTr="007640B4">
        <w:trPr>
          <w:trHeight w:val="300"/>
        </w:trPr>
        <w:tc>
          <w:tcPr>
            <w:tcW w:w="1200" w:type="dxa"/>
            <w:noWrap/>
            <w:hideMark/>
          </w:tcPr>
          <w:p w14:paraId="74824F1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4143</w:t>
            </w:r>
          </w:p>
        </w:tc>
        <w:tc>
          <w:tcPr>
            <w:tcW w:w="2643" w:type="dxa"/>
            <w:hideMark/>
          </w:tcPr>
          <w:p w14:paraId="46203F7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5E2F1DC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684</w:t>
            </w:r>
          </w:p>
        </w:tc>
        <w:tc>
          <w:tcPr>
            <w:tcW w:w="2410" w:type="dxa"/>
            <w:hideMark/>
          </w:tcPr>
          <w:p w14:paraId="509656E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1952</w:t>
            </w:r>
          </w:p>
        </w:tc>
      </w:tr>
      <w:tr w:rsidR="002B5221" w:rsidRPr="002B5221" w14:paraId="1DE81E0B" w14:textId="77777777" w:rsidTr="007640B4">
        <w:trPr>
          <w:trHeight w:val="300"/>
        </w:trPr>
        <w:tc>
          <w:tcPr>
            <w:tcW w:w="1200" w:type="dxa"/>
            <w:noWrap/>
            <w:hideMark/>
          </w:tcPr>
          <w:p w14:paraId="1568EB4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4144</w:t>
            </w:r>
          </w:p>
        </w:tc>
        <w:tc>
          <w:tcPr>
            <w:tcW w:w="2643" w:type="dxa"/>
            <w:hideMark/>
          </w:tcPr>
          <w:p w14:paraId="751620B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6CF1C8D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695</w:t>
            </w:r>
          </w:p>
        </w:tc>
        <w:tc>
          <w:tcPr>
            <w:tcW w:w="2410" w:type="dxa"/>
            <w:hideMark/>
          </w:tcPr>
          <w:p w14:paraId="12B3FC7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1952</w:t>
            </w:r>
          </w:p>
        </w:tc>
      </w:tr>
      <w:tr w:rsidR="002B5221" w:rsidRPr="002B5221" w14:paraId="2CA11676" w14:textId="77777777" w:rsidTr="007640B4">
        <w:trPr>
          <w:trHeight w:val="300"/>
        </w:trPr>
        <w:tc>
          <w:tcPr>
            <w:tcW w:w="1200" w:type="dxa"/>
            <w:noWrap/>
            <w:hideMark/>
          </w:tcPr>
          <w:p w14:paraId="6CD55F2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4145</w:t>
            </w:r>
          </w:p>
        </w:tc>
        <w:tc>
          <w:tcPr>
            <w:tcW w:w="2643" w:type="dxa"/>
            <w:hideMark/>
          </w:tcPr>
          <w:p w14:paraId="50B0BFE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27BFAFB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788</w:t>
            </w:r>
          </w:p>
        </w:tc>
        <w:tc>
          <w:tcPr>
            <w:tcW w:w="2410" w:type="dxa"/>
            <w:hideMark/>
          </w:tcPr>
          <w:p w14:paraId="7FC4669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1952</w:t>
            </w:r>
          </w:p>
        </w:tc>
      </w:tr>
      <w:tr w:rsidR="002B5221" w:rsidRPr="002B5221" w14:paraId="47C08C26" w14:textId="77777777" w:rsidTr="007640B4">
        <w:trPr>
          <w:trHeight w:val="300"/>
        </w:trPr>
        <w:tc>
          <w:tcPr>
            <w:tcW w:w="1200" w:type="dxa"/>
            <w:noWrap/>
            <w:hideMark/>
          </w:tcPr>
          <w:p w14:paraId="3AE771B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4146</w:t>
            </w:r>
          </w:p>
        </w:tc>
        <w:tc>
          <w:tcPr>
            <w:tcW w:w="2643" w:type="dxa"/>
            <w:hideMark/>
          </w:tcPr>
          <w:p w14:paraId="5C02C3A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7118209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793</w:t>
            </w:r>
          </w:p>
        </w:tc>
        <w:tc>
          <w:tcPr>
            <w:tcW w:w="2410" w:type="dxa"/>
            <w:hideMark/>
          </w:tcPr>
          <w:p w14:paraId="45A78C5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1952</w:t>
            </w:r>
          </w:p>
        </w:tc>
      </w:tr>
      <w:tr w:rsidR="002B5221" w:rsidRPr="002B5221" w14:paraId="4F45EDF0" w14:textId="77777777" w:rsidTr="007640B4">
        <w:trPr>
          <w:trHeight w:val="300"/>
        </w:trPr>
        <w:tc>
          <w:tcPr>
            <w:tcW w:w="1200" w:type="dxa"/>
            <w:noWrap/>
            <w:hideMark/>
          </w:tcPr>
          <w:p w14:paraId="40CD68C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4147</w:t>
            </w:r>
          </w:p>
        </w:tc>
        <w:tc>
          <w:tcPr>
            <w:tcW w:w="2643" w:type="dxa"/>
            <w:hideMark/>
          </w:tcPr>
          <w:p w14:paraId="233914A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5FDAF2C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903</w:t>
            </w:r>
          </w:p>
        </w:tc>
        <w:tc>
          <w:tcPr>
            <w:tcW w:w="2410" w:type="dxa"/>
            <w:hideMark/>
          </w:tcPr>
          <w:p w14:paraId="6DA0DCD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1952</w:t>
            </w:r>
          </w:p>
        </w:tc>
      </w:tr>
      <w:tr w:rsidR="002B5221" w:rsidRPr="002B5221" w14:paraId="5BF071FB" w14:textId="77777777" w:rsidTr="007640B4">
        <w:trPr>
          <w:trHeight w:val="300"/>
        </w:trPr>
        <w:tc>
          <w:tcPr>
            <w:tcW w:w="1200" w:type="dxa"/>
            <w:noWrap/>
            <w:hideMark/>
          </w:tcPr>
          <w:p w14:paraId="48C6008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4148</w:t>
            </w:r>
          </w:p>
        </w:tc>
        <w:tc>
          <w:tcPr>
            <w:tcW w:w="2643" w:type="dxa"/>
            <w:hideMark/>
          </w:tcPr>
          <w:p w14:paraId="6F0E396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0FBD8E9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906</w:t>
            </w:r>
          </w:p>
        </w:tc>
        <w:tc>
          <w:tcPr>
            <w:tcW w:w="2410" w:type="dxa"/>
            <w:hideMark/>
          </w:tcPr>
          <w:p w14:paraId="761342A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1952</w:t>
            </w:r>
          </w:p>
        </w:tc>
      </w:tr>
      <w:tr w:rsidR="002B5221" w:rsidRPr="002B5221" w14:paraId="5CEE00BE" w14:textId="77777777" w:rsidTr="007640B4">
        <w:trPr>
          <w:trHeight w:val="300"/>
        </w:trPr>
        <w:tc>
          <w:tcPr>
            <w:tcW w:w="1200" w:type="dxa"/>
            <w:noWrap/>
            <w:hideMark/>
          </w:tcPr>
          <w:p w14:paraId="3251934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lastRenderedPageBreak/>
              <w:t>4149</w:t>
            </w:r>
          </w:p>
        </w:tc>
        <w:tc>
          <w:tcPr>
            <w:tcW w:w="2643" w:type="dxa"/>
            <w:hideMark/>
          </w:tcPr>
          <w:p w14:paraId="7E8D117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04E4054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997</w:t>
            </w:r>
          </w:p>
        </w:tc>
        <w:tc>
          <w:tcPr>
            <w:tcW w:w="2410" w:type="dxa"/>
            <w:hideMark/>
          </w:tcPr>
          <w:p w14:paraId="3AAB692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1952</w:t>
            </w:r>
          </w:p>
        </w:tc>
      </w:tr>
      <w:tr w:rsidR="002B5221" w:rsidRPr="002B5221" w14:paraId="3B4D0CBF" w14:textId="77777777" w:rsidTr="007640B4">
        <w:trPr>
          <w:trHeight w:val="300"/>
        </w:trPr>
        <w:tc>
          <w:tcPr>
            <w:tcW w:w="1200" w:type="dxa"/>
            <w:noWrap/>
            <w:hideMark/>
          </w:tcPr>
          <w:p w14:paraId="319F515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4150</w:t>
            </w:r>
          </w:p>
        </w:tc>
        <w:tc>
          <w:tcPr>
            <w:tcW w:w="2643" w:type="dxa"/>
            <w:hideMark/>
          </w:tcPr>
          <w:p w14:paraId="48013C8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727C7F9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998</w:t>
            </w:r>
          </w:p>
        </w:tc>
        <w:tc>
          <w:tcPr>
            <w:tcW w:w="2410" w:type="dxa"/>
            <w:hideMark/>
          </w:tcPr>
          <w:p w14:paraId="2D373DD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1952</w:t>
            </w:r>
          </w:p>
        </w:tc>
      </w:tr>
      <w:tr w:rsidR="002B5221" w:rsidRPr="002B5221" w14:paraId="1F302013" w14:textId="77777777" w:rsidTr="007640B4">
        <w:trPr>
          <w:trHeight w:val="300"/>
        </w:trPr>
        <w:tc>
          <w:tcPr>
            <w:tcW w:w="1200" w:type="dxa"/>
            <w:noWrap/>
            <w:hideMark/>
          </w:tcPr>
          <w:p w14:paraId="15EEBD7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4151</w:t>
            </w:r>
          </w:p>
        </w:tc>
        <w:tc>
          <w:tcPr>
            <w:tcW w:w="2643" w:type="dxa"/>
            <w:hideMark/>
          </w:tcPr>
          <w:p w14:paraId="02E7ACB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0CDAAA1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999</w:t>
            </w:r>
          </w:p>
        </w:tc>
        <w:tc>
          <w:tcPr>
            <w:tcW w:w="2410" w:type="dxa"/>
            <w:hideMark/>
          </w:tcPr>
          <w:p w14:paraId="3BBB657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1952</w:t>
            </w:r>
          </w:p>
        </w:tc>
      </w:tr>
      <w:tr w:rsidR="002B5221" w:rsidRPr="002B5221" w14:paraId="5141D271" w14:textId="77777777" w:rsidTr="007640B4">
        <w:trPr>
          <w:trHeight w:val="300"/>
        </w:trPr>
        <w:tc>
          <w:tcPr>
            <w:tcW w:w="1200" w:type="dxa"/>
            <w:noWrap/>
            <w:hideMark/>
          </w:tcPr>
          <w:p w14:paraId="144B36A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4152</w:t>
            </w:r>
          </w:p>
        </w:tc>
        <w:tc>
          <w:tcPr>
            <w:tcW w:w="2643" w:type="dxa"/>
            <w:hideMark/>
          </w:tcPr>
          <w:p w14:paraId="247C253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49ABAD0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1001</w:t>
            </w:r>
          </w:p>
        </w:tc>
        <w:tc>
          <w:tcPr>
            <w:tcW w:w="2410" w:type="dxa"/>
            <w:hideMark/>
          </w:tcPr>
          <w:p w14:paraId="5A1ACD4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1952</w:t>
            </w:r>
          </w:p>
        </w:tc>
      </w:tr>
      <w:tr w:rsidR="002B5221" w:rsidRPr="002B5221" w14:paraId="33BAE50B" w14:textId="77777777" w:rsidTr="007640B4">
        <w:trPr>
          <w:trHeight w:val="300"/>
        </w:trPr>
        <w:tc>
          <w:tcPr>
            <w:tcW w:w="1200" w:type="dxa"/>
            <w:noWrap/>
            <w:hideMark/>
          </w:tcPr>
          <w:p w14:paraId="653314F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4153</w:t>
            </w:r>
          </w:p>
        </w:tc>
        <w:tc>
          <w:tcPr>
            <w:tcW w:w="2643" w:type="dxa"/>
            <w:hideMark/>
          </w:tcPr>
          <w:p w14:paraId="73B902E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1BB04AD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1003</w:t>
            </w:r>
          </w:p>
        </w:tc>
        <w:tc>
          <w:tcPr>
            <w:tcW w:w="2410" w:type="dxa"/>
            <w:hideMark/>
          </w:tcPr>
          <w:p w14:paraId="55337FC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1952</w:t>
            </w:r>
          </w:p>
        </w:tc>
      </w:tr>
      <w:tr w:rsidR="002B5221" w:rsidRPr="002B5221" w14:paraId="11310B79" w14:textId="77777777" w:rsidTr="007640B4">
        <w:trPr>
          <w:trHeight w:val="300"/>
        </w:trPr>
        <w:tc>
          <w:tcPr>
            <w:tcW w:w="1200" w:type="dxa"/>
            <w:noWrap/>
            <w:hideMark/>
          </w:tcPr>
          <w:p w14:paraId="23F19D5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4154</w:t>
            </w:r>
          </w:p>
        </w:tc>
        <w:tc>
          <w:tcPr>
            <w:tcW w:w="2643" w:type="dxa"/>
            <w:hideMark/>
          </w:tcPr>
          <w:p w14:paraId="072E750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1C4CD75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1004</w:t>
            </w:r>
          </w:p>
        </w:tc>
        <w:tc>
          <w:tcPr>
            <w:tcW w:w="2410" w:type="dxa"/>
            <w:hideMark/>
          </w:tcPr>
          <w:p w14:paraId="4AED6B0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1952</w:t>
            </w:r>
          </w:p>
        </w:tc>
      </w:tr>
      <w:tr w:rsidR="002B5221" w:rsidRPr="002B5221" w14:paraId="30971190" w14:textId="77777777" w:rsidTr="007640B4">
        <w:trPr>
          <w:trHeight w:val="300"/>
        </w:trPr>
        <w:tc>
          <w:tcPr>
            <w:tcW w:w="1200" w:type="dxa"/>
            <w:noWrap/>
            <w:hideMark/>
          </w:tcPr>
          <w:p w14:paraId="2191DF7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4155</w:t>
            </w:r>
          </w:p>
        </w:tc>
        <w:tc>
          <w:tcPr>
            <w:tcW w:w="2643" w:type="dxa"/>
            <w:hideMark/>
          </w:tcPr>
          <w:p w14:paraId="743604F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576A18F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1006</w:t>
            </w:r>
          </w:p>
        </w:tc>
        <w:tc>
          <w:tcPr>
            <w:tcW w:w="2410" w:type="dxa"/>
            <w:hideMark/>
          </w:tcPr>
          <w:p w14:paraId="1C4C279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1952</w:t>
            </w:r>
          </w:p>
        </w:tc>
      </w:tr>
      <w:tr w:rsidR="002B5221" w:rsidRPr="002B5221" w14:paraId="6AB340A1" w14:textId="77777777" w:rsidTr="007640B4">
        <w:trPr>
          <w:trHeight w:val="300"/>
        </w:trPr>
        <w:tc>
          <w:tcPr>
            <w:tcW w:w="1200" w:type="dxa"/>
            <w:noWrap/>
            <w:hideMark/>
          </w:tcPr>
          <w:p w14:paraId="2E898F0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4156</w:t>
            </w:r>
          </w:p>
        </w:tc>
        <w:tc>
          <w:tcPr>
            <w:tcW w:w="2643" w:type="dxa"/>
            <w:hideMark/>
          </w:tcPr>
          <w:p w14:paraId="6E404DC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33F5273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1087</w:t>
            </w:r>
          </w:p>
        </w:tc>
        <w:tc>
          <w:tcPr>
            <w:tcW w:w="2410" w:type="dxa"/>
            <w:hideMark/>
          </w:tcPr>
          <w:p w14:paraId="5EEDFA9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1952</w:t>
            </w:r>
          </w:p>
        </w:tc>
      </w:tr>
      <w:tr w:rsidR="002B5221" w:rsidRPr="002B5221" w14:paraId="1C589A02" w14:textId="77777777" w:rsidTr="007640B4">
        <w:trPr>
          <w:trHeight w:val="300"/>
        </w:trPr>
        <w:tc>
          <w:tcPr>
            <w:tcW w:w="1200" w:type="dxa"/>
            <w:noWrap/>
            <w:hideMark/>
          </w:tcPr>
          <w:p w14:paraId="79C34F2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4157</w:t>
            </w:r>
          </w:p>
        </w:tc>
        <w:tc>
          <w:tcPr>
            <w:tcW w:w="2643" w:type="dxa"/>
            <w:hideMark/>
          </w:tcPr>
          <w:p w14:paraId="54C0963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7B505A6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1088</w:t>
            </w:r>
          </w:p>
        </w:tc>
        <w:tc>
          <w:tcPr>
            <w:tcW w:w="2410" w:type="dxa"/>
            <w:hideMark/>
          </w:tcPr>
          <w:p w14:paraId="54AA179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1952</w:t>
            </w:r>
          </w:p>
        </w:tc>
      </w:tr>
      <w:tr w:rsidR="002B5221" w:rsidRPr="002B5221" w14:paraId="032C41AC" w14:textId="77777777" w:rsidTr="007640B4">
        <w:trPr>
          <w:trHeight w:val="300"/>
        </w:trPr>
        <w:tc>
          <w:tcPr>
            <w:tcW w:w="1200" w:type="dxa"/>
            <w:noWrap/>
            <w:hideMark/>
          </w:tcPr>
          <w:p w14:paraId="0E190C8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4158</w:t>
            </w:r>
          </w:p>
        </w:tc>
        <w:tc>
          <w:tcPr>
            <w:tcW w:w="2643" w:type="dxa"/>
            <w:hideMark/>
          </w:tcPr>
          <w:p w14:paraId="7201792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3D924B5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1090</w:t>
            </w:r>
          </w:p>
        </w:tc>
        <w:tc>
          <w:tcPr>
            <w:tcW w:w="2410" w:type="dxa"/>
            <w:hideMark/>
          </w:tcPr>
          <w:p w14:paraId="30608DC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1952</w:t>
            </w:r>
          </w:p>
        </w:tc>
      </w:tr>
      <w:tr w:rsidR="002B5221" w:rsidRPr="002B5221" w14:paraId="6C25CF5E" w14:textId="77777777" w:rsidTr="007640B4">
        <w:trPr>
          <w:trHeight w:val="300"/>
        </w:trPr>
        <w:tc>
          <w:tcPr>
            <w:tcW w:w="1200" w:type="dxa"/>
            <w:noWrap/>
            <w:hideMark/>
          </w:tcPr>
          <w:p w14:paraId="53E01B4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4159</w:t>
            </w:r>
          </w:p>
        </w:tc>
        <w:tc>
          <w:tcPr>
            <w:tcW w:w="2643" w:type="dxa"/>
            <w:hideMark/>
          </w:tcPr>
          <w:p w14:paraId="5784658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0D3846B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1091</w:t>
            </w:r>
          </w:p>
        </w:tc>
        <w:tc>
          <w:tcPr>
            <w:tcW w:w="2410" w:type="dxa"/>
            <w:hideMark/>
          </w:tcPr>
          <w:p w14:paraId="42FC827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1952</w:t>
            </w:r>
          </w:p>
        </w:tc>
      </w:tr>
      <w:tr w:rsidR="002B5221" w:rsidRPr="002B5221" w14:paraId="53DA6A2D" w14:textId="77777777" w:rsidTr="007640B4">
        <w:trPr>
          <w:trHeight w:val="300"/>
        </w:trPr>
        <w:tc>
          <w:tcPr>
            <w:tcW w:w="1200" w:type="dxa"/>
            <w:noWrap/>
            <w:hideMark/>
          </w:tcPr>
          <w:p w14:paraId="0191359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4160</w:t>
            </w:r>
          </w:p>
        </w:tc>
        <w:tc>
          <w:tcPr>
            <w:tcW w:w="2643" w:type="dxa"/>
            <w:hideMark/>
          </w:tcPr>
          <w:p w14:paraId="3AC0F59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179A434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1104</w:t>
            </w:r>
          </w:p>
        </w:tc>
        <w:tc>
          <w:tcPr>
            <w:tcW w:w="2410" w:type="dxa"/>
            <w:hideMark/>
          </w:tcPr>
          <w:p w14:paraId="1413BA2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1952</w:t>
            </w:r>
          </w:p>
        </w:tc>
      </w:tr>
      <w:tr w:rsidR="002B5221" w:rsidRPr="002B5221" w14:paraId="0559DF96" w14:textId="77777777" w:rsidTr="007640B4">
        <w:trPr>
          <w:trHeight w:val="300"/>
        </w:trPr>
        <w:tc>
          <w:tcPr>
            <w:tcW w:w="1200" w:type="dxa"/>
            <w:noWrap/>
            <w:hideMark/>
          </w:tcPr>
          <w:p w14:paraId="7D2816A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4161</w:t>
            </w:r>
          </w:p>
        </w:tc>
        <w:tc>
          <w:tcPr>
            <w:tcW w:w="2643" w:type="dxa"/>
            <w:hideMark/>
          </w:tcPr>
          <w:p w14:paraId="05FA5B3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70891BC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1107</w:t>
            </w:r>
          </w:p>
        </w:tc>
        <w:tc>
          <w:tcPr>
            <w:tcW w:w="2410" w:type="dxa"/>
            <w:hideMark/>
          </w:tcPr>
          <w:p w14:paraId="56FB64E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1952</w:t>
            </w:r>
          </w:p>
        </w:tc>
      </w:tr>
      <w:tr w:rsidR="002B5221" w:rsidRPr="002B5221" w14:paraId="54D14681" w14:textId="77777777" w:rsidTr="007640B4">
        <w:trPr>
          <w:trHeight w:val="300"/>
        </w:trPr>
        <w:tc>
          <w:tcPr>
            <w:tcW w:w="1200" w:type="dxa"/>
            <w:noWrap/>
            <w:hideMark/>
          </w:tcPr>
          <w:p w14:paraId="63E33AC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4162</w:t>
            </w:r>
          </w:p>
        </w:tc>
        <w:tc>
          <w:tcPr>
            <w:tcW w:w="2643" w:type="dxa"/>
            <w:hideMark/>
          </w:tcPr>
          <w:p w14:paraId="1F52FAD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4D6D474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1113</w:t>
            </w:r>
          </w:p>
        </w:tc>
        <w:tc>
          <w:tcPr>
            <w:tcW w:w="2410" w:type="dxa"/>
            <w:hideMark/>
          </w:tcPr>
          <w:p w14:paraId="7453FB0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1952</w:t>
            </w:r>
          </w:p>
        </w:tc>
      </w:tr>
      <w:tr w:rsidR="002B5221" w:rsidRPr="002B5221" w14:paraId="2910A292" w14:textId="77777777" w:rsidTr="007640B4">
        <w:trPr>
          <w:trHeight w:val="300"/>
        </w:trPr>
        <w:tc>
          <w:tcPr>
            <w:tcW w:w="1200" w:type="dxa"/>
            <w:noWrap/>
            <w:hideMark/>
          </w:tcPr>
          <w:p w14:paraId="7B8AA77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4163</w:t>
            </w:r>
          </w:p>
        </w:tc>
        <w:tc>
          <w:tcPr>
            <w:tcW w:w="2643" w:type="dxa"/>
            <w:hideMark/>
          </w:tcPr>
          <w:p w14:paraId="1148647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21420A9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1253</w:t>
            </w:r>
          </w:p>
        </w:tc>
        <w:tc>
          <w:tcPr>
            <w:tcW w:w="2410" w:type="dxa"/>
            <w:hideMark/>
          </w:tcPr>
          <w:p w14:paraId="7D9DC80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1952</w:t>
            </w:r>
          </w:p>
        </w:tc>
      </w:tr>
      <w:tr w:rsidR="002B5221" w:rsidRPr="002B5221" w14:paraId="6CF9CE1C" w14:textId="77777777" w:rsidTr="007640B4">
        <w:trPr>
          <w:trHeight w:val="300"/>
        </w:trPr>
        <w:tc>
          <w:tcPr>
            <w:tcW w:w="1200" w:type="dxa"/>
            <w:noWrap/>
            <w:hideMark/>
          </w:tcPr>
          <w:p w14:paraId="7E397AA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4164</w:t>
            </w:r>
          </w:p>
        </w:tc>
        <w:tc>
          <w:tcPr>
            <w:tcW w:w="2643" w:type="dxa"/>
            <w:hideMark/>
          </w:tcPr>
          <w:p w14:paraId="7E233AA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288EC8C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1275</w:t>
            </w:r>
          </w:p>
        </w:tc>
        <w:tc>
          <w:tcPr>
            <w:tcW w:w="2410" w:type="dxa"/>
            <w:hideMark/>
          </w:tcPr>
          <w:p w14:paraId="08BA451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1952</w:t>
            </w:r>
          </w:p>
        </w:tc>
      </w:tr>
      <w:tr w:rsidR="002B5221" w:rsidRPr="002B5221" w14:paraId="1FEC2081" w14:textId="77777777" w:rsidTr="007640B4">
        <w:trPr>
          <w:trHeight w:val="300"/>
        </w:trPr>
        <w:tc>
          <w:tcPr>
            <w:tcW w:w="1200" w:type="dxa"/>
            <w:noWrap/>
            <w:hideMark/>
          </w:tcPr>
          <w:p w14:paraId="4664F5F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4165</w:t>
            </w:r>
          </w:p>
        </w:tc>
        <w:tc>
          <w:tcPr>
            <w:tcW w:w="2643" w:type="dxa"/>
            <w:hideMark/>
          </w:tcPr>
          <w:p w14:paraId="2A3BFC7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5A501F0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1318</w:t>
            </w:r>
          </w:p>
        </w:tc>
        <w:tc>
          <w:tcPr>
            <w:tcW w:w="2410" w:type="dxa"/>
            <w:hideMark/>
          </w:tcPr>
          <w:p w14:paraId="4EC2BD7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1952</w:t>
            </w:r>
          </w:p>
        </w:tc>
      </w:tr>
      <w:tr w:rsidR="002B5221" w:rsidRPr="002B5221" w14:paraId="31B5B445" w14:textId="77777777" w:rsidTr="007640B4">
        <w:trPr>
          <w:trHeight w:val="300"/>
        </w:trPr>
        <w:tc>
          <w:tcPr>
            <w:tcW w:w="1200" w:type="dxa"/>
            <w:noWrap/>
            <w:hideMark/>
          </w:tcPr>
          <w:p w14:paraId="40A7C24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4166</w:t>
            </w:r>
          </w:p>
        </w:tc>
        <w:tc>
          <w:tcPr>
            <w:tcW w:w="2643" w:type="dxa"/>
            <w:hideMark/>
          </w:tcPr>
          <w:p w14:paraId="7ED4768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37D4125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1328</w:t>
            </w:r>
          </w:p>
        </w:tc>
        <w:tc>
          <w:tcPr>
            <w:tcW w:w="2410" w:type="dxa"/>
            <w:hideMark/>
          </w:tcPr>
          <w:p w14:paraId="5DD0E38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1952</w:t>
            </w:r>
          </w:p>
        </w:tc>
      </w:tr>
      <w:tr w:rsidR="002B5221" w:rsidRPr="002B5221" w14:paraId="1A134BF5" w14:textId="77777777" w:rsidTr="007640B4">
        <w:trPr>
          <w:trHeight w:val="300"/>
        </w:trPr>
        <w:tc>
          <w:tcPr>
            <w:tcW w:w="1200" w:type="dxa"/>
            <w:noWrap/>
            <w:hideMark/>
          </w:tcPr>
          <w:p w14:paraId="22D1891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4167</w:t>
            </w:r>
          </w:p>
        </w:tc>
        <w:tc>
          <w:tcPr>
            <w:tcW w:w="2643" w:type="dxa"/>
            <w:hideMark/>
          </w:tcPr>
          <w:p w14:paraId="5B842E6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noWrap/>
            <w:hideMark/>
          </w:tcPr>
          <w:p w14:paraId="78F4644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1329</w:t>
            </w:r>
          </w:p>
        </w:tc>
        <w:tc>
          <w:tcPr>
            <w:tcW w:w="2410" w:type="dxa"/>
            <w:hideMark/>
          </w:tcPr>
          <w:p w14:paraId="52B8E41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1952</w:t>
            </w:r>
          </w:p>
        </w:tc>
      </w:tr>
      <w:tr w:rsidR="002B5221" w:rsidRPr="002B5221" w14:paraId="3843666B" w14:textId="77777777" w:rsidTr="007640B4">
        <w:trPr>
          <w:trHeight w:val="300"/>
        </w:trPr>
        <w:tc>
          <w:tcPr>
            <w:tcW w:w="1200" w:type="dxa"/>
            <w:noWrap/>
            <w:hideMark/>
          </w:tcPr>
          <w:p w14:paraId="7155A44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4168</w:t>
            </w:r>
          </w:p>
        </w:tc>
        <w:tc>
          <w:tcPr>
            <w:tcW w:w="2643" w:type="dxa"/>
            <w:hideMark/>
          </w:tcPr>
          <w:p w14:paraId="7D8D4E4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3100E31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1330</w:t>
            </w:r>
          </w:p>
        </w:tc>
        <w:tc>
          <w:tcPr>
            <w:tcW w:w="2410" w:type="dxa"/>
            <w:hideMark/>
          </w:tcPr>
          <w:p w14:paraId="0A13E4F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1952</w:t>
            </w:r>
          </w:p>
        </w:tc>
      </w:tr>
      <w:tr w:rsidR="002B5221" w:rsidRPr="002B5221" w14:paraId="45026E02" w14:textId="77777777" w:rsidTr="007640B4">
        <w:trPr>
          <w:trHeight w:val="300"/>
        </w:trPr>
        <w:tc>
          <w:tcPr>
            <w:tcW w:w="1200" w:type="dxa"/>
            <w:noWrap/>
            <w:hideMark/>
          </w:tcPr>
          <w:p w14:paraId="0CBCE16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4169</w:t>
            </w:r>
          </w:p>
        </w:tc>
        <w:tc>
          <w:tcPr>
            <w:tcW w:w="2643" w:type="dxa"/>
            <w:hideMark/>
          </w:tcPr>
          <w:p w14:paraId="4520E22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1991881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1331</w:t>
            </w:r>
          </w:p>
        </w:tc>
        <w:tc>
          <w:tcPr>
            <w:tcW w:w="2410" w:type="dxa"/>
            <w:hideMark/>
          </w:tcPr>
          <w:p w14:paraId="7F1E35C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1952</w:t>
            </w:r>
          </w:p>
        </w:tc>
      </w:tr>
      <w:tr w:rsidR="002B5221" w:rsidRPr="002B5221" w14:paraId="6F1AB3CC" w14:textId="77777777" w:rsidTr="007640B4">
        <w:trPr>
          <w:trHeight w:val="300"/>
        </w:trPr>
        <w:tc>
          <w:tcPr>
            <w:tcW w:w="1200" w:type="dxa"/>
            <w:noWrap/>
            <w:hideMark/>
          </w:tcPr>
          <w:p w14:paraId="094324A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4170</w:t>
            </w:r>
          </w:p>
        </w:tc>
        <w:tc>
          <w:tcPr>
            <w:tcW w:w="2643" w:type="dxa"/>
            <w:hideMark/>
          </w:tcPr>
          <w:p w14:paraId="6FE22A6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5280B3E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1332</w:t>
            </w:r>
          </w:p>
        </w:tc>
        <w:tc>
          <w:tcPr>
            <w:tcW w:w="2410" w:type="dxa"/>
            <w:hideMark/>
          </w:tcPr>
          <w:p w14:paraId="2E82E86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1952</w:t>
            </w:r>
          </w:p>
        </w:tc>
      </w:tr>
      <w:tr w:rsidR="002B5221" w:rsidRPr="002B5221" w14:paraId="0A38FCF1" w14:textId="77777777" w:rsidTr="007640B4">
        <w:trPr>
          <w:trHeight w:val="300"/>
        </w:trPr>
        <w:tc>
          <w:tcPr>
            <w:tcW w:w="1200" w:type="dxa"/>
            <w:noWrap/>
            <w:hideMark/>
          </w:tcPr>
          <w:p w14:paraId="6E70870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4171</w:t>
            </w:r>
          </w:p>
        </w:tc>
        <w:tc>
          <w:tcPr>
            <w:tcW w:w="2643" w:type="dxa"/>
            <w:hideMark/>
          </w:tcPr>
          <w:p w14:paraId="6DF9035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0502EF5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1333</w:t>
            </w:r>
          </w:p>
        </w:tc>
        <w:tc>
          <w:tcPr>
            <w:tcW w:w="2410" w:type="dxa"/>
            <w:hideMark/>
          </w:tcPr>
          <w:p w14:paraId="5CA3928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1952</w:t>
            </w:r>
          </w:p>
        </w:tc>
      </w:tr>
      <w:tr w:rsidR="002B5221" w:rsidRPr="002B5221" w14:paraId="09931F9E" w14:textId="77777777" w:rsidTr="007640B4">
        <w:trPr>
          <w:trHeight w:val="300"/>
        </w:trPr>
        <w:tc>
          <w:tcPr>
            <w:tcW w:w="1200" w:type="dxa"/>
            <w:noWrap/>
            <w:hideMark/>
          </w:tcPr>
          <w:p w14:paraId="474C705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4172</w:t>
            </w:r>
          </w:p>
        </w:tc>
        <w:tc>
          <w:tcPr>
            <w:tcW w:w="2643" w:type="dxa"/>
            <w:hideMark/>
          </w:tcPr>
          <w:p w14:paraId="5A7F45D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5FA77A2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1334</w:t>
            </w:r>
          </w:p>
        </w:tc>
        <w:tc>
          <w:tcPr>
            <w:tcW w:w="2410" w:type="dxa"/>
            <w:hideMark/>
          </w:tcPr>
          <w:p w14:paraId="3706590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1952</w:t>
            </w:r>
          </w:p>
        </w:tc>
      </w:tr>
      <w:tr w:rsidR="002B5221" w:rsidRPr="002B5221" w14:paraId="3AFB65A4" w14:textId="77777777" w:rsidTr="007640B4">
        <w:trPr>
          <w:trHeight w:val="300"/>
        </w:trPr>
        <w:tc>
          <w:tcPr>
            <w:tcW w:w="1200" w:type="dxa"/>
            <w:noWrap/>
            <w:hideMark/>
          </w:tcPr>
          <w:p w14:paraId="6C30A65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4173</w:t>
            </w:r>
          </w:p>
        </w:tc>
        <w:tc>
          <w:tcPr>
            <w:tcW w:w="2643" w:type="dxa"/>
            <w:hideMark/>
          </w:tcPr>
          <w:p w14:paraId="216A75C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0C353E3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1335</w:t>
            </w:r>
          </w:p>
        </w:tc>
        <w:tc>
          <w:tcPr>
            <w:tcW w:w="2410" w:type="dxa"/>
            <w:hideMark/>
          </w:tcPr>
          <w:p w14:paraId="71A0A58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1952</w:t>
            </w:r>
          </w:p>
        </w:tc>
      </w:tr>
      <w:tr w:rsidR="002B5221" w:rsidRPr="002B5221" w14:paraId="26D1392F" w14:textId="77777777" w:rsidTr="007640B4">
        <w:trPr>
          <w:trHeight w:val="300"/>
        </w:trPr>
        <w:tc>
          <w:tcPr>
            <w:tcW w:w="1200" w:type="dxa"/>
            <w:noWrap/>
            <w:hideMark/>
          </w:tcPr>
          <w:p w14:paraId="59771B9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4174</w:t>
            </w:r>
          </w:p>
        </w:tc>
        <w:tc>
          <w:tcPr>
            <w:tcW w:w="2643" w:type="dxa"/>
            <w:hideMark/>
          </w:tcPr>
          <w:p w14:paraId="4969857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7031B60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1336</w:t>
            </w:r>
          </w:p>
        </w:tc>
        <w:tc>
          <w:tcPr>
            <w:tcW w:w="2410" w:type="dxa"/>
            <w:hideMark/>
          </w:tcPr>
          <w:p w14:paraId="3E2183F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1952</w:t>
            </w:r>
          </w:p>
        </w:tc>
      </w:tr>
      <w:tr w:rsidR="002B5221" w:rsidRPr="002B5221" w14:paraId="475CE2AB" w14:textId="77777777" w:rsidTr="007640B4">
        <w:trPr>
          <w:trHeight w:val="300"/>
        </w:trPr>
        <w:tc>
          <w:tcPr>
            <w:tcW w:w="1200" w:type="dxa"/>
            <w:noWrap/>
            <w:hideMark/>
          </w:tcPr>
          <w:p w14:paraId="438B835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4175</w:t>
            </w:r>
          </w:p>
        </w:tc>
        <w:tc>
          <w:tcPr>
            <w:tcW w:w="2643" w:type="dxa"/>
            <w:hideMark/>
          </w:tcPr>
          <w:p w14:paraId="5A3B3E9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2DDDA68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1337</w:t>
            </w:r>
          </w:p>
        </w:tc>
        <w:tc>
          <w:tcPr>
            <w:tcW w:w="2410" w:type="dxa"/>
            <w:hideMark/>
          </w:tcPr>
          <w:p w14:paraId="2B49C02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1952</w:t>
            </w:r>
          </w:p>
        </w:tc>
      </w:tr>
      <w:tr w:rsidR="002B5221" w:rsidRPr="002B5221" w14:paraId="09CA00D7" w14:textId="77777777" w:rsidTr="007640B4">
        <w:trPr>
          <w:trHeight w:val="300"/>
        </w:trPr>
        <w:tc>
          <w:tcPr>
            <w:tcW w:w="1200" w:type="dxa"/>
            <w:noWrap/>
            <w:hideMark/>
          </w:tcPr>
          <w:p w14:paraId="51709FC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4176</w:t>
            </w:r>
          </w:p>
        </w:tc>
        <w:tc>
          <w:tcPr>
            <w:tcW w:w="2643" w:type="dxa"/>
            <w:hideMark/>
          </w:tcPr>
          <w:p w14:paraId="68AF419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2674B1C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1338</w:t>
            </w:r>
          </w:p>
        </w:tc>
        <w:tc>
          <w:tcPr>
            <w:tcW w:w="2410" w:type="dxa"/>
            <w:hideMark/>
          </w:tcPr>
          <w:p w14:paraId="65D3CF7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1952</w:t>
            </w:r>
          </w:p>
        </w:tc>
      </w:tr>
      <w:tr w:rsidR="002B5221" w:rsidRPr="002B5221" w14:paraId="05B096BA" w14:textId="77777777" w:rsidTr="007640B4">
        <w:trPr>
          <w:trHeight w:val="300"/>
        </w:trPr>
        <w:tc>
          <w:tcPr>
            <w:tcW w:w="1200" w:type="dxa"/>
            <w:noWrap/>
            <w:hideMark/>
          </w:tcPr>
          <w:p w14:paraId="258EE2F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4177</w:t>
            </w:r>
          </w:p>
        </w:tc>
        <w:tc>
          <w:tcPr>
            <w:tcW w:w="2643" w:type="dxa"/>
            <w:hideMark/>
          </w:tcPr>
          <w:p w14:paraId="75A5F3A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7A81F46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1339</w:t>
            </w:r>
          </w:p>
        </w:tc>
        <w:tc>
          <w:tcPr>
            <w:tcW w:w="2410" w:type="dxa"/>
            <w:hideMark/>
          </w:tcPr>
          <w:p w14:paraId="668B365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1952</w:t>
            </w:r>
          </w:p>
        </w:tc>
      </w:tr>
      <w:tr w:rsidR="002B5221" w:rsidRPr="002B5221" w14:paraId="7FC1BCF8" w14:textId="77777777" w:rsidTr="007640B4">
        <w:trPr>
          <w:trHeight w:val="300"/>
        </w:trPr>
        <w:tc>
          <w:tcPr>
            <w:tcW w:w="1200" w:type="dxa"/>
            <w:noWrap/>
            <w:hideMark/>
          </w:tcPr>
          <w:p w14:paraId="62931F5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4178</w:t>
            </w:r>
          </w:p>
        </w:tc>
        <w:tc>
          <w:tcPr>
            <w:tcW w:w="2643" w:type="dxa"/>
            <w:hideMark/>
          </w:tcPr>
          <w:p w14:paraId="4126D25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095FCC6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1340</w:t>
            </w:r>
          </w:p>
        </w:tc>
        <w:tc>
          <w:tcPr>
            <w:tcW w:w="2410" w:type="dxa"/>
            <w:hideMark/>
          </w:tcPr>
          <w:p w14:paraId="3B31C79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1952</w:t>
            </w:r>
          </w:p>
        </w:tc>
      </w:tr>
      <w:tr w:rsidR="002B5221" w:rsidRPr="002B5221" w14:paraId="16DAA68B" w14:textId="77777777" w:rsidTr="007640B4">
        <w:trPr>
          <w:trHeight w:val="300"/>
        </w:trPr>
        <w:tc>
          <w:tcPr>
            <w:tcW w:w="1200" w:type="dxa"/>
            <w:noWrap/>
            <w:hideMark/>
          </w:tcPr>
          <w:p w14:paraId="467B783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4179</w:t>
            </w:r>
          </w:p>
        </w:tc>
        <w:tc>
          <w:tcPr>
            <w:tcW w:w="2643" w:type="dxa"/>
            <w:hideMark/>
          </w:tcPr>
          <w:p w14:paraId="09C0CFF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44F82B9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1406</w:t>
            </w:r>
          </w:p>
        </w:tc>
        <w:tc>
          <w:tcPr>
            <w:tcW w:w="2410" w:type="dxa"/>
            <w:hideMark/>
          </w:tcPr>
          <w:p w14:paraId="7FAC7A3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1952</w:t>
            </w:r>
          </w:p>
        </w:tc>
      </w:tr>
      <w:tr w:rsidR="002B5221" w:rsidRPr="002B5221" w14:paraId="6AD990AE" w14:textId="77777777" w:rsidTr="007640B4">
        <w:trPr>
          <w:trHeight w:val="300"/>
        </w:trPr>
        <w:tc>
          <w:tcPr>
            <w:tcW w:w="1200" w:type="dxa"/>
            <w:noWrap/>
            <w:hideMark/>
          </w:tcPr>
          <w:p w14:paraId="5D33EC7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4180</w:t>
            </w:r>
          </w:p>
        </w:tc>
        <w:tc>
          <w:tcPr>
            <w:tcW w:w="2643" w:type="dxa"/>
            <w:hideMark/>
          </w:tcPr>
          <w:p w14:paraId="2C02DC5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04CB799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1414</w:t>
            </w:r>
          </w:p>
        </w:tc>
        <w:tc>
          <w:tcPr>
            <w:tcW w:w="2410" w:type="dxa"/>
            <w:hideMark/>
          </w:tcPr>
          <w:p w14:paraId="0D03EE4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1952</w:t>
            </w:r>
          </w:p>
        </w:tc>
      </w:tr>
      <w:tr w:rsidR="002B5221" w:rsidRPr="002B5221" w14:paraId="2118E64A" w14:textId="77777777" w:rsidTr="007640B4">
        <w:trPr>
          <w:trHeight w:val="300"/>
        </w:trPr>
        <w:tc>
          <w:tcPr>
            <w:tcW w:w="1200" w:type="dxa"/>
            <w:noWrap/>
            <w:hideMark/>
          </w:tcPr>
          <w:p w14:paraId="3790507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4181</w:t>
            </w:r>
          </w:p>
        </w:tc>
        <w:tc>
          <w:tcPr>
            <w:tcW w:w="2643" w:type="dxa"/>
            <w:hideMark/>
          </w:tcPr>
          <w:p w14:paraId="366B6C0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521CF68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1415</w:t>
            </w:r>
          </w:p>
        </w:tc>
        <w:tc>
          <w:tcPr>
            <w:tcW w:w="2410" w:type="dxa"/>
            <w:hideMark/>
          </w:tcPr>
          <w:p w14:paraId="3C298D2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1952</w:t>
            </w:r>
          </w:p>
        </w:tc>
      </w:tr>
      <w:tr w:rsidR="002B5221" w:rsidRPr="002B5221" w14:paraId="3A3766B2" w14:textId="77777777" w:rsidTr="007640B4">
        <w:trPr>
          <w:trHeight w:val="300"/>
        </w:trPr>
        <w:tc>
          <w:tcPr>
            <w:tcW w:w="1200" w:type="dxa"/>
            <w:noWrap/>
            <w:hideMark/>
          </w:tcPr>
          <w:p w14:paraId="5347658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4182</w:t>
            </w:r>
          </w:p>
        </w:tc>
        <w:tc>
          <w:tcPr>
            <w:tcW w:w="2643" w:type="dxa"/>
            <w:hideMark/>
          </w:tcPr>
          <w:p w14:paraId="750F7C5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6E21A5D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1468</w:t>
            </w:r>
          </w:p>
        </w:tc>
        <w:tc>
          <w:tcPr>
            <w:tcW w:w="2410" w:type="dxa"/>
            <w:hideMark/>
          </w:tcPr>
          <w:p w14:paraId="1BE4F92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1952</w:t>
            </w:r>
          </w:p>
        </w:tc>
      </w:tr>
      <w:tr w:rsidR="002B5221" w:rsidRPr="002B5221" w14:paraId="1A3D1A39" w14:textId="77777777" w:rsidTr="007640B4">
        <w:trPr>
          <w:trHeight w:val="300"/>
        </w:trPr>
        <w:tc>
          <w:tcPr>
            <w:tcW w:w="1200" w:type="dxa"/>
            <w:noWrap/>
            <w:hideMark/>
          </w:tcPr>
          <w:p w14:paraId="7A6B9B7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4183</w:t>
            </w:r>
          </w:p>
        </w:tc>
        <w:tc>
          <w:tcPr>
            <w:tcW w:w="2643" w:type="dxa"/>
            <w:hideMark/>
          </w:tcPr>
          <w:p w14:paraId="0D383E8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41C2DB1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1469</w:t>
            </w:r>
          </w:p>
        </w:tc>
        <w:tc>
          <w:tcPr>
            <w:tcW w:w="2410" w:type="dxa"/>
            <w:hideMark/>
          </w:tcPr>
          <w:p w14:paraId="6B5AECD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1952</w:t>
            </w:r>
          </w:p>
        </w:tc>
      </w:tr>
      <w:tr w:rsidR="002B5221" w:rsidRPr="002B5221" w14:paraId="28A73C52" w14:textId="77777777" w:rsidTr="007640B4">
        <w:trPr>
          <w:trHeight w:val="300"/>
        </w:trPr>
        <w:tc>
          <w:tcPr>
            <w:tcW w:w="1200" w:type="dxa"/>
            <w:noWrap/>
            <w:hideMark/>
          </w:tcPr>
          <w:p w14:paraId="3523CB0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4184</w:t>
            </w:r>
          </w:p>
        </w:tc>
        <w:tc>
          <w:tcPr>
            <w:tcW w:w="2643" w:type="dxa"/>
            <w:hideMark/>
          </w:tcPr>
          <w:p w14:paraId="392FDE7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7C75A9A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1472</w:t>
            </w:r>
          </w:p>
        </w:tc>
        <w:tc>
          <w:tcPr>
            <w:tcW w:w="2410" w:type="dxa"/>
            <w:hideMark/>
          </w:tcPr>
          <w:p w14:paraId="48F98D1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1952</w:t>
            </w:r>
          </w:p>
        </w:tc>
      </w:tr>
      <w:tr w:rsidR="002B5221" w:rsidRPr="002B5221" w14:paraId="3398BBA3" w14:textId="77777777" w:rsidTr="007640B4">
        <w:trPr>
          <w:trHeight w:val="300"/>
        </w:trPr>
        <w:tc>
          <w:tcPr>
            <w:tcW w:w="1200" w:type="dxa"/>
            <w:noWrap/>
            <w:hideMark/>
          </w:tcPr>
          <w:p w14:paraId="32C1E4C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4185</w:t>
            </w:r>
          </w:p>
        </w:tc>
        <w:tc>
          <w:tcPr>
            <w:tcW w:w="2643" w:type="dxa"/>
            <w:hideMark/>
          </w:tcPr>
          <w:p w14:paraId="5371F7E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5640952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1473</w:t>
            </w:r>
          </w:p>
        </w:tc>
        <w:tc>
          <w:tcPr>
            <w:tcW w:w="2410" w:type="dxa"/>
            <w:hideMark/>
          </w:tcPr>
          <w:p w14:paraId="06A6445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1952</w:t>
            </w:r>
          </w:p>
        </w:tc>
      </w:tr>
      <w:tr w:rsidR="002B5221" w:rsidRPr="002B5221" w14:paraId="2B441D82" w14:textId="77777777" w:rsidTr="007640B4">
        <w:trPr>
          <w:trHeight w:val="300"/>
        </w:trPr>
        <w:tc>
          <w:tcPr>
            <w:tcW w:w="1200" w:type="dxa"/>
            <w:noWrap/>
            <w:hideMark/>
          </w:tcPr>
          <w:p w14:paraId="056323A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4186</w:t>
            </w:r>
          </w:p>
        </w:tc>
        <w:tc>
          <w:tcPr>
            <w:tcW w:w="2643" w:type="dxa"/>
            <w:hideMark/>
          </w:tcPr>
          <w:p w14:paraId="475A689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726A92C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1474</w:t>
            </w:r>
          </w:p>
        </w:tc>
        <w:tc>
          <w:tcPr>
            <w:tcW w:w="2410" w:type="dxa"/>
            <w:hideMark/>
          </w:tcPr>
          <w:p w14:paraId="7D8D27F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1952</w:t>
            </w:r>
          </w:p>
        </w:tc>
      </w:tr>
      <w:tr w:rsidR="002B5221" w:rsidRPr="002B5221" w14:paraId="3185BD87" w14:textId="77777777" w:rsidTr="007640B4">
        <w:trPr>
          <w:trHeight w:val="300"/>
        </w:trPr>
        <w:tc>
          <w:tcPr>
            <w:tcW w:w="1200" w:type="dxa"/>
            <w:noWrap/>
            <w:hideMark/>
          </w:tcPr>
          <w:p w14:paraId="6F2CBCC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4187</w:t>
            </w:r>
          </w:p>
        </w:tc>
        <w:tc>
          <w:tcPr>
            <w:tcW w:w="2643" w:type="dxa"/>
            <w:hideMark/>
          </w:tcPr>
          <w:p w14:paraId="2253BD4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0190CDE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1475</w:t>
            </w:r>
          </w:p>
        </w:tc>
        <w:tc>
          <w:tcPr>
            <w:tcW w:w="2410" w:type="dxa"/>
            <w:hideMark/>
          </w:tcPr>
          <w:p w14:paraId="2B387FA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1952</w:t>
            </w:r>
          </w:p>
        </w:tc>
      </w:tr>
      <w:tr w:rsidR="002B5221" w:rsidRPr="002B5221" w14:paraId="7F223396" w14:textId="77777777" w:rsidTr="007640B4">
        <w:trPr>
          <w:trHeight w:val="300"/>
        </w:trPr>
        <w:tc>
          <w:tcPr>
            <w:tcW w:w="1200" w:type="dxa"/>
            <w:noWrap/>
            <w:hideMark/>
          </w:tcPr>
          <w:p w14:paraId="72C4A83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4188</w:t>
            </w:r>
          </w:p>
        </w:tc>
        <w:tc>
          <w:tcPr>
            <w:tcW w:w="2643" w:type="dxa"/>
            <w:hideMark/>
          </w:tcPr>
          <w:p w14:paraId="7D752E3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137ABE1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1476</w:t>
            </w:r>
          </w:p>
        </w:tc>
        <w:tc>
          <w:tcPr>
            <w:tcW w:w="2410" w:type="dxa"/>
            <w:hideMark/>
          </w:tcPr>
          <w:p w14:paraId="66DB1E3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1952</w:t>
            </w:r>
          </w:p>
        </w:tc>
      </w:tr>
      <w:tr w:rsidR="002B5221" w:rsidRPr="002B5221" w14:paraId="4F0C1436" w14:textId="77777777" w:rsidTr="007640B4">
        <w:trPr>
          <w:trHeight w:val="300"/>
        </w:trPr>
        <w:tc>
          <w:tcPr>
            <w:tcW w:w="1200" w:type="dxa"/>
            <w:noWrap/>
            <w:hideMark/>
          </w:tcPr>
          <w:p w14:paraId="5E21F00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4189</w:t>
            </w:r>
          </w:p>
        </w:tc>
        <w:tc>
          <w:tcPr>
            <w:tcW w:w="2643" w:type="dxa"/>
            <w:hideMark/>
          </w:tcPr>
          <w:p w14:paraId="570179E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6EAF8D4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1477</w:t>
            </w:r>
          </w:p>
        </w:tc>
        <w:tc>
          <w:tcPr>
            <w:tcW w:w="2410" w:type="dxa"/>
            <w:hideMark/>
          </w:tcPr>
          <w:p w14:paraId="5FCCCE1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1952</w:t>
            </w:r>
          </w:p>
        </w:tc>
      </w:tr>
      <w:tr w:rsidR="002B5221" w:rsidRPr="002B5221" w14:paraId="220940D7" w14:textId="77777777" w:rsidTr="007640B4">
        <w:trPr>
          <w:trHeight w:val="300"/>
        </w:trPr>
        <w:tc>
          <w:tcPr>
            <w:tcW w:w="1200" w:type="dxa"/>
            <w:noWrap/>
            <w:hideMark/>
          </w:tcPr>
          <w:p w14:paraId="1D70481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4190</w:t>
            </w:r>
          </w:p>
        </w:tc>
        <w:tc>
          <w:tcPr>
            <w:tcW w:w="2643" w:type="dxa"/>
            <w:hideMark/>
          </w:tcPr>
          <w:p w14:paraId="778B5AF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382DE58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1480</w:t>
            </w:r>
          </w:p>
        </w:tc>
        <w:tc>
          <w:tcPr>
            <w:tcW w:w="2410" w:type="dxa"/>
            <w:hideMark/>
          </w:tcPr>
          <w:p w14:paraId="53CAB18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1952</w:t>
            </w:r>
          </w:p>
        </w:tc>
      </w:tr>
      <w:tr w:rsidR="002B5221" w:rsidRPr="002B5221" w14:paraId="7563296F" w14:textId="77777777" w:rsidTr="007640B4">
        <w:trPr>
          <w:trHeight w:val="300"/>
        </w:trPr>
        <w:tc>
          <w:tcPr>
            <w:tcW w:w="1200" w:type="dxa"/>
            <w:noWrap/>
            <w:hideMark/>
          </w:tcPr>
          <w:p w14:paraId="580945C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4191</w:t>
            </w:r>
          </w:p>
        </w:tc>
        <w:tc>
          <w:tcPr>
            <w:tcW w:w="2643" w:type="dxa"/>
            <w:hideMark/>
          </w:tcPr>
          <w:p w14:paraId="76C7D78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6BA48B9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1481</w:t>
            </w:r>
          </w:p>
        </w:tc>
        <w:tc>
          <w:tcPr>
            <w:tcW w:w="2410" w:type="dxa"/>
            <w:hideMark/>
          </w:tcPr>
          <w:p w14:paraId="228C248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1952</w:t>
            </w:r>
          </w:p>
        </w:tc>
      </w:tr>
      <w:tr w:rsidR="002B5221" w:rsidRPr="002B5221" w14:paraId="177BB02F" w14:textId="77777777" w:rsidTr="007640B4">
        <w:trPr>
          <w:trHeight w:val="300"/>
        </w:trPr>
        <w:tc>
          <w:tcPr>
            <w:tcW w:w="1200" w:type="dxa"/>
            <w:noWrap/>
            <w:hideMark/>
          </w:tcPr>
          <w:p w14:paraId="78397CF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4192</w:t>
            </w:r>
          </w:p>
        </w:tc>
        <w:tc>
          <w:tcPr>
            <w:tcW w:w="2643" w:type="dxa"/>
            <w:hideMark/>
          </w:tcPr>
          <w:p w14:paraId="507BCA1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38050E1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1482</w:t>
            </w:r>
          </w:p>
        </w:tc>
        <w:tc>
          <w:tcPr>
            <w:tcW w:w="2410" w:type="dxa"/>
            <w:hideMark/>
          </w:tcPr>
          <w:p w14:paraId="34FAE04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1952</w:t>
            </w:r>
          </w:p>
        </w:tc>
      </w:tr>
      <w:tr w:rsidR="002B5221" w:rsidRPr="002B5221" w14:paraId="3BBDCCD7" w14:textId="77777777" w:rsidTr="007640B4">
        <w:trPr>
          <w:trHeight w:val="300"/>
        </w:trPr>
        <w:tc>
          <w:tcPr>
            <w:tcW w:w="1200" w:type="dxa"/>
            <w:noWrap/>
            <w:hideMark/>
          </w:tcPr>
          <w:p w14:paraId="7F22B61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4193</w:t>
            </w:r>
          </w:p>
        </w:tc>
        <w:tc>
          <w:tcPr>
            <w:tcW w:w="2643" w:type="dxa"/>
            <w:hideMark/>
          </w:tcPr>
          <w:p w14:paraId="71B17BD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40E8799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1627</w:t>
            </w:r>
          </w:p>
        </w:tc>
        <w:tc>
          <w:tcPr>
            <w:tcW w:w="2410" w:type="dxa"/>
            <w:hideMark/>
          </w:tcPr>
          <w:p w14:paraId="318E50C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1952</w:t>
            </w:r>
          </w:p>
        </w:tc>
      </w:tr>
      <w:tr w:rsidR="002B5221" w:rsidRPr="002B5221" w14:paraId="145C609F" w14:textId="77777777" w:rsidTr="007640B4">
        <w:trPr>
          <w:trHeight w:val="300"/>
        </w:trPr>
        <w:tc>
          <w:tcPr>
            <w:tcW w:w="1200" w:type="dxa"/>
            <w:noWrap/>
            <w:hideMark/>
          </w:tcPr>
          <w:p w14:paraId="7B68392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4194</w:t>
            </w:r>
          </w:p>
        </w:tc>
        <w:tc>
          <w:tcPr>
            <w:tcW w:w="2643" w:type="dxa"/>
            <w:hideMark/>
          </w:tcPr>
          <w:p w14:paraId="68669B2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435C557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1635</w:t>
            </w:r>
          </w:p>
        </w:tc>
        <w:tc>
          <w:tcPr>
            <w:tcW w:w="2410" w:type="dxa"/>
            <w:hideMark/>
          </w:tcPr>
          <w:p w14:paraId="48482FB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1952</w:t>
            </w:r>
          </w:p>
        </w:tc>
      </w:tr>
      <w:tr w:rsidR="002B5221" w:rsidRPr="002B5221" w14:paraId="1EF44327" w14:textId="77777777" w:rsidTr="007640B4">
        <w:trPr>
          <w:trHeight w:val="300"/>
        </w:trPr>
        <w:tc>
          <w:tcPr>
            <w:tcW w:w="1200" w:type="dxa"/>
            <w:noWrap/>
            <w:hideMark/>
          </w:tcPr>
          <w:p w14:paraId="36F36A0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4195</w:t>
            </w:r>
          </w:p>
        </w:tc>
        <w:tc>
          <w:tcPr>
            <w:tcW w:w="2643" w:type="dxa"/>
            <w:hideMark/>
          </w:tcPr>
          <w:p w14:paraId="3336BC0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55D8F2B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1738</w:t>
            </w:r>
          </w:p>
        </w:tc>
        <w:tc>
          <w:tcPr>
            <w:tcW w:w="2410" w:type="dxa"/>
            <w:hideMark/>
          </w:tcPr>
          <w:p w14:paraId="7EE47F4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1952</w:t>
            </w:r>
          </w:p>
        </w:tc>
      </w:tr>
      <w:tr w:rsidR="002B5221" w:rsidRPr="002B5221" w14:paraId="2967830E" w14:textId="77777777" w:rsidTr="007640B4">
        <w:trPr>
          <w:trHeight w:val="300"/>
        </w:trPr>
        <w:tc>
          <w:tcPr>
            <w:tcW w:w="1200" w:type="dxa"/>
            <w:noWrap/>
            <w:hideMark/>
          </w:tcPr>
          <w:p w14:paraId="1BC1000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4196</w:t>
            </w:r>
          </w:p>
        </w:tc>
        <w:tc>
          <w:tcPr>
            <w:tcW w:w="2643" w:type="dxa"/>
            <w:hideMark/>
          </w:tcPr>
          <w:p w14:paraId="562A72E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3587769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1739</w:t>
            </w:r>
          </w:p>
        </w:tc>
        <w:tc>
          <w:tcPr>
            <w:tcW w:w="2410" w:type="dxa"/>
            <w:hideMark/>
          </w:tcPr>
          <w:p w14:paraId="28DC604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1952</w:t>
            </w:r>
          </w:p>
        </w:tc>
      </w:tr>
      <w:tr w:rsidR="002B5221" w:rsidRPr="002B5221" w14:paraId="23B989E7" w14:textId="77777777" w:rsidTr="007640B4">
        <w:trPr>
          <w:trHeight w:val="300"/>
        </w:trPr>
        <w:tc>
          <w:tcPr>
            <w:tcW w:w="1200" w:type="dxa"/>
            <w:noWrap/>
            <w:hideMark/>
          </w:tcPr>
          <w:p w14:paraId="031B671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4197</w:t>
            </w:r>
          </w:p>
        </w:tc>
        <w:tc>
          <w:tcPr>
            <w:tcW w:w="2643" w:type="dxa"/>
            <w:hideMark/>
          </w:tcPr>
          <w:p w14:paraId="4D4E76E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563479C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1746</w:t>
            </w:r>
          </w:p>
        </w:tc>
        <w:tc>
          <w:tcPr>
            <w:tcW w:w="2410" w:type="dxa"/>
            <w:hideMark/>
          </w:tcPr>
          <w:p w14:paraId="36317DF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1952</w:t>
            </w:r>
          </w:p>
        </w:tc>
      </w:tr>
      <w:tr w:rsidR="002B5221" w:rsidRPr="002B5221" w14:paraId="28086BC1" w14:textId="77777777" w:rsidTr="007640B4">
        <w:trPr>
          <w:trHeight w:val="300"/>
        </w:trPr>
        <w:tc>
          <w:tcPr>
            <w:tcW w:w="1200" w:type="dxa"/>
            <w:noWrap/>
            <w:hideMark/>
          </w:tcPr>
          <w:p w14:paraId="1FEC265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4198</w:t>
            </w:r>
          </w:p>
        </w:tc>
        <w:tc>
          <w:tcPr>
            <w:tcW w:w="2643" w:type="dxa"/>
            <w:hideMark/>
          </w:tcPr>
          <w:p w14:paraId="418836D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21ABCDE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1808</w:t>
            </w:r>
          </w:p>
        </w:tc>
        <w:tc>
          <w:tcPr>
            <w:tcW w:w="2410" w:type="dxa"/>
            <w:hideMark/>
          </w:tcPr>
          <w:p w14:paraId="57064EC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1952</w:t>
            </w:r>
          </w:p>
        </w:tc>
      </w:tr>
      <w:tr w:rsidR="002B5221" w:rsidRPr="002B5221" w14:paraId="06A95D42" w14:textId="77777777" w:rsidTr="007640B4">
        <w:trPr>
          <w:trHeight w:val="300"/>
        </w:trPr>
        <w:tc>
          <w:tcPr>
            <w:tcW w:w="1200" w:type="dxa"/>
            <w:noWrap/>
            <w:hideMark/>
          </w:tcPr>
          <w:p w14:paraId="661A879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4199</w:t>
            </w:r>
          </w:p>
        </w:tc>
        <w:tc>
          <w:tcPr>
            <w:tcW w:w="2643" w:type="dxa"/>
            <w:hideMark/>
          </w:tcPr>
          <w:p w14:paraId="22D0290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26C20F5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1809</w:t>
            </w:r>
          </w:p>
        </w:tc>
        <w:tc>
          <w:tcPr>
            <w:tcW w:w="2410" w:type="dxa"/>
            <w:hideMark/>
          </w:tcPr>
          <w:p w14:paraId="7DD244E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1952</w:t>
            </w:r>
          </w:p>
        </w:tc>
      </w:tr>
      <w:tr w:rsidR="002B5221" w:rsidRPr="002B5221" w14:paraId="1AA05CC6" w14:textId="77777777" w:rsidTr="007640B4">
        <w:trPr>
          <w:trHeight w:val="300"/>
        </w:trPr>
        <w:tc>
          <w:tcPr>
            <w:tcW w:w="1200" w:type="dxa"/>
            <w:noWrap/>
            <w:hideMark/>
          </w:tcPr>
          <w:p w14:paraId="2A6B67A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4200</w:t>
            </w:r>
          </w:p>
        </w:tc>
        <w:tc>
          <w:tcPr>
            <w:tcW w:w="2643" w:type="dxa"/>
            <w:hideMark/>
          </w:tcPr>
          <w:p w14:paraId="7574076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7F4CA17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1813</w:t>
            </w:r>
          </w:p>
        </w:tc>
        <w:tc>
          <w:tcPr>
            <w:tcW w:w="2410" w:type="dxa"/>
            <w:hideMark/>
          </w:tcPr>
          <w:p w14:paraId="39DAD16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1952</w:t>
            </w:r>
          </w:p>
        </w:tc>
      </w:tr>
      <w:tr w:rsidR="002B5221" w:rsidRPr="002B5221" w14:paraId="2BB4FE18" w14:textId="77777777" w:rsidTr="007640B4">
        <w:trPr>
          <w:trHeight w:val="300"/>
        </w:trPr>
        <w:tc>
          <w:tcPr>
            <w:tcW w:w="1200" w:type="dxa"/>
            <w:noWrap/>
            <w:hideMark/>
          </w:tcPr>
          <w:p w14:paraId="1513D12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4201</w:t>
            </w:r>
          </w:p>
        </w:tc>
        <w:tc>
          <w:tcPr>
            <w:tcW w:w="2643" w:type="dxa"/>
            <w:hideMark/>
          </w:tcPr>
          <w:p w14:paraId="344C7C7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7550E31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1823</w:t>
            </w:r>
          </w:p>
        </w:tc>
        <w:tc>
          <w:tcPr>
            <w:tcW w:w="2410" w:type="dxa"/>
            <w:hideMark/>
          </w:tcPr>
          <w:p w14:paraId="3B25943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1952</w:t>
            </w:r>
          </w:p>
        </w:tc>
      </w:tr>
      <w:tr w:rsidR="002B5221" w:rsidRPr="002B5221" w14:paraId="3E8929F8" w14:textId="77777777" w:rsidTr="007640B4">
        <w:trPr>
          <w:trHeight w:val="300"/>
        </w:trPr>
        <w:tc>
          <w:tcPr>
            <w:tcW w:w="1200" w:type="dxa"/>
            <w:noWrap/>
            <w:hideMark/>
          </w:tcPr>
          <w:p w14:paraId="5984A3F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4202</w:t>
            </w:r>
          </w:p>
        </w:tc>
        <w:tc>
          <w:tcPr>
            <w:tcW w:w="2643" w:type="dxa"/>
            <w:hideMark/>
          </w:tcPr>
          <w:p w14:paraId="50929B2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2358483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1958</w:t>
            </w:r>
          </w:p>
        </w:tc>
        <w:tc>
          <w:tcPr>
            <w:tcW w:w="2410" w:type="dxa"/>
            <w:hideMark/>
          </w:tcPr>
          <w:p w14:paraId="0CD766A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1952</w:t>
            </w:r>
          </w:p>
        </w:tc>
      </w:tr>
      <w:tr w:rsidR="002B5221" w:rsidRPr="002B5221" w14:paraId="5CC9B3C3" w14:textId="77777777" w:rsidTr="007640B4">
        <w:trPr>
          <w:trHeight w:val="300"/>
        </w:trPr>
        <w:tc>
          <w:tcPr>
            <w:tcW w:w="1200" w:type="dxa"/>
            <w:noWrap/>
            <w:hideMark/>
          </w:tcPr>
          <w:p w14:paraId="2F1BF61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4203</w:t>
            </w:r>
          </w:p>
        </w:tc>
        <w:tc>
          <w:tcPr>
            <w:tcW w:w="2643" w:type="dxa"/>
            <w:hideMark/>
          </w:tcPr>
          <w:p w14:paraId="5EBDD3B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3370B04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1993</w:t>
            </w:r>
          </w:p>
        </w:tc>
        <w:tc>
          <w:tcPr>
            <w:tcW w:w="2410" w:type="dxa"/>
            <w:hideMark/>
          </w:tcPr>
          <w:p w14:paraId="0527A3F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1952</w:t>
            </w:r>
          </w:p>
        </w:tc>
      </w:tr>
      <w:tr w:rsidR="002B5221" w:rsidRPr="002B5221" w14:paraId="54AE8D0C" w14:textId="77777777" w:rsidTr="007640B4">
        <w:trPr>
          <w:trHeight w:val="300"/>
        </w:trPr>
        <w:tc>
          <w:tcPr>
            <w:tcW w:w="1200" w:type="dxa"/>
            <w:noWrap/>
            <w:hideMark/>
          </w:tcPr>
          <w:p w14:paraId="41021DC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4204</w:t>
            </w:r>
          </w:p>
        </w:tc>
        <w:tc>
          <w:tcPr>
            <w:tcW w:w="2643" w:type="dxa"/>
            <w:hideMark/>
          </w:tcPr>
          <w:p w14:paraId="093E12C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2D62EC7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1997</w:t>
            </w:r>
          </w:p>
        </w:tc>
        <w:tc>
          <w:tcPr>
            <w:tcW w:w="2410" w:type="dxa"/>
            <w:hideMark/>
          </w:tcPr>
          <w:p w14:paraId="4716E72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1952</w:t>
            </w:r>
          </w:p>
        </w:tc>
      </w:tr>
      <w:tr w:rsidR="002B5221" w:rsidRPr="002B5221" w14:paraId="7A971CC8" w14:textId="77777777" w:rsidTr="007640B4">
        <w:trPr>
          <w:trHeight w:val="300"/>
        </w:trPr>
        <w:tc>
          <w:tcPr>
            <w:tcW w:w="1200" w:type="dxa"/>
            <w:noWrap/>
            <w:hideMark/>
          </w:tcPr>
          <w:p w14:paraId="4765E2F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4205</w:t>
            </w:r>
          </w:p>
        </w:tc>
        <w:tc>
          <w:tcPr>
            <w:tcW w:w="2643" w:type="dxa"/>
            <w:hideMark/>
          </w:tcPr>
          <w:p w14:paraId="2AC032B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2A67217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1999</w:t>
            </w:r>
          </w:p>
        </w:tc>
        <w:tc>
          <w:tcPr>
            <w:tcW w:w="2410" w:type="dxa"/>
            <w:hideMark/>
          </w:tcPr>
          <w:p w14:paraId="517B19B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1952</w:t>
            </w:r>
          </w:p>
        </w:tc>
      </w:tr>
      <w:tr w:rsidR="002B5221" w:rsidRPr="002B5221" w14:paraId="60C18859" w14:textId="77777777" w:rsidTr="007640B4">
        <w:trPr>
          <w:trHeight w:val="300"/>
        </w:trPr>
        <w:tc>
          <w:tcPr>
            <w:tcW w:w="1200" w:type="dxa"/>
            <w:noWrap/>
            <w:hideMark/>
          </w:tcPr>
          <w:p w14:paraId="12381C8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4206</w:t>
            </w:r>
          </w:p>
        </w:tc>
        <w:tc>
          <w:tcPr>
            <w:tcW w:w="2643" w:type="dxa"/>
            <w:hideMark/>
          </w:tcPr>
          <w:p w14:paraId="0DABCBF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12BBFFB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2000</w:t>
            </w:r>
          </w:p>
        </w:tc>
        <w:tc>
          <w:tcPr>
            <w:tcW w:w="2410" w:type="dxa"/>
            <w:hideMark/>
          </w:tcPr>
          <w:p w14:paraId="514F0D6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1952</w:t>
            </w:r>
          </w:p>
        </w:tc>
      </w:tr>
      <w:tr w:rsidR="002B5221" w:rsidRPr="002B5221" w14:paraId="701E1F1B" w14:textId="77777777" w:rsidTr="007640B4">
        <w:trPr>
          <w:trHeight w:val="300"/>
        </w:trPr>
        <w:tc>
          <w:tcPr>
            <w:tcW w:w="1200" w:type="dxa"/>
            <w:noWrap/>
            <w:hideMark/>
          </w:tcPr>
          <w:p w14:paraId="7B98A20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4207</w:t>
            </w:r>
          </w:p>
        </w:tc>
        <w:tc>
          <w:tcPr>
            <w:tcW w:w="2643" w:type="dxa"/>
            <w:hideMark/>
          </w:tcPr>
          <w:p w14:paraId="298E109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4A1F1D2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2020</w:t>
            </w:r>
          </w:p>
        </w:tc>
        <w:tc>
          <w:tcPr>
            <w:tcW w:w="2410" w:type="dxa"/>
            <w:hideMark/>
          </w:tcPr>
          <w:p w14:paraId="26ADAEF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1952</w:t>
            </w:r>
          </w:p>
        </w:tc>
      </w:tr>
      <w:tr w:rsidR="002B5221" w:rsidRPr="002B5221" w14:paraId="2C538AD6" w14:textId="77777777" w:rsidTr="007640B4">
        <w:trPr>
          <w:trHeight w:val="300"/>
        </w:trPr>
        <w:tc>
          <w:tcPr>
            <w:tcW w:w="1200" w:type="dxa"/>
            <w:noWrap/>
            <w:hideMark/>
          </w:tcPr>
          <w:p w14:paraId="4E9C45C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4208</w:t>
            </w:r>
          </w:p>
        </w:tc>
        <w:tc>
          <w:tcPr>
            <w:tcW w:w="2643" w:type="dxa"/>
            <w:hideMark/>
          </w:tcPr>
          <w:p w14:paraId="5C2E67A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7B4BECA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2021</w:t>
            </w:r>
          </w:p>
        </w:tc>
        <w:tc>
          <w:tcPr>
            <w:tcW w:w="2410" w:type="dxa"/>
            <w:hideMark/>
          </w:tcPr>
          <w:p w14:paraId="2AC395B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1952</w:t>
            </w:r>
          </w:p>
        </w:tc>
      </w:tr>
      <w:tr w:rsidR="002B5221" w:rsidRPr="002B5221" w14:paraId="3F86B5A6" w14:textId="77777777" w:rsidTr="007640B4">
        <w:trPr>
          <w:trHeight w:val="300"/>
        </w:trPr>
        <w:tc>
          <w:tcPr>
            <w:tcW w:w="1200" w:type="dxa"/>
            <w:noWrap/>
            <w:hideMark/>
          </w:tcPr>
          <w:p w14:paraId="1C02092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4209</w:t>
            </w:r>
          </w:p>
        </w:tc>
        <w:tc>
          <w:tcPr>
            <w:tcW w:w="2643" w:type="dxa"/>
            <w:hideMark/>
          </w:tcPr>
          <w:p w14:paraId="1526466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7868D04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2110</w:t>
            </w:r>
          </w:p>
        </w:tc>
        <w:tc>
          <w:tcPr>
            <w:tcW w:w="2410" w:type="dxa"/>
            <w:hideMark/>
          </w:tcPr>
          <w:p w14:paraId="680C6B8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1952</w:t>
            </w:r>
          </w:p>
        </w:tc>
      </w:tr>
      <w:tr w:rsidR="002B5221" w:rsidRPr="002B5221" w14:paraId="0A1A5108" w14:textId="77777777" w:rsidTr="007640B4">
        <w:trPr>
          <w:trHeight w:val="300"/>
        </w:trPr>
        <w:tc>
          <w:tcPr>
            <w:tcW w:w="1200" w:type="dxa"/>
            <w:noWrap/>
            <w:hideMark/>
          </w:tcPr>
          <w:p w14:paraId="2DF3685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4210</w:t>
            </w:r>
          </w:p>
        </w:tc>
        <w:tc>
          <w:tcPr>
            <w:tcW w:w="2643" w:type="dxa"/>
            <w:hideMark/>
          </w:tcPr>
          <w:p w14:paraId="6DF68C9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noWrap/>
            <w:hideMark/>
          </w:tcPr>
          <w:p w14:paraId="267BBB5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2111</w:t>
            </w:r>
          </w:p>
        </w:tc>
        <w:tc>
          <w:tcPr>
            <w:tcW w:w="2410" w:type="dxa"/>
            <w:hideMark/>
          </w:tcPr>
          <w:p w14:paraId="73CFE89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1952</w:t>
            </w:r>
          </w:p>
        </w:tc>
      </w:tr>
      <w:tr w:rsidR="002B5221" w:rsidRPr="002B5221" w14:paraId="6D602175" w14:textId="77777777" w:rsidTr="007640B4">
        <w:trPr>
          <w:trHeight w:val="300"/>
        </w:trPr>
        <w:tc>
          <w:tcPr>
            <w:tcW w:w="1200" w:type="dxa"/>
            <w:noWrap/>
            <w:hideMark/>
          </w:tcPr>
          <w:p w14:paraId="2EA35CA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4211</w:t>
            </w:r>
          </w:p>
        </w:tc>
        <w:tc>
          <w:tcPr>
            <w:tcW w:w="2643" w:type="dxa"/>
            <w:hideMark/>
          </w:tcPr>
          <w:p w14:paraId="4C27183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12D9A94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2113</w:t>
            </w:r>
          </w:p>
        </w:tc>
        <w:tc>
          <w:tcPr>
            <w:tcW w:w="2410" w:type="dxa"/>
            <w:hideMark/>
          </w:tcPr>
          <w:p w14:paraId="433F45A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1952</w:t>
            </w:r>
          </w:p>
        </w:tc>
      </w:tr>
      <w:tr w:rsidR="002B5221" w:rsidRPr="002B5221" w14:paraId="432BA6A0" w14:textId="77777777" w:rsidTr="007640B4">
        <w:trPr>
          <w:trHeight w:val="300"/>
        </w:trPr>
        <w:tc>
          <w:tcPr>
            <w:tcW w:w="1200" w:type="dxa"/>
            <w:noWrap/>
            <w:hideMark/>
          </w:tcPr>
          <w:p w14:paraId="1BF0872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4212</w:t>
            </w:r>
          </w:p>
        </w:tc>
        <w:tc>
          <w:tcPr>
            <w:tcW w:w="2643" w:type="dxa"/>
            <w:hideMark/>
          </w:tcPr>
          <w:p w14:paraId="757CE01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52AEC4A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2114</w:t>
            </w:r>
          </w:p>
        </w:tc>
        <w:tc>
          <w:tcPr>
            <w:tcW w:w="2410" w:type="dxa"/>
            <w:hideMark/>
          </w:tcPr>
          <w:p w14:paraId="15BB07E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1952</w:t>
            </w:r>
          </w:p>
        </w:tc>
      </w:tr>
      <w:tr w:rsidR="002B5221" w:rsidRPr="002B5221" w14:paraId="45AD8EFE" w14:textId="77777777" w:rsidTr="007640B4">
        <w:trPr>
          <w:trHeight w:val="300"/>
        </w:trPr>
        <w:tc>
          <w:tcPr>
            <w:tcW w:w="1200" w:type="dxa"/>
            <w:noWrap/>
            <w:hideMark/>
          </w:tcPr>
          <w:p w14:paraId="7CA4234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4213</w:t>
            </w:r>
          </w:p>
        </w:tc>
        <w:tc>
          <w:tcPr>
            <w:tcW w:w="2643" w:type="dxa"/>
            <w:hideMark/>
          </w:tcPr>
          <w:p w14:paraId="3FEB901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4B0304D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2116</w:t>
            </w:r>
          </w:p>
        </w:tc>
        <w:tc>
          <w:tcPr>
            <w:tcW w:w="2410" w:type="dxa"/>
            <w:hideMark/>
          </w:tcPr>
          <w:p w14:paraId="4DDD811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1952</w:t>
            </w:r>
          </w:p>
        </w:tc>
      </w:tr>
      <w:tr w:rsidR="002B5221" w:rsidRPr="002B5221" w14:paraId="71BEF2D6" w14:textId="77777777" w:rsidTr="007640B4">
        <w:trPr>
          <w:trHeight w:val="300"/>
        </w:trPr>
        <w:tc>
          <w:tcPr>
            <w:tcW w:w="1200" w:type="dxa"/>
            <w:noWrap/>
            <w:hideMark/>
          </w:tcPr>
          <w:p w14:paraId="2E537EF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lastRenderedPageBreak/>
              <w:t>4214</w:t>
            </w:r>
          </w:p>
        </w:tc>
        <w:tc>
          <w:tcPr>
            <w:tcW w:w="2643" w:type="dxa"/>
            <w:hideMark/>
          </w:tcPr>
          <w:p w14:paraId="543B8C2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0B7C584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2265</w:t>
            </w:r>
          </w:p>
        </w:tc>
        <w:tc>
          <w:tcPr>
            <w:tcW w:w="2410" w:type="dxa"/>
            <w:hideMark/>
          </w:tcPr>
          <w:p w14:paraId="3C53B12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1952</w:t>
            </w:r>
          </w:p>
        </w:tc>
      </w:tr>
      <w:tr w:rsidR="002B5221" w:rsidRPr="002B5221" w14:paraId="56652FA6" w14:textId="77777777" w:rsidTr="007640B4">
        <w:trPr>
          <w:trHeight w:val="300"/>
        </w:trPr>
        <w:tc>
          <w:tcPr>
            <w:tcW w:w="1200" w:type="dxa"/>
            <w:noWrap/>
            <w:hideMark/>
          </w:tcPr>
          <w:p w14:paraId="4576F04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4215</w:t>
            </w:r>
          </w:p>
        </w:tc>
        <w:tc>
          <w:tcPr>
            <w:tcW w:w="2643" w:type="dxa"/>
            <w:hideMark/>
          </w:tcPr>
          <w:p w14:paraId="7EEBD8D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38EA60C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2267</w:t>
            </w:r>
          </w:p>
        </w:tc>
        <w:tc>
          <w:tcPr>
            <w:tcW w:w="2410" w:type="dxa"/>
            <w:hideMark/>
          </w:tcPr>
          <w:p w14:paraId="1290C1B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1952</w:t>
            </w:r>
          </w:p>
        </w:tc>
      </w:tr>
      <w:tr w:rsidR="002B5221" w:rsidRPr="002B5221" w14:paraId="21BD4E15" w14:textId="77777777" w:rsidTr="007640B4">
        <w:trPr>
          <w:trHeight w:val="300"/>
        </w:trPr>
        <w:tc>
          <w:tcPr>
            <w:tcW w:w="1200" w:type="dxa"/>
            <w:noWrap/>
            <w:hideMark/>
          </w:tcPr>
          <w:p w14:paraId="02E1D1C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4216</w:t>
            </w:r>
          </w:p>
        </w:tc>
        <w:tc>
          <w:tcPr>
            <w:tcW w:w="2643" w:type="dxa"/>
            <w:hideMark/>
          </w:tcPr>
          <w:p w14:paraId="2C3A0E1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4A3B952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2268</w:t>
            </w:r>
          </w:p>
        </w:tc>
        <w:tc>
          <w:tcPr>
            <w:tcW w:w="2410" w:type="dxa"/>
            <w:hideMark/>
          </w:tcPr>
          <w:p w14:paraId="6AD5A8E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1952</w:t>
            </w:r>
          </w:p>
        </w:tc>
      </w:tr>
      <w:tr w:rsidR="002B5221" w:rsidRPr="002B5221" w14:paraId="372F406B" w14:textId="77777777" w:rsidTr="007640B4">
        <w:trPr>
          <w:trHeight w:val="300"/>
        </w:trPr>
        <w:tc>
          <w:tcPr>
            <w:tcW w:w="1200" w:type="dxa"/>
            <w:noWrap/>
            <w:hideMark/>
          </w:tcPr>
          <w:p w14:paraId="76693CE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4217</w:t>
            </w:r>
          </w:p>
        </w:tc>
        <w:tc>
          <w:tcPr>
            <w:tcW w:w="2643" w:type="dxa"/>
            <w:hideMark/>
          </w:tcPr>
          <w:p w14:paraId="3E51D8A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64F2941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2269</w:t>
            </w:r>
          </w:p>
        </w:tc>
        <w:tc>
          <w:tcPr>
            <w:tcW w:w="2410" w:type="dxa"/>
            <w:hideMark/>
          </w:tcPr>
          <w:p w14:paraId="4928A42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1952</w:t>
            </w:r>
          </w:p>
        </w:tc>
      </w:tr>
      <w:tr w:rsidR="002B5221" w:rsidRPr="002B5221" w14:paraId="2CF5AE2F" w14:textId="77777777" w:rsidTr="007640B4">
        <w:trPr>
          <w:trHeight w:val="300"/>
        </w:trPr>
        <w:tc>
          <w:tcPr>
            <w:tcW w:w="1200" w:type="dxa"/>
            <w:noWrap/>
            <w:hideMark/>
          </w:tcPr>
          <w:p w14:paraId="2AC71C3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4218</w:t>
            </w:r>
          </w:p>
        </w:tc>
        <w:tc>
          <w:tcPr>
            <w:tcW w:w="2643" w:type="dxa"/>
            <w:hideMark/>
          </w:tcPr>
          <w:p w14:paraId="33915D0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6AAB2F4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2275</w:t>
            </w:r>
          </w:p>
        </w:tc>
        <w:tc>
          <w:tcPr>
            <w:tcW w:w="2410" w:type="dxa"/>
            <w:hideMark/>
          </w:tcPr>
          <w:p w14:paraId="4441D78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1952</w:t>
            </w:r>
          </w:p>
        </w:tc>
      </w:tr>
      <w:tr w:rsidR="002B5221" w:rsidRPr="002B5221" w14:paraId="2A95DA2F" w14:textId="77777777" w:rsidTr="007640B4">
        <w:trPr>
          <w:trHeight w:val="300"/>
        </w:trPr>
        <w:tc>
          <w:tcPr>
            <w:tcW w:w="1200" w:type="dxa"/>
            <w:noWrap/>
            <w:hideMark/>
          </w:tcPr>
          <w:p w14:paraId="682802A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4219</w:t>
            </w:r>
          </w:p>
        </w:tc>
        <w:tc>
          <w:tcPr>
            <w:tcW w:w="2643" w:type="dxa"/>
            <w:hideMark/>
          </w:tcPr>
          <w:p w14:paraId="61F9FE9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4EA86C0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2347</w:t>
            </w:r>
          </w:p>
        </w:tc>
        <w:tc>
          <w:tcPr>
            <w:tcW w:w="2410" w:type="dxa"/>
            <w:hideMark/>
          </w:tcPr>
          <w:p w14:paraId="2E45107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1952</w:t>
            </w:r>
          </w:p>
        </w:tc>
      </w:tr>
      <w:tr w:rsidR="002B5221" w:rsidRPr="002B5221" w14:paraId="690D9EE6" w14:textId="77777777" w:rsidTr="007640B4">
        <w:trPr>
          <w:trHeight w:val="300"/>
        </w:trPr>
        <w:tc>
          <w:tcPr>
            <w:tcW w:w="1200" w:type="dxa"/>
            <w:noWrap/>
            <w:hideMark/>
          </w:tcPr>
          <w:p w14:paraId="51E009F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4220</w:t>
            </w:r>
          </w:p>
        </w:tc>
        <w:tc>
          <w:tcPr>
            <w:tcW w:w="2643" w:type="dxa"/>
            <w:hideMark/>
          </w:tcPr>
          <w:p w14:paraId="1AEA970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34B1BD8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2359</w:t>
            </w:r>
          </w:p>
        </w:tc>
        <w:tc>
          <w:tcPr>
            <w:tcW w:w="2410" w:type="dxa"/>
            <w:hideMark/>
          </w:tcPr>
          <w:p w14:paraId="21C04B1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1952</w:t>
            </w:r>
          </w:p>
        </w:tc>
      </w:tr>
      <w:tr w:rsidR="002B5221" w:rsidRPr="002B5221" w14:paraId="402C26A2" w14:textId="77777777" w:rsidTr="007640B4">
        <w:trPr>
          <w:trHeight w:val="300"/>
        </w:trPr>
        <w:tc>
          <w:tcPr>
            <w:tcW w:w="1200" w:type="dxa"/>
            <w:noWrap/>
            <w:hideMark/>
          </w:tcPr>
          <w:p w14:paraId="4A95CCD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4221</w:t>
            </w:r>
          </w:p>
        </w:tc>
        <w:tc>
          <w:tcPr>
            <w:tcW w:w="2643" w:type="dxa"/>
            <w:hideMark/>
          </w:tcPr>
          <w:p w14:paraId="6FDF8A6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6DCC68E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2360</w:t>
            </w:r>
          </w:p>
        </w:tc>
        <w:tc>
          <w:tcPr>
            <w:tcW w:w="2410" w:type="dxa"/>
            <w:hideMark/>
          </w:tcPr>
          <w:p w14:paraId="55E152A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1952</w:t>
            </w:r>
          </w:p>
        </w:tc>
      </w:tr>
      <w:tr w:rsidR="002B5221" w:rsidRPr="002B5221" w14:paraId="2983B5EA" w14:textId="77777777" w:rsidTr="007640B4">
        <w:trPr>
          <w:trHeight w:val="300"/>
        </w:trPr>
        <w:tc>
          <w:tcPr>
            <w:tcW w:w="1200" w:type="dxa"/>
            <w:noWrap/>
            <w:hideMark/>
          </w:tcPr>
          <w:p w14:paraId="78D2F28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4222</w:t>
            </w:r>
          </w:p>
        </w:tc>
        <w:tc>
          <w:tcPr>
            <w:tcW w:w="2643" w:type="dxa"/>
            <w:hideMark/>
          </w:tcPr>
          <w:p w14:paraId="4FAE676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70C0BB5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2404</w:t>
            </w:r>
          </w:p>
        </w:tc>
        <w:tc>
          <w:tcPr>
            <w:tcW w:w="2410" w:type="dxa"/>
            <w:hideMark/>
          </w:tcPr>
          <w:p w14:paraId="2CE0074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1952</w:t>
            </w:r>
          </w:p>
        </w:tc>
      </w:tr>
      <w:tr w:rsidR="002B5221" w:rsidRPr="002B5221" w14:paraId="0A0A6246" w14:textId="77777777" w:rsidTr="007640B4">
        <w:trPr>
          <w:trHeight w:val="300"/>
        </w:trPr>
        <w:tc>
          <w:tcPr>
            <w:tcW w:w="1200" w:type="dxa"/>
            <w:noWrap/>
            <w:hideMark/>
          </w:tcPr>
          <w:p w14:paraId="3CE68F4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4223</w:t>
            </w:r>
          </w:p>
        </w:tc>
        <w:tc>
          <w:tcPr>
            <w:tcW w:w="2643" w:type="dxa"/>
            <w:hideMark/>
          </w:tcPr>
          <w:p w14:paraId="741446C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48EC16E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2422</w:t>
            </w:r>
          </w:p>
        </w:tc>
        <w:tc>
          <w:tcPr>
            <w:tcW w:w="2410" w:type="dxa"/>
            <w:hideMark/>
          </w:tcPr>
          <w:p w14:paraId="2437C19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1952</w:t>
            </w:r>
          </w:p>
        </w:tc>
      </w:tr>
      <w:tr w:rsidR="002B5221" w:rsidRPr="002B5221" w14:paraId="18BCC4A7" w14:textId="77777777" w:rsidTr="007640B4">
        <w:trPr>
          <w:trHeight w:val="300"/>
        </w:trPr>
        <w:tc>
          <w:tcPr>
            <w:tcW w:w="1200" w:type="dxa"/>
            <w:noWrap/>
            <w:hideMark/>
          </w:tcPr>
          <w:p w14:paraId="4B68D58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4224</w:t>
            </w:r>
          </w:p>
        </w:tc>
        <w:tc>
          <w:tcPr>
            <w:tcW w:w="2643" w:type="dxa"/>
            <w:hideMark/>
          </w:tcPr>
          <w:p w14:paraId="0FD5259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7F0FE18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2426</w:t>
            </w:r>
          </w:p>
        </w:tc>
        <w:tc>
          <w:tcPr>
            <w:tcW w:w="2410" w:type="dxa"/>
            <w:hideMark/>
          </w:tcPr>
          <w:p w14:paraId="1F4AEEE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1952</w:t>
            </w:r>
          </w:p>
        </w:tc>
      </w:tr>
      <w:tr w:rsidR="002B5221" w:rsidRPr="002B5221" w14:paraId="3B731947" w14:textId="77777777" w:rsidTr="007640B4">
        <w:trPr>
          <w:trHeight w:val="300"/>
        </w:trPr>
        <w:tc>
          <w:tcPr>
            <w:tcW w:w="1200" w:type="dxa"/>
            <w:noWrap/>
            <w:hideMark/>
          </w:tcPr>
          <w:p w14:paraId="1CD10A3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4225</w:t>
            </w:r>
          </w:p>
        </w:tc>
        <w:tc>
          <w:tcPr>
            <w:tcW w:w="2643" w:type="dxa"/>
            <w:hideMark/>
          </w:tcPr>
          <w:p w14:paraId="1A82C29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2570F5E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2434</w:t>
            </w:r>
          </w:p>
        </w:tc>
        <w:tc>
          <w:tcPr>
            <w:tcW w:w="2410" w:type="dxa"/>
            <w:hideMark/>
          </w:tcPr>
          <w:p w14:paraId="7997465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1952</w:t>
            </w:r>
          </w:p>
        </w:tc>
      </w:tr>
      <w:tr w:rsidR="002B5221" w:rsidRPr="002B5221" w14:paraId="7619C9C2" w14:textId="77777777" w:rsidTr="007640B4">
        <w:trPr>
          <w:trHeight w:val="300"/>
        </w:trPr>
        <w:tc>
          <w:tcPr>
            <w:tcW w:w="1200" w:type="dxa"/>
            <w:noWrap/>
            <w:hideMark/>
          </w:tcPr>
          <w:p w14:paraId="499D9B5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4226</w:t>
            </w:r>
          </w:p>
        </w:tc>
        <w:tc>
          <w:tcPr>
            <w:tcW w:w="2643" w:type="dxa"/>
            <w:hideMark/>
          </w:tcPr>
          <w:p w14:paraId="3E5C938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0094436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2460</w:t>
            </w:r>
          </w:p>
        </w:tc>
        <w:tc>
          <w:tcPr>
            <w:tcW w:w="2410" w:type="dxa"/>
            <w:hideMark/>
          </w:tcPr>
          <w:p w14:paraId="52EA004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1952</w:t>
            </w:r>
          </w:p>
        </w:tc>
      </w:tr>
      <w:tr w:rsidR="002B5221" w:rsidRPr="002B5221" w14:paraId="40A08C53" w14:textId="77777777" w:rsidTr="007640B4">
        <w:trPr>
          <w:trHeight w:val="300"/>
        </w:trPr>
        <w:tc>
          <w:tcPr>
            <w:tcW w:w="1200" w:type="dxa"/>
            <w:noWrap/>
            <w:hideMark/>
          </w:tcPr>
          <w:p w14:paraId="565E099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4227</w:t>
            </w:r>
          </w:p>
        </w:tc>
        <w:tc>
          <w:tcPr>
            <w:tcW w:w="2643" w:type="dxa"/>
            <w:hideMark/>
          </w:tcPr>
          <w:p w14:paraId="70A2D84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324FB6E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2462</w:t>
            </w:r>
          </w:p>
        </w:tc>
        <w:tc>
          <w:tcPr>
            <w:tcW w:w="2410" w:type="dxa"/>
            <w:hideMark/>
          </w:tcPr>
          <w:p w14:paraId="372925E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1952</w:t>
            </w:r>
          </w:p>
        </w:tc>
      </w:tr>
      <w:tr w:rsidR="002B5221" w:rsidRPr="002B5221" w14:paraId="7638513C" w14:textId="77777777" w:rsidTr="007640B4">
        <w:trPr>
          <w:trHeight w:val="300"/>
        </w:trPr>
        <w:tc>
          <w:tcPr>
            <w:tcW w:w="1200" w:type="dxa"/>
            <w:noWrap/>
            <w:hideMark/>
          </w:tcPr>
          <w:p w14:paraId="6A3431D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4228</w:t>
            </w:r>
          </w:p>
        </w:tc>
        <w:tc>
          <w:tcPr>
            <w:tcW w:w="2643" w:type="dxa"/>
            <w:hideMark/>
          </w:tcPr>
          <w:p w14:paraId="6F687E8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16CA420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2463</w:t>
            </w:r>
          </w:p>
        </w:tc>
        <w:tc>
          <w:tcPr>
            <w:tcW w:w="2410" w:type="dxa"/>
            <w:hideMark/>
          </w:tcPr>
          <w:p w14:paraId="6853E9A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1952</w:t>
            </w:r>
          </w:p>
        </w:tc>
      </w:tr>
      <w:tr w:rsidR="002B5221" w:rsidRPr="002B5221" w14:paraId="4E96F52C" w14:textId="77777777" w:rsidTr="007640B4">
        <w:trPr>
          <w:trHeight w:val="300"/>
        </w:trPr>
        <w:tc>
          <w:tcPr>
            <w:tcW w:w="1200" w:type="dxa"/>
            <w:noWrap/>
            <w:hideMark/>
          </w:tcPr>
          <w:p w14:paraId="69915E4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4229</w:t>
            </w:r>
          </w:p>
        </w:tc>
        <w:tc>
          <w:tcPr>
            <w:tcW w:w="2643" w:type="dxa"/>
            <w:hideMark/>
          </w:tcPr>
          <w:p w14:paraId="08DA06B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2F411E5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2464</w:t>
            </w:r>
          </w:p>
        </w:tc>
        <w:tc>
          <w:tcPr>
            <w:tcW w:w="2410" w:type="dxa"/>
            <w:hideMark/>
          </w:tcPr>
          <w:p w14:paraId="70357A0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1952</w:t>
            </w:r>
          </w:p>
        </w:tc>
      </w:tr>
      <w:tr w:rsidR="002B5221" w:rsidRPr="002B5221" w14:paraId="40505F64" w14:textId="77777777" w:rsidTr="007640B4">
        <w:trPr>
          <w:trHeight w:val="300"/>
        </w:trPr>
        <w:tc>
          <w:tcPr>
            <w:tcW w:w="1200" w:type="dxa"/>
            <w:noWrap/>
            <w:hideMark/>
          </w:tcPr>
          <w:p w14:paraId="10486D6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4230</w:t>
            </w:r>
          </w:p>
        </w:tc>
        <w:tc>
          <w:tcPr>
            <w:tcW w:w="2643" w:type="dxa"/>
            <w:hideMark/>
          </w:tcPr>
          <w:p w14:paraId="459AE3A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621BB36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2512</w:t>
            </w:r>
          </w:p>
        </w:tc>
        <w:tc>
          <w:tcPr>
            <w:tcW w:w="2410" w:type="dxa"/>
            <w:hideMark/>
          </w:tcPr>
          <w:p w14:paraId="5BBEC31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1952</w:t>
            </w:r>
          </w:p>
        </w:tc>
      </w:tr>
      <w:tr w:rsidR="002B5221" w:rsidRPr="002B5221" w14:paraId="182B2B7A" w14:textId="77777777" w:rsidTr="007640B4">
        <w:trPr>
          <w:trHeight w:val="300"/>
        </w:trPr>
        <w:tc>
          <w:tcPr>
            <w:tcW w:w="1200" w:type="dxa"/>
            <w:noWrap/>
            <w:hideMark/>
          </w:tcPr>
          <w:p w14:paraId="6668651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4231</w:t>
            </w:r>
          </w:p>
        </w:tc>
        <w:tc>
          <w:tcPr>
            <w:tcW w:w="2643" w:type="dxa"/>
            <w:hideMark/>
          </w:tcPr>
          <w:p w14:paraId="4DFAA3B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2368134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2630</w:t>
            </w:r>
          </w:p>
        </w:tc>
        <w:tc>
          <w:tcPr>
            <w:tcW w:w="2410" w:type="dxa"/>
            <w:hideMark/>
          </w:tcPr>
          <w:p w14:paraId="6AB761A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1952</w:t>
            </w:r>
          </w:p>
        </w:tc>
      </w:tr>
      <w:tr w:rsidR="002B5221" w:rsidRPr="002B5221" w14:paraId="31A34622" w14:textId="77777777" w:rsidTr="007640B4">
        <w:trPr>
          <w:trHeight w:val="300"/>
        </w:trPr>
        <w:tc>
          <w:tcPr>
            <w:tcW w:w="1200" w:type="dxa"/>
            <w:noWrap/>
            <w:hideMark/>
          </w:tcPr>
          <w:p w14:paraId="4B2FA3F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4232</w:t>
            </w:r>
          </w:p>
        </w:tc>
        <w:tc>
          <w:tcPr>
            <w:tcW w:w="2643" w:type="dxa"/>
            <w:hideMark/>
          </w:tcPr>
          <w:p w14:paraId="7DB1060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0B4029B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2732</w:t>
            </w:r>
          </w:p>
        </w:tc>
        <w:tc>
          <w:tcPr>
            <w:tcW w:w="2410" w:type="dxa"/>
            <w:hideMark/>
          </w:tcPr>
          <w:p w14:paraId="378CDA6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1952</w:t>
            </w:r>
          </w:p>
        </w:tc>
      </w:tr>
      <w:tr w:rsidR="002B5221" w:rsidRPr="002B5221" w14:paraId="65DE3C70" w14:textId="77777777" w:rsidTr="007640B4">
        <w:trPr>
          <w:trHeight w:val="300"/>
        </w:trPr>
        <w:tc>
          <w:tcPr>
            <w:tcW w:w="1200" w:type="dxa"/>
            <w:noWrap/>
            <w:hideMark/>
          </w:tcPr>
          <w:p w14:paraId="5FC6605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4233</w:t>
            </w:r>
          </w:p>
        </w:tc>
        <w:tc>
          <w:tcPr>
            <w:tcW w:w="2643" w:type="dxa"/>
            <w:hideMark/>
          </w:tcPr>
          <w:p w14:paraId="586AC93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13B6142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2827</w:t>
            </w:r>
          </w:p>
        </w:tc>
        <w:tc>
          <w:tcPr>
            <w:tcW w:w="2410" w:type="dxa"/>
            <w:hideMark/>
          </w:tcPr>
          <w:p w14:paraId="4B2F04F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1952</w:t>
            </w:r>
          </w:p>
        </w:tc>
      </w:tr>
      <w:tr w:rsidR="002B5221" w:rsidRPr="002B5221" w14:paraId="32AAFDA1" w14:textId="77777777" w:rsidTr="007640B4">
        <w:trPr>
          <w:trHeight w:val="300"/>
        </w:trPr>
        <w:tc>
          <w:tcPr>
            <w:tcW w:w="1200" w:type="dxa"/>
            <w:noWrap/>
            <w:hideMark/>
          </w:tcPr>
          <w:p w14:paraId="19C1842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4234</w:t>
            </w:r>
          </w:p>
        </w:tc>
        <w:tc>
          <w:tcPr>
            <w:tcW w:w="2643" w:type="dxa"/>
            <w:hideMark/>
          </w:tcPr>
          <w:p w14:paraId="2FF8BD5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74848A4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2828</w:t>
            </w:r>
          </w:p>
        </w:tc>
        <w:tc>
          <w:tcPr>
            <w:tcW w:w="2410" w:type="dxa"/>
            <w:hideMark/>
          </w:tcPr>
          <w:p w14:paraId="1BB966D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1952</w:t>
            </w:r>
          </w:p>
        </w:tc>
      </w:tr>
      <w:tr w:rsidR="002B5221" w:rsidRPr="002B5221" w14:paraId="12C68CE6" w14:textId="77777777" w:rsidTr="007640B4">
        <w:trPr>
          <w:trHeight w:val="300"/>
        </w:trPr>
        <w:tc>
          <w:tcPr>
            <w:tcW w:w="1200" w:type="dxa"/>
            <w:noWrap/>
            <w:hideMark/>
          </w:tcPr>
          <w:p w14:paraId="64D0D3D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4235</w:t>
            </w:r>
          </w:p>
        </w:tc>
        <w:tc>
          <w:tcPr>
            <w:tcW w:w="2643" w:type="dxa"/>
            <w:hideMark/>
          </w:tcPr>
          <w:p w14:paraId="3A5AD9F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noWrap/>
            <w:hideMark/>
          </w:tcPr>
          <w:p w14:paraId="4A686E7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2829</w:t>
            </w:r>
          </w:p>
        </w:tc>
        <w:tc>
          <w:tcPr>
            <w:tcW w:w="2410" w:type="dxa"/>
            <w:hideMark/>
          </w:tcPr>
          <w:p w14:paraId="2362724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1952</w:t>
            </w:r>
          </w:p>
        </w:tc>
      </w:tr>
      <w:tr w:rsidR="002B5221" w:rsidRPr="002B5221" w14:paraId="67F8DE48" w14:textId="77777777" w:rsidTr="007640B4">
        <w:trPr>
          <w:trHeight w:val="300"/>
        </w:trPr>
        <w:tc>
          <w:tcPr>
            <w:tcW w:w="1200" w:type="dxa"/>
            <w:noWrap/>
            <w:hideMark/>
          </w:tcPr>
          <w:p w14:paraId="6618002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4236</w:t>
            </w:r>
          </w:p>
        </w:tc>
        <w:tc>
          <w:tcPr>
            <w:tcW w:w="2643" w:type="dxa"/>
            <w:hideMark/>
          </w:tcPr>
          <w:p w14:paraId="41CA1B7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018CEC3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2837</w:t>
            </w:r>
          </w:p>
        </w:tc>
        <w:tc>
          <w:tcPr>
            <w:tcW w:w="2410" w:type="dxa"/>
            <w:hideMark/>
          </w:tcPr>
          <w:p w14:paraId="164ECC1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1952</w:t>
            </w:r>
          </w:p>
        </w:tc>
      </w:tr>
      <w:tr w:rsidR="002B5221" w:rsidRPr="002B5221" w14:paraId="7C2EE2C0" w14:textId="77777777" w:rsidTr="007640B4">
        <w:trPr>
          <w:trHeight w:val="300"/>
        </w:trPr>
        <w:tc>
          <w:tcPr>
            <w:tcW w:w="1200" w:type="dxa"/>
            <w:noWrap/>
            <w:hideMark/>
          </w:tcPr>
          <w:p w14:paraId="5174578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4237</w:t>
            </w:r>
          </w:p>
        </w:tc>
        <w:tc>
          <w:tcPr>
            <w:tcW w:w="2643" w:type="dxa"/>
            <w:hideMark/>
          </w:tcPr>
          <w:p w14:paraId="774E65E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15A9226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2847</w:t>
            </w:r>
          </w:p>
        </w:tc>
        <w:tc>
          <w:tcPr>
            <w:tcW w:w="2410" w:type="dxa"/>
            <w:hideMark/>
          </w:tcPr>
          <w:p w14:paraId="149A3D5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1952</w:t>
            </w:r>
          </w:p>
        </w:tc>
      </w:tr>
      <w:tr w:rsidR="002B5221" w:rsidRPr="002B5221" w14:paraId="6EB72774" w14:textId="77777777" w:rsidTr="007640B4">
        <w:trPr>
          <w:trHeight w:val="300"/>
        </w:trPr>
        <w:tc>
          <w:tcPr>
            <w:tcW w:w="1200" w:type="dxa"/>
            <w:noWrap/>
            <w:hideMark/>
          </w:tcPr>
          <w:p w14:paraId="2DBDE4E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4238</w:t>
            </w:r>
          </w:p>
        </w:tc>
        <w:tc>
          <w:tcPr>
            <w:tcW w:w="2643" w:type="dxa"/>
            <w:hideMark/>
          </w:tcPr>
          <w:p w14:paraId="69031CD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3776B41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2866</w:t>
            </w:r>
          </w:p>
        </w:tc>
        <w:tc>
          <w:tcPr>
            <w:tcW w:w="2410" w:type="dxa"/>
            <w:hideMark/>
          </w:tcPr>
          <w:p w14:paraId="5FE852A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1952</w:t>
            </w:r>
          </w:p>
        </w:tc>
      </w:tr>
      <w:tr w:rsidR="002B5221" w:rsidRPr="002B5221" w14:paraId="059D7C33" w14:textId="77777777" w:rsidTr="007640B4">
        <w:trPr>
          <w:trHeight w:val="300"/>
        </w:trPr>
        <w:tc>
          <w:tcPr>
            <w:tcW w:w="1200" w:type="dxa"/>
            <w:noWrap/>
            <w:hideMark/>
          </w:tcPr>
          <w:p w14:paraId="0371911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4239</w:t>
            </w:r>
          </w:p>
        </w:tc>
        <w:tc>
          <w:tcPr>
            <w:tcW w:w="2643" w:type="dxa"/>
            <w:hideMark/>
          </w:tcPr>
          <w:p w14:paraId="36D7F44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15C20D6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2869</w:t>
            </w:r>
          </w:p>
        </w:tc>
        <w:tc>
          <w:tcPr>
            <w:tcW w:w="2410" w:type="dxa"/>
            <w:hideMark/>
          </w:tcPr>
          <w:p w14:paraId="5087D25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1952</w:t>
            </w:r>
          </w:p>
        </w:tc>
      </w:tr>
      <w:tr w:rsidR="002B5221" w:rsidRPr="002B5221" w14:paraId="0E8F6E37" w14:textId="77777777" w:rsidTr="007640B4">
        <w:trPr>
          <w:trHeight w:val="300"/>
        </w:trPr>
        <w:tc>
          <w:tcPr>
            <w:tcW w:w="1200" w:type="dxa"/>
            <w:noWrap/>
            <w:hideMark/>
          </w:tcPr>
          <w:p w14:paraId="05B2582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4240</w:t>
            </w:r>
          </w:p>
        </w:tc>
        <w:tc>
          <w:tcPr>
            <w:tcW w:w="2643" w:type="dxa"/>
            <w:hideMark/>
          </w:tcPr>
          <w:p w14:paraId="25ED207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150373F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2871</w:t>
            </w:r>
          </w:p>
        </w:tc>
        <w:tc>
          <w:tcPr>
            <w:tcW w:w="2410" w:type="dxa"/>
            <w:hideMark/>
          </w:tcPr>
          <w:p w14:paraId="4083779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1952</w:t>
            </w:r>
          </w:p>
        </w:tc>
      </w:tr>
      <w:tr w:rsidR="002B5221" w:rsidRPr="002B5221" w14:paraId="45C24DCA" w14:textId="77777777" w:rsidTr="007640B4">
        <w:trPr>
          <w:trHeight w:val="300"/>
        </w:trPr>
        <w:tc>
          <w:tcPr>
            <w:tcW w:w="1200" w:type="dxa"/>
            <w:noWrap/>
            <w:hideMark/>
          </w:tcPr>
          <w:p w14:paraId="2F83FAB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4241</w:t>
            </w:r>
          </w:p>
        </w:tc>
        <w:tc>
          <w:tcPr>
            <w:tcW w:w="2643" w:type="dxa"/>
            <w:hideMark/>
          </w:tcPr>
          <w:p w14:paraId="753603F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3441F6A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2877</w:t>
            </w:r>
          </w:p>
        </w:tc>
        <w:tc>
          <w:tcPr>
            <w:tcW w:w="2410" w:type="dxa"/>
            <w:hideMark/>
          </w:tcPr>
          <w:p w14:paraId="619FAD2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1952</w:t>
            </w:r>
          </w:p>
        </w:tc>
      </w:tr>
      <w:tr w:rsidR="002B5221" w:rsidRPr="002B5221" w14:paraId="3F8C974B" w14:textId="77777777" w:rsidTr="007640B4">
        <w:trPr>
          <w:trHeight w:val="300"/>
        </w:trPr>
        <w:tc>
          <w:tcPr>
            <w:tcW w:w="1200" w:type="dxa"/>
            <w:noWrap/>
            <w:hideMark/>
          </w:tcPr>
          <w:p w14:paraId="4A2F270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4242</w:t>
            </w:r>
          </w:p>
        </w:tc>
        <w:tc>
          <w:tcPr>
            <w:tcW w:w="2643" w:type="dxa"/>
            <w:hideMark/>
          </w:tcPr>
          <w:p w14:paraId="0DFA3AC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53AD8CF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2932</w:t>
            </w:r>
          </w:p>
        </w:tc>
        <w:tc>
          <w:tcPr>
            <w:tcW w:w="2410" w:type="dxa"/>
            <w:hideMark/>
          </w:tcPr>
          <w:p w14:paraId="440644D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1952</w:t>
            </w:r>
          </w:p>
        </w:tc>
      </w:tr>
      <w:tr w:rsidR="002B5221" w:rsidRPr="002B5221" w14:paraId="7FB226A3" w14:textId="77777777" w:rsidTr="007640B4">
        <w:trPr>
          <w:trHeight w:val="300"/>
        </w:trPr>
        <w:tc>
          <w:tcPr>
            <w:tcW w:w="1200" w:type="dxa"/>
            <w:noWrap/>
            <w:hideMark/>
          </w:tcPr>
          <w:p w14:paraId="0F94FD4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4243</w:t>
            </w:r>
          </w:p>
        </w:tc>
        <w:tc>
          <w:tcPr>
            <w:tcW w:w="2643" w:type="dxa"/>
            <w:hideMark/>
          </w:tcPr>
          <w:p w14:paraId="61C4546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43E67FD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3038</w:t>
            </w:r>
          </w:p>
        </w:tc>
        <w:tc>
          <w:tcPr>
            <w:tcW w:w="2410" w:type="dxa"/>
            <w:hideMark/>
          </w:tcPr>
          <w:p w14:paraId="7CC3D43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1952</w:t>
            </w:r>
          </w:p>
        </w:tc>
      </w:tr>
      <w:tr w:rsidR="002B5221" w:rsidRPr="002B5221" w14:paraId="67885658" w14:textId="77777777" w:rsidTr="007640B4">
        <w:trPr>
          <w:trHeight w:val="300"/>
        </w:trPr>
        <w:tc>
          <w:tcPr>
            <w:tcW w:w="1200" w:type="dxa"/>
            <w:noWrap/>
            <w:hideMark/>
          </w:tcPr>
          <w:p w14:paraId="70812C6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4244</w:t>
            </w:r>
          </w:p>
        </w:tc>
        <w:tc>
          <w:tcPr>
            <w:tcW w:w="2643" w:type="dxa"/>
            <w:hideMark/>
          </w:tcPr>
          <w:p w14:paraId="2692637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58FF58B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3053</w:t>
            </w:r>
          </w:p>
        </w:tc>
        <w:tc>
          <w:tcPr>
            <w:tcW w:w="2410" w:type="dxa"/>
            <w:hideMark/>
          </w:tcPr>
          <w:p w14:paraId="56FA9DE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1952</w:t>
            </w:r>
          </w:p>
        </w:tc>
      </w:tr>
      <w:tr w:rsidR="002B5221" w:rsidRPr="002B5221" w14:paraId="1756FD66" w14:textId="77777777" w:rsidTr="007640B4">
        <w:trPr>
          <w:trHeight w:val="300"/>
        </w:trPr>
        <w:tc>
          <w:tcPr>
            <w:tcW w:w="1200" w:type="dxa"/>
            <w:noWrap/>
            <w:hideMark/>
          </w:tcPr>
          <w:p w14:paraId="74656D5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4245</w:t>
            </w:r>
          </w:p>
        </w:tc>
        <w:tc>
          <w:tcPr>
            <w:tcW w:w="2643" w:type="dxa"/>
            <w:hideMark/>
          </w:tcPr>
          <w:p w14:paraId="7220C11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6D9BFCB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3055</w:t>
            </w:r>
          </w:p>
        </w:tc>
        <w:tc>
          <w:tcPr>
            <w:tcW w:w="2410" w:type="dxa"/>
            <w:hideMark/>
          </w:tcPr>
          <w:p w14:paraId="143A302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1952</w:t>
            </w:r>
          </w:p>
        </w:tc>
      </w:tr>
      <w:tr w:rsidR="002B5221" w:rsidRPr="002B5221" w14:paraId="585570C0" w14:textId="77777777" w:rsidTr="007640B4">
        <w:trPr>
          <w:trHeight w:val="300"/>
        </w:trPr>
        <w:tc>
          <w:tcPr>
            <w:tcW w:w="1200" w:type="dxa"/>
            <w:noWrap/>
            <w:hideMark/>
          </w:tcPr>
          <w:p w14:paraId="7F43FDB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4246</w:t>
            </w:r>
          </w:p>
        </w:tc>
        <w:tc>
          <w:tcPr>
            <w:tcW w:w="2643" w:type="dxa"/>
            <w:hideMark/>
          </w:tcPr>
          <w:p w14:paraId="6E69DA4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6DE8C76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3056</w:t>
            </w:r>
          </w:p>
        </w:tc>
        <w:tc>
          <w:tcPr>
            <w:tcW w:w="2410" w:type="dxa"/>
            <w:hideMark/>
          </w:tcPr>
          <w:p w14:paraId="163708B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1952</w:t>
            </w:r>
          </w:p>
        </w:tc>
      </w:tr>
      <w:tr w:rsidR="002B5221" w:rsidRPr="002B5221" w14:paraId="3A43D5A0" w14:textId="77777777" w:rsidTr="007640B4">
        <w:trPr>
          <w:trHeight w:val="300"/>
        </w:trPr>
        <w:tc>
          <w:tcPr>
            <w:tcW w:w="1200" w:type="dxa"/>
            <w:noWrap/>
            <w:hideMark/>
          </w:tcPr>
          <w:p w14:paraId="60D358A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4247</w:t>
            </w:r>
          </w:p>
        </w:tc>
        <w:tc>
          <w:tcPr>
            <w:tcW w:w="2643" w:type="dxa"/>
            <w:hideMark/>
          </w:tcPr>
          <w:p w14:paraId="26FCF5E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5171923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3058</w:t>
            </w:r>
          </w:p>
        </w:tc>
        <w:tc>
          <w:tcPr>
            <w:tcW w:w="2410" w:type="dxa"/>
            <w:hideMark/>
          </w:tcPr>
          <w:p w14:paraId="0D02AA1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1952</w:t>
            </w:r>
          </w:p>
        </w:tc>
      </w:tr>
      <w:tr w:rsidR="002B5221" w:rsidRPr="002B5221" w14:paraId="1B2E7EEF" w14:textId="77777777" w:rsidTr="007640B4">
        <w:trPr>
          <w:trHeight w:val="300"/>
        </w:trPr>
        <w:tc>
          <w:tcPr>
            <w:tcW w:w="1200" w:type="dxa"/>
            <w:noWrap/>
            <w:hideMark/>
          </w:tcPr>
          <w:p w14:paraId="5767277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4248</w:t>
            </w:r>
          </w:p>
        </w:tc>
        <w:tc>
          <w:tcPr>
            <w:tcW w:w="2643" w:type="dxa"/>
            <w:hideMark/>
          </w:tcPr>
          <w:p w14:paraId="2B6250A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75BE097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3060</w:t>
            </w:r>
          </w:p>
        </w:tc>
        <w:tc>
          <w:tcPr>
            <w:tcW w:w="2410" w:type="dxa"/>
            <w:hideMark/>
          </w:tcPr>
          <w:p w14:paraId="167ED7E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1952</w:t>
            </w:r>
          </w:p>
        </w:tc>
      </w:tr>
      <w:tr w:rsidR="002B5221" w:rsidRPr="002B5221" w14:paraId="6B4713B4" w14:textId="77777777" w:rsidTr="007640B4">
        <w:trPr>
          <w:trHeight w:val="300"/>
        </w:trPr>
        <w:tc>
          <w:tcPr>
            <w:tcW w:w="1200" w:type="dxa"/>
            <w:noWrap/>
            <w:hideMark/>
          </w:tcPr>
          <w:p w14:paraId="61C8568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4249</w:t>
            </w:r>
          </w:p>
        </w:tc>
        <w:tc>
          <w:tcPr>
            <w:tcW w:w="2643" w:type="dxa"/>
            <w:hideMark/>
          </w:tcPr>
          <w:p w14:paraId="5DABC89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223A288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3061</w:t>
            </w:r>
          </w:p>
        </w:tc>
        <w:tc>
          <w:tcPr>
            <w:tcW w:w="2410" w:type="dxa"/>
            <w:hideMark/>
          </w:tcPr>
          <w:p w14:paraId="2C30E82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1952</w:t>
            </w:r>
          </w:p>
        </w:tc>
      </w:tr>
      <w:tr w:rsidR="002B5221" w:rsidRPr="002B5221" w14:paraId="4156D60B" w14:textId="77777777" w:rsidTr="007640B4">
        <w:trPr>
          <w:trHeight w:val="300"/>
        </w:trPr>
        <w:tc>
          <w:tcPr>
            <w:tcW w:w="1200" w:type="dxa"/>
            <w:noWrap/>
            <w:hideMark/>
          </w:tcPr>
          <w:p w14:paraId="20CBE40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4250</w:t>
            </w:r>
          </w:p>
        </w:tc>
        <w:tc>
          <w:tcPr>
            <w:tcW w:w="2643" w:type="dxa"/>
            <w:hideMark/>
          </w:tcPr>
          <w:p w14:paraId="48F8330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74CA030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3062</w:t>
            </w:r>
          </w:p>
        </w:tc>
        <w:tc>
          <w:tcPr>
            <w:tcW w:w="2410" w:type="dxa"/>
            <w:hideMark/>
          </w:tcPr>
          <w:p w14:paraId="04E431C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1952</w:t>
            </w:r>
          </w:p>
        </w:tc>
      </w:tr>
      <w:tr w:rsidR="002B5221" w:rsidRPr="002B5221" w14:paraId="01CF2579" w14:textId="77777777" w:rsidTr="007640B4">
        <w:trPr>
          <w:trHeight w:val="300"/>
        </w:trPr>
        <w:tc>
          <w:tcPr>
            <w:tcW w:w="1200" w:type="dxa"/>
            <w:noWrap/>
            <w:hideMark/>
          </w:tcPr>
          <w:p w14:paraId="3B5E3EA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4251</w:t>
            </w:r>
          </w:p>
        </w:tc>
        <w:tc>
          <w:tcPr>
            <w:tcW w:w="2643" w:type="dxa"/>
            <w:hideMark/>
          </w:tcPr>
          <w:p w14:paraId="2996AAF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142AA4B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3113</w:t>
            </w:r>
          </w:p>
        </w:tc>
        <w:tc>
          <w:tcPr>
            <w:tcW w:w="2410" w:type="dxa"/>
            <w:hideMark/>
          </w:tcPr>
          <w:p w14:paraId="42FD130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1952</w:t>
            </w:r>
          </w:p>
        </w:tc>
      </w:tr>
      <w:tr w:rsidR="002B5221" w:rsidRPr="002B5221" w14:paraId="108F2AFB" w14:textId="77777777" w:rsidTr="007640B4">
        <w:trPr>
          <w:trHeight w:val="300"/>
        </w:trPr>
        <w:tc>
          <w:tcPr>
            <w:tcW w:w="1200" w:type="dxa"/>
            <w:noWrap/>
            <w:hideMark/>
          </w:tcPr>
          <w:p w14:paraId="02DD3C1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4252</w:t>
            </w:r>
          </w:p>
        </w:tc>
        <w:tc>
          <w:tcPr>
            <w:tcW w:w="2643" w:type="dxa"/>
            <w:hideMark/>
          </w:tcPr>
          <w:p w14:paraId="7C5733D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386CCF1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3114</w:t>
            </w:r>
          </w:p>
        </w:tc>
        <w:tc>
          <w:tcPr>
            <w:tcW w:w="2410" w:type="dxa"/>
            <w:hideMark/>
          </w:tcPr>
          <w:p w14:paraId="4152623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1952</w:t>
            </w:r>
          </w:p>
        </w:tc>
      </w:tr>
      <w:tr w:rsidR="002B5221" w:rsidRPr="002B5221" w14:paraId="78B84800" w14:textId="77777777" w:rsidTr="007640B4">
        <w:trPr>
          <w:trHeight w:val="300"/>
        </w:trPr>
        <w:tc>
          <w:tcPr>
            <w:tcW w:w="1200" w:type="dxa"/>
            <w:noWrap/>
            <w:hideMark/>
          </w:tcPr>
          <w:p w14:paraId="5F70A5D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4253</w:t>
            </w:r>
          </w:p>
        </w:tc>
        <w:tc>
          <w:tcPr>
            <w:tcW w:w="2643" w:type="dxa"/>
            <w:hideMark/>
          </w:tcPr>
          <w:p w14:paraId="7F970DF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60FF5C9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3118</w:t>
            </w:r>
          </w:p>
        </w:tc>
        <w:tc>
          <w:tcPr>
            <w:tcW w:w="2410" w:type="dxa"/>
            <w:hideMark/>
          </w:tcPr>
          <w:p w14:paraId="3F8F54E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1952</w:t>
            </w:r>
          </w:p>
        </w:tc>
      </w:tr>
      <w:tr w:rsidR="002B5221" w:rsidRPr="002B5221" w14:paraId="666092FF" w14:textId="77777777" w:rsidTr="007640B4">
        <w:trPr>
          <w:trHeight w:val="300"/>
        </w:trPr>
        <w:tc>
          <w:tcPr>
            <w:tcW w:w="1200" w:type="dxa"/>
            <w:noWrap/>
            <w:hideMark/>
          </w:tcPr>
          <w:p w14:paraId="50AF296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4254</w:t>
            </w:r>
          </w:p>
        </w:tc>
        <w:tc>
          <w:tcPr>
            <w:tcW w:w="2643" w:type="dxa"/>
            <w:hideMark/>
          </w:tcPr>
          <w:p w14:paraId="6AD4229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673EFFD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3121</w:t>
            </w:r>
          </w:p>
        </w:tc>
        <w:tc>
          <w:tcPr>
            <w:tcW w:w="2410" w:type="dxa"/>
            <w:hideMark/>
          </w:tcPr>
          <w:p w14:paraId="76E911E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1952</w:t>
            </w:r>
          </w:p>
        </w:tc>
      </w:tr>
      <w:tr w:rsidR="002B5221" w:rsidRPr="002B5221" w14:paraId="6244B284" w14:textId="77777777" w:rsidTr="007640B4">
        <w:trPr>
          <w:trHeight w:val="300"/>
        </w:trPr>
        <w:tc>
          <w:tcPr>
            <w:tcW w:w="1200" w:type="dxa"/>
            <w:noWrap/>
            <w:hideMark/>
          </w:tcPr>
          <w:p w14:paraId="21F436F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4255</w:t>
            </w:r>
          </w:p>
        </w:tc>
        <w:tc>
          <w:tcPr>
            <w:tcW w:w="2643" w:type="dxa"/>
            <w:hideMark/>
          </w:tcPr>
          <w:p w14:paraId="30ECDAD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0994971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3123</w:t>
            </w:r>
          </w:p>
        </w:tc>
        <w:tc>
          <w:tcPr>
            <w:tcW w:w="2410" w:type="dxa"/>
            <w:hideMark/>
          </w:tcPr>
          <w:p w14:paraId="24761D0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1952</w:t>
            </w:r>
          </w:p>
        </w:tc>
      </w:tr>
      <w:tr w:rsidR="002B5221" w:rsidRPr="002B5221" w14:paraId="16C3E2FD" w14:textId="77777777" w:rsidTr="007640B4">
        <w:trPr>
          <w:trHeight w:val="300"/>
        </w:trPr>
        <w:tc>
          <w:tcPr>
            <w:tcW w:w="1200" w:type="dxa"/>
            <w:noWrap/>
            <w:hideMark/>
          </w:tcPr>
          <w:p w14:paraId="0081606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4256</w:t>
            </w:r>
          </w:p>
        </w:tc>
        <w:tc>
          <w:tcPr>
            <w:tcW w:w="2643" w:type="dxa"/>
            <w:hideMark/>
          </w:tcPr>
          <w:p w14:paraId="7E5BF8D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noWrap/>
            <w:hideMark/>
          </w:tcPr>
          <w:p w14:paraId="2966AE3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3124</w:t>
            </w:r>
          </w:p>
        </w:tc>
        <w:tc>
          <w:tcPr>
            <w:tcW w:w="2410" w:type="dxa"/>
            <w:hideMark/>
          </w:tcPr>
          <w:p w14:paraId="633581D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1952</w:t>
            </w:r>
          </w:p>
        </w:tc>
      </w:tr>
      <w:tr w:rsidR="002B5221" w:rsidRPr="002B5221" w14:paraId="6B5EF11A" w14:textId="77777777" w:rsidTr="007640B4">
        <w:trPr>
          <w:trHeight w:val="300"/>
        </w:trPr>
        <w:tc>
          <w:tcPr>
            <w:tcW w:w="1200" w:type="dxa"/>
            <w:noWrap/>
            <w:hideMark/>
          </w:tcPr>
          <w:p w14:paraId="73E7C65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4257</w:t>
            </w:r>
          </w:p>
        </w:tc>
        <w:tc>
          <w:tcPr>
            <w:tcW w:w="2643" w:type="dxa"/>
            <w:hideMark/>
          </w:tcPr>
          <w:p w14:paraId="1DB208C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noWrap/>
            <w:hideMark/>
          </w:tcPr>
          <w:p w14:paraId="52075AE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3126</w:t>
            </w:r>
          </w:p>
        </w:tc>
        <w:tc>
          <w:tcPr>
            <w:tcW w:w="2410" w:type="dxa"/>
            <w:hideMark/>
          </w:tcPr>
          <w:p w14:paraId="7F3690D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1952</w:t>
            </w:r>
          </w:p>
        </w:tc>
      </w:tr>
      <w:tr w:rsidR="002B5221" w:rsidRPr="002B5221" w14:paraId="756AE883" w14:textId="77777777" w:rsidTr="007640B4">
        <w:trPr>
          <w:trHeight w:val="300"/>
        </w:trPr>
        <w:tc>
          <w:tcPr>
            <w:tcW w:w="1200" w:type="dxa"/>
            <w:noWrap/>
            <w:hideMark/>
          </w:tcPr>
          <w:p w14:paraId="3454556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4258</w:t>
            </w:r>
          </w:p>
        </w:tc>
        <w:tc>
          <w:tcPr>
            <w:tcW w:w="2643" w:type="dxa"/>
            <w:hideMark/>
          </w:tcPr>
          <w:p w14:paraId="225E0E7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0D5EADB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3127</w:t>
            </w:r>
          </w:p>
        </w:tc>
        <w:tc>
          <w:tcPr>
            <w:tcW w:w="2410" w:type="dxa"/>
            <w:hideMark/>
          </w:tcPr>
          <w:p w14:paraId="043B63A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1952</w:t>
            </w:r>
          </w:p>
        </w:tc>
      </w:tr>
      <w:tr w:rsidR="002B5221" w:rsidRPr="002B5221" w14:paraId="39DE9452" w14:textId="77777777" w:rsidTr="007640B4">
        <w:trPr>
          <w:trHeight w:val="300"/>
        </w:trPr>
        <w:tc>
          <w:tcPr>
            <w:tcW w:w="1200" w:type="dxa"/>
            <w:noWrap/>
            <w:hideMark/>
          </w:tcPr>
          <w:p w14:paraId="2166EA8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4259</w:t>
            </w:r>
          </w:p>
        </w:tc>
        <w:tc>
          <w:tcPr>
            <w:tcW w:w="2643" w:type="dxa"/>
            <w:hideMark/>
          </w:tcPr>
          <w:p w14:paraId="0440A13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3E74FF0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3128</w:t>
            </w:r>
          </w:p>
        </w:tc>
        <w:tc>
          <w:tcPr>
            <w:tcW w:w="2410" w:type="dxa"/>
            <w:hideMark/>
          </w:tcPr>
          <w:p w14:paraId="2968F07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1952</w:t>
            </w:r>
          </w:p>
        </w:tc>
      </w:tr>
      <w:tr w:rsidR="002B5221" w:rsidRPr="002B5221" w14:paraId="2E1AE75A" w14:textId="77777777" w:rsidTr="007640B4">
        <w:trPr>
          <w:trHeight w:val="300"/>
        </w:trPr>
        <w:tc>
          <w:tcPr>
            <w:tcW w:w="1200" w:type="dxa"/>
            <w:noWrap/>
            <w:hideMark/>
          </w:tcPr>
          <w:p w14:paraId="2AECEE6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4260</w:t>
            </w:r>
          </w:p>
        </w:tc>
        <w:tc>
          <w:tcPr>
            <w:tcW w:w="2643" w:type="dxa"/>
            <w:hideMark/>
          </w:tcPr>
          <w:p w14:paraId="5E81918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noWrap/>
            <w:hideMark/>
          </w:tcPr>
          <w:p w14:paraId="2BB8817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3130</w:t>
            </w:r>
          </w:p>
        </w:tc>
        <w:tc>
          <w:tcPr>
            <w:tcW w:w="2410" w:type="dxa"/>
            <w:hideMark/>
          </w:tcPr>
          <w:p w14:paraId="604ABBF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1952</w:t>
            </w:r>
          </w:p>
        </w:tc>
      </w:tr>
      <w:tr w:rsidR="002B5221" w:rsidRPr="002B5221" w14:paraId="6E43E926" w14:textId="77777777" w:rsidTr="007640B4">
        <w:trPr>
          <w:trHeight w:val="300"/>
        </w:trPr>
        <w:tc>
          <w:tcPr>
            <w:tcW w:w="1200" w:type="dxa"/>
            <w:noWrap/>
            <w:hideMark/>
          </w:tcPr>
          <w:p w14:paraId="592A26A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4261</w:t>
            </w:r>
          </w:p>
        </w:tc>
        <w:tc>
          <w:tcPr>
            <w:tcW w:w="2643" w:type="dxa"/>
            <w:hideMark/>
          </w:tcPr>
          <w:p w14:paraId="411904D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77DCA7B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3133</w:t>
            </w:r>
          </w:p>
        </w:tc>
        <w:tc>
          <w:tcPr>
            <w:tcW w:w="2410" w:type="dxa"/>
            <w:hideMark/>
          </w:tcPr>
          <w:p w14:paraId="671A127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1952</w:t>
            </w:r>
          </w:p>
        </w:tc>
      </w:tr>
      <w:tr w:rsidR="002B5221" w:rsidRPr="002B5221" w14:paraId="467730CE" w14:textId="77777777" w:rsidTr="007640B4">
        <w:trPr>
          <w:trHeight w:val="300"/>
        </w:trPr>
        <w:tc>
          <w:tcPr>
            <w:tcW w:w="1200" w:type="dxa"/>
            <w:noWrap/>
            <w:hideMark/>
          </w:tcPr>
          <w:p w14:paraId="3E54494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4262</w:t>
            </w:r>
          </w:p>
        </w:tc>
        <w:tc>
          <w:tcPr>
            <w:tcW w:w="2643" w:type="dxa"/>
            <w:hideMark/>
          </w:tcPr>
          <w:p w14:paraId="428CB11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2A71A57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3135</w:t>
            </w:r>
          </w:p>
        </w:tc>
        <w:tc>
          <w:tcPr>
            <w:tcW w:w="2410" w:type="dxa"/>
            <w:hideMark/>
          </w:tcPr>
          <w:p w14:paraId="64E5298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1952</w:t>
            </w:r>
          </w:p>
        </w:tc>
      </w:tr>
      <w:tr w:rsidR="002B5221" w:rsidRPr="002B5221" w14:paraId="7F6CD5A6" w14:textId="77777777" w:rsidTr="007640B4">
        <w:trPr>
          <w:trHeight w:val="300"/>
        </w:trPr>
        <w:tc>
          <w:tcPr>
            <w:tcW w:w="1200" w:type="dxa"/>
            <w:noWrap/>
            <w:hideMark/>
          </w:tcPr>
          <w:p w14:paraId="659825F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4263</w:t>
            </w:r>
          </w:p>
        </w:tc>
        <w:tc>
          <w:tcPr>
            <w:tcW w:w="2643" w:type="dxa"/>
            <w:hideMark/>
          </w:tcPr>
          <w:p w14:paraId="18F5CB2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noWrap/>
            <w:hideMark/>
          </w:tcPr>
          <w:p w14:paraId="288051A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3137</w:t>
            </w:r>
          </w:p>
        </w:tc>
        <w:tc>
          <w:tcPr>
            <w:tcW w:w="2410" w:type="dxa"/>
            <w:hideMark/>
          </w:tcPr>
          <w:p w14:paraId="5DC8E7A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1952</w:t>
            </w:r>
          </w:p>
        </w:tc>
      </w:tr>
      <w:tr w:rsidR="002B5221" w:rsidRPr="002B5221" w14:paraId="636FC870" w14:textId="77777777" w:rsidTr="007640B4">
        <w:trPr>
          <w:trHeight w:val="300"/>
        </w:trPr>
        <w:tc>
          <w:tcPr>
            <w:tcW w:w="1200" w:type="dxa"/>
            <w:noWrap/>
            <w:hideMark/>
          </w:tcPr>
          <w:p w14:paraId="0D4D408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4264</w:t>
            </w:r>
          </w:p>
        </w:tc>
        <w:tc>
          <w:tcPr>
            <w:tcW w:w="2643" w:type="dxa"/>
            <w:hideMark/>
          </w:tcPr>
          <w:p w14:paraId="67B18BB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214A551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3190</w:t>
            </w:r>
          </w:p>
        </w:tc>
        <w:tc>
          <w:tcPr>
            <w:tcW w:w="2410" w:type="dxa"/>
            <w:hideMark/>
          </w:tcPr>
          <w:p w14:paraId="3BAFD44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1952</w:t>
            </w:r>
          </w:p>
        </w:tc>
      </w:tr>
      <w:tr w:rsidR="002B5221" w:rsidRPr="002B5221" w14:paraId="4E62EA92" w14:textId="77777777" w:rsidTr="007640B4">
        <w:trPr>
          <w:trHeight w:val="300"/>
        </w:trPr>
        <w:tc>
          <w:tcPr>
            <w:tcW w:w="1200" w:type="dxa"/>
            <w:noWrap/>
            <w:hideMark/>
          </w:tcPr>
          <w:p w14:paraId="52695B4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4265</w:t>
            </w:r>
          </w:p>
        </w:tc>
        <w:tc>
          <w:tcPr>
            <w:tcW w:w="2643" w:type="dxa"/>
            <w:hideMark/>
          </w:tcPr>
          <w:p w14:paraId="2EE0D1B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01DB636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3192</w:t>
            </w:r>
          </w:p>
        </w:tc>
        <w:tc>
          <w:tcPr>
            <w:tcW w:w="2410" w:type="dxa"/>
            <w:hideMark/>
          </w:tcPr>
          <w:p w14:paraId="588055A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1952</w:t>
            </w:r>
          </w:p>
        </w:tc>
      </w:tr>
      <w:tr w:rsidR="002B5221" w:rsidRPr="002B5221" w14:paraId="6B0A115D" w14:textId="77777777" w:rsidTr="007640B4">
        <w:trPr>
          <w:trHeight w:val="300"/>
        </w:trPr>
        <w:tc>
          <w:tcPr>
            <w:tcW w:w="1200" w:type="dxa"/>
            <w:noWrap/>
            <w:hideMark/>
          </w:tcPr>
          <w:p w14:paraId="43CDBA0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4266</w:t>
            </w:r>
          </w:p>
        </w:tc>
        <w:tc>
          <w:tcPr>
            <w:tcW w:w="2643" w:type="dxa"/>
            <w:hideMark/>
          </w:tcPr>
          <w:p w14:paraId="46669A5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noWrap/>
            <w:hideMark/>
          </w:tcPr>
          <w:p w14:paraId="693B3EB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8</w:t>
            </w:r>
          </w:p>
        </w:tc>
        <w:tc>
          <w:tcPr>
            <w:tcW w:w="2410" w:type="dxa"/>
            <w:hideMark/>
          </w:tcPr>
          <w:p w14:paraId="20E0CC4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1953</w:t>
            </w:r>
          </w:p>
        </w:tc>
      </w:tr>
      <w:tr w:rsidR="002B5221" w:rsidRPr="002B5221" w14:paraId="6CCA365D" w14:textId="77777777" w:rsidTr="007640B4">
        <w:trPr>
          <w:trHeight w:val="300"/>
        </w:trPr>
        <w:tc>
          <w:tcPr>
            <w:tcW w:w="1200" w:type="dxa"/>
            <w:noWrap/>
            <w:hideMark/>
          </w:tcPr>
          <w:p w14:paraId="7C491ED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4267</w:t>
            </w:r>
          </w:p>
        </w:tc>
        <w:tc>
          <w:tcPr>
            <w:tcW w:w="2643" w:type="dxa"/>
            <w:hideMark/>
          </w:tcPr>
          <w:p w14:paraId="1C31C45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3C466FD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56</w:t>
            </w:r>
          </w:p>
        </w:tc>
        <w:tc>
          <w:tcPr>
            <w:tcW w:w="2410" w:type="dxa"/>
            <w:hideMark/>
          </w:tcPr>
          <w:p w14:paraId="753E297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1953</w:t>
            </w:r>
          </w:p>
        </w:tc>
      </w:tr>
      <w:tr w:rsidR="002B5221" w:rsidRPr="002B5221" w14:paraId="6E1A8097" w14:textId="77777777" w:rsidTr="007640B4">
        <w:trPr>
          <w:trHeight w:val="300"/>
        </w:trPr>
        <w:tc>
          <w:tcPr>
            <w:tcW w:w="1200" w:type="dxa"/>
            <w:noWrap/>
            <w:hideMark/>
          </w:tcPr>
          <w:p w14:paraId="2494702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4268</w:t>
            </w:r>
          </w:p>
        </w:tc>
        <w:tc>
          <w:tcPr>
            <w:tcW w:w="2643" w:type="dxa"/>
            <w:hideMark/>
          </w:tcPr>
          <w:p w14:paraId="6D9FE82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2A9910E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64</w:t>
            </w:r>
          </w:p>
        </w:tc>
        <w:tc>
          <w:tcPr>
            <w:tcW w:w="2410" w:type="dxa"/>
            <w:hideMark/>
          </w:tcPr>
          <w:p w14:paraId="4D2A62B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1953</w:t>
            </w:r>
          </w:p>
        </w:tc>
      </w:tr>
      <w:tr w:rsidR="002B5221" w:rsidRPr="002B5221" w14:paraId="07863214" w14:textId="77777777" w:rsidTr="007640B4">
        <w:trPr>
          <w:trHeight w:val="300"/>
        </w:trPr>
        <w:tc>
          <w:tcPr>
            <w:tcW w:w="1200" w:type="dxa"/>
            <w:noWrap/>
            <w:hideMark/>
          </w:tcPr>
          <w:p w14:paraId="09C406D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4269</w:t>
            </w:r>
          </w:p>
        </w:tc>
        <w:tc>
          <w:tcPr>
            <w:tcW w:w="2643" w:type="dxa"/>
            <w:hideMark/>
          </w:tcPr>
          <w:p w14:paraId="4046FB7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7E29AEC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66</w:t>
            </w:r>
          </w:p>
        </w:tc>
        <w:tc>
          <w:tcPr>
            <w:tcW w:w="2410" w:type="dxa"/>
            <w:hideMark/>
          </w:tcPr>
          <w:p w14:paraId="20235BD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1953</w:t>
            </w:r>
          </w:p>
        </w:tc>
      </w:tr>
      <w:tr w:rsidR="002B5221" w:rsidRPr="002B5221" w14:paraId="4EA9FB63" w14:textId="77777777" w:rsidTr="007640B4">
        <w:trPr>
          <w:trHeight w:val="300"/>
        </w:trPr>
        <w:tc>
          <w:tcPr>
            <w:tcW w:w="1200" w:type="dxa"/>
            <w:noWrap/>
            <w:hideMark/>
          </w:tcPr>
          <w:p w14:paraId="423BD1E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4270</w:t>
            </w:r>
          </w:p>
        </w:tc>
        <w:tc>
          <w:tcPr>
            <w:tcW w:w="2643" w:type="dxa"/>
            <w:hideMark/>
          </w:tcPr>
          <w:p w14:paraId="0BEF697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7AAD29E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132</w:t>
            </w:r>
          </w:p>
        </w:tc>
        <w:tc>
          <w:tcPr>
            <w:tcW w:w="2410" w:type="dxa"/>
            <w:hideMark/>
          </w:tcPr>
          <w:p w14:paraId="602D8DE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1953</w:t>
            </w:r>
          </w:p>
        </w:tc>
      </w:tr>
      <w:tr w:rsidR="002B5221" w:rsidRPr="002B5221" w14:paraId="61FB5F6B" w14:textId="77777777" w:rsidTr="007640B4">
        <w:trPr>
          <w:trHeight w:val="300"/>
        </w:trPr>
        <w:tc>
          <w:tcPr>
            <w:tcW w:w="1200" w:type="dxa"/>
            <w:noWrap/>
            <w:hideMark/>
          </w:tcPr>
          <w:p w14:paraId="6A1DD35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4271</w:t>
            </w:r>
          </w:p>
        </w:tc>
        <w:tc>
          <w:tcPr>
            <w:tcW w:w="2643" w:type="dxa"/>
            <w:hideMark/>
          </w:tcPr>
          <w:p w14:paraId="15418A4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0E63495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134</w:t>
            </w:r>
          </w:p>
        </w:tc>
        <w:tc>
          <w:tcPr>
            <w:tcW w:w="2410" w:type="dxa"/>
            <w:hideMark/>
          </w:tcPr>
          <w:p w14:paraId="1201969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1953</w:t>
            </w:r>
          </w:p>
        </w:tc>
      </w:tr>
      <w:tr w:rsidR="002B5221" w:rsidRPr="002B5221" w14:paraId="57FB3A86" w14:textId="77777777" w:rsidTr="007640B4">
        <w:trPr>
          <w:trHeight w:val="300"/>
        </w:trPr>
        <w:tc>
          <w:tcPr>
            <w:tcW w:w="1200" w:type="dxa"/>
            <w:noWrap/>
            <w:hideMark/>
          </w:tcPr>
          <w:p w14:paraId="0388850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4272</w:t>
            </w:r>
          </w:p>
        </w:tc>
        <w:tc>
          <w:tcPr>
            <w:tcW w:w="2643" w:type="dxa"/>
            <w:hideMark/>
          </w:tcPr>
          <w:p w14:paraId="276452B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4EC6AD1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142</w:t>
            </w:r>
          </w:p>
        </w:tc>
        <w:tc>
          <w:tcPr>
            <w:tcW w:w="2410" w:type="dxa"/>
            <w:hideMark/>
          </w:tcPr>
          <w:p w14:paraId="36EA5CE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1953</w:t>
            </w:r>
          </w:p>
        </w:tc>
      </w:tr>
      <w:tr w:rsidR="002B5221" w:rsidRPr="002B5221" w14:paraId="1E51ED44" w14:textId="77777777" w:rsidTr="007640B4">
        <w:trPr>
          <w:trHeight w:val="300"/>
        </w:trPr>
        <w:tc>
          <w:tcPr>
            <w:tcW w:w="1200" w:type="dxa"/>
            <w:noWrap/>
            <w:hideMark/>
          </w:tcPr>
          <w:p w14:paraId="5C01056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4273</w:t>
            </w:r>
          </w:p>
        </w:tc>
        <w:tc>
          <w:tcPr>
            <w:tcW w:w="2643" w:type="dxa"/>
            <w:hideMark/>
          </w:tcPr>
          <w:p w14:paraId="2E38979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4C1C093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266</w:t>
            </w:r>
          </w:p>
        </w:tc>
        <w:tc>
          <w:tcPr>
            <w:tcW w:w="2410" w:type="dxa"/>
            <w:hideMark/>
          </w:tcPr>
          <w:p w14:paraId="6A99836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1953</w:t>
            </w:r>
          </w:p>
        </w:tc>
      </w:tr>
      <w:tr w:rsidR="002B5221" w:rsidRPr="002B5221" w14:paraId="54335863" w14:textId="77777777" w:rsidTr="007640B4">
        <w:trPr>
          <w:trHeight w:val="300"/>
        </w:trPr>
        <w:tc>
          <w:tcPr>
            <w:tcW w:w="1200" w:type="dxa"/>
            <w:noWrap/>
            <w:hideMark/>
          </w:tcPr>
          <w:p w14:paraId="4808190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4274</w:t>
            </w:r>
          </w:p>
        </w:tc>
        <w:tc>
          <w:tcPr>
            <w:tcW w:w="2643" w:type="dxa"/>
            <w:hideMark/>
          </w:tcPr>
          <w:p w14:paraId="79B5EF4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53A92B5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267</w:t>
            </w:r>
          </w:p>
        </w:tc>
        <w:tc>
          <w:tcPr>
            <w:tcW w:w="2410" w:type="dxa"/>
            <w:hideMark/>
          </w:tcPr>
          <w:p w14:paraId="1BEFA90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1953</w:t>
            </w:r>
          </w:p>
        </w:tc>
      </w:tr>
      <w:tr w:rsidR="002B5221" w:rsidRPr="002B5221" w14:paraId="304C2525" w14:textId="77777777" w:rsidTr="007640B4">
        <w:trPr>
          <w:trHeight w:val="300"/>
        </w:trPr>
        <w:tc>
          <w:tcPr>
            <w:tcW w:w="1200" w:type="dxa"/>
            <w:noWrap/>
            <w:hideMark/>
          </w:tcPr>
          <w:p w14:paraId="50D2C3A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4275</w:t>
            </w:r>
          </w:p>
        </w:tc>
        <w:tc>
          <w:tcPr>
            <w:tcW w:w="2643" w:type="dxa"/>
            <w:hideMark/>
          </w:tcPr>
          <w:p w14:paraId="40A9AB6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482142F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269</w:t>
            </w:r>
          </w:p>
        </w:tc>
        <w:tc>
          <w:tcPr>
            <w:tcW w:w="2410" w:type="dxa"/>
            <w:hideMark/>
          </w:tcPr>
          <w:p w14:paraId="3F11FE0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1953</w:t>
            </w:r>
          </w:p>
        </w:tc>
      </w:tr>
      <w:tr w:rsidR="002B5221" w:rsidRPr="002B5221" w14:paraId="30A21F02" w14:textId="77777777" w:rsidTr="007640B4">
        <w:trPr>
          <w:trHeight w:val="300"/>
        </w:trPr>
        <w:tc>
          <w:tcPr>
            <w:tcW w:w="1200" w:type="dxa"/>
            <w:noWrap/>
            <w:hideMark/>
          </w:tcPr>
          <w:p w14:paraId="7439CFE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4276</w:t>
            </w:r>
          </w:p>
        </w:tc>
        <w:tc>
          <w:tcPr>
            <w:tcW w:w="2643" w:type="dxa"/>
            <w:hideMark/>
          </w:tcPr>
          <w:p w14:paraId="68EA04D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74C7CAC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271</w:t>
            </w:r>
          </w:p>
        </w:tc>
        <w:tc>
          <w:tcPr>
            <w:tcW w:w="2410" w:type="dxa"/>
            <w:hideMark/>
          </w:tcPr>
          <w:p w14:paraId="2FBAE9A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1953</w:t>
            </w:r>
          </w:p>
        </w:tc>
      </w:tr>
      <w:tr w:rsidR="002B5221" w:rsidRPr="002B5221" w14:paraId="1BC37E59" w14:textId="77777777" w:rsidTr="007640B4">
        <w:trPr>
          <w:trHeight w:val="300"/>
        </w:trPr>
        <w:tc>
          <w:tcPr>
            <w:tcW w:w="1200" w:type="dxa"/>
            <w:noWrap/>
            <w:hideMark/>
          </w:tcPr>
          <w:p w14:paraId="568C4ED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4277</w:t>
            </w:r>
          </w:p>
        </w:tc>
        <w:tc>
          <w:tcPr>
            <w:tcW w:w="2643" w:type="dxa"/>
            <w:hideMark/>
          </w:tcPr>
          <w:p w14:paraId="5FB87F8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4400D1C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272</w:t>
            </w:r>
          </w:p>
        </w:tc>
        <w:tc>
          <w:tcPr>
            <w:tcW w:w="2410" w:type="dxa"/>
            <w:hideMark/>
          </w:tcPr>
          <w:p w14:paraId="6E7BBB0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1953</w:t>
            </w:r>
          </w:p>
        </w:tc>
      </w:tr>
      <w:tr w:rsidR="002B5221" w:rsidRPr="002B5221" w14:paraId="5A176170" w14:textId="77777777" w:rsidTr="007640B4">
        <w:trPr>
          <w:trHeight w:val="300"/>
        </w:trPr>
        <w:tc>
          <w:tcPr>
            <w:tcW w:w="1200" w:type="dxa"/>
            <w:noWrap/>
            <w:hideMark/>
          </w:tcPr>
          <w:p w14:paraId="35D2DEC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4278</w:t>
            </w:r>
          </w:p>
        </w:tc>
        <w:tc>
          <w:tcPr>
            <w:tcW w:w="2643" w:type="dxa"/>
            <w:hideMark/>
          </w:tcPr>
          <w:p w14:paraId="75B9F00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7939438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273</w:t>
            </w:r>
          </w:p>
        </w:tc>
        <w:tc>
          <w:tcPr>
            <w:tcW w:w="2410" w:type="dxa"/>
            <w:hideMark/>
          </w:tcPr>
          <w:p w14:paraId="24E0AB4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1953</w:t>
            </w:r>
          </w:p>
        </w:tc>
      </w:tr>
      <w:tr w:rsidR="002B5221" w:rsidRPr="002B5221" w14:paraId="48C876E5" w14:textId="77777777" w:rsidTr="007640B4">
        <w:trPr>
          <w:trHeight w:val="300"/>
        </w:trPr>
        <w:tc>
          <w:tcPr>
            <w:tcW w:w="1200" w:type="dxa"/>
            <w:noWrap/>
            <w:hideMark/>
          </w:tcPr>
          <w:p w14:paraId="4E01EAB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lastRenderedPageBreak/>
              <w:t>4279</w:t>
            </w:r>
          </w:p>
        </w:tc>
        <w:tc>
          <w:tcPr>
            <w:tcW w:w="2643" w:type="dxa"/>
            <w:hideMark/>
          </w:tcPr>
          <w:p w14:paraId="3A955C7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0F085A9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276</w:t>
            </w:r>
          </w:p>
        </w:tc>
        <w:tc>
          <w:tcPr>
            <w:tcW w:w="2410" w:type="dxa"/>
            <w:hideMark/>
          </w:tcPr>
          <w:p w14:paraId="4E87BF7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1953</w:t>
            </w:r>
          </w:p>
        </w:tc>
      </w:tr>
      <w:tr w:rsidR="002B5221" w:rsidRPr="002B5221" w14:paraId="0FBBA46F" w14:textId="77777777" w:rsidTr="007640B4">
        <w:trPr>
          <w:trHeight w:val="300"/>
        </w:trPr>
        <w:tc>
          <w:tcPr>
            <w:tcW w:w="1200" w:type="dxa"/>
            <w:noWrap/>
            <w:hideMark/>
          </w:tcPr>
          <w:p w14:paraId="4D85FA0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4280</w:t>
            </w:r>
          </w:p>
        </w:tc>
        <w:tc>
          <w:tcPr>
            <w:tcW w:w="2643" w:type="dxa"/>
            <w:hideMark/>
          </w:tcPr>
          <w:p w14:paraId="27D6637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66B1D20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508</w:t>
            </w:r>
          </w:p>
        </w:tc>
        <w:tc>
          <w:tcPr>
            <w:tcW w:w="2410" w:type="dxa"/>
            <w:hideMark/>
          </w:tcPr>
          <w:p w14:paraId="4ED3003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1953</w:t>
            </w:r>
          </w:p>
        </w:tc>
      </w:tr>
      <w:tr w:rsidR="002B5221" w:rsidRPr="002B5221" w14:paraId="0B8DBE81" w14:textId="77777777" w:rsidTr="007640B4">
        <w:trPr>
          <w:trHeight w:val="300"/>
        </w:trPr>
        <w:tc>
          <w:tcPr>
            <w:tcW w:w="1200" w:type="dxa"/>
            <w:noWrap/>
            <w:hideMark/>
          </w:tcPr>
          <w:p w14:paraId="2C9FEC2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4281</w:t>
            </w:r>
          </w:p>
        </w:tc>
        <w:tc>
          <w:tcPr>
            <w:tcW w:w="2643" w:type="dxa"/>
            <w:hideMark/>
          </w:tcPr>
          <w:p w14:paraId="0E324B2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3A794A7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509</w:t>
            </w:r>
          </w:p>
        </w:tc>
        <w:tc>
          <w:tcPr>
            <w:tcW w:w="2410" w:type="dxa"/>
            <w:hideMark/>
          </w:tcPr>
          <w:p w14:paraId="5A29AAE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1953</w:t>
            </w:r>
          </w:p>
        </w:tc>
      </w:tr>
      <w:tr w:rsidR="002B5221" w:rsidRPr="002B5221" w14:paraId="4D31F883" w14:textId="77777777" w:rsidTr="007640B4">
        <w:trPr>
          <w:trHeight w:val="300"/>
        </w:trPr>
        <w:tc>
          <w:tcPr>
            <w:tcW w:w="1200" w:type="dxa"/>
            <w:noWrap/>
            <w:hideMark/>
          </w:tcPr>
          <w:p w14:paraId="57D20DE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4282</w:t>
            </w:r>
          </w:p>
        </w:tc>
        <w:tc>
          <w:tcPr>
            <w:tcW w:w="2643" w:type="dxa"/>
            <w:hideMark/>
          </w:tcPr>
          <w:p w14:paraId="306BB20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2E9A8ED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510</w:t>
            </w:r>
          </w:p>
        </w:tc>
        <w:tc>
          <w:tcPr>
            <w:tcW w:w="2410" w:type="dxa"/>
            <w:hideMark/>
          </w:tcPr>
          <w:p w14:paraId="7A669A1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1953</w:t>
            </w:r>
          </w:p>
        </w:tc>
      </w:tr>
      <w:tr w:rsidR="002B5221" w:rsidRPr="002B5221" w14:paraId="35AA09AC" w14:textId="77777777" w:rsidTr="007640B4">
        <w:trPr>
          <w:trHeight w:val="300"/>
        </w:trPr>
        <w:tc>
          <w:tcPr>
            <w:tcW w:w="1200" w:type="dxa"/>
            <w:noWrap/>
            <w:hideMark/>
          </w:tcPr>
          <w:p w14:paraId="11178E3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4283</w:t>
            </w:r>
          </w:p>
        </w:tc>
        <w:tc>
          <w:tcPr>
            <w:tcW w:w="2643" w:type="dxa"/>
            <w:hideMark/>
          </w:tcPr>
          <w:p w14:paraId="4FB67DA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27008FE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519</w:t>
            </w:r>
          </w:p>
        </w:tc>
        <w:tc>
          <w:tcPr>
            <w:tcW w:w="2410" w:type="dxa"/>
            <w:hideMark/>
          </w:tcPr>
          <w:p w14:paraId="5B9D1E8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1953</w:t>
            </w:r>
          </w:p>
        </w:tc>
      </w:tr>
      <w:tr w:rsidR="002B5221" w:rsidRPr="002B5221" w14:paraId="1E4AB81C" w14:textId="77777777" w:rsidTr="007640B4">
        <w:trPr>
          <w:trHeight w:val="300"/>
        </w:trPr>
        <w:tc>
          <w:tcPr>
            <w:tcW w:w="1200" w:type="dxa"/>
            <w:noWrap/>
            <w:hideMark/>
          </w:tcPr>
          <w:p w14:paraId="5741EE6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4284</w:t>
            </w:r>
          </w:p>
        </w:tc>
        <w:tc>
          <w:tcPr>
            <w:tcW w:w="2643" w:type="dxa"/>
            <w:hideMark/>
          </w:tcPr>
          <w:p w14:paraId="1763432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5614EED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558</w:t>
            </w:r>
          </w:p>
        </w:tc>
        <w:tc>
          <w:tcPr>
            <w:tcW w:w="2410" w:type="dxa"/>
            <w:hideMark/>
          </w:tcPr>
          <w:p w14:paraId="7C1A76C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1953</w:t>
            </w:r>
          </w:p>
        </w:tc>
      </w:tr>
      <w:tr w:rsidR="002B5221" w:rsidRPr="002B5221" w14:paraId="30293BBB" w14:textId="77777777" w:rsidTr="007640B4">
        <w:trPr>
          <w:trHeight w:val="300"/>
        </w:trPr>
        <w:tc>
          <w:tcPr>
            <w:tcW w:w="1200" w:type="dxa"/>
            <w:noWrap/>
            <w:hideMark/>
          </w:tcPr>
          <w:p w14:paraId="3385D68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4285</w:t>
            </w:r>
          </w:p>
        </w:tc>
        <w:tc>
          <w:tcPr>
            <w:tcW w:w="2643" w:type="dxa"/>
            <w:hideMark/>
          </w:tcPr>
          <w:p w14:paraId="3083B00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470555E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559</w:t>
            </w:r>
          </w:p>
        </w:tc>
        <w:tc>
          <w:tcPr>
            <w:tcW w:w="2410" w:type="dxa"/>
            <w:hideMark/>
          </w:tcPr>
          <w:p w14:paraId="32BDA32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1953</w:t>
            </w:r>
          </w:p>
        </w:tc>
      </w:tr>
      <w:tr w:rsidR="002B5221" w:rsidRPr="002B5221" w14:paraId="18B5AC92" w14:textId="77777777" w:rsidTr="007640B4">
        <w:trPr>
          <w:trHeight w:val="300"/>
        </w:trPr>
        <w:tc>
          <w:tcPr>
            <w:tcW w:w="1200" w:type="dxa"/>
            <w:noWrap/>
            <w:hideMark/>
          </w:tcPr>
          <w:p w14:paraId="38E534A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4286</w:t>
            </w:r>
          </w:p>
        </w:tc>
        <w:tc>
          <w:tcPr>
            <w:tcW w:w="2643" w:type="dxa"/>
            <w:hideMark/>
          </w:tcPr>
          <w:p w14:paraId="4C20A0B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1AC3387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560</w:t>
            </w:r>
          </w:p>
        </w:tc>
        <w:tc>
          <w:tcPr>
            <w:tcW w:w="2410" w:type="dxa"/>
            <w:hideMark/>
          </w:tcPr>
          <w:p w14:paraId="4E5B1EB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1953</w:t>
            </w:r>
          </w:p>
        </w:tc>
      </w:tr>
      <w:tr w:rsidR="002B5221" w:rsidRPr="002B5221" w14:paraId="473A794F" w14:textId="77777777" w:rsidTr="007640B4">
        <w:trPr>
          <w:trHeight w:val="300"/>
        </w:trPr>
        <w:tc>
          <w:tcPr>
            <w:tcW w:w="1200" w:type="dxa"/>
            <w:noWrap/>
            <w:hideMark/>
          </w:tcPr>
          <w:p w14:paraId="0CAA13F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4287</w:t>
            </w:r>
          </w:p>
        </w:tc>
        <w:tc>
          <w:tcPr>
            <w:tcW w:w="2643" w:type="dxa"/>
            <w:hideMark/>
          </w:tcPr>
          <w:p w14:paraId="73CCA3A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0CAFFF7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561</w:t>
            </w:r>
          </w:p>
        </w:tc>
        <w:tc>
          <w:tcPr>
            <w:tcW w:w="2410" w:type="dxa"/>
            <w:hideMark/>
          </w:tcPr>
          <w:p w14:paraId="56E9179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1953</w:t>
            </w:r>
          </w:p>
        </w:tc>
      </w:tr>
      <w:tr w:rsidR="002B5221" w:rsidRPr="002B5221" w14:paraId="40392306" w14:textId="77777777" w:rsidTr="007640B4">
        <w:trPr>
          <w:trHeight w:val="300"/>
        </w:trPr>
        <w:tc>
          <w:tcPr>
            <w:tcW w:w="1200" w:type="dxa"/>
            <w:noWrap/>
            <w:hideMark/>
          </w:tcPr>
          <w:p w14:paraId="294C9EC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4288</w:t>
            </w:r>
          </w:p>
        </w:tc>
        <w:tc>
          <w:tcPr>
            <w:tcW w:w="2643" w:type="dxa"/>
            <w:hideMark/>
          </w:tcPr>
          <w:p w14:paraId="7B74BC7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486E2E1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563</w:t>
            </w:r>
          </w:p>
        </w:tc>
        <w:tc>
          <w:tcPr>
            <w:tcW w:w="2410" w:type="dxa"/>
            <w:hideMark/>
          </w:tcPr>
          <w:p w14:paraId="45EA151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1953</w:t>
            </w:r>
          </w:p>
        </w:tc>
      </w:tr>
      <w:tr w:rsidR="002B5221" w:rsidRPr="002B5221" w14:paraId="3911F66D" w14:textId="77777777" w:rsidTr="007640B4">
        <w:trPr>
          <w:trHeight w:val="300"/>
        </w:trPr>
        <w:tc>
          <w:tcPr>
            <w:tcW w:w="1200" w:type="dxa"/>
            <w:noWrap/>
            <w:hideMark/>
          </w:tcPr>
          <w:p w14:paraId="6B01721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4289</w:t>
            </w:r>
          </w:p>
        </w:tc>
        <w:tc>
          <w:tcPr>
            <w:tcW w:w="2643" w:type="dxa"/>
            <w:hideMark/>
          </w:tcPr>
          <w:p w14:paraId="3182150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666D640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564</w:t>
            </w:r>
          </w:p>
        </w:tc>
        <w:tc>
          <w:tcPr>
            <w:tcW w:w="2410" w:type="dxa"/>
            <w:hideMark/>
          </w:tcPr>
          <w:p w14:paraId="0DA2C95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1953</w:t>
            </w:r>
          </w:p>
        </w:tc>
      </w:tr>
      <w:tr w:rsidR="002B5221" w:rsidRPr="002B5221" w14:paraId="0D847EF5" w14:textId="77777777" w:rsidTr="007640B4">
        <w:trPr>
          <w:trHeight w:val="300"/>
        </w:trPr>
        <w:tc>
          <w:tcPr>
            <w:tcW w:w="1200" w:type="dxa"/>
            <w:noWrap/>
            <w:hideMark/>
          </w:tcPr>
          <w:p w14:paraId="012790D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4290</w:t>
            </w:r>
          </w:p>
        </w:tc>
        <w:tc>
          <w:tcPr>
            <w:tcW w:w="2643" w:type="dxa"/>
            <w:hideMark/>
          </w:tcPr>
          <w:p w14:paraId="65EB2D8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0A3EE6E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566</w:t>
            </w:r>
          </w:p>
        </w:tc>
        <w:tc>
          <w:tcPr>
            <w:tcW w:w="2410" w:type="dxa"/>
            <w:hideMark/>
          </w:tcPr>
          <w:p w14:paraId="2A2CA36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1953</w:t>
            </w:r>
          </w:p>
        </w:tc>
      </w:tr>
      <w:tr w:rsidR="002B5221" w:rsidRPr="002B5221" w14:paraId="2F42AD77" w14:textId="77777777" w:rsidTr="007640B4">
        <w:trPr>
          <w:trHeight w:val="300"/>
        </w:trPr>
        <w:tc>
          <w:tcPr>
            <w:tcW w:w="1200" w:type="dxa"/>
            <w:noWrap/>
            <w:hideMark/>
          </w:tcPr>
          <w:p w14:paraId="2F0731C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4291</w:t>
            </w:r>
          </w:p>
        </w:tc>
        <w:tc>
          <w:tcPr>
            <w:tcW w:w="2643" w:type="dxa"/>
            <w:hideMark/>
          </w:tcPr>
          <w:p w14:paraId="420C8E2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76B6749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567</w:t>
            </w:r>
          </w:p>
        </w:tc>
        <w:tc>
          <w:tcPr>
            <w:tcW w:w="2410" w:type="dxa"/>
            <w:hideMark/>
          </w:tcPr>
          <w:p w14:paraId="50A3997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1953</w:t>
            </w:r>
          </w:p>
        </w:tc>
      </w:tr>
      <w:tr w:rsidR="002B5221" w:rsidRPr="002B5221" w14:paraId="67F1DFB9" w14:textId="77777777" w:rsidTr="007640B4">
        <w:trPr>
          <w:trHeight w:val="300"/>
        </w:trPr>
        <w:tc>
          <w:tcPr>
            <w:tcW w:w="1200" w:type="dxa"/>
            <w:noWrap/>
            <w:hideMark/>
          </w:tcPr>
          <w:p w14:paraId="2C057C2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4292</w:t>
            </w:r>
          </w:p>
        </w:tc>
        <w:tc>
          <w:tcPr>
            <w:tcW w:w="2643" w:type="dxa"/>
            <w:hideMark/>
          </w:tcPr>
          <w:p w14:paraId="6978E0C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5D53E86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651</w:t>
            </w:r>
          </w:p>
        </w:tc>
        <w:tc>
          <w:tcPr>
            <w:tcW w:w="2410" w:type="dxa"/>
            <w:hideMark/>
          </w:tcPr>
          <w:p w14:paraId="770723B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1953</w:t>
            </w:r>
          </w:p>
        </w:tc>
      </w:tr>
      <w:tr w:rsidR="002B5221" w:rsidRPr="002B5221" w14:paraId="185E75E1" w14:textId="77777777" w:rsidTr="007640B4">
        <w:trPr>
          <w:trHeight w:val="300"/>
        </w:trPr>
        <w:tc>
          <w:tcPr>
            <w:tcW w:w="1200" w:type="dxa"/>
            <w:noWrap/>
            <w:hideMark/>
          </w:tcPr>
          <w:p w14:paraId="4520978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4293</w:t>
            </w:r>
          </w:p>
        </w:tc>
        <w:tc>
          <w:tcPr>
            <w:tcW w:w="2643" w:type="dxa"/>
            <w:hideMark/>
          </w:tcPr>
          <w:p w14:paraId="0E62997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77A57E1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652</w:t>
            </w:r>
          </w:p>
        </w:tc>
        <w:tc>
          <w:tcPr>
            <w:tcW w:w="2410" w:type="dxa"/>
            <w:hideMark/>
          </w:tcPr>
          <w:p w14:paraId="22E3CDE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1953</w:t>
            </w:r>
          </w:p>
        </w:tc>
      </w:tr>
      <w:tr w:rsidR="002B5221" w:rsidRPr="002B5221" w14:paraId="2B151BF0" w14:textId="77777777" w:rsidTr="007640B4">
        <w:trPr>
          <w:trHeight w:val="300"/>
        </w:trPr>
        <w:tc>
          <w:tcPr>
            <w:tcW w:w="1200" w:type="dxa"/>
            <w:noWrap/>
            <w:hideMark/>
          </w:tcPr>
          <w:p w14:paraId="7ADCE83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4294</w:t>
            </w:r>
          </w:p>
        </w:tc>
        <w:tc>
          <w:tcPr>
            <w:tcW w:w="2643" w:type="dxa"/>
            <w:hideMark/>
          </w:tcPr>
          <w:p w14:paraId="07C6728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6323B2E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654</w:t>
            </w:r>
          </w:p>
        </w:tc>
        <w:tc>
          <w:tcPr>
            <w:tcW w:w="2410" w:type="dxa"/>
            <w:hideMark/>
          </w:tcPr>
          <w:p w14:paraId="6B9415C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1953</w:t>
            </w:r>
          </w:p>
        </w:tc>
      </w:tr>
      <w:tr w:rsidR="002B5221" w:rsidRPr="002B5221" w14:paraId="4C0A82A0" w14:textId="77777777" w:rsidTr="007640B4">
        <w:trPr>
          <w:trHeight w:val="300"/>
        </w:trPr>
        <w:tc>
          <w:tcPr>
            <w:tcW w:w="1200" w:type="dxa"/>
            <w:noWrap/>
            <w:hideMark/>
          </w:tcPr>
          <w:p w14:paraId="63DD7E2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4295</w:t>
            </w:r>
          </w:p>
        </w:tc>
        <w:tc>
          <w:tcPr>
            <w:tcW w:w="2643" w:type="dxa"/>
            <w:hideMark/>
          </w:tcPr>
          <w:p w14:paraId="433DB8A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31E266C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655</w:t>
            </w:r>
          </w:p>
        </w:tc>
        <w:tc>
          <w:tcPr>
            <w:tcW w:w="2410" w:type="dxa"/>
            <w:hideMark/>
          </w:tcPr>
          <w:p w14:paraId="558E381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1953</w:t>
            </w:r>
          </w:p>
        </w:tc>
      </w:tr>
      <w:tr w:rsidR="002B5221" w:rsidRPr="002B5221" w14:paraId="2CD19936" w14:textId="77777777" w:rsidTr="007640B4">
        <w:trPr>
          <w:trHeight w:val="300"/>
        </w:trPr>
        <w:tc>
          <w:tcPr>
            <w:tcW w:w="1200" w:type="dxa"/>
            <w:noWrap/>
            <w:hideMark/>
          </w:tcPr>
          <w:p w14:paraId="4A421DC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4296</w:t>
            </w:r>
          </w:p>
        </w:tc>
        <w:tc>
          <w:tcPr>
            <w:tcW w:w="2643" w:type="dxa"/>
            <w:hideMark/>
          </w:tcPr>
          <w:p w14:paraId="657D131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0A5325B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656</w:t>
            </w:r>
          </w:p>
        </w:tc>
        <w:tc>
          <w:tcPr>
            <w:tcW w:w="2410" w:type="dxa"/>
            <w:hideMark/>
          </w:tcPr>
          <w:p w14:paraId="32DB943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1953</w:t>
            </w:r>
          </w:p>
        </w:tc>
      </w:tr>
      <w:tr w:rsidR="002B5221" w:rsidRPr="002B5221" w14:paraId="48B05698" w14:textId="77777777" w:rsidTr="007640B4">
        <w:trPr>
          <w:trHeight w:val="300"/>
        </w:trPr>
        <w:tc>
          <w:tcPr>
            <w:tcW w:w="1200" w:type="dxa"/>
            <w:noWrap/>
            <w:hideMark/>
          </w:tcPr>
          <w:p w14:paraId="7FEF6BE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4297</w:t>
            </w:r>
          </w:p>
        </w:tc>
        <w:tc>
          <w:tcPr>
            <w:tcW w:w="2643" w:type="dxa"/>
            <w:hideMark/>
          </w:tcPr>
          <w:p w14:paraId="1F0C75F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3C16127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773</w:t>
            </w:r>
          </w:p>
        </w:tc>
        <w:tc>
          <w:tcPr>
            <w:tcW w:w="2410" w:type="dxa"/>
            <w:hideMark/>
          </w:tcPr>
          <w:p w14:paraId="35CE5C1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1953</w:t>
            </w:r>
          </w:p>
        </w:tc>
      </w:tr>
      <w:tr w:rsidR="002B5221" w:rsidRPr="002B5221" w14:paraId="73BEB395" w14:textId="77777777" w:rsidTr="007640B4">
        <w:trPr>
          <w:trHeight w:val="300"/>
        </w:trPr>
        <w:tc>
          <w:tcPr>
            <w:tcW w:w="1200" w:type="dxa"/>
            <w:noWrap/>
            <w:hideMark/>
          </w:tcPr>
          <w:p w14:paraId="2FF6D67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4298</w:t>
            </w:r>
          </w:p>
        </w:tc>
        <w:tc>
          <w:tcPr>
            <w:tcW w:w="2643" w:type="dxa"/>
            <w:hideMark/>
          </w:tcPr>
          <w:p w14:paraId="2B8D82F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6EE7313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786</w:t>
            </w:r>
          </w:p>
        </w:tc>
        <w:tc>
          <w:tcPr>
            <w:tcW w:w="2410" w:type="dxa"/>
            <w:hideMark/>
          </w:tcPr>
          <w:p w14:paraId="3658479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1953</w:t>
            </w:r>
          </w:p>
        </w:tc>
      </w:tr>
      <w:tr w:rsidR="002B5221" w:rsidRPr="002B5221" w14:paraId="00F1D900" w14:textId="77777777" w:rsidTr="007640B4">
        <w:trPr>
          <w:trHeight w:val="300"/>
        </w:trPr>
        <w:tc>
          <w:tcPr>
            <w:tcW w:w="1200" w:type="dxa"/>
            <w:noWrap/>
            <w:hideMark/>
          </w:tcPr>
          <w:p w14:paraId="75FC4B8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4299</w:t>
            </w:r>
          </w:p>
        </w:tc>
        <w:tc>
          <w:tcPr>
            <w:tcW w:w="2643" w:type="dxa"/>
            <w:hideMark/>
          </w:tcPr>
          <w:p w14:paraId="6AEA18D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31C7BCC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817</w:t>
            </w:r>
          </w:p>
        </w:tc>
        <w:tc>
          <w:tcPr>
            <w:tcW w:w="2410" w:type="dxa"/>
            <w:hideMark/>
          </w:tcPr>
          <w:p w14:paraId="56A1316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1953</w:t>
            </w:r>
          </w:p>
        </w:tc>
      </w:tr>
      <w:tr w:rsidR="002B5221" w:rsidRPr="002B5221" w14:paraId="1A08AA39" w14:textId="77777777" w:rsidTr="007640B4">
        <w:trPr>
          <w:trHeight w:val="300"/>
        </w:trPr>
        <w:tc>
          <w:tcPr>
            <w:tcW w:w="1200" w:type="dxa"/>
            <w:noWrap/>
            <w:hideMark/>
          </w:tcPr>
          <w:p w14:paraId="591E838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4300</w:t>
            </w:r>
          </w:p>
        </w:tc>
        <w:tc>
          <w:tcPr>
            <w:tcW w:w="2643" w:type="dxa"/>
            <w:hideMark/>
          </w:tcPr>
          <w:p w14:paraId="02A8CA8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206E855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837</w:t>
            </w:r>
          </w:p>
        </w:tc>
        <w:tc>
          <w:tcPr>
            <w:tcW w:w="2410" w:type="dxa"/>
            <w:hideMark/>
          </w:tcPr>
          <w:p w14:paraId="4AFE54D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1953</w:t>
            </w:r>
          </w:p>
        </w:tc>
      </w:tr>
      <w:tr w:rsidR="002B5221" w:rsidRPr="002B5221" w14:paraId="26234662" w14:textId="77777777" w:rsidTr="007640B4">
        <w:trPr>
          <w:trHeight w:val="300"/>
        </w:trPr>
        <w:tc>
          <w:tcPr>
            <w:tcW w:w="1200" w:type="dxa"/>
            <w:noWrap/>
            <w:hideMark/>
          </w:tcPr>
          <w:p w14:paraId="59770D7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4301</w:t>
            </w:r>
          </w:p>
        </w:tc>
        <w:tc>
          <w:tcPr>
            <w:tcW w:w="2643" w:type="dxa"/>
            <w:hideMark/>
          </w:tcPr>
          <w:p w14:paraId="474BA5D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3C269B6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861</w:t>
            </w:r>
          </w:p>
        </w:tc>
        <w:tc>
          <w:tcPr>
            <w:tcW w:w="2410" w:type="dxa"/>
            <w:hideMark/>
          </w:tcPr>
          <w:p w14:paraId="3025686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1953</w:t>
            </w:r>
          </w:p>
        </w:tc>
      </w:tr>
      <w:tr w:rsidR="002B5221" w:rsidRPr="002B5221" w14:paraId="6C92B3C5" w14:textId="77777777" w:rsidTr="007640B4">
        <w:trPr>
          <w:trHeight w:val="300"/>
        </w:trPr>
        <w:tc>
          <w:tcPr>
            <w:tcW w:w="1200" w:type="dxa"/>
            <w:noWrap/>
            <w:hideMark/>
          </w:tcPr>
          <w:p w14:paraId="324FE6F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4302</w:t>
            </w:r>
          </w:p>
        </w:tc>
        <w:tc>
          <w:tcPr>
            <w:tcW w:w="2643" w:type="dxa"/>
            <w:hideMark/>
          </w:tcPr>
          <w:p w14:paraId="3E5C182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6E1841A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862</w:t>
            </w:r>
          </w:p>
        </w:tc>
        <w:tc>
          <w:tcPr>
            <w:tcW w:w="2410" w:type="dxa"/>
            <w:hideMark/>
          </w:tcPr>
          <w:p w14:paraId="339B6C3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1953</w:t>
            </w:r>
          </w:p>
        </w:tc>
      </w:tr>
      <w:tr w:rsidR="002B5221" w:rsidRPr="002B5221" w14:paraId="4F6526BE" w14:textId="77777777" w:rsidTr="007640B4">
        <w:trPr>
          <w:trHeight w:val="300"/>
        </w:trPr>
        <w:tc>
          <w:tcPr>
            <w:tcW w:w="1200" w:type="dxa"/>
            <w:noWrap/>
            <w:hideMark/>
          </w:tcPr>
          <w:p w14:paraId="5307853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4303</w:t>
            </w:r>
          </w:p>
        </w:tc>
        <w:tc>
          <w:tcPr>
            <w:tcW w:w="2643" w:type="dxa"/>
            <w:hideMark/>
          </w:tcPr>
          <w:p w14:paraId="628DE07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77E87D5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863</w:t>
            </w:r>
          </w:p>
        </w:tc>
        <w:tc>
          <w:tcPr>
            <w:tcW w:w="2410" w:type="dxa"/>
            <w:hideMark/>
          </w:tcPr>
          <w:p w14:paraId="2D1D12C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1953</w:t>
            </w:r>
          </w:p>
        </w:tc>
      </w:tr>
      <w:tr w:rsidR="002B5221" w:rsidRPr="002B5221" w14:paraId="734BB51D" w14:textId="77777777" w:rsidTr="007640B4">
        <w:trPr>
          <w:trHeight w:val="300"/>
        </w:trPr>
        <w:tc>
          <w:tcPr>
            <w:tcW w:w="1200" w:type="dxa"/>
            <w:noWrap/>
            <w:hideMark/>
          </w:tcPr>
          <w:p w14:paraId="768C1C7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4304</w:t>
            </w:r>
          </w:p>
        </w:tc>
        <w:tc>
          <w:tcPr>
            <w:tcW w:w="2643" w:type="dxa"/>
            <w:hideMark/>
          </w:tcPr>
          <w:p w14:paraId="782BF79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49C61BE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865</w:t>
            </w:r>
          </w:p>
        </w:tc>
        <w:tc>
          <w:tcPr>
            <w:tcW w:w="2410" w:type="dxa"/>
            <w:hideMark/>
          </w:tcPr>
          <w:p w14:paraId="5029EBE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1953</w:t>
            </w:r>
          </w:p>
        </w:tc>
      </w:tr>
      <w:tr w:rsidR="002B5221" w:rsidRPr="002B5221" w14:paraId="0E1535D2" w14:textId="77777777" w:rsidTr="007640B4">
        <w:trPr>
          <w:trHeight w:val="300"/>
        </w:trPr>
        <w:tc>
          <w:tcPr>
            <w:tcW w:w="1200" w:type="dxa"/>
            <w:noWrap/>
            <w:hideMark/>
          </w:tcPr>
          <w:p w14:paraId="3A6FFC3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4305</w:t>
            </w:r>
          </w:p>
        </w:tc>
        <w:tc>
          <w:tcPr>
            <w:tcW w:w="2643" w:type="dxa"/>
            <w:hideMark/>
          </w:tcPr>
          <w:p w14:paraId="752BAC5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2780323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866</w:t>
            </w:r>
          </w:p>
        </w:tc>
        <w:tc>
          <w:tcPr>
            <w:tcW w:w="2410" w:type="dxa"/>
            <w:hideMark/>
          </w:tcPr>
          <w:p w14:paraId="7C135E4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1953</w:t>
            </w:r>
          </w:p>
        </w:tc>
      </w:tr>
      <w:tr w:rsidR="002B5221" w:rsidRPr="002B5221" w14:paraId="3957FF30" w14:textId="77777777" w:rsidTr="007640B4">
        <w:trPr>
          <w:trHeight w:val="300"/>
        </w:trPr>
        <w:tc>
          <w:tcPr>
            <w:tcW w:w="1200" w:type="dxa"/>
            <w:noWrap/>
            <w:hideMark/>
          </w:tcPr>
          <w:p w14:paraId="5EBE735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4306</w:t>
            </w:r>
          </w:p>
        </w:tc>
        <w:tc>
          <w:tcPr>
            <w:tcW w:w="2643" w:type="dxa"/>
            <w:hideMark/>
          </w:tcPr>
          <w:p w14:paraId="4B5C617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32150D2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867</w:t>
            </w:r>
          </w:p>
        </w:tc>
        <w:tc>
          <w:tcPr>
            <w:tcW w:w="2410" w:type="dxa"/>
            <w:hideMark/>
          </w:tcPr>
          <w:p w14:paraId="6CA60D4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1953</w:t>
            </w:r>
          </w:p>
        </w:tc>
      </w:tr>
      <w:tr w:rsidR="002B5221" w:rsidRPr="002B5221" w14:paraId="1BD5C55E" w14:textId="77777777" w:rsidTr="007640B4">
        <w:trPr>
          <w:trHeight w:val="300"/>
        </w:trPr>
        <w:tc>
          <w:tcPr>
            <w:tcW w:w="1200" w:type="dxa"/>
            <w:noWrap/>
            <w:hideMark/>
          </w:tcPr>
          <w:p w14:paraId="7FE5964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4307</w:t>
            </w:r>
          </w:p>
        </w:tc>
        <w:tc>
          <w:tcPr>
            <w:tcW w:w="2643" w:type="dxa"/>
            <w:hideMark/>
          </w:tcPr>
          <w:p w14:paraId="25C3D4D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64C970C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868</w:t>
            </w:r>
          </w:p>
        </w:tc>
        <w:tc>
          <w:tcPr>
            <w:tcW w:w="2410" w:type="dxa"/>
            <w:hideMark/>
          </w:tcPr>
          <w:p w14:paraId="1EF799D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1953</w:t>
            </w:r>
          </w:p>
        </w:tc>
      </w:tr>
      <w:tr w:rsidR="002B5221" w:rsidRPr="002B5221" w14:paraId="33B1C11A" w14:textId="77777777" w:rsidTr="007640B4">
        <w:trPr>
          <w:trHeight w:val="300"/>
        </w:trPr>
        <w:tc>
          <w:tcPr>
            <w:tcW w:w="1200" w:type="dxa"/>
            <w:noWrap/>
            <w:hideMark/>
          </w:tcPr>
          <w:p w14:paraId="73016F1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4308</w:t>
            </w:r>
          </w:p>
        </w:tc>
        <w:tc>
          <w:tcPr>
            <w:tcW w:w="2643" w:type="dxa"/>
            <w:hideMark/>
          </w:tcPr>
          <w:p w14:paraId="190F3A7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noWrap/>
            <w:hideMark/>
          </w:tcPr>
          <w:p w14:paraId="7843C0B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869</w:t>
            </w:r>
          </w:p>
        </w:tc>
        <w:tc>
          <w:tcPr>
            <w:tcW w:w="2410" w:type="dxa"/>
            <w:hideMark/>
          </w:tcPr>
          <w:p w14:paraId="5A4567F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1953</w:t>
            </w:r>
          </w:p>
        </w:tc>
      </w:tr>
      <w:tr w:rsidR="002B5221" w:rsidRPr="002B5221" w14:paraId="39B7D566" w14:textId="77777777" w:rsidTr="007640B4">
        <w:trPr>
          <w:trHeight w:val="300"/>
        </w:trPr>
        <w:tc>
          <w:tcPr>
            <w:tcW w:w="1200" w:type="dxa"/>
            <w:noWrap/>
            <w:hideMark/>
          </w:tcPr>
          <w:p w14:paraId="4549C48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4309</w:t>
            </w:r>
          </w:p>
        </w:tc>
        <w:tc>
          <w:tcPr>
            <w:tcW w:w="2643" w:type="dxa"/>
            <w:hideMark/>
          </w:tcPr>
          <w:p w14:paraId="3A05773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7EBA47D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871</w:t>
            </w:r>
          </w:p>
        </w:tc>
        <w:tc>
          <w:tcPr>
            <w:tcW w:w="2410" w:type="dxa"/>
            <w:hideMark/>
          </w:tcPr>
          <w:p w14:paraId="4B6340C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1953</w:t>
            </w:r>
          </w:p>
        </w:tc>
      </w:tr>
      <w:tr w:rsidR="002B5221" w:rsidRPr="002B5221" w14:paraId="2E174C86" w14:textId="77777777" w:rsidTr="007640B4">
        <w:trPr>
          <w:trHeight w:val="300"/>
        </w:trPr>
        <w:tc>
          <w:tcPr>
            <w:tcW w:w="1200" w:type="dxa"/>
            <w:noWrap/>
            <w:hideMark/>
          </w:tcPr>
          <w:p w14:paraId="5C82871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4310</w:t>
            </w:r>
          </w:p>
        </w:tc>
        <w:tc>
          <w:tcPr>
            <w:tcW w:w="2643" w:type="dxa"/>
            <w:hideMark/>
          </w:tcPr>
          <w:p w14:paraId="1686544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3A5CF5F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873</w:t>
            </w:r>
          </w:p>
        </w:tc>
        <w:tc>
          <w:tcPr>
            <w:tcW w:w="2410" w:type="dxa"/>
            <w:hideMark/>
          </w:tcPr>
          <w:p w14:paraId="1B552FC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1953</w:t>
            </w:r>
          </w:p>
        </w:tc>
      </w:tr>
      <w:tr w:rsidR="002B5221" w:rsidRPr="002B5221" w14:paraId="71ADEBE1" w14:textId="77777777" w:rsidTr="007640B4">
        <w:trPr>
          <w:trHeight w:val="300"/>
        </w:trPr>
        <w:tc>
          <w:tcPr>
            <w:tcW w:w="1200" w:type="dxa"/>
            <w:noWrap/>
            <w:hideMark/>
          </w:tcPr>
          <w:p w14:paraId="4EDF78F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4311</w:t>
            </w:r>
          </w:p>
        </w:tc>
        <w:tc>
          <w:tcPr>
            <w:tcW w:w="2643" w:type="dxa"/>
            <w:hideMark/>
          </w:tcPr>
          <w:p w14:paraId="6E31403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727AB5E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875</w:t>
            </w:r>
          </w:p>
        </w:tc>
        <w:tc>
          <w:tcPr>
            <w:tcW w:w="2410" w:type="dxa"/>
            <w:hideMark/>
          </w:tcPr>
          <w:p w14:paraId="68A088D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1953</w:t>
            </w:r>
          </w:p>
        </w:tc>
      </w:tr>
      <w:tr w:rsidR="002B5221" w:rsidRPr="002B5221" w14:paraId="6325ABD6" w14:textId="77777777" w:rsidTr="007640B4">
        <w:trPr>
          <w:trHeight w:val="300"/>
        </w:trPr>
        <w:tc>
          <w:tcPr>
            <w:tcW w:w="1200" w:type="dxa"/>
            <w:noWrap/>
            <w:hideMark/>
          </w:tcPr>
          <w:p w14:paraId="383EFFC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4312</w:t>
            </w:r>
          </w:p>
        </w:tc>
        <w:tc>
          <w:tcPr>
            <w:tcW w:w="2643" w:type="dxa"/>
            <w:hideMark/>
          </w:tcPr>
          <w:p w14:paraId="63E7B55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4B246C9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989</w:t>
            </w:r>
          </w:p>
        </w:tc>
        <w:tc>
          <w:tcPr>
            <w:tcW w:w="2410" w:type="dxa"/>
            <w:hideMark/>
          </w:tcPr>
          <w:p w14:paraId="4F67FB6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1953</w:t>
            </w:r>
          </w:p>
        </w:tc>
      </w:tr>
      <w:tr w:rsidR="002B5221" w:rsidRPr="002B5221" w14:paraId="5D129D0B" w14:textId="77777777" w:rsidTr="007640B4">
        <w:trPr>
          <w:trHeight w:val="300"/>
        </w:trPr>
        <w:tc>
          <w:tcPr>
            <w:tcW w:w="1200" w:type="dxa"/>
            <w:noWrap/>
            <w:hideMark/>
          </w:tcPr>
          <w:p w14:paraId="373E1AC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4313</w:t>
            </w:r>
          </w:p>
        </w:tc>
        <w:tc>
          <w:tcPr>
            <w:tcW w:w="2643" w:type="dxa"/>
            <w:hideMark/>
          </w:tcPr>
          <w:p w14:paraId="6495ABD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5CEF353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990</w:t>
            </w:r>
          </w:p>
        </w:tc>
        <w:tc>
          <w:tcPr>
            <w:tcW w:w="2410" w:type="dxa"/>
            <w:hideMark/>
          </w:tcPr>
          <w:p w14:paraId="5FDA844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1953</w:t>
            </w:r>
          </w:p>
        </w:tc>
      </w:tr>
      <w:tr w:rsidR="002B5221" w:rsidRPr="002B5221" w14:paraId="504D7E1E" w14:textId="77777777" w:rsidTr="007640B4">
        <w:trPr>
          <w:trHeight w:val="300"/>
        </w:trPr>
        <w:tc>
          <w:tcPr>
            <w:tcW w:w="1200" w:type="dxa"/>
            <w:noWrap/>
            <w:hideMark/>
          </w:tcPr>
          <w:p w14:paraId="2E1FA0B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4314</w:t>
            </w:r>
          </w:p>
        </w:tc>
        <w:tc>
          <w:tcPr>
            <w:tcW w:w="2643" w:type="dxa"/>
            <w:hideMark/>
          </w:tcPr>
          <w:p w14:paraId="0E66422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0404EE0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991</w:t>
            </w:r>
          </w:p>
        </w:tc>
        <w:tc>
          <w:tcPr>
            <w:tcW w:w="2410" w:type="dxa"/>
            <w:hideMark/>
          </w:tcPr>
          <w:p w14:paraId="4C2C087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1953</w:t>
            </w:r>
          </w:p>
        </w:tc>
      </w:tr>
      <w:tr w:rsidR="002B5221" w:rsidRPr="002B5221" w14:paraId="435900D3" w14:textId="77777777" w:rsidTr="007640B4">
        <w:trPr>
          <w:trHeight w:val="300"/>
        </w:trPr>
        <w:tc>
          <w:tcPr>
            <w:tcW w:w="1200" w:type="dxa"/>
            <w:noWrap/>
            <w:hideMark/>
          </w:tcPr>
          <w:p w14:paraId="47EC2A4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4315</w:t>
            </w:r>
          </w:p>
        </w:tc>
        <w:tc>
          <w:tcPr>
            <w:tcW w:w="2643" w:type="dxa"/>
            <w:hideMark/>
          </w:tcPr>
          <w:p w14:paraId="4A1EB66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1748EB6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993</w:t>
            </w:r>
          </w:p>
        </w:tc>
        <w:tc>
          <w:tcPr>
            <w:tcW w:w="2410" w:type="dxa"/>
            <w:hideMark/>
          </w:tcPr>
          <w:p w14:paraId="637CBC8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1953</w:t>
            </w:r>
          </w:p>
        </w:tc>
      </w:tr>
      <w:tr w:rsidR="002B5221" w:rsidRPr="002B5221" w14:paraId="05C1902E" w14:textId="77777777" w:rsidTr="007640B4">
        <w:trPr>
          <w:trHeight w:val="300"/>
        </w:trPr>
        <w:tc>
          <w:tcPr>
            <w:tcW w:w="1200" w:type="dxa"/>
            <w:noWrap/>
            <w:hideMark/>
          </w:tcPr>
          <w:p w14:paraId="4881759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4316</w:t>
            </w:r>
          </w:p>
        </w:tc>
        <w:tc>
          <w:tcPr>
            <w:tcW w:w="2643" w:type="dxa"/>
            <w:hideMark/>
          </w:tcPr>
          <w:p w14:paraId="2988307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68B90C1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995</w:t>
            </w:r>
          </w:p>
        </w:tc>
        <w:tc>
          <w:tcPr>
            <w:tcW w:w="2410" w:type="dxa"/>
            <w:hideMark/>
          </w:tcPr>
          <w:p w14:paraId="1E10CE2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1953</w:t>
            </w:r>
          </w:p>
        </w:tc>
      </w:tr>
      <w:tr w:rsidR="002B5221" w:rsidRPr="002B5221" w14:paraId="74DBA770" w14:textId="77777777" w:rsidTr="007640B4">
        <w:trPr>
          <w:trHeight w:val="300"/>
        </w:trPr>
        <w:tc>
          <w:tcPr>
            <w:tcW w:w="1200" w:type="dxa"/>
            <w:noWrap/>
            <w:hideMark/>
          </w:tcPr>
          <w:p w14:paraId="6DC4D84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4317</w:t>
            </w:r>
          </w:p>
        </w:tc>
        <w:tc>
          <w:tcPr>
            <w:tcW w:w="2643" w:type="dxa"/>
            <w:hideMark/>
          </w:tcPr>
          <w:p w14:paraId="33AAE68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3E5A99E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996</w:t>
            </w:r>
          </w:p>
        </w:tc>
        <w:tc>
          <w:tcPr>
            <w:tcW w:w="2410" w:type="dxa"/>
            <w:hideMark/>
          </w:tcPr>
          <w:p w14:paraId="34CE994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1953</w:t>
            </w:r>
          </w:p>
        </w:tc>
      </w:tr>
      <w:tr w:rsidR="002B5221" w:rsidRPr="002B5221" w14:paraId="634A392C" w14:textId="77777777" w:rsidTr="007640B4">
        <w:trPr>
          <w:trHeight w:val="300"/>
        </w:trPr>
        <w:tc>
          <w:tcPr>
            <w:tcW w:w="1200" w:type="dxa"/>
            <w:noWrap/>
            <w:hideMark/>
          </w:tcPr>
          <w:p w14:paraId="29B361A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4318</w:t>
            </w:r>
          </w:p>
        </w:tc>
        <w:tc>
          <w:tcPr>
            <w:tcW w:w="2643" w:type="dxa"/>
            <w:hideMark/>
          </w:tcPr>
          <w:p w14:paraId="61B742E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4E8F5B7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997</w:t>
            </w:r>
          </w:p>
        </w:tc>
        <w:tc>
          <w:tcPr>
            <w:tcW w:w="2410" w:type="dxa"/>
            <w:hideMark/>
          </w:tcPr>
          <w:p w14:paraId="6CB47DC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1953</w:t>
            </w:r>
          </w:p>
        </w:tc>
      </w:tr>
      <w:tr w:rsidR="002B5221" w:rsidRPr="002B5221" w14:paraId="37B6337B" w14:textId="77777777" w:rsidTr="007640B4">
        <w:trPr>
          <w:trHeight w:val="300"/>
        </w:trPr>
        <w:tc>
          <w:tcPr>
            <w:tcW w:w="1200" w:type="dxa"/>
            <w:noWrap/>
            <w:hideMark/>
          </w:tcPr>
          <w:p w14:paraId="31802CD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4319</w:t>
            </w:r>
          </w:p>
        </w:tc>
        <w:tc>
          <w:tcPr>
            <w:tcW w:w="2643" w:type="dxa"/>
            <w:hideMark/>
          </w:tcPr>
          <w:p w14:paraId="1D4433F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5C8AE6C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999</w:t>
            </w:r>
          </w:p>
        </w:tc>
        <w:tc>
          <w:tcPr>
            <w:tcW w:w="2410" w:type="dxa"/>
            <w:hideMark/>
          </w:tcPr>
          <w:p w14:paraId="57C4E5F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1953</w:t>
            </w:r>
          </w:p>
        </w:tc>
      </w:tr>
      <w:tr w:rsidR="002B5221" w:rsidRPr="002B5221" w14:paraId="69BF77BC" w14:textId="77777777" w:rsidTr="007640B4">
        <w:trPr>
          <w:trHeight w:val="300"/>
        </w:trPr>
        <w:tc>
          <w:tcPr>
            <w:tcW w:w="1200" w:type="dxa"/>
            <w:noWrap/>
            <w:hideMark/>
          </w:tcPr>
          <w:p w14:paraId="63E1C2D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4320</w:t>
            </w:r>
          </w:p>
        </w:tc>
        <w:tc>
          <w:tcPr>
            <w:tcW w:w="2643" w:type="dxa"/>
            <w:hideMark/>
          </w:tcPr>
          <w:p w14:paraId="66FD4F3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1ED4839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1001</w:t>
            </w:r>
          </w:p>
        </w:tc>
        <w:tc>
          <w:tcPr>
            <w:tcW w:w="2410" w:type="dxa"/>
            <w:hideMark/>
          </w:tcPr>
          <w:p w14:paraId="59C806F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1953</w:t>
            </w:r>
          </w:p>
        </w:tc>
      </w:tr>
      <w:tr w:rsidR="002B5221" w:rsidRPr="002B5221" w14:paraId="3FC03CC3" w14:textId="77777777" w:rsidTr="007640B4">
        <w:trPr>
          <w:trHeight w:val="300"/>
        </w:trPr>
        <w:tc>
          <w:tcPr>
            <w:tcW w:w="1200" w:type="dxa"/>
            <w:noWrap/>
            <w:hideMark/>
          </w:tcPr>
          <w:p w14:paraId="716150D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4321</w:t>
            </w:r>
          </w:p>
        </w:tc>
        <w:tc>
          <w:tcPr>
            <w:tcW w:w="2643" w:type="dxa"/>
            <w:hideMark/>
          </w:tcPr>
          <w:p w14:paraId="3D68523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6627656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1128</w:t>
            </w:r>
          </w:p>
        </w:tc>
        <w:tc>
          <w:tcPr>
            <w:tcW w:w="2410" w:type="dxa"/>
            <w:hideMark/>
          </w:tcPr>
          <w:p w14:paraId="1069A3D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1953</w:t>
            </w:r>
          </w:p>
        </w:tc>
      </w:tr>
      <w:tr w:rsidR="002B5221" w:rsidRPr="002B5221" w14:paraId="255C6658" w14:textId="77777777" w:rsidTr="007640B4">
        <w:trPr>
          <w:trHeight w:val="300"/>
        </w:trPr>
        <w:tc>
          <w:tcPr>
            <w:tcW w:w="1200" w:type="dxa"/>
            <w:noWrap/>
            <w:hideMark/>
          </w:tcPr>
          <w:p w14:paraId="4CE7D8C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4322</w:t>
            </w:r>
          </w:p>
        </w:tc>
        <w:tc>
          <w:tcPr>
            <w:tcW w:w="2643" w:type="dxa"/>
            <w:hideMark/>
          </w:tcPr>
          <w:p w14:paraId="7573751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69602C2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1246</w:t>
            </w:r>
          </w:p>
        </w:tc>
        <w:tc>
          <w:tcPr>
            <w:tcW w:w="2410" w:type="dxa"/>
            <w:hideMark/>
          </w:tcPr>
          <w:p w14:paraId="2989C52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1953</w:t>
            </w:r>
          </w:p>
        </w:tc>
      </w:tr>
      <w:tr w:rsidR="002B5221" w:rsidRPr="002B5221" w14:paraId="1EDFA643" w14:textId="77777777" w:rsidTr="007640B4">
        <w:trPr>
          <w:trHeight w:val="300"/>
        </w:trPr>
        <w:tc>
          <w:tcPr>
            <w:tcW w:w="1200" w:type="dxa"/>
            <w:noWrap/>
            <w:hideMark/>
          </w:tcPr>
          <w:p w14:paraId="64CF124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4323</w:t>
            </w:r>
          </w:p>
        </w:tc>
        <w:tc>
          <w:tcPr>
            <w:tcW w:w="2643" w:type="dxa"/>
            <w:hideMark/>
          </w:tcPr>
          <w:p w14:paraId="76FC7B7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4F18757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1247</w:t>
            </w:r>
          </w:p>
        </w:tc>
        <w:tc>
          <w:tcPr>
            <w:tcW w:w="2410" w:type="dxa"/>
            <w:hideMark/>
          </w:tcPr>
          <w:p w14:paraId="78603BB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1953</w:t>
            </w:r>
          </w:p>
        </w:tc>
      </w:tr>
      <w:tr w:rsidR="002B5221" w:rsidRPr="002B5221" w14:paraId="00523077" w14:textId="77777777" w:rsidTr="007640B4">
        <w:trPr>
          <w:trHeight w:val="300"/>
        </w:trPr>
        <w:tc>
          <w:tcPr>
            <w:tcW w:w="1200" w:type="dxa"/>
            <w:noWrap/>
            <w:hideMark/>
          </w:tcPr>
          <w:p w14:paraId="04FA169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4324</w:t>
            </w:r>
          </w:p>
        </w:tc>
        <w:tc>
          <w:tcPr>
            <w:tcW w:w="2643" w:type="dxa"/>
            <w:hideMark/>
          </w:tcPr>
          <w:p w14:paraId="09420FF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466BB13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1327</w:t>
            </w:r>
          </w:p>
        </w:tc>
        <w:tc>
          <w:tcPr>
            <w:tcW w:w="2410" w:type="dxa"/>
            <w:hideMark/>
          </w:tcPr>
          <w:p w14:paraId="2C7ADBE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1953</w:t>
            </w:r>
          </w:p>
        </w:tc>
      </w:tr>
      <w:tr w:rsidR="002B5221" w:rsidRPr="002B5221" w14:paraId="49AE0B15" w14:textId="77777777" w:rsidTr="007640B4">
        <w:trPr>
          <w:trHeight w:val="300"/>
        </w:trPr>
        <w:tc>
          <w:tcPr>
            <w:tcW w:w="1200" w:type="dxa"/>
            <w:noWrap/>
            <w:hideMark/>
          </w:tcPr>
          <w:p w14:paraId="6C1A040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4325</w:t>
            </w:r>
          </w:p>
        </w:tc>
        <w:tc>
          <w:tcPr>
            <w:tcW w:w="2643" w:type="dxa"/>
            <w:hideMark/>
          </w:tcPr>
          <w:p w14:paraId="3D1915E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0669F7F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1329</w:t>
            </w:r>
          </w:p>
        </w:tc>
        <w:tc>
          <w:tcPr>
            <w:tcW w:w="2410" w:type="dxa"/>
            <w:hideMark/>
          </w:tcPr>
          <w:p w14:paraId="2A5994C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1953</w:t>
            </w:r>
          </w:p>
        </w:tc>
      </w:tr>
      <w:tr w:rsidR="002B5221" w:rsidRPr="002B5221" w14:paraId="24763714" w14:textId="77777777" w:rsidTr="007640B4">
        <w:trPr>
          <w:trHeight w:val="300"/>
        </w:trPr>
        <w:tc>
          <w:tcPr>
            <w:tcW w:w="1200" w:type="dxa"/>
            <w:noWrap/>
            <w:hideMark/>
          </w:tcPr>
          <w:p w14:paraId="34EC0E9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4326</w:t>
            </w:r>
          </w:p>
        </w:tc>
        <w:tc>
          <w:tcPr>
            <w:tcW w:w="2643" w:type="dxa"/>
            <w:hideMark/>
          </w:tcPr>
          <w:p w14:paraId="5EF8177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6EA8DF9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1330</w:t>
            </w:r>
          </w:p>
        </w:tc>
        <w:tc>
          <w:tcPr>
            <w:tcW w:w="2410" w:type="dxa"/>
            <w:hideMark/>
          </w:tcPr>
          <w:p w14:paraId="5F964F8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1953</w:t>
            </w:r>
          </w:p>
        </w:tc>
      </w:tr>
      <w:tr w:rsidR="002B5221" w:rsidRPr="002B5221" w14:paraId="0B97D265" w14:textId="77777777" w:rsidTr="007640B4">
        <w:trPr>
          <w:trHeight w:val="300"/>
        </w:trPr>
        <w:tc>
          <w:tcPr>
            <w:tcW w:w="1200" w:type="dxa"/>
            <w:noWrap/>
            <w:hideMark/>
          </w:tcPr>
          <w:p w14:paraId="662BBAD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4327</w:t>
            </w:r>
          </w:p>
        </w:tc>
        <w:tc>
          <w:tcPr>
            <w:tcW w:w="2643" w:type="dxa"/>
            <w:hideMark/>
          </w:tcPr>
          <w:p w14:paraId="36AC2D1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06499FE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1331</w:t>
            </w:r>
          </w:p>
        </w:tc>
        <w:tc>
          <w:tcPr>
            <w:tcW w:w="2410" w:type="dxa"/>
            <w:hideMark/>
          </w:tcPr>
          <w:p w14:paraId="5188E3C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1953</w:t>
            </w:r>
          </w:p>
        </w:tc>
      </w:tr>
      <w:tr w:rsidR="002B5221" w:rsidRPr="002B5221" w14:paraId="1788A185" w14:textId="77777777" w:rsidTr="007640B4">
        <w:trPr>
          <w:trHeight w:val="300"/>
        </w:trPr>
        <w:tc>
          <w:tcPr>
            <w:tcW w:w="1200" w:type="dxa"/>
            <w:noWrap/>
            <w:hideMark/>
          </w:tcPr>
          <w:p w14:paraId="5A6F128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4328</w:t>
            </w:r>
          </w:p>
        </w:tc>
        <w:tc>
          <w:tcPr>
            <w:tcW w:w="2643" w:type="dxa"/>
            <w:hideMark/>
          </w:tcPr>
          <w:p w14:paraId="7226BAD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52DA458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1341</w:t>
            </w:r>
          </w:p>
        </w:tc>
        <w:tc>
          <w:tcPr>
            <w:tcW w:w="2410" w:type="dxa"/>
            <w:hideMark/>
          </w:tcPr>
          <w:p w14:paraId="1AAA6F9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1953</w:t>
            </w:r>
          </w:p>
        </w:tc>
      </w:tr>
      <w:tr w:rsidR="002B5221" w:rsidRPr="002B5221" w14:paraId="6364F34D" w14:textId="77777777" w:rsidTr="007640B4">
        <w:trPr>
          <w:trHeight w:val="300"/>
        </w:trPr>
        <w:tc>
          <w:tcPr>
            <w:tcW w:w="1200" w:type="dxa"/>
            <w:noWrap/>
            <w:hideMark/>
          </w:tcPr>
          <w:p w14:paraId="6FA929B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4329</w:t>
            </w:r>
          </w:p>
        </w:tc>
        <w:tc>
          <w:tcPr>
            <w:tcW w:w="2643" w:type="dxa"/>
            <w:hideMark/>
          </w:tcPr>
          <w:p w14:paraId="47B2D08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31F6FD4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1342</w:t>
            </w:r>
          </w:p>
        </w:tc>
        <w:tc>
          <w:tcPr>
            <w:tcW w:w="2410" w:type="dxa"/>
            <w:hideMark/>
          </w:tcPr>
          <w:p w14:paraId="6B602B2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1953</w:t>
            </w:r>
          </w:p>
        </w:tc>
      </w:tr>
      <w:tr w:rsidR="002B5221" w:rsidRPr="002B5221" w14:paraId="35F23A73" w14:textId="77777777" w:rsidTr="007640B4">
        <w:trPr>
          <w:trHeight w:val="300"/>
        </w:trPr>
        <w:tc>
          <w:tcPr>
            <w:tcW w:w="1200" w:type="dxa"/>
            <w:noWrap/>
            <w:hideMark/>
          </w:tcPr>
          <w:p w14:paraId="32D6B35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4330</w:t>
            </w:r>
          </w:p>
        </w:tc>
        <w:tc>
          <w:tcPr>
            <w:tcW w:w="2643" w:type="dxa"/>
            <w:hideMark/>
          </w:tcPr>
          <w:p w14:paraId="71AB707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590761B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1343</w:t>
            </w:r>
          </w:p>
        </w:tc>
        <w:tc>
          <w:tcPr>
            <w:tcW w:w="2410" w:type="dxa"/>
            <w:hideMark/>
          </w:tcPr>
          <w:p w14:paraId="0B3CC8D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1953</w:t>
            </w:r>
          </w:p>
        </w:tc>
      </w:tr>
      <w:tr w:rsidR="002B5221" w:rsidRPr="002B5221" w14:paraId="2C410ABE" w14:textId="77777777" w:rsidTr="007640B4">
        <w:trPr>
          <w:trHeight w:val="300"/>
        </w:trPr>
        <w:tc>
          <w:tcPr>
            <w:tcW w:w="1200" w:type="dxa"/>
            <w:noWrap/>
            <w:hideMark/>
          </w:tcPr>
          <w:p w14:paraId="28B90CC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4331</w:t>
            </w:r>
          </w:p>
        </w:tc>
        <w:tc>
          <w:tcPr>
            <w:tcW w:w="2643" w:type="dxa"/>
            <w:hideMark/>
          </w:tcPr>
          <w:p w14:paraId="5E2C985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6FDE391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1346</w:t>
            </w:r>
          </w:p>
        </w:tc>
        <w:tc>
          <w:tcPr>
            <w:tcW w:w="2410" w:type="dxa"/>
            <w:hideMark/>
          </w:tcPr>
          <w:p w14:paraId="3B40491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1953</w:t>
            </w:r>
          </w:p>
        </w:tc>
      </w:tr>
      <w:tr w:rsidR="002B5221" w:rsidRPr="002B5221" w14:paraId="03C31072" w14:textId="77777777" w:rsidTr="007640B4">
        <w:trPr>
          <w:trHeight w:val="300"/>
        </w:trPr>
        <w:tc>
          <w:tcPr>
            <w:tcW w:w="1200" w:type="dxa"/>
            <w:noWrap/>
            <w:hideMark/>
          </w:tcPr>
          <w:p w14:paraId="5645D98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4332</w:t>
            </w:r>
          </w:p>
        </w:tc>
        <w:tc>
          <w:tcPr>
            <w:tcW w:w="2643" w:type="dxa"/>
            <w:hideMark/>
          </w:tcPr>
          <w:p w14:paraId="50B6632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0006FD4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1347</w:t>
            </w:r>
          </w:p>
        </w:tc>
        <w:tc>
          <w:tcPr>
            <w:tcW w:w="2410" w:type="dxa"/>
            <w:hideMark/>
          </w:tcPr>
          <w:p w14:paraId="273051E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1953</w:t>
            </w:r>
          </w:p>
        </w:tc>
      </w:tr>
      <w:tr w:rsidR="002B5221" w:rsidRPr="002B5221" w14:paraId="2A6C8400" w14:textId="77777777" w:rsidTr="007640B4">
        <w:trPr>
          <w:trHeight w:val="300"/>
        </w:trPr>
        <w:tc>
          <w:tcPr>
            <w:tcW w:w="1200" w:type="dxa"/>
            <w:noWrap/>
            <w:hideMark/>
          </w:tcPr>
          <w:p w14:paraId="6D5A9A6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4333</w:t>
            </w:r>
          </w:p>
        </w:tc>
        <w:tc>
          <w:tcPr>
            <w:tcW w:w="2643" w:type="dxa"/>
            <w:hideMark/>
          </w:tcPr>
          <w:p w14:paraId="47E1B1E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387331D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1348</w:t>
            </w:r>
          </w:p>
        </w:tc>
        <w:tc>
          <w:tcPr>
            <w:tcW w:w="2410" w:type="dxa"/>
            <w:hideMark/>
          </w:tcPr>
          <w:p w14:paraId="364C5BD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1953</w:t>
            </w:r>
          </w:p>
        </w:tc>
      </w:tr>
      <w:tr w:rsidR="002B5221" w:rsidRPr="002B5221" w14:paraId="4239AF5C" w14:textId="77777777" w:rsidTr="007640B4">
        <w:trPr>
          <w:trHeight w:val="300"/>
        </w:trPr>
        <w:tc>
          <w:tcPr>
            <w:tcW w:w="1200" w:type="dxa"/>
            <w:noWrap/>
            <w:hideMark/>
          </w:tcPr>
          <w:p w14:paraId="2010CA9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4334</w:t>
            </w:r>
          </w:p>
        </w:tc>
        <w:tc>
          <w:tcPr>
            <w:tcW w:w="2643" w:type="dxa"/>
            <w:hideMark/>
          </w:tcPr>
          <w:p w14:paraId="3F39E85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2B931C6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1352</w:t>
            </w:r>
          </w:p>
        </w:tc>
        <w:tc>
          <w:tcPr>
            <w:tcW w:w="2410" w:type="dxa"/>
            <w:hideMark/>
          </w:tcPr>
          <w:p w14:paraId="45B4C01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1953</w:t>
            </w:r>
          </w:p>
        </w:tc>
      </w:tr>
      <w:tr w:rsidR="002B5221" w:rsidRPr="002B5221" w14:paraId="631C2636" w14:textId="77777777" w:rsidTr="007640B4">
        <w:trPr>
          <w:trHeight w:val="300"/>
        </w:trPr>
        <w:tc>
          <w:tcPr>
            <w:tcW w:w="1200" w:type="dxa"/>
            <w:noWrap/>
            <w:hideMark/>
          </w:tcPr>
          <w:p w14:paraId="3A092C1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4335</w:t>
            </w:r>
          </w:p>
        </w:tc>
        <w:tc>
          <w:tcPr>
            <w:tcW w:w="2643" w:type="dxa"/>
            <w:hideMark/>
          </w:tcPr>
          <w:p w14:paraId="0CEC8B9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69B45D5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1357</w:t>
            </w:r>
          </w:p>
        </w:tc>
        <w:tc>
          <w:tcPr>
            <w:tcW w:w="2410" w:type="dxa"/>
            <w:hideMark/>
          </w:tcPr>
          <w:p w14:paraId="476E075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1953</w:t>
            </w:r>
          </w:p>
        </w:tc>
      </w:tr>
      <w:tr w:rsidR="002B5221" w:rsidRPr="002B5221" w14:paraId="6231FACF" w14:textId="77777777" w:rsidTr="007640B4">
        <w:trPr>
          <w:trHeight w:val="300"/>
        </w:trPr>
        <w:tc>
          <w:tcPr>
            <w:tcW w:w="1200" w:type="dxa"/>
            <w:noWrap/>
            <w:hideMark/>
          </w:tcPr>
          <w:p w14:paraId="49F2D9C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4336</w:t>
            </w:r>
          </w:p>
        </w:tc>
        <w:tc>
          <w:tcPr>
            <w:tcW w:w="2643" w:type="dxa"/>
            <w:hideMark/>
          </w:tcPr>
          <w:p w14:paraId="0498AFC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709C705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1465</w:t>
            </w:r>
          </w:p>
        </w:tc>
        <w:tc>
          <w:tcPr>
            <w:tcW w:w="2410" w:type="dxa"/>
            <w:hideMark/>
          </w:tcPr>
          <w:p w14:paraId="3C8F580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1953</w:t>
            </w:r>
          </w:p>
        </w:tc>
      </w:tr>
      <w:tr w:rsidR="002B5221" w:rsidRPr="002B5221" w14:paraId="3CDDE695" w14:textId="77777777" w:rsidTr="007640B4">
        <w:trPr>
          <w:trHeight w:val="300"/>
        </w:trPr>
        <w:tc>
          <w:tcPr>
            <w:tcW w:w="1200" w:type="dxa"/>
            <w:noWrap/>
            <w:hideMark/>
          </w:tcPr>
          <w:p w14:paraId="326FBC5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4337</w:t>
            </w:r>
          </w:p>
        </w:tc>
        <w:tc>
          <w:tcPr>
            <w:tcW w:w="2643" w:type="dxa"/>
            <w:hideMark/>
          </w:tcPr>
          <w:p w14:paraId="0399AAC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3939653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1481</w:t>
            </w:r>
          </w:p>
        </w:tc>
        <w:tc>
          <w:tcPr>
            <w:tcW w:w="2410" w:type="dxa"/>
            <w:hideMark/>
          </w:tcPr>
          <w:p w14:paraId="69ECCF6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1953</w:t>
            </w:r>
          </w:p>
        </w:tc>
      </w:tr>
      <w:tr w:rsidR="002B5221" w:rsidRPr="002B5221" w14:paraId="63595258" w14:textId="77777777" w:rsidTr="007640B4">
        <w:trPr>
          <w:trHeight w:val="300"/>
        </w:trPr>
        <w:tc>
          <w:tcPr>
            <w:tcW w:w="1200" w:type="dxa"/>
            <w:noWrap/>
            <w:hideMark/>
          </w:tcPr>
          <w:p w14:paraId="27E3AA2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4338</w:t>
            </w:r>
          </w:p>
        </w:tc>
        <w:tc>
          <w:tcPr>
            <w:tcW w:w="2643" w:type="dxa"/>
            <w:hideMark/>
          </w:tcPr>
          <w:p w14:paraId="6402C98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59FAC89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1501</w:t>
            </w:r>
          </w:p>
        </w:tc>
        <w:tc>
          <w:tcPr>
            <w:tcW w:w="2410" w:type="dxa"/>
            <w:hideMark/>
          </w:tcPr>
          <w:p w14:paraId="04EF173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1953</w:t>
            </w:r>
          </w:p>
        </w:tc>
      </w:tr>
      <w:tr w:rsidR="002B5221" w:rsidRPr="002B5221" w14:paraId="3D858D62" w14:textId="77777777" w:rsidTr="007640B4">
        <w:trPr>
          <w:trHeight w:val="300"/>
        </w:trPr>
        <w:tc>
          <w:tcPr>
            <w:tcW w:w="1200" w:type="dxa"/>
            <w:noWrap/>
            <w:hideMark/>
          </w:tcPr>
          <w:p w14:paraId="74B8E5D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4339</w:t>
            </w:r>
          </w:p>
        </w:tc>
        <w:tc>
          <w:tcPr>
            <w:tcW w:w="2643" w:type="dxa"/>
            <w:hideMark/>
          </w:tcPr>
          <w:p w14:paraId="74573EB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520D5D2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1516</w:t>
            </w:r>
          </w:p>
        </w:tc>
        <w:tc>
          <w:tcPr>
            <w:tcW w:w="2410" w:type="dxa"/>
            <w:hideMark/>
          </w:tcPr>
          <w:p w14:paraId="65BA777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1953</w:t>
            </w:r>
          </w:p>
        </w:tc>
      </w:tr>
      <w:tr w:rsidR="002B5221" w:rsidRPr="002B5221" w14:paraId="7E55948C" w14:textId="77777777" w:rsidTr="007640B4">
        <w:trPr>
          <w:trHeight w:val="300"/>
        </w:trPr>
        <w:tc>
          <w:tcPr>
            <w:tcW w:w="1200" w:type="dxa"/>
            <w:noWrap/>
            <w:hideMark/>
          </w:tcPr>
          <w:p w14:paraId="478DC63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4340</w:t>
            </w:r>
          </w:p>
        </w:tc>
        <w:tc>
          <w:tcPr>
            <w:tcW w:w="2643" w:type="dxa"/>
            <w:hideMark/>
          </w:tcPr>
          <w:p w14:paraId="24F8F44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7DBF532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1526</w:t>
            </w:r>
          </w:p>
        </w:tc>
        <w:tc>
          <w:tcPr>
            <w:tcW w:w="2410" w:type="dxa"/>
            <w:hideMark/>
          </w:tcPr>
          <w:p w14:paraId="2FE4F9F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1953</w:t>
            </w:r>
          </w:p>
        </w:tc>
      </w:tr>
      <w:tr w:rsidR="002B5221" w:rsidRPr="002B5221" w14:paraId="3AB773EB" w14:textId="77777777" w:rsidTr="007640B4">
        <w:trPr>
          <w:trHeight w:val="300"/>
        </w:trPr>
        <w:tc>
          <w:tcPr>
            <w:tcW w:w="1200" w:type="dxa"/>
            <w:noWrap/>
            <w:hideMark/>
          </w:tcPr>
          <w:p w14:paraId="3430C4A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4341</w:t>
            </w:r>
          </w:p>
        </w:tc>
        <w:tc>
          <w:tcPr>
            <w:tcW w:w="2643" w:type="dxa"/>
            <w:hideMark/>
          </w:tcPr>
          <w:p w14:paraId="4DF630E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78C025F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1598</w:t>
            </w:r>
          </w:p>
        </w:tc>
        <w:tc>
          <w:tcPr>
            <w:tcW w:w="2410" w:type="dxa"/>
            <w:hideMark/>
          </w:tcPr>
          <w:p w14:paraId="7E7DC9E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1953</w:t>
            </w:r>
          </w:p>
        </w:tc>
      </w:tr>
      <w:tr w:rsidR="002B5221" w:rsidRPr="002B5221" w14:paraId="2E35CCE3" w14:textId="77777777" w:rsidTr="007640B4">
        <w:trPr>
          <w:trHeight w:val="300"/>
        </w:trPr>
        <w:tc>
          <w:tcPr>
            <w:tcW w:w="1200" w:type="dxa"/>
            <w:noWrap/>
            <w:hideMark/>
          </w:tcPr>
          <w:p w14:paraId="2AE6BF7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4342</w:t>
            </w:r>
          </w:p>
        </w:tc>
        <w:tc>
          <w:tcPr>
            <w:tcW w:w="2643" w:type="dxa"/>
            <w:hideMark/>
          </w:tcPr>
          <w:p w14:paraId="714CCBF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2A39AD5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1599</w:t>
            </w:r>
          </w:p>
        </w:tc>
        <w:tc>
          <w:tcPr>
            <w:tcW w:w="2410" w:type="dxa"/>
            <w:hideMark/>
          </w:tcPr>
          <w:p w14:paraId="01BC41D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1953</w:t>
            </w:r>
          </w:p>
        </w:tc>
      </w:tr>
      <w:tr w:rsidR="002B5221" w:rsidRPr="002B5221" w14:paraId="604B508F" w14:textId="77777777" w:rsidTr="007640B4">
        <w:trPr>
          <w:trHeight w:val="300"/>
        </w:trPr>
        <w:tc>
          <w:tcPr>
            <w:tcW w:w="1200" w:type="dxa"/>
            <w:noWrap/>
            <w:hideMark/>
          </w:tcPr>
          <w:p w14:paraId="6101F1C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4343</w:t>
            </w:r>
          </w:p>
        </w:tc>
        <w:tc>
          <w:tcPr>
            <w:tcW w:w="2643" w:type="dxa"/>
            <w:hideMark/>
          </w:tcPr>
          <w:p w14:paraId="22A4B9C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2476FAE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1600</w:t>
            </w:r>
          </w:p>
        </w:tc>
        <w:tc>
          <w:tcPr>
            <w:tcW w:w="2410" w:type="dxa"/>
            <w:hideMark/>
          </w:tcPr>
          <w:p w14:paraId="0383547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1953</w:t>
            </w:r>
          </w:p>
        </w:tc>
      </w:tr>
      <w:tr w:rsidR="002B5221" w:rsidRPr="002B5221" w14:paraId="5217425E" w14:textId="77777777" w:rsidTr="007640B4">
        <w:trPr>
          <w:trHeight w:val="300"/>
        </w:trPr>
        <w:tc>
          <w:tcPr>
            <w:tcW w:w="1200" w:type="dxa"/>
            <w:noWrap/>
            <w:hideMark/>
          </w:tcPr>
          <w:p w14:paraId="445E722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lastRenderedPageBreak/>
              <w:t>4344</w:t>
            </w:r>
          </w:p>
        </w:tc>
        <w:tc>
          <w:tcPr>
            <w:tcW w:w="2643" w:type="dxa"/>
            <w:hideMark/>
          </w:tcPr>
          <w:p w14:paraId="764E848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3D3F35F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1601</w:t>
            </w:r>
          </w:p>
        </w:tc>
        <w:tc>
          <w:tcPr>
            <w:tcW w:w="2410" w:type="dxa"/>
            <w:hideMark/>
          </w:tcPr>
          <w:p w14:paraId="3D0709F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1953</w:t>
            </w:r>
          </w:p>
        </w:tc>
      </w:tr>
      <w:tr w:rsidR="002B5221" w:rsidRPr="002B5221" w14:paraId="74CB09CE" w14:textId="77777777" w:rsidTr="007640B4">
        <w:trPr>
          <w:trHeight w:val="300"/>
        </w:trPr>
        <w:tc>
          <w:tcPr>
            <w:tcW w:w="1200" w:type="dxa"/>
            <w:noWrap/>
            <w:hideMark/>
          </w:tcPr>
          <w:p w14:paraId="6159FBF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4345</w:t>
            </w:r>
          </w:p>
        </w:tc>
        <w:tc>
          <w:tcPr>
            <w:tcW w:w="2643" w:type="dxa"/>
            <w:hideMark/>
          </w:tcPr>
          <w:p w14:paraId="5424418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0DF3534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1602</w:t>
            </w:r>
          </w:p>
        </w:tc>
        <w:tc>
          <w:tcPr>
            <w:tcW w:w="2410" w:type="dxa"/>
            <w:hideMark/>
          </w:tcPr>
          <w:p w14:paraId="4ACEA63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1953</w:t>
            </w:r>
          </w:p>
        </w:tc>
      </w:tr>
      <w:tr w:rsidR="002B5221" w:rsidRPr="002B5221" w14:paraId="1F3B1FCB" w14:textId="77777777" w:rsidTr="007640B4">
        <w:trPr>
          <w:trHeight w:val="300"/>
        </w:trPr>
        <w:tc>
          <w:tcPr>
            <w:tcW w:w="1200" w:type="dxa"/>
            <w:noWrap/>
            <w:hideMark/>
          </w:tcPr>
          <w:p w14:paraId="2C4419C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4346</w:t>
            </w:r>
          </w:p>
        </w:tc>
        <w:tc>
          <w:tcPr>
            <w:tcW w:w="2643" w:type="dxa"/>
            <w:hideMark/>
          </w:tcPr>
          <w:p w14:paraId="4B9D972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77BD4F7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1613</w:t>
            </w:r>
          </w:p>
        </w:tc>
        <w:tc>
          <w:tcPr>
            <w:tcW w:w="2410" w:type="dxa"/>
            <w:hideMark/>
          </w:tcPr>
          <w:p w14:paraId="349DA7C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1953</w:t>
            </w:r>
          </w:p>
        </w:tc>
      </w:tr>
      <w:tr w:rsidR="002B5221" w:rsidRPr="002B5221" w14:paraId="57377F01" w14:textId="77777777" w:rsidTr="007640B4">
        <w:trPr>
          <w:trHeight w:val="300"/>
        </w:trPr>
        <w:tc>
          <w:tcPr>
            <w:tcW w:w="1200" w:type="dxa"/>
            <w:noWrap/>
            <w:hideMark/>
          </w:tcPr>
          <w:p w14:paraId="3A3F6AB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4347</w:t>
            </w:r>
          </w:p>
        </w:tc>
        <w:tc>
          <w:tcPr>
            <w:tcW w:w="2643" w:type="dxa"/>
            <w:hideMark/>
          </w:tcPr>
          <w:p w14:paraId="2DECC7C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6FB87E4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1614</w:t>
            </w:r>
          </w:p>
        </w:tc>
        <w:tc>
          <w:tcPr>
            <w:tcW w:w="2410" w:type="dxa"/>
            <w:hideMark/>
          </w:tcPr>
          <w:p w14:paraId="13D115A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1953</w:t>
            </w:r>
          </w:p>
        </w:tc>
      </w:tr>
      <w:tr w:rsidR="002B5221" w:rsidRPr="002B5221" w14:paraId="7201A722" w14:textId="77777777" w:rsidTr="007640B4">
        <w:trPr>
          <w:trHeight w:val="300"/>
        </w:trPr>
        <w:tc>
          <w:tcPr>
            <w:tcW w:w="1200" w:type="dxa"/>
            <w:noWrap/>
            <w:hideMark/>
          </w:tcPr>
          <w:p w14:paraId="0710281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4348</w:t>
            </w:r>
          </w:p>
        </w:tc>
        <w:tc>
          <w:tcPr>
            <w:tcW w:w="2643" w:type="dxa"/>
            <w:hideMark/>
          </w:tcPr>
          <w:p w14:paraId="11DE2B2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132A779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1616</w:t>
            </w:r>
          </w:p>
        </w:tc>
        <w:tc>
          <w:tcPr>
            <w:tcW w:w="2410" w:type="dxa"/>
            <w:hideMark/>
          </w:tcPr>
          <w:p w14:paraId="5F3AE8C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1953</w:t>
            </w:r>
          </w:p>
        </w:tc>
      </w:tr>
      <w:tr w:rsidR="002B5221" w:rsidRPr="002B5221" w14:paraId="52435FE9" w14:textId="77777777" w:rsidTr="007640B4">
        <w:trPr>
          <w:trHeight w:val="300"/>
        </w:trPr>
        <w:tc>
          <w:tcPr>
            <w:tcW w:w="1200" w:type="dxa"/>
            <w:noWrap/>
            <w:hideMark/>
          </w:tcPr>
          <w:p w14:paraId="4475B91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4349</w:t>
            </w:r>
          </w:p>
        </w:tc>
        <w:tc>
          <w:tcPr>
            <w:tcW w:w="2643" w:type="dxa"/>
            <w:hideMark/>
          </w:tcPr>
          <w:p w14:paraId="7349826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661DE48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1642</w:t>
            </w:r>
          </w:p>
        </w:tc>
        <w:tc>
          <w:tcPr>
            <w:tcW w:w="2410" w:type="dxa"/>
            <w:hideMark/>
          </w:tcPr>
          <w:p w14:paraId="23D58B0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1953</w:t>
            </w:r>
          </w:p>
        </w:tc>
      </w:tr>
      <w:tr w:rsidR="002B5221" w:rsidRPr="002B5221" w14:paraId="29A7B490" w14:textId="77777777" w:rsidTr="007640B4">
        <w:trPr>
          <w:trHeight w:val="300"/>
        </w:trPr>
        <w:tc>
          <w:tcPr>
            <w:tcW w:w="1200" w:type="dxa"/>
            <w:noWrap/>
            <w:hideMark/>
          </w:tcPr>
          <w:p w14:paraId="7DC35BB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4350</w:t>
            </w:r>
          </w:p>
        </w:tc>
        <w:tc>
          <w:tcPr>
            <w:tcW w:w="2643" w:type="dxa"/>
            <w:hideMark/>
          </w:tcPr>
          <w:p w14:paraId="4AA24EC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4FB5E7B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1651</w:t>
            </w:r>
          </w:p>
        </w:tc>
        <w:tc>
          <w:tcPr>
            <w:tcW w:w="2410" w:type="dxa"/>
            <w:hideMark/>
          </w:tcPr>
          <w:p w14:paraId="108717C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1953</w:t>
            </w:r>
          </w:p>
        </w:tc>
      </w:tr>
      <w:tr w:rsidR="002B5221" w:rsidRPr="002B5221" w14:paraId="260F8496" w14:textId="77777777" w:rsidTr="007640B4">
        <w:trPr>
          <w:trHeight w:val="300"/>
        </w:trPr>
        <w:tc>
          <w:tcPr>
            <w:tcW w:w="1200" w:type="dxa"/>
            <w:noWrap/>
            <w:hideMark/>
          </w:tcPr>
          <w:p w14:paraId="21C6C38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4351</w:t>
            </w:r>
          </w:p>
        </w:tc>
        <w:tc>
          <w:tcPr>
            <w:tcW w:w="2643" w:type="dxa"/>
            <w:hideMark/>
          </w:tcPr>
          <w:p w14:paraId="61486D0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328CAFD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1672</w:t>
            </w:r>
          </w:p>
        </w:tc>
        <w:tc>
          <w:tcPr>
            <w:tcW w:w="2410" w:type="dxa"/>
            <w:hideMark/>
          </w:tcPr>
          <w:p w14:paraId="5A41B6D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1953</w:t>
            </w:r>
          </w:p>
        </w:tc>
      </w:tr>
      <w:tr w:rsidR="002B5221" w:rsidRPr="002B5221" w14:paraId="3C7A5904" w14:textId="77777777" w:rsidTr="007640B4">
        <w:trPr>
          <w:trHeight w:val="300"/>
        </w:trPr>
        <w:tc>
          <w:tcPr>
            <w:tcW w:w="1200" w:type="dxa"/>
            <w:noWrap/>
            <w:hideMark/>
          </w:tcPr>
          <w:p w14:paraId="3C5E305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4352</w:t>
            </w:r>
          </w:p>
        </w:tc>
        <w:tc>
          <w:tcPr>
            <w:tcW w:w="2643" w:type="dxa"/>
            <w:hideMark/>
          </w:tcPr>
          <w:p w14:paraId="0471DFF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1FA8BB9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1724</w:t>
            </w:r>
          </w:p>
        </w:tc>
        <w:tc>
          <w:tcPr>
            <w:tcW w:w="2410" w:type="dxa"/>
            <w:hideMark/>
          </w:tcPr>
          <w:p w14:paraId="2731CC6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1953</w:t>
            </w:r>
          </w:p>
        </w:tc>
      </w:tr>
      <w:tr w:rsidR="002B5221" w:rsidRPr="002B5221" w14:paraId="18C1860D" w14:textId="77777777" w:rsidTr="007640B4">
        <w:trPr>
          <w:trHeight w:val="300"/>
        </w:trPr>
        <w:tc>
          <w:tcPr>
            <w:tcW w:w="1200" w:type="dxa"/>
            <w:noWrap/>
            <w:hideMark/>
          </w:tcPr>
          <w:p w14:paraId="3CB5B5A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4353</w:t>
            </w:r>
          </w:p>
        </w:tc>
        <w:tc>
          <w:tcPr>
            <w:tcW w:w="2643" w:type="dxa"/>
            <w:hideMark/>
          </w:tcPr>
          <w:p w14:paraId="2205F71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59E62FF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1812</w:t>
            </w:r>
          </w:p>
        </w:tc>
        <w:tc>
          <w:tcPr>
            <w:tcW w:w="2410" w:type="dxa"/>
            <w:hideMark/>
          </w:tcPr>
          <w:p w14:paraId="6ECBBA9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1953</w:t>
            </w:r>
          </w:p>
        </w:tc>
      </w:tr>
      <w:tr w:rsidR="002B5221" w:rsidRPr="002B5221" w14:paraId="74BE75A8" w14:textId="77777777" w:rsidTr="007640B4">
        <w:trPr>
          <w:trHeight w:val="300"/>
        </w:trPr>
        <w:tc>
          <w:tcPr>
            <w:tcW w:w="1200" w:type="dxa"/>
            <w:noWrap/>
            <w:hideMark/>
          </w:tcPr>
          <w:p w14:paraId="534062E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4354</w:t>
            </w:r>
          </w:p>
        </w:tc>
        <w:tc>
          <w:tcPr>
            <w:tcW w:w="2643" w:type="dxa"/>
            <w:hideMark/>
          </w:tcPr>
          <w:p w14:paraId="681E60D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7076627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1830</w:t>
            </w:r>
          </w:p>
        </w:tc>
        <w:tc>
          <w:tcPr>
            <w:tcW w:w="2410" w:type="dxa"/>
            <w:hideMark/>
          </w:tcPr>
          <w:p w14:paraId="08AD205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1953</w:t>
            </w:r>
          </w:p>
        </w:tc>
      </w:tr>
      <w:tr w:rsidR="002B5221" w:rsidRPr="002B5221" w14:paraId="20D7E72B" w14:textId="77777777" w:rsidTr="007640B4">
        <w:trPr>
          <w:trHeight w:val="300"/>
        </w:trPr>
        <w:tc>
          <w:tcPr>
            <w:tcW w:w="1200" w:type="dxa"/>
            <w:noWrap/>
            <w:hideMark/>
          </w:tcPr>
          <w:p w14:paraId="49B495E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4355</w:t>
            </w:r>
          </w:p>
        </w:tc>
        <w:tc>
          <w:tcPr>
            <w:tcW w:w="2643" w:type="dxa"/>
            <w:hideMark/>
          </w:tcPr>
          <w:p w14:paraId="2FE6CFA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44B8F74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1858</w:t>
            </w:r>
          </w:p>
        </w:tc>
        <w:tc>
          <w:tcPr>
            <w:tcW w:w="2410" w:type="dxa"/>
            <w:hideMark/>
          </w:tcPr>
          <w:p w14:paraId="06F284A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1953</w:t>
            </w:r>
          </w:p>
        </w:tc>
      </w:tr>
      <w:tr w:rsidR="002B5221" w:rsidRPr="002B5221" w14:paraId="230E3D10" w14:textId="77777777" w:rsidTr="007640B4">
        <w:trPr>
          <w:trHeight w:val="300"/>
        </w:trPr>
        <w:tc>
          <w:tcPr>
            <w:tcW w:w="1200" w:type="dxa"/>
            <w:noWrap/>
            <w:hideMark/>
          </w:tcPr>
          <w:p w14:paraId="15CC10B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4356</w:t>
            </w:r>
          </w:p>
        </w:tc>
        <w:tc>
          <w:tcPr>
            <w:tcW w:w="2643" w:type="dxa"/>
            <w:hideMark/>
          </w:tcPr>
          <w:p w14:paraId="50A95FB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0CC9F4A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1859</w:t>
            </w:r>
          </w:p>
        </w:tc>
        <w:tc>
          <w:tcPr>
            <w:tcW w:w="2410" w:type="dxa"/>
            <w:hideMark/>
          </w:tcPr>
          <w:p w14:paraId="3ABA95B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1953</w:t>
            </w:r>
          </w:p>
        </w:tc>
      </w:tr>
      <w:tr w:rsidR="002B5221" w:rsidRPr="002B5221" w14:paraId="5E48D694" w14:textId="77777777" w:rsidTr="007640B4">
        <w:trPr>
          <w:trHeight w:val="300"/>
        </w:trPr>
        <w:tc>
          <w:tcPr>
            <w:tcW w:w="1200" w:type="dxa"/>
            <w:noWrap/>
            <w:hideMark/>
          </w:tcPr>
          <w:p w14:paraId="74494F6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4357</w:t>
            </w:r>
          </w:p>
        </w:tc>
        <w:tc>
          <w:tcPr>
            <w:tcW w:w="2643" w:type="dxa"/>
            <w:hideMark/>
          </w:tcPr>
          <w:p w14:paraId="3B77EBE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02A29DE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1860</w:t>
            </w:r>
          </w:p>
        </w:tc>
        <w:tc>
          <w:tcPr>
            <w:tcW w:w="2410" w:type="dxa"/>
            <w:hideMark/>
          </w:tcPr>
          <w:p w14:paraId="33910A6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1953</w:t>
            </w:r>
          </w:p>
        </w:tc>
      </w:tr>
      <w:tr w:rsidR="002B5221" w:rsidRPr="002B5221" w14:paraId="41205D36" w14:textId="77777777" w:rsidTr="007640B4">
        <w:trPr>
          <w:trHeight w:val="300"/>
        </w:trPr>
        <w:tc>
          <w:tcPr>
            <w:tcW w:w="1200" w:type="dxa"/>
            <w:noWrap/>
            <w:hideMark/>
          </w:tcPr>
          <w:p w14:paraId="2B5CCF5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4358</w:t>
            </w:r>
          </w:p>
        </w:tc>
        <w:tc>
          <w:tcPr>
            <w:tcW w:w="2643" w:type="dxa"/>
            <w:hideMark/>
          </w:tcPr>
          <w:p w14:paraId="228B4C2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54F5E85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1861</w:t>
            </w:r>
          </w:p>
        </w:tc>
        <w:tc>
          <w:tcPr>
            <w:tcW w:w="2410" w:type="dxa"/>
            <w:hideMark/>
          </w:tcPr>
          <w:p w14:paraId="78DFE9F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1953</w:t>
            </w:r>
          </w:p>
        </w:tc>
      </w:tr>
      <w:tr w:rsidR="002B5221" w:rsidRPr="002B5221" w14:paraId="60E96667" w14:textId="77777777" w:rsidTr="007640B4">
        <w:trPr>
          <w:trHeight w:val="300"/>
        </w:trPr>
        <w:tc>
          <w:tcPr>
            <w:tcW w:w="1200" w:type="dxa"/>
            <w:noWrap/>
            <w:hideMark/>
          </w:tcPr>
          <w:p w14:paraId="11A4B36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4359</w:t>
            </w:r>
          </w:p>
        </w:tc>
        <w:tc>
          <w:tcPr>
            <w:tcW w:w="2643" w:type="dxa"/>
            <w:hideMark/>
          </w:tcPr>
          <w:p w14:paraId="7683B85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3643720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1862</w:t>
            </w:r>
          </w:p>
        </w:tc>
        <w:tc>
          <w:tcPr>
            <w:tcW w:w="2410" w:type="dxa"/>
            <w:hideMark/>
          </w:tcPr>
          <w:p w14:paraId="5479D4E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1953</w:t>
            </w:r>
          </w:p>
        </w:tc>
      </w:tr>
      <w:tr w:rsidR="002B5221" w:rsidRPr="002B5221" w14:paraId="52698345" w14:textId="77777777" w:rsidTr="007640B4">
        <w:trPr>
          <w:trHeight w:val="300"/>
        </w:trPr>
        <w:tc>
          <w:tcPr>
            <w:tcW w:w="1200" w:type="dxa"/>
            <w:noWrap/>
            <w:hideMark/>
          </w:tcPr>
          <w:p w14:paraId="750A580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4360</w:t>
            </w:r>
          </w:p>
        </w:tc>
        <w:tc>
          <w:tcPr>
            <w:tcW w:w="2643" w:type="dxa"/>
            <w:hideMark/>
          </w:tcPr>
          <w:p w14:paraId="28DF0F5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105CEC9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1877</w:t>
            </w:r>
          </w:p>
        </w:tc>
        <w:tc>
          <w:tcPr>
            <w:tcW w:w="2410" w:type="dxa"/>
            <w:hideMark/>
          </w:tcPr>
          <w:p w14:paraId="57EDA1E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1953</w:t>
            </w:r>
          </w:p>
        </w:tc>
      </w:tr>
      <w:tr w:rsidR="002B5221" w:rsidRPr="002B5221" w14:paraId="41E61CA8" w14:textId="77777777" w:rsidTr="007640B4">
        <w:trPr>
          <w:trHeight w:val="300"/>
        </w:trPr>
        <w:tc>
          <w:tcPr>
            <w:tcW w:w="1200" w:type="dxa"/>
            <w:noWrap/>
            <w:hideMark/>
          </w:tcPr>
          <w:p w14:paraId="34DDD22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4361</w:t>
            </w:r>
          </w:p>
        </w:tc>
        <w:tc>
          <w:tcPr>
            <w:tcW w:w="2643" w:type="dxa"/>
            <w:hideMark/>
          </w:tcPr>
          <w:p w14:paraId="3CD4AF3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4653750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1941</w:t>
            </w:r>
          </w:p>
        </w:tc>
        <w:tc>
          <w:tcPr>
            <w:tcW w:w="2410" w:type="dxa"/>
            <w:hideMark/>
          </w:tcPr>
          <w:p w14:paraId="0ABE4EE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1953</w:t>
            </w:r>
          </w:p>
        </w:tc>
      </w:tr>
      <w:tr w:rsidR="002B5221" w:rsidRPr="002B5221" w14:paraId="0AB31E18" w14:textId="77777777" w:rsidTr="007640B4">
        <w:trPr>
          <w:trHeight w:val="300"/>
        </w:trPr>
        <w:tc>
          <w:tcPr>
            <w:tcW w:w="1200" w:type="dxa"/>
            <w:noWrap/>
            <w:hideMark/>
          </w:tcPr>
          <w:p w14:paraId="33E634F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4362</w:t>
            </w:r>
          </w:p>
        </w:tc>
        <w:tc>
          <w:tcPr>
            <w:tcW w:w="2643" w:type="dxa"/>
            <w:hideMark/>
          </w:tcPr>
          <w:p w14:paraId="218AE31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noWrap/>
            <w:hideMark/>
          </w:tcPr>
          <w:p w14:paraId="6835B5E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1959</w:t>
            </w:r>
          </w:p>
        </w:tc>
        <w:tc>
          <w:tcPr>
            <w:tcW w:w="2410" w:type="dxa"/>
            <w:hideMark/>
          </w:tcPr>
          <w:p w14:paraId="6F9037A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1953</w:t>
            </w:r>
          </w:p>
        </w:tc>
      </w:tr>
      <w:tr w:rsidR="002B5221" w:rsidRPr="002B5221" w14:paraId="2439C83F" w14:textId="77777777" w:rsidTr="007640B4">
        <w:trPr>
          <w:trHeight w:val="300"/>
        </w:trPr>
        <w:tc>
          <w:tcPr>
            <w:tcW w:w="1200" w:type="dxa"/>
            <w:noWrap/>
            <w:hideMark/>
          </w:tcPr>
          <w:p w14:paraId="149622E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4363</w:t>
            </w:r>
          </w:p>
        </w:tc>
        <w:tc>
          <w:tcPr>
            <w:tcW w:w="2643" w:type="dxa"/>
            <w:hideMark/>
          </w:tcPr>
          <w:p w14:paraId="5EC6143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70027E6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1972</w:t>
            </w:r>
          </w:p>
        </w:tc>
        <w:tc>
          <w:tcPr>
            <w:tcW w:w="2410" w:type="dxa"/>
            <w:hideMark/>
          </w:tcPr>
          <w:p w14:paraId="2AB95D3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1953</w:t>
            </w:r>
          </w:p>
        </w:tc>
      </w:tr>
      <w:tr w:rsidR="002B5221" w:rsidRPr="002B5221" w14:paraId="45C1961B" w14:textId="77777777" w:rsidTr="007640B4">
        <w:trPr>
          <w:trHeight w:val="300"/>
        </w:trPr>
        <w:tc>
          <w:tcPr>
            <w:tcW w:w="1200" w:type="dxa"/>
            <w:noWrap/>
            <w:hideMark/>
          </w:tcPr>
          <w:p w14:paraId="57C3D46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4364</w:t>
            </w:r>
          </w:p>
        </w:tc>
        <w:tc>
          <w:tcPr>
            <w:tcW w:w="2643" w:type="dxa"/>
            <w:hideMark/>
          </w:tcPr>
          <w:p w14:paraId="0EB76F9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noWrap/>
            <w:hideMark/>
          </w:tcPr>
          <w:p w14:paraId="2E41ED3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1991</w:t>
            </w:r>
          </w:p>
        </w:tc>
        <w:tc>
          <w:tcPr>
            <w:tcW w:w="2410" w:type="dxa"/>
            <w:hideMark/>
          </w:tcPr>
          <w:p w14:paraId="3235671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1953</w:t>
            </w:r>
          </w:p>
        </w:tc>
      </w:tr>
      <w:tr w:rsidR="002B5221" w:rsidRPr="002B5221" w14:paraId="09ADCD1C" w14:textId="77777777" w:rsidTr="007640B4">
        <w:trPr>
          <w:trHeight w:val="300"/>
        </w:trPr>
        <w:tc>
          <w:tcPr>
            <w:tcW w:w="1200" w:type="dxa"/>
            <w:noWrap/>
            <w:hideMark/>
          </w:tcPr>
          <w:p w14:paraId="2EA86A1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4365</w:t>
            </w:r>
          </w:p>
        </w:tc>
        <w:tc>
          <w:tcPr>
            <w:tcW w:w="2643" w:type="dxa"/>
            <w:hideMark/>
          </w:tcPr>
          <w:p w14:paraId="0DFADDD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6C1DEAC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2026</w:t>
            </w:r>
          </w:p>
        </w:tc>
        <w:tc>
          <w:tcPr>
            <w:tcW w:w="2410" w:type="dxa"/>
            <w:hideMark/>
          </w:tcPr>
          <w:p w14:paraId="52C5CF4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1953</w:t>
            </w:r>
          </w:p>
        </w:tc>
      </w:tr>
      <w:tr w:rsidR="002B5221" w:rsidRPr="002B5221" w14:paraId="770D2D51" w14:textId="77777777" w:rsidTr="007640B4">
        <w:trPr>
          <w:trHeight w:val="300"/>
        </w:trPr>
        <w:tc>
          <w:tcPr>
            <w:tcW w:w="1200" w:type="dxa"/>
            <w:noWrap/>
            <w:hideMark/>
          </w:tcPr>
          <w:p w14:paraId="6BA2576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4366</w:t>
            </w:r>
          </w:p>
        </w:tc>
        <w:tc>
          <w:tcPr>
            <w:tcW w:w="2643" w:type="dxa"/>
            <w:hideMark/>
          </w:tcPr>
          <w:p w14:paraId="4DFF048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4B5D4BE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2027</w:t>
            </w:r>
          </w:p>
        </w:tc>
        <w:tc>
          <w:tcPr>
            <w:tcW w:w="2410" w:type="dxa"/>
            <w:hideMark/>
          </w:tcPr>
          <w:p w14:paraId="5535410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1953</w:t>
            </w:r>
          </w:p>
        </w:tc>
      </w:tr>
      <w:tr w:rsidR="002B5221" w:rsidRPr="002B5221" w14:paraId="63A0AEAF" w14:textId="77777777" w:rsidTr="007640B4">
        <w:trPr>
          <w:trHeight w:val="300"/>
        </w:trPr>
        <w:tc>
          <w:tcPr>
            <w:tcW w:w="1200" w:type="dxa"/>
            <w:noWrap/>
            <w:hideMark/>
          </w:tcPr>
          <w:p w14:paraId="4F9072F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4367</w:t>
            </w:r>
          </w:p>
        </w:tc>
        <w:tc>
          <w:tcPr>
            <w:tcW w:w="2643" w:type="dxa"/>
            <w:hideMark/>
          </w:tcPr>
          <w:p w14:paraId="73972EF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09F2A82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2028</w:t>
            </w:r>
          </w:p>
        </w:tc>
        <w:tc>
          <w:tcPr>
            <w:tcW w:w="2410" w:type="dxa"/>
            <w:hideMark/>
          </w:tcPr>
          <w:p w14:paraId="3D28DC8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1953</w:t>
            </w:r>
          </w:p>
        </w:tc>
      </w:tr>
      <w:tr w:rsidR="002B5221" w:rsidRPr="002B5221" w14:paraId="1379E9BD" w14:textId="77777777" w:rsidTr="007640B4">
        <w:trPr>
          <w:trHeight w:val="300"/>
        </w:trPr>
        <w:tc>
          <w:tcPr>
            <w:tcW w:w="1200" w:type="dxa"/>
            <w:noWrap/>
            <w:hideMark/>
          </w:tcPr>
          <w:p w14:paraId="265A5DA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4368</w:t>
            </w:r>
          </w:p>
        </w:tc>
        <w:tc>
          <w:tcPr>
            <w:tcW w:w="2643" w:type="dxa"/>
            <w:hideMark/>
          </w:tcPr>
          <w:p w14:paraId="73C7564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4145219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2029</w:t>
            </w:r>
          </w:p>
        </w:tc>
        <w:tc>
          <w:tcPr>
            <w:tcW w:w="2410" w:type="dxa"/>
            <w:hideMark/>
          </w:tcPr>
          <w:p w14:paraId="1426117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1953</w:t>
            </w:r>
          </w:p>
        </w:tc>
      </w:tr>
      <w:tr w:rsidR="002B5221" w:rsidRPr="002B5221" w14:paraId="21BF85F3" w14:textId="77777777" w:rsidTr="007640B4">
        <w:trPr>
          <w:trHeight w:val="300"/>
        </w:trPr>
        <w:tc>
          <w:tcPr>
            <w:tcW w:w="1200" w:type="dxa"/>
            <w:noWrap/>
            <w:hideMark/>
          </w:tcPr>
          <w:p w14:paraId="4708BEC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4369</w:t>
            </w:r>
          </w:p>
        </w:tc>
        <w:tc>
          <w:tcPr>
            <w:tcW w:w="2643" w:type="dxa"/>
            <w:hideMark/>
          </w:tcPr>
          <w:p w14:paraId="358B4D8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3C2921B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2030</w:t>
            </w:r>
          </w:p>
        </w:tc>
        <w:tc>
          <w:tcPr>
            <w:tcW w:w="2410" w:type="dxa"/>
            <w:hideMark/>
          </w:tcPr>
          <w:p w14:paraId="10FF006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1953</w:t>
            </w:r>
          </w:p>
        </w:tc>
      </w:tr>
      <w:tr w:rsidR="002B5221" w:rsidRPr="002B5221" w14:paraId="35B0B111" w14:textId="77777777" w:rsidTr="007640B4">
        <w:trPr>
          <w:trHeight w:val="300"/>
        </w:trPr>
        <w:tc>
          <w:tcPr>
            <w:tcW w:w="1200" w:type="dxa"/>
            <w:noWrap/>
            <w:hideMark/>
          </w:tcPr>
          <w:p w14:paraId="4B8291E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4370</w:t>
            </w:r>
          </w:p>
        </w:tc>
        <w:tc>
          <w:tcPr>
            <w:tcW w:w="2643" w:type="dxa"/>
            <w:hideMark/>
          </w:tcPr>
          <w:p w14:paraId="6B23D72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5900FE2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2031</w:t>
            </w:r>
          </w:p>
        </w:tc>
        <w:tc>
          <w:tcPr>
            <w:tcW w:w="2410" w:type="dxa"/>
            <w:hideMark/>
          </w:tcPr>
          <w:p w14:paraId="16221C9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1953</w:t>
            </w:r>
          </w:p>
        </w:tc>
      </w:tr>
      <w:tr w:rsidR="002B5221" w:rsidRPr="002B5221" w14:paraId="72731C30" w14:textId="77777777" w:rsidTr="007640B4">
        <w:trPr>
          <w:trHeight w:val="300"/>
        </w:trPr>
        <w:tc>
          <w:tcPr>
            <w:tcW w:w="1200" w:type="dxa"/>
            <w:noWrap/>
            <w:hideMark/>
          </w:tcPr>
          <w:p w14:paraId="5685A09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4371</w:t>
            </w:r>
          </w:p>
        </w:tc>
        <w:tc>
          <w:tcPr>
            <w:tcW w:w="2643" w:type="dxa"/>
            <w:hideMark/>
          </w:tcPr>
          <w:p w14:paraId="5F6E51F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264A4DE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2043</w:t>
            </w:r>
          </w:p>
        </w:tc>
        <w:tc>
          <w:tcPr>
            <w:tcW w:w="2410" w:type="dxa"/>
            <w:hideMark/>
          </w:tcPr>
          <w:p w14:paraId="0B9BC8C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1953</w:t>
            </w:r>
          </w:p>
        </w:tc>
      </w:tr>
      <w:tr w:rsidR="002B5221" w:rsidRPr="002B5221" w14:paraId="32A6A0AE" w14:textId="77777777" w:rsidTr="007640B4">
        <w:trPr>
          <w:trHeight w:val="300"/>
        </w:trPr>
        <w:tc>
          <w:tcPr>
            <w:tcW w:w="1200" w:type="dxa"/>
            <w:noWrap/>
            <w:hideMark/>
          </w:tcPr>
          <w:p w14:paraId="450D54B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4372</w:t>
            </w:r>
          </w:p>
        </w:tc>
        <w:tc>
          <w:tcPr>
            <w:tcW w:w="2643" w:type="dxa"/>
            <w:hideMark/>
          </w:tcPr>
          <w:p w14:paraId="2B781DA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3A15EDA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2044</w:t>
            </w:r>
          </w:p>
        </w:tc>
        <w:tc>
          <w:tcPr>
            <w:tcW w:w="2410" w:type="dxa"/>
            <w:hideMark/>
          </w:tcPr>
          <w:p w14:paraId="764AE7A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1953</w:t>
            </w:r>
          </w:p>
        </w:tc>
      </w:tr>
      <w:tr w:rsidR="002B5221" w:rsidRPr="002B5221" w14:paraId="6F1E612D" w14:textId="77777777" w:rsidTr="007640B4">
        <w:trPr>
          <w:trHeight w:val="300"/>
        </w:trPr>
        <w:tc>
          <w:tcPr>
            <w:tcW w:w="1200" w:type="dxa"/>
            <w:noWrap/>
            <w:hideMark/>
          </w:tcPr>
          <w:p w14:paraId="3D6EFBF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4373</w:t>
            </w:r>
          </w:p>
        </w:tc>
        <w:tc>
          <w:tcPr>
            <w:tcW w:w="2643" w:type="dxa"/>
            <w:hideMark/>
          </w:tcPr>
          <w:p w14:paraId="65C51AE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55A5160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2062</w:t>
            </w:r>
          </w:p>
        </w:tc>
        <w:tc>
          <w:tcPr>
            <w:tcW w:w="2410" w:type="dxa"/>
            <w:hideMark/>
          </w:tcPr>
          <w:p w14:paraId="394A36A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1953</w:t>
            </w:r>
          </w:p>
        </w:tc>
      </w:tr>
      <w:tr w:rsidR="002B5221" w:rsidRPr="002B5221" w14:paraId="608639CC" w14:textId="77777777" w:rsidTr="007640B4">
        <w:trPr>
          <w:trHeight w:val="300"/>
        </w:trPr>
        <w:tc>
          <w:tcPr>
            <w:tcW w:w="1200" w:type="dxa"/>
            <w:noWrap/>
            <w:hideMark/>
          </w:tcPr>
          <w:p w14:paraId="7B82FF5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4374</w:t>
            </w:r>
          </w:p>
        </w:tc>
        <w:tc>
          <w:tcPr>
            <w:tcW w:w="2643" w:type="dxa"/>
            <w:hideMark/>
          </w:tcPr>
          <w:p w14:paraId="6B8BBB7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noWrap/>
            <w:hideMark/>
          </w:tcPr>
          <w:p w14:paraId="6AA2FFD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2123</w:t>
            </w:r>
          </w:p>
        </w:tc>
        <w:tc>
          <w:tcPr>
            <w:tcW w:w="2410" w:type="dxa"/>
            <w:hideMark/>
          </w:tcPr>
          <w:p w14:paraId="0A3CFB6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1953</w:t>
            </w:r>
          </w:p>
        </w:tc>
      </w:tr>
      <w:tr w:rsidR="002B5221" w:rsidRPr="002B5221" w14:paraId="3BE5D598" w14:textId="77777777" w:rsidTr="007640B4">
        <w:trPr>
          <w:trHeight w:val="300"/>
        </w:trPr>
        <w:tc>
          <w:tcPr>
            <w:tcW w:w="1200" w:type="dxa"/>
            <w:noWrap/>
            <w:hideMark/>
          </w:tcPr>
          <w:p w14:paraId="18641F9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4375</w:t>
            </w:r>
          </w:p>
        </w:tc>
        <w:tc>
          <w:tcPr>
            <w:tcW w:w="2643" w:type="dxa"/>
            <w:hideMark/>
          </w:tcPr>
          <w:p w14:paraId="541D1E4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7C1F60A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2124</w:t>
            </w:r>
          </w:p>
        </w:tc>
        <w:tc>
          <w:tcPr>
            <w:tcW w:w="2410" w:type="dxa"/>
            <w:hideMark/>
          </w:tcPr>
          <w:p w14:paraId="5ACB14B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1953</w:t>
            </w:r>
          </w:p>
        </w:tc>
      </w:tr>
      <w:tr w:rsidR="002B5221" w:rsidRPr="002B5221" w14:paraId="3FE2427A" w14:textId="77777777" w:rsidTr="007640B4">
        <w:trPr>
          <w:trHeight w:val="300"/>
        </w:trPr>
        <w:tc>
          <w:tcPr>
            <w:tcW w:w="1200" w:type="dxa"/>
            <w:noWrap/>
            <w:hideMark/>
          </w:tcPr>
          <w:p w14:paraId="7B3FF56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4376</w:t>
            </w:r>
          </w:p>
        </w:tc>
        <w:tc>
          <w:tcPr>
            <w:tcW w:w="2643" w:type="dxa"/>
            <w:hideMark/>
          </w:tcPr>
          <w:p w14:paraId="5FB600F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6450563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2166</w:t>
            </w:r>
          </w:p>
        </w:tc>
        <w:tc>
          <w:tcPr>
            <w:tcW w:w="2410" w:type="dxa"/>
            <w:hideMark/>
          </w:tcPr>
          <w:p w14:paraId="7907EB7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1953</w:t>
            </w:r>
          </w:p>
        </w:tc>
      </w:tr>
      <w:tr w:rsidR="002B5221" w:rsidRPr="002B5221" w14:paraId="7C13DCF3" w14:textId="77777777" w:rsidTr="007640B4">
        <w:trPr>
          <w:trHeight w:val="300"/>
        </w:trPr>
        <w:tc>
          <w:tcPr>
            <w:tcW w:w="1200" w:type="dxa"/>
            <w:noWrap/>
            <w:hideMark/>
          </w:tcPr>
          <w:p w14:paraId="661D05F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4377</w:t>
            </w:r>
          </w:p>
        </w:tc>
        <w:tc>
          <w:tcPr>
            <w:tcW w:w="2643" w:type="dxa"/>
            <w:hideMark/>
          </w:tcPr>
          <w:p w14:paraId="027B48D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4EA67E6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2174</w:t>
            </w:r>
          </w:p>
        </w:tc>
        <w:tc>
          <w:tcPr>
            <w:tcW w:w="2410" w:type="dxa"/>
            <w:hideMark/>
          </w:tcPr>
          <w:p w14:paraId="644D146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1953</w:t>
            </w:r>
          </w:p>
        </w:tc>
      </w:tr>
      <w:tr w:rsidR="002B5221" w:rsidRPr="002B5221" w14:paraId="285A8C75" w14:textId="77777777" w:rsidTr="007640B4">
        <w:trPr>
          <w:trHeight w:val="300"/>
        </w:trPr>
        <w:tc>
          <w:tcPr>
            <w:tcW w:w="1200" w:type="dxa"/>
            <w:noWrap/>
            <w:hideMark/>
          </w:tcPr>
          <w:p w14:paraId="21103EF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4378</w:t>
            </w:r>
          </w:p>
        </w:tc>
        <w:tc>
          <w:tcPr>
            <w:tcW w:w="2643" w:type="dxa"/>
            <w:hideMark/>
          </w:tcPr>
          <w:p w14:paraId="074BE70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05EB40A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2184</w:t>
            </w:r>
          </w:p>
        </w:tc>
        <w:tc>
          <w:tcPr>
            <w:tcW w:w="2410" w:type="dxa"/>
            <w:hideMark/>
          </w:tcPr>
          <w:p w14:paraId="2D1C0E3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1953</w:t>
            </w:r>
          </w:p>
        </w:tc>
      </w:tr>
      <w:tr w:rsidR="002B5221" w:rsidRPr="002B5221" w14:paraId="19C18F34" w14:textId="77777777" w:rsidTr="007640B4">
        <w:trPr>
          <w:trHeight w:val="300"/>
        </w:trPr>
        <w:tc>
          <w:tcPr>
            <w:tcW w:w="1200" w:type="dxa"/>
            <w:noWrap/>
            <w:hideMark/>
          </w:tcPr>
          <w:p w14:paraId="34CB1FA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4379</w:t>
            </w:r>
          </w:p>
        </w:tc>
        <w:tc>
          <w:tcPr>
            <w:tcW w:w="2643" w:type="dxa"/>
            <w:hideMark/>
          </w:tcPr>
          <w:p w14:paraId="6F88FCA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7551E0C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2186</w:t>
            </w:r>
          </w:p>
        </w:tc>
        <w:tc>
          <w:tcPr>
            <w:tcW w:w="2410" w:type="dxa"/>
            <w:hideMark/>
          </w:tcPr>
          <w:p w14:paraId="6129C04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1953</w:t>
            </w:r>
          </w:p>
        </w:tc>
      </w:tr>
      <w:tr w:rsidR="002B5221" w:rsidRPr="002B5221" w14:paraId="7F9D8DDC" w14:textId="77777777" w:rsidTr="007640B4">
        <w:trPr>
          <w:trHeight w:val="300"/>
        </w:trPr>
        <w:tc>
          <w:tcPr>
            <w:tcW w:w="1200" w:type="dxa"/>
            <w:noWrap/>
            <w:hideMark/>
          </w:tcPr>
          <w:p w14:paraId="319F6E9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4380</w:t>
            </w:r>
          </w:p>
        </w:tc>
        <w:tc>
          <w:tcPr>
            <w:tcW w:w="2643" w:type="dxa"/>
            <w:hideMark/>
          </w:tcPr>
          <w:p w14:paraId="4C62999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7DABA7B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2188</w:t>
            </w:r>
          </w:p>
        </w:tc>
        <w:tc>
          <w:tcPr>
            <w:tcW w:w="2410" w:type="dxa"/>
            <w:hideMark/>
          </w:tcPr>
          <w:p w14:paraId="3D4E4AE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1953</w:t>
            </w:r>
          </w:p>
        </w:tc>
      </w:tr>
      <w:tr w:rsidR="002B5221" w:rsidRPr="002B5221" w14:paraId="080CEC4B" w14:textId="77777777" w:rsidTr="007640B4">
        <w:trPr>
          <w:trHeight w:val="300"/>
        </w:trPr>
        <w:tc>
          <w:tcPr>
            <w:tcW w:w="1200" w:type="dxa"/>
            <w:noWrap/>
            <w:hideMark/>
          </w:tcPr>
          <w:p w14:paraId="5A58255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4381</w:t>
            </w:r>
          </w:p>
        </w:tc>
        <w:tc>
          <w:tcPr>
            <w:tcW w:w="2643" w:type="dxa"/>
            <w:hideMark/>
          </w:tcPr>
          <w:p w14:paraId="029E1EC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070E8DE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2208</w:t>
            </w:r>
          </w:p>
        </w:tc>
        <w:tc>
          <w:tcPr>
            <w:tcW w:w="2410" w:type="dxa"/>
            <w:hideMark/>
          </w:tcPr>
          <w:p w14:paraId="5466D52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1953</w:t>
            </w:r>
          </w:p>
        </w:tc>
      </w:tr>
      <w:tr w:rsidR="002B5221" w:rsidRPr="002B5221" w14:paraId="6509232B" w14:textId="77777777" w:rsidTr="007640B4">
        <w:trPr>
          <w:trHeight w:val="300"/>
        </w:trPr>
        <w:tc>
          <w:tcPr>
            <w:tcW w:w="1200" w:type="dxa"/>
            <w:noWrap/>
            <w:hideMark/>
          </w:tcPr>
          <w:p w14:paraId="72D1B25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4382</w:t>
            </w:r>
          </w:p>
        </w:tc>
        <w:tc>
          <w:tcPr>
            <w:tcW w:w="2643" w:type="dxa"/>
            <w:hideMark/>
          </w:tcPr>
          <w:p w14:paraId="71B39D2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12A1C50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2308</w:t>
            </w:r>
          </w:p>
        </w:tc>
        <w:tc>
          <w:tcPr>
            <w:tcW w:w="2410" w:type="dxa"/>
            <w:hideMark/>
          </w:tcPr>
          <w:p w14:paraId="630F825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1953</w:t>
            </w:r>
          </w:p>
        </w:tc>
      </w:tr>
      <w:tr w:rsidR="002B5221" w:rsidRPr="002B5221" w14:paraId="2C4CB79D" w14:textId="77777777" w:rsidTr="007640B4">
        <w:trPr>
          <w:trHeight w:val="300"/>
        </w:trPr>
        <w:tc>
          <w:tcPr>
            <w:tcW w:w="1200" w:type="dxa"/>
            <w:noWrap/>
            <w:hideMark/>
          </w:tcPr>
          <w:p w14:paraId="2A970C5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4383</w:t>
            </w:r>
          </w:p>
        </w:tc>
        <w:tc>
          <w:tcPr>
            <w:tcW w:w="2643" w:type="dxa"/>
            <w:hideMark/>
          </w:tcPr>
          <w:p w14:paraId="7FC1A97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438F331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2312</w:t>
            </w:r>
          </w:p>
        </w:tc>
        <w:tc>
          <w:tcPr>
            <w:tcW w:w="2410" w:type="dxa"/>
            <w:hideMark/>
          </w:tcPr>
          <w:p w14:paraId="67A7D2B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1953</w:t>
            </w:r>
          </w:p>
        </w:tc>
      </w:tr>
      <w:tr w:rsidR="002B5221" w:rsidRPr="002B5221" w14:paraId="554CC733" w14:textId="77777777" w:rsidTr="007640B4">
        <w:trPr>
          <w:trHeight w:val="300"/>
        </w:trPr>
        <w:tc>
          <w:tcPr>
            <w:tcW w:w="1200" w:type="dxa"/>
            <w:noWrap/>
            <w:hideMark/>
          </w:tcPr>
          <w:p w14:paraId="162CCDC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4384</w:t>
            </w:r>
          </w:p>
        </w:tc>
        <w:tc>
          <w:tcPr>
            <w:tcW w:w="2643" w:type="dxa"/>
            <w:hideMark/>
          </w:tcPr>
          <w:p w14:paraId="4FDF8A5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4DCBCC4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2315</w:t>
            </w:r>
          </w:p>
        </w:tc>
        <w:tc>
          <w:tcPr>
            <w:tcW w:w="2410" w:type="dxa"/>
            <w:hideMark/>
          </w:tcPr>
          <w:p w14:paraId="1E69A0D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1953</w:t>
            </w:r>
          </w:p>
        </w:tc>
      </w:tr>
      <w:tr w:rsidR="002B5221" w:rsidRPr="002B5221" w14:paraId="780EF190" w14:textId="77777777" w:rsidTr="007640B4">
        <w:trPr>
          <w:trHeight w:val="300"/>
        </w:trPr>
        <w:tc>
          <w:tcPr>
            <w:tcW w:w="1200" w:type="dxa"/>
            <w:noWrap/>
            <w:hideMark/>
          </w:tcPr>
          <w:p w14:paraId="7D82E0F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4385</w:t>
            </w:r>
          </w:p>
        </w:tc>
        <w:tc>
          <w:tcPr>
            <w:tcW w:w="2643" w:type="dxa"/>
            <w:hideMark/>
          </w:tcPr>
          <w:p w14:paraId="20FD641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33F5595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2319</w:t>
            </w:r>
          </w:p>
        </w:tc>
        <w:tc>
          <w:tcPr>
            <w:tcW w:w="2410" w:type="dxa"/>
            <w:hideMark/>
          </w:tcPr>
          <w:p w14:paraId="66702A2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1953</w:t>
            </w:r>
          </w:p>
        </w:tc>
      </w:tr>
      <w:tr w:rsidR="002B5221" w:rsidRPr="002B5221" w14:paraId="1977C88D" w14:textId="77777777" w:rsidTr="007640B4">
        <w:trPr>
          <w:trHeight w:val="300"/>
        </w:trPr>
        <w:tc>
          <w:tcPr>
            <w:tcW w:w="1200" w:type="dxa"/>
            <w:noWrap/>
            <w:hideMark/>
          </w:tcPr>
          <w:p w14:paraId="70560CC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4386</w:t>
            </w:r>
          </w:p>
        </w:tc>
        <w:tc>
          <w:tcPr>
            <w:tcW w:w="2643" w:type="dxa"/>
            <w:hideMark/>
          </w:tcPr>
          <w:p w14:paraId="30345A9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noWrap/>
            <w:hideMark/>
          </w:tcPr>
          <w:p w14:paraId="63847D9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2320</w:t>
            </w:r>
          </w:p>
        </w:tc>
        <w:tc>
          <w:tcPr>
            <w:tcW w:w="2410" w:type="dxa"/>
            <w:hideMark/>
          </w:tcPr>
          <w:p w14:paraId="6CD3EEA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1953</w:t>
            </w:r>
          </w:p>
        </w:tc>
      </w:tr>
      <w:tr w:rsidR="002B5221" w:rsidRPr="002B5221" w14:paraId="59552254" w14:textId="77777777" w:rsidTr="007640B4">
        <w:trPr>
          <w:trHeight w:val="300"/>
        </w:trPr>
        <w:tc>
          <w:tcPr>
            <w:tcW w:w="1200" w:type="dxa"/>
            <w:noWrap/>
            <w:hideMark/>
          </w:tcPr>
          <w:p w14:paraId="2355862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4387</w:t>
            </w:r>
          </w:p>
        </w:tc>
        <w:tc>
          <w:tcPr>
            <w:tcW w:w="2643" w:type="dxa"/>
            <w:hideMark/>
          </w:tcPr>
          <w:p w14:paraId="2307E06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noWrap/>
            <w:hideMark/>
          </w:tcPr>
          <w:p w14:paraId="0038BAA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2327</w:t>
            </w:r>
          </w:p>
        </w:tc>
        <w:tc>
          <w:tcPr>
            <w:tcW w:w="2410" w:type="dxa"/>
            <w:hideMark/>
          </w:tcPr>
          <w:p w14:paraId="1B5CFCA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1953</w:t>
            </w:r>
          </w:p>
        </w:tc>
      </w:tr>
      <w:tr w:rsidR="002B5221" w:rsidRPr="002B5221" w14:paraId="0CA7AAD5" w14:textId="77777777" w:rsidTr="007640B4">
        <w:trPr>
          <w:trHeight w:val="300"/>
        </w:trPr>
        <w:tc>
          <w:tcPr>
            <w:tcW w:w="1200" w:type="dxa"/>
            <w:noWrap/>
            <w:hideMark/>
          </w:tcPr>
          <w:p w14:paraId="3212D75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4388</w:t>
            </w:r>
          </w:p>
        </w:tc>
        <w:tc>
          <w:tcPr>
            <w:tcW w:w="2643" w:type="dxa"/>
            <w:hideMark/>
          </w:tcPr>
          <w:p w14:paraId="17DB205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4C752C6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2328</w:t>
            </w:r>
          </w:p>
        </w:tc>
        <w:tc>
          <w:tcPr>
            <w:tcW w:w="2410" w:type="dxa"/>
            <w:hideMark/>
          </w:tcPr>
          <w:p w14:paraId="46357A7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1953</w:t>
            </w:r>
          </w:p>
        </w:tc>
      </w:tr>
      <w:tr w:rsidR="002B5221" w:rsidRPr="002B5221" w14:paraId="3E23595B" w14:textId="77777777" w:rsidTr="007640B4">
        <w:trPr>
          <w:trHeight w:val="300"/>
        </w:trPr>
        <w:tc>
          <w:tcPr>
            <w:tcW w:w="1200" w:type="dxa"/>
            <w:noWrap/>
            <w:hideMark/>
          </w:tcPr>
          <w:p w14:paraId="1751561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4389</w:t>
            </w:r>
          </w:p>
        </w:tc>
        <w:tc>
          <w:tcPr>
            <w:tcW w:w="2643" w:type="dxa"/>
            <w:hideMark/>
          </w:tcPr>
          <w:p w14:paraId="265F95D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3C04B79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2329</w:t>
            </w:r>
          </w:p>
        </w:tc>
        <w:tc>
          <w:tcPr>
            <w:tcW w:w="2410" w:type="dxa"/>
            <w:hideMark/>
          </w:tcPr>
          <w:p w14:paraId="1C031AA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1953</w:t>
            </w:r>
          </w:p>
        </w:tc>
      </w:tr>
      <w:tr w:rsidR="002B5221" w:rsidRPr="002B5221" w14:paraId="35A90D0B" w14:textId="77777777" w:rsidTr="007640B4">
        <w:trPr>
          <w:trHeight w:val="300"/>
        </w:trPr>
        <w:tc>
          <w:tcPr>
            <w:tcW w:w="1200" w:type="dxa"/>
            <w:noWrap/>
            <w:hideMark/>
          </w:tcPr>
          <w:p w14:paraId="6D27D13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4390</w:t>
            </w:r>
          </w:p>
        </w:tc>
        <w:tc>
          <w:tcPr>
            <w:tcW w:w="2643" w:type="dxa"/>
            <w:hideMark/>
          </w:tcPr>
          <w:p w14:paraId="2B92576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282F6F8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2330</w:t>
            </w:r>
          </w:p>
        </w:tc>
        <w:tc>
          <w:tcPr>
            <w:tcW w:w="2410" w:type="dxa"/>
            <w:hideMark/>
          </w:tcPr>
          <w:p w14:paraId="3ED6132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1953</w:t>
            </w:r>
          </w:p>
        </w:tc>
      </w:tr>
      <w:tr w:rsidR="002B5221" w:rsidRPr="002B5221" w14:paraId="4EE7DEA0" w14:textId="77777777" w:rsidTr="007640B4">
        <w:trPr>
          <w:trHeight w:val="300"/>
        </w:trPr>
        <w:tc>
          <w:tcPr>
            <w:tcW w:w="1200" w:type="dxa"/>
            <w:noWrap/>
            <w:hideMark/>
          </w:tcPr>
          <w:p w14:paraId="316624F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4391</w:t>
            </w:r>
          </w:p>
        </w:tc>
        <w:tc>
          <w:tcPr>
            <w:tcW w:w="2643" w:type="dxa"/>
            <w:hideMark/>
          </w:tcPr>
          <w:p w14:paraId="36A57DB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05D38DE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2331</w:t>
            </w:r>
          </w:p>
        </w:tc>
        <w:tc>
          <w:tcPr>
            <w:tcW w:w="2410" w:type="dxa"/>
            <w:hideMark/>
          </w:tcPr>
          <w:p w14:paraId="1FF6820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1953</w:t>
            </w:r>
          </w:p>
        </w:tc>
      </w:tr>
      <w:tr w:rsidR="002B5221" w:rsidRPr="002B5221" w14:paraId="17F27B56" w14:textId="77777777" w:rsidTr="007640B4">
        <w:trPr>
          <w:trHeight w:val="300"/>
        </w:trPr>
        <w:tc>
          <w:tcPr>
            <w:tcW w:w="1200" w:type="dxa"/>
            <w:noWrap/>
            <w:hideMark/>
          </w:tcPr>
          <w:p w14:paraId="305478E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4392</w:t>
            </w:r>
          </w:p>
        </w:tc>
        <w:tc>
          <w:tcPr>
            <w:tcW w:w="2643" w:type="dxa"/>
            <w:hideMark/>
          </w:tcPr>
          <w:p w14:paraId="33AF8C3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70A2E05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2363</w:t>
            </w:r>
          </w:p>
        </w:tc>
        <w:tc>
          <w:tcPr>
            <w:tcW w:w="2410" w:type="dxa"/>
            <w:hideMark/>
          </w:tcPr>
          <w:p w14:paraId="3385329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1953</w:t>
            </w:r>
          </w:p>
        </w:tc>
      </w:tr>
      <w:tr w:rsidR="002B5221" w:rsidRPr="002B5221" w14:paraId="406CE170" w14:textId="77777777" w:rsidTr="007640B4">
        <w:trPr>
          <w:trHeight w:val="300"/>
        </w:trPr>
        <w:tc>
          <w:tcPr>
            <w:tcW w:w="1200" w:type="dxa"/>
            <w:noWrap/>
            <w:hideMark/>
          </w:tcPr>
          <w:p w14:paraId="4C7259B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4393</w:t>
            </w:r>
          </w:p>
        </w:tc>
        <w:tc>
          <w:tcPr>
            <w:tcW w:w="2643" w:type="dxa"/>
            <w:hideMark/>
          </w:tcPr>
          <w:p w14:paraId="59E8F2F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58BE932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2366</w:t>
            </w:r>
          </w:p>
        </w:tc>
        <w:tc>
          <w:tcPr>
            <w:tcW w:w="2410" w:type="dxa"/>
            <w:hideMark/>
          </w:tcPr>
          <w:p w14:paraId="221FFE5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1953</w:t>
            </w:r>
          </w:p>
        </w:tc>
      </w:tr>
      <w:tr w:rsidR="002B5221" w:rsidRPr="002B5221" w14:paraId="0275E276" w14:textId="77777777" w:rsidTr="007640B4">
        <w:trPr>
          <w:trHeight w:val="300"/>
        </w:trPr>
        <w:tc>
          <w:tcPr>
            <w:tcW w:w="1200" w:type="dxa"/>
            <w:noWrap/>
            <w:hideMark/>
          </w:tcPr>
          <w:p w14:paraId="2C11685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4394</w:t>
            </w:r>
          </w:p>
        </w:tc>
        <w:tc>
          <w:tcPr>
            <w:tcW w:w="2643" w:type="dxa"/>
            <w:hideMark/>
          </w:tcPr>
          <w:p w14:paraId="32DDC07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002D07F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2367</w:t>
            </w:r>
          </w:p>
        </w:tc>
        <w:tc>
          <w:tcPr>
            <w:tcW w:w="2410" w:type="dxa"/>
            <w:hideMark/>
          </w:tcPr>
          <w:p w14:paraId="5A97892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1953</w:t>
            </w:r>
          </w:p>
        </w:tc>
      </w:tr>
      <w:tr w:rsidR="002B5221" w:rsidRPr="002B5221" w14:paraId="10C1E4FA" w14:textId="77777777" w:rsidTr="007640B4">
        <w:trPr>
          <w:trHeight w:val="300"/>
        </w:trPr>
        <w:tc>
          <w:tcPr>
            <w:tcW w:w="1200" w:type="dxa"/>
            <w:noWrap/>
            <w:hideMark/>
          </w:tcPr>
          <w:p w14:paraId="7F7D6E5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4395</w:t>
            </w:r>
          </w:p>
        </w:tc>
        <w:tc>
          <w:tcPr>
            <w:tcW w:w="2643" w:type="dxa"/>
            <w:hideMark/>
          </w:tcPr>
          <w:p w14:paraId="09FE85D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0460E36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2376</w:t>
            </w:r>
          </w:p>
        </w:tc>
        <w:tc>
          <w:tcPr>
            <w:tcW w:w="2410" w:type="dxa"/>
            <w:hideMark/>
          </w:tcPr>
          <w:p w14:paraId="14014BB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1953</w:t>
            </w:r>
          </w:p>
        </w:tc>
      </w:tr>
      <w:tr w:rsidR="002B5221" w:rsidRPr="002B5221" w14:paraId="6284B806" w14:textId="77777777" w:rsidTr="007640B4">
        <w:trPr>
          <w:trHeight w:val="300"/>
        </w:trPr>
        <w:tc>
          <w:tcPr>
            <w:tcW w:w="1200" w:type="dxa"/>
            <w:noWrap/>
            <w:hideMark/>
          </w:tcPr>
          <w:p w14:paraId="797A013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4396</w:t>
            </w:r>
          </w:p>
        </w:tc>
        <w:tc>
          <w:tcPr>
            <w:tcW w:w="2643" w:type="dxa"/>
            <w:hideMark/>
          </w:tcPr>
          <w:p w14:paraId="588D963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4AC9745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2401</w:t>
            </w:r>
          </w:p>
        </w:tc>
        <w:tc>
          <w:tcPr>
            <w:tcW w:w="2410" w:type="dxa"/>
            <w:hideMark/>
          </w:tcPr>
          <w:p w14:paraId="2D81AAD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1953</w:t>
            </w:r>
          </w:p>
        </w:tc>
      </w:tr>
      <w:tr w:rsidR="002B5221" w:rsidRPr="002B5221" w14:paraId="417C7340" w14:textId="77777777" w:rsidTr="007640B4">
        <w:trPr>
          <w:trHeight w:val="300"/>
        </w:trPr>
        <w:tc>
          <w:tcPr>
            <w:tcW w:w="1200" w:type="dxa"/>
            <w:noWrap/>
            <w:hideMark/>
          </w:tcPr>
          <w:p w14:paraId="1894B2E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4397</w:t>
            </w:r>
          </w:p>
        </w:tc>
        <w:tc>
          <w:tcPr>
            <w:tcW w:w="2643" w:type="dxa"/>
            <w:hideMark/>
          </w:tcPr>
          <w:p w14:paraId="1BA0BB1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noWrap/>
            <w:hideMark/>
          </w:tcPr>
          <w:p w14:paraId="0035188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2718</w:t>
            </w:r>
          </w:p>
        </w:tc>
        <w:tc>
          <w:tcPr>
            <w:tcW w:w="2410" w:type="dxa"/>
            <w:hideMark/>
          </w:tcPr>
          <w:p w14:paraId="0FFB947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1953</w:t>
            </w:r>
          </w:p>
        </w:tc>
      </w:tr>
      <w:tr w:rsidR="002B5221" w:rsidRPr="002B5221" w14:paraId="32EEAAD9" w14:textId="77777777" w:rsidTr="007640B4">
        <w:trPr>
          <w:trHeight w:val="300"/>
        </w:trPr>
        <w:tc>
          <w:tcPr>
            <w:tcW w:w="1200" w:type="dxa"/>
            <w:noWrap/>
            <w:hideMark/>
          </w:tcPr>
          <w:p w14:paraId="5E5E3F6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4398</w:t>
            </w:r>
          </w:p>
        </w:tc>
        <w:tc>
          <w:tcPr>
            <w:tcW w:w="2643" w:type="dxa"/>
            <w:hideMark/>
          </w:tcPr>
          <w:p w14:paraId="60B3976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64C438B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2723</w:t>
            </w:r>
          </w:p>
        </w:tc>
        <w:tc>
          <w:tcPr>
            <w:tcW w:w="2410" w:type="dxa"/>
            <w:hideMark/>
          </w:tcPr>
          <w:p w14:paraId="56C0865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1953</w:t>
            </w:r>
          </w:p>
        </w:tc>
      </w:tr>
      <w:tr w:rsidR="002B5221" w:rsidRPr="002B5221" w14:paraId="63EEECD3" w14:textId="77777777" w:rsidTr="007640B4">
        <w:trPr>
          <w:trHeight w:val="300"/>
        </w:trPr>
        <w:tc>
          <w:tcPr>
            <w:tcW w:w="1200" w:type="dxa"/>
            <w:noWrap/>
            <w:hideMark/>
          </w:tcPr>
          <w:p w14:paraId="091D084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4399</w:t>
            </w:r>
          </w:p>
        </w:tc>
        <w:tc>
          <w:tcPr>
            <w:tcW w:w="2643" w:type="dxa"/>
            <w:hideMark/>
          </w:tcPr>
          <w:p w14:paraId="39D2225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4D7B579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2728</w:t>
            </w:r>
          </w:p>
        </w:tc>
        <w:tc>
          <w:tcPr>
            <w:tcW w:w="2410" w:type="dxa"/>
            <w:hideMark/>
          </w:tcPr>
          <w:p w14:paraId="0FDB1CD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1953</w:t>
            </w:r>
          </w:p>
        </w:tc>
      </w:tr>
      <w:tr w:rsidR="002B5221" w:rsidRPr="002B5221" w14:paraId="773B05AC" w14:textId="77777777" w:rsidTr="007640B4">
        <w:trPr>
          <w:trHeight w:val="300"/>
        </w:trPr>
        <w:tc>
          <w:tcPr>
            <w:tcW w:w="1200" w:type="dxa"/>
            <w:noWrap/>
            <w:hideMark/>
          </w:tcPr>
          <w:p w14:paraId="600050B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4400</w:t>
            </w:r>
          </w:p>
        </w:tc>
        <w:tc>
          <w:tcPr>
            <w:tcW w:w="2643" w:type="dxa"/>
            <w:hideMark/>
          </w:tcPr>
          <w:p w14:paraId="072646B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6272BA9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2757</w:t>
            </w:r>
          </w:p>
        </w:tc>
        <w:tc>
          <w:tcPr>
            <w:tcW w:w="2410" w:type="dxa"/>
            <w:hideMark/>
          </w:tcPr>
          <w:p w14:paraId="666CCE8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1953</w:t>
            </w:r>
          </w:p>
        </w:tc>
      </w:tr>
      <w:tr w:rsidR="002B5221" w:rsidRPr="002B5221" w14:paraId="2D4935A2" w14:textId="77777777" w:rsidTr="007640B4">
        <w:trPr>
          <w:trHeight w:val="300"/>
        </w:trPr>
        <w:tc>
          <w:tcPr>
            <w:tcW w:w="1200" w:type="dxa"/>
            <w:noWrap/>
            <w:hideMark/>
          </w:tcPr>
          <w:p w14:paraId="2E559D6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4401</w:t>
            </w:r>
          </w:p>
        </w:tc>
        <w:tc>
          <w:tcPr>
            <w:tcW w:w="2643" w:type="dxa"/>
            <w:hideMark/>
          </w:tcPr>
          <w:p w14:paraId="258382D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413FE59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2759</w:t>
            </w:r>
          </w:p>
        </w:tc>
        <w:tc>
          <w:tcPr>
            <w:tcW w:w="2410" w:type="dxa"/>
            <w:hideMark/>
          </w:tcPr>
          <w:p w14:paraId="4B58EB5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1953</w:t>
            </w:r>
          </w:p>
        </w:tc>
      </w:tr>
      <w:tr w:rsidR="002B5221" w:rsidRPr="002B5221" w14:paraId="32B45353" w14:textId="77777777" w:rsidTr="007640B4">
        <w:trPr>
          <w:trHeight w:val="300"/>
        </w:trPr>
        <w:tc>
          <w:tcPr>
            <w:tcW w:w="1200" w:type="dxa"/>
            <w:noWrap/>
            <w:hideMark/>
          </w:tcPr>
          <w:p w14:paraId="6C9B573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4402</w:t>
            </w:r>
          </w:p>
        </w:tc>
        <w:tc>
          <w:tcPr>
            <w:tcW w:w="2643" w:type="dxa"/>
            <w:hideMark/>
          </w:tcPr>
          <w:p w14:paraId="1E6D271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5C81054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2763</w:t>
            </w:r>
          </w:p>
        </w:tc>
        <w:tc>
          <w:tcPr>
            <w:tcW w:w="2410" w:type="dxa"/>
            <w:hideMark/>
          </w:tcPr>
          <w:p w14:paraId="5CB54F6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1953</w:t>
            </w:r>
          </w:p>
        </w:tc>
      </w:tr>
      <w:tr w:rsidR="002B5221" w:rsidRPr="002B5221" w14:paraId="5244A777" w14:textId="77777777" w:rsidTr="007640B4">
        <w:trPr>
          <w:trHeight w:val="300"/>
        </w:trPr>
        <w:tc>
          <w:tcPr>
            <w:tcW w:w="1200" w:type="dxa"/>
            <w:noWrap/>
            <w:hideMark/>
          </w:tcPr>
          <w:p w14:paraId="4AED6B5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4403</w:t>
            </w:r>
          </w:p>
        </w:tc>
        <w:tc>
          <w:tcPr>
            <w:tcW w:w="2643" w:type="dxa"/>
            <w:hideMark/>
          </w:tcPr>
          <w:p w14:paraId="113CFBA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6B8EC48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2764</w:t>
            </w:r>
          </w:p>
        </w:tc>
        <w:tc>
          <w:tcPr>
            <w:tcW w:w="2410" w:type="dxa"/>
            <w:hideMark/>
          </w:tcPr>
          <w:p w14:paraId="5F15615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1953</w:t>
            </w:r>
          </w:p>
        </w:tc>
      </w:tr>
      <w:tr w:rsidR="002B5221" w:rsidRPr="002B5221" w14:paraId="2D90AC07" w14:textId="77777777" w:rsidTr="007640B4">
        <w:trPr>
          <w:trHeight w:val="300"/>
        </w:trPr>
        <w:tc>
          <w:tcPr>
            <w:tcW w:w="1200" w:type="dxa"/>
            <w:noWrap/>
            <w:hideMark/>
          </w:tcPr>
          <w:p w14:paraId="2ED95E0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4404</w:t>
            </w:r>
          </w:p>
        </w:tc>
        <w:tc>
          <w:tcPr>
            <w:tcW w:w="2643" w:type="dxa"/>
            <w:hideMark/>
          </w:tcPr>
          <w:p w14:paraId="63F98F5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77FD7B3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2772</w:t>
            </w:r>
          </w:p>
        </w:tc>
        <w:tc>
          <w:tcPr>
            <w:tcW w:w="2410" w:type="dxa"/>
            <w:hideMark/>
          </w:tcPr>
          <w:p w14:paraId="526CA8B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1953</w:t>
            </w:r>
          </w:p>
        </w:tc>
      </w:tr>
      <w:tr w:rsidR="002B5221" w:rsidRPr="002B5221" w14:paraId="3EE79792" w14:textId="77777777" w:rsidTr="007640B4">
        <w:trPr>
          <w:trHeight w:val="300"/>
        </w:trPr>
        <w:tc>
          <w:tcPr>
            <w:tcW w:w="1200" w:type="dxa"/>
            <w:noWrap/>
            <w:hideMark/>
          </w:tcPr>
          <w:p w14:paraId="2224499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4405</w:t>
            </w:r>
          </w:p>
        </w:tc>
        <w:tc>
          <w:tcPr>
            <w:tcW w:w="2643" w:type="dxa"/>
            <w:hideMark/>
          </w:tcPr>
          <w:p w14:paraId="6527A61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3D1B3C0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2784</w:t>
            </w:r>
          </w:p>
        </w:tc>
        <w:tc>
          <w:tcPr>
            <w:tcW w:w="2410" w:type="dxa"/>
            <w:hideMark/>
          </w:tcPr>
          <w:p w14:paraId="58DA046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1953</w:t>
            </w:r>
          </w:p>
        </w:tc>
      </w:tr>
      <w:tr w:rsidR="002B5221" w:rsidRPr="002B5221" w14:paraId="6CD12D2A" w14:textId="77777777" w:rsidTr="007640B4">
        <w:trPr>
          <w:trHeight w:val="300"/>
        </w:trPr>
        <w:tc>
          <w:tcPr>
            <w:tcW w:w="1200" w:type="dxa"/>
            <w:noWrap/>
            <w:hideMark/>
          </w:tcPr>
          <w:p w14:paraId="55AE7FB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4406</w:t>
            </w:r>
          </w:p>
        </w:tc>
        <w:tc>
          <w:tcPr>
            <w:tcW w:w="2643" w:type="dxa"/>
            <w:hideMark/>
          </w:tcPr>
          <w:p w14:paraId="2265D0B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noWrap/>
            <w:hideMark/>
          </w:tcPr>
          <w:p w14:paraId="3703E7E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2817</w:t>
            </w:r>
          </w:p>
        </w:tc>
        <w:tc>
          <w:tcPr>
            <w:tcW w:w="2410" w:type="dxa"/>
            <w:hideMark/>
          </w:tcPr>
          <w:p w14:paraId="2BE434F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1953</w:t>
            </w:r>
          </w:p>
        </w:tc>
      </w:tr>
      <w:tr w:rsidR="002B5221" w:rsidRPr="002B5221" w14:paraId="303A4F4D" w14:textId="77777777" w:rsidTr="007640B4">
        <w:trPr>
          <w:trHeight w:val="300"/>
        </w:trPr>
        <w:tc>
          <w:tcPr>
            <w:tcW w:w="1200" w:type="dxa"/>
            <w:noWrap/>
            <w:hideMark/>
          </w:tcPr>
          <w:p w14:paraId="2FBE960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4407</w:t>
            </w:r>
          </w:p>
        </w:tc>
        <w:tc>
          <w:tcPr>
            <w:tcW w:w="2643" w:type="dxa"/>
            <w:hideMark/>
          </w:tcPr>
          <w:p w14:paraId="3D8D4DA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70E8B65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2819</w:t>
            </w:r>
          </w:p>
        </w:tc>
        <w:tc>
          <w:tcPr>
            <w:tcW w:w="2410" w:type="dxa"/>
            <w:hideMark/>
          </w:tcPr>
          <w:p w14:paraId="2AA8FE8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1953</w:t>
            </w:r>
          </w:p>
        </w:tc>
      </w:tr>
      <w:tr w:rsidR="002B5221" w:rsidRPr="002B5221" w14:paraId="4FD7990A" w14:textId="77777777" w:rsidTr="007640B4">
        <w:trPr>
          <w:trHeight w:val="300"/>
        </w:trPr>
        <w:tc>
          <w:tcPr>
            <w:tcW w:w="1200" w:type="dxa"/>
            <w:noWrap/>
            <w:hideMark/>
          </w:tcPr>
          <w:p w14:paraId="4800FBE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4408</w:t>
            </w:r>
          </w:p>
        </w:tc>
        <w:tc>
          <w:tcPr>
            <w:tcW w:w="2643" w:type="dxa"/>
            <w:hideMark/>
          </w:tcPr>
          <w:p w14:paraId="68CD09A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1CF8877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2823</w:t>
            </w:r>
          </w:p>
        </w:tc>
        <w:tc>
          <w:tcPr>
            <w:tcW w:w="2410" w:type="dxa"/>
            <w:hideMark/>
          </w:tcPr>
          <w:p w14:paraId="0570B4E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1953</w:t>
            </w:r>
          </w:p>
        </w:tc>
      </w:tr>
      <w:tr w:rsidR="002B5221" w:rsidRPr="002B5221" w14:paraId="19E63992" w14:textId="77777777" w:rsidTr="007640B4">
        <w:trPr>
          <w:trHeight w:val="300"/>
        </w:trPr>
        <w:tc>
          <w:tcPr>
            <w:tcW w:w="1200" w:type="dxa"/>
            <w:noWrap/>
            <w:hideMark/>
          </w:tcPr>
          <w:p w14:paraId="1D17002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lastRenderedPageBreak/>
              <w:t>4409</w:t>
            </w:r>
          </w:p>
        </w:tc>
        <w:tc>
          <w:tcPr>
            <w:tcW w:w="2643" w:type="dxa"/>
            <w:hideMark/>
          </w:tcPr>
          <w:p w14:paraId="166DCB1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0D15BD1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2825</w:t>
            </w:r>
          </w:p>
        </w:tc>
        <w:tc>
          <w:tcPr>
            <w:tcW w:w="2410" w:type="dxa"/>
            <w:hideMark/>
          </w:tcPr>
          <w:p w14:paraId="16035BD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1953</w:t>
            </w:r>
          </w:p>
        </w:tc>
      </w:tr>
      <w:tr w:rsidR="002B5221" w:rsidRPr="002B5221" w14:paraId="197C1DF5" w14:textId="77777777" w:rsidTr="007640B4">
        <w:trPr>
          <w:trHeight w:val="300"/>
        </w:trPr>
        <w:tc>
          <w:tcPr>
            <w:tcW w:w="1200" w:type="dxa"/>
            <w:noWrap/>
            <w:hideMark/>
          </w:tcPr>
          <w:p w14:paraId="303B44F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4410</w:t>
            </w:r>
          </w:p>
        </w:tc>
        <w:tc>
          <w:tcPr>
            <w:tcW w:w="2643" w:type="dxa"/>
            <w:hideMark/>
          </w:tcPr>
          <w:p w14:paraId="6CD0C68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205C7E3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2889</w:t>
            </w:r>
          </w:p>
        </w:tc>
        <w:tc>
          <w:tcPr>
            <w:tcW w:w="2410" w:type="dxa"/>
            <w:hideMark/>
          </w:tcPr>
          <w:p w14:paraId="1761AED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1953</w:t>
            </w:r>
          </w:p>
        </w:tc>
      </w:tr>
      <w:tr w:rsidR="002B5221" w:rsidRPr="002B5221" w14:paraId="1303E122" w14:textId="77777777" w:rsidTr="007640B4">
        <w:trPr>
          <w:trHeight w:val="300"/>
        </w:trPr>
        <w:tc>
          <w:tcPr>
            <w:tcW w:w="1200" w:type="dxa"/>
            <w:noWrap/>
            <w:hideMark/>
          </w:tcPr>
          <w:p w14:paraId="499602E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4411</w:t>
            </w:r>
          </w:p>
        </w:tc>
        <w:tc>
          <w:tcPr>
            <w:tcW w:w="2643" w:type="dxa"/>
            <w:hideMark/>
          </w:tcPr>
          <w:p w14:paraId="1AFAACB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1DC0BCE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2898</w:t>
            </w:r>
          </w:p>
        </w:tc>
        <w:tc>
          <w:tcPr>
            <w:tcW w:w="2410" w:type="dxa"/>
            <w:hideMark/>
          </w:tcPr>
          <w:p w14:paraId="061C9EC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1953</w:t>
            </w:r>
          </w:p>
        </w:tc>
      </w:tr>
      <w:tr w:rsidR="002B5221" w:rsidRPr="002B5221" w14:paraId="754EC9AB" w14:textId="77777777" w:rsidTr="007640B4">
        <w:trPr>
          <w:trHeight w:val="300"/>
        </w:trPr>
        <w:tc>
          <w:tcPr>
            <w:tcW w:w="1200" w:type="dxa"/>
            <w:noWrap/>
            <w:hideMark/>
          </w:tcPr>
          <w:p w14:paraId="16E0889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4412</w:t>
            </w:r>
          </w:p>
        </w:tc>
        <w:tc>
          <w:tcPr>
            <w:tcW w:w="2643" w:type="dxa"/>
            <w:hideMark/>
          </w:tcPr>
          <w:p w14:paraId="3EE55F1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007D41A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2905</w:t>
            </w:r>
          </w:p>
        </w:tc>
        <w:tc>
          <w:tcPr>
            <w:tcW w:w="2410" w:type="dxa"/>
            <w:hideMark/>
          </w:tcPr>
          <w:p w14:paraId="604C972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1953</w:t>
            </w:r>
          </w:p>
        </w:tc>
      </w:tr>
      <w:tr w:rsidR="002B5221" w:rsidRPr="002B5221" w14:paraId="69AE15F6" w14:textId="77777777" w:rsidTr="007640B4">
        <w:trPr>
          <w:trHeight w:val="300"/>
        </w:trPr>
        <w:tc>
          <w:tcPr>
            <w:tcW w:w="1200" w:type="dxa"/>
            <w:noWrap/>
            <w:hideMark/>
          </w:tcPr>
          <w:p w14:paraId="6A9B940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4413</w:t>
            </w:r>
          </w:p>
        </w:tc>
        <w:tc>
          <w:tcPr>
            <w:tcW w:w="2643" w:type="dxa"/>
            <w:hideMark/>
          </w:tcPr>
          <w:p w14:paraId="6D8A30B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697B154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2906</w:t>
            </w:r>
          </w:p>
        </w:tc>
        <w:tc>
          <w:tcPr>
            <w:tcW w:w="2410" w:type="dxa"/>
            <w:hideMark/>
          </w:tcPr>
          <w:p w14:paraId="31ECEF8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1953</w:t>
            </w:r>
          </w:p>
        </w:tc>
      </w:tr>
      <w:tr w:rsidR="002B5221" w:rsidRPr="002B5221" w14:paraId="54EC54B1" w14:textId="77777777" w:rsidTr="007640B4">
        <w:trPr>
          <w:trHeight w:val="300"/>
        </w:trPr>
        <w:tc>
          <w:tcPr>
            <w:tcW w:w="1200" w:type="dxa"/>
            <w:noWrap/>
            <w:hideMark/>
          </w:tcPr>
          <w:p w14:paraId="568D6B3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4414</w:t>
            </w:r>
          </w:p>
        </w:tc>
        <w:tc>
          <w:tcPr>
            <w:tcW w:w="2643" w:type="dxa"/>
            <w:hideMark/>
          </w:tcPr>
          <w:p w14:paraId="0A57DA1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6755FFB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2907</w:t>
            </w:r>
          </w:p>
        </w:tc>
        <w:tc>
          <w:tcPr>
            <w:tcW w:w="2410" w:type="dxa"/>
            <w:hideMark/>
          </w:tcPr>
          <w:p w14:paraId="693FF02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1953</w:t>
            </w:r>
          </w:p>
        </w:tc>
      </w:tr>
      <w:tr w:rsidR="002B5221" w:rsidRPr="002B5221" w14:paraId="309DBF4F" w14:textId="77777777" w:rsidTr="007640B4">
        <w:trPr>
          <w:trHeight w:val="300"/>
        </w:trPr>
        <w:tc>
          <w:tcPr>
            <w:tcW w:w="1200" w:type="dxa"/>
            <w:noWrap/>
            <w:hideMark/>
          </w:tcPr>
          <w:p w14:paraId="0979EC5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4415</w:t>
            </w:r>
          </w:p>
        </w:tc>
        <w:tc>
          <w:tcPr>
            <w:tcW w:w="2643" w:type="dxa"/>
            <w:hideMark/>
          </w:tcPr>
          <w:p w14:paraId="256B5CA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22CE573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2908</w:t>
            </w:r>
          </w:p>
        </w:tc>
        <w:tc>
          <w:tcPr>
            <w:tcW w:w="2410" w:type="dxa"/>
            <w:hideMark/>
          </w:tcPr>
          <w:p w14:paraId="60F4F66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1953</w:t>
            </w:r>
          </w:p>
        </w:tc>
      </w:tr>
      <w:tr w:rsidR="002B5221" w:rsidRPr="002B5221" w14:paraId="5F3A2A12" w14:textId="77777777" w:rsidTr="007640B4">
        <w:trPr>
          <w:trHeight w:val="300"/>
        </w:trPr>
        <w:tc>
          <w:tcPr>
            <w:tcW w:w="1200" w:type="dxa"/>
            <w:noWrap/>
            <w:hideMark/>
          </w:tcPr>
          <w:p w14:paraId="2EC1172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4416</w:t>
            </w:r>
          </w:p>
        </w:tc>
        <w:tc>
          <w:tcPr>
            <w:tcW w:w="2643" w:type="dxa"/>
            <w:hideMark/>
          </w:tcPr>
          <w:p w14:paraId="40A1609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0A03A0F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2909</w:t>
            </w:r>
          </w:p>
        </w:tc>
        <w:tc>
          <w:tcPr>
            <w:tcW w:w="2410" w:type="dxa"/>
            <w:hideMark/>
          </w:tcPr>
          <w:p w14:paraId="4843770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1953</w:t>
            </w:r>
          </w:p>
        </w:tc>
      </w:tr>
      <w:tr w:rsidR="002B5221" w:rsidRPr="002B5221" w14:paraId="17A325E2" w14:textId="77777777" w:rsidTr="007640B4">
        <w:trPr>
          <w:trHeight w:val="300"/>
        </w:trPr>
        <w:tc>
          <w:tcPr>
            <w:tcW w:w="1200" w:type="dxa"/>
            <w:noWrap/>
            <w:hideMark/>
          </w:tcPr>
          <w:p w14:paraId="556CEF4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4417</w:t>
            </w:r>
          </w:p>
        </w:tc>
        <w:tc>
          <w:tcPr>
            <w:tcW w:w="2643" w:type="dxa"/>
            <w:hideMark/>
          </w:tcPr>
          <w:p w14:paraId="4F24182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noWrap/>
            <w:hideMark/>
          </w:tcPr>
          <w:p w14:paraId="36BECA0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2912</w:t>
            </w:r>
          </w:p>
        </w:tc>
        <w:tc>
          <w:tcPr>
            <w:tcW w:w="2410" w:type="dxa"/>
            <w:hideMark/>
          </w:tcPr>
          <w:p w14:paraId="5059948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1953</w:t>
            </w:r>
          </w:p>
        </w:tc>
      </w:tr>
      <w:tr w:rsidR="002B5221" w:rsidRPr="002B5221" w14:paraId="3C9F6522" w14:textId="77777777" w:rsidTr="007640B4">
        <w:trPr>
          <w:trHeight w:val="300"/>
        </w:trPr>
        <w:tc>
          <w:tcPr>
            <w:tcW w:w="1200" w:type="dxa"/>
            <w:noWrap/>
            <w:hideMark/>
          </w:tcPr>
          <w:p w14:paraId="68F0FCB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4418</w:t>
            </w:r>
          </w:p>
        </w:tc>
        <w:tc>
          <w:tcPr>
            <w:tcW w:w="2643" w:type="dxa"/>
            <w:hideMark/>
          </w:tcPr>
          <w:p w14:paraId="001C838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60EE939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2938</w:t>
            </w:r>
          </w:p>
        </w:tc>
        <w:tc>
          <w:tcPr>
            <w:tcW w:w="2410" w:type="dxa"/>
            <w:hideMark/>
          </w:tcPr>
          <w:p w14:paraId="3BA178A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1953</w:t>
            </w:r>
          </w:p>
        </w:tc>
      </w:tr>
      <w:tr w:rsidR="002B5221" w:rsidRPr="002B5221" w14:paraId="646A57F8" w14:textId="77777777" w:rsidTr="007640B4">
        <w:trPr>
          <w:trHeight w:val="300"/>
        </w:trPr>
        <w:tc>
          <w:tcPr>
            <w:tcW w:w="1200" w:type="dxa"/>
            <w:noWrap/>
            <w:hideMark/>
          </w:tcPr>
          <w:p w14:paraId="49F78C7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4419</w:t>
            </w:r>
          </w:p>
        </w:tc>
        <w:tc>
          <w:tcPr>
            <w:tcW w:w="2643" w:type="dxa"/>
            <w:hideMark/>
          </w:tcPr>
          <w:p w14:paraId="38D567A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6DF6867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2939</w:t>
            </w:r>
          </w:p>
        </w:tc>
        <w:tc>
          <w:tcPr>
            <w:tcW w:w="2410" w:type="dxa"/>
            <w:hideMark/>
          </w:tcPr>
          <w:p w14:paraId="2591C61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1953</w:t>
            </w:r>
          </w:p>
        </w:tc>
      </w:tr>
      <w:tr w:rsidR="002B5221" w:rsidRPr="002B5221" w14:paraId="7D085A88" w14:textId="77777777" w:rsidTr="007640B4">
        <w:trPr>
          <w:trHeight w:val="300"/>
        </w:trPr>
        <w:tc>
          <w:tcPr>
            <w:tcW w:w="1200" w:type="dxa"/>
            <w:noWrap/>
            <w:hideMark/>
          </w:tcPr>
          <w:p w14:paraId="5EBDB49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4420</w:t>
            </w:r>
          </w:p>
        </w:tc>
        <w:tc>
          <w:tcPr>
            <w:tcW w:w="2643" w:type="dxa"/>
            <w:hideMark/>
          </w:tcPr>
          <w:p w14:paraId="2EC5C31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73DB53E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2959</w:t>
            </w:r>
          </w:p>
        </w:tc>
        <w:tc>
          <w:tcPr>
            <w:tcW w:w="2410" w:type="dxa"/>
            <w:hideMark/>
          </w:tcPr>
          <w:p w14:paraId="402F98D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1953</w:t>
            </w:r>
          </w:p>
        </w:tc>
      </w:tr>
      <w:tr w:rsidR="002B5221" w:rsidRPr="002B5221" w14:paraId="091FEFAE" w14:textId="77777777" w:rsidTr="007640B4">
        <w:trPr>
          <w:trHeight w:val="300"/>
        </w:trPr>
        <w:tc>
          <w:tcPr>
            <w:tcW w:w="1200" w:type="dxa"/>
            <w:noWrap/>
            <w:hideMark/>
          </w:tcPr>
          <w:p w14:paraId="4486041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4421</w:t>
            </w:r>
          </w:p>
        </w:tc>
        <w:tc>
          <w:tcPr>
            <w:tcW w:w="2643" w:type="dxa"/>
            <w:hideMark/>
          </w:tcPr>
          <w:p w14:paraId="6458141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22087EF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3012</w:t>
            </w:r>
          </w:p>
        </w:tc>
        <w:tc>
          <w:tcPr>
            <w:tcW w:w="2410" w:type="dxa"/>
            <w:hideMark/>
          </w:tcPr>
          <w:p w14:paraId="3AFCA3A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1953</w:t>
            </w:r>
          </w:p>
        </w:tc>
      </w:tr>
      <w:tr w:rsidR="002B5221" w:rsidRPr="002B5221" w14:paraId="09343171" w14:textId="77777777" w:rsidTr="007640B4">
        <w:trPr>
          <w:trHeight w:val="300"/>
        </w:trPr>
        <w:tc>
          <w:tcPr>
            <w:tcW w:w="1200" w:type="dxa"/>
            <w:noWrap/>
            <w:hideMark/>
          </w:tcPr>
          <w:p w14:paraId="293A92C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4422</w:t>
            </w:r>
          </w:p>
        </w:tc>
        <w:tc>
          <w:tcPr>
            <w:tcW w:w="2643" w:type="dxa"/>
            <w:hideMark/>
          </w:tcPr>
          <w:p w14:paraId="471E528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71501A1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3025</w:t>
            </w:r>
          </w:p>
        </w:tc>
        <w:tc>
          <w:tcPr>
            <w:tcW w:w="2410" w:type="dxa"/>
            <w:hideMark/>
          </w:tcPr>
          <w:p w14:paraId="2906E96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1953</w:t>
            </w:r>
          </w:p>
        </w:tc>
      </w:tr>
      <w:tr w:rsidR="002B5221" w:rsidRPr="002B5221" w14:paraId="468E63E0" w14:textId="77777777" w:rsidTr="007640B4">
        <w:trPr>
          <w:trHeight w:val="300"/>
        </w:trPr>
        <w:tc>
          <w:tcPr>
            <w:tcW w:w="1200" w:type="dxa"/>
            <w:noWrap/>
            <w:hideMark/>
          </w:tcPr>
          <w:p w14:paraId="3259718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4423</w:t>
            </w:r>
          </w:p>
        </w:tc>
        <w:tc>
          <w:tcPr>
            <w:tcW w:w="2643" w:type="dxa"/>
            <w:hideMark/>
          </w:tcPr>
          <w:p w14:paraId="2C65FC3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5F89F3E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3042</w:t>
            </w:r>
          </w:p>
        </w:tc>
        <w:tc>
          <w:tcPr>
            <w:tcW w:w="2410" w:type="dxa"/>
            <w:hideMark/>
          </w:tcPr>
          <w:p w14:paraId="4A5F56B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1953</w:t>
            </w:r>
          </w:p>
        </w:tc>
      </w:tr>
      <w:tr w:rsidR="002B5221" w:rsidRPr="002B5221" w14:paraId="253D826F" w14:textId="77777777" w:rsidTr="007640B4">
        <w:trPr>
          <w:trHeight w:val="300"/>
        </w:trPr>
        <w:tc>
          <w:tcPr>
            <w:tcW w:w="1200" w:type="dxa"/>
            <w:noWrap/>
            <w:hideMark/>
          </w:tcPr>
          <w:p w14:paraId="5F9A677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4424</w:t>
            </w:r>
          </w:p>
        </w:tc>
        <w:tc>
          <w:tcPr>
            <w:tcW w:w="2643" w:type="dxa"/>
            <w:hideMark/>
          </w:tcPr>
          <w:p w14:paraId="417FE09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61D8396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3063</w:t>
            </w:r>
          </w:p>
        </w:tc>
        <w:tc>
          <w:tcPr>
            <w:tcW w:w="2410" w:type="dxa"/>
            <w:hideMark/>
          </w:tcPr>
          <w:p w14:paraId="3F1F0CD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1953</w:t>
            </w:r>
          </w:p>
        </w:tc>
      </w:tr>
      <w:tr w:rsidR="002B5221" w:rsidRPr="002B5221" w14:paraId="758D9A8C" w14:textId="77777777" w:rsidTr="007640B4">
        <w:trPr>
          <w:trHeight w:val="300"/>
        </w:trPr>
        <w:tc>
          <w:tcPr>
            <w:tcW w:w="1200" w:type="dxa"/>
            <w:noWrap/>
            <w:hideMark/>
          </w:tcPr>
          <w:p w14:paraId="43C1916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4425</w:t>
            </w:r>
          </w:p>
        </w:tc>
        <w:tc>
          <w:tcPr>
            <w:tcW w:w="2643" w:type="dxa"/>
            <w:hideMark/>
          </w:tcPr>
          <w:p w14:paraId="73F2DA6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46B27D8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3064</w:t>
            </w:r>
          </w:p>
        </w:tc>
        <w:tc>
          <w:tcPr>
            <w:tcW w:w="2410" w:type="dxa"/>
            <w:hideMark/>
          </w:tcPr>
          <w:p w14:paraId="4886C70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1953</w:t>
            </w:r>
          </w:p>
        </w:tc>
      </w:tr>
      <w:tr w:rsidR="002B5221" w:rsidRPr="002B5221" w14:paraId="480FDA45" w14:textId="77777777" w:rsidTr="007640B4">
        <w:trPr>
          <w:trHeight w:val="300"/>
        </w:trPr>
        <w:tc>
          <w:tcPr>
            <w:tcW w:w="1200" w:type="dxa"/>
            <w:noWrap/>
            <w:hideMark/>
          </w:tcPr>
          <w:p w14:paraId="546EF29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4426</w:t>
            </w:r>
          </w:p>
        </w:tc>
        <w:tc>
          <w:tcPr>
            <w:tcW w:w="2643" w:type="dxa"/>
            <w:hideMark/>
          </w:tcPr>
          <w:p w14:paraId="3F5E06F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153EFA3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3068</w:t>
            </w:r>
          </w:p>
        </w:tc>
        <w:tc>
          <w:tcPr>
            <w:tcW w:w="2410" w:type="dxa"/>
            <w:hideMark/>
          </w:tcPr>
          <w:p w14:paraId="2C11F5C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1953</w:t>
            </w:r>
          </w:p>
        </w:tc>
      </w:tr>
      <w:tr w:rsidR="002B5221" w:rsidRPr="002B5221" w14:paraId="469F9677" w14:textId="77777777" w:rsidTr="007640B4">
        <w:trPr>
          <w:trHeight w:val="300"/>
        </w:trPr>
        <w:tc>
          <w:tcPr>
            <w:tcW w:w="1200" w:type="dxa"/>
            <w:noWrap/>
            <w:hideMark/>
          </w:tcPr>
          <w:p w14:paraId="23355B4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4427</w:t>
            </w:r>
          </w:p>
        </w:tc>
        <w:tc>
          <w:tcPr>
            <w:tcW w:w="2643" w:type="dxa"/>
            <w:hideMark/>
          </w:tcPr>
          <w:p w14:paraId="50FAFD2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47CE4C2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3085</w:t>
            </w:r>
          </w:p>
        </w:tc>
        <w:tc>
          <w:tcPr>
            <w:tcW w:w="2410" w:type="dxa"/>
            <w:hideMark/>
          </w:tcPr>
          <w:p w14:paraId="504D757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1953</w:t>
            </w:r>
          </w:p>
        </w:tc>
      </w:tr>
      <w:tr w:rsidR="002B5221" w:rsidRPr="002B5221" w14:paraId="4C94515B" w14:textId="77777777" w:rsidTr="007640B4">
        <w:trPr>
          <w:trHeight w:val="300"/>
        </w:trPr>
        <w:tc>
          <w:tcPr>
            <w:tcW w:w="1200" w:type="dxa"/>
            <w:noWrap/>
            <w:hideMark/>
          </w:tcPr>
          <w:p w14:paraId="735C3D5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4428</w:t>
            </w:r>
          </w:p>
        </w:tc>
        <w:tc>
          <w:tcPr>
            <w:tcW w:w="2643" w:type="dxa"/>
            <w:hideMark/>
          </w:tcPr>
          <w:p w14:paraId="34A9A12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6A97FC5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3086</w:t>
            </w:r>
          </w:p>
        </w:tc>
        <w:tc>
          <w:tcPr>
            <w:tcW w:w="2410" w:type="dxa"/>
            <w:hideMark/>
          </w:tcPr>
          <w:p w14:paraId="63B908D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1953</w:t>
            </w:r>
          </w:p>
        </w:tc>
      </w:tr>
      <w:tr w:rsidR="002B5221" w:rsidRPr="002B5221" w14:paraId="1AD25051" w14:textId="77777777" w:rsidTr="007640B4">
        <w:trPr>
          <w:trHeight w:val="300"/>
        </w:trPr>
        <w:tc>
          <w:tcPr>
            <w:tcW w:w="1200" w:type="dxa"/>
            <w:noWrap/>
            <w:hideMark/>
          </w:tcPr>
          <w:p w14:paraId="7101ED9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4429</w:t>
            </w:r>
          </w:p>
        </w:tc>
        <w:tc>
          <w:tcPr>
            <w:tcW w:w="2643" w:type="dxa"/>
            <w:hideMark/>
          </w:tcPr>
          <w:p w14:paraId="7203C7E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1618452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3089</w:t>
            </w:r>
          </w:p>
        </w:tc>
        <w:tc>
          <w:tcPr>
            <w:tcW w:w="2410" w:type="dxa"/>
            <w:hideMark/>
          </w:tcPr>
          <w:p w14:paraId="3C22B6F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1953</w:t>
            </w:r>
          </w:p>
        </w:tc>
      </w:tr>
      <w:tr w:rsidR="002B5221" w:rsidRPr="002B5221" w14:paraId="5186AA5A" w14:textId="77777777" w:rsidTr="007640B4">
        <w:trPr>
          <w:trHeight w:val="300"/>
        </w:trPr>
        <w:tc>
          <w:tcPr>
            <w:tcW w:w="1200" w:type="dxa"/>
            <w:noWrap/>
            <w:hideMark/>
          </w:tcPr>
          <w:p w14:paraId="115FEF7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4430</w:t>
            </w:r>
          </w:p>
        </w:tc>
        <w:tc>
          <w:tcPr>
            <w:tcW w:w="2643" w:type="dxa"/>
            <w:hideMark/>
          </w:tcPr>
          <w:p w14:paraId="2871AED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2C4D8AC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3090</w:t>
            </w:r>
          </w:p>
        </w:tc>
        <w:tc>
          <w:tcPr>
            <w:tcW w:w="2410" w:type="dxa"/>
            <w:hideMark/>
          </w:tcPr>
          <w:p w14:paraId="35D1ED3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1953</w:t>
            </w:r>
          </w:p>
        </w:tc>
      </w:tr>
      <w:tr w:rsidR="002B5221" w:rsidRPr="002B5221" w14:paraId="1B1949AB" w14:textId="77777777" w:rsidTr="007640B4">
        <w:trPr>
          <w:trHeight w:val="300"/>
        </w:trPr>
        <w:tc>
          <w:tcPr>
            <w:tcW w:w="1200" w:type="dxa"/>
            <w:noWrap/>
            <w:hideMark/>
          </w:tcPr>
          <w:p w14:paraId="3642283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4431</w:t>
            </w:r>
          </w:p>
        </w:tc>
        <w:tc>
          <w:tcPr>
            <w:tcW w:w="2643" w:type="dxa"/>
            <w:hideMark/>
          </w:tcPr>
          <w:p w14:paraId="230CD66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3E8A689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3091</w:t>
            </w:r>
          </w:p>
        </w:tc>
        <w:tc>
          <w:tcPr>
            <w:tcW w:w="2410" w:type="dxa"/>
            <w:hideMark/>
          </w:tcPr>
          <w:p w14:paraId="5EDB38A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1953</w:t>
            </w:r>
          </w:p>
        </w:tc>
      </w:tr>
      <w:tr w:rsidR="002B5221" w:rsidRPr="002B5221" w14:paraId="270A96EF" w14:textId="77777777" w:rsidTr="007640B4">
        <w:trPr>
          <w:trHeight w:val="300"/>
        </w:trPr>
        <w:tc>
          <w:tcPr>
            <w:tcW w:w="1200" w:type="dxa"/>
            <w:noWrap/>
            <w:hideMark/>
          </w:tcPr>
          <w:p w14:paraId="342BE74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4432</w:t>
            </w:r>
          </w:p>
        </w:tc>
        <w:tc>
          <w:tcPr>
            <w:tcW w:w="2643" w:type="dxa"/>
            <w:hideMark/>
          </w:tcPr>
          <w:p w14:paraId="13549DE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303AA49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3092</w:t>
            </w:r>
          </w:p>
        </w:tc>
        <w:tc>
          <w:tcPr>
            <w:tcW w:w="2410" w:type="dxa"/>
            <w:hideMark/>
          </w:tcPr>
          <w:p w14:paraId="54C8665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1953</w:t>
            </w:r>
          </w:p>
        </w:tc>
      </w:tr>
      <w:tr w:rsidR="002B5221" w:rsidRPr="002B5221" w14:paraId="76BD7CA3" w14:textId="77777777" w:rsidTr="007640B4">
        <w:trPr>
          <w:trHeight w:val="300"/>
        </w:trPr>
        <w:tc>
          <w:tcPr>
            <w:tcW w:w="1200" w:type="dxa"/>
            <w:noWrap/>
            <w:hideMark/>
          </w:tcPr>
          <w:p w14:paraId="5C4D104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4433</w:t>
            </w:r>
          </w:p>
        </w:tc>
        <w:tc>
          <w:tcPr>
            <w:tcW w:w="2643" w:type="dxa"/>
            <w:hideMark/>
          </w:tcPr>
          <w:p w14:paraId="13779D7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6EE08DE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3094</w:t>
            </w:r>
          </w:p>
        </w:tc>
        <w:tc>
          <w:tcPr>
            <w:tcW w:w="2410" w:type="dxa"/>
            <w:hideMark/>
          </w:tcPr>
          <w:p w14:paraId="37B0050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1953</w:t>
            </w:r>
          </w:p>
        </w:tc>
      </w:tr>
      <w:tr w:rsidR="002B5221" w:rsidRPr="002B5221" w14:paraId="71B26C7D" w14:textId="77777777" w:rsidTr="007640B4">
        <w:trPr>
          <w:trHeight w:val="300"/>
        </w:trPr>
        <w:tc>
          <w:tcPr>
            <w:tcW w:w="1200" w:type="dxa"/>
            <w:noWrap/>
            <w:hideMark/>
          </w:tcPr>
          <w:p w14:paraId="5E6361A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4434</w:t>
            </w:r>
          </w:p>
        </w:tc>
        <w:tc>
          <w:tcPr>
            <w:tcW w:w="2643" w:type="dxa"/>
            <w:hideMark/>
          </w:tcPr>
          <w:p w14:paraId="25A698B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033C814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3097</w:t>
            </w:r>
          </w:p>
        </w:tc>
        <w:tc>
          <w:tcPr>
            <w:tcW w:w="2410" w:type="dxa"/>
            <w:hideMark/>
          </w:tcPr>
          <w:p w14:paraId="4338B63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1953</w:t>
            </w:r>
          </w:p>
        </w:tc>
      </w:tr>
      <w:tr w:rsidR="002B5221" w:rsidRPr="002B5221" w14:paraId="32A9A580" w14:textId="77777777" w:rsidTr="007640B4">
        <w:trPr>
          <w:trHeight w:val="300"/>
        </w:trPr>
        <w:tc>
          <w:tcPr>
            <w:tcW w:w="1200" w:type="dxa"/>
            <w:noWrap/>
            <w:hideMark/>
          </w:tcPr>
          <w:p w14:paraId="64F8DD7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4435</w:t>
            </w:r>
          </w:p>
        </w:tc>
        <w:tc>
          <w:tcPr>
            <w:tcW w:w="2643" w:type="dxa"/>
            <w:hideMark/>
          </w:tcPr>
          <w:p w14:paraId="3A54E0F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6548440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3098</w:t>
            </w:r>
          </w:p>
        </w:tc>
        <w:tc>
          <w:tcPr>
            <w:tcW w:w="2410" w:type="dxa"/>
            <w:hideMark/>
          </w:tcPr>
          <w:p w14:paraId="206736A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1953</w:t>
            </w:r>
          </w:p>
        </w:tc>
      </w:tr>
      <w:tr w:rsidR="002B5221" w:rsidRPr="002B5221" w14:paraId="6B477E03" w14:textId="77777777" w:rsidTr="007640B4">
        <w:trPr>
          <w:trHeight w:val="300"/>
        </w:trPr>
        <w:tc>
          <w:tcPr>
            <w:tcW w:w="1200" w:type="dxa"/>
            <w:noWrap/>
            <w:hideMark/>
          </w:tcPr>
          <w:p w14:paraId="313EF5B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4436</w:t>
            </w:r>
          </w:p>
        </w:tc>
        <w:tc>
          <w:tcPr>
            <w:tcW w:w="2643" w:type="dxa"/>
            <w:hideMark/>
          </w:tcPr>
          <w:p w14:paraId="5766567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noWrap/>
            <w:hideMark/>
          </w:tcPr>
          <w:p w14:paraId="0C10B26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3105</w:t>
            </w:r>
          </w:p>
        </w:tc>
        <w:tc>
          <w:tcPr>
            <w:tcW w:w="2410" w:type="dxa"/>
            <w:hideMark/>
          </w:tcPr>
          <w:p w14:paraId="779A089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1953</w:t>
            </w:r>
          </w:p>
        </w:tc>
      </w:tr>
      <w:tr w:rsidR="002B5221" w:rsidRPr="002B5221" w14:paraId="05A34CA7" w14:textId="77777777" w:rsidTr="007640B4">
        <w:trPr>
          <w:trHeight w:val="300"/>
        </w:trPr>
        <w:tc>
          <w:tcPr>
            <w:tcW w:w="1200" w:type="dxa"/>
            <w:noWrap/>
            <w:hideMark/>
          </w:tcPr>
          <w:p w14:paraId="30BA231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4437</w:t>
            </w:r>
          </w:p>
        </w:tc>
        <w:tc>
          <w:tcPr>
            <w:tcW w:w="2643" w:type="dxa"/>
            <w:hideMark/>
          </w:tcPr>
          <w:p w14:paraId="6FE1EA4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48E557F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3132</w:t>
            </w:r>
          </w:p>
        </w:tc>
        <w:tc>
          <w:tcPr>
            <w:tcW w:w="2410" w:type="dxa"/>
            <w:hideMark/>
          </w:tcPr>
          <w:p w14:paraId="216DA01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1953</w:t>
            </w:r>
          </w:p>
        </w:tc>
      </w:tr>
      <w:tr w:rsidR="002B5221" w:rsidRPr="002B5221" w14:paraId="44EBCFAF" w14:textId="77777777" w:rsidTr="007640B4">
        <w:trPr>
          <w:trHeight w:val="300"/>
        </w:trPr>
        <w:tc>
          <w:tcPr>
            <w:tcW w:w="1200" w:type="dxa"/>
            <w:noWrap/>
            <w:hideMark/>
          </w:tcPr>
          <w:p w14:paraId="64C0624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4438</w:t>
            </w:r>
          </w:p>
        </w:tc>
        <w:tc>
          <w:tcPr>
            <w:tcW w:w="2643" w:type="dxa"/>
            <w:hideMark/>
          </w:tcPr>
          <w:p w14:paraId="4387462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379B833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3141</w:t>
            </w:r>
          </w:p>
        </w:tc>
        <w:tc>
          <w:tcPr>
            <w:tcW w:w="2410" w:type="dxa"/>
            <w:hideMark/>
          </w:tcPr>
          <w:p w14:paraId="6405932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1953</w:t>
            </w:r>
          </w:p>
        </w:tc>
      </w:tr>
      <w:tr w:rsidR="002B5221" w:rsidRPr="002B5221" w14:paraId="509CC1D5" w14:textId="77777777" w:rsidTr="007640B4">
        <w:trPr>
          <w:trHeight w:val="300"/>
        </w:trPr>
        <w:tc>
          <w:tcPr>
            <w:tcW w:w="1200" w:type="dxa"/>
            <w:noWrap/>
            <w:hideMark/>
          </w:tcPr>
          <w:p w14:paraId="258B381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4439</w:t>
            </w:r>
          </w:p>
        </w:tc>
        <w:tc>
          <w:tcPr>
            <w:tcW w:w="2643" w:type="dxa"/>
            <w:hideMark/>
          </w:tcPr>
          <w:p w14:paraId="68F41AE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77B816F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3142</w:t>
            </w:r>
          </w:p>
        </w:tc>
        <w:tc>
          <w:tcPr>
            <w:tcW w:w="2410" w:type="dxa"/>
            <w:hideMark/>
          </w:tcPr>
          <w:p w14:paraId="6C5694F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1953</w:t>
            </w:r>
          </w:p>
        </w:tc>
      </w:tr>
      <w:tr w:rsidR="002B5221" w:rsidRPr="002B5221" w14:paraId="330631E8" w14:textId="77777777" w:rsidTr="007640B4">
        <w:trPr>
          <w:trHeight w:val="300"/>
        </w:trPr>
        <w:tc>
          <w:tcPr>
            <w:tcW w:w="1200" w:type="dxa"/>
            <w:noWrap/>
            <w:hideMark/>
          </w:tcPr>
          <w:p w14:paraId="28C4F1F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4440</w:t>
            </w:r>
          </w:p>
        </w:tc>
        <w:tc>
          <w:tcPr>
            <w:tcW w:w="2643" w:type="dxa"/>
            <w:hideMark/>
          </w:tcPr>
          <w:p w14:paraId="2682F4D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08F85FE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3144</w:t>
            </w:r>
          </w:p>
        </w:tc>
        <w:tc>
          <w:tcPr>
            <w:tcW w:w="2410" w:type="dxa"/>
            <w:hideMark/>
          </w:tcPr>
          <w:p w14:paraId="3B83314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1953</w:t>
            </w:r>
          </w:p>
        </w:tc>
      </w:tr>
      <w:tr w:rsidR="002B5221" w:rsidRPr="002B5221" w14:paraId="4147C5DB" w14:textId="77777777" w:rsidTr="007640B4">
        <w:trPr>
          <w:trHeight w:val="300"/>
        </w:trPr>
        <w:tc>
          <w:tcPr>
            <w:tcW w:w="1200" w:type="dxa"/>
            <w:noWrap/>
            <w:hideMark/>
          </w:tcPr>
          <w:p w14:paraId="0FB5653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4441</w:t>
            </w:r>
          </w:p>
        </w:tc>
        <w:tc>
          <w:tcPr>
            <w:tcW w:w="2643" w:type="dxa"/>
            <w:hideMark/>
          </w:tcPr>
          <w:p w14:paraId="3CF8402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1AC1DDD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3146</w:t>
            </w:r>
          </w:p>
        </w:tc>
        <w:tc>
          <w:tcPr>
            <w:tcW w:w="2410" w:type="dxa"/>
            <w:hideMark/>
          </w:tcPr>
          <w:p w14:paraId="1A68CB3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1953</w:t>
            </w:r>
          </w:p>
        </w:tc>
      </w:tr>
      <w:tr w:rsidR="002B5221" w:rsidRPr="002B5221" w14:paraId="359EA4FC" w14:textId="77777777" w:rsidTr="007640B4">
        <w:trPr>
          <w:trHeight w:val="300"/>
        </w:trPr>
        <w:tc>
          <w:tcPr>
            <w:tcW w:w="1200" w:type="dxa"/>
            <w:noWrap/>
            <w:hideMark/>
          </w:tcPr>
          <w:p w14:paraId="797E3F1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4442</w:t>
            </w:r>
          </w:p>
        </w:tc>
        <w:tc>
          <w:tcPr>
            <w:tcW w:w="2643" w:type="dxa"/>
            <w:hideMark/>
          </w:tcPr>
          <w:p w14:paraId="7B47621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7C8A2B2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3148</w:t>
            </w:r>
          </w:p>
        </w:tc>
        <w:tc>
          <w:tcPr>
            <w:tcW w:w="2410" w:type="dxa"/>
            <w:hideMark/>
          </w:tcPr>
          <w:p w14:paraId="5BA720B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1953</w:t>
            </w:r>
          </w:p>
        </w:tc>
      </w:tr>
      <w:tr w:rsidR="002B5221" w:rsidRPr="002B5221" w14:paraId="74038093" w14:textId="77777777" w:rsidTr="007640B4">
        <w:trPr>
          <w:trHeight w:val="300"/>
        </w:trPr>
        <w:tc>
          <w:tcPr>
            <w:tcW w:w="1200" w:type="dxa"/>
            <w:noWrap/>
            <w:hideMark/>
          </w:tcPr>
          <w:p w14:paraId="222C1A3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4443</w:t>
            </w:r>
          </w:p>
        </w:tc>
        <w:tc>
          <w:tcPr>
            <w:tcW w:w="2643" w:type="dxa"/>
            <w:hideMark/>
          </w:tcPr>
          <w:p w14:paraId="10F73C9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77DC9A6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3150</w:t>
            </w:r>
          </w:p>
        </w:tc>
        <w:tc>
          <w:tcPr>
            <w:tcW w:w="2410" w:type="dxa"/>
            <w:hideMark/>
          </w:tcPr>
          <w:p w14:paraId="651BBBE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1953</w:t>
            </w:r>
          </w:p>
        </w:tc>
      </w:tr>
      <w:tr w:rsidR="002B5221" w:rsidRPr="002B5221" w14:paraId="56374E6D" w14:textId="77777777" w:rsidTr="007640B4">
        <w:trPr>
          <w:trHeight w:val="300"/>
        </w:trPr>
        <w:tc>
          <w:tcPr>
            <w:tcW w:w="1200" w:type="dxa"/>
            <w:noWrap/>
            <w:hideMark/>
          </w:tcPr>
          <w:p w14:paraId="45687F7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4444</w:t>
            </w:r>
          </w:p>
        </w:tc>
        <w:tc>
          <w:tcPr>
            <w:tcW w:w="2643" w:type="dxa"/>
            <w:hideMark/>
          </w:tcPr>
          <w:p w14:paraId="54EDC53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40B41E3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3213</w:t>
            </w:r>
          </w:p>
        </w:tc>
        <w:tc>
          <w:tcPr>
            <w:tcW w:w="2410" w:type="dxa"/>
            <w:hideMark/>
          </w:tcPr>
          <w:p w14:paraId="58F8A74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1953</w:t>
            </w:r>
          </w:p>
        </w:tc>
      </w:tr>
      <w:tr w:rsidR="002B5221" w:rsidRPr="002B5221" w14:paraId="19B96637" w14:textId="77777777" w:rsidTr="007640B4">
        <w:trPr>
          <w:trHeight w:val="300"/>
        </w:trPr>
        <w:tc>
          <w:tcPr>
            <w:tcW w:w="1200" w:type="dxa"/>
            <w:noWrap/>
            <w:hideMark/>
          </w:tcPr>
          <w:p w14:paraId="22C8857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4445</w:t>
            </w:r>
          </w:p>
        </w:tc>
        <w:tc>
          <w:tcPr>
            <w:tcW w:w="2643" w:type="dxa"/>
            <w:hideMark/>
          </w:tcPr>
          <w:p w14:paraId="01B3EB5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6E5901C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3214</w:t>
            </w:r>
          </w:p>
        </w:tc>
        <w:tc>
          <w:tcPr>
            <w:tcW w:w="2410" w:type="dxa"/>
            <w:hideMark/>
          </w:tcPr>
          <w:p w14:paraId="67A756C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1953</w:t>
            </w:r>
          </w:p>
        </w:tc>
      </w:tr>
      <w:tr w:rsidR="002B5221" w:rsidRPr="002B5221" w14:paraId="0260E571" w14:textId="77777777" w:rsidTr="007640B4">
        <w:trPr>
          <w:trHeight w:val="300"/>
        </w:trPr>
        <w:tc>
          <w:tcPr>
            <w:tcW w:w="1200" w:type="dxa"/>
            <w:noWrap/>
            <w:hideMark/>
          </w:tcPr>
          <w:p w14:paraId="789315D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4446</w:t>
            </w:r>
          </w:p>
        </w:tc>
        <w:tc>
          <w:tcPr>
            <w:tcW w:w="2643" w:type="dxa"/>
            <w:hideMark/>
          </w:tcPr>
          <w:p w14:paraId="3DBA768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35612E1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3215</w:t>
            </w:r>
          </w:p>
        </w:tc>
        <w:tc>
          <w:tcPr>
            <w:tcW w:w="2410" w:type="dxa"/>
            <w:hideMark/>
          </w:tcPr>
          <w:p w14:paraId="6C332D6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1953</w:t>
            </w:r>
          </w:p>
        </w:tc>
      </w:tr>
      <w:tr w:rsidR="002B5221" w:rsidRPr="002B5221" w14:paraId="6632DBC0" w14:textId="77777777" w:rsidTr="007640B4">
        <w:trPr>
          <w:trHeight w:val="300"/>
        </w:trPr>
        <w:tc>
          <w:tcPr>
            <w:tcW w:w="1200" w:type="dxa"/>
            <w:noWrap/>
            <w:hideMark/>
          </w:tcPr>
          <w:p w14:paraId="5A4ED5A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4447</w:t>
            </w:r>
          </w:p>
        </w:tc>
        <w:tc>
          <w:tcPr>
            <w:tcW w:w="2643" w:type="dxa"/>
            <w:hideMark/>
          </w:tcPr>
          <w:p w14:paraId="1D66301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744FF8C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3218</w:t>
            </w:r>
          </w:p>
        </w:tc>
        <w:tc>
          <w:tcPr>
            <w:tcW w:w="2410" w:type="dxa"/>
            <w:hideMark/>
          </w:tcPr>
          <w:p w14:paraId="3B09133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1953</w:t>
            </w:r>
          </w:p>
        </w:tc>
      </w:tr>
      <w:tr w:rsidR="002B5221" w:rsidRPr="002B5221" w14:paraId="177DC535" w14:textId="77777777" w:rsidTr="007640B4">
        <w:trPr>
          <w:trHeight w:val="300"/>
        </w:trPr>
        <w:tc>
          <w:tcPr>
            <w:tcW w:w="1200" w:type="dxa"/>
            <w:noWrap/>
            <w:hideMark/>
          </w:tcPr>
          <w:p w14:paraId="48254C7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4448</w:t>
            </w:r>
          </w:p>
        </w:tc>
        <w:tc>
          <w:tcPr>
            <w:tcW w:w="2643" w:type="dxa"/>
            <w:hideMark/>
          </w:tcPr>
          <w:p w14:paraId="59F414E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03D3A6D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3223</w:t>
            </w:r>
          </w:p>
        </w:tc>
        <w:tc>
          <w:tcPr>
            <w:tcW w:w="2410" w:type="dxa"/>
            <w:hideMark/>
          </w:tcPr>
          <w:p w14:paraId="69B31D7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1953</w:t>
            </w:r>
          </w:p>
        </w:tc>
      </w:tr>
      <w:tr w:rsidR="002B5221" w:rsidRPr="002B5221" w14:paraId="70406E18" w14:textId="77777777" w:rsidTr="007640B4">
        <w:trPr>
          <w:trHeight w:val="300"/>
        </w:trPr>
        <w:tc>
          <w:tcPr>
            <w:tcW w:w="1200" w:type="dxa"/>
            <w:noWrap/>
            <w:hideMark/>
          </w:tcPr>
          <w:p w14:paraId="4F03427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4449</w:t>
            </w:r>
          </w:p>
        </w:tc>
        <w:tc>
          <w:tcPr>
            <w:tcW w:w="2643" w:type="dxa"/>
            <w:hideMark/>
          </w:tcPr>
          <w:p w14:paraId="4B19C29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364C1D1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3234</w:t>
            </w:r>
          </w:p>
        </w:tc>
        <w:tc>
          <w:tcPr>
            <w:tcW w:w="2410" w:type="dxa"/>
            <w:hideMark/>
          </w:tcPr>
          <w:p w14:paraId="2105A2B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1953</w:t>
            </w:r>
          </w:p>
        </w:tc>
      </w:tr>
      <w:tr w:rsidR="002B5221" w:rsidRPr="002B5221" w14:paraId="271BCBD9" w14:textId="77777777" w:rsidTr="007640B4">
        <w:trPr>
          <w:trHeight w:val="300"/>
        </w:trPr>
        <w:tc>
          <w:tcPr>
            <w:tcW w:w="1200" w:type="dxa"/>
            <w:noWrap/>
            <w:hideMark/>
          </w:tcPr>
          <w:p w14:paraId="72CC753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4450</w:t>
            </w:r>
          </w:p>
        </w:tc>
        <w:tc>
          <w:tcPr>
            <w:tcW w:w="2643" w:type="dxa"/>
            <w:hideMark/>
          </w:tcPr>
          <w:p w14:paraId="28B9D1C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7BB11FB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3319</w:t>
            </w:r>
          </w:p>
        </w:tc>
        <w:tc>
          <w:tcPr>
            <w:tcW w:w="2410" w:type="dxa"/>
            <w:hideMark/>
          </w:tcPr>
          <w:p w14:paraId="551BD08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1953</w:t>
            </w:r>
          </w:p>
        </w:tc>
      </w:tr>
      <w:tr w:rsidR="002B5221" w:rsidRPr="002B5221" w14:paraId="50A3E378" w14:textId="77777777" w:rsidTr="007640B4">
        <w:trPr>
          <w:trHeight w:val="300"/>
        </w:trPr>
        <w:tc>
          <w:tcPr>
            <w:tcW w:w="1200" w:type="dxa"/>
            <w:noWrap/>
            <w:hideMark/>
          </w:tcPr>
          <w:p w14:paraId="7068008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4451</w:t>
            </w:r>
          </w:p>
        </w:tc>
        <w:tc>
          <w:tcPr>
            <w:tcW w:w="2643" w:type="dxa"/>
            <w:hideMark/>
          </w:tcPr>
          <w:p w14:paraId="60E8F37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63D0ED8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3325</w:t>
            </w:r>
          </w:p>
        </w:tc>
        <w:tc>
          <w:tcPr>
            <w:tcW w:w="2410" w:type="dxa"/>
            <w:hideMark/>
          </w:tcPr>
          <w:p w14:paraId="613530F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1953</w:t>
            </w:r>
          </w:p>
        </w:tc>
      </w:tr>
      <w:tr w:rsidR="002B5221" w:rsidRPr="002B5221" w14:paraId="0408E9A7" w14:textId="77777777" w:rsidTr="007640B4">
        <w:trPr>
          <w:trHeight w:val="300"/>
        </w:trPr>
        <w:tc>
          <w:tcPr>
            <w:tcW w:w="1200" w:type="dxa"/>
            <w:noWrap/>
            <w:hideMark/>
          </w:tcPr>
          <w:p w14:paraId="3A5A62D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4452</w:t>
            </w:r>
          </w:p>
        </w:tc>
        <w:tc>
          <w:tcPr>
            <w:tcW w:w="2643" w:type="dxa"/>
            <w:hideMark/>
          </w:tcPr>
          <w:p w14:paraId="388E895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4F37305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3326</w:t>
            </w:r>
          </w:p>
        </w:tc>
        <w:tc>
          <w:tcPr>
            <w:tcW w:w="2410" w:type="dxa"/>
            <w:hideMark/>
          </w:tcPr>
          <w:p w14:paraId="13461E6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1953</w:t>
            </w:r>
          </w:p>
        </w:tc>
      </w:tr>
      <w:tr w:rsidR="002B5221" w:rsidRPr="002B5221" w14:paraId="7E546105" w14:textId="77777777" w:rsidTr="007640B4">
        <w:trPr>
          <w:trHeight w:val="300"/>
        </w:trPr>
        <w:tc>
          <w:tcPr>
            <w:tcW w:w="1200" w:type="dxa"/>
            <w:noWrap/>
            <w:hideMark/>
          </w:tcPr>
          <w:p w14:paraId="64F860C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4453</w:t>
            </w:r>
          </w:p>
        </w:tc>
        <w:tc>
          <w:tcPr>
            <w:tcW w:w="2643" w:type="dxa"/>
            <w:hideMark/>
          </w:tcPr>
          <w:p w14:paraId="27A61D4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2ABDAB8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3330</w:t>
            </w:r>
          </w:p>
        </w:tc>
        <w:tc>
          <w:tcPr>
            <w:tcW w:w="2410" w:type="dxa"/>
            <w:hideMark/>
          </w:tcPr>
          <w:p w14:paraId="4969E3C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1953</w:t>
            </w:r>
          </w:p>
        </w:tc>
      </w:tr>
      <w:tr w:rsidR="002B5221" w:rsidRPr="002B5221" w14:paraId="381D5434" w14:textId="77777777" w:rsidTr="007640B4">
        <w:trPr>
          <w:trHeight w:val="300"/>
        </w:trPr>
        <w:tc>
          <w:tcPr>
            <w:tcW w:w="1200" w:type="dxa"/>
            <w:noWrap/>
            <w:hideMark/>
          </w:tcPr>
          <w:p w14:paraId="061AF63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4454</w:t>
            </w:r>
          </w:p>
        </w:tc>
        <w:tc>
          <w:tcPr>
            <w:tcW w:w="2643" w:type="dxa"/>
            <w:hideMark/>
          </w:tcPr>
          <w:p w14:paraId="5363E64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3A8542C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3332</w:t>
            </w:r>
          </w:p>
        </w:tc>
        <w:tc>
          <w:tcPr>
            <w:tcW w:w="2410" w:type="dxa"/>
            <w:hideMark/>
          </w:tcPr>
          <w:p w14:paraId="255E923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1953</w:t>
            </w:r>
          </w:p>
        </w:tc>
      </w:tr>
      <w:tr w:rsidR="002B5221" w:rsidRPr="002B5221" w14:paraId="305C28DB" w14:textId="77777777" w:rsidTr="007640B4">
        <w:trPr>
          <w:trHeight w:val="300"/>
        </w:trPr>
        <w:tc>
          <w:tcPr>
            <w:tcW w:w="1200" w:type="dxa"/>
            <w:noWrap/>
            <w:hideMark/>
          </w:tcPr>
          <w:p w14:paraId="5834162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4455</w:t>
            </w:r>
          </w:p>
        </w:tc>
        <w:tc>
          <w:tcPr>
            <w:tcW w:w="2643" w:type="dxa"/>
            <w:hideMark/>
          </w:tcPr>
          <w:p w14:paraId="61427FA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4F2901D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3347</w:t>
            </w:r>
          </w:p>
        </w:tc>
        <w:tc>
          <w:tcPr>
            <w:tcW w:w="2410" w:type="dxa"/>
            <w:hideMark/>
          </w:tcPr>
          <w:p w14:paraId="73376CF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1953</w:t>
            </w:r>
          </w:p>
        </w:tc>
      </w:tr>
      <w:tr w:rsidR="002B5221" w:rsidRPr="002B5221" w14:paraId="70C10173" w14:textId="77777777" w:rsidTr="007640B4">
        <w:trPr>
          <w:trHeight w:val="300"/>
        </w:trPr>
        <w:tc>
          <w:tcPr>
            <w:tcW w:w="1200" w:type="dxa"/>
            <w:noWrap/>
            <w:hideMark/>
          </w:tcPr>
          <w:p w14:paraId="5A982D6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4456</w:t>
            </w:r>
          </w:p>
        </w:tc>
        <w:tc>
          <w:tcPr>
            <w:tcW w:w="2643" w:type="dxa"/>
            <w:hideMark/>
          </w:tcPr>
          <w:p w14:paraId="1B12AC1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36601EB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3352</w:t>
            </w:r>
          </w:p>
        </w:tc>
        <w:tc>
          <w:tcPr>
            <w:tcW w:w="2410" w:type="dxa"/>
            <w:hideMark/>
          </w:tcPr>
          <w:p w14:paraId="2086DC6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1953</w:t>
            </w:r>
          </w:p>
        </w:tc>
      </w:tr>
      <w:tr w:rsidR="002B5221" w:rsidRPr="002B5221" w14:paraId="12BEB7DB" w14:textId="77777777" w:rsidTr="007640B4">
        <w:trPr>
          <w:trHeight w:val="300"/>
        </w:trPr>
        <w:tc>
          <w:tcPr>
            <w:tcW w:w="1200" w:type="dxa"/>
            <w:noWrap/>
            <w:hideMark/>
          </w:tcPr>
          <w:p w14:paraId="376189E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4457</w:t>
            </w:r>
          </w:p>
        </w:tc>
        <w:tc>
          <w:tcPr>
            <w:tcW w:w="2643" w:type="dxa"/>
            <w:hideMark/>
          </w:tcPr>
          <w:p w14:paraId="33F4E10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546894A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3686</w:t>
            </w:r>
          </w:p>
        </w:tc>
        <w:tc>
          <w:tcPr>
            <w:tcW w:w="2410" w:type="dxa"/>
            <w:hideMark/>
          </w:tcPr>
          <w:p w14:paraId="4B1C2B8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1953</w:t>
            </w:r>
          </w:p>
        </w:tc>
      </w:tr>
      <w:tr w:rsidR="002B5221" w:rsidRPr="002B5221" w14:paraId="66CA4F45" w14:textId="77777777" w:rsidTr="007640B4">
        <w:trPr>
          <w:trHeight w:val="300"/>
        </w:trPr>
        <w:tc>
          <w:tcPr>
            <w:tcW w:w="1200" w:type="dxa"/>
            <w:noWrap/>
            <w:hideMark/>
          </w:tcPr>
          <w:p w14:paraId="39A00FE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4458</w:t>
            </w:r>
          </w:p>
        </w:tc>
        <w:tc>
          <w:tcPr>
            <w:tcW w:w="2643" w:type="dxa"/>
            <w:hideMark/>
          </w:tcPr>
          <w:p w14:paraId="4C8F8F8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3A81E9C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1000bis</w:t>
            </w:r>
          </w:p>
        </w:tc>
        <w:tc>
          <w:tcPr>
            <w:tcW w:w="2410" w:type="dxa"/>
            <w:hideMark/>
          </w:tcPr>
          <w:p w14:paraId="24F1AEC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1953</w:t>
            </w:r>
          </w:p>
        </w:tc>
      </w:tr>
      <w:tr w:rsidR="002B5221" w:rsidRPr="002B5221" w14:paraId="79B26FBF" w14:textId="77777777" w:rsidTr="007640B4">
        <w:trPr>
          <w:trHeight w:val="300"/>
        </w:trPr>
        <w:tc>
          <w:tcPr>
            <w:tcW w:w="1200" w:type="dxa"/>
            <w:noWrap/>
            <w:hideMark/>
          </w:tcPr>
          <w:p w14:paraId="7A50018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4459</w:t>
            </w:r>
          </w:p>
        </w:tc>
        <w:tc>
          <w:tcPr>
            <w:tcW w:w="2643" w:type="dxa"/>
            <w:hideMark/>
          </w:tcPr>
          <w:p w14:paraId="6A5679D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128E28E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2965BIS</w:t>
            </w:r>
          </w:p>
        </w:tc>
        <w:tc>
          <w:tcPr>
            <w:tcW w:w="2410" w:type="dxa"/>
            <w:hideMark/>
          </w:tcPr>
          <w:p w14:paraId="72C48F1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1953</w:t>
            </w:r>
          </w:p>
        </w:tc>
      </w:tr>
      <w:tr w:rsidR="002B5221" w:rsidRPr="002B5221" w14:paraId="608BB13D" w14:textId="77777777" w:rsidTr="007640B4">
        <w:trPr>
          <w:trHeight w:val="300"/>
        </w:trPr>
        <w:tc>
          <w:tcPr>
            <w:tcW w:w="1200" w:type="dxa"/>
            <w:noWrap/>
            <w:hideMark/>
          </w:tcPr>
          <w:p w14:paraId="4D75DF1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4460</w:t>
            </w:r>
          </w:p>
        </w:tc>
        <w:tc>
          <w:tcPr>
            <w:tcW w:w="2643" w:type="dxa"/>
            <w:hideMark/>
          </w:tcPr>
          <w:p w14:paraId="3DFCFE3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2DB1D4B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2966BIS</w:t>
            </w:r>
          </w:p>
        </w:tc>
        <w:tc>
          <w:tcPr>
            <w:tcW w:w="2410" w:type="dxa"/>
            <w:hideMark/>
          </w:tcPr>
          <w:p w14:paraId="1A3AE5B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1953</w:t>
            </w:r>
          </w:p>
        </w:tc>
      </w:tr>
      <w:tr w:rsidR="002B5221" w:rsidRPr="002B5221" w14:paraId="329DAA99" w14:textId="77777777" w:rsidTr="007640B4">
        <w:trPr>
          <w:trHeight w:val="300"/>
        </w:trPr>
        <w:tc>
          <w:tcPr>
            <w:tcW w:w="1200" w:type="dxa"/>
            <w:noWrap/>
            <w:hideMark/>
          </w:tcPr>
          <w:p w14:paraId="6A1B527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4461</w:t>
            </w:r>
          </w:p>
        </w:tc>
        <w:tc>
          <w:tcPr>
            <w:tcW w:w="2643" w:type="dxa"/>
            <w:hideMark/>
          </w:tcPr>
          <w:p w14:paraId="353883B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422CCF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9</w:t>
            </w:r>
          </w:p>
        </w:tc>
        <w:tc>
          <w:tcPr>
            <w:tcW w:w="2410" w:type="dxa"/>
            <w:hideMark/>
          </w:tcPr>
          <w:p w14:paraId="561D06E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1954</w:t>
            </w:r>
          </w:p>
        </w:tc>
      </w:tr>
      <w:tr w:rsidR="002B5221" w:rsidRPr="002B5221" w14:paraId="2CD5D338" w14:textId="77777777" w:rsidTr="007640B4">
        <w:trPr>
          <w:trHeight w:val="300"/>
        </w:trPr>
        <w:tc>
          <w:tcPr>
            <w:tcW w:w="1200" w:type="dxa"/>
            <w:noWrap/>
            <w:hideMark/>
          </w:tcPr>
          <w:p w14:paraId="65A686A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4462</w:t>
            </w:r>
          </w:p>
        </w:tc>
        <w:tc>
          <w:tcPr>
            <w:tcW w:w="2643" w:type="dxa"/>
            <w:hideMark/>
          </w:tcPr>
          <w:p w14:paraId="40886AB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4C71E0B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52</w:t>
            </w:r>
          </w:p>
        </w:tc>
        <w:tc>
          <w:tcPr>
            <w:tcW w:w="2410" w:type="dxa"/>
            <w:hideMark/>
          </w:tcPr>
          <w:p w14:paraId="47C6B33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1954</w:t>
            </w:r>
          </w:p>
        </w:tc>
      </w:tr>
      <w:tr w:rsidR="002B5221" w:rsidRPr="002B5221" w14:paraId="07E700D3" w14:textId="77777777" w:rsidTr="007640B4">
        <w:trPr>
          <w:trHeight w:val="300"/>
        </w:trPr>
        <w:tc>
          <w:tcPr>
            <w:tcW w:w="1200" w:type="dxa"/>
            <w:noWrap/>
            <w:hideMark/>
          </w:tcPr>
          <w:p w14:paraId="2214D27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4463</w:t>
            </w:r>
          </w:p>
        </w:tc>
        <w:tc>
          <w:tcPr>
            <w:tcW w:w="2643" w:type="dxa"/>
            <w:hideMark/>
          </w:tcPr>
          <w:p w14:paraId="13DA6E1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3DBDC91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59</w:t>
            </w:r>
          </w:p>
        </w:tc>
        <w:tc>
          <w:tcPr>
            <w:tcW w:w="2410" w:type="dxa"/>
            <w:hideMark/>
          </w:tcPr>
          <w:p w14:paraId="34D91AD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1954</w:t>
            </w:r>
          </w:p>
        </w:tc>
      </w:tr>
      <w:tr w:rsidR="002B5221" w:rsidRPr="002B5221" w14:paraId="690575C5" w14:textId="77777777" w:rsidTr="007640B4">
        <w:trPr>
          <w:trHeight w:val="300"/>
        </w:trPr>
        <w:tc>
          <w:tcPr>
            <w:tcW w:w="1200" w:type="dxa"/>
            <w:noWrap/>
            <w:hideMark/>
          </w:tcPr>
          <w:p w14:paraId="44174EE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4464</w:t>
            </w:r>
          </w:p>
        </w:tc>
        <w:tc>
          <w:tcPr>
            <w:tcW w:w="2643" w:type="dxa"/>
            <w:hideMark/>
          </w:tcPr>
          <w:p w14:paraId="4D3AF33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noWrap/>
            <w:hideMark/>
          </w:tcPr>
          <w:p w14:paraId="69919C7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118</w:t>
            </w:r>
          </w:p>
        </w:tc>
        <w:tc>
          <w:tcPr>
            <w:tcW w:w="2410" w:type="dxa"/>
            <w:hideMark/>
          </w:tcPr>
          <w:p w14:paraId="122D258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1954</w:t>
            </w:r>
          </w:p>
        </w:tc>
      </w:tr>
      <w:tr w:rsidR="002B5221" w:rsidRPr="002B5221" w14:paraId="3984AE59" w14:textId="77777777" w:rsidTr="007640B4">
        <w:trPr>
          <w:trHeight w:val="300"/>
        </w:trPr>
        <w:tc>
          <w:tcPr>
            <w:tcW w:w="1200" w:type="dxa"/>
            <w:noWrap/>
            <w:hideMark/>
          </w:tcPr>
          <w:p w14:paraId="1183FC9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4465</w:t>
            </w:r>
          </w:p>
        </w:tc>
        <w:tc>
          <w:tcPr>
            <w:tcW w:w="2643" w:type="dxa"/>
            <w:hideMark/>
          </w:tcPr>
          <w:p w14:paraId="0F7D96D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60100D6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w:t>
            </w:r>
          </w:p>
        </w:tc>
        <w:tc>
          <w:tcPr>
            <w:tcW w:w="2410" w:type="dxa"/>
            <w:hideMark/>
          </w:tcPr>
          <w:p w14:paraId="62DFA9D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1954</w:t>
            </w:r>
          </w:p>
        </w:tc>
      </w:tr>
      <w:tr w:rsidR="002B5221" w:rsidRPr="002B5221" w14:paraId="4E0CFA36" w14:textId="77777777" w:rsidTr="007640B4">
        <w:trPr>
          <w:trHeight w:val="300"/>
        </w:trPr>
        <w:tc>
          <w:tcPr>
            <w:tcW w:w="1200" w:type="dxa"/>
            <w:noWrap/>
            <w:hideMark/>
          </w:tcPr>
          <w:p w14:paraId="32215A1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4466</w:t>
            </w:r>
          </w:p>
        </w:tc>
        <w:tc>
          <w:tcPr>
            <w:tcW w:w="2643" w:type="dxa"/>
            <w:hideMark/>
          </w:tcPr>
          <w:p w14:paraId="448AAC7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1707A90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199</w:t>
            </w:r>
          </w:p>
        </w:tc>
        <w:tc>
          <w:tcPr>
            <w:tcW w:w="2410" w:type="dxa"/>
            <w:hideMark/>
          </w:tcPr>
          <w:p w14:paraId="1BEC29D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1954</w:t>
            </w:r>
          </w:p>
        </w:tc>
      </w:tr>
      <w:tr w:rsidR="002B5221" w:rsidRPr="002B5221" w14:paraId="40C29F7D" w14:textId="77777777" w:rsidTr="007640B4">
        <w:trPr>
          <w:trHeight w:val="300"/>
        </w:trPr>
        <w:tc>
          <w:tcPr>
            <w:tcW w:w="1200" w:type="dxa"/>
            <w:noWrap/>
            <w:hideMark/>
          </w:tcPr>
          <w:p w14:paraId="62E7C7C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4467</w:t>
            </w:r>
          </w:p>
        </w:tc>
        <w:tc>
          <w:tcPr>
            <w:tcW w:w="2643" w:type="dxa"/>
            <w:hideMark/>
          </w:tcPr>
          <w:p w14:paraId="70E8E9A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3259626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201</w:t>
            </w:r>
          </w:p>
        </w:tc>
        <w:tc>
          <w:tcPr>
            <w:tcW w:w="2410" w:type="dxa"/>
            <w:hideMark/>
          </w:tcPr>
          <w:p w14:paraId="2A20A0B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1954</w:t>
            </w:r>
          </w:p>
        </w:tc>
      </w:tr>
      <w:tr w:rsidR="002B5221" w:rsidRPr="002B5221" w14:paraId="3AFE50AF" w14:textId="77777777" w:rsidTr="007640B4">
        <w:trPr>
          <w:trHeight w:val="300"/>
        </w:trPr>
        <w:tc>
          <w:tcPr>
            <w:tcW w:w="1200" w:type="dxa"/>
            <w:noWrap/>
            <w:hideMark/>
          </w:tcPr>
          <w:p w14:paraId="056D66C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4468</w:t>
            </w:r>
          </w:p>
        </w:tc>
        <w:tc>
          <w:tcPr>
            <w:tcW w:w="2643" w:type="dxa"/>
            <w:hideMark/>
          </w:tcPr>
          <w:p w14:paraId="510D07D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7BF255E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230</w:t>
            </w:r>
          </w:p>
        </w:tc>
        <w:tc>
          <w:tcPr>
            <w:tcW w:w="2410" w:type="dxa"/>
            <w:hideMark/>
          </w:tcPr>
          <w:p w14:paraId="1AD6BC3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1954</w:t>
            </w:r>
          </w:p>
        </w:tc>
      </w:tr>
      <w:tr w:rsidR="002B5221" w:rsidRPr="002B5221" w14:paraId="3905E5F8" w14:textId="77777777" w:rsidTr="007640B4">
        <w:trPr>
          <w:trHeight w:val="300"/>
        </w:trPr>
        <w:tc>
          <w:tcPr>
            <w:tcW w:w="1200" w:type="dxa"/>
            <w:noWrap/>
            <w:hideMark/>
          </w:tcPr>
          <w:p w14:paraId="496A1BD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4469</w:t>
            </w:r>
          </w:p>
        </w:tc>
        <w:tc>
          <w:tcPr>
            <w:tcW w:w="2643" w:type="dxa"/>
            <w:hideMark/>
          </w:tcPr>
          <w:p w14:paraId="06BB183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529DD62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231</w:t>
            </w:r>
          </w:p>
        </w:tc>
        <w:tc>
          <w:tcPr>
            <w:tcW w:w="2410" w:type="dxa"/>
            <w:hideMark/>
          </w:tcPr>
          <w:p w14:paraId="0C2D183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1954</w:t>
            </w:r>
          </w:p>
        </w:tc>
      </w:tr>
      <w:tr w:rsidR="002B5221" w:rsidRPr="002B5221" w14:paraId="154EE36C" w14:textId="77777777" w:rsidTr="007640B4">
        <w:trPr>
          <w:trHeight w:val="300"/>
        </w:trPr>
        <w:tc>
          <w:tcPr>
            <w:tcW w:w="1200" w:type="dxa"/>
            <w:noWrap/>
            <w:hideMark/>
          </w:tcPr>
          <w:p w14:paraId="3254309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4470</w:t>
            </w:r>
          </w:p>
        </w:tc>
        <w:tc>
          <w:tcPr>
            <w:tcW w:w="2643" w:type="dxa"/>
            <w:hideMark/>
          </w:tcPr>
          <w:p w14:paraId="62D8CDF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326391D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254</w:t>
            </w:r>
          </w:p>
        </w:tc>
        <w:tc>
          <w:tcPr>
            <w:tcW w:w="2410" w:type="dxa"/>
            <w:hideMark/>
          </w:tcPr>
          <w:p w14:paraId="30DFD08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1954</w:t>
            </w:r>
          </w:p>
        </w:tc>
      </w:tr>
      <w:tr w:rsidR="002B5221" w:rsidRPr="002B5221" w14:paraId="5162C1CD" w14:textId="77777777" w:rsidTr="007640B4">
        <w:trPr>
          <w:trHeight w:val="300"/>
        </w:trPr>
        <w:tc>
          <w:tcPr>
            <w:tcW w:w="1200" w:type="dxa"/>
            <w:noWrap/>
            <w:hideMark/>
          </w:tcPr>
          <w:p w14:paraId="0E7751B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4471</w:t>
            </w:r>
          </w:p>
        </w:tc>
        <w:tc>
          <w:tcPr>
            <w:tcW w:w="2643" w:type="dxa"/>
            <w:hideMark/>
          </w:tcPr>
          <w:p w14:paraId="1285DAA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3421187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272</w:t>
            </w:r>
          </w:p>
        </w:tc>
        <w:tc>
          <w:tcPr>
            <w:tcW w:w="2410" w:type="dxa"/>
            <w:hideMark/>
          </w:tcPr>
          <w:p w14:paraId="74B4A67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1954</w:t>
            </w:r>
          </w:p>
        </w:tc>
      </w:tr>
      <w:tr w:rsidR="002B5221" w:rsidRPr="002B5221" w14:paraId="481CBBAD" w14:textId="77777777" w:rsidTr="007640B4">
        <w:trPr>
          <w:trHeight w:val="300"/>
        </w:trPr>
        <w:tc>
          <w:tcPr>
            <w:tcW w:w="1200" w:type="dxa"/>
            <w:noWrap/>
            <w:hideMark/>
          </w:tcPr>
          <w:p w14:paraId="54B1B38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4472</w:t>
            </w:r>
          </w:p>
        </w:tc>
        <w:tc>
          <w:tcPr>
            <w:tcW w:w="2643" w:type="dxa"/>
            <w:hideMark/>
          </w:tcPr>
          <w:p w14:paraId="40405A7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7FDC6C8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275</w:t>
            </w:r>
          </w:p>
        </w:tc>
        <w:tc>
          <w:tcPr>
            <w:tcW w:w="2410" w:type="dxa"/>
            <w:hideMark/>
          </w:tcPr>
          <w:p w14:paraId="463DB38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1954</w:t>
            </w:r>
          </w:p>
        </w:tc>
      </w:tr>
      <w:tr w:rsidR="002B5221" w:rsidRPr="002B5221" w14:paraId="357D295D" w14:textId="77777777" w:rsidTr="007640B4">
        <w:trPr>
          <w:trHeight w:val="300"/>
        </w:trPr>
        <w:tc>
          <w:tcPr>
            <w:tcW w:w="1200" w:type="dxa"/>
            <w:noWrap/>
            <w:hideMark/>
          </w:tcPr>
          <w:p w14:paraId="1158A4D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4473</w:t>
            </w:r>
          </w:p>
        </w:tc>
        <w:tc>
          <w:tcPr>
            <w:tcW w:w="2643" w:type="dxa"/>
            <w:hideMark/>
          </w:tcPr>
          <w:p w14:paraId="10B82FB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050B12A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301</w:t>
            </w:r>
          </w:p>
        </w:tc>
        <w:tc>
          <w:tcPr>
            <w:tcW w:w="2410" w:type="dxa"/>
            <w:hideMark/>
          </w:tcPr>
          <w:p w14:paraId="14D7CA6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1954</w:t>
            </w:r>
          </w:p>
        </w:tc>
      </w:tr>
      <w:tr w:rsidR="002B5221" w:rsidRPr="002B5221" w14:paraId="10B0D4A6" w14:textId="77777777" w:rsidTr="007640B4">
        <w:trPr>
          <w:trHeight w:val="300"/>
        </w:trPr>
        <w:tc>
          <w:tcPr>
            <w:tcW w:w="1200" w:type="dxa"/>
            <w:noWrap/>
            <w:hideMark/>
          </w:tcPr>
          <w:p w14:paraId="1DA89AF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lastRenderedPageBreak/>
              <w:t>4474</w:t>
            </w:r>
          </w:p>
        </w:tc>
        <w:tc>
          <w:tcPr>
            <w:tcW w:w="2643" w:type="dxa"/>
            <w:hideMark/>
          </w:tcPr>
          <w:p w14:paraId="684EE3A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3581692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334</w:t>
            </w:r>
          </w:p>
        </w:tc>
        <w:tc>
          <w:tcPr>
            <w:tcW w:w="2410" w:type="dxa"/>
            <w:hideMark/>
          </w:tcPr>
          <w:p w14:paraId="40AB8F9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1954</w:t>
            </w:r>
          </w:p>
        </w:tc>
      </w:tr>
      <w:tr w:rsidR="002B5221" w:rsidRPr="002B5221" w14:paraId="255DBE49" w14:textId="77777777" w:rsidTr="007640B4">
        <w:trPr>
          <w:trHeight w:val="300"/>
        </w:trPr>
        <w:tc>
          <w:tcPr>
            <w:tcW w:w="1200" w:type="dxa"/>
            <w:noWrap/>
            <w:hideMark/>
          </w:tcPr>
          <w:p w14:paraId="6ADAA5A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4475</w:t>
            </w:r>
          </w:p>
        </w:tc>
        <w:tc>
          <w:tcPr>
            <w:tcW w:w="2643" w:type="dxa"/>
            <w:hideMark/>
          </w:tcPr>
          <w:p w14:paraId="61116D6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749EE6C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375</w:t>
            </w:r>
          </w:p>
        </w:tc>
        <w:tc>
          <w:tcPr>
            <w:tcW w:w="2410" w:type="dxa"/>
            <w:hideMark/>
          </w:tcPr>
          <w:p w14:paraId="0F0747E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1954</w:t>
            </w:r>
          </w:p>
        </w:tc>
      </w:tr>
      <w:tr w:rsidR="002B5221" w:rsidRPr="002B5221" w14:paraId="4E442805" w14:textId="77777777" w:rsidTr="007640B4">
        <w:trPr>
          <w:trHeight w:val="300"/>
        </w:trPr>
        <w:tc>
          <w:tcPr>
            <w:tcW w:w="1200" w:type="dxa"/>
            <w:noWrap/>
            <w:hideMark/>
          </w:tcPr>
          <w:p w14:paraId="1859C2C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4476</w:t>
            </w:r>
          </w:p>
        </w:tc>
        <w:tc>
          <w:tcPr>
            <w:tcW w:w="2643" w:type="dxa"/>
            <w:hideMark/>
          </w:tcPr>
          <w:p w14:paraId="4692E28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0C0832E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376</w:t>
            </w:r>
          </w:p>
        </w:tc>
        <w:tc>
          <w:tcPr>
            <w:tcW w:w="2410" w:type="dxa"/>
            <w:hideMark/>
          </w:tcPr>
          <w:p w14:paraId="319578B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1954</w:t>
            </w:r>
          </w:p>
        </w:tc>
      </w:tr>
      <w:tr w:rsidR="002B5221" w:rsidRPr="002B5221" w14:paraId="403C1F8C" w14:textId="77777777" w:rsidTr="007640B4">
        <w:trPr>
          <w:trHeight w:val="300"/>
        </w:trPr>
        <w:tc>
          <w:tcPr>
            <w:tcW w:w="1200" w:type="dxa"/>
            <w:noWrap/>
            <w:hideMark/>
          </w:tcPr>
          <w:p w14:paraId="27C01C1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4477</w:t>
            </w:r>
          </w:p>
        </w:tc>
        <w:tc>
          <w:tcPr>
            <w:tcW w:w="2643" w:type="dxa"/>
            <w:hideMark/>
          </w:tcPr>
          <w:p w14:paraId="1003454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688565D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378</w:t>
            </w:r>
          </w:p>
        </w:tc>
        <w:tc>
          <w:tcPr>
            <w:tcW w:w="2410" w:type="dxa"/>
            <w:hideMark/>
          </w:tcPr>
          <w:p w14:paraId="60A1F4E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1954</w:t>
            </w:r>
          </w:p>
        </w:tc>
      </w:tr>
      <w:tr w:rsidR="002B5221" w:rsidRPr="002B5221" w14:paraId="659F2857" w14:textId="77777777" w:rsidTr="007640B4">
        <w:trPr>
          <w:trHeight w:val="300"/>
        </w:trPr>
        <w:tc>
          <w:tcPr>
            <w:tcW w:w="1200" w:type="dxa"/>
            <w:noWrap/>
            <w:hideMark/>
          </w:tcPr>
          <w:p w14:paraId="5D93267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4478</w:t>
            </w:r>
          </w:p>
        </w:tc>
        <w:tc>
          <w:tcPr>
            <w:tcW w:w="2643" w:type="dxa"/>
            <w:hideMark/>
          </w:tcPr>
          <w:p w14:paraId="7137463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708DCBE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379</w:t>
            </w:r>
          </w:p>
        </w:tc>
        <w:tc>
          <w:tcPr>
            <w:tcW w:w="2410" w:type="dxa"/>
            <w:hideMark/>
          </w:tcPr>
          <w:p w14:paraId="0AD3423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1954</w:t>
            </w:r>
          </w:p>
        </w:tc>
      </w:tr>
      <w:tr w:rsidR="002B5221" w:rsidRPr="002B5221" w14:paraId="31A84BF3" w14:textId="77777777" w:rsidTr="007640B4">
        <w:trPr>
          <w:trHeight w:val="300"/>
        </w:trPr>
        <w:tc>
          <w:tcPr>
            <w:tcW w:w="1200" w:type="dxa"/>
            <w:noWrap/>
            <w:hideMark/>
          </w:tcPr>
          <w:p w14:paraId="25DB89F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4479</w:t>
            </w:r>
          </w:p>
        </w:tc>
        <w:tc>
          <w:tcPr>
            <w:tcW w:w="2643" w:type="dxa"/>
            <w:hideMark/>
          </w:tcPr>
          <w:p w14:paraId="7247B17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436F6CE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381</w:t>
            </w:r>
          </w:p>
        </w:tc>
        <w:tc>
          <w:tcPr>
            <w:tcW w:w="2410" w:type="dxa"/>
            <w:hideMark/>
          </w:tcPr>
          <w:p w14:paraId="24B0E75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1954</w:t>
            </w:r>
          </w:p>
        </w:tc>
      </w:tr>
      <w:tr w:rsidR="002B5221" w:rsidRPr="002B5221" w14:paraId="09E870C8" w14:textId="77777777" w:rsidTr="007640B4">
        <w:trPr>
          <w:trHeight w:val="300"/>
        </w:trPr>
        <w:tc>
          <w:tcPr>
            <w:tcW w:w="1200" w:type="dxa"/>
            <w:noWrap/>
            <w:hideMark/>
          </w:tcPr>
          <w:p w14:paraId="2076847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4480</w:t>
            </w:r>
          </w:p>
        </w:tc>
        <w:tc>
          <w:tcPr>
            <w:tcW w:w="2643" w:type="dxa"/>
            <w:hideMark/>
          </w:tcPr>
          <w:p w14:paraId="7DC4A53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7C04177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383</w:t>
            </w:r>
          </w:p>
        </w:tc>
        <w:tc>
          <w:tcPr>
            <w:tcW w:w="2410" w:type="dxa"/>
            <w:hideMark/>
          </w:tcPr>
          <w:p w14:paraId="4404DEE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1954</w:t>
            </w:r>
          </w:p>
        </w:tc>
      </w:tr>
      <w:tr w:rsidR="002B5221" w:rsidRPr="002B5221" w14:paraId="558F8DF1" w14:textId="77777777" w:rsidTr="007640B4">
        <w:trPr>
          <w:trHeight w:val="300"/>
        </w:trPr>
        <w:tc>
          <w:tcPr>
            <w:tcW w:w="1200" w:type="dxa"/>
            <w:noWrap/>
            <w:hideMark/>
          </w:tcPr>
          <w:p w14:paraId="353B5DD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4481</w:t>
            </w:r>
          </w:p>
        </w:tc>
        <w:tc>
          <w:tcPr>
            <w:tcW w:w="2643" w:type="dxa"/>
            <w:hideMark/>
          </w:tcPr>
          <w:p w14:paraId="418C730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4426810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397</w:t>
            </w:r>
          </w:p>
        </w:tc>
        <w:tc>
          <w:tcPr>
            <w:tcW w:w="2410" w:type="dxa"/>
            <w:hideMark/>
          </w:tcPr>
          <w:p w14:paraId="1431CCE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1954</w:t>
            </w:r>
          </w:p>
        </w:tc>
      </w:tr>
      <w:tr w:rsidR="002B5221" w:rsidRPr="002B5221" w14:paraId="4483E036" w14:textId="77777777" w:rsidTr="007640B4">
        <w:trPr>
          <w:trHeight w:val="300"/>
        </w:trPr>
        <w:tc>
          <w:tcPr>
            <w:tcW w:w="1200" w:type="dxa"/>
            <w:noWrap/>
            <w:hideMark/>
          </w:tcPr>
          <w:p w14:paraId="7F453B5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4482</w:t>
            </w:r>
          </w:p>
        </w:tc>
        <w:tc>
          <w:tcPr>
            <w:tcW w:w="2643" w:type="dxa"/>
            <w:hideMark/>
          </w:tcPr>
          <w:p w14:paraId="1E01EB1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4AA5C36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458</w:t>
            </w:r>
          </w:p>
        </w:tc>
        <w:tc>
          <w:tcPr>
            <w:tcW w:w="2410" w:type="dxa"/>
            <w:hideMark/>
          </w:tcPr>
          <w:p w14:paraId="54470B2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1954</w:t>
            </w:r>
          </w:p>
        </w:tc>
      </w:tr>
      <w:tr w:rsidR="002B5221" w:rsidRPr="002B5221" w14:paraId="7E48F2E9" w14:textId="77777777" w:rsidTr="007640B4">
        <w:trPr>
          <w:trHeight w:val="300"/>
        </w:trPr>
        <w:tc>
          <w:tcPr>
            <w:tcW w:w="1200" w:type="dxa"/>
            <w:noWrap/>
            <w:hideMark/>
          </w:tcPr>
          <w:p w14:paraId="123D59E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4483</w:t>
            </w:r>
          </w:p>
        </w:tc>
        <w:tc>
          <w:tcPr>
            <w:tcW w:w="2643" w:type="dxa"/>
            <w:hideMark/>
          </w:tcPr>
          <w:p w14:paraId="56AF989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297CA06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467</w:t>
            </w:r>
          </w:p>
        </w:tc>
        <w:tc>
          <w:tcPr>
            <w:tcW w:w="2410" w:type="dxa"/>
            <w:hideMark/>
          </w:tcPr>
          <w:p w14:paraId="2D21A1C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1954</w:t>
            </w:r>
          </w:p>
        </w:tc>
      </w:tr>
      <w:tr w:rsidR="002B5221" w:rsidRPr="002B5221" w14:paraId="7A8524BA" w14:textId="77777777" w:rsidTr="007640B4">
        <w:trPr>
          <w:trHeight w:val="300"/>
        </w:trPr>
        <w:tc>
          <w:tcPr>
            <w:tcW w:w="1200" w:type="dxa"/>
            <w:noWrap/>
            <w:hideMark/>
          </w:tcPr>
          <w:p w14:paraId="4F9BD2C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4484</w:t>
            </w:r>
          </w:p>
        </w:tc>
        <w:tc>
          <w:tcPr>
            <w:tcW w:w="2643" w:type="dxa"/>
            <w:hideMark/>
          </w:tcPr>
          <w:p w14:paraId="27F0DE3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5E892B2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495</w:t>
            </w:r>
          </w:p>
        </w:tc>
        <w:tc>
          <w:tcPr>
            <w:tcW w:w="2410" w:type="dxa"/>
            <w:hideMark/>
          </w:tcPr>
          <w:p w14:paraId="4F4A900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1954</w:t>
            </w:r>
          </w:p>
        </w:tc>
      </w:tr>
      <w:tr w:rsidR="002B5221" w:rsidRPr="002B5221" w14:paraId="5C47F365" w14:textId="77777777" w:rsidTr="007640B4">
        <w:trPr>
          <w:trHeight w:val="300"/>
        </w:trPr>
        <w:tc>
          <w:tcPr>
            <w:tcW w:w="1200" w:type="dxa"/>
            <w:noWrap/>
            <w:hideMark/>
          </w:tcPr>
          <w:p w14:paraId="60DEE3E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4485</w:t>
            </w:r>
          </w:p>
        </w:tc>
        <w:tc>
          <w:tcPr>
            <w:tcW w:w="2643" w:type="dxa"/>
            <w:hideMark/>
          </w:tcPr>
          <w:p w14:paraId="61D9601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6B48506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515</w:t>
            </w:r>
          </w:p>
        </w:tc>
        <w:tc>
          <w:tcPr>
            <w:tcW w:w="2410" w:type="dxa"/>
            <w:hideMark/>
          </w:tcPr>
          <w:p w14:paraId="5040AD5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1954</w:t>
            </w:r>
          </w:p>
        </w:tc>
      </w:tr>
      <w:tr w:rsidR="002B5221" w:rsidRPr="002B5221" w14:paraId="6E7E8003" w14:textId="77777777" w:rsidTr="007640B4">
        <w:trPr>
          <w:trHeight w:val="300"/>
        </w:trPr>
        <w:tc>
          <w:tcPr>
            <w:tcW w:w="1200" w:type="dxa"/>
            <w:noWrap/>
            <w:hideMark/>
          </w:tcPr>
          <w:p w14:paraId="4F515A6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4486</w:t>
            </w:r>
          </w:p>
        </w:tc>
        <w:tc>
          <w:tcPr>
            <w:tcW w:w="2643" w:type="dxa"/>
            <w:hideMark/>
          </w:tcPr>
          <w:p w14:paraId="7F0542A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07DA235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532</w:t>
            </w:r>
          </w:p>
        </w:tc>
        <w:tc>
          <w:tcPr>
            <w:tcW w:w="2410" w:type="dxa"/>
            <w:hideMark/>
          </w:tcPr>
          <w:p w14:paraId="56895B4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1954</w:t>
            </w:r>
          </w:p>
        </w:tc>
      </w:tr>
      <w:tr w:rsidR="002B5221" w:rsidRPr="002B5221" w14:paraId="30117BAC" w14:textId="77777777" w:rsidTr="007640B4">
        <w:trPr>
          <w:trHeight w:val="300"/>
        </w:trPr>
        <w:tc>
          <w:tcPr>
            <w:tcW w:w="1200" w:type="dxa"/>
            <w:noWrap/>
            <w:hideMark/>
          </w:tcPr>
          <w:p w14:paraId="0601E42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4487</w:t>
            </w:r>
          </w:p>
        </w:tc>
        <w:tc>
          <w:tcPr>
            <w:tcW w:w="2643" w:type="dxa"/>
            <w:hideMark/>
          </w:tcPr>
          <w:p w14:paraId="119AB01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766343B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533</w:t>
            </w:r>
          </w:p>
        </w:tc>
        <w:tc>
          <w:tcPr>
            <w:tcW w:w="2410" w:type="dxa"/>
            <w:hideMark/>
          </w:tcPr>
          <w:p w14:paraId="5929B4F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1954</w:t>
            </w:r>
          </w:p>
        </w:tc>
      </w:tr>
      <w:tr w:rsidR="002B5221" w:rsidRPr="002B5221" w14:paraId="7A5378F7" w14:textId="77777777" w:rsidTr="007640B4">
        <w:trPr>
          <w:trHeight w:val="300"/>
        </w:trPr>
        <w:tc>
          <w:tcPr>
            <w:tcW w:w="1200" w:type="dxa"/>
            <w:noWrap/>
            <w:hideMark/>
          </w:tcPr>
          <w:p w14:paraId="29C2319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4488</w:t>
            </w:r>
          </w:p>
        </w:tc>
        <w:tc>
          <w:tcPr>
            <w:tcW w:w="2643" w:type="dxa"/>
            <w:hideMark/>
          </w:tcPr>
          <w:p w14:paraId="19F4C82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5EAFE57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537</w:t>
            </w:r>
          </w:p>
        </w:tc>
        <w:tc>
          <w:tcPr>
            <w:tcW w:w="2410" w:type="dxa"/>
            <w:hideMark/>
          </w:tcPr>
          <w:p w14:paraId="1D023FB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1954</w:t>
            </w:r>
          </w:p>
        </w:tc>
      </w:tr>
      <w:tr w:rsidR="002B5221" w:rsidRPr="002B5221" w14:paraId="289FF98F" w14:textId="77777777" w:rsidTr="007640B4">
        <w:trPr>
          <w:trHeight w:val="300"/>
        </w:trPr>
        <w:tc>
          <w:tcPr>
            <w:tcW w:w="1200" w:type="dxa"/>
            <w:noWrap/>
            <w:hideMark/>
          </w:tcPr>
          <w:p w14:paraId="6F5496F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4489</w:t>
            </w:r>
          </w:p>
        </w:tc>
        <w:tc>
          <w:tcPr>
            <w:tcW w:w="2643" w:type="dxa"/>
            <w:hideMark/>
          </w:tcPr>
          <w:p w14:paraId="1B313A1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4A8F01B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540</w:t>
            </w:r>
          </w:p>
        </w:tc>
        <w:tc>
          <w:tcPr>
            <w:tcW w:w="2410" w:type="dxa"/>
            <w:hideMark/>
          </w:tcPr>
          <w:p w14:paraId="6B409BA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1954</w:t>
            </w:r>
          </w:p>
        </w:tc>
      </w:tr>
      <w:tr w:rsidR="002B5221" w:rsidRPr="002B5221" w14:paraId="4FEC1316" w14:textId="77777777" w:rsidTr="007640B4">
        <w:trPr>
          <w:trHeight w:val="300"/>
        </w:trPr>
        <w:tc>
          <w:tcPr>
            <w:tcW w:w="1200" w:type="dxa"/>
            <w:noWrap/>
            <w:hideMark/>
          </w:tcPr>
          <w:p w14:paraId="1C35BD1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4490</w:t>
            </w:r>
          </w:p>
        </w:tc>
        <w:tc>
          <w:tcPr>
            <w:tcW w:w="2643" w:type="dxa"/>
            <w:hideMark/>
          </w:tcPr>
          <w:p w14:paraId="54A3E28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2E36910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541</w:t>
            </w:r>
          </w:p>
        </w:tc>
        <w:tc>
          <w:tcPr>
            <w:tcW w:w="2410" w:type="dxa"/>
            <w:hideMark/>
          </w:tcPr>
          <w:p w14:paraId="7E66FC5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1954</w:t>
            </w:r>
          </w:p>
        </w:tc>
      </w:tr>
      <w:tr w:rsidR="002B5221" w:rsidRPr="002B5221" w14:paraId="20B17C95" w14:textId="77777777" w:rsidTr="007640B4">
        <w:trPr>
          <w:trHeight w:val="300"/>
        </w:trPr>
        <w:tc>
          <w:tcPr>
            <w:tcW w:w="1200" w:type="dxa"/>
            <w:noWrap/>
            <w:hideMark/>
          </w:tcPr>
          <w:p w14:paraId="2EA51FB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4491</w:t>
            </w:r>
          </w:p>
        </w:tc>
        <w:tc>
          <w:tcPr>
            <w:tcW w:w="2643" w:type="dxa"/>
            <w:hideMark/>
          </w:tcPr>
          <w:p w14:paraId="0FBE787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19201D9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654</w:t>
            </w:r>
          </w:p>
        </w:tc>
        <w:tc>
          <w:tcPr>
            <w:tcW w:w="2410" w:type="dxa"/>
            <w:hideMark/>
          </w:tcPr>
          <w:p w14:paraId="001AD6D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1954</w:t>
            </w:r>
          </w:p>
        </w:tc>
      </w:tr>
      <w:tr w:rsidR="002B5221" w:rsidRPr="002B5221" w14:paraId="53D47F6A" w14:textId="77777777" w:rsidTr="007640B4">
        <w:trPr>
          <w:trHeight w:val="300"/>
        </w:trPr>
        <w:tc>
          <w:tcPr>
            <w:tcW w:w="1200" w:type="dxa"/>
            <w:noWrap/>
            <w:hideMark/>
          </w:tcPr>
          <w:p w14:paraId="54051E9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4492</w:t>
            </w:r>
          </w:p>
        </w:tc>
        <w:tc>
          <w:tcPr>
            <w:tcW w:w="2643" w:type="dxa"/>
            <w:hideMark/>
          </w:tcPr>
          <w:p w14:paraId="63748E5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098615A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655</w:t>
            </w:r>
          </w:p>
        </w:tc>
        <w:tc>
          <w:tcPr>
            <w:tcW w:w="2410" w:type="dxa"/>
            <w:hideMark/>
          </w:tcPr>
          <w:p w14:paraId="77FA2E7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1954</w:t>
            </w:r>
          </w:p>
        </w:tc>
      </w:tr>
      <w:tr w:rsidR="002B5221" w:rsidRPr="002B5221" w14:paraId="314A612B" w14:textId="77777777" w:rsidTr="007640B4">
        <w:trPr>
          <w:trHeight w:val="300"/>
        </w:trPr>
        <w:tc>
          <w:tcPr>
            <w:tcW w:w="1200" w:type="dxa"/>
            <w:noWrap/>
            <w:hideMark/>
          </w:tcPr>
          <w:p w14:paraId="1A28E1B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4493</w:t>
            </w:r>
          </w:p>
        </w:tc>
        <w:tc>
          <w:tcPr>
            <w:tcW w:w="2643" w:type="dxa"/>
            <w:hideMark/>
          </w:tcPr>
          <w:p w14:paraId="2D6926D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3604DB4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656</w:t>
            </w:r>
          </w:p>
        </w:tc>
        <w:tc>
          <w:tcPr>
            <w:tcW w:w="2410" w:type="dxa"/>
            <w:hideMark/>
          </w:tcPr>
          <w:p w14:paraId="735C26D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1954</w:t>
            </w:r>
          </w:p>
        </w:tc>
      </w:tr>
      <w:tr w:rsidR="002B5221" w:rsidRPr="002B5221" w14:paraId="275DA1B8" w14:textId="77777777" w:rsidTr="007640B4">
        <w:trPr>
          <w:trHeight w:val="300"/>
        </w:trPr>
        <w:tc>
          <w:tcPr>
            <w:tcW w:w="1200" w:type="dxa"/>
            <w:noWrap/>
            <w:hideMark/>
          </w:tcPr>
          <w:p w14:paraId="0D7E737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4494</w:t>
            </w:r>
          </w:p>
        </w:tc>
        <w:tc>
          <w:tcPr>
            <w:tcW w:w="2643" w:type="dxa"/>
            <w:hideMark/>
          </w:tcPr>
          <w:p w14:paraId="47210CC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59F2FE2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663</w:t>
            </w:r>
          </w:p>
        </w:tc>
        <w:tc>
          <w:tcPr>
            <w:tcW w:w="2410" w:type="dxa"/>
            <w:hideMark/>
          </w:tcPr>
          <w:p w14:paraId="5A0C5D2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1954</w:t>
            </w:r>
          </w:p>
        </w:tc>
      </w:tr>
      <w:tr w:rsidR="002B5221" w:rsidRPr="002B5221" w14:paraId="2917612E" w14:textId="77777777" w:rsidTr="007640B4">
        <w:trPr>
          <w:trHeight w:val="300"/>
        </w:trPr>
        <w:tc>
          <w:tcPr>
            <w:tcW w:w="1200" w:type="dxa"/>
            <w:noWrap/>
            <w:hideMark/>
          </w:tcPr>
          <w:p w14:paraId="4E11C47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4495</w:t>
            </w:r>
          </w:p>
        </w:tc>
        <w:tc>
          <w:tcPr>
            <w:tcW w:w="2643" w:type="dxa"/>
            <w:hideMark/>
          </w:tcPr>
          <w:p w14:paraId="1AAA108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0948A69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666</w:t>
            </w:r>
          </w:p>
        </w:tc>
        <w:tc>
          <w:tcPr>
            <w:tcW w:w="2410" w:type="dxa"/>
            <w:hideMark/>
          </w:tcPr>
          <w:p w14:paraId="432CCF3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1954</w:t>
            </w:r>
          </w:p>
        </w:tc>
      </w:tr>
      <w:tr w:rsidR="002B5221" w:rsidRPr="002B5221" w14:paraId="18622B23" w14:textId="77777777" w:rsidTr="007640B4">
        <w:trPr>
          <w:trHeight w:val="300"/>
        </w:trPr>
        <w:tc>
          <w:tcPr>
            <w:tcW w:w="1200" w:type="dxa"/>
            <w:noWrap/>
            <w:hideMark/>
          </w:tcPr>
          <w:p w14:paraId="00F7EB8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4496</w:t>
            </w:r>
          </w:p>
        </w:tc>
        <w:tc>
          <w:tcPr>
            <w:tcW w:w="2643" w:type="dxa"/>
            <w:hideMark/>
          </w:tcPr>
          <w:p w14:paraId="4212FD9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6D96A2F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745</w:t>
            </w:r>
          </w:p>
        </w:tc>
        <w:tc>
          <w:tcPr>
            <w:tcW w:w="2410" w:type="dxa"/>
            <w:hideMark/>
          </w:tcPr>
          <w:p w14:paraId="46F74D6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1954</w:t>
            </w:r>
          </w:p>
        </w:tc>
      </w:tr>
      <w:tr w:rsidR="002B5221" w:rsidRPr="002B5221" w14:paraId="206F0D54" w14:textId="77777777" w:rsidTr="007640B4">
        <w:trPr>
          <w:trHeight w:val="300"/>
        </w:trPr>
        <w:tc>
          <w:tcPr>
            <w:tcW w:w="1200" w:type="dxa"/>
            <w:noWrap/>
            <w:hideMark/>
          </w:tcPr>
          <w:p w14:paraId="091D9DB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4497</w:t>
            </w:r>
          </w:p>
        </w:tc>
        <w:tc>
          <w:tcPr>
            <w:tcW w:w="2643" w:type="dxa"/>
            <w:hideMark/>
          </w:tcPr>
          <w:p w14:paraId="5037E0E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0ABACD1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752</w:t>
            </w:r>
          </w:p>
        </w:tc>
        <w:tc>
          <w:tcPr>
            <w:tcW w:w="2410" w:type="dxa"/>
            <w:hideMark/>
          </w:tcPr>
          <w:p w14:paraId="3B5AAB6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1954</w:t>
            </w:r>
          </w:p>
        </w:tc>
      </w:tr>
      <w:tr w:rsidR="002B5221" w:rsidRPr="002B5221" w14:paraId="1F00B4FF" w14:textId="77777777" w:rsidTr="007640B4">
        <w:trPr>
          <w:trHeight w:val="300"/>
        </w:trPr>
        <w:tc>
          <w:tcPr>
            <w:tcW w:w="1200" w:type="dxa"/>
            <w:noWrap/>
            <w:hideMark/>
          </w:tcPr>
          <w:p w14:paraId="5F5F00B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4498</w:t>
            </w:r>
          </w:p>
        </w:tc>
        <w:tc>
          <w:tcPr>
            <w:tcW w:w="2643" w:type="dxa"/>
            <w:hideMark/>
          </w:tcPr>
          <w:p w14:paraId="5AAC5FD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21E5039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856</w:t>
            </w:r>
          </w:p>
        </w:tc>
        <w:tc>
          <w:tcPr>
            <w:tcW w:w="2410" w:type="dxa"/>
            <w:hideMark/>
          </w:tcPr>
          <w:p w14:paraId="69C7547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1954</w:t>
            </w:r>
          </w:p>
        </w:tc>
      </w:tr>
      <w:tr w:rsidR="002B5221" w:rsidRPr="002B5221" w14:paraId="51380E54" w14:textId="77777777" w:rsidTr="007640B4">
        <w:trPr>
          <w:trHeight w:val="300"/>
        </w:trPr>
        <w:tc>
          <w:tcPr>
            <w:tcW w:w="1200" w:type="dxa"/>
            <w:noWrap/>
            <w:hideMark/>
          </w:tcPr>
          <w:p w14:paraId="792C6AF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4499</w:t>
            </w:r>
          </w:p>
        </w:tc>
        <w:tc>
          <w:tcPr>
            <w:tcW w:w="2643" w:type="dxa"/>
            <w:hideMark/>
          </w:tcPr>
          <w:p w14:paraId="38102E6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5FD18A9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857</w:t>
            </w:r>
          </w:p>
        </w:tc>
        <w:tc>
          <w:tcPr>
            <w:tcW w:w="2410" w:type="dxa"/>
            <w:hideMark/>
          </w:tcPr>
          <w:p w14:paraId="04BFE81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1954</w:t>
            </w:r>
          </w:p>
        </w:tc>
      </w:tr>
      <w:tr w:rsidR="002B5221" w:rsidRPr="002B5221" w14:paraId="34054AAF" w14:textId="77777777" w:rsidTr="007640B4">
        <w:trPr>
          <w:trHeight w:val="300"/>
        </w:trPr>
        <w:tc>
          <w:tcPr>
            <w:tcW w:w="1200" w:type="dxa"/>
            <w:noWrap/>
            <w:hideMark/>
          </w:tcPr>
          <w:p w14:paraId="6E8A810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4500</w:t>
            </w:r>
          </w:p>
        </w:tc>
        <w:tc>
          <w:tcPr>
            <w:tcW w:w="2643" w:type="dxa"/>
            <w:hideMark/>
          </w:tcPr>
          <w:p w14:paraId="52850BE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5526DB2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858</w:t>
            </w:r>
          </w:p>
        </w:tc>
        <w:tc>
          <w:tcPr>
            <w:tcW w:w="2410" w:type="dxa"/>
            <w:hideMark/>
          </w:tcPr>
          <w:p w14:paraId="4EB294D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1954</w:t>
            </w:r>
          </w:p>
        </w:tc>
      </w:tr>
      <w:tr w:rsidR="002B5221" w:rsidRPr="002B5221" w14:paraId="0DCAEE48" w14:textId="77777777" w:rsidTr="007640B4">
        <w:trPr>
          <w:trHeight w:val="300"/>
        </w:trPr>
        <w:tc>
          <w:tcPr>
            <w:tcW w:w="1200" w:type="dxa"/>
            <w:noWrap/>
            <w:hideMark/>
          </w:tcPr>
          <w:p w14:paraId="4A0EED1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4501</w:t>
            </w:r>
          </w:p>
        </w:tc>
        <w:tc>
          <w:tcPr>
            <w:tcW w:w="2643" w:type="dxa"/>
            <w:hideMark/>
          </w:tcPr>
          <w:p w14:paraId="39AAA38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6250953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878</w:t>
            </w:r>
          </w:p>
        </w:tc>
        <w:tc>
          <w:tcPr>
            <w:tcW w:w="2410" w:type="dxa"/>
            <w:hideMark/>
          </w:tcPr>
          <w:p w14:paraId="487A102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1954</w:t>
            </w:r>
          </w:p>
        </w:tc>
      </w:tr>
      <w:tr w:rsidR="002B5221" w:rsidRPr="002B5221" w14:paraId="61E370A9" w14:textId="77777777" w:rsidTr="007640B4">
        <w:trPr>
          <w:trHeight w:val="300"/>
        </w:trPr>
        <w:tc>
          <w:tcPr>
            <w:tcW w:w="1200" w:type="dxa"/>
            <w:noWrap/>
            <w:hideMark/>
          </w:tcPr>
          <w:p w14:paraId="3D23FD8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4502</w:t>
            </w:r>
          </w:p>
        </w:tc>
        <w:tc>
          <w:tcPr>
            <w:tcW w:w="2643" w:type="dxa"/>
            <w:hideMark/>
          </w:tcPr>
          <w:p w14:paraId="28C1CE7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2E1A0AA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1099</w:t>
            </w:r>
          </w:p>
        </w:tc>
        <w:tc>
          <w:tcPr>
            <w:tcW w:w="2410" w:type="dxa"/>
            <w:hideMark/>
          </w:tcPr>
          <w:p w14:paraId="3816E88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1954</w:t>
            </w:r>
          </w:p>
        </w:tc>
      </w:tr>
      <w:tr w:rsidR="002B5221" w:rsidRPr="002B5221" w14:paraId="1069335F" w14:textId="77777777" w:rsidTr="007640B4">
        <w:trPr>
          <w:trHeight w:val="300"/>
        </w:trPr>
        <w:tc>
          <w:tcPr>
            <w:tcW w:w="1200" w:type="dxa"/>
            <w:noWrap/>
            <w:hideMark/>
          </w:tcPr>
          <w:p w14:paraId="6D65F9A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4503</w:t>
            </w:r>
          </w:p>
        </w:tc>
        <w:tc>
          <w:tcPr>
            <w:tcW w:w="2643" w:type="dxa"/>
            <w:hideMark/>
          </w:tcPr>
          <w:p w14:paraId="7C26877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6D27519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1119</w:t>
            </w:r>
          </w:p>
        </w:tc>
        <w:tc>
          <w:tcPr>
            <w:tcW w:w="2410" w:type="dxa"/>
            <w:hideMark/>
          </w:tcPr>
          <w:p w14:paraId="18730A9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1954</w:t>
            </w:r>
          </w:p>
        </w:tc>
      </w:tr>
      <w:tr w:rsidR="002B5221" w:rsidRPr="002B5221" w14:paraId="03BD6337" w14:textId="77777777" w:rsidTr="007640B4">
        <w:trPr>
          <w:trHeight w:val="300"/>
        </w:trPr>
        <w:tc>
          <w:tcPr>
            <w:tcW w:w="1200" w:type="dxa"/>
            <w:noWrap/>
            <w:hideMark/>
          </w:tcPr>
          <w:p w14:paraId="2EE47D0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4504</w:t>
            </w:r>
          </w:p>
        </w:tc>
        <w:tc>
          <w:tcPr>
            <w:tcW w:w="2643" w:type="dxa"/>
            <w:hideMark/>
          </w:tcPr>
          <w:p w14:paraId="0E9E6F1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6F1943A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1150</w:t>
            </w:r>
          </w:p>
        </w:tc>
        <w:tc>
          <w:tcPr>
            <w:tcW w:w="2410" w:type="dxa"/>
            <w:hideMark/>
          </w:tcPr>
          <w:p w14:paraId="374596F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1954</w:t>
            </w:r>
          </w:p>
        </w:tc>
      </w:tr>
      <w:tr w:rsidR="002B5221" w:rsidRPr="002B5221" w14:paraId="0AE39BB4" w14:textId="77777777" w:rsidTr="007640B4">
        <w:trPr>
          <w:trHeight w:val="300"/>
        </w:trPr>
        <w:tc>
          <w:tcPr>
            <w:tcW w:w="1200" w:type="dxa"/>
            <w:noWrap/>
            <w:hideMark/>
          </w:tcPr>
          <w:p w14:paraId="1393F48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4505</w:t>
            </w:r>
          </w:p>
        </w:tc>
        <w:tc>
          <w:tcPr>
            <w:tcW w:w="2643" w:type="dxa"/>
            <w:hideMark/>
          </w:tcPr>
          <w:p w14:paraId="2E186D5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7A280A2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1154</w:t>
            </w:r>
          </w:p>
        </w:tc>
        <w:tc>
          <w:tcPr>
            <w:tcW w:w="2410" w:type="dxa"/>
            <w:hideMark/>
          </w:tcPr>
          <w:p w14:paraId="6D199E8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1954</w:t>
            </w:r>
          </w:p>
        </w:tc>
      </w:tr>
      <w:tr w:rsidR="002B5221" w:rsidRPr="002B5221" w14:paraId="4D66009F" w14:textId="77777777" w:rsidTr="007640B4">
        <w:trPr>
          <w:trHeight w:val="300"/>
        </w:trPr>
        <w:tc>
          <w:tcPr>
            <w:tcW w:w="1200" w:type="dxa"/>
            <w:noWrap/>
            <w:hideMark/>
          </w:tcPr>
          <w:p w14:paraId="58D9093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4506</w:t>
            </w:r>
          </w:p>
        </w:tc>
        <w:tc>
          <w:tcPr>
            <w:tcW w:w="2643" w:type="dxa"/>
            <w:hideMark/>
          </w:tcPr>
          <w:p w14:paraId="1942EE4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37BCD4B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1155</w:t>
            </w:r>
          </w:p>
        </w:tc>
        <w:tc>
          <w:tcPr>
            <w:tcW w:w="2410" w:type="dxa"/>
            <w:hideMark/>
          </w:tcPr>
          <w:p w14:paraId="62395B0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1954</w:t>
            </w:r>
          </w:p>
        </w:tc>
      </w:tr>
      <w:tr w:rsidR="002B5221" w:rsidRPr="002B5221" w14:paraId="7B810C6F" w14:textId="77777777" w:rsidTr="007640B4">
        <w:trPr>
          <w:trHeight w:val="300"/>
        </w:trPr>
        <w:tc>
          <w:tcPr>
            <w:tcW w:w="1200" w:type="dxa"/>
            <w:noWrap/>
            <w:hideMark/>
          </w:tcPr>
          <w:p w14:paraId="5D32AEE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4507</w:t>
            </w:r>
          </w:p>
        </w:tc>
        <w:tc>
          <w:tcPr>
            <w:tcW w:w="2643" w:type="dxa"/>
            <w:hideMark/>
          </w:tcPr>
          <w:p w14:paraId="7C6B9C6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475C94E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1156</w:t>
            </w:r>
          </w:p>
        </w:tc>
        <w:tc>
          <w:tcPr>
            <w:tcW w:w="2410" w:type="dxa"/>
            <w:hideMark/>
          </w:tcPr>
          <w:p w14:paraId="45CA433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1954</w:t>
            </w:r>
          </w:p>
        </w:tc>
      </w:tr>
      <w:tr w:rsidR="002B5221" w:rsidRPr="002B5221" w14:paraId="151CED78" w14:textId="77777777" w:rsidTr="007640B4">
        <w:trPr>
          <w:trHeight w:val="300"/>
        </w:trPr>
        <w:tc>
          <w:tcPr>
            <w:tcW w:w="1200" w:type="dxa"/>
            <w:noWrap/>
            <w:hideMark/>
          </w:tcPr>
          <w:p w14:paraId="20C709C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4508</w:t>
            </w:r>
          </w:p>
        </w:tc>
        <w:tc>
          <w:tcPr>
            <w:tcW w:w="2643" w:type="dxa"/>
            <w:hideMark/>
          </w:tcPr>
          <w:p w14:paraId="0ECE7F6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22F9FB5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1194</w:t>
            </w:r>
          </w:p>
        </w:tc>
        <w:tc>
          <w:tcPr>
            <w:tcW w:w="2410" w:type="dxa"/>
            <w:hideMark/>
          </w:tcPr>
          <w:p w14:paraId="6B2C148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1954</w:t>
            </w:r>
          </w:p>
        </w:tc>
      </w:tr>
      <w:tr w:rsidR="002B5221" w:rsidRPr="002B5221" w14:paraId="62DE2870" w14:textId="77777777" w:rsidTr="007640B4">
        <w:trPr>
          <w:trHeight w:val="300"/>
        </w:trPr>
        <w:tc>
          <w:tcPr>
            <w:tcW w:w="1200" w:type="dxa"/>
            <w:noWrap/>
            <w:hideMark/>
          </w:tcPr>
          <w:p w14:paraId="11CEC77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4509</w:t>
            </w:r>
          </w:p>
        </w:tc>
        <w:tc>
          <w:tcPr>
            <w:tcW w:w="2643" w:type="dxa"/>
            <w:hideMark/>
          </w:tcPr>
          <w:p w14:paraId="44C72D3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281F9DE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1257</w:t>
            </w:r>
          </w:p>
        </w:tc>
        <w:tc>
          <w:tcPr>
            <w:tcW w:w="2410" w:type="dxa"/>
            <w:hideMark/>
          </w:tcPr>
          <w:p w14:paraId="5FF8B25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1954</w:t>
            </w:r>
          </w:p>
        </w:tc>
      </w:tr>
      <w:tr w:rsidR="002B5221" w:rsidRPr="002B5221" w14:paraId="1E8EBB8E" w14:textId="77777777" w:rsidTr="007640B4">
        <w:trPr>
          <w:trHeight w:val="300"/>
        </w:trPr>
        <w:tc>
          <w:tcPr>
            <w:tcW w:w="1200" w:type="dxa"/>
            <w:noWrap/>
            <w:hideMark/>
          </w:tcPr>
          <w:p w14:paraId="7FC24E6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4510</w:t>
            </w:r>
          </w:p>
        </w:tc>
        <w:tc>
          <w:tcPr>
            <w:tcW w:w="2643" w:type="dxa"/>
            <w:hideMark/>
          </w:tcPr>
          <w:p w14:paraId="5C4730C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3226BD9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1258</w:t>
            </w:r>
          </w:p>
        </w:tc>
        <w:tc>
          <w:tcPr>
            <w:tcW w:w="2410" w:type="dxa"/>
            <w:hideMark/>
          </w:tcPr>
          <w:p w14:paraId="1343793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1954</w:t>
            </w:r>
          </w:p>
        </w:tc>
      </w:tr>
      <w:tr w:rsidR="002B5221" w:rsidRPr="002B5221" w14:paraId="048D853E" w14:textId="77777777" w:rsidTr="007640B4">
        <w:trPr>
          <w:trHeight w:val="300"/>
        </w:trPr>
        <w:tc>
          <w:tcPr>
            <w:tcW w:w="1200" w:type="dxa"/>
            <w:noWrap/>
            <w:hideMark/>
          </w:tcPr>
          <w:p w14:paraId="64BDF85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4511</w:t>
            </w:r>
          </w:p>
        </w:tc>
        <w:tc>
          <w:tcPr>
            <w:tcW w:w="2643" w:type="dxa"/>
            <w:hideMark/>
          </w:tcPr>
          <w:p w14:paraId="66EE40C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5D38248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1265</w:t>
            </w:r>
          </w:p>
        </w:tc>
        <w:tc>
          <w:tcPr>
            <w:tcW w:w="2410" w:type="dxa"/>
            <w:hideMark/>
          </w:tcPr>
          <w:p w14:paraId="4DDF24A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1954</w:t>
            </w:r>
          </w:p>
        </w:tc>
      </w:tr>
      <w:tr w:rsidR="002B5221" w:rsidRPr="002B5221" w14:paraId="0D838D2A" w14:textId="77777777" w:rsidTr="007640B4">
        <w:trPr>
          <w:trHeight w:val="300"/>
        </w:trPr>
        <w:tc>
          <w:tcPr>
            <w:tcW w:w="1200" w:type="dxa"/>
            <w:noWrap/>
            <w:hideMark/>
          </w:tcPr>
          <w:p w14:paraId="443D50F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4512</w:t>
            </w:r>
          </w:p>
        </w:tc>
        <w:tc>
          <w:tcPr>
            <w:tcW w:w="2643" w:type="dxa"/>
            <w:hideMark/>
          </w:tcPr>
          <w:p w14:paraId="7F57414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5171550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1416</w:t>
            </w:r>
          </w:p>
        </w:tc>
        <w:tc>
          <w:tcPr>
            <w:tcW w:w="2410" w:type="dxa"/>
            <w:hideMark/>
          </w:tcPr>
          <w:p w14:paraId="03D7EBF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1954</w:t>
            </w:r>
          </w:p>
        </w:tc>
      </w:tr>
      <w:tr w:rsidR="002B5221" w:rsidRPr="002B5221" w14:paraId="2B5D6C31" w14:textId="77777777" w:rsidTr="007640B4">
        <w:trPr>
          <w:trHeight w:val="300"/>
        </w:trPr>
        <w:tc>
          <w:tcPr>
            <w:tcW w:w="1200" w:type="dxa"/>
            <w:noWrap/>
            <w:hideMark/>
          </w:tcPr>
          <w:p w14:paraId="0ACB4D7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4513</w:t>
            </w:r>
          </w:p>
        </w:tc>
        <w:tc>
          <w:tcPr>
            <w:tcW w:w="2643" w:type="dxa"/>
            <w:hideMark/>
          </w:tcPr>
          <w:p w14:paraId="3467937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04910FC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1417</w:t>
            </w:r>
          </w:p>
        </w:tc>
        <w:tc>
          <w:tcPr>
            <w:tcW w:w="2410" w:type="dxa"/>
            <w:hideMark/>
          </w:tcPr>
          <w:p w14:paraId="4C170D1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1954</w:t>
            </w:r>
          </w:p>
        </w:tc>
      </w:tr>
      <w:tr w:rsidR="002B5221" w:rsidRPr="002B5221" w14:paraId="4981CD6B" w14:textId="77777777" w:rsidTr="007640B4">
        <w:trPr>
          <w:trHeight w:val="300"/>
        </w:trPr>
        <w:tc>
          <w:tcPr>
            <w:tcW w:w="1200" w:type="dxa"/>
            <w:noWrap/>
            <w:hideMark/>
          </w:tcPr>
          <w:p w14:paraId="3A0C68E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4514</w:t>
            </w:r>
          </w:p>
        </w:tc>
        <w:tc>
          <w:tcPr>
            <w:tcW w:w="2643" w:type="dxa"/>
            <w:hideMark/>
          </w:tcPr>
          <w:p w14:paraId="0921E66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7490A78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1420</w:t>
            </w:r>
          </w:p>
        </w:tc>
        <w:tc>
          <w:tcPr>
            <w:tcW w:w="2410" w:type="dxa"/>
            <w:hideMark/>
          </w:tcPr>
          <w:p w14:paraId="6C77C30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1954</w:t>
            </w:r>
          </w:p>
        </w:tc>
      </w:tr>
      <w:tr w:rsidR="002B5221" w:rsidRPr="002B5221" w14:paraId="58450614" w14:textId="77777777" w:rsidTr="007640B4">
        <w:trPr>
          <w:trHeight w:val="300"/>
        </w:trPr>
        <w:tc>
          <w:tcPr>
            <w:tcW w:w="1200" w:type="dxa"/>
            <w:noWrap/>
            <w:hideMark/>
          </w:tcPr>
          <w:p w14:paraId="13B24EA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4515</w:t>
            </w:r>
          </w:p>
        </w:tc>
        <w:tc>
          <w:tcPr>
            <w:tcW w:w="2643" w:type="dxa"/>
            <w:hideMark/>
          </w:tcPr>
          <w:p w14:paraId="3A80FD4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0181F3C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1423</w:t>
            </w:r>
          </w:p>
        </w:tc>
        <w:tc>
          <w:tcPr>
            <w:tcW w:w="2410" w:type="dxa"/>
            <w:hideMark/>
          </w:tcPr>
          <w:p w14:paraId="7172B2D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1954</w:t>
            </w:r>
          </w:p>
        </w:tc>
      </w:tr>
      <w:tr w:rsidR="002B5221" w:rsidRPr="002B5221" w14:paraId="72856BCB" w14:textId="77777777" w:rsidTr="007640B4">
        <w:trPr>
          <w:trHeight w:val="300"/>
        </w:trPr>
        <w:tc>
          <w:tcPr>
            <w:tcW w:w="1200" w:type="dxa"/>
            <w:noWrap/>
            <w:hideMark/>
          </w:tcPr>
          <w:p w14:paraId="6B07166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4516</w:t>
            </w:r>
          </w:p>
        </w:tc>
        <w:tc>
          <w:tcPr>
            <w:tcW w:w="2643" w:type="dxa"/>
            <w:hideMark/>
          </w:tcPr>
          <w:p w14:paraId="09F2CE1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42D971E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1424</w:t>
            </w:r>
          </w:p>
        </w:tc>
        <w:tc>
          <w:tcPr>
            <w:tcW w:w="2410" w:type="dxa"/>
            <w:hideMark/>
          </w:tcPr>
          <w:p w14:paraId="2AF4203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1954</w:t>
            </w:r>
          </w:p>
        </w:tc>
      </w:tr>
      <w:tr w:rsidR="002B5221" w:rsidRPr="002B5221" w14:paraId="6B741FB0" w14:textId="77777777" w:rsidTr="007640B4">
        <w:trPr>
          <w:trHeight w:val="300"/>
        </w:trPr>
        <w:tc>
          <w:tcPr>
            <w:tcW w:w="1200" w:type="dxa"/>
            <w:noWrap/>
            <w:hideMark/>
          </w:tcPr>
          <w:p w14:paraId="03854E5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4517</w:t>
            </w:r>
          </w:p>
        </w:tc>
        <w:tc>
          <w:tcPr>
            <w:tcW w:w="2643" w:type="dxa"/>
            <w:hideMark/>
          </w:tcPr>
          <w:p w14:paraId="2C1A782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0E7F69C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1446</w:t>
            </w:r>
          </w:p>
        </w:tc>
        <w:tc>
          <w:tcPr>
            <w:tcW w:w="2410" w:type="dxa"/>
            <w:hideMark/>
          </w:tcPr>
          <w:p w14:paraId="4908A37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1954</w:t>
            </w:r>
          </w:p>
        </w:tc>
      </w:tr>
      <w:tr w:rsidR="002B5221" w:rsidRPr="002B5221" w14:paraId="655476EC" w14:textId="77777777" w:rsidTr="007640B4">
        <w:trPr>
          <w:trHeight w:val="300"/>
        </w:trPr>
        <w:tc>
          <w:tcPr>
            <w:tcW w:w="1200" w:type="dxa"/>
            <w:noWrap/>
            <w:hideMark/>
          </w:tcPr>
          <w:p w14:paraId="60F08EC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4518</w:t>
            </w:r>
          </w:p>
        </w:tc>
        <w:tc>
          <w:tcPr>
            <w:tcW w:w="2643" w:type="dxa"/>
            <w:hideMark/>
          </w:tcPr>
          <w:p w14:paraId="07A1910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5C4495C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1447</w:t>
            </w:r>
          </w:p>
        </w:tc>
        <w:tc>
          <w:tcPr>
            <w:tcW w:w="2410" w:type="dxa"/>
            <w:hideMark/>
          </w:tcPr>
          <w:p w14:paraId="4E31BE0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1954</w:t>
            </w:r>
          </w:p>
        </w:tc>
      </w:tr>
      <w:tr w:rsidR="002B5221" w:rsidRPr="002B5221" w14:paraId="2167D586" w14:textId="77777777" w:rsidTr="007640B4">
        <w:trPr>
          <w:trHeight w:val="300"/>
        </w:trPr>
        <w:tc>
          <w:tcPr>
            <w:tcW w:w="1200" w:type="dxa"/>
            <w:noWrap/>
            <w:hideMark/>
          </w:tcPr>
          <w:p w14:paraId="74632E2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4519</w:t>
            </w:r>
          </w:p>
        </w:tc>
        <w:tc>
          <w:tcPr>
            <w:tcW w:w="2643" w:type="dxa"/>
            <w:hideMark/>
          </w:tcPr>
          <w:p w14:paraId="1BEE4FA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2072B09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1475</w:t>
            </w:r>
          </w:p>
        </w:tc>
        <w:tc>
          <w:tcPr>
            <w:tcW w:w="2410" w:type="dxa"/>
            <w:hideMark/>
          </w:tcPr>
          <w:p w14:paraId="6AED01B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1954</w:t>
            </w:r>
          </w:p>
        </w:tc>
      </w:tr>
      <w:tr w:rsidR="002B5221" w:rsidRPr="002B5221" w14:paraId="3C3E52C1" w14:textId="77777777" w:rsidTr="007640B4">
        <w:trPr>
          <w:trHeight w:val="300"/>
        </w:trPr>
        <w:tc>
          <w:tcPr>
            <w:tcW w:w="1200" w:type="dxa"/>
            <w:noWrap/>
            <w:hideMark/>
          </w:tcPr>
          <w:p w14:paraId="27773BE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4520</w:t>
            </w:r>
          </w:p>
        </w:tc>
        <w:tc>
          <w:tcPr>
            <w:tcW w:w="2643" w:type="dxa"/>
            <w:hideMark/>
          </w:tcPr>
          <w:p w14:paraId="244154E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7961CDF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1476</w:t>
            </w:r>
          </w:p>
        </w:tc>
        <w:tc>
          <w:tcPr>
            <w:tcW w:w="2410" w:type="dxa"/>
            <w:hideMark/>
          </w:tcPr>
          <w:p w14:paraId="38269C1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1954</w:t>
            </w:r>
          </w:p>
        </w:tc>
      </w:tr>
      <w:tr w:rsidR="002B5221" w:rsidRPr="002B5221" w14:paraId="53E761DF" w14:textId="77777777" w:rsidTr="007640B4">
        <w:trPr>
          <w:trHeight w:val="300"/>
        </w:trPr>
        <w:tc>
          <w:tcPr>
            <w:tcW w:w="1200" w:type="dxa"/>
            <w:noWrap/>
            <w:hideMark/>
          </w:tcPr>
          <w:p w14:paraId="3DF9856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4521</w:t>
            </w:r>
          </w:p>
        </w:tc>
        <w:tc>
          <w:tcPr>
            <w:tcW w:w="2643" w:type="dxa"/>
            <w:hideMark/>
          </w:tcPr>
          <w:p w14:paraId="287F078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2C5164D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1477</w:t>
            </w:r>
          </w:p>
        </w:tc>
        <w:tc>
          <w:tcPr>
            <w:tcW w:w="2410" w:type="dxa"/>
            <w:hideMark/>
          </w:tcPr>
          <w:p w14:paraId="49977EC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1954</w:t>
            </w:r>
          </w:p>
        </w:tc>
      </w:tr>
      <w:tr w:rsidR="002B5221" w:rsidRPr="002B5221" w14:paraId="58E1BFA7" w14:textId="77777777" w:rsidTr="007640B4">
        <w:trPr>
          <w:trHeight w:val="300"/>
        </w:trPr>
        <w:tc>
          <w:tcPr>
            <w:tcW w:w="1200" w:type="dxa"/>
            <w:noWrap/>
            <w:hideMark/>
          </w:tcPr>
          <w:p w14:paraId="6EA2901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4522</w:t>
            </w:r>
          </w:p>
        </w:tc>
        <w:tc>
          <w:tcPr>
            <w:tcW w:w="2643" w:type="dxa"/>
            <w:hideMark/>
          </w:tcPr>
          <w:p w14:paraId="6D7E814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29330A4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1481</w:t>
            </w:r>
          </w:p>
        </w:tc>
        <w:tc>
          <w:tcPr>
            <w:tcW w:w="2410" w:type="dxa"/>
            <w:hideMark/>
          </w:tcPr>
          <w:p w14:paraId="261D9B7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1954</w:t>
            </w:r>
          </w:p>
        </w:tc>
      </w:tr>
      <w:tr w:rsidR="002B5221" w:rsidRPr="002B5221" w14:paraId="4AA5AE9A" w14:textId="77777777" w:rsidTr="007640B4">
        <w:trPr>
          <w:trHeight w:val="300"/>
        </w:trPr>
        <w:tc>
          <w:tcPr>
            <w:tcW w:w="1200" w:type="dxa"/>
            <w:noWrap/>
            <w:hideMark/>
          </w:tcPr>
          <w:p w14:paraId="678255F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4523</w:t>
            </w:r>
          </w:p>
        </w:tc>
        <w:tc>
          <w:tcPr>
            <w:tcW w:w="2643" w:type="dxa"/>
            <w:hideMark/>
          </w:tcPr>
          <w:p w14:paraId="0E27C41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269A490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1497</w:t>
            </w:r>
          </w:p>
        </w:tc>
        <w:tc>
          <w:tcPr>
            <w:tcW w:w="2410" w:type="dxa"/>
            <w:hideMark/>
          </w:tcPr>
          <w:p w14:paraId="07F12F0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1954</w:t>
            </w:r>
          </w:p>
        </w:tc>
      </w:tr>
      <w:tr w:rsidR="002B5221" w:rsidRPr="002B5221" w14:paraId="001AF81C" w14:textId="77777777" w:rsidTr="007640B4">
        <w:trPr>
          <w:trHeight w:val="300"/>
        </w:trPr>
        <w:tc>
          <w:tcPr>
            <w:tcW w:w="1200" w:type="dxa"/>
            <w:noWrap/>
            <w:hideMark/>
          </w:tcPr>
          <w:p w14:paraId="5128375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4524</w:t>
            </w:r>
          </w:p>
        </w:tc>
        <w:tc>
          <w:tcPr>
            <w:tcW w:w="2643" w:type="dxa"/>
            <w:hideMark/>
          </w:tcPr>
          <w:p w14:paraId="0EDFE5F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3E85002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1528</w:t>
            </w:r>
          </w:p>
        </w:tc>
        <w:tc>
          <w:tcPr>
            <w:tcW w:w="2410" w:type="dxa"/>
            <w:hideMark/>
          </w:tcPr>
          <w:p w14:paraId="0F63BB7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1954</w:t>
            </w:r>
          </w:p>
        </w:tc>
      </w:tr>
      <w:tr w:rsidR="002B5221" w:rsidRPr="002B5221" w14:paraId="0943E8C9" w14:textId="77777777" w:rsidTr="007640B4">
        <w:trPr>
          <w:trHeight w:val="300"/>
        </w:trPr>
        <w:tc>
          <w:tcPr>
            <w:tcW w:w="1200" w:type="dxa"/>
            <w:noWrap/>
            <w:hideMark/>
          </w:tcPr>
          <w:p w14:paraId="25ACE8A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4525</w:t>
            </w:r>
          </w:p>
        </w:tc>
        <w:tc>
          <w:tcPr>
            <w:tcW w:w="2643" w:type="dxa"/>
            <w:hideMark/>
          </w:tcPr>
          <w:p w14:paraId="7566BF3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01C17F3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1551</w:t>
            </w:r>
          </w:p>
        </w:tc>
        <w:tc>
          <w:tcPr>
            <w:tcW w:w="2410" w:type="dxa"/>
            <w:hideMark/>
          </w:tcPr>
          <w:p w14:paraId="773A0E4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1954</w:t>
            </w:r>
          </w:p>
        </w:tc>
      </w:tr>
      <w:tr w:rsidR="002B5221" w:rsidRPr="002B5221" w14:paraId="6AC4A8A7" w14:textId="77777777" w:rsidTr="007640B4">
        <w:trPr>
          <w:trHeight w:val="300"/>
        </w:trPr>
        <w:tc>
          <w:tcPr>
            <w:tcW w:w="1200" w:type="dxa"/>
            <w:noWrap/>
            <w:hideMark/>
          </w:tcPr>
          <w:p w14:paraId="0D4629C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4526</w:t>
            </w:r>
          </w:p>
        </w:tc>
        <w:tc>
          <w:tcPr>
            <w:tcW w:w="2643" w:type="dxa"/>
            <w:hideMark/>
          </w:tcPr>
          <w:p w14:paraId="57BDB16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234C7F4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1552</w:t>
            </w:r>
          </w:p>
        </w:tc>
        <w:tc>
          <w:tcPr>
            <w:tcW w:w="2410" w:type="dxa"/>
            <w:hideMark/>
          </w:tcPr>
          <w:p w14:paraId="48BBE17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1954</w:t>
            </w:r>
          </w:p>
        </w:tc>
      </w:tr>
      <w:tr w:rsidR="002B5221" w:rsidRPr="002B5221" w14:paraId="25F09DC0" w14:textId="77777777" w:rsidTr="007640B4">
        <w:trPr>
          <w:trHeight w:val="300"/>
        </w:trPr>
        <w:tc>
          <w:tcPr>
            <w:tcW w:w="1200" w:type="dxa"/>
            <w:noWrap/>
            <w:hideMark/>
          </w:tcPr>
          <w:p w14:paraId="1587117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4527</w:t>
            </w:r>
          </w:p>
        </w:tc>
        <w:tc>
          <w:tcPr>
            <w:tcW w:w="2643" w:type="dxa"/>
            <w:hideMark/>
          </w:tcPr>
          <w:p w14:paraId="79B6EE2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79DB572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1553</w:t>
            </w:r>
          </w:p>
        </w:tc>
        <w:tc>
          <w:tcPr>
            <w:tcW w:w="2410" w:type="dxa"/>
            <w:hideMark/>
          </w:tcPr>
          <w:p w14:paraId="6EAAB50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1954</w:t>
            </w:r>
          </w:p>
        </w:tc>
      </w:tr>
      <w:tr w:rsidR="002B5221" w:rsidRPr="002B5221" w14:paraId="09CE0E7B" w14:textId="77777777" w:rsidTr="007640B4">
        <w:trPr>
          <w:trHeight w:val="300"/>
        </w:trPr>
        <w:tc>
          <w:tcPr>
            <w:tcW w:w="1200" w:type="dxa"/>
            <w:noWrap/>
            <w:hideMark/>
          </w:tcPr>
          <w:p w14:paraId="1AE0832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4528</w:t>
            </w:r>
          </w:p>
        </w:tc>
        <w:tc>
          <w:tcPr>
            <w:tcW w:w="2643" w:type="dxa"/>
            <w:hideMark/>
          </w:tcPr>
          <w:p w14:paraId="32133B3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26D2951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1555</w:t>
            </w:r>
          </w:p>
        </w:tc>
        <w:tc>
          <w:tcPr>
            <w:tcW w:w="2410" w:type="dxa"/>
            <w:hideMark/>
          </w:tcPr>
          <w:p w14:paraId="77AED92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1954</w:t>
            </w:r>
          </w:p>
        </w:tc>
      </w:tr>
      <w:tr w:rsidR="002B5221" w:rsidRPr="002B5221" w14:paraId="7DFCC811" w14:textId="77777777" w:rsidTr="007640B4">
        <w:trPr>
          <w:trHeight w:val="300"/>
        </w:trPr>
        <w:tc>
          <w:tcPr>
            <w:tcW w:w="1200" w:type="dxa"/>
            <w:noWrap/>
            <w:hideMark/>
          </w:tcPr>
          <w:p w14:paraId="410E3FA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4529</w:t>
            </w:r>
          </w:p>
        </w:tc>
        <w:tc>
          <w:tcPr>
            <w:tcW w:w="2643" w:type="dxa"/>
            <w:hideMark/>
          </w:tcPr>
          <w:p w14:paraId="5AACC1A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308D472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1591</w:t>
            </w:r>
          </w:p>
        </w:tc>
        <w:tc>
          <w:tcPr>
            <w:tcW w:w="2410" w:type="dxa"/>
            <w:hideMark/>
          </w:tcPr>
          <w:p w14:paraId="36EEB0A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1954</w:t>
            </w:r>
          </w:p>
        </w:tc>
      </w:tr>
      <w:tr w:rsidR="002B5221" w:rsidRPr="002B5221" w14:paraId="155FA425" w14:textId="77777777" w:rsidTr="007640B4">
        <w:trPr>
          <w:trHeight w:val="300"/>
        </w:trPr>
        <w:tc>
          <w:tcPr>
            <w:tcW w:w="1200" w:type="dxa"/>
            <w:noWrap/>
            <w:hideMark/>
          </w:tcPr>
          <w:p w14:paraId="6594319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4530</w:t>
            </w:r>
          </w:p>
        </w:tc>
        <w:tc>
          <w:tcPr>
            <w:tcW w:w="2643" w:type="dxa"/>
            <w:hideMark/>
          </w:tcPr>
          <w:p w14:paraId="013FE3D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0B14BBD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1615</w:t>
            </w:r>
          </w:p>
        </w:tc>
        <w:tc>
          <w:tcPr>
            <w:tcW w:w="2410" w:type="dxa"/>
            <w:hideMark/>
          </w:tcPr>
          <w:p w14:paraId="357645C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1954</w:t>
            </w:r>
          </w:p>
        </w:tc>
      </w:tr>
      <w:tr w:rsidR="002B5221" w:rsidRPr="002B5221" w14:paraId="5076707F" w14:textId="77777777" w:rsidTr="007640B4">
        <w:trPr>
          <w:trHeight w:val="300"/>
        </w:trPr>
        <w:tc>
          <w:tcPr>
            <w:tcW w:w="1200" w:type="dxa"/>
            <w:noWrap/>
            <w:hideMark/>
          </w:tcPr>
          <w:p w14:paraId="1128EE1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4531</w:t>
            </w:r>
          </w:p>
        </w:tc>
        <w:tc>
          <w:tcPr>
            <w:tcW w:w="2643" w:type="dxa"/>
            <w:hideMark/>
          </w:tcPr>
          <w:p w14:paraId="6A43C41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44C6CCB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1677</w:t>
            </w:r>
          </w:p>
        </w:tc>
        <w:tc>
          <w:tcPr>
            <w:tcW w:w="2410" w:type="dxa"/>
            <w:hideMark/>
          </w:tcPr>
          <w:p w14:paraId="19A7ABC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1954</w:t>
            </w:r>
          </w:p>
        </w:tc>
      </w:tr>
      <w:tr w:rsidR="002B5221" w:rsidRPr="002B5221" w14:paraId="384CC9FF" w14:textId="77777777" w:rsidTr="007640B4">
        <w:trPr>
          <w:trHeight w:val="300"/>
        </w:trPr>
        <w:tc>
          <w:tcPr>
            <w:tcW w:w="1200" w:type="dxa"/>
            <w:noWrap/>
            <w:hideMark/>
          </w:tcPr>
          <w:p w14:paraId="6AC6AB9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4532</w:t>
            </w:r>
          </w:p>
        </w:tc>
        <w:tc>
          <w:tcPr>
            <w:tcW w:w="2643" w:type="dxa"/>
            <w:hideMark/>
          </w:tcPr>
          <w:p w14:paraId="62B2094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631A32C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1681</w:t>
            </w:r>
          </w:p>
        </w:tc>
        <w:tc>
          <w:tcPr>
            <w:tcW w:w="2410" w:type="dxa"/>
            <w:hideMark/>
          </w:tcPr>
          <w:p w14:paraId="7F1A8AD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1954</w:t>
            </w:r>
          </w:p>
        </w:tc>
      </w:tr>
      <w:tr w:rsidR="002B5221" w:rsidRPr="002B5221" w14:paraId="1144ED94" w14:textId="77777777" w:rsidTr="007640B4">
        <w:trPr>
          <w:trHeight w:val="300"/>
        </w:trPr>
        <w:tc>
          <w:tcPr>
            <w:tcW w:w="1200" w:type="dxa"/>
            <w:noWrap/>
            <w:hideMark/>
          </w:tcPr>
          <w:p w14:paraId="74EE138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4533</w:t>
            </w:r>
          </w:p>
        </w:tc>
        <w:tc>
          <w:tcPr>
            <w:tcW w:w="2643" w:type="dxa"/>
            <w:hideMark/>
          </w:tcPr>
          <w:p w14:paraId="6C6FFE5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1F7DBA8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1709</w:t>
            </w:r>
          </w:p>
        </w:tc>
        <w:tc>
          <w:tcPr>
            <w:tcW w:w="2410" w:type="dxa"/>
            <w:hideMark/>
          </w:tcPr>
          <w:p w14:paraId="3568D1C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1954</w:t>
            </w:r>
          </w:p>
        </w:tc>
      </w:tr>
      <w:tr w:rsidR="002B5221" w:rsidRPr="002B5221" w14:paraId="2BA21CEA" w14:textId="77777777" w:rsidTr="007640B4">
        <w:trPr>
          <w:trHeight w:val="300"/>
        </w:trPr>
        <w:tc>
          <w:tcPr>
            <w:tcW w:w="1200" w:type="dxa"/>
            <w:noWrap/>
            <w:hideMark/>
          </w:tcPr>
          <w:p w14:paraId="1C5B0D4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4534</w:t>
            </w:r>
          </w:p>
        </w:tc>
        <w:tc>
          <w:tcPr>
            <w:tcW w:w="2643" w:type="dxa"/>
            <w:hideMark/>
          </w:tcPr>
          <w:p w14:paraId="6C190D5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1821DDC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1788</w:t>
            </w:r>
          </w:p>
        </w:tc>
        <w:tc>
          <w:tcPr>
            <w:tcW w:w="2410" w:type="dxa"/>
            <w:hideMark/>
          </w:tcPr>
          <w:p w14:paraId="6646226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1954</w:t>
            </w:r>
          </w:p>
        </w:tc>
      </w:tr>
      <w:tr w:rsidR="002B5221" w:rsidRPr="002B5221" w14:paraId="5772F5DB" w14:textId="77777777" w:rsidTr="007640B4">
        <w:trPr>
          <w:trHeight w:val="300"/>
        </w:trPr>
        <w:tc>
          <w:tcPr>
            <w:tcW w:w="1200" w:type="dxa"/>
            <w:noWrap/>
            <w:hideMark/>
          </w:tcPr>
          <w:p w14:paraId="053BF48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4535</w:t>
            </w:r>
          </w:p>
        </w:tc>
        <w:tc>
          <w:tcPr>
            <w:tcW w:w="2643" w:type="dxa"/>
            <w:hideMark/>
          </w:tcPr>
          <w:p w14:paraId="6820CFB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4DCE405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1823</w:t>
            </w:r>
          </w:p>
        </w:tc>
        <w:tc>
          <w:tcPr>
            <w:tcW w:w="2410" w:type="dxa"/>
            <w:hideMark/>
          </w:tcPr>
          <w:p w14:paraId="7C86B8F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1954</w:t>
            </w:r>
          </w:p>
        </w:tc>
      </w:tr>
      <w:tr w:rsidR="002B5221" w:rsidRPr="002B5221" w14:paraId="387E5A44" w14:textId="77777777" w:rsidTr="007640B4">
        <w:trPr>
          <w:trHeight w:val="300"/>
        </w:trPr>
        <w:tc>
          <w:tcPr>
            <w:tcW w:w="1200" w:type="dxa"/>
            <w:noWrap/>
            <w:hideMark/>
          </w:tcPr>
          <w:p w14:paraId="704EC4D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4536</w:t>
            </w:r>
          </w:p>
        </w:tc>
        <w:tc>
          <w:tcPr>
            <w:tcW w:w="2643" w:type="dxa"/>
            <w:hideMark/>
          </w:tcPr>
          <w:p w14:paraId="18E1AC9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24A60F5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1840</w:t>
            </w:r>
          </w:p>
        </w:tc>
        <w:tc>
          <w:tcPr>
            <w:tcW w:w="2410" w:type="dxa"/>
            <w:hideMark/>
          </w:tcPr>
          <w:p w14:paraId="11A66BB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1954</w:t>
            </w:r>
          </w:p>
        </w:tc>
      </w:tr>
      <w:tr w:rsidR="002B5221" w:rsidRPr="002B5221" w14:paraId="4FAD758A" w14:textId="77777777" w:rsidTr="007640B4">
        <w:trPr>
          <w:trHeight w:val="300"/>
        </w:trPr>
        <w:tc>
          <w:tcPr>
            <w:tcW w:w="1200" w:type="dxa"/>
            <w:noWrap/>
            <w:hideMark/>
          </w:tcPr>
          <w:p w14:paraId="6259AAE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4537</w:t>
            </w:r>
          </w:p>
        </w:tc>
        <w:tc>
          <w:tcPr>
            <w:tcW w:w="2643" w:type="dxa"/>
            <w:hideMark/>
          </w:tcPr>
          <w:p w14:paraId="24FF709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768E00B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1880</w:t>
            </w:r>
          </w:p>
        </w:tc>
        <w:tc>
          <w:tcPr>
            <w:tcW w:w="2410" w:type="dxa"/>
            <w:hideMark/>
          </w:tcPr>
          <w:p w14:paraId="40BDE2A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1954</w:t>
            </w:r>
          </w:p>
        </w:tc>
      </w:tr>
      <w:tr w:rsidR="002B5221" w:rsidRPr="002B5221" w14:paraId="4EBC7BBB" w14:textId="77777777" w:rsidTr="007640B4">
        <w:trPr>
          <w:trHeight w:val="300"/>
        </w:trPr>
        <w:tc>
          <w:tcPr>
            <w:tcW w:w="1200" w:type="dxa"/>
            <w:noWrap/>
            <w:hideMark/>
          </w:tcPr>
          <w:p w14:paraId="4C830A8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4538</w:t>
            </w:r>
          </w:p>
        </w:tc>
        <w:tc>
          <w:tcPr>
            <w:tcW w:w="2643" w:type="dxa"/>
            <w:hideMark/>
          </w:tcPr>
          <w:p w14:paraId="5A38676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40E41D1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1881</w:t>
            </w:r>
          </w:p>
        </w:tc>
        <w:tc>
          <w:tcPr>
            <w:tcW w:w="2410" w:type="dxa"/>
            <w:hideMark/>
          </w:tcPr>
          <w:p w14:paraId="0A3C84B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1954</w:t>
            </w:r>
          </w:p>
        </w:tc>
      </w:tr>
      <w:tr w:rsidR="002B5221" w:rsidRPr="002B5221" w14:paraId="56E8543E" w14:textId="77777777" w:rsidTr="007640B4">
        <w:trPr>
          <w:trHeight w:val="300"/>
        </w:trPr>
        <w:tc>
          <w:tcPr>
            <w:tcW w:w="1200" w:type="dxa"/>
            <w:noWrap/>
            <w:hideMark/>
          </w:tcPr>
          <w:p w14:paraId="2FE39C9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lastRenderedPageBreak/>
              <w:t>4539</w:t>
            </w:r>
          </w:p>
        </w:tc>
        <w:tc>
          <w:tcPr>
            <w:tcW w:w="2643" w:type="dxa"/>
            <w:hideMark/>
          </w:tcPr>
          <w:p w14:paraId="49F9FBC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163DF03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1882</w:t>
            </w:r>
          </w:p>
        </w:tc>
        <w:tc>
          <w:tcPr>
            <w:tcW w:w="2410" w:type="dxa"/>
            <w:hideMark/>
          </w:tcPr>
          <w:p w14:paraId="61355AC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1954</w:t>
            </w:r>
          </w:p>
        </w:tc>
      </w:tr>
      <w:tr w:rsidR="002B5221" w:rsidRPr="002B5221" w14:paraId="3FFD92D5" w14:textId="77777777" w:rsidTr="007640B4">
        <w:trPr>
          <w:trHeight w:val="300"/>
        </w:trPr>
        <w:tc>
          <w:tcPr>
            <w:tcW w:w="1200" w:type="dxa"/>
            <w:noWrap/>
            <w:hideMark/>
          </w:tcPr>
          <w:p w14:paraId="29F4A11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4540</w:t>
            </w:r>
          </w:p>
        </w:tc>
        <w:tc>
          <w:tcPr>
            <w:tcW w:w="2643" w:type="dxa"/>
            <w:hideMark/>
          </w:tcPr>
          <w:p w14:paraId="28D4F60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0CEE478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1883</w:t>
            </w:r>
          </w:p>
        </w:tc>
        <w:tc>
          <w:tcPr>
            <w:tcW w:w="2410" w:type="dxa"/>
            <w:hideMark/>
          </w:tcPr>
          <w:p w14:paraId="2C39C9C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1954</w:t>
            </w:r>
          </w:p>
        </w:tc>
      </w:tr>
      <w:tr w:rsidR="002B5221" w:rsidRPr="002B5221" w14:paraId="0F0527EC" w14:textId="77777777" w:rsidTr="007640B4">
        <w:trPr>
          <w:trHeight w:val="300"/>
        </w:trPr>
        <w:tc>
          <w:tcPr>
            <w:tcW w:w="1200" w:type="dxa"/>
            <w:noWrap/>
            <w:hideMark/>
          </w:tcPr>
          <w:p w14:paraId="7DF6C52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4541</w:t>
            </w:r>
          </w:p>
        </w:tc>
        <w:tc>
          <w:tcPr>
            <w:tcW w:w="2643" w:type="dxa"/>
            <w:hideMark/>
          </w:tcPr>
          <w:p w14:paraId="7EF73A5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6D862A7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2127</w:t>
            </w:r>
          </w:p>
        </w:tc>
        <w:tc>
          <w:tcPr>
            <w:tcW w:w="2410" w:type="dxa"/>
            <w:hideMark/>
          </w:tcPr>
          <w:p w14:paraId="4F190C9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1954</w:t>
            </w:r>
          </w:p>
        </w:tc>
      </w:tr>
      <w:tr w:rsidR="002B5221" w:rsidRPr="002B5221" w14:paraId="0280BE61" w14:textId="77777777" w:rsidTr="007640B4">
        <w:trPr>
          <w:trHeight w:val="300"/>
        </w:trPr>
        <w:tc>
          <w:tcPr>
            <w:tcW w:w="1200" w:type="dxa"/>
            <w:noWrap/>
            <w:hideMark/>
          </w:tcPr>
          <w:p w14:paraId="53D9302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4542</w:t>
            </w:r>
          </w:p>
        </w:tc>
        <w:tc>
          <w:tcPr>
            <w:tcW w:w="2643" w:type="dxa"/>
            <w:hideMark/>
          </w:tcPr>
          <w:p w14:paraId="4E18EA1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2CDA18E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2177</w:t>
            </w:r>
          </w:p>
        </w:tc>
        <w:tc>
          <w:tcPr>
            <w:tcW w:w="2410" w:type="dxa"/>
            <w:hideMark/>
          </w:tcPr>
          <w:p w14:paraId="45F9280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1954</w:t>
            </w:r>
          </w:p>
        </w:tc>
      </w:tr>
      <w:tr w:rsidR="002B5221" w:rsidRPr="002B5221" w14:paraId="10F82EF0" w14:textId="77777777" w:rsidTr="007640B4">
        <w:trPr>
          <w:trHeight w:val="300"/>
        </w:trPr>
        <w:tc>
          <w:tcPr>
            <w:tcW w:w="1200" w:type="dxa"/>
            <w:noWrap/>
            <w:hideMark/>
          </w:tcPr>
          <w:p w14:paraId="2014471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4543</w:t>
            </w:r>
          </w:p>
        </w:tc>
        <w:tc>
          <w:tcPr>
            <w:tcW w:w="2643" w:type="dxa"/>
            <w:hideMark/>
          </w:tcPr>
          <w:p w14:paraId="44F6F0A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507B1E3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2508</w:t>
            </w:r>
          </w:p>
        </w:tc>
        <w:tc>
          <w:tcPr>
            <w:tcW w:w="2410" w:type="dxa"/>
            <w:hideMark/>
          </w:tcPr>
          <w:p w14:paraId="1E43253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1954</w:t>
            </w:r>
          </w:p>
        </w:tc>
      </w:tr>
      <w:tr w:rsidR="002B5221" w:rsidRPr="002B5221" w14:paraId="29554300" w14:textId="77777777" w:rsidTr="007640B4">
        <w:trPr>
          <w:trHeight w:val="300"/>
        </w:trPr>
        <w:tc>
          <w:tcPr>
            <w:tcW w:w="1200" w:type="dxa"/>
            <w:noWrap/>
            <w:hideMark/>
          </w:tcPr>
          <w:p w14:paraId="1C2D733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4544</w:t>
            </w:r>
          </w:p>
        </w:tc>
        <w:tc>
          <w:tcPr>
            <w:tcW w:w="2643" w:type="dxa"/>
            <w:hideMark/>
          </w:tcPr>
          <w:p w14:paraId="16AB0B5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3ADF893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2519</w:t>
            </w:r>
          </w:p>
        </w:tc>
        <w:tc>
          <w:tcPr>
            <w:tcW w:w="2410" w:type="dxa"/>
            <w:hideMark/>
          </w:tcPr>
          <w:p w14:paraId="2CA0A13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1954</w:t>
            </w:r>
          </w:p>
        </w:tc>
      </w:tr>
      <w:tr w:rsidR="002B5221" w:rsidRPr="002B5221" w14:paraId="1F678DAA" w14:textId="77777777" w:rsidTr="007640B4">
        <w:trPr>
          <w:trHeight w:val="300"/>
        </w:trPr>
        <w:tc>
          <w:tcPr>
            <w:tcW w:w="1200" w:type="dxa"/>
            <w:noWrap/>
            <w:hideMark/>
          </w:tcPr>
          <w:p w14:paraId="46F81B2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4545</w:t>
            </w:r>
          </w:p>
        </w:tc>
        <w:tc>
          <w:tcPr>
            <w:tcW w:w="2643" w:type="dxa"/>
            <w:hideMark/>
          </w:tcPr>
          <w:p w14:paraId="3737BF2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70AD164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2556</w:t>
            </w:r>
          </w:p>
        </w:tc>
        <w:tc>
          <w:tcPr>
            <w:tcW w:w="2410" w:type="dxa"/>
            <w:hideMark/>
          </w:tcPr>
          <w:p w14:paraId="3B3C9D3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1954</w:t>
            </w:r>
          </w:p>
        </w:tc>
      </w:tr>
      <w:tr w:rsidR="002B5221" w:rsidRPr="002B5221" w14:paraId="190F432C" w14:textId="77777777" w:rsidTr="007640B4">
        <w:trPr>
          <w:trHeight w:val="300"/>
        </w:trPr>
        <w:tc>
          <w:tcPr>
            <w:tcW w:w="1200" w:type="dxa"/>
            <w:noWrap/>
            <w:hideMark/>
          </w:tcPr>
          <w:p w14:paraId="62B267F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4546</w:t>
            </w:r>
          </w:p>
        </w:tc>
        <w:tc>
          <w:tcPr>
            <w:tcW w:w="2643" w:type="dxa"/>
            <w:hideMark/>
          </w:tcPr>
          <w:p w14:paraId="714AFA7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6478A17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2558</w:t>
            </w:r>
          </w:p>
        </w:tc>
        <w:tc>
          <w:tcPr>
            <w:tcW w:w="2410" w:type="dxa"/>
            <w:hideMark/>
          </w:tcPr>
          <w:p w14:paraId="02D74F7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1954</w:t>
            </w:r>
          </w:p>
        </w:tc>
      </w:tr>
      <w:tr w:rsidR="002B5221" w:rsidRPr="002B5221" w14:paraId="550BD732" w14:textId="77777777" w:rsidTr="007640B4">
        <w:trPr>
          <w:trHeight w:val="300"/>
        </w:trPr>
        <w:tc>
          <w:tcPr>
            <w:tcW w:w="1200" w:type="dxa"/>
            <w:noWrap/>
            <w:hideMark/>
          </w:tcPr>
          <w:p w14:paraId="7990AD6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4547</w:t>
            </w:r>
          </w:p>
        </w:tc>
        <w:tc>
          <w:tcPr>
            <w:tcW w:w="2643" w:type="dxa"/>
            <w:hideMark/>
          </w:tcPr>
          <w:p w14:paraId="3E591EA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7BFA15E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2559</w:t>
            </w:r>
          </w:p>
        </w:tc>
        <w:tc>
          <w:tcPr>
            <w:tcW w:w="2410" w:type="dxa"/>
            <w:hideMark/>
          </w:tcPr>
          <w:p w14:paraId="442831D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1954</w:t>
            </w:r>
          </w:p>
        </w:tc>
      </w:tr>
      <w:tr w:rsidR="002B5221" w:rsidRPr="002B5221" w14:paraId="0A641C60" w14:textId="77777777" w:rsidTr="007640B4">
        <w:trPr>
          <w:trHeight w:val="300"/>
        </w:trPr>
        <w:tc>
          <w:tcPr>
            <w:tcW w:w="1200" w:type="dxa"/>
            <w:noWrap/>
            <w:hideMark/>
          </w:tcPr>
          <w:p w14:paraId="424B82D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4548</w:t>
            </w:r>
          </w:p>
        </w:tc>
        <w:tc>
          <w:tcPr>
            <w:tcW w:w="2643" w:type="dxa"/>
            <w:hideMark/>
          </w:tcPr>
          <w:p w14:paraId="65E643B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4DC1DC9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2563</w:t>
            </w:r>
          </w:p>
        </w:tc>
        <w:tc>
          <w:tcPr>
            <w:tcW w:w="2410" w:type="dxa"/>
            <w:hideMark/>
          </w:tcPr>
          <w:p w14:paraId="21385D6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1954</w:t>
            </w:r>
          </w:p>
        </w:tc>
      </w:tr>
      <w:tr w:rsidR="002B5221" w:rsidRPr="002B5221" w14:paraId="52357C58" w14:textId="77777777" w:rsidTr="007640B4">
        <w:trPr>
          <w:trHeight w:val="300"/>
        </w:trPr>
        <w:tc>
          <w:tcPr>
            <w:tcW w:w="1200" w:type="dxa"/>
            <w:noWrap/>
            <w:hideMark/>
          </w:tcPr>
          <w:p w14:paraId="3DA14E3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4549</w:t>
            </w:r>
          </w:p>
        </w:tc>
        <w:tc>
          <w:tcPr>
            <w:tcW w:w="2643" w:type="dxa"/>
            <w:hideMark/>
          </w:tcPr>
          <w:p w14:paraId="704173E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1A09724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2564</w:t>
            </w:r>
          </w:p>
        </w:tc>
        <w:tc>
          <w:tcPr>
            <w:tcW w:w="2410" w:type="dxa"/>
            <w:hideMark/>
          </w:tcPr>
          <w:p w14:paraId="7771577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1954</w:t>
            </w:r>
          </w:p>
        </w:tc>
      </w:tr>
      <w:tr w:rsidR="002B5221" w:rsidRPr="002B5221" w14:paraId="569DCCA1" w14:textId="77777777" w:rsidTr="007640B4">
        <w:trPr>
          <w:trHeight w:val="300"/>
        </w:trPr>
        <w:tc>
          <w:tcPr>
            <w:tcW w:w="1200" w:type="dxa"/>
            <w:noWrap/>
            <w:hideMark/>
          </w:tcPr>
          <w:p w14:paraId="68F02F9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4550</w:t>
            </w:r>
          </w:p>
        </w:tc>
        <w:tc>
          <w:tcPr>
            <w:tcW w:w="2643" w:type="dxa"/>
            <w:hideMark/>
          </w:tcPr>
          <w:p w14:paraId="615E4B6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797EC9C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2565</w:t>
            </w:r>
          </w:p>
        </w:tc>
        <w:tc>
          <w:tcPr>
            <w:tcW w:w="2410" w:type="dxa"/>
            <w:hideMark/>
          </w:tcPr>
          <w:p w14:paraId="1010266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1954</w:t>
            </w:r>
          </w:p>
        </w:tc>
      </w:tr>
      <w:tr w:rsidR="002B5221" w:rsidRPr="002B5221" w14:paraId="7812102E" w14:textId="77777777" w:rsidTr="007640B4">
        <w:trPr>
          <w:trHeight w:val="300"/>
        </w:trPr>
        <w:tc>
          <w:tcPr>
            <w:tcW w:w="1200" w:type="dxa"/>
            <w:noWrap/>
            <w:hideMark/>
          </w:tcPr>
          <w:p w14:paraId="7EC0117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4551</w:t>
            </w:r>
          </w:p>
        </w:tc>
        <w:tc>
          <w:tcPr>
            <w:tcW w:w="2643" w:type="dxa"/>
            <w:hideMark/>
          </w:tcPr>
          <w:p w14:paraId="296A8E9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77ED360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2567</w:t>
            </w:r>
          </w:p>
        </w:tc>
        <w:tc>
          <w:tcPr>
            <w:tcW w:w="2410" w:type="dxa"/>
            <w:hideMark/>
          </w:tcPr>
          <w:p w14:paraId="623DCDE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1954</w:t>
            </w:r>
          </w:p>
        </w:tc>
      </w:tr>
      <w:tr w:rsidR="002B5221" w:rsidRPr="002B5221" w14:paraId="3EA63DDC" w14:textId="77777777" w:rsidTr="007640B4">
        <w:trPr>
          <w:trHeight w:val="300"/>
        </w:trPr>
        <w:tc>
          <w:tcPr>
            <w:tcW w:w="1200" w:type="dxa"/>
            <w:noWrap/>
            <w:hideMark/>
          </w:tcPr>
          <w:p w14:paraId="6803A40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4552</w:t>
            </w:r>
          </w:p>
        </w:tc>
        <w:tc>
          <w:tcPr>
            <w:tcW w:w="2643" w:type="dxa"/>
            <w:hideMark/>
          </w:tcPr>
          <w:p w14:paraId="6EB983E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5E0708F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2569</w:t>
            </w:r>
          </w:p>
        </w:tc>
        <w:tc>
          <w:tcPr>
            <w:tcW w:w="2410" w:type="dxa"/>
            <w:hideMark/>
          </w:tcPr>
          <w:p w14:paraId="4EEEEA7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1954</w:t>
            </w:r>
          </w:p>
        </w:tc>
      </w:tr>
      <w:tr w:rsidR="002B5221" w:rsidRPr="002B5221" w14:paraId="5D9B2FDF" w14:textId="77777777" w:rsidTr="007640B4">
        <w:trPr>
          <w:trHeight w:val="300"/>
        </w:trPr>
        <w:tc>
          <w:tcPr>
            <w:tcW w:w="1200" w:type="dxa"/>
            <w:noWrap/>
            <w:hideMark/>
          </w:tcPr>
          <w:p w14:paraId="0A9FFE3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4553</w:t>
            </w:r>
          </w:p>
        </w:tc>
        <w:tc>
          <w:tcPr>
            <w:tcW w:w="2643" w:type="dxa"/>
            <w:hideMark/>
          </w:tcPr>
          <w:p w14:paraId="36E8169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00B66DF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2642</w:t>
            </w:r>
          </w:p>
        </w:tc>
        <w:tc>
          <w:tcPr>
            <w:tcW w:w="2410" w:type="dxa"/>
            <w:hideMark/>
          </w:tcPr>
          <w:p w14:paraId="71A4E2B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1954</w:t>
            </w:r>
          </w:p>
        </w:tc>
      </w:tr>
      <w:tr w:rsidR="002B5221" w:rsidRPr="002B5221" w14:paraId="13A491E7" w14:textId="77777777" w:rsidTr="007640B4">
        <w:trPr>
          <w:trHeight w:val="300"/>
        </w:trPr>
        <w:tc>
          <w:tcPr>
            <w:tcW w:w="1200" w:type="dxa"/>
            <w:noWrap/>
            <w:hideMark/>
          </w:tcPr>
          <w:p w14:paraId="258860D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4554</w:t>
            </w:r>
          </w:p>
        </w:tc>
        <w:tc>
          <w:tcPr>
            <w:tcW w:w="2643" w:type="dxa"/>
            <w:hideMark/>
          </w:tcPr>
          <w:p w14:paraId="7BF8085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75651BE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2650</w:t>
            </w:r>
          </w:p>
        </w:tc>
        <w:tc>
          <w:tcPr>
            <w:tcW w:w="2410" w:type="dxa"/>
            <w:hideMark/>
          </w:tcPr>
          <w:p w14:paraId="42ECDB4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1954</w:t>
            </w:r>
          </w:p>
        </w:tc>
      </w:tr>
      <w:tr w:rsidR="002B5221" w:rsidRPr="002B5221" w14:paraId="3C3B863B" w14:textId="77777777" w:rsidTr="007640B4">
        <w:trPr>
          <w:trHeight w:val="300"/>
        </w:trPr>
        <w:tc>
          <w:tcPr>
            <w:tcW w:w="1200" w:type="dxa"/>
            <w:noWrap/>
            <w:hideMark/>
          </w:tcPr>
          <w:p w14:paraId="2B7E085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4555</w:t>
            </w:r>
          </w:p>
        </w:tc>
        <w:tc>
          <w:tcPr>
            <w:tcW w:w="2643" w:type="dxa"/>
            <w:hideMark/>
          </w:tcPr>
          <w:p w14:paraId="1D13892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1181DEA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2714</w:t>
            </w:r>
          </w:p>
        </w:tc>
        <w:tc>
          <w:tcPr>
            <w:tcW w:w="2410" w:type="dxa"/>
            <w:hideMark/>
          </w:tcPr>
          <w:p w14:paraId="3E46C68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1954</w:t>
            </w:r>
          </w:p>
        </w:tc>
      </w:tr>
      <w:tr w:rsidR="002B5221" w:rsidRPr="002B5221" w14:paraId="11F7BF3A" w14:textId="77777777" w:rsidTr="007640B4">
        <w:trPr>
          <w:trHeight w:val="300"/>
        </w:trPr>
        <w:tc>
          <w:tcPr>
            <w:tcW w:w="1200" w:type="dxa"/>
            <w:noWrap/>
            <w:hideMark/>
          </w:tcPr>
          <w:p w14:paraId="5299671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4556</w:t>
            </w:r>
          </w:p>
        </w:tc>
        <w:tc>
          <w:tcPr>
            <w:tcW w:w="2643" w:type="dxa"/>
            <w:hideMark/>
          </w:tcPr>
          <w:p w14:paraId="6213C4A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2B6C0D7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2718</w:t>
            </w:r>
          </w:p>
        </w:tc>
        <w:tc>
          <w:tcPr>
            <w:tcW w:w="2410" w:type="dxa"/>
            <w:hideMark/>
          </w:tcPr>
          <w:p w14:paraId="6B4D5D0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1954</w:t>
            </w:r>
          </w:p>
        </w:tc>
      </w:tr>
      <w:tr w:rsidR="002B5221" w:rsidRPr="002B5221" w14:paraId="4E0152AB" w14:textId="77777777" w:rsidTr="007640B4">
        <w:trPr>
          <w:trHeight w:val="300"/>
        </w:trPr>
        <w:tc>
          <w:tcPr>
            <w:tcW w:w="1200" w:type="dxa"/>
            <w:noWrap/>
            <w:hideMark/>
          </w:tcPr>
          <w:p w14:paraId="686FBF2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4557</w:t>
            </w:r>
          </w:p>
        </w:tc>
        <w:tc>
          <w:tcPr>
            <w:tcW w:w="2643" w:type="dxa"/>
            <w:hideMark/>
          </w:tcPr>
          <w:p w14:paraId="2205260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3A90420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2743</w:t>
            </w:r>
          </w:p>
        </w:tc>
        <w:tc>
          <w:tcPr>
            <w:tcW w:w="2410" w:type="dxa"/>
            <w:hideMark/>
          </w:tcPr>
          <w:p w14:paraId="4B426AA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1954</w:t>
            </w:r>
          </w:p>
        </w:tc>
      </w:tr>
      <w:tr w:rsidR="002B5221" w:rsidRPr="002B5221" w14:paraId="43086ECA" w14:textId="77777777" w:rsidTr="007640B4">
        <w:trPr>
          <w:trHeight w:val="300"/>
        </w:trPr>
        <w:tc>
          <w:tcPr>
            <w:tcW w:w="1200" w:type="dxa"/>
            <w:noWrap/>
            <w:hideMark/>
          </w:tcPr>
          <w:p w14:paraId="23CD3C1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4558</w:t>
            </w:r>
          </w:p>
        </w:tc>
        <w:tc>
          <w:tcPr>
            <w:tcW w:w="2643" w:type="dxa"/>
            <w:hideMark/>
          </w:tcPr>
          <w:p w14:paraId="1387339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44D4188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2744</w:t>
            </w:r>
          </w:p>
        </w:tc>
        <w:tc>
          <w:tcPr>
            <w:tcW w:w="2410" w:type="dxa"/>
            <w:hideMark/>
          </w:tcPr>
          <w:p w14:paraId="17BCDA1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1954</w:t>
            </w:r>
          </w:p>
        </w:tc>
      </w:tr>
      <w:tr w:rsidR="002B5221" w:rsidRPr="002B5221" w14:paraId="7E9DB5DF" w14:textId="77777777" w:rsidTr="007640B4">
        <w:trPr>
          <w:trHeight w:val="300"/>
        </w:trPr>
        <w:tc>
          <w:tcPr>
            <w:tcW w:w="1200" w:type="dxa"/>
            <w:noWrap/>
            <w:hideMark/>
          </w:tcPr>
          <w:p w14:paraId="358F169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4559</w:t>
            </w:r>
          </w:p>
        </w:tc>
        <w:tc>
          <w:tcPr>
            <w:tcW w:w="2643" w:type="dxa"/>
            <w:hideMark/>
          </w:tcPr>
          <w:p w14:paraId="4D61BB0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3951BDA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2745</w:t>
            </w:r>
          </w:p>
        </w:tc>
        <w:tc>
          <w:tcPr>
            <w:tcW w:w="2410" w:type="dxa"/>
            <w:hideMark/>
          </w:tcPr>
          <w:p w14:paraId="0FE5D15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1954</w:t>
            </w:r>
          </w:p>
        </w:tc>
      </w:tr>
      <w:tr w:rsidR="002B5221" w:rsidRPr="002B5221" w14:paraId="543CEA24" w14:textId="77777777" w:rsidTr="007640B4">
        <w:trPr>
          <w:trHeight w:val="300"/>
        </w:trPr>
        <w:tc>
          <w:tcPr>
            <w:tcW w:w="1200" w:type="dxa"/>
            <w:noWrap/>
            <w:hideMark/>
          </w:tcPr>
          <w:p w14:paraId="03572B1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4560</w:t>
            </w:r>
          </w:p>
        </w:tc>
        <w:tc>
          <w:tcPr>
            <w:tcW w:w="2643" w:type="dxa"/>
            <w:hideMark/>
          </w:tcPr>
          <w:p w14:paraId="421CED9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6AD3AAB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2746</w:t>
            </w:r>
          </w:p>
        </w:tc>
        <w:tc>
          <w:tcPr>
            <w:tcW w:w="2410" w:type="dxa"/>
            <w:hideMark/>
          </w:tcPr>
          <w:p w14:paraId="55485DA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1954</w:t>
            </w:r>
          </w:p>
        </w:tc>
      </w:tr>
      <w:tr w:rsidR="002B5221" w:rsidRPr="002B5221" w14:paraId="0F11DB4F" w14:textId="77777777" w:rsidTr="007640B4">
        <w:trPr>
          <w:trHeight w:val="300"/>
        </w:trPr>
        <w:tc>
          <w:tcPr>
            <w:tcW w:w="1200" w:type="dxa"/>
            <w:noWrap/>
            <w:hideMark/>
          </w:tcPr>
          <w:p w14:paraId="3FEF3C3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4561</w:t>
            </w:r>
          </w:p>
        </w:tc>
        <w:tc>
          <w:tcPr>
            <w:tcW w:w="2643" w:type="dxa"/>
            <w:hideMark/>
          </w:tcPr>
          <w:p w14:paraId="57E5313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0E9CF54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2747</w:t>
            </w:r>
          </w:p>
        </w:tc>
        <w:tc>
          <w:tcPr>
            <w:tcW w:w="2410" w:type="dxa"/>
            <w:hideMark/>
          </w:tcPr>
          <w:p w14:paraId="367A5B6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1954</w:t>
            </w:r>
          </w:p>
        </w:tc>
      </w:tr>
      <w:tr w:rsidR="002B5221" w:rsidRPr="002B5221" w14:paraId="6EBE5476" w14:textId="77777777" w:rsidTr="007640B4">
        <w:trPr>
          <w:trHeight w:val="300"/>
        </w:trPr>
        <w:tc>
          <w:tcPr>
            <w:tcW w:w="1200" w:type="dxa"/>
            <w:noWrap/>
            <w:hideMark/>
          </w:tcPr>
          <w:p w14:paraId="3B172B7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4562</w:t>
            </w:r>
          </w:p>
        </w:tc>
        <w:tc>
          <w:tcPr>
            <w:tcW w:w="2643" w:type="dxa"/>
            <w:hideMark/>
          </w:tcPr>
          <w:p w14:paraId="02EB057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0D3D778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2748</w:t>
            </w:r>
          </w:p>
        </w:tc>
        <w:tc>
          <w:tcPr>
            <w:tcW w:w="2410" w:type="dxa"/>
            <w:hideMark/>
          </w:tcPr>
          <w:p w14:paraId="0A1F52F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1954</w:t>
            </w:r>
          </w:p>
        </w:tc>
      </w:tr>
      <w:tr w:rsidR="002B5221" w:rsidRPr="002B5221" w14:paraId="62853996" w14:textId="77777777" w:rsidTr="007640B4">
        <w:trPr>
          <w:trHeight w:val="300"/>
        </w:trPr>
        <w:tc>
          <w:tcPr>
            <w:tcW w:w="1200" w:type="dxa"/>
            <w:noWrap/>
            <w:hideMark/>
          </w:tcPr>
          <w:p w14:paraId="16BB312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4563</w:t>
            </w:r>
          </w:p>
        </w:tc>
        <w:tc>
          <w:tcPr>
            <w:tcW w:w="2643" w:type="dxa"/>
            <w:hideMark/>
          </w:tcPr>
          <w:p w14:paraId="2659628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4E25F28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2749</w:t>
            </w:r>
          </w:p>
        </w:tc>
        <w:tc>
          <w:tcPr>
            <w:tcW w:w="2410" w:type="dxa"/>
            <w:hideMark/>
          </w:tcPr>
          <w:p w14:paraId="20D690F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1954</w:t>
            </w:r>
          </w:p>
        </w:tc>
      </w:tr>
      <w:tr w:rsidR="002B5221" w:rsidRPr="002B5221" w14:paraId="4B4D1961" w14:textId="77777777" w:rsidTr="007640B4">
        <w:trPr>
          <w:trHeight w:val="300"/>
        </w:trPr>
        <w:tc>
          <w:tcPr>
            <w:tcW w:w="1200" w:type="dxa"/>
            <w:noWrap/>
            <w:hideMark/>
          </w:tcPr>
          <w:p w14:paraId="2BFF1D1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4564</w:t>
            </w:r>
          </w:p>
        </w:tc>
        <w:tc>
          <w:tcPr>
            <w:tcW w:w="2643" w:type="dxa"/>
            <w:hideMark/>
          </w:tcPr>
          <w:p w14:paraId="750CB16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02FED4C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2750</w:t>
            </w:r>
          </w:p>
        </w:tc>
        <w:tc>
          <w:tcPr>
            <w:tcW w:w="2410" w:type="dxa"/>
            <w:hideMark/>
          </w:tcPr>
          <w:p w14:paraId="053487D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1954</w:t>
            </w:r>
          </w:p>
        </w:tc>
      </w:tr>
      <w:tr w:rsidR="002B5221" w:rsidRPr="002B5221" w14:paraId="01288622" w14:textId="77777777" w:rsidTr="007640B4">
        <w:trPr>
          <w:trHeight w:val="300"/>
        </w:trPr>
        <w:tc>
          <w:tcPr>
            <w:tcW w:w="1200" w:type="dxa"/>
            <w:noWrap/>
            <w:hideMark/>
          </w:tcPr>
          <w:p w14:paraId="67D384E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4565</w:t>
            </w:r>
          </w:p>
        </w:tc>
        <w:tc>
          <w:tcPr>
            <w:tcW w:w="2643" w:type="dxa"/>
            <w:hideMark/>
          </w:tcPr>
          <w:p w14:paraId="389D96D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10AF72B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2751</w:t>
            </w:r>
          </w:p>
        </w:tc>
        <w:tc>
          <w:tcPr>
            <w:tcW w:w="2410" w:type="dxa"/>
            <w:hideMark/>
          </w:tcPr>
          <w:p w14:paraId="35CFD4E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1954</w:t>
            </w:r>
          </w:p>
        </w:tc>
      </w:tr>
      <w:tr w:rsidR="002B5221" w:rsidRPr="002B5221" w14:paraId="50F50A28" w14:textId="77777777" w:rsidTr="007640B4">
        <w:trPr>
          <w:trHeight w:val="300"/>
        </w:trPr>
        <w:tc>
          <w:tcPr>
            <w:tcW w:w="1200" w:type="dxa"/>
            <w:noWrap/>
            <w:hideMark/>
          </w:tcPr>
          <w:p w14:paraId="0AAE676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4566</w:t>
            </w:r>
          </w:p>
        </w:tc>
        <w:tc>
          <w:tcPr>
            <w:tcW w:w="2643" w:type="dxa"/>
            <w:hideMark/>
          </w:tcPr>
          <w:p w14:paraId="5FC16B8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1A4602B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2769</w:t>
            </w:r>
          </w:p>
        </w:tc>
        <w:tc>
          <w:tcPr>
            <w:tcW w:w="2410" w:type="dxa"/>
            <w:hideMark/>
          </w:tcPr>
          <w:p w14:paraId="0AE3670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1954</w:t>
            </w:r>
          </w:p>
        </w:tc>
      </w:tr>
      <w:tr w:rsidR="002B5221" w:rsidRPr="002B5221" w14:paraId="56FBC403" w14:textId="77777777" w:rsidTr="007640B4">
        <w:trPr>
          <w:trHeight w:val="300"/>
        </w:trPr>
        <w:tc>
          <w:tcPr>
            <w:tcW w:w="1200" w:type="dxa"/>
            <w:noWrap/>
            <w:hideMark/>
          </w:tcPr>
          <w:p w14:paraId="63936F5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4567</w:t>
            </w:r>
          </w:p>
        </w:tc>
        <w:tc>
          <w:tcPr>
            <w:tcW w:w="2643" w:type="dxa"/>
            <w:hideMark/>
          </w:tcPr>
          <w:p w14:paraId="2A23D33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3B69F68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2844</w:t>
            </w:r>
          </w:p>
        </w:tc>
        <w:tc>
          <w:tcPr>
            <w:tcW w:w="2410" w:type="dxa"/>
            <w:hideMark/>
          </w:tcPr>
          <w:p w14:paraId="6B23C9A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1954</w:t>
            </w:r>
          </w:p>
        </w:tc>
      </w:tr>
      <w:tr w:rsidR="002B5221" w:rsidRPr="002B5221" w14:paraId="76E8132D" w14:textId="77777777" w:rsidTr="007640B4">
        <w:trPr>
          <w:trHeight w:val="300"/>
        </w:trPr>
        <w:tc>
          <w:tcPr>
            <w:tcW w:w="1200" w:type="dxa"/>
            <w:noWrap/>
            <w:hideMark/>
          </w:tcPr>
          <w:p w14:paraId="139B97B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4568</w:t>
            </w:r>
          </w:p>
        </w:tc>
        <w:tc>
          <w:tcPr>
            <w:tcW w:w="2643" w:type="dxa"/>
            <w:hideMark/>
          </w:tcPr>
          <w:p w14:paraId="5317D4D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544C3C8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2845</w:t>
            </w:r>
          </w:p>
        </w:tc>
        <w:tc>
          <w:tcPr>
            <w:tcW w:w="2410" w:type="dxa"/>
            <w:hideMark/>
          </w:tcPr>
          <w:p w14:paraId="0BB9EDE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1954</w:t>
            </w:r>
          </w:p>
        </w:tc>
      </w:tr>
      <w:tr w:rsidR="002B5221" w:rsidRPr="002B5221" w14:paraId="6BEF09D1" w14:textId="77777777" w:rsidTr="007640B4">
        <w:trPr>
          <w:trHeight w:val="300"/>
        </w:trPr>
        <w:tc>
          <w:tcPr>
            <w:tcW w:w="1200" w:type="dxa"/>
            <w:noWrap/>
            <w:hideMark/>
          </w:tcPr>
          <w:p w14:paraId="40348CE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4569</w:t>
            </w:r>
          </w:p>
        </w:tc>
        <w:tc>
          <w:tcPr>
            <w:tcW w:w="2643" w:type="dxa"/>
            <w:hideMark/>
          </w:tcPr>
          <w:p w14:paraId="3B0E2E9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2A1E4B4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2920</w:t>
            </w:r>
          </w:p>
        </w:tc>
        <w:tc>
          <w:tcPr>
            <w:tcW w:w="2410" w:type="dxa"/>
            <w:hideMark/>
          </w:tcPr>
          <w:p w14:paraId="673B606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1954</w:t>
            </w:r>
          </w:p>
        </w:tc>
      </w:tr>
      <w:tr w:rsidR="002B5221" w:rsidRPr="002B5221" w14:paraId="147FF5A8" w14:textId="77777777" w:rsidTr="007640B4">
        <w:trPr>
          <w:trHeight w:val="300"/>
        </w:trPr>
        <w:tc>
          <w:tcPr>
            <w:tcW w:w="1200" w:type="dxa"/>
            <w:noWrap/>
            <w:hideMark/>
          </w:tcPr>
          <w:p w14:paraId="4C58770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4570</w:t>
            </w:r>
          </w:p>
        </w:tc>
        <w:tc>
          <w:tcPr>
            <w:tcW w:w="2643" w:type="dxa"/>
            <w:hideMark/>
          </w:tcPr>
          <w:p w14:paraId="78DC561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37DF697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2922</w:t>
            </w:r>
          </w:p>
        </w:tc>
        <w:tc>
          <w:tcPr>
            <w:tcW w:w="2410" w:type="dxa"/>
            <w:hideMark/>
          </w:tcPr>
          <w:p w14:paraId="10DD4A8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1954</w:t>
            </w:r>
          </w:p>
        </w:tc>
      </w:tr>
      <w:tr w:rsidR="002B5221" w:rsidRPr="002B5221" w14:paraId="5A56224A" w14:textId="77777777" w:rsidTr="007640B4">
        <w:trPr>
          <w:trHeight w:val="300"/>
        </w:trPr>
        <w:tc>
          <w:tcPr>
            <w:tcW w:w="1200" w:type="dxa"/>
            <w:noWrap/>
            <w:hideMark/>
          </w:tcPr>
          <w:p w14:paraId="0BFFE9C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4571</w:t>
            </w:r>
          </w:p>
        </w:tc>
        <w:tc>
          <w:tcPr>
            <w:tcW w:w="2643" w:type="dxa"/>
            <w:hideMark/>
          </w:tcPr>
          <w:p w14:paraId="73B73BA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577915E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2924</w:t>
            </w:r>
          </w:p>
        </w:tc>
        <w:tc>
          <w:tcPr>
            <w:tcW w:w="2410" w:type="dxa"/>
            <w:hideMark/>
          </w:tcPr>
          <w:p w14:paraId="5B4AA98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1954</w:t>
            </w:r>
          </w:p>
        </w:tc>
      </w:tr>
      <w:tr w:rsidR="002B5221" w:rsidRPr="002B5221" w14:paraId="1F913D9B" w14:textId="77777777" w:rsidTr="007640B4">
        <w:trPr>
          <w:trHeight w:val="300"/>
        </w:trPr>
        <w:tc>
          <w:tcPr>
            <w:tcW w:w="1200" w:type="dxa"/>
            <w:noWrap/>
            <w:hideMark/>
          </w:tcPr>
          <w:p w14:paraId="356E5BF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4572</w:t>
            </w:r>
          </w:p>
        </w:tc>
        <w:tc>
          <w:tcPr>
            <w:tcW w:w="2643" w:type="dxa"/>
            <w:hideMark/>
          </w:tcPr>
          <w:p w14:paraId="65CA8F2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26E1EFF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2925</w:t>
            </w:r>
          </w:p>
        </w:tc>
        <w:tc>
          <w:tcPr>
            <w:tcW w:w="2410" w:type="dxa"/>
            <w:hideMark/>
          </w:tcPr>
          <w:p w14:paraId="44C047D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1954</w:t>
            </w:r>
          </w:p>
        </w:tc>
      </w:tr>
      <w:tr w:rsidR="002B5221" w:rsidRPr="002B5221" w14:paraId="6A835E5A" w14:textId="77777777" w:rsidTr="007640B4">
        <w:trPr>
          <w:trHeight w:val="300"/>
        </w:trPr>
        <w:tc>
          <w:tcPr>
            <w:tcW w:w="1200" w:type="dxa"/>
            <w:noWrap/>
            <w:hideMark/>
          </w:tcPr>
          <w:p w14:paraId="21F51AC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4573</w:t>
            </w:r>
          </w:p>
        </w:tc>
        <w:tc>
          <w:tcPr>
            <w:tcW w:w="2643" w:type="dxa"/>
            <w:hideMark/>
          </w:tcPr>
          <w:p w14:paraId="531047D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32A0C1E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2926</w:t>
            </w:r>
          </w:p>
        </w:tc>
        <w:tc>
          <w:tcPr>
            <w:tcW w:w="2410" w:type="dxa"/>
            <w:hideMark/>
          </w:tcPr>
          <w:p w14:paraId="5C3B504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1954</w:t>
            </w:r>
          </w:p>
        </w:tc>
      </w:tr>
      <w:tr w:rsidR="002B5221" w:rsidRPr="002B5221" w14:paraId="07362205" w14:textId="77777777" w:rsidTr="007640B4">
        <w:trPr>
          <w:trHeight w:val="300"/>
        </w:trPr>
        <w:tc>
          <w:tcPr>
            <w:tcW w:w="1200" w:type="dxa"/>
            <w:noWrap/>
            <w:hideMark/>
          </w:tcPr>
          <w:p w14:paraId="4CC7832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4574</w:t>
            </w:r>
          </w:p>
        </w:tc>
        <w:tc>
          <w:tcPr>
            <w:tcW w:w="2643" w:type="dxa"/>
            <w:hideMark/>
          </w:tcPr>
          <w:p w14:paraId="1CFE5A1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64D1DFD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3104</w:t>
            </w:r>
          </w:p>
        </w:tc>
        <w:tc>
          <w:tcPr>
            <w:tcW w:w="2410" w:type="dxa"/>
            <w:hideMark/>
          </w:tcPr>
          <w:p w14:paraId="6284441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1954</w:t>
            </w:r>
          </w:p>
        </w:tc>
      </w:tr>
      <w:tr w:rsidR="002B5221" w:rsidRPr="002B5221" w14:paraId="32A8C568" w14:textId="77777777" w:rsidTr="007640B4">
        <w:trPr>
          <w:trHeight w:val="300"/>
        </w:trPr>
        <w:tc>
          <w:tcPr>
            <w:tcW w:w="1200" w:type="dxa"/>
            <w:noWrap/>
            <w:hideMark/>
          </w:tcPr>
          <w:p w14:paraId="42C3DB9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4575</w:t>
            </w:r>
          </w:p>
        </w:tc>
        <w:tc>
          <w:tcPr>
            <w:tcW w:w="2643" w:type="dxa"/>
            <w:hideMark/>
          </w:tcPr>
          <w:p w14:paraId="6ECC8F3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389F1CE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3105</w:t>
            </w:r>
          </w:p>
        </w:tc>
        <w:tc>
          <w:tcPr>
            <w:tcW w:w="2410" w:type="dxa"/>
            <w:hideMark/>
          </w:tcPr>
          <w:p w14:paraId="4B23ACC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1954</w:t>
            </w:r>
          </w:p>
        </w:tc>
      </w:tr>
      <w:tr w:rsidR="002B5221" w:rsidRPr="002B5221" w14:paraId="4814A91A" w14:textId="77777777" w:rsidTr="007640B4">
        <w:trPr>
          <w:trHeight w:val="300"/>
        </w:trPr>
        <w:tc>
          <w:tcPr>
            <w:tcW w:w="1200" w:type="dxa"/>
            <w:noWrap/>
            <w:hideMark/>
          </w:tcPr>
          <w:p w14:paraId="0FAA029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4576</w:t>
            </w:r>
          </w:p>
        </w:tc>
        <w:tc>
          <w:tcPr>
            <w:tcW w:w="2643" w:type="dxa"/>
            <w:hideMark/>
          </w:tcPr>
          <w:p w14:paraId="0831621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698C2DD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3106</w:t>
            </w:r>
          </w:p>
        </w:tc>
        <w:tc>
          <w:tcPr>
            <w:tcW w:w="2410" w:type="dxa"/>
            <w:hideMark/>
          </w:tcPr>
          <w:p w14:paraId="41C89BF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1954</w:t>
            </w:r>
          </w:p>
        </w:tc>
      </w:tr>
      <w:tr w:rsidR="002B5221" w:rsidRPr="002B5221" w14:paraId="4DE6CEBF" w14:textId="77777777" w:rsidTr="007640B4">
        <w:trPr>
          <w:trHeight w:val="300"/>
        </w:trPr>
        <w:tc>
          <w:tcPr>
            <w:tcW w:w="1200" w:type="dxa"/>
            <w:noWrap/>
            <w:hideMark/>
          </w:tcPr>
          <w:p w14:paraId="5BA817C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4577</w:t>
            </w:r>
          </w:p>
        </w:tc>
        <w:tc>
          <w:tcPr>
            <w:tcW w:w="2643" w:type="dxa"/>
            <w:hideMark/>
          </w:tcPr>
          <w:p w14:paraId="5AA4CBC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7F2ADB7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3108</w:t>
            </w:r>
          </w:p>
        </w:tc>
        <w:tc>
          <w:tcPr>
            <w:tcW w:w="2410" w:type="dxa"/>
            <w:hideMark/>
          </w:tcPr>
          <w:p w14:paraId="2A31A72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1954</w:t>
            </w:r>
          </w:p>
        </w:tc>
      </w:tr>
      <w:tr w:rsidR="002B5221" w:rsidRPr="002B5221" w14:paraId="2FAA43D6" w14:textId="77777777" w:rsidTr="007640B4">
        <w:trPr>
          <w:trHeight w:val="300"/>
        </w:trPr>
        <w:tc>
          <w:tcPr>
            <w:tcW w:w="1200" w:type="dxa"/>
            <w:noWrap/>
            <w:hideMark/>
          </w:tcPr>
          <w:p w14:paraId="2A96631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4578</w:t>
            </w:r>
          </w:p>
        </w:tc>
        <w:tc>
          <w:tcPr>
            <w:tcW w:w="2643" w:type="dxa"/>
            <w:hideMark/>
          </w:tcPr>
          <w:p w14:paraId="6663F37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2380307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3109</w:t>
            </w:r>
          </w:p>
        </w:tc>
        <w:tc>
          <w:tcPr>
            <w:tcW w:w="2410" w:type="dxa"/>
            <w:hideMark/>
          </w:tcPr>
          <w:p w14:paraId="07CF1D7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1954</w:t>
            </w:r>
          </w:p>
        </w:tc>
      </w:tr>
      <w:tr w:rsidR="002B5221" w:rsidRPr="002B5221" w14:paraId="14121DFC" w14:textId="77777777" w:rsidTr="007640B4">
        <w:trPr>
          <w:trHeight w:val="300"/>
        </w:trPr>
        <w:tc>
          <w:tcPr>
            <w:tcW w:w="1200" w:type="dxa"/>
            <w:noWrap/>
            <w:hideMark/>
          </w:tcPr>
          <w:p w14:paraId="31F927E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4579</w:t>
            </w:r>
          </w:p>
        </w:tc>
        <w:tc>
          <w:tcPr>
            <w:tcW w:w="2643" w:type="dxa"/>
            <w:hideMark/>
          </w:tcPr>
          <w:p w14:paraId="3E7CCDD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54F193C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3115</w:t>
            </w:r>
          </w:p>
        </w:tc>
        <w:tc>
          <w:tcPr>
            <w:tcW w:w="2410" w:type="dxa"/>
            <w:hideMark/>
          </w:tcPr>
          <w:p w14:paraId="52BF685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1954</w:t>
            </w:r>
          </w:p>
        </w:tc>
      </w:tr>
      <w:tr w:rsidR="002B5221" w:rsidRPr="002B5221" w14:paraId="2FDAF62F" w14:textId="77777777" w:rsidTr="007640B4">
        <w:trPr>
          <w:trHeight w:val="300"/>
        </w:trPr>
        <w:tc>
          <w:tcPr>
            <w:tcW w:w="1200" w:type="dxa"/>
            <w:noWrap/>
            <w:hideMark/>
          </w:tcPr>
          <w:p w14:paraId="1614FA4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4580</w:t>
            </w:r>
          </w:p>
        </w:tc>
        <w:tc>
          <w:tcPr>
            <w:tcW w:w="2643" w:type="dxa"/>
            <w:hideMark/>
          </w:tcPr>
          <w:p w14:paraId="3DD161C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24A2260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3116</w:t>
            </w:r>
          </w:p>
        </w:tc>
        <w:tc>
          <w:tcPr>
            <w:tcW w:w="2410" w:type="dxa"/>
            <w:hideMark/>
          </w:tcPr>
          <w:p w14:paraId="7B98CC1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1954</w:t>
            </w:r>
          </w:p>
        </w:tc>
      </w:tr>
      <w:tr w:rsidR="002B5221" w:rsidRPr="002B5221" w14:paraId="69D6E984" w14:textId="77777777" w:rsidTr="007640B4">
        <w:trPr>
          <w:trHeight w:val="300"/>
        </w:trPr>
        <w:tc>
          <w:tcPr>
            <w:tcW w:w="1200" w:type="dxa"/>
            <w:noWrap/>
            <w:hideMark/>
          </w:tcPr>
          <w:p w14:paraId="7E2342E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4581</w:t>
            </w:r>
          </w:p>
        </w:tc>
        <w:tc>
          <w:tcPr>
            <w:tcW w:w="2643" w:type="dxa"/>
            <w:hideMark/>
          </w:tcPr>
          <w:p w14:paraId="29CADCA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6680D8C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3117</w:t>
            </w:r>
          </w:p>
        </w:tc>
        <w:tc>
          <w:tcPr>
            <w:tcW w:w="2410" w:type="dxa"/>
            <w:hideMark/>
          </w:tcPr>
          <w:p w14:paraId="780819E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1954</w:t>
            </w:r>
          </w:p>
        </w:tc>
      </w:tr>
      <w:tr w:rsidR="002B5221" w:rsidRPr="002B5221" w14:paraId="7B620205" w14:textId="77777777" w:rsidTr="007640B4">
        <w:trPr>
          <w:trHeight w:val="300"/>
        </w:trPr>
        <w:tc>
          <w:tcPr>
            <w:tcW w:w="1200" w:type="dxa"/>
            <w:noWrap/>
            <w:hideMark/>
          </w:tcPr>
          <w:p w14:paraId="74C9601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4582</w:t>
            </w:r>
          </w:p>
        </w:tc>
        <w:tc>
          <w:tcPr>
            <w:tcW w:w="2643" w:type="dxa"/>
            <w:hideMark/>
          </w:tcPr>
          <w:p w14:paraId="6C793FB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028DD04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3119</w:t>
            </w:r>
          </w:p>
        </w:tc>
        <w:tc>
          <w:tcPr>
            <w:tcW w:w="2410" w:type="dxa"/>
            <w:hideMark/>
          </w:tcPr>
          <w:p w14:paraId="157D1A2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1954</w:t>
            </w:r>
          </w:p>
        </w:tc>
      </w:tr>
      <w:tr w:rsidR="002B5221" w:rsidRPr="002B5221" w14:paraId="40D8D6D0" w14:textId="77777777" w:rsidTr="007640B4">
        <w:trPr>
          <w:trHeight w:val="300"/>
        </w:trPr>
        <w:tc>
          <w:tcPr>
            <w:tcW w:w="1200" w:type="dxa"/>
            <w:noWrap/>
            <w:hideMark/>
          </w:tcPr>
          <w:p w14:paraId="79F46A3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4583</w:t>
            </w:r>
          </w:p>
        </w:tc>
        <w:tc>
          <w:tcPr>
            <w:tcW w:w="2643" w:type="dxa"/>
            <w:hideMark/>
          </w:tcPr>
          <w:p w14:paraId="309B5EC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538FC4F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3132</w:t>
            </w:r>
          </w:p>
        </w:tc>
        <w:tc>
          <w:tcPr>
            <w:tcW w:w="2410" w:type="dxa"/>
            <w:hideMark/>
          </w:tcPr>
          <w:p w14:paraId="4D834AC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1954</w:t>
            </w:r>
          </w:p>
        </w:tc>
      </w:tr>
      <w:tr w:rsidR="002B5221" w:rsidRPr="002B5221" w14:paraId="7ECE05BA" w14:textId="77777777" w:rsidTr="007640B4">
        <w:trPr>
          <w:trHeight w:val="300"/>
        </w:trPr>
        <w:tc>
          <w:tcPr>
            <w:tcW w:w="1200" w:type="dxa"/>
            <w:noWrap/>
            <w:hideMark/>
          </w:tcPr>
          <w:p w14:paraId="59B5C29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4584</w:t>
            </w:r>
          </w:p>
        </w:tc>
        <w:tc>
          <w:tcPr>
            <w:tcW w:w="2643" w:type="dxa"/>
            <w:hideMark/>
          </w:tcPr>
          <w:p w14:paraId="2CF6798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06A076F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3133</w:t>
            </w:r>
          </w:p>
        </w:tc>
        <w:tc>
          <w:tcPr>
            <w:tcW w:w="2410" w:type="dxa"/>
            <w:hideMark/>
          </w:tcPr>
          <w:p w14:paraId="5500126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1954</w:t>
            </w:r>
          </w:p>
        </w:tc>
      </w:tr>
      <w:tr w:rsidR="002B5221" w:rsidRPr="002B5221" w14:paraId="42712CAF" w14:textId="77777777" w:rsidTr="007640B4">
        <w:trPr>
          <w:trHeight w:val="300"/>
        </w:trPr>
        <w:tc>
          <w:tcPr>
            <w:tcW w:w="1200" w:type="dxa"/>
            <w:noWrap/>
            <w:hideMark/>
          </w:tcPr>
          <w:p w14:paraId="40BE9F6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4585</w:t>
            </w:r>
          </w:p>
        </w:tc>
        <w:tc>
          <w:tcPr>
            <w:tcW w:w="2643" w:type="dxa"/>
            <w:hideMark/>
          </w:tcPr>
          <w:p w14:paraId="6BF58BA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45FC6F9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3145</w:t>
            </w:r>
          </w:p>
        </w:tc>
        <w:tc>
          <w:tcPr>
            <w:tcW w:w="2410" w:type="dxa"/>
            <w:hideMark/>
          </w:tcPr>
          <w:p w14:paraId="00511A7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1954</w:t>
            </w:r>
          </w:p>
        </w:tc>
      </w:tr>
      <w:tr w:rsidR="002B5221" w:rsidRPr="002B5221" w14:paraId="4FC37419" w14:textId="77777777" w:rsidTr="007640B4">
        <w:trPr>
          <w:trHeight w:val="300"/>
        </w:trPr>
        <w:tc>
          <w:tcPr>
            <w:tcW w:w="1200" w:type="dxa"/>
            <w:noWrap/>
            <w:hideMark/>
          </w:tcPr>
          <w:p w14:paraId="0ACC0D2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4586</w:t>
            </w:r>
          </w:p>
        </w:tc>
        <w:tc>
          <w:tcPr>
            <w:tcW w:w="2643" w:type="dxa"/>
            <w:hideMark/>
          </w:tcPr>
          <w:p w14:paraId="5121F97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1F6B678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3182</w:t>
            </w:r>
          </w:p>
        </w:tc>
        <w:tc>
          <w:tcPr>
            <w:tcW w:w="2410" w:type="dxa"/>
            <w:hideMark/>
          </w:tcPr>
          <w:p w14:paraId="76705D9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1954</w:t>
            </w:r>
          </w:p>
        </w:tc>
      </w:tr>
      <w:tr w:rsidR="002B5221" w:rsidRPr="002B5221" w14:paraId="088205BA" w14:textId="77777777" w:rsidTr="007640B4">
        <w:trPr>
          <w:trHeight w:val="300"/>
        </w:trPr>
        <w:tc>
          <w:tcPr>
            <w:tcW w:w="1200" w:type="dxa"/>
            <w:noWrap/>
            <w:hideMark/>
          </w:tcPr>
          <w:p w14:paraId="1849C1D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4587</w:t>
            </w:r>
          </w:p>
        </w:tc>
        <w:tc>
          <w:tcPr>
            <w:tcW w:w="2643" w:type="dxa"/>
            <w:hideMark/>
          </w:tcPr>
          <w:p w14:paraId="609F32D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566F6AF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3208</w:t>
            </w:r>
          </w:p>
        </w:tc>
        <w:tc>
          <w:tcPr>
            <w:tcW w:w="2410" w:type="dxa"/>
            <w:hideMark/>
          </w:tcPr>
          <w:p w14:paraId="0B66F99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1954</w:t>
            </w:r>
          </w:p>
        </w:tc>
      </w:tr>
      <w:tr w:rsidR="002B5221" w:rsidRPr="002B5221" w14:paraId="5A60D52D" w14:textId="77777777" w:rsidTr="007640B4">
        <w:trPr>
          <w:trHeight w:val="300"/>
        </w:trPr>
        <w:tc>
          <w:tcPr>
            <w:tcW w:w="1200" w:type="dxa"/>
            <w:noWrap/>
            <w:hideMark/>
          </w:tcPr>
          <w:p w14:paraId="7F226B5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4588</w:t>
            </w:r>
          </w:p>
        </w:tc>
        <w:tc>
          <w:tcPr>
            <w:tcW w:w="2643" w:type="dxa"/>
            <w:hideMark/>
          </w:tcPr>
          <w:p w14:paraId="667BC57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355415C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3225</w:t>
            </w:r>
          </w:p>
        </w:tc>
        <w:tc>
          <w:tcPr>
            <w:tcW w:w="2410" w:type="dxa"/>
            <w:hideMark/>
          </w:tcPr>
          <w:p w14:paraId="75D3D35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1954</w:t>
            </w:r>
          </w:p>
        </w:tc>
      </w:tr>
      <w:tr w:rsidR="002B5221" w:rsidRPr="002B5221" w14:paraId="16CD4D18" w14:textId="77777777" w:rsidTr="007640B4">
        <w:trPr>
          <w:trHeight w:val="300"/>
        </w:trPr>
        <w:tc>
          <w:tcPr>
            <w:tcW w:w="1200" w:type="dxa"/>
            <w:noWrap/>
            <w:hideMark/>
          </w:tcPr>
          <w:p w14:paraId="4FDF0E5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4589</w:t>
            </w:r>
          </w:p>
        </w:tc>
        <w:tc>
          <w:tcPr>
            <w:tcW w:w="2643" w:type="dxa"/>
            <w:hideMark/>
          </w:tcPr>
          <w:p w14:paraId="3B3513A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7E3F48B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3227</w:t>
            </w:r>
          </w:p>
        </w:tc>
        <w:tc>
          <w:tcPr>
            <w:tcW w:w="2410" w:type="dxa"/>
            <w:hideMark/>
          </w:tcPr>
          <w:p w14:paraId="5CD5F2B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1954</w:t>
            </w:r>
          </w:p>
        </w:tc>
      </w:tr>
      <w:tr w:rsidR="002B5221" w:rsidRPr="002B5221" w14:paraId="6BEE44FD" w14:textId="77777777" w:rsidTr="007640B4">
        <w:trPr>
          <w:trHeight w:val="300"/>
        </w:trPr>
        <w:tc>
          <w:tcPr>
            <w:tcW w:w="1200" w:type="dxa"/>
            <w:noWrap/>
            <w:hideMark/>
          </w:tcPr>
          <w:p w14:paraId="5D1359C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4590</w:t>
            </w:r>
          </w:p>
        </w:tc>
        <w:tc>
          <w:tcPr>
            <w:tcW w:w="2643" w:type="dxa"/>
            <w:hideMark/>
          </w:tcPr>
          <w:p w14:paraId="4A68DD4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33FD8B1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3228</w:t>
            </w:r>
          </w:p>
        </w:tc>
        <w:tc>
          <w:tcPr>
            <w:tcW w:w="2410" w:type="dxa"/>
            <w:hideMark/>
          </w:tcPr>
          <w:p w14:paraId="20CCCD5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1954</w:t>
            </w:r>
          </w:p>
        </w:tc>
      </w:tr>
      <w:tr w:rsidR="002B5221" w:rsidRPr="002B5221" w14:paraId="1AABC508" w14:textId="77777777" w:rsidTr="007640B4">
        <w:trPr>
          <w:trHeight w:val="300"/>
        </w:trPr>
        <w:tc>
          <w:tcPr>
            <w:tcW w:w="1200" w:type="dxa"/>
            <w:noWrap/>
            <w:hideMark/>
          </w:tcPr>
          <w:p w14:paraId="2ED99B9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4591</w:t>
            </w:r>
          </w:p>
        </w:tc>
        <w:tc>
          <w:tcPr>
            <w:tcW w:w="2643" w:type="dxa"/>
            <w:hideMark/>
          </w:tcPr>
          <w:p w14:paraId="6D31D4A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2BB8EA3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3276</w:t>
            </w:r>
          </w:p>
        </w:tc>
        <w:tc>
          <w:tcPr>
            <w:tcW w:w="2410" w:type="dxa"/>
            <w:hideMark/>
          </w:tcPr>
          <w:p w14:paraId="6FFEBD2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1954</w:t>
            </w:r>
          </w:p>
        </w:tc>
      </w:tr>
      <w:tr w:rsidR="002B5221" w:rsidRPr="002B5221" w14:paraId="7CAE2D34" w14:textId="77777777" w:rsidTr="007640B4">
        <w:trPr>
          <w:trHeight w:val="300"/>
        </w:trPr>
        <w:tc>
          <w:tcPr>
            <w:tcW w:w="1200" w:type="dxa"/>
            <w:noWrap/>
            <w:hideMark/>
          </w:tcPr>
          <w:p w14:paraId="4AB2968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4592</w:t>
            </w:r>
          </w:p>
        </w:tc>
        <w:tc>
          <w:tcPr>
            <w:tcW w:w="2643" w:type="dxa"/>
            <w:hideMark/>
          </w:tcPr>
          <w:p w14:paraId="4046867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6CA1B55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3296</w:t>
            </w:r>
          </w:p>
        </w:tc>
        <w:tc>
          <w:tcPr>
            <w:tcW w:w="2410" w:type="dxa"/>
            <w:hideMark/>
          </w:tcPr>
          <w:p w14:paraId="12B674D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1954</w:t>
            </w:r>
          </w:p>
        </w:tc>
      </w:tr>
      <w:tr w:rsidR="002B5221" w:rsidRPr="002B5221" w14:paraId="669FB5B4" w14:textId="77777777" w:rsidTr="007640B4">
        <w:trPr>
          <w:trHeight w:val="300"/>
        </w:trPr>
        <w:tc>
          <w:tcPr>
            <w:tcW w:w="1200" w:type="dxa"/>
            <w:noWrap/>
            <w:hideMark/>
          </w:tcPr>
          <w:p w14:paraId="41092BD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4593</w:t>
            </w:r>
          </w:p>
        </w:tc>
        <w:tc>
          <w:tcPr>
            <w:tcW w:w="2643" w:type="dxa"/>
            <w:hideMark/>
          </w:tcPr>
          <w:p w14:paraId="17E2913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69E9F63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3297</w:t>
            </w:r>
          </w:p>
        </w:tc>
        <w:tc>
          <w:tcPr>
            <w:tcW w:w="2410" w:type="dxa"/>
            <w:hideMark/>
          </w:tcPr>
          <w:p w14:paraId="4F96C8B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1954</w:t>
            </w:r>
          </w:p>
        </w:tc>
      </w:tr>
      <w:tr w:rsidR="002B5221" w:rsidRPr="002B5221" w14:paraId="723444F4" w14:textId="77777777" w:rsidTr="007640B4">
        <w:trPr>
          <w:trHeight w:val="300"/>
        </w:trPr>
        <w:tc>
          <w:tcPr>
            <w:tcW w:w="1200" w:type="dxa"/>
            <w:noWrap/>
            <w:hideMark/>
          </w:tcPr>
          <w:p w14:paraId="180A995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4594</w:t>
            </w:r>
          </w:p>
        </w:tc>
        <w:tc>
          <w:tcPr>
            <w:tcW w:w="2643" w:type="dxa"/>
            <w:hideMark/>
          </w:tcPr>
          <w:p w14:paraId="69A8E44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0F4B9EC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3298</w:t>
            </w:r>
          </w:p>
        </w:tc>
        <w:tc>
          <w:tcPr>
            <w:tcW w:w="2410" w:type="dxa"/>
            <w:hideMark/>
          </w:tcPr>
          <w:p w14:paraId="6316868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1954</w:t>
            </w:r>
          </w:p>
        </w:tc>
      </w:tr>
      <w:tr w:rsidR="002B5221" w:rsidRPr="002B5221" w14:paraId="6E0FAE37" w14:textId="77777777" w:rsidTr="007640B4">
        <w:trPr>
          <w:trHeight w:val="300"/>
        </w:trPr>
        <w:tc>
          <w:tcPr>
            <w:tcW w:w="1200" w:type="dxa"/>
            <w:noWrap/>
            <w:hideMark/>
          </w:tcPr>
          <w:p w14:paraId="5A46494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4595</w:t>
            </w:r>
          </w:p>
        </w:tc>
        <w:tc>
          <w:tcPr>
            <w:tcW w:w="2643" w:type="dxa"/>
            <w:hideMark/>
          </w:tcPr>
          <w:p w14:paraId="55757CA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173C39C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3317</w:t>
            </w:r>
          </w:p>
        </w:tc>
        <w:tc>
          <w:tcPr>
            <w:tcW w:w="2410" w:type="dxa"/>
            <w:hideMark/>
          </w:tcPr>
          <w:p w14:paraId="7C80A38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1954</w:t>
            </w:r>
          </w:p>
        </w:tc>
      </w:tr>
      <w:tr w:rsidR="002B5221" w:rsidRPr="002B5221" w14:paraId="22446DFF" w14:textId="77777777" w:rsidTr="007640B4">
        <w:trPr>
          <w:trHeight w:val="300"/>
        </w:trPr>
        <w:tc>
          <w:tcPr>
            <w:tcW w:w="1200" w:type="dxa"/>
            <w:noWrap/>
            <w:hideMark/>
          </w:tcPr>
          <w:p w14:paraId="6A9B6B3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4596</w:t>
            </w:r>
          </w:p>
        </w:tc>
        <w:tc>
          <w:tcPr>
            <w:tcW w:w="2643" w:type="dxa"/>
            <w:hideMark/>
          </w:tcPr>
          <w:p w14:paraId="676C105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37BBB5C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3318</w:t>
            </w:r>
          </w:p>
        </w:tc>
        <w:tc>
          <w:tcPr>
            <w:tcW w:w="2410" w:type="dxa"/>
            <w:hideMark/>
          </w:tcPr>
          <w:p w14:paraId="37390A1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1954</w:t>
            </w:r>
          </w:p>
        </w:tc>
      </w:tr>
      <w:tr w:rsidR="002B5221" w:rsidRPr="002B5221" w14:paraId="6A9C045F" w14:textId="77777777" w:rsidTr="007640B4">
        <w:trPr>
          <w:trHeight w:val="300"/>
        </w:trPr>
        <w:tc>
          <w:tcPr>
            <w:tcW w:w="1200" w:type="dxa"/>
            <w:noWrap/>
            <w:hideMark/>
          </w:tcPr>
          <w:p w14:paraId="363C831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4597</w:t>
            </w:r>
          </w:p>
        </w:tc>
        <w:tc>
          <w:tcPr>
            <w:tcW w:w="2643" w:type="dxa"/>
            <w:hideMark/>
          </w:tcPr>
          <w:p w14:paraId="4A7EC13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7BC6E7A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3329</w:t>
            </w:r>
          </w:p>
        </w:tc>
        <w:tc>
          <w:tcPr>
            <w:tcW w:w="2410" w:type="dxa"/>
            <w:hideMark/>
          </w:tcPr>
          <w:p w14:paraId="18B1732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1954</w:t>
            </w:r>
          </w:p>
        </w:tc>
      </w:tr>
      <w:tr w:rsidR="002B5221" w:rsidRPr="002B5221" w14:paraId="72C8FBB9" w14:textId="77777777" w:rsidTr="007640B4">
        <w:trPr>
          <w:trHeight w:val="300"/>
        </w:trPr>
        <w:tc>
          <w:tcPr>
            <w:tcW w:w="1200" w:type="dxa"/>
            <w:noWrap/>
            <w:hideMark/>
          </w:tcPr>
          <w:p w14:paraId="7E60A2D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4598</w:t>
            </w:r>
          </w:p>
        </w:tc>
        <w:tc>
          <w:tcPr>
            <w:tcW w:w="2643" w:type="dxa"/>
            <w:hideMark/>
          </w:tcPr>
          <w:p w14:paraId="5C54661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2CDCE1D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3330</w:t>
            </w:r>
          </w:p>
        </w:tc>
        <w:tc>
          <w:tcPr>
            <w:tcW w:w="2410" w:type="dxa"/>
            <w:hideMark/>
          </w:tcPr>
          <w:p w14:paraId="30D1918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1954</w:t>
            </w:r>
          </w:p>
        </w:tc>
      </w:tr>
      <w:tr w:rsidR="002B5221" w:rsidRPr="002B5221" w14:paraId="142FCF69" w14:textId="77777777" w:rsidTr="007640B4">
        <w:trPr>
          <w:trHeight w:val="300"/>
        </w:trPr>
        <w:tc>
          <w:tcPr>
            <w:tcW w:w="1200" w:type="dxa"/>
            <w:noWrap/>
            <w:hideMark/>
          </w:tcPr>
          <w:p w14:paraId="236DE8F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4599</w:t>
            </w:r>
          </w:p>
        </w:tc>
        <w:tc>
          <w:tcPr>
            <w:tcW w:w="2643" w:type="dxa"/>
            <w:hideMark/>
          </w:tcPr>
          <w:p w14:paraId="4A8DF51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42FF314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3339</w:t>
            </w:r>
          </w:p>
        </w:tc>
        <w:tc>
          <w:tcPr>
            <w:tcW w:w="2410" w:type="dxa"/>
            <w:hideMark/>
          </w:tcPr>
          <w:p w14:paraId="5312D2D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1954</w:t>
            </w:r>
          </w:p>
        </w:tc>
      </w:tr>
      <w:tr w:rsidR="002B5221" w:rsidRPr="002B5221" w14:paraId="14C68ADF" w14:textId="77777777" w:rsidTr="007640B4">
        <w:trPr>
          <w:trHeight w:val="300"/>
        </w:trPr>
        <w:tc>
          <w:tcPr>
            <w:tcW w:w="1200" w:type="dxa"/>
            <w:noWrap/>
            <w:hideMark/>
          </w:tcPr>
          <w:p w14:paraId="0934BD4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4600</w:t>
            </w:r>
          </w:p>
        </w:tc>
        <w:tc>
          <w:tcPr>
            <w:tcW w:w="2643" w:type="dxa"/>
            <w:hideMark/>
          </w:tcPr>
          <w:p w14:paraId="474ED16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35C3DFC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3340</w:t>
            </w:r>
          </w:p>
        </w:tc>
        <w:tc>
          <w:tcPr>
            <w:tcW w:w="2410" w:type="dxa"/>
            <w:hideMark/>
          </w:tcPr>
          <w:p w14:paraId="366D28E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1954</w:t>
            </w:r>
          </w:p>
        </w:tc>
      </w:tr>
      <w:tr w:rsidR="002B5221" w:rsidRPr="002B5221" w14:paraId="261D7D90" w14:textId="77777777" w:rsidTr="007640B4">
        <w:trPr>
          <w:trHeight w:val="300"/>
        </w:trPr>
        <w:tc>
          <w:tcPr>
            <w:tcW w:w="1200" w:type="dxa"/>
            <w:noWrap/>
            <w:hideMark/>
          </w:tcPr>
          <w:p w14:paraId="1FCA50E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4601</w:t>
            </w:r>
          </w:p>
        </w:tc>
        <w:tc>
          <w:tcPr>
            <w:tcW w:w="2643" w:type="dxa"/>
            <w:hideMark/>
          </w:tcPr>
          <w:p w14:paraId="2F8E50C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01BD0E1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3341</w:t>
            </w:r>
          </w:p>
        </w:tc>
        <w:tc>
          <w:tcPr>
            <w:tcW w:w="2410" w:type="dxa"/>
            <w:hideMark/>
          </w:tcPr>
          <w:p w14:paraId="4CD1C27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1954</w:t>
            </w:r>
          </w:p>
        </w:tc>
      </w:tr>
      <w:tr w:rsidR="002B5221" w:rsidRPr="002B5221" w14:paraId="62333C1B" w14:textId="77777777" w:rsidTr="007640B4">
        <w:trPr>
          <w:trHeight w:val="300"/>
        </w:trPr>
        <w:tc>
          <w:tcPr>
            <w:tcW w:w="1200" w:type="dxa"/>
            <w:noWrap/>
            <w:hideMark/>
          </w:tcPr>
          <w:p w14:paraId="5466C83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4602</w:t>
            </w:r>
          </w:p>
        </w:tc>
        <w:tc>
          <w:tcPr>
            <w:tcW w:w="2643" w:type="dxa"/>
            <w:hideMark/>
          </w:tcPr>
          <w:p w14:paraId="061CBE9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17C7F54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3349</w:t>
            </w:r>
          </w:p>
        </w:tc>
        <w:tc>
          <w:tcPr>
            <w:tcW w:w="2410" w:type="dxa"/>
            <w:hideMark/>
          </w:tcPr>
          <w:p w14:paraId="6D188F0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1954</w:t>
            </w:r>
          </w:p>
        </w:tc>
      </w:tr>
      <w:tr w:rsidR="002B5221" w:rsidRPr="002B5221" w14:paraId="5F25981C" w14:textId="77777777" w:rsidTr="007640B4">
        <w:trPr>
          <w:trHeight w:val="300"/>
        </w:trPr>
        <w:tc>
          <w:tcPr>
            <w:tcW w:w="1200" w:type="dxa"/>
            <w:noWrap/>
            <w:hideMark/>
          </w:tcPr>
          <w:p w14:paraId="6295C5B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4603</w:t>
            </w:r>
          </w:p>
        </w:tc>
        <w:tc>
          <w:tcPr>
            <w:tcW w:w="2643" w:type="dxa"/>
            <w:hideMark/>
          </w:tcPr>
          <w:p w14:paraId="26CF5C5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7C1570E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3352</w:t>
            </w:r>
          </w:p>
        </w:tc>
        <w:tc>
          <w:tcPr>
            <w:tcW w:w="2410" w:type="dxa"/>
            <w:hideMark/>
          </w:tcPr>
          <w:p w14:paraId="5D995A2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1954</w:t>
            </w:r>
          </w:p>
        </w:tc>
      </w:tr>
      <w:tr w:rsidR="002B5221" w:rsidRPr="002B5221" w14:paraId="116CB225" w14:textId="77777777" w:rsidTr="007640B4">
        <w:trPr>
          <w:trHeight w:val="300"/>
        </w:trPr>
        <w:tc>
          <w:tcPr>
            <w:tcW w:w="1200" w:type="dxa"/>
            <w:noWrap/>
            <w:hideMark/>
          </w:tcPr>
          <w:p w14:paraId="40495E9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lastRenderedPageBreak/>
              <w:t>4604</w:t>
            </w:r>
          </w:p>
        </w:tc>
        <w:tc>
          <w:tcPr>
            <w:tcW w:w="2643" w:type="dxa"/>
            <w:hideMark/>
          </w:tcPr>
          <w:p w14:paraId="59BF6AD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1F73016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3353</w:t>
            </w:r>
          </w:p>
        </w:tc>
        <w:tc>
          <w:tcPr>
            <w:tcW w:w="2410" w:type="dxa"/>
            <w:hideMark/>
          </w:tcPr>
          <w:p w14:paraId="1A0A1FA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1954</w:t>
            </w:r>
          </w:p>
        </w:tc>
      </w:tr>
      <w:tr w:rsidR="002B5221" w:rsidRPr="002B5221" w14:paraId="6573DEE9" w14:textId="77777777" w:rsidTr="007640B4">
        <w:trPr>
          <w:trHeight w:val="300"/>
        </w:trPr>
        <w:tc>
          <w:tcPr>
            <w:tcW w:w="1200" w:type="dxa"/>
            <w:noWrap/>
            <w:hideMark/>
          </w:tcPr>
          <w:p w14:paraId="11FAE79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4605</w:t>
            </w:r>
          </w:p>
        </w:tc>
        <w:tc>
          <w:tcPr>
            <w:tcW w:w="2643" w:type="dxa"/>
            <w:hideMark/>
          </w:tcPr>
          <w:p w14:paraId="6192935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4F2C7A5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3358</w:t>
            </w:r>
          </w:p>
        </w:tc>
        <w:tc>
          <w:tcPr>
            <w:tcW w:w="2410" w:type="dxa"/>
            <w:hideMark/>
          </w:tcPr>
          <w:p w14:paraId="785EBC8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1954</w:t>
            </w:r>
          </w:p>
        </w:tc>
      </w:tr>
      <w:tr w:rsidR="002B5221" w:rsidRPr="002B5221" w14:paraId="76730E3B" w14:textId="77777777" w:rsidTr="007640B4">
        <w:trPr>
          <w:trHeight w:val="300"/>
        </w:trPr>
        <w:tc>
          <w:tcPr>
            <w:tcW w:w="1200" w:type="dxa"/>
            <w:noWrap/>
            <w:hideMark/>
          </w:tcPr>
          <w:p w14:paraId="293B765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4606</w:t>
            </w:r>
          </w:p>
        </w:tc>
        <w:tc>
          <w:tcPr>
            <w:tcW w:w="2643" w:type="dxa"/>
            <w:hideMark/>
          </w:tcPr>
          <w:p w14:paraId="6937144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01120EF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3363</w:t>
            </w:r>
          </w:p>
        </w:tc>
        <w:tc>
          <w:tcPr>
            <w:tcW w:w="2410" w:type="dxa"/>
            <w:hideMark/>
          </w:tcPr>
          <w:p w14:paraId="2CD4B01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1954</w:t>
            </w:r>
          </w:p>
        </w:tc>
      </w:tr>
      <w:tr w:rsidR="002B5221" w:rsidRPr="002B5221" w14:paraId="006E7195" w14:textId="77777777" w:rsidTr="007640B4">
        <w:trPr>
          <w:trHeight w:val="300"/>
        </w:trPr>
        <w:tc>
          <w:tcPr>
            <w:tcW w:w="1200" w:type="dxa"/>
            <w:noWrap/>
            <w:hideMark/>
          </w:tcPr>
          <w:p w14:paraId="36F5F08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4607</w:t>
            </w:r>
          </w:p>
        </w:tc>
        <w:tc>
          <w:tcPr>
            <w:tcW w:w="2643" w:type="dxa"/>
            <w:hideMark/>
          </w:tcPr>
          <w:p w14:paraId="141902F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1E92D59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3466</w:t>
            </w:r>
          </w:p>
        </w:tc>
        <w:tc>
          <w:tcPr>
            <w:tcW w:w="2410" w:type="dxa"/>
            <w:hideMark/>
          </w:tcPr>
          <w:p w14:paraId="02187C8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1954</w:t>
            </w:r>
          </w:p>
        </w:tc>
      </w:tr>
      <w:tr w:rsidR="002B5221" w:rsidRPr="002B5221" w14:paraId="4DB4FFB8" w14:textId="77777777" w:rsidTr="007640B4">
        <w:trPr>
          <w:trHeight w:val="300"/>
        </w:trPr>
        <w:tc>
          <w:tcPr>
            <w:tcW w:w="1200" w:type="dxa"/>
            <w:noWrap/>
            <w:hideMark/>
          </w:tcPr>
          <w:p w14:paraId="2808247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4608</w:t>
            </w:r>
          </w:p>
        </w:tc>
        <w:tc>
          <w:tcPr>
            <w:tcW w:w="2643" w:type="dxa"/>
            <w:hideMark/>
          </w:tcPr>
          <w:p w14:paraId="5B6CCB8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77CA192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3542</w:t>
            </w:r>
          </w:p>
        </w:tc>
        <w:tc>
          <w:tcPr>
            <w:tcW w:w="2410" w:type="dxa"/>
            <w:hideMark/>
          </w:tcPr>
          <w:p w14:paraId="1F34F55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1954</w:t>
            </w:r>
          </w:p>
        </w:tc>
      </w:tr>
      <w:tr w:rsidR="002B5221" w:rsidRPr="002B5221" w14:paraId="4E7A4C90" w14:textId="77777777" w:rsidTr="007640B4">
        <w:trPr>
          <w:trHeight w:val="300"/>
        </w:trPr>
        <w:tc>
          <w:tcPr>
            <w:tcW w:w="1200" w:type="dxa"/>
            <w:noWrap/>
            <w:hideMark/>
          </w:tcPr>
          <w:p w14:paraId="33C30C0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4609</w:t>
            </w:r>
          </w:p>
        </w:tc>
        <w:tc>
          <w:tcPr>
            <w:tcW w:w="2643" w:type="dxa"/>
            <w:hideMark/>
          </w:tcPr>
          <w:p w14:paraId="5CB0A49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7FA6CBA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3543</w:t>
            </w:r>
          </w:p>
        </w:tc>
        <w:tc>
          <w:tcPr>
            <w:tcW w:w="2410" w:type="dxa"/>
            <w:hideMark/>
          </w:tcPr>
          <w:p w14:paraId="3CDEE81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1954</w:t>
            </w:r>
          </w:p>
        </w:tc>
      </w:tr>
      <w:tr w:rsidR="002B5221" w:rsidRPr="002B5221" w14:paraId="17C604BD" w14:textId="77777777" w:rsidTr="007640B4">
        <w:trPr>
          <w:trHeight w:val="300"/>
        </w:trPr>
        <w:tc>
          <w:tcPr>
            <w:tcW w:w="1200" w:type="dxa"/>
            <w:noWrap/>
            <w:hideMark/>
          </w:tcPr>
          <w:p w14:paraId="44D80F7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4610</w:t>
            </w:r>
          </w:p>
        </w:tc>
        <w:tc>
          <w:tcPr>
            <w:tcW w:w="2643" w:type="dxa"/>
            <w:hideMark/>
          </w:tcPr>
          <w:p w14:paraId="2FD662A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4E93AEB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3545</w:t>
            </w:r>
          </w:p>
        </w:tc>
        <w:tc>
          <w:tcPr>
            <w:tcW w:w="2410" w:type="dxa"/>
            <w:hideMark/>
          </w:tcPr>
          <w:p w14:paraId="12A324C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1954</w:t>
            </w:r>
          </w:p>
        </w:tc>
      </w:tr>
      <w:tr w:rsidR="002B5221" w:rsidRPr="002B5221" w14:paraId="3F852779" w14:textId="77777777" w:rsidTr="007640B4">
        <w:trPr>
          <w:trHeight w:val="300"/>
        </w:trPr>
        <w:tc>
          <w:tcPr>
            <w:tcW w:w="1200" w:type="dxa"/>
            <w:noWrap/>
            <w:hideMark/>
          </w:tcPr>
          <w:p w14:paraId="22B08D7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4611</w:t>
            </w:r>
          </w:p>
        </w:tc>
        <w:tc>
          <w:tcPr>
            <w:tcW w:w="2643" w:type="dxa"/>
            <w:hideMark/>
          </w:tcPr>
          <w:p w14:paraId="6A30010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4EA4012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3557</w:t>
            </w:r>
          </w:p>
        </w:tc>
        <w:tc>
          <w:tcPr>
            <w:tcW w:w="2410" w:type="dxa"/>
            <w:hideMark/>
          </w:tcPr>
          <w:p w14:paraId="04CCCA9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1954</w:t>
            </w:r>
          </w:p>
        </w:tc>
      </w:tr>
      <w:tr w:rsidR="002B5221" w:rsidRPr="002B5221" w14:paraId="1D5A3C77" w14:textId="77777777" w:rsidTr="007640B4">
        <w:trPr>
          <w:trHeight w:val="300"/>
        </w:trPr>
        <w:tc>
          <w:tcPr>
            <w:tcW w:w="1200" w:type="dxa"/>
            <w:noWrap/>
            <w:hideMark/>
          </w:tcPr>
          <w:p w14:paraId="7248294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4612</w:t>
            </w:r>
          </w:p>
        </w:tc>
        <w:tc>
          <w:tcPr>
            <w:tcW w:w="2643" w:type="dxa"/>
            <w:hideMark/>
          </w:tcPr>
          <w:p w14:paraId="55640D8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7A67458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3565</w:t>
            </w:r>
          </w:p>
        </w:tc>
        <w:tc>
          <w:tcPr>
            <w:tcW w:w="2410" w:type="dxa"/>
            <w:hideMark/>
          </w:tcPr>
          <w:p w14:paraId="66E2942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1954</w:t>
            </w:r>
          </w:p>
        </w:tc>
      </w:tr>
      <w:tr w:rsidR="002B5221" w:rsidRPr="002B5221" w14:paraId="7D57F4B5" w14:textId="77777777" w:rsidTr="007640B4">
        <w:trPr>
          <w:trHeight w:val="300"/>
        </w:trPr>
        <w:tc>
          <w:tcPr>
            <w:tcW w:w="1200" w:type="dxa"/>
            <w:noWrap/>
            <w:hideMark/>
          </w:tcPr>
          <w:p w14:paraId="29CE5FB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4613</w:t>
            </w:r>
          </w:p>
        </w:tc>
        <w:tc>
          <w:tcPr>
            <w:tcW w:w="2643" w:type="dxa"/>
            <w:hideMark/>
          </w:tcPr>
          <w:p w14:paraId="6D3B026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0BD87DE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3566</w:t>
            </w:r>
          </w:p>
        </w:tc>
        <w:tc>
          <w:tcPr>
            <w:tcW w:w="2410" w:type="dxa"/>
            <w:hideMark/>
          </w:tcPr>
          <w:p w14:paraId="0B6358F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1954</w:t>
            </w:r>
          </w:p>
        </w:tc>
      </w:tr>
      <w:tr w:rsidR="002B5221" w:rsidRPr="002B5221" w14:paraId="2D32E325" w14:textId="77777777" w:rsidTr="007640B4">
        <w:trPr>
          <w:trHeight w:val="300"/>
        </w:trPr>
        <w:tc>
          <w:tcPr>
            <w:tcW w:w="1200" w:type="dxa"/>
            <w:noWrap/>
            <w:hideMark/>
          </w:tcPr>
          <w:p w14:paraId="3253B7D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4614</w:t>
            </w:r>
          </w:p>
        </w:tc>
        <w:tc>
          <w:tcPr>
            <w:tcW w:w="2643" w:type="dxa"/>
            <w:hideMark/>
          </w:tcPr>
          <w:p w14:paraId="50BFB4B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658426D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3571</w:t>
            </w:r>
          </w:p>
        </w:tc>
        <w:tc>
          <w:tcPr>
            <w:tcW w:w="2410" w:type="dxa"/>
            <w:hideMark/>
          </w:tcPr>
          <w:p w14:paraId="19D2206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1954</w:t>
            </w:r>
          </w:p>
        </w:tc>
      </w:tr>
      <w:tr w:rsidR="002B5221" w:rsidRPr="002B5221" w14:paraId="54EAFC16" w14:textId="77777777" w:rsidTr="007640B4">
        <w:trPr>
          <w:trHeight w:val="300"/>
        </w:trPr>
        <w:tc>
          <w:tcPr>
            <w:tcW w:w="1200" w:type="dxa"/>
            <w:noWrap/>
            <w:hideMark/>
          </w:tcPr>
          <w:p w14:paraId="1440CB5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4615</w:t>
            </w:r>
          </w:p>
        </w:tc>
        <w:tc>
          <w:tcPr>
            <w:tcW w:w="2643" w:type="dxa"/>
            <w:hideMark/>
          </w:tcPr>
          <w:p w14:paraId="14C5E50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06F12E1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3588</w:t>
            </w:r>
          </w:p>
        </w:tc>
        <w:tc>
          <w:tcPr>
            <w:tcW w:w="2410" w:type="dxa"/>
            <w:hideMark/>
          </w:tcPr>
          <w:p w14:paraId="6D82FB2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1954</w:t>
            </w:r>
          </w:p>
        </w:tc>
      </w:tr>
      <w:tr w:rsidR="002B5221" w:rsidRPr="002B5221" w14:paraId="28430EC3" w14:textId="77777777" w:rsidTr="007640B4">
        <w:trPr>
          <w:trHeight w:val="300"/>
        </w:trPr>
        <w:tc>
          <w:tcPr>
            <w:tcW w:w="1200" w:type="dxa"/>
            <w:noWrap/>
            <w:hideMark/>
          </w:tcPr>
          <w:p w14:paraId="55D5B2E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4616</w:t>
            </w:r>
          </w:p>
        </w:tc>
        <w:tc>
          <w:tcPr>
            <w:tcW w:w="2643" w:type="dxa"/>
            <w:hideMark/>
          </w:tcPr>
          <w:p w14:paraId="023C483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5DAC389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3590</w:t>
            </w:r>
          </w:p>
        </w:tc>
        <w:tc>
          <w:tcPr>
            <w:tcW w:w="2410" w:type="dxa"/>
            <w:hideMark/>
          </w:tcPr>
          <w:p w14:paraId="33037F9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1954</w:t>
            </w:r>
          </w:p>
        </w:tc>
      </w:tr>
      <w:tr w:rsidR="002B5221" w:rsidRPr="002B5221" w14:paraId="329B0C9D" w14:textId="77777777" w:rsidTr="007640B4">
        <w:trPr>
          <w:trHeight w:val="300"/>
        </w:trPr>
        <w:tc>
          <w:tcPr>
            <w:tcW w:w="1200" w:type="dxa"/>
            <w:noWrap/>
            <w:hideMark/>
          </w:tcPr>
          <w:p w14:paraId="2F9A242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4617</w:t>
            </w:r>
          </w:p>
        </w:tc>
        <w:tc>
          <w:tcPr>
            <w:tcW w:w="2643" w:type="dxa"/>
            <w:hideMark/>
          </w:tcPr>
          <w:p w14:paraId="476AF4A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6D38220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3591</w:t>
            </w:r>
          </w:p>
        </w:tc>
        <w:tc>
          <w:tcPr>
            <w:tcW w:w="2410" w:type="dxa"/>
            <w:hideMark/>
          </w:tcPr>
          <w:p w14:paraId="1D7F2AD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1954</w:t>
            </w:r>
          </w:p>
        </w:tc>
      </w:tr>
      <w:tr w:rsidR="002B5221" w:rsidRPr="002B5221" w14:paraId="0EBAA35F" w14:textId="77777777" w:rsidTr="007640B4">
        <w:trPr>
          <w:trHeight w:val="300"/>
        </w:trPr>
        <w:tc>
          <w:tcPr>
            <w:tcW w:w="1200" w:type="dxa"/>
            <w:noWrap/>
            <w:hideMark/>
          </w:tcPr>
          <w:p w14:paraId="013FB7B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4618</w:t>
            </w:r>
          </w:p>
        </w:tc>
        <w:tc>
          <w:tcPr>
            <w:tcW w:w="2643" w:type="dxa"/>
            <w:hideMark/>
          </w:tcPr>
          <w:p w14:paraId="047757F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7176AE4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3592</w:t>
            </w:r>
          </w:p>
        </w:tc>
        <w:tc>
          <w:tcPr>
            <w:tcW w:w="2410" w:type="dxa"/>
            <w:hideMark/>
          </w:tcPr>
          <w:p w14:paraId="7109597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1954</w:t>
            </w:r>
          </w:p>
        </w:tc>
      </w:tr>
      <w:tr w:rsidR="002B5221" w:rsidRPr="002B5221" w14:paraId="38AE4C14" w14:textId="77777777" w:rsidTr="007640B4">
        <w:trPr>
          <w:trHeight w:val="300"/>
        </w:trPr>
        <w:tc>
          <w:tcPr>
            <w:tcW w:w="1200" w:type="dxa"/>
            <w:noWrap/>
            <w:hideMark/>
          </w:tcPr>
          <w:p w14:paraId="291A255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4619</w:t>
            </w:r>
          </w:p>
        </w:tc>
        <w:tc>
          <w:tcPr>
            <w:tcW w:w="2643" w:type="dxa"/>
            <w:hideMark/>
          </w:tcPr>
          <w:p w14:paraId="6B174C6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77DBD8E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3593</w:t>
            </w:r>
          </w:p>
        </w:tc>
        <w:tc>
          <w:tcPr>
            <w:tcW w:w="2410" w:type="dxa"/>
            <w:hideMark/>
          </w:tcPr>
          <w:p w14:paraId="481DC22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1954</w:t>
            </w:r>
          </w:p>
        </w:tc>
      </w:tr>
      <w:tr w:rsidR="002B5221" w:rsidRPr="002B5221" w14:paraId="354006D0" w14:textId="77777777" w:rsidTr="007640B4">
        <w:trPr>
          <w:trHeight w:val="300"/>
        </w:trPr>
        <w:tc>
          <w:tcPr>
            <w:tcW w:w="1200" w:type="dxa"/>
            <w:noWrap/>
            <w:hideMark/>
          </w:tcPr>
          <w:p w14:paraId="11A9630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4620</w:t>
            </w:r>
          </w:p>
        </w:tc>
        <w:tc>
          <w:tcPr>
            <w:tcW w:w="2643" w:type="dxa"/>
            <w:hideMark/>
          </w:tcPr>
          <w:p w14:paraId="2A499DA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6531BE6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3614</w:t>
            </w:r>
          </w:p>
        </w:tc>
        <w:tc>
          <w:tcPr>
            <w:tcW w:w="2410" w:type="dxa"/>
            <w:hideMark/>
          </w:tcPr>
          <w:p w14:paraId="40631C4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1954</w:t>
            </w:r>
          </w:p>
        </w:tc>
      </w:tr>
      <w:tr w:rsidR="002B5221" w:rsidRPr="002B5221" w14:paraId="08E20C4A" w14:textId="77777777" w:rsidTr="007640B4">
        <w:trPr>
          <w:trHeight w:val="300"/>
        </w:trPr>
        <w:tc>
          <w:tcPr>
            <w:tcW w:w="1200" w:type="dxa"/>
            <w:noWrap/>
            <w:hideMark/>
          </w:tcPr>
          <w:p w14:paraId="7452368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4621</w:t>
            </w:r>
          </w:p>
        </w:tc>
        <w:tc>
          <w:tcPr>
            <w:tcW w:w="2643" w:type="dxa"/>
            <w:hideMark/>
          </w:tcPr>
          <w:p w14:paraId="110382A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4EB8532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3615</w:t>
            </w:r>
          </w:p>
        </w:tc>
        <w:tc>
          <w:tcPr>
            <w:tcW w:w="2410" w:type="dxa"/>
            <w:hideMark/>
          </w:tcPr>
          <w:p w14:paraId="105ADD2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1954</w:t>
            </w:r>
          </w:p>
        </w:tc>
      </w:tr>
      <w:tr w:rsidR="002B5221" w:rsidRPr="002B5221" w14:paraId="5C8321EF" w14:textId="77777777" w:rsidTr="007640B4">
        <w:trPr>
          <w:trHeight w:val="300"/>
        </w:trPr>
        <w:tc>
          <w:tcPr>
            <w:tcW w:w="1200" w:type="dxa"/>
            <w:noWrap/>
            <w:hideMark/>
          </w:tcPr>
          <w:p w14:paraId="62FE296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4622</w:t>
            </w:r>
          </w:p>
        </w:tc>
        <w:tc>
          <w:tcPr>
            <w:tcW w:w="2643" w:type="dxa"/>
            <w:hideMark/>
          </w:tcPr>
          <w:p w14:paraId="4B8843C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459D8CA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3616</w:t>
            </w:r>
          </w:p>
        </w:tc>
        <w:tc>
          <w:tcPr>
            <w:tcW w:w="2410" w:type="dxa"/>
            <w:hideMark/>
          </w:tcPr>
          <w:p w14:paraId="4828B3B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1954</w:t>
            </w:r>
          </w:p>
        </w:tc>
      </w:tr>
      <w:tr w:rsidR="002B5221" w:rsidRPr="002B5221" w14:paraId="10256F18" w14:textId="77777777" w:rsidTr="007640B4">
        <w:trPr>
          <w:trHeight w:val="300"/>
        </w:trPr>
        <w:tc>
          <w:tcPr>
            <w:tcW w:w="1200" w:type="dxa"/>
            <w:noWrap/>
            <w:hideMark/>
          </w:tcPr>
          <w:p w14:paraId="2DB9BF5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4623</w:t>
            </w:r>
          </w:p>
        </w:tc>
        <w:tc>
          <w:tcPr>
            <w:tcW w:w="2643" w:type="dxa"/>
            <w:hideMark/>
          </w:tcPr>
          <w:p w14:paraId="49EE4D9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562268C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3617</w:t>
            </w:r>
          </w:p>
        </w:tc>
        <w:tc>
          <w:tcPr>
            <w:tcW w:w="2410" w:type="dxa"/>
            <w:hideMark/>
          </w:tcPr>
          <w:p w14:paraId="011B520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1954</w:t>
            </w:r>
          </w:p>
        </w:tc>
      </w:tr>
      <w:tr w:rsidR="002B5221" w:rsidRPr="002B5221" w14:paraId="08B40FFA" w14:textId="77777777" w:rsidTr="007640B4">
        <w:trPr>
          <w:trHeight w:val="300"/>
        </w:trPr>
        <w:tc>
          <w:tcPr>
            <w:tcW w:w="1200" w:type="dxa"/>
            <w:noWrap/>
            <w:hideMark/>
          </w:tcPr>
          <w:p w14:paraId="07239BD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4624</w:t>
            </w:r>
          </w:p>
        </w:tc>
        <w:tc>
          <w:tcPr>
            <w:tcW w:w="2643" w:type="dxa"/>
            <w:hideMark/>
          </w:tcPr>
          <w:p w14:paraId="7C1DC42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1CFB143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3619</w:t>
            </w:r>
          </w:p>
        </w:tc>
        <w:tc>
          <w:tcPr>
            <w:tcW w:w="2410" w:type="dxa"/>
            <w:hideMark/>
          </w:tcPr>
          <w:p w14:paraId="6742CCB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1954</w:t>
            </w:r>
          </w:p>
        </w:tc>
      </w:tr>
      <w:tr w:rsidR="002B5221" w:rsidRPr="002B5221" w14:paraId="17D6CC86" w14:textId="77777777" w:rsidTr="007640B4">
        <w:trPr>
          <w:trHeight w:val="300"/>
        </w:trPr>
        <w:tc>
          <w:tcPr>
            <w:tcW w:w="1200" w:type="dxa"/>
            <w:noWrap/>
            <w:hideMark/>
          </w:tcPr>
          <w:p w14:paraId="7ED5A39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4625</w:t>
            </w:r>
          </w:p>
        </w:tc>
        <w:tc>
          <w:tcPr>
            <w:tcW w:w="2643" w:type="dxa"/>
            <w:hideMark/>
          </w:tcPr>
          <w:p w14:paraId="64F1B36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277CE88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3620</w:t>
            </w:r>
          </w:p>
        </w:tc>
        <w:tc>
          <w:tcPr>
            <w:tcW w:w="2410" w:type="dxa"/>
            <w:hideMark/>
          </w:tcPr>
          <w:p w14:paraId="7DF0BED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1954</w:t>
            </w:r>
          </w:p>
        </w:tc>
      </w:tr>
      <w:tr w:rsidR="002B5221" w:rsidRPr="002B5221" w14:paraId="79F48BEF" w14:textId="77777777" w:rsidTr="007640B4">
        <w:trPr>
          <w:trHeight w:val="300"/>
        </w:trPr>
        <w:tc>
          <w:tcPr>
            <w:tcW w:w="1200" w:type="dxa"/>
            <w:noWrap/>
            <w:hideMark/>
          </w:tcPr>
          <w:p w14:paraId="2670F8F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4626</w:t>
            </w:r>
          </w:p>
        </w:tc>
        <w:tc>
          <w:tcPr>
            <w:tcW w:w="2643" w:type="dxa"/>
            <w:hideMark/>
          </w:tcPr>
          <w:p w14:paraId="570CC04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1F3835E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3621</w:t>
            </w:r>
          </w:p>
        </w:tc>
        <w:tc>
          <w:tcPr>
            <w:tcW w:w="2410" w:type="dxa"/>
            <w:hideMark/>
          </w:tcPr>
          <w:p w14:paraId="4A7808C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1954</w:t>
            </w:r>
          </w:p>
        </w:tc>
      </w:tr>
      <w:tr w:rsidR="002B5221" w:rsidRPr="002B5221" w14:paraId="3F1D885F" w14:textId="77777777" w:rsidTr="007640B4">
        <w:trPr>
          <w:trHeight w:val="300"/>
        </w:trPr>
        <w:tc>
          <w:tcPr>
            <w:tcW w:w="1200" w:type="dxa"/>
            <w:noWrap/>
            <w:hideMark/>
          </w:tcPr>
          <w:p w14:paraId="35A9360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4627</w:t>
            </w:r>
          </w:p>
        </w:tc>
        <w:tc>
          <w:tcPr>
            <w:tcW w:w="2643" w:type="dxa"/>
            <w:hideMark/>
          </w:tcPr>
          <w:p w14:paraId="378A7B1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56A1054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3632</w:t>
            </w:r>
          </w:p>
        </w:tc>
        <w:tc>
          <w:tcPr>
            <w:tcW w:w="2410" w:type="dxa"/>
            <w:hideMark/>
          </w:tcPr>
          <w:p w14:paraId="7A558D6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1954</w:t>
            </w:r>
          </w:p>
        </w:tc>
      </w:tr>
      <w:tr w:rsidR="002B5221" w:rsidRPr="002B5221" w14:paraId="2F7A3AE9" w14:textId="77777777" w:rsidTr="007640B4">
        <w:trPr>
          <w:trHeight w:val="300"/>
        </w:trPr>
        <w:tc>
          <w:tcPr>
            <w:tcW w:w="1200" w:type="dxa"/>
            <w:noWrap/>
            <w:hideMark/>
          </w:tcPr>
          <w:p w14:paraId="6B057EF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4628</w:t>
            </w:r>
          </w:p>
        </w:tc>
        <w:tc>
          <w:tcPr>
            <w:tcW w:w="2643" w:type="dxa"/>
            <w:hideMark/>
          </w:tcPr>
          <w:p w14:paraId="4CE4135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64C682D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3637</w:t>
            </w:r>
          </w:p>
        </w:tc>
        <w:tc>
          <w:tcPr>
            <w:tcW w:w="2410" w:type="dxa"/>
            <w:hideMark/>
          </w:tcPr>
          <w:p w14:paraId="2E9544B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1954</w:t>
            </w:r>
          </w:p>
        </w:tc>
      </w:tr>
      <w:tr w:rsidR="002B5221" w:rsidRPr="002B5221" w14:paraId="11749E2A" w14:textId="77777777" w:rsidTr="007640B4">
        <w:trPr>
          <w:trHeight w:val="300"/>
        </w:trPr>
        <w:tc>
          <w:tcPr>
            <w:tcW w:w="1200" w:type="dxa"/>
            <w:noWrap/>
            <w:hideMark/>
          </w:tcPr>
          <w:p w14:paraId="7F32BDF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4629</w:t>
            </w:r>
          </w:p>
        </w:tc>
        <w:tc>
          <w:tcPr>
            <w:tcW w:w="2643" w:type="dxa"/>
            <w:hideMark/>
          </w:tcPr>
          <w:p w14:paraId="58AF2F0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53AB3E0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3638</w:t>
            </w:r>
          </w:p>
        </w:tc>
        <w:tc>
          <w:tcPr>
            <w:tcW w:w="2410" w:type="dxa"/>
            <w:hideMark/>
          </w:tcPr>
          <w:p w14:paraId="6B78B99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1954</w:t>
            </w:r>
          </w:p>
        </w:tc>
      </w:tr>
      <w:tr w:rsidR="002B5221" w:rsidRPr="002B5221" w14:paraId="2D8FE3ED" w14:textId="77777777" w:rsidTr="007640B4">
        <w:trPr>
          <w:trHeight w:val="300"/>
        </w:trPr>
        <w:tc>
          <w:tcPr>
            <w:tcW w:w="1200" w:type="dxa"/>
            <w:noWrap/>
            <w:hideMark/>
          </w:tcPr>
          <w:p w14:paraId="41E46FA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4630</w:t>
            </w:r>
          </w:p>
        </w:tc>
        <w:tc>
          <w:tcPr>
            <w:tcW w:w="2643" w:type="dxa"/>
            <w:hideMark/>
          </w:tcPr>
          <w:p w14:paraId="739CFF1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68F2D48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3639</w:t>
            </w:r>
          </w:p>
        </w:tc>
        <w:tc>
          <w:tcPr>
            <w:tcW w:w="2410" w:type="dxa"/>
            <w:hideMark/>
          </w:tcPr>
          <w:p w14:paraId="46CFD0F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1954</w:t>
            </w:r>
          </w:p>
        </w:tc>
      </w:tr>
      <w:tr w:rsidR="002B5221" w:rsidRPr="002B5221" w14:paraId="21F6820A" w14:textId="77777777" w:rsidTr="007640B4">
        <w:trPr>
          <w:trHeight w:val="300"/>
        </w:trPr>
        <w:tc>
          <w:tcPr>
            <w:tcW w:w="1200" w:type="dxa"/>
            <w:noWrap/>
            <w:hideMark/>
          </w:tcPr>
          <w:p w14:paraId="0427D94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4631</w:t>
            </w:r>
          </w:p>
        </w:tc>
        <w:tc>
          <w:tcPr>
            <w:tcW w:w="2643" w:type="dxa"/>
            <w:hideMark/>
          </w:tcPr>
          <w:p w14:paraId="07C7855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0C53EAF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3644</w:t>
            </w:r>
          </w:p>
        </w:tc>
        <w:tc>
          <w:tcPr>
            <w:tcW w:w="2410" w:type="dxa"/>
            <w:hideMark/>
          </w:tcPr>
          <w:p w14:paraId="0A6A100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1954</w:t>
            </w:r>
          </w:p>
        </w:tc>
      </w:tr>
      <w:tr w:rsidR="002B5221" w:rsidRPr="002B5221" w14:paraId="461C2170" w14:textId="77777777" w:rsidTr="007640B4">
        <w:trPr>
          <w:trHeight w:val="300"/>
        </w:trPr>
        <w:tc>
          <w:tcPr>
            <w:tcW w:w="1200" w:type="dxa"/>
            <w:noWrap/>
            <w:hideMark/>
          </w:tcPr>
          <w:p w14:paraId="08E77FC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4632</w:t>
            </w:r>
          </w:p>
        </w:tc>
        <w:tc>
          <w:tcPr>
            <w:tcW w:w="2643" w:type="dxa"/>
            <w:hideMark/>
          </w:tcPr>
          <w:p w14:paraId="341D5CA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6577E2A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3647</w:t>
            </w:r>
          </w:p>
        </w:tc>
        <w:tc>
          <w:tcPr>
            <w:tcW w:w="2410" w:type="dxa"/>
            <w:hideMark/>
          </w:tcPr>
          <w:p w14:paraId="433E3FA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1954</w:t>
            </w:r>
          </w:p>
        </w:tc>
      </w:tr>
      <w:tr w:rsidR="002B5221" w:rsidRPr="002B5221" w14:paraId="11E51DBA" w14:textId="77777777" w:rsidTr="007640B4">
        <w:trPr>
          <w:trHeight w:val="300"/>
        </w:trPr>
        <w:tc>
          <w:tcPr>
            <w:tcW w:w="1200" w:type="dxa"/>
            <w:noWrap/>
            <w:hideMark/>
          </w:tcPr>
          <w:p w14:paraId="403B9BA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4633</w:t>
            </w:r>
          </w:p>
        </w:tc>
        <w:tc>
          <w:tcPr>
            <w:tcW w:w="2643" w:type="dxa"/>
            <w:hideMark/>
          </w:tcPr>
          <w:p w14:paraId="49CE567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0BD6F68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3653</w:t>
            </w:r>
          </w:p>
        </w:tc>
        <w:tc>
          <w:tcPr>
            <w:tcW w:w="2410" w:type="dxa"/>
            <w:hideMark/>
          </w:tcPr>
          <w:p w14:paraId="50BD86B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1954</w:t>
            </w:r>
          </w:p>
        </w:tc>
      </w:tr>
      <w:tr w:rsidR="002B5221" w:rsidRPr="002B5221" w14:paraId="385AD8E0" w14:textId="77777777" w:rsidTr="007640B4">
        <w:trPr>
          <w:trHeight w:val="300"/>
        </w:trPr>
        <w:tc>
          <w:tcPr>
            <w:tcW w:w="1200" w:type="dxa"/>
            <w:noWrap/>
            <w:hideMark/>
          </w:tcPr>
          <w:p w14:paraId="1DB231D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4634</w:t>
            </w:r>
          </w:p>
        </w:tc>
        <w:tc>
          <w:tcPr>
            <w:tcW w:w="2643" w:type="dxa"/>
            <w:hideMark/>
          </w:tcPr>
          <w:p w14:paraId="582F446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285FCC7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3687</w:t>
            </w:r>
          </w:p>
        </w:tc>
        <w:tc>
          <w:tcPr>
            <w:tcW w:w="2410" w:type="dxa"/>
            <w:hideMark/>
          </w:tcPr>
          <w:p w14:paraId="7E3452D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1954</w:t>
            </w:r>
          </w:p>
        </w:tc>
      </w:tr>
      <w:tr w:rsidR="002B5221" w:rsidRPr="002B5221" w14:paraId="285C439F" w14:textId="77777777" w:rsidTr="007640B4">
        <w:trPr>
          <w:trHeight w:val="300"/>
        </w:trPr>
        <w:tc>
          <w:tcPr>
            <w:tcW w:w="1200" w:type="dxa"/>
            <w:noWrap/>
            <w:hideMark/>
          </w:tcPr>
          <w:p w14:paraId="103ECA0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4635</w:t>
            </w:r>
          </w:p>
        </w:tc>
        <w:tc>
          <w:tcPr>
            <w:tcW w:w="2643" w:type="dxa"/>
            <w:hideMark/>
          </w:tcPr>
          <w:p w14:paraId="53D9B21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619292C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3688</w:t>
            </w:r>
          </w:p>
        </w:tc>
        <w:tc>
          <w:tcPr>
            <w:tcW w:w="2410" w:type="dxa"/>
            <w:hideMark/>
          </w:tcPr>
          <w:p w14:paraId="4F165F8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1954</w:t>
            </w:r>
          </w:p>
        </w:tc>
      </w:tr>
      <w:tr w:rsidR="002B5221" w:rsidRPr="002B5221" w14:paraId="3D22F8AF" w14:textId="77777777" w:rsidTr="007640B4">
        <w:trPr>
          <w:trHeight w:val="300"/>
        </w:trPr>
        <w:tc>
          <w:tcPr>
            <w:tcW w:w="1200" w:type="dxa"/>
            <w:noWrap/>
            <w:hideMark/>
          </w:tcPr>
          <w:p w14:paraId="769AE25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4636</w:t>
            </w:r>
          </w:p>
        </w:tc>
        <w:tc>
          <w:tcPr>
            <w:tcW w:w="2643" w:type="dxa"/>
            <w:hideMark/>
          </w:tcPr>
          <w:p w14:paraId="2EEAB4B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7D23D3D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3689</w:t>
            </w:r>
          </w:p>
        </w:tc>
        <w:tc>
          <w:tcPr>
            <w:tcW w:w="2410" w:type="dxa"/>
            <w:hideMark/>
          </w:tcPr>
          <w:p w14:paraId="628255D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1954</w:t>
            </w:r>
          </w:p>
        </w:tc>
      </w:tr>
      <w:tr w:rsidR="002B5221" w:rsidRPr="002B5221" w14:paraId="5DCB23D4" w14:textId="77777777" w:rsidTr="007640B4">
        <w:trPr>
          <w:trHeight w:val="300"/>
        </w:trPr>
        <w:tc>
          <w:tcPr>
            <w:tcW w:w="1200" w:type="dxa"/>
            <w:noWrap/>
            <w:hideMark/>
          </w:tcPr>
          <w:p w14:paraId="01AB2F8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4637</w:t>
            </w:r>
          </w:p>
        </w:tc>
        <w:tc>
          <w:tcPr>
            <w:tcW w:w="2643" w:type="dxa"/>
            <w:hideMark/>
          </w:tcPr>
          <w:p w14:paraId="1F4B6C1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2B7DA51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3690</w:t>
            </w:r>
          </w:p>
        </w:tc>
        <w:tc>
          <w:tcPr>
            <w:tcW w:w="2410" w:type="dxa"/>
            <w:hideMark/>
          </w:tcPr>
          <w:p w14:paraId="0E3336D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1954</w:t>
            </w:r>
          </w:p>
        </w:tc>
      </w:tr>
      <w:tr w:rsidR="002B5221" w:rsidRPr="002B5221" w14:paraId="75A2D4FF" w14:textId="77777777" w:rsidTr="007640B4">
        <w:trPr>
          <w:trHeight w:val="300"/>
        </w:trPr>
        <w:tc>
          <w:tcPr>
            <w:tcW w:w="1200" w:type="dxa"/>
            <w:noWrap/>
            <w:hideMark/>
          </w:tcPr>
          <w:p w14:paraId="552A5A6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4638</w:t>
            </w:r>
          </w:p>
        </w:tc>
        <w:tc>
          <w:tcPr>
            <w:tcW w:w="2643" w:type="dxa"/>
            <w:hideMark/>
          </w:tcPr>
          <w:p w14:paraId="54DBDC5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11A0E02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3691</w:t>
            </w:r>
          </w:p>
        </w:tc>
        <w:tc>
          <w:tcPr>
            <w:tcW w:w="2410" w:type="dxa"/>
            <w:hideMark/>
          </w:tcPr>
          <w:p w14:paraId="63C41D3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1954</w:t>
            </w:r>
          </w:p>
        </w:tc>
      </w:tr>
      <w:tr w:rsidR="002B5221" w:rsidRPr="002B5221" w14:paraId="508BCA1C" w14:textId="77777777" w:rsidTr="007640B4">
        <w:trPr>
          <w:trHeight w:val="300"/>
        </w:trPr>
        <w:tc>
          <w:tcPr>
            <w:tcW w:w="1200" w:type="dxa"/>
            <w:noWrap/>
            <w:hideMark/>
          </w:tcPr>
          <w:p w14:paraId="02D2360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4639</w:t>
            </w:r>
          </w:p>
        </w:tc>
        <w:tc>
          <w:tcPr>
            <w:tcW w:w="2643" w:type="dxa"/>
            <w:hideMark/>
          </w:tcPr>
          <w:p w14:paraId="5570242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4A26E18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3692</w:t>
            </w:r>
          </w:p>
        </w:tc>
        <w:tc>
          <w:tcPr>
            <w:tcW w:w="2410" w:type="dxa"/>
            <w:hideMark/>
          </w:tcPr>
          <w:p w14:paraId="50A7CDB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1954</w:t>
            </w:r>
          </w:p>
        </w:tc>
      </w:tr>
      <w:tr w:rsidR="002B5221" w:rsidRPr="002B5221" w14:paraId="247DEE86" w14:textId="77777777" w:rsidTr="007640B4">
        <w:trPr>
          <w:trHeight w:val="300"/>
        </w:trPr>
        <w:tc>
          <w:tcPr>
            <w:tcW w:w="1200" w:type="dxa"/>
            <w:noWrap/>
            <w:hideMark/>
          </w:tcPr>
          <w:p w14:paraId="1DD56BD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4640</w:t>
            </w:r>
          </w:p>
        </w:tc>
        <w:tc>
          <w:tcPr>
            <w:tcW w:w="2643" w:type="dxa"/>
            <w:hideMark/>
          </w:tcPr>
          <w:p w14:paraId="1F96DE8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79E3256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3693</w:t>
            </w:r>
          </w:p>
        </w:tc>
        <w:tc>
          <w:tcPr>
            <w:tcW w:w="2410" w:type="dxa"/>
            <w:hideMark/>
          </w:tcPr>
          <w:p w14:paraId="1A1EA3C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1954</w:t>
            </w:r>
          </w:p>
        </w:tc>
      </w:tr>
      <w:tr w:rsidR="002B5221" w:rsidRPr="002B5221" w14:paraId="1887ED43" w14:textId="77777777" w:rsidTr="007640B4">
        <w:trPr>
          <w:trHeight w:val="300"/>
        </w:trPr>
        <w:tc>
          <w:tcPr>
            <w:tcW w:w="1200" w:type="dxa"/>
            <w:noWrap/>
            <w:hideMark/>
          </w:tcPr>
          <w:p w14:paraId="0E344D5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4641</w:t>
            </w:r>
          </w:p>
        </w:tc>
        <w:tc>
          <w:tcPr>
            <w:tcW w:w="2643" w:type="dxa"/>
            <w:hideMark/>
          </w:tcPr>
          <w:p w14:paraId="0788DBF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286ADA1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3694</w:t>
            </w:r>
          </w:p>
        </w:tc>
        <w:tc>
          <w:tcPr>
            <w:tcW w:w="2410" w:type="dxa"/>
            <w:hideMark/>
          </w:tcPr>
          <w:p w14:paraId="263D4B8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1954</w:t>
            </w:r>
          </w:p>
        </w:tc>
      </w:tr>
      <w:tr w:rsidR="002B5221" w:rsidRPr="002B5221" w14:paraId="438B92B7" w14:textId="77777777" w:rsidTr="007640B4">
        <w:trPr>
          <w:trHeight w:val="300"/>
        </w:trPr>
        <w:tc>
          <w:tcPr>
            <w:tcW w:w="1200" w:type="dxa"/>
            <w:noWrap/>
            <w:hideMark/>
          </w:tcPr>
          <w:p w14:paraId="31A5EE0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4642</w:t>
            </w:r>
          </w:p>
        </w:tc>
        <w:tc>
          <w:tcPr>
            <w:tcW w:w="2643" w:type="dxa"/>
            <w:hideMark/>
          </w:tcPr>
          <w:p w14:paraId="45A9F98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24D5BE1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3697</w:t>
            </w:r>
          </w:p>
        </w:tc>
        <w:tc>
          <w:tcPr>
            <w:tcW w:w="2410" w:type="dxa"/>
            <w:hideMark/>
          </w:tcPr>
          <w:p w14:paraId="36E9D48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1954</w:t>
            </w:r>
          </w:p>
        </w:tc>
      </w:tr>
      <w:tr w:rsidR="002B5221" w:rsidRPr="002B5221" w14:paraId="308EABD9" w14:textId="77777777" w:rsidTr="007640B4">
        <w:trPr>
          <w:trHeight w:val="300"/>
        </w:trPr>
        <w:tc>
          <w:tcPr>
            <w:tcW w:w="1200" w:type="dxa"/>
            <w:noWrap/>
            <w:hideMark/>
          </w:tcPr>
          <w:p w14:paraId="5C88557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4643</w:t>
            </w:r>
          </w:p>
        </w:tc>
        <w:tc>
          <w:tcPr>
            <w:tcW w:w="2643" w:type="dxa"/>
            <w:hideMark/>
          </w:tcPr>
          <w:p w14:paraId="7544828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6050B1B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3699</w:t>
            </w:r>
          </w:p>
        </w:tc>
        <w:tc>
          <w:tcPr>
            <w:tcW w:w="2410" w:type="dxa"/>
            <w:hideMark/>
          </w:tcPr>
          <w:p w14:paraId="12BE7B5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1954</w:t>
            </w:r>
          </w:p>
        </w:tc>
      </w:tr>
      <w:tr w:rsidR="002B5221" w:rsidRPr="002B5221" w14:paraId="5FCBD9D3" w14:textId="77777777" w:rsidTr="007640B4">
        <w:trPr>
          <w:trHeight w:val="300"/>
        </w:trPr>
        <w:tc>
          <w:tcPr>
            <w:tcW w:w="1200" w:type="dxa"/>
            <w:noWrap/>
            <w:hideMark/>
          </w:tcPr>
          <w:p w14:paraId="6C63653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4644</w:t>
            </w:r>
          </w:p>
        </w:tc>
        <w:tc>
          <w:tcPr>
            <w:tcW w:w="2643" w:type="dxa"/>
            <w:hideMark/>
          </w:tcPr>
          <w:p w14:paraId="3C2FEB5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15635C9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3708</w:t>
            </w:r>
          </w:p>
        </w:tc>
        <w:tc>
          <w:tcPr>
            <w:tcW w:w="2410" w:type="dxa"/>
            <w:hideMark/>
          </w:tcPr>
          <w:p w14:paraId="1FE2EDD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1954</w:t>
            </w:r>
          </w:p>
        </w:tc>
      </w:tr>
      <w:tr w:rsidR="002B5221" w:rsidRPr="002B5221" w14:paraId="76CE6EAC" w14:textId="77777777" w:rsidTr="007640B4">
        <w:trPr>
          <w:trHeight w:val="300"/>
        </w:trPr>
        <w:tc>
          <w:tcPr>
            <w:tcW w:w="1200" w:type="dxa"/>
            <w:noWrap/>
            <w:hideMark/>
          </w:tcPr>
          <w:p w14:paraId="2A7069B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4645</w:t>
            </w:r>
          </w:p>
        </w:tc>
        <w:tc>
          <w:tcPr>
            <w:tcW w:w="2643" w:type="dxa"/>
            <w:hideMark/>
          </w:tcPr>
          <w:p w14:paraId="35955BB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3DEB5B9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3709</w:t>
            </w:r>
          </w:p>
        </w:tc>
        <w:tc>
          <w:tcPr>
            <w:tcW w:w="2410" w:type="dxa"/>
            <w:hideMark/>
          </w:tcPr>
          <w:p w14:paraId="09254B8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1954</w:t>
            </w:r>
          </w:p>
        </w:tc>
      </w:tr>
      <w:tr w:rsidR="002B5221" w:rsidRPr="002B5221" w14:paraId="67E32A72" w14:textId="77777777" w:rsidTr="007640B4">
        <w:trPr>
          <w:trHeight w:val="300"/>
        </w:trPr>
        <w:tc>
          <w:tcPr>
            <w:tcW w:w="1200" w:type="dxa"/>
            <w:noWrap/>
            <w:hideMark/>
          </w:tcPr>
          <w:p w14:paraId="6878C26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4646</w:t>
            </w:r>
          </w:p>
        </w:tc>
        <w:tc>
          <w:tcPr>
            <w:tcW w:w="2643" w:type="dxa"/>
            <w:hideMark/>
          </w:tcPr>
          <w:p w14:paraId="7BC5F3D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7428F29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3724</w:t>
            </w:r>
          </w:p>
        </w:tc>
        <w:tc>
          <w:tcPr>
            <w:tcW w:w="2410" w:type="dxa"/>
            <w:hideMark/>
          </w:tcPr>
          <w:p w14:paraId="61F0A47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1954</w:t>
            </w:r>
          </w:p>
        </w:tc>
      </w:tr>
      <w:tr w:rsidR="002B5221" w:rsidRPr="002B5221" w14:paraId="2CD853C2" w14:textId="77777777" w:rsidTr="007640B4">
        <w:trPr>
          <w:trHeight w:val="300"/>
        </w:trPr>
        <w:tc>
          <w:tcPr>
            <w:tcW w:w="1200" w:type="dxa"/>
            <w:noWrap/>
            <w:hideMark/>
          </w:tcPr>
          <w:p w14:paraId="10E04BD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4647</w:t>
            </w:r>
          </w:p>
        </w:tc>
        <w:tc>
          <w:tcPr>
            <w:tcW w:w="2643" w:type="dxa"/>
            <w:hideMark/>
          </w:tcPr>
          <w:p w14:paraId="07CACE6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0A5C0D1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3729</w:t>
            </w:r>
          </w:p>
        </w:tc>
        <w:tc>
          <w:tcPr>
            <w:tcW w:w="2410" w:type="dxa"/>
            <w:hideMark/>
          </w:tcPr>
          <w:p w14:paraId="086F31D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1954</w:t>
            </w:r>
          </w:p>
        </w:tc>
      </w:tr>
      <w:tr w:rsidR="002B5221" w:rsidRPr="002B5221" w14:paraId="4D9EA27F" w14:textId="77777777" w:rsidTr="007640B4">
        <w:trPr>
          <w:trHeight w:val="300"/>
        </w:trPr>
        <w:tc>
          <w:tcPr>
            <w:tcW w:w="1200" w:type="dxa"/>
            <w:noWrap/>
            <w:hideMark/>
          </w:tcPr>
          <w:p w14:paraId="021211F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4648</w:t>
            </w:r>
          </w:p>
        </w:tc>
        <w:tc>
          <w:tcPr>
            <w:tcW w:w="2643" w:type="dxa"/>
            <w:hideMark/>
          </w:tcPr>
          <w:p w14:paraId="0A481E6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0BC4127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3734</w:t>
            </w:r>
          </w:p>
        </w:tc>
        <w:tc>
          <w:tcPr>
            <w:tcW w:w="2410" w:type="dxa"/>
            <w:hideMark/>
          </w:tcPr>
          <w:p w14:paraId="7C04578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1954</w:t>
            </w:r>
          </w:p>
        </w:tc>
      </w:tr>
      <w:tr w:rsidR="002B5221" w:rsidRPr="002B5221" w14:paraId="7325445C" w14:textId="77777777" w:rsidTr="007640B4">
        <w:trPr>
          <w:trHeight w:val="300"/>
        </w:trPr>
        <w:tc>
          <w:tcPr>
            <w:tcW w:w="1200" w:type="dxa"/>
            <w:noWrap/>
            <w:hideMark/>
          </w:tcPr>
          <w:p w14:paraId="59CCCDF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4649</w:t>
            </w:r>
          </w:p>
        </w:tc>
        <w:tc>
          <w:tcPr>
            <w:tcW w:w="2643" w:type="dxa"/>
            <w:hideMark/>
          </w:tcPr>
          <w:p w14:paraId="2106187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01E4FBE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3740</w:t>
            </w:r>
          </w:p>
        </w:tc>
        <w:tc>
          <w:tcPr>
            <w:tcW w:w="2410" w:type="dxa"/>
            <w:hideMark/>
          </w:tcPr>
          <w:p w14:paraId="48A1682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1954</w:t>
            </w:r>
          </w:p>
        </w:tc>
      </w:tr>
      <w:tr w:rsidR="002B5221" w:rsidRPr="002B5221" w14:paraId="52754038" w14:textId="77777777" w:rsidTr="007640B4">
        <w:trPr>
          <w:trHeight w:val="300"/>
        </w:trPr>
        <w:tc>
          <w:tcPr>
            <w:tcW w:w="1200" w:type="dxa"/>
            <w:noWrap/>
            <w:hideMark/>
          </w:tcPr>
          <w:p w14:paraId="77BC63F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4650</w:t>
            </w:r>
          </w:p>
        </w:tc>
        <w:tc>
          <w:tcPr>
            <w:tcW w:w="2643" w:type="dxa"/>
            <w:hideMark/>
          </w:tcPr>
          <w:p w14:paraId="1155211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09E3B8D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3741</w:t>
            </w:r>
          </w:p>
        </w:tc>
        <w:tc>
          <w:tcPr>
            <w:tcW w:w="2410" w:type="dxa"/>
            <w:hideMark/>
          </w:tcPr>
          <w:p w14:paraId="0036D42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1954</w:t>
            </w:r>
          </w:p>
        </w:tc>
      </w:tr>
      <w:tr w:rsidR="002B5221" w:rsidRPr="002B5221" w14:paraId="30EAA4C1" w14:textId="77777777" w:rsidTr="007640B4">
        <w:trPr>
          <w:trHeight w:val="300"/>
        </w:trPr>
        <w:tc>
          <w:tcPr>
            <w:tcW w:w="1200" w:type="dxa"/>
            <w:noWrap/>
            <w:hideMark/>
          </w:tcPr>
          <w:p w14:paraId="772D87B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4651</w:t>
            </w:r>
          </w:p>
        </w:tc>
        <w:tc>
          <w:tcPr>
            <w:tcW w:w="2643" w:type="dxa"/>
            <w:hideMark/>
          </w:tcPr>
          <w:p w14:paraId="28BBC0B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45DCC22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3743</w:t>
            </w:r>
          </w:p>
        </w:tc>
        <w:tc>
          <w:tcPr>
            <w:tcW w:w="2410" w:type="dxa"/>
            <w:hideMark/>
          </w:tcPr>
          <w:p w14:paraId="41107F2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1954</w:t>
            </w:r>
          </w:p>
        </w:tc>
      </w:tr>
      <w:tr w:rsidR="002B5221" w:rsidRPr="002B5221" w14:paraId="434C501C" w14:textId="77777777" w:rsidTr="007640B4">
        <w:trPr>
          <w:trHeight w:val="300"/>
        </w:trPr>
        <w:tc>
          <w:tcPr>
            <w:tcW w:w="1200" w:type="dxa"/>
            <w:noWrap/>
            <w:hideMark/>
          </w:tcPr>
          <w:p w14:paraId="34BF52A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4652</w:t>
            </w:r>
          </w:p>
        </w:tc>
        <w:tc>
          <w:tcPr>
            <w:tcW w:w="2643" w:type="dxa"/>
            <w:hideMark/>
          </w:tcPr>
          <w:p w14:paraId="2AD3E3D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1DD9320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3745</w:t>
            </w:r>
          </w:p>
        </w:tc>
        <w:tc>
          <w:tcPr>
            <w:tcW w:w="2410" w:type="dxa"/>
            <w:hideMark/>
          </w:tcPr>
          <w:p w14:paraId="306239B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1954</w:t>
            </w:r>
          </w:p>
        </w:tc>
      </w:tr>
      <w:tr w:rsidR="002B5221" w:rsidRPr="002B5221" w14:paraId="1F29A6B4" w14:textId="77777777" w:rsidTr="007640B4">
        <w:trPr>
          <w:trHeight w:val="300"/>
        </w:trPr>
        <w:tc>
          <w:tcPr>
            <w:tcW w:w="1200" w:type="dxa"/>
            <w:noWrap/>
            <w:hideMark/>
          </w:tcPr>
          <w:p w14:paraId="61AA11F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4653</w:t>
            </w:r>
          </w:p>
        </w:tc>
        <w:tc>
          <w:tcPr>
            <w:tcW w:w="2643" w:type="dxa"/>
            <w:hideMark/>
          </w:tcPr>
          <w:p w14:paraId="5480421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577454E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3746</w:t>
            </w:r>
          </w:p>
        </w:tc>
        <w:tc>
          <w:tcPr>
            <w:tcW w:w="2410" w:type="dxa"/>
            <w:hideMark/>
          </w:tcPr>
          <w:p w14:paraId="24E9247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1954</w:t>
            </w:r>
          </w:p>
        </w:tc>
      </w:tr>
      <w:tr w:rsidR="002B5221" w:rsidRPr="002B5221" w14:paraId="7B29822C" w14:textId="77777777" w:rsidTr="007640B4">
        <w:trPr>
          <w:trHeight w:val="300"/>
        </w:trPr>
        <w:tc>
          <w:tcPr>
            <w:tcW w:w="1200" w:type="dxa"/>
            <w:noWrap/>
            <w:hideMark/>
          </w:tcPr>
          <w:p w14:paraId="1BED125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4654</w:t>
            </w:r>
          </w:p>
        </w:tc>
        <w:tc>
          <w:tcPr>
            <w:tcW w:w="2643" w:type="dxa"/>
            <w:hideMark/>
          </w:tcPr>
          <w:p w14:paraId="70E49FD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0DD4E2F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3747</w:t>
            </w:r>
          </w:p>
        </w:tc>
        <w:tc>
          <w:tcPr>
            <w:tcW w:w="2410" w:type="dxa"/>
            <w:hideMark/>
          </w:tcPr>
          <w:p w14:paraId="3B13A18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1954</w:t>
            </w:r>
          </w:p>
        </w:tc>
      </w:tr>
      <w:tr w:rsidR="002B5221" w:rsidRPr="002B5221" w14:paraId="3677ECB0" w14:textId="77777777" w:rsidTr="007640B4">
        <w:trPr>
          <w:trHeight w:val="300"/>
        </w:trPr>
        <w:tc>
          <w:tcPr>
            <w:tcW w:w="1200" w:type="dxa"/>
            <w:noWrap/>
            <w:hideMark/>
          </w:tcPr>
          <w:p w14:paraId="0273DE0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4655</w:t>
            </w:r>
          </w:p>
        </w:tc>
        <w:tc>
          <w:tcPr>
            <w:tcW w:w="2643" w:type="dxa"/>
            <w:hideMark/>
          </w:tcPr>
          <w:p w14:paraId="321978C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163A3F2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3748</w:t>
            </w:r>
          </w:p>
        </w:tc>
        <w:tc>
          <w:tcPr>
            <w:tcW w:w="2410" w:type="dxa"/>
            <w:hideMark/>
          </w:tcPr>
          <w:p w14:paraId="5395D77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1954</w:t>
            </w:r>
          </w:p>
        </w:tc>
      </w:tr>
      <w:tr w:rsidR="002B5221" w:rsidRPr="002B5221" w14:paraId="556FFE71" w14:textId="77777777" w:rsidTr="007640B4">
        <w:trPr>
          <w:trHeight w:val="300"/>
        </w:trPr>
        <w:tc>
          <w:tcPr>
            <w:tcW w:w="1200" w:type="dxa"/>
            <w:noWrap/>
            <w:hideMark/>
          </w:tcPr>
          <w:p w14:paraId="31BFEA7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4656</w:t>
            </w:r>
          </w:p>
        </w:tc>
        <w:tc>
          <w:tcPr>
            <w:tcW w:w="2643" w:type="dxa"/>
            <w:hideMark/>
          </w:tcPr>
          <w:p w14:paraId="2A92987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54F0FBA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3749</w:t>
            </w:r>
          </w:p>
        </w:tc>
        <w:tc>
          <w:tcPr>
            <w:tcW w:w="2410" w:type="dxa"/>
            <w:hideMark/>
          </w:tcPr>
          <w:p w14:paraId="3BF231D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1954</w:t>
            </w:r>
          </w:p>
        </w:tc>
      </w:tr>
      <w:tr w:rsidR="002B5221" w:rsidRPr="002B5221" w14:paraId="7FEEE30E" w14:textId="77777777" w:rsidTr="007640B4">
        <w:trPr>
          <w:trHeight w:val="300"/>
        </w:trPr>
        <w:tc>
          <w:tcPr>
            <w:tcW w:w="1200" w:type="dxa"/>
            <w:noWrap/>
            <w:hideMark/>
          </w:tcPr>
          <w:p w14:paraId="44812B5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4657</w:t>
            </w:r>
          </w:p>
        </w:tc>
        <w:tc>
          <w:tcPr>
            <w:tcW w:w="2643" w:type="dxa"/>
            <w:hideMark/>
          </w:tcPr>
          <w:p w14:paraId="2A69615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27C8C05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3750</w:t>
            </w:r>
          </w:p>
        </w:tc>
        <w:tc>
          <w:tcPr>
            <w:tcW w:w="2410" w:type="dxa"/>
            <w:hideMark/>
          </w:tcPr>
          <w:p w14:paraId="5B87B31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1954</w:t>
            </w:r>
          </w:p>
        </w:tc>
      </w:tr>
      <w:tr w:rsidR="002B5221" w:rsidRPr="002B5221" w14:paraId="15A21F11" w14:textId="77777777" w:rsidTr="007640B4">
        <w:trPr>
          <w:trHeight w:val="300"/>
        </w:trPr>
        <w:tc>
          <w:tcPr>
            <w:tcW w:w="1200" w:type="dxa"/>
            <w:noWrap/>
            <w:hideMark/>
          </w:tcPr>
          <w:p w14:paraId="0A897E8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4658</w:t>
            </w:r>
          </w:p>
        </w:tc>
        <w:tc>
          <w:tcPr>
            <w:tcW w:w="2643" w:type="dxa"/>
            <w:hideMark/>
          </w:tcPr>
          <w:p w14:paraId="57C7F75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2D6930A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3751</w:t>
            </w:r>
          </w:p>
        </w:tc>
        <w:tc>
          <w:tcPr>
            <w:tcW w:w="2410" w:type="dxa"/>
            <w:hideMark/>
          </w:tcPr>
          <w:p w14:paraId="377B70C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1954</w:t>
            </w:r>
          </w:p>
        </w:tc>
      </w:tr>
      <w:tr w:rsidR="002B5221" w:rsidRPr="002B5221" w14:paraId="63E137BB" w14:textId="77777777" w:rsidTr="007640B4">
        <w:trPr>
          <w:trHeight w:val="300"/>
        </w:trPr>
        <w:tc>
          <w:tcPr>
            <w:tcW w:w="1200" w:type="dxa"/>
            <w:noWrap/>
            <w:hideMark/>
          </w:tcPr>
          <w:p w14:paraId="078E9F6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4659</w:t>
            </w:r>
          </w:p>
        </w:tc>
        <w:tc>
          <w:tcPr>
            <w:tcW w:w="2643" w:type="dxa"/>
            <w:hideMark/>
          </w:tcPr>
          <w:p w14:paraId="0586E0A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2266430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 xml:space="preserve">2281bis </w:t>
            </w:r>
          </w:p>
        </w:tc>
        <w:tc>
          <w:tcPr>
            <w:tcW w:w="2410" w:type="dxa"/>
            <w:hideMark/>
          </w:tcPr>
          <w:p w14:paraId="48258EB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1954</w:t>
            </w:r>
          </w:p>
        </w:tc>
      </w:tr>
      <w:tr w:rsidR="002B5221" w:rsidRPr="002B5221" w14:paraId="0F66FEC8" w14:textId="77777777" w:rsidTr="007640B4">
        <w:trPr>
          <w:trHeight w:val="300"/>
        </w:trPr>
        <w:tc>
          <w:tcPr>
            <w:tcW w:w="1200" w:type="dxa"/>
            <w:noWrap/>
            <w:hideMark/>
          </w:tcPr>
          <w:p w14:paraId="5223E9A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4660</w:t>
            </w:r>
          </w:p>
        </w:tc>
        <w:tc>
          <w:tcPr>
            <w:tcW w:w="2643" w:type="dxa"/>
            <w:hideMark/>
          </w:tcPr>
          <w:p w14:paraId="46C8B5D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1CF5D09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47</w:t>
            </w:r>
          </w:p>
        </w:tc>
        <w:tc>
          <w:tcPr>
            <w:tcW w:w="2410" w:type="dxa"/>
            <w:hideMark/>
          </w:tcPr>
          <w:p w14:paraId="1D4F89D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1955</w:t>
            </w:r>
          </w:p>
        </w:tc>
      </w:tr>
      <w:tr w:rsidR="002B5221" w:rsidRPr="002B5221" w14:paraId="046689D6" w14:textId="77777777" w:rsidTr="007640B4">
        <w:trPr>
          <w:trHeight w:val="300"/>
        </w:trPr>
        <w:tc>
          <w:tcPr>
            <w:tcW w:w="1200" w:type="dxa"/>
            <w:noWrap/>
            <w:hideMark/>
          </w:tcPr>
          <w:p w14:paraId="7D48E8B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4661</w:t>
            </w:r>
          </w:p>
        </w:tc>
        <w:tc>
          <w:tcPr>
            <w:tcW w:w="2643" w:type="dxa"/>
            <w:hideMark/>
          </w:tcPr>
          <w:p w14:paraId="7113A45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1993A55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49</w:t>
            </w:r>
          </w:p>
        </w:tc>
        <w:tc>
          <w:tcPr>
            <w:tcW w:w="2410" w:type="dxa"/>
            <w:hideMark/>
          </w:tcPr>
          <w:p w14:paraId="503B0CC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1955</w:t>
            </w:r>
          </w:p>
        </w:tc>
      </w:tr>
      <w:tr w:rsidR="002B5221" w:rsidRPr="002B5221" w14:paraId="125FBB67" w14:textId="77777777" w:rsidTr="007640B4">
        <w:trPr>
          <w:trHeight w:val="300"/>
        </w:trPr>
        <w:tc>
          <w:tcPr>
            <w:tcW w:w="1200" w:type="dxa"/>
            <w:noWrap/>
            <w:hideMark/>
          </w:tcPr>
          <w:p w14:paraId="6CC2922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4662</w:t>
            </w:r>
          </w:p>
        </w:tc>
        <w:tc>
          <w:tcPr>
            <w:tcW w:w="2643" w:type="dxa"/>
            <w:hideMark/>
          </w:tcPr>
          <w:p w14:paraId="7F6E0A4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3B8E434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57</w:t>
            </w:r>
          </w:p>
        </w:tc>
        <w:tc>
          <w:tcPr>
            <w:tcW w:w="2410" w:type="dxa"/>
            <w:hideMark/>
          </w:tcPr>
          <w:p w14:paraId="5BB6E44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1955</w:t>
            </w:r>
          </w:p>
        </w:tc>
      </w:tr>
      <w:tr w:rsidR="002B5221" w:rsidRPr="002B5221" w14:paraId="31AC7CB8" w14:textId="77777777" w:rsidTr="007640B4">
        <w:trPr>
          <w:trHeight w:val="300"/>
        </w:trPr>
        <w:tc>
          <w:tcPr>
            <w:tcW w:w="1200" w:type="dxa"/>
            <w:noWrap/>
            <w:hideMark/>
          </w:tcPr>
          <w:p w14:paraId="7DA528D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4663</w:t>
            </w:r>
          </w:p>
        </w:tc>
        <w:tc>
          <w:tcPr>
            <w:tcW w:w="2643" w:type="dxa"/>
            <w:hideMark/>
          </w:tcPr>
          <w:p w14:paraId="441BE84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7DAB3D3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59</w:t>
            </w:r>
          </w:p>
        </w:tc>
        <w:tc>
          <w:tcPr>
            <w:tcW w:w="2410" w:type="dxa"/>
            <w:hideMark/>
          </w:tcPr>
          <w:p w14:paraId="2D585B1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1955</w:t>
            </w:r>
          </w:p>
        </w:tc>
      </w:tr>
      <w:tr w:rsidR="002B5221" w:rsidRPr="002B5221" w14:paraId="2575F8DC" w14:textId="77777777" w:rsidTr="007640B4">
        <w:trPr>
          <w:trHeight w:val="300"/>
        </w:trPr>
        <w:tc>
          <w:tcPr>
            <w:tcW w:w="1200" w:type="dxa"/>
            <w:noWrap/>
            <w:hideMark/>
          </w:tcPr>
          <w:p w14:paraId="41396B1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4664</w:t>
            </w:r>
          </w:p>
        </w:tc>
        <w:tc>
          <w:tcPr>
            <w:tcW w:w="2643" w:type="dxa"/>
            <w:hideMark/>
          </w:tcPr>
          <w:p w14:paraId="52CF5AA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77D5A31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79</w:t>
            </w:r>
          </w:p>
        </w:tc>
        <w:tc>
          <w:tcPr>
            <w:tcW w:w="2410" w:type="dxa"/>
            <w:hideMark/>
          </w:tcPr>
          <w:p w14:paraId="59DD9A5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1955</w:t>
            </w:r>
          </w:p>
        </w:tc>
      </w:tr>
      <w:tr w:rsidR="002B5221" w:rsidRPr="002B5221" w14:paraId="3E99DAFC" w14:textId="77777777" w:rsidTr="007640B4">
        <w:trPr>
          <w:trHeight w:val="300"/>
        </w:trPr>
        <w:tc>
          <w:tcPr>
            <w:tcW w:w="1200" w:type="dxa"/>
            <w:noWrap/>
            <w:hideMark/>
          </w:tcPr>
          <w:p w14:paraId="39D8C4D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4665</w:t>
            </w:r>
          </w:p>
        </w:tc>
        <w:tc>
          <w:tcPr>
            <w:tcW w:w="2643" w:type="dxa"/>
            <w:hideMark/>
          </w:tcPr>
          <w:p w14:paraId="4C038F4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3F9C21E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131</w:t>
            </w:r>
          </w:p>
        </w:tc>
        <w:tc>
          <w:tcPr>
            <w:tcW w:w="2410" w:type="dxa"/>
            <w:hideMark/>
          </w:tcPr>
          <w:p w14:paraId="63CCB07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1955</w:t>
            </w:r>
          </w:p>
        </w:tc>
      </w:tr>
      <w:tr w:rsidR="002B5221" w:rsidRPr="002B5221" w14:paraId="722C7A83" w14:textId="77777777" w:rsidTr="007640B4">
        <w:trPr>
          <w:trHeight w:val="300"/>
        </w:trPr>
        <w:tc>
          <w:tcPr>
            <w:tcW w:w="1200" w:type="dxa"/>
            <w:noWrap/>
            <w:hideMark/>
          </w:tcPr>
          <w:p w14:paraId="2F72B9A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4666</w:t>
            </w:r>
          </w:p>
        </w:tc>
        <w:tc>
          <w:tcPr>
            <w:tcW w:w="2643" w:type="dxa"/>
            <w:hideMark/>
          </w:tcPr>
          <w:p w14:paraId="5F49402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182E845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154</w:t>
            </w:r>
          </w:p>
        </w:tc>
        <w:tc>
          <w:tcPr>
            <w:tcW w:w="2410" w:type="dxa"/>
            <w:hideMark/>
          </w:tcPr>
          <w:p w14:paraId="4B96C5B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1955</w:t>
            </w:r>
          </w:p>
        </w:tc>
      </w:tr>
      <w:tr w:rsidR="002B5221" w:rsidRPr="002B5221" w14:paraId="63D3BE25" w14:textId="77777777" w:rsidTr="007640B4">
        <w:trPr>
          <w:trHeight w:val="300"/>
        </w:trPr>
        <w:tc>
          <w:tcPr>
            <w:tcW w:w="1200" w:type="dxa"/>
            <w:noWrap/>
            <w:hideMark/>
          </w:tcPr>
          <w:p w14:paraId="2F64DCC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4667</w:t>
            </w:r>
          </w:p>
        </w:tc>
        <w:tc>
          <w:tcPr>
            <w:tcW w:w="2643" w:type="dxa"/>
            <w:hideMark/>
          </w:tcPr>
          <w:p w14:paraId="4B770C1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3118D9D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158</w:t>
            </w:r>
          </w:p>
        </w:tc>
        <w:tc>
          <w:tcPr>
            <w:tcW w:w="2410" w:type="dxa"/>
            <w:hideMark/>
          </w:tcPr>
          <w:p w14:paraId="2169685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1955</w:t>
            </w:r>
          </w:p>
        </w:tc>
      </w:tr>
      <w:tr w:rsidR="002B5221" w:rsidRPr="002B5221" w14:paraId="478CB0D9" w14:textId="77777777" w:rsidTr="007640B4">
        <w:trPr>
          <w:trHeight w:val="300"/>
        </w:trPr>
        <w:tc>
          <w:tcPr>
            <w:tcW w:w="1200" w:type="dxa"/>
            <w:noWrap/>
            <w:hideMark/>
          </w:tcPr>
          <w:p w14:paraId="4D327FA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4668</w:t>
            </w:r>
          </w:p>
        </w:tc>
        <w:tc>
          <w:tcPr>
            <w:tcW w:w="2643" w:type="dxa"/>
            <w:hideMark/>
          </w:tcPr>
          <w:p w14:paraId="255857A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492772A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176</w:t>
            </w:r>
          </w:p>
        </w:tc>
        <w:tc>
          <w:tcPr>
            <w:tcW w:w="2410" w:type="dxa"/>
            <w:hideMark/>
          </w:tcPr>
          <w:p w14:paraId="0966CB2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1955</w:t>
            </w:r>
          </w:p>
        </w:tc>
      </w:tr>
      <w:tr w:rsidR="002B5221" w:rsidRPr="002B5221" w14:paraId="71572208" w14:textId="77777777" w:rsidTr="007640B4">
        <w:trPr>
          <w:trHeight w:val="300"/>
        </w:trPr>
        <w:tc>
          <w:tcPr>
            <w:tcW w:w="1200" w:type="dxa"/>
            <w:noWrap/>
            <w:hideMark/>
          </w:tcPr>
          <w:p w14:paraId="7B693D3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lastRenderedPageBreak/>
              <w:t>4669</w:t>
            </w:r>
          </w:p>
        </w:tc>
        <w:tc>
          <w:tcPr>
            <w:tcW w:w="2643" w:type="dxa"/>
            <w:hideMark/>
          </w:tcPr>
          <w:p w14:paraId="0F5E2C4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2AD5ED7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197</w:t>
            </w:r>
          </w:p>
        </w:tc>
        <w:tc>
          <w:tcPr>
            <w:tcW w:w="2410" w:type="dxa"/>
            <w:hideMark/>
          </w:tcPr>
          <w:p w14:paraId="6C04059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1955</w:t>
            </w:r>
          </w:p>
        </w:tc>
      </w:tr>
      <w:tr w:rsidR="002B5221" w:rsidRPr="002B5221" w14:paraId="57939862" w14:textId="77777777" w:rsidTr="007640B4">
        <w:trPr>
          <w:trHeight w:val="300"/>
        </w:trPr>
        <w:tc>
          <w:tcPr>
            <w:tcW w:w="1200" w:type="dxa"/>
            <w:noWrap/>
            <w:hideMark/>
          </w:tcPr>
          <w:p w14:paraId="36C1855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4670</w:t>
            </w:r>
          </w:p>
        </w:tc>
        <w:tc>
          <w:tcPr>
            <w:tcW w:w="2643" w:type="dxa"/>
            <w:hideMark/>
          </w:tcPr>
          <w:p w14:paraId="39244A5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4045DF1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211</w:t>
            </w:r>
          </w:p>
        </w:tc>
        <w:tc>
          <w:tcPr>
            <w:tcW w:w="2410" w:type="dxa"/>
            <w:hideMark/>
          </w:tcPr>
          <w:p w14:paraId="538CB1F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1955</w:t>
            </w:r>
          </w:p>
        </w:tc>
      </w:tr>
      <w:tr w:rsidR="002B5221" w:rsidRPr="002B5221" w14:paraId="7EAEAFB3" w14:textId="77777777" w:rsidTr="007640B4">
        <w:trPr>
          <w:trHeight w:val="300"/>
        </w:trPr>
        <w:tc>
          <w:tcPr>
            <w:tcW w:w="1200" w:type="dxa"/>
            <w:noWrap/>
            <w:hideMark/>
          </w:tcPr>
          <w:p w14:paraId="5449D10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4671</w:t>
            </w:r>
          </w:p>
        </w:tc>
        <w:tc>
          <w:tcPr>
            <w:tcW w:w="2643" w:type="dxa"/>
            <w:hideMark/>
          </w:tcPr>
          <w:p w14:paraId="2EE4C2D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1912E4D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212</w:t>
            </w:r>
          </w:p>
        </w:tc>
        <w:tc>
          <w:tcPr>
            <w:tcW w:w="2410" w:type="dxa"/>
            <w:hideMark/>
          </w:tcPr>
          <w:p w14:paraId="04E274F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1955</w:t>
            </w:r>
          </w:p>
        </w:tc>
      </w:tr>
      <w:tr w:rsidR="002B5221" w:rsidRPr="002B5221" w14:paraId="57C6A424" w14:textId="77777777" w:rsidTr="007640B4">
        <w:trPr>
          <w:trHeight w:val="300"/>
        </w:trPr>
        <w:tc>
          <w:tcPr>
            <w:tcW w:w="1200" w:type="dxa"/>
            <w:noWrap/>
            <w:hideMark/>
          </w:tcPr>
          <w:p w14:paraId="0E97632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4672</w:t>
            </w:r>
          </w:p>
        </w:tc>
        <w:tc>
          <w:tcPr>
            <w:tcW w:w="2643" w:type="dxa"/>
            <w:hideMark/>
          </w:tcPr>
          <w:p w14:paraId="60C3DC8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54F12A6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213</w:t>
            </w:r>
          </w:p>
        </w:tc>
        <w:tc>
          <w:tcPr>
            <w:tcW w:w="2410" w:type="dxa"/>
            <w:hideMark/>
          </w:tcPr>
          <w:p w14:paraId="42F54E3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1955</w:t>
            </w:r>
          </w:p>
        </w:tc>
      </w:tr>
      <w:tr w:rsidR="002B5221" w:rsidRPr="002B5221" w14:paraId="359A275F" w14:textId="77777777" w:rsidTr="007640B4">
        <w:trPr>
          <w:trHeight w:val="300"/>
        </w:trPr>
        <w:tc>
          <w:tcPr>
            <w:tcW w:w="1200" w:type="dxa"/>
            <w:noWrap/>
            <w:hideMark/>
          </w:tcPr>
          <w:p w14:paraId="7A93E53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4673</w:t>
            </w:r>
          </w:p>
        </w:tc>
        <w:tc>
          <w:tcPr>
            <w:tcW w:w="2643" w:type="dxa"/>
            <w:hideMark/>
          </w:tcPr>
          <w:p w14:paraId="16CCB37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460E93D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214</w:t>
            </w:r>
          </w:p>
        </w:tc>
        <w:tc>
          <w:tcPr>
            <w:tcW w:w="2410" w:type="dxa"/>
            <w:hideMark/>
          </w:tcPr>
          <w:p w14:paraId="384B236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1955</w:t>
            </w:r>
          </w:p>
        </w:tc>
      </w:tr>
      <w:tr w:rsidR="002B5221" w:rsidRPr="002B5221" w14:paraId="12C86108" w14:textId="77777777" w:rsidTr="007640B4">
        <w:trPr>
          <w:trHeight w:val="300"/>
        </w:trPr>
        <w:tc>
          <w:tcPr>
            <w:tcW w:w="1200" w:type="dxa"/>
            <w:noWrap/>
            <w:hideMark/>
          </w:tcPr>
          <w:p w14:paraId="75E5322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4674</w:t>
            </w:r>
          </w:p>
        </w:tc>
        <w:tc>
          <w:tcPr>
            <w:tcW w:w="2643" w:type="dxa"/>
            <w:hideMark/>
          </w:tcPr>
          <w:p w14:paraId="74C1659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3A6456C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217</w:t>
            </w:r>
          </w:p>
        </w:tc>
        <w:tc>
          <w:tcPr>
            <w:tcW w:w="2410" w:type="dxa"/>
            <w:hideMark/>
          </w:tcPr>
          <w:p w14:paraId="3663192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1955</w:t>
            </w:r>
          </w:p>
        </w:tc>
      </w:tr>
      <w:tr w:rsidR="002B5221" w:rsidRPr="002B5221" w14:paraId="1113F632" w14:textId="77777777" w:rsidTr="007640B4">
        <w:trPr>
          <w:trHeight w:val="300"/>
        </w:trPr>
        <w:tc>
          <w:tcPr>
            <w:tcW w:w="1200" w:type="dxa"/>
            <w:noWrap/>
            <w:hideMark/>
          </w:tcPr>
          <w:p w14:paraId="2C3F396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4675</w:t>
            </w:r>
          </w:p>
        </w:tc>
        <w:tc>
          <w:tcPr>
            <w:tcW w:w="2643" w:type="dxa"/>
            <w:hideMark/>
          </w:tcPr>
          <w:p w14:paraId="108A524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25824AA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218</w:t>
            </w:r>
          </w:p>
        </w:tc>
        <w:tc>
          <w:tcPr>
            <w:tcW w:w="2410" w:type="dxa"/>
            <w:hideMark/>
          </w:tcPr>
          <w:p w14:paraId="1277982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1955</w:t>
            </w:r>
          </w:p>
        </w:tc>
      </w:tr>
      <w:tr w:rsidR="002B5221" w:rsidRPr="002B5221" w14:paraId="55179F4C" w14:textId="77777777" w:rsidTr="007640B4">
        <w:trPr>
          <w:trHeight w:val="300"/>
        </w:trPr>
        <w:tc>
          <w:tcPr>
            <w:tcW w:w="1200" w:type="dxa"/>
            <w:noWrap/>
            <w:hideMark/>
          </w:tcPr>
          <w:p w14:paraId="45D8853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4676</w:t>
            </w:r>
          </w:p>
        </w:tc>
        <w:tc>
          <w:tcPr>
            <w:tcW w:w="2643" w:type="dxa"/>
            <w:hideMark/>
          </w:tcPr>
          <w:p w14:paraId="1E7BCA3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0E09E9D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330</w:t>
            </w:r>
          </w:p>
        </w:tc>
        <w:tc>
          <w:tcPr>
            <w:tcW w:w="2410" w:type="dxa"/>
            <w:hideMark/>
          </w:tcPr>
          <w:p w14:paraId="2D5C9D9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1955</w:t>
            </w:r>
          </w:p>
        </w:tc>
      </w:tr>
      <w:tr w:rsidR="002B5221" w:rsidRPr="002B5221" w14:paraId="50DCB18B" w14:textId="77777777" w:rsidTr="007640B4">
        <w:trPr>
          <w:trHeight w:val="300"/>
        </w:trPr>
        <w:tc>
          <w:tcPr>
            <w:tcW w:w="1200" w:type="dxa"/>
            <w:noWrap/>
            <w:hideMark/>
          </w:tcPr>
          <w:p w14:paraId="06470BD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4677</w:t>
            </w:r>
          </w:p>
        </w:tc>
        <w:tc>
          <w:tcPr>
            <w:tcW w:w="2643" w:type="dxa"/>
            <w:hideMark/>
          </w:tcPr>
          <w:p w14:paraId="6E9DF9C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3D84AD8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338</w:t>
            </w:r>
          </w:p>
        </w:tc>
        <w:tc>
          <w:tcPr>
            <w:tcW w:w="2410" w:type="dxa"/>
            <w:hideMark/>
          </w:tcPr>
          <w:p w14:paraId="2602B4B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1955</w:t>
            </w:r>
          </w:p>
        </w:tc>
      </w:tr>
      <w:tr w:rsidR="002B5221" w:rsidRPr="002B5221" w14:paraId="22D7DD1E" w14:textId="77777777" w:rsidTr="007640B4">
        <w:trPr>
          <w:trHeight w:val="300"/>
        </w:trPr>
        <w:tc>
          <w:tcPr>
            <w:tcW w:w="1200" w:type="dxa"/>
            <w:noWrap/>
            <w:hideMark/>
          </w:tcPr>
          <w:p w14:paraId="3D93F72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4678</w:t>
            </w:r>
          </w:p>
        </w:tc>
        <w:tc>
          <w:tcPr>
            <w:tcW w:w="2643" w:type="dxa"/>
            <w:hideMark/>
          </w:tcPr>
          <w:p w14:paraId="707CEB2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0356378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421</w:t>
            </w:r>
          </w:p>
        </w:tc>
        <w:tc>
          <w:tcPr>
            <w:tcW w:w="2410" w:type="dxa"/>
            <w:hideMark/>
          </w:tcPr>
          <w:p w14:paraId="1D9CC90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1955</w:t>
            </w:r>
          </w:p>
        </w:tc>
      </w:tr>
      <w:tr w:rsidR="002B5221" w:rsidRPr="002B5221" w14:paraId="32CD2333" w14:textId="77777777" w:rsidTr="007640B4">
        <w:trPr>
          <w:trHeight w:val="300"/>
        </w:trPr>
        <w:tc>
          <w:tcPr>
            <w:tcW w:w="1200" w:type="dxa"/>
            <w:noWrap/>
            <w:hideMark/>
          </w:tcPr>
          <w:p w14:paraId="4E4A92C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4679</w:t>
            </w:r>
          </w:p>
        </w:tc>
        <w:tc>
          <w:tcPr>
            <w:tcW w:w="2643" w:type="dxa"/>
            <w:hideMark/>
          </w:tcPr>
          <w:p w14:paraId="1DECBB3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1DD6592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499</w:t>
            </w:r>
          </w:p>
        </w:tc>
        <w:tc>
          <w:tcPr>
            <w:tcW w:w="2410" w:type="dxa"/>
            <w:hideMark/>
          </w:tcPr>
          <w:p w14:paraId="432663B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1955</w:t>
            </w:r>
          </w:p>
        </w:tc>
      </w:tr>
      <w:tr w:rsidR="002B5221" w:rsidRPr="002B5221" w14:paraId="0E341F0D" w14:textId="77777777" w:rsidTr="007640B4">
        <w:trPr>
          <w:trHeight w:val="300"/>
        </w:trPr>
        <w:tc>
          <w:tcPr>
            <w:tcW w:w="1200" w:type="dxa"/>
            <w:noWrap/>
            <w:hideMark/>
          </w:tcPr>
          <w:p w14:paraId="02CC37B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4680</w:t>
            </w:r>
          </w:p>
        </w:tc>
        <w:tc>
          <w:tcPr>
            <w:tcW w:w="2643" w:type="dxa"/>
            <w:hideMark/>
          </w:tcPr>
          <w:p w14:paraId="6F8144C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4D39AC4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502</w:t>
            </w:r>
          </w:p>
        </w:tc>
        <w:tc>
          <w:tcPr>
            <w:tcW w:w="2410" w:type="dxa"/>
            <w:hideMark/>
          </w:tcPr>
          <w:p w14:paraId="389383C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1955</w:t>
            </w:r>
          </w:p>
        </w:tc>
      </w:tr>
      <w:tr w:rsidR="002B5221" w:rsidRPr="002B5221" w14:paraId="795AF218" w14:textId="77777777" w:rsidTr="007640B4">
        <w:trPr>
          <w:trHeight w:val="300"/>
        </w:trPr>
        <w:tc>
          <w:tcPr>
            <w:tcW w:w="1200" w:type="dxa"/>
            <w:noWrap/>
            <w:hideMark/>
          </w:tcPr>
          <w:p w14:paraId="0097E57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4681</w:t>
            </w:r>
          </w:p>
        </w:tc>
        <w:tc>
          <w:tcPr>
            <w:tcW w:w="2643" w:type="dxa"/>
            <w:hideMark/>
          </w:tcPr>
          <w:p w14:paraId="5E4A61A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66919E6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537</w:t>
            </w:r>
          </w:p>
        </w:tc>
        <w:tc>
          <w:tcPr>
            <w:tcW w:w="2410" w:type="dxa"/>
            <w:hideMark/>
          </w:tcPr>
          <w:p w14:paraId="7B7602E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1955</w:t>
            </w:r>
          </w:p>
        </w:tc>
      </w:tr>
      <w:tr w:rsidR="002B5221" w:rsidRPr="002B5221" w14:paraId="10396162" w14:textId="77777777" w:rsidTr="007640B4">
        <w:trPr>
          <w:trHeight w:val="300"/>
        </w:trPr>
        <w:tc>
          <w:tcPr>
            <w:tcW w:w="1200" w:type="dxa"/>
            <w:noWrap/>
            <w:hideMark/>
          </w:tcPr>
          <w:p w14:paraId="3106855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4682</w:t>
            </w:r>
          </w:p>
        </w:tc>
        <w:tc>
          <w:tcPr>
            <w:tcW w:w="2643" w:type="dxa"/>
            <w:hideMark/>
          </w:tcPr>
          <w:p w14:paraId="6235655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357DB08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541</w:t>
            </w:r>
          </w:p>
        </w:tc>
        <w:tc>
          <w:tcPr>
            <w:tcW w:w="2410" w:type="dxa"/>
            <w:hideMark/>
          </w:tcPr>
          <w:p w14:paraId="31EA9A9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1955</w:t>
            </w:r>
          </w:p>
        </w:tc>
      </w:tr>
      <w:tr w:rsidR="002B5221" w:rsidRPr="002B5221" w14:paraId="6D05B6CA" w14:textId="77777777" w:rsidTr="007640B4">
        <w:trPr>
          <w:trHeight w:val="300"/>
        </w:trPr>
        <w:tc>
          <w:tcPr>
            <w:tcW w:w="1200" w:type="dxa"/>
            <w:noWrap/>
            <w:hideMark/>
          </w:tcPr>
          <w:p w14:paraId="0459ADD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4683</w:t>
            </w:r>
          </w:p>
        </w:tc>
        <w:tc>
          <w:tcPr>
            <w:tcW w:w="2643" w:type="dxa"/>
            <w:hideMark/>
          </w:tcPr>
          <w:p w14:paraId="7F6FD92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00EA1C7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566</w:t>
            </w:r>
          </w:p>
        </w:tc>
        <w:tc>
          <w:tcPr>
            <w:tcW w:w="2410" w:type="dxa"/>
            <w:hideMark/>
          </w:tcPr>
          <w:p w14:paraId="3052A16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1955</w:t>
            </w:r>
          </w:p>
        </w:tc>
      </w:tr>
      <w:tr w:rsidR="002B5221" w:rsidRPr="002B5221" w14:paraId="683CBD04" w14:textId="77777777" w:rsidTr="007640B4">
        <w:trPr>
          <w:trHeight w:val="300"/>
        </w:trPr>
        <w:tc>
          <w:tcPr>
            <w:tcW w:w="1200" w:type="dxa"/>
            <w:noWrap/>
            <w:hideMark/>
          </w:tcPr>
          <w:p w14:paraId="0F4263B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4684</w:t>
            </w:r>
          </w:p>
        </w:tc>
        <w:tc>
          <w:tcPr>
            <w:tcW w:w="2643" w:type="dxa"/>
            <w:hideMark/>
          </w:tcPr>
          <w:p w14:paraId="00F7931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34D26A4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568</w:t>
            </w:r>
          </w:p>
        </w:tc>
        <w:tc>
          <w:tcPr>
            <w:tcW w:w="2410" w:type="dxa"/>
            <w:hideMark/>
          </w:tcPr>
          <w:p w14:paraId="074474A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1955</w:t>
            </w:r>
          </w:p>
        </w:tc>
      </w:tr>
      <w:tr w:rsidR="002B5221" w:rsidRPr="002B5221" w14:paraId="2FE85692" w14:textId="77777777" w:rsidTr="007640B4">
        <w:trPr>
          <w:trHeight w:val="300"/>
        </w:trPr>
        <w:tc>
          <w:tcPr>
            <w:tcW w:w="1200" w:type="dxa"/>
            <w:noWrap/>
            <w:hideMark/>
          </w:tcPr>
          <w:p w14:paraId="7D2C326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4685</w:t>
            </w:r>
          </w:p>
        </w:tc>
        <w:tc>
          <w:tcPr>
            <w:tcW w:w="2643" w:type="dxa"/>
            <w:hideMark/>
          </w:tcPr>
          <w:p w14:paraId="2397A4B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noWrap/>
            <w:hideMark/>
          </w:tcPr>
          <w:p w14:paraId="0B97CD6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575</w:t>
            </w:r>
          </w:p>
        </w:tc>
        <w:tc>
          <w:tcPr>
            <w:tcW w:w="2410" w:type="dxa"/>
            <w:hideMark/>
          </w:tcPr>
          <w:p w14:paraId="59AF29E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1955</w:t>
            </w:r>
          </w:p>
        </w:tc>
      </w:tr>
      <w:tr w:rsidR="002B5221" w:rsidRPr="002B5221" w14:paraId="3E991092" w14:textId="77777777" w:rsidTr="007640B4">
        <w:trPr>
          <w:trHeight w:val="300"/>
        </w:trPr>
        <w:tc>
          <w:tcPr>
            <w:tcW w:w="1200" w:type="dxa"/>
            <w:noWrap/>
            <w:hideMark/>
          </w:tcPr>
          <w:p w14:paraId="7F4DE0F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4686</w:t>
            </w:r>
          </w:p>
        </w:tc>
        <w:tc>
          <w:tcPr>
            <w:tcW w:w="2643" w:type="dxa"/>
            <w:hideMark/>
          </w:tcPr>
          <w:p w14:paraId="69BCAAA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05EC1F7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582</w:t>
            </w:r>
          </w:p>
        </w:tc>
        <w:tc>
          <w:tcPr>
            <w:tcW w:w="2410" w:type="dxa"/>
            <w:hideMark/>
          </w:tcPr>
          <w:p w14:paraId="4E80CF2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1955</w:t>
            </w:r>
          </w:p>
        </w:tc>
      </w:tr>
      <w:tr w:rsidR="002B5221" w:rsidRPr="002B5221" w14:paraId="328D53CF" w14:textId="77777777" w:rsidTr="007640B4">
        <w:trPr>
          <w:trHeight w:val="300"/>
        </w:trPr>
        <w:tc>
          <w:tcPr>
            <w:tcW w:w="1200" w:type="dxa"/>
            <w:noWrap/>
            <w:hideMark/>
          </w:tcPr>
          <w:p w14:paraId="111D8A5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4687</w:t>
            </w:r>
          </w:p>
        </w:tc>
        <w:tc>
          <w:tcPr>
            <w:tcW w:w="2643" w:type="dxa"/>
            <w:hideMark/>
          </w:tcPr>
          <w:p w14:paraId="35518C5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1480CF4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584</w:t>
            </w:r>
          </w:p>
        </w:tc>
        <w:tc>
          <w:tcPr>
            <w:tcW w:w="2410" w:type="dxa"/>
            <w:hideMark/>
          </w:tcPr>
          <w:p w14:paraId="2C9D889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1955</w:t>
            </w:r>
          </w:p>
        </w:tc>
      </w:tr>
      <w:tr w:rsidR="002B5221" w:rsidRPr="002B5221" w14:paraId="2EF8D8DD" w14:textId="77777777" w:rsidTr="007640B4">
        <w:trPr>
          <w:trHeight w:val="300"/>
        </w:trPr>
        <w:tc>
          <w:tcPr>
            <w:tcW w:w="1200" w:type="dxa"/>
            <w:noWrap/>
            <w:hideMark/>
          </w:tcPr>
          <w:p w14:paraId="72D4EEF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4688</w:t>
            </w:r>
          </w:p>
        </w:tc>
        <w:tc>
          <w:tcPr>
            <w:tcW w:w="2643" w:type="dxa"/>
            <w:hideMark/>
          </w:tcPr>
          <w:p w14:paraId="6DE0272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4B4A468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588</w:t>
            </w:r>
          </w:p>
        </w:tc>
        <w:tc>
          <w:tcPr>
            <w:tcW w:w="2410" w:type="dxa"/>
            <w:hideMark/>
          </w:tcPr>
          <w:p w14:paraId="7B816B2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1955</w:t>
            </w:r>
          </w:p>
        </w:tc>
      </w:tr>
      <w:tr w:rsidR="002B5221" w:rsidRPr="002B5221" w14:paraId="39A9FDDF" w14:textId="77777777" w:rsidTr="007640B4">
        <w:trPr>
          <w:trHeight w:val="300"/>
        </w:trPr>
        <w:tc>
          <w:tcPr>
            <w:tcW w:w="1200" w:type="dxa"/>
            <w:noWrap/>
            <w:hideMark/>
          </w:tcPr>
          <w:p w14:paraId="1BA46F8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4689</w:t>
            </w:r>
          </w:p>
        </w:tc>
        <w:tc>
          <w:tcPr>
            <w:tcW w:w="2643" w:type="dxa"/>
            <w:hideMark/>
          </w:tcPr>
          <w:p w14:paraId="0E574E5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4664E6E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609</w:t>
            </w:r>
          </w:p>
        </w:tc>
        <w:tc>
          <w:tcPr>
            <w:tcW w:w="2410" w:type="dxa"/>
            <w:hideMark/>
          </w:tcPr>
          <w:p w14:paraId="27F9EA9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1955</w:t>
            </w:r>
          </w:p>
        </w:tc>
      </w:tr>
      <w:tr w:rsidR="002B5221" w:rsidRPr="002B5221" w14:paraId="3A7DB080" w14:textId="77777777" w:rsidTr="007640B4">
        <w:trPr>
          <w:trHeight w:val="300"/>
        </w:trPr>
        <w:tc>
          <w:tcPr>
            <w:tcW w:w="1200" w:type="dxa"/>
            <w:noWrap/>
            <w:hideMark/>
          </w:tcPr>
          <w:p w14:paraId="497D2B6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4690</w:t>
            </w:r>
          </w:p>
        </w:tc>
        <w:tc>
          <w:tcPr>
            <w:tcW w:w="2643" w:type="dxa"/>
            <w:hideMark/>
          </w:tcPr>
          <w:p w14:paraId="61F5FA2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3489D8A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610</w:t>
            </w:r>
          </w:p>
        </w:tc>
        <w:tc>
          <w:tcPr>
            <w:tcW w:w="2410" w:type="dxa"/>
            <w:hideMark/>
          </w:tcPr>
          <w:p w14:paraId="27491A2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1955</w:t>
            </w:r>
          </w:p>
        </w:tc>
      </w:tr>
      <w:tr w:rsidR="002B5221" w:rsidRPr="002B5221" w14:paraId="2D7244BB" w14:textId="77777777" w:rsidTr="007640B4">
        <w:trPr>
          <w:trHeight w:val="300"/>
        </w:trPr>
        <w:tc>
          <w:tcPr>
            <w:tcW w:w="1200" w:type="dxa"/>
            <w:noWrap/>
            <w:hideMark/>
          </w:tcPr>
          <w:p w14:paraId="02E8DFE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4691</w:t>
            </w:r>
          </w:p>
        </w:tc>
        <w:tc>
          <w:tcPr>
            <w:tcW w:w="2643" w:type="dxa"/>
            <w:hideMark/>
          </w:tcPr>
          <w:p w14:paraId="3AE2DD7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2C55EBD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618</w:t>
            </w:r>
          </w:p>
        </w:tc>
        <w:tc>
          <w:tcPr>
            <w:tcW w:w="2410" w:type="dxa"/>
            <w:hideMark/>
          </w:tcPr>
          <w:p w14:paraId="7745023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1955</w:t>
            </w:r>
          </w:p>
        </w:tc>
      </w:tr>
      <w:tr w:rsidR="002B5221" w:rsidRPr="002B5221" w14:paraId="294C4B98" w14:textId="77777777" w:rsidTr="007640B4">
        <w:trPr>
          <w:trHeight w:val="300"/>
        </w:trPr>
        <w:tc>
          <w:tcPr>
            <w:tcW w:w="1200" w:type="dxa"/>
            <w:noWrap/>
            <w:hideMark/>
          </w:tcPr>
          <w:p w14:paraId="13C38A7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4692</w:t>
            </w:r>
          </w:p>
        </w:tc>
        <w:tc>
          <w:tcPr>
            <w:tcW w:w="2643" w:type="dxa"/>
            <w:hideMark/>
          </w:tcPr>
          <w:p w14:paraId="4FA474A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731B76E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622</w:t>
            </w:r>
          </w:p>
        </w:tc>
        <w:tc>
          <w:tcPr>
            <w:tcW w:w="2410" w:type="dxa"/>
            <w:hideMark/>
          </w:tcPr>
          <w:p w14:paraId="7FACF55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1955</w:t>
            </w:r>
          </w:p>
        </w:tc>
      </w:tr>
      <w:tr w:rsidR="002B5221" w:rsidRPr="002B5221" w14:paraId="3D168C80" w14:textId="77777777" w:rsidTr="007640B4">
        <w:trPr>
          <w:trHeight w:val="300"/>
        </w:trPr>
        <w:tc>
          <w:tcPr>
            <w:tcW w:w="1200" w:type="dxa"/>
            <w:noWrap/>
            <w:hideMark/>
          </w:tcPr>
          <w:p w14:paraId="6EFCC2F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4693</w:t>
            </w:r>
          </w:p>
        </w:tc>
        <w:tc>
          <w:tcPr>
            <w:tcW w:w="2643" w:type="dxa"/>
            <w:hideMark/>
          </w:tcPr>
          <w:p w14:paraId="71D1234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7F440E3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634</w:t>
            </w:r>
          </w:p>
        </w:tc>
        <w:tc>
          <w:tcPr>
            <w:tcW w:w="2410" w:type="dxa"/>
            <w:hideMark/>
          </w:tcPr>
          <w:p w14:paraId="70E2850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1955</w:t>
            </w:r>
          </w:p>
        </w:tc>
      </w:tr>
      <w:tr w:rsidR="002B5221" w:rsidRPr="002B5221" w14:paraId="0E9EEFD2" w14:textId="77777777" w:rsidTr="007640B4">
        <w:trPr>
          <w:trHeight w:val="300"/>
        </w:trPr>
        <w:tc>
          <w:tcPr>
            <w:tcW w:w="1200" w:type="dxa"/>
            <w:noWrap/>
            <w:hideMark/>
          </w:tcPr>
          <w:p w14:paraId="2518E97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4694</w:t>
            </w:r>
          </w:p>
        </w:tc>
        <w:tc>
          <w:tcPr>
            <w:tcW w:w="2643" w:type="dxa"/>
            <w:hideMark/>
          </w:tcPr>
          <w:p w14:paraId="47C0267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319130C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703</w:t>
            </w:r>
          </w:p>
        </w:tc>
        <w:tc>
          <w:tcPr>
            <w:tcW w:w="2410" w:type="dxa"/>
            <w:hideMark/>
          </w:tcPr>
          <w:p w14:paraId="2A07F71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1955</w:t>
            </w:r>
          </w:p>
        </w:tc>
      </w:tr>
      <w:tr w:rsidR="002B5221" w:rsidRPr="002B5221" w14:paraId="0CAB43C9" w14:textId="77777777" w:rsidTr="007640B4">
        <w:trPr>
          <w:trHeight w:val="300"/>
        </w:trPr>
        <w:tc>
          <w:tcPr>
            <w:tcW w:w="1200" w:type="dxa"/>
            <w:noWrap/>
            <w:hideMark/>
          </w:tcPr>
          <w:p w14:paraId="0263033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4695</w:t>
            </w:r>
          </w:p>
        </w:tc>
        <w:tc>
          <w:tcPr>
            <w:tcW w:w="2643" w:type="dxa"/>
            <w:hideMark/>
          </w:tcPr>
          <w:p w14:paraId="2B7E0F3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1E1BB05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740</w:t>
            </w:r>
          </w:p>
        </w:tc>
        <w:tc>
          <w:tcPr>
            <w:tcW w:w="2410" w:type="dxa"/>
            <w:hideMark/>
          </w:tcPr>
          <w:p w14:paraId="2747E86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1955</w:t>
            </w:r>
          </w:p>
        </w:tc>
      </w:tr>
      <w:tr w:rsidR="002B5221" w:rsidRPr="002B5221" w14:paraId="26AFA9D9" w14:textId="77777777" w:rsidTr="007640B4">
        <w:trPr>
          <w:trHeight w:val="300"/>
        </w:trPr>
        <w:tc>
          <w:tcPr>
            <w:tcW w:w="1200" w:type="dxa"/>
            <w:noWrap/>
            <w:hideMark/>
          </w:tcPr>
          <w:p w14:paraId="2154286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4696</w:t>
            </w:r>
          </w:p>
        </w:tc>
        <w:tc>
          <w:tcPr>
            <w:tcW w:w="2643" w:type="dxa"/>
            <w:hideMark/>
          </w:tcPr>
          <w:p w14:paraId="349DA0C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1E2CB03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748</w:t>
            </w:r>
          </w:p>
        </w:tc>
        <w:tc>
          <w:tcPr>
            <w:tcW w:w="2410" w:type="dxa"/>
            <w:hideMark/>
          </w:tcPr>
          <w:p w14:paraId="3371900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1955</w:t>
            </w:r>
          </w:p>
        </w:tc>
      </w:tr>
      <w:tr w:rsidR="002B5221" w:rsidRPr="002B5221" w14:paraId="01AE048F" w14:textId="77777777" w:rsidTr="007640B4">
        <w:trPr>
          <w:trHeight w:val="300"/>
        </w:trPr>
        <w:tc>
          <w:tcPr>
            <w:tcW w:w="1200" w:type="dxa"/>
            <w:noWrap/>
            <w:hideMark/>
          </w:tcPr>
          <w:p w14:paraId="3C13B7F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4697</w:t>
            </w:r>
          </w:p>
        </w:tc>
        <w:tc>
          <w:tcPr>
            <w:tcW w:w="2643" w:type="dxa"/>
            <w:hideMark/>
          </w:tcPr>
          <w:p w14:paraId="5B86035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3F3AA3F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822</w:t>
            </w:r>
          </w:p>
        </w:tc>
        <w:tc>
          <w:tcPr>
            <w:tcW w:w="2410" w:type="dxa"/>
            <w:hideMark/>
          </w:tcPr>
          <w:p w14:paraId="47B18E5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1955</w:t>
            </w:r>
          </w:p>
        </w:tc>
      </w:tr>
      <w:tr w:rsidR="002B5221" w:rsidRPr="002B5221" w14:paraId="0C0D80BF" w14:textId="77777777" w:rsidTr="007640B4">
        <w:trPr>
          <w:trHeight w:val="300"/>
        </w:trPr>
        <w:tc>
          <w:tcPr>
            <w:tcW w:w="1200" w:type="dxa"/>
            <w:noWrap/>
            <w:hideMark/>
          </w:tcPr>
          <w:p w14:paraId="0BF1A5D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4698</w:t>
            </w:r>
          </w:p>
        </w:tc>
        <w:tc>
          <w:tcPr>
            <w:tcW w:w="2643" w:type="dxa"/>
            <w:hideMark/>
          </w:tcPr>
          <w:p w14:paraId="5073CBF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0564058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898</w:t>
            </w:r>
          </w:p>
        </w:tc>
        <w:tc>
          <w:tcPr>
            <w:tcW w:w="2410" w:type="dxa"/>
            <w:hideMark/>
          </w:tcPr>
          <w:p w14:paraId="6934076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1955</w:t>
            </w:r>
          </w:p>
        </w:tc>
      </w:tr>
      <w:tr w:rsidR="002B5221" w:rsidRPr="002B5221" w14:paraId="6DCCFA9F" w14:textId="77777777" w:rsidTr="007640B4">
        <w:trPr>
          <w:trHeight w:val="300"/>
        </w:trPr>
        <w:tc>
          <w:tcPr>
            <w:tcW w:w="1200" w:type="dxa"/>
            <w:noWrap/>
            <w:hideMark/>
          </w:tcPr>
          <w:p w14:paraId="7D10CFF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4699</w:t>
            </w:r>
          </w:p>
        </w:tc>
        <w:tc>
          <w:tcPr>
            <w:tcW w:w="2643" w:type="dxa"/>
            <w:hideMark/>
          </w:tcPr>
          <w:p w14:paraId="09061F0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4AE023B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909</w:t>
            </w:r>
          </w:p>
        </w:tc>
        <w:tc>
          <w:tcPr>
            <w:tcW w:w="2410" w:type="dxa"/>
            <w:hideMark/>
          </w:tcPr>
          <w:p w14:paraId="13C7A9E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1955</w:t>
            </w:r>
          </w:p>
        </w:tc>
      </w:tr>
      <w:tr w:rsidR="002B5221" w:rsidRPr="002B5221" w14:paraId="69A452CD" w14:textId="77777777" w:rsidTr="007640B4">
        <w:trPr>
          <w:trHeight w:val="300"/>
        </w:trPr>
        <w:tc>
          <w:tcPr>
            <w:tcW w:w="1200" w:type="dxa"/>
            <w:noWrap/>
            <w:hideMark/>
          </w:tcPr>
          <w:p w14:paraId="6BB7967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4700</w:t>
            </w:r>
          </w:p>
        </w:tc>
        <w:tc>
          <w:tcPr>
            <w:tcW w:w="2643" w:type="dxa"/>
            <w:hideMark/>
          </w:tcPr>
          <w:p w14:paraId="7D13C12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79E6978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925</w:t>
            </w:r>
          </w:p>
        </w:tc>
        <w:tc>
          <w:tcPr>
            <w:tcW w:w="2410" w:type="dxa"/>
            <w:hideMark/>
          </w:tcPr>
          <w:p w14:paraId="1E4F776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1955</w:t>
            </w:r>
          </w:p>
        </w:tc>
      </w:tr>
      <w:tr w:rsidR="002B5221" w:rsidRPr="002B5221" w14:paraId="7B025FDA" w14:textId="77777777" w:rsidTr="007640B4">
        <w:trPr>
          <w:trHeight w:val="300"/>
        </w:trPr>
        <w:tc>
          <w:tcPr>
            <w:tcW w:w="1200" w:type="dxa"/>
            <w:noWrap/>
            <w:hideMark/>
          </w:tcPr>
          <w:p w14:paraId="60097F0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4701</w:t>
            </w:r>
          </w:p>
        </w:tc>
        <w:tc>
          <w:tcPr>
            <w:tcW w:w="2643" w:type="dxa"/>
            <w:hideMark/>
          </w:tcPr>
          <w:p w14:paraId="675A1ED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075E9B1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943</w:t>
            </w:r>
          </w:p>
        </w:tc>
        <w:tc>
          <w:tcPr>
            <w:tcW w:w="2410" w:type="dxa"/>
            <w:hideMark/>
          </w:tcPr>
          <w:p w14:paraId="536F970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1955</w:t>
            </w:r>
          </w:p>
        </w:tc>
      </w:tr>
      <w:tr w:rsidR="002B5221" w:rsidRPr="002B5221" w14:paraId="02C3080F" w14:textId="77777777" w:rsidTr="007640B4">
        <w:trPr>
          <w:trHeight w:val="300"/>
        </w:trPr>
        <w:tc>
          <w:tcPr>
            <w:tcW w:w="1200" w:type="dxa"/>
            <w:noWrap/>
            <w:hideMark/>
          </w:tcPr>
          <w:p w14:paraId="25242CC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4702</w:t>
            </w:r>
          </w:p>
        </w:tc>
        <w:tc>
          <w:tcPr>
            <w:tcW w:w="2643" w:type="dxa"/>
            <w:hideMark/>
          </w:tcPr>
          <w:p w14:paraId="77D593A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578E0F3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964</w:t>
            </w:r>
          </w:p>
        </w:tc>
        <w:tc>
          <w:tcPr>
            <w:tcW w:w="2410" w:type="dxa"/>
            <w:hideMark/>
          </w:tcPr>
          <w:p w14:paraId="7FEB590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1955</w:t>
            </w:r>
          </w:p>
        </w:tc>
      </w:tr>
      <w:tr w:rsidR="002B5221" w:rsidRPr="002B5221" w14:paraId="1C638B11" w14:textId="77777777" w:rsidTr="007640B4">
        <w:trPr>
          <w:trHeight w:val="300"/>
        </w:trPr>
        <w:tc>
          <w:tcPr>
            <w:tcW w:w="1200" w:type="dxa"/>
            <w:noWrap/>
            <w:hideMark/>
          </w:tcPr>
          <w:p w14:paraId="0F18E90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4703</w:t>
            </w:r>
          </w:p>
        </w:tc>
        <w:tc>
          <w:tcPr>
            <w:tcW w:w="2643" w:type="dxa"/>
            <w:hideMark/>
          </w:tcPr>
          <w:p w14:paraId="49AFEF7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7D82446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965</w:t>
            </w:r>
          </w:p>
        </w:tc>
        <w:tc>
          <w:tcPr>
            <w:tcW w:w="2410" w:type="dxa"/>
            <w:hideMark/>
          </w:tcPr>
          <w:p w14:paraId="098708A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1955</w:t>
            </w:r>
          </w:p>
        </w:tc>
      </w:tr>
      <w:tr w:rsidR="002B5221" w:rsidRPr="002B5221" w14:paraId="4FC9BE13" w14:textId="77777777" w:rsidTr="007640B4">
        <w:trPr>
          <w:trHeight w:val="300"/>
        </w:trPr>
        <w:tc>
          <w:tcPr>
            <w:tcW w:w="1200" w:type="dxa"/>
            <w:noWrap/>
            <w:hideMark/>
          </w:tcPr>
          <w:p w14:paraId="31DADEF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4704</w:t>
            </w:r>
          </w:p>
        </w:tc>
        <w:tc>
          <w:tcPr>
            <w:tcW w:w="2643" w:type="dxa"/>
            <w:hideMark/>
          </w:tcPr>
          <w:p w14:paraId="34A7C69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237ACFD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967</w:t>
            </w:r>
          </w:p>
        </w:tc>
        <w:tc>
          <w:tcPr>
            <w:tcW w:w="2410" w:type="dxa"/>
            <w:hideMark/>
          </w:tcPr>
          <w:p w14:paraId="3985744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1955</w:t>
            </w:r>
          </w:p>
        </w:tc>
      </w:tr>
      <w:tr w:rsidR="002B5221" w:rsidRPr="002B5221" w14:paraId="239AD51F" w14:textId="77777777" w:rsidTr="007640B4">
        <w:trPr>
          <w:trHeight w:val="300"/>
        </w:trPr>
        <w:tc>
          <w:tcPr>
            <w:tcW w:w="1200" w:type="dxa"/>
            <w:noWrap/>
            <w:hideMark/>
          </w:tcPr>
          <w:p w14:paraId="098DBE4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4705</w:t>
            </w:r>
          </w:p>
        </w:tc>
        <w:tc>
          <w:tcPr>
            <w:tcW w:w="2643" w:type="dxa"/>
            <w:hideMark/>
          </w:tcPr>
          <w:p w14:paraId="1DC9D92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639B7BF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968</w:t>
            </w:r>
          </w:p>
        </w:tc>
        <w:tc>
          <w:tcPr>
            <w:tcW w:w="2410" w:type="dxa"/>
            <w:hideMark/>
          </w:tcPr>
          <w:p w14:paraId="5EEF765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1955</w:t>
            </w:r>
          </w:p>
        </w:tc>
      </w:tr>
      <w:tr w:rsidR="002B5221" w:rsidRPr="002B5221" w14:paraId="283574A2" w14:textId="77777777" w:rsidTr="007640B4">
        <w:trPr>
          <w:trHeight w:val="300"/>
        </w:trPr>
        <w:tc>
          <w:tcPr>
            <w:tcW w:w="1200" w:type="dxa"/>
            <w:noWrap/>
            <w:hideMark/>
          </w:tcPr>
          <w:p w14:paraId="05EEDBF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4706</w:t>
            </w:r>
          </w:p>
        </w:tc>
        <w:tc>
          <w:tcPr>
            <w:tcW w:w="2643" w:type="dxa"/>
            <w:hideMark/>
          </w:tcPr>
          <w:p w14:paraId="3779FE3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5E1AF34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973</w:t>
            </w:r>
          </w:p>
        </w:tc>
        <w:tc>
          <w:tcPr>
            <w:tcW w:w="2410" w:type="dxa"/>
            <w:hideMark/>
          </w:tcPr>
          <w:p w14:paraId="4AF4B0F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1955</w:t>
            </w:r>
          </w:p>
        </w:tc>
      </w:tr>
      <w:tr w:rsidR="002B5221" w:rsidRPr="002B5221" w14:paraId="3336433A" w14:textId="77777777" w:rsidTr="007640B4">
        <w:trPr>
          <w:trHeight w:val="300"/>
        </w:trPr>
        <w:tc>
          <w:tcPr>
            <w:tcW w:w="1200" w:type="dxa"/>
            <w:noWrap/>
            <w:hideMark/>
          </w:tcPr>
          <w:p w14:paraId="25C8253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4707</w:t>
            </w:r>
          </w:p>
        </w:tc>
        <w:tc>
          <w:tcPr>
            <w:tcW w:w="2643" w:type="dxa"/>
            <w:hideMark/>
          </w:tcPr>
          <w:p w14:paraId="0A48C24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24526EC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975</w:t>
            </w:r>
          </w:p>
        </w:tc>
        <w:tc>
          <w:tcPr>
            <w:tcW w:w="2410" w:type="dxa"/>
            <w:hideMark/>
          </w:tcPr>
          <w:p w14:paraId="097045E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1955</w:t>
            </w:r>
          </w:p>
        </w:tc>
      </w:tr>
      <w:tr w:rsidR="002B5221" w:rsidRPr="002B5221" w14:paraId="16707F6F" w14:textId="77777777" w:rsidTr="007640B4">
        <w:trPr>
          <w:trHeight w:val="300"/>
        </w:trPr>
        <w:tc>
          <w:tcPr>
            <w:tcW w:w="1200" w:type="dxa"/>
            <w:noWrap/>
            <w:hideMark/>
          </w:tcPr>
          <w:p w14:paraId="43BDC42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4708</w:t>
            </w:r>
          </w:p>
        </w:tc>
        <w:tc>
          <w:tcPr>
            <w:tcW w:w="2643" w:type="dxa"/>
            <w:hideMark/>
          </w:tcPr>
          <w:p w14:paraId="621B4CA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4C58BB3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976</w:t>
            </w:r>
          </w:p>
        </w:tc>
        <w:tc>
          <w:tcPr>
            <w:tcW w:w="2410" w:type="dxa"/>
            <w:hideMark/>
          </w:tcPr>
          <w:p w14:paraId="03134CA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1955</w:t>
            </w:r>
          </w:p>
        </w:tc>
      </w:tr>
      <w:tr w:rsidR="002B5221" w:rsidRPr="002B5221" w14:paraId="4BA97AD9" w14:textId="77777777" w:rsidTr="007640B4">
        <w:trPr>
          <w:trHeight w:val="300"/>
        </w:trPr>
        <w:tc>
          <w:tcPr>
            <w:tcW w:w="1200" w:type="dxa"/>
            <w:noWrap/>
            <w:hideMark/>
          </w:tcPr>
          <w:p w14:paraId="74D573D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4709</w:t>
            </w:r>
          </w:p>
        </w:tc>
        <w:tc>
          <w:tcPr>
            <w:tcW w:w="2643" w:type="dxa"/>
            <w:hideMark/>
          </w:tcPr>
          <w:p w14:paraId="3BCA81A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62DDEA6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995</w:t>
            </w:r>
          </w:p>
        </w:tc>
        <w:tc>
          <w:tcPr>
            <w:tcW w:w="2410" w:type="dxa"/>
            <w:hideMark/>
          </w:tcPr>
          <w:p w14:paraId="7676EE8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1955</w:t>
            </w:r>
          </w:p>
        </w:tc>
      </w:tr>
      <w:tr w:rsidR="002B5221" w:rsidRPr="002B5221" w14:paraId="341069A0" w14:textId="77777777" w:rsidTr="007640B4">
        <w:trPr>
          <w:trHeight w:val="300"/>
        </w:trPr>
        <w:tc>
          <w:tcPr>
            <w:tcW w:w="1200" w:type="dxa"/>
            <w:noWrap/>
            <w:hideMark/>
          </w:tcPr>
          <w:p w14:paraId="3FDAAD8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4710</w:t>
            </w:r>
          </w:p>
        </w:tc>
        <w:tc>
          <w:tcPr>
            <w:tcW w:w="2643" w:type="dxa"/>
            <w:hideMark/>
          </w:tcPr>
          <w:p w14:paraId="433FCD9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01BEE08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996</w:t>
            </w:r>
          </w:p>
        </w:tc>
        <w:tc>
          <w:tcPr>
            <w:tcW w:w="2410" w:type="dxa"/>
            <w:hideMark/>
          </w:tcPr>
          <w:p w14:paraId="12B7E67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1955</w:t>
            </w:r>
          </w:p>
        </w:tc>
      </w:tr>
      <w:tr w:rsidR="002B5221" w:rsidRPr="002B5221" w14:paraId="069046C3" w14:textId="77777777" w:rsidTr="007640B4">
        <w:trPr>
          <w:trHeight w:val="300"/>
        </w:trPr>
        <w:tc>
          <w:tcPr>
            <w:tcW w:w="1200" w:type="dxa"/>
            <w:noWrap/>
            <w:hideMark/>
          </w:tcPr>
          <w:p w14:paraId="74B0F12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4711</w:t>
            </w:r>
          </w:p>
        </w:tc>
        <w:tc>
          <w:tcPr>
            <w:tcW w:w="2643" w:type="dxa"/>
            <w:hideMark/>
          </w:tcPr>
          <w:p w14:paraId="4320FAD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63445D5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997</w:t>
            </w:r>
          </w:p>
        </w:tc>
        <w:tc>
          <w:tcPr>
            <w:tcW w:w="2410" w:type="dxa"/>
            <w:hideMark/>
          </w:tcPr>
          <w:p w14:paraId="50BD3B1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1955</w:t>
            </w:r>
          </w:p>
        </w:tc>
      </w:tr>
      <w:tr w:rsidR="002B5221" w:rsidRPr="002B5221" w14:paraId="2C0BD5B0" w14:textId="77777777" w:rsidTr="007640B4">
        <w:trPr>
          <w:trHeight w:val="300"/>
        </w:trPr>
        <w:tc>
          <w:tcPr>
            <w:tcW w:w="1200" w:type="dxa"/>
            <w:noWrap/>
            <w:hideMark/>
          </w:tcPr>
          <w:p w14:paraId="67F747C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4712</w:t>
            </w:r>
          </w:p>
        </w:tc>
        <w:tc>
          <w:tcPr>
            <w:tcW w:w="2643" w:type="dxa"/>
            <w:hideMark/>
          </w:tcPr>
          <w:p w14:paraId="148AA70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2637187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998</w:t>
            </w:r>
          </w:p>
        </w:tc>
        <w:tc>
          <w:tcPr>
            <w:tcW w:w="2410" w:type="dxa"/>
            <w:hideMark/>
          </w:tcPr>
          <w:p w14:paraId="2AB2E51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1955</w:t>
            </w:r>
          </w:p>
        </w:tc>
      </w:tr>
      <w:tr w:rsidR="002B5221" w:rsidRPr="002B5221" w14:paraId="5DAE3CCC" w14:textId="77777777" w:rsidTr="007640B4">
        <w:trPr>
          <w:trHeight w:val="300"/>
        </w:trPr>
        <w:tc>
          <w:tcPr>
            <w:tcW w:w="1200" w:type="dxa"/>
            <w:noWrap/>
            <w:hideMark/>
          </w:tcPr>
          <w:p w14:paraId="5D11801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4713</w:t>
            </w:r>
          </w:p>
        </w:tc>
        <w:tc>
          <w:tcPr>
            <w:tcW w:w="2643" w:type="dxa"/>
            <w:hideMark/>
          </w:tcPr>
          <w:p w14:paraId="036C440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6B79BD0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999</w:t>
            </w:r>
          </w:p>
        </w:tc>
        <w:tc>
          <w:tcPr>
            <w:tcW w:w="2410" w:type="dxa"/>
            <w:hideMark/>
          </w:tcPr>
          <w:p w14:paraId="3856314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1955</w:t>
            </w:r>
          </w:p>
        </w:tc>
      </w:tr>
      <w:tr w:rsidR="002B5221" w:rsidRPr="002B5221" w14:paraId="42E99DC4" w14:textId="77777777" w:rsidTr="007640B4">
        <w:trPr>
          <w:trHeight w:val="300"/>
        </w:trPr>
        <w:tc>
          <w:tcPr>
            <w:tcW w:w="1200" w:type="dxa"/>
            <w:noWrap/>
            <w:hideMark/>
          </w:tcPr>
          <w:p w14:paraId="005F588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4714</w:t>
            </w:r>
          </w:p>
        </w:tc>
        <w:tc>
          <w:tcPr>
            <w:tcW w:w="2643" w:type="dxa"/>
            <w:hideMark/>
          </w:tcPr>
          <w:p w14:paraId="64D49EB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4BD8D01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1000</w:t>
            </w:r>
          </w:p>
        </w:tc>
        <w:tc>
          <w:tcPr>
            <w:tcW w:w="2410" w:type="dxa"/>
            <w:hideMark/>
          </w:tcPr>
          <w:p w14:paraId="57B481E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1955</w:t>
            </w:r>
          </w:p>
        </w:tc>
      </w:tr>
      <w:tr w:rsidR="002B5221" w:rsidRPr="002B5221" w14:paraId="1C927ECA" w14:textId="77777777" w:rsidTr="007640B4">
        <w:trPr>
          <w:trHeight w:val="300"/>
        </w:trPr>
        <w:tc>
          <w:tcPr>
            <w:tcW w:w="1200" w:type="dxa"/>
            <w:noWrap/>
            <w:hideMark/>
          </w:tcPr>
          <w:p w14:paraId="1756504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4715</w:t>
            </w:r>
          </w:p>
        </w:tc>
        <w:tc>
          <w:tcPr>
            <w:tcW w:w="2643" w:type="dxa"/>
            <w:hideMark/>
          </w:tcPr>
          <w:p w14:paraId="6552991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2CC81DB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1001</w:t>
            </w:r>
          </w:p>
        </w:tc>
        <w:tc>
          <w:tcPr>
            <w:tcW w:w="2410" w:type="dxa"/>
            <w:hideMark/>
          </w:tcPr>
          <w:p w14:paraId="1429A45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1955</w:t>
            </w:r>
          </w:p>
        </w:tc>
      </w:tr>
      <w:tr w:rsidR="002B5221" w:rsidRPr="002B5221" w14:paraId="39539E1E" w14:textId="77777777" w:rsidTr="007640B4">
        <w:trPr>
          <w:trHeight w:val="300"/>
        </w:trPr>
        <w:tc>
          <w:tcPr>
            <w:tcW w:w="1200" w:type="dxa"/>
            <w:noWrap/>
            <w:hideMark/>
          </w:tcPr>
          <w:p w14:paraId="3B16D56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4716</w:t>
            </w:r>
          </w:p>
        </w:tc>
        <w:tc>
          <w:tcPr>
            <w:tcW w:w="2643" w:type="dxa"/>
            <w:hideMark/>
          </w:tcPr>
          <w:p w14:paraId="760608A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608754B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1003</w:t>
            </w:r>
          </w:p>
        </w:tc>
        <w:tc>
          <w:tcPr>
            <w:tcW w:w="2410" w:type="dxa"/>
            <w:hideMark/>
          </w:tcPr>
          <w:p w14:paraId="42C9231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1955</w:t>
            </w:r>
          </w:p>
        </w:tc>
      </w:tr>
      <w:tr w:rsidR="002B5221" w:rsidRPr="002B5221" w14:paraId="7D991180" w14:textId="77777777" w:rsidTr="007640B4">
        <w:trPr>
          <w:trHeight w:val="300"/>
        </w:trPr>
        <w:tc>
          <w:tcPr>
            <w:tcW w:w="1200" w:type="dxa"/>
            <w:noWrap/>
            <w:hideMark/>
          </w:tcPr>
          <w:p w14:paraId="57E5B54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4717</w:t>
            </w:r>
          </w:p>
        </w:tc>
        <w:tc>
          <w:tcPr>
            <w:tcW w:w="2643" w:type="dxa"/>
            <w:hideMark/>
          </w:tcPr>
          <w:p w14:paraId="2268FAA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3063BA0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1004</w:t>
            </w:r>
          </w:p>
        </w:tc>
        <w:tc>
          <w:tcPr>
            <w:tcW w:w="2410" w:type="dxa"/>
            <w:hideMark/>
          </w:tcPr>
          <w:p w14:paraId="7CE523B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1955</w:t>
            </w:r>
          </w:p>
        </w:tc>
      </w:tr>
      <w:tr w:rsidR="002B5221" w:rsidRPr="002B5221" w14:paraId="29709C86" w14:textId="77777777" w:rsidTr="007640B4">
        <w:trPr>
          <w:trHeight w:val="300"/>
        </w:trPr>
        <w:tc>
          <w:tcPr>
            <w:tcW w:w="1200" w:type="dxa"/>
            <w:noWrap/>
            <w:hideMark/>
          </w:tcPr>
          <w:p w14:paraId="744167D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4718</w:t>
            </w:r>
          </w:p>
        </w:tc>
        <w:tc>
          <w:tcPr>
            <w:tcW w:w="2643" w:type="dxa"/>
            <w:hideMark/>
          </w:tcPr>
          <w:p w14:paraId="0C39853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15B7537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1005</w:t>
            </w:r>
          </w:p>
        </w:tc>
        <w:tc>
          <w:tcPr>
            <w:tcW w:w="2410" w:type="dxa"/>
            <w:hideMark/>
          </w:tcPr>
          <w:p w14:paraId="3508B0B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1955</w:t>
            </w:r>
          </w:p>
        </w:tc>
      </w:tr>
      <w:tr w:rsidR="002B5221" w:rsidRPr="002B5221" w14:paraId="20BAF362" w14:textId="77777777" w:rsidTr="007640B4">
        <w:trPr>
          <w:trHeight w:val="300"/>
        </w:trPr>
        <w:tc>
          <w:tcPr>
            <w:tcW w:w="1200" w:type="dxa"/>
            <w:noWrap/>
            <w:hideMark/>
          </w:tcPr>
          <w:p w14:paraId="6031890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4719</w:t>
            </w:r>
          </w:p>
        </w:tc>
        <w:tc>
          <w:tcPr>
            <w:tcW w:w="2643" w:type="dxa"/>
            <w:hideMark/>
          </w:tcPr>
          <w:p w14:paraId="6763F01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7FFFAFC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1006</w:t>
            </w:r>
          </w:p>
        </w:tc>
        <w:tc>
          <w:tcPr>
            <w:tcW w:w="2410" w:type="dxa"/>
            <w:hideMark/>
          </w:tcPr>
          <w:p w14:paraId="0F0728F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1955</w:t>
            </w:r>
          </w:p>
        </w:tc>
      </w:tr>
      <w:tr w:rsidR="002B5221" w:rsidRPr="002B5221" w14:paraId="63E5E7C0" w14:textId="77777777" w:rsidTr="007640B4">
        <w:trPr>
          <w:trHeight w:val="300"/>
        </w:trPr>
        <w:tc>
          <w:tcPr>
            <w:tcW w:w="1200" w:type="dxa"/>
            <w:noWrap/>
            <w:hideMark/>
          </w:tcPr>
          <w:p w14:paraId="3F17A8C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4720</w:t>
            </w:r>
          </w:p>
        </w:tc>
        <w:tc>
          <w:tcPr>
            <w:tcW w:w="2643" w:type="dxa"/>
            <w:hideMark/>
          </w:tcPr>
          <w:p w14:paraId="09B3B52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4E38D26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1007</w:t>
            </w:r>
          </w:p>
        </w:tc>
        <w:tc>
          <w:tcPr>
            <w:tcW w:w="2410" w:type="dxa"/>
            <w:hideMark/>
          </w:tcPr>
          <w:p w14:paraId="74EDDA8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1955</w:t>
            </w:r>
          </w:p>
        </w:tc>
      </w:tr>
      <w:tr w:rsidR="002B5221" w:rsidRPr="002B5221" w14:paraId="072D5B1A" w14:textId="77777777" w:rsidTr="007640B4">
        <w:trPr>
          <w:trHeight w:val="300"/>
        </w:trPr>
        <w:tc>
          <w:tcPr>
            <w:tcW w:w="1200" w:type="dxa"/>
            <w:noWrap/>
            <w:hideMark/>
          </w:tcPr>
          <w:p w14:paraId="05F8A84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4721</w:t>
            </w:r>
          </w:p>
        </w:tc>
        <w:tc>
          <w:tcPr>
            <w:tcW w:w="2643" w:type="dxa"/>
            <w:hideMark/>
          </w:tcPr>
          <w:p w14:paraId="2F5BE15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72DFA52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1010</w:t>
            </w:r>
          </w:p>
        </w:tc>
        <w:tc>
          <w:tcPr>
            <w:tcW w:w="2410" w:type="dxa"/>
            <w:hideMark/>
          </w:tcPr>
          <w:p w14:paraId="08CEF8D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1955</w:t>
            </w:r>
          </w:p>
        </w:tc>
      </w:tr>
      <w:tr w:rsidR="002B5221" w:rsidRPr="002B5221" w14:paraId="15C75E90" w14:textId="77777777" w:rsidTr="007640B4">
        <w:trPr>
          <w:trHeight w:val="300"/>
        </w:trPr>
        <w:tc>
          <w:tcPr>
            <w:tcW w:w="1200" w:type="dxa"/>
            <w:noWrap/>
            <w:hideMark/>
          </w:tcPr>
          <w:p w14:paraId="720CA5B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4722</w:t>
            </w:r>
          </w:p>
        </w:tc>
        <w:tc>
          <w:tcPr>
            <w:tcW w:w="2643" w:type="dxa"/>
            <w:hideMark/>
          </w:tcPr>
          <w:p w14:paraId="6A3F7E2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20D7A26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1039</w:t>
            </w:r>
          </w:p>
        </w:tc>
        <w:tc>
          <w:tcPr>
            <w:tcW w:w="2410" w:type="dxa"/>
            <w:hideMark/>
          </w:tcPr>
          <w:p w14:paraId="0B7EAD3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1955</w:t>
            </w:r>
          </w:p>
        </w:tc>
      </w:tr>
      <w:tr w:rsidR="002B5221" w:rsidRPr="002B5221" w14:paraId="514DF60C" w14:textId="77777777" w:rsidTr="007640B4">
        <w:trPr>
          <w:trHeight w:val="300"/>
        </w:trPr>
        <w:tc>
          <w:tcPr>
            <w:tcW w:w="1200" w:type="dxa"/>
            <w:noWrap/>
            <w:hideMark/>
          </w:tcPr>
          <w:p w14:paraId="1C83766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4723</w:t>
            </w:r>
          </w:p>
        </w:tc>
        <w:tc>
          <w:tcPr>
            <w:tcW w:w="2643" w:type="dxa"/>
            <w:hideMark/>
          </w:tcPr>
          <w:p w14:paraId="7A62412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266B73E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1058</w:t>
            </w:r>
          </w:p>
        </w:tc>
        <w:tc>
          <w:tcPr>
            <w:tcW w:w="2410" w:type="dxa"/>
            <w:hideMark/>
          </w:tcPr>
          <w:p w14:paraId="034A37D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1955</w:t>
            </w:r>
          </w:p>
        </w:tc>
      </w:tr>
      <w:tr w:rsidR="002B5221" w:rsidRPr="002B5221" w14:paraId="3CE9E93B" w14:textId="77777777" w:rsidTr="007640B4">
        <w:trPr>
          <w:trHeight w:val="300"/>
        </w:trPr>
        <w:tc>
          <w:tcPr>
            <w:tcW w:w="1200" w:type="dxa"/>
            <w:noWrap/>
            <w:hideMark/>
          </w:tcPr>
          <w:p w14:paraId="36E4FF4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4724</w:t>
            </w:r>
          </w:p>
        </w:tc>
        <w:tc>
          <w:tcPr>
            <w:tcW w:w="2643" w:type="dxa"/>
            <w:hideMark/>
          </w:tcPr>
          <w:p w14:paraId="0A2149B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3A16AB6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1074</w:t>
            </w:r>
          </w:p>
        </w:tc>
        <w:tc>
          <w:tcPr>
            <w:tcW w:w="2410" w:type="dxa"/>
            <w:hideMark/>
          </w:tcPr>
          <w:p w14:paraId="12BB77A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1955</w:t>
            </w:r>
          </w:p>
        </w:tc>
      </w:tr>
      <w:tr w:rsidR="002B5221" w:rsidRPr="002B5221" w14:paraId="7B2A59EA" w14:textId="77777777" w:rsidTr="007640B4">
        <w:trPr>
          <w:trHeight w:val="300"/>
        </w:trPr>
        <w:tc>
          <w:tcPr>
            <w:tcW w:w="1200" w:type="dxa"/>
            <w:noWrap/>
            <w:hideMark/>
          </w:tcPr>
          <w:p w14:paraId="74A552A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4725</w:t>
            </w:r>
          </w:p>
        </w:tc>
        <w:tc>
          <w:tcPr>
            <w:tcW w:w="2643" w:type="dxa"/>
            <w:hideMark/>
          </w:tcPr>
          <w:p w14:paraId="0561935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0B5D1D3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1075</w:t>
            </w:r>
          </w:p>
        </w:tc>
        <w:tc>
          <w:tcPr>
            <w:tcW w:w="2410" w:type="dxa"/>
            <w:hideMark/>
          </w:tcPr>
          <w:p w14:paraId="0E3750F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1955</w:t>
            </w:r>
          </w:p>
        </w:tc>
      </w:tr>
      <w:tr w:rsidR="002B5221" w:rsidRPr="002B5221" w14:paraId="2A83C7A0" w14:textId="77777777" w:rsidTr="007640B4">
        <w:trPr>
          <w:trHeight w:val="300"/>
        </w:trPr>
        <w:tc>
          <w:tcPr>
            <w:tcW w:w="1200" w:type="dxa"/>
            <w:noWrap/>
            <w:hideMark/>
          </w:tcPr>
          <w:p w14:paraId="22C850B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4726</w:t>
            </w:r>
          </w:p>
        </w:tc>
        <w:tc>
          <w:tcPr>
            <w:tcW w:w="2643" w:type="dxa"/>
            <w:hideMark/>
          </w:tcPr>
          <w:p w14:paraId="79CCFC6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47FBF4A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1086</w:t>
            </w:r>
          </w:p>
        </w:tc>
        <w:tc>
          <w:tcPr>
            <w:tcW w:w="2410" w:type="dxa"/>
            <w:hideMark/>
          </w:tcPr>
          <w:p w14:paraId="27E5809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1955</w:t>
            </w:r>
          </w:p>
        </w:tc>
      </w:tr>
      <w:tr w:rsidR="002B5221" w:rsidRPr="002B5221" w14:paraId="7C3990E8" w14:textId="77777777" w:rsidTr="007640B4">
        <w:trPr>
          <w:trHeight w:val="300"/>
        </w:trPr>
        <w:tc>
          <w:tcPr>
            <w:tcW w:w="1200" w:type="dxa"/>
            <w:noWrap/>
            <w:hideMark/>
          </w:tcPr>
          <w:p w14:paraId="1C8E0EA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4727</w:t>
            </w:r>
          </w:p>
        </w:tc>
        <w:tc>
          <w:tcPr>
            <w:tcW w:w="2643" w:type="dxa"/>
            <w:hideMark/>
          </w:tcPr>
          <w:p w14:paraId="10D4179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339A0BA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1087</w:t>
            </w:r>
          </w:p>
        </w:tc>
        <w:tc>
          <w:tcPr>
            <w:tcW w:w="2410" w:type="dxa"/>
            <w:hideMark/>
          </w:tcPr>
          <w:p w14:paraId="37BD823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1955</w:t>
            </w:r>
          </w:p>
        </w:tc>
      </w:tr>
      <w:tr w:rsidR="002B5221" w:rsidRPr="002B5221" w14:paraId="0596FBA5" w14:textId="77777777" w:rsidTr="007640B4">
        <w:trPr>
          <w:trHeight w:val="300"/>
        </w:trPr>
        <w:tc>
          <w:tcPr>
            <w:tcW w:w="1200" w:type="dxa"/>
            <w:noWrap/>
            <w:hideMark/>
          </w:tcPr>
          <w:p w14:paraId="47790A1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4728</w:t>
            </w:r>
          </w:p>
        </w:tc>
        <w:tc>
          <w:tcPr>
            <w:tcW w:w="2643" w:type="dxa"/>
            <w:hideMark/>
          </w:tcPr>
          <w:p w14:paraId="09841CB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2C4DAF6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1141</w:t>
            </w:r>
          </w:p>
        </w:tc>
        <w:tc>
          <w:tcPr>
            <w:tcW w:w="2410" w:type="dxa"/>
            <w:hideMark/>
          </w:tcPr>
          <w:p w14:paraId="3B4FF5D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1955</w:t>
            </w:r>
          </w:p>
        </w:tc>
      </w:tr>
      <w:tr w:rsidR="002B5221" w:rsidRPr="002B5221" w14:paraId="5A62EF24" w14:textId="77777777" w:rsidTr="007640B4">
        <w:trPr>
          <w:trHeight w:val="300"/>
        </w:trPr>
        <w:tc>
          <w:tcPr>
            <w:tcW w:w="1200" w:type="dxa"/>
            <w:noWrap/>
            <w:hideMark/>
          </w:tcPr>
          <w:p w14:paraId="0C40A7C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4729</w:t>
            </w:r>
          </w:p>
        </w:tc>
        <w:tc>
          <w:tcPr>
            <w:tcW w:w="2643" w:type="dxa"/>
            <w:hideMark/>
          </w:tcPr>
          <w:p w14:paraId="277272E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6CAE3B4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1176</w:t>
            </w:r>
          </w:p>
        </w:tc>
        <w:tc>
          <w:tcPr>
            <w:tcW w:w="2410" w:type="dxa"/>
            <w:hideMark/>
          </w:tcPr>
          <w:p w14:paraId="7324808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1955</w:t>
            </w:r>
          </w:p>
        </w:tc>
      </w:tr>
      <w:tr w:rsidR="002B5221" w:rsidRPr="002B5221" w14:paraId="33885C6D" w14:textId="77777777" w:rsidTr="007640B4">
        <w:trPr>
          <w:trHeight w:val="300"/>
        </w:trPr>
        <w:tc>
          <w:tcPr>
            <w:tcW w:w="1200" w:type="dxa"/>
            <w:noWrap/>
            <w:hideMark/>
          </w:tcPr>
          <w:p w14:paraId="207D11E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4730</w:t>
            </w:r>
          </w:p>
        </w:tc>
        <w:tc>
          <w:tcPr>
            <w:tcW w:w="2643" w:type="dxa"/>
            <w:hideMark/>
          </w:tcPr>
          <w:p w14:paraId="7925360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23971D6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1177</w:t>
            </w:r>
          </w:p>
        </w:tc>
        <w:tc>
          <w:tcPr>
            <w:tcW w:w="2410" w:type="dxa"/>
            <w:hideMark/>
          </w:tcPr>
          <w:p w14:paraId="774F2D4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1955</w:t>
            </w:r>
          </w:p>
        </w:tc>
      </w:tr>
      <w:tr w:rsidR="002B5221" w:rsidRPr="002B5221" w14:paraId="51415C93" w14:textId="77777777" w:rsidTr="007640B4">
        <w:trPr>
          <w:trHeight w:val="300"/>
        </w:trPr>
        <w:tc>
          <w:tcPr>
            <w:tcW w:w="1200" w:type="dxa"/>
            <w:noWrap/>
            <w:hideMark/>
          </w:tcPr>
          <w:p w14:paraId="114E897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4731</w:t>
            </w:r>
          </w:p>
        </w:tc>
        <w:tc>
          <w:tcPr>
            <w:tcW w:w="2643" w:type="dxa"/>
            <w:hideMark/>
          </w:tcPr>
          <w:p w14:paraId="0CFC086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3BDB020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1184</w:t>
            </w:r>
          </w:p>
        </w:tc>
        <w:tc>
          <w:tcPr>
            <w:tcW w:w="2410" w:type="dxa"/>
            <w:hideMark/>
          </w:tcPr>
          <w:p w14:paraId="5BEA941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1955</w:t>
            </w:r>
          </w:p>
        </w:tc>
      </w:tr>
      <w:tr w:rsidR="002B5221" w:rsidRPr="002B5221" w14:paraId="618B0843" w14:textId="77777777" w:rsidTr="007640B4">
        <w:trPr>
          <w:trHeight w:val="300"/>
        </w:trPr>
        <w:tc>
          <w:tcPr>
            <w:tcW w:w="1200" w:type="dxa"/>
            <w:noWrap/>
            <w:hideMark/>
          </w:tcPr>
          <w:p w14:paraId="5389622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4732</w:t>
            </w:r>
          </w:p>
        </w:tc>
        <w:tc>
          <w:tcPr>
            <w:tcW w:w="2643" w:type="dxa"/>
            <w:hideMark/>
          </w:tcPr>
          <w:p w14:paraId="5887111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50A8600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1188</w:t>
            </w:r>
          </w:p>
        </w:tc>
        <w:tc>
          <w:tcPr>
            <w:tcW w:w="2410" w:type="dxa"/>
            <w:hideMark/>
          </w:tcPr>
          <w:p w14:paraId="6679966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1955</w:t>
            </w:r>
          </w:p>
        </w:tc>
      </w:tr>
      <w:tr w:rsidR="002B5221" w:rsidRPr="002B5221" w14:paraId="20BBB4BE" w14:textId="77777777" w:rsidTr="007640B4">
        <w:trPr>
          <w:trHeight w:val="300"/>
        </w:trPr>
        <w:tc>
          <w:tcPr>
            <w:tcW w:w="1200" w:type="dxa"/>
            <w:noWrap/>
            <w:hideMark/>
          </w:tcPr>
          <w:p w14:paraId="2DC8EA4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4733</w:t>
            </w:r>
          </w:p>
        </w:tc>
        <w:tc>
          <w:tcPr>
            <w:tcW w:w="2643" w:type="dxa"/>
            <w:hideMark/>
          </w:tcPr>
          <w:p w14:paraId="0FD15E6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6E1F1B0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1265</w:t>
            </w:r>
          </w:p>
        </w:tc>
        <w:tc>
          <w:tcPr>
            <w:tcW w:w="2410" w:type="dxa"/>
            <w:hideMark/>
          </w:tcPr>
          <w:p w14:paraId="3A5D1A0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1955</w:t>
            </w:r>
          </w:p>
        </w:tc>
      </w:tr>
      <w:tr w:rsidR="002B5221" w:rsidRPr="002B5221" w14:paraId="48D2F424" w14:textId="77777777" w:rsidTr="007640B4">
        <w:trPr>
          <w:trHeight w:val="300"/>
        </w:trPr>
        <w:tc>
          <w:tcPr>
            <w:tcW w:w="1200" w:type="dxa"/>
            <w:noWrap/>
            <w:hideMark/>
          </w:tcPr>
          <w:p w14:paraId="5C1193B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lastRenderedPageBreak/>
              <w:t>4734</w:t>
            </w:r>
          </w:p>
        </w:tc>
        <w:tc>
          <w:tcPr>
            <w:tcW w:w="2643" w:type="dxa"/>
            <w:hideMark/>
          </w:tcPr>
          <w:p w14:paraId="295CEA9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6CA14AA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1266</w:t>
            </w:r>
          </w:p>
        </w:tc>
        <w:tc>
          <w:tcPr>
            <w:tcW w:w="2410" w:type="dxa"/>
            <w:hideMark/>
          </w:tcPr>
          <w:p w14:paraId="02BA86D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1955</w:t>
            </w:r>
          </w:p>
        </w:tc>
      </w:tr>
      <w:tr w:rsidR="002B5221" w:rsidRPr="002B5221" w14:paraId="68D3ACC6" w14:textId="77777777" w:rsidTr="007640B4">
        <w:trPr>
          <w:trHeight w:val="300"/>
        </w:trPr>
        <w:tc>
          <w:tcPr>
            <w:tcW w:w="1200" w:type="dxa"/>
            <w:noWrap/>
            <w:hideMark/>
          </w:tcPr>
          <w:p w14:paraId="5FECD85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4735</w:t>
            </w:r>
          </w:p>
        </w:tc>
        <w:tc>
          <w:tcPr>
            <w:tcW w:w="2643" w:type="dxa"/>
            <w:hideMark/>
          </w:tcPr>
          <w:p w14:paraId="1C34EC4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35595C1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1267</w:t>
            </w:r>
          </w:p>
        </w:tc>
        <w:tc>
          <w:tcPr>
            <w:tcW w:w="2410" w:type="dxa"/>
            <w:hideMark/>
          </w:tcPr>
          <w:p w14:paraId="402F120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1955</w:t>
            </w:r>
          </w:p>
        </w:tc>
      </w:tr>
      <w:tr w:rsidR="002B5221" w:rsidRPr="002B5221" w14:paraId="66359E52" w14:textId="77777777" w:rsidTr="007640B4">
        <w:trPr>
          <w:trHeight w:val="300"/>
        </w:trPr>
        <w:tc>
          <w:tcPr>
            <w:tcW w:w="1200" w:type="dxa"/>
            <w:noWrap/>
            <w:hideMark/>
          </w:tcPr>
          <w:p w14:paraId="1B98090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4736</w:t>
            </w:r>
          </w:p>
        </w:tc>
        <w:tc>
          <w:tcPr>
            <w:tcW w:w="2643" w:type="dxa"/>
            <w:hideMark/>
          </w:tcPr>
          <w:p w14:paraId="329F87B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2D2580F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1268</w:t>
            </w:r>
          </w:p>
        </w:tc>
        <w:tc>
          <w:tcPr>
            <w:tcW w:w="2410" w:type="dxa"/>
            <w:hideMark/>
          </w:tcPr>
          <w:p w14:paraId="12D0901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1955</w:t>
            </w:r>
          </w:p>
        </w:tc>
      </w:tr>
      <w:tr w:rsidR="002B5221" w:rsidRPr="002B5221" w14:paraId="42E3A3FB" w14:textId="77777777" w:rsidTr="007640B4">
        <w:trPr>
          <w:trHeight w:val="300"/>
        </w:trPr>
        <w:tc>
          <w:tcPr>
            <w:tcW w:w="1200" w:type="dxa"/>
            <w:noWrap/>
            <w:hideMark/>
          </w:tcPr>
          <w:p w14:paraId="32079E4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4737</w:t>
            </w:r>
          </w:p>
        </w:tc>
        <w:tc>
          <w:tcPr>
            <w:tcW w:w="2643" w:type="dxa"/>
            <w:hideMark/>
          </w:tcPr>
          <w:p w14:paraId="6951137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6664A31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1269</w:t>
            </w:r>
          </w:p>
        </w:tc>
        <w:tc>
          <w:tcPr>
            <w:tcW w:w="2410" w:type="dxa"/>
            <w:hideMark/>
          </w:tcPr>
          <w:p w14:paraId="3DD22BB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1955</w:t>
            </w:r>
          </w:p>
        </w:tc>
      </w:tr>
      <w:tr w:rsidR="002B5221" w:rsidRPr="002B5221" w14:paraId="3A279381" w14:textId="77777777" w:rsidTr="007640B4">
        <w:trPr>
          <w:trHeight w:val="300"/>
        </w:trPr>
        <w:tc>
          <w:tcPr>
            <w:tcW w:w="1200" w:type="dxa"/>
            <w:noWrap/>
            <w:hideMark/>
          </w:tcPr>
          <w:p w14:paraId="3216BD3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4738</w:t>
            </w:r>
          </w:p>
        </w:tc>
        <w:tc>
          <w:tcPr>
            <w:tcW w:w="2643" w:type="dxa"/>
            <w:hideMark/>
          </w:tcPr>
          <w:p w14:paraId="2D66739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4E6D956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1270</w:t>
            </w:r>
          </w:p>
        </w:tc>
        <w:tc>
          <w:tcPr>
            <w:tcW w:w="2410" w:type="dxa"/>
            <w:hideMark/>
          </w:tcPr>
          <w:p w14:paraId="5D08EAE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1955</w:t>
            </w:r>
          </w:p>
        </w:tc>
      </w:tr>
      <w:tr w:rsidR="002B5221" w:rsidRPr="002B5221" w14:paraId="5E920243" w14:textId="77777777" w:rsidTr="007640B4">
        <w:trPr>
          <w:trHeight w:val="300"/>
        </w:trPr>
        <w:tc>
          <w:tcPr>
            <w:tcW w:w="1200" w:type="dxa"/>
            <w:noWrap/>
            <w:hideMark/>
          </w:tcPr>
          <w:p w14:paraId="1B52869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4739</w:t>
            </w:r>
          </w:p>
        </w:tc>
        <w:tc>
          <w:tcPr>
            <w:tcW w:w="2643" w:type="dxa"/>
            <w:hideMark/>
          </w:tcPr>
          <w:p w14:paraId="4801463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73EE6D4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1271</w:t>
            </w:r>
          </w:p>
        </w:tc>
        <w:tc>
          <w:tcPr>
            <w:tcW w:w="2410" w:type="dxa"/>
            <w:hideMark/>
          </w:tcPr>
          <w:p w14:paraId="1CE37F2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1955</w:t>
            </w:r>
          </w:p>
        </w:tc>
      </w:tr>
      <w:tr w:rsidR="002B5221" w:rsidRPr="002B5221" w14:paraId="1D6D7B59" w14:textId="77777777" w:rsidTr="007640B4">
        <w:trPr>
          <w:trHeight w:val="300"/>
        </w:trPr>
        <w:tc>
          <w:tcPr>
            <w:tcW w:w="1200" w:type="dxa"/>
            <w:noWrap/>
            <w:hideMark/>
          </w:tcPr>
          <w:p w14:paraId="226DB14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4740</w:t>
            </w:r>
          </w:p>
        </w:tc>
        <w:tc>
          <w:tcPr>
            <w:tcW w:w="2643" w:type="dxa"/>
            <w:hideMark/>
          </w:tcPr>
          <w:p w14:paraId="65371B6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0E232F1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1273</w:t>
            </w:r>
          </w:p>
        </w:tc>
        <w:tc>
          <w:tcPr>
            <w:tcW w:w="2410" w:type="dxa"/>
            <w:hideMark/>
          </w:tcPr>
          <w:p w14:paraId="76D3263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1955</w:t>
            </w:r>
          </w:p>
        </w:tc>
      </w:tr>
      <w:tr w:rsidR="002B5221" w:rsidRPr="002B5221" w14:paraId="053C3D1C" w14:textId="77777777" w:rsidTr="007640B4">
        <w:trPr>
          <w:trHeight w:val="300"/>
        </w:trPr>
        <w:tc>
          <w:tcPr>
            <w:tcW w:w="1200" w:type="dxa"/>
            <w:noWrap/>
            <w:hideMark/>
          </w:tcPr>
          <w:p w14:paraId="0C21D2E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4741</w:t>
            </w:r>
          </w:p>
        </w:tc>
        <w:tc>
          <w:tcPr>
            <w:tcW w:w="2643" w:type="dxa"/>
            <w:hideMark/>
          </w:tcPr>
          <w:p w14:paraId="08A401D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16E86C5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1274</w:t>
            </w:r>
          </w:p>
        </w:tc>
        <w:tc>
          <w:tcPr>
            <w:tcW w:w="2410" w:type="dxa"/>
            <w:hideMark/>
          </w:tcPr>
          <w:p w14:paraId="6D91963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1955</w:t>
            </w:r>
          </w:p>
        </w:tc>
      </w:tr>
      <w:tr w:rsidR="002B5221" w:rsidRPr="002B5221" w14:paraId="656D1A57" w14:textId="77777777" w:rsidTr="007640B4">
        <w:trPr>
          <w:trHeight w:val="300"/>
        </w:trPr>
        <w:tc>
          <w:tcPr>
            <w:tcW w:w="1200" w:type="dxa"/>
            <w:noWrap/>
            <w:hideMark/>
          </w:tcPr>
          <w:p w14:paraId="7301042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4742</w:t>
            </w:r>
          </w:p>
        </w:tc>
        <w:tc>
          <w:tcPr>
            <w:tcW w:w="2643" w:type="dxa"/>
            <w:hideMark/>
          </w:tcPr>
          <w:p w14:paraId="09095A1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46D1B2A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1292</w:t>
            </w:r>
          </w:p>
        </w:tc>
        <w:tc>
          <w:tcPr>
            <w:tcW w:w="2410" w:type="dxa"/>
            <w:hideMark/>
          </w:tcPr>
          <w:p w14:paraId="75C0183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1955</w:t>
            </w:r>
          </w:p>
        </w:tc>
      </w:tr>
      <w:tr w:rsidR="002B5221" w:rsidRPr="002B5221" w14:paraId="0A836A8B" w14:textId="77777777" w:rsidTr="007640B4">
        <w:trPr>
          <w:trHeight w:val="300"/>
        </w:trPr>
        <w:tc>
          <w:tcPr>
            <w:tcW w:w="1200" w:type="dxa"/>
            <w:noWrap/>
            <w:hideMark/>
          </w:tcPr>
          <w:p w14:paraId="2598764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4743</w:t>
            </w:r>
          </w:p>
        </w:tc>
        <w:tc>
          <w:tcPr>
            <w:tcW w:w="2643" w:type="dxa"/>
            <w:hideMark/>
          </w:tcPr>
          <w:p w14:paraId="64FDCF7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780BF97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1330</w:t>
            </w:r>
          </w:p>
        </w:tc>
        <w:tc>
          <w:tcPr>
            <w:tcW w:w="2410" w:type="dxa"/>
            <w:hideMark/>
          </w:tcPr>
          <w:p w14:paraId="7E6F2FA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1955</w:t>
            </w:r>
          </w:p>
        </w:tc>
      </w:tr>
      <w:tr w:rsidR="002B5221" w:rsidRPr="002B5221" w14:paraId="6DABC688" w14:textId="77777777" w:rsidTr="007640B4">
        <w:trPr>
          <w:trHeight w:val="300"/>
        </w:trPr>
        <w:tc>
          <w:tcPr>
            <w:tcW w:w="1200" w:type="dxa"/>
            <w:noWrap/>
            <w:hideMark/>
          </w:tcPr>
          <w:p w14:paraId="6E9B006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4744</w:t>
            </w:r>
          </w:p>
        </w:tc>
        <w:tc>
          <w:tcPr>
            <w:tcW w:w="2643" w:type="dxa"/>
            <w:hideMark/>
          </w:tcPr>
          <w:p w14:paraId="4B6A77A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4E7E448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1331</w:t>
            </w:r>
          </w:p>
        </w:tc>
        <w:tc>
          <w:tcPr>
            <w:tcW w:w="2410" w:type="dxa"/>
            <w:hideMark/>
          </w:tcPr>
          <w:p w14:paraId="5D179B4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1955</w:t>
            </w:r>
          </w:p>
        </w:tc>
      </w:tr>
      <w:tr w:rsidR="002B5221" w:rsidRPr="002B5221" w14:paraId="2DB09225" w14:textId="77777777" w:rsidTr="007640B4">
        <w:trPr>
          <w:trHeight w:val="300"/>
        </w:trPr>
        <w:tc>
          <w:tcPr>
            <w:tcW w:w="1200" w:type="dxa"/>
            <w:noWrap/>
            <w:hideMark/>
          </w:tcPr>
          <w:p w14:paraId="71EC38E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4745</w:t>
            </w:r>
          </w:p>
        </w:tc>
        <w:tc>
          <w:tcPr>
            <w:tcW w:w="2643" w:type="dxa"/>
            <w:hideMark/>
          </w:tcPr>
          <w:p w14:paraId="0E4FEC8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2B31E59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1332</w:t>
            </w:r>
          </w:p>
        </w:tc>
        <w:tc>
          <w:tcPr>
            <w:tcW w:w="2410" w:type="dxa"/>
            <w:hideMark/>
          </w:tcPr>
          <w:p w14:paraId="34409C1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1955</w:t>
            </w:r>
          </w:p>
        </w:tc>
      </w:tr>
      <w:tr w:rsidR="002B5221" w:rsidRPr="002B5221" w14:paraId="54627CB8" w14:textId="77777777" w:rsidTr="007640B4">
        <w:trPr>
          <w:trHeight w:val="300"/>
        </w:trPr>
        <w:tc>
          <w:tcPr>
            <w:tcW w:w="1200" w:type="dxa"/>
            <w:noWrap/>
            <w:hideMark/>
          </w:tcPr>
          <w:p w14:paraId="69E357F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4746</w:t>
            </w:r>
          </w:p>
        </w:tc>
        <w:tc>
          <w:tcPr>
            <w:tcW w:w="2643" w:type="dxa"/>
            <w:hideMark/>
          </w:tcPr>
          <w:p w14:paraId="51B2F70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59BC706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1333</w:t>
            </w:r>
          </w:p>
        </w:tc>
        <w:tc>
          <w:tcPr>
            <w:tcW w:w="2410" w:type="dxa"/>
            <w:hideMark/>
          </w:tcPr>
          <w:p w14:paraId="2D3138F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1955</w:t>
            </w:r>
          </w:p>
        </w:tc>
      </w:tr>
      <w:tr w:rsidR="002B5221" w:rsidRPr="002B5221" w14:paraId="2253E2DA" w14:textId="77777777" w:rsidTr="007640B4">
        <w:trPr>
          <w:trHeight w:val="300"/>
        </w:trPr>
        <w:tc>
          <w:tcPr>
            <w:tcW w:w="1200" w:type="dxa"/>
            <w:noWrap/>
            <w:hideMark/>
          </w:tcPr>
          <w:p w14:paraId="615792C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4747</w:t>
            </w:r>
          </w:p>
        </w:tc>
        <w:tc>
          <w:tcPr>
            <w:tcW w:w="2643" w:type="dxa"/>
            <w:hideMark/>
          </w:tcPr>
          <w:p w14:paraId="77A5F63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34E4733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1365</w:t>
            </w:r>
          </w:p>
        </w:tc>
        <w:tc>
          <w:tcPr>
            <w:tcW w:w="2410" w:type="dxa"/>
            <w:hideMark/>
          </w:tcPr>
          <w:p w14:paraId="3B2555A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1955</w:t>
            </w:r>
          </w:p>
        </w:tc>
      </w:tr>
      <w:tr w:rsidR="002B5221" w:rsidRPr="002B5221" w14:paraId="091FDFBA" w14:textId="77777777" w:rsidTr="007640B4">
        <w:trPr>
          <w:trHeight w:val="300"/>
        </w:trPr>
        <w:tc>
          <w:tcPr>
            <w:tcW w:w="1200" w:type="dxa"/>
            <w:noWrap/>
            <w:hideMark/>
          </w:tcPr>
          <w:p w14:paraId="0732905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4748</w:t>
            </w:r>
          </w:p>
        </w:tc>
        <w:tc>
          <w:tcPr>
            <w:tcW w:w="2643" w:type="dxa"/>
            <w:hideMark/>
          </w:tcPr>
          <w:p w14:paraId="39D8874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42CAFD5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1372</w:t>
            </w:r>
          </w:p>
        </w:tc>
        <w:tc>
          <w:tcPr>
            <w:tcW w:w="2410" w:type="dxa"/>
            <w:hideMark/>
          </w:tcPr>
          <w:p w14:paraId="0066F70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1955</w:t>
            </w:r>
          </w:p>
        </w:tc>
      </w:tr>
      <w:tr w:rsidR="002B5221" w:rsidRPr="002B5221" w14:paraId="1FB93109" w14:textId="77777777" w:rsidTr="007640B4">
        <w:trPr>
          <w:trHeight w:val="300"/>
        </w:trPr>
        <w:tc>
          <w:tcPr>
            <w:tcW w:w="1200" w:type="dxa"/>
            <w:noWrap/>
            <w:hideMark/>
          </w:tcPr>
          <w:p w14:paraId="26D692A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4749</w:t>
            </w:r>
          </w:p>
        </w:tc>
        <w:tc>
          <w:tcPr>
            <w:tcW w:w="2643" w:type="dxa"/>
            <w:hideMark/>
          </w:tcPr>
          <w:p w14:paraId="10C5D03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0FD2266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1388</w:t>
            </w:r>
          </w:p>
        </w:tc>
        <w:tc>
          <w:tcPr>
            <w:tcW w:w="2410" w:type="dxa"/>
            <w:hideMark/>
          </w:tcPr>
          <w:p w14:paraId="0C186A7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1955</w:t>
            </w:r>
          </w:p>
        </w:tc>
      </w:tr>
      <w:tr w:rsidR="002B5221" w:rsidRPr="002B5221" w14:paraId="03DF0949" w14:textId="77777777" w:rsidTr="007640B4">
        <w:trPr>
          <w:trHeight w:val="300"/>
        </w:trPr>
        <w:tc>
          <w:tcPr>
            <w:tcW w:w="1200" w:type="dxa"/>
            <w:noWrap/>
            <w:hideMark/>
          </w:tcPr>
          <w:p w14:paraId="1E9AE14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4750</w:t>
            </w:r>
          </w:p>
        </w:tc>
        <w:tc>
          <w:tcPr>
            <w:tcW w:w="2643" w:type="dxa"/>
            <w:hideMark/>
          </w:tcPr>
          <w:p w14:paraId="36C1291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2B5118D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1416</w:t>
            </w:r>
          </w:p>
        </w:tc>
        <w:tc>
          <w:tcPr>
            <w:tcW w:w="2410" w:type="dxa"/>
            <w:hideMark/>
          </w:tcPr>
          <w:p w14:paraId="613330A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1955</w:t>
            </w:r>
          </w:p>
        </w:tc>
      </w:tr>
      <w:tr w:rsidR="002B5221" w:rsidRPr="002B5221" w14:paraId="58B874A3" w14:textId="77777777" w:rsidTr="007640B4">
        <w:trPr>
          <w:trHeight w:val="300"/>
        </w:trPr>
        <w:tc>
          <w:tcPr>
            <w:tcW w:w="1200" w:type="dxa"/>
            <w:noWrap/>
            <w:hideMark/>
          </w:tcPr>
          <w:p w14:paraId="1E73DDF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4751</w:t>
            </w:r>
          </w:p>
        </w:tc>
        <w:tc>
          <w:tcPr>
            <w:tcW w:w="2643" w:type="dxa"/>
            <w:hideMark/>
          </w:tcPr>
          <w:p w14:paraId="5E17C35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50ACF22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1424</w:t>
            </w:r>
          </w:p>
        </w:tc>
        <w:tc>
          <w:tcPr>
            <w:tcW w:w="2410" w:type="dxa"/>
            <w:hideMark/>
          </w:tcPr>
          <w:p w14:paraId="15D2F2C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1955</w:t>
            </w:r>
          </w:p>
        </w:tc>
      </w:tr>
      <w:tr w:rsidR="002B5221" w:rsidRPr="002B5221" w14:paraId="510D174D" w14:textId="77777777" w:rsidTr="007640B4">
        <w:trPr>
          <w:trHeight w:val="300"/>
        </w:trPr>
        <w:tc>
          <w:tcPr>
            <w:tcW w:w="1200" w:type="dxa"/>
            <w:noWrap/>
            <w:hideMark/>
          </w:tcPr>
          <w:p w14:paraId="375F81D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4752</w:t>
            </w:r>
          </w:p>
        </w:tc>
        <w:tc>
          <w:tcPr>
            <w:tcW w:w="2643" w:type="dxa"/>
            <w:hideMark/>
          </w:tcPr>
          <w:p w14:paraId="6604A27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5AD8AFA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1441</w:t>
            </w:r>
          </w:p>
        </w:tc>
        <w:tc>
          <w:tcPr>
            <w:tcW w:w="2410" w:type="dxa"/>
            <w:hideMark/>
          </w:tcPr>
          <w:p w14:paraId="45D6808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1955</w:t>
            </w:r>
          </w:p>
        </w:tc>
      </w:tr>
      <w:tr w:rsidR="002B5221" w:rsidRPr="002B5221" w14:paraId="64A924ED" w14:textId="77777777" w:rsidTr="007640B4">
        <w:trPr>
          <w:trHeight w:val="300"/>
        </w:trPr>
        <w:tc>
          <w:tcPr>
            <w:tcW w:w="1200" w:type="dxa"/>
            <w:noWrap/>
            <w:hideMark/>
          </w:tcPr>
          <w:p w14:paraId="7E43CC8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4753</w:t>
            </w:r>
          </w:p>
        </w:tc>
        <w:tc>
          <w:tcPr>
            <w:tcW w:w="2643" w:type="dxa"/>
            <w:hideMark/>
          </w:tcPr>
          <w:p w14:paraId="0A0A0B9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3E6AA04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1460</w:t>
            </w:r>
          </w:p>
        </w:tc>
        <w:tc>
          <w:tcPr>
            <w:tcW w:w="2410" w:type="dxa"/>
            <w:hideMark/>
          </w:tcPr>
          <w:p w14:paraId="1B92AAA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1955</w:t>
            </w:r>
          </w:p>
        </w:tc>
      </w:tr>
      <w:tr w:rsidR="002B5221" w:rsidRPr="002B5221" w14:paraId="1A9CD82A" w14:textId="77777777" w:rsidTr="007640B4">
        <w:trPr>
          <w:trHeight w:val="300"/>
        </w:trPr>
        <w:tc>
          <w:tcPr>
            <w:tcW w:w="1200" w:type="dxa"/>
            <w:noWrap/>
            <w:hideMark/>
          </w:tcPr>
          <w:p w14:paraId="47FA7FA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4754</w:t>
            </w:r>
          </w:p>
        </w:tc>
        <w:tc>
          <w:tcPr>
            <w:tcW w:w="2643" w:type="dxa"/>
            <w:hideMark/>
          </w:tcPr>
          <w:p w14:paraId="6FFFDE3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45FBE44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1461</w:t>
            </w:r>
          </w:p>
        </w:tc>
        <w:tc>
          <w:tcPr>
            <w:tcW w:w="2410" w:type="dxa"/>
            <w:hideMark/>
          </w:tcPr>
          <w:p w14:paraId="6B724A6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1955</w:t>
            </w:r>
          </w:p>
        </w:tc>
      </w:tr>
      <w:tr w:rsidR="002B5221" w:rsidRPr="002B5221" w14:paraId="7FBF5099" w14:textId="77777777" w:rsidTr="007640B4">
        <w:trPr>
          <w:trHeight w:val="300"/>
        </w:trPr>
        <w:tc>
          <w:tcPr>
            <w:tcW w:w="1200" w:type="dxa"/>
            <w:noWrap/>
            <w:hideMark/>
          </w:tcPr>
          <w:p w14:paraId="0E1D843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4755</w:t>
            </w:r>
          </w:p>
        </w:tc>
        <w:tc>
          <w:tcPr>
            <w:tcW w:w="2643" w:type="dxa"/>
            <w:hideMark/>
          </w:tcPr>
          <w:p w14:paraId="1D6644B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776606C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1472</w:t>
            </w:r>
          </w:p>
        </w:tc>
        <w:tc>
          <w:tcPr>
            <w:tcW w:w="2410" w:type="dxa"/>
            <w:hideMark/>
          </w:tcPr>
          <w:p w14:paraId="201FD1C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1955</w:t>
            </w:r>
          </w:p>
        </w:tc>
      </w:tr>
      <w:tr w:rsidR="002B5221" w:rsidRPr="002B5221" w14:paraId="51395474" w14:textId="77777777" w:rsidTr="007640B4">
        <w:trPr>
          <w:trHeight w:val="300"/>
        </w:trPr>
        <w:tc>
          <w:tcPr>
            <w:tcW w:w="1200" w:type="dxa"/>
            <w:noWrap/>
            <w:hideMark/>
          </w:tcPr>
          <w:p w14:paraId="6983FC3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4756</w:t>
            </w:r>
          </w:p>
        </w:tc>
        <w:tc>
          <w:tcPr>
            <w:tcW w:w="2643" w:type="dxa"/>
            <w:hideMark/>
          </w:tcPr>
          <w:p w14:paraId="076F7C9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5B0A44B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1478</w:t>
            </w:r>
          </w:p>
        </w:tc>
        <w:tc>
          <w:tcPr>
            <w:tcW w:w="2410" w:type="dxa"/>
            <w:hideMark/>
          </w:tcPr>
          <w:p w14:paraId="33FB780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1955</w:t>
            </w:r>
          </w:p>
        </w:tc>
      </w:tr>
      <w:tr w:rsidR="002B5221" w:rsidRPr="002B5221" w14:paraId="51559D6F" w14:textId="77777777" w:rsidTr="007640B4">
        <w:trPr>
          <w:trHeight w:val="300"/>
        </w:trPr>
        <w:tc>
          <w:tcPr>
            <w:tcW w:w="1200" w:type="dxa"/>
            <w:noWrap/>
            <w:hideMark/>
          </w:tcPr>
          <w:p w14:paraId="1F69B5C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4757</w:t>
            </w:r>
          </w:p>
        </w:tc>
        <w:tc>
          <w:tcPr>
            <w:tcW w:w="2643" w:type="dxa"/>
            <w:hideMark/>
          </w:tcPr>
          <w:p w14:paraId="356FE37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207556D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1521</w:t>
            </w:r>
          </w:p>
        </w:tc>
        <w:tc>
          <w:tcPr>
            <w:tcW w:w="2410" w:type="dxa"/>
            <w:hideMark/>
          </w:tcPr>
          <w:p w14:paraId="509077E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1955</w:t>
            </w:r>
          </w:p>
        </w:tc>
      </w:tr>
      <w:tr w:rsidR="002B5221" w:rsidRPr="002B5221" w14:paraId="61027994" w14:textId="77777777" w:rsidTr="007640B4">
        <w:trPr>
          <w:trHeight w:val="300"/>
        </w:trPr>
        <w:tc>
          <w:tcPr>
            <w:tcW w:w="1200" w:type="dxa"/>
            <w:noWrap/>
            <w:hideMark/>
          </w:tcPr>
          <w:p w14:paraId="5C85791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4758</w:t>
            </w:r>
          </w:p>
        </w:tc>
        <w:tc>
          <w:tcPr>
            <w:tcW w:w="2643" w:type="dxa"/>
            <w:hideMark/>
          </w:tcPr>
          <w:p w14:paraId="0783A2C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6007847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1528</w:t>
            </w:r>
          </w:p>
        </w:tc>
        <w:tc>
          <w:tcPr>
            <w:tcW w:w="2410" w:type="dxa"/>
            <w:hideMark/>
          </w:tcPr>
          <w:p w14:paraId="1B7134C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1955</w:t>
            </w:r>
          </w:p>
        </w:tc>
      </w:tr>
      <w:tr w:rsidR="002B5221" w:rsidRPr="002B5221" w14:paraId="07769184" w14:textId="77777777" w:rsidTr="007640B4">
        <w:trPr>
          <w:trHeight w:val="300"/>
        </w:trPr>
        <w:tc>
          <w:tcPr>
            <w:tcW w:w="1200" w:type="dxa"/>
            <w:noWrap/>
            <w:hideMark/>
          </w:tcPr>
          <w:p w14:paraId="36FF00F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4759</w:t>
            </w:r>
          </w:p>
        </w:tc>
        <w:tc>
          <w:tcPr>
            <w:tcW w:w="2643" w:type="dxa"/>
            <w:hideMark/>
          </w:tcPr>
          <w:p w14:paraId="6FD4507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3F204F3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1529</w:t>
            </w:r>
          </w:p>
        </w:tc>
        <w:tc>
          <w:tcPr>
            <w:tcW w:w="2410" w:type="dxa"/>
            <w:hideMark/>
          </w:tcPr>
          <w:p w14:paraId="558C6E7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1955</w:t>
            </w:r>
          </w:p>
        </w:tc>
      </w:tr>
      <w:tr w:rsidR="002B5221" w:rsidRPr="002B5221" w14:paraId="5B65C816" w14:textId="77777777" w:rsidTr="007640B4">
        <w:trPr>
          <w:trHeight w:val="300"/>
        </w:trPr>
        <w:tc>
          <w:tcPr>
            <w:tcW w:w="1200" w:type="dxa"/>
            <w:noWrap/>
            <w:hideMark/>
          </w:tcPr>
          <w:p w14:paraId="6AB936F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4760</w:t>
            </w:r>
          </w:p>
        </w:tc>
        <w:tc>
          <w:tcPr>
            <w:tcW w:w="2643" w:type="dxa"/>
            <w:hideMark/>
          </w:tcPr>
          <w:p w14:paraId="5E7E7C8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357CC00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1530</w:t>
            </w:r>
          </w:p>
        </w:tc>
        <w:tc>
          <w:tcPr>
            <w:tcW w:w="2410" w:type="dxa"/>
            <w:hideMark/>
          </w:tcPr>
          <w:p w14:paraId="0DDFBD1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1955</w:t>
            </w:r>
          </w:p>
        </w:tc>
      </w:tr>
      <w:tr w:rsidR="002B5221" w:rsidRPr="002B5221" w14:paraId="7459166E" w14:textId="77777777" w:rsidTr="007640B4">
        <w:trPr>
          <w:trHeight w:val="300"/>
        </w:trPr>
        <w:tc>
          <w:tcPr>
            <w:tcW w:w="1200" w:type="dxa"/>
            <w:noWrap/>
            <w:hideMark/>
          </w:tcPr>
          <w:p w14:paraId="6AB9DEB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4761</w:t>
            </w:r>
          </w:p>
        </w:tc>
        <w:tc>
          <w:tcPr>
            <w:tcW w:w="2643" w:type="dxa"/>
            <w:hideMark/>
          </w:tcPr>
          <w:p w14:paraId="77A0F8F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757B7B8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1537</w:t>
            </w:r>
          </w:p>
        </w:tc>
        <w:tc>
          <w:tcPr>
            <w:tcW w:w="2410" w:type="dxa"/>
            <w:hideMark/>
          </w:tcPr>
          <w:p w14:paraId="1D3E268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1955</w:t>
            </w:r>
          </w:p>
        </w:tc>
      </w:tr>
      <w:tr w:rsidR="002B5221" w:rsidRPr="002B5221" w14:paraId="0B4C6846" w14:textId="77777777" w:rsidTr="007640B4">
        <w:trPr>
          <w:trHeight w:val="300"/>
        </w:trPr>
        <w:tc>
          <w:tcPr>
            <w:tcW w:w="1200" w:type="dxa"/>
            <w:noWrap/>
            <w:hideMark/>
          </w:tcPr>
          <w:p w14:paraId="18BE70C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4762</w:t>
            </w:r>
          </w:p>
        </w:tc>
        <w:tc>
          <w:tcPr>
            <w:tcW w:w="2643" w:type="dxa"/>
            <w:hideMark/>
          </w:tcPr>
          <w:p w14:paraId="5CFA1F3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028D854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1538</w:t>
            </w:r>
          </w:p>
        </w:tc>
        <w:tc>
          <w:tcPr>
            <w:tcW w:w="2410" w:type="dxa"/>
            <w:hideMark/>
          </w:tcPr>
          <w:p w14:paraId="0A3E18D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1955</w:t>
            </w:r>
          </w:p>
        </w:tc>
      </w:tr>
      <w:tr w:rsidR="002B5221" w:rsidRPr="002B5221" w14:paraId="556AF6E9" w14:textId="77777777" w:rsidTr="007640B4">
        <w:trPr>
          <w:trHeight w:val="300"/>
        </w:trPr>
        <w:tc>
          <w:tcPr>
            <w:tcW w:w="1200" w:type="dxa"/>
            <w:noWrap/>
            <w:hideMark/>
          </w:tcPr>
          <w:p w14:paraId="0D49005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4763</w:t>
            </w:r>
          </w:p>
        </w:tc>
        <w:tc>
          <w:tcPr>
            <w:tcW w:w="2643" w:type="dxa"/>
            <w:hideMark/>
          </w:tcPr>
          <w:p w14:paraId="449DE52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786D68F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1553</w:t>
            </w:r>
          </w:p>
        </w:tc>
        <w:tc>
          <w:tcPr>
            <w:tcW w:w="2410" w:type="dxa"/>
            <w:hideMark/>
          </w:tcPr>
          <w:p w14:paraId="1860D22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1955</w:t>
            </w:r>
          </w:p>
        </w:tc>
      </w:tr>
      <w:tr w:rsidR="002B5221" w:rsidRPr="002B5221" w14:paraId="12AAF539" w14:textId="77777777" w:rsidTr="007640B4">
        <w:trPr>
          <w:trHeight w:val="300"/>
        </w:trPr>
        <w:tc>
          <w:tcPr>
            <w:tcW w:w="1200" w:type="dxa"/>
            <w:noWrap/>
            <w:hideMark/>
          </w:tcPr>
          <w:p w14:paraId="038F333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4764</w:t>
            </w:r>
          </w:p>
        </w:tc>
        <w:tc>
          <w:tcPr>
            <w:tcW w:w="2643" w:type="dxa"/>
            <w:hideMark/>
          </w:tcPr>
          <w:p w14:paraId="27ABC3E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038669D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1562</w:t>
            </w:r>
          </w:p>
        </w:tc>
        <w:tc>
          <w:tcPr>
            <w:tcW w:w="2410" w:type="dxa"/>
            <w:hideMark/>
          </w:tcPr>
          <w:p w14:paraId="5697A53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1955</w:t>
            </w:r>
          </w:p>
        </w:tc>
      </w:tr>
      <w:tr w:rsidR="002B5221" w:rsidRPr="002B5221" w14:paraId="1846E93E" w14:textId="77777777" w:rsidTr="007640B4">
        <w:trPr>
          <w:trHeight w:val="300"/>
        </w:trPr>
        <w:tc>
          <w:tcPr>
            <w:tcW w:w="1200" w:type="dxa"/>
            <w:noWrap/>
            <w:hideMark/>
          </w:tcPr>
          <w:p w14:paraId="438E39F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4765</w:t>
            </w:r>
          </w:p>
        </w:tc>
        <w:tc>
          <w:tcPr>
            <w:tcW w:w="2643" w:type="dxa"/>
            <w:hideMark/>
          </w:tcPr>
          <w:p w14:paraId="425188C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4CF9E76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1563</w:t>
            </w:r>
          </w:p>
        </w:tc>
        <w:tc>
          <w:tcPr>
            <w:tcW w:w="2410" w:type="dxa"/>
            <w:hideMark/>
          </w:tcPr>
          <w:p w14:paraId="2A30415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1955</w:t>
            </w:r>
          </w:p>
        </w:tc>
      </w:tr>
      <w:tr w:rsidR="002B5221" w:rsidRPr="002B5221" w14:paraId="518B771B" w14:textId="77777777" w:rsidTr="007640B4">
        <w:trPr>
          <w:trHeight w:val="300"/>
        </w:trPr>
        <w:tc>
          <w:tcPr>
            <w:tcW w:w="1200" w:type="dxa"/>
            <w:noWrap/>
            <w:hideMark/>
          </w:tcPr>
          <w:p w14:paraId="736EAC1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4766</w:t>
            </w:r>
          </w:p>
        </w:tc>
        <w:tc>
          <w:tcPr>
            <w:tcW w:w="2643" w:type="dxa"/>
            <w:hideMark/>
          </w:tcPr>
          <w:p w14:paraId="77CBD90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625194B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1589</w:t>
            </w:r>
          </w:p>
        </w:tc>
        <w:tc>
          <w:tcPr>
            <w:tcW w:w="2410" w:type="dxa"/>
            <w:hideMark/>
          </w:tcPr>
          <w:p w14:paraId="6EC3331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1955</w:t>
            </w:r>
          </w:p>
        </w:tc>
      </w:tr>
      <w:tr w:rsidR="002B5221" w:rsidRPr="002B5221" w14:paraId="1FC280CD" w14:textId="77777777" w:rsidTr="007640B4">
        <w:trPr>
          <w:trHeight w:val="300"/>
        </w:trPr>
        <w:tc>
          <w:tcPr>
            <w:tcW w:w="1200" w:type="dxa"/>
            <w:noWrap/>
            <w:hideMark/>
          </w:tcPr>
          <w:p w14:paraId="6E6535E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4767</w:t>
            </w:r>
          </w:p>
        </w:tc>
        <w:tc>
          <w:tcPr>
            <w:tcW w:w="2643" w:type="dxa"/>
            <w:hideMark/>
          </w:tcPr>
          <w:p w14:paraId="3BD2AD4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1C4D364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1617</w:t>
            </w:r>
          </w:p>
        </w:tc>
        <w:tc>
          <w:tcPr>
            <w:tcW w:w="2410" w:type="dxa"/>
            <w:hideMark/>
          </w:tcPr>
          <w:p w14:paraId="5929482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1955</w:t>
            </w:r>
          </w:p>
        </w:tc>
      </w:tr>
      <w:tr w:rsidR="002B5221" w:rsidRPr="002B5221" w14:paraId="587FC655" w14:textId="77777777" w:rsidTr="007640B4">
        <w:trPr>
          <w:trHeight w:val="300"/>
        </w:trPr>
        <w:tc>
          <w:tcPr>
            <w:tcW w:w="1200" w:type="dxa"/>
            <w:noWrap/>
            <w:hideMark/>
          </w:tcPr>
          <w:p w14:paraId="03D3F08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4768</w:t>
            </w:r>
          </w:p>
        </w:tc>
        <w:tc>
          <w:tcPr>
            <w:tcW w:w="2643" w:type="dxa"/>
            <w:hideMark/>
          </w:tcPr>
          <w:p w14:paraId="74BEF30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5C7F70F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1627</w:t>
            </w:r>
          </w:p>
        </w:tc>
        <w:tc>
          <w:tcPr>
            <w:tcW w:w="2410" w:type="dxa"/>
            <w:hideMark/>
          </w:tcPr>
          <w:p w14:paraId="201ECBD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1955</w:t>
            </w:r>
          </w:p>
        </w:tc>
      </w:tr>
      <w:tr w:rsidR="002B5221" w:rsidRPr="002B5221" w14:paraId="16EB0BA4" w14:textId="77777777" w:rsidTr="007640B4">
        <w:trPr>
          <w:trHeight w:val="300"/>
        </w:trPr>
        <w:tc>
          <w:tcPr>
            <w:tcW w:w="1200" w:type="dxa"/>
            <w:noWrap/>
            <w:hideMark/>
          </w:tcPr>
          <w:p w14:paraId="38E89E0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4769</w:t>
            </w:r>
          </w:p>
        </w:tc>
        <w:tc>
          <w:tcPr>
            <w:tcW w:w="2643" w:type="dxa"/>
            <w:hideMark/>
          </w:tcPr>
          <w:p w14:paraId="4F03ECC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64A0686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1636</w:t>
            </w:r>
          </w:p>
        </w:tc>
        <w:tc>
          <w:tcPr>
            <w:tcW w:w="2410" w:type="dxa"/>
            <w:hideMark/>
          </w:tcPr>
          <w:p w14:paraId="78D177B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1955</w:t>
            </w:r>
          </w:p>
        </w:tc>
      </w:tr>
      <w:tr w:rsidR="002B5221" w:rsidRPr="002B5221" w14:paraId="1B313294" w14:textId="77777777" w:rsidTr="007640B4">
        <w:trPr>
          <w:trHeight w:val="300"/>
        </w:trPr>
        <w:tc>
          <w:tcPr>
            <w:tcW w:w="1200" w:type="dxa"/>
            <w:noWrap/>
            <w:hideMark/>
          </w:tcPr>
          <w:p w14:paraId="522A49C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4770</w:t>
            </w:r>
          </w:p>
        </w:tc>
        <w:tc>
          <w:tcPr>
            <w:tcW w:w="2643" w:type="dxa"/>
            <w:hideMark/>
          </w:tcPr>
          <w:p w14:paraId="3B5E124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22F0926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1657</w:t>
            </w:r>
          </w:p>
        </w:tc>
        <w:tc>
          <w:tcPr>
            <w:tcW w:w="2410" w:type="dxa"/>
            <w:hideMark/>
          </w:tcPr>
          <w:p w14:paraId="022D340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1955</w:t>
            </w:r>
          </w:p>
        </w:tc>
      </w:tr>
      <w:tr w:rsidR="002B5221" w:rsidRPr="002B5221" w14:paraId="06E6F789" w14:textId="77777777" w:rsidTr="007640B4">
        <w:trPr>
          <w:trHeight w:val="300"/>
        </w:trPr>
        <w:tc>
          <w:tcPr>
            <w:tcW w:w="1200" w:type="dxa"/>
            <w:noWrap/>
            <w:hideMark/>
          </w:tcPr>
          <w:p w14:paraId="496E294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4771</w:t>
            </w:r>
          </w:p>
        </w:tc>
        <w:tc>
          <w:tcPr>
            <w:tcW w:w="2643" w:type="dxa"/>
            <w:hideMark/>
          </w:tcPr>
          <w:p w14:paraId="2232DE5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14887D0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1689</w:t>
            </w:r>
          </w:p>
        </w:tc>
        <w:tc>
          <w:tcPr>
            <w:tcW w:w="2410" w:type="dxa"/>
            <w:hideMark/>
          </w:tcPr>
          <w:p w14:paraId="5330818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1955</w:t>
            </w:r>
          </w:p>
        </w:tc>
      </w:tr>
      <w:tr w:rsidR="002B5221" w:rsidRPr="002B5221" w14:paraId="7A638085" w14:textId="77777777" w:rsidTr="007640B4">
        <w:trPr>
          <w:trHeight w:val="300"/>
        </w:trPr>
        <w:tc>
          <w:tcPr>
            <w:tcW w:w="1200" w:type="dxa"/>
            <w:noWrap/>
            <w:hideMark/>
          </w:tcPr>
          <w:p w14:paraId="65B2F92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4772</w:t>
            </w:r>
          </w:p>
        </w:tc>
        <w:tc>
          <w:tcPr>
            <w:tcW w:w="2643" w:type="dxa"/>
            <w:hideMark/>
          </w:tcPr>
          <w:p w14:paraId="1E0DBB8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0FDF891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1691</w:t>
            </w:r>
          </w:p>
        </w:tc>
        <w:tc>
          <w:tcPr>
            <w:tcW w:w="2410" w:type="dxa"/>
            <w:hideMark/>
          </w:tcPr>
          <w:p w14:paraId="0D9A7AB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1955</w:t>
            </w:r>
          </w:p>
        </w:tc>
      </w:tr>
      <w:tr w:rsidR="002B5221" w:rsidRPr="002B5221" w14:paraId="5D73702E" w14:textId="77777777" w:rsidTr="007640B4">
        <w:trPr>
          <w:trHeight w:val="300"/>
        </w:trPr>
        <w:tc>
          <w:tcPr>
            <w:tcW w:w="1200" w:type="dxa"/>
            <w:noWrap/>
            <w:hideMark/>
          </w:tcPr>
          <w:p w14:paraId="564662A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4773</w:t>
            </w:r>
          </w:p>
        </w:tc>
        <w:tc>
          <w:tcPr>
            <w:tcW w:w="2643" w:type="dxa"/>
            <w:hideMark/>
          </w:tcPr>
          <w:p w14:paraId="65448A7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1182097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1708</w:t>
            </w:r>
          </w:p>
        </w:tc>
        <w:tc>
          <w:tcPr>
            <w:tcW w:w="2410" w:type="dxa"/>
            <w:hideMark/>
          </w:tcPr>
          <w:p w14:paraId="44B1360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1955</w:t>
            </w:r>
          </w:p>
        </w:tc>
      </w:tr>
      <w:tr w:rsidR="002B5221" w:rsidRPr="002B5221" w14:paraId="574CF64D" w14:textId="77777777" w:rsidTr="007640B4">
        <w:trPr>
          <w:trHeight w:val="300"/>
        </w:trPr>
        <w:tc>
          <w:tcPr>
            <w:tcW w:w="1200" w:type="dxa"/>
            <w:noWrap/>
            <w:hideMark/>
          </w:tcPr>
          <w:p w14:paraId="30A37E4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4774</w:t>
            </w:r>
          </w:p>
        </w:tc>
        <w:tc>
          <w:tcPr>
            <w:tcW w:w="2643" w:type="dxa"/>
            <w:hideMark/>
          </w:tcPr>
          <w:p w14:paraId="0B308DB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60BA4F9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1731</w:t>
            </w:r>
          </w:p>
        </w:tc>
        <w:tc>
          <w:tcPr>
            <w:tcW w:w="2410" w:type="dxa"/>
            <w:hideMark/>
          </w:tcPr>
          <w:p w14:paraId="668D56E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1955</w:t>
            </w:r>
          </w:p>
        </w:tc>
      </w:tr>
      <w:tr w:rsidR="002B5221" w:rsidRPr="002B5221" w14:paraId="70B18319" w14:textId="77777777" w:rsidTr="007640B4">
        <w:trPr>
          <w:trHeight w:val="300"/>
        </w:trPr>
        <w:tc>
          <w:tcPr>
            <w:tcW w:w="1200" w:type="dxa"/>
            <w:noWrap/>
            <w:hideMark/>
          </w:tcPr>
          <w:p w14:paraId="3E91BBE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4775</w:t>
            </w:r>
          </w:p>
        </w:tc>
        <w:tc>
          <w:tcPr>
            <w:tcW w:w="2643" w:type="dxa"/>
            <w:hideMark/>
          </w:tcPr>
          <w:p w14:paraId="77E2047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34D19BD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1733</w:t>
            </w:r>
          </w:p>
        </w:tc>
        <w:tc>
          <w:tcPr>
            <w:tcW w:w="2410" w:type="dxa"/>
            <w:hideMark/>
          </w:tcPr>
          <w:p w14:paraId="6853C4C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1955</w:t>
            </w:r>
          </w:p>
        </w:tc>
      </w:tr>
      <w:tr w:rsidR="002B5221" w:rsidRPr="002B5221" w14:paraId="2EEF2E32" w14:textId="77777777" w:rsidTr="007640B4">
        <w:trPr>
          <w:trHeight w:val="300"/>
        </w:trPr>
        <w:tc>
          <w:tcPr>
            <w:tcW w:w="1200" w:type="dxa"/>
            <w:noWrap/>
            <w:hideMark/>
          </w:tcPr>
          <w:p w14:paraId="64FF50B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4776</w:t>
            </w:r>
          </w:p>
        </w:tc>
        <w:tc>
          <w:tcPr>
            <w:tcW w:w="2643" w:type="dxa"/>
            <w:hideMark/>
          </w:tcPr>
          <w:p w14:paraId="31C949D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1222752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1741</w:t>
            </w:r>
          </w:p>
        </w:tc>
        <w:tc>
          <w:tcPr>
            <w:tcW w:w="2410" w:type="dxa"/>
            <w:hideMark/>
          </w:tcPr>
          <w:p w14:paraId="4EF52DE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1955</w:t>
            </w:r>
          </w:p>
        </w:tc>
      </w:tr>
      <w:tr w:rsidR="002B5221" w:rsidRPr="002B5221" w14:paraId="01BD98F1" w14:textId="77777777" w:rsidTr="007640B4">
        <w:trPr>
          <w:trHeight w:val="300"/>
        </w:trPr>
        <w:tc>
          <w:tcPr>
            <w:tcW w:w="1200" w:type="dxa"/>
            <w:noWrap/>
            <w:hideMark/>
          </w:tcPr>
          <w:p w14:paraId="28CBF2E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4777</w:t>
            </w:r>
          </w:p>
        </w:tc>
        <w:tc>
          <w:tcPr>
            <w:tcW w:w="2643" w:type="dxa"/>
            <w:hideMark/>
          </w:tcPr>
          <w:p w14:paraId="33317CD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0C8F8C3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1772</w:t>
            </w:r>
          </w:p>
        </w:tc>
        <w:tc>
          <w:tcPr>
            <w:tcW w:w="2410" w:type="dxa"/>
            <w:hideMark/>
          </w:tcPr>
          <w:p w14:paraId="7A03E03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1955</w:t>
            </w:r>
          </w:p>
        </w:tc>
      </w:tr>
      <w:tr w:rsidR="002B5221" w:rsidRPr="002B5221" w14:paraId="2625329D" w14:textId="77777777" w:rsidTr="007640B4">
        <w:trPr>
          <w:trHeight w:val="300"/>
        </w:trPr>
        <w:tc>
          <w:tcPr>
            <w:tcW w:w="1200" w:type="dxa"/>
            <w:noWrap/>
            <w:hideMark/>
          </w:tcPr>
          <w:p w14:paraId="61A10BD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4778</w:t>
            </w:r>
          </w:p>
        </w:tc>
        <w:tc>
          <w:tcPr>
            <w:tcW w:w="2643" w:type="dxa"/>
            <w:hideMark/>
          </w:tcPr>
          <w:p w14:paraId="7A515E4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1E9B9D3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1778</w:t>
            </w:r>
          </w:p>
        </w:tc>
        <w:tc>
          <w:tcPr>
            <w:tcW w:w="2410" w:type="dxa"/>
            <w:hideMark/>
          </w:tcPr>
          <w:p w14:paraId="52EB40E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1955</w:t>
            </w:r>
          </w:p>
        </w:tc>
      </w:tr>
      <w:tr w:rsidR="002B5221" w:rsidRPr="002B5221" w14:paraId="7B3F1EDC" w14:textId="77777777" w:rsidTr="007640B4">
        <w:trPr>
          <w:trHeight w:val="300"/>
        </w:trPr>
        <w:tc>
          <w:tcPr>
            <w:tcW w:w="1200" w:type="dxa"/>
            <w:noWrap/>
            <w:hideMark/>
          </w:tcPr>
          <w:p w14:paraId="7C1364F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4779</w:t>
            </w:r>
          </w:p>
        </w:tc>
        <w:tc>
          <w:tcPr>
            <w:tcW w:w="2643" w:type="dxa"/>
            <w:hideMark/>
          </w:tcPr>
          <w:p w14:paraId="0F15067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34A6AA1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1780</w:t>
            </w:r>
          </w:p>
        </w:tc>
        <w:tc>
          <w:tcPr>
            <w:tcW w:w="2410" w:type="dxa"/>
            <w:hideMark/>
          </w:tcPr>
          <w:p w14:paraId="78D76B5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1955</w:t>
            </w:r>
          </w:p>
        </w:tc>
      </w:tr>
      <w:tr w:rsidR="002B5221" w:rsidRPr="002B5221" w14:paraId="07392325" w14:textId="77777777" w:rsidTr="007640B4">
        <w:trPr>
          <w:trHeight w:val="300"/>
        </w:trPr>
        <w:tc>
          <w:tcPr>
            <w:tcW w:w="1200" w:type="dxa"/>
            <w:noWrap/>
            <w:hideMark/>
          </w:tcPr>
          <w:p w14:paraId="3F8FC7C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4780</w:t>
            </w:r>
          </w:p>
        </w:tc>
        <w:tc>
          <w:tcPr>
            <w:tcW w:w="2643" w:type="dxa"/>
            <w:hideMark/>
          </w:tcPr>
          <w:p w14:paraId="09F0A9E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70B3307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1782</w:t>
            </w:r>
          </w:p>
        </w:tc>
        <w:tc>
          <w:tcPr>
            <w:tcW w:w="2410" w:type="dxa"/>
            <w:hideMark/>
          </w:tcPr>
          <w:p w14:paraId="25569FB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1955</w:t>
            </w:r>
          </w:p>
        </w:tc>
      </w:tr>
      <w:tr w:rsidR="002B5221" w:rsidRPr="002B5221" w14:paraId="0987ED56" w14:textId="77777777" w:rsidTr="007640B4">
        <w:trPr>
          <w:trHeight w:val="300"/>
        </w:trPr>
        <w:tc>
          <w:tcPr>
            <w:tcW w:w="1200" w:type="dxa"/>
            <w:noWrap/>
            <w:hideMark/>
          </w:tcPr>
          <w:p w14:paraId="3605EDC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4781</w:t>
            </w:r>
          </w:p>
        </w:tc>
        <w:tc>
          <w:tcPr>
            <w:tcW w:w="2643" w:type="dxa"/>
            <w:hideMark/>
          </w:tcPr>
          <w:p w14:paraId="1C7EB82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446B0B4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1783</w:t>
            </w:r>
          </w:p>
        </w:tc>
        <w:tc>
          <w:tcPr>
            <w:tcW w:w="2410" w:type="dxa"/>
            <w:hideMark/>
          </w:tcPr>
          <w:p w14:paraId="599D7B1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1955</w:t>
            </w:r>
          </w:p>
        </w:tc>
      </w:tr>
      <w:tr w:rsidR="002B5221" w:rsidRPr="002B5221" w14:paraId="28CDE09B" w14:textId="77777777" w:rsidTr="007640B4">
        <w:trPr>
          <w:trHeight w:val="300"/>
        </w:trPr>
        <w:tc>
          <w:tcPr>
            <w:tcW w:w="1200" w:type="dxa"/>
            <w:noWrap/>
            <w:hideMark/>
          </w:tcPr>
          <w:p w14:paraId="3EA8B6C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4782</w:t>
            </w:r>
          </w:p>
        </w:tc>
        <w:tc>
          <w:tcPr>
            <w:tcW w:w="2643" w:type="dxa"/>
            <w:hideMark/>
          </w:tcPr>
          <w:p w14:paraId="69782B5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42243E1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1784</w:t>
            </w:r>
          </w:p>
        </w:tc>
        <w:tc>
          <w:tcPr>
            <w:tcW w:w="2410" w:type="dxa"/>
            <w:hideMark/>
          </w:tcPr>
          <w:p w14:paraId="036DDD4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1955</w:t>
            </w:r>
          </w:p>
        </w:tc>
      </w:tr>
      <w:tr w:rsidR="002B5221" w:rsidRPr="002B5221" w14:paraId="56B7C00B" w14:textId="77777777" w:rsidTr="007640B4">
        <w:trPr>
          <w:trHeight w:val="300"/>
        </w:trPr>
        <w:tc>
          <w:tcPr>
            <w:tcW w:w="1200" w:type="dxa"/>
            <w:noWrap/>
            <w:hideMark/>
          </w:tcPr>
          <w:p w14:paraId="7D2E538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4783</w:t>
            </w:r>
          </w:p>
        </w:tc>
        <w:tc>
          <w:tcPr>
            <w:tcW w:w="2643" w:type="dxa"/>
            <w:hideMark/>
          </w:tcPr>
          <w:p w14:paraId="75483FB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6FC1DE5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1819</w:t>
            </w:r>
          </w:p>
        </w:tc>
        <w:tc>
          <w:tcPr>
            <w:tcW w:w="2410" w:type="dxa"/>
            <w:hideMark/>
          </w:tcPr>
          <w:p w14:paraId="7B7BC81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1955</w:t>
            </w:r>
          </w:p>
        </w:tc>
      </w:tr>
      <w:tr w:rsidR="002B5221" w:rsidRPr="002B5221" w14:paraId="1994AFC8" w14:textId="77777777" w:rsidTr="007640B4">
        <w:trPr>
          <w:trHeight w:val="300"/>
        </w:trPr>
        <w:tc>
          <w:tcPr>
            <w:tcW w:w="1200" w:type="dxa"/>
            <w:noWrap/>
            <w:hideMark/>
          </w:tcPr>
          <w:p w14:paraId="624F4DE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4784</w:t>
            </w:r>
          </w:p>
        </w:tc>
        <w:tc>
          <w:tcPr>
            <w:tcW w:w="2643" w:type="dxa"/>
            <w:hideMark/>
          </w:tcPr>
          <w:p w14:paraId="176D2E1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528E6D5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1895</w:t>
            </w:r>
          </w:p>
        </w:tc>
        <w:tc>
          <w:tcPr>
            <w:tcW w:w="2410" w:type="dxa"/>
            <w:hideMark/>
          </w:tcPr>
          <w:p w14:paraId="3D0590E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1955</w:t>
            </w:r>
          </w:p>
        </w:tc>
      </w:tr>
      <w:tr w:rsidR="002B5221" w:rsidRPr="002B5221" w14:paraId="451A2370" w14:textId="77777777" w:rsidTr="007640B4">
        <w:trPr>
          <w:trHeight w:val="300"/>
        </w:trPr>
        <w:tc>
          <w:tcPr>
            <w:tcW w:w="1200" w:type="dxa"/>
            <w:noWrap/>
            <w:hideMark/>
          </w:tcPr>
          <w:p w14:paraId="7828588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4785</w:t>
            </w:r>
          </w:p>
        </w:tc>
        <w:tc>
          <w:tcPr>
            <w:tcW w:w="2643" w:type="dxa"/>
            <w:hideMark/>
          </w:tcPr>
          <w:p w14:paraId="3ED9412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2FA6719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1951</w:t>
            </w:r>
          </w:p>
        </w:tc>
        <w:tc>
          <w:tcPr>
            <w:tcW w:w="2410" w:type="dxa"/>
            <w:hideMark/>
          </w:tcPr>
          <w:p w14:paraId="1F601BE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1955</w:t>
            </w:r>
          </w:p>
        </w:tc>
      </w:tr>
      <w:tr w:rsidR="002B5221" w:rsidRPr="002B5221" w14:paraId="2856E15F" w14:textId="77777777" w:rsidTr="007640B4">
        <w:trPr>
          <w:trHeight w:val="300"/>
        </w:trPr>
        <w:tc>
          <w:tcPr>
            <w:tcW w:w="1200" w:type="dxa"/>
            <w:noWrap/>
            <w:hideMark/>
          </w:tcPr>
          <w:p w14:paraId="16CE48F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4786</w:t>
            </w:r>
          </w:p>
        </w:tc>
        <w:tc>
          <w:tcPr>
            <w:tcW w:w="2643" w:type="dxa"/>
            <w:hideMark/>
          </w:tcPr>
          <w:p w14:paraId="02D21E4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51E1190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1952</w:t>
            </w:r>
          </w:p>
        </w:tc>
        <w:tc>
          <w:tcPr>
            <w:tcW w:w="2410" w:type="dxa"/>
            <w:hideMark/>
          </w:tcPr>
          <w:p w14:paraId="438A366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1955</w:t>
            </w:r>
          </w:p>
        </w:tc>
      </w:tr>
      <w:tr w:rsidR="002B5221" w:rsidRPr="002B5221" w14:paraId="40F7EAE1" w14:textId="77777777" w:rsidTr="007640B4">
        <w:trPr>
          <w:trHeight w:val="300"/>
        </w:trPr>
        <w:tc>
          <w:tcPr>
            <w:tcW w:w="1200" w:type="dxa"/>
            <w:noWrap/>
            <w:hideMark/>
          </w:tcPr>
          <w:p w14:paraId="2810B0F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4787</w:t>
            </w:r>
          </w:p>
        </w:tc>
        <w:tc>
          <w:tcPr>
            <w:tcW w:w="2643" w:type="dxa"/>
            <w:hideMark/>
          </w:tcPr>
          <w:p w14:paraId="236190B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70FA14B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1953</w:t>
            </w:r>
          </w:p>
        </w:tc>
        <w:tc>
          <w:tcPr>
            <w:tcW w:w="2410" w:type="dxa"/>
            <w:hideMark/>
          </w:tcPr>
          <w:p w14:paraId="44F9DF4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1955</w:t>
            </w:r>
          </w:p>
        </w:tc>
      </w:tr>
      <w:tr w:rsidR="002B5221" w:rsidRPr="002B5221" w14:paraId="5EF1B899" w14:textId="77777777" w:rsidTr="007640B4">
        <w:trPr>
          <w:trHeight w:val="300"/>
        </w:trPr>
        <w:tc>
          <w:tcPr>
            <w:tcW w:w="1200" w:type="dxa"/>
            <w:noWrap/>
            <w:hideMark/>
          </w:tcPr>
          <w:p w14:paraId="01FAA12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4788</w:t>
            </w:r>
          </w:p>
        </w:tc>
        <w:tc>
          <w:tcPr>
            <w:tcW w:w="2643" w:type="dxa"/>
            <w:hideMark/>
          </w:tcPr>
          <w:p w14:paraId="0704AF0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59BB8E4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1954</w:t>
            </w:r>
          </w:p>
        </w:tc>
        <w:tc>
          <w:tcPr>
            <w:tcW w:w="2410" w:type="dxa"/>
            <w:hideMark/>
          </w:tcPr>
          <w:p w14:paraId="0B4E893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1955</w:t>
            </w:r>
          </w:p>
        </w:tc>
      </w:tr>
      <w:tr w:rsidR="002B5221" w:rsidRPr="002B5221" w14:paraId="7F7BBE30" w14:textId="77777777" w:rsidTr="007640B4">
        <w:trPr>
          <w:trHeight w:val="300"/>
        </w:trPr>
        <w:tc>
          <w:tcPr>
            <w:tcW w:w="1200" w:type="dxa"/>
            <w:noWrap/>
            <w:hideMark/>
          </w:tcPr>
          <w:p w14:paraId="7A43AE5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4789</w:t>
            </w:r>
          </w:p>
        </w:tc>
        <w:tc>
          <w:tcPr>
            <w:tcW w:w="2643" w:type="dxa"/>
            <w:hideMark/>
          </w:tcPr>
          <w:p w14:paraId="1183CA2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07EFC4F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1957</w:t>
            </w:r>
          </w:p>
        </w:tc>
        <w:tc>
          <w:tcPr>
            <w:tcW w:w="2410" w:type="dxa"/>
            <w:hideMark/>
          </w:tcPr>
          <w:p w14:paraId="1464F0E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1955</w:t>
            </w:r>
          </w:p>
        </w:tc>
      </w:tr>
      <w:tr w:rsidR="002B5221" w:rsidRPr="002B5221" w14:paraId="2FF38C59" w14:textId="77777777" w:rsidTr="007640B4">
        <w:trPr>
          <w:trHeight w:val="300"/>
        </w:trPr>
        <w:tc>
          <w:tcPr>
            <w:tcW w:w="1200" w:type="dxa"/>
            <w:noWrap/>
            <w:hideMark/>
          </w:tcPr>
          <w:p w14:paraId="493C2E9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4790</w:t>
            </w:r>
          </w:p>
        </w:tc>
        <w:tc>
          <w:tcPr>
            <w:tcW w:w="2643" w:type="dxa"/>
            <w:hideMark/>
          </w:tcPr>
          <w:p w14:paraId="24D3900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634A039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1958</w:t>
            </w:r>
          </w:p>
        </w:tc>
        <w:tc>
          <w:tcPr>
            <w:tcW w:w="2410" w:type="dxa"/>
            <w:hideMark/>
          </w:tcPr>
          <w:p w14:paraId="29795D0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1955</w:t>
            </w:r>
          </w:p>
        </w:tc>
      </w:tr>
      <w:tr w:rsidR="002B5221" w:rsidRPr="002B5221" w14:paraId="127105D5" w14:textId="77777777" w:rsidTr="007640B4">
        <w:trPr>
          <w:trHeight w:val="300"/>
        </w:trPr>
        <w:tc>
          <w:tcPr>
            <w:tcW w:w="1200" w:type="dxa"/>
            <w:noWrap/>
            <w:hideMark/>
          </w:tcPr>
          <w:p w14:paraId="2D5BF6E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4791</w:t>
            </w:r>
          </w:p>
        </w:tc>
        <w:tc>
          <w:tcPr>
            <w:tcW w:w="2643" w:type="dxa"/>
            <w:hideMark/>
          </w:tcPr>
          <w:p w14:paraId="3C1B6A6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02CD1E7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1974</w:t>
            </w:r>
          </w:p>
        </w:tc>
        <w:tc>
          <w:tcPr>
            <w:tcW w:w="2410" w:type="dxa"/>
            <w:hideMark/>
          </w:tcPr>
          <w:p w14:paraId="1216DEE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1955</w:t>
            </w:r>
          </w:p>
        </w:tc>
      </w:tr>
      <w:tr w:rsidR="002B5221" w:rsidRPr="002B5221" w14:paraId="1939D56E" w14:textId="77777777" w:rsidTr="007640B4">
        <w:trPr>
          <w:trHeight w:val="300"/>
        </w:trPr>
        <w:tc>
          <w:tcPr>
            <w:tcW w:w="1200" w:type="dxa"/>
            <w:noWrap/>
            <w:hideMark/>
          </w:tcPr>
          <w:p w14:paraId="14F9675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4792</w:t>
            </w:r>
          </w:p>
        </w:tc>
        <w:tc>
          <w:tcPr>
            <w:tcW w:w="2643" w:type="dxa"/>
            <w:hideMark/>
          </w:tcPr>
          <w:p w14:paraId="3EFD44F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154BE74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1975</w:t>
            </w:r>
          </w:p>
        </w:tc>
        <w:tc>
          <w:tcPr>
            <w:tcW w:w="2410" w:type="dxa"/>
            <w:hideMark/>
          </w:tcPr>
          <w:p w14:paraId="1BF4CBC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1955</w:t>
            </w:r>
          </w:p>
        </w:tc>
      </w:tr>
      <w:tr w:rsidR="002B5221" w:rsidRPr="002B5221" w14:paraId="041BEC6B" w14:textId="77777777" w:rsidTr="007640B4">
        <w:trPr>
          <w:trHeight w:val="300"/>
        </w:trPr>
        <w:tc>
          <w:tcPr>
            <w:tcW w:w="1200" w:type="dxa"/>
            <w:noWrap/>
            <w:hideMark/>
          </w:tcPr>
          <w:p w14:paraId="5ABD8B6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4793</w:t>
            </w:r>
          </w:p>
        </w:tc>
        <w:tc>
          <w:tcPr>
            <w:tcW w:w="2643" w:type="dxa"/>
            <w:hideMark/>
          </w:tcPr>
          <w:p w14:paraId="349A530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1F6FEE2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1982</w:t>
            </w:r>
          </w:p>
        </w:tc>
        <w:tc>
          <w:tcPr>
            <w:tcW w:w="2410" w:type="dxa"/>
            <w:hideMark/>
          </w:tcPr>
          <w:p w14:paraId="240F903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1955</w:t>
            </w:r>
          </w:p>
        </w:tc>
      </w:tr>
      <w:tr w:rsidR="002B5221" w:rsidRPr="002B5221" w14:paraId="20B9D783" w14:textId="77777777" w:rsidTr="007640B4">
        <w:trPr>
          <w:trHeight w:val="300"/>
        </w:trPr>
        <w:tc>
          <w:tcPr>
            <w:tcW w:w="1200" w:type="dxa"/>
            <w:noWrap/>
            <w:hideMark/>
          </w:tcPr>
          <w:p w14:paraId="3E4969F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4794</w:t>
            </w:r>
          </w:p>
        </w:tc>
        <w:tc>
          <w:tcPr>
            <w:tcW w:w="2643" w:type="dxa"/>
            <w:hideMark/>
          </w:tcPr>
          <w:p w14:paraId="2172D8D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4DF554B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1983</w:t>
            </w:r>
          </w:p>
        </w:tc>
        <w:tc>
          <w:tcPr>
            <w:tcW w:w="2410" w:type="dxa"/>
            <w:hideMark/>
          </w:tcPr>
          <w:p w14:paraId="57C0F66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1955</w:t>
            </w:r>
          </w:p>
        </w:tc>
      </w:tr>
      <w:tr w:rsidR="002B5221" w:rsidRPr="002B5221" w14:paraId="122C94DB" w14:textId="77777777" w:rsidTr="007640B4">
        <w:trPr>
          <w:trHeight w:val="300"/>
        </w:trPr>
        <w:tc>
          <w:tcPr>
            <w:tcW w:w="1200" w:type="dxa"/>
            <w:noWrap/>
            <w:hideMark/>
          </w:tcPr>
          <w:p w14:paraId="148D8D5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4795</w:t>
            </w:r>
          </w:p>
        </w:tc>
        <w:tc>
          <w:tcPr>
            <w:tcW w:w="2643" w:type="dxa"/>
            <w:hideMark/>
          </w:tcPr>
          <w:p w14:paraId="1574FB4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43D8D27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1990</w:t>
            </w:r>
          </w:p>
        </w:tc>
        <w:tc>
          <w:tcPr>
            <w:tcW w:w="2410" w:type="dxa"/>
            <w:hideMark/>
          </w:tcPr>
          <w:p w14:paraId="700F333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1955</w:t>
            </w:r>
          </w:p>
        </w:tc>
      </w:tr>
      <w:tr w:rsidR="002B5221" w:rsidRPr="002B5221" w14:paraId="2A2A219A" w14:textId="77777777" w:rsidTr="007640B4">
        <w:trPr>
          <w:trHeight w:val="300"/>
        </w:trPr>
        <w:tc>
          <w:tcPr>
            <w:tcW w:w="1200" w:type="dxa"/>
            <w:noWrap/>
            <w:hideMark/>
          </w:tcPr>
          <w:p w14:paraId="5357614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4796</w:t>
            </w:r>
          </w:p>
        </w:tc>
        <w:tc>
          <w:tcPr>
            <w:tcW w:w="2643" w:type="dxa"/>
            <w:hideMark/>
          </w:tcPr>
          <w:p w14:paraId="5A3D060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721D8E8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1992</w:t>
            </w:r>
          </w:p>
        </w:tc>
        <w:tc>
          <w:tcPr>
            <w:tcW w:w="2410" w:type="dxa"/>
            <w:hideMark/>
          </w:tcPr>
          <w:p w14:paraId="72F1327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1955</w:t>
            </w:r>
          </w:p>
        </w:tc>
      </w:tr>
      <w:tr w:rsidR="002B5221" w:rsidRPr="002B5221" w14:paraId="070CF77A" w14:textId="77777777" w:rsidTr="007640B4">
        <w:trPr>
          <w:trHeight w:val="300"/>
        </w:trPr>
        <w:tc>
          <w:tcPr>
            <w:tcW w:w="1200" w:type="dxa"/>
            <w:noWrap/>
            <w:hideMark/>
          </w:tcPr>
          <w:p w14:paraId="2D57DC1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4797</w:t>
            </w:r>
          </w:p>
        </w:tc>
        <w:tc>
          <w:tcPr>
            <w:tcW w:w="2643" w:type="dxa"/>
            <w:hideMark/>
          </w:tcPr>
          <w:p w14:paraId="1EA38C0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0340372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1994</w:t>
            </w:r>
          </w:p>
        </w:tc>
        <w:tc>
          <w:tcPr>
            <w:tcW w:w="2410" w:type="dxa"/>
            <w:hideMark/>
          </w:tcPr>
          <w:p w14:paraId="518F71C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1955</w:t>
            </w:r>
          </w:p>
        </w:tc>
      </w:tr>
      <w:tr w:rsidR="002B5221" w:rsidRPr="002B5221" w14:paraId="7272E9CA" w14:textId="77777777" w:rsidTr="007640B4">
        <w:trPr>
          <w:trHeight w:val="300"/>
        </w:trPr>
        <w:tc>
          <w:tcPr>
            <w:tcW w:w="1200" w:type="dxa"/>
            <w:noWrap/>
            <w:hideMark/>
          </w:tcPr>
          <w:p w14:paraId="177ECA6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4798</w:t>
            </w:r>
          </w:p>
        </w:tc>
        <w:tc>
          <w:tcPr>
            <w:tcW w:w="2643" w:type="dxa"/>
            <w:hideMark/>
          </w:tcPr>
          <w:p w14:paraId="76289FE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0F8B0E6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2057</w:t>
            </w:r>
          </w:p>
        </w:tc>
        <w:tc>
          <w:tcPr>
            <w:tcW w:w="2410" w:type="dxa"/>
            <w:hideMark/>
          </w:tcPr>
          <w:p w14:paraId="64B442C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1955</w:t>
            </w:r>
          </w:p>
        </w:tc>
      </w:tr>
      <w:tr w:rsidR="002B5221" w:rsidRPr="002B5221" w14:paraId="749F0B32" w14:textId="77777777" w:rsidTr="007640B4">
        <w:trPr>
          <w:trHeight w:val="300"/>
        </w:trPr>
        <w:tc>
          <w:tcPr>
            <w:tcW w:w="1200" w:type="dxa"/>
            <w:noWrap/>
            <w:hideMark/>
          </w:tcPr>
          <w:p w14:paraId="3D7FE33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lastRenderedPageBreak/>
              <w:t>4799</w:t>
            </w:r>
          </w:p>
        </w:tc>
        <w:tc>
          <w:tcPr>
            <w:tcW w:w="2643" w:type="dxa"/>
            <w:hideMark/>
          </w:tcPr>
          <w:p w14:paraId="6E3D9AE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4C6CD13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2058</w:t>
            </w:r>
          </w:p>
        </w:tc>
        <w:tc>
          <w:tcPr>
            <w:tcW w:w="2410" w:type="dxa"/>
            <w:hideMark/>
          </w:tcPr>
          <w:p w14:paraId="05A3B68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1955</w:t>
            </w:r>
          </w:p>
        </w:tc>
      </w:tr>
      <w:tr w:rsidR="002B5221" w:rsidRPr="002B5221" w14:paraId="7553DF66" w14:textId="77777777" w:rsidTr="007640B4">
        <w:trPr>
          <w:trHeight w:val="300"/>
        </w:trPr>
        <w:tc>
          <w:tcPr>
            <w:tcW w:w="1200" w:type="dxa"/>
            <w:noWrap/>
            <w:hideMark/>
          </w:tcPr>
          <w:p w14:paraId="147D846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4800</w:t>
            </w:r>
          </w:p>
        </w:tc>
        <w:tc>
          <w:tcPr>
            <w:tcW w:w="2643" w:type="dxa"/>
            <w:hideMark/>
          </w:tcPr>
          <w:p w14:paraId="2E4D84B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6EEA234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2059</w:t>
            </w:r>
          </w:p>
        </w:tc>
        <w:tc>
          <w:tcPr>
            <w:tcW w:w="2410" w:type="dxa"/>
            <w:hideMark/>
          </w:tcPr>
          <w:p w14:paraId="2757FB6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1955</w:t>
            </w:r>
          </w:p>
        </w:tc>
      </w:tr>
      <w:tr w:rsidR="002B5221" w:rsidRPr="002B5221" w14:paraId="1B6F3960" w14:textId="77777777" w:rsidTr="007640B4">
        <w:trPr>
          <w:trHeight w:val="300"/>
        </w:trPr>
        <w:tc>
          <w:tcPr>
            <w:tcW w:w="1200" w:type="dxa"/>
            <w:noWrap/>
            <w:hideMark/>
          </w:tcPr>
          <w:p w14:paraId="2DAE557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4801</w:t>
            </w:r>
          </w:p>
        </w:tc>
        <w:tc>
          <w:tcPr>
            <w:tcW w:w="2643" w:type="dxa"/>
            <w:hideMark/>
          </w:tcPr>
          <w:p w14:paraId="1411E1E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noWrap/>
            <w:hideMark/>
          </w:tcPr>
          <w:p w14:paraId="0D13C6F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2060</w:t>
            </w:r>
          </w:p>
        </w:tc>
        <w:tc>
          <w:tcPr>
            <w:tcW w:w="2410" w:type="dxa"/>
            <w:hideMark/>
          </w:tcPr>
          <w:p w14:paraId="4AC5A59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1955</w:t>
            </w:r>
          </w:p>
        </w:tc>
      </w:tr>
      <w:tr w:rsidR="002B5221" w:rsidRPr="002B5221" w14:paraId="0F2BCAFA" w14:textId="77777777" w:rsidTr="007640B4">
        <w:trPr>
          <w:trHeight w:val="300"/>
        </w:trPr>
        <w:tc>
          <w:tcPr>
            <w:tcW w:w="1200" w:type="dxa"/>
            <w:noWrap/>
            <w:hideMark/>
          </w:tcPr>
          <w:p w14:paraId="14F8DA5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4802</w:t>
            </w:r>
          </w:p>
        </w:tc>
        <w:tc>
          <w:tcPr>
            <w:tcW w:w="2643" w:type="dxa"/>
            <w:hideMark/>
          </w:tcPr>
          <w:p w14:paraId="29DCF38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1C7662A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2085</w:t>
            </w:r>
          </w:p>
        </w:tc>
        <w:tc>
          <w:tcPr>
            <w:tcW w:w="2410" w:type="dxa"/>
            <w:hideMark/>
          </w:tcPr>
          <w:p w14:paraId="04B42CE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1955</w:t>
            </w:r>
          </w:p>
        </w:tc>
      </w:tr>
      <w:tr w:rsidR="002B5221" w:rsidRPr="002B5221" w14:paraId="726CCEB3" w14:textId="77777777" w:rsidTr="007640B4">
        <w:trPr>
          <w:trHeight w:val="300"/>
        </w:trPr>
        <w:tc>
          <w:tcPr>
            <w:tcW w:w="1200" w:type="dxa"/>
            <w:noWrap/>
            <w:hideMark/>
          </w:tcPr>
          <w:p w14:paraId="1E16949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4803</w:t>
            </w:r>
          </w:p>
        </w:tc>
        <w:tc>
          <w:tcPr>
            <w:tcW w:w="2643" w:type="dxa"/>
            <w:hideMark/>
          </w:tcPr>
          <w:p w14:paraId="635022E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1458BA6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2141</w:t>
            </w:r>
          </w:p>
        </w:tc>
        <w:tc>
          <w:tcPr>
            <w:tcW w:w="2410" w:type="dxa"/>
            <w:hideMark/>
          </w:tcPr>
          <w:p w14:paraId="2AF41F9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1955</w:t>
            </w:r>
          </w:p>
        </w:tc>
      </w:tr>
      <w:tr w:rsidR="002B5221" w:rsidRPr="002B5221" w14:paraId="7E4BEEC1" w14:textId="77777777" w:rsidTr="007640B4">
        <w:trPr>
          <w:trHeight w:val="300"/>
        </w:trPr>
        <w:tc>
          <w:tcPr>
            <w:tcW w:w="1200" w:type="dxa"/>
            <w:noWrap/>
            <w:hideMark/>
          </w:tcPr>
          <w:p w14:paraId="5342A9F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4804</w:t>
            </w:r>
          </w:p>
        </w:tc>
        <w:tc>
          <w:tcPr>
            <w:tcW w:w="2643" w:type="dxa"/>
            <w:hideMark/>
          </w:tcPr>
          <w:p w14:paraId="3F7FCCE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24E3FDF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2143</w:t>
            </w:r>
          </w:p>
        </w:tc>
        <w:tc>
          <w:tcPr>
            <w:tcW w:w="2410" w:type="dxa"/>
            <w:hideMark/>
          </w:tcPr>
          <w:p w14:paraId="59932DA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1955</w:t>
            </w:r>
          </w:p>
        </w:tc>
      </w:tr>
      <w:tr w:rsidR="002B5221" w:rsidRPr="002B5221" w14:paraId="412E313D" w14:textId="77777777" w:rsidTr="007640B4">
        <w:trPr>
          <w:trHeight w:val="300"/>
        </w:trPr>
        <w:tc>
          <w:tcPr>
            <w:tcW w:w="1200" w:type="dxa"/>
            <w:noWrap/>
            <w:hideMark/>
          </w:tcPr>
          <w:p w14:paraId="4213690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4805</w:t>
            </w:r>
          </w:p>
        </w:tc>
        <w:tc>
          <w:tcPr>
            <w:tcW w:w="2643" w:type="dxa"/>
            <w:hideMark/>
          </w:tcPr>
          <w:p w14:paraId="7DB2438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3AD5A58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2145</w:t>
            </w:r>
          </w:p>
        </w:tc>
        <w:tc>
          <w:tcPr>
            <w:tcW w:w="2410" w:type="dxa"/>
            <w:hideMark/>
          </w:tcPr>
          <w:p w14:paraId="313B0B5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1955</w:t>
            </w:r>
          </w:p>
        </w:tc>
      </w:tr>
      <w:tr w:rsidR="002B5221" w:rsidRPr="002B5221" w14:paraId="26D336D0" w14:textId="77777777" w:rsidTr="007640B4">
        <w:trPr>
          <w:trHeight w:val="300"/>
        </w:trPr>
        <w:tc>
          <w:tcPr>
            <w:tcW w:w="1200" w:type="dxa"/>
            <w:noWrap/>
            <w:hideMark/>
          </w:tcPr>
          <w:p w14:paraId="2423D2F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4806</w:t>
            </w:r>
          </w:p>
        </w:tc>
        <w:tc>
          <w:tcPr>
            <w:tcW w:w="2643" w:type="dxa"/>
            <w:hideMark/>
          </w:tcPr>
          <w:p w14:paraId="0D6042F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40F5C84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2149</w:t>
            </w:r>
          </w:p>
        </w:tc>
        <w:tc>
          <w:tcPr>
            <w:tcW w:w="2410" w:type="dxa"/>
            <w:hideMark/>
          </w:tcPr>
          <w:p w14:paraId="3011681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1955</w:t>
            </w:r>
          </w:p>
        </w:tc>
      </w:tr>
      <w:tr w:rsidR="002B5221" w:rsidRPr="002B5221" w14:paraId="66231E24" w14:textId="77777777" w:rsidTr="007640B4">
        <w:trPr>
          <w:trHeight w:val="300"/>
        </w:trPr>
        <w:tc>
          <w:tcPr>
            <w:tcW w:w="1200" w:type="dxa"/>
            <w:noWrap/>
            <w:hideMark/>
          </w:tcPr>
          <w:p w14:paraId="0FEA981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4807</w:t>
            </w:r>
          </w:p>
        </w:tc>
        <w:tc>
          <w:tcPr>
            <w:tcW w:w="2643" w:type="dxa"/>
            <w:hideMark/>
          </w:tcPr>
          <w:p w14:paraId="35D96B9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71026E4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2160</w:t>
            </w:r>
          </w:p>
        </w:tc>
        <w:tc>
          <w:tcPr>
            <w:tcW w:w="2410" w:type="dxa"/>
            <w:hideMark/>
          </w:tcPr>
          <w:p w14:paraId="054C95F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1955</w:t>
            </w:r>
          </w:p>
        </w:tc>
      </w:tr>
      <w:tr w:rsidR="002B5221" w:rsidRPr="002B5221" w14:paraId="566956FB" w14:textId="77777777" w:rsidTr="007640B4">
        <w:trPr>
          <w:trHeight w:val="300"/>
        </w:trPr>
        <w:tc>
          <w:tcPr>
            <w:tcW w:w="1200" w:type="dxa"/>
            <w:noWrap/>
            <w:hideMark/>
          </w:tcPr>
          <w:p w14:paraId="6C48485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4808</w:t>
            </w:r>
          </w:p>
        </w:tc>
        <w:tc>
          <w:tcPr>
            <w:tcW w:w="2643" w:type="dxa"/>
            <w:hideMark/>
          </w:tcPr>
          <w:p w14:paraId="2C0CBFE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0029AEC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2161</w:t>
            </w:r>
          </w:p>
        </w:tc>
        <w:tc>
          <w:tcPr>
            <w:tcW w:w="2410" w:type="dxa"/>
            <w:hideMark/>
          </w:tcPr>
          <w:p w14:paraId="5A219BF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1955</w:t>
            </w:r>
          </w:p>
        </w:tc>
      </w:tr>
      <w:tr w:rsidR="002B5221" w:rsidRPr="002B5221" w14:paraId="016AE411" w14:textId="77777777" w:rsidTr="007640B4">
        <w:trPr>
          <w:trHeight w:val="300"/>
        </w:trPr>
        <w:tc>
          <w:tcPr>
            <w:tcW w:w="1200" w:type="dxa"/>
            <w:noWrap/>
            <w:hideMark/>
          </w:tcPr>
          <w:p w14:paraId="223AB3E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4809</w:t>
            </w:r>
          </w:p>
        </w:tc>
        <w:tc>
          <w:tcPr>
            <w:tcW w:w="2643" w:type="dxa"/>
            <w:hideMark/>
          </w:tcPr>
          <w:p w14:paraId="41145AC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44EBE83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2162</w:t>
            </w:r>
          </w:p>
        </w:tc>
        <w:tc>
          <w:tcPr>
            <w:tcW w:w="2410" w:type="dxa"/>
            <w:hideMark/>
          </w:tcPr>
          <w:p w14:paraId="2938C1A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1955</w:t>
            </w:r>
          </w:p>
        </w:tc>
      </w:tr>
      <w:tr w:rsidR="002B5221" w:rsidRPr="002B5221" w14:paraId="5E8100A3" w14:textId="77777777" w:rsidTr="007640B4">
        <w:trPr>
          <w:trHeight w:val="300"/>
        </w:trPr>
        <w:tc>
          <w:tcPr>
            <w:tcW w:w="1200" w:type="dxa"/>
            <w:noWrap/>
            <w:hideMark/>
          </w:tcPr>
          <w:p w14:paraId="7CBC07F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4810</w:t>
            </w:r>
          </w:p>
        </w:tc>
        <w:tc>
          <w:tcPr>
            <w:tcW w:w="2643" w:type="dxa"/>
            <w:hideMark/>
          </w:tcPr>
          <w:p w14:paraId="548A538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59B2CA9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2165</w:t>
            </w:r>
          </w:p>
        </w:tc>
        <w:tc>
          <w:tcPr>
            <w:tcW w:w="2410" w:type="dxa"/>
            <w:hideMark/>
          </w:tcPr>
          <w:p w14:paraId="3B12E25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1955</w:t>
            </w:r>
          </w:p>
        </w:tc>
      </w:tr>
      <w:tr w:rsidR="002B5221" w:rsidRPr="002B5221" w14:paraId="538F40F5" w14:textId="77777777" w:rsidTr="007640B4">
        <w:trPr>
          <w:trHeight w:val="300"/>
        </w:trPr>
        <w:tc>
          <w:tcPr>
            <w:tcW w:w="1200" w:type="dxa"/>
            <w:noWrap/>
            <w:hideMark/>
          </w:tcPr>
          <w:p w14:paraId="1602446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4811</w:t>
            </w:r>
          </w:p>
        </w:tc>
        <w:tc>
          <w:tcPr>
            <w:tcW w:w="2643" w:type="dxa"/>
            <w:hideMark/>
          </w:tcPr>
          <w:p w14:paraId="70081A4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01E532B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2167</w:t>
            </w:r>
          </w:p>
        </w:tc>
        <w:tc>
          <w:tcPr>
            <w:tcW w:w="2410" w:type="dxa"/>
            <w:hideMark/>
          </w:tcPr>
          <w:p w14:paraId="50D697E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1955</w:t>
            </w:r>
          </w:p>
        </w:tc>
      </w:tr>
      <w:tr w:rsidR="002B5221" w:rsidRPr="002B5221" w14:paraId="3F89E834" w14:textId="77777777" w:rsidTr="007640B4">
        <w:trPr>
          <w:trHeight w:val="300"/>
        </w:trPr>
        <w:tc>
          <w:tcPr>
            <w:tcW w:w="1200" w:type="dxa"/>
            <w:noWrap/>
            <w:hideMark/>
          </w:tcPr>
          <w:p w14:paraId="39BBCA0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4812</w:t>
            </w:r>
          </w:p>
        </w:tc>
        <w:tc>
          <w:tcPr>
            <w:tcW w:w="2643" w:type="dxa"/>
            <w:hideMark/>
          </w:tcPr>
          <w:p w14:paraId="74422BE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299B5A6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2168</w:t>
            </w:r>
          </w:p>
        </w:tc>
        <w:tc>
          <w:tcPr>
            <w:tcW w:w="2410" w:type="dxa"/>
            <w:hideMark/>
          </w:tcPr>
          <w:p w14:paraId="47E88D8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1955</w:t>
            </w:r>
          </w:p>
        </w:tc>
      </w:tr>
      <w:tr w:rsidR="002B5221" w:rsidRPr="002B5221" w14:paraId="4D235F57" w14:textId="77777777" w:rsidTr="007640B4">
        <w:trPr>
          <w:trHeight w:val="300"/>
        </w:trPr>
        <w:tc>
          <w:tcPr>
            <w:tcW w:w="1200" w:type="dxa"/>
            <w:noWrap/>
            <w:hideMark/>
          </w:tcPr>
          <w:p w14:paraId="289DF84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4813</w:t>
            </w:r>
          </w:p>
        </w:tc>
        <w:tc>
          <w:tcPr>
            <w:tcW w:w="2643" w:type="dxa"/>
            <w:hideMark/>
          </w:tcPr>
          <w:p w14:paraId="4F4A3FB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6E7A2DD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2169</w:t>
            </w:r>
          </w:p>
        </w:tc>
        <w:tc>
          <w:tcPr>
            <w:tcW w:w="2410" w:type="dxa"/>
            <w:hideMark/>
          </w:tcPr>
          <w:p w14:paraId="603E327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1955</w:t>
            </w:r>
          </w:p>
        </w:tc>
      </w:tr>
      <w:tr w:rsidR="002B5221" w:rsidRPr="002B5221" w14:paraId="46187B03" w14:textId="77777777" w:rsidTr="007640B4">
        <w:trPr>
          <w:trHeight w:val="300"/>
        </w:trPr>
        <w:tc>
          <w:tcPr>
            <w:tcW w:w="1200" w:type="dxa"/>
            <w:noWrap/>
            <w:hideMark/>
          </w:tcPr>
          <w:p w14:paraId="610D717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4814</w:t>
            </w:r>
          </w:p>
        </w:tc>
        <w:tc>
          <w:tcPr>
            <w:tcW w:w="2643" w:type="dxa"/>
            <w:hideMark/>
          </w:tcPr>
          <w:p w14:paraId="5BC6821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6978F44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2171</w:t>
            </w:r>
          </w:p>
        </w:tc>
        <w:tc>
          <w:tcPr>
            <w:tcW w:w="2410" w:type="dxa"/>
            <w:hideMark/>
          </w:tcPr>
          <w:p w14:paraId="604159A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1955</w:t>
            </w:r>
          </w:p>
        </w:tc>
      </w:tr>
      <w:tr w:rsidR="002B5221" w:rsidRPr="002B5221" w14:paraId="3C19743A" w14:textId="77777777" w:rsidTr="007640B4">
        <w:trPr>
          <w:trHeight w:val="300"/>
        </w:trPr>
        <w:tc>
          <w:tcPr>
            <w:tcW w:w="1200" w:type="dxa"/>
            <w:noWrap/>
            <w:hideMark/>
          </w:tcPr>
          <w:p w14:paraId="3433EFC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4815</w:t>
            </w:r>
          </w:p>
        </w:tc>
        <w:tc>
          <w:tcPr>
            <w:tcW w:w="2643" w:type="dxa"/>
            <w:hideMark/>
          </w:tcPr>
          <w:p w14:paraId="4783001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07A70E7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2237</w:t>
            </w:r>
          </w:p>
        </w:tc>
        <w:tc>
          <w:tcPr>
            <w:tcW w:w="2410" w:type="dxa"/>
            <w:hideMark/>
          </w:tcPr>
          <w:p w14:paraId="2EE2566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1955</w:t>
            </w:r>
          </w:p>
        </w:tc>
      </w:tr>
      <w:tr w:rsidR="002B5221" w:rsidRPr="002B5221" w14:paraId="1BB842DF" w14:textId="77777777" w:rsidTr="007640B4">
        <w:trPr>
          <w:trHeight w:val="300"/>
        </w:trPr>
        <w:tc>
          <w:tcPr>
            <w:tcW w:w="1200" w:type="dxa"/>
            <w:noWrap/>
            <w:hideMark/>
          </w:tcPr>
          <w:p w14:paraId="378CA17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4816</w:t>
            </w:r>
          </w:p>
        </w:tc>
        <w:tc>
          <w:tcPr>
            <w:tcW w:w="2643" w:type="dxa"/>
            <w:hideMark/>
          </w:tcPr>
          <w:p w14:paraId="291C697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4206DC6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2351</w:t>
            </w:r>
          </w:p>
        </w:tc>
        <w:tc>
          <w:tcPr>
            <w:tcW w:w="2410" w:type="dxa"/>
            <w:hideMark/>
          </w:tcPr>
          <w:p w14:paraId="1C4199D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1955</w:t>
            </w:r>
          </w:p>
        </w:tc>
      </w:tr>
      <w:tr w:rsidR="002B5221" w:rsidRPr="002B5221" w14:paraId="56BD1B59" w14:textId="77777777" w:rsidTr="007640B4">
        <w:trPr>
          <w:trHeight w:val="300"/>
        </w:trPr>
        <w:tc>
          <w:tcPr>
            <w:tcW w:w="1200" w:type="dxa"/>
            <w:noWrap/>
            <w:hideMark/>
          </w:tcPr>
          <w:p w14:paraId="06EA367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4817</w:t>
            </w:r>
          </w:p>
        </w:tc>
        <w:tc>
          <w:tcPr>
            <w:tcW w:w="2643" w:type="dxa"/>
            <w:hideMark/>
          </w:tcPr>
          <w:p w14:paraId="6238115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1BFE844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2352</w:t>
            </w:r>
          </w:p>
        </w:tc>
        <w:tc>
          <w:tcPr>
            <w:tcW w:w="2410" w:type="dxa"/>
            <w:hideMark/>
          </w:tcPr>
          <w:p w14:paraId="0E25AF2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1955</w:t>
            </w:r>
          </w:p>
        </w:tc>
      </w:tr>
      <w:tr w:rsidR="002B5221" w:rsidRPr="002B5221" w14:paraId="5484FFE0" w14:textId="77777777" w:rsidTr="007640B4">
        <w:trPr>
          <w:trHeight w:val="300"/>
        </w:trPr>
        <w:tc>
          <w:tcPr>
            <w:tcW w:w="1200" w:type="dxa"/>
            <w:noWrap/>
            <w:hideMark/>
          </w:tcPr>
          <w:p w14:paraId="2FCEF74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4818</w:t>
            </w:r>
          </w:p>
        </w:tc>
        <w:tc>
          <w:tcPr>
            <w:tcW w:w="2643" w:type="dxa"/>
            <w:hideMark/>
          </w:tcPr>
          <w:p w14:paraId="31F23A3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34B0F3E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2353</w:t>
            </w:r>
          </w:p>
        </w:tc>
        <w:tc>
          <w:tcPr>
            <w:tcW w:w="2410" w:type="dxa"/>
            <w:hideMark/>
          </w:tcPr>
          <w:p w14:paraId="0389B22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1955</w:t>
            </w:r>
          </w:p>
        </w:tc>
      </w:tr>
      <w:tr w:rsidR="002B5221" w:rsidRPr="002B5221" w14:paraId="5C702F64" w14:textId="77777777" w:rsidTr="007640B4">
        <w:trPr>
          <w:trHeight w:val="300"/>
        </w:trPr>
        <w:tc>
          <w:tcPr>
            <w:tcW w:w="1200" w:type="dxa"/>
            <w:noWrap/>
            <w:hideMark/>
          </w:tcPr>
          <w:p w14:paraId="0D590F9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4819</w:t>
            </w:r>
          </w:p>
        </w:tc>
        <w:tc>
          <w:tcPr>
            <w:tcW w:w="2643" w:type="dxa"/>
            <w:hideMark/>
          </w:tcPr>
          <w:p w14:paraId="2CB6E35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7F3BC31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2383</w:t>
            </w:r>
          </w:p>
        </w:tc>
        <w:tc>
          <w:tcPr>
            <w:tcW w:w="2410" w:type="dxa"/>
            <w:hideMark/>
          </w:tcPr>
          <w:p w14:paraId="32B81E5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1955</w:t>
            </w:r>
          </w:p>
        </w:tc>
      </w:tr>
      <w:tr w:rsidR="002B5221" w:rsidRPr="002B5221" w14:paraId="2DE8D3E7" w14:textId="77777777" w:rsidTr="007640B4">
        <w:trPr>
          <w:trHeight w:val="300"/>
        </w:trPr>
        <w:tc>
          <w:tcPr>
            <w:tcW w:w="1200" w:type="dxa"/>
            <w:noWrap/>
            <w:hideMark/>
          </w:tcPr>
          <w:p w14:paraId="56D6F5F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4820</w:t>
            </w:r>
          </w:p>
        </w:tc>
        <w:tc>
          <w:tcPr>
            <w:tcW w:w="2643" w:type="dxa"/>
            <w:hideMark/>
          </w:tcPr>
          <w:p w14:paraId="0FA7722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25D419F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2388</w:t>
            </w:r>
          </w:p>
        </w:tc>
        <w:tc>
          <w:tcPr>
            <w:tcW w:w="2410" w:type="dxa"/>
            <w:hideMark/>
          </w:tcPr>
          <w:p w14:paraId="54F3F41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1955</w:t>
            </w:r>
          </w:p>
        </w:tc>
      </w:tr>
      <w:tr w:rsidR="002B5221" w:rsidRPr="002B5221" w14:paraId="1B6A4BF8" w14:textId="77777777" w:rsidTr="007640B4">
        <w:trPr>
          <w:trHeight w:val="300"/>
        </w:trPr>
        <w:tc>
          <w:tcPr>
            <w:tcW w:w="1200" w:type="dxa"/>
            <w:noWrap/>
            <w:hideMark/>
          </w:tcPr>
          <w:p w14:paraId="581616D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4821</w:t>
            </w:r>
          </w:p>
        </w:tc>
        <w:tc>
          <w:tcPr>
            <w:tcW w:w="2643" w:type="dxa"/>
            <w:hideMark/>
          </w:tcPr>
          <w:p w14:paraId="627617D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677E14C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2390</w:t>
            </w:r>
          </w:p>
        </w:tc>
        <w:tc>
          <w:tcPr>
            <w:tcW w:w="2410" w:type="dxa"/>
            <w:hideMark/>
          </w:tcPr>
          <w:p w14:paraId="6AF02FE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1955</w:t>
            </w:r>
          </w:p>
        </w:tc>
      </w:tr>
      <w:tr w:rsidR="002B5221" w:rsidRPr="002B5221" w14:paraId="16A2B661" w14:textId="77777777" w:rsidTr="007640B4">
        <w:trPr>
          <w:trHeight w:val="300"/>
        </w:trPr>
        <w:tc>
          <w:tcPr>
            <w:tcW w:w="1200" w:type="dxa"/>
            <w:noWrap/>
            <w:hideMark/>
          </w:tcPr>
          <w:p w14:paraId="57F1329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4822</w:t>
            </w:r>
          </w:p>
        </w:tc>
        <w:tc>
          <w:tcPr>
            <w:tcW w:w="2643" w:type="dxa"/>
            <w:hideMark/>
          </w:tcPr>
          <w:p w14:paraId="5B2EF8B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3407615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2424</w:t>
            </w:r>
          </w:p>
        </w:tc>
        <w:tc>
          <w:tcPr>
            <w:tcW w:w="2410" w:type="dxa"/>
            <w:hideMark/>
          </w:tcPr>
          <w:p w14:paraId="1A2EF61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1955</w:t>
            </w:r>
          </w:p>
        </w:tc>
      </w:tr>
      <w:tr w:rsidR="002B5221" w:rsidRPr="002B5221" w14:paraId="0E4935A1" w14:textId="77777777" w:rsidTr="007640B4">
        <w:trPr>
          <w:trHeight w:val="300"/>
        </w:trPr>
        <w:tc>
          <w:tcPr>
            <w:tcW w:w="1200" w:type="dxa"/>
            <w:noWrap/>
            <w:hideMark/>
          </w:tcPr>
          <w:p w14:paraId="7B3B76A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4823</w:t>
            </w:r>
          </w:p>
        </w:tc>
        <w:tc>
          <w:tcPr>
            <w:tcW w:w="2643" w:type="dxa"/>
            <w:hideMark/>
          </w:tcPr>
          <w:p w14:paraId="33441FE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57892AD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2425</w:t>
            </w:r>
          </w:p>
        </w:tc>
        <w:tc>
          <w:tcPr>
            <w:tcW w:w="2410" w:type="dxa"/>
            <w:hideMark/>
          </w:tcPr>
          <w:p w14:paraId="443DB4A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1955</w:t>
            </w:r>
          </w:p>
        </w:tc>
      </w:tr>
      <w:tr w:rsidR="002B5221" w:rsidRPr="002B5221" w14:paraId="5063E248" w14:textId="77777777" w:rsidTr="007640B4">
        <w:trPr>
          <w:trHeight w:val="300"/>
        </w:trPr>
        <w:tc>
          <w:tcPr>
            <w:tcW w:w="1200" w:type="dxa"/>
            <w:noWrap/>
            <w:hideMark/>
          </w:tcPr>
          <w:p w14:paraId="299B20B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4824</w:t>
            </w:r>
          </w:p>
        </w:tc>
        <w:tc>
          <w:tcPr>
            <w:tcW w:w="2643" w:type="dxa"/>
            <w:hideMark/>
          </w:tcPr>
          <w:p w14:paraId="3F43651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178A4EA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2426</w:t>
            </w:r>
          </w:p>
        </w:tc>
        <w:tc>
          <w:tcPr>
            <w:tcW w:w="2410" w:type="dxa"/>
            <w:hideMark/>
          </w:tcPr>
          <w:p w14:paraId="2FF7CC4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1955</w:t>
            </w:r>
          </w:p>
        </w:tc>
      </w:tr>
      <w:tr w:rsidR="002B5221" w:rsidRPr="002B5221" w14:paraId="2FF67FCB" w14:textId="77777777" w:rsidTr="007640B4">
        <w:trPr>
          <w:trHeight w:val="300"/>
        </w:trPr>
        <w:tc>
          <w:tcPr>
            <w:tcW w:w="1200" w:type="dxa"/>
            <w:noWrap/>
            <w:hideMark/>
          </w:tcPr>
          <w:p w14:paraId="22ECC9F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4825</w:t>
            </w:r>
          </w:p>
        </w:tc>
        <w:tc>
          <w:tcPr>
            <w:tcW w:w="2643" w:type="dxa"/>
            <w:hideMark/>
          </w:tcPr>
          <w:p w14:paraId="710D9C9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323E2B9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2435</w:t>
            </w:r>
          </w:p>
        </w:tc>
        <w:tc>
          <w:tcPr>
            <w:tcW w:w="2410" w:type="dxa"/>
            <w:hideMark/>
          </w:tcPr>
          <w:p w14:paraId="161B4A1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1955</w:t>
            </w:r>
          </w:p>
        </w:tc>
      </w:tr>
      <w:tr w:rsidR="002B5221" w:rsidRPr="002B5221" w14:paraId="21300E69" w14:textId="77777777" w:rsidTr="007640B4">
        <w:trPr>
          <w:trHeight w:val="300"/>
        </w:trPr>
        <w:tc>
          <w:tcPr>
            <w:tcW w:w="1200" w:type="dxa"/>
            <w:noWrap/>
            <w:hideMark/>
          </w:tcPr>
          <w:p w14:paraId="1E91590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4826</w:t>
            </w:r>
          </w:p>
        </w:tc>
        <w:tc>
          <w:tcPr>
            <w:tcW w:w="2643" w:type="dxa"/>
            <w:hideMark/>
          </w:tcPr>
          <w:p w14:paraId="49102F1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0CEA5F6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2487</w:t>
            </w:r>
          </w:p>
        </w:tc>
        <w:tc>
          <w:tcPr>
            <w:tcW w:w="2410" w:type="dxa"/>
            <w:hideMark/>
          </w:tcPr>
          <w:p w14:paraId="165A4C5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1955</w:t>
            </w:r>
          </w:p>
        </w:tc>
      </w:tr>
      <w:tr w:rsidR="002B5221" w:rsidRPr="002B5221" w14:paraId="23935309" w14:textId="77777777" w:rsidTr="007640B4">
        <w:trPr>
          <w:trHeight w:val="300"/>
        </w:trPr>
        <w:tc>
          <w:tcPr>
            <w:tcW w:w="1200" w:type="dxa"/>
            <w:noWrap/>
            <w:hideMark/>
          </w:tcPr>
          <w:p w14:paraId="4BA5935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4827</w:t>
            </w:r>
          </w:p>
        </w:tc>
        <w:tc>
          <w:tcPr>
            <w:tcW w:w="2643" w:type="dxa"/>
            <w:hideMark/>
          </w:tcPr>
          <w:p w14:paraId="2A11FEC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0F678BB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2510</w:t>
            </w:r>
          </w:p>
        </w:tc>
        <w:tc>
          <w:tcPr>
            <w:tcW w:w="2410" w:type="dxa"/>
            <w:hideMark/>
          </w:tcPr>
          <w:p w14:paraId="126764D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1955</w:t>
            </w:r>
          </w:p>
        </w:tc>
      </w:tr>
      <w:tr w:rsidR="002B5221" w:rsidRPr="002B5221" w14:paraId="637B2650" w14:textId="77777777" w:rsidTr="007640B4">
        <w:trPr>
          <w:trHeight w:val="300"/>
        </w:trPr>
        <w:tc>
          <w:tcPr>
            <w:tcW w:w="1200" w:type="dxa"/>
            <w:noWrap/>
            <w:hideMark/>
          </w:tcPr>
          <w:p w14:paraId="65E5411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4828</w:t>
            </w:r>
          </w:p>
        </w:tc>
        <w:tc>
          <w:tcPr>
            <w:tcW w:w="2643" w:type="dxa"/>
            <w:hideMark/>
          </w:tcPr>
          <w:p w14:paraId="26FEA10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1174D16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2517</w:t>
            </w:r>
          </w:p>
        </w:tc>
        <w:tc>
          <w:tcPr>
            <w:tcW w:w="2410" w:type="dxa"/>
            <w:hideMark/>
          </w:tcPr>
          <w:p w14:paraId="49913A6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1955</w:t>
            </w:r>
          </w:p>
        </w:tc>
      </w:tr>
      <w:tr w:rsidR="002B5221" w:rsidRPr="002B5221" w14:paraId="040B2D91" w14:textId="77777777" w:rsidTr="007640B4">
        <w:trPr>
          <w:trHeight w:val="300"/>
        </w:trPr>
        <w:tc>
          <w:tcPr>
            <w:tcW w:w="1200" w:type="dxa"/>
            <w:noWrap/>
            <w:hideMark/>
          </w:tcPr>
          <w:p w14:paraId="0679A62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4829</w:t>
            </w:r>
          </w:p>
        </w:tc>
        <w:tc>
          <w:tcPr>
            <w:tcW w:w="2643" w:type="dxa"/>
            <w:hideMark/>
          </w:tcPr>
          <w:p w14:paraId="03E8E16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181B996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2521</w:t>
            </w:r>
          </w:p>
        </w:tc>
        <w:tc>
          <w:tcPr>
            <w:tcW w:w="2410" w:type="dxa"/>
            <w:hideMark/>
          </w:tcPr>
          <w:p w14:paraId="75D83F8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1955</w:t>
            </w:r>
          </w:p>
        </w:tc>
      </w:tr>
      <w:tr w:rsidR="002B5221" w:rsidRPr="002B5221" w14:paraId="2532958D" w14:textId="77777777" w:rsidTr="007640B4">
        <w:trPr>
          <w:trHeight w:val="300"/>
        </w:trPr>
        <w:tc>
          <w:tcPr>
            <w:tcW w:w="1200" w:type="dxa"/>
            <w:noWrap/>
            <w:hideMark/>
          </w:tcPr>
          <w:p w14:paraId="3BDFB44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4830</w:t>
            </w:r>
          </w:p>
        </w:tc>
        <w:tc>
          <w:tcPr>
            <w:tcW w:w="2643" w:type="dxa"/>
            <w:hideMark/>
          </w:tcPr>
          <w:p w14:paraId="1013956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5A58790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2556</w:t>
            </w:r>
          </w:p>
        </w:tc>
        <w:tc>
          <w:tcPr>
            <w:tcW w:w="2410" w:type="dxa"/>
            <w:hideMark/>
          </w:tcPr>
          <w:p w14:paraId="0F28A44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1955</w:t>
            </w:r>
          </w:p>
        </w:tc>
      </w:tr>
      <w:tr w:rsidR="002B5221" w:rsidRPr="002B5221" w14:paraId="173172EB" w14:textId="77777777" w:rsidTr="007640B4">
        <w:trPr>
          <w:trHeight w:val="300"/>
        </w:trPr>
        <w:tc>
          <w:tcPr>
            <w:tcW w:w="1200" w:type="dxa"/>
            <w:noWrap/>
            <w:hideMark/>
          </w:tcPr>
          <w:p w14:paraId="20A01BB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4831</w:t>
            </w:r>
          </w:p>
        </w:tc>
        <w:tc>
          <w:tcPr>
            <w:tcW w:w="2643" w:type="dxa"/>
            <w:hideMark/>
          </w:tcPr>
          <w:p w14:paraId="3953042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40D253F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2615</w:t>
            </w:r>
          </w:p>
        </w:tc>
        <w:tc>
          <w:tcPr>
            <w:tcW w:w="2410" w:type="dxa"/>
            <w:hideMark/>
          </w:tcPr>
          <w:p w14:paraId="5FECB6E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1955</w:t>
            </w:r>
          </w:p>
        </w:tc>
      </w:tr>
      <w:tr w:rsidR="002B5221" w:rsidRPr="002B5221" w14:paraId="4A5A8A1C" w14:textId="77777777" w:rsidTr="007640B4">
        <w:trPr>
          <w:trHeight w:val="300"/>
        </w:trPr>
        <w:tc>
          <w:tcPr>
            <w:tcW w:w="1200" w:type="dxa"/>
            <w:noWrap/>
            <w:hideMark/>
          </w:tcPr>
          <w:p w14:paraId="5F12614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4832</w:t>
            </w:r>
          </w:p>
        </w:tc>
        <w:tc>
          <w:tcPr>
            <w:tcW w:w="2643" w:type="dxa"/>
            <w:hideMark/>
          </w:tcPr>
          <w:p w14:paraId="5F2B050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noWrap/>
            <w:hideMark/>
          </w:tcPr>
          <w:p w14:paraId="106D0A1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2616</w:t>
            </w:r>
          </w:p>
        </w:tc>
        <w:tc>
          <w:tcPr>
            <w:tcW w:w="2410" w:type="dxa"/>
            <w:hideMark/>
          </w:tcPr>
          <w:p w14:paraId="42296D7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1955</w:t>
            </w:r>
          </w:p>
        </w:tc>
      </w:tr>
      <w:tr w:rsidR="002B5221" w:rsidRPr="002B5221" w14:paraId="560C318D" w14:textId="77777777" w:rsidTr="007640B4">
        <w:trPr>
          <w:trHeight w:val="300"/>
        </w:trPr>
        <w:tc>
          <w:tcPr>
            <w:tcW w:w="1200" w:type="dxa"/>
            <w:noWrap/>
            <w:hideMark/>
          </w:tcPr>
          <w:p w14:paraId="0E71405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4833</w:t>
            </w:r>
          </w:p>
        </w:tc>
        <w:tc>
          <w:tcPr>
            <w:tcW w:w="2643" w:type="dxa"/>
            <w:hideMark/>
          </w:tcPr>
          <w:p w14:paraId="29BF3B1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284A3B7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2620</w:t>
            </w:r>
          </w:p>
        </w:tc>
        <w:tc>
          <w:tcPr>
            <w:tcW w:w="2410" w:type="dxa"/>
            <w:hideMark/>
          </w:tcPr>
          <w:p w14:paraId="42D73B5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1955</w:t>
            </w:r>
          </w:p>
        </w:tc>
      </w:tr>
      <w:tr w:rsidR="002B5221" w:rsidRPr="002B5221" w14:paraId="676F449D" w14:textId="77777777" w:rsidTr="007640B4">
        <w:trPr>
          <w:trHeight w:val="300"/>
        </w:trPr>
        <w:tc>
          <w:tcPr>
            <w:tcW w:w="1200" w:type="dxa"/>
            <w:noWrap/>
            <w:hideMark/>
          </w:tcPr>
          <w:p w14:paraId="2CD5C9D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4834</w:t>
            </w:r>
          </w:p>
        </w:tc>
        <w:tc>
          <w:tcPr>
            <w:tcW w:w="2643" w:type="dxa"/>
            <w:hideMark/>
          </w:tcPr>
          <w:p w14:paraId="20ADDC6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48EC5ED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2621</w:t>
            </w:r>
          </w:p>
        </w:tc>
        <w:tc>
          <w:tcPr>
            <w:tcW w:w="2410" w:type="dxa"/>
            <w:hideMark/>
          </w:tcPr>
          <w:p w14:paraId="2EFE28C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1955</w:t>
            </w:r>
          </w:p>
        </w:tc>
      </w:tr>
      <w:tr w:rsidR="002B5221" w:rsidRPr="002B5221" w14:paraId="1295AFE7" w14:textId="77777777" w:rsidTr="007640B4">
        <w:trPr>
          <w:trHeight w:val="300"/>
        </w:trPr>
        <w:tc>
          <w:tcPr>
            <w:tcW w:w="1200" w:type="dxa"/>
            <w:noWrap/>
            <w:hideMark/>
          </w:tcPr>
          <w:p w14:paraId="32A8319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4835</w:t>
            </w:r>
          </w:p>
        </w:tc>
        <w:tc>
          <w:tcPr>
            <w:tcW w:w="2643" w:type="dxa"/>
            <w:hideMark/>
          </w:tcPr>
          <w:p w14:paraId="7982958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21AEBCE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2622</w:t>
            </w:r>
          </w:p>
        </w:tc>
        <w:tc>
          <w:tcPr>
            <w:tcW w:w="2410" w:type="dxa"/>
            <w:hideMark/>
          </w:tcPr>
          <w:p w14:paraId="4790A1A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1955</w:t>
            </w:r>
          </w:p>
        </w:tc>
      </w:tr>
      <w:tr w:rsidR="002B5221" w:rsidRPr="002B5221" w14:paraId="4A0C7048" w14:textId="77777777" w:rsidTr="007640B4">
        <w:trPr>
          <w:trHeight w:val="300"/>
        </w:trPr>
        <w:tc>
          <w:tcPr>
            <w:tcW w:w="1200" w:type="dxa"/>
            <w:noWrap/>
            <w:hideMark/>
          </w:tcPr>
          <w:p w14:paraId="1389E18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4836</w:t>
            </w:r>
          </w:p>
        </w:tc>
        <w:tc>
          <w:tcPr>
            <w:tcW w:w="2643" w:type="dxa"/>
            <w:hideMark/>
          </w:tcPr>
          <w:p w14:paraId="2B9E8D4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7C9EB95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2636</w:t>
            </w:r>
          </w:p>
        </w:tc>
        <w:tc>
          <w:tcPr>
            <w:tcW w:w="2410" w:type="dxa"/>
            <w:hideMark/>
          </w:tcPr>
          <w:p w14:paraId="7038B1D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1955</w:t>
            </w:r>
          </w:p>
        </w:tc>
      </w:tr>
      <w:tr w:rsidR="002B5221" w:rsidRPr="002B5221" w14:paraId="75F2D51B" w14:textId="77777777" w:rsidTr="007640B4">
        <w:trPr>
          <w:trHeight w:val="300"/>
        </w:trPr>
        <w:tc>
          <w:tcPr>
            <w:tcW w:w="1200" w:type="dxa"/>
            <w:noWrap/>
            <w:hideMark/>
          </w:tcPr>
          <w:p w14:paraId="5A3C63E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4837</w:t>
            </w:r>
          </w:p>
        </w:tc>
        <w:tc>
          <w:tcPr>
            <w:tcW w:w="2643" w:type="dxa"/>
            <w:hideMark/>
          </w:tcPr>
          <w:p w14:paraId="59D093E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31C673E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2638</w:t>
            </w:r>
          </w:p>
        </w:tc>
        <w:tc>
          <w:tcPr>
            <w:tcW w:w="2410" w:type="dxa"/>
            <w:hideMark/>
          </w:tcPr>
          <w:p w14:paraId="2559829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1955</w:t>
            </w:r>
          </w:p>
        </w:tc>
      </w:tr>
      <w:tr w:rsidR="002B5221" w:rsidRPr="002B5221" w14:paraId="188C1F46" w14:textId="77777777" w:rsidTr="007640B4">
        <w:trPr>
          <w:trHeight w:val="300"/>
        </w:trPr>
        <w:tc>
          <w:tcPr>
            <w:tcW w:w="1200" w:type="dxa"/>
            <w:noWrap/>
            <w:hideMark/>
          </w:tcPr>
          <w:p w14:paraId="7FE6643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4838</w:t>
            </w:r>
          </w:p>
        </w:tc>
        <w:tc>
          <w:tcPr>
            <w:tcW w:w="2643" w:type="dxa"/>
            <w:hideMark/>
          </w:tcPr>
          <w:p w14:paraId="44A08D0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5E4FB5D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2659</w:t>
            </w:r>
          </w:p>
        </w:tc>
        <w:tc>
          <w:tcPr>
            <w:tcW w:w="2410" w:type="dxa"/>
            <w:hideMark/>
          </w:tcPr>
          <w:p w14:paraId="32FFC09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1955</w:t>
            </w:r>
          </w:p>
        </w:tc>
      </w:tr>
      <w:tr w:rsidR="002B5221" w:rsidRPr="002B5221" w14:paraId="27115C0A" w14:textId="77777777" w:rsidTr="007640B4">
        <w:trPr>
          <w:trHeight w:val="300"/>
        </w:trPr>
        <w:tc>
          <w:tcPr>
            <w:tcW w:w="1200" w:type="dxa"/>
            <w:noWrap/>
            <w:hideMark/>
          </w:tcPr>
          <w:p w14:paraId="52987FA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4839</w:t>
            </w:r>
          </w:p>
        </w:tc>
        <w:tc>
          <w:tcPr>
            <w:tcW w:w="2643" w:type="dxa"/>
            <w:hideMark/>
          </w:tcPr>
          <w:p w14:paraId="3F66A8A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noWrap/>
            <w:hideMark/>
          </w:tcPr>
          <w:p w14:paraId="6060C6D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2688</w:t>
            </w:r>
          </w:p>
        </w:tc>
        <w:tc>
          <w:tcPr>
            <w:tcW w:w="2410" w:type="dxa"/>
            <w:hideMark/>
          </w:tcPr>
          <w:p w14:paraId="7BB9EEF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1955</w:t>
            </w:r>
          </w:p>
        </w:tc>
      </w:tr>
      <w:tr w:rsidR="002B5221" w:rsidRPr="002B5221" w14:paraId="16251399" w14:textId="77777777" w:rsidTr="007640B4">
        <w:trPr>
          <w:trHeight w:val="300"/>
        </w:trPr>
        <w:tc>
          <w:tcPr>
            <w:tcW w:w="1200" w:type="dxa"/>
            <w:noWrap/>
            <w:hideMark/>
          </w:tcPr>
          <w:p w14:paraId="6004AB1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4840</w:t>
            </w:r>
          </w:p>
        </w:tc>
        <w:tc>
          <w:tcPr>
            <w:tcW w:w="2643" w:type="dxa"/>
            <w:hideMark/>
          </w:tcPr>
          <w:p w14:paraId="2E24B22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50D3545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2731</w:t>
            </w:r>
          </w:p>
        </w:tc>
        <w:tc>
          <w:tcPr>
            <w:tcW w:w="2410" w:type="dxa"/>
            <w:hideMark/>
          </w:tcPr>
          <w:p w14:paraId="5658579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1955</w:t>
            </w:r>
          </w:p>
        </w:tc>
      </w:tr>
      <w:tr w:rsidR="002B5221" w:rsidRPr="002B5221" w14:paraId="1F6C716A" w14:textId="77777777" w:rsidTr="007640B4">
        <w:trPr>
          <w:trHeight w:val="300"/>
        </w:trPr>
        <w:tc>
          <w:tcPr>
            <w:tcW w:w="1200" w:type="dxa"/>
            <w:noWrap/>
            <w:hideMark/>
          </w:tcPr>
          <w:p w14:paraId="276DA2F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4841</w:t>
            </w:r>
          </w:p>
        </w:tc>
        <w:tc>
          <w:tcPr>
            <w:tcW w:w="2643" w:type="dxa"/>
            <w:hideMark/>
          </w:tcPr>
          <w:p w14:paraId="34116AB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1B36F26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2739</w:t>
            </w:r>
          </w:p>
        </w:tc>
        <w:tc>
          <w:tcPr>
            <w:tcW w:w="2410" w:type="dxa"/>
            <w:hideMark/>
          </w:tcPr>
          <w:p w14:paraId="25FE14B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1955</w:t>
            </w:r>
          </w:p>
        </w:tc>
      </w:tr>
      <w:tr w:rsidR="002B5221" w:rsidRPr="002B5221" w14:paraId="7B836AAB" w14:textId="77777777" w:rsidTr="007640B4">
        <w:trPr>
          <w:trHeight w:val="300"/>
        </w:trPr>
        <w:tc>
          <w:tcPr>
            <w:tcW w:w="1200" w:type="dxa"/>
            <w:noWrap/>
            <w:hideMark/>
          </w:tcPr>
          <w:p w14:paraId="1E47C24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4842</w:t>
            </w:r>
          </w:p>
        </w:tc>
        <w:tc>
          <w:tcPr>
            <w:tcW w:w="2643" w:type="dxa"/>
            <w:hideMark/>
          </w:tcPr>
          <w:p w14:paraId="41F5F92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1464770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2740</w:t>
            </w:r>
          </w:p>
        </w:tc>
        <w:tc>
          <w:tcPr>
            <w:tcW w:w="2410" w:type="dxa"/>
            <w:hideMark/>
          </w:tcPr>
          <w:p w14:paraId="6D373F4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1955</w:t>
            </w:r>
          </w:p>
        </w:tc>
      </w:tr>
      <w:tr w:rsidR="002B5221" w:rsidRPr="002B5221" w14:paraId="5EC9F9E8" w14:textId="77777777" w:rsidTr="007640B4">
        <w:trPr>
          <w:trHeight w:val="300"/>
        </w:trPr>
        <w:tc>
          <w:tcPr>
            <w:tcW w:w="1200" w:type="dxa"/>
            <w:noWrap/>
            <w:hideMark/>
          </w:tcPr>
          <w:p w14:paraId="7BA0274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4843</w:t>
            </w:r>
          </w:p>
        </w:tc>
        <w:tc>
          <w:tcPr>
            <w:tcW w:w="2643" w:type="dxa"/>
            <w:hideMark/>
          </w:tcPr>
          <w:p w14:paraId="4A0F535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48FDF3C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2749</w:t>
            </w:r>
          </w:p>
        </w:tc>
        <w:tc>
          <w:tcPr>
            <w:tcW w:w="2410" w:type="dxa"/>
            <w:hideMark/>
          </w:tcPr>
          <w:p w14:paraId="517DB65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1955</w:t>
            </w:r>
          </w:p>
        </w:tc>
      </w:tr>
      <w:tr w:rsidR="002B5221" w:rsidRPr="002B5221" w14:paraId="7498A960" w14:textId="77777777" w:rsidTr="007640B4">
        <w:trPr>
          <w:trHeight w:val="300"/>
        </w:trPr>
        <w:tc>
          <w:tcPr>
            <w:tcW w:w="1200" w:type="dxa"/>
            <w:noWrap/>
            <w:hideMark/>
          </w:tcPr>
          <w:p w14:paraId="0585173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4844</w:t>
            </w:r>
          </w:p>
        </w:tc>
        <w:tc>
          <w:tcPr>
            <w:tcW w:w="2643" w:type="dxa"/>
            <w:hideMark/>
          </w:tcPr>
          <w:p w14:paraId="5DD976D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7AB0333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2758</w:t>
            </w:r>
          </w:p>
        </w:tc>
        <w:tc>
          <w:tcPr>
            <w:tcW w:w="2410" w:type="dxa"/>
            <w:hideMark/>
          </w:tcPr>
          <w:p w14:paraId="54A90E5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1955</w:t>
            </w:r>
          </w:p>
        </w:tc>
      </w:tr>
      <w:tr w:rsidR="002B5221" w:rsidRPr="002B5221" w14:paraId="773FE445" w14:textId="77777777" w:rsidTr="007640B4">
        <w:trPr>
          <w:trHeight w:val="300"/>
        </w:trPr>
        <w:tc>
          <w:tcPr>
            <w:tcW w:w="1200" w:type="dxa"/>
            <w:noWrap/>
            <w:hideMark/>
          </w:tcPr>
          <w:p w14:paraId="1FA6AC6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4845</w:t>
            </w:r>
          </w:p>
        </w:tc>
        <w:tc>
          <w:tcPr>
            <w:tcW w:w="2643" w:type="dxa"/>
            <w:hideMark/>
          </w:tcPr>
          <w:p w14:paraId="5831C8C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08F186A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2792</w:t>
            </w:r>
          </w:p>
        </w:tc>
        <w:tc>
          <w:tcPr>
            <w:tcW w:w="2410" w:type="dxa"/>
            <w:hideMark/>
          </w:tcPr>
          <w:p w14:paraId="34C7FCF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1955</w:t>
            </w:r>
          </w:p>
        </w:tc>
      </w:tr>
      <w:tr w:rsidR="002B5221" w:rsidRPr="002B5221" w14:paraId="496A46E3" w14:textId="77777777" w:rsidTr="007640B4">
        <w:trPr>
          <w:trHeight w:val="300"/>
        </w:trPr>
        <w:tc>
          <w:tcPr>
            <w:tcW w:w="1200" w:type="dxa"/>
            <w:noWrap/>
            <w:hideMark/>
          </w:tcPr>
          <w:p w14:paraId="69251DC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4846</w:t>
            </w:r>
          </w:p>
        </w:tc>
        <w:tc>
          <w:tcPr>
            <w:tcW w:w="2643" w:type="dxa"/>
            <w:hideMark/>
          </w:tcPr>
          <w:p w14:paraId="4FF45F1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6CF0E29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2793</w:t>
            </w:r>
          </w:p>
        </w:tc>
        <w:tc>
          <w:tcPr>
            <w:tcW w:w="2410" w:type="dxa"/>
            <w:hideMark/>
          </w:tcPr>
          <w:p w14:paraId="7032015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1955</w:t>
            </w:r>
          </w:p>
        </w:tc>
      </w:tr>
      <w:tr w:rsidR="002B5221" w:rsidRPr="002B5221" w14:paraId="7484A7DD" w14:textId="77777777" w:rsidTr="007640B4">
        <w:trPr>
          <w:trHeight w:val="300"/>
        </w:trPr>
        <w:tc>
          <w:tcPr>
            <w:tcW w:w="1200" w:type="dxa"/>
            <w:noWrap/>
            <w:hideMark/>
          </w:tcPr>
          <w:p w14:paraId="0D2E5C0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4847</w:t>
            </w:r>
          </w:p>
        </w:tc>
        <w:tc>
          <w:tcPr>
            <w:tcW w:w="2643" w:type="dxa"/>
            <w:hideMark/>
          </w:tcPr>
          <w:p w14:paraId="468DC2D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4778E92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2796</w:t>
            </w:r>
          </w:p>
        </w:tc>
        <w:tc>
          <w:tcPr>
            <w:tcW w:w="2410" w:type="dxa"/>
            <w:hideMark/>
          </w:tcPr>
          <w:p w14:paraId="049573B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1955</w:t>
            </w:r>
          </w:p>
        </w:tc>
      </w:tr>
      <w:tr w:rsidR="002B5221" w:rsidRPr="002B5221" w14:paraId="652FA2AC" w14:textId="77777777" w:rsidTr="007640B4">
        <w:trPr>
          <w:trHeight w:val="300"/>
        </w:trPr>
        <w:tc>
          <w:tcPr>
            <w:tcW w:w="1200" w:type="dxa"/>
            <w:noWrap/>
            <w:hideMark/>
          </w:tcPr>
          <w:p w14:paraId="2028C39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4848</w:t>
            </w:r>
          </w:p>
        </w:tc>
        <w:tc>
          <w:tcPr>
            <w:tcW w:w="2643" w:type="dxa"/>
            <w:hideMark/>
          </w:tcPr>
          <w:p w14:paraId="56E37C4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70245BA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2800</w:t>
            </w:r>
          </w:p>
        </w:tc>
        <w:tc>
          <w:tcPr>
            <w:tcW w:w="2410" w:type="dxa"/>
            <w:hideMark/>
          </w:tcPr>
          <w:p w14:paraId="3DDD130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1955</w:t>
            </w:r>
          </w:p>
        </w:tc>
      </w:tr>
      <w:tr w:rsidR="002B5221" w:rsidRPr="002B5221" w14:paraId="5AA281F3" w14:textId="77777777" w:rsidTr="007640B4">
        <w:trPr>
          <w:trHeight w:val="300"/>
        </w:trPr>
        <w:tc>
          <w:tcPr>
            <w:tcW w:w="1200" w:type="dxa"/>
            <w:noWrap/>
            <w:hideMark/>
          </w:tcPr>
          <w:p w14:paraId="6F8083F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4849</w:t>
            </w:r>
          </w:p>
        </w:tc>
        <w:tc>
          <w:tcPr>
            <w:tcW w:w="2643" w:type="dxa"/>
            <w:hideMark/>
          </w:tcPr>
          <w:p w14:paraId="3054632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306C3B0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2825</w:t>
            </w:r>
          </w:p>
        </w:tc>
        <w:tc>
          <w:tcPr>
            <w:tcW w:w="2410" w:type="dxa"/>
            <w:hideMark/>
          </w:tcPr>
          <w:p w14:paraId="4320C14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1955</w:t>
            </w:r>
          </w:p>
        </w:tc>
      </w:tr>
      <w:tr w:rsidR="002B5221" w:rsidRPr="002B5221" w14:paraId="401E0D74" w14:textId="77777777" w:rsidTr="007640B4">
        <w:trPr>
          <w:trHeight w:val="300"/>
        </w:trPr>
        <w:tc>
          <w:tcPr>
            <w:tcW w:w="1200" w:type="dxa"/>
            <w:noWrap/>
            <w:hideMark/>
          </w:tcPr>
          <w:p w14:paraId="27602EF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4850</w:t>
            </w:r>
          </w:p>
        </w:tc>
        <w:tc>
          <w:tcPr>
            <w:tcW w:w="2643" w:type="dxa"/>
            <w:hideMark/>
          </w:tcPr>
          <w:p w14:paraId="2FF715A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3506393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2828</w:t>
            </w:r>
          </w:p>
        </w:tc>
        <w:tc>
          <w:tcPr>
            <w:tcW w:w="2410" w:type="dxa"/>
            <w:hideMark/>
          </w:tcPr>
          <w:p w14:paraId="4ACD46B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1955</w:t>
            </w:r>
          </w:p>
        </w:tc>
      </w:tr>
      <w:tr w:rsidR="002B5221" w:rsidRPr="002B5221" w14:paraId="56591446" w14:textId="77777777" w:rsidTr="007640B4">
        <w:trPr>
          <w:trHeight w:val="300"/>
        </w:trPr>
        <w:tc>
          <w:tcPr>
            <w:tcW w:w="1200" w:type="dxa"/>
            <w:noWrap/>
            <w:hideMark/>
          </w:tcPr>
          <w:p w14:paraId="5BF6FF7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4851</w:t>
            </w:r>
          </w:p>
        </w:tc>
        <w:tc>
          <w:tcPr>
            <w:tcW w:w="2643" w:type="dxa"/>
            <w:hideMark/>
          </w:tcPr>
          <w:p w14:paraId="2DB380C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5A5F1DA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2829</w:t>
            </w:r>
          </w:p>
        </w:tc>
        <w:tc>
          <w:tcPr>
            <w:tcW w:w="2410" w:type="dxa"/>
            <w:hideMark/>
          </w:tcPr>
          <w:p w14:paraId="0E00F8E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1955</w:t>
            </w:r>
          </w:p>
        </w:tc>
      </w:tr>
      <w:tr w:rsidR="002B5221" w:rsidRPr="002B5221" w14:paraId="7965CDCA" w14:textId="77777777" w:rsidTr="007640B4">
        <w:trPr>
          <w:trHeight w:val="300"/>
        </w:trPr>
        <w:tc>
          <w:tcPr>
            <w:tcW w:w="1200" w:type="dxa"/>
            <w:noWrap/>
            <w:hideMark/>
          </w:tcPr>
          <w:p w14:paraId="326BAC4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4852</w:t>
            </w:r>
          </w:p>
        </w:tc>
        <w:tc>
          <w:tcPr>
            <w:tcW w:w="2643" w:type="dxa"/>
            <w:hideMark/>
          </w:tcPr>
          <w:p w14:paraId="67BCFA6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57DE4C3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2830</w:t>
            </w:r>
          </w:p>
        </w:tc>
        <w:tc>
          <w:tcPr>
            <w:tcW w:w="2410" w:type="dxa"/>
            <w:hideMark/>
          </w:tcPr>
          <w:p w14:paraId="061F49F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1955</w:t>
            </w:r>
          </w:p>
        </w:tc>
      </w:tr>
      <w:tr w:rsidR="002B5221" w:rsidRPr="002B5221" w14:paraId="7CC3BD8F" w14:textId="77777777" w:rsidTr="007640B4">
        <w:trPr>
          <w:trHeight w:val="300"/>
        </w:trPr>
        <w:tc>
          <w:tcPr>
            <w:tcW w:w="1200" w:type="dxa"/>
            <w:noWrap/>
            <w:hideMark/>
          </w:tcPr>
          <w:p w14:paraId="5194B3A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4853</w:t>
            </w:r>
          </w:p>
        </w:tc>
        <w:tc>
          <w:tcPr>
            <w:tcW w:w="2643" w:type="dxa"/>
            <w:hideMark/>
          </w:tcPr>
          <w:p w14:paraId="50BCA51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70176A7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2832</w:t>
            </w:r>
          </w:p>
        </w:tc>
        <w:tc>
          <w:tcPr>
            <w:tcW w:w="2410" w:type="dxa"/>
            <w:hideMark/>
          </w:tcPr>
          <w:p w14:paraId="4D5CD0D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1955</w:t>
            </w:r>
          </w:p>
        </w:tc>
      </w:tr>
      <w:tr w:rsidR="002B5221" w:rsidRPr="002B5221" w14:paraId="3E2209A9" w14:textId="77777777" w:rsidTr="007640B4">
        <w:trPr>
          <w:trHeight w:val="300"/>
        </w:trPr>
        <w:tc>
          <w:tcPr>
            <w:tcW w:w="1200" w:type="dxa"/>
            <w:noWrap/>
            <w:hideMark/>
          </w:tcPr>
          <w:p w14:paraId="7C4C1CC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4854</w:t>
            </w:r>
          </w:p>
        </w:tc>
        <w:tc>
          <w:tcPr>
            <w:tcW w:w="2643" w:type="dxa"/>
            <w:hideMark/>
          </w:tcPr>
          <w:p w14:paraId="0EF89B4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726A4B1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2833</w:t>
            </w:r>
          </w:p>
        </w:tc>
        <w:tc>
          <w:tcPr>
            <w:tcW w:w="2410" w:type="dxa"/>
            <w:hideMark/>
          </w:tcPr>
          <w:p w14:paraId="72D05A3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1955</w:t>
            </w:r>
          </w:p>
        </w:tc>
      </w:tr>
      <w:tr w:rsidR="002B5221" w:rsidRPr="002B5221" w14:paraId="2C8D8814" w14:textId="77777777" w:rsidTr="007640B4">
        <w:trPr>
          <w:trHeight w:val="300"/>
        </w:trPr>
        <w:tc>
          <w:tcPr>
            <w:tcW w:w="1200" w:type="dxa"/>
            <w:noWrap/>
            <w:hideMark/>
          </w:tcPr>
          <w:p w14:paraId="3AD960D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4855</w:t>
            </w:r>
          </w:p>
        </w:tc>
        <w:tc>
          <w:tcPr>
            <w:tcW w:w="2643" w:type="dxa"/>
            <w:hideMark/>
          </w:tcPr>
          <w:p w14:paraId="4065577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0AD9935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2834</w:t>
            </w:r>
          </w:p>
        </w:tc>
        <w:tc>
          <w:tcPr>
            <w:tcW w:w="2410" w:type="dxa"/>
            <w:hideMark/>
          </w:tcPr>
          <w:p w14:paraId="57F6A7B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1955</w:t>
            </w:r>
          </w:p>
        </w:tc>
      </w:tr>
      <w:tr w:rsidR="002B5221" w:rsidRPr="002B5221" w14:paraId="78816DC0" w14:textId="77777777" w:rsidTr="007640B4">
        <w:trPr>
          <w:trHeight w:val="300"/>
        </w:trPr>
        <w:tc>
          <w:tcPr>
            <w:tcW w:w="1200" w:type="dxa"/>
            <w:noWrap/>
            <w:hideMark/>
          </w:tcPr>
          <w:p w14:paraId="4CAA244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4856</w:t>
            </w:r>
          </w:p>
        </w:tc>
        <w:tc>
          <w:tcPr>
            <w:tcW w:w="2643" w:type="dxa"/>
            <w:hideMark/>
          </w:tcPr>
          <w:p w14:paraId="363DCC4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7BD25A2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2842</w:t>
            </w:r>
          </w:p>
        </w:tc>
        <w:tc>
          <w:tcPr>
            <w:tcW w:w="2410" w:type="dxa"/>
            <w:hideMark/>
          </w:tcPr>
          <w:p w14:paraId="4FD9FB1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1955</w:t>
            </w:r>
          </w:p>
        </w:tc>
      </w:tr>
      <w:tr w:rsidR="002B5221" w:rsidRPr="002B5221" w14:paraId="38C18724" w14:textId="77777777" w:rsidTr="007640B4">
        <w:trPr>
          <w:trHeight w:val="300"/>
        </w:trPr>
        <w:tc>
          <w:tcPr>
            <w:tcW w:w="1200" w:type="dxa"/>
            <w:noWrap/>
            <w:hideMark/>
          </w:tcPr>
          <w:p w14:paraId="185C4FE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4857</w:t>
            </w:r>
          </w:p>
        </w:tc>
        <w:tc>
          <w:tcPr>
            <w:tcW w:w="2643" w:type="dxa"/>
            <w:hideMark/>
          </w:tcPr>
          <w:p w14:paraId="2871C27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2F3DDA2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2843</w:t>
            </w:r>
          </w:p>
        </w:tc>
        <w:tc>
          <w:tcPr>
            <w:tcW w:w="2410" w:type="dxa"/>
            <w:hideMark/>
          </w:tcPr>
          <w:p w14:paraId="72E7916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1955</w:t>
            </w:r>
          </w:p>
        </w:tc>
      </w:tr>
      <w:tr w:rsidR="002B5221" w:rsidRPr="002B5221" w14:paraId="70C8A5C8" w14:textId="77777777" w:rsidTr="007640B4">
        <w:trPr>
          <w:trHeight w:val="300"/>
        </w:trPr>
        <w:tc>
          <w:tcPr>
            <w:tcW w:w="1200" w:type="dxa"/>
            <w:noWrap/>
            <w:hideMark/>
          </w:tcPr>
          <w:p w14:paraId="736A337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4858</w:t>
            </w:r>
          </w:p>
        </w:tc>
        <w:tc>
          <w:tcPr>
            <w:tcW w:w="2643" w:type="dxa"/>
            <w:hideMark/>
          </w:tcPr>
          <w:p w14:paraId="4C4434D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6FABFE5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2854</w:t>
            </w:r>
          </w:p>
        </w:tc>
        <w:tc>
          <w:tcPr>
            <w:tcW w:w="2410" w:type="dxa"/>
            <w:hideMark/>
          </w:tcPr>
          <w:p w14:paraId="3449081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1955</w:t>
            </w:r>
          </w:p>
        </w:tc>
      </w:tr>
      <w:tr w:rsidR="002B5221" w:rsidRPr="002B5221" w14:paraId="3D31D5DD" w14:textId="77777777" w:rsidTr="007640B4">
        <w:trPr>
          <w:trHeight w:val="300"/>
        </w:trPr>
        <w:tc>
          <w:tcPr>
            <w:tcW w:w="1200" w:type="dxa"/>
            <w:noWrap/>
            <w:hideMark/>
          </w:tcPr>
          <w:p w14:paraId="5C8CEFC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4859</w:t>
            </w:r>
          </w:p>
        </w:tc>
        <w:tc>
          <w:tcPr>
            <w:tcW w:w="2643" w:type="dxa"/>
            <w:hideMark/>
          </w:tcPr>
          <w:p w14:paraId="25D7848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580403B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2855</w:t>
            </w:r>
          </w:p>
        </w:tc>
        <w:tc>
          <w:tcPr>
            <w:tcW w:w="2410" w:type="dxa"/>
            <w:hideMark/>
          </w:tcPr>
          <w:p w14:paraId="2D0F40B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1955</w:t>
            </w:r>
          </w:p>
        </w:tc>
      </w:tr>
      <w:tr w:rsidR="002B5221" w:rsidRPr="002B5221" w14:paraId="38C90A40" w14:textId="77777777" w:rsidTr="007640B4">
        <w:trPr>
          <w:trHeight w:val="300"/>
        </w:trPr>
        <w:tc>
          <w:tcPr>
            <w:tcW w:w="1200" w:type="dxa"/>
            <w:noWrap/>
            <w:hideMark/>
          </w:tcPr>
          <w:p w14:paraId="3BE65A0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4860</w:t>
            </w:r>
          </w:p>
        </w:tc>
        <w:tc>
          <w:tcPr>
            <w:tcW w:w="2643" w:type="dxa"/>
            <w:hideMark/>
          </w:tcPr>
          <w:p w14:paraId="0F1870C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37AA1DB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2895</w:t>
            </w:r>
          </w:p>
        </w:tc>
        <w:tc>
          <w:tcPr>
            <w:tcW w:w="2410" w:type="dxa"/>
            <w:hideMark/>
          </w:tcPr>
          <w:p w14:paraId="1441BBA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1955</w:t>
            </w:r>
          </w:p>
        </w:tc>
      </w:tr>
      <w:tr w:rsidR="002B5221" w:rsidRPr="002B5221" w14:paraId="2D306F02" w14:textId="77777777" w:rsidTr="007640B4">
        <w:trPr>
          <w:trHeight w:val="300"/>
        </w:trPr>
        <w:tc>
          <w:tcPr>
            <w:tcW w:w="1200" w:type="dxa"/>
            <w:noWrap/>
            <w:hideMark/>
          </w:tcPr>
          <w:p w14:paraId="139B1A8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4861</w:t>
            </w:r>
          </w:p>
        </w:tc>
        <w:tc>
          <w:tcPr>
            <w:tcW w:w="2643" w:type="dxa"/>
            <w:hideMark/>
          </w:tcPr>
          <w:p w14:paraId="4054BE3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0E12781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2896</w:t>
            </w:r>
          </w:p>
        </w:tc>
        <w:tc>
          <w:tcPr>
            <w:tcW w:w="2410" w:type="dxa"/>
            <w:hideMark/>
          </w:tcPr>
          <w:p w14:paraId="7596971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1955</w:t>
            </w:r>
          </w:p>
        </w:tc>
      </w:tr>
      <w:tr w:rsidR="002B5221" w:rsidRPr="002B5221" w14:paraId="01ADF0A9" w14:textId="77777777" w:rsidTr="007640B4">
        <w:trPr>
          <w:trHeight w:val="300"/>
        </w:trPr>
        <w:tc>
          <w:tcPr>
            <w:tcW w:w="1200" w:type="dxa"/>
            <w:noWrap/>
            <w:hideMark/>
          </w:tcPr>
          <w:p w14:paraId="361F653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4862</w:t>
            </w:r>
          </w:p>
        </w:tc>
        <w:tc>
          <w:tcPr>
            <w:tcW w:w="2643" w:type="dxa"/>
            <w:hideMark/>
          </w:tcPr>
          <w:p w14:paraId="6D79A48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6EA98A7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2910</w:t>
            </w:r>
          </w:p>
        </w:tc>
        <w:tc>
          <w:tcPr>
            <w:tcW w:w="2410" w:type="dxa"/>
            <w:hideMark/>
          </w:tcPr>
          <w:p w14:paraId="7931AC5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1955</w:t>
            </w:r>
          </w:p>
        </w:tc>
      </w:tr>
      <w:tr w:rsidR="002B5221" w:rsidRPr="002B5221" w14:paraId="5BDF7CD7" w14:textId="77777777" w:rsidTr="007640B4">
        <w:trPr>
          <w:trHeight w:val="300"/>
        </w:trPr>
        <w:tc>
          <w:tcPr>
            <w:tcW w:w="1200" w:type="dxa"/>
            <w:noWrap/>
            <w:hideMark/>
          </w:tcPr>
          <w:p w14:paraId="08F62F8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4863</w:t>
            </w:r>
          </w:p>
        </w:tc>
        <w:tc>
          <w:tcPr>
            <w:tcW w:w="2643" w:type="dxa"/>
            <w:hideMark/>
          </w:tcPr>
          <w:p w14:paraId="678A275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3A14D2A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2912</w:t>
            </w:r>
          </w:p>
        </w:tc>
        <w:tc>
          <w:tcPr>
            <w:tcW w:w="2410" w:type="dxa"/>
            <w:hideMark/>
          </w:tcPr>
          <w:p w14:paraId="4BE2EE5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1955</w:t>
            </w:r>
          </w:p>
        </w:tc>
      </w:tr>
      <w:tr w:rsidR="002B5221" w:rsidRPr="002B5221" w14:paraId="4ADEE2B2" w14:textId="77777777" w:rsidTr="007640B4">
        <w:trPr>
          <w:trHeight w:val="300"/>
        </w:trPr>
        <w:tc>
          <w:tcPr>
            <w:tcW w:w="1200" w:type="dxa"/>
            <w:noWrap/>
            <w:hideMark/>
          </w:tcPr>
          <w:p w14:paraId="27C5252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lastRenderedPageBreak/>
              <w:t>4864</w:t>
            </w:r>
          </w:p>
        </w:tc>
        <w:tc>
          <w:tcPr>
            <w:tcW w:w="2643" w:type="dxa"/>
            <w:hideMark/>
          </w:tcPr>
          <w:p w14:paraId="512E922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02AA6F6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2930</w:t>
            </w:r>
          </w:p>
        </w:tc>
        <w:tc>
          <w:tcPr>
            <w:tcW w:w="2410" w:type="dxa"/>
            <w:hideMark/>
          </w:tcPr>
          <w:p w14:paraId="5F7FF4C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1955</w:t>
            </w:r>
          </w:p>
        </w:tc>
      </w:tr>
      <w:tr w:rsidR="002B5221" w:rsidRPr="002B5221" w14:paraId="295A97C3" w14:textId="77777777" w:rsidTr="007640B4">
        <w:trPr>
          <w:trHeight w:val="300"/>
        </w:trPr>
        <w:tc>
          <w:tcPr>
            <w:tcW w:w="1200" w:type="dxa"/>
            <w:noWrap/>
            <w:hideMark/>
          </w:tcPr>
          <w:p w14:paraId="63AB941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4865</w:t>
            </w:r>
          </w:p>
        </w:tc>
        <w:tc>
          <w:tcPr>
            <w:tcW w:w="2643" w:type="dxa"/>
            <w:hideMark/>
          </w:tcPr>
          <w:p w14:paraId="485C1C0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10AB255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2931</w:t>
            </w:r>
          </w:p>
        </w:tc>
        <w:tc>
          <w:tcPr>
            <w:tcW w:w="2410" w:type="dxa"/>
            <w:hideMark/>
          </w:tcPr>
          <w:p w14:paraId="10C3247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1955</w:t>
            </w:r>
          </w:p>
        </w:tc>
      </w:tr>
      <w:tr w:rsidR="002B5221" w:rsidRPr="002B5221" w14:paraId="7EFCB4BE" w14:textId="77777777" w:rsidTr="007640B4">
        <w:trPr>
          <w:trHeight w:val="300"/>
        </w:trPr>
        <w:tc>
          <w:tcPr>
            <w:tcW w:w="1200" w:type="dxa"/>
            <w:noWrap/>
            <w:hideMark/>
          </w:tcPr>
          <w:p w14:paraId="137CE5F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4866</w:t>
            </w:r>
          </w:p>
        </w:tc>
        <w:tc>
          <w:tcPr>
            <w:tcW w:w="2643" w:type="dxa"/>
            <w:hideMark/>
          </w:tcPr>
          <w:p w14:paraId="398EEB3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3AE205C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2933</w:t>
            </w:r>
          </w:p>
        </w:tc>
        <w:tc>
          <w:tcPr>
            <w:tcW w:w="2410" w:type="dxa"/>
            <w:hideMark/>
          </w:tcPr>
          <w:p w14:paraId="0C038B1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1955</w:t>
            </w:r>
          </w:p>
        </w:tc>
      </w:tr>
      <w:tr w:rsidR="002B5221" w:rsidRPr="002B5221" w14:paraId="2C14BDE0" w14:textId="77777777" w:rsidTr="007640B4">
        <w:trPr>
          <w:trHeight w:val="300"/>
        </w:trPr>
        <w:tc>
          <w:tcPr>
            <w:tcW w:w="1200" w:type="dxa"/>
            <w:noWrap/>
            <w:hideMark/>
          </w:tcPr>
          <w:p w14:paraId="3FAEDBB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4867</w:t>
            </w:r>
          </w:p>
        </w:tc>
        <w:tc>
          <w:tcPr>
            <w:tcW w:w="2643" w:type="dxa"/>
            <w:hideMark/>
          </w:tcPr>
          <w:p w14:paraId="32304E6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023CAB7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2957</w:t>
            </w:r>
          </w:p>
        </w:tc>
        <w:tc>
          <w:tcPr>
            <w:tcW w:w="2410" w:type="dxa"/>
            <w:hideMark/>
          </w:tcPr>
          <w:p w14:paraId="6C8B039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1955</w:t>
            </w:r>
          </w:p>
        </w:tc>
      </w:tr>
      <w:tr w:rsidR="002B5221" w:rsidRPr="002B5221" w14:paraId="358CD3F0" w14:textId="77777777" w:rsidTr="007640B4">
        <w:trPr>
          <w:trHeight w:val="300"/>
        </w:trPr>
        <w:tc>
          <w:tcPr>
            <w:tcW w:w="1200" w:type="dxa"/>
            <w:noWrap/>
            <w:hideMark/>
          </w:tcPr>
          <w:p w14:paraId="32C5100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4868</w:t>
            </w:r>
          </w:p>
        </w:tc>
        <w:tc>
          <w:tcPr>
            <w:tcW w:w="2643" w:type="dxa"/>
            <w:hideMark/>
          </w:tcPr>
          <w:p w14:paraId="4D045AE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3B1FDD2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2958</w:t>
            </w:r>
          </w:p>
        </w:tc>
        <w:tc>
          <w:tcPr>
            <w:tcW w:w="2410" w:type="dxa"/>
            <w:hideMark/>
          </w:tcPr>
          <w:p w14:paraId="50750D5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1955</w:t>
            </w:r>
          </w:p>
        </w:tc>
      </w:tr>
      <w:tr w:rsidR="002B5221" w:rsidRPr="002B5221" w14:paraId="59288ACC" w14:textId="77777777" w:rsidTr="007640B4">
        <w:trPr>
          <w:trHeight w:val="300"/>
        </w:trPr>
        <w:tc>
          <w:tcPr>
            <w:tcW w:w="1200" w:type="dxa"/>
            <w:noWrap/>
            <w:hideMark/>
          </w:tcPr>
          <w:p w14:paraId="76AB6D2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4869</w:t>
            </w:r>
          </w:p>
        </w:tc>
        <w:tc>
          <w:tcPr>
            <w:tcW w:w="2643" w:type="dxa"/>
            <w:hideMark/>
          </w:tcPr>
          <w:p w14:paraId="2987A8F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5469FB4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2968</w:t>
            </w:r>
          </w:p>
        </w:tc>
        <w:tc>
          <w:tcPr>
            <w:tcW w:w="2410" w:type="dxa"/>
            <w:hideMark/>
          </w:tcPr>
          <w:p w14:paraId="00DA7E3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1955</w:t>
            </w:r>
          </w:p>
        </w:tc>
      </w:tr>
      <w:tr w:rsidR="002B5221" w:rsidRPr="002B5221" w14:paraId="1FD5E31C" w14:textId="77777777" w:rsidTr="007640B4">
        <w:trPr>
          <w:trHeight w:val="300"/>
        </w:trPr>
        <w:tc>
          <w:tcPr>
            <w:tcW w:w="1200" w:type="dxa"/>
            <w:noWrap/>
            <w:hideMark/>
          </w:tcPr>
          <w:p w14:paraId="0361A24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4870</w:t>
            </w:r>
          </w:p>
        </w:tc>
        <w:tc>
          <w:tcPr>
            <w:tcW w:w="2643" w:type="dxa"/>
            <w:hideMark/>
          </w:tcPr>
          <w:p w14:paraId="539A7D5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68C84C3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2970</w:t>
            </w:r>
          </w:p>
        </w:tc>
        <w:tc>
          <w:tcPr>
            <w:tcW w:w="2410" w:type="dxa"/>
            <w:hideMark/>
          </w:tcPr>
          <w:p w14:paraId="6722099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1955</w:t>
            </w:r>
          </w:p>
        </w:tc>
      </w:tr>
      <w:tr w:rsidR="002B5221" w:rsidRPr="002B5221" w14:paraId="5F33221F" w14:textId="77777777" w:rsidTr="007640B4">
        <w:trPr>
          <w:trHeight w:val="300"/>
        </w:trPr>
        <w:tc>
          <w:tcPr>
            <w:tcW w:w="1200" w:type="dxa"/>
            <w:noWrap/>
            <w:hideMark/>
          </w:tcPr>
          <w:p w14:paraId="6B765E1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4871</w:t>
            </w:r>
          </w:p>
        </w:tc>
        <w:tc>
          <w:tcPr>
            <w:tcW w:w="2643" w:type="dxa"/>
            <w:hideMark/>
          </w:tcPr>
          <w:p w14:paraId="3703BB8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253DB53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2972</w:t>
            </w:r>
          </w:p>
        </w:tc>
        <w:tc>
          <w:tcPr>
            <w:tcW w:w="2410" w:type="dxa"/>
            <w:hideMark/>
          </w:tcPr>
          <w:p w14:paraId="4B5D8E9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1955</w:t>
            </w:r>
          </w:p>
        </w:tc>
      </w:tr>
      <w:tr w:rsidR="002B5221" w:rsidRPr="002B5221" w14:paraId="4FEDFBC3" w14:textId="77777777" w:rsidTr="007640B4">
        <w:trPr>
          <w:trHeight w:val="300"/>
        </w:trPr>
        <w:tc>
          <w:tcPr>
            <w:tcW w:w="1200" w:type="dxa"/>
            <w:noWrap/>
            <w:hideMark/>
          </w:tcPr>
          <w:p w14:paraId="47B0EA1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4872</w:t>
            </w:r>
          </w:p>
        </w:tc>
        <w:tc>
          <w:tcPr>
            <w:tcW w:w="2643" w:type="dxa"/>
            <w:hideMark/>
          </w:tcPr>
          <w:p w14:paraId="69120EC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74CD197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2977</w:t>
            </w:r>
          </w:p>
        </w:tc>
        <w:tc>
          <w:tcPr>
            <w:tcW w:w="2410" w:type="dxa"/>
            <w:hideMark/>
          </w:tcPr>
          <w:p w14:paraId="7B56E72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1955</w:t>
            </w:r>
          </w:p>
        </w:tc>
      </w:tr>
      <w:tr w:rsidR="002B5221" w:rsidRPr="002B5221" w14:paraId="197AE438" w14:textId="77777777" w:rsidTr="007640B4">
        <w:trPr>
          <w:trHeight w:val="300"/>
        </w:trPr>
        <w:tc>
          <w:tcPr>
            <w:tcW w:w="1200" w:type="dxa"/>
            <w:noWrap/>
            <w:hideMark/>
          </w:tcPr>
          <w:p w14:paraId="77E03DC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4873</w:t>
            </w:r>
          </w:p>
        </w:tc>
        <w:tc>
          <w:tcPr>
            <w:tcW w:w="2643" w:type="dxa"/>
            <w:hideMark/>
          </w:tcPr>
          <w:p w14:paraId="70AF089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05EA125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3034</w:t>
            </w:r>
          </w:p>
        </w:tc>
        <w:tc>
          <w:tcPr>
            <w:tcW w:w="2410" w:type="dxa"/>
            <w:hideMark/>
          </w:tcPr>
          <w:p w14:paraId="7FCDE94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1955</w:t>
            </w:r>
          </w:p>
        </w:tc>
      </w:tr>
      <w:tr w:rsidR="002B5221" w:rsidRPr="002B5221" w14:paraId="066AD687" w14:textId="77777777" w:rsidTr="007640B4">
        <w:trPr>
          <w:trHeight w:val="300"/>
        </w:trPr>
        <w:tc>
          <w:tcPr>
            <w:tcW w:w="1200" w:type="dxa"/>
            <w:noWrap/>
            <w:hideMark/>
          </w:tcPr>
          <w:p w14:paraId="1A91FE6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4874</w:t>
            </w:r>
          </w:p>
        </w:tc>
        <w:tc>
          <w:tcPr>
            <w:tcW w:w="2643" w:type="dxa"/>
            <w:hideMark/>
          </w:tcPr>
          <w:p w14:paraId="6DD988E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4D6553A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3035</w:t>
            </w:r>
          </w:p>
        </w:tc>
        <w:tc>
          <w:tcPr>
            <w:tcW w:w="2410" w:type="dxa"/>
            <w:hideMark/>
          </w:tcPr>
          <w:p w14:paraId="4346991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1955</w:t>
            </w:r>
          </w:p>
        </w:tc>
      </w:tr>
      <w:tr w:rsidR="002B5221" w:rsidRPr="002B5221" w14:paraId="44EEE024" w14:textId="77777777" w:rsidTr="007640B4">
        <w:trPr>
          <w:trHeight w:val="300"/>
        </w:trPr>
        <w:tc>
          <w:tcPr>
            <w:tcW w:w="1200" w:type="dxa"/>
            <w:noWrap/>
            <w:hideMark/>
          </w:tcPr>
          <w:p w14:paraId="4BB4B91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4875</w:t>
            </w:r>
          </w:p>
        </w:tc>
        <w:tc>
          <w:tcPr>
            <w:tcW w:w="2643" w:type="dxa"/>
            <w:hideMark/>
          </w:tcPr>
          <w:p w14:paraId="6F2E264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587EAFE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3036</w:t>
            </w:r>
          </w:p>
        </w:tc>
        <w:tc>
          <w:tcPr>
            <w:tcW w:w="2410" w:type="dxa"/>
            <w:hideMark/>
          </w:tcPr>
          <w:p w14:paraId="0F30245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1955</w:t>
            </w:r>
          </w:p>
        </w:tc>
      </w:tr>
      <w:tr w:rsidR="002B5221" w:rsidRPr="002B5221" w14:paraId="598F79A4" w14:textId="77777777" w:rsidTr="007640B4">
        <w:trPr>
          <w:trHeight w:val="300"/>
        </w:trPr>
        <w:tc>
          <w:tcPr>
            <w:tcW w:w="1200" w:type="dxa"/>
            <w:noWrap/>
            <w:hideMark/>
          </w:tcPr>
          <w:p w14:paraId="1B19AA4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4876</w:t>
            </w:r>
          </w:p>
        </w:tc>
        <w:tc>
          <w:tcPr>
            <w:tcW w:w="2643" w:type="dxa"/>
            <w:hideMark/>
          </w:tcPr>
          <w:p w14:paraId="42A75B6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2969B1C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3037</w:t>
            </w:r>
          </w:p>
        </w:tc>
        <w:tc>
          <w:tcPr>
            <w:tcW w:w="2410" w:type="dxa"/>
            <w:hideMark/>
          </w:tcPr>
          <w:p w14:paraId="56D58D0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1955</w:t>
            </w:r>
          </w:p>
        </w:tc>
      </w:tr>
      <w:tr w:rsidR="002B5221" w:rsidRPr="002B5221" w14:paraId="301D4794" w14:textId="77777777" w:rsidTr="007640B4">
        <w:trPr>
          <w:trHeight w:val="300"/>
        </w:trPr>
        <w:tc>
          <w:tcPr>
            <w:tcW w:w="1200" w:type="dxa"/>
            <w:noWrap/>
            <w:hideMark/>
          </w:tcPr>
          <w:p w14:paraId="703A625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4877</w:t>
            </w:r>
          </w:p>
        </w:tc>
        <w:tc>
          <w:tcPr>
            <w:tcW w:w="2643" w:type="dxa"/>
            <w:hideMark/>
          </w:tcPr>
          <w:p w14:paraId="0ADB94A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24E3681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3038</w:t>
            </w:r>
          </w:p>
        </w:tc>
        <w:tc>
          <w:tcPr>
            <w:tcW w:w="2410" w:type="dxa"/>
            <w:hideMark/>
          </w:tcPr>
          <w:p w14:paraId="431C4F5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1955</w:t>
            </w:r>
          </w:p>
        </w:tc>
      </w:tr>
      <w:tr w:rsidR="002B5221" w:rsidRPr="002B5221" w14:paraId="18634C44" w14:textId="77777777" w:rsidTr="007640B4">
        <w:trPr>
          <w:trHeight w:val="300"/>
        </w:trPr>
        <w:tc>
          <w:tcPr>
            <w:tcW w:w="1200" w:type="dxa"/>
            <w:noWrap/>
            <w:hideMark/>
          </w:tcPr>
          <w:p w14:paraId="6E4FB35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4878</w:t>
            </w:r>
          </w:p>
        </w:tc>
        <w:tc>
          <w:tcPr>
            <w:tcW w:w="2643" w:type="dxa"/>
            <w:hideMark/>
          </w:tcPr>
          <w:p w14:paraId="02A0ABE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68EFDB3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3039</w:t>
            </w:r>
          </w:p>
        </w:tc>
        <w:tc>
          <w:tcPr>
            <w:tcW w:w="2410" w:type="dxa"/>
            <w:hideMark/>
          </w:tcPr>
          <w:p w14:paraId="54BAABF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1955</w:t>
            </w:r>
          </w:p>
        </w:tc>
      </w:tr>
      <w:tr w:rsidR="002B5221" w:rsidRPr="002B5221" w14:paraId="28B70951" w14:textId="77777777" w:rsidTr="007640B4">
        <w:trPr>
          <w:trHeight w:val="300"/>
        </w:trPr>
        <w:tc>
          <w:tcPr>
            <w:tcW w:w="1200" w:type="dxa"/>
            <w:noWrap/>
            <w:hideMark/>
          </w:tcPr>
          <w:p w14:paraId="34718F0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4879</w:t>
            </w:r>
          </w:p>
        </w:tc>
        <w:tc>
          <w:tcPr>
            <w:tcW w:w="2643" w:type="dxa"/>
            <w:hideMark/>
          </w:tcPr>
          <w:p w14:paraId="03885CC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215C0D5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3044</w:t>
            </w:r>
          </w:p>
        </w:tc>
        <w:tc>
          <w:tcPr>
            <w:tcW w:w="2410" w:type="dxa"/>
            <w:hideMark/>
          </w:tcPr>
          <w:p w14:paraId="6378B4A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1955</w:t>
            </w:r>
          </w:p>
        </w:tc>
      </w:tr>
      <w:tr w:rsidR="002B5221" w:rsidRPr="002B5221" w14:paraId="4C252102" w14:textId="77777777" w:rsidTr="007640B4">
        <w:trPr>
          <w:trHeight w:val="300"/>
        </w:trPr>
        <w:tc>
          <w:tcPr>
            <w:tcW w:w="1200" w:type="dxa"/>
            <w:noWrap/>
            <w:hideMark/>
          </w:tcPr>
          <w:p w14:paraId="10ED271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4880</w:t>
            </w:r>
          </w:p>
        </w:tc>
        <w:tc>
          <w:tcPr>
            <w:tcW w:w="2643" w:type="dxa"/>
            <w:hideMark/>
          </w:tcPr>
          <w:p w14:paraId="75008B5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30EDA1F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3045</w:t>
            </w:r>
          </w:p>
        </w:tc>
        <w:tc>
          <w:tcPr>
            <w:tcW w:w="2410" w:type="dxa"/>
            <w:hideMark/>
          </w:tcPr>
          <w:p w14:paraId="276AED7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1955</w:t>
            </w:r>
          </w:p>
        </w:tc>
      </w:tr>
      <w:tr w:rsidR="002B5221" w:rsidRPr="002B5221" w14:paraId="1EBA9F9E" w14:textId="77777777" w:rsidTr="007640B4">
        <w:trPr>
          <w:trHeight w:val="300"/>
        </w:trPr>
        <w:tc>
          <w:tcPr>
            <w:tcW w:w="1200" w:type="dxa"/>
            <w:noWrap/>
            <w:hideMark/>
          </w:tcPr>
          <w:p w14:paraId="477032B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4881</w:t>
            </w:r>
          </w:p>
        </w:tc>
        <w:tc>
          <w:tcPr>
            <w:tcW w:w="2643" w:type="dxa"/>
            <w:hideMark/>
          </w:tcPr>
          <w:p w14:paraId="3655E93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18E114A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3091</w:t>
            </w:r>
          </w:p>
        </w:tc>
        <w:tc>
          <w:tcPr>
            <w:tcW w:w="2410" w:type="dxa"/>
            <w:hideMark/>
          </w:tcPr>
          <w:p w14:paraId="0DE17E6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1955</w:t>
            </w:r>
          </w:p>
        </w:tc>
      </w:tr>
      <w:tr w:rsidR="002B5221" w:rsidRPr="002B5221" w14:paraId="5BAE8C66" w14:textId="77777777" w:rsidTr="007640B4">
        <w:trPr>
          <w:trHeight w:val="300"/>
        </w:trPr>
        <w:tc>
          <w:tcPr>
            <w:tcW w:w="1200" w:type="dxa"/>
            <w:noWrap/>
            <w:hideMark/>
          </w:tcPr>
          <w:p w14:paraId="788A295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4882</w:t>
            </w:r>
          </w:p>
        </w:tc>
        <w:tc>
          <w:tcPr>
            <w:tcW w:w="2643" w:type="dxa"/>
            <w:hideMark/>
          </w:tcPr>
          <w:p w14:paraId="6760F09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0CFB49D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3159</w:t>
            </w:r>
          </w:p>
        </w:tc>
        <w:tc>
          <w:tcPr>
            <w:tcW w:w="2410" w:type="dxa"/>
            <w:hideMark/>
          </w:tcPr>
          <w:p w14:paraId="1F4CADA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1955</w:t>
            </w:r>
          </w:p>
        </w:tc>
      </w:tr>
      <w:tr w:rsidR="002B5221" w:rsidRPr="002B5221" w14:paraId="6641946B" w14:textId="77777777" w:rsidTr="007640B4">
        <w:trPr>
          <w:trHeight w:val="300"/>
        </w:trPr>
        <w:tc>
          <w:tcPr>
            <w:tcW w:w="1200" w:type="dxa"/>
            <w:noWrap/>
            <w:hideMark/>
          </w:tcPr>
          <w:p w14:paraId="524D0FC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4883</w:t>
            </w:r>
          </w:p>
        </w:tc>
        <w:tc>
          <w:tcPr>
            <w:tcW w:w="2643" w:type="dxa"/>
            <w:hideMark/>
          </w:tcPr>
          <w:p w14:paraId="71622BC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5E35D11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3172</w:t>
            </w:r>
          </w:p>
        </w:tc>
        <w:tc>
          <w:tcPr>
            <w:tcW w:w="2410" w:type="dxa"/>
            <w:hideMark/>
          </w:tcPr>
          <w:p w14:paraId="51A29BD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1955</w:t>
            </w:r>
          </w:p>
        </w:tc>
      </w:tr>
      <w:tr w:rsidR="002B5221" w:rsidRPr="002B5221" w14:paraId="2BFDF9C6" w14:textId="77777777" w:rsidTr="007640B4">
        <w:trPr>
          <w:trHeight w:val="300"/>
        </w:trPr>
        <w:tc>
          <w:tcPr>
            <w:tcW w:w="1200" w:type="dxa"/>
            <w:noWrap/>
            <w:hideMark/>
          </w:tcPr>
          <w:p w14:paraId="7CE7BCB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4884</w:t>
            </w:r>
          </w:p>
        </w:tc>
        <w:tc>
          <w:tcPr>
            <w:tcW w:w="2643" w:type="dxa"/>
            <w:hideMark/>
          </w:tcPr>
          <w:p w14:paraId="61407FC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02726BA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3176</w:t>
            </w:r>
          </w:p>
        </w:tc>
        <w:tc>
          <w:tcPr>
            <w:tcW w:w="2410" w:type="dxa"/>
            <w:hideMark/>
          </w:tcPr>
          <w:p w14:paraId="7A97C8C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1955</w:t>
            </w:r>
          </w:p>
        </w:tc>
      </w:tr>
      <w:tr w:rsidR="002B5221" w:rsidRPr="002B5221" w14:paraId="0FD7E599" w14:textId="77777777" w:rsidTr="007640B4">
        <w:trPr>
          <w:trHeight w:val="300"/>
        </w:trPr>
        <w:tc>
          <w:tcPr>
            <w:tcW w:w="1200" w:type="dxa"/>
            <w:noWrap/>
            <w:hideMark/>
          </w:tcPr>
          <w:p w14:paraId="4963E0F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4885</w:t>
            </w:r>
          </w:p>
        </w:tc>
        <w:tc>
          <w:tcPr>
            <w:tcW w:w="2643" w:type="dxa"/>
            <w:hideMark/>
          </w:tcPr>
          <w:p w14:paraId="17BB55B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noWrap/>
            <w:hideMark/>
          </w:tcPr>
          <w:p w14:paraId="08D4982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3178</w:t>
            </w:r>
          </w:p>
        </w:tc>
        <w:tc>
          <w:tcPr>
            <w:tcW w:w="2410" w:type="dxa"/>
            <w:hideMark/>
          </w:tcPr>
          <w:p w14:paraId="5EDE43B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1955</w:t>
            </w:r>
          </w:p>
        </w:tc>
      </w:tr>
      <w:tr w:rsidR="002B5221" w:rsidRPr="002B5221" w14:paraId="68B0FB53" w14:textId="77777777" w:rsidTr="007640B4">
        <w:trPr>
          <w:trHeight w:val="300"/>
        </w:trPr>
        <w:tc>
          <w:tcPr>
            <w:tcW w:w="1200" w:type="dxa"/>
            <w:noWrap/>
            <w:hideMark/>
          </w:tcPr>
          <w:p w14:paraId="688FE19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4886</w:t>
            </w:r>
          </w:p>
        </w:tc>
        <w:tc>
          <w:tcPr>
            <w:tcW w:w="2643" w:type="dxa"/>
            <w:hideMark/>
          </w:tcPr>
          <w:p w14:paraId="72CD605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noWrap/>
            <w:hideMark/>
          </w:tcPr>
          <w:p w14:paraId="4BF62D0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3194</w:t>
            </w:r>
          </w:p>
        </w:tc>
        <w:tc>
          <w:tcPr>
            <w:tcW w:w="2410" w:type="dxa"/>
            <w:hideMark/>
          </w:tcPr>
          <w:p w14:paraId="3E29E7D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1955</w:t>
            </w:r>
          </w:p>
        </w:tc>
      </w:tr>
      <w:tr w:rsidR="002B5221" w:rsidRPr="002B5221" w14:paraId="08B02490" w14:textId="77777777" w:rsidTr="007640B4">
        <w:trPr>
          <w:trHeight w:val="300"/>
        </w:trPr>
        <w:tc>
          <w:tcPr>
            <w:tcW w:w="1200" w:type="dxa"/>
            <w:noWrap/>
            <w:hideMark/>
          </w:tcPr>
          <w:p w14:paraId="68A68A8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4887</w:t>
            </w:r>
          </w:p>
        </w:tc>
        <w:tc>
          <w:tcPr>
            <w:tcW w:w="2643" w:type="dxa"/>
            <w:hideMark/>
          </w:tcPr>
          <w:p w14:paraId="581D1BA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6FBBDCB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3195</w:t>
            </w:r>
          </w:p>
        </w:tc>
        <w:tc>
          <w:tcPr>
            <w:tcW w:w="2410" w:type="dxa"/>
            <w:hideMark/>
          </w:tcPr>
          <w:p w14:paraId="150F580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1955</w:t>
            </w:r>
          </w:p>
        </w:tc>
      </w:tr>
      <w:tr w:rsidR="002B5221" w:rsidRPr="002B5221" w14:paraId="765DA5C1" w14:textId="77777777" w:rsidTr="007640B4">
        <w:trPr>
          <w:trHeight w:val="300"/>
        </w:trPr>
        <w:tc>
          <w:tcPr>
            <w:tcW w:w="1200" w:type="dxa"/>
            <w:noWrap/>
            <w:hideMark/>
          </w:tcPr>
          <w:p w14:paraId="6877680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4888</w:t>
            </w:r>
          </w:p>
        </w:tc>
        <w:tc>
          <w:tcPr>
            <w:tcW w:w="2643" w:type="dxa"/>
            <w:hideMark/>
          </w:tcPr>
          <w:p w14:paraId="47DDB0F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1EDB2CA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3203</w:t>
            </w:r>
          </w:p>
        </w:tc>
        <w:tc>
          <w:tcPr>
            <w:tcW w:w="2410" w:type="dxa"/>
            <w:hideMark/>
          </w:tcPr>
          <w:p w14:paraId="594CE79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1955</w:t>
            </w:r>
          </w:p>
        </w:tc>
      </w:tr>
      <w:tr w:rsidR="002B5221" w:rsidRPr="002B5221" w14:paraId="2DC6104D" w14:textId="77777777" w:rsidTr="007640B4">
        <w:trPr>
          <w:trHeight w:val="300"/>
        </w:trPr>
        <w:tc>
          <w:tcPr>
            <w:tcW w:w="1200" w:type="dxa"/>
            <w:noWrap/>
            <w:hideMark/>
          </w:tcPr>
          <w:p w14:paraId="01ACE0C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4889</w:t>
            </w:r>
          </w:p>
        </w:tc>
        <w:tc>
          <w:tcPr>
            <w:tcW w:w="2643" w:type="dxa"/>
            <w:hideMark/>
          </w:tcPr>
          <w:p w14:paraId="6037783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4B0C055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3212</w:t>
            </w:r>
          </w:p>
        </w:tc>
        <w:tc>
          <w:tcPr>
            <w:tcW w:w="2410" w:type="dxa"/>
            <w:hideMark/>
          </w:tcPr>
          <w:p w14:paraId="2734C06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1955</w:t>
            </w:r>
          </w:p>
        </w:tc>
      </w:tr>
      <w:tr w:rsidR="002B5221" w:rsidRPr="002B5221" w14:paraId="4EE79050" w14:textId="77777777" w:rsidTr="007640B4">
        <w:trPr>
          <w:trHeight w:val="300"/>
        </w:trPr>
        <w:tc>
          <w:tcPr>
            <w:tcW w:w="1200" w:type="dxa"/>
            <w:noWrap/>
            <w:hideMark/>
          </w:tcPr>
          <w:p w14:paraId="226C2E7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4890</w:t>
            </w:r>
          </w:p>
        </w:tc>
        <w:tc>
          <w:tcPr>
            <w:tcW w:w="2643" w:type="dxa"/>
            <w:hideMark/>
          </w:tcPr>
          <w:p w14:paraId="2B406D6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61B26CF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3218</w:t>
            </w:r>
          </w:p>
        </w:tc>
        <w:tc>
          <w:tcPr>
            <w:tcW w:w="2410" w:type="dxa"/>
            <w:hideMark/>
          </w:tcPr>
          <w:p w14:paraId="150A804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1955</w:t>
            </w:r>
          </w:p>
        </w:tc>
      </w:tr>
      <w:tr w:rsidR="002B5221" w:rsidRPr="002B5221" w14:paraId="2FB44B6E" w14:textId="77777777" w:rsidTr="007640B4">
        <w:trPr>
          <w:trHeight w:val="300"/>
        </w:trPr>
        <w:tc>
          <w:tcPr>
            <w:tcW w:w="1200" w:type="dxa"/>
            <w:noWrap/>
            <w:hideMark/>
          </w:tcPr>
          <w:p w14:paraId="24981E3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4891</w:t>
            </w:r>
          </w:p>
        </w:tc>
        <w:tc>
          <w:tcPr>
            <w:tcW w:w="2643" w:type="dxa"/>
            <w:hideMark/>
          </w:tcPr>
          <w:p w14:paraId="7ACBCC9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7774A7E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3235</w:t>
            </w:r>
          </w:p>
        </w:tc>
        <w:tc>
          <w:tcPr>
            <w:tcW w:w="2410" w:type="dxa"/>
            <w:hideMark/>
          </w:tcPr>
          <w:p w14:paraId="515B1EA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1955</w:t>
            </w:r>
          </w:p>
        </w:tc>
      </w:tr>
      <w:tr w:rsidR="002B5221" w:rsidRPr="002B5221" w14:paraId="2F91D762" w14:textId="77777777" w:rsidTr="007640B4">
        <w:trPr>
          <w:trHeight w:val="300"/>
        </w:trPr>
        <w:tc>
          <w:tcPr>
            <w:tcW w:w="1200" w:type="dxa"/>
            <w:noWrap/>
            <w:hideMark/>
          </w:tcPr>
          <w:p w14:paraId="32BE957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4892</w:t>
            </w:r>
          </w:p>
        </w:tc>
        <w:tc>
          <w:tcPr>
            <w:tcW w:w="2643" w:type="dxa"/>
            <w:hideMark/>
          </w:tcPr>
          <w:p w14:paraId="54792CF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47BF73D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3260</w:t>
            </w:r>
          </w:p>
        </w:tc>
        <w:tc>
          <w:tcPr>
            <w:tcW w:w="2410" w:type="dxa"/>
            <w:hideMark/>
          </w:tcPr>
          <w:p w14:paraId="16CC1D6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1955</w:t>
            </w:r>
          </w:p>
        </w:tc>
      </w:tr>
      <w:tr w:rsidR="002B5221" w:rsidRPr="002B5221" w14:paraId="03D2C4ED" w14:textId="77777777" w:rsidTr="007640B4">
        <w:trPr>
          <w:trHeight w:val="300"/>
        </w:trPr>
        <w:tc>
          <w:tcPr>
            <w:tcW w:w="1200" w:type="dxa"/>
            <w:noWrap/>
            <w:hideMark/>
          </w:tcPr>
          <w:p w14:paraId="09009CF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4893</w:t>
            </w:r>
          </w:p>
        </w:tc>
        <w:tc>
          <w:tcPr>
            <w:tcW w:w="2643" w:type="dxa"/>
            <w:hideMark/>
          </w:tcPr>
          <w:p w14:paraId="7791E1A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328AB98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3261</w:t>
            </w:r>
          </w:p>
        </w:tc>
        <w:tc>
          <w:tcPr>
            <w:tcW w:w="2410" w:type="dxa"/>
            <w:hideMark/>
          </w:tcPr>
          <w:p w14:paraId="0EFC659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1955</w:t>
            </w:r>
          </w:p>
        </w:tc>
      </w:tr>
      <w:tr w:rsidR="002B5221" w:rsidRPr="002B5221" w14:paraId="7CE87855" w14:textId="77777777" w:rsidTr="007640B4">
        <w:trPr>
          <w:trHeight w:val="300"/>
        </w:trPr>
        <w:tc>
          <w:tcPr>
            <w:tcW w:w="1200" w:type="dxa"/>
            <w:noWrap/>
            <w:hideMark/>
          </w:tcPr>
          <w:p w14:paraId="47D974D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4894</w:t>
            </w:r>
          </w:p>
        </w:tc>
        <w:tc>
          <w:tcPr>
            <w:tcW w:w="2643" w:type="dxa"/>
            <w:hideMark/>
          </w:tcPr>
          <w:p w14:paraId="7C65280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4FBDD4B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3262</w:t>
            </w:r>
          </w:p>
        </w:tc>
        <w:tc>
          <w:tcPr>
            <w:tcW w:w="2410" w:type="dxa"/>
            <w:hideMark/>
          </w:tcPr>
          <w:p w14:paraId="409706B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1955</w:t>
            </w:r>
          </w:p>
        </w:tc>
      </w:tr>
      <w:tr w:rsidR="002B5221" w:rsidRPr="002B5221" w14:paraId="2ED6B705" w14:textId="77777777" w:rsidTr="007640B4">
        <w:trPr>
          <w:trHeight w:val="300"/>
        </w:trPr>
        <w:tc>
          <w:tcPr>
            <w:tcW w:w="1200" w:type="dxa"/>
            <w:noWrap/>
            <w:hideMark/>
          </w:tcPr>
          <w:p w14:paraId="7D5D526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4895</w:t>
            </w:r>
          </w:p>
        </w:tc>
        <w:tc>
          <w:tcPr>
            <w:tcW w:w="2643" w:type="dxa"/>
            <w:hideMark/>
          </w:tcPr>
          <w:p w14:paraId="002E5D0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0DB3D73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3263</w:t>
            </w:r>
          </w:p>
        </w:tc>
        <w:tc>
          <w:tcPr>
            <w:tcW w:w="2410" w:type="dxa"/>
            <w:hideMark/>
          </w:tcPr>
          <w:p w14:paraId="47554F7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1955</w:t>
            </w:r>
          </w:p>
        </w:tc>
      </w:tr>
      <w:tr w:rsidR="002B5221" w:rsidRPr="002B5221" w14:paraId="08A0FCB1" w14:textId="77777777" w:rsidTr="007640B4">
        <w:trPr>
          <w:trHeight w:val="300"/>
        </w:trPr>
        <w:tc>
          <w:tcPr>
            <w:tcW w:w="1200" w:type="dxa"/>
            <w:noWrap/>
            <w:hideMark/>
          </w:tcPr>
          <w:p w14:paraId="7E38139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4896</w:t>
            </w:r>
          </w:p>
        </w:tc>
        <w:tc>
          <w:tcPr>
            <w:tcW w:w="2643" w:type="dxa"/>
            <w:hideMark/>
          </w:tcPr>
          <w:p w14:paraId="4855048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009B025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3264</w:t>
            </w:r>
          </w:p>
        </w:tc>
        <w:tc>
          <w:tcPr>
            <w:tcW w:w="2410" w:type="dxa"/>
            <w:hideMark/>
          </w:tcPr>
          <w:p w14:paraId="55B4800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1955</w:t>
            </w:r>
          </w:p>
        </w:tc>
      </w:tr>
      <w:tr w:rsidR="002B5221" w:rsidRPr="002B5221" w14:paraId="651A9360" w14:textId="77777777" w:rsidTr="007640B4">
        <w:trPr>
          <w:trHeight w:val="300"/>
        </w:trPr>
        <w:tc>
          <w:tcPr>
            <w:tcW w:w="1200" w:type="dxa"/>
            <w:noWrap/>
            <w:hideMark/>
          </w:tcPr>
          <w:p w14:paraId="230AD75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4897</w:t>
            </w:r>
          </w:p>
        </w:tc>
        <w:tc>
          <w:tcPr>
            <w:tcW w:w="2643" w:type="dxa"/>
            <w:hideMark/>
          </w:tcPr>
          <w:p w14:paraId="71F2D6B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0C238B8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3265</w:t>
            </w:r>
          </w:p>
        </w:tc>
        <w:tc>
          <w:tcPr>
            <w:tcW w:w="2410" w:type="dxa"/>
            <w:hideMark/>
          </w:tcPr>
          <w:p w14:paraId="4AACE00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1955</w:t>
            </w:r>
          </w:p>
        </w:tc>
      </w:tr>
      <w:tr w:rsidR="002B5221" w:rsidRPr="002B5221" w14:paraId="1599B666" w14:textId="77777777" w:rsidTr="007640B4">
        <w:trPr>
          <w:trHeight w:val="300"/>
        </w:trPr>
        <w:tc>
          <w:tcPr>
            <w:tcW w:w="1200" w:type="dxa"/>
            <w:noWrap/>
            <w:hideMark/>
          </w:tcPr>
          <w:p w14:paraId="4794C43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4898</w:t>
            </w:r>
          </w:p>
        </w:tc>
        <w:tc>
          <w:tcPr>
            <w:tcW w:w="2643" w:type="dxa"/>
            <w:hideMark/>
          </w:tcPr>
          <w:p w14:paraId="3138FD0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724FB71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3266</w:t>
            </w:r>
          </w:p>
        </w:tc>
        <w:tc>
          <w:tcPr>
            <w:tcW w:w="2410" w:type="dxa"/>
            <w:hideMark/>
          </w:tcPr>
          <w:p w14:paraId="77305E2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1955</w:t>
            </w:r>
          </w:p>
        </w:tc>
      </w:tr>
      <w:tr w:rsidR="002B5221" w:rsidRPr="002B5221" w14:paraId="5611F08A" w14:textId="77777777" w:rsidTr="007640B4">
        <w:trPr>
          <w:trHeight w:val="300"/>
        </w:trPr>
        <w:tc>
          <w:tcPr>
            <w:tcW w:w="1200" w:type="dxa"/>
            <w:noWrap/>
            <w:hideMark/>
          </w:tcPr>
          <w:p w14:paraId="44F716A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4899</w:t>
            </w:r>
          </w:p>
        </w:tc>
        <w:tc>
          <w:tcPr>
            <w:tcW w:w="2643" w:type="dxa"/>
            <w:hideMark/>
          </w:tcPr>
          <w:p w14:paraId="562C2BC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7799475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3273</w:t>
            </w:r>
          </w:p>
        </w:tc>
        <w:tc>
          <w:tcPr>
            <w:tcW w:w="2410" w:type="dxa"/>
            <w:hideMark/>
          </w:tcPr>
          <w:p w14:paraId="4E52B5B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1955</w:t>
            </w:r>
          </w:p>
        </w:tc>
      </w:tr>
      <w:tr w:rsidR="002B5221" w:rsidRPr="002B5221" w14:paraId="1BB9805D" w14:textId="77777777" w:rsidTr="007640B4">
        <w:trPr>
          <w:trHeight w:val="300"/>
        </w:trPr>
        <w:tc>
          <w:tcPr>
            <w:tcW w:w="1200" w:type="dxa"/>
            <w:noWrap/>
            <w:hideMark/>
          </w:tcPr>
          <w:p w14:paraId="0945CDC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4900</w:t>
            </w:r>
          </w:p>
        </w:tc>
        <w:tc>
          <w:tcPr>
            <w:tcW w:w="2643" w:type="dxa"/>
            <w:hideMark/>
          </w:tcPr>
          <w:p w14:paraId="55F4177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noWrap/>
            <w:hideMark/>
          </w:tcPr>
          <w:p w14:paraId="1036329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3281</w:t>
            </w:r>
          </w:p>
        </w:tc>
        <w:tc>
          <w:tcPr>
            <w:tcW w:w="2410" w:type="dxa"/>
            <w:hideMark/>
          </w:tcPr>
          <w:p w14:paraId="0A3E867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1955</w:t>
            </w:r>
          </w:p>
        </w:tc>
      </w:tr>
      <w:tr w:rsidR="002B5221" w:rsidRPr="002B5221" w14:paraId="30B16F9B" w14:textId="77777777" w:rsidTr="007640B4">
        <w:trPr>
          <w:trHeight w:val="300"/>
        </w:trPr>
        <w:tc>
          <w:tcPr>
            <w:tcW w:w="1200" w:type="dxa"/>
            <w:noWrap/>
            <w:hideMark/>
          </w:tcPr>
          <w:p w14:paraId="367E304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4901</w:t>
            </w:r>
          </w:p>
        </w:tc>
        <w:tc>
          <w:tcPr>
            <w:tcW w:w="2643" w:type="dxa"/>
            <w:hideMark/>
          </w:tcPr>
          <w:p w14:paraId="220FBC8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50BFAC7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3296</w:t>
            </w:r>
          </w:p>
        </w:tc>
        <w:tc>
          <w:tcPr>
            <w:tcW w:w="2410" w:type="dxa"/>
            <w:hideMark/>
          </w:tcPr>
          <w:p w14:paraId="6447C73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1955</w:t>
            </w:r>
          </w:p>
        </w:tc>
      </w:tr>
      <w:tr w:rsidR="002B5221" w:rsidRPr="002B5221" w14:paraId="6F2B4F1C" w14:textId="77777777" w:rsidTr="007640B4">
        <w:trPr>
          <w:trHeight w:val="300"/>
        </w:trPr>
        <w:tc>
          <w:tcPr>
            <w:tcW w:w="1200" w:type="dxa"/>
            <w:noWrap/>
            <w:hideMark/>
          </w:tcPr>
          <w:p w14:paraId="221347C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4902</w:t>
            </w:r>
          </w:p>
        </w:tc>
        <w:tc>
          <w:tcPr>
            <w:tcW w:w="2643" w:type="dxa"/>
            <w:hideMark/>
          </w:tcPr>
          <w:p w14:paraId="58B484A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2052478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3305</w:t>
            </w:r>
          </w:p>
        </w:tc>
        <w:tc>
          <w:tcPr>
            <w:tcW w:w="2410" w:type="dxa"/>
            <w:hideMark/>
          </w:tcPr>
          <w:p w14:paraId="0F8EAA6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1955</w:t>
            </w:r>
          </w:p>
        </w:tc>
      </w:tr>
      <w:tr w:rsidR="002B5221" w:rsidRPr="002B5221" w14:paraId="58CB5147" w14:textId="77777777" w:rsidTr="007640B4">
        <w:trPr>
          <w:trHeight w:val="300"/>
        </w:trPr>
        <w:tc>
          <w:tcPr>
            <w:tcW w:w="1200" w:type="dxa"/>
            <w:noWrap/>
            <w:hideMark/>
          </w:tcPr>
          <w:p w14:paraId="6B86D96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4903</w:t>
            </w:r>
          </w:p>
        </w:tc>
        <w:tc>
          <w:tcPr>
            <w:tcW w:w="2643" w:type="dxa"/>
            <w:hideMark/>
          </w:tcPr>
          <w:p w14:paraId="2F4E7A5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70B736B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3306</w:t>
            </w:r>
          </w:p>
        </w:tc>
        <w:tc>
          <w:tcPr>
            <w:tcW w:w="2410" w:type="dxa"/>
            <w:hideMark/>
          </w:tcPr>
          <w:p w14:paraId="3FB9DFC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1955</w:t>
            </w:r>
          </w:p>
        </w:tc>
      </w:tr>
      <w:tr w:rsidR="002B5221" w:rsidRPr="002B5221" w14:paraId="1526A106" w14:textId="77777777" w:rsidTr="007640B4">
        <w:trPr>
          <w:trHeight w:val="300"/>
        </w:trPr>
        <w:tc>
          <w:tcPr>
            <w:tcW w:w="1200" w:type="dxa"/>
            <w:noWrap/>
            <w:hideMark/>
          </w:tcPr>
          <w:p w14:paraId="0AF9E52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4904</w:t>
            </w:r>
          </w:p>
        </w:tc>
        <w:tc>
          <w:tcPr>
            <w:tcW w:w="2643" w:type="dxa"/>
            <w:hideMark/>
          </w:tcPr>
          <w:p w14:paraId="2FD943F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3D112E0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3307</w:t>
            </w:r>
          </w:p>
        </w:tc>
        <w:tc>
          <w:tcPr>
            <w:tcW w:w="2410" w:type="dxa"/>
            <w:hideMark/>
          </w:tcPr>
          <w:p w14:paraId="572081F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1955</w:t>
            </w:r>
          </w:p>
        </w:tc>
      </w:tr>
      <w:tr w:rsidR="002B5221" w:rsidRPr="002B5221" w14:paraId="543EC712" w14:textId="77777777" w:rsidTr="007640B4">
        <w:trPr>
          <w:trHeight w:val="300"/>
        </w:trPr>
        <w:tc>
          <w:tcPr>
            <w:tcW w:w="1200" w:type="dxa"/>
            <w:noWrap/>
            <w:hideMark/>
          </w:tcPr>
          <w:p w14:paraId="05FC10D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4905</w:t>
            </w:r>
          </w:p>
        </w:tc>
        <w:tc>
          <w:tcPr>
            <w:tcW w:w="2643" w:type="dxa"/>
            <w:hideMark/>
          </w:tcPr>
          <w:p w14:paraId="321DC6C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3B601B4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3308</w:t>
            </w:r>
          </w:p>
        </w:tc>
        <w:tc>
          <w:tcPr>
            <w:tcW w:w="2410" w:type="dxa"/>
            <w:hideMark/>
          </w:tcPr>
          <w:p w14:paraId="71047D1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1955</w:t>
            </w:r>
          </w:p>
        </w:tc>
      </w:tr>
      <w:tr w:rsidR="002B5221" w:rsidRPr="002B5221" w14:paraId="4089AF25" w14:textId="77777777" w:rsidTr="007640B4">
        <w:trPr>
          <w:trHeight w:val="300"/>
        </w:trPr>
        <w:tc>
          <w:tcPr>
            <w:tcW w:w="1200" w:type="dxa"/>
            <w:noWrap/>
            <w:hideMark/>
          </w:tcPr>
          <w:p w14:paraId="0767EBE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4906</w:t>
            </w:r>
          </w:p>
        </w:tc>
        <w:tc>
          <w:tcPr>
            <w:tcW w:w="2643" w:type="dxa"/>
            <w:hideMark/>
          </w:tcPr>
          <w:p w14:paraId="38D2127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6E1B9B1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3309</w:t>
            </w:r>
          </w:p>
        </w:tc>
        <w:tc>
          <w:tcPr>
            <w:tcW w:w="2410" w:type="dxa"/>
            <w:hideMark/>
          </w:tcPr>
          <w:p w14:paraId="3419100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1955</w:t>
            </w:r>
          </w:p>
        </w:tc>
      </w:tr>
      <w:tr w:rsidR="002B5221" w:rsidRPr="002B5221" w14:paraId="36F2E102" w14:textId="77777777" w:rsidTr="007640B4">
        <w:trPr>
          <w:trHeight w:val="300"/>
        </w:trPr>
        <w:tc>
          <w:tcPr>
            <w:tcW w:w="1200" w:type="dxa"/>
            <w:noWrap/>
            <w:hideMark/>
          </w:tcPr>
          <w:p w14:paraId="7D10F1E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4907</w:t>
            </w:r>
          </w:p>
        </w:tc>
        <w:tc>
          <w:tcPr>
            <w:tcW w:w="2643" w:type="dxa"/>
            <w:hideMark/>
          </w:tcPr>
          <w:p w14:paraId="0E1D5ED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17CB7CC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3311</w:t>
            </w:r>
          </w:p>
        </w:tc>
        <w:tc>
          <w:tcPr>
            <w:tcW w:w="2410" w:type="dxa"/>
            <w:hideMark/>
          </w:tcPr>
          <w:p w14:paraId="747E93A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1955</w:t>
            </w:r>
          </w:p>
        </w:tc>
      </w:tr>
      <w:tr w:rsidR="002B5221" w:rsidRPr="002B5221" w14:paraId="259FEFB7" w14:textId="77777777" w:rsidTr="007640B4">
        <w:trPr>
          <w:trHeight w:val="300"/>
        </w:trPr>
        <w:tc>
          <w:tcPr>
            <w:tcW w:w="1200" w:type="dxa"/>
            <w:noWrap/>
            <w:hideMark/>
          </w:tcPr>
          <w:p w14:paraId="1EAEC8E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4908</w:t>
            </w:r>
          </w:p>
        </w:tc>
        <w:tc>
          <w:tcPr>
            <w:tcW w:w="2643" w:type="dxa"/>
            <w:hideMark/>
          </w:tcPr>
          <w:p w14:paraId="325DB16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4F6B05A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3340</w:t>
            </w:r>
          </w:p>
        </w:tc>
        <w:tc>
          <w:tcPr>
            <w:tcW w:w="2410" w:type="dxa"/>
            <w:hideMark/>
          </w:tcPr>
          <w:p w14:paraId="57C46D3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1955</w:t>
            </w:r>
          </w:p>
        </w:tc>
      </w:tr>
      <w:tr w:rsidR="002B5221" w:rsidRPr="002B5221" w14:paraId="5FF4314E" w14:textId="77777777" w:rsidTr="007640B4">
        <w:trPr>
          <w:trHeight w:val="300"/>
        </w:trPr>
        <w:tc>
          <w:tcPr>
            <w:tcW w:w="1200" w:type="dxa"/>
            <w:noWrap/>
            <w:hideMark/>
          </w:tcPr>
          <w:p w14:paraId="03BC138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4909</w:t>
            </w:r>
          </w:p>
        </w:tc>
        <w:tc>
          <w:tcPr>
            <w:tcW w:w="2643" w:type="dxa"/>
            <w:hideMark/>
          </w:tcPr>
          <w:p w14:paraId="6146DA6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76361EA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3361</w:t>
            </w:r>
          </w:p>
        </w:tc>
        <w:tc>
          <w:tcPr>
            <w:tcW w:w="2410" w:type="dxa"/>
            <w:hideMark/>
          </w:tcPr>
          <w:p w14:paraId="1543AA9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1955</w:t>
            </w:r>
          </w:p>
        </w:tc>
      </w:tr>
      <w:tr w:rsidR="002B5221" w:rsidRPr="002B5221" w14:paraId="054F2418" w14:textId="77777777" w:rsidTr="007640B4">
        <w:trPr>
          <w:trHeight w:val="300"/>
        </w:trPr>
        <w:tc>
          <w:tcPr>
            <w:tcW w:w="1200" w:type="dxa"/>
            <w:noWrap/>
            <w:hideMark/>
          </w:tcPr>
          <w:p w14:paraId="36145DF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4910</w:t>
            </w:r>
          </w:p>
        </w:tc>
        <w:tc>
          <w:tcPr>
            <w:tcW w:w="2643" w:type="dxa"/>
            <w:hideMark/>
          </w:tcPr>
          <w:p w14:paraId="4666BF4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6EC3DC4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3362</w:t>
            </w:r>
          </w:p>
        </w:tc>
        <w:tc>
          <w:tcPr>
            <w:tcW w:w="2410" w:type="dxa"/>
            <w:hideMark/>
          </w:tcPr>
          <w:p w14:paraId="6AE599E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1955</w:t>
            </w:r>
          </w:p>
        </w:tc>
      </w:tr>
      <w:tr w:rsidR="002B5221" w:rsidRPr="002B5221" w14:paraId="5DA7672F" w14:textId="77777777" w:rsidTr="007640B4">
        <w:trPr>
          <w:trHeight w:val="300"/>
        </w:trPr>
        <w:tc>
          <w:tcPr>
            <w:tcW w:w="1200" w:type="dxa"/>
            <w:noWrap/>
            <w:hideMark/>
          </w:tcPr>
          <w:p w14:paraId="48285E1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4911</w:t>
            </w:r>
          </w:p>
        </w:tc>
        <w:tc>
          <w:tcPr>
            <w:tcW w:w="2643" w:type="dxa"/>
            <w:hideMark/>
          </w:tcPr>
          <w:p w14:paraId="4FAEB37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7C27693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3365</w:t>
            </w:r>
          </w:p>
        </w:tc>
        <w:tc>
          <w:tcPr>
            <w:tcW w:w="2410" w:type="dxa"/>
            <w:hideMark/>
          </w:tcPr>
          <w:p w14:paraId="0EFB66E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1955</w:t>
            </w:r>
          </w:p>
        </w:tc>
      </w:tr>
      <w:tr w:rsidR="002B5221" w:rsidRPr="002B5221" w14:paraId="4ED509AB" w14:textId="77777777" w:rsidTr="007640B4">
        <w:trPr>
          <w:trHeight w:val="300"/>
        </w:trPr>
        <w:tc>
          <w:tcPr>
            <w:tcW w:w="1200" w:type="dxa"/>
            <w:noWrap/>
            <w:hideMark/>
          </w:tcPr>
          <w:p w14:paraId="7A2E69E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4912</w:t>
            </w:r>
          </w:p>
        </w:tc>
        <w:tc>
          <w:tcPr>
            <w:tcW w:w="2643" w:type="dxa"/>
            <w:hideMark/>
          </w:tcPr>
          <w:p w14:paraId="61A208C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203895B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3385</w:t>
            </w:r>
          </w:p>
        </w:tc>
        <w:tc>
          <w:tcPr>
            <w:tcW w:w="2410" w:type="dxa"/>
            <w:hideMark/>
          </w:tcPr>
          <w:p w14:paraId="35D5316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1955</w:t>
            </w:r>
          </w:p>
        </w:tc>
      </w:tr>
      <w:tr w:rsidR="002B5221" w:rsidRPr="002B5221" w14:paraId="34BA1FD3" w14:textId="77777777" w:rsidTr="007640B4">
        <w:trPr>
          <w:trHeight w:val="300"/>
        </w:trPr>
        <w:tc>
          <w:tcPr>
            <w:tcW w:w="1200" w:type="dxa"/>
            <w:noWrap/>
            <w:hideMark/>
          </w:tcPr>
          <w:p w14:paraId="5DE0C96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4913</w:t>
            </w:r>
          </w:p>
        </w:tc>
        <w:tc>
          <w:tcPr>
            <w:tcW w:w="2643" w:type="dxa"/>
            <w:hideMark/>
          </w:tcPr>
          <w:p w14:paraId="139A431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200B98D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61</w:t>
            </w:r>
          </w:p>
        </w:tc>
        <w:tc>
          <w:tcPr>
            <w:tcW w:w="2410" w:type="dxa"/>
            <w:hideMark/>
          </w:tcPr>
          <w:p w14:paraId="77F2B29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1956</w:t>
            </w:r>
          </w:p>
        </w:tc>
      </w:tr>
      <w:tr w:rsidR="002B5221" w:rsidRPr="002B5221" w14:paraId="2EE9579D" w14:textId="77777777" w:rsidTr="007640B4">
        <w:trPr>
          <w:trHeight w:val="300"/>
        </w:trPr>
        <w:tc>
          <w:tcPr>
            <w:tcW w:w="1200" w:type="dxa"/>
            <w:noWrap/>
            <w:hideMark/>
          </w:tcPr>
          <w:p w14:paraId="6363BAE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4914</w:t>
            </w:r>
          </w:p>
        </w:tc>
        <w:tc>
          <w:tcPr>
            <w:tcW w:w="2643" w:type="dxa"/>
            <w:hideMark/>
          </w:tcPr>
          <w:p w14:paraId="0405A37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675D79A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62</w:t>
            </w:r>
          </w:p>
        </w:tc>
        <w:tc>
          <w:tcPr>
            <w:tcW w:w="2410" w:type="dxa"/>
            <w:hideMark/>
          </w:tcPr>
          <w:p w14:paraId="0811D37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1956</w:t>
            </w:r>
          </w:p>
        </w:tc>
      </w:tr>
      <w:tr w:rsidR="002B5221" w:rsidRPr="002B5221" w14:paraId="092F4D66" w14:textId="77777777" w:rsidTr="007640B4">
        <w:trPr>
          <w:trHeight w:val="300"/>
        </w:trPr>
        <w:tc>
          <w:tcPr>
            <w:tcW w:w="1200" w:type="dxa"/>
            <w:noWrap/>
            <w:hideMark/>
          </w:tcPr>
          <w:p w14:paraId="48D2F96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4915</w:t>
            </w:r>
          </w:p>
        </w:tc>
        <w:tc>
          <w:tcPr>
            <w:tcW w:w="2643" w:type="dxa"/>
            <w:hideMark/>
          </w:tcPr>
          <w:p w14:paraId="60B6B65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5C7D095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65</w:t>
            </w:r>
          </w:p>
        </w:tc>
        <w:tc>
          <w:tcPr>
            <w:tcW w:w="2410" w:type="dxa"/>
            <w:hideMark/>
          </w:tcPr>
          <w:p w14:paraId="43DCD04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1956</w:t>
            </w:r>
          </w:p>
        </w:tc>
      </w:tr>
      <w:tr w:rsidR="002B5221" w:rsidRPr="002B5221" w14:paraId="7DFAF55C" w14:textId="77777777" w:rsidTr="007640B4">
        <w:trPr>
          <w:trHeight w:val="300"/>
        </w:trPr>
        <w:tc>
          <w:tcPr>
            <w:tcW w:w="1200" w:type="dxa"/>
            <w:noWrap/>
            <w:hideMark/>
          </w:tcPr>
          <w:p w14:paraId="76B9037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4916</w:t>
            </w:r>
          </w:p>
        </w:tc>
        <w:tc>
          <w:tcPr>
            <w:tcW w:w="2643" w:type="dxa"/>
            <w:hideMark/>
          </w:tcPr>
          <w:p w14:paraId="32C6DC0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11F3AC5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121</w:t>
            </w:r>
          </w:p>
        </w:tc>
        <w:tc>
          <w:tcPr>
            <w:tcW w:w="2410" w:type="dxa"/>
            <w:hideMark/>
          </w:tcPr>
          <w:p w14:paraId="4C268CF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1956</w:t>
            </w:r>
          </w:p>
        </w:tc>
      </w:tr>
      <w:tr w:rsidR="002B5221" w:rsidRPr="002B5221" w14:paraId="00C18883" w14:textId="77777777" w:rsidTr="007640B4">
        <w:trPr>
          <w:trHeight w:val="300"/>
        </w:trPr>
        <w:tc>
          <w:tcPr>
            <w:tcW w:w="1200" w:type="dxa"/>
            <w:noWrap/>
            <w:hideMark/>
          </w:tcPr>
          <w:p w14:paraId="1FA3C08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4917</w:t>
            </w:r>
          </w:p>
        </w:tc>
        <w:tc>
          <w:tcPr>
            <w:tcW w:w="2643" w:type="dxa"/>
            <w:hideMark/>
          </w:tcPr>
          <w:p w14:paraId="681D1F4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4044ED4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132</w:t>
            </w:r>
          </w:p>
        </w:tc>
        <w:tc>
          <w:tcPr>
            <w:tcW w:w="2410" w:type="dxa"/>
            <w:hideMark/>
          </w:tcPr>
          <w:p w14:paraId="2F4EE55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1956</w:t>
            </w:r>
          </w:p>
        </w:tc>
      </w:tr>
      <w:tr w:rsidR="002B5221" w:rsidRPr="002B5221" w14:paraId="6496EECC" w14:textId="77777777" w:rsidTr="007640B4">
        <w:trPr>
          <w:trHeight w:val="300"/>
        </w:trPr>
        <w:tc>
          <w:tcPr>
            <w:tcW w:w="1200" w:type="dxa"/>
            <w:noWrap/>
            <w:hideMark/>
          </w:tcPr>
          <w:p w14:paraId="1B9EC2C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4918</w:t>
            </w:r>
          </w:p>
        </w:tc>
        <w:tc>
          <w:tcPr>
            <w:tcW w:w="2643" w:type="dxa"/>
            <w:hideMark/>
          </w:tcPr>
          <w:p w14:paraId="34A27D0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58A3076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133</w:t>
            </w:r>
          </w:p>
        </w:tc>
        <w:tc>
          <w:tcPr>
            <w:tcW w:w="2410" w:type="dxa"/>
            <w:hideMark/>
          </w:tcPr>
          <w:p w14:paraId="0160407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1956</w:t>
            </w:r>
          </w:p>
        </w:tc>
      </w:tr>
      <w:tr w:rsidR="002B5221" w:rsidRPr="002B5221" w14:paraId="5BED6F5F" w14:textId="77777777" w:rsidTr="007640B4">
        <w:trPr>
          <w:trHeight w:val="300"/>
        </w:trPr>
        <w:tc>
          <w:tcPr>
            <w:tcW w:w="1200" w:type="dxa"/>
            <w:noWrap/>
            <w:hideMark/>
          </w:tcPr>
          <w:p w14:paraId="0D53FDD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4919</w:t>
            </w:r>
          </w:p>
        </w:tc>
        <w:tc>
          <w:tcPr>
            <w:tcW w:w="2643" w:type="dxa"/>
            <w:hideMark/>
          </w:tcPr>
          <w:p w14:paraId="6A3D544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4DD8073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142</w:t>
            </w:r>
          </w:p>
        </w:tc>
        <w:tc>
          <w:tcPr>
            <w:tcW w:w="2410" w:type="dxa"/>
            <w:hideMark/>
          </w:tcPr>
          <w:p w14:paraId="7399520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1956</w:t>
            </w:r>
          </w:p>
        </w:tc>
      </w:tr>
      <w:tr w:rsidR="002B5221" w:rsidRPr="002B5221" w14:paraId="6FD7683F" w14:textId="77777777" w:rsidTr="007640B4">
        <w:trPr>
          <w:trHeight w:val="300"/>
        </w:trPr>
        <w:tc>
          <w:tcPr>
            <w:tcW w:w="1200" w:type="dxa"/>
            <w:noWrap/>
            <w:hideMark/>
          </w:tcPr>
          <w:p w14:paraId="3ED6879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4920</w:t>
            </w:r>
          </w:p>
        </w:tc>
        <w:tc>
          <w:tcPr>
            <w:tcW w:w="2643" w:type="dxa"/>
            <w:hideMark/>
          </w:tcPr>
          <w:p w14:paraId="471DBF1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5B39D25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172</w:t>
            </w:r>
          </w:p>
        </w:tc>
        <w:tc>
          <w:tcPr>
            <w:tcW w:w="2410" w:type="dxa"/>
            <w:hideMark/>
          </w:tcPr>
          <w:p w14:paraId="54482C4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1956</w:t>
            </w:r>
          </w:p>
        </w:tc>
      </w:tr>
      <w:tr w:rsidR="002B5221" w:rsidRPr="002B5221" w14:paraId="5D328617" w14:textId="77777777" w:rsidTr="007640B4">
        <w:trPr>
          <w:trHeight w:val="300"/>
        </w:trPr>
        <w:tc>
          <w:tcPr>
            <w:tcW w:w="1200" w:type="dxa"/>
            <w:noWrap/>
            <w:hideMark/>
          </w:tcPr>
          <w:p w14:paraId="35C72B8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4921</w:t>
            </w:r>
          </w:p>
        </w:tc>
        <w:tc>
          <w:tcPr>
            <w:tcW w:w="2643" w:type="dxa"/>
            <w:hideMark/>
          </w:tcPr>
          <w:p w14:paraId="34DDB09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37CC3C7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230</w:t>
            </w:r>
          </w:p>
        </w:tc>
        <w:tc>
          <w:tcPr>
            <w:tcW w:w="2410" w:type="dxa"/>
            <w:hideMark/>
          </w:tcPr>
          <w:p w14:paraId="3138702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1956</w:t>
            </w:r>
          </w:p>
        </w:tc>
      </w:tr>
      <w:tr w:rsidR="002B5221" w:rsidRPr="002B5221" w14:paraId="5166EA3C" w14:textId="77777777" w:rsidTr="007640B4">
        <w:trPr>
          <w:trHeight w:val="300"/>
        </w:trPr>
        <w:tc>
          <w:tcPr>
            <w:tcW w:w="1200" w:type="dxa"/>
            <w:noWrap/>
            <w:hideMark/>
          </w:tcPr>
          <w:p w14:paraId="764F13F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4922</w:t>
            </w:r>
          </w:p>
        </w:tc>
        <w:tc>
          <w:tcPr>
            <w:tcW w:w="2643" w:type="dxa"/>
            <w:hideMark/>
          </w:tcPr>
          <w:p w14:paraId="52BDF55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5C7A32A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234</w:t>
            </w:r>
          </w:p>
        </w:tc>
        <w:tc>
          <w:tcPr>
            <w:tcW w:w="2410" w:type="dxa"/>
            <w:hideMark/>
          </w:tcPr>
          <w:p w14:paraId="56F6B41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1956</w:t>
            </w:r>
          </w:p>
        </w:tc>
      </w:tr>
      <w:tr w:rsidR="002B5221" w:rsidRPr="002B5221" w14:paraId="12A2B685" w14:textId="77777777" w:rsidTr="007640B4">
        <w:trPr>
          <w:trHeight w:val="300"/>
        </w:trPr>
        <w:tc>
          <w:tcPr>
            <w:tcW w:w="1200" w:type="dxa"/>
            <w:noWrap/>
            <w:hideMark/>
          </w:tcPr>
          <w:p w14:paraId="7434D58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4923</w:t>
            </w:r>
          </w:p>
        </w:tc>
        <w:tc>
          <w:tcPr>
            <w:tcW w:w="2643" w:type="dxa"/>
            <w:hideMark/>
          </w:tcPr>
          <w:p w14:paraId="29EFFB0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767D04F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251</w:t>
            </w:r>
          </w:p>
        </w:tc>
        <w:tc>
          <w:tcPr>
            <w:tcW w:w="2410" w:type="dxa"/>
            <w:hideMark/>
          </w:tcPr>
          <w:p w14:paraId="3533788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1956</w:t>
            </w:r>
          </w:p>
        </w:tc>
      </w:tr>
      <w:tr w:rsidR="002B5221" w:rsidRPr="002B5221" w14:paraId="5409A5DA" w14:textId="77777777" w:rsidTr="007640B4">
        <w:trPr>
          <w:trHeight w:val="300"/>
        </w:trPr>
        <w:tc>
          <w:tcPr>
            <w:tcW w:w="1200" w:type="dxa"/>
            <w:noWrap/>
            <w:hideMark/>
          </w:tcPr>
          <w:p w14:paraId="0740D50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4924</w:t>
            </w:r>
          </w:p>
        </w:tc>
        <w:tc>
          <w:tcPr>
            <w:tcW w:w="2643" w:type="dxa"/>
            <w:hideMark/>
          </w:tcPr>
          <w:p w14:paraId="5D381BD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4C90115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268</w:t>
            </w:r>
          </w:p>
        </w:tc>
        <w:tc>
          <w:tcPr>
            <w:tcW w:w="2410" w:type="dxa"/>
            <w:hideMark/>
          </w:tcPr>
          <w:p w14:paraId="4DF53BF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1956</w:t>
            </w:r>
          </w:p>
        </w:tc>
      </w:tr>
      <w:tr w:rsidR="002B5221" w:rsidRPr="002B5221" w14:paraId="17936D36" w14:textId="77777777" w:rsidTr="007640B4">
        <w:trPr>
          <w:trHeight w:val="300"/>
        </w:trPr>
        <w:tc>
          <w:tcPr>
            <w:tcW w:w="1200" w:type="dxa"/>
            <w:noWrap/>
            <w:hideMark/>
          </w:tcPr>
          <w:p w14:paraId="112C8E7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4925</w:t>
            </w:r>
          </w:p>
        </w:tc>
        <w:tc>
          <w:tcPr>
            <w:tcW w:w="2643" w:type="dxa"/>
            <w:hideMark/>
          </w:tcPr>
          <w:p w14:paraId="75621EC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5043B74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293</w:t>
            </w:r>
          </w:p>
        </w:tc>
        <w:tc>
          <w:tcPr>
            <w:tcW w:w="2410" w:type="dxa"/>
            <w:hideMark/>
          </w:tcPr>
          <w:p w14:paraId="50DBB3F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1956</w:t>
            </w:r>
          </w:p>
        </w:tc>
      </w:tr>
      <w:tr w:rsidR="002B5221" w:rsidRPr="002B5221" w14:paraId="36077236" w14:textId="77777777" w:rsidTr="007640B4">
        <w:trPr>
          <w:trHeight w:val="300"/>
        </w:trPr>
        <w:tc>
          <w:tcPr>
            <w:tcW w:w="1200" w:type="dxa"/>
            <w:noWrap/>
            <w:hideMark/>
          </w:tcPr>
          <w:p w14:paraId="0DD174B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4926</w:t>
            </w:r>
          </w:p>
        </w:tc>
        <w:tc>
          <w:tcPr>
            <w:tcW w:w="2643" w:type="dxa"/>
            <w:hideMark/>
          </w:tcPr>
          <w:p w14:paraId="3777E1A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0D19AF7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352</w:t>
            </w:r>
          </w:p>
        </w:tc>
        <w:tc>
          <w:tcPr>
            <w:tcW w:w="2410" w:type="dxa"/>
            <w:hideMark/>
          </w:tcPr>
          <w:p w14:paraId="2D6C7D1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1956</w:t>
            </w:r>
          </w:p>
        </w:tc>
      </w:tr>
      <w:tr w:rsidR="002B5221" w:rsidRPr="002B5221" w14:paraId="106DDCF1" w14:textId="77777777" w:rsidTr="007640B4">
        <w:trPr>
          <w:trHeight w:val="300"/>
        </w:trPr>
        <w:tc>
          <w:tcPr>
            <w:tcW w:w="1200" w:type="dxa"/>
            <w:noWrap/>
            <w:hideMark/>
          </w:tcPr>
          <w:p w14:paraId="56B5447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4927</w:t>
            </w:r>
          </w:p>
        </w:tc>
        <w:tc>
          <w:tcPr>
            <w:tcW w:w="2643" w:type="dxa"/>
            <w:hideMark/>
          </w:tcPr>
          <w:p w14:paraId="030FF0E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1598C04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353</w:t>
            </w:r>
          </w:p>
        </w:tc>
        <w:tc>
          <w:tcPr>
            <w:tcW w:w="2410" w:type="dxa"/>
            <w:hideMark/>
          </w:tcPr>
          <w:p w14:paraId="20163EA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1956</w:t>
            </w:r>
          </w:p>
        </w:tc>
      </w:tr>
      <w:tr w:rsidR="002B5221" w:rsidRPr="002B5221" w14:paraId="17CC7B22" w14:textId="77777777" w:rsidTr="007640B4">
        <w:trPr>
          <w:trHeight w:val="300"/>
        </w:trPr>
        <w:tc>
          <w:tcPr>
            <w:tcW w:w="1200" w:type="dxa"/>
            <w:noWrap/>
            <w:hideMark/>
          </w:tcPr>
          <w:p w14:paraId="61C1C85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4928</w:t>
            </w:r>
          </w:p>
        </w:tc>
        <w:tc>
          <w:tcPr>
            <w:tcW w:w="2643" w:type="dxa"/>
            <w:hideMark/>
          </w:tcPr>
          <w:p w14:paraId="622F93A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564197D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423</w:t>
            </w:r>
          </w:p>
        </w:tc>
        <w:tc>
          <w:tcPr>
            <w:tcW w:w="2410" w:type="dxa"/>
            <w:hideMark/>
          </w:tcPr>
          <w:p w14:paraId="2D6BB35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1956</w:t>
            </w:r>
          </w:p>
        </w:tc>
      </w:tr>
      <w:tr w:rsidR="002B5221" w:rsidRPr="002B5221" w14:paraId="0C267BE3" w14:textId="77777777" w:rsidTr="007640B4">
        <w:trPr>
          <w:trHeight w:val="300"/>
        </w:trPr>
        <w:tc>
          <w:tcPr>
            <w:tcW w:w="1200" w:type="dxa"/>
            <w:noWrap/>
            <w:hideMark/>
          </w:tcPr>
          <w:p w14:paraId="1A9C8F5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lastRenderedPageBreak/>
              <w:t>4929</w:t>
            </w:r>
          </w:p>
        </w:tc>
        <w:tc>
          <w:tcPr>
            <w:tcW w:w="2643" w:type="dxa"/>
            <w:hideMark/>
          </w:tcPr>
          <w:p w14:paraId="0334854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10E8D75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424</w:t>
            </w:r>
          </w:p>
        </w:tc>
        <w:tc>
          <w:tcPr>
            <w:tcW w:w="2410" w:type="dxa"/>
            <w:hideMark/>
          </w:tcPr>
          <w:p w14:paraId="4F9B194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1956</w:t>
            </w:r>
          </w:p>
        </w:tc>
      </w:tr>
      <w:tr w:rsidR="002B5221" w:rsidRPr="002B5221" w14:paraId="637344BB" w14:textId="77777777" w:rsidTr="007640B4">
        <w:trPr>
          <w:trHeight w:val="300"/>
        </w:trPr>
        <w:tc>
          <w:tcPr>
            <w:tcW w:w="1200" w:type="dxa"/>
            <w:noWrap/>
            <w:hideMark/>
          </w:tcPr>
          <w:p w14:paraId="3B6B6FE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4930</w:t>
            </w:r>
          </w:p>
        </w:tc>
        <w:tc>
          <w:tcPr>
            <w:tcW w:w="2643" w:type="dxa"/>
            <w:hideMark/>
          </w:tcPr>
          <w:p w14:paraId="23B1EDB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7BF8EFF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428</w:t>
            </w:r>
          </w:p>
        </w:tc>
        <w:tc>
          <w:tcPr>
            <w:tcW w:w="2410" w:type="dxa"/>
            <w:hideMark/>
          </w:tcPr>
          <w:p w14:paraId="181B1EA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1956</w:t>
            </w:r>
          </w:p>
        </w:tc>
      </w:tr>
      <w:tr w:rsidR="002B5221" w:rsidRPr="002B5221" w14:paraId="0FD18967" w14:textId="77777777" w:rsidTr="007640B4">
        <w:trPr>
          <w:trHeight w:val="300"/>
        </w:trPr>
        <w:tc>
          <w:tcPr>
            <w:tcW w:w="1200" w:type="dxa"/>
            <w:noWrap/>
            <w:hideMark/>
          </w:tcPr>
          <w:p w14:paraId="58209AE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4931</w:t>
            </w:r>
          </w:p>
        </w:tc>
        <w:tc>
          <w:tcPr>
            <w:tcW w:w="2643" w:type="dxa"/>
            <w:hideMark/>
          </w:tcPr>
          <w:p w14:paraId="75E2F85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1F5D0CF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429</w:t>
            </w:r>
          </w:p>
        </w:tc>
        <w:tc>
          <w:tcPr>
            <w:tcW w:w="2410" w:type="dxa"/>
            <w:hideMark/>
          </w:tcPr>
          <w:p w14:paraId="4FC691B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1956</w:t>
            </w:r>
          </w:p>
        </w:tc>
      </w:tr>
      <w:tr w:rsidR="002B5221" w:rsidRPr="002B5221" w14:paraId="2059CD64" w14:textId="77777777" w:rsidTr="007640B4">
        <w:trPr>
          <w:trHeight w:val="300"/>
        </w:trPr>
        <w:tc>
          <w:tcPr>
            <w:tcW w:w="1200" w:type="dxa"/>
            <w:noWrap/>
            <w:hideMark/>
          </w:tcPr>
          <w:p w14:paraId="7490FF6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4932</w:t>
            </w:r>
          </w:p>
        </w:tc>
        <w:tc>
          <w:tcPr>
            <w:tcW w:w="2643" w:type="dxa"/>
            <w:hideMark/>
          </w:tcPr>
          <w:p w14:paraId="79A3A54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1607925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454</w:t>
            </w:r>
          </w:p>
        </w:tc>
        <w:tc>
          <w:tcPr>
            <w:tcW w:w="2410" w:type="dxa"/>
            <w:hideMark/>
          </w:tcPr>
          <w:p w14:paraId="3B860AD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1956</w:t>
            </w:r>
          </w:p>
        </w:tc>
      </w:tr>
      <w:tr w:rsidR="002B5221" w:rsidRPr="002B5221" w14:paraId="78D414EC" w14:textId="77777777" w:rsidTr="007640B4">
        <w:trPr>
          <w:trHeight w:val="300"/>
        </w:trPr>
        <w:tc>
          <w:tcPr>
            <w:tcW w:w="1200" w:type="dxa"/>
            <w:noWrap/>
            <w:hideMark/>
          </w:tcPr>
          <w:p w14:paraId="30294A8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4933</w:t>
            </w:r>
          </w:p>
        </w:tc>
        <w:tc>
          <w:tcPr>
            <w:tcW w:w="2643" w:type="dxa"/>
            <w:hideMark/>
          </w:tcPr>
          <w:p w14:paraId="3B1CBE5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58BDCF6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455</w:t>
            </w:r>
          </w:p>
        </w:tc>
        <w:tc>
          <w:tcPr>
            <w:tcW w:w="2410" w:type="dxa"/>
            <w:hideMark/>
          </w:tcPr>
          <w:p w14:paraId="04CAF2D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1956</w:t>
            </w:r>
          </w:p>
        </w:tc>
      </w:tr>
      <w:tr w:rsidR="002B5221" w:rsidRPr="002B5221" w14:paraId="526F6916" w14:textId="77777777" w:rsidTr="007640B4">
        <w:trPr>
          <w:trHeight w:val="300"/>
        </w:trPr>
        <w:tc>
          <w:tcPr>
            <w:tcW w:w="1200" w:type="dxa"/>
            <w:noWrap/>
            <w:hideMark/>
          </w:tcPr>
          <w:p w14:paraId="7B339F9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4934</w:t>
            </w:r>
          </w:p>
        </w:tc>
        <w:tc>
          <w:tcPr>
            <w:tcW w:w="2643" w:type="dxa"/>
            <w:hideMark/>
          </w:tcPr>
          <w:p w14:paraId="067F29D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57760FC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457</w:t>
            </w:r>
          </w:p>
        </w:tc>
        <w:tc>
          <w:tcPr>
            <w:tcW w:w="2410" w:type="dxa"/>
            <w:hideMark/>
          </w:tcPr>
          <w:p w14:paraId="67480ED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1956</w:t>
            </w:r>
          </w:p>
        </w:tc>
      </w:tr>
      <w:tr w:rsidR="002B5221" w:rsidRPr="002B5221" w14:paraId="4B3CD120" w14:textId="77777777" w:rsidTr="007640B4">
        <w:trPr>
          <w:trHeight w:val="300"/>
        </w:trPr>
        <w:tc>
          <w:tcPr>
            <w:tcW w:w="1200" w:type="dxa"/>
            <w:noWrap/>
            <w:hideMark/>
          </w:tcPr>
          <w:p w14:paraId="171F564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4935</w:t>
            </w:r>
          </w:p>
        </w:tc>
        <w:tc>
          <w:tcPr>
            <w:tcW w:w="2643" w:type="dxa"/>
            <w:hideMark/>
          </w:tcPr>
          <w:p w14:paraId="283E6B4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7DA5D86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461</w:t>
            </w:r>
          </w:p>
        </w:tc>
        <w:tc>
          <w:tcPr>
            <w:tcW w:w="2410" w:type="dxa"/>
            <w:hideMark/>
          </w:tcPr>
          <w:p w14:paraId="5E6B08C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1956</w:t>
            </w:r>
          </w:p>
        </w:tc>
      </w:tr>
      <w:tr w:rsidR="002B5221" w:rsidRPr="002B5221" w14:paraId="75C81815" w14:textId="77777777" w:rsidTr="007640B4">
        <w:trPr>
          <w:trHeight w:val="300"/>
        </w:trPr>
        <w:tc>
          <w:tcPr>
            <w:tcW w:w="1200" w:type="dxa"/>
            <w:noWrap/>
            <w:hideMark/>
          </w:tcPr>
          <w:p w14:paraId="772F84C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4936</w:t>
            </w:r>
          </w:p>
        </w:tc>
        <w:tc>
          <w:tcPr>
            <w:tcW w:w="2643" w:type="dxa"/>
            <w:hideMark/>
          </w:tcPr>
          <w:p w14:paraId="7504A89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4EC3B56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529</w:t>
            </w:r>
          </w:p>
        </w:tc>
        <w:tc>
          <w:tcPr>
            <w:tcW w:w="2410" w:type="dxa"/>
            <w:hideMark/>
          </w:tcPr>
          <w:p w14:paraId="45129AC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1956</w:t>
            </w:r>
          </w:p>
        </w:tc>
      </w:tr>
      <w:tr w:rsidR="002B5221" w:rsidRPr="002B5221" w14:paraId="69FE130F" w14:textId="77777777" w:rsidTr="007640B4">
        <w:trPr>
          <w:trHeight w:val="300"/>
        </w:trPr>
        <w:tc>
          <w:tcPr>
            <w:tcW w:w="1200" w:type="dxa"/>
            <w:noWrap/>
            <w:hideMark/>
          </w:tcPr>
          <w:p w14:paraId="1850D76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4937</w:t>
            </w:r>
          </w:p>
        </w:tc>
        <w:tc>
          <w:tcPr>
            <w:tcW w:w="2643" w:type="dxa"/>
            <w:hideMark/>
          </w:tcPr>
          <w:p w14:paraId="7063D13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405F476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534</w:t>
            </w:r>
          </w:p>
        </w:tc>
        <w:tc>
          <w:tcPr>
            <w:tcW w:w="2410" w:type="dxa"/>
            <w:hideMark/>
          </w:tcPr>
          <w:p w14:paraId="2242713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1956</w:t>
            </w:r>
          </w:p>
        </w:tc>
      </w:tr>
      <w:tr w:rsidR="002B5221" w:rsidRPr="002B5221" w14:paraId="72BE5297" w14:textId="77777777" w:rsidTr="007640B4">
        <w:trPr>
          <w:trHeight w:val="300"/>
        </w:trPr>
        <w:tc>
          <w:tcPr>
            <w:tcW w:w="1200" w:type="dxa"/>
            <w:noWrap/>
            <w:hideMark/>
          </w:tcPr>
          <w:p w14:paraId="532E1C9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4938</w:t>
            </w:r>
          </w:p>
        </w:tc>
        <w:tc>
          <w:tcPr>
            <w:tcW w:w="2643" w:type="dxa"/>
            <w:hideMark/>
          </w:tcPr>
          <w:p w14:paraId="2B0C77A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1857C3A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536</w:t>
            </w:r>
          </w:p>
        </w:tc>
        <w:tc>
          <w:tcPr>
            <w:tcW w:w="2410" w:type="dxa"/>
            <w:hideMark/>
          </w:tcPr>
          <w:p w14:paraId="79F979B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1956</w:t>
            </w:r>
          </w:p>
        </w:tc>
      </w:tr>
      <w:tr w:rsidR="002B5221" w:rsidRPr="002B5221" w14:paraId="4CE77C16" w14:textId="77777777" w:rsidTr="007640B4">
        <w:trPr>
          <w:trHeight w:val="300"/>
        </w:trPr>
        <w:tc>
          <w:tcPr>
            <w:tcW w:w="1200" w:type="dxa"/>
            <w:noWrap/>
            <w:hideMark/>
          </w:tcPr>
          <w:p w14:paraId="0A735C3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4939</w:t>
            </w:r>
          </w:p>
        </w:tc>
        <w:tc>
          <w:tcPr>
            <w:tcW w:w="2643" w:type="dxa"/>
            <w:hideMark/>
          </w:tcPr>
          <w:p w14:paraId="06A5C9C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213BA82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571</w:t>
            </w:r>
          </w:p>
        </w:tc>
        <w:tc>
          <w:tcPr>
            <w:tcW w:w="2410" w:type="dxa"/>
            <w:hideMark/>
          </w:tcPr>
          <w:p w14:paraId="08AF6CA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1956</w:t>
            </w:r>
          </w:p>
        </w:tc>
      </w:tr>
      <w:tr w:rsidR="002B5221" w:rsidRPr="002B5221" w14:paraId="684C42AA" w14:textId="77777777" w:rsidTr="007640B4">
        <w:trPr>
          <w:trHeight w:val="300"/>
        </w:trPr>
        <w:tc>
          <w:tcPr>
            <w:tcW w:w="1200" w:type="dxa"/>
            <w:noWrap/>
            <w:hideMark/>
          </w:tcPr>
          <w:p w14:paraId="67902DC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4940</w:t>
            </w:r>
          </w:p>
        </w:tc>
        <w:tc>
          <w:tcPr>
            <w:tcW w:w="2643" w:type="dxa"/>
            <w:hideMark/>
          </w:tcPr>
          <w:p w14:paraId="2139510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2EE6980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585</w:t>
            </w:r>
          </w:p>
        </w:tc>
        <w:tc>
          <w:tcPr>
            <w:tcW w:w="2410" w:type="dxa"/>
            <w:hideMark/>
          </w:tcPr>
          <w:p w14:paraId="5F62B1C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1956</w:t>
            </w:r>
          </w:p>
        </w:tc>
      </w:tr>
      <w:tr w:rsidR="002B5221" w:rsidRPr="002B5221" w14:paraId="3DA70002" w14:textId="77777777" w:rsidTr="007640B4">
        <w:trPr>
          <w:trHeight w:val="300"/>
        </w:trPr>
        <w:tc>
          <w:tcPr>
            <w:tcW w:w="1200" w:type="dxa"/>
            <w:noWrap/>
            <w:hideMark/>
          </w:tcPr>
          <w:p w14:paraId="50A6663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4941</w:t>
            </w:r>
          </w:p>
        </w:tc>
        <w:tc>
          <w:tcPr>
            <w:tcW w:w="2643" w:type="dxa"/>
            <w:hideMark/>
          </w:tcPr>
          <w:p w14:paraId="1AAD6DB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0A56850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586</w:t>
            </w:r>
          </w:p>
        </w:tc>
        <w:tc>
          <w:tcPr>
            <w:tcW w:w="2410" w:type="dxa"/>
            <w:hideMark/>
          </w:tcPr>
          <w:p w14:paraId="343A5A4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1956</w:t>
            </w:r>
          </w:p>
        </w:tc>
      </w:tr>
      <w:tr w:rsidR="002B5221" w:rsidRPr="002B5221" w14:paraId="7C31D8CA" w14:textId="77777777" w:rsidTr="007640B4">
        <w:trPr>
          <w:trHeight w:val="300"/>
        </w:trPr>
        <w:tc>
          <w:tcPr>
            <w:tcW w:w="1200" w:type="dxa"/>
            <w:noWrap/>
            <w:hideMark/>
          </w:tcPr>
          <w:p w14:paraId="4AB823D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4942</w:t>
            </w:r>
          </w:p>
        </w:tc>
        <w:tc>
          <w:tcPr>
            <w:tcW w:w="2643" w:type="dxa"/>
            <w:hideMark/>
          </w:tcPr>
          <w:p w14:paraId="1544DF0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0E2BFDA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587</w:t>
            </w:r>
          </w:p>
        </w:tc>
        <w:tc>
          <w:tcPr>
            <w:tcW w:w="2410" w:type="dxa"/>
            <w:hideMark/>
          </w:tcPr>
          <w:p w14:paraId="48AEFD2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1956</w:t>
            </w:r>
          </w:p>
        </w:tc>
      </w:tr>
      <w:tr w:rsidR="002B5221" w:rsidRPr="002B5221" w14:paraId="5A9A20C4" w14:textId="77777777" w:rsidTr="007640B4">
        <w:trPr>
          <w:trHeight w:val="300"/>
        </w:trPr>
        <w:tc>
          <w:tcPr>
            <w:tcW w:w="1200" w:type="dxa"/>
            <w:noWrap/>
            <w:hideMark/>
          </w:tcPr>
          <w:p w14:paraId="1F56BC9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4943</w:t>
            </w:r>
          </w:p>
        </w:tc>
        <w:tc>
          <w:tcPr>
            <w:tcW w:w="2643" w:type="dxa"/>
            <w:hideMark/>
          </w:tcPr>
          <w:p w14:paraId="5D8E96F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424384C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588</w:t>
            </w:r>
          </w:p>
        </w:tc>
        <w:tc>
          <w:tcPr>
            <w:tcW w:w="2410" w:type="dxa"/>
            <w:hideMark/>
          </w:tcPr>
          <w:p w14:paraId="334AE0A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1956</w:t>
            </w:r>
          </w:p>
        </w:tc>
      </w:tr>
      <w:tr w:rsidR="002B5221" w:rsidRPr="002B5221" w14:paraId="168C6056" w14:textId="77777777" w:rsidTr="007640B4">
        <w:trPr>
          <w:trHeight w:val="300"/>
        </w:trPr>
        <w:tc>
          <w:tcPr>
            <w:tcW w:w="1200" w:type="dxa"/>
            <w:noWrap/>
            <w:hideMark/>
          </w:tcPr>
          <w:p w14:paraId="65E7E9D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4944</w:t>
            </w:r>
          </w:p>
        </w:tc>
        <w:tc>
          <w:tcPr>
            <w:tcW w:w="2643" w:type="dxa"/>
            <w:hideMark/>
          </w:tcPr>
          <w:p w14:paraId="0D022FB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noWrap/>
            <w:hideMark/>
          </w:tcPr>
          <w:p w14:paraId="27ECBD0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659</w:t>
            </w:r>
          </w:p>
        </w:tc>
        <w:tc>
          <w:tcPr>
            <w:tcW w:w="2410" w:type="dxa"/>
            <w:hideMark/>
          </w:tcPr>
          <w:p w14:paraId="401C3E3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1956</w:t>
            </w:r>
          </w:p>
        </w:tc>
      </w:tr>
      <w:tr w:rsidR="002B5221" w:rsidRPr="002B5221" w14:paraId="083DC18B" w14:textId="77777777" w:rsidTr="007640B4">
        <w:trPr>
          <w:trHeight w:val="300"/>
        </w:trPr>
        <w:tc>
          <w:tcPr>
            <w:tcW w:w="1200" w:type="dxa"/>
            <w:noWrap/>
            <w:hideMark/>
          </w:tcPr>
          <w:p w14:paraId="2258833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4945</w:t>
            </w:r>
          </w:p>
        </w:tc>
        <w:tc>
          <w:tcPr>
            <w:tcW w:w="2643" w:type="dxa"/>
            <w:hideMark/>
          </w:tcPr>
          <w:p w14:paraId="38AF4CE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3826AF1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662</w:t>
            </w:r>
          </w:p>
        </w:tc>
        <w:tc>
          <w:tcPr>
            <w:tcW w:w="2410" w:type="dxa"/>
            <w:hideMark/>
          </w:tcPr>
          <w:p w14:paraId="3F179F0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1956</w:t>
            </w:r>
          </w:p>
        </w:tc>
      </w:tr>
      <w:tr w:rsidR="002B5221" w:rsidRPr="002B5221" w14:paraId="7A1ACFC8" w14:textId="77777777" w:rsidTr="007640B4">
        <w:trPr>
          <w:trHeight w:val="300"/>
        </w:trPr>
        <w:tc>
          <w:tcPr>
            <w:tcW w:w="1200" w:type="dxa"/>
            <w:noWrap/>
            <w:hideMark/>
          </w:tcPr>
          <w:p w14:paraId="4436A2B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4946</w:t>
            </w:r>
          </w:p>
        </w:tc>
        <w:tc>
          <w:tcPr>
            <w:tcW w:w="2643" w:type="dxa"/>
            <w:hideMark/>
          </w:tcPr>
          <w:p w14:paraId="7F0D7A0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430E80A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669</w:t>
            </w:r>
          </w:p>
        </w:tc>
        <w:tc>
          <w:tcPr>
            <w:tcW w:w="2410" w:type="dxa"/>
            <w:hideMark/>
          </w:tcPr>
          <w:p w14:paraId="1E6A967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1956</w:t>
            </w:r>
          </w:p>
        </w:tc>
      </w:tr>
      <w:tr w:rsidR="002B5221" w:rsidRPr="002B5221" w14:paraId="6A1C1E1D" w14:textId="77777777" w:rsidTr="007640B4">
        <w:trPr>
          <w:trHeight w:val="300"/>
        </w:trPr>
        <w:tc>
          <w:tcPr>
            <w:tcW w:w="1200" w:type="dxa"/>
            <w:noWrap/>
            <w:hideMark/>
          </w:tcPr>
          <w:p w14:paraId="71A21E3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4947</w:t>
            </w:r>
          </w:p>
        </w:tc>
        <w:tc>
          <w:tcPr>
            <w:tcW w:w="2643" w:type="dxa"/>
            <w:hideMark/>
          </w:tcPr>
          <w:p w14:paraId="736E403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67A2007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762</w:t>
            </w:r>
          </w:p>
        </w:tc>
        <w:tc>
          <w:tcPr>
            <w:tcW w:w="2410" w:type="dxa"/>
            <w:hideMark/>
          </w:tcPr>
          <w:p w14:paraId="4CF83BD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1956</w:t>
            </w:r>
          </w:p>
        </w:tc>
      </w:tr>
      <w:tr w:rsidR="002B5221" w:rsidRPr="002B5221" w14:paraId="180D3352" w14:textId="77777777" w:rsidTr="007640B4">
        <w:trPr>
          <w:trHeight w:val="300"/>
        </w:trPr>
        <w:tc>
          <w:tcPr>
            <w:tcW w:w="1200" w:type="dxa"/>
            <w:noWrap/>
            <w:hideMark/>
          </w:tcPr>
          <w:p w14:paraId="53BC202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4948</w:t>
            </w:r>
          </w:p>
        </w:tc>
        <w:tc>
          <w:tcPr>
            <w:tcW w:w="2643" w:type="dxa"/>
            <w:hideMark/>
          </w:tcPr>
          <w:p w14:paraId="732ADF1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4EBD94E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763</w:t>
            </w:r>
          </w:p>
        </w:tc>
        <w:tc>
          <w:tcPr>
            <w:tcW w:w="2410" w:type="dxa"/>
            <w:hideMark/>
          </w:tcPr>
          <w:p w14:paraId="5A054AA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1956</w:t>
            </w:r>
          </w:p>
        </w:tc>
      </w:tr>
      <w:tr w:rsidR="002B5221" w:rsidRPr="002B5221" w14:paraId="7FEF0D25" w14:textId="77777777" w:rsidTr="007640B4">
        <w:trPr>
          <w:trHeight w:val="300"/>
        </w:trPr>
        <w:tc>
          <w:tcPr>
            <w:tcW w:w="1200" w:type="dxa"/>
            <w:noWrap/>
            <w:hideMark/>
          </w:tcPr>
          <w:p w14:paraId="4D769E0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4949</w:t>
            </w:r>
          </w:p>
        </w:tc>
        <w:tc>
          <w:tcPr>
            <w:tcW w:w="2643" w:type="dxa"/>
            <w:hideMark/>
          </w:tcPr>
          <w:p w14:paraId="5A99C9E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58E2E4A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764</w:t>
            </w:r>
          </w:p>
        </w:tc>
        <w:tc>
          <w:tcPr>
            <w:tcW w:w="2410" w:type="dxa"/>
            <w:hideMark/>
          </w:tcPr>
          <w:p w14:paraId="136AB6A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1956</w:t>
            </w:r>
          </w:p>
        </w:tc>
      </w:tr>
      <w:tr w:rsidR="002B5221" w:rsidRPr="002B5221" w14:paraId="1B64ADD4" w14:textId="77777777" w:rsidTr="007640B4">
        <w:trPr>
          <w:trHeight w:val="300"/>
        </w:trPr>
        <w:tc>
          <w:tcPr>
            <w:tcW w:w="1200" w:type="dxa"/>
            <w:noWrap/>
            <w:hideMark/>
          </w:tcPr>
          <w:p w14:paraId="10D83FC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4950</w:t>
            </w:r>
          </w:p>
        </w:tc>
        <w:tc>
          <w:tcPr>
            <w:tcW w:w="2643" w:type="dxa"/>
            <w:hideMark/>
          </w:tcPr>
          <w:p w14:paraId="5313682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2A90204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765</w:t>
            </w:r>
          </w:p>
        </w:tc>
        <w:tc>
          <w:tcPr>
            <w:tcW w:w="2410" w:type="dxa"/>
            <w:hideMark/>
          </w:tcPr>
          <w:p w14:paraId="7632F16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1956</w:t>
            </w:r>
          </w:p>
        </w:tc>
      </w:tr>
      <w:tr w:rsidR="002B5221" w:rsidRPr="002B5221" w14:paraId="13F93DE5" w14:textId="77777777" w:rsidTr="007640B4">
        <w:trPr>
          <w:trHeight w:val="300"/>
        </w:trPr>
        <w:tc>
          <w:tcPr>
            <w:tcW w:w="1200" w:type="dxa"/>
            <w:noWrap/>
            <w:hideMark/>
          </w:tcPr>
          <w:p w14:paraId="006D5F9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4951</w:t>
            </w:r>
          </w:p>
        </w:tc>
        <w:tc>
          <w:tcPr>
            <w:tcW w:w="2643" w:type="dxa"/>
            <w:hideMark/>
          </w:tcPr>
          <w:p w14:paraId="7EF8882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1F8B524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767</w:t>
            </w:r>
          </w:p>
        </w:tc>
        <w:tc>
          <w:tcPr>
            <w:tcW w:w="2410" w:type="dxa"/>
            <w:hideMark/>
          </w:tcPr>
          <w:p w14:paraId="3EDF34C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1956</w:t>
            </w:r>
          </w:p>
        </w:tc>
      </w:tr>
      <w:tr w:rsidR="002B5221" w:rsidRPr="002B5221" w14:paraId="53C67084" w14:textId="77777777" w:rsidTr="007640B4">
        <w:trPr>
          <w:trHeight w:val="300"/>
        </w:trPr>
        <w:tc>
          <w:tcPr>
            <w:tcW w:w="1200" w:type="dxa"/>
            <w:noWrap/>
            <w:hideMark/>
          </w:tcPr>
          <w:p w14:paraId="5BC82E1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4952</w:t>
            </w:r>
          </w:p>
        </w:tc>
        <w:tc>
          <w:tcPr>
            <w:tcW w:w="2643" w:type="dxa"/>
            <w:hideMark/>
          </w:tcPr>
          <w:p w14:paraId="299E0A0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2EF3227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839</w:t>
            </w:r>
          </w:p>
        </w:tc>
        <w:tc>
          <w:tcPr>
            <w:tcW w:w="2410" w:type="dxa"/>
            <w:hideMark/>
          </w:tcPr>
          <w:p w14:paraId="407E992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1956</w:t>
            </w:r>
          </w:p>
        </w:tc>
      </w:tr>
      <w:tr w:rsidR="002B5221" w:rsidRPr="002B5221" w14:paraId="69005DEA" w14:textId="77777777" w:rsidTr="007640B4">
        <w:trPr>
          <w:trHeight w:val="300"/>
        </w:trPr>
        <w:tc>
          <w:tcPr>
            <w:tcW w:w="1200" w:type="dxa"/>
            <w:noWrap/>
            <w:hideMark/>
          </w:tcPr>
          <w:p w14:paraId="7ED761C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4953</w:t>
            </w:r>
          </w:p>
        </w:tc>
        <w:tc>
          <w:tcPr>
            <w:tcW w:w="2643" w:type="dxa"/>
            <w:hideMark/>
          </w:tcPr>
          <w:p w14:paraId="27CDEEE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2251BF0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921</w:t>
            </w:r>
          </w:p>
        </w:tc>
        <w:tc>
          <w:tcPr>
            <w:tcW w:w="2410" w:type="dxa"/>
            <w:hideMark/>
          </w:tcPr>
          <w:p w14:paraId="351B07A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1956</w:t>
            </w:r>
          </w:p>
        </w:tc>
      </w:tr>
      <w:tr w:rsidR="002B5221" w:rsidRPr="002B5221" w14:paraId="25BB9AFC" w14:textId="77777777" w:rsidTr="007640B4">
        <w:trPr>
          <w:trHeight w:val="300"/>
        </w:trPr>
        <w:tc>
          <w:tcPr>
            <w:tcW w:w="1200" w:type="dxa"/>
            <w:noWrap/>
            <w:hideMark/>
          </w:tcPr>
          <w:p w14:paraId="4E1FBD3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4954</w:t>
            </w:r>
          </w:p>
        </w:tc>
        <w:tc>
          <w:tcPr>
            <w:tcW w:w="2643" w:type="dxa"/>
            <w:hideMark/>
          </w:tcPr>
          <w:p w14:paraId="32AAAD5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58C8AB9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938</w:t>
            </w:r>
          </w:p>
        </w:tc>
        <w:tc>
          <w:tcPr>
            <w:tcW w:w="2410" w:type="dxa"/>
            <w:hideMark/>
          </w:tcPr>
          <w:p w14:paraId="256B703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1956</w:t>
            </w:r>
          </w:p>
        </w:tc>
      </w:tr>
      <w:tr w:rsidR="002B5221" w:rsidRPr="002B5221" w14:paraId="16C7D510" w14:textId="77777777" w:rsidTr="007640B4">
        <w:trPr>
          <w:trHeight w:val="300"/>
        </w:trPr>
        <w:tc>
          <w:tcPr>
            <w:tcW w:w="1200" w:type="dxa"/>
            <w:noWrap/>
            <w:hideMark/>
          </w:tcPr>
          <w:p w14:paraId="29357C3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4955</w:t>
            </w:r>
          </w:p>
        </w:tc>
        <w:tc>
          <w:tcPr>
            <w:tcW w:w="2643" w:type="dxa"/>
            <w:hideMark/>
          </w:tcPr>
          <w:p w14:paraId="03EABBC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5F31549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940</w:t>
            </w:r>
          </w:p>
        </w:tc>
        <w:tc>
          <w:tcPr>
            <w:tcW w:w="2410" w:type="dxa"/>
            <w:hideMark/>
          </w:tcPr>
          <w:p w14:paraId="02872CA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1956</w:t>
            </w:r>
          </w:p>
        </w:tc>
      </w:tr>
      <w:tr w:rsidR="002B5221" w:rsidRPr="002B5221" w14:paraId="71A0D48F" w14:textId="77777777" w:rsidTr="007640B4">
        <w:trPr>
          <w:trHeight w:val="300"/>
        </w:trPr>
        <w:tc>
          <w:tcPr>
            <w:tcW w:w="1200" w:type="dxa"/>
            <w:noWrap/>
            <w:hideMark/>
          </w:tcPr>
          <w:p w14:paraId="0B457F9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4956</w:t>
            </w:r>
          </w:p>
        </w:tc>
        <w:tc>
          <w:tcPr>
            <w:tcW w:w="2643" w:type="dxa"/>
            <w:hideMark/>
          </w:tcPr>
          <w:p w14:paraId="043D686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42DA098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1003</w:t>
            </w:r>
          </w:p>
        </w:tc>
        <w:tc>
          <w:tcPr>
            <w:tcW w:w="2410" w:type="dxa"/>
            <w:hideMark/>
          </w:tcPr>
          <w:p w14:paraId="41ABA9E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1956</w:t>
            </w:r>
          </w:p>
        </w:tc>
      </w:tr>
      <w:tr w:rsidR="002B5221" w:rsidRPr="002B5221" w14:paraId="0BB24480" w14:textId="77777777" w:rsidTr="007640B4">
        <w:trPr>
          <w:trHeight w:val="300"/>
        </w:trPr>
        <w:tc>
          <w:tcPr>
            <w:tcW w:w="1200" w:type="dxa"/>
            <w:noWrap/>
            <w:hideMark/>
          </w:tcPr>
          <w:p w14:paraId="4207582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4957</w:t>
            </w:r>
          </w:p>
        </w:tc>
        <w:tc>
          <w:tcPr>
            <w:tcW w:w="2643" w:type="dxa"/>
            <w:hideMark/>
          </w:tcPr>
          <w:p w14:paraId="2ECDA0B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219B707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1004</w:t>
            </w:r>
          </w:p>
        </w:tc>
        <w:tc>
          <w:tcPr>
            <w:tcW w:w="2410" w:type="dxa"/>
            <w:hideMark/>
          </w:tcPr>
          <w:p w14:paraId="6335380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1956</w:t>
            </w:r>
          </w:p>
        </w:tc>
      </w:tr>
      <w:tr w:rsidR="002B5221" w:rsidRPr="002B5221" w14:paraId="708710C0" w14:textId="77777777" w:rsidTr="007640B4">
        <w:trPr>
          <w:trHeight w:val="300"/>
        </w:trPr>
        <w:tc>
          <w:tcPr>
            <w:tcW w:w="1200" w:type="dxa"/>
            <w:noWrap/>
            <w:hideMark/>
          </w:tcPr>
          <w:p w14:paraId="50FA969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4958</w:t>
            </w:r>
          </w:p>
        </w:tc>
        <w:tc>
          <w:tcPr>
            <w:tcW w:w="2643" w:type="dxa"/>
            <w:hideMark/>
          </w:tcPr>
          <w:p w14:paraId="386F687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25072F4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1007</w:t>
            </w:r>
          </w:p>
        </w:tc>
        <w:tc>
          <w:tcPr>
            <w:tcW w:w="2410" w:type="dxa"/>
            <w:hideMark/>
          </w:tcPr>
          <w:p w14:paraId="1FADFB1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1956</w:t>
            </w:r>
          </w:p>
        </w:tc>
      </w:tr>
      <w:tr w:rsidR="002B5221" w:rsidRPr="002B5221" w14:paraId="3E3B03F5" w14:textId="77777777" w:rsidTr="007640B4">
        <w:trPr>
          <w:trHeight w:val="300"/>
        </w:trPr>
        <w:tc>
          <w:tcPr>
            <w:tcW w:w="1200" w:type="dxa"/>
            <w:noWrap/>
            <w:hideMark/>
          </w:tcPr>
          <w:p w14:paraId="089A7CB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4959</w:t>
            </w:r>
          </w:p>
        </w:tc>
        <w:tc>
          <w:tcPr>
            <w:tcW w:w="2643" w:type="dxa"/>
            <w:hideMark/>
          </w:tcPr>
          <w:p w14:paraId="29AECF0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3249C80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1008</w:t>
            </w:r>
          </w:p>
        </w:tc>
        <w:tc>
          <w:tcPr>
            <w:tcW w:w="2410" w:type="dxa"/>
            <w:hideMark/>
          </w:tcPr>
          <w:p w14:paraId="538C08D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1956</w:t>
            </w:r>
          </w:p>
        </w:tc>
      </w:tr>
      <w:tr w:rsidR="002B5221" w:rsidRPr="002B5221" w14:paraId="400FBFED" w14:textId="77777777" w:rsidTr="007640B4">
        <w:trPr>
          <w:trHeight w:val="300"/>
        </w:trPr>
        <w:tc>
          <w:tcPr>
            <w:tcW w:w="1200" w:type="dxa"/>
            <w:noWrap/>
            <w:hideMark/>
          </w:tcPr>
          <w:p w14:paraId="7913932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4960</w:t>
            </w:r>
          </w:p>
        </w:tc>
        <w:tc>
          <w:tcPr>
            <w:tcW w:w="2643" w:type="dxa"/>
            <w:hideMark/>
          </w:tcPr>
          <w:p w14:paraId="7F017ED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776BA3C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1041</w:t>
            </w:r>
          </w:p>
        </w:tc>
        <w:tc>
          <w:tcPr>
            <w:tcW w:w="2410" w:type="dxa"/>
            <w:hideMark/>
          </w:tcPr>
          <w:p w14:paraId="77778AA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1956</w:t>
            </w:r>
          </w:p>
        </w:tc>
      </w:tr>
      <w:tr w:rsidR="002B5221" w:rsidRPr="002B5221" w14:paraId="5FEA4A35" w14:textId="77777777" w:rsidTr="007640B4">
        <w:trPr>
          <w:trHeight w:val="300"/>
        </w:trPr>
        <w:tc>
          <w:tcPr>
            <w:tcW w:w="1200" w:type="dxa"/>
            <w:noWrap/>
            <w:hideMark/>
          </w:tcPr>
          <w:p w14:paraId="3742C00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4961</w:t>
            </w:r>
          </w:p>
        </w:tc>
        <w:tc>
          <w:tcPr>
            <w:tcW w:w="2643" w:type="dxa"/>
            <w:hideMark/>
          </w:tcPr>
          <w:p w14:paraId="16CE0A6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7972429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1065</w:t>
            </w:r>
          </w:p>
        </w:tc>
        <w:tc>
          <w:tcPr>
            <w:tcW w:w="2410" w:type="dxa"/>
            <w:hideMark/>
          </w:tcPr>
          <w:p w14:paraId="2F72BDD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1956</w:t>
            </w:r>
          </w:p>
        </w:tc>
      </w:tr>
      <w:tr w:rsidR="002B5221" w:rsidRPr="002B5221" w14:paraId="0C477429" w14:textId="77777777" w:rsidTr="007640B4">
        <w:trPr>
          <w:trHeight w:val="300"/>
        </w:trPr>
        <w:tc>
          <w:tcPr>
            <w:tcW w:w="1200" w:type="dxa"/>
            <w:noWrap/>
            <w:hideMark/>
          </w:tcPr>
          <w:p w14:paraId="3A2DB05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4962</w:t>
            </w:r>
          </w:p>
        </w:tc>
        <w:tc>
          <w:tcPr>
            <w:tcW w:w="2643" w:type="dxa"/>
            <w:hideMark/>
          </w:tcPr>
          <w:p w14:paraId="05D1DDD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5F37F60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1070</w:t>
            </w:r>
          </w:p>
        </w:tc>
        <w:tc>
          <w:tcPr>
            <w:tcW w:w="2410" w:type="dxa"/>
            <w:hideMark/>
          </w:tcPr>
          <w:p w14:paraId="00E5D5C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1956</w:t>
            </w:r>
          </w:p>
        </w:tc>
      </w:tr>
      <w:tr w:rsidR="002B5221" w:rsidRPr="002B5221" w14:paraId="0F6788ED" w14:textId="77777777" w:rsidTr="007640B4">
        <w:trPr>
          <w:trHeight w:val="300"/>
        </w:trPr>
        <w:tc>
          <w:tcPr>
            <w:tcW w:w="1200" w:type="dxa"/>
            <w:noWrap/>
            <w:hideMark/>
          </w:tcPr>
          <w:p w14:paraId="2C40113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4963</w:t>
            </w:r>
          </w:p>
        </w:tc>
        <w:tc>
          <w:tcPr>
            <w:tcW w:w="2643" w:type="dxa"/>
            <w:hideMark/>
          </w:tcPr>
          <w:p w14:paraId="30E0C1B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3975103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1086</w:t>
            </w:r>
          </w:p>
        </w:tc>
        <w:tc>
          <w:tcPr>
            <w:tcW w:w="2410" w:type="dxa"/>
            <w:hideMark/>
          </w:tcPr>
          <w:p w14:paraId="5AFBF80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1956</w:t>
            </w:r>
          </w:p>
        </w:tc>
      </w:tr>
      <w:tr w:rsidR="002B5221" w:rsidRPr="002B5221" w14:paraId="75BAABBD" w14:textId="77777777" w:rsidTr="007640B4">
        <w:trPr>
          <w:trHeight w:val="300"/>
        </w:trPr>
        <w:tc>
          <w:tcPr>
            <w:tcW w:w="1200" w:type="dxa"/>
            <w:noWrap/>
            <w:hideMark/>
          </w:tcPr>
          <w:p w14:paraId="11FCB82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4964</w:t>
            </w:r>
          </w:p>
        </w:tc>
        <w:tc>
          <w:tcPr>
            <w:tcW w:w="2643" w:type="dxa"/>
            <w:hideMark/>
          </w:tcPr>
          <w:p w14:paraId="273171A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2EE20A6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1114</w:t>
            </w:r>
          </w:p>
        </w:tc>
        <w:tc>
          <w:tcPr>
            <w:tcW w:w="2410" w:type="dxa"/>
            <w:hideMark/>
          </w:tcPr>
          <w:p w14:paraId="30B6F3F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1956</w:t>
            </w:r>
          </w:p>
        </w:tc>
      </w:tr>
      <w:tr w:rsidR="002B5221" w:rsidRPr="002B5221" w14:paraId="3204E389" w14:textId="77777777" w:rsidTr="007640B4">
        <w:trPr>
          <w:trHeight w:val="300"/>
        </w:trPr>
        <w:tc>
          <w:tcPr>
            <w:tcW w:w="1200" w:type="dxa"/>
            <w:noWrap/>
            <w:hideMark/>
          </w:tcPr>
          <w:p w14:paraId="155B5D6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4965</w:t>
            </w:r>
          </w:p>
        </w:tc>
        <w:tc>
          <w:tcPr>
            <w:tcW w:w="2643" w:type="dxa"/>
            <w:hideMark/>
          </w:tcPr>
          <w:p w14:paraId="6D1B406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4982EFF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1146</w:t>
            </w:r>
          </w:p>
        </w:tc>
        <w:tc>
          <w:tcPr>
            <w:tcW w:w="2410" w:type="dxa"/>
            <w:hideMark/>
          </w:tcPr>
          <w:p w14:paraId="3F3D697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1956</w:t>
            </w:r>
          </w:p>
        </w:tc>
      </w:tr>
      <w:tr w:rsidR="002B5221" w:rsidRPr="002B5221" w14:paraId="51D69FDA" w14:textId="77777777" w:rsidTr="007640B4">
        <w:trPr>
          <w:trHeight w:val="300"/>
        </w:trPr>
        <w:tc>
          <w:tcPr>
            <w:tcW w:w="1200" w:type="dxa"/>
            <w:noWrap/>
            <w:hideMark/>
          </w:tcPr>
          <w:p w14:paraId="0099D3A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4966</w:t>
            </w:r>
          </w:p>
        </w:tc>
        <w:tc>
          <w:tcPr>
            <w:tcW w:w="2643" w:type="dxa"/>
            <w:hideMark/>
          </w:tcPr>
          <w:p w14:paraId="2859F2E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noWrap/>
            <w:hideMark/>
          </w:tcPr>
          <w:p w14:paraId="1DC77E9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1148</w:t>
            </w:r>
          </w:p>
        </w:tc>
        <w:tc>
          <w:tcPr>
            <w:tcW w:w="2410" w:type="dxa"/>
            <w:hideMark/>
          </w:tcPr>
          <w:p w14:paraId="094FB4C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1956</w:t>
            </w:r>
          </w:p>
        </w:tc>
      </w:tr>
      <w:tr w:rsidR="002B5221" w:rsidRPr="002B5221" w14:paraId="1E2E1115" w14:textId="77777777" w:rsidTr="007640B4">
        <w:trPr>
          <w:trHeight w:val="300"/>
        </w:trPr>
        <w:tc>
          <w:tcPr>
            <w:tcW w:w="1200" w:type="dxa"/>
            <w:noWrap/>
            <w:hideMark/>
          </w:tcPr>
          <w:p w14:paraId="31BF4BD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4967</w:t>
            </w:r>
          </w:p>
        </w:tc>
        <w:tc>
          <w:tcPr>
            <w:tcW w:w="2643" w:type="dxa"/>
            <w:hideMark/>
          </w:tcPr>
          <w:p w14:paraId="12CC7C6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49CC347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1149</w:t>
            </w:r>
          </w:p>
        </w:tc>
        <w:tc>
          <w:tcPr>
            <w:tcW w:w="2410" w:type="dxa"/>
            <w:hideMark/>
          </w:tcPr>
          <w:p w14:paraId="3A06491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1956</w:t>
            </w:r>
          </w:p>
        </w:tc>
      </w:tr>
      <w:tr w:rsidR="002B5221" w:rsidRPr="002B5221" w14:paraId="721A3C2D" w14:textId="77777777" w:rsidTr="007640B4">
        <w:trPr>
          <w:trHeight w:val="300"/>
        </w:trPr>
        <w:tc>
          <w:tcPr>
            <w:tcW w:w="1200" w:type="dxa"/>
            <w:noWrap/>
            <w:hideMark/>
          </w:tcPr>
          <w:p w14:paraId="6852086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4968</w:t>
            </w:r>
          </w:p>
        </w:tc>
        <w:tc>
          <w:tcPr>
            <w:tcW w:w="2643" w:type="dxa"/>
            <w:hideMark/>
          </w:tcPr>
          <w:p w14:paraId="2E1A277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3C6919A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1150</w:t>
            </w:r>
          </w:p>
        </w:tc>
        <w:tc>
          <w:tcPr>
            <w:tcW w:w="2410" w:type="dxa"/>
            <w:hideMark/>
          </w:tcPr>
          <w:p w14:paraId="270B286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1956</w:t>
            </w:r>
          </w:p>
        </w:tc>
      </w:tr>
      <w:tr w:rsidR="002B5221" w:rsidRPr="002B5221" w14:paraId="7564D4B0" w14:textId="77777777" w:rsidTr="007640B4">
        <w:trPr>
          <w:trHeight w:val="300"/>
        </w:trPr>
        <w:tc>
          <w:tcPr>
            <w:tcW w:w="1200" w:type="dxa"/>
            <w:noWrap/>
            <w:hideMark/>
          </w:tcPr>
          <w:p w14:paraId="73838A1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4969</w:t>
            </w:r>
          </w:p>
        </w:tc>
        <w:tc>
          <w:tcPr>
            <w:tcW w:w="2643" w:type="dxa"/>
            <w:hideMark/>
          </w:tcPr>
          <w:p w14:paraId="1855D5C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2FF5D32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1151</w:t>
            </w:r>
          </w:p>
        </w:tc>
        <w:tc>
          <w:tcPr>
            <w:tcW w:w="2410" w:type="dxa"/>
            <w:hideMark/>
          </w:tcPr>
          <w:p w14:paraId="04B380E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1956</w:t>
            </w:r>
          </w:p>
        </w:tc>
      </w:tr>
      <w:tr w:rsidR="002B5221" w:rsidRPr="002B5221" w14:paraId="054A1BCD" w14:textId="77777777" w:rsidTr="007640B4">
        <w:trPr>
          <w:trHeight w:val="300"/>
        </w:trPr>
        <w:tc>
          <w:tcPr>
            <w:tcW w:w="1200" w:type="dxa"/>
            <w:noWrap/>
            <w:hideMark/>
          </w:tcPr>
          <w:p w14:paraId="38405BA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4970</w:t>
            </w:r>
          </w:p>
        </w:tc>
        <w:tc>
          <w:tcPr>
            <w:tcW w:w="2643" w:type="dxa"/>
            <w:hideMark/>
          </w:tcPr>
          <w:p w14:paraId="1809B98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481EC33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1192</w:t>
            </w:r>
          </w:p>
        </w:tc>
        <w:tc>
          <w:tcPr>
            <w:tcW w:w="2410" w:type="dxa"/>
            <w:hideMark/>
          </w:tcPr>
          <w:p w14:paraId="5F34BD2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1956</w:t>
            </w:r>
          </w:p>
        </w:tc>
      </w:tr>
      <w:tr w:rsidR="002B5221" w:rsidRPr="002B5221" w14:paraId="2A480401" w14:textId="77777777" w:rsidTr="007640B4">
        <w:trPr>
          <w:trHeight w:val="300"/>
        </w:trPr>
        <w:tc>
          <w:tcPr>
            <w:tcW w:w="1200" w:type="dxa"/>
            <w:noWrap/>
            <w:hideMark/>
          </w:tcPr>
          <w:p w14:paraId="071940A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4971</w:t>
            </w:r>
          </w:p>
        </w:tc>
        <w:tc>
          <w:tcPr>
            <w:tcW w:w="2643" w:type="dxa"/>
            <w:hideMark/>
          </w:tcPr>
          <w:p w14:paraId="6ED1C41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noWrap/>
            <w:hideMark/>
          </w:tcPr>
          <w:p w14:paraId="005DAC5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1204</w:t>
            </w:r>
          </w:p>
        </w:tc>
        <w:tc>
          <w:tcPr>
            <w:tcW w:w="2410" w:type="dxa"/>
            <w:hideMark/>
          </w:tcPr>
          <w:p w14:paraId="24AA09D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1956</w:t>
            </w:r>
          </w:p>
        </w:tc>
      </w:tr>
      <w:tr w:rsidR="002B5221" w:rsidRPr="002B5221" w14:paraId="13186077" w14:textId="77777777" w:rsidTr="007640B4">
        <w:trPr>
          <w:trHeight w:val="300"/>
        </w:trPr>
        <w:tc>
          <w:tcPr>
            <w:tcW w:w="1200" w:type="dxa"/>
            <w:noWrap/>
            <w:hideMark/>
          </w:tcPr>
          <w:p w14:paraId="27CE512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4972</w:t>
            </w:r>
          </w:p>
        </w:tc>
        <w:tc>
          <w:tcPr>
            <w:tcW w:w="2643" w:type="dxa"/>
            <w:hideMark/>
          </w:tcPr>
          <w:p w14:paraId="310B7D1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20CA98E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1226</w:t>
            </w:r>
          </w:p>
        </w:tc>
        <w:tc>
          <w:tcPr>
            <w:tcW w:w="2410" w:type="dxa"/>
            <w:hideMark/>
          </w:tcPr>
          <w:p w14:paraId="175781B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1956</w:t>
            </w:r>
          </w:p>
        </w:tc>
      </w:tr>
      <w:tr w:rsidR="002B5221" w:rsidRPr="002B5221" w14:paraId="5E562393" w14:textId="77777777" w:rsidTr="007640B4">
        <w:trPr>
          <w:trHeight w:val="300"/>
        </w:trPr>
        <w:tc>
          <w:tcPr>
            <w:tcW w:w="1200" w:type="dxa"/>
            <w:noWrap/>
            <w:hideMark/>
          </w:tcPr>
          <w:p w14:paraId="293968E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4973</w:t>
            </w:r>
          </w:p>
        </w:tc>
        <w:tc>
          <w:tcPr>
            <w:tcW w:w="2643" w:type="dxa"/>
            <w:hideMark/>
          </w:tcPr>
          <w:p w14:paraId="1A7B590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0913A1A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1274</w:t>
            </w:r>
          </w:p>
        </w:tc>
        <w:tc>
          <w:tcPr>
            <w:tcW w:w="2410" w:type="dxa"/>
            <w:hideMark/>
          </w:tcPr>
          <w:p w14:paraId="512D9FB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1956</w:t>
            </w:r>
          </w:p>
        </w:tc>
      </w:tr>
      <w:tr w:rsidR="002B5221" w:rsidRPr="002B5221" w14:paraId="256F325B" w14:textId="77777777" w:rsidTr="007640B4">
        <w:trPr>
          <w:trHeight w:val="300"/>
        </w:trPr>
        <w:tc>
          <w:tcPr>
            <w:tcW w:w="1200" w:type="dxa"/>
            <w:noWrap/>
            <w:hideMark/>
          </w:tcPr>
          <w:p w14:paraId="299F994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4974</w:t>
            </w:r>
          </w:p>
        </w:tc>
        <w:tc>
          <w:tcPr>
            <w:tcW w:w="2643" w:type="dxa"/>
            <w:hideMark/>
          </w:tcPr>
          <w:p w14:paraId="6AC8926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2BA4A60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1275</w:t>
            </w:r>
          </w:p>
        </w:tc>
        <w:tc>
          <w:tcPr>
            <w:tcW w:w="2410" w:type="dxa"/>
            <w:hideMark/>
          </w:tcPr>
          <w:p w14:paraId="668207B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1956</w:t>
            </w:r>
          </w:p>
        </w:tc>
      </w:tr>
      <w:tr w:rsidR="002B5221" w:rsidRPr="002B5221" w14:paraId="3BB469C3" w14:textId="77777777" w:rsidTr="007640B4">
        <w:trPr>
          <w:trHeight w:val="300"/>
        </w:trPr>
        <w:tc>
          <w:tcPr>
            <w:tcW w:w="1200" w:type="dxa"/>
            <w:noWrap/>
            <w:hideMark/>
          </w:tcPr>
          <w:p w14:paraId="35EB80F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4975</w:t>
            </w:r>
          </w:p>
        </w:tc>
        <w:tc>
          <w:tcPr>
            <w:tcW w:w="2643" w:type="dxa"/>
            <w:hideMark/>
          </w:tcPr>
          <w:p w14:paraId="26C018A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327F18C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1276</w:t>
            </w:r>
          </w:p>
        </w:tc>
        <w:tc>
          <w:tcPr>
            <w:tcW w:w="2410" w:type="dxa"/>
            <w:hideMark/>
          </w:tcPr>
          <w:p w14:paraId="50E6A77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1956</w:t>
            </w:r>
          </w:p>
        </w:tc>
      </w:tr>
      <w:tr w:rsidR="002B5221" w:rsidRPr="002B5221" w14:paraId="1B373A80" w14:textId="77777777" w:rsidTr="007640B4">
        <w:trPr>
          <w:trHeight w:val="300"/>
        </w:trPr>
        <w:tc>
          <w:tcPr>
            <w:tcW w:w="1200" w:type="dxa"/>
            <w:noWrap/>
            <w:hideMark/>
          </w:tcPr>
          <w:p w14:paraId="134A214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4976</w:t>
            </w:r>
          </w:p>
        </w:tc>
        <w:tc>
          <w:tcPr>
            <w:tcW w:w="2643" w:type="dxa"/>
            <w:hideMark/>
          </w:tcPr>
          <w:p w14:paraId="1DEB668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6ACA0D2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1277</w:t>
            </w:r>
          </w:p>
        </w:tc>
        <w:tc>
          <w:tcPr>
            <w:tcW w:w="2410" w:type="dxa"/>
            <w:hideMark/>
          </w:tcPr>
          <w:p w14:paraId="6468955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1956</w:t>
            </w:r>
          </w:p>
        </w:tc>
      </w:tr>
      <w:tr w:rsidR="002B5221" w:rsidRPr="002B5221" w14:paraId="76134564" w14:textId="77777777" w:rsidTr="007640B4">
        <w:trPr>
          <w:trHeight w:val="300"/>
        </w:trPr>
        <w:tc>
          <w:tcPr>
            <w:tcW w:w="1200" w:type="dxa"/>
            <w:noWrap/>
            <w:hideMark/>
          </w:tcPr>
          <w:p w14:paraId="30CC03F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4977</w:t>
            </w:r>
          </w:p>
        </w:tc>
        <w:tc>
          <w:tcPr>
            <w:tcW w:w="2643" w:type="dxa"/>
            <w:hideMark/>
          </w:tcPr>
          <w:p w14:paraId="1DBFD3F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6332C8D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1278</w:t>
            </w:r>
          </w:p>
        </w:tc>
        <w:tc>
          <w:tcPr>
            <w:tcW w:w="2410" w:type="dxa"/>
            <w:hideMark/>
          </w:tcPr>
          <w:p w14:paraId="2E510AA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1956</w:t>
            </w:r>
          </w:p>
        </w:tc>
      </w:tr>
      <w:tr w:rsidR="002B5221" w:rsidRPr="002B5221" w14:paraId="14FC5737" w14:textId="77777777" w:rsidTr="007640B4">
        <w:trPr>
          <w:trHeight w:val="300"/>
        </w:trPr>
        <w:tc>
          <w:tcPr>
            <w:tcW w:w="1200" w:type="dxa"/>
            <w:noWrap/>
            <w:hideMark/>
          </w:tcPr>
          <w:p w14:paraId="5C5A168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4978</w:t>
            </w:r>
          </w:p>
        </w:tc>
        <w:tc>
          <w:tcPr>
            <w:tcW w:w="2643" w:type="dxa"/>
            <w:hideMark/>
          </w:tcPr>
          <w:p w14:paraId="071EDCA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4603176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1279</w:t>
            </w:r>
          </w:p>
        </w:tc>
        <w:tc>
          <w:tcPr>
            <w:tcW w:w="2410" w:type="dxa"/>
            <w:hideMark/>
          </w:tcPr>
          <w:p w14:paraId="7FA5C17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1956</w:t>
            </w:r>
          </w:p>
        </w:tc>
      </w:tr>
      <w:tr w:rsidR="002B5221" w:rsidRPr="002B5221" w14:paraId="285C6EEE" w14:textId="77777777" w:rsidTr="007640B4">
        <w:trPr>
          <w:trHeight w:val="300"/>
        </w:trPr>
        <w:tc>
          <w:tcPr>
            <w:tcW w:w="1200" w:type="dxa"/>
            <w:noWrap/>
            <w:hideMark/>
          </w:tcPr>
          <w:p w14:paraId="2FAA900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4979</w:t>
            </w:r>
          </w:p>
        </w:tc>
        <w:tc>
          <w:tcPr>
            <w:tcW w:w="2643" w:type="dxa"/>
            <w:hideMark/>
          </w:tcPr>
          <w:p w14:paraId="3D652FF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6DEE107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1280</w:t>
            </w:r>
          </w:p>
        </w:tc>
        <w:tc>
          <w:tcPr>
            <w:tcW w:w="2410" w:type="dxa"/>
            <w:hideMark/>
          </w:tcPr>
          <w:p w14:paraId="60FB6B9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1956</w:t>
            </w:r>
          </w:p>
        </w:tc>
      </w:tr>
      <w:tr w:rsidR="002B5221" w:rsidRPr="002B5221" w14:paraId="4D0E2284" w14:textId="77777777" w:rsidTr="007640B4">
        <w:trPr>
          <w:trHeight w:val="300"/>
        </w:trPr>
        <w:tc>
          <w:tcPr>
            <w:tcW w:w="1200" w:type="dxa"/>
            <w:noWrap/>
            <w:hideMark/>
          </w:tcPr>
          <w:p w14:paraId="7D1874D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4980</w:t>
            </w:r>
          </w:p>
        </w:tc>
        <w:tc>
          <w:tcPr>
            <w:tcW w:w="2643" w:type="dxa"/>
            <w:hideMark/>
          </w:tcPr>
          <w:p w14:paraId="2E46D71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6EB63A6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1447</w:t>
            </w:r>
          </w:p>
        </w:tc>
        <w:tc>
          <w:tcPr>
            <w:tcW w:w="2410" w:type="dxa"/>
            <w:hideMark/>
          </w:tcPr>
          <w:p w14:paraId="5FEAC82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1956</w:t>
            </w:r>
          </w:p>
        </w:tc>
      </w:tr>
      <w:tr w:rsidR="002B5221" w:rsidRPr="002B5221" w14:paraId="7D21227D" w14:textId="77777777" w:rsidTr="007640B4">
        <w:trPr>
          <w:trHeight w:val="300"/>
        </w:trPr>
        <w:tc>
          <w:tcPr>
            <w:tcW w:w="1200" w:type="dxa"/>
            <w:noWrap/>
            <w:hideMark/>
          </w:tcPr>
          <w:p w14:paraId="324EF65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4981</w:t>
            </w:r>
          </w:p>
        </w:tc>
        <w:tc>
          <w:tcPr>
            <w:tcW w:w="2643" w:type="dxa"/>
            <w:hideMark/>
          </w:tcPr>
          <w:p w14:paraId="1A4C95D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071DEC3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1448</w:t>
            </w:r>
          </w:p>
        </w:tc>
        <w:tc>
          <w:tcPr>
            <w:tcW w:w="2410" w:type="dxa"/>
            <w:hideMark/>
          </w:tcPr>
          <w:p w14:paraId="21FCDFC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1956</w:t>
            </w:r>
          </w:p>
        </w:tc>
      </w:tr>
      <w:tr w:rsidR="002B5221" w:rsidRPr="002B5221" w14:paraId="390E3A30" w14:textId="77777777" w:rsidTr="007640B4">
        <w:trPr>
          <w:trHeight w:val="300"/>
        </w:trPr>
        <w:tc>
          <w:tcPr>
            <w:tcW w:w="1200" w:type="dxa"/>
            <w:noWrap/>
            <w:hideMark/>
          </w:tcPr>
          <w:p w14:paraId="7B350FC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4982</w:t>
            </w:r>
          </w:p>
        </w:tc>
        <w:tc>
          <w:tcPr>
            <w:tcW w:w="2643" w:type="dxa"/>
            <w:hideMark/>
          </w:tcPr>
          <w:p w14:paraId="3DAAC3D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5B290A9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1450</w:t>
            </w:r>
          </w:p>
        </w:tc>
        <w:tc>
          <w:tcPr>
            <w:tcW w:w="2410" w:type="dxa"/>
            <w:hideMark/>
          </w:tcPr>
          <w:p w14:paraId="5089299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1956</w:t>
            </w:r>
          </w:p>
        </w:tc>
      </w:tr>
      <w:tr w:rsidR="002B5221" w:rsidRPr="002B5221" w14:paraId="591BA9BC" w14:textId="77777777" w:rsidTr="007640B4">
        <w:trPr>
          <w:trHeight w:val="300"/>
        </w:trPr>
        <w:tc>
          <w:tcPr>
            <w:tcW w:w="1200" w:type="dxa"/>
            <w:noWrap/>
            <w:hideMark/>
          </w:tcPr>
          <w:p w14:paraId="71DB083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4983</w:t>
            </w:r>
          </w:p>
        </w:tc>
        <w:tc>
          <w:tcPr>
            <w:tcW w:w="2643" w:type="dxa"/>
            <w:hideMark/>
          </w:tcPr>
          <w:p w14:paraId="7AD742C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noWrap/>
            <w:hideMark/>
          </w:tcPr>
          <w:p w14:paraId="2F2AB96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1455</w:t>
            </w:r>
          </w:p>
        </w:tc>
        <w:tc>
          <w:tcPr>
            <w:tcW w:w="2410" w:type="dxa"/>
            <w:hideMark/>
          </w:tcPr>
          <w:p w14:paraId="15181CF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1956</w:t>
            </w:r>
          </w:p>
        </w:tc>
      </w:tr>
      <w:tr w:rsidR="002B5221" w:rsidRPr="002B5221" w14:paraId="4FABC3D5" w14:textId="77777777" w:rsidTr="007640B4">
        <w:trPr>
          <w:trHeight w:val="300"/>
        </w:trPr>
        <w:tc>
          <w:tcPr>
            <w:tcW w:w="1200" w:type="dxa"/>
            <w:noWrap/>
            <w:hideMark/>
          </w:tcPr>
          <w:p w14:paraId="154B7D1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4984</w:t>
            </w:r>
          </w:p>
        </w:tc>
        <w:tc>
          <w:tcPr>
            <w:tcW w:w="2643" w:type="dxa"/>
            <w:hideMark/>
          </w:tcPr>
          <w:p w14:paraId="0C0BD05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3C44C81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1456</w:t>
            </w:r>
          </w:p>
        </w:tc>
        <w:tc>
          <w:tcPr>
            <w:tcW w:w="2410" w:type="dxa"/>
            <w:hideMark/>
          </w:tcPr>
          <w:p w14:paraId="35BDDBF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1956</w:t>
            </w:r>
          </w:p>
        </w:tc>
      </w:tr>
      <w:tr w:rsidR="002B5221" w:rsidRPr="002B5221" w14:paraId="395F1EDD" w14:textId="77777777" w:rsidTr="007640B4">
        <w:trPr>
          <w:trHeight w:val="300"/>
        </w:trPr>
        <w:tc>
          <w:tcPr>
            <w:tcW w:w="1200" w:type="dxa"/>
            <w:noWrap/>
            <w:hideMark/>
          </w:tcPr>
          <w:p w14:paraId="0B8491F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4985</w:t>
            </w:r>
          </w:p>
        </w:tc>
        <w:tc>
          <w:tcPr>
            <w:tcW w:w="2643" w:type="dxa"/>
            <w:hideMark/>
          </w:tcPr>
          <w:p w14:paraId="77E013B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6A61E1D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1480</w:t>
            </w:r>
          </w:p>
        </w:tc>
        <w:tc>
          <w:tcPr>
            <w:tcW w:w="2410" w:type="dxa"/>
            <w:hideMark/>
          </w:tcPr>
          <w:p w14:paraId="48211CE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1956</w:t>
            </w:r>
          </w:p>
        </w:tc>
      </w:tr>
      <w:tr w:rsidR="002B5221" w:rsidRPr="002B5221" w14:paraId="326A4EC3" w14:textId="77777777" w:rsidTr="007640B4">
        <w:trPr>
          <w:trHeight w:val="300"/>
        </w:trPr>
        <w:tc>
          <w:tcPr>
            <w:tcW w:w="1200" w:type="dxa"/>
            <w:noWrap/>
            <w:hideMark/>
          </w:tcPr>
          <w:p w14:paraId="112FE6A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4986</w:t>
            </w:r>
          </w:p>
        </w:tc>
        <w:tc>
          <w:tcPr>
            <w:tcW w:w="2643" w:type="dxa"/>
            <w:hideMark/>
          </w:tcPr>
          <w:p w14:paraId="75B0F48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20A2BB8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1482</w:t>
            </w:r>
          </w:p>
        </w:tc>
        <w:tc>
          <w:tcPr>
            <w:tcW w:w="2410" w:type="dxa"/>
            <w:hideMark/>
          </w:tcPr>
          <w:p w14:paraId="1E01496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1956</w:t>
            </w:r>
          </w:p>
        </w:tc>
      </w:tr>
      <w:tr w:rsidR="002B5221" w:rsidRPr="002B5221" w14:paraId="34B97886" w14:textId="77777777" w:rsidTr="007640B4">
        <w:trPr>
          <w:trHeight w:val="300"/>
        </w:trPr>
        <w:tc>
          <w:tcPr>
            <w:tcW w:w="1200" w:type="dxa"/>
            <w:noWrap/>
            <w:hideMark/>
          </w:tcPr>
          <w:p w14:paraId="335C4DD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4987</w:t>
            </w:r>
          </w:p>
        </w:tc>
        <w:tc>
          <w:tcPr>
            <w:tcW w:w="2643" w:type="dxa"/>
            <w:hideMark/>
          </w:tcPr>
          <w:p w14:paraId="77239B2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2C051EA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1565</w:t>
            </w:r>
          </w:p>
        </w:tc>
        <w:tc>
          <w:tcPr>
            <w:tcW w:w="2410" w:type="dxa"/>
            <w:hideMark/>
          </w:tcPr>
          <w:p w14:paraId="5B750E7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1956</w:t>
            </w:r>
          </w:p>
        </w:tc>
      </w:tr>
      <w:tr w:rsidR="002B5221" w:rsidRPr="002B5221" w14:paraId="36138F98" w14:textId="77777777" w:rsidTr="007640B4">
        <w:trPr>
          <w:trHeight w:val="300"/>
        </w:trPr>
        <w:tc>
          <w:tcPr>
            <w:tcW w:w="1200" w:type="dxa"/>
            <w:noWrap/>
            <w:hideMark/>
          </w:tcPr>
          <w:p w14:paraId="4A517F7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4988</w:t>
            </w:r>
          </w:p>
        </w:tc>
        <w:tc>
          <w:tcPr>
            <w:tcW w:w="2643" w:type="dxa"/>
            <w:hideMark/>
          </w:tcPr>
          <w:p w14:paraId="33943A2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58877A9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1723</w:t>
            </w:r>
          </w:p>
        </w:tc>
        <w:tc>
          <w:tcPr>
            <w:tcW w:w="2410" w:type="dxa"/>
            <w:hideMark/>
          </w:tcPr>
          <w:p w14:paraId="6076512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1956</w:t>
            </w:r>
          </w:p>
        </w:tc>
      </w:tr>
      <w:tr w:rsidR="002B5221" w:rsidRPr="002B5221" w14:paraId="7D8DE6ED" w14:textId="77777777" w:rsidTr="007640B4">
        <w:trPr>
          <w:trHeight w:val="300"/>
        </w:trPr>
        <w:tc>
          <w:tcPr>
            <w:tcW w:w="1200" w:type="dxa"/>
            <w:noWrap/>
            <w:hideMark/>
          </w:tcPr>
          <w:p w14:paraId="277898E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4989</w:t>
            </w:r>
          </w:p>
        </w:tc>
        <w:tc>
          <w:tcPr>
            <w:tcW w:w="2643" w:type="dxa"/>
            <w:hideMark/>
          </w:tcPr>
          <w:p w14:paraId="588FACB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1AE1C28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1999</w:t>
            </w:r>
          </w:p>
        </w:tc>
        <w:tc>
          <w:tcPr>
            <w:tcW w:w="2410" w:type="dxa"/>
            <w:hideMark/>
          </w:tcPr>
          <w:p w14:paraId="61F1351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1956</w:t>
            </w:r>
          </w:p>
        </w:tc>
      </w:tr>
      <w:tr w:rsidR="002B5221" w:rsidRPr="002B5221" w14:paraId="68E7C31A" w14:textId="77777777" w:rsidTr="007640B4">
        <w:trPr>
          <w:trHeight w:val="300"/>
        </w:trPr>
        <w:tc>
          <w:tcPr>
            <w:tcW w:w="1200" w:type="dxa"/>
            <w:noWrap/>
            <w:hideMark/>
          </w:tcPr>
          <w:p w14:paraId="47E107C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4990</w:t>
            </w:r>
          </w:p>
        </w:tc>
        <w:tc>
          <w:tcPr>
            <w:tcW w:w="2643" w:type="dxa"/>
            <w:hideMark/>
          </w:tcPr>
          <w:p w14:paraId="1EF577D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4A02BB8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2000</w:t>
            </w:r>
          </w:p>
        </w:tc>
        <w:tc>
          <w:tcPr>
            <w:tcW w:w="2410" w:type="dxa"/>
            <w:hideMark/>
          </w:tcPr>
          <w:p w14:paraId="65E04C9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1956</w:t>
            </w:r>
          </w:p>
        </w:tc>
      </w:tr>
      <w:tr w:rsidR="002B5221" w:rsidRPr="002B5221" w14:paraId="0E1A0F84" w14:textId="77777777" w:rsidTr="007640B4">
        <w:trPr>
          <w:trHeight w:val="300"/>
        </w:trPr>
        <w:tc>
          <w:tcPr>
            <w:tcW w:w="1200" w:type="dxa"/>
            <w:noWrap/>
            <w:hideMark/>
          </w:tcPr>
          <w:p w14:paraId="1E34B2C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4991</w:t>
            </w:r>
          </w:p>
        </w:tc>
        <w:tc>
          <w:tcPr>
            <w:tcW w:w="2643" w:type="dxa"/>
            <w:hideMark/>
          </w:tcPr>
          <w:p w14:paraId="66BA8F0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1E0E9FA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2001</w:t>
            </w:r>
          </w:p>
        </w:tc>
        <w:tc>
          <w:tcPr>
            <w:tcW w:w="2410" w:type="dxa"/>
            <w:hideMark/>
          </w:tcPr>
          <w:p w14:paraId="320F401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1956</w:t>
            </w:r>
          </w:p>
        </w:tc>
      </w:tr>
      <w:tr w:rsidR="002B5221" w:rsidRPr="002B5221" w14:paraId="4E2D92FA" w14:textId="77777777" w:rsidTr="007640B4">
        <w:trPr>
          <w:trHeight w:val="300"/>
        </w:trPr>
        <w:tc>
          <w:tcPr>
            <w:tcW w:w="1200" w:type="dxa"/>
            <w:noWrap/>
            <w:hideMark/>
          </w:tcPr>
          <w:p w14:paraId="18D2030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4992</w:t>
            </w:r>
          </w:p>
        </w:tc>
        <w:tc>
          <w:tcPr>
            <w:tcW w:w="2643" w:type="dxa"/>
            <w:hideMark/>
          </w:tcPr>
          <w:p w14:paraId="4BCB401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4F65B72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2002</w:t>
            </w:r>
          </w:p>
        </w:tc>
        <w:tc>
          <w:tcPr>
            <w:tcW w:w="2410" w:type="dxa"/>
            <w:hideMark/>
          </w:tcPr>
          <w:p w14:paraId="0C30FB8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1956</w:t>
            </w:r>
          </w:p>
        </w:tc>
      </w:tr>
      <w:tr w:rsidR="002B5221" w:rsidRPr="002B5221" w14:paraId="0687B721" w14:textId="77777777" w:rsidTr="007640B4">
        <w:trPr>
          <w:trHeight w:val="300"/>
        </w:trPr>
        <w:tc>
          <w:tcPr>
            <w:tcW w:w="1200" w:type="dxa"/>
            <w:noWrap/>
            <w:hideMark/>
          </w:tcPr>
          <w:p w14:paraId="456C581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4993</w:t>
            </w:r>
          </w:p>
        </w:tc>
        <w:tc>
          <w:tcPr>
            <w:tcW w:w="2643" w:type="dxa"/>
            <w:hideMark/>
          </w:tcPr>
          <w:p w14:paraId="687D1B7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2293704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2003</w:t>
            </w:r>
          </w:p>
        </w:tc>
        <w:tc>
          <w:tcPr>
            <w:tcW w:w="2410" w:type="dxa"/>
            <w:hideMark/>
          </w:tcPr>
          <w:p w14:paraId="0D47620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1956</w:t>
            </w:r>
          </w:p>
        </w:tc>
      </w:tr>
      <w:tr w:rsidR="002B5221" w:rsidRPr="002B5221" w14:paraId="2BACC908" w14:textId="77777777" w:rsidTr="007640B4">
        <w:trPr>
          <w:trHeight w:val="300"/>
        </w:trPr>
        <w:tc>
          <w:tcPr>
            <w:tcW w:w="1200" w:type="dxa"/>
            <w:noWrap/>
            <w:hideMark/>
          </w:tcPr>
          <w:p w14:paraId="1F891CA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lastRenderedPageBreak/>
              <w:t>4994</w:t>
            </w:r>
          </w:p>
        </w:tc>
        <w:tc>
          <w:tcPr>
            <w:tcW w:w="2643" w:type="dxa"/>
            <w:hideMark/>
          </w:tcPr>
          <w:p w14:paraId="6A1CAD7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6938CCE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2004</w:t>
            </w:r>
          </w:p>
        </w:tc>
        <w:tc>
          <w:tcPr>
            <w:tcW w:w="2410" w:type="dxa"/>
            <w:hideMark/>
          </w:tcPr>
          <w:p w14:paraId="4318DB9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1956</w:t>
            </w:r>
          </w:p>
        </w:tc>
      </w:tr>
      <w:tr w:rsidR="002B5221" w:rsidRPr="002B5221" w14:paraId="17ED1A8A" w14:textId="77777777" w:rsidTr="007640B4">
        <w:trPr>
          <w:trHeight w:val="300"/>
        </w:trPr>
        <w:tc>
          <w:tcPr>
            <w:tcW w:w="1200" w:type="dxa"/>
            <w:noWrap/>
            <w:hideMark/>
          </w:tcPr>
          <w:p w14:paraId="1EA912F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4995</w:t>
            </w:r>
          </w:p>
        </w:tc>
        <w:tc>
          <w:tcPr>
            <w:tcW w:w="2643" w:type="dxa"/>
            <w:hideMark/>
          </w:tcPr>
          <w:p w14:paraId="57489BF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17951D1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2005</w:t>
            </w:r>
          </w:p>
        </w:tc>
        <w:tc>
          <w:tcPr>
            <w:tcW w:w="2410" w:type="dxa"/>
            <w:hideMark/>
          </w:tcPr>
          <w:p w14:paraId="4E89CF9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1956</w:t>
            </w:r>
          </w:p>
        </w:tc>
      </w:tr>
      <w:tr w:rsidR="002B5221" w:rsidRPr="002B5221" w14:paraId="4EAD986F" w14:textId="77777777" w:rsidTr="007640B4">
        <w:trPr>
          <w:trHeight w:val="300"/>
        </w:trPr>
        <w:tc>
          <w:tcPr>
            <w:tcW w:w="1200" w:type="dxa"/>
            <w:noWrap/>
            <w:hideMark/>
          </w:tcPr>
          <w:p w14:paraId="7E1FD55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4996</w:t>
            </w:r>
          </w:p>
        </w:tc>
        <w:tc>
          <w:tcPr>
            <w:tcW w:w="2643" w:type="dxa"/>
            <w:hideMark/>
          </w:tcPr>
          <w:p w14:paraId="2647F65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31C361E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2006</w:t>
            </w:r>
          </w:p>
        </w:tc>
        <w:tc>
          <w:tcPr>
            <w:tcW w:w="2410" w:type="dxa"/>
            <w:hideMark/>
          </w:tcPr>
          <w:p w14:paraId="2F90522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1956</w:t>
            </w:r>
          </w:p>
        </w:tc>
      </w:tr>
      <w:tr w:rsidR="002B5221" w:rsidRPr="002B5221" w14:paraId="2416BD99" w14:textId="77777777" w:rsidTr="007640B4">
        <w:trPr>
          <w:trHeight w:val="300"/>
        </w:trPr>
        <w:tc>
          <w:tcPr>
            <w:tcW w:w="1200" w:type="dxa"/>
            <w:noWrap/>
            <w:hideMark/>
          </w:tcPr>
          <w:p w14:paraId="74BDBF7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4997</w:t>
            </w:r>
          </w:p>
        </w:tc>
        <w:tc>
          <w:tcPr>
            <w:tcW w:w="2643" w:type="dxa"/>
            <w:hideMark/>
          </w:tcPr>
          <w:p w14:paraId="2E678D6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55A8796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2007</w:t>
            </w:r>
          </w:p>
        </w:tc>
        <w:tc>
          <w:tcPr>
            <w:tcW w:w="2410" w:type="dxa"/>
            <w:hideMark/>
          </w:tcPr>
          <w:p w14:paraId="3B46BEE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1956</w:t>
            </w:r>
          </w:p>
        </w:tc>
      </w:tr>
      <w:tr w:rsidR="002B5221" w:rsidRPr="002B5221" w14:paraId="7ABB85E4" w14:textId="77777777" w:rsidTr="007640B4">
        <w:trPr>
          <w:trHeight w:val="300"/>
        </w:trPr>
        <w:tc>
          <w:tcPr>
            <w:tcW w:w="1200" w:type="dxa"/>
            <w:noWrap/>
            <w:hideMark/>
          </w:tcPr>
          <w:p w14:paraId="17745EF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4998</w:t>
            </w:r>
          </w:p>
        </w:tc>
        <w:tc>
          <w:tcPr>
            <w:tcW w:w="2643" w:type="dxa"/>
            <w:hideMark/>
          </w:tcPr>
          <w:p w14:paraId="666BEF0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noWrap/>
            <w:hideMark/>
          </w:tcPr>
          <w:p w14:paraId="55BE2D2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2118</w:t>
            </w:r>
          </w:p>
        </w:tc>
        <w:tc>
          <w:tcPr>
            <w:tcW w:w="2410" w:type="dxa"/>
            <w:hideMark/>
          </w:tcPr>
          <w:p w14:paraId="7BD6CE7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1956</w:t>
            </w:r>
          </w:p>
        </w:tc>
      </w:tr>
      <w:tr w:rsidR="002B5221" w:rsidRPr="002B5221" w14:paraId="63DE3D94" w14:textId="77777777" w:rsidTr="007640B4">
        <w:trPr>
          <w:trHeight w:val="300"/>
        </w:trPr>
        <w:tc>
          <w:tcPr>
            <w:tcW w:w="1200" w:type="dxa"/>
            <w:noWrap/>
            <w:hideMark/>
          </w:tcPr>
          <w:p w14:paraId="070C73F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4999</w:t>
            </w:r>
          </w:p>
        </w:tc>
        <w:tc>
          <w:tcPr>
            <w:tcW w:w="2643" w:type="dxa"/>
            <w:hideMark/>
          </w:tcPr>
          <w:p w14:paraId="03C89EA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427A0AD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2141</w:t>
            </w:r>
          </w:p>
        </w:tc>
        <w:tc>
          <w:tcPr>
            <w:tcW w:w="2410" w:type="dxa"/>
            <w:hideMark/>
          </w:tcPr>
          <w:p w14:paraId="5EFE7BB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1956</w:t>
            </w:r>
          </w:p>
        </w:tc>
      </w:tr>
      <w:tr w:rsidR="002B5221" w:rsidRPr="002B5221" w14:paraId="22D6470A" w14:textId="77777777" w:rsidTr="007640B4">
        <w:trPr>
          <w:trHeight w:val="300"/>
        </w:trPr>
        <w:tc>
          <w:tcPr>
            <w:tcW w:w="1200" w:type="dxa"/>
            <w:noWrap/>
            <w:hideMark/>
          </w:tcPr>
          <w:p w14:paraId="5FED45E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5000</w:t>
            </w:r>
          </w:p>
        </w:tc>
        <w:tc>
          <w:tcPr>
            <w:tcW w:w="2643" w:type="dxa"/>
            <w:hideMark/>
          </w:tcPr>
          <w:p w14:paraId="2C9ED74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64B49E8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2143</w:t>
            </w:r>
          </w:p>
        </w:tc>
        <w:tc>
          <w:tcPr>
            <w:tcW w:w="2410" w:type="dxa"/>
            <w:hideMark/>
          </w:tcPr>
          <w:p w14:paraId="0032403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1956</w:t>
            </w:r>
          </w:p>
        </w:tc>
      </w:tr>
      <w:tr w:rsidR="002B5221" w:rsidRPr="002B5221" w14:paraId="28C7164F" w14:textId="77777777" w:rsidTr="007640B4">
        <w:trPr>
          <w:trHeight w:val="300"/>
        </w:trPr>
        <w:tc>
          <w:tcPr>
            <w:tcW w:w="1200" w:type="dxa"/>
            <w:noWrap/>
            <w:hideMark/>
          </w:tcPr>
          <w:p w14:paraId="117001E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5001</w:t>
            </w:r>
          </w:p>
        </w:tc>
        <w:tc>
          <w:tcPr>
            <w:tcW w:w="2643" w:type="dxa"/>
            <w:hideMark/>
          </w:tcPr>
          <w:p w14:paraId="1106F1A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5270BC7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2164</w:t>
            </w:r>
          </w:p>
        </w:tc>
        <w:tc>
          <w:tcPr>
            <w:tcW w:w="2410" w:type="dxa"/>
            <w:hideMark/>
          </w:tcPr>
          <w:p w14:paraId="49FA777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1956</w:t>
            </w:r>
          </w:p>
        </w:tc>
      </w:tr>
      <w:tr w:rsidR="002B5221" w:rsidRPr="002B5221" w14:paraId="57581DC7" w14:textId="77777777" w:rsidTr="007640B4">
        <w:trPr>
          <w:trHeight w:val="300"/>
        </w:trPr>
        <w:tc>
          <w:tcPr>
            <w:tcW w:w="1200" w:type="dxa"/>
            <w:noWrap/>
            <w:hideMark/>
          </w:tcPr>
          <w:p w14:paraId="78AFA00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5002</w:t>
            </w:r>
          </w:p>
        </w:tc>
        <w:tc>
          <w:tcPr>
            <w:tcW w:w="2643" w:type="dxa"/>
            <w:hideMark/>
          </w:tcPr>
          <w:p w14:paraId="049A0EE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253A3A7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2165</w:t>
            </w:r>
          </w:p>
        </w:tc>
        <w:tc>
          <w:tcPr>
            <w:tcW w:w="2410" w:type="dxa"/>
            <w:hideMark/>
          </w:tcPr>
          <w:p w14:paraId="45E0ACF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1956</w:t>
            </w:r>
          </w:p>
        </w:tc>
      </w:tr>
      <w:tr w:rsidR="002B5221" w:rsidRPr="002B5221" w14:paraId="606589E7" w14:textId="77777777" w:rsidTr="007640B4">
        <w:trPr>
          <w:trHeight w:val="300"/>
        </w:trPr>
        <w:tc>
          <w:tcPr>
            <w:tcW w:w="1200" w:type="dxa"/>
            <w:noWrap/>
            <w:hideMark/>
          </w:tcPr>
          <w:p w14:paraId="6A7B2EE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5003</w:t>
            </w:r>
          </w:p>
        </w:tc>
        <w:tc>
          <w:tcPr>
            <w:tcW w:w="2643" w:type="dxa"/>
            <w:hideMark/>
          </w:tcPr>
          <w:p w14:paraId="12C395C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745509A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2166</w:t>
            </w:r>
          </w:p>
        </w:tc>
        <w:tc>
          <w:tcPr>
            <w:tcW w:w="2410" w:type="dxa"/>
            <w:hideMark/>
          </w:tcPr>
          <w:p w14:paraId="7D5FD46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1956</w:t>
            </w:r>
          </w:p>
        </w:tc>
      </w:tr>
      <w:tr w:rsidR="002B5221" w:rsidRPr="002B5221" w14:paraId="368D4518" w14:textId="77777777" w:rsidTr="007640B4">
        <w:trPr>
          <w:trHeight w:val="300"/>
        </w:trPr>
        <w:tc>
          <w:tcPr>
            <w:tcW w:w="1200" w:type="dxa"/>
            <w:noWrap/>
            <w:hideMark/>
          </w:tcPr>
          <w:p w14:paraId="32684C3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5004</w:t>
            </w:r>
          </w:p>
        </w:tc>
        <w:tc>
          <w:tcPr>
            <w:tcW w:w="2643" w:type="dxa"/>
            <w:hideMark/>
          </w:tcPr>
          <w:p w14:paraId="663FD58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39EEB0A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2168</w:t>
            </w:r>
          </w:p>
        </w:tc>
        <w:tc>
          <w:tcPr>
            <w:tcW w:w="2410" w:type="dxa"/>
            <w:hideMark/>
          </w:tcPr>
          <w:p w14:paraId="14FC852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1956</w:t>
            </w:r>
          </w:p>
        </w:tc>
      </w:tr>
      <w:tr w:rsidR="002B5221" w:rsidRPr="002B5221" w14:paraId="69D17914" w14:textId="77777777" w:rsidTr="007640B4">
        <w:trPr>
          <w:trHeight w:val="300"/>
        </w:trPr>
        <w:tc>
          <w:tcPr>
            <w:tcW w:w="1200" w:type="dxa"/>
            <w:noWrap/>
            <w:hideMark/>
          </w:tcPr>
          <w:p w14:paraId="64A0835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5005</w:t>
            </w:r>
          </w:p>
        </w:tc>
        <w:tc>
          <w:tcPr>
            <w:tcW w:w="2643" w:type="dxa"/>
            <w:hideMark/>
          </w:tcPr>
          <w:p w14:paraId="7CDB370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00DA2D7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2169</w:t>
            </w:r>
          </w:p>
        </w:tc>
        <w:tc>
          <w:tcPr>
            <w:tcW w:w="2410" w:type="dxa"/>
            <w:hideMark/>
          </w:tcPr>
          <w:p w14:paraId="4D0F94E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1956</w:t>
            </w:r>
          </w:p>
        </w:tc>
      </w:tr>
      <w:tr w:rsidR="002B5221" w:rsidRPr="002B5221" w14:paraId="48B74BD7" w14:textId="77777777" w:rsidTr="007640B4">
        <w:trPr>
          <w:trHeight w:val="300"/>
        </w:trPr>
        <w:tc>
          <w:tcPr>
            <w:tcW w:w="1200" w:type="dxa"/>
            <w:noWrap/>
            <w:hideMark/>
          </w:tcPr>
          <w:p w14:paraId="241EDAE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5006</w:t>
            </w:r>
          </w:p>
        </w:tc>
        <w:tc>
          <w:tcPr>
            <w:tcW w:w="2643" w:type="dxa"/>
            <w:hideMark/>
          </w:tcPr>
          <w:p w14:paraId="4EC13D5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665C0A6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2170</w:t>
            </w:r>
          </w:p>
        </w:tc>
        <w:tc>
          <w:tcPr>
            <w:tcW w:w="2410" w:type="dxa"/>
            <w:hideMark/>
          </w:tcPr>
          <w:p w14:paraId="7406ECC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1956</w:t>
            </w:r>
          </w:p>
        </w:tc>
      </w:tr>
      <w:tr w:rsidR="002B5221" w:rsidRPr="002B5221" w14:paraId="0F0543E5" w14:textId="77777777" w:rsidTr="007640B4">
        <w:trPr>
          <w:trHeight w:val="300"/>
        </w:trPr>
        <w:tc>
          <w:tcPr>
            <w:tcW w:w="1200" w:type="dxa"/>
            <w:noWrap/>
            <w:hideMark/>
          </w:tcPr>
          <w:p w14:paraId="3AE5492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5007</w:t>
            </w:r>
          </w:p>
        </w:tc>
        <w:tc>
          <w:tcPr>
            <w:tcW w:w="2643" w:type="dxa"/>
            <w:hideMark/>
          </w:tcPr>
          <w:p w14:paraId="0934330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3296C04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2189</w:t>
            </w:r>
          </w:p>
        </w:tc>
        <w:tc>
          <w:tcPr>
            <w:tcW w:w="2410" w:type="dxa"/>
            <w:hideMark/>
          </w:tcPr>
          <w:p w14:paraId="5C5A4B3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1956</w:t>
            </w:r>
          </w:p>
        </w:tc>
      </w:tr>
      <w:tr w:rsidR="002B5221" w:rsidRPr="002B5221" w14:paraId="18C17966" w14:textId="77777777" w:rsidTr="007640B4">
        <w:trPr>
          <w:trHeight w:val="300"/>
        </w:trPr>
        <w:tc>
          <w:tcPr>
            <w:tcW w:w="1200" w:type="dxa"/>
            <w:noWrap/>
            <w:hideMark/>
          </w:tcPr>
          <w:p w14:paraId="580A6EC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5008</w:t>
            </w:r>
          </w:p>
        </w:tc>
        <w:tc>
          <w:tcPr>
            <w:tcW w:w="2643" w:type="dxa"/>
            <w:hideMark/>
          </w:tcPr>
          <w:p w14:paraId="23487FD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2F5C3F4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2211</w:t>
            </w:r>
          </w:p>
        </w:tc>
        <w:tc>
          <w:tcPr>
            <w:tcW w:w="2410" w:type="dxa"/>
            <w:hideMark/>
          </w:tcPr>
          <w:p w14:paraId="00F381A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1956</w:t>
            </w:r>
          </w:p>
        </w:tc>
      </w:tr>
      <w:tr w:rsidR="002B5221" w:rsidRPr="002B5221" w14:paraId="50432E95" w14:textId="77777777" w:rsidTr="007640B4">
        <w:trPr>
          <w:trHeight w:val="300"/>
        </w:trPr>
        <w:tc>
          <w:tcPr>
            <w:tcW w:w="1200" w:type="dxa"/>
            <w:noWrap/>
            <w:hideMark/>
          </w:tcPr>
          <w:p w14:paraId="515B0B7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5009</w:t>
            </w:r>
          </w:p>
        </w:tc>
        <w:tc>
          <w:tcPr>
            <w:tcW w:w="2643" w:type="dxa"/>
            <w:hideMark/>
          </w:tcPr>
          <w:p w14:paraId="2CD35ED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43E9F2F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2224</w:t>
            </w:r>
          </w:p>
        </w:tc>
        <w:tc>
          <w:tcPr>
            <w:tcW w:w="2410" w:type="dxa"/>
            <w:hideMark/>
          </w:tcPr>
          <w:p w14:paraId="0119A7B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1956</w:t>
            </w:r>
          </w:p>
        </w:tc>
      </w:tr>
      <w:tr w:rsidR="002B5221" w:rsidRPr="002B5221" w14:paraId="5BA1431A" w14:textId="77777777" w:rsidTr="007640B4">
        <w:trPr>
          <w:trHeight w:val="300"/>
        </w:trPr>
        <w:tc>
          <w:tcPr>
            <w:tcW w:w="1200" w:type="dxa"/>
            <w:noWrap/>
            <w:hideMark/>
          </w:tcPr>
          <w:p w14:paraId="3C5ED89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5010</w:t>
            </w:r>
          </w:p>
        </w:tc>
        <w:tc>
          <w:tcPr>
            <w:tcW w:w="2643" w:type="dxa"/>
            <w:hideMark/>
          </w:tcPr>
          <w:p w14:paraId="1DA791E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40948F6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2250</w:t>
            </w:r>
          </w:p>
        </w:tc>
        <w:tc>
          <w:tcPr>
            <w:tcW w:w="2410" w:type="dxa"/>
            <w:hideMark/>
          </w:tcPr>
          <w:p w14:paraId="1E4F19E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1956</w:t>
            </w:r>
          </w:p>
        </w:tc>
      </w:tr>
      <w:tr w:rsidR="002B5221" w:rsidRPr="002B5221" w14:paraId="427DB372" w14:textId="77777777" w:rsidTr="007640B4">
        <w:trPr>
          <w:trHeight w:val="300"/>
        </w:trPr>
        <w:tc>
          <w:tcPr>
            <w:tcW w:w="1200" w:type="dxa"/>
            <w:noWrap/>
            <w:hideMark/>
          </w:tcPr>
          <w:p w14:paraId="54981F4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5011</w:t>
            </w:r>
          </w:p>
        </w:tc>
        <w:tc>
          <w:tcPr>
            <w:tcW w:w="2643" w:type="dxa"/>
            <w:hideMark/>
          </w:tcPr>
          <w:p w14:paraId="6AF4B0A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482A941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2333</w:t>
            </w:r>
          </w:p>
        </w:tc>
        <w:tc>
          <w:tcPr>
            <w:tcW w:w="2410" w:type="dxa"/>
            <w:hideMark/>
          </w:tcPr>
          <w:p w14:paraId="247F4B6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1956</w:t>
            </w:r>
          </w:p>
        </w:tc>
      </w:tr>
      <w:tr w:rsidR="002B5221" w:rsidRPr="002B5221" w14:paraId="5D2BDB2D" w14:textId="77777777" w:rsidTr="007640B4">
        <w:trPr>
          <w:trHeight w:val="300"/>
        </w:trPr>
        <w:tc>
          <w:tcPr>
            <w:tcW w:w="1200" w:type="dxa"/>
            <w:noWrap/>
            <w:hideMark/>
          </w:tcPr>
          <w:p w14:paraId="6B59F93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5012</w:t>
            </w:r>
          </w:p>
        </w:tc>
        <w:tc>
          <w:tcPr>
            <w:tcW w:w="2643" w:type="dxa"/>
            <w:hideMark/>
          </w:tcPr>
          <w:p w14:paraId="75BBE81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noWrap/>
            <w:hideMark/>
          </w:tcPr>
          <w:p w14:paraId="44C46EA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2354</w:t>
            </w:r>
          </w:p>
        </w:tc>
        <w:tc>
          <w:tcPr>
            <w:tcW w:w="2410" w:type="dxa"/>
            <w:hideMark/>
          </w:tcPr>
          <w:p w14:paraId="3ED71AC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1956</w:t>
            </w:r>
          </w:p>
        </w:tc>
      </w:tr>
      <w:tr w:rsidR="002B5221" w:rsidRPr="002B5221" w14:paraId="6D59376E" w14:textId="77777777" w:rsidTr="007640B4">
        <w:trPr>
          <w:trHeight w:val="300"/>
        </w:trPr>
        <w:tc>
          <w:tcPr>
            <w:tcW w:w="1200" w:type="dxa"/>
            <w:noWrap/>
            <w:hideMark/>
          </w:tcPr>
          <w:p w14:paraId="768429B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5013</w:t>
            </w:r>
          </w:p>
        </w:tc>
        <w:tc>
          <w:tcPr>
            <w:tcW w:w="2643" w:type="dxa"/>
            <w:hideMark/>
          </w:tcPr>
          <w:p w14:paraId="4741E9B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46AFD1D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2357</w:t>
            </w:r>
          </w:p>
        </w:tc>
        <w:tc>
          <w:tcPr>
            <w:tcW w:w="2410" w:type="dxa"/>
            <w:hideMark/>
          </w:tcPr>
          <w:p w14:paraId="6212266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1956</w:t>
            </w:r>
          </w:p>
        </w:tc>
      </w:tr>
      <w:tr w:rsidR="002B5221" w:rsidRPr="002B5221" w14:paraId="0A2B1F48" w14:textId="77777777" w:rsidTr="007640B4">
        <w:trPr>
          <w:trHeight w:val="300"/>
        </w:trPr>
        <w:tc>
          <w:tcPr>
            <w:tcW w:w="1200" w:type="dxa"/>
            <w:noWrap/>
            <w:hideMark/>
          </w:tcPr>
          <w:p w14:paraId="12B05F4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5014</w:t>
            </w:r>
          </w:p>
        </w:tc>
        <w:tc>
          <w:tcPr>
            <w:tcW w:w="2643" w:type="dxa"/>
            <w:hideMark/>
          </w:tcPr>
          <w:p w14:paraId="1343613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1AF42BB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2358</w:t>
            </w:r>
          </w:p>
        </w:tc>
        <w:tc>
          <w:tcPr>
            <w:tcW w:w="2410" w:type="dxa"/>
            <w:hideMark/>
          </w:tcPr>
          <w:p w14:paraId="243E6EB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1956</w:t>
            </w:r>
          </w:p>
        </w:tc>
      </w:tr>
      <w:tr w:rsidR="002B5221" w:rsidRPr="002B5221" w14:paraId="3E73A887" w14:textId="77777777" w:rsidTr="007640B4">
        <w:trPr>
          <w:trHeight w:val="300"/>
        </w:trPr>
        <w:tc>
          <w:tcPr>
            <w:tcW w:w="1200" w:type="dxa"/>
            <w:noWrap/>
            <w:hideMark/>
          </w:tcPr>
          <w:p w14:paraId="335BBFB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5015</w:t>
            </w:r>
          </w:p>
        </w:tc>
        <w:tc>
          <w:tcPr>
            <w:tcW w:w="2643" w:type="dxa"/>
            <w:hideMark/>
          </w:tcPr>
          <w:p w14:paraId="61D75A1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1DA76F6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2360</w:t>
            </w:r>
          </w:p>
        </w:tc>
        <w:tc>
          <w:tcPr>
            <w:tcW w:w="2410" w:type="dxa"/>
            <w:hideMark/>
          </w:tcPr>
          <w:p w14:paraId="3B68CC5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1956</w:t>
            </w:r>
          </w:p>
        </w:tc>
      </w:tr>
      <w:tr w:rsidR="002B5221" w:rsidRPr="002B5221" w14:paraId="4EBA67F6" w14:textId="77777777" w:rsidTr="007640B4">
        <w:trPr>
          <w:trHeight w:val="300"/>
        </w:trPr>
        <w:tc>
          <w:tcPr>
            <w:tcW w:w="1200" w:type="dxa"/>
            <w:noWrap/>
            <w:hideMark/>
          </w:tcPr>
          <w:p w14:paraId="7615201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5016</w:t>
            </w:r>
          </w:p>
        </w:tc>
        <w:tc>
          <w:tcPr>
            <w:tcW w:w="2643" w:type="dxa"/>
            <w:hideMark/>
          </w:tcPr>
          <w:p w14:paraId="237D763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1F2CDDB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2361</w:t>
            </w:r>
          </w:p>
        </w:tc>
        <w:tc>
          <w:tcPr>
            <w:tcW w:w="2410" w:type="dxa"/>
            <w:hideMark/>
          </w:tcPr>
          <w:p w14:paraId="1741B49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1956</w:t>
            </w:r>
          </w:p>
        </w:tc>
      </w:tr>
      <w:tr w:rsidR="002B5221" w:rsidRPr="002B5221" w14:paraId="69C4A464" w14:textId="77777777" w:rsidTr="007640B4">
        <w:trPr>
          <w:trHeight w:val="300"/>
        </w:trPr>
        <w:tc>
          <w:tcPr>
            <w:tcW w:w="1200" w:type="dxa"/>
            <w:noWrap/>
            <w:hideMark/>
          </w:tcPr>
          <w:p w14:paraId="6033376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5017</w:t>
            </w:r>
          </w:p>
        </w:tc>
        <w:tc>
          <w:tcPr>
            <w:tcW w:w="2643" w:type="dxa"/>
            <w:hideMark/>
          </w:tcPr>
          <w:p w14:paraId="27E1985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149D988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2362</w:t>
            </w:r>
          </w:p>
        </w:tc>
        <w:tc>
          <w:tcPr>
            <w:tcW w:w="2410" w:type="dxa"/>
            <w:hideMark/>
          </w:tcPr>
          <w:p w14:paraId="7CF1F80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1956</w:t>
            </w:r>
          </w:p>
        </w:tc>
      </w:tr>
      <w:tr w:rsidR="002B5221" w:rsidRPr="002B5221" w14:paraId="21A939D6" w14:textId="77777777" w:rsidTr="007640B4">
        <w:trPr>
          <w:trHeight w:val="300"/>
        </w:trPr>
        <w:tc>
          <w:tcPr>
            <w:tcW w:w="1200" w:type="dxa"/>
            <w:noWrap/>
            <w:hideMark/>
          </w:tcPr>
          <w:p w14:paraId="37E382B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5018</w:t>
            </w:r>
          </w:p>
        </w:tc>
        <w:tc>
          <w:tcPr>
            <w:tcW w:w="2643" w:type="dxa"/>
            <w:hideMark/>
          </w:tcPr>
          <w:p w14:paraId="2E1B9AE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741153C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2363</w:t>
            </w:r>
          </w:p>
        </w:tc>
        <w:tc>
          <w:tcPr>
            <w:tcW w:w="2410" w:type="dxa"/>
            <w:hideMark/>
          </w:tcPr>
          <w:p w14:paraId="57C7A8F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1956</w:t>
            </w:r>
          </w:p>
        </w:tc>
      </w:tr>
      <w:tr w:rsidR="002B5221" w:rsidRPr="002B5221" w14:paraId="22301980" w14:textId="77777777" w:rsidTr="007640B4">
        <w:trPr>
          <w:trHeight w:val="300"/>
        </w:trPr>
        <w:tc>
          <w:tcPr>
            <w:tcW w:w="1200" w:type="dxa"/>
            <w:noWrap/>
            <w:hideMark/>
          </w:tcPr>
          <w:p w14:paraId="741C8C1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5019</w:t>
            </w:r>
          </w:p>
        </w:tc>
        <w:tc>
          <w:tcPr>
            <w:tcW w:w="2643" w:type="dxa"/>
            <w:hideMark/>
          </w:tcPr>
          <w:p w14:paraId="0638891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41F0B6C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2364</w:t>
            </w:r>
          </w:p>
        </w:tc>
        <w:tc>
          <w:tcPr>
            <w:tcW w:w="2410" w:type="dxa"/>
            <w:hideMark/>
          </w:tcPr>
          <w:p w14:paraId="4AA11F0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1956</w:t>
            </w:r>
          </w:p>
        </w:tc>
      </w:tr>
      <w:tr w:rsidR="002B5221" w:rsidRPr="002B5221" w14:paraId="7042D490" w14:textId="77777777" w:rsidTr="007640B4">
        <w:trPr>
          <w:trHeight w:val="300"/>
        </w:trPr>
        <w:tc>
          <w:tcPr>
            <w:tcW w:w="1200" w:type="dxa"/>
            <w:noWrap/>
            <w:hideMark/>
          </w:tcPr>
          <w:p w14:paraId="2A4F01B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5020</w:t>
            </w:r>
          </w:p>
        </w:tc>
        <w:tc>
          <w:tcPr>
            <w:tcW w:w="2643" w:type="dxa"/>
            <w:hideMark/>
          </w:tcPr>
          <w:p w14:paraId="3400B40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1A062F8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2365</w:t>
            </w:r>
          </w:p>
        </w:tc>
        <w:tc>
          <w:tcPr>
            <w:tcW w:w="2410" w:type="dxa"/>
            <w:hideMark/>
          </w:tcPr>
          <w:p w14:paraId="7A5A2B7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1956</w:t>
            </w:r>
          </w:p>
        </w:tc>
      </w:tr>
      <w:tr w:rsidR="002B5221" w:rsidRPr="002B5221" w14:paraId="53E493AC" w14:textId="77777777" w:rsidTr="007640B4">
        <w:trPr>
          <w:trHeight w:val="300"/>
        </w:trPr>
        <w:tc>
          <w:tcPr>
            <w:tcW w:w="1200" w:type="dxa"/>
            <w:noWrap/>
            <w:hideMark/>
          </w:tcPr>
          <w:p w14:paraId="4EE1923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5021</w:t>
            </w:r>
          </w:p>
        </w:tc>
        <w:tc>
          <w:tcPr>
            <w:tcW w:w="2643" w:type="dxa"/>
            <w:hideMark/>
          </w:tcPr>
          <w:p w14:paraId="3EB35C9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01F2E19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2375</w:t>
            </w:r>
          </w:p>
        </w:tc>
        <w:tc>
          <w:tcPr>
            <w:tcW w:w="2410" w:type="dxa"/>
            <w:hideMark/>
          </w:tcPr>
          <w:p w14:paraId="5DC46F0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1956</w:t>
            </w:r>
          </w:p>
        </w:tc>
      </w:tr>
      <w:tr w:rsidR="002B5221" w:rsidRPr="002B5221" w14:paraId="4412802D" w14:textId="77777777" w:rsidTr="007640B4">
        <w:trPr>
          <w:trHeight w:val="300"/>
        </w:trPr>
        <w:tc>
          <w:tcPr>
            <w:tcW w:w="1200" w:type="dxa"/>
            <w:noWrap/>
            <w:hideMark/>
          </w:tcPr>
          <w:p w14:paraId="0302117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5022</w:t>
            </w:r>
          </w:p>
        </w:tc>
        <w:tc>
          <w:tcPr>
            <w:tcW w:w="2643" w:type="dxa"/>
            <w:hideMark/>
          </w:tcPr>
          <w:p w14:paraId="0163DB5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6EE36B4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2482</w:t>
            </w:r>
          </w:p>
        </w:tc>
        <w:tc>
          <w:tcPr>
            <w:tcW w:w="2410" w:type="dxa"/>
            <w:hideMark/>
          </w:tcPr>
          <w:p w14:paraId="25979A9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1956</w:t>
            </w:r>
          </w:p>
        </w:tc>
      </w:tr>
      <w:tr w:rsidR="002B5221" w:rsidRPr="002B5221" w14:paraId="05154179" w14:textId="77777777" w:rsidTr="007640B4">
        <w:trPr>
          <w:trHeight w:val="300"/>
        </w:trPr>
        <w:tc>
          <w:tcPr>
            <w:tcW w:w="1200" w:type="dxa"/>
            <w:noWrap/>
            <w:hideMark/>
          </w:tcPr>
          <w:p w14:paraId="14CC18B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5023</w:t>
            </w:r>
          </w:p>
        </w:tc>
        <w:tc>
          <w:tcPr>
            <w:tcW w:w="2643" w:type="dxa"/>
            <w:hideMark/>
          </w:tcPr>
          <w:p w14:paraId="74DCDA3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57ABDFC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2486</w:t>
            </w:r>
          </w:p>
        </w:tc>
        <w:tc>
          <w:tcPr>
            <w:tcW w:w="2410" w:type="dxa"/>
            <w:hideMark/>
          </w:tcPr>
          <w:p w14:paraId="77B565F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1956</w:t>
            </w:r>
          </w:p>
        </w:tc>
      </w:tr>
      <w:tr w:rsidR="002B5221" w:rsidRPr="002B5221" w14:paraId="6A76EA2D" w14:textId="77777777" w:rsidTr="007640B4">
        <w:trPr>
          <w:trHeight w:val="300"/>
        </w:trPr>
        <w:tc>
          <w:tcPr>
            <w:tcW w:w="1200" w:type="dxa"/>
            <w:noWrap/>
            <w:hideMark/>
          </w:tcPr>
          <w:p w14:paraId="1B7D6DF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5024</w:t>
            </w:r>
          </w:p>
        </w:tc>
        <w:tc>
          <w:tcPr>
            <w:tcW w:w="2643" w:type="dxa"/>
            <w:hideMark/>
          </w:tcPr>
          <w:p w14:paraId="35EF65C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3C1F879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2488</w:t>
            </w:r>
          </w:p>
        </w:tc>
        <w:tc>
          <w:tcPr>
            <w:tcW w:w="2410" w:type="dxa"/>
            <w:hideMark/>
          </w:tcPr>
          <w:p w14:paraId="20A1639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1956</w:t>
            </w:r>
          </w:p>
        </w:tc>
      </w:tr>
      <w:tr w:rsidR="002B5221" w:rsidRPr="002B5221" w14:paraId="12189A3F" w14:textId="77777777" w:rsidTr="007640B4">
        <w:trPr>
          <w:trHeight w:val="300"/>
        </w:trPr>
        <w:tc>
          <w:tcPr>
            <w:tcW w:w="1200" w:type="dxa"/>
            <w:noWrap/>
            <w:hideMark/>
          </w:tcPr>
          <w:p w14:paraId="6F02BB6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5025</w:t>
            </w:r>
          </w:p>
        </w:tc>
        <w:tc>
          <w:tcPr>
            <w:tcW w:w="2643" w:type="dxa"/>
            <w:hideMark/>
          </w:tcPr>
          <w:p w14:paraId="56DB5BD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385E4A3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2509</w:t>
            </w:r>
          </w:p>
        </w:tc>
        <w:tc>
          <w:tcPr>
            <w:tcW w:w="2410" w:type="dxa"/>
            <w:hideMark/>
          </w:tcPr>
          <w:p w14:paraId="1451683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1956</w:t>
            </w:r>
          </w:p>
        </w:tc>
      </w:tr>
      <w:tr w:rsidR="002B5221" w:rsidRPr="002B5221" w14:paraId="3A6AA1A5" w14:textId="77777777" w:rsidTr="007640B4">
        <w:trPr>
          <w:trHeight w:val="300"/>
        </w:trPr>
        <w:tc>
          <w:tcPr>
            <w:tcW w:w="1200" w:type="dxa"/>
            <w:noWrap/>
            <w:hideMark/>
          </w:tcPr>
          <w:p w14:paraId="54E20B3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5026</w:t>
            </w:r>
          </w:p>
        </w:tc>
        <w:tc>
          <w:tcPr>
            <w:tcW w:w="2643" w:type="dxa"/>
            <w:hideMark/>
          </w:tcPr>
          <w:p w14:paraId="7ED472B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3742232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2521</w:t>
            </w:r>
          </w:p>
        </w:tc>
        <w:tc>
          <w:tcPr>
            <w:tcW w:w="2410" w:type="dxa"/>
            <w:hideMark/>
          </w:tcPr>
          <w:p w14:paraId="7F4CA53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1956</w:t>
            </w:r>
          </w:p>
        </w:tc>
      </w:tr>
      <w:tr w:rsidR="002B5221" w:rsidRPr="002B5221" w14:paraId="7CDD23FC" w14:textId="77777777" w:rsidTr="007640B4">
        <w:trPr>
          <w:trHeight w:val="300"/>
        </w:trPr>
        <w:tc>
          <w:tcPr>
            <w:tcW w:w="1200" w:type="dxa"/>
            <w:noWrap/>
            <w:hideMark/>
          </w:tcPr>
          <w:p w14:paraId="27C8043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5027</w:t>
            </w:r>
          </w:p>
        </w:tc>
        <w:tc>
          <w:tcPr>
            <w:tcW w:w="2643" w:type="dxa"/>
            <w:hideMark/>
          </w:tcPr>
          <w:p w14:paraId="3F55B00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554FE44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2522</w:t>
            </w:r>
          </w:p>
        </w:tc>
        <w:tc>
          <w:tcPr>
            <w:tcW w:w="2410" w:type="dxa"/>
            <w:hideMark/>
          </w:tcPr>
          <w:p w14:paraId="74F52D7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1956</w:t>
            </w:r>
          </w:p>
        </w:tc>
      </w:tr>
      <w:tr w:rsidR="002B5221" w:rsidRPr="002B5221" w14:paraId="3D11FDDA" w14:textId="77777777" w:rsidTr="007640B4">
        <w:trPr>
          <w:trHeight w:val="300"/>
        </w:trPr>
        <w:tc>
          <w:tcPr>
            <w:tcW w:w="1200" w:type="dxa"/>
            <w:noWrap/>
            <w:hideMark/>
          </w:tcPr>
          <w:p w14:paraId="4ABA75F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5028</w:t>
            </w:r>
          </w:p>
        </w:tc>
        <w:tc>
          <w:tcPr>
            <w:tcW w:w="2643" w:type="dxa"/>
            <w:hideMark/>
          </w:tcPr>
          <w:p w14:paraId="6E4BF1C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7287147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2523</w:t>
            </w:r>
          </w:p>
        </w:tc>
        <w:tc>
          <w:tcPr>
            <w:tcW w:w="2410" w:type="dxa"/>
            <w:hideMark/>
          </w:tcPr>
          <w:p w14:paraId="4329FE6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1956</w:t>
            </w:r>
          </w:p>
        </w:tc>
      </w:tr>
      <w:tr w:rsidR="002B5221" w:rsidRPr="002B5221" w14:paraId="488E38E7" w14:textId="77777777" w:rsidTr="007640B4">
        <w:trPr>
          <w:trHeight w:val="300"/>
        </w:trPr>
        <w:tc>
          <w:tcPr>
            <w:tcW w:w="1200" w:type="dxa"/>
            <w:noWrap/>
            <w:hideMark/>
          </w:tcPr>
          <w:p w14:paraId="764469C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5029</w:t>
            </w:r>
          </w:p>
        </w:tc>
        <w:tc>
          <w:tcPr>
            <w:tcW w:w="2643" w:type="dxa"/>
            <w:hideMark/>
          </w:tcPr>
          <w:p w14:paraId="399A485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6ED5033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2524</w:t>
            </w:r>
          </w:p>
        </w:tc>
        <w:tc>
          <w:tcPr>
            <w:tcW w:w="2410" w:type="dxa"/>
            <w:hideMark/>
          </w:tcPr>
          <w:p w14:paraId="7CEA6E1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1956</w:t>
            </w:r>
          </w:p>
        </w:tc>
      </w:tr>
      <w:tr w:rsidR="002B5221" w:rsidRPr="002B5221" w14:paraId="26C06444" w14:textId="77777777" w:rsidTr="007640B4">
        <w:trPr>
          <w:trHeight w:val="300"/>
        </w:trPr>
        <w:tc>
          <w:tcPr>
            <w:tcW w:w="1200" w:type="dxa"/>
            <w:noWrap/>
            <w:hideMark/>
          </w:tcPr>
          <w:p w14:paraId="1329D9F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5030</w:t>
            </w:r>
          </w:p>
        </w:tc>
        <w:tc>
          <w:tcPr>
            <w:tcW w:w="2643" w:type="dxa"/>
            <w:hideMark/>
          </w:tcPr>
          <w:p w14:paraId="479B058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2131275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2526</w:t>
            </w:r>
          </w:p>
        </w:tc>
        <w:tc>
          <w:tcPr>
            <w:tcW w:w="2410" w:type="dxa"/>
            <w:hideMark/>
          </w:tcPr>
          <w:p w14:paraId="75BE75F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1956</w:t>
            </w:r>
          </w:p>
        </w:tc>
      </w:tr>
      <w:tr w:rsidR="002B5221" w:rsidRPr="002B5221" w14:paraId="61224E4C" w14:textId="77777777" w:rsidTr="007640B4">
        <w:trPr>
          <w:trHeight w:val="300"/>
        </w:trPr>
        <w:tc>
          <w:tcPr>
            <w:tcW w:w="1200" w:type="dxa"/>
            <w:noWrap/>
            <w:hideMark/>
          </w:tcPr>
          <w:p w14:paraId="3DD34EF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5031</w:t>
            </w:r>
          </w:p>
        </w:tc>
        <w:tc>
          <w:tcPr>
            <w:tcW w:w="2643" w:type="dxa"/>
            <w:hideMark/>
          </w:tcPr>
          <w:p w14:paraId="6E88E71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15155DC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2588</w:t>
            </w:r>
          </w:p>
        </w:tc>
        <w:tc>
          <w:tcPr>
            <w:tcW w:w="2410" w:type="dxa"/>
            <w:hideMark/>
          </w:tcPr>
          <w:p w14:paraId="6FBA823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1956</w:t>
            </w:r>
          </w:p>
        </w:tc>
      </w:tr>
      <w:tr w:rsidR="002B5221" w:rsidRPr="002B5221" w14:paraId="7EBA7798" w14:textId="77777777" w:rsidTr="007640B4">
        <w:trPr>
          <w:trHeight w:val="300"/>
        </w:trPr>
        <w:tc>
          <w:tcPr>
            <w:tcW w:w="1200" w:type="dxa"/>
            <w:noWrap/>
            <w:hideMark/>
          </w:tcPr>
          <w:p w14:paraId="7C229D0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5032</w:t>
            </w:r>
          </w:p>
        </w:tc>
        <w:tc>
          <w:tcPr>
            <w:tcW w:w="2643" w:type="dxa"/>
            <w:hideMark/>
          </w:tcPr>
          <w:p w14:paraId="56EF63E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noWrap/>
            <w:hideMark/>
          </w:tcPr>
          <w:p w14:paraId="38D82B5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2589</w:t>
            </w:r>
          </w:p>
        </w:tc>
        <w:tc>
          <w:tcPr>
            <w:tcW w:w="2410" w:type="dxa"/>
            <w:hideMark/>
          </w:tcPr>
          <w:p w14:paraId="5802CE8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1956</w:t>
            </w:r>
          </w:p>
        </w:tc>
      </w:tr>
      <w:tr w:rsidR="002B5221" w:rsidRPr="002B5221" w14:paraId="5DC3329A" w14:textId="77777777" w:rsidTr="007640B4">
        <w:trPr>
          <w:trHeight w:val="300"/>
        </w:trPr>
        <w:tc>
          <w:tcPr>
            <w:tcW w:w="1200" w:type="dxa"/>
            <w:noWrap/>
            <w:hideMark/>
          </w:tcPr>
          <w:p w14:paraId="528AFEE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5033</w:t>
            </w:r>
          </w:p>
        </w:tc>
        <w:tc>
          <w:tcPr>
            <w:tcW w:w="2643" w:type="dxa"/>
            <w:hideMark/>
          </w:tcPr>
          <w:p w14:paraId="3961A0F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7169BEC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2590</w:t>
            </w:r>
          </w:p>
        </w:tc>
        <w:tc>
          <w:tcPr>
            <w:tcW w:w="2410" w:type="dxa"/>
            <w:hideMark/>
          </w:tcPr>
          <w:p w14:paraId="00C9EE2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1956</w:t>
            </w:r>
          </w:p>
        </w:tc>
      </w:tr>
      <w:tr w:rsidR="002B5221" w:rsidRPr="002B5221" w14:paraId="28BA4AFF" w14:textId="77777777" w:rsidTr="007640B4">
        <w:trPr>
          <w:trHeight w:val="300"/>
        </w:trPr>
        <w:tc>
          <w:tcPr>
            <w:tcW w:w="1200" w:type="dxa"/>
            <w:noWrap/>
            <w:hideMark/>
          </w:tcPr>
          <w:p w14:paraId="24791A4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5034</w:t>
            </w:r>
          </w:p>
        </w:tc>
        <w:tc>
          <w:tcPr>
            <w:tcW w:w="2643" w:type="dxa"/>
            <w:hideMark/>
          </w:tcPr>
          <w:p w14:paraId="54F132E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443A114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2591</w:t>
            </w:r>
          </w:p>
        </w:tc>
        <w:tc>
          <w:tcPr>
            <w:tcW w:w="2410" w:type="dxa"/>
            <w:hideMark/>
          </w:tcPr>
          <w:p w14:paraId="02B65A7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1956</w:t>
            </w:r>
          </w:p>
        </w:tc>
      </w:tr>
      <w:tr w:rsidR="002B5221" w:rsidRPr="002B5221" w14:paraId="24202AD4" w14:textId="77777777" w:rsidTr="007640B4">
        <w:trPr>
          <w:trHeight w:val="300"/>
        </w:trPr>
        <w:tc>
          <w:tcPr>
            <w:tcW w:w="1200" w:type="dxa"/>
            <w:noWrap/>
            <w:hideMark/>
          </w:tcPr>
          <w:p w14:paraId="0DDBED7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5035</w:t>
            </w:r>
          </w:p>
        </w:tc>
        <w:tc>
          <w:tcPr>
            <w:tcW w:w="2643" w:type="dxa"/>
            <w:hideMark/>
          </w:tcPr>
          <w:p w14:paraId="493183A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0B94C24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2592</w:t>
            </w:r>
          </w:p>
        </w:tc>
        <w:tc>
          <w:tcPr>
            <w:tcW w:w="2410" w:type="dxa"/>
            <w:hideMark/>
          </w:tcPr>
          <w:p w14:paraId="64EE46D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1956</w:t>
            </w:r>
          </w:p>
        </w:tc>
      </w:tr>
      <w:tr w:rsidR="002B5221" w:rsidRPr="002B5221" w14:paraId="51D4767A" w14:textId="77777777" w:rsidTr="007640B4">
        <w:trPr>
          <w:trHeight w:val="300"/>
        </w:trPr>
        <w:tc>
          <w:tcPr>
            <w:tcW w:w="1200" w:type="dxa"/>
            <w:noWrap/>
            <w:hideMark/>
          </w:tcPr>
          <w:p w14:paraId="0117CB8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5036</w:t>
            </w:r>
          </w:p>
        </w:tc>
        <w:tc>
          <w:tcPr>
            <w:tcW w:w="2643" w:type="dxa"/>
            <w:hideMark/>
          </w:tcPr>
          <w:p w14:paraId="08E6C81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1896E4F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2593</w:t>
            </w:r>
          </w:p>
        </w:tc>
        <w:tc>
          <w:tcPr>
            <w:tcW w:w="2410" w:type="dxa"/>
            <w:hideMark/>
          </w:tcPr>
          <w:p w14:paraId="6FDB799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1956</w:t>
            </w:r>
          </w:p>
        </w:tc>
      </w:tr>
      <w:tr w:rsidR="002B5221" w:rsidRPr="002B5221" w14:paraId="59812783" w14:textId="77777777" w:rsidTr="007640B4">
        <w:trPr>
          <w:trHeight w:val="300"/>
        </w:trPr>
        <w:tc>
          <w:tcPr>
            <w:tcW w:w="1200" w:type="dxa"/>
            <w:noWrap/>
            <w:hideMark/>
          </w:tcPr>
          <w:p w14:paraId="5ED1F5A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5037</w:t>
            </w:r>
          </w:p>
        </w:tc>
        <w:tc>
          <w:tcPr>
            <w:tcW w:w="2643" w:type="dxa"/>
            <w:hideMark/>
          </w:tcPr>
          <w:p w14:paraId="37CA88A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6FEA095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2595</w:t>
            </w:r>
          </w:p>
        </w:tc>
        <w:tc>
          <w:tcPr>
            <w:tcW w:w="2410" w:type="dxa"/>
            <w:hideMark/>
          </w:tcPr>
          <w:p w14:paraId="0076680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1956</w:t>
            </w:r>
          </w:p>
        </w:tc>
      </w:tr>
      <w:tr w:rsidR="002B5221" w:rsidRPr="002B5221" w14:paraId="48ABE8AA" w14:textId="77777777" w:rsidTr="007640B4">
        <w:trPr>
          <w:trHeight w:val="300"/>
        </w:trPr>
        <w:tc>
          <w:tcPr>
            <w:tcW w:w="1200" w:type="dxa"/>
            <w:noWrap/>
            <w:hideMark/>
          </w:tcPr>
          <w:p w14:paraId="4AD5A01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5038</w:t>
            </w:r>
          </w:p>
        </w:tc>
        <w:tc>
          <w:tcPr>
            <w:tcW w:w="2643" w:type="dxa"/>
            <w:hideMark/>
          </w:tcPr>
          <w:p w14:paraId="006A521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09DC12C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2636</w:t>
            </w:r>
          </w:p>
        </w:tc>
        <w:tc>
          <w:tcPr>
            <w:tcW w:w="2410" w:type="dxa"/>
            <w:hideMark/>
          </w:tcPr>
          <w:p w14:paraId="5AC813C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1956</w:t>
            </w:r>
          </w:p>
        </w:tc>
      </w:tr>
      <w:tr w:rsidR="002B5221" w:rsidRPr="002B5221" w14:paraId="1EA7E4DF" w14:textId="77777777" w:rsidTr="007640B4">
        <w:trPr>
          <w:trHeight w:val="300"/>
        </w:trPr>
        <w:tc>
          <w:tcPr>
            <w:tcW w:w="1200" w:type="dxa"/>
            <w:noWrap/>
            <w:hideMark/>
          </w:tcPr>
          <w:p w14:paraId="06098D7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5039</w:t>
            </w:r>
          </w:p>
        </w:tc>
        <w:tc>
          <w:tcPr>
            <w:tcW w:w="2643" w:type="dxa"/>
            <w:hideMark/>
          </w:tcPr>
          <w:p w14:paraId="3783C6B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556A7FA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2638</w:t>
            </w:r>
          </w:p>
        </w:tc>
        <w:tc>
          <w:tcPr>
            <w:tcW w:w="2410" w:type="dxa"/>
            <w:hideMark/>
          </w:tcPr>
          <w:p w14:paraId="71B0974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1956</w:t>
            </w:r>
          </w:p>
        </w:tc>
      </w:tr>
      <w:tr w:rsidR="002B5221" w:rsidRPr="002B5221" w14:paraId="5C83BF23" w14:textId="77777777" w:rsidTr="007640B4">
        <w:trPr>
          <w:trHeight w:val="300"/>
        </w:trPr>
        <w:tc>
          <w:tcPr>
            <w:tcW w:w="1200" w:type="dxa"/>
            <w:noWrap/>
            <w:hideMark/>
          </w:tcPr>
          <w:p w14:paraId="2A03F87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5040</w:t>
            </w:r>
          </w:p>
        </w:tc>
        <w:tc>
          <w:tcPr>
            <w:tcW w:w="2643" w:type="dxa"/>
            <w:hideMark/>
          </w:tcPr>
          <w:p w14:paraId="75606CB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0F38514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2639</w:t>
            </w:r>
          </w:p>
        </w:tc>
        <w:tc>
          <w:tcPr>
            <w:tcW w:w="2410" w:type="dxa"/>
            <w:hideMark/>
          </w:tcPr>
          <w:p w14:paraId="7E92B05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1956</w:t>
            </w:r>
          </w:p>
        </w:tc>
      </w:tr>
      <w:tr w:rsidR="002B5221" w:rsidRPr="002B5221" w14:paraId="57E999E6" w14:textId="77777777" w:rsidTr="007640B4">
        <w:trPr>
          <w:trHeight w:val="300"/>
        </w:trPr>
        <w:tc>
          <w:tcPr>
            <w:tcW w:w="1200" w:type="dxa"/>
            <w:noWrap/>
            <w:hideMark/>
          </w:tcPr>
          <w:p w14:paraId="4548912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5041</w:t>
            </w:r>
          </w:p>
        </w:tc>
        <w:tc>
          <w:tcPr>
            <w:tcW w:w="2643" w:type="dxa"/>
            <w:hideMark/>
          </w:tcPr>
          <w:p w14:paraId="0BF4A30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431E85E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2640</w:t>
            </w:r>
          </w:p>
        </w:tc>
        <w:tc>
          <w:tcPr>
            <w:tcW w:w="2410" w:type="dxa"/>
            <w:hideMark/>
          </w:tcPr>
          <w:p w14:paraId="0502CFC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1956</w:t>
            </w:r>
          </w:p>
        </w:tc>
      </w:tr>
      <w:tr w:rsidR="002B5221" w:rsidRPr="002B5221" w14:paraId="7ABF01ED" w14:textId="77777777" w:rsidTr="007640B4">
        <w:trPr>
          <w:trHeight w:val="300"/>
        </w:trPr>
        <w:tc>
          <w:tcPr>
            <w:tcW w:w="1200" w:type="dxa"/>
            <w:noWrap/>
            <w:hideMark/>
          </w:tcPr>
          <w:p w14:paraId="37C1E48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5042</w:t>
            </w:r>
          </w:p>
        </w:tc>
        <w:tc>
          <w:tcPr>
            <w:tcW w:w="2643" w:type="dxa"/>
            <w:hideMark/>
          </w:tcPr>
          <w:p w14:paraId="2468A59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5DA5ABE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2641</w:t>
            </w:r>
          </w:p>
        </w:tc>
        <w:tc>
          <w:tcPr>
            <w:tcW w:w="2410" w:type="dxa"/>
            <w:hideMark/>
          </w:tcPr>
          <w:p w14:paraId="37C0CE8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1956</w:t>
            </w:r>
          </w:p>
        </w:tc>
      </w:tr>
      <w:tr w:rsidR="002B5221" w:rsidRPr="002B5221" w14:paraId="3A84244F" w14:textId="77777777" w:rsidTr="007640B4">
        <w:trPr>
          <w:trHeight w:val="300"/>
        </w:trPr>
        <w:tc>
          <w:tcPr>
            <w:tcW w:w="1200" w:type="dxa"/>
            <w:noWrap/>
            <w:hideMark/>
          </w:tcPr>
          <w:p w14:paraId="0CB9E3D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5043</w:t>
            </w:r>
          </w:p>
        </w:tc>
        <w:tc>
          <w:tcPr>
            <w:tcW w:w="2643" w:type="dxa"/>
            <w:hideMark/>
          </w:tcPr>
          <w:p w14:paraId="5266D45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4DEC3B7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2645</w:t>
            </w:r>
          </w:p>
        </w:tc>
        <w:tc>
          <w:tcPr>
            <w:tcW w:w="2410" w:type="dxa"/>
            <w:hideMark/>
          </w:tcPr>
          <w:p w14:paraId="7AB2DAE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1956</w:t>
            </w:r>
          </w:p>
        </w:tc>
      </w:tr>
      <w:tr w:rsidR="002B5221" w:rsidRPr="002B5221" w14:paraId="55157FA0" w14:textId="77777777" w:rsidTr="007640B4">
        <w:trPr>
          <w:trHeight w:val="300"/>
        </w:trPr>
        <w:tc>
          <w:tcPr>
            <w:tcW w:w="1200" w:type="dxa"/>
            <w:noWrap/>
            <w:hideMark/>
          </w:tcPr>
          <w:p w14:paraId="7A71CFA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5044</w:t>
            </w:r>
          </w:p>
        </w:tc>
        <w:tc>
          <w:tcPr>
            <w:tcW w:w="2643" w:type="dxa"/>
            <w:hideMark/>
          </w:tcPr>
          <w:p w14:paraId="7B3720A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0CECF73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2694</w:t>
            </w:r>
          </w:p>
        </w:tc>
        <w:tc>
          <w:tcPr>
            <w:tcW w:w="2410" w:type="dxa"/>
            <w:hideMark/>
          </w:tcPr>
          <w:p w14:paraId="79D4001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1956</w:t>
            </w:r>
          </w:p>
        </w:tc>
      </w:tr>
      <w:tr w:rsidR="002B5221" w:rsidRPr="002B5221" w14:paraId="71533B28" w14:textId="77777777" w:rsidTr="007640B4">
        <w:trPr>
          <w:trHeight w:val="300"/>
        </w:trPr>
        <w:tc>
          <w:tcPr>
            <w:tcW w:w="1200" w:type="dxa"/>
            <w:noWrap/>
            <w:hideMark/>
          </w:tcPr>
          <w:p w14:paraId="34CDF95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5045</w:t>
            </w:r>
          </w:p>
        </w:tc>
        <w:tc>
          <w:tcPr>
            <w:tcW w:w="2643" w:type="dxa"/>
            <w:hideMark/>
          </w:tcPr>
          <w:p w14:paraId="5CE42F4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38F60C4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2699</w:t>
            </w:r>
          </w:p>
        </w:tc>
        <w:tc>
          <w:tcPr>
            <w:tcW w:w="2410" w:type="dxa"/>
            <w:hideMark/>
          </w:tcPr>
          <w:p w14:paraId="52430CE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1956</w:t>
            </w:r>
          </w:p>
        </w:tc>
      </w:tr>
      <w:tr w:rsidR="002B5221" w:rsidRPr="002B5221" w14:paraId="1841C2E7" w14:textId="77777777" w:rsidTr="007640B4">
        <w:trPr>
          <w:trHeight w:val="300"/>
        </w:trPr>
        <w:tc>
          <w:tcPr>
            <w:tcW w:w="1200" w:type="dxa"/>
            <w:noWrap/>
            <w:hideMark/>
          </w:tcPr>
          <w:p w14:paraId="211158A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5046</w:t>
            </w:r>
          </w:p>
        </w:tc>
        <w:tc>
          <w:tcPr>
            <w:tcW w:w="2643" w:type="dxa"/>
            <w:hideMark/>
          </w:tcPr>
          <w:p w14:paraId="3183DB7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2A8705F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2701</w:t>
            </w:r>
          </w:p>
        </w:tc>
        <w:tc>
          <w:tcPr>
            <w:tcW w:w="2410" w:type="dxa"/>
            <w:hideMark/>
          </w:tcPr>
          <w:p w14:paraId="18FC0B1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1956</w:t>
            </w:r>
          </w:p>
        </w:tc>
      </w:tr>
      <w:tr w:rsidR="002B5221" w:rsidRPr="002B5221" w14:paraId="6152E37A" w14:textId="77777777" w:rsidTr="007640B4">
        <w:trPr>
          <w:trHeight w:val="300"/>
        </w:trPr>
        <w:tc>
          <w:tcPr>
            <w:tcW w:w="1200" w:type="dxa"/>
            <w:noWrap/>
            <w:hideMark/>
          </w:tcPr>
          <w:p w14:paraId="2DDEDA1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5047</w:t>
            </w:r>
          </w:p>
        </w:tc>
        <w:tc>
          <w:tcPr>
            <w:tcW w:w="2643" w:type="dxa"/>
            <w:hideMark/>
          </w:tcPr>
          <w:p w14:paraId="59611A0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7D2FE2B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2702</w:t>
            </w:r>
          </w:p>
        </w:tc>
        <w:tc>
          <w:tcPr>
            <w:tcW w:w="2410" w:type="dxa"/>
            <w:hideMark/>
          </w:tcPr>
          <w:p w14:paraId="311A845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1956</w:t>
            </w:r>
          </w:p>
        </w:tc>
      </w:tr>
      <w:tr w:rsidR="002B5221" w:rsidRPr="002B5221" w14:paraId="170B2A2D" w14:textId="77777777" w:rsidTr="007640B4">
        <w:trPr>
          <w:trHeight w:val="300"/>
        </w:trPr>
        <w:tc>
          <w:tcPr>
            <w:tcW w:w="1200" w:type="dxa"/>
            <w:noWrap/>
            <w:hideMark/>
          </w:tcPr>
          <w:p w14:paraId="43EDA72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5048</w:t>
            </w:r>
          </w:p>
        </w:tc>
        <w:tc>
          <w:tcPr>
            <w:tcW w:w="2643" w:type="dxa"/>
            <w:hideMark/>
          </w:tcPr>
          <w:p w14:paraId="0F33136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357B6C9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2703</w:t>
            </w:r>
          </w:p>
        </w:tc>
        <w:tc>
          <w:tcPr>
            <w:tcW w:w="2410" w:type="dxa"/>
            <w:hideMark/>
          </w:tcPr>
          <w:p w14:paraId="5B02D75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1956</w:t>
            </w:r>
          </w:p>
        </w:tc>
      </w:tr>
      <w:tr w:rsidR="002B5221" w:rsidRPr="002B5221" w14:paraId="3223DE10" w14:textId="77777777" w:rsidTr="007640B4">
        <w:trPr>
          <w:trHeight w:val="300"/>
        </w:trPr>
        <w:tc>
          <w:tcPr>
            <w:tcW w:w="1200" w:type="dxa"/>
            <w:noWrap/>
            <w:hideMark/>
          </w:tcPr>
          <w:p w14:paraId="225DBB7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5049</w:t>
            </w:r>
          </w:p>
        </w:tc>
        <w:tc>
          <w:tcPr>
            <w:tcW w:w="2643" w:type="dxa"/>
            <w:hideMark/>
          </w:tcPr>
          <w:p w14:paraId="00EDAA2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38A4B56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2704</w:t>
            </w:r>
          </w:p>
        </w:tc>
        <w:tc>
          <w:tcPr>
            <w:tcW w:w="2410" w:type="dxa"/>
            <w:hideMark/>
          </w:tcPr>
          <w:p w14:paraId="21CF8B6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1956</w:t>
            </w:r>
          </w:p>
        </w:tc>
      </w:tr>
      <w:tr w:rsidR="002B5221" w:rsidRPr="002B5221" w14:paraId="3AA6DFE2" w14:textId="77777777" w:rsidTr="007640B4">
        <w:trPr>
          <w:trHeight w:val="300"/>
        </w:trPr>
        <w:tc>
          <w:tcPr>
            <w:tcW w:w="1200" w:type="dxa"/>
            <w:noWrap/>
            <w:hideMark/>
          </w:tcPr>
          <w:p w14:paraId="250AD80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5050</w:t>
            </w:r>
          </w:p>
        </w:tc>
        <w:tc>
          <w:tcPr>
            <w:tcW w:w="2643" w:type="dxa"/>
            <w:hideMark/>
          </w:tcPr>
          <w:p w14:paraId="2C0DE0E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2B78DFE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2736</w:t>
            </w:r>
          </w:p>
        </w:tc>
        <w:tc>
          <w:tcPr>
            <w:tcW w:w="2410" w:type="dxa"/>
            <w:hideMark/>
          </w:tcPr>
          <w:p w14:paraId="57322AF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1956</w:t>
            </w:r>
          </w:p>
        </w:tc>
      </w:tr>
      <w:tr w:rsidR="002B5221" w:rsidRPr="002B5221" w14:paraId="08F540C6" w14:textId="77777777" w:rsidTr="007640B4">
        <w:trPr>
          <w:trHeight w:val="300"/>
        </w:trPr>
        <w:tc>
          <w:tcPr>
            <w:tcW w:w="1200" w:type="dxa"/>
            <w:noWrap/>
            <w:hideMark/>
          </w:tcPr>
          <w:p w14:paraId="2EE7A3A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5051</w:t>
            </w:r>
          </w:p>
        </w:tc>
        <w:tc>
          <w:tcPr>
            <w:tcW w:w="2643" w:type="dxa"/>
            <w:hideMark/>
          </w:tcPr>
          <w:p w14:paraId="077D897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760E9D1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2746</w:t>
            </w:r>
          </w:p>
        </w:tc>
        <w:tc>
          <w:tcPr>
            <w:tcW w:w="2410" w:type="dxa"/>
            <w:hideMark/>
          </w:tcPr>
          <w:p w14:paraId="29ADBB4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1956</w:t>
            </w:r>
          </w:p>
        </w:tc>
      </w:tr>
      <w:tr w:rsidR="002B5221" w:rsidRPr="002B5221" w14:paraId="4ABF8F68" w14:textId="77777777" w:rsidTr="007640B4">
        <w:trPr>
          <w:trHeight w:val="300"/>
        </w:trPr>
        <w:tc>
          <w:tcPr>
            <w:tcW w:w="1200" w:type="dxa"/>
            <w:noWrap/>
            <w:hideMark/>
          </w:tcPr>
          <w:p w14:paraId="43C29A1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5052</w:t>
            </w:r>
          </w:p>
        </w:tc>
        <w:tc>
          <w:tcPr>
            <w:tcW w:w="2643" w:type="dxa"/>
            <w:hideMark/>
          </w:tcPr>
          <w:p w14:paraId="1B9E13A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1A641F4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2838</w:t>
            </w:r>
          </w:p>
        </w:tc>
        <w:tc>
          <w:tcPr>
            <w:tcW w:w="2410" w:type="dxa"/>
            <w:hideMark/>
          </w:tcPr>
          <w:p w14:paraId="0E115A3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1956</w:t>
            </w:r>
          </w:p>
        </w:tc>
      </w:tr>
      <w:tr w:rsidR="002B5221" w:rsidRPr="002B5221" w14:paraId="70511493" w14:textId="77777777" w:rsidTr="007640B4">
        <w:trPr>
          <w:trHeight w:val="300"/>
        </w:trPr>
        <w:tc>
          <w:tcPr>
            <w:tcW w:w="1200" w:type="dxa"/>
            <w:noWrap/>
            <w:hideMark/>
          </w:tcPr>
          <w:p w14:paraId="31ED59E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5053</w:t>
            </w:r>
          </w:p>
        </w:tc>
        <w:tc>
          <w:tcPr>
            <w:tcW w:w="2643" w:type="dxa"/>
            <w:hideMark/>
          </w:tcPr>
          <w:p w14:paraId="799FCE6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02BF636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2848</w:t>
            </w:r>
          </w:p>
        </w:tc>
        <w:tc>
          <w:tcPr>
            <w:tcW w:w="2410" w:type="dxa"/>
            <w:hideMark/>
          </w:tcPr>
          <w:p w14:paraId="0355094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1956</w:t>
            </w:r>
          </w:p>
        </w:tc>
      </w:tr>
      <w:tr w:rsidR="002B5221" w:rsidRPr="002B5221" w14:paraId="56DFF166" w14:textId="77777777" w:rsidTr="007640B4">
        <w:trPr>
          <w:trHeight w:val="300"/>
        </w:trPr>
        <w:tc>
          <w:tcPr>
            <w:tcW w:w="1200" w:type="dxa"/>
            <w:noWrap/>
            <w:hideMark/>
          </w:tcPr>
          <w:p w14:paraId="718F35F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5054</w:t>
            </w:r>
          </w:p>
        </w:tc>
        <w:tc>
          <w:tcPr>
            <w:tcW w:w="2643" w:type="dxa"/>
            <w:hideMark/>
          </w:tcPr>
          <w:p w14:paraId="1E15628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35709D6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2933</w:t>
            </w:r>
          </w:p>
        </w:tc>
        <w:tc>
          <w:tcPr>
            <w:tcW w:w="2410" w:type="dxa"/>
            <w:hideMark/>
          </w:tcPr>
          <w:p w14:paraId="3C52FDD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1956</w:t>
            </w:r>
          </w:p>
        </w:tc>
      </w:tr>
      <w:tr w:rsidR="002B5221" w:rsidRPr="002B5221" w14:paraId="3EBBC29E" w14:textId="77777777" w:rsidTr="007640B4">
        <w:trPr>
          <w:trHeight w:val="300"/>
        </w:trPr>
        <w:tc>
          <w:tcPr>
            <w:tcW w:w="1200" w:type="dxa"/>
            <w:noWrap/>
            <w:hideMark/>
          </w:tcPr>
          <w:p w14:paraId="683CB1E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5055</w:t>
            </w:r>
          </w:p>
        </w:tc>
        <w:tc>
          <w:tcPr>
            <w:tcW w:w="2643" w:type="dxa"/>
            <w:hideMark/>
          </w:tcPr>
          <w:p w14:paraId="7B82525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noWrap/>
            <w:hideMark/>
          </w:tcPr>
          <w:p w14:paraId="519EE3B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2934</w:t>
            </w:r>
          </w:p>
        </w:tc>
        <w:tc>
          <w:tcPr>
            <w:tcW w:w="2410" w:type="dxa"/>
            <w:hideMark/>
          </w:tcPr>
          <w:p w14:paraId="5793088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1956</w:t>
            </w:r>
          </w:p>
        </w:tc>
      </w:tr>
      <w:tr w:rsidR="002B5221" w:rsidRPr="002B5221" w14:paraId="5BF5D754" w14:textId="77777777" w:rsidTr="007640B4">
        <w:trPr>
          <w:trHeight w:val="300"/>
        </w:trPr>
        <w:tc>
          <w:tcPr>
            <w:tcW w:w="1200" w:type="dxa"/>
            <w:noWrap/>
            <w:hideMark/>
          </w:tcPr>
          <w:p w14:paraId="4426067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5056</w:t>
            </w:r>
          </w:p>
        </w:tc>
        <w:tc>
          <w:tcPr>
            <w:tcW w:w="2643" w:type="dxa"/>
            <w:hideMark/>
          </w:tcPr>
          <w:p w14:paraId="01D389C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2B59831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2935</w:t>
            </w:r>
          </w:p>
        </w:tc>
        <w:tc>
          <w:tcPr>
            <w:tcW w:w="2410" w:type="dxa"/>
            <w:hideMark/>
          </w:tcPr>
          <w:p w14:paraId="2407D7F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1956</w:t>
            </w:r>
          </w:p>
        </w:tc>
      </w:tr>
      <w:tr w:rsidR="002B5221" w:rsidRPr="002B5221" w14:paraId="383C193B" w14:textId="77777777" w:rsidTr="007640B4">
        <w:trPr>
          <w:trHeight w:val="300"/>
        </w:trPr>
        <w:tc>
          <w:tcPr>
            <w:tcW w:w="1200" w:type="dxa"/>
            <w:noWrap/>
            <w:hideMark/>
          </w:tcPr>
          <w:p w14:paraId="0152AA3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5057</w:t>
            </w:r>
          </w:p>
        </w:tc>
        <w:tc>
          <w:tcPr>
            <w:tcW w:w="2643" w:type="dxa"/>
            <w:hideMark/>
          </w:tcPr>
          <w:p w14:paraId="5B593E7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09BD914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2936</w:t>
            </w:r>
          </w:p>
        </w:tc>
        <w:tc>
          <w:tcPr>
            <w:tcW w:w="2410" w:type="dxa"/>
            <w:hideMark/>
          </w:tcPr>
          <w:p w14:paraId="487B2B6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1956</w:t>
            </w:r>
          </w:p>
        </w:tc>
      </w:tr>
      <w:tr w:rsidR="002B5221" w:rsidRPr="002B5221" w14:paraId="3C04278B" w14:textId="77777777" w:rsidTr="007640B4">
        <w:trPr>
          <w:trHeight w:val="300"/>
        </w:trPr>
        <w:tc>
          <w:tcPr>
            <w:tcW w:w="1200" w:type="dxa"/>
            <w:noWrap/>
            <w:hideMark/>
          </w:tcPr>
          <w:p w14:paraId="74A0C2F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5058</w:t>
            </w:r>
          </w:p>
        </w:tc>
        <w:tc>
          <w:tcPr>
            <w:tcW w:w="2643" w:type="dxa"/>
            <w:hideMark/>
          </w:tcPr>
          <w:p w14:paraId="5664C2C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7291B4C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2938</w:t>
            </w:r>
          </w:p>
        </w:tc>
        <w:tc>
          <w:tcPr>
            <w:tcW w:w="2410" w:type="dxa"/>
            <w:hideMark/>
          </w:tcPr>
          <w:p w14:paraId="5AD1C1C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1956</w:t>
            </w:r>
          </w:p>
        </w:tc>
      </w:tr>
      <w:tr w:rsidR="002B5221" w:rsidRPr="002B5221" w14:paraId="62FF6F98" w14:textId="77777777" w:rsidTr="007640B4">
        <w:trPr>
          <w:trHeight w:val="300"/>
        </w:trPr>
        <w:tc>
          <w:tcPr>
            <w:tcW w:w="1200" w:type="dxa"/>
            <w:noWrap/>
            <w:hideMark/>
          </w:tcPr>
          <w:p w14:paraId="066DCC1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lastRenderedPageBreak/>
              <w:t>5059</w:t>
            </w:r>
          </w:p>
        </w:tc>
        <w:tc>
          <w:tcPr>
            <w:tcW w:w="2643" w:type="dxa"/>
            <w:hideMark/>
          </w:tcPr>
          <w:p w14:paraId="3D3AC0C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120378C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2943</w:t>
            </w:r>
          </w:p>
        </w:tc>
        <w:tc>
          <w:tcPr>
            <w:tcW w:w="2410" w:type="dxa"/>
            <w:hideMark/>
          </w:tcPr>
          <w:p w14:paraId="2A3C366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1956</w:t>
            </w:r>
          </w:p>
        </w:tc>
      </w:tr>
      <w:tr w:rsidR="002B5221" w:rsidRPr="002B5221" w14:paraId="3D062385" w14:textId="77777777" w:rsidTr="007640B4">
        <w:trPr>
          <w:trHeight w:val="300"/>
        </w:trPr>
        <w:tc>
          <w:tcPr>
            <w:tcW w:w="1200" w:type="dxa"/>
            <w:noWrap/>
            <w:hideMark/>
          </w:tcPr>
          <w:p w14:paraId="7C690F2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5060</w:t>
            </w:r>
          </w:p>
        </w:tc>
        <w:tc>
          <w:tcPr>
            <w:tcW w:w="2643" w:type="dxa"/>
            <w:hideMark/>
          </w:tcPr>
          <w:p w14:paraId="6578464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522DFC1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2945</w:t>
            </w:r>
          </w:p>
        </w:tc>
        <w:tc>
          <w:tcPr>
            <w:tcW w:w="2410" w:type="dxa"/>
            <w:hideMark/>
          </w:tcPr>
          <w:p w14:paraId="492C214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1956</w:t>
            </w:r>
          </w:p>
        </w:tc>
      </w:tr>
      <w:tr w:rsidR="002B5221" w:rsidRPr="002B5221" w14:paraId="51FA8C19" w14:textId="77777777" w:rsidTr="007640B4">
        <w:trPr>
          <w:trHeight w:val="300"/>
        </w:trPr>
        <w:tc>
          <w:tcPr>
            <w:tcW w:w="1200" w:type="dxa"/>
            <w:noWrap/>
            <w:hideMark/>
          </w:tcPr>
          <w:p w14:paraId="2F8D870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5061</w:t>
            </w:r>
          </w:p>
        </w:tc>
        <w:tc>
          <w:tcPr>
            <w:tcW w:w="2643" w:type="dxa"/>
            <w:hideMark/>
          </w:tcPr>
          <w:p w14:paraId="6381C59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048759C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2953</w:t>
            </w:r>
          </w:p>
        </w:tc>
        <w:tc>
          <w:tcPr>
            <w:tcW w:w="2410" w:type="dxa"/>
            <w:hideMark/>
          </w:tcPr>
          <w:p w14:paraId="578CDCA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1956</w:t>
            </w:r>
          </w:p>
        </w:tc>
      </w:tr>
      <w:tr w:rsidR="002B5221" w:rsidRPr="002B5221" w14:paraId="5B940920" w14:textId="77777777" w:rsidTr="007640B4">
        <w:trPr>
          <w:trHeight w:val="300"/>
        </w:trPr>
        <w:tc>
          <w:tcPr>
            <w:tcW w:w="1200" w:type="dxa"/>
            <w:noWrap/>
            <w:hideMark/>
          </w:tcPr>
          <w:p w14:paraId="13DD7E3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5062</w:t>
            </w:r>
          </w:p>
        </w:tc>
        <w:tc>
          <w:tcPr>
            <w:tcW w:w="2643" w:type="dxa"/>
            <w:hideMark/>
          </w:tcPr>
          <w:p w14:paraId="333FC35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3036E09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2954</w:t>
            </w:r>
          </w:p>
        </w:tc>
        <w:tc>
          <w:tcPr>
            <w:tcW w:w="2410" w:type="dxa"/>
            <w:hideMark/>
          </w:tcPr>
          <w:p w14:paraId="4453BD5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1956</w:t>
            </w:r>
          </w:p>
        </w:tc>
      </w:tr>
      <w:tr w:rsidR="002B5221" w:rsidRPr="002B5221" w14:paraId="004796F1" w14:textId="77777777" w:rsidTr="007640B4">
        <w:trPr>
          <w:trHeight w:val="300"/>
        </w:trPr>
        <w:tc>
          <w:tcPr>
            <w:tcW w:w="1200" w:type="dxa"/>
            <w:noWrap/>
            <w:hideMark/>
          </w:tcPr>
          <w:p w14:paraId="592EEBE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5063</w:t>
            </w:r>
          </w:p>
        </w:tc>
        <w:tc>
          <w:tcPr>
            <w:tcW w:w="2643" w:type="dxa"/>
            <w:hideMark/>
          </w:tcPr>
          <w:p w14:paraId="781C467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6FC75B3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2955</w:t>
            </w:r>
          </w:p>
        </w:tc>
        <w:tc>
          <w:tcPr>
            <w:tcW w:w="2410" w:type="dxa"/>
            <w:hideMark/>
          </w:tcPr>
          <w:p w14:paraId="4E03BBC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1956</w:t>
            </w:r>
          </w:p>
        </w:tc>
      </w:tr>
      <w:tr w:rsidR="002B5221" w:rsidRPr="002B5221" w14:paraId="272053BB" w14:textId="77777777" w:rsidTr="007640B4">
        <w:trPr>
          <w:trHeight w:val="300"/>
        </w:trPr>
        <w:tc>
          <w:tcPr>
            <w:tcW w:w="1200" w:type="dxa"/>
            <w:noWrap/>
            <w:hideMark/>
          </w:tcPr>
          <w:p w14:paraId="5576404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5064</w:t>
            </w:r>
          </w:p>
        </w:tc>
        <w:tc>
          <w:tcPr>
            <w:tcW w:w="2643" w:type="dxa"/>
            <w:hideMark/>
          </w:tcPr>
          <w:p w14:paraId="348C4AB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051A564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2956</w:t>
            </w:r>
          </w:p>
        </w:tc>
        <w:tc>
          <w:tcPr>
            <w:tcW w:w="2410" w:type="dxa"/>
            <w:hideMark/>
          </w:tcPr>
          <w:p w14:paraId="5E6D6DF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1956</w:t>
            </w:r>
          </w:p>
        </w:tc>
      </w:tr>
      <w:tr w:rsidR="002B5221" w:rsidRPr="002B5221" w14:paraId="14F96AAD" w14:textId="77777777" w:rsidTr="007640B4">
        <w:trPr>
          <w:trHeight w:val="300"/>
        </w:trPr>
        <w:tc>
          <w:tcPr>
            <w:tcW w:w="1200" w:type="dxa"/>
            <w:noWrap/>
            <w:hideMark/>
          </w:tcPr>
          <w:p w14:paraId="1E38ECD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5065</w:t>
            </w:r>
          </w:p>
        </w:tc>
        <w:tc>
          <w:tcPr>
            <w:tcW w:w="2643" w:type="dxa"/>
            <w:hideMark/>
          </w:tcPr>
          <w:p w14:paraId="08E3185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0B29EE2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2968</w:t>
            </w:r>
          </w:p>
        </w:tc>
        <w:tc>
          <w:tcPr>
            <w:tcW w:w="2410" w:type="dxa"/>
            <w:hideMark/>
          </w:tcPr>
          <w:p w14:paraId="62A2A74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1956</w:t>
            </w:r>
          </w:p>
        </w:tc>
      </w:tr>
      <w:tr w:rsidR="002B5221" w:rsidRPr="002B5221" w14:paraId="49EBD6DD" w14:textId="77777777" w:rsidTr="007640B4">
        <w:trPr>
          <w:trHeight w:val="300"/>
        </w:trPr>
        <w:tc>
          <w:tcPr>
            <w:tcW w:w="1200" w:type="dxa"/>
            <w:noWrap/>
            <w:hideMark/>
          </w:tcPr>
          <w:p w14:paraId="3F7E34A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5066</w:t>
            </w:r>
          </w:p>
        </w:tc>
        <w:tc>
          <w:tcPr>
            <w:tcW w:w="2643" w:type="dxa"/>
            <w:hideMark/>
          </w:tcPr>
          <w:p w14:paraId="67B7DC2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noWrap/>
            <w:hideMark/>
          </w:tcPr>
          <w:p w14:paraId="13851E4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2970</w:t>
            </w:r>
          </w:p>
        </w:tc>
        <w:tc>
          <w:tcPr>
            <w:tcW w:w="2410" w:type="dxa"/>
            <w:hideMark/>
          </w:tcPr>
          <w:p w14:paraId="74E680E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1956</w:t>
            </w:r>
          </w:p>
        </w:tc>
      </w:tr>
      <w:tr w:rsidR="002B5221" w:rsidRPr="002B5221" w14:paraId="73CEE375" w14:textId="77777777" w:rsidTr="007640B4">
        <w:trPr>
          <w:trHeight w:val="300"/>
        </w:trPr>
        <w:tc>
          <w:tcPr>
            <w:tcW w:w="1200" w:type="dxa"/>
            <w:noWrap/>
            <w:hideMark/>
          </w:tcPr>
          <w:p w14:paraId="779EB7E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5067</w:t>
            </w:r>
          </w:p>
        </w:tc>
        <w:tc>
          <w:tcPr>
            <w:tcW w:w="2643" w:type="dxa"/>
            <w:hideMark/>
          </w:tcPr>
          <w:p w14:paraId="1F02B83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4661198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2977</w:t>
            </w:r>
          </w:p>
        </w:tc>
        <w:tc>
          <w:tcPr>
            <w:tcW w:w="2410" w:type="dxa"/>
            <w:hideMark/>
          </w:tcPr>
          <w:p w14:paraId="161D0ED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1956</w:t>
            </w:r>
          </w:p>
        </w:tc>
      </w:tr>
      <w:tr w:rsidR="002B5221" w:rsidRPr="002B5221" w14:paraId="50DAC7A2" w14:textId="77777777" w:rsidTr="007640B4">
        <w:trPr>
          <w:trHeight w:val="300"/>
        </w:trPr>
        <w:tc>
          <w:tcPr>
            <w:tcW w:w="1200" w:type="dxa"/>
            <w:noWrap/>
            <w:hideMark/>
          </w:tcPr>
          <w:p w14:paraId="62F8F6C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5068</w:t>
            </w:r>
          </w:p>
        </w:tc>
        <w:tc>
          <w:tcPr>
            <w:tcW w:w="2643" w:type="dxa"/>
            <w:hideMark/>
          </w:tcPr>
          <w:p w14:paraId="042083D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6E6DB9F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2987</w:t>
            </w:r>
          </w:p>
        </w:tc>
        <w:tc>
          <w:tcPr>
            <w:tcW w:w="2410" w:type="dxa"/>
            <w:hideMark/>
          </w:tcPr>
          <w:p w14:paraId="02855A0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1956</w:t>
            </w:r>
          </w:p>
        </w:tc>
      </w:tr>
      <w:tr w:rsidR="002B5221" w:rsidRPr="002B5221" w14:paraId="595BC04A" w14:textId="77777777" w:rsidTr="007640B4">
        <w:trPr>
          <w:trHeight w:val="300"/>
        </w:trPr>
        <w:tc>
          <w:tcPr>
            <w:tcW w:w="1200" w:type="dxa"/>
            <w:noWrap/>
            <w:hideMark/>
          </w:tcPr>
          <w:p w14:paraId="7429619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5069</w:t>
            </w:r>
          </w:p>
        </w:tc>
        <w:tc>
          <w:tcPr>
            <w:tcW w:w="2643" w:type="dxa"/>
            <w:hideMark/>
          </w:tcPr>
          <w:p w14:paraId="72913F6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493B690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3007</w:t>
            </w:r>
          </w:p>
        </w:tc>
        <w:tc>
          <w:tcPr>
            <w:tcW w:w="2410" w:type="dxa"/>
            <w:hideMark/>
          </w:tcPr>
          <w:p w14:paraId="073A0EF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1956</w:t>
            </w:r>
          </w:p>
        </w:tc>
      </w:tr>
      <w:tr w:rsidR="002B5221" w:rsidRPr="002B5221" w14:paraId="2C56DC02" w14:textId="77777777" w:rsidTr="007640B4">
        <w:trPr>
          <w:trHeight w:val="300"/>
        </w:trPr>
        <w:tc>
          <w:tcPr>
            <w:tcW w:w="1200" w:type="dxa"/>
            <w:noWrap/>
            <w:hideMark/>
          </w:tcPr>
          <w:p w14:paraId="2FECAC1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5070</w:t>
            </w:r>
          </w:p>
        </w:tc>
        <w:tc>
          <w:tcPr>
            <w:tcW w:w="2643" w:type="dxa"/>
            <w:hideMark/>
          </w:tcPr>
          <w:p w14:paraId="259242E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771D3DE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3022</w:t>
            </w:r>
          </w:p>
        </w:tc>
        <w:tc>
          <w:tcPr>
            <w:tcW w:w="2410" w:type="dxa"/>
            <w:hideMark/>
          </w:tcPr>
          <w:p w14:paraId="37DCCAA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1956</w:t>
            </w:r>
          </w:p>
        </w:tc>
      </w:tr>
      <w:tr w:rsidR="002B5221" w:rsidRPr="002B5221" w14:paraId="52E27758" w14:textId="77777777" w:rsidTr="007640B4">
        <w:trPr>
          <w:trHeight w:val="300"/>
        </w:trPr>
        <w:tc>
          <w:tcPr>
            <w:tcW w:w="1200" w:type="dxa"/>
            <w:noWrap/>
            <w:hideMark/>
          </w:tcPr>
          <w:p w14:paraId="1B42F7D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5071</w:t>
            </w:r>
          </w:p>
        </w:tc>
        <w:tc>
          <w:tcPr>
            <w:tcW w:w="2643" w:type="dxa"/>
            <w:hideMark/>
          </w:tcPr>
          <w:p w14:paraId="7329E48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293082C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3045</w:t>
            </w:r>
          </w:p>
        </w:tc>
        <w:tc>
          <w:tcPr>
            <w:tcW w:w="2410" w:type="dxa"/>
            <w:hideMark/>
          </w:tcPr>
          <w:p w14:paraId="4515080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1956</w:t>
            </w:r>
          </w:p>
        </w:tc>
      </w:tr>
      <w:tr w:rsidR="002B5221" w:rsidRPr="002B5221" w14:paraId="515B57C1" w14:textId="77777777" w:rsidTr="007640B4">
        <w:trPr>
          <w:trHeight w:val="300"/>
        </w:trPr>
        <w:tc>
          <w:tcPr>
            <w:tcW w:w="1200" w:type="dxa"/>
            <w:noWrap/>
            <w:hideMark/>
          </w:tcPr>
          <w:p w14:paraId="550953A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5072</w:t>
            </w:r>
          </w:p>
        </w:tc>
        <w:tc>
          <w:tcPr>
            <w:tcW w:w="2643" w:type="dxa"/>
            <w:hideMark/>
          </w:tcPr>
          <w:p w14:paraId="61DAB14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1DCF4CC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3047</w:t>
            </w:r>
          </w:p>
        </w:tc>
        <w:tc>
          <w:tcPr>
            <w:tcW w:w="2410" w:type="dxa"/>
            <w:hideMark/>
          </w:tcPr>
          <w:p w14:paraId="34C053C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1956</w:t>
            </w:r>
          </w:p>
        </w:tc>
      </w:tr>
      <w:tr w:rsidR="002B5221" w:rsidRPr="002B5221" w14:paraId="17A4FBE2" w14:textId="77777777" w:rsidTr="007640B4">
        <w:trPr>
          <w:trHeight w:val="300"/>
        </w:trPr>
        <w:tc>
          <w:tcPr>
            <w:tcW w:w="1200" w:type="dxa"/>
            <w:noWrap/>
            <w:hideMark/>
          </w:tcPr>
          <w:p w14:paraId="38426C1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5073</w:t>
            </w:r>
          </w:p>
        </w:tc>
        <w:tc>
          <w:tcPr>
            <w:tcW w:w="2643" w:type="dxa"/>
            <w:hideMark/>
          </w:tcPr>
          <w:p w14:paraId="673A8F0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4C8E722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3048</w:t>
            </w:r>
          </w:p>
        </w:tc>
        <w:tc>
          <w:tcPr>
            <w:tcW w:w="2410" w:type="dxa"/>
            <w:hideMark/>
          </w:tcPr>
          <w:p w14:paraId="0FBE6E9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1956</w:t>
            </w:r>
          </w:p>
        </w:tc>
      </w:tr>
      <w:tr w:rsidR="002B5221" w:rsidRPr="002B5221" w14:paraId="24828EA8" w14:textId="77777777" w:rsidTr="007640B4">
        <w:trPr>
          <w:trHeight w:val="300"/>
        </w:trPr>
        <w:tc>
          <w:tcPr>
            <w:tcW w:w="1200" w:type="dxa"/>
            <w:noWrap/>
            <w:hideMark/>
          </w:tcPr>
          <w:p w14:paraId="2F5FD7F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5074</w:t>
            </w:r>
          </w:p>
        </w:tc>
        <w:tc>
          <w:tcPr>
            <w:tcW w:w="2643" w:type="dxa"/>
            <w:hideMark/>
          </w:tcPr>
          <w:p w14:paraId="0AEC971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316D12F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3049</w:t>
            </w:r>
          </w:p>
        </w:tc>
        <w:tc>
          <w:tcPr>
            <w:tcW w:w="2410" w:type="dxa"/>
            <w:hideMark/>
          </w:tcPr>
          <w:p w14:paraId="407D5DC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1956</w:t>
            </w:r>
          </w:p>
        </w:tc>
      </w:tr>
      <w:tr w:rsidR="002B5221" w:rsidRPr="002B5221" w14:paraId="07747146" w14:textId="77777777" w:rsidTr="007640B4">
        <w:trPr>
          <w:trHeight w:val="300"/>
        </w:trPr>
        <w:tc>
          <w:tcPr>
            <w:tcW w:w="1200" w:type="dxa"/>
            <w:noWrap/>
            <w:hideMark/>
          </w:tcPr>
          <w:p w14:paraId="3FA778D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5075</w:t>
            </w:r>
          </w:p>
        </w:tc>
        <w:tc>
          <w:tcPr>
            <w:tcW w:w="2643" w:type="dxa"/>
            <w:hideMark/>
          </w:tcPr>
          <w:p w14:paraId="16D346E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4253658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3072</w:t>
            </w:r>
          </w:p>
        </w:tc>
        <w:tc>
          <w:tcPr>
            <w:tcW w:w="2410" w:type="dxa"/>
            <w:hideMark/>
          </w:tcPr>
          <w:p w14:paraId="146BD26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1956</w:t>
            </w:r>
          </w:p>
        </w:tc>
      </w:tr>
      <w:tr w:rsidR="002B5221" w:rsidRPr="002B5221" w14:paraId="73F424E3" w14:textId="77777777" w:rsidTr="007640B4">
        <w:trPr>
          <w:trHeight w:val="300"/>
        </w:trPr>
        <w:tc>
          <w:tcPr>
            <w:tcW w:w="1200" w:type="dxa"/>
            <w:noWrap/>
            <w:hideMark/>
          </w:tcPr>
          <w:p w14:paraId="192A3D7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5076</w:t>
            </w:r>
          </w:p>
        </w:tc>
        <w:tc>
          <w:tcPr>
            <w:tcW w:w="2643" w:type="dxa"/>
            <w:hideMark/>
          </w:tcPr>
          <w:p w14:paraId="04847FB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6A24F4A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3090</w:t>
            </w:r>
          </w:p>
        </w:tc>
        <w:tc>
          <w:tcPr>
            <w:tcW w:w="2410" w:type="dxa"/>
            <w:hideMark/>
          </w:tcPr>
          <w:p w14:paraId="26CBCFE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1956</w:t>
            </w:r>
          </w:p>
        </w:tc>
      </w:tr>
      <w:tr w:rsidR="002B5221" w:rsidRPr="002B5221" w14:paraId="6297EDFE" w14:textId="77777777" w:rsidTr="007640B4">
        <w:trPr>
          <w:trHeight w:val="300"/>
        </w:trPr>
        <w:tc>
          <w:tcPr>
            <w:tcW w:w="1200" w:type="dxa"/>
            <w:noWrap/>
            <w:hideMark/>
          </w:tcPr>
          <w:p w14:paraId="7838135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5077</w:t>
            </w:r>
          </w:p>
        </w:tc>
        <w:tc>
          <w:tcPr>
            <w:tcW w:w="2643" w:type="dxa"/>
            <w:hideMark/>
          </w:tcPr>
          <w:p w14:paraId="1A4B12F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4D23CBF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3091</w:t>
            </w:r>
          </w:p>
        </w:tc>
        <w:tc>
          <w:tcPr>
            <w:tcW w:w="2410" w:type="dxa"/>
            <w:hideMark/>
          </w:tcPr>
          <w:p w14:paraId="7154F06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1956</w:t>
            </w:r>
          </w:p>
        </w:tc>
      </w:tr>
      <w:tr w:rsidR="002B5221" w:rsidRPr="002B5221" w14:paraId="327E9695" w14:textId="77777777" w:rsidTr="007640B4">
        <w:trPr>
          <w:trHeight w:val="300"/>
        </w:trPr>
        <w:tc>
          <w:tcPr>
            <w:tcW w:w="1200" w:type="dxa"/>
            <w:noWrap/>
            <w:hideMark/>
          </w:tcPr>
          <w:p w14:paraId="7992213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5078</w:t>
            </w:r>
          </w:p>
        </w:tc>
        <w:tc>
          <w:tcPr>
            <w:tcW w:w="2643" w:type="dxa"/>
            <w:hideMark/>
          </w:tcPr>
          <w:p w14:paraId="7611CD3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23FAAFB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3122</w:t>
            </w:r>
          </w:p>
        </w:tc>
        <w:tc>
          <w:tcPr>
            <w:tcW w:w="2410" w:type="dxa"/>
            <w:hideMark/>
          </w:tcPr>
          <w:p w14:paraId="6332E4C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1956</w:t>
            </w:r>
          </w:p>
        </w:tc>
      </w:tr>
      <w:tr w:rsidR="002B5221" w:rsidRPr="002B5221" w14:paraId="737DE941" w14:textId="77777777" w:rsidTr="007640B4">
        <w:trPr>
          <w:trHeight w:val="300"/>
        </w:trPr>
        <w:tc>
          <w:tcPr>
            <w:tcW w:w="1200" w:type="dxa"/>
            <w:noWrap/>
            <w:hideMark/>
          </w:tcPr>
          <w:p w14:paraId="3D639D2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5079</w:t>
            </w:r>
          </w:p>
        </w:tc>
        <w:tc>
          <w:tcPr>
            <w:tcW w:w="2643" w:type="dxa"/>
            <w:hideMark/>
          </w:tcPr>
          <w:p w14:paraId="318FF46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7A9EC43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3126</w:t>
            </w:r>
          </w:p>
        </w:tc>
        <w:tc>
          <w:tcPr>
            <w:tcW w:w="2410" w:type="dxa"/>
            <w:hideMark/>
          </w:tcPr>
          <w:p w14:paraId="37DB4F4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1956</w:t>
            </w:r>
          </w:p>
        </w:tc>
      </w:tr>
      <w:tr w:rsidR="002B5221" w:rsidRPr="002B5221" w14:paraId="46F18CDB" w14:textId="77777777" w:rsidTr="007640B4">
        <w:trPr>
          <w:trHeight w:val="300"/>
        </w:trPr>
        <w:tc>
          <w:tcPr>
            <w:tcW w:w="1200" w:type="dxa"/>
            <w:noWrap/>
            <w:hideMark/>
          </w:tcPr>
          <w:p w14:paraId="406A49D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5080</w:t>
            </w:r>
          </w:p>
        </w:tc>
        <w:tc>
          <w:tcPr>
            <w:tcW w:w="2643" w:type="dxa"/>
            <w:hideMark/>
          </w:tcPr>
          <w:p w14:paraId="48A088D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51AD721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3127</w:t>
            </w:r>
          </w:p>
        </w:tc>
        <w:tc>
          <w:tcPr>
            <w:tcW w:w="2410" w:type="dxa"/>
            <w:hideMark/>
          </w:tcPr>
          <w:p w14:paraId="05FFF1F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1956</w:t>
            </w:r>
          </w:p>
        </w:tc>
      </w:tr>
      <w:tr w:rsidR="002B5221" w:rsidRPr="002B5221" w14:paraId="3D487E03" w14:textId="77777777" w:rsidTr="007640B4">
        <w:trPr>
          <w:trHeight w:val="300"/>
        </w:trPr>
        <w:tc>
          <w:tcPr>
            <w:tcW w:w="1200" w:type="dxa"/>
            <w:noWrap/>
            <w:hideMark/>
          </w:tcPr>
          <w:p w14:paraId="3BB5936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5081</w:t>
            </w:r>
          </w:p>
        </w:tc>
        <w:tc>
          <w:tcPr>
            <w:tcW w:w="2643" w:type="dxa"/>
            <w:hideMark/>
          </w:tcPr>
          <w:p w14:paraId="3FE4110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2B6E587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3128</w:t>
            </w:r>
          </w:p>
        </w:tc>
        <w:tc>
          <w:tcPr>
            <w:tcW w:w="2410" w:type="dxa"/>
            <w:hideMark/>
          </w:tcPr>
          <w:p w14:paraId="4344B10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1956</w:t>
            </w:r>
          </w:p>
        </w:tc>
      </w:tr>
      <w:tr w:rsidR="002B5221" w:rsidRPr="002B5221" w14:paraId="1B67CD8C" w14:textId="77777777" w:rsidTr="007640B4">
        <w:trPr>
          <w:trHeight w:val="300"/>
        </w:trPr>
        <w:tc>
          <w:tcPr>
            <w:tcW w:w="1200" w:type="dxa"/>
            <w:noWrap/>
            <w:hideMark/>
          </w:tcPr>
          <w:p w14:paraId="2117077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5082</w:t>
            </w:r>
          </w:p>
        </w:tc>
        <w:tc>
          <w:tcPr>
            <w:tcW w:w="2643" w:type="dxa"/>
            <w:hideMark/>
          </w:tcPr>
          <w:p w14:paraId="0B8639E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3768D67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3138</w:t>
            </w:r>
          </w:p>
        </w:tc>
        <w:tc>
          <w:tcPr>
            <w:tcW w:w="2410" w:type="dxa"/>
            <w:hideMark/>
          </w:tcPr>
          <w:p w14:paraId="4BF89B3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1956</w:t>
            </w:r>
          </w:p>
        </w:tc>
      </w:tr>
      <w:tr w:rsidR="002B5221" w:rsidRPr="002B5221" w14:paraId="1BFCAE27" w14:textId="77777777" w:rsidTr="007640B4">
        <w:trPr>
          <w:trHeight w:val="300"/>
        </w:trPr>
        <w:tc>
          <w:tcPr>
            <w:tcW w:w="1200" w:type="dxa"/>
            <w:noWrap/>
            <w:hideMark/>
          </w:tcPr>
          <w:p w14:paraId="784546A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5083</w:t>
            </w:r>
          </w:p>
        </w:tc>
        <w:tc>
          <w:tcPr>
            <w:tcW w:w="2643" w:type="dxa"/>
            <w:hideMark/>
          </w:tcPr>
          <w:p w14:paraId="14B469D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684DD3B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3139</w:t>
            </w:r>
          </w:p>
        </w:tc>
        <w:tc>
          <w:tcPr>
            <w:tcW w:w="2410" w:type="dxa"/>
            <w:hideMark/>
          </w:tcPr>
          <w:p w14:paraId="0CBF250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1956</w:t>
            </w:r>
          </w:p>
        </w:tc>
      </w:tr>
      <w:tr w:rsidR="002B5221" w:rsidRPr="002B5221" w14:paraId="5B537863" w14:textId="77777777" w:rsidTr="007640B4">
        <w:trPr>
          <w:trHeight w:val="300"/>
        </w:trPr>
        <w:tc>
          <w:tcPr>
            <w:tcW w:w="1200" w:type="dxa"/>
            <w:noWrap/>
            <w:hideMark/>
          </w:tcPr>
          <w:p w14:paraId="47B1C68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5084</w:t>
            </w:r>
          </w:p>
        </w:tc>
        <w:tc>
          <w:tcPr>
            <w:tcW w:w="2643" w:type="dxa"/>
            <w:hideMark/>
          </w:tcPr>
          <w:p w14:paraId="0A19803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0F584B5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3164</w:t>
            </w:r>
          </w:p>
        </w:tc>
        <w:tc>
          <w:tcPr>
            <w:tcW w:w="2410" w:type="dxa"/>
            <w:hideMark/>
          </w:tcPr>
          <w:p w14:paraId="494E490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1956</w:t>
            </w:r>
          </w:p>
        </w:tc>
      </w:tr>
      <w:tr w:rsidR="002B5221" w:rsidRPr="002B5221" w14:paraId="208CA504" w14:textId="77777777" w:rsidTr="007640B4">
        <w:trPr>
          <w:trHeight w:val="300"/>
        </w:trPr>
        <w:tc>
          <w:tcPr>
            <w:tcW w:w="1200" w:type="dxa"/>
            <w:noWrap/>
            <w:hideMark/>
          </w:tcPr>
          <w:p w14:paraId="2C3E63A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5085</w:t>
            </w:r>
          </w:p>
        </w:tc>
        <w:tc>
          <w:tcPr>
            <w:tcW w:w="2643" w:type="dxa"/>
            <w:hideMark/>
          </w:tcPr>
          <w:p w14:paraId="7082CB6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64C1E2F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 xml:space="preserve">2485bis </w:t>
            </w:r>
          </w:p>
        </w:tc>
        <w:tc>
          <w:tcPr>
            <w:tcW w:w="2410" w:type="dxa"/>
            <w:hideMark/>
          </w:tcPr>
          <w:p w14:paraId="7D2C1E2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1956</w:t>
            </w:r>
          </w:p>
        </w:tc>
      </w:tr>
      <w:tr w:rsidR="002B5221" w:rsidRPr="002B5221" w14:paraId="28007524" w14:textId="77777777" w:rsidTr="007640B4">
        <w:trPr>
          <w:trHeight w:val="300"/>
        </w:trPr>
        <w:tc>
          <w:tcPr>
            <w:tcW w:w="1200" w:type="dxa"/>
            <w:noWrap/>
            <w:hideMark/>
          </w:tcPr>
          <w:p w14:paraId="4EA359C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5086</w:t>
            </w:r>
          </w:p>
        </w:tc>
        <w:tc>
          <w:tcPr>
            <w:tcW w:w="2643" w:type="dxa"/>
            <w:hideMark/>
          </w:tcPr>
          <w:p w14:paraId="6BB8F50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319CC21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w:t>
            </w:r>
          </w:p>
        </w:tc>
        <w:tc>
          <w:tcPr>
            <w:tcW w:w="2410" w:type="dxa"/>
            <w:hideMark/>
          </w:tcPr>
          <w:p w14:paraId="65CDECC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1957</w:t>
            </w:r>
          </w:p>
        </w:tc>
      </w:tr>
      <w:tr w:rsidR="002B5221" w:rsidRPr="002B5221" w14:paraId="30CCC2E5" w14:textId="77777777" w:rsidTr="007640B4">
        <w:trPr>
          <w:trHeight w:val="300"/>
        </w:trPr>
        <w:tc>
          <w:tcPr>
            <w:tcW w:w="1200" w:type="dxa"/>
            <w:noWrap/>
            <w:hideMark/>
          </w:tcPr>
          <w:p w14:paraId="349AB56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5087</w:t>
            </w:r>
          </w:p>
        </w:tc>
        <w:tc>
          <w:tcPr>
            <w:tcW w:w="2643" w:type="dxa"/>
            <w:hideMark/>
          </w:tcPr>
          <w:p w14:paraId="2E2EFE2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noWrap/>
            <w:hideMark/>
          </w:tcPr>
          <w:p w14:paraId="5BD8D2B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w:t>
            </w:r>
          </w:p>
        </w:tc>
        <w:tc>
          <w:tcPr>
            <w:tcW w:w="2410" w:type="dxa"/>
            <w:hideMark/>
          </w:tcPr>
          <w:p w14:paraId="2817B6C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1957</w:t>
            </w:r>
          </w:p>
        </w:tc>
      </w:tr>
      <w:tr w:rsidR="002B5221" w:rsidRPr="002B5221" w14:paraId="25C6BFF1" w14:textId="77777777" w:rsidTr="007640B4">
        <w:trPr>
          <w:trHeight w:val="300"/>
        </w:trPr>
        <w:tc>
          <w:tcPr>
            <w:tcW w:w="1200" w:type="dxa"/>
            <w:noWrap/>
            <w:hideMark/>
          </w:tcPr>
          <w:p w14:paraId="3A5D9EA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5088</w:t>
            </w:r>
          </w:p>
        </w:tc>
        <w:tc>
          <w:tcPr>
            <w:tcW w:w="2643" w:type="dxa"/>
            <w:hideMark/>
          </w:tcPr>
          <w:p w14:paraId="349CA09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77C8DF7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9</w:t>
            </w:r>
          </w:p>
        </w:tc>
        <w:tc>
          <w:tcPr>
            <w:tcW w:w="2410" w:type="dxa"/>
            <w:hideMark/>
          </w:tcPr>
          <w:p w14:paraId="7031138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1957</w:t>
            </w:r>
          </w:p>
        </w:tc>
      </w:tr>
      <w:tr w:rsidR="002B5221" w:rsidRPr="002B5221" w14:paraId="5438DF72" w14:textId="77777777" w:rsidTr="007640B4">
        <w:trPr>
          <w:trHeight w:val="300"/>
        </w:trPr>
        <w:tc>
          <w:tcPr>
            <w:tcW w:w="1200" w:type="dxa"/>
            <w:noWrap/>
            <w:hideMark/>
          </w:tcPr>
          <w:p w14:paraId="54BE464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5089</w:t>
            </w:r>
          </w:p>
        </w:tc>
        <w:tc>
          <w:tcPr>
            <w:tcW w:w="2643" w:type="dxa"/>
            <w:hideMark/>
          </w:tcPr>
          <w:p w14:paraId="229C22A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5AEA7EB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10</w:t>
            </w:r>
          </w:p>
        </w:tc>
        <w:tc>
          <w:tcPr>
            <w:tcW w:w="2410" w:type="dxa"/>
            <w:hideMark/>
          </w:tcPr>
          <w:p w14:paraId="710B293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1957</w:t>
            </w:r>
          </w:p>
        </w:tc>
      </w:tr>
      <w:tr w:rsidR="002B5221" w:rsidRPr="002B5221" w14:paraId="028E9F78" w14:textId="77777777" w:rsidTr="007640B4">
        <w:trPr>
          <w:trHeight w:val="300"/>
        </w:trPr>
        <w:tc>
          <w:tcPr>
            <w:tcW w:w="1200" w:type="dxa"/>
            <w:noWrap/>
            <w:hideMark/>
          </w:tcPr>
          <w:p w14:paraId="24E108B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5090</w:t>
            </w:r>
          </w:p>
        </w:tc>
        <w:tc>
          <w:tcPr>
            <w:tcW w:w="2643" w:type="dxa"/>
            <w:hideMark/>
          </w:tcPr>
          <w:p w14:paraId="6818D27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1B4FD61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14</w:t>
            </w:r>
          </w:p>
        </w:tc>
        <w:tc>
          <w:tcPr>
            <w:tcW w:w="2410" w:type="dxa"/>
            <w:hideMark/>
          </w:tcPr>
          <w:p w14:paraId="60D5BBB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1957</w:t>
            </w:r>
          </w:p>
        </w:tc>
      </w:tr>
      <w:tr w:rsidR="002B5221" w:rsidRPr="002B5221" w14:paraId="165DB158" w14:textId="77777777" w:rsidTr="007640B4">
        <w:trPr>
          <w:trHeight w:val="300"/>
        </w:trPr>
        <w:tc>
          <w:tcPr>
            <w:tcW w:w="1200" w:type="dxa"/>
            <w:noWrap/>
            <w:hideMark/>
          </w:tcPr>
          <w:p w14:paraId="34885F1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5091</w:t>
            </w:r>
          </w:p>
        </w:tc>
        <w:tc>
          <w:tcPr>
            <w:tcW w:w="2643" w:type="dxa"/>
            <w:hideMark/>
          </w:tcPr>
          <w:p w14:paraId="6EB5AEE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4B04D7A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17</w:t>
            </w:r>
          </w:p>
        </w:tc>
        <w:tc>
          <w:tcPr>
            <w:tcW w:w="2410" w:type="dxa"/>
            <w:hideMark/>
          </w:tcPr>
          <w:p w14:paraId="13D2BB0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1957</w:t>
            </w:r>
          </w:p>
        </w:tc>
      </w:tr>
      <w:tr w:rsidR="002B5221" w:rsidRPr="002B5221" w14:paraId="5D66C2BB" w14:textId="77777777" w:rsidTr="007640B4">
        <w:trPr>
          <w:trHeight w:val="300"/>
        </w:trPr>
        <w:tc>
          <w:tcPr>
            <w:tcW w:w="1200" w:type="dxa"/>
            <w:noWrap/>
            <w:hideMark/>
          </w:tcPr>
          <w:p w14:paraId="2369407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5092</w:t>
            </w:r>
          </w:p>
        </w:tc>
        <w:tc>
          <w:tcPr>
            <w:tcW w:w="2643" w:type="dxa"/>
            <w:hideMark/>
          </w:tcPr>
          <w:p w14:paraId="17DB7B6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5A1A44F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w:t>
            </w:r>
          </w:p>
        </w:tc>
        <w:tc>
          <w:tcPr>
            <w:tcW w:w="2410" w:type="dxa"/>
            <w:hideMark/>
          </w:tcPr>
          <w:p w14:paraId="3CD5493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1957</w:t>
            </w:r>
          </w:p>
        </w:tc>
      </w:tr>
      <w:tr w:rsidR="002B5221" w:rsidRPr="002B5221" w14:paraId="336759E5" w14:textId="77777777" w:rsidTr="007640B4">
        <w:trPr>
          <w:trHeight w:val="300"/>
        </w:trPr>
        <w:tc>
          <w:tcPr>
            <w:tcW w:w="1200" w:type="dxa"/>
            <w:noWrap/>
            <w:hideMark/>
          </w:tcPr>
          <w:p w14:paraId="4A49748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5093</w:t>
            </w:r>
          </w:p>
        </w:tc>
        <w:tc>
          <w:tcPr>
            <w:tcW w:w="2643" w:type="dxa"/>
            <w:hideMark/>
          </w:tcPr>
          <w:p w14:paraId="7F08046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719EE24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21</w:t>
            </w:r>
          </w:p>
        </w:tc>
        <w:tc>
          <w:tcPr>
            <w:tcW w:w="2410" w:type="dxa"/>
            <w:hideMark/>
          </w:tcPr>
          <w:p w14:paraId="775C850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1957</w:t>
            </w:r>
          </w:p>
        </w:tc>
      </w:tr>
      <w:tr w:rsidR="002B5221" w:rsidRPr="002B5221" w14:paraId="0DF37AAA" w14:textId="77777777" w:rsidTr="007640B4">
        <w:trPr>
          <w:trHeight w:val="300"/>
        </w:trPr>
        <w:tc>
          <w:tcPr>
            <w:tcW w:w="1200" w:type="dxa"/>
            <w:noWrap/>
            <w:hideMark/>
          </w:tcPr>
          <w:p w14:paraId="1EF07AA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5094</w:t>
            </w:r>
          </w:p>
        </w:tc>
        <w:tc>
          <w:tcPr>
            <w:tcW w:w="2643" w:type="dxa"/>
            <w:hideMark/>
          </w:tcPr>
          <w:p w14:paraId="0A9D8DE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5959330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28</w:t>
            </w:r>
          </w:p>
        </w:tc>
        <w:tc>
          <w:tcPr>
            <w:tcW w:w="2410" w:type="dxa"/>
            <w:hideMark/>
          </w:tcPr>
          <w:p w14:paraId="4E076D2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1957</w:t>
            </w:r>
          </w:p>
        </w:tc>
      </w:tr>
      <w:tr w:rsidR="002B5221" w:rsidRPr="002B5221" w14:paraId="4E18165A" w14:textId="77777777" w:rsidTr="007640B4">
        <w:trPr>
          <w:trHeight w:val="300"/>
        </w:trPr>
        <w:tc>
          <w:tcPr>
            <w:tcW w:w="1200" w:type="dxa"/>
            <w:noWrap/>
            <w:hideMark/>
          </w:tcPr>
          <w:p w14:paraId="50B58B2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5095</w:t>
            </w:r>
          </w:p>
        </w:tc>
        <w:tc>
          <w:tcPr>
            <w:tcW w:w="2643" w:type="dxa"/>
            <w:hideMark/>
          </w:tcPr>
          <w:p w14:paraId="5FA7FDE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4AC4839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30</w:t>
            </w:r>
          </w:p>
        </w:tc>
        <w:tc>
          <w:tcPr>
            <w:tcW w:w="2410" w:type="dxa"/>
            <w:hideMark/>
          </w:tcPr>
          <w:p w14:paraId="6FF9680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1957</w:t>
            </w:r>
          </w:p>
        </w:tc>
      </w:tr>
      <w:tr w:rsidR="002B5221" w:rsidRPr="002B5221" w14:paraId="6DA2C34C" w14:textId="77777777" w:rsidTr="007640B4">
        <w:trPr>
          <w:trHeight w:val="300"/>
        </w:trPr>
        <w:tc>
          <w:tcPr>
            <w:tcW w:w="1200" w:type="dxa"/>
            <w:noWrap/>
            <w:hideMark/>
          </w:tcPr>
          <w:p w14:paraId="0D1E5DD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5096</w:t>
            </w:r>
          </w:p>
        </w:tc>
        <w:tc>
          <w:tcPr>
            <w:tcW w:w="2643" w:type="dxa"/>
            <w:hideMark/>
          </w:tcPr>
          <w:p w14:paraId="61024D6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30605BE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31</w:t>
            </w:r>
          </w:p>
        </w:tc>
        <w:tc>
          <w:tcPr>
            <w:tcW w:w="2410" w:type="dxa"/>
            <w:hideMark/>
          </w:tcPr>
          <w:p w14:paraId="7BB1C36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1957</w:t>
            </w:r>
          </w:p>
        </w:tc>
      </w:tr>
      <w:tr w:rsidR="002B5221" w:rsidRPr="002B5221" w14:paraId="0A262619" w14:textId="77777777" w:rsidTr="007640B4">
        <w:trPr>
          <w:trHeight w:val="300"/>
        </w:trPr>
        <w:tc>
          <w:tcPr>
            <w:tcW w:w="1200" w:type="dxa"/>
            <w:noWrap/>
            <w:hideMark/>
          </w:tcPr>
          <w:p w14:paraId="182B3C5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5097</w:t>
            </w:r>
          </w:p>
        </w:tc>
        <w:tc>
          <w:tcPr>
            <w:tcW w:w="2643" w:type="dxa"/>
            <w:hideMark/>
          </w:tcPr>
          <w:p w14:paraId="4DB58CB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48E46FD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32</w:t>
            </w:r>
          </w:p>
        </w:tc>
        <w:tc>
          <w:tcPr>
            <w:tcW w:w="2410" w:type="dxa"/>
            <w:hideMark/>
          </w:tcPr>
          <w:p w14:paraId="7EA48F9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1957</w:t>
            </w:r>
          </w:p>
        </w:tc>
      </w:tr>
      <w:tr w:rsidR="002B5221" w:rsidRPr="002B5221" w14:paraId="5B2B3F53" w14:textId="77777777" w:rsidTr="007640B4">
        <w:trPr>
          <w:trHeight w:val="300"/>
        </w:trPr>
        <w:tc>
          <w:tcPr>
            <w:tcW w:w="1200" w:type="dxa"/>
            <w:noWrap/>
            <w:hideMark/>
          </w:tcPr>
          <w:p w14:paraId="7490391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5098</w:t>
            </w:r>
          </w:p>
        </w:tc>
        <w:tc>
          <w:tcPr>
            <w:tcW w:w="2643" w:type="dxa"/>
            <w:hideMark/>
          </w:tcPr>
          <w:p w14:paraId="5BEA0C8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3CF0733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33</w:t>
            </w:r>
          </w:p>
        </w:tc>
        <w:tc>
          <w:tcPr>
            <w:tcW w:w="2410" w:type="dxa"/>
            <w:hideMark/>
          </w:tcPr>
          <w:p w14:paraId="6F81A1D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1957</w:t>
            </w:r>
          </w:p>
        </w:tc>
      </w:tr>
      <w:tr w:rsidR="002B5221" w:rsidRPr="002B5221" w14:paraId="622C142C" w14:textId="77777777" w:rsidTr="007640B4">
        <w:trPr>
          <w:trHeight w:val="300"/>
        </w:trPr>
        <w:tc>
          <w:tcPr>
            <w:tcW w:w="1200" w:type="dxa"/>
            <w:noWrap/>
            <w:hideMark/>
          </w:tcPr>
          <w:p w14:paraId="25293B3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5099</w:t>
            </w:r>
          </w:p>
        </w:tc>
        <w:tc>
          <w:tcPr>
            <w:tcW w:w="2643" w:type="dxa"/>
            <w:hideMark/>
          </w:tcPr>
          <w:p w14:paraId="39D2056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4924FD8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34</w:t>
            </w:r>
          </w:p>
        </w:tc>
        <w:tc>
          <w:tcPr>
            <w:tcW w:w="2410" w:type="dxa"/>
            <w:hideMark/>
          </w:tcPr>
          <w:p w14:paraId="2B1F131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1957</w:t>
            </w:r>
          </w:p>
        </w:tc>
      </w:tr>
      <w:tr w:rsidR="002B5221" w:rsidRPr="002B5221" w14:paraId="1E7BDF1B" w14:textId="77777777" w:rsidTr="007640B4">
        <w:trPr>
          <w:trHeight w:val="300"/>
        </w:trPr>
        <w:tc>
          <w:tcPr>
            <w:tcW w:w="1200" w:type="dxa"/>
            <w:noWrap/>
            <w:hideMark/>
          </w:tcPr>
          <w:p w14:paraId="500ECC6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5100</w:t>
            </w:r>
          </w:p>
        </w:tc>
        <w:tc>
          <w:tcPr>
            <w:tcW w:w="2643" w:type="dxa"/>
            <w:hideMark/>
          </w:tcPr>
          <w:p w14:paraId="62C36A6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7DD597A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35</w:t>
            </w:r>
          </w:p>
        </w:tc>
        <w:tc>
          <w:tcPr>
            <w:tcW w:w="2410" w:type="dxa"/>
            <w:hideMark/>
          </w:tcPr>
          <w:p w14:paraId="0626EDC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1957</w:t>
            </w:r>
          </w:p>
        </w:tc>
      </w:tr>
      <w:tr w:rsidR="002B5221" w:rsidRPr="002B5221" w14:paraId="1C6912C9" w14:textId="77777777" w:rsidTr="007640B4">
        <w:trPr>
          <w:trHeight w:val="300"/>
        </w:trPr>
        <w:tc>
          <w:tcPr>
            <w:tcW w:w="1200" w:type="dxa"/>
            <w:noWrap/>
            <w:hideMark/>
          </w:tcPr>
          <w:p w14:paraId="112AC80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5101</w:t>
            </w:r>
          </w:p>
        </w:tc>
        <w:tc>
          <w:tcPr>
            <w:tcW w:w="2643" w:type="dxa"/>
            <w:hideMark/>
          </w:tcPr>
          <w:p w14:paraId="3149923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6E7BD6C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36</w:t>
            </w:r>
          </w:p>
        </w:tc>
        <w:tc>
          <w:tcPr>
            <w:tcW w:w="2410" w:type="dxa"/>
            <w:hideMark/>
          </w:tcPr>
          <w:p w14:paraId="1FEB2EA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1957</w:t>
            </w:r>
          </w:p>
        </w:tc>
      </w:tr>
      <w:tr w:rsidR="002B5221" w:rsidRPr="002B5221" w14:paraId="55C04DD5" w14:textId="77777777" w:rsidTr="007640B4">
        <w:trPr>
          <w:trHeight w:val="300"/>
        </w:trPr>
        <w:tc>
          <w:tcPr>
            <w:tcW w:w="1200" w:type="dxa"/>
            <w:noWrap/>
            <w:hideMark/>
          </w:tcPr>
          <w:p w14:paraId="06026E4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5102</w:t>
            </w:r>
          </w:p>
        </w:tc>
        <w:tc>
          <w:tcPr>
            <w:tcW w:w="2643" w:type="dxa"/>
            <w:hideMark/>
          </w:tcPr>
          <w:p w14:paraId="264C872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60E9F7A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37</w:t>
            </w:r>
          </w:p>
        </w:tc>
        <w:tc>
          <w:tcPr>
            <w:tcW w:w="2410" w:type="dxa"/>
            <w:hideMark/>
          </w:tcPr>
          <w:p w14:paraId="0ACF822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1957</w:t>
            </w:r>
          </w:p>
        </w:tc>
      </w:tr>
      <w:tr w:rsidR="002B5221" w:rsidRPr="002B5221" w14:paraId="5662335C" w14:textId="77777777" w:rsidTr="007640B4">
        <w:trPr>
          <w:trHeight w:val="300"/>
        </w:trPr>
        <w:tc>
          <w:tcPr>
            <w:tcW w:w="1200" w:type="dxa"/>
            <w:noWrap/>
            <w:hideMark/>
          </w:tcPr>
          <w:p w14:paraId="4D76CB6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5103</w:t>
            </w:r>
          </w:p>
        </w:tc>
        <w:tc>
          <w:tcPr>
            <w:tcW w:w="2643" w:type="dxa"/>
            <w:hideMark/>
          </w:tcPr>
          <w:p w14:paraId="6166254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26B00B9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38</w:t>
            </w:r>
          </w:p>
        </w:tc>
        <w:tc>
          <w:tcPr>
            <w:tcW w:w="2410" w:type="dxa"/>
            <w:hideMark/>
          </w:tcPr>
          <w:p w14:paraId="4AB9D66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1957</w:t>
            </w:r>
          </w:p>
        </w:tc>
      </w:tr>
      <w:tr w:rsidR="002B5221" w:rsidRPr="002B5221" w14:paraId="778F09B0" w14:textId="77777777" w:rsidTr="007640B4">
        <w:trPr>
          <w:trHeight w:val="300"/>
        </w:trPr>
        <w:tc>
          <w:tcPr>
            <w:tcW w:w="1200" w:type="dxa"/>
            <w:noWrap/>
            <w:hideMark/>
          </w:tcPr>
          <w:p w14:paraId="10592E6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5104</w:t>
            </w:r>
          </w:p>
        </w:tc>
        <w:tc>
          <w:tcPr>
            <w:tcW w:w="2643" w:type="dxa"/>
            <w:hideMark/>
          </w:tcPr>
          <w:p w14:paraId="485536E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0827F27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39</w:t>
            </w:r>
          </w:p>
        </w:tc>
        <w:tc>
          <w:tcPr>
            <w:tcW w:w="2410" w:type="dxa"/>
            <w:hideMark/>
          </w:tcPr>
          <w:p w14:paraId="7F8DA20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1957</w:t>
            </w:r>
          </w:p>
        </w:tc>
      </w:tr>
      <w:tr w:rsidR="002B5221" w:rsidRPr="002B5221" w14:paraId="4DA7B7FB" w14:textId="77777777" w:rsidTr="007640B4">
        <w:trPr>
          <w:trHeight w:val="300"/>
        </w:trPr>
        <w:tc>
          <w:tcPr>
            <w:tcW w:w="1200" w:type="dxa"/>
            <w:noWrap/>
            <w:hideMark/>
          </w:tcPr>
          <w:p w14:paraId="4573A90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5105</w:t>
            </w:r>
          </w:p>
        </w:tc>
        <w:tc>
          <w:tcPr>
            <w:tcW w:w="2643" w:type="dxa"/>
            <w:hideMark/>
          </w:tcPr>
          <w:p w14:paraId="0128A11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0EB92C5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41</w:t>
            </w:r>
          </w:p>
        </w:tc>
        <w:tc>
          <w:tcPr>
            <w:tcW w:w="2410" w:type="dxa"/>
            <w:hideMark/>
          </w:tcPr>
          <w:p w14:paraId="70E649B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1957</w:t>
            </w:r>
          </w:p>
        </w:tc>
      </w:tr>
      <w:tr w:rsidR="002B5221" w:rsidRPr="002B5221" w14:paraId="06D34F9A" w14:textId="77777777" w:rsidTr="007640B4">
        <w:trPr>
          <w:trHeight w:val="300"/>
        </w:trPr>
        <w:tc>
          <w:tcPr>
            <w:tcW w:w="1200" w:type="dxa"/>
            <w:noWrap/>
            <w:hideMark/>
          </w:tcPr>
          <w:p w14:paraId="3649F20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5106</w:t>
            </w:r>
          </w:p>
        </w:tc>
        <w:tc>
          <w:tcPr>
            <w:tcW w:w="2643" w:type="dxa"/>
            <w:hideMark/>
          </w:tcPr>
          <w:p w14:paraId="4DD6A1D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3E0C019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42</w:t>
            </w:r>
          </w:p>
        </w:tc>
        <w:tc>
          <w:tcPr>
            <w:tcW w:w="2410" w:type="dxa"/>
            <w:hideMark/>
          </w:tcPr>
          <w:p w14:paraId="6DA5A5B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1957</w:t>
            </w:r>
          </w:p>
        </w:tc>
      </w:tr>
      <w:tr w:rsidR="002B5221" w:rsidRPr="002B5221" w14:paraId="3BDCBCC2" w14:textId="77777777" w:rsidTr="007640B4">
        <w:trPr>
          <w:trHeight w:val="300"/>
        </w:trPr>
        <w:tc>
          <w:tcPr>
            <w:tcW w:w="1200" w:type="dxa"/>
            <w:noWrap/>
            <w:hideMark/>
          </w:tcPr>
          <w:p w14:paraId="73A16CA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5107</w:t>
            </w:r>
          </w:p>
        </w:tc>
        <w:tc>
          <w:tcPr>
            <w:tcW w:w="2643" w:type="dxa"/>
            <w:hideMark/>
          </w:tcPr>
          <w:p w14:paraId="12D16AB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06F74BF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44</w:t>
            </w:r>
          </w:p>
        </w:tc>
        <w:tc>
          <w:tcPr>
            <w:tcW w:w="2410" w:type="dxa"/>
            <w:hideMark/>
          </w:tcPr>
          <w:p w14:paraId="58291A2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1957</w:t>
            </w:r>
          </w:p>
        </w:tc>
      </w:tr>
      <w:tr w:rsidR="002B5221" w:rsidRPr="002B5221" w14:paraId="746F9DC7" w14:textId="77777777" w:rsidTr="007640B4">
        <w:trPr>
          <w:trHeight w:val="300"/>
        </w:trPr>
        <w:tc>
          <w:tcPr>
            <w:tcW w:w="1200" w:type="dxa"/>
            <w:noWrap/>
            <w:hideMark/>
          </w:tcPr>
          <w:p w14:paraId="1E42249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5108</w:t>
            </w:r>
          </w:p>
        </w:tc>
        <w:tc>
          <w:tcPr>
            <w:tcW w:w="2643" w:type="dxa"/>
            <w:hideMark/>
          </w:tcPr>
          <w:p w14:paraId="6A834F1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4A7EC83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45</w:t>
            </w:r>
          </w:p>
        </w:tc>
        <w:tc>
          <w:tcPr>
            <w:tcW w:w="2410" w:type="dxa"/>
            <w:hideMark/>
          </w:tcPr>
          <w:p w14:paraId="7CD437D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1957</w:t>
            </w:r>
          </w:p>
        </w:tc>
      </w:tr>
      <w:tr w:rsidR="002B5221" w:rsidRPr="002B5221" w14:paraId="11E2954A" w14:textId="77777777" w:rsidTr="007640B4">
        <w:trPr>
          <w:trHeight w:val="300"/>
        </w:trPr>
        <w:tc>
          <w:tcPr>
            <w:tcW w:w="1200" w:type="dxa"/>
            <w:noWrap/>
            <w:hideMark/>
          </w:tcPr>
          <w:p w14:paraId="7904D79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5109</w:t>
            </w:r>
          </w:p>
        </w:tc>
        <w:tc>
          <w:tcPr>
            <w:tcW w:w="2643" w:type="dxa"/>
            <w:hideMark/>
          </w:tcPr>
          <w:p w14:paraId="49CFEF9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4928043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46</w:t>
            </w:r>
          </w:p>
        </w:tc>
        <w:tc>
          <w:tcPr>
            <w:tcW w:w="2410" w:type="dxa"/>
            <w:hideMark/>
          </w:tcPr>
          <w:p w14:paraId="1F36BC4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1957</w:t>
            </w:r>
          </w:p>
        </w:tc>
      </w:tr>
      <w:tr w:rsidR="002B5221" w:rsidRPr="002B5221" w14:paraId="1752B36E" w14:textId="77777777" w:rsidTr="007640B4">
        <w:trPr>
          <w:trHeight w:val="300"/>
        </w:trPr>
        <w:tc>
          <w:tcPr>
            <w:tcW w:w="1200" w:type="dxa"/>
            <w:noWrap/>
            <w:hideMark/>
          </w:tcPr>
          <w:p w14:paraId="3C85FE0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5110</w:t>
            </w:r>
          </w:p>
        </w:tc>
        <w:tc>
          <w:tcPr>
            <w:tcW w:w="2643" w:type="dxa"/>
            <w:hideMark/>
          </w:tcPr>
          <w:p w14:paraId="7B6EB9E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61DE42E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48</w:t>
            </w:r>
          </w:p>
        </w:tc>
        <w:tc>
          <w:tcPr>
            <w:tcW w:w="2410" w:type="dxa"/>
            <w:hideMark/>
          </w:tcPr>
          <w:p w14:paraId="26B8B70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1957</w:t>
            </w:r>
          </w:p>
        </w:tc>
      </w:tr>
      <w:tr w:rsidR="002B5221" w:rsidRPr="002B5221" w14:paraId="34284349" w14:textId="77777777" w:rsidTr="007640B4">
        <w:trPr>
          <w:trHeight w:val="300"/>
        </w:trPr>
        <w:tc>
          <w:tcPr>
            <w:tcW w:w="1200" w:type="dxa"/>
            <w:noWrap/>
            <w:hideMark/>
          </w:tcPr>
          <w:p w14:paraId="5ABA50A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5111</w:t>
            </w:r>
          </w:p>
        </w:tc>
        <w:tc>
          <w:tcPr>
            <w:tcW w:w="2643" w:type="dxa"/>
            <w:hideMark/>
          </w:tcPr>
          <w:p w14:paraId="38B54B1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1E0EC08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50</w:t>
            </w:r>
          </w:p>
        </w:tc>
        <w:tc>
          <w:tcPr>
            <w:tcW w:w="2410" w:type="dxa"/>
            <w:hideMark/>
          </w:tcPr>
          <w:p w14:paraId="36FD72C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1957</w:t>
            </w:r>
          </w:p>
        </w:tc>
      </w:tr>
      <w:tr w:rsidR="002B5221" w:rsidRPr="002B5221" w14:paraId="2CAEF7C2" w14:textId="77777777" w:rsidTr="007640B4">
        <w:trPr>
          <w:trHeight w:val="300"/>
        </w:trPr>
        <w:tc>
          <w:tcPr>
            <w:tcW w:w="1200" w:type="dxa"/>
            <w:noWrap/>
            <w:hideMark/>
          </w:tcPr>
          <w:p w14:paraId="07AA13F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5112</w:t>
            </w:r>
          </w:p>
        </w:tc>
        <w:tc>
          <w:tcPr>
            <w:tcW w:w="2643" w:type="dxa"/>
            <w:hideMark/>
          </w:tcPr>
          <w:p w14:paraId="22CC0F3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09719FA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52</w:t>
            </w:r>
          </w:p>
        </w:tc>
        <w:tc>
          <w:tcPr>
            <w:tcW w:w="2410" w:type="dxa"/>
            <w:hideMark/>
          </w:tcPr>
          <w:p w14:paraId="6707AE1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1957</w:t>
            </w:r>
          </w:p>
        </w:tc>
      </w:tr>
      <w:tr w:rsidR="002B5221" w:rsidRPr="002B5221" w14:paraId="4D434580" w14:textId="77777777" w:rsidTr="007640B4">
        <w:trPr>
          <w:trHeight w:val="300"/>
        </w:trPr>
        <w:tc>
          <w:tcPr>
            <w:tcW w:w="1200" w:type="dxa"/>
            <w:noWrap/>
            <w:hideMark/>
          </w:tcPr>
          <w:p w14:paraId="4F639EE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5113</w:t>
            </w:r>
          </w:p>
        </w:tc>
        <w:tc>
          <w:tcPr>
            <w:tcW w:w="2643" w:type="dxa"/>
            <w:hideMark/>
          </w:tcPr>
          <w:p w14:paraId="3BD4AE9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693A64B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53</w:t>
            </w:r>
          </w:p>
        </w:tc>
        <w:tc>
          <w:tcPr>
            <w:tcW w:w="2410" w:type="dxa"/>
            <w:hideMark/>
          </w:tcPr>
          <w:p w14:paraId="0036B17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1957</w:t>
            </w:r>
          </w:p>
        </w:tc>
      </w:tr>
      <w:tr w:rsidR="002B5221" w:rsidRPr="002B5221" w14:paraId="1C6CD0EA" w14:textId="77777777" w:rsidTr="007640B4">
        <w:trPr>
          <w:trHeight w:val="300"/>
        </w:trPr>
        <w:tc>
          <w:tcPr>
            <w:tcW w:w="1200" w:type="dxa"/>
            <w:noWrap/>
            <w:hideMark/>
          </w:tcPr>
          <w:p w14:paraId="28CE117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5114</w:t>
            </w:r>
          </w:p>
        </w:tc>
        <w:tc>
          <w:tcPr>
            <w:tcW w:w="2643" w:type="dxa"/>
            <w:hideMark/>
          </w:tcPr>
          <w:p w14:paraId="04812C3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6A8B25D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54</w:t>
            </w:r>
          </w:p>
        </w:tc>
        <w:tc>
          <w:tcPr>
            <w:tcW w:w="2410" w:type="dxa"/>
            <w:hideMark/>
          </w:tcPr>
          <w:p w14:paraId="7737380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1957</w:t>
            </w:r>
          </w:p>
        </w:tc>
      </w:tr>
      <w:tr w:rsidR="002B5221" w:rsidRPr="002B5221" w14:paraId="0E936609" w14:textId="77777777" w:rsidTr="007640B4">
        <w:trPr>
          <w:trHeight w:val="300"/>
        </w:trPr>
        <w:tc>
          <w:tcPr>
            <w:tcW w:w="1200" w:type="dxa"/>
            <w:noWrap/>
            <w:hideMark/>
          </w:tcPr>
          <w:p w14:paraId="1597645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5115</w:t>
            </w:r>
          </w:p>
        </w:tc>
        <w:tc>
          <w:tcPr>
            <w:tcW w:w="2643" w:type="dxa"/>
            <w:hideMark/>
          </w:tcPr>
          <w:p w14:paraId="6BF24F4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49D91F0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55</w:t>
            </w:r>
          </w:p>
        </w:tc>
        <w:tc>
          <w:tcPr>
            <w:tcW w:w="2410" w:type="dxa"/>
            <w:hideMark/>
          </w:tcPr>
          <w:p w14:paraId="29892D1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1957</w:t>
            </w:r>
          </w:p>
        </w:tc>
      </w:tr>
      <w:tr w:rsidR="002B5221" w:rsidRPr="002B5221" w14:paraId="5A9A4A2A" w14:textId="77777777" w:rsidTr="007640B4">
        <w:trPr>
          <w:trHeight w:val="300"/>
        </w:trPr>
        <w:tc>
          <w:tcPr>
            <w:tcW w:w="1200" w:type="dxa"/>
            <w:noWrap/>
            <w:hideMark/>
          </w:tcPr>
          <w:p w14:paraId="47BE0DD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5116</w:t>
            </w:r>
          </w:p>
        </w:tc>
        <w:tc>
          <w:tcPr>
            <w:tcW w:w="2643" w:type="dxa"/>
            <w:hideMark/>
          </w:tcPr>
          <w:p w14:paraId="6126794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1C086AA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56</w:t>
            </w:r>
          </w:p>
        </w:tc>
        <w:tc>
          <w:tcPr>
            <w:tcW w:w="2410" w:type="dxa"/>
            <w:hideMark/>
          </w:tcPr>
          <w:p w14:paraId="09F0167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1957</w:t>
            </w:r>
          </w:p>
        </w:tc>
      </w:tr>
      <w:tr w:rsidR="002B5221" w:rsidRPr="002B5221" w14:paraId="28E0D40F" w14:textId="77777777" w:rsidTr="007640B4">
        <w:trPr>
          <w:trHeight w:val="300"/>
        </w:trPr>
        <w:tc>
          <w:tcPr>
            <w:tcW w:w="1200" w:type="dxa"/>
            <w:noWrap/>
            <w:hideMark/>
          </w:tcPr>
          <w:p w14:paraId="6C1C07E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5117</w:t>
            </w:r>
          </w:p>
        </w:tc>
        <w:tc>
          <w:tcPr>
            <w:tcW w:w="2643" w:type="dxa"/>
            <w:hideMark/>
          </w:tcPr>
          <w:p w14:paraId="0A68BA5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6EC1215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57</w:t>
            </w:r>
          </w:p>
        </w:tc>
        <w:tc>
          <w:tcPr>
            <w:tcW w:w="2410" w:type="dxa"/>
            <w:hideMark/>
          </w:tcPr>
          <w:p w14:paraId="022A393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1957</w:t>
            </w:r>
          </w:p>
        </w:tc>
      </w:tr>
      <w:tr w:rsidR="002B5221" w:rsidRPr="002B5221" w14:paraId="17E0283C" w14:textId="77777777" w:rsidTr="007640B4">
        <w:trPr>
          <w:trHeight w:val="300"/>
        </w:trPr>
        <w:tc>
          <w:tcPr>
            <w:tcW w:w="1200" w:type="dxa"/>
            <w:noWrap/>
            <w:hideMark/>
          </w:tcPr>
          <w:p w14:paraId="5434135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5118</w:t>
            </w:r>
          </w:p>
        </w:tc>
        <w:tc>
          <w:tcPr>
            <w:tcW w:w="2643" w:type="dxa"/>
            <w:hideMark/>
          </w:tcPr>
          <w:p w14:paraId="6CD639C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7172A2D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63</w:t>
            </w:r>
          </w:p>
        </w:tc>
        <w:tc>
          <w:tcPr>
            <w:tcW w:w="2410" w:type="dxa"/>
            <w:hideMark/>
          </w:tcPr>
          <w:p w14:paraId="55DCEF9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1957</w:t>
            </w:r>
          </w:p>
        </w:tc>
      </w:tr>
      <w:tr w:rsidR="002B5221" w:rsidRPr="002B5221" w14:paraId="4A53EDA6" w14:textId="77777777" w:rsidTr="007640B4">
        <w:trPr>
          <w:trHeight w:val="300"/>
        </w:trPr>
        <w:tc>
          <w:tcPr>
            <w:tcW w:w="1200" w:type="dxa"/>
            <w:noWrap/>
            <w:hideMark/>
          </w:tcPr>
          <w:p w14:paraId="0D74380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5119</w:t>
            </w:r>
          </w:p>
        </w:tc>
        <w:tc>
          <w:tcPr>
            <w:tcW w:w="2643" w:type="dxa"/>
            <w:hideMark/>
          </w:tcPr>
          <w:p w14:paraId="3E95264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7AEB2AB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65</w:t>
            </w:r>
          </w:p>
        </w:tc>
        <w:tc>
          <w:tcPr>
            <w:tcW w:w="2410" w:type="dxa"/>
            <w:hideMark/>
          </w:tcPr>
          <w:p w14:paraId="2AD1B68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1957</w:t>
            </w:r>
          </w:p>
        </w:tc>
      </w:tr>
      <w:tr w:rsidR="002B5221" w:rsidRPr="002B5221" w14:paraId="292F8AAF" w14:textId="77777777" w:rsidTr="007640B4">
        <w:trPr>
          <w:trHeight w:val="300"/>
        </w:trPr>
        <w:tc>
          <w:tcPr>
            <w:tcW w:w="1200" w:type="dxa"/>
            <w:noWrap/>
            <w:hideMark/>
          </w:tcPr>
          <w:p w14:paraId="10D0D14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5120</w:t>
            </w:r>
          </w:p>
        </w:tc>
        <w:tc>
          <w:tcPr>
            <w:tcW w:w="2643" w:type="dxa"/>
            <w:hideMark/>
          </w:tcPr>
          <w:p w14:paraId="35F9275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32674EA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66</w:t>
            </w:r>
          </w:p>
        </w:tc>
        <w:tc>
          <w:tcPr>
            <w:tcW w:w="2410" w:type="dxa"/>
            <w:hideMark/>
          </w:tcPr>
          <w:p w14:paraId="40416E4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1957</w:t>
            </w:r>
          </w:p>
        </w:tc>
      </w:tr>
      <w:tr w:rsidR="002B5221" w:rsidRPr="002B5221" w14:paraId="0C536DDC" w14:textId="77777777" w:rsidTr="007640B4">
        <w:trPr>
          <w:trHeight w:val="300"/>
        </w:trPr>
        <w:tc>
          <w:tcPr>
            <w:tcW w:w="1200" w:type="dxa"/>
            <w:noWrap/>
            <w:hideMark/>
          </w:tcPr>
          <w:p w14:paraId="1FE8119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5121</w:t>
            </w:r>
          </w:p>
        </w:tc>
        <w:tc>
          <w:tcPr>
            <w:tcW w:w="2643" w:type="dxa"/>
            <w:hideMark/>
          </w:tcPr>
          <w:p w14:paraId="24F7F30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5732075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67</w:t>
            </w:r>
          </w:p>
        </w:tc>
        <w:tc>
          <w:tcPr>
            <w:tcW w:w="2410" w:type="dxa"/>
            <w:hideMark/>
          </w:tcPr>
          <w:p w14:paraId="355155C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1957</w:t>
            </w:r>
          </w:p>
        </w:tc>
      </w:tr>
      <w:tr w:rsidR="002B5221" w:rsidRPr="002B5221" w14:paraId="1123F815" w14:textId="77777777" w:rsidTr="007640B4">
        <w:trPr>
          <w:trHeight w:val="300"/>
        </w:trPr>
        <w:tc>
          <w:tcPr>
            <w:tcW w:w="1200" w:type="dxa"/>
            <w:noWrap/>
            <w:hideMark/>
          </w:tcPr>
          <w:p w14:paraId="77AA52D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5122</w:t>
            </w:r>
          </w:p>
        </w:tc>
        <w:tc>
          <w:tcPr>
            <w:tcW w:w="2643" w:type="dxa"/>
            <w:hideMark/>
          </w:tcPr>
          <w:p w14:paraId="5C3995C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283363E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68</w:t>
            </w:r>
          </w:p>
        </w:tc>
        <w:tc>
          <w:tcPr>
            <w:tcW w:w="2410" w:type="dxa"/>
            <w:hideMark/>
          </w:tcPr>
          <w:p w14:paraId="568D989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1957</w:t>
            </w:r>
          </w:p>
        </w:tc>
      </w:tr>
      <w:tr w:rsidR="002B5221" w:rsidRPr="002B5221" w14:paraId="7B851F28" w14:textId="77777777" w:rsidTr="007640B4">
        <w:trPr>
          <w:trHeight w:val="300"/>
        </w:trPr>
        <w:tc>
          <w:tcPr>
            <w:tcW w:w="1200" w:type="dxa"/>
            <w:noWrap/>
            <w:hideMark/>
          </w:tcPr>
          <w:p w14:paraId="2BF0F09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5123</w:t>
            </w:r>
          </w:p>
        </w:tc>
        <w:tc>
          <w:tcPr>
            <w:tcW w:w="2643" w:type="dxa"/>
            <w:hideMark/>
          </w:tcPr>
          <w:p w14:paraId="554A4B6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1E3AE4D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69</w:t>
            </w:r>
          </w:p>
        </w:tc>
        <w:tc>
          <w:tcPr>
            <w:tcW w:w="2410" w:type="dxa"/>
            <w:hideMark/>
          </w:tcPr>
          <w:p w14:paraId="5469D7B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1957</w:t>
            </w:r>
          </w:p>
        </w:tc>
      </w:tr>
      <w:tr w:rsidR="002B5221" w:rsidRPr="002B5221" w14:paraId="6D9ECFBB" w14:textId="77777777" w:rsidTr="007640B4">
        <w:trPr>
          <w:trHeight w:val="300"/>
        </w:trPr>
        <w:tc>
          <w:tcPr>
            <w:tcW w:w="1200" w:type="dxa"/>
            <w:noWrap/>
            <w:hideMark/>
          </w:tcPr>
          <w:p w14:paraId="3D092AA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lastRenderedPageBreak/>
              <w:t>5124</w:t>
            </w:r>
          </w:p>
        </w:tc>
        <w:tc>
          <w:tcPr>
            <w:tcW w:w="2643" w:type="dxa"/>
            <w:hideMark/>
          </w:tcPr>
          <w:p w14:paraId="23B642E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22306F0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71</w:t>
            </w:r>
          </w:p>
        </w:tc>
        <w:tc>
          <w:tcPr>
            <w:tcW w:w="2410" w:type="dxa"/>
            <w:hideMark/>
          </w:tcPr>
          <w:p w14:paraId="37204FB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1957</w:t>
            </w:r>
          </w:p>
        </w:tc>
      </w:tr>
      <w:tr w:rsidR="002B5221" w:rsidRPr="002B5221" w14:paraId="6FAE0D42" w14:textId="77777777" w:rsidTr="007640B4">
        <w:trPr>
          <w:trHeight w:val="300"/>
        </w:trPr>
        <w:tc>
          <w:tcPr>
            <w:tcW w:w="1200" w:type="dxa"/>
            <w:noWrap/>
            <w:hideMark/>
          </w:tcPr>
          <w:p w14:paraId="0094383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5125</w:t>
            </w:r>
          </w:p>
        </w:tc>
        <w:tc>
          <w:tcPr>
            <w:tcW w:w="2643" w:type="dxa"/>
            <w:hideMark/>
          </w:tcPr>
          <w:p w14:paraId="513E470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5D37298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72</w:t>
            </w:r>
          </w:p>
        </w:tc>
        <w:tc>
          <w:tcPr>
            <w:tcW w:w="2410" w:type="dxa"/>
            <w:hideMark/>
          </w:tcPr>
          <w:p w14:paraId="2841643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1957</w:t>
            </w:r>
          </w:p>
        </w:tc>
      </w:tr>
      <w:tr w:rsidR="002B5221" w:rsidRPr="002B5221" w14:paraId="0F14A2CA" w14:textId="77777777" w:rsidTr="007640B4">
        <w:trPr>
          <w:trHeight w:val="300"/>
        </w:trPr>
        <w:tc>
          <w:tcPr>
            <w:tcW w:w="1200" w:type="dxa"/>
            <w:noWrap/>
            <w:hideMark/>
          </w:tcPr>
          <w:p w14:paraId="033F8C2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5126</w:t>
            </w:r>
          </w:p>
        </w:tc>
        <w:tc>
          <w:tcPr>
            <w:tcW w:w="2643" w:type="dxa"/>
            <w:hideMark/>
          </w:tcPr>
          <w:p w14:paraId="37F13CB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3CB406D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74</w:t>
            </w:r>
          </w:p>
        </w:tc>
        <w:tc>
          <w:tcPr>
            <w:tcW w:w="2410" w:type="dxa"/>
            <w:hideMark/>
          </w:tcPr>
          <w:p w14:paraId="6176367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1957</w:t>
            </w:r>
          </w:p>
        </w:tc>
      </w:tr>
      <w:tr w:rsidR="002B5221" w:rsidRPr="002B5221" w14:paraId="38F783A3" w14:textId="77777777" w:rsidTr="007640B4">
        <w:trPr>
          <w:trHeight w:val="300"/>
        </w:trPr>
        <w:tc>
          <w:tcPr>
            <w:tcW w:w="1200" w:type="dxa"/>
            <w:noWrap/>
            <w:hideMark/>
          </w:tcPr>
          <w:p w14:paraId="25B5E94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5127</w:t>
            </w:r>
          </w:p>
        </w:tc>
        <w:tc>
          <w:tcPr>
            <w:tcW w:w="2643" w:type="dxa"/>
            <w:hideMark/>
          </w:tcPr>
          <w:p w14:paraId="4EC28CE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18A534E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76</w:t>
            </w:r>
          </w:p>
        </w:tc>
        <w:tc>
          <w:tcPr>
            <w:tcW w:w="2410" w:type="dxa"/>
            <w:hideMark/>
          </w:tcPr>
          <w:p w14:paraId="14EBE68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1957</w:t>
            </w:r>
          </w:p>
        </w:tc>
      </w:tr>
      <w:tr w:rsidR="002B5221" w:rsidRPr="002B5221" w14:paraId="1F44BC3F" w14:textId="77777777" w:rsidTr="007640B4">
        <w:trPr>
          <w:trHeight w:val="300"/>
        </w:trPr>
        <w:tc>
          <w:tcPr>
            <w:tcW w:w="1200" w:type="dxa"/>
            <w:noWrap/>
            <w:hideMark/>
          </w:tcPr>
          <w:p w14:paraId="0A81DFB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5128</w:t>
            </w:r>
          </w:p>
        </w:tc>
        <w:tc>
          <w:tcPr>
            <w:tcW w:w="2643" w:type="dxa"/>
            <w:hideMark/>
          </w:tcPr>
          <w:p w14:paraId="336FCDE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633B557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79</w:t>
            </w:r>
          </w:p>
        </w:tc>
        <w:tc>
          <w:tcPr>
            <w:tcW w:w="2410" w:type="dxa"/>
            <w:hideMark/>
          </w:tcPr>
          <w:p w14:paraId="764A665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1957</w:t>
            </w:r>
          </w:p>
        </w:tc>
      </w:tr>
      <w:tr w:rsidR="002B5221" w:rsidRPr="002B5221" w14:paraId="39FE7B7E" w14:textId="77777777" w:rsidTr="007640B4">
        <w:trPr>
          <w:trHeight w:val="300"/>
        </w:trPr>
        <w:tc>
          <w:tcPr>
            <w:tcW w:w="1200" w:type="dxa"/>
            <w:noWrap/>
            <w:hideMark/>
          </w:tcPr>
          <w:p w14:paraId="2AF68FF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5129</w:t>
            </w:r>
          </w:p>
        </w:tc>
        <w:tc>
          <w:tcPr>
            <w:tcW w:w="2643" w:type="dxa"/>
            <w:hideMark/>
          </w:tcPr>
          <w:p w14:paraId="4FFE7AE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70BCFCC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80</w:t>
            </w:r>
          </w:p>
        </w:tc>
        <w:tc>
          <w:tcPr>
            <w:tcW w:w="2410" w:type="dxa"/>
            <w:hideMark/>
          </w:tcPr>
          <w:p w14:paraId="1D394AF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1957</w:t>
            </w:r>
          </w:p>
        </w:tc>
      </w:tr>
      <w:tr w:rsidR="002B5221" w:rsidRPr="002B5221" w14:paraId="654F6A69" w14:textId="77777777" w:rsidTr="007640B4">
        <w:trPr>
          <w:trHeight w:val="300"/>
        </w:trPr>
        <w:tc>
          <w:tcPr>
            <w:tcW w:w="1200" w:type="dxa"/>
            <w:noWrap/>
            <w:hideMark/>
          </w:tcPr>
          <w:p w14:paraId="72D4515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5130</w:t>
            </w:r>
          </w:p>
        </w:tc>
        <w:tc>
          <w:tcPr>
            <w:tcW w:w="2643" w:type="dxa"/>
            <w:hideMark/>
          </w:tcPr>
          <w:p w14:paraId="5642264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42C3C61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81</w:t>
            </w:r>
          </w:p>
        </w:tc>
        <w:tc>
          <w:tcPr>
            <w:tcW w:w="2410" w:type="dxa"/>
            <w:hideMark/>
          </w:tcPr>
          <w:p w14:paraId="6B92443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1957</w:t>
            </w:r>
          </w:p>
        </w:tc>
      </w:tr>
      <w:tr w:rsidR="002B5221" w:rsidRPr="002B5221" w14:paraId="7BFDD348" w14:textId="77777777" w:rsidTr="007640B4">
        <w:trPr>
          <w:trHeight w:val="300"/>
        </w:trPr>
        <w:tc>
          <w:tcPr>
            <w:tcW w:w="1200" w:type="dxa"/>
            <w:noWrap/>
            <w:hideMark/>
          </w:tcPr>
          <w:p w14:paraId="32B2312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5131</w:t>
            </w:r>
          </w:p>
        </w:tc>
        <w:tc>
          <w:tcPr>
            <w:tcW w:w="2643" w:type="dxa"/>
            <w:hideMark/>
          </w:tcPr>
          <w:p w14:paraId="7914C4C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2CCD68F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82</w:t>
            </w:r>
          </w:p>
        </w:tc>
        <w:tc>
          <w:tcPr>
            <w:tcW w:w="2410" w:type="dxa"/>
            <w:hideMark/>
          </w:tcPr>
          <w:p w14:paraId="5F41D7B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1957</w:t>
            </w:r>
          </w:p>
        </w:tc>
      </w:tr>
      <w:tr w:rsidR="002B5221" w:rsidRPr="002B5221" w14:paraId="5D031AD1" w14:textId="77777777" w:rsidTr="007640B4">
        <w:trPr>
          <w:trHeight w:val="300"/>
        </w:trPr>
        <w:tc>
          <w:tcPr>
            <w:tcW w:w="1200" w:type="dxa"/>
            <w:noWrap/>
            <w:hideMark/>
          </w:tcPr>
          <w:p w14:paraId="539F73C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5132</w:t>
            </w:r>
          </w:p>
        </w:tc>
        <w:tc>
          <w:tcPr>
            <w:tcW w:w="2643" w:type="dxa"/>
            <w:hideMark/>
          </w:tcPr>
          <w:p w14:paraId="2728A40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5D29967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83</w:t>
            </w:r>
          </w:p>
        </w:tc>
        <w:tc>
          <w:tcPr>
            <w:tcW w:w="2410" w:type="dxa"/>
            <w:hideMark/>
          </w:tcPr>
          <w:p w14:paraId="1F7EC2C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1957</w:t>
            </w:r>
          </w:p>
        </w:tc>
      </w:tr>
      <w:tr w:rsidR="002B5221" w:rsidRPr="002B5221" w14:paraId="2211C39C" w14:textId="77777777" w:rsidTr="007640B4">
        <w:trPr>
          <w:trHeight w:val="300"/>
        </w:trPr>
        <w:tc>
          <w:tcPr>
            <w:tcW w:w="1200" w:type="dxa"/>
            <w:noWrap/>
            <w:hideMark/>
          </w:tcPr>
          <w:p w14:paraId="5B28AB8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5133</w:t>
            </w:r>
          </w:p>
        </w:tc>
        <w:tc>
          <w:tcPr>
            <w:tcW w:w="2643" w:type="dxa"/>
            <w:hideMark/>
          </w:tcPr>
          <w:p w14:paraId="424A221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310A3BA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84</w:t>
            </w:r>
          </w:p>
        </w:tc>
        <w:tc>
          <w:tcPr>
            <w:tcW w:w="2410" w:type="dxa"/>
            <w:hideMark/>
          </w:tcPr>
          <w:p w14:paraId="709F15B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1957</w:t>
            </w:r>
          </w:p>
        </w:tc>
      </w:tr>
      <w:tr w:rsidR="002B5221" w:rsidRPr="002B5221" w14:paraId="59A78C39" w14:textId="77777777" w:rsidTr="007640B4">
        <w:trPr>
          <w:trHeight w:val="300"/>
        </w:trPr>
        <w:tc>
          <w:tcPr>
            <w:tcW w:w="1200" w:type="dxa"/>
            <w:noWrap/>
            <w:hideMark/>
          </w:tcPr>
          <w:p w14:paraId="1E8A0A5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5134</w:t>
            </w:r>
          </w:p>
        </w:tc>
        <w:tc>
          <w:tcPr>
            <w:tcW w:w="2643" w:type="dxa"/>
            <w:hideMark/>
          </w:tcPr>
          <w:p w14:paraId="30BAACA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047F4E3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87</w:t>
            </w:r>
          </w:p>
        </w:tc>
        <w:tc>
          <w:tcPr>
            <w:tcW w:w="2410" w:type="dxa"/>
            <w:hideMark/>
          </w:tcPr>
          <w:p w14:paraId="22E8D7B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1957</w:t>
            </w:r>
          </w:p>
        </w:tc>
      </w:tr>
      <w:tr w:rsidR="002B5221" w:rsidRPr="002B5221" w14:paraId="2D62FC01" w14:textId="77777777" w:rsidTr="007640B4">
        <w:trPr>
          <w:trHeight w:val="300"/>
        </w:trPr>
        <w:tc>
          <w:tcPr>
            <w:tcW w:w="1200" w:type="dxa"/>
            <w:noWrap/>
            <w:hideMark/>
          </w:tcPr>
          <w:p w14:paraId="0BBB484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5135</w:t>
            </w:r>
          </w:p>
        </w:tc>
        <w:tc>
          <w:tcPr>
            <w:tcW w:w="2643" w:type="dxa"/>
            <w:hideMark/>
          </w:tcPr>
          <w:p w14:paraId="2AD01F3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0D4A318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88</w:t>
            </w:r>
          </w:p>
        </w:tc>
        <w:tc>
          <w:tcPr>
            <w:tcW w:w="2410" w:type="dxa"/>
            <w:hideMark/>
          </w:tcPr>
          <w:p w14:paraId="725B233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1957</w:t>
            </w:r>
          </w:p>
        </w:tc>
      </w:tr>
      <w:tr w:rsidR="002B5221" w:rsidRPr="002B5221" w14:paraId="6C94ECBD" w14:textId="77777777" w:rsidTr="007640B4">
        <w:trPr>
          <w:trHeight w:val="300"/>
        </w:trPr>
        <w:tc>
          <w:tcPr>
            <w:tcW w:w="1200" w:type="dxa"/>
            <w:noWrap/>
            <w:hideMark/>
          </w:tcPr>
          <w:p w14:paraId="496A722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5136</w:t>
            </w:r>
          </w:p>
        </w:tc>
        <w:tc>
          <w:tcPr>
            <w:tcW w:w="2643" w:type="dxa"/>
            <w:hideMark/>
          </w:tcPr>
          <w:p w14:paraId="13A9259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5B1313C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90</w:t>
            </w:r>
          </w:p>
        </w:tc>
        <w:tc>
          <w:tcPr>
            <w:tcW w:w="2410" w:type="dxa"/>
            <w:hideMark/>
          </w:tcPr>
          <w:p w14:paraId="05E9920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1957</w:t>
            </w:r>
          </w:p>
        </w:tc>
      </w:tr>
      <w:tr w:rsidR="002B5221" w:rsidRPr="002B5221" w14:paraId="536E5507" w14:textId="77777777" w:rsidTr="007640B4">
        <w:trPr>
          <w:trHeight w:val="300"/>
        </w:trPr>
        <w:tc>
          <w:tcPr>
            <w:tcW w:w="1200" w:type="dxa"/>
            <w:noWrap/>
            <w:hideMark/>
          </w:tcPr>
          <w:p w14:paraId="284AFDB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5137</w:t>
            </w:r>
          </w:p>
        </w:tc>
        <w:tc>
          <w:tcPr>
            <w:tcW w:w="2643" w:type="dxa"/>
            <w:hideMark/>
          </w:tcPr>
          <w:p w14:paraId="5FF3C3B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25A8682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91</w:t>
            </w:r>
          </w:p>
        </w:tc>
        <w:tc>
          <w:tcPr>
            <w:tcW w:w="2410" w:type="dxa"/>
            <w:hideMark/>
          </w:tcPr>
          <w:p w14:paraId="48B1434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1957</w:t>
            </w:r>
          </w:p>
        </w:tc>
      </w:tr>
      <w:tr w:rsidR="002B5221" w:rsidRPr="002B5221" w14:paraId="06F2B151" w14:textId="77777777" w:rsidTr="007640B4">
        <w:trPr>
          <w:trHeight w:val="300"/>
        </w:trPr>
        <w:tc>
          <w:tcPr>
            <w:tcW w:w="1200" w:type="dxa"/>
            <w:noWrap/>
            <w:hideMark/>
          </w:tcPr>
          <w:p w14:paraId="4AC0D8C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5138</w:t>
            </w:r>
          </w:p>
        </w:tc>
        <w:tc>
          <w:tcPr>
            <w:tcW w:w="2643" w:type="dxa"/>
            <w:hideMark/>
          </w:tcPr>
          <w:p w14:paraId="6348AE4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7652697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92</w:t>
            </w:r>
          </w:p>
        </w:tc>
        <w:tc>
          <w:tcPr>
            <w:tcW w:w="2410" w:type="dxa"/>
            <w:hideMark/>
          </w:tcPr>
          <w:p w14:paraId="52A45F8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1957</w:t>
            </w:r>
          </w:p>
        </w:tc>
      </w:tr>
      <w:tr w:rsidR="002B5221" w:rsidRPr="002B5221" w14:paraId="10892DD3" w14:textId="77777777" w:rsidTr="007640B4">
        <w:trPr>
          <w:trHeight w:val="300"/>
        </w:trPr>
        <w:tc>
          <w:tcPr>
            <w:tcW w:w="1200" w:type="dxa"/>
            <w:noWrap/>
            <w:hideMark/>
          </w:tcPr>
          <w:p w14:paraId="2789250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5139</w:t>
            </w:r>
          </w:p>
        </w:tc>
        <w:tc>
          <w:tcPr>
            <w:tcW w:w="2643" w:type="dxa"/>
            <w:hideMark/>
          </w:tcPr>
          <w:p w14:paraId="535E44A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627C7C9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93</w:t>
            </w:r>
          </w:p>
        </w:tc>
        <w:tc>
          <w:tcPr>
            <w:tcW w:w="2410" w:type="dxa"/>
            <w:hideMark/>
          </w:tcPr>
          <w:p w14:paraId="5CC51A2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1957</w:t>
            </w:r>
          </w:p>
        </w:tc>
      </w:tr>
      <w:tr w:rsidR="002B5221" w:rsidRPr="002B5221" w14:paraId="6A73FF99" w14:textId="77777777" w:rsidTr="007640B4">
        <w:trPr>
          <w:trHeight w:val="300"/>
        </w:trPr>
        <w:tc>
          <w:tcPr>
            <w:tcW w:w="1200" w:type="dxa"/>
            <w:noWrap/>
            <w:hideMark/>
          </w:tcPr>
          <w:p w14:paraId="79AFC17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5140</w:t>
            </w:r>
          </w:p>
        </w:tc>
        <w:tc>
          <w:tcPr>
            <w:tcW w:w="2643" w:type="dxa"/>
            <w:hideMark/>
          </w:tcPr>
          <w:p w14:paraId="669D7C1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noWrap/>
            <w:hideMark/>
          </w:tcPr>
          <w:p w14:paraId="42AF8A3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94</w:t>
            </w:r>
          </w:p>
        </w:tc>
        <w:tc>
          <w:tcPr>
            <w:tcW w:w="2410" w:type="dxa"/>
            <w:hideMark/>
          </w:tcPr>
          <w:p w14:paraId="6355B7A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1957</w:t>
            </w:r>
          </w:p>
        </w:tc>
      </w:tr>
      <w:tr w:rsidR="002B5221" w:rsidRPr="002B5221" w14:paraId="1ECDEB5B" w14:textId="77777777" w:rsidTr="007640B4">
        <w:trPr>
          <w:trHeight w:val="300"/>
        </w:trPr>
        <w:tc>
          <w:tcPr>
            <w:tcW w:w="1200" w:type="dxa"/>
            <w:noWrap/>
            <w:hideMark/>
          </w:tcPr>
          <w:p w14:paraId="7F2180A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5141</w:t>
            </w:r>
          </w:p>
        </w:tc>
        <w:tc>
          <w:tcPr>
            <w:tcW w:w="2643" w:type="dxa"/>
            <w:hideMark/>
          </w:tcPr>
          <w:p w14:paraId="43523C7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44E7B14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98</w:t>
            </w:r>
          </w:p>
        </w:tc>
        <w:tc>
          <w:tcPr>
            <w:tcW w:w="2410" w:type="dxa"/>
            <w:hideMark/>
          </w:tcPr>
          <w:p w14:paraId="07889BC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1957</w:t>
            </w:r>
          </w:p>
        </w:tc>
      </w:tr>
      <w:tr w:rsidR="002B5221" w:rsidRPr="002B5221" w14:paraId="6D53519A" w14:textId="77777777" w:rsidTr="007640B4">
        <w:trPr>
          <w:trHeight w:val="300"/>
        </w:trPr>
        <w:tc>
          <w:tcPr>
            <w:tcW w:w="1200" w:type="dxa"/>
            <w:noWrap/>
            <w:hideMark/>
          </w:tcPr>
          <w:p w14:paraId="5CCABA6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5142</w:t>
            </w:r>
          </w:p>
        </w:tc>
        <w:tc>
          <w:tcPr>
            <w:tcW w:w="2643" w:type="dxa"/>
            <w:hideMark/>
          </w:tcPr>
          <w:p w14:paraId="685DF20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771B1D5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99</w:t>
            </w:r>
          </w:p>
        </w:tc>
        <w:tc>
          <w:tcPr>
            <w:tcW w:w="2410" w:type="dxa"/>
            <w:hideMark/>
          </w:tcPr>
          <w:p w14:paraId="66412C7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1957</w:t>
            </w:r>
          </w:p>
        </w:tc>
      </w:tr>
      <w:tr w:rsidR="002B5221" w:rsidRPr="002B5221" w14:paraId="30BA7E61" w14:textId="77777777" w:rsidTr="007640B4">
        <w:trPr>
          <w:trHeight w:val="300"/>
        </w:trPr>
        <w:tc>
          <w:tcPr>
            <w:tcW w:w="1200" w:type="dxa"/>
            <w:noWrap/>
            <w:hideMark/>
          </w:tcPr>
          <w:p w14:paraId="306E7DA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5143</w:t>
            </w:r>
          </w:p>
        </w:tc>
        <w:tc>
          <w:tcPr>
            <w:tcW w:w="2643" w:type="dxa"/>
            <w:hideMark/>
          </w:tcPr>
          <w:p w14:paraId="19D6468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4C5D90D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101</w:t>
            </w:r>
          </w:p>
        </w:tc>
        <w:tc>
          <w:tcPr>
            <w:tcW w:w="2410" w:type="dxa"/>
            <w:hideMark/>
          </w:tcPr>
          <w:p w14:paraId="3C8AB7D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1957</w:t>
            </w:r>
          </w:p>
        </w:tc>
      </w:tr>
      <w:tr w:rsidR="002B5221" w:rsidRPr="002B5221" w14:paraId="17191D8B" w14:textId="77777777" w:rsidTr="007640B4">
        <w:trPr>
          <w:trHeight w:val="300"/>
        </w:trPr>
        <w:tc>
          <w:tcPr>
            <w:tcW w:w="1200" w:type="dxa"/>
            <w:noWrap/>
            <w:hideMark/>
          </w:tcPr>
          <w:p w14:paraId="7D8F249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5144</w:t>
            </w:r>
          </w:p>
        </w:tc>
        <w:tc>
          <w:tcPr>
            <w:tcW w:w="2643" w:type="dxa"/>
            <w:hideMark/>
          </w:tcPr>
          <w:p w14:paraId="777B3DB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4DFAC04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104</w:t>
            </w:r>
          </w:p>
        </w:tc>
        <w:tc>
          <w:tcPr>
            <w:tcW w:w="2410" w:type="dxa"/>
            <w:hideMark/>
          </w:tcPr>
          <w:p w14:paraId="27AF9CA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1957</w:t>
            </w:r>
          </w:p>
        </w:tc>
      </w:tr>
      <w:tr w:rsidR="002B5221" w:rsidRPr="002B5221" w14:paraId="2DF570EB" w14:textId="77777777" w:rsidTr="007640B4">
        <w:trPr>
          <w:trHeight w:val="300"/>
        </w:trPr>
        <w:tc>
          <w:tcPr>
            <w:tcW w:w="1200" w:type="dxa"/>
            <w:noWrap/>
            <w:hideMark/>
          </w:tcPr>
          <w:p w14:paraId="398F086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5145</w:t>
            </w:r>
          </w:p>
        </w:tc>
        <w:tc>
          <w:tcPr>
            <w:tcW w:w="2643" w:type="dxa"/>
            <w:hideMark/>
          </w:tcPr>
          <w:p w14:paraId="3F4340D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121C8DD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105</w:t>
            </w:r>
          </w:p>
        </w:tc>
        <w:tc>
          <w:tcPr>
            <w:tcW w:w="2410" w:type="dxa"/>
            <w:hideMark/>
          </w:tcPr>
          <w:p w14:paraId="6C7A615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1957</w:t>
            </w:r>
          </w:p>
        </w:tc>
      </w:tr>
      <w:tr w:rsidR="002B5221" w:rsidRPr="002B5221" w14:paraId="30431F4D" w14:textId="77777777" w:rsidTr="007640B4">
        <w:trPr>
          <w:trHeight w:val="300"/>
        </w:trPr>
        <w:tc>
          <w:tcPr>
            <w:tcW w:w="1200" w:type="dxa"/>
            <w:noWrap/>
            <w:hideMark/>
          </w:tcPr>
          <w:p w14:paraId="3BF9BC4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5146</w:t>
            </w:r>
          </w:p>
        </w:tc>
        <w:tc>
          <w:tcPr>
            <w:tcW w:w="2643" w:type="dxa"/>
            <w:hideMark/>
          </w:tcPr>
          <w:p w14:paraId="76B84ED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17B4D17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106</w:t>
            </w:r>
          </w:p>
        </w:tc>
        <w:tc>
          <w:tcPr>
            <w:tcW w:w="2410" w:type="dxa"/>
            <w:hideMark/>
          </w:tcPr>
          <w:p w14:paraId="0ED5845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1957</w:t>
            </w:r>
          </w:p>
        </w:tc>
      </w:tr>
      <w:tr w:rsidR="002B5221" w:rsidRPr="002B5221" w14:paraId="3A05C4D2" w14:textId="77777777" w:rsidTr="007640B4">
        <w:trPr>
          <w:trHeight w:val="300"/>
        </w:trPr>
        <w:tc>
          <w:tcPr>
            <w:tcW w:w="1200" w:type="dxa"/>
            <w:noWrap/>
            <w:hideMark/>
          </w:tcPr>
          <w:p w14:paraId="1A14A61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5147</w:t>
            </w:r>
          </w:p>
        </w:tc>
        <w:tc>
          <w:tcPr>
            <w:tcW w:w="2643" w:type="dxa"/>
            <w:hideMark/>
          </w:tcPr>
          <w:p w14:paraId="25338C8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45A2F34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107</w:t>
            </w:r>
          </w:p>
        </w:tc>
        <w:tc>
          <w:tcPr>
            <w:tcW w:w="2410" w:type="dxa"/>
            <w:hideMark/>
          </w:tcPr>
          <w:p w14:paraId="175BDBA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1957</w:t>
            </w:r>
          </w:p>
        </w:tc>
      </w:tr>
      <w:tr w:rsidR="002B5221" w:rsidRPr="002B5221" w14:paraId="5D994B7C" w14:textId="77777777" w:rsidTr="007640B4">
        <w:trPr>
          <w:trHeight w:val="300"/>
        </w:trPr>
        <w:tc>
          <w:tcPr>
            <w:tcW w:w="1200" w:type="dxa"/>
            <w:noWrap/>
            <w:hideMark/>
          </w:tcPr>
          <w:p w14:paraId="0A5C868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5148</w:t>
            </w:r>
          </w:p>
        </w:tc>
        <w:tc>
          <w:tcPr>
            <w:tcW w:w="2643" w:type="dxa"/>
            <w:hideMark/>
          </w:tcPr>
          <w:p w14:paraId="1AA0D10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267F4B3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108</w:t>
            </w:r>
          </w:p>
        </w:tc>
        <w:tc>
          <w:tcPr>
            <w:tcW w:w="2410" w:type="dxa"/>
            <w:hideMark/>
          </w:tcPr>
          <w:p w14:paraId="7C76334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1957</w:t>
            </w:r>
          </w:p>
        </w:tc>
      </w:tr>
      <w:tr w:rsidR="002B5221" w:rsidRPr="002B5221" w14:paraId="1565692B" w14:textId="77777777" w:rsidTr="007640B4">
        <w:trPr>
          <w:trHeight w:val="300"/>
        </w:trPr>
        <w:tc>
          <w:tcPr>
            <w:tcW w:w="1200" w:type="dxa"/>
            <w:noWrap/>
            <w:hideMark/>
          </w:tcPr>
          <w:p w14:paraId="5CF1AC1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5149</w:t>
            </w:r>
          </w:p>
        </w:tc>
        <w:tc>
          <w:tcPr>
            <w:tcW w:w="2643" w:type="dxa"/>
            <w:hideMark/>
          </w:tcPr>
          <w:p w14:paraId="3E63B23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11B9BDB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109</w:t>
            </w:r>
          </w:p>
        </w:tc>
        <w:tc>
          <w:tcPr>
            <w:tcW w:w="2410" w:type="dxa"/>
            <w:hideMark/>
          </w:tcPr>
          <w:p w14:paraId="1DB0742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1957</w:t>
            </w:r>
          </w:p>
        </w:tc>
      </w:tr>
      <w:tr w:rsidR="002B5221" w:rsidRPr="002B5221" w14:paraId="0F0B4300" w14:textId="77777777" w:rsidTr="007640B4">
        <w:trPr>
          <w:trHeight w:val="300"/>
        </w:trPr>
        <w:tc>
          <w:tcPr>
            <w:tcW w:w="1200" w:type="dxa"/>
            <w:noWrap/>
            <w:hideMark/>
          </w:tcPr>
          <w:p w14:paraId="6E805E6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5150</w:t>
            </w:r>
          </w:p>
        </w:tc>
        <w:tc>
          <w:tcPr>
            <w:tcW w:w="2643" w:type="dxa"/>
            <w:hideMark/>
          </w:tcPr>
          <w:p w14:paraId="4DB26FB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517447F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110</w:t>
            </w:r>
          </w:p>
        </w:tc>
        <w:tc>
          <w:tcPr>
            <w:tcW w:w="2410" w:type="dxa"/>
            <w:hideMark/>
          </w:tcPr>
          <w:p w14:paraId="74F8FCE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1957</w:t>
            </w:r>
          </w:p>
        </w:tc>
      </w:tr>
      <w:tr w:rsidR="002B5221" w:rsidRPr="002B5221" w14:paraId="68F533E1" w14:textId="77777777" w:rsidTr="007640B4">
        <w:trPr>
          <w:trHeight w:val="300"/>
        </w:trPr>
        <w:tc>
          <w:tcPr>
            <w:tcW w:w="1200" w:type="dxa"/>
            <w:noWrap/>
            <w:hideMark/>
          </w:tcPr>
          <w:p w14:paraId="3E160E1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5151</w:t>
            </w:r>
          </w:p>
        </w:tc>
        <w:tc>
          <w:tcPr>
            <w:tcW w:w="2643" w:type="dxa"/>
            <w:hideMark/>
          </w:tcPr>
          <w:p w14:paraId="6F26B5C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3B18B36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111</w:t>
            </w:r>
          </w:p>
        </w:tc>
        <w:tc>
          <w:tcPr>
            <w:tcW w:w="2410" w:type="dxa"/>
            <w:hideMark/>
          </w:tcPr>
          <w:p w14:paraId="3DA7C9C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1957</w:t>
            </w:r>
          </w:p>
        </w:tc>
      </w:tr>
      <w:tr w:rsidR="002B5221" w:rsidRPr="002B5221" w14:paraId="4222F938" w14:textId="77777777" w:rsidTr="007640B4">
        <w:trPr>
          <w:trHeight w:val="300"/>
        </w:trPr>
        <w:tc>
          <w:tcPr>
            <w:tcW w:w="1200" w:type="dxa"/>
            <w:noWrap/>
            <w:hideMark/>
          </w:tcPr>
          <w:p w14:paraId="21D4355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5152</w:t>
            </w:r>
          </w:p>
        </w:tc>
        <w:tc>
          <w:tcPr>
            <w:tcW w:w="2643" w:type="dxa"/>
            <w:hideMark/>
          </w:tcPr>
          <w:p w14:paraId="650F85C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1F8BF31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113</w:t>
            </w:r>
          </w:p>
        </w:tc>
        <w:tc>
          <w:tcPr>
            <w:tcW w:w="2410" w:type="dxa"/>
            <w:hideMark/>
          </w:tcPr>
          <w:p w14:paraId="56F9A45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1957</w:t>
            </w:r>
          </w:p>
        </w:tc>
      </w:tr>
      <w:tr w:rsidR="002B5221" w:rsidRPr="002B5221" w14:paraId="5C54EB7F" w14:textId="77777777" w:rsidTr="007640B4">
        <w:trPr>
          <w:trHeight w:val="300"/>
        </w:trPr>
        <w:tc>
          <w:tcPr>
            <w:tcW w:w="1200" w:type="dxa"/>
            <w:noWrap/>
            <w:hideMark/>
          </w:tcPr>
          <w:p w14:paraId="52BFC21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5153</w:t>
            </w:r>
          </w:p>
        </w:tc>
        <w:tc>
          <w:tcPr>
            <w:tcW w:w="2643" w:type="dxa"/>
            <w:hideMark/>
          </w:tcPr>
          <w:p w14:paraId="2185EA0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296F400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114</w:t>
            </w:r>
          </w:p>
        </w:tc>
        <w:tc>
          <w:tcPr>
            <w:tcW w:w="2410" w:type="dxa"/>
            <w:hideMark/>
          </w:tcPr>
          <w:p w14:paraId="2BF7CBD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1957</w:t>
            </w:r>
          </w:p>
        </w:tc>
      </w:tr>
      <w:tr w:rsidR="002B5221" w:rsidRPr="002B5221" w14:paraId="553DAD3B" w14:textId="77777777" w:rsidTr="007640B4">
        <w:trPr>
          <w:trHeight w:val="300"/>
        </w:trPr>
        <w:tc>
          <w:tcPr>
            <w:tcW w:w="1200" w:type="dxa"/>
            <w:noWrap/>
            <w:hideMark/>
          </w:tcPr>
          <w:p w14:paraId="40DB5DE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5154</w:t>
            </w:r>
          </w:p>
        </w:tc>
        <w:tc>
          <w:tcPr>
            <w:tcW w:w="2643" w:type="dxa"/>
            <w:hideMark/>
          </w:tcPr>
          <w:p w14:paraId="3AAE169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43A4CCF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115</w:t>
            </w:r>
          </w:p>
        </w:tc>
        <w:tc>
          <w:tcPr>
            <w:tcW w:w="2410" w:type="dxa"/>
            <w:hideMark/>
          </w:tcPr>
          <w:p w14:paraId="2457BEC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1957</w:t>
            </w:r>
          </w:p>
        </w:tc>
      </w:tr>
      <w:tr w:rsidR="002B5221" w:rsidRPr="002B5221" w14:paraId="4969CE41" w14:textId="77777777" w:rsidTr="007640B4">
        <w:trPr>
          <w:trHeight w:val="300"/>
        </w:trPr>
        <w:tc>
          <w:tcPr>
            <w:tcW w:w="1200" w:type="dxa"/>
            <w:noWrap/>
            <w:hideMark/>
          </w:tcPr>
          <w:p w14:paraId="3A2B965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5155</w:t>
            </w:r>
          </w:p>
        </w:tc>
        <w:tc>
          <w:tcPr>
            <w:tcW w:w="2643" w:type="dxa"/>
            <w:hideMark/>
          </w:tcPr>
          <w:p w14:paraId="35333C4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099C643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116</w:t>
            </w:r>
          </w:p>
        </w:tc>
        <w:tc>
          <w:tcPr>
            <w:tcW w:w="2410" w:type="dxa"/>
            <w:hideMark/>
          </w:tcPr>
          <w:p w14:paraId="4FBE0F9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1957</w:t>
            </w:r>
          </w:p>
        </w:tc>
      </w:tr>
      <w:tr w:rsidR="002B5221" w:rsidRPr="002B5221" w14:paraId="14C4D52E" w14:textId="77777777" w:rsidTr="007640B4">
        <w:trPr>
          <w:trHeight w:val="300"/>
        </w:trPr>
        <w:tc>
          <w:tcPr>
            <w:tcW w:w="1200" w:type="dxa"/>
            <w:noWrap/>
            <w:hideMark/>
          </w:tcPr>
          <w:p w14:paraId="7B1A73B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5156</w:t>
            </w:r>
          </w:p>
        </w:tc>
        <w:tc>
          <w:tcPr>
            <w:tcW w:w="2643" w:type="dxa"/>
            <w:hideMark/>
          </w:tcPr>
          <w:p w14:paraId="40D741F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1D09DFE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119</w:t>
            </w:r>
          </w:p>
        </w:tc>
        <w:tc>
          <w:tcPr>
            <w:tcW w:w="2410" w:type="dxa"/>
            <w:hideMark/>
          </w:tcPr>
          <w:p w14:paraId="1EE00FA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1957</w:t>
            </w:r>
          </w:p>
        </w:tc>
      </w:tr>
      <w:tr w:rsidR="002B5221" w:rsidRPr="002B5221" w14:paraId="743D1818" w14:textId="77777777" w:rsidTr="007640B4">
        <w:trPr>
          <w:trHeight w:val="300"/>
        </w:trPr>
        <w:tc>
          <w:tcPr>
            <w:tcW w:w="1200" w:type="dxa"/>
            <w:noWrap/>
            <w:hideMark/>
          </w:tcPr>
          <w:p w14:paraId="5E330DF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5157</w:t>
            </w:r>
          </w:p>
        </w:tc>
        <w:tc>
          <w:tcPr>
            <w:tcW w:w="2643" w:type="dxa"/>
            <w:hideMark/>
          </w:tcPr>
          <w:p w14:paraId="67AAB44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1AD3374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120</w:t>
            </w:r>
          </w:p>
        </w:tc>
        <w:tc>
          <w:tcPr>
            <w:tcW w:w="2410" w:type="dxa"/>
            <w:hideMark/>
          </w:tcPr>
          <w:p w14:paraId="33FC61B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1957</w:t>
            </w:r>
          </w:p>
        </w:tc>
      </w:tr>
      <w:tr w:rsidR="002B5221" w:rsidRPr="002B5221" w14:paraId="0A271102" w14:textId="77777777" w:rsidTr="007640B4">
        <w:trPr>
          <w:trHeight w:val="300"/>
        </w:trPr>
        <w:tc>
          <w:tcPr>
            <w:tcW w:w="1200" w:type="dxa"/>
            <w:noWrap/>
            <w:hideMark/>
          </w:tcPr>
          <w:p w14:paraId="66D24B8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5158</w:t>
            </w:r>
          </w:p>
        </w:tc>
        <w:tc>
          <w:tcPr>
            <w:tcW w:w="2643" w:type="dxa"/>
            <w:hideMark/>
          </w:tcPr>
          <w:p w14:paraId="2CA848C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4EFD69E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121</w:t>
            </w:r>
          </w:p>
        </w:tc>
        <w:tc>
          <w:tcPr>
            <w:tcW w:w="2410" w:type="dxa"/>
            <w:hideMark/>
          </w:tcPr>
          <w:p w14:paraId="6AD50B8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1957</w:t>
            </w:r>
          </w:p>
        </w:tc>
      </w:tr>
      <w:tr w:rsidR="002B5221" w:rsidRPr="002B5221" w14:paraId="7C8B5B7A" w14:textId="77777777" w:rsidTr="007640B4">
        <w:trPr>
          <w:trHeight w:val="300"/>
        </w:trPr>
        <w:tc>
          <w:tcPr>
            <w:tcW w:w="1200" w:type="dxa"/>
            <w:noWrap/>
            <w:hideMark/>
          </w:tcPr>
          <w:p w14:paraId="17C4359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5159</w:t>
            </w:r>
          </w:p>
        </w:tc>
        <w:tc>
          <w:tcPr>
            <w:tcW w:w="2643" w:type="dxa"/>
            <w:hideMark/>
          </w:tcPr>
          <w:p w14:paraId="5D48E71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50D5C27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122</w:t>
            </w:r>
          </w:p>
        </w:tc>
        <w:tc>
          <w:tcPr>
            <w:tcW w:w="2410" w:type="dxa"/>
            <w:hideMark/>
          </w:tcPr>
          <w:p w14:paraId="3391D45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1957</w:t>
            </w:r>
          </w:p>
        </w:tc>
      </w:tr>
      <w:tr w:rsidR="002B5221" w:rsidRPr="002B5221" w14:paraId="66BD5CB7" w14:textId="77777777" w:rsidTr="007640B4">
        <w:trPr>
          <w:trHeight w:val="300"/>
        </w:trPr>
        <w:tc>
          <w:tcPr>
            <w:tcW w:w="1200" w:type="dxa"/>
            <w:noWrap/>
            <w:hideMark/>
          </w:tcPr>
          <w:p w14:paraId="094143A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5160</w:t>
            </w:r>
          </w:p>
        </w:tc>
        <w:tc>
          <w:tcPr>
            <w:tcW w:w="2643" w:type="dxa"/>
            <w:hideMark/>
          </w:tcPr>
          <w:p w14:paraId="27CDC3C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1BDC55C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124</w:t>
            </w:r>
          </w:p>
        </w:tc>
        <w:tc>
          <w:tcPr>
            <w:tcW w:w="2410" w:type="dxa"/>
            <w:hideMark/>
          </w:tcPr>
          <w:p w14:paraId="6ED46F4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1957</w:t>
            </w:r>
          </w:p>
        </w:tc>
      </w:tr>
      <w:tr w:rsidR="002B5221" w:rsidRPr="002B5221" w14:paraId="4E72C2B8" w14:textId="77777777" w:rsidTr="007640B4">
        <w:trPr>
          <w:trHeight w:val="300"/>
        </w:trPr>
        <w:tc>
          <w:tcPr>
            <w:tcW w:w="1200" w:type="dxa"/>
            <w:noWrap/>
            <w:hideMark/>
          </w:tcPr>
          <w:p w14:paraId="099AD09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5161</w:t>
            </w:r>
          </w:p>
        </w:tc>
        <w:tc>
          <w:tcPr>
            <w:tcW w:w="2643" w:type="dxa"/>
            <w:hideMark/>
          </w:tcPr>
          <w:p w14:paraId="1341113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423E351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125</w:t>
            </w:r>
          </w:p>
        </w:tc>
        <w:tc>
          <w:tcPr>
            <w:tcW w:w="2410" w:type="dxa"/>
            <w:hideMark/>
          </w:tcPr>
          <w:p w14:paraId="6787591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1957</w:t>
            </w:r>
          </w:p>
        </w:tc>
      </w:tr>
      <w:tr w:rsidR="002B5221" w:rsidRPr="002B5221" w14:paraId="786CC6C7" w14:textId="77777777" w:rsidTr="007640B4">
        <w:trPr>
          <w:trHeight w:val="300"/>
        </w:trPr>
        <w:tc>
          <w:tcPr>
            <w:tcW w:w="1200" w:type="dxa"/>
            <w:noWrap/>
            <w:hideMark/>
          </w:tcPr>
          <w:p w14:paraId="23A4D91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5162</w:t>
            </w:r>
          </w:p>
        </w:tc>
        <w:tc>
          <w:tcPr>
            <w:tcW w:w="2643" w:type="dxa"/>
            <w:hideMark/>
          </w:tcPr>
          <w:p w14:paraId="062A50A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2065011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126</w:t>
            </w:r>
          </w:p>
        </w:tc>
        <w:tc>
          <w:tcPr>
            <w:tcW w:w="2410" w:type="dxa"/>
            <w:hideMark/>
          </w:tcPr>
          <w:p w14:paraId="5DE6C05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1957</w:t>
            </w:r>
          </w:p>
        </w:tc>
      </w:tr>
      <w:tr w:rsidR="002B5221" w:rsidRPr="002B5221" w14:paraId="0D4FC6D2" w14:textId="77777777" w:rsidTr="007640B4">
        <w:trPr>
          <w:trHeight w:val="300"/>
        </w:trPr>
        <w:tc>
          <w:tcPr>
            <w:tcW w:w="1200" w:type="dxa"/>
            <w:noWrap/>
            <w:hideMark/>
          </w:tcPr>
          <w:p w14:paraId="0012BAF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5163</w:t>
            </w:r>
          </w:p>
        </w:tc>
        <w:tc>
          <w:tcPr>
            <w:tcW w:w="2643" w:type="dxa"/>
            <w:hideMark/>
          </w:tcPr>
          <w:p w14:paraId="699AE37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7614B78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127</w:t>
            </w:r>
          </w:p>
        </w:tc>
        <w:tc>
          <w:tcPr>
            <w:tcW w:w="2410" w:type="dxa"/>
            <w:hideMark/>
          </w:tcPr>
          <w:p w14:paraId="13D27E9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1957</w:t>
            </w:r>
          </w:p>
        </w:tc>
      </w:tr>
      <w:tr w:rsidR="002B5221" w:rsidRPr="002B5221" w14:paraId="49416453" w14:textId="77777777" w:rsidTr="007640B4">
        <w:trPr>
          <w:trHeight w:val="300"/>
        </w:trPr>
        <w:tc>
          <w:tcPr>
            <w:tcW w:w="1200" w:type="dxa"/>
            <w:noWrap/>
            <w:hideMark/>
          </w:tcPr>
          <w:p w14:paraId="488B16D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5164</w:t>
            </w:r>
          </w:p>
        </w:tc>
        <w:tc>
          <w:tcPr>
            <w:tcW w:w="2643" w:type="dxa"/>
            <w:hideMark/>
          </w:tcPr>
          <w:p w14:paraId="1AF82AE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3D935A0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128</w:t>
            </w:r>
          </w:p>
        </w:tc>
        <w:tc>
          <w:tcPr>
            <w:tcW w:w="2410" w:type="dxa"/>
            <w:hideMark/>
          </w:tcPr>
          <w:p w14:paraId="58F1A48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1957</w:t>
            </w:r>
          </w:p>
        </w:tc>
      </w:tr>
      <w:tr w:rsidR="002B5221" w:rsidRPr="002B5221" w14:paraId="29D2F69F" w14:textId="77777777" w:rsidTr="007640B4">
        <w:trPr>
          <w:trHeight w:val="300"/>
        </w:trPr>
        <w:tc>
          <w:tcPr>
            <w:tcW w:w="1200" w:type="dxa"/>
            <w:noWrap/>
            <w:hideMark/>
          </w:tcPr>
          <w:p w14:paraId="6CB28E1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5165</w:t>
            </w:r>
          </w:p>
        </w:tc>
        <w:tc>
          <w:tcPr>
            <w:tcW w:w="2643" w:type="dxa"/>
            <w:hideMark/>
          </w:tcPr>
          <w:p w14:paraId="1902865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10E96EA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129</w:t>
            </w:r>
          </w:p>
        </w:tc>
        <w:tc>
          <w:tcPr>
            <w:tcW w:w="2410" w:type="dxa"/>
            <w:hideMark/>
          </w:tcPr>
          <w:p w14:paraId="6646165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1957</w:t>
            </w:r>
          </w:p>
        </w:tc>
      </w:tr>
      <w:tr w:rsidR="002B5221" w:rsidRPr="002B5221" w14:paraId="09A84ED6" w14:textId="77777777" w:rsidTr="007640B4">
        <w:trPr>
          <w:trHeight w:val="300"/>
        </w:trPr>
        <w:tc>
          <w:tcPr>
            <w:tcW w:w="1200" w:type="dxa"/>
            <w:noWrap/>
            <w:hideMark/>
          </w:tcPr>
          <w:p w14:paraId="1D4BF96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5166</w:t>
            </w:r>
          </w:p>
        </w:tc>
        <w:tc>
          <w:tcPr>
            <w:tcW w:w="2643" w:type="dxa"/>
            <w:hideMark/>
          </w:tcPr>
          <w:p w14:paraId="06AB640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7829D75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132</w:t>
            </w:r>
          </w:p>
        </w:tc>
        <w:tc>
          <w:tcPr>
            <w:tcW w:w="2410" w:type="dxa"/>
            <w:hideMark/>
          </w:tcPr>
          <w:p w14:paraId="7837A45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1957</w:t>
            </w:r>
          </w:p>
        </w:tc>
      </w:tr>
      <w:tr w:rsidR="002B5221" w:rsidRPr="002B5221" w14:paraId="65A5719F" w14:textId="77777777" w:rsidTr="007640B4">
        <w:trPr>
          <w:trHeight w:val="300"/>
        </w:trPr>
        <w:tc>
          <w:tcPr>
            <w:tcW w:w="1200" w:type="dxa"/>
            <w:noWrap/>
            <w:hideMark/>
          </w:tcPr>
          <w:p w14:paraId="18E5284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5167</w:t>
            </w:r>
          </w:p>
        </w:tc>
        <w:tc>
          <w:tcPr>
            <w:tcW w:w="2643" w:type="dxa"/>
            <w:hideMark/>
          </w:tcPr>
          <w:p w14:paraId="2A462E8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61733CD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134</w:t>
            </w:r>
          </w:p>
        </w:tc>
        <w:tc>
          <w:tcPr>
            <w:tcW w:w="2410" w:type="dxa"/>
            <w:hideMark/>
          </w:tcPr>
          <w:p w14:paraId="1CF106F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1957</w:t>
            </w:r>
          </w:p>
        </w:tc>
      </w:tr>
      <w:tr w:rsidR="002B5221" w:rsidRPr="002B5221" w14:paraId="4AF2D9BE" w14:textId="77777777" w:rsidTr="007640B4">
        <w:trPr>
          <w:trHeight w:val="300"/>
        </w:trPr>
        <w:tc>
          <w:tcPr>
            <w:tcW w:w="1200" w:type="dxa"/>
            <w:noWrap/>
            <w:hideMark/>
          </w:tcPr>
          <w:p w14:paraId="1704C19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5168</w:t>
            </w:r>
          </w:p>
        </w:tc>
        <w:tc>
          <w:tcPr>
            <w:tcW w:w="2643" w:type="dxa"/>
            <w:hideMark/>
          </w:tcPr>
          <w:p w14:paraId="2C82CB9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30C9399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136</w:t>
            </w:r>
          </w:p>
        </w:tc>
        <w:tc>
          <w:tcPr>
            <w:tcW w:w="2410" w:type="dxa"/>
            <w:hideMark/>
          </w:tcPr>
          <w:p w14:paraId="32B4537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1957</w:t>
            </w:r>
          </w:p>
        </w:tc>
      </w:tr>
      <w:tr w:rsidR="002B5221" w:rsidRPr="002B5221" w14:paraId="03302A17" w14:textId="77777777" w:rsidTr="007640B4">
        <w:trPr>
          <w:trHeight w:val="300"/>
        </w:trPr>
        <w:tc>
          <w:tcPr>
            <w:tcW w:w="1200" w:type="dxa"/>
            <w:noWrap/>
            <w:hideMark/>
          </w:tcPr>
          <w:p w14:paraId="61981BD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5169</w:t>
            </w:r>
          </w:p>
        </w:tc>
        <w:tc>
          <w:tcPr>
            <w:tcW w:w="2643" w:type="dxa"/>
            <w:hideMark/>
          </w:tcPr>
          <w:p w14:paraId="23722FA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6E9AD3E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137</w:t>
            </w:r>
          </w:p>
        </w:tc>
        <w:tc>
          <w:tcPr>
            <w:tcW w:w="2410" w:type="dxa"/>
            <w:hideMark/>
          </w:tcPr>
          <w:p w14:paraId="44BF8A7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1957</w:t>
            </w:r>
          </w:p>
        </w:tc>
      </w:tr>
      <w:tr w:rsidR="002B5221" w:rsidRPr="002B5221" w14:paraId="536533F4" w14:textId="77777777" w:rsidTr="007640B4">
        <w:trPr>
          <w:trHeight w:val="300"/>
        </w:trPr>
        <w:tc>
          <w:tcPr>
            <w:tcW w:w="1200" w:type="dxa"/>
            <w:noWrap/>
            <w:hideMark/>
          </w:tcPr>
          <w:p w14:paraId="69CB579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5170</w:t>
            </w:r>
          </w:p>
        </w:tc>
        <w:tc>
          <w:tcPr>
            <w:tcW w:w="2643" w:type="dxa"/>
            <w:hideMark/>
          </w:tcPr>
          <w:p w14:paraId="38EB641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396CA8D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138</w:t>
            </w:r>
          </w:p>
        </w:tc>
        <w:tc>
          <w:tcPr>
            <w:tcW w:w="2410" w:type="dxa"/>
            <w:hideMark/>
          </w:tcPr>
          <w:p w14:paraId="1896270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1957</w:t>
            </w:r>
          </w:p>
        </w:tc>
      </w:tr>
      <w:tr w:rsidR="002B5221" w:rsidRPr="002B5221" w14:paraId="6BBFF5CC" w14:textId="77777777" w:rsidTr="007640B4">
        <w:trPr>
          <w:trHeight w:val="300"/>
        </w:trPr>
        <w:tc>
          <w:tcPr>
            <w:tcW w:w="1200" w:type="dxa"/>
            <w:noWrap/>
            <w:hideMark/>
          </w:tcPr>
          <w:p w14:paraId="6C86F8B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5171</w:t>
            </w:r>
          </w:p>
        </w:tc>
        <w:tc>
          <w:tcPr>
            <w:tcW w:w="2643" w:type="dxa"/>
            <w:hideMark/>
          </w:tcPr>
          <w:p w14:paraId="1101A0D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068314E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139</w:t>
            </w:r>
          </w:p>
        </w:tc>
        <w:tc>
          <w:tcPr>
            <w:tcW w:w="2410" w:type="dxa"/>
            <w:hideMark/>
          </w:tcPr>
          <w:p w14:paraId="6DC64E8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1957</w:t>
            </w:r>
          </w:p>
        </w:tc>
      </w:tr>
      <w:tr w:rsidR="002B5221" w:rsidRPr="002B5221" w14:paraId="1631946C" w14:textId="77777777" w:rsidTr="007640B4">
        <w:trPr>
          <w:trHeight w:val="300"/>
        </w:trPr>
        <w:tc>
          <w:tcPr>
            <w:tcW w:w="1200" w:type="dxa"/>
            <w:noWrap/>
            <w:hideMark/>
          </w:tcPr>
          <w:p w14:paraId="3E45821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5172</w:t>
            </w:r>
          </w:p>
        </w:tc>
        <w:tc>
          <w:tcPr>
            <w:tcW w:w="2643" w:type="dxa"/>
            <w:hideMark/>
          </w:tcPr>
          <w:p w14:paraId="0B9C138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7DA703B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143</w:t>
            </w:r>
          </w:p>
        </w:tc>
        <w:tc>
          <w:tcPr>
            <w:tcW w:w="2410" w:type="dxa"/>
            <w:hideMark/>
          </w:tcPr>
          <w:p w14:paraId="0B45F76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1957</w:t>
            </w:r>
          </w:p>
        </w:tc>
      </w:tr>
      <w:tr w:rsidR="002B5221" w:rsidRPr="002B5221" w14:paraId="2F48362D" w14:textId="77777777" w:rsidTr="007640B4">
        <w:trPr>
          <w:trHeight w:val="300"/>
        </w:trPr>
        <w:tc>
          <w:tcPr>
            <w:tcW w:w="1200" w:type="dxa"/>
            <w:noWrap/>
            <w:hideMark/>
          </w:tcPr>
          <w:p w14:paraId="0717B0D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5173</w:t>
            </w:r>
          </w:p>
        </w:tc>
        <w:tc>
          <w:tcPr>
            <w:tcW w:w="2643" w:type="dxa"/>
            <w:hideMark/>
          </w:tcPr>
          <w:p w14:paraId="32E7745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7466A70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144</w:t>
            </w:r>
          </w:p>
        </w:tc>
        <w:tc>
          <w:tcPr>
            <w:tcW w:w="2410" w:type="dxa"/>
            <w:hideMark/>
          </w:tcPr>
          <w:p w14:paraId="2121F88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1957</w:t>
            </w:r>
          </w:p>
        </w:tc>
      </w:tr>
      <w:tr w:rsidR="002B5221" w:rsidRPr="002B5221" w14:paraId="1B6F11DA" w14:textId="77777777" w:rsidTr="007640B4">
        <w:trPr>
          <w:trHeight w:val="300"/>
        </w:trPr>
        <w:tc>
          <w:tcPr>
            <w:tcW w:w="1200" w:type="dxa"/>
            <w:noWrap/>
            <w:hideMark/>
          </w:tcPr>
          <w:p w14:paraId="00531BB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5174</w:t>
            </w:r>
          </w:p>
        </w:tc>
        <w:tc>
          <w:tcPr>
            <w:tcW w:w="2643" w:type="dxa"/>
            <w:hideMark/>
          </w:tcPr>
          <w:p w14:paraId="0F5BEEC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54E3852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148</w:t>
            </w:r>
          </w:p>
        </w:tc>
        <w:tc>
          <w:tcPr>
            <w:tcW w:w="2410" w:type="dxa"/>
            <w:hideMark/>
          </w:tcPr>
          <w:p w14:paraId="3778415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1957</w:t>
            </w:r>
          </w:p>
        </w:tc>
      </w:tr>
      <w:tr w:rsidR="002B5221" w:rsidRPr="002B5221" w14:paraId="77CBD4A2" w14:textId="77777777" w:rsidTr="007640B4">
        <w:trPr>
          <w:trHeight w:val="300"/>
        </w:trPr>
        <w:tc>
          <w:tcPr>
            <w:tcW w:w="1200" w:type="dxa"/>
            <w:noWrap/>
            <w:hideMark/>
          </w:tcPr>
          <w:p w14:paraId="0F0CA5F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5175</w:t>
            </w:r>
          </w:p>
        </w:tc>
        <w:tc>
          <w:tcPr>
            <w:tcW w:w="2643" w:type="dxa"/>
            <w:hideMark/>
          </w:tcPr>
          <w:p w14:paraId="734809C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2DAB628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149</w:t>
            </w:r>
          </w:p>
        </w:tc>
        <w:tc>
          <w:tcPr>
            <w:tcW w:w="2410" w:type="dxa"/>
            <w:hideMark/>
          </w:tcPr>
          <w:p w14:paraId="22F04D2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1957</w:t>
            </w:r>
          </w:p>
        </w:tc>
      </w:tr>
      <w:tr w:rsidR="002B5221" w:rsidRPr="002B5221" w14:paraId="353A52BC" w14:textId="77777777" w:rsidTr="007640B4">
        <w:trPr>
          <w:trHeight w:val="300"/>
        </w:trPr>
        <w:tc>
          <w:tcPr>
            <w:tcW w:w="1200" w:type="dxa"/>
            <w:noWrap/>
            <w:hideMark/>
          </w:tcPr>
          <w:p w14:paraId="61A94F6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5176</w:t>
            </w:r>
          </w:p>
        </w:tc>
        <w:tc>
          <w:tcPr>
            <w:tcW w:w="2643" w:type="dxa"/>
            <w:hideMark/>
          </w:tcPr>
          <w:p w14:paraId="3757E25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4192AE6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150</w:t>
            </w:r>
          </w:p>
        </w:tc>
        <w:tc>
          <w:tcPr>
            <w:tcW w:w="2410" w:type="dxa"/>
            <w:hideMark/>
          </w:tcPr>
          <w:p w14:paraId="3339388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1957</w:t>
            </w:r>
          </w:p>
        </w:tc>
      </w:tr>
      <w:tr w:rsidR="002B5221" w:rsidRPr="002B5221" w14:paraId="3C9B83E2" w14:textId="77777777" w:rsidTr="007640B4">
        <w:trPr>
          <w:trHeight w:val="300"/>
        </w:trPr>
        <w:tc>
          <w:tcPr>
            <w:tcW w:w="1200" w:type="dxa"/>
            <w:noWrap/>
            <w:hideMark/>
          </w:tcPr>
          <w:p w14:paraId="1984B8E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5177</w:t>
            </w:r>
          </w:p>
        </w:tc>
        <w:tc>
          <w:tcPr>
            <w:tcW w:w="2643" w:type="dxa"/>
            <w:hideMark/>
          </w:tcPr>
          <w:p w14:paraId="13B6887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5C9E953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152</w:t>
            </w:r>
          </w:p>
        </w:tc>
        <w:tc>
          <w:tcPr>
            <w:tcW w:w="2410" w:type="dxa"/>
            <w:hideMark/>
          </w:tcPr>
          <w:p w14:paraId="4AD0856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1957</w:t>
            </w:r>
          </w:p>
        </w:tc>
      </w:tr>
      <w:tr w:rsidR="002B5221" w:rsidRPr="002B5221" w14:paraId="6A242263" w14:textId="77777777" w:rsidTr="007640B4">
        <w:trPr>
          <w:trHeight w:val="300"/>
        </w:trPr>
        <w:tc>
          <w:tcPr>
            <w:tcW w:w="1200" w:type="dxa"/>
            <w:noWrap/>
            <w:hideMark/>
          </w:tcPr>
          <w:p w14:paraId="351F546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5178</w:t>
            </w:r>
          </w:p>
        </w:tc>
        <w:tc>
          <w:tcPr>
            <w:tcW w:w="2643" w:type="dxa"/>
            <w:hideMark/>
          </w:tcPr>
          <w:p w14:paraId="0DF61BC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3594A71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160</w:t>
            </w:r>
          </w:p>
        </w:tc>
        <w:tc>
          <w:tcPr>
            <w:tcW w:w="2410" w:type="dxa"/>
            <w:hideMark/>
          </w:tcPr>
          <w:p w14:paraId="22DBED1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1957</w:t>
            </w:r>
          </w:p>
        </w:tc>
      </w:tr>
      <w:tr w:rsidR="002B5221" w:rsidRPr="002B5221" w14:paraId="311226EE" w14:textId="77777777" w:rsidTr="007640B4">
        <w:trPr>
          <w:trHeight w:val="300"/>
        </w:trPr>
        <w:tc>
          <w:tcPr>
            <w:tcW w:w="1200" w:type="dxa"/>
            <w:noWrap/>
            <w:hideMark/>
          </w:tcPr>
          <w:p w14:paraId="07481A4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5179</w:t>
            </w:r>
          </w:p>
        </w:tc>
        <w:tc>
          <w:tcPr>
            <w:tcW w:w="2643" w:type="dxa"/>
            <w:hideMark/>
          </w:tcPr>
          <w:p w14:paraId="7425590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57D6559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161</w:t>
            </w:r>
          </w:p>
        </w:tc>
        <w:tc>
          <w:tcPr>
            <w:tcW w:w="2410" w:type="dxa"/>
            <w:hideMark/>
          </w:tcPr>
          <w:p w14:paraId="549D494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1957</w:t>
            </w:r>
          </w:p>
        </w:tc>
      </w:tr>
      <w:tr w:rsidR="002B5221" w:rsidRPr="002B5221" w14:paraId="7272C6E0" w14:textId="77777777" w:rsidTr="007640B4">
        <w:trPr>
          <w:trHeight w:val="300"/>
        </w:trPr>
        <w:tc>
          <w:tcPr>
            <w:tcW w:w="1200" w:type="dxa"/>
            <w:noWrap/>
            <w:hideMark/>
          </w:tcPr>
          <w:p w14:paraId="206C3A0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5180</w:t>
            </w:r>
          </w:p>
        </w:tc>
        <w:tc>
          <w:tcPr>
            <w:tcW w:w="2643" w:type="dxa"/>
            <w:hideMark/>
          </w:tcPr>
          <w:p w14:paraId="72FACF8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1AF8FFC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162</w:t>
            </w:r>
          </w:p>
        </w:tc>
        <w:tc>
          <w:tcPr>
            <w:tcW w:w="2410" w:type="dxa"/>
            <w:hideMark/>
          </w:tcPr>
          <w:p w14:paraId="5D787D7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1957</w:t>
            </w:r>
          </w:p>
        </w:tc>
      </w:tr>
      <w:tr w:rsidR="002B5221" w:rsidRPr="002B5221" w14:paraId="582182AC" w14:textId="77777777" w:rsidTr="007640B4">
        <w:trPr>
          <w:trHeight w:val="300"/>
        </w:trPr>
        <w:tc>
          <w:tcPr>
            <w:tcW w:w="1200" w:type="dxa"/>
            <w:noWrap/>
            <w:hideMark/>
          </w:tcPr>
          <w:p w14:paraId="38446E7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5181</w:t>
            </w:r>
          </w:p>
        </w:tc>
        <w:tc>
          <w:tcPr>
            <w:tcW w:w="2643" w:type="dxa"/>
            <w:hideMark/>
          </w:tcPr>
          <w:p w14:paraId="344FC00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72858CE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163</w:t>
            </w:r>
          </w:p>
        </w:tc>
        <w:tc>
          <w:tcPr>
            <w:tcW w:w="2410" w:type="dxa"/>
            <w:hideMark/>
          </w:tcPr>
          <w:p w14:paraId="087A552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1957</w:t>
            </w:r>
          </w:p>
        </w:tc>
      </w:tr>
      <w:tr w:rsidR="002B5221" w:rsidRPr="002B5221" w14:paraId="62AD8C40" w14:textId="77777777" w:rsidTr="007640B4">
        <w:trPr>
          <w:trHeight w:val="300"/>
        </w:trPr>
        <w:tc>
          <w:tcPr>
            <w:tcW w:w="1200" w:type="dxa"/>
            <w:noWrap/>
            <w:hideMark/>
          </w:tcPr>
          <w:p w14:paraId="189EE19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5182</w:t>
            </w:r>
          </w:p>
        </w:tc>
        <w:tc>
          <w:tcPr>
            <w:tcW w:w="2643" w:type="dxa"/>
            <w:hideMark/>
          </w:tcPr>
          <w:p w14:paraId="2241474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3D585E7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165</w:t>
            </w:r>
          </w:p>
        </w:tc>
        <w:tc>
          <w:tcPr>
            <w:tcW w:w="2410" w:type="dxa"/>
            <w:hideMark/>
          </w:tcPr>
          <w:p w14:paraId="022BBAE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1957</w:t>
            </w:r>
          </w:p>
        </w:tc>
      </w:tr>
      <w:tr w:rsidR="002B5221" w:rsidRPr="002B5221" w14:paraId="2AEDDF92" w14:textId="77777777" w:rsidTr="007640B4">
        <w:trPr>
          <w:trHeight w:val="300"/>
        </w:trPr>
        <w:tc>
          <w:tcPr>
            <w:tcW w:w="1200" w:type="dxa"/>
            <w:noWrap/>
            <w:hideMark/>
          </w:tcPr>
          <w:p w14:paraId="36EA61C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5183</w:t>
            </w:r>
          </w:p>
        </w:tc>
        <w:tc>
          <w:tcPr>
            <w:tcW w:w="2643" w:type="dxa"/>
            <w:hideMark/>
          </w:tcPr>
          <w:p w14:paraId="58B5B05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4D3AB10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166</w:t>
            </w:r>
          </w:p>
        </w:tc>
        <w:tc>
          <w:tcPr>
            <w:tcW w:w="2410" w:type="dxa"/>
            <w:hideMark/>
          </w:tcPr>
          <w:p w14:paraId="5FA7297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1957</w:t>
            </w:r>
          </w:p>
        </w:tc>
      </w:tr>
      <w:tr w:rsidR="002B5221" w:rsidRPr="002B5221" w14:paraId="405B205A" w14:textId="77777777" w:rsidTr="007640B4">
        <w:trPr>
          <w:trHeight w:val="300"/>
        </w:trPr>
        <w:tc>
          <w:tcPr>
            <w:tcW w:w="1200" w:type="dxa"/>
            <w:noWrap/>
            <w:hideMark/>
          </w:tcPr>
          <w:p w14:paraId="02A69FC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5184</w:t>
            </w:r>
          </w:p>
        </w:tc>
        <w:tc>
          <w:tcPr>
            <w:tcW w:w="2643" w:type="dxa"/>
            <w:hideMark/>
          </w:tcPr>
          <w:p w14:paraId="4D4BA66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6A3B777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168</w:t>
            </w:r>
          </w:p>
        </w:tc>
        <w:tc>
          <w:tcPr>
            <w:tcW w:w="2410" w:type="dxa"/>
            <w:hideMark/>
          </w:tcPr>
          <w:p w14:paraId="0663DE7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1957</w:t>
            </w:r>
          </w:p>
        </w:tc>
      </w:tr>
      <w:tr w:rsidR="002B5221" w:rsidRPr="002B5221" w14:paraId="72DF182A" w14:textId="77777777" w:rsidTr="007640B4">
        <w:trPr>
          <w:trHeight w:val="300"/>
        </w:trPr>
        <w:tc>
          <w:tcPr>
            <w:tcW w:w="1200" w:type="dxa"/>
            <w:noWrap/>
            <w:hideMark/>
          </w:tcPr>
          <w:p w14:paraId="02F4E65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5185</w:t>
            </w:r>
          </w:p>
        </w:tc>
        <w:tc>
          <w:tcPr>
            <w:tcW w:w="2643" w:type="dxa"/>
            <w:hideMark/>
          </w:tcPr>
          <w:p w14:paraId="0835D36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13FAEB1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169</w:t>
            </w:r>
          </w:p>
        </w:tc>
        <w:tc>
          <w:tcPr>
            <w:tcW w:w="2410" w:type="dxa"/>
            <w:hideMark/>
          </w:tcPr>
          <w:p w14:paraId="1C187F7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1957</w:t>
            </w:r>
          </w:p>
        </w:tc>
      </w:tr>
      <w:tr w:rsidR="002B5221" w:rsidRPr="002B5221" w14:paraId="73C3B8A2" w14:textId="77777777" w:rsidTr="007640B4">
        <w:trPr>
          <w:trHeight w:val="300"/>
        </w:trPr>
        <w:tc>
          <w:tcPr>
            <w:tcW w:w="1200" w:type="dxa"/>
            <w:noWrap/>
            <w:hideMark/>
          </w:tcPr>
          <w:p w14:paraId="73AEE53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5186</w:t>
            </w:r>
          </w:p>
        </w:tc>
        <w:tc>
          <w:tcPr>
            <w:tcW w:w="2643" w:type="dxa"/>
            <w:hideMark/>
          </w:tcPr>
          <w:p w14:paraId="179CBBC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72DBEBA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171</w:t>
            </w:r>
          </w:p>
        </w:tc>
        <w:tc>
          <w:tcPr>
            <w:tcW w:w="2410" w:type="dxa"/>
            <w:hideMark/>
          </w:tcPr>
          <w:p w14:paraId="79EC27E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1957</w:t>
            </w:r>
          </w:p>
        </w:tc>
      </w:tr>
      <w:tr w:rsidR="002B5221" w:rsidRPr="002B5221" w14:paraId="356D92DC" w14:textId="77777777" w:rsidTr="007640B4">
        <w:trPr>
          <w:trHeight w:val="300"/>
        </w:trPr>
        <w:tc>
          <w:tcPr>
            <w:tcW w:w="1200" w:type="dxa"/>
            <w:noWrap/>
            <w:hideMark/>
          </w:tcPr>
          <w:p w14:paraId="368F187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5187</w:t>
            </w:r>
          </w:p>
        </w:tc>
        <w:tc>
          <w:tcPr>
            <w:tcW w:w="2643" w:type="dxa"/>
            <w:hideMark/>
          </w:tcPr>
          <w:p w14:paraId="2AAA393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5F61BE5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172</w:t>
            </w:r>
          </w:p>
        </w:tc>
        <w:tc>
          <w:tcPr>
            <w:tcW w:w="2410" w:type="dxa"/>
            <w:hideMark/>
          </w:tcPr>
          <w:p w14:paraId="43D09EE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1957</w:t>
            </w:r>
          </w:p>
        </w:tc>
      </w:tr>
      <w:tr w:rsidR="002B5221" w:rsidRPr="002B5221" w14:paraId="4F596A79" w14:textId="77777777" w:rsidTr="007640B4">
        <w:trPr>
          <w:trHeight w:val="300"/>
        </w:trPr>
        <w:tc>
          <w:tcPr>
            <w:tcW w:w="1200" w:type="dxa"/>
            <w:noWrap/>
            <w:hideMark/>
          </w:tcPr>
          <w:p w14:paraId="47A7D49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5188</w:t>
            </w:r>
          </w:p>
        </w:tc>
        <w:tc>
          <w:tcPr>
            <w:tcW w:w="2643" w:type="dxa"/>
            <w:hideMark/>
          </w:tcPr>
          <w:p w14:paraId="0C92A5E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70F45A7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173</w:t>
            </w:r>
          </w:p>
        </w:tc>
        <w:tc>
          <w:tcPr>
            <w:tcW w:w="2410" w:type="dxa"/>
            <w:hideMark/>
          </w:tcPr>
          <w:p w14:paraId="693FCAF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1957</w:t>
            </w:r>
          </w:p>
        </w:tc>
      </w:tr>
      <w:tr w:rsidR="002B5221" w:rsidRPr="002B5221" w14:paraId="11C4BD54" w14:textId="77777777" w:rsidTr="007640B4">
        <w:trPr>
          <w:trHeight w:val="300"/>
        </w:trPr>
        <w:tc>
          <w:tcPr>
            <w:tcW w:w="1200" w:type="dxa"/>
            <w:noWrap/>
            <w:hideMark/>
          </w:tcPr>
          <w:p w14:paraId="3456858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lastRenderedPageBreak/>
              <w:t>5189</w:t>
            </w:r>
          </w:p>
        </w:tc>
        <w:tc>
          <w:tcPr>
            <w:tcW w:w="2643" w:type="dxa"/>
            <w:hideMark/>
          </w:tcPr>
          <w:p w14:paraId="764CDF7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7E2588C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175</w:t>
            </w:r>
          </w:p>
        </w:tc>
        <w:tc>
          <w:tcPr>
            <w:tcW w:w="2410" w:type="dxa"/>
            <w:hideMark/>
          </w:tcPr>
          <w:p w14:paraId="00FD557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1957</w:t>
            </w:r>
          </w:p>
        </w:tc>
      </w:tr>
      <w:tr w:rsidR="002B5221" w:rsidRPr="002B5221" w14:paraId="6B09B53A" w14:textId="77777777" w:rsidTr="007640B4">
        <w:trPr>
          <w:trHeight w:val="300"/>
        </w:trPr>
        <w:tc>
          <w:tcPr>
            <w:tcW w:w="1200" w:type="dxa"/>
            <w:noWrap/>
            <w:hideMark/>
          </w:tcPr>
          <w:p w14:paraId="43A0061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5190</w:t>
            </w:r>
          </w:p>
        </w:tc>
        <w:tc>
          <w:tcPr>
            <w:tcW w:w="2643" w:type="dxa"/>
            <w:hideMark/>
          </w:tcPr>
          <w:p w14:paraId="6D16D67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202E929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176</w:t>
            </w:r>
          </w:p>
        </w:tc>
        <w:tc>
          <w:tcPr>
            <w:tcW w:w="2410" w:type="dxa"/>
            <w:hideMark/>
          </w:tcPr>
          <w:p w14:paraId="35BB3C6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1957</w:t>
            </w:r>
          </w:p>
        </w:tc>
      </w:tr>
      <w:tr w:rsidR="002B5221" w:rsidRPr="002B5221" w14:paraId="13A7D274" w14:textId="77777777" w:rsidTr="007640B4">
        <w:trPr>
          <w:trHeight w:val="300"/>
        </w:trPr>
        <w:tc>
          <w:tcPr>
            <w:tcW w:w="1200" w:type="dxa"/>
            <w:noWrap/>
            <w:hideMark/>
          </w:tcPr>
          <w:p w14:paraId="6E7A628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5191</w:t>
            </w:r>
          </w:p>
        </w:tc>
        <w:tc>
          <w:tcPr>
            <w:tcW w:w="2643" w:type="dxa"/>
            <w:hideMark/>
          </w:tcPr>
          <w:p w14:paraId="6823145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24CFF6B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177</w:t>
            </w:r>
          </w:p>
        </w:tc>
        <w:tc>
          <w:tcPr>
            <w:tcW w:w="2410" w:type="dxa"/>
            <w:hideMark/>
          </w:tcPr>
          <w:p w14:paraId="5939A62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1957</w:t>
            </w:r>
          </w:p>
        </w:tc>
      </w:tr>
      <w:tr w:rsidR="002B5221" w:rsidRPr="002B5221" w14:paraId="006287BF" w14:textId="77777777" w:rsidTr="007640B4">
        <w:trPr>
          <w:trHeight w:val="300"/>
        </w:trPr>
        <w:tc>
          <w:tcPr>
            <w:tcW w:w="1200" w:type="dxa"/>
            <w:noWrap/>
            <w:hideMark/>
          </w:tcPr>
          <w:p w14:paraId="28416D0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5192</w:t>
            </w:r>
          </w:p>
        </w:tc>
        <w:tc>
          <w:tcPr>
            <w:tcW w:w="2643" w:type="dxa"/>
            <w:hideMark/>
          </w:tcPr>
          <w:p w14:paraId="71008AE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3CDE505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179</w:t>
            </w:r>
          </w:p>
        </w:tc>
        <w:tc>
          <w:tcPr>
            <w:tcW w:w="2410" w:type="dxa"/>
            <w:hideMark/>
          </w:tcPr>
          <w:p w14:paraId="37BD9DF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1957</w:t>
            </w:r>
          </w:p>
        </w:tc>
      </w:tr>
      <w:tr w:rsidR="002B5221" w:rsidRPr="002B5221" w14:paraId="6E993914" w14:textId="77777777" w:rsidTr="007640B4">
        <w:trPr>
          <w:trHeight w:val="300"/>
        </w:trPr>
        <w:tc>
          <w:tcPr>
            <w:tcW w:w="1200" w:type="dxa"/>
            <w:noWrap/>
            <w:hideMark/>
          </w:tcPr>
          <w:p w14:paraId="5EFE4A8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5193</w:t>
            </w:r>
          </w:p>
        </w:tc>
        <w:tc>
          <w:tcPr>
            <w:tcW w:w="2643" w:type="dxa"/>
            <w:hideMark/>
          </w:tcPr>
          <w:p w14:paraId="5C7E1A5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6CC4BEF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182</w:t>
            </w:r>
          </w:p>
        </w:tc>
        <w:tc>
          <w:tcPr>
            <w:tcW w:w="2410" w:type="dxa"/>
            <w:hideMark/>
          </w:tcPr>
          <w:p w14:paraId="52DFCBC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1957</w:t>
            </w:r>
          </w:p>
        </w:tc>
      </w:tr>
      <w:tr w:rsidR="002B5221" w:rsidRPr="002B5221" w14:paraId="7AEF2662" w14:textId="77777777" w:rsidTr="007640B4">
        <w:trPr>
          <w:trHeight w:val="300"/>
        </w:trPr>
        <w:tc>
          <w:tcPr>
            <w:tcW w:w="1200" w:type="dxa"/>
            <w:noWrap/>
            <w:hideMark/>
          </w:tcPr>
          <w:p w14:paraId="072F9F6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5194</w:t>
            </w:r>
          </w:p>
        </w:tc>
        <w:tc>
          <w:tcPr>
            <w:tcW w:w="2643" w:type="dxa"/>
            <w:hideMark/>
          </w:tcPr>
          <w:p w14:paraId="490375C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24C95B8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183</w:t>
            </w:r>
          </w:p>
        </w:tc>
        <w:tc>
          <w:tcPr>
            <w:tcW w:w="2410" w:type="dxa"/>
            <w:hideMark/>
          </w:tcPr>
          <w:p w14:paraId="5BCA4CB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1957</w:t>
            </w:r>
          </w:p>
        </w:tc>
      </w:tr>
      <w:tr w:rsidR="002B5221" w:rsidRPr="002B5221" w14:paraId="2E811D38" w14:textId="77777777" w:rsidTr="007640B4">
        <w:trPr>
          <w:trHeight w:val="300"/>
        </w:trPr>
        <w:tc>
          <w:tcPr>
            <w:tcW w:w="1200" w:type="dxa"/>
            <w:noWrap/>
            <w:hideMark/>
          </w:tcPr>
          <w:p w14:paraId="43A0662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5195</w:t>
            </w:r>
          </w:p>
        </w:tc>
        <w:tc>
          <w:tcPr>
            <w:tcW w:w="2643" w:type="dxa"/>
            <w:hideMark/>
          </w:tcPr>
          <w:p w14:paraId="7B7AC27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2F82940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185</w:t>
            </w:r>
          </w:p>
        </w:tc>
        <w:tc>
          <w:tcPr>
            <w:tcW w:w="2410" w:type="dxa"/>
            <w:hideMark/>
          </w:tcPr>
          <w:p w14:paraId="3F760A9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1957</w:t>
            </w:r>
          </w:p>
        </w:tc>
      </w:tr>
      <w:tr w:rsidR="002B5221" w:rsidRPr="002B5221" w14:paraId="69BE1223" w14:textId="77777777" w:rsidTr="007640B4">
        <w:trPr>
          <w:trHeight w:val="300"/>
        </w:trPr>
        <w:tc>
          <w:tcPr>
            <w:tcW w:w="1200" w:type="dxa"/>
            <w:noWrap/>
            <w:hideMark/>
          </w:tcPr>
          <w:p w14:paraId="2A4AC96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5196</w:t>
            </w:r>
          </w:p>
        </w:tc>
        <w:tc>
          <w:tcPr>
            <w:tcW w:w="2643" w:type="dxa"/>
            <w:hideMark/>
          </w:tcPr>
          <w:p w14:paraId="121E63D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32EA0C7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186</w:t>
            </w:r>
          </w:p>
        </w:tc>
        <w:tc>
          <w:tcPr>
            <w:tcW w:w="2410" w:type="dxa"/>
            <w:hideMark/>
          </w:tcPr>
          <w:p w14:paraId="57EE3D9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1957</w:t>
            </w:r>
          </w:p>
        </w:tc>
      </w:tr>
      <w:tr w:rsidR="002B5221" w:rsidRPr="002B5221" w14:paraId="57F234A1" w14:textId="77777777" w:rsidTr="007640B4">
        <w:trPr>
          <w:trHeight w:val="300"/>
        </w:trPr>
        <w:tc>
          <w:tcPr>
            <w:tcW w:w="1200" w:type="dxa"/>
            <w:noWrap/>
            <w:hideMark/>
          </w:tcPr>
          <w:p w14:paraId="3BCAB6B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5197</w:t>
            </w:r>
          </w:p>
        </w:tc>
        <w:tc>
          <w:tcPr>
            <w:tcW w:w="2643" w:type="dxa"/>
            <w:hideMark/>
          </w:tcPr>
          <w:p w14:paraId="6AD0307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4FE048F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187</w:t>
            </w:r>
          </w:p>
        </w:tc>
        <w:tc>
          <w:tcPr>
            <w:tcW w:w="2410" w:type="dxa"/>
            <w:hideMark/>
          </w:tcPr>
          <w:p w14:paraId="6A5B9F1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1957</w:t>
            </w:r>
          </w:p>
        </w:tc>
      </w:tr>
      <w:tr w:rsidR="002B5221" w:rsidRPr="002B5221" w14:paraId="5CBFD880" w14:textId="77777777" w:rsidTr="007640B4">
        <w:trPr>
          <w:trHeight w:val="300"/>
        </w:trPr>
        <w:tc>
          <w:tcPr>
            <w:tcW w:w="1200" w:type="dxa"/>
            <w:noWrap/>
            <w:hideMark/>
          </w:tcPr>
          <w:p w14:paraId="01D9DC1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5198</w:t>
            </w:r>
          </w:p>
        </w:tc>
        <w:tc>
          <w:tcPr>
            <w:tcW w:w="2643" w:type="dxa"/>
            <w:hideMark/>
          </w:tcPr>
          <w:p w14:paraId="1DDCD21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3B73B81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188</w:t>
            </w:r>
          </w:p>
        </w:tc>
        <w:tc>
          <w:tcPr>
            <w:tcW w:w="2410" w:type="dxa"/>
            <w:hideMark/>
          </w:tcPr>
          <w:p w14:paraId="616AE42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1957</w:t>
            </w:r>
          </w:p>
        </w:tc>
      </w:tr>
      <w:tr w:rsidR="002B5221" w:rsidRPr="002B5221" w14:paraId="583E3CD9" w14:textId="77777777" w:rsidTr="007640B4">
        <w:trPr>
          <w:trHeight w:val="300"/>
        </w:trPr>
        <w:tc>
          <w:tcPr>
            <w:tcW w:w="1200" w:type="dxa"/>
            <w:noWrap/>
            <w:hideMark/>
          </w:tcPr>
          <w:p w14:paraId="46E19E0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5199</w:t>
            </w:r>
          </w:p>
        </w:tc>
        <w:tc>
          <w:tcPr>
            <w:tcW w:w="2643" w:type="dxa"/>
            <w:hideMark/>
          </w:tcPr>
          <w:p w14:paraId="5877A81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017758E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189</w:t>
            </w:r>
          </w:p>
        </w:tc>
        <w:tc>
          <w:tcPr>
            <w:tcW w:w="2410" w:type="dxa"/>
            <w:hideMark/>
          </w:tcPr>
          <w:p w14:paraId="5A99C59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1957</w:t>
            </w:r>
          </w:p>
        </w:tc>
      </w:tr>
      <w:tr w:rsidR="002B5221" w:rsidRPr="002B5221" w14:paraId="408BAAE0" w14:textId="77777777" w:rsidTr="007640B4">
        <w:trPr>
          <w:trHeight w:val="300"/>
        </w:trPr>
        <w:tc>
          <w:tcPr>
            <w:tcW w:w="1200" w:type="dxa"/>
            <w:noWrap/>
            <w:hideMark/>
          </w:tcPr>
          <w:p w14:paraId="66B133F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5200</w:t>
            </w:r>
          </w:p>
        </w:tc>
        <w:tc>
          <w:tcPr>
            <w:tcW w:w="2643" w:type="dxa"/>
            <w:hideMark/>
          </w:tcPr>
          <w:p w14:paraId="37234A1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5FDF545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190</w:t>
            </w:r>
          </w:p>
        </w:tc>
        <w:tc>
          <w:tcPr>
            <w:tcW w:w="2410" w:type="dxa"/>
            <w:hideMark/>
          </w:tcPr>
          <w:p w14:paraId="15B44A1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1957</w:t>
            </w:r>
          </w:p>
        </w:tc>
      </w:tr>
      <w:tr w:rsidR="002B5221" w:rsidRPr="002B5221" w14:paraId="04D1559D" w14:textId="77777777" w:rsidTr="007640B4">
        <w:trPr>
          <w:trHeight w:val="300"/>
        </w:trPr>
        <w:tc>
          <w:tcPr>
            <w:tcW w:w="1200" w:type="dxa"/>
            <w:noWrap/>
            <w:hideMark/>
          </w:tcPr>
          <w:p w14:paraId="49272EA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5201</w:t>
            </w:r>
          </w:p>
        </w:tc>
        <w:tc>
          <w:tcPr>
            <w:tcW w:w="2643" w:type="dxa"/>
            <w:hideMark/>
          </w:tcPr>
          <w:p w14:paraId="7F35063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303B83F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w:t>
            </w:r>
          </w:p>
        </w:tc>
        <w:tc>
          <w:tcPr>
            <w:tcW w:w="2410" w:type="dxa"/>
            <w:hideMark/>
          </w:tcPr>
          <w:p w14:paraId="7643098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1957</w:t>
            </w:r>
          </w:p>
        </w:tc>
      </w:tr>
      <w:tr w:rsidR="002B5221" w:rsidRPr="002B5221" w14:paraId="55D3C015" w14:textId="77777777" w:rsidTr="007640B4">
        <w:trPr>
          <w:trHeight w:val="300"/>
        </w:trPr>
        <w:tc>
          <w:tcPr>
            <w:tcW w:w="1200" w:type="dxa"/>
            <w:noWrap/>
            <w:hideMark/>
          </w:tcPr>
          <w:p w14:paraId="6DCE2C4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5202</w:t>
            </w:r>
          </w:p>
        </w:tc>
        <w:tc>
          <w:tcPr>
            <w:tcW w:w="2643" w:type="dxa"/>
            <w:hideMark/>
          </w:tcPr>
          <w:p w14:paraId="1986254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4A51856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w:t>
            </w:r>
          </w:p>
        </w:tc>
        <w:tc>
          <w:tcPr>
            <w:tcW w:w="2410" w:type="dxa"/>
            <w:hideMark/>
          </w:tcPr>
          <w:p w14:paraId="34770A5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1957</w:t>
            </w:r>
          </w:p>
        </w:tc>
      </w:tr>
      <w:tr w:rsidR="002B5221" w:rsidRPr="002B5221" w14:paraId="1E6AD00E" w14:textId="77777777" w:rsidTr="007640B4">
        <w:trPr>
          <w:trHeight w:val="300"/>
        </w:trPr>
        <w:tc>
          <w:tcPr>
            <w:tcW w:w="1200" w:type="dxa"/>
            <w:noWrap/>
            <w:hideMark/>
          </w:tcPr>
          <w:p w14:paraId="377CCCB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5203</w:t>
            </w:r>
          </w:p>
        </w:tc>
        <w:tc>
          <w:tcPr>
            <w:tcW w:w="2643" w:type="dxa"/>
            <w:hideMark/>
          </w:tcPr>
          <w:p w14:paraId="49C6F96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7159B0B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w:t>
            </w:r>
          </w:p>
        </w:tc>
        <w:tc>
          <w:tcPr>
            <w:tcW w:w="2410" w:type="dxa"/>
            <w:hideMark/>
          </w:tcPr>
          <w:p w14:paraId="18DE2CD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1957</w:t>
            </w:r>
          </w:p>
        </w:tc>
      </w:tr>
      <w:tr w:rsidR="002B5221" w:rsidRPr="002B5221" w14:paraId="7AB02D9E" w14:textId="77777777" w:rsidTr="007640B4">
        <w:trPr>
          <w:trHeight w:val="300"/>
        </w:trPr>
        <w:tc>
          <w:tcPr>
            <w:tcW w:w="1200" w:type="dxa"/>
            <w:noWrap/>
            <w:hideMark/>
          </w:tcPr>
          <w:p w14:paraId="02BC796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5204</w:t>
            </w:r>
          </w:p>
        </w:tc>
        <w:tc>
          <w:tcPr>
            <w:tcW w:w="2643" w:type="dxa"/>
            <w:hideMark/>
          </w:tcPr>
          <w:p w14:paraId="138A803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4364C9D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w:t>
            </w:r>
          </w:p>
        </w:tc>
        <w:tc>
          <w:tcPr>
            <w:tcW w:w="2410" w:type="dxa"/>
            <w:hideMark/>
          </w:tcPr>
          <w:p w14:paraId="0CA03F7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1957</w:t>
            </w:r>
          </w:p>
        </w:tc>
      </w:tr>
      <w:tr w:rsidR="002B5221" w:rsidRPr="002B5221" w14:paraId="5F4699D8" w14:textId="77777777" w:rsidTr="007640B4">
        <w:trPr>
          <w:trHeight w:val="300"/>
        </w:trPr>
        <w:tc>
          <w:tcPr>
            <w:tcW w:w="1200" w:type="dxa"/>
            <w:noWrap/>
            <w:hideMark/>
          </w:tcPr>
          <w:p w14:paraId="53D301B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5205</w:t>
            </w:r>
          </w:p>
        </w:tc>
        <w:tc>
          <w:tcPr>
            <w:tcW w:w="2643" w:type="dxa"/>
            <w:hideMark/>
          </w:tcPr>
          <w:p w14:paraId="60F63C2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616F4AA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w:t>
            </w:r>
          </w:p>
        </w:tc>
        <w:tc>
          <w:tcPr>
            <w:tcW w:w="2410" w:type="dxa"/>
            <w:hideMark/>
          </w:tcPr>
          <w:p w14:paraId="058F233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1957</w:t>
            </w:r>
          </w:p>
        </w:tc>
      </w:tr>
      <w:tr w:rsidR="002B5221" w:rsidRPr="002B5221" w14:paraId="041CDE92" w14:textId="77777777" w:rsidTr="007640B4">
        <w:trPr>
          <w:trHeight w:val="300"/>
        </w:trPr>
        <w:tc>
          <w:tcPr>
            <w:tcW w:w="1200" w:type="dxa"/>
            <w:noWrap/>
            <w:hideMark/>
          </w:tcPr>
          <w:p w14:paraId="3288DB6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5206</w:t>
            </w:r>
          </w:p>
        </w:tc>
        <w:tc>
          <w:tcPr>
            <w:tcW w:w="2643" w:type="dxa"/>
            <w:hideMark/>
          </w:tcPr>
          <w:p w14:paraId="4755890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3777D65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199</w:t>
            </w:r>
          </w:p>
        </w:tc>
        <w:tc>
          <w:tcPr>
            <w:tcW w:w="2410" w:type="dxa"/>
            <w:hideMark/>
          </w:tcPr>
          <w:p w14:paraId="0B66DC4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1957</w:t>
            </w:r>
          </w:p>
        </w:tc>
      </w:tr>
      <w:tr w:rsidR="002B5221" w:rsidRPr="002B5221" w14:paraId="4EE0A5A0" w14:textId="77777777" w:rsidTr="007640B4">
        <w:trPr>
          <w:trHeight w:val="300"/>
        </w:trPr>
        <w:tc>
          <w:tcPr>
            <w:tcW w:w="1200" w:type="dxa"/>
            <w:noWrap/>
            <w:hideMark/>
          </w:tcPr>
          <w:p w14:paraId="62932D8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5207</w:t>
            </w:r>
          </w:p>
        </w:tc>
        <w:tc>
          <w:tcPr>
            <w:tcW w:w="2643" w:type="dxa"/>
            <w:hideMark/>
          </w:tcPr>
          <w:p w14:paraId="4347620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2487636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200</w:t>
            </w:r>
          </w:p>
        </w:tc>
        <w:tc>
          <w:tcPr>
            <w:tcW w:w="2410" w:type="dxa"/>
            <w:hideMark/>
          </w:tcPr>
          <w:p w14:paraId="78FE4D1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1957</w:t>
            </w:r>
          </w:p>
        </w:tc>
      </w:tr>
      <w:tr w:rsidR="002B5221" w:rsidRPr="002B5221" w14:paraId="5724C79F" w14:textId="77777777" w:rsidTr="007640B4">
        <w:trPr>
          <w:trHeight w:val="300"/>
        </w:trPr>
        <w:tc>
          <w:tcPr>
            <w:tcW w:w="1200" w:type="dxa"/>
            <w:noWrap/>
            <w:hideMark/>
          </w:tcPr>
          <w:p w14:paraId="1B3EDA8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5208</w:t>
            </w:r>
          </w:p>
        </w:tc>
        <w:tc>
          <w:tcPr>
            <w:tcW w:w="2643" w:type="dxa"/>
            <w:hideMark/>
          </w:tcPr>
          <w:p w14:paraId="5552E42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6807AE5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201</w:t>
            </w:r>
          </w:p>
        </w:tc>
        <w:tc>
          <w:tcPr>
            <w:tcW w:w="2410" w:type="dxa"/>
            <w:hideMark/>
          </w:tcPr>
          <w:p w14:paraId="09B746D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1957</w:t>
            </w:r>
          </w:p>
        </w:tc>
      </w:tr>
      <w:tr w:rsidR="002B5221" w:rsidRPr="002B5221" w14:paraId="46DA3246" w14:textId="77777777" w:rsidTr="007640B4">
        <w:trPr>
          <w:trHeight w:val="300"/>
        </w:trPr>
        <w:tc>
          <w:tcPr>
            <w:tcW w:w="1200" w:type="dxa"/>
            <w:noWrap/>
            <w:hideMark/>
          </w:tcPr>
          <w:p w14:paraId="390AF6B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5209</w:t>
            </w:r>
          </w:p>
        </w:tc>
        <w:tc>
          <w:tcPr>
            <w:tcW w:w="2643" w:type="dxa"/>
            <w:hideMark/>
          </w:tcPr>
          <w:p w14:paraId="74A820D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7101188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206</w:t>
            </w:r>
          </w:p>
        </w:tc>
        <w:tc>
          <w:tcPr>
            <w:tcW w:w="2410" w:type="dxa"/>
            <w:hideMark/>
          </w:tcPr>
          <w:p w14:paraId="5216918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1957</w:t>
            </w:r>
          </w:p>
        </w:tc>
      </w:tr>
      <w:tr w:rsidR="002B5221" w:rsidRPr="002B5221" w14:paraId="402272E5" w14:textId="77777777" w:rsidTr="007640B4">
        <w:trPr>
          <w:trHeight w:val="300"/>
        </w:trPr>
        <w:tc>
          <w:tcPr>
            <w:tcW w:w="1200" w:type="dxa"/>
            <w:noWrap/>
            <w:hideMark/>
          </w:tcPr>
          <w:p w14:paraId="3BC78AC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5210</w:t>
            </w:r>
          </w:p>
        </w:tc>
        <w:tc>
          <w:tcPr>
            <w:tcW w:w="2643" w:type="dxa"/>
            <w:hideMark/>
          </w:tcPr>
          <w:p w14:paraId="7124155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1052852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208</w:t>
            </w:r>
          </w:p>
        </w:tc>
        <w:tc>
          <w:tcPr>
            <w:tcW w:w="2410" w:type="dxa"/>
            <w:hideMark/>
          </w:tcPr>
          <w:p w14:paraId="48CB73B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1957</w:t>
            </w:r>
          </w:p>
        </w:tc>
      </w:tr>
      <w:tr w:rsidR="002B5221" w:rsidRPr="002B5221" w14:paraId="7C0ADBBE" w14:textId="77777777" w:rsidTr="007640B4">
        <w:trPr>
          <w:trHeight w:val="300"/>
        </w:trPr>
        <w:tc>
          <w:tcPr>
            <w:tcW w:w="1200" w:type="dxa"/>
            <w:noWrap/>
            <w:hideMark/>
          </w:tcPr>
          <w:p w14:paraId="049E7F0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5211</w:t>
            </w:r>
          </w:p>
        </w:tc>
        <w:tc>
          <w:tcPr>
            <w:tcW w:w="2643" w:type="dxa"/>
            <w:hideMark/>
          </w:tcPr>
          <w:p w14:paraId="4F7B0B9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3E78DC4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210</w:t>
            </w:r>
          </w:p>
        </w:tc>
        <w:tc>
          <w:tcPr>
            <w:tcW w:w="2410" w:type="dxa"/>
            <w:hideMark/>
          </w:tcPr>
          <w:p w14:paraId="3DA8492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1957</w:t>
            </w:r>
          </w:p>
        </w:tc>
      </w:tr>
      <w:tr w:rsidR="002B5221" w:rsidRPr="002B5221" w14:paraId="5EFAC58D" w14:textId="77777777" w:rsidTr="007640B4">
        <w:trPr>
          <w:trHeight w:val="300"/>
        </w:trPr>
        <w:tc>
          <w:tcPr>
            <w:tcW w:w="1200" w:type="dxa"/>
            <w:noWrap/>
            <w:hideMark/>
          </w:tcPr>
          <w:p w14:paraId="479CF6E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5212</w:t>
            </w:r>
          </w:p>
        </w:tc>
        <w:tc>
          <w:tcPr>
            <w:tcW w:w="2643" w:type="dxa"/>
            <w:hideMark/>
          </w:tcPr>
          <w:p w14:paraId="6BB9689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42EF47A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212</w:t>
            </w:r>
          </w:p>
        </w:tc>
        <w:tc>
          <w:tcPr>
            <w:tcW w:w="2410" w:type="dxa"/>
            <w:hideMark/>
          </w:tcPr>
          <w:p w14:paraId="709D560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1957</w:t>
            </w:r>
          </w:p>
        </w:tc>
      </w:tr>
      <w:tr w:rsidR="002B5221" w:rsidRPr="002B5221" w14:paraId="7AC17638" w14:textId="77777777" w:rsidTr="007640B4">
        <w:trPr>
          <w:trHeight w:val="300"/>
        </w:trPr>
        <w:tc>
          <w:tcPr>
            <w:tcW w:w="1200" w:type="dxa"/>
            <w:noWrap/>
            <w:hideMark/>
          </w:tcPr>
          <w:p w14:paraId="55799F3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5213</w:t>
            </w:r>
          </w:p>
        </w:tc>
        <w:tc>
          <w:tcPr>
            <w:tcW w:w="2643" w:type="dxa"/>
            <w:hideMark/>
          </w:tcPr>
          <w:p w14:paraId="35DEF26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4505397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215</w:t>
            </w:r>
          </w:p>
        </w:tc>
        <w:tc>
          <w:tcPr>
            <w:tcW w:w="2410" w:type="dxa"/>
            <w:hideMark/>
          </w:tcPr>
          <w:p w14:paraId="7479ABD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1957</w:t>
            </w:r>
          </w:p>
        </w:tc>
      </w:tr>
      <w:tr w:rsidR="002B5221" w:rsidRPr="002B5221" w14:paraId="0A5143CF" w14:textId="77777777" w:rsidTr="007640B4">
        <w:trPr>
          <w:trHeight w:val="300"/>
        </w:trPr>
        <w:tc>
          <w:tcPr>
            <w:tcW w:w="1200" w:type="dxa"/>
            <w:noWrap/>
            <w:hideMark/>
          </w:tcPr>
          <w:p w14:paraId="6AE147F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5214</w:t>
            </w:r>
          </w:p>
        </w:tc>
        <w:tc>
          <w:tcPr>
            <w:tcW w:w="2643" w:type="dxa"/>
            <w:hideMark/>
          </w:tcPr>
          <w:p w14:paraId="5F91BD4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7517D0D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219</w:t>
            </w:r>
          </w:p>
        </w:tc>
        <w:tc>
          <w:tcPr>
            <w:tcW w:w="2410" w:type="dxa"/>
            <w:hideMark/>
          </w:tcPr>
          <w:p w14:paraId="2DB4C0B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1957</w:t>
            </w:r>
          </w:p>
        </w:tc>
      </w:tr>
      <w:tr w:rsidR="002B5221" w:rsidRPr="002B5221" w14:paraId="18AD8DCD" w14:textId="77777777" w:rsidTr="007640B4">
        <w:trPr>
          <w:trHeight w:val="300"/>
        </w:trPr>
        <w:tc>
          <w:tcPr>
            <w:tcW w:w="1200" w:type="dxa"/>
            <w:noWrap/>
            <w:hideMark/>
          </w:tcPr>
          <w:p w14:paraId="6AA3193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5215</w:t>
            </w:r>
          </w:p>
        </w:tc>
        <w:tc>
          <w:tcPr>
            <w:tcW w:w="2643" w:type="dxa"/>
            <w:hideMark/>
          </w:tcPr>
          <w:p w14:paraId="0E0A411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3A701CD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221</w:t>
            </w:r>
          </w:p>
        </w:tc>
        <w:tc>
          <w:tcPr>
            <w:tcW w:w="2410" w:type="dxa"/>
            <w:hideMark/>
          </w:tcPr>
          <w:p w14:paraId="7A0E7BB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1957</w:t>
            </w:r>
          </w:p>
        </w:tc>
      </w:tr>
      <w:tr w:rsidR="002B5221" w:rsidRPr="002B5221" w14:paraId="5B86D343" w14:textId="77777777" w:rsidTr="007640B4">
        <w:trPr>
          <w:trHeight w:val="300"/>
        </w:trPr>
        <w:tc>
          <w:tcPr>
            <w:tcW w:w="1200" w:type="dxa"/>
            <w:noWrap/>
            <w:hideMark/>
          </w:tcPr>
          <w:p w14:paraId="5525B56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5216</w:t>
            </w:r>
          </w:p>
        </w:tc>
        <w:tc>
          <w:tcPr>
            <w:tcW w:w="2643" w:type="dxa"/>
            <w:hideMark/>
          </w:tcPr>
          <w:p w14:paraId="22AE338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0FFA769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225</w:t>
            </w:r>
          </w:p>
        </w:tc>
        <w:tc>
          <w:tcPr>
            <w:tcW w:w="2410" w:type="dxa"/>
            <w:hideMark/>
          </w:tcPr>
          <w:p w14:paraId="16A538F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1957</w:t>
            </w:r>
          </w:p>
        </w:tc>
      </w:tr>
      <w:tr w:rsidR="002B5221" w:rsidRPr="002B5221" w14:paraId="5404DFEB" w14:textId="77777777" w:rsidTr="007640B4">
        <w:trPr>
          <w:trHeight w:val="300"/>
        </w:trPr>
        <w:tc>
          <w:tcPr>
            <w:tcW w:w="1200" w:type="dxa"/>
            <w:noWrap/>
            <w:hideMark/>
          </w:tcPr>
          <w:p w14:paraId="5E639D6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5217</w:t>
            </w:r>
          </w:p>
        </w:tc>
        <w:tc>
          <w:tcPr>
            <w:tcW w:w="2643" w:type="dxa"/>
            <w:hideMark/>
          </w:tcPr>
          <w:p w14:paraId="2E99B5F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59E64D6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227</w:t>
            </w:r>
          </w:p>
        </w:tc>
        <w:tc>
          <w:tcPr>
            <w:tcW w:w="2410" w:type="dxa"/>
            <w:hideMark/>
          </w:tcPr>
          <w:p w14:paraId="733504C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1957</w:t>
            </w:r>
          </w:p>
        </w:tc>
      </w:tr>
      <w:tr w:rsidR="002B5221" w:rsidRPr="002B5221" w14:paraId="11BB6067" w14:textId="77777777" w:rsidTr="007640B4">
        <w:trPr>
          <w:trHeight w:val="300"/>
        </w:trPr>
        <w:tc>
          <w:tcPr>
            <w:tcW w:w="1200" w:type="dxa"/>
            <w:noWrap/>
            <w:hideMark/>
          </w:tcPr>
          <w:p w14:paraId="5A0F190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5218</w:t>
            </w:r>
          </w:p>
        </w:tc>
        <w:tc>
          <w:tcPr>
            <w:tcW w:w="2643" w:type="dxa"/>
            <w:hideMark/>
          </w:tcPr>
          <w:p w14:paraId="103F250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617BC24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228</w:t>
            </w:r>
          </w:p>
        </w:tc>
        <w:tc>
          <w:tcPr>
            <w:tcW w:w="2410" w:type="dxa"/>
            <w:hideMark/>
          </w:tcPr>
          <w:p w14:paraId="63D8DDA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1957</w:t>
            </w:r>
          </w:p>
        </w:tc>
      </w:tr>
      <w:tr w:rsidR="002B5221" w:rsidRPr="002B5221" w14:paraId="1F406179" w14:textId="77777777" w:rsidTr="007640B4">
        <w:trPr>
          <w:trHeight w:val="300"/>
        </w:trPr>
        <w:tc>
          <w:tcPr>
            <w:tcW w:w="1200" w:type="dxa"/>
            <w:noWrap/>
            <w:hideMark/>
          </w:tcPr>
          <w:p w14:paraId="5C6E0D0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5219</w:t>
            </w:r>
          </w:p>
        </w:tc>
        <w:tc>
          <w:tcPr>
            <w:tcW w:w="2643" w:type="dxa"/>
            <w:hideMark/>
          </w:tcPr>
          <w:p w14:paraId="04F5EB6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6954BAE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232</w:t>
            </w:r>
          </w:p>
        </w:tc>
        <w:tc>
          <w:tcPr>
            <w:tcW w:w="2410" w:type="dxa"/>
            <w:hideMark/>
          </w:tcPr>
          <w:p w14:paraId="72937D7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1957</w:t>
            </w:r>
          </w:p>
        </w:tc>
      </w:tr>
      <w:tr w:rsidR="002B5221" w:rsidRPr="002B5221" w14:paraId="6052195B" w14:textId="77777777" w:rsidTr="007640B4">
        <w:trPr>
          <w:trHeight w:val="300"/>
        </w:trPr>
        <w:tc>
          <w:tcPr>
            <w:tcW w:w="1200" w:type="dxa"/>
            <w:noWrap/>
            <w:hideMark/>
          </w:tcPr>
          <w:p w14:paraId="03E8178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5220</w:t>
            </w:r>
          </w:p>
        </w:tc>
        <w:tc>
          <w:tcPr>
            <w:tcW w:w="2643" w:type="dxa"/>
            <w:hideMark/>
          </w:tcPr>
          <w:p w14:paraId="79DB753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732C199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233</w:t>
            </w:r>
          </w:p>
        </w:tc>
        <w:tc>
          <w:tcPr>
            <w:tcW w:w="2410" w:type="dxa"/>
            <w:hideMark/>
          </w:tcPr>
          <w:p w14:paraId="7DDE9DA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1957</w:t>
            </w:r>
          </w:p>
        </w:tc>
      </w:tr>
      <w:tr w:rsidR="002B5221" w:rsidRPr="002B5221" w14:paraId="06E467A3" w14:textId="77777777" w:rsidTr="007640B4">
        <w:trPr>
          <w:trHeight w:val="300"/>
        </w:trPr>
        <w:tc>
          <w:tcPr>
            <w:tcW w:w="1200" w:type="dxa"/>
            <w:noWrap/>
            <w:hideMark/>
          </w:tcPr>
          <w:p w14:paraId="48A3993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5221</w:t>
            </w:r>
          </w:p>
        </w:tc>
        <w:tc>
          <w:tcPr>
            <w:tcW w:w="2643" w:type="dxa"/>
            <w:hideMark/>
          </w:tcPr>
          <w:p w14:paraId="473AA98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308771B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237</w:t>
            </w:r>
          </w:p>
        </w:tc>
        <w:tc>
          <w:tcPr>
            <w:tcW w:w="2410" w:type="dxa"/>
            <w:hideMark/>
          </w:tcPr>
          <w:p w14:paraId="572378F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1957</w:t>
            </w:r>
          </w:p>
        </w:tc>
      </w:tr>
      <w:tr w:rsidR="002B5221" w:rsidRPr="002B5221" w14:paraId="66236892" w14:textId="77777777" w:rsidTr="007640B4">
        <w:trPr>
          <w:trHeight w:val="300"/>
        </w:trPr>
        <w:tc>
          <w:tcPr>
            <w:tcW w:w="1200" w:type="dxa"/>
            <w:noWrap/>
            <w:hideMark/>
          </w:tcPr>
          <w:p w14:paraId="03688BC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5222</w:t>
            </w:r>
          </w:p>
        </w:tc>
        <w:tc>
          <w:tcPr>
            <w:tcW w:w="2643" w:type="dxa"/>
            <w:hideMark/>
          </w:tcPr>
          <w:p w14:paraId="5CC6B6D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4E6151B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240</w:t>
            </w:r>
          </w:p>
        </w:tc>
        <w:tc>
          <w:tcPr>
            <w:tcW w:w="2410" w:type="dxa"/>
            <w:hideMark/>
          </w:tcPr>
          <w:p w14:paraId="06898E4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1957</w:t>
            </w:r>
          </w:p>
        </w:tc>
      </w:tr>
      <w:tr w:rsidR="002B5221" w:rsidRPr="002B5221" w14:paraId="19DF425C" w14:textId="77777777" w:rsidTr="007640B4">
        <w:trPr>
          <w:trHeight w:val="300"/>
        </w:trPr>
        <w:tc>
          <w:tcPr>
            <w:tcW w:w="1200" w:type="dxa"/>
            <w:noWrap/>
            <w:hideMark/>
          </w:tcPr>
          <w:p w14:paraId="776F86C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5223</w:t>
            </w:r>
          </w:p>
        </w:tc>
        <w:tc>
          <w:tcPr>
            <w:tcW w:w="2643" w:type="dxa"/>
            <w:hideMark/>
          </w:tcPr>
          <w:p w14:paraId="0C923CB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612EEEF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241</w:t>
            </w:r>
          </w:p>
        </w:tc>
        <w:tc>
          <w:tcPr>
            <w:tcW w:w="2410" w:type="dxa"/>
            <w:hideMark/>
          </w:tcPr>
          <w:p w14:paraId="60939C4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1957</w:t>
            </w:r>
          </w:p>
        </w:tc>
      </w:tr>
      <w:tr w:rsidR="002B5221" w:rsidRPr="002B5221" w14:paraId="7576B71B" w14:textId="77777777" w:rsidTr="007640B4">
        <w:trPr>
          <w:trHeight w:val="300"/>
        </w:trPr>
        <w:tc>
          <w:tcPr>
            <w:tcW w:w="1200" w:type="dxa"/>
            <w:noWrap/>
            <w:hideMark/>
          </w:tcPr>
          <w:p w14:paraId="250192D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5224</w:t>
            </w:r>
          </w:p>
        </w:tc>
        <w:tc>
          <w:tcPr>
            <w:tcW w:w="2643" w:type="dxa"/>
            <w:hideMark/>
          </w:tcPr>
          <w:p w14:paraId="486B56F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58F4FEA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245</w:t>
            </w:r>
          </w:p>
        </w:tc>
        <w:tc>
          <w:tcPr>
            <w:tcW w:w="2410" w:type="dxa"/>
            <w:hideMark/>
          </w:tcPr>
          <w:p w14:paraId="49DB19B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1957</w:t>
            </w:r>
          </w:p>
        </w:tc>
      </w:tr>
      <w:tr w:rsidR="002B5221" w:rsidRPr="002B5221" w14:paraId="5F5D3096" w14:textId="77777777" w:rsidTr="007640B4">
        <w:trPr>
          <w:trHeight w:val="300"/>
        </w:trPr>
        <w:tc>
          <w:tcPr>
            <w:tcW w:w="1200" w:type="dxa"/>
            <w:noWrap/>
            <w:hideMark/>
          </w:tcPr>
          <w:p w14:paraId="665B6C0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5225</w:t>
            </w:r>
          </w:p>
        </w:tc>
        <w:tc>
          <w:tcPr>
            <w:tcW w:w="2643" w:type="dxa"/>
            <w:hideMark/>
          </w:tcPr>
          <w:p w14:paraId="5C4C7E6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7D99BC7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248</w:t>
            </w:r>
          </w:p>
        </w:tc>
        <w:tc>
          <w:tcPr>
            <w:tcW w:w="2410" w:type="dxa"/>
            <w:hideMark/>
          </w:tcPr>
          <w:p w14:paraId="0DDFD78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1957</w:t>
            </w:r>
          </w:p>
        </w:tc>
      </w:tr>
      <w:tr w:rsidR="002B5221" w:rsidRPr="002B5221" w14:paraId="2F05A6C6" w14:textId="77777777" w:rsidTr="007640B4">
        <w:trPr>
          <w:trHeight w:val="300"/>
        </w:trPr>
        <w:tc>
          <w:tcPr>
            <w:tcW w:w="1200" w:type="dxa"/>
            <w:noWrap/>
            <w:hideMark/>
          </w:tcPr>
          <w:p w14:paraId="151DC7B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5226</w:t>
            </w:r>
          </w:p>
        </w:tc>
        <w:tc>
          <w:tcPr>
            <w:tcW w:w="2643" w:type="dxa"/>
            <w:hideMark/>
          </w:tcPr>
          <w:p w14:paraId="32831CB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6AF211B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253</w:t>
            </w:r>
          </w:p>
        </w:tc>
        <w:tc>
          <w:tcPr>
            <w:tcW w:w="2410" w:type="dxa"/>
            <w:hideMark/>
          </w:tcPr>
          <w:p w14:paraId="639D926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1957</w:t>
            </w:r>
          </w:p>
        </w:tc>
      </w:tr>
      <w:tr w:rsidR="002B5221" w:rsidRPr="002B5221" w14:paraId="5CA9DE7A" w14:textId="77777777" w:rsidTr="007640B4">
        <w:trPr>
          <w:trHeight w:val="300"/>
        </w:trPr>
        <w:tc>
          <w:tcPr>
            <w:tcW w:w="1200" w:type="dxa"/>
            <w:noWrap/>
            <w:hideMark/>
          </w:tcPr>
          <w:p w14:paraId="06DBC65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5227</w:t>
            </w:r>
          </w:p>
        </w:tc>
        <w:tc>
          <w:tcPr>
            <w:tcW w:w="2643" w:type="dxa"/>
            <w:hideMark/>
          </w:tcPr>
          <w:p w14:paraId="3855756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noWrap/>
            <w:hideMark/>
          </w:tcPr>
          <w:p w14:paraId="4185391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256</w:t>
            </w:r>
          </w:p>
        </w:tc>
        <w:tc>
          <w:tcPr>
            <w:tcW w:w="2410" w:type="dxa"/>
            <w:hideMark/>
          </w:tcPr>
          <w:p w14:paraId="2EED322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1957</w:t>
            </w:r>
          </w:p>
        </w:tc>
      </w:tr>
      <w:tr w:rsidR="002B5221" w:rsidRPr="002B5221" w14:paraId="21458E8D" w14:textId="77777777" w:rsidTr="007640B4">
        <w:trPr>
          <w:trHeight w:val="300"/>
        </w:trPr>
        <w:tc>
          <w:tcPr>
            <w:tcW w:w="1200" w:type="dxa"/>
            <w:noWrap/>
            <w:hideMark/>
          </w:tcPr>
          <w:p w14:paraId="7BC8E62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5228</w:t>
            </w:r>
          </w:p>
        </w:tc>
        <w:tc>
          <w:tcPr>
            <w:tcW w:w="2643" w:type="dxa"/>
            <w:hideMark/>
          </w:tcPr>
          <w:p w14:paraId="65316AD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33DC6E7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257</w:t>
            </w:r>
          </w:p>
        </w:tc>
        <w:tc>
          <w:tcPr>
            <w:tcW w:w="2410" w:type="dxa"/>
            <w:hideMark/>
          </w:tcPr>
          <w:p w14:paraId="2A873D4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1957</w:t>
            </w:r>
          </w:p>
        </w:tc>
      </w:tr>
      <w:tr w:rsidR="002B5221" w:rsidRPr="002B5221" w14:paraId="4D180086" w14:textId="77777777" w:rsidTr="007640B4">
        <w:trPr>
          <w:trHeight w:val="300"/>
        </w:trPr>
        <w:tc>
          <w:tcPr>
            <w:tcW w:w="1200" w:type="dxa"/>
            <w:noWrap/>
            <w:hideMark/>
          </w:tcPr>
          <w:p w14:paraId="047A89F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5229</w:t>
            </w:r>
          </w:p>
        </w:tc>
        <w:tc>
          <w:tcPr>
            <w:tcW w:w="2643" w:type="dxa"/>
            <w:hideMark/>
          </w:tcPr>
          <w:p w14:paraId="6C0AD0C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75F7F6D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259</w:t>
            </w:r>
          </w:p>
        </w:tc>
        <w:tc>
          <w:tcPr>
            <w:tcW w:w="2410" w:type="dxa"/>
            <w:hideMark/>
          </w:tcPr>
          <w:p w14:paraId="44C4CDC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1957</w:t>
            </w:r>
          </w:p>
        </w:tc>
      </w:tr>
      <w:tr w:rsidR="002B5221" w:rsidRPr="002B5221" w14:paraId="2BC78B8B" w14:textId="77777777" w:rsidTr="007640B4">
        <w:trPr>
          <w:trHeight w:val="300"/>
        </w:trPr>
        <w:tc>
          <w:tcPr>
            <w:tcW w:w="1200" w:type="dxa"/>
            <w:noWrap/>
            <w:hideMark/>
          </w:tcPr>
          <w:p w14:paraId="2CD8E05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5230</w:t>
            </w:r>
          </w:p>
        </w:tc>
        <w:tc>
          <w:tcPr>
            <w:tcW w:w="2643" w:type="dxa"/>
            <w:hideMark/>
          </w:tcPr>
          <w:p w14:paraId="1723EE6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587ED6F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262</w:t>
            </w:r>
          </w:p>
        </w:tc>
        <w:tc>
          <w:tcPr>
            <w:tcW w:w="2410" w:type="dxa"/>
            <w:hideMark/>
          </w:tcPr>
          <w:p w14:paraId="150995E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1957</w:t>
            </w:r>
          </w:p>
        </w:tc>
      </w:tr>
      <w:tr w:rsidR="002B5221" w:rsidRPr="002B5221" w14:paraId="28DACDC4" w14:textId="77777777" w:rsidTr="007640B4">
        <w:trPr>
          <w:trHeight w:val="300"/>
        </w:trPr>
        <w:tc>
          <w:tcPr>
            <w:tcW w:w="1200" w:type="dxa"/>
            <w:noWrap/>
            <w:hideMark/>
          </w:tcPr>
          <w:p w14:paraId="21410CD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5231</w:t>
            </w:r>
          </w:p>
        </w:tc>
        <w:tc>
          <w:tcPr>
            <w:tcW w:w="2643" w:type="dxa"/>
            <w:hideMark/>
          </w:tcPr>
          <w:p w14:paraId="5795860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1E441ED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263</w:t>
            </w:r>
          </w:p>
        </w:tc>
        <w:tc>
          <w:tcPr>
            <w:tcW w:w="2410" w:type="dxa"/>
            <w:hideMark/>
          </w:tcPr>
          <w:p w14:paraId="3660564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1957</w:t>
            </w:r>
          </w:p>
        </w:tc>
      </w:tr>
      <w:tr w:rsidR="002B5221" w:rsidRPr="002B5221" w14:paraId="5AB44B3B" w14:textId="77777777" w:rsidTr="007640B4">
        <w:trPr>
          <w:trHeight w:val="300"/>
        </w:trPr>
        <w:tc>
          <w:tcPr>
            <w:tcW w:w="1200" w:type="dxa"/>
            <w:noWrap/>
            <w:hideMark/>
          </w:tcPr>
          <w:p w14:paraId="6D14A83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5232</w:t>
            </w:r>
          </w:p>
        </w:tc>
        <w:tc>
          <w:tcPr>
            <w:tcW w:w="2643" w:type="dxa"/>
            <w:hideMark/>
          </w:tcPr>
          <w:p w14:paraId="4C86929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61B346E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265</w:t>
            </w:r>
          </w:p>
        </w:tc>
        <w:tc>
          <w:tcPr>
            <w:tcW w:w="2410" w:type="dxa"/>
            <w:hideMark/>
          </w:tcPr>
          <w:p w14:paraId="35B4232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1957</w:t>
            </w:r>
          </w:p>
        </w:tc>
      </w:tr>
      <w:tr w:rsidR="002B5221" w:rsidRPr="002B5221" w14:paraId="4E44966F" w14:textId="77777777" w:rsidTr="007640B4">
        <w:trPr>
          <w:trHeight w:val="300"/>
        </w:trPr>
        <w:tc>
          <w:tcPr>
            <w:tcW w:w="1200" w:type="dxa"/>
            <w:noWrap/>
            <w:hideMark/>
          </w:tcPr>
          <w:p w14:paraId="51B6F0A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5233</w:t>
            </w:r>
          </w:p>
        </w:tc>
        <w:tc>
          <w:tcPr>
            <w:tcW w:w="2643" w:type="dxa"/>
            <w:hideMark/>
          </w:tcPr>
          <w:p w14:paraId="723ADE7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5774F34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266</w:t>
            </w:r>
          </w:p>
        </w:tc>
        <w:tc>
          <w:tcPr>
            <w:tcW w:w="2410" w:type="dxa"/>
            <w:hideMark/>
          </w:tcPr>
          <w:p w14:paraId="3CA62E2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1957</w:t>
            </w:r>
          </w:p>
        </w:tc>
      </w:tr>
      <w:tr w:rsidR="002B5221" w:rsidRPr="002B5221" w14:paraId="7A11B58A" w14:textId="77777777" w:rsidTr="007640B4">
        <w:trPr>
          <w:trHeight w:val="300"/>
        </w:trPr>
        <w:tc>
          <w:tcPr>
            <w:tcW w:w="1200" w:type="dxa"/>
            <w:noWrap/>
            <w:hideMark/>
          </w:tcPr>
          <w:p w14:paraId="384BF02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5234</w:t>
            </w:r>
          </w:p>
        </w:tc>
        <w:tc>
          <w:tcPr>
            <w:tcW w:w="2643" w:type="dxa"/>
            <w:hideMark/>
          </w:tcPr>
          <w:p w14:paraId="5447C04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5FA78C8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267</w:t>
            </w:r>
          </w:p>
        </w:tc>
        <w:tc>
          <w:tcPr>
            <w:tcW w:w="2410" w:type="dxa"/>
            <w:hideMark/>
          </w:tcPr>
          <w:p w14:paraId="39C5F34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1957</w:t>
            </w:r>
          </w:p>
        </w:tc>
      </w:tr>
      <w:tr w:rsidR="002B5221" w:rsidRPr="002B5221" w14:paraId="3C01638E" w14:textId="77777777" w:rsidTr="007640B4">
        <w:trPr>
          <w:trHeight w:val="300"/>
        </w:trPr>
        <w:tc>
          <w:tcPr>
            <w:tcW w:w="1200" w:type="dxa"/>
            <w:noWrap/>
            <w:hideMark/>
          </w:tcPr>
          <w:p w14:paraId="146E606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5235</w:t>
            </w:r>
          </w:p>
        </w:tc>
        <w:tc>
          <w:tcPr>
            <w:tcW w:w="2643" w:type="dxa"/>
            <w:hideMark/>
          </w:tcPr>
          <w:p w14:paraId="697601A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6F2A252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272</w:t>
            </w:r>
          </w:p>
        </w:tc>
        <w:tc>
          <w:tcPr>
            <w:tcW w:w="2410" w:type="dxa"/>
            <w:hideMark/>
          </w:tcPr>
          <w:p w14:paraId="3EE03FE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1957</w:t>
            </w:r>
          </w:p>
        </w:tc>
      </w:tr>
      <w:tr w:rsidR="002B5221" w:rsidRPr="002B5221" w14:paraId="11E211F9" w14:textId="77777777" w:rsidTr="007640B4">
        <w:trPr>
          <w:trHeight w:val="300"/>
        </w:trPr>
        <w:tc>
          <w:tcPr>
            <w:tcW w:w="1200" w:type="dxa"/>
            <w:noWrap/>
            <w:hideMark/>
          </w:tcPr>
          <w:p w14:paraId="1C550D1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5236</w:t>
            </w:r>
          </w:p>
        </w:tc>
        <w:tc>
          <w:tcPr>
            <w:tcW w:w="2643" w:type="dxa"/>
            <w:hideMark/>
          </w:tcPr>
          <w:p w14:paraId="05E4D2C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noWrap/>
            <w:hideMark/>
          </w:tcPr>
          <w:p w14:paraId="3677BDF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273</w:t>
            </w:r>
          </w:p>
        </w:tc>
        <w:tc>
          <w:tcPr>
            <w:tcW w:w="2410" w:type="dxa"/>
            <w:hideMark/>
          </w:tcPr>
          <w:p w14:paraId="2ABF8F1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1957</w:t>
            </w:r>
          </w:p>
        </w:tc>
      </w:tr>
      <w:tr w:rsidR="002B5221" w:rsidRPr="002B5221" w14:paraId="06F55E1E" w14:textId="77777777" w:rsidTr="007640B4">
        <w:trPr>
          <w:trHeight w:val="300"/>
        </w:trPr>
        <w:tc>
          <w:tcPr>
            <w:tcW w:w="1200" w:type="dxa"/>
            <w:noWrap/>
            <w:hideMark/>
          </w:tcPr>
          <w:p w14:paraId="28D8270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5237</w:t>
            </w:r>
          </w:p>
        </w:tc>
        <w:tc>
          <w:tcPr>
            <w:tcW w:w="2643" w:type="dxa"/>
            <w:hideMark/>
          </w:tcPr>
          <w:p w14:paraId="075EA39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54B5D1F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278</w:t>
            </w:r>
          </w:p>
        </w:tc>
        <w:tc>
          <w:tcPr>
            <w:tcW w:w="2410" w:type="dxa"/>
            <w:hideMark/>
          </w:tcPr>
          <w:p w14:paraId="5E448D8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1957</w:t>
            </w:r>
          </w:p>
        </w:tc>
      </w:tr>
      <w:tr w:rsidR="002B5221" w:rsidRPr="002B5221" w14:paraId="03EBB2B3" w14:textId="77777777" w:rsidTr="007640B4">
        <w:trPr>
          <w:trHeight w:val="300"/>
        </w:trPr>
        <w:tc>
          <w:tcPr>
            <w:tcW w:w="1200" w:type="dxa"/>
            <w:noWrap/>
            <w:hideMark/>
          </w:tcPr>
          <w:p w14:paraId="0E28469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5238</w:t>
            </w:r>
          </w:p>
        </w:tc>
        <w:tc>
          <w:tcPr>
            <w:tcW w:w="2643" w:type="dxa"/>
            <w:hideMark/>
          </w:tcPr>
          <w:p w14:paraId="3A29EB3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7530C82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280</w:t>
            </w:r>
          </w:p>
        </w:tc>
        <w:tc>
          <w:tcPr>
            <w:tcW w:w="2410" w:type="dxa"/>
            <w:hideMark/>
          </w:tcPr>
          <w:p w14:paraId="6B7BB56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1957</w:t>
            </w:r>
          </w:p>
        </w:tc>
      </w:tr>
      <w:tr w:rsidR="002B5221" w:rsidRPr="002B5221" w14:paraId="1CF54928" w14:textId="77777777" w:rsidTr="007640B4">
        <w:trPr>
          <w:trHeight w:val="300"/>
        </w:trPr>
        <w:tc>
          <w:tcPr>
            <w:tcW w:w="1200" w:type="dxa"/>
            <w:noWrap/>
            <w:hideMark/>
          </w:tcPr>
          <w:p w14:paraId="0433350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5239</w:t>
            </w:r>
          </w:p>
        </w:tc>
        <w:tc>
          <w:tcPr>
            <w:tcW w:w="2643" w:type="dxa"/>
            <w:hideMark/>
          </w:tcPr>
          <w:p w14:paraId="3B850EC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7A94B09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281</w:t>
            </w:r>
          </w:p>
        </w:tc>
        <w:tc>
          <w:tcPr>
            <w:tcW w:w="2410" w:type="dxa"/>
            <w:hideMark/>
          </w:tcPr>
          <w:p w14:paraId="3547C24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1957</w:t>
            </w:r>
          </w:p>
        </w:tc>
      </w:tr>
      <w:tr w:rsidR="002B5221" w:rsidRPr="002B5221" w14:paraId="36B88844" w14:textId="77777777" w:rsidTr="007640B4">
        <w:trPr>
          <w:trHeight w:val="300"/>
        </w:trPr>
        <w:tc>
          <w:tcPr>
            <w:tcW w:w="1200" w:type="dxa"/>
            <w:noWrap/>
            <w:hideMark/>
          </w:tcPr>
          <w:p w14:paraId="090446D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5240</w:t>
            </w:r>
          </w:p>
        </w:tc>
        <w:tc>
          <w:tcPr>
            <w:tcW w:w="2643" w:type="dxa"/>
            <w:hideMark/>
          </w:tcPr>
          <w:p w14:paraId="041D9E1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7F477E5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282</w:t>
            </w:r>
          </w:p>
        </w:tc>
        <w:tc>
          <w:tcPr>
            <w:tcW w:w="2410" w:type="dxa"/>
            <w:hideMark/>
          </w:tcPr>
          <w:p w14:paraId="74C7F96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1957</w:t>
            </w:r>
          </w:p>
        </w:tc>
      </w:tr>
      <w:tr w:rsidR="002B5221" w:rsidRPr="002B5221" w14:paraId="039D033E" w14:textId="77777777" w:rsidTr="007640B4">
        <w:trPr>
          <w:trHeight w:val="300"/>
        </w:trPr>
        <w:tc>
          <w:tcPr>
            <w:tcW w:w="1200" w:type="dxa"/>
            <w:noWrap/>
            <w:hideMark/>
          </w:tcPr>
          <w:p w14:paraId="60505F0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5241</w:t>
            </w:r>
          </w:p>
        </w:tc>
        <w:tc>
          <w:tcPr>
            <w:tcW w:w="2643" w:type="dxa"/>
            <w:hideMark/>
          </w:tcPr>
          <w:p w14:paraId="065BB1C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06C08F7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286</w:t>
            </w:r>
          </w:p>
        </w:tc>
        <w:tc>
          <w:tcPr>
            <w:tcW w:w="2410" w:type="dxa"/>
            <w:hideMark/>
          </w:tcPr>
          <w:p w14:paraId="244B9B9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1957</w:t>
            </w:r>
          </w:p>
        </w:tc>
      </w:tr>
      <w:tr w:rsidR="002B5221" w:rsidRPr="002B5221" w14:paraId="55661EF0" w14:textId="77777777" w:rsidTr="007640B4">
        <w:trPr>
          <w:trHeight w:val="300"/>
        </w:trPr>
        <w:tc>
          <w:tcPr>
            <w:tcW w:w="1200" w:type="dxa"/>
            <w:noWrap/>
            <w:hideMark/>
          </w:tcPr>
          <w:p w14:paraId="3992200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5242</w:t>
            </w:r>
          </w:p>
        </w:tc>
        <w:tc>
          <w:tcPr>
            <w:tcW w:w="2643" w:type="dxa"/>
            <w:hideMark/>
          </w:tcPr>
          <w:p w14:paraId="35E2FFA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6076D7C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287</w:t>
            </w:r>
          </w:p>
        </w:tc>
        <w:tc>
          <w:tcPr>
            <w:tcW w:w="2410" w:type="dxa"/>
            <w:hideMark/>
          </w:tcPr>
          <w:p w14:paraId="4A41B26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1957</w:t>
            </w:r>
          </w:p>
        </w:tc>
      </w:tr>
      <w:tr w:rsidR="002B5221" w:rsidRPr="002B5221" w14:paraId="4520FF90" w14:textId="77777777" w:rsidTr="007640B4">
        <w:trPr>
          <w:trHeight w:val="300"/>
        </w:trPr>
        <w:tc>
          <w:tcPr>
            <w:tcW w:w="1200" w:type="dxa"/>
            <w:noWrap/>
            <w:hideMark/>
          </w:tcPr>
          <w:p w14:paraId="49BDD14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5243</w:t>
            </w:r>
          </w:p>
        </w:tc>
        <w:tc>
          <w:tcPr>
            <w:tcW w:w="2643" w:type="dxa"/>
            <w:hideMark/>
          </w:tcPr>
          <w:p w14:paraId="12116BF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4167321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293</w:t>
            </w:r>
          </w:p>
        </w:tc>
        <w:tc>
          <w:tcPr>
            <w:tcW w:w="2410" w:type="dxa"/>
            <w:hideMark/>
          </w:tcPr>
          <w:p w14:paraId="2EF9EDB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1957</w:t>
            </w:r>
          </w:p>
        </w:tc>
      </w:tr>
      <w:tr w:rsidR="002B5221" w:rsidRPr="002B5221" w14:paraId="0C81293B" w14:textId="77777777" w:rsidTr="007640B4">
        <w:trPr>
          <w:trHeight w:val="300"/>
        </w:trPr>
        <w:tc>
          <w:tcPr>
            <w:tcW w:w="1200" w:type="dxa"/>
            <w:noWrap/>
            <w:hideMark/>
          </w:tcPr>
          <w:p w14:paraId="1DF903B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5244</w:t>
            </w:r>
          </w:p>
        </w:tc>
        <w:tc>
          <w:tcPr>
            <w:tcW w:w="2643" w:type="dxa"/>
            <w:hideMark/>
          </w:tcPr>
          <w:p w14:paraId="75114DF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33E9C51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294</w:t>
            </w:r>
          </w:p>
        </w:tc>
        <w:tc>
          <w:tcPr>
            <w:tcW w:w="2410" w:type="dxa"/>
            <w:hideMark/>
          </w:tcPr>
          <w:p w14:paraId="2A39F53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1957</w:t>
            </w:r>
          </w:p>
        </w:tc>
      </w:tr>
      <w:tr w:rsidR="002B5221" w:rsidRPr="002B5221" w14:paraId="5F5443CC" w14:textId="77777777" w:rsidTr="007640B4">
        <w:trPr>
          <w:trHeight w:val="300"/>
        </w:trPr>
        <w:tc>
          <w:tcPr>
            <w:tcW w:w="1200" w:type="dxa"/>
            <w:noWrap/>
            <w:hideMark/>
          </w:tcPr>
          <w:p w14:paraId="521785A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5245</w:t>
            </w:r>
          </w:p>
        </w:tc>
        <w:tc>
          <w:tcPr>
            <w:tcW w:w="2643" w:type="dxa"/>
            <w:hideMark/>
          </w:tcPr>
          <w:p w14:paraId="6B6EA9C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0F75641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295</w:t>
            </w:r>
          </w:p>
        </w:tc>
        <w:tc>
          <w:tcPr>
            <w:tcW w:w="2410" w:type="dxa"/>
            <w:hideMark/>
          </w:tcPr>
          <w:p w14:paraId="258E4E0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1957</w:t>
            </w:r>
          </w:p>
        </w:tc>
      </w:tr>
      <w:tr w:rsidR="002B5221" w:rsidRPr="002B5221" w14:paraId="66DA9356" w14:textId="77777777" w:rsidTr="007640B4">
        <w:trPr>
          <w:trHeight w:val="300"/>
        </w:trPr>
        <w:tc>
          <w:tcPr>
            <w:tcW w:w="1200" w:type="dxa"/>
            <w:noWrap/>
            <w:hideMark/>
          </w:tcPr>
          <w:p w14:paraId="3EB9E07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5246</w:t>
            </w:r>
          </w:p>
        </w:tc>
        <w:tc>
          <w:tcPr>
            <w:tcW w:w="2643" w:type="dxa"/>
            <w:hideMark/>
          </w:tcPr>
          <w:p w14:paraId="7BE542F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noWrap/>
            <w:hideMark/>
          </w:tcPr>
          <w:p w14:paraId="2547FD9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296</w:t>
            </w:r>
          </w:p>
        </w:tc>
        <w:tc>
          <w:tcPr>
            <w:tcW w:w="2410" w:type="dxa"/>
            <w:hideMark/>
          </w:tcPr>
          <w:p w14:paraId="55D8524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1957</w:t>
            </w:r>
          </w:p>
        </w:tc>
      </w:tr>
      <w:tr w:rsidR="002B5221" w:rsidRPr="002B5221" w14:paraId="77A140CB" w14:textId="77777777" w:rsidTr="007640B4">
        <w:trPr>
          <w:trHeight w:val="300"/>
        </w:trPr>
        <w:tc>
          <w:tcPr>
            <w:tcW w:w="1200" w:type="dxa"/>
            <w:noWrap/>
            <w:hideMark/>
          </w:tcPr>
          <w:p w14:paraId="6A5346F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5247</w:t>
            </w:r>
          </w:p>
        </w:tc>
        <w:tc>
          <w:tcPr>
            <w:tcW w:w="2643" w:type="dxa"/>
            <w:hideMark/>
          </w:tcPr>
          <w:p w14:paraId="17D78F0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4397236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298</w:t>
            </w:r>
          </w:p>
        </w:tc>
        <w:tc>
          <w:tcPr>
            <w:tcW w:w="2410" w:type="dxa"/>
            <w:hideMark/>
          </w:tcPr>
          <w:p w14:paraId="1836568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1957</w:t>
            </w:r>
          </w:p>
        </w:tc>
      </w:tr>
      <w:tr w:rsidR="002B5221" w:rsidRPr="002B5221" w14:paraId="080C87A5" w14:textId="77777777" w:rsidTr="007640B4">
        <w:trPr>
          <w:trHeight w:val="300"/>
        </w:trPr>
        <w:tc>
          <w:tcPr>
            <w:tcW w:w="1200" w:type="dxa"/>
            <w:noWrap/>
            <w:hideMark/>
          </w:tcPr>
          <w:p w14:paraId="003F92D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5248</w:t>
            </w:r>
          </w:p>
        </w:tc>
        <w:tc>
          <w:tcPr>
            <w:tcW w:w="2643" w:type="dxa"/>
            <w:hideMark/>
          </w:tcPr>
          <w:p w14:paraId="21F1664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44ED644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299</w:t>
            </w:r>
          </w:p>
        </w:tc>
        <w:tc>
          <w:tcPr>
            <w:tcW w:w="2410" w:type="dxa"/>
            <w:hideMark/>
          </w:tcPr>
          <w:p w14:paraId="622D89C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1957</w:t>
            </w:r>
          </w:p>
        </w:tc>
      </w:tr>
      <w:tr w:rsidR="002B5221" w:rsidRPr="002B5221" w14:paraId="72EE1CB8" w14:textId="77777777" w:rsidTr="007640B4">
        <w:trPr>
          <w:trHeight w:val="300"/>
        </w:trPr>
        <w:tc>
          <w:tcPr>
            <w:tcW w:w="1200" w:type="dxa"/>
            <w:noWrap/>
            <w:hideMark/>
          </w:tcPr>
          <w:p w14:paraId="63BC765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5249</w:t>
            </w:r>
          </w:p>
        </w:tc>
        <w:tc>
          <w:tcPr>
            <w:tcW w:w="2643" w:type="dxa"/>
            <w:hideMark/>
          </w:tcPr>
          <w:p w14:paraId="5013F62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28D782F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300</w:t>
            </w:r>
          </w:p>
        </w:tc>
        <w:tc>
          <w:tcPr>
            <w:tcW w:w="2410" w:type="dxa"/>
            <w:hideMark/>
          </w:tcPr>
          <w:p w14:paraId="6EC7680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1957</w:t>
            </w:r>
          </w:p>
        </w:tc>
      </w:tr>
      <w:tr w:rsidR="002B5221" w:rsidRPr="002B5221" w14:paraId="3660732F" w14:textId="77777777" w:rsidTr="007640B4">
        <w:trPr>
          <w:trHeight w:val="300"/>
        </w:trPr>
        <w:tc>
          <w:tcPr>
            <w:tcW w:w="1200" w:type="dxa"/>
            <w:noWrap/>
            <w:hideMark/>
          </w:tcPr>
          <w:p w14:paraId="33D0B2C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5250</w:t>
            </w:r>
          </w:p>
        </w:tc>
        <w:tc>
          <w:tcPr>
            <w:tcW w:w="2643" w:type="dxa"/>
            <w:hideMark/>
          </w:tcPr>
          <w:p w14:paraId="6866965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42A1731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301</w:t>
            </w:r>
          </w:p>
        </w:tc>
        <w:tc>
          <w:tcPr>
            <w:tcW w:w="2410" w:type="dxa"/>
            <w:hideMark/>
          </w:tcPr>
          <w:p w14:paraId="46C95F7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1957</w:t>
            </w:r>
          </w:p>
        </w:tc>
      </w:tr>
      <w:tr w:rsidR="002B5221" w:rsidRPr="002B5221" w14:paraId="368CA55E" w14:textId="77777777" w:rsidTr="007640B4">
        <w:trPr>
          <w:trHeight w:val="300"/>
        </w:trPr>
        <w:tc>
          <w:tcPr>
            <w:tcW w:w="1200" w:type="dxa"/>
            <w:noWrap/>
            <w:hideMark/>
          </w:tcPr>
          <w:p w14:paraId="2D2F9DD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5251</w:t>
            </w:r>
          </w:p>
        </w:tc>
        <w:tc>
          <w:tcPr>
            <w:tcW w:w="2643" w:type="dxa"/>
            <w:hideMark/>
          </w:tcPr>
          <w:p w14:paraId="16C699F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5C0E862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302</w:t>
            </w:r>
          </w:p>
        </w:tc>
        <w:tc>
          <w:tcPr>
            <w:tcW w:w="2410" w:type="dxa"/>
            <w:hideMark/>
          </w:tcPr>
          <w:p w14:paraId="343D810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1957</w:t>
            </w:r>
          </w:p>
        </w:tc>
      </w:tr>
      <w:tr w:rsidR="002B5221" w:rsidRPr="002B5221" w14:paraId="239C0C8F" w14:textId="77777777" w:rsidTr="007640B4">
        <w:trPr>
          <w:trHeight w:val="300"/>
        </w:trPr>
        <w:tc>
          <w:tcPr>
            <w:tcW w:w="1200" w:type="dxa"/>
            <w:noWrap/>
            <w:hideMark/>
          </w:tcPr>
          <w:p w14:paraId="4CB0D23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5252</w:t>
            </w:r>
          </w:p>
        </w:tc>
        <w:tc>
          <w:tcPr>
            <w:tcW w:w="2643" w:type="dxa"/>
            <w:hideMark/>
          </w:tcPr>
          <w:p w14:paraId="367DD50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1463801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303</w:t>
            </w:r>
          </w:p>
        </w:tc>
        <w:tc>
          <w:tcPr>
            <w:tcW w:w="2410" w:type="dxa"/>
            <w:hideMark/>
          </w:tcPr>
          <w:p w14:paraId="4834909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1957</w:t>
            </w:r>
          </w:p>
        </w:tc>
      </w:tr>
      <w:tr w:rsidR="002B5221" w:rsidRPr="002B5221" w14:paraId="4B8D0EB4" w14:textId="77777777" w:rsidTr="007640B4">
        <w:trPr>
          <w:trHeight w:val="300"/>
        </w:trPr>
        <w:tc>
          <w:tcPr>
            <w:tcW w:w="1200" w:type="dxa"/>
            <w:noWrap/>
            <w:hideMark/>
          </w:tcPr>
          <w:p w14:paraId="349A8EA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5253</w:t>
            </w:r>
          </w:p>
        </w:tc>
        <w:tc>
          <w:tcPr>
            <w:tcW w:w="2643" w:type="dxa"/>
            <w:hideMark/>
          </w:tcPr>
          <w:p w14:paraId="285FB28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7A50A34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304</w:t>
            </w:r>
          </w:p>
        </w:tc>
        <w:tc>
          <w:tcPr>
            <w:tcW w:w="2410" w:type="dxa"/>
            <w:hideMark/>
          </w:tcPr>
          <w:p w14:paraId="0295E55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1957</w:t>
            </w:r>
          </w:p>
        </w:tc>
      </w:tr>
      <w:tr w:rsidR="002B5221" w:rsidRPr="002B5221" w14:paraId="0F3FB475" w14:textId="77777777" w:rsidTr="007640B4">
        <w:trPr>
          <w:trHeight w:val="300"/>
        </w:trPr>
        <w:tc>
          <w:tcPr>
            <w:tcW w:w="1200" w:type="dxa"/>
            <w:noWrap/>
            <w:hideMark/>
          </w:tcPr>
          <w:p w14:paraId="7D79FB2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lastRenderedPageBreak/>
              <w:t>5254</w:t>
            </w:r>
          </w:p>
        </w:tc>
        <w:tc>
          <w:tcPr>
            <w:tcW w:w="2643" w:type="dxa"/>
            <w:hideMark/>
          </w:tcPr>
          <w:p w14:paraId="4BA4663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7CF18F5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305</w:t>
            </w:r>
          </w:p>
        </w:tc>
        <w:tc>
          <w:tcPr>
            <w:tcW w:w="2410" w:type="dxa"/>
            <w:hideMark/>
          </w:tcPr>
          <w:p w14:paraId="5A15BEA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1957</w:t>
            </w:r>
          </w:p>
        </w:tc>
      </w:tr>
      <w:tr w:rsidR="002B5221" w:rsidRPr="002B5221" w14:paraId="2C513DDB" w14:textId="77777777" w:rsidTr="007640B4">
        <w:trPr>
          <w:trHeight w:val="300"/>
        </w:trPr>
        <w:tc>
          <w:tcPr>
            <w:tcW w:w="1200" w:type="dxa"/>
            <w:noWrap/>
            <w:hideMark/>
          </w:tcPr>
          <w:p w14:paraId="19FAB14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5255</w:t>
            </w:r>
          </w:p>
        </w:tc>
        <w:tc>
          <w:tcPr>
            <w:tcW w:w="2643" w:type="dxa"/>
            <w:hideMark/>
          </w:tcPr>
          <w:p w14:paraId="417033F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088704B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311</w:t>
            </w:r>
          </w:p>
        </w:tc>
        <w:tc>
          <w:tcPr>
            <w:tcW w:w="2410" w:type="dxa"/>
            <w:hideMark/>
          </w:tcPr>
          <w:p w14:paraId="3ECBD25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1957</w:t>
            </w:r>
          </w:p>
        </w:tc>
      </w:tr>
      <w:tr w:rsidR="002B5221" w:rsidRPr="002B5221" w14:paraId="46D9FC0E" w14:textId="77777777" w:rsidTr="007640B4">
        <w:trPr>
          <w:trHeight w:val="300"/>
        </w:trPr>
        <w:tc>
          <w:tcPr>
            <w:tcW w:w="1200" w:type="dxa"/>
            <w:noWrap/>
            <w:hideMark/>
          </w:tcPr>
          <w:p w14:paraId="43BEC3C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5256</w:t>
            </w:r>
          </w:p>
        </w:tc>
        <w:tc>
          <w:tcPr>
            <w:tcW w:w="2643" w:type="dxa"/>
            <w:hideMark/>
          </w:tcPr>
          <w:p w14:paraId="0868FB7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3E82CB3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313</w:t>
            </w:r>
          </w:p>
        </w:tc>
        <w:tc>
          <w:tcPr>
            <w:tcW w:w="2410" w:type="dxa"/>
            <w:hideMark/>
          </w:tcPr>
          <w:p w14:paraId="3ABB849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1957</w:t>
            </w:r>
          </w:p>
        </w:tc>
      </w:tr>
      <w:tr w:rsidR="002B5221" w:rsidRPr="002B5221" w14:paraId="1AAF48F1" w14:textId="77777777" w:rsidTr="007640B4">
        <w:trPr>
          <w:trHeight w:val="300"/>
        </w:trPr>
        <w:tc>
          <w:tcPr>
            <w:tcW w:w="1200" w:type="dxa"/>
            <w:noWrap/>
            <w:hideMark/>
          </w:tcPr>
          <w:p w14:paraId="33A77A3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5257</w:t>
            </w:r>
          </w:p>
        </w:tc>
        <w:tc>
          <w:tcPr>
            <w:tcW w:w="2643" w:type="dxa"/>
            <w:hideMark/>
          </w:tcPr>
          <w:p w14:paraId="3B0803E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3D8B1ED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314</w:t>
            </w:r>
          </w:p>
        </w:tc>
        <w:tc>
          <w:tcPr>
            <w:tcW w:w="2410" w:type="dxa"/>
            <w:hideMark/>
          </w:tcPr>
          <w:p w14:paraId="1D2B217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1957</w:t>
            </w:r>
          </w:p>
        </w:tc>
      </w:tr>
      <w:tr w:rsidR="002B5221" w:rsidRPr="002B5221" w14:paraId="721BB472" w14:textId="77777777" w:rsidTr="007640B4">
        <w:trPr>
          <w:trHeight w:val="300"/>
        </w:trPr>
        <w:tc>
          <w:tcPr>
            <w:tcW w:w="1200" w:type="dxa"/>
            <w:noWrap/>
            <w:hideMark/>
          </w:tcPr>
          <w:p w14:paraId="518E0B4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5258</w:t>
            </w:r>
          </w:p>
        </w:tc>
        <w:tc>
          <w:tcPr>
            <w:tcW w:w="2643" w:type="dxa"/>
            <w:hideMark/>
          </w:tcPr>
          <w:p w14:paraId="5154B3A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397D2BB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315</w:t>
            </w:r>
          </w:p>
        </w:tc>
        <w:tc>
          <w:tcPr>
            <w:tcW w:w="2410" w:type="dxa"/>
            <w:hideMark/>
          </w:tcPr>
          <w:p w14:paraId="1202023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1957</w:t>
            </w:r>
          </w:p>
        </w:tc>
      </w:tr>
      <w:tr w:rsidR="002B5221" w:rsidRPr="002B5221" w14:paraId="07F19981" w14:textId="77777777" w:rsidTr="007640B4">
        <w:trPr>
          <w:trHeight w:val="300"/>
        </w:trPr>
        <w:tc>
          <w:tcPr>
            <w:tcW w:w="1200" w:type="dxa"/>
            <w:noWrap/>
            <w:hideMark/>
          </w:tcPr>
          <w:p w14:paraId="2BE669A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5259</w:t>
            </w:r>
          </w:p>
        </w:tc>
        <w:tc>
          <w:tcPr>
            <w:tcW w:w="2643" w:type="dxa"/>
            <w:hideMark/>
          </w:tcPr>
          <w:p w14:paraId="41702FC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07E554F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318</w:t>
            </w:r>
          </w:p>
        </w:tc>
        <w:tc>
          <w:tcPr>
            <w:tcW w:w="2410" w:type="dxa"/>
            <w:hideMark/>
          </w:tcPr>
          <w:p w14:paraId="03F9244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1957</w:t>
            </w:r>
          </w:p>
        </w:tc>
      </w:tr>
      <w:tr w:rsidR="002B5221" w:rsidRPr="002B5221" w14:paraId="6F031107" w14:textId="77777777" w:rsidTr="007640B4">
        <w:trPr>
          <w:trHeight w:val="300"/>
        </w:trPr>
        <w:tc>
          <w:tcPr>
            <w:tcW w:w="1200" w:type="dxa"/>
            <w:noWrap/>
            <w:hideMark/>
          </w:tcPr>
          <w:p w14:paraId="5A9A97F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5260</w:t>
            </w:r>
          </w:p>
        </w:tc>
        <w:tc>
          <w:tcPr>
            <w:tcW w:w="2643" w:type="dxa"/>
            <w:hideMark/>
          </w:tcPr>
          <w:p w14:paraId="77C3ED9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327E890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319</w:t>
            </w:r>
          </w:p>
        </w:tc>
        <w:tc>
          <w:tcPr>
            <w:tcW w:w="2410" w:type="dxa"/>
            <w:hideMark/>
          </w:tcPr>
          <w:p w14:paraId="3B5CB7C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1957</w:t>
            </w:r>
          </w:p>
        </w:tc>
      </w:tr>
      <w:tr w:rsidR="002B5221" w:rsidRPr="002B5221" w14:paraId="44955E49" w14:textId="77777777" w:rsidTr="007640B4">
        <w:trPr>
          <w:trHeight w:val="300"/>
        </w:trPr>
        <w:tc>
          <w:tcPr>
            <w:tcW w:w="1200" w:type="dxa"/>
            <w:noWrap/>
            <w:hideMark/>
          </w:tcPr>
          <w:p w14:paraId="63B11B2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5261</w:t>
            </w:r>
          </w:p>
        </w:tc>
        <w:tc>
          <w:tcPr>
            <w:tcW w:w="2643" w:type="dxa"/>
            <w:hideMark/>
          </w:tcPr>
          <w:p w14:paraId="1C6C5AE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03E8035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321</w:t>
            </w:r>
          </w:p>
        </w:tc>
        <w:tc>
          <w:tcPr>
            <w:tcW w:w="2410" w:type="dxa"/>
            <w:hideMark/>
          </w:tcPr>
          <w:p w14:paraId="76D42B7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1957</w:t>
            </w:r>
          </w:p>
        </w:tc>
      </w:tr>
      <w:tr w:rsidR="002B5221" w:rsidRPr="002B5221" w14:paraId="5974F2C4" w14:textId="77777777" w:rsidTr="007640B4">
        <w:trPr>
          <w:trHeight w:val="300"/>
        </w:trPr>
        <w:tc>
          <w:tcPr>
            <w:tcW w:w="1200" w:type="dxa"/>
            <w:noWrap/>
            <w:hideMark/>
          </w:tcPr>
          <w:p w14:paraId="314EE45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5262</w:t>
            </w:r>
          </w:p>
        </w:tc>
        <w:tc>
          <w:tcPr>
            <w:tcW w:w="2643" w:type="dxa"/>
            <w:hideMark/>
          </w:tcPr>
          <w:p w14:paraId="3A9BDFC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08E5029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322</w:t>
            </w:r>
          </w:p>
        </w:tc>
        <w:tc>
          <w:tcPr>
            <w:tcW w:w="2410" w:type="dxa"/>
            <w:hideMark/>
          </w:tcPr>
          <w:p w14:paraId="54A1ACF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1957</w:t>
            </w:r>
          </w:p>
        </w:tc>
      </w:tr>
      <w:tr w:rsidR="002B5221" w:rsidRPr="002B5221" w14:paraId="3A3AEF6C" w14:textId="77777777" w:rsidTr="007640B4">
        <w:trPr>
          <w:trHeight w:val="300"/>
        </w:trPr>
        <w:tc>
          <w:tcPr>
            <w:tcW w:w="1200" w:type="dxa"/>
            <w:noWrap/>
            <w:hideMark/>
          </w:tcPr>
          <w:p w14:paraId="7692392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5263</w:t>
            </w:r>
          </w:p>
        </w:tc>
        <w:tc>
          <w:tcPr>
            <w:tcW w:w="2643" w:type="dxa"/>
            <w:hideMark/>
          </w:tcPr>
          <w:p w14:paraId="62A7288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41CA355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323</w:t>
            </w:r>
          </w:p>
        </w:tc>
        <w:tc>
          <w:tcPr>
            <w:tcW w:w="2410" w:type="dxa"/>
            <w:hideMark/>
          </w:tcPr>
          <w:p w14:paraId="056CCE8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1957</w:t>
            </w:r>
          </w:p>
        </w:tc>
      </w:tr>
      <w:tr w:rsidR="002B5221" w:rsidRPr="002B5221" w14:paraId="35CBBE84" w14:textId="77777777" w:rsidTr="007640B4">
        <w:trPr>
          <w:trHeight w:val="300"/>
        </w:trPr>
        <w:tc>
          <w:tcPr>
            <w:tcW w:w="1200" w:type="dxa"/>
            <w:noWrap/>
            <w:hideMark/>
          </w:tcPr>
          <w:p w14:paraId="01FFE3C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5264</w:t>
            </w:r>
          </w:p>
        </w:tc>
        <w:tc>
          <w:tcPr>
            <w:tcW w:w="2643" w:type="dxa"/>
            <w:hideMark/>
          </w:tcPr>
          <w:p w14:paraId="50D2A94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3CB3F98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324</w:t>
            </w:r>
          </w:p>
        </w:tc>
        <w:tc>
          <w:tcPr>
            <w:tcW w:w="2410" w:type="dxa"/>
            <w:hideMark/>
          </w:tcPr>
          <w:p w14:paraId="5F78BBD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1957</w:t>
            </w:r>
          </w:p>
        </w:tc>
      </w:tr>
      <w:tr w:rsidR="002B5221" w:rsidRPr="002B5221" w14:paraId="581AC656" w14:textId="77777777" w:rsidTr="007640B4">
        <w:trPr>
          <w:trHeight w:val="300"/>
        </w:trPr>
        <w:tc>
          <w:tcPr>
            <w:tcW w:w="1200" w:type="dxa"/>
            <w:noWrap/>
            <w:hideMark/>
          </w:tcPr>
          <w:p w14:paraId="64588E6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5265</w:t>
            </w:r>
          </w:p>
        </w:tc>
        <w:tc>
          <w:tcPr>
            <w:tcW w:w="2643" w:type="dxa"/>
            <w:hideMark/>
          </w:tcPr>
          <w:p w14:paraId="345B744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3387F15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325</w:t>
            </w:r>
          </w:p>
        </w:tc>
        <w:tc>
          <w:tcPr>
            <w:tcW w:w="2410" w:type="dxa"/>
            <w:hideMark/>
          </w:tcPr>
          <w:p w14:paraId="0141E5D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1957</w:t>
            </w:r>
          </w:p>
        </w:tc>
      </w:tr>
      <w:tr w:rsidR="002B5221" w:rsidRPr="002B5221" w14:paraId="0E93B47A" w14:textId="77777777" w:rsidTr="007640B4">
        <w:trPr>
          <w:trHeight w:val="300"/>
        </w:trPr>
        <w:tc>
          <w:tcPr>
            <w:tcW w:w="1200" w:type="dxa"/>
            <w:noWrap/>
            <w:hideMark/>
          </w:tcPr>
          <w:p w14:paraId="1637C6A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5266</w:t>
            </w:r>
          </w:p>
        </w:tc>
        <w:tc>
          <w:tcPr>
            <w:tcW w:w="2643" w:type="dxa"/>
            <w:hideMark/>
          </w:tcPr>
          <w:p w14:paraId="74CCF22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7573655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326</w:t>
            </w:r>
          </w:p>
        </w:tc>
        <w:tc>
          <w:tcPr>
            <w:tcW w:w="2410" w:type="dxa"/>
            <w:hideMark/>
          </w:tcPr>
          <w:p w14:paraId="67038F0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1957</w:t>
            </w:r>
          </w:p>
        </w:tc>
      </w:tr>
      <w:tr w:rsidR="002B5221" w:rsidRPr="002B5221" w14:paraId="45935F2A" w14:textId="77777777" w:rsidTr="007640B4">
        <w:trPr>
          <w:trHeight w:val="300"/>
        </w:trPr>
        <w:tc>
          <w:tcPr>
            <w:tcW w:w="1200" w:type="dxa"/>
            <w:noWrap/>
            <w:hideMark/>
          </w:tcPr>
          <w:p w14:paraId="537F5C2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5267</w:t>
            </w:r>
          </w:p>
        </w:tc>
        <w:tc>
          <w:tcPr>
            <w:tcW w:w="2643" w:type="dxa"/>
            <w:hideMark/>
          </w:tcPr>
          <w:p w14:paraId="57FE0D1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484A1B6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328</w:t>
            </w:r>
          </w:p>
        </w:tc>
        <w:tc>
          <w:tcPr>
            <w:tcW w:w="2410" w:type="dxa"/>
            <w:hideMark/>
          </w:tcPr>
          <w:p w14:paraId="5E0A20A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1957</w:t>
            </w:r>
          </w:p>
        </w:tc>
      </w:tr>
      <w:tr w:rsidR="002B5221" w:rsidRPr="002B5221" w14:paraId="19E317FE" w14:textId="77777777" w:rsidTr="007640B4">
        <w:trPr>
          <w:trHeight w:val="300"/>
        </w:trPr>
        <w:tc>
          <w:tcPr>
            <w:tcW w:w="1200" w:type="dxa"/>
            <w:noWrap/>
            <w:hideMark/>
          </w:tcPr>
          <w:p w14:paraId="41B6A67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5268</w:t>
            </w:r>
          </w:p>
        </w:tc>
        <w:tc>
          <w:tcPr>
            <w:tcW w:w="2643" w:type="dxa"/>
            <w:hideMark/>
          </w:tcPr>
          <w:p w14:paraId="171C5B9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35F2E3E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330</w:t>
            </w:r>
          </w:p>
        </w:tc>
        <w:tc>
          <w:tcPr>
            <w:tcW w:w="2410" w:type="dxa"/>
            <w:hideMark/>
          </w:tcPr>
          <w:p w14:paraId="421E27A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1957</w:t>
            </w:r>
          </w:p>
        </w:tc>
      </w:tr>
      <w:tr w:rsidR="002B5221" w:rsidRPr="002B5221" w14:paraId="000CAE6E" w14:textId="77777777" w:rsidTr="007640B4">
        <w:trPr>
          <w:trHeight w:val="300"/>
        </w:trPr>
        <w:tc>
          <w:tcPr>
            <w:tcW w:w="1200" w:type="dxa"/>
            <w:noWrap/>
            <w:hideMark/>
          </w:tcPr>
          <w:p w14:paraId="381C303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5269</w:t>
            </w:r>
          </w:p>
        </w:tc>
        <w:tc>
          <w:tcPr>
            <w:tcW w:w="2643" w:type="dxa"/>
            <w:hideMark/>
          </w:tcPr>
          <w:p w14:paraId="2C723F4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35F2D22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331</w:t>
            </w:r>
          </w:p>
        </w:tc>
        <w:tc>
          <w:tcPr>
            <w:tcW w:w="2410" w:type="dxa"/>
            <w:hideMark/>
          </w:tcPr>
          <w:p w14:paraId="3F74D49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1957</w:t>
            </w:r>
          </w:p>
        </w:tc>
      </w:tr>
      <w:tr w:rsidR="002B5221" w:rsidRPr="002B5221" w14:paraId="0B53B177" w14:textId="77777777" w:rsidTr="007640B4">
        <w:trPr>
          <w:trHeight w:val="300"/>
        </w:trPr>
        <w:tc>
          <w:tcPr>
            <w:tcW w:w="1200" w:type="dxa"/>
            <w:noWrap/>
            <w:hideMark/>
          </w:tcPr>
          <w:p w14:paraId="018C51F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5270</w:t>
            </w:r>
          </w:p>
        </w:tc>
        <w:tc>
          <w:tcPr>
            <w:tcW w:w="2643" w:type="dxa"/>
            <w:hideMark/>
          </w:tcPr>
          <w:p w14:paraId="7F30ECF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130063E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335</w:t>
            </w:r>
          </w:p>
        </w:tc>
        <w:tc>
          <w:tcPr>
            <w:tcW w:w="2410" w:type="dxa"/>
            <w:hideMark/>
          </w:tcPr>
          <w:p w14:paraId="1105171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1957</w:t>
            </w:r>
          </w:p>
        </w:tc>
      </w:tr>
      <w:tr w:rsidR="002B5221" w:rsidRPr="002B5221" w14:paraId="5D4C447A" w14:textId="77777777" w:rsidTr="007640B4">
        <w:trPr>
          <w:trHeight w:val="300"/>
        </w:trPr>
        <w:tc>
          <w:tcPr>
            <w:tcW w:w="1200" w:type="dxa"/>
            <w:noWrap/>
            <w:hideMark/>
          </w:tcPr>
          <w:p w14:paraId="24CBC91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5271</w:t>
            </w:r>
          </w:p>
        </w:tc>
        <w:tc>
          <w:tcPr>
            <w:tcW w:w="2643" w:type="dxa"/>
            <w:hideMark/>
          </w:tcPr>
          <w:p w14:paraId="38EF682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537B7B5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336</w:t>
            </w:r>
          </w:p>
        </w:tc>
        <w:tc>
          <w:tcPr>
            <w:tcW w:w="2410" w:type="dxa"/>
            <w:hideMark/>
          </w:tcPr>
          <w:p w14:paraId="43382E1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1957</w:t>
            </w:r>
          </w:p>
        </w:tc>
      </w:tr>
      <w:tr w:rsidR="002B5221" w:rsidRPr="002B5221" w14:paraId="67D1F62F" w14:textId="77777777" w:rsidTr="007640B4">
        <w:trPr>
          <w:trHeight w:val="300"/>
        </w:trPr>
        <w:tc>
          <w:tcPr>
            <w:tcW w:w="1200" w:type="dxa"/>
            <w:noWrap/>
            <w:hideMark/>
          </w:tcPr>
          <w:p w14:paraId="51EBD14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5272</w:t>
            </w:r>
          </w:p>
        </w:tc>
        <w:tc>
          <w:tcPr>
            <w:tcW w:w="2643" w:type="dxa"/>
            <w:hideMark/>
          </w:tcPr>
          <w:p w14:paraId="5EC8DCF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5AD2152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337</w:t>
            </w:r>
          </w:p>
        </w:tc>
        <w:tc>
          <w:tcPr>
            <w:tcW w:w="2410" w:type="dxa"/>
            <w:hideMark/>
          </w:tcPr>
          <w:p w14:paraId="4883153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1957</w:t>
            </w:r>
          </w:p>
        </w:tc>
      </w:tr>
      <w:tr w:rsidR="002B5221" w:rsidRPr="002B5221" w14:paraId="0E2533BE" w14:textId="77777777" w:rsidTr="007640B4">
        <w:trPr>
          <w:trHeight w:val="300"/>
        </w:trPr>
        <w:tc>
          <w:tcPr>
            <w:tcW w:w="1200" w:type="dxa"/>
            <w:noWrap/>
            <w:hideMark/>
          </w:tcPr>
          <w:p w14:paraId="7CDE580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5273</w:t>
            </w:r>
          </w:p>
        </w:tc>
        <w:tc>
          <w:tcPr>
            <w:tcW w:w="2643" w:type="dxa"/>
            <w:hideMark/>
          </w:tcPr>
          <w:p w14:paraId="78E4783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6FE47DC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338</w:t>
            </w:r>
          </w:p>
        </w:tc>
        <w:tc>
          <w:tcPr>
            <w:tcW w:w="2410" w:type="dxa"/>
            <w:hideMark/>
          </w:tcPr>
          <w:p w14:paraId="2BB9B36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1957</w:t>
            </w:r>
          </w:p>
        </w:tc>
      </w:tr>
      <w:tr w:rsidR="002B5221" w:rsidRPr="002B5221" w14:paraId="0B883210" w14:textId="77777777" w:rsidTr="007640B4">
        <w:trPr>
          <w:trHeight w:val="300"/>
        </w:trPr>
        <w:tc>
          <w:tcPr>
            <w:tcW w:w="1200" w:type="dxa"/>
            <w:noWrap/>
            <w:hideMark/>
          </w:tcPr>
          <w:p w14:paraId="443EBD0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5274</w:t>
            </w:r>
          </w:p>
        </w:tc>
        <w:tc>
          <w:tcPr>
            <w:tcW w:w="2643" w:type="dxa"/>
            <w:hideMark/>
          </w:tcPr>
          <w:p w14:paraId="35E616C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5703847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339</w:t>
            </w:r>
          </w:p>
        </w:tc>
        <w:tc>
          <w:tcPr>
            <w:tcW w:w="2410" w:type="dxa"/>
            <w:hideMark/>
          </w:tcPr>
          <w:p w14:paraId="3CFE86D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1957</w:t>
            </w:r>
          </w:p>
        </w:tc>
      </w:tr>
      <w:tr w:rsidR="002B5221" w:rsidRPr="002B5221" w14:paraId="5F4CE2D9" w14:textId="77777777" w:rsidTr="007640B4">
        <w:trPr>
          <w:trHeight w:val="300"/>
        </w:trPr>
        <w:tc>
          <w:tcPr>
            <w:tcW w:w="1200" w:type="dxa"/>
            <w:noWrap/>
            <w:hideMark/>
          </w:tcPr>
          <w:p w14:paraId="02F553A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5275</w:t>
            </w:r>
          </w:p>
        </w:tc>
        <w:tc>
          <w:tcPr>
            <w:tcW w:w="2643" w:type="dxa"/>
            <w:hideMark/>
          </w:tcPr>
          <w:p w14:paraId="1895E35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4940302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343</w:t>
            </w:r>
          </w:p>
        </w:tc>
        <w:tc>
          <w:tcPr>
            <w:tcW w:w="2410" w:type="dxa"/>
            <w:hideMark/>
          </w:tcPr>
          <w:p w14:paraId="3E83BF4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1957</w:t>
            </w:r>
          </w:p>
        </w:tc>
      </w:tr>
      <w:tr w:rsidR="002B5221" w:rsidRPr="002B5221" w14:paraId="38938EBD" w14:textId="77777777" w:rsidTr="007640B4">
        <w:trPr>
          <w:trHeight w:val="300"/>
        </w:trPr>
        <w:tc>
          <w:tcPr>
            <w:tcW w:w="1200" w:type="dxa"/>
            <w:noWrap/>
            <w:hideMark/>
          </w:tcPr>
          <w:p w14:paraId="23A78E8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5276</w:t>
            </w:r>
          </w:p>
        </w:tc>
        <w:tc>
          <w:tcPr>
            <w:tcW w:w="2643" w:type="dxa"/>
            <w:hideMark/>
          </w:tcPr>
          <w:p w14:paraId="6E148A6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250E0FF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344</w:t>
            </w:r>
          </w:p>
        </w:tc>
        <w:tc>
          <w:tcPr>
            <w:tcW w:w="2410" w:type="dxa"/>
            <w:hideMark/>
          </w:tcPr>
          <w:p w14:paraId="2788723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1957</w:t>
            </w:r>
          </w:p>
        </w:tc>
      </w:tr>
      <w:tr w:rsidR="002B5221" w:rsidRPr="002B5221" w14:paraId="64B85BA2" w14:textId="77777777" w:rsidTr="007640B4">
        <w:trPr>
          <w:trHeight w:val="300"/>
        </w:trPr>
        <w:tc>
          <w:tcPr>
            <w:tcW w:w="1200" w:type="dxa"/>
            <w:noWrap/>
            <w:hideMark/>
          </w:tcPr>
          <w:p w14:paraId="0FD7B6D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5277</w:t>
            </w:r>
          </w:p>
        </w:tc>
        <w:tc>
          <w:tcPr>
            <w:tcW w:w="2643" w:type="dxa"/>
            <w:hideMark/>
          </w:tcPr>
          <w:p w14:paraId="618D0E5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7B6C3C6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345</w:t>
            </w:r>
          </w:p>
        </w:tc>
        <w:tc>
          <w:tcPr>
            <w:tcW w:w="2410" w:type="dxa"/>
            <w:hideMark/>
          </w:tcPr>
          <w:p w14:paraId="0257287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1957</w:t>
            </w:r>
          </w:p>
        </w:tc>
      </w:tr>
      <w:tr w:rsidR="002B5221" w:rsidRPr="002B5221" w14:paraId="5C07E142" w14:textId="77777777" w:rsidTr="007640B4">
        <w:trPr>
          <w:trHeight w:val="300"/>
        </w:trPr>
        <w:tc>
          <w:tcPr>
            <w:tcW w:w="1200" w:type="dxa"/>
            <w:noWrap/>
            <w:hideMark/>
          </w:tcPr>
          <w:p w14:paraId="0FA0401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5278</w:t>
            </w:r>
          </w:p>
        </w:tc>
        <w:tc>
          <w:tcPr>
            <w:tcW w:w="2643" w:type="dxa"/>
            <w:hideMark/>
          </w:tcPr>
          <w:p w14:paraId="11C805A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418DBA3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348</w:t>
            </w:r>
          </w:p>
        </w:tc>
        <w:tc>
          <w:tcPr>
            <w:tcW w:w="2410" w:type="dxa"/>
            <w:hideMark/>
          </w:tcPr>
          <w:p w14:paraId="752D0AE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1957</w:t>
            </w:r>
          </w:p>
        </w:tc>
      </w:tr>
      <w:tr w:rsidR="002B5221" w:rsidRPr="002B5221" w14:paraId="11120D86" w14:textId="77777777" w:rsidTr="007640B4">
        <w:trPr>
          <w:trHeight w:val="300"/>
        </w:trPr>
        <w:tc>
          <w:tcPr>
            <w:tcW w:w="1200" w:type="dxa"/>
            <w:noWrap/>
            <w:hideMark/>
          </w:tcPr>
          <w:p w14:paraId="35599AB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5279</w:t>
            </w:r>
          </w:p>
        </w:tc>
        <w:tc>
          <w:tcPr>
            <w:tcW w:w="2643" w:type="dxa"/>
            <w:hideMark/>
          </w:tcPr>
          <w:p w14:paraId="4991FE8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00DD7D6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349</w:t>
            </w:r>
          </w:p>
        </w:tc>
        <w:tc>
          <w:tcPr>
            <w:tcW w:w="2410" w:type="dxa"/>
            <w:hideMark/>
          </w:tcPr>
          <w:p w14:paraId="4C20600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1957</w:t>
            </w:r>
          </w:p>
        </w:tc>
      </w:tr>
      <w:tr w:rsidR="002B5221" w:rsidRPr="002B5221" w14:paraId="6A595EB5" w14:textId="77777777" w:rsidTr="007640B4">
        <w:trPr>
          <w:trHeight w:val="300"/>
        </w:trPr>
        <w:tc>
          <w:tcPr>
            <w:tcW w:w="1200" w:type="dxa"/>
            <w:noWrap/>
            <w:hideMark/>
          </w:tcPr>
          <w:p w14:paraId="7C9D861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5280</w:t>
            </w:r>
          </w:p>
        </w:tc>
        <w:tc>
          <w:tcPr>
            <w:tcW w:w="2643" w:type="dxa"/>
            <w:hideMark/>
          </w:tcPr>
          <w:p w14:paraId="422E64A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08D8CA1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351</w:t>
            </w:r>
          </w:p>
        </w:tc>
        <w:tc>
          <w:tcPr>
            <w:tcW w:w="2410" w:type="dxa"/>
            <w:hideMark/>
          </w:tcPr>
          <w:p w14:paraId="7FCCAEC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1957</w:t>
            </w:r>
          </w:p>
        </w:tc>
      </w:tr>
      <w:tr w:rsidR="002B5221" w:rsidRPr="002B5221" w14:paraId="2572C223" w14:textId="77777777" w:rsidTr="007640B4">
        <w:trPr>
          <w:trHeight w:val="300"/>
        </w:trPr>
        <w:tc>
          <w:tcPr>
            <w:tcW w:w="1200" w:type="dxa"/>
            <w:noWrap/>
            <w:hideMark/>
          </w:tcPr>
          <w:p w14:paraId="019326F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5281</w:t>
            </w:r>
          </w:p>
        </w:tc>
        <w:tc>
          <w:tcPr>
            <w:tcW w:w="2643" w:type="dxa"/>
            <w:hideMark/>
          </w:tcPr>
          <w:p w14:paraId="05498F3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72081C8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352</w:t>
            </w:r>
          </w:p>
        </w:tc>
        <w:tc>
          <w:tcPr>
            <w:tcW w:w="2410" w:type="dxa"/>
            <w:hideMark/>
          </w:tcPr>
          <w:p w14:paraId="3C3A58F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1957</w:t>
            </w:r>
          </w:p>
        </w:tc>
      </w:tr>
      <w:tr w:rsidR="002B5221" w:rsidRPr="002B5221" w14:paraId="39432918" w14:textId="77777777" w:rsidTr="007640B4">
        <w:trPr>
          <w:trHeight w:val="300"/>
        </w:trPr>
        <w:tc>
          <w:tcPr>
            <w:tcW w:w="1200" w:type="dxa"/>
            <w:noWrap/>
            <w:hideMark/>
          </w:tcPr>
          <w:p w14:paraId="3E8E6F1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5282</w:t>
            </w:r>
          </w:p>
        </w:tc>
        <w:tc>
          <w:tcPr>
            <w:tcW w:w="2643" w:type="dxa"/>
            <w:hideMark/>
          </w:tcPr>
          <w:p w14:paraId="7949806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13D0CE1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354</w:t>
            </w:r>
          </w:p>
        </w:tc>
        <w:tc>
          <w:tcPr>
            <w:tcW w:w="2410" w:type="dxa"/>
            <w:hideMark/>
          </w:tcPr>
          <w:p w14:paraId="4C7ED87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1957</w:t>
            </w:r>
          </w:p>
        </w:tc>
      </w:tr>
      <w:tr w:rsidR="002B5221" w:rsidRPr="002B5221" w14:paraId="743D729B" w14:textId="77777777" w:rsidTr="007640B4">
        <w:trPr>
          <w:trHeight w:val="300"/>
        </w:trPr>
        <w:tc>
          <w:tcPr>
            <w:tcW w:w="1200" w:type="dxa"/>
            <w:noWrap/>
            <w:hideMark/>
          </w:tcPr>
          <w:p w14:paraId="608C4BB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5283</w:t>
            </w:r>
          </w:p>
        </w:tc>
        <w:tc>
          <w:tcPr>
            <w:tcW w:w="2643" w:type="dxa"/>
            <w:hideMark/>
          </w:tcPr>
          <w:p w14:paraId="0141AF0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4FE5846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355</w:t>
            </w:r>
          </w:p>
        </w:tc>
        <w:tc>
          <w:tcPr>
            <w:tcW w:w="2410" w:type="dxa"/>
            <w:hideMark/>
          </w:tcPr>
          <w:p w14:paraId="3316295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1957</w:t>
            </w:r>
          </w:p>
        </w:tc>
      </w:tr>
      <w:tr w:rsidR="002B5221" w:rsidRPr="002B5221" w14:paraId="010F982C" w14:textId="77777777" w:rsidTr="007640B4">
        <w:trPr>
          <w:trHeight w:val="300"/>
        </w:trPr>
        <w:tc>
          <w:tcPr>
            <w:tcW w:w="1200" w:type="dxa"/>
            <w:noWrap/>
            <w:hideMark/>
          </w:tcPr>
          <w:p w14:paraId="7462896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5284</w:t>
            </w:r>
          </w:p>
        </w:tc>
        <w:tc>
          <w:tcPr>
            <w:tcW w:w="2643" w:type="dxa"/>
            <w:hideMark/>
          </w:tcPr>
          <w:p w14:paraId="033D762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67EA924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356</w:t>
            </w:r>
          </w:p>
        </w:tc>
        <w:tc>
          <w:tcPr>
            <w:tcW w:w="2410" w:type="dxa"/>
            <w:hideMark/>
          </w:tcPr>
          <w:p w14:paraId="2CF9AA8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1957</w:t>
            </w:r>
          </w:p>
        </w:tc>
      </w:tr>
      <w:tr w:rsidR="002B5221" w:rsidRPr="002B5221" w14:paraId="1C2C64D0" w14:textId="77777777" w:rsidTr="007640B4">
        <w:trPr>
          <w:trHeight w:val="300"/>
        </w:trPr>
        <w:tc>
          <w:tcPr>
            <w:tcW w:w="1200" w:type="dxa"/>
            <w:noWrap/>
            <w:hideMark/>
          </w:tcPr>
          <w:p w14:paraId="4E4D7A0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5285</w:t>
            </w:r>
          </w:p>
        </w:tc>
        <w:tc>
          <w:tcPr>
            <w:tcW w:w="2643" w:type="dxa"/>
            <w:hideMark/>
          </w:tcPr>
          <w:p w14:paraId="0D4EE7D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2720CFC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360</w:t>
            </w:r>
          </w:p>
        </w:tc>
        <w:tc>
          <w:tcPr>
            <w:tcW w:w="2410" w:type="dxa"/>
            <w:hideMark/>
          </w:tcPr>
          <w:p w14:paraId="30CF4F9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1957</w:t>
            </w:r>
          </w:p>
        </w:tc>
      </w:tr>
      <w:tr w:rsidR="002B5221" w:rsidRPr="002B5221" w14:paraId="2AC761A1" w14:textId="77777777" w:rsidTr="007640B4">
        <w:trPr>
          <w:trHeight w:val="300"/>
        </w:trPr>
        <w:tc>
          <w:tcPr>
            <w:tcW w:w="1200" w:type="dxa"/>
            <w:noWrap/>
            <w:hideMark/>
          </w:tcPr>
          <w:p w14:paraId="6E24520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5286</w:t>
            </w:r>
          </w:p>
        </w:tc>
        <w:tc>
          <w:tcPr>
            <w:tcW w:w="2643" w:type="dxa"/>
            <w:hideMark/>
          </w:tcPr>
          <w:p w14:paraId="026CE2C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2644407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362</w:t>
            </w:r>
          </w:p>
        </w:tc>
        <w:tc>
          <w:tcPr>
            <w:tcW w:w="2410" w:type="dxa"/>
            <w:hideMark/>
          </w:tcPr>
          <w:p w14:paraId="2369BEB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1957</w:t>
            </w:r>
          </w:p>
        </w:tc>
      </w:tr>
      <w:tr w:rsidR="002B5221" w:rsidRPr="002B5221" w14:paraId="771E19A7" w14:textId="77777777" w:rsidTr="007640B4">
        <w:trPr>
          <w:trHeight w:val="300"/>
        </w:trPr>
        <w:tc>
          <w:tcPr>
            <w:tcW w:w="1200" w:type="dxa"/>
            <w:noWrap/>
            <w:hideMark/>
          </w:tcPr>
          <w:p w14:paraId="3DF938D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5287</w:t>
            </w:r>
          </w:p>
        </w:tc>
        <w:tc>
          <w:tcPr>
            <w:tcW w:w="2643" w:type="dxa"/>
            <w:hideMark/>
          </w:tcPr>
          <w:p w14:paraId="1D05E09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058647A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364</w:t>
            </w:r>
          </w:p>
        </w:tc>
        <w:tc>
          <w:tcPr>
            <w:tcW w:w="2410" w:type="dxa"/>
            <w:hideMark/>
          </w:tcPr>
          <w:p w14:paraId="0B77344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1957</w:t>
            </w:r>
          </w:p>
        </w:tc>
      </w:tr>
      <w:tr w:rsidR="002B5221" w:rsidRPr="002B5221" w14:paraId="5108E99C" w14:textId="77777777" w:rsidTr="007640B4">
        <w:trPr>
          <w:trHeight w:val="300"/>
        </w:trPr>
        <w:tc>
          <w:tcPr>
            <w:tcW w:w="1200" w:type="dxa"/>
            <w:noWrap/>
            <w:hideMark/>
          </w:tcPr>
          <w:p w14:paraId="58CB17E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5288</w:t>
            </w:r>
          </w:p>
        </w:tc>
        <w:tc>
          <w:tcPr>
            <w:tcW w:w="2643" w:type="dxa"/>
            <w:hideMark/>
          </w:tcPr>
          <w:p w14:paraId="0260B2B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52B3E58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365</w:t>
            </w:r>
          </w:p>
        </w:tc>
        <w:tc>
          <w:tcPr>
            <w:tcW w:w="2410" w:type="dxa"/>
            <w:hideMark/>
          </w:tcPr>
          <w:p w14:paraId="5A7837F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1957</w:t>
            </w:r>
          </w:p>
        </w:tc>
      </w:tr>
      <w:tr w:rsidR="002B5221" w:rsidRPr="002B5221" w14:paraId="79870B3C" w14:textId="77777777" w:rsidTr="007640B4">
        <w:trPr>
          <w:trHeight w:val="300"/>
        </w:trPr>
        <w:tc>
          <w:tcPr>
            <w:tcW w:w="1200" w:type="dxa"/>
            <w:noWrap/>
            <w:hideMark/>
          </w:tcPr>
          <w:p w14:paraId="5DF6D37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5289</w:t>
            </w:r>
          </w:p>
        </w:tc>
        <w:tc>
          <w:tcPr>
            <w:tcW w:w="2643" w:type="dxa"/>
            <w:hideMark/>
          </w:tcPr>
          <w:p w14:paraId="611AAB1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5722295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366</w:t>
            </w:r>
          </w:p>
        </w:tc>
        <w:tc>
          <w:tcPr>
            <w:tcW w:w="2410" w:type="dxa"/>
            <w:hideMark/>
          </w:tcPr>
          <w:p w14:paraId="5498808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1957</w:t>
            </w:r>
          </w:p>
        </w:tc>
      </w:tr>
      <w:tr w:rsidR="002B5221" w:rsidRPr="002B5221" w14:paraId="0250F74E" w14:textId="77777777" w:rsidTr="007640B4">
        <w:trPr>
          <w:trHeight w:val="300"/>
        </w:trPr>
        <w:tc>
          <w:tcPr>
            <w:tcW w:w="1200" w:type="dxa"/>
            <w:noWrap/>
            <w:hideMark/>
          </w:tcPr>
          <w:p w14:paraId="4CC7015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5290</w:t>
            </w:r>
          </w:p>
        </w:tc>
        <w:tc>
          <w:tcPr>
            <w:tcW w:w="2643" w:type="dxa"/>
            <w:hideMark/>
          </w:tcPr>
          <w:p w14:paraId="098B734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45D10F6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367</w:t>
            </w:r>
          </w:p>
        </w:tc>
        <w:tc>
          <w:tcPr>
            <w:tcW w:w="2410" w:type="dxa"/>
            <w:hideMark/>
          </w:tcPr>
          <w:p w14:paraId="0048C24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1957</w:t>
            </w:r>
          </w:p>
        </w:tc>
      </w:tr>
      <w:tr w:rsidR="002B5221" w:rsidRPr="002B5221" w14:paraId="57F99992" w14:textId="77777777" w:rsidTr="007640B4">
        <w:trPr>
          <w:trHeight w:val="300"/>
        </w:trPr>
        <w:tc>
          <w:tcPr>
            <w:tcW w:w="1200" w:type="dxa"/>
            <w:noWrap/>
            <w:hideMark/>
          </w:tcPr>
          <w:p w14:paraId="772C2DF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5291</w:t>
            </w:r>
          </w:p>
        </w:tc>
        <w:tc>
          <w:tcPr>
            <w:tcW w:w="2643" w:type="dxa"/>
            <w:hideMark/>
          </w:tcPr>
          <w:p w14:paraId="74EB977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0D1F505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369</w:t>
            </w:r>
          </w:p>
        </w:tc>
        <w:tc>
          <w:tcPr>
            <w:tcW w:w="2410" w:type="dxa"/>
            <w:hideMark/>
          </w:tcPr>
          <w:p w14:paraId="0559901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1957</w:t>
            </w:r>
          </w:p>
        </w:tc>
      </w:tr>
      <w:tr w:rsidR="002B5221" w:rsidRPr="002B5221" w14:paraId="14272192" w14:textId="77777777" w:rsidTr="007640B4">
        <w:trPr>
          <w:trHeight w:val="300"/>
        </w:trPr>
        <w:tc>
          <w:tcPr>
            <w:tcW w:w="1200" w:type="dxa"/>
            <w:noWrap/>
            <w:hideMark/>
          </w:tcPr>
          <w:p w14:paraId="1D85605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5292</w:t>
            </w:r>
          </w:p>
        </w:tc>
        <w:tc>
          <w:tcPr>
            <w:tcW w:w="2643" w:type="dxa"/>
            <w:hideMark/>
          </w:tcPr>
          <w:p w14:paraId="20CE9FF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31DB617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370</w:t>
            </w:r>
          </w:p>
        </w:tc>
        <w:tc>
          <w:tcPr>
            <w:tcW w:w="2410" w:type="dxa"/>
            <w:hideMark/>
          </w:tcPr>
          <w:p w14:paraId="48377F9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1957</w:t>
            </w:r>
          </w:p>
        </w:tc>
      </w:tr>
      <w:tr w:rsidR="002B5221" w:rsidRPr="002B5221" w14:paraId="00F2A622" w14:textId="77777777" w:rsidTr="007640B4">
        <w:trPr>
          <w:trHeight w:val="300"/>
        </w:trPr>
        <w:tc>
          <w:tcPr>
            <w:tcW w:w="1200" w:type="dxa"/>
            <w:noWrap/>
            <w:hideMark/>
          </w:tcPr>
          <w:p w14:paraId="3C3FA3B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5293</w:t>
            </w:r>
          </w:p>
        </w:tc>
        <w:tc>
          <w:tcPr>
            <w:tcW w:w="2643" w:type="dxa"/>
            <w:hideMark/>
          </w:tcPr>
          <w:p w14:paraId="7078C73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647EC4F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372</w:t>
            </w:r>
          </w:p>
        </w:tc>
        <w:tc>
          <w:tcPr>
            <w:tcW w:w="2410" w:type="dxa"/>
            <w:hideMark/>
          </w:tcPr>
          <w:p w14:paraId="6E56547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1957</w:t>
            </w:r>
          </w:p>
        </w:tc>
      </w:tr>
      <w:tr w:rsidR="002B5221" w:rsidRPr="002B5221" w14:paraId="0C7B3BB5" w14:textId="77777777" w:rsidTr="007640B4">
        <w:trPr>
          <w:trHeight w:val="300"/>
        </w:trPr>
        <w:tc>
          <w:tcPr>
            <w:tcW w:w="1200" w:type="dxa"/>
            <w:noWrap/>
            <w:hideMark/>
          </w:tcPr>
          <w:p w14:paraId="77DC1E9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5294</w:t>
            </w:r>
          </w:p>
        </w:tc>
        <w:tc>
          <w:tcPr>
            <w:tcW w:w="2643" w:type="dxa"/>
            <w:hideMark/>
          </w:tcPr>
          <w:p w14:paraId="528FA36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6B7CDCD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373</w:t>
            </w:r>
          </w:p>
        </w:tc>
        <w:tc>
          <w:tcPr>
            <w:tcW w:w="2410" w:type="dxa"/>
            <w:hideMark/>
          </w:tcPr>
          <w:p w14:paraId="303215C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1957</w:t>
            </w:r>
          </w:p>
        </w:tc>
      </w:tr>
      <w:tr w:rsidR="002B5221" w:rsidRPr="002B5221" w14:paraId="307CE57B" w14:textId="77777777" w:rsidTr="007640B4">
        <w:trPr>
          <w:trHeight w:val="300"/>
        </w:trPr>
        <w:tc>
          <w:tcPr>
            <w:tcW w:w="1200" w:type="dxa"/>
            <w:noWrap/>
            <w:hideMark/>
          </w:tcPr>
          <w:p w14:paraId="6EAE473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5295</w:t>
            </w:r>
          </w:p>
        </w:tc>
        <w:tc>
          <w:tcPr>
            <w:tcW w:w="2643" w:type="dxa"/>
            <w:hideMark/>
          </w:tcPr>
          <w:p w14:paraId="2EF03A7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50FED2F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375</w:t>
            </w:r>
          </w:p>
        </w:tc>
        <w:tc>
          <w:tcPr>
            <w:tcW w:w="2410" w:type="dxa"/>
            <w:hideMark/>
          </w:tcPr>
          <w:p w14:paraId="5AEF7C3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1957</w:t>
            </w:r>
          </w:p>
        </w:tc>
      </w:tr>
      <w:tr w:rsidR="002B5221" w:rsidRPr="002B5221" w14:paraId="05E6E444" w14:textId="77777777" w:rsidTr="007640B4">
        <w:trPr>
          <w:trHeight w:val="300"/>
        </w:trPr>
        <w:tc>
          <w:tcPr>
            <w:tcW w:w="1200" w:type="dxa"/>
            <w:noWrap/>
            <w:hideMark/>
          </w:tcPr>
          <w:p w14:paraId="427C6C8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5296</w:t>
            </w:r>
          </w:p>
        </w:tc>
        <w:tc>
          <w:tcPr>
            <w:tcW w:w="2643" w:type="dxa"/>
            <w:hideMark/>
          </w:tcPr>
          <w:p w14:paraId="3A5D91B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32AC560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379</w:t>
            </w:r>
          </w:p>
        </w:tc>
        <w:tc>
          <w:tcPr>
            <w:tcW w:w="2410" w:type="dxa"/>
            <w:hideMark/>
          </w:tcPr>
          <w:p w14:paraId="186C182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1957</w:t>
            </w:r>
          </w:p>
        </w:tc>
      </w:tr>
      <w:tr w:rsidR="002B5221" w:rsidRPr="002B5221" w14:paraId="04C60CDD" w14:textId="77777777" w:rsidTr="007640B4">
        <w:trPr>
          <w:trHeight w:val="300"/>
        </w:trPr>
        <w:tc>
          <w:tcPr>
            <w:tcW w:w="1200" w:type="dxa"/>
            <w:noWrap/>
            <w:hideMark/>
          </w:tcPr>
          <w:p w14:paraId="05CFA74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5297</w:t>
            </w:r>
          </w:p>
        </w:tc>
        <w:tc>
          <w:tcPr>
            <w:tcW w:w="2643" w:type="dxa"/>
            <w:hideMark/>
          </w:tcPr>
          <w:p w14:paraId="0A4FEB9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noWrap/>
            <w:hideMark/>
          </w:tcPr>
          <w:p w14:paraId="370EA3B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381</w:t>
            </w:r>
          </w:p>
        </w:tc>
        <w:tc>
          <w:tcPr>
            <w:tcW w:w="2410" w:type="dxa"/>
            <w:hideMark/>
          </w:tcPr>
          <w:p w14:paraId="47AAF6A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1957</w:t>
            </w:r>
          </w:p>
        </w:tc>
      </w:tr>
      <w:tr w:rsidR="002B5221" w:rsidRPr="002B5221" w14:paraId="7C560FB1" w14:textId="77777777" w:rsidTr="007640B4">
        <w:trPr>
          <w:trHeight w:val="300"/>
        </w:trPr>
        <w:tc>
          <w:tcPr>
            <w:tcW w:w="1200" w:type="dxa"/>
            <w:noWrap/>
            <w:hideMark/>
          </w:tcPr>
          <w:p w14:paraId="3CE82EB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5298</w:t>
            </w:r>
          </w:p>
        </w:tc>
        <w:tc>
          <w:tcPr>
            <w:tcW w:w="2643" w:type="dxa"/>
            <w:hideMark/>
          </w:tcPr>
          <w:p w14:paraId="3255C1D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1EF9D28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382</w:t>
            </w:r>
          </w:p>
        </w:tc>
        <w:tc>
          <w:tcPr>
            <w:tcW w:w="2410" w:type="dxa"/>
            <w:hideMark/>
          </w:tcPr>
          <w:p w14:paraId="710F8B0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1957</w:t>
            </w:r>
          </w:p>
        </w:tc>
      </w:tr>
      <w:tr w:rsidR="002B5221" w:rsidRPr="002B5221" w14:paraId="50BF2759" w14:textId="77777777" w:rsidTr="007640B4">
        <w:trPr>
          <w:trHeight w:val="300"/>
        </w:trPr>
        <w:tc>
          <w:tcPr>
            <w:tcW w:w="1200" w:type="dxa"/>
            <w:noWrap/>
            <w:hideMark/>
          </w:tcPr>
          <w:p w14:paraId="0CA4EC5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5299</w:t>
            </w:r>
          </w:p>
        </w:tc>
        <w:tc>
          <w:tcPr>
            <w:tcW w:w="2643" w:type="dxa"/>
            <w:hideMark/>
          </w:tcPr>
          <w:p w14:paraId="2E0AB25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6B69C34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383</w:t>
            </w:r>
          </w:p>
        </w:tc>
        <w:tc>
          <w:tcPr>
            <w:tcW w:w="2410" w:type="dxa"/>
            <w:hideMark/>
          </w:tcPr>
          <w:p w14:paraId="5375295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1957</w:t>
            </w:r>
          </w:p>
        </w:tc>
      </w:tr>
      <w:tr w:rsidR="002B5221" w:rsidRPr="002B5221" w14:paraId="1AC81571" w14:textId="77777777" w:rsidTr="007640B4">
        <w:trPr>
          <w:trHeight w:val="300"/>
        </w:trPr>
        <w:tc>
          <w:tcPr>
            <w:tcW w:w="1200" w:type="dxa"/>
            <w:noWrap/>
            <w:hideMark/>
          </w:tcPr>
          <w:p w14:paraId="5055652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5300</w:t>
            </w:r>
          </w:p>
        </w:tc>
        <w:tc>
          <w:tcPr>
            <w:tcW w:w="2643" w:type="dxa"/>
            <w:hideMark/>
          </w:tcPr>
          <w:p w14:paraId="7715C77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noWrap/>
            <w:hideMark/>
          </w:tcPr>
          <w:p w14:paraId="1991A1E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384</w:t>
            </w:r>
          </w:p>
        </w:tc>
        <w:tc>
          <w:tcPr>
            <w:tcW w:w="2410" w:type="dxa"/>
            <w:hideMark/>
          </w:tcPr>
          <w:p w14:paraId="02FC0E9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1957</w:t>
            </w:r>
          </w:p>
        </w:tc>
      </w:tr>
      <w:tr w:rsidR="002B5221" w:rsidRPr="002B5221" w14:paraId="39B0E306" w14:textId="77777777" w:rsidTr="007640B4">
        <w:trPr>
          <w:trHeight w:val="300"/>
        </w:trPr>
        <w:tc>
          <w:tcPr>
            <w:tcW w:w="1200" w:type="dxa"/>
            <w:noWrap/>
            <w:hideMark/>
          </w:tcPr>
          <w:p w14:paraId="08EB431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5301</w:t>
            </w:r>
          </w:p>
        </w:tc>
        <w:tc>
          <w:tcPr>
            <w:tcW w:w="2643" w:type="dxa"/>
            <w:hideMark/>
          </w:tcPr>
          <w:p w14:paraId="44793B7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79EC39D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385</w:t>
            </w:r>
          </w:p>
        </w:tc>
        <w:tc>
          <w:tcPr>
            <w:tcW w:w="2410" w:type="dxa"/>
            <w:hideMark/>
          </w:tcPr>
          <w:p w14:paraId="7673207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1957</w:t>
            </w:r>
          </w:p>
        </w:tc>
      </w:tr>
      <w:tr w:rsidR="002B5221" w:rsidRPr="002B5221" w14:paraId="036B58F4" w14:textId="77777777" w:rsidTr="007640B4">
        <w:trPr>
          <w:trHeight w:val="300"/>
        </w:trPr>
        <w:tc>
          <w:tcPr>
            <w:tcW w:w="1200" w:type="dxa"/>
            <w:noWrap/>
            <w:hideMark/>
          </w:tcPr>
          <w:p w14:paraId="520231C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5302</w:t>
            </w:r>
          </w:p>
        </w:tc>
        <w:tc>
          <w:tcPr>
            <w:tcW w:w="2643" w:type="dxa"/>
            <w:hideMark/>
          </w:tcPr>
          <w:p w14:paraId="393C558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5AAA7C7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386</w:t>
            </w:r>
          </w:p>
        </w:tc>
        <w:tc>
          <w:tcPr>
            <w:tcW w:w="2410" w:type="dxa"/>
            <w:hideMark/>
          </w:tcPr>
          <w:p w14:paraId="5975488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1957</w:t>
            </w:r>
          </w:p>
        </w:tc>
      </w:tr>
      <w:tr w:rsidR="002B5221" w:rsidRPr="002B5221" w14:paraId="79BB40D6" w14:textId="77777777" w:rsidTr="007640B4">
        <w:trPr>
          <w:trHeight w:val="300"/>
        </w:trPr>
        <w:tc>
          <w:tcPr>
            <w:tcW w:w="1200" w:type="dxa"/>
            <w:noWrap/>
            <w:hideMark/>
          </w:tcPr>
          <w:p w14:paraId="4840452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5303</w:t>
            </w:r>
          </w:p>
        </w:tc>
        <w:tc>
          <w:tcPr>
            <w:tcW w:w="2643" w:type="dxa"/>
            <w:hideMark/>
          </w:tcPr>
          <w:p w14:paraId="64AAECE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0C4FF33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388</w:t>
            </w:r>
          </w:p>
        </w:tc>
        <w:tc>
          <w:tcPr>
            <w:tcW w:w="2410" w:type="dxa"/>
            <w:hideMark/>
          </w:tcPr>
          <w:p w14:paraId="7231C0B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1957</w:t>
            </w:r>
          </w:p>
        </w:tc>
      </w:tr>
      <w:tr w:rsidR="002B5221" w:rsidRPr="002B5221" w14:paraId="69277520" w14:textId="77777777" w:rsidTr="007640B4">
        <w:trPr>
          <w:trHeight w:val="300"/>
        </w:trPr>
        <w:tc>
          <w:tcPr>
            <w:tcW w:w="1200" w:type="dxa"/>
            <w:noWrap/>
            <w:hideMark/>
          </w:tcPr>
          <w:p w14:paraId="1FB3447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5304</w:t>
            </w:r>
          </w:p>
        </w:tc>
        <w:tc>
          <w:tcPr>
            <w:tcW w:w="2643" w:type="dxa"/>
            <w:hideMark/>
          </w:tcPr>
          <w:p w14:paraId="3B5619F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noWrap/>
            <w:hideMark/>
          </w:tcPr>
          <w:p w14:paraId="712DF96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389</w:t>
            </w:r>
          </w:p>
        </w:tc>
        <w:tc>
          <w:tcPr>
            <w:tcW w:w="2410" w:type="dxa"/>
            <w:hideMark/>
          </w:tcPr>
          <w:p w14:paraId="0BC6EAB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1957</w:t>
            </w:r>
          </w:p>
        </w:tc>
      </w:tr>
      <w:tr w:rsidR="002B5221" w:rsidRPr="002B5221" w14:paraId="28726AF9" w14:textId="77777777" w:rsidTr="007640B4">
        <w:trPr>
          <w:trHeight w:val="300"/>
        </w:trPr>
        <w:tc>
          <w:tcPr>
            <w:tcW w:w="1200" w:type="dxa"/>
            <w:noWrap/>
            <w:hideMark/>
          </w:tcPr>
          <w:p w14:paraId="29C5362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5305</w:t>
            </w:r>
          </w:p>
        </w:tc>
        <w:tc>
          <w:tcPr>
            <w:tcW w:w="2643" w:type="dxa"/>
            <w:hideMark/>
          </w:tcPr>
          <w:p w14:paraId="0DBA39E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3C4B0E7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396</w:t>
            </w:r>
          </w:p>
        </w:tc>
        <w:tc>
          <w:tcPr>
            <w:tcW w:w="2410" w:type="dxa"/>
            <w:hideMark/>
          </w:tcPr>
          <w:p w14:paraId="26766E4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1957</w:t>
            </w:r>
          </w:p>
        </w:tc>
      </w:tr>
      <w:tr w:rsidR="002B5221" w:rsidRPr="002B5221" w14:paraId="6807B424" w14:textId="77777777" w:rsidTr="007640B4">
        <w:trPr>
          <w:trHeight w:val="300"/>
        </w:trPr>
        <w:tc>
          <w:tcPr>
            <w:tcW w:w="1200" w:type="dxa"/>
            <w:noWrap/>
            <w:hideMark/>
          </w:tcPr>
          <w:p w14:paraId="487E949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5306</w:t>
            </w:r>
          </w:p>
        </w:tc>
        <w:tc>
          <w:tcPr>
            <w:tcW w:w="2643" w:type="dxa"/>
            <w:hideMark/>
          </w:tcPr>
          <w:p w14:paraId="3B185A2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noWrap/>
            <w:hideMark/>
          </w:tcPr>
          <w:p w14:paraId="30473B1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397</w:t>
            </w:r>
          </w:p>
        </w:tc>
        <w:tc>
          <w:tcPr>
            <w:tcW w:w="2410" w:type="dxa"/>
            <w:hideMark/>
          </w:tcPr>
          <w:p w14:paraId="37B2F90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1957</w:t>
            </w:r>
          </w:p>
        </w:tc>
      </w:tr>
      <w:tr w:rsidR="002B5221" w:rsidRPr="002B5221" w14:paraId="13392F8F" w14:textId="77777777" w:rsidTr="007640B4">
        <w:trPr>
          <w:trHeight w:val="300"/>
        </w:trPr>
        <w:tc>
          <w:tcPr>
            <w:tcW w:w="1200" w:type="dxa"/>
            <w:noWrap/>
            <w:hideMark/>
          </w:tcPr>
          <w:p w14:paraId="0A96B0E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5307</w:t>
            </w:r>
          </w:p>
        </w:tc>
        <w:tc>
          <w:tcPr>
            <w:tcW w:w="2643" w:type="dxa"/>
            <w:hideMark/>
          </w:tcPr>
          <w:p w14:paraId="520E6AD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0E264FF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398</w:t>
            </w:r>
          </w:p>
        </w:tc>
        <w:tc>
          <w:tcPr>
            <w:tcW w:w="2410" w:type="dxa"/>
            <w:hideMark/>
          </w:tcPr>
          <w:p w14:paraId="6ED5981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1957</w:t>
            </w:r>
          </w:p>
        </w:tc>
      </w:tr>
      <w:tr w:rsidR="002B5221" w:rsidRPr="002B5221" w14:paraId="0C907511" w14:textId="77777777" w:rsidTr="007640B4">
        <w:trPr>
          <w:trHeight w:val="300"/>
        </w:trPr>
        <w:tc>
          <w:tcPr>
            <w:tcW w:w="1200" w:type="dxa"/>
            <w:noWrap/>
            <w:hideMark/>
          </w:tcPr>
          <w:p w14:paraId="13E23C3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5308</w:t>
            </w:r>
          </w:p>
        </w:tc>
        <w:tc>
          <w:tcPr>
            <w:tcW w:w="2643" w:type="dxa"/>
            <w:hideMark/>
          </w:tcPr>
          <w:p w14:paraId="692CFDD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7E12341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507</w:t>
            </w:r>
          </w:p>
        </w:tc>
        <w:tc>
          <w:tcPr>
            <w:tcW w:w="2410" w:type="dxa"/>
            <w:hideMark/>
          </w:tcPr>
          <w:p w14:paraId="1B64FED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1957</w:t>
            </w:r>
          </w:p>
        </w:tc>
      </w:tr>
      <w:tr w:rsidR="002B5221" w:rsidRPr="002B5221" w14:paraId="1B6CC2F5" w14:textId="77777777" w:rsidTr="007640B4">
        <w:trPr>
          <w:trHeight w:val="300"/>
        </w:trPr>
        <w:tc>
          <w:tcPr>
            <w:tcW w:w="1200" w:type="dxa"/>
            <w:noWrap/>
            <w:hideMark/>
          </w:tcPr>
          <w:p w14:paraId="1CE7B83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5309</w:t>
            </w:r>
          </w:p>
        </w:tc>
        <w:tc>
          <w:tcPr>
            <w:tcW w:w="2643" w:type="dxa"/>
            <w:hideMark/>
          </w:tcPr>
          <w:p w14:paraId="0091C6F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738A5D5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699</w:t>
            </w:r>
          </w:p>
        </w:tc>
        <w:tc>
          <w:tcPr>
            <w:tcW w:w="2410" w:type="dxa"/>
            <w:hideMark/>
          </w:tcPr>
          <w:p w14:paraId="1E2C0FF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1957</w:t>
            </w:r>
          </w:p>
        </w:tc>
      </w:tr>
      <w:tr w:rsidR="002B5221" w:rsidRPr="002B5221" w14:paraId="5AFCCEFF" w14:textId="77777777" w:rsidTr="007640B4">
        <w:trPr>
          <w:trHeight w:val="300"/>
        </w:trPr>
        <w:tc>
          <w:tcPr>
            <w:tcW w:w="1200" w:type="dxa"/>
            <w:noWrap/>
            <w:hideMark/>
          </w:tcPr>
          <w:p w14:paraId="367FF72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5310</w:t>
            </w:r>
          </w:p>
        </w:tc>
        <w:tc>
          <w:tcPr>
            <w:tcW w:w="2643" w:type="dxa"/>
            <w:hideMark/>
          </w:tcPr>
          <w:p w14:paraId="6638D42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2D2FBF3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1879</w:t>
            </w:r>
          </w:p>
        </w:tc>
        <w:tc>
          <w:tcPr>
            <w:tcW w:w="2410" w:type="dxa"/>
            <w:hideMark/>
          </w:tcPr>
          <w:p w14:paraId="1BC7CC7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1957</w:t>
            </w:r>
          </w:p>
        </w:tc>
      </w:tr>
      <w:tr w:rsidR="002B5221" w:rsidRPr="002B5221" w14:paraId="2B8CCF1D" w14:textId="77777777" w:rsidTr="007640B4">
        <w:trPr>
          <w:trHeight w:val="300"/>
        </w:trPr>
        <w:tc>
          <w:tcPr>
            <w:tcW w:w="1200" w:type="dxa"/>
            <w:noWrap/>
            <w:hideMark/>
          </w:tcPr>
          <w:p w14:paraId="2F9DE29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5311</w:t>
            </w:r>
          </w:p>
        </w:tc>
        <w:tc>
          <w:tcPr>
            <w:tcW w:w="2643" w:type="dxa"/>
            <w:hideMark/>
          </w:tcPr>
          <w:p w14:paraId="570A2EB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3CAF125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1926</w:t>
            </w:r>
          </w:p>
        </w:tc>
        <w:tc>
          <w:tcPr>
            <w:tcW w:w="2410" w:type="dxa"/>
            <w:hideMark/>
          </w:tcPr>
          <w:p w14:paraId="235FC17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1957</w:t>
            </w:r>
          </w:p>
        </w:tc>
      </w:tr>
      <w:tr w:rsidR="002B5221" w:rsidRPr="002B5221" w14:paraId="5328C586" w14:textId="77777777" w:rsidTr="007640B4">
        <w:trPr>
          <w:trHeight w:val="300"/>
        </w:trPr>
        <w:tc>
          <w:tcPr>
            <w:tcW w:w="1200" w:type="dxa"/>
            <w:noWrap/>
            <w:hideMark/>
          </w:tcPr>
          <w:p w14:paraId="53F254D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5312</w:t>
            </w:r>
          </w:p>
        </w:tc>
        <w:tc>
          <w:tcPr>
            <w:tcW w:w="2643" w:type="dxa"/>
            <w:hideMark/>
          </w:tcPr>
          <w:p w14:paraId="12ACA22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03D49B6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1932</w:t>
            </w:r>
          </w:p>
        </w:tc>
        <w:tc>
          <w:tcPr>
            <w:tcW w:w="2410" w:type="dxa"/>
            <w:hideMark/>
          </w:tcPr>
          <w:p w14:paraId="0E5AF9A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1957</w:t>
            </w:r>
          </w:p>
        </w:tc>
      </w:tr>
      <w:tr w:rsidR="002B5221" w:rsidRPr="002B5221" w14:paraId="660B4F7C" w14:textId="77777777" w:rsidTr="007640B4">
        <w:trPr>
          <w:trHeight w:val="300"/>
        </w:trPr>
        <w:tc>
          <w:tcPr>
            <w:tcW w:w="1200" w:type="dxa"/>
            <w:noWrap/>
            <w:hideMark/>
          </w:tcPr>
          <w:p w14:paraId="5E2E8C8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5313</w:t>
            </w:r>
          </w:p>
        </w:tc>
        <w:tc>
          <w:tcPr>
            <w:tcW w:w="2643" w:type="dxa"/>
            <w:hideMark/>
          </w:tcPr>
          <w:p w14:paraId="3AD30C7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4D92D64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1933</w:t>
            </w:r>
          </w:p>
        </w:tc>
        <w:tc>
          <w:tcPr>
            <w:tcW w:w="2410" w:type="dxa"/>
            <w:hideMark/>
          </w:tcPr>
          <w:p w14:paraId="1533247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1957</w:t>
            </w:r>
          </w:p>
        </w:tc>
      </w:tr>
      <w:tr w:rsidR="002B5221" w:rsidRPr="002B5221" w14:paraId="61658B57" w14:textId="77777777" w:rsidTr="007640B4">
        <w:trPr>
          <w:trHeight w:val="300"/>
        </w:trPr>
        <w:tc>
          <w:tcPr>
            <w:tcW w:w="1200" w:type="dxa"/>
            <w:noWrap/>
            <w:hideMark/>
          </w:tcPr>
          <w:p w14:paraId="5AF528D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5314</w:t>
            </w:r>
          </w:p>
        </w:tc>
        <w:tc>
          <w:tcPr>
            <w:tcW w:w="2643" w:type="dxa"/>
            <w:hideMark/>
          </w:tcPr>
          <w:p w14:paraId="0A2D271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014236F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1934</w:t>
            </w:r>
          </w:p>
        </w:tc>
        <w:tc>
          <w:tcPr>
            <w:tcW w:w="2410" w:type="dxa"/>
            <w:hideMark/>
          </w:tcPr>
          <w:p w14:paraId="64425FE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1957</w:t>
            </w:r>
          </w:p>
        </w:tc>
      </w:tr>
      <w:tr w:rsidR="002B5221" w:rsidRPr="002B5221" w14:paraId="0AEF6801" w14:textId="77777777" w:rsidTr="007640B4">
        <w:trPr>
          <w:trHeight w:val="300"/>
        </w:trPr>
        <w:tc>
          <w:tcPr>
            <w:tcW w:w="1200" w:type="dxa"/>
            <w:noWrap/>
            <w:hideMark/>
          </w:tcPr>
          <w:p w14:paraId="0F9F61E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5315</w:t>
            </w:r>
          </w:p>
        </w:tc>
        <w:tc>
          <w:tcPr>
            <w:tcW w:w="2643" w:type="dxa"/>
            <w:hideMark/>
          </w:tcPr>
          <w:p w14:paraId="707C61F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6EC81D2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1939</w:t>
            </w:r>
          </w:p>
        </w:tc>
        <w:tc>
          <w:tcPr>
            <w:tcW w:w="2410" w:type="dxa"/>
            <w:hideMark/>
          </w:tcPr>
          <w:p w14:paraId="0E13069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1957</w:t>
            </w:r>
          </w:p>
        </w:tc>
      </w:tr>
      <w:tr w:rsidR="002B5221" w:rsidRPr="002B5221" w14:paraId="2758423B" w14:textId="77777777" w:rsidTr="007640B4">
        <w:trPr>
          <w:trHeight w:val="300"/>
        </w:trPr>
        <w:tc>
          <w:tcPr>
            <w:tcW w:w="1200" w:type="dxa"/>
            <w:noWrap/>
            <w:hideMark/>
          </w:tcPr>
          <w:p w14:paraId="1D75AFD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5316</w:t>
            </w:r>
          </w:p>
        </w:tc>
        <w:tc>
          <w:tcPr>
            <w:tcW w:w="2643" w:type="dxa"/>
            <w:hideMark/>
          </w:tcPr>
          <w:p w14:paraId="46E80E9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4F84B33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1940</w:t>
            </w:r>
          </w:p>
        </w:tc>
        <w:tc>
          <w:tcPr>
            <w:tcW w:w="2410" w:type="dxa"/>
            <w:hideMark/>
          </w:tcPr>
          <w:p w14:paraId="30DCF2B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1957</w:t>
            </w:r>
          </w:p>
        </w:tc>
      </w:tr>
      <w:tr w:rsidR="002B5221" w:rsidRPr="002B5221" w14:paraId="4EB43F6E" w14:textId="77777777" w:rsidTr="007640B4">
        <w:trPr>
          <w:trHeight w:val="300"/>
        </w:trPr>
        <w:tc>
          <w:tcPr>
            <w:tcW w:w="1200" w:type="dxa"/>
            <w:noWrap/>
            <w:hideMark/>
          </w:tcPr>
          <w:p w14:paraId="7FF18C8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5317</w:t>
            </w:r>
          </w:p>
        </w:tc>
        <w:tc>
          <w:tcPr>
            <w:tcW w:w="2643" w:type="dxa"/>
            <w:hideMark/>
          </w:tcPr>
          <w:p w14:paraId="70A9E31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407B1DA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1941</w:t>
            </w:r>
          </w:p>
        </w:tc>
        <w:tc>
          <w:tcPr>
            <w:tcW w:w="2410" w:type="dxa"/>
            <w:hideMark/>
          </w:tcPr>
          <w:p w14:paraId="4E2DD0E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1957</w:t>
            </w:r>
          </w:p>
        </w:tc>
      </w:tr>
      <w:tr w:rsidR="002B5221" w:rsidRPr="002B5221" w14:paraId="1861CB18" w14:textId="77777777" w:rsidTr="007640B4">
        <w:trPr>
          <w:trHeight w:val="300"/>
        </w:trPr>
        <w:tc>
          <w:tcPr>
            <w:tcW w:w="1200" w:type="dxa"/>
            <w:noWrap/>
            <w:hideMark/>
          </w:tcPr>
          <w:p w14:paraId="73F22F0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5318</w:t>
            </w:r>
          </w:p>
        </w:tc>
        <w:tc>
          <w:tcPr>
            <w:tcW w:w="2643" w:type="dxa"/>
            <w:hideMark/>
          </w:tcPr>
          <w:p w14:paraId="2D0432F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1523B90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1942</w:t>
            </w:r>
          </w:p>
        </w:tc>
        <w:tc>
          <w:tcPr>
            <w:tcW w:w="2410" w:type="dxa"/>
            <w:hideMark/>
          </w:tcPr>
          <w:p w14:paraId="167EC53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1957</w:t>
            </w:r>
          </w:p>
        </w:tc>
      </w:tr>
      <w:tr w:rsidR="002B5221" w:rsidRPr="002B5221" w14:paraId="05555CDD" w14:textId="77777777" w:rsidTr="007640B4">
        <w:trPr>
          <w:trHeight w:val="300"/>
        </w:trPr>
        <w:tc>
          <w:tcPr>
            <w:tcW w:w="1200" w:type="dxa"/>
            <w:noWrap/>
            <w:hideMark/>
          </w:tcPr>
          <w:p w14:paraId="7AB91CF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lastRenderedPageBreak/>
              <w:t>5319</w:t>
            </w:r>
          </w:p>
        </w:tc>
        <w:tc>
          <w:tcPr>
            <w:tcW w:w="2643" w:type="dxa"/>
            <w:hideMark/>
          </w:tcPr>
          <w:p w14:paraId="2A98903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39E0494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1979</w:t>
            </w:r>
          </w:p>
        </w:tc>
        <w:tc>
          <w:tcPr>
            <w:tcW w:w="2410" w:type="dxa"/>
            <w:hideMark/>
          </w:tcPr>
          <w:p w14:paraId="6C68A38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1957</w:t>
            </w:r>
          </w:p>
        </w:tc>
      </w:tr>
      <w:tr w:rsidR="002B5221" w:rsidRPr="002B5221" w14:paraId="7FF14D0D" w14:textId="77777777" w:rsidTr="007640B4">
        <w:trPr>
          <w:trHeight w:val="300"/>
        </w:trPr>
        <w:tc>
          <w:tcPr>
            <w:tcW w:w="1200" w:type="dxa"/>
            <w:noWrap/>
            <w:hideMark/>
          </w:tcPr>
          <w:p w14:paraId="36D84B6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5320</w:t>
            </w:r>
          </w:p>
        </w:tc>
        <w:tc>
          <w:tcPr>
            <w:tcW w:w="2643" w:type="dxa"/>
            <w:hideMark/>
          </w:tcPr>
          <w:p w14:paraId="22D15BF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54C24A1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1998</w:t>
            </w:r>
          </w:p>
        </w:tc>
        <w:tc>
          <w:tcPr>
            <w:tcW w:w="2410" w:type="dxa"/>
            <w:hideMark/>
          </w:tcPr>
          <w:p w14:paraId="3CA0CD5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1957</w:t>
            </w:r>
          </w:p>
        </w:tc>
      </w:tr>
      <w:tr w:rsidR="002B5221" w:rsidRPr="002B5221" w14:paraId="3D44A36A" w14:textId="77777777" w:rsidTr="007640B4">
        <w:trPr>
          <w:trHeight w:val="300"/>
        </w:trPr>
        <w:tc>
          <w:tcPr>
            <w:tcW w:w="1200" w:type="dxa"/>
            <w:noWrap/>
            <w:hideMark/>
          </w:tcPr>
          <w:p w14:paraId="6725E78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5321</w:t>
            </w:r>
          </w:p>
        </w:tc>
        <w:tc>
          <w:tcPr>
            <w:tcW w:w="2643" w:type="dxa"/>
            <w:hideMark/>
          </w:tcPr>
          <w:p w14:paraId="342F1C6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0E615B6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1999</w:t>
            </w:r>
          </w:p>
        </w:tc>
        <w:tc>
          <w:tcPr>
            <w:tcW w:w="2410" w:type="dxa"/>
            <w:hideMark/>
          </w:tcPr>
          <w:p w14:paraId="47FC834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1957</w:t>
            </w:r>
          </w:p>
        </w:tc>
      </w:tr>
      <w:tr w:rsidR="002B5221" w:rsidRPr="002B5221" w14:paraId="25FE1F5A" w14:textId="77777777" w:rsidTr="007640B4">
        <w:trPr>
          <w:trHeight w:val="300"/>
        </w:trPr>
        <w:tc>
          <w:tcPr>
            <w:tcW w:w="1200" w:type="dxa"/>
            <w:noWrap/>
            <w:hideMark/>
          </w:tcPr>
          <w:p w14:paraId="0D3DFFF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5322</w:t>
            </w:r>
          </w:p>
        </w:tc>
        <w:tc>
          <w:tcPr>
            <w:tcW w:w="2643" w:type="dxa"/>
            <w:hideMark/>
          </w:tcPr>
          <w:p w14:paraId="1E90594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22BDD06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2000</w:t>
            </w:r>
          </w:p>
        </w:tc>
        <w:tc>
          <w:tcPr>
            <w:tcW w:w="2410" w:type="dxa"/>
            <w:hideMark/>
          </w:tcPr>
          <w:p w14:paraId="66F0266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1957</w:t>
            </w:r>
          </w:p>
        </w:tc>
      </w:tr>
      <w:tr w:rsidR="002B5221" w:rsidRPr="002B5221" w14:paraId="3EAC2F01" w14:textId="77777777" w:rsidTr="007640B4">
        <w:trPr>
          <w:trHeight w:val="300"/>
        </w:trPr>
        <w:tc>
          <w:tcPr>
            <w:tcW w:w="1200" w:type="dxa"/>
            <w:noWrap/>
            <w:hideMark/>
          </w:tcPr>
          <w:p w14:paraId="210582A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5323</w:t>
            </w:r>
          </w:p>
        </w:tc>
        <w:tc>
          <w:tcPr>
            <w:tcW w:w="2643" w:type="dxa"/>
            <w:hideMark/>
          </w:tcPr>
          <w:p w14:paraId="6B7335E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3DE715C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2001</w:t>
            </w:r>
          </w:p>
        </w:tc>
        <w:tc>
          <w:tcPr>
            <w:tcW w:w="2410" w:type="dxa"/>
            <w:hideMark/>
          </w:tcPr>
          <w:p w14:paraId="653BB56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1957</w:t>
            </w:r>
          </w:p>
        </w:tc>
      </w:tr>
      <w:tr w:rsidR="002B5221" w:rsidRPr="002B5221" w14:paraId="28C80792" w14:textId="77777777" w:rsidTr="007640B4">
        <w:trPr>
          <w:trHeight w:val="300"/>
        </w:trPr>
        <w:tc>
          <w:tcPr>
            <w:tcW w:w="1200" w:type="dxa"/>
            <w:noWrap/>
            <w:hideMark/>
          </w:tcPr>
          <w:p w14:paraId="6E93FE5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5324</w:t>
            </w:r>
          </w:p>
        </w:tc>
        <w:tc>
          <w:tcPr>
            <w:tcW w:w="2643" w:type="dxa"/>
            <w:hideMark/>
          </w:tcPr>
          <w:p w14:paraId="3E92678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119A071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2003</w:t>
            </w:r>
          </w:p>
        </w:tc>
        <w:tc>
          <w:tcPr>
            <w:tcW w:w="2410" w:type="dxa"/>
            <w:hideMark/>
          </w:tcPr>
          <w:p w14:paraId="5D0F233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1957</w:t>
            </w:r>
          </w:p>
        </w:tc>
      </w:tr>
      <w:tr w:rsidR="002B5221" w:rsidRPr="002B5221" w14:paraId="755E88E6" w14:textId="77777777" w:rsidTr="007640B4">
        <w:trPr>
          <w:trHeight w:val="300"/>
        </w:trPr>
        <w:tc>
          <w:tcPr>
            <w:tcW w:w="1200" w:type="dxa"/>
            <w:noWrap/>
            <w:hideMark/>
          </w:tcPr>
          <w:p w14:paraId="1CD7442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5325</w:t>
            </w:r>
          </w:p>
        </w:tc>
        <w:tc>
          <w:tcPr>
            <w:tcW w:w="2643" w:type="dxa"/>
            <w:hideMark/>
          </w:tcPr>
          <w:p w14:paraId="095E7D6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08FD040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2004</w:t>
            </w:r>
          </w:p>
        </w:tc>
        <w:tc>
          <w:tcPr>
            <w:tcW w:w="2410" w:type="dxa"/>
            <w:hideMark/>
          </w:tcPr>
          <w:p w14:paraId="6D912C5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1957</w:t>
            </w:r>
          </w:p>
        </w:tc>
      </w:tr>
      <w:tr w:rsidR="002B5221" w:rsidRPr="002B5221" w14:paraId="61B6BC8C" w14:textId="77777777" w:rsidTr="007640B4">
        <w:trPr>
          <w:trHeight w:val="300"/>
        </w:trPr>
        <w:tc>
          <w:tcPr>
            <w:tcW w:w="1200" w:type="dxa"/>
            <w:noWrap/>
            <w:hideMark/>
          </w:tcPr>
          <w:p w14:paraId="46B6DF7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5326</w:t>
            </w:r>
          </w:p>
        </w:tc>
        <w:tc>
          <w:tcPr>
            <w:tcW w:w="2643" w:type="dxa"/>
            <w:hideMark/>
          </w:tcPr>
          <w:p w14:paraId="70A767B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6143AE8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2005</w:t>
            </w:r>
          </w:p>
        </w:tc>
        <w:tc>
          <w:tcPr>
            <w:tcW w:w="2410" w:type="dxa"/>
            <w:hideMark/>
          </w:tcPr>
          <w:p w14:paraId="7C8A539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1957</w:t>
            </w:r>
          </w:p>
        </w:tc>
      </w:tr>
      <w:tr w:rsidR="002B5221" w:rsidRPr="002B5221" w14:paraId="7773A958" w14:textId="77777777" w:rsidTr="007640B4">
        <w:trPr>
          <w:trHeight w:val="300"/>
        </w:trPr>
        <w:tc>
          <w:tcPr>
            <w:tcW w:w="1200" w:type="dxa"/>
            <w:noWrap/>
            <w:hideMark/>
          </w:tcPr>
          <w:p w14:paraId="3A6C334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5327</w:t>
            </w:r>
          </w:p>
        </w:tc>
        <w:tc>
          <w:tcPr>
            <w:tcW w:w="2643" w:type="dxa"/>
            <w:hideMark/>
          </w:tcPr>
          <w:p w14:paraId="63F824A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41A1F54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2006</w:t>
            </w:r>
          </w:p>
        </w:tc>
        <w:tc>
          <w:tcPr>
            <w:tcW w:w="2410" w:type="dxa"/>
            <w:hideMark/>
          </w:tcPr>
          <w:p w14:paraId="7D4C696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1957</w:t>
            </w:r>
          </w:p>
        </w:tc>
      </w:tr>
      <w:tr w:rsidR="002B5221" w:rsidRPr="002B5221" w14:paraId="7820D18C" w14:textId="77777777" w:rsidTr="007640B4">
        <w:trPr>
          <w:trHeight w:val="300"/>
        </w:trPr>
        <w:tc>
          <w:tcPr>
            <w:tcW w:w="1200" w:type="dxa"/>
            <w:noWrap/>
            <w:hideMark/>
          </w:tcPr>
          <w:p w14:paraId="2B347F9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5328</w:t>
            </w:r>
          </w:p>
        </w:tc>
        <w:tc>
          <w:tcPr>
            <w:tcW w:w="2643" w:type="dxa"/>
            <w:hideMark/>
          </w:tcPr>
          <w:p w14:paraId="180FAFF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2CDEE7C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2007</w:t>
            </w:r>
          </w:p>
        </w:tc>
        <w:tc>
          <w:tcPr>
            <w:tcW w:w="2410" w:type="dxa"/>
            <w:hideMark/>
          </w:tcPr>
          <w:p w14:paraId="7E6EB4F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1957</w:t>
            </w:r>
          </w:p>
        </w:tc>
      </w:tr>
      <w:tr w:rsidR="002B5221" w:rsidRPr="002B5221" w14:paraId="59AA37FC" w14:textId="77777777" w:rsidTr="007640B4">
        <w:trPr>
          <w:trHeight w:val="300"/>
        </w:trPr>
        <w:tc>
          <w:tcPr>
            <w:tcW w:w="1200" w:type="dxa"/>
            <w:noWrap/>
            <w:hideMark/>
          </w:tcPr>
          <w:p w14:paraId="1E13F10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5329</w:t>
            </w:r>
          </w:p>
        </w:tc>
        <w:tc>
          <w:tcPr>
            <w:tcW w:w="2643" w:type="dxa"/>
            <w:hideMark/>
          </w:tcPr>
          <w:p w14:paraId="7E13700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4ABE143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2103</w:t>
            </w:r>
          </w:p>
        </w:tc>
        <w:tc>
          <w:tcPr>
            <w:tcW w:w="2410" w:type="dxa"/>
            <w:hideMark/>
          </w:tcPr>
          <w:p w14:paraId="7919464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1957</w:t>
            </w:r>
          </w:p>
        </w:tc>
      </w:tr>
      <w:tr w:rsidR="002B5221" w:rsidRPr="002B5221" w14:paraId="0BACE62B" w14:textId="77777777" w:rsidTr="007640B4">
        <w:trPr>
          <w:trHeight w:val="300"/>
        </w:trPr>
        <w:tc>
          <w:tcPr>
            <w:tcW w:w="1200" w:type="dxa"/>
            <w:noWrap/>
            <w:hideMark/>
          </w:tcPr>
          <w:p w14:paraId="723293E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5330</w:t>
            </w:r>
          </w:p>
        </w:tc>
        <w:tc>
          <w:tcPr>
            <w:tcW w:w="2643" w:type="dxa"/>
            <w:hideMark/>
          </w:tcPr>
          <w:p w14:paraId="1960676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226B785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2116</w:t>
            </w:r>
          </w:p>
        </w:tc>
        <w:tc>
          <w:tcPr>
            <w:tcW w:w="2410" w:type="dxa"/>
            <w:hideMark/>
          </w:tcPr>
          <w:p w14:paraId="0FF3811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1957</w:t>
            </w:r>
          </w:p>
        </w:tc>
      </w:tr>
      <w:tr w:rsidR="002B5221" w:rsidRPr="002B5221" w14:paraId="0EDC6AA3" w14:textId="77777777" w:rsidTr="007640B4">
        <w:trPr>
          <w:trHeight w:val="300"/>
        </w:trPr>
        <w:tc>
          <w:tcPr>
            <w:tcW w:w="1200" w:type="dxa"/>
            <w:noWrap/>
            <w:hideMark/>
          </w:tcPr>
          <w:p w14:paraId="0306AEA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5331</w:t>
            </w:r>
          </w:p>
        </w:tc>
        <w:tc>
          <w:tcPr>
            <w:tcW w:w="2643" w:type="dxa"/>
            <w:hideMark/>
          </w:tcPr>
          <w:p w14:paraId="3267FF6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5ABD38F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2118</w:t>
            </w:r>
          </w:p>
        </w:tc>
        <w:tc>
          <w:tcPr>
            <w:tcW w:w="2410" w:type="dxa"/>
            <w:hideMark/>
          </w:tcPr>
          <w:p w14:paraId="283EDE2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1957</w:t>
            </w:r>
          </w:p>
        </w:tc>
      </w:tr>
      <w:tr w:rsidR="002B5221" w:rsidRPr="002B5221" w14:paraId="0EC7EF41" w14:textId="77777777" w:rsidTr="007640B4">
        <w:trPr>
          <w:trHeight w:val="300"/>
        </w:trPr>
        <w:tc>
          <w:tcPr>
            <w:tcW w:w="1200" w:type="dxa"/>
            <w:noWrap/>
            <w:hideMark/>
          </w:tcPr>
          <w:p w14:paraId="38F3B01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5332</w:t>
            </w:r>
          </w:p>
        </w:tc>
        <w:tc>
          <w:tcPr>
            <w:tcW w:w="2643" w:type="dxa"/>
            <w:hideMark/>
          </w:tcPr>
          <w:p w14:paraId="77B7BAD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5E87014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2141</w:t>
            </w:r>
          </w:p>
        </w:tc>
        <w:tc>
          <w:tcPr>
            <w:tcW w:w="2410" w:type="dxa"/>
            <w:hideMark/>
          </w:tcPr>
          <w:p w14:paraId="7C48C55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1957</w:t>
            </w:r>
          </w:p>
        </w:tc>
      </w:tr>
      <w:tr w:rsidR="002B5221" w:rsidRPr="002B5221" w14:paraId="30FA84F0" w14:textId="77777777" w:rsidTr="007640B4">
        <w:trPr>
          <w:trHeight w:val="300"/>
        </w:trPr>
        <w:tc>
          <w:tcPr>
            <w:tcW w:w="1200" w:type="dxa"/>
            <w:noWrap/>
            <w:hideMark/>
          </w:tcPr>
          <w:p w14:paraId="2732574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5333</w:t>
            </w:r>
          </w:p>
        </w:tc>
        <w:tc>
          <w:tcPr>
            <w:tcW w:w="2643" w:type="dxa"/>
            <w:hideMark/>
          </w:tcPr>
          <w:p w14:paraId="514AD6E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3F23E1F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2143</w:t>
            </w:r>
          </w:p>
        </w:tc>
        <w:tc>
          <w:tcPr>
            <w:tcW w:w="2410" w:type="dxa"/>
            <w:hideMark/>
          </w:tcPr>
          <w:p w14:paraId="5E9FBBF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1957</w:t>
            </w:r>
          </w:p>
        </w:tc>
      </w:tr>
      <w:tr w:rsidR="002B5221" w:rsidRPr="002B5221" w14:paraId="2320B59D" w14:textId="77777777" w:rsidTr="007640B4">
        <w:trPr>
          <w:trHeight w:val="300"/>
        </w:trPr>
        <w:tc>
          <w:tcPr>
            <w:tcW w:w="1200" w:type="dxa"/>
            <w:noWrap/>
            <w:hideMark/>
          </w:tcPr>
          <w:p w14:paraId="15CACA5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5334</w:t>
            </w:r>
          </w:p>
        </w:tc>
        <w:tc>
          <w:tcPr>
            <w:tcW w:w="2643" w:type="dxa"/>
            <w:hideMark/>
          </w:tcPr>
          <w:p w14:paraId="1FC1860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noWrap/>
            <w:hideMark/>
          </w:tcPr>
          <w:p w14:paraId="5E3FC89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2361</w:t>
            </w:r>
          </w:p>
        </w:tc>
        <w:tc>
          <w:tcPr>
            <w:tcW w:w="2410" w:type="dxa"/>
            <w:hideMark/>
          </w:tcPr>
          <w:p w14:paraId="4FFFCB2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1957</w:t>
            </w:r>
          </w:p>
        </w:tc>
      </w:tr>
      <w:tr w:rsidR="002B5221" w:rsidRPr="002B5221" w14:paraId="749F66D8" w14:textId="77777777" w:rsidTr="007640B4">
        <w:trPr>
          <w:trHeight w:val="300"/>
        </w:trPr>
        <w:tc>
          <w:tcPr>
            <w:tcW w:w="1200" w:type="dxa"/>
            <w:noWrap/>
            <w:hideMark/>
          </w:tcPr>
          <w:p w14:paraId="38E40ED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5335</w:t>
            </w:r>
          </w:p>
        </w:tc>
        <w:tc>
          <w:tcPr>
            <w:tcW w:w="2643" w:type="dxa"/>
            <w:hideMark/>
          </w:tcPr>
          <w:p w14:paraId="201A40E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2A38758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2362</w:t>
            </w:r>
          </w:p>
        </w:tc>
        <w:tc>
          <w:tcPr>
            <w:tcW w:w="2410" w:type="dxa"/>
            <w:hideMark/>
          </w:tcPr>
          <w:p w14:paraId="5301517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1957</w:t>
            </w:r>
          </w:p>
        </w:tc>
      </w:tr>
      <w:tr w:rsidR="002B5221" w:rsidRPr="002B5221" w14:paraId="122AFE4D" w14:textId="77777777" w:rsidTr="007640B4">
        <w:trPr>
          <w:trHeight w:val="300"/>
        </w:trPr>
        <w:tc>
          <w:tcPr>
            <w:tcW w:w="1200" w:type="dxa"/>
            <w:noWrap/>
            <w:hideMark/>
          </w:tcPr>
          <w:p w14:paraId="22396F2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5336</w:t>
            </w:r>
          </w:p>
        </w:tc>
        <w:tc>
          <w:tcPr>
            <w:tcW w:w="2643" w:type="dxa"/>
            <w:hideMark/>
          </w:tcPr>
          <w:p w14:paraId="1069AFE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noWrap/>
            <w:hideMark/>
          </w:tcPr>
          <w:p w14:paraId="418D825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2363</w:t>
            </w:r>
          </w:p>
        </w:tc>
        <w:tc>
          <w:tcPr>
            <w:tcW w:w="2410" w:type="dxa"/>
            <w:hideMark/>
          </w:tcPr>
          <w:p w14:paraId="6CCD11A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1957</w:t>
            </w:r>
          </w:p>
        </w:tc>
      </w:tr>
      <w:tr w:rsidR="002B5221" w:rsidRPr="002B5221" w14:paraId="1467E05A" w14:textId="77777777" w:rsidTr="007640B4">
        <w:trPr>
          <w:trHeight w:val="300"/>
        </w:trPr>
        <w:tc>
          <w:tcPr>
            <w:tcW w:w="1200" w:type="dxa"/>
            <w:noWrap/>
            <w:hideMark/>
          </w:tcPr>
          <w:p w14:paraId="166A802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5337</w:t>
            </w:r>
          </w:p>
        </w:tc>
        <w:tc>
          <w:tcPr>
            <w:tcW w:w="2643" w:type="dxa"/>
            <w:hideMark/>
          </w:tcPr>
          <w:p w14:paraId="0EC32A2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703475F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2364</w:t>
            </w:r>
          </w:p>
        </w:tc>
        <w:tc>
          <w:tcPr>
            <w:tcW w:w="2410" w:type="dxa"/>
            <w:hideMark/>
          </w:tcPr>
          <w:p w14:paraId="279EDBE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1957</w:t>
            </w:r>
          </w:p>
        </w:tc>
      </w:tr>
      <w:tr w:rsidR="002B5221" w:rsidRPr="002B5221" w14:paraId="79DD10CC" w14:textId="77777777" w:rsidTr="007640B4">
        <w:trPr>
          <w:trHeight w:val="300"/>
        </w:trPr>
        <w:tc>
          <w:tcPr>
            <w:tcW w:w="1200" w:type="dxa"/>
            <w:noWrap/>
            <w:hideMark/>
          </w:tcPr>
          <w:p w14:paraId="70169A9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5338</w:t>
            </w:r>
          </w:p>
        </w:tc>
        <w:tc>
          <w:tcPr>
            <w:tcW w:w="2643" w:type="dxa"/>
            <w:hideMark/>
          </w:tcPr>
          <w:p w14:paraId="2E3547A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4D0BBA4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2571</w:t>
            </w:r>
          </w:p>
        </w:tc>
        <w:tc>
          <w:tcPr>
            <w:tcW w:w="2410" w:type="dxa"/>
            <w:hideMark/>
          </w:tcPr>
          <w:p w14:paraId="55F6D88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1957</w:t>
            </w:r>
          </w:p>
        </w:tc>
      </w:tr>
      <w:tr w:rsidR="002B5221" w:rsidRPr="002B5221" w14:paraId="37A12D92" w14:textId="77777777" w:rsidTr="007640B4">
        <w:trPr>
          <w:trHeight w:val="300"/>
        </w:trPr>
        <w:tc>
          <w:tcPr>
            <w:tcW w:w="1200" w:type="dxa"/>
            <w:noWrap/>
            <w:hideMark/>
          </w:tcPr>
          <w:p w14:paraId="30DA61F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5339</w:t>
            </w:r>
          </w:p>
        </w:tc>
        <w:tc>
          <w:tcPr>
            <w:tcW w:w="2643" w:type="dxa"/>
            <w:hideMark/>
          </w:tcPr>
          <w:p w14:paraId="44EC098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2E367BF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2521 BIS</w:t>
            </w:r>
          </w:p>
        </w:tc>
        <w:tc>
          <w:tcPr>
            <w:tcW w:w="2410" w:type="dxa"/>
            <w:hideMark/>
          </w:tcPr>
          <w:p w14:paraId="7B3EE9E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1957</w:t>
            </w:r>
          </w:p>
        </w:tc>
      </w:tr>
      <w:tr w:rsidR="002B5221" w:rsidRPr="002B5221" w14:paraId="75FEA2F4" w14:textId="77777777" w:rsidTr="007640B4">
        <w:trPr>
          <w:trHeight w:val="300"/>
        </w:trPr>
        <w:tc>
          <w:tcPr>
            <w:tcW w:w="1200" w:type="dxa"/>
            <w:noWrap/>
            <w:hideMark/>
          </w:tcPr>
          <w:p w14:paraId="3D5E194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5340</w:t>
            </w:r>
          </w:p>
        </w:tc>
        <w:tc>
          <w:tcPr>
            <w:tcW w:w="2643" w:type="dxa"/>
            <w:hideMark/>
          </w:tcPr>
          <w:p w14:paraId="5DFC671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370C0DA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w:t>
            </w:r>
          </w:p>
        </w:tc>
        <w:tc>
          <w:tcPr>
            <w:tcW w:w="2410" w:type="dxa"/>
            <w:hideMark/>
          </w:tcPr>
          <w:p w14:paraId="6474F59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1958</w:t>
            </w:r>
          </w:p>
        </w:tc>
      </w:tr>
      <w:tr w:rsidR="002B5221" w:rsidRPr="002B5221" w14:paraId="79B0C42C" w14:textId="77777777" w:rsidTr="007640B4">
        <w:trPr>
          <w:trHeight w:val="300"/>
        </w:trPr>
        <w:tc>
          <w:tcPr>
            <w:tcW w:w="1200" w:type="dxa"/>
            <w:noWrap/>
            <w:hideMark/>
          </w:tcPr>
          <w:p w14:paraId="44BE699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5341</w:t>
            </w:r>
          </w:p>
        </w:tc>
        <w:tc>
          <w:tcPr>
            <w:tcW w:w="2643" w:type="dxa"/>
            <w:hideMark/>
          </w:tcPr>
          <w:p w14:paraId="57E4D47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0B8A01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w:t>
            </w:r>
          </w:p>
        </w:tc>
        <w:tc>
          <w:tcPr>
            <w:tcW w:w="2410" w:type="dxa"/>
            <w:hideMark/>
          </w:tcPr>
          <w:p w14:paraId="45E1922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1958</w:t>
            </w:r>
          </w:p>
        </w:tc>
      </w:tr>
      <w:tr w:rsidR="002B5221" w:rsidRPr="002B5221" w14:paraId="6512AF1D" w14:textId="77777777" w:rsidTr="007640B4">
        <w:trPr>
          <w:trHeight w:val="300"/>
        </w:trPr>
        <w:tc>
          <w:tcPr>
            <w:tcW w:w="1200" w:type="dxa"/>
            <w:noWrap/>
            <w:hideMark/>
          </w:tcPr>
          <w:p w14:paraId="0D62C7C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5342</w:t>
            </w:r>
          </w:p>
        </w:tc>
        <w:tc>
          <w:tcPr>
            <w:tcW w:w="2643" w:type="dxa"/>
            <w:hideMark/>
          </w:tcPr>
          <w:p w14:paraId="219686B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6BBE70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w:t>
            </w:r>
          </w:p>
        </w:tc>
        <w:tc>
          <w:tcPr>
            <w:tcW w:w="2410" w:type="dxa"/>
            <w:hideMark/>
          </w:tcPr>
          <w:p w14:paraId="119A3C9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1958</w:t>
            </w:r>
          </w:p>
        </w:tc>
      </w:tr>
      <w:tr w:rsidR="002B5221" w:rsidRPr="002B5221" w14:paraId="37006811" w14:textId="77777777" w:rsidTr="007640B4">
        <w:trPr>
          <w:trHeight w:val="300"/>
        </w:trPr>
        <w:tc>
          <w:tcPr>
            <w:tcW w:w="1200" w:type="dxa"/>
            <w:noWrap/>
            <w:hideMark/>
          </w:tcPr>
          <w:p w14:paraId="18D4D1F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5343</w:t>
            </w:r>
          </w:p>
        </w:tc>
        <w:tc>
          <w:tcPr>
            <w:tcW w:w="2643" w:type="dxa"/>
            <w:hideMark/>
          </w:tcPr>
          <w:p w14:paraId="3787AFD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6B70E2E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9</w:t>
            </w:r>
          </w:p>
        </w:tc>
        <w:tc>
          <w:tcPr>
            <w:tcW w:w="2410" w:type="dxa"/>
            <w:hideMark/>
          </w:tcPr>
          <w:p w14:paraId="64BCB88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1958</w:t>
            </w:r>
          </w:p>
        </w:tc>
      </w:tr>
      <w:tr w:rsidR="002B5221" w:rsidRPr="002B5221" w14:paraId="0E91E46C" w14:textId="77777777" w:rsidTr="007640B4">
        <w:trPr>
          <w:trHeight w:val="300"/>
        </w:trPr>
        <w:tc>
          <w:tcPr>
            <w:tcW w:w="1200" w:type="dxa"/>
            <w:noWrap/>
            <w:hideMark/>
          </w:tcPr>
          <w:p w14:paraId="25A5172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5344</w:t>
            </w:r>
          </w:p>
        </w:tc>
        <w:tc>
          <w:tcPr>
            <w:tcW w:w="2643" w:type="dxa"/>
            <w:hideMark/>
          </w:tcPr>
          <w:p w14:paraId="4976689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E96795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9</w:t>
            </w:r>
          </w:p>
        </w:tc>
        <w:tc>
          <w:tcPr>
            <w:tcW w:w="2410" w:type="dxa"/>
            <w:hideMark/>
          </w:tcPr>
          <w:p w14:paraId="4DBAB3D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1958</w:t>
            </w:r>
          </w:p>
        </w:tc>
      </w:tr>
      <w:tr w:rsidR="002B5221" w:rsidRPr="002B5221" w14:paraId="4B65A6A2" w14:textId="77777777" w:rsidTr="007640B4">
        <w:trPr>
          <w:trHeight w:val="300"/>
        </w:trPr>
        <w:tc>
          <w:tcPr>
            <w:tcW w:w="1200" w:type="dxa"/>
            <w:noWrap/>
            <w:hideMark/>
          </w:tcPr>
          <w:p w14:paraId="0DF4C83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5345</w:t>
            </w:r>
          </w:p>
        </w:tc>
        <w:tc>
          <w:tcPr>
            <w:tcW w:w="2643" w:type="dxa"/>
            <w:hideMark/>
          </w:tcPr>
          <w:p w14:paraId="02B2D78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noWrap/>
            <w:hideMark/>
          </w:tcPr>
          <w:p w14:paraId="22032A3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11</w:t>
            </w:r>
          </w:p>
        </w:tc>
        <w:tc>
          <w:tcPr>
            <w:tcW w:w="2410" w:type="dxa"/>
            <w:hideMark/>
          </w:tcPr>
          <w:p w14:paraId="6E764C9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1958</w:t>
            </w:r>
          </w:p>
        </w:tc>
      </w:tr>
      <w:tr w:rsidR="002B5221" w:rsidRPr="002B5221" w14:paraId="4CF4BF11" w14:textId="77777777" w:rsidTr="007640B4">
        <w:trPr>
          <w:trHeight w:val="300"/>
        </w:trPr>
        <w:tc>
          <w:tcPr>
            <w:tcW w:w="1200" w:type="dxa"/>
            <w:noWrap/>
            <w:hideMark/>
          </w:tcPr>
          <w:p w14:paraId="15B663E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5346</w:t>
            </w:r>
          </w:p>
        </w:tc>
        <w:tc>
          <w:tcPr>
            <w:tcW w:w="2643" w:type="dxa"/>
            <w:hideMark/>
          </w:tcPr>
          <w:p w14:paraId="1123609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53D929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11</w:t>
            </w:r>
          </w:p>
        </w:tc>
        <w:tc>
          <w:tcPr>
            <w:tcW w:w="2410" w:type="dxa"/>
            <w:hideMark/>
          </w:tcPr>
          <w:p w14:paraId="762D8FD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1958</w:t>
            </w:r>
          </w:p>
        </w:tc>
      </w:tr>
      <w:tr w:rsidR="002B5221" w:rsidRPr="002B5221" w14:paraId="24444C03" w14:textId="77777777" w:rsidTr="007640B4">
        <w:trPr>
          <w:trHeight w:val="300"/>
        </w:trPr>
        <w:tc>
          <w:tcPr>
            <w:tcW w:w="1200" w:type="dxa"/>
            <w:noWrap/>
            <w:hideMark/>
          </w:tcPr>
          <w:p w14:paraId="6452C86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5347</w:t>
            </w:r>
          </w:p>
        </w:tc>
        <w:tc>
          <w:tcPr>
            <w:tcW w:w="2643" w:type="dxa"/>
            <w:hideMark/>
          </w:tcPr>
          <w:p w14:paraId="56DF712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50505E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12</w:t>
            </w:r>
          </w:p>
        </w:tc>
        <w:tc>
          <w:tcPr>
            <w:tcW w:w="2410" w:type="dxa"/>
            <w:hideMark/>
          </w:tcPr>
          <w:p w14:paraId="3CBFC70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1958</w:t>
            </w:r>
          </w:p>
        </w:tc>
      </w:tr>
      <w:tr w:rsidR="002B5221" w:rsidRPr="002B5221" w14:paraId="6B78ED41" w14:textId="77777777" w:rsidTr="007640B4">
        <w:trPr>
          <w:trHeight w:val="300"/>
        </w:trPr>
        <w:tc>
          <w:tcPr>
            <w:tcW w:w="1200" w:type="dxa"/>
            <w:noWrap/>
            <w:hideMark/>
          </w:tcPr>
          <w:p w14:paraId="6B24E67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5348</w:t>
            </w:r>
          </w:p>
        </w:tc>
        <w:tc>
          <w:tcPr>
            <w:tcW w:w="2643" w:type="dxa"/>
            <w:hideMark/>
          </w:tcPr>
          <w:p w14:paraId="01A9E86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E457F6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14</w:t>
            </w:r>
          </w:p>
        </w:tc>
        <w:tc>
          <w:tcPr>
            <w:tcW w:w="2410" w:type="dxa"/>
            <w:hideMark/>
          </w:tcPr>
          <w:p w14:paraId="7B36416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1958</w:t>
            </w:r>
          </w:p>
        </w:tc>
      </w:tr>
      <w:tr w:rsidR="002B5221" w:rsidRPr="002B5221" w14:paraId="5F571949" w14:textId="77777777" w:rsidTr="007640B4">
        <w:trPr>
          <w:trHeight w:val="300"/>
        </w:trPr>
        <w:tc>
          <w:tcPr>
            <w:tcW w:w="1200" w:type="dxa"/>
            <w:noWrap/>
            <w:hideMark/>
          </w:tcPr>
          <w:p w14:paraId="1932BDC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5349</w:t>
            </w:r>
          </w:p>
        </w:tc>
        <w:tc>
          <w:tcPr>
            <w:tcW w:w="2643" w:type="dxa"/>
            <w:hideMark/>
          </w:tcPr>
          <w:p w14:paraId="4AA7CCD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26B3C5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16</w:t>
            </w:r>
          </w:p>
        </w:tc>
        <w:tc>
          <w:tcPr>
            <w:tcW w:w="2410" w:type="dxa"/>
            <w:hideMark/>
          </w:tcPr>
          <w:p w14:paraId="06F77BD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1958</w:t>
            </w:r>
          </w:p>
        </w:tc>
      </w:tr>
      <w:tr w:rsidR="002B5221" w:rsidRPr="002B5221" w14:paraId="5BD06FBC" w14:textId="77777777" w:rsidTr="007640B4">
        <w:trPr>
          <w:trHeight w:val="300"/>
        </w:trPr>
        <w:tc>
          <w:tcPr>
            <w:tcW w:w="1200" w:type="dxa"/>
            <w:noWrap/>
            <w:hideMark/>
          </w:tcPr>
          <w:p w14:paraId="2B71DD1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5350</w:t>
            </w:r>
          </w:p>
        </w:tc>
        <w:tc>
          <w:tcPr>
            <w:tcW w:w="2643" w:type="dxa"/>
            <w:hideMark/>
          </w:tcPr>
          <w:p w14:paraId="4A3C61F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09876F6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17</w:t>
            </w:r>
          </w:p>
        </w:tc>
        <w:tc>
          <w:tcPr>
            <w:tcW w:w="2410" w:type="dxa"/>
            <w:hideMark/>
          </w:tcPr>
          <w:p w14:paraId="2BC9125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1958</w:t>
            </w:r>
          </w:p>
        </w:tc>
      </w:tr>
      <w:tr w:rsidR="002B5221" w:rsidRPr="002B5221" w14:paraId="67890E55" w14:textId="77777777" w:rsidTr="007640B4">
        <w:trPr>
          <w:trHeight w:val="300"/>
        </w:trPr>
        <w:tc>
          <w:tcPr>
            <w:tcW w:w="1200" w:type="dxa"/>
            <w:noWrap/>
            <w:hideMark/>
          </w:tcPr>
          <w:p w14:paraId="665B75F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5351</w:t>
            </w:r>
          </w:p>
        </w:tc>
        <w:tc>
          <w:tcPr>
            <w:tcW w:w="2643" w:type="dxa"/>
            <w:hideMark/>
          </w:tcPr>
          <w:p w14:paraId="5DCA139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C5EA04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17</w:t>
            </w:r>
          </w:p>
        </w:tc>
        <w:tc>
          <w:tcPr>
            <w:tcW w:w="2410" w:type="dxa"/>
            <w:hideMark/>
          </w:tcPr>
          <w:p w14:paraId="4536EF5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1958</w:t>
            </w:r>
          </w:p>
        </w:tc>
      </w:tr>
      <w:tr w:rsidR="002B5221" w:rsidRPr="002B5221" w14:paraId="4CF525CC" w14:textId="77777777" w:rsidTr="007640B4">
        <w:trPr>
          <w:trHeight w:val="300"/>
        </w:trPr>
        <w:tc>
          <w:tcPr>
            <w:tcW w:w="1200" w:type="dxa"/>
            <w:noWrap/>
            <w:hideMark/>
          </w:tcPr>
          <w:p w14:paraId="0FF7CD6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5352</w:t>
            </w:r>
          </w:p>
        </w:tc>
        <w:tc>
          <w:tcPr>
            <w:tcW w:w="2643" w:type="dxa"/>
            <w:hideMark/>
          </w:tcPr>
          <w:p w14:paraId="308F282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7F0359A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21</w:t>
            </w:r>
          </w:p>
        </w:tc>
        <w:tc>
          <w:tcPr>
            <w:tcW w:w="2410" w:type="dxa"/>
            <w:hideMark/>
          </w:tcPr>
          <w:p w14:paraId="3E93F39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1958</w:t>
            </w:r>
          </w:p>
        </w:tc>
      </w:tr>
      <w:tr w:rsidR="002B5221" w:rsidRPr="002B5221" w14:paraId="7724738F" w14:textId="77777777" w:rsidTr="007640B4">
        <w:trPr>
          <w:trHeight w:val="300"/>
        </w:trPr>
        <w:tc>
          <w:tcPr>
            <w:tcW w:w="1200" w:type="dxa"/>
            <w:noWrap/>
            <w:hideMark/>
          </w:tcPr>
          <w:p w14:paraId="73B7EE8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5353</w:t>
            </w:r>
          </w:p>
        </w:tc>
        <w:tc>
          <w:tcPr>
            <w:tcW w:w="2643" w:type="dxa"/>
            <w:hideMark/>
          </w:tcPr>
          <w:p w14:paraId="7247A98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240A30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21</w:t>
            </w:r>
          </w:p>
        </w:tc>
        <w:tc>
          <w:tcPr>
            <w:tcW w:w="2410" w:type="dxa"/>
            <w:hideMark/>
          </w:tcPr>
          <w:p w14:paraId="44BBE3F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1958</w:t>
            </w:r>
          </w:p>
        </w:tc>
      </w:tr>
      <w:tr w:rsidR="002B5221" w:rsidRPr="002B5221" w14:paraId="5DFBF054" w14:textId="77777777" w:rsidTr="007640B4">
        <w:trPr>
          <w:trHeight w:val="300"/>
        </w:trPr>
        <w:tc>
          <w:tcPr>
            <w:tcW w:w="1200" w:type="dxa"/>
            <w:noWrap/>
            <w:hideMark/>
          </w:tcPr>
          <w:p w14:paraId="4C721B1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5354</w:t>
            </w:r>
          </w:p>
        </w:tc>
        <w:tc>
          <w:tcPr>
            <w:tcW w:w="2643" w:type="dxa"/>
            <w:hideMark/>
          </w:tcPr>
          <w:p w14:paraId="508597E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3022016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22</w:t>
            </w:r>
          </w:p>
        </w:tc>
        <w:tc>
          <w:tcPr>
            <w:tcW w:w="2410" w:type="dxa"/>
            <w:hideMark/>
          </w:tcPr>
          <w:p w14:paraId="239D20B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1958</w:t>
            </w:r>
          </w:p>
        </w:tc>
      </w:tr>
      <w:tr w:rsidR="002B5221" w:rsidRPr="002B5221" w14:paraId="7FF16112" w14:textId="77777777" w:rsidTr="007640B4">
        <w:trPr>
          <w:trHeight w:val="300"/>
        </w:trPr>
        <w:tc>
          <w:tcPr>
            <w:tcW w:w="1200" w:type="dxa"/>
            <w:noWrap/>
            <w:hideMark/>
          </w:tcPr>
          <w:p w14:paraId="253FB20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5355</w:t>
            </w:r>
          </w:p>
        </w:tc>
        <w:tc>
          <w:tcPr>
            <w:tcW w:w="2643" w:type="dxa"/>
            <w:hideMark/>
          </w:tcPr>
          <w:p w14:paraId="179DF63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21FB418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23</w:t>
            </w:r>
          </w:p>
        </w:tc>
        <w:tc>
          <w:tcPr>
            <w:tcW w:w="2410" w:type="dxa"/>
            <w:hideMark/>
          </w:tcPr>
          <w:p w14:paraId="3F0D653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1958</w:t>
            </w:r>
          </w:p>
        </w:tc>
      </w:tr>
      <w:tr w:rsidR="002B5221" w:rsidRPr="002B5221" w14:paraId="25C7C9CA" w14:textId="77777777" w:rsidTr="007640B4">
        <w:trPr>
          <w:trHeight w:val="300"/>
        </w:trPr>
        <w:tc>
          <w:tcPr>
            <w:tcW w:w="1200" w:type="dxa"/>
            <w:noWrap/>
            <w:hideMark/>
          </w:tcPr>
          <w:p w14:paraId="6A25EB2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5356</w:t>
            </w:r>
          </w:p>
        </w:tc>
        <w:tc>
          <w:tcPr>
            <w:tcW w:w="2643" w:type="dxa"/>
            <w:hideMark/>
          </w:tcPr>
          <w:p w14:paraId="4BBBC5B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D9D937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23</w:t>
            </w:r>
          </w:p>
        </w:tc>
        <w:tc>
          <w:tcPr>
            <w:tcW w:w="2410" w:type="dxa"/>
            <w:hideMark/>
          </w:tcPr>
          <w:p w14:paraId="212F11B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1958</w:t>
            </w:r>
          </w:p>
        </w:tc>
      </w:tr>
      <w:tr w:rsidR="002B5221" w:rsidRPr="002B5221" w14:paraId="4EB0D3B6" w14:textId="77777777" w:rsidTr="007640B4">
        <w:trPr>
          <w:trHeight w:val="300"/>
        </w:trPr>
        <w:tc>
          <w:tcPr>
            <w:tcW w:w="1200" w:type="dxa"/>
            <w:noWrap/>
            <w:hideMark/>
          </w:tcPr>
          <w:p w14:paraId="7C950D3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5357</w:t>
            </w:r>
          </w:p>
        </w:tc>
        <w:tc>
          <w:tcPr>
            <w:tcW w:w="2643" w:type="dxa"/>
            <w:hideMark/>
          </w:tcPr>
          <w:p w14:paraId="7D28F81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7C2164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24</w:t>
            </w:r>
          </w:p>
        </w:tc>
        <w:tc>
          <w:tcPr>
            <w:tcW w:w="2410" w:type="dxa"/>
            <w:hideMark/>
          </w:tcPr>
          <w:p w14:paraId="5BDD2A6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1958</w:t>
            </w:r>
          </w:p>
        </w:tc>
      </w:tr>
      <w:tr w:rsidR="002B5221" w:rsidRPr="002B5221" w14:paraId="403413A2" w14:textId="77777777" w:rsidTr="007640B4">
        <w:trPr>
          <w:trHeight w:val="300"/>
        </w:trPr>
        <w:tc>
          <w:tcPr>
            <w:tcW w:w="1200" w:type="dxa"/>
            <w:noWrap/>
            <w:hideMark/>
          </w:tcPr>
          <w:p w14:paraId="70B6D79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5358</w:t>
            </w:r>
          </w:p>
        </w:tc>
        <w:tc>
          <w:tcPr>
            <w:tcW w:w="2643" w:type="dxa"/>
            <w:hideMark/>
          </w:tcPr>
          <w:p w14:paraId="317999F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211477F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25</w:t>
            </w:r>
          </w:p>
        </w:tc>
        <w:tc>
          <w:tcPr>
            <w:tcW w:w="2410" w:type="dxa"/>
            <w:hideMark/>
          </w:tcPr>
          <w:p w14:paraId="294B136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1958</w:t>
            </w:r>
          </w:p>
        </w:tc>
      </w:tr>
      <w:tr w:rsidR="002B5221" w:rsidRPr="002B5221" w14:paraId="276143D9" w14:textId="77777777" w:rsidTr="007640B4">
        <w:trPr>
          <w:trHeight w:val="300"/>
        </w:trPr>
        <w:tc>
          <w:tcPr>
            <w:tcW w:w="1200" w:type="dxa"/>
            <w:noWrap/>
            <w:hideMark/>
          </w:tcPr>
          <w:p w14:paraId="28E2170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5359</w:t>
            </w:r>
          </w:p>
        </w:tc>
        <w:tc>
          <w:tcPr>
            <w:tcW w:w="2643" w:type="dxa"/>
            <w:hideMark/>
          </w:tcPr>
          <w:p w14:paraId="049B287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F6C0F6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25</w:t>
            </w:r>
          </w:p>
        </w:tc>
        <w:tc>
          <w:tcPr>
            <w:tcW w:w="2410" w:type="dxa"/>
            <w:hideMark/>
          </w:tcPr>
          <w:p w14:paraId="7F98E39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1958</w:t>
            </w:r>
          </w:p>
        </w:tc>
      </w:tr>
      <w:tr w:rsidR="002B5221" w:rsidRPr="002B5221" w14:paraId="126AEB90" w14:textId="77777777" w:rsidTr="007640B4">
        <w:trPr>
          <w:trHeight w:val="300"/>
        </w:trPr>
        <w:tc>
          <w:tcPr>
            <w:tcW w:w="1200" w:type="dxa"/>
            <w:noWrap/>
            <w:hideMark/>
          </w:tcPr>
          <w:p w14:paraId="5974A3B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5360</w:t>
            </w:r>
          </w:p>
        </w:tc>
        <w:tc>
          <w:tcPr>
            <w:tcW w:w="2643" w:type="dxa"/>
            <w:hideMark/>
          </w:tcPr>
          <w:p w14:paraId="6AB8783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noWrap/>
            <w:hideMark/>
          </w:tcPr>
          <w:p w14:paraId="41E7E72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26</w:t>
            </w:r>
          </w:p>
        </w:tc>
        <w:tc>
          <w:tcPr>
            <w:tcW w:w="2410" w:type="dxa"/>
            <w:hideMark/>
          </w:tcPr>
          <w:p w14:paraId="789BF74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1958</w:t>
            </w:r>
          </w:p>
        </w:tc>
      </w:tr>
      <w:tr w:rsidR="002B5221" w:rsidRPr="002B5221" w14:paraId="6BEE4EEE" w14:textId="77777777" w:rsidTr="007640B4">
        <w:trPr>
          <w:trHeight w:val="300"/>
        </w:trPr>
        <w:tc>
          <w:tcPr>
            <w:tcW w:w="1200" w:type="dxa"/>
            <w:noWrap/>
            <w:hideMark/>
          </w:tcPr>
          <w:p w14:paraId="2ADBBBC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5361</w:t>
            </w:r>
          </w:p>
        </w:tc>
        <w:tc>
          <w:tcPr>
            <w:tcW w:w="2643" w:type="dxa"/>
            <w:hideMark/>
          </w:tcPr>
          <w:p w14:paraId="4ABF40D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62774D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27</w:t>
            </w:r>
          </w:p>
        </w:tc>
        <w:tc>
          <w:tcPr>
            <w:tcW w:w="2410" w:type="dxa"/>
            <w:hideMark/>
          </w:tcPr>
          <w:p w14:paraId="52BB065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1958</w:t>
            </w:r>
          </w:p>
        </w:tc>
      </w:tr>
      <w:tr w:rsidR="002B5221" w:rsidRPr="002B5221" w14:paraId="0194FAE8" w14:textId="77777777" w:rsidTr="007640B4">
        <w:trPr>
          <w:trHeight w:val="300"/>
        </w:trPr>
        <w:tc>
          <w:tcPr>
            <w:tcW w:w="1200" w:type="dxa"/>
            <w:noWrap/>
            <w:hideMark/>
          </w:tcPr>
          <w:p w14:paraId="3056E3D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5362</w:t>
            </w:r>
          </w:p>
        </w:tc>
        <w:tc>
          <w:tcPr>
            <w:tcW w:w="2643" w:type="dxa"/>
            <w:hideMark/>
          </w:tcPr>
          <w:p w14:paraId="106E9D6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7E98142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29</w:t>
            </w:r>
          </w:p>
        </w:tc>
        <w:tc>
          <w:tcPr>
            <w:tcW w:w="2410" w:type="dxa"/>
            <w:hideMark/>
          </w:tcPr>
          <w:p w14:paraId="2B4B44A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1958</w:t>
            </w:r>
          </w:p>
        </w:tc>
      </w:tr>
      <w:tr w:rsidR="002B5221" w:rsidRPr="002B5221" w14:paraId="45736C6D" w14:textId="77777777" w:rsidTr="007640B4">
        <w:trPr>
          <w:trHeight w:val="300"/>
        </w:trPr>
        <w:tc>
          <w:tcPr>
            <w:tcW w:w="1200" w:type="dxa"/>
            <w:noWrap/>
            <w:hideMark/>
          </w:tcPr>
          <w:p w14:paraId="4B6A5A0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5363</w:t>
            </w:r>
          </w:p>
        </w:tc>
        <w:tc>
          <w:tcPr>
            <w:tcW w:w="2643" w:type="dxa"/>
            <w:hideMark/>
          </w:tcPr>
          <w:p w14:paraId="4A0C2D1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502A7DE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30</w:t>
            </w:r>
          </w:p>
        </w:tc>
        <w:tc>
          <w:tcPr>
            <w:tcW w:w="2410" w:type="dxa"/>
            <w:hideMark/>
          </w:tcPr>
          <w:p w14:paraId="092E049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1958</w:t>
            </w:r>
          </w:p>
        </w:tc>
      </w:tr>
      <w:tr w:rsidR="002B5221" w:rsidRPr="002B5221" w14:paraId="7B9A9EB0" w14:textId="77777777" w:rsidTr="007640B4">
        <w:trPr>
          <w:trHeight w:val="300"/>
        </w:trPr>
        <w:tc>
          <w:tcPr>
            <w:tcW w:w="1200" w:type="dxa"/>
            <w:noWrap/>
            <w:hideMark/>
          </w:tcPr>
          <w:p w14:paraId="78135B5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5364</w:t>
            </w:r>
          </w:p>
        </w:tc>
        <w:tc>
          <w:tcPr>
            <w:tcW w:w="2643" w:type="dxa"/>
            <w:hideMark/>
          </w:tcPr>
          <w:p w14:paraId="19A3752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ED2A96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30</w:t>
            </w:r>
          </w:p>
        </w:tc>
        <w:tc>
          <w:tcPr>
            <w:tcW w:w="2410" w:type="dxa"/>
            <w:hideMark/>
          </w:tcPr>
          <w:p w14:paraId="62B9591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1958</w:t>
            </w:r>
          </w:p>
        </w:tc>
      </w:tr>
      <w:tr w:rsidR="002B5221" w:rsidRPr="002B5221" w14:paraId="14F1A6F7" w14:textId="77777777" w:rsidTr="007640B4">
        <w:trPr>
          <w:trHeight w:val="300"/>
        </w:trPr>
        <w:tc>
          <w:tcPr>
            <w:tcW w:w="1200" w:type="dxa"/>
            <w:noWrap/>
            <w:hideMark/>
          </w:tcPr>
          <w:p w14:paraId="75C6CB0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5365</w:t>
            </w:r>
          </w:p>
        </w:tc>
        <w:tc>
          <w:tcPr>
            <w:tcW w:w="2643" w:type="dxa"/>
            <w:hideMark/>
          </w:tcPr>
          <w:p w14:paraId="6666FC5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noWrap/>
            <w:hideMark/>
          </w:tcPr>
          <w:p w14:paraId="17EB961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32</w:t>
            </w:r>
          </w:p>
        </w:tc>
        <w:tc>
          <w:tcPr>
            <w:tcW w:w="2410" w:type="dxa"/>
            <w:hideMark/>
          </w:tcPr>
          <w:p w14:paraId="43EA775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1958</w:t>
            </w:r>
          </w:p>
        </w:tc>
      </w:tr>
      <w:tr w:rsidR="002B5221" w:rsidRPr="002B5221" w14:paraId="3E3D0C14" w14:textId="77777777" w:rsidTr="007640B4">
        <w:trPr>
          <w:trHeight w:val="300"/>
        </w:trPr>
        <w:tc>
          <w:tcPr>
            <w:tcW w:w="1200" w:type="dxa"/>
            <w:noWrap/>
            <w:hideMark/>
          </w:tcPr>
          <w:p w14:paraId="159F217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5366</w:t>
            </w:r>
          </w:p>
        </w:tc>
        <w:tc>
          <w:tcPr>
            <w:tcW w:w="2643" w:type="dxa"/>
            <w:hideMark/>
          </w:tcPr>
          <w:p w14:paraId="14D3432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7C4B54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32</w:t>
            </w:r>
          </w:p>
        </w:tc>
        <w:tc>
          <w:tcPr>
            <w:tcW w:w="2410" w:type="dxa"/>
            <w:hideMark/>
          </w:tcPr>
          <w:p w14:paraId="206ADA1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1958</w:t>
            </w:r>
          </w:p>
        </w:tc>
      </w:tr>
      <w:tr w:rsidR="002B5221" w:rsidRPr="002B5221" w14:paraId="649276C8" w14:textId="77777777" w:rsidTr="007640B4">
        <w:trPr>
          <w:trHeight w:val="300"/>
        </w:trPr>
        <w:tc>
          <w:tcPr>
            <w:tcW w:w="1200" w:type="dxa"/>
            <w:noWrap/>
            <w:hideMark/>
          </w:tcPr>
          <w:p w14:paraId="47053AC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5367</w:t>
            </w:r>
          </w:p>
        </w:tc>
        <w:tc>
          <w:tcPr>
            <w:tcW w:w="2643" w:type="dxa"/>
            <w:hideMark/>
          </w:tcPr>
          <w:p w14:paraId="2EAD94A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542C9DC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33</w:t>
            </w:r>
          </w:p>
        </w:tc>
        <w:tc>
          <w:tcPr>
            <w:tcW w:w="2410" w:type="dxa"/>
            <w:hideMark/>
          </w:tcPr>
          <w:p w14:paraId="4EAD2C8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1958</w:t>
            </w:r>
          </w:p>
        </w:tc>
      </w:tr>
      <w:tr w:rsidR="002B5221" w:rsidRPr="002B5221" w14:paraId="37DAFF11" w14:textId="77777777" w:rsidTr="007640B4">
        <w:trPr>
          <w:trHeight w:val="300"/>
        </w:trPr>
        <w:tc>
          <w:tcPr>
            <w:tcW w:w="1200" w:type="dxa"/>
            <w:noWrap/>
            <w:hideMark/>
          </w:tcPr>
          <w:p w14:paraId="61E3CFE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5368</w:t>
            </w:r>
          </w:p>
        </w:tc>
        <w:tc>
          <w:tcPr>
            <w:tcW w:w="2643" w:type="dxa"/>
            <w:hideMark/>
          </w:tcPr>
          <w:p w14:paraId="7BAB339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1E833C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33</w:t>
            </w:r>
          </w:p>
        </w:tc>
        <w:tc>
          <w:tcPr>
            <w:tcW w:w="2410" w:type="dxa"/>
            <w:hideMark/>
          </w:tcPr>
          <w:p w14:paraId="74172B0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1958</w:t>
            </w:r>
          </w:p>
        </w:tc>
      </w:tr>
      <w:tr w:rsidR="002B5221" w:rsidRPr="002B5221" w14:paraId="6692C727" w14:textId="77777777" w:rsidTr="007640B4">
        <w:trPr>
          <w:trHeight w:val="300"/>
        </w:trPr>
        <w:tc>
          <w:tcPr>
            <w:tcW w:w="1200" w:type="dxa"/>
            <w:noWrap/>
            <w:hideMark/>
          </w:tcPr>
          <w:p w14:paraId="6778005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5369</w:t>
            </w:r>
          </w:p>
        </w:tc>
        <w:tc>
          <w:tcPr>
            <w:tcW w:w="2643" w:type="dxa"/>
            <w:hideMark/>
          </w:tcPr>
          <w:p w14:paraId="01B13F2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07CF99B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34</w:t>
            </w:r>
          </w:p>
        </w:tc>
        <w:tc>
          <w:tcPr>
            <w:tcW w:w="2410" w:type="dxa"/>
            <w:hideMark/>
          </w:tcPr>
          <w:p w14:paraId="4248312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1958</w:t>
            </w:r>
          </w:p>
        </w:tc>
      </w:tr>
      <w:tr w:rsidR="002B5221" w:rsidRPr="002B5221" w14:paraId="4AC197C8" w14:textId="77777777" w:rsidTr="007640B4">
        <w:trPr>
          <w:trHeight w:val="300"/>
        </w:trPr>
        <w:tc>
          <w:tcPr>
            <w:tcW w:w="1200" w:type="dxa"/>
            <w:noWrap/>
            <w:hideMark/>
          </w:tcPr>
          <w:p w14:paraId="27EF08D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5370</w:t>
            </w:r>
          </w:p>
        </w:tc>
        <w:tc>
          <w:tcPr>
            <w:tcW w:w="2643" w:type="dxa"/>
            <w:hideMark/>
          </w:tcPr>
          <w:p w14:paraId="183332F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7F37082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35</w:t>
            </w:r>
          </w:p>
        </w:tc>
        <w:tc>
          <w:tcPr>
            <w:tcW w:w="2410" w:type="dxa"/>
            <w:hideMark/>
          </w:tcPr>
          <w:p w14:paraId="7D413CA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1958</w:t>
            </w:r>
          </w:p>
        </w:tc>
      </w:tr>
      <w:tr w:rsidR="002B5221" w:rsidRPr="002B5221" w14:paraId="3C4172E1" w14:textId="77777777" w:rsidTr="007640B4">
        <w:trPr>
          <w:trHeight w:val="300"/>
        </w:trPr>
        <w:tc>
          <w:tcPr>
            <w:tcW w:w="1200" w:type="dxa"/>
            <w:noWrap/>
            <w:hideMark/>
          </w:tcPr>
          <w:p w14:paraId="7FE8B2E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5371</w:t>
            </w:r>
          </w:p>
        </w:tc>
        <w:tc>
          <w:tcPr>
            <w:tcW w:w="2643" w:type="dxa"/>
            <w:hideMark/>
          </w:tcPr>
          <w:p w14:paraId="1D23A98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C2A50D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35</w:t>
            </w:r>
          </w:p>
        </w:tc>
        <w:tc>
          <w:tcPr>
            <w:tcW w:w="2410" w:type="dxa"/>
            <w:hideMark/>
          </w:tcPr>
          <w:p w14:paraId="7E6D256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1958</w:t>
            </w:r>
          </w:p>
        </w:tc>
      </w:tr>
      <w:tr w:rsidR="002B5221" w:rsidRPr="002B5221" w14:paraId="67D1ACF1" w14:textId="77777777" w:rsidTr="007640B4">
        <w:trPr>
          <w:trHeight w:val="300"/>
        </w:trPr>
        <w:tc>
          <w:tcPr>
            <w:tcW w:w="1200" w:type="dxa"/>
            <w:noWrap/>
            <w:hideMark/>
          </w:tcPr>
          <w:p w14:paraId="35E1091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5372</w:t>
            </w:r>
          </w:p>
        </w:tc>
        <w:tc>
          <w:tcPr>
            <w:tcW w:w="2643" w:type="dxa"/>
            <w:hideMark/>
          </w:tcPr>
          <w:p w14:paraId="1525972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5E24CC6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36</w:t>
            </w:r>
          </w:p>
        </w:tc>
        <w:tc>
          <w:tcPr>
            <w:tcW w:w="2410" w:type="dxa"/>
            <w:hideMark/>
          </w:tcPr>
          <w:p w14:paraId="44C229F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1958</w:t>
            </w:r>
          </w:p>
        </w:tc>
      </w:tr>
      <w:tr w:rsidR="002B5221" w:rsidRPr="002B5221" w14:paraId="29873B68" w14:textId="77777777" w:rsidTr="007640B4">
        <w:trPr>
          <w:trHeight w:val="300"/>
        </w:trPr>
        <w:tc>
          <w:tcPr>
            <w:tcW w:w="1200" w:type="dxa"/>
            <w:noWrap/>
            <w:hideMark/>
          </w:tcPr>
          <w:p w14:paraId="71E4982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5373</w:t>
            </w:r>
          </w:p>
        </w:tc>
        <w:tc>
          <w:tcPr>
            <w:tcW w:w="2643" w:type="dxa"/>
            <w:hideMark/>
          </w:tcPr>
          <w:p w14:paraId="69AEF58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80D12C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36</w:t>
            </w:r>
          </w:p>
        </w:tc>
        <w:tc>
          <w:tcPr>
            <w:tcW w:w="2410" w:type="dxa"/>
            <w:hideMark/>
          </w:tcPr>
          <w:p w14:paraId="28964FF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1958</w:t>
            </w:r>
          </w:p>
        </w:tc>
      </w:tr>
      <w:tr w:rsidR="002B5221" w:rsidRPr="002B5221" w14:paraId="451AE6DB" w14:textId="77777777" w:rsidTr="007640B4">
        <w:trPr>
          <w:trHeight w:val="300"/>
        </w:trPr>
        <w:tc>
          <w:tcPr>
            <w:tcW w:w="1200" w:type="dxa"/>
            <w:noWrap/>
            <w:hideMark/>
          </w:tcPr>
          <w:p w14:paraId="43FEDBD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5374</w:t>
            </w:r>
          </w:p>
        </w:tc>
        <w:tc>
          <w:tcPr>
            <w:tcW w:w="2643" w:type="dxa"/>
            <w:hideMark/>
          </w:tcPr>
          <w:p w14:paraId="2344F03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6C06CC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38</w:t>
            </w:r>
          </w:p>
        </w:tc>
        <w:tc>
          <w:tcPr>
            <w:tcW w:w="2410" w:type="dxa"/>
            <w:hideMark/>
          </w:tcPr>
          <w:p w14:paraId="3F19353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1958</w:t>
            </w:r>
          </w:p>
        </w:tc>
      </w:tr>
      <w:tr w:rsidR="002B5221" w:rsidRPr="002B5221" w14:paraId="7612C298" w14:textId="77777777" w:rsidTr="007640B4">
        <w:trPr>
          <w:trHeight w:val="300"/>
        </w:trPr>
        <w:tc>
          <w:tcPr>
            <w:tcW w:w="1200" w:type="dxa"/>
            <w:noWrap/>
            <w:hideMark/>
          </w:tcPr>
          <w:p w14:paraId="341726A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5375</w:t>
            </w:r>
          </w:p>
        </w:tc>
        <w:tc>
          <w:tcPr>
            <w:tcW w:w="2643" w:type="dxa"/>
            <w:hideMark/>
          </w:tcPr>
          <w:p w14:paraId="7733300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1C7834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39</w:t>
            </w:r>
          </w:p>
        </w:tc>
        <w:tc>
          <w:tcPr>
            <w:tcW w:w="2410" w:type="dxa"/>
            <w:hideMark/>
          </w:tcPr>
          <w:p w14:paraId="5E04B7F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1958</w:t>
            </w:r>
          </w:p>
        </w:tc>
      </w:tr>
      <w:tr w:rsidR="002B5221" w:rsidRPr="002B5221" w14:paraId="0ABD4311" w14:textId="77777777" w:rsidTr="007640B4">
        <w:trPr>
          <w:trHeight w:val="300"/>
        </w:trPr>
        <w:tc>
          <w:tcPr>
            <w:tcW w:w="1200" w:type="dxa"/>
            <w:noWrap/>
            <w:hideMark/>
          </w:tcPr>
          <w:p w14:paraId="48C02AB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5376</w:t>
            </w:r>
          </w:p>
        </w:tc>
        <w:tc>
          <w:tcPr>
            <w:tcW w:w="2643" w:type="dxa"/>
            <w:hideMark/>
          </w:tcPr>
          <w:p w14:paraId="0F33A51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B5151C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40</w:t>
            </w:r>
          </w:p>
        </w:tc>
        <w:tc>
          <w:tcPr>
            <w:tcW w:w="2410" w:type="dxa"/>
            <w:hideMark/>
          </w:tcPr>
          <w:p w14:paraId="09BBF54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1958</w:t>
            </w:r>
          </w:p>
        </w:tc>
      </w:tr>
      <w:tr w:rsidR="002B5221" w:rsidRPr="002B5221" w14:paraId="5653625C" w14:textId="77777777" w:rsidTr="007640B4">
        <w:trPr>
          <w:trHeight w:val="300"/>
        </w:trPr>
        <w:tc>
          <w:tcPr>
            <w:tcW w:w="1200" w:type="dxa"/>
            <w:noWrap/>
            <w:hideMark/>
          </w:tcPr>
          <w:p w14:paraId="19C2A55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5377</w:t>
            </w:r>
          </w:p>
        </w:tc>
        <w:tc>
          <w:tcPr>
            <w:tcW w:w="2643" w:type="dxa"/>
            <w:hideMark/>
          </w:tcPr>
          <w:p w14:paraId="5B4DBCF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5058339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41</w:t>
            </w:r>
          </w:p>
        </w:tc>
        <w:tc>
          <w:tcPr>
            <w:tcW w:w="2410" w:type="dxa"/>
            <w:hideMark/>
          </w:tcPr>
          <w:p w14:paraId="62BF0C9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1958</w:t>
            </w:r>
          </w:p>
        </w:tc>
      </w:tr>
      <w:tr w:rsidR="002B5221" w:rsidRPr="002B5221" w14:paraId="654A9966" w14:textId="77777777" w:rsidTr="007640B4">
        <w:trPr>
          <w:trHeight w:val="300"/>
        </w:trPr>
        <w:tc>
          <w:tcPr>
            <w:tcW w:w="1200" w:type="dxa"/>
            <w:noWrap/>
            <w:hideMark/>
          </w:tcPr>
          <w:p w14:paraId="57F14B4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5378</w:t>
            </w:r>
          </w:p>
        </w:tc>
        <w:tc>
          <w:tcPr>
            <w:tcW w:w="2643" w:type="dxa"/>
            <w:hideMark/>
          </w:tcPr>
          <w:p w14:paraId="5EE18CD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DE4770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42</w:t>
            </w:r>
          </w:p>
        </w:tc>
        <w:tc>
          <w:tcPr>
            <w:tcW w:w="2410" w:type="dxa"/>
            <w:hideMark/>
          </w:tcPr>
          <w:p w14:paraId="10B75BD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1958</w:t>
            </w:r>
          </w:p>
        </w:tc>
      </w:tr>
      <w:tr w:rsidR="002B5221" w:rsidRPr="002B5221" w14:paraId="0BF8634C" w14:textId="77777777" w:rsidTr="007640B4">
        <w:trPr>
          <w:trHeight w:val="300"/>
        </w:trPr>
        <w:tc>
          <w:tcPr>
            <w:tcW w:w="1200" w:type="dxa"/>
            <w:noWrap/>
            <w:hideMark/>
          </w:tcPr>
          <w:p w14:paraId="79EBBF8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5379</w:t>
            </w:r>
          </w:p>
        </w:tc>
        <w:tc>
          <w:tcPr>
            <w:tcW w:w="2643" w:type="dxa"/>
            <w:hideMark/>
          </w:tcPr>
          <w:p w14:paraId="641FD0A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noWrap/>
            <w:hideMark/>
          </w:tcPr>
          <w:p w14:paraId="3395318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43</w:t>
            </w:r>
          </w:p>
        </w:tc>
        <w:tc>
          <w:tcPr>
            <w:tcW w:w="2410" w:type="dxa"/>
            <w:hideMark/>
          </w:tcPr>
          <w:p w14:paraId="7D99AFC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1958</w:t>
            </w:r>
          </w:p>
        </w:tc>
      </w:tr>
      <w:tr w:rsidR="002B5221" w:rsidRPr="002B5221" w14:paraId="4B32675A" w14:textId="77777777" w:rsidTr="007640B4">
        <w:trPr>
          <w:trHeight w:val="300"/>
        </w:trPr>
        <w:tc>
          <w:tcPr>
            <w:tcW w:w="1200" w:type="dxa"/>
            <w:noWrap/>
            <w:hideMark/>
          </w:tcPr>
          <w:p w14:paraId="5306088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5380</w:t>
            </w:r>
          </w:p>
        </w:tc>
        <w:tc>
          <w:tcPr>
            <w:tcW w:w="2643" w:type="dxa"/>
            <w:hideMark/>
          </w:tcPr>
          <w:p w14:paraId="29827D3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E0B3E3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44</w:t>
            </w:r>
          </w:p>
        </w:tc>
        <w:tc>
          <w:tcPr>
            <w:tcW w:w="2410" w:type="dxa"/>
            <w:hideMark/>
          </w:tcPr>
          <w:p w14:paraId="605F830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1958</w:t>
            </w:r>
          </w:p>
        </w:tc>
      </w:tr>
      <w:tr w:rsidR="002B5221" w:rsidRPr="002B5221" w14:paraId="045EE9FC" w14:textId="77777777" w:rsidTr="007640B4">
        <w:trPr>
          <w:trHeight w:val="300"/>
        </w:trPr>
        <w:tc>
          <w:tcPr>
            <w:tcW w:w="1200" w:type="dxa"/>
            <w:noWrap/>
            <w:hideMark/>
          </w:tcPr>
          <w:p w14:paraId="67B3D04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5381</w:t>
            </w:r>
          </w:p>
        </w:tc>
        <w:tc>
          <w:tcPr>
            <w:tcW w:w="2643" w:type="dxa"/>
            <w:hideMark/>
          </w:tcPr>
          <w:p w14:paraId="784ABCF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64022E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45</w:t>
            </w:r>
          </w:p>
        </w:tc>
        <w:tc>
          <w:tcPr>
            <w:tcW w:w="2410" w:type="dxa"/>
            <w:hideMark/>
          </w:tcPr>
          <w:p w14:paraId="4587C35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1958</w:t>
            </w:r>
          </w:p>
        </w:tc>
      </w:tr>
      <w:tr w:rsidR="002B5221" w:rsidRPr="002B5221" w14:paraId="12BE068A" w14:textId="77777777" w:rsidTr="007640B4">
        <w:trPr>
          <w:trHeight w:val="300"/>
        </w:trPr>
        <w:tc>
          <w:tcPr>
            <w:tcW w:w="1200" w:type="dxa"/>
            <w:noWrap/>
            <w:hideMark/>
          </w:tcPr>
          <w:p w14:paraId="48430D3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5382</w:t>
            </w:r>
          </w:p>
        </w:tc>
        <w:tc>
          <w:tcPr>
            <w:tcW w:w="2643" w:type="dxa"/>
            <w:hideMark/>
          </w:tcPr>
          <w:p w14:paraId="4F5DBD7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A3A153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46</w:t>
            </w:r>
          </w:p>
        </w:tc>
        <w:tc>
          <w:tcPr>
            <w:tcW w:w="2410" w:type="dxa"/>
            <w:hideMark/>
          </w:tcPr>
          <w:p w14:paraId="014D6F9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1958</w:t>
            </w:r>
          </w:p>
        </w:tc>
      </w:tr>
      <w:tr w:rsidR="002B5221" w:rsidRPr="002B5221" w14:paraId="5C8914AA" w14:textId="77777777" w:rsidTr="007640B4">
        <w:trPr>
          <w:trHeight w:val="300"/>
        </w:trPr>
        <w:tc>
          <w:tcPr>
            <w:tcW w:w="1200" w:type="dxa"/>
            <w:noWrap/>
            <w:hideMark/>
          </w:tcPr>
          <w:p w14:paraId="1F0D8F1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5383</w:t>
            </w:r>
          </w:p>
        </w:tc>
        <w:tc>
          <w:tcPr>
            <w:tcW w:w="2643" w:type="dxa"/>
            <w:hideMark/>
          </w:tcPr>
          <w:p w14:paraId="663711C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69B0D14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47</w:t>
            </w:r>
          </w:p>
        </w:tc>
        <w:tc>
          <w:tcPr>
            <w:tcW w:w="2410" w:type="dxa"/>
            <w:hideMark/>
          </w:tcPr>
          <w:p w14:paraId="3F59366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1958</w:t>
            </w:r>
          </w:p>
        </w:tc>
      </w:tr>
      <w:tr w:rsidR="002B5221" w:rsidRPr="002B5221" w14:paraId="64E2A626" w14:textId="77777777" w:rsidTr="007640B4">
        <w:trPr>
          <w:trHeight w:val="300"/>
        </w:trPr>
        <w:tc>
          <w:tcPr>
            <w:tcW w:w="1200" w:type="dxa"/>
            <w:noWrap/>
            <w:hideMark/>
          </w:tcPr>
          <w:p w14:paraId="11EA924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lastRenderedPageBreak/>
              <w:t>5384</w:t>
            </w:r>
          </w:p>
        </w:tc>
        <w:tc>
          <w:tcPr>
            <w:tcW w:w="2643" w:type="dxa"/>
            <w:hideMark/>
          </w:tcPr>
          <w:p w14:paraId="6EFA836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B912AC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48</w:t>
            </w:r>
          </w:p>
        </w:tc>
        <w:tc>
          <w:tcPr>
            <w:tcW w:w="2410" w:type="dxa"/>
            <w:hideMark/>
          </w:tcPr>
          <w:p w14:paraId="2B227B5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1958</w:t>
            </w:r>
          </w:p>
        </w:tc>
      </w:tr>
      <w:tr w:rsidR="002B5221" w:rsidRPr="002B5221" w14:paraId="0333FCF1" w14:textId="77777777" w:rsidTr="007640B4">
        <w:trPr>
          <w:trHeight w:val="300"/>
        </w:trPr>
        <w:tc>
          <w:tcPr>
            <w:tcW w:w="1200" w:type="dxa"/>
            <w:noWrap/>
            <w:hideMark/>
          </w:tcPr>
          <w:p w14:paraId="660CEF1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5385</w:t>
            </w:r>
          </w:p>
        </w:tc>
        <w:tc>
          <w:tcPr>
            <w:tcW w:w="2643" w:type="dxa"/>
            <w:hideMark/>
          </w:tcPr>
          <w:p w14:paraId="193C7BA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05F8D2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50</w:t>
            </w:r>
          </w:p>
        </w:tc>
        <w:tc>
          <w:tcPr>
            <w:tcW w:w="2410" w:type="dxa"/>
            <w:hideMark/>
          </w:tcPr>
          <w:p w14:paraId="2CB6FDD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1958</w:t>
            </w:r>
          </w:p>
        </w:tc>
      </w:tr>
      <w:tr w:rsidR="002B5221" w:rsidRPr="002B5221" w14:paraId="4474FEA5" w14:textId="77777777" w:rsidTr="007640B4">
        <w:trPr>
          <w:trHeight w:val="300"/>
        </w:trPr>
        <w:tc>
          <w:tcPr>
            <w:tcW w:w="1200" w:type="dxa"/>
            <w:noWrap/>
            <w:hideMark/>
          </w:tcPr>
          <w:p w14:paraId="7C7B5DF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5386</w:t>
            </w:r>
          </w:p>
        </w:tc>
        <w:tc>
          <w:tcPr>
            <w:tcW w:w="2643" w:type="dxa"/>
            <w:hideMark/>
          </w:tcPr>
          <w:p w14:paraId="23D2058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B2B39F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51</w:t>
            </w:r>
          </w:p>
        </w:tc>
        <w:tc>
          <w:tcPr>
            <w:tcW w:w="2410" w:type="dxa"/>
            <w:hideMark/>
          </w:tcPr>
          <w:p w14:paraId="545B0FA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1958</w:t>
            </w:r>
          </w:p>
        </w:tc>
      </w:tr>
      <w:tr w:rsidR="002B5221" w:rsidRPr="002B5221" w14:paraId="5F19AAAA" w14:textId="77777777" w:rsidTr="007640B4">
        <w:trPr>
          <w:trHeight w:val="300"/>
        </w:trPr>
        <w:tc>
          <w:tcPr>
            <w:tcW w:w="1200" w:type="dxa"/>
            <w:noWrap/>
            <w:hideMark/>
          </w:tcPr>
          <w:p w14:paraId="5759CC8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5387</w:t>
            </w:r>
          </w:p>
        </w:tc>
        <w:tc>
          <w:tcPr>
            <w:tcW w:w="2643" w:type="dxa"/>
            <w:hideMark/>
          </w:tcPr>
          <w:p w14:paraId="2B07D63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66B1FC4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52</w:t>
            </w:r>
          </w:p>
        </w:tc>
        <w:tc>
          <w:tcPr>
            <w:tcW w:w="2410" w:type="dxa"/>
            <w:hideMark/>
          </w:tcPr>
          <w:p w14:paraId="5527489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1958</w:t>
            </w:r>
          </w:p>
        </w:tc>
      </w:tr>
      <w:tr w:rsidR="002B5221" w:rsidRPr="002B5221" w14:paraId="1CEC0B30" w14:textId="77777777" w:rsidTr="007640B4">
        <w:trPr>
          <w:trHeight w:val="300"/>
        </w:trPr>
        <w:tc>
          <w:tcPr>
            <w:tcW w:w="1200" w:type="dxa"/>
            <w:noWrap/>
            <w:hideMark/>
          </w:tcPr>
          <w:p w14:paraId="76B530B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5388</w:t>
            </w:r>
          </w:p>
        </w:tc>
        <w:tc>
          <w:tcPr>
            <w:tcW w:w="2643" w:type="dxa"/>
            <w:hideMark/>
          </w:tcPr>
          <w:p w14:paraId="201AF17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4AD336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52</w:t>
            </w:r>
          </w:p>
        </w:tc>
        <w:tc>
          <w:tcPr>
            <w:tcW w:w="2410" w:type="dxa"/>
            <w:hideMark/>
          </w:tcPr>
          <w:p w14:paraId="439A98F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1958</w:t>
            </w:r>
          </w:p>
        </w:tc>
      </w:tr>
      <w:tr w:rsidR="002B5221" w:rsidRPr="002B5221" w14:paraId="0F7EDC7C" w14:textId="77777777" w:rsidTr="007640B4">
        <w:trPr>
          <w:trHeight w:val="300"/>
        </w:trPr>
        <w:tc>
          <w:tcPr>
            <w:tcW w:w="1200" w:type="dxa"/>
            <w:noWrap/>
            <w:hideMark/>
          </w:tcPr>
          <w:p w14:paraId="2675EBC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5389</w:t>
            </w:r>
          </w:p>
        </w:tc>
        <w:tc>
          <w:tcPr>
            <w:tcW w:w="2643" w:type="dxa"/>
            <w:hideMark/>
          </w:tcPr>
          <w:p w14:paraId="14E32C1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A1FB01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53</w:t>
            </w:r>
          </w:p>
        </w:tc>
        <w:tc>
          <w:tcPr>
            <w:tcW w:w="2410" w:type="dxa"/>
            <w:hideMark/>
          </w:tcPr>
          <w:p w14:paraId="5CB4647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1958</w:t>
            </w:r>
          </w:p>
        </w:tc>
      </w:tr>
      <w:tr w:rsidR="002B5221" w:rsidRPr="002B5221" w14:paraId="7EB66BD9" w14:textId="77777777" w:rsidTr="007640B4">
        <w:trPr>
          <w:trHeight w:val="300"/>
        </w:trPr>
        <w:tc>
          <w:tcPr>
            <w:tcW w:w="1200" w:type="dxa"/>
            <w:noWrap/>
            <w:hideMark/>
          </w:tcPr>
          <w:p w14:paraId="10DD3DD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5390</w:t>
            </w:r>
          </w:p>
        </w:tc>
        <w:tc>
          <w:tcPr>
            <w:tcW w:w="2643" w:type="dxa"/>
            <w:hideMark/>
          </w:tcPr>
          <w:p w14:paraId="12993A5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1B5F028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55</w:t>
            </w:r>
          </w:p>
        </w:tc>
        <w:tc>
          <w:tcPr>
            <w:tcW w:w="2410" w:type="dxa"/>
            <w:hideMark/>
          </w:tcPr>
          <w:p w14:paraId="26F0CB5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1958</w:t>
            </w:r>
          </w:p>
        </w:tc>
      </w:tr>
      <w:tr w:rsidR="002B5221" w:rsidRPr="002B5221" w14:paraId="22A23577" w14:textId="77777777" w:rsidTr="007640B4">
        <w:trPr>
          <w:trHeight w:val="300"/>
        </w:trPr>
        <w:tc>
          <w:tcPr>
            <w:tcW w:w="1200" w:type="dxa"/>
            <w:noWrap/>
            <w:hideMark/>
          </w:tcPr>
          <w:p w14:paraId="3754657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5391</w:t>
            </w:r>
          </w:p>
        </w:tc>
        <w:tc>
          <w:tcPr>
            <w:tcW w:w="2643" w:type="dxa"/>
            <w:hideMark/>
          </w:tcPr>
          <w:p w14:paraId="3BC51CA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3E8589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55</w:t>
            </w:r>
          </w:p>
        </w:tc>
        <w:tc>
          <w:tcPr>
            <w:tcW w:w="2410" w:type="dxa"/>
            <w:hideMark/>
          </w:tcPr>
          <w:p w14:paraId="539BFF6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1958</w:t>
            </w:r>
          </w:p>
        </w:tc>
      </w:tr>
      <w:tr w:rsidR="002B5221" w:rsidRPr="002B5221" w14:paraId="7BE85DA4" w14:textId="77777777" w:rsidTr="007640B4">
        <w:trPr>
          <w:trHeight w:val="300"/>
        </w:trPr>
        <w:tc>
          <w:tcPr>
            <w:tcW w:w="1200" w:type="dxa"/>
            <w:noWrap/>
            <w:hideMark/>
          </w:tcPr>
          <w:p w14:paraId="43E9D34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5392</w:t>
            </w:r>
          </w:p>
        </w:tc>
        <w:tc>
          <w:tcPr>
            <w:tcW w:w="2643" w:type="dxa"/>
            <w:hideMark/>
          </w:tcPr>
          <w:p w14:paraId="7C5BE5D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6C8E7EF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56</w:t>
            </w:r>
          </w:p>
        </w:tc>
        <w:tc>
          <w:tcPr>
            <w:tcW w:w="2410" w:type="dxa"/>
            <w:hideMark/>
          </w:tcPr>
          <w:p w14:paraId="31AAAE2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1958</w:t>
            </w:r>
          </w:p>
        </w:tc>
      </w:tr>
      <w:tr w:rsidR="002B5221" w:rsidRPr="002B5221" w14:paraId="17F18A0C" w14:textId="77777777" w:rsidTr="007640B4">
        <w:trPr>
          <w:trHeight w:val="300"/>
        </w:trPr>
        <w:tc>
          <w:tcPr>
            <w:tcW w:w="1200" w:type="dxa"/>
            <w:noWrap/>
            <w:hideMark/>
          </w:tcPr>
          <w:p w14:paraId="1C5D5B5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5393</w:t>
            </w:r>
          </w:p>
        </w:tc>
        <w:tc>
          <w:tcPr>
            <w:tcW w:w="2643" w:type="dxa"/>
            <w:hideMark/>
          </w:tcPr>
          <w:p w14:paraId="448698C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AA031F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56</w:t>
            </w:r>
          </w:p>
        </w:tc>
        <w:tc>
          <w:tcPr>
            <w:tcW w:w="2410" w:type="dxa"/>
            <w:hideMark/>
          </w:tcPr>
          <w:p w14:paraId="6EAA57A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1958</w:t>
            </w:r>
          </w:p>
        </w:tc>
      </w:tr>
      <w:tr w:rsidR="002B5221" w:rsidRPr="002B5221" w14:paraId="371A4F93" w14:textId="77777777" w:rsidTr="007640B4">
        <w:trPr>
          <w:trHeight w:val="300"/>
        </w:trPr>
        <w:tc>
          <w:tcPr>
            <w:tcW w:w="1200" w:type="dxa"/>
            <w:noWrap/>
            <w:hideMark/>
          </w:tcPr>
          <w:p w14:paraId="2849A2E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5394</w:t>
            </w:r>
          </w:p>
        </w:tc>
        <w:tc>
          <w:tcPr>
            <w:tcW w:w="2643" w:type="dxa"/>
            <w:hideMark/>
          </w:tcPr>
          <w:p w14:paraId="2BFA9E9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48A3665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57</w:t>
            </w:r>
          </w:p>
        </w:tc>
        <w:tc>
          <w:tcPr>
            <w:tcW w:w="2410" w:type="dxa"/>
            <w:hideMark/>
          </w:tcPr>
          <w:p w14:paraId="3F9AF79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1958</w:t>
            </w:r>
          </w:p>
        </w:tc>
      </w:tr>
      <w:tr w:rsidR="002B5221" w:rsidRPr="002B5221" w14:paraId="02E098D4" w14:textId="77777777" w:rsidTr="007640B4">
        <w:trPr>
          <w:trHeight w:val="300"/>
        </w:trPr>
        <w:tc>
          <w:tcPr>
            <w:tcW w:w="1200" w:type="dxa"/>
            <w:noWrap/>
            <w:hideMark/>
          </w:tcPr>
          <w:p w14:paraId="076B98D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5395</w:t>
            </w:r>
          </w:p>
        </w:tc>
        <w:tc>
          <w:tcPr>
            <w:tcW w:w="2643" w:type="dxa"/>
            <w:hideMark/>
          </w:tcPr>
          <w:p w14:paraId="45D2384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CC6F2E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57</w:t>
            </w:r>
          </w:p>
        </w:tc>
        <w:tc>
          <w:tcPr>
            <w:tcW w:w="2410" w:type="dxa"/>
            <w:hideMark/>
          </w:tcPr>
          <w:p w14:paraId="6760AD2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1958</w:t>
            </w:r>
          </w:p>
        </w:tc>
      </w:tr>
      <w:tr w:rsidR="002B5221" w:rsidRPr="002B5221" w14:paraId="40EBA646" w14:textId="77777777" w:rsidTr="007640B4">
        <w:trPr>
          <w:trHeight w:val="300"/>
        </w:trPr>
        <w:tc>
          <w:tcPr>
            <w:tcW w:w="1200" w:type="dxa"/>
            <w:noWrap/>
            <w:hideMark/>
          </w:tcPr>
          <w:p w14:paraId="7D53ABB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5396</w:t>
            </w:r>
          </w:p>
        </w:tc>
        <w:tc>
          <w:tcPr>
            <w:tcW w:w="2643" w:type="dxa"/>
            <w:hideMark/>
          </w:tcPr>
          <w:p w14:paraId="0DEEABB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83EC3E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58</w:t>
            </w:r>
          </w:p>
        </w:tc>
        <w:tc>
          <w:tcPr>
            <w:tcW w:w="2410" w:type="dxa"/>
            <w:hideMark/>
          </w:tcPr>
          <w:p w14:paraId="3AED694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1958</w:t>
            </w:r>
          </w:p>
        </w:tc>
      </w:tr>
      <w:tr w:rsidR="002B5221" w:rsidRPr="002B5221" w14:paraId="6A994016" w14:textId="77777777" w:rsidTr="007640B4">
        <w:trPr>
          <w:trHeight w:val="300"/>
        </w:trPr>
        <w:tc>
          <w:tcPr>
            <w:tcW w:w="1200" w:type="dxa"/>
            <w:noWrap/>
            <w:hideMark/>
          </w:tcPr>
          <w:p w14:paraId="2B56A61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5397</w:t>
            </w:r>
          </w:p>
        </w:tc>
        <w:tc>
          <w:tcPr>
            <w:tcW w:w="2643" w:type="dxa"/>
            <w:hideMark/>
          </w:tcPr>
          <w:p w14:paraId="362EB85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3961CDD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59</w:t>
            </w:r>
          </w:p>
        </w:tc>
        <w:tc>
          <w:tcPr>
            <w:tcW w:w="2410" w:type="dxa"/>
            <w:hideMark/>
          </w:tcPr>
          <w:p w14:paraId="7822D02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1958</w:t>
            </w:r>
          </w:p>
        </w:tc>
      </w:tr>
      <w:tr w:rsidR="002B5221" w:rsidRPr="002B5221" w14:paraId="4BFB5748" w14:textId="77777777" w:rsidTr="007640B4">
        <w:trPr>
          <w:trHeight w:val="300"/>
        </w:trPr>
        <w:tc>
          <w:tcPr>
            <w:tcW w:w="1200" w:type="dxa"/>
            <w:noWrap/>
            <w:hideMark/>
          </w:tcPr>
          <w:p w14:paraId="143C820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5398</w:t>
            </w:r>
          </w:p>
        </w:tc>
        <w:tc>
          <w:tcPr>
            <w:tcW w:w="2643" w:type="dxa"/>
            <w:hideMark/>
          </w:tcPr>
          <w:p w14:paraId="70543D6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AC5490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59</w:t>
            </w:r>
          </w:p>
        </w:tc>
        <w:tc>
          <w:tcPr>
            <w:tcW w:w="2410" w:type="dxa"/>
            <w:hideMark/>
          </w:tcPr>
          <w:p w14:paraId="2D8E6D1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1958</w:t>
            </w:r>
          </w:p>
        </w:tc>
      </w:tr>
      <w:tr w:rsidR="002B5221" w:rsidRPr="002B5221" w14:paraId="0748DB93" w14:textId="77777777" w:rsidTr="007640B4">
        <w:trPr>
          <w:trHeight w:val="300"/>
        </w:trPr>
        <w:tc>
          <w:tcPr>
            <w:tcW w:w="1200" w:type="dxa"/>
            <w:noWrap/>
            <w:hideMark/>
          </w:tcPr>
          <w:p w14:paraId="045035C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5399</w:t>
            </w:r>
          </w:p>
        </w:tc>
        <w:tc>
          <w:tcPr>
            <w:tcW w:w="2643" w:type="dxa"/>
            <w:hideMark/>
          </w:tcPr>
          <w:p w14:paraId="142BFE3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76C4658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60</w:t>
            </w:r>
          </w:p>
        </w:tc>
        <w:tc>
          <w:tcPr>
            <w:tcW w:w="2410" w:type="dxa"/>
            <w:hideMark/>
          </w:tcPr>
          <w:p w14:paraId="677825A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1958</w:t>
            </w:r>
          </w:p>
        </w:tc>
      </w:tr>
      <w:tr w:rsidR="002B5221" w:rsidRPr="002B5221" w14:paraId="37B4839F" w14:textId="77777777" w:rsidTr="007640B4">
        <w:trPr>
          <w:trHeight w:val="300"/>
        </w:trPr>
        <w:tc>
          <w:tcPr>
            <w:tcW w:w="1200" w:type="dxa"/>
            <w:noWrap/>
            <w:hideMark/>
          </w:tcPr>
          <w:p w14:paraId="111C457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5400</w:t>
            </w:r>
          </w:p>
        </w:tc>
        <w:tc>
          <w:tcPr>
            <w:tcW w:w="2643" w:type="dxa"/>
            <w:hideMark/>
          </w:tcPr>
          <w:p w14:paraId="04A1760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13A43F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60</w:t>
            </w:r>
          </w:p>
        </w:tc>
        <w:tc>
          <w:tcPr>
            <w:tcW w:w="2410" w:type="dxa"/>
            <w:hideMark/>
          </w:tcPr>
          <w:p w14:paraId="734EF90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1958</w:t>
            </w:r>
          </w:p>
        </w:tc>
      </w:tr>
      <w:tr w:rsidR="002B5221" w:rsidRPr="002B5221" w14:paraId="3F8EDF7D" w14:textId="77777777" w:rsidTr="007640B4">
        <w:trPr>
          <w:trHeight w:val="300"/>
        </w:trPr>
        <w:tc>
          <w:tcPr>
            <w:tcW w:w="1200" w:type="dxa"/>
            <w:noWrap/>
            <w:hideMark/>
          </w:tcPr>
          <w:p w14:paraId="232A2AD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5401</w:t>
            </w:r>
          </w:p>
        </w:tc>
        <w:tc>
          <w:tcPr>
            <w:tcW w:w="2643" w:type="dxa"/>
            <w:hideMark/>
          </w:tcPr>
          <w:p w14:paraId="23B9C61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28F1D16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61</w:t>
            </w:r>
          </w:p>
        </w:tc>
        <w:tc>
          <w:tcPr>
            <w:tcW w:w="2410" w:type="dxa"/>
            <w:hideMark/>
          </w:tcPr>
          <w:p w14:paraId="5FFB1CD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1958</w:t>
            </w:r>
          </w:p>
        </w:tc>
      </w:tr>
      <w:tr w:rsidR="002B5221" w:rsidRPr="002B5221" w14:paraId="73408054" w14:textId="77777777" w:rsidTr="007640B4">
        <w:trPr>
          <w:trHeight w:val="300"/>
        </w:trPr>
        <w:tc>
          <w:tcPr>
            <w:tcW w:w="1200" w:type="dxa"/>
            <w:noWrap/>
            <w:hideMark/>
          </w:tcPr>
          <w:p w14:paraId="6720A7C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5402</w:t>
            </w:r>
          </w:p>
        </w:tc>
        <w:tc>
          <w:tcPr>
            <w:tcW w:w="2643" w:type="dxa"/>
            <w:hideMark/>
          </w:tcPr>
          <w:p w14:paraId="6AD0A62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6182F67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62</w:t>
            </w:r>
          </w:p>
        </w:tc>
        <w:tc>
          <w:tcPr>
            <w:tcW w:w="2410" w:type="dxa"/>
            <w:hideMark/>
          </w:tcPr>
          <w:p w14:paraId="78370ED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1958</w:t>
            </w:r>
          </w:p>
        </w:tc>
      </w:tr>
      <w:tr w:rsidR="002B5221" w:rsidRPr="002B5221" w14:paraId="6D770146" w14:textId="77777777" w:rsidTr="007640B4">
        <w:trPr>
          <w:trHeight w:val="300"/>
        </w:trPr>
        <w:tc>
          <w:tcPr>
            <w:tcW w:w="1200" w:type="dxa"/>
            <w:noWrap/>
            <w:hideMark/>
          </w:tcPr>
          <w:p w14:paraId="0C88020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5403</w:t>
            </w:r>
          </w:p>
        </w:tc>
        <w:tc>
          <w:tcPr>
            <w:tcW w:w="2643" w:type="dxa"/>
            <w:hideMark/>
          </w:tcPr>
          <w:p w14:paraId="58C3064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4CD4F16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63</w:t>
            </w:r>
          </w:p>
        </w:tc>
        <w:tc>
          <w:tcPr>
            <w:tcW w:w="2410" w:type="dxa"/>
            <w:hideMark/>
          </w:tcPr>
          <w:p w14:paraId="203D5F2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1958</w:t>
            </w:r>
          </w:p>
        </w:tc>
      </w:tr>
      <w:tr w:rsidR="002B5221" w:rsidRPr="002B5221" w14:paraId="08AD2F0D" w14:textId="77777777" w:rsidTr="007640B4">
        <w:trPr>
          <w:trHeight w:val="300"/>
        </w:trPr>
        <w:tc>
          <w:tcPr>
            <w:tcW w:w="1200" w:type="dxa"/>
            <w:noWrap/>
            <w:hideMark/>
          </w:tcPr>
          <w:p w14:paraId="0978D28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5404</w:t>
            </w:r>
          </w:p>
        </w:tc>
        <w:tc>
          <w:tcPr>
            <w:tcW w:w="2643" w:type="dxa"/>
            <w:hideMark/>
          </w:tcPr>
          <w:p w14:paraId="7B31D89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424E03C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64</w:t>
            </w:r>
          </w:p>
        </w:tc>
        <w:tc>
          <w:tcPr>
            <w:tcW w:w="2410" w:type="dxa"/>
            <w:hideMark/>
          </w:tcPr>
          <w:p w14:paraId="45F2A4E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1958</w:t>
            </w:r>
          </w:p>
        </w:tc>
      </w:tr>
      <w:tr w:rsidR="002B5221" w:rsidRPr="002B5221" w14:paraId="6E33688A" w14:textId="77777777" w:rsidTr="007640B4">
        <w:trPr>
          <w:trHeight w:val="300"/>
        </w:trPr>
        <w:tc>
          <w:tcPr>
            <w:tcW w:w="1200" w:type="dxa"/>
            <w:noWrap/>
            <w:hideMark/>
          </w:tcPr>
          <w:p w14:paraId="76F2C63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5405</w:t>
            </w:r>
          </w:p>
        </w:tc>
        <w:tc>
          <w:tcPr>
            <w:tcW w:w="2643" w:type="dxa"/>
            <w:hideMark/>
          </w:tcPr>
          <w:p w14:paraId="5AABD4B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D0B95E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64</w:t>
            </w:r>
          </w:p>
        </w:tc>
        <w:tc>
          <w:tcPr>
            <w:tcW w:w="2410" w:type="dxa"/>
            <w:hideMark/>
          </w:tcPr>
          <w:p w14:paraId="108234E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1958</w:t>
            </w:r>
          </w:p>
        </w:tc>
      </w:tr>
      <w:tr w:rsidR="002B5221" w:rsidRPr="002B5221" w14:paraId="766F054C" w14:textId="77777777" w:rsidTr="007640B4">
        <w:trPr>
          <w:trHeight w:val="300"/>
        </w:trPr>
        <w:tc>
          <w:tcPr>
            <w:tcW w:w="1200" w:type="dxa"/>
            <w:noWrap/>
            <w:hideMark/>
          </w:tcPr>
          <w:p w14:paraId="453E56F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5406</w:t>
            </w:r>
          </w:p>
        </w:tc>
        <w:tc>
          <w:tcPr>
            <w:tcW w:w="2643" w:type="dxa"/>
            <w:hideMark/>
          </w:tcPr>
          <w:p w14:paraId="039A291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C27A43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65</w:t>
            </w:r>
          </w:p>
        </w:tc>
        <w:tc>
          <w:tcPr>
            <w:tcW w:w="2410" w:type="dxa"/>
            <w:hideMark/>
          </w:tcPr>
          <w:p w14:paraId="27D3765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1958</w:t>
            </w:r>
          </w:p>
        </w:tc>
      </w:tr>
      <w:tr w:rsidR="002B5221" w:rsidRPr="002B5221" w14:paraId="629FD1AC" w14:textId="77777777" w:rsidTr="007640B4">
        <w:trPr>
          <w:trHeight w:val="300"/>
        </w:trPr>
        <w:tc>
          <w:tcPr>
            <w:tcW w:w="1200" w:type="dxa"/>
            <w:noWrap/>
            <w:hideMark/>
          </w:tcPr>
          <w:p w14:paraId="1C2B28D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5407</w:t>
            </w:r>
          </w:p>
        </w:tc>
        <w:tc>
          <w:tcPr>
            <w:tcW w:w="2643" w:type="dxa"/>
            <w:hideMark/>
          </w:tcPr>
          <w:p w14:paraId="3EC9F60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noWrap/>
            <w:hideMark/>
          </w:tcPr>
          <w:p w14:paraId="64EF458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66</w:t>
            </w:r>
          </w:p>
        </w:tc>
        <w:tc>
          <w:tcPr>
            <w:tcW w:w="2410" w:type="dxa"/>
            <w:hideMark/>
          </w:tcPr>
          <w:p w14:paraId="4A4C0D1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1958</w:t>
            </w:r>
          </w:p>
        </w:tc>
      </w:tr>
      <w:tr w:rsidR="002B5221" w:rsidRPr="002B5221" w14:paraId="767FB7F8" w14:textId="77777777" w:rsidTr="007640B4">
        <w:trPr>
          <w:trHeight w:val="300"/>
        </w:trPr>
        <w:tc>
          <w:tcPr>
            <w:tcW w:w="1200" w:type="dxa"/>
            <w:noWrap/>
            <w:hideMark/>
          </w:tcPr>
          <w:p w14:paraId="283B9FE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5408</w:t>
            </w:r>
          </w:p>
        </w:tc>
        <w:tc>
          <w:tcPr>
            <w:tcW w:w="2643" w:type="dxa"/>
            <w:hideMark/>
          </w:tcPr>
          <w:p w14:paraId="12725AC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48105EE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67</w:t>
            </w:r>
          </w:p>
        </w:tc>
        <w:tc>
          <w:tcPr>
            <w:tcW w:w="2410" w:type="dxa"/>
            <w:hideMark/>
          </w:tcPr>
          <w:p w14:paraId="3716888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1958</w:t>
            </w:r>
          </w:p>
        </w:tc>
      </w:tr>
      <w:tr w:rsidR="002B5221" w:rsidRPr="002B5221" w14:paraId="7E735482" w14:textId="77777777" w:rsidTr="007640B4">
        <w:trPr>
          <w:trHeight w:val="300"/>
        </w:trPr>
        <w:tc>
          <w:tcPr>
            <w:tcW w:w="1200" w:type="dxa"/>
            <w:noWrap/>
            <w:hideMark/>
          </w:tcPr>
          <w:p w14:paraId="1CC18FA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5409</w:t>
            </w:r>
          </w:p>
        </w:tc>
        <w:tc>
          <w:tcPr>
            <w:tcW w:w="2643" w:type="dxa"/>
            <w:hideMark/>
          </w:tcPr>
          <w:p w14:paraId="48B06BC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324A6E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67</w:t>
            </w:r>
          </w:p>
        </w:tc>
        <w:tc>
          <w:tcPr>
            <w:tcW w:w="2410" w:type="dxa"/>
            <w:hideMark/>
          </w:tcPr>
          <w:p w14:paraId="20231F4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1958</w:t>
            </w:r>
          </w:p>
        </w:tc>
      </w:tr>
      <w:tr w:rsidR="002B5221" w:rsidRPr="002B5221" w14:paraId="6AF97131" w14:textId="77777777" w:rsidTr="007640B4">
        <w:trPr>
          <w:trHeight w:val="300"/>
        </w:trPr>
        <w:tc>
          <w:tcPr>
            <w:tcW w:w="1200" w:type="dxa"/>
            <w:noWrap/>
            <w:hideMark/>
          </w:tcPr>
          <w:p w14:paraId="297DF32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5410</w:t>
            </w:r>
          </w:p>
        </w:tc>
        <w:tc>
          <w:tcPr>
            <w:tcW w:w="2643" w:type="dxa"/>
            <w:hideMark/>
          </w:tcPr>
          <w:p w14:paraId="5FE585E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34F5A0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68</w:t>
            </w:r>
          </w:p>
        </w:tc>
        <w:tc>
          <w:tcPr>
            <w:tcW w:w="2410" w:type="dxa"/>
            <w:hideMark/>
          </w:tcPr>
          <w:p w14:paraId="163E316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1958</w:t>
            </w:r>
          </w:p>
        </w:tc>
      </w:tr>
      <w:tr w:rsidR="002B5221" w:rsidRPr="002B5221" w14:paraId="51D695CB" w14:textId="77777777" w:rsidTr="007640B4">
        <w:trPr>
          <w:trHeight w:val="300"/>
        </w:trPr>
        <w:tc>
          <w:tcPr>
            <w:tcW w:w="1200" w:type="dxa"/>
            <w:noWrap/>
            <w:hideMark/>
          </w:tcPr>
          <w:p w14:paraId="7E78478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5411</w:t>
            </w:r>
          </w:p>
        </w:tc>
        <w:tc>
          <w:tcPr>
            <w:tcW w:w="2643" w:type="dxa"/>
            <w:hideMark/>
          </w:tcPr>
          <w:p w14:paraId="675DFC0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B99C87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69</w:t>
            </w:r>
          </w:p>
        </w:tc>
        <w:tc>
          <w:tcPr>
            <w:tcW w:w="2410" w:type="dxa"/>
            <w:hideMark/>
          </w:tcPr>
          <w:p w14:paraId="75AB909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1958</w:t>
            </w:r>
          </w:p>
        </w:tc>
      </w:tr>
      <w:tr w:rsidR="002B5221" w:rsidRPr="002B5221" w14:paraId="31A8A75E" w14:textId="77777777" w:rsidTr="007640B4">
        <w:trPr>
          <w:trHeight w:val="300"/>
        </w:trPr>
        <w:tc>
          <w:tcPr>
            <w:tcW w:w="1200" w:type="dxa"/>
            <w:noWrap/>
            <w:hideMark/>
          </w:tcPr>
          <w:p w14:paraId="303D7BB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5412</w:t>
            </w:r>
          </w:p>
        </w:tc>
        <w:tc>
          <w:tcPr>
            <w:tcW w:w="2643" w:type="dxa"/>
            <w:hideMark/>
          </w:tcPr>
          <w:p w14:paraId="41BFF5B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7C417BD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71</w:t>
            </w:r>
          </w:p>
        </w:tc>
        <w:tc>
          <w:tcPr>
            <w:tcW w:w="2410" w:type="dxa"/>
            <w:hideMark/>
          </w:tcPr>
          <w:p w14:paraId="7737C5B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1958</w:t>
            </w:r>
          </w:p>
        </w:tc>
      </w:tr>
      <w:tr w:rsidR="002B5221" w:rsidRPr="002B5221" w14:paraId="0781172B" w14:textId="77777777" w:rsidTr="007640B4">
        <w:trPr>
          <w:trHeight w:val="300"/>
        </w:trPr>
        <w:tc>
          <w:tcPr>
            <w:tcW w:w="1200" w:type="dxa"/>
            <w:noWrap/>
            <w:hideMark/>
          </w:tcPr>
          <w:p w14:paraId="2E29894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5413</w:t>
            </w:r>
          </w:p>
        </w:tc>
        <w:tc>
          <w:tcPr>
            <w:tcW w:w="2643" w:type="dxa"/>
            <w:hideMark/>
          </w:tcPr>
          <w:p w14:paraId="0A854C1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6C5685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71</w:t>
            </w:r>
          </w:p>
        </w:tc>
        <w:tc>
          <w:tcPr>
            <w:tcW w:w="2410" w:type="dxa"/>
            <w:hideMark/>
          </w:tcPr>
          <w:p w14:paraId="4E3FFAB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1958</w:t>
            </w:r>
          </w:p>
        </w:tc>
      </w:tr>
      <w:tr w:rsidR="002B5221" w:rsidRPr="002B5221" w14:paraId="07BA23E9" w14:textId="77777777" w:rsidTr="007640B4">
        <w:trPr>
          <w:trHeight w:val="300"/>
        </w:trPr>
        <w:tc>
          <w:tcPr>
            <w:tcW w:w="1200" w:type="dxa"/>
            <w:noWrap/>
            <w:hideMark/>
          </w:tcPr>
          <w:p w14:paraId="7E628F4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5414</w:t>
            </w:r>
          </w:p>
        </w:tc>
        <w:tc>
          <w:tcPr>
            <w:tcW w:w="2643" w:type="dxa"/>
            <w:hideMark/>
          </w:tcPr>
          <w:p w14:paraId="2620968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noWrap/>
            <w:hideMark/>
          </w:tcPr>
          <w:p w14:paraId="4B3A8D6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72</w:t>
            </w:r>
          </w:p>
        </w:tc>
        <w:tc>
          <w:tcPr>
            <w:tcW w:w="2410" w:type="dxa"/>
            <w:hideMark/>
          </w:tcPr>
          <w:p w14:paraId="204EBD1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1958</w:t>
            </w:r>
          </w:p>
        </w:tc>
      </w:tr>
      <w:tr w:rsidR="002B5221" w:rsidRPr="002B5221" w14:paraId="3F738A64" w14:textId="77777777" w:rsidTr="007640B4">
        <w:trPr>
          <w:trHeight w:val="300"/>
        </w:trPr>
        <w:tc>
          <w:tcPr>
            <w:tcW w:w="1200" w:type="dxa"/>
            <w:noWrap/>
            <w:hideMark/>
          </w:tcPr>
          <w:p w14:paraId="0B00465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5415</w:t>
            </w:r>
          </w:p>
        </w:tc>
        <w:tc>
          <w:tcPr>
            <w:tcW w:w="2643" w:type="dxa"/>
            <w:hideMark/>
          </w:tcPr>
          <w:p w14:paraId="2498116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8E0C8C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72</w:t>
            </w:r>
          </w:p>
        </w:tc>
        <w:tc>
          <w:tcPr>
            <w:tcW w:w="2410" w:type="dxa"/>
            <w:hideMark/>
          </w:tcPr>
          <w:p w14:paraId="6282654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1958</w:t>
            </w:r>
          </w:p>
        </w:tc>
      </w:tr>
      <w:tr w:rsidR="002B5221" w:rsidRPr="002B5221" w14:paraId="56A93610" w14:textId="77777777" w:rsidTr="007640B4">
        <w:trPr>
          <w:trHeight w:val="300"/>
        </w:trPr>
        <w:tc>
          <w:tcPr>
            <w:tcW w:w="1200" w:type="dxa"/>
            <w:noWrap/>
            <w:hideMark/>
          </w:tcPr>
          <w:p w14:paraId="4E90EA0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5416</w:t>
            </w:r>
          </w:p>
        </w:tc>
        <w:tc>
          <w:tcPr>
            <w:tcW w:w="2643" w:type="dxa"/>
            <w:hideMark/>
          </w:tcPr>
          <w:p w14:paraId="286E13B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21F7F84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74</w:t>
            </w:r>
          </w:p>
        </w:tc>
        <w:tc>
          <w:tcPr>
            <w:tcW w:w="2410" w:type="dxa"/>
            <w:hideMark/>
          </w:tcPr>
          <w:p w14:paraId="40FD761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1958</w:t>
            </w:r>
          </w:p>
        </w:tc>
      </w:tr>
      <w:tr w:rsidR="002B5221" w:rsidRPr="002B5221" w14:paraId="0216F3B2" w14:textId="77777777" w:rsidTr="007640B4">
        <w:trPr>
          <w:trHeight w:val="300"/>
        </w:trPr>
        <w:tc>
          <w:tcPr>
            <w:tcW w:w="1200" w:type="dxa"/>
            <w:noWrap/>
            <w:hideMark/>
          </w:tcPr>
          <w:p w14:paraId="348BE37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5417</w:t>
            </w:r>
          </w:p>
        </w:tc>
        <w:tc>
          <w:tcPr>
            <w:tcW w:w="2643" w:type="dxa"/>
            <w:hideMark/>
          </w:tcPr>
          <w:p w14:paraId="75A3574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1657237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75</w:t>
            </w:r>
          </w:p>
        </w:tc>
        <w:tc>
          <w:tcPr>
            <w:tcW w:w="2410" w:type="dxa"/>
            <w:hideMark/>
          </w:tcPr>
          <w:p w14:paraId="27F877C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1958</w:t>
            </w:r>
          </w:p>
        </w:tc>
      </w:tr>
      <w:tr w:rsidR="002B5221" w:rsidRPr="002B5221" w14:paraId="7AEFC0E3" w14:textId="77777777" w:rsidTr="007640B4">
        <w:trPr>
          <w:trHeight w:val="300"/>
        </w:trPr>
        <w:tc>
          <w:tcPr>
            <w:tcW w:w="1200" w:type="dxa"/>
            <w:noWrap/>
            <w:hideMark/>
          </w:tcPr>
          <w:p w14:paraId="458F993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5418</w:t>
            </w:r>
          </w:p>
        </w:tc>
        <w:tc>
          <w:tcPr>
            <w:tcW w:w="2643" w:type="dxa"/>
            <w:hideMark/>
          </w:tcPr>
          <w:p w14:paraId="30F539C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AB7837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75</w:t>
            </w:r>
          </w:p>
        </w:tc>
        <w:tc>
          <w:tcPr>
            <w:tcW w:w="2410" w:type="dxa"/>
            <w:hideMark/>
          </w:tcPr>
          <w:p w14:paraId="7D3BD1E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1958</w:t>
            </w:r>
          </w:p>
        </w:tc>
      </w:tr>
      <w:tr w:rsidR="002B5221" w:rsidRPr="002B5221" w14:paraId="7772706C" w14:textId="77777777" w:rsidTr="007640B4">
        <w:trPr>
          <w:trHeight w:val="300"/>
        </w:trPr>
        <w:tc>
          <w:tcPr>
            <w:tcW w:w="1200" w:type="dxa"/>
            <w:noWrap/>
            <w:hideMark/>
          </w:tcPr>
          <w:p w14:paraId="5AC7B2F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5419</w:t>
            </w:r>
          </w:p>
        </w:tc>
        <w:tc>
          <w:tcPr>
            <w:tcW w:w="2643" w:type="dxa"/>
            <w:hideMark/>
          </w:tcPr>
          <w:p w14:paraId="3A2A446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28E77D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76</w:t>
            </w:r>
          </w:p>
        </w:tc>
        <w:tc>
          <w:tcPr>
            <w:tcW w:w="2410" w:type="dxa"/>
            <w:hideMark/>
          </w:tcPr>
          <w:p w14:paraId="2E9724F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1958</w:t>
            </w:r>
          </w:p>
        </w:tc>
      </w:tr>
      <w:tr w:rsidR="002B5221" w:rsidRPr="002B5221" w14:paraId="16859A5B" w14:textId="77777777" w:rsidTr="007640B4">
        <w:trPr>
          <w:trHeight w:val="300"/>
        </w:trPr>
        <w:tc>
          <w:tcPr>
            <w:tcW w:w="1200" w:type="dxa"/>
            <w:noWrap/>
            <w:hideMark/>
          </w:tcPr>
          <w:p w14:paraId="7C4FDBC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5420</w:t>
            </w:r>
          </w:p>
        </w:tc>
        <w:tc>
          <w:tcPr>
            <w:tcW w:w="2643" w:type="dxa"/>
            <w:hideMark/>
          </w:tcPr>
          <w:p w14:paraId="1EAEC3D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19C26F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78</w:t>
            </w:r>
          </w:p>
        </w:tc>
        <w:tc>
          <w:tcPr>
            <w:tcW w:w="2410" w:type="dxa"/>
            <w:hideMark/>
          </w:tcPr>
          <w:p w14:paraId="4E90728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1958</w:t>
            </w:r>
          </w:p>
        </w:tc>
      </w:tr>
      <w:tr w:rsidR="002B5221" w:rsidRPr="002B5221" w14:paraId="0A504397" w14:textId="77777777" w:rsidTr="007640B4">
        <w:trPr>
          <w:trHeight w:val="300"/>
        </w:trPr>
        <w:tc>
          <w:tcPr>
            <w:tcW w:w="1200" w:type="dxa"/>
            <w:noWrap/>
            <w:hideMark/>
          </w:tcPr>
          <w:p w14:paraId="1E7F403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5421</w:t>
            </w:r>
          </w:p>
        </w:tc>
        <w:tc>
          <w:tcPr>
            <w:tcW w:w="2643" w:type="dxa"/>
            <w:hideMark/>
          </w:tcPr>
          <w:p w14:paraId="12CF6FC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B00BB9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80</w:t>
            </w:r>
          </w:p>
        </w:tc>
        <w:tc>
          <w:tcPr>
            <w:tcW w:w="2410" w:type="dxa"/>
            <w:hideMark/>
          </w:tcPr>
          <w:p w14:paraId="2628E7C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1958</w:t>
            </w:r>
          </w:p>
        </w:tc>
      </w:tr>
      <w:tr w:rsidR="002B5221" w:rsidRPr="002B5221" w14:paraId="1EAB6ECD" w14:textId="77777777" w:rsidTr="007640B4">
        <w:trPr>
          <w:trHeight w:val="300"/>
        </w:trPr>
        <w:tc>
          <w:tcPr>
            <w:tcW w:w="1200" w:type="dxa"/>
            <w:noWrap/>
            <w:hideMark/>
          </w:tcPr>
          <w:p w14:paraId="443DB53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5422</w:t>
            </w:r>
          </w:p>
        </w:tc>
        <w:tc>
          <w:tcPr>
            <w:tcW w:w="2643" w:type="dxa"/>
            <w:hideMark/>
          </w:tcPr>
          <w:p w14:paraId="0E5E1C7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4B776D2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81</w:t>
            </w:r>
          </w:p>
        </w:tc>
        <w:tc>
          <w:tcPr>
            <w:tcW w:w="2410" w:type="dxa"/>
            <w:hideMark/>
          </w:tcPr>
          <w:p w14:paraId="3FA4570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1958</w:t>
            </w:r>
          </w:p>
        </w:tc>
      </w:tr>
      <w:tr w:rsidR="002B5221" w:rsidRPr="002B5221" w14:paraId="64B1E402" w14:textId="77777777" w:rsidTr="007640B4">
        <w:trPr>
          <w:trHeight w:val="300"/>
        </w:trPr>
        <w:tc>
          <w:tcPr>
            <w:tcW w:w="1200" w:type="dxa"/>
            <w:noWrap/>
            <w:hideMark/>
          </w:tcPr>
          <w:p w14:paraId="31C67E5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5423</w:t>
            </w:r>
          </w:p>
        </w:tc>
        <w:tc>
          <w:tcPr>
            <w:tcW w:w="2643" w:type="dxa"/>
            <w:hideMark/>
          </w:tcPr>
          <w:p w14:paraId="26E9E7F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7673A03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82</w:t>
            </w:r>
          </w:p>
        </w:tc>
        <w:tc>
          <w:tcPr>
            <w:tcW w:w="2410" w:type="dxa"/>
            <w:hideMark/>
          </w:tcPr>
          <w:p w14:paraId="4CD6BA3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1958</w:t>
            </w:r>
          </w:p>
        </w:tc>
      </w:tr>
      <w:tr w:rsidR="002B5221" w:rsidRPr="002B5221" w14:paraId="6BA36B6A" w14:textId="77777777" w:rsidTr="007640B4">
        <w:trPr>
          <w:trHeight w:val="300"/>
        </w:trPr>
        <w:tc>
          <w:tcPr>
            <w:tcW w:w="1200" w:type="dxa"/>
            <w:noWrap/>
            <w:hideMark/>
          </w:tcPr>
          <w:p w14:paraId="1785046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5424</w:t>
            </w:r>
          </w:p>
        </w:tc>
        <w:tc>
          <w:tcPr>
            <w:tcW w:w="2643" w:type="dxa"/>
            <w:hideMark/>
          </w:tcPr>
          <w:p w14:paraId="6505ED6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F71856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82</w:t>
            </w:r>
          </w:p>
        </w:tc>
        <w:tc>
          <w:tcPr>
            <w:tcW w:w="2410" w:type="dxa"/>
            <w:hideMark/>
          </w:tcPr>
          <w:p w14:paraId="311772F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1958</w:t>
            </w:r>
          </w:p>
        </w:tc>
      </w:tr>
      <w:tr w:rsidR="002B5221" w:rsidRPr="002B5221" w14:paraId="63DA21D9" w14:textId="77777777" w:rsidTr="007640B4">
        <w:trPr>
          <w:trHeight w:val="300"/>
        </w:trPr>
        <w:tc>
          <w:tcPr>
            <w:tcW w:w="1200" w:type="dxa"/>
            <w:noWrap/>
            <w:hideMark/>
          </w:tcPr>
          <w:p w14:paraId="775CA5F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5425</w:t>
            </w:r>
          </w:p>
        </w:tc>
        <w:tc>
          <w:tcPr>
            <w:tcW w:w="2643" w:type="dxa"/>
            <w:hideMark/>
          </w:tcPr>
          <w:p w14:paraId="3858A4B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BB3D72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83</w:t>
            </w:r>
          </w:p>
        </w:tc>
        <w:tc>
          <w:tcPr>
            <w:tcW w:w="2410" w:type="dxa"/>
            <w:hideMark/>
          </w:tcPr>
          <w:p w14:paraId="7D5292E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1958</w:t>
            </w:r>
          </w:p>
        </w:tc>
      </w:tr>
      <w:tr w:rsidR="002B5221" w:rsidRPr="002B5221" w14:paraId="411EDCBB" w14:textId="77777777" w:rsidTr="007640B4">
        <w:trPr>
          <w:trHeight w:val="300"/>
        </w:trPr>
        <w:tc>
          <w:tcPr>
            <w:tcW w:w="1200" w:type="dxa"/>
            <w:noWrap/>
            <w:hideMark/>
          </w:tcPr>
          <w:p w14:paraId="425166C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5426</w:t>
            </w:r>
          </w:p>
        </w:tc>
        <w:tc>
          <w:tcPr>
            <w:tcW w:w="2643" w:type="dxa"/>
            <w:hideMark/>
          </w:tcPr>
          <w:p w14:paraId="47E0140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A6CBAB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84</w:t>
            </w:r>
          </w:p>
        </w:tc>
        <w:tc>
          <w:tcPr>
            <w:tcW w:w="2410" w:type="dxa"/>
            <w:hideMark/>
          </w:tcPr>
          <w:p w14:paraId="3844C3F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1958</w:t>
            </w:r>
          </w:p>
        </w:tc>
      </w:tr>
      <w:tr w:rsidR="002B5221" w:rsidRPr="002B5221" w14:paraId="16BC6E06" w14:textId="77777777" w:rsidTr="007640B4">
        <w:trPr>
          <w:trHeight w:val="300"/>
        </w:trPr>
        <w:tc>
          <w:tcPr>
            <w:tcW w:w="1200" w:type="dxa"/>
            <w:noWrap/>
            <w:hideMark/>
          </w:tcPr>
          <w:p w14:paraId="5806D16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5427</w:t>
            </w:r>
          </w:p>
        </w:tc>
        <w:tc>
          <w:tcPr>
            <w:tcW w:w="2643" w:type="dxa"/>
            <w:hideMark/>
          </w:tcPr>
          <w:p w14:paraId="189BD2E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2CF6BF2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86</w:t>
            </w:r>
          </w:p>
        </w:tc>
        <w:tc>
          <w:tcPr>
            <w:tcW w:w="2410" w:type="dxa"/>
            <w:hideMark/>
          </w:tcPr>
          <w:p w14:paraId="110F65A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1958</w:t>
            </w:r>
          </w:p>
        </w:tc>
      </w:tr>
      <w:tr w:rsidR="002B5221" w:rsidRPr="002B5221" w14:paraId="5FD72BE1" w14:textId="77777777" w:rsidTr="007640B4">
        <w:trPr>
          <w:trHeight w:val="300"/>
        </w:trPr>
        <w:tc>
          <w:tcPr>
            <w:tcW w:w="1200" w:type="dxa"/>
            <w:noWrap/>
            <w:hideMark/>
          </w:tcPr>
          <w:p w14:paraId="55D59D4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5428</w:t>
            </w:r>
          </w:p>
        </w:tc>
        <w:tc>
          <w:tcPr>
            <w:tcW w:w="2643" w:type="dxa"/>
            <w:hideMark/>
          </w:tcPr>
          <w:p w14:paraId="7F001A2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noWrap/>
            <w:hideMark/>
          </w:tcPr>
          <w:p w14:paraId="41F8A7E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87</w:t>
            </w:r>
          </w:p>
        </w:tc>
        <w:tc>
          <w:tcPr>
            <w:tcW w:w="2410" w:type="dxa"/>
            <w:hideMark/>
          </w:tcPr>
          <w:p w14:paraId="7B4D4ED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1958</w:t>
            </w:r>
          </w:p>
        </w:tc>
      </w:tr>
      <w:tr w:rsidR="002B5221" w:rsidRPr="002B5221" w14:paraId="3D830720" w14:textId="77777777" w:rsidTr="007640B4">
        <w:trPr>
          <w:trHeight w:val="300"/>
        </w:trPr>
        <w:tc>
          <w:tcPr>
            <w:tcW w:w="1200" w:type="dxa"/>
            <w:noWrap/>
            <w:hideMark/>
          </w:tcPr>
          <w:p w14:paraId="5CBB4E8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5429</w:t>
            </w:r>
          </w:p>
        </w:tc>
        <w:tc>
          <w:tcPr>
            <w:tcW w:w="2643" w:type="dxa"/>
            <w:hideMark/>
          </w:tcPr>
          <w:p w14:paraId="18C13BB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noWrap/>
            <w:hideMark/>
          </w:tcPr>
          <w:p w14:paraId="481C695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88</w:t>
            </w:r>
          </w:p>
        </w:tc>
        <w:tc>
          <w:tcPr>
            <w:tcW w:w="2410" w:type="dxa"/>
            <w:hideMark/>
          </w:tcPr>
          <w:p w14:paraId="05021F9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1958</w:t>
            </w:r>
          </w:p>
        </w:tc>
      </w:tr>
      <w:tr w:rsidR="002B5221" w:rsidRPr="002B5221" w14:paraId="1B286B2F" w14:textId="77777777" w:rsidTr="007640B4">
        <w:trPr>
          <w:trHeight w:val="300"/>
        </w:trPr>
        <w:tc>
          <w:tcPr>
            <w:tcW w:w="1200" w:type="dxa"/>
            <w:noWrap/>
            <w:hideMark/>
          </w:tcPr>
          <w:p w14:paraId="66B5289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5430</w:t>
            </w:r>
          </w:p>
        </w:tc>
        <w:tc>
          <w:tcPr>
            <w:tcW w:w="2643" w:type="dxa"/>
            <w:hideMark/>
          </w:tcPr>
          <w:p w14:paraId="4EE3447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FC706C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88</w:t>
            </w:r>
          </w:p>
        </w:tc>
        <w:tc>
          <w:tcPr>
            <w:tcW w:w="2410" w:type="dxa"/>
            <w:hideMark/>
          </w:tcPr>
          <w:p w14:paraId="115C40A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1958</w:t>
            </w:r>
          </w:p>
        </w:tc>
      </w:tr>
      <w:tr w:rsidR="002B5221" w:rsidRPr="002B5221" w14:paraId="584075A9" w14:textId="77777777" w:rsidTr="007640B4">
        <w:trPr>
          <w:trHeight w:val="300"/>
        </w:trPr>
        <w:tc>
          <w:tcPr>
            <w:tcW w:w="1200" w:type="dxa"/>
            <w:noWrap/>
            <w:hideMark/>
          </w:tcPr>
          <w:p w14:paraId="78A4A5D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5431</w:t>
            </w:r>
          </w:p>
        </w:tc>
        <w:tc>
          <w:tcPr>
            <w:tcW w:w="2643" w:type="dxa"/>
            <w:hideMark/>
          </w:tcPr>
          <w:p w14:paraId="5F7C0D8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3520438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89</w:t>
            </w:r>
          </w:p>
        </w:tc>
        <w:tc>
          <w:tcPr>
            <w:tcW w:w="2410" w:type="dxa"/>
            <w:hideMark/>
          </w:tcPr>
          <w:p w14:paraId="31CB1DB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1958</w:t>
            </w:r>
          </w:p>
        </w:tc>
      </w:tr>
      <w:tr w:rsidR="002B5221" w:rsidRPr="002B5221" w14:paraId="7F375037" w14:textId="77777777" w:rsidTr="007640B4">
        <w:trPr>
          <w:trHeight w:val="300"/>
        </w:trPr>
        <w:tc>
          <w:tcPr>
            <w:tcW w:w="1200" w:type="dxa"/>
            <w:noWrap/>
            <w:hideMark/>
          </w:tcPr>
          <w:p w14:paraId="3BEEAF5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5432</w:t>
            </w:r>
          </w:p>
        </w:tc>
        <w:tc>
          <w:tcPr>
            <w:tcW w:w="2643" w:type="dxa"/>
            <w:hideMark/>
          </w:tcPr>
          <w:p w14:paraId="4ECA238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BC1DA5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89</w:t>
            </w:r>
          </w:p>
        </w:tc>
        <w:tc>
          <w:tcPr>
            <w:tcW w:w="2410" w:type="dxa"/>
            <w:hideMark/>
          </w:tcPr>
          <w:p w14:paraId="16E235D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1958</w:t>
            </w:r>
          </w:p>
        </w:tc>
      </w:tr>
      <w:tr w:rsidR="002B5221" w:rsidRPr="002B5221" w14:paraId="4BDE534E" w14:textId="77777777" w:rsidTr="007640B4">
        <w:trPr>
          <w:trHeight w:val="300"/>
        </w:trPr>
        <w:tc>
          <w:tcPr>
            <w:tcW w:w="1200" w:type="dxa"/>
            <w:noWrap/>
            <w:hideMark/>
          </w:tcPr>
          <w:p w14:paraId="080D3E2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5433</w:t>
            </w:r>
          </w:p>
        </w:tc>
        <w:tc>
          <w:tcPr>
            <w:tcW w:w="2643" w:type="dxa"/>
            <w:hideMark/>
          </w:tcPr>
          <w:p w14:paraId="7F160E7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0C36FE0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90</w:t>
            </w:r>
          </w:p>
        </w:tc>
        <w:tc>
          <w:tcPr>
            <w:tcW w:w="2410" w:type="dxa"/>
            <w:hideMark/>
          </w:tcPr>
          <w:p w14:paraId="34BCD90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1958</w:t>
            </w:r>
          </w:p>
        </w:tc>
      </w:tr>
      <w:tr w:rsidR="002B5221" w:rsidRPr="002B5221" w14:paraId="17EE61D6" w14:textId="77777777" w:rsidTr="007640B4">
        <w:trPr>
          <w:trHeight w:val="300"/>
        </w:trPr>
        <w:tc>
          <w:tcPr>
            <w:tcW w:w="1200" w:type="dxa"/>
            <w:noWrap/>
            <w:hideMark/>
          </w:tcPr>
          <w:p w14:paraId="2B2EC3E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5434</w:t>
            </w:r>
          </w:p>
        </w:tc>
        <w:tc>
          <w:tcPr>
            <w:tcW w:w="2643" w:type="dxa"/>
            <w:hideMark/>
          </w:tcPr>
          <w:p w14:paraId="3C1E7CB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8A24AD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91</w:t>
            </w:r>
          </w:p>
        </w:tc>
        <w:tc>
          <w:tcPr>
            <w:tcW w:w="2410" w:type="dxa"/>
            <w:hideMark/>
          </w:tcPr>
          <w:p w14:paraId="051F2C2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1958</w:t>
            </w:r>
          </w:p>
        </w:tc>
      </w:tr>
      <w:tr w:rsidR="002B5221" w:rsidRPr="002B5221" w14:paraId="163EC464" w14:textId="77777777" w:rsidTr="007640B4">
        <w:trPr>
          <w:trHeight w:val="300"/>
        </w:trPr>
        <w:tc>
          <w:tcPr>
            <w:tcW w:w="1200" w:type="dxa"/>
            <w:noWrap/>
            <w:hideMark/>
          </w:tcPr>
          <w:p w14:paraId="2F2C1E0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5435</w:t>
            </w:r>
          </w:p>
        </w:tc>
        <w:tc>
          <w:tcPr>
            <w:tcW w:w="2643" w:type="dxa"/>
            <w:hideMark/>
          </w:tcPr>
          <w:p w14:paraId="4A88600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noWrap/>
            <w:hideMark/>
          </w:tcPr>
          <w:p w14:paraId="6CD9184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92</w:t>
            </w:r>
          </w:p>
        </w:tc>
        <w:tc>
          <w:tcPr>
            <w:tcW w:w="2410" w:type="dxa"/>
            <w:hideMark/>
          </w:tcPr>
          <w:p w14:paraId="5F8541E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1958</w:t>
            </w:r>
          </w:p>
        </w:tc>
      </w:tr>
      <w:tr w:rsidR="002B5221" w:rsidRPr="002B5221" w14:paraId="53FD7D73" w14:textId="77777777" w:rsidTr="007640B4">
        <w:trPr>
          <w:trHeight w:val="300"/>
        </w:trPr>
        <w:tc>
          <w:tcPr>
            <w:tcW w:w="1200" w:type="dxa"/>
            <w:noWrap/>
            <w:hideMark/>
          </w:tcPr>
          <w:p w14:paraId="0100F90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5436</w:t>
            </w:r>
          </w:p>
        </w:tc>
        <w:tc>
          <w:tcPr>
            <w:tcW w:w="2643" w:type="dxa"/>
            <w:hideMark/>
          </w:tcPr>
          <w:p w14:paraId="1D5DA2E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C3F8EA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93</w:t>
            </w:r>
          </w:p>
        </w:tc>
        <w:tc>
          <w:tcPr>
            <w:tcW w:w="2410" w:type="dxa"/>
            <w:hideMark/>
          </w:tcPr>
          <w:p w14:paraId="1D51538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1958</w:t>
            </w:r>
          </w:p>
        </w:tc>
      </w:tr>
      <w:tr w:rsidR="002B5221" w:rsidRPr="002B5221" w14:paraId="67BC4A9D" w14:textId="77777777" w:rsidTr="007640B4">
        <w:trPr>
          <w:trHeight w:val="300"/>
        </w:trPr>
        <w:tc>
          <w:tcPr>
            <w:tcW w:w="1200" w:type="dxa"/>
            <w:noWrap/>
            <w:hideMark/>
          </w:tcPr>
          <w:p w14:paraId="3EC2977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5437</w:t>
            </w:r>
          </w:p>
        </w:tc>
        <w:tc>
          <w:tcPr>
            <w:tcW w:w="2643" w:type="dxa"/>
            <w:hideMark/>
          </w:tcPr>
          <w:p w14:paraId="4A392A3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E162B9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95</w:t>
            </w:r>
          </w:p>
        </w:tc>
        <w:tc>
          <w:tcPr>
            <w:tcW w:w="2410" w:type="dxa"/>
            <w:hideMark/>
          </w:tcPr>
          <w:p w14:paraId="039434D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1958</w:t>
            </w:r>
          </w:p>
        </w:tc>
      </w:tr>
      <w:tr w:rsidR="002B5221" w:rsidRPr="002B5221" w14:paraId="1EDBB253" w14:textId="77777777" w:rsidTr="007640B4">
        <w:trPr>
          <w:trHeight w:val="300"/>
        </w:trPr>
        <w:tc>
          <w:tcPr>
            <w:tcW w:w="1200" w:type="dxa"/>
            <w:noWrap/>
            <w:hideMark/>
          </w:tcPr>
          <w:p w14:paraId="3D87447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5438</w:t>
            </w:r>
          </w:p>
        </w:tc>
        <w:tc>
          <w:tcPr>
            <w:tcW w:w="2643" w:type="dxa"/>
            <w:hideMark/>
          </w:tcPr>
          <w:p w14:paraId="0959BA5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524E1E7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97</w:t>
            </w:r>
          </w:p>
        </w:tc>
        <w:tc>
          <w:tcPr>
            <w:tcW w:w="2410" w:type="dxa"/>
            <w:hideMark/>
          </w:tcPr>
          <w:p w14:paraId="19F31E3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1958</w:t>
            </w:r>
          </w:p>
        </w:tc>
      </w:tr>
      <w:tr w:rsidR="002B5221" w:rsidRPr="002B5221" w14:paraId="3E1675B0" w14:textId="77777777" w:rsidTr="007640B4">
        <w:trPr>
          <w:trHeight w:val="300"/>
        </w:trPr>
        <w:tc>
          <w:tcPr>
            <w:tcW w:w="1200" w:type="dxa"/>
            <w:noWrap/>
            <w:hideMark/>
          </w:tcPr>
          <w:p w14:paraId="6D54DB6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5439</w:t>
            </w:r>
          </w:p>
        </w:tc>
        <w:tc>
          <w:tcPr>
            <w:tcW w:w="2643" w:type="dxa"/>
            <w:hideMark/>
          </w:tcPr>
          <w:p w14:paraId="6B72535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BF4F95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97</w:t>
            </w:r>
          </w:p>
        </w:tc>
        <w:tc>
          <w:tcPr>
            <w:tcW w:w="2410" w:type="dxa"/>
            <w:hideMark/>
          </w:tcPr>
          <w:p w14:paraId="200D6CD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1958</w:t>
            </w:r>
          </w:p>
        </w:tc>
      </w:tr>
      <w:tr w:rsidR="002B5221" w:rsidRPr="002B5221" w14:paraId="297865C4" w14:textId="77777777" w:rsidTr="007640B4">
        <w:trPr>
          <w:trHeight w:val="300"/>
        </w:trPr>
        <w:tc>
          <w:tcPr>
            <w:tcW w:w="1200" w:type="dxa"/>
            <w:noWrap/>
            <w:hideMark/>
          </w:tcPr>
          <w:p w14:paraId="7EADB02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5440</w:t>
            </w:r>
          </w:p>
        </w:tc>
        <w:tc>
          <w:tcPr>
            <w:tcW w:w="2643" w:type="dxa"/>
            <w:hideMark/>
          </w:tcPr>
          <w:p w14:paraId="684B085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218B61A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98</w:t>
            </w:r>
          </w:p>
        </w:tc>
        <w:tc>
          <w:tcPr>
            <w:tcW w:w="2410" w:type="dxa"/>
            <w:hideMark/>
          </w:tcPr>
          <w:p w14:paraId="7B2DDCB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1958</w:t>
            </w:r>
          </w:p>
        </w:tc>
      </w:tr>
      <w:tr w:rsidR="002B5221" w:rsidRPr="002B5221" w14:paraId="3D5B1BB4" w14:textId="77777777" w:rsidTr="007640B4">
        <w:trPr>
          <w:trHeight w:val="300"/>
        </w:trPr>
        <w:tc>
          <w:tcPr>
            <w:tcW w:w="1200" w:type="dxa"/>
            <w:noWrap/>
            <w:hideMark/>
          </w:tcPr>
          <w:p w14:paraId="0AE4E69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5441</w:t>
            </w:r>
          </w:p>
        </w:tc>
        <w:tc>
          <w:tcPr>
            <w:tcW w:w="2643" w:type="dxa"/>
            <w:hideMark/>
          </w:tcPr>
          <w:p w14:paraId="0A6F3F9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8E8678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98</w:t>
            </w:r>
          </w:p>
        </w:tc>
        <w:tc>
          <w:tcPr>
            <w:tcW w:w="2410" w:type="dxa"/>
            <w:hideMark/>
          </w:tcPr>
          <w:p w14:paraId="36D8FC7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1958</w:t>
            </w:r>
          </w:p>
        </w:tc>
      </w:tr>
      <w:tr w:rsidR="002B5221" w:rsidRPr="002B5221" w14:paraId="715EAFF0" w14:textId="77777777" w:rsidTr="007640B4">
        <w:trPr>
          <w:trHeight w:val="300"/>
        </w:trPr>
        <w:tc>
          <w:tcPr>
            <w:tcW w:w="1200" w:type="dxa"/>
            <w:noWrap/>
            <w:hideMark/>
          </w:tcPr>
          <w:p w14:paraId="6B42AF7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5442</w:t>
            </w:r>
          </w:p>
        </w:tc>
        <w:tc>
          <w:tcPr>
            <w:tcW w:w="2643" w:type="dxa"/>
            <w:hideMark/>
          </w:tcPr>
          <w:p w14:paraId="78534C3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2E9FB2E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100</w:t>
            </w:r>
          </w:p>
        </w:tc>
        <w:tc>
          <w:tcPr>
            <w:tcW w:w="2410" w:type="dxa"/>
            <w:hideMark/>
          </w:tcPr>
          <w:p w14:paraId="3F9FD29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1958</w:t>
            </w:r>
          </w:p>
        </w:tc>
      </w:tr>
      <w:tr w:rsidR="002B5221" w:rsidRPr="002B5221" w14:paraId="7A2CB0FC" w14:textId="77777777" w:rsidTr="007640B4">
        <w:trPr>
          <w:trHeight w:val="300"/>
        </w:trPr>
        <w:tc>
          <w:tcPr>
            <w:tcW w:w="1200" w:type="dxa"/>
            <w:noWrap/>
            <w:hideMark/>
          </w:tcPr>
          <w:p w14:paraId="5890762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5443</w:t>
            </w:r>
          </w:p>
        </w:tc>
        <w:tc>
          <w:tcPr>
            <w:tcW w:w="2643" w:type="dxa"/>
            <w:hideMark/>
          </w:tcPr>
          <w:p w14:paraId="3911D2F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BD83AC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100</w:t>
            </w:r>
          </w:p>
        </w:tc>
        <w:tc>
          <w:tcPr>
            <w:tcW w:w="2410" w:type="dxa"/>
            <w:hideMark/>
          </w:tcPr>
          <w:p w14:paraId="3153E2B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1958</w:t>
            </w:r>
          </w:p>
        </w:tc>
      </w:tr>
      <w:tr w:rsidR="002B5221" w:rsidRPr="002B5221" w14:paraId="55B36840" w14:textId="77777777" w:rsidTr="007640B4">
        <w:trPr>
          <w:trHeight w:val="300"/>
        </w:trPr>
        <w:tc>
          <w:tcPr>
            <w:tcW w:w="1200" w:type="dxa"/>
            <w:noWrap/>
            <w:hideMark/>
          </w:tcPr>
          <w:p w14:paraId="1F8EAA1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5444</w:t>
            </w:r>
          </w:p>
        </w:tc>
        <w:tc>
          <w:tcPr>
            <w:tcW w:w="2643" w:type="dxa"/>
            <w:hideMark/>
          </w:tcPr>
          <w:p w14:paraId="3F1FCF4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425ED27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101</w:t>
            </w:r>
          </w:p>
        </w:tc>
        <w:tc>
          <w:tcPr>
            <w:tcW w:w="2410" w:type="dxa"/>
            <w:hideMark/>
          </w:tcPr>
          <w:p w14:paraId="4ABD27F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1958</w:t>
            </w:r>
          </w:p>
        </w:tc>
      </w:tr>
      <w:tr w:rsidR="002B5221" w:rsidRPr="002B5221" w14:paraId="39BDDBB2" w14:textId="77777777" w:rsidTr="007640B4">
        <w:trPr>
          <w:trHeight w:val="300"/>
        </w:trPr>
        <w:tc>
          <w:tcPr>
            <w:tcW w:w="1200" w:type="dxa"/>
            <w:noWrap/>
            <w:hideMark/>
          </w:tcPr>
          <w:p w14:paraId="5EB3558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5445</w:t>
            </w:r>
          </w:p>
        </w:tc>
        <w:tc>
          <w:tcPr>
            <w:tcW w:w="2643" w:type="dxa"/>
            <w:hideMark/>
          </w:tcPr>
          <w:p w14:paraId="20E647E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D60896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102</w:t>
            </w:r>
          </w:p>
        </w:tc>
        <w:tc>
          <w:tcPr>
            <w:tcW w:w="2410" w:type="dxa"/>
            <w:hideMark/>
          </w:tcPr>
          <w:p w14:paraId="3B835E1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1958</w:t>
            </w:r>
          </w:p>
        </w:tc>
      </w:tr>
      <w:tr w:rsidR="002B5221" w:rsidRPr="002B5221" w14:paraId="7407618F" w14:textId="77777777" w:rsidTr="007640B4">
        <w:trPr>
          <w:trHeight w:val="300"/>
        </w:trPr>
        <w:tc>
          <w:tcPr>
            <w:tcW w:w="1200" w:type="dxa"/>
            <w:noWrap/>
            <w:hideMark/>
          </w:tcPr>
          <w:p w14:paraId="43A203B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5446</w:t>
            </w:r>
          </w:p>
        </w:tc>
        <w:tc>
          <w:tcPr>
            <w:tcW w:w="2643" w:type="dxa"/>
            <w:hideMark/>
          </w:tcPr>
          <w:p w14:paraId="3976863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306A41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103</w:t>
            </w:r>
          </w:p>
        </w:tc>
        <w:tc>
          <w:tcPr>
            <w:tcW w:w="2410" w:type="dxa"/>
            <w:hideMark/>
          </w:tcPr>
          <w:p w14:paraId="00D12F1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1958</w:t>
            </w:r>
          </w:p>
        </w:tc>
      </w:tr>
      <w:tr w:rsidR="002B5221" w:rsidRPr="002B5221" w14:paraId="04106F2A" w14:textId="77777777" w:rsidTr="007640B4">
        <w:trPr>
          <w:trHeight w:val="300"/>
        </w:trPr>
        <w:tc>
          <w:tcPr>
            <w:tcW w:w="1200" w:type="dxa"/>
            <w:noWrap/>
            <w:hideMark/>
          </w:tcPr>
          <w:p w14:paraId="5A36A89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5447</w:t>
            </w:r>
          </w:p>
        </w:tc>
        <w:tc>
          <w:tcPr>
            <w:tcW w:w="2643" w:type="dxa"/>
            <w:hideMark/>
          </w:tcPr>
          <w:p w14:paraId="7DEF18D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899352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104</w:t>
            </w:r>
          </w:p>
        </w:tc>
        <w:tc>
          <w:tcPr>
            <w:tcW w:w="2410" w:type="dxa"/>
            <w:hideMark/>
          </w:tcPr>
          <w:p w14:paraId="089981A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1958</w:t>
            </w:r>
          </w:p>
        </w:tc>
      </w:tr>
      <w:tr w:rsidR="002B5221" w:rsidRPr="002B5221" w14:paraId="0A938988" w14:textId="77777777" w:rsidTr="007640B4">
        <w:trPr>
          <w:trHeight w:val="300"/>
        </w:trPr>
        <w:tc>
          <w:tcPr>
            <w:tcW w:w="1200" w:type="dxa"/>
            <w:noWrap/>
            <w:hideMark/>
          </w:tcPr>
          <w:p w14:paraId="0585634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5448</w:t>
            </w:r>
          </w:p>
        </w:tc>
        <w:tc>
          <w:tcPr>
            <w:tcW w:w="2643" w:type="dxa"/>
            <w:hideMark/>
          </w:tcPr>
          <w:p w14:paraId="693E0CB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0C7A4FE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106</w:t>
            </w:r>
          </w:p>
        </w:tc>
        <w:tc>
          <w:tcPr>
            <w:tcW w:w="2410" w:type="dxa"/>
            <w:hideMark/>
          </w:tcPr>
          <w:p w14:paraId="4B5803B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1958</w:t>
            </w:r>
          </w:p>
        </w:tc>
      </w:tr>
      <w:tr w:rsidR="002B5221" w:rsidRPr="002B5221" w14:paraId="7BBBC4B7" w14:textId="77777777" w:rsidTr="007640B4">
        <w:trPr>
          <w:trHeight w:val="300"/>
        </w:trPr>
        <w:tc>
          <w:tcPr>
            <w:tcW w:w="1200" w:type="dxa"/>
            <w:noWrap/>
            <w:hideMark/>
          </w:tcPr>
          <w:p w14:paraId="590FD82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lastRenderedPageBreak/>
              <w:t>5449</w:t>
            </w:r>
          </w:p>
        </w:tc>
        <w:tc>
          <w:tcPr>
            <w:tcW w:w="2643" w:type="dxa"/>
            <w:hideMark/>
          </w:tcPr>
          <w:p w14:paraId="4FE467B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86CF5D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106</w:t>
            </w:r>
          </w:p>
        </w:tc>
        <w:tc>
          <w:tcPr>
            <w:tcW w:w="2410" w:type="dxa"/>
            <w:hideMark/>
          </w:tcPr>
          <w:p w14:paraId="571FD85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1958</w:t>
            </w:r>
          </w:p>
        </w:tc>
      </w:tr>
      <w:tr w:rsidR="002B5221" w:rsidRPr="002B5221" w14:paraId="65462321" w14:textId="77777777" w:rsidTr="007640B4">
        <w:trPr>
          <w:trHeight w:val="300"/>
        </w:trPr>
        <w:tc>
          <w:tcPr>
            <w:tcW w:w="1200" w:type="dxa"/>
            <w:noWrap/>
            <w:hideMark/>
          </w:tcPr>
          <w:p w14:paraId="6D76A06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5450</w:t>
            </w:r>
          </w:p>
        </w:tc>
        <w:tc>
          <w:tcPr>
            <w:tcW w:w="2643" w:type="dxa"/>
            <w:hideMark/>
          </w:tcPr>
          <w:p w14:paraId="7AF3ABD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711421A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107</w:t>
            </w:r>
          </w:p>
        </w:tc>
        <w:tc>
          <w:tcPr>
            <w:tcW w:w="2410" w:type="dxa"/>
            <w:hideMark/>
          </w:tcPr>
          <w:p w14:paraId="2C5C200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1958</w:t>
            </w:r>
          </w:p>
        </w:tc>
      </w:tr>
      <w:tr w:rsidR="002B5221" w:rsidRPr="002B5221" w14:paraId="09B02D03" w14:textId="77777777" w:rsidTr="007640B4">
        <w:trPr>
          <w:trHeight w:val="300"/>
        </w:trPr>
        <w:tc>
          <w:tcPr>
            <w:tcW w:w="1200" w:type="dxa"/>
            <w:noWrap/>
            <w:hideMark/>
          </w:tcPr>
          <w:p w14:paraId="4EBEA0B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5451</w:t>
            </w:r>
          </w:p>
        </w:tc>
        <w:tc>
          <w:tcPr>
            <w:tcW w:w="2643" w:type="dxa"/>
            <w:hideMark/>
          </w:tcPr>
          <w:p w14:paraId="0228BD1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FEAD3B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107</w:t>
            </w:r>
          </w:p>
        </w:tc>
        <w:tc>
          <w:tcPr>
            <w:tcW w:w="2410" w:type="dxa"/>
            <w:hideMark/>
          </w:tcPr>
          <w:p w14:paraId="1EC86AA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1958</w:t>
            </w:r>
          </w:p>
        </w:tc>
      </w:tr>
      <w:tr w:rsidR="002B5221" w:rsidRPr="002B5221" w14:paraId="67240428" w14:textId="77777777" w:rsidTr="007640B4">
        <w:trPr>
          <w:trHeight w:val="300"/>
        </w:trPr>
        <w:tc>
          <w:tcPr>
            <w:tcW w:w="1200" w:type="dxa"/>
            <w:noWrap/>
            <w:hideMark/>
          </w:tcPr>
          <w:p w14:paraId="46BB833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5452</w:t>
            </w:r>
          </w:p>
        </w:tc>
        <w:tc>
          <w:tcPr>
            <w:tcW w:w="2643" w:type="dxa"/>
            <w:hideMark/>
          </w:tcPr>
          <w:p w14:paraId="22A6890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69E3075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108</w:t>
            </w:r>
          </w:p>
        </w:tc>
        <w:tc>
          <w:tcPr>
            <w:tcW w:w="2410" w:type="dxa"/>
            <w:hideMark/>
          </w:tcPr>
          <w:p w14:paraId="459E5B5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1958</w:t>
            </w:r>
          </w:p>
        </w:tc>
      </w:tr>
      <w:tr w:rsidR="002B5221" w:rsidRPr="002B5221" w14:paraId="3603AD8E" w14:textId="77777777" w:rsidTr="007640B4">
        <w:trPr>
          <w:trHeight w:val="300"/>
        </w:trPr>
        <w:tc>
          <w:tcPr>
            <w:tcW w:w="1200" w:type="dxa"/>
            <w:noWrap/>
            <w:hideMark/>
          </w:tcPr>
          <w:p w14:paraId="6BC058A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5453</w:t>
            </w:r>
          </w:p>
        </w:tc>
        <w:tc>
          <w:tcPr>
            <w:tcW w:w="2643" w:type="dxa"/>
            <w:hideMark/>
          </w:tcPr>
          <w:p w14:paraId="4D1614F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632F7CA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109</w:t>
            </w:r>
          </w:p>
        </w:tc>
        <w:tc>
          <w:tcPr>
            <w:tcW w:w="2410" w:type="dxa"/>
            <w:hideMark/>
          </w:tcPr>
          <w:p w14:paraId="2FCF127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1958</w:t>
            </w:r>
          </w:p>
        </w:tc>
      </w:tr>
      <w:tr w:rsidR="002B5221" w:rsidRPr="002B5221" w14:paraId="3D9F5EE0" w14:textId="77777777" w:rsidTr="007640B4">
        <w:trPr>
          <w:trHeight w:val="300"/>
        </w:trPr>
        <w:tc>
          <w:tcPr>
            <w:tcW w:w="1200" w:type="dxa"/>
            <w:noWrap/>
            <w:hideMark/>
          </w:tcPr>
          <w:p w14:paraId="4625EA0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5454</w:t>
            </w:r>
          </w:p>
        </w:tc>
        <w:tc>
          <w:tcPr>
            <w:tcW w:w="2643" w:type="dxa"/>
            <w:hideMark/>
          </w:tcPr>
          <w:p w14:paraId="378F759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159F0F6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110</w:t>
            </w:r>
          </w:p>
        </w:tc>
        <w:tc>
          <w:tcPr>
            <w:tcW w:w="2410" w:type="dxa"/>
            <w:hideMark/>
          </w:tcPr>
          <w:p w14:paraId="121EAB5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1958</w:t>
            </w:r>
          </w:p>
        </w:tc>
      </w:tr>
      <w:tr w:rsidR="002B5221" w:rsidRPr="002B5221" w14:paraId="27C167C9" w14:textId="77777777" w:rsidTr="007640B4">
        <w:trPr>
          <w:trHeight w:val="300"/>
        </w:trPr>
        <w:tc>
          <w:tcPr>
            <w:tcW w:w="1200" w:type="dxa"/>
            <w:noWrap/>
            <w:hideMark/>
          </w:tcPr>
          <w:p w14:paraId="26079B6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5455</w:t>
            </w:r>
          </w:p>
        </w:tc>
        <w:tc>
          <w:tcPr>
            <w:tcW w:w="2643" w:type="dxa"/>
            <w:hideMark/>
          </w:tcPr>
          <w:p w14:paraId="0CE1AB1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486C6D3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115</w:t>
            </w:r>
          </w:p>
        </w:tc>
        <w:tc>
          <w:tcPr>
            <w:tcW w:w="2410" w:type="dxa"/>
            <w:hideMark/>
          </w:tcPr>
          <w:p w14:paraId="02A5A54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1958</w:t>
            </w:r>
          </w:p>
        </w:tc>
      </w:tr>
      <w:tr w:rsidR="002B5221" w:rsidRPr="002B5221" w14:paraId="24EEB370" w14:textId="77777777" w:rsidTr="007640B4">
        <w:trPr>
          <w:trHeight w:val="300"/>
        </w:trPr>
        <w:tc>
          <w:tcPr>
            <w:tcW w:w="1200" w:type="dxa"/>
            <w:noWrap/>
            <w:hideMark/>
          </w:tcPr>
          <w:p w14:paraId="41B7543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5456</w:t>
            </w:r>
          </w:p>
        </w:tc>
        <w:tc>
          <w:tcPr>
            <w:tcW w:w="2643" w:type="dxa"/>
            <w:hideMark/>
          </w:tcPr>
          <w:p w14:paraId="312612A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1CA565C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118</w:t>
            </w:r>
          </w:p>
        </w:tc>
        <w:tc>
          <w:tcPr>
            <w:tcW w:w="2410" w:type="dxa"/>
            <w:hideMark/>
          </w:tcPr>
          <w:p w14:paraId="103D90F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1958</w:t>
            </w:r>
          </w:p>
        </w:tc>
      </w:tr>
      <w:tr w:rsidR="002B5221" w:rsidRPr="002B5221" w14:paraId="32A4C590" w14:textId="77777777" w:rsidTr="007640B4">
        <w:trPr>
          <w:trHeight w:val="300"/>
        </w:trPr>
        <w:tc>
          <w:tcPr>
            <w:tcW w:w="1200" w:type="dxa"/>
            <w:noWrap/>
            <w:hideMark/>
          </w:tcPr>
          <w:p w14:paraId="74669E8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5457</w:t>
            </w:r>
          </w:p>
        </w:tc>
        <w:tc>
          <w:tcPr>
            <w:tcW w:w="2643" w:type="dxa"/>
            <w:hideMark/>
          </w:tcPr>
          <w:p w14:paraId="1FDBE4B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51E2850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121</w:t>
            </w:r>
          </w:p>
        </w:tc>
        <w:tc>
          <w:tcPr>
            <w:tcW w:w="2410" w:type="dxa"/>
            <w:hideMark/>
          </w:tcPr>
          <w:p w14:paraId="7A15D54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1958</w:t>
            </w:r>
          </w:p>
        </w:tc>
      </w:tr>
      <w:tr w:rsidR="002B5221" w:rsidRPr="002B5221" w14:paraId="30713DDF" w14:textId="77777777" w:rsidTr="007640B4">
        <w:trPr>
          <w:trHeight w:val="300"/>
        </w:trPr>
        <w:tc>
          <w:tcPr>
            <w:tcW w:w="1200" w:type="dxa"/>
            <w:noWrap/>
            <w:hideMark/>
          </w:tcPr>
          <w:p w14:paraId="763BF00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5458</w:t>
            </w:r>
          </w:p>
        </w:tc>
        <w:tc>
          <w:tcPr>
            <w:tcW w:w="2643" w:type="dxa"/>
            <w:hideMark/>
          </w:tcPr>
          <w:p w14:paraId="7473A6F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13D91F9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122</w:t>
            </w:r>
          </w:p>
        </w:tc>
        <w:tc>
          <w:tcPr>
            <w:tcW w:w="2410" w:type="dxa"/>
            <w:hideMark/>
          </w:tcPr>
          <w:p w14:paraId="0B9D667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1958</w:t>
            </w:r>
          </w:p>
        </w:tc>
      </w:tr>
      <w:tr w:rsidR="002B5221" w:rsidRPr="002B5221" w14:paraId="3B7E5AB6" w14:textId="77777777" w:rsidTr="007640B4">
        <w:trPr>
          <w:trHeight w:val="300"/>
        </w:trPr>
        <w:tc>
          <w:tcPr>
            <w:tcW w:w="1200" w:type="dxa"/>
            <w:noWrap/>
            <w:hideMark/>
          </w:tcPr>
          <w:p w14:paraId="035F6EE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5459</w:t>
            </w:r>
          </w:p>
        </w:tc>
        <w:tc>
          <w:tcPr>
            <w:tcW w:w="2643" w:type="dxa"/>
            <w:hideMark/>
          </w:tcPr>
          <w:p w14:paraId="7F2E540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2F5B898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123</w:t>
            </w:r>
          </w:p>
        </w:tc>
        <w:tc>
          <w:tcPr>
            <w:tcW w:w="2410" w:type="dxa"/>
            <w:hideMark/>
          </w:tcPr>
          <w:p w14:paraId="65B713C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1958</w:t>
            </w:r>
          </w:p>
        </w:tc>
      </w:tr>
      <w:tr w:rsidR="002B5221" w:rsidRPr="002B5221" w14:paraId="13E856EF" w14:textId="77777777" w:rsidTr="007640B4">
        <w:trPr>
          <w:trHeight w:val="300"/>
        </w:trPr>
        <w:tc>
          <w:tcPr>
            <w:tcW w:w="1200" w:type="dxa"/>
            <w:noWrap/>
            <w:hideMark/>
          </w:tcPr>
          <w:p w14:paraId="796AD26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5460</w:t>
            </w:r>
          </w:p>
        </w:tc>
        <w:tc>
          <w:tcPr>
            <w:tcW w:w="2643" w:type="dxa"/>
            <w:hideMark/>
          </w:tcPr>
          <w:p w14:paraId="1216B4E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0C26C29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128</w:t>
            </w:r>
          </w:p>
        </w:tc>
        <w:tc>
          <w:tcPr>
            <w:tcW w:w="2410" w:type="dxa"/>
            <w:hideMark/>
          </w:tcPr>
          <w:p w14:paraId="46039E9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1958</w:t>
            </w:r>
          </w:p>
        </w:tc>
      </w:tr>
      <w:tr w:rsidR="002B5221" w:rsidRPr="002B5221" w14:paraId="455E1C28" w14:textId="77777777" w:rsidTr="007640B4">
        <w:trPr>
          <w:trHeight w:val="300"/>
        </w:trPr>
        <w:tc>
          <w:tcPr>
            <w:tcW w:w="1200" w:type="dxa"/>
            <w:noWrap/>
            <w:hideMark/>
          </w:tcPr>
          <w:p w14:paraId="535BD24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5461</w:t>
            </w:r>
          </w:p>
        </w:tc>
        <w:tc>
          <w:tcPr>
            <w:tcW w:w="2643" w:type="dxa"/>
            <w:hideMark/>
          </w:tcPr>
          <w:p w14:paraId="049E1A1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405C0F0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129</w:t>
            </w:r>
          </w:p>
        </w:tc>
        <w:tc>
          <w:tcPr>
            <w:tcW w:w="2410" w:type="dxa"/>
            <w:hideMark/>
          </w:tcPr>
          <w:p w14:paraId="26B9EA4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1958</w:t>
            </w:r>
          </w:p>
        </w:tc>
      </w:tr>
      <w:tr w:rsidR="002B5221" w:rsidRPr="002B5221" w14:paraId="6B3A0D89" w14:textId="77777777" w:rsidTr="007640B4">
        <w:trPr>
          <w:trHeight w:val="300"/>
        </w:trPr>
        <w:tc>
          <w:tcPr>
            <w:tcW w:w="1200" w:type="dxa"/>
            <w:noWrap/>
            <w:hideMark/>
          </w:tcPr>
          <w:p w14:paraId="466B0D5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5462</w:t>
            </w:r>
          </w:p>
        </w:tc>
        <w:tc>
          <w:tcPr>
            <w:tcW w:w="2643" w:type="dxa"/>
            <w:hideMark/>
          </w:tcPr>
          <w:p w14:paraId="13EC72A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70F7C15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140</w:t>
            </w:r>
          </w:p>
        </w:tc>
        <w:tc>
          <w:tcPr>
            <w:tcW w:w="2410" w:type="dxa"/>
            <w:hideMark/>
          </w:tcPr>
          <w:p w14:paraId="6BC121C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1958</w:t>
            </w:r>
          </w:p>
        </w:tc>
      </w:tr>
      <w:tr w:rsidR="002B5221" w:rsidRPr="002B5221" w14:paraId="1241DFB0" w14:textId="77777777" w:rsidTr="007640B4">
        <w:trPr>
          <w:trHeight w:val="300"/>
        </w:trPr>
        <w:tc>
          <w:tcPr>
            <w:tcW w:w="1200" w:type="dxa"/>
            <w:noWrap/>
            <w:hideMark/>
          </w:tcPr>
          <w:p w14:paraId="2D2621C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5463</w:t>
            </w:r>
          </w:p>
        </w:tc>
        <w:tc>
          <w:tcPr>
            <w:tcW w:w="2643" w:type="dxa"/>
            <w:hideMark/>
          </w:tcPr>
          <w:p w14:paraId="2AEB980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noWrap/>
            <w:hideMark/>
          </w:tcPr>
          <w:p w14:paraId="2B3332B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141</w:t>
            </w:r>
          </w:p>
        </w:tc>
        <w:tc>
          <w:tcPr>
            <w:tcW w:w="2410" w:type="dxa"/>
            <w:hideMark/>
          </w:tcPr>
          <w:p w14:paraId="662E1E0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1958</w:t>
            </w:r>
          </w:p>
        </w:tc>
      </w:tr>
      <w:tr w:rsidR="002B5221" w:rsidRPr="002B5221" w14:paraId="3A038649" w14:textId="77777777" w:rsidTr="007640B4">
        <w:trPr>
          <w:trHeight w:val="300"/>
        </w:trPr>
        <w:tc>
          <w:tcPr>
            <w:tcW w:w="1200" w:type="dxa"/>
            <w:noWrap/>
            <w:hideMark/>
          </w:tcPr>
          <w:p w14:paraId="042F15D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5464</w:t>
            </w:r>
          </w:p>
        </w:tc>
        <w:tc>
          <w:tcPr>
            <w:tcW w:w="2643" w:type="dxa"/>
            <w:hideMark/>
          </w:tcPr>
          <w:p w14:paraId="1D64B33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3B3C18F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143</w:t>
            </w:r>
          </w:p>
        </w:tc>
        <w:tc>
          <w:tcPr>
            <w:tcW w:w="2410" w:type="dxa"/>
            <w:hideMark/>
          </w:tcPr>
          <w:p w14:paraId="0B96FA0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1958</w:t>
            </w:r>
          </w:p>
        </w:tc>
      </w:tr>
      <w:tr w:rsidR="002B5221" w:rsidRPr="002B5221" w14:paraId="6F9AD2A1" w14:textId="77777777" w:rsidTr="007640B4">
        <w:trPr>
          <w:trHeight w:val="300"/>
        </w:trPr>
        <w:tc>
          <w:tcPr>
            <w:tcW w:w="1200" w:type="dxa"/>
            <w:noWrap/>
            <w:hideMark/>
          </w:tcPr>
          <w:p w14:paraId="344375E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5465</w:t>
            </w:r>
          </w:p>
        </w:tc>
        <w:tc>
          <w:tcPr>
            <w:tcW w:w="2643" w:type="dxa"/>
            <w:hideMark/>
          </w:tcPr>
          <w:p w14:paraId="1B0E575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103A52B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145</w:t>
            </w:r>
          </w:p>
        </w:tc>
        <w:tc>
          <w:tcPr>
            <w:tcW w:w="2410" w:type="dxa"/>
            <w:hideMark/>
          </w:tcPr>
          <w:p w14:paraId="28841EB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1958</w:t>
            </w:r>
          </w:p>
        </w:tc>
      </w:tr>
      <w:tr w:rsidR="002B5221" w:rsidRPr="002B5221" w14:paraId="1371AE1D" w14:textId="77777777" w:rsidTr="007640B4">
        <w:trPr>
          <w:trHeight w:val="300"/>
        </w:trPr>
        <w:tc>
          <w:tcPr>
            <w:tcW w:w="1200" w:type="dxa"/>
            <w:noWrap/>
            <w:hideMark/>
          </w:tcPr>
          <w:p w14:paraId="218F524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5466</w:t>
            </w:r>
          </w:p>
        </w:tc>
        <w:tc>
          <w:tcPr>
            <w:tcW w:w="2643" w:type="dxa"/>
            <w:hideMark/>
          </w:tcPr>
          <w:p w14:paraId="1253C43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329B065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146</w:t>
            </w:r>
          </w:p>
        </w:tc>
        <w:tc>
          <w:tcPr>
            <w:tcW w:w="2410" w:type="dxa"/>
            <w:hideMark/>
          </w:tcPr>
          <w:p w14:paraId="004FE0D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1958</w:t>
            </w:r>
          </w:p>
        </w:tc>
      </w:tr>
      <w:tr w:rsidR="002B5221" w:rsidRPr="002B5221" w14:paraId="02BCB2B7" w14:textId="77777777" w:rsidTr="007640B4">
        <w:trPr>
          <w:trHeight w:val="300"/>
        </w:trPr>
        <w:tc>
          <w:tcPr>
            <w:tcW w:w="1200" w:type="dxa"/>
            <w:noWrap/>
            <w:hideMark/>
          </w:tcPr>
          <w:p w14:paraId="0B315AB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5467</w:t>
            </w:r>
          </w:p>
        </w:tc>
        <w:tc>
          <w:tcPr>
            <w:tcW w:w="2643" w:type="dxa"/>
            <w:hideMark/>
          </w:tcPr>
          <w:p w14:paraId="7F72E27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7566475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149</w:t>
            </w:r>
          </w:p>
        </w:tc>
        <w:tc>
          <w:tcPr>
            <w:tcW w:w="2410" w:type="dxa"/>
            <w:hideMark/>
          </w:tcPr>
          <w:p w14:paraId="6FCC113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1958</w:t>
            </w:r>
          </w:p>
        </w:tc>
      </w:tr>
      <w:tr w:rsidR="002B5221" w:rsidRPr="002B5221" w14:paraId="47FB13A9" w14:textId="77777777" w:rsidTr="007640B4">
        <w:trPr>
          <w:trHeight w:val="300"/>
        </w:trPr>
        <w:tc>
          <w:tcPr>
            <w:tcW w:w="1200" w:type="dxa"/>
            <w:noWrap/>
            <w:hideMark/>
          </w:tcPr>
          <w:p w14:paraId="1C20BA3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5468</w:t>
            </w:r>
          </w:p>
        </w:tc>
        <w:tc>
          <w:tcPr>
            <w:tcW w:w="2643" w:type="dxa"/>
            <w:hideMark/>
          </w:tcPr>
          <w:p w14:paraId="2E94E8D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21B5393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151</w:t>
            </w:r>
          </w:p>
        </w:tc>
        <w:tc>
          <w:tcPr>
            <w:tcW w:w="2410" w:type="dxa"/>
            <w:hideMark/>
          </w:tcPr>
          <w:p w14:paraId="4060431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1958</w:t>
            </w:r>
          </w:p>
        </w:tc>
      </w:tr>
      <w:tr w:rsidR="002B5221" w:rsidRPr="002B5221" w14:paraId="2DD00CDD" w14:textId="77777777" w:rsidTr="007640B4">
        <w:trPr>
          <w:trHeight w:val="300"/>
        </w:trPr>
        <w:tc>
          <w:tcPr>
            <w:tcW w:w="1200" w:type="dxa"/>
            <w:noWrap/>
            <w:hideMark/>
          </w:tcPr>
          <w:p w14:paraId="062E24B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5469</w:t>
            </w:r>
          </w:p>
        </w:tc>
        <w:tc>
          <w:tcPr>
            <w:tcW w:w="2643" w:type="dxa"/>
            <w:hideMark/>
          </w:tcPr>
          <w:p w14:paraId="3343770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3E39BBE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155</w:t>
            </w:r>
          </w:p>
        </w:tc>
        <w:tc>
          <w:tcPr>
            <w:tcW w:w="2410" w:type="dxa"/>
            <w:hideMark/>
          </w:tcPr>
          <w:p w14:paraId="47EB6D6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1958</w:t>
            </w:r>
          </w:p>
        </w:tc>
      </w:tr>
      <w:tr w:rsidR="002B5221" w:rsidRPr="002B5221" w14:paraId="47198E90" w14:textId="77777777" w:rsidTr="007640B4">
        <w:trPr>
          <w:trHeight w:val="300"/>
        </w:trPr>
        <w:tc>
          <w:tcPr>
            <w:tcW w:w="1200" w:type="dxa"/>
            <w:noWrap/>
            <w:hideMark/>
          </w:tcPr>
          <w:p w14:paraId="218A3FF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5470</w:t>
            </w:r>
          </w:p>
        </w:tc>
        <w:tc>
          <w:tcPr>
            <w:tcW w:w="2643" w:type="dxa"/>
            <w:hideMark/>
          </w:tcPr>
          <w:p w14:paraId="4FC4E41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4F6EF56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157</w:t>
            </w:r>
          </w:p>
        </w:tc>
        <w:tc>
          <w:tcPr>
            <w:tcW w:w="2410" w:type="dxa"/>
            <w:hideMark/>
          </w:tcPr>
          <w:p w14:paraId="6EC999A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1958</w:t>
            </w:r>
          </w:p>
        </w:tc>
      </w:tr>
      <w:tr w:rsidR="002B5221" w:rsidRPr="002B5221" w14:paraId="65483B27" w14:textId="77777777" w:rsidTr="007640B4">
        <w:trPr>
          <w:trHeight w:val="300"/>
        </w:trPr>
        <w:tc>
          <w:tcPr>
            <w:tcW w:w="1200" w:type="dxa"/>
            <w:noWrap/>
            <w:hideMark/>
          </w:tcPr>
          <w:p w14:paraId="3A7F08F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5471</w:t>
            </w:r>
          </w:p>
        </w:tc>
        <w:tc>
          <w:tcPr>
            <w:tcW w:w="2643" w:type="dxa"/>
            <w:hideMark/>
          </w:tcPr>
          <w:p w14:paraId="3687159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7753137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158</w:t>
            </w:r>
          </w:p>
        </w:tc>
        <w:tc>
          <w:tcPr>
            <w:tcW w:w="2410" w:type="dxa"/>
            <w:hideMark/>
          </w:tcPr>
          <w:p w14:paraId="491FD55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1958</w:t>
            </w:r>
          </w:p>
        </w:tc>
      </w:tr>
      <w:tr w:rsidR="002B5221" w:rsidRPr="002B5221" w14:paraId="197AA239" w14:textId="77777777" w:rsidTr="007640B4">
        <w:trPr>
          <w:trHeight w:val="300"/>
        </w:trPr>
        <w:tc>
          <w:tcPr>
            <w:tcW w:w="1200" w:type="dxa"/>
            <w:noWrap/>
            <w:hideMark/>
          </w:tcPr>
          <w:p w14:paraId="1F122B2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5472</w:t>
            </w:r>
          </w:p>
        </w:tc>
        <w:tc>
          <w:tcPr>
            <w:tcW w:w="2643" w:type="dxa"/>
            <w:hideMark/>
          </w:tcPr>
          <w:p w14:paraId="170D29F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6F0EC8A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159</w:t>
            </w:r>
          </w:p>
        </w:tc>
        <w:tc>
          <w:tcPr>
            <w:tcW w:w="2410" w:type="dxa"/>
            <w:hideMark/>
          </w:tcPr>
          <w:p w14:paraId="2535BC0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1958</w:t>
            </w:r>
          </w:p>
        </w:tc>
      </w:tr>
      <w:tr w:rsidR="002B5221" w:rsidRPr="002B5221" w14:paraId="6D76B9BD" w14:textId="77777777" w:rsidTr="007640B4">
        <w:trPr>
          <w:trHeight w:val="300"/>
        </w:trPr>
        <w:tc>
          <w:tcPr>
            <w:tcW w:w="1200" w:type="dxa"/>
            <w:noWrap/>
            <w:hideMark/>
          </w:tcPr>
          <w:p w14:paraId="10AE241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5473</w:t>
            </w:r>
          </w:p>
        </w:tc>
        <w:tc>
          <w:tcPr>
            <w:tcW w:w="2643" w:type="dxa"/>
            <w:hideMark/>
          </w:tcPr>
          <w:p w14:paraId="03ABA03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6A2D016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161</w:t>
            </w:r>
          </w:p>
        </w:tc>
        <w:tc>
          <w:tcPr>
            <w:tcW w:w="2410" w:type="dxa"/>
            <w:hideMark/>
          </w:tcPr>
          <w:p w14:paraId="5B9B3CC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1958</w:t>
            </w:r>
          </w:p>
        </w:tc>
      </w:tr>
      <w:tr w:rsidR="002B5221" w:rsidRPr="002B5221" w14:paraId="0CD7C550" w14:textId="77777777" w:rsidTr="007640B4">
        <w:trPr>
          <w:trHeight w:val="300"/>
        </w:trPr>
        <w:tc>
          <w:tcPr>
            <w:tcW w:w="1200" w:type="dxa"/>
            <w:noWrap/>
            <w:hideMark/>
          </w:tcPr>
          <w:p w14:paraId="7EC06AA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5474</w:t>
            </w:r>
          </w:p>
        </w:tc>
        <w:tc>
          <w:tcPr>
            <w:tcW w:w="2643" w:type="dxa"/>
            <w:hideMark/>
          </w:tcPr>
          <w:p w14:paraId="36C7ED7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2EEDF0F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162</w:t>
            </w:r>
          </w:p>
        </w:tc>
        <w:tc>
          <w:tcPr>
            <w:tcW w:w="2410" w:type="dxa"/>
            <w:hideMark/>
          </w:tcPr>
          <w:p w14:paraId="7942A59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1958</w:t>
            </w:r>
          </w:p>
        </w:tc>
      </w:tr>
      <w:tr w:rsidR="002B5221" w:rsidRPr="002B5221" w14:paraId="1D41AC24" w14:textId="77777777" w:rsidTr="007640B4">
        <w:trPr>
          <w:trHeight w:val="300"/>
        </w:trPr>
        <w:tc>
          <w:tcPr>
            <w:tcW w:w="1200" w:type="dxa"/>
            <w:noWrap/>
            <w:hideMark/>
          </w:tcPr>
          <w:p w14:paraId="4CB942B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5475</w:t>
            </w:r>
          </w:p>
        </w:tc>
        <w:tc>
          <w:tcPr>
            <w:tcW w:w="2643" w:type="dxa"/>
            <w:hideMark/>
          </w:tcPr>
          <w:p w14:paraId="7A421AB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5508827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163</w:t>
            </w:r>
          </w:p>
        </w:tc>
        <w:tc>
          <w:tcPr>
            <w:tcW w:w="2410" w:type="dxa"/>
            <w:hideMark/>
          </w:tcPr>
          <w:p w14:paraId="4282569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1958</w:t>
            </w:r>
          </w:p>
        </w:tc>
      </w:tr>
      <w:tr w:rsidR="002B5221" w:rsidRPr="002B5221" w14:paraId="6B49A099" w14:textId="77777777" w:rsidTr="007640B4">
        <w:trPr>
          <w:trHeight w:val="300"/>
        </w:trPr>
        <w:tc>
          <w:tcPr>
            <w:tcW w:w="1200" w:type="dxa"/>
            <w:noWrap/>
            <w:hideMark/>
          </w:tcPr>
          <w:p w14:paraId="7B75922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5476</w:t>
            </w:r>
          </w:p>
        </w:tc>
        <w:tc>
          <w:tcPr>
            <w:tcW w:w="2643" w:type="dxa"/>
            <w:hideMark/>
          </w:tcPr>
          <w:p w14:paraId="6874E16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66F7CA0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164</w:t>
            </w:r>
          </w:p>
        </w:tc>
        <w:tc>
          <w:tcPr>
            <w:tcW w:w="2410" w:type="dxa"/>
            <w:hideMark/>
          </w:tcPr>
          <w:p w14:paraId="4B0DCBA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1958</w:t>
            </w:r>
          </w:p>
        </w:tc>
      </w:tr>
      <w:tr w:rsidR="002B5221" w:rsidRPr="002B5221" w14:paraId="4F6E70F1" w14:textId="77777777" w:rsidTr="007640B4">
        <w:trPr>
          <w:trHeight w:val="300"/>
        </w:trPr>
        <w:tc>
          <w:tcPr>
            <w:tcW w:w="1200" w:type="dxa"/>
            <w:noWrap/>
            <w:hideMark/>
          </w:tcPr>
          <w:p w14:paraId="02A307D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5477</w:t>
            </w:r>
          </w:p>
        </w:tc>
        <w:tc>
          <w:tcPr>
            <w:tcW w:w="2643" w:type="dxa"/>
            <w:hideMark/>
          </w:tcPr>
          <w:p w14:paraId="437193E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7744175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166</w:t>
            </w:r>
          </w:p>
        </w:tc>
        <w:tc>
          <w:tcPr>
            <w:tcW w:w="2410" w:type="dxa"/>
            <w:hideMark/>
          </w:tcPr>
          <w:p w14:paraId="0A3FDF8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1958</w:t>
            </w:r>
          </w:p>
        </w:tc>
      </w:tr>
      <w:tr w:rsidR="002B5221" w:rsidRPr="002B5221" w14:paraId="005CBDAF" w14:textId="77777777" w:rsidTr="007640B4">
        <w:trPr>
          <w:trHeight w:val="300"/>
        </w:trPr>
        <w:tc>
          <w:tcPr>
            <w:tcW w:w="1200" w:type="dxa"/>
            <w:noWrap/>
            <w:hideMark/>
          </w:tcPr>
          <w:p w14:paraId="5AEFAAE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5478</w:t>
            </w:r>
          </w:p>
        </w:tc>
        <w:tc>
          <w:tcPr>
            <w:tcW w:w="2643" w:type="dxa"/>
            <w:hideMark/>
          </w:tcPr>
          <w:p w14:paraId="377C92E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411D3F4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169</w:t>
            </w:r>
          </w:p>
        </w:tc>
        <w:tc>
          <w:tcPr>
            <w:tcW w:w="2410" w:type="dxa"/>
            <w:hideMark/>
          </w:tcPr>
          <w:p w14:paraId="1A105A1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1958</w:t>
            </w:r>
          </w:p>
        </w:tc>
      </w:tr>
      <w:tr w:rsidR="002B5221" w:rsidRPr="002B5221" w14:paraId="18084029" w14:textId="77777777" w:rsidTr="007640B4">
        <w:trPr>
          <w:trHeight w:val="300"/>
        </w:trPr>
        <w:tc>
          <w:tcPr>
            <w:tcW w:w="1200" w:type="dxa"/>
            <w:noWrap/>
            <w:hideMark/>
          </w:tcPr>
          <w:p w14:paraId="00E5A53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5479</w:t>
            </w:r>
          </w:p>
        </w:tc>
        <w:tc>
          <w:tcPr>
            <w:tcW w:w="2643" w:type="dxa"/>
            <w:hideMark/>
          </w:tcPr>
          <w:p w14:paraId="04FEE84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4221925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170</w:t>
            </w:r>
          </w:p>
        </w:tc>
        <w:tc>
          <w:tcPr>
            <w:tcW w:w="2410" w:type="dxa"/>
            <w:hideMark/>
          </w:tcPr>
          <w:p w14:paraId="1CF9038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1958</w:t>
            </w:r>
          </w:p>
        </w:tc>
      </w:tr>
      <w:tr w:rsidR="002B5221" w:rsidRPr="002B5221" w14:paraId="5703154F" w14:textId="77777777" w:rsidTr="007640B4">
        <w:trPr>
          <w:trHeight w:val="300"/>
        </w:trPr>
        <w:tc>
          <w:tcPr>
            <w:tcW w:w="1200" w:type="dxa"/>
            <w:noWrap/>
            <w:hideMark/>
          </w:tcPr>
          <w:p w14:paraId="0F9225A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5480</w:t>
            </w:r>
          </w:p>
        </w:tc>
        <w:tc>
          <w:tcPr>
            <w:tcW w:w="2643" w:type="dxa"/>
            <w:hideMark/>
          </w:tcPr>
          <w:p w14:paraId="74BA8F4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3418091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171</w:t>
            </w:r>
          </w:p>
        </w:tc>
        <w:tc>
          <w:tcPr>
            <w:tcW w:w="2410" w:type="dxa"/>
            <w:hideMark/>
          </w:tcPr>
          <w:p w14:paraId="1922617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1958</w:t>
            </w:r>
          </w:p>
        </w:tc>
      </w:tr>
      <w:tr w:rsidR="002B5221" w:rsidRPr="002B5221" w14:paraId="42638385" w14:textId="77777777" w:rsidTr="007640B4">
        <w:trPr>
          <w:trHeight w:val="300"/>
        </w:trPr>
        <w:tc>
          <w:tcPr>
            <w:tcW w:w="1200" w:type="dxa"/>
            <w:noWrap/>
            <w:hideMark/>
          </w:tcPr>
          <w:p w14:paraId="2C555F2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5481</w:t>
            </w:r>
          </w:p>
        </w:tc>
        <w:tc>
          <w:tcPr>
            <w:tcW w:w="2643" w:type="dxa"/>
            <w:hideMark/>
          </w:tcPr>
          <w:p w14:paraId="6231154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1009BC5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172</w:t>
            </w:r>
          </w:p>
        </w:tc>
        <w:tc>
          <w:tcPr>
            <w:tcW w:w="2410" w:type="dxa"/>
            <w:hideMark/>
          </w:tcPr>
          <w:p w14:paraId="608AA83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1958</w:t>
            </w:r>
          </w:p>
        </w:tc>
      </w:tr>
      <w:tr w:rsidR="002B5221" w:rsidRPr="002B5221" w14:paraId="4B28DD79" w14:textId="77777777" w:rsidTr="007640B4">
        <w:trPr>
          <w:trHeight w:val="300"/>
        </w:trPr>
        <w:tc>
          <w:tcPr>
            <w:tcW w:w="1200" w:type="dxa"/>
            <w:noWrap/>
            <w:hideMark/>
          </w:tcPr>
          <w:p w14:paraId="7EB95AB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5482</w:t>
            </w:r>
          </w:p>
        </w:tc>
        <w:tc>
          <w:tcPr>
            <w:tcW w:w="2643" w:type="dxa"/>
            <w:hideMark/>
          </w:tcPr>
          <w:p w14:paraId="27DABAD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0D3E63C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173</w:t>
            </w:r>
          </w:p>
        </w:tc>
        <w:tc>
          <w:tcPr>
            <w:tcW w:w="2410" w:type="dxa"/>
            <w:hideMark/>
          </w:tcPr>
          <w:p w14:paraId="2D87BB4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1958</w:t>
            </w:r>
          </w:p>
        </w:tc>
      </w:tr>
      <w:tr w:rsidR="002B5221" w:rsidRPr="002B5221" w14:paraId="7187821E" w14:textId="77777777" w:rsidTr="007640B4">
        <w:trPr>
          <w:trHeight w:val="300"/>
        </w:trPr>
        <w:tc>
          <w:tcPr>
            <w:tcW w:w="1200" w:type="dxa"/>
            <w:noWrap/>
            <w:hideMark/>
          </w:tcPr>
          <w:p w14:paraId="79C551C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5483</w:t>
            </w:r>
          </w:p>
        </w:tc>
        <w:tc>
          <w:tcPr>
            <w:tcW w:w="2643" w:type="dxa"/>
            <w:hideMark/>
          </w:tcPr>
          <w:p w14:paraId="21DE616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6B4BBC3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175</w:t>
            </w:r>
          </w:p>
        </w:tc>
        <w:tc>
          <w:tcPr>
            <w:tcW w:w="2410" w:type="dxa"/>
            <w:hideMark/>
          </w:tcPr>
          <w:p w14:paraId="5380068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1958</w:t>
            </w:r>
          </w:p>
        </w:tc>
      </w:tr>
      <w:tr w:rsidR="002B5221" w:rsidRPr="002B5221" w14:paraId="4A527790" w14:textId="77777777" w:rsidTr="007640B4">
        <w:trPr>
          <w:trHeight w:val="300"/>
        </w:trPr>
        <w:tc>
          <w:tcPr>
            <w:tcW w:w="1200" w:type="dxa"/>
            <w:noWrap/>
            <w:hideMark/>
          </w:tcPr>
          <w:p w14:paraId="7697BC9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5484</w:t>
            </w:r>
          </w:p>
        </w:tc>
        <w:tc>
          <w:tcPr>
            <w:tcW w:w="2643" w:type="dxa"/>
            <w:hideMark/>
          </w:tcPr>
          <w:p w14:paraId="362C063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51F644F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176</w:t>
            </w:r>
          </w:p>
        </w:tc>
        <w:tc>
          <w:tcPr>
            <w:tcW w:w="2410" w:type="dxa"/>
            <w:hideMark/>
          </w:tcPr>
          <w:p w14:paraId="6FC0964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1958</w:t>
            </w:r>
          </w:p>
        </w:tc>
      </w:tr>
      <w:tr w:rsidR="002B5221" w:rsidRPr="002B5221" w14:paraId="557E009A" w14:textId="77777777" w:rsidTr="007640B4">
        <w:trPr>
          <w:trHeight w:val="300"/>
        </w:trPr>
        <w:tc>
          <w:tcPr>
            <w:tcW w:w="1200" w:type="dxa"/>
            <w:noWrap/>
            <w:hideMark/>
          </w:tcPr>
          <w:p w14:paraId="58C1B1B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5485</w:t>
            </w:r>
          </w:p>
        </w:tc>
        <w:tc>
          <w:tcPr>
            <w:tcW w:w="2643" w:type="dxa"/>
            <w:hideMark/>
          </w:tcPr>
          <w:p w14:paraId="19CAC01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12384F0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177</w:t>
            </w:r>
          </w:p>
        </w:tc>
        <w:tc>
          <w:tcPr>
            <w:tcW w:w="2410" w:type="dxa"/>
            <w:hideMark/>
          </w:tcPr>
          <w:p w14:paraId="153CB87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1958</w:t>
            </w:r>
          </w:p>
        </w:tc>
      </w:tr>
      <w:tr w:rsidR="002B5221" w:rsidRPr="002B5221" w14:paraId="49F0E2A8" w14:textId="77777777" w:rsidTr="007640B4">
        <w:trPr>
          <w:trHeight w:val="300"/>
        </w:trPr>
        <w:tc>
          <w:tcPr>
            <w:tcW w:w="1200" w:type="dxa"/>
            <w:noWrap/>
            <w:hideMark/>
          </w:tcPr>
          <w:p w14:paraId="5DE9FD7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5486</w:t>
            </w:r>
          </w:p>
        </w:tc>
        <w:tc>
          <w:tcPr>
            <w:tcW w:w="2643" w:type="dxa"/>
            <w:hideMark/>
          </w:tcPr>
          <w:p w14:paraId="74ACCEA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248117D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178</w:t>
            </w:r>
          </w:p>
        </w:tc>
        <w:tc>
          <w:tcPr>
            <w:tcW w:w="2410" w:type="dxa"/>
            <w:hideMark/>
          </w:tcPr>
          <w:p w14:paraId="077C630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1958</w:t>
            </w:r>
          </w:p>
        </w:tc>
      </w:tr>
      <w:tr w:rsidR="002B5221" w:rsidRPr="002B5221" w14:paraId="7A85377D" w14:textId="77777777" w:rsidTr="007640B4">
        <w:trPr>
          <w:trHeight w:val="300"/>
        </w:trPr>
        <w:tc>
          <w:tcPr>
            <w:tcW w:w="1200" w:type="dxa"/>
            <w:noWrap/>
            <w:hideMark/>
          </w:tcPr>
          <w:p w14:paraId="3934275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5487</w:t>
            </w:r>
          </w:p>
        </w:tc>
        <w:tc>
          <w:tcPr>
            <w:tcW w:w="2643" w:type="dxa"/>
            <w:hideMark/>
          </w:tcPr>
          <w:p w14:paraId="20D5119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290F919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181</w:t>
            </w:r>
          </w:p>
        </w:tc>
        <w:tc>
          <w:tcPr>
            <w:tcW w:w="2410" w:type="dxa"/>
            <w:hideMark/>
          </w:tcPr>
          <w:p w14:paraId="5550096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1958</w:t>
            </w:r>
          </w:p>
        </w:tc>
      </w:tr>
      <w:tr w:rsidR="002B5221" w:rsidRPr="002B5221" w14:paraId="53C27A86" w14:textId="77777777" w:rsidTr="007640B4">
        <w:trPr>
          <w:trHeight w:val="300"/>
        </w:trPr>
        <w:tc>
          <w:tcPr>
            <w:tcW w:w="1200" w:type="dxa"/>
            <w:noWrap/>
            <w:hideMark/>
          </w:tcPr>
          <w:p w14:paraId="63AEA16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5488</w:t>
            </w:r>
          </w:p>
        </w:tc>
        <w:tc>
          <w:tcPr>
            <w:tcW w:w="2643" w:type="dxa"/>
            <w:hideMark/>
          </w:tcPr>
          <w:p w14:paraId="3D72FB4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7F1FC81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182</w:t>
            </w:r>
          </w:p>
        </w:tc>
        <w:tc>
          <w:tcPr>
            <w:tcW w:w="2410" w:type="dxa"/>
            <w:hideMark/>
          </w:tcPr>
          <w:p w14:paraId="014BCB4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1958</w:t>
            </w:r>
          </w:p>
        </w:tc>
      </w:tr>
      <w:tr w:rsidR="002B5221" w:rsidRPr="002B5221" w14:paraId="7760DEDF" w14:textId="77777777" w:rsidTr="007640B4">
        <w:trPr>
          <w:trHeight w:val="300"/>
        </w:trPr>
        <w:tc>
          <w:tcPr>
            <w:tcW w:w="1200" w:type="dxa"/>
            <w:noWrap/>
            <w:hideMark/>
          </w:tcPr>
          <w:p w14:paraId="66E339B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5489</w:t>
            </w:r>
          </w:p>
        </w:tc>
        <w:tc>
          <w:tcPr>
            <w:tcW w:w="2643" w:type="dxa"/>
            <w:hideMark/>
          </w:tcPr>
          <w:p w14:paraId="3629773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6FCF8E7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183</w:t>
            </w:r>
          </w:p>
        </w:tc>
        <w:tc>
          <w:tcPr>
            <w:tcW w:w="2410" w:type="dxa"/>
            <w:hideMark/>
          </w:tcPr>
          <w:p w14:paraId="08992D0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1958</w:t>
            </w:r>
          </w:p>
        </w:tc>
      </w:tr>
      <w:tr w:rsidR="002B5221" w:rsidRPr="002B5221" w14:paraId="07A39BA5" w14:textId="77777777" w:rsidTr="007640B4">
        <w:trPr>
          <w:trHeight w:val="300"/>
        </w:trPr>
        <w:tc>
          <w:tcPr>
            <w:tcW w:w="1200" w:type="dxa"/>
            <w:noWrap/>
            <w:hideMark/>
          </w:tcPr>
          <w:p w14:paraId="5A530AD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5490</w:t>
            </w:r>
          </w:p>
        </w:tc>
        <w:tc>
          <w:tcPr>
            <w:tcW w:w="2643" w:type="dxa"/>
            <w:hideMark/>
          </w:tcPr>
          <w:p w14:paraId="3ED3E7C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6270431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184</w:t>
            </w:r>
          </w:p>
        </w:tc>
        <w:tc>
          <w:tcPr>
            <w:tcW w:w="2410" w:type="dxa"/>
            <w:hideMark/>
          </w:tcPr>
          <w:p w14:paraId="07CABC3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1958</w:t>
            </w:r>
          </w:p>
        </w:tc>
      </w:tr>
      <w:tr w:rsidR="002B5221" w:rsidRPr="002B5221" w14:paraId="49452B96" w14:textId="77777777" w:rsidTr="007640B4">
        <w:trPr>
          <w:trHeight w:val="300"/>
        </w:trPr>
        <w:tc>
          <w:tcPr>
            <w:tcW w:w="1200" w:type="dxa"/>
            <w:noWrap/>
            <w:hideMark/>
          </w:tcPr>
          <w:p w14:paraId="2A96C09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5491</w:t>
            </w:r>
          </w:p>
        </w:tc>
        <w:tc>
          <w:tcPr>
            <w:tcW w:w="2643" w:type="dxa"/>
            <w:hideMark/>
          </w:tcPr>
          <w:p w14:paraId="74681F4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5985A5C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185</w:t>
            </w:r>
          </w:p>
        </w:tc>
        <w:tc>
          <w:tcPr>
            <w:tcW w:w="2410" w:type="dxa"/>
            <w:hideMark/>
          </w:tcPr>
          <w:p w14:paraId="77350D1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1958</w:t>
            </w:r>
          </w:p>
        </w:tc>
      </w:tr>
      <w:tr w:rsidR="002B5221" w:rsidRPr="002B5221" w14:paraId="65272B7B" w14:textId="77777777" w:rsidTr="007640B4">
        <w:trPr>
          <w:trHeight w:val="300"/>
        </w:trPr>
        <w:tc>
          <w:tcPr>
            <w:tcW w:w="1200" w:type="dxa"/>
            <w:noWrap/>
            <w:hideMark/>
          </w:tcPr>
          <w:p w14:paraId="7DA604B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5492</w:t>
            </w:r>
          </w:p>
        </w:tc>
        <w:tc>
          <w:tcPr>
            <w:tcW w:w="2643" w:type="dxa"/>
            <w:hideMark/>
          </w:tcPr>
          <w:p w14:paraId="650FB78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2701526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187</w:t>
            </w:r>
          </w:p>
        </w:tc>
        <w:tc>
          <w:tcPr>
            <w:tcW w:w="2410" w:type="dxa"/>
            <w:hideMark/>
          </w:tcPr>
          <w:p w14:paraId="78C2D30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1958</w:t>
            </w:r>
          </w:p>
        </w:tc>
      </w:tr>
      <w:tr w:rsidR="002B5221" w:rsidRPr="002B5221" w14:paraId="0DF91CB2" w14:textId="77777777" w:rsidTr="007640B4">
        <w:trPr>
          <w:trHeight w:val="300"/>
        </w:trPr>
        <w:tc>
          <w:tcPr>
            <w:tcW w:w="1200" w:type="dxa"/>
            <w:noWrap/>
            <w:hideMark/>
          </w:tcPr>
          <w:p w14:paraId="2ABBE97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5493</w:t>
            </w:r>
          </w:p>
        </w:tc>
        <w:tc>
          <w:tcPr>
            <w:tcW w:w="2643" w:type="dxa"/>
            <w:hideMark/>
          </w:tcPr>
          <w:p w14:paraId="05F88DF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2B6C043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189</w:t>
            </w:r>
          </w:p>
        </w:tc>
        <w:tc>
          <w:tcPr>
            <w:tcW w:w="2410" w:type="dxa"/>
            <w:hideMark/>
          </w:tcPr>
          <w:p w14:paraId="69EB967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1958</w:t>
            </w:r>
          </w:p>
        </w:tc>
      </w:tr>
      <w:tr w:rsidR="002B5221" w:rsidRPr="002B5221" w14:paraId="2EEAB578" w14:textId="77777777" w:rsidTr="007640B4">
        <w:trPr>
          <w:trHeight w:val="300"/>
        </w:trPr>
        <w:tc>
          <w:tcPr>
            <w:tcW w:w="1200" w:type="dxa"/>
            <w:noWrap/>
            <w:hideMark/>
          </w:tcPr>
          <w:p w14:paraId="28CE7FA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5494</w:t>
            </w:r>
          </w:p>
        </w:tc>
        <w:tc>
          <w:tcPr>
            <w:tcW w:w="2643" w:type="dxa"/>
            <w:hideMark/>
          </w:tcPr>
          <w:p w14:paraId="1503085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3064156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w:t>
            </w:r>
          </w:p>
        </w:tc>
        <w:tc>
          <w:tcPr>
            <w:tcW w:w="2410" w:type="dxa"/>
            <w:hideMark/>
          </w:tcPr>
          <w:p w14:paraId="0A95C67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1958</w:t>
            </w:r>
          </w:p>
        </w:tc>
      </w:tr>
      <w:tr w:rsidR="002B5221" w:rsidRPr="002B5221" w14:paraId="5AE492A4" w14:textId="77777777" w:rsidTr="007640B4">
        <w:trPr>
          <w:trHeight w:val="300"/>
        </w:trPr>
        <w:tc>
          <w:tcPr>
            <w:tcW w:w="1200" w:type="dxa"/>
            <w:noWrap/>
            <w:hideMark/>
          </w:tcPr>
          <w:p w14:paraId="7D407CF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5495</w:t>
            </w:r>
          </w:p>
        </w:tc>
        <w:tc>
          <w:tcPr>
            <w:tcW w:w="2643" w:type="dxa"/>
            <w:hideMark/>
          </w:tcPr>
          <w:p w14:paraId="2E069DF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4EE6FA5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w:t>
            </w:r>
          </w:p>
        </w:tc>
        <w:tc>
          <w:tcPr>
            <w:tcW w:w="2410" w:type="dxa"/>
            <w:hideMark/>
          </w:tcPr>
          <w:p w14:paraId="0E1F1E9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1958</w:t>
            </w:r>
          </w:p>
        </w:tc>
      </w:tr>
      <w:tr w:rsidR="002B5221" w:rsidRPr="002B5221" w14:paraId="27327929" w14:textId="77777777" w:rsidTr="007640B4">
        <w:trPr>
          <w:trHeight w:val="300"/>
        </w:trPr>
        <w:tc>
          <w:tcPr>
            <w:tcW w:w="1200" w:type="dxa"/>
            <w:noWrap/>
            <w:hideMark/>
          </w:tcPr>
          <w:p w14:paraId="0DDA81F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5496</w:t>
            </w:r>
          </w:p>
        </w:tc>
        <w:tc>
          <w:tcPr>
            <w:tcW w:w="2643" w:type="dxa"/>
            <w:hideMark/>
          </w:tcPr>
          <w:p w14:paraId="12B9635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6D23A17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w:t>
            </w:r>
          </w:p>
        </w:tc>
        <w:tc>
          <w:tcPr>
            <w:tcW w:w="2410" w:type="dxa"/>
            <w:hideMark/>
          </w:tcPr>
          <w:p w14:paraId="0AF6554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1958</w:t>
            </w:r>
          </w:p>
        </w:tc>
      </w:tr>
      <w:tr w:rsidR="002B5221" w:rsidRPr="002B5221" w14:paraId="36010DDD" w14:textId="77777777" w:rsidTr="007640B4">
        <w:trPr>
          <w:trHeight w:val="300"/>
        </w:trPr>
        <w:tc>
          <w:tcPr>
            <w:tcW w:w="1200" w:type="dxa"/>
            <w:noWrap/>
            <w:hideMark/>
          </w:tcPr>
          <w:p w14:paraId="565ED0B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5497</w:t>
            </w:r>
          </w:p>
        </w:tc>
        <w:tc>
          <w:tcPr>
            <w:tcW w:w="2643" w:type="dxa"/>
            <w:hideMark/>
          </w:tcPr>
          <w:p w14:paraId="0E7AE15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1B248C8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w:t>
            </w:r>
          </w:p>
        </w:tc>
        <w:tc>
          <w:tcPr>
            <w:tcW w:w="2410" w:type="dxa"/>
            <w:hideMark/>
          </w:tcPr>
          <w:p w14:paraId="64308F9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1958</w:t>
            </w:r>
          </w:p>
        </w:tc>
      </w:tr>
      <w:tr w:rsidR="002B5221" w:rsidRPr="002B5221" w14:paraId="7350F574" w14:textId="77777777" w:rsidTr="007640B4">
        <w:trPr>
          <w:trHeight w:val="300"/>
        </w:trPr>
        <w:tc>
          <w:tcPr>
            <w:tcW w:w="1200" w:type="dxa"/>
            <w:noWrap/>
            <w:hideMark/>
          </w:tcPr>
          <w:p w14:paraId="617D9CB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5498</w:t>
            </w:r>
          </w:p>
        </w:tc>
        <w:tc>
          <w:tcPr>
            <w:tcW w:w="2643" w:type="dxa"/>
            <w:hideMark/>
          </w:tcPr>
          <w:p w14:paraId="2AF30D7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4958BCB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w:t>
            </w:r>
          </w:p>
        </w:tc>
        <w:tc>
          <w:tcPr>
            <w:tcW w:w="2410" w:type="dxa"/>
            <w:hideMark/>
          </w:tcPr>
          <w:p w14:paraId="6C4D7A1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1958</w:t>
            </w:r>
          </w:p>
        </w:tc>
      </w:tr>
      <w:tr w:rsidR="002B5221" w:rsidRPr="002B5221" w14:paraId="6E6CB78F" w14:textId="77777777" w:rsidTr="007640B4">
        <w:trPr>
          <w:trHeight w:val="300"/>
        </w:trPr>
        <w:tc>
          <w:tcPr>
            <w:tcW w:w="1200" w:type="dxa"/>
            <w:noWrap/>
            <w:hideMark/>
          </w:tcPr>
          <w:p w14:paraId="03E5592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5499</w:t>
            </w:r>
          </w:p>
        </w:tc>
        <w:tc>
          <w:tcPr>
            <w:tcW w:w="2643" w:type="dxa"/>
            <w:hideMark/>
          </w:tcPr>
          <w:p w14:paraId="109A0A4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008A23B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w:t>
            </w:r>
          </w:p>
        </w:tc>
        <w:tc>
          <w:tcPr>
            <w:tcW w:w="2410" w:type="dxa"/>
            <w:hideMark/>
          </w:tcPr>
          <w:p w14:paraId="4E88BAA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1958</w:t>
            </w:r>
          </w:p>
        </w:tc>
      </w:tr>
      <w:tr w:rsidR="002B5221" w:rsidRPr="002B5221" w14:paraId="289D133F" w14:textId="77777777" w:rsidTr="007640B4">
        <w:trPr>
          <w:trHeight w:val="300"/>
        </w:trPr>
        <w:tc>
          <w:tcPr>
            <w:tcW w:w="1200" w:type="dxa"/>
            <w:noWrap/>
            <w:hideMark/>
          </w:tcPr>
          <w:p w14:paraId="5BCAE50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5500</w:t>
            </w:r>
          </w:p>
        </w:tc>
        <w:tc>
          <w:tcPr>
            <w:tcW w:w="2643" w:type="dxa"/>
            <w:hideMark/>
          </w:tcPr>
          <w:p w14:paraId="11C135F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3C3FA78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197</w:t>
            </w:r>
          </w:p>
        </w:tc>
        <w:tc>
          <w:tcPr>
            <w:tcW w:w="2410" w:type="dxa"/>
            <w:hideMark/>
          </w:tcPr>
          <w:p w14:paraId="710A063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1958</w:t>
            </w:r>
          </w:p>
        </w:tc>
      </w:tr>
      <w:tr w:rsidR="002B5221" w:rsidRPr="002B5221" w14:paraId="57556692" w14:textId="77777777" w:rsidTr="007640B4">
        <w:trPr>
          <w:trHeight w:val="300"/>
        </w:trPr>
        <w:tc>
          <w:tcPr>
            <w:tcW w:w="1200" w:type="dxa"/>
            <w:noWrap/>
            <w:hideMark/>
          </w:tcPr>
          <w:p w14:paraId="2CF8124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5501</w:t>
            </w:r>
          </w:p>
        </w:tc>
        <w:tc>
          <w:tcPr>
            <w:tcW w:w="2643" w:type="dxa"/>
            <w:hideMark/>
          </w:tcPr>
          <w:p w14:paraId="43E1348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31AA2FD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202</w:t>
            </w:r>
          </w:p>
        </w:tc>
        <w:tc>
          <w:tcPr>
            <w:tcW w:w="2410" w:type="dxa"/>
            <w:hideMark/>
          </w:tcPr>
          <w:p w14:paraId="68F9EF1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1958</w:t>
            </w:r>
          </w:p>
        </w:tc>
      </w:tr>
      <w:tr w:rsidR="002B5221" w:rsidRPr="002B5221" w14:paraId="082A0D20" w14:textId="77777777" w:rsidTr="007640B4">
        <w:trPr>
          <w:trHeight w:val="300"/>
        </w:trPr>
        <w:tc>
          <w:tcPr>
            <w:tcW w:w="1200" w:type="dxa"/>
            <w:noWrap/>
            <w:hideMark/>
          </w:tcPr>
          <w:p w14:paraId="024CD18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5502</w:t>
            </w:r>
          </w:p>
        </w:tc>
        <w:tc>
          <w:tcPr>
            <w:tcW w:w="2643" w:type="dxa"/>
            <w:hideMark/>
          </w:tcPr>
          <w:p w14:paraId="580DC28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22ECF3F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203</w:t>
            </w:r>
          </w:p>
        </w:tc>
        <w:tc>
          <w:tcPr>
            <w:tcW w:w="2410" w:type="dxa"/>
            <w:hideMark/>
          </w:tcPr>
          <w:p w14:paraId="77580E5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1958</w:t>
            </w:r>
          </w:p>
        </w:tc>
      </w:tr>
      <w:tr w:rsidR="002B5221" w:rsidRPr="002B5221" w14:paraId="048D2401" w14:textId="77777777" w:rsidTr="007640B4">
        <w:trPr>
          <w:trHeight w:val="300"/>
        </w:trPr>
        <w:tc>
          <w:tcPr>
            <w:tcW w:w="1200" w:type="dxa"/>
            <w:noWrap/>
            <w:hideMark/>
          </w:tcPr>
          <w:p w14:paraId="5046340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5503</w:t>
            </w:r>
          </w:p>
        </w:tc>
        <w:tc>
          <w:tcPr>
            <w:tcW w:w="2643" w:type="dxa"/>
            <w:hideMark/>
          </w:tcPr>
          <w:p w14:paraId="3047D61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4EED753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206</w:t>
            </w:r>
          </w:p>
        </w:tc>
        <w:tc>
          <w:tcPr>
            <w:tcW w:w="2410" w:type="dxa"/>
            <w:hideMark/>
          </w:tcPr>
          <w:p w14:paraId="06B5B92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1958</w:t>
            </w:r>
          </w:p>
        </w:tc>
      </w:tr>
      <w:tr w:rsidR="002B5221" w:rsidRPr="002B5221" w14:paraId="47FDC784" w14:textId="77777777" w:rsidTr="007640B4">
        <w:trPr>
          <w:trHeight w:val="300"/>
        </w:trPr>
        <w:tc>
          <w:tcPr>
            <w:tcW w:w="1200" w:type="dxa"/>
            <w:noWrap/>
            <w:hideMark/>
          </w:tcPr>
          <w:p w14:paraId="35AAE02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5504</w:t>
            </w:r>
          </w:p>
        </w:tc>
        <w:tc>
          <w:tcPr>
            <w:tcW w:w="2643" w:type="dxa"/>
            <w:hideMark/>
          </w:tcPr>
          <w:p w14:paraId="77651A7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7CB453B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208</w:t>
            </w:r>
          </w:p>
        </w:tc>
        <w:tc>
          <w:tcPr>
            <w:tcW w:w="2410" w:type="dxa"/>
            <w:hideMark/>
          </w:tcPr>
          <w:p w14:paraId="2CFB83D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1958</w:t>
            </w:r>
          </w:p>
        </w:tc>
      </w:tr>
      <w:tr w:rsidR="002B5221" w:rsidRPr="002B5221" w14:paraId="630020C3" w14:textId="77777777" w:rsidTr="007640B4">
        <w:trPr>
          <w:trHeight w:val="300"/>
        </w:trPr>
        <w:tc>
          <w:tcPr>
            <w:tcW w:w="1200" w:type="dxa"/>
            <w:noWrap/>
            <w:hideMark/>
          </w:tcPr>
          <w:p w14:paraId="6DDBE8D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5505</w:t>
            </w:r>
          </w:p>
        </w:tc>
        <w:tc>
          <w:tcPr>
            <w:tcW w:w="2643" w:type="dxa"/>
            <w:hideMark/>
          </w:tcPr>
          <w:p w14:paraId="287FA04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43346B2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209</w:t>
            </w:r>
          </w:p>
        </w:tc>
        <w:tc>
          <w:tcPr>
            <w:tcW w:w="2410" w:type="dxa"/>
            <w:hideMark/>
          </w:tcPr>
          <w:p w14:paraId="4CFEB8B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1958</w:t>
            </w:r>
          </w:p>
        </w:tc>
      </w:tr>
      <w:tr w:rsidR="002B5221" w:rsidRPr="002B5221" w14:paraId="3DA0D386" w14:textId="77777777" w:rsidTr="007640B4">
        <w:trPr>
          <w:trHeight w:val="300"/>
        </w:trPr>
        <w:tc>
          <w:tcPr>
            <w:tcW w:w="1200" w:type="dxa"/>
            <w:noWrap/>
            <w:hideMark/>
          </w:tcPr>
          <w:p w14:paraId="16F5B71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5506</w:t>
            </w:r>
          </w:p>
        </w:tc>
        <w:tc>
          <w:tcPr>
            <w:tcW w:w="2643" w:type="dxa"/>
            <w:hideMark/>
          </w:tcPr>
          <w:p w14:paraId="6B7E274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61B4B50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213</w:t>
            </w:r>
          </w:p>
        </w:tc>
        <w:tc>
          <w:tcPr>
            <w:tcW w:w="2410" w:type="dxa"/>
            <w:hideMark/>
          </w:tcPr>
          <w:p w14:paraId="6C9224F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1958</w:t>
            </w:r>
          </w:p>
        </w:tc>
      </w:tr>
      <w:tr w:rsidR="002B5221" w:rsidRPr="002B5221" w14:paraId="0511B26E" w14:textId="77777777" w:rsidTr="007640B4">
        <w:trPr>
          <w:trHeight w:val="300"/>
        </w:trPr>
        <w:tc>
          <w:tcPr>
            <w:tcW w:w="1200" w:type="dxa"/>
            <w:noWrap/>
            <w:hideMark/>
          </w:tcPr>
          <w:p w14:paraId="5DDF93B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5507</w:t>
            </w:r>
          </w:p>
        </w:tc>
        <w:tc>
          <w:tcPr>
            <w:tcW w:w="2643" w:type="dxa"/>
            <w:hideMark/>
          </w:tcPr>
          <w:p w14:paraId="6532E41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6C6535E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214</w:t>
            </w:r>
          </w:p>
        </w:tc>
        <w:tc>
          <w:tcPr>
            <w:tcW w:w="2410" w:type="dxa"/>
            <w:hideMark/>
          </w:tcPr>
          <w:p w14:paraId="01D28A5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1958</w:t>
            </w:r>
          </w:p>
        </w:tc>
      </w:tr>
      <w:tr w:rsidR="002B5221" w:rsidRPr="002B5221" w14:paraId="47D094AB" w14:textId="77777777" w:rsidTr="007640B4">
        <w:trPr>
          <w:trHeight w:val="300"/>
        </w:trPr>
        <w:tc>
          <w:tcPr>
            <w:tcW w:w="1200" w:type="dxa"/>
            <w:noWrap/>
            <w:hideMark/>
          </w:tcPr>
          <w:p w14:paraId="12F6C76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5508</w:t>
            </w:r>
          </w:p>
        </w:tc>
        <w:tc>
          <w:tcPr>
            <w:tcW w:w="2643" w:type="dxa"/>
            <w:hideMark/>
          </w:tcPr>
          <w:p w14:paraId="204BC58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15E5627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215</w:t>
            </w:r>
          </w:p>
        </w:tc>
        <w:tc>
          <w:tcPr>
            <w:tcW w:w="2410" w:type="dxa"/>
            <w:hideMark/>
          </w:tcPr>
          <w:p w14:paraId="1C00051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1958</w:t>
            </w:r>
          </w:p>
        </w:tc>
      </w:tr>
      <w:tr w:rsidR="002B5221" w:rsidRPr="002B5221" w14:paraId="6B0C7695" w14:textId="77777777" w:rsidTr="007640B4">
        <w:trPr>
          <w:trHeight w:val="300"/>
        </w:trPr>
        <w:tc>
          <w:tcPr>
            <w:tcW w:w="1200" w:type="dxa"/>
            <w:noWrap/>
            <w:hideMark/>
          </w:tcPr>
          <w:p w14:paraId="27E43AA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5509</w:t>
            </w:r>
          </w:p>
        </w:tc>
        <w:tc>
          <w:tcPr>
            <w:tcW w:w="2643" w:type="dxa"/>
            <w:hideMark/>
          </w:tcPr>
          <w:p w14:paraId="79A9EDD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0715D8D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216</w:t>
            </w:r>
          </w:p>
        </w:tc>
        <w:tc>
          <w:tcPr>
            <w:tcW w:w="2410" w:type="dxa"/>
            <w:hideMark/>
          </w:tcPr>
          <w:p w14:paraId="6C2BE56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1958</w:t>
            </w:r>
          </w:p>
        </w:tc>
      </w:tr>
      <w:tr w:rsidR="002B5221" w:rsidRPr="002B5221" w14:paraId="318E8C60" w14:textId="77777777" w:rsidTr="007640B4">
        <w:trPr>
          <w:trHeight w:val="300"/>
        </w:trPr>
        <w:tc>
          <w:tcPr>
            <w:tcW w:w="1200" w:type="dxa"/>
            <w:noWrap/>
            <w:hideMark/>
          </w:tcPr>
          <w:p w14:paraId="582E2E2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5510</w:t>
            </w:r>
          </w:p>
        </w:tc>
        <w:tc>
          <w:tcPr>
            <w:tcW w:w="2643" w:type="dxa"/>
            <w:hideMark/>
          </w:tcPr>
          <w:p w14:paraId="7EACBFD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4449889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217</w:t>
            </w:r>
          </w:p>
        </w:tc>
        <w:tc>
          <w:tcPr>
            <w:tcW w:w="2410" w:type="dxa"/>
            <w:hideMark/>
          </w:tcPr>
          <w:p w14:paraId="540A7DF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1958</w:t>
            </w:r>
          </w:p>
        </w:tc>
      </w:tr>
      <w:tr w:rsidR="002B5221" w:rsidRPr="002B5221" w14:paraId="37680BAA" w14:textId="77777777" w:rsidTr="007640B4">
        <w:trPr>
          <w:trHeight w:val="300"/>
        </w:trPr>
        <w:tc>
          <w:tcPr>
            <w:tcW w:w="1200" w:type="dxa"/>
            <w:noWrap/>
            <w:hideMark/>
          </w:tcPr>
          <w:p w14:paraId="44AC021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5511</w:t>
            </w:r>
          </w:p>
        </w:tc>
        <w:tc>
          <w:tcPr>
            <w:tcW w:w="2643" w:type="dxa"/>
            <w:hideMark/>
          </w:tcPr>
          <w:p w14:paraId="15D8DD3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3BAB249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220</w:t>
            </w:r>
          </w:p>
        </w:tc>
        <w:tc>
          <w:tcPr>
            <w:tcW w:w="2410" w:type="dxa"/>
            <w:hideMark/>
          </w:tcPr>
          <w:p w14:paraId="2FA711F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1958</w:t>
            </w:r>
          </w:p>
        </w:tc>
      </w:tr>
      <w:tr w:rsidR="002B5221" w:rsidRPr="002B5221" w14:paraId="6FA4D674" w14:textId="77777777" w:rsidTr="007640B4">
        <w:trPr>
          <w:trHeight w:val="300"/>
        </w:trPr>
        <w:tc>
          <w:tcPr>
            <w:tcW w:w="1200" w:type="dxa"/>
            <w:noWrap/>
            <w:hideMark/>
          </w:tcPr>
          <w:p w14:paraId="2D944CA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5512</w:t>
            </w:r>
          </w:p>
        </w:tc>
        <w:tc>
          <w:tcPr>
            <w:tcW w:w="2643" w:type="dxa"/>
            <w:hideMark/>
          </w:tcPr>
          <w:p w14:paraId="2D4E737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35B0AEA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221</w:t>
            </w:r>
          </w:p>
        </w:tc>
        <w:tc>
          <w:tcPr>
            <w:tcW w:w="2410" w:type="dxa"/>
            <w:hideMark/>
          </w:tcPr>
          <w:p w14:paraId="5628A09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1958</w:t>
            </w:r>
          </w:p>
        </w:tc>
      </w:tr>
      <w:tr w:rsidR="002B5221" w:rsidRPr="002B5221" w14:paraId="036677C6" w14:textId="77777777" w:rsidTr="007640B4">
        <w:trPr>
          <w:trHeight w:val="300"/>
        </w:trPr>
        <w:tc>
          <w:tcPr>
            <w:tcW w:w="1200" w:type="dxa"/>
            <w:noWrap/>
            <w:hideMark/>
          </w:tcPr>
          <w:p w14:paraId="21C4230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5513</w:t>
            </w:r>
          </w:p>
        </w:tc>
        <w:tc>
          <w:tcPr>
            <w:tcW w:w="2643" w:type="dxa"/>
            <w:hideMark/>
          </w:tcPr>
          <w:p w14:paraId="7C811D0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0044ADE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222</w:t>
            </w:r>
          </w:p>
        </w:tc>
        <w:tc>
          <w:tcPr>
            <w:tcW w:w="2410" w:type="dxa"/>
            <w:hideMark/>
          </w:tcPr>
          <w:p w14:paraId="65D04EA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1958</w:t>
            </w:r>
          </w:p>
        </w:tc>
      </w:tr>
      <w:tr w:rsidR="002B5221" w:rsidRPr="002B5221" w14:paraId="6DEF0DB6" w14:textId="77777777" w:rsidTr="007640B4">
        <w:trPr>
          <w:trHeight w:val="300"/>
        </w:trPr>
        <w:tc>
          <w:tcPr>
            <w:tcW w:w="1200" w:type="dxa"/>
            <w:noWrap/>
            <w:hideMark/>
          </w:tcPr>
          <w:p w14:paraId="0D0DA8A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lastRenderedPageBreak/>
              <w:t>5514</w:t>
            </w:r>
          </w:p>
        </w:tc>
        <w:tc>
          <w:tcPr>
            <w:tcW w:w="2643" w:type="dxa"/>
            <w:hideMark/>
          </w:tcPr>
          <w:p w14:paraId="600B80E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345C27C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223</w:t>
            </w:r>
          </w:p>
        </w:tc>
        <w:tc>
          <w:tcPr>
            <w:tcW w:w="2410" w:type="dxa"/>
            <w:hideMark/>
          </w:tcPr>
          <w:p w14:paraId="4E6E062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1958</w:t>
            </w:r>
          </w:p>
        </w:tc>
      </w:tr>
      <w:tr w:rsidR="002B5221" w:rsidRPr="002B5221" w14:paraId="570FFB86" w14:textId="77777777" w:rsidTr="007640B4">
        <w:trPr>
          <w:trHeight w:val="300"/>
        </w:trPr>
        <w:tc>
          <w:tcPr>
            <w:tcW w:w="1200" w:type="dxa"/>
            <w:noWrap/>
            <w:hideMark/>
          </w:tcPr>
          <w:p w14:paraId="06EDEF8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5515</w:t>
            </w:r>
          </w:p>
        </w:tc>
        <w:tc>
          <w:tcPr>
            <w:tcW w:w="2643" w:type="dxa"/>
            <w:hideMark/>
          </w:tcPr>
          <w:p w14:paraId="710A39B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3056475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224</w:t>
            </w:r>
          </w:p>
        </w:tc>
        <w:tc>
          <w:tcPr>
            <w:tcW w:w="2410" w:type="dxa"/>
            <w:hideMark/>
          </w:tcPr>
          <w:p w14:paraId="78FB2D9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1958</w:t>
            </w:r>
          </w:p>
        </w:tc>
      </w:tr>
      <w:tr w:rsidR="002B5221" w:rsidRPr="002B5221" w14:paraId="0D345674" w14:textId="77777777" w:rsidTr="007640B4">
        <w:trPr>
          <w:trHeight w:val="300"/>
        </w:trPr>
        <w:tc>
          <w:tcPr>
            <w:tcW w:w="1200" w:type="dxa"/>
            <w:noWrap/>
            <w:hideMark/>
          </w:tcPr>
          <w:p w14:paraId="1B313A9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5516</w:t>
            </w:r>
          </w:p>
        </w:tc>
        <w:tc>
          <w:tcPr>
            <w:tcW w:w="2643" w:type="dxa"/>
            <w:hideMark/>
          </w:tcPr>
          <w:p w14:paraId="4AA196C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342368E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225</w:t>
            </w:r>
          </w:p>
        </w:tc>
        <w:tc>
          <w:tcPr>
            <w:tcW w:w="2410" w:type="dxa"/>
            <w:hideMark/>
          </w:tcPr>
          <w:p w14:paraId="4D7B45D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1958</w:t>
            </w:r>
          </w:p>
        </w:tc>
      </w:tr>
      <w:tr w:rsidR="002B5221" w:rsidRPr="002B5221" w14:paraId="7D399F13" w14:textId="77777777" w:rsidTr="007640B4">
        <w:trPr>
          <w:trHeight w:val="300"/>
        </w:trPr>
        <w:tc>
          <w:tcPr>
            <w:tcW w:w="1200" w:type="dxa"/>
            <w:noWrap/>
            <w:hideMark/>
          </w:tcPr>
          <w:p w14:paraId="2BE55CD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5517</w:t>
            </w:r>
          </w:p>
        </w:tc>
        <w:tc>
          <w:tcPr>
            <w:tcW w:w="2643" w:type="dxa"/>
            <w:hideMark/>
          </w:tcPr>
          <w:p w14:paraId="1927362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1055BA7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226</w:t>
            </w:r>
          </w:p>
        </w:tc>
        <w:tc>
          <w:tcPr>
            <w:tcW w:w="2410" w:type="dxa"/>
            <w:hideMark/>
          </w:tcPr>
          <w:p w14:paraId="43DFD6A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1958</w:t>
            </w:r>
          </w:p>
        </w:tc>
      </w:tr>
      <w:tr w:rsidR="002B5221" w:rsidRPr="002B5221" w14:paraId="00EF8782" w14:textId="77777777" w:rsidTr="007640B4">
        <w:trPr>
          <w:trHeight w:val="300"/>
        </w:trPr>
        <w:tc>
          <w:tcPr>
            <w:tcW w:w="1200" w:type="dxa"/>
            <w:noWrap/>
            <w:hideMark/>
          </w:tcPr>
          <w:p w14:paraId="26988BC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5518</w:t>
            </w:r>
          </w:p>
        </w:tc>
        <w:tc>
          <w:tcPr>
            <w:tcW w:w="2643" w:type="dxa"/>
            <w:hideMark/>
          </w:tcPr>
          <w:p w14:paraId="4536E5C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6618C0C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228</w:t>
            </w:r>
          </w:p>
        </w:tc>
        <w:tc>
          <w:tcPr>
            <w:tcW w:w="2410" w:type="dxa"/>
            <w:hideMark/>
          </w:tcPr>
          <w:p w14:paraId="5EA87DD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1958</w:t>
            </w:r>
          </w:p>
        </w:tc>
      </w:tr>
      <w:tr w:rsidR="002B5221" w:rsidRPr="002B5221" w14:paraId="1B20DEF9" w14:textId="77777777" w:rsidTr="007640B4">
        <w:trPr>
          <w:trHeight w:val="300"/>
        </w:trPr>
        <w:tc>
          <w:tcPr>
            <w:tcW w:w="1200" w:type="dxa"/>
            <w:noWrap/>
            <w:hideMark/>
          </w:tcPr>
          <w:p w14:paraId="002E2BC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5519</w:t>
            </w:r>
          </w:p>
        </w:tc>
        <w:tc>
          <w:tcPr>
            <w:tcW w:w="2643" w:type="dxa"/>
            <w:hideMark/>
          </w:tcPr>
          <w:p w14:paraId="0651D81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0CDCDB0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229</w:t>
            </w:r>
          </w:p>
        </w:tc>
        <w:tc>
          <w:tcPr>
            <w:tcW w:w="2410" w:type="dxa"/>
            <w:hideMark/>
          </w:tcPr>
          <w:p w14:paraId="0FCBDE6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1958</w:t>
            </w:r>
          </w:p>
        </w:tc>
      </w:tr>
      <w:tr w:rsidR="002B5221" w:rsidRPr="002B5221" w14:paraId="35A17B7D" w14:textId="77777777" w:rsidTr="007640B4">
        <w:trPr>
          <w:trHeight w:val="300"/>
        </w:trPr>
        <w:tc>
          <w:tcPr>
            <w:tcW w:w="1200" w:type="dxa"/>
            <w:noWrap/>
            <w:hideMark/>
          </w:tcPr>
          <w:p w14:paraId="5716C2E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5520</w:t>
            </w:r>
          </w:p>
        </w:tc>
        <w:tc>
          <w:tcPr>
            <w:tcW w:w="2643" w:type="dxa"/>
            <w:hideMark/>
          </w:tcPr>
          <w:p w14:paraId="1F3FF46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738F0C9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230</w:t>
            </w:r>
          </w:p>
        </w:tc>
        <w:tc>
          <w:tcPr>
            <w:tcW w:w="2410" w:type="dxa"/>
            <w:hideMark/>
          </w:tcPr>
          <w:p w14:paraId="51E4125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1958</w:t>
            </w:r>
          </w:p>
        </w:tc>
      </w:tr>
      <w:tr w:rsidR="002B5221" w:rsidRPr="002B5221" w14:paraId="6862EA5B" w14:textId="77777777" w:rsidTr="007640B4">
        <w:trPr>
          <w:trHeight w:val="300"/>
        </w:trPr>
        <w:tc>
          <w:tcPr>
            <w:tcW w:w="1200" w:type="dxa"/>
            <w:noWrap/>
            <w:hideMark/>
          </w:tcPr>
          <w:p w14:paraId="0F0B2E0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5521</w:t>
            </w:r>
          </w:p>
        </w:tc>
        <w:tc>
          <w:tcPr>
            <w:tcW w:w="2643" w:type="dxa"/>
            <w:hideMark/>
          </w:tcPr>
          <w:p w14:paraId="3AF0635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331F899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231</w:t>
            </w:r>
          </w:p>
        </w:tc>
        <w:tc>
          <w:tcPr>
            <w:tcW w:w="2410" w:type="dxa"/>
            <w:hideMark/>
          </w:tcPr>
          <w:p w14:paraId="5BEE84A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1958</w:t>
            </w:r>
          </w:p>
        </w:tc>
      </w:tr>
      <w:tr w:rsidR="002B5221" w:rsidRPr="002B5221" w14:paraId="7BE74E99" w14:textId="77777777" w:rsidTr="007640B4">
        <w:trPr>
          <w:trHeight w:val="300"/>
        </w:trPr>
        <w:tc>
          <w:tcPr>
            <w:tcW w:w="1200" w:type="dxa"/>
            <w:noWrap/>
            <w:hideMark/>
          </w:tcPr>
          <w:p w14:paraId="35C5850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5522</w:t>
            </w:r>
          </w:p>
        </w:tc>
        <w:tc>
          <w:tcPr>
            <w:tcW w:w="2643" w:type="dxa"/>
            <w:hideMark/>
          </w:tcPr>
          <w:p w14:paraId="758DC49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5ABCE87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232</w:t>
            </w:r>
          </w:p>
        </w:tc>
        <w:tc>
          <w:tcPr>
            <w:tcW w:w="2410" w:type="dxa"/>
            <w:hideMark/>
          </w:tcPr>
          <w:p w14:paraId="1C3016C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1958</w:t>
            </w:r>
          </w:p>
        </w:tc>
      </w:tr>
      <w:tr w:rsidR="002B5221" w:rsidRPr="002B5221" w14:paraId="7256D436" w14:textId="77777777" w:rsidTr="007640B4">
        <w:trPr>
          <w:trHeight w:val="300"/>
        </w:trPr>
        <w:tc>
          <w:tcPr>
            <w:tcW w:w="1200" w:type="dxa"/>
            <w:noWrap/>
            <w:hideMark/>
          </w:tcPr>
          <w:p w14:paraId="73BF302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5523</w:t>
            </w:r>
          </w:p>
        </w:tc>
        <w:tc>
          <w:tcPr>
            <w:tcW w:w="2643" w:type="dxa"/>
            <w:hideMark/>
          </w:tcPr>
          <w:p w14:paraId="08A729A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0FF5AB4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233</w:t>
            </w:r>
          </w:p>
        </w:tc>
        <w:tc>
          <w:tcPr>
            <w:tcW w:w="2410" w:type="dxa"/>
            <w:hideMark/>
          </w:tcPr>
          <w:p w14:paraId="5EB8CB2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1958</w:t>
            </w:r>
          </w:p>
        </w:tc>
      </w:tr>
      <w:tr w:rsidR="002B5221" w:rsidRPr="002B5221" w14:paraId="7B36B463" w14:textId="77777777" w:rsidTr="007640B4">
        <w:trPr>
          <w:trHeight w:val="300"/>
        </w:trPr>
        <w:tc>
          <w:tcPr>
            <w:tcW w:w="1200" w:type="dxa"/>
            <w:noWrap/>
            <w:hideMark/>
          </w:tcPr>
          <w:p w14:paraId="0818002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5524</w:t>
            </w:r>
          </w:p>
        </w:tc>
        <w:tc>
          <w:tcPr>
            <w:tcW w:w="2643" w:type="dxa"/>
            <w:hideMark/>
          </w:tcPr>
          <w:p w14:paraId="1BCB68D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65818CD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237</w:t>
            </w:r>
          </w:p>
        </w:tc>
        <w:tc>
          <w:tcPr>
            <w:tcW w:w="2410" w:type="dxa"/>
            <w:hideMark/>
          </w:tcPr>
          <w:p w14:paraId="36050FA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1958</w:t>
            </w:r>
          </w:p>
        </w:tc>
      </w:tr>
      <w:tr w:rsidR="002B5221" w:rsidRPr="002B5221" w14:paraId="36696FF1" w14:textId="77777777" w:rsidTr="007640B4">
        <w:trPr>
          <w:trHeight w:val="300"/>
        </w:trPr>
        <w:tc>
          <w:tcPr>
            <w:tcW w:w="1200" w:type="dxa"/>
            <w:noWrap/>
            <w:hideMark/>
          </w:tcPr>
          <w:p w14:paraId="7CB32CA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5525</w:t>
            </w:r>
          </w:p>
        </w:tc>
        <w:tc>
          <w:tcPr>
            <w:tcW w:w="2643" w:type="dxa"/>
            <w:hideMark/>
          </w:tcPr>
          <w:p w14:paraId="00C5ECA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4414634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238</w:t>
            </w:r>
          </w:p>
        </w:tc>
        <w:tc>
          <w:tcPr>
            <w:tcW w:w="2410" w:type="dxa"/>
            <w:hideMark/>
          </w:tcPr>
          <w:p w14:paraId="5D30DBB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1958</w:t>
            </w:r>
          </w:p>
        </w:tc>
      </w:tr>
      <w:tr w:rsidR="002B5221" w:rsidRPr="002B5221" w14:paraId="21430D82" w14:textId="77777777" w:rsidTr="007640B4">
        <w:trPr>
          <w:trHeight w:val="300"/>
        </w:trPr>
        <w:tc>
          <w:tcPr>
            <w:tcW w:w="1200" w:type="dxa"/>
            <w:noWrap/>
            <w:hideMark/>
          </w:tcPr>
          <w:p w14:paraId="05F84B7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5526</w:t>
            </w:r>
          </w:p>
        </w:tc>
        <w:tc>
          <w:tcPr>
            <w:tcW w:w="2643" w:type="dxa"/>
            <w:hideMark/>
          </w:tcPr>
          <w:p w14:paraId="2172EE3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512893D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240</w:t>
            </w:r>
          </w:p>
        </w:tc>
        <w:tc>
          <w:tcPr>
            <w:tcW w:w="2410" w:type="dxa"/>
            <w:hideMark/>
          </w:tcPr>
          <w:p w14:paraId="1CBD326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1958</w:t>
            </w:r>
          </w:p>
        </w:tc>
      </w:tr>
      <w:tr w:rsidR="002B5221" w:rsidRPr="002B5221" w14:paraId="3BD73629" w14:textId="77777777" w:rsidTr="007640B4">
        <w:trPr>
          <w:trHeight w:val="300"/>
        </w:trPr>
        <w:tc>
          <w:tcPr>
            <w:tcW w:w="1200" w:type="dxa"/>
            <w:noWrap/>
            <w:hideMark/>
          </w:tcPr>
          <w:p w14:paraId="2469EC4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5527</w:t>
            </w:r>
          </w:p>
        </w:tc>
        <w:tc>
          <w:tcPr>
            <w:tcW w:w="2643" w:type="dxa"/>
            <w:hideMark/>
          </w:tcPr>
          <w:p w14:paraId="0E9A0E2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471E988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241</w:t>
            </w:r>
          </w:p>
        </w:tc>
        <w:tc>
          <w:tcPr>
            <w:tcW w:w="2410" w:type="dxa"/>
            <w:hideMark/>
          </w:tcPr>
          <w:p w14:paraId="7BCE7E7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1958</w:t>
            </w:r>
          </w:p>
        </w:tc>
      </w:tr>
      <w:tr w:rsidR="002B5221" w:rsidRPr="002B5221" w14:paraId="3285F070" w14:textId="77777777" w:rsidTr="007640B4">
        <w:trPr>
          <w:trHeight w:val="300"/>
        </w:trPr>
        <w:tc>
          <w:tcPr>
            <w:tcW w:w="1200" w:type="dxa"/>
            <w:noWrap/>
            <w:hideMark/>
          </w:tcPr>
          <w:p w14:paraId="4A4597F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5528</w:t>
            </w:r>
          </w:p>
        </w:tc>
        <w:tc>
          <w:tcPr>
            <w:tcW w:w="2643" w:type="dxa"/>
            <w:hideMark/>
          </w:tcPr>
          <w:p w14:paraId="6AE2B23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15DCEF7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242</w:t>
            </w:r>
          </w:p>
        </w:tc>
        <w:tc>
          <w:tcPr>
            <w:tcW w:w="2410" w:type="dxa"/>
            <w:hideMark/>
          </w:tcPr>
          <w:p w14:paraId="57DC1E5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1958</w:t>
            </w:r>
          </w:p>
        </w:tc>
      </w:tr>
      <w:tr w:rsidR="002B5221" w:rsidRPr="002B5221" w14:paraId="7063FE12" w14:textId="77777777" w:rsidTr="007640B4">
        <w:trPr>
          <w:trHeight w:val="300"/>
        </w:trPr>
        <w:tc>
          <w:tcPr>
            <w:tcW w:w="1200" w:type="dxa"/>
            <w:noWrap/>
            <w:hideMark/>
          </w:tcPr>
          <w:p w14:paraId="5765CEE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5529</w:t>
            </w:r>
          </w:p>
        </w:tc>
        <w:tc>
          <w:tcPr>
            <w:tcW w:w="2643" w:type="dxa"/>
            <w:hideMark/>
          </w:tcPr>
          <w:p w14:paraId="77C05CE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29B9A91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244</w:t>
            </w:r>
          </w:p>
        </w:tc>
        <w:tc>
          <w:tcPr>
            <w:tcW w:w="2410" w:type="dxa"/>
            <w:hideMark/>
          </w:tcPr>
          <w:p w14:paraId="5299C69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1958</w:t>
            </w:r>
          </w:p>
        </w:tc>
      </w:tr>
      <w:tr w:rsidR="002B5221" w:rsidRPr="002B5221" w14:paraId="150E0222" w14:textId="77777777" w:rsidTr="007640B4">
        <w:trPr>
          <w:trHeight w:val="300"/>
        </w:trPr>
        <w:tc>
          <w:tcPr>
            <w:tcW w:w="1200" w:type="dxa"/>
            <w:noWrap/>
            <w:hideMark/>
          </w:tcPr>
          <w:p w14:paraId="4716DE5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5530</w:t>
            </w:r>
          </w:p>
        </w:tc>
        <w:tc>
          <w:tcPr>
            <w:tcW w:w="2643" w:type="dxa"/>
            <w:hideMark/>
          </w:tcPr>
          <w:p w14:paraId="535D904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4775666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247</w:t>
            </w:r>
          </w:p>
        </w:tc>
        <w:tc>
          <w:tcPr>
            <w:tcW w:w="2410" w:type="dxa"/>
            <w:hideMark/>
          </w:tcPr>
          <w:p w14:paraId="7DE6A9D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1958</w:t>
            </w:r>
          </w:p>
        </w:tc>
      </w:tr>
      <w:tr w:rsidR="002B5221" w:rsidRPr="002B5221" w14:paraId="5ED737C6" w14:textId="77777777" w:rsidTr="007640B4">
        <w:trPr>
          <w:trHeight w:val="300"/>
        </w:trPr>
        <w:tc>
          <w:tcPr>
            <w:tcW w:w="1200" w:type="dxa"/>
            <w:noWrap/>
            <w:hideMark/>
          </w:tcPr>
          <w:p w14:paraId="55749D3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5531</w:t>
            </w:r>
          </w:p>
        </w:tc>
        <w:tc>
          <w:tcPr>
            <w:tcW w:w="2643" w:type="dxa"/>
            <w:hideMark/>
          </w:tcPr>
          <w:p w14:paraId="75BFBF5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581C323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248</w:t>
            </w:r>
          </w:p>
        </w:tc>
        <w:tc>
          <w:tcPr>
            <w:tcW w:w="2410" w:type="dxa"/>
            <w:hideMark/>
          </w:tcPr>
          <w:p w14:paraId="4CBF381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1958</w:t>
            </w:r>
          </w:p>
        </w:tc>
      </w:tr>
      <w:tr w:rsidR="002B5221" w:rsidRPr="002B5221" w14:paraId="1B44BDD3" w14:textId="77777777" w:rsidTr="007640B4">
        <w:trPr>
          <w:trHeight w:val="300"/>
        </w:trPr>
        <w:tc>
          <w:tcPr>
            <w:tcW w:w="1200" w:type="dxa"/>
            <w:noWrap/>
            <w:hideMark/>
          </w:tcPr>
          <w:p w14:paraId="01837EF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5532</w:t>
            </w:r>
          </w:p>
        </w:tc>
        <w:tc>
          <w:tcPr>
            <w:tcW w:w="2643" w:type="dxa"/>
            <w:hideMark/>
          </w:tcPr>
          <w:p w14:paraId="2CAADA5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31872B2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249</w:t>
            </w:r>
          </w:p>
        </w:tc>
        <w:tc>
          <w:tcPr>
            <w:tcW w:w="2410" w:type="dxa"/>
            <w:hideMark/>
          </w:tcPr>
          <w:p w14:paraId="29902E1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1958</w:t>
            </w:r>
          </w:p>
        </w:tc>
      </w:tr>
      <w:tr w:rsidR="002B5221" w:rsidRPr="002B5221" w14:paraId="20796E30" w14:textId="77777777" w:rsidTr="007640B4">
        <w:trPr>
          <w:trHeight w:val="300"/>
        </w:trPr>
        <w:tc>
          <w:tcPr>
            <w:tcW w:w="1200" w:type="dxa"/>
            <w:noWrap/>
            <w:hideMark/>
          </w:tcPr>
          <w:p w14:paraId="37330FD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5533</w:t>
            </w:r>
          </w:p>
        </w:tc>
        <w:tc>
          <w:tcPr>
            <w:tcW w:w="2643" w:type="dxa"/>
            <w:hideMark/>
          </w:tcPr>
          <w:p w14:paraId="3CF3BEE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6DEF759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252</w:t>
            </w:r>
          </w:p>
        </w:tc>
        <w:tc>
          <w:tcPr>
            <w:tcW w:w="2410" w:type="dxa"/>
            <w:hideMark/>
          </w:tcPr>
          <w:p w14:paraId="167EFB3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1958</w:t>
            </w:r>
          </w:p>
        </w:tc>
      </w:tr>
      <w:tr w:rsidR="002B5221" w:rsidRPr="002B5221" w14:paraId="7A6468A5" w14:textId="77777777" w:rsidTr="007640B4">
        <w:trPr>
          <w:trHeight w:val="300"/>
        </w:trPr>
        <w:tc>
          <w:tcPr>
            <w:tcW w:w="1200" w:type="dxa"/>
            <w:noWrap/>
            <w:hideMark/>
          </w:tcPr>
          <w:p w14:paraId="6D84FA2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5534</w:t>
            </w:r>
          </w:p>
        </w:tc>
        <w:tc>
          <w:tcPr>
            <w:tcW w:w="2643" w:type="dxa"/>
            <w:hideMark/>
          </w:tcPr>
          <w:p w14:paraId="217DBEC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700BAD1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254</w:t>
            </w:r>
          </w:p>
        </w:tc>
        <w:tc>
          <w:tcPr>
            <w:tcW w:w="2410" w:type="dxa"/>
            <w:hideMark/>
          </w:tcPr>
          <w:p w14:paraId="0AFBD69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1958</w:t>
            </w:r>
          </w:p>
        </w:tc>
      </w:tr>
      <w:tr w:rsidR="002B5221" w:rsidRPr="002B5221" w14:paraId="75497836" w14:textId="77777777" w:rsidTr="007640B4">
        <w:trPr>
          <w:trHeight w:val="300"/>
        </w:trPr>
        <w:tc>
          <w:tcPr>
            <w:tcW w:w="1200" w:type="dxa"/>
            <w:noWrap/>
            <w:hideMark/>
          </w:tcPr>
          <w:p w14:paraId="790F839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5535</w:t>
            </w:r>
          </w:p>
        </w:tc>
        <w:tc>
          <w:tcPr>
            <w:tcW w:w="2643" w:type="dxa"/>
            <w:hideMark/>
          </w:tcPr>
          <w:p w14:paraId="633734C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57F1A8A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255</w:t>
            </w:r>
          </w:p>
        </w:tc>
        <w:tc>
          <w:tcPr>
            <w:tcW w:w="2410" w:type="dxa"/>
            <w:hideMark/>
          </w:tcPr>
          <w:p w14:paraId="6CE055D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1958</w:t>
            </w:r>
          </w:p>
        </w:tc>
      </w:tr>
      <w:tr w:rsidR="002B5221" w:rsidRPr="002B5221" w14:paraId="1F54A5DE" w14:textId="77777777" w:rsidTr="007640B4">
        <w:trPr>
          <w:trHeight w:val="300"/>
        </w:trPr>
        <w:tc>
          <w:tcPr>
            <w:tcW w:w="1200" w:type="dxa"/>
            <w:noWrap/>
            <w:hideMark/>
          </w:tcPr>
          <w:p w14:paraId="1E95938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5536</w:t>
            </w:r>
          </w:p>
        </w:tc>
        <w:tc>
          <w:tcPr>
            <w:tcW w:w="2643" w:type="dxa"/>
            <w:hideMark/>
          </w:tcPr>
          <w:p w14:paraId="6B484DE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4FE227F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261</w:t>
            </w:r>
          </w:p>
        </w:tc>
        <w:tc>
          <w:tcPr>
            <w:tcW w:w="2410" w:type="dxa"/>
            <w:hideMark/>
          </w:tcPr>
          <w:p w14:paraId="3223B7F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1958</w:t>
            </w:r>
          </w:p>
        </w:tc>
      </w:tr>
      <w:tr w:rsidR="002B5221" w:rsidRPr="002B5221" w14:paraId="50F0EF4F" w14:textId="77777777" w:rsidTr="007640B4">
        <w:trPr>
          <w:trHeight w:val="300"/>
        </w:trPr>
        <w:tc>
          <w:tcPr>
            <w:tcW w:w="1200" w:type="dxa"/>
            <w:noWrap/>
            <w:hideMark/>
          </w:tcPr>
          <w:p w14:paraId="0D6BFF2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5537</w:t>
            </w:r>
          </w:p>
        </w:tc>
        <w:tc>
          <w:tcPr>
            <w:tcW w:w="2643" w:type="dxa"/>
            <w:hideMark/>
          </w:tcPr>
          <w:p w14:paraId="03285C4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3E68D2D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262</w:t>
            </w:r>
          </w:p>
        </w:tc>
        <w:tc>
          <w:tcPr>
            <w:tcW w:w="2410" w:type="dxa"/>
            <w:hideMark/>
          </w:tcPr>
          <w:p w14:paraId="566DE4D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1958</w:t>
            </w:r>
          </w:p>
        </w:tc>
      </w:tr>
      <w:tr w:rsidR="002B5221" w:rsidRPr="002B5221" w14:paraId="4BA93959" w14:textId="77777777" w:rsidTr="007640B4">
        <w:trPr>
          <w:trHeight w:val="300"/>
        </w:trPr>
        <w:tc>
          <w:tcPr>
            <w:tcW w:w="1200" w:type="dxa"/>
            <w:noWrap/>
            <w:hideMark/>
          </w:tcPr>
          <w:p w14:paraId="4619966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5538</w:t>
            </w:r>
          </w:p>
        </w:tc>
        <w:tc>
          <w:tcPr>
            <w:tcW w:w="2643" w:type="dxa"/>
            <w:hideMark/>
          </w:tcPr>
          <w:p w14:paraId="5EAC763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193FF2A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263</w:t>
            </w:r>
          </w:p>
        </w:tc>
        <w:tc>
          <w:tcPr>
            <w:tcW w:w="2410" w:type="dxa"/>
            <w:hideMark/>
          </w:tcPr>
          <w:p w14:paraId="454D906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1958</w:t>
            </w:r>
          </w:p>
        </w:tc>
      </w:tr>
      <w:tr w:rsidR="002B5221" w:rsidRPr="002B5221" w14:paraId="6378C6DC" w14:textId="77777777" w:rsidTr="007640B4">
        <w:trPr>
          <w:trHeight w:val="300"/>
        </w:trPr>
        <w:tc>
          <w:tcPr>
            <w:tcW w:w="1200" w:type="dxa"/>
            <w:noWrap/>
            <w:hideMark/>
          </w:tcPr>
          <w:p w14:paraId="3609F03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5539</w:t>
            </w:r>
          </w:p>
        </w:tc>
        <w:tc>
          <w:tcPr>
            <w:tcW w:w="2643" w:type="dxa"/>
            <w:hideMark/>
          </w:tcPr>
          <w:p w14:paraId="365027A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3C0DC65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266</w:t>
            </w:r>
          </w:p>
        </w:tc>
        <w:tc>
          <w:tcPr>
            <w:tcW w:w="2410" w:type="dxa"/>
            <w:hideMark/>
          </w:tcPr>
          <w:p w14:paraId="777F234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1958</w:t>
            </w:r>
          </w:p>
        </w:tc>
      </w:tr>
      <w:tr w:rsidR="002B5221" w:rsidRPr="002B5221" w14:paraId="1B6173C9" w14:textId="77777777" w:rsidTr="007640B4">
        <w:trPr>
          <w:trHeight w:val="300"/>
        </w:trPr>
        <w:tc>
          <w:tcPr>
            <w:tcW w:w="1200" w:type="dxa"/>
            <w:noWrap/>
            <w:hideMark/>
          </w:tcPr>
          <w:p w14:paraId="2B71DA2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5540</w:t>
            </w:r>
          </w:p>
        </w:tc>
        <w:tc>
          <w:tcPr>
            <w:tcW w:w="2643" w:type="dxa"/>
            <w:hideMark/>
          </w:tcPr>
          <w:p w14:paraId="49CA3FF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6F05AD7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267</w:t>
            </w:r>
          </w:p>
        </w:tc>
        <w:tc>
          <w:tcPr>
            <w:tcW w:w="2410" w:type="dxa"/>
            <w:hideMark/>
          </w:tcPr>
          <w:p w14:paraId="47DD99C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1958</w:t>
            </w:r>
          </w:p>
        </w:tc>
      </w:tr>
      <w:tr w:rsidR="002B5221" w:rsidRPr="002B5221" w14:paraId="375EE63C" w14:textId="77777777" w:rsidTr="007640B4">
        <w:trPr>
          <w:trHeight w:val="300"/>
        </w:trPr>
        <w:tc>
          <w:tcPr>
            <w:tcW w:w="1200" w:type="dxa"/>
            <w:noWrap/>
            <w:hideMark/>
          </w:tcPr>
          <w:p w14:paraId="04A3AF9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5541</w:t>
            </w:r>
          </w:p>
        </w:tc>
        <w:tc>
          <w:tcPr>
            <w:tcW w:w="2643" w:type="dxa"/>
            <w:hideMark/>
          </w:tcPr>
          <w:p w14:paraId="169468A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567FDA5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268</w:t>
            </w:r>
          </w:p>
        </w:tc>
        <w:tc>
          <w:tcPr>
            <w:tcW w:w="2410" w:type="dxa"/>
            <w:hideMark/>
          </w:tcPr>
          <w:p w14:paraId="01E7DEE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1958</w:t>
            </w:r>
          </w:p>
        </w:tc>
      </w:tr>
      <w:tr w:rsidR="002B5221" w:rsidRPr="002B5221" w14:paraId="5AA57E2E" w14:textId="77777777" w:rsidTr="007640B4">
        <w:trPr>
          <w:trHeight w:val="300"/>
        </w:trPr>
        <w:tc>
          <w:tcPr>
            <w:tcW w:w="1200" w:type="dxa"/>
            <w:noWrap/>
            <w:hideMark/>
          </w:tcPr>
          <w:p w14:paraId="4EB36CF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5542</w:t>
            </w:r>
          </w:p>
        </w:tc>
        <w:tc>
          <w:tcPr>
            <w:tcW w:w="2643" w:type="dxa"/>
            <w:hideMark/>
          </w:tcPr>
          <w:p w14:paraId="5468BA3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50BCB27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269</w:t>
            </w:r>
          </w:p>
        </w:tc>
        <w:tc>
          <w:tcPr>
            <w:tcW w:w="2410" w:type="dxa"/>
            <w:hideMark/>
          </w:tcPr>
          <w:p w14:paraId="7216401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1958</w:t>
            </w:r>
          </w:p>
        </w:tc>
      </w:tr>
      <w:tr w:rsidR="002B5221" w:rsidRPr="002B5221" w14:paraId="74DC97C9" w14:textId="77777777" w:rsidTr="007640B4">
        <w:trPr>
          <w:trHeight w:val="300"/>
        </w:trPr>
        <w:tc>
          <w:tcPr>
            <w:tcW w:w="1200" w:type="dxa"/>
            <w:noWrap/>
            <w:hideMark/>
          </w:tcPr>
          <w:p w14:paraId="19E6A40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5543</w:t>
            </w:r>
          </w:p>
        </w:tc>
        <w:tc>
          <w:tcPr>
            <w:tcW w:w="2643" w:type="dxa"/>
            <w:hideMark/>
          </w:tcPr>
          <w:p w14:paraId="402F309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6D6772A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271</w:t>
            </w:r>
          </w:p>
        </w:tc>
        <w:tc>
          <w:tcPr>
            <w:tcW w:w="2410" w:type="dxa"/>
            <w:hideMark/>
          </w:tcPr>
          <w:p w14:paraId="34A68F8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1958</w:t>
            </w:r>
          </w:p>
        </w:tc>
      </w:tr>
      <w:tr w:rsidR="002B5221" w:rsidRPr="002B5221" w14:paraId="0E63DD9B" w14:textId="77777777" w:rsidTr="007640B4">
        <w:trPr>
          <w:trHeight w:val="300"/>
        </w:trPr>
        <w:tc>
          <w:tcPr>
            <w:tcW w:w="1200" w:type="dxa"/>
            <w:noWrap/>
            <w:hideMark/>
          </w:tcPr>
          <w:p w14:paraId="4DB7FC3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5544</w:t>
            </w:r>
          </w:p>
        </w:tc>
        <w:tc>
          <w:tcPr>
            <w:tcW w:w="2643" w:type="dxa"/>
            <w:hideMark/>
          </w:tcPr>
          <w:p w14:paraId="2654CB0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1DFE036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273</w:t>
            </w:r>
          </w:p>
        </w:tc>
        <w:tc>
          <w:tcPr>
            <w:tcW w:w="2410" w:type="dxa"/>
            <w:hideMark/>
          </w:tcPr>
          <w:p w14:paraId="34D5EFF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1958</w:t>
            </w:r>
          </w:p>
        </w:tc>
      </w:tr>
      <w:tr w:rsidR="002B5221" w:rsidRPr="002B5221" w14:paraId="72A0B6F0" w14:textId="77777777" w:rsidTr="007640B4">
        <w:trPr>
          <w:trHeight w:val="300"/>
        </w:trPr>
        <w:tc>
          <w:tcPr>
            <w:tcW w:w="1200" w:type="dxa"/>
            <w:noWrap/>
            <w:hideMark/>
          </w:tcPr>
          <w:p w14:paraId="283934F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5545</w:t>
            </w:r>
          </w:p>
        </w:tc>
        <w:tc>
          <w:tcPr>
            <w:tcW w:w="2643" w:type="dxa"/>
            <w:hideMark/>
          </w:tcPr>
          <w:p w14:paraId="35B291C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1E90085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274</w:t>
            </w:r>
          </w:p>
        </w:tc>
        <w:tc>
          <w:tcPr>
            <w:tcW w:w="2410" w:type="dxa"/>
            <w:hideMark/>
          </w:tcPr>
          <w:p w14:paraId="169BD0A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1958</w:t>
            </w:r>
          </w:p>
        </w:tc>
      </w:tr>
      <w:tr w:rsidR="002B5221" w:rsidRPr="002B5221" w14:paraId="26F5E1D1" w14:textId="77777777" w:rsidTr="007640B4">
        <w:trPr>
          <w:trHeight w:val="300"/>
        </w:trPr>
        <w:tc>
          <w:tcPr>
            <w:tcW w:w="1200" w:type="dxa"/>
            <w:noWrap/>
            <w:hideMark/>
          </w:tcPr>
          <w:p w14:paraId="1A97035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5546</w:t>
            </w:r>
          </w:p>
        </w:tc>
        <w:tc>
          <w:tcPr>
            <w:tcW w:w="2643" w:type="dxa"/>
            <w:hideMark/>
          </w:tcPr>
          <w:p w14:paraId="2E67AE5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5A973C7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275</w:t>
            </w:r>
          </w:p>
        </w:tc>
        <w:tc>
          <w:tcPr>
            <w:tcW w:w="2410" w:type="dxa"/>
            <w:hideMark/>
          </w:tcPr>
          <w:p w14:paraId="76F8197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1958</w:t>
            </w:r>
          </w:p>
        </w:tc>
      </w:tr>
      <w:tr w:rsidR="002B5221" w:rsidRPr="002B5221" w14:paraId="07B17388" w14:textId="77777777" w:rsidTr="007640B4">
        <w:trPr>
          <w:trHeight w:val="300"/>
        </w:trPr>
        <w:tc>
          <w:tcPr>
            <w:tcW w:w="1200" w:type="dxa"/>
            <w:noWrap/>
            <w:hideMark/>
          </w:tcPr>
          <w:p w14:paraId="41E4E4D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5547</w:t>
            </w:r>
          </w:p>
        </w:tc>
        <w:tc>
          <w:tcPr>
            <w:tcW w:w="2643" w:type="dxa"/>
            <w:hideMark/>
          </w:tcPr>
          <w:p w14:paraId="052CFF9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2A56807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276</w:t>
            </w:r>
          </w:p>
        </w:tc>
        <w:tc>
          <w:tcPr>
            <w:tcW w:w="2410" w:type="dxa"/>
            <w:hideMark/>
          </w:tcPr>
          <w:p w14:paraId="538A9CE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1958</w:t>
            </w:r>
          </w:p>
        </w:tc>
      </w:tr>
      <w:tr w:rsidR="002B5221" w:rsidRPr="002B5221" w14:paraId="33DED3BC" w14:textId="77777777" w:rsidTr="007640B4">
        <w:trPr>
          <w:trHeight w:val="300"/>
        </w:trPr>
        <w:tc>
          <w:tcPr>
            <w:tcW w:w="1200" w:type="dxa"/>
            <w:noWrap/>
            <w:hideMark/>
          </w:tcPr>
          <w:p w14:paraId="3DA9CB5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5548</w:t>
            </w:r>
          </w:p>
        </w:tc>
        <w:tc>
          <w:tcPr>
            <w:tcW w:w="2643" w:type="dxa"/>
            <w:hideMark/>
          </w:tcPr>
          <w:p w14:paraId="35E9FB5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6C5CA17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280</w:t>
            </w:r>
          </w:p>
        </w:tc>
        <w:tc>
          <w:tcPr>
            <w:tcW w:w="2410" w:type="dxa"/>
            <w:hideMark/>
          </w:tcPr>
          <w:p w14:paraId="38ABDA3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1958</w:t>
            </w:r>
          </w:p>
        </w:tc>
      </w:tr>
      <w:tr w:rsidR="002B5221" w:rsidRPr="002B5221" w14:paraId="26799FDF" w14:textId="77777777" w:rsidTr="007640B4">
        <w:trPr>
          <w:trHeight w:val="300"/>
        </w:trPr>
        <w:tc>
          <w:tcPr>
            <w:tcW w:w="1200" w:type="dxa"/>
            <w:noWrap/>
            <w:hideMark/>
          </w:tcPr>
          <w:p w14:paraId="066D9AC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5549</w:t>
            </w:r>
          </w:p>
        </w:tc>
        <w:tc>
          <w:tcPr>
            <w:tcW w:w="2643" w:type="dxa"/>
            <w:hideMark/>
          </w:tcPr>
          <w:p w14:paraId="35D7A91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noWrap/>
            <w:hideMark/>
          </w:tcPr>
          <w:p w14:paraId="2D7DFD2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286</w:t>
            </w:r>
          </w:p>
        </w:tc>
        <w:tc>
          <w:tcPr>
            <w:tcW w:w="2410" w:type="dxa"/>
            <w:hideMark/>
          </w:tcPr>
          <w:p w14:paraId="5565339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1958</w:t>
            </w:r>
          </w:p>
        </w:tc>
      </w:tr>
      <w:tr w:rsidR="002B5221" w:rsidRPr="002B5221" w14:paraId="34E1D629" w14:textId="77777777" w:rsidTr="007640B4">
        <w:trPr>
          <w:trHeight w:val="300"/>
        </w:trPr>
        <w:tc>
          <w:tcPr>
            <w:tcW w:w="1200" w:type="dxa"/>
            <w:noWrap/>
            <w:hideMark/>
          </w:tcPr>
          <w:p w14:paraId="22F6EA5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5550</w:t>
            </w:r>
          </w:p>
        </w:tc>
        <w:tc>
          <w:tcPr>
            <w:tcW w:w="2643" w:type="dxa"/>
            <w:hideMark/>
          </w:tcPr>
          <w:p w14:paraId="75887AD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0FDCB01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288</w:t>
            </w:r>
          </w:p>
        </w:tc>
        <w:tc>
          <w:tcPr>
            <w:tcW w:w="2410" w:type="dxa"/>
            <w:hideMark/>
          </w:tcPr>
          <w:p w14:paraId="205D430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1958</w:t>
            </w:r>
          </w:p>
        </w:tc>
      </w:tr>
      <w:tr w:rsidR="002B5221" w:rsidRPr="002B5221" w14:paraId="7C10A6F6" w14:textId="77777777" w:rsidTr="007640B4">
        <w:trPr>
          <w:trHeight w:val="300"/>
        </w:trPr>
        <w:tc>
          <w:tcPr>
            <w:tcW w:w="1200" w:type="dxa"/>
            <w:noWrap/>
            <w:hideMark/>
          </w:tcPr>
          <w:p w14:paraId="56E1C29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5551</w:t>
            </w:r>
          </w:p>
        </w:tc>
        <w:tc>
          <w:tcPr>
            <w:tcW w:w="2643" w:type="dxa"/>
            <w:hideMark/>
          </w:tcPr>
          <w:p w14:paraId="2DF27FE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4B20CBF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291</w:t>
            </w:r>
          </w:p>
        </w:tc>
        <w:tc>
          <w:tcPr>
            <w:tcW w:w="2410" w:type="dxa"/>
            <w:hideMark/>
          </w:tcPr>
          <w:p w14:paraId="443D3B1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1958</w:t>
            </w:r>
          </w:p>
        </w:tc>
      </w:tr>
      <w:tr w:rsidR="002B5221" w:rsidRPr="002B5221" w14:paraId="14792960" w14:textId="77777777" w:rsidTr="007640B4">
        <w:trPr>
          <w:trHeight w:val="300"/>
        </w:trPr>
        <w:tc>
          <w:tcPr>
            <w:tcW w:w="1200" w:type="dxa"/>
            <w:noWrap/>
            <w:hideMark/>
          </w:tcPr>
          <w:p w14:paraId="25E221C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5552</w:t>
            </w:r>
          </w:p>
        </w:tc>
        <w:tc>
          <w:tcPr>
            <w:tcW w:w="2643" w:type="dxa"/>
            <w:hideMark/>
          </w:tcPr>
          <w:p w14:paraId="6F35C2A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7C795CD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292</w:t>
            </w:r>
          </w:p>
        </w:tc>
        <w:tc>
          <w:tcPr>
            <w:tcW w:w="2410" w:type="dxa"/>
            <w:hideMark/>
          </w:tcPr>
          <w:p w14:paraId="56EB1B0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1958</w:t>
            </w:r>
          </w:p>
        </w:tc>
      </w:tr>
      <w:tr w:rsidR="002B5221" w:rsidRPr="002B5221" w14:paraId="6B486BE6" w14:textId="77777777" w:rsidTr="007640B4">
        <w:trPr>
          <w:trHeight w:val="300"/>
        </w:trPr>
        <w:tc>
          <w:tcPr>
            <w:tcW w:w="1200" w:type="dxa"/>
            <w:noWrap/>
            <w:hideMark/>
          </w:tcPr>
          <w:p w14:paraId="0734FA1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5553</w:t>
            </w:r>
          </w:p>
        </w:tc>
        <w:tc>
          <w:tcPr>
            <w:tcW w:w="2643" w:type="dxa"/>
            <w:hideMark/>
          </w:tcPr>
          <w:p w14:paraId="166A9F9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1378506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293</w:t>
            </w:r>
          </w:p>
        </w:tc>
        <w:tc>
          <w:tcPr>
            <w:tcW w:w="2410" w:type="dxa"/>
            <w:hideMark/>
          </w:tcPr>
          <w:p w14:paraId="09B120E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1958</w:t>
            </w:r>
          </w:p>
        </w:tc>
      </w:tr>
      <w:tr w:rsidR="002B5221" w:rsidRPr="002B5221" w14:paraId="244C3BBE" w14:textId="77777777" w:rsidTr="007640B4">
        <w:trPr>
          <w:trHeight w:val="300"/>
        </w:trPr>
        <w:tc>
          <w:tcPr>
            <w:tcW w:w="1200" w:type="dxa"/>
            <w:noWrap/>
            <w:hideMark/>
          </w:tcPr>
          <w:p w14:paraId="54604DE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5554</w:t>
            </w:r>
          </w:p>
        </w:tc>
        <w:tc>
          <w:tcPr>
            <w:tcW w:w="2643" w:type="dxa"/>
            <w:hideMark/>
          </w:tcPr>
          <w:p w14:paraId="0D99F17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65D1F5F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298</w:t>
            </w:r>
          </w:p>
        </w:tc>
        <w:tc>
          <w:tcPr>
            <w:tcW w:w="2410" w:type="dxa"/>
            <w:hideMark/>
          </w:tcPr>
          <w:p w14:paraId="42D5EF5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1958</w:t>
            </w:r>
          </w:p>
        </w:tc>
      </w:tr>
      <w:tr w:rsidR="002B5221" w:rsidRPr="002B5221" w14:paraId="238E871B" w14:textId="77777777" w:rsidTr="007640B4">
        <w:trPr>
          <w:trHeight w:val="300"/>
        </w:trPr>
        <w:tc>
          <w:tcPr>
            <w:tcW w:w="1200" w:type="dxa"/>
            <w:noWrap/>
            <w:hideMark/>
          </w:tcPr>
          <w:p w14:paraId="1B9CBF0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5555</w:t>
            </w:r>
          </w:p>
        </w:tc>
        <w:tc>
          <w:tcPr>
            <w:tcW w:w="2643" w:type="dxa"/>
            <w:hideMark/>
          </w:tcPr>
          <w:p w14:paraId="6758D1D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5578348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299</w:t>
            </w:r>
          </w:p>
        </w:tc>
        <w:tc>
          <w:tcPr>
            <w:tcW w:w="2410" w:type="dxa"/>
            <w:hideMark/>
          </w:tcPr>
          <w:p w14:paraId="7F84C53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1958</w:t>
            </w:r>
          </w:p>
        </w:tc>
      </w:tr>
      <w:tr w:rsidR="002B5221" w:rsidRPr="002B5221" w14:paraId="6003B2E3" w14:textId="77777777" w:rsidTr="007640B4">
        <w:trPr>
          <w:trHeight w:val="300"/>
        </w:trPr>
        <w:tc>
          <w:tcPr>
            <w:tcW w:w="1200" w:type="dxa"/>
            <w:noWrap/>
            <w:hideMark/>
          </w:tcPr>
          <w:p w14:paraId="2DE1CC3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5556</w:t>
            </w:r>
          </w:p>
        </w:tc>
        <w:tc>
          <w:tcPr>
            <w:tcW w:w="2643" w:type="dxa"/>
            <w:hideMark/>
          </w:tcPr>
          <w:p w14:paraId="4A64E0D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1B12065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301</w:t>
            </w:r>
          </w:p>
        </w:tc>
        <w:tc>
          <w:tcPr>
            <w:tcW w:w="2410" w:type="dxa"/>
            <w:hideMark/>
          </w:tcPr>
          <w:p w14:paraId="1D8A5C4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1958</w:t>
            </w:r>
          </w:p>
        </w:tc>
      </w:tr>
      <w:tr w:rsidR="002B5221" w:rsidRPr="002B5221" w14:paraId="72AF36AE" w14:textId="77777777" w:rsidTr="007640B4">
        <w:trPr>
          <w:trHeight w:val="300"/>
        </w:trPr>
        <w:tc>
          <w:tcPr>
            <w:tcW w:w="1200" w:type="dxa"/>
            <w:noWrap/>
            <w:hideMark/>
          </w:tcPr>
          <w:p w14:paraId="08F2A22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5557</w:t>
            </w:r>
          </w:p>
        </w:tc>
        <w:tc>
          <w:tcPr>
            <w:tcW w:w="2643" w:type="dxa"/>
            <w:hideMark/>
          </w:tcPr>
          <w:p w14:paraId="5F439D6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3FF9DC6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303</w:t>
            </w:r>
          </w:p>
        </w:tc>
        <w:tc>
          <w:tcPr>
            <w:tcW w:w="2410" w:type="dxa"/>
            <w:hideMark/>
          </w:tcPr>
          <w:p w14:paraId="6F88EB1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1958</w:t>
            </w:r>
          </w:p>
        </w:tc>
      </w:tr>
      <w:tr w:rsidR="002B5221" w:rsidRPr="002B5221" w14:paraId="57DBD2B9" w14:textId="77777777" w:rsidTr="007640B4">
        <w:trPr>
          <w:trHeight w:val="300"/>
        </w:trPr>
        <w:tc>
          <w:tcPr>
            <w:tcW w:w="1200" w:type="dxa"/>
            <w:noWrap/>
            <w:hideMark/>
          </w:tcPr>
          <w:p w14:paraId="46D197F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5558</w:t>
            </w:r>
          </w:p>
        </w:tc>
        <w:tc>
          <w:tcPr>
            <w:tcW w:w="2643" w:type="dxa"/>
            <w:hideMark/>
          </w:tcPr>
          <w:p w14:paraId="71BEAD3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3B08582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311</w:t>
            </w:r>
          </w:p>
        </w:tc>
        <w:tc>
          <w:tcPr>
            <w:tcW w:w="2410" w:type="dxa"/>
            <w:hideMark/>
          </w:tcPr>
          <w:p w14:paraId="4A2A67C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1958</w:t>
            </w:r>
          </w:p>
        </w:tc>
      </w:tr>
      <w:tr w:rsidR="002B5221" w:rsidRPr="002B5221" w14:paraId="7B8499C5" w14:textId="77777777" w:rsidTr="007640B4">
        <w:trPr>
          <w:trHeight w:val="300"/>
        </w:trPr>
        <w:tc>
          <w:tcPr>
            <w:tcW w:w="1200" w:type="dxa"/>
            <w:noWrap/>
            <w:hideMark/>
          </w:tcPr>
          <w:p w14:paraId="272FDB1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5559</w:t>
            </w:r>
          </w:p>
        </w:tc>
        <w:tc>
          <w:tcPr>
            <w:tcW w:w="2643" w:type="dxa"/>
            <w:hideMark/>
          </w:tcPr>
          <w:p w14:paraId="71F52A6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6568362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314</w:t>
            </w:r>
          </w:p>
        </w:tc>
        <w:tc>
          <w:tcPr>
            <w:tcW w:w="2410" w:type="dxa"/>
            <w:hideMark/>
          </w:tcPr>
          <w:p w14:paraId="69F1C7A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1958</w:t>
            </w:r>
          </w:p>
        </w:tc>
      </w:tr>
      <w:tr w:rsidR="002B5221" w:rsidRPr="002B5221" w14:paraId="0A4EAF89" w14:textId="77777777" w:rsidTr="007640B4">
        <w:trPr>
          <w:trHeight w:val="300"/>
        </w:trPr>
        <w:tc>
          <w:tcPr>
            <w:tcW w:w="1200" w:type="dxa"/>
            <w:noWrap/>
            <w:hideMark/>
          </w:tcPr>
          <w:p w14:paraId="290C077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5560</w:t>
            </w:r>
          </w:p>
        </w:tc>
        <w:tc>
          <w:tcPr>
            <w:tcW w:w="2643" w:type="dxa"/>
            <w:hideMark/>
          </w:tcPr>
          <w:p w14:paraId="4D862AA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2F202AA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315</w:t>
            </w:r>
          </w:p>
        </w:tc>
        <w:tc>
          <w:tcPr>
            <w:tcW w:w="2410" w:type="dxa"/>
            <w:hideMark/>
          </w:tcPr>
          <w:p w14:paraId="00103F0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1958</w:t>
            </w:r>
          </w:p>
        </w:tc>
      </w:tr>
      <w:tr w:rsidR="002B5221" w:rsidRPr="002B5221" w14:paraId="6E0F92FE" w14:textId="77777777" w:rsidTr="007640B4">
        <w:trPr>
          <w:trHeight w:val="300"/>
        </w:trPr>
        <w:tc>
          <w:tcPr>
            <w:tcW w:w="1200" w:type="dxa"/>
            <w:noWrap/>
            <w:hideMark/>
          </w:tcPr>
          <w:p w14:paraId="07B0D2E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5561</w:t>
            </w:r>
          </w:p>
        </w:tc>
        <w:tc>
          <w:tcPr>
            <w:tcW w:w="2643" w:type="dxa"/>
            <w:hideMark/>
          </w:tcPr>
          <w:p w14:paraId="25975E3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3B0584F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320</w:t>
            </w:r>
          </w:p>
        </w:tc>
        <w:tc>
          <w:tcPr>
            <w:tcW w:w="2410" w:type="dxa"/>
            <w:hideMark/>
          </w:tcPr>
          <w:p w14:paraId="5DCBC9F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1958</w:t>
            </w:r>
          </w:p>
        </w:tc>
      </w:tr>
      <w:tr w:rsidR="002B5221" w:rsidRPr="002B5221" w14:paraId="25765F88" w14:textId="77777777" w:rsidTr="007640B4">
        <w:trPr>
          <w:trHeight w:val="300"/>
        </w:trPr>
        <w:tc>
          <w:tcPr>
            <w:tcW w:w="1200" w:type="dxa"/>
            <w:noWrap/>
            <w:hideMark/>
          </w:tcPr>
          <w:p w14:paraId="6687160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5562</w:t>
            </w:r>
          </w:p>
        </w:tc>
        <w:tc>
          <w:tcPr>
            <w:tcW w:w="2643" w:type="dxa"/>
            <w:hideMark/>
          </w:tcPr>
          <w:p w14:paraId="6765F39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4D40011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321</w:t>
            </w:r>
          </w:p>
        </w:tc>
        <w:tc>
          <w:tcPr>
            <w:tcW w:w="2410" w:type="dxa"/>
            <w:hideMark/>
          </w:tcPr>
          <w:p w14:paraId="2B77940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1958</w:t>
            </w:r>
          </w:p>
        </w:tc>
      </w:tr>
      <w:tr w:rsidR="002B5221" w:rsidRPr="002B5221" w14:paraId="5AE49232" w14:textId="77777777" w:rsidTr="007640B4">
        <w:trPr>
          <w:trHeight w:val="300"/>
        </w:trPr>
        <w:tc>
          <w:tcPr>
            <w:tcW w:w="1200" w:type="dxa"/>
            <w:noWrap/>
            <w:hideMark/>
          </w:tcPr>
          <w:p w14:paraId="493BA47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5563</w:t>
            </w:r>
          </w:p>
        </w:tc>
        <w:tc>
          <w:tcPr>
            <w:tcW w:w="2643" w:type="dxa"/>
            <w:hideMark/>
          </w:tcPr>
          <w:p w14:paraId="1021750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6E9424F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322</w:t>
            </w:r>
          </w:p>
        </w:tc>
        <w:tc>
          <w:tcPr>
            <w:tcW w:w="2410" w:type="dxa"/>
            <w:hideMark/>
          </w:tcPr>
          <w:p w14:paraId="445A651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1958</w:t>
            </w:r>
          </w:p>
        </w:tc>
      </w:tr>
      <w:tr w:rsidR="002B5221" w:rsidRPr="002B5221" w14:paraId="1CD9DDE6" w14:textId="77777777" w:rsidTr="007640B4">
        <w:trPr>
          <w:trHeight w:val="300"/>
        </w:trPr>
        <w:tc>
          <w:tcPr>
            <w:tcW w:w="1200" w:type="dxa"/>
            <w:noWrap/>
            <w:hideMark/>
          </w:tcPr>
          <w:p w14:paraId="0DC9718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5564</w:t>
            </w:r>
          </w:p>
        </w:tc>
        <w:tc>
          <w:tcPr>
            <w:tcW w:w="2643" w:type="dxa"/>
            <w:hideMark/>
          </w:tcPr>
          <w:p w14:paraId="0414974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24FBDC0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323</w:t>
            </w:r>
          </w:p>
        </w:tc>
        <w:tc>
          <w:tcPr>
            <w:tcW w:w="2410" w:type="dxa"/>
            <w:hideMark/>
          </w:tcPr>
          <w:p w14:paraId="6D34C79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1958</w:t>
            </w:r>
          </w:p>
        </w:tc>
      </w:tr>
      <w:tr w:rsidR="002B5221" w:rsidRPr="002B5221" w14:paraId="53F7A018" w14:textId="77777777" w:rsidTr="007640B4">
        <w:trPr>
          <w:trHeight w:val="300"/>
        </w:trPr>
        <w:tc>
          <w:tcPr>
            <w:tcW w:w="1200" w:type="dxa"/>
            <w:noWrap/>
            <w:hideMark/>
          </w:tcPr>
          <w:p w14:paraId="6D2285B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5565</w:t>
            </w:r>
          </w:p>
        </w:tc>
        <w:tc>
          <w:tcPr>
            <w:tcW w:w="2643" w:type="dxa"/>
            <w:hideMark/>
          </w:tcPr>
          <w:p w14:paraId="60708A0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586D2D8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326</w:t>
            </w:r>
          </w:p>
        </w:tc>
        <w:tc>
          <w:tcPr>
            <w:tcW w:w="2410" w:type="dxa"/>
            <w:hideMark/>
          </w:tcPr>
          <w:p w14:paraId="6F776F5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1958</w:t>
            </w:r>
          </w:p>
        </w:tc>
      </w:tr>
      <w:tr w:rsidR="002B5221" w:rsidRPr="002B5221" w14:paraId="62914DF0" w14:textId="77777777" w:rsidTr="007640B4">
        <w:trPr>
          <w:trHeight w:val="300"/>
        </w:trPr>
        <w:tc>
          <w:tcPr>
            <w:tcW w:w="1200" w:type="dxa"/>
            <w:noWrap/>
            <w:hideMark/>
          </w:tcPr>
          <w:p w14:paraId="5DC58EC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5566</w:t>
            </w:r>
          </w:p>
        </w:tc>
        <w:tc>
          <w:tcPr>
            <w:tcW w:w="2643" w:type="dxa"/>
            <w:hideMark/>
          </w:tcPr>
          <w:p w14:paraId="7F04901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6D18839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328</w:t>
            </w:r>
          </w:p>
        </w:tc>
        <w:tc>
          <w:tcPr>
            <w:tcW w:w="2410" w:type="dxa"/>
            <w:hideMark/>
          </w:tcPr>
          <w:p w14:paraId="607E265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1958</w:t>
            </w:r>
          </w:p>
        </w:tc>
      </w:tr>
      <w:tr w:rsidR="002B5221" w:rsidRPr="002B5221" w14:paraId="05D449AF" w14:textId="77777777" w:rsidTr="007640B4">
        <w:trPr>
          <w:trHeight w:val="300"/>
        </w:trPr>
        <w:tc>
          <w:tcPr>
            <w:tcW w:w="1200" w:type="dxa"/>
            <w:noWrap/>
            <w:hideMark/>
          </w:tcPr>
          <w:p w14:paraId="7B67DFD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5567</w:t>
            </w:r>
          </w:p>
        </w:tc>
        <w:tc>
          <w:tcPr>
            <w:tcW w:w="2643" w:type="dxa"/>
            <w:hideMark/>
          </w:tcPr>
          <w:p w14:paraId="5B02BA9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12BCB5A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329</w:t>
            </w:r>
          </w:p>
        </w:tc>
        <w:tc>
          <w:tcPr>
            <w:tcW w:w="2410" w:type="dxa"/>
            <w:hideMark/>
          </w:tcPr>
          <w:p w14:paraId="6C90B09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1958</w:t>
            </w:r>
          </w:p>
        </w:tc>
      </w:tr>
      <w:tr w:rsidR="002B5221" w:rsidRPr="002B5221" w14:paraId="66D714BA" w14:textId="77777777" w:rsidTr="007640B4">
        <w:trPr>
          <w:trHeight w:val="300"/>
        </w:trPr>
        <w:tc>
          <w:tcPr>
            <w:tcW w:w="1200" w:type="dxa"/>
            <w:noWrap/>
            <w:hideMark/>
          </w:tcPr>
          <w:p w14:paraId="3C1B7F8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5568</w:t>
            </w:r>
          </w:p>
        </w:tc>
        <w:tc>
          <w:tcPr>
            <w:tcW w:w="2643" w:type="dxa"/>
            <w:hideMark/>
          </w:tcPr>
          <w:p w14:paraId="05F8971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2CCA266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331</w:t>
            </w:r>
          </w:p>
        </w:tc>
        <w:tc>
          <w:tcPr>
            <w:tcW w:w="2410" w:type="dxa"/>
            <w:hideMark/>
          </w:tcPr>
          <w:p w14:paraId="6230025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1958</w:t>
            </w:r>
          </w:p>
        </w:tc>
      </w:tr>
      <w:tr w:rsidR="002B5221" w:rsidRPr="002B5221" w14:paraId="5F178299" w14:textId="77777777" w:rsidTr="007640B4">
        <w:trPr>
          <w:trHeight w:val="300"/>
        </w:trPr>
        <w:tc>
          <w:tcPr>
            <w:tcW w:w="1200" w:type="dxa"/>
            <w:noWrap/>
            <w:hideMark/>
          </w:tcPr>
          <w:p w14:paraId="6443223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5569</w:t>
            </w:r>
          </w:p>
        </w:tc>
        <w:tc>
          <w:tcPr>
            <w:tcW w:w="2643" w:type="dxa"/>
            <w:hideMark/>
          </w:tcPr>
          <w:p w14:paraId="7E83D75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22E821A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900</w:t>
            </w:r>
          </w:p>
        </w:tc>
        <w:tc>
          <w:tcPr>
            <w:tcW w:w="2410" w:type="dxa"/>
            <w:hideMark/>
          </w:tcPr>
          <w:p w14:paraId="3E5F0A3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1958</w:t>
            </w:r>
          </w:p>
        </w:tc>
      </w:tr>
      <w:tr w:rsidR="002B5221" w:rsidRPr="002B5221" w14:paraId="031E9660" w14:textId="77777777" w:rsidTr="007640B4">
        <w:trPr>
          <w:trHeight w:val="300"/>
        </w:trPr>
        <w:tc>
          <w:tcPr>
            <w:tcW w:w="1200" w:type="dxa"/>
            <w:noWrap/>
            <w:hideMark/>
          </w:tcPr>
          <w:p w14:paraId="23F9FE4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5570</w:t>
            </w:r>
          </w:p>
        </w:tc>
        <w:tc>
          <w:tcPr>
            <w:tcW w:w="2643" w:type="dxa"/>
            <w:hideMark/>
          </w:tcPr>
          <w:p w14:paraId="489CA35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3C33074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1156</w:t>
            </w:r>
          </w:p>
        </w:tc>
        <w:tc>
          <w:tcPr>
            <w:tcW w:w="2410" w:type="dxa"/>
            <w:hideMark/>
          </w:tcPr>
          <w:p w14:paraId="0CAA7A3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1958</w:t>
            </w:r>
          </w:p>
        </w:tc>
      </w:tr>
      <w:tr w:rsidR="002B5221" w:rsidRPr="002B5221" w14:paraId="391176BF" w14:textId="77777777" w:rsidTr="007640B4">
        <w:trPr>
          <w:trHeight w:val="300"/>
        </w:trPr>
        <w:tc>
          <w:tcPr>
            <w:tcW w:w="1200" w:type="dxa"/>
            <w:noWrap/>
            <w:hideMark/>
          </w:tcPr>
          <w:p w14:paraId="477B9BE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5571</w:t>
            </w:r>
          </w:p>
        </w:tc>
        <w:tc>
          <w:tcPr>
            <w:tcW w:w="2643" w:type="dxa"/>
            <w:hideMark/>
          </w:tcPr>
          <w:p w14:paraId="6C19654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2550578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1246</w:t>
            </w:r>
          </w:p>
        </w:tc>
        <w:tc>
          <w:tcPr>
            <w:tcW w:w="2410" w:type="dxa"/>
            <w:hideMark/>
          </w:tcPr>
          <w:p w14:paraId="16398E3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1958</w:t>
            </w:r>
          </w:p>
        </w:tc>
      </w:tr>
      <w:tr w:rsidR="002B5221" w:rsidRPr="002B5221" w14:paraId="240ED3F8" w14:textId="77777777" w:rsidTr="007640B4">
        <w:trPr>
          <w:trHeight w:val="300"/>
        </w:trPr>
        <w:tc>
          <w:tcPr>
            <w:tcW w:w="1200" w:type="dxa"/>
            <w:noWrap/>
            <w:hideMark/>
          </w:tcPr>
          <w:p w14:paraId="6E05620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5572</w:t>
            </w:r>
          </w:p>
        </w:tc>
        <w:tc>
          <w:tcPr>
            <w:tcW w:w="2643" w:type="dxa"/>
            <w:hideMark/>
          </w:tcPr>
          <w:p w14:paraId="5F8E0B1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674D6BD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1279</w:t>
            </w:r>
          </w:p>
        </w:tc>
        <w:tc>
          <w:tcPr>
            <w:tcW w:w="2410" w:type="dxa"/>
            <w:hideMark/>
          </w:tcPr>
          <w:p w14:paraId="202E1CA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1958</w:t>
            </w:r>
          </w:p>
        </w:tc>
      </w:tr>
      <w:tr w:rsidR="002B5221" w:rsidRPr="002B5221" w14:paraId="6944BA4D" w14:textId="77777777" w:rsidTr="007640B4">
        <w:trPr>
          <w:trHeight w:val="300"/>
        </w:trPr>
        <w:tc>
          <w:tcPr>
            <w:tcW w:w="1200" w:type="dxa"/>
            <w:noWrap/>
            <w:hideMark/>
          </w:tcPr>
          <w:p w14:paraId="67E690A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5573</w:t>
            </w:r>
          </w:p>
        </w:tc>
        <w:tc>
          <w:tcPr>
            <w:tcW w:w="2643" w:type="dxa"/>
            <w:hideMark/>
          </w:tcPr>
          <w:p w14:paraId="134771E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36E905E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1285</w:t>
            </w:r>
          </w:p>
        </w:tc>
        <w:tc>
          <w:tcPr>
            <w:tcW w:w="2410" w:type="dxa"/>
            <w:hideMark/>
          </w:tcPr>
          <w:p w14:paraId="2494531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1958</w:t>
            </w:r>
          </w:p>
        </w:tc>
      </w:tr>
      <w:tr w:rsidR="002B5221" w:rsidRPr="002B5221" w14:paraId="77655881" w14:textId="77777777" w:rsidTr="007640B4">
        <w:trPr>
          <w:trHeight w:val="300"/>
        </w:trPr>
        <w:tc>
          <w:tcPr>
            <w:tcW w:w="1200" w:type="dxa"/>
            <w:noWrap/>
            <w:hideMark/>
          </w:tcPr>
          <w:p w14:paraId="0CABFC1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5574</w:t>
            </w:r>
          </w:p>
        </w:tc>
        <w:tc>
          <w:tcPr>
            <w:tcW w:w="2643" w:type="dxa"/>
            <w:hideMark/>
          </w:tcPr>
          <w:p w14:paraId="3CF3735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629DDC0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1288</w:t>
            </w:r>
          </w:p>
        </w:tc>
        <w:tc>
          <w:tcPr>
            <w:tcW w:w="2410" w:type="dxa"/>
            <w:hideMark/>
          </w:tcPr>
          <w:p w14:paraId="5D0DD9B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1958</w:t>
            </w:r>
          </w:p>
        </w:tc>
      </w:tr>
      <w:tr w:rsidR="002B5221" w:rsidRPr="002B5221" w14:paraId="7EB65351" w14:textId="77777777" w:rsidTr="007640B4">
        <w:trPr>
          <w:trHeight w:val="300"/>
        </w:trPr>
        <w:tc>
          <w:tcPr>
            <w:tcW w:w="1200" w:type="dxa"/>
            <w:noWrap/>
            <w:hideMark/>
          </w:tcPr>
          <w:p w14:paraId="06013AB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5575</w:t>
            </w:r>
          </w:p>
        </w:tc>
        <w:tc>
          <w:tcPr>
            <w:tcW w:w="2643" w:type="dxa"/>
            <w:hideMark/>
          </w:tcPr>
          <w:p w14:paraId="783616A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noWrap/>
            <w:hideMark/>
          </w:tcPr>
          <w:p w14:paraId="4E1104C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1326</w:t>
            </w:r>
          </w:p>
        </w:tc>
        <w:tc>
          <w:tcPr>
            <w:tcW w:w="2410" w:type="dxa"/>
            <w:hideMark/>
          </w:tcPr>
          <w:p w14:paraId="7DF0172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1958</w:t>
            </w:r>
          </w:p>
        </w:tc>
      </w:tr>
      <w:tr w:rsidR="002B5221" w:rsidRPr="002B5221" w14:paraId="2E14A859" w14:textId="77777777" w:rsidTr="007640B4">
        <w:trPr>
          <w:trHeight w:val="300"/>
        </w:trPr>
        <w:tc>
          <w:tcPr>
            <w:tcW w:w="1200" w:type="dxa"/>
            <w:noWrap/>
            <w:hideMark/>
          </w:tcPr>
          <w:p w14:paraId="33A7445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5576</w:t>
            </w:r>
          </w:p>
        </w:tc>
        <w:tc>
          <w:tcPr>
            <w:tcW w:w="2643" w:type="dxa"/>
            <w:hideMark/>
          </w:tcPr>
          <w:p w14:paraId="32F55F1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0A4E235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1342</w:t>
            </w:r>
          </w:p>
        </w:tc>
        <w:tc>
          <w:tcPr>
            <w:tcW w:w="2410" w:type="dxa"/>
            <w:hideMark/>
          </w:tcPr>
          <w:p w14:paraId="72AE919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1958</w:t>
            </w:r>
          </w:p>
        </w:tc>
      </w:tr>
      <w:tr w:rsidR="002B5221" w:rsidRPr="002B5221" w14:paraId="16062B28" w14:textId="77777777" w:rsidTr="007640B4">
        <w:trPr>
          <w:trHeight w:val="300"/>
        </w:trPr>
        <w:tc>
          <w:tcPr>
            <w:tcW w:w="1200" w:type="dxa"/>
            <w:noWrap/>
            <w:hideMark/>
          </w:tcPr>
          <w:p w14:paraId="698B2B4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5577</w:t>
            </w:r>
          </w:p>
        </w:tc>
        <w:tc>
          <w:tcPr>
            <w:tcW w:w="2643" w:type="dxa"/>
            <w:hideMark/>
          </w:tcPr>
          <w:p w14:paraId="1B0857E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noWrap/>
            <w:hideMark/>
          </w:tcPr>
          <w:p w14:paraId="2A20FE3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1343</w:t>
            </w:r>
          </w:p>
        </w:tc>
        <w:tc>
          <w:tcPr>
            <w:tcW w:w="2410" w:type="dxa"/>
            <w:hideMark/>
          </w:tcPr>
          <w:p w14:paraId="4EC5D19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1958</w:t>
            </w:r>
          </w:p>
        </w:tc>
      </w:tr>
      <w:tr w:rsidR="002B5221" w:rsidRPr="002B5221" w14:paraId="1FA98064" w14:textId="77777777" w:rsidTr="007640B4">
        <w:trPr>
          <w:trHeight w:val="300"/>
        </w:trPr>
        <w:tc>
          <w:tcPr>
            <w:tcW w:w="1200" w:type="dxa"/>
            <w:noWrap/>
            <w:hideMark/>
          </w:tcPr>
          <w:p w14:paraId="05B251D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5578</w:t>
            </w:r>
          </w:p>
        </w:tc>
        <w:tc>
          <w:tcPr>
            <w:tcW w:w="2643" w:type="dxa"/>
            <w:hideMark/>
          </w:tcPr>
          <w:p w14:paraId="24FA29F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2C292E3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1378</w:t>
            </w:r>
          </w:p>
        </w:tc>
        <w:tc>
          <w:tcPr>
            <w:tcW w:w="2410" w:type="dxa"/>
            <w:hideMark/>
          </w:tcPr>
          <w:p w14:paraId="42DFD2D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1958</w:t>
            </w:r>
          </w:p>
        </w:tc>
      </w:tr>
      <w:tr w:rsidR="002B5221" w:rsidRPr="002B5221" w14:paraId="0F50DBE3" w14:textId="77777777" w:rsidTr="007640B4">
        <w:trPr>
          <w:trHeight w:val="300"/>
        </w:trPr>
        <w:tc>
          <w:tcPr>
            <w:tcW w:w="1200" w:type="dxa"/>
            <w:noWrap/>
            <w:hideMark/>
          </w:tcPr>
          <w:p w14:paraId="44AF4BD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lastRenderedPageBreak/>
              <w:t>5579</w:t>
            </w:r>
          </w:p>
        </w:tc>
        <w:tc>
          <w:tcPr>
            <w:tcW w:w="2643" w:type="dxa"/>
            <w:hideMark/>
          </w:tcPr>
          <w:p w14:paraId="13FCD32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653CDEB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1409</w:t>
            </w:r>
          </w:p>
        </w:tc>
        <w:tc>
          <w:tcPr>
            <w:tcW w:w="2410" w:type="dxa"/>
            <w:hideMark/>
          </w:tcPr>
          <w:p w14:paraId="6B39467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1958</w:t>
            </w:r>
          </w:p>
        </w:tc>
      </w:tr>
      <w:tr w:rsidR="002B5221" w:rsidRPr="002B5221" w14:paraId="6C228D6F" w14:textId="77777777" w:rsidTr="007640B4">
        <w:trPr>
          <w:trHeight w:val="300"/>
        </w:trPr>
        <w:tc>
          <w:tcPr>
            <w:tcW w:w="1200" w:type="dxa"/>
            <w:noWrap/>
            <w:hideMark/>
          </w:tcPr>
          <w:p w14:paraId="2C103DC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5580</w:t>
            </w:r>
          </w:p>
        </w:tc>
        <w:tc>
          <w:tcPr>
            <w:tcW w:w="2643" w:type="dxa"/>
            <w:hideMark/>
          </w:tcPr>
          <w:p w14:paraId="061FAD0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083CB67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1434</w:t>
            </w:r>
          </w:p>
        </w:tc>
        <w:tc>
          <w:tcPr>
            <w:tcW w:w="2410" w:type="dxa"/>
            <w:hideMark/>
          </w:tcPr>
          <w:p w14:paraId="1C2FAD9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1958</w:t>
            </w:r>
          </w:p>
        </w:tc>
      </w:tr>
      <w:tr w:rsidR="002B5221" w:rsidRPr="002B5221" w14:paraId="2F915E18" w14:textId="77777777" w:rsidTr="007640B4">
        <w:trPr>
          <w:trHeight w:val="300"/>
        </w:trPr>
        <w:tc>
          <w:tcPr>
            <w:tcW w:w="1200" w:type="dxa"/>
            <w:noWrap/>
            <w:hideMark/>
          </w:tcPr>
          <w:p w14:paraId="0498BB8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5581</w:t>
            </w:r>
          </w:p>
        </w:tc>
        <w:tc>
          <w:tcPr>
            <w:tcW w:w="2643" w:type="dxa"/>
            <w:hideMark/>
          </w:tcPr>
          <w:p w14:paraId="725F32E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4931F58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1468</w:t>
            </w:r>
          </w:p>
        </w:tc>
        <w:tc>
          <w:tcPr>
            <w:tcW w:w="2410" w:type="dxa"/>
            <w:hideMark/>
          </w:tcPr>
          <w:p w14:paraId="1CA636C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1958</w:t>
            </w:r>
          </w:p>
        </w:tc>
      </w:tr>
      <w:tr w:rsidR="002B5221" w:rsidRPr="002B5221" w14:paraId="78B21EE6" w14:textId="77777777" w:rsidTr="007640B4">
        <w:trPr>
          <w:trHeight w:val="300"/>
        </w:trPr>
        <w:tc>
          <w:tcPr>
            <w:tcW w:w="1200" w:type="dxa"/>
            <w:noWrap/>
            <w:hideMark/>
          </w:tcPr>
          <w:p w14:paraId="76D38FB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5582</w:t>
            </w:r>
          </w:p>
        </w:tc>
        <w:tc>
          <w:tcPr>
            <w:tcW w:w="2643" w:type="dxa"/>
            <w:hideMark/>
          </w:tcPr>
          <w:p w14:paraId="2D3D46E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noWrap/>
            <w:hideMark/>
          </w:tcPr>
          <w:p w14:paraId="22D5190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1676</w:t>
            </w:r>
          </w:p>
        </w:tc>
        <w:tc>
          <w:tcPr>
            <w:tcW w:w="2410" w:type="dxa"/>
            <w:hideMark/>
          </w:tcPr>
          <w:p w14:paraId="642EF67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1958</w:t>
            </w:r>
          </w:p>
        </w:tc>
      </w:tr>
      <w:tr w:rsidR="002B5221" w:rsidRPr="002B5221" w14:paraId="1F197A7B" w14:textId="77777777" w:rsidTr="007640B4">
        <w:trPr>
          <w:trHeight w:val="300"/>
        </w:trPr>
        <w:tc>
          <w:tcPr>
            <w:tcW w:w="1200" w:type="dxa"/>
            <w:noWrap/>
            <w:hideMark/>
          </w:tcPr>
          <w:p w14:paraId="64585E6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5583</w:t>
            </w:r>
          </w:p>
        </w:tc>
        <w:tc>
          <w:tcPr>
            <w:tcW w:w="2643" w:type="dxa"/>
            <w:hideMark/>
          </w:tcPr>
          <w:p w14:paraId="2D2B8BF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7AA61D3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1712</w:t>
            </w:r>
          </w:p>
        </w:tc>
        <w:tc>
          <w:tcPr>
            <w:tcW w:w="2410" w:type="dxa"/>
            <w:hideMark/>
          </w:tcPr>
          <w:p w14:paraId="51BB723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1958</w:t>
            </w:r>
          </w:p>
        </w:tc>
      </w:tr>
      <w:tr w:rsidR="002B5221" w:rsidRPr="002B5221" w14:paraId="3AE5BFAA" w14:textId="77777777" w:rsidTr="007640B4">
        <w:trPr>
          <w:trHeight w:val="300"/>
        </w:trPr>
        <w:tc>
          <w:tcPr>
            <w:tcW w:w="1200" w:type="dxa"/>
            <w:noWrap/>
            <w:hideMark/>
          </w:tcPr>
          <w:p w14:paraId="2F7C73A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5584</w:t>
            </w:r>
          </w:p>
        </w:tc>
        <w:tc>
          <w:tcPr>
            <w:tcW w:w="2643" w:type="dxa"/>
            <w:hideMark/>
          </w:tcPr>
          <w:p w14:paraId="546CFB7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73F820D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2627</w:t>
            </w:r>
          </w:p>
        </w:tc>
        <w:tc>
          <w:tcPr>
            <w:tcW w:w="2410" w:type="dxa"/>
            <w:hideMark/>
          </w:tcPr>
          <w:p w14:paraId="111056F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1958</w:t>
            </w:r>
          </w:p>
        </w:tc>
      </w:tr>
      <w:tr w:rsidR="002B5221" w:rsidRPr="002B5221" w14:paraId="4DC21046" w14:textId="77777777" w:rsidTr="007640B4">
        <w:trPr>
          <w:trHeight w:val="300"/>
        </w:trPr>
        <w:tc>
          <w:tcPr>
            <w:tcW w:w="1200" w:type="dxa"/>
            <w:noWrap/>
            <w:hideMark/>
          </w:tcPr>
          <w:p w14:paraId="1AF6A67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5585</w:t>
            </w:r>
          </w:p>
        </w:tc>
        <w:tc>
          <w:tcPr>
            <w:tcW w:w="2643" w:type="dxa"/>
            <w:hideMark/>
          </w:tcPr>
          <w:p w14:paraId="035DD91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425CF18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w:t>
            </w:r>
          </w:p>
        </w:tc>
        <w:tc>
          <w:tcPr>
            <w:tcW w:w="2410" w:type="dxa"/>
            <w:hideMark/>
          </w:tcPr>
          <w:p w14:paraId="02A9F8F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1959</w:t>
            </w:r>
          </w:p>
        </w:tc>
      </w:tr>
      <w:tr w:rsidR="002B5221" w:rsidRPr="002B5221" w14:paraId="083EC97F" w14:textId="77777777" w:rsidTr="007640B4">
        <w:trPr>
          <w:trHeight w:val="300"/>
        </w:trPr>
        <w:tc>
          <w:tcPr>
            <w:tcW w:w="1200" w:type="dxa"/>
            <w:noWrap/>
            <w:hideMark/>
          </w:tcPr>
          <w:p w14:paraId="28F72BC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5586</w:t>
            </w:r>
          </w:p>
        </w:tc>
        <w:tc>
          <w:tcPr>
            <w:tcW w:w="2643" w:type="dxa"/>
            <w:hideMark/>
          </w:tcPr>
          <w:p w14:paraId="2D56E2F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794E9CC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w:t>
            </w:r>
          </w:p>
        </w:tc>
        <w:tc>
          <w:tcPr>
            <w:tcW w:w="2410" w:type="dxa"/>
            <w:hideMark/>
          </w:tcPr>
          <w:p w14:paraId="57E1B08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1959</w:t>
            </w:r>
          </w:p>
        </w:tc>
      </w:tr>
      <w:tr w:rsidR="002B5221" w:rsidRPr="002B5221" w14:paraId="446F867E" w14:textId="77777777" w:rsidTr="007640B4">
        <w:trPr>
          <w:trHeight w:val="300"/>
        </w:trPr>
        <w:tc>
          <w:tcPr>
            <w:tcW w:w="1200" w:type="dxa"/>
            <w:noWrap/>
            <w:hideMark/>
          </w:tcPr>
          <w:p w14:paraId="6BC4D06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5587</w:t>
            </w:r>
          </w:p>
        </w:tc>
        <w:tc>
          <w:tcPr>
            <w:tcW w:w="2643" w:type="dxa"/>
            <w:hideMark/>
          </w:tcPr>
          <w:p w14:paraId="787C9D6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FAFF82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w:t>
            </w:r>
          </w:p>
        </w:tc>
        <w:tc>
          <w:tcPr>
            <w:tcW w:w="2410" w:type="dxa"/>
            <w:hideMark/>
          </w:tcPr>
          <w:p w14:paraId="7CCFA16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1959</w:t>
            </w:r>
          </w:p>
        </w:tc>
      </w:tr>
      <w:tr w:rsidR="002B5221" w:rsidRPr="002B5221" w14:paraId="255A8EBA" w14:textId="77777777" w:rsidTr="007640B4">
        <w:trPr>
          <w:trHeight w:val="300"/>
        </w:trPr>
        <w:tc>
          <w:tcPr>
            <w:tcW w:w="1200" w:type="dxa"/>
            <w:noWrap/>
            <w:hideMark/>
          </w:tcPr>
          <w:p w14:paraId="058771B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5588</w:t>
            </w:r>
          </w:p>
        </w:tc>
        <w:tc>
          <w:tcPr>
            <w:tcW w:w="2643" w:type="dxa"/>
            <w:hideMark/>
          </w:tcPr>
          <w:p w14:paraId="3821EFB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08F70E5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w:t>
            </w:r>
          </w:p>
        </w:tc>
        <w:tc>
          <w:tcPr>
            <w:tcW w:w="2410" w:type="dxa"/>
            <w:hideMark/>
          </w:tcPr>
          <w:p w14:paraId="08EDC99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1959</w:t>
            </w:r>
          </w:p>
        </w:tc>
      </w:tr>
      <w:tr w:rsidR="002B5221" w:rsidRPr="002B5221" w14:paraId="1D2B61AF" w14:textId="77777777" w:rsidTr="007640B4">
        <w:trPr>
          <w:trHeight w:val="300"/>
        </w:trPr>
        <w:tc>
          <w:tcPr>
            <w:tcW w:w="1200" w:type="dxa"/>
            <w:noWrap/>
            <w:hideMark/>
          </w:tcPr>
          <w:p w14:paraId="1E22414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5589</w:t>
            </w:r>
          </w:p>
        </w:tc>
        <w:tc>
          <w:tcPr>
            <w:tcW w:w="2643" w:type="dxa"/>
            <w:hideMark/>
          </w:tcPr>
          <w:p w14:paraId="232DF94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5C03DF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w:t>
            </w:r>
          </w:p>
        </w:tc>
        <w:tc>
          <w:tcPr>
            <w:tcW w:w="2410" w:type="dxa"/>
            <w:hideMark/>
          </w:tcPr>
          <w:p w14:paraId="2B169A5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1959</w:t>
            </w:r>
          </w:p>
        </w:tc>
      </w:tr>
      <w:tr w:rsidR="002B5221" w:rsidRPr="002B5221" w14:paraId="24027D18" w14:textId="77777777" w:rsidTr="007640B4">
        <w:trPr>
          <w:trHeight w:val="300"/>
        </w:trPr>
        <w:tc>
          <w:tcPr>
            <w:tcW w:w="1200" w:type="dxa"/>
            <w:noWrap/>
            <w:hideMark/>
          </w:tcPr>
          <w:p w14:paraId="244F2FE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5590</w:t>
            </w:r>
          </w:p>
        </w:tc>
        <w:tc>
          <w:tcPr>
            <w:tcW w:w="2643" w:type="dxa"/>
            <w:hideMark/>
          </w:tcPr>
          <w:p w14:paraId="0CED3C4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42F6D8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w:t>
            </w:r>
          </w:p>
        </w:tc>
        <w:tc>
          <w:tcPr>
            <w:tcW w:w="2410" w:type="dxa"/>
            <w:hideMark/>
          </w:tcPr>
          <w:p w14:paraId="2A8AA5A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1959</w:t>
            </w:r>
          </w:p>
        </w:tc>
      </w:tr>
      <w:tr w:rsidR="002B5221" w:rsidRPr="002B5221" w14:paraId="1404E21C" w14:textId="77777777" w:rsidTr="007640B4">
        <w:trPr>
          <w:trHeight w:val="300"/>
        </w:trPr>
        <w:tc>
          <w:tcPr>
            <w:tcW w:w="1200" w:type="dxa"/>
            <w:noWrap/>
            <w:hideMark/>
          </w:tcPr>
          <w:p w14:paraId="0E85D1B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5591</w:t>
            </w:r>
          </w:p>
        </w:tc>
        <w:tc>
          <w:tcPr>
            <w:tcW w:w="2643" w:type="dxa"/>
            <w:hideMark/>
          </w:tcPr>
          <w:p w14:paraId="3ECC3F9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CAF537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w:t>
            </w:r>
          </w:p>
        </w:tc>
        <w:tc>
          <w:tcPr>
            <w:tcW w:w="2410" w:type="dxa"/>
            <w:hideMark/>
          </w:tcPr>
          <w:p w14:paraId="2D2232D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1959</w:t>
            </w:r>
          </w:p>
        </w:tc>
      </w:tr>
      <w:tr w:rsidR="002B5221" w:rsidRPr="002B5221" w14:paraId="57C2CF38" w14:textId="77777777" w:rsidTr="007640B4">
        <w:trPr>
          <w:trHeight w:val="300"/>
        </w:trPr>
        <w:tc>
          <w:tcPr>
            <w:tcW w:w="1200" w:type="dxa"/>
            <w:noWrap/>
            <w:hideMark/>
          </w:tcPr>
          <w:p w14:paraId="1A62FFA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5592</w:t>
            </w:r>
          </w:p>
        </w:tc>
        <w:tc>
          <w:tcPr>
            <w:tcW w:w="2643" w:type="dxa"/>
            <w:hideMark/>
          </w:tcPr>
          <w:p w14:paraId="62F654F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1F26D43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9</w:t>
            </w:r>
          </w:p>
        </w:tc>
        <w:tc>
          <w:tcPr>
            <w:tcW w:w="2410" w:type="dxa"/>
            <w:hideMark/>
          </w:tcPr>
          <w:p w14:paraId="2FA7E9D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1959</w:t>
            </w:r>
          </w:p>
        </w:tc>
      </w:tr>
      <w:tr w:rsidR="002B5221" w:rsidRPr="002B5221" w14:paraId="06E1B8CF" w14:textId="77777777" w:rsidTr="007640B4">
        <w:trPr>
          <w:trHeight w:val="300"/>
        </w:trPr>
        <w:tc>
          <w:tcPr>
            <w:tcW w:w="1200" w:type="dxa"/>
            <w:noWrap/>
            <w:hideMark/>
          </w:tcPr>
          <w:p w14:paraId="679489A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5593</w:t>
            </w:r>
          </w:p>
        </w:tc>
        <w:tc>
          <w:tcPr>
            <w:tcW w:w="2643" w:type="dxa"/>
            <w:hideMark/>
          </w:tcPr>
          <w:p w14:paraId="4872DF7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9F3600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9</w:t>
            </w:r>
          </w:p>
        </w:tc>
        <w:tc>
          <w:tcPr>
            <w:tcW w:w="2410" w:type="dxa"/>
            <w:hideMark/>
          </w:tcPr>
          <w:p w14:paraId="08B79BD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1959</w:t>
            </w:r>
          </w:p>
        </w:tc>
      </w:tr>
      <w:tr w:rsidR="002B5221" w:rsidRPr="002B5221" w14:paraId="323AF2FE" w14:textId="77777777" w:rsidTr="007640B4">
        <w:trPr>
          <w:trHeight w:val="300"/>
        </w:trPr>
        <w:tc>
          <w:tcPr>
            <w:tcW w:w="1200" w:type="dxa"/>
            <w:noWrap/>
            <w:hideMark/>
          </w:tcPr>
          <w:p w14:paraId="1C7B97C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5594</w:t>
            </w:r>
          </w:p>
        </w:tc>
        <w:tc>
          <w:tcPr>
            <w:tcW w:w="2643" w:type="dxa"/>
            <w:hideMark/>
          </w:tcPr>
          <w:p w14:paraId="4C7B223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ADD295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10</w:t>
            </w:r>
          </w:p>
        </w:tc>
        <w:tc>
          <w:tcPr>
            <w:tcW w:w="2410" w:type="dxa"/>
            <w:hideMark/>
          </w:tcPr>
          <w:p w14:paraId="0186FA3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1959</w:t>
            </w:r>
          </w:p>
        </w:tc>
      </w:tr>
      <w:tr w:rsidR="002B5221" w:rsidRPr="002B5221" w14:paraId="3B5CA966" w14:textId="77777777" w:rsidTr="007640B4">
        <w:trPr>
          <w:trHeight w:val="300"/>
        </w:trPr>
        <w:tc>
          <w:tcPr>
            <w:tcW w:w="1200" w:type="dxa"/>
            <w:noWrap/>
            <w:hideMark/>
          </w:tcPr>
          <w:p w14:paraId="1A88C54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5595</w:t>
            </w:r>
          </w:p>
        </w:tc>
        <w:tc>
          <w:tcPr>
            <w:tcW w:w="2643" w:type="dxa"/>
            <w:hideMark/>
          </w:tcPr>
          <w:p w14:paraId="0C05135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9C2D67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13</w:t>
            </w:r>
          </w:p>
        </w:tc>
        <w:tc>
          <w:tcPr>
            <w:tcW w:w="2410" w:type="dxa"/>
            <w:hideMark/>
          </w:tcPr>
          <w:p w14:paraId="02A97E3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1959</w:t>
            </w:r>
          </w:p>
        </w:tc>
      </w:tr>
      <w:tr w:rsidR="002B5221" w:rsidRPr="002B5221" w14:paraId="2729395C" w14:textId="77777777" w:rsidTr="007640B4">
        <w:trPr>
          <w:trHeight w:val="300"/>
        </w:trPr>
        <w:tc>
          <w:tcPr>
            <w:tcW w:w="1200" w:type="dxa"/>
            <w:noWrap/>
            <w:hideMark/>
          </w:tcPr>
          <w:p w14:paraId="6CDB939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5596</w:t>
            </w:r>
          </w:p>
        </w:tc>
        <w:tc>
          <w:tcPr>
            <w:tcW w:w="2643" w:type="dxa"/>
            <w:hideMark/>
          </w:tcPr>
          <w:p w14:paraId="3EB9B0B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74BC4FF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14</w:t>
            </w:r>
          </w:p>
        </w:tc>
        <w:tc>
          <w:tcPr>
            <w:tcW w:w="2410" w:type="dxa"/>
            <w:hideMark/>
          </w:tcPr>
          <w:p w14:paraId="7755870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1959</w:t>
            </w:r>
          </w:p>
        </w:tc>
      </w:tr>
      <w:tr w:rsidR="002B5221" w:rsidRPr="002B5221" w14:paraId="2D2C2DAA" w14:textId="77777777" w:rsidTr="007640B4">
        <w:trPr>
          <w:trHeight w:val="300"/>
        </w:trPr>
        <w:tc>
          <w:tcPr>
            <w:tcW w:w="1200" w:type="dxa"/>
            <w:noWrap/>
            <w:hideMark/>
          </w:tcPr>
          <w:p w14:paraId="738A4BF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5597</w:t>
            </w:r>
          </w:p>
        </w:tc>
        <w:tc>
          <w:tcPr>
            <w:tcW w:w="2643" w:type="dxa"/>
            <w:hideMark/>
          </w:tcPr>
          <w:p w14:paraId="1B91693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47E7A9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14</w:t>
            </w:r>
          </w:p>
        </w:tc>
        <w:tc>
          <w:tcPr>
            <w:tcW w:w="2410" w:type="dxa"/>
            <w:hideMark/>
          </w:tcPr>
          <w:p w14:paraId="7330AB6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1959</w:t>
            </w:r>
          </w:p>
        </w:tc>
      </w:tr>
      <w:tr w:rsidR="002B5221" w:rsidRPr="002B5221" w14:paraId="492568A3" w14:textId="77777777" w:rsidTr="007640B4">
        <w:trPr>
          <w:trHeight w:val="300"/>
        </w:trPr>
        <w:tc>
          <w:tcPr>
            <w:tcW w:w="1200" w:type="dxa"/>
            <w:noWrap/>
            <w:hideMark/>
          </w:tcPr>
          <w:p w14:paraId="12E0A2D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5598</w:t>
            </w:r>
          </w:p>
        </w:tc>
        <w:tc>
          <w:tcPr>
            <w:tcW w:w="2643" w:type="dxa"/>
            <w:hideMark/>
          </w:tcPr>
          <w:p w14:paraId="4ED48C1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4B0E403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16</w:t>
            </w:r>
          </w:p>
        </w:tc>
        <w:tc>
          <w:tcPr>
            <w:tcW w:w="2410" w:type="dxa"/>
            <w:hideMark/>
          </w:tcPr>
          <w:p w14:paraId="7CC2683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1959</w:t>
            </w:r>
          </w:p>
        </w:tc>
      </w:tr>
      <w:tr w:rsidR="002B5221" w:rsidRPr="002B5221" w14:paraId="0BA374F4" w14:textId="77777777" w:rsidTr="007640B4">
        <w:trPr>
          <w:trHeight w:val="300"/>
        </w:trPr>
        <w:tc>
          <w:tcPr>
            <w:tcW w:w="1200" w:type="dxa"/>
            <w:noWrap/>
            <w:hideMark/>
          </w:tcPr>
          <w:p w14:paraId="3B2C20E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5599</w:t>
            </w:r>
          </w:p>
        </w:tc>
        <w:tc>
          <w:tcPr>
            <w:tcW w:w="2643" w:type="dxa"/>
            <w:hideMark/>
          </w:tcPr>
          <w:p w14:paraId="26F67EF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97226D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16</w:t>
            </w:r>
          </w:p>
        </w:tc>
        <w:tc>
          <w:tcPr>
            <w:tcW w:w="2410" w:type="dxa"/>
            <w:hideMark/>
          </w:tcPr>
          <w:p w14:paraId="0B49072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1959</w:t>
            </w:r>
          </w:p>
        </w:tc>
      </w:tr>
      <w:tr w:rsidR="002B5221" w:rsidRPr="002B5221" w14:paraId="200417A9" w14:textId="77777777" w:rsidTr="007640B4">
        <w:trPr>
          <w:trHeight w:val="300"/>
        </w:trPr>
        <w:tc>
          <w:tcPr>
            <w:tcW w:w="1200" w:type="dxa"/>
            <w:noWrap/>
            <w:hideMark/>
          </w:tcPr>
          <w:p w14:paraId="18CA60B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5600</w:t>
            </w:r>
          </w:p>
        </w:tc>
        <w:tc>
          <w:tcPr>
            <w:tcW w:w="2643" w:type="dxa"/>
            <w:hideMark/>
          </w:tcPr>
          <w:p w14:paraId="26EC856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AC57F4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17</w:t>
            </w:r>
          </w:p>
        </w:tc>
        <w:tc>
          <w:tcPr>
            <w:tcW w:w="2410" w:type="dxa"/>
            <w:hideMark/>
          </w:tcPr>
          <w:p w14:paraId="65AFB01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1959</w:t>
            </w:r>
          </w:p>
        </w:tc>
      </w:tr>
      <w:tr w:rsidR="002B5221" w:rsidRPr="002B5221" w14:paraId="5691C821" w14:textId="77777777" w:rsidTr="007640B4">
        <w:trPr>
          <w:trHeight w:val="300"/>
        </w:trPr>
        <w:tc>
          <w:tcPr>
            <w:tcW w:w="1200" w:type="dxa"/>
            <w:noWrap/>
            <w:hideMark/>
          </w:tcPr>
          <w:p w14:paraId="580C810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5601</w:t>
            </w:r>
          </w:p>
        </w:tc>
        <w:tc>
          <w:tcPr>
            <w:tcW w:w="2643" w:type="dxa"/>
            <w:hideMark/>
          </w:tcPr>
          <w:p w14:paraId="72BF43E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E9C1A7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w:t>
            </w:r>
          </w:p>
        </w:tc>
        <w:tc>
          <w:tcPr>
            <w:tcW w:w="2410" w:type="dxa"/>
            <w:hideMark/>
          </w:tcPr>
          <w:p w14:paraId="35B0B16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1959</w:t>
            </w:r>
          </w:p>
        </w:tc>
      </w:tr>
      <w:tr w:rsidR="002B5221" w:rsidRPr="002B5221" w14:paraId="095C8C7E" w14:textId="77777777" w:rsidTr="007640B4">
        <w:trPr>
          <w:trHeight w:val="300"/>
        </w:trPr>
        <w:tc>
          <w:tcPr>
            <w:tcW w:w="1200" w:type="dxa"/>
            <w:noWrap/>
            <w:hideMark/>
          </w:tcPr>
          <w:p w14:paraId="31B7776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5602</w:t>
            </w:r>
          </w:p>
        </w:tc>
        <w:tc>
          <w:tcPr>
            <w:tcW w:w="2643" w:type="dxa"/>
            <w:hideMark/>
          </w:tcPr>
          <w:p w14:paraId="666D577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BC1DD1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22</w:t>
            </w:r>
          </w:p>
        </w:tc>
        <w:tc>
          <w:tcPr>
            <w:tcW w:w="2410" w:type="dxa"/>
            <w:hideMark/>
          </w:tcPr>
          <w:p w14:paraId="274B287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1959</w:t>
            </w:r>
          </w:p>
        </w:tc>
      </w:tr>
      <w:tr w:rsidR="002B5221" w:rsidRPr="002B5221" w14:paraId="27CA1A16" w14:textId="77777777" w:rsidTr="007640B4">
        <w:trPr>
          <w:trHeight w:val="300"/>
        </w:trPr>
        <w:tc>
          <w:tcPr>
            <w:tcW w:w="1200" w:type="dxa"/>
            <w:noWrap/>
            <w:hideMark/>
          </w:tcPr>
          <w:p w14:paraId="3E866BC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5603</w:t>
            </w:r>
          </w:p>
        </w:tc>
        <w:tc>
          <w:tcPr>
            <w:tcW w:w="2643" w:type="dxa"/>
            <w:hideMark/>
          </w:tcPr>
          <w:p w14:paraId="45E19F5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BAB861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23</w:t>
            </w:r>
          </w:p>
        </w:tc>
        <w:tc>
          <w:tcPr>
            <w:tcW w:w="2410" w:type="dxa"/>
            <w:hideMark/>
          </w:tcPr>
          <w:p w14:paraId="7E44930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1959</w:t>
            </w:r>
          </w:p>
        </w:tc>
      </w:tr>
      <w:tr w:rsidR="002B5221" w:rsidRPr="002B5221" w14:paraId="2C1B6C7F" w14:textId="77777777" w:rsidTr="007640B4">
        <w:trPr>
          <w:trHeight w:val="300"/>
        </w:trPr>
        <w:tc>
          <w:tcPr>
            <w:tcW w:w="1200" w:type="dxa"/>
            <w:noWrap/>
            <w:hideMark/>
          </w:tcPr>
          <w:p w14:paraId="0F57990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5604</w:t>
            </w:r>
          </w:p>
        </w:tc>
        <w:tc>
          <w:tcPr>
            <w:tcW w:w="2643" w:type="dxa"/>
            <w:hideMark/>
          </w:tcPr>
          <w:p w14:paraId="2E9695F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204A25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27</w:t>
            </w:r>
          </w:p>
        </w:tc>
        <w:tc>
          <w:tcPr>
            <w:tcW w:w="2410" w:type="dxa"/>
            <w:hideMark/>
          </w:tcPr>
          <w:p w14:paraId="66D59E0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1959</w:t>
            </w:r>
          </w:p>
        </w:tc>
      </w:tr>
      <w:tr w:rsidR="002B5221" w:rsidRPr="002B5221" w14:paraId="3EADB749" w14:textId="77777777" w:rsidTr="007640B4">
        <w:trPr>
          <w:trHeight w:val="300"/>
        </w:trPr>
        <w:tc>
          <w:tcPr>
            <w:tcW w:w="1200" w:type="dxa"/>
            <w:noWrap/>
            <w:hideMark/>
          </w:tcPr>
          <w:p w14:paraId="331E1FB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5605</w:t>
            </w:r>
          </w:p>
        </w:tc>
        <w:tc>
          <w:tcPr>
            <w:tcW w:w="2643" w:type="dxa"/>
            <w:hideMark/>
          </w:tcPr>
          <w:p w14:paraId="25B2EE8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C752BA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29</w:t>
            </w:r>
          </w:p>
        </w:tc>
        <w:tc>
          <w:tcPr>
            <w:tcW w:w="2410" w:type="dxa"/>
            <w:hideMark/>
          </w:tcPr>
          <w:p w14:paraId="1618562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1959</w:t>
            </w:r>
          </w:p>
        </w:tc>
      </w:tr>
      <w:tr w:rsidR="002B5221" w:rsidRPr="002B5221" w14:paraId="2D9FA68D" w14:textId="77777777" w:rsidTr="007640B4">
        <w:trPr>
          <w:trHeight w:val="300"/>
        </w:trPr>
        <w:tc>
          <w:tcPr>
            <w:tcW w:w="1200" w:type="dxa"/>
            <w:noWrap/>
            <w:hideMark/>
          </w:tcPr>
          <w:p w14:paraId="295D504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5606</w:t>
            </w:r>
          </w:p>
        </w:tc>
        <w:tc>
          <w:tcPr>
            <w:tcW w:w="2643" w:type="dxa"/>
            <w:hideMark/>
          </w:tcPr>
          <w:p w14:paraId="7BDE593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C11522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30</w:t>
            </w:r>
          </w:p>
        </w:tc>
        <w:tc>
          <w:tcPr>
            <w:tcW w:w="2410" w:type="dxa"/>
            <w:hideMark/>
          </w:tcPr>
          <w:p w14:paraId="5F89341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1959</w:t>
            </w:r>
          </w:p>
        </w:tc>
      </w:tr>
      <w:tr w:rsidR="002B5221" w:rsidRPr="002B5221" w14:paraId="2C3B302A" w14:textId="77777777" w:rsidTr="007640B4">
        <w:trPr>
          <w:trHeight w:val="300"/>
        </w:trPr>
        <w:tc>
          <w:tcPr>
            <w:tcW w:w="1200" w:type="dxa"/>
            <w:noWrap/>
            <w:hideMark/>
          </w:tcPr>
          <w:p w14:paraId="60C54D6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5607</w:t>
            </w:r>
          </w:p>
        </w:tc>
        <w:tc>
          <w:tcPr>
            <w:tcW w:w="2643" w:type="dxa"/>
            <w:hideMark/>
          </w:tcPr>
          <w:p w14:paraId="0C3774F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68FB81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31</w:t>
            </w:r>
          </w:p>
        </w:tc>
        <w:tc>
          <w:tcPr>
            <w:tcW w:w="2410" w:type="dxa"/>
            <w:hideMark/>
          </w:tcPr>
          <w:p w14:paraId="129654A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1959</w:t>
            </w:r>
          </w:p>
        </w:tc>
      </w:tr>
      <w:tr w:rsidR="002B5221" w:rsidRPr="002B5221" w14:paraId="1F9755F5" w14:textId="77777777" w:rsidTr="007640B4">
        <w:trPr>
          <w:trHeight w:val="300"/>
        </w:trPr>
        <w:tc>
          <w:tcPr>
            <w:tcW w:w="1200" w:type="dxa"/>
            <w:noWrap/>
            <w:hideMark/>
          </w:tcPr>
          <w:p w14:paraId="75B3816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5608</w:t>
            </w:r>
          </w:p>
        </w:tc>
        <w:tc>
          <w:tcPr>
            <w:tcW w:w="2643" w:type="dxa"/>
            <w:hideMark/>
          </w:tcPr>
          <w:p w14:paraId="0277B3C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538495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33</w:t>
            </w:r>
          </w:p>
        </w:tc>
        <w:tc>
          <w:tcPr>
            <w:tcW w:w="2410" w:type="dxa"/>
            <w:hideMark/>
          </w:tcPr>
          <w:p w14:paraId="1B6227A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1959</w:t>
            </w:r>
          </w:p>
        </w:tc>
      </w:tr>
      <w:tr w:rsidR="002B5221" w:rsidRPr="002B5221" w14:paraId="5A0AD20D" w14:textId="77777777" w:rsidTr="007640B4">
        <w:trPr>
          <w:trHeight w:val="300"/>
        </w:trPr>
        <w:tc>
          <w:tcPr>
            <w:tcW w:w="1200" w:type="dxa"/>
            <w:noWrap/>
            <w:hideMark/>
          </w:tcPr>
          <w:p w14:paraId="0BC9654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5609</w:t>
            </w:r>
          </w:p>
        </w:tc>
        <w:tc>
          <w:tcPr>
            <w:tcW w:w="2643" w:type="dxa"/>
            <w:hideMark/>
          </w:tcPr>
          <w:p w14:paraId="483E52D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9FDE9D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34</w:t>
            </w:r>
          </w:p>
        </w:tc>
        <w:tc>
          <w:tcPr>
            <w:tcW w:w="2410" w:type="dxa"/>
            <w:hideMark/>
          </w:tcPr>
          <w:p w14:paraId="3D0092C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1959</w:t>
            </w:r>
          </w:p>
        </w:tc>
      </w:tr>
      <w:tr w:rsidR="002B5221" w:rsidRPr="002B5221" w14:paraId="4F664509" w14:textId="77777777" w:rsidTr="007640B4">
        <w:trPr>
          <w:trHeight w:val="300"/>
        </w:trPr>
        <w:tc>
          <w:tcPr>
            <w:tcW w:w="1200" w:type="dxa"/>
            <w:noWrap/>
            <w:hideMark/>
          </w:tcPr>
          <w:p w14:paraId="6C2911B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5610</w:t>
            </w:r>
          </w:p>
        </w:tc>
        <w:tc>
          <w:tcPr>
            <w:tcW w:w="2643" w:type="dxa"/>
            <w:hideMark/>
          </w:tcPr>
          <w:p w14:paraId="7E988C6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D4EB11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35</w:t>
            </w:r>
          </w:p>
        </w:tc>
        <w:tc>
          <w:tcPr>
            <w:tcW w:w="2410" w:type="dxa"/>
            <w:hideMark/>
          </w:tcPr>
          <w:p w14:paraId="0EEDAF2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1959</w:t>
            </w:r>
          </w:p>
        </w:tc>
      </w:tr>
      <w:tr w:rsidR="002B5221" w:rsidRPr="002B5221" w14:paraId="03195B2B" w14:textId="77777777" w:rsidTr="007640B4">
        <w:trPr>
          <w:trHeight w:val="300"/>
        </w:trPr>
        <w:tc>
          <w:tcPr>
            <w:tcW w:w="1200" w:type="dxa"/>
            <w:noWrap/>
            <w:hideMark/>
          </w:tcPr>
          <w:p w14:paraId="2173557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5611</w:t>
            </w:r>
          </w:p>
        </w:tc>
        <w:tc>
          <w:tcPr>
            <w:tcW w:w="2643" w:type="dxa"/>
            <w:hideMark/>
          </w:tcPr>
          <w:p w14:paraId="60A399D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F51A97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36</w:t>
            </w:r>
          </w:p>
        </w:tc>
        <w:tc>
          <w:tcPr>
            <w:tcW w:w="2410" w:type="dxa"/>
            <w:hideMark/>
          </w:tcPr>
          <w:p w14:paraId="7AE01F3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1959</w:t>
            </w:r>
          </w:p>
        </w:tc>
      </w:tr>
      <w:tr w:rsidR="002B5221" w:rsidRPr="002B5221" w14:paraId="6494C256" w14:textId="77777777" w:rsidTr="007640B4">
        <w:trPr>
          <w:trHeight w:val="300"/>
        </w:trPr>
        <w:tc>
          <w:tcPr>
            <w:tcW w:w="1200" w:type="dxa"/>
            <w:noWrap/>
            <w:hideMark/>
          </w:tcPr>
          <w:p w14:paraId="7ECB354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5612</w:t>
            </w:r>
          </w:p>
        </w:tc>
        <w:tc>
          <w:tcPr>
            <w:tcW w:w="2643" w:type="dxa"/>
            <w:hideMark/>
          </w:tcPr>
          <w:p w14:paraId="54C872B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8E49ED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37</w:t>
            </w:r>
          </w:p>
        </w:tc>
        <w:tc>
          <w:tcPr>
            <w:tcW w:w="2410" w:type="dxa"/>
            <w:hideMark/>
          </w:tcPr>
          <w:p w14:paraId="65AE238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1959</w:t>
            </w:r>
          </w:p>
        </w:tc>
      </w:tr>
      <w:tr w:rsidR="002B5221" w:rsidRPr="002B5221" w14:paraId="2BB170CF" w14:textId="77777777" w:rsidTr="007640B4">
        <w:trPr>
          <w:trHeight w:val="300"/>
        </w:trPr>
        <w:tc>
          <w:tcPr>
            <w:tcW w:w="1200" w:type="dxa"/>
            <w:noWrap/>
            <w:hideMark/>
          </w:tcPr>
          <w:p w14:paraId="39F0391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5613</w:t>
            </w:r>
          </w:p>
        </w:tc>
        <w:tc>
          <w:tcPr>
            <w:tcW w:w="2643" w:type="dxa"/>
            <w:hideMark/>
          </w:tcPr>
          <w:p w14:paraId="4FCB8EC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F32786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38</w:t>
            </w:r>
          </w:p>
        </w:tc>
        <w:tc>
          <w:tcPr>
            <w:tcW w:w="2410" w:type="dxa"/>
            <w:hideMark/>
          </w:tcPr>
          <w:p w14:paraId="5E422C7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1959</w:t>
            </w:r>
          </w:p>
        </w:tc>
      </w:tr>
      <w:tr w:rsidR="002B5221" w:rsidRPr="002B5221" w14:paraId="3BF342C4" w14:textId="77777777" w:rsidTr="007640B4">
        <w:trPr>
          <w:trHeight w:val="300"/>
        </w:trPr>
        <w:tc>
          <w:tcPr>
            <w:tcW w:w="1200" w:type="dxa"/>
            <w:noWrap/>
            <w:hideMark/>
          </w:tcPr>
          <w:p w14:paraId="51416DE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5614</w:t>
            </w:r>
          </w:p>
        </w:tc>
        <w:tc>
          <w:tcPr>
            <w:tcW w:w="2643" w:type="dxa"/>
            <w:hideMark/>
          </w:tcPr>
          <w:p w14:paraId="5622BD7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DCB6A0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40</w:t>
            </w:r>
          </w:p>
        </w:tc>
        <w:tc>
          <w:tcPr>
            <w:tcW w:w="2410" w:type="dxa"/>
            <w:hideMark/>
          </w:tcPr>
          <w:p w14:paraId="4FB05D2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1959</w:t>
            </w:r>
          </w:p>
        </w:tc>
      </w:tr>
      <w:tr w:rsidR="002B5221" w:rsidRPr="002B5221" w14:paraId="73C47C51" w14:textId="77777777" w:rsidTr="007640B4">
        <w:trPr>
          <w:trHeight w:val="300"/>
        </w:trPr>
        <w:tc>
          <w:tcPr>
            <w:tcW w:w="1200" w:type="dxa"/>
            <w:noWrap/>
            <w:hideMark/>
          </w:tcPr>
          <w:p w14:paraId="7E55349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5615</w:t>
            </w:r>
          </w:p>
        </w:tc>
        <w:tc>
          <w:tcPr>
            <w:tcW w:w="2643" w:type="dxa"/>
            <w:hideMark/>
          </w:tcPr>
          <w:p w14:paraId="25D05BF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5646F4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41</w:t>
            </w:r>
          </w:p>
        </w:tc>
        <w:tc>
          <w:tcPr>
            <w:tcW w:w="2410" w:type="dxa"/>
            <w:hideMark/>
          </w:tcPr>
          <w:p w14:paraId="390E46F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1959</w:t>
            </w:r>
          </w:p>
        </w:tc>
      </w:tr>
      <w:tr w:rsidR="002B5221" w:rsidRPr="002B5221" w14:paraId="1CD73BF5" w14:textId="77777777" w:rsidTr="007640B4">
        <w:trPr>
          <w:trHeight w:val="300"/>
        </w:trPr>
        <w:tc>
          <w:tcPr>
            <w:tcW w:w="1200" w:type="dxa"/>
            <w:noWrap/>
            <w:hideMark/>
          </w:tcPr>
          <w:p w14:paraId="53E2176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5616</w:t>
            </w:r>
          </w:p>
        </w:tc>
        <w:tc>
          <w:tcPr>
            <w:tcW w:w="2643" w:type="dxa"/>
            <w:hideMark/>
          </w:tcPr>
          <w:p w14:paraId="23A98EE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ADD349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42</w:t>
            </w:r>
          </w:p>
        </w:tc>
        <w:tc>
          <w:tcPr>
            <w:tcW w:w="2410" w:type="dxa"/>
            <w:hideMark/>
          </w:tcPr>
          <w:p w14:paraId="5337C04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1959</w:t>
            </w:r>
          </w:p>
        </w:tc>
      </w:tr>
      <w:tr w:rsidR="002B5221" w:rsidRPr="002B5221" w14:paraId="4F2F30BB" w14:textId="77777777" w:rsidTr="007640B4">
        <w:trPr>
          <w:trHeight w:val="300"/>
        </w:trPr>
        <w:tc>
          <w:tcPr>
            <w:tcW w:w="1200" w:type="dxa"/>
            <w:noWrap/>
            <w:hideMark/>
          </w:tcPr>
          <w:p w14:paraId="0823DE4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5617</w:t>
            </w:r>
          </w:p>
        </w:tc>
        <w:tc>
          <w:tcPr>
            <w:tcW w:w="2643" w:type="dxa"/>
            <w:hideMark/>
          </w:tcPr>
          <w:p w14:paraId="63130D1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CE9967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43</w:t>
            </w:r>
          </w:p>
        </w:tc>
        <w:tc>
          <w:tcPr>
            <w:tcW w:w="2410" w:type="dxa"/>
            <w:hideMark/>
          </w:tcPr>
          <w:p w14:paraId="583D9FF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1959</w:t>
            </w:r>
          </w:p>
        </w:tc>
      </w:tr>
      <w:tr w:rsidR="002B5221" w:rsidRPr="002B5221" w14:paraId="3F3CAC29" w14:textId="77777777" w:rsidTr="007640B4">
        <w:trPr>
          <w:trHeight w:val="300"/>
        </w:trPr>
        <w:tc>
          <w:tcPr>
            <w:tcW w:w="1200" w:type="dxa"/>
            <w:noWrap/>
            <w:hideMark/>
          </w:tcPr>
          <w:p w14:paraId="606D59E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5618</w:t>
            </w:r>
          </w:p>
        </w:tc>
        <w:tc>
          <w:tcPr>
            <w:tcW w:w="2643" w:type="dxa"/>
            <w:hideMark/>
          </w:tcPr>
          <w:p w14:paraId="5E1E3F2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969349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44</w:t>
            </w:r>
          </w:p>
        </w:tc>
        <w:tc>
          <w:tcPr>
            <w:tcW w:w="2410" w:type="dxa"/>
            <w:hideMark/>
          </w:tcPr>
          <w:p w14:paraId="6412C5D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1959</w:t>
            </w:r>
          </w:p>
        </w:tc>
      </w:tr>
      <w:tr w:rsidR="002B5221" w:rsidRPr="002B5221" w14:paraId="6BC6AC89" w14:textId="77777777" w:rsidTr="007640B4">
        <w:trPr>
          <w:trHeight w:val="300"/>
        </w:trPr>
        <w:tc>
          <w:tcPr>
            <w:tcW w:w="1200" w:type="dxa"/>
            <w:noWrap/>
            <w:hideMark/>
          </w:tcPr>
          <w:p w14:paraId="15A57FA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5619</w:t>
            </w:r>
          </w:p>
        </w:tc>
        <w:tc>
          <w:tcPr>
            <w:tcW w:w="2643" w:type="dxa"/>
            <w:hideMark/>
          </w:tcPr>
          <w:p w14:paraId="0920077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CCA034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45</w:t>
            </w:r>
          </w:p>
        </w:tc>
        <w:tc>
          <w:tcPr>
            <w:tcW w:w="2410" w:type="dxa"/>
            <w:hideMark/>
          </w:tcPr>
          <w:p w14:paraId="5CEC2EA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1959</w:t>
            </w:r>
          </w:p>
        </w:tc>
      </w:tr>
      <w:tr w:rsidR="002B5221" w:rsidRPr="002B5221" w14:paraId="6E8999D9" w14:textId="77777777" w:rsidTr="007640B4">
        <w:trPr>
          <w:trHeight w:val="300"/>
        </w:trPr>
        <w:tc>
          <w:tcPr>
            <w:tcW w:w="1200" w:type="dxa"/>
            <w:noWrap/>
            <w:hideMark/>
          </w:tcPr>
          <w:p w14:paraId="3FD5E4E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5620</w:t>
            </w:r>
          </w:p>
        </w:tc>
        <w:tc>
          <w:tcPr>
            <w:tcW w:w="2643" w:type="dxa"/>
            <w:hideMark/>
          </w:tcPr>
          <w:p w14:paraId="0BBA4EC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56DD7C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46</w:t>
            </w:r>
          </w:p>
        </w:tc>
        <w:tc>
          <w:tcPr>
            <w:tcW w:w="2410" w:type="dxa"/>
            <w:hideMark/>
          </w:tcPr>
          <w:p w14:paraId="61FAD35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1959</w:t>
            </w:r>
          </w:p>
        </w:tc>
      </w:tr>
      <w:tr w:rsidR="002B5221" w:rsidRPr="002B5221" w14:paraId="6568F42A" w14:textId="77777777" w:rsidTr="007640B4">
        <w:trPr>
          <w:trHeight w:val="300"/>
        </w:trPr>
        <w:tc>
          <w:tcPr>
            <w:tcW w:w="1200" w:type="dxa"/>
            <w:noWrap/>
            <w:hideMark/>
          </w:tcPr>
          <w:p w14:paraId="2FE0085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5621</w:t>
            </w:r>
          </w:p>
        </w:tc>
        <w:tc>
          <w:tcPr>
            <w:tcW w:w="2643" w:type="dxa"/>
            <w:hideMark/>
          </w:tcPr>
          <w:p w14:paraId="40AD3B8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0D1E49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47</w:t>
            </w:r>
          </w:p>
        </w:tc>
        <w:tc>
          <w:tcPr>
            <w:tcW w:w="2410" w:type="dxa"/>
            <w:hideMark/>
          </w:tcPr>
          <w:p w14:paraId="1F3C3FD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1959</w:t>
            </w:r>
          </w:p>
        </w:tc>
      </w:tr>
      <w:tr w:rsidR="002B5221" w:rsidRPr="002B5221" w14:paraId="4DE2A88B" w14:textId="77777777" w:rsidTr="007640B4">
        <w:trPr>
          <w:trHeight w:val="300"/>
        </w:trPr>
        <w:tc>
          <w:tcPr>
            <w:tcW w:w="1200" w:type="dxa"/>
            <w:noWrap/>
            <w:hideMark/>
          </w:tcPr>
          <w:p w14:paraId="066BD4C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5622</w:t>
            </w:r>
          </w:p>
        </w:tc>
        <w:tc>
          <w:tcPr>
            <w:tcW w:w="2643" w:type="dxa"/>
            <w:hideMark/>
          </w:tcPr>
          <w:p w14:paraId="71CF019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D7C6D7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48</w:t>
            </w:r>
          </w:p>
        </w:tc>
        <w:tc>
          <w:tcPr>
            <w:tcW w:w="2410" w:type="dxa"/>
            <w:hideMark/>
          </w:tcPr>
          <w:p w14:paraId="197F90C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1959</w:t>
            </w:r>
          </w:p>
        </w:tc>
      </w:tr>
      <w:tr w:rsidR="002B5221" w:rsidRPr="002B5221" w14:paraId="2CFEB834" w14:textId="77777777" w:rsidTr="007640B4">
        <w:trPr>
          <w:trHeight w:val="300"/>
        </w:trPr>
        <w:tc>
          <w:tcPr>
            <w:tcW w:w="1200" w:type="dxa"/>
            <w:noWrap/>
            <w:hideMark/>
          </w:tcPr>
          <w:p w14:paraId="0B68AC7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5623</w:t>
            </w:r>
          </w:p>
        </w:tc>
        <w:tc>
          <w:tcPr>
            <w:tcW w:w="2643" w:type="dxa"/>
            <w:hideMark/>
          </w:tcPr>
          <w:p w14:paraId="49AC63F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5849AD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49</w:t>
            </w:r>
          </w:p>
        </w:tc>
        <w:tc>
          <w:tcPr>
            <w:tcW w:w="2410" w:type="dxa"/>
            <w:hideMark/>
          </w:tcPr>
          <w:p w14:paraId="7B34A08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1959</w:t>
            </w:r>
          </w:p>
        </w:tc>
      </w:tr>
      <w:tr w:rsidR="002B5221" w:rsidRPr="002B5221" w14:paraId="31FFD549" w14:textId="77777777" w:rsidTr="007640B4">
        <w:trPr>
          <w:trHeight w:val="300"/>
        </w:trPr>
        <w:tc>
          <w:tcPr>
            <w:tcW w:w="1200" w:type="dxa"/>
            <w:noWrap/>
            <w:hideMark/>
          </w:tcPr>
          <w:p w14:paraId="42ED6B0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5624</w:t>
            </w:r>
          </w:p>
        </w:tc>
        <w:tc>
          <w:tcPr>
            <w:tcW w:w="2643" w:type="dxa"/>
            <w:hideMark/>
          </w:tcPr>
          <w:p w14:paraId="2930822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4FCEC8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51</w:t>
            </w:r>
          </w:p>
        </w:tc>
        <w:tc>
          <w:tcPr>
            <w:tcW w:w="2410" w:type="dxa"/>
            <w:hideMark/>
          </w:tcPr>
          <w:p w14:paraId="3609D36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1959</w:t>
            </w:r>
          </w:p>
        </w:tc>
      </w:tr>
      <w:tr w:rsidR="002B5221" w:rsidRPr="002B5221" w14:paraId="5ACBC3C9" w14:textId="77777777" w:rsidTr="007640B4">
        <w:trPr>
          <w:trHeight w:val="300"/>
        </w:trPr>
        <w:tc>
          <w:tcPr>
            <w:tcW w:w="1200" w:type="dxa"/>
            <w:noWrap/>
            <w:hideMark/>
          </w:tcPr>
          <w:p w14:paraId="3EA6143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5625</w:t>
            </w:r>
          </w:p>
        </w:tc>
        <w:tc>
          <w:tcPr>
            <w:tcW w:w="2643" w:type="dxa"/>
            <w:hideMark/>
          </w:tcPr>
          <w:p w14:paraId="0462020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EF5B3E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52</w:t>
            </w:r>
          </w:p>
        </w:tc>
        <w:tc>
          <w:tcPr>
            <w:tcW w:w="2410" w:type="dxa"/>
            <w:hideMark/>
          </w:tcPr>
          <w:p w14:paraId="730325B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1959</w:t>
            </w:r>
          </w:p>
        </w:tc>
      </w:tr>
      <w:tr w:rsidR="002B5221" w:rsidRPr="002B5221" w14:paraId="11E80070" w14:textId="77777777" w:rsidTr="007640B4">
        <w:trPr>
          <w:trHeight w:val="300"/>
        </w:trPr>
        <w:tc>
          <w:tcPr>
            <w:tcW w:w="1200" w:type="dxa"/>
            <w:noWrap/>
            <w:hideMark/>
          </w:tcPr>
          <w:p w14:paraId="5622E73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5626</w:t>
            </w:r>
          </w:p>
        </w:tc>
        <w:tc>
          <w:tcPr>
            <w:tcW w:w="2643" w:type="dxa"/>
            <w:hideMark/>
          </w:tcPr>
          <w:p w14:paraId="140DD43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1943A7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54</w:t>
            </w:r>
          </w:p>
        </w:tc>
        <w:tc>
          <w:tcPr>
            <w:tcW w:w="2410" w:type="dxa"/>
            <w:hideMark/>
          </w:tcPr>
          <w:p w14:paraId="5E94EA2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1959</w:t>
            </w:r>
          </w:p>
        </w:tc>
      </w:tr>
      <w:tr w:rsidR="002B5221" w:rsidRPr="002B5221" w14:paraId="6BDDA76C" w14:textId="77777777" w:rsidTr="007640B4">
        <w:trPr>
          <w:trHeight w:val="300"/>
        </w:trPr>
        <w:tc>
          <w:tcPr>
            <w:tcW w:w="1200" w:type="dxa"/>
            <w:noWrap/>
            <w:hideMark/>
          </w:tcPr>
          <w:p w14:paraId="0C657E7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5627</w:t>
            </w:r>
          </w:p>
        </w:tc>
        <w:tc>
          <w:tcPr>
            <w:tcW w:w="2643" w:type="dxa"/>
            <w:hideMark/>
          </w:tcPr>
          <w:p w14:paraId="2CB244E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E0ADE7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55</w:t>
            </w:r>
          </w:p>
        </w:tc>
        <w:tc>
          <w:tcPr>
            <w:tcW w:w="2410" w:type="dxa"/>
            <w:hideMark/>
          </w:tcPr>
          <w:p w14:paraId="12052EB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1959</w:t>
            </w:r>
          </w:p>
        </w:tc>
      </w:tr>
      <w:tr w:rsidR="002B5221" w:rsidRPr="002B5221" w14:paraId="279CF820" w14:textId="77777777" w:rsidTr="007640B4">
        <w:trPr>
          <w:trHeight w:val="300"/>
        </w:trPr>
        <w:tc>
          <w:tcPr>
            <w:tcW w:w="1200" w:type="dxa"/>
            <w:noWrap/>
            <w:hideMark/>
          </w:tcPr>
          <w:p w14:paraId="316CD9F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5628</w:t>
            </w:r>
          </w:p>
        </w:tc>
        <w:tc>
          <w:tcPr>
            <w:tcW w:w="2643" w:type="dxa"/>
            <w:hideMark/>
          </w:tcPr>
          <w:p w14:paraId="37F38D3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57D235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57</w:t>
            </w:r>
          </w:p>
        </w:tc>
        <w:tc>
          <w:tcPr>
            <w:tcW w:w="2410" w:type="dxa"/>
            <w:hideMark/>
          </w:tcPr>
          <w:p w14:paraId="7CC1887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1959</w:t>
            </w:r>
          </w:p>
        </w:tc>
      </w:tr>
      <w:tr w:rsidR="002B5221" w:rsidRPr="002B5221" w14:paraId="673F470B" w14:textId="77777777" w:rsidTr="007640B4">
        <w:trPr>
          <w:trHeight w:val="300"/>
        </w:trPr>
        <w:tc>
          <w:tcPr>
            <w:tcW w:w="1200" w:type="dxa"/>
            <w:noWrap/>
            <w:hideMark/>
          </w:tcPr>
          <w:p w14:paraId="4BE7B4C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5629</w:t>
            </w:r>
          </w:p>
        </w:tc>
        <w:tc>
          <w:tcPr>
            <w:tcW w:w="2643" w:type="dxa"/>
            <w:hideMark/>
          </w:tcPr>
          <w:p w14:paraId="130EDEE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C8A2EF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58</w:t>
            </w:r>
          </w:p>
        </w:tc>
        <w:tc>
          <w:tcPr>
            <w:tcW w:w="2410" w:type="dxa"/>
            <w:hideMark/>
          </w:tcPr>
          <w:p w14:paraId="1C398F6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1959</w:t>
            </w:r>
          </w:p>
        </w:tc>
      </w:tr>
      <w:tr w:rsidR="002B5221" w:rsidRPr="002B5221" w14:paraId="5540A4D9" w14:textId="77777777" w:rsidTr="007640B4">
        <w:trPr>
          <w:trHeight w:val="300"/>
        </w:trPr>
        <w:tc>
          <w:tcPr>
            <w:tcW w:w="1200" w:type="dxa"/>
            <w:noWrap/>
            <w:hideMark/>
          </w:tcPr>
          <w:p w14:paraId="01956F0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5630</w:t>
            </w:r>
          </w:p>
        </w:tc>
        <w:tc>
          <w:tcPr>
            <w:tcW w:w="2643" w:type="dxa"/>
            <w:hideMark/>
          </w:tcPr>
          <w:p w14:paraId="5CD126F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ED0161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60</w:t>
            </w:r>
          </w:p>
        </w:tc>
        <w:tc>
          <w:tcPr>
            <w:tcW w:w="2410" w:type="dxa"/>
            <w:hideMark/>
          </w:tcPr>
          <w:p w14:paraId="6FEC3F2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1959</w:t>
            </w:r>
          </w:p>
        </w:tc>
      </w:tr>
      <w:tr w:rsidR="002B5221" w:rsidRPr="002B5221" w14:paraId="53DF67CB" w14:textId="77777777" w:rsidTr="007640B4">
        <w:trPr>
          <w:trHeight w:val="300"/>
        </w:trPr>
        <w:tc>
          <w:tcPr>
            <w:tcW w:w="1200" w:type="dxa"/>
            <w:noWrap/>
            <w:hideMark/>
          </w:tcPr>
          <w:p w14:paraId="2C00EA4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5631</w:t>
            </w:r>
          </w:p>
        </w:tc>
        <w:tc>
          <w:tcPr>
            <w:tcW w:w="2643" w:type="dxa"/>
            <w:hideMark/>
          </w:tcPr>
          <w:p w14:paraId="3A2890A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141BE2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61</w:t>
            </w:r>
          </w:p>
        </w:tc>
        <w:tc>
          <w:tcPr>
            <w:tcW w:w="2410" w:type="dxa"/>
            <w:hideMark/>
          </w:tcPr>
          <w:p w14:paraId="1229424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1959</w:t>
            </w:r>
          </w:p>
        </w:tc>
      </w:tr>
      <w:tr w:rsidR="002B5221" w:rsidRPr="002B5221" w14:paraId="44E57D6A" w14:textId="77777777" w:rsidTr="007640B4">
        <w:trPr>
          <w:trHeight w:val="300"/>
        </w:trPr>
        <w:tc>
          <w:tcPr>
            <w:tcW w:w="1200" w:type="dxa"/>
            <w:noWrap/>
            <w:hideMark/>
          </w:tcPr>
          <w:p w14:paraId="3C9DA8B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5632</w:t>
            </w:r>
          </w:p>
        </w:tc>
        <w:tc>
          <w:tcPr>
            <w:tcW w:w="2643" w:type="dxa"/>
            <w:hideMark/>
          </w:tcPr>
          <w:p w14:paraId="075E69B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C0B822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62</w:t>
            </w:r>
          </w:p>
        </w:tc>
        <w:tc>
          <w:tcPr>
            <w:tcW w:w="2410" w:type="dxa"/>
            <w:hideMark/>
          </w:tcPr>
          <w:p w14:paraId="708BF93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1959</w:t>
            </w:r>
          </w:p>
        </w:tc>
      </w:tr>
      <w:tr w:rsidR="002B5221" w:rsidRPr="002B5221" w14:paraId="2D037A34" w14:textId="77777777" w:rsidTr="007640B4">
        <w:trPr>
          <w:trHeight w:val="300"/>
        </w:trPr>
        <w:tc>
          <w:tcPr>
            <w:tcW w:w="1200" w:type="dxa"/>
            <w:noWrap/>
            <w:hideMark/>
          </w:tcPr>
          <w:p w14:paraId="330926D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5633</w:t>
            </w:r>
          </w:p>
        </w:tc>
        <w:tc>
          <w:tcPr>
            <w:tcW w:w="2643" w:type="dxa"/>
            <w:hideMark/>
          </w:tcPr>
          <w:p w14:paraId="0124166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07CDA9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63</w:t>
            </w:r>
          </w:p>
        </w:tc>
        <w:tc>
          <w:tcPr>
            <w:tcW w:w="2410" w:type="dxa"/>
            <w:hideMark/>
          </w:tcPr>
          <w:p w14:paraId="30D9C26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1959</w:t>
            </w:r>
          </w:p>
        </w:tc>
      </w:tr>
      <w:tr w:rsidR="002B5221" w:rsidRPr="002B5221" w14:paraId="652F12FA" w14:textId="77777777" w:rsidTr="007640B4">
        <w:trPr>
          <w:trHeight w:val="300"/>
        </w:trPr>
        <w:tc>
          <w:tcPr>
            <w:tcW w:w="1200" w:type="dxa"/>
            <w:noWrap/>
            <w:hideMark/>
          </w:tcPr>
          <w:p w14:paraId="7973EAB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5634</w:t>
            </w:r>
          </w:p>
        </w:tc>
        <w:tc>
          <w:tcPr>
            <w:tcW w:w="2643" w:type="dxa"/>
            <w:hideMark/>
          </w:tcPr>
          <w:p w14:paraId="6F014A4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F8C265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64</w:t>
            </w:r>
          </w:p>
        </w:tc>
        <w:tc>
          <w:tcPr>
            <w:tcW w:w="2410" w:type="dxa"/>
            <w:hideMark/>
          </w:tcPr>
          <w:p w14:paraId="5EA7C4A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1959</w:t>
            </w:r>
          </w:p>
        </w:tc>
      </w:tr>
      <w:tr w:rsidR="002B5221" w:rsidRPr="002B5221" w14:paraId="475A23EB" w14:textId="77777777" w:rsidTr="007640B4">
        <w:trPr>
          <w:trHeight w:val="300"/>
        </w:trPr>
        <w:tc>
          <w:tcPr>
            <w:tcW w:w="1200" w:type="dxa"/>
            <w:noWrap/>
            <w:hideMark/>
          </w:tcPr>
          <w:p w14:paraId="59F7ED6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5635</w:t>
            </w:r>
          </w:p>
        </w:tc>
        <w:tc>
          <w:tcPr>
            <w:tcW w:w="2643" w:type="dxa"/>
            <w:hideMark/>
          </w:tcPr>
          <w:p w14:paraId="175AF6B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7B8693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65</w:t>
            </w:r>
          </w:p>
        </w:tc>
        <w:tc>
          <w:tcPr>
            <w:tcW w:w="2410" w:type="dxa"/>
            <w:hideMark/>
          </w:tcPr>
          <w:p w14:paraId="18A9DB9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1959</w:t>
            </w:r>
          </w:p>
        </w:tc>
      </w:tr>
      <w:tr w:rsidR="002B5221" w:rsidRPr="002B5221" w14:paraId="4FA1200C" w14:textId="77777777" w:rsidTr="007640B4">
        <w:trPr>
          <w:trHeight w:val="300"/>
        </w:trPr>
        <w:tc>
          <w:tcPr>
            <w:tcW w:w="1200" w:type="dxa"/>
            <w:noWrap/>
            <w:hideMark/>
          </w:tcPr>
          <w:p w14:paraId="6820D61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5636</w:t>
            </w:r>
          </w:p>
        </w:tc>
        <w:tc>
          <w:tcPr>
            <w:tcW w:w="2643" w:type="dxa"/>
            <w:hideMark/>
          </w:tcPr>
          <w:p w14:paraId="4EC1595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A8E230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66</w:t>
            </w:r>
          </w:p>
        </w:tc>
        <w:tc>
          <w:tcPr>
            <w:tcW w:w="2410" w:type="dxa"/>
            <w:hideMark/>
          </w:tcPr>
          <w:p w14:paraId="69E34A2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1959</w:t>
            </w:r>
          </w:p>
        </w:tc>
      </w:tr>
      <w:tr w:rsidR="002B5221" w:rsidRPr="002B5221" w14:paraId="0C389EA7" w14:textId="77777777" w:rsidTr="007640B4">
        <w:trPr>
          <w:trHeight w:val="300"/>
        </w:trPr>
        <w:tc>
          <w:tcPr>
            <w:tcW w:w="1200" w:type="dxa"/>
            <w:noWrap/>
            <w:hideMark/>
          </w:tcPr>
          <w:p w14:paraId="735750B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5637</w:t>
            </w:r>
          </w:p>
        </w:tc>
        <w:tc>
          <w:tcPr>
            <w:tcW w:w="2643" w:type="dxa"/>
            <w:hideMark/>
          </w:tcPr>
          <w:p w14:paraId="77BF521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1BD3AC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67</w:t>
            </w:r>
          </w:p>
        </w:tc>
        <w:tc>
          <w:tcPr>
            <w:tcW w:w="2410" w:type="dxa"/>
            <w:hideMark/>
          </w:tcPr>
          <w:p w14:paraId="53840EC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1959</w:t>
            </w:r>
          </w:p>
        </w:tc>
      </w:tr>
      <w:tr w:rsidR="002B5221" w:rsidRPr="002B5221" w14:paraId="656B804F" w14:textId="77777777" w:rsidTr="007640B4">
        <w:trPr>
          <w:trHeight w:val="300"/>
        </w:trPr>
        <w:tc>
          <w:tcPr>
            <w:tcW w:w="1200" w:type="dxa"/>
            <w:noWrap/>
            <w:hideMark/>
          </w:tcPr>
          <w:p w14:paraId="732B1E6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5638</w:t>
            </w:r>
          </w:p>
        </w:tc>
        <w:tc>
          <w:tcPr>
            <w:tcW w:w="2643" w:type="dxa"/>
            <w:hideMark/>
          </w:tcPr>
          <w:p w14:paraId="583AE01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5B3978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68</w:t>
            </w:r>
          </w:p>
        </w:tc>
        <w:tc>
          <w:tcPr>
            <w:tcW w:w="2410" w:type="dxa"/>
            <w:hideMark/>
          </w:tcPr>
          <w:p w14:paraId="35C86F8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1959</w:t>
            </w:r>
          </w:p>
        </w:tc>
      </w:tr>
      <w:tr w:rsidR="002B5221" w:rsidRPr="002B5221" w14:paraId="51EA4CBB" w14:textId="77777777" w:rsidTr="007640B4">
        <w:trPr>
          <w:trHeight w:val="300"/>
        </w:trPr>
        <w:tc>
          <w:tcPr>
            <w:tcW w:w="1200" w:type="dxa"/>
            <w:noWrap/>
            <w:hideMark/>
          </w:tcPr>
          <w:p w14:paraId="6826309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5639</w:t>
            </w:r>
          </w:p>
        </w:tc>
        <w:tc>
          <w:tcPr>
            <w:tcW w:w="2643" w:type="dxa"/>
            <w:hideMark/>
          </w:tcPr>
          <w:p w14:paraId="1C23CFA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4E2F51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69</w:t>
            </w:r>
          </w:p>
        </w:tc>
        <w:tc>
          <w:tcPr>
            <w:tcW w:w="2410" w:type="dxa"/>
            <w:hideMark/>
          </w:tcPr>
          <w:p w14:paraId="31E24E8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1959</w:t>
            </w:r>
          </w:p>
        </w:tc>
      </w:tr>
      <w:tr w:rsidR="002B5221" w:rsidRPr="002B5221" w14:paraId="10DFC48A" w14:textId="77777777" w:rsidTr="007640B4">
        <w:trPr>
          <w:trHeight w:val="300"/>
        </w:trPr>
        <w:tc>
          <w:tcPr>
            <w:tcW w:w="1200" w:type="dxa"/>
            <w:noWrap/>
            <w:hideMark/>
          </w:tcPr>
          <w:p w14:paraId="248E7FA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5640</w:t>
            </w:r>
          </w:p>
        </w:tc>
        <w:tc>
          <w:tcPr>
            <w:tcW w:w="2643" w:type="dxa"/>
            <w:hideMark/>
          </w:tcPr>
          <w:p w14:paraId="09C4A5E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81C6BA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71</w:t>
            </w:r>
          </w:p>
        </w:tc>
        <w:tc>
          <w:tcPr>
            <w:tcW w:w="2410" w:type="dxa"/>
            <w:hideMark/>
          </w:tcPr>
          <w:p w14:paraId="555AA10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1959</w:t>
            </w:r>
          </w:p>
        </w:tc>
      </w:tr>
      <w:tr w:rsidR="002B5221" w:rsidRPr="002B5221" w14:paraId="141C46F8" w14:textId="77777777" w:rsidTr="007640B4">
        <w:trPr>
          <w:trHeight w:val="300"/>
        </w:trPr>
        <w:tc>
          <w:tcPr>
            <w:tcW w:w="1200" w:type="dxa"/>
            <w:noWrap/>
            <w:hideMark/>
          </w:tcPr>
          <w:p w14:paraId="73838A7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5641</w:t>
            </w:r>
          </w:p>
        </w:tc>
        <w:tc>
          <w:tcPr>
            <w:tcW w:w="2643" w:type="dxa"/>
            <w:hideMark/>
          </w:tcPr>
          <w:p w14:paraId="1863069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A018EB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72</w:t>
            </w:r>
          </w:p>
        </w:tc>
        <w:tc>
          <w:tcPr>
            <w:tcW w:w="2410" w:type="dxa"/>
            <w:hideMark/>
          </w:tcPr>
          <w:p w14:paraId="18CD394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1959</w:t>
            </w:r>
          </w:p>
        </w:tc>
      </w:tr>
      <w:tr w:rsidR="002B5221" w:rsidRPr="002B5221" w14:paraId="0108ABF0" w14:textId="77777777" w:rsidTr="007640B4">
        <w:trPr>
          <w:trHeight w:val="300"/>
        </w:trPr>
        <w:tc>
          <w:tcPr>
            <w:tcW w:w="1200" w:type="dxa"/>
            <w:noWrap/>
            <w:hideMark/>
          </w:tcPr>
          <w:p w14:paraId="1BDB659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5642</w:t>
            </w:r>
          </w:p>
        </w:tc>
        <w:tc>
          <w:tcPr>
            <w:tcW w:w="2643" w:type="dxa"/>
            <w:hideMark/>
          </w:tcPr>
          <w:p w14:paraId="4AD464D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12D349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73</w:t>
            </w:r>
          </w:p>
        </w:tc>
        <w:tc>
          <w:tcPr>
            <w:tcW w:w="2410" w:type="dxa"/>
            <w:hideMark/>
          </w:tcPr>
          <w:p w14:paraId="4E467BD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1959</w:t>
            </w:r>
          </w:p>
        </w:tc>
      </w:tr>
      <w:tr w:rsidR="002B5221" w:rsidRPr="002B5221" w14:paraId="6EDA68AA" w14:textId="77777777" w:rsidTr="007640B4">
        <w:trPr>
          <w:trHeight w:val="300"/>
        </w:trPr>
        <w:tc>
          <w:tcPr>
            <w:tcW w:w="1200" w:type="dxa"/>
            <w:noWrap/>
            <w:hideMark/>
          </w:tcPr>
          <w:p w14:paraId="44B8D3B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5643</w:t>
            </w:r>
          </w:p>
        </w:tc>
        <w:tc>
          <w:tcPr>
            <w:tcW w:w="2643" w:type="dxa"/>
            <w:hideMark/>
          </w:tcPr>
          <w:p w14:paraId="019E7F1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87EDE2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74</w:t>
            </w:r>
          </w:p>
        </w:tc>
        <w:tc>
          <w:tcPr>
            <w:tcW w:w="2410" w:type="dxa"/>
            <w:hideMark/>
          </w:tcPr>
          <w:p w14:paraId="761DC34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1959</w:t>
            </w:r>
          </w:p>
        </w:tc>
      </w:tr>
      <w:tr w:rsidR="002B5221" w:rsidRPr="002B5221" w14:paraId="285A41E2" w14:textId="77777777" w:rsidTr="007640B4">
        <w:trPr>
          <w:trHeight w:val="300"/>
        </w:trPr>
        <w:tc>
          <w:tcPr>
            <w:tcW w:w="1200" w:type="dxa"/>
            <w:noWrap/>
            <w:hideMark/>
          </w:tcPr>
          <w:p w14:paraId="4BEE402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lastRenderedPageBreak/>
              <w:t>5644</w:t>
            </w:r>
          </w:p>
        </w:tc>
        <w:tc>
          <w:tcPr>
            <w:tcW w:w="2643" w:type="dxa"/>
            <w:hideMark/>
          </w:tcPr>
          <w:p w14:paraId="0E204F3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88BE78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76</w:t>
            </w:r>
          </w:p>
        </w:tc>
        <w:tc>
          <w:tcPr>
            <w:tcW w:w="2410" w:type="dxa"/>
            <w:hideMark/>
          </w:tcPr>
          <w:p w14:paraId="7A3D9A6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1959</w:t>
            </w:r>
          </w:p>
        </w:tc>
      </w:tr>
      <w:tr w:rsidR="002B5221" w:rsidRPr="002B5221" w14:paraId="0872542F" w14:textId="77777777" w:rsidTr="007640B4">
        <w:trPr>
          <w:trHeight w:val="300"/>
        </w:trPr>
        <w:tc>
          <w:tcPr>
            <w:tcW w:w="1200" w:type="dxa"/>
            <w:noWrap/>
            <w:hideMark/>
          </w:tcPr>
          <w:p w14:paraId="299E3F5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5645</w:t>
            </w:r>
          </w:p>
        </w:tc>
        <w:tc>
          <w:tcPr>
            <w:tcW w:w="2643" w:type="dxa"/>
            <w:hideMark/>
          </w:tcPr>
          <w:p w14:paraId="36F1987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D730A9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77</w:t>
            </w:r>
          </w:p>
        </w:tc>
        <w:tc>
          <w:tcPr>
            <w:tcW w:w="2410" w:type="dxa"/>
            <w:hideMark/>
          </w:tcPr>
          <w:p w14:paraId="7169F1E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1959</w:t>
            </w:r>
          </w:p>
        </w:tc>
      </w:tr>
      <w:tr w:rsidR="002B5221" w:rsidRPr="002B5221" w14:paraId="3652B4CE" w14:textId="77777777" w:rsidTr="007640B4">
        <w:trPr>
          <w:trHeight w:val="300"/>
        </w:trPr>
        <w:tc>
          <w:tcPr>
            <w:tcW w:w="1200" w:type="dxa"/>
            <w:noWrap/>
            <w:hideMark/>
          </w:tcPr>
          <w:p w14:paraId="25144F2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5646</w:t>
            </w:r>
          </w:p>
        </w:tc>
        <w:tc>
          <w:tcPr>
            <w:tcW w:w="2643" w:type="dxa"/>
            <w:hideMark/>
          </w:tcPr>
          <w:p w14:paraId="172CD72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E47643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79</w:t>
            </w:r>
          </w:p>
        </w:tc>
        <w:tc>
          <w:tcPr>
            <w:tcW w:w="2410" w:type="dxa"/>
            <w:hideMark/>
          </w:tcPr>
          <w:p w14:paraId="03DC526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1959</w:t>
            </w:r>
          </w:p>
        </w:tc>
      </w:tr>
      <w:tr w:rsidR="002B5221" w:rsidRPr="002B5221" w14:paraId="0393BB65" w14:textId="77777777" w:rsidTr="007640B4">
        <w:trPr>
          <w:trHeight w:val="300"/>
        </w:trPr>
        <w:tc>
          <w:tcPr>
            <w:tcW w:w="1200" w:type="dxa"/>
            <w:noWrap/>
            <w:hideMark/>
          </w:tcPr>
          <w:p w14:paraId="1DEF05D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5647</w:t>
            </w:r>
          </w:p>
        </w:tc>
        <w:tc>
          <w:tcPr>
            <w:tcW w:w="2643" w:type="dxa"/>
            <w:hideMark/>
          </w:tcPr>
          <w:p w14:paraId="75BF31F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2ECA10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80</w:t>
            </w:r>
          </w:p>
        </w:tc>
        <w:tc>
          <w:tcPr>
            <w:tcW w:w="2410" w:type="dxa"/>
            <w:hideMark/>
          </w:tcPr>
          <w:p w14:paraId="0AEB652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1959</w:t>
            </w:r>
          </w:p>
        </w:tc>
      </w:tr>
      <w:tr w:rsidR="002B5221" w:rsidRPr="002B5221" w14:paraId="4E395005" w14:textId="77777777" w:rsidTr="007640B4">
        <w:trPr>
          <w:trHeight w:val="300"/>
        </w:trPr>
        <w:tc>
          <w:tcPr>
            <w:tcW w:w="1200" w:type="dxa"/>
            <w:noWrap/>
            <w:hideMark/>
          </w:tcPr>
          <w:p w14:paraId="5588D6B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5648</w:t>
            </w:r>
          </w:p>
        </w:tc>
        <w:tc>
          <w:tcPr>
            <w:tcW w:w="2643" w:type="dxa"/>
            <w:hideMark/>
          </w:tcPr>
          <w:p w14:paraId="7DA1760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639E50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82</w:t>
            </w:r>
          </w:p>
        </w:tc>
        <w:tc>
          <w:tcPr>
            <w:tcW w:w="2410" w:type="dxa"/>
            <w:hideMark/>
          </w:tcPr>
          <w:p w14:paraId="6614FCF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1959</w:t>
            </w:r>
          </w:p>
        </w:tc>
      </w:tr>
      <w:tr w:rsidR="002B5221" w:rsidRPr="002B5221" w14:paraId="550ECA12" w14:textId="77777777" w:rsidTr="007640B4">
        <w:trPr>
          <w:trHeight w:val="300"/>
        </w:trPr>
        <w:tc>
          <w:tcPr>
            <w:tcW w:w="1200" w:type="dxa"/>
            <w:noWrap/>
            <w:hideMark/>
          </w:tcPr>
          <w:p w14:paraId="07BFA3D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5649</w:t>
            </w:r>
          </w:p>
        </w:tc>
        <w:tc>
          <w:tcPr>
            <w:tcW w:w="2643" w:type="dxa"/>
            <w:hideMark/>
          </w:tcPr>
          <w:p w14:paraId="5DFC2DC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E75864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83</w:t>
            </w:r>
          </w:p>
        </w:tc>
        <w:tc>
          <w:tcPr>
            <w:tcW w:w="2410" w:type="dxa"/>
            <w:hideMark/>
          </w:tcPr>
          <w:p w14:paraId="6DAE5C1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1959</w:t>
            </w:r>
          </w:p>
        </w:tc>
      </w:tr>
      <w:tr w:rsidR="002B5221" w:rsidRPr="002B5221" w14:paraId="4D507625" w14:textId="77777777" w:rsidTr="007640B4">
        <w:trPr>
          <w:trHeight w:val="300"/>
        </w:trPr>
        <w:tc>
          <w:tcPr>
            <w:tcW w:w="1200" w:type="dxa"/>
            <w:noWrap/>
            <w:hideMark/>
          </w:tcPr>
          <w:p w14:paraId="336B02E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5650</w:t>
            </w:r>
          </w:p>
        </w:tc>
        <w:tc>
          <w:tcPr>
            <w:tcW w:w="2643" w:type="dxa"/>
            <w:hideMark/>
          </w:tcPr>
          <w:p w14:paraId="2B5B6D7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D83AA1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85</w:t>
            </w:r>
          </w:p>
        </w:tc>
        <w:tc>
          <w:tcPr>
            <w:tcW w:w="2410" w:type="dxa"/>
            <w:hideMark/>
          </w:tcPr>
          <w:p w14:paraId="6F20830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1959</w:t>
            </w:r>
          </w:p>
        </w:tc>
      </w:tr>
      <w:tr w:rsidR="002B5221" w:rsidRPr="002B5221" w14:paraId="5F77897B" w14:textId="77777777" w:rsidTr="007640B4">
        <w:trPr>
          <w:trHeight w:val="300"/>
        </w:trPr>
        <w:tc>
          <w:tcPr>
            <w:tcW w:w="1200" w:type="dxa"/>
            <w:noWrap/>
            <w:hideMark/>
          </w:tcPr>
          <w:p w14:paraId="22D13CF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5651</w:t>
            </w:r>
          </w:p>
        </w:tc>
        <w:tc>
          <w:tcPr>
            <w:tcW w:w="2643" w:type="dxa"/>
            <w:hideMark/>
          </w:tcPr>
          <w:p w14:paraId="501D7DB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66BC99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86</w:t>
            </w:r>
          </w:p>
        </w:tc>
        <w:tc>
          <w:tcPr>
            <w:tcW w:w="2410" w:type="dxa"/>
            <w:hideMark/>
          </w:tcPr>
          <w:p w14:paraId="40217AF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1959</w:t>
            </w:r>
          </w:p>
        </w:tc>
      </w:tr>
      <w:tr w:rsidR="002B5221" w:rsidRPr="002B5221" w14:paraId="0C37D6E7" w14:textId="77777777" w:rsidTr="007640B4">
        <w:trPr>
          <w:trHeight w:val="300"/>
        </w:trPr>
        <w:tc>
          <w:tcPr>
            <w:tcW w:w="1200" w:type="dxa"/>
            <w:noWrap/>
            <w:hideMark/>
          </w:tcPr>
          <w:p w14:paraId="07E22A8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5652</w:t>
            </w:r>
          </w:p>
        </w:tc>
        <w:tc>
          <w:tcPr>
            <w:tcW w:w="2643" w:type="dxa"/>
            <w:hideMark/>
          </w:tcPr>
          <w:p w14:paraId="0A860D4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3B92CC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87</w:t>
            </w:r>
          </w:p>
        </w:tc>
        <w:tc>
          <w:tcPr>
            <w:tcW w:w="2410" w:type="dxa"/>
            <w:hideMark/>
          </w:tcPr>
          <w:p w14:paraId="01F76DB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1959</w:t>
            </w:r>
          </w:p>
        </w:tc>
      </w:tr>
      <w:tr w:rsidR="002B5221" w:rsidRPr="002B5221" w14:paraId="7ED4976B" w14:textId="77777777" w:rsidTr="007640B4">
        <w:trPr>
          <w:trHeight w:val="300"/>
        </w:trPr>
        <w:tc>
          <w:tcPr>
            <w:tcW w:w="1200" w:type="dxa"/>
            <w:noWrap/>
            <w:hideMark/>
          </w:tcPr>
          <w:p w14:paraId="553C06D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5653</w:t>
            </w:r>
          </w:p>
        </w:tc>
        <w:tc>
          <w:tcPr>
            <w:tcW w:w="2643" w:type="dxa"/>
            <w:hideMark/>
          </w:tcPr>
          <w:p w14:paraId="7ADFCD1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6CC28E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88</w:t>
            </w:r>
          </w:p>
        </w:tc>
        <w:tc>
          <w:tcPr>
            <w:tcW w:w="2410" w:type="dxa"/>
            <w:hideMark/>
          </w:tcPr>
          <w:p w14:paraId="114AD4D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1959</w:t>
            </w:r>
          </w:p>
        </w:tc>
      </w:tr>
      <w:tr w:rsidR="002B5221" w:rsidRPr="002B5221" w14:paraId="1D2FFC86" w14:textId="77777777" w:rsidTr="007640B4">
        <w:trPr>
          <w:trHeight w:val="300"/>
        </w:trPr>
        <w:tc>
          <w:tcPr>
            <w:tcW w:w="1200" w:type="dxa"/>
            <w:noWrap/>
            <w:hideMark/>
          </w:tcPr>
          <w:p w14:paraId="3CC1D71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5654</w:t>
            </w:r>
          </w:p>
        </w:tc>
        <w:tc>
          <w:tcPr>
            <w:tcW w:w="2643" w:type="dxa"/>
            <w:hideMark/>
          </w:tcPr>
          <w:p w14:paraId="7366351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30FD77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90</w:t>
            </w:r>
          </w:p>
        </w:tc>
        <w:tc>
          <w:tcPr>
            <w:tcW w:w="2410" w:type="dxa"/>
            <w:hideMark/>
          </w:tcPr>
          <w:p w14:paraId="01C928D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1959</w:t>
            </w:r>
          </w:p>
        </w:tc>
      </w:tr>
      <w:tr w:rsidR="002B5221" w:rsidRPr="002B5221" w14:paraId="6E2545DC" w14:textId="77777777" w:rsidTr="007640B4">
        <w:trPr>
          <w:trHeight w:val="300"/>
        </w:trPr>
        <w:tc>
          <w:tcPr>
            <w:tcW w:w="1200" w:type="dxa"/>
            <w:noWrap/>
            <w:hideMark/>
          </w:tcPr>
          <w:p w14:paraId="54F75A4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5655</w:t>
            </w:r>
          </w:p>
        </w:tc>
        <w:tc>
          <w:tcPr>
            <w:tcW w:w="2643" w:type="dxa"/>
            <w:hideMark/>
          </w:tcPr>
          <w:p w14:paraId="3050209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CFF8B9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91</w:t>
            </w:r>
          </w:p>
        </w:tc>
        <w:tc>
          <w:tcPr>
            <w:tcW w:w="2410" w:type="dxa"/>
            <w:hideMark/>
          </w:tcPr>
          <w:p w14:paraId="429BCD7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1959</w:t>
            </w:r>
          </w:p>
        </w:tc>
      </w:tr>
      <w:tr w:rsidR="002B5221" w:rsidRPr="002B5221" w14:paraId="5FAD8F53" w14:textId="77777777" w:rsidTr="007640B4">
        <w:trPr>
          <w:trHeight w:val="300"/>
        </w:trPr>
        <w:tc>
          <w:tcPr>
            <w:tcW w:w="1200" w:type="dxa"/>
            <w:noWrap/>
            <w:hideMark/>
          </w:tcPr>
          <w:p w14:paraId="26F5F2A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5656</w:t>
            </w:r>
          </w:p>
        </w:tc>
        <w:tc>
          <w:tcPr>
            <w:tcW w:w="2643" w:type="dxa"/>
            <w:hideMark/>
          </w:tcPr>
          <w:p w14:paraId="446A892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61D1FA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92</w:t>
            </w:r>
          </w:p>
        </w:tc>
        <w:tc>
          <w:tcPr>
            <w:tcW w:w="2410" w:type="dxa"/>
            <w:hideMark/>
          </w:tcPr>
          <w:p w14:paraId="6654D64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1959</w:t>
            </w:r>
          </w:p>
        </w:tc>
      </w:tr>
      <w:tr w:rsidR="002B5221" w:rsidRPr="002B5221" w14:paraId="38D5107A" w14:textId="77777777" w:rsidTr="007640B4">
        <w:trPr>
          <w:trHeight w:val="300"/>
        </w:trPr>
        <w:tc>
          <w:tcPr>
            <w:tcW w:w="1200" w:type="dxa"/>
            <w:noWrap/>
            <w:hideMark/>
          </w:tcPr>
          <w:p w14:paraId="2060571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5657</w:t>
            </w:r>
          </w:p>
        </w:tc>
        <w:tc>
          <w:tcPr>
            <w:tcW w:w="2643" w:type="dxa"/>
            <w:hideMark/>
          </w:tcPr>
          <w:p w14:paraId="2AF900F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DA5E84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94</w:t>
            </w:r>
          </w:p>
        </w:tc>
        <w:tc>
          <w:tcPr>
            <w:tcW w:w="2410" w:type="dxa"/>
            <w:hideMark/>
          </w:tcPr>
          <w:p w14:paraId="50CBE32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1959</w:t>
            </w:r>
          </w:p>
        </w:tc>
      </w:tr>
      <w:tr w:rsidR="002B5221" w:rsidRPr="002B5221" w14:paraId="4B86E237" w14:textId="77777777" w:rsidTr="007640B4">
        <w:trPr>
          <w:trHeight w:val="300"/>
        </w:trPr>
        <w:tc>
          <w:tcPr>
            <w:tcW w:w="1200" w:type="dxa"/>
            <w:noWrap/>
            <w:hideMark/>
          </w:tcPr>
          <w:p w14:paraId="60E5E79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5658</w:t>
            </w:r>
          </w:p>
        </w:tc>
        <w:tc>
          <w:tcPr>
            <w:tcW w:w="2643" w:type="dxa"/>
            <w:hideMark/>
          </w:tcPr>
          <w:p w14:paraId="6EF292C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AF6A17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95</w:t>
            </w:r>
          </w:p>
        </w:tc>
        <w:tc>
          <w:tcPr>
            <w:tcW w:w="2410" w:type="dxa"/>
            <w:hideMark/>
          </w:tcPr>
          <w:p w14:paraId="129DD1D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1959</w:t>
            </w:r>
          </w:p>
        </w:tc>
      </w:tr>
      <w:tr w:rsidR="002B5221" w:rsidRPr="002B5221" w14:paraId="36078E92" w14:textId="77777777" w:rsidTr="007640B4">
        <w:trPr>
          <w:trHeight w:val="300"/>
        </w:trPr>
        <w:tc>
          <w:tcPr>
            <w:tcW w:w="1200" w:type="dxa"/>
            <w:noWrap/>
            <w:hideMark/>
          </w:tcPr>
          <w:p w14:paraId="10A1470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5659</w:t>
            </w:r>
          </w:p>
        </w:tc>
        <w:tc>
          <w:tcPr>
            <w:tcW w:w="2643" w:type="dxa"/>
            <w:hideMark/>
          </w:tcPr>
          <w:p w14:paraId="162E925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3B1C3D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96</w:t>
            </w:r>
          </w:p>
        </w:tc>
        <w:tc>
          <w:tcPr>
            <w:tcW w:w="2410" w:type="dxa"/>
            <w:hideMark/>
          </w:tcPr>
          <w:p w14:paraId="25B1EE1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1959</w:t>
            </w:r>
          </w:p>
        </w:tc>
      </w:tr>
      <w:tr w:rsidR="002B5221" w:rsidRPr="002B5221" w14:paraId="69E962E7" w14:textId="77777777" w:rsidTr="007640B4">
        <w:trPr>
          <w:trHeight w:val="300"/>
        </w:trPr>
        <w:tc>
          <w:tcPr>
            <w:tcW w:w="1200" w:type="dxa"/>
            <w:noWrap/>
            <w:hideMark/>
          </w:tcPr>
          <w:p w14:paraId="5AF542F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5660</w:t>
            </w:r>
          </w:p>
        </w:tc>
        <w:tc>
          <w:tcPr>
            <w:tcW w:w="2643" w:type="dxa"/>
            <w:hideMark/>
          </w:tcPr>
          <w:p w14:paraId="0E15F17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ADD3AD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97</w:t>
            </w:r>
          </w:p>
        </w:tc>
        <w:tc>
          <w:tcPr>
            <w:tcW w:w="2410" w:type="dxa"/>
            <w:hideMark/>
          </w:tcPr>
          <w:p w14:paraId="1428524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1959</w:t>
            </w:r>
          </w:p>
        </w:tc>
      </w:tr>
      <w:tr w:rsidR="002B5221" w:rsidRPr="002B5221" w14:paraId="7E715FFF" w14:textId="77777777" w:rsidTr="007640B4">
        <w:trPr>
          <w:trHeight w:val="300"/>
        </w:trPr>
        <w:tc>
          <w:tcPr>
            <w:tcW w:w="1200" w:type="dxa"/>
            <w:noWrap/>
            <w:hideMark/>
          </w:tcPr>
          <w:p w14:paraId="3984347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5661</w:t>
            </w:r>
          </w:p>
        </w:tc>
        <w:tc>
          <w:tcPr>
            <w:tcW w:w="2643" w:type="dxa"/>
            <w:hideMark/>
          </w:tcPr>
          <w:p w14:paraId="1FDCF54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ABA3B9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98</w:t>
            </w:r>
          </w:p>
        </w:tc>
        <w:tc>
          <w:tcPr>
            <w:tcW w:w="2410" w:type="dxa"/>
            <w:hideMark/>
          </w:tcPr>
          <w:p w14:paraId="558C324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1959</w:t>
            </w:r>
          </w:p>
        </w:tc>
      </w:tr>
      <w:tr w:rsidR="002B5221" w:rsidRPr="002B5221" w14:paraId="1E87A393" w14:textId="77777777" w:rsidTr="007640B4">
        <w:trPr>
          <w:trHeight w:val="300"/>
        </w:trPr>
        <w:tc>
          <w:tcPr>
            <w:tcW w:w="1200" w:type="dxa"/>
            <w:noWrap/>
            <w:hideMark/>
          </w:tcPr>
          <w:p w14:paraId="5E7CBF2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5662</w:t>
            </w:r>
          </w:p>
        </w:tc>
        <w:tc>
          <w:tcPr>
            <w:tcW w:w="2643" w:type="dxa"/>
            <w:hideMark/>
          </w:tcPr>
          <w:p w14:paraId="72BE55B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AEC4FA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99</w:t>
            </w:r>
          </w:p>
        </w:tc>
        <w:tc>
          <w:tcPr>
            <w:tcW w:w="2410" w:type="dxa"/>
            <w:hideMark/>
          </w:tcPr>
          <w:p w14:paraId="26B8E72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1959</w:t>
            </w:r>
          </w:p>
        </w:tc>
      </w:tr>
      <w:tr w:rsidR="002B5221" w:rsidRPr="002B5221" w14:paraId="34B2BC51" w14:textId="77777777" w:rsidTr="007640B4">
        <w:trPr>
          <w:trHeight w:val="300"/>
        </w:trPr>
        <w:tc>
          <w:tcPr>
            <w:tcW w:w="1200" w:type="dxa"/>
            <w:noWrap/>
            <w:hideMark/>
          </w:tcPr>
          <w:p w14:paraId="549AF5E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5663</w:t>
            </w:r>
          </w:p>
        </w:tc>
        <w:tc>
          <w:tcPr>
            <w:tcW w:w="2643" w:type="dxa"/>
            <w:hideMark/>
          </w:tcPr>
          <w:p w14:paraId="57D94F6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6C8E9A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100</w:t>
            </w:r>
          </w:p>
        </w:tc>
        <w:tc>
          <w:tcPr>
            <w:tcW w:w="2410" w:type="dxa"/>
            <w:hideMark/>
          </w:tcPr>
          <w:p w14:paraId="24B7A7F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1959</w:t>
            </w:r>
          </w:p>
        </w:tc>
      </w:tr>
      <w:tr w:rsidR="002B5221" w:rsidRPr="002B5221" w14:paraId="742C2935" w14:textId="77777777" w:rsidTr="007640B4">
        <w:trPr>
          <w:trHeight w:val="300"/>
        </w:trPr>
        <w:tc>
          <w:tcPr>
            <w:tcW w:w="1200" w:type="dxa"/>
            <w:noWrap/>
            <w:hideMark/>
          </w:tcPr>
          <w:p w14:paraId="47EF3B4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5664</w:t>
            </w:r>
          </w:p>
        </w:tc>
        <w:tc>
          <w:tcPr>
            <w:tcW w:w="2643" w:type="dxa"/>
            <w:hideMark/>
          </w:tcPr>
          <w:p w14:paraId="3FC0FF8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A18EDB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101</w:t>
            </w:r>
          </w:p>
        </w:tc>
        <w:tc>
          <w:tcPr>
            <w:tcW w:w="2410" w:type="dxa"/>
            <w:hideMark/>
          </w:tcPr>
          <w:p w14:paraId="5964340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1959</w:t>
            </w:r>
          </w:p>
        </w:tc>
      </w:tr>
      <w:tr w:rsidR="002B5221" w:rsidRPr="002B5221" w14:paraId="70252DEB" w14:textId="77777777" w:rsidTr="007640B4">
        <w:trPr>
          <w:trHeight w:val="300"/>
        </w:trPr>
        <w:tc>
          <w:tcPr>
            <w:tcW w:w="1200" w:type="dxa"/>
            <w:noWrap/>
            <w:hideMark/>
          </w:tcPr>
          <w:p w14:paraId="5D35D97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5665</w:t>
            </w:r>
          </w:p>
        </w:tc>
        <w:tc>
          <w:tcPr>
            <w:tcW w:w="2643" w:type="dxa"/>
            <w:hideMark/>
          </w:tcPr>
          <w:p w14:paraId="75E4131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9BCBB3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103</w:t>
            </w:r>
          </w:p>
        </w:tc>
        <w:tc>
          <w:tcPr>
            <w:tcW w:w="2410" w:type="dxa"/>
            <w:hideMark/>
          </w:tcPr>
          <w:p w14:paraId="6867C60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1959</w:t>
            </w:r>
          </w:p>
        </w:tc>
      </w:tr>
      <w:tr w:rsidR="002B5221" w:rsidRPr="002B5221" w14:paraId="70AF2D21" w14:textId="77777777" w:rsidTr="007640B4">
        <w:trPr>
          <w:trHeight w:val="300"/>
        </w:trPr>
        <w:tc>
          <w:tcPr>
            <w:tcW w:w="1200" w:type="dxa"/>
            <w:noWrap/>
            <w:hideMark/>
          </w:tcPr>
          <w:p w14:paraId="5D5F8AB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5666</w:t>
            </w:r>
          </w:p>
        </w:tc>
        <w:tc>
          <w:tcPr>
            <w:tcW w:w="2643" w:type="dxa"/>
            <w:hideMark/>
          </w:tcPr>
          <w:p w14:paraId="3559F33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6D533B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106</w:t>
            </w:r>
          </w:p>
        </w:tc>
        <w:tc>
          <w:tcPr>
            <w:tcW w:w="2410" w:type="dxa"/>
            <w:hideMark/>
          </w:tcPr>
          <w:p w14:paraId="4C2CE08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1959</w:t>
            </w:r>
          </w:p>
        </w:tc>
      </w:tr>
      <w:tr w:rsidR="002B5221" w:rsidRPr="002B5221" w14:paraId="11E11D73" w14:textId="77777777" w:rsidTr="007640B4">
        <w:trPr>
          <w:trHeight w:val="300"/>
        </w:trPr>
        <w:tc>
          <w:tcPr>
            <w:tcW w:w="1200" w:type="dxa"/>
            <w:noWrap/>
            <w:hideMark/>
          </w:tcPr>
          <w:p w14:paraId="0B6335C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5667</w:t>
            </w:r>
          </w:p>
        </w:tc>
        <w:tc>
          <w:tcPr>
            <w:tcW w:w="2643" w:type="dxa"/>
            <w:hideMark/>
          </w:tcPr>
          <w:p w14:paraId="78124D8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135567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107</w:t>
            </w:r>
          </w:p>
        </w:tc>
        <w:tc>
          <w:tcPr>
            <w:tcW w:w="2410" w:type="dxa"/>
            <w:hideMark/>
          </w:tcPr>
          <w:p w14:paraId="2643CB7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1959</w:t>
            </w:r>
          </w:p>
        </w:tc>
      </w:tr>
      <w:tr w:rsidR="002B5221" w:rsidRPr="002B5221" w14:paraId="0C4EDC58" w14:textId="77777777" w:rsidTr="007640B4">
        <w:trPr>
          <w:trHeight w:val="300"/>
        </w:trPr>
        <w:tc>
          <w:tcPr>
            <w:tcW w:w="1200" w:type="dxa"/>
            <w:noWrap/>
            <w:hideMark/>
          </w:tcPr>
          <w:p w14:paraId="0433855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5668</w:t>
            </w:r>
          </w:p>
        </w:tc>
        <w:tc>
          <w:tcPr>
            <w:tcW w:w="2643" w:type="dxa"/>
            <w:hideMark/>
          </w:tcPr>
          <w:p w14:paraId="479030A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1A757C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108</w:t>
            </w:r>
          </w:p>
        </w:tc>
        <w:tc>
          <w:tcPr>
            <w:tcW w:w="2410" w:type="dxa"/>
            <w:hideMark/>
          </w:tcPr>
          <w:p w14:paraId="0BDF305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1959</w:t>
            </w:r>
          </w:p>
        </w:tc>
      </w:tr>
      <w:tr w:rsidR="002B5221" w:rsidRPr="002B5221" w14:paraId="64C059CE" w14:textId="77777777" w:rsidTr="007640B4">
        <w:trPr>
          <w:trHeight w:val="300"/>
        </w:trPr>
        <w:tc>
          <w:tcPr>
            <w:tcW w:w="1200" w:type="dxa"/>
            <w:noWrap/>
            <w:hideMark/>
          </w:tcPr>
          <w:p w14:paraId="4867CD4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5669</w:t>
            </w:r>
          </w:p>
        </w:tc>
        <w:tc>
          <w:tcPr>
            <w:tcW w:w="2643" w:type="dxa"/>
            <w:hideMark/>
          </w:tcPr>
          <w:p w14:paraId="513C2DC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CB4CD7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109</w:t>
            </w:r>
          </w:p>
        </w:tc>
        <w:tc>
          <w:tcPr>
            <w:tcW w:w="2410" w:type="dxa"/>
            <w:hideMark/>
          </w:tcPr>
          <w:p w14:paraId="0F3AFB1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1959</w:t>
            </w:r>
          </w:p>
        </w:tc>
      </w:tr>
      <w:tr w:rsidR="002B5221" w:rsidRPr="002B5221" w14:paraId="69E31533" w14:textId="77777777" w:rsidTr="007640B4">
        <w:trPr>
          <w:trHeight w:val="300"/>
        </w:trPr>
        <w:tc>
          <w:tcPr>
            <w:tcW w:w="1200" w:type="dxa"/>
            <w:noWrap/>
            <w:hideMark/>
          </w:tcPr>
          <w:p w14:paraId="42421E9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5670</w:t>
            </w:r>
          </w:p>
        </w:tc>
        <w:tc>
          <w:tcPr>
            <w:tcW w:w="2643" w:type="dxa"/>
            <w:hideMark/>
          </w:tcPr>
          <w:p w14:paraId="7D9D1A4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F067E0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110</w:t>
            </w:r>
          </w:p>
        </w:tc>
        <w:tc>
          <w:tcPr>
            <w:tcW w:w="2410" w:type="dxa"/>
            <w:hideMark/>
          </w:tcPr>
          <w:p w14:paraId="071C75E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1959</w:t>
            </w:r>
          </w:p>
        </w:tc>
      </w:tr>
      <w:tr w:rsidR="002B5221" w:rsidRPr="002B5221" w14:paraId="40CEDD9E" w14:textId="77777777" w:rsidTr="007640B4">
        <w:trPr>
          <w:trHeight w:val="300"/>
        </w:trPr>
        <w:tc>
          <w:tcPr>
            <w:tcW w:w="1200" w:type="dxa"/>
            <w:noWrap/>
            <w:hideMark/>
          </w:tcPr>
          <w:p w14:paraId="47B124E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5671</w:t>
            </w:r>
          </w:p>
        </w:tc>
        <w:tc>
          <w:tcPr>
            <w:tcW w:w="2643" w:type="dxa"/>
            <w:hideMark/>
          </w:tcPr>
          <w:p w14:paraId="71E1E13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18B2F9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111</w:t>
            </w:r>
          </w:p>
        </w:tc>
        <w:tc>
          <w:tcPr>
            <w:tcW w:w="2410" w:type="dxa"/>
            <w:hideMark/>
          </w:tcPr>
          <w:p w14:paraId="53AD778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1959</w:t>
            </w:r>
          </w:p>
        </w:tc>
      </w:tr>
      <w:tr w:rsidR="002B5221" w:rsidRPr="002B5221" w14:paraId="7683085D" w14:textId="77777777" w:rsidTr="007640B4">
        <w:trPr>
          <w:trHeight w:val="300"/>
        </w:trPr>
        <w:tc>
          <w:tcPr>
            <w:tcW w:w="1200" w:type="dxa"/>
            <w:noWrap/>
            <w:hideMark/>
          </w:tcPr>
          <w:p w14:paraId="5B18D37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5672</w:t>
            </w:r>
          </w:p>
        </w:tc>
        <w:tc>
          <w:tcPr>
            <w:tcW w:w="2643" w:type="dxa"/>
            <w:hideMark/>
          </w:tcPr>
          <w:p w14:paraId="6275204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263DF1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112</w:t>
            </w:r>
          </w:p>
        </w:tc>
        <w:tc>
          <w:tcPr>
            <w:tcW w:w="2410" w:type="dxa"/>
            <w:hideMark/>
          </w:tcPr>
          <w:p w14:paraId="0C716D8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1959</w:t>
            </w:r>
          </w:p>
        </w:tc>
      </w:tr>
      <w:tr w:rsidR="002B5221" w:rsidRPr="002B5221" w14:paraId="2376E32F" w14:textId="77777777" w:rsidTr="007640B4">
        <w:trPr>
          <w:trHeight w:val="300"/>
        </w:trPr>
        <w:tc>
          <w:tcPr>
            <w:tcW w:w="1200" w:type="dxa"/>
            <w:noWrap/>
            <w:hideMark/>
          </w:tcPr>
          <w:p w14:paraId="1BE4C67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5673</w:t>
            </w:r>
          </w:p>
        </w:tc>
        <w:tc>
          <w:tcPr>
            <w:tcW w:w="2643" w:type="dxa"/>
            <w:hideMark/>
          </w:tcPr>
          <w:p w14:paraId="329E34E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A6100F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113</w:t>
            </w:r>
          </w:p>
        </w:tc>
        <w:tc>
          <w:tcPr>
            <w:tcW w:w="2410" w:type="dxa"/>
            <w:hideMark/>
          </w:tcPr>
          <w:p w14:paraId="766F35F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1959</w:t>
            </w:r>
          </w:p>
        </w:tc>
      </w:tr>
      <w:tr w:rsidR="002B5221" w:rsidRPr="002B5221" w14:paraId="68341C09" w14:textId="77777777" w:rsidTr="007640B4">
        <w:trPr>
          <w:trHeight w:val="300"/>
        </w:trPr>
        <w:tc>
          <w:tcPr>
            <w:tcW w:w="1200" w:type="dxa"/>
            <w:noWrap/>
            <w:hideMark/>
          </w:tcPr>
          <w:p w14:paraId="22F6457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5674</w:t>
            </w:r>
          </w:p>
        </w:tc>
        <w:tc>
          <w:tcPr>
            <w:tcW w:w="2643" w:type="dxa"/>
            <w:hideMark/>
          </w:tcPr>
          <w:p w14:paraId="5CD2987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630626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116</w:t>
            </w:r>
          </w:p>
        </w:tc>
        <w:tc>
          <w:tcPr>
            <w:tcW w:w="2410" w:type="dxa"/>
            <w:hideMark/>
          </w:tcPr>
          <w:p w14:paraId="593BDA5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1959</w:t>
            </w:r>
          </w:p>
        </w:tc>
      </w:tr>
      <w:tr w:rsidR="002B5221" w:rsidRPr="002B5221" w14:paraId="7DF6874F" w14:textId="77777777" w:rsidTr="007640B4">
        <w:trPr>
          <w:trHeight w:val="300"/>
        </w:trPr>
        <w:tc>
          <w:tcPr>
            <w:tcW w:w="1200" w:type="dxa"/>
            <w:noWrap/>
            <w:hideMark/>
          </w:tcPr>
          <w:p w14:paraId="32247CB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5675</w:t>
            </w:r>
          </w:p>
        </w:tc>
        <w:tc>
          <w:tcPr>
            <w:tcW w:w="2643" w:type="dxa"/>
            <w:hideMark/>
          </w:tcPr>
          <w:p w14:paraId="3CD0F3C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72448A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117</w:t>
            </w:r>
          </w:p>
        </w:tc>
        <w:tc>
          <w:tcPr>
            <w:tcW w:w="2410" w:type="dxa"/>
            <w:hideMark/>
          </w:tcPr>
          <w:p w14:paraId="0604B73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1959</w:t>
            </w:r>
          </w:p>
        </w:tc>
      </w:tr>
      <w:tr w:rsidR="002B5221" w:rsidRPr="002B5221" w14:paraId="2F449F3B" w14:textId="77777777" w:rsidTr="007640B4">
        <w:trPr>
          <w:trHeight w:val="300"/>
        </w:trPr>
        <w:tc>
          <w:tcPr>
            <w:tcW w:w="1200" w:type="dxa"/>
            <w:noWrap/>
            <w:hideMark/>
          </w:tcPr>
          <w:p w14:paraId="75B1CDF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5676</w:t>
            </w:r>
          </w:p>
        </w:tc>
        <w:tc>
          <w:tcPr>
            <w:tcW w:w="2643" w:type="dxa"/>
            <w:hideMark/>
          </w:tcPr>
          <w:p w14:paraId="41378F1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B784F4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120</w:t>
            </w:r>
          </w:p>
        </w:tc>
        <w:tc>
          <w:tcPr>
            <w:tcW w:w="2410" w:type="dxa"/>
            <w:hideMark/>
          </w:tcPr>
          <w:p w14:paraId="218610F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1959</w:t>
            </w:r>
          </w:p>
        </w:tc>
      </w:tr>
      <w:tr w:rsidR="002B5221" w:rsidRPr="002B5221" w14:paraId="6498509F" w14:textId="77777777" w:rsidTr="007640B4">
        <w:trPr>
          <w:trHeight w:val="300"/>
        </w:trPr>
        <w:tc>
          <w:tcPr>
            <w:tcW w:w="1200" w:type="dxa"/>
            <w:noWrap/>
            <w:hideMark/>
          </w:tcPr>
          <w:p w14:paraId="769D5E5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5677</w:t>
            </w:r>
          </w:p>
        </w:tc>
        <w:tc>
          <w:tcPr>
            <w:tcW w:w="2643" w:type="dxa"/>
            <w:hideMark/>
          </w:tcPr>
          <w:p w14:paraId="0E3838F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DEF53F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121</w:t>
            </w:r>
          </w:p>
        </w:tc>
        <w:tc>
          <w:tcPr>
            <w:tcW w:w="2410" w:type="dxa"/>
            <w:hideMark/>
          </w:tcPr>
          <w:p w14:paraId="0174456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1959</w:t>
            </w:r>
          </w:p>
        </w:tc>
      </w:tr>
      <w:tr w:rsidR="002B5221" w:rsidRPr="002B5221" w14:paraId="18A63F82" w14:textId="77777777" w:rsidTr="007640B4">
        <w:trPr>
          <w:trHeight w:val="300"/>
        </w:trPr>
        <w:tc>
          <w:tcPr>
            <w:tcW w:w="1200" w:type="dxa"/>
            <w:noWrap/>
            <w:hideMark/>
          </w:tcPr>
          <w:p w14:paraId="4259BE6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5678</w:t>
            </w:r>
          </w:p>
        </w:tc>
        <w:tc>
          <w:tcPr>
            <w:tcW w:w="2643" w:type="dxa"/>
            <w:hideMark/>
          </w:tcPr>
          <w:p w14:paraId="07EB38A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5E975C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122</w:t>
            </w:r>
          </w:p>
        </w:tc>
        <w:tc>
          <w:tcPr>
            <w:tcW w:w="2410" w:type="dxa"/>
            <w:hideMark/>
          </w:tcPr>
          <w:p w14:paraId="4858FB1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1959</w:t>
            </w:r>
          </w:p>
        </w:tc>
      </w:tr>
      <w:tr w:rsidR="002B5221" w:rsidRPr="002B5221" w14:paraId="1998792C" w14:textId="77777777" w:rsidTr="007640B4">
        <w:trPr>
          <w:trHeight w:val="300"/>
        </w:trPr>
        <w:tc>
          <w:tcPr>
            <w:tcW w:w="1200" w:type="dxa"/>
            <w:noWrap/>
            <w:hideMark/>
          </w:tcPr>
          <w:p w14:paraId="3CDF2C0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5679</w:t>
            </w:r>
          </w:p>
        </w:tc>
        <w:tc>
          <w:tcPr>
            <w:tcW w:w="2643" w:type="dxa"/>
            <w:hideMark/>
          </w:tcPr>
          <w:p w14:paraId="58A7EAA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CE286D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123</w:t>
            </w:r>
          </w:p>
        </w:tc>
        <w:tc>
          <w:tcPr>
            <w:tcW w:w="2410" w:type="dxa"/>
            <w:hideMark/>
          </w:tcPr>
          <w:p w14:paraId="595B2B4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1959</w:t>
            </w:r>
          </w:p>
        </w:tc>
      </w:tr>
      <w:tr w:rsidR="002B5221" w:rsidRPr="002B5221" w14:paraId="21A63470" w14:textId="77777777" w:rsidTr="007640B4">
        <w:trPr>
          <w:trHeight w:val="300"/>
        </w:trPr>
        <w:tc>
          <w:tcPr>
            <w:tcW w:w="1200" w:type="dxa"/>
            <w:noWrap/>
            <w:hideMark/>
          </w:tcPr>
          <w:p w14:paraId="096D44C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5680</w:t>
            </w:r>
          </w:p>
        </w:tc>
        <w:tc>
          <w:tcPr>
            <w:tcW w:w="2643" w:type="dxa"/>
            <w:hideMark/>
          </w:tcPr>
          <w:p w14:paraId="3FF5790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731452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124</w:t>
            </w:r>
          </w:p>
        </w:tc>
        <w:tc>
          <w:tcPr>
            <w:tcW w:w="2410" w:type="dxa"/>
            <w:hideMark/>
          </w:tcPr>
          <w:p w14:paraId="4837D9A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1959</w:t>
            </w:r>
          </w:p>
        </w:tc>
      </w:tr>
      <w:tr w:rsidR="002B5221" w:rsidRPr="002B5221" w14:paraId="2C43191D" w14:textId="77777777" w:rsidTr="007640B4">
        <w:trPr>
          <w:trHeight w:val="300"/>
        </w:trPr>
        <w:tc>
          <w:tcPr>
            <w:tcW w:w="1200" w:type="dxa"/>
            <w:noWrap/>
            <w:hideMark/>
          </w:tcPr>
          <w:p w14:paraId="003672D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5681</w:t>
            </w:r>
          </w:p>
        </w:tc>
        <w:tc>
          <w:tcPr>
            <w:tcW w:w="2643" w:type="dxa"/>
            <w:hideMark/>
          </w:tcPr>
          <w:p w14:paraId="43DFBCB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9580EA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125</w:t>
            </w:r>
          </w:p>
        </w:tc>
        <w:tc>
          <w:tcPr>
            <w:tcW w:w="2410" w:type="dxa"/>
            <w:hideMark/>
          </w:tcPr>
          <w:p w14:paraId="4235FD4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1959</w:t>
            </w:r>
          </w:p>
        </w:tc>
      </w:tr>
      <w:tr w:rsidR="002B5221" w:rsidRPr="002B5221" w14:paraId="25D83BF1" w14:textId="77777777" w:rsidTr="007640B4">
        <w:trPr>
          <w:trHeight w:val="300"/>
        </w:trPr>
        <w:tc>
          <w:tcPr>
            <w:tcW w:w="1200" w:type="dxa"/>
            <w:noWrap/>
            <w:hideMark/>
          </w:tcPr>
          <w:p w14:paraId="2527327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5682</w:t>
            </w:r>
          </w:p>
        </w:tc>
        <w:tc>
          <w:tcPr>
            <w:tcW w:w="2643" w:type="dxa"/>
            <w:hideMark/>
          </w:tcPr>
          <w:p w14:paraId="6BC803A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3400FC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129</w:t>
            </w:r>
          </w:p>
        </w:tc>
        <w:tc>
          <w:tcPr>
            <w:tcW w:w="2410" w:type="dxa"/>
            <w:hideMark/>
          </w:tcPr>
          <w:p w14:paraId="7BA9380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1959</w:t>
            </w:r>
          </w:p>
        </w:tc>
      </w:tr>
      <w:tr w:rsidR="002B5221" w:rsidRPr="002B5221" w14:paraId="2AFEC447" w14:textId="77777777" w:rsidTr="007640B4">
        <w:trPr>
          <w:trHeight w:val="300"/>
        </w:trPr>
        <w:tc>
          <w:tcPr>
            <w:tcW w:w="1200" w:type="dxa"/>
            <w:noWrap/>
            <w:hideMark/>
          </w:tcPr>
          <w:p w14:paraId="738051B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5683</w:t>
            </w:r>
          </w:p>
        </w:tc>
        <w:tc>
          <w:tcPr>
            <w:tcW w:w="2643" w:type="dxa"/>
            <w:hideMark/>
          </w:tcPr>
          <w:p w14:paraId="1CCB7FB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5EE9BB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130</w:t>
            </w:r>
          </w:p>
        </w:tc>
        <w:tc>
          <w:tcPr>
            <w:tcW w:w="2410" w:type="dxa"/>
            <w:hideMark/>
          </w:tcPr>
          <w:p w14:paraId="6DD8A35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1959</w:t>
            </w:r>
          </w:p>
        </w:tc>
      </w:tr>
      <w:tr w:rsidR="002B5221" w:rsidRPr="002B5221" w14:paraId="39AF7182" w14:textId="77777777" w:rsidTr="007640B4">
        <w:trPr>
          <w:trHeight w:val="300"/>
        </w:trPr>
        <w:tc>
          <w:tcPr>
            <w:tcW w:w="1200" w:type="dxa"/>
            <w:noWrap/>
            <w:hideMark/>
          </w:tcPr>
          <w:p w14:paraId="0ABCADE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5684</w:t>
            </w:r>
          </w:p>
        </w:tc>
        <w:tc>
          <w:tcPr>
            <w:tcW w:w="2643" w:type="dxa"/>
            <w:hideMark/>
          </w:tcPr>
          <w:p w14:paraId="0367ABF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B3DF08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131</w:t>
            </w:r>
          </w:p>
        </w:tc>
        <w:tc>
          <w:tcPr>
            <w:tcW w:w="2410" w:type="dxa"/>
            <w:hideMark/>
          </w:tcPr>
          <w:p w14:paraId="524199A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1959</w:t>
            </w:r>
          </w:p>
        </w:tc>
      </w:tr>
      <w:tr w:rsidR="002B5221" w:rsidRPr="002B5221" w14:paraId="62415101" w14:textId="77777777" w:rsidTr="007640B4">
        <w:trPr>
          <w:trHeight w:val="300"/>
        </w:trPr>
        <w:tc>
          <w:tcPr>
            <w:tcW w:w="1200" w:type="dxa"/>
            <w:noWrap/>
            <w:hideMark/>
          </w:tcPr>
          <w:p w14:paraId="1AA24EA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5685</w:t>
            </w:r>
          </w:p>
        </w:tc>
        <w:tc>
          <w:tcPr>
            <w:tcW w:w="2643" w:type="dxa"/>
            <w:hideMark/>
          </w:tcPr>
          <w:p w14:paraId="5FB0795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02BF78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132</w:t>
            </w:r>
          </w:p>
        </w:tc>
        <w:tc>
          <w:tcPr>
            <w:tcW w:w="2410" w:type="dxa"/>
            <w:hideMark/>
          </w:tcPr>
          <w:p w14:paraId="01C4496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1959</w:t>
            </w:r>
          </w:p>
        </w:tc>
      </w:tr>
      <w:tr w:rsidR="002B5221" w:rsidRPr="002B5221" w14:paraId="418807FC" w14:textId="77777777" w:rsidTr="007640B4">
        <w:trPr>
          <w:trHeight w:val="300"/>
        </w:trPr>
        <w:tc>
          <w:tcPr>
            <w:tcW w:w="1200" w:type="dxa"/>
            <w:noWrap/>
            <w:hideMark/>
          </w:tcPr>
          <w:p w14:paraId="7ECD89F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5686</w:t>
            </w:r>
          </w:p>
        </w:tc>
        <w:tc>
          <w:tcPr>
            <w:tcW w:w="2643" w:type="dxa"/>
            <w:hideMark/>
          </w:tcPr>
          <w:p w14:paraId="2E331AE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99BFD1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133</w:t>
            </w:r>
          </w:p>
        </w:tc>
        <w:tc>
          <w:tcPr>
            <w:tcW w:w="2410" w:type="dxa"/>
            <w:hideMark/>
          </w:tcPr>
          <w:p w14:paraId="704927C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1959</w:t>
            </w:r>
          </w:p>
        </w:tc>
      </w:tr>
      <w:tr w:rsidR="002B5221" w:rsidRPr="002B5221" w14:paraId="104A55DA" w14:textId="77777777" w:rsidTr="007640B4">
        <w:trPr>
          <w:trHeight w:val="300"/>
        </w:trPr>
        <w:tc>
          <w:tcPr>
            <w:tcW w:w="1200" w:type="dxa"/>
            <w:noWrap/>
            <w:hideMark/>
          </w:tcPr>
          <w:p w14:paraId="1AA730C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5687</w:t>
            </w:r>
          </w:p>
        </w:tc>
        <w:tc>
          <w:tcPr>
            <w:tcW w:w="2643" w:type="dxa"/>
            <w:hideMark/>
          </w:tcPr>
          <w:p w14:paraId="1B07212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B8FAD5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134</w:t>
            </w:r>
          </w:p>
        </w:tc>
        <w:tc>
          <w:tcPr>
            <w:tcW w:w="2410" w:type="dxa"/>
            <w:hideMark/>
          </w:tcPr>
          <w:p w14:paraId="51FA743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1959</w:t>
            </w:r>
          </w:p>
        </w:tc>
      </w:tr>
      <w:tr w:rsidR="002B5221" w:rsidRPr="002B5221" w14:paraId="33624A44" w14:textId="77777777" w:rsidTr="007640B4">
        <w:trPr>
          <w:trHeight w:val="300"/>
        </w:trPr>
        <w:tc>
          <w:tcPr>
            <w:tcW w:w="1200" w:type="dxa"/>
            <w:noWrap/>
            <w:hideMark/>
          </w:tcPr>
          <w:p w14:paraId="0ECC522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5688</w:t>
            </w:r>
          </w:p>
        </w:tc>
        <w:tc>
          <w:tcPr>
            <w:tcW w:w="2643" w:type="dxa"/>
            <w:hideMark/>
          </w:tcPr>
          <w:p w14:paraId="4F797B3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278B1E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135</w:t>
            </w:r>
          </w:p>
        </w:tc>
        <w:tc>
          <w:tcPr>
            <w:tcW w:w="2410" w:type="dxa"/>
            <w:hideMark/>
          </w:tcPr>
          <w:p w14:paraId="6B4E3C0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1959</w:t>
            </w:r>
          </w:p>
        </w:tc>
      </w:tr>
      <w:tr w:rsidR="002B5221" w:rsidRPr="002B5221" w14:paraId="09A3D29D" w14:textId="77777777" w:rsidTr="007640B4">
        <w:trPr>
          <w:trHeight w:val="300"/>
        </w:trPr>
        <w:tc>
          <w:tcPr>
            <w:tcW w:w="1200" w:type="dxa"/>
            <w:noWrap/>
            <w:hideMark/>
          </w:tcPr>
          <w:p w14:paraId="5CC7DC3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5689</w:t>
            </w:r>
          </w:p>
        </w:tc>
        <w:tc>
          <w:tcPr>
            <w:tcW w:w="2643" w:type="dxa"/>
            <w:hideMark/>
          </w:tcPr>
          <w:p w14:paraId="7A57BE5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32EB8D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136</w:t>
            </w:r>
          </w:p>
        </w:tc>
        <w:tc>
          <w:tcPr>
            <w:tcW w:w="2410" w:type="dxa"/>
            <w:hideMark/>
          </w:tcPr>
          <w:p w14:paraId="0276263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1959</w:t>
            </w:r>
          </w:p>
        </w:tc>
      </w:tr>
      <w:tr w:rsidR="002B5221" w:rsidRPr="002B5221" w14:paraId="1057A379" w14:textId="77777777" w:rsidTr="007640B4">
        <w:trPr>
          <w:trHeight w:val="300"/>
        </w:trPr>
        <w:tc>
          <w:tcPr>
            <w:tcW w:w="1200" w:type="dxa"/>
            <w:noWrap/>
            <w:hideMark/>
          </w:tcPr>
          <w:p w14:paraId="6CD375F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5690</w:t>
            </w:r>
          </w:p>
        </w:tc>
        <w:tc>
          <w:tcPr>
            <w:tcW w:w="2643" w:type="dxa"/>
            <w:hideMark/>
          </w:tcPr>
          <w:p w14:paraId="0761D75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F8F2C4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137</w:t>
            </w:r>
          </w:p>
        </w:tc>
        <w:tc>
          <w:tcPr>
            <w:tcW w:w="2410" w:type="dxa"/>
            <w:hideMark/>
          </w:tcPr>
          <w:p w14:paraId="42A35DF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1959</w:t>
            </w:r>
          </w:p>
        </w:tc>
      </w:tr>
      <w:tr w:rsidR="002B5221" w:rsidRPr="002B5221" w14:paraId="6DA99FC5" w14:textId="77777777" w:rsidTr="007640B4">
        <w:trPr>
          <w:trHeight w:val="300"/>
        </w:trPr>
        <w:tc>
          <w:tcPr>
            <w:tcW w:w="1200" w:type="dxa"/>
            <w:noWrap/>
            <w:hideMark/>
          </w:tcPr>
          <w:p w14:paraId="0D26FFE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5691</w:t>
            </w:r>
          </w:p>
        </w:tc>
        <w:tc>
          <w:tcPr>
            <w:tcW w:w="2643" w:type="dxa"/>
            <w:hideMark/>
          </w:tcPr>
          <w:p w14:paraId="2C34C59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F8D2F4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139</w:t>
            </w:r>
          </w:p>
        </w:tc>
        <w:tc>
          <w:tcPr>
            <w:tcW w:w="2410" w:type="dxa"/>
            <w:hideMark/>
          </w:tcPr>
          <w:p w14:paraId="665BDFE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1959</w:t>
            </w:r>
          </w:p>
        </w:tc>
      </w:tr>
      <w:tr w:rsidR="002B5221" w:rsidRPr="002B5221" w14:paraId="409A2E63" w14:textId="77777777" w:rsidTr="007640B4">
        <w:trPr>
          <w:trHeight w:val="300"/>
        </w:trPr>
        <w:tc>
          <w:tcPr>
            <w:tcW w:w="1200" w:type="dxa"/>
            <w:noWrap/>
            <w:hideMark/>
          </w:tcPr>
          <w:p w14:paraId="1F63364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5692</w:t>
            </w:r>
          </w:p>
        </w:tc>
        <w:tc>
          <w:tcPr>
            <w:tcW w:w="2643" w:type="dxa"/>
            <w:hideMark/>
          </w:tcPr>
          <w:p w14:paraId="3C257F2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58CF58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141</w:t>
            </w:r>
          </w:p>
        </w:tc>
        <w:tc>
          <w:tcPr>
            <w:tcW w:w="2410" w:type="dxa"/>
            <w:hideMark/>
          </w:tcPr>
          <w:p w14:paraId="0BB52D5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1959</w:t>
            </w:r>
          </w:p>
        </w:tc>
      </w:tr>
      <w:tr w:rsidR="002B5221" w:rsidRPr="002B5221" w14:paraId="49823F18" w14:textId="77777777" w:rsidTr="007640B4">
        <w:trPr>
          <w:trHeight w:val="300"/>
        </w:trPr>
        <w:tc>
          <w:tcPr>
            <w:tcW w:w="1200" w:type="dxa"/>
            <w:noWrap/>
            <w:hideMark/>
          </w:tcPr>
          <w:p w14:paraId="75F2717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5693</w:t>
            </w:r>
          </w:p>
        </w:tc>
        <w:tc>
          <w:tcPr>
            <w:tcW w:w="2643" w:type="dxa"/>
            <w:hideMark/>
          </w:tcPr>
          <w:p w14:paraId="70F8CD5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3EA18B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143</w:t>
            </w:r>
          </w:p>
        </w:tc>
        <w:tc>
          <w:tcPr>
            <w:tcW w:w="2410" w:type="dxa"/>
            <w:hideMark/>
          </w:tcPr>
          <w:p w14:paraId="16C2C81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1959</w:t>
            </w:r>
          </w:p>
        </w:tc>
      </w:tr>
      <w:tr w:rsidR="002B5221" w:rsidRPr="002B5221" w14:paraId="356B0E6D" w14:textId="77777777" w:rsidTr="007640B4">
        <w:trPr>
          <w:trHeight w:val="300"/>
        </w:trPr>
        <w:tc>
          <w:tcPr>
            <w:tcW w:w="1200" w:type="dxa"/>
            <w:noWrap/>
            <w:hideMark/>
          </w:tcPr>
          <w:p w14:paraId="24BB4C6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5694</w:t>
            </w:r>
          </w:p>
        </w:tc>
        <w:tc>
          <w:tcPr>
            <w:tcW w:w="2643" w:type="dxa"/>
            <w:hideMark/>
          </w:tcPr>
          <w:p w14:paraId="406F706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E37D67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144</w:t>
            </w:r>
          </w:p>
        </w:tc>
        <w:tc>
          <w:tcPr>
            <w:tcW w:w="2410" w:type="dxa"/>
            <w:hideMark/>
          </w:tcPr>
          <w:p w14:paraId="0F2C66A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1959</w:t>
            </w:r>
          </w:p>
        </w:tc>
      </w:tr>
      <w:tr w:rsidR="002B5221" w:rsidRPr="002B5221" w14:paraId="7109917F" w14:textId="77777777" w:rsidTr="007640B4">
        <w:trPr>
          <w:trHeight w:val="300"/>
        </w:trPr>
        <w:tc>
          <w:tcPr>
            <w:tcW w:w="1200" w:type="dxa"/>
            <w:noWrap/>
            <w:hideMark/>
          </w:tcPr>
          <w:p w14:paraId="67154BC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5695</w:t>
            </w:r>
          </w:p>
        </w:tc>
        <w:tc>
          <w:tcPr>
            <w:tcW w:w="2643" w:type="dxa"/>
            <w:hideMark/>
          </w:tcPr>
          <w:p w14:paraId="370A005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5BCEA8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146</w:t>
            </w:r>
          </w:p>
        </w:tc>
        <w:tc>
          <w:tcPr>
            <w:tcW w:w="2410" w:type="dxa"/>
            <w:hideMark/>
          </w:tcPr>
          <w:p w14:paraId="0B7DB80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1959</w:t>
            </w:r>
          </w:p>
        </w:tc>
      </w:tr>
      <w:tr w:rsidR="002B5221" w:rsidRPr="002B5221" w14:paraId="0FD2F10E" w14:textId="77777777" w:rsidTr="007640B4">
        <w:trPr>
          <w:trHeight w:val="300"/>
        </w:trPr>
        <w:tc>
          <w:tcPr>
            <w:tcW w:w="1200" w:type="dxa"/>
            <w:noWrap/>
            <w:hideMark/>
          </w:tcPr>
          <w:p w14:paraId="171FB4B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5696</w:t>
            </w:r>
          </w:p>
        </w:tc>
        <w:tc>
          <w:tcPr>
            <w:tcW w:w="2643" w:type="dxa"/>
            <w:hideMark/>
          </w:tcPr>
          <w:p w14:paraId="36659D6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353B9E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152</w:t>
            </w:r>
          </w:p>
        </w:tc>
        <w:tc>
          <w:tcPr>
            <w:tcW w:w="2410" w:type="dxa"/>
            <w:hideMark/>
          </w:tcPr>
          <w:p w14:paraId="6E10A69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1959</w:t>
            </w:r>
          </w:p>
        </w:tc>
      </w:tr>
      <w:tr w:rsidR="002B5221" w:rsidRPr="002B5221" w14:paraId="3FC8246D" w14:textId="77777777" w:rsidTr="007640B4">
        <w:trPr>
          <w:trHeight w:val="300"/>
        </w:trPr>
        <w:tc>
          <w:tcPr>
            <w:tcW w:w="1200" w:type="dxa"/>
            <w:noWrap/>
            <w:hideMark/>
          </w:tcPr>
          <w:p w14:paraId="2A765A9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5697</w:t>
            </w:r>
          </w:p>
        </w:tc>
        <w:tc>
          <w:tcPr>
            <w:tcW w:w="2643" w:type="dxa"/>
            <w:hideMark/>
          </w:tcPr>
          <w:p w14:paraId="197EF92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729F96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153</w:t>
            </w:r>
          </w:p>
        </w:tc>
        <w:tc>
          <w:tcPr>
            <w:tcW w:w="2410" w:type="dxa"/>
            <w:hideMark/>
          </w:tcPr>
          <w:p w14:paraId="6051DE4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1959</w:t>
            </w:r>
          </w:p>
        </w:tc>
      </w:tr>
      <w:tr w:rsidR="002B5221" w:rsidRPr="002B5221" w14:paraId="28940868" w14:textId="77777777" w:rsidTr="007640B4">
        <w:trPr>
          <w:trHeight w:val="300"/>
        </w:trPr>
        <w:tc>
          <w:tcPr>
            <w:tcW w:w="1200" w:type="dxa"/>
            <w:noWrap/>
            <w:hideMark/>
          </w:tcPr>
          <w:p w14:paraId="7C2A480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5698</w:t>
            </w:r>
          </w:p>
        </w:tc>
        <w:tc>
          <w:tcPr>
            <w:tcW w:w="2643" w:type="dxa"/>
            <w:hideMark/>
          </w:tcPr>
          <w:p w14:paraId="7D19497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E246B3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157</w:t>
            </w:r>
          </w:p>
        </w:tc>
        <w:tc>
          <w:tcPr>
            <w:tcW w:w="2410" w:type="dxa"/>
            <w:hideMark/>
          </w:tcPr>
          <w:p w14:paraId="6632091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1959</w:t>
            </w:r>
          </w:p>
        </w:tc>
      </w:tr>
      <w:tr w:rsidR="002B5221" w:rsidRPr="002B5221" w14:paraId="221FE898" w14:textId="77777777" w:rsidTr="007640B4">
        <w:trPr>
          <w:trHeight w:val="300"/>
        </w:trPr>
        <w:tc>
          <w:tcPr>
            <w:tcW w:w="1200" w:type="dxa"/>
            <w:noWrap/>
            <w:hideMark/>
          </w:tcPr>
          <w:p w14:paraId="52134F1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5699</w:t>
            </w:r>
          </w:p>
        </w:tc>
        <w:tc>
          <w:tcPr>
            <w:tcW w:w="2643" w:type="dxa"/>
            <w:hideMark/>
          </w:tcPr>
          <w:p w14:paraId="49CD8F2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DFA942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158</w:t>
            </w:r>
          </w:p>
        </w:tc>
        <w:tc>
          <w:tcPr>
            <w:tcW w:w="2410" w:type="dxa"/>
            <w:hideMark/>
          </w:tcPr>
          <w:p w14:paraId="4113729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1959</w:t>
            </w:r>
          </w:p>
        </w:tc>
      </w:tr>
      <w:tr w:rsidR="002B5221" w:rsidRPr="002B5221" w14:paraId="3896FD01" w14:textId="77777777" w:rsidTr="007640B4">
        <w:trPr>
          <w:trHeight w:val="300"/>
        </w:trPr>
        <w:tc>
          <w:tcPr>
            <w:tcW w:w="1200" w:type="dxa"/>
            <w:noWrap/>
            <w:hideMark/>
          </w:tcPr>
          <w:p w14:paraId="3D2ACB9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5700</w:t>
            </w:r>
          </w:p>
        </w:tc>
        <w:tc>
          <w:tcPr>
            <w:tcW w:w="2643" w:type="dxa"/>
            <w:hideMark/>
          </w:tcPr>
          <w:p w14:paraId="2DD208F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DAE0D9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160</w:t>
            </w:r>
          </w:p>
        </w:tc>
        <w:tc>
          <w:tcPr>
            <w:tcW w:w="2410" w:type="dxa"/>
            <w:hideMark/>
          </w:tcPr>
          <w:p w14:paraId="494D613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1959</w:t>
            </w:r>
          </w:p>
        </w:tc>
      </w:tr>
      <w:tr w:rsidR="002B5221" w:rsidRPr="002B5221" w14:paraId="68516511" w14:textId="77777777" w:rsidTr="007640B4">
        <w:trPr>
          <w:trHeight w:val="300"/>
        </w:trPr>
        <w:tc>
          <w:tcPr>
            <w:tcW w:w="1200" w:type="dxa"/>
            <w:noWrap/>
            <w:hideMark/>
          </w:tcPr>
          <w:p w14:paraId="1374E58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5701</w:t>
            </w:r>
          </w:p>
        </w:tc>
        <w:tc>
          <w:tcPr>
            <w:tcW w:w="2643" w:type="dxa"/>
            <w:hideMark/>
          </w:tcPr>
          <w:p w14:paraId="069667E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31CC60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162</w:t>
            </w:r>
          </w:p>
        </w:tc>
        <w:tc>
          <w:tcPr>
            <w:tcW w:w="2410" w:type="dxa"/>
            <w:hideMark/>
          </w:tcPr>
          <w:p w14:paraId="11E70FA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1959</w:t>
            </w:r>
          </w:p>
        </w:tc>
      </w:tr>
      <w:tr w:rsidR="002B5221" w:rsidRPr="002B5221" w14:paraId="3BD4EFC6" w14:textId="77777777" w:rsidTr="007640B4">
        <w:trPr>
          <w:trHeight w:val="300"/>
        </w:trPr>
        <w:tc>
          <w:tcPr>
            <w:tcW w:w="1200" w:type="dxa"/>
            <w:noWrap/>
            <w:hideMark/>
          </w:tcPr>
          <w:p w14:paraId="159F3BB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5702</w:t>
            </w:r>
          </w:p>
        </w:tc>
        <w:tc>
          <w:tcPr>
            <w:tcW w:w="2643" w:type="dxa"/>
            <w:hideMark/>
          </w:tcPr>
          <w:p w14:paraId="18C346C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67E417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169</w:t>
            </w:r>
          </w:p>
        </w:tc>
        <w:tc>
          <w:tcPr>
            <w:tcW w:w="2410" w:type="dxa"/>
            <w:hideMark/>
          </w:tcPr>
          <w:p w14:paraId="04A1520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1959</w:t>
            </w:r>
          </w:p>
        </w:tc>
      </w:tr>
      <w:tr w:rsidR="002B5221" w:rsidRPr="002B5221" w14:paraId="679EBC78" w14:textId="77777777" w:rsidTr="007640B4">
        <w:trPr>
          <w:trHeight w:val="300"/>
        </w:trPr>
        <w:tc>
          <w:tcPr>
            <w:tcW w:w="1200" w:type="dxa"/>
            <w:noWrap/>
            <w:hideMark/>
          </w:tcPr>
          <w:p w14:paraId="72FF43D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5703</w:t>
            </w:r>
          </w:p>
        </w:tc>
        <w:tc>
          <w:tcPr>
            <w:tcW w:w="2643" w:type="dxa"/>
            <w:hideMark/>
          </w:tcPr>
          <w:p w14:paraId="45DB535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A18492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170</w:t>
            </w:r>
          </w:p>
        </w:tc>
        <w:tc>
          <w:tcPr>
            <w:tcW w:w="2410" w:type="dxa"/>
            <w:hideMark/>
          </w:tcPr>
          <w:p w14:paraId="60BA56B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1959</w:t>
            </w:r>
          </w:p>
        </w:tc>
      </w:tr>
      <w:tr w:rsidR="002B5221" w:rsidRPr="002B5221" w14:paraId="693C7939" w14:textId="77777777" w:rsidTr="007640B4">
        <w:trPr>
          <w:trHeight w:val="300"/>
        </w:trPr>
        <w:tc>
          <w:tcPr>
            <w:tcW w:w="1200" w:type="dxa"/>
            <w:noWrap/>
            <w:hideMark/>
          </w:tcPr>
          <w:p w14:paraId="4FB134B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5704</w:t>
            </w:r>
          </w:p>
        </w:tc>
        <w:tc>
          <w:tcPr>
            <w:tcW w:w="2643" w:type="dxa"/>
            <w:hideMark/>
          </w:tcPr>
          <w:p w14:paraId="5C3F2FC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F180DE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171</w:t>
            </w:r>
          </w:p>
        </w:tc>
        <w:tc>
          <w:tcPr>
            <w:tcW w:w="2410" w:type="dxa"/>
            <w:hideMark/>
          </w:tcPr>
          <w:p w14:paraId="58DB1EE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1959</w:t>
            </w:r>
          </w:p>
        </w:tc>
      </w:tr>
      <w:tr w:rsidR="002B5221" w:rsidRPr="002B5221" w14:paraId="458918F6" w14:textId="77777777" w:rsidTr="007640B4">
        <w:trPr>
          <w:trHeight w:val="300"/>
        </w:trPr>
        <w:tc>
          <w:tcPr>
            <w:tcW w:w="1200" w:type="dxa"/>
            <w:noWrap/>
            <w:hideMark/>
          </w:tcPr>
          <w:p w14:paraId="5003779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5705</w:t>
            </w:r>
          </w:p>
        </w:tc>
        <w:tc>
          <w:tcPr>
            <w:tcW w:w="2643" w:type="dxa"/>
            <w:hideMark/>
          </w:tcPr>
          <w:p w14:paraId="300FCDA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95215F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173</w:t>
            </w:r>
          </w:p>
        </w:tc>
        <w:tc>
          <w:tcPr>
            <w:tcW w:w="2410" w:type="dxa"/>
            <w:hideMark/>
          </w:tcPr>
          <w:p w14:paraId="0D20FCA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1959</w:t>
            </w:r>
          </w:p>
        </w:tc>
      </w:tr>
      <w:tr w:rsidR="002B5221" w:rsidRPr="002B5221" w14:paraId="163B78AD" w14:textId="77777777" w:rsidTr="007640B4">
        <w:trPr>
          <w:trHeight w:val="300"/>
        </w:trPr>
        <w:tc>
          <w:tcPr>
            <w:tcW w:w="1200" w:type="dxa"/>
            <w:noWrap/>
            <w:hideMark/>
          </w:tcPr>
          <w:p w14:paraId="378F791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5706</w:t>
            </w:r>
          </w:p>
        </w:tc>
        <w:tc>
          <w:tcPr>
            <w:tcW w:w="2643" w:type="dxa"/>
            <w:hideMark/>
          </w:tcPr>
          <w:p w14:paraId="162584D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866980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174</w:t>
            </w:r>
          </w:p>
        </w:tc>
        <w:tc>
          <w:tcPr>
            <w:tcW w:w="2410" w:type="dxa"/>
            <w:hideMark/>
          </w:tcPr>
          <w:p w14:paraId="52E42A6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1959</w:t>
            </w:r>
          </w:p>
        </w:tc>
      </w:tr>
      <w:tr w:rsidR="002B5221" w:rsidRPr="002B5221" w14:paraId="75FE00C1" w14:textId="77777777" w:rsidTr="007640B4">
        <w:trPr>
          <w:trHeight w:val="300"/>
        </w:trPr>
        <w:tc>
          <w:tcPr>
            <w:tcW w:w="1200" w:type="dxa"/>
            <w:noWrap/>
            <w:hideMark/>
          </w:tcPr>
          <w:p w14:paraId="029154B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5707</w:t>
            </w:r>
          </w:p>
        </w:tc>
        <w:tc>
          <w:tcPr>
            <w:tcW w:w="2643" w:type="dxa"/>
            <w:hideMark/>
          </w:tcPr>
          <w:p w14:paraId="1C6C08D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79AD19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175</w:t>
            </w:r>
          </w:p>
        </w:tc>
        <w:tc>
          <w:tcPr>
            <w:tcW w:w="2410" w:type="dxa"/>
            <w:hideMark/>
          </w:tcPr>
          <w:p w14:paraId="0968011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1959</w:t>
            </w:r>
          </w:p>
        </w:tc>
      </w:tr>
      <w:tr w:rsidR="002B5221" w:rsidRPr="002B5221" w14:paraId="14F86B19" w14:textId="77777777" w:rsidTr="007640B4">
        <w:trPr>
          <w:trHeight w:val="300"/>
        </w:trPr>
        <w:tc>
          <w:tcPr>
            <w:tcW w:w="1200" w:type="dxa"/>
            <w:noWrap/>
            <w:hideMark/>
          </w:tcPr>
          <w:p w14:paraId="2C6FD79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5708</w:t>
            </w:r>
          </w:p>
        </w:tc>
        <w:tc>
          <w:tcPr>
            <w:tcW w:w="2643" w:type="dxa"/>
            <w:hideMark/>
          </w:tcPr>
          <w:p w14:paraId="59AD751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E71117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176</w:t>
            </w:r>
          </w:p>
        </w:tc>
        <w:tc>
          <w:tcPr>
            <w:tcW w:w="2410" w:type="dxa"/>
            <w:hideMark/>
          </w:tcPr>
          <w:p w14:paraId="02B92CC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1959</w:t>
            </w:r>
          </w:p>
        </w:tc>
      </w:tr>
      <w:tr w:rsidR="002B5221" w:rsidRPr="002B5221" w14:paraId="631FCD4A" w14:textId="77777777" w:rsidTr="007640B4">
        <w:trPr>
          <w:trHeight w:val="300"/>
        </w:trPr>
        <w:tc>
          <w:tcPr>
            <w:tcW w:w="1200" w:type="dxa"/>
            <w:noWrap/>
            <w:hideMark/>
          </w:tcPr>
          <w:p w14:paraId="1931618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lastRenderedPageBreak/>
              <w:t>5709</w:t>
            </w:r>
          </w:p>
        </w:tc>
        <w:tc>
          <w:tcPr>
            <w:tcW w:w="2643" w:type="dxa"/>
            <w:hideMark/>
          </w:tcPr>
          <w:p w14:paraId="1677081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F7DBC2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177</w:t>
            </w:r>
          </w:p>
        </w:tc>
        <w:tc>
          <w:tcPr>
            <w:tcW w:w="2410" w:type="dxa"/>
            <w:hideMark/>
          </w:tcPr>
          <w:p w14:paraId="45A8430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1959</w:t>
            </w:r>
          </w:p>
        </w:tc>
      </w:tr>
      <w:tr w:rsidR="002B5221" w:rsidRPr="002B5221" w14:paraId="544DC4B2" w14:textId="77777777" w:rsidTr="007640B4">
        <w:trPr>
          <w:trHeight w:val="300"/>
        </w:trPr>
        <w:tc>
          <w:tcPr>
            <w:tcW w:w="1200" w:type="dxa"/>
            <w:noWrap/>
            <w:hideMark/>
          </w:tcPr>
          <w:p w14:paraId="56136BB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5710</w:t>
            </w:r>
          </w:p>
        </w:tc>
        <w:tc>
          <w:tcPr>
            <w:tcW w:w="2643" w:type="dxa"/>
            <w:hideMark/>
          </w:tcPr>
          <w:p w14:paraId="42194C6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F944F2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179</w:t>
            </w:r>
          </w:p>
        </w:tc>
        <w:tc>
          <w:tcPr>
            <w:tcW w:w="2410" w:type="dxa"/>
            <w:hideMark/>
          </w:tcPr>
          <w:p w14:paraId="57AE49B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1959</w:t>
            </w:r>
          </w:p>
        </w:tc>
      </w:tr>
      <w:tr w:rsidR="002B5221" w:rsidRPr="002B5221" w14:paraId="0B405CD9" w14:textId="77777777" w:rsidTr="007640B4">
        <w:trPr>
          <w:trHeight w:val="300"/>
        </w:trPr>
        <w:tc>
          <w:tcPr>
            <w:tcW w:w="1200" w:type="dxa"/>
            <w:noWrap/>
            <w:hideMark/>
          </w:tcPr>
          <w:p w14:paraId="467FBFB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5711</w:t>
            </w:r>
          </w:p>
        </w:tc>
        <w:tc>
          <w:tcPr>
            <w:tcW w:w="2643" w:type="dxa"/>
            <w:hideMark/>
          </w:tcPr>
          <w:p w14:paraId="2DEBEF7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F4F2D8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180</w:t>
            </w:r>
          </w:p>
        </w:tc>
        <w:tc>
          <w:tcPr>
            <w:tcW w:w="2410" w:type="dxa"/>
            <w:hideMark/>
          </w:tcPr>
          <w:p w14:paraId="2B91965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1959</w:t>
            </w:r>
          </w:p>
        </w:tc>
      </w:tr>
      <w:tr w:rsidR="002B5221" w:rsidRPr="002B5221" w14:paraId="5C9DE704" w14:textId="77777777" w:rsidTr="007640B4">
        <w:trPr>
          <w:trHeight w:val="300"/>
        </w:trPr>
        <w:tc>
          <w:tcPr>
            <w:tcW w:w="1200" w:type="dxa"/>
            <w:noWrap/>
            <w:hideMark/>
          </w:tcPr>
          <w:p w14:paraId="3F36A5E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5712</w:t>
            </w:r>
          </w:p>
        </w:tc>
        <w:tc>
          <w:tcPr>
            <w:tcW w:w="2643" w:type="dxa"/>
            <w:hideMark/>
          </w:tcPr>
          <w:p w14:paraId="2E8699A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CC1919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181</w:t>
            </w:r>
          </w:p>
        </w:tc>
        <w:tc>
          <w:tcPr>
            <w:tcW w:w="2410" w:type="dxa"/>
            <w:hideMark/>
          </w:tcPr>
          <w:p w14:paraId="28FBBD6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1959</w:t>
            </w:r>
          </w:p>
        </w:tc>
      </w:tr>
      <w:tr w:rsidR="002B5221" w:rsidRPr="002B5221" w14:paraId="186E8025" w14:textId="77777777" w:rsidTr="007640B4">
        <w:trPr>
          <w:trHeight w:val="300"/>
        </w:trPr>
        <w:tc>
          <w:tcPr>
            <w:tcW w:w="1200" w:type="dxa"/>
            <w:noWrap/>
            <w:hideMark/>
          </w:tcPr>
          <w:p w14:paraId="30B4730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5713</w:t>
            </w:r>
          </w:p>
        </w:tc>
        <w:tc>
          <w:tcPr>
            <w:tcW w:w="2643" w:type="dxa"/>
            <w:hideMark/>
          </w:tcPr>
          <w:p w14:paraId="15AE711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035887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182</w:t>
            </w:r>
          </w:p>
        </w:tc>
        <w:tc>
          <w:tcPr>
            <w:tcW w:w="2410" w:type="dxa"/>
            <w:hideMark/>
          </w:tcPr>
          <w:p w14:paraId="00C1733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1959</w:t>
            </w:r>
          </w:p>
        </w:tc>
      </w:tr>
      <w:tr w:rsidR="002B5221" w:rsidRPr="002B5221" w14:paraId="5699092A" w14:textId="77777777" w:rsidTr="007640B4">
        <w:trPr>
          <w:trHeight w:val="300"/>
        </w:trPr>
        <w:tc>
          <w:tcPr>
            <w:tcW w:w="1200" w:type="dxa"/>
            <w:noWrap/>
            <w:hideMark/>
          </w:tcPr>
          <w:p w14:paraId="6236B98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5714</w:t>
            </w:r>
          </w:p>
        </w:tc>
        <w:tc>
          <w:tcPr>
            <w:tcW w:w="2643" w:type="dxa"/>
            <w:hideMark/>
          </w:tcPr>
          <w:p w14:paraId="687823D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404665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184</w:t>
            </w:r>
          </w:p>
        </w:tc>
        <w:tc>
          <w:tcPr>
            <w:tcW w:w="2410" w:type="dxa"/>
            <w:hideMark/>
          </w:tcPr>
          <w:p w14:paraId="17D80DE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1959</w:t>
            </w:r>
          </w:p>
        </w:tc>
      </w:tr>
      <w:tr w:rsidR="002B5221" w:rsidRPr="002B5221" w14:paraId="7BEB66A4" w14:textId="77777777" w:rsidTr="007640B4">
        <w:trPr>
          <w:trHeight w:val="300"/>
        </w:trPr>
        <w:tc>
          <w:tcPr>
            <w:tcW w:w="1200" w:type="dxa"/>
            <w:noWrap/>
            <w:hideMark/>
          </w:tcPr>
          <w:p w14:paraId="4801725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5715</w:t>
            </w:r>
          </w:p>
        </w:tc>
        <w:tc>
          <w:tcPr>
            <w:tcW w:w="2643" w:type="dxa"/>
            <w:hideMark/>
          </w:tcPr>
          <w:p w14:paraId="7A8C448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22DCF7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185</w:t>
            </w:r>
          </w:p>
        </w:tc>
        <w:tc>
          <w:tcPr>
            <w:tcW w:w="2410" w:type="dxa"/>
            <w:hideMark/>
          </w:tcPr>
          <w:p w14:paraId="627D4C7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1959</w:t>
            </w:r>
          </w:p>
        </w:tc>
      </w:tr>
      <w:tr w:rsidR="002B5221" w:rsidRPr="002B5221" w14:paraId="13267AA6" w14:textId="77777777" w:rsidTr="007640B4">
        <w:trPr>
          <w:trHeight w:val="300"/>
        </w:trPr>
        <w:tc>
          <w:tcPr>
            <w:tcW w:w="1200" w:type="dxa"/>
            <w:noWrap/>
            <w:hideMark/>
          </w:tcPr>
          <w:p w14:paraId="10CD939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5716</w:t>
            </w:r>
          </w:p>
        </w:tc>
        <w:tc>
          <w:tcPr>
            <w:tcW w:w="2643" w:type="dxa"/>
            <w:hideMark/>
          </w:tcPr>
          <w:p w14:paraId="39A4FFE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9FACD5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186</w:t>
            </w:r>
          </w:p>
        </w:tc>
        <w:tc>
          <w:tcPr>
            <w:tcW w:w="2410" w:type="dxa"/>
            <w:hideMark/>
          </w:tcPr>
          <w:p w14:paraId="75A341F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1959</w:t>
            </w:r>
          </w:p>
        </w:tc>
      </w:tr>
      <w:tr w:rsidR="002B5221" w:rsidRPr="002B5221" w14:paraId="03A10015" w14:textId="77777777" w:rsidTr="007640B4">
        <w:trPr>
          <w:trHeight w:val="300"/>
        </w:trPr>
        <w:tc>
          <w:tcPr>
            <w:tcW w:w="1200" w:type="dxa"/>
            <w:noWrap/>
            <w:hideMark/>
          </w:tcPr>
          <w:p w14:paraId="463BE49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5717</w:t>
            </w:r>
          </w:p>
        </w:tc>
        <w:tc>
          <w:tcPr>
            <w:tcW w:w="2643" w:type="dxa"/>
            <w:hideMark/>
          </w:tcPr>
          <w:p w14:paraId="02BCFD6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275200A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189</w:t>
            </w:r>
          </w:p>
        </w:tc>
        <w:tc>
          <w:tcPr>
            <w:tcW w:w="2410" w:type="dxa"/>
            <w:hideMark/>
          </w:tcPr>
          <w:p w14:paraId="0FEFF54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1959</w:t>
            </w:r>
          </w:p>
        </w:tc>
      </w:tr>
      <w:tr w:rsidR="002B5221" w:rsidRPr="002B5221" w14:paraId="5C49C777" w14:textId="77777777" w:rsidTr="007640B4">
        <w:trPr>
          <w:trHeight w:val="300"/>
        </w:trPr>
        <w:tc>
          <w:tcPr>
            <w:tcW w:w="1200" w:type="dxa"/>
            <w:noWrap/>
            <w:hideMark/>
          </w:tcPr>
          <w:p w14:paraId="528CD8F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5718</w:t>
            </w:r>
          </w:p>
        </w:tc>
        <w:tc>
          <w:tcPr>
            <w:tcW w:w="2643" w:type="dxa"/>
            <w:hideMark/>
          </w:tcPr>
          <w:p w14:paraId="006BF2B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84C1E4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189</w:t>
            </w:r>
          </w:p>
        </w:tc>
        <w:tc>
          <w:tcPr>
            <w:tcW w:w="2410" w:type="dxa"/>
            <w:hideMark/>
          </w:tcPr>
          <w:p w14:paraId="2B32F0B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1959</w:t>
            </w:r>
          </w:p>
        </w:tc>
      </w:tr>
      <w:tr w:rsidR="002B5221" w:rsidRPr="002B5221" w14:paraId="469EA277" w14:textId="77777777" w:rsidTr="007640B4">
        <w:trPr>
          <w:trHeight w:val="300"/>
        </w:trPr>
        <w:tc>
          <w:tcPr>
            <w:tcW w:w="1200" w:type="dxa"/>
            <w:noWrap/>
            <w:hideMark/>
          </w:tcPr>
          <w:p w14:paraId="15760D6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5719</w:t>
            </w:r>
          </w:p>
        </w:tc>
        <w:tc>
          <w:tcPr>
            <w:tcW w:w="2643" w:type="dxa"/>
            <w:hideMark/>
          </w:tcPr>
          <w:p w14:paraId="6CECF4D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979E6C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190</w:t>
            </w:r>
          </w:p>
        </w:tc>
        <w:tc>
          <w:tcPr>
            <w:tcW w:w="2410" w:type="dxa"/>
            <w:hideMark/>
          </w:tcPr>
          <w:p w14:paraId="3498025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1959</w:t>
            </w:r>
          </w:p>
        </w:tc>
      </w:tr>
      <w:tr w:rsidR="002B5221" w:rsidRPr="002B5221" w14:paraId="2215D226" w14:textId="77777777" w:rsidTr="007640B4">
        <w:trPr>
          <w:trHeight w:val="300"/>
        </w:trPr>
        <w:tc>
          <w:tcPr>
            <w:tcW w:w="1200" w:type="dxa"/>
            <w:noWrap/>
            <w:hideMark/>
          </w:tcPr>
          <w:p w14:paraId="4ECB876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5720</w:t>
            </w:r>
          </w:p>
        </w:tc>
        <w:tc>
          <w:tcPr>
            <w:tcW w:w="2643" w:type="dxa"/>
            <w:hideMark/>
          </w:tcPr>
          <w:p w14:paraId="71170C0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C365C6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191</w:t>
            </w:r>
          </w:p>
        </w:tc>
        <w:tc>
          <w:tcPr>
            <w:tcW w:w="2410" w:type="dxa"/>
            <w:hideMark/>
          </w:tcPr>
          <w:p w14:paraId="6C84149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1959</w:t>
            </w:r>
          </w:p>
        </w:tc>
      </w:tr>
      <w:tr w:rsidR="002B5221" w:rsidRPr="002B5221" w14:paraId="279BCEE6" w14:textId="77777777" w:rsidTr="007640B4">
        <w:trPr>
          <w:trHeight w:val="300"/>
        </w:trPr>
        <w:tc>
          <w:tcPr>
            <w:tcW w:w="1200" w:type="dxa"/>
            <w:noWrap/>
            <w:hideMark/>
          </w:tcPr>
          <w:p w14:paraId="3A2BBCC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5721</w:t>
            </w:r>
          </w:p>
        </w:tc>
        <w:tc>
          <w:tcPr>
            <w:tcW w:w="2643" w:type="dxa"/>
            <w:hideMark/>
          </w:tcPr>
          <w:p w14:paraId="3AF5978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AC3C8B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w:t>
            </w:r>
          </w:p>
        </w:tc>
        <w:tc>
          <w:tcPr>
            <w:tcW w:w="2410" w:type="dxa"/>
            <w:hideMark/>
          </w:tcPr>
          <w:p w14:paraId="43F84C8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1959</w:t>
            </w:r>
          </w:p>
        </w:tc>
      </w:tr>
      <w:tr w:rsidR="002B5221" w:rsidRPr="002B5221" w14:paraId="42297068" w14:textId="77777777" w:rsidTr="007640B4">
        <w:trPr>
          <w:trHeight w:val="300"/>
        </w:trPr>
        <w:tc>
          <w:tcPr>
            <w:tcW w:w="1200" w:type="dxa"/>
            <w:noWrap/>
            <w:hideMark/>
          </w:tcPr>
          <w:p w14:paraId="1F5D25D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5722</w:t>
            </w:r>
          </w:p>
        </w:tc>
        <w:tc>
          <w:tcPr>
            <w:tcW w:w="2643" w:type="dxa"/>
            <w:hideMark/>
          </w:tcPr>
          <w:p w14:paraId="5380C21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DA25C7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w:t>
            </w:r>
          </w:p>
        </w:tc>
        <w:tc>
          <w:tcPr>
            <w:tcW w:w="2410" w:type="dxa"/>
            <w:hideMark/>
          </w:tcPr>
          <w:p w14:paraId="28C2545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1959</w:t>
            </w:r>
          </w:p>
        </w:tc>
      </w:tr>
      <w:tr w:rsidR="002B5221" w:rsidRPr="002B5221" w14:paraId="170DC303" w14:textId="77777777" w:rsidTr="007640B4">
        <w:trPr>
          <w:trHeight w:val="300"/>
        </w:trPr>
        <w:tc>
          <w:tcPr>
            <w:tcW w:w="1200" w:type="dxa"/>
            <w:noWrap/>
            <w:hideMark/>
          </w:tcPr>
          <w:p w14:paraId="4ACA1C7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5723</w:t>
            </w:r>
          </w:p>
        </w:tc>
        <w:tc>
          <w:tcPr>
            <w:tcW w:w="2643" w:type="dxa"/>
            <w:hideMark/>
          </w:tcPr>
          <w:p w14:paraId="46B32DD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2F3644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w:t>
            </w:r>
          </w:p>
        </w:tc>
        <w:tc>
          <w:tcPr>
            <w:tcW w:w="2410" w:type="dxa"/>
            <w:hideMark/>
          </w:tcPr>
          <w:p w14:paraId="2E5BE93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1959</w:t>
            </w:r>
          </w:p>
        </w:tc>
      </w:tr>
      <w:tr w:rsidR="002B5221" w:rsidRPr="002B5221" w14:paraId="4D9BA158" w14:textId="77777777" w:rsidTr="007640B4">
        <w:trPr>
          <w:trHeight w:val="300"/>
        </w:trPr>
        <w:tc>
          <w:tcPr>
            <w:tcW w:w="1200" w:type="dxa"/>
            <w:noWrap/>
            <w:hideMark/>
          </w:tcPr>
          <w:p w14:paraId="05FF052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5724</w:t>
            </w:r>
          </w:p>
        </w:tc>
        <w:tc>
          <w:tcPr>
            <w:tcW w:w="2643" w:type="dxa"/>
            <w:hideMark/>
          </w:tcPr>
          <w:p w14:paraId="2374C84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23477A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w:t>
            </w:r>
          </w:p>
        </w:tc>
        <w:tc>
          <w:tcPr>
            <w:tcW w:w="2410" w:type="dxa"/>
            <w:hideMark/>
          </w:tcPr>
          <w:p w14:paraId="41E01BE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1959</w:t>
            </w:r>
          </w:p>
        </w:tc>
      </w:tr>
      <w:tr w:rsidR="002B5221" w:rsidRPr="002B5221" w14:paraId="02E0E87F" w14:textId="77777777" w:rsidTr="007640B4">
        <w:trPr>
          <w:trHeight w:val="300"/>
        </w:trPr>
        <w:tc>
          <w:tcPr>
            <w:tcW w:w="1200" w:type="dxa"/>
            <w:noWrap/>
            <w:hideMark/>
          </w:tcPr>
          <w:p w14:paraId="668995C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5725</w:t>
            </w:r>
          </w:p>
        </w:tc>
        <w:tc>
          <w:tcPr>
            <w:tcW w:w="2643" w:type="dxa"/>
            <w:hideMark/>
          </w:tcPr>
          <w:p w14:paraId="47446B0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6C9F28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197</w:t>
            </w:r>
          </w:p>
        </w:tc>
        <w:tc>
          <w:tcPr>
            <w:tcW w:w="2410" w:type="dxa"/>
            <w:hideMark/>
          </w:tcPr>
          <w:p w14:paraId="2C6A3E3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1959</w:t>
            </w:r>
          </w:p>
        </w:tc>
      </w:tr>
      <w:tr w:rsidR="002B5221" w:rsidRPr="002B5221" w14:paraId="18D55A0E" w14:textId="77777777" w:rsidTr="007640B4">
        <w:trPr>
          <w:trHeight w:val="300"/>
        </w:trPr>
        <w:tc>
          <w:tcPr>
            <w:tcW w:w="1200" w:type="dxa"/>
            <w:noWrap/>
            <w:hideMark/>
          </w:tcPr>
          <w:p w14:paraId="09440BE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5726</w:t>
            </w:r>
          </w:p>
        </w:tc>
        <w:tc>
          <w:tcPr>
            <w:tcW w:w="2643" w:type="dxa"/>
            <w:hideMark/>
          </w:tcPr>
          <w:p w14:paraId="128A815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6914D0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w:t>
            </w:r>
          </w:p>
        </w:tc>
        <w:tc>
          <w:tcPr>
            <w:tcW w:w="2410" w:type="dxa"/>
            <w:hideMark/>
          </w:tcPr>
          <w:p w14:paraId="6F43D87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1959</w:t>
            </w:r>
          </w:p>
        </w:tc>
      </w:tr>
      <w:tr w:rsidR="002B5221" w:rsidRPr="002B5221" w14:paraId="73461C5B" w14:textId="77777777" w:rsidTr="007640B4">
        <w:trPr>
          <w:trHeight w:val="300"/>
        </w:trPr>
        <w:tc>
          <w:tcPr>
            <w:tcW w:w="1200" w:type="dxa"/>
            <w:noWrap/>
            <w:hideMark/>
          </w:tcPr>
          <w:p w14:paraId="4BEC7D5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5727</w:t>
            </w:r>
          </w:p>
        </w:tc>
        <w:tc>
          <w:tcPr>
            <w:tcW w:w="2643" w:type="dxa"/>
            <w:hideMark/>
          </w:tcPr>
          <w:p w14:paraId="4A922E0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4FD9DA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200</w:t>
            </w:r>
          </w:p>
        </w:tc>
        <w:tc>
          <w:tcPr>
            <w:tcW w:w="2410" w:type="dxa"/>
            <w:hideMark/>
          </w:tcPr>
          <w:p w14:paraId="7097312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1959</w:t>
            </w:r>
          </w:p>
        </w:tc>
      </w:tr>
      <w:tr w:rsidR="002B5221" w:rsidRPr="002B5221" w14:paraId="641E00F4" w14:textId="77777777" w:rsidTr="007640B4">
        <w:trPr>
          <w:trHeight w:val="300"/>
        </w:trPr>
        <w:tc>
          <w:tcPr>
            <w:tcW w:w="1200" w:type="dxa"/>
            <w:noWrap/>
            <w:hideMark/>
          </w:tcPr>
          <w:p w14:paraId="63BAB1E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5728</w:t>
            </w:r>
          </w:p>
        </w:tc>
        <w:tc>
          <w:tcPr>
            <w:tcW w:w="2643" w:type="dxa"/>
            <w:hideMark/>
          </w:tcPr>
          <w:p w14:paraId="0C4741C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4B37A3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202</w:t>
            </w:r>
          </w:p>
        </w:tc>
        <w:tc>
          <w:tcPr>
            <w:tcW w:w="2410" w:type="dxa"/>
            <w:hideMark/>
          </w:tcPr>
          <w:p w14:paraId="14643A5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1959</w:t>
            </w:r>
          </w:p>
        </w:tc>
      </w:tr>
      <w:tr w:rsidR="002B5221" w:rsidRPr="002B5221" w14:paraId="1CDEEF9D" w14:textId="77777777" w:rsidTr="007640B4">
        <w:trPr>
          <w:trHeight w:val="300"/>
        </w:trPr>
        <w:tc>
          <w:tcPr>
            <w:tcW w:w="1200" w:type="dxa"/>
            <w:noWrap/>
            <w:hideMark/>
          </w:tcPr>
          <w:p w14:paraId="6E176E1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5729</w:t>
            </w:r>
          </w:p>
        </w:tc>
        <w:tc>
          <w:tcPr>
            <w:tcW w:w="2643" w:type="dxa"/>
            <w:hideMark/>
          </w:tcPr>
          <w:p w14:paraId="13E6BC2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5CCD15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204</w:t>
            </w:r>
          </w:p>
        </w:tc>
        <w:tc>
          <w:tcPr>
            <w:tcW w:w="2410" w:type="dxa"/>
            <w:hideMark/>
          </w:tcPr>
          <w:p w14:paraId="6D88317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1959</w:t>
            </w:r>
          </w:p>
        </w:tc>
      </w:tr>
      <w:tr w:rsidR="002B5221" w:rsidRPr="002B5221" w14:paraId="7F45E2C4" w14:textId="77777777" w:rsidTr="007640B4">
        <w:trPr>
          <w:trHeight w:val="300"/>
        </w:trPr>
        <w:tc>
          <w:tcPr>
            <w:tcW w:w="1200" w:type="dxa"/>
            <w:noWrap/>
            <w:hideMark/>
          </w:tcPr>
          <w:p w14:paraId="2F9B08D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5730</w:t>
            </w:r>
          </w:p>
        </w:tc>
        <w:tc>
          <w:tcPr>
            <w:tcW w:w="2643" w:type="dxa"/>
            <w:hideMark/>
          </w:tcPr>
          <w:p w14:paraId="69AFF44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E3B3A8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206</w:t>
            </w:r>
          </w:p>
        </w:tc>
        <w:tc>
          <w:tcPr>
            <w:tcW w:w="2410" w:type="dxa"/>
            <w:hideMark/>
          </w:tcPr>
          <w:p w14:paraId="61406A9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1959</w:t>
            </w:r>
          </w:p>
        </w:tc>
      </w:tr>
      <w:tr w:rsidR="002B5221" w:rsidRPr="002B5221" w14:paraId="2F7F302B" w14:textId="77777777" w:rsidTr="007640B4">
        <w:trPr>
          <w:trHeight w:val="300"/>
        </w:trPr>
        <w:tc>
          <w:tcPr>
            <w:tcW w:w="1200" w:type="dxa"/>
            <w:noWrap/>
            <w:hideMark/>
          </w:tcPr>
          <w:p w14:paraId="3719771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5731</w:t>
            </w:r>
          </w:p>
        </w:tc>
        <w:tc>
          <w:tcPr>
            <w:tcW w:w="2643" w:type="dxa"/>
            <w:hideMark/>
          </w:tcPr>
          <w:p w14:paraId="66FA407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987D4E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207</w:t>
            </w:r>
          </w:p>
        </w:tc>
        <w:tc>
          <w:tcPr>
            <w:tcW w:w="2410" w:type="dxa"/>
            <w:hideMark/>
          </w:tcPr>
          <w:p w14:paraId="5B00245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1959</w:t>
            </w:r>
          </w:p>
        </w:tc>
      </w:tr>
      <w:tr w:rsidR="002B5221" w:rsidRPr="002B5221" w14:paraId="4B7E99B8" w14:textId="77777777" w:rsidTr="007640B4">
        <w:trPr>
          <w:trHeight w:val="300"/>
        </w:trPr>
        <w:tc>
          <w:tcPr>
            <w:tcW w:w="1200" w:type="dxa"/>
            <w:noWrap/>
            <w:hideMark/>
          </w:tcPr>
          <w:p w14:paraId="3D67A03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5732</w:t>
            </w:r>
          </w:p>
        </w:tc>
        <w:tc>
          <w:tcPr>
            <w:tcW w:w="2643" w:type="dxa"/>
            <w:hideMark/>
          </w:tcPr>
          <w:p w14:paraId="4B791E9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0984A5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208</w:t>
            </w:r>
          </w:p>
        </w:tc>
        <w:tc>
          <w:tcPr>
            <w:tcW w:w="2410" w:type="dxa"/>
            <w:hideMark/>
          </w:tcPr>
          <w:p w14:paraId="6D680B1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1959</w:t>
            </w:r>
          </w:p>
        </w:tc>
      </w:tr>
      <w:tr w:rsidR="002B5221" w:rsidRPr="002B5221" w14:paraId="34809670" w14:textId="77777777" w:rsidTr="007640B4">
        <w:trPr>
          <w:trHeight w:val="300"/>
        </w:trPr>
        <w:tc>
          <w:tcPr>
            <w:tcW w:w="1200" w:type="dxa"/>
            <w:noWrap/>
            <w:hideMark/>
          </w:tcPr>
          <w:p w14:paraId="52DC12E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5733</w:t>
            </w:r>
          </w:p>
        </w:tc>
        <w:tc>
          <w:tcPr>
            <w:tcW w:w="2643" w:type="dxa"/>
            <w:hideMark/>
          </w:tcPr>
          <w:p w14:paraId="5FCE8A8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1A4352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209</w:t>
            </w:r>
          </w:p>
        </w:tc>
        <w:tc>
          <w:tcPr>
            <w:tcW w:w="2410" w:type="dxa"/>
            <w:hideMark/>
          </w:tcPr>
          <w:p w14:paraId="63970AA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1959</w:t>
            </w:r>
          </w:p>
        </w:tc>
      </w:tr>
      <w:tr w:rsidR="002B5221" w:rsidRPr="002B5221" w14:paraId="48CF8436" w14:textId="77777777" w:rsidTr="007640B4">
        <w:trPr>
          <w:trHeight w:val="300"/>
        </w:trPr>
        <w:tc>
          <w:tcPr>
            <w:tcW w:w="1200" w:type="dxa"/>
            <w:noWrap/>
            <w:hideMark/>
          </w:tcPr>
          <w:p w14:paraId="4418247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5734</w:t>
            </w:r>
          </w:p>
        </w:tc>
        <w:tc>
          <w:tcPr>
            <w:tcW w:w="2643" w:type="dxa"/>
            <w:hideMark/>
          </w:tcPr>
          <w:p w14:paraId="6D3D05D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916AE1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211</w:t>
            </w:r>
          </w:p>
        </w:tc>
        <w:tc>
          <w:tcPr>
            <w:tcW w:w="2410" w:type="dxa"/>
            <w:hideMark/>
          </w:tcPr>
          <w:p w14:paraId="5620F12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1959</w:t>
            </w:r>
          </w:p>
        </w:tc>
      </w:tr>
      <w:tr w:rsidR="002B5221" w:rsidRPr="002B5221" w14:paraId="7DEE3419" w14:textId="77777777" w:rsidTr="007640B4">
        <w:trPr>
          <w:trHeight w:val="300"/>
        </w:trPr>
        <w:tc>
          <w:tcPr>
            <w:tcW w:w="1200" w:type="dxa"/>
            <w:noWrap/>
            <w:hideMark/>
          </w:tcPr>
          <w:p w14:paraId="5C0FE3C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5735</w:t>
            </w:r>
          </w:p>
        </w:tc>
        <w:tc>
          <w:tcPr>
            <w:tcW w:w="2643" w:type="dxa"/>
            <w:hideMark/>
          </w:tcPr>
          <w:p w14:paraId="68A34E0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BF4FD2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212</w:t>
            </w:r>
          </w:p>
        </w:tc>
        <w:tc>
          <w:tcPr>
            <w:tcW w:w="2410" w:type="dxa"/>
            <w:hideMark/>
          </w:tcPr>
          <w:p w14:paraId="60A03A6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1959</w:t>
            </w:r>
          </w:p>
        </w:tc>
      </w:tr>
      <w:tr w:rsidR="002B5221" w:rsidRPr="002B5221" w14:paraId="7E080415" w14:textId="77777777" w:rsidTr="007640B4">
        <w:trPr>
          <w:trHeight w:val="300"/>
        </w:trPr>
        <w:tc>
          <w:tcPr>
            <w:tcW w:w="1200" w:type="dxa"/>
            <w:noWrap/>
            <w:hideMark/>
          </w:tcPr>
          <w:p w14:paraId="36518E6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5736</w:t>
            </w:r>
          </w:p>
        </w:tc>
        <w:tc>
          <w:tcPr>
            <w:tcW w:w="2643" w:type="dxa"/>
            <w:hideMark/>
          </w:tcPr>
          <w:p w14:paraId="71CFFD4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53343EB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1217</w:t>
            </w:r>
          </w:p>
        </w:tc>
        <w:tc>
          <w:tcPr>
            <w:tcW w:w="2410" w:type="dxa"/>
            <w:hideMark/>
          </w:tcPr>
          <w:p w14:paraId="16560B9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1959</w:t>
            </w:r>
          </w:p>
        </w:tc>
      </w:tr>
      <w:tr w:rsidR="002B5221" w:rsidRPr="002B5221" w14:paraId="4DBB5F31" w14:textId="77777777" w:rsidTr="007640B4">
        <w:trPr>
          <w:trHeight w:val="300"/>
        </w:trPr>
        <w:tc>
          <w:tcPr>
            <w:tcW w:w="1200" w:type="dxa"/>
            <w:noWrap/>
            <w:hideMark/>
          </w:tcPr>
          <w:p w14:paraId="1491A47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5737</w:t>
            </w:r>
          </w:p>
        </w:tc>
        <w:tc>
          <w:tcPr>
            <w:tcW w:w="2643" w:type="dxa"/>
            <w:hideMark/>
          </w:tcPr>
          <w:p w14:paraId="325F7FC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14B5327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1226</w:t>
            </w:r>
          </w:p>
        </w:tc>
        <w:tc>
          <w:tcPr>
            <w:tcW w:w="2410" w:type="dxa"/>
            <w:hideMark/>
          </w:tcPr>
          <w:p w14:paraId="065D8B7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1959</w:t>
            </w:r>
          </w:p>
        </w:tc>
      </w:tr>
      <w:tr w:rsidR="002B5221" w:rsidRPr="002B5221" w14:paraId="11BC3AFD" w14:textId="77777777" w:rsidTr="007640B4">
        <w:trPr>
          <w:trHeight w:val="300"/>
        </w:trPr>
        <w:tc>
          <w:tcPr>
            <w:tcW w:w="1200" w:type="dxa"/>
            <w:noWrap/>
            <w:hideMark/>
          </w:tcPr>
          <w:p w14:paraId="283FBF4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5738</w:t>
            </w:r>
          </w:p>
        </w:tc>
        <w:tc>
          <w:tcPr>
            <w:tcW w:w="2643" w:type="dxa"/>
            <w:hideMark/>
          </w:tcPr>
          <w:p w14:paraId="3099F6E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1DA1321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1227</w:t>
            </w:r>
          </w:p>
        </w:tc>
        <w:tc>
          <w:tcPr>
            <w:tcW w:w="2410" w:type="dxa"/>
            <w:hideMark/>
          </w:tcPr>
          <w:p w14:paraId="4C0C5F9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1959</w:t>
            </w:r>
          </w:p>
        </w:tc>
      </w:tr>
      <w:tr w:rsidR="002B5221" w:rsidRPr="002B5221" w14:paraId="3CB8BE27" w14:textId="77777777" w:rsidTr="007640B4">
        <w:trPr>
          <w:trHeight w:val="300"/>
        </w:trPr>
        <w:tc>
          <w:tcPr>
            <w:tcW w:w="1200" w:type="dxa"/>
            <w:noWrap/>
            <w:hideMark/>
          </w:tcPr>
          <w:p w14:paraId="7D2FBD8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5739</w:t>
            </w:r>
          </w:p>
        </w:tc>
        <w:tc>
          <w:tcPr>
            <w:tcW w:w="2643" w:type="dxa"/>
            <w:hideMark/>
          </w:tcPr>
          <w:p w14:paraId="2B87823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089A860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1246</w:t>
            </w:r>
          </w:p>
        </w:tc>
        <w:tc>
          <w:tcPr>
            <w:tcW w:w="2410" w:type="dxa"/>
            <w:hideMark/>
          </w:tcPr>
          <w:p w14:paraId="2B1416B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1959</w:t>
            </w:r>
          </w:p>
        </w:tc>
      </w:tr>
      <w:tr w:rsidR="002B5221" w:rsidRPr="002B5221" w14:paraId="016062CC" w14:textId="77777777" w:rsidTr="007640B4">
        <w:trPr>
          <w:trHeight w:val="300"/>
        </w:trPr>
        <w:tc>
          <w:tcPr>
            <w:tcW w:w="1200" w:type="dxa"/>
            <w:noWrap/>
            <w:hideMark/>
          </w:tcPr>
          <w:p w14:paraId="1663BD2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5740</w:t>
            </w:r>
          </w:p>
        </w:tc>
        <w:tc>
          <w:tcPr>
            <w:tcW w:w="2643" w:type="dxa"/>
            <w:hideMark/>
          </w:tcPr>
          <w:p w14:paraId="0B5D4D7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15720AE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1315</w:t>
            </w:r>
          </w:p>
        </w:tc>
        <w:tc>
          <w:tcPr>
            <w:tcW w:w="2410" w:type="dxa"/>
            <w:hideMark/>
          </w:tcPr>
          <w:p w14:paraId="531901A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1959</w:t>
            </w:r>
          </w:p>
        </w:tc>
      </w:tr>
      <w:tr w:rsidR="002B5221" w:rsidRPr="002B5221" w14:paraId="3FF9C3BA" w14:textId="77777777" w:rsidTr="007640B4">
        <w:trPr>
          <w:trHeight w:val="300"/>
        </w:trPr>
        <w:tc>
          <w:tcPr>
            <w:tcW w:w="1200" w:type="dxa"/>
            <w:noWrap/>
            <w:hideMark/>
          </w:tcPr>
          <w:p w14:paraId="69BACF6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5741</w:t>
            </w:r>
          </w:p>
        </w:tc>
        <w:tc>
          <w:tcPr>
            <w:tcW w:w="2643" w:type="dxa"/>
            <w:hideMark/>
          </w:tcPr>
          <w:p w14:paraId="3EB36B1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04208AB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1624</w:t>
            </w:r>
          </w:p>
        </w:tc>
        <w:tc>
          <w:tcPr>
            <w:tcW w:w="2410" w:type="dxa"/>
            <w:hideMark/>
          </w:tcPr>
          <w:p w14:paraId="6F76E9F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1959</w:t>
            </w:r>
          </w:p>
        </w:tc>
      </w:tr>
      <w:tr w:rsidR="002B5221" w:rsidRPr="002B5221" w14:paraId="6C873765" w14:textId="77777777" w:rsidTr="007640B4">
        <w:trPr>
          <w:trHeight w:val="300"/>
        </w:trPr>
        <w:tc>
          <w:tcPr>
            <w:tcW w:w="1200" w:type="dxa"/>
            <w:noWrap/>
            <w:hideMark/>
          </w:tcPr>
          <w:p w14:paraId="6BD6961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5742</w:t>
            </w:r>
          </w:p>
        </w:tc>
        <w:tc>
          <w:tcPr>
            <w:tcW w:w="2643" w:type="dxa"/>
            <w:hideMark/>
          </w:tcPr>
          <w:p w14:paraId="224953F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7227E42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1682</w:t>
            </w:r>
          </w:p>
        </w:tc>
        <w:tc>
          <w:tcPr>
            <w:tcW w:w="2410" w:type="dxa"/>
            <w:hideMark/>
          </w:tcPr>
          <w:p w14:paraId="7F68A4C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1959</w:t>
            </w:r>
          </w:p>
        </w:tc>
      </w:tr>
      <w:tr w:rsidR="002B5221" w:rsidRPr="002B5221" w14:paraId="75FDEB4E" w14:textId="77777777" w:rsidTr="007640B4">
        <w:trPr>
          <w:trHeight w:val="300"/>
        </w:trPr>
        <w:tc>
          <w:tcPr>
            <w:tcW w:w="1200" w:type="dxa"/>
            <w:noWrap/>
            <w:hideMark/>
          </w:tcPr>
          <w:p w14:paraId="1A64FF5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5743</w:t>
            </w:r>
          </w:p>
        </w:tc>
        <w:tc>
          <w:tcPr>
            <w:tcW w:w="2643" w:type="dxa"/>
            <w:hideMark/>
          </w:tcPr>
          <w:p w14:paraId="2FA3E0B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3CF0332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1683</w:t>
            </w:r>
          </w:p>
        </w:tc>
        <w:tc>
          <w:tcPr>
            <w:tcW w:w="2410" w:type="dxa"/>
            <w:hideMark/>
          </w:tcPr>
          <w:p w14:paraId="65E7503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1959</w:t>
            </w:r>
          </w:p>
        </w:tc>
      </w:tr>
      <w:tr w:rsidR="002B5221" w:rsidRPr="002B5221" w14:paraId="42303987" w14:textId="77777777" w:rsidTr="007640B4">
        <w:trPr>
          <w:trHeight w:val="300"/>
        </w:trPr>
        <w:tc>
          <w:tcPr>
            <w:tcW w:w="1200" w:type="dxa"/>
            <w:noWrap/>
            <w:hideMark/>
          </w:tcPr>
          <w:p w14:paraId="2939038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5744</w:t>
            </w:r>
          </w:p>
        </w:tc>
        <w:tc>
          <w:tcPr>
            <w:tcW w:w="2643" w:type="dxa"/>
            <w:hideMark/>
          </w:tcPr>
          <w:p w14:paraId="0B4A079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3211539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1705</w:t>
            </w:r>
          </w:p>
        </w:tc>
        <w:tc>
          <w:tcPr>
            <w:tcW w:w="2410" w:type="dxa"/>
            <w:hideMark/>
          </w:tcPr>
          <w:p w14:paraId="5DC0A2B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1959</w:t>
            </w:r>
          </w:p>
        </w:tc>
      </w:tr>
      <w:tr w:rsidR="002B5221" w:rsidRPr="002B5221" w14:paraId="6BA2D4A9" w14:textId="77777777" w:rsidTr="007640B4">
        <w:trPr>
          <w:trHeight w:val="300"/>
        </w:trPr>
        <w:tc>
          <w:tcPr>
            <w:tcW w:w="1200" w:type="dxa"/>
            <w:noWrap/>
            <w:hideMark/>
          </w:tcPr>
          <w:p w14:paraId="4F1BB61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5745</w:t>
            </w:r>
          </w:p>
        </w:tc>
        <w:tc>
          <w:tcPr>
            <w:tcW w:w="2643" w:type="dxa"/>
            <w:hideMark/>
          </w:tcPr>
          <w:p w14:paraId="7525D6E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47B2B62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1759</w:t>
            </w:r>
          </w:p>
        </w:tc>
        <w:tc>
          <w:tcPr>
            <w:tcW w:w="2410" w:type="dxa"/>
            <w:hideMark/>
          </w:tcPr>
          <w:p w14:paraId="2E04078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1959</w:t>
            </w:r>
          </w:p>
        </w:tc>
      </w:tr>
      <w:tr w:rsidR="002B5221" w:rsidRPr="002B5221" w14:paraId="3A7A4AE0" w14:textId="77777777" w:rsidTr="007640B4">
        <w:trPr>
          <w:trHeight w:val="300"/>
        </w:trPr>
        <w:tc>
          <w:tcPr>
            <w:tcW w:w="1200" w:type="dxa"/>
            <w:noWrap/>
            <w:hideMark/>
          </w:tcPr>
          <w:p w14:paraId="60C53DD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5746</w:t>
            </w:r>
          </w:p>
        </w:tc>
        <w:tc>
          <w:tcPr>
            <w:tcW w:w="2643" w:type="dxa"/>
            <w:hideMark/>
          </w:tcPr>
          <w:p w14:paraId="09E186D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2BFDDE7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1780</w:t>
            </w:r>
          </w:p>
        </w:tc>
        <w:tc>
          <w:tcPr>
            <w:tcW w:w="2410" w:type="dxa"/>
            <w:hideMark/>
          </w:tcPr>
          <w:p w14:paraId="454D1DB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1959</w:t>
            </w:r>
          </w:p>
        </w:tc>
      </w:tr>
      <w:tr w:rsidR="002B5221" w:rsidRPr="002B5221" w14:paraId="0C89E0DB" w14:textId="77777777" w:rsidTr="007640B4">
        <w:trPr>
          <w:trHeight w:val="300"/>
        </w:trPr>
        <w:tc>
          <w:tcPr>
            <w:tcW w:w="1200" w:type="dxa"/>
            <w:noWrap/>
            <w:hideMark/>
          </w:tcPr>
          <w:p w14:paraId="0097593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5747</w:t>
            </w:r>
          </w:p>
        </w:tc>
        <w:tc>
          <w:tcPr>
            <w:tcW w:w="2643" w:type="dxa"/>
            <w:hideMark/>
          </w:tcPr>
          <w:p w14:paraId="4945F3F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1BACF69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1792</w:t>
            </w:r>
          </w:p>
        </w:tc>
        <w:tc>
          <w:tcPr>
            <w:tcW w:w="2410" w:type="dxa"/>
            <w:hideMark/>
          </w:tcPr>
          <w:p w14:paraId="557BE19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1959</w:t>
            </w:r>
          </w:p>
        </w:tc>
      </w:tr>
      <w:tr w:rsidR="002B5221" w:rsidRPr="002B5221" w14:paraId="403B5FB1" w14:textId="77777777" w:rsidTr="007640B4">
        <w:trPr>
          <w:trHeight w:val="300"/>
        </w:trPr>
        <w:tc>
          <w:tcPr>
            <w:tcW w:w="1200" w:type="dxa"/>
            <w:noWrap/>
            <w:hideMark/>
          </w:tcPr>
          <w:p w14:paraId="2083EF3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5748</w:t>
            </w:r>
          </w:p>
        </w:tc>
        <w:tc>
          <w:tcPr>
            <w:tcW w:w="2643" w:type="dxa"/>
            <w:hideMark/>
          </w:tcPr>
          <w:p w14:paraId="007D4A5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619A471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1826</w:t>
            </w:r>
          </w:p>
        </w:tc>
        <w:tc>
          <w:tcPr>
            <w:tcW w:w="2410" w:type="dxa"/>
            <w:hideMark/>
          </w:tcPr>
          <w:p w14:paraId="76A5585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1959</w:t>
            </w:r>
          </w:p>
        </w:tc>
      </w:tr>
      <w:tr w:rsidR="002B5221" w:rsidRPr="002B5221" w14:paraId="4F8AFF48" w14:textId="77777777" w:rsidTr="007640B4">
        <w:trPr>
          <w:trHeight w:val="300"/>
        </w:trPr>
        <w:tc>
          <w:tcPr>
            <w:tcW w:w="1200" w:type="dxa"/>
            <w:noWrap/>
            <w:hideMark/>
          </w:tcPr>
          <w:p w14:paraId="40D2F1D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5749</w:t>
            </w:r>
          </w:p>
        </w:tc>
        <w:tc>
          <w:tcPr>
            <w:tcW w:w="2643" w:type="dxa"/>
            <w:hideMark/>
          </w:tcPr>
          <w:p w14:paraId="7794146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06DF8AB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1827</w:t>
            </w:r>
          </w:p>
        </w:tc>
        <w:tc>
          <w:tcPr>
            <w:tcW w:w="2410" w:type="dxa"/>
            <w:hideMark/>
          </w:tcPr>
          <w:p w14:paraId="48D9331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1959</w:t>
            </w:r>
          </w:p>
        </w:tc>
      </w:tr>
      <w:tr w:rsidR="002B5221" w:rsidRPr="002B5221" w14:paraId="1CDDEA97" w14:textId="77777777" w:rsidTr="007640B4">
        <w:trPr>
          <w:trHeight w:val="300"/>
        </w:trPr>
        <w:tc>
          <w:tcPr>
            <w:tcW w:w="1200" w:type="dxa"/>
            <w:noWrap/>
            <w:hideMark/>
          </w:tcPr>
          <w:p w14:paraId="227050E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5750</w:t>
            </w:r>
          </w:p>
        </w:tc>
        <w:tc>
          <w:tcPr>
            <w:tcW w:w="2643" w:type="dxa"/>
            <w:hideMark/>
          </w:tcPr>
          <w:p w14:paraId="49DBE53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13F627A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1844</w:t>
            </w:r>
          </w:p>
        </w:tc>
        <w:tc>
          <w:tcPr>
            <w:tcW w:w="2410" w:type="dxa"/>
            <w:hideMark/>
          </w:tcPr>
          <w:p w14:paraId="655C315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1959</w:t>
            </w:r>
          </w:p>
        </w:tc>
      </w:tr>
      <w:tr w:rsidR="002B5221" w:rsidRPr="002B5221" w14:paraId="39A2D5F1" w14:textId="77777777" w:rsidTr="007640B4">
        <w:trPr>
          <w:trHeight w:val="300"/>
        </w:trPr>
        <w:tc>
          <w:tcPr>
            <w:tcW w:w="1200" w:type="dxa"/>
            <w:noWrap/>
            <w:hideMark/>
          </w:tcPr>
          <w:p w14:paraId="087D72B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5751</w:t>
            </w:r>
          </w:p>
        </w:tc>
        <w:tc>
          <w:tcPr>
            <w:tcW w:w="2643" w:type="dxa"/>
            <w:hideMark/>
          </w:tcPr>
          <w:p w14:paraId="4FA73B8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5DA3DB2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1845</w:t>
            </w:r>
          </w:p>
        </w:tc>
        <w:tc>
          <w:tcPr>
            <w:tcW w:w="2410" w:type="dxa"/>
            <w:hideMark/>
          </w:tcPr>
          <w:p w14:paraId="721C101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1959</w:t>
            </w:r>
          </w:p>
        </w:tc>
      </w:tr>
      <w:tr w:rsidR="002B5221" w:rsidRPr="002B5221" w14:paraId="44A45B19" w14:textId="77777777" w:rsidTr="007640B4">
        <w:trPr>
          <w:trHeight w:val="300"/>
        </w:trPr>
        <w:tc>
          <w:tcPr>
            <w:tcW w:w="1200" w:type="dxa"/>
            <w:noWrap/>
            <w:hideMark/>
          </w:tcPr>
          <w:p w14:paraId="36F65B6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5752</w:t>
            </w:r>
          </w:p>
        </w:tc>
        <w:tc>
          <w:tcPr>
            <w:tcW w:w="2643" w:type="dxa"/>
            <w:hideMark/>
          </w:tcPr>
          <w:p w14:paraId="241CC0D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7E1E530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1858</w:t>
            </w:r>
          </w:p>
        </w:tc>
        <w:tc>
          <w:tcPr>
            <w:tcW w:w="2410" w:type="dxa"/>
            <w:hideMark/>
          </w:tcPr>
          <w:p w14:paraId="6C639DA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1959</w:t>
            </w:r>
          </w:p>
        </w:tc>
      </w:tr>
      <w:tr w:rsidR="002B5221" w:rsidRPr="002B5221" w14:paraId="21B47BAC" w14:textId="77777777" w:rsidTr="007640B4">
        <w:trPr>
          <w:trHeight w:val="300"/>
        </w:trPr>
        <w:tc>
          <w:tcPr>
            <w:tcW w:w="1200" w:type="dxa"/>
            <w:noWrap/>
            <w:hideMark/>
          </w:tcPr>
          <w:p w14:paraId="7047ADE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5753</w:t>
            </w:r>
          </w:p>
        </w:tc>
        <w:tc>
          <w:tcPr>
            <w:tcW w:w="2643" w:type="dxa"/>
            <w:hideMark/>
          </w:tcPr>
          <w:p w14:paraId="08E7D01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4025B89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1878</w:t>
            </w:r>
          </w:p>
        </w:tc>
        <w:tc>
          <w:tcPr>
            <w:tcW w:w="2410" w:type="dxa"/>
            <w:hideMark/>
          </w:tcPr>
          <w:p w14:paraId="0226B32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1959</w:t>
            </w:r>
          </w:p>
        </w:tc>
      </w:tr>
      <w:tr w:rsidR="002B5221" w:rsidRPr="002B5221" w14:paraId="0046E10B" w14:textId="77777777" w:rsidTr="007640B4">
        <w:trPr>
          <w:trHeight w:val="300"/>
        </w:trPr>
        <w:tc>
          <w:tcPr>
            <w:tcW w:w="1200" w:type="dxa"/>
            <w:noWrap/>
            <w:hideMark/>
          </w:tcPr>
          <w:p w14:paraId="23F9436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5754</w:t>
            </w:r>
          </w:p>
        </w:tc>
        <w:tc>
          <w:tcPr>
            <w:tcW w:w="2643" w:type="dxa"/>
            <w:hideMark/>
          </w:tcPr>
          <w:p w14:paraId="2C9C006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77C7CFB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1908</w:t>
            </w:r>
          </w:p>
        </w:tc>
        <w:tc>
          <w:tcPr>
            <w:tcW w:w="2410" w:type="dxa"/>
            <w:hideMark/>
          </w:tcPr>
          <w:p w14:paraId="4778CC6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1959</w:t>
            </w:r>
          </w:p>
        </w:tc>
      </w:tr>
      <w:tr w:rsidR="002B5221" w:rsidRPr="002B5221" w14:paraId="4E77578E" w14:textId="77777777" w:rsidTr="007640B4">
        <w:trPr>
          <w:trHeight w:val="300"/>
        </w:trPr>
        <w:tc>
          <w:tcPr>
            <w:tcW w:w="1200" w:type="dxa"/>
            <w:noWrap/>
            <w:hideMark/>
          </w:tcPr>
          <w:p w14:paraId="3A34110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5755</w:t>
            </w:r>
          </w:p>
        </w:tc>
        <w:tc>
          <w:tcPr>
            <w:tcW w:w="2643" w:type="dxa"/>
            <w:hideMark/>
          </w:tcPr>
          <w:p w14:paraId="7A7D1B1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2C84633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1909</w:t>
            </w:r>
          </w:p>
        </w:tc>
        <w:tc>
          <w:tcPr>
            <w:tcW w:w="2410" w:type="dxa"/>
            <w:hideMark/>
          </w:tcPr>
          <w:p w14:paraId="6DE03C5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1959</w:t>
            </w:r>
          </w:p>
        </w:tc>
      </w:tr>
      <w:tr w:rsidR="002B5221" w:rsidRPr="002B5221" w14:paraId="692E3706" w14:textId="77777777" w:rsidTr="007640B4">
        <w:trPr>
          <w:trHeight w:val="300"/>
        </w:trPr>
        <w:tc>
          <w:tcPr>
            <w:tcW w:w="1200" w:type="dxa"/>
            <w:noWrap/>
            <w:hideMark/>
          </w:tcPr>
          <w:p w14:paraId="5366B1E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5756</w:t>
            </w:r>
          </w:p>
        </w:tc>
        <w:tc>
          <w:tcPr>
            <w:tcW w:w="2643" w:type="dxa"/>
            <w:hideMark/>
          </w:tcPr>
          <w:p w14:paraId="25C5056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126C0EC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1954</w:t>
            </w:r>
          </w:p>
        </w:tc>
        <w:tc>
          <w:tcPr>
            <w:tcW w:w="2410" w:type="dxa"/>
            <w:hideMark/>
          </w:tcPr>
          <w:p w14:paraId="567F355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1959</w:t>
            </w:r>
          </w:p>
        </w:tc>
      </w:tr>
      <w:tr w:rsidR="002B5221" w:rsidRPr="002B5221" w14:paraId="7A643B56" w14:textId="77777777" w:rsidTr="007640B4">
        <w:trPr>
          <w:trHeight w:val="300"/>
        </w:trPr>
        <w:tc>
          <w:tcPr>
            <w:tcW w:w="1200" w:type="dxa"/>
            <w:noWrap/>
            <w:hideMark/>
          </w:tcPr>
          <w:p w14:paraId="2D01DB0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5757</w:t>
            </w:r>
          </w:p>
        </w:tc>
        <w:tc>
          <w:tcPr>
            <w:tcW w:w="2643" w:type="dxa"/>
            <w:hideMark/>
          </w:tcPr>
          <w:p w14:paraId="3B3BE94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0470B41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1964</w:t>
            </w:r>
          </w:p>
        </w:tc>
        <w:tc>
          <w:tcPr>
            <w:tcW w:w="2410" w:type="dxa"/>
            <w:hideMark/>
          </w:tcPr>
          <w:p w14:paraId="72BA914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1959</w:t>
            </w:r>
          </w:p>
        </w:tc>
      </w:tr>
      <w:tr w:rsidR="002B5221" w:rsidRPr="002B5221" w14:paraId="676B1619" w14:textId="77777777" w:rsidTr="007640B4">
        <w:trPr>
          <w:trHeight w:val="300"/>
        </w:trPr>
        <w:tc>
          <w:tcPr>
            <w:tcW w:w="1200" w:type="dxa"/>
            <w:noWrap/>
            <w:hideMark/>
          </w:tcPr>
          <w:p w14:paraId="72455DD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5758</w:t>
            </w:r>
          </w:p>
        </w:tc>
        <w:tc>
          <w:tcPr>
            <w:tcW w:w="2643" w:type="dxa"/>
            <w:hideMark/>
          </w:tcPr>
          <w:p w14:paraId="6A2D9D8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730031B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1967</w:t>
            </w:r>
          </w:p>
        </w:tc>
        <w:tc>
          <w:tcPr>
            <w:tcW w:w="2410" w:type="dxa"/>
            <w:hideMark/>
          </w:tcPr>
          <w:p w14:paraId="697FD06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1959</w:t>
            </w:r>
          </w:p>
        </w:tc>
      </w:tr>
      <w:tr w:rsidR="002B5221" w:rsidRPr="002B5221" w14:paraId="240BC737" w14:textId="77777777" w:rsidTr="007640B4">
        <w:trPr>
          <w:trHeight w:val="300"/>
        </w:trPr>
        <w:tc>
          <w:tcPr>
            <w:tcW w:w="1200" w:type="dxa"/>
            <w:noWrap/>
            <w:hideMark/>
          </w:tcPr>
          <w:p w14:paraId="123BA1A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5759</w:t>
            </w:r>
          </w:p>
        </w:tc>
        <w:tc>
          <w:tcPr>
            <w:tcW w:w="2643" w:type="dxa"/>
            <w:hideMark/>
          </w:tcPr>
          <w:p w14:paraId="14B4BAE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74736E8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2322</w:t>
            </w:r>
          </w:p>
        </w:tc>
        <w:tc>
          <w:tcPr>
            <w:tcW w:w="2410" w:type="dxa"/>
            <w:hideMark/>
          </w:tcPr>
          <w:p w14:paraId="0B645B3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1959</w:t>
            </w:r>
          </w:p>
        </w:tc>
      </w:tr>
      <w:tr w:rsidR="002B5221" w:rsidRPr="002B5221" w14:paraId="6E6B0AB0" w14:textId="77777777" w:rsidTr="007640B4">
        <w:trPr>
          <w:trHeight w:val="300"/>
        </w:trPr>
        <w:tc>
          <w:tcPr>
            <w:tcW w:w="1200" w:type="dxa"/>
            <w:noWrap/>
            <w:hideMark/>
          </w:tcPr>
          <w:p w14:paraId="72E63CF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5760</w:t>
            </w:r>
          </w:p>
        </w:tc>
        <w:tc>
          <w:tcPr>
            <w:tcW w:w="2643" w:type="dxa"/>
            <w:hideMark/>
          </w:tcPr>
          <w:p w14:paraId="05BE454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noWrap/>
            <w:hideMark/>
          </w:tcPr>
          <w:p w14:paraId="6F744B0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2568</w:t>
            </w:r>
          </w:p>
        </w:tc>
        <w:tc>
          <w:tcPr>
            <w:tcW w:w="2410" w:type="dxa"/>
            <w:hideMark/>
          </w:tcPr>
          <w:p w14:paraId="5B6FE32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1959</w:t>
            </w:r>
          </w:p>
        </w:tc>
      </w:tr>
      <w:tr w:rsidR="002B5221" w:rsidRPr="002B5221" w14:paraId="46E6F634" w14:textId="77777777" w:rsidTr="007640B4">
        <w:trPr>
          <w:trHeight w:val="300"/>
        </w:trPr>
        <w:tc>
          <w:tcPr>
            <w:tcW w:w="1200" w:type="dxa"/>
            <w:noWrap/>
            <w:hideMark/>
          </w:tcPr>
          <w:p w14:paraId="1B85FDD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5761</w:t>
            </w:r>
          </w:p>
        </w:tc>
        <w:tc>
          <w:tcPr>
            <w:tcW w:w="2643" w:type="dxa"/>
            <w:hideMark/>
          </w:tcPr>
          <w:p w14:paraId="7E69184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20D4FB1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2615</w:t>
            </w:r>
          </w:p>
        </w:tc>
        <w:tc>
          <w:tcPr>
            <w:tcW w:w="2410" w:type="dxa"/>
            <w:hideMark/>
          </w:tcPr>
          <w:p w14:paraId="25B25EA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1959</w:t>
            </w:r>
          </w:p>
        </w:tc>
      </w:tr>
      <w:tr w:rsidR="002B5221" w:rsidRPr="002B5221" w14:paraId="11518510" w14:textId="77777777" w:rsidTr="007640B4">
        <w:trPr>
          <w:trHeight w:val="300"/>
        </w:trPr>
        <w:tc>
          <w:tcPr>
            <w:tcW w:w="1200" w:type="dxa"/>
            <w:noWrap/>
            <w:hideMark/>
          </w:tcPr>
          <w:p w14:paraId="257FFD3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5762</w:t>
            </w:r>
          </w:p>
        </w:tc>
        <w:tc>
          <w:tcPr>
            <w:tcW w:w="2643" w:type="dxa"/>
            <w:hideMark/>
          </w:tcPr>
          <w:p w14:paraId="3A20DB2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noWrap/>
            <w:hideMark/>
          </w:tcPr>
          <w:p w14:paraId="198524C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2711</w:t>
            </w:r>
          </w:p>
        </w:tc>
        <w:tc>
          <w:tcPr>
            <w:tcW w:w="2410" w:type="dxa"/>
            <w:hideMark/>
          </w:tcPr>
          <w:p w14:paraId="23E1324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1959</w:t>
            </w:r>
          </w:p>
        </w:tc>
      </w:tr>
      <w:tr w:rsidR="002B5221" w:rsidRPr="002B5221" w14:paraId="5D4500B1" w14:textId="77777777" w:rsidTr="007640B4">
        <w:trPr>
          <w:trHeight w:val="300"/>
        </w:trPr>
        <w:tc>
          <w:tcPr>
            <w:tcW w:w="1200" w:type="dxa"/>
            <w:noWrap/>
            <w:hideMark/>
          </w:tcPr>
          <w:p w14:paraId="7F6A790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5763</w:t>
            </w:r>
          </w:p>
        </w:tc>
        <w:tc>
          <w:tcPr>
            <w:tcW w:w="2643" w:type="dxa"/>
            <w:hideMark/>
          </w:tcPr>
          <w:p w14:paraId="32B2B11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0C401F8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2880</w:t>
            </w:r>
          </w:p>
        </w:tc>
        <w:tc>
          <w:tcPr>
            <w:tcW w:w="2410" w:type="dxa"/>
            <w:hideMark/>
          </w:tcPr>
          <w:p w14:paraId="1305B6D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1959</w:t>
            </w:r>
          </w:p>
        </w:tc>
      </w:tr>
      <w:tr w:rsidR="002B5221" w:rsidRPr="002B5221" w14:paraId="3A123CE4" w14:textId="77777777" w:rsidTr="007640B4">
        <w:trPr>
          <w:trHeight w:val="300"/>
        </w:trPr>
        <w:tc>
          <w:tcPr>
            <w:tcW w:w="1200" w:type="dxa"/>
            <w:noWrap/>
            <w:hideMark/>
          </w:tcPr>
          <w:p w14:paraId="3B38804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5764</w:t>
            </w:r>
          </w:p>
        </w:tc>
        <w:tc>
          <w:tcPr>
            <w:tcW w:w="2643" w:type="dxa"/>
            <w:hideMark/>
          </w:tcPr>
          <w:p w14:paraId="019E3F4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EEE103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w:t>
            </w:r>
          </w:p>
        </w:tc>
        <w:tc>
          <w:tcPr>
            <w:tcW w:w="2410" w:type="dxa"/>
            <w:hideMark/>
          </w:tcPr>
          <w:p w14:paraId="7DF1A34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1960</w:t>
            </w:r>
          </w:p>
        </w:tc>
      </w:tr>
      <w:tr w:rsidR="002B5221" w:rsidRPr="002B5221" w14:paraId="563DD807" w14:textId="77777777" w:rsidTr="007640B4">
        <w:trPr>
          <w:trHeight w:val="300"/>
        </w:trPr>
        <w:tc>
          <w:tcPr>
            <w:tcW w:w="1200" w:type="dxa"/>
            <w:noWrap/>
            <w:hideMark/>
          </w:tcPr>
          <w:p w14:paraId="68B6C16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5765</w:t>
            </w:r>
          </w:p>
        </w:tc>
        <w:tc>
          <w:tcPr>
            <w:tcW w:w="2643" w:type="dxa"/>
            <w:hideMark/>
          </w:tcPr>
          <w:p w14:paraId="46259C2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BE5407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w:t>
            </w:r>
          </w:p>
        </w:tc>
        <w:tc>
          <w:tcPr>
            <w:tcW w:w="2410" w:type="dxa"/>
            <w:hideMark/>
          </w:tcPr>
          <w:p w14:paraId="14E5FD9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1960</w:t>
            </w:r>
          </w:p>
        </w:tc>
      </w:tr>
      <w:tr w:rsidR="002B5221" w:rsidRPr="002B5221" w14:paraId="52B9CF30" w14:textId="77777777" w:rsidTr="007640B4">
        <w:trPr>
          <w:trHeight w:val="300"/>
        </w:trPr>
        <w:tc>
          <w:tcPr>
            <w:tcW w:w="1200" w:type="dxa"/>
            <w:noWrap/>
            <w:hideMark/>
          </w:tcPr>
          <w:p w14:paraId="1D95666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5766</w:t>
            </w:r>
          </w:p>
        </w:tc>
        <w:tc>
          <w:tcPr>
            <w:tcW w:w="2643" w:type="dxa"/>
            <w:hideMark/>
          </w:tcPr>
          <w:p w14:paraId="0786397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356441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w:t>
            </w:r>
          </w:p>
        </w:tc>
        <w:tc>
          <w:tcPr>
            <w:tcW w:w="2410" w:type="dxa"/>
            <w:hideMark/>
          </w:tcPr>
          <w:p w14:paraId="5F80293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1960</w:t>
            </w:r>
          </w:p>
        </w:tc>
      </w:tr>
      <w:tr w:rsidR="002B5221" w:rsidRPr="002B5221" w14:paraId="76AEF144" w14:textId="77777777" w:rsidTr="007640B4">
        <w:trPr>
          <w:trHeight w:val="300"/>
        </w:trPr>
        <w:tc>
          <w:tcPr>
            <w:tcW w:w="1200" w:type="dxa"/>
            <w:noWrap/>
            <w:hideMark/>
          </w:tcPr>
          <w:p w14:paraId="3D4E44B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5767</w:t>
            </w:r>
          </w:p>
        </w:tc>
        <w:tc>
          <w:tcPr>
            <w:tcW w:w="2643" w:type="dxa"/>
            <w:hideMark/>
          </w:tcPr>
          <w:p w14:paraId="7EAF305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1DE703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9</w:t>
            </w:r>
          </w:p>
        </w:tc>
        <w:tc>
          <w:tcPr>
            <w:tcW w:w="2410" w:type="dxa"/>
            <w:hideMark/>
          </w:tcPr>
          <w:p w14:paraId="6D83DC7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1960</w:t>
            </w:r>
          </w:p>
        </w:tc>
      </w:tr>
      <w:tr w:rsidR="002B5221" w:rsidRPr="002B5221" w14:paraId="5B135553" w14:textId="77777777" w:rsidTr="007640B4">
        <w:trPr>
          <w:trHeight w:val="300"/>
        </w:trPr>
        <w:tc>
          <w:tcPr>
            <w:tcW w:w="1200" w:type="dxa"/>
            <w:noWrap/>
            <w:hideMark/>
          </w:tcPr>
          <w:p w14:paraId="306AA4B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5768</w:t>
            </w:r>
          </w:p>
        </w:tc>
        <w:tc>
          <w:tcPr>
            <w:tcW w:w="2643" w:type="dxa"/>
            <w:hideMark/>
          </w:tcPr>
          <w:p w14:paraId="063E6A7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387D4A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11</w:t>
            </w:r>
          </w:p>
        </w:tc>
        <w:tc>
          <w:tcPr>
            <w:tcW w:w="2410" w:type="dxa"/>
            <w:hideMark/>
          </w:tcPr>
          <w:p w14:paraId="2CF556E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1960</w:t>
            </w:r>
          </w:p>
        </w:tc>
      </w:tr>
      <w:tr w:rsidR="002B5221" w:rsidRPr="002B5221" w14:paraId="79D75504" w14:textId="77777777" w:rsidTr="007640B4">
        <w:trPr>
          <w:trHeight w:val="300"/>
        </w:trPr>
        <w:tc>
          <w:tcPr>
            <w:tcW w:w="1200" w:type="dxa"/>
            <w:noWrap/>
            <w:hideMark/>
          </w:tcPr>
          <w:p w14:paraId="0FBD2B9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5769</w:t>
            </w:r>
          </w:p>
        </w:tc>
        <w:tc>
          <w:tcPr>
            <w:tcW w:w="2643" w:type="dxa"/>
            <w:hideMark/>
          </w:tcPr>
          <w:p w14:paraId="673E22E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5CE236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12</w:t>
            </w:r>
          </w:p>
        </w:tc>
        <w:tc>
          <w:tcPr>
            <w:tcW w:w="2410" w:type="dxa"/>
            <w:hideMark/>
          </w:tcPr>
          <w:p w14:paraId="6032042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1960</w:t>
            </w:r>
          </w:p>
        </w:tc>
      </w:tr>
      <w:tr w:rsidR="002B5221" w:rsidRPr="002B5221" w14:paraId="79E9E6A5" w14:textId="77777777" w:rsidTr="007640B4">
        <w:trPr>
          <w:trHeight w:val="300"/>
        </w:trPr>
        <w:tc>
          <w:tcPr>
            <w:tcW w:w="1200" w:type="dxa"/>
            <w:noWrap/>
            <w:hideMark/>
          </w:tcPr>
          <w:p w14:paraId="54E5616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5770</w:t>
            </w:r>
          </w:p>
        </w:tc>
        <w:tc>
          <w:tcPr>
            <w:tcW w:w="2643" w:type="dxa"/>
            <w:hideMark/>
          </w:tcPr>
          <w:p w14:paraId="7ED69C6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A3C3D5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13</w:t>
            </w:r>
          </w:p>
        </w:tc>
        <w:tc>
          <w:tcPr>
            <w:tcW w:w="2410" w:type="dxa"/>
            <w:hideMark/>
          </w:tcPr>
          <w:p w14:paraId="440B207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1960</w:t>
            </w:r>
          </w:p>
        </w:tc>
      </w:tr>
      <w:tr w:rsidR="002B5221" w:rsidRPr="002B5221" w14:paraId="040E689B" w14:textId="77777777" w:rsidTr="007640B4">
        <w:trPr>
          <w:trHeight w:val="300"/>
        </w:trPr>
        <w:tc>
          <w:tcPr>
            <w:tcW w:w="1200" w:type="dxa"/>
            <w:noWrap/>
            <w:hideMark/>
          </w:tcPr>
          <w:p w14:paraId="1D42519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5771</w:t>
            </w:r>
          </w:p>
        </w:tc>
        <w:tc>
          <w:tcPr>
            <w:tcW w:w="2643" w:type="dxa"/>
            <w:hideMark/>
          </w:tcPr>
          <w:p w14:paraId="1440B4E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168810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15</w:t>
            </w:r>
          </w:p>
        </w:tc>
        <w:tc>
          <w:tcPr>
            <w:tcW w:w="2410" w:type="dxa"/>
            <w:hideMark/>
          </w:tcPr>
          <w:p w14:paraId="712A6FC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1960</w:t>
            </w:r>
          </w:p>
        </w:tc>
      </w:tr>
      <w:tr w:rsidR="002B5221" w:rsidRPr="002B5221" w14:paraId="1075BF2F" w14:textId="77777777" w:rsidTr="007640B4">
        <w:trPr>
          <w:trHeight w:val="300"/>
        </w:trPr>
        <w:tc>
          <w:tcPr>
            <w:tcW w:w="1200" w:type="dxa"/>
            <w:noWrap/>
            <w:hideMark/>
          </w:tcPr>
          <w:p w14:paraId="37CFB0F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5772</w:t>
            </w:r>
          </w:p>
        </w:tc>
        <w:tc>
          <w:tcPr>
            <w:tcW w:w="2643" w:type="dxa"/>
            <w:hideMark/>
          </w:tcPr>
          <w:p w14:paraId="35C5B9F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D7C33A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17</w:t>
            </w:r>
          </w:p>
        </w:tc>
        <w:tc>
          <w:tcPr>
            <w:tcW w:w="2410" w:type="dxa"/>
            <w:hideMark/>
          </w:tcPr>
          <w:p w14:paraId="20D7C38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1960</w:t>
            </w:r>
          </w:p>
        </w:tc>
      </w:tr>
      <w:tr w:rsidR="002B5221" w:rsidRPr="002B5221" w14:paraId="32E95165" w14:textId="77777777" w:rsidTr="007640B4">
        <w:trPr>
          <w:trHeight w:val="300"/>
        </w:trPr>
        <w:tc>
          <w:tcPr>
            <w:tcW w:w="1200" w:type="dxa"/>
            <w:noWrap/>
            <w:hideMark/>
          </w:tcPr>
          <w:p w14:paraId="1034221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5773</w:t>
            </w:r>
          </w:p>
        </w:tc>
        <w:tc>
          <w:tcPr>
            <w:tcW w:w="2643" w:type="dxa"/>
            <w:hideMark/>
          </w:tcPr>
          <w:p w14:paraId="3B0C0EF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8A7E2D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w:t>
            </w:r>
          </w:p>
        </w:tc>
        <w:tc>
          <w:tcPr>
            <w:tcW w:w="2410" w:type="dxa"/>
            <w:hideMark/>
          </w:tcPr>
          <w:p w14:paraId="3BB53CC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1960</w:t>
            </w:r>
          </w:p>
        </w:tc>
      </w:tr>
      <w:tr w:rsidR="002B5221" w:rsidRPr="002B5221" w14:paraId="065005DB" w14:textId="77777777" w:rsidTr="007640B4">
        <w:trPr>
          <w:trHeight w:val="300"/>
        </w:trPr>
        <w:tc>
          <w:tcPr>
            <w:tcW w:w="1200" w:type="dxa"/>
            <w:noWrap/>
            <w:hideMark/>
          </w:tcPr>
          <w:p w14:paraId="3BE464E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lastRenderedPageBreak/>
              <w:t>5774</w:t>
            </w:r>
          </w:p>
        </w:tc>
        <w:tc>
          <w:tcPr>
            <w:tcW w:w="2643" w:type="dxa"/>
            <w:hideMark/>
          </w:tcPr>
          <w:p w14:paraId="43FF201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D7F2B6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w:t>
            </w:r>
          </w:p>
        </w:tc>
        <w:tc>
          <w:tcPr>
            <w:tcW w:w="2410" w:type="dxa"/>
            <w:hideMark/>
          </w:tcPr>
          <w:p w14:paraId="02B21EB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1960</w:t>
            </w:r>
          </w:p>
        </w:tc>
      </w:tr>
      <w:tr w:rsidR="002B5221" w:rsidRPr="002B5221" w14:paraId="4DAE32FE" w14:textId="77777777" w:rsidTr="007640B4">
        <w:trPr>
          <w:trHeight w:val="300"/>
        </w:trPr>
        <w:tc>
          <w:tcPr>
            <w:tcW w:w="1200" w:type="dxa"/>
            <w:noWrap/>
            <w:hideMark/>
          </w:tcPr>
          <w:p w14:paraId="46FD53B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5775</w:t>
            </w:r>
          </w:p>
        </w:tc>
        <w:tc>
          <w:tcPr>
            <w:tcW w:w="2643" w:type="dxa"/>
            <w:hideMark/>
          </w:tcPr>
          <w:p w14:paraId="7F8163F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1E4089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25</w:t>
            </w:r>
          </w:p>
        </w:tc>
        <w:tc>
          <w:tcPr>
            <w:tcW w:w="2410" w:type="dxa"/>
            <w:hideMark/>
          </w:tcPr>
          <w:p w14:paraId="442B56D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1960</w:t>
            </w:r>
          </w:p>
        </w:tc>
      </w:tr>
      <w:tr w:rsidR="002B5221" w:rsidRPr="002B5221" w14:paraId="48B9A2B8" w14:textId="77777777" w:rsidTr="007640B4">
        <w:trPr>
          <w:trHeight w:val="300"/>
        </w:trPr>
        <w:tc>
          <w:tcPr>
            <w:tcW w:w="1200" w:type="dxa"/>
            <w:noWrap/>
            <w:hideMark/>
          </w:tcPr>
          <w:p w14:paraId="2EE7146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5776</w:t>
            </w:r>
          </w:p>
        </w:tc>
        <w:tc>
          <w:tcPr>
            <w:tcW w:w="2643" w:type="dxa"/>
            <w:hideMark/>
          </w:tcPr>
          <w:p w14:paraId="7206EDB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ED9683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26</w:t>
            </w:r>
          </w:p>
        </w:tc>
        <w:tc>
          <w:tcPr>
            <w:tcW w:w="2410" w:type="dxa"/>
            <w:hideMark/>
          </w:tcPr>
          <w:p w14:paraId="457F890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1960</w:t>
            </w:r>
          </w:p>
        </w:tc>
      </w:tr>
      <w:tr w:rsidR="002B5221" w:rsidRPr="002B5221" w14:paraId="3B6A30C3" w14:textId="77777777" w:rsidTr="007640B4">
        <w:trPr>
          <w:trHeight w:val="300"/>
        </w:trPr>
        <w:tc>
          <w:tcPr>
            <w:tcW w:w="1200" w:type="dxa"/>
            <w:noWrap/>
            <w:hideMark/>
          </w:tcPr>
          <w:p w14:paraId="14A4555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5777</w:t>
            </w:r>
          </w:p>
        </w:tc>
        <w:tc>
          <w:tcPr>
            <w:tcW w:w="2643" w:type="dxa"/>
            <w:hideMark/>
          </w:tcPr>
          <w:p w14:paraId="7F6BDFE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87951D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27</w:t>
            </w:r>
          </w:p>
        </w:tc>
        <w:tc>
          <w:tcPr>
            <w:tcW w:w="2410" w:type="dxa"/>
            <w:hideMark/>
          </w:tcPr>
          <w:p w14:paraId="1145BCD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1960</w:t>
            </w:r>
          </w:p>
        </w:tc>
      </w:tr>
      <w:tr w:rsidR="002B5221" w:rsidRPr="002B5221" w14:paraId="1BFBE13E" w14:textId="77777777" w:rsidTr="007640B4">
        <w:trPr>
          <w:trHeight w:val="300"/>
        </w:trPr>
        <w:tc>
          <w:tcPr>
            <w:tcW w:w="1200" w:type="dxa"/>
            <w:noWrap/>
            <w:hideMark/>
          </w:tcPr>
          <w:p w14:paraId="73DD8C9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5778</w:t>
            </w:r>
          </w:p>
        </w:tc>
        <w:tc>
          <w:tcPr>
            <w:tcW w:w="2643" w:type="dxa"/>
            <w:hideMark/>
          </w:tcPr>
          <w:p w14:paraId="15668DD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A5B373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30</w:t>
            </w:r>
          </w:p>
        </w:tc>
        <w:tc>
          <w:tcPr>
            <w:tcW w:w="2410" w:type="dxa"/>
            <w:hideMark/>
          </w:tcPr>
          <w:p w14:paraId="3861D38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1960</w:t>
            </w:r>
          </w:p>
        </w:tc>
      </w:tr>
      <w:tr w:rsidR="002B5221" w:rsidRPr="002B5221" w14:paraId="384D3C3D" w14:textId="77777777" w:rsidTr="007640B4">
        <w:trPr>
          <w:trHeight w:val="300"/>
        </w:trPr>
        <w:tc>
          <w:tcPr>
            <w:tcW w:w="1200" w:type="dxa"/>
            <w:noWrap/>
            <w:hideMark/>
          </w:tcPr>
          <w:p w14:paraId="28FCD82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5779</w:t>
            </w:r>
          </w:p>
        </w:tc>
        <w:tc>
          <w:tcPr>
            <w:tcW w:w="2643" w:type="dxa"/>
            <w:hideMark/>
          </w:tcPr>
          <w:p w14:paraId="06FCEE5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051475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32</w:t>
            </w:r>
          </w:p>
        </w:tc>
        <w:tc>
          <w:tcPr>
            <w:tcW w:w="2410" w:type="dxa"/>
            <w:hideMark/>
          </w:tcPr>
          <w:p w14:paraId="392AC17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1960</w:t>
            </w:r>
          </w:p>
        </w:tc>
      </w:tr>
      <w:tr w:rsidR="002B5221" w:rsidRPr="002B5221" w14:paraId="068B589D" w14:textId="77777777" w:rsidTr="007640B4">
        <w:trPr>
          <w:trHeight w:val="300"/>
        </w:trPr>
        <w:tc>
          <w:tcPr>
            <w:tcW w:w="1200" w:type="dxa"/>
            <w:noWrap/>
            <w:hideMark/>
          </w:tcPr>
          <w:p w14:paraId="060CBE9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5780</w:t>
            </w:r>
          </w:p>
        </w:tc>
        <w:tc>
          <w:tcPr>
            <w:tcW w:w="2643" w:type="dxa"/>
            <w:hideMark/>
          </w:tcPr>
          <w:p w14:paraId="31F9475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332477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33</w:t>
            </w:r>
          </w:p>
        </w:tc>
        <w:tc>
          <w:tcPr>
            <w:tcW w:w="2410" w:type="dxa"/>
            <w:hideMark/>
          </w:tcPr>
          <w:p w14:paraId="7AED8EC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1960</w:t>
            </w:r>
          </w:p>
        </w:tc>
      </w:tr>
      <w:tr w:rsidR="002B5221" w:rsidRPr="002B5221" w14:paraId="246C65C9" w14:textId="77777777" w:rsidTr="007640B4">
        <w:trPr>
          <w:trHeight w:val="300"/>
        </w:trPr>
        <w:tc>
          <w:tcPr>
            <w:tcW w:w="1200" w:type="dxa"/>
            <w:noWrap/>
            <w:hideMark/>
          </w:tcPr>
          <w:p w14:paraId="2AD33D4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5781</w:t>
            </w:r>
          </w:p>
        </w:tc>
        <w:tc>
          <w:tcPr>
            <w:tcW w:w="2643" w:type="dxa"/>
            <w:hideMark/>
          </w:tcPr>
          <w:p w14:paraId="04E38AA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84A7CF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37</w:t>
            </w:r>
          </w:p>
        </w:tc>
        <w:tc>
          <w:tcPr>
            <w:tcW w:w="2410" w:type="dxa"/>
            <w:hideMark/>
          </w:tcPr>
          <w:p w14:paraId="4CA9AD5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1960</w:t>
            </w:r>
          </w:p>
        </w:tc>
      </w:tr>
      <w:tr w:rsidR="002B5221" w:rsidRPr="002B5221" w14:paraId="500634FD" w14:textId="77777777" w:rsidTr="007640B4">
        <w:trPr>
          <w:trHeight w:val="300"/>
        </w:trPr>
        <w:tc>
          <w:tcPr>
            <w:tcW w:w="1200" w:type="dxa"/>
            <w:noWrap/>
            <w:hideMark/>
          </w:tcPr>
          <w:p w14:paraId="6D898EC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5782</w:t>
            </w:r>
          </w:p>
        </w:tc>
        <w:tc>
          <w:tcPr>
            <w:tcW w:w="2643" w:type="dxa"/>
            <w:hideMark/>
          </w:tcPr>
          <w:p w14:paraId="51387D4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F2B042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38</w:t>
            </w:r>
          </w:p>
        </w:tc>
        <w:tc>
          <w:tcPr>
            <w:tcW w:w="2410" w:type="dxa"/>
            <w:hideMark/>
          </w:tcPr>
          <w:p w14:paraId="304B339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1960</w:t>
            </w:r>
          </w:p>
        </w:tc>
      </w:tr>
      <w:tr w:rsidR="002B5221" w:rsidRPr="002B5221" w14:paraId="4EC13A79" w14:textId="77777777" w:rsidTr="007640B4">
        <w:trPr>
          <w:trHeight w:val="300"/>
        </w:trPr>
        <w:tc>
          <w:tcPr>
            <w:tcW w:w="1200" w:type="dxa"/>
            <w:noWrap/>
            <w:hideMark/>
          </w:tcPr>
          <w:p w14:paraId="192BBCA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5783</w:t>
            </w:r>
          </w:p>
        </w:tc>
        <w:tc>
          <w:tcPr>
            <w:tcW w:w="2643" w:type="dxa"/>
            <w:hideMark/>
          </w:tcPr>
          <w:p w14:paraId="3DF13E5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AF16A1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39</w:t>
            </w:r>
          </w:p>
        </w:tc>
        <w:tc>
          <w:tcPr>
            <w:tcW w:w="2410" w:type="dxa"/>
            <w:hideMark/>
          </w:tcPr>
          <w:p w14:paraId="4A80EAE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1960</w:t>
            </w:r>
          </w:p>
        </w:tc>
      </w:tr>
      <w:tr w:rsidR="002B5221" w:rsidRPr="002B5221" w14:paraId="063B58FA" w14:textId="77777777" w:rsidTr="007640B4">
        <w:trPr>
          <w:trHeight w:val="300"/>
        </w:trPr>
        <w:tc>
          <w:tcPr>
            <w:tcW w:w="1200" w:type="dxa"/>
            <w:noWrap/>
            <w:hideMark/>
          </w:tcPr>
          <w:p w14:paraId="65ED0C8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5784</w:t>
            </w:r>
          </w:p>
        </w:tc>
        <w:tc>
          <w:tcPr>
            <w:tcW w:w="2643" w:type="dxa"/>
            <w:hideMark/>
          </w:tcPr>
          <w:p w14:paraId="52063EF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4AAF5E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40</w:t>
            </w:r>
          </w:p>
        </w:tc>
        <w:tc>
          <w:tcPr>
            <w:tcW w:w="2410" w:type="dxa"/>
            <w:hideMark/>
          </w:tcPr>
          <w:p w14:paraId="3DA88D2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1960</w:t>
            </w:r>
          </w:p>
        </w:tc>
      </w:tr>
      <w:tr w:rsidR="002B5221" w:rsidRPr="002B5221" w14:paraId="2E3A9D5B" w14:textId="77777777" w:rsidTr="007640B4">
        <w:trPr>
          <w:trHeight w:val="300"/>
        </w:trPr>
        <w:tc>
          <w:tcPr>
            <w:tcW w:w="1200" w:type="dxa"/>
            <w:noWrap/>
            <w:hideMark/>
          </w:tcPr>
          <w:p w14:paraId="2DD1197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5785</w:t>
            </w:r>
          </w:p>
        </w:tc>
        <w:tc>
          <w:tcPr>
            <w:tcW w:w="2643" w:type="dxa"/>
            <w:hideMark/>
          </w:tcPr>
          <w:p w14:paraId="49CA5E8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399C77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41</w:t>
            </w:r>
          </w:p>
        </w:tc>
        <w:tc>
          <w:tcPr>
            <w:tcW w:w="2410" w:type="dxa"/>
            <w:hideMark/>
          </w:tcPr>
          <w:p w14:paraId="6D854F2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1960</w:t>
            </w:r>
          </w:p>
        </w:tc>
      </w:tr>
      <w:tr w:rsidR="002B5221" w:rsidRPr="002B5221" w14:paraId="67FA50DE" w14:textId="77777777" w:rsidTr="007640B4">
        <w:trPr>
          <w:trHeight w:val="300"/>
        </w:trPr>
        <w:tc>
          <w:tcPr>
            <w:tcW w:w="1200" w:type="dxa"/>
            <w:noWrap/>
            <w:hideMark/>
          </w:tcPr>
          <w:p w14:paraId="19B36E3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5786</w:t>
            </w:r>
          </w:p>
        </w:tc>
        <w:tc>
          <w:tcPr>
            <w:tcW w:w="2643" w:type="dxa"/>
            <w:hideMark/>
          </w:tcPr>
          <w:p w14:paraId="1398431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352C70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43</w:t>
            </w:r>
          </w:p>
        </w:tc>
        <w:tc>
          <w:tcPr>
            <w:tcW w:w="2410" w:type="dxa"/>
            <w:hideMark/>
          </w:tcPr>
          <w:p w14:paraId="29A9890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1960</w:t>
            </w:r>
          </w:p>
        </w:tc>
      </w:tr>
      <w:tr w:rsidR="002B5221" w:rsidRPr="002B5221" w14:paraId="7258DFD3" w14:textId="77777777" w:rsidTr="007640B4">
        <w:trPr>
          <w:trHeight w:val="300"/>
        </w:trPr>
        <w:tc>
          <w:tcPr>
            <w:tcW w:w="1200" w:type="dxa"/>
            <w:noWrap/>
            <w:hideMark/>
          </w:tcPr>
          <w:p w14:paraId="08FD3C8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5787</w:t>
            </w:r>
          </w:p>
        </w:tc>
        <w:tc>
          <w:tcPr>
            <w:tcW w:w="2643" w:type="dxa"/>
            <w:hideMark/>
          </w:tcPr>
          <w:p w14:paraId="7606CAE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DA2AF9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44</w:t>
            </w:r>
          </w:p>
        </w:tc>
        <w:tc>
          <w:tcPr>
            <w:tcW w:w="2410" w:type="dxa"/>
            <w:hideMark/>
          </w:tcPr>
          <w:p w14:paraId="653661F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1960</w:t>
            </w:r>
          </w:p>
        </w:tc>
      </w:tr>
      <w:tr w:rsidR="002B5221" w:rsidRPr="002B5221" w14:paraId="18047FED" w14:textId="77777777" w:rsidTr="007640B4">
        <w:trPr>
          <w:trHeight w:val="300"/>
        </w:trPr>
        <w:tc>
          <w:tcPr>
            <w:tcW w:w="1200" w:type="dxa"/>
            <w:noWrap/>
            <w:hideMark/>
          </w:tcPr>
          <w:p w14:paraId="568F8A1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5788</w:t>
            </w:r>
          </w:p>
        </w:tc>
        <w:tc>
          <w:tcPr>
            <w:tcW w:w="2643" w:type="dxa"/>
            <w:hideMark/>
          </w:tcPr>
          <w:p w14:paraId="5BB1E96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352F13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45</w:t>
            </w:r>
          </w:p>
        </w:tc>
        <w:tc>
          <w:tcPr>
            <w:tcW w:w="2410" w:type="dxa"/>
            <w:hideMark/>
          </w:tcPr>
          <w:p w14:paraId="2FFD006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1960</w:t>
            </w:r>
          </w:p>
        </w:tc>
      </w:tr>
      <w:tr w:rsidR="002B5221" w:rsidRPr="002B5221" w14:paraId="7C1DD147" w14:textId="77777777" w:rsidTr="007640B4">
        <w:trPr>
          <w:trHeight w:val="300"/>
        </w:trPr>
        <w:tc>
          <w:tcPr>
            <w:tcW w:w="1200" w:type="dxa"/>
            <w:noWrap/>
            <w:hideMark/>
          </w:tcPr>
          <w:p w14:paraId="7FAC762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5789</w:t>
            </w:r>
          </w:p>
        </w:tc>
        <w:tc>
          <w:tcPr>
            <w:tcW w:w="2643" w:type="dxa"/>
            <w:hideMark/>
          </w:tcPr>
          <w:p w14:paraId="163D5B7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AEB693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47</w:t>
            </w:r>
          </w:p>
        </w:tc>
        <w:tc>
          <w:tcPr>
            <w:tcW w:w="2410" w:type="dxa"/>
            <w:hideMark/>
          </w:tcPr>
          <w:p w14:paraId="442FE2D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1960</w:t>
            </w:r>
          </w:p>
        </w:tc>
      </w:tr>
      <w:tr w:rsidR="002B5221" w:rsidRPr="002B5221" w14:paraId="0AB41F41" w14:textId="77777777" w:rsidTr="007640B4">
        <w:trPr>
          <w:trHeight w:val="300"/>
        </w:trPr>
        <w:tc>
          <w:tcPr>
            <w:tcW w:w="1200" w:type="dxa"/>
            <w:noWrap/>
            <w:hideMark/>
          </w:tcPr>
          <w:p w14:paraId="1EF2911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5790</w:t>
            </w:r>
          </w:p>
        </w:tc>
        <w:tc>
          <w:tcPr>
            <w:tcW w:w="2643" w:type="dxa"/>
            <w:hideMark/>
          </w:tcPr>
          <w:p w14:paraId="5AB4382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EDC11F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48</w:t>
            </w:r>
          </w:p>
        </w:tc>
        <w:tc>
          <w:tcPr>
            <w:tcW w:w="2410" w:type="dxa"/>
            <w:hideMark/>
          </w:tcPr>
          <w:p w14:paraId="6BAA98C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1960</w:t>
            </w:r>
          </w:p>
        </w:tc>
      </w:tr>
      <w:tr w:rsidR="002B5221" w:rsidRPr="002B5221" w14:paraId="35B755AA" w14:textId="77777777" w:rsidTr="007640B4">
        <w:trPr>
          <w:trHeight w:val="300"/>
        </w:trPr>
        <w:tc>
          <w:tcPr>
            <w:tcW w:w="1200" w:type="dxa"/>
            <w:noWrap/>
            <w:hideMark/>
          </w:tcPr>
          <w:p w14:paraId="3B1FB7F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5791</w:t>
            </w:r>
          </w:p>
        </w:tc>
        <w:tc>
          <w:tcPr>
            <w:tcW w:w="2643" w:type="dxa"/>
            <w:hideMark/>
          </w:tcPr>
          <w:p w14:paraId="4AE2214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024703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51</w:t>
            </w:r>
          </w:p>
        </w:tc>
        <w:tc>
          <w:tcPr>
            <w:tcW w:w="2410" w:type="dxa"/>
            <w:hideMark/>
          </w:tcPr>
          <w:p w14:paraId="70F3029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1960</w:t>
            </w:r>
          </w:p>
        </w:tc>
      </w:tr>
      <w:tr w:rsidR="002B5221" w:rsidRPr="002B5221" w14:paraId="1C0A4C00" w14:textId="77777777" w:rsidTr="007640B4">
        <w:trPr>
          <w:trHeight w:val="300"/>
        </w:trPr>
        <w:tc>
          <w:tcPr>
            <w:tcW w:w="1200" w:type="dxa"/>
            <w:noWrap/>
            <w:hideMark/>
          </w:tcPr>
          <w:p w14:paraId="555E298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5792</w:t>
            </w:r>
          </w:p>
        </w:tc>
        <w:tc>
          <w:tcPr>
            <w:tcW w:w="2643" w:type="dxa"/>
            <w:hideMark/>
          </w:tcPr>
          <w:p w14:paraId="186B366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412962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52</w:t>
            </w:r>
          </w:p>
        </w:tc>
        <w:tc>
          <w:tcPr>
            <w:tcW w:w="2410" w:type="dxa"/>
            <w:hideMark/>
          </w:tcPr>
          <w:p w14:paraId="38186C9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1960</w:t>
            </w:r>
          </w:p>
        </w:tc>
      </w:tr>
      <w:tr w:rsidR="002B5221" w:rsidRPr="002B5221" w14:paraId="5799A505" w14:textId="77777777" w:rsidTr="007640B4">
        <w:trPr>
          <w:trHeight w:val="300"/>
        </w:trPr>
        <w:tc>
          <w:tcPr>
            <w:tcW w:w="1200" w:type="dxa"/>
            <w:noWrap/>
            <w:hideMark/>
          </w:tcPr>
          <w:p w14:paraId="5212547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5793</w:t>
            </w:r>
          </w:p>
        </w:tc>
        <w:tc>
          <w:tcPr>
            <w:tcW w:w="2643" w:type="dxa"/>
            <w:hideMark/>
          </w:tcPr>
          <w:p w14:paraId="2440645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555BC5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53</w:t>
            </w:r>
          </w:p>
        </w:tc>
        <w:tc>
          <w:tcPr>
            <w:tcW w:w="2410" w:type="dxa"/>
            <w:hideMark/>
          </w:tcPr>
          <w:p w14:paraId="5527169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1960</w:t>
            </w:r>
          </w:p>
        </w:tc>
      </w:tr>
      <w:tr w:rsidR="002B5221" w:rsidRPr="002B5221" w14:paraId="3284171A" w14:textId="77777777" w:rsidTr="007640B4">
        <w:trPr>
          <w:trHeight w:val="300"/>
        </w:trPr>
        <w:tc>
          <w:tcPr>
            <w:tcW w:w="1200" w:type="dxa"/>
            <w:noWrap/>
            <w:hideMark/>
          </w:tcPr>
          <w:p w14:paraId="3C5CA3A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5794</w:t>
            </w:r>
          </w:p>
        </w:tc>
        <w:tc>
          <w:tcPr>
            <w:tcW w:w="2643" w:type="dxa"/>
            <w:hideMark/>
          </w:tcPr>
          <w:p w14:paraId="4900358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8119A4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55</w:t>
            </w:r>
          </w:p>
        </w:tc>
        <w:tc>
          <w:tcPr>
            <w:tcW w:w="2410" w:type="dxa"/>
            <w:hideMark/>
          </w:tcPr>
          <w:p w14:paraId="4657D49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1960</w:t>
            </w:r>
          </w:p>
        </w:tc>
      </w:tr>
      <w:tr w:rsidR="002B5221" w:rsidRPr="002B5221" w14:paraId="3D9E8F7F" w14:textId="77777777" w:rsidTr="007640B4">
        <w:trPr>
          <w:trHeight w:val="300"/>
        </w:trPr>
        <w:tc>
          <w:tcPr>
            <w:tcW w:w="1200" w:type="dxa"/>
            <w:noWrap/>
            <w:hideMark/>
          </w:tcPr>
          <w:p w14:paraId="1076FD4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5795</w:t>
            </w:r>
          </w:p>
        </w:tc>
        <w:tc>
          <w:tcPr>
            <w:tcW w:w="2643" w:type="dxa"/>
            <w:hideMark/>
          </w:tcPr>
          <w:p w14:paraId="3FDFC63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6C5018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56</w:t>
            </w:r>
          </w:p>
        </w:tc>
        <w:tc>
          <w:tcPr>
            <w:tcW w:w="2410" w:type="dxa"/>
            <w:hideMark/>
          </w:tcPr>
          <w:p w14:paraId="4ED7888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1960</w:t>
            </w:r>
          </w:p>
        </w:tc>
      </w:tr>
      <w:tr w:rsidR="002B5221" w:rsidRPr="002B5221" w14:paraId="537E6656" w14:textId="77777777" w:rsidTr="007640B4">
        <w:trPr>
          <w:trHeight w:val="300"/>
        </w:trPr>
        <w:tc>
          <w:tcPr>
            <w:tcW w:w="1200" w:type="dxa"/>
            <w:noWrap/>
            <w:hideMark/>
          </w:tcPr>
          <w:p w14:paraId="06F3C1C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5796</w:t>
            </w:r>
          </w:p>
        </w:tc>
        <w:tc>
          <w:tcPr>
            <w:tcW w:w="2643" w:type="dxa"/>
            <w:hideMark/>
          </w:tcPr>
          <w:p w14:paraId="505E6D9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19F732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57</w:t>
            </w:r>
          </w:p>
        </w:tc>
        <w:tc>
          <w:tcPr>
            <w:tcW w:w="2410" w:type="dxa"/>
            <w:hideMark/>
          </w:tcPr>
          <w:p w14:paraId="6D11809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1960</w:t>
            </w:r>
          </w:p>
        </w:tc>
      </w:tr>
      <w:tr w:rsidR="002B5221" w:rsidRPr="002B5221" w14:paraId="10B4206A" w14:textId="77777777" w:rsidTr="007640B4">
        <w:trPr>
          <w:trHeight w:val="300"/>
        </w:trPr>
        <w:tc>
          <w:tcPr>
            <w:tcW w:w="1200" w:type="dxa"/>
            <w:noWrap/>
            <w:hideMark/>
          </w:tcPr>
          <w:p w14:paraId="3328D07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5797</w:t>
            </w:r>
          </w:p>
        </w:tc>
        <w:tc>
          <w:tcPr>
            <w:tcW w:w="2643" w:type="dxa"/>
            <w:hideMark/>
          </w:tcPr>
          <w:p w14:paraId="3FD2ACF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043497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58</w:t>
            </w:r>
          </w:p>
        </w:tc>
        <w:tc>
          <w:tcPr>
            <w:tcW w:w="2410" w:type="dxa"/>
            <w:hideMark/>
          </w:tcPr>
          <w:p w14:paraId="0067299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1960</w:t>
            </w:r>
          </w:p>
        </w:tc>
      </w:tr>
      <w:tr w:rsidR="002B5221" w:rsidRPr="002B5221" w14:paraId="22112584" w14:textId="77777777" w:rsidTr="007640B4">
        <w:trPr>
          <w:trHeight w:val="300"/>
        </w:trPr>
        <w:tc>
          <w:tcPr>
            <w:tcW w:w="1200" w:type="dxa"/>
            <w:noWrap/>
            <w:hideMark/>
          </w:tcPr>
          <w:p w14:paraId="694C34B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5798</w:t>
            </w:r>
          </w:p>
        </w:tc>
        <w:tc>
          <w:tcPr>
            <w:tcW w:w="2643" w:type="dxa"/>
            <w:hideMark/>
          </w:tcPr>
          <w:p w14:paraId="2B8F06C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90422D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59</w:t>
            </w:r>
          </w:p>
        </w:tc>
        <w:tc>
          <w:tcPr>
            <w:tcW w:w="2410" w:type="dxa"/>
            <w:hideMark/>
          </w:tcPr>
          <w:p w14:paraId="1EB85E9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1960</w:t>
            </w:r>
          </w:p>
        </w:tc>
      </w:tr>
      <w:tr w:rsidR="002B5221" w:rsidRPr="002B5221" w14:paraId="53F6C79B" w14:textId="77777777" w:rsidTr="007640B4">
        <w:trPr>
          <w:trHeight w:val="300"/>
        </w:trPr>
        <w:tc>
          <w:tcPr>
            <w:tcW w:w="1200" w:type="dxa"/>
            <w:noWrap/>
            <w:hideMark/>
          </w:tcPr>
          <w:p w14:paraId="06D8F2F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5799</w:t>
            </w:r>
          </w:p>
        </w:tc>
        <w:tc>
          <w:tcPr>
            <w:tcW w:w="2643" w:type="dxa"/>
            <w:hideMark/>
          </w:tcPr>
          <w:p w14:paraId="4BED1E6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2B361B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60</w:t>
            </w:r>
          </w:p>
        </w:tc>
        <w:tc>
          <w:tcPr>
            <w:tcW w:w="2410" w:type="dxa"/>
            <w:hideMark/>
          </w:tcPr>
          <w:p w14:paraId="16B90B6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1960</w:t>
            </w:r>
          </w:p>
        </w:tc>
      </w:tr>
      <w:tr w:rsidR="002B5221" w:rsidRPr="002B5221" w14:paraId="7B5793BF" w14:textId="77777777" w:rsidTr="007640B4">
        <w:trPr>
          <w:trHeight w:val="300"/>
        </w:trPr>
        <w:tc>
          <w:tcPr>
            <w:tcW w:w="1200" w:type="dxa"/>
            <w:noWrap/>
            <w:hideMark/>
          </w:tcPr>
          <w:p w14:paraId="3D545BB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5800</w:t>
            </w:r>
          </w:p>
        </w:tc>
        <w:tc>
          <w:tcPr>
            <w:tcW w:w="2643" w:type="dxa"/>
            <w:hideMark/>
          </w:tcPr>
          <w:p w14:paraId="684ECC6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20548B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61</w:t>
            </w:r>
          </w:p>
        </w:tc>
        <w:tc>
          <w:tcPr>
            <w:tcW w:w="2410" w:type="dxa"/>
            <w:hideMark/>
          </w:tcPr>
          <w:p w14:paraId="0FC45E0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1960</w:t>
            </w:r>
          </w:p>
        </w:tc>
      </w:tr>
      <w:tr w:rsidR="002B5221" w:rsidRPr="002B5221" w14:paraId="30729C5D" w14:textId="77777777" w:rsidTr="007640B4">
        <w:trPr>
          <w:trHeight w:val="300"/>
        </w:trPr>
        <w:tc>
          <w:tcPr>
            <w:tcW w:w="1200" w:type="dxa"/>
            <w:noWrap/>
            <w:hideMark/>
          </w:tcPr>
          <w:p w14:paraId="69CBED7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5801</w:t>
            </w:r>
          </w:p>
        </w:tc>
        <w:tc>
          <w:tcPr>
            <w:tcW w:w="2643" w:type="dxa"/>
            <w:hideMark/>
          </w:tcPr>
          <w:p w14:paraId="4F62ABD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767A31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62</w:t>
            </w:r>
          </w:p>
        </w:tc>
        <w:tc>
          <w:tcPr>
            <w:tcW w:w="2410" w:type="dxa"/>
            <w:hideMark/>
          </w:tcPr>
          <w:p w14:paraId="7DE7609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1960</w:t>
            </w:r>
          </w:p>
        </w:tc>
      </w:tr>
      <w:tr w:rsidR="002B5221" w:rsidRPr="002B5221" w14:paraId="66C68103" w14:textId="77777777" w:rsidTr="007640B4">
        <w:trPr>
          <w:trHeight w:val="300"/>
        </w:trPr>
        <w:tc>
          <w:tcPr>
            <w:tcW w:w="1200" w:type="dxa"/>
            <w:noWrap/>
            <w:hideMark/>
          </w:tcPr>
          <w:p w14:paraId="37E5652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5802</w:t>
            </w:r>
          </w:p>
        </w:tc>
        <w:tc>
          <w:tcPr>
            <w:tcW w:w="2643" w:type="dxa"/>
            <w:hideMark/>
          </w:tcPr>
          <w:p w14:paraId="7665E93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EB2078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63</w:t>
            </w:r>
          </w:p>
        </w:tc>
        <w:tc>
          <w:tcPr>
            <w:tcW w:w="2410" w:type="dxa"/>
            <w:hideMark/>
          </w:tcPr>
          <w:p w14:paraId="4ED89B3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1960</w:t>
            </w:r>
          </w:p>
        </w:tc>
      </w:tr>
      <w:tr w:rsidR="002B5221" w:rsidRPr="002B5221" w14:paraId="4710CB5D" w14:textId="77777777" w:rsidTr="007640B4">
        <w:trPr>
          <w:trHeight w:val="300"/>
        </w:trPr>
        <w:tc>
          <w:tcPr>
            <w:tcW w:w="1200" w:type="dxa"/>
            <w:noWrap/>
            <w:hideMark/>
          </w:tcPr>
          <w:p w14:paraId="6850449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5803</w:t>
            </w:r>
          </w:p>
        </w:tc>
        <w:tc>
          <w:tcPr>
            <w:tcW w:w="2643" w:type="dxa"/>
            <w:hideMark/>
          </w:tcPr>
          <w:p w14:paraId="6A64B31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4376FD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64</w:t>
            </w:r>
          </w:p>
        </w:tc>
        <w:tc>
          <w:tcPr>
            <w:tcW w:w="2410" w:type="dxa"/>
            <w:hideMark/>
          </w:tcPr>
          <w:p w14:paraId="4DC9856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1960</w:t>
            </w:r>
          </w:p>
        </w:tc>
      </w:tr>
      <w:tr w:rsidR="002B5221" w:rsidRPr="002B5221" w14:paraId="518A7722" w14:textId="77777777" w:rsidTr="007640B4">
        <w:trPr>
          <w:trHeight w:val="300"/>
        </w:trPr>
        <w:tc>
          <w:tcPr>
            <w:tcW w:w="1200" w:type="dxa"/>
            <w:noWrap/>
            <w:hideMark/>
          </w:tcPr>
          <w:p w14:paraId="6A56990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5804</w:t>
            </w:r>
          </w:p>
        </w:tc>
        <w:tc>
          <w:tcPr>
            <w:tcW w:w="2643" w:type="dxa"/>
            <w:hideMark/>
          </w:tcPr>
          <w:p w14:paraId="1739B77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C40888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65</w:t>
            </w:r>
          </w:p>
        </w:tc>
        <w:tc>
          <w:tcPr>
            <w:tcW w:w="2410" w:type="dxa"/>
            <w:hideMark/>
          </w:tcPr>
          <w:p w14:paraId="72C3832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1960</w:t>
            </w:r>
          </w:p>
        </w:tc>
      </w:tr>
      <w:tr w:rsidR="002B5221" w:rsidRPr="002B5221" w14:paraId="2CA7A5A8" w14:textId="77777777" w:rsidTr="007640B4">
        <w:trPr>
          <w:trHeight w:val="300"/>
        </w:trPr>
        <w:tc>
          <w:tcPr>
            <w:tcW w:w="1200" w:type="dxa"/>
            <w:noWrap/>
            <w:hideMark/>
          </w:tcPr>
          <w:p w14:paraId="48092DC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5805</w:t>
            </w:r>
          </w:p>
        </w:tc>
        <w:tc>
          <w:tcPr>
            <w:tcW w:w="2643" w:type="dxa"/>
            <w:hideMark/>
          </w:tcPr>
          <w:p w14:paraId="232E817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A28847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66</w:t>
            </w:r>
          </w:p>
        </w:tc>
        <w:tc>
          <w:tcPr>
            <w:tcW w:w="2410" w:type="dxa"/>
            <w:hideMark/>
          </w:tcPr>
          <w:p w14:paraId="0F6EE72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1960</w:t>
            </w:r>
          </w:p>
        </w:tc>
      </w:tr>
      <w:tr w:rsidR="002B5221" w:rsidRPr="002B5221" w14:paraId="2B27E168" w14:textId="77777777" w:rsidTr="007640B4">
        <w:trPr>
          <w:trHeight w:val="300"/>
        </w:trPr>
        <w:tc>
          <w:tcPr>
            <w:tcW w:w="1200" w:type="dxa"/>
            <w:noWrap/>
            <w:hideMark/>
          </w:tcPr>
          <w:p w14:paraId="368ADE9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5806</w:t>
            </w:r>
          </w:p>
        </w:tc>
        <w:tc>
          <w:tcPr>
            <w:tcW w:w="2643" w:type="dxa"/>
            <w:hideMark/>
          </w:tcPr>
          <w:p w14:paraId="088B434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1A068C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67</w:t>
            </w:r>
          </w:p>
        </w:tc>
        <w:tc>
          <w:tcPr>
            <w:tcW w:w="2410" w:type="dxa"/>
            <w:hideMark/>
          </w:tcPr>
          <w:p w14:paraId="61E1B69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1960</w:t>
            </w:r>
          </w:p>
        </w:tc>
      </w:tr>
      <w:tr w:rsidR="002B5221" w:rsidRPr="002B5221" w14:paraId="53A29859" w14:textId="77777777" w:rsidTr="007640B4">
        <w:trPr>
          <w:trHeight w:val="300"/>
        </w:trPr>
        <w:tc>
          <w:tcPr>
            <w:tcW w:w="1200" w:type="dxa"/>
            <w:noWrap/>
            <w:hideMark/>
          </w:tcPr>
          <w:p w14:paraId="33FF1EF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5807</w:t>
            </w:r>
          </w:p>
        </w:tc>
        <w:tc>
          <w:tcPr>
            <w:tcW w:w="2643" w:type="dxa"/>
            <w:hideMark/>
          </w:tcPr>
          <w:p w14:paraId="5D5478F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CB1B09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68</w:t>
            </w:r>
          </w:p>
        </w:tc>
        <w:tc>
          <w:tcPr>
            <w:tcW w:w="2410" w:type="dxa"/>
            <w:hideMark/>
          </w:tcPr>
          <w:p w14:paraId="17D14DC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1960</w:t>
            </w:r>
          </w:p>
        </w:tc>
      </w:tr>
      <w:tr w:rsidR="002B5221" w:rsidRPr="002B5221" w14:paraId="5F0CE787" w14:textId="77777777" w:rsidTr="007640B4">
        <w:trPr>
          <w:trHeight w:val="300"/>
        </w:trPr>
        <w:tc>
          <w:tcPr>
            <w:tcW w:w="1200" w:type="dxa"/>
            <w:noWrap/>
            <w:hideMark/>
          </w:tcPr>
          <w:p w14:paraId="1FBB773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5808</w:t>
            </w:r>
          </w:p>
        </w:tc>
        <w:tc>
          <w:tcPr>
            <w:tcW w:w="2643" w:type="dxa"/>
            <w:hideMark/>
          </w:tcPr>
          <w:p w14:paraId="75D9F7A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5FEF77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69</w:t>
            </w:r>
          </w:p>
        </w:tc>
        <w:tc>
          <w:tcPr>
            <w:tcW w:w="2410" w:type="dxa"/>
            <w:hideMark/>
          </w:tcPr>
          <w:p w14:paraId="61679D5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1960</w:t>
            </w:r>
          </w:p>
        </w:tc>
      </w:tr>
      <w:tr w:rsidR="002B5221" w:rsidRPr="002B5221" w14:paraId="771B5E06" w14:textId="77777777" w:rsidTr="007640B4">
        <w:trPr>
          <w:trHeight w:val="300"/>
        </w:trPr>
        <w:tc>
          <w:tcPr>
            <w:tcW w:w="1200" w:type="dxa"/>
            <w:noWrap/>
            <w:hideMark/>
          </w:tcPr>
          <w:p w14:paraId="0D1B11B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5809</w:t>
            </w:r>
          </w:p>
        </w:tc>
        <w:tc>
          <w:tcPr>
            <w:tcW w:w="2643" w:type="dxa"/>
            <w:hideMark/>
          </w:tcPr>
          <w:p w14:paraId="628373F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805C14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70</w:t>
            </w:r>
          </w:p>
        </w:tc>
        <w:tc>
          <w:tcPr>
            <w:tcW w:w="2410" w:type="dxa"/>
            <w:hideMark/>
          </w:tcPr>
          <w:p w14:paraId="3FD55B4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1960</w:t>
            </w:r>
          </w:p>
        </w:tc>
      </w:tr>
      <w:tr w:rsidR="002B5221" w:rsidRPr="002B5221" w14:paraId="1B0FF911" w14:textId="77777777" w:rsidTr="007640B4">
        <w:trPr>
          <w:trHeight w:val="300"/>
        </w:trPr>
        <w:tc>
          <w:tcPr>
            <w:tcW w:w="1200" w:type="dxa"/>
            <w:noWrap/>
            <w:hideMark/>
          </w:tcPr>
          <w:p w14:paraId="6FF304F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5810</w:t>
            </w:r>
          </w:p>
        </w:tc>
        <w:tc>
          <w:tcPr>
            <w:tcW w:w="2643" w:type="dxa"/>
            <w:hideMark/>
          </w:tcPr>
          <w:p w14:paraId="59124A1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DB0ACB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71</w:t>
            </w:r>
          </w:p>
        </w:tc>
        <w:tc>
          <w:tcPr>
            <w:tcW w:w="2410" w:type="dxa"/>
            <w:hideMark/>
          </w:tcPr>
          <w:p w14:paraId="6DDEE54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1960</w:t>
            </w:r>
          </w:p>
        </w:tc>
      </w:tr>
      <w:tr w:rsidR="002B5221" w:rsidRPr="002B5221" w14:paraId="3E8C01C1" w14:textId="77777777" w:rsidTr="007640B4">
        <w:trPr>
          <w:trHeight w:val="300"/>
        </w:trPr>
        <w:tc>
          <w:tcPr>
            <w:tcW w:w="1200" w:type="dxa"/>
            <w:noWrap/>
            <w:hideMark/>
          </w:tcPr>
          <w:p w14:paraId="4ED2D44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5811</w:t>
            </w:r>
          </w:p>
        </w:tc>
        <w:tc>
          <w:tcPr>
            <w:tcW w:w="2643" w:type="dxa"/>
            <w:hideMark/>
          </w:tcPr>
          <w:p w14:paraId="092645C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C4F3CD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72</w:t>
            </w:r>
          </w:p>
        </w:tc>
        <w:tc>
          <w:tcPr>
            <w:tcW w:w="2410" w:type="dxa"/>
            <w:hideMark/>
          </w:tcPr>
          <w:p w14:paraId="26DE706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1960</w:t>
            </w:r>
          </w:p>
        </w:tc>
      </w:tr>
      <w:tr w:rsidR="002B5221" w:rsidRPr="002B5221" w14:paraId="5203C2D7" w14:textId="77777777" w:rsidTr="007640B4">
        <w:trPr>
          <w:trHeight w:val="300"/>
        </w:trPr>
        <w:tc>
          <w:tcPr>
            <w:tcW w:w="1200" w:type="dxa"/>
            <w:noWrap/>
            <w:hideMark/>
          </w:tcPr>
          <w:p w14:paraId="1C2C222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5812</w:t>
            </w:r>
          </w:p>
        </w:tc>
        <w:tc>
          <w:tcPr>
            <w:tcW w:w="2643" w:type="dxa"/>
            <w:hideMark/>
          </w:tcPr>
          <w:p w14:paraId="64261DB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54F95A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74</w:t>
            </w:r>
          </w:p>
        </w:tc>
        <w:tc>
          <w:tcPr>
            <w:tcW w:w="2410" w:type="dxa"/>
            <w:hideMark/>
          </w:tcPr>
          <w:p w14:paraId="792D182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1960</w:t>
            </w:r>
          </w:p>
        </w:tc>
      </w:tr>
      <w:tr w:rsidR="002B5221" w:rsidRPr="002B5221" w14:paraId="0203505F" w14:textId="77777777" w:rsidTr="007640B4">
        <w:trPr>
          <w:trHeight w:val="300"/>
        </w:trPr>
        <w:tc>
          <w:tcPr>
            <w:tcW w:w="1200" w:type="dxa"/>
            <w:noWrap/>
            <w:hideMark/>
          </w:tcPr>
          <w:p w14:paraId="7556A0E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5813</w:t>
            </w:r>
          </w:p>
        </w:tc>
        <w:tc>
          <w:tcPr>
            <w:tcW w:w="2643" w:type="dxa"/>
            <w:hideMark/>
          </w:tcPr>
          <w:p w14:paraId="1768706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CABE96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75</w:t>
            </w:r>
          </w:p>
        </w:tc>
        <w:tc>
          <w:tcPr>
            <w:tcW w:w="2410" w:type="dxa"/>
            <w:hideMark/>
          </w:tcPr>
          <w:p w14:paraId="0A267FD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1960</w:t>
            </w:r>
          </w:p>
        </w:tc>
      </w:tr>
      <w:tr w:rsidR="002B5221" w:rsidRPr="002B5221" w14:paraId="4456553C" w14:textId="77777777" w:rsidTr="007640B4">
        <w:trPr>
          <w:trHeight w:val="300"/>
        </w:trPr>
        <w:tc>
          <w:tcPr>
            <w:tcW w:w="1200" w:type="dxa"/>
            <w:noWrap/>
            <w:hideMark/>
          </w:tcPr>
          <w:p w14:paraId="542F0A4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5814</w:t>
            </w:r>
          </w:p>
        </w:tc>
        <w:tc>
          <w:tcPr>
            <w:tcW w:w="2643" w:type="dxa"/>
            <w:hideMark/>
          </w:tcPr>
          <w:p w14:paraId="2BA92CD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42B158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76</w:t>
            </w:r>
          </w:p>
        </w:tc>
        <w:tc>
          <w:tcPr>
            <w:tcW w:w="2410" w:type="dxa"/>
            <w:hideMark/>
          </w:tcPr>
          <w:p w14:paraId="53E6479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1960</w:t>
            </w:r>
          </w:p>
        </w:tc>
      </w:tr>
      <w:tr w:rsidR="002B5221" w:rsidRPr="002B5221" w14:paraId="381B57BC" w14:textId="77777777" w:rsidTr="007640B4">
        <w:trPr>
          <w:trHeight w:val="300"/>
        </w:trPr>
        <w:tc>
          <w:tcPr>
            <w:tcW w:w="1200" w:type="dxa"/>
            <w:noWrap/>
            <w:hideMark/>
          </w:tcPr>
          <w:p w14:paraId="3F10BAA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5815</w:t>
            </w:r>
          </w:p>
        </w:tc>
        <w:tc>
          <w:tcPr>
            <w:tcW w:w="2643" w:type="dxa"/>
            <w:hideMark/>
          </w:tcPr>
          <w:p w14:paraId="7FD5B36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45006E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77</w:t>
            </w:r>
          </w:p>
        </w:tc>
        <w:tc>
          <w:tcPr>
            <w:tcW w:w="2410" w:type="dxa"/>
            <w:hideMark/>
          </w:tcPr>
          <w:p w14:paraId="4D25A44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1960</w:t>
            </w:r>
          </w:p>
        </w:tc>
      </w:tr>
      <w:tr w:rsidR="002B5221" w:rsidRPr="002B5221" w14:paraId="6358D51A" w14:textId="77777777" w:rsidTr="007640B4">
        <w:trPr>
          <w:trHeight w:val="300"/>
        </w:trPr>
        <w:tc>
          <w:tcPr>
            <w:tcW w:w="1200" w:type="dxa"/>
            <w:noWrap/>
            <w:hideMark/>
          </w:tcPr>
          <w:p w14:paraId="0C01A66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5816</w:t>
            </w:r>
          </w:p>
        </w:tc>
        <w:tc>
          <w:tcPr>
            <w:tcW w:w="2643" w:type="dxa"/>
            <w:hideMark/>
          </w:tcPr>
          <w:p w14:paraId="3658C45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670DCB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78</w:t>
            </w:r>
          </w:p>
        </w:tc>
        <w:tc>
          <w:tcPr>
            <w:tcW w:w="2410" w:type="dxa"/>
            <w:hideMark/>
          </w:tcPr>
          <w:p w14:paraId="32CFA77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1960</w:t>
            </w:r>
          </w:p>
        </w:tc>
      </w:tr>
      <w:tr w:rsidR="002B5221" w:rsidRPr="002B5221" w14:paraId="627773C9" w14:textId="77777777" w:rsidTr="007640B4">
        <w:trPr>
          <w:trHeight w:val="300"/>
        </w:trPr>
        <w:tc>
          <w:tcPr>
            <w:tcW w:w="1200" w:type="dxa"/>
            <w:noWrap/>
            <w:hideMark/>
          </w:tcPr>
          <w:p w14:paraId="61F421D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5817</w:t>
            </w:r>
          </w:p>
        </w:tc>
        <w:tc>
          <w:tcPr>
            <w:tcW w:w="2643" w:type="dxa"/>
            <w:hideMark/>
          </w:tcPr>
          <w:p w14:paraId="6DC3BF7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9957AE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80</w:t>
            </w:r>
          </w:p>
        </w:tc>
        <w:tc>
          <w:tcPr>
            <w:tcW w:w="2410" w:type="dxa"/>
            <w:hideMark/>
          </w:tcPr>
          <w:p w14:paraId="4698796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1960</w:t>
            </w:r>
          </w:p>
        </w:tc>
      </w:tr>
      <w:tr w:rsidR="002B5221" w:rsidRPr="002B5221" w14:paraId="3791B69D" w14:textId="77777777" w:rsidTr="007640B4">
        <w:trPr>
          <w:trHeight w:val="300"/>
        </w:trPr>
        <w:tc>
          <w:tcPr>
            <w:tcW w:w="1200" w:type="dxa"/>
            <w:noWrap/>
            <w:hideMark/>
          </w:tcPr>
          <w:p w14:paraId="1BA1C56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5818</w:t>
            </w:r>
          </w:p>
        </w:tc>
        <w:tc>
          <w:tcPr>
            <w:tcW w:w="2643" w:type="dxa"/>
            <w:hideMark/>
          </w:tcPr>
          <w:p w14:paraId="281EE30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3F8388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82</w:t>
            </w:r>
          </w:p>
        </w:tc>
        <w:tc>
          <w:tcPr>
            <w:tcW w:w="2410" w:type="dxa"/>
            <w:hideMark/>
          </w:tcPr>
          <w:p w14:paraId="249D09E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1960</w:t>
            </w:r>
          </w:p>
        </w:tc>
      </w:tr>
      <w:tr w:rsidR="002B5221" w:rsidRPr="002B5221" w14:paraId="2147282C" w14:textId="77777777" w:rsidTr="007640B4">
        <w:trPr>
          <w:trHeight w:val="300"/>
        </w:trPr>
        <w:tc>
          <w:tcPr>
            <w:tcW w:w="1200" w:type="dxa"/>
            <w:noWrap/>
            <w:hideMark/>
          </w:tcPr>
          <w:p w14:paraId="6C177AC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5819</w:t>
            </w:r>
          </w:p>
        </w:tc>
        <w:tc>
          <w:tcPr>
            <w:tcW w:w="2643" w:type="dxa"/>
            <w:hideMark/>
          </w:tcPr>
          <w:p w14:paraId="5BCD102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4F1CAD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83</w:t>
            </w:r>
          </w:p>
        </w:tc>
        <w:tc>
          <w:tcPr>
            <w:tcW w:w="2410" w:type="dxa"/>
            <w:hideMark/>
          </w:tcPr>
          <w:p w14:paraId="2AFF5AB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1960</w:t>
            </w:r>
          </w:p>
        </w:tc>
      </w:tr>
      <w:tr w:rsidR="002B5221" w:rsidRPr="002B5221" w14:paraId="7B6306E6" w14:textId="77777777" w:rsidTr="007640B4">
        <w:trPr>
          <w:trHeight w:val="300"/>
        </w:trPr>
        <w:tc>
          <w:tcPr>
            <w:tcW w:w="1200" w:type="dxa"/>
            <w:noWrap/>
            <w:hideMark/>
          </w:tcPr>
          <w:p w14:paraId="41DCDAB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5820</w:t>
            </w:r>
          </w:p>
        </w:tc>
        <w:tc>
          <w:tcPr>
            <w:tcW w:w="2643" w:type="dxa"/>
            <w:hideMark/>
          </w:tcPr>
          <w:p w14:paraId="50BFFAF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00CD1E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84</w:t>
            </w:r>
          </w:p>
        </w:tc>
        <w:tc>
          <w:tcPr>
            <w:tcW w:w="2410" w:type="dxa"/>
            <w:hideMark/>
          </w:tcPr>
          <w:p w14:paraId="36DDF09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1960</w:t>
            </w:r>
          </w:p>
        </w:tc>
      </w:tr>
      <w:tr w:rsidR="002B5221" w:rsidRPr="002B5221" w14:paraId="47C62221" w14:textId="77777777" w:rsidTr="007640B4">
        <w:trPr>
          <w:trHeight w:val="300"/>
        </w:trPr>
        <w:tc>
          <w:tcPr>
            <w:tcW w:w="1200" w:type="dxa"/>
            <w:noWrap/>
            <w:hideMark/>
          </w:tcPr>
          <w:p w14:paraId="210C9B0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5821</w:t>
            </w:r>
          </w:p>
        </w:tc>
        <w:tc>
          <w:tcPr>
            <w:tcW w:w="2643" w:type="dxa"/>
            <w:hideMark/>
          </w:tcPr>
          <w:p w14:paraId="7BA4C7A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B8BC5D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85</w:t>
            </w:r>
          </w:p>
        </w:tc>
        <w:tc>
          <w:tcPr>
            <w:tcW w:w="2410" w:type="dxa"/>
            <w:hideMark/>
          </w:tcPr>
          <w:p w14:paraId="3C313B8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1960</w:t>
            </w:r>
          </w:p>
        </w:tc>
      </w:tr>
      <w:tr w:rsidR="002B5221" w:rsidRPr="002B5221" w14:paraId="2D54FFA3" w14:textId="77777777" w:rsidTr="007640B4">
        <w:trPr>
          <w:trHeight w:val="300"/>
        </w:trPr>
        <w:tc>
          <w:tcPr>
            <w:tcW w:w="1200" w:type="dxa"/>
            <w:noWrap/>
            <w:hideMark/>
          </w:tcPr>
          <w:p w14:paraId="171835A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5822</w:t>
            </w:r>
          </w:p>
        </w:tc>
        <w:tc>
          <w:tcPr>
            <w:tcW w:w="2643" w:type="dxa"/>
            <w:hideMark/>
          </w:tcPr>
          <w:p w14:paraId="16CE8C6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CED0B4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88</w:t>
            </w:r>
          </w:p>
        </w:tc>
        <w:tc>
          <w:tcPr>
            <w:tcW w:w="2410" w:type="dxa"/>
            <w:hideMark/>
          </w:tcPr>
          <w:p w14:paraId="7CD5B38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1960</w:t>
            </w:r>
          </w:p>
        </w:tc>
      </w:tr>
      <w:tr w:rsidR="002B5221" w:rsidRPr="002B5221" w14:paraId="19E5E43E" w14:textId="77777777" w:rsidTr="007640B4">
        <w:trPr>
          <w:trHeight w:val="300"/>
        </w:trPr>
        <w:tc>
          <w:tcPr>
            <w:tcW w:w="1200" w:type="dxa"/>
            <w:noWrap/>
            <w:hideMark/>
          </w:tcPr>
          <w:p w14:paraId="30DFCFA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5823</w:t>
            </w:r>
          </w:p>
        </w:tc>
        <w:tc>
          <w:tcPr>
            <w:tcW w:w="2643" w:type="dxa"/>
            <w:hideMark/>
          </w:tcPr>
          <w:p w14:paraId="152F1A4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B100E5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89</w:t>
            </w:r>
          </w:p>
        </w:tc>
        <w:tc>
          <w:tcPr>
            <w:tcW w:w="2410" w:type="dxa"/>
            <w:hideMark/>
          </w:tcPr>
          <w:p w14:paraId="4203768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1960</w:t>
            </w:r>
          </w:p>
        </w:tc>
      </w:tr>
      <w:tr w:rsidR="002B5221" w:rsidRPr="002B5221" w14:paraId="674CC62A" w14:textId="77777777" w:rsidTr="007640B4">
        <w:trPr>
          <w:trHeight w:val="300"/>
        </w:trPr>
        <w:tc>
          <w:tcPr>
            <w:tcW w:w="1200" w:type="dxa"/>
            <w:noWrap/>
            <w:hideMark/>
          </w:tcPr>
          <w:p w14:paraId="2371ECE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5824</w:t>
            </w:r>
          </w:p>
        </w:tc>
        <w:tc>
          <w:tcPr>
            <w:tcW w:w="2643" w:type="dxa"/>
            <w:hideMark/>
          </w:tcPr>
          <w:p w14:paraId="649A0D3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4FAEDA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90</w:t>
            </w:r>
          </w:p>
        </w:tc>
        <w:tc>
          <w:tcPr>
            <w:tcW w:w="2410" w:type="dxa"/>
            <w:hideMark/>
          </w:tcPr>
          <w:p w14:paraId="297ACE6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1960</w:t>
            </w:r>
          </w:p>
        </w:tc>
      </w:tr>
      <w:tr w:rsidR="002B5221" w:rsidRPr="002B5221" w14:paraId="609D9D59" w14:textId="77777777" w:rsidTr="007640B4">
        <w:trPr>
          <w:trHeight w:val="300"/>
        </w:trPr>
        <w:tc>
          <w:tcPr>
            <w:tcW w:w="1200" w:type="dxa"/>
            <w:noWrap/>
            <w:hideMark/>
          </w:tcPr>
          <w:p w14:paraId="075B326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5825</w:t>
            </w:r>
          </w:p>
        </w:tc>
        <w:tc>
          <w:tcPr>
            <w:tcW w:w="2643" w:type="dxa"/>
            <w:hideMark/>
          </w:tcPr>
          <w:p w14:paraId="50AA01B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50FE6C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92</w:t>
            </w:r>
          </w:p>
        </w:tc>
        <w:tc>
          <w:tcPr>
            <w:tcW w:w="2410" w:type="dxa"/>
            <w:hideMark/>
          </w:tcPr>
          <w:p w14:paraId="6E1617D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1960</w:t>
            </w:r>
          </w:p>
        </w:tc>
      </w:tr>
      <w:tr w:rsidR="002B5221" w:rsidRPr="002B5221" w14:paraId="224535FA" w14:textId="77777777" w:rsidTr="007640B4">
        <w:trPr>
          <w:trHeight w:val="300"/>
        </w:trPr>
        <w:tc>
          <w:tcPr>
            <w:tcW w:w="1200" w:type="dxa"/>
            <w:noWrap/>
            <w:hideMark/>
          </w:tcPr>
          <w:p w14:paraId="19AA3E1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5826</w:t>
            </w:r>
          </w:p>
        </w:tc>
        <w:tc>
          <w:tcPr>
            <w:tcW w:w="2643" w:type="dxa"/>
            <w:hideMark/>
          </w:tcPr>
          <w:p w14:paraId="331DD61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AAC393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93</w:t>
            </w:r>
          </w:p>
        </w:tc>
        <w:tc>
          <w:tcPr>
            <w:tcW w:w="2410" w:type="dxa"/>
            <w:hideMark/>
          </w:tcPr>
          <w:p w14:paraId="5C1B66D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1960</w:t>
            </w:r>
          </w:p>
        </w:tc>
      </w:tr>
      <w:tr w:rsidR="002B5221" w:rsidRPr="002B5221" w14:paraId="28C2D65B" w14:textId="77777777" w:rsidTr="007640B4">
        <w:trPr>
          <w:trHeight w:val="300"/>
        </w:trPr>
        <w:tc>
          <w:tcPr>
            <w:tcW w:w="1200" w:type="dxa"/>
            <w:noWrap/>
            <w:hideMark/>
          </w:tcPr>
          <w:p w14:paraId="5434729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5827</w:t>
            </w:r>
          </w:p>
        </w:tc>
        <w:tc>
          <w:tcPr>
            <w:tcW w:w="2643" w:type="dxa"/>
            <w:hideMark/>
          </w:tcPr>
          <w:p w14:paraId="7B1BE7B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89606F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94</w:t>
            </w:r>
          </w:p>
        </w:tc>
        <w:tc>
          <w:tcPr>
            <w:tcW w:w="2410" w:type="dxa"/>
            <w:hideMark/>
          </w:tcPr>
          <w:p w14:paraId="2E9517E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1960</w:t>
            </w:r>
          </w:p>
        </w:tc>
      </w:tr>
      <w:tr w:rsidR="002B5221" w:rsidRPr="002B5221" w14:paraId="4188161E" w14:textId="77777777" w:rsidTr="007640B4">
        <w:trPr>
          <w:trHeight w:val="300"/>
        </w:trPr>
        <w:tc>
          <w:tcPr>
            <w:tcW w:w="1200" w:type="dxa"/>
            <w:noWrap/>
            <w:hideMark/>
          </w:tcPr>
          <w:p w14:paraId="55A627F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5828</w:t>
            </w:r>
          </w:p>
        </w:tc>
        <w:tc>
          <w:tcPr>
            <w:tcW w:w="2643" w:type="dxa"/>
            <w:hideMark/>
          </w:tcPr>
          <w:p w14:paraId="62571BF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2D7F31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95</w:t>
            </w:r>
          </w:p>
        </w:tc>
        <w:tc>
          <w:tcPr>
            <w:tcW w:w="2410" w:type="dxa"/>
            <w:hideMark/>
          </w:tcPr>
          <w:p w14:paraId="7196CEC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1960</w:t>
            </w:r>
          </w:p>
        </w:tc>
      </w:tr>
      <w:tr w:rsidR="002B5221" w:rsidRPr="002B5221" w14:paraId="3AAC4171" w14:textId="77777777" w:rsidTr="007640B4">
        <w:trPr>
          <w:trHeight w:val="300"/>
        </w:trPr>
        <w:tc>
          <w:tcPr>
            <w:tcW w:w="1200" w:type="dxa"/>
            <w:noWrap/>
            <w:hideMark/>
          </w:tcPr>
          <w:p w14:paraId="1CC544C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5829</w:t>
            </w:r>
          </w:p>
        </w:tc>
        <w:tc>
          <w:tcPr>
            <w:tcW w:w="2643" w:type="dxa"/>
            <w:hideMark/>
          </w:tcPr>
          <w:p w14:paraId="56EB815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3CEEA8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96</w:t>
            </w:r>
          </w:p>
        </w:tc>
        <w:tc>
          <w:tcPr>
            <w:tcW w:w="2410" w:type="dxa"/>
            <w:hideMark/>
          </w:tcPr>
          <w:p w14:paraId="540764A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1960</w:t>
            </w:r>
          </w:p>
        </w:tc>
      </w:tr>
      <w:tr w:rsidR="002B5221" w:rsidRPr="002B5221" w14:paraId="130F9EC2" w14:textId="77777777" w:rsidTr="007640B4">
        <w:trPr>
          <w:trHeight w:val="300"/>
        </w:trPr>
        <w:tc>
          <w:tcPr>
            <w:tcW w:w="1200" w:type="dxa"/>
            <w:noWrap/>
            <w:hideMark/>
          </w:tcPr>
          <w:p w14:paraId="7D57546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5830</w:t>
            </w:r>
          </w:p>
        </w:tc>
        <w:tc>
          <w:tcPr>
            <w:tcW w:w="2643" w:type="dxa"/>
            <w:hideMark/>
          </w:tcPr>
          <w:p w14:paraId="1A4EEBA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0B2807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97</w:t>
            </w:r>
          </w:p>
        </w:tc>
        <w:tc>
          <w:tcPr>
            <w:tcW w:w="2410" w:type="dxa"/>
            <w:hideMark/>
          </w:tcPr>
          <w:p w14:paraId="3AF639A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1960</w:t>
            </w:r>
          </w:p>
        </w:tc>
      </w:tr>
      <w:tr w:rsidR="002B5221" w:rsidRPr="002B5221" w14:paraId="7E190727" w14:textId="77777777" w:rsidTr="007640B4">
        <w:trPr>
          <w:trHeight w:val="300"/>
        </w:trPr>
        <w:tc>
          <w:tcPr>
            <w:tcW w:w="1200" w:type="dxa"/>
            <w:noWrap/>
            <w:hideMark/>
          </w:tcPr>
          <w:p w14:paraId="594A241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5831</w:t>
            </w:r>
          </w:p>
        </w:tc>
        <w:tc>
          <w:tcPr>
            <w:tcW w:w="2643" w:type="dxa"/>
            <w:hideMark/>
          </w:tcPr>
          <w:p w14:paraId="0C572EE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7AEC4F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98</w:t>
            </w:r>
          </w:p>
        </w:tc>
        <w:tc>
          <w:tcPr>
            <w:tcW w:w="2410" w:type="dxa"/>
            <w:hideMark/>
          </w:tcPr>
          <w:p w14:paraId="56C5D21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1960</w:t>
            </w:r>
          </w:p>
        </w:tc>
      </w:tr>
      <w:tr w:rsidR="002B5221" w:rsidRPr="002B5221" w14:paraId="4E101D1A" w14:textId="77777777" w:rsidTr="007640B4">
        <w:trPr>
          <w:trHeight w:val="300"/>
        </w:trPr>
        <w:tc>
          <w:tcPr>
            <w:tcW w:w="1200" w:type="dxa"/>
            <w:noWrap/>
            <w:hideMark/>
          </w:tcPr>
          <w:p w14:paraId="213464B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5832</w:t>
            </w:r>
          </w:p>
        </w:tc>
        <w:tc>
          <w:tcPr>
            <w:tcW w:w="2643" w:type="dxa"/>
            <w:hideMark/>
          </w:tcPr>
          <w:p w14:paraId="7208C2E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552B075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99</w:t>
            </w:r>
          </w:p>
        </w:tc>
        <w:tc>
          <w:tcPr>
            <w:tcW w:w="2410" w:type="dxa"/>
            <w:hideMark/>
          </w:tcPr>
          <w:p w14:paraId="6EC671F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1960</w:t>
            </w:r>
          </w:p>
        </w:tc>
      </w:tr>
      <w:tr w:rsidR="002B5221" w:rsidRPr="002B5221" w14:paraId="1E1B3728" w14:textId="77777777" w:rsidTr="007640B4">
        <w:trPr>
          <w:trHeight w:val="300"/>
        </w:trPr>
        <w:tc>
          <w:tcPr>
            <w:tcW w:w="1200" w:type="dxa"/>
            <w:noWrap/>
            <w:hideMark/>
          </w:tcPr>
          <w:p w14:paraId="5B3943C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5833</w:t>
            </w:r>
          </w:p>
        </w:tc>
        <w:tc>
          <w:tcPr>
            <w:tcW w:w="2643" w:type="dxa"/>
            <w:hideMark/>
          </w:tcPr>
          <w:p w14:paraId="3EEA71F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32261C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99</w:t>
            </w:r>
          </w:p>
        </w:tc>
        <w:tc>
          <w:tcPr>
            <w:tcW w:w="2410" w:type="dxa"/>
            <w:hideMark/>
          </w:tcPr>
          <w:p w14:paraId="190CE0D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1960</w:t>
            </w:r>
          </w:p>
        </w:tc>
      </w:tr>
      <w:tr w:rsidR="002B5221" w:rsidRPr="002B5221" w14:paraId="67611A2E" w14:textId="77777777" w:rsidTr="007640B4">
        <w:trPr>
          <w:trHeight w:val="300"/>
        </w:trPr>
        <w:tc>
          <w:tcPr>
            <w:tcW w:w="1200" w:type="dxa"/>
            <w:noWrap/>
            <w:hideMark/>
          </w:tcPr>
          <w:p w14:paraId="151FCE3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5834</w:t>
            </w:r>
          </w:p>
        </w:tc>
        <w:tc>
          <w:tcPr>
            <w:tcW w:w="2643" w:type="dxa"/>
            <w:hideMark/>
          </w:tcPr>
          <w:p w14:paraId="00365E1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0C51B0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102</w:t>
            </w:r>
          </w:p>
        </w:tc>
        <w:tc>
          <w:tcPr>
            <w:tcW w:w="2410" w:type="dxa"/>
            <w:hideMark/>
          </w:tcPr>
          <w:p w14:paraId="64A9F67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1960</w:t>
            </w:r>
          </w:p>
        </w:tc>
      </w:tr>
      <w:tr w:rsidR="002B5221" w:rsidRPr="002B5221" w14:paraId="49F2034C" w14:textId="77777777" w:rsidTr="007640B4">
        <w:trPr>
          <w:trHeight w:val="300"/>
        </w:trPr>
        <w:tc>
          <w:tcPr>
            <w:tcW w:w="1200" w:type="dxa"/>
            <w:noWrap/>
            <w:hideMark/>
          </w:tcPr>
          <w:p w14:paraId="1336469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5835</w:t>
            </w:r>
          </w:p>
        </w:tc>
        <w:tc>
          <w:tcPr>
            <w:tcW w:w="2643" w:type="dxa"/>
            <w:hideMark/>
          </w:tcPr>
          <w:p w14:paraId="243E7CE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C49607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104</w:t>
            </w:r>
          </w:p>
        </w:tc>
        <w:tc>
          <w:tcPr>
            <w:tcW w:w="2410" w:type="dxa"/>
            <w:hideMark/>
          </w:tcPr>
          <w:p w14:paraId="760571F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1960</w:t>
            </w:r>
          </w:p>
        </w:tc>
      </w:tr>
      <w:tr w:rsidR="002B5221" w:rsidRPr="002B5221" w14:paraId="564483AA" w14:textId="77777777" w:rsidTr="007640B4">
        <w:trPr>
          <w:trHeight w:val="300"/>
        </w:trPr>
        <w:tc>
          <w:tcPr>
            <w:tcW w:w="1200" w:type="dxa"/>
            <w:noWrap/>
            <w:hideMark/>
          </w:tcPr>
          <w:p w14:paraId="64754A1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5836</w:t>
            </w:r>
          </w:p>
        </w:tc>
        <w:tc>
          <w:tcPr>
            <w:tcW w:w="2643" w:type="dxa"/>
            <w:hideMark/>
          </w:tcPr>
          <w:p w14:paraId="02A8E34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424AD4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106</w:t>
            </w:r>
          </w:p>
        </w:tc>
        <w:tc>
          <w:tcPr>
            <w:tcW w:w="2410" w:type="dxa"/>
            <w:hideMark/>
          </w:tcPr>
          <w:p w14:paraId="2E177DD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1960</w:t>
            </w:r>
          </w:p>
        </w:tc>
      </w:tr>
      <w:tr w:rsidR="002B5221" w:rsidRPr="002B5221" w14:paraId="75E3DB7F" w14:textId="77777777" w:rsidTr="007640B4">
        <w:trPr>
          <w:trHeight w:val="300"/>
        </w:trPr>
        <w:tc>
          <w:tcPr>
            <w:tcW w:w="1200" w:type="dxa"/>
            <w:noWrap/>
            <w:hideMark/>
          </w:tcPr>
          <w:p w14:paraId="1D7BFEA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5837</w:t>
            </w:r>
          </w:p>
        </w:tc>
        <w:tc>
          <w:tcPr>
            <w:tcW w:w="2643" w:type="dxa"/>
            <w:hideMark/>
          </w:tcPr>
          <w:p w14:paraId="38E61E9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F308EB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109</w:t>
            </w:r>
          </w:p>
        </w:tc>
        <w:tc>
          <w:tcPr>
            <w:tcW w:w="2410" w:type="dxa"/>
            <w:hideMark/>
          </w:tcPr>
          <w:p w14:paraId="34DF4EE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1960</w:t>
            </w:r>
          </w:p>
        </w:tc>
      </w:tr>
      <w:tr w:rsidR="002B5221" w:rsidRPr="002B5221" w14:paraId="4FF06933" w14:textId="77777777" w:rsidTr="007640B4">
        <w:trPr>
          <w:trHeight w:val="300"/>
        </w:trPr>
        <w:tc>
          <w:tcPr>
            <w:tcW w:w="1200" w:type="dxa"/>
            <w:noWrap/>
            <w:hideMark/>
          </w:tcPr>
          <w:p w14:paraId="41688B9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5838</w:t>
            </w:r>
          </w:p>
        </w:tc>
        <w:tc>
          <w:tcPr>
            <w:tcW w:w="2643" w:type="dxa"/>
            <w:hideMark/>
          </w:tcPr>
          <w:p w14:paraId="62BF6AB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46E6A1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110</w:t>
            </w:r>
          </w:p>
        </w:tc>
        <w:tc>
          <w:tcPr>
            <w:tcW w:w="2410" w:type="dxa"/>
            <w:hideMark/>
          </w:tcPr>
          <w:p w14:paraId="7AE8CC3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1960</w:t>
            </w:r>
          </w:p>
        </w:tc>
      </w:tr>
      <w:tr w:rsidR="002B5221" w:rsidRPr="002B5221" w14:paraId="4BF6471D" w14:textId="77777777" w:rsidTr="007640B4">
        <w:trPr>
          <w:trHeight w:val="300"/>
        </w:trPr>
        <w:tc>
          <w:tcPr>
            <w:tcW w:w="1200" w:type="dxa"/>
            <w:noWrap/>
            <w:hideMark/>
          </w:tcPr>
          <w:p w14:paraId="55009AF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lastRenderedPageBreak/>
              <w:t>5839</w:t>
            </w:r>
          </w:p>
        </w:tc>
        <w:tc>
          <w:tcPr>
            <w:tcW w:w="2643" w:type="dxa"/>
            <w:hideMark/>
          </w:tcPr>
          <w:p w14:paraId="13462D4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644E3E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111</w:t>
            </w:r>
          </w:p>
        </w:tc>
        <w:tc>
          <w:tcPr>
            <w:tcW w:w="2410" w:type="dxa"/>
            <w:hideMark/>
          </w:tcPr>
          <w:p w14:paraId="1BE8C5B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1960</w:t>
            </w:r>
          </w:p>
        </w:tc>
      </w:tr>
      <w:tr w:rsidR="002B5221" w:rsidRPr="002B5221" w14:paraId="59CE7467" w14:textId="77777777" w:rsidTr="007640B4">
        <w:trPr>
          <w:trHeight w:val="300"/>
        </w:trPr>
        <w:tc>
          <w:tcPr>
            <w:tcW w:w="1200" w:type="dxa"/>
            <w:noWrap/>
            <w:hideMark/>
          </w:tcPr>
          <w:p w14:paraId="4212F58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5840</w:t>
            </w:r>
          </w:p>
        </w:tc>
        <w:tc>
          <w:tcPr>
            <w:tcW w:w="2643" w:type="dxa"/>
            <w:hideMark/>
          </w:tcPr>
          <w:p w14:paraId="6C614B2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B8BEEB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112</w:t>
            </w:r>
          </w:p>
        </w:tc>
        <w:tc>
          <w:tcPr>
            <w:tcW w:w="2410" w:type="dxa"/>
            <w:hideMark/>
          </w:tcPr>
          <w:p w14:paraId="7252492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1960</w:t>
            </w:r>
          </w:p>
        </w:tc>
      </w:tr>
      <w:tr w:rsidR="002B5221" w:rsidRPr="002B5221" w14:paraId="1CD548E9" w14:textId="77777777" w:rsidTr="007640B4">
        <w:trPr>
          <w:trHeight w:val="300"/>
        </w:trPr>
        <w:tc>
          <w:tcPr>
            <w:tcW w:w="1200" w:type="dxa"/>
            <w:noWrap/>
            <w:hideMark/>
          </w:tcPr>
          <w:p w14:paraId="605475A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5841</w:t>
            </w:r>
          </w:p>
        </w:tc>
        <w:tc>
          <w:tcPr>
            <w:tcW w:w="2643" w:type="dxa"/>
            <w:hideMark/>
          </w:tcPr>
          <w:p w14:paraId="2332402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9D4637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113</w:t>
            </w:r>
          </w:p>
        </w:tc>
        <w:tc>
          <w:tcPr>
            <w:tcW w:w="2410" w:type="dxa"/>
            <w:hideMark/>
          </w:tcPr>
          <w:p w14:paraId="43F8049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1960</w:t>
            </w:r>
          </w:p>
        </w:tc>
      </w:tr>
      <w:tr w:rsidR="002B5221" w:rsidRPr="002B5221" w14:paraId="5DB65326" w14:textId="77777777" w:rsidTr="007640B4">
        <w:trPr>
          <w:trHeight w:val="300"/>
        </w:trPr>
        <w:tc>
          <w:tcPr>
            <w:tcW w:w="1200" w:type="dxa"/>
            <w:noWrap/>
            <w:hideMark/>
          </w:tcPr>
          <w:p w14:paraId="3D5AD8A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5842</w:t>
            </w:r>
          </w:p>
        </w:tc>
        <w:tc>
          <w:tcPr>
            <w:tcW w:w="2643" w:type="dxa"/>
            <w:hideMark/>
          </w:tcPr>
          <w:p w14:paraId="613564F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870293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114</w:t>
            </w:r>
          </w:p>
        </w:tc>
        <w:tc>
          <w:tcPr>
            <w:tcW w:w="2410" w:type="dxa"/>
            <w:hideMark/>
          </w:tcPr>
          <w:p w14:paraId="61E9B44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1960</w:t>
            </w:r>
          </w:p>
        </w:tc>
      </w:tr>
      <w:tr w:rsidR="002B5221" w:rsidRPr="002B5221" w14:paraId="23BAC33E" w14:textId="77777777" w:rsidTr="007640B4">
        <w:trPr>
          <w:trHeight w:val="300"/>
        </w:trPr>
        <w:tc>
          <w:tcPr>
            <w:tcW w:w="1200" w:type="dxa"/>
            <w:noWrap/>
            <w:hideMark/>
          </w:tcPr>
          <w:p w14:paraId="36A0B19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5843</w:t>
            </w:r>
          </w:p>
        </w:tc>
        <w:tc>
          <w:tcPr>
            <w:tcW w:w="2643" w:type="dxa"/>
            <w:hideMark/>
          </w:tcPr>
          <w:p w14:paraId="4DC9F76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825D6F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115</w:t>
            </w:r>
          </w:p>
        </w:tc>
        <w:tc>
          <w:tcPr>
            <w:tcW w:w="2410" w:type="dxa"/>
            <w:hideMark/>
          </w:tcPr>
          <w:p w14:paraId="3EB43DF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1960</w:t>
            </w:r>
          </w:p>
        </w:tc>
      </w:tr>
      <w:tr w:rsidR="002B5221" w:rsidRPr="002B5221" w14:paraId="34795896" w14:textId="77777777" w:rsidTr="007640B4">
        <w:trPr>
          <w:trHeight w:val="300"/>
        </w:trPr>
        <w:tc>
          <w:tcPr>
            <w:tcW w:w="1200" w:type="dxa"/>
            <w:noWrap/>
            <w:hideMark/>
          </w:tcPr>
          <w:p w14:paraId="4EE0DB1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5844</w:t>
            </w:r>
          </w:p>
        </w:tc>
        <w:tc>
          <w:tcPr>
            <w:tcW w:w="2643" w:type="dxa"/>
            <w:hideMark/>
          </w:tcPr>
          <w:p w14:paraId="2341083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0E44B0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116</w:t>
            </w:r>
          </w:p>
        </w:tc>
        <w:tc>
          <w:tcPr>
            <w:tcW w:w="2410" w:type="dxa"/>
            <w:hideMark/>
          </w:tcPr>
          <w:p w14:paraId="211EC50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1960</w:t>
            </w:r>
          </w:p>
        </w:tc>
      </w:tr>
      <w:tr w:rsidR="002B5221" w:rsidRPr="002B5221" w14:paraId="6FEA082E" w14:textId="77777777" w:rsidTr="007640B4">
        <w:trPr>
          <w:trHeight w:val="300"/>
        </w:trPr>
        <w:tc>
          <w:tcPr>
            <w:tcW w:w="1200" w:type="dxa"/>
            <w:noWrap/>
            <w:hideMark/>
          </w:tcPr>
          <w:p w14:paraId="2E48516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5845</w:t>
            </w:r>
          </w:p>
        </w:tc>
        <w:tc>
          <w:tcPr>
            <w:tcW w:w="2643" w:type="dxa"/>
            <w:hideMark/>
          </w:tcPr>
          <w:p w14:paraId="2768A1C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4125D2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117</w:t>
            </w:r>
          </w:p>
        </w:tc>
        <w:tc>
          <w:tcPr>
            <w:tcW w:w="2410" w:type="dxa"/>
            <w:hideMark/>
          </w:tcPr>
          <w:p w14:paraId="7F8D6F0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1960</w:t>
            </w:r>
          </w:p>
        </w:tc>
      </w:tr>
      <w:tr w:rsidR="002B5221" w:rsidRPr="002B5221" w14:paraId="3B9BE745" w14:textId="77777777" w:rsidTr="007640B4">
        <w:trPr>
          <w:trHeight w:val="300"/>
        </w:trPr>
        <w:tc>
          <w:tcPr>
            <w:tcW w:w="1200" w:type="dxa"/>
            <w:noWrap/>
            <w:hideMark/>
          </w:tcPr>
          <w:p w14:paraId="0048D16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5846</w:t>
            </w:r>
          </w:p>
        </w:tc>
        <w:tc>
          <w:tcPr>
            <w:tcW w:w="2643" w:type="dxa"/>
            <w:hideMark/>
          </w:tcPr>
          <w:p w14:paraId="0496770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B5FE3E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118</w:t>
            </w:r>
          </w:p>
        </w:tc>
        <w:tc>
          <w:tcPr>
            <w:tcW w:w="2410" w:type="dxa"/>
            <w:hideMark/>
          </w:tcPr>
          <w:p w14:paraId="48B7509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1960</w:t>
            </w:r>
          </w:p>
        </w:tc>
      </w:tr>
      <w:tr w:rsidR="002B5221" w:rsidRPr="002B5221" w14:paraId="2A0A6663" w14:textId="77777777" w:rsidTr="007640B4">
        <w:trPr>
          <w:trHeight w:val="300"/>
        </w:trPr>
        <w:tc>
          <w:tcPr>
            <w:tcW w:w="1200" w:type="dxa"/>
            <w:noWrap/>
            <w:hideMark/>
          </w:tcPr>
          <w:p w14:paraId="6704109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5847</w:t>
            </w:r>
          </w:p>
        </w:tc>
        <w:tc>
          <w:tcPr>
            <w:tcW w:w="2643" w:type="dxa"/>
            <w:hideMark/>
          </w:tcPr>
          <w:p w14:paraId="21FD587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F38488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119</w:t>
            </w:r>
          </w:p>
        </w:tc>
        <w:tc>
          <w:tcPr>
            <w:tcW w:w="2410" w:type="dxa"/>
            <w:hideMark/>
          </w:tcPr>
          <w:p w14:paraId="7D43B88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1960</w:t>
            </w:r>
          </w:p>
        </w:tc>
      </w:tr>
      <w:tr w:rsidR="002B5221" w:rsidRPr="002B5221" w14:paraId="6A90ECF3" w14:textId="77777777" w:rsidTr="007640B4">
        <w:trPr>
          <w:trHeight w:val="300"/>
        </w:trPr>
        <w:tc>
          <w:tcPr>
            <w:tcW w:w="1200" w:type="dxa"/>
            <w:noWrap/>
            <w:hideMark/>
          </w:tcPr>
          <w:p w14:paraId="6C06B3E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5848</w:t>
            </w:r>
          </w:p>
        </w:tc>
        <w:tc>
          <w:tcPr>
            <w:tcW w:w="2643" w:type="dxa"/>
            <w:hideMark/>
          </w:tcPr>
          <w:p w14:paraId="5830EA9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7A4103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120</w:t>
            </w:r>
          </w:p>
        </w:tc>
        <w:tc>
          <w:tcPr>
            <w:tcW w:w="2410" w:type="dxa"/>
            <w:hideMark/>
          </w:tcPr>
          <w:p w14:paraId="1C0E459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1960</w:t>
            </w:r>
          </w:p>
        </w:tc>
      </w:tr>
      <w:tr w:rsidR="002B5221" w:rsidRPr="002B5221" w14:paraId="673F3D5A" w14:textId="77777777" w:rsidTr="007640B4">
        <w:trPr>
          <w:trHeight w:val="300"/>
        </w:trPr>
        <w:tc>
          <w:tcPr>
            <w:tcW w:w="1200" w:type="dxa"/>
            <w:noWrap/>
            <w:hideMark/>
          </w:tcPr>
          <w:p w14:paraId="54DF157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5849</w:t>
            </w:r>
          </w:p>
        </w:tc>
        <w:tc>
          <w:tcPr>
            <w:tcW w:w="2643" w:type="dxa"/>
            <w:hideMark/>
          </w:tcPr>
          <w:p w14:paraId="0D478BB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CC7AD4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122</w:t>
            </w:r>
          </w:p>
        </w:tc>
        <w:tc>
          <w:tcPr>
            <w:tcW w:w="2410" w:type="dxa"/>
            <w:hideMark/>
          </w:tcPr>
          <w:p w14:paraId="634EF5F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1960</w:t>
            </w:r>
          </w:p>
        </w:tc>
      </w:tr>
      <w:tr w:rsidR="002B5221" w:rsidRPr="002B5221" w14:paraId="3AB7BDFC" w14:textId="77777777" w:rsidTr="007640B4">
        <w:trPr>
          <w:trHeight w:val="300"/>
        </w:trPr>
        <w:tc>
          <w:tcPr>
            <w:tcW w:w="1200" w:type="dxa"/>
            <w:noWrap/>
            <w:hideMark/>
          </w:tcPr>
          <w:p w14:paraId="0021951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5850</w:t>
            </w:r>
          </w:p>
        </w:tc>
        <w:tc>
          <w:tcPr>
            <w:tcW w:w="2643" w:type="dxa"/>
            <w:hideMark/>
          </w:tcPr>
          <w:p w14:paraId="2362573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EB7F4F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123</w:t>
            </w:r>
          </w:p>
        </w:tc>
        <w:tc>
          <w:tcPr>
            <w:tcW w:w="2410" w:type="dxa"/>
            <w:hideMark/>
          </w:tcPr>
          <w:p w14:paraId="423D0A0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1960</w:t>
            </w:r>
          </w:p>
        </w:tc>
      </w:tr>
      <w:tr w:rsidR="002B5221" w:rsidRPr="002B5221" w14:paraId="6BAC1924" w14:textId="77777777" w:rsidTr="007640B4">
        <w:trPr>
          <w:trHeight w:val="300"/>
        </w:trPr>
        <w:tc>
          <w:tcPr>
            <w:tcW w:w="1200" w:type="dxa"/>
            <w:noWrap/>
            <w:hideMark/>
          </w:tcPr>
          <w:p w14:paraId="360052E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5851</w:t>
            </w:r>
          </w:p>
        </w:tc>
        <w:tc>
          <w:tcPr>
            <w:tcW w:w="2643" w:type="dxa"/>
            <w:hideMark/>
          </w:tcPr>
          <w:p w14:paraId="4579200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2CEFB5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125</w:t>
            </w:r>
          </w:p>
        </w:tc>
        <w:tc>
          <w:tcPr>
            <w:tcW w:w="2410" w:type="dxa"/>
            <w:hideMark/>
          </w:tcPr>
          <w:p w14:paraId="698D456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1960</w:t>
            </w:r>
          </w:p>
        </w:tc>
      </w:tr>
      <w:tr w:rsidR="002B5221" w:rsidRPr="002B5221" w14:paraId="793B2E9C" w14:textId="77777777" w:rsidTr="007640B4">
        <w:trPr>
          <w:trHeight w:val="300"/>
        </w:trPr>
        <w:tc>
          <w:tcPr>
            <w:tcW w:w="1200" w:type="dxa"/>
            <w:noWrap/>
            <w:hideMark/>
          </w:tcPr>
          <w:p w14:paraId="444D780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5852</w:t>
            </w:r>
          </w:p>
        </w:tc>
        <w:tc>
          <w:tcPr>
            <w:tcW w:w="2643" w:type="dxa"/>
            <w:hideMark/>
          </w:tcPr>
          <w:p w14:paraId="6B02B1C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16B2E8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126</w:t>
            </w:r>
          </w:p>
        </w:tc>
        <w:tc>
          <w:tcPr>
            <w:tcW w:w="2410" w:type="dxa"/>
            <w:hideMark/>
          </w:tcPr>
          <w:p w14:paraId="67E5E2D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1960</w:t>
            </w:r>
          </w:p>
        </w:tc>
      </w:tr>
      <w:tr w:rsidR="002B5221" w:rsidRPr="002B5221" w14:paraId="5DD37376" w14:textId="77777777" w:rsidTr="007640B4">
        <w:trPr>
          <w:trHeight w:val="300"/>
        </w:trPr>
        <w:tc>
          <w:tcPr>
            <w:tcW w:w="1200" w:type="dxa"/>
            <w:noWrap/>
            <w:hideMark/>
          </w:tcPr>
          <w:p w14:paraId="6E7809D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5853</w:t>
            </w:r>
          </w:p>
        </w:tc>
        <w:tc>
          <w:tcPr>
            <w:tcW w:w="2643" w:type="dxa"/>
            <w:hideMark/>
          </w:tcPr>
          <w:p w14:paraId="0E1E37A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848C9B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127</w:t>
            </w:r>
          </w:p>
        </w:tc>
        <w:tc>
          <w:tcPr>
            <w:tcW w:w="2410" w:type="dxa"/>
            <w:hideMark/>
          </w:tcPr>
          <w:p w14:paraId="5B6F747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1960</w:t>
            </w:r>
          </w:p>
        </w:tc>
      </w:tr>
      <w:tr w:rsidR="002B5221" w:rsidRPr="002B5221" w14:paraId="73FE180C" w14:textId="77777777" w:rsidTr="007640B4">
        <w:trPr>
          <w:trHeight w:val="300"/>
        </w:trPr>
        <w:tc>
          <w:tcPr>
            <w:tcW w:w="1200" w:type="dxa"/>
            <w:noWrap/>
            <w:hideMark/>
          </w:tcPr>
          <w:p w14:paraId="1401503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5854</w:t>
            </w:r>
          </w:p>
        </w:tc>
        <w:tc>
          <w:tcPr>
            <w:tcW w:w="2643" w:type="dxa"/>
            <w:hideMark/>
          </w:tcPr>
          <w:p w14:paraId="116FC38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7ACA83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128</w:t>
            </w:r>
          </w:p>
        </w:tc>
        <w:tc>
          <w:tcPr>
            <w:tcW w:w="2410" w:type="dxa"/>
            <w:hideMark/>
          </w:tcPr>
          <w:p w14:paraId="05BE638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1960</w:t>
            </w:r>
          </w:p>
        </w:tc>
      </w:tr>
      <w:tr w:rsidR="002B5221" w:rsidRPr="002B5221" w14:paraId="2832097A" w14:textId="77777777" w:rsidTr="007640B4">
        <w:trPr>
          <w:trHeight w:val="300"/>
        </w:trPr>
        <w:tc>
          <w:tcPr>
            <w:tcW w:w="1200" w:type="dxa"/>
            <w:noWrap/>
            <w:hideMark/>
          </w:tcPr>
          <w:p w14:paraId="75ED7FE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5855</w:t>
            </w:r>
          </w:p>
        </w:tc>
        <w:tc>
          <w:tcPr>
            <w:tcW w:w="2643" w:type="dxa"/>
            <w:hideMark/>
          </w:tcPr>
          <w:p w14:paraId="3351221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A952CA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130</w:t>
            </w:r>
          </w:p>
        </w:tc>
        <w:tc>
          <w:tcPr>
            <w:tcW w:w="2410" w:type="dxa"/>
            <w:hideMark/>
          </w:tcPr>
          <w:p w14:paraId="57DF2F9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1960</w:t>
            </w:r>
          </w:p>
        </w:tc>
      </w:tr>
      <w:tr w:rsidR="002B5221" w:rsidRPr="002B5221" w14:paraId="2C2E9C3C" w14:textId="77777777" w:rsidTr="007640B4">
        <w:trPr>
          <w:trHeight w:val="300"/>
        </w:trPr>
        <w:tc>
          <w:tcPr>
            <w:tcW w:w="1200" w:type="dxa"/>
            <w:noWrap/>
            <w:hideMark/>
          </w:tcPr>
          <w:p w14:paraId="22A261B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5856</w:t>
            </w:r>
          </w:p>
        </w:tc>
        <w:tc>
          <w:tcPr>
            <w:tcW w:w="2643" w:type="dxa"/>
            <w:hideMark/>
          </w:tcPr>
          <w:p w14:paraId="4A8A8B0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0039F0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131</w:t>
            </w:r>
          </w:p>
        </w:tc>
        <w:tc>
          <w:tcPr>
            <w:tcW w:w="2410" w:type="dxa"/>
            <w:hideMark/>
          </w:tcPr>
          <w:p w14:paraId="65F9689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1960</w:t>
            </w:r>
          </w:p>
        </w:tc>
      </w:tr>
      <w:tr w:rsidR="002B5221" w:rsidRPr="002B5221" w14:paraId="3980BCFE" w14:textId="77777777" w:rsidTr="007640B4">
        <w:trPr>
          <w:trHeight w:val="300"/>
        </w:trPr>
        <w:tc>
          <w:tcPr>
            <w:tcW w:w="1200" w:type="dxa"/>
            <w:noWrap/>
            <w:hideMark/>
          </w:tcPr>
          <w:p w14:paraId="132C7DC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5857</w:t>
            </w:r>
          </w:p>
        </w:tc>
        <w:tc>
          <w:tcPr>
            <w:tcW w:w="2643" w:type="dxa"/>
            <w:hideMark/>
          </w:tcPr>
          <w:p w14:paraId="2CE29FF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D1FFB6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133</w:t>
            </w:r>
          </w:p>
        </w:tc>
        <w:tc>
          <w:tcPr>
            <w:tcW w:w="2410" w:type="dxa"/>
            <w:hideMark/>
          </w:tcPr>
          <w:p w14:paraId="1EFBB5F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1960</w:t>
            </w:r>
          </w:p>
        </w:tc>
      </w:tr>
      <w:tr w:rsidR="002B5221" w:rsidRPr="002B5221" w14:paraId="3951D5ED" w14:textId="77777777" w:rsidTr="007640B4">
        <w:trPr>
          <w:trHeight w:val="300"/>
        </w:trPr>
        <w:tc>
          <w:tcPr>
            <w:tcW w:w="1200" w:type="dxa"/>
            <w:noWrap/>
            <w:hideMark/>
          </w:tcPr>
          <w:p w14:paraId="1ADF243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5858</w:t>
            </w:r>
          </w:p>
        </w:tc>
        <w:tc>
          <w:tcPr>
            <w:tcW w:w="2643" w:type="dxa"/>
            <w:hideMark/>
          </w:tcPr>
          <w:p w14:paraId="7D7CC71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6EF96C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134</w:t>
            </w:r>
          </w:p>
        </w:tc>
        <w:tc>
          <w:tcPr>
            <w:tcW w:w="2410" w:type="dxa"/>
            <w:hideMark/>
          </w:tcPr>
          <w:p w14:paraId="207811D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1960</w:t>
            </w:r>
          </w:p>
        </w:tc>
      </w:tr>
      <w:tr w:rsidR="002B5221" w:rsidRPr="002B5221" w14:paraId="2F347365" w14:textId="77777777" w:rsidTr="007640B4">
        <w:trPr>
          <w:trHeight w:val="300"/>
        </w:trPr>
        <w:tc>
          <w:tcPr>
            <w:tcW w:w="1200" w:type="dxa"/>
            <w:noWrap/>
            <w:hideMark/>
          </w:tcPr>
          <w:p w14:paraId="1388B6F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5859</w:t>
            </w:r>
          </w:p>
        </w:tc>
        <w:tc>
          <w:tcPr>
            <w:tcW w:w="2643" w:type="dxa"/>
            <w:hideMark/>
          </w:tcPr>
          <w:p w14:paraId="7EE11C9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D11CEE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135</w:t>
            </w:r>
          </w:p>
        </w:tc>
        <w:tc>
          <w:tcPr>
            <w:tcW w:w="2410" w:type="dxa"/>
            <w:hideMark/>
          </w:tcPr>
          <w:p w14:paraId="4F3B40D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1960</w:t>
            </w:r>
          </w:p>
        </w:tc>
      </w:tr>
      <w:tr w:rsidR="002B5221" w:rsidRPr="002B5221" w14:paraId="63A425A0" w14:textId="77777777" w:rsidTr="007640B4">
        <w:trPr>
          <w:trHeight w:val="300"/>
        </w:trPr>
        <w:tc>
          <w:tcPr>
            <w:tcW w:w="1200" w:type="dxa"/>
            <w:noWrap/>
            <w:hideMark/>
          </w:tcPr>
          <w:p w14:paraId="0A3BAF0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5860</w:t>
            </w:r>
          </w:p>
        </w:tc>
        <w:tc>
          <w:tcPr>
            <w:tcW w:w="2643" w:type="dxa"/>
            <w:hideMark/>
          </w:tcPr>
          <w:p w14:paraId="2EB56D8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137249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136</w:t>
            </w:r>
          </w:p>
        </w:tc>
        <w:tc>
          <w:tcPr>
            <w:tcW w:w="2410" w:type="dxa"/>
            <w:hideMark/>
          </w:tcPr>
          <w:p w14:paraId="3B8475B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1960</w:t>
            </w:r>
          </w:p>
        </w:tc>
      </w:tr>
      <w:tr w:rsidR="002B5221" w:rsidRPr="002B5221" w14:paraId="13204B26" w14:textId="77777777" w:rsidTr="007640B4">
        <w:trPr>
          <w:trHeight w:val="300"/>
        </w:trPr>
        <w:tc>
          <w:tcPr>
            <w:tcW w:w="1200" w:type="dxa"/>
            <w:noWrap/>
            <w:hideMark/>
          </w:tcPr>
          <w:p w14:paraId="2B44490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5861</w:t>
            </w:r>
          </w:p>
        </w:tc>
        <w:tc>
          <w:tcPr>
            <w:tcW w:w="2643" w:type="dxa"/>
            <w:hideMark/>
          </w:tcPr>
          <w:p w14:paraId="75B1C26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F7C63E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138</w:t>
            </w:r>
          </w:p>
        </w:tc>
        <w:tc>
          <w:tcPr>
            <w:tcW w:w="2410" w:type="dxa"/>
            <w:hideMark/>
          </w:tcPr>
          <w:p w14:paraId="2211777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1960</w:t>
            </w:r>
          </w:p>
        </w:tc>
      </w:tr>
      <w:tr w:rsidR="002B5221" w:rsidRPr="002B5221" w14:paraId="11B86AFB" w14:textId="77777777" w:rsidTr="007640B4">
        <w:trPr>
          <w:trHeight w:val="300"/>
        </w:trPr>
        <w:tc>
          <w:tcPr>
            <w:tcW w:w="1200" w:type="dxa"/>
            <w:noWrap/>
            <w:hideMark/>
          </w:tcPr>
          <w:p w14:paraId="58EFB88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5862</w:t>
            </w:r>
          </w:p>
        </w:tc>
        <w:tc>
          <w:tcPr>
            <w:tcW w:w="2643" w:type="dxa"/>
            <w:hideMark/>
          </w:tcPr>
          <w:p w14:paraId="7F864CE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E415FE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141</w:t>
            </w:r>
          </w:p>
        </w:tc>
        <w:tc>
          <w:tcPr>
            <w:tcW w:w="2410" w:type="dxa"/>
            <w:hideMark/>
          </w:tcPr>
          <w:p w14:paraId="0D0847D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1960</w:t>
            </w:r>
          </w:p>
        </w:tc>
      </w:tr>
      <w:tr w:rsidR="002B5221" w:rsidRPr="002B5221" w14:paraId="7EAAB47E" w14:textId="77777777" w:rsidTr="007640B4">
        <w:trPr>
          <w:trHeight w:val="300"/>
        </w:trPr>
        <w:tc>
          <w:tcPr>
            <w:tcW w:w="1200" w:type="dxa"/>
            <w:noWrap/>
            <w:hideMark/>
          </w:tcPr>
          <w:p w14:paraId="6AECE64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5863</w:t>
            </w:r>
          </w:p>
        </w:tc>
        <w:tc>
          <w:tcPr>
            <w:tcW w:w="2643" w:type="dxa"/>
            <w:hideMark/>
          </w:tcPr>
          <w:p w14:paraId="1D4B8D2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67417E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143</w:t>
            </w:r>
          </w:p>
        </w:tc>
        <w:tc>
          <w:tcPr>
            <w:tcW w:w="2410" w:type="dxa"/>
            <w:hideMark/>
          </w:tcPr>
          <w:p w14:paraId="5EC6760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1960</w:t>
            </w:r>
          </w:p>
        </w:tc>
      </w:tr>
      <w:tr w:rsidR="002B5221" w:rsidRPr="002B5221" w14:paraId="667A3DCE" w14:textId="77777777" w:rsidTr="007640B4">
        <w:trPr>
          <w:trHeight w:val="300"/>
        </w:trPr>
        <w:tc>
          <w:tcPr>
            <w:tcW w:w="1200" w:type="dxa"/>
            <w:noWrap/>
            <w:hideMark/>
          </w:tcPr>
          <w:p w14:paraId="75DB50B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5864</w:t>
            </w:r>
          </w:p>
        </w:tc>
        <w:tc>
          <w:tcPr>
            <w:tcW w:w="2643" w:type="dxa"/>
            <w:hideMark/>
          </w:tcPr>
          <w:p w14:paraId="79B3672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288F65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144</w:t>
            </w:r>
          </w:p>
        </w:tc>
        <w:tc>
          <w:tcPr>
            <w:tcW w:w="2410" w:type="dxa"/>
            <w:hideMark/>
          </w:tcPr>
          <w:p w14:paraId="0B5F6A3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1960</w:t>
            </w:r>
          </w:p>
        </w:tc>
      </w:tr>
      <w:tr w:rsidR="002B5221" w:rsidRPr="002B5221" w14:paraId="484C0D33" w14:textId="77777777" w:rsidTr="007640B4">
        <w:trPr>
          <w:trHeight w:val="300"/>
        </w:trPr>
        <w:tc>
          <w:tcPr>
            <w:tcW w:w="1200" w:type="dxa"/>
            <w:noWrap/>
            <w:hideMark/>
          </w:tcPr>
          <w:p w14:paraId="7AA1FDC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5865</w:t>
            </w:r>
          </w:p>
        </w:tc>
        <w:tc>
          <w:tcPr>
            <w:tcW w:w="2643" w:type="dxa"/>
            <w:hideMark/>
          </w:tcPr>
          <w:p w14:paraId="33916B0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CC393C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147</w:t>
            </w:r>
          </w:p>
        </w:tc>
        <w:tc>
          <w:tcPr>
            <w:tcW w:w="2410" w:type="dxa"/>
            <w:hideMark/>
          </w:tcPr>
          <w:p w14:paraId="260927E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1960</w:t>
            </w:r>
          </w:p>
        </w:tc>
      </w:tr>
      <w:tr w:rsidR="002B5221" w:rsidRPr="002B5221" w14:paraId="785F7159" w14:textId="77777777" w:rsidTr="007640B4">
        <w:trPr>
          <w:trHeight w:val="300"/>
        </w:trPr>
        <w:tc>
          <w:tcPr>
            <w:tcW w:w="1200" w:type="dxa"/>
            <w:noWrap/>
            <w:hideMark/>
          </w:tcPr>
          <w:p w14:paraId="28A3404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5866</w:t>
            </w:r>
          </w:p>
        </w:tc>
        <w:tc>
          <w:tcPr>
            <w:tcW w:w="2643" w:type="dxa"/>
            <w:hideMark/>
          </w:tcPr>
          <w:p w14:paraId="19E5F36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5B8A4A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148</w:t>
            </w:r>
          </w:p>
        </w:tc>
        <w:tc>
          <w:tcPr>
            <w:tcW w:w="2410" w:type="dxa"/>
            <w:hideMark/>
          </w:tcPr>
          <w:p w14:paraId="3792089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1960</w:t>
            </w:r>
          </w:p>
        </w:tc>
      </w:tr>
      <w:tr w:rsidR="002B5221" w:rsidRPr="002B5221" w14:paraId="746BC67F" w14:textId="77777777" w:rsidTr="007640B4">
        <w:trPr>
          <w:trHeight w:val="300"/>
        </w:trPr>
        <w:tc>
          <w:tcPr>
            <w:tcW w:w="1200" w:type="dxa"/>
            <w:noWrap/>
            <w:hideMark/>
          </w:tcPr>
          <w:p w14:paraId="008C58E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5867</w:t>
            </w:r>
          </w:p>
        </w:tc>
        <w:tc>
          <w:tcPr>
            <w:tcW w:w="2643" w:type="dxa"/>
            <w:hideMark/>
          </w:tcPr>
          <w:p w14:paraId="233B22E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EB5FBD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149</w:t>
            </w:r>
          </w:p>
        </w:tc>
        <w:tc>
          <w:tcPr>
            <w:tcW w:w="2410" w:type="dxa"/>
            <w:hideMark/>
          </w:tcPr>
          <w:p w14:paraId="168B2DE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1960</w:t>
            </w:r>
          </w:p>
        </w:tc>
      </w:tr>
      <w:tr w:rsidR="002B5221" w:rsidRPr="002B5221" w14:paraId="02BC70E1" w14:textId="77777777" w:rsidTr="007640B4">
        <w:trPr>
          <w:trHeight w:val="300"/>
        </w:trPr>
        <w:tc>
          <w:tcPr>
            <w:tcW w:w="1200" w:type="dxa"/>
            <w:noWrap/>
            <w:hideMark/>
          </w:tcPr>
          <w:p w14:paraId="65AAEFB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5868</w:t>
            </w:r>
          </w:p>
        </w:tc>
        <w:tc>
          <w:tcPr>
            <w:tcW w:w="2643" w:type="dxa"/>
            <w:hideMark/>
          </w:tcPr>
          <w:p w14:paraId="69BAD4D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F83E6A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153</w:t>
            </w:r>
          </w:p>
        </w:tc>
        <w:tc>
          <w:tcPr>
            <w:tcW w:w="2410" w:type="dxa"/>
            <w:hideMark/>
          </w:tcPr>
          <w:p w14:paraId="4234E83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1960</w:t>
            </w:r>
          </w:p>
        </w:tc>
      </w:tr>
      <w:tr w:rsidR="002B5221" w:rsidRPr="002B5221" w14:paraId="48596A36" w14:textId="77777777" w:rsidTr="007640B4">
        <w:trPr>
          <w:trHeight w:val="300"/>
        </w:trPr>
        <w:tc>
          <w:tcPr>
            <w:tcW w:w="1200" w:type="dxa"/>
            <w:noWrap/>
            <w:hideMark/>
          </w:tcPr>
          <w:p w14:paraId="1243096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5869</w:t>
            </w:r>
          </w:p>
        </w:tc>
        <w:tc>
          <w:tcPr>
            <w:tcW w:w="2643" w:type="dxa"/>
            <w:hideMark/>
          </w:tcPr>
          <w:p w14:paraId="30CBBD6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32F2B1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154</w:t>
            </w:r>
          </w:p>
        </w:tc>
        <w:tc>
          <w:tcPr>
            <w:tcW w:w="2410" w:type="dxa"/>
            <w:hideMark/>
          </w:tcPr>
          <w:p w14:paraId="1394A3B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1960</w:t>
            </w:r>
          </w:p>
        </w:tc>
      </w:tr>
      <w:tr w:rsidR="002B5221" w:rsidRPr="002B5221" w14:paraId="721F6CA5" w14:textId="77777777" w:rsidTr="007640B4">
        <w:trPr>
          <w:trHeight w:val="300"/>
        </w:trPr>
        <w:tc>
          <w:tcPr>
            <w:tcW w:w="1200" w:type="dxa"/>
            <w:noWrap/>
            <w:hideMark/>
          </w:tcPr>
          <w:p w14:paraId="294C857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5870</w:t>
            </w:r>
          </w:p>
        </w:tc>
        <w:tc>
          <w:tcPr>
            <w:tcW w:w="2643" w:type="dxa"/>
            <w:hideMark/>
          </w:tcPr>
          <w:p w14:paraId="77A8022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366DA8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155</w:t>
            </w:r>
          </w:p>
        </w:tc>
        <w:tc>
          <w:tcPr>
            <w:tcW w:w="2410" w:type="dxa"/>
            <w:hideMark/>
          </w:tcPr>
          <w:p w14:paraId="1BD915A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1960</w:t>
            </w:r>
          </w:p>
        </w:tc>
      </w:tr>
      <w:tr w:rsidR="002B5221" w:rsidRPr="002B5221" w14:paraId="743DAF00" w14:textId="77777777" w:rsidTr="007640B4">
        <w:trPr>
          <w:trHeight w:val="300"/>
        </w:trPr>
        <w:tc>
          <w:tcPr>
            <w:tcW w:w="1200" w:type="dxa"/>
            <w:noWrap/>
            <w:hideMark/>
          </w:tcPr>
          <w:p w14:paraId="3A97E7C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5871</w:t>
            </w:r>
          </w:p>
        </w:tc>
        <w:tc>
          <w:tcPr>
            <w:tcW w:w="2643" w:type="dxa"/>
            <w:hideMark/>
          </w:tcPr>
          <w:p w14:paraId="70A2D40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1AC95C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156</w:t>
            </w:r>
          </w:p>
        </w:tc>
        <w:tc>
          <w:tcPr>
            <w:tcW w:w="2410" w:type="dxa"/>
            <w:hideMark/>
          </w:tcPr>
          <w:p w14:paraId="44FB356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1960</w:t>
            </w:r>
          </w:p>
        </w:tc>
      </w:tr>
      <w:tr w:rsidR="002B5221" w:rsidRPr="002B5221" w14:paraId="0C0E41AB" w14:textId="77777777" w:rsidTr="007640B4">
        <w:trPr>
          <w:trHeight w:val="300"/>
        </w:trPr>
        <w:tc>
          <w:tcPr>
            <w:tcW w:w="1200" w:type="dxa"/>
            <w:noWrap/>
            <w:hideMark/>
          </w:tcPr>
          <w:p w14:paraId="7D6F7E5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5872</w:t>
            </w:r>
          </w:p>
        </w:tc>
        <w:tc>
          <w:tcPr>
            <w:tcW w:w="2643" w:type="dxa"/>
            <w:hideMark/>
          </w:tcPr>
          <w:p w14:paraId="394FE79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4974670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247</w:t>
            </w:r>
          </w:p>
        </w:tc>
        <w:tc>
          <w:tcPr>
            <w:tcW w:w="2410" w:type="dxa"/>
            <w:hideMark/>
          </w:tcPr>
          <w:p w14:paraId="11A1ED0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1960</w:t>
            </w:r>
          </w:p>
        </w:tc>
      </w:tr>
      <w:tr w:rsidR="002B5221" w:rsidRPr="002B5221" w14:paraId="6DF89B9F" w14:textId="77777777" w:rsidTr="007640B4">
        <w:trPr>
          <w:trHeight w:val="300"/>
        </w:trPr>
        <w:tc>
          <w:tcPr>
            <w:tcW w:w="1200" w:type="dxa"/>
            <w:noWrap/>
            <w:hideMark/>
          </w:tcPr>
          <w:p w14:paraId="19F9EBB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5873</w:t>
            </w:r>
          </w:p>
        </w:tc>
        <w:tc>
          <w:tcPr>
            <w:tcW w:w="2643" w:type="dxa"/>
            <w:hideMark/>
          </w:tcPr>
          <w:p w14:paraId="23D517A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40F9871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1708</w:t>
            </w:r>
          </w:p>
        </w:tc>
        <w:tc>
          <w:tcPr>
            <w:tcW w:w="2410" w:type="dxa"/>
            <w:hideMark/>
          </w:tcPr>
          <w:p w14:paraId="3FC1196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1960</w:t>
            </w:r>
          </w:p>
        </w:tc>
      </w:tr>
      <w:tr w:rsidR="002B5221" w:rsidRPr="002B5221" w14:paraId="751D5671" w14:textId="77777777" w:rsidTr="007640B4">
        <w:trPr>
          <w:trHeight w:val="300"/>
        </w:trPr>
        <w:tc>
          <w:tcPr>
            <w:tcW w:w="1200" w:type="dxa"/>
            <w:noWrap/>
            <w:hideMark/>
          </w:tcPr>
          <w:p w14:paraId="757711B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5874</w:t>
            </w:r>
          </w:p>
        </w:tc>
        <w:tc>
          <w:tcPr>
            <w:tcW w:w="2643" w:type="dxa"/>
            <w:hideMark/>
          </w:tcPr>
          <w:p w14:paraId="73F00D3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5B3818E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2277</w:t>
            </w:r>
          </w:p>
        </w:tc>
        <w:tc>
          <w:tcPr>
            <w:tcW w:w="2410" w:type="dxa"/>
            <w:hideMark/>
          </w:tcPr>
          <w:p w14:paraId="12201DA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1960</w:t>
            </w:r>
          </w:p>
        </w:tc>
      </w:tr>
      <w:tr w:rsidR="002B5221" w:rsidRPr="002B5221" w14:paraId="2AF7392A" w14:textId="77777777" w:rsidTr="007640B4">
        <w:trPr>
          <w:trHeight w:val="300"/>
        </w:trPr>
        <w:tc>
          <w:tcPr>
            <w:tcW w:w="1200" w:type="dxa"/>
            <w:noWrap/>
            <w:hideMark/>
          </w:tcPr>
          <w:p w14:paraId="018A2CA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5875</w:t>
            </w:r>
          </w:p>
        </w:tc>
        <w:tc>
          <w:tcPr>
            <w:tcW w:w="2643" w:type="dxa"/>
            <w:hideMark/>
          </w:tcPr>
          <w:p w14:paraId="2CDFE96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509A2A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w:t>
            </w:r>
          </w:p>
        </w:tc>
        <w:tc>
          <w:tcPr>
            <w:tcW w:w="2410" w:type="dxa"/>
            <w:hideMark/>
          </w:tcPr>
          <w:p w14:paraId="7DB1D9A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1961</w:t>
            </w:r>
          </w:p>
        </w:tc>
      </w:tr>
      <w:tr w:rsidR="002B5221" w:rsidRPr="002B5221" w14:paraId="1EC02AF4" w14:textId="77777777" w:rsidTr="007640B4">
        <w:trPr>
          <w:trHeight w:val="300"/>
        </w:trPr>
        <w:tc>
          <w:tcPr>
            <w:tcW w:w="1200" w:type="dxa"/>
            <w:noWrap/>
            <w:hideMark/>
          </w:tcPr>
          <w:p w14:paraId="6958D48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5876</w:t>
            </w:r>
          </w:p>
        </w:tc>
        <w:tc>
          <w:tcPr>
            <w:tcW w:w="2643" w:type="dxa"/>
            <w:hideMark/>
          </w:tcPr>
          <w:p w14:paraId="0FDF0C5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7AE8A39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w:t>
            </w:r>
          </w:p>
        </w:tc>
        <w:tc>
          <w:tcPr>
            <w:tcW w:w="2410" w:type="dxa"/>
            <w:hideMark/>
          </w:tcPr>
          <w:p w14:paraId="49D8D71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1961</w:t>
            </w:r>
          </w:p>
        </w:tc>
      </w:tr>
      <w:tr w:rsidR="002B5221" w:rsidRPr="002B5221" w14:paraId="16161585" w14:textId="77777777" w:rsidTr="007640B4">
        <w:trPr>
          <w:trHeight w:val="300"/>
        </w:trPr>
        <w:tc>
          <w:tcPr>
            <w:tcW w:w="1200" w:type="dxa"/>
            <w:noWrap/>
            <w:hideMark/>
          </w:tcPr>
          <w:p w14:paraId="4D3CA2D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5877</w:t>
            </w:r>
          </w:p>
        </w:tc>
        <w:tc>
          <w:tcPr>
            <w:tcW w:w="2643" w:type="dxa"/>
            <w:hideMark/>
          </w:tcPr>
          <w:p w14:paraId="2A3EED0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4B186C8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w:t>
            </w:r>
          </w:p>
        </w:tc>
        <w:tc>
          <w:tcPr>
            <w:tcW w:w="2410" w:type="dxa"/>
            <w:hideMark/>
          </w:tcPr>
          <w:p w14:paraId="030947D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1961</w:t>
            </w:r>
          </w:p>
        </w:tc>
      </w:tr>
      <w:tr w:rsidR="002B5221" w:rsidRPr="002B5221" w14:paraId="7672B9A7" w14:textId="77777777" w:rsidTr="007640B4">
        <w:trPr>
          <w:trHeight w:val="300"/>
        </w:trPr>
        <w:tc>
          <w:tcPr>
            <w:tcW w:w="1200" w:type="dxa"/>
            <w:noWrap/>
            <w:hideMark/>
          </w:tcPr>
          <w:p w14:paraId="68443FF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5878</w:t>
            </w:r>
          </w:p>
        </w:tc>
        <w:tc>
          <w:tcPr>
            <w:tcW w:w="2643" w:type="dxa"/>
            <w:hideMark/>
          </w:tcPr>
          <w:p w14:paraId="1D56135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A309DB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w:t>
            </w:r>
          </w:p>
        </w:tc>
        <w:tc>
          <w:tcPr>
            <w:tcW w:w="2410" w:type="dxa"/>
            <w:hideMark/>
          </w:tcPr>
          <w:p w14:paraId="061F364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1961</w:t>
            </w:r>
          </w:p>
        </w:tc>
      </w:tr>
      <w:tr w:rsidR="002B5221" w:rsidRPr="002B5221" w14:paraId="312803DE" w14:textId="77777777" w:rsidTr="007640B4">
        <w:trPr>
          <w:trHeight w:val="300"/>
        </w:trPr>
        <w:tc>
          <w:tcPr>
            <w:tcW w:w="1200" w:type="dxa"/>
            <w:noWrap/>
            <w:hideMark/>
          </w:tcPr>
          <w:p w14:paraId="2A4936C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5879</w:t>
            </w:r>
          </w:p>
        </w:tc>
        <w:tc>
          <w:tcPr>
            <w:tcW w:w="2643" w:type="dxa"/>
            <w:hideMark/>
          </w:tcPr>
          <w:p w14:paraId="55C7348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637F14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w:t>
            </w:r>
          </w:p>
        </w:tc>
        <w:tc>
          <w:tcPr>
            <w:tcW w:w="2410" w:type="dxa"/>
            <w:hideMark/>
          </w:tcPr>
          <w:p w14:paraId="3B2FBB0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1961</w:t>
            </w:r>
          </w:p>
        </w:tc>
      </w:tr>
      <w:tr w:rsidR="002B5221" w:rsidRPr="002B5221" w14:paraId="023C8E09" w14:textId="77777777" w:rsidTr="007640B4">
        <w:trPr>
          <w:trHeight w:val="300"/>
        </w:trPr>
        <w:tc>
          <w:tcPr>
            <w:tcW w:w="1200" w:type="dxa"/>
            <w:noWrap/>
            <w:hideMark/>
          </w:tcPr>
          <w:p w14:paraId="6729382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5880</w:t>
            </w:r>
          </w:p>
        </w:tc>
        <w:tc>
          <w:tcPr>
            <w:tcW w:w="2643" w:type="dxa"/>
            <w:hideMark/>
          </w:tcPr>
          <w:p w14:paraId="335D496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1CD6B91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8</w:t>
            </w:r>
          </w:p>
        </w:tc>
        <w:tc>
          <w:tcPr>
            <w:tcW w:w="2410" w:type="dxa"/>
            <w:hideMark/>
          </w:tcPr>
          <w:p w14:paraId="7487365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1961</w:t>
            </w:r>
          </w:p>
        </w:tc>
      </w:tr>
      <w:tr w:rsidR="002B5221" w:rsidRPr="002B5221" w14:paraId="14193FA2" w14:textId="77777777" w:rsidTr="007640B4">
        <w:trPr>
          <w:trHeight w:val="300"/>
        </w:trPr>
        <w:tc>
          <w:tcPr>
            <w:tcW w:w="1200" w:type="dxa"/>
            <w:noWrap/>
            <w:hideMark/>
          </w:tcPr>
          <w:p w14:paraId="6821AE6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5881</w:t>
            </w:r>
          </w:p>
        </w:tc>
        <w:tc>
          <w:tcPr>
            <w:tcW w:w="2643" w:type="dxa"/>
            <w:hideMark/>
          </w:tcPr>
          <w:p w14:paraId="6F2DB6E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7CDF5C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8</w:t>
            </w:r>
          </w:p>
        </w:tc>
        <w:tc>
          <w:tcPr>
            <w:tcW w:w="2410" w:type="dxa"/>
            <w:hideMark/>
          </w:tcPr>
          <w:p w14:paraId="435AF94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1961</w:t>
            </w:r>
          </w:p>
        </w:tc>
      </w:tr>
      <w:tr w:rsidR="002B5221" w:rsidRPr="002B5221" w14:paraId="715E2D7E" w14:textId="77777777" w:rsidTr="007640B4">
        <w:trPr>
          <w:trHeight w:val="300"/>
        </w:trPr>
        <w:tc>
          <w:tcPr>
            <w:tcW w:w="1200" w:type="dxa"/>
            <w:noWrap/>
            <w:hideMark/>
          </w:tcPr>
          <w:p w14:paraId="27AAD77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5882</w:t>
            </w:r>
          </w:p>
        </w:tc>
        <w:tc>
          <w:tcPr>
            <w:tcW w:w="2643" w:type="dxa"/>
            <w:hideMark/>
          </w:tcPr>
          <w:p w14:paraId="60197B4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4C9B145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9</w:t>
            </w:r>
          </w:p>
        </w:tc>
        <w:tc>
          <w:tcPr>
            <w:tcW w:w="2410" w:type="dxa"/>
            <w:hideMark/>
          </w:tcPr>
          <w:p w14:paraId="7468BE6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1961</w:t>
            </w:r>
          </w:p>
        </w:tc>
      </w:tr>
      <w:tr w:rsidR="002B5221" w:rsidRPr="002B5221" w14:paraId="5287212F" w14:textId="77777777" w:rsidTr="007640B4">
        <w:trPr>
          <w:trHeight w:val="300"/>
        </w:trPr>
        <w:tc>
          <w:tcPr>
            <w:tcW w:w="1200" w:type="dxa"/>
            <w:noWrap/>
            <w:hideMark/>
          </w:tcPr>
          <w:p w14:paraId="4504292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5883</w:t>
            </w:r>
          </w:p>
        </w:tc>
        <w:tc>
          <w:tcPr>
            <w:tcW w:w="2643" w:type="dxa"/>
            <w:hideMark/>
          </w:tcPr>
          <w:p w14:paraId="4BAB395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2C3DB0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11</w:t>
            </w:r>
          </w:p>
        </w:tc>
        <w:tc>
          <w:tcPr>
            <w:tcW w:w="2410" w:type="dxa"/>
            <w:hideMark/>
          </w:tcPr>
          <w:p w14:paraId="2EB78C1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1961</w:t>
            </w:r>
          </w:p>
        </w:tc>
      </w:tr>
      <w:tr w:rsidR="002B5221" w:rsidRPr="002B5221" w14:paraId="0758A3AF" w14:textId="77777777" w:rsidTr="007640B4">
        <w:trPr>
          <w:trHeight w:val="300"/>
        </w:trPr>
        <w:tc>
          <w:tcPr>
            <w:tcW w:w="1200" w:type="dxa"/>
            <w:noWrap/>
            <w:hideMark/>
          </w:tcPr>
          <w:p w14:paraId="2510E11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5884</w:t>
            </w:r>
          </w:p>
        </w:tc>
        <w:tc>
          <w:tcPr>
            <w:tcW w:w="2643" w:type="dxa"/>
            <w:hideMark/>
          </w:tcPr>
          <w:p w14:paraId="1398011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96F22C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12</w:t>
            </w:r>
          </w:p>
        </w:tc>
        <w:tc>
          <w:tcPr>
            <w:tcW w:w="2410" w:type="dxa"/>
            <w:hideMark/>
          </w:tcPr>
          <w:p w14:paraId="479702F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1961</w:t>
            </w:r>
          </w:p>
        </w:tc>
      </w:tr>
      <w:tr w:rsidR="002B5221" w:rsidRPr="002B5221" w14:paraId="5E289E7C" w14:textId="77777777" w:rsidTr="007640B4">
        <w:trPr>
          <w:trHeight w:val="300"/>
        </w:trPr>
        <w:tc>
          <w:tcPr>
            <w:tcW w:w="1200" w:type="dxa"/>
            <w:noWrap/>
            <w:hideMark/>
          </w:tcPr>
          <w:p w14:paraId="6E8C12A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5885</w:t>
            </w:r>
          </w:p>
        </w:tc>
        <w:tc>
          <w:tcPr>
            <w:tcW w:w="2643" w:type="dxa"/>
            <w:hideMark/>
          </w:tcPr>
          <w:p w14:paraId="0EB4F66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4F5D7D9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14</w:t>
            </w:r>
          </w:p>
        </w:tc>
        <w:tc>
          <w:tcPr>
            <w:tcW w:w="2410" w:type="dxa"/>
            <w:hideMark/>
          </w:tcPr>
          <w:p w14:paraId="50A8288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1961</w:t>
            </w:r>
          </w:p>
        </w:tc>
      </w:tr>
      <w:tr w:rsidR="002B5221" w:rsidRPr="002B5221" w14:paraId="70367250" w14:textId="77777777" w:rsidTr="007640B4">
        <w:trPr>
          <w:trHeight w:val="300"/>
        </w:trPr>
        <w:tc>
          <w:tcPr>
            <w:tcW w:w="1200" w:type="dxa"/>
            <w:noWrap/>
            <w:hideMark/>
          </w:tcPr>
          <w:p w14:paraId="5754DF2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5886</w:t>
            </w:r>
          </w:p>
        </w:tc>
        <w:tc>
          <w:tcPr>
            <w:tcW w:w="2643" w:type="dxa"/>
            <w:hideMark/>
          </w:tcPr>
          <w:p w14:paraId="6E01A86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0A6F52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16</w:t>
            </w:r>
          </w:p>
        </w:tc>
        <w:tc>
          <w:tcPr>
            <w:tcW w:w="2410" w:type="dxa"/>
            <w:hideMark/>
          </w:tcPr>
          <w:p w14:paraId="3016A7F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1961</w:t>
            </w:r>
          </w:p>
        </w:tc>
      </w:tr>
      <w:tr w:rsidR="002B5221" w:rsidRPr="002B5221" w14:paraId="244ECE0E" w14:textId="77777777" w:rsidTr="007640B4">
        <w:trPr>
          <w:trHeight w:val="300"/>
        </w:trPr>
        <w:tc>
          <w:tcPr>
            <w:tcW w:w="1200" w:type="dxa"/>
            <w:noWrap/>
            <w:hideMark/>
          </w:tcPr>
          <w:p w14:paraId="73CC611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5887</w:t>
            </w:r>
          </w:p>
        </w:tc>
        <w:tc>
          <w:tcPr>
            <w:tcW w:w="2643" w:type="dxa"/>
            <w:hideMark/>
          </w:tcPr>
          <w:p w14:paraId="02B6B80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36BFCA2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w:t>
            </w:r>
          </w:p>
        </w:tc>
        <w:tc>
          <w:tcPr>
            <w:tcW w:w="2410" w:type="dxa"/>
            <w:hideMark/>
          </w:tcPr>
          <w:p w14:paraId="76BBF91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1961</w:t>
            </w:r>
          </w:p>
        </w:tc>
      </w:tr>
      <w:tr w:rsidR="002B5221" w:rsidRPr="002B5221" w14:paraId="409EF390" w14:textId="77777777" w:rsidTr="007640B4">
        <w:trPr>
          <w:trHeight w:val="300"/>
        </w:trPr>
        <w:tc>
          <w:tcPr>
            <w:tcW w:w="1200" w:type="dxa"/>
            <w:noWrap/>
            <w:hideMark/>
          </w:tcPr>
          <w:p w14:paraId="7E43B0A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5888</w:t>
            </w:r>
          </w:p>
        </w:tc>
        <w:tc>
          <w:tcPr>
            <w:tcW w:w="2643" w:type="dxa"/>
            <w:hideMark/>
          </w:tcPr>
          <w:p w14:paraId="05DCA7A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7D19438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20</w:t>
            </w:r>
          </w:p>
        </w:tc>
        <w:tc>
          <w:tcPr>
            <w:tcW w:w="2410" w:type="dxa"/>
            <w:hideMark/>
          </w:tcPr>
          <w:p w14:paraId="4D408E4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1961</w:t>
            </w:r>
          </w:p>
        </w:tc>
      </w:tr>
      <w:tr w:rsidR="002B5221" w:rsidRPr="002B5221" w14:paraId="72303E06" w14:textId="77777777" w:rsidTr="007640B4">
        <w:trPr>
          <w:trHeight w:val="300"/>
        </w:trPr>
        <w:tc>
          <w:tcPr>
            <w:tcW w:w="1200" w:type="dxa"/>
            <w:noWrap/>
            <w:hideMark/>
          </w:tcPr>
          <w:p w14:paraId="2CF2B6E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5889</w:t>
            </w:r>
          </w:p>
        </w:tc>
        <w:tc>
          <w:tcPr>
            <w:tcW w:w="2643" w:type="dxa"/>
            <w:hideMark/>
          </w:tcPr>
          <w:p w14:paraId="765E87D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38F16F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23</w:t>
            </w:r>
          </w:p>
        </w:tc>
        <w:tc>
          <w:tcPr>
            <w:tcW w:w="2410" w:type="dxa"/>
            <w:hideMark/>
          </w:tcPr>
          <w:p w14:paraId="4371720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1961</w:t>
            </w:r>
          </w:p>
        </w:tc>
      </w:tr>
      <w:tr w:rsidR="002B5221" w:rsidRPr="002B5221" w14:paraId="4D28B6DA" w14:textId="77777777" w:rsidTr="007640B4">
        <w:trPr>
          <w:trHeight w:val="300"/>
        </w:trPr>
        <w:tc>
          <w:tcPr>
            <w:tcW w:w="1200" w:type="dxa"/>
            <w:noWrap/>
            <w:hideMark/>
          </w:tcPr>
          <w:p w14:paraId="3FC850F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5890</w:t>
            </w:r>
          </w:p>
        </w:tc>
        <w:tc>
          <w:tcPr>
            <w:tcW w:w="2643" w:type="dxa"/>
            <w:hideMark/>
          </w:tcPr>
          <w:p w14:paraId="02D6ACB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0AB7BB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24</w:t>
            </w:r>
          </w:p>
        </w:tc>
        <w:tc>
          <w:tcPr>
            <w:tcW w:w="2410" w:type="dxa"/>
            <w:hideMark/>
          </w:tcPr>
          <w:p w14:paraId="4DB5A93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1961</w:t>
            </w:r>
          </w:p>
        </w:tc>
      </w:tr>
      <w:tr w:rsidR="002B5221" w:rsidRPr="002B5221" w14:paraId="61E6F895" w14:textId="77777777" w:rsidTr="007640B4">
        <w:trPr>
          <w:trHeight w:val="300"/>
        </w:trPr>
        <w:tc>
          <w:tcPr>
            <w:tcW w:w="1200" w:type="dxa"/>
            <w:noWrap/>
            <w:hideMark/>
          </w:tcPr>
          <w:p w14:paraId="2DFBB22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5891</w:t>
            </w:r>
          </w:p>
        </w:tc>
        <w:tc>
          <w:tcPr>
            <w:tcW w:w="2643" w:type="dxa"/>
            <w:hideMark/>
          </w:tcPr>
          <w:p w14:paraId="2BEF07D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C0BC1D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25</w:t>
            </w:r>
          </w:p>
        </w:tc>
        <w:tc>
          <w:tcPr>
            <w:tcW w:w="2410" w:type="dxa"/>
            <w:hideMark/>
          </w:tcPr>
          <w:p w14:paraId="3A18BBB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1961</w:t>
            </w:r>
          </w:p>
        </w:tc>
      </w:tr>
      <w:tr w:rsidR="002B5221" w:rsidRPr="002B5221" w14:paraId="0DA30A26" w14:textId="77777777" w:rsidTr="007640B4">
        <w:trPr>
          <w:trHeight w:val="300"/>
        </w:trPr>
        <w:tc>
          <w:tcPr>
            <w:tcW w:w="1200" w:type="dxa"/>
            <w:noWrap/>
            <w:hideMark/>
          </w:tcPr>
          <w:p w14:paraId="74DB4B6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5892</w:t>
            </w:r>
          </w:p>
        </w:tc>
        <w:tc>
          <w:tcPr>
            <w:tcW w:w="2643" w:type="dxa"/>
            <w:hideMark/>
          </w:tcPr>
          <w:p w14:paraId="1BE9E35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6C2C6A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26</w:t>
            </w:r>
          </w:p>
        </w:tc>
        <w:tc>
          <w:tcPr>
            <w:tcW w:w="2410" w:type="dxa"/>
            <w:hideMark/>
          </w:tcPr>
          <w:p w14:paraId="294D181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1961</w:t>
            </w:r>
          </w:p>
        </w:tc>
      </w:tr>
      <w:tr w:rsidR="002B5221" w:rsidRPr="002B5221" w14:paraId="37EC4036" w14:textId="77777777" w:rsidTr="007640B4">
        <w:trPr>
          <w:trHeight w:val="300"/>
        </w:trPr>
        <w:tc>
          <w:tcPr>
            <w:tcW w:w="1200" w:type="dxa"/>
            <w:noWrap/>
            <w:hideMark/>
          </w:tcPr>
          <w:p w14:paraId="42C8FFB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5893</w:t>
            </w:r>
          </w:p>
        </w:tc>
        <w:tc>
          <w:tcPr>
            <w:tcW w:w="2643" w:type="dxa"/>
            <w:hideMark/>
          </w:tcPr>
          <w:p w14:paraId="3406D3E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4FBA57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27</w:t>
            </w:r>
          </w:p>
        </w:tc>
        <w:tc>
          <w:tcPr>
            <w:tcW w:w="2410" w:type="dxa"/>
            <w:hideMark/>
          </w:tcPr>
          <w:p w14:paraId="4506FB8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1961</w:t>
            </w:r>
          </w:p>
        </w:tc>
      </w:tr>
      <w:tr w:rsidR="002B5221" w:rsidRPr="002B5221" w14:paraId="4EF9F6F7" w14:textId="77777777" w:rsidTr="007640B4">
        <w:trPr>
          <w:trHeight w:val="300"/>
        </w:trPr>
        <w:tc>
          <w:tcPr>
            <w:tcW w:w="1200" w:type="dxa"/>
            <w:noWrap/>
            <w:hideMark/>
          </w:tcPr>
          <w:p w14:paraId="7D682D1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5894</w:t>
            </w:r>
          </w:p>
        </w:tc>
        <w:tc>
          <w:tcPr>
            <w:tcW w:w="2643" w:type="dxa"/>
            <w:hideMark/>
          </w:tcPr>
          <w:p w14:paraId="20976EA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C7DC51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28</w:t>
            </w:r>
          </w:p>
        </w:tc>
        <w:tc>
          <w:tcPr>
            <w:tcW w:w="2410" w:type="dxa"/>
            <w:hideMark/>
          </w:tcPr>
          <w:p w14:paraId="2FFE6F2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1961</w:t>
            </w:r>
          </w:p>
        </w:tc>
      </w:tr>
      <w:tr w:rsidR="002B5221" w:rsidRPr="002B5221" w14:paraId="7D23250A" w14:textId="77777777" w:rsidTr="007640B4">
        <w:trPr>
          <w:trHeight w:val="300"/>
        </w:trPr>
        <w:tc>
          <w:tcPr>
            <w:tcW w:w="1200" w:type="dxa"/>
            <w:noWrap/>
            <w:hideMark/>
          </w:tcPr>
          <w:p w14:paraId="6684417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5895</w:t>
            </w:r>
          </w:p>
        </w:tc>
        <w:tc>
          <w:tcPr>
            <w:tcW w:w="2643" w:type="dxa"/>
            <w:hideMark/>
          </w:tcPr>
          <w:p w14:paraId="7AD1377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74AC9D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29</w:t>
            </w:r>
          </w:p>
        </w:tc>
        <w:tc>
          <w:tcPr>
            <w:tcW w:w="2410" w:type="dxa"/>
            <w:hideMark/>
          </w:tcPr>
          <w:p w14:paraId="1B2F357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1961</w:t>
            </w:r>
          </w:p>
        </w:tc>
      </w:tr>
      <w:tr w:rsidR="002B5221" w:rsidRPr="002B5221" w14:paraId="12F484BA" w14:textId="77777777" w:rsidTr="007640B4">
        <w:trPr>
          <w:trHeight w:val="300"/>
        </w:trPr>
        <w:tc>
          <w:tcPr>
            <w:tcW w:w="1200" w:type="dxa"/>
            <w:noWrap/>
            <w:hideMark/>
          </w:tcPr>
          <w:p w14:paraId="4850F8C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5896</w:t>
            </w:r>
          </w:p>
        </w:tc>
        <w:tc>
          <w:tcPr>
            <w:tcW w:w="2643" w:type="dxa"/>
            <w:hideMark/>
          </w:tcPr>
          <w:p w14:paraId="6564C5C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6045B2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30</w:t>
            </w:r>
          </w:p>
        </w:tc>
        <w:tc>
          <w:tcPr>
            <w:tcW w:w="2410" w:type="dxa"/>
            <w:hideMark/>
          </w:tcPr>
          <w:p w14:paraId="502ABF2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1961</w:t>
            </w:r>
          </w:p>
        </w:tc>
      </w:tr>
      <w:tr w:rsidR="002B5221" w:rsidRPr="002B5221" w14:paraId="1DB48D5D" w14:textId="77777777" w:rsidTr="007640B4">
        <w:trPr>
          <w:trHeight w:val="300"/>
        </w:trPr>
        <w:tc>
          <w:tcPr>
            <w:tcW w:w="1200" w:type="dxa"/>
            <w:noWrap/>
            <w:hideMark/>
          </w:tcPr>
          <w:p w14:paraId="49949E9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5897</w:t>
            </w:r>
          </w:p>
        </w:tc>
        <w:tc>
          <w:tcPr>
            <w:tcW w:w="2643" w:type="dxa"/>
            <w:hideMark/>
          </w:tcPr>
          <w:p w14:paraId="6594406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37852F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31</w:t>
            </w:r>
          </w:p>
        </w:tc>
        <w:tc>
          <w:tcPr>
            <w:tcW w:w="2410" w:type="dxa"/>
            <w:hideMark/>
          </w:tcPr>
          <w:p w14:paraId="3A139E8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1961</w:t>
            </w:r>
          </w:p>
        </w:tc>
      </w:tr>
      <w:tr w:rsidR="002B5221" w:rsidRPr="002B5221" w14:paraId="09F032D1" w14:textId="77777777" w:rsidTr="007640B4">
        <w:trPr>
          <w:trHeight w:val="300"/>
        </w:trPr>
        <w:tc>
          <w:tcPr>
            <w:tcW w:w="1200" w:type="dxa"/>
            <w:noWrap/>
            <w:hideMark/>
          </w:tcPr>
          <w:p w14:paraId="329FDBB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5898</w:t>
            </w:r>
          </w:p>
        </w:tc>
        <w:tc>
          <w:tcPr>
            <w:tcW w:w="2643" w:type="dxa"/>
            <w:hideMark/>
          </w:tcPr>
          <w:p w14:paraId="39BDA8E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C060F3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38</w:t>
            </w:r>
          </w:p>
        </w:tc>
        <w:tc>
          <w:tcPr>
            <w:tcW w:w="2410" w:type="dxa"/>
            <w:hideMark/>
          </w:tcPr>
          <w:p w14:paraId="4F83AF7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1961</w:t>
            </w:r>
          </w:p>
        </w:tc>
      </w:tr>
      <w:tr w:rsidR="002B5221" w:rsidRPr="002B5221" w14:paraId="6A15F1EE" w14:textId="77777777" w:rsidTr="007640B4">
        <w:trPr>
          <w:trHeight w:val="300"/>
        </w:trPr>
        <w:tc>
          <w:tcPr>
            <w:tcW w:w="1200" w:type="dxa"/>
            <w:noWrap/>
            <w:hideMark/>
          </w:tcPr>
          <w:p w14:paraId="5EDA3EA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5899</w:t>
            </w:r>
          </w:p>
        </w:tc>
        <w:tc>
          <w:tcPr>
            <w:tcW w:w="2643" w:type="dxa"/>
            <w:hideMark/>
          </w:tcPr>
          <w:p w14:paraId="75A3B9B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518317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40</w:t>
            </w:r>
          </w:p>
        </w:tc>
        <w:tc>
          <w:tcPr>
            <w:tcW w:w="2410" w:type="dxa"/>
            <w:hideMark/>
          </w:tcPr>
          <w:p w14:paraId="2C2D8A0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1961</w:t>
            </w:r>
          </w:p>
        </w:tc>
      </w:tr>
      <w:tr w:rsidR="002B5221" w:rsidRPr="002B5221" w14:paraId="1EB56A1B" w14:textId="77777777" w:rsidTr="007640B4">
        <w:trPr>
          <w:trHeight w:val="300"/>
        </w:trPr>
        <w:tc>
          <w:tcPr>
            <w:tcW w:w="1200" w:type="dxa"/>
            <w:noWrap/>
            <w:hideMark/>
          </w:tcPr>
          <w:p w14:paraId="66EF362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5900</w:t>
            </w:r>
          </w:p>
        </w:tc>
        <w:tc>
          <w:tcPr>
            <w:tcW w:w="2643" w:type="dxa"/>
            <w:hideMark/>
          </w:tcPr>
          <w:p w14:paraId="01FDC90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0157D8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41</w:t>
            </w:r>
          </w:p>
        </w:tc>
        <w:tc>
          <w:tcPr>
            <w:tcW w:w="2410" w:type="dxa"/>
            <w:hideMark/>
          </w:tcPr>
          <w:p w14:paraId="537DDDD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1961</w:t>
            </w:r>
          </w:p>
        </w:tc>
      </w:tr>
      <w:tr w:rsidR="002B5221" w:rsidRPr="002B5221" w14:paraId="6190D722" w14:textId="77777777" w:rsidTr="007640B4">
        <w:trPr>
          <w:trHeight w:val="300"/>
        </w:trPr>
        <w:tc>
          <w:tcPr>
            <w:tcW w:w="1200" w:type="dxa"/>
            <w:noWrap/>
            <w:hideMark/>
          </w:tcPr>
          <w:p w14:paraId="30B45C4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5901</w:t>
            </w:r>
          </w:p>
        </w:tc>
        <w:tc>
          <w:tcPr>
            <w:tcW w:w="2643" w:type="dxa"/>
            <w:hideMark/>
          </w:tcPr>
          <w:p w14:paraId="124430A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D0A9CD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42</w:t>
            </w:r>
          </w:p>
        </w:tc>
        <w:tc>
          <w:tcPr>
            <w:tcW w:w="2410" w:type="dxa"/>
            <w:hideMark/>
          </w:tcPr>
          <w:p w14:paraId="7B2F530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1961</w:t>
            </w:r>
          </w:p>
        </w:tc>
      </w:tr>
      <w:tr w:rsidR="002B5221" w:rsidRPr="002B5221" w14:paraId="7680EFD6" w14:textId="77777777" w:rsidTr="007640B4">
        <w:trPr>
          <w:trHeight w:val="300"/>
        </w:trPr>
        <w:tc>
          <w:tcPr>
            <w:tcW w:w="1200" w:type="dxa"/>
            <w:noWrap/>
            <w:hideMark/>
          </w:tcPr>
          <w:p w14:paraId="0C9A17F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5902</w:t>
            </w:r>
          </w:p>
        </w:tc>
        <w:tc>
          <w:tcPr>
            <w:tcW w:w="2643" w:type="dxa"/>
            <w:hideMark/>
          </w:tcPr>
          <w:p w14:paraId="0E96CFD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AB0A59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43</w:t>
            </w:r>
          </w:p>
        </w:tc>
        <w:tc>
          <w:tcPr>
            <w:tcW w:w="2410" w:type="dxa"/>
            <w:hideMark/>
          </w:tcPr>
          <w:p w14:paraId="75CDE2C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1961</w:t>
            </w:r>
          </w:p>
        </w:tc>
      </w:tr>
      <w:tr w:rsidR="002B5221" w:rsidRPr="002B5221" w14:paraId="619709A1" w14:textId="77777777" w:rsidTr="007640B4">
        <w:trPr>
          <w:trHeight w:val="300"/>
        </w:trPr>
        <w:tc>
          <w:tcPr>
            <w:tcW w:w="1200" w:type="dxa"/>
            <w:noWrap/>
            <w:hideMark/>
          </w:tcPr>
          <w:p w14:paraId="4B7DC9F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5903</w:t>
            </w:r>
          </w:p>
        </w:tc>
        <w:tc>
          <w:tcPr>
            <w:tcW w:w="2643" w:type="dxa"/>
            <w:hideMark/>
          </w:tcPr>
          <w:p w14:paraId="33BA183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53FF01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44</w:t>
            </w:r>
          </w:p>
        </w:tc>
        <w:tc>
          <w:tcPr>
            <w:tcW w:w="2410" w:type="dxa"/>
            <w:hideMark/>
          </w:tcPr>
          <w:p w14:paraId="00EB653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1961</w:t>
            </w:r>
          </w:p>
        </w:tc>
      </w:tr>
      <w:tr w:rsidR="002B5221" w:rsidRPr="002B5221" w14:paraId="4A948267" w14:textId="77777777" w:rsidTr="007640B4">
        <w:trPr>
          <w:trHeight w:val="300"/>
        </w:trPr>
        <w:tc>
          <w:tcPr>
            <w:tcW w:w="1200" w:type="dxa"/>
            <w:noWrap/>
            <w:hideMark/>
          </w:tcPr>
          <w:p w14:paraId="7A59621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lastRenderedPageBreak/>
              <w:t>5904</w:t>
            </w:r>
          </w:p>
        </w:tc>
        <w:tc>
          <w:tcPr>
            <w:tcW w:w="2643" w:type="dxa"/>
            <w:hideMark/>
          </w:tcPr>
          <w:p w14:paraId="52151AA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EAC036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45</w:t>
            </w:r>
          </w:p>
        </w:tc>
        <w:tc>
          <w:tcPr>
            <w:tcW w:w="2410" w:type="dxa"/>
            <w:hideMark/>
          </w:tcPr>
          <w:p w14:paraId="780A9F7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1961</w:t>
            </w:r>
          </w:p>
        </w:tc>
      </w:tr>
      <w:tr w:rsidR="002B5221" w:rsidRPr="002B5221" w14:paraId="348098A5" w14:textId="77777777" w:rsidTr="007640B4">
        <w:trPr>
          <w:trHeight w:val="300"/>
        </w:trPr>
        <w:tc>
          <w:tcPr>
            <w:tcW w:w="1200" w:type="dxa"/>
            <w:noWrap/>
            <w:hideMark/>
          </w:tcPr>
          <w:p w14:paraId="3E5B921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5905</w:t>
            </w:r>
          </w:p>
        </w:tc>
        <w:tc>
          <w:tcPr>
            <w:tcW w:w="2643" w:type="dxa"/>
            <w:hideMark/>
          </w:tcPr>
          <w:p w14:paraId="5A00730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E4A3C0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46</w:t>
            </w:r>
          </w:p>
        </w:tc>
        <w:tc>
          <w:tcPr>
            <w:tcW w:w="2410" w:type="dxa"/>
            <w:hideMark/>
          </w:tcPr>
          <w:p w14:paraId="60EE640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1961</w:t>
            </w:r>
          </w:p>
        </w:tc>
      </w:tr>
      <w:tr w:rsidR="002B5221" w:rsidRPr="002B5221" w14:paraId="7A12C21B" w14:textId="77777777" w:rsidTr="007640B4">
        <w:trPr>
          <w:trHeight w:val="300"/>
        </w:trPr>
        <w:tc>
          <w:tcPr>
            <w:tcW w:w="1200" w:type="dxa"/>
            <w:noWrap/>
            <w:hideMark/>
          </w:tcPr>
          <w:p w14:paraId="446CB09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5906</w:t>
            </w:r>
          </w:p>
        </w:tc>
        <w:tc>
          <w:tcPr>
            <w:tcW w:w="2643" w:type="dxa"/>
            <w:hideMark/>
          </w:tcPr>
          <w:p w14:paraId="18BF184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6130E9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47</w:t>
            </w:r>
          </w:p>
        </w:tc>
        <w:tc>
          <w:tcPr>
            <w:tcW w:w="2410" w:type="dxa"/>
            <w:hideMark/>
          </w:tcPr>
          <w:p w14:paraId="5423BCE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1961</w:t>
            </w:r>
          </w:p>
        </w:tc>
      </w:tr>
      <w:tr w:rsidR="002B5221" w:rsidRPr="002B5221" w14:paraId="3F8FE7AA" w14:textId="77777777" w:rsidTr="007640B4">
        <w:trPr>
          <w:trHeight w:val="300"/>
        </w:trPr>
        <w:tc>
          <w:tcPr>
            <w:tcW w:w="1200" w:type="dxa"/>
            <w:noWrap/>
            <w:hideMark/>
          </w:tcPr>
          <w:p w14:paraId="3CAD7DF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5907</w:t>
            </w:r>
          </w:p>
        </w:tc>
        <w:tc>
          <w:tcPr>
            <w:tcW w:w="2643" w:type="dxa"/>
            <w:hideMark/>
          </w:tcPr>
          <w:p w14:paraId="66C7609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9D1B9E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48</w:t>
            </w:r>
          </w:p>
        </w:tc>
        <w:tc>
          <w:tcPr>
            <w:tcW w:w="2410" w:type="dxa"/>
            <w:hideMark/>
          </w:tcPr>
          <w:p w14:paraId="4DD6ABF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1961</w:t>
            </w:r>
          </w:p>
        </w:tc>
      </w:tr>
      <w:tr w:rsidR="002B5221" w:rsidRPr="002B5221" w14:paraId="48ED1546" w14:textId="77777777" w:rsidTr="007640B4">
        <w:trPr>
          <w:trHeight w:val="300"/>
        </w:trPr>
        <w:tc>
          <w:tcPr>
            <w:tcW w:w="1200" w:type="dxa"/>
            <w:noWrap/>
            <w:hideMark/>
          </w:tcPr>
          <w:p w14:paraId="0EB742C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5908</w:t>
            </w:r>
          </w:p>
        </w:tc>
        <w:tc>
          <w:tcPr>
            <w:tcW w:w="2643" w:type="dxa"/>
            <w:hideMark/>
          </w:tcPr>
          <w:p w14:paraId="278A3E0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D79D1E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49</w:t>
            </w:r>
          </w:p>
        </w:tc>
        <w:tc>
          <w:tcPr>
            <w:tcW w:w="2410" w:type="dxa"/>
            <w:hideMark/>
          </w:tcPr>
          <w:p w14:paraId="457587F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1961</w:t>
            </w:r>
          </w:p>
        </w:tc>
      </w:tr>
      <w:tr w:rsidR="002B5221" w:rsidRPr="002B5221" w14:paraId="372A7802" w14:textId="77777777" w:rsidTr="007640B4">
        <w:trPr>
          <w:trHeight w:val="300"/>
        </w:trPr>
        <w:tc>
          <w:tcPr>
            <w:tcW w:w="1200" w:type="dxa"/>
            <w:noWrap/>
            <w:hideMark/>
          </w:tcPr>
          <w:p w14:paraId="4A55E76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5909</w:t>
            </w:r>
          </w:p>
        </w:tc>
        <w:tc>
          <w:tcPr>
            <w:tcW w:w="2643" w:type="dxa"/>
            <w:hideMark/>
          </w:tcPr>
          <w:p w14:paraId="5C9B7DD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4375AA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50</w:t>
            </w:r>
          </w:p>
        </w:tc>
        <w:tc>
          <w:tcPr>
            <w:tcW w:w="2410" w:type="dxa"/>
            <w:hideMark/>
          </w:tcPr>
          <w:p w14:paraId="6A9D7F5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1961</w:t>
            </w:r>
          </w:p>
        </w:tc>
      </w:tr>
      <w:tr w:rsidR="002B5221" w:rsidRPr="002B5221" w14:paraId="3D09CF66" w14:textId="77777777" w:rsidTr="007640B4">
        <w:trPr>
          <w:trHeight w:val="300"/>
        </w:trPr>
        <w:tc>
          <w:tcPr>
            <w:tcW w:w="1200" w:type="dxa"/>
            <w:noWrap/>
            <w:hideMark/>
          </w:tcPr>
          <w:p w14:paraId="734AAAE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5910</w:t>
            </w:r>
          </w:p>
        </w:tc>
        <w:tc>
          <w:tcPr>
            <w:tcW w:w="2643" w:type="dxa"/>
            <w:hideMark/>
          </w:tcPr>
          <w:p w14:paraId="128C743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153DA5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51</w:t>
            </w:r>
          </w:p>
        </w:tc>
        <w:tc>
          <w:tcPr>
            <w:tcW w:w="2410" w:type="dxa"/>
            <w:hideMark/>
          </w:tcPr>
          <w:p w14:paraId="78ED274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1961</w:t>
            </w:r>
          </w:p>
        </w:tc>
      </w:tr>
      <w:tr w:rsidR="002B5221" w:rsidRPr="002B5221" w14:paraId="146C0C71" w14:textId="77777777" w:rsidTr="007640B4">
        <w:trPr>
          <w:trHeight w:val="300"/>
        </w:trPr>
        <w:tc>
          <w:tcPr>
            <w:tcW w:w="1200" w:type="dxa"/>
            <w:noWrap/>
            <w:hideMark/>
          </w:tcPr>
          <w:p w14:paraId="3C6663D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5911</w:t>
            </w:r>
          </w:p>
        </w:tc>
        <w:tc>
          <w:tcPr>
            <w:tcW w:w="2643" w:type="dxa"/>
            <w:hideMark/>
          </w:tcPr>
          <w:p w14:paraId="3F10ABC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D9BFE5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52</w:t>
            </w:r>
          </w:p>
        </w:tc>
        <w:tc>
          <w:tcPr>
            <w:tcW w:w="2410" w:type="dxa"/>
            <w:hideMark/>
          </w:tcPr>
          <w:p w14:paraId="647916C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1961</w:t>
            </w:r>
          </w:p>
        </w:tc>
      </w:tr>
      <w:tr w:rsidR="002B5221" w:rsidRPr="002B5221" w14:paraId="272C53BC" w14:textId="77777777" w:rsidTr="007640B4">
        <w:trPr>
          <w:trHeight w:val="300"/>
        </w:trPr>
        <w:tc>
          <w:tcPr>
            <w:tcW w:w="1200" w:type="dxa"/>
            <w:noWrap/>
            <w:hideMark/>
          </w:tcPr>
          <w:p w14:paraId="1026025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5912</w:t>
            </w:r>
          </w:p>
        </w:tc>
        <w:tc>
          <w:tcPr>
            <w:tcW w:w="2643" w:type="dxa"/>
            <w:hideMark/>
          </w:tcPr>
          <w:p w14:paraId="1D34EC1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253284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53</w:t>
            </w:r>
          </w:p>
        </w:tc>
        <w:tc>
          <w:tcPr>
            <w:tcW w:w="2410" w:type="dxa"/>
            <w:hideMark/>
          </w:tcPr>
          <w:p w14:paraId="1B3DA69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1961</w:t>
            </w:r>
          </w:p>
        </w:tc>
      </w:tr>
      <w:tr w:rsidR="002B5221" w:rsidRPr="002B5221" w14:paraId="28A560B6" w14:textId="77777777" w:rsidTr="007640B4">
        <w:trPr>
          <w:trHeight w:val="300"/>
        </w:trPr>
        <w:tc>
          <w:tcPr>
            <w:tcW w:w="1200" w:type="dxa"/>
            <w:noWrap/>
            <w:hideMark/>
          </w:tcPr>
          <w:p w14:paraId="6A95103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5913</w:t>
            </w:r>
          </w:p>
        </w:tc>
        <w:tc>
          <w:tcPr>
            <w:tcW w:w="2643" w:type="dxa"/>
            <w:hideMark/>
          </w:tcPr>
          <w:p w14:paraId="739BDB4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D392A8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54</w:t>
            </w:r>
          </w:p>
        </w:tc>
        <w:tc>
          <w:tcPr>
            <w:tcW w:w="2410" w:type="dxa"/>
            <w:hideMark/>
          </w:tcPr>
          <w:p w14:paraId="5522871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1961</w:t>
            </w:r>
          </w:p>
        </w:tc>
      </w:tr>
      <w:tr w:rsidR="002B5221" w:rsidRPr="002B5221" w14:paraId="4B2D9769" w14:textId="77777777" w:rsidTr="007640B4">
        <w:trPr>
          <w:trHeight w:val="300"/>
        </w:trPr>
        <w:tc>
          <w:tcPr>
            <w:tcW w:w="1200" w:type="dxa"/>
            <w:noWrap/>
            <w:hideMark/>
          </w:tcPr>
          <w:p w14:paraId="6B7BFA6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5914</w:t>
            </w:r>
          </w:p>
        </w:tc>
        <w:tc>
          <w:tcPr>
            <w:tcW w:w="2643" w:type="dxa"/>
            <w:hideMark/>
          </w:tcPr>
          <w:p w14:paraId="0E42754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698C95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56</w:t>
            </w:r>
          </w:p>
        </w:tc>
        <w:tc>
          <w:tcPr>
            <w:tcW w:w="2410" w:type="dxa"/>
            <w:hideMark/>
          </w:tcPr>
          <w:p w14:paraId="4E70746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1961</w:t>
            </w:r>
          </w:p>
        </w:tc>
      </w:tr>
      <w:tr w:rsidR="002B5221" w:rsidRPr="002B5221" w14:paraId="7061AC32" w14:textId="77777777" w:rsidTr="007640B4">
        <w:trPr>
          <w:trHeight w:val="300"/>
        </w:trPr>
        <w:tc>
          <w:tcPr>
            <w:tcW w:w="1200" w:type="dxa"/>
            <w:noWrap/>
            <w:hideMark/>
          </w:tcPr>
          <w:p w14:paraId="2F167FB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5915</w:t>
            </w:r>
          </w:p>
        </w:tc>
        <w:tc>
          <w:tcPr>
            <w:tcW w:w="2643" w:type="dxa"/>
            <w:hideMark/>
          </w:tcPr>
          <w:p w14:paraId="0D2F8BB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410CB3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57</w:t>
            </w:r>
          </w:p>
        </w:tc>
        <w:tc>
          <w:tcPr>
            <w:tcW w:w="2410" w:type="dxa"/>
            <w:hideMark/>
          </w:tcPr>
          <w:p w14:paraId="4350087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1961</w:t>
            </w:r>
          </w:p>
        </w:tc>
      </w:tr>
      <w:tr w:rsidR="002B5221" w:rsidRPr="002B5221" w14:paraId="01CE262E" w14:textId="77777777" w:rsidTr="007640B4">
        <w:trPr>
          <w:trHeight w:val="300"/>
        </w:trPr>
        <w:tc>
          <w:tcPr>
            <w:tcW w:w="1200" w:type="dxa"/>
            <w:noWrap/>
            <w:hideMark/>
          </w:tcPr>
          <w:p w14:paraId="6E17FAB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5916</w:t>
            </w:r>
          </w:p>
        </w:tc>
        <w:tc>
          <w:tcPr>
            <w:tcW w:w="2643" w:type="dxa"/>
            <w:hideMark/>
          </w:tcPr>
          <w:p w14:paraId="28FB192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401983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58</w:t>
            </w:r>
          </w:p>
        </w:tc>
        <w:tc>
          <w:tcPr>
            <w:tcW w:w="2410" w:type="dxa"/>
            <w:hideMark/>
          </w:tcPr>
          <w:p w14:paraId="0C39005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1961</w:t>
            </w:r>
          </w:p>
        </w:tc>
      </w:tr>
      <w:tr w:rsidR="002B5221" w:rsidRPr="002B5221" w14:paraId="5FD10C4E" w14:textId="77777777" w:rsidTr="007640B4">
        <w:trPr>
          <w:trHeight w:val="300"/>
        </w:trPr>
        <w:tc>
          <w:tcPr>
            <w:tcW w:w="1200" w:type="dxa"/>
            <w:noWrap/>
            <w:hideMark/>
          </w:tcPr>
          <w:p w14:paraId="5C9B64C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5917</w:t>
            </w:r>
          </w:p>
        </w:tc>
        <w:tc>
          <w:tcPr>
            <w:tcW w:w="2643" w:type="dxa"/>
            <w:hideMark/>
          </w:tcPr>
          <w:p w14:paraId="5075739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4DF73A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60</w:t>
            </w:r>
          </w:p>
        </w:tc>
        <w:tc>
          <w:tcPr>
            <w:tcW w:w="2410" w:type="dxa"/>
            <w:hideMark/>
          </w:tcPr>
          <w:p w14:paraId="4B643EF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1961</w:t>
            </w:r>
          </w:p>
        </w:tc>
      </w:tr>
      <w:tr w:rsidR="002B5221" w:rsidRPr="002B5221" w14:paraId="2B7E565E" w14:textId="77777777" w:rsidTr="007640B4">
        <w:trPr>
          <w:trHeight w:val="300"/>
        </w:trPr>
        <w:tc>
          <w:tcPr>
            <w:tcW w:w="1200" w:type="dxa"/>
            <w:noWrap/>
            <w:hideMark/>
          </w:tcPr>
          <w:p w14:paraId="71D2067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5918</w:t>
            </w:r>
          </w:p>
        </w:tc>
        <w:tc>
          <w:tcPr>
            <w:tcW w:w="2643" w:type="dxa"/>
            <w:hideMark/>
          </w:tcPr>
          <w:p w14:paraId="214F064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FB0C62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62</w:t>
            </w:r>
          </w:p>
        </w:tc>
        <w:tc>
          <w:tcPr>
            <w:tcW w:w="2410" w:type="dxa"/>
            <w:hideMark/>
          </w:tcPr>
          <w:p w14:paraId="6BAEC9B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1961</w:t>
            </w:r>
          </w:p>
        </w:tc>
      </w:tr>
      <w:tr w:rsidR="002B5221" w:rsidRPr="002B5221" w14:paraId="1DB335D8" w14:textId="77777777" w:rsidTr="007640B4">
        <w:trPr>
          <w:trHeight w:val="300"/>
        </w:trPr>
        <w:tc>
          <w:tcPr>
            <w:tcW w:w="1200" w:type="dxa"/>
            <w:noWrap/>
            <w:hideMark/>
          </w:tcPr>
          <w:p w14:paraId="28C40D9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5919</w:t>
            </w:r>
          </w:p>
        </w:tc>
        <w:tc>
          <w:tcPr>
            <w:tcW w:w="2643" w:type="dxa"/>
            <w:hideMark/>
          </w:tcPr>
          <w:p w14:paraId="044B4C7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7C0C0C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63</w:t>
            </w:r>
          </w:p>
        </w:tc>
        <w:tc>
          <w:tcPr>
            <w:tcW w:w="2410" w:type="dxa"/>
            <w:hideMark/>
          </w:tcPr>
          <w:p w14:paraId="18AF71F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1961</w:t>
            </w:r>
          </w:p>
        </w:tc>
      </w:tr>
      <w:tr w:rsidR="002B5221" w:rsidRPr="002B5221" w14:paraId="49335DB9" w14:textId="77777777" w:rsidTr="007640B4">
        <w:trPr>
          <w:trHeight w:val="300"/>
        </w:trPr>
        <w:tc>
          <w:tcPr>
            <w:tcW w:w="1200" w:type="dxa"/>
            <w:noWrap/>
            <w:hideMark/>
          </w:tcPr>
          <w:p w14:paraId="7F256CA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5920</w:t>
            </w:r>
          </w:p>
        </w:tc>
        <w:tc>
          <w:tcPr>
            <w:tcW w:w="2643" w:type="dxa"/>
            <w:hideMark/>
          </w:tcPr>
          <w:p w14:paraId="59C5D33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545377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64</w:t>
            </w:r>
          </w:p>
        </w:tc>
        <w:tc>
          <w:tcPr>
            <w:tcW w:w="2410" w:type="dxa"/>
            <w:hideMark/>
          </w:tcPr>
          <w:p w14:paraId="1B6D3FC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1961</w:t>
            </w:r>
          </w:p>
        </w:tc>
      </w:tr>
      <w:tr w:rsidR="002B5221" w:rsidRPr="002B5221" w14:paraId="6B0C28D4" w14:textId="77777777" w:rsidTr="007640B4">
        <w:trPr>
          <w:trHeight w:val="300"/>
        </w:trPr>
        <w:tc>
          <w:tcPr>
            <w:tcW w:w="1200" w:type="dxa"/>
            <w:noWrap/>
            <w:hideMark/>
          </w:tcPr>
          <w:p w14:paraId="529F6C2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5921</w:t>
            </w:r>
          </w:p>
        </w:tc>
        <w:tc>
          <w:tcPr>
            <w:tcW w:w="2643" w:type="dxa"/>
            <w:hideMark/>
          </w:tcPr>
          <w:p w14:paraId="49050E3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1FF9CC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66</w:t>
            </w:r>
          </w:p>
        </w:tc>
        <w:tc>
          <w:tcPr>
            <w:tcW w:w="2410" w:type="dxa"/>
            <w:hideMark/>
          </w:tcPr>
          <w:p w14:paraId="262EC36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1961</w:t>
            </w:r>
          </w:p>
        </w:tc>
      </w:tr>
      <w:tr w:rsidR="002B5221" w:rsidRPr="002B5221" w14:paraId="6EFE70F3" w14:textId="77777777" w:rsidTr="007640B4">
        <w:trPr>
          <w:trHeight w:val="300"/>
        </w:trPr>
        <w:tc>
          <w:tcPr>
            <w:tcW w:w="1200" w:type="dxa"/>
            <w:noWrap/>
            <w:hideMark/>
          </w:tcPr>
          <w:p w14:paraId="4C872D0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5922</w:t>
            </w:r>
          </w:p>
        </w:tc>
        <w:tc>
          <w:tcPr>
            <w:tcW w:w="2643" w:type="dxa"/>
            <w:hideMark/>
          </w:tcPr>
          <w:p w14:paraId="78D626B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A9788B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67</w:t>
            </w:r>
          </w:p>
        </w:tc>
        <w:tc>
          <w:tcPr>
            <w:tcW w:w="2410" w:type="dxa"/>
            <w:hideMark/>
          </w:tcPr>
          <w:p w14:paraId="3265306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1961</w:t>
            </w:r>
          </w:p>
        </w:tc>
      </w:tr>
      <w:tr w:rsidR="002B5221" w:rsidRPr="002B5221" w14:paraId="75E80A97" w14:textId="77777777" w:rsidTr="007640B4">
        <w:trPr>
          <w:trHeight w:val="300"/>
        </w:trPr>
        <w:tc>
          <w:tcPr>
            <w:tcW w:w="1200" w:type="dxa"/>
            <w:noWrap/>
            <w:hideMark/>
          </w:tcPr>
          <w:p w14:paraId="3240077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5923</w:t>
            </w:r>
          </w:p>
        </w:tc>
        <w:tc>
          <w:tcPr>
            <w:tcW w:w="2643" w:type="dxa"/>
            <w:hideMark/>
          </w:tcPr>
          <w:p w14:paraId="5D6A934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CA0F61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68</w:t>
            </w:r>
          </w:p>
        </w:tc>
        <w:tc>
          <w:tcPr>
            <w:tcW w:w="2410" w:type="dxa"/>
            <w:hideMark/>
          </w:tcPr>
          <w:p w14:paraId="260DAE6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1961</w:t>
            </w:r>
          </w:p>
        </w:tc>
      </w:tr>
      <w:tr w:rsidR="002B5221" w:rsidRPr="002B5221" w14:paraId="31419FFB" w14:textId="77777777" w:rsidTr="007640B4">
        <w:trPr>
          <w:trHeight w:val="300"/>
        </w:trPr>
        <w:tc>
          <w:tcPr>
            <w:tcW w:w="1200" w:type="dxa"/>
            <w:noWrap/>
            <w:hideMark/>
          </w:tcPr>
          <w:p w14:paraId="61EB420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5924</w:t>
            </w:r>
          </w:p>
        </w:tc>
        <w:tc>
          <w:tcPr>
            <w:tcW w:w="2643" w:type="dxa"/>
            <w:hideMark/>
          </w:tcPr>
          <w:p w14:paraId="19502A0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3685C0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69</w:t>
            </w:r>
          </w:p>
        </w:tc>
        <w:tc>
          <w:tcPr>
            <w:tcW w:w="2410" w:type="dxa"/>
            <w:hideMark/>
          </w:tcPr>
          <w:p w14:paraId="45A049F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1961</w:t>
            </w:r>
          </w:p>
        </w:tc>
      </w:tr>
      <w:tr w:rsidR="002B5221" w:rsidRPr="002B5221" w14:paraId="540BB224" w14:textId="77777777" w:rsidTr="007640B4">
        <w:trPr>
          <w:trHeight w:val="300"/>
        </w:trPr>
        <w:tc>
          <w:tcPr>
            <w:tcW w:w="1200" w:type="dxa"/>
            <w:noWrap/>
            <w:hideMark/>
          </w:tcPr>
          <w:p w14:paraId="3DA33C9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5925</w:t>
            </w:r>
          </w:p>
        </w:tc>
        <w:tc>
          <w:tcPr>
            <w:tcW w:w="2643" w:type="dxa"/>
            <w:hideMark/>
          </w:tcPr>
          <w:p w14:paraId="3A57857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AA799D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72</w:t>
            </w:r>
          </w:p>
        </w:tc>
        <w:tc>
          <w:tcPr>
            <w:tcW w:w="2410" w:type="dxa"/>
            <w:hideMark/>
          </w:tcPr>
          <w:p w14:paraId="1AC6B49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1961</w:t>
            </w:r>
          </w:p>
        </w:tc>
      </w:tr>
      <w:tr w:rsidR="002B5221" w:rsidRPr="002B5221" w14:paraId="4D3861C5" w14:textId="77777777" w:rsidTr="007640B4">
        <w:trPr>
          <w:trHeight w:val="300"/>
        </w:trPr>
        <w:tc>
          <w:tcPr>
            <w:tcW w:w="1200" w:type="dxa"/>
            <w:noWrap/>
            <w:hideMark/>
          </w:tcPr>
          <w:p w14:paraId="5FBDF76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5926</w:t>
            </w:r>
          </w:p>
        </w:tc>
        <w:tc>
          <w:tcPr>
            <w:tcW w:w="2643" w:type="dxa"/>
            <w:hideMark/>
          </w:tcPr>
          <w:p w14:paraId="15C8181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850C14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73</w:t>
            </w:r>
          </w:p>
        </w:tc>
        <w:tc>
          <w:tcPr>
            <w:tcW w:w="2410" w:type="dxa"/>
            <w:hideMark/>
          </w:tcPr>
          <w:p w14:paraId="0D13D75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1961</w:t>
            </w:r>
          </w:p>
        </w:tc>
      </w:tr>
      <w:tr w:rsidR="002B5221" w:rsidRPr="002B5221" w14:paraId="3E32BF2D" w14:textId="77777777" w:rsidTr="007640B4">
        <w:trPr>
          <w:trHeight w:val="300"/>
        </w:trPr>
        <w:tc>
          <w:tcPr>
            <w:tcW w:w="1200" w:type="dxa"/>
            <w:noWrap/>
            <w:hideMark/>
          </w:tcPr>
          <w:p w14:paraId="070B9B8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5927</w:t>
            </w:r>
          </w:p>
        </w:tc>
        <w:tc>
          <w:tcPr>
            <w:tcW w:w="2643" w:type="dxa"/>
            <w:hideMark/>
          </w:tcPr>
          <w:p w14:paraId="6359950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EB62BD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74</w:t>
            </w:r>
          </w:p>
        </w:tc>
        <w:tc>
          <w:tcPr>
            <w:tcW w:w="2410" w:type="dxa"/>
            <w:hideMark/>
          </w:tcPr>
          <w:p w14:paraId="2DBCC73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1961</w:t>
            </w:r>
          </w:p>
        </w:tc>
      </w:tr>
      <w:tr w:rsidR="002B5221" w:rsidRPr="002B5221" w14:paraId="03D1DDC2" w14:textId="77777777" w:rsidTr="007640B4">
        <w:trPr>
          <w:trHeight w:val="300"/>
        </w:trPr>
        <w:tc>
          <w:tcPr>
            <w:tcW w:w="1200" w:type="dxa"/>
            <w:noWrap/>
            <w:hideMark/>
          </w:tcPr>
          <w:p w14:paraId="3BDCFE6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5928</w:t>
            </w:r>
          </w:p>
        </w:tc>
        <w:tc>
          <w:tcPr>
            <w:tcW w:w="2643" w:type="dxa"/>
            <w:hideMark/>
          </w:tcPr>
          <w:p w14:paraId="2818CC8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A6BFED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76</w:t>
            </w:r>
          </w:p>
        </w:tc>
        <w:tc>
          <w:tcPr>
            <w:tcW w:w="2410" w:type="dxa"/>
            <w:hideMark/>
          </w:tcPr>
          <w:p w14:paraId="7C1D1C4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1961</w:t>
            </w:r>
          </w:p>
        </w:tc>
      </w:tr>
      <w:tr w:rsidR="002B5221" w:rsidRPr="002B5221" w14:paraId="1069622B" w14:textId="77777777" w:rsidTr="007640B4">
        <w:trPr>
          <w:trHeight w:val="300"/>
        </w:trPr>
        <w:tc>
          <w:tcPr>
            <w:tcW w:w="1200" w:type="dxa"/>
            <w:noWrap/>
            <w:hideMark/>
          </w:tcPr>
          <w:p w14:paraId="2534FD9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5929</w:t>
            </w:r>
          </w:p>
        </w:tc>
        <w:tc>
          <w:tcPr>
            <w:tcW w:w="2643" w:type="dxa"/>
            <w:hideMark/>
          </w:tcPr>
          <w:p w14:paraId="7CF0965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4C377D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77</w:t>
            </w:r>
          </w:p>
        </w:tc>
        <w:tc>
          <w:tcPr>
            <w:tcW w:w="2410" w:type="dxa"/>
            <w:hideMark/>
          </w:tcPr>
          <w:p w14:paraId="49D8776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1961</w:t>
            </w:r>
          </w:p>
        </w:tc>
      </w:tr>
      <w:tr w:rsidR="002B5221" w:rsidRPr="002B5221" w14:paraId="0546F3AE" w14:textId="77777777" w:rsidTr="007640B4">
        <w:trPr>
          <w:trHeight w:val="300"/>
        </w:trPr>
        <w:tc>
          <w:tcPr>
            <w:tcW w:w="1200" w:type="dxa"/>
            <w:noWrap/>
            <w:hideMark/>
          </w:tcPr>
          <w:p w14:paraId="35E7C47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5930</w:t>
            </w:r>
          </w:p>
        </w:tc>
        <w:tc>
          <w:tcPr>
            <w:tcW w:w="2643" w:type="dxa"/>
            <w:hideMark/>
          </w:tcPr>
          <w:p w14:paraId="1769EA7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553D4A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78</w:t>
            </w:r>
          </w:p>
        </w:tc>
        <w:tc>
          <w:tcPr>
            <w:tcW w:w="2410" w:type="dxa"/>
            <w:hideMark/>
          </w:tcPr>
          <w:p w14:paraId="0C110DB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1961</w:t>
            </w:r>
          </w:p>
        </w:tc>
      </w:tr>
      <w:tr w:rsidR="002B5221" w:rsidRPr="002B5221" w14:paraId="4961FE30" w14:textId="77777777" w:rsidTr="007640B4">
        <w:trPr>
          <w:trHeight w:val="300"/>
        </w:trPr>
        <w:tc>
          <w:tcPr>
            <w:tcW w:w="1200" w:type="dxa"/>
            <w:noWrap/>
            <w:hideMark/>
          </w:tcPr>
          <w:p w14:paraId="0DFF0C6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5931</w:t>
            </w:r>
          </w:p>
        </w:tc>
        <w:tc>
          <w:tcPr>
            <w:tcW w:w="2643" w:type="dxa"/>
            <w:hideMark/>
          </w:tcPr>
          <w:p w14:paraId="0C8C0CD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3D433E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79</w:t>
            </w:r>
          </w:p>
        </w:tc>
        <w:tc>
          <w:tcPr>
            <w:tcW w:w="2410" w:type="dxa"/>
            <w:hideMark/>
          </w:tcPr>
          <w:p w14:paraId="2ED8AC9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1961</w:t>
            </w:r>
          </w:p>
        </w:tc>
      </w:tr>
      <w:tr w:rsidR="002B5221" w:rsidRPr="002B5221" w14:paraId="65263270" w14:textId="77777777" w:rsidTr="007640B4">
        <w:trPr>
          <w:trHeight w:val="300"/>
        </w:trPr>
        <w:tc>
          <w:tcPr>
            <w:tcW w:w="1200" w:type="dxa"/>
            <w:noWrap/>
            <w:hideMark/>
          </w:tcPr>
          <w:p w14:paraId="4F614F6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5932</w:t>
            </w:r>
          </w:p>
        </w:tc>
        <w:tc>
          <w:tcPr>
            <w:tcW w:w="2643" w:type="dxa"/>
            <w:hideMark/>
          </w:tcPr>
          <w:p w14:paraId="633005B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457715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82</w:t>
            </w:r>
          </w:p>
        </w:tc>
        <w:tc>
          <w:tcPr>
            <w:tcW w:w="2410" w:type="dxa"/>
            <w:hideMark/>
          </w:tcPr>
          <w:p w14:paraId="69A474E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1961</w:t>
            </w:r>
          </w:p>
        </w:tc>
      </w:tr>
      <w:tr w:rsidR="002B5221" w:rsidRPr="002B5221" w14:paraId="7ABB3475" w14:textId="77777777" w:rsidTr="007640B4">
        <w:trPr>
          <w:trHeight w:val="300"/>
        </w:trPr>
        <w:tc>
          <w:tcPr>
            <w:tcW w:w="1200" w:type="dxa"/>
            <w:noWrap/>
            <w:hideMark/>
          </w:tcPr>
          <w:p w14:paraId="0569CF1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5933</w:t>
            </w:r>
          </w:p>
        </w:tc>
        <w:tc>
          <w:tcPr>
            <w:tcW w:w="2643" w:type="dxa"/>
            <w:hideMark/>
          </w:tcPr>
          <w:p w14:paraId="4739E45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2F8DE2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83</w:t>
            </w:r>
          </w:p>
        </w:tc>
        <w:tc>
          <w:tcPr>
            <w:tcW w:w="2410" w:type="dxa"/>
            <w:hideMark/>
          </w:tcPr>
          <w:p w14:paraId="706F592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1961</w:t>
            </w:r>
          </w:p>
        </w:tc>
      </w:tr>
      <w:tr w:rsidR="002B5221" w:rsidRPr="002B5221" w14:paraId="1DA91439" w14:textId="77777777" w:rsidTr="007640B4">
        <w:trPr>
          <w:trHeight w:val="300"/>
        </w:trPr>
        <w:tc>
          <w:tcPr>
            <w:tcW w:w="1200" w:type="dxa"/>
            <w:noWrap/>
            <w:hideMark/>
          </w:tcPr>
          <w:p w14:paraId="7AD854E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5934</w:t>
            </w:r>
          </w:p>
        </w:tc>
        <w:tc>
          <w:tcPr>
            <w:tcW w:w="2643" w:type="dxa"/>
            <w:hideMark/>
          </w:tcPr>
          <w:p w14:paraId="583D16A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A99DEB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84</w:t>
            </w:r>
          </w:p>
        </w:tc>
        <w:tc>
          <w:tcPr>
            <w:tcW w:w="2410" w:type="dxa"/>
            <w:hideMark/>
          </w:tcPr>
          <w:p w14:paraId="3C016C6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1961</w:t>
            </w:r>
          </w:p>
        </w:tc>
      </w:tr>
      <w:tr w:rsidR="002B5221" w:rsidRPr="002B5221" w14:paraId="7188DE7C" w14:textId="77777777" w:rsidTr="007640B4">
        <w:trPr>
          <w:trHeight w:val="300"/>
        </w:trPr>
        <w:tc>
          <w:tcPr>
            <w:tcW w:w="1200" w:type="dxa"/>
            <w:noWrap/>
            <w:hideMark/>
          </w:tcPr>
          <w:p w14:paraId="7A798FE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5935</w:t>
            </w:r>
          </w:p>
        </w:tc>
        <w:tc>
          <w:tcPr>
            <w:tcW w:w="2643" w:type="dxa"/>
            <w:hideMark/>
          </w:tcPr>
          <w:p w14:paraId="24921F1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4BF28D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85</w:t>
            </w:r>
          </w:p>
        </w:tc>
        <w:tc>
          <w:tcPr>
            <w:tcW w:w="2410" w:type="dxa"/>
            <w:hideMark/>
          </w:tcPr>
          <w:p w14:paraId="048EB38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1961</w:t>
            </w:r>
          </w:p>
        </w:tc>
      </w:tr>
      <w:tr w:rsidR="002B5221" w:rsidRPr="002B5221" w14:paraId="46D105C5" w14:textId="77777777" w:rsidTr="007640B4">
        <w:trPr>
          <w:trHeight w:val="300"/>
        </w:trPr>
        <w:tc>
          <w:tcPr>
            <w:tcW w:w="1200" w:type="dxa"/>
            <w:noWrap/>
            <w:hideMark/>
          </w:tcPr>
          <w:p w14:paraId="2ACC229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5936</w:t>
            </w:r>
          </w:p>
        </w:tc>
        <w:tc>
          <w:tcPr>
            <w:tcW w:w="2643" w:type="dxa"/>
            <w:hideMark/>
          </w:tcPr>
          <w:p w14:paraId="7458229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434FBD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86</w:t>
            </w:r>
          </w:p>
        </w:tc>
        <w:tc>
          <w:tcPr>
            <w:tcW w:w="2410" w:type="dxa"/>
            <w:hideMark/>
          </w:tcPr>
          <w:p w14:paraId="2FAE251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1961</w:t>
            </w:r>
          </w:p>
        </w:tc>
      </w:tr>
      <w:tr w:rsidR="002B5221" w:rsidRPr="002B5221" w14:paraId="6C950953" w14:textId="77777777" w:rsidTr="007640B4">
        <w:trPr>
          <w:trHeight w:val="300"/>
        </w:trPr>
        <w:tc>
          <w:tcPr>
            <w:tcW w:w="1200" w:type="dxa"/>
            <w:noWrap/>
            <w:hideMark/>
          </w:tcPr>
          <w:p w14:paraId="5BD7356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5937</w:t>
            </w:r>
          </w:p>
        </w:tc>
        <w:tc>
          <w:tcPr>
            <w:tcW w:w="2643" w:type="dxa"/>
            <w:hideMark/>
          </w:tcPr>
          <w:p w14:paraId="6A296EC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28C0D3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89</w:t>
            </w:r>
          </w:p>
        </w:tc>
        <w:tc>
          <w:tcPr>
            <w:tcW w:w="2410" w:type="dxa"/>
            <w:hideMark/>
          </w:tcPr>
          <w:p w14:paraId="61E36B3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1961</w:t>
            </w:r>
          </w:p>
        </w:tc>
      </w:tr>
      <w:tr w:rsidR="002B5221" w:rsidRPr="002B5221" w14:paraId="3B398B83" w14:textId="77777777" w:rsidTr="007640B4">
        <w:trPr>
          <w:trHeight w:val="300"/>
        </w:trPr>
        <w:tc>
          <w:tcPr>
            <w:tcW w:w="1200" w:type="dxa"/>
            <w:noWrap/>
            <w:hideMark/>
          </w:tcPr>
          <w:p w14:paraId="2C93A80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5938</w:t>
            </w:r>
          </w:p>
        </w:tc>
        <w:tc>
          <w:tcPr>
            <w:tcW w:w="2643" w:type="dxa"/>
            <w:hideMark/>
          </w:tcPr>
          <w:p w14:paraId="37A18CD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BA45FA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90</w:t>
            </w:r>
          </w:p>
        </w:tc>
        <w:tc>
          <w:tcPr>
            <w:tcW w:w="2410" w:type="dxa"/>
            <w:hideMark/>
          </w:tcPr>
          <w:p w14:paraId="7BF6842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1961</w:t>
            </w:r>
          </w:p>
        </w:tc>
      </w:tr>
      <w:tr w:rsidR="002B5221" w:rsidRPr="002B5221" w14:paraId="6EE231F7" w14:textId="77777777" w:rsidTr="007640B4">
        <w:trPr>
          <w:trHeight w:val="300"/>
        </w:trPr>
        <w:tc>
          <w:tcPr>
            <w:tcW w:w="1200" w:type="dxa"/>
            <w:noWrap/>
            <w:hideMark/>
          </w:tcPr>
          <w:p w14:paraId="29AA006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5939</w:t>
            </w:r>
          </w:p>
        </w:tc>
        <w:tc>
          <w:tcPr>
            <w:tcW w:w="2643" w:type="dxa"/>
            <w:hideMark/>
          </w:tcPr>
          <w:p w14:paraId="79DF154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E407A7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91</w:t>
            </w:r>
          </w:p>
        </w:tc>
        <w:tc>
          <w:tcPr>
            <w:tcW w:w="2410" w:type="dxa"/>
            <w:hideMark/>
          </w:tcPr>
          <w:p w14:paraId="0AA8200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1961</w:t>
            </w:r>
          </w:p>
        </w:tc>
      </w:tr>
      <w:tr w:rsidR="002B5221" w:rsidRPr="002B5221" w14:paraId="6C7A3F5E" w14:textId="77777777" w:rsidTr="007640B4">
        <w:trPr>
          <w:trHeight w:val="300"/>
        </w:trPr>
        <w:tc>
          <w:tcPr>
            <w:tcW w:w="1200" w:type="dxa"/>
            <w:noWrap/>
            <w:hideMark/>
          </w:tcPr>
          <w:p w14:paraId="76A3C71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5940</w:t>
            </w:r>
          </w:p>
        </w:tc>
        <w:tc>
          <w:tcPr>
            <w:tcW w:w="2643" w:type="dxa"/>
            <w:hideMark/>
          </w:tcPr>
          <w:p w14:paraId="041AA37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CFCDBE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92</w:t>
            </w:r>
          </w:p>
        </w:tc>
        <w:tc>
          <w:tcPr>
            <w:tcW w:w="2410" w:type="dxa"/>
            <w:hideMark/>
          </w:tcPr>
          <w:p w14:paraId="5B8DDD9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1961</w:t>
            </w:r>
          </w:p>
        </w:tc>
      </w:tr>
      <w:tr w:rsidR="002B5221" w:rsidRPr="002B5221" w14:paraId="36444C05" w14:textId="77777777" w:rsidTr="007640B4">
        <w:trPr>
          <w:trHeight w:val="300"/>
        </w:trPr>
        <w:tc>
          <w:tcPr>
            <w:tcW w:w="1200" w:type="dxa"/>
            <w:noWrap/>
            <w:hideMark/>
          </w:tcPr>
          <w:p w14:paraId="28DDF9B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5941</w:t>
            </w:r>
          </w:p>
        </w:tc>
        <w:tc>
          <w:tcPr>
            <w:tcW w:w="2643" w:type="dxa"/>
            <w:hideMark/>
          </w:tcPr>
          <w:p w14:paraId="66C222B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0BAD7F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94</w:t>
            </w:r>
          </w:p>
        </w:tc>
        <w:tc>
          <w:tcPr>
            <w:tcW w:w="2410" w:type="dxa"/>
            <w:hideMark/>
          </w:tcPr>
          <w:p w14:paraId="5AFCFB5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1961</w:t>
            </w:r>
          </w:p>
        </w:tc>
      </w:tr>
      <w:tr w:rsidR="002B5221" w:rsidRPr="002B5221" w14:paraId="42C457C8" w14:textId="77777777" w:rsidTr="007640B4">
        <w:trPr>
          <w:trHeight w:val="300"/>
        </w:trPr>
        <w:tc>
          <w:tcPr>
            <w:tcW w:w="1200" w:type="dxa"/>
            <w:noWrap/>
            <w:hideMark/>
          </w:tcPr>
          <w:p w14:paraId="752533D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5942</w:t>
            </w:r>
          </w:p>
        </w:tc>
        <w:tc>
          <w:tcPr>
            <w:tcW w:w="2643" w:type="dxa"/>
            <w:hideMark/>
          </w:tcPr>
          <w:p w14:paraId="2F4342C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266C88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95</w:t>
            </w:r>
          </w:p>
        </w:tc>
        <w:tc>
          <w:tcPr>
            <w:tcW w:w="2410" w:type="dxa"/>
            <w:hideMark/>
          </w:tcPr>
          <w:p w14:paraId="7C28C2C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1961</w:t>
            </w:r>
          </w:p>
        </w:tc>
      </w:tr>
      <w:tr w:rsidR="002B5221" w:rsidRPr="002B5221" w14:paraId="2F3B89AA" w14:textId="77777777" w:rsidTr="007640B4">
        <w:trPr>
          <w:trHeight w:val="300"/>
        </w:trPr>
        <w:tc>
          <w:tcPr>
            <w:tcW w:w="1200" w:type="dxa"/>
            <w:noWrap/>
            <w:hideMark/>
          </w:tcPr>
          <w:p w14:paraId="01685C4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5943</w:t>
            </w:r>
          </w:p>
        </w:tc>
        <w:tc>
          <w:tcPr>
            <w:tcW w:w="2643" w:type="dxa"/>
            <w:hideMark/>
          </w:tcPr>
          <w:p w14:paraId="1BA8508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32725B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96</w:t>
            </w:r>
          </w:p>
        </w:tc>
        <w:tc>
          <w:tcPr>
            <w:tcW w:w="2410" w:type="dxa"/>
            <w:hideMark/>
          </w:tcPr>
          <w:p w14:paraId="2FDF93F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1961</w:t>
            </w:r>
          </w:p>
        </w:tc>
      </w:tr>
      <w:tr w:rsidR="002B5221" w:rsidRPr="002B5221" w14:paraId="0F4A461F" w14:textId="77777777" w:rsidTr="007640B4">
        <w:trPr>
          <w:trHeight w:val="300"/>
        </w:trPr>
        <w:tc>
          <w:tcPr>
            <w:tcW w:w="1200" w:type="dxa"/>
            <w:noWrap/>
            <w:hideMark/>
          </w:tcPr>
          <w:p w14:paraId="1A1CF95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5944</w:t>
            </w:r>
          </w:p>
        </w:tc>
        <w:tc>
          <w:tcPr>
            <w:tcW w:w="2643" w:type="dxa"/>
            <w:hideMark/>
          </w:tcPr>
          <w:p w14:paraId="64955D3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12720A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97</w:t>
            </w:r>
          </w:p>
        </w:tc>
        <w:tc>
          <w:tcPr>
            <w:tcW w:w="2410" w:type="dxa"/>
            <w:hideMark/>
          </w:tcPr>
          <w:p w14:paraId="651C71E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1961</w:t>
            </w:r>
          </w:p>
        </w:tc>
      </w:tr>
      <w:tr w:rsidR="002B5221" w:rsidRPr="002B5221" w14:paraId="4EC0D6D2" w14:textId="77777777" w:rsidTr="007640B4">
        <w:trPr>
          <w:trHeight w:val="300"/>
        </w:trPr>
        <w:tc>
          <w:tcPr>
            <w:tcW w:w="1200" w:type="dxa"/>
            <w:noWrap/>
            <w:hideMark/>
          </w:tcPr>
          <w:p w14:paraId="2F70C44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5945</w:t>
            </w:r>
          </w:p>
        </w:tc>
        <w:tc>
          <w:tcPr>
            <w:tcW w:w="2643" w:type="dxa"/>
            <w:hideMark/>
          </w:tcPr>
          <w:p w14:paraId="1426369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90979E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98</w:t>
            </w:r>
          </w:p>
        </w:tc>
        <w:tc>
          <w:tcPr>
            <w:tcW w:w="2410" w:type="dxa"/>
            <w:hideMark/>
          </w:tcPr>
          <w:p w14:paraId="1B956E9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1961</w:t>
            </w:r>
          </w:p>
        </w:tc>
      </w:tr>
      <w:tr w:rsidR="002B5221" w:rsidRPr="002B5221" w14:paraId="5BBC1B25" w14:textId="77777777" w:rsidTr="007640B4">
        <w:trPr>
          <w:trHeight w:val="300"/>
        </w:trPr>
        <w:tc>
          <w:tcPr>
            <w:tcW w:w="1200" w:type="dxa"/>
            <w:noWrap/>
            <w:hideMark/>
          </w:tcPr>
          <w:p w14:paraId="56FE1E1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5946</w:t>
            </w:r>
          </w:p>
        </w:tc>
        <w:tc>
          <w:tcPr>
            <w:tcW w:w="2643" w:type="dxa"/>
            <w:hideMark/>
          </w:tcPr>
          <w:p w14:paraId="6DD43B9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1FF837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99</w:t>
            </w:r>
          </w:p>
        </w:tc>
        <w:tc>
          <w:tcPr>
            <w:tcW w:w="2410" w:type="dxa"/>
            <w:hideMark/>
          </w:tcPr>
          <w:p w14:paraId="42629A0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1961</w:t>
            </w:r>
          </w:p>
        </w:tc>
      </w:tr>
      <w:tr w:rsidR="002B5221" w:rsidRPr="002B5221" w14:paraId="209463A7" w14:textId="77777777" w:rsidTr="007640B4">
        <w:trPr>
          <w:trHeight w:val="300"/>
        </w:trPr>
        <w:tc>
          <w:tcPr>
            <w:tcW w:w="1200" w:type="dxa"/>
            <w:noWrap/>
            <w:hideMark/>
          </w:tcPr>
          <w:p w14:paraId="5A6A3D0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5947</w:t>
            </w:r>
          </w:p>
        </w:tc>
        <w:tc>
          <w:tcPr>
            <w:tcW w:w="2643" w:type="dxa"/>
            <w:hideMark/>
          </w:tcPr>
          <w:p w14:paraId="38B4D0B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BB7269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101</w:t>
            </w:r>
          </w:p>
        </w:tc>
        <w:tc>
          <w:tcPr>
            <w:tcW w:w="2410" w:type="dxa"/>
            <w:hideMark/>
          </w:tcPr>
          <w:p w14:paraId="0C5128B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1961</w:t>
            </w:r>
          </w:p>
        </w:tc>
      </w:tr>
      <w:tr w:rsidR="002B5221" w:rsidRPr="002B5221" w14:paraId="201DE33D" w14:textId="77777777" w:rsidTr="007640B4">
        <w:trPr>
          <w:trHeight w:val="300"/>
        </w:trPr>
        <w:tc>
          <w:tcPr>
            <w:tcW w:w="1200" w:type="dxa"/>
            <w:noWrap/>
            <w:hideMark/>
          </w:tcPr>
          <w:p w14:paraId="77BFCFB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5948</w:t>
            </w:r>
          </w:p>
        </w:tc>
        <w:tc>
          <w:tcPr>
            <w:tcW w:w="2643" w:type="dxa"/>
            <w:hideMark/>
          </w:tcPr>
          <w:p w14:paraId="1490755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4F2B77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102</w:t>
            </w:r>
          </w:p>
        </w:tc>
        <w:tc>
          <w:tcPr>
            <w:tcW w:w="2410" w:type="dxa"/>
            <w:hideMark/>
          </w:tcPr>
          <w:p w14:paraId="6E752BC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1961</w:t>
            </w:r>
          </w:p>
        </w:tc>
      </w:tr>
      <w:tr w:rsidR="002B5221" w:rsidRPr="002B5221" w14:paraId="704ADF12" w14:textId="77777777" w:rsidTr="007640B4">
        <w:trPr>
          <w:trHeight w:val="300"/>
        </w:trPr>
        <w:tc>
          <w:tcPr>
            <w:tcW w:w="1200" w:type="dxa"/>
            <w:noWrap/>
            <w:hideMark/>
          </w:tcPr>
          <w:p w14:paraId="35A3629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5949</w:t>
            </w:r>
          </w:p>
        </w:tc>
        <w:tc>
          <w:tcPr>
            <w:tcW w:w="2643" w:type="dxa"/>
            <w:hideMark/>
          </w:tcPr>
          <w:p w14:paraId="5809327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3E2A8C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103</w:t>
            </w:r>
          </w:p>
        </w:tc>
        <w:tc>
          <w:tcPr>
            <w:tcW w:w="2410" w:type="dxa"/>
            <w:hideMark/>
          </w:tcPr>
          <w:p w14:paraId="597172B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1961</w:t>
            </w:r>
          </w:p>
        </w:tc>
      </w:tr>
      <w:tr w:rsidR="002B5221" w:rsidRPr="002B5221" w14:paraId="55951EF1" w14:textId="77777777" w:rsidTr="007640B4">
        <w:trPr>
          <w:trHeight w:val="300"/>
        </w:trPr>
        <w:tc>
          <w:tcPr>
            <w:tcW w:w="1200" w:type="dxa"/>
            <w:noWrap/>
            <w:hideMark/>
          </w:tcPr>
          <w:p w14:paraId="035CBAC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5950</w:t>
            </w:r>
          </w:p>
        </w:tc>
        <w:tc>
          <w:tcPr>
            <w:tcW w:w="2643" w:type="dxa"/>
            <w:hideMark/>
          </w:tcPr>
          <w:p w14:paraId="1775A32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701FB7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104</w:t>
            </w:r>
          </w:p>
        </w:tc>
        <w:tc>
          <w:tcPr>
            <w:tcW w:w="2410" w:type="dxa"/>
            <w:hideMark/>
          </w:tcPr>
          <w:p w14:paraId="421909A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1961</w:t>
            </w:r>
          </w:p>
        </w:tc>
      </w:tr>
      <w:tr w:rsidR="002B5221" w:rsidRPr="002B5221" w14:paraId="5D3911C4" w14:textId="77777777" w:rsidTr="007640B4">
        <w:trPr>
          <w:trHeight w:val="300"/>
        </w:trPr>
        <w:tc>
          <w:tcPr>
            <w:tcW w:w="1200" w:type="dxa"/>
            <w:noWrap/>
            <w:hideMark/>
          </w:tcPr>
          <w:p w14:paraId="54D0EF5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5951</w:t>
            </w:r>
          </w:p>
        </w:tc>
        <w:tc>
          <w:tcPr>
            <w:tcW w:w="2643" w:type="dxa"/>
            <w:hideMark/>
          </w:tcPr>
          <w:p w14:paraId="6E7BF7F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4E47A2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105</w:t>
            </w:r>
          </w:p>
        </w:tc>
        <w:tc>
          <w:tcPr>
            <w:tcW w:w="2410" w:type="dxa"/>
            <w:hideMark/>
          </w:tcPr>
          <w:p w14:paraId="6C2EDF4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1961</w:t>
            </w:r>
          </w:p>
        </w:tc>
      </w:tr>
      <w:tr w:rsidR="002B5221" w:rsidRPr="002B5221" w14:paraId="638B1489" w14:textId="77777777" w:rsidTr="007640B4">
        <w:trPr>
          <w:trHeight w:val="300"/>
        </w:trPr>
        <w:tc>
          <w:tcPr>
            <w:tcW w:w="1200" w:type="dxa"/>
            <w:noWrap/>
            <w:hideMark/>
          </w:tcPr>
          <w:p w14:paraId="716B7E0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5952</w:t>
            </w:r>
          </w:p>
        </w:tc>
        <w:tc>
          <w:tcPr>
            <w:tcW w:w="2643" w:type="dxa"/>
            <w:hideMark/>
          </w:tcPr>
          <w:p w14:paraId="43CE5C4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EB727A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106</w:t>
            </w:r>
          </w:p>
        </w:tc>
        <w:tc>
          <w:tcPr>
            <w:tcW w:w="2410" w:type="dxa"/>
            <w:hideMark/>
          </w:tcPr>
          <w:p w14:paraId="3379D27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1961</w:t>
            </w:r>
          </w:p>
        </w:tc>
      </w:tr>
      <w:tr w:rsidR="002B5221" w:rsidRPr="002B5221" w14:paraId="1ABDA21A" w14:textId="77777777" w:rsidTr="007640B4">
        <w:trPr>
          <w:trHeight w:val="300"/>
        </w:trPr>
        <w:tc>
          <w:tcPr>
            <w:tcW w:w="1200" w:type="dxa"/>
            <w:noWrap/>
            <w:hideMark/>
          </w:tcPr>
          <w:p w14:paraId="699FC3A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5953</w:t>
            </w:r>
          </w:p>
        </w:tc>
        <w:tc>
          <w:tcPr>
            <w:tcW w:w="2643" w:type="dxa"/>
            <w:hideMark/>
          </w:tcPr>
          <w:p w14:paraId="3121CF7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9219E8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107</w:t>
            </w:r>
          </w:p>
        </w:tc>
        <w:tc>
          <w:tcPr>
            <w:tcW w:w="2410" w:type="dxa"/>
            <w:hideMark/>
          </w:tcPr>
          <w:p w14:paraId="19CAF8F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1961</w:t>
            </w:r>
          </w:p>
        </w:tc>
      </w:tr>
      <w:tr w:rsidR="002B5221" w:rsidRPr="002B5221" w14:paraId="7C12C948" w14:textId="77777777" w:rsidTr="007640B4">
        <w:trPr>
          <w:trHeight w:val="300"/>
        </w:trPr>
        <w:tc>
          <w:tcPr>
            <w:tcW w:w="1200" w:type="dxa"/>
            <w:noWrap/>
            <w:hideMark/>
          </w:tcPr>
          <w:p w14:paraId="780083C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5954</w:t>
            </w:r>
          </w:p>
        </w:tc>
        <w:tc>
          <w:tcPr>
            <w:tcW w:w="2643" w:type="dxa"/>
            <w:hideMark/>
          </w:tcPr>
          <w:p w14:paraId="46CC5C4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8FE15A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108</w:t>
            </w:r>
          </w:p>
        </w:tc>
        <w:tc>
          <w:tcPr>
            <w:tcW w:w="2410" w:type="dxa"/>
            <w:hideMark/>
          </w:tcPr>
          <w:p w14:paraId="369137B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1961</w:t>
            </w:r>
          </w:p>
        </w:tc>
      </w:tr>
      <w:tr w:rsidR="002B5221" w:rsidRPr="002B5221" w14:paraId="753B5FB0" w14:textId="77777777" w:rsidTr="007640B4">
        <w:trPr>
          <w:trHeight w:val="300"/>
        </w:trPr>
        <w:tc>
          <w:tcPr>
            <w:tcW w:w="1200" w:type="dxa"/>
            <w:noWrap/>
            <w:hideMark/>
          </w:tcPr>
          <w:p w14:paraId="77C0C7A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5955</w:t>
            </w:r>
          </w:p>
        </w:tc>
        <w:tc>
          <w:tcPr>
            <w:tcW w:w="2643" w:type="dxa"/>
            <w:hideMark/>
          </w:tcPr>
          <w:p w14:paraId="39B7BB6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89DAD7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109</w:t>
            </w:r>
          </w:p>
        </w:tc>
        <w:tc>
          <w:tcPr>
            <w:tcW w:w="2410" w:type="dxa"/>
            <w:hideMark/>
          </w:tcPr>
          <w:p w14:paraId="3413C36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1961</w:t>
            </w:r>
          </w:p>
        </w:tc>
      </w:tr>
      <w:tr w:rsidR="002B5221" w:rsidRPr="002B5221" w14:paraId="6D6914D9" w14:textId="77777777" w:rsidTr="007640B4">
        <w:trPr>
          <w:trHeight w:val="300"/>
        </w:trPr>
        <w:tc>
          <w:tcPr>
            <w:tcW w:w="1200" w:type="dxa"/>
            <w:noWrap/>
            <w:hideMark/>
          </w:tcPr>
          <w:p w14:paraId="01D2E20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5956</w:t>
            </w:r>
          </w:p>
        </w:tc>
        <w:tc>
          <w:tcPr>
            <w:tcW w:w="2643" w:type="dxa"/>
            <w:hideMark/>
          </w:tcPr>
          <w:p w14:paraId="12358FB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BD643C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110</w:t>
            </w:r>
          </w:p>
        </w:tc>
        <w:tc>
          <w:tcPr>
            <w:tcW w:w="2410" w:type="dxa"/>
            <w:hideMark/>
          </w:tcPr>
          <w:p w14:paraId="55F32F4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1961</w:t>
            </w:r>
          </w:p>
        </w:tc>
      </w:tr>
      <w:tr w:rsidR="002B5221" w:rsidRPr="002B5221" w14:paraId="5F611BFC" w14:textId="77777777" w:rsidTr="007640B4">
        <w:trPr>
          <w:trHeight w:val="300"/>
        </w:trPr>
        <w:tc>
          <w:tcPr>
            <w:tcW w:w="1200" w:type="dxa"/>
            <w:noWrap/>
            <w:hideMark/>
          </w:tcPr>
          <w:p w14:paraId="7351BE2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5957</w:t>
            </w:r>
          </w:p>
        </w:tc>
        <w:tc>
          <w:tcPr>
            <w:tcW w:w="2643" w:type="dxa"/>
            <w:hideMark/>
          </w:tcPr>
          <w:p w14:paraId="21F962D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751CF9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111</w:t>
            </w:r>
          </w:p>
        </w:tc>
        <w:tc>
          <w:tcPr>
            <w:tcW w:w="2410" w:type="dxa"/>
            <w:hideMark/>
          </w:tcPr>
          <w:p w14:paraId="1896770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1961</w:t>
            </w:r>
          </w:p>
        </w:tc>
      </w:tr>
      <w:tr w:rsidR="002B5221" w:rsidRPr="002B5221" w14:paraId="34A50378" w14:textId="77777777" w:rsidTr="007640B4">
        <w:trPr>
          <w:trHeight w:val="300"/>
        </w:trPr>
        <w:tc>
          <w:tcPr>
            <w:tcW w:w="1200" w:type="dxa"/>
            <w:noWrap/>
            <w:hideMark/>
          </w:tcPr>
          <w:p w14:paraId="2B7B879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5958</w:t>
            </w:r>
          </w:p>
        </w:tc>
        <w:tc>
          <w:tcPr>
            <w:tcW w:w="2643" w:type="dxa"/>
            <w:hideMark/>
          </w:tcPr>
          <w:p w14:paraId="3D0D54B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376E3E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112</w:t>
            </w:r>
          </w:p>
        </w:tc>
        <w:tc>
          <w:tcPr>
            <w:tcW w:w="2410" w:type="dxa"/>
            <w:hideMark/>
          </w:tcPr>
          <w:p w14:paraId="43126B2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1961</w:t>
            </w:r>
          </w:p>
        </w:tc>
      </w:tr>
      <w:tr w:rsidR="002B5221" w:rsidRPr="002B5221" w14:paraId="07EBD98A" w14:textId="77777777" w:rsidTr="007640B4">
        <w:trPr>
          <w:trHeight w:val="300"/>
        </w:trPr>
        <w:tc>
          <w:tcPr>
            <w:tcW w:w="1200" w:type="dxa"/>
            <w:noWrap/>
            <w:hideMark/>
          </w:tcPr>
          <w:p w14:paraId="3982DFB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5959</w:t>
            </w:r>
          </w:p>
        </w:tc>
        <w:tc>
          <w:tcPr>
            <w:tcW w:w="2643" w:type="dxa"/>
            <w:hideMark/>
          </w:tcPr>
          <w:p w14:paraId="6CCC85F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D3CD19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113</w:t>
            </w:r>
          </w:p>
        </w:tc>
        <w:tc>
          <w:tcPr>
            <w:tcW w:w="2410" w:type="dxa"/>
            <w:hideMark/>
          </w:tcPr>
          <w:p w14:paraId="21424F6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1961</w:t>
            </w:r>
          </w:p>
        </w:tc>
      </w:tr>
      <w:tr w:rsidR="002B5221" w:rsidRPr="002B5221" w14:paraId="143E5303" w14:textId="77777777" w:rsidTr="007640B4">
        <w:trPr>
          <w:trHeight w:val="300"/>
        </w:trPr>
        <w:tc>
          <w:tcPr>
            <w:tcW w:w="1200" w:type="dxa"/>
            <w:noWrap/>
            <w:hideMark/>
          </w:tcPr>
          <w:p w14:paraId="7E05376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5960</w:t>
            </w:r>
          </w:p>
        </w:tc>
        <w:tc>
          <w:tcPr>
            <w:tcW w:w="2643" w:type="dxa"/>
            <w:hideMark/>
          </w:tcPr>
          <w:p w14:paraId="292C6EE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8A8263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114</w:t>
            </w:r>
          </w:p>
        </w:tc>
        <w:tc>
          <w:tcPr>
            <w:tcW w:w="2410" w:type="dxa"/>
            <w:hideMark/>
          </w:tcPr>
          <w:p w14:paraId="55CF7EB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1961</w:t>
            </w:r>
          </w:p>
        </w:tc>
      </w:tr>
      <w:tr w:rsidR="002B5221" w:rsidRPr="002B5221" w14:paraId="2E4C1500" w14:textId="77777777" w:rsidTr="007640B4">
        <w:trPr>
          <w:trHeight w:val="300"/>
        </w:trPr>
        <w:tc>
          <w:tcPr>
            <w:tcW w:w="1200" w:type="dxa"/>
            <w:noWrap/>
            <w:hideMark/>
          </w:tcPr>
          <w:p w14:paraId="3603439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5961</w:t>
            </w:r>
          </w:p>
        </w:tc>
        <w:tc>
          <w:tcPr>
            <w:tcW w:w="2643" w:type="dxa"/>
            <w:hideMark/>
          </w:tcPr>
          <w:p w14:paraId="3645368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84A7D4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115</w:t>
            </w:r>
          </w:p>
        </w:tc>
        <w:tc>
          <w:tcPr>
            <w:tcW w:w="2410" w:type="dxa"/>
            <w:hideMark/>
          </w:tcPr>
          <w:p w14:paraId="7CB45C7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1961</w:t>
            </w:r>
          </w:p>
        </w:tc>
      </w:tr>
      <w:tr w:rsidR="002B5221" w:rsidRPr="002B5221" w14:paraId="3AD4BFFC" w14:textId="77777777" w:rsidTr="007640B4">
        <w:trPr>
          <w:trHeight w:val="300"/>
        </w:trPr>
        <w:tc>
          <w:tcPr>
            <w:tcW w:w="1200" w:type="dxa"/>
            <w:noWrap/>
            <w:hideMark/>
          </w:tcPr>
          <w:p w14:paraId="37CE7DD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5962</w:t>
            </w:r>
          </w:p>
        </w:tc>
        <w:tc>
          <w:tcPr>
            <w:tcW w:w="2643" w:type="dxa"/>
            <w:hideMark/>
          </w:tcPr>
          <w:p w14:paraId="07BE569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C0D464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116</w:t>
            </w:r>
          </w:p>
        </w:tc>
        <w:tc>
          <w:tcPr>
            <w:tcW w:w="2410" w:type="dxa"/>
            <w:hideMark/>
          </w:tcPr>
          <w:p w14:paraId="144F21E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1961</w:t>
            </w:r>
          </w:p>
        </w:tc>
      </w:tr>
      <w:tr w:rsidR="002B5221" w:rsidRPr="002B5221" w14:paraId="68B4EAAC" w14:textId="77777777" w:rsidTr="007640B4">
        <w:trPr>
          <w:trHeight w:val="300"/>
        </w:trPr>
        <w:tc>
          <w:tcPr>
            <w:tcW w:w="1200" w:type="dxa"/>
            <w:noWrap/>
            <w:hideMark/>
          </w:tcPr>
          <w:p w14:paraId="0ED6064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5963</w:t>
            </w:r>
          </w:p>
        </w:tc>
        <w:tc>
          <w:tcPr>
            <w:tcW w:w="2643" w:type="dxa"/>
            <w:hideMark/>
          </w:tcPr>
          <w:p w14:paraId="43BCBD6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ABB9EF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117</w:t>
            </w:r>
          </w:p>
        </w:tc>
        <w:tc>
          <w:tcPr>
            <w:tcW w:w="2410" w:type="dxa"/>
            <w:hideMark/>
          </w:tcPr>
          <w:p w14:paraId="4ACE558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1961</w:t>
            </w:r>
          </w:p>
        </w:tc>
      </w:tr>
      <w:tr w:rsidR="002B5221" w:rsidRPr="002B5221" w14:paraId="672C6692" w14:textId="77777777" w:rsidTr="007640B4">
        <w:trPr>
          <w:trHeight w:val="300"/>
        </w:trPr>
        <w:tc>
          <w:tcPr>
            <w:tcW w:w="1200" w:type="dxa"/>
            <w:noWrap/>
            <w:hideMark/>
          </w:tcPr>
          <w:p w14:paraId="7F9BAA4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5964</w:t>
            </w:r>
          </w:p>
        </w:tc>
        <w:tc>
          <w:tcPr>
            <w:tcW w:w="2643" w:type="dxa"/>
            <w:hideMark/>
          </w:tcPr>
          <w:p w14:paraId="11DFCE1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1F31F7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118</w:t>
            </w:r>
          </w:p>
        </w:tc>
        <w:tc>
          <w:tcPr>
            <w:tcW w:w="2410" w:type="dxa"/>
            <w:hideMark/>
          </w:tcPr>
          <w:p w14:paraId="770A74B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1961</w:t>
            </w:r>
          </w:p>
        </w:tc>
      </w:tr>
      <w:tr w:rsidR="002B5221" w:rsidRPr="002B5221" w14:paraId="77F260F6" w14:textId="77777777" w:rsidTr="007640B4">
        <w:trPr>
          <w:trHeight w:val="300"/>
        </w:trPr>
        <w:tc>
          <w:tcPr>
            <w:tcW w:w="1200" w:type="dxa"/>
            <w:noWrap/>
            <w:hideMark/>
          </w:tcPr>
          <w:p w14:paraId="2D67E40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5965</w:t>
            </w:r>
          </w:p>
        </w:tc>
        <w:tc>
          <w:tcPr>
            <w:tcW w:w="2643" w:type="dxa"/>
            <w:hideMark/>
          </w:tcPr>
          <w:p w14:paraId="05A2C29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0101EF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120</w:t>
            </w:r>
          </w:p>
        </w:tc>
        <w:tc>
          <w:tcPr>
            <w:tcW w:w="2410" w:type="dxa"/>
            <w:hideMark/>
          </w:tcPr>
          <w:p w14:paraId="1580596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1961</w:t>
            </w:r>
          </w:p>
        </w:tc>
      </w:tr>
      <w:tr w:rsidR="002B5221" w:rsidRPr="002B5221" w14:paraId="114B26A4" w14:textId="77777777" w:rsidTr="007640B4">
        <w:trPr>
          <w:trHeight w:val="300"/>
        </w:trPr>
        <w:tc>
          <w:tcPr>
            <w:tcW w:w="1200" w:type="dxa"/>
            <w:noWrap/>
            <w:hideMark/>
          </w:tcPr>
          <w:p w14:paraId="287EC57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5966</w:t>
            </w:r>
          </w:p>
        </w:tc>
        <w:tc>
          <w:tcPr>
            <w:tcW w:w="2643" w:type="dxa"/>
            <w:hideMark/>
          </w:tcPr>
          <w:p w14:paraId="22692E2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81B9D0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121</w:t>
            </w:r>
          </w:p>
        </w:tc>
        <w:tc>
          <w:tcPr>
            <w:tcW w:w="2410" w:type="dxa"/>
            <w:hideMark/>
          </w:tcPr>
          <w:p w14:paraId="1663E4B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1961</w:t>
            </w:r>
          </w:p>
        </w:tc>
      </w:tr>
      <w:tr w:rsidR="002B5221" w:rsidRPr="002B5221" w14:paraId="3E7C72E2" w14:textId="77777777" w:rsidTr="007640B4">
        <w:trPr>
          <w:trHeight w:val="300"/>
        </w:trPr>
        <w:tc>
          <w:tcPr>
            <w:tcW w:w="1200" w:type="dxa"/>
            <w:noWrap/>
            <w:hideMark/>
          </w:tcPr>
          <w:p w14:paraId="0B161E5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5967</w:t>
            </w:r>
          </w:p>
        </w:tc>
        <w:tc>
          <w:tcPr>
            <w:tcW w:w="2643" w:type="dxa"/>
            <w:hideMark/>
          </w:tcPr>
          <w:p w14:paraId="6A96FBB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D43B54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123</w:t>
            </w:r>
          </w:p>
        </w:tc>
        <w:tc>
          <w:tcPr>
            <w:tcW w:w="2410" w:type="dxa"/>
            <w:hideMark/>
          </w:tcPr>
          <w:p w14:paraId="698F6E0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1961</w:t>
            </w:r>
          </w:p>
        </w:tc>
      </w:tr>
      <w:tr w:rsidR="002B5221" w:rsidRPr="002B5221" w14:paraId="62F7F776" w14:textId="77777777" w:rsidTr="007640B4">
        <w:trPr>
          <w:trHeight w:val="300"/>
        </w:trPr>
        <w:tc>
          <w:tcPr>
            <w:tcW w:w="1200" w:type="dxa"/>
            <w:noWrap/>
            <w:hideMark/>
          </w:tcPr>
          <w:p w14:paraId="4750235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5968</w:t>
            </w:r>
          </w:p>
        </w:tc>
        <w:tc>
          <w:tcPr>
            <w:tcW w:w="2643" w:type="dxa"/>
            <w:hideMark/>
          </w:tcPr>
          <w:p w14:paraId="686989C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3D6FC0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125</w:t>
            </w:r>
          </w:p>
        </w:tc>
        <w:tc>
          <w:tcPr>
            <w:tcW w:w="2410" w:type="dxa"/>
            <w:hideMark/>
          </w:tcPr>
          <w:p w14:paraId="598F212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1961</w:t>
            </w:r>
          </w:p>
        </w:tc>
      </w:tr>
      <w:tr w:rsidR="002B5221" w:rsidRPr="002B5221" w14:paraId="50D12C62" w14:textId="77777777" w:rsidTr="007640B4">
        <w:trPr>
          <w:trHeight w:val="300"/>
        </w:trPr>
        <w:tc>
          <w:tcPr>
            <w:tcW w:w="1200" w:type="dxa"/>
            <w:noWrap/>
            <w:hideMark/>
          </w:tcPr>
          <w:p w14:paraId="5DDD545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lastRenderedPageBreak/>
              <w:t>5969</w:t>
            </w:r>
          </w:p>
        </w:tc>
        <w:tc>
          <w:tcPr>
            <w:tcW w:w="2643" w:type="dxa"/>
            <w:hideMark/>
          </w:tcPr>
          <w:p w14:paraId="0EF96BB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1A62AB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126</w:t>
            </w:r>
          </w:p>
        </w:tc>
        <w:tc>
          <w:tcPr>
            <w:tcW w:w="2410" w:type="dxa"/>
            <w:hideMark/>
          </w:tcPr>
          <w:p w14:paraId="2EC1832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1961</w:t>
            </w:r>
          </w:p>
        </w:tc>
      </w:tr>
      <w:tr w:rsidR="002B5221" w:rsidRPr="002B5221" w14:paraId="797E2D98" w14:textId="77777777" w:rsidTr="007640B4">
        <w:trPr>
          <w:trHeight w:val="300"/>
        </w:trPr>
        <w:tc>
          <w:tcPr>
            <w:tcW w:w="1200" w:type="dxa"/>
            <w:noWrap/>
            <w:hideMark/>
          </w:tcPr>
          <w:p w14:paraId="03A094C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5970</w:t>
            </w:r>
          </w:p>
        </w:tc>
        <w:tc>
          <w:tcPr>
            <w:tcW w:w="2643" w:type="dxa"/>
            <w:hideMark/>
          </w:tcPr>
          <w:p w14:paraId="4279573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4138B2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127</w:t>
            </w:r>
          </w:p>
        </w:tc>
        <w:tc>
          <w:tcPr>
            <w:tcW w:w="2410" w:type="dxa"/>
            <w:hideMark/>
          </w:tcPr>
          <w:p w14:paraId="3CCF586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1961</w:t>
            </w:r>
          </w:p>
        </w:tc>
      </w:tr>
      <w:tr w:rsidR="002B5221" w:rsidRPr="002B5221" w14:paraId="64EB0C67" w14:textId="77777777" w:rsidTr="007640B4">
        <w:trPr>
          <w:trHeight w:val="300"/>
        </w:trPr>
        <w:tc>
          <w:tcPr>
            <w:tcW w:w="1200" w:type="dxa"/>
            <w:noWrap/>
            <w:hideMark/>
          </w:tcPr>
          <w:p w14:paraId="78A80E6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5971</w:t>
            </w:r>
          </w:p>
        </w:tc>
        <w:tc>
          <w:tcPr>
            <w:tcW w:w="2643" w:type="dxa"/>
            <w:hideMark/>
          </w:tcPr>
          <w:p w14:paraId="623EC00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C5957D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130</w:t>
            </w:r>
          </w:p>
        </w:tc>
        <w:tc>
          <w:tcPr>
            <w:tcW w:w="2410" w:type="dxa"/>
            <w:hideMark/>
          </w:tcPr>
          <w:p w14:paraId="2A8C56C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1961</w:t>
            </w:r>
          </w:p>
        </w:tc>
      </w:tr>
      <w:tr w:rsidR="002B5221" w:rsidRPr="002B5221" w14:paraId="72772A08" w14:textId="77777777" w:rsidTr="007640B4">
        <w:trPr>
          <w:trHeight w:val="300"/>
        </w:trPr>
        <w:tc>
          <w:tcPr>
            <w:tcW w:w="1200" w:type="dxa"/>
            <w:noWrap/>
            <w:hideMark/>
          </w:tcPr>
          <w:p w14:paraId="2847B70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5972</w:t>
            </w:r>
          </w:p>
        </w:tc>
        <w:tc>
          <w:tcPr>
            <w:tcW w:w="2643" w:type="dxa"/>
            <w:hideMark/>
          </w:tcPr>
          <w:p w14:paraId="6244E7F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8850FC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132</w:t>
            </w:r>
          </w:p>
        </w:tc>
        <w:tc>
          <w:tcPr>
            <w:tcW w:w="2410" w:type="dxa"/>
            <w:hideMark/>
          </w:tcPr>
          <w:p w14:paraId="73BB45F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1961</w:t>
            </w:r>
          </w:p>
        </w:tc>
      </w:tr>
      <w:tr w:rsidR="002B5221" w:rsidRPr="002B5221" w14:paraId="5657D2DA" w14:textId="77777777" w:rsidTr="007640B4">
        <w:trPr>
          <w:trHeight w:val="300"/>
        </w:trPr>
        <w:tc>
          <w:tcPr>
            <w:tcW w:w="1200" w:type="dxa"/>
            <w:noWrap/>
            <w:hideMark/>
          </w:tcPr>
          <w:p w14:paraId="60945BE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5973</w:t>
            </w:r>
          </w:p>
        </w:tc>
        <w:tc>
          <w:tcPr>
            <w:tcW w:w="2643" w:type="dxa"/>
            <w:hideMark/>
          </w:tcPr>
          <w:p w14:paraId="3697B05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456107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133</w:t>
            </w:r>
          </w:p>
        </w:tc>
        <w:tc>
          <w:tcPr>
            <w:tcW w:w="2410" w:type="dxa"/>
            <w:hideMark/>
          </w:tcPr>
          <w:p w14:paraId="24C28AE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1961</w:t>
            </w:r>
          </w:p>
        </w:tc>
      </w:tr>
      <w:tr w:rsidR="002B5221" w:rsidRPr="002B5221" w14:paraId="691108A2" w14:textId="77777777" w:rsidTr="007640B4">
        <w:trPr>
          <w:trHeight w:val="300"/>
        </w:trPr>
        <w:tc>
          <w:tcPr>
            <w:tcW w:w="1200" w:type="dxa"/>
            <w:noWrap/>
            <w:hideMark/>
          </w:tcPr>
          <w:p w14:paraId="0240D69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5974</w:t>
            </w:r>
          </w:p>
        </w:tc>
        <w:tc>
          <w:tcPr>
            <w:tcW w:w="2643" w:type="dxa"/>
            <w:hideMark/>
          </w:tcPr>
          <w:p w14:paraId="0C75B0E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A0F86E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134</w:t>
            </w:r>
          </w:p>
        </w:tc>
        <w:tc>
          <w:tcPr>
            <w:tcW w:w="2410" w:type="dxa"/>
            <w:hideMark/>
          </w:tcPr>
          <w:p w14:paraId="60B70A3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1961</w:t>
            </w:r>
          </w:p>
        </w:tc>
      </w:tr>
      <w:tr w:rsidR="002B5221" w:rsidRPr="002B5221" w14:paraId="05C7A42B" w14:textId="77777777" w:rsidTr="007640B4">
        <w:trPr>
          <w:trHeight w:val="300"/>
        </w:trPr>
        <w:tc>
          <w:tcPr>
            <w:tcW w:w="1200" w:type="dxa"/>
            <w:noWrap/>
            <w:hideMark/>
          </w:tcPr>
          <w:p w14:paraId="4D852D0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5975</w:t>
            </w:r>
          </w:p>
        </w:tc>
        <w:tc>
          <w:tcPr>
            <w:tcW w:w="2643" w:type="dxa"/>
            <w:hideMark/>
          </w:tcPr>
          <w:p w14:paraId="091D614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728A9D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137</w:t>
            </w:r>
          </w:p>
        </w:tc>
        <w:tc>
          <w:tcPr>
            <w:tcW w:w="2410" w:type="dxa"/>
            <w:hideMark/>
          </w:tcPr>
          <w:p w14:paraId="7E07A16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1961</w:t>
            </w:r>
          </w:p>
        </w:tc>
      </w:tr>
      <w:tr w:rsidR="002B5221" w:rsidRPr="002B5221" w14:paraId="42020DAD" w14:textId="77777777" w:rsidTr="007640B4">
        <w:trPr>
          <w:trHeight w:val="300"/>
        </w:trPr>
        <w:tc>
          <w:tcPr>
            <w:tcW w:w="1200" w:type="dxa"/>
            <w:noWrap/>
            <w:hideMark/>
          </w:tcPr>
          <w:p w14:paraId="56F1BE7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5976</w:t>
            </w:r>
          </w:p>
        </w:tc>
        <w:tc>
          <w:tcPr>
            <w:tcW w:w="2643" w:type="dxa"/>
            <w:hideMark/>
          </w:tcPr>
          <w:p w14:paraId="1325BC7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9BB1EA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138</w:t>
            </w:r>
          </w:p>
        </w:tc>
        <w:tc>
          <w:tcPr>
            <w:tcW w:w="2410" w:type="dxa"/>
            <w:hideMark/>
          </w:tcPr>
          <w:p w14:paraId="0A92EFB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1961</w:t>
            </w:r>
          </w:p>
        </w:tc>
      </w:tr>
      <w:tr w:rsidR="002B5221" w:rsidRPr="002B5221" w14:paraId="15B1101E" w14:textId="77777777" w:rsidTr="007640B4">
        <w:trPr>
          <w:trHeight w:val="300"/>
        </w:trPr>
        <w:tc>
          <w:tcPr>
            <w:tcW w:w="1200" w:type="dxa"/>
            <w:noWrap/>
            <w:hideMark/>
          </w:tcPr>
          <w:p w14:paraId="63D37E6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5977</w:t>
            </w:r>
          </w:p>
        </w:tc>
        <w:tc>
          <w:tcPr>
            <w:tcW w:w="2643" w:type="dxa"/>
            <w:hideMark/>
          </w:tcPr>
          <w:p w14:paraId="43A576C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DCBB5E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139</w:t>
            </w:r>
          </w:p>
        </w:tc>
        <w:tc>
          <w:tcPr>
            <w:tcW w:w="2410" w:type="dxa"/>
            <w:hideMark/>
          </w:tcPr>
          <w:p w14:paraId="4B0EE69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1961</w:t>
            </w:r>
          </w:p>
        </w:tc>
      </w:tr>
      <w:tr w:rsidR="002B5221" w:rsidRPr="002B5221" w14:paraId="0F2B9989" w14:textId="77777777" w:rsidTr="007640B4">
        <w:trPr>
          <w:trHeight w:val="300"/>
        </w:trPr>
        <w:tc>
          <w:tcPr>
            <w:tcW w:w="1200" w:type="dxa"/>
            <w:noWrap/>
            <w:hideMark/>
          </w:tcPr>
          <w:p w14:paraId="44C3F98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5978</w:t>
            </w:r>
          </w:p>
        </w:tc>
        <w:tc>
          <w:tcPr>
            <w:tcW w:w="2643" w:type="dxa"/>
            <w:hideMark/>
          </w:tcPr>
          <w:p w14:paraId="2D48BDC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AA67B2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140</w:t>
            </w:r>
          </w:p>
        </w:tc>
        <w:tc>
          <w:tcPr>
            <w:tcW w:w="2410" w:type="dxa"/>
            <w:hideMark/>
          </w:tcPr>
          <w:p w14:paraId="3FCF4F8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1961</w:t>
            </w:r>
          </w:p>
        </w:tc>
      </w:tr>
      <w:tr w:rsidR="002B5221" w:rsidRPr="002B5221" w14:paraId="5E0C3D87" w14:textId="77777777" w:rsidTr="007640B4">
        <w:trPr>
          <w:trHeight w:val="300"/>
        </w:trPr>
        <w:tc>
          <w:tcPr>
            <w:tcW w:w="1200" w:type="dxa"/>
            <w:noWrap/>
            <w:hideMark/>
          </w:tcPr>
          <w:p w14:paraId="16ADD0E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5979</w:t>
            </w:r>
          </w:p>
        </w:tc>
        <w:tc>
          <w:tcPr>
            <w:tcW w:w="2643" w:type="dxa"/>
            <w:hideMark/>
          </w:tcPr>
          <w:p w14:paraId="2534B16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1864A5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142</w:t>
            </w:r>
          </w:p>
        </w:tc>
        <w:tc>
          <w:tcPr>
            <w:tcW w:w="2410" w:type="dxa"/>
            <w:hideMark/>
          </w:tcPr>
          <w:p w14:paraId="47DF56A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1961</w:t>
            </w:r>
          </w:p>
        </w:tc>
      </w:tr>
      <w:tr w:rsidR="002B5221" w:rsidRPr="002B5221" w14:paraId="28B7DEA0" w14:textId="77777777" w:rsidTr="007640B4">
        <w:trPr>
          <w:trHeight w:val="300"/>
        </w:trPr>
        <w:tc>
          <w:tcPr>
            <w:tcW w:w="1200" w:type="dxa"/>
            <w:noWrap/>
            <w:hideMark/>
          </w:tcPr>
          <w:p w14:paraId="16A13D5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5980</w:t>
            </w:r>
          </w:p>
        </w:tc>
        <w:tc>
          <w:tcPr>
            <w:tcW w:w="2643" w:type="dxa"/>
            <w:hideMark/>
          </w:tcPr>
          <w:p w14:paraId="42BBB9A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6CF181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143</w:t>
            </w:r>
          </w:p>
        </w:tc>
        <w:tc>
          <w:tcPr>
            <w:tcW w:w="2410" w:type="dxa"/>
            <w:hideMark/>
          </w:tcPr>
          <w:p w14:paraId="41DBCF9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1961</w:t>
            </w:r>
          </w:p>
        </w:tc>
      </w:tr>
      <w:tr w:rsidR="002B5221" w:rsidRPr="002B5221" w14:paraId="60CB24B3" w14:textId="77777777" w:rsidTr="007640B4">
        <w:trPr>
          <w:trHeight w:val="300"/>
        </w:trPr>
        <w:tc>
          <w:tcPr>
            <w:tcW w:w="1200" w:type="dxa"/>
            <w:noWrap/>
            <w:hideMark/>
          </w:tcPr>
          <w:p w14:paraId="30E462E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5981</w:t>
            </w:r>
          </w:p>
        </w:tc>
        <w:tc>
          <w:tcPr>
            <w:tcW w:w="2643" w:type="dxa"/>
            <w:hideMark/>
          </w:tcPr>
          <w:p w14:paraId="44B2723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CD5447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144</w:t>
            </w:r>
          </w:p>
        </w:tc>
        <w:tc>
          <w:tcPr>
            <w:tcW w:w="2410" w:type="dxa"/>
            <w:hideMark/>
          </w:tcPr>
          <w:p w14:paraId="6CB116F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1961</w:t>
            </w:r>
          </w:p>
        </w:tc>
      </w:tr>
      <w:tr w:rsidR="002B5221" w:rsidRPr="002B5221" w14:paraId="2AB13302" w14:textId="77777777" w:rsidTr="007640B4">
        <w:trPr>
          <w:trHeight w:val="300"/>
        </w:trPr>
        <w:tc>
          <w:tcPr>
            <w:tcW w:w="1200" w:type="dxa"/>
            <w:noWrap/>
            <w:hideMark/>
          </w:tcPr>
          <w:p w14:paraId="6C4BC39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5982</w:t>
            </w:r>
          </w:p>
        </w:tc>
        <w:tc>
          <w:tcPr>
            <w:tcW w:w="2643" w:type="dxa"/>
            <w:hideMark/>
          </w:tcPr>
          <w:p w14:paraId="319A51A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83BC56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145</w:t>
            </w:r>
          </w:p>
        </w:tc>
        <w:tc>
          <w:tcPr>
            <w:tcW w:w="2410" w:type="dxa"/>
            <w:hideMark/>
          </w:tcPr>
          <w:p w14:paraId="781076F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1961</w:t>
            </w:r>
          </w:p>
        </w:tc>
      </w:tr>
      <w:tr w:rsidR="002B5221" w:rsidRPr="002B5221" w14:paraId="0F524368" w14:textId="77777777" w:rsidTr="007640B4">
        <w:trPr>
          <w:trHeight w:val="300"/>
        </w:trPr>
        <w:tc>
          <w:tcPr>
            <w:tcW w:w="1200" w:type="dxa"/>
            <w:noWrap/>
            <w:hideMark/>
          </w:tcPr>
          <w:p w14:paraId="6AFE93A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5983</w:t>
            </w:r>
          </w:p>
        </w:tc>
        <w:tc>
          <w:tcPr>
            <w:tcW w:w="2643" w:type="dxa"/>
            <w:hideMark/>
          </w:tcPr>
          <w:p w14:paraId="4372D21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6F2C28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146</w:t>
            </w:r>
          </w:p>
        </w:tc>
        <w:tc>
          <w:tcPr>
            <w:tcW w:w="2410" w:type="dxa"/>
            <w:hideMark/>
          </w:tcPr>
          <w:p w14:paraId="4A1E814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1961</w:t>
            </w:r>
          </w:p>
        </w:tc>
      </w:tr>
      <w:tr w:rsidR="002B5221" w:rsidRPr="002B5221" w14:paraId="176FCFFD" w14:textId="77777777" w:rsidTr="007640B4">
        <w:trPr>
          <w:trHeight w:val="300"/>
        </w:trPr>
        <w:tc>
          <w:tcPr>
            <w:tcW w:w="1200" w:type="dxa"/>
            <w:noWrap/>
            <w:hideMark/>
          </w:tcPr>
          <w:p w14:paraId="61F0B29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5984</w:t>
            </w:r>
          </w:p>
        </w:tc>
        <w:tc>
          <w:tcPr>
            <w:tcW w:w="2643" w:type="dxa"/>
            <w:hideMark/>
          </w:tcPr>
          <w:p w14:paraId="6A0115F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6B471E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147</w:t>
            </w:r>
          </w:p>
        </w:tc>
        <w:tc>
          <w:tcPr>
            <w:tcW w:w="2410" w:type="dxa"/>
            <w:hideMark/>
          </w:tcPr>
          <w:p w14:paraId="1382AE9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1961</w:t>
            </w:r>
          </w:p>
        </w:tc>
      </w:tr>
      <w:tr w:rsidR="002B5221" w:rsidRPr="002B5221" w14:paraId="77747560" w14:textId="77777777" w:rsidTr="007640B4">
        <w:trPr>
          <w:trHeight w:val="300"/>
        </w:trPr>
        <w:tc>
          <w:tcPr>
            <w:tcW w:w="1200" w:type="dxa"/>
            <w:noWrap/>
            <w:hideMark/>
          </w:tcPr>
          <w:p w14:paraId="378AD22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5985</w:t>
            </w:r>
          </w:p>
        </w:tc>
        <w:tc>
          <w:tcPr>
            <w:tcW w:w="2643" w:type="dxa"/>
            <w:hideMark/>
          </w:tcPr>
          <w:p w14:paraId="63AE348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D222EF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152</w:t>
            </w:r>
          </w:p>
        </w:tc>
        <w:tc>
          <w:tcPr>
            <w:tcW w:w="2410" w:type="dxa"/>
            <w:hideMark/>
          </w:tcPr>
          <w:p w14:paraId="13712A6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1961</w:t>
            </w:r>
          </w:p>
        </w:tc>
      </w:tr>
      <w:tr w:rsidR="002B5221" w:rsidRPr="002B5221" w14:paraId="6555A8D4" w14:textId="77777777" w:rsidTr="007640B4">
        <w:trPr>
          <w:trHeight w:val="300"/>
        </w:trPr>
        <w:tc>
          <w:tcPr>
            <w:tcW w:w="1200" w:type="dxa"/>
            <w:noWrap/>
            <w:hideMark/>
          </w:tcPr>
          <w:p w14:paraId="49C7DA6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5986</w:t>
            </w:r>
          </w:p>
        </w:tc>
        <w:tc>
          <w:tcPr>
            <w:tcW w:w="2643" w:type="dxa"/>
            <w:hideMark/>
          </w:tcPr>
          <w:p w14:paraId="1312D5C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49FC86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155</w:t>
            </w:r>
          </w:p>
        </w:tc>
        <w:tc>
          <w:tcPr>
            <w:tcW w:w="2410" w:type="dxa"/>
            <w:hideMark/>
          </w:tcPr>
          <w:p w14:paraId="10D8B99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1961</w:t>
            </w:r>
          </w:p>
        </w:tc>
      </w:tr>
      <w:tr w:rsidR="002B5221" w:rsidRPr="002B5221" w14:paraId="52F854B5" w14:textId="77777777" w:rsidTr="007640B4">
        <w:trPr>
          <w:trHeight w:val="300"/>
        </w:trPr>
        <w:tc>
          <w:tcPr>
            <w:tcW w:w="1200" w:type="dxa"/>
            <w:noWrap/>
            <w:hideMark/>
          </w:tcPr>
          <w:p w14:paraId="223AC35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5987</w:t>
            </w:r>
          </w:p>
        </w:tc>
        <w:tc>
          <w:tcPr>
            <w:tcW w:w="2643" w:type="dxa"/>
            <w:hideMark/>
          </w:tcPr>
          <w:p w14:paraId="4364401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7FB6C4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156</w:t>
            </w:r>
          </w:p>
        </w:tc>
        <w:tc>
          <w:tcPr>
            <w:tcW w:w="2410" w:type="dxa"/>
            <w:hideMark/>
          </w:tcPr>
          <w:p w14:paraId="0375A2E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1961</w:t>
            </w:r>
          </w:p>
        </w:tc>
      </w:tr>
      <w:tr w:rsidR="002B5221" w:rsidRPr="002B5221" w14:paraId="04C05A45" w14:textId="77777777" w:rsidTr="007640B4">
        <w:trPr>
          <w:trHeight w:val="300"/>
        </w:trPr>
        <w:tc>
          <w:tcPr>
            <w:tcW w:w="1200" w:type="dxa"/>
            <w:noWrap/>
            <w:hideMark/>
          </w:tcPr>
          <w:p w14:paraId="1BD6923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5988</w:t>
            </w:r>
          </w:p>
        </w:tc>
        <w:tc>
          <w:tcPr>
            <w:tcW w:w="2643" w:type="dxa"/>
            <w:hideMark/>
          </w:tcPr>
          <w:p w14:paraId="11B37E5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E02212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158</w:t>
            </w:r>
          </w:p>
        </w:tc>
        <w:tc>
          <w:tcPr>
            <w:tcW w:w="2410" w:type="dxa"/>
            <w:hideMark/>
          </w:tcPr>
          <w:p w14:paraId="22BE975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1961</w:t>
            </w:r>
          </w:p>
        </w:tc>
      </w:tr>
      <w:tr w:rsidR="002B5221" w:rsidRPr="002B5221" w14:paraId="15108EA3" w14:textId="77777777" w:rsidTr="007640B4">
        <w:trPr>
          <w:trHeight w:val="300"/>
        </w:trPr>
        <w:tc>
          <w:tcPr>
            <w:tcW w:w="1200" w:type="dxa"/>
            <w:noWrap/>
            <w:hideMark/>
          </w:tcPr>
          <w:p w14:paraId="6253B9F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5989</w:t>
            </w:r>
          </w:p>
        </w:tc>
        <w:tc>
          <w:tcPr>
            <w:tcW w:w="2643" w:type="dxa"/>
            <w:hideMark/>
          </w:tcPr>
          <w:p w14:paraId="4113369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92124B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159</w:t>
            </w:r>
          </w:p>
        </w:tc>
        <w:tc>
          <w:tcPr>
            <w:tcW w:w="2410" w:type="dxa"/>
            <w:hideMark/>
          </w:tcPr>
          <w:p w14:paraId="278ADB6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1961</w:t>
            </w:r>
          </w:p>
        </w:tc>
      </w:tr>
      <w:tr w:rsidR="002B5221" w:rsidRPr="002B5221" w14:paraId="1AFBC463" w14:textId="77777777" w:rsidTr="007640B4">
        <w:trPr>
          <w:trHeight w:val="300"/>
        </w:trPr>
        <w:tc>
          <w:tcPr>
            <w:tcW w:w="1200" w:type="dxa"/>
            <w:noWrap/>
            <w:hideMark/>
          </w:tcPr>
          <w:p w14:paraId="373CB2D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5990</w:t>
            </w:r>
          </w:p>
        </w:tc>
        <w:tc>
          <w:tcPr>
            <w:tcW w:w="2643" w:type="dxa"/>
            <w:hideMark/>
          </w:tcPr>
          <w:p w14:paraId="2EA6DC9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268926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160</w:t>
            </w:r>
          </w:p>
        </w:tc>
        <w:tc>
          <w:tcPr>
            <w:tcW w:w="2410" w:type="dxa"/>
            <w:hideMark/>
          </w:tcPr>
          <w:p w14:paraId="10C61AB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1961</w:t>
            </w:r>
          </w:p>
        </w:tc>
      </w:tr>
      <w:tr w:rsidR="002B5221" w:rsidRPr="002B5221" w14:paraId="55CDE4DB" w14:textId="77777777" w:rsidTr="007640B4">
        <w:trPr>
          <w:trHeight w:val="300"/>
        </w:trPr>
        <w:tc>
          <w:tcPr>
            <w:tcW w:w="1200" w:type="dxa"/>
            <w:noWrap/>
            <w:hideMark/>
          </w:tcPr>
          <w:p w14:paraId="47A9BEA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5991</w:t>
            </w:r>
          </w:p>
        </w:tc>
        <w:tc>
          <w:tcPr>
            <w:tcW w:w="2643" w:type="dxa"/>
            <w:hideMark/>
          </w:tcPr>
          <w:p w14:paraId="560367A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BAC55D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161</w:t>
            </w:r>
          </w:p>
        </w:tc>
        <w:tc>
          <w:tcPr>
            <w:tcW w:w="2410" w:type="dxa"/>
            <w:hideMark/>
          </w:tcPr>
          <w:p w14:paraId="7D663A0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1961</w:t>
            </w:r>
          </w:p>
        </w:tc>
      </w:tr>
      <w:tr w:rsidR="002B5221" w:rsidRPr="002B5221" w14:paraId="1A738BD4" w14:textId="77777777" w:rsidTr="007640B4">
        <w:trPr>
          <w:trHeight w:val="300"/>
        </w:trPr>
        <w:tc>
          <w:tcPr>
            <w:tcW w:w="1200" w:type="dxa"/>
            <w:noWrap/>
            <w:hideMark/>
          </w:tcPr>
          <w:p w14:paraId="56D1813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5992</w:t>
            </w:r>
          </w:p>
        </w:tc>
        <w:tc>
          <w:tcPr>
            <w:tcW w:w="2643" w:type="dxa"/>
            <w:hideMark/>
          </w:tcPr>
          <w:p w14:paraId="3E563AA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D13CF5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162</w:t>
            </w:r>
          </w:p>
        </w:tc>
        <w:tc>
          <w:tcPr>
            <w:tcW w:w="2410" w:type="dxa"/>
            <w:hideMark/>
          </w:tcPr>
          <w:p w14:paraId="4C05ED7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1961</w:t>
            </w:r>
          </w:p>
        </w:tc>
      </w:tr>
      <w:tr w:rsidR="002B5221" w:rsidRPr="002B5221" w14:paraId="0E8B44E5" w14:textId="77777777" w:rsidTr="007640B4">
        <w:trPr>
          <w:trHeight w:val="300"/>
        </w:trPr>
        <w:tc>
          <w:tcPr>
            <w:tcW w:w="1200" w:type="dxa"/>
            <w:noWrap/>
            <w:hideMark/>
          </w:tcPr>
          <w:p w14:paraId="5DC8143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5993</w:t>
            </w:r>
          </w:p>
        </w:tc>
        <w:tc>
          <w:tcPr>
            <w:tcW w:w="2643" w:type="dxa"/>
            <w:hideMark/>
          </w:tcPr>
          <w:p w14:paraId="5FBB5CE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1E850E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163</w:t>
            </w:r>
          </w:p>
        </w:tc>
        <w:tc>
          <w:tcPr>
            <w:tcW w:w="2410" w:type="dxa"/>
            <w:hideMark/>
          </w:tcPr>
          <w:p w14:paraId="38757EB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1961</w:t>
            </w:r>
          </w:p>
        </w:tc>
      </w:tr>
      <w:tr w:rsidR="002B5221" w:rsidRPr="002B5221" w14:paraId="2878C73B" w14:textId="77777777" w:rsidTr="007640B4">
        <w:trPr>
          <w:trHeight w:val="300"/>
        </w:trPr>
        <w:tc>
          <w:tcPr>
            <w:tcW w:w="1200" w:type="dxa"/>
            <w:noWrap/>
            <w:hideMark/>
          </w:tcPr>
          <w:p w14:paraId="0FDEB5D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5994</w:t>
            </w:r>
          </w:p>
        </w:tc>
        <w:tc>
          <w:tcPr>
            <w:tcW w:w="2643" w:type="dxa"/>
            <w:hideMark/>
          </w:tcPr>
          <w:p w14:paraId="6DF20EB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A2B124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164</w:t>
            </w:r>
          </w:p>
        </w:tc>
        <w:tc>
          <w:tcPr>
            <w:tcW w:w="2410" w:type="dxa"/>
            <w:hideMark/>
          </w:tcPr>
          <w:p w14:paraId="6169874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1961</w:t>
            </w:r>
          </w:p>
        </w:tc>
      </w:tr>
      <w:tr w:rsidR="002B5221" w:rsidRPr="002B5221" w14:paraId="1EF7B12C" w14:textId="77777777" w:rsidTr="007640B4">
        <w:trPr>
          <w:trHeight w:val="300"/>
        </w:trPr>
        <w:tc>
          <w:tcPr>
            <w:tcW w:w="1200" w:type="dxa"/>
            <w:noWrap/>
            <w:hideMark/>
          </w:tcPr>
          <w:p w14:paraId="3C7FDAA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5995</w:t>
            </w:r>
          </w:p>
        </w:tc>
        <w:tc>
          <w:tcPr>
            <w:tcW w:w="2643" w:type="dxa"/>
            <w:hideMark/>
          </w:tcPr>
          <w:p w14:paraId="0FF3352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04B94E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165</w:t>
            </w:r>
          </w:p>
        </w:tc>
        <w:tc>
          <w:tcPr>
            <w:tcW w:w="2410" w:type="dxa"/>
            <w:hideMark/>
          </w:tcPr>
          <w:p w14:paraId="6E9D2DE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1961</w:t>
            </w:r>
          </w:p>
        </w:tc>
      </w:tr>
      <w:tr w:rsidR="002B5221" w:rsidRPr="002B5221" w14:paraId="6C07F83E" w14:textId="77777777" w:rsidTr="007640B4">
        <w:trPr>
          <w:trHeight w:val="300"/>
        </w:trPr>
        <w:tc>
          <w:tcPr>
            <w:tcW w:w="1200" w:type="dxa"/>
            <w:noWrap/>
            <w:hideMark/>
          </w:tcPr>
          <w:p w14:paraId="1F549F3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5996</w:t>
            </w:r>
          </w:p>
        </w:tc>
        <w:tc>
          <w:tcPr>
            <w:tcW w:w="2643" w:type="dxa"/>
            <w:hideMark/>
          </w:tcPr>
          <w:p w14:paraId="0C6C6CE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69A99A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166</w:t>
            </w:r>
          </w:p>
        </w:tc>
        <w:tc>
          <w:tcPr>
            <w:tcW w:w="2410" w:type="dxa"/>
            <w:hideMark/>
          </w:tcPr>
          <w:p w14:paraId="6406982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1961</w:t>
            </w:r>
          </w:p>
        </w:tc>
      </w:tr>
      <w:tr w:rsidR="002B5221" w:rsidRPr="002B5221" w14:paraId="7BD078D1" w14:textId="77777777" w:rsidTr="007640B4">
        <w:trPr>
          <w:trHeight w:val="300"/>
        </w:trPr>
        <w:tc>
          <w:tcPr>
            <w:tcW w:w="1200" w:type="dxa"/>
            <w:noWrap/>
            <w:hideMark/>
          </w:tcPr>
          <w:p w14:paraId="08CB47D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5997</w:t>
            </w:r>
          </w:p>
        </w:tc>
        <w:tc>
          <w:tcPr>
            <w:tcW w:w="2643" w:type="dxa"/>
            <w:hideMark/>
          </w:tcPr>
          <w:p w14:paraId="798F59A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B6FE42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167</w:t>
            </w:r>
          </w:p>
        </w:tc>
        <w:tc>
          <w:tcPr>
            <w:tcW w:w="2410" w:type="dxa"/>
            <w:hideMark/>
          </w:tcPr>
          <w:p w14:paraId="5E91009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1961</w:t>
            </w:r>
          </w:p>
        </w:tc>
      </w:tr>
      <w:tr w:rsidR="002B5221" w:rsidRPr="002B5221" w14:paraId="1FC40B56" w14:textId="77777777" w:rsidTr="007640B4">
        <w:trPr>
          <w:trHeight w:val="300"/>
        </w:trPr>
        <w:tc>
          <w:tcPr>
            <w:tcW w:w="1200" w:type="dxa"/>
            <w:noWrap/>
            <w:hideMark/>
          </w:tcPr>
          <w:p w14:paraId="07B7F39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5998</w:t>
            </w:r>
          </w:p>
        </w:tc>
        <w:tc>
          <w:tcPr>
            <w:tcW w:w="2643" w:type="dxa"/>
            <w:hideMark/>
          </w:tcPr>
          <w:p w14:paraId="3707F57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75FBBE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168</w:t>
            </w:r>
          </w:p>
        </w:tc>
        <w:tc>
          <w:tcPr>
            <w:tcW w:w="2410" w:type="dxa"/>
            <w:hideMark/>
          </w:tcPr>
          <w:p w14:paraId="3EB779A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1961</w:t>
            </w:r>
          </w:p>
        </w:tc>
      </w:tr>
      <w:tr w:rsidR="002B5221" w:rsidRPr="002B5221" w14:paraId="65A5C87D" w14:textId="77777777" w:rsidTr="007640B4">
        <w:trPr>
          <w:trHeight w:val="300"/>
        </w:trPr>
        <w:tc>
          <w:tcPr>
            <w:tcW w:w="1200" w:type="dxa"/>
            <w:noWrap/>
            <w:hideMark/>
          </w:tcPr>
          <w:p w14:paraId="3EF3B72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5999</w:t>
            </w:r>
          </w:p>
        </w:tc>
        <w:tc>
          <w:tcPr>
            <w:tcW w:w="2643" w:type="dxa"/>
            <w:hideMark/>
          </w:tcPr>
          <w:p w14:paraId="26C58BD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3926D9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w:t>
            </w:r>
          </w:p>
        </w:tc>
        <w:tc>
          <w:tcPr>
            <w:tcW w:w="2410" w:type="dxa"/>
            <w:hideMark/>
          </w:tcPr>
          <w:p w14:paraId="2382A2A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1962</w:t>
            </w:r>
          </w:p>
        </w:tc>
      </w:tr>
      <w:tr w:rsidR="002B5221" w:rsidRPr="002B5221" w14:paraId="35C9EB8E" w14:textId="77777777" w:rsidTr="007640B4">
        <w:trPr>
          <w:trHeight w:val="300"/>
        </w:trPr>
        <w:tc>
          <w:tcPr>
            <w:tcW w:w="1200" w:type="dxa"/>
            <w:noWrap/>
            <w:hideMark/>
          </w:tcPr>
          <w:p w14:paraId="2409409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6000</w:t>
            </w:r>
          </w:p>
        </w:tc>
        <w:tc>
          <w:tcPr>
            <w:tcW w:w="2643" w:type="dxa"/>
            <w:hideMark/>
          </w:tcPr>
          <w:p w14:paraId="1200EC1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86E813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w:t>
            </w:r>
          </w:p>
        </w:tc>
        <w:tc>
          <w:tcPr>
            <w:tcW w:w="2410" w:type="dxa"/>
            <w:hideMark/>
          </w:tcPr>
          <w:p w14:paraId="525F86F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1962</w:t>
            </w:r>
          </w:p>
        </w:tc>
      </w:tr>
      <w:tr w:rsidR="002B5221" w:rsidRPr="002B5221" w14:paraId="62622E51" w14:textId="77777777" w:rsidTr="007640B4">
        <w:trPr>
          <w:trHeight w:val="300"/>
        </w:trPr>
        <w:tc>
          <w:tcPr>
            <w:tcW w:w="1200" w:type="dxa"/>
            <w:noWrap/>
            <w:hideMark/>
          </w:tcPr>
          <w:p w14:paraId="1E5E6C0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6001</w:t>
            </w:r>
          </w:p>
        </w:tc>
        <w:tc>
          <w:tcPr>
            <w:tcW w:w="2643" w:type="dxa"/>
            <w:hideMark/>
          </w:tcPr>
          <w:p w14:paraId="2763CA7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A5A593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w:t>
            </w:r>
          </w:p>
        </w:tc>
        <w:tc>
          <w:tcPr>
            <w:tcW w:w="2410" w:type="dxa"/>
            <w:hideMark/>
          </w:tcPr>
          <w:p w14:paraId="371CAE9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1962</w:t>
            </w:r>
          </w:p>
        </w:tc>
      </w:tr>
      <w:tr w:rsidR="002B5221" w:rsidRPr="002B5221" w14:paraId="0EAFEA7B" w14:textId="77777777" w:rsidTr="007640B4">
        <w:trPr>
          <w:trHeight w:val="300"/>
        </w:trPr>
        <w:tc>
          <w:tcPr>
            <w:tcW w:w="1200" w:type="dxa"/>
            <w:noWrap/>
            <w:hideMark/>
          </w:tcPr>
          <w:p w14:paraId="6B97CF5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6002</w:t>
            </w:r>
          </w:p>
        </w:tc>
        <w:tc>
          <w:tcPr>
            <w:tcW w:w="2643" w:type="dxa"/>
            <w:hideMark/>
          </w:tcPr>
          <w:p w14:paraId="39FAF8E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C2A9E5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8</w:t>
            </w:r>
          </w:p>
        </w:tc>
        <w:tc>
          <w:tcPr>
            <w:tcW w:w="2410" w:type="dxa"/>
            <w:hideMark/>
          </w:tcPr>
          <w:p w14:paraId="3A0937D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1962</w:t>
            </w:r>
          </w:p>
        </w:tc>
      </w:tr>
      <w:tr w:rsidR="002B5221" w:rsidRPr="002B5221" w14:paraId="66957014" w14:textId="77777777" w:rsidTr="007640B4">
        <w:trPr>
          <w:trHeight w:val="300"/>
        </w:trPr>
        <w:tc>
          <w:tcPr>
            <w:tcW w:w="1200" w:type="dxa"/>
            <w:noWrap/>
            <w:hideMark/>
          </w:tcPr>
          <w:p w14:paraId="0DC32D1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6003</w:t>
            </w:r>
          </w:p>
        </w:tc>
        <w:tc>
          <w:tcPr>
            <w:tcW w:w="2643" w:type="dxa"/>
            <w:hideMark/>
          </w:tcPr>
          <w:p w14:paraId="13A51B2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0106F0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9</w:t>
            </w:r>
          </w:p>
        </w:tc>
        <w:tc>
          <w:tcPr>
            <w:tcW w:w="2410" w:type="dxa"/>
            <w:hideMark/>
          </w:tcPr>
          <w:p w14:paraId="5181408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1962</w:t>
            </w:r>
          </w:p>
        </w:tc>
      </w:tr>
      <w:tr w:rsidR="002B5221" w:rsidRPr="002B5221" w14:paraId="3C8E6145" w14:textId="77777777" w:rsidTr="007640B4">
        <w:trPr>
          <w:trHeight w:val="300"/>
        </w:trPr>
        <w:tc>
          <w:tcPr>
            <w:tcW w:w="1200" w:type="dxa"/>
            <w:noWrap/>
            <w:hideMark/>
          </w:tcPr>
          <w:p w14:paraId="0DF9A4D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6004</w:t>
            </w:r>
          </w:p>
        </w:tc>
        <w:tc>
          <w:tcPr>
            <w:tcW w:w="2643" w:type="dxa"/>
            <w:hideMark/>
          </w:tcPr>
          <w:p w14:paraId="3D3532A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CE42D9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11</w:t>
            </w:r>
          </w:p>
        </w:tc>
        <w:tc>
          <w:tcPr>
            <w:tcW w:w="2410" w:type="dxa"/>
            <w:hideMark/>
          </w:tcPr>
          <w:p w14:paraId="18B6EC2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1962</w:t>
            </w:r>
          </w:p>
        </w:tc>
      </w:tr>
      <w:tr w:rsidR="002B5221" w:rsidRPr="002B5221" w14:paraId="397A9681" w14:textId="77777777" w:rsidTr="007640B4">
        <w:trPr>
          <w:trHeight w:val="300"/>
        </w:trPr>
        <w:tc>
          <w:tcPr>
            <w:tcW w:w="1200" w:type="dxa"/>
            <w:noWrap/>
            <w:hideMark/>
          </w:tcPr>
          <w:p w14:paraId="3D366A6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6005</w:t>
            </w:r>
          </w:p>
        </w:tc>
        <w:tc>
          <w:tcPr>
            <w:tcW w:w="2643" w:type="dxa"/>
            <w:hideMark/>
          </w:tcPr>
          <w:p w14:paraId="6B9C150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DDFAF2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17</w:t>
            </w:r>
          </w:p>
        </w:tc>
        <w:tc>
          <w:tcPr>
            <w:tcW w:w="2410" w:type="dxa"/>
            <w:hideMark/>
          </w:tcPr>
          <w:p w14:paraId="694FE7C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1962</w:t>
            </w:r>
          </w:p>
        </w:tc>
      </w:tr>
      <w:tr w:rsidR="002B5221" w:rsidRPr="002B5221" w14:paraId="12BAB4ED" w14:textId="77777777" w:rsidTr="007640B4">
        <w:trPr>
          <w:trHeight w:val="300"/>
        </w:trPr>
        <w:tc>
          <w:tcPr>
            <w:tcW w:w="1200" w:type="dxa"/>
            <w:noWrap/>
            <w:hideMark/>
          </w:tcPr>
          <w:p w14:paraId="2EEC9FF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6006</w:t>
            </w:r>
          </w:p>
        </w:tc>
        <w:tc>
          <w:tcPr>
            <w:tcW w:w="2643" w:type="dxa"/>
            <w:hideMark/>
          </w:tcPr>
          <w:p w14:paraId="46C19D0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CB2B8C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w:t>
            </w:r>
          </w:p>
        </w:tc>
        <w:tc>
          <w:tcPr>
            <w:tcW w:w="2410" w:type="dxa"/>
            <w:hideMark/>
          </w:tcPr>
          <w:p w14:paraId="3F67F8A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1962</w:t>
            </w:r>
          </w:p>
        </w:tc>
      </w:tr>
      <w:tr w:rsidR="002B5221" w:rsidRPr="002B5221" w14:paraId="55057F7D" w14:textId="77777777" w:rsidTr="007640B4">
        <w:trPr>
          <w:trHeight w:val="300"/>
        </w:trPr>
        <w:tc>
          <w:tcPr>
            <w:tcW w:w="1200" w:type="dxa"/>
            <w:noWrap/>
            <w:hideMark/>
          </w:tcPr>
          <w:p w14:paraId="1FBB998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6007</w:t>
            </w:r>
          </w:p>
        </w:tc>
        <w:tc>
          <w:tcPr>
            <w:tcW w:w="2643" w:type="dxa"/>
            <w:hideMark/>
          </w:tcPr>
          <w:p w14:paraId="7AFE8B9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23D0F3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20</w:t>
            </w:r>
          </w:p>
        </w:tc>
        <w:tc>
          <w:tcPr>
            <w:tcW w:w="2410" w:type="dxa"/>
            <w:hideMark/>
          </w:tcPr>
          <w:p w14:paraId="4B7EA82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1962</w:t>
            </w:r>
          </w:p>
        </w:tc>
      </w:tr>
      <w:tr w:rsidR="002B5221" w:rsidRPr="002B5221" w14:paraId="57A482ED" w14:textId="77777777" w:rsidTr="007640B4">
        <w:trPr>
          <w:trHeight w:val="300"/>
        </w:trPr>
        <w:tc>
          <w:tcPr>
            <w:tcW w:w="1200" w:type="dxa"/>
            <w:noWrap/>
            <w:hideMark/>
          </w:tcPr>
          <w:p w14:paraId="4EF8B56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6008</w:t>
            </w:r>
          </w:p>
        </w:tc>
        <w:tc>
          <w:tcPr>
            <w:tcW w:w="2643" w:type="dxa"/>
            <w:hideMark/>
          </w:tcPr>
          <w:p w14:paraId="365405D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070BF4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21</w:t>
            </w:r>
          </w:p>
        </w:tc>
        <w:tc>
          <w:tcPr>
            <w:tcW w:w="2410" w:type="dxa"/>
            <w:hideMark/>
          </w:tcPr>
          <w:p w14:paraId="1066ED2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1962</w:t>
            </w:r>
          </w:p>
        </w:tc>
      </w:tr>
      <w:tr w:rsidR="002B5221" w:rsidRPr="002B5221" w14:paraId="731BB199" w14:textId="77777777" w:rsidTr="007640B4">
        <w:trPr>
          <w:trHeight w:val="300"/>
        </w:trPr>
        <w:tc>
          <w:tcPr>
            <w:tcW w:w="1200" w:type="dxa"/>
            <w:noWrap/>
            <w:hideMark/>
          </w:tcPr>
          <w:p w14:paraId="5D3F99C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6009</w:t>
            </w:r>
          </w:p>
        </w:tc>
        <w:tc>
          <w:tcPr>
            <w:tcW w:w="2643" w:type="dxa"/>
            <w:hideMark/>
          </w:tcPr>
          <w:p w14:paraId="6BFC80A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0DF5F9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25</w:t>
            </w:r>
          </w:p>
        </w:tc>
        <w:tc>
          <w:tcPr>
            <w:tcW w:w="2410" w:type="dxa"/>
            <w:hideMark/>
          </w:tcPr>
          <w:p w14:paraId="2462888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1962</w:t>
            </w:r>
          </w:p>
        </w:tc>
      </w:tr>
      <w:tr w:rsidR="002B5221" w:rsidRPr="002B5221" w14:paraId="5D9ECD42" w14:textId="77777777" w:rsidTr="007640B4">
        <w:trPr>
          <w:trHeight w:val="300"/>
        </w:trPr>
        <w:tc>
          <w:tcPr>
            <w:tcW w:w="1200" w:type="dxa"/>
            <w:noWrap/>
            <w:hideMark/>
          </w:tcPr>
          <w:p w14:paraId="08793AA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6010</w:t>
            </w:r>
          </w:p>
        </w:tc>
        <w:tc>
          <w:tcPr>
            <w:tcW w:w="2643" w:type="dxa"/>
            <w:hideMark/>
          </w:tcPr>
          <w:p w14:paraId="2DCB430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9D725C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27</w:t>
            </w:r>
          </w:p>
        </w:tc>
        <w:tc>
          <w:tcPr>
            <w:tcW w:w="2410" w:type="dxa"/>
            <w:hideMark/>
          </w:tcPr>
          <w:p w14:paraId="7DD1330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1962</w:t>
            </w:r>
          </w:p>
        </w:tc>
      </w:tr>
      <w:tr w:rsidR="002B5221" w:rsidRPr="002B5221" w14:paraId="08815C69" w14:textId="77777777" w:rsidTr="007640B4">
        <w:trPr>
          <w:trHeight w:val="300"/>
        </w:trPr>
        <w:tc>
          <w:tcPr>
            <w:tcW w:w="1200" w:type="dxa"/>
            <w:noWrap/>
            <w:hideMark/>
          </w:tcPr>
          <w:p w14:paraId="30354EC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6011</w:t>
            </w:r>
          </w:p>
        </w:tc>
        <w:tc>
          <w:tcPr>
            <w:tcW w:w="2643" w:type="dxa"/>
            <w:hideMark/>
          </w:tcPr>
          <w:p w14:paraId="081C983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C0840F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28</w:t>
            </w:r>
          </w:p>
        </w:tc>
        <w:tc>
          <w:tcPr>
            <w:tcW w:w="2410" w:type="dxa"/>
            <w:hideMark/>
          </w:tcPr>
          <w:p w14:paraId="73B1D69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1962</w:t>
            </w:r>
          </w:p>
        </w:tc>
      </w:tr>
      <w:tr w:rsidR="002B5221" w:rsidRPr="002B5221" w14:paraId="2AC48019" w14:textId="77777777" w:rsidTr="007640B4">
        <w:trPr>
          <w:trHeight w:val="300"/>
        </w:trPr>
        <w:tc>
          <w:tcPr>
            <w:tcW w:w="1200" w:type="dxa"/>
            <w:noWrap/>
            <w:hideMark/>
          </w:tcPr>
          <w:p w14:paraId="65C2D2A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6012</w:t>
            </w:r>
          </w:p>
        </w:tc>
        <w:tc>
          <w:tcPr>
            <w:tcW w:w="2643" w:type="dxa"/>
            <w:hideMark/>
          </w:tcPr>
          <w:p w14:paraId="7E1743F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D96BCD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29</w:t>
            </w:r>
          </w:p>
        </w:tc>
        <w:tc>
          <w:tcPr>
            <w:tcW w:w="2410" w:type="dxa"/>
            <w:hideMark/>
          </w:tcPr>
          <w:p w14:paraId="7AD7257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1962</w:t>
            </w:r>
          </w:p>
        </w:tc>
      </w:tr>
      <w:tr w:rsidR="002B5221" w:rsidRPr="002B5221" w14:paraId="4ACBE06B" w14:textId="77777777" w:rsidTr="007640B4">
        <w:trPr>
          <w:trHeight w:val="300"/>
        </w:trPr>
        <w:tc>
          <w:tcPr>
            <w:tcW w:w="1200" w:type="dxa"/>
            <w:noWrap/>
            <w:hideMark/>
          </w:tcPr>
          <w:p w14:paraId="4F73185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6013</w:t>
            </w:r>
          </w:p>
        </w:tc>
        <w:tc>
          <w:tcPr>
            <w:tcW w:w="2643" w:type="dxa"/>
            <w:hideMark/>
          </w:tcPr>
          <w:p w14:paraId="0D78E87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27A0B0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30</w:t>
            </w:r>
          </w:p>
        </w:tc>
        <w:tc>
          <w:tcPr>
            <w:tcW w:w="2410" w:type="dxa"/>
            <w:hideMark/>
          </w:tcPr>
          <w:p w14:paraId="4F06969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1962</w:t>
            </w:r>
          </w:p>
        </w:tc>
      </w:tr>
      <w:tr w:rsidR="002B5221" w:rsidRPr="002B5221" w14:paraId="00633C1C" w14:textId="77777777" w:rsidTr="007640B4">
        <w:trPr>
          <w:trHeight w:val="300"/>
        </w:trPr>
        <w:tc>
          <w:tcPr>
            <w:tcW w:w="1200" w:type="dxa"/>
            <w:noWrap/>
            <w:hideMark/>
          </w:tcPr>
          <w:p w14:paraId="0A6D403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6014</w:t>
            </w:r>
          </w:p>
        </w:tc>
        <w:tc>
          <w:tcPr>
            <w:tcW w:w="2643" w:type="dxa"/>
            <w:hideMark/>
          </w:tcPr>
          <w:p w14:paraId="1C46360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C94A56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35</w:t>
            </w:r>
          </w:p>
        </w:tc>
        <w:tc>
          <w:tcPr>
            <w:tcW w:w="2410" w:type="dxa"/>
            <w:hideMark/>
          </w:tcPr>
          <w:p w14:paraId="7D99627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1962</w:t>
            </w:r>
          </w:p>
        </w:tc>
      </w:tr>
      <w:tr w:rsidR="002B5221" w:rsidRPr="002B5221" w14:paraId="3421B59A" w14:textId="77777777" w:rsidTr="007640B4">
        <w:trPr>
          <w:trHeight w:val="300"/>
        </w:trPr>
        <w:tc>
          <w:tcPr>
            <w:tcW w:w="1200" w:type="dxa"/>
            <w:noWrap/>
            <w:hideMark/>
          </w:tcPr>
          <w:p w14:paraId="7A05BFB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6015</w:t>
            </w:r>
          </w:p>
        </w:tc>
        <w:tc>
          <w:tcPr>
            <w:tcW w:w="2643" w:type="dxa"/>
            <w:hideMark/>
          </w:tcPr>
          <w:p w14:paraId="499966A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D04680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36</w:t>
            </w:r>
          </w:p>
        </w:tc>
        <w:tc>
          <w:tcPr>
            <w:tcW w:w="2410" w:type="dxa"/>
            <w:hideMark/>
          </w:tcPr>
          <w:p w14:paraId="4D18312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1962</w:t>
            </w:r>
          </w:p>
        </w:tc>
      </w:tr>
      <w:tr w:rsidR="002B5221" w:rsidRPr="002B5221" w14:paraId="1A2E7D6C" w14:textId="77777777" w:rsidTr="007640B4">
        <w:trPr>
          <w:trHeight w:val="300"/>
        </w:trPr>
        <w:tc>
          <w:tcPr>
            <w:tcW w:w="1200" w:type="dxa"/>
            <w:noWrap/>
            <w:hideMark/>
          </w:tcPr>
          <w:p w14:paraId="0C409D0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6016</w:t>
            </w:r>
          </w:p>
        </w:tc>
        <w:tc>
          <w:tcPr>
            <w:tcW w:w="2643" w:type="dxa"/>
            <w:hideMark/>
          </w:tcPr>
          <w:p w14:paraId="25D4E55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36F259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38</w:t>
            </w:r>
          </w:p>
        </w:tc>
        <w:tc>
          <w:tcPr>
            <w:tcW w:w="2410" w:type="dxa"/>
            <w:hideMark/>
          </w:tcPr>
          <w:p w14:paraId="0A026D7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1962</w:t>
            </w:r>
          </w:p>
        </w:tc>
      </w:tr>
      <w:tr w:rsidR="002B5221" w:rsidRPr="002B5221" w14:paraId="01C7FB22" w14:textId="77777777" w:rsidTr="007640B4">
        <w:trPr>
          <w:trHeight w:val="300"/>
        </w:trPr>
        <w:tc>
          <w:tcPr>
            <w:tcW w:w="1200" w:type="dxa"/>
            <w:noWrap/>
            <w:hideMark/>
          </w:tcPr>
          <w:p w14:paraId="048E502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6017</w:t>
            </w:r>
          </w:p>
        </w:tc>
        <w:tc>
          <w:tcPr>
            <w:tcW w:w="2643" w:type="dxa"/>
            <w:hideMark/>
          </w:tcPr>
          <w:p w14:paraId="62A4EF2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C77C45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40</w:t>
            </w:r>
          </w:p>
        </w:tc>
        <w:tc>
          <w:tcPr>
            <w:tcW w:w="2410" w:type="dxa"/>
            <w:hideMark/>
          </w:tcPr>
          <w:p w14:paraId="49B3621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1962</w:t>
            </w:r>
          </w:p>
        </w:tc>
      </w:tr>
      <w:tr w:rsidR="002B5221" w:rsidRPr="002B5221" w14:paraId="3E5EBC15" w14:textId="77777777" w:rsidTr="007640B4">
        <w:trPr>
          <w:trHeight w:val="300"/>
        </w:trPr>
        <w:tc>
          <w:tcPr>
            <w:tcW w:w="1200" w:type="dxa"/>
            <w:noWrap/>
            <w:hideMark/>
          </w:tcPr>
          <w:p w14:paraId="6FF9FFD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6018</w:t>
            </w:r>
          </w:p>
        </w:tc>
        <w:tc>
          <w:tcPr>
            <w:tcW w:w="2643" w:type="dxa"/>
            <w:hideMark/>
          </w:tcPr>
          <w:p w14:paraId="64D9000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3E2CF0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42</w:t>
            </w:r>
          </w:p>
        </w:tc>
        <w:tc>
          <w:tcPr>
            <w:tcW w:w="2410" w:type="dxa"/>
            <w:hideMark/>
          </w:tcPr>
          <w:p w14:paraId="5F2C379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1962</w:t>
            </w:r>
          </w:p>
        </w:tc>
      </w:tr>
      <w:tr w:rsidR="002B5221" w:rsidRPr="002B5221" w14:paraId="59571740" w14:textId="77777777" w:rsidTr="007640B4">
        <w:trPr>
          <w:trHeight w:val="300"/>
        </w:trPr>
        <w:tc>
          <w:tcPr>
            <w:tcW w:w="1200" w:type="dxa"/>
            <w:noWrap/>
            <w:hideMark/>
          </w:tcPr>
          <w:p w14:paraId="53624BF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6019</w:t>
            </w:r>
          </w:p>
        </w:tc>
        <w:tc>
          <w:tcPr>
            <w:tcW w:w="2643" w:type="dxa"/>
            <w:hideMark/>
          </w:tcPr>
          <w:p w14:paraId="7D0A2B5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A2E4B5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43</w:t>
            </w:r>
          </w:p>
        </w:tc>
        <w:tc>
          <w:tcPr>
            <w:tcW w:w="2410" w:type="dxa"/>
            <w:hideMark/>
          </w:tcPr>
          <w:p w14:paraId="2D0CA65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1962</w:t>
            </w:r>
          </w:p>
        </w:tc>
      </w:tr>
      <w:tr w:rsidR="002B5221" w:rsidRPr="002B5221" w14:paraId="4D170599" w14:textId="77777777" w:rsidTr="007640B4">
        <w:trPr>
          <w:trHeight w:val="300"/>
        </w:trPr>
        <w:tc>
          <w:tcPr>
            <w:tcW w:w="1200" w:type="dxa"/>
            <w:noWrap/>
            <w:hideMark/>
          </w:tcPr>
          <w:p w14:paraId="7D23C77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6020</w:t>
            </w:r>
          </w:p>
        </w:tc>
        <w:tc>
          <w:tcPr>
            <w:tcW w:w="2643" w:type="dxa"/>
            <w:hideMark/>
          </w:tcPr>
          <w:p w14:paraId="60A7280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7B820B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44</w:t>
            </w:r>
          </w:p>
        </w:tc>
        <w:tc>
          <w:tcPr>
            <w:tcW w:w="2410" w:type="dxa"/>
            <w:hideMark/>
          </w:tcPr>
          <w:p w14:paraId="3DCBC37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1962</w:t>
            </w:r>
          </w:p>
        </w:tc>
      </w:tr>
      <w:tr w:rsidR="002B5221" w:rsidRPr="002B5221" w14:paraId="4FC81E6E" w14:textId="77777777" w:rsidTr="007640B4">
        <w:trPr>
          <w:trHeight w:val="300"/>
        </w:trPr>
        <w:tc>
          <w:tcPr>
            <w:tcW w:w="1200" w:type="dxa"/>
            <w:noWrap/>
            <w:hideMark/>
          </w:tcPr>
          <w:p w14:paraId="073E961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6021</w:t>
            </w:r>
          </w:p>
        </w:tc>
        <w:tc>
          <w:tcPr>
            <w:tcW w:w="2643" w:type="dxa"/>
            <w:hideMark/>
          </w:tcPr>
          <w:p w14:paraId="07111CE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68F231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45</w:t>
            </w:r>
          </w:p>
        </w:tc>
        <w:tc>
          <w:tcPr>
            <w:tcW w:w="2410" w:type="dxa"/>
            <w:hideMark/>
          </w:tcPr>
          <w:p w14:paraId="2C40DF6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1962</w:t>
            </w:r>
          </w:p>
        </w:tc>
      </w:tr>
      <w:tr w:rsidR="002B5221" w:rsidRPr="002B5221" w14:paraId="74351EAB" w14:textId="77777777" w:rsidTr="007640B4">
        <w:trPr>
          <w:trHeight w:val="300"/>
        </w:trPr>
        <w:tc>
          <w:tcPr>
            <w:tcW w:w="1200" w:type="dxa"/>
            <w:noWrap/>
            <w:hideMark/>
          </w:tcPr>
          <w:p w14:paraId="4B4446E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6022</w:t>
            </w:r>
          </w:p>
        </w:tc>
        <w:tc>
          <w:tcPr>
            <w:tcW w:w="2643" w:type="dxa"/>
            <w:hideMark/>
          </w:tcPr>
          <w:p w14:paraId="1560660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E3611A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46</w:t>
            </w:r>
          </w:p>
        </w:tc>
        <w:tc>
          <w:tcPr>
            <w:tcW w:w="2410" w:type="dxa"/>
            <w:hideMark/>
          </w:tcPr>
          <w:p w14:paraId="6B4FEC9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1962</w:t>
            </w:r>
          </w:p>
        </w:tc>
      </w:tr>
      <w:tr w:rsidR="002B5221" w:rsidRPr="002B5221" w14:paraId="477F9DB5" w14:textId="77777777" w:rsidTr="007640B4">
        <w:trPr>
          <w:trHeight w:val="300"/>
        </w:trPr>
        <w:tc>
          <w:tcPr>
            <w:tcW w:w="1200" w:type="dxa"/>
            <w:noWrap/>
            <w:hideMark/>
          </w:tcPr>
          <w:p w14:paraId="34E68C0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6023</w:t>
            </w:r>
          </w:p>
        </w:tc>
        <w:tc>
          <w:tcPr>
            <w:tcW w:w="2643" w:type="dxa"/>
            <w:hideMark/>
          </w:tcPr>
          <w:p w14:paraId="0B96661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3D69A9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49</w:t>
            </w:r>
          </w:p>
        </w:tc>
        <w:tc>
          <w:tcPr>
            <w:tcW w:w="2410" w:type="dxa"/>
            <w:hideMark/>
          </w:tcPr>
          <w:p w14:paraId="7AF5EC8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1962</w:t>
            </w:r>
          </w:p>
        </w:tc>
      </w:tr>
      <w:tr w:rsidR="002B5221" w:rsidRPr="002B5221" w14:paraId="1EDDCD22" w14:textId="77777777" w:rsidTr="007640B4">
        <w:trPr>
          <w:trHeight w:val="300"/>
        </w:trPr>
        <w:tc>
          <w:tcPr>
            <w:tcW w:w="1200" w:type="dxa"/>
            <w:noWrap/>
            <w:hideMark/>
          </w:tcPr>
          <w:p w14:paraId="05D1F81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6024</w:t>
            </w:r>
          </w:p>
        </w:tc>
        <w:tc>
          <w:tcPr>
            <w:tcW w:w="2643" w:type="dxa"/>
            <w:hideMark/>
          </w:tcPr>
          <w:p w14:paraId="6327E4F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C88E58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53</w:t>
            </w:r>
          </w:p>
        </w:tc>
        <w:tc>
          <w:tcPr>
            <w:tcW w:w="2410" w:type="dxa"/>
            <w:hideMark/>
          </w:tcPr>
          <w:p w14:paraId="7ADA2C2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1962</w:t>
            </w:r>
          </w:p>
        </w:tc>
      </w:tr>
      <w:tr w:rsidR="002B5221" w:rsidRPr="002B5221" w14:paraId="0828DDB6" w14:textId="77777777" w:rsidTr="007640B4">
        <w:trPr>
          <w:trHeight w:val="300"/>
        </w:trPr>
        <w:tc>
          <w:tcPr>
            <w:tcW w:w="1200" w:type="dxa"/>
            <w:noWrap/>
            <w:hideMark/>
          </w:tcPr>
          <w:p w14:paraId="3E1364E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6025</w:t>
            </w:r>
          </w:p>
        </w:tc>
        <w:tc>
          <w:tcPr>
            <w:tcW w:w="2643" w:type="dxa"/>
            <w:hideMark/>
          </w:tcPr>
          <w:p w14:paraId="0912935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8AB248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55</w:t>
            </w:r>
          </w:p>
        </w:tc>
        <w:tc>
          <w:tcPr>
            <w:tcW w:w="2410" w:type="dxa"/>
            <w:hideMark/>
          </w:tcPr>
          <w:p w14:paraId="48A54A8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1962</w:t>
            </w:r>
          </w:p>
        </w:tc>
      </w:tr>
      <w:tr w:rsidR="002B5221" w:rsidRPr="002B5221" w14:paraId="29FAABAB" w14:textId="77777777" w:rsidTr="007640B4">
        <w:trPr>
          <w:trHeight w:val="300"/>
        </w:trPr>
        <w:tc>
          <w:tcPr>
            <w:tcW w:w="1200" w:type="dxa"/>
            <w:noWrap/>
            <w:hideMark/>
          </w:tcPr>
          <w:p w14:paraId="22CE393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6026</w:t>
            </w:r>
          </w:p>
        </w:tc>
        <w:tc>
          <w:tcPr>
            <w:tcW w:w="2643" w:type="dxa"/>
            <w:hideMark/>
          </w:tcPr>
          <w:p w14:paraId="5C76430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FF759E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57</w:t>
            </w:r>
          </w:p>
        </w:tc>
        <w:tc>
          <w:tcPr>
            <w:tcW w:w="2410" w:type="dxa"/>
            <w:hideMark/>
          </w:tcPr>
          <w:p w14:paraId="0F401F3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1962</w:t>
            </w:r>
          </w:p>
        </w:tc>
      </w:tr>
      <w:tr w:rsidR="002B5221" w:rsidRPr="002B5221" w14:paraId="48944178" w14:textId="77777777" w:rsidTr="007640B4">
        <w:trPr>
          <w:trHeight w:val="300"/>
        </w:trPr>
        <w:tc>
          <w:tcPr>
            <w:tcW w:w="1200" w:type="dxa"/>
            <w:noWrap/>
            <w:hideMark/>
          </w:tcPr>
          <w:p w14:paraId="1098906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6027</w:t>
            </w:r>
          </w:p>
        </w:tc>
        <w:tc>
          <w:tcPr>
            <w:tcW w:w="2643" w:type="dxa"/>
            <w:hideMark/>
          </w:tcPr>
          <w:p w14:paraId="47E935C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8C11C7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59</w:t>
            </w:r>
          </w:p>
        </w:tc>
        <w:tc>
          <w:tcPr>
            <w:tcW w:w="2410" w:type="dxa"/>
            <w:hideMark/>
          </w:tcPr>
          <w:p w14:paraId="036EB14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1962</w:t>
            </w:r>
          </w:p>
        </w:tc>
      </w:tr>
      <w:tr w:rsidR="002B5221" w:rsidRPr="002B5221" w14:paraId="6AED505B" w14:textId="77777777" w:rsidTr="007640B4">
        <w:trPr>
          <w:trHeight w:val="300"/>
        </w:trPr>
        <w:tc>
          <w:tcPr>
            <w:tcW w:w="1200" w:type="dxa"/>
            <w:noWrap/>
            <w:hideMark/>
          </w:tcPr>
          <w:p w14:paraId="7AA06D6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6028</w:t>
            </w:r>
          </w:p>
        </w:tc>
        <w:tc>
          <w:tcPr>
            <w:tcW w:w="2643" w:type="dxa"/>
            <w:hideMark/>
          </w:tcPr>
          <w:p w14:paraId="779246A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1ADA26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60</w:t>
            </w:r>
          </w:p>
        </w:tc>
        <w:tc>
          <w:tcPr>
            <w:tcW w:w="2410" w:type="dxa"/>
            <w:hideMark/>
          </w:tcPr>
          <w:p w14:paraId="3D3D122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1962</w:t>
            </w:r>
          </w:p>
        </w:tc>
      </w:tr>
      <w:tr w:rsidR="002B5221" w:rsidRPr="002B5221" w14:paraId="2E57564E" w14:textId="77777777" w:rsidTr="007640B4">
        <w:trPr>
          <w:trHeight w:val="300"/>
        </w:trPr>
        <w:tc>
          <w:tcPr>
            <w:tcW w:w="1200" w:type="dxa"/>
            <w:noWrap/>
            <w:hideMark/>
          </w:tcPr>
          <w:p w14:paraId="2D30A12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6029</w:t>
            </w:r>
          </w:p>
        </w:tc>
        <w:tc>
          <w:tcPr>
            <w:tcW w:w="2643" w:type="dxa"/>
            <w:hideMark/>
          </w:tcPr>
          <w:p w14:paraId="3DA2426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4D989D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62</w:t>
            </w:r>
          </w:p>
        </w:tc>
        <w:tc>
          <w:tcPr>
            <w:tcW w:w="2410" w:type="dxa"/>
            <w:hideMark/>
          </w:tcPr>
          <w:p w14:paraId="7888ACB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1962</w:t>
            </w:r>
          </w:p>
        </w:tc>
      </w:tr>
      <w:tr w:rsidR="002B5221" w:rsidRPr="002B5221" w14:paraId="7A4DEDE0" w14:textId="77777777" w:rsidTr="007640B4">
        <w:trPr>
          <w:trHeight w:val="300"/>
        </w:trPr>
        <w:tc>
          <w:tcPr>
            <w:tcW w:w="1200" w:type="dxa"/>
            <w:noWrap/>
            <w:hideMark/>
          </w:tcPr>
          <w:p w14:paraId="6796B63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6030</w:t>
            </w:r>
          </w:p>
        </w:tc>
        <w:tc>
          <w:tcPr>
            <w:tcW w:w="2643" w:type="dxa"/>
            <w:hideMark/>
          </w:tcPr>
          <w:p w14:paraId="1BD8570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590AB7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63</w:t>
            </w:r>
          </w:p>
        </w:tc>
        <w:tc>
          <w:tcPr>
            <w:tcW w:w="2410" w:type="dxa"/>
            <w:hideMark/>
          </w:tcPr>
          <w:p w14:paraId="2A0E1BD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1962</w:t>
            </w:r>
          </w:p>
        </w:tc>
      </w:tr>
      <w:tr w:rsidR="002B5221" w:rsidRPr="002B5221" w14:paraId="72D0B8F4" w14:textId="77777777" w:rsidTr="007640B4">
        <w:trPr>
          <w:trHeight w:val="300"/>
        </w:trPr>
        <w:tc>
          <w:tcPr>
            <w:tcW w:w="1200" w:type="dxa"/>
            <w:noWrap/>
            <w:hideMark/>
          </w:tcPr>
          <w:p w14:paraId="1AAB991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6031</w:t>
            </w:r>
          </w:p>
        </w:tc>
        <w:tc>
          <w:tcPr>
            <w:tcW w:w="2643" w:type="dxa"/>
            <w:hideMark/>
          </w:tcPr>
          <w:p w14:paraId="441DFFB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DE81E4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64</w:t>
            </w:r>
          </w:p>
        </w:tc>
        <w:tc>
          <w:tcPr>
            <w:tcW w:w="2410" w:type="dxa"/>
            <w:hideMark/>
          </w:tcPr>
          <w:p w14:paraId="5CDF050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1962</w:t>
            </w:r>
          </w:p>
        </w:tc>
      </w:tr>
      <w:tr w:rsidR="002B5221" w:rsidRPr="002B5221" w14:paraId="698D7FF8" w14:textId="77777777" w:rsidTr="007640B4">
        <w:trPr>
          <w:trHeight w:val="300"/>
        </w:trPr>
        <w:tc>
          <w:tcPr>
            <w:tcW w:w="1200" w:type="dxa"/>
            <w:noWrap/>
            <w:hideMark/>
          </w:tcPr>
          <w:p w14:paraId="4C54598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6032</w:t>
            </w:r>
          </w:p>
        </w:tc>
        <w:tc>
          <w:tcPr>
            <w:tcW w:w="2643" w:type="dxa"/>
            <w:hideMark/>
          </w:tcPr>
          <w:p w14:paraId="5AFC929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690D4A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65</w:t>
            </w:r>
          </w:p>
        </w:tc>
        <w:tc>
          <w:tcPr>
            <w:tcW w:w="2410" w:type="dxa"/>
            <w:hideMark/>
          </w:tcPr>
          <w:p w14:paraId="1D3A885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1962</w:t>
            </w:r>
          </w:p>
        </w:tc>
      </w:tr>
      <w:tr w:rsidR="002B5221" w:rsidRPr="002B5221" w14:paraId="2EA09A35" w14:textId="77777777" w:rsidTr="007640B4">
        <w:trPr>
          <w:trHeight w:val="300"/>
        </w:trPr>
        <w:tc>
          <w:tcPr>
            <w:tcW w:w="1200" w:type="dxa"/>
            <w:noWrap/>
            <w:hideMark/>
          </w:tcPr>
          <w:p w14:paraId="74732B6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6033</w:t>
            </w:r>
          </w:p>
        </w:tc>
        <w:tc>
          <w:tcPr>
            <w:tcW w:w="2643" w:type="dxa"/>
            <w:hideMark/>
          </w:tcPr>
          <w:p w14:paraId="0155E8B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7CE631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66</w:t>
            </w:r>
          </w:p>
        </w:tc>
        <w:tc>
          <w:tcPr>
            <w:tcW w:w="2410" w:type="dxa"/>
            <w:hideMark/>
          </w:tcPr>
          <w:p w14:paraId="23BD422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1962</w:t>
            </w:r>
          </w:p>
        </w:tc>
      </w:tr>
      <w:tr w:rsidR="002B5221" w:rsidRPr="002B5221" w14:paraId="42BC826E" w14:textId="77777777" w:rsidTr="007640B4">
        <w:trPr>
          <w:trHeight w:val="300"/>
        </w:trPr>
        <w:tc>
          <w:tcPr>
            <w:tcW w:w="1200" w:type="dxa"/>
            <w:noWrap/>
            <w:hideMark/>
          </w:tcPr>
          <w:p w14:paraId="62489F4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lastRenderedPageBreak/>
              <w:t>6034</w:t>
            </w:r>
          </w:p>
        </w:tc>
        <w:tc>
          <w:tcPr>
            <w:tcW w:w="2643" w:type="dxa"/>
            <w:hideMark/>
          </w:tcPr>
          <w:p w14:paraId="171306D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FFB1C3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67</w:t>
            </w:r>
          </w:p>
        </w:tc>
        <w:tc>
          <w:tcPr>
            <w:tcW w:w="2410" w:type="dxa"/>
            <w:hideMark/>
          </w:tcPr>
          <w:p w14:paraId="6F76FC5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1962</w:t>
            </w:r>
          </w:p>
        </w:tc>
      </w:tr>
      <w:tr w:rsidR="002B5221" w:rsidRPr="002B5221" w14:paraId="6CD9DBB3" w14:textId="77777777" w:rsidTr="007640B4">
        <w:trPr>
          <w:trHeight w:val="300"/>
        </w:trPr>
        <w:tc>
          <w:tcPr>
            <w:tcW w:w="1200" w:type="dxa"/>
            <w:noWrap/>
            <w:hideMark/>
          </w:tcPr>
          <w:p w14:paraId="54E49F8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6035</w:t>
            </w:r>
          </w:p>
        </w:tc>
        <w:tc>
          <w:tcPr>
            <w:tcW w:w="2643" w:type="dxa"/>
            <w:hideMark/>
          </w:tcPr>
          <w:p w14:paraId="61C921F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C29AAD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68</w:t>
            </w:r>
          </w:p>
        </w:tc>
        <w:tc>
          <w:tcPr>
            <w:tcW w:w="2410" w:type="dxa"/>
            <w:hideMark/>
          </w:tcPr>
          <w:p w14:paraId="658CFD2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1962</w:t>
            </w:r>
          </w:p>
        </w:tc>
      </w:tr>
      <w:tr w:rsidR="002B5221" w:rsidRPr="002B5221" w14:paraId="73A28FB7" w14:textId="77777777" w:rsidTr="007640B4">
        <w:trPr>
          <w:trHeight w:val="300"/>
        </w:trPr>
        <w:tc>
          <w:tcPr>
            <w:tcW w:w="1200" w:type="dxa"/>
            <w:noWrap/>
            <w:hideMark/>
          </w:tcPr>
          <w:p w14:paraId="7CCE43E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6036</w:t>
            </w:r>
          </w:p>
        </w:tc>
        <w:tc>
          <w:tcPr>
            <w:tcW w:w="2643" w:type="dxa"/>
            <w:hideMark/>
          </w:tcPr>
          <w:p w14:paraId="100F17A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E0A764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71</w:t>
            </w:r>
          </w:p>
        </w:tc>
        <w:tc>
          <w:tcPr>
            <w:tcW w:w="2410" w:type="dxa"/>
            <w:hideMark/>
          </w:tcPr>
          <w:p w14:paraId="6269104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1962</w:t>
            </w:r>
          </w:p>
        </w:tc>
      </w:tr>
      <w:tr w:rsidR="002B5221" w:rsidRPr="002B5221" w14:paraId="72150F33" w14:textId="77777777" w:rsidTr="007640B4">
        <w:trPr>
          <w:trHeight w:val="300"/>
        </w:trPr>
        <w:tc>
          <w:tcPr>
            <w:tcW w:w="1200" w:type="dxa"/>
            <w:noWrap/>
            <w:hideMark/>
          </w:tcPr>
          <w:p w14:paraId="3E705F7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6037</w:t>
            </w:r>
          </w:p>
        </w:tc>
        <w:tc>
          <w:tcPr>
            <w:tcW w:w="2643" w:type="dxa"/>
            <w:hideMark/>
          </w:tcPr>
          <w:p w14:paraId="780AEEA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671A29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72</w:t>
            </w:r>
          </w:p>
        </w:tc>
        <w:tc>
          <w:tcPr>
            <w:tcW w:w="2410" w:type="dxa"/>
            <w:hideMark/>
          </w:tcPr>
          <w:p w14:paraId="6077E18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1962</w:t>
            </w:r>
          </w:p>
        </w:tc>
      </w:tr>
      <w:tr w:rsidR="002B5221" w:rsidRPr="002B5221" w14:paraId="48746036" w14:textId="77777777" w:rsidTr="007640B4">
        <w:trPr>
          <w:trHeight w:val="300"/>
        </w:trPr>
        <w:tc>
          <w:tcPr>
            <w:tcW w:w="1200" w:type="dxa"/>
            <w:noWrap/>
            <w:hideMark/>
          </w:tcPr>
          <w:p w14:paraId="2CF5191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6038</w:t>
            </w:r>
          </w:p>
        </w:tc>
        <w:tc>
          <w:tcPr>
            <w:tcW w:w="2643" w:type="dxa"/>
            <w:hideMark/>
          </w:tcPr>
          <w:p w14:paraId="51CFF05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1448F9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74</w:t>
            </w:r>
          </w:p>
        </w:tc>
        <w:tc>
          <w:tcPr>
            <w:tcW w:w="2410" w:type="dxa"/>
            <w:hideMark/>
          </w:tcPr>
          <w:p w14:paraId="2E45D7C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1962</w:t>
            </w:r>
          </w:p>
        </w:tc>
      </w:tr>
      <w:tr w:rsidR="002B5221" w:rsidRPr="002B5221" w14:paraId="39FF1936" w14:textId="77777777" w:rsidTr="007640B4">
        <w:trPr>
          <w:trHeight w:val="300"/>
        </w:trPr>
        <w:tc>
          <w:tcPr>
            <w:tcW w:w="1200" w:type="dxa"/>
            <w:noWrap/>
            <w:hideMark/>
          </w:tcPr>
          <w:p w14:paraId="339BCCD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6039</w:t>
            </w:r>
          </w:p>
        </w:tc>
        <w:tc>
          <w:tcPr>
            <w:tcW w:w="2643" w:type="dxa"/>
            <w:hideMark/>
          </w:tcPr>
          <w:p w14:paraId="7B0D0F3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F0CBD8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75</w:t>
            </w:r>
          </w:p>
        </w:tc>
        <w:tc>
          <w:tcPr>
            <w:tcW w:w="2410" w:type="dxa"/>
            <w:hideMark/>
          </w:tcPr>
          <w:p w14:paraId="66CF4E6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1962</w:t>
            </w:r>
          </w:p>
        </w:tc>
      </w:tr>
      <w:tr w:rsidR="002B5221" w:rsidRPr="002B5221" w14:paraId="56314DA2" w14:textId="77777777" w:rsidTr="007640B4">
        <w:trPr>
          <w:trHeight w:val="300"/>
        </w:trPr>
        <w:tc>
          <w:tcPr>
            <w:tcW w:w="1200" w:type="dxa"/>
            <w:noWrap/>
            <w:hideMark/>
          </w:tcPr>
          <w:p w14:paraId="0A77000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6040</w:t>
            </w:r>
          </w:p>
        </w:tc>
        <w:tc>
          <w:tcPr>
            <w:tcW w:w="2643" w:type="dxa"/>
            <w:hideMark/>
          </w:tcPr>
          <w:p w14:paraId="1248534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BB06D2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77</w:t>
            </w:r>
          </w:p>
        </w:tc>
        <w:tc>
          <w:tcPr>
            <w:tcW w:w="2410" w:type="dxa"/>
            <w:hideMark/>
          </w:tcPr>
          <w:p w14:paraId="3A57D27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1962</w:t>
            </w:r>
          </w:p>
        </w:tc>
      </w:tr>
      <w:tr w:rsidR="002B5221" w:rsidRPr="002B5221" w14:paraId="26CED433" w14:textId="77777777" w:rsidTr="007640B4">
        <w:trPr>
          <w:trHeight w:val="300"/>
        </w:trPr>
        <w:tc>
          <w:tcPr>
            <w:tcW w:w="1200" w:type="dxa"/>
            <w:noWrap/>
            <w:hideMark/>
          </w:tcPr>
          <w:p w14:paraId="3C7C211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6041</w:t>
            </w:r>
          </w:p>
        </w:tc>
        <w:tc>
          <w:tcPr>
            <w:tcW w:w="2643" w:type="dxa"/>
            <w:hideMark/>
          </w:tcPr>
          <w:p w14:paraId="010F002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786590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78</w:t>
            </w:r>
          </w:p>
        </w:tc>
        <w:tc>
          <w:tcPr>
            <w:tcW w:w="2410" w:type="dxa"/>
            <w:hideMark/>
          </w:tcPr>
          <w:p w14:paraId="3812082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1962</w:t>
            </w:r>
          </w:p>
        </w:tc>
      </w:tr>
      <w:tr w:rsidR="002B5221" w:rsidRPr="002B5221" w14:paraId="517107DA" w14:textId="77777777" w:rsidTr="007640B4">
        <w:trPr>
          <w:trHeight w:val="300"/>
        </w:trPr>
        <w:tc>
          <w:tcPr>
            <w:tcW w:w="1200" w:type="dxa"/>
            <w:noWrap/>
            <w:hideMark/>
          </w:tcPr>
          <w:p w14:paraId="67AF65D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6042</w:t>
            </w:r>
          </w:p>
        </w:tc>
        <w:tc>
          <w:tcPr>
            <w:tcW w:w="2643" w:type="dxa"/>
            <w:hideMark/>
          </w:tcPr>
          <w:p w14:paraId="4EE1F31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D37B65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79</w:t>
            </w:r>
          </w:p>
        </w:tc>
        <w:tc>
          <w:tcPr>
            <w:tcW w:w="2410" w:type="dxa"/>
            <w:hideMark/>
          </w:tcPr>
          <w:p w14:paraId="6D5ADA2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1962</w:t>
            </w:r>
          </w:p>
        </w:tc>
      </w:tr>
      <w:tr w:rsidR="002B5221" w:rsidRPr="002B5221" w14:paraId="5E71FDF6" w14:textId="77777777" w:rsidTr="007640B4">
        <w:trPr>
          <w:trHeight w:val="300"/>
        </w:trPr>
        <w:tc>
          <w:tcPr>
            <w:tcW w:w="1200" w:type="dxa"/>
            <w:noWrap/>
            <w:hideMark/>
          </w:tcPr>
          <w:p w14:paraId="78471AD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6043</w:t>
            </w:r>
          </w:p>
        </w:tc>
        <w:tc>
          <w:tcPr>
            <w:tcW w:w="2643" w:type="dxa"/>
            <w:hideMark/>
          </w:tcPr>
          <w:p w14:paraId="5ADCE85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7C9595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81</w:t>
            </w:r>
          </w:p>
        </w:tc>
        <w:tc>
          <w:tcPr>
            <w:tcW w:w="2410" w:type="dxa"/>
            <w:hideMark/>
          </w:tcPr>
          <w:p w14:paraId="327570B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1962</w:t>
            </w:r>
          </w:p>
        </w:tc>
      </w:tr>
      <w:tr w:rsidR="002B5221" w:rsidRPr="002B5221" w14:paraId="14419F1F" w14:textId="77777777" w:rsidTr="007640B4">
        <w:trPr>
          <w:trHeight w:val="300"/>
        </w:trPr>
        <w:tc>
          <w:tcPr>
            <w:tcW w:w="1200" w:type="dxa"/>
            <w:noWrap/>
            <w:hideMark/>
          </w:tcPr>
          <w:p w14:paraId="5628AC4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6044</w:t>
            </w:r>
          </w:p>
        </w:tc>
        <w:tc>
          <w:tcPr>
            <w:tcW w:w="2643" w:type="dxa"/>
            <w:hideMark/>
          </w:tcPr>
          <w:p w14:paraId="7165AE1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4D50FE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82</w:t>
            </w:r>
          </w:p>
        </w:tc>
        <w:tc>
          <w:tcPr>
            <w:tcW w:w="2410" w:type="dxa"/>
            <w:hideMark/>
          </w:tcPr>
          <w:p w14:paraId="5CCF356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1962</w:t>
            </w:r>
          </w:p>
        </w:tc>
      </w:tr>
      <w:tr w:rsidR="002B5221" w:rsidRPr="002B5221" w14:paraId="3982FF47" w14:textId="77777777" w:rsidTr="007640B4">
        <w:trPr>
          <w:trHeight w:val="300"/>
        </w:trPr>
        <w:tc>
          <w:tcPr>
            <w:tcW w:w="1200" w:type="dxa"/>
            <w:noWrap/>
            <w:hideMark/>
          </w:tcPr>
          <w:p w14:paraId="348219C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6045</w:t>
            </w:r>
          </w:p>
        </w:tc>
        <w:tc>
          <w:tcPr>
            <w:tcW w:w="2643" w:type="dxa"/>
            <w:hideMark/>
          </w:tcPr>
          <w:p w14:paraId="7E2436B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E531C1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85</w:t>
            </w:r>
          </w:p>
        </w:tc>
        <w:tc>
          <w:tcPr>
            <w:tcW w:w="2410" w:type="dxa"/>
            <w:hideMark/>
          </w:tcPr>
          <w:p w14:paraId="656A491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1962</w:t>
            </w:r>
          </w:p>
        </w:tc>
      </w:tr>
      <w:tr w:rsidR="002B5221" w:rsidRPr="002B5221" w14:paraId="7CBF13C0" w14:textId="77777777" w:rsidTr="007640B4">
        <w:trPr>
          <w:trHeight w:val="300"/>
        </w:trPr>
        <w:tc>
          <w:tcPr>
            <w:tcW w:w="1200" w:type="dxa"/>
            <w:noWrap/>
            <w:hideMark/>
          </w:tcPr>
          <w:p w14:paraId="71880D4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6046</w:t>
            </w:r>
          </w:p>
        </w:tc>
        <w:tc>
          <w:tcPr>
            <w:tcW w:w="2643" w:type="dxa"/>
            <w:hideMark/>
          </w:tcPr>
          <w:p w14:paraId="0B7319E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9B50E4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86</w:t>
            </w:r>
          </w:p>
        </w:tc>
        <w:tc>
          <w:tcPr>
            <w:tcW w:w="2410" w:type="dxa"/>
            <w:hideMark/>
          </w:tcPr>
          <w:p w14:paraId="11F19A7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1962</w:t>
            </w:r>
          </w:p>
        </w:tc>
      </w:tr>
      <w:tr w:rsidR="002B5221" w:rsidRPr="002B5221" w14:paraId="3FE8611F" w14:textId="77777777" w:rsidTr="007640B4">
        <w:trPr>
          <w:trHeight w:val="300"/>
        </w:trPr>
        <w:tc>
          <w:tcPr>
            <w:tcW w:w="1200" w:type="dxa"/>
            <w:noWrap/>
            <w:hideMark/>
          </w:tcPr>
          <w:p w14:paraId="4965B51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6047</w:t>
            </w:r>
          </w:p>
        </w:tc>
        <w:tc>
          <w:tcPr>
            <w:tcW w:w="2643" w:type="dxa"/>
            <w:hideMark/>
          </w:tcPr>
          <w:p w14:paraId="5DE2303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960928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88</w:t>
            </w:r>
          </w:p>
        </w:tc>
        <w:tc>
          <w:tcPr>
            <w:tcW w:w="2410" w:type="dxa"/>
            <w:hideMark/>
          </w:tcPr>
          <w:p w14:paraId="18E2627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1962</w:t>
            </w:r>
          </w:p>
        </w:tc>
      </w:tr>
      <w:tr w:rsidR="002B5221" w:rsidRPr="002B5221" w14:paraId="2186B7A3" w14:textId="77777777" w:rsidTr="007640B4">
        <w:trPr>
          <w:trHeight w:val="300"/>
        </w:trPr>
        <w:tc>
          <w:tcPr>
            <w:tcW w:w="1200" w:type="dxa"/>
            <w:noWrap/>
            <w:hideMark/>
          </w:tcPr>
          <w:p w14:paraId="50E2BFB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6048</w:t>
            </w:r>
          </w:p>
        </w:tc>
        <w:tc>
          <w:tcPr>
            <w:tcW w:w="2643" w:type="dxa"/>
            <w:hideMark/>
          </w:tcPr>
          <w:p w14:paraId="25E0FCE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3534A0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90</w:t>
            </w:r>
          </w:p>
        </w:tc>
        <w:tc>
          <w:tcPr>
            <w:tcW w:w="2410" w:type="dxa"/>
            <w:hideMark/>
          </w:tcPr>
          <w:p w14:paraId="6D4C41D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1962</w:t>
            </w:r>
          </w:p>
        </w:tc>
      </w:tr>
      <w:tr w:rsidR="002B5221" w:rsidRPr="002B5221" w14:paraId="7EF8CB8E" w14:textId="77777777" w:rsidTr="007640B4">
        <w:trPr>
          <w:trHeight w:val="300"/>
        </w:trPr>
        <w:tc>
          <w:tcPr>
            <w:tcW w:w="1200" w:type="dxa"/>
            <w:noWrap/>
            <w:hideMark/>
          </w:tcPr>
          <w:p w14:paraId="483FBCA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6049</w:t>
            </w:r>
          </w:p>
        </w:tc>
        <w:tc>
          <w:tcPr>
            <w:tcW w:w="2643" w:type="dxa"/>
            <w:hideMark/>
          </w:tcPr>
          <w:p w14:paraId="50356E1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CCC77B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94</w:t>
            </w:r>
          </w:p>
        </w:tc>
        <w:tc>
          <w:tcPr>
            <w:tcW w:w="2410" w:type="dxa"/>
            <w:hideMark/>
          </w:tcPr>
          <w:p w14:paraId="3B1A674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1962</w:t>
            </w:r>
          </w:p>
        </w:tc>
      </w:tr>
      <w:tr w:rsidR="002B5221" w:rsidRPr="002B5221" w14:paraId="405983B0" w14:textId="77777777" w:rsidTr="007640B4">
        <w:trPr>
          <w:trHeight w:val="300"/>
        </w:trPr>
        <w:tc>
          <w:tcPr>
            <w:tcW w:w="1200" w:type="dxa"/>
            <w:noWrap/>
            <w:hideMark/>
          </w:tcPr>
          <w:p w14:paraId="29A612B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6050</w:t>
            </w:r>
          </w:p>
        </w:tc>
        <w:tc>
          <w:tcPr>
            <w:tcW w:w="2643" w:type="dxa"/>
            <w:hideMark/>
          </w:tcPr>
          <w:p w14:paraId="632850A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CAA87D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96</w:t>
            </w:r>
          </w:p>
        </w:tc>
        <w:tc>
          <w:tcPr>
            <w:tcW w:w="2410" w:type="dxa"/>
            <w:hideMark/>
          </w:tcPr>
          <w:p w14:paraId="5529D19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1962</w:t>
            </w:r>
          </w:p>
        </w:tc>
      </w:tr>
      <w:tr w:rsidR="002B5221" w:rsidRPr="002B5221" w14:paraId="6AA3607E" w14:textId="77777777" w:rsidTr="007640B4">
        <w:trPr>
          <w:trHeight w:val="300"/>
        </w:trPr>
        <w:tc>
          <w:tcPr>
            <w:tcW w:w="1200" w:type="dxa"/>
            <w:noWrap/>
            <w:hideMark/>
          </w:tcPr>
          <w:p w14:paraId="451DD2E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6051</w:t>
            </w:r>
          </w:p>
        </w:tc>
        <w:tc>
          <w:tcPr>
            <w:tcW w:w="2643" w:type="dxa"/>
            <w:hideMark/>
          </w:tcPr>
          <w:p w14:paraId="242FB05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48CF90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97</w:t>
            </w:r>
          </w:p>
        </w:tc>
        <w:tc>
          <w:tcPr>
            <w:tcW w:w="2410" w:type="dxa"/>
            <w:hideMark/>
          </w:tcPr>
          <w:p w14:paraId="3F3B8D2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1962</w:t>
            </w:r>
          </w:p>
        </w:tc>
      </w:tr>
      <w:tr w:rsidR="002B5221" w:rsidRPr="002B5221" w14:paraId="6A7ACB27" w14:textId="77777777" w:rsidTr="007640B4">
        <w:trPr>
          <w:trHeight w:val="300"/>
        </w:trPr>
        <w:tc>
          <w:tcPr>
            <w:tcW w:w="1200" w:type="dxa"/>
            <w:noWrap/>
            <w:hideMark/>
          </w:tcPr>
          <w:p w14:paraId="18B9B29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6052</w:t>
            </w:r>
          </w:p>
        </w:tc>
        <w:tc>
          <w:tcPr>
            <w:tcW w:w="2643" w:type="dxa"/>
            <w:hideMark/>
          </w:tcPr>
          <w:p w14:paraId="2706200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106A09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100</w:t>
            </w:r>
          </w:p>
        </w:tc>
        <w:tc>
          <w:tcPr>
            <w:tcW w:w="2410" w:type="dxa"/>
            <w:hideMark/>
          </w:tcPr>
          <w:p w14:paraId="664B1BE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1962</w:t>
            </w:r>
          </w:p>
        </w:tc>
      </w:tr>
      <w:tr w:rsidR="002B5221" w:rsidRPr="002B5221" w14:paraId="503C9E28" w14:textId="77777777" w:rsidTr="007640B4">
        <w:trPr>
          <w:trHeight w:val="300"/>
        </w:trPr>
        <w:tc>
          <w:tcPr>
            <w:tcW w:w="1200" w:type="dxa"/>
            <w:noWrap/>
            <w:hideMark/>
          </w:tcPr>
          <w:p w14:paraId="03D08DA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6053</w:t>
            </w:r>
          </w:p>
        </w:tc>
        <w:tc>
          <w:tcPr>
            <w:tcW w:w="2643" w:type="dxa"/>
            <w:hideMark/>
          </w:tcPr>
          <w:p w14:paraId="72D639F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F7BC3A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101</w:t>
            </w:r>
          </w:p>
        </w:tc>
        <w:tc>
          <w:tcPr>
            <w:tcW w:w="2410" w:type="dxa"/>
            <w:hideMark/>
          </w:tcPr>
          <w:p w14:paraId="6A0EAE2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1962</w:t>
            </w:r>
          </w:p>
        </w:tc>
      </w:tr>
      <w:tr w:rsidR="002B5221" w:rsidRPr="002B5221" w14:paraId="59A4906A" w14:textId="77777777" w:rsidTr="007640B4">
        <w:trPr>
          <w:trHeight w:val="300"/>
        </w:trPr>
        <w:tc>
          <w:tcPr>
            <w:tcW w:w="1200" w:type="dxa"/>
            <w:noWrap/>
            <w:hideMark/>
          </w:tcPr>
          <w:p w14:paraId="408C4C0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6054</w:t>
            </w:r>
          </w:p>
        </w:tc>
        <w:tc>
          <w:tcPr>
            <w:tcW w:w="2643" w:type="dxa"/>
            <w:hideMark/>
          </w:tcPr>
          <w:p w14:paraId="614CBCA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7EDF09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102</w:t>
            </w:r>
          </w:p>
        </w:tc>
        <w:tc>
          <w:tcPr>
            <w:tcW w:w="2410" w:type="dxa"/>
            <w:hideMark/>
          </w:tcPr>
          <w:p w14:paraId="5E32B05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1962</w:t>
            </w:r>
          </w:p>
        </w:tc>
      </w:tr>
      <w:tr w:rsidR="002B5221" w:rsidRPr="002B5221" w14:paraId="12398F97" w14:textId="77777777" w:rsidTr="007640B4">
        <w:trPr>
          <w:trHeight w:val="300"/>
        </w:trPr>
        <w:tc>
          <w:tcPr>
            <w:tcW w:w="1200" w:type="dxa"/>
            <w:noWrap/>
            <w:hideMark/>
          </w:tcPr>
          <w:p w14:paraId="194507E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6055</w:t>
            </w:r>
          </w:p>
        </w:tc>
        <w:tc>
          <w:tcPr>
            <w:tcW w:w="2643" w:type="dxa"/>
            <w:hideMark/>
          </w:tcPr>
          <w:p w14:paraId="084DEBA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0558C3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104</w:t>
            </w:r>
          </w:p>
        </w:tc>
        <w:tc>
          <w:tcPr>
            <w:tcW w:w="2410" w:type="dxa"/>
            <w:hideMark/>
          </w:tcPr>
          <w:p w14:paraId="5CF0856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1962</w:t>
            </w:r>
          </w:p>
        </w:tc>
      </w:tr>
      <w:tr w:rsidR="002B5221" w:rsidRPr="002B5221" w14:paraId="5C151415" w14:textId="77777777" w:rsidTr="007640B4">
        <w:trPr>
          <w:trHeight w:val="300"/>
        </w:trPr>
        <w:tc>
          <w:tcPr>
            <w:tcW w:w="1200" w:type="dxa"/>
            <w:noWrap/>
            <w:hideMark/>
          </w:tcPr>
          <w:p w14:paraId="454653E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6056</w:t>
            </w:r>
          </w:p>
        </w:tc>
        <w:tc>
          <w:tcPr>
            <w:tcW w:w="2643" w:type="dxa"/>
            <w:hideMark/>
          </w:tcPr>
          <w:p w14:paraId="360E43D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C4CCD3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105</w:t>
            </w:r>
          </w:p>
        </w:tc>
        <w:tc>
          <w:tcPr>
            <w:tcW w:w="2410" w:type="dxa"/>
            <w:hideMark/>
          </w:tcPr>
          <w:p w14:paraId="096AAA5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1962</w:t>
            </w:r>
          </w:p>
        </w:tc>
      </w:tr>
      <w:tr w:rsidR="002B5221" w:rsidRPr="002B5221" w14:paraId="416ED10D" w14:textId="77777777" w:rsidTr="007640B4">
        <w:trPr>
          <w:trHeight w:val="300"/>
        </w:trPr>
        <w:tc>
          <w:tcPr>
            <w:tcW w:w="1200" w:type="dxa"/>
            <w:noWrap/>
            <w:hideMark/>
          </w:tcPr>
          <w:p w14:paraId="2FB052F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6057</w:t>
            </w:r>
          </w:p>
        </w:tc>
        <w:tc>
          <w:tcPr>
            <w:tcW w:w="2643" w:type="dxa"/>
            <w:hideMark/>
          </w:tcPr>
          <w:p w14:paraId="1A6C297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280BD7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107</w:t>
            </w:r>
          </w:p>
        </w:tc>
        <w:tc>
          <w:tcPr>
            <w:tcW w:w="2410" w:type="dxa"/>
            <w:hideMark/>
          </w:tcPr>
          <w:p w14:paraId="5FF126E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1962</w:t>
            </w:r>
          </w:p>
        </w:tc>
      </w:tr>
      <w:tr w:rsidR="002B5221" w:rsidRPr="002B5221" w14:paraId="5620DCAE" w14:textId="77777777" w:rsidTr="007640B4">
        <w:trPr>
          <w:trHeight w:val="300"/>
        </w:trPr>
        <w:tc>
          <w:tcPr>
            <w:tcW w:w="1200" w:type="dxa"/>
            <w:noWrap/>
            <w:hideMark/>
          </w:tcPr>
          <w:p w14:paraId="5356A4B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6058</w:t>
            </w:r>
          </w:p>
        </w:tc>
        <w:tc>
          <w:tcPr>
            <w:tcW w:w="2643" w:type="dxa"/>
            <w:hideMark/>
          </w:tcPr>
          <w:p w14:paraId="3DFA7EF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DE4915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108</w:t>
            </w:r>
          </w:p>
        </w:tc>
        <w:tc>
          <w:tcPr>
            <w:tcW w:w="2410" w:type="dxa"/>
            <w:hideMark/>
          </w:tcPr>
          <w:p w14:paraId="54A8430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1962</w:t>
            </w:r>
          </w:p>
        </w:tc>
      </w:tr>
      <w:tr w:rsidR="002B5221" w:rsidRPr="002B5221" w14:paraId="222463D4" w14:textId="77777777" w:rsidTr="007640B4">
        <w:trPr>
          <w:trHeight w:val="300"/>
        </w:trPr>
        <w:tc>
          <w:tcPr>
            <w:tcW w:w="1200" w:type="dxa"/>
            <w:noWrap/>
            <w:hideMark/>
          </w:tcPr>
          <w:p w14:paraId="45BED75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6059</w:t>
            </w:r>
          </w:p>
        </w:tc>
        <w:tc>
          <w:tcPr>
            <w:tcW w:w="2643" w:type="dxa"/>
            <w:hideMark/>
          </w:tcPr>
          <w:p w14:paraId="45577C5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84B0D9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109</w:t>
            </w:r>
          </w:p>
        </w:tc>
        <w:tc>
          <w:tcPr>
            <w:tcW w:w="2410" w:type="dxa"/>
            <w:hideMark/>
          </w:tcPr>
          <w:p w14:paraId="02556C3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1962</w:t>
            </w:r>
          </w:p>
        </w:tc>
      </w:tr>
      <w:tr w:rsidR="002B5221" w:rsidRPr="002B5221" w14:paraId="4B41D757" w14:textId="77777777" w:rsidTr="007640B4">
        <w:trPr>
          <w:trHeight w:val="300"/>
        </w:trPr>
        <w:tc>
          <w:tcPr>
            <w:tcW w:w="1200" w:type="dxa"/>
            <w:noWrap/>
            <w:hideMark/>
          </w:tcPr>
          <w:p w14:paraId="69166F3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6060</w:t>
            </w:r>
          </w:p>
        </w:tc>
        <w:tc>
          <w:tcPr>
            <w:tcW w:w="2643" w:type="dxa"/>
            <w:hideMark/>
          </w:tcPr>
          <w:p w14:paraId="1CB49DF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81CED8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109</w:t>
            </w:r>
          </w:p>
        </w:tc>
        <w:tc>
          <w:tcPr>
            <w:tcW w:w="2410" w:type="dxa"/>
            <w:hideMark/>
          </w:tcPr>
          <w:p w14:paraId="68D194A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1962</w:t>
            </w:r>
          </w:p>
        </w:tc>
      </w:tr>
      <w:tr w:rsidR="002B5221" w:rsidRPr="002B5221" w14:paraId="6F27F73A" w14:textId="77777777" w:rsidTr="007640B4">
        <w:trPr>
          <w:trHeight w:val="300"/>
        </w:trPr>
        <w:tc>
          <w:tcPr>
            <w:tcW w:w="1200" w:type="dxa"/>
            <w:noWrap/>
            <w:hideMark/>
          </w:tcPr>
          <w:p w14:paraId="37EEEF4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6061</w:t>
            </w:r>
          </w:p>
        </w:tc>
        <w:tc>
          <w:tcPr>
            <w:tcW w:w="2643" w:type="dxa"/>
            <w:hideMark/>
          </w:tcPr>
          <w:p w14:paraId="645F873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FD2F07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111</w:t>
            </w:r>
          </w:p>
        </w:tc>
        <w:tc>
          <w:tcPr>
            <w:tcW w:w="2410" w:type="dxa"/>
            <w:hideMark/>
          </w:tcPr>
          <w:p w14:paraId="1A5FFAD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1962</w:t>
            </w:r>
          </w:p>
        </w:tc>
      </w:tr>
      <w:tr w:rsidR="002B5221" w:rsidRPr="002B5221" w14:paraId="2E215459" w14:textId="77777777" w:rsidTr="007640B4">
        <w:trPr>
          <w:trHeight w:val="300"/>
        </w:trPr>
        <w:tc>
          <w:tcPr>
            <w:tcW w:w="1200" w:type="dxa"/>
            <w:noWrap/>
            <w:hideMark/>
          </w:tcPr>
          <w:p w14:paraId="6B44717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6062</w:t>
            </w:r>
          </w:p>
        </w:tc>
        <w:tc>
          <w:tcPr>
            <w:tcW w:w="2643" w:type="dxa"/>
            <w:hideMark/>
          </w:tcPr>
          <w:p w14:paraId="3BC0E22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1B1C85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112</w:t>
            </w:r>
          </w:p>
        </w:tc>
        <w:tc>
          <w:tcPr>
            <w:tcW w:w="2410" w:type="dxa"/>
            <w:hideMark/>
          </w:tcPr>
          <w:p w14:paraId="4C6086D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1962</w:t>
            </w:r>
          </w:p>
        </w:tc>
      </w:tr>
      <w:tr w:rsidR="002B5221" w:rsidRPr="002B5221" w14:paraId="266D1266" w14:textId="77777777" w:rsidTr="007640B4">
        <w:trPr>
          <w:trHeight w:val="300"/>
        </w:trPr>
        <w:tc>
          <w:tcPr>
            <w:tcW w:w="1200" w:type="dxa"/>
            <w:noWrap/>
            <w:hideMark/>
          </w:tcPr>
          <w:p w14:paraId="4FADB24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6063</w:t>
            </w:r>
          </w:p>
        </w:tc>
        <w:tc>
          <w:tcPr>
            <w:tcW w:w="2643" w:type="dxa"/>
            <w:hideMark/>
          </w:tcPr>
          <w:p w14:paraId="559DF0E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72F282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113</w:t>
            </w:r>
          </w:p>
        </w:tc>
        <w:tc>
          <w:tcPr>
            <w:tcW w:w="2410" w:type="dxa"/>
            <w:hideMark/>
          </w:tcPr>
          <w:p w14:paraId="57244B6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1962</w:t>
            </w:r>
          </w:p>
        </w:tc>
      </w:tr>
      <w:tr w:rsidR="002B5221" w:rsidRPr="002B5221" w14:paraId="63567646" w14:textId="77777777" w:rsidTr="007640B4">
        <w:trPr>
          <w:trHeight w:val="300"/>
        </w:trPr>
        <w:tc>
          <w:tcPr>
            <w:tcW w:w="1200" w:type="dxa"/>
            <w:noWrap/>
            <w:hideMark/>
          </w:tcPr>
          <w:p w14:paraId="4167891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6064</w:t>
            </w:r>
          </w:p>
        </w:tc>
        <w:tc>
          <w:tcPr>
            <w:tcW w:w="2643" w:type="dxa"/>
            <w:hideMark/>
          </w:tcPr>
          <w:p w14:paraId="3C029CA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B41A5F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114</w:t>
            </w:r>
          </w:p>
        </w:tc>
        <w:tc>
          <w:tcPr>
            <w:tcW w:w="2410" w:type="dxa"/>
            <w:hideMark/>
          </w:tcPr>
          <w:p w14:paraId="3087C32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1962</w:t>
            </w:r>
          </w:p>
        </w:tc>
      </w:tr>
      <w:tr w:rsidR="002B5221" w:rsidRPr="002B5221" w14:paraId="4E94ED3F" w14:textId="77777777" w:rsidTr="007640B4">
        <w:trPr>
          <w:trHeight w:val="300"/>
        </w:trPr>
        <w:tc>
          <w:tcPr>
            <w:tcW w:w="1200" w:type="dxa"/>
            <w:noWrap/>
            <w:hideMark/>
          </w:tcPr>
          <w:p w14:paraId="070443B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6065</w:t>
            </w:r>
          </w:p>
        </w:tc>
        <w:tc>
          <w:tcPr>
            <w:tcW w:w="2643" w:type="dxa"/>
            <w:hideMark/>
          </w:tcPr>
          <w:p w14:paraId="49A730C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E0725F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w:t>
            </w:r>
          </w:p>
        </w:tc>
        <w:tc>
          <w:tcPr>
            <w:tcW w:w="2410" w:type="dxa"/>
            <w:hideMark/>
          </w:tcPr>
          <w:p w14:paraId="6347A51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1963</w:t>
            </w:r>
          </w:p>
        </w:tc>
      </w:tr>
      <w:tr w:rsidR="002B5221" w:rsidRPr="002B5221" w14:paraId="3E397720" w14:textId="77777777" w:rsidTr="007640B4">
        <w:trPr>
          <w:trHeight w:val="300"/>
        </w:trPr>
        <w:tc>
          <w:tcPr>
            <w:tcW w:w="1200" w:type="dxa"/>
            <w:noWrap/>
            <w:hideMark/>
          </w:tcPr>
          <w:p w14:paraId="425E62D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6066</w:t>
            </w:r>
          </w:p>
        </w:tc>
        <w:tc>
          <w:tcPr>
            <w:tcW w:w="2643" w:type="dxa"/>
            <w:hideMark/>
          </w:tcPr>
          <w:p w14:paraId="3A0229C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00A353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w:t>
            </w:r>
          </w:p>
        </w:tc>
        <w:tc>
          <w:tcPr>
            <w:tcW w:w="2410" w:type="dxa"/>
            <w:hideMark/>
          </w:tcPr>
          <w:p w14:paraId="22A8BBC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1963</w:t>
            </w:r>
          </w:p>
        </w:tc>
      </w:tr>
      <w:tr w:rsidR="002B5221" w:rsidRPr="002B5221" w14:paraId="27F4FE06" w14:textId="77777777" w:rsidTr="007640B4">
        <w:trPr>
          <w:trHeight w:val="300"/>
        </w:trPr>
        <w:tc>
          <w:tcPr>
            <w:tcW w:w="1200" w:type="dxa"/>
            <w:noWrap/>
            <w:hideMark/>
          </w:tcPr>
          <w:p w14:paraId="3D9BCAF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6067</w:t>
            </w:r>
          </w:p>
        </w:tc>
        <w:tc>
          <w:tcPr>
            <w:tcW w:w="2643" w:type="dxa"/>
            <w:hideMark/>
          </w:tcPr>
          <w:p w14:paraId="1CC60C0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4C7EEA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w:t>
            </w:r>
          </w:p>
        </w:tc>
        <w:tc>
          <w:tcPr>
            <w:tcW w:w="2410" w:type="dxa"/>
            <w:hideMark/>
          </w:tcPr>
          <w:p w14:paraId="351CABB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1963</w:t>
            </w:r>
          </w:p>
        </w:tc>
      </w:tr>
      <w:tr w:rsidR="002B5221" w:rsidRPr="002B5221" w14:paraId="51210723" w14:textId="77777777" w:rsidTr="007640B4">
        <w:trPr>
          <w:trHeight w:val="300"/>
        </w:trPr>
        <w:tc>
          <w:tcPr>
            <w:tcW w:w="1200" w:type="dxa"/>
            <w:noWrap/>
            <w:hideMark/>
          </w:tcPr>
          <w:p w14:paraId="7CC204E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6068</w:t>
            </w:r>
          </w:p>
        </w:tc>
        <w:tc>
          <w:tcPr>
            <w:tcW w:w="2643" w:type="dxa"/>
            <w:hideMark/>
          </w:tcPr>
          <w:p w14:paraId="3A42A16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937C38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16</w:t>
            </w:r>
          </w:p>
        </w:tc>
        <w:tc>
          <w:tcPr>
            <w:tcW w:w="2410" w:type="dxa"/>
            <w:hideMark/>
          </w:tcPr>
          <w:p w14:paraId="5B546E8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1963</w:t>
            </w:r>
          </w:p>
        </w:tc>
      </w:tr>
      <w:tr w:rsidR="002B5221" w:rsidRPr="002B5221" w14:paraId="4EDD38AB" w14:textId="77777777" w:rsidTr="007640B4">
        <w:trPr>
          <w:trHeight w:val="300"/>
        </w:trPr>
        <w:tc>
          <w:tcPr>
            <w:tcW w:w="1200" w:type="dxa"/>
            <w:noWrap/>
            <w:hideMark/>
          </w:tcPr>
          <w:p w14:paraId="7B1B983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6069</w:t>
            </w:r>
          </w:p>
        </w:tc>
        <w:tc>
          <w:tcPr>
            <w:tcW w:w="2643" w:type="dxa"/>
            <w:hideMark/>
          </w:tcPr>
          <w:p w14:paraId="6CAC43C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7B157F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21</w:t>
            </w:r>
          </w:p>
        </w:tc>
        <w:tc>
          <w:tcPr>
            <w:tcW w:w="2410" w:type="dxa"/>
            <w:hideMark/>
          </w:tcPr>
          <w:p w14:paraId="5987EEB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1963</w:t>
            </w:r>
          </w:p>
        </w:tc>
      </w:tr>
      <w:tr w:rsidR="002B5221" w:rsidRPr="002B5221" w14:paraId="22D2524E" w14:textId="77777777" w:rsidTr="007640B4">
        <w:trPr>
          <w:trHeight w:val="300"/>
        </w:trPr>
        <w:tc>
          <w:tcPr>
            <w:tcW w:w="1200" w:type="dxa"/>
            <w:noWrap/>
            <w:hideMark/>
          </w:tcPr>
          <w:p w14:paraId="17D3EAB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6070</w:t>
            </w:r>
          </w:p>
        </w:tc>
        <w:tc>
          <w:tcPr>
            <w:tcW w:w="2643" w:type="dxa"/>
            <w:hideMark/>
          </w:tcPr>
          <w:p w14:paraId="37DF315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87584F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22</w:t>
            </w:r>
          </w:p>
        </w:tc>
        <w:tc>
          <w:tcPr>
            <w:tcW w:w="2410" w:type="dxa"/>
            <w:hideMark/>
          </w:tcPr>
          <w:p w14:paraId="1F79E85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1963</w:t>
            </w:r>
          </w:p>
        </w:tc>
      </w:tr>
      <w:tr w:rsidR="002B5221" w:rsidRPr="002B5221" w14:paraId="00E3E893" w14:textId="77777777" w:rsidTr="007640B4">
        <w:trPr>
          <w:trHeight w:val="300"/>
        </w:trPr>
        <w:tc>
          <w:tcPr>
            <w:tcW w:w="1200" w:type="dxa"/>
            <w:noWrap/>
            <w:hideMark/>
          </w:tcPr>
          <w:p w14:paraId="79AC3CD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6071</w:t>
            </w:r>
          </w:p>
        </w:tc>
        <w:tc>
          <w:tcPr>
            <w:tcW w:w="2643" w:type="dxa"/>
            <w:hideMark/>
          </w:tcPr>
          <w:p w14:paraId="5FA81C3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F50394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24</w:t>
            </w:r>
          </w:p>
        </w:tc>
        <w:tc>
          <w:tcPr>
            <w:tcW w:w="2410" w:type="dxa"/>
            <w:hideMark/>
          </w:tcPr>
          <w:p w14:paraId="53B2794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1963</w:t>
            </w:r>
          </w:p>
        </w:tc>
      </w:tr>
      <w:tr w:rsidR="002B5221" w:rsidRPr="002B5221" w14:paraId="510CB4FD" w14:textId="77777777" w:rsidTr="007640B4">
        <w:trPr>
          <w:trHeight w:val="300"/>
        </w:trPr>
        <w:tc>
          <w:tcPr>
            <w:tcW w:w="1200" w:type="dxa"/>
            <w:noWrap/>
            <w:hideMark/>
          </w:tcPr>
          <w:p w14:paraId="425DF6F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6072</w:t>
            </w:r>
          </w:p>
        </w:tc>
        <w:tc>
          <w:tcPr>
            <w:tcW w:w="2643" w:type="dxa"/>
            <w:hideMark/>
          </w:tcPr>
          <w:p w14:paraId="29D837F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6E8336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25</w:t>
            </w:r>
          </w:p>
        </w:tc>
        <w:tc>
          <w:tcPr>
            <w:tcW w:w="2410" w:type="dxa"/>
            <w:hideMark/>
          </w:tcPr>
          <w:p w14:paraId="75080DF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1963</w:t>
            </w:r>
          </w:p>
        </w:tc>
      </w:tr>
      <w:tr w:rsidR="002B5221" w:rsidRPr="002B5221" w14:paraId="66A1858D" w14:textId="77777777" w:rsidTr="007640B4">
        <w:trPr>
          <w:trHeight w:val="300"/>
        </w:trPr>
        <w:tc>
          <w:tcPr>
            <w:tcW w:w="1200" w:type="dxa"/>
            <w:noWrap/>
            <w:hideMark/>
          </w:tcPr>
          <w:p w14:paraId="6F883C4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6073</w:t>
            </w:r>
          </w:p>
        </w:tc>
        <w:tc>
          <w:tcPr>
            <w:tcW w:w="2643" w:type="dxa"/>
            <w:hideMark/>
          </w:tcPr>
          <w:p w14:paraId="587D5EF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CB1D8A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26</w:t>
            </w:r>
          </w:p>
        </w:tc>
        <w:tc>
          <w:tcPr>
            <w:tcW w:w="2410" w:type="dxa"/>
            <w:hideMark/>
          </w:tcPr>
          <w:p w14:paraId="2DD1D9E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1963</w:t>
            </w:r>
          </w:p>
        </w:tc>
      </w:tr>
      <w:tr w:rsidR="002B5221" w:rsidRPr="002B5221" w14:paraId="21B497C4" w14:textId="77777777" w:rsidTr="007640B4">
        <w:trPr>
          <w:trHeight w:val="300"/>
        </w:trPr>
        <w:tc>
          <w:tcPr>
            <w:tcW w:w="1200" w:type="dxa"/>
            <w:noWrap/>
            <w:hideMark/>
          </w:tcPr>
          <w:p w14:paraId="5D8D5E1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6074</w:t>
            </w:r>
          </w:p>
        </w:tc>
        <w:tc>
          <w:tcPr>
            <w:tcW w:w="2643" w:type="dxa"/>
            <w:hideMark/>
          </w:tcPr>
          <w:p w14:paraId="1360945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B26C51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28</w:t>
            </w:r>
          </w:p>
        </w:tc>
        <w:tc>
          <w:tcPr>
            <w:tcW w:w="2410" w:type="dxa"/>
            <w:hideMark/>
          </w:tcPr>
          <w:p w14:paraId="1963B8C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1963</w:t>
            </w:r>
          </w:p>
        </w:tc>
      </w:tr>
      <w:tr w:rsidR="002B5221" w:rsidRPr="002B5221" w14:paraId="2C47B9F8" w14:textId="77777777" w:rsidTr="007640B4">
        <w:trPr>
          <w:trHeight w:val="300"/>
        </w:trPr>
        <w:tc>
          <w:tcPr>
            <w:tcW w:w="1200" w:type="dxa"/>
            <w:noWrap/>
            <w:hideMark/>
          </w:tcPr>
          <w:p w14:paraId="282EFC2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6075</w:t>
            </w:r>
          </w:p>
        </w:tc>
        <w:tc>
          <w:tcPr>
            <w:tcW w:w="2643" w:type="dxa"/>
            <w:hideMark/>
          </w:tcPr>
          <w:p w14:paraId="2D8BC4E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60E756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29</w:t>
            </w:r>
          </w:p>
        </w:tc>
        <w:tc>
          <w:tcPr>
            <w:tcW w:w="2410" w:type="dxa"/>
            <w:hideMark/>
          </w:tcPr>
          <w:p w14:paraId="53BA472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1963</w:t>
            </w:r>
          </w:p>
        </w:tc>
      </w:tr>
      <w:tr w:rsidR="002B5221" w:rsidRPr="002B5221" w14:paraId="69D6DA64" w14:textId="77777777" w:rsidTr="007640B4">
        <w:trPr>
          <w:trHeight w:val="300"/>
        </w:trPr>
        <w:tc>
          <w:tcPr>
            <w:tcW w:w="1200" w:type="dxa"/>
            <w:noWrap/>
            <w:hideMark/>
          </w:tcPr>
          <w:p w14:paraId="56B6380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6076</w:t>
            </w:r>
          </w:p>
        </w:tc>
        <w:tc>
          <w:tcPr>
            <w:tcW w:w="2643" w:type="dxa"/>
            <w:hideMark/>
          </w:tcPr>
          <w:p w14:paraId="27907C0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CF3BCD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30</w:t>
            </w:r>
          </w:p>
        </w:tc>
        <w:tc>
          <w:tcPr>
            <w:tcW w:w="2410" w:type="dxa"/>
            <w:hideMark/>
          </w:tcPr>
          <w:p w14:paraId="5DA04DD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1963</w:t>
            </w:r>
          </w:p>
        </w:tc>
      </w:tr>
      <w:tr w:rsidR="002B5221" w:rsidRPr="002B5221" w14:paraId="5366BD81" w14:textId="77777777" w:rsidTr="007640B4">
        <w:trPr>
          <w:trHeight w:val="300"/>
        </w:trPr>
        <w:tc>
          <w:tcPr>
            <w:tcW w:w="1200" w:type="dxa"/>
            <w:noWrap/>
            <w:hideMark/>
          </w:tcPr>
          <w:p w14:paraId="72850B6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6077</w:t>
            </w:r>
          </w:p>
        </w:tc>
        <w:tc>
          <w:tcPr>
            <w:tcW w:w="2643" w:type="dxa"/>
            <w:hideMark/>
          </w:tcPr>
          <w:p w14:paraId="7512C5B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C387F0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31</w:t>
            </w:r>
          </w:p>
        </w:tc>
        <w:tc>
          <w:tcPr>
            <w:tcW w:w="2410" w:type="dxa"/>
            <w:hideMark/>
          </w:tcPr>
          <w:p w14:paraId="4E6D551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1963</w:t>
            </w:r>
          </w:p>
        </w:tc>
      </w:tr>
      <w:tr w:rsidR="002B5221" w:rsidRPr="002B5221" w14:paraId="377BE219" w14:textId="77777777" w:rsidTr="007640B4">
        <w:trPr>
          <w:trHeight w:val="300"/>
        </w:trPr>
        <w:tc>
          <w:tcPr>
            <w:tcW w:w="1200" w:type="dxa"/>
            <w:noWrap/>
            <w:hideMark/>
          </w:tcPr>
          <w:p w14:paraId="2780EFC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6078</w:t>
            </w:r>
          </w:p>
        </w:tc>
        <w:tc>
          <w:tcPr>
            <w:tcW w:w="2643" w:type="dxa"/>
            <w:hideMark/>
          </w:tcPr>
          <w:p w14:paraId="187A9C8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2D4941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32</w:t>
            </w:r>
          </w:p>
        </w:tc>
        <w:tc>
          <w:tcPr>
            <w:tcW w:w="2410" w:type="dxa"/>
            <w:hideMark/>
          </w:tcPr>
          <w:p w14:paraId="2042A33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1963</w:t>
            </w:r>
          </w:p>
        </w:tc>
      </w:tr>
      <w:tr w:rsidR="002B5221" w:rsidRPr="002B5221" w14:paraId="0E71EC2D" w14:textId="77777777" w:rsidTr="007640B4">
        <w:trPr>
          <w:trHeight w:val="300"/>
        </w:trPr>
        <w:tc>
          <w:tcPr>
            <w:tcW w:w="1200" w:type="dxa"/>
            <w:noWrap/>
            <w:hideMark/>
          </w:tcPr>
          <w:p w14:paraId="269DBB9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6079</w:t>
            </w:r>
          </w:p>
        </w:tc>
        <w:tc>
          <w:tcPr>
            <w:tcW w:w="2643" w:type="dxa"/>
            <w:hideMark/>
          </w:tcPr>
          <w:p w14:paraId="0C334A6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6BA3F7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33</w:t>
            </w:r>
          </w:p>
        </w:tc>
        <w:tc>
          <w:tcPr>
            <w:tcW w:w="2410" w:type="dxa"/>
            <w:hideMark/>
          </w:tcPr>
          <w:p w14:paraId="522271B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1963</w:t>
            </w:r>
          </w:p>
        </w:tc>
      </w:tr>
      <w:tr w:rsidR="002B5221" w:rsidRPr="002B5221" w14:paraId="58177922" w14:textId="77777777" w:rsidTr="007640B4">
        <w:trPr>
          <w:trHeight w:val="300"/>
        </w:trPr>
        <w:tc>
          <w:tcPr>
            <w:tcW w:w="1200" w:type="dxa"/>
            <w:noWrap/>
            <w:hideMark/>
          </w:tcPr>
          <w:p w14:paraId="437E3AA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6080</w:t>
            </w:r>
          </w:p>
        </w:tc>
        <w:tc>
          <w:tcPr>
            <w:tcW w:w="2643" w:type="dxa"/>
            <w:hideMark/>
          </w:tcPr>
          <w:p w14:paraId="5C9C533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43109D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35</w:t>
            </w:r>
          </w:p>
        </w:tc>
        <w:tc>
          <w:tcPr>
            <w:tcW w:w="2410" w:type="dxa"/>
            <w:hideMark/>
          </w:tcPr>
          <w:p w14:paraId="18538B6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1963</w:t>
            </w:r>
          </w:p>
        </w:tc>
      </w:tr>
      <w:tr w:rsidR="002B5221" w:rsidRPr="002B5221" w14:paraId="1B78D4E8" w14:textId="77777777" w:rsidTr="007640B4">
        <w:trPr>
          <w:trHeight w:val="300"/>
        </w:trPr>
        <w:tc>
          <w:tcPr>
            <w:tcW w:w="1200" w:type="dxa"/>
            <w:noWrap/>
            <w:hideMark/>
          </w:tcPr>
          <w:p w14:paraId="178EE63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6081</w:t>
            </w:r>
          </w:p>
        </w:tc>
        <w:tc>
          <w:tcPr>
            <w:tcW w:w="2643" w:type="dxa"/>
            <w:hideMark/>
          </w:tcPr>
          <w:p w14:paraId="6022B62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EB2DEC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36</w:t>
            </w:r>
          </w:p>
        </w:tc>
        <w:tc>
          <w:tcPr>
            <w:tcW w:w="2410" w:type="dxa"/>
            <w:hideMark/>
          </w:tcPr>
          <w:p w14:paraId="1F18F4E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1963</w:t>
            </w:r>
          </w:p>
        </w:tc>
      </w:tr>
      <w:tr w:rsidR="002B5221" w:rsidRPr="002B5221" w14:paraId="72DECD4A" w14:textId="77777777" w:rsidTr="007640B4">
        <w:trPr>
          <w:trHeight w:val="300"/>
        </w:trPr>
        <w:tc>
          <w:tcPr>
            <w:tcW w:w="1200" w:type="dxa"/>
            <w:noWrap/>
            <w:hideMark/>
          </w:tcPr>
          <w:p w14:paraId="058C939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6082</w:t>
            </w:r>
          </w:p>
        </w:tc>
        <w:tc>
          <w:tcPr>
            <w:tcW w:w="2643" w:type="dxa"/>
            <w:hideMark/>
          </w:tcPr>
          <w:p w14:paraId="7D06AA0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3B57B6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38</w:t>
            </w:r>
          </w:p>
        </w:tc>
        <w:tc>
          <w:tcPr>
            <w:tcW w:w="2410" w:type="dxa"/>
            <w:hideMark/>
          </w:tcPr>
          <w:p w14:paraId="644CD6F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1963</w:t>
            </w:r>
          </w:p>
        </w:tc>
      </w:tr>
      <w:tr w:rsidR="002B5221" w:rsidRPr="002B5221" w14:paraId="2B7101F1" w14:textId="77777777" w:rsidTr="007640B4">
        <w:trPr>
          <w:trHeight w:val="300"/>
        </w:trPr>
        <w:tc>
          <w:tcPr>
            <w:tcW w:w="1200" w:type="dxa"/>
            <w:noWrap/>
            <w:hideMark/>
          </w:tcPr>
          <w:p w14:paraId="687685B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6083</w:t>
            </w:r>
          </w:p>
        </w:tc>
        <w:tc>
          <w:tcPr>
            <w:tcW w:w="2643" w:type="dxa"/>
            <w:hideMark/>
          </w:tcPr>
          <w:p w14:paraId="25F5BF9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FC3B71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40</w:t>
            </w:r>
          </w:p>
        </w:tc>
        <w:tc>
          <w:tcPr>
            <w:tcW w:w="2410" w:type="dxa"/>
            <w:hideMark/>
          </w:tcPr>
          <w:p w14:paraId="725469F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1963</w:t>
            </w:r>
          </w:p>
        </w:tc>
      </w:tr>
      <w:tr w:rsidR="002B5221" w:rsidRPr="002B5221" w14:paraId="0E241A5A" w14:textId="77777777" w:rsidTr="007640B4">
        <w:trPr>
          <w:trHeight w:val="300"/>
        </w:trPr>
        <w:tc>
          <w:tcPr>
            <w:tcW w:w="1200" w:type="dxa"/>
            <w:noWrap/>
            <w:hideMark/>
          </w:tcPr>
          <w:p w14:paraId="296447C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6084</w:t>
            </w:r>
          </w:p>
        </w:tc>
        <w:tc>
          <w:tcPr>
            <w:tcW w:w="2643" w:type="dxa"/>
            <w:hideMark/>
          </w:tcPr>
          <w:p w14:paraId="072367B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44F25C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41</w:t>
            </w:r>
          </w:p>
        </w:tc>
        <w:tc>
          <w:tcPr>
            <w:tcW w:w="2410" w:type="dxa"/>
            <w:hideMark/>
          </w:tcPr>
          <w:p w14:paraId="1B685F7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1963</w:t>
            </w:r>
          </w:p>
        </w:tc>
      </w:tr>
      <w:tr w:rsidR="002B5221" w:rsidRPr="002B5221" w14:paraId="1D44B9A3" w14:textId="77777777" w:rsidTr="007640B4">
        <w:trPr>
          <w:trHeight w:val="300"/>
        </w:trPr>
        <w:tc>
          <w:tcPr>
            <w:tcW w:w="1200" w:type="dxa"/>
            <w:noWrap/>
            <w:hideMark/>
          </w:tcPr>
          <w:p w14:paraId="1A139D4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6085</w:t>
            </w:r>
          </w:p>
        </w:tc>
        <w:tc>
          <w:tcPr>
            <w:tcW w:w="2643" w:type="dxa"/>
            <w:hideMark/>
          </w:tcPr>
          <w:p w14:paraId="7D866C0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8EC7A8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42</w:t>
            </w:r>
          </w:p>
        </w:tc>
        <w:tc>
          <w:tcPr>
            <w:tcW w:w="2410" w:type="dxa"/>
            <w:hideMark/>
          </w:tcPr>
          <w:p w14:paraId="1325694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1963</w:t>
            </w:r>
          </w:p>
        </w:tc>
      </w:tr>
      <w:tr w:rsidR="002B5221" w:rsidRPr="002B5221" w14:paraId="5C13B942" w14:textId="77777777" w:rsidTr="007640B4">
        <w:trPr>
          <w:trHeight w:val="300"/>
        </w:trPr>
        <w:tc>
          <w:tcPr>
            <w:tcW w:w="1200" w:type="dxa"/>
            <w:noWrap/>
            <w:hideMark/>
          </w:tcPr>
          <w:p w14:paraId="70926AD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6086</w:t>
            </w:r>
          </w:p>
        </w:tc>
        <w:tc>
          <w:tcPr>
            <w:tcW w:w="2643" w:type="dxa"/>
            <w:hideMark/>
          </w:tcPr>
          <w:p w14:paraId="3C18D48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F9D270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43</w:t>
            </w:r>
          </w:p>
        </w:tc>
        <w:tc>
          <w:tcPr>
            <w:tcW w:w="2410" w:type="dxa"/>
            <w:hideMark/>
          </w:tcPr>
          <w:p w14:paraId="6AEE893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1963</w:t>
            </w:r>
          </w:p>
        </w:tc>
      </w:tr>
      <w:tr w:rsidR="002B5221" w:rsidRPr="002B5221" w14:paraId="6B8E5989" w14:textId="77777777" w:rsidTr="007640B4">
        <w:trPr>
          <w:trHeight w:val="300"/>
        </w:trPr>
        <w:tc>
          <w:tcPr>
            <w:tcW w:w="1200" w:type="dxa"/>
            <w:noWrap/>
            <w:hideMark/>
          </w:tcPr>
          <w:p w14:paraId="7BB6F98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6087</w:t>
            </w:r>
          </w:p>
        </w:tc>
        <w:tc>
          <w:tcPr>
            <w:tcW w:w="2643" w:type="dxa"/>
            <w:hideMark/>
          </w:tcPr>
          <w:p w14:paraId="3590C1F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D6DBA2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44</w:t>
            </w:r>
          </w:p>
        </w:tc>
        <w:tc>
          <w:tcPr>
            <w:tcW w:w="2410" w:type="dxa"/>
            <w:hideMark/>
          </w:tcPr>
          <w:p w14:paraId="458A73E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1963</w:t>
            </w:r>
          </w:p>
        </w:tc>
      </w:tr>
      <w:tr w:rsidR="002B5221" w:rsidRPr="002B5221" w14:paraId="669FDF83" w14:textId="77777777" w:rsidTr="007640B4">
        <w:trPr>
          <w:trHeight w:val="300"/>
        </w:trPr>
        <w:tc>
          <w:tcPr>
            <w:tcW w:w="1200" w:type="dxa"/>
            <w:noWrap/>
            <w:hideMark/>
          </w:tcPr>
          <w:p w14:paraId="4F0DC21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6088</w:t>
            </w:r>
          </w:p>
        </w:tc>
        <w:tc>
          <w:tcPr>
            <w:tcW w:w="2643" w:type="dxa"/>
            <w:hideMark/>
          </w:tcPr>
          <w:p w14:paraId="5DDB1C8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9E362A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45</w:t>
            </w:r>
          </w:p>
        </w:tc>
        <w:tc>
          <w:tcPr>
            <w:tcW w:w="2410" w:type="dxa"/>
            <w:hideMark/>
          </w:tcPr>
          <w:p w14:paraId="634B9BA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1963</w:t>
            </w:r>
          </w:p>
        </w:tc>
      </w:tr>
      <w:tr w:rsidR="002B5221" w:rsidRPr="002B5221" w14:paraId="644E5395" w14:textId="77777777" w:rsidTr="007640B4">
        <w:trPr>
          <w:trHeight w:val="300"/>
        </w:trPr>
        <w:tc>
          <w:tcPr>
            <w:tcW w:w="1200" w:type="dxa"/>
            <w:noWrap/>
            <w:hideMark/>
          </w:tcPr>
          <w:p w14:paraId="1E4E901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6089</w:t>
            </w:r>
          </w:p>
        </w:tc>
        <w:tc>
          <w:tcPr>
            <w:tcW w:w="2643" w:type="dxa"/>
            <w:hideMark/>
          </w:tcPr>
          <w:p w14:paraId="46FB751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7C8A57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46</w:t>
            </w:r>
          </w:p>
        </w:tc>
        <w:tc>
          <w:tcPr>
            <w:tcW w:w="2410" w:type="dxa"/>
            <w:hideMark/>
          </w:tcPr>
          <w:p w14:paraId="277F939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1963</w:t>
            </w:r>
          </w:p>
        </w:tc>
      </w:tr>
      <w:tr w:rsidR="002B5221" w:rsidRPr="002B5221" w14:paraId="635DE095" w14:textId="77777777" w:rsidTr="007640B4">
        <w:trPr>
          <w:trHeight w:val="300"/>
        </w:trPr>
        <w:tc>
          <w:tcPr>
            <w:tcW w:w="1200" w:type="dxa"/>
            <w:noWrap/>
            <w:hideMark/>
          </w:tcPr>
          <w:p w14:paraId="2BE976C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6090</w:t>
            </w:r>
          </w:p>
        </w:tc>
        <w:tc>
          <w:tcPr>
            <w:tcW w:w="2643" w:type="dxa"/>
            <w:hideMark/>
          </w:tcPr>
          <w:p w14:paraId="367DE57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6D7E84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47</w:t>
            </w:r>
          </w:p>
        </w:tc>
        <w:tc>
          <w:tcPr>
            <w:tcW w:w="2410" w:type="dxa"/>
            <w:hideMark/>
          </w:tcPr>
          <w:p w14:paraId="73F6EFE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1963</w:t>
            </w:r>
          </w:p>
        </w:tc>
      </w:tr>
      <w:tr w:rsidR="002B5221" w:rsidRPr="002B5221" w14:paraId="7BA2FAEA" w14:textId="77777777" w:rsidTr="007640B4">
        <w:trPr>
          <w:trHeight w:val="300"/>
        </w:trPr>
        <w:tc>
          <w:tcPr>
            <w:tcW w:w="1200" w:type="dxa"/>
            <w:noWrap/>
            <w:hideMark/>
          </w:tcPr>
          <w:p w14:paraId="237D9D8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6091</w:t>
            </w:r>
          </w:p>
        </w:tc>
        <w:tc>
          <w:tcPr>
            <w:tcW w:w="2643" w:type="dxa"/>
            <w:hideMark/>
          </w:tcPr>
          <w:p w14:paraId="251219D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27725D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48</w:t>
            </w:r>
          </w:p>
        </w:tc>
        <w:tc>
          <w:tcPr>
            <w:tcW w:w="2410" w:type="dxa"/>
            <w:hideMark/>
          </w:tcPr>
          <w:p w14:paraId="6FF3EB9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1963</w:t>
            </w:r>
          </w:p>
        </w:tc>
      </w:tr>
      <w:tr w:rsidR="002B5221" w:rsidRPr="002B5221" w14:paraId="06E3313B" w14:textId="77777777" w:rsidTr="007640B4">
        <w:trPr>
          <w:trHeight w:val="300"/>
        </w:trPr>
        <w:tc>
          <w:tcPr>
            <w:tcW w:w="1200" w:type="dxa"/>
            <w:noWrap/>
            <w:hideMark/>
          </w:tcPr>
          <w:p w14:paraId="3680E03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6092</w:t>
            </w:r>
          </w:p>
        </w:tc>
        <w:tc>
          <w:tcPr>
            <w:tcW w:w="2643" w:type="dxa"/>
            <w:hideMark/>
          </w:tcPr>
          <w:p w14:paraId="0926658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112248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51</w:t>
            </w:r>
          </w:p>
        </w:tc>
        <w:tc>
          <w:tcPr>
            <w:tcW w:w="2410" w:type="dxa"/>
            <w:hideMark/>
          </w:tcPr>
          <w:p w14:paraId="500FBD6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1963</w:t>
            </w:r>
          </w:p>
        </w:tc>
      </w:tr>
      <w:tr w:rsidR="002B5221" w:rsidRPr="002B5221" w14:paraId="01CC48D4" w14:textId="77777777" w:rsidTr="007640B4">
        <w:trPr>
          <w:trHeight w:val="300"/>
        </w:trPr>
        <w:tc>
          <w:tcPr>
            <w:tcW w:w="1200" w:type="dxa"/>
            <w:noWrap/>
            <w:hideMark/>
          </w:tcPr>
          <w:p w14:paraId="54E4591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6093</w:t>
            </w:r>
          </w:p>
        </w:tc>
        <w:tc>
          <w:tcPr>
            <w:tcW w:w="2643" w:type="dxa"/>
            <w:hideMark/>
          </w:tcPr>
          <w:p w14:paraId="573B553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A42361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52</w:t>
            </w:r>
          </w:p>
        </w:tc>
        <w:tc>
          <w:tcPr>
            <w:tcW w:w="2410" w:type="dxa"/>
            <w:hideMark/>
          </w:tcPr>
          <w:p w14:paraId="7920FE6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1963</w:t>
            </w:r>
          </w:p>
        </w:tc>
      </w:tr>
      <w:tr w:rsidR="002B5221" w:rsidRPr="002B5221" w14:paraId="4F6134DB" w14:textId="77777777" w:rsidTr="007640B4">
        <w:trPr>
          <w:trHeight w:val="300"/>
        </w:trPr>
        <w:tc>
          <w:tcPr>
            <w:tcW w:w="1200" w:type="dxa"/>
            <w:noWrap/>
            <w:hideMark/>
          </w:tcPr>
          <w:p w14:paraId="1512A24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6094</w:t>
            </w:r>
          </w:p>
        </w:tc>
        <w:tc>
          <w:tcPr>
            <w:tcW w:w="2643" w:type="dxa"/>
            <w:hideMark/>
          </w:tcPr>
          <w:p w14:paraId="06E8D05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C8D9A2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54</w:t>
            </w:r>
          </w:p>
        </w:tc>
        <w:tc>
          <w:tcPr>
            <w:tcW w:w="2410" w:type="dxa"/>
            <w:hideMark/>
          </w:tcPr>
          <w:p w14:paraId="4F60CB3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1963</w:t>
            </w:r>
          </w:p>
        </w:tc>
      </w:tr>
      <w:tr w:rsidR="002B5221" w:rsidRPr="002B5221" w14:paraId="39D30D01" w14:textId="77777777" w:rsidTr="007640B4">
        <w:trPr>
          <w:trHeight w:val="300"/>
        </w:trPr>
        <w:tc>
          <w:tcPr>
            <w:tcW w:w="1200" w:type="dxa"/>
            <w:noWrap/>
            <w:hideMark/>
          </w:tcPr>
          <w:p w14:paraId="5F3585A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6095</w:t>
            </w:r>
          </w:p>
        </w:tc>
        <w:tc>
          <w:tcPr>
            <w:tcW w:w="2643" w:type="dxa"/>
            <w:hideMark/>
          </w:tcPr>
          <w:p w14:paraId="23555E8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D18AC2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57</w:t>
            </w:r>
          </w:p>
        </w:tc>
        <w:tc>
          <w:tcPr>
            <w:tcW w:w="2410" w:type="dxa"/>
            <w:hideMark/>
          </w:tcPr>
          <w:p w14:paraId="5691FE3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1963</w:t>
            </w:r>
          </w:p>
        </w:tc>
      </w:tr>
      <w:tr w:rsidR="002B5221" w:rsidRPr="002B5221" w14:paraId="1CF47D92" w14:textId="77777777" w:rsidTr="007640B4">
        <w:trPr>
          <w:trHeight w:val="300"/>
        </w:trPr>
        <w:tc>
          <w:tcPr>
            <w:tcW w:w="1200" w:type="dxa"/>
            <w:noWrap/>
            <w:hideMark/>
          </w:tcPr>
          <w:p w14:paraId="70A6A49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6096</w:t>
            </w:r>
          </w:p>
        </w:tc>
        <w:tc>
          <w:tcPr>
            <w:tcW w:w="2643" w:type="dxa"/>
            <w:hideMark/>
          </w:tcPr>
          <w:p w14:paraId="4405552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B9F9AD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59</w:t>
            </w:r>
          </w:p>
        </w:tc>
        <w:tc>
          <w:tcPr>
            <w:tcW w:w="2410" w:type="dxa"/>
            <w:hideMark/>
          </w:tcPr>
          <w:p w14:paraId="550431B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1963</w:t>
            </w:r>
          </w:p>
        </w:tc>
      </w:tr>
      <w:tr w:rsidR="002B5221" w:rsidRPr="002B5221" w14:paraId="63ACA940" w14:textId="77777777" w:rsidTr="007640B4">
        <w:trPr>
          <w:trHeight w:val="300"/>
        </w:trPr>
        <w:tc>
          <w:tcPr>
            <w:tcW w:w="1200" w:type="dxa"/>
            <w:noWrap/>
            <w:hideMark/>
          </w:tcPr>
          <w:p w14:paraId="6A820B1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6097</w:t>
            </w:r>
          </w:p>
        </w:tc>
        <w:tc>
          <w:tcPr>
            <w:tcW w:w="2643" w:type="dxa"/>
            <w:hideMark/>
          </w:tcPr>
          <w:p w14:paraId="19EFCB3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F53EBB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60</w:t>
            </w:r>
          </w:p>
        </w:tc>
        <w:tc>
          <w:tcPr>
            <w:tcW w:w="2410" w:type="dxa"/>
            <w:hideMark/>
          </w:tcPr>
          <w:p w14:paraId="718703E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1963</w:t>
            </w:r>
          </w:p>
        </w:tc>
      </w:tr>
      <w:tr w:rsidR="002B5221" w:rsidRPr="002B5221" w14:paraId="00BDE3F7" w14:textId="77777777" w:rsidTr="007640B4">
        <w:trPr>
          <w:trHeight w:val="300"/>
        </w:trPr>
        <w:tc>
          <w:tcPr>
            <w:tcW w:w="1200" w:type="dxa"/>
            <w:noWrap/>
            <w:hideMark/>
          </w:tcPr>
          <w:p w14:paraId="71E5E64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6098</w:t>
            </w:r>
          </w:p>
        </w:tc>
        <w:tc>
          <w:tcPr>
            <w:tcW w:w="2643" w:type="dxa"/>
            <w:hideMark/>
          </w:tcPr>
          <w:p w14:paraId="1BBFE61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BEAF87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61</w:t>
            </w:r>
          </w:p>
        </w:tc>
        <w:tc>
          <w:tcPr>
            <w:tcW w:w="2410" w:type="dxa"/>
            <w:hideMark/>
          </w:tcPr>
          <w:p w14:paraId="704ACD9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1963</w:t>
            </w:r>
          </w:p>
        </w:tc>
      </w:tr>
      <w:tr w:rsidR="002B5221" w:rsidRPr="002B5221" w14:paraId="23240BD6" w14:textId="77777777" w:rsidTr="007640B4">
        <w:trPr>
          <w:trHeight w:val="300"/>
        </w:trPr>
        <w:tc>
          <w:tcPr>
            <w:tcW w:w="1200" w:type="dxa"/>
            <w:noWrap/>
            <w:hideMark/>
          </w:tcPr>
          <w:p w14:paraId="0FDF209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lastRenderedPageBreak/>
              <w:t>6099</w:t>
            </w:r>
          </w:p>
        </w:tc>
        <w:tc>
          <w:tcPr>
            <w:tcW w:w="2643" w:type="dxa"/>
            <w:hideMark/>
          </w:tcPr>
          <w:p w14:paraId="7DF1507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DA8B8E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62</w:t>
            </w:r>
          </w:p>
        </w:tc>
        <w:tc>
          <w:tcPr>
            <w:tcW w:w="2410" w:type="dxa"/>
            <w:hideMark/>
          </w:tcPr>
          <w:p w14:paraId="3CC9C1F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1963</w:t>
            </w:r>
          </w:p>
        </w:tc>
      </w:tr>
      <w:tr w:rsidR="002B5221" w:rsidRPr="002B5221" w14:paraId="5ED04DF5" w14:textId="77777777" w:rsidTr="007640B4">
        <w:trPr>
          <w:trHeight w:val="300"/>
        </w:trPr>
        <w:tc>
          <w:tcPr>
            <w:tcW w:w="1200" w:type="dxa"/>
            <w:noWrap/>
            <w:hideMark/>
          </w:tcPr>
          <w:p w14:paraId="38E6CD0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6100</w:t>
            </w:r>
          </w:p>
        </w:tc>
        <w:tc>
          <w:tcPr>
            <w:tcW w:w="2643" w:type="dxa"/>
            <w:hideMark/>
          </w:tcPr>
          <w:p w14:paraId="09559AC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41EC3F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64</w:t>
            </w:r>
          </w:p>
        </w:tc>
        <w:tc>
          <w:tcPr>
            <w:tcW w:w="2410" w:type="dxa"/>
            <w:hideMark/>
          </w:tcPr>
          <w:p w14:paraId="1B4FC89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1963</w:t>
            </w:r>
          </w:p>
        </w:tc>
      </w:tr>
      <w:tr w:rsidR="002B5221" w:rsidRPr="002B5221" w14:paraId="014C0E03" w14:textId="77777777" w:rsidTr="007640B4">
        <w:trPr>
          <w:trHeight w:val="300"/>
        </w:trPr>
        <w:tc>
          <w:tcPr>
            <w:tcW w:w="1200" w:type="dxa"/>
            <w:noWrap/>
            <w:hideMark/>
          </w:tcPr>
          <w:p w14:paraId="784B93C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6101</w:t>
            </w:r>
          </w:p>
        </w:tc>
        <w:tc>
          <w:tcPr>
            <w:tcW w:w="2643" w:type="dxa"/>
            <w:hideMark/>
          </w:tcPr>
          <w:p w14:paraId="067243F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8A5430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66</w:t>
            </w:r>
          </w:p>
        </w:tc>
        <w:tc>
          <w:tcPr>
            <w:tcW w:w="2410" w:type="dxa"/>
            <w:hideMark/>
          </w:tcPr>
          <w:p w14:paraId="270837A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1963</w:t>
            </w:r>
          </w:p>
        </w:tc>
      </w:tr>
      <w:tr w:rsidR="002B5221" w:rsidRPr="002B5221" w14:paraId="7F772007" w14:textId="77777777" w:rsidTr="007640B4">
        <w:trPr>
          <w:trHeight w:val="300"/>
        </w:trPr>
        <w:tc>
          <w:tcPr>
            <w:tcW w:w="1200" w:type="dxa"/>
            <w:noWrap/>
            <w:hideMark/>
          </w:tcPr>
          <w:p w14:paraId="5DC244B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6102</w:t>
            </w:r>
          </w:p>
        </w:tc>
        <w:tc>
          <w:tcPr>
            <w:tcW w:w="2643" w:type="dxa"/>
            <w:hideMark/>
          </w:tcPr>
          <w:p w14:paraId="00D3AA4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337494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67</w:t>
            </w:r>
          </w:p>
        </w:tc>
        <w:tc>
          <w:tcPr>
            <w:tcW w:w="2410" w:type="dxa"/>
            <w:hideMark/>
          </w:tcPr>
          <w:p w14:paraId="0B02A4C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1963</w:t>
            </w:r>
          </w:p>
        </w:tc>
      </w:tr>
      <w:tr w:rsidR="002B5221" w:rsidRPr="002B5221" w14:paraId="0345B56C" w14:textId="77777777" w:rsidTr="007640B4">
        <w:trPr>
          <w:trHeight w:val="300"/>
        </w:trPr>
        <w:tc>
          <w:tcPr>
            <w:tcW w:w="1200" w:type="dxa"/>
            <w:noWrap/>
            <w:hideMark/>
          </w:tcPr>
          <w:p w14:paraId="1814BB4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6103</w:t>
            </w:r>
          </w:p>
        </w:tc>
        <w:tc>
          <w:tcPr>
            <w:tcW w:w="2643" w:type="dxa"/>
            <w:hideMark/>
          </w:tcPr>
          <w:p w14:paraId="6E61940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079508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68</w:t>
            </w:r>
          </w:p>
        </w:tc>
        <w:tc>
          <w:tcPr>
            <w:tcW w:w="2410" w:type="dxa"/>
            <w:hideMark/>
          </w:tcPr>
          <w:p w14:paraId="3912048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1963</w:t>
            </w:r>
          </w:p>
        </w:tc>
      </w:tr>
      <w:tr w:rsidR="002B5221" w:rsidRPr="002B5221" w14:paraId="3C9BEC66" w14:textId="77777777" w:rsidTr="007640B4">
        <w:trPr>
          <w:trHeight w:val="300"/>
        </w:trPr>
        <w:tc>
          <w:tcPr>
            <w:tcW w:w="1200" w:type="dxa"/>
            <w:noWrap/>
            <w:hideMark/>
          </w:tcPr>
          <w:p w14:paraId="244DB10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6104</w:t>
            </w:r>
          </w:p>
        </w:tc>
        <w:tc>
          <w:tcPr>
            <w:tcW w:w="2643" w:type="dxa"/>
            <w:hideMark/>
          </w:tcPr>
          <w:p w14:paraId="538DF7C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8672C5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69</w:t>
            </w:r>
          </w:p>
        </w:tc>
        <w:tc>
          <w:tcPr>
            <w:tcW w:w="2410" w:type="dxa"/>
            <w:hideMark/>
          </w:tcPr>
          <w:p w14:paraId="791BDA8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1963</w:t>
            </w:r>
          </w:p>
        </w:tc>
      </w:tr>
      <w:tr w:rsidR="002B5221" w:rsidRPr="002B5221" w14:paraId="4B2DE08F" w14:textId="77777777" w:rsidTr="007640B4">
        <w:trPr>
          <w:trHeight w:val="300"/>
        </w:trPr>
        <w:tc>
          <w:tcPr>
            <w:tcW w:w="1200" w:type="dxa"/>
            <w:noWrap/>
            <w:hideMark/>
          </w:tcPr>
          <w:p w14:paraId="44C8E01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6105</w:t>
            </w:r>
          </w:p>
        </w:tc>
        <w:tc>
          <w:tcPr>
            <w:tcW w:w="2643" w:type="dxa"/>
            <w:hideMark/>
          </w:tcPr>
          <w:p w14:paraId="6949C6C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E5C3DE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70</w:t>
            </w:r>
          </w:p>
        </w:tc>
        <w:tc>
          <w:tcPr>
            <w:tcW w:w="2410" w:type="dxa"/>
            <w:hideMark/>
          </w:tcPr>
          <w:p w14:paraId="43C0815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1963</w:t>
            </w:r>
          </w:p>
        </w:tc>
      </w:tr>
      <w:tr w:rsidR="002B5221" w:rsidRPr="002B5221" w14:paraId="02DEEA1A" w14:textId="77777777" w:rsidTr="007640B4">
        <w:trPr>
          <w:trHeight w:val="300"/>
        </w:trPr>
        <w:tc>
          <w:tcPr>
            <w:tcW w:w="1200" w:type="dxa"/>
            <w:noWrap/>
            <w:hideMark/>
          </w:tcPr>
          <w:p w14:paraId="3A0CA98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6106</w:t>
            </w:r>
          </w:p>
        </w:tc>
        <w:tc>
          <w:tcPr>
            <w:tcW w:w="2643" w:type="dxa"/>
            <w:hideMark/>
          </w:tcPr>
          <w:p w14:paraId="12CFDF1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BADEFF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71</w:t>
            </w:r>
          </w:p>
        </w:tc>
        <w:tc>
          <w:tcPr>
            <w:tcW w:w="2410" w:type="dxa"/>
            <w:hideMark/>
          </w:tcPr>
          <w:p w14:paraId="6ADB873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1963</w:t>
            </w:r>
          </w:p>
        </w:tc>
      </w:tr>
      <w:tr w:rsidR="002B5221" w:rsidRPr="002B5221" w14:paraId="158C3C6B" w14:textId="77777777" w:rsidTr="007640B4">
        <w:trPr>
          <w:trHeight w:val="300"/>
        </w:trPr>
        <w:tc>
          <w:tcPr>
            <w:tcW w:w="1200" w:type="dxa"/>
            <w:noWrap/>
            <w:hideMark/>
          </w:tcPr>
          <w:p w14:paraId="3CC7A60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6107</w:t>
            </w:r>
          </w:p>
        </w:tc>
        <w:tc>
          <w:tcPr>
            <w:tcW w:w="2643" w:type="dxa"/>
            <w:hideMark/>
          </w:tcPr>
          <w:p w14:paraId="52388E4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EB6BAF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72</w:t>
            </w:r>
          </w:p>
        </w:tc>
        <w:tc>
          <w:tcPr>
            <w:tcW w:w="2410" w:type="dxa"/>
            <w:hideMark/>
          </w:tcPr>
          <w:p w14:paraId="2330788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1963</w:t>
            </w:r>
          </w:p>
        </w:tc>
      </w:tr>
      <w:tr w:rsidR="002B5221" w:rsidRPr="002B5221" w14:paraId="03968F8A" w14:textId="77777777" w:rsidTr="007640B4">
        <w:trPr>
          <w:trHeight w:val="300"/>
        </w:trPr>
        <w:tc>
          <w:tcPr>
            <w:tcW w:w="1200" w:type="dxa"/>
            <w:noWrap/>
            <w:hideMark/>
          </w:tcPr>
          <w:p w14:paraId="3FF68DE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6108</w:t>
            </w:r>
          </w:p>
        </w:tc>
        <w:tc>
          <w:tcPr>
            <w:tcW w:w="2643" w:type="dxa"/>
            <w:hideMark/>
          </w:tcPr>
          <w:p w14:paraId="70AE466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8D0EBA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73</w:t>
            </w:r>
          </w:p>
        </w:tc>
        <w:tc>
          <w:tcPr>
            <w:tcW w:w="2410" w:type="dxa"/>
            <w:hideMark/>
          </w:tcPr>
          <w:p w14:paraId="31ED9C6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1963</w:t>
            </w:r>
          </w:p>
        </w:tc>
      </w:tr>
      <w:tr w:rsidR="002B5221" w:rsidRPr="002B5221" w14:paraId="12A49B79" w14:textId="77777777" w:rsidTr="007640B4">
        <w:trPr>
          <w:trHeight w:val="300"/>
        </w:trPr>
        <w:tc>
          <w:tcPr>
            <w:tcW w:w="1200" w:type="dxa"/>
            <w:noWrap/>
            <w:hideMark/>
          </w:tcPr>
          <w:p w14:paraId="420D4C5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6109</w:t>
            </w:r>
          </w:p>
        </w:tc>
        <w:tc>
          <w:tcPr>
            <w:tcW w:w="2643" w:type="dxa"/>
            <w:hideMark/>
          </w:tcPr>
          <w:p w14:paraId="1337849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3E5A76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74</w:t>
            </w:r>
          </w:p>
        </w:tc>
        <w:tc>
          <w:tcPr>
            <w:tcW w:w="2410" w:type="dxa"/>
            <w:hideMark/>
          </w:tcPr>
          <w:p w14:paraId="2C534C5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1963</w:t>
            </w:r>
          </w:p>
        </w:tc>
      </w:tr>
      <w:tr w:rsidR="002B5221" w:rsidRPr="002B5221" w14:paraId="441F68A1" w14:textId="77777777" w:rsidTr="007640B4">
        <w:trPr>
          <w:trHeight w:val="300"/>
        </w:trPr>
        <w:tc>
          <w:tcPr>
            <w:tcW w:w="1200" w:type="dxa"/>
            <w:noWrap/>
            <w:hideMark/>
          </w:tcPr>
          <w:p w14:paraId="4FED19B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6110</w:t>
            </w:r>
          </w:p>
        </w:tc>
        <w:tc>
          <w:tcPr>
            <w:tcW w:w="2643" w:type="dxa"/>
            <w:hideMark/>
          </w:tcPr>
          <w:p w14:paraId="56007A7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B67F4A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77</w:t>
            </w:r>
          </w:p>
        </w:tc>
        <w:tc>
          <w:tcPr>
            <w:tcW w:w="2410" w:type="dxa"/>
            <w:hideMark/>
          </w:tcPr>
          <w:p w14:paraId="0E21DCC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1963</w:t>
            </w:r>
          </w:p>
        </w:tc>
      </w:tr>
      <w:tr w:rsidR="002B5221" w:rsidRPr="002B5221" w14:paraId="5E2F11CC" w14:textId="77777777" w:rsidTr="007640B4">
        <w:trPr>
          <w:trHeight w:val="300"/>
        </w:trPr>
        <w:tc>
          <w:tcPr>
            <w:tcW w:w="1200" w:type="dxa"/>
            <w:noWrap/>
            <w:hideMark/>
          </w:tcPr>
          <w:p w14:paraId="03FDB40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6111</w:t>
            </w:r>
          </w:p>
        </w:tc>
        <w:tc>
          <w:tcPr>
            <w:tcW w:w="2643" w:type="dxa"/>
            <w:hideMark/>
          </w:tcPr>
          <w:p w14:paraId="36EFDAE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AAD23B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77</w:t>
            </w:r>
          </w:p>
        </w:tc>
        <w:tc>
          <w:tcPr>
            <w:tcW w:w="2410" w:type="dxa"/>
            <w:hideMark/>
          </w:tcPr>
          <w:p w14:paraId="4F3FD08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1963</w:t>
            </w:r>
          </w:p>
        </w:tc>
      </w:tr>
      <w:tr w:rsidR="002B5221" w:rsidRPr="002B5221" w14:paraId="580688E3" w14:textId="77777777" w:rsidTr="007640B4">
        <w:trPr>
          <w:trHeight w:val="300"/>
        </w:trPr>
        <w:tc>
          <w:tcPr>
            <w:tcW w:w="1200" w:type="dxa"/>
            <w:noWrap/>
            <w:hideMark/>
          </w:tcPr>
          <w:p w14:paraId="4ECAA1A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6112</w:t>
            </w:r>
          </w:p>
        </w:tc>
        <w:tc>
          <w:tcPr>
            <w:tcW w:w="2643" w:type="dxa"/>
            <w:hideMark/>
          </w:tcPr>
          <w:p w14:paraId="4EA7E4F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A0705F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78</w:t>
            </w:r>
          </w:p>
        </w:tc>
        <w:tc>
          <w:tcPr>
            <w:tcW w:w="2410" w:type="dxa"/>
            <w:hideMark/>
          </w:tcPr>
          <w:p w14:paraId="1A7D67D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1963</w:t>
            </w:r>
          </w:p>
        </w:tc>
      </w:tr>
      <w:tr w:rsidR="002B5221" w:rsidRPr="002B5221" w14:paraId="1524F27B" w14:textId="77777777" w:rsidTr="007640B4">
        <w:trPr>
          <w:trHeight w:val="300"/>
        </w:trPr>
        <w:tc>
          <w:tcPr>
            <w:tcW w:w="1200" w:type="dxa"/>
            <w:noWrap/>
            <w:hideMark/>
          </w:tcPr>
          <w:p w14:paraId="0DBE531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6113</w:t>
            </w:r>
          </w:p>
        </w:tc>
        <w:tc>
          <w:tcPr>
            <w:tcW w:w="2643" w:type="dxa"/>
            <w:hideMark/>
          </w:tcPr>
          <w:p w14:paraId="598779E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D5C116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79</w:t>
            </w:r>
          </w:p>
        </w:tc>
        <w:tc>
          <w:tcPr>
            <w:tcW w:w="2410" w:type="dxa"/>
            <w:hideMark/>
          </w:tcPr>
          <w:p w14:paraId="10151DC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1963</w:t>
            </w:r>
          </w:p>
        </w:tc>
      </w:tr>
      <w:tr w:rsidR="002B5221" w:rsidRPr="002B5221" w14:paraId="6F70A522" w14:textId="77777777" w:rsidTr="007640B4">
        <w:trPr>
          <w:trHeight w:val="300"/>
        </w:trPr>
        <w:tc>
          <w:tcPr>
            <w:tcW w:w="1200" w:type="dxa"/>
            <w:noWrap/>
            <w:hideMark/>
          </w:tcPr>
          <w:p w14:paraId="4577043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6114</w:t>
            </w:r>
          </w:p>
        </w:tc>
        <w:tc>
          <w:tcPr>
            <w:tcW w:w="2643" w:type="dxa"/>
            <w:hideMark/>
          </w:tcPr>
          <w:p w14:paraId="01E9A04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AB685A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81</w:t>
            </w:r>
          </w:p>
        </w:tc>
        <w:tc>
          <w:tcPr>
            <w:tcW w:w="2410" w:type="dxa"/>
            <w:hideMark/>
          </w:tcPr>
          <w:p w14:paraId="47324AE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1963</w:t>
            </w:r>
          </w:p>
        </w:tc>
      </w:tr>
      <w:tr w:rsidR="002B5221" w:rsidRPr="002B5221" w14:paraId="5000717C" w14:textId="77777777" w:rsidTr="007640B4">
        <w:trPr>
          <w:trHeight w:val="300"/>
        </w:trPr>
        <w:tc>
          <w:tcPr>
            <w:tcW w:w="1200" w:type="dxa"/>
            <w:noWrap/>
            <w:hideMark/>
          </w:tcPr>
          <w:p w14:paraId="4F7BF70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6115</w:t>
            </w:r>
          </w:p>
        </w:tc>
        <w:tc>
          <w:tcPr>
            <w:tcW w:w="2643" w:type="dxa"/>
            <w:hideMark/>
          </w:tcPr>
          <w:p w14:paraId="61C15E3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247B85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82</w:t>
            </w:r>
          </w:p>
        </w:tc>
        <w:tc>
          <w:tcPr>
            <w:tcW w:w="2410" w:type="dxa"/>
            <w:hideMark/>
          </w:tcPr>
          <w:p w14:paraId="2478F94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1963</w:t>
            </w:r>
          </w:p>
        </w:tc>
      </w:tr>
      <w:tr w:rsidR="002B5221" w:rsidRPr="002B5221" w14:paraId="3BE30596" w14:textId="77777777" w:rsidTr="007640B4">
        <w:trPr>
          <w:trHeight w:val="300"/>
        </w:trPr>
        <w:tc>
          <w:tcPr>
            <w:tcW w:w="1200" w:type="dxa"/>
            <w:noWrap/>
            <w:hideMark/>
          </w:tcPr>
          <w:p w14:paraId="3C0E879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6116</w:t>
            </w:r>
          </w:p>
        </w:tc>
        <w:tc>
          <w:tcPr>
            <w:tcW w:w="2643" w:type="dxa"/>
            <w:hideMark/>
          </w:tcPr>
          <w:p w14:paraId="1473F0F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EEFF00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83</w:t>
            </w:r>
          </w:p>
        </w:tc>
        <w:tc>
          <w:tcPr>
            <w:tcW w:w="2410" w:type="dxa"/>
            <w:hideMark/>
          </w:tcPr>
          <w:p w14:paraId="15D8DEA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1963</w:t>
            </w:r>
          </w:p>
        </w:tc>
      </w:tr>
      <w:tr w:rsidR="002B5221" w:rsidRPr="002B5221" w14:paraId="3CB134AE" w14:textId="77777777" w:rsidTr="007640B4">
        <w:trPr>
          <w:trHeight w:val="300"/>
        </w:trPr>
        <w:tc>
          <w:tcPr>
            <w:tcW w:w="1200" w:type="dxa"/>
            <w:noWrap/>
            <w:hideMark/>
          </w:tcPr>
          <w:p w14:paraId="0F5A1F9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6117</w:t>
            </w:r>
          </w:p>
        </w:tc>
        <w:tc>
          <w:tcPr>
            <w:tcW w:w="2643" w:type="dxa"/>
            <w:hideMark/>
          </w:tcPr>
          <w:p w14:paraId="0F79A98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968C40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84</w:t>
            </w:r>
          </w:p>
        </w:tc>
        <w:tc>
          <w:tcPr>
            <w:tcW w:w="2410" w:type="dxa"/>
            <w:hideMark/>
          </w:tcPr>
          <w:p w14:paraId="53353EA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1963</w:t>
            </w:r>
          </w:p>
        </w:tc>
      </w:tr>
      <w:tr w:rsidR="002B5221" w:rsidRPr="002B5221" w14:paraId="71978692" w14:textId="77777777" w:rsidTr="007640B4">
        <w:trPr>
          <w:trHeight w:val="300"/>
        </w:trPr>
        <w:tc>
          <w:tcPr>
            <w:tcW w:w="1200" w:type="dxa"/>
            <w:noWrap/>
            <w:hideMark/>
          </w:tcPr>
          <w:p w14:paraId="753ED0E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6118</w:t>
            </w:r>
          </w:p>
        </w:tc>
        <w:tc>
          <w:tcPr>
            <w:tcW w:w="2643" w:type="dxa"/>
            <w:hideMark/>
          </w:tcPr>
          <w:p w14:paraId="05E0F1A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1A3754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85</w:t>
            </w:r>
          </w:p>
        </w:tc>
        <w:tc>
          <w:tcPr>
            <w:tcW w:w="2410" w:type="dxa"/>
            <w:hideMark/>
          </w:tcPr>
          <w:p w14:paraId="16D7D87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1963</w:t>
            </w:r>
          </w:p>
        </w:tc>
      </w:tr>
      <w:tr w:rsidR="002B5221" w:rsidRPr="002B5221" w14:paraId="1C818713" w14:textId="77777777" w:rsidTr="007640B4">
        <w:trPr>
          <w:trHeight w:val="300"/>
        </w:trPr>
        <w:tc>
          <w:tcPr>
            <w:tcW w:w="1200" w:type="dxa"/>
            <w:noWrap/>
            <w:hideMark/>
          </w:tcPr>
          <w:p w14:paraId="5D12843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6119</w:t>
            </w:r>
          </w:p>
        </w:tc>
        <w:tc>
          <w:tcPr>
            <w:tcW w:w="2643" w:type="dxa"/>
            <w:hideMark/>
          </w:tcPr>
          <w:p w14:paraId="2A67823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FFAFCA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86</w:t>
            </w:r>
          </w:p>
        </w:tc>
        <w:tc>
          <w:tcPr>
            <w:tcW w:w="2410" w:type="dxa"/>
            <w:hideMark/>
          </w:tcPr>
          <w:p w14:paraId="3ABA6A0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1963</w:t>
            </w:r>
          </w:p>
        </w:tc>
      </w:tr>
      <w:tr w:rsidR="002B5221" w:rsidRPr="002B5221" w14:paraId="72318BEF" w14:textId="77777777" w:rsidTr="007640B4">
        <w:trPr>
          <w:trHeight w:val="300"/>
        </w:trPr>
        <w:tc>
          <w:tcPr>
            <w:tcW w:w="1200" w:type="dxa"/>
            <w:noWrap/>
            <w:hideMark/>
          </w:tcPr>
          <w:p w14:paraId="3027AE2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6120</w:t>
            </w:r>
          </w:p>
        </w:tc>
        <w:tc>
          <w:tcPr>
            <w:tcW w:w="2643" w:type="dxa"/>
            <w:hideMark/>
          </w:tcPr>
          <w:p w14:paraId="7D510E9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9A9C3C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89</w:t>
            </w:r>
          </w:p>
        </w:tc>
        <w:tc>
          <w:tcPr>
            <w:tcW w:w="2410" w:type="dxa"/>
            <w:hideMark/>
          </w:tcPr>
          <w:p w14:paraId="70C9363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1963</w:t>
            </w:r>
          </w:p>
        </w:tc>
      </w:tr>
      <w:tr w:rsidR="002B5221" w:rsidRPr="002B5221" w14:paraId="57EA21D0" w14:textId="77777777" w:rsidTr="007640B4">
        <w:trPr>
          <w:trHeight w:val="300"/>
        </w:trPr>
        <w:tc>
          <w:tcPr>
            <w:tcW w:w="1200" w:type="dxa"/>
            <w:noWrap/>
            <w:hideMark/>
          </w:tcPr>
          <w:p w14:paraId="71D2334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6121</w:t>
            </w:r>
          </w:p>
        </w:tc>
        <w:tc>
          <w:tcPr>
            <w:tcW w:w="2643" w:type="dxa"/>
            <w:hideMark/>
          </w:tcPr>
          <w:p w14:paraId="28051FF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7A7974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90</w:t>
            </w:r>
          </w:p>
        </w:tc>
        <w:tc>
          <w:tcPr>
            <w:tcW w:w="2410" w:type="dxa"/>
            <w:hideMark/>
          </w:tcPr>
          <w:p w14:paraId="23643FA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1963</w:t>
            </w:r>
          </w:p>
        </w:tc>
      </w:tr>
      <w:tr w:rsidR="002B5221" w:rsidRPr="002B5221" w14:paraId="3F9A8343" w14:textId="77777777" w:rsidTr="007640B4">
        <w:trPr>
          <w:trHeight w:val="300"/>
        </w:trPr>
        <w:tc>
          <w:tcPr>
            <w:tcW w:w="1200" w:type="dxa"/>
            <w:noWrap/>
            <w:hideMark/>
          </w:tcPr>
          <w:p w14:paraId="4C1FFAF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6122</w:t>
            </w:r>
          </w:p>
        </w:tc>
        <w:tc>
          <w:tcPr>
            <w:tcW w:w="2643" w:type="dxa"/>
            <w:hideMark/>
          </w:tcPr>
          <w:p w14:paraId="01EC67E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55A879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91</w:t>
            </w:r>
          </w:p>
        </w:tc>
        <w:tc>
          <w:tcPr>
            <w:tcW w:w="2410" w:type="dxa"/>
            <w:hideMark/>
          </w:tcPr>
          <w:p w14:paraId="5D0FBB8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1963</w:t>
            </w:r>
          </w:p>
        </w:tc>
      </w:tr>
      <w:tr w:rsidR="002B5221" w:rsidRPr="002B5221" w14:paraId="267BD22F" w14:textId="77777777" w:rsidTr="007640B4">
        <w:trPr>
          <w:trHeight w:val="300"/>
        </w:trPr>
        <w:tc>
          <w:tcPr>
            <w:tcW w:w="1200" w:type="dxa"/>
            <w:noWrap/>
            <w:hideMark/>
          </w:tcPr>
          <w:p w14:paraId="25AA6AE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6123</w:t>
            </w:r>
          </w:p>
        </w:tc>
        <w:tc>
          <w:tcPr>
            <w:tcW w:w="2643" w:type="dxa"/>
            <w:hideMark/>
          </w:tcPr>
          <w:p w14:paraId="15D4A17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94277B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92</w:t>
            </w:r>
          </w:p>
        </w:tc>
        <w:tc>
          <w:tcPr>
            <w:tcW w:w="2410" w:type="dxa"/>
            <w:hideMark/>
          </w:tcPr>
          <w:p w14:paraId="25F7978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1963</w:t>
            </w:r>
          </w:p>
        </w:tc>
      </w:tr>
      <w:tr w:rsidR="002B5221" w:rsidRPr="002B5221" w14:paraId="51A976F9" w14:textId="77777777" w:rsidTr="007640B4">
        <w:trPr>
          <w:trHeight w:val="300"/>
        </w:trPr>
        <w:tc>
          <w:tcPr>
            <w:tcW w:w="1200" w:type="dxa"/>
            <w:noWrap/>
            <w:hideMark/>
          </w:tcPr>
          <w:p w14:paraId="773B0FE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6124</w:t>
            </w:r>
          </w:p>
        </w:tc>
        <w:tc>
          <w:tcPr>
            <w:tcW w:w="2643" w:type="dxa"/>
            <w:hideMark/>
          </w:tcPr>
          <w:p w14:paraId="2FDD8E3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1A5E5D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94</w:t>
            </w:r>
          </w:p>
        </w:tc>
        <w:tc>
          <w:tcPr>
            <w:tcW w:w="2410" w:type="dxa"/>
            <w:hideMark/>
          </w:tcPr>
          <w:p w14:paraId="3470423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1963</w:t>
            </w:r>
          </w:p>
        </w:tc>
      </w:tr>
      <w:tr w:rsidR="002B5221" w:rsidRPr="002B5221" w14:paraId="483EEA27" w14:textId="77777777" w:rsidTr="007640B4">
        <w:trPr>
          <w:trHeight w:val="300"/>
        </w:trPr>
        <w:tc>
          <w:tcPr>
            <w:tcW w:w="1200" w:type="dxa"/>
            <w:noWrap/>
            <w:hideMark/>
          </w:tcPr>
          <w:p w14:paraId="6D46085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6125</w:t>
            </w:r>
          </w:p>
        </w:tc>
        <w:tc>
          <w:tcPr>
            <w:tcW w:w="2643" w:type="dxa"/>
            <w:hideMark/>
          </w:tcPr>
          <w:p w14:paraId="32BBFD2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0EB968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95</w:t>
            </w:r>
          </w:p>
        </w:tc>
        <w:tc>
          <w:tcPr>
            <w:tcW w:w="2410" w:type="dxa"/>
            <w:hideMark/>
          </w:tcPr>
          <w:p w14:paraId="18F9F52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1963</w:t>
            </w:r>
          </w:p>
        </w:tc>
      </w:tr>
      <w:tr w:rsidR="002B5221" w:rsidRPr="002B5221" w14:paraId="1E398100" w14:textId="77777777" w:rsidTr="007640B4">
        <w:trPr>
          <w:trHeight w:val="300"/>
        </w:trPr>
        <w:tc>
          <w:tcPr>
            <w:tcW w:w="1200" w:type="dxa"/>
            <w:noWrap/>
            <w:hideMark/>
          </w:tcPr>
          <w:p w14:paraId="30A9C63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6126</w:t>
            </w:r>
          </w:p>
        </w:tc>
        <w:tc>
          <w:tcPr>
            <w:tcW w:w="2643" w:type="dxa"/>
            <w:hideMark/>
          </w:tcPr>
          <w:p w14:paraId="7C2602F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94CDFE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96</w:t>
            </w:r>
          </w:p>
        </w:tc>
        <w:tc>
          <w:tcPr>
            <w:tcW w:w="2410" w:type="dxa"/>
            <w:hideMark/>
          </w:tcPr>
          <w:p w14:paraId="753570E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1963</w:t>
            </w:r>
          </w:p>
        </w:tc>
      </w:tr>
      <w:tr w:rsidR="002B5221" w:rsidRPr="002B5221" w14:paraId="7A572FE9" w14:textId="77777777" w:rsidTr="007640B4">
        <w:trPr>
          <w:trHeight w:val="300"/>
        </w:trPr>
        <w:tc>
          <w:tcPr>
            <w:tcW w:w="1200" w:type="dxa"/>
            <w:noWrap/>
            <w:hideMark/>
          </w:tcPr>
          <w:p w14:paraId="1F16954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6127</w:t>
            </w:r>
          </w:p>
        </w:tc>
        <w:tc>
          <w:tcPr>
            <w:tcW w:w="2643" w:type="dxa"/>
            <w:hideMark/>
          </w:tcPr>
          <w:p w14:paraId="406961B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5D687A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99</w:t>
            </w:r>
          </w:p>
        </w:tc>
        <w:tc>
          <w:tcPr>
            <w:tcW w:w="2410" w:type="dxa"/>
            <w:hideMark/>
          </w:tcPr>
          <w:p w14:paraId="321F6AF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1963</w:t>
            </w:r>
          </w:p>
        </w:tc>
      </w:tr>
      <w:tr w:rsidR="002B5221" w:rsidRPr="002B5221" w14:paraId="687B78F7" w14:textId="77777777" w:rsidTr="007640B4">
        <w:trPr>
          <w:trHeight w:val="300"/>
        </w:trPr>
        <w:tc>
          <w:tcPr>
            <w:tcW w:w="1200" w:type="dxa"/>
            <w:noWrap/>
            <w:hideMark/>
          </w:tcPr>
          <w:p w14:paraId="7DD607F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6128</w:t>
            </w:r>
          </w:p>
        </w:tc>
        <w:tc>
          <w:tcPr>
            <w:tcW w:w="2643" w:type="dxa"/>
            <w:hideMark/>
          </w:tcPr>
          <w:p w14:paraId="16FC4E3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850A84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100</w:t>
            </w:r>
          </w:p>
        </w:tc>
        <w:tc>
          <w:tcPr>
            <w:tcW w:w="2410" w:type="dxa"/>
            <w:hideMark/>
          </w:tcPr>
          <w:p w14:paraId="7955B7D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1963</w:t>
            </w:r>
          </w:p>
        </w:tc>
      </w:tr>
      <w:tr w:rsidR="002B5221" w:rsidRPr="002B5221" w14:paraId="35BA43B4" w14:textId="77777777" w:rsidTr="007640B4">
        <w:trPr>
          <w:trHeight w:val="300"/>
        </w:trPr>
        <w:tc>
          <w:tcPr>
            <w:tcW w:w="1200" w:type="dxa"/>
            <w:noWrap/>
            <w:hideMark/>
          </w:tcPr>
          <w:p w14:paraId="63DC9A4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6129</w:t>
            </w:r>
          </w:p>
        </w:tc>
        <w:tc>
          <w:tcPr>
            <w:tcW w:w="2643" w:type="dxa"/>
            <w:hideMark/>
          </w:tcPr>
          <w:p w14:paraId="2117B45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56E54E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102</w:t>
            </w:r>
          </w:p>
        </w:tc>
        <w:tc>
          <w:tcPr>
            <w:tcW w:w="2410" w:type="dxa"/>
            <w:hideMark/>
          </w:tcPr>
          <w:p w14:paraId="14BD1AC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1963</w:t>
            </w:r>
          </w:p>
        </w:tc>
      </w:tr>
      <w:tr w:rsidR="002B5221" w:rsidRPr="002B5221" w14:paraId="360DCDEB" w14:textId="77777777" w:rsidTr="007640B4">
        <w:trPr>
          <w:trHeight w:val="300"/>
        </w:trPr>
        <w:tc>
          <w:tcPr>
            <w:tcW w:w="1200" w:type="dxa"/>
            <w:noWrap/>
            <w:hideMark/>
          </w:tcPr>
          <w:p w14:paraId="45C4155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6130</w:t>
            </w:r>
          </w:p>
        </w:tc>
        <w:tc>
          <w:tcPr>
            <w:tcW w:w="2643" w:type="dxa"/>
            <w:hideMark/>
          </w:tcPr>
          <w:p w14:paraId="0E72EF3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A4EDCB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104</w:t>
            </w:r>
          </w:p>
        </w:tc>
        <w:tc>
          <w:tcPr>
            <w:tcW w:w="2410" w:type="dxa"/>
            <w:hideMark/>
          </w:tcPr>
          <w:p w14:paraId="6E75BE2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1963</w:t>
            </w:r>
          </w:p>
        </w:tc>
      </w:tr>
      <w:tr w:rsidR="002B5221" w:rsidRPr="002B5221" w14:paraId="433722D8" w14:textId="77777777" w:rsidTr="007640B4">
        <w:trPr>
          <w:trHeight w:val="300"/>
        </w:trPr>
        <w:tc>
          <w:tcPr>
            <w:tcW w:w="1200" w:type="dxa"/>
            <w:noWrap/>
            <w:hideMark/>
          </w:tcPr>
          <w:p w14:paraId="4AA176B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6131</w:t>
            </w:r>
          </w:p>
        </w:tc>
        <w:tc>
          <w:tcPr>
            <w:tcW w:w="2643" w:type="dxa"/>
            <w:hideMark/>
          </w:tcPr>
          <w:p w14:paraId="2F54ACE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E7A63B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106</w:t>
            </w:r>
          </w:p>
        </w:tc>
        <w:tc>
          <w:tcPr>
            <w:tcW w:w="2410" w:type="dxa"/>
            <w:hideMark/>
          </w:tcPr>
          <w:p w14:paraId="184FA9F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1963</w:t>
            </w:r>
          </w:p>
        </w:tc>
      </w:tr>
      <w:tr w:rsidR="002B5221" w:rsidRPr="002B5221" w14:paraId="3CA53570" w14:textId="77777777" w:rsidTr="007640B4">
        <w:trPr>
          <w:trHeight w:val="300"/>
        </w:trPr>
        <w:tc>
          <w:tcPr>
            <w:tcW w:w="1200" w:type="dxa"/>
            <w:noWrap/>
            <w:hideMark/>
          </w:tcPr>
          <w:p w14:paraId="35409D5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6132</w:t>
            </w:r>
          </w:p>
        </w:tc>
        <w:tc>
          <w:tcPr>
            <w:tcW w:w="2643" w:type="dxa"/>
            <w:hideMark/>
          </w:tcPr>
          <w:p w14:paraId="0AE03F5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7EB8DD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108</w:t>
            </w:r>
          </w:p>
        </w:tc>
        <w:tc>
          <w:tcPr>
            <w:tcW w:w="2410" w:type="dxa"/>
            <w:hideMark/>
          </w:tcPr>
          <w:p w14:paraId="02ACDCF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1963</w:t>
            </w:r>
          </w:p>
        </w:tc>
      </w:tr>
      <w:tr w:rsidR="002B5221" w:rsidRPr="002B5221" w14:paraId="2CEA0521" w14:textId="77777777" w:rsidTr="007640B4">
        <w:trPr>
          <w:trHeight w:val="300"/>
        </w:trPr>
        <w:tc>
          <w:tcPr>
            <w:tcW w:w="1200" w:type="dxa"/>
            <w:noWrap/>
            <w:hideMark/>
          </w:tcPr>
          <w:p w14:paraId="28FFD76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6133</w:t>
            </w:r>
          </w:p>
        </w:tc>
        <w:tc>
          <w:tcPr>
            <w:tcW w:w="2643" w:type="dxa"/>
            <w:hideMark/>
          </w:tcPr>
          <w:p w14:paraId="79F6EFA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15552E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112</w:t>
            </w:r>
          </w:p>
        </w:tc>
        <w:tc>
          <w:tcPr>
            <w:tcW w:w="2410" w:type="dxa"/>
            <w:hideMark/>
          </w:tcPr>
          <w:p w14:paraId="115960F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1963</w:t>
            </w:r>
          </w:p>
        </w:tc>
      </w:tr>
      <w:tr w:rsidR="002B5221" w:rsidRPr="002B5221" w14:paraId="19AF44D2" w14:textId="77777777" w:rsidTr="007640B4">
        <w:trPr>
          <w:trHeight w:val="300"/>
        </w:trPr>
        <w:tc>
          <w:tcPr>
            <w:tcW w:w="1200" w:type="dxa"/>
            <w:noWrap/>
            <w:hideMark/>
          </w:tcPr>
          <w:p w14:paraId="28D3803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6134</w:t>
            </w:r>
          </w:p>
        </w:tc>
        <w:tc>
          <w:tcPr>
            <w:tcW w:w="2643" w:type="dxa"/>
            <w:hideMark/>
          </w:tcPr>
          <w:p w14:paraId="54EA341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7DD311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113</w:t>
            </w:r>
          </w:p>
        </w:tc>
        <w:tc>
          <w:tcPr>
            <w:tcW w:w="2410" w:type="dxa"/>
            <w:hideMark/>
          </w:tcPr>
          <w:p w14:paraId="3BB13E4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1963</w:t>
            </w:r>
          </w:p>
        </w:tc>
      </w:tr>
      <w:tr w:rsidR="002B5221" w:rsidRPr="002B5221" w14:paraId="3EF7147A" w14:textId="77777777" w:rsidTr="007640B4">
        <w:trPr>
          <w:trHeight w:val="300"/>
        </w:trPr>
        <w:tc>
          <w:tcPr>
            <w:tcW w:w="1200" w:type="dxa"/>
            <w:noWrap/>
            <w:hideMark/>
          </w:tcPr>
          <w:p w14:paraId="73EFFF0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6135</w:t>
            </w:r>
          </w:p>
        </w:tc>
        <w:tc>
          <w:tcPr>
            <w:tcW w:w="2643" w:type="dxa"/>
            <w:hideMark/>
          </w:tcPr>
          <w:p w14:paraId="5916DDF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D4D6E3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114</w:t>
            </w:r>
          </w:p>
        </w:tc>
        <w:tc>
          <w:tcPr>
            <w:tcW w:w="2410" w:type="dxa"/>
            <w:hideMark/>
          </w:tcPr>
          <w:p w14:paraId="7E8B3ED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1963</w:t>
            </w:r>
          </w:p>
        </w:tc>
      </w:tr>
      <w:tr w:rsidR="002B5221" w:rsidRPr="002B5221" w14:paraId="063F8DEC" w14:textId="77777777" w:rsidTr="007640B4">
        <w:trPr>
          <w:trHeight w:val="300"/>
        </w:trPr>
        <w:tc>
          <w:tcPr>
            <w:tcW w:w="1200" w:type="dxa"/>
            <w:noWrap/>
            <w:hideMark/>
          </w:tcPr>
          <w:p w14:paraId="27D959B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6136</w:t>
            </w:r>
          </w:p>
        </w:tc>
        <w:tc>
          <w:tcPr>
            <w:tcW w:w="2643" w:type="dxa"/>
            <w:hideMark/>
          </w:tcPr>
          <w:p w14:paraId="5853DA0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3E05E3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116</w:t>
            </w:r>
          </w:p>
        </w:tc>
        <w:tc>
          <w:tcPr>
            <w:tcW w:w="2410" w:type="dxa"/>
            <w:hideMark/>
          </w:tcPr>
          <w:p w14:paraId="718B40B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1963</w:t>
            </w:r>
          </w:p>
        </w:tc>
      </w:tr>
      <w:tr w:rsidR="002B5221" w:rsidRPr="002B5221" w14:paraId="218ACF26" w14:textId="77777777" w:rsidTr="007640B4">
        <w:trPr>
          <w:trHeight w:val="300"/>
        </w:trPr>
        <w:tc>
          <w:tcPr>
            <w:tcW w:w="1200" w:type="dxa"/>
            <w:noWrap/>
            <w:hideMark/>
          </w:tcPr>
          <w:p w14:paraId="4F34429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6137</w:t>
            </w:r>
          </w:p>
        </w:tc>
        <w:tc>
          <w:tcPr>
            <w:tcW w:w="2643" w:type="dxa"/>
            <w:hideMark/>
          </w:tcPr>
          <w:p w14:paraId="22EA987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CE87E6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117</w:t>
            </w:r>
          </w:p>
        </w:tc>
        <w:tc>
          <w:tcPr>
            <w:tcW w:w="2410" w:type="dxa"/>
            <w:hideMark/>
          </w:tcPr>
          <w:p w14:paraId="1E46E9F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1963</w:t>
            </w:r>
          </w:p>
        </w:tc>
      </w:tr>
      <w:tr w:rsidR="002B5221" w:rsidRPr="002B5221" w14:paraId="7BFAE84A" w14:textId="77777777" w:rsidTr="007640B4">
        <w:trPr>
          <w:trHeight w:val="300"/>
        </w:trPr>
        <w:tc>
          <w:tcPr>
            <w:tcW w:w="1200" w:type="dxa"/>
            <w:noWrap/>
            <w:hideMark/>
          </w:tcPr>
          <w:p w14:paraId="6539A88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6138</w:t>
            </w:r>
          </w:p>
        </w:tc>
        <w:tc>
          <w:tcPr>
            <w:tcW w:w="2643" w:type="dxa"/>
            <w:hideMark/>
          </w:tcPr>
          <w:p w14:paraId="700397C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4E207A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118</w:t>
            </w:r>
          </w:p>
        </w:tc>
        <w:tc>
          <w:tcPr>
            <w:tcW w:w="2410" w:type="dxa"/>
            <w:hideMark/>
          </w:tcPr>
          <w:p w14:paraId="7E4D712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1963</w:t>
            </w:r>
          </w:p>
        </w:tc>
      </w:tr>
      <w:tr w:rsidR="002B5221" w:rsidRPr="002B5221" w14:paraId="02C84240" w14:textId="77777777" w:rsidTr="007640B4">
        <w:trPr>
          <w:trHeight w:val="300"/>
        </w:trPr>
        <w:tc>
          <w:tcPr>
            <w:tcW w:w="1200" w:type="dxa"/>
            <w:noWrap/>
            <w:hideMark/>
          </w:tcPr>
          <w:p w14:paraId="63AE5A4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6139</w:t>
            </w:r>
          </w:p>
        </w:tc>
        <w:tc>
          <w:tcPr>
            <w:tcW w:w="2643" w:type="dxa"/>
            <w:hideMark/>
          </w:tcPr>
          <w:p w14:paraId="32CAA90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3C2DA0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119</w:t>
            </w:r>
          </w:p>
        </w:tc>
        <w:tc>
          <w:tcPr>
            <w:tcW w:w="2410" w:type="dxa"/>
            <w:hideMark/>
          </w:tcPr>
          <w:p w14:paraId="0532A3F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1963</w:t>
            </w:r>
          </w:p>
        </w:tc>
      </w:tr>
      <w:tr w:rsidR="002B5221" w:rsidRPr="002B5221" w14:paraId="0F04963A" w14:textId="77777777" w:rsidTr="007640B4">
        <w:trPr>
          <w:trHeight w:val="300"/>
        </w:trPr>
        <w:tc>
          <w:tcPr>
            <w:tcW w:w="1200" w:type="dxa"/>
            <w:noWrap/>
            <w:hideMark/>
          </w:tcPr>
          <w:p w14:paraId="57A241B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6140</w:t>
            </w:r>
          </w:p>
        </w:tc>
        <w:tc>
          <w:tcPr>
            <w:tcW w:w="2643" w:type="dxa"/>
            <w:hideMark/>
          </w:tcPr>
          <w:p w14:paraId="06C06A6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EBF604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121</w:t>
            </w:r>
          </w:p>
        </w:tc>
        <w:tc>
          <w:tcPr>
            <w:tcW w:w="2410" w:type="dxa"/>
            <w:hideMark/>
          </w:tcPr>
          <w:p w14:paraId="2EDDD36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1963</w:t>
            </w:r>
          </w:p>
        </w:tc>
      </w:tr>
      <w:tr w:rsidR="002B5221" w:rsidRPr="002B5221" w14:paraId="241ABFE0" w14:textId="77777777" w:rsidTr="007640B4">
        <w:trPr>
          <w:trHeight w:val="300"/>
        </w:trPr>
        <w:tc>
          <w:tcPr>
            <w:tcW w:w="1200" w:type="dxa"/>
            <w:noWrap/>
            <w:hideMark/>
          </w:tcPr>
          <w:p w14:paraId="3E03E73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6141</w:t>
            </w:r>
          </w:p>
        </w:tc>
        <w:tc>
          <w:tcPr>
            <w:tcW w:w="2643" w:type="dxa"/>
            <w:hideMark/>
          </w:tcPr>
          <w:p w14:paraId="36C91E8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CA46E0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123</w:t>
            </w:r>
          </w:p>
        </w:tc>
        <w:tc>
          <w:tcPr>
            <w:tcW w:w="2410" w:type="dxa"/>
            <w:hideMark/>
          </w:tcPr>
          <w:p w14:paraId="2B1D74E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1963</w:t>
            </w:r>
          </w:p>
        </w:tc>
      </w:tr>
      <w:tr w:rsidR="002B5221" w:rsidRPr="002B5221" w14:paraId="44CC5841" w14:textId="77777777" w:rsidTr="007640B4">
        <w:trPr>
          <w:trHeight w:val="300"/>
        </w:trPr>
        <w:tc>
          <w:tcPr>
            <w:tcW w:w="1200" w:type="dxa"/>
            <w:noWrap/>
            <w:hideMark/>
          </w:tcPr>
          <w:p w14:paraId="313FB4D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6142</w:t>
            </w:r>
          </w:p>
        </w:tc>
        <w:tc>
          <w:tcPr>
            <w:tcW w:w="2643" w:type="dxa"/>
            <w:hideMark/>
          </w:tcPr>
          <w:p w14:paraId="7408717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2F6D82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125</w:t>
            </w:r>
          </w:p>
        </w:tc>
        <w:tc>
          <w:tcPr>
            <w:tcW w:w="2410" w:type="dxa"/>
            <w:hideMark/>
          </w:tcPr>
          <w:p w14:paraId="52CE061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1963</w:t>
            </w:r>
          </w:p>
        </w:tc>
      </w:tr>
      <w:tr w:rsidR="002B5221" w:rsidRPr="002B5221" w14:paraId="3C9618D9" w14:textId="77777777" w:rsidTr="007640B4">
        <w:trPr>
          <w:trHeight w:val="300"/>
        </w:trPr>
        <w:tc>
          <w:tcPr>
            <w:tcW w:w="1200" w:type="dxa"/>
            <w:noWrap/>
            <w:hideMark/>
          </w:tcPr>
          <w:p w14:paraId="6E62936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6143</w:t>
            </w:r>
          </w:p>
        </w:tc>
        <w:tc>
          <w:tcPr>
            <w:tcW w:w="2643" w:type="dxa"/>
            <w:hideMark/>
          </w:tcPr>
          <w:p w14:paraId="56BE7FF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53FBF3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126</w:t>
            </w:r>
          </w:p>
        </w:tc>
        <w:tc>
          <w:tcPr>
            <w:tcW w:w="2410" w:type="dxa"/>
            <w:hideMark/>
          </w:tcPr>
          <w:p w14:paraId="5998237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1963</w:t>
            </w:r>
          </w:p>
        </w:tc>
      </w:tr>
      <w:tr w:rsidR="002B5221" w:rsidRPr="002B5221" w14:paraId="65F84E0C" w14:textId="77777777" w:rsidTr="007640B4">
        <w:trPr>
          <w:trHeight w:val="300"/>
        </w:trPr>
        <w:tc>
          <w:tcPr>
            <w:tcW w:w="1200" w:type="dxa"/>
            <w:noWrap/>
            <w:hideMark/>
          </w:tcPr>
          <w:p w14:paraId="65441DA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6144</w:t>
            </w:r>
          </w:p>
        </w:tc>
        <w:tc>
          <w:tcPr>
            <w:tcW w:w="2643" w:type="dxa"/>
            <w:hideMark/>
          </w:tcPr>
          <w:p w14:paraId="0131EA2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2EFCDC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129</w:t>
            </w:r>
          </w:p>
        </w:tc>
        <w:tc>
          <w:tcPr>
            <w:tcW w:w="2410" w:type="dxa"/>
            <w:hideMark/>
          </w:tcPr>
          <w:p w14:paraId="74B52FD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1963</w:t>
            </w:r>
          </w:p>
        </w:tc>
      </w:tr>
      <w:tr w:rsidR="002B5221" w:rsidRPr="002B5221" w14:paraId="3B0EA10A" w14:textId="77777777" w:rsidTr="007640B4">
        <w:trPr>
          <w:trHeight w:val="300"/>
        </w:trPr>
        <w:tc>
          <w:tcPr>
            <w:tcW w:w="1200" w:type="dxa"/>
            <w:noWrap/>
            <w:hideMark/>
          </w:tcPr>
          <w:p w14:paraId="01D71C9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6145</w:t>
            </w:r>
          </w:p>
        </w:tc>
        <w:tc>
          <w:tcPr>
            <w:tcW w:w="2643" w:type="dxa"/>
            <w:hideMark/>
          </w:tcPr>
          <w:p w14:paraId="346FCA5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FB1E8B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133</w:t>
            </w:r>
          </w:p>
        </w:tc>
        <w:tc>
          <w:tcPr>
            <w:tcW w:w="2410" w:type="dxa"/>
            <w:hideMark/>
          </w:tcPr>
          <w:p w14:paraId="27386F3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1963</w:t>
            </w:r>
          </w:p>
        </w:tc>
      </w:tr>
      <w:tr w:rsidR="002B5221" w:rsidRPr="002B5221" w14:paraId="2E123E60" w14:textId="77777777" w:rsidTr="007640B4">
        <w:trPr>
          <w:trHeight w:val="300"/>
        </w:trPr>
        <w:tc>
          <w:tcPr>
            <w:tcW w:w="1200" w:type="dxa"/>
            <w:noWrap/>
            <w:hideMark/>
          </w:tcPr>
          <w:p w14:paraId="3B44C83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6146</w:t>
            </w:r>
          </w:p>
        </w:tc>
        <w:tc>
          <w:tcPr>
            <w:tcW w:w="2643" w:type="dxa"/>
            <w:hideMark/>
          </w:tcPr>
          <w:p w14:paraId="58C28A3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A3CAFA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135</w:t>
            </w:r>
          </w:p>
        </w:tc>
        <w:tc>
          <w:tcPr>
            <w:tcW w:w="2410" w:type="dxa"/>
            <w:hideMark/>
          </w:tcPr>
          <w:p w14:paraId="452B6D7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1963</w:t>
            </w:r>
          </w:p>
        </w:tc>
      </w:tr>
      <w:tr w:rsidR="002B5221" w:rsidRPr="002B5221" w14:paraId="63E4236E" w14:textId="77777777" w:rsidTr="007640B4">
        <w:trPr>
          <w:trHeight w:val="300"/>
        </w:trPr>
        <w:tc>
          <w:tcPr>
            <w:tcW w:w="1200" w:type="dxa"/>
            <w:noWrap/>
            <w:hideMark/>
          </w:tcPr>
          <w:p w14:paraId="0CEFB6C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6147</w:t>
            </w:r>
          </w:p>
        </w:tc>
        <w:tc>
          <w:tcPr>
            <w:tcW w:w="2643" w:type="dxa"/>
            <w:hideMark/>
          </w:tcPr>
          <w:p w14:paraId="6344ACB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CA2C4F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136</w:t>
            </w:r>
          </w:p>
        </w:tc>
        <w:tc>
          <w:tcPr>
            <w:tcW w:w="2410" w:type="dxa"/>
            <w:hideMark/>
          </w:tcPr>
          <w:p w14:paraId="6B6A30E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1963</w:t>
            </w:r>
          </w:p>
        </w:tc>
      </w:tr>
      <w:tr w:rsidR="002B5221" w:rsidRPr="002B5221" w14:paraId="3B661071" w14:textId="77777777" w:rsidTr="007640B4">
        <w:trPr>
          <w:trHeight w:val="300"/>
        </w:trPr>
        <w:tc>
          <w:tcPr>
            <w:tcW w:w="1200" w:type="dxa"/>
            <w:noWrap/>
            <w:hideMark/>
          </w:tcPr>
          <w:p w14:paraId="42300E4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6148</w:t>
            </w:r>
          </w:p>
        </w:tc>
        <w:tc>
          <w:tcPr>
            <w:tcW w:w="2643" w:type="dxa"/>
            <w:hideMark/>
          </w:tcPr>
          <w:p w14:paraId="48A1638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27538A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140</w:t>
            </w:r>
          </w:p>
        </w:tc>
        <w:tc>
          <w:tcPr>
            <w:tcW w:w="2410" w:type="dxa"/>
            <w:hideMark/>
          </w:tcPr>
          <w:p w14:paraId="160AE7A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1963</w:t>
            </w:r>
          </w:p>
        </w:tc>
      </w:tr>
      <w:tr w:rsidR="002B5221" w:rsidRPr="002B5221" w14:paraId="1FE94649" w14:textId="77777777" w:rsidTr="007640B4">
        <w:trPr>
          <w:trHeight w:val="300"/>
        </w:trPr>
        <w:tc>
          <w:tcPr>
            <w:tcW w:w="1200" w:type="dxa"/>
            <w:noWrap/>
            <w:hideMark/>
          </w:tcPr>
          <w:p w14:paraId="559194E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6149</w:t>
            </w:r>
          </w:p>
        </w:tc>
        <w:tc>
          <w:tcPr>
            <w:tcW w:w="2643" w:type="dxa"/>
            <w:hideMark/>
          </w:tcPr>
          <w:p w14:paraId="4D0ADB5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48DFFA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141</w:t>
            </w:r>
          </w:p>
        </w:tc>
        <w:tc>
          <w:tcPr>
            <w:tcW w:w="2410" w:type="dxa"/>
            <w:hideMark/>
          </w:tcPr>
          <w:p w14:paraId="4696BD4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1963</w:t>
            </w:r>
          </w:p>
        </w:tc>
      </w:tr>
      <w:tr w:rsidR="002B5221" w:rsidRPr="002B5221" w14:paraId="7D4AE6AD" w14:textId="77777777" w:rsidTr="007640B4">
        <w:trPr>
          <w:trHeight w:val="300"/>
        </w:trPr>
        <w:tc>
          <w:tcPr>
            <w:tcW w:w="1200" w:type="dxa"/>
            <w:noWrap/>
            <w:hideMark/>
          </w:tcPr>
          <w:p w14:paraId="533A160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6150</w:t>
            </w:r>
          </w:p>
        </w:tc>
        <w:tc>
          <w:tcPr>
            <w:tcW w:w="2643" w:type="dxa"/>
            <w:hideMark/>
          </w:tcPr>
          <w:p w14:paraId="766C6E5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8D1472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144</w:t>
            </w:r>
          </w:p>
        </w:tc>
        <w:tc>
          <w:tcPr>
            <w:tcW w:w="2410" w:type="dxa"/>
            <w:hideMark/>
          </w:tcPr>
          <w:p w14:paraId="4FA4B89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1963</w:t>
            </w:r>
          </w:p>
        </w:tc>
      </w:tr>
      <w:tr w:rsidR="002B5221" w:rsidRPr="002B5221" w14:paraId="671BCF38" w14:textId="77777777" w:rsidTr="007640B4">
        <w:trPr>
          <w:trHeight w:val="300"/>
        </w:trPr>
        <w:tc>
          <w:tcPr>
            <w:tcW w:w="1200" w:type="dxa"/>
            <w:noWrap/>
            <w:hideMark/>
          </w:tcPr>
          <w:p w14:paraId="3D8068E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6151</w:t>
            </w:r>
          </w:p>
        </w:tc>
        <w:tc>
          <w:tcPr>
            <w:tcW w:w="2643" w:type="dxa"/>
            <w:hideMark/>
          </w:tcPr>
          <w:p w14:paraId="0245D2C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BB3896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145</w:t>
            </w:r>
          </w:p>
        </w:tc>
        <w:tc>
          <w:tcPr>
            <w:tcW w:w="2410" w:type="dxa"/>
            <w:hideMark/>
          </w:tcPr>
          <w:p w14:paraId="41AB63A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1963</w:t>
            </w:r>
          </w:p>
        </w:tc>
      </w:tr>
      <w:tr w:rsidR="002B5221" w:rsidRPr="002B5221" w14:paraId="7C70F90C" w14:textId="77777777" w:rsidTr="007640B4">
        <w:trPr>
          <w:trHeight w:val="300"/>
        </w:trPr>
        <w:tc>
          <w:tcPr>
            <w:tcW w:w="1200" w:type="dxa"/>
            <w:noWrap/>
            <w:hideMark/>
          </w:tcPr>
          <w:p w14:paraId="30E97C5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6152</w:t>
            </w:r>
          </w:p>
        </w:tc>
        <w:tc>
          <w:tcPr>
            <w:tcW w:w="2643" w:type="dxa"/>
            <w:hideMark/>
          </w:tcPr>
          <w:p w14:paraId="0854367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1BABF7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148</w:t>
            </w:r>
          </w:p>
        </w:tc>
        <w:tc>
          <w:tcPr>
            <w:tcW w:w="2410" w:type="dxa"/>
            <w:hideMark/>
          </w:tcPr>
          <w:p w14:paraId="1450D7B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1963</w:t>
            </w:r>
          </w:p>
        </w:tc>
      </w:tr>
      <w:tr w:rsidR="002B5221" w:rsidRPr="002B5221" w14:paraId="44CDEAAB" w14:textId="77777777" w:rsidTr="007640B4">
        <w:trPr>
          <w:trHeight w:val="300"/>
        </w:trPr>
        <w:tc>
          <w:tcPr>
            <w:tcW w:w="1200" w:type="dxa"/>
            <w:noWrap/>
            <w:hideMark/>
          </w:tcPr>
          <w:p w14:paraId="150F329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6153</w:t>
            </w:r>
          </w:p>
        </w:tc>
        <w:tc>
          <w:tcPr>
            <w:tcW w:w="2643" w:type="dxa"/>
            <w:hideMark/>
          </w:tcPr>
          <w:p w14:paraId="03141CE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5A67CA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149</w:t>
            </w:r>
          </w:p>
        </w:tc>
        <w:tc>
          <w:tcPr>
            <w:tcW w:w="2410" w:type="dxa"/>
            <w:hideMark/>
          </w:tcPr>
          <w:p w14:paraId="4F09C4C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1963</w:t>
            </w:r>
          </w:p>
        </w:tc>
      </w:tr>
      <w:tr w:rsidR="002B5221" w:rsidRPr="002B5221" w14:paraId="79F63B0E" w14:textId="77777777" w:rsidTr="007640B4">
        <w:trPr>
          <w:trHeight w:val="300"/>
        </w:trPr>
        <w:tc>
          <w:tcPr>
            <w:tcW w:w="1200" w:type="dxa"/>
            <w:noWrap/>
            <w:hideMark/>
          </w:tcPr>
          <w:p w14:paraId="2AB071B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6154</w:t>
            </w:r>
          </w:p>
        </w:tc>
        <w:tc>
          <w:tcPr>
            <w:tcW w:w="2643" w:type="dxa"/>
            <w:hideMark/>
          </w:tcPr>
          <w:p w14:paraId="4E068FC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CC5D40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150</w:t>
            </w:r>
          </w:p>
        </w:tc>
        <w:tc>
          <w:tcPr>
            <w:tcW w:w="2410" w:type="dxa"/>
            <w:hideMark/>
          </w:tcPr>
          <w:p w14:paraId="7C62EB9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1963</w:t>
            </w:r>
          </w:p>
        </w:tc>
      </w:tr>
      <w:tr w:rsidR="002B5221" w:rsidRPr="002B5221" w14:paraId="71F0532E" w14:textId="77777777" w:rsidTr="007640B4">
        <w:trPr>
          <w:trHeight w:val="300"/>
        </w:trPr>
        <w:tc>
          <w:tcPr>
            <w:tcW w:w="1200" w:type="dxa"/>
            <w:noWrap/>
            <w:hideMark/>
          </w:tcPr>
          <w:p w14:paraId="7644718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6155</w:t>
            </w:r>
          </w:p>
        </w:tc>
        <w:tc>
          <w:tcPr>
            <w:tcW w:w="2643" w:type="dxa"/>
            <w:hideMark/>
          </w:tcPr>
          <w:p w14:paraId="3AC377F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7DD522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151</w:t>
            </w:r>
          </w:p>
        </w:tc>
        <w:tc>
          <w:tcPr>
            <w:tcW w:w="2410" w:type="dxa"/>
            <w:hideMark/>
          </w:tcPr>
          <w:p w14:paraId="00A5C12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1963</w:t>
            </w:r>
          </w:p>
        </w:tc>
      </w:tr>
      <w:tr w:rsidR="002B5221" w:rsidRPr="002B5221" w14:paraId="064D580C" w14:textId="77777777" w:rsidTr="007640B4">
        <w:trPr>
          <w:trHeight w:val="300"/>
        </w:trPr>
        <w:tc>
          <w:tcPr>
            <w:tcW w:w="1200" w:type="dxa"/>
            <w:noWrap/>
            <w:hideMark/>
          </w:tcPr>
          <w:p w14:paraId="2BB3ED4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6156</w:t>
            </w:r>
          </w:p>
        </w:tc>
        <w:tc>
          <w:tcPr>
            <w:tcW w:w="2643" w:type="dxa"/>
            <w:hideMark/>
          </w:tcPr>
          <w:p w14:paraId="30A2421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BCF286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152</w:t>
            </w:r>
          </w:p>
        </w:tc>
        <w:tc>
          <w:tcPr>
            <w:tcW w:w="2410" w:type="dxa"/>
            <w:hideMark/>
          </w:tcPr>
          <w:p w14:paraId="354DD76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1963</w:t>
            </w:r>
          </w:p>
        </w:tc>
      </w:tr>
      <w:tr w:rsidR="002B5221" w:rsidRPr="002B5221" w14:paraId="5661A45B" w14:textId="77777777" w:rsidTr="007640B4">
        <w:trPr>
          <w:trHeight w:val="300"/>
        </w:trPr>
        <w:tc>
          <w:tcPr>
            <w:tcW w:w="1200" w:type="dxa"/>
            <w:noWrap/>
            <w:hideMark/>
          </w:tcPr>
          <w:p w14:paraId="60377EB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6157</w:t>
            </w:r>
          </w:p>
        </w:tc>
        <w:tc>
          <w:tcPr>
            <w:tcW w:w="2643" w:type="dxa"/>
            <w:hideMark/>
          </w:tcPr>
          <w:p w14:paraId="4C05928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CD2AFD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153</w:t>
            </w:r>
          </w:p>
        </w:tc>
        <w:tc>
          <w:tcPr>
            <w:tcW w:w="2410" w:type="dxa"/>
            <w:hideMark/>
          </w:tcPr>
          <w:p w14:paraId="09B0957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1963</w:t>
            </w:r>
          </w:p>
        </w:tc>
      </w:tr>
      <w:tr w:rsidR="002B5221" w:rsidRPr="002B5221" w14:paraId="1650CDCD" w14:textId="77777777" w:rsidTr="007640B4">
        <w:trPr>
          <w:trHeight w:val="300"/>
        </w:trPr>
        <w:tc>
          <w:tcPr>
            <w:tcW w:w="1200" w:type="dxa"/>
            <w:noWrap/>
            <w:hideMark/>
          </w:tcPr>
          <w:p w14:paraId="7AEB198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6158</w:t>
            </w:r>
          </w:p>
        </w:tc>
        <w:tc>
          <w:tcPr>
            <w:tcW w:w="2643" w:type="dxa"/>
            <w:hideMark/>
          </w:tcPr>
          <w:p w14:paraId="283EAA5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71A30F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154</w:t>
            </w:r>
          </w:p>
        </w:tc>
        <w:tc>
          <w:tcPr>
            <w:tcW w:w="2410" w:type="dxa"/>
            <w:hideMark/>
          </w:tcPr>
          <w:p w14:paraId="12D5274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1963</w:t>
            </w:r>
          </w:p>
        </w:tc>
      </w:tr>
      <w:tr w:rsidR="002B5221" w:rsidRPr="002B5221" w14:paraId="481CAC93" w14:textId="77777777" w:rsidTr="007640B4">
        <w:trPr>
          <w:trHeight w:val="300"/>
        </w:trPr>
        <w:tc>
          <w:tcPr>
            <w:tcW w:w="1200" w:type="dxa"/>
            <w:noWrap/>
            <w:hideMark/>
          </w:tcPr>
          <w:p w14:paraId="34F3E06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6159</w:t>
            </w:r>
          </w:p>
        </w:tc>
        <w:tc>
          <w:tcPr>
            <w:tcW w:w="2643" w:type="dxa"/>
            <w:hideMark/>
          </w:tcPr>
          <w:p w14:paraId="0AF3B7D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2E07B5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155</w:t>
            </w:r>
          </w:p>
        </w:tc>
        <w:tc>
          <w:tcPr>
            <w:tcW w:w="2410" w:type="dxa"/>
            <w:hideMark/>
          </w:tcPr>
          <w:p w14:paraId="38E86FF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1963</w:t>
            </w:r>
          </w:p>
        </w:tc>
      </w:tr>
      <w:tr w:rsidR="002B5221" w:rsidRPr="002B5221" w14:paraId="7576AE7A" w14:textId="77777777" w:rsidTr="007640B4">
        <w:trPr>
          <w:trHeight w:val="300"/>
        </w:trPr>
        <w:tc>
          <w:tcPr>
            <w:tcW w:w="1200" w:type="dxa"/>
            <w:noWrap/>
            <w:hideMark/>
          </w:tcPr>
          <w:p w14:paraId="0F156CA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6160</w:t>
            </w:r>
          </w:p>
        </w:tc>
        <w:tc>
          <w:tcPr>
            <w:tcW w:w="2643" w:type="dxa"/>
            <w:hideMark/>
          </w:tcPr>
          <w:p w14:paraId="43F70A8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75CBE0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156</w:t>
            </w:r>
          </w:p>
        </w:tc>
        <w:tc>
          <w:tcPr>
            <w:tcW w:w="2410" w:type="dxa"/>
            <w:hideMark/>
          </w:tcPr>
          <w:p w14:paraId="3BF3079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1963</w:t>
            </w:r>
          </w:p>
        </w:tc>
      </w:tr>
      <w:tr w:rsidR="002B5221" w:rsidRPr="002B5221" w14:paraId="6B575C1A" w14:textId="77777777" w:rsidTr="007640B4">
        <w:trPr>
          <w:trHeight w:val="300"/>
        </w:trPr>
        <w:tc>
          <w:tcPr>
            <w:tcW w:w="1200" w:type="dxa"/>
            <w:noWrap/>
            <w:hideMark/>
          </w:tcPr>
          <w:p w14:paraId="651065D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6161</w:t>
            </w:r>
          </w:p>
        </w:tc>
        <w:tc>
          <w:tcPr>
            <w:tcW w:w="2643" w:type="dxa"/>
            <w:hideMark/>
          </w:tcPr>
          <w:p w14:paraId="4120F70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8B27BC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157</w:t>
            </w:r>
          </w:p>
        </w:tc>
        <w:tc>
          <w:tcPr>
            <w:tcW w:w="2410" w:type="dxa"/>
            <w:hideMark/>
          </w:tcPr>
          <w:p w14:paraId="6244254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1963</w:t>
            </w:r>
          </w:p>
        </w:tc>
      </w:tr>
      <w:tr w:rsidR="002B5221" w:rsidRPr="002B5221" w14:paraId="1B19FF92" w14:textId="77777777" w:rsidTr="007640B4">
        <w:trPr>
          <w:trHeight w:val="300"/>
        </w:trPr>
        <w:tc>
          <w:tcPr>
            <w:tcW w:w="1200" w:type="dxa"/>
            <w:noWrap/>
            <w:hideMark/>
          </w:tcPr>
          <w:p w14:paraId="1175319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6162</w:t>
            </w:r>
          </w:p>
        </w:tc>
        <w:tc>
          <w:tcPr>
            <w:tcW w:w="2643" w:type="dxa"/>
            <w:hideMark/>
          </w:tcPr>
          <w:p w14:paraId="57FBD66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35D0CE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158</w:t>
            </w:r>
          </w:p>
        </w:tc>
        <w:tc>
          <w:tcPr>
            <w:tcW w:w="2410" w:type="dxa"/>
            <w:hideMark/>
          </w:tcPr>
          <w:p w14:paraId="53C3D6F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1963</w:t>
            </w:r>
          </w:p>
        </w:tc>
      </w:tr>
      <w:tr w:rsidR="002B5221" w:rsidRPr="002B5221" w14:paraId="7ECD0FF5" w14:textId="77777777" w:rsidTr="007640B4">
        <w:trPr>
          <w:trHeight w:val="300"/>
        </w:trPr>
        <w:tc>
          <w:tcPr>
            <w:tcW w:w="1200" w:type="dxa"/>
            <w:noWrap/>
            <w:hideMark/>
          </w:tcPr>
          <w:p w14:paraId="4F6E4EF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6163</w:t>
            </w:r>
          </w:p>
        </w:tc>
        <w:tc>
          <w:tcPr>
            <w:tcW w:w="2643" w:type="dxa"/>
            <w:hideMark/>
          </w:tcPr>
          <w:p w14:paraId="55D84C2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5EE0F4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162</w:t>
            </w:r>
          </w:p>
        </w:tc>
        <w:tc>
          <w:tcPr>
            <w:tcW w:w="2410" w:type="dxa"/>
            <w:hideMark/>
          </w:tcPr>
          <w:p w14:paraId="78CD80A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1963</w:t>
            </w:r>
          </w:p>
        </w:tc>
      </w:tr>
      <w:tr w:rsidR="002B5221" w:rsidRPr="002B5221" w14:paraId="2CA0E0E1" w14:textId="77777777" w:rsidTr="007640B4">
        <w:trPr>
          <w:trHeight w:val="300"/>
        </w:trPr>
        <w:tc>
          <w:tcPr>
            <w:tcW w:w="1200" w:type="dxa"/>
            <w:noWrap/>
            <w:hideMark/>
          </w:tcPr>
          <w:p w14:paraId="1BEA17E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lastRenderedPageBreak/>
              <w:t>6164</w:t>
            </w:r>
          </w:p>
        </w:tc>
        <w:tc>
          <w:tcPr>
            <w:tcW w:w="2643" w:type="dxa"/>
            <w:hideMark/>
          </w:tcPr>
          <w:p w14:paraId="7EA4A48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D49C40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163</w:t>
            </w:r>
          </w:p>
        </w:tc>
        <w:tc>
          <w:tcPr>
            <w:tcW w:w="2410" w:type="dxa"/>
            <w:hideMark/>
          </w:tcPr>
          <w:p w14:paraId="61F26F3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1963</w:t>
            </w:r>
          </w:p>
        </w:tc>
      </w:tr>
      <w:tr w:rsidR="002B5221" w:rsidRPr="002B5221" w14:paraId="7E92EACF" w14:textId="77777777" w:rsidTr="007640B4">
        <w:trPr>
          <w:trHeight w:val="300"/>
        </w:trPr>
        <w:tc>
          <w:tcPr>
            <w:tcW w:w="1200" w:type="dxa"/>
            <w:noWrap/>
            <w:hideMark/>
          </w:tcPr>
          <w:p w14:paraId="32DFDA0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6165</w:t>
            </w:r>
          </w:p>
        </w:tc>
        <w:tc>
          <w:tcPr>
            <w:tcW w:w="2643" w:type="dxa"/>
            <w:hideMark/>
          </w:tcPr>
          <w:p w14:paraId="50BCF50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C119C6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164</w:t>
            </w:r>
          </w:p>
        </w:tc>
        <w:tc>
          <w:tcPr>
            <w:tcW w:w="2410" w:type="dxa"/>
            <w:hideMark/>
          </w:tcPr>
          <w:p w14:paraId="4AAA33D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1963</w:t>
            </w:r>
          </w:p>
        </w:tc>
      </w:tr>
      <w:tr w:rsidR="002B5221" w:rsidRPr="002B5221" w14:paraId="1D1542A0" w14:textId="77777777" w:rsidTr="007640B4">
        <w:trPr>
          <w:trHeight w:val="300"/>
        </w:trPr>
        <w:tc>
          <w:tcPr>
            <w:tcW w:w="1200" w:type="dxa"/>
            <w:noWrap/>
            <w:hideMark/>
          </w:tcPr>
          <w:p w14:paraId="6546FA2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6166</w:t>
            </w:r>
          </w:p>
        </w:tc>
        <w:tc>
          <w:tcPr>
            <w:tcW w:w="2643" w:type="dxa"/>
            <w:hideMark/>
          </w:tcPr>
          <w:p w14:paraId="6EF7032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153FF0D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1187</w:t>
            </w:r>
          </w:p>
        </w:tc>
        <w:tc>
          <w:tcPr>
            <w:tcW w:w="2410" w:type="dxa"/>
            <w:hideMark/>
          </w:tcPr>
          <w:p w14:paraId="510738A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1963</w:t>
            </w:r>
          </w:p>
        </w:tc>
      </w:tr>
      <w:tr w:rsidR="002B5221" w:rsidRPr="002B5221" w14:paraId="77CA05B9" w14:textId="77777777" w:rsidTr="007640B4">
        <w:trPr>
          <w:trHeight w:val="300"/>
        </w:trPr>
        <w:tc>
          <w:tcPr>
            <w:tcW w:w="1200" w:type="dxa"/>
            <w:noWrap/>
            <w:hideMark/>
          </w:tcPr>
          <w:p w14:paraId="53A9B37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6167</w:t>
            </w:r>
          </w:p>
        </w:tc>
        <w:tc>
          <w:tcPr>
            <w:tcW w:w="2643" w:type="dxa"/>
            <w:hideMark/>
          </w:tcPr>
          <w:p w14:paraId="3055BC2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6421318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2030</w:t>
            </w:r>
          </w:p>
        </w:tc>
        <w:tc>
          <w:tcPr>
            <w:tcW w:w="2410" w:type="dxa"/>
            <w:hideMark/>
          </w:tcPr>
          <w:p w14:paraId="687551A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1963</w:t>
            </w:r>
          </w:p>
        </w:tc>
      </w:tr>
      <w:tr w:rsidR="002B5221" w:rsidRPr="002B5221" w14:paraId="16448DBB" w14:textId="77777777" w:rsidTr="007640B4">
        <w:trPr>
          <w:trHeight w:val="300"/>
        </w:trPr>
        <w:tc>
          <w:tcPr>
            <w:tcW w:w="1200" w:type="dxa"/>
            <w:noWrap/>
            <w:hideMark/>
          </w:tcPr>
          <w:p w14:paraId="1C4A81C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6168</w:t>
            </w:r>
          </w:p>
        </w:tc>
        <w:tc>
          <w:tcPr>
            <w:tcW w:w="2643" w:type="dxa"/>
            <w:hideMark/>
          </w:tcPr>
          <w:p w14:paraId="71621EB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5C402CE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2076</w:t>
            </w:r>
          </w:p>
        </w:tc>
        <w:tc>
          <w:tcPr>
            <w:tcW w:w="2410" w:type="dxa"/>
            <w:hideMark/>
          </w:tcPr>
          <w:p w14:paraId="2506F07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1963</w:t>
            </w:r>
          </w:p>
        </w:tc>
      </w:tr>
      <w:tr w:rsidR="002B5221" w:rsidRPr="002B5221" w14:paraId="3D61E795" w14:textId="77777777" w:rsidTr="007640B4">
        <w:trPr>
          <w:trHeight w:val="300"/>
        </w:trPr>
        <w:tc>
          <w:tcPr>
            <w:tcW w:w="1200" w:type="dxa"/>
            <w:noWrap/>
            <w:hideMark/>
          </w:tcPr>
          <w:p w14:paraId="5EFDF9C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6169</w:t>
            </w:r>
          </w:p>
        </w:tc>
        <w:tc>
          <w:tcPr>
            <w:tcW w:w="2643" w:type="dxa"/>
            <w:hideMark/>
          </w:tcPr>
          <w:p w14:paraId="50632B2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077AEF9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2594</w:t>
            </w:r>
          </w:p>
        </w:tc>
        <w:tc>
          <w:tcPr>
            <w:tcW w:w="2410" w:type="dxa"/>
            <w:hideMark/>
          </w:tcPr>
          <w:p w14:paraId="1246B38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1963</w:t>
            </w:r>
          </w:p>
        </w:tc>
      </w:tr>
      <w:tr w:rsidR="002B5221" w:rsidRPr="002B5221" w14:paraId="1AB9D16F" w14:textId="77777777" w:rsidTr="007640B4">
        <w:trPr>
          <w:trHeight w:val="300"/>
        </w:trPr>
        <w:tc>
          <w:tcPr>
            <w:tcW w:w="1200" w:type="dxa"/>
            <w:noWrap/>
            <w:hideMark/>
          </w:tcPr>
          <w:p w14:paraId="6FFE190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6170</w:t>
            </w:r>
          </w:p>
        </w:tc>
        <w:tc>
          <w:tcPr>
            <w:tcW w:w="2643" w:type="dxa"/>
            <w:hideMark/>
          </w:tcPr>
          <w:p w14:paraId="021393A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4413A98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2646</w:t>
            </w:r>
          </w:p>
        </w:tc>
        <w:tc>
          <w:tcPr>
            <w:tcW w:w="2410" w:type="dxa"/>
            <w:hideMark/>
          </w:tcPr>
          <w:p w14:paraId="415CA88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1963</w:t>
            </w:r>
          </w:p>
        </w:tc>
      </w:tr>
      <w:tr w:rsidR="002B5221" w:rsidRPr="002B5221" w14:paraId="02397B73" w14:textId="77777777" w:rsidTr="007640B4">
        <w:trPr>
          <w:trHeight w:val="300"/>
        </w:trPr>
        <w:tc>
          <w:tcPr>
            <w:tcW w:w="1200" w:type="dxa"/>
            <w:noWrap/>
            <w:hideMark/>
          </w:tcPr>
          <w:p w14:paraId="65A43E0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6171</w:t>
            </w:r>
          </w:p>
        </w:tc>
        <w:tc>
          <w:tcPr>
            <w:tcW w:w="2643" w:type="dxa"/>
            <w:hideMark/>
          </w:tcPr>
          <w:p w14:paraId="68EB8C6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2F76DFD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2648</w:t>
            </w:r>
          </w:p>
        </w:tc>
        <w:tc>
          <w:tcPr>
            <w:tcW w:w="2410" w:type="dxa"/>
            <w:hideMark/>
          </w:tcPr>
          <w:p w14:paraId="7E75A4A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1963</w:t>
            </w:r>
          </w:p>
        </w:tc>
      </w:tr>
      <w:tr w:rsidR="002B5221" w:rsidRPr="002B5221" w14:paraId="30F0CA0B" w14:textId="77777777" w:rsidTr="007640B4">
        <w:trPr>
          <w:trHeight w:val="300"/>
        </w:trPr>
        <w:tc>
          <w:tcPr>
            <w:tcW w:w="1200" w:type="dxa"/>
            <w:noWrap/>
            <w:hideMark/>
          </w:tcPr>
          <w:p w14:paraId="72419ED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6172</w:t>
            </w:r>
          </w:p>
        </w:tc>
        <w:tc>
          <w:tcPr>
            <w:tcW w:w="2643" w:type="dxa"/>
            <w:hideMark/>
          </w:tcPr>
          <w:p w14:paraId="5A77F44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46E2311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2650</w:t>
            </w:r>
          </w:p>
        </w:tc>
        <w:tc>
          <w:tcPr>
            <w:tcW w:w="2410" w:type="dxa"/>
            <w:hideMark/>
          </w:tcPr>
          <w:p w14:paraId="6E82F4A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1963</w:t>
            </w:r>
          </w:p>
        </w:tc>
      </w:tr>
      <w:tr w:rsidR="002B5221" w:rsidRPr="002B5221" w14:paraId="590859C6" w14:textId="77777777" w:rsidTr="007640B4">
        <w:trPr>
          <w:trHeight w:val="300"/>
        </w:trPr>
        <w:tc>
          <w:tcPr>
            <w:tcW w:w="1200" w:type="dxa"/>
            <w:noWrap/>
            <w:hideMark/>
          </w:tcPr>
          <w:p w14:paraId="2083C8F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6173</w:t>
            </w:r>
          </w:p>
        </w:tc>
        <w:tc>
          <w:tcPr>
            <w:tcW w:w="2643" w:type="dxa"/>
            <w:hideMark/>
          </w:tcPr>
          <w:p w14:paraId="7AC14B5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6474883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2971</w:t>
            </w:r>
          </w:p>
        </w:tc>
        <w:tc>
          <w:tcPr>
            <w:tcW w:w="2410" w:type="dxa"/>
            <w:hideMark/>
          </w:tcPr>
          <w:p w14:paraId="6599D18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1963</w:t>
            </w:r>
          </w:p>
        </w:tc>
      </w:tr>
      <w:tr w:rsidR="002B5221" w:rsidRPr="002B5221" w14:paraId="11543C7D" w14:textId="77777777" w:rsidTr="007640B4">
        <w:trPr>
          <w:trHeight w:val="300"/>
        </w:trPr>
        <w:tc>
          <w:tcPr>
            <w:tcW w:w="1200" w:type="dxa"/>
            <w:noWrap/>
            <w:hideMark/>
          </w:tcPr>
          <w:p w14:paraId="3068D51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6174</w:t>
            </w:r>
          </w:p>
        </w:tc>
        <w:tc>
          <w:tcPr>
            <w:tcW w:w="2643" w:type="dxa"/>
            <w:hideMark/>
          </w:tcPr>
          <w:p w14:paraId="40C3131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16BF52D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3281</w:t>
            </w:r>
          </w:p>
        </w:tc>
        <w:tc>
          <w:tcPr>
            <w:tcW w:w="2410" w:type="dxa"/>
            <w:hideMark/>
          </w:tcPr>
          <w:p w14:paraId="44DA9A0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1963</w:t>
            </w:r>
          </w:p>
        </w:tc>
      </w:tr>
      <w:tr w:rsidR="002B5221" w:rsidRPr="002B5221" w14:paraId="452C6ABC" w14:textId="77777777" w:rsidTr="007640B4">
        <w:trPr>
          <w:trHeight w:val="300"/>
        </w:trPr>
        <w:tc>
          <w:tcPr>
            <w:tcW w:w="1200" w:type="dxa"/>
            <w:noWrap/>
            <w:hideMark/>
          </w:tcPr>
          <w:p w14:paraId="67A14C7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6175</w:t>
            </w:r>
          </w:p>
        </w:tc>
        <w:tc>
          <w:tcPr>
            <w:tcW w:w="2643" w:type="dxa"/>
            <w:hideMark/>
          </w:tcPr>
          <w:p w14:paraId="320069B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4E5946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w:t>
            </w:r>
          </w:p>
        </w:tc>
        <w:tc>
          <w:tcPr>
            <w:tcW w:w="2410" w:type="dxa"/>
            <w:hideMark/>
          </w:tcPr>
          <w:p w14:paraId="067B59B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1964</w:t>
            </w:r>
          </w:p>
        </w:tc>
      </w:tr>
      <w:tr w:rsidR="002B5221" w:rsidRPr="002B5221" w14:paraId="2A94913D" w14:textId="77777777" w:rsidTr="007640B4">
        <w:trPr>
          <w:trHeight w:val="300"/>
        </w:trPr>
        <w:tc>
          <w:tcPr>
            <w:tcW w:w="1200" w:type="dxa"/>
            <w:noWrap/>
            <w:hideMark/>
          </w:tcPr>
          <w:p w14:paraId="5407982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6176</w:t>
            </w:r>
          </w:p>
        </w:tc>
        <w:tc>
          <w:tcPr>
            <w:tcW w:w="2643" w:type="dxa"/>
            <w:hideMark/>
          </w:tcPr>
          <w:p w14:paraId="42659CB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F39CBF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w:t>
            </w:r>
          </w:p>
        </w:tc>
        <w:tc>
          <w:tcPr>
            <w:tcW w:w="2410" w:type="dxa"/>
            <w:hideMark/>
          </w:tcPr>
          <w:p w14:paraId="775247A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1964</w:t>
            </w:r>
          </w:p>
        </w:tc>
      </w:tr>
      <w:tr w:rsidR="002B5221" w:rsidRPr="002B5221" w14:paraId="6DBF6669" w14:textId="77777777" w:rsidTr="007640B4">
        <w:trPr>
          <w:trHeight w:val="300"/>
        </w:trPr>
        <w:tc>
          <w:tcPr>
            <w:tcW w:w="1200" w:type="dxa"/>
            <w:noWrap/>
            <w:hideMark/>
          </w:tcPr>
          <w:p w14:paraId="20949F7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6177</w:t>
            </w:r>
          </w:p>
        </w:tc>
        <w:tc>
          <w:tcPr>
            <w:tcW w:w="2643" w:type="dxa"/>
            <w:hideMark/>
          </w:tcPr>
          <w:p w14:paraId="00B6449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B721CB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w:t>
            </w:r>
          </w:p>
        </w:tc>
        <w:tc>
          <w:tcPr>
            <w:tcW w:w="2410" w:type="dxa"/>
            <w:hideMark/>
          </w:tcPr>
          <w:p w14:paraId="13C4536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1964</w:t>
            </w:r>
          </w:p>
        </w:tc>
      </w:tr>
      <w:tr w:rsidR="002B5221" w:rsidRPr="002B5221" w14:paraId="7721B275" w14:textId="77777777" w:rsidTr="007640B4">
        <w:trPr>
          <w:trHeight w:val="300"/>
        </w:trPr>
        <w:tc>
          <w:tcPr>
            <w:tcW w:w="1200" w:type="dxa"/>
            <w:noWrap/>
            <w:hideMark/>
          </w:tcPr>
          <w:p w14:paraId="62C8B07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6178</w:t>
            </w:r>
          </w:p>
        </w:tc>
        <w:tc>
          <w:tcPr>
            <w:tcW w:w="2643" w:type="dxa"/>
            <w:hideMark/>
          </w:tcPr>
          <w:p w14:paraId="4827D6C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B672D3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9</w:t>
            </w:r>
          </w:p>
        </w:tc>
        <w:tc>
          <w:tcPr>
            <w:tcW w:w="2410" w:type="dxa"/>
            <w:hideMark/>
          </w:tcPr>
          <w:p w14:paraId="003E752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1964</w:t>
            </w:r>
          </w:p>
        </w:tc>
      </w:tr>
      <w:tr w:rsidR="002B5221" w:rsidRPr="002B5221" w14:paraId="41ECACD9" w14:textId="77777777" w:rsidTr="007640B4">
        <w:trPr>
          <w:trHeight w:val="300"/>
        </w:trPr>
        <w:tc>
          <w:tcPr>
            <w:tcW w:w="1200" w:type="dxa"/>
            <w:noWrap/>
            <w:hideMark/>
          </w:tcPr>
          <w:p w14:paraId="62C8296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6179</w:t>
            </w:r>
          </w:p>
        </w:tc>
        <w:tc>
          <w:tcPr>
            <w:tcW w:w="2643" w:type="dxa"/>
            <w:hideMark/>
          </w:tcPr>
          <w:p w14:paraId="33E9B9E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88E7A9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10</w:t>
            </w:r>
          </w:p>
        </w:tc>
        <w:tc>
          <w:tcPr>
            <w:tcW w:w="2410" w:type="dxa"/>
            <w:hideMark/>
          </w:tcPr>
          <w:p w14:paraId="7D019CE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1964</w:t>
            </w:r>
          </w:p>
        </w:tc>
      </w:tr>
      <w:tr w:rsidR="002B5221" w:rsidRPr="002B5221" w14:paraId="4A13C316" w14:textId="77777777" w:rsidTr="007640B4">
        <w:trPr>
          <w:trHeight w:val="300"/>
        </w:trPr>
        <w:tc>
          <w:tcPr>
            <w:tcW w:w="1200" w:type="dxa"/>
            <w:noWrap/>
            <w:hideMark/>
          </w:tcPr>
          <w:p w14:paraId="2FAFC86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6180</w:t>
            </w:r>
          </w:p>
        </w:tc>
        <w:tc>
          <w:tcPr>
            <w:tcW w:w="2643" w:type="dxa"/>
            <w:hideMark/>
          </w:tcPr>
          <w:p w14:paraId="05A769B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28F4C9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12</w:t>
            </w:r>
          </w:p>
        </w:tc>
        <w:tc>
          <w:tcPr>
            <w:tcW w:w="2410" w:type="dxa"/>
            <w:hideMark/>
          </w:tcPr>
          <w:p w14:paraId="4E7A6F7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1964</w:t>
            </w:r>
          </w:p>
        </w:tc>
      </w:tr>
      <w:tr w:rsidR="002B5221" w:rsidRPr="002B5221" w14:paraId="58999CF1" w14:textId="77777777" w:rsidTr="007640B4">
        <w:trPr>
          <w:trHeight w:val="300"/>
        </w:trPr>
        <w:tc>
          <w:tcPr>
            <w:tcW w:w="1200" w:type="dxa"/>
            <w:noWrap/>
            <w:hideMark/>
          </w:tcPr>
          <w:p w14:paraId="7330081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6181</w:t>
            </w:r>
          </w:p>
        </w:tc>
        <w:tc>
          <w:tcPr>
            <w:tcW w:w="2643" w:type="dxa"/>
            <w:hideMark/>
          </w:tcPr>
          <w:p w14:paraId="14B275A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D585CB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13</w:t>
            </w:r>
          </w:p>
        </w:tc>
        <w:tc>
          <w:tcPr>
            <w:tcW w:w="2410" w:type="dxa"/>
            <w:hideMark/>
          </w:tcPr>
          <w:p w14:paraId="61E9922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1964</w:t>
            </w:r>
          </w:p>
        </w:tc>
      </w:tr>
      <w:tr w:rsidR="002B5221" w:rsidRPr="002B5221" w14:paraId="575C0FFD" w14:textId="77777777" w:rsidTr="007640B4">
        <w:trPr>
          <w:trHeight w:val="300"/>
        </w:trPr>
        <w:tc>
          <w:tcPr>
            <w:tcW w:w="1200" w:type="dxa"/>
            <w:noWrap/>
            <w:hideMark/>
          </w:tcPr>
          <w:p w14:paraId="1826A62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6182</w:t>
            </w:r>
          </w:p>
        </w:tc>
        <w:tc>
          <w:tcPr>
            <w:tcW w:w="2643" w:type="dxa"/>
            <w:hideMark/>
          </w:tcPr>
          <w:p w14:paraId="1DC1603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E94F85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15</w:t>
            </w:r>
          </w:p>
        </w:tc>
        <w:tc>
          <w:tcPr>
            <w:tcW w:w="2410" w:type="dxa"/>
            <w:hideMark/>
          </w:tcPr>
          <w:p w14:paraId="5408240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1964</w:t>
            </w:r>
          </w:p>
        </w:tc>
      </w:tr>
      <w:tr w:rsidR="002B5221" w:rsidRPr="002B5221" w14:paraId="70828263" w14:textId="77777777" w:rsidTr="007640B4">
        <w:trPr>
          <w:trHeight w:val="300"/>
        </w:trPr>
        <w:tc>
          <w:tcPr>
            <w:tcW w:w="1200" w:type="dxa"/>
            <w:noWrap/>
            <w:hideMark/>
          </w:tcPr>
          <w:p w14:paraId="01DE542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6183</w:t>
            </w:r>
          </w:p>
        </w:tc>
        <w:tc>
          <w:tcPr>
            <w:tcW w:w="2643" w:type="dxa"/>
            <w:hideMark/>
          </w:tcPr>
          <w:p w14:paraId="494E02B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0CB6EC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w:t>
            </w:r>
          </w:p>
        </w:tc>
        <w:tc>
          <w:tcPr>
            <w:tcW w:w="2410" w:type="dxa"/>
            <w:hideMark/>
          </w:tcPr>
          <w:p w14:paraId="276533D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1964</w:t>
            </w:r>
          </w:p>
        </w:tc>
      </w:tr>
      <w:tr w:rsidR="002B5221" w:rsidRPr="002B5221" w14:paraId="3820EA69" w14:textId="77777777" w:rsidTr="007640B4">
        <w:trPr>
          <w:trHeight w:val="300"/>
        </w:trPr>
        <w:tc>
          <w:tcPr>
            <w:tcW w:w="1200" w:type="dxa"/>
            <w:noWrap/>
            <w:hideMark/>
          </w:tcPr>
          <w:p w14:paraId="59D1148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6184</w:t>
            </w:r>
          </w:p>
        </w:tc>
        <w:tc>
          <w:tcPr>
            <w:tcW w:w="2643" w:type="dxa"/>
            <w:hideMark/>
          </w:tcPr>
          <w:p w14:paraId="450CCBD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6F5DB2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20</w:t>
            </w:r>
          </w:p>
        </w:tc>
        <w:tc>
          <w:tcPr>
            <w:tcW w:w="2410" w:type="dxa"/>
            <w:hideMark/>
          </w:tcPr>
          <w:p w14:paraId="70E5BA1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1964</w:t>
            </w:r>
          </w:p>
        </w:tc>
      </w:tr>
      <w:tr w:rsidR="002B5221" w:rsidRPr="002B5221" w14:paraId="5550A9C8" w14:textId="77777777" w:rsidTr="007640B4">
        <w:trPr>
          <w:trHeight w:val="300"/>
        </w:trPr>
        <w:tc>
          <w:tcPr>
            <w:tcW w:w="1200" w:type="dxa"/>
            <w:noWrap/>
            <w:hideMark/>
          </w:tcPr>
          <w:p w14:paraId="61CD80E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6185</w:t>
            </w:r>
          </w:p>
        </w:tc>
        <w:tc>
          <w:tcPr>
            <w:tcW w:w="2643" w:type="dxa"/>
            <w:hideMark/>
          </w:tcPr>
          <w:p w14:paraId="23D7180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DC2876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21</w:t>
            </w:r>
          </w:p>
        </w:tc>
        <w:tc>
          <w:tcPr>
            <w:tcW w:w="2410" w:type="dxa"/>
            <w:hideMark/>
          </w:tcPr>
          <w:p w14:paraId="7AD1951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1964</w:t>
            </w:r>
          </w:p>
        </w:tc>
      </w:tr>
      <w:tr w:rsidR="002B5221" w:rsidRPr="002B5221" w14:paraId="04C4DF8A" w14:textId="77777777" w:rsidTr="007640B4">
        <w:trPr>
          <w:trHeight w:val="300"/>
        </w:trPr>
        <w:tc>
          <w:tcPr>
            <w:tcW w:w="1200" w:type="dxa"/>
            <w:noWrap/>
            <w:hideMark/>
          </w:tcPr>
          <w:p w14:paraId="128E3A3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6186</w:t>
            </w:r>
          </w:p>
        </w:tc>
        <w:tc>
          <w:tcPr>
            <w:tcW w:w="2643" w:type="dxa"/>
            <w:hideMark/>
          </w:tcPr>
          <w:p w14:paraId="755B502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B1EC6A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25</w:t>
            </w:r>
          </w:p>
        </w:tc>
        <w:tc>
          <w:tcPr>
            <w:tcW w:w="2410" w:type="dxa"/>
            <w:hideMark/>
          </w:tcPr>
          <w:p w14:paraId="76B7D07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1964</w:t>
            </w:r>
          </w:p>
        </w:tc>
      </w:tr>
      <w:tr w:rsidR="002B5221" w:rsidRPr="002B5221" w14:paraId="7D3556F4" w14:textId="77777777" w:rsidTr="007640B4">
        <w:trPr>
          <w:trHeight w:val="300"/>
        </w:trPr>
        <w:tc>
          <w:tcPr>
            <w:tcW w:w="1200" w:type="dxa"/>
            <w:noWrap/>
            <w:hideMark/>
          </w:tcPr>
          <w:p w14:paraId="0FC06C1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6187</w:t>
            </w:r>
          </w:p>
        </w:tc>
        <w:tc>
          <w:tcPr>
            <w:tcW w:w="2643" w:type="dxa"/>
            <w:hideMark/>
          </w:tcPr>
          <w:p w14:paraId="63FFF96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E10146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26</w:t>
            </w:r>
          </w:p>
        </w:tc>
        <w:tc>
          <w:tcPr>
            <w:tcW w:w="2410" w:type="dxa"/>
            <w:hideMark/>
          </w:tcPr>
          <w:p w14:paraId="79EC66E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1964</w:t>
            </w:r>
          </w:p>
        </w:tc>
      </w:tr>
      <w:tr w:rsidR="002B5221" w:rsidRPr="002B5221" w14:paraId="2DBB9442" w14:textId="77777777" w:rsidTr="007640B4">
        <w:trPr>
          <w:trHeight w:val="300"/>
        </w:trPr>
        <w:tc>
          <w:tcPr>
            <w:tcW w:w="1200" w:type="dxa"/>
            <w:noWrap/>
            <w:hideMark/>
          </w:tcPr>
          <w:p w14:paraId="0255CC2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6188</w:t>
            </w:r>
          </w:p>
        </w:tc>
        <w:tc>
          <w:tcPr>
            <w:tcW w:w="2643" w:type="dxa"/>
            <w:hideMark/>
          </w:tcPr>
          <w:p w14:paraId="30858AD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E2D684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30</w:t>
            </w:r>
          </w:p>
        </w:tc>
        <w:tc>
          <w:tcPr>
            <w:tcW w:w="2410" w:type="dxa"/>
            <w:hideMark/>
          </w:tcPr>
          <w:p w14:paraId="7F063F6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1964</w:t>
            </w:r>
          </w:p>
        </w:tc>
      </w:tr>
      <w:tr w:rsidR="002B5221" w:rsidRPr="002B5221" w14:paraId="1013FF9E" w14:textId="77777777" w:rsidTr="007640B4">
        <w:trPr>
          <w:trHeight w:val="300"/>
        </w:trPr>
        <w:tc>
          <w:tcPr>
            <w:tcW w:w="1200" w:type="dxa"/>
            <w:noWrap/>
            <w:hideMark/>
          </w:tcPr>
          <w:p w14:paraId="10337E3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6189</w:t>
            </w:r>
          </w:p>
        </w:tc>
        <w:tc>
          <w:tcPr>
            <w:tcW w:w="2643" w:type="dxa"/>
            <w:hideMark/>
          </w:tcPr>
          <w:p w14:paraId="227E06C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7D7EC3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32</w:t>
            </w:r>
          </w:p>
        </w:tc>
        <w:tc>
          <w:tcPr>
            <w:tcW w:w="2410" w:type="dxa"/>
            <w:hideMark/>
          </w:tcPr>
          <w:p w14:paraId="118E02F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1964</w:t>
            </w:r>
          </w:p>
        </w:tc>
      </w:tr>
      <w:tr w:rsidR="002B5221" w:rsidRPr="002B5221" w14:paraId="6CDD78E8" w14:textId="77777777" w:rsidTr="007640B4">
        <w:trPr>
          <w:trHeight w:val="300"/>
        </w:trPr>
        <w:tc>
          <w:tcPr>
            <w:tcW w:w="1200" w:type="dxa"/>
            <w:noWrap/>
            <w:hideMark/>
          </w:tcPr>
          <w:p w14:paraId="6A4213F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6190</w:t>
            </w:r>
          </w:p>
        </w:tc>
        <w:tc>
          <w:tcPr>
            <w:tcW w:w="2643" w:type="dxa"/>
            <w:hideMark/>
          </w:tcPr>
          <w:p w14:paraId="04057E3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1C8E63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36</w:t>
            </w:r>
          </w:p>
        </w:tc>
        <w:tc>
          <w:tcPr>
            <w:tcW w:w="2410" w:type="dxa"/>
            <w:hideMark/>
          </w:tcPr>
          <w:p w14:paraId="7335AA9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1964</w:t>
            </w:r>
          </w:p>
        </w:tc>
      </w:tr>
      <w:tr w:rsidR="002B5221" w:rsidRPr="002B5221" w14:paraId="636DF234" w14:textId="77777777" w:rsidTr="007640B4">
        <w:trPr>
          <w:trHeight w:val="300"/>
        </w:trPr>
        <w:tc>
          <w:tcPr>
            <w:tcW w:w="1200" w:type="dxa"/>
            <w:noWrap/>
            <w:hideMark/>
          </w:tcPr>
          <w:p w14:paraId="07743C6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6191</w:t>
            </w:r>
          </w:p>
        </w:tc>
        <w:tc>
          <w:tcPr>
            <w:tcW w:w="2643" w:type="dxa"/>
            <w:hideMark/>
          </w:tcPr>
          <w:p w14:paraId="113E8A2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7468CE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37</w:t>
            </w:r>
          </w:p>
        </w:tc>
        <w:tc>
          <w:tcPr>
            <w:tcW w:w="2410" w:type="dxa"/>
            <w:hideMark/>
          </w:tcPr>
          <w:p w14:paraId="58983D2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1964</w:t>
            </w:r>
          </w:p>
        </w:tc>
      </w:tr>
      <w:tr w:rsidR="002B5221" w:rsidRPr="002B5221" w14:paraId="0010278D" w14:textId="77777777" w:rsidTr="007640B4">
        <w:trPr>
          <w:trHeight w:val="300"/>
        </w:trPr>
        <w:tc>
          <w:tcPr>
            <w:tcW w:w="1200" w:type="dxa"/>
            <w:noWrap/>
            <w:hideMark/>
          </w:tcPr>
          <w:p w14:paraId="0BF19F3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6192</w:t>
            </w:r>
          </w:p>
        </w:tc>
        <w:tc>
          <w:tcPr>
            <w:tcW w:w="2643" w:type="dxa"/>
            <w:hideMark/>
          </w:tcPr>
          <w:p w14:paraId="4F75D12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5E5ACA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39</w:t>
            </w:r>
          </w:p>
        </w:tc>
        <w:tc>
          <w:tcPr>
            <w:tcW w:w="2410" w:type="dxa"/>
            <w:hideMark/>
          </w:tcPr>
          <w:p w14:paraId="071D09D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1964</w:t>
            </w:r>
          </w:p>
        </w:tc>
      </w:tr>
      <w:tr w:rsidR="002B5221" w:rsidRPr="002B5221" w14:paraId="139DA922" w14:textId="77777777" w:rsidTr="007640B4">
        <w:trPr>
          <w:trHeight w:val="300"/>
        </w:trPr>
        <w:tc>
          <w:tcPr>
            <w:tcW w:w="1200" w:type="dxa"/>
            <w:noWrap/>
            <w:hideMark/>
          </w:tcPr>
          <w:p w14:paraId="06C9EB8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6193</w:t>
            </w:r>
          </w:p>
        </w:tc>
        <w:tc>
          <w:tcPr>
            <w:tcW w:w="2643" w:type="dxa"/>
            <w:hideMark/>
          </w:tcPr>
          <w:p w14:paraId="0B5E0A7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1C5407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40</w:t>
            </w:r>
          </w:p>
        </w:tc>
        <w:tc>
          <w:tcPr>
            <w:tcW w:w="2410" w:type="dxa"/>
            <w:hideMark/>
          </w:tcPr>
          <w:p w14:paraId="7747ABF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1964</w:t>
            </w:r>
          </w:p>
        </w:tc>
      </w:tr>
      <w:tr w:rsidR="002B5221" w:rsidRPr="002B5221" w14:paraId="69A1744F" w14:textId="77777777" w:rsidTr="007640B4">
        <w:trPr>
          <w:trHeight w:val="300"/>
        </w:trPr>
        <w:tc>
          <w:tcPr>
            <w:tcW w:w="1200" w:type="dxa"/>
            <w:noWrap/>
            <w:hideMark/>
          </w:tcPr>
          <w:p w14:paraId="226E350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6194</w:t>
            </w:r>
          </w:p>
        </w:tc>
        <w:tc>
          <w:tcPr>
            <w:tcW w:w="2643" w:type="dxa"/>
            <w:hideMark/>
          </w:tcPr>
          <w:p w14:paraId="78F4FF7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9F8913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42</w:t>
            </w:r>
          </w:p>
        </w:tc>
        <w:tc>
          <w:tcPr>
            <w:tcW w:w="2410" w:type="dxa"/>
            <w:hideMark/>
          </w:tcPr>
          <w:p w14:paraId="7FE75B2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1964</w:t>
            </w:r>
          </w:p>
        </w:tc>
      </w:tr>
      <w:tr w:rsidR="002B5221" w:rsidRPr="002B5221" w14:paraId="06BC5AE7" w14:textId="77777777" w:rsidTr="007640B4">
        <w:trPr>
          <w:trHeight w:val="300"/>
        </w:trPr>
        <w:tc>
          <w:tcPr>
            <w:tcW w:w="1200" w:type="dxa"/>
            <w:noWrap/>
            <w:hideMark/>
          </w:tcPr>
          <w:p w14:paraId="71F7E5E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6195</w:t>
            </w:r>
          </w:p>
        </w:tc>
        <w:tc>
          <w:tcPr>
            <w:tcW w:w="2643" w:type="dxa"/>
            <w:hideMark/>
          </w:tcPr>
          <w:p w14:paraId="4E3C65C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E1A460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43</w:t>
            </w:r>
          </w:p>
        </w:tc>
        <w:tc>
          <w:tcPr>
            <w:tcW w:w="2410" w:type="dxa"/>
            <w:hideMark/>
          </w:tcPr>
          <w:p w14:paraId="50FCA11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1964</w:t>
            </w:r>
          </w:p>
        </w:tc>
      </w:tr>
      <w:tr w:rsidR="002B5221" w:rsidRPr="002B5221" w14:paraId="6750844D" w14:textId="77777777" w:rsidTr="007640B4">
        <w:trPr>
          <w:trHeight w:val="300"/>
        </w:trPr>
        <w:tc>
          <w:tcPr>
            <w:tcW w:w="1200" w:type="dxa"/>
            <w:noWrap/>
            <w:hideMark/>
          </w:tcPr>
          <w:p w14:paraId="02F8133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6196</w:t>
            </w:r>
          </w:p>
        </w:tc>
        <w:tc>
          <w:tcPr>
            <w:tcW w:w="2643" w:type="dxa"/>
            <w:hideMark/>
          </w:tcPr>
          <w:p w14:paraId="0205901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A750F1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44</w:t>
            </w:r>
          </w:p>
        </w:tc>
        <w:tc>
          <w:tcPr>
            <w:tcW w:w="2410" w:type="dxa"/>
            <w:hideMark/>
          </w:tcPr>
          <w:p w14:paraId="67D1665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1964</w:t>
            </w:r>
          </w:p>
        </w:tc>
      </w:tr>
      <w:tr w:rsidR="002B5221" w:rsidRPr="002B5221" w14:paraId="141A742C" w14:textId="77777777" w:rsidTr="007640B4">
        <w:trPr>
          <w:trHeight w:val="300"/>
        </w:trPr>
        <w:tc>
          <w:tcPr>
            <w:tcW w:w="1200" w:type="dxa"/>
            <w:noWrap/>
            <w:hideMark/>
          </w:tcPr>
          <w:p w14:paraId="16F0769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6197</w:t>
            </w:r>
          </w:p>
        </w:tc>
        <w:tc>
          <w:tcPr>
            <w:tcW w:w="2643" w:type="dxa"/>
            <w:hideMark/>
          </w:tcPr>
          <w:p w14:paraId="2203031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89A103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45</w:t>
            </w:r>
          </w:p>
        </w:tc>
        <w:tc>
          <w:tcPr>
            <w:tcW w:w="2410" w:type="dxa"/>
            <w:hideMark/>
          </w:tcPr>
          <w:p w14:paraId="796E35F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1964</w:t>
            </w:r>
          </w:p>
        </w:tc>
      </w:tr>
      <w:tr w:rsidR="002B5221" w:rsidRPr="002B5221" w14:paraId="26AFAB5F" w14:textId="77777777" w:rsidTr="007640B4">
        <w:trPr>
          <w:trHeight w:val="300"/>
        </w:trPr>
        <w:tc>
          <w:tcPr>
            <w:tcW w:w="1200" w:type="dxa"/>
            <w:noWrap/>
            <w:hideMark/>
          </w:tcPr>
          <w:p w14:paraId="55E76B4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6198</w:t>
            </w:r>
          </w:p>
        </w:tc>
        <w:tc>
          <w:tcPr>
            <w:tcW w:w="2643" w:type="dxa"/>
            <w:hideMark/>
          </w:tcPr>
          <w:p w14:paraId="2A0ADAC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D7804A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46</w:t>
            </w:r>
          </w:p>
        </w:tc>
        <w:tc>
          <w:tcPr>
            <w:tcW w:w="2410" w:type="dxa"/>
            <w:hideMark/>
          </w:tcPr>
          <w:p w14:paraId="00570D8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1964</w:t>
            </w:r>
          </w:p>
        </w:tc>
      </w:tr>
      <w:tr w:rsidR="002B5221" w:rsidRPr="002B5221" w14:paraId="54073D9A" w14:textId="77777777" w:rsidTr="007640B4">
        <w:trPr>
          <w:trHeight w:val="300"/>
        </w:trPr>
        <w:tc>
          <w:tcPr>
            <w:tcW w:w="1200" w:type="dxa"/>
            <w:noWrap/>
            <w:hideMark/>
          </w:tcPr>
          <w:p w14:paraId="3C4E2A7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6199</w:t>
            </w:r>
          </w:p>
        </w:tc>
        <w:tc>
          <w:tcPr>
            <w:tcW w:w="2643" w:type="dxa"/>
            <w:hideMark/>
          </w:tcPr>
          <w:p w14:paraId="1DC0D08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90BCF9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47</w:t>
            </w:r>
          </w:p>
        </w:tc>
        <w:tc>
          <w:tcPr>
            <w:tcW w:w="2410" w:type="dxa"/>
            <w:hideMark/>
          </w:tcPr>
          <w:p w14:paraId="252693F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1964</w:t>
            </w:r>
          </w:p>
        </w:tc>
      </w:tr>
      <w:tr w:rsidR="002B5221" w:rsidRPr="002B5221" w14:paraId="5E8759DE" w14:textId="77777777" w:rsidTr="007640B4">
        <w:trPr>
          <w:trHeight w:val="300"/>
        </w:trPr>
        <w:tc>
          <w:tcPr>
            <w:tcW w:w="1200" w:type="dxa"/>
            <w:noWrap/>
            <w:hideMark/>
          </w:tcPr>
          <w:p w14:paraId="34D312B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6200</w:t>
            </w:r>
          </w:p>
        </w:tc>
        <w:tc>
          <w:tcPr>
            <w:tcW w:w="2643" w:type="dxa"/>
            <w:hideMark/>
          </w:tcPr>
          <w:p w14:paraId="2082B5A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1807F9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53</w:t>
            </w:r>
          </w:p>
        </w:tc>
        <w:tc>
          <w:tcPr>
            <w:tcW w:w="2410" w:type="dxa"/>
            <w:hideMark/>
          </w:tcPr>
          <w:p w14:paraId="49ABCA9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1964</w:t>
            </w:r>
          </w:p>
        </w:tc>
      </w:tr>
      <w:tr w:rsidR="002B5221" w:rsidRPr="002B5221" w14:paraId="10BDAB27" w14:textId="77777777" w:rsidTr="007640B4">
        <w:trPr>
          <w:trHeight w:val="300"/>
        </w:trPr>
        <w:tc>
          <w:tcPr>
            <w:tcW w:w="1200" w:type="dxa"/>
            <w:noWrap/>
            <w:hideMark/>
          </w:tcPr>
          <w:p w14:paraId="098F8C2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6201</w:t>
            </w:r>
          </w:p>
        </w:tc>
        <w:tc>
          <w:tcPr>
            <w:tcW w:w="2643" w:type="dxa"/>
            <w:hideMark/>
          </w:tcPr>
          <w:p w14:paraId="6300098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37A990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54</w:t>
            </w:r>
          </w:p>
        </w:tc>
        <w:tc>
          <w:tcPr>
            <w:tcW w:w="2410" w:type="dxa"/>
            <w:hideMark/>
          </w:tcPr>
          <w:p w14:paraId="614E37C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1964</w:t>
            </w:r>
          </w:p>
        </w:tc>
      </w:tr>
      <w:tr w:rsidR="002B5221" w:rsidRPr="002B5221" w14:paraId="045798FF" w14:textId="77777777" w:rsidTr="007640B4">
        <w:trPr>
          <w:trHeight w:val="300"/>
        </w:trPr>
        <w:tc>
          <w:tcPr>
            <w:tcW w:w="1200" w:type="dxa"/>
            <w:noWrap/>
            <w:hideMark/>
          </w:tcPr>
          <w:p w14:paraId="575BA7F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6202</w:t>
            </w:r>
          </w:p>
        </w:tc>
        <w:tc>
          <w:tcPr>
            <w:tcW w:w="2643" w:type="dxa"/>
            <w:hideMark/>
          </w:tcPr>
          <w:p w14:paraId="7246D24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1FD755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55</w:t>
            </w:r>
          </w:p>
        </w:tc>
        <w:tc>
          <w:tcPr>
            <w:tcW w:w="2410" w:type="dxa"/>
            <w:hideMark/>
          </w:tcPr>
          <w:p w14:paraId="138C319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1964</w:t>
            </w:r>
          </w:p>
        </w:tc>
      </w:tr>
      <w:tr w:rsidR="002B5221" w:rsidRPr="002B5221" w14:paraId="41359E48" w14:textId="77777777" w:rsidTr="007640B4">
        <w:trPr>
          <w:trHeight w:val="300"/>
        </w:trPr>
        <w:tc>
          <w:tcPr>
            <w:tcW w:w="1200" w:type="dxa"/>
            <w:noWrap/>
            <w:hideMark/>
          </w:tcPr>
          <w:p w14:paraId="2F951D0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6203</w:t>
            </w:r>
          </w:p>
        </w:tc>
        <w:tc>
          <w:tcPr>
            <w:tcW w:w="2643" w:type="dxa"/>
            <w:hideMark/>
          </w:tcPr>
          <w:p w14:paraId="06870D0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60A9E1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58</w:t>
            </w:r>
          </w:p>
        </w:tc>
        <w:tc>
          <w:tcPr>
            <w:tcW w:w="2410" w:type="dxa"/>
            <w:hideMark/>
          </w:tcPr>
          <w:p w14:paraId="605F406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1964</w:t>
            </w:r>
          </w:p>
        </w:tc>
      </w:tr>
      <w:tr w:rsidR="002B5221" w:rsidRPr="002B5221" w14:paraId="71CDE481" w14:textId="77777777" w:rsidTr="007640B4">
        <w:trPr>
          <w:trHeight w:val="300"/>
        </w:trPr>
        <w:tc>
          <w:tcPr>
            <w:tcW w:w="1200" w:type="dxa"/>
            <w:noWrap/>
            <w:hideMark/>
          </w:tcPr>
          <w:p w14:paraId="4106103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6204</w:t>
            </w:r>
          </w:p>
        </w:tc>
        <w:tc>
          <w:tcPr>
            <w:tcW w:w="2643" w:type="dxa"/>
            <w:hideMark/>
          </w:tcPr>
          <w:p w14:paraId="20A8E29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A08FE0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59</w:t>
            </w:r>
          </w:p>
        </w:tc>
        <w:tc>
          <w:tcPr>
            <w:tcW w:w="2410" w:type="dxa"/>
            <w:hideMark/>
          </w:tcPr>
          <w:p w14:paraId="1605A66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1964</w:t>
            </w:r>
          </w:p>
        </w:tc>
      </w:tr>
      <w:tr w:rsidR="002B5221" w:rsidRPr="002B5221" w14:paraId="5F37B225" w14:textId="77777777" w:rsidTr="007640B4">
        <w:trPr>
          <w:trHeight w:val="300"/>
        </w:trPr>
        <w:tc>
          <w:tcPr>
            <w:tcW w:w="1200" w:type="dxa"/>
            <w:noWrap/>
            <w:hideMark/>
          </w:tcPr>
          <w:p w14:paraId="02C42B5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6205</w:t>
            </w:r>
          </w:p>
        </w:tc>
        <w:tc>
          <w:tcPr>
            <w:tcW w:w="2643" w:type="dxa"/>
            <w:hideMark/>
          </w:tcPr>
          <w:p w14:paraId="3ABE7F0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91CA0D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61</w:t>
            </w:r>
          </w:p>
        </w:tc>
        <w:tc>
          <w:tcPr>
            <w:tcW w:w="2410" w:type="dxa"/>
            <w:hideMark/>
          </w:tcPr>
          <w:p w14:paraId="1A5237E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1964</w:t>
            </w:r>
          </w:p>
        </w:tc>
      </w:tr>
      <w:tr w:rsidR="002B5221" w:rsidRPr="002B5221" w14:paraId="2E0B2F59" w14:textId="77777777" w:rsidTr="007640B4">
        <w:trPr>
          <w:trHeight w:val="300"/>
        </w:trPr>
        <w:tc>
          <w:tcPr>
            <w:tcW w:w="1200" w:type="dxa"/>
            <w:noWrap/>
            <w:hideMark/>
          </w:tcPr>
          <w:p w14:paraId="76BA20B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6206</w:t>
            </w:r>
          </w:p>
        </w:tc>
        <w:tc>
          <w:tcPr>
            <w:tcW w:w="2643" w:type="dxa"/>
            <w:hideMark/>
          </w:tcPr>
          <w:p w14:paraId="5D86D0B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801150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63</w:t>
            </w:r>
          </w:p>
        </w:tc>
        <w:tc>
          <w:tcPr>
            <w:tcW w:w="2410" w:type="dxa"/>
            <w:hideMark/>
          </w:tcPr>
          <w:p w14:paraId="7C8FA71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1964</w:t>
            </w:r>
          </w:p>
        </w:tc>
      </w:tr>
      <w:tr w:rsidR="002B5221" w:rsidRPr="002B5221" w14:paraId="3AE029E5" w14:textId="77777777" w:rsidTr="007640B4">
        <w:trPr>
          <w:trHeight w:val="300"/>
        </w:trPr>
        <w:tc>
          <w:tcPr>
            <w:tcW w:w="1200" w:type="dxa"/>
            <w:noWrap/>
            <w:hideMark/>
          </w:tcPr>
          <w:p w14:paraId="7E24302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6207</w:t>
            </w:r>
          </w:p>
        </w:tc>
        <w:tc>
          <w:tcPr>
            <w:tcW w:w="2643" w:type="dxa"/>
            <w:hideMark/>
          </w:tcPr>
          <w:p w14:paraId="4D57A18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5DBB63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64</w:t>
            </w:r>
          </w:p>
        </w:tc>
        <w:tc>
          <w:tcPr>
            <w:tcW w:w="2410" w:type="dxa"/>
            <w:hideMark/>
          </w:tcPr>
          <w:p w14:paraId="48E957F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1964</w:t>
            </w:r>
          </w:p>
        </w:tc>
      </w:tr>
      <w:tr w:rsidR="002B5221" w:rsidRPr="002B5221" w14:paraId="49846068" w14:textId="77777777" w:rsidTr="007640B4">
        <w:trPr>
          <w:trHeight w:val="300"/>
        </w:trPr>
        <w:tc>
          <w:tcPr>
            <w:tcW w:w="1200" w:type="dxa"/>
            <w:noWrap/>
            <w:hideMark/>
          </w:tcPr>
          <w:p w14:paraId="44B4128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6208</w:t>
            </w:r>
          </w:p>
        </w:tc>
        <w:tc>
          <w:tcPr>
            <w:tcW w:w="2643" w:type="dxa"/>
            <w:hideMark/>
          </w:tcPr>
          <w:p w14:paraId="4B36B04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C16B18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65</w:t>
            </w:r>
          </w:p>
        </w:tc>
        <w:tc>
          <w:tcPr>
            <w:tcW w:w="2410" w:type="dxa"/>
            <w:hideMark/>
          </w:tcPr>
          <w:p w14:paraId="5DA6227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1964</w:t>
            </w:r>
          </w:p>
        </w:tc>
      </w:tr>
      <w:tr w:rsidR="002B5221" w:rsidRPr="002B5221" w14:paraId="1DC9180E" w14:textId="77777777" w:rsidTr="007640B4">
        <w:trPr>
          <w:trHeight w:val="300"/>
        </w:trPr>
        <w:tc>
          <w:tcPr>
            <w:tcW w:w="1200" w:type="dxa"/>
            <w:noWrap/>
            <w:hideMark/>
          </w:tcPr>
          <w:p w14:paraId="76734C5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6209</w:t>
            </w:r>
          </w:p>
        </w:tc>
        <w:tc>
          <w:tcPr>
            <w:tcW w:w="2643" w:type="dxa"/>
            <w:hideMark/>
          </w:tcPr>
          <w:p w14:paraId="4043DE2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6AD40A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67</w:t>
            </w:r>
          </w:p>
        </w:tc>
        <w:tc>
          <w:tcPr>
            <w:tcW w:w="2410" w:type="dxa"/>
            <w:hideMark/>
          </w:tcPr>
          <w:p w14:paraId="3F96F88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1964</w:t>
            </w:r>
          </w:p>
        </w:tc>
      </w:tr>
      <w:tr w:rsidR="002B5221" w:rsidRPr="002B5221" w14:paraId="721FD23D" w14:textId="77777777" w:rsidTr="007640B4">
        <w:trPr>
          <w:trHeight w:val="300"/>
        </w:trPr>
        <w:tc>
          <w:tcPr>
            <w:tcW w:w="1200" w:type="dxa"/>
            <w:noWrap/>
            <w:hideMark/>
          </w:tcPr>
          <w:p w14:paraId="46AC8FB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6210</w:t>
            </w:r>
          </w:p>
        </w:tc>
        <w:tc>
          <w:tcPr>
            <w:tcW w:w="2643" w:type="dxa"/>
            <w:hideMark/>
          </w:tcPr>
          <w:p w14:paraId="6512A6B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79293A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69</w:t>
            </w:r>
          </w:p>
        </w:tc>
        <w:tc>
          <w:tcPr>
            <w:tcW w:w="2410" w:type="dxa"/>
            <w:hideMark/>
          </w:tcPr>
          <w:p w14:paraId="6D37009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1964</w:t>
            </w:r>
          </w:p>
        </w:tc>
      </w:tr>
      <w:tr w:rsidR="002B5221" w:rsidRPr="002B5221" w14:paraId="2F7AF07D" w14:textId="77777777" w:rsidTr="007640B4">
        <w:trPr>
          <w:trHeight w:val="300"/>
        </w:trPr>
        <w:tc>
          <w:tcPr>
            <w:tcW w:w="1200" w:type="dxa"/>
            <w:noWrap/>
            <w:hideMark/>
          </w:tcPr>
          <w:p w14:paraId="49D15F6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6211</w:t>
            </w:r>
          </w:p>
        </w:tc>
        <w:tc>
          <w:tcPr>
            <w:tcW w:w="2643" w:type="dxa"/>
            <w:hideMark/>
          </w:tcPr>
          <w:p w14:paraId="0044D16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B2202A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70</w:t>
            </w:r>
          </w:p>
        </w:tc>
        <w:tc>
          <w:tcPr>
            <w:tcW w:w="2410" w:type="dxa"/>
            <w:hideMark/>
          </w:tcPr>
          <w:p w14:paraId="12CBCCC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1964</w:t>
            </w:r>
          </w:p>
        </w:tc>
      </w:tr>
      <w:tr w:rsidR="002B5221" w:rsidRPr="002B5221" w14:paraId="756507D1" w14:textId="77777777" w:rsidTr="007640B4">
        <w:trPr>
          <w:trHeight w:val="300"/>
        </w:trPr>
        <w:tc>
          <w:tcPr>
            <w:tcW w:w="1200" w:type="dxa"/>
            <w:noWrap/>
            <w:hideMark/>
          </w:tcPr>
          <w:p w14:paraId="1A68C63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6212</w:t>
            </w:r>
          </w:p>
        </w:tc>
        <w:tc>
          <w:tcPr>
            <w:tcW w:w="2643" w:type="dxa"/>
            <w:hideMark/>
          </w:tcPr>
          <w:p w14:paraId="4089583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00B0CB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71</w:t>
            </w:r>
          </w:p>
        </w:tc>
        <w:tc>
          <w:tcPr>
            <w:tcW w:w="2410" w:type="dxa"/>
            <w:hideMark/>
          </w:tcPr>
          <w:p w14:paraId="72F3287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1964</w:t>
            </w:r>
          </w:p>
        </w:tc>
      </w:tr>
      <w:tr w:rsidR="002B5221" w:rsidRPr="002B5221" w14:paraId="16A171AA" w14:textId="77777777" w:rsidTr="007640B4">
        <w:trPr>
          <w:trHeight w:val="300"/>
        </w:trPr>
        <w:tc>
          <w:tcPr>
            <w:tcW w:w="1200" w:type="dxa"/>
            <w:noWrap/>
            <w:hideMark/>
          </w:tcPr>
          <w:p w14:paraId="3FE9D6F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6213</w:t>
            </w:r>
          </w:p>
        </w:tc>
        <w:tc>
          <w:tcPr>
            <w:tcW w:w="2643" w:type="dxa"/>
            <w:hideMark/>
          </w:tcPr>
          <w:p w14:paraId="08E9575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AC87D9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75</w:t>
            </w:r>
          </w:p>
        </w:tc>
        <w:tc>
          <w:tcPr>
            <w:tcW w:w="2410" w:type="dxa"/>
            <w:hideMark/>
          </w:tcPr>
          <w:p w14:paraId="78880E8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1964</w:t>
            </w:r>
          </w:p>
        </w:tc>
      </w:tr>
      <w:tr w:rsidR="002B5221" w:rsidRPr="002B5221" w14:paraId="5BC266E1" w14:textId="77777777" w:rsidTr="007640B4">
        <w:trPr>
          <w:trHeight w:val="300"/>
        </w:trPr>
        <w:tc>
          <w:tcPr>
            <w:tcW w:w="1200" w:type="dxa"/>
            <w:noWrap/>
            <w:hideMark/>
          </w:tcPr>
          <w:p w14:paraId="4A92318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6214</w:t>
            </w:r>
          </w:p>
        </w:tc>
        <w:tc>
          <w:tcPr>
            <w:tcW w:w="2643" w:type="dxa"/>
            <w:hideMark/>
          </w:tcPr>
          <w:p w14:paraId="6583707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E7E96A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76</w:t>
            </w:r>
          </w:p>
        </w:tc>
        <w:tc>
          <w:tcPr>
            <w:tcW w:w="2410" w:type="dxa"/>
            <w:hideMark/>
          </w:tcPr>
          <w:p w14:paraId="5966E74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1964</w:t>
            </w:r>
          </w:p>
        </w:tc>
      </w:tr>
      <w:tr w:rsidR="002B5221" w:rsidRPr="002B5221" w14:paraId="3413BCD3" w14:textId="77777777" w:rsidTr="007640B4">
        <w:trPr>
          <w:trHeight w:val="300"/>
        </w:trPr>
        <w:tc>
          <w:tcPr>
            <w:tcW w:w="1200" w:type="dxa"/>
            <w:noWrap/>
            <w:hideMark/>
          </w:tcPr>
          <w:p w14:paraId="4BF19D6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6215</w:t>
            </w:r>
          </w:p>
        </w:tc>
        <w:tc>
          <w:tcPr>
            <w:tcW w:w="2643" w:type="dxa"/>
            <w:hideMark/>
          </w:tcPr>
          <w:p w14:paraId="0F30663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ECD1D3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77</w:t>
            </w:r>
          </w:p>
        </w:tc>
        <w:tc>
          <w:tcPr>
            <w:tcW w:w="2410" w:type="dxa"/>
            <w:hideMark/>
          </w:tcPr>
          <w:p w14:paraId="2DE7E39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1964</w:t>
            </w:r>
          </w:p>
        </w:tc>
      </w:tr>
      <w:tr w:rsidR="002B5221" w:rsidRPr="002B5221" w14:paraId="284EF628" w14:textId="77777777" w:rsidTr="007640B4">
        <w:trPr>
          <w:trHeight w:val="300"/>
        </w:trPr>
        <w:tc>
          <w:tcPr>
            <w:tcW w:w="1200" w:type="dxa"/>
            <w:noWrap/>
            <w:hideMark/>
          </w:tcPr>
          <w:p w14:paraId="743FCCB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6216</w:t>
            </w:r>
          </w:p>
        </w:tc>
        <w:tc>
          <w:tcPr>
            <w:tcW w:w="2643" w:type="dxa"/>
            <w:hideMark/>
          </w:tcPr>
          <w:p w14:paraId="4E9E193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223A59C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1822</w:t>
            </w:r>
          </w:p>
        </w:tc>
        <w:tc>
          <w:tcPr>
            <w:tcW w:w="2410" w:type="dxa"/>
            <w:hideMark/>
          </w:tcPr>
          <w:p w14:paraId="3392F85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1964</w:t>
            </w:r>
          </w:p>
        </w:tc>
      </w:tr>
      <w:tr w:rsidR="002B5221" w:rsidRPr="002B5221" w14:paraId="028E5C64" w14:textId="77777777" w:rsidTr="007640B4">
        <w:trPr>
          <w:trHeight w:val="300"/>
        </w:trPr>
        <w:tc>
          <w:tcPr>
            <w:tcW w:w="1200" w:type="dxa"/>
            <w:noWrap/>
            <w:hideMark/>
          </w:tcPr>
          <w:p w14:paraId="7846255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6217</w:t>
            </w:r>
          </w:p>
        </w:tc>
        <w:tc>
          <w:tcPr>
            <w:tcW w:w="2643" w:type="dxa"/>
            <w:hideMark/>
          </w:tcPr>
          <w:p w14:paraId="3614298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E8A7B5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w:t>
            </w:r>
          </w:p>
        </w:tc>
        <w:tc>
          <w:tcPr>
            <w:tcW w:w="2410" w:type="dxa"/>
            <w:hideMark/>
          </w:tcPr>
          <w:p w14:paraId="61AB454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1965</w:t>
            </w:r>
          </w:p>
        </w:tc>
      </w:tr>
      <w:tr w:rsidR="002B5221" w:rsidRPr="002B5221" w14:paraId="1A9EA282" w14:textId="77777777" w:rsidTr="007640B4">
        <w:trPr>
          <w:trHeight w:val="300"/>
        </w:trPr>
        <w:tc>
          <w:tcPr>
            <w:tcW w:w="1200" w:type="dxa"/>
            <w:noWrap/>
            <w:hideMark/>
          </w:tcPr>
          <w:p w14:paraId="2A7B0B6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6218</w:t>
            </w:r>
          </w:p>
        </w:tc>
        <w:tc>
          <w:tcPr>
            <w:tcW w:w="2643" w:type="dxa"/>
            <w:hideMark/>
          </w:tcPr>
          <w:p w14:paraId="4D70FBD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279F89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w:t>
            </w:r>
          </w:p>
        </w:tc>
        <w:tc>
          <w:tcPr>
            <w:tcW w:w="2410" w:type="dxa"/>
            <w:hideMark/>
          </w:tcPr>
          <w:p w14:paraId="1C41928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1965</w:t>
            </w:r>
          </w:p>
        </w:tc>
      </w:tr>
      <w:tr w:rsidR="002B5221" w:rsidRPr="002B5221" w14:paraId="38BDF1D2" w14:textId="77777777" w:rsidTr="007640B4">
        <w:trPr>
          <w:trHeight w:val="300"/>
        </w:trPr>
        <w:tc>
          <w:tcPr>
            <w:tcW w:w="1200" w:type="dxa"/>
            <w:noWrap/>
            <w:hideMark/>
          </w:tcPr>
          <w:p w14:paraId="52CD037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6219</w:t>
            </w:r>
          </w:p>
        </w:tc>
        <w:tc>
          <w:tcPr>
            <w:tcW w:w="2643" w:type="dxa"/>
            <w:hideMark/>
          </w:tcPr>
          <w:p w14:paraId="1E0A7C1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34851D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w:t>
            </w:r>
          </w:p>
        </w:tc>
        <w:tc>
          <w:tcPr>
            <w:tcW w:w="2410" w:type="dxa"/>
            <w:hideMark/>
          </w:tcPr>
          <w:p w14:paraId="587918E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1965</w:t>
            </w:r>
          </w:p>
        </w:tc>
      </w:tr>
      <w:tr w:rsidR="002B5221" w:rsidRPr="002B5221" w14:paraId="06088B4B" w14:textId="77777777" w:rsidTr="007640B4">
        <w:trPr>
          <w:trHeight w:val="300"/>
        </w:trPr>
        <w:tc>
          <w:tcPr>
            <w:tcW w:w="1200" w:type="dxa"/>
            <w:noWrap/>
            <w:hideMark/>
          </w:tcPr>
          <w:p w14:paraId="69F2E83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6220</w:t>
            </w:r>
          </w:p>
        </w:tc>
        <w:tc>
          <w:tcPr>
            <w:tcW w:w="2643" w:type="dxa"/>
            <w:hideMark/>
          </w:tcPr>
          <w:p w14:paraId="26C2970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228278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w:t>
            </w:r>
          </w:p>
        </w:tc>
        <w:tc>
          <w:tcPr>
            <w:tcW w:w="2410" w:type="dxa"/>
            <w:hideMark/>
          </w:tcPr>
          <w:p w14:paraId="298247C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1965</w:t>
            </w:r>
          </w:p>
        </w:tc>
      </w:tr>
      <w:tr w:rsidR="002B5221" w:rsidRPr="002B5221" w14:paraId="593F8550" w14:textId="77777777" w:rsidTr="007640B4">
        <w:trPr>
          <w:trHeight w:val="300"/>
        </w:trPr>
        <w:tc>
          <w:tcPr>
            <w:tcW w:w="1200" w:type="dxa"/>
            <w:noWrap/>
            <w:hideMark/>
          </w:tcPr>
          <w:p w14:paraId="10D4623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6221</w:t>
            </w:r>
          </w:p>
        </w:tc>
        <w:tc>
          <w:tcPr>
            <w:tcW w:w="2643" w:type="dxa"/>
            <w:hideMark/>
          </w:tcPr>
          <w:p w14:paraId="3EC9752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1A065C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w:t>
            </w:r>
          </w:p>
        </w:tc>
        <w:tc>
          <w:tcPr>
            <w:tcW w:w="2410" w:type="dxa"/>
            <w:hideMark/>
          </w:tcPr>
          <w:p w14:paraId="116E8DB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1965</w:t>
            </w:r>
          </w:p>
        </w:tc>
      </w:tr>
      <w:tr w:rsidR="002B5221" w:rsidRPr="002B5221" w14:paraId="089C5E54" w14:textId="77777777" w:rsidTr="007640B4">
        <w:trPr>
          <w:trHeight w:val="300"/>
        </w:trPr>
        <w:tc>
          <w:tcPr>
            <w:tcW w:w="1200" w:type="dxa"/>
            <w:noWrap/>
            <w:hideMark/>
          </w:tcPr>
          <w:p w14:paraId="74EA341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6222</w:t>
            </w:r>
          </w:p>
        </w:tc>
        <w:tc>
          <w:tcPr>
            <w:tcW w:w="2643" w:type="dxa"/>
            <w:hideMark/>
          </w:tcPr>
          <w:p w14:paraId="57DE258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051D88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w:t>
            </w:r>
          </w:p>
        </w:tc>
        <w:tc>
          <w:tcPr>
            <w:tcW w:w="2410" w:type="dxa"/>
            <w:hideMark/>
          </w:tcPr>
          <w:p w14:paraId="5EEB6C0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1965</w:t>
            </w:r>
          </w:p>
        </w:tc>
      </w:tr>
      <w:tr w:rsidR="002B5221" w:rsidRPr="002B5221" w14:paraId="663CC79F" w14:textId="77777777" w:rsidTr="007640B4">
        <w:trPr>
          <w:trHeight w:val="300"/>
        </w:trPr>
        <w:tc>
          <w:tcPr>
            <w:tcW w:w="1200" w:type="dxa"/>
            <w:noWrap/>
            <w:hideMark/>
          </w:tcPr>
          <w:p w14:paraId="71DB823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6223</w:t>
            </w:r>
          </w:p>
        </w:tc>
        <w:tc>
          <w:tcPr>
            <w:tcW w:w="2643" w:type="dxa"/>
            <w:hideMark/>
          </w:tcPr>
          <w:p w14:paraId="0D1EB58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E2684C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8</w:t>
            </w:r>
          </w:p>
        </w:tc>
        <w:tc>
          <w:tcPr>
            <w:tcW w:w="2410" w:type="dxa"/>
            <w:hideMark/>
          </w:tcPr>
          <w:p w14:paraId="56C1DCB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1965</w:t>
            </w:r>
          </w:p>
        </w:tc>
      </w:tr>
      <w:tr w:rsidR="002B5221" w:rsidRPr="002B5221" w14:paraId="41DF9826" w14:textId="77777777" w:rsidTr="007640B4">
        <w:trPr>
          <w:trHeight w:val="300"/>
        </w:trPr>
        <w:tc>
          <w:tcPr>
            <w:tcW w:w="1200" w:type="dxa"/>
            <w:noWrap/>
            <w:hideMark/>
          </w:tcPr>
          <w:p w14:paraId="44C2FD9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6224</w:t>
            </w:r>
          </w:p>
        </w:tc>
        <w:tc>
          <w:tcPr>
            <w:tcW w:w="2643" w:type="dxa"/>
            <w:hideMark/>
          </w:tcPr>
          <w:p w14:paraId="078894F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DC7267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9</w:t>
            </w:r>
          </w:p>
        </w:tc>
        <w:tc>
          <w:tcPr>
            <w:tcW w:w="2410" w:type="dxa"/>
            <w:hideMark/>
          </w:tcPr>
          <w:p w14:paraId="7C1B643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1965</w:t>
            </w:r>
          </w:p>
        </w:tc>
      </w:tr>
      <w:tr w:rsidR="002B5221" w:rsidRPr="002B5221" w14:paraId="60D35A76" w14:textId="77777777" w:rsidTr="007640B4">
        <w:trPr>
          <w:trHeight w:val="300"/>
        </w:trPr>
        <w:tc>
          <w:tcPr>
            <w:tcW w:w="1200" w:type="dxa"/>
            <w:noWrap/>
            <w:hideMark/>
          </w:tcPr>
          <w:p w14:paraId="39DCB67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6225</w:t>
            </w:r>
          </w:p>
        </w:tc>
        <w:tc>
          <w:tcPr>
            <w:tcW w:w="2643" w:type="dxa"/>
            <w:hideMark/>
          </w:tcPr>
          <w:p w14:paraId="6350795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14D2DA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10</w:t>
            </w:r>
          </w:p>
        </w:tc>
        <w:tc>
          <w:tcPr>
            <w:tcW w:w="2410" w:type="dxa"/>
            <w:hideMark/>
          </w:tcPr>
          <w:p w14:paraId="28DDD22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1965</w:t>
            </w:r>
          </w:p>
        </w:tc>
      </w:tr>
      <w:tr w:rsidR="002B5221" w:rsidRPr="002B5221" w14:paraId="3CCE4092" w14:textId="77777777" w:rsidTr="007640B4">
        <w:trPr>
          <w:trHeight w:val="300"/>
        </w:trPr>
        <w:tc>
          <w:tcPr>
            <w:tcW w:w="1200" w:type="dxa"/>
            <w:noWrap/>
            <w:hideMark/>
          </w:tcPr>
          <w:p w14:paraId="2742413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6226</w:t>
            </w:r>
          </w:p>
        </w:tc>
        <w:tc>
          <w:tcPr>
            <w:tcW w:w="2643" w:type="dxa"/>
            <w:hideMark/>
          </w:tcPr>
          <w:p w14:paraId="33CD182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E25427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11</w:t>
            </w:r>
          </w:p>
        </w:tc>
        <w:tc>
          <w:tcPr>
            <w:tcW w:w="2410" w:type="dxa"/>
            <w:hideMark/>
          </w:tcPr>
          <w:p w14:paraId="56740AC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1965</w:t>
            </w:r>
          </w:p>
        </w:tc>
      </w:tr>
      <w:tr w:rsidR="002B5221" w:rsidRPr="002B5221" w14:paraId="3689F46B" w14:textId="77777777" w:rsidTr="007640B4">
        <w:trPr>
          <w:trHeight w:val="300"/>
        </w:trPr>
        <w:tc>
          <w:tcPr>
            <w:tcW w:w="1200" w:type="dxa"/>
            <w:noWrap/>
            <w:hideMark/>
          </w:tcPr>
          <w:p w14:paraId="4F8FF76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6227</w:t>
            </w:r>
          </w:p>
        </w:tc>
        <w:tc>
          <w:tcPr>
            <w:tcW w:w="2643" w:type="dxa"/>
            <w:hideMark/>
          </w:tcPr>
          <w:p w14:paraId="6114215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C509D9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12</w:t>
            </w:r>
          </w:p>
        </w:tc>
        <w:tc>
          <w:tcPr>
            <w:tcW w:w="2410" w:type="dxa"/>
            <w:hideMark/>
          </w:tcPr>
          <w:p w14:paraId="1BB980A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1965</w:t>
            </w:r>
          </w:p>
        </w:tc>
      </w:tr>
      <w:tr w:rsidR="002B5221" w:rsidRPr="002B5221" w14:paraId="1C536E6A" w14:textId="77777777" w:rsidTr="007640B4">
        <w:trPr>
          <w:trHeight w:val="300"/>
        </w:trPr>
        <w:tc>
          <w:tcPr>
            <w:tcW w:w="1200" w:type="dxa"/>
            <w:noWrap/>
            <w:hideMark/>
          </w:tcPr>
          <w:p w14:paraId="65726D9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6228</w:t>
            </w:r>
          </w:p>
        </w:tc>
        <w:tc>
          <w:tcPr>
            <w:tcW w:w="2643" w:type="dxa"/>
            <w:hideMark/>
          </w:tcPr>
          <w:p w14:paraId="71E3D11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BDA1E6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13</w:t>
            </w:r>
          </w:p>
        </w:tc>
        <w:tc>
          <w:tcPr>
            <w:tcW w:w="2410" w:type="dxa"/>
            <w:hideMark/>
          </w:tcPr>
          <w:p w14:paraId="09CD196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1965</w:t>
            </w:r>
          </w:p>
        </w:tc>
      </w:tr>
      <w:tr w:rsidR="002B5221" w:rsidRPr="002B5221" w14:paraId="18E11898" w14:textId="77777777" w:rsidTr="007640B4">
        <w:trPr>
          <w:trHeight w:val="300"/>
        </w:trPr>
        <w:tc>
          <w:tcPr>
            <w:tcW w:w="1200" w:type="dxa"/>
            <w:noWrap/>
            <w:hideMark/>
          </w:tcPr>
          <w:p w14:paraId="47BF999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lastRenderedPageBreak/>
              <w:t>6229</w:t>
            </w:r>
          </w:p>
        </w:tc>
        <w:tc>
          <w:tcPr>
            <w:tcW w:w="2643" w:type="dxa"/>
            <w:hideMark/>
          </w:tcPr>
          <w:p w14:paraId="1C753CA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8A5C9D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14</w:t>
            </w:r>
          </w:p>
        </w:tc>
        <w:tc>
          <w:tcPr>
            <w:tcW w:w="2410" w:type="dxa"/>
            <w:hideMark/>
          </w:tcPr>
          <w:p w14:paraId="6B3CDC6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1965</w:t>
            </w:r>
          </w:p>
        </w:tc>
      </w:tr>
      <w:tr w:rsidR="002B5221" w:rsidRPr="002B5221" w14:paraId="137B84C5" w14:textId="77777777" w:rsidTr="007640B4">
        <w:trPr>
          <w:trHeight w:val="300"/>
        </w:trPr>
        <w:tc>
          <w:tcPr>
            <w:tcW w:w="1200" w:type="dxa"/>
            <w:noWrap/>
            <w:hideMark/>
          </w:tcPr>
          <w:p w14:paraId="0E792E5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6230</w:t>
            </w:r>
          </w:p>
        </w:tc>
        <w:tc>
          <w:tcPr>
            <w:tcW w:w="2643" w:type="dxa"/>
            <w:hideMark/>
          </w:tcPr>
          <w:p w14:paraId="59F3EFD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E44C6F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15</w:t>
            </w:r>
          </w:p>
        </w:tc>
        <w:tc>
          <w:tcPr>
            <w:tcW w:w="2410" w:type="dxa"/>
            <w:hideMark/>
          </w:tcPr>
          <w:p w14:paraId="2F921D5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1965</w:t>
            </w:r>
          </w:p>
        </w:tc>
      </w:tr>
      <w:tr w:rsidR="002B5221" w:rsidRPr="002B5221" w14:paraId="7B8BF7D3" w14:textId="77777777" w:rsidTr="007640B4">
        <w:trPr>
          <w:trHeight w:val="300"/>
        </w:trPr>
        <w:tc>
          <w:tcPr>
            <w:tcW w:w="1200" w:type="dxa"/>
            <w:noWrap/>
            <w:hideMark/>
          </w:tcPr>
          <w:p w14:paraId="04A132F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6231</w:t>
            </w:r>
          </w:p>
        </w:tc>
        <w:tc>
          <w:tcPr>
            <w:tcW w:w="2643" w:type="dxa"/>
            <w:hideMark/>
          </w:tcPr>
          <w:p w14:paraId="372CE67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091B6D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16</w:t>
            </w:r>
          </w:p>
        </w:tc>
        <w:tc>
          <w:tcPr>
            <w:tcW w:w="2410" w:type="dxa"/>
            <w:hideMark/>
          </w:tcPr>
          <w:p w14:paraId="012174D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1965</w:t>
            </w:r>
          </w:p>
        </w:tc>
      </w:tr>
      <w:tr w:rsidR="002B5221" w:rsidRPr="002B5221" w14:paraId="5E51841B" w14:textId="77777777" w:rsidTr="007640B4">
        <w:trPr>
          <w:trHeight w:val="300"/>
        </w:trPr>
        <w:tc>
          <w:tcPr>
            <w:tcW w:w="1200" w:type="dxa"/>
            <w:noWrap/>
            <w:hideMark/>
          </w:tcPr>
          <w:p w14:paraId="43AF61C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6232</w:t>
            </w:r>
          </w:p>
        </w:tc>
        <w:tc>
          <w:tcPr>
            <w:tcW w:w="2643" w:type="dxa"/>
            <w:hideMark/>
          </w:tcPr>
          <w:p w14:paraId="3A47B62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C232D2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17</w:t>
            </w:r>
          </w:p>
        </w:tc>
        <w:tc>
          <w:tcPr>
            <w:tcW w:w="2410" w:type="dxa"/>
            <w:hideMark/>
          </w:tcPr>
          <w:p w14:paraId="1C89676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1965</w:t>
            </w:r>
          </w:p>
        </w:tc>
      </w:tr>
      <w:tr w:rsidR="002B5221" w:rsidRPr="002B5221" w14:paraId="2BAEB677" w14:textId="77777777" w:rsidTr="007640B4">
        <w:trPr>
          <w:trHeight w:val="300"/>
        </w:trPr>
        <w:tc>
          <w:tcPr>
            <w:tcW w:w="1200" w:type="dxa"/>
            <w:noWrap/>
            <w:hideMark/>
          </w:tcPr>
          <w:p w14:paraId="7845F2E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6233</w:t>
            </w:r>
          </w:p>
        </w:tc>
        <w:tc>
          <w:tcPr>
            <w:tcW w:w="2643" w:type="dxa"/>
            <w:hideMark/>
          </w:tcPr>
          <w:p w14:paraId="2E843B6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1E7637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w:t>
            </w:r>
          </w:p>
        </w:tc>
        <w:tc>
          <w:tcPr>
            <w:tcW w:w="2410" w:type="dxa"/>
            <w:hideMark/>
          </w:tcPr>
          <w:p w14:paraId="44DEA00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1965</w:t>
            </w:r>
          </w:p>
        </w:tc>
      </w:tr>
      <w:tr w:rsidR="002B5221" w:rsidRPr="002B5221" w14:paraId="6D7E03DD" w14:textId="77777777" w:rsidTr="007640B4">
        <w:trPr>
          <w:trHeight w:val="300"/>
        </w:trPr>
        <w:tc>
          <w:tcPr>
            <w:tcW w:w="1200" w:type="dxa"/>
            <w:noWrap/>
            <w:hideMark/>
          </w:tcPr>
          <w:p w14:paraId="689ABF5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6234</w:t>
            </w:r>
          </w:p>
        </w:tc>
        <w:tc>
          <w:tcPr>
            <w:tcW w:w="2643" w:type="dxa"/>
            <w:hideMark/>
          </w:tcPr>
          <w:p w14:paraId="13ABF4E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6DE280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w:t>
            </w:r>
          </w:p>
        </w:tc>
        <w:tc>
          <w:tcPr>
            <w:tcW w:w="2410" w:type="dxa"/>
            <w:hideMark/>
          </w:tcPr>
          <w:p w14:paraId="53B1F7D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1965</w:t>
            </w:r>
          </w:p>
        </w:tc>
      </w:tr>
      <w:tr w:rsidR="002B5221" w:rsidRPr="002B5221" w14:paraId="2BEA4BBE" w14:textId="77777777" w:rsidTr="007640B4">
        <w:trPr>
          <w:trHeight w:val="300"/>
        </w:trPr>
        <w:tc>
          <w:tcPr>
            <w:tcW w:w="1200" w:type="dxa"/>
            <w:noWrap/>
            <w:hideMark/>
          </w:tcPr>
          <w:p w14:paraId="166732C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6235</w:t>
            </w:r>
          </w:p>
        </w:tc>
        <w:tc>
          <w:tcPr>
            <w:tcW w:w="2643" w:type="dxa"/>
            <w:hideMark/>
          </w:tcPr>
          <w:p w14:paraId="101452D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6B9D0D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21</w:t>
            </w:r>
          </w:p>
        </w:tc>
        <w:tc>
          <w:tcPr>
            <w:tcW w:w="2410" w:type="dxa"/>
            <w:hideMark/>
          </w:tcPr>
          <w:p w14:paraId="518D11A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1965</w:t>
            </w:r>
          </w:p>
        </w:tc>
      </w:tr>
      <w:tr w:rsidR="002B5221" w:rsidRPr="002B5221" w14:paraId="7B3F124C" w14:textId="77777777" w:rsidTr="007640B4">
        <w:trPr>
          <w:trHeight w:val="300"/>
        </w:trPr>
        <w:tc>
          <w:tcPr>
            <w:tcW w:w="1200" w:type="dxa"/>
            <w:noWrap/>
            <w:hideMark/>
          </w:tcPr>
          <w:p w14:paraId="5668945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6236</w:t>
            </w:r>
          </w:p>
        </w:tc>
        <w:tc>
          <w:tcPr>
            <w:tcW w:w="2643" w:type="dxa"/>
            <w:hideMark/>
          </w:tcPr>
          <w:p w14:paraId="050F78B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D95E2C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25</w:t>
            </w:r>
          </w:p>
        </w:tc>
        <w:tc>
          <w:tcPr>
            <w:tcW w:w="2410" w:type="dxa"/>
            <w:hideMark/>
          </w:tcPr>
          <w:p w14:paraId="3A2A139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1965</w:t>
            </w:r>
          </w:p>
        </w:tc>
      </w:tr>
      <w:tr w:rsidR="002B5221" w:rsidRPr="002B5221" w14:paraId="77A97179" w14:textId="77777777" w:rsidTr="007640B4">
        <w:trPr>
          <w:trHeight w:val="300"/>
        </w:trPr>
        <w:tc>
          <w:tcPr>
            <w:tcW w:w="1200" w:type="dxa"/>
            <w:noWrap/>
            <w:hideMark/>
          </w:tcPr>
          <w:p w14:paraId="3DADEA8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6237</w:t>
            </w:r>
          </w:p>
        </w:tc>
        <w:tc>
          <w:tcPr>
            <w:tcW w:w="2643" w:type="dxa"/>
            <w:hideMark/>
          </w:tcPr>
          <w:p w14:paraId="540A9C0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60F81D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28</w:t>
            </w:r>
          </w:p>
        </w:tc>
        <w:tc>
          <w:tcPr>
            <w:tcW w:w="2410" w:type="dxa"/>
            <w:hideMark/>
          </w:tcPr>
          <w:p w14:paraId="0BF601A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1965</w:t>
            </w:r>
          </w:p>
        </w:tc>
      </w:tr>
      <w:tr w:rsidR="002B5221" w:rsidRPr="002B5221" w14:paraId="6716C40F" w14:textId="77777777" w:rsidTr="007640B4">
        <w:trPr>
          <w:trHeight w:val="300"/>
        </w:trPr>
        <w:tc>
          <w:tcPr>
            <w:tcW w:w="1200" w:type="dxa"/>
            <w:noWrap/>
            <w:hideMark/>
          </w:tcPr>
          <w:p w14:paraId="3A73360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6238</w:t>
            </w:r>
          </w:p>
        </w:tc>
        <w:tc>
          <w:tcPr>
            <w:tcW w:w="2643" w:type="dxa"/>
            <w:hideMark/>
          </w:tcPr>
          <w:p w14:paraId="70ED7DB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1FDC6E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29</w:t>
            </w:r>
          </w:p>
        </w:tc>
        <w:tc>
          <w:tcPr>
            <w:tcW w:w="2410" w:type="dxa"/>
            <w:hideMark/>
          </w:tcPr>
          <w:p w14:paraId="5FC36C1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1965</w:t>
            </w:r>
          </w:p>
        </w:tc>
      </w:tr>
      <w:tr w:rsidR="002B5221" w:rsidRPr="002B5221" w14:paraId="1463958B" w14:textId="77777777" w:rsidTr="007640B4">
        <w:trPr>
          <w:trHeight w:val="300"/>
        </w:trPr>
        <w:tc>
          <w:tcPr>
            <w:tcW w:w="1200" w:type="dxa"/>
            <w:noWrap/>
            <w:hideMark/>
          </w:tcPr>
          <w:p w14:paraId="6F6C708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6239</w:t>
            </w:r>
          </w:p>
        </w:tc>
        <w:tc>
          <w:tcPr>
            <w:tcW w:w="2643" w:type="dxa"/>
            <w:hideMark/>
          </w:tcPr>
          <w:p w14:paraId="2E24E4C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869469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30</w:t>
            </w:r>
          </w:p>
        </w:tc>
        <w:tc>
          <w:tcPr>
            <w:tcW w:w="2410" w:type="dxa"/>
            <w:hideMark/>
          </w:tcPr>
          <w:p w14:paraId="59C5CD5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1965</w:t>
            </w:r>
          </w:p>
        </w:tc>
      </w:tr>
      <w:tr w:rsidR="002B5221" w:rsidRPr="002B5221" w14:paraId="7D1B6940" w14:textId="77777777" w:rsidTr="007640B4">
        <w:trPr>
          <w:trHeight w:val="300"/>
        </w:trPr>
        <w:tc>
          <w:tcPr>
            <w:tcW w:w="1200" w:type="dxa"/>
            <w:noWrap/>
            <w:hideMark/>
          </w:tcPr>
          <w:p w14:paraId="4B6CB08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6240</w:t>
            </w:r>
          </w:p>
        </w:tc>
        <w:tc>
          <w:tcPr>
            <w:tcW w:w="2643" w:type="dxa"/>
            <w:hideMark/>
          </w:tcPr>
          <w:p w14:paraId="23BD7D1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773D45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32</w:t>
            </w:r>
          </w:p>
        </w:tc>
        <w:tc>
          <w:tcPr>
            <w:tcW w:w="2410" w:type="dxa"/>
            <w:hideMark/>
          </w:tcPr>
          <w:p w14:paraId="71A5B4F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1965</w:t>
            </w:r>
          </w:p>
        </w:tc>
      </w:tr>
      <w:tr w:rsidR="002B5221" w:rsidRPr="002B5221" w14:paraId="1DF7AA7B" w14:textId="77777777" w:rsidTr="007640B4">
        <w:trPr>
          <w:trHeight w:val="300"/>
        </w:trPr>
        <w:tc>
          <w:tcPr>
            <w:tcW w:w="1200" w:type="dxa"/>
            <w:noWrap/>
            <w:hideMark/>
          </w:tcPr>
          <w:p w14:paraId="1FA1A51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6241</w:t>
            </w:r>
          </w:p>
        </w:tc>
        <w:tc>
          <w:tcPr>
            <w:tcW w:w="2643" w:type="dxa"/>
            <w:hideMark/>
          </w:tcPr>
          <w:p w14:paraId="1746A83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CB0F9F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33</w:t>
            </w:r>
          </w:p>
        </w:tc>
        <w:tc>
          <w:tcPr>
            <w:tcW w:w="2410" w:type="dxa"/>
            <w:hideMark/>
          </w:tcPr>
          <w:p w14:paraId="7C71347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1965</w:t>
            </w:r>
          </w:p>
        </w:tc>
      </w:tr>
      <w:tr w:rsidR="002B5221" w:rsidRPr="002B5221" w14:paraId="5073EAC9" w14:textId="77777777" w:rsidTr="007640B4">
        <w:trPr>
          <w:trHeight w:val="300"/>
        </w:trPr>
        <w:tc>
          <w:tcPr>
            <w:tcW w:w="1200" w:type="dxa"/>
            <w:noWrap/>
            <w:hideMark/>
          </w:tcPr>
          <w:p w14:paraId="4153E8F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6242</w:t>
            </w:r>
          </w:p>
        </w:tc>
        <w:tc>
          <w:tcPr>
            <w:tcW w:w="2643" w:type="dxa"/>
            <w:hideMark/>
          </w:tcPr>
          <w:p w14:paraId="4B1CC24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9566F1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34</w:t>
            </w:r>
          </w:p>
        </w:tc>
        <w:tc>
          <w:tcPr>
            <w:tcW w:w="2410" w:type="dxa"/>
            <w:hideMark/>
          </w:tcPr>
          <w:p w14:paraId="73EFC56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1965</w:t>
            </w:r>
          </w:p>
        </w:tc>
      </w:tr>
      <w:tr w:rsidR="002B5221" w:rsidRPr="002B5221" w14:paraId="6EA40A7D" w14:textId="77777777" w:rsidTr="007640B4">
        <w:trPr>
          <w:trHeight w:val="300"/>
        </w:trPr>
        <w:tc>
          <w:tcPr>
            <w:tcW w:w="1200" w:type="dxa"/>
            <w:noWrap/>
            <w:hideMark/>
          </w:tcPr>
          <w:p w14:paraId="0A03050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6243</w:t>
            </w:r>
          </w:p>
        </w:tc>
        <w:tc>
          <w:tcPr>
            <w:tcW w:w="2643" w:type="dxa"/>
            <w:hideMark/>
          </w:tcPr>
          <w:p w14:paraId="30E58A0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0EC30B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36</w:t>
            </w:r>
          </w:p>
        </w:tc>
        <w:tc>
          <w:tcPr>
            <w:tcW w:w="2410" w:type="dxa"/>
            <w:hideMark/>
          </w:tcPr>
          <w:p w14:paraId="30169D7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1965</w:t>
            </w:r>
          </w:p>
        </w:tc>
      </w:tr>
      <w:tr w:rsidR="002B5221" w:rsidRPr="002B5221" w14:paraId="5256B329" w14:textId="77777777" w:rsidTr="007640B4">
        <w:trPr>
          <w:trHeight w:val="300"/>
        </w:trPr>
        <w:tc>
          <w:tcPr>
            <w:tcW w:w="1200" w:type="dxa"/>
            <w:noWrap/>
            <w:hideMark/>
          </w:tcPr>
          <w:p w14:paraId="26334DF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6244</w:t>
            </w:r>
          </w:p>
        </w:tc>
        <w:tc>
          <w:tcPr>
            <w:tcW w:w="2643" w:type="dxa"/>
            <w:hideMark/>
          </w:tcPr>
          <w:p w14:paraId="19425CE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1F242B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39</w:t>
            </w:r>
          </w:p>
        </w:tc>
        <w:tc>
          <w:tcPr>
            <w:tcW w:w="2410" w:type="dxa"/>
            <w:hideMark/>
          </w:tcPr>
          <w:p w14:paraId="65F7111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1965</w:t>
            </w:r>
          </w:p>
        </w:tc>
      </w:tr>
      <w:tr w:rsidR="002B5221" w:rsidRPr="002B5221" w14:paraId="6F91FE84" w14:textId="77777777" w:rsidTr="007640B4">
        <w:trPr>
          <w:trHeight w:val="300"/>
        </w:trPr>
        <w:tc>
          <w:tcPr>
            <w:tcW w:w="1200" w:type="dxa"/>
            <w:noWrap/>
            <w:hideMark/>
          </w:tcPr>
          <w:p w14:paraId="6323FAA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6245</w:t>
            </w:r>
          </w:p>
        </w:tc>
        <w:tc>
          <w:tcPr>
            <w:tcW w:w="2643" w:type="dxa"/>
            <w:hideMark/>
          </w:tcPr>
          <w:p w14:paraId="7653621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7E7A1A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41</w:t>
            </w:r>
          </w:p>
        </w:tc>
        <w:tc>
          <w:tcPr>
            <w:tcW w:w="2410" w:type="dxa"/>
            <w:hideMark/>
          </w:tcPr>
          <w:p w14:paraId="0C31DA5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1965</w:t>
            </w:r>
          </w:p>
        </w:tc>
      </w:tr>
      <w:tr w:rsidR="002B5221" w:rsidRPr="002B5221" w14:paraId="6A998E2C" w14:textId="77777777" w:rsidTr="007640B4">
        <w:trPr>
          <w:trHeight w:val="300"/>
        </w:trPr>
        <w:tc>
          <w:tcPr>
            <w:tcW w:w="1200" w:type="dxa"/>
            <w:noWrap/>
            <w:hideMark/>
          </w:tcPr>
          <w:p w14:paraId="4EDDEFA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6246</w:t>
            </w:r>
          </w:p>
        </w:tc>
        <w:tc>
          <w:tcPr>
            <w:tcW w:w="2643" w:type="dxa"/>
            <w:hideMark/>
          </w:tcPr>
          <w:p w14:paraId="333FFAD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886D8C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43</w:t>
            </w:r>
          </w:p>
        </w:tc>
        <w:tc>
          <w:tcPr>
            <w:tcW w:w="2410" w:type="dxa"/>
            <w:hideMark/>
          </w:tcPr>
          <w:p w14:paraId="28373FD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1965</w:t>
            </w:r>
          </w:p>
        </w:tc>
      </w:tr>
      <w:tr w:rsidR="002B5221" w:rsidRPr="002B5221" w14:paraId="2838E8B7" w14:textId="77777777" w:rsidTr="007640B4">
        <w:trPr>
          <w:trHeight w:val="300"/>
        </w:trPr>
        <w:tc>
          <w:tcPr>
            <w:tcW w:w="1200" w:type="dxa"/>
            <w:noWrap/>
            <w:hideMark/>
          </w:tcPr>
          <w:p w14:paraId="1FF0111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6247</w:t>
            </w:r>
          </w:p>
        </w:tc>
        <w:tc>
          <w:tcPr>
            <w:tcW w:w="2643" w:type="dxa"/>
            <w:hideMark/>
          </w:tcPr>
          <w:p w14:paraId="57CD6B4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E99C2F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44</w:t>
            </w:r>
          </w:p>
        </w:tc>
        <w:tc>
          <w:tcPr>
            <w:tcW w:w="2410" w:type="dxa"/>
            <w:hideMark/>
          </w:tcPr>
          <w:p w14:paraId="6BDA13D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1965</w:t>
            </w:r>
          </w:p>
        </w:tc>
      </w:tr>
      <w:tr w:rsidR="002B5221" w:rsidRPr="002B5221" w14:paraId="5F605105" w14:textId="77777777" w:rsidTr="007640B4">
        <w:trPr>
          <w:trHeight w:val="300"/>
        </w:trPr>
        <w:tc>
          <w:tcPr>
            <w:tcW w:w="1200" w:type="dxa"/>
            <w:noWrap/>
            <w:hideMark/>
          </w:tcPr>
          <w:p w14:paraId="2A448FD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6248</w:t>
            </w:r>
          </w:p>
        </w:tc>
        <w:tc>
          <w:tcPr>
            <w:tcW w:w="2643" w:type="dxa"/>
            <w:hideMark/>
          </w:tcPr>
          <w:p w14:paraId="234E2EE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9691B1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45</w:t>
            </w:r>
          </w:p>
        </w:tc>
        <w:tc>
          <w:tcPr>
            <w:tcW w:w="2410" w:type="dxa"/>
            <w:hideMark/>
          </w:tcPr>
          <w:p w14:paraId="2040574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1965</w:t>
            </w:r>
          </w:p>
        </w:tc>
      </w:tr>
      <w:tr w:rsidR="002B5221" w:rsidRPr="002B5221" w14:paraId="704A7C38" w14:textId="77777777" w:rsidTr="007640B4">
        <w:trPr>
          <w:trHeight w:val="300"/>
        </w:trPr>
        <w:tc>
          <w:tcPr>
            <w:tcW w:w="1200" w:type="dxa"/>
            <w:noWrap/>
            <w:hideMark/>
          </w:tcPr>
          <w:p w14:paraId="0D11290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6249</w:t>
            </w:r>
          </w:p>
        </w:tc>
        <w:tc>
          <w:tcPr>
            <w:tcW w:w="2643" w:type="dxa"/>
            <w:hideMark/>
          </w:tcPr>
          <w:p w14:paraId="6660915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1B4AA9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46</w:t>
            </w:r>
          </w:p>
        </w:tc>
        <w:tc>
          <w:tcPr>
            <w:tcW w:w="2410" w:type="dxa"/>
            <w:hideMark/>
          </w:tcPr>
          <w:p w14:paraId="2B0169F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1965</w:t>
            </w:r>
          </w:p>
        </w:tc>
      </w:tr>
      <w:tr w:rsidR="002B5221" w:rsidRPr="002B5221" w14:paraId="1744AD04" w14:textId="77777777" w:rsidTr="007640B4">
        <w:trPr>
          <w:trHeight w:val="300"/>
        </w:trPr>
        <w:tc>
          <w:tcPr>
            <w:tcW w:w="1200" w:type="dxa"/>
            <w:noWrap/>
            <w:hideMark/>
          </w:tcPr>
          <w:p w14:paraId="748C749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6250</w:t>
            </w:r>
          </w:p>
        </w:tc>
        <w:tc>
          <w:tcPr>
            <w:tcW w:w="2643" w:type="dxa"/>
            <w:hideMark/>
          </w:tcPr>
          <w:p w14:paraId="4B61B59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E817CD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49</w:t>
            </w:r>
          </w:p>
        </w:tc>
        <w:tc>
          <w:tcPr>
            <w:tcW w:w="2410" w:type="dxa"/>
            <w:hideMark/>
          </w:tcPr>
          <w:p w14:paraId="489F030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1965</w:t>
            </w:r>
          </w:p>
        </w:tc>
      </w:tr>
      <w:tr w:rsidR="002B5221" w:rsidRPr="002B5221" w14:paraId="58521D6D" w14:textId="77777777" w:rsidTr="007640B4">
        <w:trPr>
          <w:trHeight w:val="300"/>
        </w:trPr>
        <w:tc>
          <w:tcPr>
            <w:tcW w:w="1200" w:type="dxa"/>
            <w:noWrap/>
            <w:hideMark/>
          </w:tcPr>
          <w:p w14:paraId="40AE3B2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6251</w:t>
            </w:r>
          </w:p>
        </w:tc>
        <w:tc>
          <w:tcPr>
            <w:tcW w:w="2643" w:type="dxa"/>
            <w:hideMark/>
          </w:tcPr>
          <w:p w14:paraId="771F688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AFA19C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50</w:t>
            </w:r>
          </w:p>
        </w:tc>
        <w:tc>
          <w:tcPr>
            <w:tcW w:w="2410" w:type="dxa"/>
            <w:hideMark/>
          </w:tcPr>
          <w:p w14:paraId="37BC92A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1965</w:t>
            </w:r>
          </w:p>
        </w:tc>
      </w:tr>
      <w:tr w:rsidR="002B5221" w:rsidRPr="002B5221" w14:paraId="5F613494" w14:textId="77777777" w:rsidTr="007640B4">
        <w:trPr>
          <w:trHeight w:val="300"/>
        </w:trPr>
        <w:tc>
          <w:tcPr>
            <w:tcW w:w="1200" w:type="dxa"/>
            <w:noWrap/>
            <w:hideMark/>
          </w:tcPr>
          <w:p w14:paraId="613FD0D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6252</w:t>
            </w:r>
          </w:p>
        </w:tc>
        <w:tc>
          <w:tcPr>
            <w:tcW w:w="2643" w:type="dxa"/>
            <w:hideMark/>
          </w:tcPr>
          <w:p w14:paraId="683C883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541E52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51</w:t>
            </w:r>
          </w:p>
        </w:tc>
        <w:tc>
          <w:tcPr>
            <w:tcW w:w="2410" w:type="dxa"/>
            <w:hideMark/>
          </w:tcPr>
          <w:p w14:paraId="7C0177E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1965</w:t>
            </w:r>
          </w:p>
        </w:tc>
      </w:tr>
      <w:tr w:rsidR="002B5221" w:rsidRPr="002B5221" w14:paraId="71E1A387" w14:textId="77777777" w:rsidTr="007640B4">
        <w:trPr>
          <w:trHeight w:val="300"/>
        </w:trPr>
        <w:tc>
          <w:tcPr>
            <w:tcW w:w="1200" w:type="dxa"/>
            <w:noWrap/>
            <w:hideMark/>
          </w:tcPr>
          <w:p w14:paraId="2F2AE80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6253</w:t>
            </w:r>
          </w:p>
        </w:tc>
        <w:tc>
          <w:tcPr>
            <w:tcW w:w="2643" w:type="dxa"/>
            <w:hideMark/>
          </w:tcPr>
          <w:p w14:paraId="1C13713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0EA1DD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53</w:t>
            </w:r>
          </w:p>
        </w:tc>
        <w:tc>
          <w:tcPr>
            <w:tcW w:w="2410" w:type="dxa"/>
            <w:hideMark/>
          </w:tcPr>
          <w:p w14:paraId="2086E3E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1965</w:t>
            </w:r>
          </w:p>
        </w:tc>
      </w:tr>
      <w:tr w:rsidR="002B5221" w:rsidRPr="002B5221" w14:paraId="448BFAB5" w14:textId="77777777" w:rsidTr="007640B4">
        <w:trPr>
          <w:trHeight w:val="300"/>
        </w:trPr>
        <w:tc>
          <w:tcPr>
            <w:tcW w:w="1200" w:type="dxa"/>
            <w:noWrap/>
            <w:hideMark/>
          </w:tcPr>
          <w:p w14:paraId="784B5BF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6254</w:t>
            </w:r>
          </w:p>
        </w:tc>
        <w:tc>
          <w:tcPr>
            <w:tcW w:w="2643" w:type="dxa"/>
            <w:hideMark/>
          </w:tcPr>
          <w:p w14:paraId="7E14F31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4BFA9A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54</w:t>
            </w:r>
          </w:p>
        </w:tc>
        <w:tc>
          <w:tcPr>
            <w:tcW w:w="2410" w:type="dxa"/>
            <w:hideMark/>
          </w:tcPr>
          <w:p w14:paraId="47DB565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1965</w:t>
            </w:r>
          </w:p>
        </w:tc>
      </w:tr>
      <w:tr w:rsidR="002B5221" w:rsidRPr="002B5221" w14:paraId="329D84EA" w14:textId="77777777" w:rsidTr="007640B4">
        <w:trPr>
          <w:trHeight w:val="300"/>
        </w:trPr>
        <w:tc>
          <w:tcPr>
            <w:tcW w:w="1200" w:type="dxa"/>
            <w:noWrap/>
            <w:hideMark/>
          </w:tcPr>
          <w:p w14:paraId="491DC6F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6255</w:t>
            </w:r>
          </w:p>
        </w:tc>
        <w:tc>
          <w:tcPr>
            <w:tcW w:w="2643" w:type="dxa"/>
            <w:hideMark/>
          </w:tcPr>
          <w:p w14:paraId="16661FE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6E2F9F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55</w:t>
            </w:r>
          </w:p>
        </w:tc>
        <w:tc>
          <w:tcPr>
            <w:tcW w:w="2410" w:type="dxa"/>
            <w:hideMark/>
          </w:tcPr>
          <w:p w14:paraId="2C9D890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1965</w:t>
            </w:r>
          </w:p>
        </w:tc>
      </w:tr>
      <w:tr w:rsidR="002B5221" w:rsidRPr="002B5221" w14:paraId="2CD9786C" w14:textId="77777777" w:rsidTr="007640B4">
        <w:trPr>
          <w:trHeight w:val="300"/>
        </w:trPr>
        <w:tc>
          <w:tcPr>
            <w:tcW w:w="1200" w:type="dxa"/>
            <w:noWrap/>
            <w:hideMark/>
          </w:tcPr>
          <w:p w14:paraId="6000DC8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6256</w:t>
            </w:r>
          </w:p>
        </w:tc>
        <w:tc>
          <w:tcPr>
            <w:tcW w:w="2643" w:type="dxa"/>
            <w:hideMark/>
          </w:tcPr>
          <w:p w14:paraId="1C18E08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169E7A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57</w:t>
            </w:r>
          </w:p>
        </w:tc>
        <w:tc>
          <w:tcPr>
            <w:tcW w:w="2410" w:type="dxa"/>
            <w:hideMark/>
          </w:tcPr>
          <w:p w14:paraId="56E8678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1965</w:t>
            </w:r>
          </w:p>
        </w:tc>
      </w:tr>
      <w:tr w:rsidR="002B5221" w:rsidRPr="002B5221" w14:paraId="3871F16D" w14:textId="77777777" w:rsidTr="007640B4">
        <w:trPr>
          <w:trHeight w:val="300"/>
        </w:trPr>
        <w:tc>
          <w:tcPr>
            <w:tcW w:w="1200" w:type="dxa"/>
            <w:noWrap/>
            <w:hideMark/>
          </w:tcPr>
          <w:p w14:paraId="2DED914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6257</w:t>
            </w:r>
          </w:p>
        </w:tc>
        <w:tc>
          <w:tcPr>
            <w:tcW w:w="2643" w:type="dxa"/>
            <w:hideMark/>
          </w:tcPr>
          <w:p w14:paraId="0DEAA2D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D76C4D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58</w:t>
            </w:r>
          </w:p>
        </w:tc>
        <w:tc>
          <w:tcPr>
            <w:tcW w:w="2410" w:type="dxa"/>
            <w:hideMark/>
          </w:tcPr>
          <w:p w14:paraId="506B1E3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1965</w:t>
            </w:r>
          </w:p>
        </w:tc>
      </w:tr>
      <w:tr w:rsidR="002B5221" w:rsidRPr="002B5221" w14:paraId="6216FD8C" w14:textId="77777777" w:rsidTr="007640B4">
        <w:trPr>
          <w:trHeight w:val="300"/>
        </w:trPr>
        <w:tc>
          <w:tcPr>
            <w:tcW w:w="1200" w:type="dxa"/>
            <w:noWrap/>
            <w:hideMark/>
          </w:tcPr>
          <w:p w14:paraId="0647C23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6258</w:t>
            </w:r>
          </w:p>
        </w:tc>
        <w:tc>
          <w:tcPr>
            <w:tcW w:w="2643" w:type="dxa"/>
            <w:hideMark/>
          </w:tcPr>
          <w:p w14:paraId="09F23C6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D040A6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59</w:t>
            </w:r>
          </w:p>
        </w:tc>
        <w:tc>
          <w:tcPr>
            <w:tcW w:w="2410" w:type="dxa"/>
            <w:hideMark/>
          </w:tcPr>
          <w:p w14:paraId="0F0F896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1965</w:t>
            </w:r>
          </w:p>
        </w:tc>
      </w:tr>
      <w:tr w:rsidR="002B5221" w:rsidRPr="002B5221" w14:paraId="7CF457F7" w14:textId="77777777" w:rsidTr="007640B4">
        <w:trPr>
          <w:trHeight w:val="300"/>
        </w:trPr>
        <w:tc>
          <w:tcPr>
            <w:tcW w:w="1200" w:type="dxa"/>
            <w:noWrap/>
            <w:hideMark/>
          </w:tcPr>
          <w:p w14:paraId="2709C87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6259</w:t>
            </w:r>
          </w:p>
        </w:tc>
        <w:tc>
          <w:tcPr>
            <w:tcW w:w="2643" w:type="dxa"/>
            <w:hideMark/>
          </w:tcPr>
          <w:p w14:paraId="3D5D3B1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CB035A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61</w:t>
            </w:r>
          </w:p>
        </w:tc>
        <w:tc>
          <w:tcPr>
            <w:tcW w:w="2410" w:type="dxa"/>
            <w:hideMark/>
          </w:tcPr>
          <w:p w14:paraId="4F07E54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1965</w:t>
            </w:r>
          </w:p>
        </w:tc>
      </w:tr>
      <w:tr w:rsidR="002B5221" w:rsidRPr="002B5221" w14:paraId="00AEE1F2" w14:textId="77777777" w:rsidTr="007640B4">
        <w:trPr>
          <w:trHeight w:val="300"/>
        </w:trPr>
        <w:tc>
          <w:tcPr>
            <w:tcW w:w="1200" w:type="dxa"/>
            <w:noWrap/>
            <w:hideMark/>
          </w:tcPr>
          <w:p w14:paraId="44DFAA3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6260</w:t>
            </w:r>
          </w:p>
        </w:tc>
        <w:tc>
          <w:tcPr>
            <w:tcW w:w="2643" w:type="dxa"/>
            <w:hideMark/>
          </w:tcPr>
          <w:p w14:paraId="5393151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C9DFEC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62</w:t>
            </w:r>
          </w:p>
        </w:tc>
        <w:tc>
          <w:tcPr>
            <w:tcW w:w="2410" w:type="dxa"/>
            <w:hideMark/>
          </w:tcPr>
          <w:p w14:paraId="644330A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1965</w:t>
            </w:r>
          </w:p>
        </w:tc>
      </w:tr>
      <w:tr w:rsidR="002B5221" w:rsidRPr="002B5221" w14:paraId="13A6881B" w14:textId="77777777" w:rsidTr="007640B4">
        <w:trPr>
          <w:trHeight w:val="300"/>
        </w:trPr>
        <w:tc>
          <w:tcPr>
            <w:tcW w:w="1200" w:type="dxa"/>
            <w:noWrap/>
            <w:hideMark/>
          </w:tcPr>
          <w:p w14:paraId="501EC1E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6261</w:t>
            </w:r>
          </w:p>
        </w:tc>
        <w:tc>
          <w:tcPr>
            <w:tcW w:w="2643" w:type="dxa"/>
            <w:hideMark/>
          </w:tcPr>
          <w:p w14:paraId="47009AB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D3C832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63</w:t>
            </w:r>
          </w:p>
        </w:tc>
        <w:tc>
          <w:tcPr>
            <w:tcW w:w="2410" w:type="dxa"/>
            <w:hideMark/>
          </w:tcPr>
          <w:p w14:paraId="1581124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1965</w:t>
            </w:r>
          </w:p>
        </w:tc>
      </w:tr>
      <w:tr w:rsidR="002B5221" w:rsidRPr="002B5221" w14:paraId="211A951D" w14:textId="77777777" w:rsidTr="007640B4">
        <w:trPr>
          <w:trHeight w:val="300"/>
        </w:trPr>
        <w:tc>
          <w:tcPr>
            <w:tcW w:w="1200" w:type="dxa"/>
            <w:noWrap/>
            <w:hideMark/>
          </w:tcPr>
          <w:p w14:paraId="76C03FA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6262</w:t>
            </w:r>
          </w:p>
        </w:tc>
        <w:tc>
          <w:tcPr>
            <w:tcW w:w="2643" w:type="dxa"/>
            <w:hideMark/>
          </w:tcPr>
          <w:p w14:paraId="4856232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B8FB8B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64</w:t>
            </w:r>
          </w:p>
        </w:tc>
        <w:tc>
          <w:tcPr>
            <w:tcW w:w="2410" w:type="dxa"/>
            <w:hideMark/>
          </w:tcPr>
          <w:p w14:paraId="43AEB9C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1965</w:t>
            </w:r>
          </w:p>
        </w:tc>
      </w:tr>
      <w:tr w:rsidR="002B5221" w:rsidRPr="002B5221" w14:paraId="7A421EC0" w14:textId="77777777" w:rsidTr="007640B4">
        <w:trPr>
          <w:trHeight w:val="300"/>
        </w:trPr>
        <w:tc>
          <w:tcPr>
            <w:tcW w:w="1200" w:type="dxa"/>
            <w:noWrap/>
            <w:hideMark/>
          </w:tcPr>
          <w:p w14:paraId="13D7306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6263</w:t>
            </w:r>
          </w:p>
        </w:tc>
        <w:tc>
          <w:tcPr>
            <w:tcW w:w="2643" w:type="dxa"/>
            <w:hideMark/>
          </w:tcPr>
          <w:p w14:paraId="4167F7F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C9FB84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65</w:t>
            </w:r>
          </w:p>
        </w:tc>
        <w:tc>
          <w:tcPr>
            <w:tcW w:w="2410" w:type="dxa"/>
            <w:hideMark/>
          </w:tcPr>
          <w:p w14:paraId="266E8DC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1965</w:t>
            </w:r>
          </w:p>
        </w:tc>
      </w:tr>
      <w:tr w:rsidR="002B5221" w:rsidRPr="002B5221" w14:paraId="4E3958BD" w14:textId="77777777" w:rsidTr="007640B4">
        <w:trPr>
          <w:trHeight w:val="300"/>
        </w:trPr>
        <w:tc>
          <w:tcPr>
            <w:tcW w:w="1200" w:type="dxa"/>
            <w:noWrap/>
            <w:hideMark/>
          </w:tcPr>
          <w:p w14:paraId="55A2979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6264</w:t>
            </w:r>
          </w:p>
        </w:tc>
        <w:tc>
          <w:tcPr>
            <w:tcW w:w="2643" w:type="dxa"/>
            <w:hideMark/>
          </w:tcPr>
          <w:p w14:paraId="599DA49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FBF111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67</w:t>
            </w:r>
          </w:p>
        </w:tc>
        <w:tc>
          <w:tcPr>
            <w:tcW w:w="2410" w:type="dxa"/>
            <w:hideMark/>
          </w:tcPr>
          <w:p w14:paraId="2FFE6A1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1965</w:t>
            </w:r>
          </w:p>
        </w:tc>
      </w:tr>
      <w:tr w:rsidR="002B5221" w:rsidRPr="002B5221" w14:paraId="41F7AF2C" w14:textId="77777777" w:rsidTr="007640B4">
        <w:trPr>
          <w:trHeight w:val="300"/>
        </w:trPr>
        <w:tc>
          <w:tcPr>
            <w:tcW w:w="1200" w:type="dxa"/>
            <w:noWrap/>
            <w:hideMark/>
          </w:tcPr>
          <w:p w14:paraId="090E16B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6265</w:t>
            </w:r>
          </w:p>
        </w:tc>
        <w:tc>
          <w:tcPr>
            <w:tcW w:w="2643" w:type="dxa"/>
            <w:hideMark/>
          </w:tcPr>
          <w:p w14:paraId="7C8A2BF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BC5997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68</w:t>
            </w:r>
          </w:p>
        </w:tc>
        <w:tc>
          <w:tcPr>
            <w:tcW w:w="2410" w:type="dxa"/>
            <w:hideMark/>
          </w:tcPr>
          <w:p w14:paraId="469E4CD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1965</w:t>
            </w:r>
          </w:p>
        </w:tc>
      </w:tr>
      <w:tr w:rsidR="002B5221" w:rsidRPr="002B5221" w14:paraId="264BEFDB" w14:textId="77777777" w:rsidTr="007640B4">
        <w:trPr>
          <w:trHeight w:val="300"/>
        </w:trPr>
        <w:tc>
          <w:tcPr>
            <w:tcW w:w="1200" w:type="dxa"/>
            <w:noWrap/>
            <w:hideMark/>
          </w:tcPr>
          <w:p w14:paraId="5608129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6266</w:t>
            </w:r>
          </w:p>
        </w:tc>
        <w:tc>
          <w:tcPr>
            <w:tcW w:w="2643" w:type="dxa"/>
            <w:hideMark/>
          </w:tcPr>
          <w:p w14:paraId="0EBECC8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8B9396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69</w:t>
            </w:r>
          </w:p>
        </w:tc>
        <w:tc>
          <w:tcPr>
            <w:tcW w:w="2410" w:type="dxa"/>
            <w:hideMark/>
          </w:tcPr>
          <w:p w14:paraId="04DCD10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1965</w:t>
            </w:r>
          </w:p>
        </w:tc>
      </w:tr>
      <w:tr w:rsidR="002B5221" w:rsidRPr="002B5221" w14:paraId="0731EF2F" w14:textId="77777777" w:rsidTr="007640B4">
        <w:trPr>
          <w:trHeight w:val="300"/>
        </w:trPr>
        <w:tc>
          <w:tcPr>
            <w:tcW w:w="1200" w:type="dxa"/>
            <w:noWrap/>
            <w:hideMark/>
          </w:tcPr>
          <w:p w14:paraId="4A3D772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6267</w:t>
            </w:r>
          </w:p>
        </w:tc>
        <w:tc>
          <w:tcPr>
            <w:tcW w:w="2643" w:type="dxa"/>
            <w:hideMark/>
          </w:tcPr>
          <w:p w14:paraId="33100D4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9D9F99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70</w:t>
            </w:r>
          </w:p>
        </w:tc>
        <w:tc>
          <w:tcPr>
            <w:tcW w:w="2410" w:type="dxa"/>
            <w:hideMark/>
          </w:tcPr>
          <w:p w14:paraId="0A47FFE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1965</w:t>
            </w:r>
          </w:p>
        </w:tc>
      </w:tr>
      <w:tr w:rsidR="002B5221" w:rsidRPr="002B5221" w14:paraId="4BCB225E" w14:textId="77777777" w:rsidTr="007640B4">
        <w:trPr>
          <w:trHeight w:val="300"/>
        </w:trPr>
        <w:tc>
          <w:tcPr>
            <w:tcW w:w="1200" w:type="dxa"/>
            <w:noWrap/>
            <w:hideMark/>
          </w:tcPr>
          <w:p w14:paraId="21B1878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6268</w:t>
            </w:r>
          </w:p>
        </w:tc>
        <w:tc>
          <w:tcPr>
            <w:tcW w:w="2643" w:type="dxa"/>
            <w:hideMark/>
          </w:tcPr>
          <w:p w14:paraId="32A8713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30C803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72</w:t>
            </w:r>
          </w:p>
        </w:tc>
        <w:tc>
          <w:tcPr>
            <w:tcW w:w="2410" w:type="dxa"/>
            <w:hideMark/>
          </w:tcPr>
          <w:p w14:paraId="11A0403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1965</w:t>
            </w:r>
          </w:p>
        </w:tc>
      </w:tr>
      <w:tr w:rsidR="002B5221" w:rsidRPr="002B5221" w14:paraId="0DE25D1A" w14:textId="77777777" w:rsidTr="007640B4">
        <w:trPr>
          <w:trHeight w:val="300"/>
        </w:trPr>
        <w:tc>
          <w:tcPr>
            <w:tcW w:w="1200" w:type="dxa"/>
            <w:noWrap/>
            <w:hideMark/>
          </w:tcPr>
          <w:p w14:paraId="4AF2521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6269</w:t>
            </w:r>
          </w:p>
        </w:tc>
        <w:tc>
          <w:tcPr>
            <w:tcW w:w="2643" w:type="dxa"/>
            <w:hideMark/>
          </w:tcPr>
          <w:p w14:paraId="4D43B29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92819B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73</w:t>
            </w:r>
          </w:p>
        </w:tc>
        <w:tc>
          <w:tcPr>
            <w:tcW w:w="2410" w:type="dxa"/>
            <w:hideMark/>
          </w:tcPr>
          <w:p w14:paraId="526F2B7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1965</w:t>
            </w:r>
          </w:p>
        </w:tc>
      </w:tr>
      <w:tr w:rsidR="002B5221" w:rsidRPr="002B5221" w14:paraId="43B3F0A1" w14:textId="77777777" w:rsidTr="007640B4">
        <w:trPr>
          <w:trHeight w:val="300"/>
        </w:trPr>
        <w:tc>
          <w:tcPr>
            <w:tcW w:w="1200" w:type="dxa"/>
            <w:noWrap/>
            <w:hideMark/>
          </w:tcPr>
          <w:p w14:paraId="401A7A2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6270</w:t>
            </w:r>
          </w:p>
        </w:tc>
        <w:tc>
          <w:tcPr>
            <w:tcW w:w="2643" w:type="dxa"/>
            <w:hideMark/>
          </w:tcPr>
          <w:p w14:paraId="52CBE2A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2C245D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74</w:t>
            </w:r>
          </w:p>
        </w:tc>
        <w:tc>
          <w:tcPr>
            <w:tcW w:w="2410" w:type="dxa"/>
            <w:hideMark/>
          </w:tcPr>
          <w:p w14:paraId="21FEB6B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1965</w:t>
            </w:r>
          </w:p>
        </w:tc>
      </w:tr>
      <w:tr w:rsidR="002B5221" w:rsidRPr="002B5221" w14:paraId="5E01855F" w14:textId="77777777" w:rsidTr="007640B4">
        <w:trPr>
          <w:trHeight w:val="300"/>
        </w:trPr>
        <w:tc>
          <w:tcPr>
            <w:tcW w:w="1200" w:type="dxa"/>
            <w:noWrap/>
            <w:hideMark/>
          </w:tcPr>
          <w:p w14:paraId="6923372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6271</w:t>
            </w:r>
          </w:p>
        </w:tc>
        <w:tc>
          <w:tcPr>
            <w:tcW w:w="2643" w:type="dxa"/>
            <w:hideMark/>
          </w:tcPr>
          <w:p w14:paraId="0707341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A65882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75</w:t>
            </w:r>
          </w:p>
        </w:tc>
        <w:tc>
          <w:tcPr>
            <w:tcW w:w="2410" w:type="dxa"/>
            <w:hideMark/>
          </w:tcPr>
          <w:p w14:paraId="642441E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1965</w:t>
            </w:r>
          </w:p>
        </w:tc>
      </w:tr>
      <w:tr w:rsidR="002B5221" w:rsidRPr="002B5221" w14:paraId="1DD974FD" w14:textId="77777777" w:rsidTr="007640B4">
        <w:trPr>
          <w:trHeight w:val="300"/>
        </w:trPr>
        <w:tc>
          <w:tcPr>
            <w:tcW w:w="1200" w:type="dxa"/>
            <w:noWrap/>
            <w:hideMark/>
          </w:tcPr>
          <w:p w14:paraId="7B6685C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6272</w:t>
            </w:r>
          </w:p>
        </w:tc>
        <w:tc>
          <w:tcPr>
            <w:tcW w:w="2643" w:type="dxa"/>
            <w:hideMark/>
          </w:tcPr>
          <w:p w14:paraId="2726C4D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55B142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76</w:t>
            </w:r>
          </w:p>
        </w:tc>
        <w:tc>
          <w:tcPr>
            <w:tcW w:w="2410" w:type="dxa"/>
            <w:hideMark/>
          </w:tcPr>
          <w:p w14:paraId="6220C2A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1965</w:t>
            </w:r>
          </w:p>
        </w:tc>
      </w:tr>
      <w:tr w:rsidR="002B5221" w:rsidRPr="002B5221" w14:paraId="197084A4" w14:textId="77777777" w:rsidTr="007640B4">
        <w:trPr>
          <w:trHeight w:val="300"/>
        </w:trPr>
        <w:tc>
          <w:tcPr>
            <w:tcW w:w="1200" w:type="dxa"/>
            <w:noWrap/>
            <w:hideMark/>
          </w:tcPr>
          <w:p w14:paraId="3A69D75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6273</w:t>
            </w:r>
          </w:p>
        </w:tc>
        <w:tc>
          <w:tcPr>
            <w:tcW w:w="2643" w:type="dxa"/>
            <w:hideMark/>
          </w:tcPr>
          <w:p w14:paraId="0976FEB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517AC9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77</w:t>
            </w:r>
          </w:p>
        </w:tc>
        <w:tc>
          <w:tcPr>
            <w:tcW w:w="2410" w:type="dxa"/>
            <w:hideMark/>
          </w:tcPr>
          <w:p w14:paraId="684425F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1965</w:t>
            </w:r>
          </w:p>
        </w:tc>
      </w:tr>
      <w:tr w:rsidR="002B5221" w:rsidRPr="002B5221" w14:paraId="6DA6914F" w14:textId="77777777" w:rsidTr="007640B4">
        <w:trPr>
          <w:trHeight w:val="300"/>
        </w:trPr>
        <w:tc>
          <w:tcPr>
            <w:tcW w:w="1200" w:type="dxa"/>
            <w:noWrap/>
            <w:hideMark/>
          </w:tcPr>
          <w:p w14:paraId="0C9D453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6274</w:t>
            </w:r>
          </w:p>
        </w:tc>
        <w:tc>
          <w:tcPr>
            <w:tcW w:w="2643" w:type="dxa"/>
            <w:hideMark/>
          </w:tcPr>
          <w:p w14:paraId="0876482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CBB81F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78</w:t>
            </w:r>
          </w:p>
        </w:tc>
        <w:tc>
          <w:tcPr>
            <w:tcW w:w="2410" w:type="dxa"/>
            <w:hideMark/>
          </w:tcPr>
          <w:p w14:paraId="0076EE7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1965</w:t>
            </w:r>
          </w:p>
        </w:tc>
      </w:tr>
      <w:tr w:rsidR="002B5221" w:rsidRPr="002B5221" w14:paraId="2CBB5A65" w14:textId="77777777" w:rsidTr="007640B4">
        <w:trPr>
          <w:trHeight w:val="300"/>
        </w:trPr>
        <w:tc>
          <w:tcPr>
            <w:tcW w:w="1200" w:type="dxa"/>
            <w:noWrap/>
            <w:hideMark/>
          </w:tcPr>
          <w:p w14:paraId="2A21743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6275</w:t>
            </w:r>
          </w:p>
        </w:tc>
        <w:tc>
          <w:tcPr>
            <w:tcW w:w="2643" w:type="dxa"/>
            <w:hideMark/>
          </w:tcPr>
          <w:p w14:paraId="60754D2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F1DE12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80</w:t>
            </w:r>
          </w:p>
        </w:tc>
        <w:tc>
          <w:tcPr>
            <w:tcW w:w="2410" w:type="dxa"/>
            <w:hideMark/>
          </w:tcPr>
          <w:p w14:paraId="08547FE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1965</w:t>
            </w:r>
          </w:p>
        </w:tc>
      </w:tr>
      <w:tr w:rsidR="002B5221" w:rsidRPr="002B5221" w14:paraId="0F6A31FA" w14:textId="77777777" w:rsidTr="007640B4">
        <w:trPr>
          <w:trHeight w:val="300"/>
        </w:trPr>
        <w:tc>
          <w:tcPr>
            <w:tcW w:w="1200" w:type="dxa"/>
            <w:noWrap/>
            <w:hideMark/>
          </w:tcPr>
          <w:p w14:paraId="2A87A53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6276</w:t>
            </w:r>
          </w:p>
        </w:tc>
        <w:tc>
          <w:tcPr>
            <w:tcW w:w="2643" w:type="dxa"/>
            <w:hideMark/>
          </w:tcPr>
          <w:p w14:paraId="30DAF91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B93B33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82</w:t>
            </w:r>
          </w:p>
        </w:tc>
        <w:tc>
          <w:tcPr>
            <w:tcW w:w="2410" w:type="dxa"/>
            <w:hideMark/>
          </w:tcPr>
          <w:p w14:paraId="4C4F0B1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1965</w:t>
            </w:r>
          </w:p>
        </w:tc>
      </w:tr>
      <w:tr w:rsidR="002B5221" w:rsidRPr="002B5221" w14:paraId="3FA98BE5" w14:textId="77777777" w:rsidTr="007640B4">
        <w:trPr>
          <w:trHeight w:val="300"/>
        </w:trPr>
        <w:tc>
          <w:tcPr>
            <w:tcW w:w="1200" w:type="dxa"/>
            <w:noWrap/>
            <w:hideMark/>
          </w:tcPr>
          <w:p w14:paraId="780C008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6277</w:t>
            </w:r>
          </w:p>
        </w:tc>
        <w:tc>
          <w:tcPr>
            <w:tcW w:w="2643" w:type="dxa"/>
            <w:hideMark/>
          </w:tcPr>
          <w:p w14:paraId="7F7C805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655B42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83</w:t>
            </w:r>
          </w:p>
        </w:tc>
        <w:tc>
          <w:tcPr>
            <w:tcW w:w="2410" w:type="dxa"/>
            <w:hideMark/>
          </w:tcPr>
          <w:p w14:paraId="00EDD8F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1965</w:t>
            </w:r>
          </w:p>
        </w:tc>
      </w:tr>
      <w:tr w:rsidR="002B5221" w:rsidRPr="002B5221" w14:paraId="656ACF5C" w14:textId="77777777" w:rsidTr="007640B4">
        <w:trPr>
          <w:trHeight w:val="300"/>
        </w:trPr>
        <w:tc>
          <w:tcPr>
            <w:tcW w:w="1200" w:type="dxa"/>
            <w:noWrap/>
            <w:hideMark/>
          </w:tcPr>
          <w:p w14:paraId="666895F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6278</w:t>
            </w:r>
          </w:p>
        </w:tc>
        <w:tc>
          <w:tcPr>
            <w:tcW w:w="2643" w:type="dxa"/>
            <w:hideMark/>
          </w:tcPr>
          <w:p w14:paraId="554D74B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782E6A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84</w:t>
            </w:r>
          </w:p>
        </w:tc>
        <w:tc>
          <w:tcPr>
            <w:tcW w:w="2410" w:type="dxa"/>
            <w:hideMark/>
          </w:tcPr>
          <w:p w14:paraId="13D820B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1965</w:t>
            </w:r>
          </w:p>
        </w:tc>
      </w:tr>
      <w:tr w:rsidR="002B5221" w:rsidRPr="002B5221" w14:paraId="75F1623D" w14:textId="77777777" w:rsidTr="007640B4">
        <w:trPr>
          <w:trHeight w:val="300"/>
        </w:trPr>
        <w:tc>
          <w:tcPr>
            <w:tcW w:w="1200" w:type="dxa"/>
            <w:noWrap/>
            <w:hideMark/>
          </w:tcPr>
          <w:p w14:paraId="4DA1EAF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6279</w:t>
            </w:r>
          </w:p>
        </w:tc>
        <w:tc>
          <w:tcPr>
            <w:tcW w:w="2643" w:type="dxa"/>
            <w:hideMark/>
          </w:tcPr>
          <w:p w14:paraId="57BEF65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3FC684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86</w:t>
            </w:r>
          </w:p>
        </w:tc>
        <w:tc>
          <w:tcPr>
            <w:tcW w:w="2410" w:type="dxa"/>
            <w:hideMark/>
          </w:tcPr>
          <w:p w14:paraId="153A3AE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1965</w:t>
            </w:r>
          </w:p>
        </w:tc>
      </w:tr>
      <w:tr w:rsidR="002B5221" w:rsidRPr="002B5221" w14:paraId="2F0DCF16" w14:textId="77777777" w:rsidTr="007640B4">
        <w:trPr>
          <w:trHeight w:val="300"/>
        </w:trPr>
        <w:tc>
          <w:tcPr>
            <w:tcW w:w="1200" w:type="dxa"/>
            <w:noWrap/>
            <w:hideMark/>
          </w:tcPr>
          <w:p w14:paraId="4852A73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6280</w:t>
            </w:r>
          </w:p>
        </w:tc>
        <w:tc>
          <w:tcPr>
            <w:tcW w:w="2643" w:type="dxa"/>
            <w:hideMark/>
          </w:tcPr>
          <w:p w14:paraId="25E58F9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2C19C6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88</w:t>
            </w:r>
          </w:p>
        </w:tc>
        <w:tc>
          <w:tcPr>
            <w:tcW w:w="2410" w:type="dxa"/>
            <w:hideMark/>
          </w:tcPr>
          <w:p w14:paraId="089AA08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1965</w:t>
            </w:r>
          </w:p>
        </w:tc>
      </w:tr>
      <w:tr w:rsidR="002B5221" w:rsidRPr="002B5221" w14:paraId="791DBFAF" w14:textId="77777777" w:rsidTr="007640B4">
        <w:trPr>
          <w:trHeight w:val="300"/>
        </w:trPr>
        <w:tc>
          <w:tcPr>
            <w:tcW w:w="1200" w:type="dxa"/>
            <w:noWrap/>
            <w:hideMark/>
          </w:tcPr>
          <w:p w14:paraId="3FCE499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6281</w:t>
            </w:r>
          </w:p>
        </w:tc>
        <w:tc>
          <w:tcPr>
            <w:tcW w:w="2643" w:type="dxa"/>
            <w:hideMark/>
          </w:tcPr>
          <w:p w14:paraId="67EB2F4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482954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89</w:t>
            </w:r>
          </w:p>
        </w:tc>
        <w:tc>
          <w:tcPr>
            <w:tcW w:w="2410" w:type="dxa"/>
            <w:hideMark/>
          </w:tcPr>
          <w:p w14:paraId="60A6C69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1965</w:t>
            </w:r>
          </w:p>
        </w:tc>
      </w:tr>
      <w:tr w:rsidR="002B5221" w:rsidRPr="002B5221" w14:paraId="4C865860" w14:textId="77777777" w:rsidTr="007640B4">
        <w:trPr>
          <w:trHeight w:val="300"/>
        </w:trPr>
        <w:tc>
          <w:tcPr>
            <w:tcW w:w="1200" w:type="dxa"/>
            <w:noWrap/>
            <w:hideMark/>
          </w:tcPr>
          <w:p w14:paraId="054F903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6282</w:t>
            </w:r>
          </w:p>
        </w:tc>
        <w:tc>
          <w:tcPr>
            <w:tcW w:w="2643" w:type="dxa"/>
            <w:hideMark/>
          </w:tcPr>
          <w:p w14:paraId="585B65C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55BF25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90</w:t>
            </w:r>
          </w:p>
        </w:tc>
        <w:tc>
          <w:tcPr>
            <w:tcW w:w="2410" w:type="dxa"/>
            <w:hideMark/>
          </w:tcPr>
          <w:p w14:paraId="736D8B4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1965</w:t>
            </w:r>
          </w:p>
        </w:tc>
      </w:tr>
      <w:tr w:rsidR="002B5221" w:rsidRPr="002B5221" w14:paraId="3BFFBFC6" w14:textId="77777777" w:rsidTr="007640B4">
        <w:trPr>
          <w:trHeight w:val="300"/>
        </w:trPr>
        <w:tc>
          <w:tcPr>
            <w:tcW w:w="1200" w:type="dxa"/>
            <w:noWrap/>
            <w:hideMark/>
          </w:tcPr>
          <w:p w14:paraId="58F92C5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6283</w:t>
            </w:r>
          </w:p>
        </w:tc>
        <w:tc>
          <w:tcPr>
            <w:tcW w:w="2643" w:type="dxa"/>
            <w:hideMark/>
          </w:tcPr>
          <w:p w14:paraId="6A2630A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624B7C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93</w:t>
            </w:r>
          </w:p>
        </w:tc>
        <w:tc>
          <w:tcPr>
            <w:tcW w:w="2410" w:type="dxa"/>
            <w:hideMark/>
          </w:tcPr>
          <w:p w14:paraId="59AC247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1965</w:t>
            </w:r>
          </w:p>
        </w:tc>
      </w:tr>
      <w:tr w:rsidR="002B5221" w:rsidRPr="002B5221" w14:paraId="730D44C8" w14:textId="77777777" w:rsidTr="007640B4">
        <w:trPr>
          <w:trHeight w:val="300"/>
        </w:trPr>
        <w:tc>
          <w:tcPr>
            <w:tcW w:w="1200" w:type="dxa"/>
            <w:noWrap/>
            <w:hideMark/>
          </w:tcPr>
          <w:p w14:paraId="5D6CE0E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6284</w:t>
            </w:r>
          </w:p>
        </w:tc>
        <w:tc>
          <w:tcPr>
            <w:tcW w:w="2643" w:type="dxa"/>
            <w:hideMark/>
          </w:tcPr>
          <w:p w14:paraId="34FCCCD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614A520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2425</w:t>
            </w:r>
          </w:p>
        </w:tc>
        <w:tc>
          <w:tcPr>
            <w:tcW w:w="2410" w:type="dxa"/>
            <w:hideMark/>
          </w:tcPr>
          <w:p w14:paraId="7B39CA2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1965</w:t>
            </w:r>
          </w:p>
        </w:tc>
      </w:tr>
      <w:tr w:rsidR="002B5221" w:rsidRPr="002B5221" w14:paraId="431F15E4" w14:textId="77777777" w:rsidTr="007640B4">
        <w:trPr>
          <w:trHeight w:val="300"/>
        </w:trPr>
        <w:tc>
          <w:tcPr>
            <w:tcW w:w="1200" w:type="dxa"/>
            <w:noWrap/>
            <w:hideMark/>
          </w:tcPr>
          <w:p w14:paraId="5F14AE5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6285</w:t>
            </w:r>
          </w:p>
        </w:tc>
        <w:tc>
          <w:tcPr>
            <w:tcW w:w="2643" w:type="dxa"/>
            <w:hideMark/>
          </w:tcPr>
          <w:p w14:paraId="3771C31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2255D74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2527</w:t>
            </w:r>
          </w:p>
        </w:tc>
        <w:tc>
          <w:tcPr>
            <w:tcW w:w="2410" w:type="dxa"/>
            <w:hideMark/>
          </w:tcPr>
          <w:p w14:paraId="523129D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1965</w:t>
            </w:r>
          </w:p>
        </w:tc>
      </w:tr>
      <w:tr w:rsidR="002B5221" w:rsidRPr="002B5221" w14:paraId="55D63B67" w14:textId="77777777" w:rsidTr="007640B4">
        <w:trPr>
          <w:trHeight w:val="300"/>
        </w:trPr>
        <w:tc>
          <w:tcPr>
            <w:tcW w:w="1200" w:type="dxa"/>
            <w:noWrap/>
            <w:hideMark/>
          </w:tcPr>
          <w:p w14:paraId="1A979E2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6286</w:t>
            </w:r>
          </w:p>
        </w:tc>
        <w:tc>
          <w:tcPr>
            <w:tcW w:w="2643" w:type="dxa"/>
            <w:hideMark/>
          </w:tcPr>
          <w:p w14:paraId="459BEFB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0A48821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2654</w:t>
            </w:r>
          </w:p>
        </w:tc>
        <w:tc>
          <w:tcPr>
            <w:tcW w:w="2410" w:type="dxa"/>
            <w:hideMark/>
          </w:tcPr>
          <w:p w14:paraId="1AB2BBA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1965</w:t>
            </w:r>
          </w:p>
        </w:tc>
      </w:tr>
      <w:tr w:rsidR="002B5221" w:rsidRPr="002B5221" w14:paraId="2444E1A2" w14:textId="77777777" w:rsidTr="007640B4">
        <w:trPr>
          <w:trHeight w:val="300"/>
        </w:trPr>
        <w:tc>
          <w:tcPr>
            <w:tcW w:w="1200" w:type="dxa"/>
            <w:noWrap/>
            <w:hideMark/>
          </w:tcPr>
          <w:p w14:paraId="16B1C5A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6287</w:t>
            </w:r>
          </w:p>
        </w:tc>
        <w:tc>
          <w:tcPr>
            <w:tcW w:w="2643" w:type="dxa"/>
            <w:hideMark/>
          </w:tcPr>
          <w:p w14:paraId="3CF9168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noWrap/>
            <w:hideMark/>
          </w:tcPr>
          <w:p w14:paraId="3AE0FD2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2679</w:t>
            </w:r>
          </w:p>
        </w:tc>
        <w:tc>
          <w:tcPr>
            <w:tcW w:w="2410" w:type="dxa"/>
            <w:hideMark/>
          </w:tcPr>
          <w:p w14:paraId="645B792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1965</w:t>
            </w:r>
          </w:p>
        </w:tc>
      </w:tr>
      <w:tr w:rsidR="002B5221" w:rsidRPr="002B5221" w14:paraId="2B0BB21D" w14:textId="77777777" w:rsidTr="007640B4">
        <w:trPr>
          <w:trHeight w:val="300"/>
        </w:trPr>
        <w:tc>
          <w:tcPr>
            <w:tcW w:w="1200" w:type="dxa"/>
            <w:noWrap/>
            <w:hideMark/>
          </w:tcPr>
          <w:p w14:paraId="0190CA5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6288</w:t>
            </w:r>
          </w:p>
        </w:tc>
        <w:tc>
          <w:tcPr>
            <w:tcW w:w="2643" w:type="dxa"/>
            <w:hideMark/>
          </w:tcPr>
          <w:p w14:paraId="2AB0025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3D56920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2758</w:t>
            </w:r>
          </w:p>
        </w:tc>
        <w:tc>
          <w:tcPr>
            <w:tcW w:w="2410" w:type="dxa"/>
            <w:hideMark/>
          </w:tcPr>
          <w:p w14:paraId="3D2E0F3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1965</w:t>
            </w:r>
          </w:p>
        </w:tc>
      </w:tr>
      <w:tr w:rsidR="002B5221" w:rsidRPr="002B5221" w14:paraId="0B9D83A3" w14:textId="77777777" w:rsidTr="007640B4">
        <w:trPr>
          <w:trHeight w:val="300"/>
        </w:trPr>
        <w:tc>
          <w:tcPr>
            <w:tcW w:w="1200" w:type="dxa"/>
            <w:noWrap/>
            <w:hideMark/>
          </w:tcPr>
          <w:p w14:paraId="7ABCCE4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6289</w:t>
            </w:r>
          </w:p>
        </w:tc>
        <w:tc>
          <w:tcPr>
            <w:tcW w:w="2643" w:type="dxa"/>
            <w:hideMark/>
          </w:tcPr>
          <w:p w14:paraId="3842B8D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72BAB0F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2908</w:t>
            </w:r>
          </w:p>
        </w:tc>
        <w:tc>
          <w:tcPr>
            <w:tcW w:w="2410" w:type="dxa"/>
            <w:hideMark/>
          </w:tcPr>
          <w:p w14:paraId="7F23631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1965</w:t>
            </w:r>
          </w:p>
        </w:tc>
      </w:tr>
      <w:tr w:rsidR="002B5221" w:rsidRPr="002B5221" w14:paraId="37717D34" w14:textId="77777777" w:rsidTr="007640B4">
        <w:trPr>
          <w:trHeight w:val="300"/>
        </w:trPr>
        <w:tc>
          <w:tcPr>
            <w:tcW w:w="1200" w:type="dxa"/>
            <w:noWrap/>
            <w:hideMark/>
          </w:tcPr>
          <w:p w14:paraId="34CFB7B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6290</w:t>
            </w:r>
          </w:p>
        </w:tc>
        <w:tc>
          <w:tcPr>
            <w:tcW w:w="2643" w:type="dxa"/>
            <w:hideMark/>
          </w:tcPr>
          <w:p w14:paraId="1FC6D2F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noWrap/>
            <w:hideMark/>
          </w:tcPr>
          <w:p w14:paraId="299873D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3071</w:t>
            </w:r>
          </w:p>
        </w:tc>
        <w:tc>
          <w:tcPr>
            <w:tcW w:w="2410" w:type="dxa"/>
            <w:hideMark/>
          </w:tcPr>
          <w:p w14:paraId="58A11A0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1965</w:t>
            </w:r>
          </w:p>
        </w:tc>
      </w:tr>
      <w:tr w:rsidR="002B5221" w:rsidRPr="002B5221" w14:paraId="5EF71E2D" w14:textId="77777777" w:rsidTr="007640B4">
        <w:trPr>
          <w:trHeight w:val="300"/>
        </w:trPr>
        <w:tc>
          <w:tcPr>
            <w:tcW w:w="1200" w:type="dxa"/>
            <w:noWrap/>
            <w:hideMark/>
          </w:tcPr>
          <w:p w14:paraId="17DCFFD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6291</w:t>
            </w:r>
          </w:p>
        </w:tc>
        <w:tc>
          <w:tcPr>
            <w:tcW w:w="2643" w:type="dxa"/>
            <w:hideMark/>
          </w:tcPr>
          <w:p w14:paraId="1450C88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noWrap/>
            <w:hideMark/>
          </w:tcPr>
          <w:p w14:paraId="7A29DDE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3093</w:t>
            </w:r>
          </w:p>
        </w:tc>
        <w:tc>
          <w:tcPr>
            <w:tcW w:w="2410" w:type="dxa"/>
            <w:hideMark/>
          </w:tcPr>
          <w:p w14:paraId="3333A2B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1965</w:t>
            </w:r>
          </w:p>
        </w:tc>
      </w:tr>
      <w:tr w:rsidR="002B5221" w:rsidRPr="002B5221" w14:paraId="7A0D8FF0" w14:textId="77777777" w:rsidTr="007640B4">
        <w:trPr>
          <w:trHeight w:val="300"/>
        </w:trPr>
        <w:tc>
          <w:tcPr>
            <w:tcW w:w="1200" w:type="dxa"/>
            <w:noWrap/>
            <w:hideMark/>
          </w:tcPr>
          <w:p w14:paraId="494D854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6292</w:t>
            </w:r>
          </w:p>
        </w:tc>
        <w:tc>
          <w:tcPr>
            <w:tcW w:w="2643" w:type="dxa"/>
            <w:hideMark/>
          </w:tcPr>
          <w:p w14:paraId="3DFFDCD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1BC75C2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3094</w:t>
            </w:r>
          </w:p>
        </w:tc>
        <w:tc>
          <w:tcPr>
            <w:tcW w:w="2410" w:type="dxa"/>
            <w:hideMark/>
          </w:tcPr>
          <w:p w14:paraId="4A27F5C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1965</w:t>
            </w:r>
          </w:p>
        </w:tc>
      </w:tr>
      <w:tr w:rsidR="002B5221" w:rsidRPr="002B5221" w14:paraId="7C150D5E" w14:textId="77777777" w:rsidTr="007640B4">
        <w:trPr>
          <w:trHeight w:val="300"/>
        </w:trPr>
        <w:tc>
          <w:tcPr>
            <w:tcW w:w="1200" w:type="dxa"/>
            <w:noWrap/>
            <w:hideMark/>
          </w:tcPr>
          <w:p w14:paraId="7557DB8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6293</w:t>
            </w:r>
          </w:p>
        </w:tc>
        <w:tc>
          <w:tcPr>
            <w:tcW w:w="2643" w:type="dxa"/>
            <w:hideMark/>
          </w:tcPr>
          <w:p w14:paraId="468EA9A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6A1062F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3207</w:t>
            </w:r>
          </w:p>
        </w:tc>
        <w:tc>
          <w:tcPr>
            <w:tcW w:w="2410" w:type="dxa"/>
            <w:hideMark/>
          </w:tcPr>
          <w:p w14:paraId="11B2312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1965</w:t>
            </w:r>
          </w:p>
        </w:tc>
      </w:tr>
      <w:tr w:rsidR="002B5221" w:rsidRPr="002B5221" w14:paraId="7C88347F" w14:textId="77777777" w:rsidTr="007640B4">
        <w:trPr>
          <w:trHeight w:val="300"/>
        </w:trPr>
        <w:tc>
          <w:tcPr>
            <w:tcW w:w="1200" w:type="dxa"/>
            <w:noWrap/>
            <w:hideMark/>
          </w:tcPr>
          <w:p w14:paraId="4EAECBA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lastRenderedPageBreak/>
              <w:t>6294</w:t>
            </w:r>
          </w:p>
        </w:tc>
        <w:tc>
          <w:tcPr>
            <w:tcW w:w="2643" w:type="dxa"/>
            <w:hideMark/>
          </w:tcPr>
          <w:p w14:paraId="22C8A7D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noWrap/>
            <w:hideMark/>
          </w:tcPr>
          <w:p w14:paraId="06DC47A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3209</w:t>
            </w:r>
          </w:p>
        </w:tc>
        <w:tc>
          <w:tcPr>
            <w:tcW w:w="2410" w:type="dxa"/>
            <w:hideMark/>
          </w:tcPr>
          <w:p w14:paraId="4BB5123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1965</w:t>
            </w:r>
          </w:p>
        </w:tc>
      </w:tr>
      <w:tr w:rsidR="002B5221" w:rsidRPr="002B5221" w14:paraId="31E8FC33" w14:textId="77777777" w:rsidTr="007640B4">
        <w:trPr>
          <w:trHeight w:val="300"/>
        </w:trPr>
        <w:tc>
          <w:tcPr>
            <w:tcW w:w="1200" w:type="dxa"/>
            <w:noWrap/>
            <w:hideMark/>
          </w:tcPr>
          <w:p w14:paraId="1052E3A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6295</w:t>
            </w:r>
          </w:p>
        </w:tc>
        <w:tc>
          <w:tcPr>
            <w:tcW w:w="2643" w:type="dxa"/>
            <w:hideMark/>
          </w:tcPr>
          <w:p w14:paraId="56F4265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6F703CB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3210</w:t>
            </w:r>
          </w:p>
        </w:tc>
        <w:tc>
          <w:tcPr>
            <w:tcW w:w="2410" w:type="dxa"/>
            <w:hideMark/>
          </w:tcPr>
          <w:p w14:paraId="3FD6E3A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1965</w:t>
            </w:r>
          </w:p>
        </w:tc>
      </w:tr>
      <w:tr w:rsidR="002B5221" w:rsidRPr="002B5221" w14:paraId="4C16E4B6" w14:textId="77777777" w:rsidTr="007640B4">
        <w:trPr>
          <w:trHeight w:val="300"/>
        </w:trPr>
        <w:tc>
          <w:tcPr>
            <w:tcW w:w="1200" w:type="dxa"/>
            <w:noWrap/>
            <w:hideMark/>
          </w:tcPr>
          <w:p w14:paraId="52200BA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6296</w:t>
            </w:r>
          </w:p>
        </w:tc>
        <w:tc>
          <w:tcPr>
            <w:tcW w:w="2643" w:type="dxa"/>
            <w:hideMark/>
          </w:tcPr>
          <w:p w14:paraId="326B679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5D731ED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3248</w:t>
            </w:r>
          </w:p>
        </w:tc>
        <w:tc>
          <w:tcPr>
            <w:tcW w:w="2410" w:type="dxa"/>
            <w:hideMark/>
          </w:tcPr>
          <w:p w14:paraId="247232E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1965</w:t>
            </w:r>
          </w:p>
        </w:tc>
      </w:tr>
      <w:tr w:rsidR="002B5221" w:rsidRPr="002B5221" w14:paraId="560DC8A8" w14:textId="77777777" w:rsidTr="007640B4">
        <w:trPr>
          <w:trHeight w:val="300"/>
        </w:trPr>
        <w:tc>
          <w:tcPr>
            <w:tcW w:w="1200" w:type="dxa"/>
            <w:noWrap/>
            <w:hideMark/>
          </w:tcPr>
          <w:p w14:paraId="2551077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6297</w:t>
            </w:r>
          </w:p>
        </w:tc>
        <w:tc>
          <w:tcPr>
            <w:tcW w:w="2643" w:type="dxa"/>
            <w:hideMark/>
          </w:tcPr>
          <w:p w14:paraId="30972E0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2CE84D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w:t>
            </w:r>
          </w:p>
        </w:tc>
        <w:tc>
          <w:tcPr>
            <w:tcW w:w="2410" w:type="dxa"/>
            <w:hideMark/>
          </w:tcPr>
          <w:p w14:paraId="37C9DC1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1966</w:t>
            </w:r>
          </w:p>
        </w:tc>
      </w:tr>
      <w:tr w:rsidR="002B5221" w:rsidRPr="002B5221" w14:paraId="630196E9" w14:textId="77777777" w:rsidTr="007640B4">
        <w:trPr>
          <w:trHeight w:val="300"/>
        </w:trPr>
        <w:tc>
          <w:tcPr>
            <w:tcW w:w="1200" w:type="dxa"/>
            <w:noWrap/>
            <w:hideMark/>
          </w:tcPr>
          <w:p w14:paraId="69D7AE7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6298</w:t>
            </w:r>
          </w:p>
        </w:tc>
        <w:tc>
          <w:tcPr>
            <w:tcW w:w="2643" w:type="dxa"/>
            <w:hideMark/>
          </w:tcPr>
          <w:p w14:paraId="124E135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8486B8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w:t>
            </w:r>
          </w:p>
        </w:tc>
        <w:tc>
          <w:tcPr>
            <w:tcW w:w="2410" w:type="dxa"/>
            <w:hideMark/>
          </w:tcPr>
          <w:p w14:paraId="6D514CF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1966</w:t>
            </w:r>
          </w:p>
        </w:tc>
      </w:tr>
      <w:tr w:rsidR="002B5221" w:rsidRPr="002B5221" w14:paraId="180ECFED" w14:textId="77777777" w:rsidTr="007640B4">
        <w:trPr>
          <w:trHeight w:val="300"/>
        </w:trPr>
        <w:tc>
          <w:tcPr>
            <w:tcW w:w="1200" w:type="dxa"/>
            <w:noWrap/>
            <w:hideMark/>
          </w:tcPr>
          <w:p w14:paraId="4F074F1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6299</w:t>
            </w:r>
          </w:p>
        </w:tc>
        <w:tc>
          <w:tcPr>
            <w:tcW w:w="2643" w:type="dxa"/>
            <w:hideMark/>
          </w:tcPr>
          <w:p w14:paraId="66714AF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356C9D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w:t>
            </w:r>
          </w:p>
        </w:tc>
        <w:tc>
          <w:tcPr>
            <w:tcW w:w="2410" w:type="dxa"/>
            <w:hideMark/>
          </w:tcPr>
          <w:p w14:paraId="538B0A1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1966</w:t>
            </w:r>
          </w:p>
        </w:tc>
      </w:tr>
      <w:tr w:rsidR="002B5221" w:rsidRPr="002B5221" w14:paraId="70B59B2A" w14:textId="77777777" w:rsidTr="007640B4">
        <w:trPr>
          <w:trHeight w:val="300"/>
        </w:trPr>
        <w:tc>
          <w:tcPr>
            <w:tcW w:w="1200" w:type="dxa"/>
            <w:noWrap/>
            <w:hideMark/>
          </w:tcPr>
          <w:p w14:paraId="0B4B7A1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6300</w:t>
            </w:r>
          </w:p>
        </w:tc>
        <w:tc>
          <w:tcPr>
            <w:tcW w:w="2643" w:type="dxa"/>
            <w:hideMark/>
          </w:tcPr>
          <w:p w14:paraId="6997604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F5660A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8</w:t>
            </w:r>
          </w:p>
        </w:tc>
        <w:tc>
          <w:tcPr>
            <w:tcW w:w="2410" w:type="dxa"/>
            <w:hideMark/>
          </w:tcPr>
          <w:p w14:paraId="5FC7027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1966</w:t>
            </w:r>
          </w:p>
        </w:tc>
      </w:tr>
      <w:tr w:rsidR="002B5221" w:rsidRPr="002B5221" w14:paraId="07F52A7D" w14:textId="77777777" w:rsidTr="007640B4">
        <w:trPr>
          <w:trHeight w:val="300"/>
        </w:trPr>
        <w:tc>
          <w:tcPr>
            <w:tcW w:w="1200" w:type="dxa"/>
            <w:noWrap/>
            <w:hideMark/>
          </w:tcPr>
          <w:p w14:paraId="020E8C9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6301</w:t>
            </w:r>
          </w:p>
        </w:tc>
        <w:tc>
          <w:tcPr>
            <w:tcW w:w="2643" w:type="dxa"/>
            <w:hideMark/>
          </w:tcPr>
          <w:p w14:paraId="0334AA9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6822B7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9</w:t>
            </w:r>
          </w:p>
        </w:tc>
        <w:tc>
          <w:tcPr>
            <w:tcW w:w="2410" w:type="dxa"/>
            <w:hideMark/>
          </w:tcPr>
          <w:p w14:paraId="1ACB652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1966</w:t>
            </w:r>
          </w:p>
        </w:tc>
      </w:tr>
      <w:tr w:rsidR="002B5221" w:rsidRPr="002B5221" w14:paraId="687A29AF" w14:textId="77777777" w:rsidTr="007640B4">
        <w:trPr>
          <w:trHeight w:val="300"/>
        </w:trPr>
        <w:tc>
          <w:tcPr>
            <w:tcW w:w="1200" w:type="dxa"/>
            <w:noWrap/>
            <w:hideMark/>
          </w:tcPr>
          <w:p w14:paraId="636BB51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6302</w:t>
            </w:r>
          </w:p>
        </w:tc>
        <w:tc>
          <w:tcPr>
            <w:tcW w:w="2643" w:type="dxa"/>
            <w:hideMark/>
          </w:tcPr>
          <w:p w14:paraId="360EBEE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EBE2FF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10</w:t>
            </w:r>
          </w:p>
        </w:tc>
        <w:tc>
          <w:tcPr>
            <w:tcW w:w="2410" w:type="dxa"/>
            <w:hideMark/>
          </w:tcPr>
          <w:p w14:paraId="1143936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1966</w:t>
            </w:r>
          </w:p>
        </w:tc>
      </w:tr>
      <w:tr w:rsidR="002B5221" w:rsidRPr="002B5221" w14:paraId="51D03636" w14:textId="77777777" w:rsidTr="007640B4">
        <w:trPr>
          <w:trHeight w:val="300"/>
        </w:trPr>
        <w:tc>
          <w:tcPr>
            <w:tcW w:w="1200" w:type="dxa"/>
            <w:noWrap/>
            <w:hideMark/>
          </w:tcPr>
          <w:p w14:paraId="319E0DE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6303</w:t>
            </w:r>
          </w:p>
        </w:tc>
        <w:tc>
          <w:tcPr>
            <w:tcW w:w="2643" w:type="dxa"/>
            <w:hideMark/>
          </w:tcPr>
          <w:p w14:paraId="1788C71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54990B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11</w:t>
            </w:r>
          </w:p>
        </w:tc>
        <w:tc>
          <w:tcPr>
            <w:tcW w:w="2410" w:type="dxa"/>
            <w:hideMark/>
          </w:tcPr>
          <w:p w14:paraId="2241CFD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1966</w:t>
            </w:r>
          </w:p>
        </w:tc>
      </w:tr>
      <w:tr w:rsidR="002B5221" w:rsidRPr="002B5221" w14:paraId="459E0FC8" w14:textId="77777777" w:rsidTr="007640B4">
        <w:trPr>
          <w:trHeight w:val="300"/>
        </w:trPr>
        <w:tc>
          <w:tcPr>
            <w:tcW w:w="1200" w:type="dxa"/>
            <w:noWrap/>
            <w:hideMark/>
          </w:tcPr>
          <w:p w14:paraId="3BBCA92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6304</w:t>
            </w:r>
          </w:p>
        </w:tc>
        <w:tc>
          <w:tcPr>
            <w:tcW w:w="2643" w:type="dxa"/>
            <w:hideMark/>
          </w:tcPr>
          <w:p w14:paraId="4FB240D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46D713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13</w:t>
            </w:r>
          </w:p>
        </w:tc>
        <w:tc>
          <w:tcPr>
            <w:tcW w:w="2410" w:type="dxa"/>
            <w:hideMark/>
          </w:tcPr>
          <w:p w14:paraId="759DE66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1966</w:t>
            </w:r>
          </w:p>
        </w:tc>
      </w:tr>
      <w:tr w:rsidR="002B5221" w:rsidRPr="002B5221" w14:paraId="35E57E9C" w14:textId="77777777" w:rsidTr="007640B4">
        <w:trPr>
          <w:trHeight w:val="300"/>
        </w:trPr>
        <w:tc>
          <w:tcPr>
            <w:tcW w:w="1200" w:type="dxa"/>
            <w:noWrap/>
            <w:hideMark/>
          </w:tcPr>
          <w:p w14:paraId="5BD0556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6305</w:t>
            </w:r>
          </w:p>
        </w:tc>
        <w:tc>
          <w:tcPr>
            <w:tcW w:w="2643" w:type="dxa"/>
            <w:hideMark/>
          </w:tcPr>
          <w:p w14:paraId="62684F6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6BA916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14</w:t>
            </w:r>
          </w:p>
        </w:tc>
        <w:tc>
          <w:tcPr>
            <w:tcW w:w="2410" w:type="dxa"/>
            <w:hideMark/>
          </w:tcPr>
          <w:p w14:paraId="4E693A1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1966</w:t>
            </w:r>
          </w:p>
        </w:tc>
      </w:tr>
      <w:tr w:rsidR="002B5221" w:rsidRPr="002B5221" w14:paraId="40CE007A" w14:textId="77777777" w:rsidTr="007640B4">
        <w:trPr>
          <w:trHeight w:val="300"/>
        </w:trPr>
        <w:tc>
          <w:tcPr>
            <w:tcW w:w="1200" w:type="dxa"/>
            <w:noWrap/>
            <w:hideMark/>
          </w:tcPr>
          <w:p w14:paraId="4036F7B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6306</w:t>
            </w:r>
          </w:p>
        </w:tc>
        <w:tc>
          <w:tcPr>
            <w:tcW w:w="2643" w:type="dxa"/>
            <w:hideMark/>
          </w:tcPr>
          <w:p w14:paraId="17CB226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6F3458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15</w:t>
            </w:r>
          </w:p>
        </w:tc>
        <w:tc>
          <w:tcPr>
            <w:tcW w:w="2410" w:type="dxa"/>
            <w:hideMark/>
          </w:tcPr>
          <w:p w14:paraId="1DBEEE7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1966</w:t>
            </w:r>
          </w:p>
        </w:tc>
      </w:tr>
      <w:tr w:rsidR="002B5221" w:rsidRPr="002B5221" w14:paraId="60B3E904" w14:textId="77777777" w:rsidTr="007640B4">
        <w:trPr>
          <w:trHeight w:val="300"/>
        </w:trPr>
        <w:tc>
          <w:tcPr>
            <w:tcW w:w="1200" w:type="dxa"/>
            <w:noWrap/>
            <w:hideMark/>
          </w:tcPr>
          <w:p w14:paraId="39F50E3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6307</w:t>
            </w:r>
          </w:p>
        </w:tc>
        <w:tc>
          <w:tcPr>
            <w:tcW w:w="2643" w:type="dxa"/>
            <w:hideMark/>
          </w:tcPr>
          <w:p w14:paraId="092FB2F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5F19D2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16</w:t>
            </w:r>
          </w:p>
        </w:tc>
        <w:tc>
          <w:tcPr>
            <w:tcW w:w="2410" w:type="dxa"/>
            <w:hideMark/>
          </w:tcPr>
          <w:p w14:paraId="2126987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1966</w:t>
            </w:r>
          </w:p>
        </w:tc>
      </w:tr>
      <w:tr w:rsidR="002B5221" w:rsidRPr="002B5221" w14:paraId="6A7F4E20" w14:textId="77777777" w:rsidTr="007640B4">
        <w:trPr>
          <w:trHeight w:val="300"/>
        </w:trPr>
        <w:tc>
          <w:tcPr>
            <w:tcW w:w="1200" w:type="dxa"/>
            <w:noWrap/>
            <w:hideMark/>
          </w:tcPr>
          <w:p w14:paraId="70FF2BD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6308</w:t>
            </w:r>
          </w:p>
        </w:tc>
        <w:tc>
          <w:tcPr>
            <w:tcW w:w="2643" w:type="dxa"/>
            <w:hideMark/>
          </w:tcPr>
          <w:p w14:paraId="0842052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7CCF44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w:t>
            </w:r>
          </w:p>
        </w:tc>
        <w:tc>
          <w:tcPr>
            <w:tcW w:w="2410" w:type="dxa"/>
            <w:hideMark/>
          </w:tcPr>
          <w:p w14:paraId="3CC4F1D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1966</w:t>
            </w:r>
          </w:p>
        </w:tc>
      </w:tr>
      <w:tr w:rsidR="002B5221" w:rsidRPr="002B5221" w14:paraId="21B9DE4E" w14:textId="77777777" w:rsidTr="007640B4">
        <w:trPr>
          <w:trHeight w:val="300"/>
        </w:trPr>
        <w:tc>
          <w:tcPr>
            <w:tcW w:w="1200" w:type="dxa"/>
            <w:noWrap/>
            <w:hideMark/>
          </w:tcPr>
          <w:p w14:paraId="30E50D3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6309</w:t>
            </w:r>
          </w:p>
        </w:tc>
        <w:tc>
          <w:tcPr>
            <w:tcW w:w="2643" w:type="dxa"/>
            <w:hideMark/>
          </w:tcPr>
          <w:p w14:paraId="5E39174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F3DE06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20</w:t>
            </w:r>
          </w:p>
        </w:tc>
        <w:tc>
          <w:tcPr>
            <w:tcW w:w="2410" w:type="dxa"/>
            <w:hideMark/>
          </w:tcPr>
          <w:p w14:paraId="13D65CF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1966</w:t>
            </w:r>
          </w:p>
        </w:tc>
      </w:tr>
      <w:tr w:rsidR="002B5221" w:rsidRPr="002B5221" w14:paraId="78A1E63B" w14:textId="77777777" w:rsidTr="007640B4">
        <w:trPr>
          <w:trHeight w:val="300"/>
        </w:trPr>
        <w:tc>
          <w:tcPr>
            <w:tcW w:w="1200" w:type="dxa"/>
            <w:noWrap/>
            <w:hideMark/>
          </w:tcPr>
          <w:p w14:paraId="729216F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6310</w:t>
            </w:r>
          </w:p>
        </w:tc>
        <w:tc>
          <w:tcPr>
            <w:tcW w:w="2643" w:type="dxa"/>
            <w:hideMark/>
          </w:tcPr>
          <w:p w14:paraId="69892B7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E559E1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22</w:t>
            </w:r>
          </w:p>
        </w:tc>
        <w:tc>
          <w:tcPr>
            <w:tcW w:w="2410" w:type="dxa"/>
            <w:hideMark/>
          </w:tcPr>
          <w:p w14:paraId="459ED01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1966</w:t>
            </w:r>
          </w:p>
        </w:tc>
      </w:tr>
      <w:tr w:rsidR="002B5221" w:rsidRPr="002B5221" w14:paraId="18B2F6A6" w14:textId="77777777" w:rsidTr="007640B4">
        <w:trPr>
          <w:trHeight w:val="300"/>
        </w:trPr>
        <w:tc>
          <w:tcPr>
            <w:tcW w:w="1200" w:type="dxa"/>
            <w:noWrap/>
            <w:hideMark/>
          </w:tcPr>
          <w:p w14:paraId="760A6A8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6311</w:t>
            </w:r>
          </w:p>
        </w:tc>
        <w:tc>
          <w:tcPr>
            <w:tcW w:w="2643" w:type="dxa"/>
            <w:hideMark/>
          </w:tcPr>
          <w:p w14:paraId="08A4C77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48593D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24</w:t>
            </w:r>
          </w:p>
        </w:tc>
        <w:tc>
          <w:tcPr>
            <w:tcW w:w="2410" w:type="dxa"/>
            <w:hideMark/>
          </w:tcPr>
          <w:p w14:paraId="0384CCD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1966</w:t>
            </w:r>
          </w:p>
        </w:tc>
      </w:tr>
      <w:tr w:rsidR="002B5221" w:rsidRPr="002B5221" w14:paraId="46AA5518" w14:textId="77777777" w:rsidTr="007640B4">
        <w:trPr>
          <w:trHeight w:val="300"/>
        </w:trPr>
        <w:tc>
          <w:tcPr>
            <w:tcW w:w="1200" w:type="dxa"/>
            <w:noWrap/>
            <w:hideMark/>
          </w:tcPr>
          <w:p w14:paraId="24AD0E0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6312</w:t>
            </w:r>
          </w:p>
        </w:tc>
        <w:tc>
          <w:tcPr>
            <w:tcW w:w="2643" w:type="dxa"/>
            <w:hideMark/>
          </w:tcPr>
          <w:p w14:paraId="1E00069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208FBB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26</w:t>
            </w:r>
          </w:p>
        </w:tc>
        <w:tc>
          <w:tcPr>
            <w:tcW w:w="2410" w:type="dxa"/>
            <w:hideMark/>
          </w:tcPr>
          <w:p w14:paraId="2DAC50F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1966</w:t>
            </w:r>
          </w:p>
        </w:tc>
      </w:tr>
      <w:tr w:rsidR="002B5221" w:rsidRPr="002B5221" w14:paraId="494988EB" w14:textId="77777777" w:rsidTr="007640B4">
        <w:trPr>
          <w:trHeight w:val="300"/>
        </w:trPr>
        <w:tc>
          <w:tcPr>
            <w:tcW w:w="1200" w:type="dxa"/>
            <w:noWrap/>
            <w:hideMark/>
          </w:tcPr>
          <w:p w14:paraId="0F8F49E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6313</w:t>
            </w:r>
          </w:p>
        </w:tc>
        <w:tc>
          <w:tcPr>
            <w:tcW w:w="2643" w:type="dxa"/>
            <w:hideMark/>
          </w:tcPr>
          <w:p w14:paraId="0712974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F435F4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27</w:t>
            </w:r>
          </w:p>
        </w:tc>
        <w:tc>
          <w:tcPr>
            <w:tcW w:w="2410" w:type="dxa"/>
            <w:hideMark/>
          </w:tcPr>
          <w:p w14:paraId="06AA2B3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1966</w:t>
            </w:r>
          </w:p>
        </w:tc>
      </w:tr>
      <w:tr w:rsidR="002B5221" w:rsidRPr="002B5221" w14:paraId="30C04314" w14:textId="77777777" w:rsidTr="007640B4">
        <w:trPr>
          <w:trHeight w:val="300"/>
        </w:trPr>
        <w:tc>
          <w:tcPr>
            <w:tcW w:w="1200" w:type="dxa"/>
            <w:noWrap/>
            <w:hideMark/>
          </w:tcPr>
          <w:p w14:paraId="25167D5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6314</w:t>
            </w:r>
          </w:p>
        </w:tc>
        <w:tc>
          <w:tcPr>
            <w:tcW w:w="2643" w:type="dxa"/>
            <w:hideMark/>
          </w:tcPr>
          <w:p w14:paraId="6AD2F72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A61564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28</w:t>
            </w:r>
          </w:p>
        </w:tc>
        <w:tc>
          <w:tcPr>
            <w:tcW w:w="2410" w:type="dxa"/>
            <w:hideMark/>
          </w:tcPr>
          <w:p w14:paraId="433704C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1966</w:t>
            </w:r>
          </w:p>
        </w:tc>
      </w:tr>
      <w:tr w:rsidR="002B5221" w:rsidRPr="002B5221" w14:paraId="7A1A900D" w14:textId="77777777" w:rsidTr="007640B4">
        <w:trPr>
          <w:trHeight w:val="300"/>
        </w:trPr>
        <w:tc>
          <w:tcPr>
            <w:tcW w:w="1200" w:type="dxa"/>
            <w:noWrap/>
            <w:hideMark/>
          </w:tcPr>
          <w:p w14:paraId="5ADA33D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6315</w:t>
            </w:r>
          </w:p>
        </w:tc>
        <w:tc>
          <w:tcPr>
            <w:tcW w:w="2643" w:type="dxa"/>
            <w:hideMark/>
          </w:tcPr>
          <w:p w14:paraId="0004070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58DEF9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29</w:t>
            </w:r>
          </w:p>
        </w:tc>
        <w:tc>
          <w:tcPr>
            <w:tcW w:w="2410" w:type="dxa"/>
            <w:hideMark/>
          </w:tcPr>
          <w:p w14:paraId="212DEE4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1966</w:t>
            </w:r>
          </w:p>
        </w:tc>
      </w:tr>
      <w:tr w:rsidR="002B5221" w:rsidRPr="002B5221" w14:paraId="15C17387" w14:textId="77777777" w:rsidTr="007640B4">
        <w:trPr>
          <w:trHeight w:val="300"/>
        </w:trPr>
        <w:tc>
          <w:tcPr>
            <w:tcW w:w="1200" w:type="dxa"/>
            <w:noWrap/>
            <w:hideMark/>
          </w:tcPr>
          <w:p w14:paraId="68152B6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6316</w:t>
            </w:r>
          </w:p>
        </w:tc>
        <w:tc>
          <w:tcPr>
            <w:tcW w:w="2643" w:type="dxa"/>
            <w:hideMark/>
          </w:tcPr>
          <w:p w14:paraId="0F2EB87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E67102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30</w:t>
            </w:r>
          </w:p>
        </w:tc>
        <w:tc>
          <w:tcPr>
            <w:tcW w:w="2410" w:type="dxa"/>
            <w:hideMark/>
          </w:tcPr>
          <w:p w14:paraId="22E3BC7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1966</w:t>
            </w:r>
          </w:p>
        </w:tc>
      </w:tr>
      <w:tr w:rsidR="002B5221" w:rsidRPr="002B5221" w14:paraId="13EFD2EC" w14:textId="77777777" w:rsidTr="007640B4">
        <w:trPr>
          <w:trHeight w:val="300"/>
        </w:trPr>
        <w:tc>
          <w:tcPr>
            <w:tcW w:w="1200" w:type="dxa"/>
            <w:noWrap/>
            <w:hideMark/>
          </w:tcPr>
          <w:p w14:paraId="3979BD2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6317</w:t>
            </w:r>
          </w:p>
        </w:tc>
        <w:tc>
          <w:tcPr>
            <w:tcW w:w="2643" w:type="dxa"/>
            <w:hideMark/>
          </w:tcPr>
          <w:p w14:paraId="0E5AB3C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noWrap/>
            <w:hideMark/>
          </w:tcPr>
          <w:p w14:paraId="48B0742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32</w:t>
            </w:r>
          </w:p>
        </w:tc>
        <w:tc>
          <w:tcPr>
            <w:tcW w:w="2410" w:type="dxa"/>
            <w:hideMark/>
          </w:tcPr>
          <w:p w14:paraId="3464A3E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1966</w:t>
            </w:r>
          </w:p>
        </w:tc>
      </w:tr>
      <w:tr w:rsidR="002B5221" w:rsidRPr="002B5221" w14:paraId="47A3DC80" w14:textId="77777777" w:rsidTr="007640B4">
        <w:trPr>
          <w:trHeight w:val="300"/>
        </w:trPr>
        <w:tc>
          <w:tcPr>
            <w:tcW w:w="1200" w:type="dxa"/>
            <w:noWrap/>
            <w:hideMark/>
          </w:tcPr>
          <w:p w14:paraId="727B559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6318</w:t>
            </w:r>
          </w:p>
        </w:tc>
        <w:tc>
          <w:tcPr>
            <w:tcW w:w="2643" w:type="dxa"/>
            <w:hideMark/>
          </w:tcPr>
          <w:p w14:paraId="008F61F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7AF028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32</w:t>
            </w:r>
          </w:p>
        </w:tc>
        <w:tc>
          <w:tcPr>
            <w:tcW w:w="2410" w:type="dxa"/>
            <w:hideMark/>
          </w:tcPr>
          <w:p w14:paraId="3001945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1966</w:t>
            </w:r>
          </w:p>
        </w:tc>
      </w:tr>
      <w:tr w:rsidR="002B5221" w:rsidRPr="002B5221" w14:paraId="1DA9A95A" w14:textId="77777777" w:rsidTr="007640B4">
        <w:trPr>
          <w:trHeight w:val="300"/>
        </w:trPr>
        <w:tc>
          <w:tcPr>
            <w:tcW w:w="1200" w:type="dxa"/>
            <w:noWrap/>
            <w:hideMark/>
          </w:tcPr>
          <w:p w14:paraId="744F005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6319</w:t>
            </w:r>
          </w:p>
        </w:tc>
        <w:tc>
          <w:tcPr>
            <w:tcW w:w="2643" w:type="dxa"/>
            <w:hideMark/>
          </w:tcPr>
          <w:p w14:paraId="15CDDA7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54393B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33</w:t>
            </w:r>
          </w:p>
        </w:tc>
        <w:tc>
          <w:tcPr>
            <w:tcW w:w="2410" w:type="dxa"/>
            <w:hideMark/>
          </w:tcPr>
          <w:p w14:paraId="5C860CE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1966</w:t>
            </w:r>
          </w:p>
        </w:tc>
      </w:tr>
      <w:tr w:rsidR="002B5221" w:rsidRPr="002B5221" w14:paraId="28E14A61" w14:textId="77777777" w:rsidTr="007640B4">
        <w:trPr>
          <w:trHeight w:val="300"/>
        </w:trPr>
        <w:tc>
          <w:tcPr>
            <w:tcW w:w="1200" w:type="dxa"/>
            <w:noWrap/>
            <w:hideMark/>
          </w:tcPr>
          <w:p w14:paraId="10D2945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6320</w:t>
            </w:r>
          </w:p>
        </w:tc>
        <w:tc>
          <w:tcPr>
            <w:tcW w:w="2643" w:type="dxa"/>
            <w:hideMark/>
          </w:tcPr>
          <w:p w14:paraId="7991EC1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E1A9B9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34</w:t>
            </w:r>
          </w:p>
        </w:tc>
        <w:tc>
          <w:tcPr>
            <w:tcW w:w="2410" w:type="dxa"/>
            <w:hideMark/>
          </w:tcPr>
          <w:p w14:paraId="0DD1136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1966</w:t>
            </w:r>
          </w:p>
        </w:tc>
      </w:tr>
      <w:tr w:rsidR="002B5221" w:rsidRPr="002B5221" w14:paraId="37854526" w14:textId="77777777" w:rsidTr="007640B4">
        <w:trPr>
          <w:trHeight w:val="300"/>
        </w:trPr>
        <w:tc>
          <w:tcPr>
            <w:tcW w:w="1200" w:type="dxa"/>
            <w:noWrap/>
            <w:hideMark/>
          </w:tcPr>
          <w:p w14:paraId="65EF326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6321</w:t>
            </w:r>
          </w:p>
        </w:tc>
        <w:tc>
          <w:tcPr>
            <w:tcW w:w="2643" w:type="dxa"/>
            <w:hideMark/>
          </w:tcPr>
          <w:p w14:paraId="246E222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0208EC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35</w:t>
            </w:r>
          </w:p>
        </w:tc>
        <w:tc>
          <w:tcPr>
            <w:tcW w:w="2410" w:type="dxa"/>
            <w:hideMark/>
          </w:tcPr>
          <w:p w14:paraId="6C13328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1966</w:t>
            </w:r>
          </w:p>
        </w:tc>
      </w:tr>
      <w:tr w:rsidR="002B5221" w:rsidRPr="002B5221" w14:paraId="6C4ABBCD" w14:textId="77777777" w:rsidTr="007640B4">
        <w:trPr>
          <w:trHeight w:val="300"/>
        </w:trPr>
        <w:tc>
          <w:tcPr>
            <w:tcW w:w="1200" w:type="dxa"/>
            <w:noWrap/>
            <w:hideMark/>
          </w:tcPr>
          <w:p w14:paraId="0EBA84F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6322</w:t>
            </w:r>
          </w:p>
        </w:tc>
        <w:tc>
          <w:tcPr>
            <w:tcW w:w="2643" w:type="dxa"/>
            <w:hideMark/>
          </w:tcPr>
          <w:p w14:paraId="248BE07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52FA5F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36</w:t>
            </w:r>
          </w:p>
        </w:tc>
        <w:tc>
          <w:tcPr>
            <w:tcW w:w="2410" w:type="dxa"/>
            <w:hideMark/>
          </w:tcPr>
          <w:p w14:paraId="2FFF32C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1966</w:t>
            </w:r>
          </w:p>
        </w:tc>
      </w:tr>
      <w:tr w:rsidR="002B5221" w:rsidRPr="002B5221" w14:paraId="635E036B" w14:textId="77777777" w:rsidTr="007640B4">
        <w:trPr>
          <w:trHeight w:val="300"/>
        </w:trPr>
        <w:tc>
          <w:tcPr>
            <w:tcW w:w="1200" w:type="dxa"/>
            <w:noWrap/>
            <w:hideMark/>
          </w:tcPr>
          <w:p w14:paraId="0A138F5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6323</w:t>
            </w:r>
          </w:p>
        </w:tc>
        <w:tc>
          <w:tcPr>
            <w:tcW w:w="2643" w:type="dxa"/>
            <w:hideMark/>
          </w:tcPr>
          <w:p w14:paraId="2B6E33B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DC23DF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39</w:t>
            </w:r>
          </w:p>
        </w:tc>
        <w:tc>
          <w:tcPr>
            <w:tcW w:w="2410" w:type="dxa"/>
            <w:hideMark/>
          </w:tcPr>
          <w:p w14:paraId="5FD0ABD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1966</w:t>
            </w:r>
          </w:p>
        </w:tc>
      </w:tr>
      <w:tr w:rsidR="002B5221" w:rsidRPr="002B5221" w14:paraId="6B24213C" w14:textId="77777777" w:rsidTr="007640B4">
        <w:trPr>
          <w:trHeight w:val="300"/>
        </w:trPr>
        <w:tc>
          <w:tcPr>
            <w:tcW w:w="1200" w:type="dxa"/>
            <w:noWrap/>
            <w:hideMark/>
          </w:tcPr>
          <w:p w14:paraId="28B5FA5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6324</w:t>
            </w:r>
          </w:p>
        </w:tc>
        <w:tc>
          <w:tcPr>
            <w:tcW w:w="2643" w:type="dxa"/>
            <w:hideMark/>
          </w:tcPr>
          <w:p w14:paraId="68508BC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50E49E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42</w:t>
            </w:r>
          </w:p>
        </w:tc>
        <w:tc>
          <w:tcPr>
            <w:tcW w:w="2410" w:type="dxa"/>
            <w:hideMark/>
          </w:tcPr>
          <w:p w14:paraId="4035CDC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1966</w:t>
            </w:r>
          </w:p>
        </w:tc>
      </w:tr>
      <w:tr w:rsidR="002B5221" w:rsidRPr="002B5221" w14:paraId="4A0656C0" w14:textId="77777777" w:rsidTr="007640B4">
        <w:trPr>
          <w:trHeight w:val="300"/>
        </w:trPr>
        <w:tc>
          <w:tcPr>
            <w:tcW w:w="1200" w:type="dxa"/>
            <w:noWrap/>
            <w:hideMark/>
          </w:tcPr>
          <w:p w14:paraId="641BE1B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6325</w:t>
            </w:r>
          </w:p>
        </w:tc>
        <w:tc>
          <w:tcPr>
            <w:tcW w:w="2643" w:type="dxa"/>
            <w:hideMark/>
          </w:tcPr>
          <w:p w14:paraId="1CB04C6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26FFA7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43</w:t>
            </w:r>
          </w:p>
        </w:tc>
        <w:tc>
          <w:tcPr>
            <w:tcW w:w="2410" w:type="dxa"/>
            <w:hideMark/>
          </w:tcPr>
          <w:p w14:paraId="0CE8620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1966</w:t>
            </w:r>
          </w:p>
        </w:tc>
      </w:tr>
      <w:tr w:rsidR="002B5221" w:rsidRPr="002B5221" w14:paraId="0EBE56D8" w14:textId="77777777" w:rsidTr="007640B4">
        <w:trPr>
          <w:trHeight w:val="300"/>
        </w:trPr>
        <w:tc>
          <w:tcPr>
            <w:tcW w:w="1200" w:type="dxa"/>
            <w:noWrap/>
            <w:hideMark/>
          </w:tcPr>
          <w:p w14:paraId="703AEF4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6326</w:t>
            </w:r>
          </w:p>
        </w:tc>
        <w:tc>
          <w:tcPr>
            <w:tcW w:w="2643" w:type="dxa"/>
            <w:hideMark/>
          </w:tcPr>
          <w:p w14:paraId="1FFA1D0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937A1C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44</w:t>
            </w:r>
          </w:p>
        </w:tc>
        <w:tc>
          <w:tcPr>
            <w:tcW w:w="2410" w:type="dxa"/>
            <w:hideMark/>
          </w:tcPr>
          <w:p w14:paraId="4646372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1966</w:t>
            </w:r>
          </w:p>
        </w:tc>
      </w:tr>
      <w:tr w:rsidR="002B5221" w:rsidRPr="002B5221" w14:paraId="68F0C943" w14:textId="77777777" w:rsidTr="007640B4">
        <w:trPr>
          <w:trHeight w:val="300"/>
        </w:trPr>
        <w:tc>
          <w:tcPr>
            <w:tcW w:w="1200" w:type="dxa"/>
            <w:noWrap/>
            <w:hideMark/>
          </w:tcPr>
          <w:p w14:paraId="37164C2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6327</w:t>
            </w:r>
          </w:p>
        </w:tc>
        <w:tc>
          <w:tcPr>
            <w:tcW w:w="2643" w:type="dxa"/>
            <w:hideMark/>
          </w:tcPr>
          <w:p w14:paraId="6D732F2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6E5E37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46</w:t>
            </w:r>
          </w:p>
        </w:tc>
        <w:tc>
          <w:tcPr>
            <w:tcW w:w="2410" w:type="dxa"/>
            <w:hideMark/>
          </w:tcPr>
          <w:p w14:paraId="6C53E12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1966</w:t>
            </w:r>
          </w:p>
        </w:tc>
      </w:tr>
      <w:tr w:rsidR="002B5221" w:rsidRPr="002B5221" w14:paraId="17579FD5" w14:textId="77777777" w:rsidTr="007640B4">
        <w:trPr>
          <w:trHeight w:val="300"/>
        </w:trPr>
        <w:tc>
          <w:tcPr>
            <w:tcW w:w="1200" w:type="dxa"/>
            <w:noWrap/>
            <w:hideMark/>
          </w:tcPr>
          <w:p w14:paraId="78660F8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6328</w:t>
            </w:r>
          </w:p>
        </w:tc>
        <w:tc>
          <w:tcPr>
            <w:tcW w:w="2643" w:type="dxa"/>
            <w:hideMark/>
          </w:tcPr>
          <w:p w14:paraId="7E6F192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725602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48</w:t>
            </w:r>
          </w:p>
        </w:tc>
        <w:tc>
          <w:tcPr>
            <w:tcW w:w="2410" w:type="dxa"/>
            <w:hideMark/>
          </w:tcPr>
          <w:p w14:paraId="3FE6E12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1966</w:t>
            </w:r>
          </w:p>
        </w:tc>
      </w:tr>
      <w:tr w:rsidR="002B5221" w:rsidRPr="002B5221" w14:paraId="689B8D8C" w14:textId="77777777" w:rsidTr="007640B4">
        <w:trPr>
          <w:trHeight w:val="300"/>
        </w:trPr>
        <w:tc>
          <w:tcPr>
            <w:tcW w:w="1200" w:type="dxa"/>
            <w:noWrap/>
            <w:hideMark/>
          </w:tcPr>
          <w:p w14:paraId="179B76F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6329</w:t>
            </w:r>
          </w:p>
        </w:tc>
        <w:tc>
          <w:tcPr>
            <w:tcW w:w="2643" w:type="dxa"/>
            <w:hideMark/>
          </w:tcPr>
          <w:p w14:paraId="42307BC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908B5F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50</w:t>
            </w:r>
          </w:p>
        </w:tc>
        <w:tc>
          <w:tcPr>
            <w:tcW w:w="2410" w:type="dxa"/>
            <w:hideMark/>
          </w:tcPr>
          <w:p w14:paraId="3E3A960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1966</w:t>
            </w:r>
          </w:p>
        </w:tc>
      </w:tr>
      <w:tr w:rsidR="002B5221" w:rsidRPr="002B5221" w14:paraId="52DF62C0" w14:textId="77777777" w:rsidTr="007640B4">
        <w:trPr>
          <w:trHeight w:val="300"/>
        </w:trPr>
        <w:tc>
          <w:tcPr>
            <w:tcW w:w="1200" w:type="dxa"/>
            <w:noWrap/>
            <w:hideMark/>
          </w:tcPr>
          <w:p w14:paraId="3292145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6330</w:t>
            </w:r>
          </w:p>
        </w:tc>
        <w:tc>
          <w:tcPr>
            <w:tcW w:w="2643" w:type="dxa"/>
            <w:hideMark/>
          </w:tcPr>
          <w:p w14:paraId="2924323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CA645A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52</w:t>
            </w:r>
          </w:p>
        </w:tc>
        <w:tc>
          <w:tcPr>
            <w:tcW w:w="2410" w:type="dxa"/>
            <w:hideMark/>
          </w:tcPr>
          <w:p w14:paraId="41CC3A2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1966</w:t>
            </w:r>
          </w:p>
        </w:tc>
      </w:tr>
      <w:tr w:rsidR="002B5221" w:rsidRPr="002B5221" w14:paraId="0F52A64D" w14:textId="77777777" w:rsidTr="007640B4">
        <w:trPr>
          <w:trHeight w:val="300"/>
        </w:trPr>
        <w:tc>
          <w:tcPr>
            <w:tcW w:w="1200" w:type="dxa"/>
            <w:noWrap/>
            <w:hideMark/>
          </w:tcPr>
          <w:p w14:paraId="5EDC3A4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6331</w:t>
            </w:r>
          </w:p>
        </w:tc>
        <w:tc>
          <w:tcPr>
            <w:tcW w:w="2643" w:type="dxa"/>
            <w:hideMark/>
          </w:tcPr>
          <w:p w14:paraId="41B4065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264F87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53</w:t>
            </w:r>
          </w:p>
        </w:tc>
        <w:tc>
          <w:tcPr>
            <w:tcW w:w="2410" w:type="dxa"/>
            <w:hideMark/>
          </w:tcPr>
          <w:p w14:paraId="669C255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1966</w:t>
            </w:r>
          </w:p>
        </w:tc>
      </w:tr>
      <w:tr w:rsidR="002B5221" w:rsidRPr="002B5221" w14:paraId="2ADEFF57" w14:textId="77777777" w:rsidTr="007640B4">
        <w:trPr>
          <w:trHeight w:val="300"/>
        </w:trPr>
        <w:tc>
          <w:tcPr>
            <w:tcW w:w="1200" w:type="dxa"/>
            <w:noWrap/>
            <w:hideMark/>
          </w:tcPr>
          <w:p w14:paraId="70C283F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6332</w:t>
            </w:r>
          </w:p>
        </w:tc>
        <w:tc>
          <w:tcPr>
            <w:tcW w:w="2643" w:type="dxa"/>
            <w:hideMark/>
          </w:tcPr>
          <w:p w14:paraId="714D196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5D3944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55</w:t>
            </w:r>
          </w:p>
        </w:tc>
        <w:tc>
          <w:tcPr>
            <w:tcW w:w="2410" w:type="dxa"/>
            <w:hideMark/>
          </w:tcPr>
          <w:p w14:paraId="10EB386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1966</w:t>
            </w:r>
          </w:p>
        </w:tc>
      </w:tr>
      <w:tr w:rsidR="002B5221" w:rsidRPr="002B5221" w14:paraId="7E71EE49" w14:textId="77777777" w:rsidTr="007640B4">
        <w:trPr>
          <w:trHeight w:val="300"/>
        </w:trPr>
        <w:tc>
          <w:tcPr>
            <w:tcW w:w="1200" w:type="dxa"/>
            <w:noWrap/>
            <w:hideMark/>
          </w:tcPr>
          <w:p w14:paraId="47F66A1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6333</w:t>
            </w:r>
          </w:p>
        </w:tc>
        <w:tc>
          <w:tcPr>
            <w:tcW w:w="2643" w:type="dxa"/>
            <w:hideMark/>
          </w:tcPr>
          <w:p w14:paraId="535205F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CBBEBB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57</w:t>
            </w:r>
          </w:p>
        </w:tc>
        <w:tc>
          <w:tcPr>
            <w:tcW w:w="2410" w:type="dxa"/>
            <w:hideMark/>
          </w:tcPr>
          <w:p w14:paraId="204E7F2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1966</w:t>
            </w:r>
          </w:p>
        </w:tc>
      </w:tr>
      <w:tr w:rsidR="002B5221" w:rsidRPr="002B5221" w14:paraId="2B750879" w14:textId="77777777" w:rsidTr="007640B4">
        <w:trPr>
          <w:trHeight w:val="300"/>
        </w:trPr>
        <w:tc>
          <w:tcPr>
            <w:tcW w:w="1200" w:type="dxa"/>
            <w:noWrap/>
            <w:hideMark/>
          </w:tcPr>
          <w:p w14:paraId="73CF59E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6334</w:t>
            </w:r>
          </w:p>
        </w:tc>
        <w:tc>
          <w:tcPr>
            <w:tcW w:w="2643" w:type="dxa"/>
            <w:hideMark/>
          </w:tcPr>
          <w:p w14:paraId="74B90EF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A810DE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58</w:t>
            </w:r>
          </w:p>
        </w:tc>
        <w:tc>
          <w:tcPr>
            <w:tcW w:w="2410" w:type="dxa"/>
            <w:hideMark/>
          </w:tcPr>
          <w:p w14:paraId="43FF127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1966</w:t>
            </w:r>
          </w:p>
        </w:tc>
      </w:tr>
      <w:tr w:rsidR="002B5221" w:rsidRPr="002B5221" w14:paraId="1FCD6FB3" w14:textId="77777777" w:rsidTr="007640B4">
        <w:trPr>
          <w:trHeight w:val="300"/>
        </w:trPr>
        <w:tc>
          <w:tcPr>
            <w:tcW w:w="1200" w:type="dxa"/>
            <w:noWrap/>
            <w:hideMark/>
          </w:tcPr>
          <w:p w14:paraId="43D2D33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6335</w:t>
            </w:r>
          </w:p>
        </w:tc>
        <w:tc>
          <w:tcPr>
            <w:tcW w:w="2643" w:type="dxa"/>
            <w:hideMark/>
          </w:tcPr>
          <w:p w14:paraId="09FE975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7019A3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61</w:t>
            </w:r>
          </w:p>
        </w:tc>
        <w:tc>
          <w:tcPr>
            <w:tcW w:w="2410" w:type="dxa"/>
            <w:hideMark/>
          </w:tcPr>
          <w:p w14:paraId="6385D1C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1966</w:t>
            </w:r>
          </w:p>
        </w:tc>
      </w:tr>
      <w:tr w:rsidR="002B5221" w:rsidRPr="002B5221" w14:paraId="1D5D2A39" w14:textId="77777777" w:rsidTr="007640B4">
        <w:trPr>
          <w:trHeight w:val="300"/>
        </w:trPr>
        <w:tc>
          <w:tcPr>
            <w:tcW w:w="1200" w:type="dxa"/>
            <w:noWrap/>
            <w:hideMark/>
          </w:tcPr>
          <w:p w14:paraId="2742E68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6336</w:t>
            </w:r>
          </w:p>
        </w:tc>
        <w:tc>
          <w:tcPr>
            <w:tcW w:w="2643" w:type="dxa"/>
            <w:hideMark/>
          </w:tcPr>
          <w:p w14:paraId="4C93250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400892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62</w:t>
            </w:r>
          </w:p>
        </w:tc>
        <w:tc>
          <w:tcPr>
            <w:tcW w:w="2410" w:type="dxa"/>
            <w:hideMark/>
          </w:tcPr>
          <w:p w14:paraId="6399C66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1966</w:t>
            </w:r>
          </w:p>
        </w:tc>
      </w:tr>
      <w:tr w:rsidR="002B5221" w:rsidRPr="002B5221" w14:paraId="1C971B63" w14:textId="77777777" w:rsidTr="007640B4">
        <w:trPr>
          <w:trHeight w:val="300"/>
        </w:trPr>
        <w:tc>
          <w:tcPr>
            <w:tcW w:w="1200" w:type="dxa"/>
            <w:noWrap/>
            <w:hideMark/>
          </w:tcPr>
          <w:p w14:paraId="1A29872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6337</w:t>
            </w:r>
          </w:p>
        </w:tc>
        <w:tc>
          <w:tcPr>
            <w:tcW w:w="2643" w:type="dxa"/>
            <w:hideMark/>
          </w:tcPr>
          <w:p w14:paraId="4632B0B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1B25C9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64</w:t>
            </w:r>
          </w:p>
        </w:tc>
        <w:tc>
          <w:tcPr>
            <w:tcW w:w="2410" w:type="dxa"/>
            <w:hideMark/>
          </w:tcPr>
          <w:p w14:paraId="5297976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1966</w:t>
            </w:r>
          </w:p>
        </w:tc>
      </w:tr>
      <w:tr w:rsidR="002B5221" w:rsidRPr="002B5221" w14:paraId="1828EF9F" w14:textId="77777777" w:rsidTr="007640B4">
        <w:trPr>
          <w:trHeight w:val="300"/>
        </w:trPr>
        <w:tc>
          <w:tcPr>
            <w:tcW w:w="1200" w:type="dxa"/>
            <w:noWrap/>
            <w:hideMark/>
          </w:tcPr>
          <w:p w14:paraId="6C0272D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6338</w:t>
            </w:r>
          </w:p>
        </w:tc>
        <w:tc>
          <w:tcPr>
            <w:tcW w:w="2643" w:type="dxa"/>
            <w:hideMark/>
          </w:tcPr>
          <w:p w14:paraId="34FB8B3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118044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66</w:t>
            </w:r>
          </w:p>
        </w:tc>
        <w:tc>
          <w:tcPr>
            <w:tcW w:w="2410" w:type="dxa"/>
            <w:hideMark/>
          </w:tcPr>
          <w:p w14:paraId="016844E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1966</w:t>
            </w:r>
          </w:p>
        </w:tc>
      </w:tr>
      <w:tr w:rsidR="002B5221" w:rsidRPr="002B5221" w14:paraId="5E65D300" w14:textId="77777777" w:rsidTr="007640B4">
        <w:trPr>
          <w:trHeight w:val="300"/>
        </w:trPr>
        <w:tc>
          <w:tcPr>
            <w:tcW w:w="1200" w:type="dxa"/>
            <w:noWrap/>
            <w:hideMark/>
          </w:tcPr>
          <w:p w14:paraId="757D711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6339</w:t>
            </w:r>
          </w:p>
        </w:tc>
        <w:tc>
          <w:tcPr>
            <w:tcW w:w="2643" w:type="dxa"/>
            <w:hideMark/>
          </w:tcPr>
          <w:p w14:paraId="68686BE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8FFD4A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67</w:t>
            </w:r>
          </w:p>
        </w:tc>
        <w:tc>
          <w:tcPr>
            <w:tcW w:w="2410" w:type="dxa"/>
            <w:hideMark/>
          </w:tcPr>
          <w:p w14:paraId="598F02A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1966</w:t>
            </w:r>
          </w:p>
        </w:tc>
      </w:tr>
      <w:tr w:rsidR="002B5221" w:rsidRPr="002B5221" w14:paraId="227086D1" w14:textId="77777777" w:rsidTr="007640B4">
        <w:trPr>
          <w:trHeight w:val="300"/>
        </w:trPr>
        <w:tc>
          <w:tcPr>
            <w:tcW w:w="1200" w:type="dxa"/>
            <w:noWrap/>
            <w:hideMark/>
          </w:tcPr>
          <w:p w14:paraId="035C9D6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6340</w:t>
            </w:r>
          </w:p>
        </w:tc>
        <w:tc>
          <w:tcPr>
            <w:tcW w:w="2643" w:type="dxa"/>
            <w:hideMark/>
          </w:tcPr>
          <w:p w14:paraId="130EB88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6C9090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75</w:t>
            </w:r>
          </w:p>
        </w:tc>
        <w:tc>
          <w:tcPr>
            <w:tcW w:w="2410" w:type="dxa"/>
            <w:hideMark/>
          </w:tcPr>
          <w:p w14:paraId="596C150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1966</w:t>
            </w:r>
          </w:p>
        </w:tc>
      </w:tr>
      <w:tr w:rsidR="002B5221" w:rsidRPr="002B5221" w14:paraId="266536CA" w14:textId="77777777" w:rsidTr="007640B4">
        <w:trPr>
          <w:trHeight w:val="300"/>
        </w:trPr>
        <w:tc>
          <w:tcPr>
            <w:tcW w:w="1200" w:type="dxa"/>
            <w:noWrap/>
            <w:hideMark/>
          </w:tcPr>
          <w:p w14:paraId="51F0B36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6341</w:t>
            </w:r>
          </w:p>
        </w:tc>
        <w:tc>
          <w:tcPr>
            <w:tcW w:w="2643" w:type="dxa"/>
            <w:hideMark/>
          </w:tcPr>
          <w:p w14:paraId="1A1F481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D1D73B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79</w:t>
            </w:r>
          </w:p>
        </w:tc>
        <w:tc>
          <w:tcPr>
            <w:tcW w:w="2410" w:type="dxa"/>
            <w:hideMark/>
          </w:tcPr>
          <w:p w14:paraId="2DEE349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1966</w:t>
            </w:r>
          </w:p>
        </w:tc>
      </w:tr>
      <w:tr w:rsidR="002B5221" w:rsidRPr="002B5221" w14:paraId="4CD815F8" w14:textId="77777777" w:rsidTr="007640B4">
        <w:trPr>
          <w:trHeight w:val="300"/>
        </w:trPr>
        <w:tc>
          <w:tcPr>
            <w:tcW w:w="1200" w:type="dxa"/>
            <w:noWrap/>
            <w:hideMark/>
          </w:tcPr>
          <w:p w14:paraId="13F3AF5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6342</w:t>
            </w:r>
          </w:p>
        </w:tc>
        <w:tc>
          <w:tcPr>
            <w:tcW w:w="2643" w:type="dxa"/>
            <w:hideMark/>
          </w:tcPr>
          <w:p w14:paraId="069B3D4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0C8BADD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697</w:t>
            </w:r>
          </w:p>
        </w:tc>
        <w:tc>
          <w:tcPr>
            <w:tcW w:w="2410" w:type="dxa"/>
            <w:hideMark/>
          </w:tcPr>
          <w:p w14:paraId="6599803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1966</w:t>
            </w:r>
          </w:p>
        </w:tc>
      </w:tr>
      <w:tr w:rsidR="002B5221" w:rsidRPr="002B5221" w14:paraId="77DAAD6D" w14:textId="77777777" w:rsidTr="007640B4">
        <w:trPr>
          <w:trHeight w:val="300"/>
        </w:trPr>
        <w:tc>
          <w:tcPr>
            <w:tcW w:w="1200" w:type="dxa"/>
            <w:noWrap/>
            <w:hideMark/>
          </w:tcPr>
          <w:p w14:paraId="18CFA51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6343</w:t>
            </w:r>
          </w:p>
        </w:tc>
        <w:tc>
          <w:tcPr>
            <w:tcW w:w="2643" w:type="dxa"/>
            <w:hideMark/>
          </w:tcPr>
          <w:p w14:paraId="70FCF63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337F534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802</w:t>
            </w:r>
          </w:p>
        </w:tc>
        <w:tc>
          <w:tcPr>
            <w:tcW w:w="2410" w:type="dxa"/>
            <w:hideMark/>
          </w:tcPr>
          <w:p w14:paraId="36ABCCC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1966</w:t>
            </w:r>
          </w:p>
        </w:tc>
      </w:tr>
      <w:tr w:rsidR="002B5221" w:rsidRPr="002B5221" w14:paraId="5C0D6EAF" w14:textId="77777777" w:rsidTr="007640B4">
        <w:trPr>
          <w:trHeight w:val="300"/>
        </w:trPr>
        <w:tc>
          <w:tcPr>
            <w:tcW w:w="1200" w:type="dxa"/>
            <w:noWrap/>
            <w:hideMark/>
          </w:tcPr>
          <w:p w14:paraId="1B3C19F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6344</w:t>
            </w:r>
          </w:p>
        </w:tc>
        <w:tc>
          <w:tcPr>
            <w:tcW w:w="2643" w:type="dxa"/>
            <w:hideMark/>
          </w:tcPr>
          <w:p w14:paraId="6BBD242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5221871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858</w:t>
            </w:r>
          </w:p>
        </w:tc>
        <w:tc>
          <w:tcPr>
            <w:tcW w:w="2410" w:type="dxa"/>
            <w:hideMark/>
          </w:tcPr>
          <w:p w14:paraId="6B489F2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1966</w:t>
            </w:r>
          </w:p>
        </w:tc>
      </w:tr>
      <w:tr w:rsidR="002B5221" w:rsidRPr="002B5221" w14:paraId="2CC86F26" w14:textId="77777777" w:rsidTr="007640B4">
        <w:trPr>
          <w:trHeight w:val="300"/>
        </w:trPr>
        <w:tc>
          <w:tcPr>
            <w:tcW w:w="1200" w:type="dxa"/>
            <w:noWrap/>
            <w:hideMark/>
          </w:tcPr>
          <w:p w14:paraId="0A5C045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6345</w:t>
            </w:r>
          </w:p>
        </w:tc>
        <w:tc>
          <w:tcPr>
            <w:tcW w:w="2643" w:type="dxa"/>
            <w:hideMark/>
          </w:tcPr>
          <w:p w14:paraId="071E81F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386D128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2223</w:t>
            </w:r>
          </w:p>
        </w:tc>
        <w:tc>
          <w:tcPr>
            <w:tcW w:w="2410" w:type="dxa"/>
            <w:hideMark/>
          </w:tcPr>
          <w:p w14:paraId="4B6CECE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1966</w:t>
            </w:r>
          </w:p>
        </w:tc>
      </w:tr>
      <w:tr w:rsidR="002B5221" w:rsidRPr="002B5221" w14:paraId="6D518D1A" w14:textId="77777777" w:rsidTr="007640B4">
        <w:trPr>
          <w:trHeight w:val="300"/>
        </w:trPr>
        <w:tc>
          <w:tcPr>
            <w:tcW w:w="1200" w:type="dxa"/>
            <w:noWrap/>
            <w:hideMark/>
          </w:tcPr>
          <w:p w14:paraId="205CBE8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6346</w:t>
            </w:r>
          </w:p>
        </w:tc>
        <w:tc>
          <w:tcPr>
            <w:tcW w:w="2643" w:type="dxa"/>
            <w:hideMark/>
          </w:tcPr>
          <w:p w14:paraId="2105091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93ABA5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w:t>
            </w:r>
          </w:p>
        </w:tc>
        <w:tc>
          <w:tcPr>
            <w:tcW w:w="2410" w:type="dxa"/>
            <w:hideMark/>
          </w:tcPr>
          <w:p w14:paraId="3D0B15D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1967</w:t>
            </w:r>
          </w:p>
        </w:tc>
      </w:tr>
      <w:tr w:rsidR="002B5221" w:rsidRPr="002B5221" w14:paraId="43BD1562" w14:textId="77777777" w:rsidTr="007640B4">
        <w:trPr>
          <w:trHeight w:val="300"/>
        </w:trPr>
        <w:tc>
          <w:tcPr>
            <w:tcW w:w="1200" w:type="dxa"/>
            <w:noWrap/>
            <w:hideMark/>
          </w:tcPr>
          <w:p w14:paraId="6C9F20E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6347</w:t>
            </w:r>
          </w:p>
        </w:tc>
        <w:tc>
          <w:tcPr>
            <w:tcW w:w="2643" w:type="dxa"/>
            <w:hideMark/>
          </w:tcPr>
          <w:p w14:paraId="2FBDD42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08173E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w:t>
            </w:r>
          </w:p>
        </w:tc>
        <w:tc>
          <w:tcPr>
            <w:tcW w:w="2410" w:type="dxa"/>
            <w:hideMark/>
          </w:tcPr>
          <w:p w14:paraId="214734B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1967</w:t>
            </w:r>
          </w:p>
        </w:tc>
      </w:tr>
      <w:tr w:rsidR="002B5221" w:rsidRPr="002B5221" w14:paraId="0CD364B8" w14:textId="77777777" w:rsidTr="007640B4">
        <w:trPr>
          <w:trHeight w:val="300"/>
        </w:trPr>
        <w:tc>
          <w:tcPr>
            <w:tcW w:w="1200" w:type="dxa"/>
            <w:noWrap/>
            <w:hideMark/>
          </w:tcPr>
          <w:p w14:paraId="47EA3B7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6348</w:t>
            </w:r>
          </w:p>
        </w:tc>
        <w:tc>
          <w:tcPr>
            <w:tcW w:w="2643" w:type="dxa"/>
            <w:hideMark/>
          </w:tcPr>
          <w:p w14:paraId="7FF7855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5C431C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w:t>
            </w:r>
          </w:p>
        </w:tc>
        <w:tc>
          <w:tcPr>
            <w:tcW w:w="2410" w:type="dxa"/>
            <w:hideMark/>
          </w:tcPr>
          <w:p w14:paraId="62B675D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1967</w:t>
            </w:r>
          </w:p>
        </w:tc>
      </w:tr>
      <w:tr w:rsidR="002B5221" w:rsidRPr="002B5221" w14:paraId="712975C4" w14:textId="77777777" w:rsidTr="007640B4">
        <w:trPr>
          <w:trHeight w:val="300"/>
        </w:trPr>
        <w:tc>
          <w:tcPr>
            <w:tcW w:w="1200" w:type="dxa"/>
            <w:noWrap/>
            <w:hideMark/>
          </w:tcPr>
          <w:p w14:paraId="24CB8F6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6349</w:t>
            </w:r>
          </w:p>
        </w:tc>
        <w:tc>
          <w:tcPr>
            <w:tcW w:w="2643" w:type="dxa"/>
            <w:hideMark/>
          </w:tcPr>
          <w:p w14:paraId="3048605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3A4DD3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w:t>
            </w:r>
          </w:p>
        </w:tc>
        <w:tc>
          <w:tcPr>
            <w:tcW w:w="2410" w:type="dxa"/>
            <w:hideMark/>
          </w:tcPr>
          <w:p w14:paraId="46C7919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1967</w:t>
            </w:r>
          </w:p>
        </w:tc>
      </w:tr>
      <w:tr w:rsidR="002B5221" w:rsidRPr="002B5221" w14:paraId="36D4C14E" w14:textId="77777777" w:rsidTr="007640B4">
        <w:trPr>
          <w:trHeight w:val="300"/>
        </w:trPr>
        <w:tc>
          <w:tcPr>
            <w:tcW w:w="1200" w:type="dxa"/>
            <w:noWrap/>
            <w:hideMark/>
          </w:tcPr>
          <w:p w14:paraId="5E97E29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6350</w:t>
            </w:r>
          </w:p>
        </w:tc>
        <w:tc>
          <w:tcPr>
            <w:tcW w:w="2643" w:type="dxa"/>
            <w:hideMark/>
          </w:tcPr>
          <w:p w14:paraId="03DC23B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F52855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w:t>
            </w:r>
          </w:p>
        </w:tc>
        <w:tc>
          <w:tcPr>
            <w:tcW w:w="2410" w:type="dxa"/>
            <w:hideMark/>
          </w:tcPr>
          <w:p w14:paraId="0BD2F38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1967</w:t>
            </w:r>
          </w:p>
        </w:tc>
      </w:tr>
      <w:tr w:rsidR="002B5221" w:rsidRPr="002B5221" w14:paraId="35E2D13F" w14:textId="77777777" w:rsidTr="007640B4">
        <w:trPr>
          <w:trHeight w:val="300"/>
        </w:trPr>
        <w:tc>
          <w:tcPr>
            <w:tcW w:w="1200" w:type="dxa"/>
            <w:noWrap/>
            <w:hideMark/>
          </w:tcPr>
          <w:p w14:paraId="1B08A99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6351</w:t>
            </w:r>
          </w:p>
        </w:tc>
        <w:tc>
          <w:tcPr>
            <w:tcW w:w="2643" w:type="dxa"/>
            <w:hideMark/>
          </w:tcPr>
          <w:p w14:paraId="365E36E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76C44B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9</w:t>
            </w:r>
          </w:p>
        </w:tc>
        <w:tc>
          <w:tcPr>
            <w:tcW w:w="2410" w:type="dxa"/>
            <w:hideMark/>
          </w:tcPr>
          <w:p w14:paraId="6F94ADF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1967</w:t>
            </w:r>
          </w:p>
        </w:tc>
      </w:tr>
      <w:tr w:rsidR="002B5221" w:rsidRPr="002B5221" w14:paraId="1C66F41B" w14:textId="77777777" w:rsidTr="007640B4">
        <w:trPr>
          <w:trHeight w:val="300"/>
        </w:trPr>
        <w:tc>
          <w:tcPr>
            <w:tcW w:w="1200" w:type="dxa"/>
            <w:noWrap/>
            <w:hideMark/>
          </w:tcPr>
          <w:p w14:paraId="598222B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6352</w:t>
            </w:r>
          </w:p>
        </w:tc>
        <w:tc>
          <w:tcPr>
            <w:tcW w:w="2643" w:type="dxa"/>
            <w:hideMark/>
          </w:tcPr>
          <w:p w14:paraId="707BD07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8F8CE8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10</w:t>
            </w:r>
          </w:p>
        </w:tc>
        <w:tc>
          <w:tcPr>
            <w:tcW w:w="2410" w:type="dxa"/>
            <w:hideMark/>
          </w:tcPr>
          <w:p w14:paraId="5C17E98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1967</w:t>
            </w:r>
          </w:p>
        </w:tc>
      </w:tr>
      <w:tr w:rsidR="002B5221" w:rsidRPr="002B5221" w14:paraId="10F5158A" w14:textId="77777777" w:rsidTr="007640B4">
        <w:trPr>
          <w:trHeight w:val="300"/>
        </w:trPr>
        <w:tc>
          <w:tcPr>
            <w:tcW w:w="1200" w:type="dxa"/>
            <w:noWrap/>
            <w:hideMark/>
          </w:tcPr>
          <w:p w14:paraId="34AF604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6353</w:t>
            </w:r>
          </w:p>
        </w:tc>
        <w:tc>
          <w:tcPr>
            <w:tcW w:w="2643" w:type="dxa"/>
            <w:hideMark/>
          </w:tcPr>
          <w:p w14:paraId="470DBE5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54CDA9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11</w:t>
            </w:r>
          </w:p>
        </w:tc>
        <w:tc>
          <w:tcPr>
            <w:tcW w:w="2410" w:type="dxa"/>
            <w:hideMark/>
          </w:tcPr>
          <w:p w14:paraId="2069ABE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1967</w:t>
            </w:r>
          </w:p>
        </w:tc>
      </w:tr>
      <w:tr w:rsidR="002B5221" w:rsidRPr="002B5221" w14:paraId="6C40344D" w14:textId="77777777" w:rsidTr="007640B4">
        <w:trPr>
          <w:trHeight w:val="300"/>
        </w:trPr>
        <w:tc>
          <w:tcPr>
            <w:tcW w:w="1200" w:type="dxa"/>
            <w:noWrap/>
            <w:hideMark/>
          </w:tcPr>
          <w:p w14:paraId="2548075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6354</w:t>
            </w:r>
          </w:p>
        </w:tc>
        <w:tc>
          <w:tcPr>
            <w:tcW w:w="2643" w:type="dxa"/>
            <w:hideMark/>
          </w:tcPr>
          <w:p w14:paraId="574E043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703D47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14</w:t>
            </w:r>
          </w:p>
        </w:tc>
        <w:tc>
          <w:tcPr>
            <w:tcW w:w="2410" w:type="dxa"/>
            <w:hideMark/>
          </w:tcPr>
          <w:p w14:paraId="18FAE56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1967</w:t>
            </w:r>
          </w:p>
        </w:tc>
      </w:tr>
      <w:tr w:rsidR="002B5221" w:rsidRPr="002B5221" w14:paraId="363246E5" w14:textId="77777777" w:rsidTr="007640B4">
        <w:trPr>
          <w:trHeight w:val="300"/>
        </w:trPr>
        <w:tc>
          <w:tcPr>
            <w:tcW w:w="1200" w:type="dxa"/>
            <w:noWrap/>
            <w:hideMark/>
          </w:tcPr>
          <w:p w14:paraId="7623668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6355</w:t>
            </w:r>
          </w:p>
        </w:tc>
        <w:tc>
          <w:tcPr>
            <w:tcW w:w="2643" w:type="dxa"/>
            <w:hideMark/>
          </w:tcPr>
          <w:p w14:paraId="4721534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484F64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26</w:t>
            </w:r>
          </w:p>
        </w:tc>
        <w:tc>
          <w:tcPr>
            <w:tcW w:w="2410" w:type="dxa"/>
            <w:hideMark/>
          </w:tcPr>
          <w:p w14:paraId="5BE9DF8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1967</w:t>
            </w:r>
          </w:p>
        </w:tc>
      </w:tr>
      <w:tr w:rsidR="002B5221" w:rsidRPr="002B5221" w14:paraId="635DF2E0" w14:textId="77777777" w:rsidTr="007640B4">
        <w:trPr>
          <w:trHeight w:val="300"/>
        </w:trPr>
        <w:tc>
          <w:tcPr>
            <w:tcW w:w="1200" w:type="dxa"/>
            <w:noWrap/>
            <w:hideMark/>
          </w:tcPr>
          <w:p w14:paraId="41D67FC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6356</w:t>
            </w:r>
          </w:p>
        </w:tc>
        <w:tc>
          <w:tcPr>
            <w:tcW w:w="2643" w:type="dxa"/>
            <w:hideMark/>
          </w:tcPr>
          <w:p w14:paraId="5CF0E52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094370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27</w:t>
            </w:r>
          </w:p>
        </w:tc>
        <w:tc>
          <w:tcPr>
            <w:tcW w:w="2410" w:type="dxa"/>
            <w:hideMark/>
          </w:tcPr>
          <w:p w14:paraId="710EE46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1967</w:t>
            </w:r>
          </w:p>
        </w:tc>
      </w:tr>
      <w:tr w:rsidR="002B5221" w:rsidRPr="002B5221" w14:paraId="3905501C" w14:textId="77777777" w:rsidTr="007640B4">
        <w:trPr>
          <w:trHeight w:val="300"/>
        </w:trPr>
        <w:tc>
          <w:tcPr>
            <w:tcW w:w="1200" w:type="dxa"/>
            <w:noWrap/>
            <w:hideMark/>
          </w:tcPr>
          <w:p w14:paraId="263B6E1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6357</w:t>
            </w:r>
          </w:p>
        </w:tc>
        <w:tc>
          <w:tcPr>
            <w:tcW w:w="2643" w:type="dxa"/>
            <w:hideMark/>
          </w:tcPr>
          <w:p w14:paraId="50FB45B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2AE63C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29</w:t>
            </w:r>
          </w:p>
        </w:tc>
        <w:tc>
          <w:tcPr>
            <w:tcW w:w="2410" w:type="dxa"/>
            <w:hideMark/>
          </w:tcPr>
          <w:p w14:paraId="0735E0F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1967</w:t>
            </w:r>
          </w:p>
        </w:tc>
      </w:tr>
      <w:tr w:rsidR="002B5221" w:rsidRPr="002B5221" w14:paraId="6659C65E" w14:textId="77777777" w:rsidTr="007640B4">
        <w:trPr>
          <w:trHeight w:val="300"/>
        </w:trPr>
        <w:tc>
          <w:tcPr>
            <w:tcW w:w="1200" w:type="dxa"/>
            <w:noWrap/>
            <w:hideMark/>
          </w:tcPr>
          <w:p w14:paraId="1BDF01D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6358</w:t>
            </w:r>
          </w:p>
        </w:tc>
        <w:tc>
          <w:tcPr>
            <w:tcW w:w="2643" w:type="dxa"/>
            <w:hideMark/>
          </w:tcPr>
          <w:p w14:paraId="55573DE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EEE666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30</w:t>
            </w:r>
          </w:p>
        </w:tc>
        <w:tc>
          <w:tcPr>
            <w:tcW w:w="2410" w:type="dxa"/>
            <w:hideMark/>
          </w:tcPr>
          <w:p w14:paraId="6ADAC8E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1967</w:t>
            </w:r>
          </w:p>
        </w:tc>
      </w:tr>
      <w:tr w:rsidR="002B5221" w:rsidRPr="002B5221" w14:paraId="4EADB6F6" w14:textId="77777777" w:rsidTr="007640B4">
        <w:trPr>
          <w:trHeight w:val="300"/>
        </w:trPr>
        <w:tc>
          <w:tcPr>
            <w:tcW w:w="1200" w:type="dxa"/>
            <w:noWrap/>
            <w:hideMark/>
          </w:tcPr>
          <w:p w14:paraId="1D1BE19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lastRenderedPageBreak/>
              <w:t>6359</w:t>
            </w:r>
          </w:p>
        </w:tc>
        <w:tc>
          <w:tcPr>
            <w:tcW w:w="2643" w:type="dxa"/>
            <w:hideMark/>
          </w:tcPr>
          <w:p w14:paraId="51A9FE6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1907C4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33</w:t>
            </w:r>
          </w:p>
        </w:tc>
        <w:tc>
          <w:tcPr>
            <w:tcW w:w="2410" w:type="dxa"/>
            <w:hideMark/>
          </w:tcPr>
          <w:p w14:paraId="1EFC434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1967</w:t>
            </w:r>
          </w:p>
        </w:tc>
      </w:tr>
      <w:tr w:rsidR="002B5221" w:rsidRPr="002B5221" w14:paraId="3E284312" w14:textId="77777777" w:rsidTr="007640B4">
        <w:trPr>
          <w:trHeight w:val="300"/>
        </w:trPr>
        <w:tc>
          <w:tcPr>
            <w:tcW w:w="1200" w:type="dxa"/>
            <w:noWrap/>
            <w:hideMark/>
          </w:tcPr>
          <w:p w14:paraId="7950DB3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6360</w:t>
            </w:r>
          </w:p>
        </w:tc>
        <w:tc>
          <w:tcPr>
            <w:tcW w:w="2643" w:type="dxa"/>
            <w:hideMark/>
          </w:tcPr>
          <w:p w14:paraId="2DF7897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C61F0C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35</w:t>
            </w:r>
          </w:p>
        </w:tc>
        <w:tc>
          <w:tcPr>
            <w:tcW w:w="2410" w:type="dxa"/>
            <w:hideMark/>
          </w:tcPr>
          <w:p w14:paraId="245DD10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1967</w:t>
            </w:r>
          </w:p>
        </w:tc>
      </w:tr>
      <w:tr w:rsidR="002B5221" w:rsidRPr="002B5221" w14:paraId="41A44100" w14:textId="77777777" w:rsidTr="007640B4">
        <w:trPr>
          <w:trHeight w:val="300"/>
        </w:trPr>
        <w:tc>
          <w:tcPr>
            <w:tcW w:w="1200" w:type="dxa"/>
            <w:noWrap/>
            <w:hideMark/>
          </w:tcPr>
          <w:p w14:paraId="29A1E15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6361</w:t>
            </w:r>
          </w:p>
        </w:tc>
        <w:tc>
          <w:tcPr>
            <w:tcW w:w="2643" w:type="dxa"/>
            <w:hideMark/>
          </w:tcPr>
          <w:p w14:paraId="424F356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3C085F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39</w:t>
            </w:r>
          </w:p>
        </w:tc>
        <w:tc>
          <w:tcPr>
            <w:tcW w:w="2410" w:type="dxa"/>
            <w:hideMark/>
          </w:tcPr>
          <w:p w14:paraId="3BE0FF0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1967</w:t>
            </w:r>
          </w:p>
        </w:tc>
      </w:tr>
      <w:tr w:rsidR="002B5221" w:rsidRPr="002B5221" w14:paraId="084EA51D" w14:textId="77777777" w:rsidTr="007640B4">
        <w:trPr>
          <w:trHeight w:val="300"/>
        </w:trPr>
        <w:tc>
          <w:tcPr>
            <w:tcW w:w="1200" w:type="dxa"/>
            <w:noWrap/>
            <w:hideMark/>
          </w:tcPr>
          <w:p w14:paraId="555E833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6362</w:t>
            </w:r>
          </w:p>
        </w:tc>
        <w:tc>
          <w:tcPr>
            <w:tcW w:w="2643" w:type="dxa"/>
            <w:hideMark/>
          </w:tcPr>
          <w:p w14:paraId="25DC327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B87D6A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43</w:t>
            </w:r>
          </w:p>
        </w:tc>
        <w:tc>
          <w:tcPr>
            <w:tcW w:w="2410" w:type="dxa"/>
            <w:hideMark/>
          </w:tcPr>
          <w:p w14:paraId="7542374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1967</w:t>
            </w:r>
          </w:p>
        </w:tc>
      </w:tr>
      <w:tr w:rsidR="002B5221" w:rsidRPr="002B5221" w14:paraId="2BF5CE1A" w14:textId="77777777" w:rsidTr="007640B4">
        <w:trPr>
          <w:trHeight w:val="300"/>
        </w:trPr>
        <w:tc>
          <w:tcPr>
            <w:tcW w:w="1200" w:type="dxa"/>
            <w:noWrap/>
            <w:hideMark/>
          </w:tcPr>
          <w:p w14:paraId="4C20FD9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6363</w:t>
            </w:r>
          </w:p>
        </w:tc>
        <w:tc>
          <w:tcPr>
            <w:tcW w:w="2643" w:type="dxa"/>
            <w:hideMark/>
          </w:tcPr>
          <w:p w14:paraId="28AE2CB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CF6BA5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44</w:t>
            </w:r>
          </w:p>
        </w:tc>
        <w:tc>
          <w:tcPr>
            <w:tcW w:w="2410" w:type="dxa"/>
            <w:hideMark/>
          </w:tcPr>
          <w:p w14:paraId="6058064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1967</w:t>
            </w:r>
          </w:p>
        </w:tc>
      </w:tr>
      <w:tr w:rsidR="002B5221" w:rsidRPr="002B5221" w14:paraId="5BB30AF1" w14:textId="77777777" w:rsidTr="007640B4">
        <w:trPr>
          <w:trHeight w:val="300"/>
        </w:trPr>
        <w:tc>
          <w:tcPr>
            <w:tcW w:w="1200" w:type="dxa"/>
            <w:noWrap/>
            <w:hideMark/>
          </w:tcPr>
          <w:p w14:paraId="0FF07C0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6364</w:t>
            </w:r>
          </w:p>
        </w:tc>
        <w:tc>
          <w:tcPr>
            <w:tcW w:w="2643" w:type="dxa"/>
            <w:hideMark/>
          </w:tcPr>
          <w:p w14:paraId="17D32EC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BB6430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46</w:t>
            </w:r>
          </w:p>
        </w:tc>
        <w:tc>
          <w:tcPr>
            <w:tcW w:w="2410" w:type="dxa"/>
            <w:hideMark/>
          </w:tcPr>
          <w:p w14:paraId="3A3699B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1967</w:t>
            </w:r>
          </w:p>
        </w:tc>
      </w:tr>
      <w:tr w:rsidR="002B5221" w:rsidRPr="002B5221" w14:paraId="3CC56542" w14:textId="77777777" w:rsidTr="007640B4">
        <w:trPr>
          <w:trHeight w:val="300"/>
        </w:trPr>
        <w:tc>
          <w:tcPr>
            <w:tcW w:w="1200" w:type="dxa"/>
            <w:noWrap/>
            <w:hideMark/>
          </w:tcPr>
          <w:p w14:paraId="7EB7B21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6365</w:t>
            </w:r>
          </w:p>
        </w:tc>
        <w:tc>
          <w:tcPr>
            <w:tcW w:w="2643" w:type="dxa"/>
            <w:hideMark/>
          </w:tcPr>
          <w:p w14:paraId="6838F85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C9B504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51</w:t>
            </w:r>
          </w:p>
        </w:tc>
        <w:tc>
          <w:tcPr>
            <w:tcW w:w="2410" w:type="dxa"/>
            <w:hideMark/>
          </w:tcPr>
          <w:p w14:paraId="1D64BD7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1967</w:t>
            </w:r>
          </w:p>
        </w:tc>
      </w:tr>
      <w:tr w:rsidR="002B5221" w:rsidRPr="002B5221" w14:paraId="2F8C1F18" w14:textId="77777777" w:rsidTr="007640B4">
        <w:trPr>
          <w:trHeight w:val="300"/>
        </w:trPr>
        <w:tc>
          <w:tcPr>
            <w:tcW w:w="1200" w:type="dxa"/>
            <w:noWrap/>
            <w:hideMark/>
          </w:tcPr>
          <w:p w14:paraId="7BCA657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6366</w:t>
            </w:r>
          </w:p>
        </w:tc>
        <w:tc>
          <w:tcPr>
            <w:tcW w:w="2643" w:type="dxa"/>
            <w:hideMark/>
          </w:tcPr>
          <w:p w14:paraId="1EA2C9C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62327B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53</w:t>
            </w:r>
          </w:p>
        </w:tc>
        <w:tc>
          <w:tcPr>
            <w:tcW w:w="2410" w:type="dxa"/>
            <w:hideMark/>
          </w:tcPr>
          <w:p w14:paraId="6DB7643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1967</w:t>
            </w:r>
          </w:p>
        </w:tc>
      </w:tr>
      <w:tr w:rsidR="002B5221" w:rsidRPr="002B5221" w14:paraId="09DB3599" w14:textId="77777777" w:rsidTr="007640B4">
        <w:trPr>
          <w:trHeight w:val="300"/>
        </w:trPr>
        <w:tc>
          <w:tcPr>
            <w:tcW w:w="1200" w:type="dxa"/>
            <w:noWrap/>
            <w:hideMark/>
          </w:tcPr>
          <w:p w14:paraId="2D91AD7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6367</w:t>
            </w:r>
          </w:p>
        </w:tc>
        <w:tc>
          <w:tcPr>
            <w:tcW w:w="2643" w:type="dxa"/>
            <w:hideMark/>
          </w:tcPr>
          <w:p w14:paraId="48B88E9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B4300F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54</w:t>
            </w:r>
          </w:p>
        </w:tc>
        <w:tc>
          <w:tcPr>
            <w:tcW w:w="2410" w:type="dxa"/>
            <w:hideMark/>
          </w:tcPr>
          <w:p w14:paraId="0488A98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1967</w:t>
            </w:r>
          </w:p>
        </w:tc>
      </w:tr>
      <w:tr w:rsidR="002B5221" w:rsidRPr="002B5221" w14:paraId="20BBA028" w14:textId="77777777" w:rsidTr="007640B4">
        <w:trPr>
          <w:trHeight w:val="300"/>
        </w:trPr>
        <w:tc>
          <w:tcPr>
            <w:tcW w:w="1200" w:type="dxa"/>
            <w:noWrap/>
            <w:hideMark/>
          </w:tcPr>
          <w:p w14:paraId="39A3D47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6368</w:t>
            </w:r>
          </w:p>
        </w:tc>
        <w:tc>
          <w:tcPr>
            <w:tcW w:w="2643" w:type="dxa"/>
            <w:hideMark/>
          </w:tcPr>
          <w:p w14:paraId="5D1BE28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1CE3F7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57</w:t>
            </w:r>
          </w:p>
        </w:tc>
        <w:tc>
          <w:tcPr>
            <w:tcW w:w="2410" w:type="dxa"/>
            <w:hideMark/>
          </w:tcPr>
          <w:p w14:paraId="3064A93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1967</w:t>
            </w:r>
          </w:p>
        </w:tc>
      </w:tr>
      <w:tr w:rsidR="002B5221" w:rsidRPr="002B5221" w14:paraId="5FDA0BF3" w14:textId="77777777" w:rsidTr="007640B4">
        <w:trPr>
          <w:trHeight w:val="300"/>
        </w:trPr>
        <w:tc>
          <w:tcPr>
            <w:tcW w:w="1200" w:type="dxa"/>
            <w:noWrap/>
            <w:hideMark/>
          </w:tcPr>
          <w:p w14:paraId="58FBF2D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6369</w:t>
            </w:r>
          </w:p>
        </w:tc>
        <w:tc>
          <w:tcPr>
            <w:tcW w:w="2643" w:type="dxa"/>
            <w:hideMark/>
          </w:tcPr>
          <w:p w14:paraId="549F6FC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38F168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58</w:t>
            </w:r>
          </w:p>
        </w:tc>
        <w:tc>
          <w:tcPr>
            <w:tcW w:w="2410" w:type="dxa"/>
            <w:hideMark/>
          </w:tcPr>
          <w:p w14:paraId="23611E7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1967</w:t>
            </w:r>
          </w:p>
        </w:tc>
      </w:tr>
      <w:tr w:rsidR="002B5221" w:rsidRPr="002B5221" w14:paraId="796AE7E1" w14:textId="77777777" w:rsidTr="007640B4">
        <w:trPr>
          <w:trHeight w:val="300"/>
        </w:trPr>
        <w:tc>
          <w:tcPr>
            <w:tcW w:w="1200" w:type="dxa"/>
            <w:noWrap/>
            <w:hideMark/>
          </w:tcPr>
          <w:p w14:paraId="4B0951E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6370</w:t>
            </w:r>
          </w:p>
        </w:tc>
        <w:tc>
          <w:tcPr>
            <w:tcW w:w="2643" w:type="dxa"/>
            <w:hideMark/>
          </w:tcPr>
          <w:p w14:paraId="3F96EE1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C38E1E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60</w:t>
            </w:r>
          </w:p>
        </w:tc>
        <w:tc>
          <w:tcPr>
            <w:tcW w:w="2410" w:type="dxa"/>
            <w:hideMark/>
          </w:tcPr>
          <w:p w14:paraId="4D3EB32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1967</w:t>
            </w:r>
          </w:p>
        </w:tc>
      </w:tr>
      <w:tr w:rsidR="002B5221" w:rsidRPr="002B5221" w14:paraId="53B89442" w14:textId="77777777" w:rsidTr="007640B4">
        <w:trPr>
          <w:trHeight w:val="300"/>
        </w:trPr>
        <w:tc>
          <w:tcPr>
            <w:tcW w:w="1200" w:type="dxa"/>
            <w:noWrap/>
            <w:hideMark/>
          </w:tcPr>
          <w:p w14:paraId="154E9C5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6371</w:t>
            </w:r>
          </w:p>
        </w:tc>
        <w:tc>
          <w:tcPr>
            <w:tcW w:w="2643" w:type="dxa"/>
            <w:hideMark/>
          </w:tcPr>
          <w:p w14:paraId="03D0D4A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D7BE29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65</w:t>
            </w:r>
          </w:p>
        </w:tc>
        <w:tc>
          <w:tcPr>
            <w:tcW w:w="2410" w:type="dxa"/>
            <w:hideMark/>
          </w:tcPr>
          <w:p w14:paraId="14B08A5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1967</w:t>
            </w:r>
          </w:p>
        </w:tc>
      </w:tr>
      <w:tr w:rsidR="002B5221" w:rsidRPr="002B5221" w14:paraId="1FD9451D" w14:textId="77777777" w:rsidTr="007640B4">
        <w:trPr>
          <w:trHeight w:val="300"/>
        </w:trPr>
        <w:tc>
          <w:tcPr>
            <w:tcW w:w="1200" w:type="dxa"/>
            <w:noWrap/>
            <w:hideMark/>
          </w:tcPr>
          <w:p w14:paraId="6B1C819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6372</w:t>
            </w:r>
          </w:p>
        </w:tc>
        <w:tc>
          <w:tcPr>
            <w:tcW w:w="2643" w:type="dxa"/>
            <w:hideMark/>
          </w:tcPr>
          <w:p w14:paraId="3FA460F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2029896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521</w:t>
            </w:r>
          </w:p>
        </w:tc>
        <w:tc>
          <w:tcPr>
            <w:tcW w:w="2410" w:type="dxa"/>
            <w:hideMark/>
          </w:tcPr>
          <w:p w14:paraId="7487FBF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1967</w:t>
            </w:r>
          </w:p>
        </w:tc>
      </w:tr>
      <w:tr w:rsidR="002B5221" w:rsidRPr="002B5221" w14:paraId="47F5EE98" w14:textId="77777777" w:rsidTr="007640B4">
        <w:trPr>
          <w:trHeight w:val="300"/>
        </w:trPr>
        <w:tc>
          <w:tcPr>
            <w:tcW w:w="1200" w:type="dxa"/>
            <w:noWrap/>
            <w:hideMark/>
          </w:tcPr>
          <w:p w14:paraId="6D3D270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6373</w:t>
            </w:r>
          </w:p>
        </w:tc>
        <w:tc>
          <w:tcPr>
            <w:tcW w:w="2643" w:type="dxa"/>
            <w:hideMark/>
          </w:tcPr>
          <w:p w14:paraId="5E0FFC6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2653F89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744</w:t>
            </w:r>
          </w:p>
        </w:tc>
        <w:tc>
          <w:tcPr>
            <w:tcW w:w="2410" w:type="dxa"/>
            <w:hideMark/>
          </w:tcPr>
          <w:p w14:paraId="7E741FD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1967</w:t>
            </w:r>
          </w:p>
        </w:tc>
      </w:tr>
      <w:tr w:rsidR="002B5221" w:rsidRPr="002B5221" w14:paraId="463E2637" w14:textId="77777777" w:rsidTr="007640B4">
        <w:trPr>
          <w:trHeight w:val="300"/>
        </w:trPr>
        <w:tc>
          <w:tcPr>
            <w:tcW w:w="1200" w:type="dxa"/>
            <w:noWrap/>
            <w:hideMark/>
          </w:tcPr>
          <w:p w14:paraId="40CF0A5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6374</w:t>
            </w:r>
          </w:p>
        </w:tc>
        <w:tc>
          <w:tcPr>
            <w:tcW w:w="2643" w:type="dxa"/>
            <w:hideMark/>
          </w:tcPr>
          <w:p w14:paraId="61CBC21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60E2693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968</w:t>
            </w:r>
          </w:p>
        </w:tc>
        <w:tc>
          <w:tcPr>
            <w:tcW w:w="2410" w:type="dxa"/>
            <w:hideMark/>
          </w:tcPr>
          <w:p w14:paraId="68EC246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1967</w:t>
            </w:r>
          </w:p>
        </w:tc>
      </w:tr>
      <w:tr w:rsidR="002B5221" w:rsidRPr="002B5221" w14:paraId="18E275ED" w14:textId="77777777" w:rsidTr="007640B4">
        <w:trPr>
          <w:trHeight w:val="300"/>
        </w:trPr>
        <w:tc>
          <w:tcPr>
            <w:tcW w:w="1200" w:type="dxa"/>
            <w:noWrap/>
            <w:hideMark/>
          </w:tcPr>
          <w:p w14:paraId="594CE3C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6375</w:t>
            </w:r>
          </w:p>
        </w:tc>
        <w:tc>
          <w:tcPr>
            <w:tcW w:w="2643" w:type="dxa"/>
            <w:hideMark/>
          </w:tcPr>
          <w:p w14:paraId="75CBDE7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2921DDB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1310</w:t>
            </w:r>
          </w:p>
        </w:tc>
        <w:tc>
          <w:tcPr>
            <w:tcW w:w="2410" w:type="dxa"/>
            <w:hideMark/>
          </w:tcPr>
          <w:p w14:paraId="1343536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1967</w:t>
            </w:r>
          </w:p>
        </w:tc>
      </w:tr>
      <w:tr w:rsidR="002B5221" w:rsidRPr="002B5221" w14:paraId="1EA02BB1" w14:textId="77777777" w:rsidTr="007640B4">
        <w:trPr>
          <w:trHeight w:val="300"/>
        </w:trPr>
        <w:tc>
          <w:tcPr>
            <w:tcW w:w="1200" w:type="dxa"/>
            <w:noWrap/>
            <w:hideMark/>
          </w:tcPr>
          <w:p w14:paraId="42D2B5B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6376</w:t>
            </w:r>
          </w:p>
        </w:tc>
        <w:tc>
          <w:tcPr>
            <w:tcW w:w="2643" w:type="dxa"/>
            <w:hideMark/>
          </w:tcPr>
          <w:p w14:paraId="289275F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15C5477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1530</w:t>
            </w:r>
          </w:p>
        </w:tc>
        <w:tc>
          <w:tcPr>
            <w:tcW w:w="2410" w:type="dxa"/>
            <w:hideMark/>
          </w:tcPr>
          <w:p w14:paraId="4C52C6C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1967</w:t>
            </w:r>
          </w:p>
        </w:tc>
      </w:tr>
      <w:tr w:rsidR="002B5221" w:rsidRPr="002B5221" w14:paraId="34FCDAAF" w14:textId="77777777" w:rsidTr="007640B4">
        <w:trPr>
          <w:trHeight w:val="300"/>
        </w:trPr>
        <w:tc>
          <w:tcPr>
            <w:tcW w:w="1200" w:type="dxa"/>
            <w:noWrap/>
            <w:hideMark/>
          </w:tcPr>
          <w:p w14:paraId="01B8DAA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6377</w:t>
            </w:r>
          </w:p>
        </w:tc>
        <w:tc>
          <w:tcPr>
            <w:tcW w:w="2643" w:type="dxa"/>
            <w:hideMark/>
          </w:tcPr>
          <w:p w14:paraId="2BA8F8B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0C5B036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2394</w:t>
            </w:r>
          </w:p>
        </w:tc>
        <w:tc>
          <w:tcPr>
            <w:tcW w:w="2410" w:type="dxa"/>
            <w:hideMark/>
          </w:tcPr>
          <w:p w14:paraId="1A9DDB9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1967</w:t>
            </w:r>
          </w:p>
        </w:tc>
      </w:tr>
      <w:tr w:rsidR="002B5221" w:rsidRPr="002B5221" w14:paraId="153CBD26" w14:textId="77777777" w:rsidTr="007640B4">
        <w:trPr>
          <w:trHeight w:val="300"/>
        </w:trPr>
        <w:tc>
          <w:tcPr>
            <w:tcW w:w="1200" w:type="dxa"/>
            <w:noWrap/>
            <w:hideMark/>
          </w:tcPr>
          <w:p w14:paraId="635E4E5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6378</w:t>
            </w:r>
          </w:p>
        </w:tc>
        <w:tc>
          <w:tcPr>
            <w:tcW w:w="2643" w:type="dxa"/>
            <w:hideMark/>
          </w:tcPr>
          <w:p w14:paraId="33EFD5C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2E9881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w:t>
            </w:r>
          </w:p>
        </w:tc>
        <w:tc>
          <w:tcPr>
            <w:tcW w:w="2410" w:type="dxa"/>
            <w:hideMark/>
          </w:tcPr>
          <w:p w14:paraId="2416AEC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1968</w:t>
            </w:r>
          </w:p>
        </w:tc>
      </w:tr>
      <w:tr w:rsidR="002B5221" w:rsidRPr="002B5221" w14:paraId="7C973601" w14:textId="77777777" w:rsidTr="007640B4">
        <w:trPr>
          <w:trHeight w:val="300"/>
        </w:trPr>
        <w:tc>
          <w:tcPr>
            <w:tcW w:w="1200" w:type="dxa"/>
            <w:noWrap/>
            <w:hideMark/>
          </w:tcPr>
          <w:p w14:paraId="56312A0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6379</w:t>
            </w:r>
          </w:p>
        </w:tc>
        <w:tc>
          <w:tcPr>
            <w:tcW w:w="2643" w:type="dxa"/>
            <w:hideMark/>
          </w:tcPr>
          <w:p w14:paraId="372541F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B60F6F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w:t>
            </w:r>
          </w:p>
        </w:tc>
        <w:tc>
          <w:tcPr>
            <w:tcW w:w="2410" w:type="dxa"/>
            <w:hideMark/>
          </w:tcPr>
          <w:p w14:paraId="41EEAE0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1968</w:t>
            </w:r>
          </w:p>
        </w:tc>
      </w:tr>
      <w:tr w:rsidR="002B5221" w:rsidRPr="002B5221" w14:paraId="135295BD" w14:textId="77777777" w:rsidTr="007640B4">
        <w:trPr>
          <w:trHeight w:val="300"/>
        </w:trPr>
        <w:tc>
          <w:tcPr>
            <w:tcW w:w="1200" w:type="dxa"/>
            <w:noWrap/>
            <w:hideMark/>
          </w:tcPr>
          <w:p w14:paraId="4FFFC10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6380</w:t>
            </w:r>
          </w:p>
        </w:tc>
        <w:tc>
          <w:tcPr>
            <w:tcW w:w="2643" w:type="dxa"/>
            <w:hideMark/>
          </w:tcPr>
          <w:p w14:paraId="219DA66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8067ED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w:t>
            </w:r>
          </w:p>
        </w:tc>
        <w:tc>
          <w:tcPr>
            <w:tcW w:w="2410" w:type="dxa"/>
            <w:hideMark/>
          </w:tcPr>
          <w:p w14:paraId="6C3DA0E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1968</w:t>
            </w:r>
          </w:p>
        </w:tc>
      </w:tr>
      <w:tr w:rsidR="002B5221" w:rsidRPr="002B5221" w14:paraId="2D57DD22" w14:textId="77777777" w:rsidTr="007640B4">
        <w:trPr>
          <w:trHeight w:val="300"/>
        </w:trPr>
        <w:tc>
          <w:tcPr>
            <w:tcW w:w="1200" w:type="dxa"/>
            <w:noWrap/>
            <w:hideMark/>
          </w:tcPr>
          <w:p w14:paraId="624722A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6381</w:t>
            </w:r>
          </w:p>
        </w:tc>
        <w:tc>
          <w:tcPr>
            <w:tcW w:w="2643" w:type="dxa"/>
            <w:hideMark/>
          </w:tcPr>
          <w:p w14:paraId="5E08C32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1334CE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w:t>
            </w:r>
          </w:p>
        </w:tc>
        <w:tc>
          <w:tcPr>
            <w:tcW w:w="2410" w:type="dxa"/>
            <w:hideMark/>
          </w:tcPr>
          <w:p w14:paraId="781A8B1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1968</w:t>
            </w:r>
          </w:p>
        </w:tc>
      </w:tr>
      <w:tr w:rsidR="002B5221" w:rsidRPr="002B5221" w14:paraId="5CFA037B" w14:textId="77777777" w:rsidTr="007640B4">
        <w:trPr>
          <w:trHeight w:val="300"/>
        </w:trPr>
        <w:tc>
          <w:tcPr>
            <w:tcW w:w="1200" w:type="dxa"/>
            <w:noWrap/>
            <w:hideMark/>
          </w:tcPr>
          <w:p w14:paraId="1ECB361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6382</w:t>
            </w:r>
          </w:p>
        </w:tc>
        <w:tc>
          <w:tcPr>
            <w:tcW w:w="2643" w:type="dxa"/>
            <w:hideMark/>
          </w:tcPr>
          <w:p w14:paraId="74E7214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1F412C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9</w:t>
            </w:r>
          </w:p>
        </w:tc>
        <w:tc>
          <w:tcPr>
            <w:tcW w:w="2410" w:type="dxa"/>
            <w:hideMark/>
          </w:tcPr>
          <w:p w14:paraId="6B815DD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1968</w:t>
            </w:r>
          </w:p>
        </w:tc>
      </w:tr>
      <w:tr w:rsidR="002B5221" w:rsidRPr="002B5221" w14:paraId="0C9C7715" w14:textId="77777777" w:rsidTr="007640B4">
        <w:trPr>
          <w:trHeight w:val="300"/>
        </w:trPr>
        <w:tc>
          <w:tcPr>
            <w:tcW w:w="1200" w:type="dxa"/>
            <w:noWrap/>
            <w:hideMark/>
          </w:tcPr>
          <w:p w14:paraId="7E64619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6383</w:t>
            </w:r>
          </w:p>
        </w:tc>
        <w:tc>
          <w:tcPr>
            <w:tcW w:w="2643" w:type="dxa"/>
            <w:hideMark/>
          </w:tcPr>
          <w:p w14:paraId="6C01E5B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FD7102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10</w:t>
            </w:r>
          </w:p>
        </w:tc>
        <w:tc>
          <w:tcPr>
            <w:tcW w:w="2410" w:type="dxa"/>
            <w:hideMark/>
          </w:tcPr>
          <w:p w14:paraId="18944EB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1968</w:t>
            </w:r>
          </w:p>
        </w:tc>
      </w:tr>
      <w:tr w:rsidR="002B5221" w:rsidRPr="002B5221" w14:paraId="10590BE3" w14:textId="77777777" w:rsidTr="007640B4">
        <w:trPr>
          <w:trHeight w:val="300"/>
        </w:trPr>
        <w:tc>
          <w:tcPr>
            <w:tcW w:w="1200" w:type="dxa"/>
            <w:noWrap/>
            <w:hideMark/>
          </w:tcPr>
          <w:p w14:paraId="699127B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6384</w:t>
            </w:r>
          </w:p>
        </w:tc>
        <w:tc>
          <w:tcPr>
            <w:tcW w:w="2643" w:type="dxa"/>
            <w:hideMark/>
          </w:tcPr>
          <w:p w14:paraId="00AE3F9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7CAA46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14</w:t>
            </w:r>
          </w:p>
        </w:tc>
        <w:tc>
          <w:tcPr>
            <w:tcW w:w="2410" w:type="dxa"/>
            <w:hideMark/>
          </w:tcPr>
          <w:p w14:paraId="7412CD4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1968</w:t>
            </w:r>
          </w:p>
        </w:tc>
      </w:tr>
      <w:tr w:rsidR="002B5221" w:rsidRPr="002B5221" w14:paraId="57A11DD7" w14:textId="77777777" w:rsidTr="007640B4">
        <w:trPr>
          <w:trHeight w:val="300"/>
        </w:trPr>
        <w:tc>
          <w:tcPr>
            <w:tcW w:w="1200" w:type="dxa"/>
            <w:noWrap/>
            <w:hideMark/>
          </w:tcPr>
          <w:p w14:paraId="4329ABD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6385</w:t>
            </w:r>
          </w:p>
        </w:tc>
        <w:tc>
          <w:tcPr>
            <w:tcW w:w="2643" w:type="dxa"/>
            <w:hideMark/>
          </w:tcPr>
          <w:p w14:paraId="30B2A05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FBEE54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w:t>
            </w:r>
          </w:p>
        </w:tc>
        <w:tc>
          <w:tcPr>
            <w:tcW w:w="2410" w:type="dxa"/>
            <w:hideMark/>
          </w:tcPr>
          <w:p w14:paraId="696EB84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1968</w:t>
            </w:r>
          </w:p>
        </w:tc>
      </w:tr>
      <w:tr w:rsidR="002B5221" w:rsidRPr="002B5221" w14:paraId="3D2489FE" w14:textId="77777777" w:rsidTr="007640B4">
        <w:trPr>
          <w:trHeight w:val="300"/>
        </w:trPr>
        <w:tc>
          <w:tcPr>
            <w:tcW w:w="1200" w:type="dxa"/>
            <w:noWrap/>
            <w:hideMark/>
          </w:tcPr>
          <w:p w14:paraId="5B029FF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6386</w:t>
            </w:r>
          </w:p>
        </w:tc>
        <w:tc>
          <w:tcPr>
            <w:tcW w:w="2643" w:type="dxa"/>
            <w:hideMark/>
          </w:tcPr>
          <w:p w14:paraId="0EBF9EE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840958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20</w:t>
            </w:r>
          </w:p>
        </w:tc>
        <w:tc>
          <w:tcPr>
            <w:tcW w:w="2410" w:type="dxa"/>
            <w:hideMark/>
          </w:tcPr>
          <w:p w14:paraId="10B64FE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1968</w:t>
            </w:r>
          </w:p>
        </w:tc>
      </w:tr>
      <w:tr w:rsidR="002B5221" w:rsidRPr="002B5221" w14:paraId="4CD030D7" w14:textId="77777777" w:rsidTr="007640B4">
        <w:trPr>
          <w:trHeight w:val="300"/>
        </w:trPr>
        <w:tc>
          <w:tcPr>
            <w:tcW w:w="1200" w:type="dxa"/>
            <w:noWrap/>
            <w:hideMark/>
          </w:tcPr>
          <w:p w14:paraId="3DCEA1C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6387</w:t>
            </w:r>
          </w:p>
        </w:tc>
        <w:tc>
          <w:tcPr>
            <w:tcW w:w="2643" w:type="dxa"/>
            <w:hideMark/>
          </w:tcPr>
          <w:p w14:paraId="3B21143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F11D31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21</w:t>
            </w:r>
          </w:p>
        </w:tc>
        <w:tc>
          <w:tcPr>
            <w:tcW w:w="2410" w:type="dxa"/>
            <w:hideMark/>
          </w:tcPr>
          <w:p w14:paraId="69DC8B1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1968</w:t>
            </w:r>
          </w:p>
        </w:tc>
      </w:tr>
      <w:tr w:rsidR="002B5221" w:rsidRPr="002B5221" w14:paraId="06FA727E" w14:textId="77777777" w:rsidTr="007640B4">
        <w:trPr>
          <w:trHeight w:val="300"/>
        </w:trPr>
        <w:tc>
          <w:tcPr>
            <w:tcW w:w="1200" w:type="dxa"/>
            <w:noWrap/>
            <w:hideMark/>
          </w:tcPr>
          <w:p w14:paraId="69EE993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6388</w:t>
            </w:r>
          </w:p>
        </w:tc>
        <w:tc>
          <w:tcPr>
            <w:tcW w:w="2643" w:type="dxa"/>
            <w:hideMark/>
          </w:tcPr>
          <w:p w14:paraId="0179EA5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D20E1E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23</w:t>
            </w:r>
          </w:p>
        </w:tc>
        <w:tc>
          <w:tcPr>
            <w:tcW w:w="2410" w:type="dxa"/>
            <w:hideMark/>
          </w:tcPr>
          <w:p w14:paraId="3186446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1968</w:t>
            </w:r>
          </w:p>
        </w:tc>
      </w:tr>
      <w:tr w:rsidR="002B5221" w:rsidRPr="002B5221" w14:paraId="46C4DC61" w14:textId="77777777" w:rsidTr="007640B4">
        <w:trPr>
          <w:trHeight w:val="300"/>
        </w:trPr>
        <w:tc>
          <w:tcPr>
            <w:tcW w:w="1200" w:type="dxa"/>
            <w:noWrap/>
            <w:hideMark/>
          </w:tcPr>
          <w:p w14:paraId="51070E2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6389</w:t>
            </w:r>
          </w:p>
        </w:tc>
        <w:tc>
          <w:tcPr>
            <w:tcW w:w="2643" w:type="dxa"/>
            <w:hideMark/>
          </w:tcPr>
          <w:p w14:paraId="16B7123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841865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24</w:t>
            </w:r>
          </w:p>
        </w:tc>
        <w:tc>
          <w:tcPr>
            <w:tcW w:w="2410" w:type="dxa"/>
            <w:hideMark/>
          </w:tcPr>
          <w:p w14:paraId="54CC903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1968</w:t>
            </w:r>
          </w:p>
        </w:tc>
      </w:tr>
      <w:tr w:rsidR="002B5221" w:rsidRPr="002B5221" w14:paraId="6DB2E988" w14:textId="77777777" w:rsidTr="007640B4">
        <w:trPr>
          <w:trHeight w:val="300"/>
        </w:trPr>
        <w:tc>
          <w:tcPr>
            <w:tcW w:w="1200" w:type="dxa"/>
            <w:noWrap/>
            <w:hideMark/>
          </w:tcPr>
          <w:p w14:paraId="094745A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6390</w:t>
            </w:r>
          </w:p>
        </w:tc>
        <w:tc>
          <w:tcPr>
            <w:tcW w:w="2643" w:type="dxa"/>
            <w:hideMark/>
          </w:tcPr>
          <w:p w14:paraId="0E47543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177495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27</w:t>
            </w:r>
          </w:p>
        </w:tc>
        <w:tc>
          <w:tcPr>
            <w:tcW w:w="2410" w:type="dxa"/>
            <w:hideMark/>
          </w:tcPr>
          <w:p w14:paraId="3845ED7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1968</w:t>
            </w:r>
          </w:p>
        </w:tc>
      </w:tr>
      <w:tr w:rsidR="002B5221" w:rsidRPr="002B5221" w14:paraId="0F96ED49" w14:textId="77777777" w:rsidTr="007640B4">
        <w:trPr>
          <w:trHeight w:val="300"/>
        </w:trPr>
        <w:tc>
          <w:tcPr>
            <w:tcW w:w="1200" w:type="dxa"/>
            <w:noWrap/>
            <w:hideMark/>
          </w:tcPr>
          <w:p w14:paraId="03B5EC5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6391</w:t>
            </w:r>
          </w:p>
        </w:tc>
        <w:tc>
          <w:tcPr>
            <w:tcW w:w="2643" w:type="dxa"/>
            <w:hideMark/>
          </w:tcPr>
          <w:p w14:paraId="75376DB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A79B9B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28</w:t>
            </w:r>
          </w:p>
        </w:tc>
        <w:tc>
          <w:tcPr>
            <w:tcW w:w="2410" w:type="dxa"/>
            <w:hideMark/>
          </w:tcPr>
          <w:p w14:paraId="5AD745A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1968</w:t>
            </w:r>
          </w:p>
        </w:tc>
      </w:tr>
      <w:tr w:rsidR="002B5221" w:rsidRPr="002B5221" w14:paraId="576F3428" w14:textId="77777777" w:rsidTr="007640B4">
        <w:trPr>
          <w:trHeight w:val="300"/>
        </w:trPr>
        <w:tc>
          <w:tcPr>
            <w:tcW w:w="1200" w:type="dxa"/>
            <w:noWrap/>
            <w:hideMark/>
          </w:tcPr>
          <w:p w14:paraId="2C19BB0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6392</w:t>
            </w:r>
          </w:p>
        </w:tc>
        <w:tc>
          <w:tcPr>
            <w:tcW w:w="2643" w:type="dxa"/>
            <w:hideMark/>
          </w:tcPr>
          <w:p w14:paraId="722997A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0AC72E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31</w:t>
            </w:r>
          </w:p>
        </w:tc>
        <w:tc>
          <w:tcPr>
            <w:tcW w:w="2410" w:type="dxa"/>
            <w:hideMark/>
          </w:tcPr>
          <w:p w14:paraId="32C1FF6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1968</w:t>
            </w:r>
          </w:p>
        </w:tc>
      </w:tr>
      <w:tr w:rsidR="002B5221" w:rsidRPr="002B5221" w14:paraId="7ADE00FA" w14:textId="77777777" w:rsidTr="007640B4">
        <w:trPr>
          <w:trHeight w:val="300"/>
        </w:trPr>
        <w:tc>
          <w:tcPr>
            <w:tcW w:w="1200" w:type="dxa"/>
            <w:noWrap/>
            <w:hideMark/>
          </w:tcPr>
          <w:p w14:paraId="6030CF6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6393</w:t>
            </w:r>
          </w:p>
        </w:tc>
        <w:tc>
          <w:tcPr>
            <w:tcW w:w="2643" w:type="dxa"/>
            <w:hideMark/>
          </w:tcPr>
          <w:p w14:paraId="4B91795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6E8A6B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32</w:t>
            </w:r>
          </w:p>
        </w:tc>
        <w:tc>
          <w:tcPr>
            <w:tcW w:w="2410" w:type="dxa"/>
            <w:hideMark/>
          </w:tcPr>
          <w:p w14:paraId="464FB4F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1968</w:t>
            </w:r>
          </w:p>
        </w:tc>
      </w:tr>
      <w:tr w:rsidR="002B5221" w:rsidRPr="002B5221" w14:paraId="302C97D1" w14:textId="77777777" w:rsidTr="007640B4">
        <w:trPr>
          <w:trHeight w:val="300"/>
        </w:trPr>
        <w:tc>
          <w:tcPr>
            <w:tcW w:w="1200" w:type="dxa"/>
            <w:noWrap/>
            <w:hideMark/>
          </w:tcPr>
          <w:p w14:paraId="31D87F3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6394</w:t>
            </w:r>
          </w:p>
        </w:tc>
        <w:tc>
          <w:tcPr>
            <w:tcW w:w="2643" w:type="dxa"/>
            <w:hideMark/>
          </w:tcPr>
          <w:p w14:paraId="599444C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81E84A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34</w:t>
            </w:r>
          </w:p>
        </w:tc>
        <w:tc>
          <w:tcPr>
            <w:tcW w:w="2410" w:type="dxa"/>
            <w:hideMark/>
          </w:tcPr>
          <w:p w14:paraId="35D464D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1968</w:t>
            </w:r>
          </w:p>
        </w:tc>
      </w:tr>
      <w:tr w:rsidR="002B5221" w:rsidRPr="002B5221" w14:paraId="07D6F24D" w14:textId="77777777" w:rsidTr="007640B4">
        <w:trPr>
          <w:trHeight w:val="300"/>
        </w:trPr>
        <w:tc>
          <w:tcPr>
            <w:tcW w:w="1200" w:type="dxa"/>
            <w:noWrap/>
            <w:hideMark/>
          </w:tcPr>
          <w:p w14:paraId="39C90A5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6395</w:t>
            </w:r>
          </w:p>
        </w:tc>
        <w:tc>
          <w:tcPr>
            <w:tcW w:w="2643" w:type="dxa"/>
            <w:hideMark/>
          </w:tcPr>
          <w:p w14:paraId="709F58A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C196B8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35</w:t>
            </w:r>
          </w:p>
        </w:tc>
        <w:tc>
          <w:tcPr>
            <w:tcW w:w="2410" w:type="dxa"/>
            <w:hideMark/>
          </w:tcPr>
          <w:p w14:paraId="663E873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1968</w:t>
            </w:r>
          </w:p>
        </w:tc>
      </w:tr>
      <w:tr w:rsidR="002B5221" w:rsidRPr="002B5221" w14:paraId="7704F939" w14:textId="77777777" w:rsidTr="007640B4">
        <w:trPr>
          <w:trHeight w:val="300"/>
        </w:trPr>
        <w:tc>
          <w:tcPr>
            <w:tcW w:w="1200" w:type="dxa"/>
            <w:noWrap/>
            <w:hideMark/>
          </w:tcPr>
          <w:p w14:paraId="5C1A1DD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6396</w:t>
            </w:r>
          </w:p>
        </w:tc>
        <w:tc>
          <w:tcPr>
            <w:tcW w:w="2643" w:type="dxa"/>
            <w:hideMark/>
          </w:tcPr>
          <w:p w14:paraId="70F8490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0157B2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36</w:t>
            </w:r>
          </w:p>
        </w:tc>
        <w:tc>
          <w:tcPr>
            <w:tcW w:w="2410" w:type="dxa"/>
            <w:hideMark/>
          </w:tcPr>
          <w:p w14:paraId="5322BEF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1968</w:t>
            </w:r>
          </w:p>
        </w:tc>
      </w:tr>
      <w:tr w:rsidR="002B5221" w:rsidRPr="002B5221" w14:paraId="5854D07D" w14:textId="77777777" w:rsidTr="007640B4">
        <w:trPr>
          <w:trHeight w:val="300"/>
        </w:trPr>
        <w:tc>
          <w:tcPr>
            <w:tcW w:w="1200" w:type="dxa"/>
            <w:noWrap/>
            <w:hideMark/>
          </w:tcPr>
          <w:p w14:paraId="14D9F1F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6397</w:t>
            </w:r>
          </w:p>
        </w:tc>
        <w:tc>
          <w:tcPr>
            <w:tcW w:w="2643" w:type="dxa"/>
            <w:hideMark/>
          </w:tcPr>
          <w:p w14:paraId="0824B77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39E700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37</w:t>
            </w:r>
          </w:p>
        </w:tc>
        <w:tc>
          <w:tcPr>
            <w:tcW w:w="2410" w:type="dxa"/>
            <w:hideMark/>
          </w:tcPr>
          <w:p w14:paraId="703C675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1968</w:t>
            </w:r>
          </w:p>
        </w:tc>
      </w:tr>
      <w:tr w:rsidR="002B5221" w:rsidRPr="002B5221" w14:paraId="3331A58E" w14:textId="77777777" w:rsidTr="007640B4">
        <w:trPr>
          <w:trHeight w:val="300"/>
        </w:trPr>
        <w:tc>
          <w:tcPr>
            <w:tcW w:w="1200" w:type="dxa"/>
            <w:noWrap/>
            <w:hideMark/>
          </w:tcPr>
          <w:p w14:paraId="48CF36A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6398</w:t>
            </w:r>
          </w:p>
        </w:tc>
        <w:tc>
          <w:tcPr>
            <w:tcW w:w="2643" w:type="dxa"/>
            <w:hideMark/>
          </w:tcPr>
          <w:p w14:paraId="506FBBE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98902C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40</w:t>
            </w:r>
          </w:p>
        </w:tc>
        <w:tc>
          <w:tcPr>
            <w:tcW w:w="2410" w:type="dxa"/>
            <w:hideMark/>
          </w:tcPr>
          <w:p w14:paraId="483BA4E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1968</w:t>
            </w:r>
          </w:p>
        </w:tc>
      </w:tr>
      <w:tr w:rsidR="002B5221" w:rsidRPr="002B5221" w14:paraId="0252D33A" w14:textId="77777777" w:rsidTr="007640B4">
        <w:trPr>
          <w:trHeight w:val="300"/>
        </w:trPr>
        <w:tc>
          <w:tcPr>
            <w:tcW w:w="1200" w:type="dxa"/>
            <w:noWrap/>
            <w:hideMark/>
          </w:tcPr>
          <w:p w14:paraId="12A9138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6399</w:t>
            </w:r>
          </w:p>
        </w:tc>
        <w:tc>
          <w:tcPr>
            <w:tcW w:w="2643" w:type="dxa"/>
            <w:hideMark/>
          </w:tcPr>
          <w:p w14:paraId="7B5FCF5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5A1B1D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41</w:t>
            </w:r>
          </w:p>
        </w:tc>
        <w:tc>
          <w:tcPr>
            <w:tcW w:w="2410" w:type="dxa"/>
            <w:hideMark/>
          </w:tcPr>
          <w:p w14:paraId="472F72C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1968</w:t>
            </w:r>
          </w:p>
        </w:tc>
      </w:tr>
      <w:tr w:rsidR="002B5221" w:rsidRPr="002B5221" w14:paraId="675E1A77" w14:textId="77777777" w:rsidTr="007640B4">
        <w:trPr>
          <w:trHeight w:val="300"/>
        </w:trPr>
        <w:tc>
          <w:tcPr>
            <w:tcW w:w="1200" w:type="dxa"/>
            <w:noWrap/>
            <w:hideMark/>
          </w:tcPr>
          <w:p w14:paraId="3E7DFB8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6400</w:t>
            </w:r>
          </w:p>
        </w:tc>
        <w:tc>
          <w:tcPr>
            <w:tcW w:w="2643" w:type="dxa"/>
            <w:hideMark/>
          </w:tcPr>
          <w:p w14:paraId="0226A73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FE98C3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42</w:t>
            </w:r>
          </w:p>
        </w:tc>
        <w:tc>
          <w:tcPr>
            <w:tcW w:w="2410" w:type="dxa"/>
            <w:hideMark/>
          </w:tcPr>
          <w:p w14:paraId="5DB4423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1968</w:t>
            </w:r>
          </w:p>
        </w:tc>
      </w:tr>
      <w:tr w:rsidR="002B5221" w:rsidRPr="002B5221" w14:paraId="393AC5F8" w14:textId="77777777" w:rsidTr="007640B4">
        <w:trPr>
          <w:trHeight w:val="300"/>
        </w:trPr>
        <w:tc>
          <w:tcPr>
            <w:tcW w:w="1200" w:type="dxa"/>
            <w:noWrap/>
            <w:hideMark/>
          </w:tcPr>
          <w:p w14:paraId="202A2E2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6401</w:t>
            </w:r>
          </w:p>
        </w:tc>
        <w:tc>
          <w:tcPr>
            <w:tcW w:w="2643" w:type="dxa"/>
            <w:hideMark/>
          </w:tcPr>
          <w:p w14:paraId="0D3A8A9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9E330E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45</w:t>
            </w:r>
          </w:p>
        </w:tc>
        <w:tc>
          <w:tcPr>
            <w:tcW w:w="2410" w:type="dxa"/>
            <w:hideMark/>
          </w:tcPr>
          <w:p w14:paraId="3BD6C47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1968</w:t>
            </w:r>
          </w:p>
        </w:tc>
      </w:tr>
      <w:tr w:rsidR="002B5221" w:rsidRPr="002B5221" w14:paraId="24D9F1AA" w14:textId="77777777" w:rsidTr="007640B4">
        <w:trPr>
          <w:trHeight w:val="300"/>
        </w:trPr>
        <w:tc>
          <w:tcPr>
            <w:tcW w:w="1200" w:type="dxa"/>
            <w:noWrap/>
            <w:hideMark/>
          </w:tcPr>
          <w:p w14:paraId="1EC9874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6402</w:t>
            </w:r>
          </w:p>
        </w:tc>
        <w:tc>
          <w:tcPr>
            <w:tcW w:w="2643" w:type="dxa"/>
            <w:hideMark/>
          </w:tcPr>
          <w:p w14:paraId="34583E0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850A76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47</w:t>
            </w:r>
          </w:p>
        </w:tc>
        <w:tc>
          <w:tcPr>
            <w:tcW w:w="2410" w:type="dxa"/>
            <w:hideMark/>
          </w:tcPr>
          <w:p w14:paraId="0933D75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1968</w:t>
            </w:r>
          </w:p>
        </w:tc>
      </w:tr>
      <w:tr w:rsidR="002B5221" w:rsidRPr="002B5221" w14:paraId="393B96ED" w14:textId="77777777" w:rsidTr="007640B4">
        <w:trPr>
          <w:trHeight w:val="300"/>
        </w:trPr>
        <w:tc>
          <w:tcPr>
            <w:tcW w:w="1200" w:type="dxa"/>
            <w:noWrap/>
            <w:hideMark/>
          </w:tcPr>
          <w:p w14:paraId="5818C94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6403</w:t>
            </w:r>
          </w:p>
        </w:tc>
        <w:tc>
          <w:tcPr>
            <w:tcW w:w="2643" w:type="dxa"/>
            <w:hideMark/>
          </w:tcPr>
          <w:p w14:paraId="49EF277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6CA360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51</w:t>
            </w:r>
          </w:p>
        </w:tc>
        <w:tc>
          <w:tcPr>
            <w:tcW w:w="2410" w:type="dxa"/>
            <w:hideMark/>
          </w:tcPr>
          <w:p w14:paraId="4686B78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1968</w:t>
            </w:r>
          </w:p>
        </w:tc>
      </w:tr>
      <w:tr w:rsidR="002B5221" w:rsidRPr="002B5221" w14:paraId="5A52C0D2" w14:textId="77777777" w:rsidTr="007640B4">
        <w:trPr>
          <w:trHeight w:val="300"/>
        </w:trPr>
        <w:tc>
          <w:tcPr>
            <w:tcW w:w="1200" w:type="dxa"/>
            <w:noWrap/>
            <w:hideMark/>
          </w:tcPr>
          <w:p w14:paraId="3E19D69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6404</w:t>
            </w:r>
          </w:p>
        </w:tc>
        <w:tc>
          <w:tcPr>
            <w:tcW w:w="2643" w:type="dxa"/>
            <w:hideMark/>
          </w:tcPr>
          <w:p w14:paraId="004B410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20B0E1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52</w:t>
            </w:r>
          </w:p>
        </w:tc>
        <w:tc>
          <w:tcPr>
            <w:tcW w:w="2410" w:type="dxa"/>
            <w:hideMark/>
          </w:tcPr>
          <w:p w14:paraId="5D27C8E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1968</w:t>
            </w:r>
          </w:p>
        </w:tc>
      </w:tr>
      <w:tr w:rsidR="002B5221" w:rsidRPr="002B5221" w14:paraId="0D61B126" w14:textId="77777777" w:rsidTr="007640B4">
        <w:trPr>
          <w:trHeight w:val="300"/>
        </w:trPr>
        <w:tc>
          <w:tcPr>
            <w:tcW w:w="1200" w:type="dxa"/>
            <w:noWrap/>
            <w:hideMark/>
          </w:tcPr>
          <w:p w14:paraId="33BC2B0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6405</w:t>
            </w:r>
          </w:p>
        </w:tc>
        <w:tc>
          <w:tcPr>
            <w:tcW w:w="2643" w:type="dxa"/>
            <w:hideMark/>
          </w:tcPr>
          <w:p w14:paraId="54CAA2B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CD1797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53</w:t>
            </w:r>
          </w:p>
        </w:tc>
        <w:tc>
          <w:tcPr>
            <w:tcW w:w="2410" w:type="dxa"/>
            <w:hideMark/>
          </w:tcPr>
          <w:p w14:paraId="0B2E619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1968</w:t>
            </w:r>
          </w:p>
        </w:tc>
      </w:tr>
      <w:tr w:rsidR="002B5221" w:rsidRPr="002B5221" w14:paraId="44355E84" w14:textId="77777777" w:rsidTr="007640B4">
        <w:trPr>
          <w:trHeight w:val="300"/>
        </w:trPr>
        <w:tc>
          <w:tcPr>
            <w:tcW w:w="1200" w:type="dxa"/>
            <w:noWrap/>
            <w:hideMark/>
          </w:tcPr>
          <w:p w14:paraId="77D5BE7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6406</w:t>
            </w:r>
          </w:p>
        </w:tc>
        <w:tc>
          <w:tcPr>
            <w:tcW w:w="2643" w:type="dxa"/>
            <w:hideMark/>
          </w:tcPr>
          <w:p w14:paraId="5DF9D0B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3CA1BA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57</w:t>
            </w:r>
          </w:p>
        </w:tc>
        <w:tc>
          <w:tcPr>
            <w:tcW w:w="2410" w:type="dxa"/>
            <w:hideMark/>
          </w:tcPr>
          <w:p w14:paraId="0B93E7E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1968</w:t>
            </w:r>
          </w:p>
        </w:tc>
      </w:tr>
      <w:tr w:rsidR="002B5221" w:rsidRPr="002B5221" w14:paraId="1A6C0040" w14:textId="77777777" w:rsidTr="007640B4">
        <w:trPr>
          <w:trHeight w:val="300"/>
        </w:trPr>
        <w:tc>
          <w:tcPr>
            <w:tcW w:w="1200" w:type="dxa"/>
            <w:noWrap/>
            <w:hideMark/>
          </w:tcPr>
          <w:p w14:paraId="4E77CB9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6407</w:t>
            </w:r>
          </w:p>
        </w:tc>
        <w:tc>
          <w:tcPr>
            <w:tcW w:w="2643" w:type="dxa"/>
            <w:hideMark/>
          </w:tcPr>
          <w:p w14:paraId="64CB21D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FDD62A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58</w:t>
            </w:r>
          </w:p>
        </w:tc>
        <w:tc>
          <w:tcPr>
            <w:tcW w:w="2410" w:type="dxa"/>
            <w:hideMark/>
          </w:tcPr>
          <w:p w14:paraId="4B1FB4E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1968</w:t>
            </w:r>
          </w:p>
        </w:tc>
      </w:tr>
      <w:tr w:rsidR="002B5221" w:rsidRPr="002B5221" w14:paraId="62FE270B" w14:textId="77777777" w:rsidTr="007640B4">
        <w:trPr>
          <w:trHeight w:val="300"/>
        </w:trPr>
        <w:tc>
          <w:tcPr>
            <w:tcW w:w="1200" w:type="dxa"/>
            <w:noWrap/>
            <w:hideMark/>
          </w:tcPr>
          <w:p w14:paraId="3C52542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6408</w:t>
            </w:r>
          </w:p>
        </w:tc>
        <w:tc>
          <w:tcPr>
            <w:tcW w:w="2643" w:type="dxa"/>
            <w:hideMark/>
          </w:tcPr>
          <w:p w14:paraId="3D73C2F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D0AA92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59</w:t>
            </w:r>
          </w:p>
        </w:tc>
        <w:tc>
          <w:tcPr>
            <w:tcW w:w="2410" w:type="dxa"/>
            <w:hideMark/>
          </w:tcPr>
          <w:p w14:paraId="3D077AC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1968</w:t>
            </w:r>
          </w:p>
        </w:tc>
      </w:tr>
      <w:tr w:rsidR="002B5221" w:rsidRPr="002B5221" w14:paraId="5057E566" w14:textId="77777777" w:rsidTr="007640B4">
        <w:trPr>
          <w:trHeight w:val="300"/>
        </w:trPr>
        <w:tc>
          <w:tcPr>
            <w:tcW w:w="1200" w:type="dxa"/>
            <w:noWrap/>
            <w:hideMark/>
          </w:tcPr>
          <w:p w14:paraId="4B2CA96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6409</w:t>
            </w:r>
          </w:p>
        </w:tc>
        <w:tc>
          <w:tcPr>
            <w:tcW w:w="2643" w:type="dxa"/>
            <w:hideMark/>
          </w:tcPr>
          <w:p w14:paraId="0B6C07E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A76D0F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61</w:t>
            </w:r>
          </w:p>
        </w:tc>
        <w:tc>
          <w:tcPr>
            <w:tcW w:w="2410" w:type="dxa"/>
            <w:hideMark/>
          </w:tcPr>
          <w:p w14:paraId="4B3BCDE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1968</w:t>
            </w:r>
          </w:p>
        </w:tc>
      </w:tr>
      <w:tr w:rsidR="002B5221" w:rsidRPr="002B5221" w14:paraId="5CC18214" w14:textId="77777777" w:rsidTr="007640B4">
        <w:trPr>
          <w:trHeight w:val="300"/>
        </w:trPr>
        <w:tc>
          <w:tcPr>
            <w:tcW w:w="1200" w:type="dxa"/>
            <w:noWrap/>
            <w:hideMark/>
          </w:tcPr>
          <w:p w14:paraId="57084DE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6410</w:t>
            </w:r>
          </w:p>
        </w:tc>
        <w:tc>
          <w:tcPr>
            <w:tcW w:w="2643" w:type="dxa"/>
            <w:hideMark/>
          </w:tcPr>
          <w:p w14:paraId="74A1543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C28656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62</w:t>
            </w:r>
          </w:p>
        </w:tc>
        <w:tc>
          <w:tcPr>
            <w:tcW w:w="2410" w:type="dxa"/>
            <w:hideMark/>
          </w:tcPr>
          <w:p w14:paraId="64C7B6E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1968</w:t>
            </w:r>
          </w:p>
        </w:tc>
      </w:tr>
      <w:tr w:rsidR="002B5221" w:rsidRPr="002B5221" w14:paraId="31672043" w14:textId="77777777" w:rsidTr="007640B4">
        <w:trPr>
          <w:trHeight w:val="300"/>
        </w:trPr>
        <w:tc>
          <w:tcPr>
            <w:tcW w:w="1200" w:type="dxa"/>
            <w:noWrap/>
            <w:hideMark/>
          </w:tcPr>
          <w:p w14:paraId="06A82D4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6411</w:t>
            </w:r>
          </w:p>
        </w:tc>
        <w:tc>
          <w:tcPr>
            <w:tcW w:w="2643" w:type="dxa"/>
            <w:hideMark/>
          </w:tcPr>
          <w:p w14:paraId="7CDCF75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409D7E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70</w:t>
            </w:r>
          </w:p>
        </w:tc>
        <w:tc>
          <w:tcPr>
            <w:tcW w:w="2410" w:type="dxa"/>
            <w:hideMark/>
          </w:tcPr>
          <w:p w14:paraId="48AD0A0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1968</w:t>
            </w:r>
          </w:p>
        </w:tc>
      </w:tr>
      <w:tr w:rsidR="002B5221" w:rsidRPr="002B5221" w14:paraId="3BBFF316" w14:textId="77777777" w:rsidTr="007640B4">
        <w:trPr>
          <w:trHeight w:val="300"/>
        </w:trPr>
        <w:tc>
          <w:tcPr>
            <w:tcW w:w="1200" w:type="dxa"/>
            <w:noWrap/>
            <w:hideMark/>
          </w:tcPr>
          <w:p w14:paraId="5C4D832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6412</w:t>
            </w:r>
          </w:p>
        </w:tc>
        <w:tc>
          <w:tcPr>
            <w:tcW w:w="2643" w:type="dxa"/>
            <w:hideMark/>
          </w:tcPr>
          <w:p w14:paraId="24AC6C3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5BF808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71</w:t>
            </w:r>
          </w:p>
        </w:tc>
        <w:tc>
          <w:tcPr>
            <w:tcW w:w="2410" w:type="dxa"/>
            <w:hideMark/>
          </w:tcPr>
          <w:p w14:paraId="1EB25DA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1968</w:t>
            </w:r>
          </w:p>
        </w:tc>
      </w:tr>
      <w:tr w:rsidR="002B5221" w:rsidRPr="002B5221" w14:paraId="5EE8007B" w14:textId="77777777" w:rsidTr="007640B4">
        <w:trPr>
          <w:trHeight w:val="300"/>
        </w:trPr>
        <w:tc>
          <w:tcPr>
            <w:tcW w:w="1200" w:type="dxa"/>
            <w:noWrap/>
            <w:hideMark/>
          </w:tcPr>
          <w:p w14:paraId="4DDD72E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6413</w:t>
            </w:r>
          </w:p>
        </w:tc>
        <w:tc>
          <w:tcPr>
            <w:tcW w:w="2643" w:type="dxa"/>
            <w:hideMark/>
          </w:tcPr>
          <w:p w14:paraId="438DCE9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23AC24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73</w:t>
            </w:r>
          </w:p>
        </w:tc>
        <w:tc>
          <w:tcPr>
            <w:tcW w:w="2410" w:type="dxa"/>
            <w:hideMark/>
          </w:tcPr>
          <w:p w14:paraId="133B243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1968</w:t>
            </w:r>
          </w:p>
        </w:tc>
      </w:tr>
      <w:tr w:rsidR="002B5221" w:rsidRPr="002B5221" w14:paraId="3E4DA330" w14:textId="77777777" w:rsidTr="007640B4">
        <w:trPr>
          <w:trHeight w:val="300"/>
        </w:trPr>
        <w:tc>
          <w:tcPr>
            <w:tcW w:w="1200" w:type="dxa"/>
            <w:noWrap/>
            <w:hideMark/>
          </w:tcPr>
          <w:p w14:paraId="05674D9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6414</w:t>
            </w:r>
          </w:p>
        </w:tc>
        <w:tc>
          <w:tcPr>
            <w:tcW w:w="2643" w:type="dxa"/>
            <w:hideMark/>
          </w:tcPr>
          <w:p w14:paraId="6719858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9258CA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76</w:t>
            </w:r>
          </w:p>
        </w:tc>
        <w:tc>
          <w:tcPr>
            <w:tcW w:w="2410" w:type="dxa"/>
            <w:hideMark/>
          </w:tcPr>
          <w:p w14:paraId="1091A40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1968</w:t>
            </w:r>
          </w:p>
        </w:tc>
      </w:tr>
      <w:tr w:rsidR="002B5221" w:rsidRPr="002B5221" w14:paraId="03409E70" w14:textId="77777777" w:rsidTr="007640B4">
        <w:trPr>
          <w:trHeight w:val="300"/>
        </w:trPr>
        <w:tc>
          <w:tcPr>
            <w:tcW w:w="1200" w:type="dxa"/>
            <w:noWrap/>
            <w:hideMark/>
          </w:tcPr>
          <w:p w14:paraId="437A46B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6415</w:t>
            </w:r>
          </w:p>
        </w:tc>
        <w:tc>
          <w:tcPr>
            <w:tcW w:w="2643" w:type="dxa"/>
            <w:hideMark/>
          </w:tcPr>
          <w:p w14:paraId="44F707D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3F4692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78</w:t>
            </w:r>
          </w:p>
        </w:tc>
        <w:tc>
          <w:tcPr>
            <w:tcW w:w="2410" w:type="dxa"/>
            <w:hideMark/>
          </w:tcPr>
          <w:p w14:paraId="62737AF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1968</w:t>
            </w:r>
          </w:p>
        </w:tc>
      </w:tr>
      <w:tr w:rsidR="002B5221" w:rsidRPr="002B5221" w14:paraId="1796B5A5" w14:textId="77777777" w:rsidTr="007640B4">
        <w:trPr>
          <w:trHeight w:val="300"/>
        </w:trPr>
        <w:tc>
          <w:tcPr>
            <w:tcW w:w="1200" w:type="dxa"/>
            <w:noWrap/>
            <w:hideMark/>
          </w:tcPr>
          <w:p w14:paraId="610AE03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6416</w:t>
            </w:r>
          </w:p>
        </w:tc>
        <w:tc>
          <w:tcPr>
            <w:tcW w:w="2643" w:type="dxa"/>
            <w:hideMark/>
          </w:tcPr>
          <w:p w14:paraId="79487A4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noWrap/>
            <w:hideMark/>
          </w:tcPr>
          <w:p w14:paraId="6C8877B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79</w:t>
            </w:r>
          </w:p>
        </w:tc>
        <w:tc>
          <w:tcPr>
            <w:tcW w:w="2410" w:type="dxa"/>
            <w:hideMark/>
          </w:tcPr>
          <w:p w14:paraId="4A64C99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1968</w:t>
            </w:r>
          </w:p>
        </w:tc>
      </w:tr>
      <w:tr w:rsidR="002B5221" w:rsidRPr="002B5221" w14:paraId="560F116E" w14:textId="77777777" w:rsidTr="007640B4">
        <w:trPr>
          <w:trHeight w:val="300"/>
        </w:trPr>
        <w:tc>
          <w:tcPr>
            <w:tcW w:w="1200" w:type="dxa"/>
            <w:noWrap/>
            <w:hideMark/>
          </w:tcPr>
          <w:p w14:paraId="0BC3443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6417</w:t>
            </w:r>
          </w:p>
        </w:tc>
        <w:tc>
          <w:tcPr>
            <w:tcW w:w="2643" w:type="dxa"/>
            <w:hideMark/>
          </w:tcPr>
          <w:p w14:paraId="5D1D0AE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E385C1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83</w:t>
            </w:r>
          </w:p>
        </w:tc>
        <w:tc>
          <w:tcPr>
            <w:tcW w:w="2410" w:type="dxa"/>
            <w:hideMark/>
          </w:tcPr>
          <w:p w14:paraId="1330E6B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1968</w:t>
            </w:r>
          </w:p>
        </w:tc>
      </w:tr>
      <w:tr w:rsidR="002B5221" w:rsidRPr="002B5221" w14:paraId="34ADF544" w14:textId="77777777" w:rsidTr="007640B4">
        <w:trPr>
          <w:trHeight w:val="300"/>
        </w:trPr>
        <w:tc>
          <w:tcPr>
            <w:tcW w:w="1200" w:type="dxa"/>
            <w:noWrap/>
            <w:hideMark/>
          </w:tcPr>
          <w:p w14:paraId="1B1C8FD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6418</w:t>
            </w:r>
          </w:p>
        </w:tc>
        <w:tc>
          <w:tcPr>
            <w:tcW w:w="2643" w:type="dxa"/>
            <w:hideMark/>
          </w:tcPr>
          <w:p w14:paraId="31C6EDA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79791C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85</w:t>
            </w:r>
          </w:p>
        </w:tc>
        <w:tc>
          <w:tcPr>
            <w:tcW w:w="2410" w:type="dxa"/>
            <w:hideMark/>
          </w:tcPr>
          <w:p w14:paraId="4CC174E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1968</w:t>
            </w:r>
          </w:p>
        </w:tc>
      </w:tr>
      <w:tr w:rsidR="002B5221" w:rsidRPr="002B5221" w14:paraId="15ADA53D" w14:textId="77777777" w:rsidTr="007640B4">
        <w:trPr>
          <w:trHeight w:val="300"/>
        </w:trPr>
        <w:tc>
          <w:tcPr>
            <w:tcW w:w="1200" w:type="dxa"/>
            <w:noWrap/>
            <w:hideMark/>
          </w:tcPr>
          <w:p w14:paraId="10A7128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6419</w:t>
            </w:r>
          </w:p>
        </w:tc>
        <w:tc>
          <w:tcPr>
            <w:tcW w:w="2643" w:type="dxa"/>
            <w:hideMark/>
          </w:tcPr>
          <w:p w14:paraId="747DF92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FCBB3D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87</w:t>
            </w:r>
          </w:p>
        </w:tc>
        <w:tc>
          <w:tcPr>
            <w:tcW w:w="2410" w:type="dxa"/>
            <w:hideMark/>
          </w:tcPr>
          <w:p w14:paraId="64BF305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1968</w:t>
            </w:r>
          </w:p>
        </w:tc>
      </w:tr>
      <w:tr w:rsidR="002B5221" w:rsidRPr="002B5221" w14:paraId="15C54812" w14:textId="77777777" w:rsidTr="007640B4">
        <w:trPr>
          <w:trHeight w:val="300"/>
        </w:trPr>
        <w:tc>
          <w:tcPr>
            <w:tcW w:w="1200" w:type="dxa"/>
            <w:noWrap/>
            <w:hideMark/>
          </w:tcPr>
          <w:p w14:paraId="41A8DAC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6420</w:t>
            </w:r>
          </w:p>
        </w:tc>
        <w:tc>
          <w:tcPr>
            <w:tcW w:w="2643" w:type="dxa"/>
            <w:hideMark/>
          </w:tcPr>
          <w:p w14:paraId="05DD879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EA7856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89</w:t>
            </w:r>
          </w:p>
        </w:tc>
        <w:tc>
          <w:tcPr>
            <w:tcW w:w="2410" w:type="dxa"/>
            <w:hideMark/>
          </w:tcPr>
          <w:p w14:paraId="1BB54FD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1968</w:t>
            </w:r>
          </w:p>
        </w:tc>
      </w:tr>
      <w:tr w:rsidR="002B5221" w:rsidRPr="002B5221" w14:paraId="3EB15F51" w14:textId="77777777" w:rsidTr="007640B4">
        <w:trPr>
          <w:trHeight w:val="300"/>
        </w:trPr>
        <w:tc>
          <w:tcPr>
            <w:tcW w:w="1200" w:type="dxa"/>
            <w:noWrap/>
            <w:hideMark/>
          </w:tcPr>
          <w:p w14:paraId="4C6AA74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6421</w:t>
            </w:r>
          </w:p>
        </w:tc>
        <w:tc>
          <w:tcPr>
            <w:tcW w:w="2643" w:type="dxa"/>
            <w:hideMark/>
          </w:tcPr>
          <w:p w14:paraId="329FB58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404672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90</w:t>
            </w:r>
          </w:p>
        </w:tc>
        <w:tc>
          <w:tcPr>
            <w:tcW w:w="2410" w:type="dxa"/>
            <w:hideMark/>
          </w:tcPr>
          <w:p w14:paraId="27F6B60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1968</w:t>
            </w:r>
          </w:p>
        </w:tc>
      </w:tr>
      <w:tr w:rsidR="002B5221" w:rsidRPr="002B5221" w14:paraId="77FC38D7" w14:textId="77777777" w:rsidTr="007640B4">
        <w:trPr>
          <w:trHeight w:val="300"/>
        </w:trPr>
        <w:tc>
          <w:tcPr>
            <w:tcW w:w="1200" w:type="dxa"/>
            <w:noWrap/>
            <w:hideMark/>
          </w:tcPr>
          <w:p w14:paraId="35A2722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6422</w:t>
            </w:r>
          </w:p>
        </w:tc>
        <w:tc>
          <w:tcPr>
            <w:tcW w:w="2643" w:type="dxa"/>
            <w:hideMark/>
          </w:tcPr>
          <w:p w14:paraId="34031AB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623B2D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91</w:t>
            </w:r>
          </w:p>
        </w:tc>
        <w:tc>
          <w:tcPr>
            <w:tcW w:w="2410" w:type="dxa"/>
            <w:hideMark/>
          </w:tcPr>
          <w:p w14:paraId="528FF6C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1968</w:t>
            </w:r>
          </w:p>
        </w:tc>
      </w:tr>
      <w:tr w:rsidR="002B5221" w:rsidRPr="002B5221" w14:paraId="65B9CCE8" w14:textId="77777777" w:rsidTr="007640B4">
        <w:trPr>
          <w:trHeight w:val="300"/>
        </w:trPr>
        <w:tc>
          <w:tcPr>
            <w:tcW w:w="1200" w:type="dxa"/>
            <w:noWrap/>
            <w:hideMark/>
          </w:tcPr>
          <w:p w14:paraId="221D818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6423</w:t>
            </w:r>
          </w:p>
        </w:tc>
        <w:tc>
          <w:tcPr>
            <w:tcW w:w="2643" w:type="dxa"/>
            <w:hideMark/>
          </w:tcPr>
          <w:p w14:paraId="60FFB1F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C5C712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92</w:t>
            </w:r>
          </w:p>
        </w:tc>
        <w:tc>
          <w:tcPr>
            <w:tcW w:w="2410" w:type="dxa"/>
            <w:hideMark/>
          </w:tcPr>
          <w:p w14:paraId="116EE0F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1968</w:t>
            </w:r>
          </w:p>
        </w:tc>
      </w:tr>
      <w:tr w:rsidR="002B5221" w:rsidRPr="002B5221" w14:paraId="02772532" w14:textId="77777777" w:rsidTr="007640B4">
        <w:trPr>
          <w:trHeight w:val="300"/>
        </w:trPr>
        <w:tc>
          <w:tcPr>
            <w:tcW w:w="1200" w:type="dxa"/>
            <w:noWrap/>
            <w:hideMark/>
          </w:tcPr>
          <w:p w14:paraId="23F6C45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lastRenderedPageBreak/>
              <w:t>6424</w:t>
            </w:r>
          </w:p>
        </w:tc>
        <w:tc>
          <w:tcPr>
            <w:tcW w:w="2643" w:type="dxa"/>
            <w:hideMark/>
          </w:tcPr>
          <w:p w14:paraId="4CD5F75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77ED35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93</w:t>
            </w:r>
          </w:p>
        </w:tc>
        <w:tc>
          <w:tcPr>
            <w:tcW w:w="2410" w:type="dxa"/>
            <w:hideMark/>
          </w:tcPr>
          <w:p w14:paraId="677EB1C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1968</w:t>
            </w:r>
          </w:p>
        </w:tc>
      </w:tr>
      <w:tr w:rsidR="002B5221" w:rsidRPr="002B5221" w14:paraId="04E71AC7" w14:textId="77777777" w:rsidTr="007640B4">
        <w:trPr>
          <w:trHeight w:val="300"/>
        </w:trPr>
        <w:tc>
          <w:tcPr>
            <w:tcW w:w="1200" w:type="dxa"/>
            <w:noWrap/>
            <w:hideMark/>
          </w:tcPr>
          <w:p w14:paraId="2FDA92F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6425</w:t>
            </w:r>
          </w:p>
        </w:tc>
        <w:tc>
          <w:tcPr>
            <w:tcW w:w="2643" w:type="dxa"/>
            <w:hideMark/>
          </w:tcPr>
          <w:p w14:paraId="6F457A4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770F77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94</w:t>
            </w:r>
          </w:p>
        </w:tc>
        <w:tc>
          <w:tcPr>
            <w:tcW w:w="2410" w:type="dxa"/>
            <w:hideMark/>
          </w:tcPr>
          <w:p w14:paraId="23D386C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1968</w:t>
            </w:r>
          </w:p>
        </w:tc>
      </w:tr>
      <w:tr w:rsidR="002B5221" w:rsidRPr="002B5221" w14:paraId="10EC4EF2" w14:textId="77777777" w:rsidTr="007640B4">
        <w:trPr>
          <w:trHeight w:val="300"/>
        </w:trPr>
        <w:tc>
          <w:tcPr>
            <w:tcW w:w="1200" w:type="dxa"/>
            <w:noWrap/>
            <w:hideMark/>
          </w:tcPr>
          <w:p w14:paraId="30FAEF8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6426</w:t>
            </w:r>
          </w:p>
        </w:tc>
        <w:tc>
          <w:tcPr>
            <w:tcW w:w="2643" w:type="dxa"/>
            <w:hideMark/>
          </w:tcPr>
          <w:p w14:paraId="25C3E07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687079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95</w:t>
            </w:r>
          </w:p>
        </w:tc>
        <w:tc>
          <w:tcPr>
            <w:tcW w:w="2410" w:type="dxa"/>
            <w:hideMark/>
          </w:tcPr>
          <w:p w14:paraId="653A842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1968</w:t>
            </w:r>
          </w:p>
        </w:tc>
      </w:tr>
      <w:tr w:rsidR="002B5221" w:rsidRPr="002B5221" w14:paraId="098B6BA7" w14:textId="77777777" w:rsidTr="007640B4">
        <w:trPr>
          <w:trHeight w:val="300"/>
        </w:trPr>
        <w:tc>
          <w:tcPr>
            <w:tcW w:w="1200" w:type="dxa"/>
            <w:noWrap/>
            <w:hideMark/>
          </w:tcPr>
          <w:p w14:paraId="549D42A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6427</w:t>
            </w:r>
          </w:p>
        </w:tc>
        <w:tc>
          <w:tcPr>
            <w:tcW w:w="2643" w:type="dxa"/>
            <w:hideMark/>
          </w:tcPr>
          <w:p w14:paraId="3013B97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FBFFE0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97</w:t>
            </w:r>
          </w:p>
        </w:tc>
        <w:tc>
          <w:tcPr>
            <w:tcW w:w="2410" w:type="dxa"/>
            <w:hideMark/>
          </w:tcPr>
          <w:p w14:paraId="0381119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1968</w:t>
            </w:r>
          </w:p>
        </w:tc>
      </w:tr>
      <w:tr w:rsidR="002B5221" w:rsidRPr="002B5221" w14:paraId="47CB896D" w14:textId="77777777" w:rsidTr="007640B4">
        <w:trPr>
          <w:trHeight w:val="300"/>
        </w:trPr>
        <w:tc>
          <w:tcPr>
            <w:tcW w:w="1200" w:type="dxa"/>
            <w:noWrap/>
            <w:hideMark/>
          </w:tcPr>
          <w:p w14:paraId="44AD8AD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6428</w:t>
            </w:r>
          </w:p>
        </w:tc>
        <w:tc>
          <w:tcPr>
            <w:tcW w:w="2643" w:type="dxa"/>
            <w:hideMark/>
          </w:tcPr>
          <w:p w14:paraId="50B3EAD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1441AC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98</w:t>
            </w:r>
          </w:p>
        </w:tc>
        <w:tc>
          <w:tcPr>
            <w:tcW w:w="2410" w:type="dxa"/>
            <w:hideMark/>
          </w:tcPr>
          <w:p w14:paraId="4CC54A9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1968</w:t>
            </w:r>
          </w:p>
        </w:tc>
      </w:tr>
      <w:tr w:rsidR="002B5221" w:rsidRPr="002B5221" w14:paraId="362984F1" w14:textId="77777777" w:rsidTr="007640B4">
        <w:trPr>
          <w:trHeight w:val="300"/>
        </w:trPr>
        <w:tc>
          <w:tcPr>
            <w:tcW w:w="1200" w:type="dxa"/>
            <w:noWrap/>
            <w:hideMark/>
          </w:tcPr>
          <w:p w14:paraId="6663FD2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6429</w:t>
            </w:r>
          </w:p>
        </w:tc>
        <w:tc>
          <w:tcPr>
            <w:tcW w:w="2643" w:type="dxa"/>
            <w:hideMark/>
          </w:tcPr>
          <w:p w14:paraId="24F2AF5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D3E242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100</w:t>
            </w:r>
          </w:p>
        </w:tc>
        <w:tc>
          <w:tcPr>
            <w:tcW w:w="2410" w:type="dxa"/>
            <w:hideMark/>
          </w:tcPr>
          <w:p w14:paraId="23FCD95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1968</w:t>
            </w:r>
          </w:p>
        </w:tc>
      </w:tr>
      <w:tr w:rsidR="002B5221" w:rsidRPr="002B5221" w14:paraId="78BE4066" w14:textId="77777777" w:rsidTr="007640B4">
        <w:trPr>
          <w:trHeight w:val="300"/>
        </w:trPr>
        <w:tc>
          <w:tcPr>
            <w:tcW w:w="1200" w:type="dxa"/>
            <w:noWrap/>
            <w:hideMark/>
          </w:tcPr>
          <w:p w14:paraId="71DDD1D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6430</w:t>
            </w:r>
          </w:p>
        </w:tc>
        <w:tc>
          <w:tcPr>
            <w:tcW w:w="2643" w:type="dxa"/>
            <w:hideMark/>
          </w:tcPr>
          <w:p w14:paraId="65C7F91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3AC25C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102</w:t>
            </w:r>
          </w:p>
        </w:tc>
        <w:tc>
          <w:tcPr>
            <w:tcW w:w="2410" w:type="dxa"/>
            <w:hideMark/>
          </w:tcPr>
          <w:p w14:paraId="3E30FF4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1968</w:t>
            </w:r>
          </w:p>
        </w:tc>
      </w:tr>
      <w:tr w:rsidR="002B5221" w:rsidRPr="002B5221" w14:paraId="056A93B9" w14:textId="77777777" w:rsidTr="007640B4">
        <w:trPr>
          <w:trHeight w:val="300"/>
        </w:trPr>
        <w:tc>
          <w:tcPr>
            <w:tcW w:w="1200" w:type="dxa"/>
            <w:noWrap/>
            <w:hideMark/>
          </w:tcPr>
          <w:p w14:paraId="35B981B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6431</w:t>
            </w:r>
          </w:p>
        </w:tc>
        <w:tc>
          <w:tcPr>
            <w:tcW w:w="2643" w:type="dxa"/>
            <w:hideMark/>
          </w:tcPr>
          <w:p w14:paraId="28B127D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F53047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105</w:t>
            </w:r>
          </w:p>
        </w:tc>
        <w:tc>
          <w:tcPr>
            <w:tcW w:w="2410" w:type="dxa"/>
            <w:hideMark/>
          </w:tcPr>
          <w:p w14:paraId="1EDFA93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1968</w:t>
            </w:r>
          </w:p>
        </w:tc>
      </w:tr>
      <w:tr w:rsidR="002B5221" w:rsidRPr="002B5221" w14:paraId="278DA97C" w14:textId="77777777" w:rsidTr="007640B4">
        <w:trPr>
          <w:trHeight w:val="300"/>
        </w:trPr>
        <w:tc>
          <w:tcPr>
            <w:tcW w:w="1200" w:type="dxa"/>
            <w:noWrap/>
            <w:hideMark/>
          </w:tcPr>
          <w:p w14:paraId="64B1C84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6432</w:t>
            </w:r>
          </w:p>
        </w:tc>
        <w:tc>
          <w:tcPr>
            <w:tcW w:w="2643" w:type="dxa"/>
            <w:hideMark/>
          </w:tcPr>
          <w:p w14:paraId="135DC5E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0F7E14E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2060</w:t>
            </w:r>
          </w:p>
        </w:tc>
        <w:tc>
          <w:tcPr>
            <w:tcW w:w="2410" w:type="dxa"/>
            <w:hideMark/>
          </w:tcPr>
          <w:p w14:paraId="72F4773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1968</w:t>
            </w:r>
          </w:p>
        </w:tc>
      </w:tr>
      <w:tr w:rsidR="002B5221" w:rsidRPr="002B5221" w14:paraId="7F3ED471" w14:textId="77777777" w:rsidTr="007640B4">
        <w:trPr>
          <w:trHeight w:val="300"/>
        </w:trPr>
        <w:tc>
          <w:tcPr>
            <w:tcW w:w="1200" w:type="dxa"/>
            <w:noWrap/>
            <w:hideMark/>
          </w:tcPr>
          <w:p w14:paraId="00ABB85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6433</w:t>
            </w:r>
          </w:p>
        </w:tc>
        <w:tc>
          <w:tcPr>
            <w:tcW w:w="2643" w:type="dxa"/>
            <w:hideMark/>
          </w:tcPr>
          <w:p w14:paraId="56CAACB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3851495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3034</w:t>
            </w:r>
          </w:p>
        </w:tc>
        <w:tc>
          <w:tcPr>
            <w:tcW w:w="2410" w:type="dxa"/>
            <w:hideMark/>
          </w:tcPr>
          <w:p w14:paraId="217777E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1968</w:t>
            </w:r>
          </w:p>
        </w:tc>
      </w:tr>
      <w:tr w:rsidR="002B5221" w:rsidRPr="002B5221" w14:paraId="1E91CB67" w14:textId="77777777" w:rsidTr="007640B4">
        <w:trPr>
          <w:trHeight w:val="300"/>
        </w:trPr>
        <w:tc>
          <w:tcPr>
            <w:tcW w:w="1200" w:type="dxa"/>
            <w:noWrap/>
            <w:hideMark/>
          </w:tcPr>
          <w:p w14:paraId="2868EDD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6434</w:t>
            </w:r>
          </w:p>
        </w:tc>
        <w:tc>
          <w:tcPr>
            <w:tcW w:w="2643" w:type="dxa"/>
            <w:hideMark/>
          </w:tcPr>
          <w:p w14:paraId="5C79DFA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4A869FA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3164</w:t>
            </w:r>
          </w:p>
        </w:tc>
        <w:tc>
          <w:tcPr>
            <w:tcW w:w="2410" w:type="dxa"/>
            <w:hideMark/>
          </w:tcPr>
          <w:p w14:paraId="29A79F2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1968</w:t>
            </w:r>
          </w:p>
        </w:tc>
      </w:tr>
      <w:tr w:rsidR="002B5221" w:rsidRPr="002B5221" w14:paraId="19E216FC" w14:textId="77777777" w:rsidTr="007640B4">
        <w:trPr>
          <w:trHeight w:val="300"/>
        </w:trPr>
        <w:tc>
          <w:tcPr>
            <w:tcW w:w="1200" w:type="dxa"/>
            <w:noWrap/>
            <w:hideMark/>
          </w:tcPr>
          <w:p w14:paraId="5A34EA4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6435</w:t>
            </w:r>
          </w:p>
        </w:tc>
        <w:tc>
          <w:tcPr>
            <w:tcW w:w="2643" w:type="dxa"/>
            <w:hideMark/>
          </w:tcPr>
          <w:p w14:paraId="3B0CD16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5C94E6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w:t>
            </w:r>
          </w:p>
        </w:tc>
        <w:tc>
          <w:tcPr>
            <w:tcW w:w="2410" w:type="dxa"/>
            <w:hideMark/>
          </w:tcPr>
          <w:p w14:paraId="46D2A3C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1969</w:t>
            </w:r>
          </w:p>
        </w:tc>
      </w:tr>
      <w:tr w:rsidR="002B5221" w:rsidRPr="002B5221" w14:paraId="6DD10EBC" w14:textId="77777777" w:rsidTr="007640B4">
        <w:trPr>
          <w:trHeight w:val="300"/>
        </w:trPr>
        <w:tc>
          <w:tcPr>
            <w:tcW w:w="1200" w:type="dxa"/>
            <w:noWrap/>
            <w:hideMark/>
          </w:tcPr>
          <w:p w14:paraId="1198878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6436</w:t>
            </w:r>
          </w:p>
        </w:tc>
        <w:tc>
          <w:tcPr>
            <w:tcW w:w="2643" w:type="dxa"/>
            <w:hideMark/>
          </w:tcPr>
          <w:p w14:paraId="239438E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858079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8</w:t>
            </w:r>
          </w:p>
        </w:tc>
        <w:tc>
          <w:tcPr>
            <w:tcW w:w="2410" w:type="dxa"/>
            <w:hideMark/>
          </w:tcPr>
          <w:p w14:paraId="342796C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1969</w:t>
            </w:r>
          </w:p>
        </w:tc>
      </w:tr>
      <w:tr w:rsidR="002B5221" w:rsidRPr="002B5221" w14:paraId="092BA23D" w14:textId="77777777" w:rsidTr="007640B4">
        <w:trPr>
          <w:trHeight w:val="300"/>
        </w:trPr>
        <w:tc>
          <w:tcPr>
            <w:tcW w:w="1200" w:type="dxa"/>
            <w:noWrap/>
            <w:hideMark/>
          </w:tcPr>
          <w:p w14:paraId="082F417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6437</w:t>
            </w:r>
          </w:p>
        </w:tc>
        <w:tc>
          <w:tcPr>
            <w:tcW w:w="2643" w:type="dxa"/>
            <w:hideMark/>
          </w:tcPr>
          <w:p w14:paraId="17EEBC0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CB158C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9</w:t>
            </w:r>
          </w:p>
        </w:tc>
        <w:tc>
          <w:tcPr>
            <w:tcW w:w="2410" w:type="dxa"/>
            <w:hideMark/>
          </w:tcPr>
          <w:p w14:paraId="7AA78F2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1969</w:t>
            </w:r>
          </w:p>
        </w:tc>
      </w:tr>
      <w:tr w:rsidR="002B5221" w:rsidRPr="002B5221" w14:paraId="27CA12EE" w14:textId="77777777" w:rsidTr="007640B4">
        <w:trPr>
          <w:trHeight w:val="300"/>
        </w:trPr>
        <w:tc>
          <w:tcPr>
            <w:tcW w:w="1200" w:type="dxa"/>
            <w:noWrap/>
            <w:hideMark/>
          </w:tcPr>
          <w:p w14:paraId="69FBB45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6438</w:t>
            </w:r>
          </w:p>
        </w:tc>
        <w:tc>
          <w:tcPr>
            <w:tcW w:w="2643" w:type="dxa"/>
            <w:hideMark/>
          </w:tcPr>
          <w:p w14:paraId="7842073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81C40E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10</w:t>
            </w:r>
          </w:p>
        </w:tc>
        <w:tc>
          <w:tcPr>
            <w:tcW w:w="2410" w:type="dxa"/>
            <w:hideMark/>
          </w:tcPr>
          <w:p w14:paraId="0EF3532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1969</w:t>
            </w:r>
          </w:p>
        </w:tc>
      </w:tr>
      <w:tr w:rsidR="002B5221" w:rsidRPr="002B5221" w14:paraId="0CBB5A8A" w14:textId="77777777" w:rsidTr="007640B4">
        <w:trPr>
          <w:trHeight w:val="300"/>
        </w:trPr>
        <w:tc>
          <w:tcPr>
            <w:tcW w:w="1200" w:type="dxa"/>
            <w:noWrap/>
            <w:hideMark/>
          </w:tcPr>
          <w:p w14:paraId="0E44EF6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6439</w:t>
            </w:r>
          </w:p>
        </w:tc>
        <w:tc>
          <w:tcPr>
            <w:tcW w:w="2643" w:type="dxa"/>
            <w:hideMark/>
          </w:tcPr>
          <w:p w14:paraId="05A226E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8BC356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11</w:t>
            </w:r>
          </w:p>
        </w:tc>
        <w:tc>
          <w:tcPr>
            <w:tcW w:w="2410" w:type="dxa"/>
            <w:hideMark/>
          </w:tcPr>
          <w:p w14:paraId="2758979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1969</w:t>
            </w:r>
          </w:p>
        </w:tc>
      </w:tr>
      <w:tr w:rsidR="002B5221" w:rsidRPr="002B5221" w14:paraId="6CA5F467" w14:textId="77777777" w:rsidTr="007640B4">
        <w:trPr>
          <w:trHeight w:val="300"/>
        </w:trPr>
        <w:tc>
          <w:tcPr>
            <w:tcW w:w="1200" w:type="dxa"/>
            <w:noWrap/>
            <w:hideMark/>
          </w:tcPr>
          <w:p w14:paraId="0A8D10D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6440</w:t>
            </w:r>
          </w:p>
        </w:tc>
        <w:tc>
          <w:tcPr>
            <w:tcW w:w="2643" w:type="dxa"/>
            <w:hideMark/>
          </w:tcPr>
          <w:p w14:paraId="60CBBE2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349D06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24</w:t>
            </w:r>
          </w:p>
        </w:tc>
        <w:tc>
          <w:tcPr>
            <w:tcW w:w="2410" w:type="dxa"/>
            <w:hideMark/>
          </w:tcPr>
          <w:p w14:paraId="41CCE62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1969</w:t>
            </w:r>
          </w:p>
        </w:tc>
      </w:tr>
      <w:tr w:rsidR="002B5221" w:rsidRPr="002B5221" w14:paraId="2577409E" w14:textId="77777777" w:rsidTr="007640B4">
        <w:trPr>
          <w:trHeight w:val="300"/>
        </w:trPr>
        <w:tc>
          <w:tcPr>
            <w:tcW w:w="1200" w:type="dxa"/>
            <w:noWrap/>
            <w:hideMark/>
          </w:tcPr>
          <w:p w14:paraId="359E17E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6441</w:t>
            </w:r>
          </w:p>
        </w:tc>
        <w:tc>
          <w:tcPr>
            <w:tcW w:w="2643" w:type="dxa"/>
            <w:hideMark/>
          </w:tcPr>
          <w:p w14:paraId="0D07651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FBCEB7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31</w:t>
            </w:r>
          </w:p>
        </w:tc>
        <w:tc>
          <w:tcPr>
            <w:tcW w:w="2410" w:type="dxa"/>
            <w:hideMark/>
          </w:tcPr>
          <w:p w14:paraId="3DA2B14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1969</w:t>
            </w:r>
          </w:p>
        </w:tc>
      </w:tr>
      <w:tr w:rsidR="002B5221" w:rsidRPr="002B5221" w14:paraId="60A68535" w14:textId="77777777" w:rsidTr="007640B4">
        <w:trPr>
          <w:trHeight w:val="300"/>
        </w:trPr>
        <w:tc>
          <w:tcPr>
            <w:tcW w:w="1200" w:type="dxa"/>
            <w:noWrap/>
            <w:hideMark/>
          </w:tcPr>
          <w:p w14:paraId="6AF6A8B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6442</w:t>
            </w:r>
          </w:p>
        </w:tc>
        <w:tc>
          <w:tcPr>
            <w:tcW w:w="2643" w:type="dxa"/>
            <w:hideMark/>
          </w:tcPr>
          <w:p w14:paraId="13B4557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83FAB5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33</w:t>
            </w:r>
          </w:p>
        </w:tc>
        <w:tc>
          <w:tcPr>
            <w:tcW w:w="2410" w:type="dxa"/>
            <w:hideMark/>
          </w:tcPr>
          <w:p w14:paraId="0D9D252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1969</w:t>
            </w:r>
          </w:p>
        </w:tc>
      </w:tr>
      <w:tr w:rsidR="002B5221" w:rsidRPr="002B5221" w14:paraId="382CD6C9" w14:textId="77777777" w:rsidTr="007640B4">
        <w:trPr>
          <w:trHeight w:val="300"/>
        </w:trPr>
        <w:tc>
          <w:tcPr>
            <w:tcW w:w="1200" w:type="dxa"/>
            <w:noWrap/>
            <w:hideMark/>
          </w:tcPr>
          <w:p w14:paraId="6F5125C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6443</w:t>
            </w:r>
          </w:p>
        </w:tc>
        <w:tc>
          <w:tcPr>
            <w:tcW w:w="2643" w:type="dxa"/>
            <w:hideMark/>
          </w:tcPr>
          <w:p w14:paraId="172265B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DA4AFB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39</w:t>
            </w:r>
          </w:p>
        </w:tc>
        <w:tc>
          <w:tcPr>
            <w:tcW w:w="2410" w:type="dxa"/>
            <w:hideMark/>
          </w:tcPr>
          <w:p w14:paraId="51F4D21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1969</w:t>
            </w:r>
          </w:p>
        </w:tc>
      </w:tr>
      <w:tr w:rsidR="002B5221" w:rsidRPr="002B5221" w14:paraId="2D4102A6" w14:textId="77777777" w:rsidTr="007640B4">
        <w:trPr>
          <w:trHeight w:val="300"/>
        </w:trPr>
        <w:tc>
          <w:tcPr>
            <w:tcW w:w="1200" w:type="dxa"/>
            <w:noWrap/>
            <w:hideMark/>
          </w:tcPr>
          <w:p w14:paraId="2B389E5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6444</w:t>
            </w:r>
          </w:p>
        </w:tc>
        <w:tc>
          <w:tcPr>
            <w:tcW w:w="2643" w:type="dxa"/>
            <w:hideMark/>
          </w:tcPr>
          <w:p w14:paraId="361FF1E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28F495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40</w:t>
            </w:r>
          </w:p>
        </w:tc>
        <w:tc>
          <w:tcPr>
            <w:tcW w:w="2410" w:type="dxa"/>
            <w:hideMark/>
          </w:tcPr>
          <w:p w14:paraId="4DFE3B9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1969</w:t>
            </w:r>
          </w:p>
        </w:tc>
      </w:tr>
      <w:tr w:rsidR="002B5221" w:rsidRPr="002B5221" w14:paraId="16F654FF" w14:textId="77777777" w:rsidTr="007640B4">
        <w:trPr>
          <w:trHeight w:val="300"/>
        </w:trPr>
        <w:tc>
          <w:tcPr>
            <w:tcW w:w="1200" w:type="dxa"/>
            <w:noWrap/>
            <w:hideMark/>
          </w:tcPr>
          <w:p w14:paraId="320F6F4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6445</w:t>
            </w:r>
          </w:p>
        </w:tc>
        <w:tc>
          <w:tcPr>
            <w:tcW w:w="2643" w:type="dxa"/>
            <w:hideMark/>
          </w:tcPr>
          <w:p w14:paraId="152CA98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6D702C0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344</w:t>
            </w:r>
          </w:p>
        </w:tc>
        <w:tc>
          <w:tcPr>
            <w:tcW w:w="2410" w:type="dxa"/>
            <w:hideMark/>
          </w:tcPr>
          <w:p w14:paraId="03560B2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1969</w:t>
            </w:r>
          </w:p>
        </w:tc>
      </w:tr>
      <w:tr w:rsidR="002B5221" w:rsidRPr="002B5221" w14:paraId="5400D30B" w14:textId="77777777" w:rsidTr="007640B4">
        <w:trPr>
          <w:trHeight w:val="300"/>
        </w:trPr>
        <w:tc>
          <w:tcPr>
            <w:tcW w:w="1200" w:type="dxa"/>
            <w:noWrap/>
            <w:hideMark/>
          </w:tcPr>
          <w:p w14:paraId="03278A3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6446</w:t>
            </w:r>
          </w:p>
        </w:tc>
        <w:tc>
          <w:tcPr>
            <w:tcW w:w="2643" w:type="dxa"/>
            <w:hideMark/>
          </w:tcPr>
          <w:p w14:paraId="1EEE0FB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2DDD87A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1838</w:t>
            </w:r>
          </w:p>
        </w:tc>
        <w:tc>
          <w:tcPr>
            <w:tcW w:w="2410" w:type="dxa"/>
            <w:hideMark/>
          </w:tcPr>
          <w:p w14:paraId="26A99D3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1969</w:t>
            </w:r>
          </w:p>
        </w:tc>
      </w:tr>
      <w:tr w:rsidR="002B5221" w:rsidRPr="002B5221" w14:paraId="089A4689" w14:textId="77777777" w:rsidTr="007640B4">
        <w:trPr>
          <w:trHeight w:val="300"/>
        </w:trPr>
        <w:tc>
          <w:tcPr>
            <w:tcW w:w="1200" w:type="dxa"/>
            <w:noWrap/>
            <w:hideMark/>
          </w:tcPr>
          <w:p w14:paraId="3EAD303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6447</w:t>
            </w:r>
          </w:p>
        </w:tc>
        <w:tc>
          <w:tcPr>
            <w:tcW w:w="2643" w:type="dxa"/>
            <w:hideMark/>
          </w:tcPr>
          <w:p w14:paraId="151F014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noWrap/>
            <w:hideMark/>
          </w:tcPr>
          <w:p w14:paraId="617FBD3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2262</w:t>
            </w:r>
          </w:p>
        </w:tc>
        <w:tc>
          <w:tcPr>
            <w:tcW w:w="2410" w:type="dxa"/>
            <w:hideMark/>
          </w:tcPr>
          <w:p w14:paraId="7C8B571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1969</w:t>
            </w:r>
          </w:p>
        </w:tc>
      </w:tr>
      <w:tr w:rsidR="002B5221" w:rsidRPr="002B5221" w14:paraId="0BBE3299" w14:textId="77777777" w:rsidTr="007640B4">
        <w:trPr>
          <w:trHeight w:val="300"/>
        </w:trPr>
        <w:tc>
          <w:tcPr>
            <w:tcW w:w="1200" w:type="dxa"/>
            <w:noWrap/>
            <w:hideMark/>
          </w:tcPr>
          <w:p w14:paraId="2190BC6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6448</w:t>
            </w:r>
          </w:p>
        </w:tc>
        <w:tc>
          <w:tcPr>
            <w:tcW w:w="2643" w:type="dxa"/>
            <w:hideMark/>
          </w:tcPr>
          <w:p w14:paraId="4899867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4C7D65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w:t>
            </w:r>
          </w:p>
        </w:tc>
        <w:tc>
          <w:tcPr>
            <w:tcW w:w="2410" w:type="dxa"/>
            <w:hideMark/>
          </w:tcPr>
          <w:p w14:paraId="4176F5B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1970</w:t>
            </w:r>
          </w:p>
        </w:tc>
      </w:tr>
      <w:tr w:rsidR="002B5221" w:rsidRPr="002B5221" w14:paraId="0DFFDA25" w14:textId="77777777" w:rsidTr="007640B4">
        <w:trPr>
          <w:trHeight w:val="300"/>
        </w:trPr>
        <w:tc>
          <w:tcPr>
            <w:tcW w:w="1200" w:type="dxa"/>
            <w:noWrap/>
            <w:hideMark/>
          </w:tcPr>
          <w:p w14:paraId="1AA7D06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6449</w:t>
            </w:r>
          </w:p>
        </w:tc>
        <w:tc>
          <w:tcPr>
            <w:tcW w:w="2643" w:type="dxa"/>
            <w:hideMark/>
          </w:tcPr>
          <w:p w14:paraId="32F1E6F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5356CE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w:t>
            </w:r>
          </w:p>
        </w:tc>
        <w:tc>
          <w:tcPr>
            <w:tcW w:w="2410" w:type="dxa"/>
            <w:hideMark/>
          </w:tcPr>
          <w:p w14:paraId="6D9F294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1970</w:t>
            </w:r>
          </w:p>
        </w:tc>
      </w:tr>
      <w:tr w:rsidR="002B5221" w:rsidRPr="002B5221" w14:paraId="2DB9C77E" w14:textId="77777777" w:rsidTr="007640B4">
        <w:trPr>
          <w:trHeight w:val="300"/>
        </w:trPr>
        <w:tc>
          <w:tcPr>
            <w:tcW w:w="1200" w:type="dxa"/>
            <w:noWrap/>
            <w:hideMark/>
          </w:tcPr>
          <w:p w14:paraId="2B60846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6450</w:t>
            </w:r>
          </w:p>
        </w:tc>
        <w:tc>
          <w:tcPr>
            <w:tcW w:w="2643" w:type="dxa"/>
            <w:hideMark/>
          </w:tcPr>
          <w:p w14:paraId="30C4176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DC33FF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w:t>
            </w:r>
          </w:p>
        </w:tc>
        <w:tc>
          <w:tcPr>
            <w:tcW w:w="2410" w:type="dxa"/>
            <w:hideMark/>
          </w:tcPr>
          <w:p w14:paraId="76797CE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1970</w:t>
            </w:r>
          </w:p>
        </w:tc>
      </w:tr>
      <w:tr w:rsidR="002B5221" w:rsidRPr="002B5221" w14:paraId="6E768265" w14:textId="77777777" w:rsidTr="007640B4">
        <w:trPr>
          <w:trHeight w:val="300"/>
        </w:trPr>
        <w:tc>
          <w:tcPr>
            <w:tcW w:w="1200" w:type="dxa"/>
            <w:noWrap/>
            <w:hideMark/>
          </w:tcPr>
          <w:p w14:paraId="4B27065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6451</w:t>
            </w:r>
          </w:p>
        </w:tc>
        <w:tc>
          <w:tcPr>
            <w:tcW w:w="2643" w:type="dxa"/>
            <w:hideMark/>
          </w:tcPr>
          <w:p w14:paraId="332A073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E63FF9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w:t>
            </w:r>
          </w:p>
        </w:tc>
        <w:tc>
          <w:tcPr>
            <w:tcW w:w="2410" w:type="dxa"/>
            <w:hideMark/>
          </w:tcPr>
          <w:p w14:paraId="0D50C3D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1970</w:t>
            </w:r>
          </w:p>
        </w:tc>
      </w:tr>
      <w:tr w:rsidR="002B5221" w:rsidRPr="002B5221" w14:paraId="36C235D7" w14:textId="77777777" w:rsidTr="007640B4">
        <w:trPr>
          <w:trHeight w:val="300"/>
        </w:trPr>
        <w:tc>
          <w:tcPr>
            <w:tcW w:w="1200" w:type="dxa"/>
            <w:noWrap/>
            <w:hideMark/>
          </w:tcPr>
          <w:p w14:paraId="537554B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6452</w:t>
            </w:r>
          </w:p>
        </w:tc>
        <w:tc>
          <w:tcPr>
            <w:tcW w:w="2643" w:type="dxa"/>
            <w:hideMark/>
          </w:tcPr>
          <w:p w14:paraId="57403D1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675375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w:t>
            </w:r>
          </w:p>
        </w:tc>
        <w:tc>
          <w:tcPr>
            <w:tcW w:w="2410" w:type="dxa"/>
            <w:hideMark/>
          </w:tcPr>
          <w:p w14:paraId="69D8A1C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1970</w:t>
            </w:r>
          </w:p>
        </w:tc>
      </w:tr>
      <w:tr w:rsidR="002B5221" w:rsidRPr="002B5221" w14:paraId="304F6445" w14:textId="77777777" w:rsidTr="007640B4">
        <w:trPr>
          <w:trHeight w:val="300"/>
        </w:trPr>
        <w:tc>
          <w:tcPr>
            <w:tcW w:w="1200" w:type="dxa"/>
            <w:noWrap/>
            <w:hideMark/>
          </w:tcPr>
          <w:p w14:paraId="539852F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6453</w:t>
            </w:r>
          </w:p>
        </w:tc>
        <w:tc>
          <w:tcPr>
            <w:tcW w:w="2643" w:type="dxa"/>
            <w:hideMark/>
          </w:tcPr>
          <w:p w14:paraId="15B2DF9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A3856E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8</w:t>
            </w:r>
          </w:p>
        </w:tc>
        <w:tc>
          <w:tcPr>
            <w:tcW w:w="2410" w:type="dxa"/>
            <w:hideMark/>
          </w:tcPr>
          <w:p w14:paraId="2E69EA5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1970</w:t>
            </w:r>
          </w:p>
        </w:tc>
      </w:tr>
      <w:tr w:rsidR="002B5221" w:rsidRPr="002B5221" w14:paraId="06EAEEBC" w14:textId="77777777" w:rsidTr="007640B4">
        <w:trPr>
          <w:trHeight w:val="300"/>
        </w:trPr>
        <w:tc>
          <w:tcPr>
            <w:tcW w:w="1200" w:type="dxa"/>
            <w:noWrap/>
            <w:hideMark/>
          </w:tcPr>
          <w:p w14:paraId="70C6770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6454</w:t>
            </w:r>
          </w:p>
        </w:tc>
        <w:tc>
          <w:tcPr>
            <w:tcW w:w="2643" w:type="dxa"/>
            <w:hideMark/>
          </w:tcPr>
          <w:p w14:paraId="08D1C1E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207A95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20</w:t>
            </w:r>
          </w:p>
        </w:tc>
        <w:tc>
          <w:tcPr>
            <w:tcW w:w="2410" w:type="dxa"/>
            <w:hideMark/>
          </w:tcPr>
          <w:p w14:paraId="2AF7FE7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1970</w:t>
            </w:r>
          </w:p>
        </w:tc>
      </w:tr>
      <w:tr w:rsidR="002B5221" w:rsidRPr="002B5221" w14:paraId="79712CB1" w14:textId="77777777" w:rsidTr="007640B4">
        <w:trPr>
          <w:trHeight w:val="300"/>
        </w:trPr>
        <w:tc>
          <w:tcPr>
            <w:tcW w:w="1200" w:type="dxa"/>
            <w:noWrap/>
            <w:hideMark/>
          </w:tcPr>
          <w:p w14:paraId="7DD5564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6455</w:t>
            </w:r>
          </w:p>
        </w:tc>
        <w:tc>
          <w:tcPr>
            <w:tcW w:w="2643" w:type="dxa"/>
            <w:hideMark/>
          </w:tcPr>
          <w:p w14:paraId="7C5C7DB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34EF8A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21</w:t>
            </w:r>
          </w:p>
        </w:tc>
        <w:tc>
          <w:tcPr>
            <w:tcW w:w="2410" w:type="dxa"/>
            <w:hideMark/>
          </w:tcPr>
          <w:p w14:paraId="07A5A9D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1970</w:t>
            </w:r>
          </w:p>
        </w:tc>
      </w:tr>
      <w:tr w:rsidR="002B5221" w:rsidRPr="002B5221" w14:paraId="4CC9F873" w14:textId="77777777" w:rsidTr="007640B4">
        <w:trPr>
          <w:trHeight w:val="300"/>
        </w:trPr>
        <w:tc>
          <w:tcPr>
            <w:tcW w:w="1200" w:type="dxa"/>
            <w:noWrap/>
            <w:hideMark/>
          </w:tcPr>
          <w:p w14:paraId="05CC6AB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6456</w:t>
            </w:r>
          </w:p>
        </w:tc>
        <w:tc>
          <w:tcPr>
            <w:tcW w:w="2643" w:type="dxa"/>
            <w:hideMark/>
          </w:tcPr>
          <w:p w14:paraId="0E27CDA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80A006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24</w:t>
            </w:r>
          </w:p>
        </w:tc>
        <w:tc>
          <w:tcPr>
            <w:tcW w:w="2410" w:type="dxa"/>
            <w:hideMark/>
          </w:tcPr>
          <w:p w14:paraId="22BD21E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1970</w:t>
            </w:r>
          </w:p>
        </w:tc>
      </w:tr>
      <w:tr w:rsidR="002B5221" w:rsidRPr="002B5221" w14:paraId="6E3DC2C0" w14:textId="77777777" w:rsidTr="007640B4">
        <w:trPr>
          <w:trHeight w:val="300"/>
        </w:trPr>
        <w:tc>
          <w:tcPr>
            <w:tcW w:w="1200" w:type="dxa"/>
            <w:noWrap/>
            <w:hideMark/>
          </w:tcPr>
          <w:p w14:paraId="7B4D3EB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6457</w:t>
            </w:r>
          </w:p>
        </w:tc>
        <w:tc>
          <w:tcPr>
            <w:tcW w:w="2643" w:type="dxa"/>
            <w:hideMark/>
          </w:tcPr>
          <w:p w14:paraId="5D6B3A9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75B3532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738</w:t>
            </w:r>
          </w:p>
        </w:tc>
        <w:tc>
          <w:tcPr>
            <w:tcW w:w="2410" w:type="dxa"/>
            <w:hideMark/>
          </w:tcPr>
          <w:p w14:paraId="7B89BDA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1970</w:t>
            </w:r>
          </w:p>
        </w:tc>
      </w:tr>
      <w:tr w:rsidR="002B5221" w:rsidRPr="002B5221" w14:paraId="30C88E73" w14:textId="77777777" w:rsidTr="007640B4">
        <w:trPr>
          <w:trHeight w:val="300"/>
        </w:trPr>
        <w:tc>
          <w:tcPr>
            <w:tcW w:w="1200" w:type="dxa"/>
            <w:noWrap/>
            <w:hideMark/>
          </w:tcPr>
          <w:p w14:paraId="52652F2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6458</w:t>
            </w:r>
          </w:p>
        </w:tc>
        <w:tc>
          <w:tcPr>
            <w:tcW w:w="2643" w:type="dxa"/>
            <w:hideMark/>
          </w:tcPr>
          <w:p w14:paraId="0ECF625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44FD1FD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1094</w:t>
            </w:r>
          </w:p>
        </w:tc>
        <w:tc>
          <w:tcPr>
            <w:tcW w:w="2410" w:type="dxa"/>
            <w:hideMark/>
          </w:tcPr>
          <w:p w14:paraId="3DBA57D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1970</w:t>
            </w:r>
          </w:p>
        </w:tc>
      </w:tr>
      <w:tr w:rsidR="002B5221" w:rsidRPr="002B5221" w14:paraId="4A0D6A1F" w14:textId="77777777" w:rsidTr="007640B4">
        <w:trPr>
          <w:trHeight w:val="300"/>
        </w:trPr>
        <w:tc>
          <w:tcPr>
            <w:tcW w:w="1200" w:type="dxa"/>
            <w:noWrap/>
            <w:hideMark/>
          </w:tcPr>
          <w:p w14:paraId="190DA63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6459</w:t>
            </w:r>
          </w:p>
        </w:tc>
        <w:tc>
          <w:tcPr>
            <w:tcW w:w="2643" w:type="dxa"/>
            <w:hideMark/>
          </w:tcPr>
          <w:p w14:paraId="3BAEA76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365829C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1835</w:t>
            </w:r>
          </w:p>
        </w:tc>
        <w:tc>
          <w:tcPr>
            <w:tcW w:w="2410" w:type="dxa"/>
            <w:hideMark/>
          </w:tcPr>
          <w:p w14:paraId="6F48771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1970</w:t>
            </w:r>
          </w:p>
        </w:tc>
      </w:tr>
      <w:tr w:rsidR="002B5221" w:rsidRPr="002B5221" w14:paraId="195719BF" w14:textId="77777777" w:rsidTr="007640B4">
        <w:trPr>
          <w:trHeight w:val="300"/>
        </w:trPr>
        <w:tc>
          <w:tcPr>
            <w:tcW w:w="1200" w:type="dxa"/>
            <w:noWrap/>
            <w:hideMark/>
          </w:tcPr>
          <w:p w14:paraId="7FAD0D1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6460</w:t>
            </w:r>
          </w:p>
        </w:tc>
        <w:tc>
          <w:tcPr>
            <w:tcW w:w="2643" w:type="dxa"/>
            <w:hideMark/>
          </w:tcPr>
          <w:p w14:paraId="2CDBFF6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0EE2CAF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2201</w:t>
            </w:r>
          </w:p>
        </w:tc>
        <w:tc>
          <w:tcPr>
            <w:tcW w:w="2410" w:type="dxa"/>
            <w:hideMark/>
          </w:tcPr>
          <w:p w14:paraId="2D90714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1970</w:t>
            </w:r>
          </w:p>
        </w:tc>
      </w:tr>
      <w:tr w:rsidR="002B5221" w:rsidRPr="002B5221" w14:paraId="67623406" w14:textId="77777777" w:rsidTr="007640B4">
        <w:trPr>
          <w:trHeight w:val="300"/>
        </w:trPr>
        <w:tc>
          <w:tcPr>
            <w:tcW w:w="1200" w:type="dxa"/>
            <w:noWrap/>
            <w:hideMark/>
          </w:tcPr>
          <w:p w14:paraId="3D83838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6461</w:t>
            </w:r>
          </w:p>
        </w:tc>
        <w:tc>
          <w:tcPr>
            <w:tcW w:w="2643" w:type="dxa"/>
            <w:hideMark/>
          </w:tcPr>
          <w:p w14:paraId="79590B3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810E40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w:t>
            </w:r>
          </w:p>
        </w:tc>
        <w:tc>
          <w:tcPr>
            <w:tcW w:w="2410" w:type="dxa"/>
            <w:hideMark/>
          </w:tcPr>
          <w:p w14:paraId="6B0985E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1971</w:t>
            </w:r>
          </w:p>
        </w:tc>
      </w:tr>
      <w:tr w:rsidR="002B5221" w:rsidRPr="002B5221" w14:paraId="01720DEF" w14:textId="77777777" w:rsidTr="007640B4">
        <w:trPr>
          <w:trHeight w:val="300"/>
        </w:trPr>
        <w:tc>
          <w:tcPr>
            <w:tcW w:w="1200" w:type="dxa"/>
            <w:noWrap/>
            <w:hideMark/>
          </w:tcPr>
          <w:p w14:paraId="3D72AD0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6462</w:t>
            </w:r>
          </w:p>
        </w:tc>
        <w:tc>
          <w:tcPr>
            <w:tcW w:w="2643" w:type="dxa"/>
            <w:hideMark/>
          </w:tcPr>
          <w:p w14:paraId="736415F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1ABA8A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w:t>
            </w:r>
          </w:p>
        </w:tc>
        <w:tc>
          <w:tcPr>
            <w:tcW w:w="2410" w:type="dxa"/>
            <w:hideMark/>
          </w:tcPr>
          <w:p w14:paraId="1172F01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1971</w:t>
            </w:r>
          </w:p>
        </w:tc>
      </w:tr>
      <w:tr w:rsidR="002B5221" w:rsidRPr="002B5221" w14:paraId="56C8EA79" w14:textId="77777777" w:rsidTr="007640B4">
        <w:trPr>
          <w:trHeight w:val="300"/>
        </w:trPr>
        <w:tc>
          <w:tcPr>
            <w:tcW w:w="1200" w:type="dxa"/>
            <w:noWrap/>
            <w:hideMark/>
          </w:tcPr>
          <w:p w14:paraId="0F8D404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6463</w:t>
            </w:r>
          </w:p>
        </w:tc>
        <w:tc>
          <w:tcPr>
            <w:tcW w:w="2643" w:type="dxa"/>
            <w:hideMark/>
          </w:tcPr>
          <w:p w14:paraId="38E87F7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A6F1E7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10</w:t>
            </w:r>
          </w:p>
        </w:tc>
        <w:tc>
          <w:tcPr>
            <w:tcW w:w="2410" w:type="dxa"/>
            <w:hideMark/>
          </w:tcPr>
          <w:p w14:paraId="23F05A6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1971</w:t>
            </w:r>
          </w:p>
        </w:tc>
      </w:tr>
      <w:tr w:rsidR="002B5221" w:rsidRPr="002B5221" w14:paraId="6B98E7F4" w14:textId="77777777" w:rsidTr="007640B4">
        <w:trPr>
          <w:trHeight w:val="300"/>
        </w:trPr>
        <w:tc>
          <w:tcPr>
            <w:tcW w:w="1200" w:type="dxa"/>
            <w:noWrap/>
            <w:hideMark/>
          </w:tcPr>
          <w:p w14:paraId="74D8019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6464</w:t>
            </w:r>
          </w:p>
        </w:tc>
        <w:tc>
          <w:tcPr>
            <w:tcW w:w="2643" w:type="dxa"/>
            <w:hideMark/>
          </w:tcPr>
          <w:p w14:paraId="1DC2E63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905868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11</w:t>
            </w:r>
          </w:p>
        </w:tc>
        <w:tc>
          <w:tcPr>
            <w:tcW w:w="2410" w:type="dxa"/>
            <w:hideMark/>
          </w:tcPr>
          <w:p w14:paraId="44076AC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1971</w:t>
            </w:r>
          </w:p>
        </w:tc>
      </w:tr>
      <w:tr w:rsidR="002B5221" w:rsidRPr="002B5221" w14:paraId="1D7C6ADD" w14:textId="77777777" w:rsidTr="007640B4">
        <w:trPr>
          <w:trHeight w:val="300"/>
        </w:trPr>
        <w:tc>
          <w:tcPr>
            <w:tcW w:w="1200" w:type="dxa"/>
            <w:noWrap/>
            <w:hideMark/>
          </w:tcPr>
          <w:p w14:paraId="64075F4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6465</w:t>
            </w:r>
          </w:p>
        </w:tc>
        <w:tc>
          <w:tcPr>
            <w:tcW w:w="2643" w:type="dxa"/>
            <w:hideMark/>
          </w:tcPr>
          <w:p w14:paraId="09DFB09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58568D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w:t>
            </w:r>
          </w:p>
        </w:tc>
        <w:tc>
          <w:tcPr>
            <w:tcW w:w="2410" w:type="dxa"/>
            <w:hideMark/>
          </w:tcPr>
          <w:p w14:paraId="4A14DD5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1971</w:t>
            </w:r>
          </w:p>
        </w:tc>
      </w:tr>
      <w:tr w:rsidR="002B5221" w:rsidRPr="002B5221" w14:paraId="1630879D" w14:textId="77777777" w:rsidTr="007640B4">
        <w:trPr>
          <w:trHeight w:val="300"/>
        </w:trPr>
        <w:tc>
          <w:tcPr>
            <w:tcW w:w="1200" w:type="dxa"/>
            <w:noWrap/>
            <w:hideMark/>
          </w:tcPr>
          <w:p w14:paraId="491C575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6466</w:t>
            </w:r>
          </w:p>
        </w:tc>
        <w:tc>
          <w:tcPr>
            <w:tcW w:w="2643" w:type="dxa"/>
            <w:hideMark/>
          </w:tcPr>
          <w:p w14:paraId="5F502B4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19A22B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21</w:t>
            </w:r>
          </w:p>
        </w:tc>
        <w:tc>
          <w:tcPr>
            <w:tcW w:w="2410" w:type="dxa"/>
            <w:hideMark/>
          </w:tcPr>
          <w:p w14:paraId="3133402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1971</w:t>
            </w:r>
          </w:p>
        </w:tc>
      </w:tr>
      <w:tr w:rsidR="002B5221" w:rsidRPr="002B5221" w14:paraId="428659B6" w14:textId="77777777" w:rsidTr="007640B4">
        <w:trPr>
          <w:trHeight w:val="300"/>
        </w:trPr>
        <w:tc>
          <w:tcPr>
            <w:tcW w:w="1200" w:type="dxa"/>
            <w:noWrap/>
            <w:hideMark/>
          </w:tcPr>
          <w:p w14:paraId="5ECF400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6467</w:t>
            </w:r>
          </w:p>
        </w:tc>
        <w:tc>
          <w:tcPr>
            <w:tcW w:w="2643" w:type="dxa"/>
            <w:hideMark/>
          </w:tcPr>
          <w:p w14:paraId="4FD8ADB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68CA5B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28</w:t>
            </w:r>
          </w:p>
        </w:tc>
        <w:tc>
          <w:tcPr>
            <w:tcW w:w="2410" w:type="dxa"/>
            <w:hideMark/>
          </w:tcPr>
          <w:p w14:paraId="1CBE105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1971</w:t>
            </w:r>
          </w:p>
        </w:tc>
      </w:tr>
      <w:tr w:rsidR="002B5221" w:rsidRPr="002B5221" w14:paraId="1ACCBF17" w14:textId="77777777" w:rsidTr="007640B4">
        <w:trPr>
          <w:trHeight w:val="300"/>
        </w:trPr>
        <w:tc>
          <w:tcPr>
            <w:tcW w:w="1200" w:type="dxa"/>
            <w:noWrap/>
            <w:hideMark/>
          </w:tcPr>
          <w:p w14:paraId="372C6F1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6468</w:t>
            </w:r>
          </w:p>
        </w:tc>
        <w:tc>
          <w:tcPr>
            <w:tcW w:w="2643" w:type="dxa"/>
            <w:hideMark/>
          </w:tcPr>
          <w:p w14:paraId="3EAF76C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C6BFEC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35</w:t>
            </w:r>
          </w:p>
        </w:tc>
        <w:tc>
          <w:tcPr>
            <w:tcW w:w="2410" w:type="dxa"/>
            <w:hideMark/>
          </w:tcPr>
          <w:p w14:paraId="06197C9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1971</w:t>
            </w:r>
          </w:p>
        </w:tc>
      </w:tr>
      <w:tr w:rsidR="002B5221" w:rsidRPr="002B5221" w14:paraId="7360211C" w14:textId="77777777" w:rsidTr="007640B4">
        <w:trPr>
          <w:trHeight w:val="300"/>
        </w:trPr>
        <w:tc>
          <w:tcPr>
            <w:tcW w:w="1200" w:type="dxa"/>
            <w:noWrap/>
            <w:hideMark/>
          </w:tcPr>
          <w:p w14:paraId="3BCB84D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6469</w:t>
            </w:r>
          </w:p>
        </w:tc>
        <w:tc>
          <w:tcPr>
            <w:tcW w:w="2643" w:type="dxa"/>
            <w:hideMark/>
          </w:tcPr>
          <w:p w14:paraId="09B4CBE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7FF50E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36</w:t>
            </w:r>
          </w:p>
        </w:tc>
        <w:tc>
          <w:tcPr>
            <w:tcW w:w="2410" w:type="dxa"/>
            <w:hideMark/>
          </w:tcPr>
          <w:p w14:paraId="18CFB50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1971</w:t>
            </w:r>
          </w:p>
        </w:tc>
      </w:tr>
      <w:tr w:rsidR="002B5221" w:rsidRPr="002B5221" w14:paraId="0A232ACC" w14:textId="77777777" w:rsidTr="007640B4">
        <w:trPr>
          <w:trHeight w:val="300"/>
        </w:trPr>
        <w:tc>
          <w:tcPr>
            <w:tcW w:w="1200" w:type="dxa"/>
            <w:noWrap/>
            <w:hideMark/>
          </w:tcPr>
          <w:p w14:paraId="49E3140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6470</w:t>
            </w:r>
          </w:p>
        </w:tc>
        <w:tc>
          <w:tcPr>
            <w:tcW w:w="2643" w:type="dxa"/>
            <w:hideMark/>
          </w:tcPr>
          <w:p w14:paraId="278416E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16F64E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37</w:t>
            </w:r>
          </w:p>
        </w:tc>
        <w:tc>
          <w:tcPr>
            <w:tcW w:w="2410" w:type="dxa"/>
            <w:hideMark/>
          </w:tcPr>
          <w:p w14:paraId="797EA23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1971</w:t>
            </w:r>
          </w:p>
        </w:tc>
      </w:tr>
      <w:tr w:rsidR="002B5221" w:rsidRPr="002B5221" w14:paraId="2B1730EC" w14:textId="77777777" w:rsidTr="007640B4">
        <w:trPr>
          <w:trHeight w:val="300"/>
        </w:trPr>
        <w:tc>
          <w:tcPr>
            <w:tcW w:w="1200" w:type="dxa"/>
            <w:noWrap/>
            <w:hideMark/>
          </w:tcPr>
          <w:p w14:paraId="022D9AC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6471</w:t>
            </w:r>
          </w:p>
        </w:tc>
        <w:tc>
          <w:tcPr>
            <w:tcW w:w="2643" w:type="dxa"/>
            <w:hideMark/>
          </w:tcPr>
          <w:p w14:paraId="2A97360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601A3A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39</w:t>
            </w:r>
          </w:p>
        </w:tc>
        <w:tc>
          <w:tcPr>
            <w:tcW w:w="2410" w:type="dxa"/>
            <w:hideMark/>
          </w:tcPr>
          <w:p w14:paraId="07F05C7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1971</w:t>
            </w:r>
          </w:p>
        </w:tc>
      </w:tr>
      <w:tr w:rsidR="002B5221" w:rsidRPr="002B5221" w14:paraId="267B820B" w14:textId="77777777" w:rsidTr="007640B4">
        <w:trPr>
          <w:trHeight w:val="300"/>
        </w:trPr>
        <w:tc>
          <w:tcPr>
            <w:tcW w:w="1200" w:type="dxa"/>
            <w:noWrap/>
            <w:hideMark/>
          </w:tcPr>
          <w:p w14:paraId="33BC875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6472</w:t>
            </w:r>
          </w:p>
        </w:tc>
        <w:tc>
          <w:tcPr>
            <w:tcW w:w="2643" w:type="dxa"/>
            <w:hideMark/>
          </w:tcPr>
          <w:p w14:paraId="62A17BA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6812C94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41</w:t>
            </w:r>
          </w:p>
        </w:tc>
        <w:tc>
          <w:tcPr>
            <w:tcW w:w="2410" w:type="dxa"/>
            <w:hideMark/>
          </w:tcPr>
          <w:p w14:paraId="33C1A24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1971</w:t>
            </w:r>
          </w:p>
        </w:tc>
      </w:tr>
      <w:tr w:rsidR="002B5221" w:rsidRPr="002B5221" w14:paraId="446444CA" w14:textId="77777777" w:rsidTr="007640B4">
        <w:trPr>
          <w:trHeight w:val="300"/>
        </w:trPr>
        <w:tc>
          <w:tcPr>
            <w:tcW w:w="1200" w:type="dxa"/>
            <w:noWrap/>
            <w:hideMark/>
          </w:tcPr>
          <w:p w14:paraId="6B38AA5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6473</w:t>
            </w:r>
          </w:p>
        </w:tc>
        <w:tc>
          <w:tcPr>
            <w:tcW w:w="2643" w:type="dxa"/>
            <w:hideMark/>
          </w:tcPr>
          <w:p w14:paraId="77EB132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04BD49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41</w:t>
            </w:r>
          </w:p>
        </w:tc>
        <w:tc>
          <w:tcPr>
            <w:tcW w:w="2410" w:type="dxa"/>
            <w:hideMark/>
          </w:tcPr>
          <w:p w14:paraId="482812C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1971</w:t>
            </w:r>
          </w:p>
        </w:tc>
      </w:tr>
      <w:tr w:rsidR="002B5221" w:rsidRPr="002B5221" w14:paraId="014438FD" w14:textId="77777777" w:rsidTr="007640B4">
        <w:trPr>
          <w:trHeight w:val="300"/>
        </w:trPr>
        <w:tc>
          <w:tcPr>
            <w:tcW w:w="1200" w:type="dxa"/>
            <w:noWrap/>
            <w:hideMark/>
          </w:tcPr>
          <w:p w14:paraId="55AFC89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6474</w:t>
            </w:r>
          </w:p>
        </w:tc>
        <w:tc>
          <w:tcPr>
            <w:tcW w:w="2643" w:type="dxa"/>
            <w:hideMark/>
          </w:tcPr>
          <w:p w14:paraId="53AED5B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754ABD2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434</w:t>
            </w:r>
          </w:p>
        </w:tc>
        <w:tc>
          <w:tcPr>
            <w:tcW w:w="2410" w:type="dxa"/>
            <w:hideMark/>
          </w:tcPr>
          <w:p w14:paraId="4F4766E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1971</w:t>
            </w:r>
          </w:p>
        </w:tc>
      </w:tr>
      <w:tr w:rsidR="002B5221" w:rsidRPr="002B5221" w14:paraId="65AEE811" w14:textId="77777777" w:rsidTr="007640B4">
        <w:trPr>
          <w:trHeight w:val="300"/>
        </w:trPr>
        <w:tc>
          <w:tcPr>
            <w:tcW w:w="1200" w:type="dxa"/>
            <w:noWrap/>
            <w:hideMark/>
          </w:tcPr>
          <w:p w14:paraId="314AFFC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6475</w:t>
            </w:r>
          </w:p>
        </w:tc>
        <w:tc>
          <w:tcPr>
            <w:tcW w:w="2643" w:type="dxa"/>
            <w:hideMark/>
          </w:tcPr>
          <w:p w14:paraId="254436A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44F1D8E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526</w:t>
            </w:r>
          </w:p>
        </w:tc>
        <w:tc>
          <w:tcPr>
            <w:tcW w:w="2410" w:type="dxa"/>
            <w:hideMark/>
          </w:tcPr>
          <w:p w14:paraId="0D1B26D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1971</w:t>
            </w:r>
          </w:p>
        </w:tc>
      </w:tr>
      <w:tr w:rsidR="002B5221" w:rsidRPr="002B5221" w14:paraId="43CFBD9F" w14:textId="77777777" w:rsidTr="007640B4">
        <w:trPr>
          <w:trHeight w:val="300"/>
        </w:trPr>
        <w:tc>
          <w:tcPr>
            <w:tcW w:w="1200" w:type="dxa"/>
            <w:noWrap/>
            <w:hideMark/>
          </w:tcPr>
          <w:p w14:paraId="0209B0B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6476</w:t>
            </w:r>
          </w:p>
        </w:tc>
        <w:tc>
          <w:tcPr>
            <w:tcW w:w="2643" w:type="dxa"/>
            <w:hideMark/>
          </w:tcPr>
          <w:p w14:paraId="48CD1C7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7FCA061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529</w:t>
            </w:r>
          </w:p>
        </w:tc>
        <w:tc>
          <w:tcPr>
            <w:tcW w:w="2410" w:type="dxa"/>
            <w:hideMark/>
          </w:tcPr>
          <w:p w14:paraId="04581FF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1971</w:t>
            </w:r>
          </w:p>
        </w:tc>
      </w:tr>
      <w:tr w:rsidR="002B5221" w:rsidRPr="002B5221" w14:paraId="3A882012" w14:textId="77777777" w:rsidTr="007640B4">
        <w:trPr>
          <w:trHeight w:val="300"/>
        </w:trPr>
        <w:tc>
          <w:tcPr>
            <w:tcW w:w="1200" w:type="dxa"/>
            <w:noWrap/>
            <w:hideMark/>
          </w:tcPr>
          <w:p w14:paraId="13AA43A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6477</w:t>
            </w:r>
          </w:p>
        </w:tc>
        <w:tc>
          <w:tcPr>
            <w:tcW w:w="2643" w:type="dxa"/>
            <w:hideMark/>
          </w:tcPr>
          <w:p w14:paraId="05F1E45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2BD1977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531</w:t>
            </w:r>
          </w:p>
        </w:tc>
        <w:tc>
          <w:tcPr>
            <w:tcW w:w="2410" w:type="dxa"/>
            <w:hideMark/>
          </w:tcPr>
          <w:p w14:paraId="22ABF94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1971</w:t>
            </w:r>
          </w:p>
        </w:tc>
      </w:tr>
      <w:tr w:rsidR="002B5221" w:rsidRPr="002B5221" w14:paraId="719AF997" w14:textId="77777777" w:rsidTr="007640B4">
        <w:trPr>
          <w:trHeight w:val="300"/>
        </w:trPr>
        <w:tc>
          <w:tcPr>
            <w:tcW w:w="1200" w:type="dxa"/>
            <w:noWrap/>
            <w:hideMark/>
          </w:tcPr>
          <w:p w14:paraId="13431A4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6478</w:t>
            </w:r>
          </w:p>
        </w:tc>
        <w:tc>
          <w:tcPr>
            <w:tcW w:w="2643" w:type="dxa"/>
            <w:hideMark/>
          </w:tcPr>
          <w:p w14:paraId="1052B63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5024E87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532</w:t>
            </w:r>
          </w:p>
        </w:tc>
        <w:tc>
          <w:tcPr>
            <w:tcW w:w="2410" w:type="dxa"/>
            <w:hideMark/>
          </w:tcPr>
          <w:p w14:paraId="32F8106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1971</w:t>
            </w:r>
          </w:p>
        </w:tc>
      </w:tr>
      <w:tr w:rsidR="002B5221" w:rsidRPr="002B5221" w14:paraId="5C684D10" w14:textId="77777777" w:rsidTr="007640B4">
        <w:trPr>
          <w:trHeight w:val="300"/>
        </w:trPr>
        <w:tc>
          <w:tcPr>
            <w:tcW w:w="1200" w:type="dxa"/>
            <w:noWrap/>
            <w:hideMark/>
          </w:tcPr>
          <w:p w14:paraId="6166077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6479</w:t>
            </w:r>
          </w:p>
        </w:tc>
        <w:tc>
          <w:tcPr>
            <w:tcW w:w="2643" w:type="dxa"/>
            <w:hideMark/>
          </w:tcPr>
          <w:p w14:paraId="2238885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6DD348F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533</w:t>
            </w:r>
          </w:p>
        </w:tc>
        <w:tc>
          <w:tcPr>
            <w:tcW w:w="2410" w:type="dxa"/>
            <w:hideMark/>
          </w:tcPr>
          <w:p w14:paraId="5DA34A5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1971</w:t>
            </w:r>
          </w:p>
        </w:tc>
      </w:tr>
      <w:tr w:rsidR="002B5221" w:rsidRPr="002B5221" w14:paraId="26EE8434" w14:textId="77777777" w:rsidTr="007640B4">
        <w:trPr>
          <w:trHeight w:val="300"/>
        </w:trPr>
        <w:tc>
          <w:tcPr>
            <w:tcW w:w="1200" w:type="dxa"/>
            <w:noWrap/>
            <w:hideMark/>
          </w:tcPr>
          <w:p w14:paraId="28614E0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6480</w:t>
            </w:r>
          </w:p>
        </w:tc>
        <w:tc>
          <w:tcPr>
            <w:tcW w:w="2643" w:type="dxa"/>
            <w:hideMark/>
          </w:tcPr>
          <w:p w14:paraId="37FA6B7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1CFA35D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973</w:t>
            </w:r>
          </w:p>
        </w:tc>
        <w:tc>
          <w:tcPr>
            <w:tcW w:w="2410" w:type="dxa"/>
            <w:hideMark/>
          </w:tcPr>
          <w:p w14:paraId="45F018A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1971</w:t>
            </w:r>
          </w:p>
        </w:tc>
      </w:tr>
      <w:tr w:rsidR="002B5221" w:rsidRPr="002B5221" w14:paraId="2659C9B6" w14:textId="77777777" w:rsidTr="007640B4">
        <w:trPr>
          <w:trHeight w:val="300"/>
        </w:trPr>
        <w:tc>
          <w:tcPr>
            <w:tcW w:w="1200" w:type="dxa"/>
            <w:noWrap/>
            <w:hideMark/>
          </w:tcPr>
          <w:p w14:paraId="275287F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6481</w:t>
            </w:r>
          </w:p>
        </w:tc>
        <w:tc>
          <w:tcPr>
            <w:tcW w:w="2643" w:type="dxa"/>
            <w:hideMark/>
          </w:tcPr>
          <w:p w14:paraId="24362C9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4D58DF3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1856</w:t>
            </w:r>
          </w:p>
        </w:tc>
        <w:tc>
          <w:tcPr>
            <w:tcW w:w="2410" w:type="dxa"/>
            <w:hideMark/>
          </w:tcPr>
          <w:p w14:paraId="657721D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1971</w:t>
            </w:r>
          </w:p>
        </w:tc>
      </w:tr>
      <w:tr w:rsidR="002B5221" w:rsidRPr="002B5221" w14:paraId="4B18057E" w14:textId="77777777" w:rsidTr="007640B4">
        <w:trPr>
          <w:trHeight w:val="300"/>
        </w:trPr>
        <w:tc>
          <w:tcPr>
            <w:tcW w:w="1200" w:type="dxa"/>
            <w:noWrap/>
            <w:hideMark/>
          </w:tcPr>
          <w:p w14:paraId="5D9C231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6482</w:t>
            </w:r>
          </w:p>
        </w:tc>
        <w:tc>
          <w:tcPr>
            <w:tcW w:w="2643" w:type="dxa"/>
            <w:hideMark/>
          </w:tcPr>
          <w:p w14:paraId="49FABFE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33A11AF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2672</w:t>
            </w:r>
          </w:p>
        </w:tc>
        <w:tc>
          <w:tcPr>
            <w:tcW w:w="2410" w:type="dxa"/>
            <w:hideMark/>
          </w:tcPr>
          <w:p w14:paraId="4694875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1971</w:t>
            </w:r>
          </w:p>
        </w:tc>
      </w:tr>
      <w:tr w:rsidR="002B5221" w:rsidRPr="002B5221" w14:paraId="741DE06B" w14:textId="77777777" w:rsidTr="007640B4">
        <w:trPr>
          <w:trHeight w:val="300"/>
        </w:trPr>
        <w:tc>
          <w:tcPr>
            <w:tcW w:w="1200" w:type="dxa"/>
            <w:noWrap/>
            <w:hideMark/>
          </w:tcPr>
          <w:p w14:paraId="73978F2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6483</w:t>
            </w:r>
          </w:p>
        </w:tc>
        <w:tc>
          <w:tcPr>
            <w:tcW w:w="2643" w:type="dxa"/>
            <w:hideMark/>
          </w:tcPr>
          <w:p w14:paraId="185BF05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A1EED6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w:t>
            </w:r>
          </w:p>
        </w:tc>
        <w:tc>
          <w:tcPr>
            <w:tcW w:w="2410" w:type="dxa"/>
            <w:hideMark/>
          </w:tcPr>
          <w:p w14:paraId="2F87499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1972</w:t>
            </w:r>
          </w:p>
        </w:tc>
      </w:tr>
      <w:tr w:rsidR="002B5221" w:rsidRPr="002B5221" w14:paraId="534B5D80" w14:textId="77777777" w:rsidTr="007640B4">
        <w:trPr>
          <w:trHeight w:val="300"/>
        </w:trPr>
        <w:tc>
          <w:tcPr>
            <w:tcW w:w="1200" w:type="dxa"/>
            <w:noWrap/>
            <w:hideMark/>
          </w:tcPr>
          <w:p w14:paraId="3937512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6484</w:t>
            </w:r>
          </w:p>
        </w:tc>
        <w:tc>
          <w:tcPr>
            <w:tcW w:w="2643" w:type="dxa"/>
            <w:hideMark/>
          </w:tcPr>
          <w:p w14:paraId="1A31D8D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55820A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w:t>
            </w:r>
          </w:p>
        </w:tc>
        <w:tc>
          <w:tcPr>
            <w:tcW w:w="2410" w:type="dxa"/>
            <w:hideMark/>
          </w:tcPr>
          <w:p w14:paraId="20EA304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1972</w:t>
            </w:r>
          </w:p>
        </w:tc>
      </w:tr>
      <w:tr w:rsidR="002B5221" w:rsidRPr="002B5221" w14:paraId="62BD1F4C" w14:textId="77777777" w:rsidTr="007640B4">
        <w:trPr>
          <w:trHeight w:val="300"/>
        </w:trPr>
        <w:tc>
          <w:tcPr>
            <w:tcW w:w="1200" w:type="dxa"/>
            <w:noWrap/>
            <w:hideMark/>
          </w:tcPr>
          <w:p w14:paraId="0D4ED07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6485</w:t>
            </w:r>
          </w:p>
        </w:tc>
        <w:tc>
          <w:tcPr>
            <w:tcW w:w="2643" w:type="dxa"/>
            <w:hideMark/>
          </w:tcPr>
          <w:p w14:paraId="239F49D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0E02E7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9</w:t>
            </w:r>
          </w:p>
        </w:tc>
        <w:tc>
          <w:tcPr>
            <w:tcW w:w="2410" w:type="dxa"/>
            <w:hideMark/>
          </w:tcPr>
          <w:p w14:paraId="236487D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1972</w:t>
            </w:r>
          </w:p>
        </w:tc>
      </w:tr>
      <w:tr w:rsidR="002B5221" w:rsidRPr="002B5221" w14:paraId="2A959E74" w14:textId="77777777" w:rsidTr="007640B4">
        <w:trPr>
          <w:trHeight w:val="300"/>
        </w:trPr>
        <w:tc>
          <w:tcPr>
            <w:tcW w:w="1200" w:type="dxa"/>
            <w:noWrap/>
            <w:hideMark/>
          </w:tcPr>
          <w:p w14:paraId="0C6683A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6486</w:t>
            </w:r>
          </w:p>
        </w:tc>
        <w:tc>
          <w:tcPr>
            <w:tcW w:w="2643" w:type="dxa"/>
            <w:hideMark/>
          </w:tcPr>
          <w:p w14:paraId="53D627E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9C5177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12</w:t>
            </w:r>
          </w:p>
        </w:tc>
        <w:tc>
          <w:tcPr>
            <w:tcW w:w="2410" w:type="dxa"/>
            <w:hideMark/>
          </w:tcPr>
          <w:p w14:paraId="79220E9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1972</w:t>
            </w:r>
          </w:p>
        </w:tc>
      </w:tr>
      <w:tr w:rsidR="002B5221" w:rsidRPr="002B5221" w14:paraId="21CD5C03" w14:textId="77777777" w:rsidTr="007640B4">
        <w:trPr>
          <w:trHeight w:val="300"/>
        </w:trPr>
        <w:tc>
          <w:tcPr>
            <w:tcW w:w="1200" w:type="dxa"/>
            <w:noWrap/>
            <w:hideMark/>
          </w:tcPr>
          <w:p w14:paraId="48EC909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6487</w:t>
            </w:r>
          </w:p>
        </w:tc>
        <w:tc>
          <w:tcPr>
            <w:tcW w:w="2643" w:type="dxa"/>
            <w:hideMark/>
          </w:tcPr>
          <w:p w14:paraId="367409D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CAB135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w:t>
            </w:r>
          </w:p>
        </w:tc>
        <w:tc>
          <w:tcPr>
            <w:tcW w:w="2410" w:type="dxa"/>
            <w:hideMark/>
          </w:tcPr>
          <w:p w14:paraId="6A10CE7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1972</w:t>
            </w:r>
          </w:p>
        </w:tc>
      </w:tr>
      <w:tr w:rsidR="002B5221" w:rsidRPr="002B5221" w14:paraId="1FAE25F1" w14:textId="77777777" w:rsidTr="007640B4">
        <w:trPr>
          <w:trHeight w:val="300"/>
        </w:trPr>
        <w:tc>
          <w:tcPr>
            <w:tcW w:w="1200" w:type="dxa"/>
            <w:noWrap/>
            <w:hideMark/>
          </w:tcPr>
          <w:p w14:paraId="5E4F9C1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6488</w:t>
            </w:r>
          </w:p>
        </w:tc>
        <w:tc>
          <w:tcPr>
            <w:tcW w:w="2643" w:type="dxa"/>
            <w:hideMark/>
          </w:tcPr>
          <w:p w14:paraId="2F23A5E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05A135D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672</w:t>
            </w:r>
          </w:p>
        </w:tc>
        <w:tc>
          <w:tcPr>
            <w:tcW w:w="2410" w:type="dxa"/>
            <w:hideMark/>
          </w:tcPr>
          <w:p w14:paraId="149B2A3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1972</w:t>
            </w:r>
          </w:p>
        </w:tc>
      </w:tr>
      <w:tr w:rsidR="002B5221" w:rsidRPr="002B5221" w14:paraId="46046DDB" w14:textId="77777777" w:rsidTr="007640B4">
        <w:trPr>
          <w:trHeight w:val="300"/>
        </w:trPr>
        <w:tc>
          <w:tcPr>
            <w:tcW w:w="1200" w:type="dxa"/>
            <w:noWrap/>
            <w:hideMark/>
          </w:tcPr>
          <w:p w14:paraId="76F2525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lastRenderedPageBreak/>
              <w:t>6489</w:t>
            </w:r>
          </w:p>
        </w:tc>
        <w:tc>
          <w:tcPr>
            <w:tcW w:w="2643" w:type="dxa"/>
            <w:hideMark/>
          </w:tcPr>
          <w:p w14:paraId="494E7C0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62F8BB8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865</w:t>
            </w:r>
          </w:p>
        </w:tc>
        <w:tc>
          <w:tcPr>
            <w:tcW w:w="2410" w:type="dxa"/>
            <w:hideMark/>
          </w:tcPr>
          <w:p w14:paraId="7B3F49F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1972</w:t>
            </w:r>
          </w:p>
        </w:tc>
      </w:tr>
      <w:tr w:rsidR="002B5221" w:rsidRPr="002B5221" w14:paraId="13F6B11B" w14:textId="77777777" w:rsidTr="007640B4">
        <w:trPr>
          <w:trHeight w:val="300"/>
        </w:trPr>
        <w:tc>
          <w:tcPr>
            <w:tcW w:w="1200" w:type="dxa"/>
            <w:noWrap/>
            <w:hideMark/>
          </w:tcPr>
          <w:p w14:paraId="32F7332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6490</w:t>
            </w:r>
          </w:p>
        </w:tc>
        <w:tc>
          <w:tcPr>
            <w:tcW w:w="2643" w:type="dxa"/>
            <w:hideMark/>
          </w:tcPr>
          <w:p w14:paraId="5072AC7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5A4F6C1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958</w:t>
            </w:r>
          </w:p>
        </w:tc>
        <w:tc>
          <w:tcPr>
            <w:tcW w:w="2410" w:type="dxa"/>
            <w:hideMark/>
          </w:tcPr>
          <w:p w14:paraId="33F332F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1972</w:t>
            </w:r>
          </w:p>
        </w:tc>
      </w:tr>
      <w:tr w:rsidR="002B5221" w:rsidRPr="002B5221" w14:paraId="0B25FF2E" w14:textId="77777777" w:rsidTr="007640B4">
        <w:trPr>
          <w:trHeight w:val="300"/>
        </w:trPr>
        <w:tc>
          <w:tcPr>
            <w:tcW w:w="1200" w:type="dxa"/>
            <w:noWrap/>
            <w:hideMark/>
          </w:tcPr>
          <w:p w14:paraId="79F512F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6491</w:t>
            </w:r>
          </w:p>
        </w:tc>
        <w:tc>
          <w:tcPr>
            <w:tcW w:w="2643" w:type="dxa"/>
            <w:hideMark/>
          </w:tcPr>
          <w:p w14:paraId="49E4F2A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6F3EE78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1263</w:t>
            </w:r>
          </w:p>
        </w:tc>
        <w:tc>
          <w:tcPr>
            <w:tcW w:w="2410" w:type="dxa"/>
            <w:hideMark/>
          </w:tcPr>
          <w:p w14:paraId="5B4542F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1972</w:t>
            </w:r>
          </w:p>
        </w:tc>
      </w:tr>
      <w:tr w:rsidR="002B5221" w:rsidRPr="002B5221" w14:paraId="0C39F55F" w14:textId="77777777" w:rsidTr="007640B4">
        <w:trPr>
          <w:trHeight w:val="300"/>
        </w:trPr>
        <w:tc>
          <w:tcPr>
            <w:tcW w:w="1200" w:type="dxa"/>
            <w:noWrap/>
            <w:hideMark/>
          </w:tcPr>
          <w:p w14:paraId="4BBB433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6492</w:t>
            </w:r>
          </w:p>
        </w:tc>
        <w:tc>
          <w:tcPr>
            <w:tcW w:w="2643" w:type="dxa"/>
            <w:hideMark/>
          </w:tcPr>
          <w:p w14:paraId="6A0E044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36C6B7D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2154</w:t>
            </w:r>
          </w:p>
        </w:tc>
        <w:tc>
          <w:tcPr>
            <w:tcW w:w="2410" w:type="dxa"/>
            <w:hideMark/>
          </w:tcPr>
          <w:p w14:paraId="0088693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1972</w:t>
            </w:r>
          </w:p>
        </w:tc>
      </w:tr>
      <w:tr w:rsidR="002B5221" w:rsidRPr="002B5221" w14:paraId="29DF491C" w14:textId="77777777" w:rsidTr="007640B4">
        <w:trPr>
          <w:trHeight w:val="300"/>
        </w:trPr>
        <w:tc>
          <w:tcPr>
            <w:tcW w:w="1200" w:type="dxa"/>
            <w:noWrap/>
            <w:hideMark/>
          </w:tcPr>
          <w:p w14:paraId="2686F76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6493</w:t>
            </w:r>
          </w:p>
        </w:tc>
        <w:tc>
          <w:tcPr>
            <w:tcW w:w="2643" w:type="dxa"/>
            <w:hideMark/>
          </w:tcPr>
          <w:p w14:paraId="22CF2BF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0D65B4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w:t>
            </w:r>
          </w:p>
        </w:tc>
        <w:tc>
          <w:tcPr>
            <w:tcW w:w="2410" w:type="dxa"/>
            <w:hideMark/>
          </w:tcPr>
          <w:p w14:paraId="3A78083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1973</w:t>
            </w:r>
          </w:p>
        </w:tc>
      </w:tr>
      <w:tr w:rsidR="002B5221" w:rsidRPr="002B5221" w14:paraId="083FA9FD" w14:textId="77777777" w:rsidTr="007640B4">
        <w:trPr>
          <w:trHeight w:val="300"/>
        </w:trPr>
        <w:tc>
          <w:tcPr>
            <w:tcW w:w="1200" w:type="dxa"/>
            <w:noWrap/>
            <w:hideMark/>
          </w:tcPr>
          <w:p w14:paraId="760483D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6494</w:t>
            </w:r>
          </w:p>
        </w:tc>
        <w:tc>
          <w:tcPr>
            <w:tcW w:w="2643" w:type="dxa"/>
            <w:hideMark/>
          </w:tcPr>
          <w:p w14:paraId="2642088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E4DD29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w:t>
            </w:r>
          </w:p>
        </w:tc>
        <w:tc>
          <w:tcPr>
            <w:tcW w:w="2410" w:type="dxa"/>
            <w:hideMark/>
          </w:tcPr>
          <w:p w14:paraId="1A9604B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1973</w:t>
            </w:r>
          </w:p>
        </w:tc>
      </w:tr>
      <w:tr w:rsidR="002B5221" w:rsidRPr="002B5221" w14:paraId="1BD6B151" w14:textId="77777777" w:rsidTr="007640B4">
        <w:trPr>
          <w:trHeight w:val="300"/>
        </w:trPr>
        <w:tc>
          <w:tcPr>
            <w:tcW w:w="1200" w:type="dxa"/>
            <w:noWrap/>
            <w:hideMark/>
          </w:tcPr>
          <w:p w14:paraId="0D6909A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6495</w:t>
            </w:r>
          </w:p>
        </w:tc>
        <w:tc>
          <w:tcPr>
            <w:tcW w:w="2643" w:type="dxa"/>
            <w:hideMark/>
          </w:tcPr>
          <w:p w14:paraId="11A4351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395A2F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9</w:t>
            </w:r>
          </w:p>
        </w:tc>
        <w:tc>
          <w:tcPr>
            <w:tcW w:w="2410" w:type="dxa"/>
            <w:hideMark/>
          </w:tcPr>
          <w:p w14:paraId="7E9B033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1973</w:t>
            </w:r>
          </w:p>
        </w:tc>
      </w:tr>
      <w:tr w:rsidR="002B5221" w:rsidRPr="002B5221" w14:paraId="1998C122" w14:textId="77777777" w:rsidTr="007640B4">
        <w:trPr>
          <w:trHeight w:val="300"/>
        </w:trPr>
        <w:tc>
          <w:tcPr>
            <w:tcW w:w="1200" w:type="dxa"/>
            <w:noWrap/>
            <w:hideMark/>
          </w:tcPr>
          <w:p w14:paraId="165D389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6496</w:t>
            </w:r>
          </w:p>
        </w:tc>
        <w:tc>
          <w:tcPr>
            <w:tcW w:w="2643" w:type="dxa"/>
            <w:hideMark/>
          </w:tcPr>
          <w:p w14:paraId="115082E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8BA721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14</w:t>
            </w:r>
          </w:p>
        </w:tc>
        <w:tc>
          <w:tcPr>
            <w:tcW w:w="2410" w:type="dxa"/>
            <w:hideMark/>
          </w:tcPr>
          <w:p w14:paraId="03B6DF1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1973</w:t>
            </w:r>
          </w:p>
        </w:tc>
      </w:tr>
      <w:tr w:rsidR="002B5221" w:rsidRPr="002B5221" w14:paraId="770F77AE" w14:textId="77777777" w:rsidTr="007640B4">
        <w:trPr>
          <w:trHeight w:val="300"/>
        </w:trPr>
        <w:tc>
          <w:tcPr>
            <w:tcW w:w="1200" w:type="dxa"/>
            <w:noWrap/>
            <w:hideMark/>
          </w:tcPr>
          <w:p w14:paraId="1435F80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6497</w:t>
            </w:r>
          </w:p>
        </w:tc>
        <w:tc>
          <w:tcPr>
            <w:tcW w:w="2643" w:type="dxa"/>
            <w:hideMark/>
          </w:tcPr>
          <w:p w14:paraId="7579646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D0ED72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22</w:t>
            </w:r>
          </w:p>
        </w:tc>
        <w:tc>
          <w:tcPr>
            <w:tcW w:w="2410" w:type="dxa"/>
            <w:hideMark/>
          </w:tcPr>
          <w:p w14:paraId="4D6000E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1973</w:t>
            </w:r>
          </w:p>
        </w:tc>
      </w:tr>
      <w:tr w:rsidR="002B5221" w:rsidRPr="002B5221" w14:paraId="556258E7" w14:textId="77777777" w:rsidTr="007640B4">
        <w:trPr>
          <w:trHeight w:val="300"/>
        </w:trPr>
        <w:tc>
          <w:tcPr>
            <w:tcW w:w="1200" w:type="dxa"/>
            <w:noWrap/>
            <w:hideMark/>
          </w:tcPr>
          <w:p w14:paraId="276F3F4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6498</w:t>
            </w:r>
          </w:p>
        </w:tc>
        <w:tc>
          <w:tcPr>
            <w:tcW w:w="2643" w:type="dxa"/>
            <w:hideMark/>
          </w:tcPr>
          <w:p w14:paraId="71DB646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8A6B21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24</w:t>
            </w:r>
          </w:p>
        </w:tc>
        <w:tc>
          <w:tcPr>
            <w:tcW w:w="2410" w:type="dxa"/>
            <w:hideMark/>
          </w:tcPr>
          <w:p w14:paraId="7E09B49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1973</w:t>
            </w:r>
          </w:p>
        </w:tc>
      </w:tr>
      <w:tr w:rsidR="002B5221" w:rsidRPr="002B5221" w14:paraId="2843CAF0" w14:textId="77777777" w:rsidTr="007640B4">
        <w:trPr>
          <w:trHeight w:val="300"/>
        </w:trPr>
        <w:tc>
          <w:tcPr>
            <w:tcW w:w="1200" w:type="dxa"/>
            <w:noWrap/>
            <w:hideMark/>
          </w:tcPr>
          <w:p w14:paraId="38F9718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6499</w:t>
            </w:r>
          </w:p>
        </w:tc>
        <w:tc>
          <w:tcPr>
            <w:tcW w:w="2643" w:type="dxa"/>
            <w:hideMark/>
          </w:tcPr>
          <w:p w14:paraId="5486340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B87739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31</w:t>
            </w:r>
          </w:p>
        </w:tc>
        <w:tc>
          <w:tcPr>
            <w:tcW w:w="2410" w:type="dxa"/>
            <w:hideMark/>
          </w:tcPr>
          <w:p w14:paraId="56697F4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1973</w:t>
            </w:r>
          </w:p>
        </w:tc>
      </w:tr>
      <w:tr w:rsidR="002B5221" w:rsidRPr="002B5221" w14:paraId="47B641E3" w14:textId="77777777" w:rsidTr="007640B4">
        <w:trPr>
          <w:trHeight w:val="300"/>
        </w:trPr>
        <w:tc>
          <w:tcPr>
            <w:tcW w:w="1200" w:type="dxa"/>
            <w:noWrap/>
            <w:hideMark/>
          </w:tcPr>
          <w:p w14:paraId="4BCD295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6500</w:t>
            </w:r>
          </w:p>
        </w:tc>
        <w:tc>
          <w:tcPr>
            <w:tcW w:w="2643" w:type="dxa"/>
            <w:hideMark/>
          </w:tcPr>
          <w:p w14:paraId="18B895E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C5B6C7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32</w:t>
            </w:r>
          </w:p>
        </w:tc>
        <w:tc>
          <w:tcPr>
            <w:tcW w:w="2410" w:type="dxa"/>
            <w:hideMark/>
          </w:tcPr>
          <w:p w14:paraId="5A5D489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1973</w:t>
            </w:r>
          </w:p>
        </w:tc>
      </w:tr>
      <w:tr w:rsidR="002B5221" w:rsidRPr="002B5221" w14:paraId="43CDA0AC" w14:textId="77777777" w:rsidTr="007640B4">
        <w:trPr>
          <w:trHeight w:val="300"/>
        </w:trPr>
        <w:tc>
          <w:tcPr>
            <w:tcW w:w="1200" w:type="dxa"/>
            <w:noWrap/>
            <w:hideMark/>
          </w:tcPr>
          <w:p w14:paraId="360A7F6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6501</w:t>
            </w:r>
          </w:p>
        </w:tc>
        <w:tc>
          <w:tcPr>
            <w:tcW w:w="2643" w:type="dxa"/>
            <w:hideMark/>
          </w:tcPr>
          <w:p w14:paraId="4BC749E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76AB31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35</w:t>
            </w:r>
          </w:p>
        </w:tc>
        <w:tc>
          <w:tcPr>
            <w:tcW w:w="2410" w:type="dxa"/>
            <w:hideMark/>
          </w:tcPr>
          <w:p w14:paraId="1365CF4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1973</w:t>
            </w:r>
          </w:p>
        </w:tc>
      </w:tr>
      <w:tr w:rsidR="002B5221" w:rsidRPr="002B5221" w14:paraId="2385C7E9" w14:textId="77777777" w:rsidTr="007640B4">
        <w:trPr>
          <w:trHeight w:val="300"/>
        </w:trPr>
        <w:tc>
          <w:tcPr>
            <w:tcW w:w="1200" w:type="dxa"/>
            <w:noWrap/>
            <w:hideMark/>
          </w:tcPr>
          <w:p w14:paraId="4299C41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6502</w:t>
            </w:r>
          </w:p>
        </w:tc>
        <w:tc>
          <w:tcPr>
            <w:tcW w:w="2643" w:type="dxa"/>
            <w:hideMark/>
          </w:tcPr>
          <w:p w14:paraId="2003BB5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A37839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38</w:t>
            </w:r>
          </w:p>
        </w:tc>
        <w:tc>
          <w:tcPr>
            <w:tcW w:w="2410" w:type="dxa"/>
            <w:hideMark/>
          </w:tcPr>
          <w:p w14:paraId="4EBF7F5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1973</w:t>
            </w:r>
          </w:p>
        </w:tc>
      </w:tr>
      <w:tr w:rsidR="002B5221" w:rsidRPr="002B5221" w14:paraId="7B2174F8" w14:textId="77777777" w:rsidTr="007640B4">
        <w:trPr>
          <w:trHeight w:val="300"/>
        </w:trPr>
        <w:tc>
          <w:tcPr>
            <w:tcW w:w="1200" w:type="dxa"/>
            <w:noWrap/>
            <w:hideMark/>
          </w:tcPr>
          <w:p w14:paraId="5E53072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6503</w:t>
            </w:r>
          </w:p>
        </w:tc>
        <w:tc>
          <w:tcPr>
            <w:tcW w:w="2643" w:type="dxa"/>
            <w:hideMark/>
          </w:tcPr>
          <w:p w14:paraId="3246C81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076575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40</w:t>
            </w:r>
          </w:p>
        </w:tc>
        <w:tc>
          <w:tcPr>
            <w:tcW w:w="2410" w:type="dxa"/>
            <w:hideMark/>
          </w:tcPr>
          <w:p w14:paraId="3702A28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1973</w:t>
            </w:r>
          </w:p>
        </w:tc>
      </w:tr>
      <w:tr w:rsidR="002B5221" w:rsidRPr="002B5221" w14:paraId="68312BA7" w14:textId="77777777" w:rsidTr="007640B4">
        <w:trPr>
          <w:trHeight w:val="300"/>
        </w:trPr>
        <w:tc>
          <w:tcPr>
            <w:tcW w:w="1200" w:type="dxa"/>
            <w:noWrap/>
            <w:hideMark/>
          </w:tcPr>
          <w:p w14:paraId="4D91583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6504</w:t>
            </w:r>
          </w:p>
        </w:tc>
        <w:tc>
          <w:tcPr>
            <w:tcW w:w="2643" w:type="dxa"/>
            <w:hideMark/>
          </w:tcPr>
          <w:p w14:paraId="5BF0FA4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6BE9BF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41</w:t>
            </w:r>
          </w:p>
        </w:tc>
        <w:tc>
          <w:tcPr>
            <w:tcW w:w="2410" w:type="dxa"/>
            <w:hideMark/>
          </w:tcPr>
          <w:p w14:paraId="1972E7B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1973</w:t>
            </w:r>
          </w:p>
        </w:tc>
      </w:tr>
      <w:tr w:rsidR="002B5221" w:rsidRPr="002B5221" w14:paraId="6C850456" w14:textId="77777777" w:rsidTr="007640B4">
        <w:trPr>
          <w:trHeight w:val="300"/>
        </w:trPr>
        <w:tc>
          <w:tcPr>
            <w:tcW w:w="1200" w:type="dxa"/>
            <w:noWrap/>
            <w:hideMark/>
          </w:tcPr>
          <w:p w14:paraId="4164986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6505</w:t>
            </w:r>
          </w:p>
        </w:tc>
        <w:tc>
          <w:tcPr>
            <w:tcW w:w="2643" w:type="dxa"/>
            <w:hideMark/>
          </w:tcPr>
          <w:p w14:paraId="4B36C4F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F2EF7A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43</w:t>
            </w:r>
          </w:p>
        </w:tc>
        <w:tc>
          <w:tcPr>
            <w:tcW w:w="2410" w:type="dxa"/>
            <w:hideMark/>
          </w:tcPr>
          <w:p w14:paraId="17DF4C7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1973</w:t>
            </w:r>
          </w:p>
        </w:tc>
      </w:tr>
      <w:tr w:rsidR="002B5221" w:rsidRPr="002B5221" w14:paraId="5DA19565" w14:textId="77777777" w:rsidTr="007640B4">
        <w:trPr>
          <w:trHeight w:val="300"/>
        </w:trPr>
        <w:tc>
          <w:tcPr>
            <w:tcW w:w="1200" w:type="dxa"/>
            <w:noWrap/>
            <w:hideMark/>
          </w:tcPr>
          <w:p w14:paraId="46043D4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6506</w:t>
            </w:r>
          </w:p>
        </w:tc>
        <w:tc>
          <w:tcPr>
            <w:tcW w:w="2643" w:type="dxa"/>
            <w:hideMark/>
          </w:tcPr>
          <w:p w14:paraId="2BB04F5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5E1C34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55</w:t>
            </w:r>
          </w:p>
        </w:tc>
        <w:tc>
          <w:tcPr>
            <w:tcW w:w="2410" w:type="dxa"/>
            <w:hideMark/>
          </w:tcPr>
          <w:p w14:paraId="610D7DD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1973</w:t>
            </w:r>
          </w:p>
        </w:tc>
      </w:tr>
      <w:tr w:rsidR="002B5221" w:rsidRPr="002B5221" w14:paraId="79A2C104" w14:textId="77777777" w:rsidTr="007640B4">
        <w:trPr>
          <w:trHeight w:val="300"/>
        </w:trPr>
        <w:tc>
          <w:tcPr>
            <w:tcW w:w="1200" w:type="dxa"/>
            <w:noWrap/>
            <w:hideMark/>
          </w:tcPr>
          <w:p w14:paraId="1AED19F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6507</w:t>
            </w:r>
          </w:p>
        </w:tc>
        <w:tc>
          <w:tcPr>
            <w:tcW w:w="2643" w:type="dxa"/>
            <w:hideMark/>
          </w:tcPr>
          <w:p w14:paraId="1508C24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C1249E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57</w:t>
            </w:r>
          </w:p>
        </w:tc>
        <w:tc>
          <w:tcPr>
            <w:tcW w:w="2410" w:type="dxa"/>
            <w:hideMark/>
          </w:tcPr>
          <w:p w14:paraId="34AA058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1973</w:t>
            </w:r>
          </w:p>
        </w:tc>
      </w:tr>
      <w:tr w:rsidR="002B5221" w:rsidRPr="002B5221" w14:paraId="0BEF3390" w14:textId="77777777" w:rsidTr="007640B4">
        <w:trPr>
          <w:trHeight w:val="300"/>
        </w:trPr>
        <w:tc>
          <w:tcPr>
            <w:tcW w:w="1200" w:type="dxa"/>
            <w:noWrap/>
            <w:hideMark/>
          </w:tcPr>
          <w:p w14:paraId="73D3A06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6508</w:t>
            </w:r>
          </w:p>
        </w:tc>
        <w:tc>
          <w:tcPr>
            <w:tcW w:w="2643" w:type="dxa"/>
            <w:hideMark/>
          </w:tcPr>
          <w:p w14:paraId="18BD634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495E51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58</w:t>
            </w:r>
          </w:p>
        </w:tc>
        <w:tc>
          <w:tcPr>
            <w:tcW w:w="2410" w:type="dxa"/>
            <w:hideMark/>
          </w:tcPr>
          <w:p w14:paraId="7581B44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1973</w:t>
            </w:r>
          </w:p>
        </w:tc>
      </w:tr>
      <w:tr w:rsidR="002B5221" w:rsidRPr="002B5221" w14:paraId="18945B67" w14:textId="77777777" w:rsidTr="007640B4">
        <w:trPr>
          <w:trHeight w:val="300"/>
        </w:trPr>
        <w:tc>
          <w:tcPr>
            <w:tcW w:w="1200" w:type="dxa"/>
            <w:noWrap/>
            <w:hideMark/>
          </w:tcPr>
          <w:p w14:paraId="7299CE5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6509</w:t>
            </w:r>
          </w:p>
        </w:tc>
        <w:tc>
          <w:tcPr>
            <w:tcW w:w="2643" w:type="dxa"/>
            <w:hideMark/>
          </w:tcPr>
          <w:p w14:paraId="118DADD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352902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59</w:t>
            </w:r>
          </w:p>
        </w:tc>
        <w:tc>
          <w:tcPr>
            <w:tcW w:w="2410" w:type="dxa"/>
            <w:hideMark/>
          </w:tcPr>
          <w:p w14:paraId="1170345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1973</w:t>
            </w:r>
          </w:p>
        </w:tc>
      </w:tr>
      <w:tr w:rsidR="002B5221" w:rsidRPr="002B5221" w14:paraId="05E9B8BE" w14:textId="77777777" w:rsidTr="007640B4">
        <w:trPr>
          <w:trHeight w:val="300"/>
        </w:trPr>
        <w:tc>
          <w:tcPr>
            <w:tcW w:w="1200" w:type="dxa"/>
            <w:noWrap/>
            <w:hideMark/>
          </w:tcPr>
          <w:p w14:paraId="0E83439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6510</w:t>
            </w:r>
          </w:p>
        </w:tc>
        <w:tc>
          <w:tcPr>
            <w:tcW w:w="2643" w:type="dxa"/>
            <w:hideMark/>
          </w:tcPr>
          <w:p w14:paraId="5CC4515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27168D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71</w:t>
            </w:r>
          </w:p>
        </w:tc>
        <w:tc>
          <w:tcPr>
            <w:tcW w:w="2410" w:type="dxa"/>
            <w:hideMark/>
          </w:tcPr>
          <w:p w14:paraId="03D10CE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1973</w:t>
            </w:r>
          </w:p>
        </w:tc>
      </w:tr>
      <w:tr w:rsidR="002B5221" w:rsidRPr="002B5221" w14:paraId="344B9395" w14:textId="77777777" w:rsidTr="007640B4">
        <w:trPr>
          <w:trHeight w:val="300"/>
        </w:trPr>
        <w:tc>
          <w:tcPr>
            <w:tcW w:w="1200" w:type="dxa"/>
            <w:noWrap/>
            <w:hideMark/>
          </w:tcPr>
          <w:p w14:paraId="7260FFE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6511</w:t>
            </w:r>
          </w:p>
        </w:tc>
        <w:tc>
          <w:tcPr>
            <w:tcW w:w="2643" w:type="dxa"/>
            <w:hideMark/>
          </w:tcPr>
          <w:p w14:paraId="0E471C1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590C5A1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1042</w:t>
            </w:r>
          </w:p>
        </w:tc>
        <w:tc>
          <w:tcPr>
            <w:tcW w:w="2410" w:type="dxa"/>
            <w:hideMark/>
          </w:tcPr>
          <w:p w14:paraId="49EA159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1973</w:t>
            </w:r>
          </w:p>
        </w:tc>
      </w:tr>
      <w:tr w:rsidR="002B5221" w:rsidRPr="002B5221" w14:paraId="73597B19" w14:textId="77777777" w:rsidTr="007640B4">
        <w:trPr>
          <w:trHeight w:val="300"/>
        </w:trPr>
        <w:tc>
          <w:tcPr>
            <w:tcW w:w="1200" w:type="dxa"/>
            <w:noWrap/>
            <w:hideMark/>
          </w:tcPr>
          <w:p w14:paraId="52697E6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6512</w:t>
            </w:r>
          </w:p>
        </w:tc>
        <w:tc>
          <w:tcPr>
            <w:tcW w:w="2643" w:type="dxa"/>
            <w:hideMark/>
          </w:tcPr>
          <w:p w14:paraId="342386B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51F31A8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1083</w:t>
            </w:r>
          </w:p>
        </w:tc>
        <w:tc>
          <w:tcPr>
            <w:tcW w:w="2410" w:type="dxa"/>
            <w:hideMark/>
          </w:tcPr>
          <w:p w14:paraId="764C976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1973</w:t>
            </w:r>
          </w:p>
        </w:tc>
      </w:tr>
      <w:tr w:rsidR="002B5221" w:rsidRPr="002B5221" w14:paraId="5BE5E59D" w14:textId="77777777" w:rsidTr="007640B4">
        <w:trPr>
          <w:trHeight w:val="300"/>
        </w:trPr>
        <w:tc>
          <w:tcPr>
            <w:tcW w:w="1200" w:type="dxa"/>
            <w:noWrap/>
            <w:hideMark/>
          </w:tcPr>
          <w:p w14:paraId="4AD453E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6513</w:t>
            </w:r>
          </w:p>
        </w:tc>
        <w:tc>
          <w:tcPr>
            <w:tcW w:w="2643" w:type="dxa"/>
            <w:hideMark/>
          </w:tcPr>
          <w:p w14:paraId="4EA3E5C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00B34F8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2542</w:t>
            </w:r>
          </w:p>
        </w:tc>
        <w:tc>
          <w:tcPr>
            <w:tcW w:w="2410" w:type="dxa"/>
            <w:hideMark/>
          </w:tcPr>
          <w:p w14:paraId="79FF8D8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1973</w:t>
            </w:r>
          </w:p>
        </w:tc>
      </w:tr>
      <w:tr w:rsidR="002B5221" w:rsidRPr="002B5221" w14:paraId="551BD3BF" w14:textId="77777777" w:rsidTr="007640B4">
        <w:trPr>
          <w:trHeight w:val="300"/>
        </w:trPr>
        <w:tc>
          <w:tcPr>
            <w:tcW w:w="1200" w:type="dxa"/>
            <w:noWrap/>
            <w:hideMark/>
          </w:tcPr>
          <w:p w14:paraId="1DA68E6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6514</w:t>
            </w:r>
          </w:p>
        </w:tc>
        <w:tc>
          <w:tcPr>
            <w:tcW w:w="2643" w:type="dxa"/>
            <w:hideMark/>
          </w:tcPr>
          <w:p w14:paraId="19B2D60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noWrap/>
            <w:hideMark/>
          </w:tcPr>
          <w:p w14:paraId="7CC86EC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2573</w:t>
            </w:r>
          </w:p>
        </w:tc>
        <w:tc>
          <w:tcPr>
            <w:tcW w:w="2410" w:type="dxa"/>
            <w:hideMark/>
          </w:tcPr>
          <w:p w14:paraId="304EABA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1973</w:t>
            </w:r>
          </w:p>
        </w:tc>
      </w:tr>
      <w:tr w:rsidR="002B5221" w:rsidRPr="002B5221" w14:paraId="3AFE56FF" w14:textId="77777777" w:rsidTr="007640B4">
        <w:trPr>
          <w:trHeight w:val="300"/>
        </w:trPr>
        <w:tc>
          <w:tcPr>
            <w:tcW w:w="1200" w:type="dxa"/>
            <w:noWrap/>
            <w:hideMark/>
          </w:tcPr>
          <w:p w14:paraId="27973B6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6515</w:t>
            </w:r>
          </w:p>
        </w:tc>
        <w:tc>
          <w:tcPr>
            <w:tcW w:w="2643" w:type="dxa"/>
            <w:hideMark/>
          </w:tcPr>
          <w:p w14:paraId="6FCF93C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0965D2B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2725</w:t>
            </w:r>
          </w:p>
        </w:tc>
        <w:tc>
          <w:tcPr>
            <w:tcW w:w="2410" w:type="dxa"/>
            <w:hideMark/>
          </w:tcPr>
          <w:p w14:paraId="2251E65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1973</w:t>
            </w:r>
          </w:p>
        </w:tc>
      </w:tr>
      <w:tr w:rsidR="002B5221" w:rsidRPr="002B5221" w14:paraId="0EB47193" w14:textId="77777777" w:rsidTr="007640B4">
        <w:trPr>
          <w:trHeight w:val="300"/>
        </w:trPr>
        <w:tc>
          <w:tcPr>
            <w:tcW w:w="1200" w:type="dxa"/>
            <w:noWrap/>
            <w:hideMark/>
          </w:tcPr>
          <w:p w14:paraId="4A5C41B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6516</w:t>
            </w:r>
          </w:p>
        </w:tc>
        <w:tc>
          <w:tcPr>
            <w:tcW w:w="2643" w:type="dxa"/>
            <w:hideMark/>
          </w:tcPr>
          <w:p w14:paraId="5052C5F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1281EB4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2726</w:t>
            </w:r>
          </w:p>
        </w:tc>
        <w:tc>
          <w:tcPr>
            <w:tcW w:w="2410" w:type="dxa"/>
            <w:hideMark/>
          </w:tcPr>
          <w:p w14:paraId="1D2AD18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1973</w:t>
            </w:r>
          </w:p>
        </w:tc>
      </w:tr>
      <w:tr w:rsidR="002B5221" w:rsidRPr="002B5221" w14:paraId="60914D6D" w14:textId="77777777" w:rsidTr="007640B4">
        <w:trPr>
          <w:trHeight w:val="300"/>
        </w:trPr>
        <w:tc>
          <w:tcPr>
            <w:tcW w:w="1200" w:type="dxa"/>
            <w:noWrap/>
            <w:hideMark/>
          </w:tcPr>
          <w:p w14:paraId="3B75C5D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6517</w:t>
            </w:r>
          </w:p>
        </w:tc>
        <w:tc>
          <w:tcPr>
            <w:tcW w:w="2643" w:type="dxa"/>
            <w:hideMark/>
          </w:tcPr>
          <w:p w14:paraId="303437E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5E516E7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2987</w:t>
            </w:r>
          </w:p>
        </w:tc>
        <w:tc>
          <w:tcPr>
            <w:tcW w:w="2410" w:type="dxa"/>
            <w:hideMark/>
          </w:tcPr>
          <w:p w14:paraId="7508758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1973</w:t>
            </w:r>
          </w:p>
        </w:tc>
      </w:tr>
      <w:tr w:rsidR="002B5221" w:rsidRPr="002B5221" w14:paraId="758AF4B3" w14:textId="77777777" w:rsidTr="007640B4">
        <w:trPr>
          <w:trHeight w:val="300"/>
        </w:trPr>
        <w:tc>
          <w:tcPr>
            <w:tcW w:w="1200" w:type="dxa"/>
            <w:noWrap/>
            <w:hideMark/>
          </w:tcPr>
          <w:p w14:paraId="41542DD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6518</w:t>
            </w:r>
          </w:p>
        </w:tc>
        <w:tc>
          <w:tcPr>
            <w:tcW w:w="2643" w:type="dxa"/>
            <w:hideMark/>
          </w:tcPr>
          <w:p w14:paraId="556F190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2220C4F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2996</w:t>
            </w:r>
          </w:p>
        </w:tc>
        <w:tc>
          <w:tcPr>
            <w:tcW w:w="2410" w:type="dxa"/>
            <w:hideMark/>
          </w:tcPr>
          <w:p w14:paraId="5E30146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1973</w:t>
            </w:r>
          </w:p>
        </w:tc>
      </w:tr>
      <w:tr w:rsidR="002B5221" w:rsidRPr="002B5221" w14:paraId="17B9200B" w14:textId="77777777" w:rsidTr="007640B4">
        <w:trPr>
          <w:trHeight w:val="300"/>
        </w:trPr>
        <w:tc>
          <w:tcPr>
            <w:tcW w:w="1200" w:type="dxa"/>
            <w:noWrap/>
            <w:hideMark/>
          </w:tcPr>
          <w:p w14:paraId="6EDA75F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6519</w:t>
            </w:r>
          </w:p>
        </w:tc>
        <w:tc>
          <w:tcPr>
            <w:tcW w:w="2643" w:type="dxa"/>
            <w:hideMark/>
          </w:tcPr>
          <w:p w14:paraId="4DEC067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2C070D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8</w:t>
            </w:r>
          </w:p>
        </w:tc>
        <w:tc>
          <w:tcPr>
            <w:tcW w:w="2410" w:type="dxa"/>
            <w:hideMark/>
          </w:tcPr>
          <w:p w14:paraId="5BB707F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1974</w:t>
            </w:r>
          </w:p>
        </w:tc>
      </w:tr>
      <w:tr w:rsidR="002B5221" w:rsidRPr="002B5221" w14:paraId="5F5BFEBC" w14:textId="77777777" w:rsidTr="007640B4">
        <w:trPr>
          <w:trHeight w:val="300"/>
        </w:trPr>
        <w:tc>
          <w:tcPr>
            <w:tcW w:w="1200" w:type="dxa"/>
            <w:noWrap/>
            <w:hideMark/>
          </w:tcPr>
          <w:p w14:paraId="340EF7E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6520</w:t>
            </w:r>
          </w:p>
        </w:tc>
        <w:tc>
          <w:tcPr>
            <w:tcW w:w="2643" w:type="dxa"/>
            <w:hideMark/>
          </w:tcPr>
          <w:p w14:paraId="3D490B5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645122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15</w:t>
            </w:r>
          </w:p>
        </w:tc>
        <w:tc>
          <w:tcPr>
            <w:tcW w:w="2410" w:type="dxa"/>
            <w:hideMark/>
          </w:tcPr>
          <w:p w14:paraId="12D70EB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1974</w:t>
            </w:r>
          </w:p>
        </w:tc>
      </w:tr>
      <w:tr w:rsidR="002B5221" w:rsidRPr="002B5221" w14:paraId="507936C6" w14:textId="77777777" w:rsidTr="007640B4">
        <w:trPr>
          <w:trHeight w:val="300"/>
        </w:trPr>
        <w:tc>
          <w:tcPr>
            <w:tcW w:w="1200" w:type="dxa"/>
            <w:noWrap/>
            <w:hideMark/>
          </w:tcPr>
          <w:p w14:paraId="674848F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6521</w:t>
            </w:r>
          </w:p>
        </w:tc>
        <w:tc>
          <w:tcPr>
            <w:tcW w:w="2643" w:type="dxa"/>
            <w:hideMark/>
          </w:tcPr>
          <w:p w14:paraId="5B24F1D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35DCBF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16</w:t>
            </w:r>
          </w:p>
        </w:tc>
        <w:tc>
          <w:tcPr>
            <w:tcW w:w="2410" w:type="dxa"/>
            <w:hideMark/>
          </w:tcPr>
          <w:p w14:paraId="3065E7C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1974</w:t>
            </w:r>
          </w:p>
        </w:tc>
      </w:tr>
      <w:tr w:rsidR="002B5221" w:rsidRPr="002B5221" w14:paraId="5251BDDF" w14:textId="77777777" w:rsidTr="007640B4">
        <w:trPr>
          <w:trHeight w:val="300"/>
        </w:trPr>
        <w:tc>
          <w:tcPr>
            <w:tcW w:w="1200" w:type="dxa"/>
            <w:noWrap/>
            <w:hideMark/>
          </w:tcPr>
          <w:p w14:paraId="55372B5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6522</w:t>
            </w:r>
          </w:p>
        </w:tc>
        <w:tc>
          <w:tcPr>
            <w:tcW w:w="2643" w:type="dxa"/>
            <w:hideMark/>
          </w:tcPr>
          <w:p w14:paraId="4086612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E4ADA8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w:t>
            </w:r>
          </w:p>
        </w:tc>
        <w:tc>
          <w:tcPr>
            <w:tcW w:w="2410" w:type="dxa"/>
            <w:hideMark/>
          </w:tcPr>
          <w:p w14:paraId="18AD7AE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1974</w:t>
            </w:r>
          </w:p>
        </w:tc>
      </w:tr>
      <w:tr w:rsidR="002B5221" w:rsidRPr="002B5221" w14:paraId="2F9CB2DE" w14:textId="77777777" w:rsidTr="007640B4">
        <w:trPr>
          <w:trHeight w:val="300"/>
        </w:trPr>
        <w:tc>
          <w:tcPr>
            <w:tcW w:w="1200" w:type="dxa"/>
            <w:noWrap/>
            <w:hideMark/>
          </w:tcPr>
          <w:p w14:paraId="24EE03C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6523</w:t>
            </w:r>
          </w:p>
        </w:tc>
        <w:tc>
          <w:tcPr>
            <w:tcW w:w="2643" w:type="dxa"/>
            <w:hideMark/>
          </w:tcPr>
          <w:p w14:paraId="5A14CFF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B7B710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w:t>
            </w:r>
          </w:p>
        </w:tc>
        <w:tc>
          <w:tcPr>
            <w:tcW w:w="2410" w:type="dxa"/>
            <w:hideMark/>
          </w:tcPr>
          <w:p w14:paraId="79AAFC4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1974</w:t>
            </w:r>
          </w:p>
        </w:tc>
      </w:tr>
      <w:tr w:rsidR="002B5221" w:rsidRPr="002B5221" w14:paraId="7AFB09D7" w14:textId="77777777" w:rsidTr="007640B4">
        <w:trPr>
          <w:trHeight w:val="300"/>
        </w:trPr>
        <w:tc>
          <w:tcPr>
            <w:tcW w:w="1200" w:type="dxa"/>
            <w:noWrap/>
            <w:hideMark/>
          </w:tcPr>
          <w:p w14:paraId="2986B35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6524</w:t>
            </w:r>
          </w:p>
        </w:tc>
        <w:tc>
          <w:tcPr>
            <w:tcW w:w="2643" w:type="dxa"/>
            <w:hideMark/>
          </w:tcPr>
          <w:p w14:paraId="2F9B998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F5E9AD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23</w:t>
            </w:r>
          </w:p>
        </w:tc>
        <w:tc>
          <w:tcPr>
            <w:tcW w:w="2410" w:type="dxa"/>
            <w:hideMark/>
          </w:tcPr>
          <w:p w14:paraId="6B6774D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1974</w:t>
            </w:r>
          </w:p>
        </w:tc>
      </w:tr>
      <w:tr w:rsidR="002B5221" w:rsidRPr="002B5221" w14:paraId="66B1E107" w14:textId="77777777" w:rsidTr="007640B4">
        <w:trPr>
          <w:trHeight w:val="300"/>
        </w:trPr>
        <w:tc>
          <w:tcPr>
            <w:tcW w:w="1200" w:type="dxa"/>
            <w:noWrap/>
            <w:hideMark/>
          </w:tcPr>
          <w:p w14:paraId="0BB568E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6525</w:t>
            </w:r>
          </w:p>
        </w:tc>
        <w:tc>
          <w:tcPr>
            <w:tcW w:w="2643" w:type="dxa"/>
            <w:hideMark/>
          </w:tcPr>
          <w:p w14:paraId="4987349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2FAA08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24</w:t>
            </w:r>
          </w:p>
        </w:tc>
        <w:tc>
          <w:tcPr>
            <w:tcW w:w="2410" w:type="dxa"/>
            <w:hideMark/>
          </w:tcPr>
          <w:p w14:paraId="43EC98E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1974</w:t>
            </w:r>
          </w:p>
        </w:tc>
      </w:tr>
      <w:tr w:rsidR="002B5221" w:rsidRPr="002B5221" w14:paraId="1B9C10BD" w14:textId="77777777" w:rsidTr="007640B4">
        <w:trPr>
          <w:trHeight w:val="300"/>
        </w:trPr>
        <w:tc>
          <w:tcPr>
            <w:tcW w:w="1200" w:type="dxa"/>
            <w:noWrap/>
            <w:hideMark/>
          </w:tcPr>
          <w:p w14:paraId="5112BBF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6526</w:t>
            </w:r>
          </w:p>
        </w:tc>
        <w:tc>
          <w:tcPr>
            <w:tcW w:w="2643" w:type="dxa"/>
            <w:hideMark/>
          </w:tcPr>
          <w:p w14:paraId="56C18DD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5A6BDAF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263</w:t>
            </w:r>
          </w:p>
        </w:tc>
        <w:tc>
          <w:tcPr>
            <w:tcW w:w="2410" w:type="dxa"/>
            <w:hideMark/>
          </w:tcPr>
          <w:p w14:paraId="76BBBF0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1974</w:t>
            </w:r>
          </w:p>
        </w:tc>
      </w:tr>
      <w:tr w:rsidR="002B5221" w:rsidRPr="002B5221" w14:paraId="2E2F1ED5" w14:textId="77777777" w:rsidTr="007640B4">
        <w:trPr>
          <w:trHeight w:val="300"/>
        </w:trPr>
        <w:tc>
          <w:tcPr>
            <w:tcW w:w="1200" w:type="dxa"/>
            <w:noWrap/>
            <w:hideMark/>
          </w:tcPr>
          <w:p w14:paraId="4D3AE81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6527</w:t>
            </w:r>
          </w:p>
        </w:tc>
        <w:tc>
          <w:tcPr>
            <w:tcW w:w="2643" w:type="dxa"/>
            <w:hideMark/>
          </w:tcPr>
          <w:p w14:paraId="67E7AF5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noWrap/>
            <w:hideMark/>
          </w:tcPr>
          <w:p w14:paraId="3E3ECB1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588</w:t>
            </w:r>
          </w:p>
        </w:tc>
        <w:tc>
          <w:tcPr>
            <w:tcW w:w="2410" w:type="dxa"/>
            <w:hideMark/>
          </w:tcPr>
          <w:p w14:paraId="0A02F2F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1974</w:t>
            </w:r>
          </w:p>
        </w:tc>
      </w:tr>
      <w:tr w:rsidR="002B5221" w:rsidRPr="002B5221" w14:paraId="09CE5DDE" w14:textId="77777777" w:rsidTr="007640B4">
        <w:trPr>
          <w:trHeight w:val="300"/>
        </w:trPr>
        <w:tc>
          <w:tcPr>
            <w:tcW w:w="1200" w:type="dxa"/>
            <w:noWrap/>
            <w:hideMark/>
          </w:tcPr>
          <w:p w14:paraId="60BEA0F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6528</w:t>
            </w:r>
          </w:p>
        </w:tc>
        <w:tc>
          <w:tcPr>
            <w:tcW w:w="2643" w:type="dxa"/>
            <w:hideMark/>
          </w:tcPr>
          <w:p w14:paraId="0C3186B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noWrap/>
            <w:hideMark/>
          </w:tcPr>
          <w:p w14:paraId="630AA8D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596</w:t>
            </w:r>
          </w:p>
        </w:tc>
        <w:tc>
          <w:tcPr>
            <w:tcW w:w="2410" w:type="dxa"/>
            <w:hideMark/>
          </w:tcPr>
          <w:p w14:paraId="2AFB67E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1974</w:t>
            </w:r>
          </w:p>
        </w:tc>
      </w:tr>
      <w:tr w:rsidR="002B5221" w:rsidRPr="002B5221" w14:paraId="2DA8C1E4" w14:textId="77777777" w:rsidTr="007640B4">
        <w:trPr>
          <w:trHeight w:val="300"/>
        </w:trPr>
        <w:tc>
          <w:tcPr>
            <w:tcW w:w="1200" w:type="dxa"/>
            <w:noWrap/>
            <w:hideMark/>
          </w:tcPr>
          <w:p w14:paraId="4CF3C9A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6529</w:t>
            </w:r>
          </w:p>
        </w:tc>
        <w:tc>
          <w:tcPr>
            <w:tcW w:w="2643" w:type="dxa"/>
            <w:hideMark/>
          </w:tcPr>
          <w:p w14:paraId="3F8C6B8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noWrap/>
            <w:hideMark/>
          </w:tcPr>
          <w:p w14:paraId="0906F68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599</w:t>
            </w:r>
          </w:p>
        </w:tc>
        <w:tc>
          <w:tcPr>
            <w:tcW w:w="2410" w:type="dxa"/>
            <w:hideMark/>
          </w:tcPr>
          <w:p w14:paraId="6B2CB85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1974</w:t>
            </w:r>
          </w:p>
        </w:tc>
      </w:tr>
      <w:tr w:rsidR="002B5221" w:rsidRPr="002B5221" w14:paraId="3EB08704" w14:textId="77777777" w:rsidTr="007640B4">
        <w:trPr>
          <w:trHeight w:val="300"/>
        </w:trPr>
        <w:tc>
          <w:tcPr>
            <w:tcW w:w="1200" w:type="dxa"/>
            <w:noWrap/>
            <w:hideMark/>
          </w:tcPr>
          <w:p w14:paraId="3E230B0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6530</w:t>
            </w:r>
          </w:p>
        </w:tc>
        <w:tc>
          <w:tcPr>
            <w:tcW w:w="2643" w:type="dxa"/>
            <w:hideMark/>
          </w:tcPr>
          <w:p w14:paraId="616B55D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6DC9502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638</w:t>
            </w:r>
          </w:p>
        </w:tc>
        <w:tc>
          <w:tcPr>
            <w:tcW w:w="2410" w:type="dxa"/>
            <w:hideMark/>
          </w:tcPr>
          <w:p w14:paraId="5F14DEB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1974</w:t>
            </w:r>
          </w:p>
        </w:tc>
      </w:tr>
      <w:tr w:rsidR="002B5221" w:rsidRPr="002B5221" w14:paraId="6A5D9B7C" w14:textId="77777777" w:rsidTr="007640B4">
        <w:trPr>
          <w:trHeight w:val="300"/>
        </w:trPr>
        <w:tc>
          <w:tcPr>
            <w:tcW w:w="1200" w:type="dxa"/>
            <w:noWrap/>
            <w:hideMark/>
          </w:tcPr>
          <w:p w14:paraId="1538865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6531</w:t>
            </w:r>
          </w:p>
        </w:tc>
        <w:tc>
          <w:tcPr>
            <w:tcW w:w="2643" w:type="dxa"/>
            <w:hideMark/>
          </w:tcPr>
          <w:p w14:paraId="3485671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noWrap/>
            <w:hideMark/>
          </w:tcPr>
          <w:p w14:paraId="7CD0570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660</w:t>
            </w:r>
          </w:p>
        </w:tc>
        <w:tc>
          <w:tcPr>
            <w:tcW w:w="2410" w:type="dxa"/>
            <w:hideMark/>
          </w:tcPr>
          <w:p w14:paraId="5FA8D0C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1974</w:t>
            </w:r>
          </w:p>
        </w:tc>
      </w:tr>
      <w:tr w:rsidR="002B5221" w:rsidRPr="002B5221" w14:paraId="336E4113" w14:textId="77777777" w:rsidTr="007640B4">
        <w:trPr>
          <w:trHeight w:val="300"/>
        </w:trPr>
        <w:tc>
          <w:tcPr>
            <w:tcW w:w="1200" w:type="dxa"/>
            <w:noWrap/>
            <w:hideMark/>
          </w:tcPr>
          <w:p w14:paraId="2422CB4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6532</w:t>
            </w:r>
          </w:p>
        </w:tc>
        <w:tc>
          <w:tcPr>
            <w:tcW w:w="2643" w:type="dxa"/>
            <w:hideMark/>
          </w:tcPr>
          <w:p w14:paraId="65DE07F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11E5458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894</w:t>
            </w:r>
          </w:p>
        </w:tc>
        <w:tc>
          <w:tcPr>
            <w:tcW w:w="2410" w:type="dxa"/>
            <w:hideMark/>
          </w:tcPr>
          <w:p w14:paraId="23A95D5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1974</w:t>
            </w:r>
          </w:p>
        </w:tc>
      </w:tr>
      <w:tr w:rsidR="002B5221" w:rsidRPr="002B5221" w14:paraId="2484CD9E" w14:textId="77777777" w:rsidTr="007640B4">
        <w:trPr>
          <w:trHeight w:val="300"/>
        </w:trPr>
        <w:tc>
          <w:tcPr>
            <w:tcW w:w="1200" w:type="dxa"/>
            <w:noWrap/>
            <w:hideMark/>
          </w:tcPr>
          <w:p w14:paraId="27C33C6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6533</w:t>
            </w:r>
          </w:p>
        </w:tc>
        <w:tc>
          <w:tcPr>
            <w:tcW w:w="2643" w:type="dxa"/>
            <w:hideMark/>
          </w:tcPr>
          <w:p w14:paraId="07F15F1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51D8B74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905</w:t>
            </w:r>
          </w:p>
        </w:tc>
        <w:tc>
          <w:tcPr>
            <w:tcW w:w="2410" w:type="dxa"/>
            <w:hideMark/>
          </w:tcPr>
          <w:p w14:paraId="01FB660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1974</w:t>
            </w:r>
          </w:p>
        </w:tc>
      </w:tr>
      <w:tr w:rsidR="002B5221" w:rsidRPr="002B5221" w14:paraId="6A7F300A" w14:textId="77777777" w:rsidTr="007640B4">
        <w:trPr>
          <w:trHeight w:val="300"/>
        </w:trPr>
        <w:tc>
          <w:tcPr>
            <w:tcW w:w="1200" w:type="dxa"/>
            <w:noWrap/>
            <w:hideMark/>
          </w:tcPr>
          <w:p w14:paraId="15D0E20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6534</w:t>
            </w:r>
          </w:p>
        </w:tc>
        <w:tc>
          <w:tcPr>
            <w:tcW w:w="2643" w:type="dxa"/>
            <w:hideMark/>
          </w:tcPr>
          <w:p w14:paraId="097CA0F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0D378C2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2045</w:t>
            </w:r>
          </w:p>
        </w:tc>
        <w:tc>
          <w:tcPr>
            <w:tcW w:w="2410" w:type="dxa"/>
            <w:hideMark/>
          </w:tcPr>
          <w:p w14:paraId="27079F8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1974</w:t>
            </w:r>
          </w:p>
        </w:tc>
      </w:tr>
      <w:tr w:rsidR="002B5221" w:rsidRPr="002B5221" w14:paraId="77135AE0" w14:textId="77777777" w:rsidTr="007640B4">
        <w:trPr>
          <w:trHeight w:val="300"/>
        </w:trPr>
        <w:tc>
          <w:tcPr>
            <w:tcW w:w="1200" w:type="dxa"/>
            <w:noWrap/>
            <w:hideMark/>
          </w:tcPr>
          <w:p w14:paraId="2C62EC7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6535</w:t>
            </w:r>
          </w:p>
        </w:tc>
        <w:tc>
          <w:tcPr>
            <w:tcW w:w="2643" w:type="dxa"/>
            <w:hideMark/>
          </w:tcPr>
          <w:p w14:paraId="6A165C3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76DD3CD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2348</w:t>
            </w:r>
          </w:p>
        </w:tc>
        <w:tc>
          <w:tcPr>
            <w:tcW w:w="2410" w:type="dxa"/>
            <w:hideMark/>
          </w:tcPr>
          <w:p w14:paraId="207301A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1974</w:t>
            </w:r>
          </w:p>
        </w:tc>
      </w:tr>
      <w:tr w:rsidR="002B5221" w:rsidRPr="002B5221" w14:paraId="6EE27215" w14:textId="77777777" w:rsidTr="007640B4">
        <w:trPr>
          <w:trHeight w:val="300"/>
        </w:trPr>
        <w:tc>
          <w:tcPr>
            <w:tcW w:w="1200" w:type="dxa"/>
            <w:noWrap/>
            <w:hideMark/>
          </w:tcPr>
          <w:p w14:paraId="3C92433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6536</w:t>
            </w:r>
          </w:p>
        </w:tc>
        <w:tc>
          <w:tcPr>
            <w:tcW w:w="2643" w:type="dxa"/>
            <w:hideMark/>
          </w:tcPr>
          <w:p w14:paraId="5228F73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08A18E5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2364</w:t>
            </w:r>
          </w:p>
        </w:tc>
        <w:tc>
          <w:tcPr>
            <w:tcW w:w="2410" w:type="dxa"/>
            <w:hideMark/>
          </w:tcPr>
          <w:p w14:paraId="38DF704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1974</w:t>
            </w:r>
          </w:p>
        </w:tc>
      </w:tr>
      <w:tr w:rsidR="002B5221" w:rsidRPr="002B5221" w14:paraId="26E8389C" w14:textId="77777777" w:rsidTr="007640B4">
        <w:trPr>
          <w:trHeight w:val="300"/>
        </w:trPr>
        <w:tc>
          <w:tcPr>
            <w:tcW w:w="1200" w:type="dxa"/>
            <w:noWrap/>
            <w:hideMark/>
          </w:tcPr>
          <w:p w14:paraId="003F953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6537</w:t>
            </w:r>
          </w:p>
        </w:tc>
        <w:tc>
          <w:tcPr>
            <w:tcW w:w="2643" w:type="dxa"/>
            <w:hideMark/>
          </w:tcPr>
          <w:p w14:paraId="224CA6D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71A8641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2366</w:t>
            </w:r>
          </w:p>
        </w:tc>
        <w:tc>
          <w:tcPr>
            <w:tcW w:w="2410" w:type="dxa"/>
            <w:hideMark/>
          </w:tcPr>
          <w:p w14:paraId="641579A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1974</w:t>
            </w:r>
          </w:p>
        </w:tc>
      </w:tr>
      <w:tr w:rsidR="002B5221" w:rsidRPr="002B5221" w14:paraId="4B99D045" w14:textId="77777777" w:rsidTr="007640B4">
        <w:trPr>
          <w:trHeight w:val="300"/>
        </w:trPr>
        <w:tc>
          <w:tcPr>
            <w:tcW w:w="1200" w:type="dxa"/>
            <w:noWrap/>
            <w:hideMark/>
          </w:tcPr>
          <w:p w14:paraId="35D07CB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6538</w:t>
            </w:r>
          </w:p>
        </w:tc>
        <w:tc>
          <w:tcPr>
            <w:tcW w:w="2643" w:type="dxa"/>
            <w:hideMark/>
          </w:tcPr>
          <w:p w14:paraId="1A4D02E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774EE8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w:t>
            </w:r>
          </w:p>
        </w:tc>
        <w:tc>
          <w:tcPr>
            <w:tcW w:w="2410" w:type="dxa"/>
            <w:hideMark/>
          </w:tcPr>
          <w:p w14:paraId="7BF0452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1975</w:t>
            </w:r>
          </w:p>
        </w:tc>
      </w:tr>
      <w:tr w:rsidR="002B5221" w:rsidRPr="002B5221" w14:paraId="61FE182A" w14:textId="77777777" w:rsidTr="007640B4">
        <w:trPr>
          <w:trHeight w:val="300"/>
        </w:trPr>
        <w:tc>
          <w:tcPr>
            <w:tcW w:w="1200" w:type="dxa"/>
            <w:noWrap/>
            <w:hideMark/>
          </w:tcPr>
          <w:p w14:paraId="66D7BE8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6539</w:t>
            </w:r>
          </w:p>
        </w:tc>
        <w:tc>
          <w:tcPr>
            <w:tcW w:w="2643" w:type="dxa"/>
            <w:hideMark/>
          </w:tcPr>
          <w:p w14:paraId="7DB45A1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AF10E8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9</w:t>
            </w:r>
          </w:p>
        </w:tc>
        <w:tc>
          <w:tcPr>
            <w:tcW w:w="2410" w:type="dxa"/>
            <w:hideMark/>
          </w:tcPr>
          <w:p w14:paraId="5CC739B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1975</w:t>
            </w:r>
          </w:p>
        </w:tc>
      </w:tr>
      <w:tr w:rsidR="002B5221" w:rsidRPr="002B5221" w14:paraId="7C214AAD" w14:textId="77777777" w:rsidTr="007640B4">
        <w:trPr>
          <w:trHeight w:val="300"/>
        </w:trPr>
        <w:tc>
          <w:tcPr>
            <w:tcW w:w="1200" w:type="dxa"/>
            <w:noWrap/>
            <w:hideMark/>
          </w:tcPr>
          <w:p w14:paraId="6BF1F8A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6540</w:t>
            </w:r>
          </w:p>
        </w:tc>
        <w:tc>
          <w:tcPr>
            <w:tcW w:w="2643" w:type="dxa"/>
            <w:hideMark/>
          </w:tcPr>
          <w:p w14:paraId="3CDDAA2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ED5D26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13</w:t>
            </w:r>
          </w:p>
        </w:tc>
        <w:tc>
          <w:tcPr>
            <w:tcW w:w="2410" w:type="dxa"/>
            <w:hideMark/>
          </w:tcPr>
          <w:p w14:paraId="0BF61F7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1975</w:t>
            </w:r>
          </w:p>
        </w:tc>
      </w:tr>
      <w:tr w:rsidR="002B5221" w:rsidRPr="002B5221" w14:paraId="046C2A6D" w14:textId="77777777" w:rsidTr="007640B4">
        <w:trPr>
          <w:trHeight w:val="300"/>
        </w:trPr>
        <w:tc>
          <w:tcPr>
            <w:tcW w:w="1200" w:type="dxa"/>
            <w:noWrap/>
            <w:hideMark/>
          </w:tcPr>
          <w:p w14:paraId="243ACF2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6541</w:t>
            </w:r>
          </w:p>
        </w:tc>
        <w:tc>
          <w:tcPr>
            <w:tcW w:w="2643" w:type="dxa"/>
            <w:hideMark/>
          </w:tcPr>
          <w:p w14:paraId="7F28D74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CD720F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15</w:t>
            </w:r>
          </w:p>
        </w:tc>
        <w:tc>
          <w:tcPr>
            <w:tcW w:w="2410" w:type="dxa"/>
            <w:hideMark/>
          </w:tcPr>
          <w:p w14:paraId="4418BF3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1975</w:t>
            </w:r>
          </w:p>
        </w:tc>
      </w:tr>
      <w:tr w:rsidR="002B5221" w:rsidRPr="002B5221" w14:paraId="781C52C0" w14:textId="77777777" w:rsidTr="007640B4">
        <w:trPr>
          <w:trHeight w:val="300"/>
        </w:trPr>
        <w:tc>
          <w:tcPr>
            <w:tcW w:w="1200" w:type="dxa"/>
            <w:noWrap/>
            <w:hideMark/>
          </w:tcPr>
          <w:p w14:paraId="44A446B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6542</w:t>
            </w:r>
          </w:p>
        </w:tc>
        <w:tc>
          <w:tcPr>
            <w:tcW w:w="2643" w:type="dxa"/>
            <w:hideMark/>
          </w:tcPr>
          <w:p w14:paraId="6D3A311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C79882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16</w:t>
            </w:r>
          </w:p>
        </w:tc>
        <w:tc>
          <w:tcPr>
            <w:tcW w:w="2410" w:type="dxa"/>
            <w:hideMark/>
          </w:tcPr>
          <w:p w14:paraId="0D685F4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1975</w:t>
            </w:r>
          </w:p>
        </w:tc>
      </w:tr>
      <w:tr w:rsidR="002B5221" w:rsidRPr="002B5221" w14:paraId="1A88FEBD" w14:textId="77777777" w:rsidTr="007640B4">
        <w:trPr>
          <w:trHeight w:val="300"/>
        </w:trPr>
        <w:tc>
          <w:tcPr>
            <w:tcW w:w="1200" w:type="dxa"/>
            <w:noWrap/>
            <w:hideMark/>
          </w:tcPr>
          <w:p w14:paraId="719F8AC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6543</w:t>
            </w:r>
          </w:p>
        </w:tc>
        <w:tc>
          <w:tcPr>
            <w:tcW w:w="2643" w:type="dxa"/>
            <w:hideMark/>
          </w:tcPr>
          <w:p w14:paraId="109BFE6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B7AECD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w:t>
            </w:r>
          </w:p>
        </w:tc>
        <w:tc>
          <w:tcPr>
            <w:tcW w:w="2410" w:type="dxa"/>
            <w:hideMark/>
          </w:tcPr>
          <w:p w14:paraId="45DBC10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1975</w:t>
            </w:r>
          </w:p>
        </w:tc>
      </w:tr>
      <w:tr w:rsidR="002B5221" w:rsidRPr="002B5221" w14:paraId="3287DA9C" w14:textId="77777777" w:rsidTr="007640B4">
        <w:trPr>
          <w:trHeight w:val="300"/>
        </w:trPr>
        <w:tc>
          <w:tcPr>
            <w:tcW w:w="1200" w:type="dxa"/>
            <w:noWrap/>
            <w:hideMark/>
          </w:tcPr>
          <w:p w14:paraId="14A1604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6544</w:t>
            </w:r>
          </w:p>
        </w:tc>
        <w:tc>
          <w:tcPr>
            <w:tcW w:w="2643" w:type="dxa"/>
            <w:hideMark/>
          </w:tcPr>
          <w:p w14:paraId="0DF7E99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AC96FF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w:t>
            </w:r>
          </w:p>
        </w:tc>
        <w:tc>
          <w:tcPr>
            <w:tcW w:w="2410" w:type="dxa"/>
            <w:hideMark/>
          </w:tcPr>
          <w:p w14:paraId="1CD856D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1975</w:t>
            </w:r>
          </w:p>
        </w:tc>
      </w:tr>
      <w:tr w:rsidR="002B5221" w:rsidRPr="002B5221" w14:paraId="2738284D" w14:textId="77777777" w:rsidTr="007640B4">
        <w:trPr>
          <w:trHeight w:val="300"/>
        </w:trPr>
        <w:tc>
          <w:tcPr>
            <w:tcW w:w="1200" w:type="dxa"/>
            <w:noWrap/>
            <w:hideMark/>
          </w:tcPr>
          <w:p w14:paraId="20DA531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6545</w:t>
            </w:r>
          </w:p>
        </w:tc>
        <w:tc>
          <w:tcPr>
            <w:tcW w:w="2643" w:type="dxa"/>
            <w:hideMark/>
          </w:tcPr>
          <w:p w14:paraId="72B33B1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0EF3DC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22</w:t>
            </w:r>
          </w:p>
        </w:tc>
        <w:tc>
          <w:tcPr>
            <w:tcW w:w="2410" w:type="dxa"/>
            <w:hideMark/>
          </w:tcPr>
          <w:p w14:paraId="55227D9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1975</w:t>
            </w:r>
          </w:p>
        </w:tc>
      </w:tr>
      <w:tr w:rsidR="002B5221" w:rsidRPr="002B5221" w14:paraId="1A2DD3CA" w14:textId="77777777" w:rsidTr="007640B4">
        <w:trPr>
          <w:trHeight w:val="300"/>
        </w:trPr>
        <w:tc>
          <w:tcPr>
            <w:tcW w:w="1200" w:type="dxa"/>
            <w:noWrap/>
            <w:hideMark/>
          </w:tcPr>
          <w:p w14:paraId="306ED8C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6546</w:t>
            </w:r>
          </w:p>
        </w:tc>
        <w:tc>
          <w:tcPr>
            <w:tcW w:w="2643" w:type="dxa"/>
            <w:hideMark/>
          </w:tcPr>
          <w:p w14:paraId="277F3D1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75732F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24</w:t>
            </w:r>
          </w:p>
        </w:tc>
        <w:tc>
          <w:tcPr>
            <w:tcW w:w="2410" w:type="dxa"/>
            <w:hideMark/>
          </w:tcPr>
          <w:p w14:paraId="474AC32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1975</w:t>
            </w:r>
          </w:p>
        </w:tc>
      </w:tr>
      <w:tr w:rsidR="002B5221" w:rsidRPr="002B5221" w14:paraId="586C8260" w14:textId="77777777" w:rsidTr="007640B4">
        <w:trPr>
          <w:trHeight w:val="300"/>
        </w:trPr>
        <w:tc>
          <w:tcPr>
            <w:tcW w:w="1200" w:type="dxa"/>
            <w:noWrap/>
            <w:hideMark/>
          </w:tcPr>
          <w:p w14:paraId="6B22A25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6547</w:t>
            </w:r>
          </w:p>
        </w:tc>
        <w:tc>
          <w:tcPr>
            <w:tcW w:w="2643" w:type="dxa"/>
            <w:hideMark/>
          </w:tcPr>
          <w:p w14:paraId="2ABA685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C41231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28</w:t>
            </w:r>
          </w:p>
        </w:tc>
        <w:tc>
          <w:tcPr>
            <w:tcW w:w="2410" w:type="dxa"/>
            <w:hideMark/>
          </w:tcPr>
          <w:p w14:paraId="79EB717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1975</w:t>
            </w:r>
          </w:p>
        </w:tc>
      </w:tr>
      <w:tr w:rsidR="002B5221" w:rsidRPr="002B5221" w14:paraId="3D6AE314" w14:textId="77777777" w:rsidTr="007640B4">
        <w:trPr>
          <w:trHeight w:val="300"/>
        </w:trPr>
        <w:tc>
          <w:tcPr>
            <w:tcW w:w="1200" w:type="dxa"/>
            <w:noWrap/>
            <w:hideMark/>
          </w:tcPr>
          <w:p w14:paraId="55D273D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6548</w:t>
            </w:r>
          </w:p>
        </w:tc>
        <w:tc>
          <w:tcPr>
            <w:tcW w:w="2643" w:type="dxa"/>
            <w:hideMark/>
          </w:tcPr>
          <w:p w14:paraId="05B3E11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0CE25B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30</w:t>
            </w:r>
          </w:p>
        </w:tc>
        <w:tc>
          <w:tcPr>
            <w:tcW w:w="2410" w:type="dxa"/>
            <w:hideMark/>
          </w:tcPr>
          <w:p w14:paraId="5F899D7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1975</w:t>
            </w:r>
          </w:p>
        </w:tc>
      </w:tr>
      <w:tr w:rsidR="002B5221" w:rsidRPr="002B5221" w14:paraId="1BDB99F8" w14:textId="77777777" w:rsidTr="007640B4">
        <w:trPr>
          <w:trHeight w:val="300"/>
        </w:trPr>
        <w:tc>
          <w:tcPr>
            <w:tcW w:w="1200" w:type="dxa"/>
            <w:noWrap/>
            <w:hideMark/>
          </w:tcPr>
          <w:p w14:paraId="489651F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6549</w:t>
            </w:r>
          </w:p>
        </w:tc>
        <w:tc>
          <w:tcPr>
            <w:tcW w:w="2643" w:type="dxa"/>
            <w:hideMark/>
          </w:tcPr>
          <w:p w14:paraId="49D3CA3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D02B85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31</w:t>
            </w:r>
          </w:p>
        </w:tc>
        <w:tc>
          <w:tcPr>
            <w:tcW w:w="2410" w:type="dxa"/>
            <w:hideMark/>
          </w:tcPr>
          <w:p w14:paraId="4C66B93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1975</w:t>
            </w:r>
          </w:p>
        </w:tc>
      </w:tr>
      <w:tr w:rsidR="002B5221" w:rsidRPr="002B5221" w14:paraId="67F371BE" w14:textId="77777777" w:rsidTr="007640B4">
        <w:trPr>
          <w:trHeight w:val="300"/>
        </w:trPr>
        <w:tc>
          <w:tcPr>
            <w:tcW w:w="1200" w:type="dxa"/>
            <w:noWrap/>
            <w:hideMark/>
          </w:tcPr>
          <w:p w14:paraId="52AE7AA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6550</w:t>
            </w:r>
          </w:p>
        </w:tc>
        <w:tc>
          <w:tcPr>
            <w:tcW w:w="2643" w:type="dxa"/>
            <w:hideMark/>
          </w:tcPr>
          <w:p w14:paraId="0AA48EB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604F7B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35</w:t>
            </w:r>
          </w:p>
        </w:tc>
        <w:tc>
          <w:tcPr>
            <w:tcW w:w="2410" w:type="dxa"/>
            <w:hideMark/>
          </w:tcPr>
          <w:p w14:paraId="679F5E5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1975</w:t>
            </w:r>
          </w:p>
        </w:tc>
      </w:tr>
      <w:tr w:rsidR="002B5221" w:rsidRPr="002B5221" w14:paraId="1F8B0586" w14:textId="77777777" w:rsidTr="007640B4">
        <w:trPr>
          <w:trHeight w:val="300"/>
        </w:trPr>
        <w:tc>
          <w:tcPr>
            <w:tcW w:w="1200" w:type="dxa"/>
            <w:noWrap/>
            <w:hideMark/>
          </w:tcPr>
          <w:p w14:paraId="015F781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6551</w:t>
            </w:r>
          </w:p>
        </w:tc>
        <w:tc>
          <w:tcPr>
            <w:tcW w:w="2643" w:type="dxa"/>
            <w:hideMark/>
          </w:tcPr>
          <w:p w14:paraId="468DE92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D37951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36</w:t>
            </w:r>
          </w:p>
        </w:tc>
        <w:tc>
          <w:tcPr>
            <w:tcW w:w="2410" w:type="dxa"/>
            <w:hideMark/>
          </w:tcPr>
          <w:p w14:paraId="685EFFD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1975</w:t>
            </w:r>
          </w:p>
        </w:tc>
      </w:tr>
      <w:tr w:rsidR="002B5221" w:rsidRPr="002B5221" w14:paraId="019430C8" w14:textId="77777777" w:rsidTr="007640B4">
        <w:trPr>
          <w:trHeight w:val="300"/>
        </w:trPr>
        <w:tc>
          <w:tcPr>
            <w:tcW w:w="1200" w:type="dxa"/>
            <w:noWrap/>
            <w:hideMark/>
          </w:tcPr>
          <w:p w14:paraId="335FB4A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6552</w:t>
            </w:r>
          </w:p>
        </w:tc>
        <w:tc>
          <w:tcPr>
            <w:tcW w:w="2643" w:type="dxa"/>
            <w:hideMark/>
          </w:tcPr>
          <w:p w14:paraId="79A255B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3C0232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38</w:t>
            </w:r>
          </w:p>
        </w:tc>
        <w:tc>
          <w:tcPr>
            <w:tcW w:w="2410" w:type="dxa"/>
            <w:hideMark/>
          </w:tcPr>
          <w:p w14:paraId="5D1173C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1975</w:t>
            </w:r>
          </w:p>
        </w:tc>
      </w:tr>
      <w:tr w:rsidR="002B5221" w:rsidRPr="002B5221" w14:paraId="68C7EDD5" w14:textId="77777777" w:rsidTr="007640B4">
        <w:trPr>
          <w:trHeight w:val="300"/>
        </w:trPr>
        <w:tc>
          <w:tcPr>
            <w:tcW w:w="1200" w:type="dxa"/>
            <w:noWrap/>
            <w:hideMark/>
          </w:tcPr>
          <w:p w14:paraId="2D2009B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6553</w:t>
            </w:r>
          </w:p>
        </w:tc>
        <w:tc>
          <w:tcPr>
            <w:tcW w:w="2643" w:type="dxa"/>
            <w:hideMark/>
          </w:tcPr>
          <w:p w14:paraId="4120F5D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88407F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39</w:t>
            </w:r>
          </w:p>
        </w:tc>
        <w:tc>
          <w:tcPr>
            <w:tcW w:w="2410" w:type="dxa"/>
            <w:hideMark/>
          </w:tcPr>
          <w:p w14:paraId="6C32829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1975</w:t>
            </w:r>
          </w:p>
        </w:tc>
      </w:tr>
      <w:tr w:rsidR="002B5221" w:rsidRPr="002B5221" w14:paraId="39512B78" w14:textId="77777777" w:rsidTr="007640B4">
        <w:trPr>
          <w:trHeight w:val="300"/>
        </w:trPr>
        <w:tc>
          <w:tcPr>
            <w:tcW w:w="1200" w:type="dxa"/>
            <w:noWrap/>
            <w:hideMark/>
          </w:tcPr>
          <w:p w14:paraId="58FBF9A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lastRenderedPageBreak/>
              <w:t>6554</w:t>
            </w:r>
          </w:p>
        </w:tc>
        <w:tc>
          <w:tcPr>
            <w:tcW w:w="2643" w:type="dxa"/>
            <w:hideMark/>
          </w:tcPr>
          <w:p w14:paraId="55A4ECA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318C2D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45</w:t>
            </w:r>
          </w:p>
        </w:tc>
        <w:tc>
          <w:tcPr>
            <w:tcW w:w="2410" w:type="dxa"/>
            <w:hideMark/>
          </w:tcPr>
          <w:p w14:paraId="57F6FCE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1975</w:t>
            </w:r>
          </w:p>
        </w:tc>
      </w:tr>
      <w:tr w:rsidR="002B5221" w:rsidRPr="002B5221" w14:paraId="0DF7D5EA" w14:textId="77777777" w:rsidTr="007640B4">
        <w:trPr>
          <w:trHeight w:val="300"/>
        </w:trPr>
        <w:tc>
          <w:tcPr>
            <w:tcW w:w="1200" w:type="dxa"/>
            <w:noWrap/>
            <w:hideMark/>
          </w:tcPr>
          <w:p w14:paraId="79FD769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6555</w:t>
            </w:r>
          </w:p>
        </w:tc>
        <w:tc>
          <w:tcPr>
            <w:tcW w:w="2643" w:type="dxa"/>
            <w:hideMark/>
          </w:tcPr>
          <w:p w14:paraId="0BBBF44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495E9E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50</w:t>
            </w:r>
          </w:p>
        </w:tc>
        <w:tc>
          <w:tcPr>
            <w:tcW w:w="2410" w:type="dxa"/>
            <w:hideMark/>
          </w:tcPr>
          <w:p w14:paraId="463C2F8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1975</w:t>
            </w:r>
          </w:p>
        </w:tc>
      </w:tr>
      <w:tr w:rsidR="002B5221" w:rsidRPr="002B5221" w14:paraId="10463759" w14:textId="77777777" w:rsidTr="007640B4">
        <w:trPr>
          <w:trHeight w:val="300"/>
        </w:trPr>
        <w:tc>
          <w:tcPr>
            <w:tcW w:w="1200" w:type="dxa"/>
            <w:noWrap/>
            <w:hideMark/>
          </w:tcPr>
          <w:p w14:paraId="77D6284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6556</w:t>
            </w:r>
          </w:p>
        </w:tc>
        <w:tc>
          <w:tcPr>
            <w:tcW w:w="2643" w:type="dxa"/>
            <w:hideMark/>
          </w:tcPr>
          <w:p w14:paraId="6DD332E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A55D54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54</w:t>
            </w:r>
          </w:p>
        </w:tc>
        <w:tc>
          <w:tcPr>
            <w:tcW w:w="2410" w:type="dxa"/>
            <w:hideMark/>
          </w:tcPr>
          <w:p w14:paraId="29E34E7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1975</w:t>
            </w:r>
          </w:p>
        </w:tc>
      </w:tr>
      <w:tr w:rsidR="002B5221" w:rsidRPr="002B5221" w14:paraId="22301CC3" w14:textId="77777777" w:rsidTr="007640B4">
        <w:trPr>
          <w:trHeight w:val="300"/>
        </w:trPr>
        <w:tc>
          <w:tcPr>
            <w:tcW w:w="1200" w:type="dxa"/>
            <w:noWrap/>
            <w:hideMark/>
          </w:tcPr>
          <w:p w14:paraId="70C61E6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6557</w:t>
            </w:r>
          </w:p>
        </w:tc>
        <w:tc>
          <w:tcPr>
            <w:tcW w:w="2643" w:type="dxa"/>
            <w:hideMark/>
          </w:tcPr>
          <w:p w14:paraId="7B8A5EA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65D9D0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56</w:t>
            </w:r>
          </w:p>
        </w:tc>
        <w:tc>
          <w:tcPr>
            <w:tcW w:w="2410" w:type="dxa"/>
            <w:hideMark/>
          </w:tcPr>
          <w:p w14:paraId="505D311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1975</w:t>
            </w:r>
          </w:p>
        </w:tc>
      </w:tr>
      <w:tr w:rsidR="002B5221" w:rsidRPr="002B5221" w14:paraId="1B89605E" w14:textId="77777777" w:rsidTr="007640B4">
        <w:trPr>
          <w:trHeight w:val="300"/>
        </w:trPr>
        <w:tc>
          <w:tcPr>
            <w:tcW w:w="1200" w:type="dxa"/>
            <w:noWrap/>
            <w:hideMark/>
          </w:tcPr>
          <w:p w14:paraId="2ACC388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6558</w:t>
            </w:r>
          </w:p>
        </w:tc>
        <w:tc>
          <w:tcPr>
            <w:tcW w:w="2643" w:type="dxa"/>
            <w:hideMark/>
          </w:tcPr>
          <w:p w14:paraId="77A1B57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11BC4E7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65</w:t>
            </w:r>
          </w:p>
        </w:tc>
        <w:tc>
          <w:tcPr>
            <w:tcW w:w="2410" w:type="dxa"/>
            <w:hideMark/>
          </w:tcPr>
          <w:p w14:paraId="001AB47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1975</w:t>
            </w:r>
          </w:p>
        </w:tc>
      </w:tr>
      <w:tr w:rsidR="002B5221" w:rsidRPr="002B5221" w14:paraId="451B8EE8" w14:textId="77777777" w:rsidTr="007640B4">
        <w:trPr>
          <w:trHeight w:val="300"/>
        </w:trPr>
        <w:tc>
          <w:tcPr>
            <w:tcW w:w="1200" w:type="dxa"/>
            <w:noWrap/>
            <w:hideMark/>
          </w:tcPr>
          <w:p w14:paraId="0042BFA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6559</w:t>
            </w:r>
          </w:p>
        </w:tc>
        <w:tc>
          <w:tcPr>
            <w:tcW w:w="2643" w:type="dxa"/>
            <w:hideMark/>
          </w:tcPr>
          <w:p w14:paraId="1BBF592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noWrap/>
            <w:hideMark/>
          </w:tcPr>
          <w:p w14:paraId="16CC5E8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390</w:t>
            </w:r>
          </w:p>
        </w:tc>
        <w:tc>
          <w:tcPr>
            <w:tcW w:w="2410" w:type="dxa"/>
            <w:hideMark/>
          </w:tcPr>
          <w:p w14:paraId="395320B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1975</w:t>
            </w:r>
          </w:p>
        </w:tc>
      </w:tr>
      <w:tr w:rsidR="002B5221" w:rsidRPr="002B5221" w14:paraId="48EB7269" w14:textId="77777777" w:rsidTr="007640B4">
        <w:trPr>
          <w:trHeight w:val="300"/>
        </w:trPr>
        <w:tc>
          <w:tcPr>
            <w:tcW w:w="1200" w:type="dxa"/>
            <w:noWrap/>
            <w:hideMark/>
          </w:tcPr>
          <w:p w14:paraId="4D46467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6560</w:t>
            </w:r>
          </w:p>
        </w:tc>
        <w:tc>
          <w:tcPr>
            <w:tcW w:w="2643" w:type="dxa"/>
            <w:hideMark/>
          </w:tcPr>
          <w:p w14:paraId="1C0A9B4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noWrap/>
            <w:hideMark/>
          </w:tcPr>
          <w:p w14:paraId="5DF2B36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391</w:t>
            </w:r>
          </w:p>
        </w:tc>
        <w:tc>
          <w:tcPr>
            <w:tcW w:w="2410" w:type="dxa"/>
            <w:hideMark/>
          </w:tcPr>
          <w:p w14:paraId="42DA39E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1975</w:t>
            </w:r>
          </w:p>
        </w:tc>
      </w:tr>
      <w:tr w:rsidR="002B5221" w:rsidRPr="002B5221" w14:paraId="2547E04A" w14:textId="77777777" w:rsidTr="007640B4">
        <w:trPr>
          <w:trHeight w:val="300"/>
        </w:trPr>
        <w:tc>
          <w:tcPr>
            <w:tcW w:w="1200" w:type="dxa"/>
            <w:noWrap/>
            <w:hideMark/>
          </w:tcPr>
          <w:p w14:paraId="0B9101C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6561</w:t>
            </w:r>
          </w:p>
        </w:tc>
        <w:tc>
          <w:tcPr>
            <w:tcW w:w="2643" w:type="dxa"/>
            <w:hideMark/>
          </w:tcPr>
          <w:p w14:paraId="54FE351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noWrap/>
            <w:hideMark/>
          </w:tcPr>
          <w:p w14:paraId="3748831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392</w:t>
            </w:r>
          </w:p>
        </w:tc>
        <w:tc>
          <w:tcPr>
            <w:tcW w:w="2410" w:type="dxa"/>
            <w:hideMark/>
          </w:tcPr>
          <w:p w14:paraId="73DAA06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1975</w:t>
            </w:r>
          </w:p>
        </w:tc>
      </w:tr>
      <w:tr w:rsidR="002B5221" w:rsidRPr="002B5221" w14:paraId="67FBD55F" w14:textId="77777777" w:rsidTr="007640B4">
        <w:trPr>
          <w:trHeight w:val="300"/>
        </w:trPr>
        <w:tc>
          <w:tcPr>
            <w:tcW w:w="1200" w:type="dxa"/>
            <w:noWrap/>
            <w:hideMark/>
          </w:tcPr>
          <w:p w14:paraId="5174472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6562</w:t>
            </w:r>
          </w:p>
        </w:tc>
        <w:tc>
          <w:tcPr>
            <w:tcW w:w="2643" w:type="dxa"/>
            <w:hideMark/>
          </w:tcPr>
          <w:p w14:paraId="74D9AB6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noWrap/>
            <w:hideMark/>
          </w:tcPr>
          <w:p w14:paraId="5D92911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393</w:t>
            </w:r>
          </w:p>
        </w:tc>
        <w:tc>
          <w:tcPr>
            <w:tcW w:w="2410" w:type="dxa"/>
            <w:hideMark/>
          </w:tcPr>
          <w:p w14:paraId="5AD63D5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1975</w:t>
            </w:r>
          </w:p>
        </w:tc>
      </w:tr>
      <w:tr w:rsidR="002B5221" w:rsidRPr="002B5221" w14:paraId="44BBFA2E" w14:textId="77777777" w:rsidTr="007640B4">
        <w:trPr>
          <w:trHeight w:val="300"/>
        </w:trPr>
        <w:tc>
          <w:tcPr>
            <w:tcW w:w="1200" w:type="dxa"/>
            <w:noWrap/>
            <w:hideMark/>
          </w:tcPr>
          <w:p w14:paraId="4335822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6563</w:t>
            </w:r>
          </w:p>
        </w:tc>
        <w:tc>
          <w:tcPr>
            <w:tcW w:w="2643" w:type="dxa"/>
            <w:hideMark/>
          </w:tcPr>
          <w:p w14:paraId="76CE76B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noWrap/>
            <w:hideMark/>
          </w:tcPr>
          <w:p w14:paraId="69AE44C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394</w:t>
            </w:r>
          </w:p>
        </w:tc>
        <w:tc>
          <w:tcPr>
            <w:tcW w:w="2410" w:type="dxa"/>
            <w:hideMark/>
          </w:tcPr>
          <w:p w14:paraId="5D91FDA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1975</w:t>
            </w:r>
          </w:p>
        </w:tc>
      </w:tr>
      <w:tr w:rsidR="002B5221" w:rsidRPr="002B5221" w14:paraId="6FB9A403" w14:textId="77777777" w:rsidTr="007640B4">
        <w:trPr>
          <w:trHeight w:val="300"/>
        </w:trPr>
        <w:tc>
          <w:tcPr>
            <w:tcW w:w="1200" w:type="dxa"/>
            <w:noWrap/>
            <w:hideMark/>
          </w:tcPr>
          <w:p w14:paraId="7A7997B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6564</w:t>
            </w:r>
          </w:p>
        </w:tc>
        <w:tc>
          <w:tcPr>
            <w:tcW w:w="2643" w:type="dxa"/>
            <w:hideMark/>
          </w:tcPr>
          <w:p w14:paraId="25BF367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noWrap/>
            <w:hideMark/>
          </w:tcPr>
          <w:p w14:paraId="3399DA3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397</w:t>
            </w:r>
          </w:p>
        </w:tc>
        <w:tc>
          <w:tcPr>
            <w:tcW w:w="2410" w:type="dxa"/>
            <w:hideMark/>
          </w:tcPr>
          <w:p w14:paraId="3056099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1975</w:t>
            </w:r>
          </w:p>
        </w:tc>
      </w:tr>
      <w:tr w:rsidR="002B5221" w:rsidRPr="002B5221" w14:paraId="36A8A916" w14:textId="77777777" w:rsidTr="007640B4">
        <w:trPr>
          <w:trHeight w:val="300"/>
        </w:trPr>
        <w:tc>
          <w:tcPr>
            <w:tcW w:w="1200" w:type="dxa"/>
            <w:noWrap/>
            <w:hideMark/>
          </w:tcPr>
          <w:p w14:paraId="3FD60AF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6565</w:t>
            </w:r>
          </w:p>
        </w:tc>
        <w:tc>
          <w:tcPr>
            <w:tcW w:w="2643" w:type="dxa"/>
            <w:hideMark/>
          </w:tcPr>
          <w:p w14:paraId="116F739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noWrap/>
            <w:hideMark/>
          </w:tcPr>
          <w:p w14:paraId="7BB1EA6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412</w:t>
            </w:r>
          </w:p>
        </w:tc>
        <w:tc>
          <w:tcPr>
            <w:tcW w:w="2410" w:type="dxa"/>
            <w:hideMark/>
          </w:tcPr>
          <w:p w14:paraId="737A51F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1975</w:t>
            </w:r>
          </w:p>
        </w:tc>
      </w:tr>
      <w:tr w:rsidR="002B5221" w:rsidRPr="002B5221" w14:paraId="1586A9DF" w14:textId="77777777" w:rsidTr="007640B4">
        <w:trPr>
          <w:trHeight w:val="300"/>
        </w:trPr>
        <w:tc>
          <w:tcPr>
            <w:tcW w:w="1200" w:type="dxa"/>
            <w:noWrap/>
            <w:hideMark/>
          </w:tcPr>
          <w:p w14:paraId="7F6B77C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6566</w:t>
            </w:r>
          </w:p>
        </w:tc>
        <w:tc>
          <w:tcPr>
            <w:tcW w:w="2643" w:type="dxa"/>
            <w:hideMark/>
          </w:tcPr>
          <w:p w14:paraId="58DFBFE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noWrap/>
            <w:hideMark/>
          </w:tcPr>
          <w:p w14:paraId="1AD1BEE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495</w:t>
            </w:r>
          </w:p>
        </w:tc>
        <w:tc>
          <w:tcPr>
            <w:tcW w:w="2410" w:type="dxa"/>
            <w:hideMark/>
          </w:tcPr>
          <w:p w14:paraId="7B94C64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1975</w:t>
            </w:r>
          </w:p>
        </w:tc>
      </w:tr>
      <w:tr w:rsidR="002B5221" w:rsidRPr="002B5221" w14:paraId="36828D72" w14:textId="77777777" w:rsidTr="007640B4">
        <w:trPr>
          <w:trHeight w:val="300"/>
        </w:trPr>
        <w:tc>
          <w:tcPr>
            <w:tcW w:w="1200" w:type="dxa"/>
            <w:noWrap/>
            <w:hideMark/>
          </w:tcPr>
          <w:p w14:paraId="6A2F860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6567</w:t>
            </w:r>
          </w:p>
        </w:tc>
        <w:tc>
          <w:tcPr>
            <w:tcW w:w="2643" w:type="dxa"/>
            <w:hideMark/>
          </w:tcPr>
          <w:p w14:paraId="3C35DFA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noWrap/>
            <w:hideMark/>
          </w:tcPr>
          <w:p w14:paraId="79D3234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1009</w:t>
            </w:r>
          </w:p>
        </w:tc>
        <w:tc>
          <w:tcPr>
            <w:tcW w:w="2410" w:type="dxa"/>
            <w:hideMark/>
          </w:tcPr>
          <w:p w14:paraId="33FE1BF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1975</w:t>
            </w:r>
          </w:p>
        </w:tc>
      </w:tr>
      <w:tr w:rsidR="002B5221" w:rsidRPr="002B5221" w14:paraId="2A806EC4" w14:textId="77777777" w:rsidTr="007640B4">
        <w:trPr>
          <w:trHeight w:val="300"/>
        </w:trPr>
        <w:tc>
          <w:tcPr>
            <w:tcW w:w="1200" w:type="dxa"/>
            <w:noWrap/>
            <w:hideMark/>
          </w:tcPr>
          <w:p w14:paraId="49791E4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6568</w:t>
            </w:r>
          </w:p>
        </w:tc>
        <w:tc>
          <w:tcPr>
            <w:tcW w:w="2643" w:type="dxa"/>
            <w:hideMark/>
          </w:tcPr>
          <w:p w14:paraId="468BC87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7B97217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1221</w:t>
            </w:r>
          </w:p>
        </w:tc>
        <w:tc>
          <w:tcPr>
            <w:tcW w:w="2410" w:type="dxa"/>
            <w:hideMark/>
          </w:tcPr>
          <w:p w14:paraId="6FEB21E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1975</w:t>
            </w:r>
          </w:p>
        </w:tc>
      </w:tr>
      <w:tr w:rsidR="002B5221" w:rsidRPr="002B5221" w14:paraId="10915355" w14:textId="77777777" w:rsidTr="007640B4">
        <w:trPr>
          <w:trHeight w:val="300"/>
        </w:trPr>
        <w:tc>
          <w:tcPr>
            <w:tcW w:w="1200" w:type="dxa"/>
            <w:noWrap/>
            <w:hideMark/>
          </w:tcPr>
          <w:p w14:paraId="1C26129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6569</w:t>
            </w:r>
          </w:p>
        </w:tc>
        <w:tc>
          <w:tcPr>
            <w:tcW w:w="2643" w:type="dxa"/>
            <w:hideMark/>
          </w:tcPr>
          <w:p w14:paraId="7BA33BC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noWrap/>
            <w:hideMark/>
          </w:tcPr>
          <w:p w14:paraId="403A6D0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1440</w:t>
            </w:r>
          </w:p>
        </w:tc>
        <w:tc>
          <w:tcPr>
            <w:tcW w:w="2410" w:type="dxa"/>
            <w:hideMark/>
          </w:tcPr>
          <w:p w14:paraId="1C76B1D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1975</w:t>
            </w:r>
          </w:p>
        </w:tc>
      </w:tr>
      <w:tr w:rsidR="002B5221" w:rsidRPr="002B5221" w14:paraId="1A3EF06B" w14:textId="77777777" w:rsidTr="007640B4">
        <w:trPr>
          <w:trHeight w:val="300"/>
        </w:trPr>
        <w:tc>
          <w:tcPr>
            <w:tcW w:w="1200" w:type="dxa"/>
            <w:noWrap/>
            <w:hideMark/>
          </w:tcPr>
          <w:p w14:paraId="3236AFA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6570</w:t>
            </w:r>
          </w:p>
        </w:tc>
        <w:tc>
          <w:tcPr>
            <w:tcW w:w="2643" w:type="dxa"/>
            <w:hideMark/>
          </w:tcPr>
          <w:p w14:paraId="76FCA5D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557296E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1715</w:t>
            </w:r>
          </w:p>
        </w:tc>
        <w:tc>
          <w:tcPr>
            <w:tcW w:w="2410" w:type="dxa"/>
            <w:hideMark/>
          </w:tcPr>
          <w:p w14:paraId="2813CA2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1975</w:t>
            </w:r>
          </w:p>
        </w:tc>
      </w:tr>
      <w:tr w:rsidR="002B5221" w:rsidRPr="002B5221" w14:paraId="1E9DA215" w14:textId="77777777" w:rsidTr="007640B4">
        <w:trPr>
          <w:trHeight w:val="300"/>
        </w:trPr>
        <w:tc>
          <w:tcPr>
            <w:tcW w:w="1200" w:type="dxa"/>
            <w:noWrap/>
            <w:hideMark/>
          </w:tcPr>
          <w:p w14:paraId="7B99FFD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6571</w:t>
            </w:r>
          </w:p>
        </w:tc>
        <w:tc>
          <w:tcPr>
            <w:tcW w:w="2643" w:type="dxa"/>
            <w:hideMark/>
          </w:tcPr>
          <w:p w14:paraId="5DF8426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18175F7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1771</w:t>
            </w:r>
          </w:p>
        </w:tc>
        <w:tc>
          <w:tcPr>
            <w:tcW w:w="2410" w:type="dxa"/>
            <w:hideMark/>
          </w:tcPr>
          <w:p w14:paraId="53B695C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1975</w:t>
            </w:r>
          </w:p>
        </w:tc>
      </w:tr>
      <w:tr w:rsidR="002B5221" w:rsidRPr="002B5221" w14:paraId="29899996" w14:textId="77777777" w:rsidTr="007640B4">
        <w:trPr>
          <w:trHeight w:val="300"/>
        </w:trPr>
        <w:tc>
          <w:tcPr>
            <w:tcW w:w="1200" w:type="dxa"/>
            <w:noWrap/>
            <w:hideMark/>
          </w:tcPr>
          <w:p w14:paraId="205FB37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6572</w:t>
            </w:r>
          </w:p>
        </w:tc>
        <w:tc>
          <w:tcPr>
            <w:tcW w:w="2643" w:type="dxa"/>
            <w:hideMark/>
          </w:tcPr>
          <w:p w14:paraId="127543D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37B82D8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1925</w:t>
            </w:r>
          </w:p>
        </w:tc>
        <w:tc>
          <w:tcPr>
            <w:tcW w:w="2410" w:type="dxa"/>
            <w:hideMark/>
          </w:tcPr>
          <w:p w14:paraId="2FB7642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1975</w:t>
            </w:r>
          </w:p>
        </w:tc>
      </w:tr>
      <w:tr w:rsidR="002B5221" w:rsidRPr="002B5221" w14:paraId="0BE4CF3D" w14:textId="77777777" w:rsidTr="007640B4">
        <w:trPr>
          <w:trHeight w:val="300"/>
        </w:trPr>
        <w:tc>
          <w:tcPr>
            <w:tcW w:w="1200" w:type="dxa"/>
            <w:noWrap/>
            <w:hideMark/>
          </w:tcPr>
          <w:p w14:paraId="1ED5E78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6573</w:t>
            </w:r>
          </w:p>
        </w:tc>
        <w:tc>
          <w:tcPr>
            <w:tcW w:w="2643" w:type="dxa"/>
            <w:hideMark/>
          </w:tcPr>
          <w:p w14:paraId="0F2036A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61DD943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2302</w:t>
            </w:r>
          </w:p>
        </w:tc>
        <w:tc>
          <w:tcPr>
            <w:tcW w:w="2410" w:type="dxa"/>
            <w:hideMark/>
          </w:tcPr>
          <w:p w14:paraId="0C8CAD6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1975</w:t>
            </w:r>
          </w:p>
        </w:tc>
      </w:tr>
      <w:tr w:rsidR="002B5221" w:rsidRPr="002B5221" w14:paraId="55E78FC5" w14:textId="77777777" w:rsidTr="007640B4">
        <w:trPr>
          <w:trHeight w:val="300"/>
        </w:trPr>
        <w:tc>
          <w:tcPr>
            <w:tcW w:w="1200" w:type="dxa"/>
            <w:noWrap/>
            <w:hideMark/>
          </w:tcPr>
          <w:p w14:paraId="63EF1EF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6574</w:t>
            </w:r>
          </w:p>
        </w:tc>
        <w:tc>
          <w:tcPr>
            <w:tcW w:w="2643" w:type="dxa"/>
            <w:hideMark/>
          </w:tcPr>
          <w:p w14:paraId="6782DDD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285563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w:t>
            </w:r>
          </w:p>
        </w:tc>
        <w:tc>
          <w:tcPr>
            <w:tcW w:w="2410" w:type="dxa"/>
            <w:hideMark/>
          </w:tcPr>
          <w:p w14:paraId="7049AFB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1976</w:t>
            </w:r>
          </w:p>
        </w:tc>
      </w:tr>
      <w:tr w:rsidR="002B5221" w:rsidRPr="002B5221" w14:paraId="255771D8" w14:textId="77777777" w:rsidTr="007640B4">
        <w:trPr>
          <w:trHeight w:val="300"/>
        </w:trPr>
        <w:tc>
          <w:tcPr>
            <w:tcW w:w="1200" w:type="dxa"/>
            <w:noWrap/>
            <w:hideMark/>
          </w:tcPr>
          <w:p w14:paraId="2F8355B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6575</w:t>
            </w:r>
          </w:p>
        </w:tc>
        <w:tc>
          <w:tcPr>
            <w:tcW w:w="2643" w:type="dxa"/>
            <w:hideMark/>
          </w:tcPr>
          <w:p w14:paraId="5C7BABC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F793BB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12</w:t>
            </w:r>
          </w:p>
        </w:tc>
        <w:tc>
          <w:tcPr>
            <w:tcW w:w="2410" w:type="dxa"/>
            <w:hideMark/>
          </w:tcPr>
          <w:p w14:paraId="38F4E08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1976</w:t>
            </w:r>
          </w:p>
        </w:tc>
      </w:tr>
      <w:tr w:rsidR="002B5221" w:rsidRPr="002B5221" w14:paraId="046A7661" w14:textId="77777777" w:rsidTr="007640B4">
        <w:trPr>
          <w:trHeight w:val="300"/>
        </w:trPr>
        <w:tc>
          <w:tcPr>
            <w:tcW w:w="1200" w:type="dxa"/>
            <w:noWrap/>
            <w:hideMark/>
          </w:tcPr>
          <w:p w14:paraId="26B71F2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6576</w:t>
            </w:r>
          </w:p>
        </w:tc>
        <w:tc>
          <w:tcPr>
            <w:tcW w:w="2643" w:type="dxa"/>
            <w:hideMark/>
          </w:tcPr>
          <w:p w14:paraId="5A339B3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8D5C08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15</w:t>
            </w:r>
          </w:p>
        </w:tc>
        <w:tc>
          <w:tcPr>
            <w:tcW w:w="2410" w:type="dxa"/>
            <w:hideMark/>
          </w:tcPr>
          <w:p w14:paraId="0B48D6F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1976</w:t>
            </w:r>
          </w:p>
        </w:tc>
      </w:tr>
      <w:tr w:rsidR="002B5221" w:rsidRPr="002B5221" w14:paraId="2AD3FE91" w14:textId="77777777" w:rsidTr="007640B4">
        <w:trPr>
          <w:trHeight w:val="300"/>
        </w:trPr>
        <w:tc>
          <w:tcPr>
            <w:tcW w:w="1200" w:type="dxa"/>
            <w:noWrap/>
            <w:hideMark/>
          </w:tcPr>
          <w:p w14:paraId="034C1BC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6577</w:t>
            </w:r>
          </w:p>
        </w:tc>
        <w:tc>
          <w:tcPr>
            <w:tcW w:w="2643" w:type="dxa"/>
            <w:hideMark/>
          </w:tcPr>
          <w:p w14:paraId="19D1EE5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5B16C0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22</w:t>
            </w:r>
          </w:p>
        </w:tc>
        <w:tc>
          <w:tcPr>
            <w:tcW w:w="2410" w:type="dxa"/>
            <w:hideMark/>
          </w:tcPr>
          <w:p w14:paraId="228A330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1976</w:t>
            </w:r>
          </w:p>
        </w:tc>
      </w:tr>
      <w:tr w:rsidR="002B5221" w:rsidRPr="002B5221" w14:paraId="7828A61A" w14:textId="77777777" w:rsidTr="007640B4">
        <w:trPr>
          <w:trHeight w:val="300"/>
        </w:trPr>
        <w:tc>
          <w:tcPr>
            <w:tcW w:w="1200" w:type="dxa"/>
            <w:noWrap/>
            <w:hideMark/>
          </w:tcPr>
          <w:p w14:paraId="21D9B98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6578</w:t>
            </w:r>
          </w:p>
        </w:tc>
        <w:tc>
          <w:tcPr>
            <w:tcW w:w="2643" w:type="dxa"/>
            <w:hideMark/>
          </w:tcPr>
          <w:p w14:paraId="38B0048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3AA929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23</w:t>
            </w:r>
          </w:p>
        </w:tc>
        <w:tc>
          <w:tcPr>
            <w:tcW w:w="2410" w:type="dxa"/>
            <w:hideMark/>
          </w:tcPr>
          <w:p w14:paraId="51C7C6F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1976</w:t>
            </w:r>
          </w:p>
        </w:tc>
      </w:tr>
      <w:tr w:rsidR="002B5221" w:rsidRPr="002B5221" w14:paraId="1EB9965B" w14:textId="77777777" w:rsidTr="007640B4">
        <w:trPr>
          <w:trHeight w:val="300"/>
        </w:trPr>
        <w:tc>
          <w:tcPr>
            <w:tcW w:w="1200" w:type="dxa"/>
            <w:noWrap/>
            <w:hideMark/>
          </w:tcPr>
          <w:p w14:paraId="4A79326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6579</w:t>
            </w:r>
          </w:p>
        </w:tc>
        <w:tc>
          <w:tcPr>
            <w:tcW w:w="2643" w:type="dxa"/>
            <w:hideMark/>
          </w:tcPr>
          <w:p w14:paraId="268E5B5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E525FC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25</w:t>
            </w:r>
          </w:p>
        </w:tc>
        <w:tc>
          <w:tcPr>
            <w:tcW w:w="2410" w:type="dxa"/>
            <w:hideMark/>
          </w:tcPr>
          <w:p w14:paraId="79326E2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1976</w:t>
            </w:r>
          </w:p>
        </w:tc>
      </w:tr>
      <w:tr w:rsidR="002B5221" w:rsidRPr="002B5221" w14:paraId="3BBD341E" w14:textId="77777777" w:rsidTr="007640B4">
        <w:trPr>
          <w:trHeight w:val="300"/>
        </w:trPr>
        <w:tc>
          <w:tcPr>
            <w:tcW w:w="1200" w:type="dxa"/>
            <w:noWrap/>
            <w:hideMark/>
          </w:tcPr>
          <w:p w14:paraId="50C9EB0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6580</w:t>
            </w:r>
          </w:p>
        </w:tc>
        <w:tc>
          <w:tcPr>
            <w:tcW w:w="2643" w:type="dxa"/>
            <w:hideMark/>
          </w:tcPr>
          <w:p w14:paraId="6D49B6A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FF0A8A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28</w:t>
            </w:r>
          </w:p>
        </w:tc>
        <w:tc>
          <w:tcPr>
            <w:tcW w:w="2410" w:type="dxa"/>
            <w:hideMark/>
          </w:tcPr>
          <w:p w14:paraId="0E82672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1976</w:t>
            </w:r>
          </w:p>
        </w:tc>
      </w:tr>
      <w:tr w:rsidR="002B5221" w:rsidRPr="002B5221" w14:paraId="0127D25A" w14:textId="77777777" w:rsidTr="007640B4">
        <w:trPr>
          <w:trHeight w:val="300"/>
        </w:trPr>
        <w:tc>
          <w:tcPr>
            <w:tcW w:w="1200" w:type="dxa"/>
            <w:noWrap/>
            <w:hideMark/>
          </w:tcPr>
          <w:p w14:paraId="648525A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6581</w:t>
            </w:r>
          </w:p>
        </w:tc>
        <w:tc>
          <w:tcPr>
            <w:tcW w:w="2643" w:type="dxa"/>
            <w:hideMark/>
          </w:tcPr>
          <w:p w14:paraId="6302982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5945FF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31</w:t>
            </w:r>
          </w:p>
        </w:tc>
        <w:tc>
          <w:tcPr>
            <w:tcW w:w="2410" w:type="dxa"/>
            <w:hideMark/>
          </w:tcPr>
          <w:p w14:paraId="583194D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1976</w:t>
            </w:r>
          </w:p>
        </w:tc>
      </w:tr>
      <w:tr w:rsidR="002B5221" w:rsidRPr="002B5221" w14:paraId="3E4C4F96" w14:textId="77777777" w:rsidTr="007640B4">
        <w:trPr>
          <w:trHeight w:val="300"/>
        </w:trPr>
        <w:tc>
          <w:tcPr>
            <w:tcW w:w="1200" w:type="dxa"/>
            <w:noWrap/>
            <w:hideMark/>
          </w:tcPr>
          <w:p w14:paraId="6FBD7CC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6582</w:t>
            </w:r>
          </w:p>
        </w:tc>
        <w:tc>
          <w:tcPr>
            <w:tcW w:w="2643" w:type="dxa"/>
            <w:hideMark/>
          </w:tcPr>
          <w:p w14:paraId="5369572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B407B3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35</w:t>
            </w:r>
          </w:p>
        </w:tc>
        <w:tc>
          <w:tcPr>
            <w:tcW w:w="2410" w:type="dxa"/>
            <w:hideMark/>
          </w:tcPr>
          <w:p w14:paraId="43C3818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1976</w:t>
            </w:r>
          </w:p>
        </w:tc>
      </w:tr>
      <w:tr w:rsidR="002B5221" w:rsidRPr="002B5221" w14:paraId="449BC3E1" w14:textId="77777777" w:rsidTr="007640B4">
        <w:trPr>
          <w:trHeight w:val="300"/>
        </w:trPr>
        <w:tc>
          <w:tcPr>
            <w:tcW w:w="1200" w:type="dxa"/>
            <w:noWrap/>
            <w:hideMark/>
          </w:tcPr>
          <w:p w14:paraId="109614E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6583</w:t>
            </w:r>
          </w:p>
        </w:tc>
        <w:tc>
          <w:tcPr>
            <w:tcW w:w="2643" w:type="dxa"/>
            <w:hideMark/>
          </w:tcPr>
          <w:p w14:paraId="68AC622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83DEDD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36</w:t>
            </w:r>
          </w:p>
        </w:tc>
        <w:tc>
          <w:tcPr>
            <w:tcW w:w="2410" w:type="dxa"/>
            <w:hideMark/>
          </w:tcPr>
          <w:p w14:paraId="3AD97CF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1976</w:t>
            </w:r>
          </w:p>
        </w:tc>
      </w:tr>
      <w:tr w:rsidR="002B5221" w:rsidRPr="002B5221" w14:paraId="7388F33A" w14:textId="77777777" w:rsidTr="007640B4">
        <w:trPr>
          <w:trHeight w:val="300"/>
        </w:trPr>
        <w:tc>
          <w:tcPr>
            <w:tcW w:w="1200" w:type="dxa"/>
            <w:noWrap/>
            <w:hideMark/>
          </w:tcPr>
          <w:p w14:paraId="26B678C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6584</w:t>
            </w:r>
          </w:p>
        </w:tc>
        <w:tc>
          <w:tcPr>
            <w:tcW w:w="2643" w:type="dxa"/>
            <w:hideMark/>
          </w:tcPr>
          <w:p w14:paraId="4143AB8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C17457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39</w:t>
            </w:r>
          </w:p>
        </w:tc>
        <w:tc>
          <w:tcPr>
            <w:tcW w:w="2410" w:type="dxa"/>
            <w:hideMark/>
          </w:tcPr>
          <w:p w14:paraId="03D0924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1976</w:t>
            </w:r>
          </w:p>
        </w:tc>
      </w:tr>
      <w:tr w:rsidR="002B5221" w:rsidRPr="002B5221" w14:paraId="0CB06C0A" w14:textId="77777777" w:rsidTr="007640B4">
        <w:trPr>
          <w:trHeight w:val="300"/>
        </w:trPr>
        <w:tc>
          <w:tcPr>
            <w:tcW w:w="1200" w:type="dxa"/>
            <w:noWrap/>
            <w:hideMark/>
          </w:tcPr>
          <w:p w14:paraId="67E7E9C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6585</w:t>
            </w:r>
          </w:p>
        </w:tc>
        <w:tc>
          <w:tcPr>
            <w:tcW w:w="2643" w:type="dxa"/>
            <w:hideMark/>
          </w:tcPr>
          <w:p w14:paraId="4701A03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46C14A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40</w:t>
            </w:r>
          </w:p>
        </w:tc>
        <w:tc>
          <w:tcPr>
            <w:tcW w:w="2410" w:type="dxa"/>
            <w:hideMark/>
          </w:tcPr>
          <w:p w14:paraId="6162219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1976</w:t>
            </w:r>
          </w:p>
        </w:tc>
      </w:tr>
      <w:tr w:rsidR="002B5221" w:rsidRPr="002B5221" w14:paraId="4352C2B2" w14:textId="77777777" w:rsidTr="007640B4">
        <w:trPr>
          <w:trHeight w:val="300"/>
        </w:trPr>
        <w:tc>
          <w:tcPr>
            <w:tcW w:w="1200" w:type="dxa"/>
            <w:noWrap/>
            <w:hideMark/>
          </w:tcPr>
          <w:p w14:paraId="672D739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6586</w:t>
            </w:r>
          </w:p>
        </w:tc>
        <w:tc>
          <w:tcPr>
            <w:tcW w:w="2643" w:type="dxa"/>
            <w:hideMark/>
          </w:tcPr>
          <w:p w14:paraId="55B8CF1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DED474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41</w:t>
            </w:r>
          </w:p>
        </w:tc>
        <w:tc>
          <w:tcPr>
            <w:tcW w:w="2410" w:type="dxa"/>
            <w:hideMark/>
          </w:tcPr>
          <w:p w14:paraId="02D5135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1976</w:t>
            </w:r>
          </w:p>
        </w:tc>
      </w:tr>
      <w:tr w:rsidR="002B5221" w:rsidRPr="002B5221" w14:paraId="3C825046" w14:textId="77777777" w:rsidTr="007640B4">
        <w:trPr>
          <w:trHeight w:val="300"/>
        </w:trPr>
        <w:tc>
          <w:tcPr>
            <w:tcW w:w="1200" w:type="dxa"/>
            <w:noWrap/>
            <w:hideMark/>
          </w:tcPr>
          <w:p w14:paraId="5904105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6587</w:t>
            </w:r>
          </w:p>
        </w:tc>
        <w:tc>
          <w:tcPr>
            <w:tcW w:w="2643" w:type="dxa"/>
            <w:hideMark/>
          </w:tcPr>
          <w:p w14:paraId="0BF2C24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B12EE6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42</w:t>
            </w:r>
          </w:p>
        </w:tc>
        <w:tc>
          <w:tcPr>
            <w:tcW w:w="2410" w:type="dxa"/>
            <w:hideMark/>
          </w:tcPr>
          <w:p w14:paraId="20501D5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1976</w:t>
            </w:r>
          </w:p>
        </w:tc>
      </w:tr>
      <w:tr w:rsidR="002B5221" w:rsidRPr="002B5221" w14:paraId="694E379C" w14:textId="77777777" w:rsidTr="007640B4">
        <w:trPr>
          <w:trHeight w:val="300"/>
        </w:trPr>
        <w:tc>
          <w:tcPr>
            <w:tcW w:w="1200" w:type="dxa"/>
            <w:noWrap/>
            <w:hideMark/>
          </w:tcPr>
          <w:p w14:paraId="6E4E53B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6588</w:t>
            </w:r>
          </w:p>
        </w:tc>
        <w:tc>
          <w:tcPr>
            <w:tcW w:w="2643" w:type="dxa"/>
            <w:hideMark/>
          </w:tcPr>
          <w:p w14:paraId="4DEE557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B529DA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43</w:t>
            </w:r>
          </w:p>
        </w:tc>
        <w:tc>
          <w:tcPr>
            <w:tcW w:w="2410" w:type="dxa"/>
            <w:hideMark/>
          </w:tcPr>
          <w:p w14:paraId="3B7742E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1976</w:t>
            </w:r>
          </w:p>
        </w:tc>
      </w:tr>
      <w:tr w:rsidR="002B5221" w:rsidRPr="002B5221" w14:paraId="02AD581A" w14:textId="77777777" w:rsidTr="007640B4">
        <w:trPr>
          <w:trHeight w:val="300"/>
        </w:trPr>
        <w:tc>
          <w:tcPr>
            <w:tcW w:w="1200" w:type="dxa"/>
            <w:noWrap/>
            <w:hideMark/>
          </w:tcPr>
          <w:p w14:paraId="78B8558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6589</w:t>
            </w:r>
          </w:p>
        </w:tc>
        <w:tc>
          <w:tcPr>
            <w:tcW w:w="2643" w:type="dxa"/>
            <w:hideMark/>
          </w:tcPr>
          <w:p w14:paraId="52B51D0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927E71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44</w:t>
            </w:r>
          </w:p>
        </w:tc>
        <w:tc>
          <w:tcPr>
            <w:tcW w:w="2410" w:type="dxa"/>
            <w:hideMark/>
          </w:tcPr>
          <w:p w14:paraId="5ADA459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1976</w:t>
            </w:r>
          </w:p>
        </w:tc>
      </w:tr>
      <w:tr w:rsidR="002B5221" w:rsidRPr="002B5221" w14:paraId="72D5F5FF" w14:textId="77777777" w:rsidTr="007640B4">
        <w:trPr>
          <w:trHeight w:val="300"/>
        </w:trPr>
        <w:tc>
          <w:tcPr>
            <w:tcW w:w="1200" w:type="dxa"/>
            <w:noWrap/>
            <w:hideMark/>
          </w:tcPr>
          <w:p w14:paraId="4F199C8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6590</w:t>
            </w:r>
          </w:p>
        </w:tc>
        <w:tc>
          <w:tcPr>
            <w:tcW w:w="2643" w:type="dxa"/>
            <w:hideMark/>
          </w:tcPr>
          <w:p w14:paraId="24970B5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19BC63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45</w:t>
            </w:r>
          </w:p>
        </w:tc>
        <w:tc>
          <w:tcPr>
            <w:tcW w:w="2410" w:type="dxa"/>
            <w:hideMark/>
          </w:tcPr>
          <w:p w14:paraId="601077E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1976</w:t>
            </w:r>
          </w:p>
        </w:tc>
      </w:tr>
      <w:tr w:rsidR="002B5221" w:rsidRPr="002B5221" w14:paraId="2CB124BC" w14:textId="77777777" w:rsidTr="007640B4">
        <w:trPr>
          <w:trHeight w:val="300"/>
        </w:trPr>
        <w:tc>
          <w:tcPr>
            <w:tcW w:w="1200" w:type="dxa"/>
            <w:noWrap/>
            <w:hideMark/>
          </w:tcPr>
          <w:p w14:paraId="154B203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6591</w:t>
            </w:r>
          </w:p>
        </w:tc>
        <w:tc>
          <w:tcPr>
            <w:tcW w:w="2643" w:type="dxa"/>
            <w:hideMark/>
          </w:tcPr>
          <w:p w14:paraId="7E208D8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1E1D42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46</w:t>
            </w:r>
          </w:p>
        </w:tc>
        <w:tc>
          <w:tcPr>
            <w:tcW w:w="2410" w:type="dxa"/>
            <w:hideMark/>
          </w:tcPr>
          <w:p w14:paraId="0F939B1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1976</w:t>
            </w:r>
          </w:p>
        </w:tc>
      </w:tr>
      <w:tr w:rsidR="002B5221" w:rsidRPr="002B5221" w14:paraId="3A322736" w14:textId="77777777" w:rsidTr="007640B4">
        <w:trPr>
          <w:trHeight w:val="300"/>
        </w:trPr>
        <w:tc>
          <w:tcPr>
            <w:tcW w:w="1200" w:type="dxa"/>
            <w:noWrap/>
            <w:hideMark/>
          </w:tcPr>
          <w:p w14:paraId="22DB0B4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6592</w:t>
            </w:r>
          </w:p>
        </w:tc>
        <w:tc>
          <w:tcPr>
            <w:tcW w:w="2643" w:type="dxa"/>
            <w:hideMark/>
          </w:tcPr>
          <w:p w14:paraId="484D5BF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ACF030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47</w:t>
            </w:r>
          </w:p>
        </w:tc>
        <w:tc>
          <w:tcPr>
            <w:tcW w:w="2410" w:type="dxa"/>
            <w:hideMark/>
          </w:tcPr>
          <w:p w14:paraId="52B30E2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1976</w:t>
            </w:r>
          </w:p>
        </w:tc>
      </w:tr>
      <w:tr w:rsidR="002B5221" w:rsidRPr="002B5221" w14:paraId="135FB9B6" w14:textId="77777777" w:rsidTr="007640B4">
        <w:trPr>
          <w:trHeight w:val="300"/>
        </w:trPr>
        <w:tc>
          <w:tcPr>
            <w:tcW w:w="1200" w:type="dxa"/>
            <w:noWrap/>
            <w:hideMark/>
          </w:tcPr>
          <w:p w14:paraId="31171BE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6593</w:t>
            </w:r>
          </w:p>
        </w:tc>
        <w:tc>
          <w:tcPr>
            <w:tcW w:w="2643" w:type="dxa"/>
            <w:hideMark/>
          </w:tcPr>
          <w:p w14:paraId="5E97671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15A608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48</w:t>
            </w:r>
          </w:p>
        </w:tc>
        <w:tc>
          <w:tcPr>
            <w:tcW w:w="2410" w:type="dxa"/>
            <w:hideMark/>
          </w:tcPr>
          <w:p w14:paraId="3335007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1976</w:t>
            </w:r>
          </w:p>
        </w:tc>
      </w:tr>
      <w:tr w:rsidR="002B5221" w:rsidRPr="002B5221" w14:paraId="4A775D75" w14:textId="77777777" w:rsidTr="007640B4">
        <w:trPr>
          <w:trHeight w:val="300"/>
        </w:trPr>
        <w:tc>
          <w:tcPr>
            <w:tcW w:w="1200" w:type="dxa"/>
            <w:noWrap/>
            <w:hideMark/>
          </w:tcPr>
          <w:p w14:paraId="5A6444D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6594</w:t>
            </w:r>
          </w:p>
        </w:tc>
        <w:tc>
          <w:tcPr>
            <w:tcW w:w="2643" w:type="dxa"/>
            <w:hideMark/>
          </w:tcPr>
          <w:p w14:paraId="53B2087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FFC33B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49</w:t>
            </w:r>
          </w:p>
        </w:tc>
        <w:tc>
          <w:tcPr>
            <w:tcW w:w="2410" w:type="dxa"/>
            <w:hideMark/>
          </w:tcPr>
          <w:p w14:paraId="3959F0C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1976</w:t>
            </w:r>
          </w:p>
        </w:tc>
      </w:tr>
      <w:tr w:rsidR="002B5221" w:rsidRPr="002B5221" w14:paraId="79A790D0" w14:textId="77777777" w:rsidTr="007640B4">
        <w:trPr>
          <w:trHeight w:val="300"/>
        </w:trPr>
        <w:tc>
          <w:tcPr>
            <w:tcW w:w="1200" w:type="dxa"/>
            <w:noWrap/>
            <w:hideMark/>
          </w:tcPr>
          <w:p w14:paraId="604936C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6595</w:t>
            </w:r>
          </w:p>
        </w:tc>
        <w:tc>
          <w:tcPr>
            <w:tcW w:w="2643" w:type="dxa"/>
            <w:hideMark/>
          </w:tcPr>
          <w:p w14:paraId="73C86CD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B04D63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50</w:t>
            </w:r>
          </w:p>
        </w:tc>
        <w:tc>
          <w:tcPr>
            <w:tcW w:w="2410" w:type="dxa"/>
            <w:hideMark/>
          </w:tcPr>
          <w:p w14:paraId="339BC37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1976</w:t>
            </w:r>
          </w:p>
        </w:tc>
      </w:tr>
      <w:tr w:rsidR="002B5221" w:rsidRPr="002B5221" w14:paraId="4DE25701" w14:textId="77777777" w:rsidTr="007640B4">
        <w:trPr>
          <w:trHeight w:val="300"/>
        </w:trPr>
        <w:tc>
          <w:tcPr>
            <w:tcW w:w="1200" w:type="dxa"/>
            <w:noWrap/>
            <w:hideMark/>
          </w:tcPr>
          <w:p w14:paraId="2C6B65D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6596</w:t>
            </w:r>
          </w:p>
        </w:tc>
        <w:tc>
          <w:tcPr>
            <w:tcW w:w="2643" w:type="dxa"/>
            <w:hideMark/>
          </w:tcPr>
          <w:p w14:paraId="2F2DA5E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542FB8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51</w:t>
            </w:r>
          </w:p>
        </w:tc>
        <w:tc>
          <w:tcPr>
            <w:tcW w:w="2410" w:type="dxa"/>
            <w:hideMark/>
          </w:tcPr>
          <w:p w14:paraId="75B8CEC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1976</w:t>
            </w:r>
          </w:p>
        </w:tc>
      </w:tr>
      <w:tr w:rsidR="002B5221" w:rsidRPr="002B5221" w14:paraId="7B37BB9B" w14:textId="77777777" w:rsidTr="007640B4">
        <w:trPr>
          <w:trHeight w:val="300"/>
        </w:trPr>
        <w:tc>
          <w:tcPr>
            <w:tcW w:w="1200" w:type="dxa"/>
            <w:noWrap/>
            <w:hideMark/>
          </w:tcPr>
          <w:p w14:paraId="7F30949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6597</w:t>
            </w:r>
          </w:p>
        </w:tc>
        <w:tc>
          <w:tcPr>
            <w:tcW w:w="2643" w:type="dxa"/>
            <w:hideMark/>
          </w:tcPr>
          <w:p w14:paraId="05C1F6F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D2B667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53</w:t>
            </w:r>
          </w:p>
        </w:tc>
        <w:tc>
          <w:tcPr>
            <w:tcW w:w="2410" w:type="dxa"/>
            <w:hideMark/>
          </w:tcPr>
          <w:p w14:paraId="0507118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1976</w:t>
            </w:r>
          </w:p>
        </w:tc>
      </w:tr>
      <w:tr w:rsidR="002B5221" w:rsidRPr="002B5221" w14:paraId="2533334C" w14:textId="77777777" w:rsidTr="007640B4">
        <w:trPr>
          <w:trHeight w:val="300"/>
        </w:trPr>
        <w:tc>
          <w:tcPr>
            <w:tcW w:w="1200" w:type="dxa"/>
            <w:noWrap/>
            <w:hideMark/>
          </w:tcPr>
          <w:p w14:paraId="2425348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6598</w:t>
            </w:r>
          </w:p>
        </w:tc>
        <w:tc>
          <w:tcPr>
            <w:tcW w:w="2643" w:type="dxa"/>
            <w:hideMark/>
          </w:tcPr>
          <w:p w14:paraId="425CE56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0D9696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54</w:t>
            </w:r>
          </w:p>
        </w:tc>
        <w:tc>
          <w:tcPr>
            <w:tcW w:w="2410" w:type="dxa"/>
            <w:hideMark/>
          </w:tcPr>
          <w:p w14:paraId="2FAD44B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1976</w:t>
            </w:r>
          </w:p>
        </w:tc>
      </w:tr>
      <w:tr w:rsidR="002B5221" w:rsidRPr="002B5221" w14:paraId="05088552" w14:textId="77777777" w:rsidTr="007640B4">
        <w:trPr>
          <w:trHeight w:val="300"/>
        </w:trPr>
        <w:tc>
          <w:tcPr>
            <w:tcW w:w="1200" w:type="dxa"/>
            <w:noWrap/>
            <w:hideMark/>
          </w:tcPr>
          <w:p w14:paraId="3843BCC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6599</w:t>
            </w:r>
          </w:p>
        </w:tc>
        <w:tc>
          <w:tcPr>
            <w:tcW w:w="2643" w:type="dxa"/>
            <w:hideMark/>
          </w:tcPr>
          <w:p w14:paraId="19AD9EB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4AE4C5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55</w:t>
            </w:r>
          </w:p>
        </w:tc>
        <w:tc>
          <w:tcPr>
            <w:tcW w:w="2410" w:type="dxa"/>
            <w:hideMark/>
          </w:tcPr>
          <w:p w14:paraId="1DB35D2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1976</w:t>
            </w:r>
          </w:p>
        </w:tc>
      </w:tr>
      <w:tr w:rsidR="002B5221" w:rsidRPr="002B5221" w14:paraId="450153A3" w14:textId="77777777" w:rsidTr="007640B4">
        <w:trPr>
          <w:trHeight w:val="300"/>
        </w:trPr>
        <w:tc>
          <w:tcPr>
            <w:tcW w:w="1200" w:type="dxa"/>
            <w:noWrap/>
            <w:hideMark/>
          </w:tcPr>
          <w:p w14:paraId="32EF557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6600</w:t>
            </w:r>
          </w:p>
        </w:tc>
        <w:tc>
          <w:tcPr>
            <w:tcW w:w="2643" w:type="dxa"/>
            <w:hideMark/>
          </w:tcPr>
          <w:p w14:paraId="22AE4BF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3A4E9C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56</w:t>
            </w:r>
          </w:p>
        </w:tc>
        <w:tc>
          <w:tcPr>
            <w:tcW w:w="2410" w:type="dxa"/>
            <w:hideMark/>
          </w:tcPr>
          <w:p w14:paraId="38A8F66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1976</w:t>
            </w:r>
          </w:p>
        </w:tc>
      </w:tr>
      <w:tr w:rsidR="002B5221" w:rsidRPr="002B5221" w14:paraId="49C89985" w14:textId="77777777" w:rsidTr="007640B4">
        <w:trPr>
          <w:trHeight w:val="300"/>
        </w:trPr>
        <w:tc>
          <w:tcPr>
            <w:tcW w:w="1200" w:type="dxa"/>
            <w:noWrap/>
            <w:hideMark/>
          </w:tcPr>
          <w:p w14:paraId="5EF270F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6601</w:t>
            </w:r>
          </w:p>
        </w:tc>
        <w:tc>
          <w:tcPr>
            <w:tcW w:w="2643" w:type="dxa"/>
            <w:hideMark/>
          </w:tcPr>
          <w:p w14:paraId="15E4FBB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C996D9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57</w:t>
            </w:r>
          </w:p>
        </w:tc>
        <w:tc>
          <w:tcPr>
            <w:tcW w:w="2410" w:type="dxa"/>
            <w:hideMark/>
          </w:tcPr>
          <w:p w14:paraId="750E89C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1976</w:t>
            </w:r>
          </w:p>
        </w:tc>
      </w:tr>
      <w:tr w:rsidR="002B5221" w:rsidRPr="002B5221" w14:paraId="62AE4529" w14:textId="77777777" w:rsidTr="007640B4">
        <w:trPr>
          <w:trHeight w:val="300"/>
        </w:trPr>
        <w:tc>
          <w:tcPr>
            <w:tcW w:w="1200" w:type="dxa"/>
            <w:noWrap/>
            <w:hideMark/>
          </w:tcPr>
          <w:p w14:paraId="2FB6517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6602</w:t>
            </w:r>
          </w:p>
        </w:tc>
        <w:tc>
          <w:tcPr>
            <w:tcW w:w="2643" w:type="dxa"/>
            <w:hideMark/>
          </w:tcPr>
          <w:p w14:paraId="00602D6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4B9B25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58</w:t>
            </w:r>
          </w:p>
        </w:tc>
        <w:tc>
          <w:tcPr>
            <w:tcW w:w="2410" w:type="dxa"/>
            <w:hideMark/>
          </w:tcPr>
          <w:p w14:paraId="62FB6DC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1976</w:t>
            </w:r>
          </w:p>
        </w:tc>
      </w:tr>
      <w:tr w:rsidR="002B5221" w:rsidRPr="002B5221" w14:paraId="504656C2" w14:textId="77777777" w:rsidTr="007640B4">
        <w:trPr>
          <w:trHeight w:val="300"/>
        </w:trPr>
        <w:tc>
          <w:tcPr>
            <w:tcW w:w="1200" w:type="dxa"/>
            <w:noWrap/>
            <w:hideMark/>
          </w:tcPr>
          <w:p w14:paraId="52A02AD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6603</w:t>
            </w:r>
          </w:p>
        </w:tc>
        <w:tc>
          <w:tcPr>
            <w:tcW w:w="2643" w:type="dxa"/>
            <w:hideMark/>
          </w:tcPr>
          <w:p w14:paraId="6599022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9F46FE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61</w:t>
            </w:r>
          </w:p>
        </w:tc>
        <w:tc>
          <w:tcPr>
            <w:tcW w:w="2410" w:type="dxa"/>
            <w:hideMark/>
          </w:tcPr>
          <w:p w14:paraId="7175D3A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1976</w:t>
            </w:r>
          </w:p>
        </w:tc>
      </w:tr>
      <w:tr w:rsidR="002B5221" w:rsidRPr="002B5221" w14:paraId="21219EF1" w14:textId="77777777" w:rsidTr="007640B4">
        <w:trPr>
          <w:trHeight w:val="300"/>
        </w:trPr>
        <w:tc>
          <w:tcPr>
            <w:tcW w:w="1200" w:type="dxa"/>
            <w:noWrap/>
            <w:hideMark/>
          </w:tcPr>
          <w:p w14:paraId="357B324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6604</w:t>
            </w:r>
          </w:p>
        </w:tc>
        <w:tc>
          <w:tcPr>
            <w:tcW w:w="2643" w:type="dxa"/>
            <w:hideMark/>
          </w:tcPr>
          <w:p w14:paraId="5243E96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125D6BE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77</w:t>
            </w:r>
          </w:p>
        </w:tc>
        <w:tc>
          <w:tcPr>
            <w:tcW w:w="2410" w:type="dxa"/>
            <w:hideMark/>
          </w:tcPr>
          <w:p w14:paraId="25008CA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1976</w:t>
            </w:r>
          </w:p>
        </w:tc>
      </w:tr>
      <w:tr w:rsidR="002B5221" w:rsidRPr="002B5221" w14:paraId="5CA5806F" w14:textId="77777777" w:rsidTr="007640B4">
        <w:trPr>
          <w:trHeight w:val="300"/>
        </w:trPr>
        <w:tc>
          <w:tcPr>
            <w:tcW w:w="1200" w:type="dxa"/>
            <w:noWrap/>
            <w:hideMark/>
          </w:tcPr>
          <w:p w14:paraId="21DB521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6605</w:t>
            </w:r>
          </w:p>
        </w:tc>
        <w:tc>
          <w:tcPr>
            <w:tcW w:w="2643" w:type="dxa"/>
            <w:hideMark/>
          </w:tcPr>
          <w:p w14:paraId="75E88A8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75173EE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1263</w:t>
            </w:r>
          </w:p>
        </w:tc>
        <w:tc>
          <w:tcPr>
            <w:tcW w:w="2410" w:type="dxa"/>
            <w:hideMark/>
          </w:tcPr>
          <w:p w14:paraId="17D4E01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1976</w:t>
            </w:r>
          </w:p>
        </w:tc>
      </w:tr>
      <w:tr w:rsidR="002B5221" w:rsidRPr="002B5221" w14:paraId="5FE475EE" w14:textId="77777777" w:rsidTr="007640B4">
        <w:trPr>
          <w:trHeight w:val="300"/>
        </w:trPr>
        <w:tc>
          <w:tcPr>
            <w:tcW w:w="1200" w:type="dxa"/>
            <w:noWrap/>
            <w:hideMark/>
          </w:tcPr>
          <w:p w14:paraId="543D175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6606</w:t>
            </w:r>
          </w:p>
        </w:tc>
        <w:tc>
          <w:tcPr>
            <w:tcW w:w="2643" w:type="dxa"/>
            <w:hideMark/>
          </w:tcPr>
          <w:p w14:paraId="46B619F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530FB22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2189</w:t>
            </w:r>
          </w:p>
        </w:tc>
        <w:tc>
          <w:tcPr>
            <w:tcW w:w="2410" w:type="dxa"/>
            <w:hideMark/>
          </w:tcPr>
          <w:p w14:paraId="1C32B20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1976</w:t>
            </w:r>
          </w:p>
        </w:tc>
      </w:tr>
      <w:tr w:rsidR="002B5221" w:rsidRPr="002B5221" w14:paraId="2D9A35A1" w14:textId="77777777" w:rsidTr="007640B4">
        <w:trPr>
          <w:trHeight w:val="300"/>
        </w:trPr>
        <w:tc>
          <w:tcPr>
            <w:tcW w:w="1200" w:type="dxa"/>
            <w:noWrap/>
            <w:hideMark/>
          </w:tcPr>
          <w:p w14:paraId="5A8D1EE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6607</w:t>
            </w:r>
          </w:p>
        </w:tc>
        <w:tc>
          <w:tcPr>
            <w:tcW w:w="2643" w:type="dxa"/>
            <w:hideMark/>
          </w:tcPr>
          <w:p w14:paraId="72E8406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52FC05F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2441</w:t>
            </w:r>
          </w:p>
        </w:tc>
        <w:tc>
          <w:tcPr>
            <w:tcW w:w="2410" w:type="dxa"/>
            <w:hideMark/>
          </w:tcPr>
          <w:p w14:paraId="297CA38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1976</w:t>
            </w:r>
          </w:p>
        </w:tc>
      </w:tr>
      <w:tr w:rsidR="002B5221" w:rsidRPr="002B5221" w14:paraId="5BE68E04" w14:textId="77777777" w:rsidTr="007640B4">
        <w:trPr>
          <w:trHeight w:val="300"/>
        </w:trPr>
        <w:tc>
          <w:tcPr>
            <w:tcW w:w="1200" w:type="dxa"/>
            <w:noWrap/>
            <w:hideMark/>
          </w:tcPr>
          <w:p w14:paraId="1008353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6608</w:t>
            </w:r>
          </w:p>
        </w:tc>
        <w:tc>
          <w:tcPr>
            <w:tcW w:w="2643" w:type="dxa"/>
            <w:hideMark/>
          </w:tcPr>
          <w:p w14:paraId="25ED21C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15363AC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2442</w:t>
            </w:r>
          </w:p>
        </w:tc>
        <w:tc>
          <w:tcPr>
            <w:tcW w:w="2410" w:type="dxa"/>
            <w:hideMark/>
          </w:tcPr>
          <w:p w14:paraId="5C7A539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1976</w:t>
            </w:r>
          </w:p>
        </w:tc>
      </w:tr>
      <w:tr w:rsidR="002B5221" w:rsidRPr="002B5221" w14:paraId="2891ADB6" w14:textId="77777777" w:rsidTr="007640B4">
        <w:trPr>
          <w:trHeight w:val="300"/>
        </w:trPr>
        <w:tc>
          <w:tcPr>
            <w:tcW w:w="1200" w:type="dxa"/>
            <w:noWrap/>
            <w:hideMark/>
          </w:tcPr>
          <w:p w14:paraId="36E3237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6609</w:t>
            </w:r>
          </w:p>
        </w:tc>
        <w:tc>
          <w:tcPr>
            <w:tcW w:w="2643" w:type="dxa"/>
            <w:hideMark/>
          </w:tcPr>
          <w:p w14:paraId="42D386C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47E6939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2699</w:t>
            </w:r>
          </w:p>
        </w:tc>
        <w:tc>
          <w:tcPr>
            <w:tcW w:w="2410" w:type="dxa"/>
            <w:hideMark/>
          </w:tcPr>
          <w:p w14:paraId="73B958D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1976</w:t>
            </w:r>
          </w:p>
        </w:tc>
      </w:tr>
      <w:tr w:rsidR="002B5221" w:rsidRPr="002B5221" w14:paraId="1929FC00" w14:textId="77777777" w:rsidTr="007640B4">
        <w:trPr>
          <w:trHeight w:val="300"/>
        </w:trPr>
        <w:tc>
          <w:tcPr>
            <w:tcW w:w="1200" w:type="dxa"/>
            <w:noWrap/>
            <w:hideMark/>
          </w:tcPr>
          <w:p w14:paraId="77C1D9C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6610</w:t>
            </w:r>
          </w:p>
        </w:tc>
        <w:tc>
          <w:tcPr>
            <w:tcW w:w="2643" w:type="dxa"/>
            <w:hideMark/>
          </w:tcPr>
          <w:p w14:paraId="62CCD67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74CD3D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w:t>
            </w:r>
          </w:p>
        </w:tc>
        <w:tc>
          <w:tcPr>
            <w:tcW w:w="2410" w:type="dxa"/>
            <w:hideMark/>
          </w:tcPr>
          <w:p w14:paraId="0968EBC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1977</w:t>
            </w:r>
          </w:p>
        </w:tc>
      </w:tr>
      <w:tr w:rsidR="002B5221" w:rsidRPr="002B5221" w14:paraId="0A26DA46" w14:textId="77777777" w:rsidTr="007640B4">
        <w:trPr>
          <w:trHeight w:val="300"/>
        </w:trPr>
        <w:tc>
          <w:tcPr>
            <w:tcW w:w="1200" w:type="dxa"/>
            <w:noWrap/>
            <w:hideMark/>
          </w:tcPr>
          <w:p w14:paraId="7AB5432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6611</w:t>
            </w:r>
          </w:p>
        </w:tc>
        <w:tc>
          <w:tcPr>
            <w:tcW w:w="2643" w:type="dxa"/>
            <w:hideMark/>
          </w:tcPr>
          <w:p w14:paraId="16DDD6A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780BA6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10</w:t>
            </w:r>
          </w:p>
        </w:tc>
        <w:tc>
          <w:tcPr>
            <w:tcW w:w="2410" w:type="dxa"/>
            <w:hideMark/>
          </w:tcPr>
          <w:p w14:paraId="007B02C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1977</w:t>
            </w:r>
          </w:p>
        </w:tc>
      </w:tr>
      <w:tr w:rsidR="002B5221" w:rsidRPr="002B5221" w14:paraId="1870AAA1" w14:textId="77777777" w:rsidTr="007640B4">
        <w:trPr>
          <w:trHeight w:val="300"/>
        </w:trPr>
        <w:tc>
          <w:tcPr>
            <w:tcW w:w="1200" w:type="dxa"/>
            <w:noWrap/>
            <w:hideMark/>
          </w:tcPr>
          <w:p w14:paraId="0F906F9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6612</w:t>
            </w:r>
          </w:p>
        </w:tc>
        <w:tc>
          <w:tcPr>
            <w:tcW w:w="2643" w:type="dxa"/>
            <w:hideMark/>
          </w:tcPr>
          <w:p w14:paraId="3315059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884A0B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14</w:t>
            </w:r>
          </w:p>
        </w:tc>
        <w:tc>
          <w:tcPr>
            <w:tcW w:w="2410" w:type="dxa"/>
            <w:hideMark/>
          </w:tcPr>
          <w:p w14:paraId="2315DA9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1977</w:t>
            </w:r>
          </w:p>
        </w:tc>
      </w:tr>
      <w:tr w:rsidR="002B5221" w:rsidRPr="002B5221" w14:paraId="045147BA" w14:textId="77777777" w:rsidTr="007640B4">
        <w:trPr>
          <w:trHeight w:val="300"/>
        </w:trPr>
        <w:tc>
          <w:tcPr>
            <w:tcW w:w="1200" w:type="dxa"/>
            <w:noWrap/>
            <w:hideMark/>
          </w:tcPr>
          <w:p w14:paraId="354EA40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6613</w:t>
            </w:r>
          </w:p>
        </w:tc>
        <w:tc>
          <w:tcPr>
            <w:tcW w:w="2643" w:type="dxa"/>
            <w:hideMark/>
          </w:tcPr>
          <w:p w14:paraId="24F85E1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73E6A4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16</w:t>
            </w:r>
          </w:p>
        </w:tc>
        <w:tc>
          <w:tcPr>
            <w:tcW w:w="2410" w:type="dxa"/>
            <w:hideMark/>
          </w:tcPr>
          <w:p w14:paraId="607F078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1977</w:t>
            </w:r>
          </w:p>
        </w:tc>
      </w:tr>
      <w:tr w:rsidR="002B5221" w:rsidRPr="002B5221" w14:paraId="1DCF5FA9" w14:textId="77777777" w:rsidTr="007640B4">
        <w:trPr>
          <w:trHeight w:val="300"/>
        </w:trPr>
        <w:tc>
          <w:tcPr>
            <w:tcW w:w="1200" w:type="dxa"/>
            <w:noWrap/>
            <w:hideMark/>
          </w:tcPr>
          <w:p w14:paraId="3D39511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6614</w:t>
            </w:r>
          </w:p>
        </w:tc>
        <w:tc>
          <w:tcPr>
            <w:tcW w:w="2643" w:type="dxa"/>
            <w:hideMark/>
          </w:tcPr>
          <w:p w14:paraId="5AE87A6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3ACB13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24</w:t>
            </w:r>
          </w:p>
        </w:tc>
        <w:tc>
          <w:tcPr>
            <w:tcW w:w="2410" w:type="dxa"/>
            <w:hideMark/>
          </w:tcPr>
          <w:p w14:paraId="33173EC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1977</w:t>
            </w:r>
          </w:p>
        </w:tc>
      </w:tr>
      <w:tr w:rsidR="002B5221" w:rsidRPr="002B5221" w14:paraId="26F3494B" w14:textId="77777777" w:rsidTr="007640B4">
        <w:trPr>
          <w:trHeight w:val="300"/>
        </w:trPr>
        <w:tc>
          <w:tcPr>
            <w:tcW w:w="1200" w:type="dxa"/>
            <w:noWrap/>
            <w:hideMark/>
          </w:tcPr>
          <w:p w14:paraId="37959F4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6615</w:t>
            </w:r>
          </w:p>
        </w:tc>
        <w:tc>
          <w:tcPr>
            <w:tcW w:w="2643" w:type="dxa"/>
            <w:hideMark/>
          </w:tcPr>
          <w:p w14:paraId="020D1CB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C12BCB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26</w:t>
            </w:r>
          </w:p>
        </w:tc>
        <w:tc>
          <w:tcPr>
            <w:tcW w:w="2410" w:type="dxa"/>
            <w:hideMark/>
          </w:tcPr>
          <w:p w14:paraId="05DDBEF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1977</w:t>
            </w:r>
          </w:p>
        </w:tc>
      </w:tr>
      <w:tr w:rsidR="002B5221" w:rsidRPr="002B5221" w14:paraId="7904BACE" w14:textId="77777777" w:rsidTr="007640B4">
        <w:trPr>
          <w:trHeight w:val="300"/>
        </w:trPr>
        <w:tc>
          <w:tcPr>
            <w:tcW w:w="1200" w:type="dxa"/>
            <w:noWrap/>
            <w:hideMark/>
          </w:tcPr>
          <w:p w14:paraId="5E4F93F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6616</w:t>
            </w:r>
          </w:p>
        </w:tc>
        <w:tc>
          <w:tcPr>
            <w:tcW w:w="2643" w:type="dxa"/>
            <w:hideMark/>
          </w:tcPr>
          <w:p w14:paraId="2DED57A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547ABF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28</w:t>
            </w:r>
          </w:p>
        </w:tc>
        <w:tc>
          <w:tcPr>
            <w:tcW w:w="2410" w:type="dxa"/>
            <w:hideMark/>
          </w:tcPr>
          <w:p w14:paraId="299CA22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1977</w:t>
            </w:r>
          </w:p>
        </w:tc>
      </w:tr>
      <w:tr w:rsidR="002B5221" w:rsidRPr="002B5221" w14:paraId="10FAF87B" w14:textId="77777777" w:rsidTr="007640B4">
        <w:trPr>
          <w:trHeight w:val="300"/>
        </w:trPr>
        <w:tc>
          <w:tcPr>
            <w:tcW w:w="1200" w:type="dxa"/>
            <w:noWrap/>
            <w:hideMark/>
          </w:tcPr>
          <w:p w14:paraId="457F637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6617</w:t>
            </w:r>
          </w:p>
        </w:tc>
        <w:tc>
          <w:tcPr>
            <w:tcW w:w="2643" w:type="dxa"/>
            <w:hideMark/>
          </w:tcPr>
          <w:p w14:paraId="431815D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E0B914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31</w:t>
            </w:r>
          </w:p>
        </w:tc>
        <w:tc>
          <w:tcPr>
            <w:tcW w:w="2410" w:type="dxa"/>
            <w:hideMark/>
          </w:tcPr>
          <w:p w14:paraId="6CD05FE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1977</w:t>
            </w:r>
          </w:p>
        </w:tc>
      </w:tr>
      <w:tr w:rsidR="002B5221" w:rsidRPr="002B5221" w14:paraId="7BB6B01A" w14:textId="77777777" w:rsidTr="007640B4">
        <w:trPr>
          <w:trHeight w:val="300"/>
        </w:trPr>
        <w:tc>
          <w:tcPr>
            <w:tcW w:w="1200" w:type="dxa"/>
            <w:noWrap/>
            <w:hideMark/>
          </w:tcPr>
          <w:p w14:paraId="071B53F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6618</w:t>
            </w:r>
          </w:p>
        </w:tc>
        <w:tc>
          <w:tcPr>
            <w:tcW w:w="2643" w:type="dxa"/>
            <w:hideMark/>
          </w:tcPr>
          <w:p w14:paraId="3E6FDC1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45AC67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32</w:t>
            </w:r>
          </w:p>
        </w:tc>
        <w:tc>
          <w:tcPr>
            <w:tcW w:w="2410" w:type="dxa"/>
            <w:hideMark/>
          </w:tcPr>
          <w:p w14:paraId="097C2C2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1977</w:t>
            </w:r>
          </w:p>
        </w:tc>
      </w:tr>
      <w:tr w:rsidR="002B5221" w:rsidRPr="002B5221" w14:paraId="466876A4" w14:textId="77777777" w:rsidTr="007640B4">
        <w:trPr>
          <w:trHeight w:val="300"/>
        </w:trPr>
        <w:tc>
          <w:tcPr>
            <w:tcW w:w="1200" w:type="dxa"/>
            <w:noWrap/>
            <w:hideMark/>
          </w:tcPr>
          <w:p w14:paraId="2A8ED0C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lastRenderedPageBreak/>
              <w:t>6619</w:t>
            </w:r>
          </w:p>
        </w:tc>
        <w:tc>
          <w:tcPr>
            <w:tcW w:w="2643" w:type="dxa"/>
            <w:hideMark/>
          </w:tcPr>
          <w:p w14:paraId="43EC3B8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8B4B70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33</w:t>
            </w:r>
          </w:p>
        </w:tc>
        <w:tc>
          <w:tcPr>
            <w:tcW w:w="2410" w:type="dxa"/>
            <w:hideMark/>
          </w:tcPr>
          <w:p w14:paraId="27DF8E7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1977</w:t>
            </w:r>
          </w:p>
        </w:tc>
      </w:tr>
      <w:tr w:rsidR="002B5221" w:rsidRPr="002B5221" w14:paraId="3B46F74C" w14:textId="77777777" w:rsidTr="007640B4">
        <w:trPr>
          <w:trHeight w:val="300"/>
        </w:trPr>
        <w:tc>
          <w:tcPr>
            <w:tcW w:w="1200" w:type="dxa"/>
            <w:noWrap/>
            <w:hideMark/>
          </w:tcPr>
          <w:p w14:paraId="309C598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6620</w:t>
            </w:r>
          </w:p>
        </w:tc>
        <w:tc>
          <w:tcPr>
            <w:tcW w:w="2643" w:type="dxa"/>
            <w:hideMark/>
          </w:tcPr>
          <w:p w14:paraId="7922813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BC4865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34</w:t>
            </w:r>
          </w:p>
        </w:tc>
        <w:tc>
          <w:tcPr>
            <w:tcW w:w="2410" w:type="dxa"/>
            <w:hideMark/>
          </w:tcPr>
          <w:p w14:paraId="7D6232E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1977</w:t>
            </w:r>
          </w:p>
        </w:tc>
      </w:tr>
      <w:tr w:rsidR="002B5221" w:rsidRPr="002B5221" w14:paraId="288E9975" w14:textId="77777777" w:rsidTr="007640B4">
        <w:trPr>
          <w:trHeight w:val="300"/>
        </w:trPr>
        <w:tc>
          <w:tcPr>
            <w:tcW w:w="1200" w:type="dxa"/>
            <w:noWrap/>
            <w:hideMark/>
          </w:tcPr>
          <w:p w14:paraId="2C89E75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6621</w:t>
            </w:r>
          </w:p>
        </w:tc>
        <w:tc>
          <w:tcPr>
            <w:tcW w:w="2643" w:type="dxa"/>
            <w:hideMark/>
          </w:tcPr>
          <w:p w14:paraId="417DC2F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0AC371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35</w:t>
            </w:r>
          </w:p>
        </w:tc>
        <w:tc>
          <w:tcPr>
            <w:tcW w:w="2410" w:type="dxa"/>
            <w:hideMark/>
          </w:tcPr>
          <w:p w14:paraId="39CA7F9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1977</w:t>
            </w:r>
          </w:p>
        </w:tc>
      </w:tr>
      <w:tr w:rsidR="002B5221" w:rsidRPr="002B5221" w14:paraId="09279CA7" w14:textId="77777777" w:rsidTr="007640B4">
        <w:trPr>
          <w:trHeight w:val="300"/>
        </w:trPr>
        <w:tc>
          <w:tcPr>
            <w:tcW w:w="1200" w:type="dxa"/>
            <w:noWrap/>
            <w:hideMark/>
          </w:tcPr>
          <w:p w14:paraId="01A1D4C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6622</w:t>
            </w:r>
          </w:p>
        </w:tc>
        <w:tc>
          <w:tcPr>
            <w:tcW w:w="2643" w:type="dxa"/>
            <w:hideMark/>
          </w:tcPr>
          <w:p w14:paraId="386D984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F77095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36</w:t>
            </w:r>
          </w:p>
        </w:tc>
        <w:tc>
          <w:tcPr>
            <w:tcW w:w="2410" w:type="dxa"/>
            <w:hideMark/>
          </w:tcPr>
          <w:p w14:paraId="74AF6E4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1977</w:t>
            </w:r>
          </w:p>
        </w:tc>
      </w:tr>
      <w:tr w:rsidR="002B5221" w:rsidRPr="002B5221" w14:paraId="6310D27B" w14:textId="77777777" w:rsidTr="007640B4">
        <w:trPr>
          <w:trHeight w:val="300"/>
        </w:trPr>
        <w:tc>
          <w:tcPr>
            <w:tcW w:w="1200" w:type="dxa"/>
            <w:noWrap/>
            <w:hideMark/>
          </w:tcPr>
          <w:p w14:paraId="4FB15EF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6623</w:t>
            </w:r>
          </w:p>
        </w:tc>
        <w:tc>
          <w:tcPr>
            <w:tcW w:w="2643" w:type="dxa"/>
            <w:hideMark/>
          </w:tcPr>
          <w:p w14:paraId="6294778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4BA5B6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37</w:t>
            </w:r>
          </w:p>
        </w:tc>
        <w:tc>
          <w:tcPr>
            <w:tcW w:w="2410" w:type="dxa"/>
            <w:hideMark/>
          </w:tcPr>
          <w:p w14:paraId="2C520ED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1977</w:t>
            </w:r>
          </w:p>
        </w:tc>
      </w:tr>
      <w:tr w:rsidR="002B5221" w:rsidRPr="002B5221" w14:paraId="364D7F2E" w14:textId="77777777" w:rsidTr="007640B4">
        <w:trPr>
          <w:trHeight w:val="300"/>
        </w:trPr>
        <w:tc>
          <w:tcPr>
            <w:tcW w:w="1200" w:type="dxa"/>
            <w:noWrap/>
            <w:hideMark/>
          </w:tcPr>
          <w:p w14:paraId="17679A3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6624</w:t>
            </w:r>
          </w:p>
        </w:tc>
        <w:tc>
          <w:tcPr>
            <w:tcW w:w="2643" w:type="dxa"/>
            <w:hideMark/>
          </w:tcPr>
          <w:p w14:paraId="7C95030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BA220D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38</w:t>
            </w:r>
          </w:p>
        </w:tc>
        <w:tc>
          <w:tcPr>
            <w:tcW w:w="2410" w:type="dxa"/>
            <w:hideMark/>
          </w:tcPr>
          <w:p w14:paraId="15D20D1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1977</w:t>
            </w:r>
          </w:p>
        </w:tc>
      </w:tr>
      <w:tr w:rsidR="002B5221" w:rsidRPr="002B5221" w14:paraId="56C7F7FA" w14:textId="77777777" w:rsidTr="007640B4">
        <w:trPr>
          <w:trHeight w:val="300"/>
        </w:trPr>
        <w:tc>
          <w:tcPr>
            <w:tcW w:w="1200" w:type="dxa"/>
            <w:noWrap/>
            <w:hideMark/>
          </w:tcPr>
          <w:p w14:paraId="5614CE4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6625</w:t>
            </w:r>
          </w:p>
        </w:tc>
        <w:tc>
          <w:tcPr>
            <w:tcW w:w="2643" w:type="dxa"/>
            <w:hideMark/>
          </w:tcPr>
          <w:p w14:paraId="773AF12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B416FA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39</w:t>
            </w:r>
          </w:p>
        </w:tc>
        <w:tc>
          <w:tcPr>
            <w:tcW w:w="2410" w:type="dxa"/>
            <w:hideMark/>
          </w:tcPr>
          <w:p w14:paraId="0866473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1977</w:t>
            </w:r>
          </w:p>
        </w:tc>
      </w:tr>
      <w:tr w:rsidR="002B5221" w:rsidRPr="002B5221" w14:paraId="5C62E857" w14:textId="77777777" w:rsidTr="007640B4">
        <w:trPr>
          <w:trHeight w:val="300"/>
        </w:trPr>
        <w:tc>
          <w:tcPr>
            <w:tcW w:w="1200" w:type="dxa"/>
            <w:noWrap/>
            <w:hideMark/>
          </w:tcPr>
          <w:p w14:paraId="5081259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6626</w:t>
            </w:r>
          </w:p>
        </w:tc>
        <w:tc>
          <w:tcPr>
            <w:tcW w:w="2643" w:type="dxa"/>
            <w:hideMark/>
          </w:tcPr>
          <w:p w14:paraId="058BB75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C0497B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40</w:t>
            </w:r>
          </w:p>
        </w:tc>
        <w:tc>
          <w:tcPr>
            <w:tcW w:w="2410" w:type="dxa"/>
            <w:hideMark/>
          </w:tcPr>
          <w:p w14:paraId="373DE40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1977</w:t>
            </w:r>
          </w:p>
        </w:tc>
      </w:tr>
      <w:tr w:rsidR="002B5221" w:rsidRPr="002B5221" w14:paraId="73287A6D" w14:textId="77777777" w:rsidTr="007640B4">
        <w:trPr>
          <w:trHeight w:val="300"/>
        </w:trPr>
        <w:tc>
          <w:tcPr>
            <w:tcW w:w="1200" w:type="dxa"/>
            <w:noWrap/>
            <w:hideMark/>
          </w:tcPr>
          <w:p w14:paraId="59784A1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6627</w:t>
            </w:r>
          </w:p>
        </w:tc>
        <w:tc>
          <w:tcPr>
            <w:tcW w:w="2643" w:type="dxa"/>
            <w:hideMark/>
          </w:tcPr>
          <w:p w14:paraId="76BF313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FCF00A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42</w:t>
            </w:r>
          </w:p>
        </w:tc>
        <w:tc>
          <w:tcPr>
            <w:tcW w:w="2410" w:type="dxa"/>
            <w:hideMark/>
          </w:tcPr>
          <w:p w14:paraId="635947E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1977</w:t>
            </w:r>
          </w:p>
        </w:tc>
      </w:tr>
      <w:tr w:rsidR="002B5221" w:rsidRPr="002B5221" w14:paraId="3EE3242F" w14:textId="77777777" w:rsidTr="007640B4">
        <w:trPr>
          <w:trHeight w:val="300"/>
        </w:trPr>
        <w:tc>
          <w:tcPr>
            <w:tcW w:w="1200" w:type="dxa"/>
            <w:noWrap/>
            <w:hideMark/>
          </w:tcPr>
          <w:p w14:paraId="72ED9E0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6628</w:t>
            </w:r>
          </w:p>
        </w:tc>
        <w:tc>
          <w:tcPr>
            <w:tcW w:w="2643" w:type="dxa"/>
            <w:hideMark/>
          </w:tcPr>
          <w:p w14:paraId="20D5860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A83BFF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43</w:t>
            </w:r>
          </w:p>
        </w:tc>
        <w:tc>
          <w:tcPr>
            <w:tcW w:w="2410" w:type="dxa"/>
            <w:hideMark/>
          </w:tcPr>
          <w:p w14:paraId="6B693A0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1977</w:t>
            </w:r>
          </w:p>
        </w:tc>
      </w:tr>
      <w:tr w:rsidR="002B5221" w:rsidRPr="002B5221" w14:paraId="50C9900F" w14:textId="77777777" w:rsidTr="007640B4">
        <w:trPr>
          <w:trHeight w:val="300"/>
        </w:trPr>
        <w:tc>
          <w:tcPr>
            <w:tcW w:w="1200" w:type="dxa"/>
            <w:noWrap/>
            <w:hideMark/>
          </w:tcPr>
          <w:p w14:paraId="2AF0079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6629</w:t>
            </w:r>
          </w:p>
        </w:tc>
        <w:tc>
          <w:tcPr>
            <w:tcW w:w="2643" w:type="dxa"/>
            <w:hideMark/>
          </w:tcPr>
          <w:p w14:paraId="5560615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D82D12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45</w:t>
            </w:r>
          </w:p>
        </w:tc>
        <w:tc>
          <w:tcPr>
            <w:tcW w:w="2410" w:type="dxa"/>
            <w:hideMark/>
          </w:tcPr>
          <w:p w14:paraId="4E9F4FE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1977</w:t>
            </w:r>
          </w:p>
        </w:tc>
      </w:tr>
      <w:tr w:rsidR="002B5221" w:rsidRPr="002B5221" w14:paraId="10EC5C1E" w14:textId="77777777" w:rsidTr="007640B4">
        <w:trPr>
          <w:trHeight w:val="300"/>
        </w:trPr>
        <w:tc>
          <w:tcPr>
            <w:tcW w:w="1200" w:type="dxa"/>
            <w:noWrap/>
            <w:hideMark/>
          </w:tcPr>
          <w:p w14:paraId="5FA8774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6630</w:t>
            </w:r>
          </w:p>
        </w:tc>
        <w:tc>
          <w:tcPr>
            <w:tcW w:w="2643" w:type="dxa"/>
            <w:hideMark/>
          </w:tcPr>
          <w:p w14:paraId="5CF5955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470338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46</w:t>
            </w:r>
          </w:p>
        </w:tc>
        <w:tc>
          <w:tcPr>
            <w:tcW w:w="2410" w:type="dxa"/>
            <w:hideMark/>
          </w:tcPr>
          <w:p w14:paraId="6F75AFF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1977</w:t>
            </w:r>
          </w:p>
        </w:tc>
      </w:tr>
      <w:tr w:rsidR="002B5221" w:rsidRPr="002B5221" w14:paraId="185E9952" w14:textId="77777777" w:rsidTr="007640B4">
        <w:trPr>
          <w:trHeight w:val="300"/>
        </w:trPr>
        <w:tc>
          <w:tcPr>
            <w:tcW w:w="1200" w:type="dxa"/>
            <w:noWrap/>
            <w:hideMark/>
          </w:tcPr>
          <w:p w14:paraId="5696A62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6631</w:t>
            </w:r>
          </w:p>
        </w:tc>
        <w:tc>
          <w:tcPr>
            <w:tcW w:w="2643" w:type="dxa"/>
            <w:hideMark/>
          </w:tcPr>
          <w:p w14:paraId="6C718D1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B3ECAE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47</w:t>
            </w:r>
          </w:p>
        </w:tc>
        <w:tc>
          <w:tcPr>
            <w:tcW w:w="2410" w:type="dxa"/>
            <w:hideMark/>
          </w:tcPr>
          <w:p w14:paraId="12F9E8A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1977</w:t>
            </w:r>
          </w:p>
        </w:tc>
      </w:tr>
      <w:tr w:rsidR="002B5221" w:rsidRPr="002B5221" w14:paraId="685A6251" w14:textId="77777777" w:rsidTr="007640B4">
        <w:trPr>
          <w:trHeight w:val="300"/>
        </w:trPr>
        <w:tc>
          <w:tcPr>
            <w:tcW w:w="1200" w:type="dxa"/>
            <w:noWrap/>
            <w:hideMark/>
          </w:tcPr>
          <w:p w14:paraId="002CAC0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6632</w:t>
            </w:r>
          </w:p>
        </w:tc>
        <w:tc>
          <w:tcPr>
            <w:tcW w:w="2643" w:type="dxa"/>
            <w:hideMark/>
          </w:tcPr>
          <w:p w14:paraId="4CD0DFE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429E2A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48</w:t>
            </w:r>
          </w:p>
        </w:tc>
        <w:tc>
          <w:tcPr>
            <w:tcW w:w="2410" w:type="dxa"/>
            <w:hideMark/>
          </w:tcPr>
          <w:p w14:paraId="55E90B1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1977</w:t>
            </w:r>
          </w:p>
        </w:tc>
      </w:tr>
      <w:tr w:rsidR="002B5221" w:rsidRPr="002B5221" w14:paraId="47DA4AE9" w14:textId="77777777" w:rsidTr="007640B4">
        <w:trPr>
          <w:trHeight w:val="300"/>
        </w:trPr>
        <w:tc>
          <w:tcPr>
            <w:tcW w:w="1200" w:type="dxa"/>
            <w:noWrap/>
            <w:hideMark/>
          </w:tcPr>
          <w:p w14:paraId="6E7AA0C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6633</w:t>
            </w:r>
          </w:p>
        </w:tc>
        <w:tc>
          <w:tcPr>
            <w:tcW w:w="2643" w:type="dxa"/>
            <w:hideMark/>
          </w:tcPr>
          <w:p w14:paraId="7176ECF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A6D0D7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49</w:t>
            </w:r>
          </w:p>
        </w:tc>
        <w:tc>
          <w:tcPr>
            <w:tcW w:w="2410" w:type="dxa"/>
            <w:hideMark/>
          </w:tcPr>
          <w:p w14:paraId="44A9F9A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1977</w:t>
            </w:r>
          </w:p>
        </w:tc>
      </w:tr>
      <w:tr w:rsidR="002B5221" w:rsidRPr="002B5221" w14:paraId="594BB13D" w14:textId="77777777" w:rsidTr="007640B4">
        <w:trPr>
          <w:trHeight w:val="300"/>
        </w:trPr>
        <w:tc>
          <w:tcPr>
            <w:tcW w:w="1200" w:type="dxa"/>
            <w:noWrap/>
            <w:hideMark/>
          </w:tcPr>
          <w:p w14:paraId="1C78BA0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6634</w:t>
            </w:r>
          </w:p>
        </w:tc>
        <w:tc>
          <w:tcPr>
            <w:tcW w:w="2643" w:type="dxa"/>
            <w:hideMark/>
          </w:tcPr>
          <w:p w14:paraId="5E85F2F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3C6C5B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56</w:t>
            </w:r>
          </w:p>
        </w:tc>
        <w:tc>
          <w:tcPr>
            <w:tcW w:w="2410" w:type="dxa"/>
            <w:hideMark/>
          </w:tcPr>
          <w:p w14:paraId="0B9B20F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1977</w:t>
            </w:r>
          </w:p>
        </w:tc>
      </w:tr>
      <w:tr w:rsidR="002B5221" w:rsidRPr="002B5221" w14:paraId="674CB74E" w14:textId="77777777" w:rsidTr="007640B4">
        <w:trPr>
          <w:trHeight w:val="300"/>
        </w:trPr>
        <w:tc>
          <w:tcPr>
            <w:tcW w:w="1200" w:type="dxa"/>
            <w:noWrap/>
            <w:hideMark/>
          </w:tcPr>
          <w:p w14:paraId="47DB5C6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6635</w:t>
            </w:r>
          </w:p>
        </w:tc>
        <w:tc>
          <w:tcPr>
            <w:tcW w:w="2643" w:type="dxa"/>
            <w:hideMark/>
          </w:tcPr>
          <w:p w14:paraId="4573F2A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0C31668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329</w:t>
            </w:r>
          </w:p>
        </w:tc>
        <w:tc>
          <w:tcPr>
            <w:tcW w:w="2410" w:type="dxa"/>
            <w:hideMark/>
          </w:tcPr>
          <w:p w14:paraId="5E3661A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1977</w:t>
            </w:r>
          </w:p>
        </w:tc>
      </w:tr>
      <w:tr w:rsidR="002B5221" w:rsidRPr="002B5221" w14:paraId="70EB420B" w14:textId="77777777" w:rsidTr="007640B4">
        <w:trPr>
          <w:trHeight w:val="300"/>
        </w:trPr>
        <w:tc>
          <w:tcPr>
            <w:tcW w:w="1200" w:type="dxa"/>
            <w:noWrap/>
            <w:hideMark/>
          </w:tcPr>
          <w:p w14:paraId="0521064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6636</w:t>
            </w:r>
          </w:p>
        </w:tc>
        <w:tc>
          <w:tcPr>
            <w:tcW w:w="2643" w:type="dxa"/>
            <w:hideMark/>
          </w:tcPr>
          <w:p w14:paraId="5EFB7F1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71470A9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330</w:t>
            </w:r>
          </w:p>
        </w:tc>
        <w:tc>
          <w:tcPr>
            <w:tcW w:w="2410" w:type="dxa"/>
            <w:hideMark/>
          </w:tcPr>
          <w:p w14:paraId="4D6D308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1977</w:t>
            </w:r>
          </w:p>
        </w:tc>
      </w:tr>
      <w:tr w:rsidR="002B5221" w:rsidRPr="002B5221" w14:paraId="52DF7217" w14:textId="77777777" w:rsidTr="007640B4">
        <w:trPr>
          <w:trHeight w:val="300"/>
        </w:trPr>
        <w:tc>
          <w:tcPr>
            <w:tcW w:w="1200" w:type="dxa"/>
            <w:noWrap/>
            <w:hideMark/>
          </w:tcPr>
          <w:p w14:paraId="0C51972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6637</w:t>
            </w:r>
          </w:p>
        </w:tc>
        <w:tc>
          <w:tcPr>
            <w:tcW w:w="2643" w:type="dxa"/>
            <w:hideMark/>
          </w:tcPr>
          <w:p w14:paraId="311FC60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noWrap/>
            <w:hideMark/>
          </w:tcPr>
          <w:p w14:paraId="2AFBAEE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594</w:t>
            </w:r>
          </w:p>
        </w:tc>
        <w:tc>
          <w:tcPr>
            <w:tcW w:w="2410" w:type="dxa"/>
            <w:hideMark/>
          </w:tcPr>
          <w:p w14:paraId="14711FD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1977</w:t>
            </w:r>
          </w:p>
        </w:tc>
      </w:tr>
      <w:tr w:rsidR="002B5221" w:rsidRPr="002B5221" w14:paraId="4A61DB85" w14:textId="77777777" w:rsidTr="007640B4">
        <w:trPr>
          <w:trHeight w:val="300"/>
        </w:trPr>
        <w:tc>
          <w:tcPr>
            <w:tcW w:w="1200" w:type="dxa"/>
            <w:noWrap/>
            <w:hideMark/>
          </w:tcPr>
          <w:p w14:paraId="6128C74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6638</w:t>
            </w:r>
          </w:p>
        </w:tc>
        <w:tc>
          <w:tcPr>
            <w:tcW w:w="2643" w:type="dxa"/>
            <w:hideMark/>
          </w:tcPr>
          <w:p w14:paraId="7471D05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noWrap/>
            <w:hideMark/>
          </w:tcPr>
          <w:p w14:paraId="4D52D33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599</w:t>
            </w:r>
          </w:p>
        </w:tc>
        <w:tc>
          <w:tcPr>
            <w:tcW w:w="2410" w:type="dxa"/>
            <w:hideMark/>
          </w:tcPr>
          <w:p w14:paraId="7D7D48E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1977</w:t>
            </w:r>
          </w:p>
        </w:tc>
      </w:tr>
      <w:tr w:rsidR="002B5221" w:rsidRPr="002B5221" w14:paraId="51A9D7A3" w14:textId="77777777" w:rsidTr="007640B4">
        <w:trPr>
          <w:trHeight w:val="300"/>
        </w:trPr>
        <w:tc>
          <w:tcPr>
            <w:tcW w:w="1200" w:type="dxa"/>
            <w:noWrap/>
            <w:hideMark/>
          </w:tcPr>
          <w:p w14:paraId="272F59D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6639</w:t>
            </w:r>
          </w:p>
        </w:tc>
        <w:tc>
          <w:tcPr>
            <w:tcW w:w="2643" w:type="dxa"/>
            <w:hideMark/>
          </w:tcPr>
          <w:p w14:paraId="5E96E68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noWrap/>
            <w:hideMark/>
          </w:tcPr>
          <w:p w14:paraId="5E17675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600</w:t>
            </w:r>
          </w:p>
        </w:tc>
        <w:tc>
          <w:tcPr>
            <w:tcW w:w="2410" w:type="dxa"/>
            <w:hideMark/>
          </w:tcPr>
          <w:p w14:paraId="42E476A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1977</w:t>
            </w:r>
          </w:p>
        </w:tc>
      </w:tr>
      <w:tr w:rsidR="002B5221" w:rsidRPr="002B5221" w14:paraId="69E5AE15" w14:textId="77777777" w:rsidTr="007640B4">
        <w:trPr>
          <w:trHeight w:val="300"/>
        </w:trPr>
        <w:tc>
          <w:tcPr>
            <w:tcW w:w="1200" w:type="dxa"/>
            <w:noWrap/>
            <w:hideMark/>
          </w:tcPr>
          <w:p w14:paraId="7BC26DA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6640</w:t>
            </w:r>
          </w:p>
        </w:tc>
        <w:tc>
          <w:tcPr>
            <w:tcW w:w="2643" w:type="dxa"/>
            <w:hideMark/>
          </w:tcPr>
          <w:p w14:paraId="6CF610B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noWrap/>
            <w:hideMark/>
          </w:tcPr>
          <w:p w14:paraId="36EBFCF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601</w:t>
            </w:r>
          </w:p>
        </w:tc>
        <w:tc>
          <w:tcPr>
            <w:tcW w:w="2410" w:type="dxa"/>
            <w:hideMark/>
          </w:tcPr>
          <w:p w14:paraId="1655854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1977</w:t>
            </w:r>
          </w:p>
        </w:tc>
      </w:tr>
      <w:tr w:rsidR="002B5221" w:rsidRPr="002B5221" w14:paraId="6193C047" w14:textId="77777777" w:rsidTr="007640B4">
        <w:trPr>
          <w:trHeight w:val="300"/>
        </w:trPr>
        <w:tc>
          <w:tcPr>
            <w:tcW w:w="1200" w:type="dxa"/>
            <w:noWrap/>
            <w:hideMark/>
          </w:tcPr>
          <w:p w14:paraId="2B54408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6641</w:t>
            </w:r>
          </w:p>
        </w:tc>
        <w:tc>
          <w:tcPr>
            <w:tcW w:w="2643" w:type="dxa"/>
            <w:hideMark/>
          </w:tcPr>
          <w:p w14:paraId="5A3D7B2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noWrap/>
            <w:hideMark/>
          </w:tcPr>
          <w:p w14:paraId="03A957E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604</w:t>
            </w:r>
          </w:p>
        </w:tc>
        <w:tc>
          <w:tcPr>
            <w:tcW w:w="2410" w:type="dxa"/>
            <w:hideMark/>
          </w:tcPr>
          <w:p w14:paraId="129E64F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1977</w:t>
            </w:r>
          </w:p>
        </w:tc>
      </w:tr>
      <w:tr w:rsidR="002B5221" w:rsidRPr="002B5221" w14:paraId="1D7C5086" w14:textId="77777777" w:rsidTr="007640B4">
        <w:trPr>
          <w:trHeight w:val="300"/>
        </w:trPr>
        <w:tc>
          <w:tcPr>
            <w:tcW w:w="1200" w:type="dxa"/>
            <w:noWrap/>
            <w:hideMark/>
          </w:tcPr>
          <w:p w14:paraId="7C44434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6642</w:t>
            </w:r>
          </w:p>
        </w:tc>
        <w:tc>
          <w:tcPr>
            <w:tcW w:w="2643" w:type="dxa"/>
            <w:hideMark/>
          </w:tcPr>
          <w:p w14:paraId="61D4D7D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3D6890F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615</w:t>
            </w:r>
          </w:p>
        </w:tc>
        <w:tc>
          <w:tcPr>
            <w:tcW w:w="2410" w:type="dxa"/>
            <w:hideMark/>
          </w:tcPr>
          <w:p w14:paraId="6F8D5ED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1977</w:t>
            </w:r>
          </w:p>
        </w:tc>
      </w:tr>
      <w:tr w:rsidR="002B5221" w:rsidRPr="002B5221" w14:paraId="2496E899" w14:textId="77777777" w:rsidTr="007640B4">
        <w:trPr>
          <w:trHeight w:val="300"/>
        </w:trPr>
        <w:tc>
          <w:tcPr>
            <w:tcW w:w="1200" w:type="dxa"/>
            <w:noWrap/>
            <w:hideMark/>
          </w:tcPr>
          <w:p w14:paraId="4529E63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6643</w:t>
            </w:r>
          </w:p>
        </w:tc>
        <w:tc>
          <w:tcPr>
            <w:tcW w:w="2643" w:type="dxa"/>
            <w:hideMark/>
          </w:tcPr>
          <w:p w14:paraId="7372AFE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11D28FB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616</w:t>
            </w:r>
          </w:p>
        </w:tc>
        <w:tc>
          <w:tcPr>
            <w:tcW w:w="2410" w:type="dxa"/>
            <w:hideMark/>
          </w:tcPr>
          <w:p w14:paraId="55E09A9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1977</w:t>
            </w:r>
          </w:p>
        </w:tc>
      </w:tr>
      <w:tr w:rsidR="002B5221" w:rsidRPr="002B5221" w14:paraId="6C1E699B" w14:textId="77777777" w:rsidTr="007640B4">
        <w:trPr>
          <w:trHeight w:val="300"/>
        </w:trPr>
        <w:tc>
          <w:tcPr>
            <w:tcW w:w="1200" w:type="dxa"/>
            <w:noWrap/>
            <w:hideMark/>
          </w:tcPr>
          <w:p w14:paraId="4C65FE5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6644</w:t>
            </w:r>
          </w:p>
        </w:tc>
        <w:tc>
          <w:tcPr>
            <w:tcW w:w="2643" w:type="dxa"/>
            <w:hideMark/>
          </w:tcPr>
          <w:p w14:paraId="7FDB116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1237159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617</w:t>
            </w:r>
          </w:p>
        </w:tc>
        <w:tc>
          <w:tcPr>
            <w:tcW w:w="2410" w:type="dxa"/>
            <w:hideMark/>
          </w:tcPr>
          <w:p w14:paraId="66447A8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1977</w:t>
            </w:r>
          </w:p>
        </w:tc>
      </w:tr>
      <w:tr w:rsidR="002B5221" w:rsidRPr="002B5221" w14:paraId="6A5EF05F" w14:textId="77777777" w:rsidTr="007640B4">
        <w:trPr>
          <w:trHeight w:val="300"/>
        </w:trPr>
        <w:tc>
          <w:tcPr>
            <w:tcW w:w="1200" w:type="dxa"/>
            <w:noWrap/>
            <w:hideMark/>
          </w:tcPr>
          <w:p w14:paraId="65C65F3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6645</w:t>
            </w:r>
          </w:p>
        </w:tc>
        <w:tc>
          <w:tcPr>
            <w:tcW w:w="2643" w:type="dxa"/>
            <w:hideMark/>
          </w:tcPr>
          <w:p w14:paraId="063F76D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4BBF7A0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618</w:t>
            </w:r>
          </w:p>
        </w:tc>
        <w:tc>
          <w:tcPr>
            <w:tcW w:w="2410" w:type="dxa"/>
            <w:hideMark/>
          </w:tcPr>
          <w:p w14:paraId="0BB99A3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1977</w:t>
            </w:r>
          </w:p>
        </w:tc>
      </w:tr>
      <w:tr w:rsidR="002B5221" w:rsidRPr="002B5221" w14:paraId="197F738A" w14:textId="77777777" w:rsidTr="007640B4">
        <w:trPr>
          <w:trHeight w:val="300"/>
        </w:trPr>
        <w:tc>
          <w:tcPr>
            <w:tcW w:w="1200" w:type="dxa"/>
            <w:noWrap/>
            <w:hideMark/>
          </w:tcPr>
          <w:p w14:paraId="5738610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6646</w:t>
            </w:r>
          </w:p>
        </w:tc>
        <w:tc>
          <w:tcPr>
            <w:tcW w:w="2643" w:type="dxa"/>
            <w:hideMark/>
          </w:tcPr>
          <w:p w14:paraId="28EF0E5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76057C9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619</w:t>
            </w:r>
          </w:p>
        </w:tc>
        <w:tc>
          <w:tcPr>
            <w:tcW w:w="2410" w:type="dxa"/>
            <w:hideMark/>
          </w:tcPr>
          <w:p w14:paraId="4B8A738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1977</w:t>
            </w:r>
          </w:p>
        </w:tc>
      </w:tr>
      <w:tr w:rsidR="002B5221" w:rsidRPr="002B5221" w14:paraId="5F6477DE" w14:textId="77777777" w:rsidTr="007640B4">
        <w:trPr>
          <w:trHeight w:val="300"/>
        </w:trPr>
        <w:tc>
          <w:tcPr>
            <w:tcW w:w="1200" w:type="dxa"/>
            <w:noWrap/>
            <w:hideMark/>
          </w:tcPr>
          <w:p w14:paraId="4980390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6647</w:t>
            </w:r>
          </w:p>
        </w:tc>
        <w:tc>
          <w:tcPr>
            <w:tcW w:w="2643" w:type="dxa"/>
            <w:hideMark/>
          </w:tcPr>
          <w:p w14:paraId="57183E0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5810316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620</w:t>
            </w:r>
          </w:p>
        </w:tc>
        <w:tc>
          <w:tcPr>
            <w:tcW w:w="2410" w:type="dxa"/>
            <w:hideMark/>
          </w:tcPr>
          <w:p w14:paraId="0044830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1977</w:t>
            </w:r>
          </w:p>
        </w:tc>
      </w:tr>
      <w:tr w:rsidR="002B5221" w:rsidRPr="002B5221" w14:paraId="3FC6DC0B" w14:textId="77777777" w:rsidTr="007640B4">
        <w:trPr>
          <w:trHeight w:val="300"/>
        </w:trPr>
        <w:tc>
          <w:tcPr>
            <w:tcW w:w="1200" w:type="dxa"/>
            <w:noWrap/>
            <w:hideMark/>
          </w:tcPr>
          <w:p w14:paraId="2C5759F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6648</w:t>
            </w:r>
          </w:p>
        </w:tc>
        <w:tc>
          <w:tcPr>
            <w:tcW w:w="2643" w:type="dxa"/>
            <w:hideMark/>
          </w:tcPr>
          <w:p w14:paraId="2E222FB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708C7B8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1149</w:t>
            </w:r>
          </w:p>
        </w:tc>
        <w:tc>
          <w:tcPr>
            <w:tcW w:w="2410" w:type="dxa"/>
            <w:hideMark/>
          </w:tcPr>
          <w:p w14:paraId="586BEF4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1977</w:t>
            </w:r>
          </w:p>
        </w:tc>
      </w:tr>
      <w:tr w:rsidR="002B5221" w:rsidRPr="002B5221" w14:paraId="2AA5E890" w14:textId="77777777" w:rsidTr="007640B4">
        <w:trPr>
          <w:trHeight w:val="300"/>
        </w:trPr>
        <w:tc>
          <w:tcPr>
            <w:tcW w:w="1200" w:type="dxa"/>
            <w:noWrap/>
            <w:hideMark/>
          </w:tcPr>
          <w:p w14:paraId="4AF471C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6649</w:t>
            </w:r>
          </w:p>
        </w:tc>
        <w:tc>
          <w:tcPr>
            <w:tcW w:w="2643" w:type="dxa"/>
            <w:hideMark/>
          </w:tcPr>
          <w:p w14:paraId="1EBCD83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4DBEE34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1209</w:t>
            </w:r>
          </w:p>
        </w:tc>
        <w:tc>
          <w:tcPr>
            <w:tcW w:w="2410" w:type="dxa"/>
            <w:hideMark/>
          </w:tcPr>
          <w:p w14:paraId="2F2146C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1977</w:t>
            </w:r>
          </w:p>
        </w:tc>
      </w:tr>
      <w:tr w:rsidR="002B5221" w:rsidRPr="002B5221" w14:paraId="210425BA" w14:textId="77777777" w:rsidTr="007640B4">
        <w:trPr>
          <w:trHeight w:val="300"/>
        </w:trPr>
        <w:tc>
          <w:tcPr>
            <w:tcW w:w="1200" w:type="dxa"/>
            <w:noWrap/>
            <w:hideMark/>
          </w:tcPr>
          <w:p w14:paraId="39D797B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6650</w:t>
            </w:r>
          </w:p>
        </w:tc>
        <w:tc>
          <w:tcPr>
            <w:tcW w:w="2643" w:type="dxa"/>
            <w:hideMark/>
          </w:tcPr>
          <w:p w14:paraId="1EE4BC5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481A6CE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1685</w:t>
            </w:r>
          </w:p>
        </w:tc>
        <w:tc>
          <w:tcPr>
            <w:tcW w:w="2410" w:type="dxa"/>
            <w:hideMark/>
          </w:tcPr>
          <w:p w14:paraId="38D0100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1977</w:t>
            </w:r>
          </w:p>
        </w:tc>
      </w:tr>
      <w:tr w:rsidR="002B5221" w:rsidRPr="002B5221" w14:paraId="41F024C7" w14:textId="77777777" w:rsidTr="007640B4">
        <w:trPr>
          <w:trHeight w:val="300"/>
        </w:trPr>
        <w:tc>
          <w:tcPr>
            <w:tcW w:w="1200" w:type="dxa"/>
            <w:noWrap/>
            <w:hideMark/>
          </w:tcPr>
          <w:p w14:paraId="37281F1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6651</w:t>
            </w:r>
          </w:p>
        </w:tc>
        <w:tc>
          <w:tcPr>
            <w:tcW w:w="2643" w:type="dxa"/>
            <w:hideMark/>
          </w:tcPr>
          <w:p w14:paraId="193DC35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717BE8D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1686</w:t>
            </w:r>
          </w:p>
        </w:tc>
        <w:tc>
          <w:tcPr>
            <w:tcW w:w="2410" w:type="dxa"/>
            <w:hideMark/>
          </w:tcPr>
          <w:p w14:paraId="399FC90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1977</w:t>
            </w:r>
          </w:p>
        </w:tc>
      </w:tr>
      <w:tr w:rsidR="002B5221" w:rsidRPr="002B5221" w14:paraId="19ED0911" w14:textId="77777777" w:rsidTr="007640B4">
        <w:trPr>
          <w:trHeight w:val="300"/>
        </w:trPr>
        <w:tc>
          <w:tcPr>
            <w:tcW w:w="1200" w:type="dxa"/>
            <w:noWrap/>
            <w:hideMark/>
          </w:tcPr>
          <w:p w14:paraId="34BFBD3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6652</w:t>
            </w:r>
          </w:p>
        </w:tc>
        <w:tc>
          <w:tcPr>
            <w:tcW w:w="2643" w:type="dxa"/>
            <w:hideMark/>
          </w:tcPr>
          <w:p w14:paraId="3ACA8F1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07DF5FD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2166</w:t>
            </w:r>
          </w:p>
        </w:tc>
        <w:tc>
          <w:tcPr>
            <w:tcW w:w="2410" w:type="dxa"/>
            <w:hideMark/>
          </w:tcPr>
          <w:p w14:paraId="1F6C545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1977</w:t>
            </w:r>
          </w:p>
        </w:tc>
      </w:tr>
      <w:tr w:rsidR="002B5221" w:rsidRPr="002B5221" w14:paraId="404D2EBD" w14:textId="77777777" w:rsidTr="007640B4">
        <w:trPr>
          <w:trHeight w:val="300"/>
        </w:trPr>
        <w:tc>
          <w:tcPr>
            <w:tcW w:w="1200" w:type="dxa"/>
            <w:noWrap/>
            <w:hideMark/>
          </w:tcPr>
          <w:p w14:paraId="35819B2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6653</w:t>
            </w:r>
          </w:p>
        </w:tc>
        <w:tc>
          <w:tcPr>
            <w:tcW w:w="2643" w:type="dxa"/>
            <w:hideMark/>
          </w:tcPr>
          <w:p w14:paraId="4829258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6D92163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2213</w:t>
            </w:r>
          </w:p>
        </w:tc>
        <w:tc>
          <w:tcPr>
            <w:tcW w:w="2410" w:type="dxa"/>
            <w:hideMark/>
          </w:tcPr>
          <w:p w14:paraId="186A47B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1977</w:t>
            </w:r>
          </w:p>
        </w:tc>
      </w:tr>
      <w:tr w:rsidR="002B5221" w:rsidRPr="002B5221" w14:paraId="08664ABC" w14:textId="77777777" w:rsidTr="007640B4">
        <w:trPr>
          <w:trHeight w:val="300"/>
        </w:trPr>
        <w:tc>
          <w:tcPr>
            <w:tcW w:w="1200" w:type="dxa"/>
            <w:noWrap/>
            <w:hideMark/>
          </w:tcPr>
          <w:p w14:paraId="6C06CF8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6654</w:t>
            </w:r>
          </w:p>
        </w:tc>
        <w:tc>
          <w:tcPr>
            <w:tcW w:w="2643" w:type="dxa"/>
            <w:hideMark/>
          </w:tcPr>
          <w:p w14:paraId="5C54DAE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noWrap/>
            <w:hideMark/>
          </w:tcPr>
          <w:p w14:paraId="3E5E3D1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2333</w:t>
            </w:r>
          </w:p>
        </w:tc>
        <w:tc>
          <w:tcPr>
            <w:tcW w:w="2410" w:type="dxa"/>
            <w:hideMark/>
          </w:tcPr>
          <w:p w14:paraId="405B44A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1977</w:t>
            </w:r>
          </w:p>
        </w:tc>
      </w:tr>
      <w:tr w:rsidR="002B5221" w:rsidRPr="002B5221" w14:paraId="7A4D85D1" w14:textId="77777777" w:rsidTr="007640B4">
        <w:trPr>
          <w:trHeight w:val="300"/>
        </w:trPr>
        <w:tc>
          <w:tcPr>
            <w:tcW w:w="1200" w:type="dxa"/>
            <w:noWrap/>
            <w:hideMark/>
          </w:tcPr>
          <w:p w14:paraId="574DD66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6655</w:t>
            </w:r>
          </w:p>
        </w:tc>
        <w:tc>
          <w:tcPr>
            <w:tcW w:w="2643" w:type="dxa"/>
            <w:hideMark/>
          </w:tcPr>
          <w:p w14:paraId="6026170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304E9F4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2338</w:t>
            </w:r>
          </w:p>
        </w:tc>
        <w:tc>
          <w:tcPr>
            <w:tcW w:w="2410" w:type="dxa"/>
            <w:hideMark/>
          </w:tcPr>
          <w:p w14:paraId="5340DC3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1977</w:t>
            </w:r>
          </w:p>
        </w:tc>
      </w:tr>
      <w:tr w:rsidR="002B5221" w:rsidRPr="002B5221" w14:paraId="408E794C" w14:textId="77777777" w:rsidTr="007640B4">
        <w:trPr>
          <w:trHeight w:val="300"/>
        </w:trPr>
        <w:tc>
          <w:tcPr>
            <w:tcW w:w="1200" w:type="dxa"/>
            <w:noWrap/>
            <w:hideMark/>
          </w:tcPr>
          <w:p w14:paraId="0B13A09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6656</w:t>
            </w:r>
          </w:p>
        </w:tc>
        <w:tc>
          <w:tcPr>
            <w:tcW w:w="2643" w:type="dxa"/>
            <w:hideMark/>
          </w:tcPr>
          <w:p w14:paraId="0B043F2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3CF6CE5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2394</w:t>
            </w:r>
          </w:p>
        </w:tc>
        <w:tc>
          <w:tcPr>
            <w:tcW w:w="2410" w:type="dxa"/>
            <w:hideMark/>
          </w:tcPr>
          <w:p w14:paraId="6357F63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1977</w:t>
            </w:r>
          </w:p>
        </w:tc>
      </w:tr>
      <w:tr w:rsidR="002B5221" w:rsidRPr="002B5221" w14:paraId="48E7516C" w14:textId="77777777" w:rsidTr="007640B4">
        <w:trPr>
          <w:trHeight w:val="300"/>
        </w:trPr>
        <w:tc>
          <w:tcPr>
            <w:tcW w:w="1200" w:type="dxa"/>
            <w:noWrap/>
            <w:hideMark/>
          </w:tcPr>
          <w:p w14:paraId="34D02B1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6657</w:t>
            </w:r>
          </w:p>
        </w:tc>
        <w:tc>
          <w:tcPr>
            <w:tcW w:w="2643" w:type="dxa"/>
            <w:hideMark/>
          </w:tcPr>
          <w:p w14:paraId="3112842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2E6386E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2395</w:t>
            </w:r>
          </w:p>
        </w:tc>
        <w:tc>
          <w:tcPr>
            <w:tcW w:w="2410" w:type="dxa"/>
            <w:hideMark/>
          </w:tcPr>
          <w:p w14:paraId="3B3A5BF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1977</w:t>
            </w:r>
          </w:p>
        </w:tc>
      </w:tr>
      <w:tr w:rsidR="002B5221" w:rsidRPr="002B5221" w14:paraId="660E6220" w14:textId="77777777" w:rsidTr="007640B4">
        <w:trPr>
          <w:trHeight w:val="300"/>
        </w:trPr>
        <w:tc>
          <w:tcPr>
            <w:tcW w:w="1200" w:type="dxa"/>
            <w:noWrap/>
            <w:hideMark/>
          </w:tcPr>
          <w:p w14:paraId="6D2B80A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6658</w:t>
            </w:r>
          </w:p>
        </w:tc>
        <w:tc>
          <w:tcPr>
            <w:tcW w:w="2643" w:type="dxa"/>
            <w:hideMark/>
          </w:tcPr>
          <w:p w14:paraId="38F2D65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57159B7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2512</w:t>
            </w:r>
          </w:p>
        </w:tc>
        <w:tc>
          <w:tcPr>
            <w:tcW w:w="2410" w:type="dxa"/>
            <w:hideMark/>
          </w:tcPr>
          <w:p w14:paraId="72F96E6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1977</w:t>
            </w:r>
          </w:p>
        </w:tc>
      </w:tr>
      <w:tr w:rsidR="002B5221" w:rsidRPr="002B5221" w14:paraId="38464726" w14:textId="77777777" w:rsidTr="007640B4">
        <w:trPr>
          <w:trHeight w:val="300"/>
        </w:trPr>
        <w:tc>
          <w:tcPr>
            <w:tcW w:w="1200" w:type="dxa"/>
            <w:noWrap/>
            <w:hideMark/>
          </w:tcPr>
          <w:p w14:paraId="50D762A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6659</w:t>
            </w:r>
          </w:p>
        </w:tc>
        <w:tc>
          <w:tcPr>
            <w:tcW w:w="2643" w:type="dxa"/>
            <w:hideMark/>
          </w:tcPr>
          <w:p w14:paraId="71F18D1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5ABFA4E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2598</w:t>
            </w:r>
          </w:p>
        </w:tc>
        <w:tc>
          <w:tcPr>
            <w:tcW w:w="2410" w:type="dxa"/>
            <w:hideMark/>
          </w:tcPr>
          <w:p w14:paraId="0526B04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1977</w:t>
            </w:r>
          </w:p>
        </w:tc>
      </w:tr>
      <w:tr w:rsidR="002B5221" w:rsidRPr="002B5221" w14:paraId="17E22162" w14:textId="77777777" w:rsidTr="007640B4">
        <w:trPr>
          <w:trHeight w:val="300"/>
        </w:trPr>
        <w:tc>
          <w:tcPr>
            <w:tcW w:w="1200" w:type="dxa"/>
            <w:noWrap/>
            <w:hideMark/>
          </w:tcPr>
          <w:p w14:paraId="7B245A1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6660</w:t>
            </w:r>
          </w:p>
        </w:tc>
        <w:tc>
          <w:tcPr>
            <w:tcW w:w="2643" w:type="dxa"/>
            <w:hideMark/>
          </w:tcPr>
          <w:p w14:paraId="3CA103A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08166C6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2663</w:t>
            </w:r>
          </w:p>
        </w:tc>
        <w:tc>
          <w:tcPr>
            <w:tcW w:w="2410" w:type="dxa"/>
            <w:hideMark/>
          </w:tcPr>
          <w:p w14:paraId="5F493E2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1977</w:t>
            </w:r>
          </w:p>
        </w:tc>
      </w:tr>
      <w:tr w:rsidR="002B5221" w:rsidRPr="002B5221" w14:paraId="45A4591C" w14:textId="77777777" w:rsidTr="007640B4">
        <w:trPr>
          <w:trHeight w:val="300"/>
        </w:trPr>
        <w:tc>
          <w:tcPr>
            <w:tcW w:w="1200" w:type="dxa"/>
            <w:noWrap/>
            <w:hideMark/>
          </w:tcPr>
          <w:p w14:paraId="59275D7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6661</w:t>
            </w:r>
          </w:p>
        </w:tc>
        <w:tc>
          <w:tcPr>
            <w:tcW w:w="2643" w:type="dxa"/>
            <w:hideMark/>
          </w:tcPr>
          <w:p w14:paraId="5639157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66F9466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2664</w:t>
            </w:r>
          </w:p>
        </w:tc>
        <w:tc>
          <w:tcPr>
            <w:tcW w:w="2410" w:type="dxa"/>
            <w:hideMark/>
          </w:tcPr>
          <w:p w14:paraId="040EC4E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1977</w:t>
            </w:r>
          </w:p>
        </w:tc>
      </w:tr>
      <w:tr w:rsidR="002B5221" w:rsidRPr="002B5221" w14:paraId="543329CD" w14:textId="77777777" w:rsidTr="007640B4">
        <w:trPr>
          <w:trHeight w:val="300"/>
        </w:trPr>
        <w:tc>
          <w:tcPr>
            <w:tcW w:w="1200" w:type="dxa"/>
            <w:noWrap/>
            <w:hideMark/>
          </w:tcPr>
          <w:p w14:paraId="4CFB71C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6662</w:t>
            </w:r>
          </w:p>
        </w:tc>
        <w:tc>
          <w:tcPr>
            <w:tcW w:w="2643" w:type="dxa"/>
            <w:hideMark/>
          </w:tcPr>
          <w:p w14:paraId="654964C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4BAC96B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2832</w:t>
            </w:r>
          </w:p>
        </w:tc>
        <w:tc>
          <w:tcPr>
            <w:tcW w:w="2410" w:type="dxa"/>
            <w:hideMark/>
          </w:tcPr>
          <w:p w14:paraId="371FA61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1977</w:t>
            </w:r>
          </w:p>
        </w:tc>
      </w:tr>
      <w:tr w:rsidR="002B5221" w:rsidRPr="002B5221" w14:paraId="7F2A65A1" w14:textId="77777777" w:rsidTr="007640B4">
        <w:trPr>
          <w:trHeight w:val="300"/>
        </w:trPr>
        <w:tc>
          <w:tcPr>
            <w:tcW w:w="1200" w:type="dxa"/>
            <w:noWrap/>
            <w:hideMark/>
          </w:tcPr>
          <w:p w14:paraId="49D783D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6663</w:t>
            </w:r>
          </w:p>
        </w:tc>
        <w:tc>
          <w:tcPr>
            <w:tcW w:w="2643" w:type="dxa"/>
            <w:hideMark/>
          </w:tcPr>
          <w:p w14:paraId="6BE9142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7B65E6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w:t>
            </w:r>
          </w:p>
        </w:tc>
        <w:tc>
          <w:tcPr>
            <w:tcW w:w="2410" w:type="dxa"/>
            <w:hideMark/>
          </w:tcPr>
          <w:p w14:paraId="5A51620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1978</w:t>
            </w:r>
          </w:p>
        </w:tc>
      </w:tr>
      <w:tr w:rsidR="002B5221" w:rsidRPr="002B5221" w14:paraId="7F49CA55" w14:textId="77777777" w:rsidTr="007640B4">
        <w:trPr>
          <w:trHeight w:val="300"/>
        </w:trPr>
        <w:tc>
          <w:tcPr>
            <w:tcW w:w="1200" w:type="dxa"/>
            <w:noWrap/>
            <w:hideMark/>
          </w:tcPr>
          <w:p w14:paraId="1889CF7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6664</w:t>
            </w:r>
          </w:p>
        </w:tc>
        <w:tc>
          <w:tcPr>
            <w:tcW w:w="2643" w:type="dxa"/>
            <w:hideMark/>
          </w:tcPr>
          <w:p w14:paraId="79E808E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5AB54F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w:t>
            </w:r>
          </w:p>
        </w:tc>
        <w:tc>
          <w:tcPr>
            <w:tcW w:w="2410" w:type="dxa"/>
            <w:hideMark/>
          </w:tcPr>
          <w:p w14:paraId="28E89FD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1978</w:t>
            </w:r>
          </w:p>
        </w:tc>
      </w:tr>
      <w:tr w:rsidR="002B5221" w:rsidRPr="002B5221" w14:paraId="162D0FD8" w14:textId="77777777" w:rsidTr="007640B4">
        <w:trPr>
          <w:trHeight w:val="300"/>
        </w:trPr>
        <w:tc>
          <w:tcPr>
            <w:tcW w:w="1200" w:type="dxa"/>
            <w:noWrap/>
            <w:hideMark/>
          </w:tcPr>
          <w:p w14:paraId="4CE4120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6665</w:t>
            </w:r>
          </w:p>
        </w:tc>
        <w:tc>
          <w:tcPr>
            <w:tcW w:w="2643" w:type="dxa"/>
            <w:hideMark/>
          </w:tcPr>
          <w:p w14:paraId="649510E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5B55C4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9</w:t>
            </w:r>
          </w:p>
        </w:tc>
        <w:tc>
          <w:tcPr>
            <w:tcW w:w="2410" w:type="dxa"/>
            <w:hideMark/>
          </w:tcPr>
          <w:p w14:paraId="59A1259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1978</w:t>
            </w:r>
          </w:p>
        </w:tc>
      </w:tr>
      <w:tr w:rsidR="002B5221" w:rsidRPr="002B5221" w14:paraId="3794E528" w14:textId="77777777" w:rsidTr="007640B4">
        <w:trPr>
          <w:trHeight w:val="300"/>
        </w:trPr>
        <w:tc>
          <w:tcPr>
            <w:tcW w:w="1200" w:type="dxa"/>
            <w:noWrap/>
            <w:hideMark/>
          </w:tcPr>
          <w:p w14:paraId="59C5851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6666</w:t>
            </w:r>
          </w:p>
        </w:tc>
        <w:tc>
          <w:tcPr>
            <w:tcW w:w="2643" w:type="dxa"/>
            <w:hideMark/>
          </w:tcPr>
          <w:p w14:paraId="098FC95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C2B6CA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12</w:t>
            </w:r>
          </w:p>
        </w:tc>
        <w:tc>
          <w:tcPr>
            <w:tcW w:w="2410" w:type="dxa"/>
            <w:hideMark/>
          </w:tcPr>
          <w:p w14:paraId="58F484B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1978</w:t>
            </w:r>
          </w:p>
        </w:tc>
      </w:tr>
      <w:tr w:rsidR="002B5221" w:rsidRPr="002B5221" w14:paraId="70EA0D9A" w14:textId="77777777" w:rsidTr="007640B4">
        <w:trPr>
          <w:trHeight w:val="300"/>
        </w:trPr>
        <w:tc>
          <w:tcPr>
            <w:tcW w:w="1200" w:type="dxa"/>
            <w:noWrap/>
            <w:hideMark/>
          </w:tcPr>
          <w:p w14:paraId="6628069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6667</w:t>
            </w:r>
          </w:p>
        </w:tc>
        <w:tc>
          <w:tcPr>
            <w:tcW w:w="2643" w:type="dxa"/>
            <w:hideMark/>
          </w:tcPr>
          <w:p w14:paraId="2891F7F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2E2BD8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13</w:t>
            </w:r>
          </w:p>
        </w:tc>
        <w:tc>
          <w:tcPr>
            <w:tcW w:w="2410" w:type="dxa"/>
            <w:hideMark/>
          </w:tcPr>
          <w:p w14:paraId="4F8D0AF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1978</w:t>
            </w:r>
          </w:p>
        </w:tc>
      </w:tr>
      <w:tr w:rsidR="002B5221" w:rsidRPr="002B5221" w14:paraId="2EB3C87F" w14:textId="77777777" w:rsidTr="007640B4">
        <w:trPr>
          <w:trHeight w:val="300"/>
        </w:trPr>
        <w:tc>
          <w:tcPr>
            <w:tcW w:w="1200" w:type="dxa"/>
            <w:noWrap/>
            <w:hideMark/>
          </w:tcPr>
          <w:p w14:paraId="5E18D16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6668</w:t>
            </w:r>
          </w:p>
        </w:tc>
        <w:tc>
          <w:tcPr>
            <w:tcW w:w="2643" w:type="dxa"/>
            <w:hideMark/>
          </w:tcPr>
          <w:p w14:paraId="7926D51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1CA417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14</w:t>
            </w:r>
          </w:p>
        </w:tc>
        <w:tc>
          <w:tcPr>
            <w:tcW w:w="2410" w:type="dxa"/>
            <w:hideMark/>
          </w:tcPr>
          <w:p w14:paraId="273EC90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1978</w:t>
            </w:r>
          </w:p>
        </w:tc>
      </w:tr>
      <w:tr w:rsidR="002B5221" w:rsidRPr="002B5221" w14:paraId="6F4517A3" w14:textId="77777777" w:rsidTr="007640B4">
        <w:trPr>
          <w:trHeight w:val="300"/>
        </w:trPr>
        <w:tc>
          <w:tcPr>
            <w:tcW w:w="1200" w:type="dxa"/>
            <w:noWrap/>
            <w:hideMark/>
          </w:tcPr>
          <w:p w14:paraId="421F82A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6669</w:t>
            </w:r>
          </w:p>
        </w:tc>
        <w:tc>
          <w:tcPr>
            <w:tcW w:w="2643" w:type="dxa"/>
            <w:hideMark/>
          </w:tcPr>
          <w:p w14:paraId="4DE35A2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606EAE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15</w:t>
            </w:r>
          </w:p>
        </w:tc>
        <w:tc>
          <w:tcPr>
            <w:tcW w:w="2410" w:type="dxa"/>
            <w:hideMark/>
          </w:tcPr>
          <w:p w14:paraId="726D899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1978</w:t>
            </w:r>
          </w:p>
        </w:tc>
      </w:tr>
      <w:tr w:rsidR="002B5221" w:rsidRPr="002B5221" w14:paraId="147804BB" w14:textId="77777777" w:rsidTr="007640B4">
        <w:trPr>
          <w:trHeight w:val="300"/>
        </w:trPr>
        <w:tc>
          <w:tcPr>
            <w:tcW w:w="1200" w:type="dxa"/>
            <w:noWrap/>
            <w:hideMark/>
          </w:tcPr>
          <w:p w14:paraId="48A8ACB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6670</w:t>
            </w:r>
          </w:p>
        </w:tc>
        <w:tc>
          <w:tcPr>
            <w:tcW w:w="2643" w:type="dxa"/>
            <w:hideMark/>
          </w:tcPr>
          <w:p w14:paraId="09F5F27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B63BC3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16</w:t>
            </w:r>
          </w:p>
        </w:tc>
        <w:tc>
          <w:tcPr>
            <w:tcW w:w="2410" w:type="dxa"/>
            <w:hideMark/>
          </w:tcPr>
          <w:p w14:paraId="7C383C8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1978</w:t>
            </w:r>
          </w:p>
        </w:tc>
      </w:tr>
      <w:tr w:rsidR="002B5221" w:rsidRPr="002B5221" w14:paraId="7151C58E" w14:textId="77777777" w:rsidTr="007640B4">
        <w:trPr>
          <w:trHeight w:val="300"/>
        </w:trPr>
        <w:tc>
          <w:tcPr>
            <w:tcW w:w="1200" w:type="dxa"/>
            <w:noWrap/>
            <w:hideMark/>
          </w:tcPr>
          <w:p w14:paraId="5B5A383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6671</w:t>
            </w:r>
          </w:p>
        </w:tc>
        <w:tc>
          <w:tcPr>
            <w:tcW w:w="2643" w:type="dxa"/>
            <w:hideMark/>
          </w:tcPr>
          <w:p w14:paraId="2F2AD43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91B499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17</w:t>
            </w:r>
          </w:p>
        </w:tc>
        <w:tc>
          <w:tcPr>
            <w:tcW w:w="2410" w:type="dxa"/>
            <w:hideMark/>
          </w:tcPr>
          <w:p w14:paraId="46E243D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1978</w:t>
            </w:r>
          </w:p>
        </w:tc>
      </w:tr>
      <w:tr w:rsidR="002B5221" w:rsidRPr="002B5221" w14:paraId="699B7DCF" w14:textId="77777777" w:rsidTr="007640B4">
        <w:trPr>
          <w:trHeight w:val="300"/>
        </w:trPr>
        <w:tc>
          <w:tcPr>
            <w:tcW w:w="1200" w:type="dxa"/>
            <w:noWrap/>
            <w:hideMark/>
          </w:tcPr>
          <w:p w14:paraId="6914BDB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6672</w:t>
            </w:r>
          </w:p>
        </w:tc>
        <w:tc>
          <w:tcPr>
            <w:tcW w:w="2643" w:type="dxa"/>
            <w:hideMark/>
          </w:tcPr>
          <w:p w14:paraId="5BBFDDE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AB052A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20</w:t>
            </w:r>
          </w:p>
        </w:tc>
        <w:tc>
          <w:tcPr>
            <w:tcW w:w="2410" w:type="dxa"/>
            <w:hideMark/>
          </w:tcPr>
          <w:p w14:paraId="0961022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1978</w:t>
            </w:r>
          </w:p>
        </w:tc>
      </w:tr>
      <w:tr w:rsidR="002B5221" w:rsidRPr="002B5221" w14:paraId="5FFB7326" w14:textId="77777777" w:rsidTr="007640B4">
        <w:trPr>
          <w:trHeight w:val="300"/>
        </w:trPr>
        <w:tc>
          <w:tcPr>
            <w:tcW w:w="1200" w:type="dxa"/>
            <w:noWrap/>
            <w:hideMark/>
          </w:tcPr>
          <w:p w14:paraId="0D36558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6673</w:t>
            </w:r>
          </w:p>
        </w:tc>
        <w:tc>
          <w:tcPr>
            <w:tcW w:w="2643" w:type="dxa"/>
            <w:hideMark/>
          </w:tcPr>
          <w:p w14:paraId="787BE20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39AF30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21</w:t>
            </w:r>
          </w:p>
        </w:tc>
        <w:tc>
          <w:tcPr>
            <w:tcW w:w="2410" w:type="dxa"/>
            <w:hideMark/>
          </w:tcPr>
          <w:p w14:paraId="2A6AD85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1978</w:t>
            </w:r>
          </w:p>
        </w:tc>
      </w:tr>
      <w:tr w:rsidR="002B5221" w:rsidRPr="002B5221" w14:paraId="67F3F749" w14:textId="77777777" w:rsidTr="007640B4">
        <w:trPr>
          <w:trHeight w:val="300"/>
        </w:trPr>
        <w:tc>
          <w:tcPr>
            <w:tcW w:w="1200" w:type="dxa"/>
            <w:noWrap/>
            <w:hideMark/>
          </w:tcPr>
          <w:p w14:paraId="4C7D735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6674</w:t>
            </w:r>
          </w:p>
        </w:tc>
        <w:tc>
          <w:tcPr>
            <w:tcW w:w="2643" w:type="dxa"/>
            <w:hideMark/>
          </w:tcPr>
          <w:p w14:paraId="03BD9D3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C4599C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22</w:t>
            </w:r>
          </w:p>
        </w:tc>
        <w:tc>
          <w:tcPr>
            <w:tcW w:w="2410" w:type="dxa"/>
            <w:hideMark/>
          </w:tcPr>
          <w:p w14:paraId="3528593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1978</w:t>
            </w:r>
          </w:p>
        </w:tc>
      </w:tr>
      <w:tr w:rsidR="002B5221" w:rsidRPr="002B5221" w14:paraId="4890FD86" w14:textId="77777777" w:rsidTr="007640B4">
        <w:trPr>
          <w:trHeight w:val="300"/>
        </w:trPr>
        <w:tc>
          <w:tcPr>
            <w:tcW w:w="1200" w:type="dxa"/>
            <w:noWrap/>
            <w:hideMark/>
          </w:tcPr>
          <w:p w14:paraId="156296F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6675</w:t>
            </w:r>
          </w:p>
        </w:tc>
        <w:tc>
          <w:tcPr>
            <w:tcW w:w="2643" w:type="dxa"/>
            <w:hideMark/>
          </w:tcPr>
          <w:p w14:paraId="02466DB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2EB626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23</w:t>
            </w:r>
          </w:p>
        </w:tc>
        <w:tc>
          <w:tcPr>
            <w:tcW w:w="2410" w:type="dxa"/>
            <w:hideMark/>
          </w:tcPr>
          <w:p w14:paraId="7B2B560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1978</w:t>
            </w:r>
          </w:p>
        </w:tc>
      </w:tr>
      <w:tr w:rsidR="002B5221" w:rsidRPr="002B5221" w14:paraId="1E63D9F8" w14:textId="77777777" w:rsidTr="007640B4">
        <w:trPr>
          <w:trHeight w:val="300"/>
        </w:trPr>
        <w:tc>
          <w:tcPr>
            <w:tcW w:w="1200" w:type="dxa"/>
            <w:noWrap/>
            <w:hideMark/>
          </w:tcPr>
          <w:p w14:paraId="7D5ADE8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6676</w:t>
            </w:r>
          </w:p>
        </w:tc>
        <w:tc>
          <w:tcPr>
            <w:tcW w:w="2643" w:type="dxa"/>
            <w:hideMark/>
          </w:tcPr>
          <w:p w14:paraId="22190ED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65AD70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26</w:t>
            </w:r>
          </w:p>
        </w:tc>
        <w:tc>
          <w:tcPr>
            <w:tcW w:w="2410" w:type="dxa"/>
            <w:hideMark/>
          </w:tcPr>
          <w:p w14:paraId="55F7CC4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1978</w:t>
            </w:r>
          </w:p>
        </w:tc>
      </w:tr>
      <w:tr w:rsidR="002B5221" w:rsidRPr="002B5221" w14:paraId="6FE30732" w14:textId="77777777" w:rsidTr="007640B4">
        <w:trPr>
          <w:trHeight w:val="300"/>
        </w:trPr>
        <w:tc>
          <w:tcPr>
            <w:tcW w:w="1200" w:type="dxa"/>
            <w:noWrap/>
            <w:hideMark/>
          </w:tcPr>
          <w:p w14:paraId="77ADB85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6677</w:t>
            </w:r>
          </w:p>
        </w:tc>
        <w:tc>
          <w:tcPr>
            <w:tcW w:w="2643" w:type="dxa"/>
            <w:hideMark/>
          </w:tcPr>
          <w:p w14:paraId="5E85B2C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A27652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28</w:t>
            </w:r>
          </w:p>
        </w:tc>
        <w:tc>
          <w:tcPr>
            <w:tcW w:w="2410" w:type="dxa"/>
            <w:hideMark/>
          </w:tcPr>
          <w:p w14:paraId="6460C7E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1978</w:t>
            </w:r>
          </w:p>
        </w:tc>
      </w:tr>
      <w:tr w:rsidR="002B5221" w:rsidRPr="002B5221" w14:paraId="5E2DCD62" w14:textId="77777777" w:rsidTr="007640B4">
        <w:trPr>
          <w:trHeight w:val="300"/>
        </w:trPr>
        <w:tc>
          <w:tcPr>
            <w:tcW w:w="1200" w:type="dxa"/>
            <w:noWrap/>
            <w:hideMark/>
          </w:tcPr>
          <w:p w14:paraId="7397EE2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6678</w:t>
            </w:r>
          </w:p>
        </w:tc>
        <w:tc>
          <w:tcPr>
            <w:tcW w:w="2643" w:type="dxa"/>
            <w:hideMark/>
          </w:tcPr>
          <w:p w14:paraId="2698BBC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C68277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29</w:t>
            </w:r>
          </w:p>
        </w:tc>
        <w:tc>
          <w:tcPr>
            <w:tcW w:w="2410" w:type="dxa"/>
            <w:hideMark/>
          </w:tcPr>
          <w:p w14:paraId="52BE00B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1978</w:t>
            </w:r>
          </w:p>
        </w:tc>
      </w:tr>
      <w:tr w:rsidR="002B5221" w:rsidRPr="002B5221" w14:paraId="32D973ED" w14:textId="77777777" w:rsidTr="007640B4">
        <w:trPr>
          <w:trHeight w:val="300"/>
        </w:trPr>
        <w:tc>
          <w:tcPr>
            <w:tcW w:w="1200" w:type="dxa"/>
            <w:noWrap/>
            <w:hideMark/>
          </w:tcPr>
          <w:p w14:paraId="1E2D1A3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6679</w:t>
            </w:r>
          </w:p>
        </w:tc>
        <w:tc>
          <w:tcPr>
            <w:tcW w:w="2643" w:type="dxa"/>
            <w:hideMark/>
          </w:tcPr>
          <w:p w14:paraId="4352B1B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67903F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30</w:t>
            </w:r>
          </w:p>
        </w:tc>
        <w:tc>
          <w:tcPr>
            <w:tcW w:w="2410" w:type="dxa"/>
            <w:hideMark/>
          </w:tcPr>
          <w:p w14:paraId="7B98E01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1978</w:t>
            </w:r>
          </w:p>
        </w:tc>
      </w:tr>
      <w:tr w:rsidR="002B5221" w:rsidRPr="002B5221" w14:paraId="2352D08F" w14:textId="77777777" w:rsidTr="007640B4">
        <w:trPr>
          <w:trHeight w:val="300"/>
        </w:trPr>
        <w:tc>
          <w:tcPr>
            <w:tcW w:w="1200" w:type="dxa"/>
            <w:noWrap/>
            <w:hideMark/>
          </w:tcPr>
          <w:p w14:paraId="5B410CF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6680</w:t>
            </w:r>
          </w:p>
        </w:tc>
        <w:tc>
          <w:tcPr>
            <w:tcW w:w="2643" w:type="dxa"/>
            <w:hideMark/>
          </w:tcPr>
          <w:p w14:paraId="699B063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B4B604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31</w:t>
            </w:r>
          </w:p>
        </w:tc>
        <w:tc>
          <w:tcPr>
            <w:tcW w:w="2410" w:type="dxa"/>
            <w:hideMark/>
          </w:tcPr>
          <w:p w14:paraId="15BA336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1978</w:t>
            </w:r>
          </w:p>
        </w:tc>
      </w:tr>
      <w:tr w:rsidR="002B5221" w:rsidRPr="002B5221" w14:paraId="526C45BB" w14:textId="77777777" w:rsidTr="007640B4">
        <w:trPr>
          <w:trHeight w:val="300"/>
        </w:trPr>
        <w:tc>
          <w:tcPr>
            <w:tcW w:w="1200" w:type="dxa"/>
            <w:noWrap/>
            <w:hideMark/>
          </w:tcPr>
          <w:p w14:paraId="3B17C52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6681</w:t>
            </w:r>
          </w:p>
        </w:tc>
        <w:tc>
          <w:tcPr>
            <w:tcW w:w="2643" w:type="dxa"/>
            <w:hideMark/>
          </w:tcPr>
          <w:p w14:paraId="19F2724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5161DB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32</w:t>
            </w:r>
          </w:p>
        </w:tc>
        <w:tc>
          <w:tcPr>
            <w:tcW w:w="2410" w:type="dxa"/>
            <w:hideMark/>
          </w:tcPr>
          <w:p w14:paraId="3C7E400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1978</w:t>
            </w:r>
          </w:p>
        </w:tc>
      </w:tr>
      <w:tr w:rsidR="002B5221" w:rsidRPr="002B5221" w14:paraId="6746BFEE" w14:textId="77777777" w:rsidTr="007640B4">
        <w:trPr>
          <w:trHeight w:val="300"/>
        </w:trPr>
        <w:tc>
          <w:tcPr>
            <w:tcW w:w="1200" w:type="dxa"/>
            <w:noWrap/>
            <w:hideMark/>
          </w:tcPr>
          <w:p w14:paraId="1EBBFF5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6682</w:t>
            </w:r>
          </w:p>
        </w:tc>
        <w:tc>
          <w:tcPr>
            <w:tcW w:w="2643" w:type="dxa"/>
            <w:hideMark/>
          </w:tcPr>
          <w:p w14:paraId="2D3E548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B3D052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34</w:t>
            </w:r>
          </w:p>
        </w:tc>
        <w:tc>
          <w:tcPr>
            <w:tcW w:w="2410" w:type="dxa"/>
            <w:hideMark/>
          </w:tcPr>
          <w:p w14:paraId="7EFA66C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1978</w:t>
            </w:r>
          </w:p>
        </w:tc>
      </w:tr>
      <w:tr w:rsidR="002B5221" w:rsidRPr="002B5221" w14:paraId="7D0C40F3" w14:textId="77777777" w:rsidTr="007640B4">
        <w:trPr>
          <w:trHeight w:val="300"/>
        </w:trPr>
        <w:tc>
          <w:tcPr>
            <w:tcW w:w="1200" w:type="dxa"/>
            <w:noWrap/>
            <w:hideMark/>
          </w:tcPr>
          <w:p w14:paraId="203DF83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6683</w:t>
            </w:r>
          </w:p>
        </w:tc>
        <w:tc>
          <w:tcPr>
            <w:tcW w:w="2643" w:type="dxa"/>
            <w:hideMark/>
          </w:tcPr>
          <w:p w14:paraId="0468E96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7CF7C9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35</w:t>
            </w:r>
          </w:p>
        </w:tc>
        <w:tc>
          <w:tcPr>
            <w:tcW w:w="2410" w:type="dxa"/>
            <w:hideMark/>
          </w:tcPr>
          <w:p w14:paraId="7DECB5E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1978</w:t>
            </w:r>
          </w:p>
        </w:tc>
      </w:tr>
      <w:tr w:rsidR="002B5221" w:rsidRPr="002B5221" w14:paraId="6EB4A849" w14:textId="77777777" w:rsidTr="007640B4">
        <w:trPr>
          <w:trHeight w:val="300"/>
        </w:trPr>
        <w:tc>
          <w:tcPr>
            <w:tcW w:w="1200" w:type="dxa"/>
            <w:noWrap/>
            <w:hideMark/>
          </w:tcPr>
          <w:p w14:paraId="5A24B43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lastRenderedPageBreak/>
              <w:t>6684</w:t>
            </w:r>
          </w:p>
        </w:tc>
        <w:tc>
          <w:tcPr>
            <w:tcW w:w="2643" w:type="dxa"/>
            <w:hideMark/>
          </w:tcPr>
          <w:p w14:paraId="4D22B19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704DC1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36</w:t>
            </w:r>
          </w:p>
        </w:tc>
        <w:tc>
          <w:tcPr>
            <w:tcW w:w="2410" w:type="dxa"/>
            <w:hideMark/>
          </w:tcPr>
          <w:p w14:paraId="207CCC4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1978</w:t>
            </w:r>
          </w:p>
        </w:tc>
      </w:tr>
      <w:tr w:rsidR="002B5221" w:rsidRPr="002B5221" w14:paraId="5B0EA689" w14:textId="77777777" w:rsidTr="007640B4">
        <w:trPr>
          <w:trHeight w:val="300"/>
        </w:trPr>
        <w:tc>
          <w:tcPr>
            <w:tcW w:w="1200" w:type="dxa"/>
            <w:noWrap/>
            <w:hideMark/>
          </w:tcPr>
          <w:p w14:paraId="23A8EE1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6685</w:t>
            </w:r>
          </w:p>
        </w:tc>
        <w:tc>
          <w:tcPr>
            <w:tcW w:w="2643" w:type="dxa"/>
            <w:hideMark/>
          </w:tcPr>
          <w:p w14:paraId="22C2755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91B8E8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39</w:t>
            </w:r>
          </w:p>
        </w:tc>
        <w:tc>
          <w:tcPr>
            <w:tcW w:w="2410" w:type="dxa"/>
            <w:hideMark/>
          </w:tcPr>
          <w:p w14:paraId="51378C4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1978</w:t>
            </w:r>
          </w:p>
        </w:tc>
      </w:tr>
      <w:tr w:rsidR="002B5221" w:rsidRPr="002B5221" w14:paraId="0B72194D" w14:textId="77777777" w:rsidTr="007640B4">
        <w:trPr>
          <w:trHeight w:val="300"/>
        </w:trPr>
        <w:tc>
          <w:tcPr>
            <w:tcW w:w="1200" w:type="dxa"/>
            <w:noWrap/>
            <w:hideMark/>
          </w:tcPr>
          <w:p w14:paraId="5C17CEE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6686</w:t>
            </w:r>
          </w:p>
        </w:tc>
        <w:tc>
          <w:tcPr>
            <w:tcW w:w="2643" w:type="dxa"/>
            <w:hideMark/>
          </w:tcPr>
          <w:p w14:paraId="186A4F4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17080A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40</w:t>
            </w:r>
          </w:p>
        </w:tc>
        <w:tc>
          <w:tcPr>
            <w:tcW w:w="2410" w:type="dxa"/>
            <w:hideMark/>
          </w:tcPr>
          <w:p w14:paraId="14047E6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1978</w:t>
            </w:r>
          </w:p>
        </w:tc>
      </w:tr>
      <w:tr w:rsidR="002B5221" w:rsidRPr="002B5221" w14:paraId="3F915250" w14:textId="77777777" w:rsidTr="007640B4">
        <w:trPr>
          <w:trHeight w:val="300"/>
        </w:trPr>
        <w:tc>
          <w:tcPr>
            <w:tcW w:w="1200" w:type="dxa"/>
            <w:noWrap/>
            <w:hideMark/>
          </w:tcPr>
          <w:p w14:paraId="3341575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6687</w:t>
            </w:r>
          </w:p>
        </w:tc>
        <w:tc>
          <w:tcPr>
            <w:tcW w:w="2643" w:type="dxa"/>
            <w:hideMark/>
          </w:tcPr>
          <w:p w14:paraId="6CBFAF0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0AB131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41</w:t>
            </w:r>
          </w:p>
        </w:tc>
        <w:tc>
          <w:tcPr>
            <w:tcW w:w="2410" w:type="dxa"/>
            <w:hideMark/>
          </w:tcPr>
          <w:p w14:paraId="0E070D2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1978</w:t>
            </w:r>
          </w:p>
        </w:tc>
      </w:tr>
      <w:tr w:rsidR="002B5221" w:rsidRPr="002B5221" w14:paraId="0B215595" w14:textId="77777777" w:rsidTr="007640B4">
        <w:trPr>
          <w:trHeight w:val="300"/>
        </w:trPr>
        <w:tc>
          <w:tcPr>
            <w:tcW w:w="1200" w:type="dxa"/>
            <w:noWrap/>
            <w:hideMark/>
          </w:tcPr>
          <w:p w14:paraId="450F8E2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6688</w:t>
            </w:r>
          </w:p>
        </w:tc>
        <w:tc>
          <w:tcPr>
            <w:tcW w:w="2643" w:type="dxa"/>
            <w:hideMark/>
          </w:tcPr>
          <w:p w14:paraId="00CDEFE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77A049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44</w:t>
            </w:r>
          </w:p>
        </w:tc>
        <w:tc>
          <w:tcPr>
            <w:tcW w:w="2410" w:type="dxa"/>
            <w:hideMark/>
          </w:tcPr>
          <w:p w14:paraId="1F0E856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1978</w:t>
            </w:r>
          </w:p>
        </w:tc>
      </w:tr>
      <w:tr w:rsidR="002B5221" w:rsidRPr="002B5221" w14:paraId="3D549E49" w14:textId="77777777" w:rsidTr="007640B4">
        <w:trPr>
          <w:trHeight w:val="300"/>
        </w:trPr>
        <w:tc>
          <w:tcPr>
            <w:tcW w:w="1200" w:type="dxa"/>
            <w:noWrap/>
            <w:hideMark/>
          </w:tcPr>
          <w:p w14:paraId="18DCE45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6689</w:t>
            </w:r>
          </w:p>
        </w:tc>
        <w:tc>
          <w:tcPr>
            <w:tcW w:w="2643" w:type="dxa"/>
            <w:hideMark/>
          </w:tcPr>
          <w:p w14:paraId="6D307B5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7F909C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45</w:t>
            </w:r>
          </w:p>
        </w:tc>
        <w:tc>
          <w:tcPr>
            <w:tcW w:w="2410" w:type="dxa"/>
            <w:hideMark/>
          </w:tcPr>
          <w:p w14:paraId="27FA031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1978</w:t>
            </w:r>
          </w:p>
        </w:tc>
      </w:tr>
      <w:tr w:rsidR="002B5221" w:rsidRPr="002B5221" w14:paraId="2CBFF601" w14:textId="77777777" w:rsidTr="007640B4">
        <w:trPr>
          <w:trHeight w:val="300"/>
        </w:trPr>
        <w:tc>
          <w:tcPr>
            <w:tcW w:w="1200" w:type="dxa"/>
            <w:noWrap/>
            <w:hideMark/>
          </w:tcPr>
          <w:p w14:paraId="72491AB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6690</w:t>
            </w:r>
          </w:p>
        </w:tc>
        <w:tc>
          <w:tcPr>
            <w:tcW w:w="2643" w:type="dxa"/>
            <w:hideMark/>
          </w:tcPr>
          <w:p w14:paraId="7992507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D25E6C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46</w:t>
            </w:r>
          </w:p>
        </w:tc>
        <w:tc>
          <w:tcPr>
            <w:tcW w:w="2410" w:type="dxa"/>
            <w:hideMark/>
          </w:tcPr>
          <w:p w14:paraId="321362B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1978</w:t>
            </w:r>
          </w:p>
        </w:tc>
      </w:tr>
      <w:tr w:rsidR="002B5221" w:rsidRPr="002B5221" w14:paraId="58EE6C30" w14:textId="77777777" w:rsidTr="007640B4">
        <w:trPr>
          <w:trHeight w:val="300"/>
        </w:trPr>
        <w:tc>
          <w:tcPr>
            <w:tcW w:w="1200" w:type="dxa"/>
            <w:noWrap/>
            <w:hideMark/>
          </w:tcPr>
          <w:p w14:paraId="5B4D5C2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6691</w:t>
            </w:r>
          </w:p>
        </w:tc>
        <w:tc>
          <w:tcPr>
            <w:tcW w:w="2643" w:type="dxa"/>
            <w:hideMark/>
          </w:tcPr>
          <w:p w14:paraId="41D6260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F7EBCA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47</w:t>
            </w:r>
          </w:p>
        </w:tc>
        <w:tc>
          <w:tcPr>
            <w:tcW w:w="2410" w:type="dxa"/>
            <w:hideMark/>
          </w:tcPr>
          <w:p w14:paraId="4C183D2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1978</w:t>
            </w:r>
          </w:p>
        </w:tc>
      </w:tr>
      <w:tr w:rsidR="002B5221" w:rsidRPr="002B5221" w14:paraId="31E1A33B" w14:textId="77777777" w:rsidTr="007640B4">
        <w:trPr>
          <w:trHeight w:val="300"/>
        </w:trPr>
        <w:tc>
          <w:tcPr>
            <w:tcW w:w="1200" w:type="dxa"/>
            <w:noWrap/>
            <w:hideMark/>
          </w:tcPr>
          <w:p w14:paraId="4DB94CA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6692</w:t>
            </w:r>
          </w:p>
        </w:tc>
        <w:tc>
          <w:tcPr>
            <w:tcW w:w="2643" w:type="dxa"/>
            <w:hideMark/>
          </w:tcPr>
          <w:p w14:paraId="58BF372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AB3B6C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48</w:t>
            </w:r>
          </w:p>
        </w:tc>
        <w:tc>
          <w:tcPr>
            <w:tcW w:w="2410" w:type="dxa"/>
            <w:hideMark/>
          </w:tcPr>
          <w:p w14:paraId="1B76A69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1978</w:t>
            </w:r>
          </w:p>
        </w:tc>
      </w:tr>
      <w:tr w:rsidR="002B5221" w:rsidRPr="002B5221" w14:paraId="0E06CC94" w14:textId="77777777" w:rsidTr="007640B4">
        <w:trPr>
          <w:trHeight w:val="300"/>
        </w:trPr>
        <w:tc>
          <w:tcPr>
            <w:tcW w:w="1200" w:type="dxa"/>
            <w:noWrap/>
            <w:hideMark/>
          </w:tcPr>
          <w:p w14:paraId="383FE70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6693</w:t>
            </w:r>
          </w:p>
        </w:tc>
        <w:tc>
          <w:tcPr>
            <w:tcW w:w="2643" w:type="dxa"/>
            <w:hideMark/>
          </w:tcPr>
          <w:p w14:paraId="068DB94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60A91B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49</w:t>
            </w:r>
          </w:p>
        </w:tc>
        <w:tc>
          <w:tcPr>
            <w:tcW w:w="2410" w:type="dxa"/>
            <w:hideMark/>
          </w:tcPr>
          <w:p w14:paraId="5E84218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1978</w:t>
            </w:r>
          </w:p>
        </w:tc>
      </w:tr>
      <w:tr w:rsidR="002B5221" w:rsidRPr="002B5221" w14:paraId="7B25BAC5" w14:textId="77777777" w:rsidTr="007640B4">
        <w:trPr>
          <w:trHeight w:val="300"/>
        </w:trPr>
        <w:tc>
          <w:tcPr>
            <w:tcW w:w="1200" w:type="dxa"/>
            <w:noWrap/>
            <w:hideMark/>
          </w:tcPr>
          <w:p w14:paraId="35E2F46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6694</w:t>
            </w:r>
          </w:p>
        </w:tc>
        <w:tc>
          <w:tcPr>
            <w:tcW w:w="2643" w:type="dxa"/>
            <w:hideMark/>
          </w:tcPr>
          <w:p w14:paraId="5EC6D47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CD1597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50</w:t>
            </w:r>
          </w:p>
        </w:tc>
        <w:tc>
          <w:tcPr>
            <w:tcW w:w="2410" w:type="dxa"/>
            <w:hideMark/>
          </w:tcPr>
          <w:p w14:paraId="5661A5E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1978</w:t>
            </w:r>
          </w:p>
        </w:tc>
      </w:tr>
      <w:tr w:rsidR="002B5221" w:rsidRPr="002B5221" w14:paraId="4970F5BE" w14:textId="77777777" w:rsidTr="007640B4">
        <w:trPr>
          <w:trHeight w:val="300"/>
        </w:trPr>
        <w:tc>
          <w:tcPr>
            <w:tcW w:w="1200" w:type="dxa"/>
            <w:noWrap/>
            <w:hideMark/>
          </w:tcPr>
          <w:p w14:paraId="717B187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6695</w:t>
            </w:r>
          </w:p>
        </w:tc>
        <w:tc>
          <w:tcPr>
            <w:tcW w:w="2643" w:type="dxa"/>
            <w:hideMark/>
          </w:tcPr>
          <w:p w14:paraId="1A65911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57B60A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51</w:t>
            </w:r>
          </w:p>
        </w:tc>
        <w:tc>
          <w:tcPr>
            <w:tcW w:w="2410" w:type="dxa"/>
            <w:hideMark/>
          </w:tcPr>
          <w:p w14:paraId="29374C2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1978</w:t>
            </w:r>
          </w:p>
        </w:tc>
      </w:tr>
      <w:tr w:rsidR="002B5221" w:rsidRPr="002B5221" w14:paraId="715C84CF" w14:textId="77777777" w:rsidTr="007640B4">
        <w:trPr>
          <w:trHeight w:val="300"/>
        </w:trPr>
        <w:tc>
          <w:tcPr>
            <w:tcW w:w="1200" w:type="dxa"/>
            <w:noWrap/>
            <w:hideMark/>
          </w:tcPr>
          <w:p w14:paraId="0D904CB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6696</w:t>
            </w:r>
          </w:p>
        </w:tc>
        <w:tc>
          <w:tcPr>
            <w:tcW w:w="2643" w:type="dxa"/>
            <w:hideMark/>
          </w:tcPr>
          <w:p w14:paraId="73DD033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0D242C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54</w:t>
            </w:r>
          </w:p>
        </w:tc>
        <w:tc>
          <w:tcPr>
            <w:tcW w:w="2410" w:type="dxa"/>
            <w:hideMark/>
          </w:tcPr>
          <w:p w14:paraId="1D58C3C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1978</w:t>
            </w:r>
          </w:p>
        </w:tc>
      </w:tr>
      <w:tr w:rsidR="002B5221" w:rsidRPr="002B5221" w14:paraId="1A9DBA2E" w14:textId="77777777" w:rsidTr="007640B4">
        <w:trPr>
          <w:trHeight w:val="300"/>
        </w:trPr>
        <w:tc>
          <w:tcPr>
            <w:tcW w:w="1200" w:type="dxa"/>
            <w:noWrap/>
            <w:hideMark/>
          </w:tcPr>
          <w:p w14:paraId="055FEFC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6697</w:t>
            </w:r>
          </w:p>
        </w:tc>
        <w:tc>
          <w:tcPr>
            <w:tcW w:w="2643" w:type="dxa"/>
            <w:hideMark/>
          </w:tcPr>
          <w:p w14:paraId="4C7E56D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5D5929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55</w:t>
            </w:r>
          </w:p>
        </w:tc>
        <w:tc>
          <w:tcPr>
            <w:tcW w:w="2410" w:type="dxa"/>
            <w:hideMark/>
          </w:tcPr>
          <w:p w14:paraId="0D65EF6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1978</w:t>
            </w:r>
          </w:p>
        </w:tc>
      </w:tr>
      <w:tr w:rsidR="002B5221" w:rsidRPr="002B5221" w14:paraId="62775972" w14:textId="77777777" w:rsidTr="007640B4">
        <w:trPr>
          <w:trHeight w:val="300"/>
        </w:trPr>
        <w:tc>
          <w:tcPr>
            <w:tcW w:w="1200" w:type="dxa"/>
            <w:noWrap/>
            <w:hideMark/>
          </w:tcPr>
          <w:p w14:paraId="2FFC2AF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6698</w:t>
            </w:r>
          </w:p>
        </w:tc>
        <w:tc>
          <w:tcPr>
            <w:tcW w:w="2643" w:type="dxa"/>
            <w:hideMark/>
          </w:tcPr>
          <w:p w14:paraId="780803D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6873F7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56</w:t>
            </w:r>
          </w:p>
        </w:tc>
        <w:tc>
          <w:tcPr>
            <w:tcW w:w="2410" w:type="dxa"/>
            <w:hideMark/>
          </w:tcPr>
          <w:p w14:paraId="6D9AB0A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1978</w:t>
            </w:r>
          </w:p>
        </w:tc>
      </w:tr>
      <w:tr w:rsidR="002B5221" w:rsidRPr="002B5221" w14:paraId="6847D9C2" w14:textId="77777777" w:rsidTr="007640B4">
        <w:trPr>
          <w:trHeight w:val="300"/>
        </w:trPr>
        <w:tc>
          <w:tcPr>
            <w:tcW w:w="1200" w:type="dxa"/>
            <w:noWrap/>
            <w:hideMark/>
          </w:tcPr>
          <w:p w14:paraId="17AF4A8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6699</w:t>
            </w:r>
          </w:p>
        </w:tc>
        <w:tc>
          <w:tcPr>
            <w:tcW w:w="2643" w:type="dxa"/>
            <w:hideMark/>
          </w:tcPr>
          <w:p w14:paraId="3ACBB86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46EDFB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57</w:t>
            </w:r>
          </w:p>
        </w:tc>
        <w:tc>
          <w:tcPr>
            <w:tcW w:w="2410" w:type="dxa"/>
            <w:hideMark/>
          </w:tcPr>
          <w:p w14:paraId="1C89A9E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1978</w:t>
            </w:r>
          </w:p>
        </w:tc>
      </w:tr>
      <w:tr w:rsidR="002B5221" w:rsidRPr="002B5221" w14:paraId="2BE3585A" w14:textId="77777777" w:rsidTr="007640B4">
        <w:trPr>
          <w:trHeight w:val="300"/>
        </w:trPr>
        <w:tc>
          <w:tcPr>
            <w:tcW w:w="1200" w:type="dxa"/>
            <w:noWrap/>
            <w:hideMark/>
          </w:tcPr>
          <w:p w14:paraId="2779D55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6700</w:t>
            </w:r>
          </w:p>
        </w:tc>
        <w:tc>
          <w:tcPr>
            <w:tcW w:w="2643" w:type="dxa"/>
            <w:hideMark/>
          </w:tcPr>
          <w:p w14:paraId="07F98F9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C05934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58</w:t>
            </w:r>
          </w:p>
        </w:tc>
        <w:tc>
          <w:tcPr>
            <w:tcW w:w="2410" w:type="dxa"/>
            <w:hideMark/>
          </w:tcPr>
          <w:p w14:paraId="4CEFF05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1978</w:t>
            </w:r>
          </w:p>
        </w:tc>
      </w:tr>
      <w:tr w:rsidR="002B5221" w:rsidRPr="002B5221" w14:paraId="79D31428" w14:textId="77777777" w:rsidTr="007640B4">
        <w:trPr>
          <w:trHeight w:val="300"/>
        </w:trPr>
        <w:tc>
          <w:tcPr>
            <w:tcW w:w="1200" w:type="dxa"/>
            <w:noWrap/>
            <w:hideMark/>
          </w:tcPr>
          <w:p w14:paraId="4BC1310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6701</w:t>
            </w:r>
          </w:p>
        </w:tc>
        <w:tc>
          <w:tcPr>
            <w:tcW w:w="2643" w:type="dxa"/>
            <w:hideMark/>
          </w:tcPr>
          <w:p w14:paraId="4D82226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46E628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59</w:t>
            </w:r>
          </w:p>
        </w:tc>
        <w:tc>
          <w:tcPr>
            <w:tcW w:w="2410" w:type="dxa"/>
            <w:hideMark/>
          </w:tcPr>
          <w:p w14:paraId="69C65C6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1978</w:t>
            </w:r>
          </w:p>
        </w:tc>
      </w:tr>
      <w:tr w:rsidR="002B5221" w:rsidRPr="002B5221" w14:paraId="097D5243" w14:textId="77777777" w:rsidTr="007640B4">
        <w:trPr>
          <w:trHeight w:val="300"/>
        </w:trPr>
        <w:tc>
          <w:tcPr>
            <w:tcW w:w="1200" w:type="dxa"/>
            <w:noWrap/>
            <w:hideMark/>
          </w:tcPr>
          <w:p w14:paraId="31B94CB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6702</w:t>
            </w:r>
          </w:p>
        </w:tc>
        <w:tc>
          <w:tcPr>
            <w:tcW w:w="2643" w:type="dxa"/>
            <w:hideMark/>
          </w:tcPr>
          <w:p w14:paraId="2CC046C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767C1F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60</w:t>
            </w:r>
          </w:p>
        </w:tc>
        <w:tc>
          <w:tcPr>
            <w:tcW w:w="2410" w:type="dxa"/>
            <w:hideMark/>
          </w:tcPr>
          <w:p w14:paraId="1288143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1978</w:t>
            </w:r>
          </w:p>
        </w:tc>
      </w:tr>
      <w:tr w:rsidR="002B5221" w:rsidRPr="002B5221" w14:paraId="5D7BA592" w14:textId="77777777" w:rsidTr="007640B4">
        <w:trPr>
          <w:trHeight w:val="300"/>
        </w:trPr>
        <w:tc>
          <w:tcPr>
            <w:tcW w:w="1200" w:type="dxa"/>
            <w:noWrap/>
            <w:hideMark/>
          </w:tcPr>
          <w:p w14:paraId="27C98F9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6703</w:t>
            </w:r>
          </w:p>
        </w:tc>
        <w:tc>
          <w:tcPr>
            <w:tcW w:w="2643" w:type="dxa"/>
            <w:hideMark/>
          </w:tcPr>
          <w:p w14:paraId="7A97212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2DF819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62</w:t>
            </w:r>
          </w:p>
        </w:tc>
        <w:tc>
          <w:tcPr>
            <w:tcW w:w="2410" w:type="dxa"/>
            <w:hideMark/>
          </w:tcPr>
          <w:p w14:paraId="237BBFD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1978</w:t>
            </w:r>
          </w:p>
        </w:tc>
      </w:tr>
      <w:tr w:rsidR="002B5221" w:rsidRPr="002B5221" w14:paraId="68D442F9" w14:textId="77777777" w:rsidTr="007640B4">
        <w:trPr>
          <w:trHeight w:val="300"/>
        </w:trPr>
        <w:tc>
          <w:tcPr>
            <w:tcW w:w="1200" w:type="dxa"/>
            <w:noWrap/>
            <w:hideMark/>
          </w:tcPr>
          <w:p w14:paraId="6B8BC5A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6704</w:t>
            </w:r>
          </w:p>
        </w:tc>
        <w:tc>
          <w:tcPr>
            <w:tcW w:w="2643" w:type="dxa"/>
            <w:hideMark/>
          </w:tcPr>
          <w:p w14:paraId="6C2A7BE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noWrap/>
            <w:hideMark/>
          </w:tcPr>
          <w:p w14:paraId="34E0E81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1215</w:t>
            </w:r>
          </w:p>
        </w:tc>
        <w:tc>
          <w:tcPr>
            <w:tcW w:w="2410" w:type="dxa"/>
            <w:hideMark/>
          </w:tcPr>
          <w:p w14:paraId="3333E49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1978</w:t>
            </w:r>
          </w:p>
        </w:tc>
      </w:tr>
      <w:tr w:rsidR="002B5221" w:rsidRPr="002B5221" w14:paraId="4458B715" w14:textId="77777777" w:rsidTr="007640B4">
        <w:trPr>
          <w:trHeight w:val="300"/>
        </w:trPr>
        <w:tc>
          <w:tcPr>
            <w:tcW w:w="1200" w:type="dxa"/>
            <w:noWrap/>
            <w:hideMark/>
          </w:tcPr>
          <w:p w14:paraId="321A426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6705</w:t>
            </w:r>
          </w:p>
        </w:tc>
        <w:tc>
          <w:tcPr>
            <w:tcW w:w="2643" w:type="dxa"/>
            <w:hideMark/>
          </w:tcPr>
          <w:p w14:paraId="3472D54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noWrap/>
            <w:hideMark/>
          </w:tcPr>
          <w:p w14:paraId="346D709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1216</w:t>
            </w:r>
          </w:p>
        </w:tc>
        <w:tc>
          <w:tcPr>
            <w:tcW w:w="2410" w:type="dxa"/>
            <w:hideMark/>
          </w:tcPr>
          <w:p w14:paraId="6585429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1978</w:t>
            </w:r>
          </w:p>
        </w:tc>
      </w:tr>
      <w:tr w:rsidR="002B5221" w:rsidRPr="002B5221" w14:paraId="2DE004A5" w14:textId="77777777" w:rsidTr="007640B4">
        <w:trPr>
          <w:trHeight w:val="300"/>
        </w:trPr>
        <w:tc>
          <w:tcPr>
            <w:tcW w:w="1200" w:type="dxa"/>
            <w:noWrap/>
            <w:hideMark/>
          </w:tcPr>
          <w:p w14:paraId="1A746FC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6706</w:t>
            </w:r>
          </w:p>
        </w:tc>
        <w:tc>
          <w:tcPr>
            <w:tcW w:w="2643" w:type="dxa"/>
            <w:hideMark/>
          </w:tcPr>
          <w:p w14:paraId="7FF011C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noWrap/>
            <w:hideMark/>
          </w:tcPr>
          <w:p w14:paraId="37E626B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1250</w:t>
            </w:r>
          </w:p>
        </w:tc>
        <w:tc>
          <w:tcPr>
            <w:tcW w:w="2410" w:type="dxa"/>
            <w:hideMark/>
          </w:tcPr>
          <w:p w14:paraId="1368931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1978</w:t>
            </w:r>
          </w:p>
        </w:tc>
      </w:tr>
      <w:tr w:rsidR="002B5221" w:rsidRPr="002B5221" w14:paraId="05428978" w14:textId="77777777" w:rsidTr="007640B4">
        <w:trPr>
          <w:trHeight w:val="300"/>
        </w:trPr>
        <w:tc>
          <w:tcPr>
            <w:tcW w:w="1200" w:type="dxa"/>
            <w:noWrap/>
            <w:hideMark/>
          </w:tcPr>
          <w:p w14:paraId="061EEA4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6707</w:t>
            </w:r>
          </w:p>
        </w:tc>
        <w:tc>
          <w:tcPr>
            <w:tcW w:w="2643" w:type="dxa"/>
            <w:hideMark/>
          </w:tcPr>
          <w:p w14:paraId="6B0DC84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noWrap/>
            <w:hideMark/>
          </w:tcPr>
          <w:p w14:paraId="0AC957F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1266</w:t>
            </w:r>
          </w:p>
        </w:tc>
        <w:tc>
          <w:tcPr>
            <w:tcW w:w="2410" w:type="dxa"/>
            <w:hideMark/>
          </w:tcPr>
          <w:p w14:paraId="694132B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1978</w:t>
            </w:r>
          </w:p>
        </w:tc>
      </w:tr>
      <w:tr w:rsidR="002B5221" w:rsidRPr="002B5221" w14:paraId="164ACE0C" w14:textId="77777777" w:rsidTr="007640B4">
        <w:trPr>
          <w:trHeight w:val="300"/>
        </w:trPr>
        <w:tc>
          <w:tcPr>
            <w:tcW w:w="1200" w:type="dxa"/>
            <w:noWrap/>
            <w:hideMark/>
          </w:tcPr>
          <w:p w14:paraId="64A079E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6708</w:t>
            </w:r>
          </w:p>
        </w:tc>
        <w:tc>
          <w:tcPr>
            <w:tcW w:w="2643" w:type="dxa"/>
            <w:hideMark/>
          </w:tcPr>
          <w:p w14:paraId="7B71DE1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A633C7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w:t>
            </w:r>
          </w:p>
        </w:tc>
        <w:tc>
          <w:tcPr>
            <w:tcW w:w="2410" w:type="dxa"/>
            <w:hideMark/>
          </w:tcPr>
          <w:p w14:paraId="2C13FFD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1979</w:t>
            </w:r>
          </w:p>
        </w:tc>
      </w:tr>
      <w:tr w:rsidR="002B5221" w:rsidRPr="002B5221" w14:paraId="09B4BEDB" w14:textId="77777777" w:rsidTr="007640B4">
        <w:trPr>
          <w:trHeight w:val="300"/>
        </w:trPr>
        <w:tc>
          <w:tcPr>
            <w:tcW w:w="1200" w:type="dxa"/>
            <w:noWrap/>
            <w:hideMark/>
          </w:tcPr>
          <w:p w14:paraId="4ECF6E4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6709</w:t>
            </w:r>
          </w:p>
        </w:tc>
        <w:tc>
          <w:tcPr>
            <w:tcW w:w="2643" w:type="dxa"/>
            <w:hideMark/>
          </w:tcPr>
          <w:p w14:paraId="06C5DA4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F52C84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w:t>
            </w:r>
          </w:p>
        </w:tc>
        <w:tc>
          <w:tcPr>
            <w:tcW w:w="2410" w:type="dxa"/>
            <w:hideMark/>
          </w:tcPr>
          <w:p w14:paraId="55D93AE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1979</w:t>
            </w:r>
          </w:p>
        </w:tc>
      </w:tr>
      <w:tr w:rsidR="002B5221" w:rsidRPr="002B5221" w14:paraId="23FDA0DB" w14:textId="77777777" w:rsidTr="007640B4">
        <w:trPr>
          <w:trHeight w:val="300"/>
        </w:trPr>
        <w:tc>
          <w:tcPr>
            <w:tcW w:w="1200" w:type="dxa"/>
            <w:noWrap/>
            <w:hideMark/>
          </w:tcPr>
          <w:p w14:paraId="760A875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6710</w:t>
            </w:r>
          </w:p>
        </w:tc>
        <w:tc>
          <w:tcPr>
            <w:tcW w:w="2643" w:type="dxa"/>
            <w:hideMark/>
          </w:tcPr>
          <w:p w14:paraId="0CF7D04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9FE176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w:t>
            </w:r>
          </w:p>
        </w:tc>
        <w:tc>
          <w:tcPr>
            <w:tcW w:w="2410" w:type="dxa"/>
            <w:hideMark/>
          </w:tcPr>
          <w:p w14:paraId="43D380B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1979</w:t>
            </w:r>
          </w:p>
        </w:tc>
      </w:tr>
      <w:tr w:rsidR="002B5221" w:rsidRPr="002B5221" w14:paraId="42F219B3" w14:textId="77777777" w:rsidTr="007640B4">
        <w:trPr>
          <w:trHeight w:val="300"/>
        </w:trPr>
        <w:tc>
          <w:tcPr>
            <w:tcW w:w="1200" w:type="dxa"/>
            <w:noWrap/>
            <w:hideMark/>
          </w:tcPr>
          <w:p w14:paraId="5410CA1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6711</w:t>
            </w:r>
          </w:p>
        </w:tc>
        <w:tc>
          <w:tcPr>
            <w:tcW w:w="2643" w:type="dxa"/>
            <w:hideMark/>
          </w:tcPr>
          <w:p w14:paraId="2326FBE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99B85D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12</w:t>
            </w:r>
          </w:p>
        </w:tc>
        <w:tc>
          <w:tcPr>
            <w:tcW w:w="2410" w:type="dxa"/>
            <w:hideMark/>
          </w:tcPr>
          <w:p w14:paraId="4E69912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1979</w:t>
            </w:r>
          </w:p>
        </w:tc>
      </w:tr>
      <w:tr w:rsidR="002B5221" w:rsidRPr="002B5221" w14:paraId="515FA18C" w14:textId="77777777" w:rsidTr="007640B4">
        <w:trPr>
          <w:trHeight w:val="300"/>
        </w:trPr>
        <w:tc>
          <w:tcPr>
            <w:tcW w:w="1200" w:type="dxa"/>
            <w:noWrap/>
            <w:hideMark/>
          </w:tcPr>
          <w:p w14:paraId="5CD0B90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6712</w:t>
            </w:r>
          </w:p>
        </w:tc>
        <w:tc>
          <w:tcPr>
            <w:tcW w:w="2643" w:type="dxa"/>
            <w:hideMark/>
          </w:tcPr>
          <w:p w14:paraId="4E57029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B0ADB1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13</w:t>
            </w:r>
          </w:p>
        </w:tc>
        <w:tc>
          <w:tcPr>
            <w:tcW w:w="2410" w:type="dxa"/>
            <w:hideMark/>
          </w:tcPr>
          <w:p w14:paraId="6A837D0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1979</w:t>
            </w:r>
          </w:p>
        </w:tc>
      </w:tr>
      <w:tr w:rsidR="002B5221" w:rsidRPr="002B5221" w14:paraId="25AF13CA" w14:textId="77777777" w:rsidTr="007640B4">
        <w:trPr>
          <w:trHeight w:val="300"/>
        </w:trPr>
        <w:tc>
          <w:tcPr>
            <w:tcW w:w="1200" w:type="dxa"/>
            <w:noWrap/>
            <w:hideMark/>
          </w:tcPr>
          <w:p w14:paraId="5CC5604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6713</w:t>
            </w:r>
          </w:p>
        </w:tc>
        <w:tc>
          <w:tcPr>
            <w:tcW w:w="2643" w:type="dxa"/>
            <w:hideMark/>
          </w:tcPr>
          <w:p w14:paraId="1B0C987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D42821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23</w:t>
            </w:r>
          </w:p>
        </w:tc>
        <w:tc>
          <w:tcPr>
            <w:tcW w:w="2410" w:type="dxa"/>
            <w:hideMark/>
          </w:tcPr>
          <w:p w14:paraId="0B85C3A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1979</w:t>
            </w:r>
          </w:p>
        </w:tc>
      </w:tr>
      <w:tr w:rsidR="002B5221" w:rsidRPr="002B5221" w14:paraId="175741C9" w14:textId="77777777" w:rsidTr="007640B4">
        <w:trPr>
          <w:trHeight w:val="300"/>
        </w:trPr>
        <w:tc>
          <w:tcPr>
            <w:tcW w:w="1200" w:type="dxa"/>
            <w:noWrap/>
            <w:hideMark/>
          </w:tcPr>
          <w:p w14:paraId="4897027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6714</w:t>
            </w:r>
          </w:p>
        </w:tc>
        <w:tc>
          <w:tcPr>
            <w:tcW w:w="2643" w:type="dxa"/>
            <w:hideMark/>
          </w:tcPr>
          <w:p w14:paraId="6446D0D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BC6D61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24</w:t>
            </w:r>
          </w:p>
        </w:tc>
        <w:tc>
          <w:tcPr>
            <w:tcW w:w="2410" w:type="dxa"/>
            <w:hideMark/>
          </w:tcPr>
          <w:p w14:paraId="6610389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1979</w:t>
            </w:r>
          </w:p>
        </w:tc>
      </w:tr>
      <w:tr w:rsidR="002B5221" w:rsidRPr="002B5221" w14:paraId="6AD346CF" w14:textId="77777777" w:rsidTr="007640B4">
        <w:trPr>
          <w:trHeight w:val="300"/>
        </w:trPr>
        <w:tc>
          <w:tcPr>
            <w:tcW w:w="1200" w:type="dxa"/>
            <w:noWrap/>
            <w:hideMark/>
          </w:tcPr>
          <w:p w14:paraId="0983827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6715</w:t>
            </w:r>
          </w:p>
        </w:tc>
        <w:tc>
          <w:tcPr>
            <w:tcW w:w="2643" w:type="dxa"/>
            <w:hideMark/>
          </w:tcPr>
          <w:p w14:paraId="15306C1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DAF80E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26</w:t>
            </w:r>
          </w:p>
        </w:tc>
        <w:tc>
          <w:tcPr>
            <w:tcW w:w="2410" w:type="dxa"/>
            <w:hideMark/>
          </w:tcPr>
          <w:p w14:paraId="50F1E46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1979</w:t>
            </w:r>
          </w:p>
        </w:tc>
      </w:tr>
      <w:tr w:rsidR="002B5221" w:rsidRPr="002B5221" w14:paraId="46D384F3" w14:textId="77777777" w:rsidTr="007640B4">
        <w:trPr>
          <w:trHeight w:val="300"/>
        </w:trPr>
        <w:tc>
          <w:tcPr>
            <w:tcW w:w="1200" w:type="dxa"/>
            <w:noWrap/>
            <w:hideMark/>
          </w:tcPr>
          <w:p w14:paraId="465070C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6716</w:t>
            </w:r>
          </w:p>
        </w:tc>
        <w:tc>
          <w:tcPr>
            <w:tcW w:w="2643" w:type="dxa"/>
            <w:hideMark/>
          </w:tcPr>
          <w:p w14:paraId="17036C9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96AB99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27</w:t>
            </w:r>
          </w:p>
        </w:tc>
        <w:tc>
          <w:tcPr>
            <w:tcW w:w="2410" w:type="dxa"/>
            <w:hideMark/>
          </w:tcPr>
          <w:p w14:paraId="0E5DFD8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1979</w:t>
            </w:r>
          </w:p>
        </w:tc>
      </w:tr>
      <w:tr w:rsidR="002B5221" w:rsidRPr="002B5221" w14:paraId="1AF2243D" w14:textId="77777777" w:rsidTr="007640B4">
        <w:trPr>
          <w:trHeight w:val="300"/>
        </w:trPr>
        <w:tc>
          <w:tcPr>
            <w:tcW w:w="1200" w:type="dxa"/>
            <w:noWrap/>
            <w:hideMark/>
          </w:tcPr>
          <w:p w14:paraId="3BA0298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6717</w:t>
            </w:r>
          </w:p>
        </w:tc>
        <w:tc>
          <w:tcPr>
            <w:tcW w:w="2643" w:type="dxa"/>
            <w:hideMark/>
          </w:tcPr>
          <w:p w14:paraId="0A6521C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4CE19B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30</w:t>
            </w:r>
          </w:p>
        </w:tc>
        <w:tc>
          <w:tcPr>
            <w:tcW w:w="2410" w:type="dxa"/>
            <w:hideMark/>
          </w:tcPr>
          <w:p w14:paraId="51BEACA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1979</w:t>
            </w:r>
          </w:p>
        </w:tc>
      </w:tr>
      <w:tr w:rsidR="002B5221" w:rsidRPr="002B5221" w14:paraId="4A0BAA7D" w14:textId="77777777" w:rsidTr="007640B4">
        <w:trPr>
          <w:trHeight w:val="300"/>
        </w:trPr>
        <w:tc>
          <w:tcPr>
            <w:tcW w:w="1200" w:type="dxa"/>
            <w:noWrap/>
            <w:hideMark/>
          </w:tcPr>
          <w:p w14:paraId="5664FA0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6718</w:t>
            </w:r>
          </w:p>
        </w:tc>
        <w:tc>
          <w:tcPr>
            <w:tcW w:w="2643" w:type="dxa"/>
            <w:hideMark/>
          </w:tcPr>
          <w:p w14:paraId="7AD8850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F7551D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38</w:t>
            </w:r>
          </w:p>
        </w:tc>
        <w:tc>
          <w:tcPr>
            <w:tcW w:w="2410" w:type="dxa"/>
            <w:hideMark/>
          </w:tcPr>
          <w:p w14:paraId="32D254C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1979</w:t>
            </w:r>
          </w:p>
        </w:tc>
      </w:tr>
      <w:tr w:rsidR="002B5221" w:rsidRPr="002B5221" w14:paraId="4E7D46B3" w14:textId="77777777" w:rsidTr="007640B4">
        <w:trPr>
          <w:trHeight w:val="300"/>
        </w:trPr>
        <w:tc>
          <w:tcPr>
            <w:tcW w:w="1200" w:type="dxa"/>
            <w:noWrap/>
            <w:hideMark/>
          </w:tcPr>
          <w:p w14:paraId="3C9866D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6719</w:t>
            </w:r>
          </w:p>
        </w:tc>
        <w:tc>
          <w:tcPr>
            <w:tcW w:w="2643" w:type="dxa"/>
            <w:hideMark/>
          </w:tcPr>
          <w:p w14:paraId="3DADE90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3D1576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39</w:t>
            </w:r>
          </w:p>
        </w:tc>
        <w:tc>
          <w:tcPr>
            <w:tcW w:w="2410" w:type="dxa"/>
            <w:hideMark/>
          </w:tcPr>
          <w:p w14:paraId="21121A0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1979</w:t>
            </w:r>
          </w:p>
        </w:tc>
      </w:tr>
      <w:tr w:rsidR="002B5221" w:rsidRPr="002B5221" w14:paraId="4AA511D0" w14:textId="77777777" w:rsidTr="007640B4">
        <w:trPr>
          <w:trHeight w:val="300"/>
        </w:trPr>
        <w:tc>
          <w:tcPr>
            <w:tcW w:w="1200" w:type="dxa"/>
            <w:noWrap/>
            <w:hideMark/>
          </w:tcPr>
          <w:p w14:paraId="370E17C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6720</w:t>
            </w:r>
          </w:p>
        </w:tc>
        <w:tc>
          <w:tcPr>
            <w:tcW w:w="2643" w:type="dxa"/>
            <w:hideMark/>
          </w:tcPr>
          <w:p w14:paraId="32B3ADA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21895A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40</w:t>
            </w:r>
          </w:p>
        </w:tc>
        <w:tc>
          <w:tcPr>
            <w:tcW w:w="2410" w:type="dxa"/>
            <w:hideMark/>
          </w:tcPr>
          <w:p w14:paraId="7432599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1979</w:t>
            </w:r>
          </w:p>
        </w:tc>
      </w:tr>
      <w:tr w:rsidR="002B5221" w:rsidRPr="002B5221" w14:paraId="7B0D3251" w14:textId="77777777" w:rsidTr="007640B4">
        <w:trPr>
          <w:trHeight w:val="300"/>
        </w:trPr>
        <w:tc>
          <w:tcPr>
            <w:tcW w:w="1200" w:type="dxa"/>
            <w:noWrap/>
            <w:hideMark/>
          </w:tcPr>
          <w:p w14:paraId="39A9258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6721</w:t>
            </w:r>
          </w:p>
        </w:tc>
        <w:tc>
          <w:tcPr>
            <w:tcW w:w="2643" w:type="dxa"/>
            <w:hideMark/>
          </w:tcPr>
          <w:p w14:paraId="2911015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C6D058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41</w:t>
            </w:r>
          </w:p>
        </w:tc>
        <w:tc>
          <w:tcPr>
            <w:tcW w:w="2410" w:type="dxa"/>
            <w:hideMark/>
          </w:tcPr>
          <w:p w14:paraId="4D7ACCB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1979</w:t>
            </w:r>
          </w:p>
        </w:tc>
      </w:tr>
      <w:tr w:rsidR="002B5221" w:rsidRPr="002B5221" w14:paraId="2141579B" w14:textId="77777777" w:rsidTr="007640B4">
        <w:trPr>
          <w:trHeight w:val="300"/>
        </w:trPr>
        <w:tc>
          <w:tcPr>
            <w:tcW w:w="1200" w:type="dxa"/>
            <w:noWrap/>
            <w:hideMark/>
          </w:tcPr>
          <w:p w14:paraId="44504E7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6722</w:t>
            </w:r>
          </w:p>
        </w:tc>
        <w:tc>
          <w:tcPr>
            <w:tcW w:w="2643" w:type="dxa"/>
            <w:hideMark/>
          </w:tcPr>
          <w:p w14:paraId="57DE89E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F5CA9D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43</w:t>
            </w:r>
          </w:p>
        </w:tc>
        <w:tc>
          <w:tcPr>
            <w:tcW w:w="2410" w:type="dxa"/>
            <w:hideMark/>
          </w:tcPr>
          <w:p w14:paraId="70EBCDC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1979</w:t>
            </w:r>
          </w:p>
        </w:tc>
      </w:tr>
      <w:tr w:rsidR="002B5221" w:rsidRPr="002B5221" w14:paraId="5A42691D" w14:textId="77777777" w:rsidTr="007640B4">
        <w:trPr>
          <w:trHeight w:val="300"/>
        </w:trPr>
        <w:tc>
          <w:tcPr>
            <w:tcW w:w="1200" w:type="dxa"/>
            <w:noWrap/>
            <w:hideMark/>
          </w:tcPr>
          <w:p w14:paraId="62CA9DC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6723</w:t>
            </w:r>
          </w:p>
        </w:tc>
        <w:tc>
          <w:tcPr>
            <w:tcW w:w="2643" w:type="dxa"/>
            <w:hideMark/>
          </w:tcPr>
          <w:p w14:paraId="1213347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5D1291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44</w:t>
            </w:r>
          </w:p>
        </w:tc>
        <w:tc>
          <w:tcPr>
            <w:tcW w:w="2410" w:type="dxa"/>
            <w:hideMark/>
          </w:tcPr>
          <w:p w14:paraId="4421A84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1979</w:t>
            </w:r>
          </w:p>
        </w:tc>
      </w:tr>
      <w:tr w:rsidR="002B5221" w:rsidRPr="002B5221" w14:paraId="1D051BF0" w14:textId="77777777" w:rsidTr="007640B4">
        <w:trPr>
          <w:trHeight w:val="300"/>
        </w:trPr>
        <w:tc>
          <w:tcPr>
            <w:tcW w:w="1200" w:type="dxa"/>
            <w:noWrap/>
            <w:hideMark/>
          </w:tcPr>
          <w:p w14:paraId="40C760E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6724</w:t>
            </w:r>
          </w:p>
        </w:tc>
        <w:tc>
          <w:tcPr>
            <w:tcW w:w="2643" w:type="dxa"/>
            <w:hideMark/>
          </w:tcPr>
          <w:p w14:paraId="3BDCDF1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3688F5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45</w:t>
            </w:r>
          </w:p>
        </w:tc>
        <w:tc>
          <w:tcPr>
            <w:tcW w:w="2410" w:type="dxa"/>
            <w:hideMark/>
          </w:tcPr>
          <w:p w14:paraId="7D50BA3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1979</w:t>
            </w:r>
          </w:p>
        </w:tc>
      </w:tr>
      <w:tr w:rsidR="002B5221" w:rsidRPr="002B5221" w14:paraId="2BC11DAB" w14:textId="77777777" w:rsidTr="007640B4">
        <w:trPr>
          <w:trHeight w:val="300"/>
        </w:trPr>
        <w:tc>
          <w:tcPr>
            <w:tcW w:w="1200" w:type="dxa"/>
            <w:noWrap/>
            <w:hideMark/>
          </w:tcPr>
          <w:p w14:paraId="680D8A2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6725</w:t>
            </w:r>
          </w:p>
        </w:tc>
        <w:tc>
          <w:tcPr>
            <w:tcW w:w="2643" w:type="dxa"/>
            <w:hideMark/>
          </w:tcPr>
          <w:p w14:paraId="6A79A3F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794954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49</w:t>
            </w:r>
          </w:p>
        </w:tc>
        <w:tc>
          <w:tcPr>
            <w:tcW w:w="2410" w:type="dxa"/>
            <w:hideMark/>
          </w:tcPr>
          <w:p w14:paraId="7A30588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1979</w:t>
            </w:r>
          </w:p>
        </w:tc>
      </w:tr>
      <w:tr w:rsidR="002B5221" w:rsidRPr="002B5221" w14:paraId="28423CA5" w14:textId="77777777" w:rsidTr="007640B4">
        <w:trPr>
          <w:trHeight w:val="300"/>
        </w:trPr>
        <w:tc>
          <w:tcPr>
            <w:tcW w:w="1200" w:type="dxa"/>
            <w:noWrap/>
            <w:hideMark/>
          </w:tcPr>
          <w:p w14:paraId="2A9BEEE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6726</w:t>
            </w:r>
          </w:p>
        </w:tc>
        <w:tc>
          <w:tcPr>
            <w:tcW w:w="2643" w:type="dxa"/>
            <w:hideMark/>
          </w:tcPr>
          <w:p w14:paraId="3B280BB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A55A35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50</w:t>
            </w:r>
          </w:p>
        </w:tc>
        <w:tc>
          <w:tcPr>
            <w:tcW w:w="2410" w:type="dxa"/>
            <w:hideMark/>
          </w:tcPr>
          <w:p w14:paraId="1267841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1979</w:t>
            </w:r>
          </w:p>
        </w:tc>
      </w:tr>
      <w:tr w:rsidR="002B5221" w:rsidRPr="002B5221" w14:paraId="3305C762" w14:textId="77777777" w:rsidTr="007640B4">
        <w:trPr>
          <w:trHeight w:val="300"/>
        </w:trPr>
        <w:tc>
          <w:tcPr>
            <w:tcW w:w="1200" w:type="dxa"/>
            <w:noWrap/>
            <w:hideMark/>
          </w:tcPr>
          <w:p w14:paraId="101D4FD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6727</w:t>
            </w:r>
          </w:p>
        </w:tc>
        <w:tc>
          <w:tcPr>
            <w:tcW w:w="2643" w:type="dxa"/>
            <w:hideMark/>
          </w:tcPr>
          <w:p w14:paraId="4F8C08E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A3D4E3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51</w:t>
            </w:r>
          </w:p>
        </w:tc>
        <w:tc>
          <w:tcPr>
            <w:tcW w:w="2410" w:type="dxa"/>
            <w:hideMark/>
          </w:tcPr>
          <w:p w14:paraId="2CED9F5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1979</w:t>
            </w:r>
          </w:p>
        </w:tc>
      </w:tr>
      <w:tr w:rsidR="002B5221" w:rsidRPr="002B5221" w14:paraId="230BB812" w14:textId="77777777" w:rsidTr="007640B4">
        <w:trPr>
          <w:trHeight w:val="300"/>
        </w:trPr>
        <w:tc>
          <w:tcPr>
            <w:tcW w:w="1200" w:type="dxa"/>
            <w:noWrap/>
            <w:hideMark/>
          </w:tcPr>
          <w:p w14:paraId="7FBED61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6728</w:t>
            </w:r>
          </w:p>
        </w:tc>
        <w:tc>
          <w:tcPr>
            <w:tcW w:w="2643" w:type="dxa"/>
            <w:hideMark/>
          </w:tcPr>
          <w:p w14:paraId="572801E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4DCE03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52</w:t>
            </w:r>
          </w:p>
        </w:tc>
        <w:tc>
          <w:tcPr>
            <w:tcW w:w="2410" w:type="dxa"/>
            <w:hideMark/>
          </w:tcPr>
          <w:p w14:paraId="18918E4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1979</w:t>
            </w:r>
          </w:p>
        </w:tc>
      </w:tr>
      <w:tr w:rsidR="002B5221" w:rsidRPr="002B5221" w14:paraId="0FEDBA64" w14:textId="77777777" w:rsidTr="007640B4">
        <w:trPr>
          <w:trHeight w:val="300"/>
        </w:trPr>
        <w:tc>
          <w:tcPr>
            <w:tcW w:w="1200" w:type="dxa"/>
            <w:noWrap/>
            <w:hideMark/>
          </w:tcPr>
          <w:p w14:paraId="13A15D9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6729</w:t>
            </w:r>
          </w:p>
        </w:tc>
        <w:tc>
          <w:tcPr>
            <w:tcW w:w="2643" w:type="dxa"/>
            <w:hideMark/>
          </w:tcPr>
          <w:p w14:paraId="308F1AA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CFF55F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53</w:t>
            </w:r>
          </w:p>
        </w:tc>
        <w:tc>
          <w:tcPr>
            <w:tcW w:w="2410" w:type="dxa"/>
            <w:hideMark/>
          </w:tcPr>
          <w:p w14:paraId="6A92770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1979</w:t>
            </w:r>
          </w:p>
        </w:tc>
      </w:tr>
      <w:tr w:rsidR="002B5221" w:rsidRPr="002B5221" w14:paraId="52B583AF" w14:textId="77777777" w:rsidTr="007640B4">
        <w:trPr>
          <w:trHeight w:val="300"/>
        </w:trPr>
        <w:tc>
          <w:tcPr>
            <w:tcW w:w="1200" w:type="dxa"/>
            <w:noWrap/>
            <w:hideMark/>
          </w:tcPr>
          <w:p w14:paraId="2E14363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6730</w:t>
            </w:r>
          </w:p>
        </w:tc>
        <w:tc>
          <w:tcPr>
            <w:tcW w:w="2643" w:type="dxa"/>
            <w:hideMark/>
          </w:tcPr>
          <w:p w14:paraId="586FC18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261309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54</w:t>
            </w:r>
          </w:p>
        </w:tc>
        <w:tc>
          <w:tcPr>
            <w:tcW w:w="2410" w:type="dxa"/>
            <w:hideMark/>
          </w:tcPr>
          <w:p w14:paraId="7590E53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1979</w:t>
            </w:r>
          </w:p>
        </w:tc>
      </w:tr>
      <w:tr w:rsidR="002B5221" w:rsidRPr="002B5221" w14:paraId="0B5CD873" w14:textId="77777777" w:rsidTr="007640B4">
        <w:trPr>
          <w:trHeight w:val="300"/>
        </w:trPr>
        <w:tc>
          <w:tcPr>
            <w:tcW w:w="1200" w:type="dxa"/>
            <w:noWrap/>
            <w:hideMark/>
          </w:tcPr>
          <w:p w14:paraId="1889A63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6731</w:t>
            </w:r>
          </w:p>
        </w:tc>
        <w:tc>
          <w:tcPr>
            <w:tcW w:w="2643" w:type="dxa"/>
            <w:hideMark/>
          </w:tcPr>
          <w:p w14:paraId="73BA7D6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46A723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55</w:t>
            </w:r>
          </w:p>
        </w:tc>
        <w:tc>
          <w:tcPr>
            <w:tcW w:w="2410" w:type="dxa"/>
            <w:hideMark/>
          </w:tcPr>
          <w:p w14:paraId="12ACD46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1979</w:t>
            </w:r>
          </w:p>
        </w:tc>
      </w:tr>
      <w:tr w:rsidR="002B5221" w:rsidRPr="002B5221" w14:paraId="45937FF7" w14:textId="77777777" w:rsidTr="007640B4">
        <w:trPr>
          <w:trHeight w:val="300"/>
        </w:trPr>
        <w:tc>
          <w:tcPr>
            <w:tcW w:w="1200" w:type="dxa"/>
            <w:noWrap/>
            <w:hideMark/>
          </w:tcPr>
          <w:p w14:paraId="03E8584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6732</w:t>
            </w:r>
          </w:p>
        </w:tc>
        <w:tc>
          <w:tcPr>
            <w:tcW w:w="2643" w:type="dxa"/>
            <w:hideMark/>
          </w:tcPr>
          <w:p w14:paraId="038F142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304E1C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56</w:t>
            </w:r>
          </w:p>
        </w:tc>
        <w:tc>
          <w:tcPr>
            <w:tcW w:w="2410" w:type="dxa"/>
            <w:hideMark/>
          </w:tcPr>
          <w:p w14:paraId="0D565F5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1979</w:t>
            </w:r>
          </w:p>
        </w:tc>
      </w:tr>
      <w:tr w:rsidR="002B5221" w:rsidRPr="002B5221" w14:paraId="69BA9854" w14:textId="77777777" w:rsidTr="007640B4">
        <w:trPr>
          <w:trHeight w:val="300"/>
        </w:trPr>
        <w:tc>
          <w:tcPr>
            <w:tcW w:w="1200" w:type="dxa"/>
            <w:noWrap/>
            <w:hideMark/>
          </w:tcPr>
          <w:p w14:paraId="46A102E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6733</w:t>
            </w:r>
          </w:p>
        </w:tc>
        <w:tc>
          <w:tcPr>
            <w:tcW w:w="2643" w:type="dxa"/>
            <w:hideMark/>
          </w:tcPr>
          <w:p w14:paraId="29F8CEB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91E9C1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57</w:t>
            </w:r>
          </w:p>
        </w:tc>
        <w:tc>
          <w:tcPr>
            <w:tcW w:w="2410" w:type="dxa"/>
            <w:hideMark/>
          </w:tcPr>
          <w:p w14:paraId="365804B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1979</w:t>
            </w:r>
          </w:p>
        </w:tc>
      </w:tr>
      <w:tr w:rsidR="002B5221" w:rsidRPr="002B5221" w14:paraId="1078EE94" w14:textId="77777777" w:rsidTr="007640B4">
        <w:trPr>
          <w:trHeight w:val="300"/>
        </w:trPr>
        <w:tc>
          <w:tcPr>
            <w:tcW w:w="1200" w:type="dxa"/>
            <w:noWrap/>
            <w:hideMark/>
          </w:tcPr>
          <w:p w14:paraId="3672CE4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6734</w:t>
            </w:r>
          </w:p>
        </w:tc>
        <w:tc>
          <w:tcPr>
            <w:tcW w:w="2643" w:type="dxa"/>
            <w:hideMark/>
          </w:tcPr>
          <w:p w14:paraId="6D5FFB4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638380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58</w:t>
            </w:r>
          </w:p>
        </w:tc>
        <w:tc>
          <w:tcPr>
            <w:tcW w:w="2410" w:type="dxa"/>
            <w:hideMark/>
          </w:tcPr>
          <w:p w14:paraId="05C9240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1979</w:t>
            </w:r>
          </w:p>
        </w:tc>
      </w:tr>
      <w:tr w:rsidR="002B5221" w:rsidRPr="002B5221" w14:paraId="76C359B0" w14:textId="77777777" w:rsidTr="007640B4">
        <w:trPr>
          <w:trHeight w:val="300"/>
        </w:trPr>
        <w:tc>
          <w:tcPr>
            <w:tcW w:w="1200" w:type="dxa"/>
            <w:noWrap/>
            <w:hideMark/>
          </w:tcPr>
          <w:p w14:paraId="0A654DC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6735</w:t>
            </w:r>
          </w:p>
        </w:tc>
        <w:tc>
          <w:tcPr>
            <w:tcW w:w="2643" w:type="dxa"/>
            <w:hideMark/>
          </w:tcPr>
          <w:p w14:paraId="6B66877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768B45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59</w:t>
            </w:r>
          </w:p>
        </w:tc>
        <w:tc>
          <w:tcPr>
            <w:tcW w:w="2410" w:type="dxa"/>
            <w:hideMark/>
          </w:tcPr>
          <w:p w14:paraId="66DAE65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1979</w:t>
            </w:r>
          </w:p>
        </w:tc>
      </w:tr>
      <w:tr w:rsidR="002B5221" w:rsidRPr="002B5221" w14:paraId="41C32A68" w14:textId="77777777" w:rsidTr="007640B4">
        <w:trPr>
          <w:trHeight w:val="300"/>
        </w:trPr>
        <w:tc>
          <w:tcPr>
            <w:tcW w:w="1200" w:type="dxa"/>
            <w:noWrap/>
            <w:hideMark/>
          </w:tcPr>
          <w:p w14:paraId="3F54BD1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6736</w:t>
            </w:r>
          </w:p>
        </w:tc>
        <w:tc>
          <w:tcPr>
            <w:tcW w:w="2643" w:type="dxa"/>
            <w:hideMark/>
          </w:tcPr>
          <w:p w14:paraId="30E6AA1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C19126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63</w:t>
            </w:r>
          </w:p>
        </w:tc>
        <w:tc>
          <w:tcPr>
            <w:tcW w:w="2410" w:type="dxa"/>
            <w:hideMark/>
          </w:tcPr>
          <w:p w14:paraId="08E484B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1979</w:t>
            </w:r>
          </w:p>
        </w:tc>
      </w:tr>
      <w:tr w:rsidR="002B5221" w:rsidRPr="002B5221" w14:paraId="7EF3B771" w14:textId="77777777" w:rsidTr="007640B4">
        <w:trPr>
          <w:trHeight w:val="300"/>
        </w:trPr>
        <w:tc>
          <w:tcPr>
            <w:tcW w:w="1200" w:type="dxa"/>
            <w:noWrap/>
            <w:hideMark/>
          </w:tcPr>
          <w:p w14:paraId="773EA2C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6737</w:t>
            </w:r>
          </w:p>
        </w:tc>
        <w:tc>
          <w:tcPr>
            <w:tcW w:w="2643" w:type="dxa"/>
            <w:hideMark/>
          </w:tcPr>
          <w:p w14:paraId="38F7CC0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55B7F5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69</w:t>
            </w:r>
          </w:p>
        </w:tc>
        <w:tc>
          <w:tcPr>
            <w:tcW w:w="2410" w:type="dxa"/>
            <w:hideMark/>
          </w:tcPr>
          <w:p w14:paraId="7231E38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1979</w:t>
            </w:r>
          </w:p>
        </w:tc>
      </w:tr>
      <w:tr w:rsidR="002B5221" w:rsidRPr="002B5221" w14:paraId="2F3378C1" w14:textId="77777777" w:rsidTr="007640B4">
        <w:trPr>
          <w:trHeight w:val="300"/>
        </w:trPr>
        <w:tc>
          <w:tcPr>
            <w:tcW w:w="1200" w:type="dxa"/>
            <w:noWrap/>
            <w:hideMark/>
          </w:tcPr>
          <w:p w14:paraId="66D169C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6738</w:t>
            </w:r>
          </w:p>
        </w:tc>
        <w:tc>
          <w:tcPr>
            <w:tcW w:w="2643" w:type="dxa"/>
            <w:hideMark/>
          </w:tcPr>
          <w:p w14:paraId="0AD4D22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noWrap/>
            <w:hideMark/>
          </w:tcPr>
          <w:p w14:paraId="218E5B7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416</w:t>
            </w:r>
          </w:p>
        </w:tc>
        <w:tc>
          <w:tcPr>
            <w:tcW w:w="2410" w:type="dxa"/>
            <w:hideMark/>
          </w:tcPr>
          <w:p w14:paraId="6D569F8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1979</w:t>
            </w:r>
          </w:p>
        </w:tc>
      </w:tr>
      <w:tr w:rsidR="002B5221" w:rsidRPr="002B5221" w14:paraId="42789819" w14:textId="77777777" w:rsidTr="007640B4">
        <w:trPr>
          <w:trHeight w:val="300"/>
        </w:trPr>
        <w:tc>
          <w:tcPr>
            <w:tcW w:w="1200" w:type="dxa"/>
            <w:noWrap/>
            <w:hideMark/>
          </w:tcPr>
          <w:p w14:paraId="64AC554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6739</w:t>
            </w:r>
          </w:p>
        </w:tc>
        <w:tc>
          <w:tcPr>
            <w:tcW w:w="2643" w:type="dxa"/>
            <w:hideMark/>
          </w:tcPr>
          <w:p w14:paraId="424FBA5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noWrap/>
            <w:hideMark/>
          </w:tcPr>
          <w:p w14:paraId="07AB7A2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417</w:t>
            </w:r>
          </w:p>
        </w:tc>
        <w:tc>
          <w:tcPr>
            <w:tcW w:w="2410" w:type="dxa"/>
            <w:hideMark/>
          </w:tcPr>
          <w:p w14:paraId="587959D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1979</w:t>
            </w:r>
          </w:p>
        </w:tc>
      </w:tr>
      <w:tr w:rsidR="002B5221" w:rsidRPr="002B5221" w14:paraId="42F46DAB" w14:textId="77777777" w:rsidTr="007640B4">
        <w:trPr>
          <w:trHeight w:val="300"/>
        </w:trPr>
        <w:tc>
          <w:tcPr>
            <w:tcW w:w="1200" w:type="dxa"/>
            <w:noWrap/>
            <w:hideMark/>
          </w:tcPr>
          <w:p w14:paraId="276FCEC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6740</w:t>
            </w:r>
          </w:p>
        </w:tc>
        <w:tc>
          <w:tcPr>
            <w:tcW w:w="2643" w:type="dxa"/>
            <w:hideMark/>
          </w:tcPr>
          <w:p w14:paraId="075B632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noWrap/>
            <w:hideMark/>
          </w:tcPr>
          <w:p w14:paraId="57F7D35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418</w:t>
            </w:r>
          </w:p>
        </w:tc>
        <w:tc>
          <w:tcPr>
            <w:tcW w:w="2410" w:type="dxa"/>
            <w:hideMark/>
          </w:tcPr>
          <w:p w14:paraId="59739A5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1979</w:t>
            </w:r>
          </w:p>
        </w:tc>
      </w:tr>
      <w:tr w:rsidR="002B5221" w:rsidRPr="002B5221" w14:paraId="7B014E1F" w14:textId="77777777" w:rsidTr="007640B4">
        <w:trPr>
          <w:trHeight w:val="300"/>
        </w:trPr>
        <w:tc>
          <w:tcPr>
            <w:tcW w:w="1200" w:type="dxa"/>
            <w:noWrap/>
            <w:hideMark/>
          </w:tcPr>
          <w:p w14:paraId="36201B3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6741</w:t>
            </w:r>
          </w:p>
        </w:tc>
        <w:tc>
          <w:tcPr>
            <w:tcW w:w="2643" w:type="dxa"/>
            <w:hideMark/>
          </w:tcPr>
          <w:p w14:paraId="08C06AD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noWrap/>
            <w:hideMark/>
          </w:tcPr>
          <w:p w14:paraId="58CE8DF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421</w:t>
            </w:r>
          </w:p>
        </w:tc>
        <w:tc>
          <w:tcPr>
            <w:tcW w:w="2410" w:type="dxa"/>
            <w:hideMark/>
          </w:tcPr>
          <w:p w14:paraId="072A40B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1979</w:t>
            </w:r>
          </w:p>
        </w:tc>
      </w:tr>
      <w:tr w:rsidR="002B5221" w:rsidRPr="002B5221" w14:paraId="4CD3ECFA" w14:textId="77777777" w:rsidTr="007640B4">
        <w:trPr>
          <w:trHeight w:val="300"/>
        </w:trPr>
        <w:tc>
          <w:tcPr>
            <w:tcW w:w="1200" w:type="dxa"/>
            <w:noWrap/>
            <w:hideMark/>
          </w:tcPr>
          <w:p w14:paraId="7C1EEA7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6742</w:t>
            </w:r>
          </w:p>
        </w:tc>
        <w:tc>
          <w:tcPr>
            <w:tcW w:w="2643" w:type="dxa"/>
            <w:hideMark/>
          </w:tcPr>
          <w:p w14:paraId="4915534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noWrap/>
            <w:hideMark/>
          </w:tcPr>
          <w:p w14:paraId="5227F33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422</w:t>
            </w:r>
          </w:p>
        </w:tc>
        <w:tc>
          <w:tcPr>
            <w:tcW w:w="2410" w:type="dxa"/>
            <w:hideMark/>
          </w:tcPr>
          <w:p w14:paraId="61A9DEC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1979</w:t>
            </w:r>
          </w:p>
        </w:tc>
      </w:tr>
      <w:tr w:rsidR="002B5221" w:rsidRPr="002B5221" w14:paraId="025A8CAE" w14:textId="77777777" w:rsidTr="007640B4">
        <w:trPr>
          <w:trHeight w:val="300"/>
        </w:trPr>
        <w:tc>
          <w:tcPr>
            <w:tcW w:w="1200" w:type="dxa"/>
            <w:noWrap/>
            <w:hideMark/>
          </w:tcPr>
          <w:p w14:paraId="7937229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6743</w:t>
            </w:r>
          </w:p>
        </w:tc>
        <w:tc>
          <w:tcPr>
            <w:tcW w:w="2643" w:type="dxa"/>
            <w:hideMark/>
          </w:tcPr>
          <w:p w14:paraId="5337BB2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noWrap/>
            <w:hideMark/>
          </w:tcPr>
          <w:p w14:paraId="1C14749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423</w:t>
            </w:r>
          </w:p>
        </w:tc>
        <w:tc>
          <w:tcPr>
            <w:tcW w:w="2410" w:type="dxa"/>
            <w:hideMark/>
          </w:tcPr>
          <w:p w14:paraId="57CA2E2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1979</w:t>
            </w:r>
          </w:p>
        </w:tc>
      </w:tr>
      <w:tr w:rsidR="002B5221" w:rsidRPr="002B5221" w14:paraId="4C988BD9" w14:textId="77777777" w:rsidTr="007640B4">
        <w:trPr>
          <w:trHeight w:val="300"/>
        </w:trPr>
        <w:tc>
          <w:tcPr>
            <w:tcW w:w="1200" w:type="dxa"/>
            <w:noWrap/>
            <w:hideMark/>
          </w:tcPr>
          <w:p w14:paraId="66D3AD4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6744</w:t>
            </w:r>
          </w:p>
        </w:tc>
        <w:tc>
          <w:tcPr>
            <w:tcW w:w="2643" w:type="dxa"/>
            <w:hideMark/>
          </w:tcPr>
          <w:p w14:paraId="61AA596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noWrap/>
            <w:hideMark/>
          </w:tcPr>
          <w:p w14:paraId="5F33A2A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424</w:t>
            </w:r>
          </w:p>
        </w:tc>
        <w:tc>
          <w:tcPr>
            <w:tcW w:w="2410" w:type="dxa"/>
            <w:hideMark/>
          </w:tcPr>
          <w:p w14:paraId="5AF38DE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1979</w:t>
            </w:r>
          </w:p>
        </w:tc>
      </w:tr>
      <w:tr w:rsidR="002B5221" w:rsidRPr="002B5221" w14:paraId="0179430B" w14:textId="77777777" w:rsidTr="007640B4">
        <w:trPr>
          <w:trHeight w:val="300"/>
        </w:trPr>
        <w:tc>
          <w:tcPr>
            <w:tcW w:w="1200" w:type="dxa"/>
            <w:noWrap/>
            <w:hideMark/>
          </w:tcPr>
          <w:p w14:paraId="1339DA0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6745</w:t>
            </w:r>
          </w:p>
        </w:tc>
        <w:tc>
          <w:tcPr>
            <w:tcW w:w="2643" w:type="dxa"/>
            <w:hideMark/>
          </w:tcPr>
          <w:p w14:paraId="2D6D077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noWrap/>
            <w:hideMark/>
          </w:tcPr>
          <w:p w14:paraId="4AC5504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425</w:t>
            </w:r>
          </w:p>
        </w:tc>
        <w:tc>
          <w:tcPr>
            <w:tcW w:w="2410" w:type="dxa"/>
            <w:hideMark/>
          </w:tcPr>
          <w:p w14:paraId="0EA5960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1979</w:t>
            </w:r>
          </w:p>
        </w:tc>
      </w:tr>
      <w:tr w:rsidR="002B5221" w:rsidRPr="002B5221" w14:paraId="42897C84" w14:textId="77777777" w:rsidTr="007640B4">
        <w:trPr>
          <w:trHeight w:val="300"/>
        </w:trPr>
        <w:tc>
          <w:tcPr>
            <w:tcW w:w="1200" w:type="dxa"/>
            <w:noWrap/>
            <w:hideMark/>
          </w:tcPr>
          <w:p w14:paraId="240DAED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6746</w:t>
            </w:r>
          </w:p>
        </w:tc>
        <w:tc>
          <w:tcPr>
            <w:tcW w:w="2643" w:type="dxa"/>
            <w:hideMark/>
          </w:tcPr>
          <w:p w14:paraId="3BF8A67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noWrap/>
            <w:hideMark/>
          </w:tcPr>
          <w:p w14:paraId="4D1762C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426</w:t>
            </w:r>
          </w:p>
        </w:tc>
        <w:tc>
          <w:tcPr>
            <w:tcW w:w="2410" w:type="dxa"/>
            <w:hideMark/>
          </w:tcPr>
          <w:p w14:paraId="15358DB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1979</w:t>
            </w:r>
          </w:p>
        </w:tc>
      </w:tr>
      <w:tr w:rsidR="002B5221" w:rsidRPr="002B5221" w14:paraId="35155513" w14:textId="77777777" w:rsidTr="007640B4">
        <w:trPr>
          <w:trHeight w:val="300"/>
        </w:trPr>
        <w:tc>
          <w:tcPr>
            <w:tcW w:w="1200" w:type="dxa"/>
            <w:noWrap/>
            <w:hideMark/>
          </w:tcPr>
          <w:p w14:paraId="2F7ABD2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6747</w:t>
            </w:r>
          </w:p>
        </w:tc>
        <w:tc>
          <w:tcPr>
            <w:tcW w:w="2643" w:type="dxa"/>
            <w:hideMark/>
          </w:tcPr>
          <w:p w14:paraId="12B75BE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noWrap/>
            <w:hideMark/>
          </w:tcPr>
          <w:p w14:paraId="1F4DABD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427</w:t>
            </w:r>
          </w:p>
        </w:tc>
        <w:tc>
          <w:tcPr>
            <w:tcW w:w="2410" w:type="dxa"/>
            <w:hideMark/>
          </w:tcPr>
          <w:p w14:paraId="01C6722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1979</w:t>
            </w:r>
          </w:p>
        </w:tc>
      </w:tr>
      <w:tr w:rsidR="002B5221" w:rsidRPr="002B5221" w14:paraId="62B5A481" w14:textId="77777777" w:rsidTr="007640B4">
        <w:trPr>
          <w:trHeight w:val="300"/>
        </w:trPr>
        <w:tc>
          <w:tcPr>
            <w:tcW w:w="1200" w:type="dxa"/>
            <w:noWrap/>
            <w:hideMark/>
          </w:tcPr>
          <w:p w14:paraId="0E6D81C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6748</w:t>
            </w:r>
          </w:p>
        </w:tc>
        <w:tc>
          <w:tcPr>
            <w:tcW w:w="2643" w:type="dxa"/>
            <w:hideMark/>
          </w:tcPr>
          <w:p w14:paraId="1A17E7B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noWrap/>
            <w:hideMark/>
          </w:tcPr>
          <w:p w14:paraId="2222059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428</w:t>
            </w:r>
          </w:p>
        </w:tc>
        <w:tc>
          <w:tcPr>
            <w:tcW w:w="2410" w:type="dxa"/>
            <w:hideMark/>
          </w:tcPr>
          <w:p w14:paraId="0E3D5A1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1979</w:t>
            </w:r>
          </w:p>
        </w:tc>
      </w:tr>
      <w:tr w:rsidR="002B5221" w:rsidRPr="002B5221" w14:paraId="585A2A48" w14:textId="77777777" w:rsidTr="007640B4">
        <w:trPr>
          <w:trHeight w:val="300"/>
        </w:trPr>
        <w:tc>
          <w:tcPr>
            <w:tcW w:w="1200" w:type="dxa"/>
            <w:noWrap/>
            <w:hideMark/>
          </w:tcPr>
          <w:p w14:paraId="6D74D0A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lastRenderedPageBreak/>
              <w:t>6749</w:t>
            </w:r>
          </w:p>
        </w:tc>
        <w:tc>
          <w:tcPr>
            <w:tcW w:w="2643" w:type="dxa"/>
            <w:hideMark/>
          </w:tcPr>
          <w:p w14:paraId="3574ED0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noWrap/>
            <w:hideMark/>
          </w:tcPr>
          <w:p w14:paraId="61B53FD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429</w:t>
            </w:r>
          </w:p>
        </w:tc>
        <w:tc>
          <w:tcPr>
            <w:tcW w:w="2410" w:type="dxa"/>
            <w:hideMark/>
          </w:tcPr>
          <w:p w14:paraId="015FEED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1979</w:t>
            </w:r>
          </w:p>
        </w:tc>
      </w:tr>
      <w:tr w:rsidR="002B5221" w:rsidRPr="002B5221" w14:paraId="72C6C603" w14:textId="77777777" w:rsidTr="007640B4">
        <w:trPr>
          <w:trHeight w:val="300"/>
        </w:trPr>
        <w:tc>
          <w:tcPr>
            <w:tcW w:w="1200" w:type="dxa"/>
            <w:noWrap/>
            <w:hideMark/>
          </w:tcPr>
          <w:p w14:paraId="1615023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6750</w:t>
            </w:r>
          </w:p>
        </w:tc>
        <w:tc>
          <w:tcPr>
            <w:tcW w:w="2643" w:type="dxa"/>
            <w:hideMark/>
          </w:tcPr>
          <w:p w14:paraId="3F03F40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noWrap/>
            <w:hideMark/>
          </w:tcPr>
          <w:p w14:paraId="15B5221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458</w:t>
            </w:r>
          </w:p>
        </w:tc>
        <w:tc>
          <w:tcPr>
            <w:tcW w:w="2410" w:type="dxa"/>
            <w:hideMark/>
          </w:tcPr>
          <w:p w14:paraId="60E9574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1979</w:t>
            </w:r>
          </w:p>
        </w:tc>
      </w:tr>
      <w:tr w:rsidR="002B5221" w:rsidRPr="002B5221" w14:paraId="654C807C" w14:textId="77777777" w:rsidTr="007640B4">
        <w:trPr>
          <w:trHeight w:val="300"/>
        </w:trPr>
        <w:tc>
          <w:tcPr>
            <w:tcW w:w="1200" w:type="dxa"/>
            <w:noWrap/>
            <w:hideMark/>
          </w:tcPr>
          <w:p w14:paraId="4EA7654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6751</w:t>
            </w:r>
          </w:p>
        </w:tc>
        <w:tc>
          <w:tcPr>
            <w:tcW w:w="2643" w:type="dxa"/>
            <w:hideMark/>
          </w:tcPr>
          <w:p w14:paraId="06E4A51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noWrap/>
            <w:hideMark/>
          </w:tcPr>
          <w:p w14:paraId="0C9D3BF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2163</w:t>
            </w:r>
          </w:p>
        </w:tc>
        <w:tc>
          <w:tcPr>
            <w:tcW w:w="2410" w:type="dxa"/>
            <w:hideMark/>
          </w:tcPr>
          <w:p w14:paraId="071254D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1979</w:t>
            </w:r>
          </w:p>
        </w:tc>
      </w:tr>
      <w:tr w:rsidR="002B5221" w:rsidRPr="002B5221" w14:paraId="3D97B37E" w14:textId="77777777" w:rsidTr="007640B4">
        <w:trPr>
          <w:trHeight w:val="300"/>
        </w:trPr>
        <w:tc>
          <w:tcPr>
            <w:tcW w:w="1200" w:type="dxa"/>
            <w:noWrap/>
            <w:hideMark/>
          </w:tcPr>
          <w:p w14:paraId="42E9F57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6752</w:t>
            </w:r>
          </w:p>
        </w:tc>
        <w:tc>
          <w:tcPr>
            <w:tcW w:w="2643" w:type="dxa"/>
            <w:hideMark/>
          </w:tcPr>
          <w:p w14:paraId="247B40C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noWrap/>
            <w:hideMark/>
          </w:tcPr>
          <w:p w14:paraId="27701A7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3090</w:t>
            </w:r>
          </w:p>
        </w:tc>
        <w:tc>
          <w:tcPr>
            <w:tcW w:w="2410" w:type="dxa"/>
            <w:hideMark/>
          </w:tcPr>
          <w:p w14:paraId="12B4CFE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1979</w:t>
            </w:r>
          </w:p>
        </w:tc>
      </w:tr>
      <w:tr w:rsidR="002B5221" w:rsidRPr="002B5221" w14:paraId="7B04753D" w14:textId="77777777" w:rsidTr="007640B4">
        <w:trPr>
          <w:trHeight w:val="300"/>
        </w:trPr>
        <w:tc>
          <w:tcPr>
            <w:tcW w:w="1200" w:type="dxa"/>
            <w:noWrap/>
            <w:hideMark/>
          </w:tcPr>
          <w:p w14:paraId="7FCDD0E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6753</w:t>
            </w:r>
          </w:p>
        </w:tc>
        <w:tc>
          <w:tcPr>
            <w:tcW w:w="2643" w:type="dxa"/>
            <w:hideMark/>
          </w:tcPr>
          <w:p w14:paraId="15D4DA0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1BC445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26</w:t>
            </w:r>
          </w:p>
        </w:tc>
        <w:tc>
          <w:tcPr>
            <w:tcW w:w="2410" w:type="dxa"/>
            <w:hideMark/>
          </w:tcPr>
          <w:p w14:paraId="4E96674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1980</w:t>
            </w:r>
          </w:p>
        </w:tc>
      </w:tr>
      <w:tr w:rsidR="002B5221" w:rsidRPr="002B5221" w14:paraId="098ED95D" w14:textId="77777777" w:rsidTr="007640B4">
        <w:trPr>
          <w:trHeight w:val="300"/>
        </w:trPr>
        <w:tc>
          <w:tcPr>
            <w:tcW w:w="1200" w:type="dxa"/>
            <w:noWrap/>
            <w:hideMark/>
          </w:tcPr>
          <w:p w14:paraId="7512A7A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6754</w:t>
            </w:r>
          </w:p>
        </w:tc>
        <w:tc>
          <w:tcPr>
            <w:tcW w:w="2643" w:type="dxa"/>
            <w:hideMark/>
          </w:tcPr>
          <w:p w14:paraId="67B7CE9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17D9E5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32</w:t>
            </w:r>
          </w:p>
        </w:tc>
        <w:tc>
          <w:tcPr>
            <w:tcW w:w="2410" w:type="dxa"/>
            <w:hideMark/>
          </w:tcPr>
          <w:p w14:paraId="1B2F885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1980</w:t>
            </w:r>
          </w:p>
        </w:tc>
      </w:tr>
      <w:tr w:rsidR="002B5221" w:rsidRPr="002B5221" w14:paraId="138E8658" w14:textId="77777777" w:rsidTr="007640B4">
        <w:trPr>
          <w:trHeight w:val="300"/>
        </w:trPr>
        <w:tc>
          <w:tcPr>
            <w:tcW w:w="1200" w:type="dxa"/>
            <w:noWrap/>
            <w:hideMark/>
          </w:tcPr>
          <w:p w14:paraId="4835712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6755</w:t>
            </w:r>
          </w:p>
        </w:tc>
        <w:tc>
          <w:tcPr>
            <w:tcW w:w="2643" w:type="dxa"/>
            <w:hideMark/>
          </w:tcPr>
          <w:p w14:paraId="4542604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E7524D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33</w:t>
            </w:r>
          </w:p>
        </w:tc>
        <w:tc>
          <w:tcPr>
            <w:tcW w:w="2410" w:type="dxa"/>
            <w:hideMark/>
          </w:tcPr>
          <w:p w14:paraId="0F1429A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1980</w:t>
            </w:r>
          </w:p>
        </w:tc>
      </w:tr>
      <w:tr w:rsidR="002B5221" w:rsidRPr="002B5221" w14:paraId="2931F43A" w14:textId="77777777" w:rsidTr="007640B4">
        <w:trPr>
          <w:trHeight w:val="300"/>
        </w:trPr>
        <w:tc>
          <w:tcPr>
            <w:tcW w:w="1200" w:type="dxa"/>
            <w:noWrap/>
            <w:hideMark/>
          </w:tcPr>
          <w:p w14:paraId="5DC4AAE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6756</w:t>
            </w:r>
          </w:p>
        </w:tc>
        <w:tc>
          <w:tcPr>
            <w:tcW w:w="2643" w:type="dxa"/>
            <w:hideMark/>
          </w:tcPr>
          <w:p w14:paraId="5CDDE81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81E8C3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34</w:t>
            </w:r>
          </w:p>
        </w:tc>
        <w:tc>
          <w:tcPr>
            <w:tcW w:w="2410" w:type="dxa"/>
            <w:hideMark/>
          </w:tcPr>
          <w:p w14:paraId="56F5A7C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1980</w:t>
            </w:r>
          </w:p>
        </w:tc>
      </w:tr>
      <w:tr w:rsidR="002B5221" w:rsidRPr="002B5221" w14:paraId="730D04DE" w14:textId="77777777" w:rsidTr="007640B4">
        <w:trPr>
          <w:trHeight w:val="300"/>
        </w:trPr>
        <w:tc>
          <w:tcPr>
            <w:tcW w:w="1200" w:type="dxa"/>
            <w:noWrap/>
            <w:hideMark/>
          </w:tcPr>
          <w:p w14:paraId="7C732FB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6757</w:t>
            </w:r>
          </w:p>
        </w:tc>
        <w:tc>
          <w:tcPr>
            <w:tcW w:w="2643" w:type="dxa"/>
            <w:hideMark/>
          </w:tcPr>
          <w:p w14:paraId="69FB10E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FC3F3B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35</w:t>
            </w:r>
          </w:p>
        </w:tc>
        <w:tc>
          <w:tcPr>
            <w:tcW w:w="2410" w:type="dxa"/>
            <w:hideMark/>
          </w:tcPr>
          <w:p w14:paraId="7B68804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1980</w:t>
            </w:r>
          </w:p>
        </w:tc>
      </w:tr>
      <w:tr w:rsidR="002B5221" w:rsidRPr="002B5221" w14:paraId="4968322B" w14:textId="77777777" w:rsidTr="007640B4">
        <w:trPr>
          <w:trHeight w:val="300"/>
        </w:trPr>
        <w:tc>
          <w:tcPr>
            <w:tcW w:w="1200" w:type="dxa"/>
            <w:noWrap/>
            <w:hideMark/>
          </w:tcPr>
          <w:p w14:paraId="5580AEF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6758</w:t>
            </w:r>
          </w:p>
        </w:tc>
        <w:tc>
          <w:tcPr>
            <w:tcW w:w="2643" w:type="dxa"/>
            <w:hideMark/>
          </w:tcPr>
          <w:p w14:paraId="44C4E60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0B8E85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36</w:t>
            </w:r>
          </w:p>
        </w:tc>
        <w:tc>
          <w:tcPr>
            <w:tcW w:w="2410" w:type="dxa"/>
            <w:hideMark/>
          </w:tcPr>
          <w:p w14:paraId="60B636F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1980</w:t>
            </w:r>
          </w:p>
        </w:tc>
      </w:tr>
      <w:tr w:rsidR="002B5221" w:rsidRPr="002B5221" w14:paraId="159F7E2B" w14:textId="77777777" w:rsidTr="007640B4">
        <w:trPr>
          <w:trHeight w:val="300"/>
        </w:trPr>
        <w:tc>
          <w:tcPr>
            <w:tcW w:w="1200" w:type="dxa"/>
            <w:noWrap/>
            <w:hideMark/>
          </w:tcPr>
          <w:p w14:paraId="3D59868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6759</w:t>
            </w:r>
          </w:p>
        </w:tc>
        <w:tc>
          <w:tcPr>
            <w:tcW w:w="2643" w:type="dxa"/>
            <w:hideMark/>
          </w:tcPr>
          <w:p w14:paraId="2E8B640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48A339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37</w:t>
            </w:r>
          </w:p>
        </w:tc>
        <w:tc>
          <w:tcPr>
            <w:tcW w:w="2410" w:type="dxa"/>
            <w:hideMark/>
          </w:tcPr>
          <w:p w14:paraId="34EA252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1980</w:t>
            </w:r>
          </w:p>
        </w:tc>
      </w:tr>
      <w:tr w:rsidR="002B5221" w:rsidRPr="002B5221" w14:paraId="1ADEDBC4" w14:textId="77777777" w:rsidTr="007640B4">
        <w:trPr>
          <w:trHeight w:val="300"/>
        </w:trPr>
        <w:tc>
          <w:tcPr>
            <w:tcW w:w="1200" w:type="dxa"/>
            <w:noWrap/>
            <w:hideMark/>
          </w:tcPr>
          <w:p w14:paraId="22B7F1E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6760</w:t>
            </w:r>
          </w:p>
        </w:tc>
        <w:tc>
          <w:tcPr>
            <w:tcW w:w="2643" w:type="dxa"/>
            <w:hideMark/>
          </w:tcPr>
          <w:p w14:paraId="05C883F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87C3C8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38</w:t>
            </w:r>
          </w:p>
        </w:tc>
        <w:tc>
          <w:tcPr>
            <w:tcW w:w="2410" w:type="dxa"/>
            <w:hideMark/>
          </w:tcPr>
          <w:p w14:paraId="512BDD8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1980</w:t>
            </w:r>
          </w:p>
        </w:tc>
      </w:tr>
      <w:tr w:rsidR="002B5221" w:rsidRPr="002B5221" w14:paraId="492453F1" w14:textId="77777777" w:rsidTr="007640B4">
        <w:trPr>
          <w:trHeight w:val="300"/>
        </w:trPr>
        <w:tc>
          <w:tcPr>
            <w:tcW w:w="1200" w:type="dxa"/>
            <w:noWrap/>
            <w:hideMark/>
          </w:tcPr>
          <w:p w14:paraId="72A19F8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6761</w:t>
            </w:r>
          </w:p>
        </w:tc>
        <w:tc>
          <w:tcPr>
            <w:tcW w:w="2643" w:type="dxa"/>
            <w:hideMark/>
          </w:tcPr>
          <w:p w14:paraId="3D7105A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3F1F5B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39</w:t>
            </w:r>
          </w:p>
        </w:tc>
        <w:tc>
          <w:tcPr>
            <w:tcW w:w="2410" w:type="dxa"/>
            <w:hideMark/>
          </w:tcPr>
          <w:p w14:paraId="646D1DF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1980</w:t>
            </w:r>
          </w:p>
        </w:tc>
      </w:tr>
      <w:tr w:rsidR="002B5221" w:rsidRPr="002B5221" w14:paraId="4D2D19C6" w14:textId="77777777" w:rsidTr="007640B4">
        <w:trPr>
          <w:trHeight w:val="300"/>
        </w:trPr>
        <w:tc>
          <w:tcPr>
            <w:tcW w:w="1200" w:type="dxa"/>
            <w:noWrap/>
            <w:hideMark/>
          </w:tcPr>
          <w:p w14:paraId="11B5270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6762</w:t>
            </w:r>
          </w:p>
        </w:tc>
        <w:tc>
          <w:tcPr>
            <w:tcW w:w="2643" w:type="dxa"/>
            <w:hideMark/>
          </w:tcPr>
          <w:p w14:paraId="6DA6452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EB6CED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40</w:t>
            </w:r>
          </w:p>
        </w:tc>
        <w:tc>
          <w:tcPr>
            <w:tcW w:w="2410" w:type="dxa"/>
            <w:hideMark/>
          </w:tcPr>
          <w:p w14:paraId="6628FAD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1980</w:t>
            </w:r>
          </w:p>
        </w:tc>
      </w:tr>
      <w:tr w:rsidR="002B5221" w:rsidRPr="002B5221" w14:paraId="56A2662D" w14:textId="77777777" w:rsidTr="007640B4">
        <w:trPr>
          <w:trHeight w:val="300"/>
        </w:trPr>
        <w:tc>
          <w:tcPr>
            <w:tcW w:w="1200" w:type="dxa"/>
            <w:noWrap/>
            <w:hideMark/>
          </w:tcPr>
          <w:p w14:paraId="564295D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6763</w:t>
            </w:r>
          </w:p>
        </w:tc>
        <w:tc>
          <w:tcPr>
            <w:tcW w:w="2643" w:type="dxa"/>
            <w:hideMark/>
          </w:tcPr>
          <w:p w14:paraId="537A91C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03735C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41</w:t>
            </w:r>
          </w:p>
        </w:tc>
        <w:tc>
          <w:tcPr>
            <w:tcW w:w="2410" w:type="dxa"/>
            <w:hideMark/>
          </w:tcPr>
          <w:p w14:paraId="01167C1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1980</w:t>
            </w:r>
          </w:p>
        </w:tc>
      </w:tr>
      <w:tr w:rsidR="002B5221" w:rsidRPr="002B5221" w14:paraId="29B11684" w14:textId="77777777" w:rsidTr="007640B4">
        <w:trPr>
          <w:trHeight w:val="300"/>
        </w:trPr>
        <w:tc>
          <w:tcPr>
            <w:tcW w:w="1200" w:type="dxa"/>
            <w:noWrap/>
            <w:hideMark/>
          </w:tcPr>
          <w:p w14:paraId="2F36A99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6764</w:t>
            </w:r>
          </w:p>
        </w:tc>
        <w:tc>
          <w:tcPr>
            <w:tcW w:w="2643" w:type="dxa"/>
            <w:hideMark/>
          </w:tcPr>
          <w:p w14:paraId="5F13B6C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256E1D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47</w:t>
            </w:r>
          </w:p>
        </w:tc>
        <w:tc>
          <w:tcPr>
            <w:tcW w:w="2410" w:type="dxa"/>
            <w:hideMark/>
          </w:tcPr>
          <w:p w14:paraId="2A235CE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1980</w:t>
            </w:r>
          </w:p>
        </w:tc>
      </w:tr>
      <w:tr w:rsidR="002B5221" w:rsidRPr="002B5221" w14:paraId="03B24294" w14:textId="77777777" w:rsidTr="007640B4">
        <w:trPr>
          <w:trHeight w:val="300"/>
        </w:trPr>
        <w:tc>
          <w:tcPr>
            <w:tcW w:w="1200" w:type="dxa"/>
            <w:noWrap/>
            <w:hideMark/>
          </w:tcPr>
          <w:p w14:paraId="09B989B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6765</w:t>
            </w:r>
          </w:p>
        </w:tc>
        <w:tc>
          <w:tcPr>
            <w:tcW w:w="2643" w:type="dxa"/>
            <w:hideMark/>
          </w:tcPr>
          <w:p w14:paraId="2DE4069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noWrap/>
            <w:hideMark/>
          </w:tcPr>
          <w:p w14:paraId="1FDCDC8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623</w:t>
            </w:r>
          </w:p>
        </w:tc>
        <w:tc>
          <w:tcPr>
            <w:tcW w:w="2410" w:type="dxa"/>
            <w:hideMark/>
          </w:tcPr>
          <w:p w14:paraId="770486B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1980</w:t>
            </w:r>
          </w:p>
        </w:tc>
      </w:tr>
      <w:tr w:rsidR="002B5221" w:rsidRPr="002B5221" w14:paraId="3B52428D" w14:textId="77777777" w:rsidTr="007640B4">
        <w:trPr>
          <w:trHeight w:val="300"/>
        </w:trPr>
        <w:tc>
          <w:tcPr>
            <w:tcW w:w="1200" w:type="dxa"/>
            <w:noWrap/>
            <w:hideMark/>
          </w:tcPr>
          <w:p w14:paraId="68B0DE8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6766</w:t>
            </w:r>
          </w:p>
        </w:tc>
        <w:tc>
          <w:tcPr>
            <w:tcW w:w="2643" w:type="dxa"/>
            <w:hideMark/>
          </w:tcPr>
          <w:p w14:paraId="6456258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noWrap/>
            <w:hideMark/>
          </w:tcPr>
          <w:p w14:paraId="57E9A9B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624</w:t>
            </w:r>
          </w:p>
        </w:tc>
        <w:tc>
          <w:tcPr>
            <w:tcW w:w="2410" w:type="dxa"/>
            <w:hideMark/>
          </w:tcPr>
          <w:p w14:paraId="3A21BCB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1980</w:t>
            </w:r>
          </w:p>
        </w:tc>
      </w:tr>
      <w:tr w:rsidR="002B5221" w:rsidRPr="002B5221" w14:paraId="209756F2" w14:textId="77777777" w:rsidTr="007640B4">
        <w:trPr>
          <w:trHeight w:val="300"/>
        </w:trPr>
        <w:tc>
          <w:tcPr>
            <w:tcW w:w="1200" w:type="dxa"/>
            <w:noWrap/>
            <w:hideMark/>
          </w:tcPr>
          <w:p w14:paraId="5DCFF54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6767</w:t>
            </w:r>
          </w:p>
        </w:tc>
        <w:tc>
          <w:tcPr>
            <w:tcW w:w="2643" w:type="dxa"/>
            <w:hideMark/>
          </w:tcPr>
          <w:p w14:paraId="0E01D81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noWrap/>
            <w:hideMark/>
          </w:tcPr>
          <w:p w14:paraId="77CC041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625</w:t>
            </w:r>
          </w:p>
        </w:tc>
        <w:tc>
          <w:tcPr>
            <w:tcW w:w="2410" w:type="dxa"/>
            <w:hideMark/>
          </w:tcPr>
          <w:p w14:paraId="68C6758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1980</w:t>
            </w:r>
          </w:p>
        </w:tc>
      </w:tr>
      <w:tr w:rsidR="002B5221" w:rsidRPr="002B5221" w14:paraId="0DD425D3" w14:textId="77777777" w:rsidTr="007640B4">
        <w:trPr>
          <w:trHeight w:val="300"/>
        </w:trPr>
        <w:tc>
          <w:tcPr>
            <w:tcW w:w="1200" w:type="dxa"/>
            <w:noWrap/>
            <w:hideMark/>
          </w:tcPr>
          <w:p w14:paraId="68EF3D6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6768</w:t>
            </w:r>
          </w:p>
        </w:tc>
        <w:tc>
          <w:tcPr>
            <w:tcW w:w="2643" w:type="dxa"/>
            <w:hideMark/>
          </w:tcPr>
          <w:p w14:paraId="3D13A12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noWrap/>
            <w:hideMark/>
          </w:tcPr>
          <w:p w14:paraId="351A8EB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626</w:t>
            </w:r>
          </w:p>
        </w:tc>
        <w:tc>
          <w:tcPr>
            <w:tcW w:w="2410" w:type="dxa"/>
            <w:hideMark/>
          </w:tcPr>
          <w:p w14:paraId="56E0EC4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1980</w:t>
            </w:r>
          </w:p>
        </w:tc>
      </w:tr>
      <w:tr w:rsidR="002B5221" w:rsidRPr="002B5221" w14:paraId="09C93D60" w14:textId="77777777" w:rsidTr="007640B4">
        <w:trPr>
          <w:trHeight w:val="300"/>
        </w:trPr>
        <w:tc>
          <w:tcPr>
            <w:tcW w:w="1200" w:type="dxa"/>
            <w:noWrap/>
            <w:hideMark/>
          </w:tcPr>
          <w:p w14:paraId="1EBBC99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6769</w:t>
            </w:r>
          </w:p>
        </w:tc>
        <w:tc>
          <w:tcPr>
            <w:tcW w:w="2643" w:type="dxa"/>
            <w:hideMark/>
          </w:tcPr>
          <w:p w14:paraId="2530CF8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noWrap/>
            <w:hideMark/>
          </w:tcPr>
          <w:p w14:paraId="5C96B16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628</w:t>
            </w:r>
          </w:p>
        </w:tc>
        <w:tc>
          <w:tcPr>
            <w:tcW w:w="2410" w:type="dxa"/>
            <w:hideMark/>
          </w:tcPr>
          <w:p w14:paraId="1C1FC4A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1980</w:t>
            </w:r>
          </w:p>
        </w:tc>
      </w:tr>
      <w:tr w:rsidR="002B5221" w:rsidRPr="002B5221" w14:paraId="4BA9E4AD" w14:textId="77777777" w:rsidTr="007640B4">
        <w:trPr>
          <w:trHeight w:val="300"/>
        </w:trPr>
        <w:tc>
          <w:tcPr>
            <w:tcW w:w="1200" w:type="dxa"/>
            <w:noWrap/>
            <w:hideMark/>
          </w:tcPr>
          <w:p w14:paraId="0844508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6770</w:t>
            </w:r>
          </w:p>
        </w:tc>
        <w:tc>
          <w:tcPr>
            <w:tcW w:w="2643" w:type="dxa"/>
            <w:hideMark/>
          </w:tcPr>
          <w:p w14:paraId="3FD173C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noWrap/>
            <w:hideMark/>
          </w:tcPr>
          <w:p w14:paraId="6152757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654</w:t>
            </w:r>
          </w:p>
        </w:tc>
        <w:tc>
          <w:tcPr>
            <w:tcW w:w="2410" w:type="dxa"/>
            <w:hideMark/>
          </w:tcPr>
          <w:p w14:paraId="337286C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1980</w:t>
            </w:r>
          </w:p>
        </w:tc>
      </w:tr>
      <w:tr w:rsidR="002B5221" w:rsidRPr="002B5221" w14:paraId="170A9C7E" w14:textId="77777777" w:rsidTr="007640B4">
        <w:trPr>
          <w:trHeight w:val="300"/>
        </w:trPr>
        <w:tc>
          <w:tcPr>
            <w:tcW w:w="1200" w:type="dxa"/>
            <w:noWrap/>
            <w:hideMark/>
          </w:tcPr>
          <w:p w14:paraId="4FB68CE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6771</w:t>
            </w:r>
          </w:p>
        </w:tc>
        <w:tc>
          <w:tcPr>
            <w:tcW w:w="2643" w:type="dxa"/>
            <w:hideMark/>
          </w:tcPr>
          <w:p w14:paraId="29483B6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noWrap/>
            <w:hideMark/>
          </w:tcPr>
          <w:p w14:paraId="531BD52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759</w:t>
            </w:r>
          </w:p>
        </w:tc>
        <w:tc>
          <w:tcPr>
            <w:tcW w:w="2410" w:type="dxa"/>
            <w:hideMark/>
          </w:tcPr>
          <w:p w14:paraId="6DCE1BB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1980</w:t>
            </w:r>
          </w:p>
        </w:tc>
      </w:tr>
      <w:tr w:rsidR="002B5221" w:rsidRPr="002B5221" w14:paraId="20591C61" w14:textId="77777777" w:rsidTr="007640B4">
        <w:trPr>
          <w:trHeight w:val="300"/>
        </w:trPr>
        <w:tc>
          <w:tcPr>
            <w:tcW w:w="1200" w:type="dxa"/>
            <w:noWrap/>
            <w:hideMark/>
          </w:tcPr>
          <w:p w14:paraId="0D22533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6772</w:t>
            </w:r>
          </w:p>
        </w:tc>
        <w:tc>
          <w:tcPr>
            <w:tcW w:w="2643" w:type="dxa"/>
            <w:hideMark/>
          </w:tcPr>
          <w:p w14:paraId="78DFE6E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40A94DE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1167</w:t>
            </w:r>
          </w:p>
        </w:tc>
        <w:tc>
          <w:tcPr>
            <w:tcW w:w="2410" w:type="dxa"/>
            <w:hideMark/>
          </w:tcPr>
          <w:p w14:paraId="3A1DB29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1980</w:t>
            </w:r>
          </w:p>
        </w:tc>
      </w:tr>
      <w:tr w:rsidR="002B5221" w:rsidRPr="002B5221" w14:paraId="057AA32F" w14:textId="77777777" w:rsidTr="007640B4">
        <w:trPr>
          <w:trHeight w:val="300"/>
        </w:trPr>
        <w:tc>
          <w:tcPr>
            <w:tcW w:w="1200" w:type="dxa"/>
            <w:noWrap/>
            <w:hideMark/>
          </w:tcPr>
          <w:p w14:paraId="15A280B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6773</w:t>
            </w:r>
          </w:p>
        </w:tc>
        <w:tc>
          <w:tcPr>
            <w:tcW w:w="2643" w:type="dxa"/>
            <w:hideMark/>
          </w:tcPr>
          <w:p w14:paraId="162FDCC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45353C9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1170</w:t>
            </w:r>
          </w:p>
        </w:tc>
        <w:tc>
          <w:tcPr>
            <w:tcW w:w="2410" w:type="dxa"/>
            <w:hideMark/>
          </w:tcPr>
          <w:p w14:paraId="2661801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1980</w:t>
            </w:r>
          </w:p>
        </w:tc>
      </w:tr>
      <w:tr w:rsidR="002B5221" w:rsidRPr="002B5221" w14:paraId="4774B62A" w14:textId="77777777" w:rsidTr="007640B4">
        <w:trPr>
          <w:trHeight w:val="300"/>
        </w:trPr>
        <w:tc>
          <w:tcPr>
            <w:tcW w:w="1200" w:type="dxa"/>
            <w:noWrap/>
            <w:hideMark/>
          </w:tcPr>
          <w:p w14:paraId="4CD2EC7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6774</w:t>
            </w:r>
          </w:p>
        </w:tc>
        <w:tc>
          <w:tcPr>
            <w:tcW w:w="2643" w:type="dxa"/>
            <w:hideMark/>
          </w:tcPr>
          <w:p w14:paraId="52C7238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noWrap/>
            <w:hideMark/>
          </w:tcPr>
          <w:p w14:paraId="3CAB64D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1572</w:t>
            </w:r>
          </w:p>
        </w:tc>
        <w:tc>
          <w:tcPr>
            <w:tcW w:w="2410" w:type="dxa"/>
            <w:hideMark/>
          </w:tcPr>
          <w:p w14:paraId="164746D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1980</w:t>
            </w:r>
          </w:p>
        </w:tc>
      </w:tr>
      <w:tr w:rsidR="002B5221" w:rsidRPr="002B5221" w14:paraId="1BD74D00" w14:textId="77777777" w:rsidTr="007640B4">
        <w:trPr>
          <w:trHeight w:val="300"/>
        </w:trPr>
        <w:tc>
          <w:tcPr>
            <w:tcW w:w="1200" w:type="dxa"/>
            <w:noWrap/>
            <w:hideMark/>
          </w:tcPr>
          <w:p w14:paraId="637D34D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6775</w:t>
            </w:r>
          </w:p>
        </w:tc>
        <w:tc>
          <w:tcPr>
            <w:tcW w:w="2643" w:type="dxa"/>
            <w:hideMark/>
          </w:tcPr>
          <w:p w14:paraId="5561C05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221C194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1636</w:t>
            </w:r>
          </w:p>
        </w:tc>
        <w:tc>
          <w:tcPr>
            <w:tcW w:w="2410" w:type="dxa"/>
            <w:hideMark/>
          </w:tcPr>
          <w:p w14:paraId="2B028C9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1980</w:t>
            </w:r>
          </w:p>
        </w:tc>
      </w:tr>
      <w:tr w:rsidR="002B5221" w:rsidRPr="002B5221" w14:paraId="4AD02D8F" w14:textId="77777777" w:rsidTr="007640B4">
        <w:trPr>
          <w:trHeight w:val="300"/>
        </w:trPr>
        <w:tc>
          <w:tcPr>
            <w:tcW w:w="1200" w:type="dxa"/>
            <w:noWrap/>
            <w:hideMark/>
          </w:tcPr>
          <w:p w14:paraId="2DB1C6E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6776</w:t>
            </w:r>
          </w:p>
        </w:tc>
        <w:tc>
          <w:tcPr>
            <w:tcW w:w="2643" w:type="dxa"/>
            <w:hideMark/>
          </w:tcPr>
          <w:p w14:paraId="1829485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noWrap/>
            <w:hideMark/>
          </w:tcPr>
          <w:p w14:paraId="02C90E1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1750</w:t>
            </w:r>
          </w:p>
        </w:tc>
        <w:tc>
          <w:tcPr>
            <w:tcW w:w="2410" w:type="dxa"/>
            <w:hideMark/>
          </w:tcPr>
          <w:p w14:paraId="762D818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1980</w:t>
            </w:r>
          </w:p>
        </w:tc>
      </w:tr>
      <w:tr w:rsidR="002B5221" w:rsidRPr="002B5221" w14:paraId="569E0DB7" w14:textId="77777777" w:rsidTr="007640B4">
        <w:trPr>
          <w:trHeight w:val="300"/>
        </w:trPr>
        <w:tc>
          <w:tcPr>
            <w:tcW w:w="1200" w:type="dxa"/>
            <w:noWrap/>
            <w:hideMark/>
          </w:tcPr>
          <w:p w14:paraId="2F70930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6777</w:t>
            </w:r>
          </w:p>
        </w:tc>
        <w:tc>
          <w:tcPr>
            <w:tcW w:w="2643" w:type="dxa"/>
            <w:hideMark/>
          </w:tcPr>
          <w:p w14:paraId="0CC44ED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6211D19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1754</w:t>
            </w:r>
          </w:p>
        </w:tc>
        <w:tc>
          <w:tcPr>
            <w:tcW w:w="2410" w:type="dxa"/>
            <w:hideMark/>
          </w:tcPr>
          <w:p w14:paraId="60A28A3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1980</w:t>
            </w:r>
          </w:p>
        </w:tc>
      </w:tr>
      <w:tr w:rsidR="002B5221" w:rsidRPr="002B5221" w14:paraId="6BC7CFD5" w14:textId="77777777" w:rsidTr="007640B4">
        <w:trPr>
          <w:trHeight w:val="300"/>
        </w:trPr>
        <w:tc>
          <w:tcPr>
            <w:tcW w:w="1200" w:type="dxa"/>
            <w:noWrap/>
            <w:hideMark/>
          </w:tcPr>
          <w:p w14:paraId="0881113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6778</w:t>
            </w:r>
          </w:p>
        </w:tc>
        <w:tc>
          <w:tcPr>
            <w:tcW w:w="2643" w:type="dxa"/>
            <w:hideMark/>
          </w:tcPr>
          <w:p w14:paraId="5A7EBF8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4B876A2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1772</w:t>
            </w:r>
          </w:p>
        </w:tc>
        <w:tc>
          <w:tcPr>
            <w:tcW w:w="2410" w:type="dxa"/>
            <w:hideMark/>
          </w:tcPr>
          <w:p w14:paraId="24FF28A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1980</w:t>
            </w:r>
          </w:p>
        </w:tc>
      </w:tr>
      <w:tr w:rsidR="002B5221" w:rsidRPr="002B5221" w14:paraId="10804F6F" w14:textId="77777777" w:rsidTr="007640B4">
        <w:trPr>
          <w:trHeight w:val="300"/>
        </w:trPr>
        <w:tc>
          <w:tcPr>
            <w:tcW w:w="1200" w:type="dxa"/>
            <w:noWrap/>
            <w:hideMark/>
          </w:tcPr>
          <w:p w14:paraId="6B7D028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6779</w:t>
            </w:r>
          </w:p>
        </w:tc>
        <w:tc>
          <w:tcPr>
            <w:tcW w:w="2643" w:type="dxa"/>
            <w:hideMark/>
          </w:tcPr>
          <w:p w14:paraId="35D7FC3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39F4BDB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3529</w:t>
            </w:r>
          </w:p>
        </w:tc>
        <w:tc>
          <w:tcPr>
            <w:tcW w:w="2410" w:type="dxa"/>
            <w:hideMark/>
          </w:tcPr>
          <w:p w14:paraId="7D1E5A6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1980</w:t>
            </w:r>
          </w:p>
        </w:tc>
      </w:tr>
      <w:tr w:rsidR="002B5221" w:rsidRPr="002B5221" w14:paraId="68794BA9" w14:textId="77777777" w:rsidTr="007640B4">
        <w:trPr>
          <w:trHeight w:val="300"/>
        </w:trPr>
        <w:tc>
          <w:tcPr>
            <w:tcW w:w="1200" w:type="dxa"/>
            <w:noWrap/>
            <w:hideMark/>
          </w:tcPr>
          <w:p w14:paraId="2574199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6780</w:t>
            </w:r>
          </w:p>
        </w:tc>
        <w:tc>
          <w:tcPr>
            <w:tcW w:w="2643" w:type="dxa"/>
            <w:hideMark/>
          </w:tcPr>
          <w:p w14:paraId="7206552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7FE765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w:t>
            </w:r>
          </w:p>
        </w:tc>
        <w:tc>
          <w:tcPr>
            <w:tcW w:w="2410" w:type="dxa"/>
            <w:hideMark/>
          </w:tcPr>
          <w:p w14:paraId="780EBD1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1981</w:t>
            </w:r>
          </w:p>
        </w:tc>
      </w:tr>
      <w:tr w:rsidR="002B5221" w:rsidRPr="002B5221" w14:paraId="26FE1DB2" w14:textId="77777777" w:rsidTr="007640B4">
        <w:trPr>
          <w:trHeight w:val="300"/>
        </w:trPr>
        <w:tc>
          <w:tcPr>
            <w:tcW w:w="1200" w:type="dxa"/>
            <w:noWrap/>
            <w:hideMark/>
          </w:tcPr>
          <w:p w14:paraId="10587BA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6781</w:t>
            </w:r>
          </w:p>
        </w:tc>
        <w:tc>
          <w:tcPr>
            <w:tcW w:w="2643" w:type="dxa"/>
            <w:hideMark/>
          </w:tcPr>
          <w:p w14:paraId="2D8D30D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C97097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w:t>
            </w:r>
          </w:p>
        </w:tc>
        <w:tc>
          <w:tcPr>
            <w:tcW w:w="2410" w:type="dxa"/>
            <w:hideMark/>
          </w:tcPr>
          <w:p w14:paraId="6952C28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1981</w:t>
            </w:r>
          </w:p>
        </w:tc>
      </w:tr>
      <w:tr w:rsidR="002B5221" w:rsidRPr="002B5221" w14:paraId="2247C1CD" w14:textId="77777777" w:rsidTr="007640B4">
        <w:trPr>
          <w:trHeight w:val="300"/>
        </w:trPr>
        <w:tc>
          <w:tcPr>
            <w:tcW w:w="1200" w:type="dxa"/>
            <w:noWrap/>
            <w:hideMark/>
          </w:tcPr>
          <w:p w14:paraId="7DC60F4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6782</w:t>
            </w:r>
          </w:p>
        </w:tc>
        <w:tc>
          <w:tcPr>
            <w:tcW w:w="2643" w:type="dxa"/>
            <w:hideMark/>
          </w:tcPr>
          <w:p w14:paraId="3244F9E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B34B89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w:t>
            </w:r>
          </w:p>
        </w:tc>
        <w:tc>
          <w:tcPr>
            <w:tcW w:w="2410" w:type="dxa"/>
            <w:hideMark/>
          </w:tcPr>
          <w:p w14:paraId="5099406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1981</w:t>
            </w:r>
          </w:p>
        </w:tc>
      </w:tr>
      <w:tr w:rsidR="002B5221" w:rsidRPr="002B5221" w14:paraId="14CFC62A" w14:textId="77777777" w:rsidTr="007640B4">
        <w:trPr>
          <w:trHeight w:val="300"/>
        </w:trPr>
        <w:tc>
          <w:tcPr>
            <w:tcW w:w="1200" w:type="dxa"/>
            <w:noWrap/>
            <w:hideMark/>
          </w:tcPr>
          <w:p w14:paraId="35E292E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6783</w:t>
            </w:r>
          </w:p>
        </w:tc>
        <w:tc>
          <w:tcPr>
            <w:tcW w:w="2643" w:type="dxa"/>
            <w:hideMark/>
          </w:tcPr>
          <w:p w14:paraId="502AF2C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AAF7E2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37</w:t>
            </w:r>
          </w:p>
        </w:tc>
        <w:tc>
          <w:tcPr>
            <w:tcW w:w="2410" w:type="dxa"/>
            <w:hideMark/>
          </w:tcPr>
          <w:p w14:paraId="59866B5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1981</w:t>
            </w:r>
          </w:p>
        </w:tc>
      </w:tr>
      <w:tr w:rsidR="002B5221" w:rsidRPr="002B5221" w14:paraId="57602EDB" w14:textId="77777777" w:rsidTr="007640B4">
        <w:trPr>
          <w:trHeight w:val="300"/>
        </w:trPr>
        <w:tc>
          <w:tcPr>
            <w:tcW w:w="1200" w:type="dxa"/>
            <w:noWrap/>
            <w:hideMark/>
          </w:tcPr>
          <w:p w14:paraId="01F1F48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6784</w:t>
            </w:r>
          </w:p>
        </w:tc>
        <w:tc>
          <w:tcPr>
            <w:tcW w:w="2643" w:type="dxa"/>
            <w:hideMark/>
          </w:tcPr>
          <w:p w14:paraId="3A3EAC8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16D3D1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39</w:t>
            </w:r>
          </w:p>
        </w:tc>
        <w:tc>
          <w:tcPr>
            <w:tcW w:w="2410" w:type="dxa"/>
            <w:hideMark/>
          </w:tcPr>
          <w:p w14:paraId="26CE675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1981</w:t>
            </w:r>
          </w:p>
        </w:tc>
      </w:tr>
      <w:tr w:rsidR="002B5221" w:rsidRPr="002B5221" w14:paraId="06100D56" w14:textId="77777777" w:rsidTr="007640B4">
        <w:trPr>
          <w:trHeight w:val="300"/>
        </w:trPr>
        <w:tc>
          <w:tcPr>
            <w:tcW w:w="1200" w:type="dxa"/>
            <w:noWrap/>
            <w:hideMark/>
          </w:tcPr>
          <w:p w14:paraId="1FF259C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6785</w:t>
            </w:r>
          </w:p>
        </w:tc>
        <w:tc>
          <w:tcPr>
            <w:tcW w:w="2643" w:type="dxa"/>
            <w:hideMark/>
          </w:tcPr>
          <w:p w14:paraId="2F6A24E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617231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48</w:t>
            </w:r>
          </w:p>
        </w:tc>
        <w:tc>
          <w:tcPr>
            <w:tcW w:w="2410" w:type="dxa"/>
            <w:hideMark/>
          </w:tcPr>
          <w:p w14:paraId="10AADDE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1981</w:t>
            </w:r>
          </w:p>
        </w:tc>
      </w:tr>
      <w:tr w:rsidR="002B5221" w:rsidRPr="002B5221" w14:paraId="599AFAFD" w14:textId="77777777" w:rsidTr="007640B4">
        <w:trPr>
          <w:trHeight w:val="300"/>
        </w:trPr>
        <w:tc>
          <w:tcPr>
            <w:tcW w:w="1200" w:type="dxa"/>
            <w:noWrap/>
            <w:hideMark/>
          </w:tcPr>
          <w:p w14:paraId="30DC5FF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6786</w:t>
            </w:r>
          </w:p>
        </w:tc>
        <w:tc>
          <w:tcPr>
            <w:tcW w:w="2643" w:type="dxa"/>
            <w:hideMark/>
          </w:tcPr>
          <w:p w14:paraId="115ADB7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noWrap/>
            <w:hideMark/>
          </w:tcPr>
          <w:p w14:paraId="65A1BE9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49</w:t>
            </w:r>
          </w:p>
        </w:tc>
        <w:tc>
          <w:tcPr>
            <w:tcW w:w="2410" w:type="dxa"/>
            <w:hideMark/>
          </w:tcPr>
          <w:p w14:paraId="091A863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1981</w:t>
            </w:r>
          </w:p>
        </w:tc>
      </w:tr>
      <w:tr w:rsidR="002B5221" w:rsidRPr="002B5221" w14:paraId="6D3ED4AE" w14:textId="77777777" w:rsidTr="007640B4">
        <w:trPr>
          <w:trHeight w:val="300"/>
        </w:trPr>
        <w:tc>
          <w:tcPr>
            <w:tcW w:w="1200" w:type="dxa"/>
            <w:noWrap/>
            <w:hideMark/>
          </w:tcPr>
          <w:p w14:paraId="299B990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6787</w:t>
            </w:r>
          </w:p>
        </w:tc>
        <w:tc>
          <w:tcPr>
            <w:tcW w:w="2643" w:type="dxa"/>
            <w:hideMark/>
          </w:tcPr>
          <w:p w14:paraId="514B32B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noWrap/>
            <w:hideMark/>
          </w:tcPr>
          <w:p w14:paraId="4CE613D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50</w:t>
            </w:r>
          </w:p>
        </w:tc>
        <w:tc>
          <w:tcPr>
            <w:tcW w:w="2410" w:type="dxa"/>
            <w:hideMark/>
          </w:tcPr>
          <w:p w14:paraId="3192F14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1981</w:t>
            </w:r>
          </w:p>
        </w:tc>
      </w:tr>
      <w:tr w:rsidR="002B5221" w:rsidRPr="002B5221" w14:paraId="0FA038C1" w14:textId="77777777" w:rsidTr="007640B4">
        <w:trPr>
          <w:trHeight w:val="300"/>
        </w:trPr>
        <w:tc>
          <w:tcPr>
            <w:tcW w:w="1200" w:type="dxa"/>
            <w:noWrap/>
            <w:hideMark/>
          </w:tcPr>
          <w:p w14:paraId="1E7217A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6788</w:t>
            </w:r>
          </w:p>
        </w:tc>
        <w:tc>
          <w:tcPr>
            <w:tcW w:w="2643" w:type="dxa"/>
            <w:hideMark/>
          </w:tcPr>
          <w:p w14:paraId="1A01AEF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DA12E8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54</w:t>
            </w:r>
          </w:p>
        </w:tc>
        <w:tc>
          <w:tcPr>
            <w:tcW w:w="2410" w:type="dxa"/>
            <w:hideMark/>
          </w:tcPr>
          <w:p w14:paraId="3B82451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1981</w:t>
            </w:r>
          </w:p>
        </w:tc>
      </w:tr>
      <w:tr w:rsidR="002B5221" w:rsidRPr="002B5221" w14:paraId="1118C454" w14:textId="77777777" w:rsidTr="007640B4">
        <w:trPr>
          <w:trHeight w:val="300"/>
        </w:trPr>
        <w:tc>
          <w:tcPr>
            <w:tcW w:w="1200" w:type="dxa"/>
            <w:noWrap/>
            <w:hideMark/>
          </w:tcPr>
          <w:p w14:paraId="10ADF19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6789</w:t>
            </w:r>
          </w:p>
        </w:tc>
        <w:tc>
          <w:tcPr>
            <w:tcW w:w="2643" w:type="dxa"/>
            <w:hideMark/>
          </w:tcPr>
          <w:p w14:paraId="7C1A37D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4DE562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59</w:t>
            </w:r>
          </w:p>
        </w:tc>
        <w:tc>
          <w:tcPr>
            <w:tcW w:w="2410" w:type="dxa"/>
            <w:hideMark/>
          </w:tcPr>
          <w:p w14:paraId="309CF96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1981</w:t>
            </w:r>
          </w:p>
        </w:tc>
      </w:tr>
      <w:tr w:rsidR="002B5221" w:rsidRPr="002B5221" w14:paraId="34C08F76" w14:textId="77777777" w:rsidTr="007640B4">
        <w:trPr>
          <w:trHeight w:val="300"/>
        </w:trPr>
        <w:tc>
          <w:tcPr>
            <w:tcW w:w="1200" w:type="dxa"/>
            <w:noWrap/>
            <w:hideMark/>
          </w:tcPr>
          <w:p w14:paraId="7E30912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6790</w:t>
            </w:r>
          </w:p>
        </w:tc>
        <w:tc>
          <w:tcPr>
            <w:tcW w:w="2643" w:type="dxa"/>
            <w:hideMark/>
          </w:tcPr>
          <w:p w14:paraId="283E29D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3D7E37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62</w:t>
            </w:r>
          </w:p>
        </w:tc>
        <w:tc>
          <w:tcPr>
            <w:tcW w:w="2410" w:type="dxa"/>
            <w:hideMark/>
          </w:tcPr>
          <w:p w14:paraId="3C3E153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1981</w:t>
            </w:r>
          </w:p>
        </w:tc>
      </w:tr>
      <w:tr w:rsidR="002B5221" w:rsidRPr="002B5221" w14:paraId="0FBD0324" w14:textId="77777777" w:rsidTr="007640B4">
        <w:trPr>
          <w:trHeight w:val="300"/>
        </w:trPr>
        <w:tc>
          <w:tcPr>
            <w:tcW w:w="1200" w:type="dxa"/>
            <w:noWrap/>
            <w:hideMark/>
          </w:tcPr>
          <w:p w14:paraId="5A4C695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6791</w:t>
            </w:r>
          </w:p>
        </w:tc>
        <w:tc>
          <w:tcPr>
            <w:tcW w:w="2643" w:type="dxa"/>
            <w:hideMark/>
          </w:tcPr>
          <w:p w14:paraId="4072601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EDDF7C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63</w:t>
            </w:r>
          </w:p>
        </w:tc>
        <w:tc>
          <w:tcPr>
            <w:tcW w:w="2410" w:type="dxa"/>
            <w:hideMark/>
          </w:tcPr>
          <w:p w14:paraId="24774C7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1981</w:t>
            </w:r>
          </w:p>
        </w:tc>
      </w:tr>
      <w:tr w:rsidR="002B5221" w:rsidRPr="002B5221" w14:paraId="0B7CC67D" w14:textId="77777777" w:rsidTr="007640B4">
        <w:trPr>
          <w:trHeight w:val="300"/>
        </w:trPr>
        <w:tc>
          <w:tcPr>
            <w:tcW w:w="1200" w:type="dxa"/>
            <w:noWrap/>
            <w:hideMark/>
          </w:tcPr>
          <w:p w14:paraId="612E3F5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6792</w:t>
            </w:r>
          </w:p>
        </w:tc>
        <w:tc>
          <w:tcPr>
            <w:tcW w:w="2643" w:type="dxa"/>
            <w:hideMark/>
          </w:tcPr>
          <w:p w14:paraId="4641B0F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12F004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68</w:t>
            </w:r>
          </w:p>
        </w:tc>
        <w:tc>
          <w:tcPr>
            <w:tcW w:w="2410" w:type="dxa"/>
            <w:hideMark/>
          </w:tcPr>
          <w:p w14:paraId="632B342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1981</w:t>
            </w:r>
          </w:p>
        </w:tc>
      </w:tr>
      <w:tr w:rsidR="002B5221" w:rsidRPr="002B5221" w14:paraId="6FAE4544" w14:textId="77777777" w:rsidTr="007640B4">
        <w:trPr>
          <w:trHeight w:val="300"/>
        </w:trPr>
        <w:tc>
          <w:tcPr>
            <w:tcW w:w="1200" w:type="dxa"/>
            <w:noWrap/>
            <w:hideMark/>
          </w:tcPr>
          <w:p w14:paraId="4CD768B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6793</w:t>
            </w:r>
          </w:p>
        </w:tc>
        <w:tc>
          <w:tcPr>
            <w:tcW w:w="2643" w:type="dxa"/>
            <w:hideMark/>
          </w:tcPr>
          <w:p w14:paraId="7ED96DB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6526CD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69</w:t>
            </w:r>
          </w:p>
        </w:tc>
        <w:tc>
          <w:tcPr>
            <w:tcW w:w="2410" w:type="dxa"/>
            <w:hideMark/>
          </w:tcPr>
          <w:p w14:paraId="5325E42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1981</w:t>
            </w:r>
          </w:p>
        </w:tc>
      </w:tr>
      <w:tr w:rsidR="002B5221" w:rsidRPr="002B5221" w14:paraId="312A4E19" w14:textId="77777777" w:rsidTr="007640B4">
        <w:trPr>
          <w:trHeight w:val="300"/>
        </w:trPr>
        <w:tc>
          <w:tcPr>
            <w:tcW w:w="1200" w:type="dxa"/>
            <w:noWrap/>
            <w:hideMark/>
          </w:tcPr>
          <w:p w14:paraId="0BA43C2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6794</w:t>
            </w:r>
          </w:p>
        </w:tc>
        <w:tc>
          <w:tcPr>
            <w:tcW w:w="2643" w:type="dxa"/>
            <w:hideMark/>
          </w:tcPr>
          <w:p w14:paraId="36A3DD1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7647A3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70</w:t>
            </w:r>
          </w:p>
        </w:tc>
        <w:tc>
          <w:tcPr>
            <w:tcW w:w="2410" w:type="dxa"/>
            <w:hideMark/>
          </w:tcPr>
          <w:p w14:paraId="74B0794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1981</w:t>
            </w:r>
          </w:p>
        </w:tc>
      </w:tr>
      <w:tr w:rsidR="002B5221" w:rsidRPr="002B5221" w14:paraId="370C6DE5" w14:textId="77777777" w:rsidTr="007640B4">
        <w:trPr>
          <w:trHeight w:val="300"/>
        </w:trPr>
        <w:tc>
          <w:tcPr>
            <w:tcW w:w="1200" w:type="dxa"/>
            <w:noWrap/>
            <w:hideMark/>
          </w:tcPr>
          <w:p w14:paraId="3F02E7B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6795</w:t>
            </w:r>
          </w:p>
        </w:tc>
        <w:tc>
          <w:tcPr>
            <w:tcW w:w="2643" w:type="dxa"/>
            <w:hideMark/>
          </w:tcPr>
          <w:p w14:paraId="6D80B1D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D32AAA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71</w:t>
            </w:r>
          </w:p>
        </w:tc>
        <w:tc>
          <w:tcPr>
            <w:tcW w:w="2410" w:type="dxa"/>
            <w:hideMark/>
          </w:tcPr>
          <w:p w14:paraId="1BCA32D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1981</w:t>
            </w:r>
          </w:p>
        </w:tc>
      </w:tr>
      <w:tr w:rsidR="002B5221" w:rsidRPr="002B5221" w14:paraId="70E1DD38" w14:textId="77777777" w:rsidTr="007640B4">
        <w:trPr>
          <w:trHeight w:val="300"/>
        </w:trPr>
        <w:tc>
          <w:tcPr>
            <w:tcW w:w="1200" w:type="dxa"/>
            <w:noWrap/>
            <w:hideMark/>
          </w:tcPr>
          <w:p w14:paraId="72E0A83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6796</w:t>
            </w:r>
          </w:p>
        </w:tc>
        <w:tc>
          <w:tcPr>
            <w:tcW w:w="2643" w:type="dxa"/>
            <w:hideMark/>
          </w:tcPr>
          <w:p w14:paraId="2FA2C88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2F4E9C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73</w:t>
            </w:r>
          </w:p>
        </w:tc>
        <w:tc>
          <w:tcPr>
            <w:tcW w:w="2410" w:type="dxa"/>
            <w:hideMark/>
          </w:tcPr>
          <w:p w14:paraId="58B9F46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1981</w:t>
            </w:r>
          </w:p>
        </w:tc>
      </w:tr>
      <w:tr w:rsidR="002B5221" w:rsidRPr="002B5221" w14:paraId="48212534" w14:textId="77777777" w:rsidTr="007640B4">
        <w:trPr>
          <w:trHeight w:val="300"/>
        </w:trPr>
        <w:tc>
          <w:tcPr>
            <w:tcW w:w="1200" w:type="dxa"/>
            <w:noWrap/>
            <w:hideMark/>
          </w:tcPr>
          <w:p w14:paraId="23F0AA5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6797</w:t>
            </w:r>
          </w:p>
        </w:tc>
        <w:tc>
          <w:tcPr>
            <w:tcW w:w="2643" w:type="dxa"/>
            <w:hideMark/>
          </w:tcPr>
          <w:p w14:paraId="62C30B1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F8D627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75</w:t>
            </w:r>
          </w:p>
        </w:tc>
        <w:tc>
          <w:tcPr>
            <w:tcW w:w="2410" w:type="dxa"/>
            <w:hideMark/>
          </w:tcPr>
          <w:p w14:paraId="1E08869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1981</w:t>
            </w:r>
          </w:p>
        </w:tc>
      </w:tr>
      <w:tr w:rsidR="002B5221" w:rsidRPr="002B5221" w14:paraId="2E2D1C80" w14:textId="77777777" w:rsidTr="007640B4">
        <w:trPr>
          <w:trHeight w:val="300"/>
        </w:trPr>
        <w:tc>
          <w:tcPr>
            <w:tcW w:w="1200" w:type="dxa"/>
            <w:noWrap/>
            <w:hideMark/>
          </w:tcPr>
          <w:p w14:paraId="3A9D128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6798</w:t>
            </w:r>
          </w:p>
        </w:tc>
        <w:tc>
          <w:tcPr>
            <w:tcW w:w="2643" w:type="dxa"/>
            <w:hideMark/>
          </w:tcPr>
          <w:p w14:paraId="36DBDE2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BE6E26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76</w:t>
            </w:r>
          </w:p>
        </w:tc>
        <w:tc>
          <w:tcPr>
            <w:tcW w:w="2410" w:type="dxa"/>
            <w:hideMark/>
          </w:tcPr>
          <w:p w14:paraId="5388478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1981</w:t>
            </w:r>
          </w:p>
        </w:tc>
      </w:tr>
      <w:tr w:rsidR="002B5221" w:rsidRPr="002B5221" w14:paraId="6A16A08A" w14:textId="77777777" w:rsidTr="007640B4">
        <w:trPr>
          <w:trHeight w:val="300"/>
        </w:trPr>
        <w:tc>
          <w:tcPr>
            <w:tcW w:w="1200" w:type="dxa"/>
            <w:noWrap/>
            <w:hideMark/>
          </w:tcPr>
          <w:p w14:paraId="13AB2A2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6799</w:t>
            </w:r>
          </w:p>
        </w:tc>
        <w:tc>
          <w:tcPr>
            <w:tcW w:w="2643" w:type="dxa"/>
            <w:hideMark/>
          </w:tcPr>
          <w:p w14:paraId="287CD0D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7659F0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77</w:t>
            </w:r>
          </w:p>
        </w:tc>
        <w:tc>
          <w:tcPr>
            <w:tcW w:w="2410" w:type="dxa"/>
            <w:hideMark/>
          </w:tcPr>
          <w:p w14:paraId="70939DB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1981</w:t>
            </w:r>
          </w:p>
        </w:tc>
      </w:tr>
      <w:tr w:rsidR="002B5221" w:rsidRPr="002B5221" w14:paraId="4B5B8E28" w14:textId="77777777" w:rsidTr="007640B4">
        <w:trPr>
          <w:trHeight w:val="300"/>
        </w:trPr>
        <w:tc>
          <w:tcPr>
            <w:tcW w:w="1200" w:type="dxa"/>
            <w:noWrap/>
            <w:hideMark/>
          </w:tcPr>
          <w:p w14:paraId="0119C25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6800</w:t>
            </w:r>
          </w:p>
        </w:tc>
        <w:tc>
          <w:tcPr>
            <w:tcW w:w="2643" w:type="dxa"/>
            <w:hideMark/>
          </w:tcPr>
          <w:p w14:paraId="54419F9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494DDE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79</w:t>
            </w:r>
          </w:p>
        </w:tc>
        <w:tc>
          <w:tcPr>
            <w:tcW w:w="2410" w:type="dxa"/>
            <w:hideMark/>
          </w:tcPr>
          <w:p w14:paraId="0E115E4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1981</w:t>
            </w:r>
          </w:p>
        </w:tc>
      </w:tr>
      <w:tr w:rsidR="002B5221" w:rsidRPr="002B5221" w14:paraId="3CE032E2" w14:textId="77777777" w:rsidTr="007640B4">
        <w:trPr>
          <w:trHeight w:val="300"/>
        </w:trPr>
        <w:tc>
          <w:tcPr>
            <w:tcW w:w="1200" w:type="dxa"/>
            <w:noWrap/>
            <w:hideMark/>
          </w:tcPr>
          <w:p w14:paraId="12697AB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6801</w:t>
            </w:r>
          </w:p>
        </w:tc>
        <w:tc>
          <w:tcPr>
            <w:tcW w:w="2643" w:type="dxa"/>
            <w:hideMark/>
          </w:tcPr>
          <w:p w14:paraId="73964ED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85B986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81</w:t>
            </w:r>
          </w:p>
        </w:tc>
        <w:tc>
          <w:tcPr>
            <w:tcW w:w="2410" w:type="dxa"/>
            <w:hideMark/>
          </w:tcPr>
          <w:p w14:paraId="1CF34D1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1981</w:t>
            </w:r>
          </w:p>
        </w:tc>
      </w:tr>
      <w:tr w:rsidR="002B5221" w:rsidRPr="002B5221" w14:paraId="0656CC3B" w14:textId="77777777" w:rsidTr="007640B4">
        <w:trPr>
          <w:trHeight w:val="300"/>
        </w:trPr>
        <w:tc>
          <w:tcPr>
            <w:tcW w:w="1200" w:type="dxa"/>
            <w:noWrap/>
            <w:hideMark/>
          </w:tcPr>
          <w:p w14:paraId="000CDA4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6802</w:t>
            </w:r>
          </w:p>
        </w:tc>
        <w:tc>
          <w:tcPr>
            <w:tcW w:w="2643" w:type="dxa"/>
            <w:hideMark/>
          </w:tcPr>
          <w:p w14:paraId="081F796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A81AF4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82</w:t>
            </w:r>
          </w:p>
        </w:tc>
        <w:tc>
          <w:tcPr>
            <w:tcW w:w="2410" w:type="dxa"/>
            <w:hideMark/>
          </w:tcPr>
          <w:p w14:paraId="1C2D064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1981</w:t>
            </w:r>
          </w:p>
        </w:tc>
      </w:tr>
      <w:tr w:rsidR="002B5221" w:rsidRPr="002B5221" w14:paraId="31838249" w14:textId="77777777" w:rsidTr="007640B4">
        <w:trPr>
          <w:trHeight w:val="300"/>
        </w:trPr>
        <w:tc>
          <w:tcPr>
            <w:tcW w:w="1200" w:type="dxa"/>
            <w:noWrap/>
            <w:hideMark/>
          </w:tcPr>
          <w:p w14:paraId="4AE59F4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6803</w:t>
            </w:r>
          </w:p>
        </w:tc>
        <w:tc>
          <w:tcPr>
            <w:tcW w:w="2643" w:type="dxa"/>
            <w:hideMark/>
          </w:tcPr>
          <w:p w14:paraId="661BD78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5276DF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83</w:t>
            </w:r>
          </w:p>
        </w:tc>
        <w:tc>
          <w:tcPr>
            <w:tcW w:w="2410" w:type="dxa"/>
            <w:hideMark/>
          </w:tcPr>
          <w:p w14:paraId="64B2917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1981</w:t>
            </w:r>
          </w:p>
        </w:tc>
      </w:tr>
      <w:tr w:rsidR="002B5221" w:rsidRPr="002B5221" w14:paraId="0D9073B3" w14:textId="77777777" w:rsidTr="007640B4">
        <w:trPr>
          <w:trHeight w:val="300"/>
        </w:trPr>
        <w:tc>
          <w:tcPr>
            <w:tcW w:w="1200" w:type="dxa"/>
            <w:noWrap/>
            <w:hideMark/>
          </w:tcPr>
          <w:p w14:paraId="1D29EE4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6804</w:t>
            </w:r>
          </w:p>
        </w:tc>
        <w:tc>
          <w:tcPr>
            <w:tcW w:w="2643" w:type="dxa"/>
            <w:hideMark/>
          </w:tcPr>
          <w:p w14:paraId="6CA6153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A89DF5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84</w:t>
            </w:r>
          </w:p>
        </w:tc>
        <w:tc>
          <w:tcPr>
            <w:tcW w:w="2410" w:type="dxa"/>
            <w:hideMark/>
          </w:tcPr>
          <w:p w14:paraId="564AC5B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1981</w:t>
            </w:r>
          </w:p>
        </w:tc>
      </w:tr>
      <w:tr w:rsidR="002B5221" w:rsidRPr="002B5221" w14:paraId="7310D587" w14:textId="77777777" w:rsidTr="007640B4">
        <w:trPr>
          <w:trHeight w:val="300"/>
        </w:trPr>
        <w:tc>
          <w:tcPr>
            <w:tcW w:w="1200" w:type="dxa"/>
            <w:noWrap/>
            <w:hideMark/>
          </w:tcPr>
          <w:p w14:paraId="79B3488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6805</w:t>
            </w:r>
          </w:p>
        </w:tc>
        <w:tc>
          <w:tcPr>
            <w:tcW w:w="2643" w:type="dxa"/>
            <w:hideMark/>
          </w:tcPr>
          <w:p w14:paraId="6DF3681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noWrap/>
            <w:hideMark/>
          </w:tcPr>
          <w:p w14:paraId="2DEC576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276</w:t>
            </w:r>
          </w:p>
        </w:tc>
        <w:tc>
          <w:tcPr>
            <w:tcW w:w="2410" w:type="dxa"/>
            <w:hideMark/>
          </w:tcPr>
          <w:p w14:paraId="5EE0D9C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1981</w:t>
            </w:r>
          </w:p>
        </w:tc>
      </w:tr>
      <w:tr w:rsidR="002B5221" w:rsidRPr="002B5221" w14:paraId="7EB11DA4" w14:textId="77777777" w:rsidTr="007640B4">
        <w:trPr>
          <w:trHeight w:val="300"/>
        </w:trPr>
        <w:tc>
          <w:tcPr>
            <w:tcW w:w="1200" w:type="dxa"/>
            <w:noWrap/>
            <w:hideMark/>
          </w:tcPr>
          <w:p w14:paraId="67DC9B7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6806</w:t>
            </w:r>
          </w:p>
        </w:tc>
        <w:tc>
          <w:tcPr>
            <w:tcW w:w="2643" w:type="dxa"/>
            <w:hideMark/>
          </w:tcPr>
          <w:p w14:paraId="15462FE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noWrap/>
            <w:hideMark/>
          </w:tcPr>
          <w:p w14:paraId="40A97A4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281</w:t>
            </w:r>
          </w:p>
        </w:tc>
        <w:tc>
          <w:tcPr>
            <w:tcW w:w="2410" w:type="dxa"/>
            <w:hideMark/>
          </w:tcPr>
          <w:p w14:paraId="40C5C8B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1981</w:t>
            </w:r>
          </w:p>
        </w:tc>
      </w:tr>
      <w:tr w:rsidR="002B5221" w:rsidRPr="002B5221" w14:paraId="71EAAA92" w14:textId="77777777" w:rsidTr="007640B4">
        <w:trPr>
          <w:trHeight w:val="300"/>
        </w:trPr>
        <w:tc>
          <w:tcPr>
            <w:tcW w:w="1200" w:type="dxa"/>
            <w:noWrap/>
            <w:hideMark/>
          </w:tcPr>
          <w:p w14:paraId="6BCB19A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6807</w:t>
            </w:r>
          </w:p>
        </w:tc>
        <w:tc>
          <w:tcPr>
            <w:tcW w:w="2643" w:type="dxa"/>
            <w:hideMark/>
          </w:tcPr>
          <w:p w14:paraId="69A33BD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noWrap/>
            <w:hideMark/>
          </w:tcPr>
          <w:p w14:paraId="363B4E7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282</w:t>
            </w:r>
          </w:p>
        </w:tc>
        <w:tc>
          <w:tcPr>
            <w:tcW w:w="2410" w:type="dxa"/>
            <w:hideMark/>
          </w:tcPr>
          <w:p w14:paraId="1C3D2CC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1981</w:t>
            </w:r>
          </w:p>
        </w:tc>
      </w:tr>
      <w:tr w:rsidR="002B5221" w:rsidRPr="002B5221" w14:paraId="4BEFC97E" w14:textId="77777777" w:rsidTr="007640B4">
        <w:trPr>
          <w:trHeight w:val="300"/>
        </w:trPr>
        <w:tc>
          <w:tcPr>
            <w:tcW w:w="1200" w:type="dxa"/>
            <w:noWrap/>
            <w:hideMark/>
          </w:tcPr>
          <w:p w14:paraId="529EA7A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6808</w:t>
            </w:r>
          </w:p>
        </w:tc>
        <w:tc>
          <w:tcPr>
            <w:tcW w:w="2643" w:type="dxa"/>
            <w:hideMark/>
          </w:tcPr>
          <w:p w14:paraId="2B92EBB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noWrap/>
            <w:hideMark/>
          </w:tcPr>
          <w:p w14:paraId="3E69A5D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283</w:t>
            </w:r>
          </w:p>
        </w:tc>
        <w:tc>
          <w:tcPr>
            <w:tcW w:w="2410" w:type="dxa"/>
            <w:hideMark/>
          </w:tcPr>
          <w:p w14:paraId="760C2B8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1981</w:t>
            </w:r>
          </w:p>
        </w:tc>
      </w:tr>
      <w:tr w:rsidR="002B5221" w:rsidRPr="002B5221" w14:paraId="6B0CC598" w14:textId="77777777" w:rsidTr="007640B4">
        <w:trPr>
          <w:trHeight w:val="300"/>
        </w:trPr>
        <w:tc>
          <w:tcPr>
            <w:tcW w:w="1200" w:type="dxa"/>
            <w:noWrap/>
            <w:hideMark/>
          </w:tcPr>
          <w:p w14:paraId="4911B79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6809</w:t>
            </w:r>
          </w:p>
        </w:tc>
        <w:tc>
          <w:tcPr>
            <w:tcW w:w="2643" w:type="dxa"/>
            <w:hideMark/>
          </w:tcPr>
          <w:p w14:paraId="47BE283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noWrap/>
            <w:hideMark/>
          </w:tcPr>
          <w:p w14:paraId="651A0E4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284</w:t>
            </w:r>
          </w:p>
        </w:tc>
        <w:tc>
          <w:tcPr>
            <w:tcW w:w="2410" w:type="dxa"/>
            <w:hideMark/>
          </w:tcPr>
          <w:p w14:paraId="33A20E5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1981</w:t>
            </w:r>
          </w:p>
        </w:tc>
      </w:tr>
      <w:tr w:rsidR="002B5221" w:rsidRPr="002B5221" w14:paraId="4F3660B1" w14:textId="77777777" w:rsidTr="007640B4">
        <w:trPr>
          <w:trHeight w:val="300"/>
        </w:trPr>
        <w:tc>
          <w:tcPr>
            <w:tcW w:w="1200" w:type="dxa"/>
            <w:noWrap/>
            <w:hideMark/>
          </w:tcPr>
          <w:p w14:paraId="6405359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6810</w:t>
            </w:r>
          </w:p>
        </w:tc>
        <w:tc>
          <w:tcPr>
            <w:tcW w:w="2643" w:type="dxa"/>
            <w:hideMark/>
          </w:tcPr>
          <w:p w14:paraId="36E5553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noWrap/>
            <w:hideMark/>
          </w:tcPr>
          <w:p w14:paraId="17021E4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285</w:t>
            </w:r>
          </w:p>
        </w:tc>
        <w:tc>
          <w:tcPr>
            <w:tcW w:w="2410" w:type="dxa"/>
            <w:hideMark/>
          </w:tcPr>
          <w:p w14:paraId="474F7B3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1981</w:t>
            </w:r>
          </w:p>
        </w:tc>
      </w:tr>
      <w:tr w:rsidR="002B5221" w:rsidRPr="002B5221" w14:paraId="45E6D7B9" w14:textId="77777777" w:rsidTr="007640B4">
        <w:trPr>
          <w:trHeight w:val="300"/>
        </w:trPr>
        <w:tc>
          <w:tcPr>
            <w:tcW w:w="1200" w:type="dxa"/>
            <w:noWrap/>
            <w:hideMark/>
          </w:tcPr>
          <w:p w14:paraId="7428483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6811</w:t>
            </w:r>
          </w:p>
        </w:tc>
        <w:tc>
          <w:tcPr>
            <w:tcW w:w="2643" w:type="dxa"/>
            <w:hideMark/>
          </w:tcPr>
          <w:p w14:paraId="4867E8C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noWrap/>
            <w:hideMark/>
          </w:tcPr>
          <w:p w14:paraId="555A297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286</w:t>
            </w:r>
          </w:p>
        </w:tc>
        <w:tc>
          <w:tcPr>
            <w:tcW w:w="2410" w:type="dxa"/>
            <w:hideMark/>
          </w:tcPr>
          <w:p w14:paraId="7EF631F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1981</w:t>
            </w:r>
          </w:p>
        </w:tc>
      </w:tr>
      <w:tr w:rsidR="002B5221" w:rsidRPr="002B5221" w14:paraId="69E17AD0" w14:textId="77777777" w:rsidTr="007640B4">
        <w:trPr>
          <w:trHeight w:val="300"/>
        </w:trPr>
        <w:tc>
          <w:tcPr>
            <w:tcW w:w="1200" w:type="dxa"/>
            <w:noWrap/>
            <w:hideMark/>
          </w:tcPr>
          <w:p w14:paraId="43EEA0B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6812</w:t>
            </w:r>
          </w:p>
        </w:tc>
        <w:tc>
          <w:tcPr>
            <w:tcW w:w="2643" w:type="dxa"/>
            <w:hideMark/>
          </w:tcPr>
          <w:p w14:paraId="34982B0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4CB86FC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294</w:t>
            </w:r>
          </w:p>
        </w:tc>
        <w:tc>
          <w:tcPr>
            <w:tcW w:w="2410" w:type="dxa"/>
            <w:hideMark/>
          </w:tcPr>
          <w:p w14:paraId="5AA43DB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1981</w:t>
            </w:r>
          </w:p>
        </w:tc>
      </w:tr>
      <w:tr w:rsidR="002B5221" w:rsidRPr="002B5221" w14:paraId="51B043E9" w14:textId="77777777" w:rsidTr="007640B4">
        <w:trPr>
          <w:trHeight w:val="300"/>
        </w:trPr>
        <w:tc>
          <w:tcPr>
            <w:tcW w:w="1200" w:type="dxa"/>
            <w:noWrap/>
            <w:hideMark/>
          </w:tcPr>
          <w:p w14:paraId="0A3160C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6813</w:t>
            </w:r>
          </w:p>
        </w:tc>
        <w:tc>
          <w:tcPr>
            <w:tcW w:w="2643" w:type="dxa"/>
            <w:hideMark/>
          </w:tcPr>
          <w:p w14:paraId="235A2BE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5553EC1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303</w:t>
            </w:r>
          </w:p>
        </w:tc>
        <w:tc>
          <w:tcPr>
            <w:tcW w:w="2410" w:type="dxa"/>
            <w:hideMark/>
          </w:tcPr>
          <w:p w14:paraId="0F9491F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1981</w:t>
            </w:r>
          </w:p>
        </w:tc>
      </w:tr>
      <w:tr w:rsidR="002B5221" w:rsidRPr="002B5221" w14:paraId="10A7D52E" w14:textId="77777777" w:rsidTr="007640B4">
        <w:trPr>
          <w:trHeight w:val="300"/>
        </w:trPr>
        <w:tc>
          <w:tcPr>
            <w:tcW w:w="1200" w:type="dxa"/>
            <w:noWrap/>
            <w:hideMark/>
          </w:tcPr>
          <w:p w14:paraId="722A2EA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lastRenderedPageBreak/>
              <w:t>6814</w:t>
            </w:r>
          </w:p>
        </w:tc>
        <w:tc>
          <w:tcPr>
            <w:tcW w:w="2643" w:type="dxa"/>
            <w:hideMark/>
          </w:tcPr>
          <w:p w14:paraId="574D149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noWrap/>
            <w:hideMark/>
          </w:tcPr>
          <w:p w14:paraId="431C916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313</w:t>
            </w:r>
          </w:p>
        </w:tc>
        <w:tc>
          <w:tcPr>
            <w:tcW w:w="2410" w:type="dxa"/>
            <w:hideMark/>
          </w:tcPr>
          <w:p w14:paraId="3A0298A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1981</w:t>
            </w:r>
          </w:p>
        </w:tc>
      </w:tr>
      <w:tr w:rsidR="002B5221" w:rsidRPr="002B5221" w14:paraId="463F33D9" w14:textId="77777777" w:rsidTr="007640B4">
        <w:trPr>
          <w:trHeight w:val="300"/>
        </w:trPr>
        <w:tc>
          <w:tcPr>
            <w:tcW w:w="1200" w:type="dxa"/>
            <w:noWrap/>
            <w:hideMark/>
          </w:tcPr>
          <w:p w14:paraId="11A9FF4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6815</w:t>
            </w:r>
          </w:p>
        </w:tc>
        <w:tc>
          <w:tcPr>
            <w:tcW w:w="2643" w:type="dxa"/>
            <w:hideMark/>
          </w:tcPr>
          <w:p w14:paraId="41B24DA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noWrap/>
            <w:hideMark/>
          </w:tcPr>
          <w:p w14:paraId="705924B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314</w:t>
            </w:r>
          </w:p>
        </w:tc>
        <w:tc>
          <w:tcPr>
            <w:tcW w:w="2410" w:type="dxa"/>
            <w:hideMark/>
          </w:tcPr>
          <w:p w14:paraId="26E1F9F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1981</w:t>
            </w:r>
          </w:p>
        </w:tc>
      </w:tr>
      <w:tr w:rsidR="002B5221" w:rsidRPr="002B5221" w14:paraId="2785EED4" w14:textId="77777777" w:rsidTr="007640B4">
        <w:trPr>
          <w:trHeight w:val="300"/>
        </w:trPr>
        <w:tc>
          <w:tcPr>
            <w:tcW w:w="1200" w:type="dxa"/>
            <w:noWrap/>
            <w:hideMark/>
          </w:tcPr>
          <w:p w14:paraId="01B4F1B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6816</w:t>
            </w:r>
          </w:p>
        </w:tc>
        <w:tc>
          <w:tcPr>
            <w:tcW w:w="2643" w:type="dxa"/>
            <w:hideMark/>
          </w:tcPr>
          <w:p w14:paraId="15AA945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noWrap/>
            <w:hideMark/>
          </w:tcPr>
          <w:p w14:paraId="4C09755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316</w:t>
            </w:r>
          </w:p>
        </w:tc>
        <w:tc>
          <w:tcPr>
            <w:tcW w:w="2410" w:type="dxa"/>
            <w:hideMark/>
          </w:tcPr>
          <w:p w14:paraId="21E69F9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1981</w:t>
            </w:r>
          </w:p>
        </w:tc>
      </w:tr>
      <w:tr w:rsidR="002B5221" w:rsidRPr="002B5221" w14:paraId="7E52A19E" w14:textId="77777777" w:rsidTr="007640B4">
        <w:trPr>
          <w:trHeight w:val="300"/>
        </w:trPr>
        <w:tc>
          <w:tcPr>
            <w:tcW w:w="1200" w:type="dxa"/>
            <w:noWrap/>
            <w:hideMark/>
          </w:tcPr>
          <w:p w14:paraId="5827F59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6817</w:t>
            </w:r>
          </w:p>
        </w:tc>
        <w:tc>
          <w:tcPr>
            <w:tcW w:w="2643" w:type="dxa"/>
            <w:hideMark/>
          </w:tcPr>
          <w:p w14:paraId="10063D2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noWrap/>
            <w:hideMark/>
          </w:tcPr>
          <w:p w14:paraId="5A651F6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317</w:t>
            </w:r>
          </w:p>
        </w:tc>
        <w:tc>
          <w:tcPr>
            <w:tcW w:w="2410" w:type="dxa"/>
            <w:hideMark/>
          </w:tcPr>
          <w:p w14:paraId="7473175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1981</w:t>
            </w:r>
          </w:p>
        </w:tc>
      </w:tr>
      <w:tr w:rsidR="002B5221" w:rsidRPr="002B5221" w14:paraId="7A41784D" w14:textId="77777777" w:rsidTr="007640B4">
        <w:trPr>
          <w:trHeight w:val="300"/>
        </w:trPr>
        <w:tc>
          <w:tcPr>
            <w:tcW w:w="1200" w:type="dxa"/>
            <w:noWrap/>
            <w:hideMark/>
          </w:tcPr>
          <w:p w14:paraId="430F1BE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6818</w:t>
            </w:r>
          </w:p>
        </w:tc>
        <w:tc>
          <w:tcPr>
            <w:tcW w:w="2643" w:type="dxa"/>
            <w:hideMark/>
          </w:tcPr>
          <w:p w14:paraId="35AEC10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noWrap/>
            <w:hideMark/>
          </w:tcPr>
          <w:p w14:paraId="0C307F1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327</w:t>
            </w:r>
          </w:p>
        </w:tc>
        <w:tc>
          <w:tcPr>
            <w:tcW w:w="2410" w:type="dxa"/>
            <w:hideMark/>
          </w:tcPr>
          <w:p w14:paraId="3B8862C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1981</w:t>
            </w:r>
          </w:p>
        </w:tc>
      </w:tr>
      <w:tr w:rsidR="002B5221" w:rsidRPr="002B5221" w14:paraId="2755FA70" w14:textId="77777777" w:rsidTr="007640B4">
        <w:trPr>
          <w:trHeight w:val="300"/>
        </w:trPr>
        <w:tc>
          <w:tcPr>
            <w:tcW w:w="1200" w:type="dxa"/>
            <w:noWrap/>
            <w:hideMark/>
          </w:tcPr>
          <w:p w14:paraId="3CB11B4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6819</w:t>
            </w:r>
          </w:p>
        </w:tc>
        <w:tc>
          <w:tcPr>
            <w:tcW w:w="2643" w:type="dxa"/>
            <w:hideMark/>
          </w:tcPr>
          <w:p w14:paraId="717075F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noWrap/>
            <w:hideMark/>
          </w:tcPr>
          <w:p w14:paraId="026B6D2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328</w:t>
            </w:r>
          </w:p>
        </w:tc>
        <w:tc>
          <w:tcPr>
            <w:tcW w:w="2410" w:type="dxa"/>
            <w:hideMark/>
          </w:tcPr>
          <w:p w14:paraId="6E46A5D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1981</w:t>
            </w:r>
          </w:p>
        </w:tc>
      </w:tr>
      <w:tr w:rsidR="002B5221" w:rsidRPr="002B5221" w14:paraId="40A1C4AB" w14:textId="77777777" w:rsidTr="007640B4">
        <w:trPr>
          <w:trHeight w:val="300"/>
        </w:trPr>
        <w:tc>
          <w:tcPr>
            <w:tcW w:w="1200" w:type="dxa"/>
            <w:noWrap/>
            <w:hideMark/>
          </w:tcPr>
          <w:p w14:paraId="28755B8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6820</w:t>
            </w:r>
          </w:p>
        </w:tc>
        <w:tc>
          <w:tcPr>
            <w:tcW w:w="2643" w:type="dxa"/>
            <w:hideMark/>
          </w:tcPr>
          <w:p w14:paraId="39441BE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noWrap/>
            <w:hideMark/>
          </w:tcPr>
          <w:p w14:paraId="04EF8E6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341</w:t>
            </w:r>
          </w:p>
        </w:tc>
        <w:tc>
          <w:tcPr>
            <w:tcW w:w="2410" w:type="dxa"/>
            <w:hideMark/>
          </w:tcPr>
          <w:p w14:paraId="7536568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1981</w:t>
            </w:r>
          </w:p>
        </w:tc>
      </w:tr>
      <w:tr w:rsidR="002B5221" w:rsidRPr="002B5221" w14:paraId="6091732D" w14:textId="77777777" w:rsidTr="007640B4">
        <w:trPr>
          <w:trHeight w:val="300"/>
        </w:trPr>
        <w:tc>
          <w:tcPr>
            <w:tcW w:w="1200" w:type="dxa"/>
            <w:noWrap/>
            <w:hideMark/>
          </w:tcPr>
          <w:p w14:paraId="1902AF5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6821</w:t>
            </w:r>
          </w:p>
        </w:tc>
        <w:tc>
          <w:tcPr>
            <w:tcW w:w="2643" w:type="dxa"/>
            <w:hideMark/>
          </w:tcPr>
          <w:p w14:paraId="170C45B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noWrap/>
            <w:hideMark/>
          </w:tcPr>
          <w:p w14:paraId="4CDB330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343</w:t>
            </w:r>
          </w:p>
        </w:tc>
        <w:tc>
          <w:tcPr>
            <w:tcW w:w="2410" w:type="dxa"/>
            <w:hideMark/>
          </w:tcPr>
          <w:p w14:paraId="1042750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1981</w:t>
            </w:r>
          </w:p>
        </w:tc>
      </w:tr>
      <w:tr w:rsidR="002B5221" w:rsidRPr="002B5221" w14:paraId="393DB65A" w14:textId="77777777" w:rsidTr="007640B4">
        <w:trPr>
          <w:trHeight w:val="300"/>
        </w:trPr>
        <w:tc>
          <w:tcPr>
            <w:tcW w:w="1200" w:type="dxa"/>
            <w:noWrap/>
            <w:hideMark/>
          </w:tcPr>
          <w:p w14:paraId="46FC5E1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6822</w:t>
            </w:r>
          </w:p>
        </w:tc>
        <w:tc>
          <w:tcPr>
            <w:tcW w:w="2643" w:type="dxa"/>
            <w:hideMark/>
          </w:tcPr>
          <w:p w14:paraId="5AB1680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noWrap/>
            <w:hideMark/>
          </w:tcPr>
          <w:p w14:paraId="62F1853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344</w:t>
            </w:r>
          </w:p>
        </w:tc>
        <w:tc>
          <w:tcPr>
            <w:tcW w:w="2410" w:type="dxa"/>
            <w:hideMark/>
          </w:tcPr>
          <w:p w14:paraId="668FE47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1981</w:t>
            </w:r>
          </w:p>
        </w:tc>
      </w:tr>
      <w:tr w:rsidR="002B5221" w:rsidRPr="002B5221" w14:paraId="410C53FB" w14:textId="77777777" w:rsidTr="007640B4">
        <w:trPr>
          <w:trHeight w:val="300"/>
        </w:trPr>
        <w:tc>
          <w:tcPr>
            <w:tcW w:w="1200" w:type="dxa"/>
            <w:noWrap/>
            <w:hideMark/>
          </w:tcPr>
          <w:p w14:paraId="0F8968D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6823</w:t>
            </w:r>
          </w:p>
        </w:tc>
        <w:tc>
          <w:tcPr>
            <w:tcW w:w="2643" w:type="dxa"/>
            <w:hideMark/>
          </w:tcPr>
          <w:p w14:paraId="2588119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noWrap/>
            <w:hideMark/>
          </w:tcPr>
          <w:p w14:paraId="7018AA7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2161</w:t>
            </w:r>
          </w:p>
        </w:tc>
        <w:tc>
          <w:tcPr>
            <w:tcW w:w="2410" w:type="dxa"/>
            <w:hideMark/>
          </w:tcPr>
          <w:p w14:paraId="7D51AAA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1981</w:t>
            </w:r>
          </w:p>
        </w:tc>
      </w:tr>
      <w:tr w:rsidR="002B5221" w:rsidRPr="002B5221" w14:paraId="77C0D0C6" w14:textId="77777777" w:rsidTr="007640B4">
        <w:trPr>
          <w:trHeight w:val="300"/>
        </w:trPr>
        <w:tc>
          <w:tcPr>
            <w:tcW w:w="1200" w:type="dxa"/>
            <w:noWrap/>
            <w:hideMark/>
          </w:tcPr>
          <w:p w14:paraId="10FEAE8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6824</w:t>
            </w:r>
          </w:p>
        </w:tc>
        <w:tc>
          <w:tcPr>
            <w:tcW w:w="2643" w:type="dxa"/>
            <w:hideMark/>
          </w:tcPr>
          <w:p w14:paraId="1579816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1660D8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w:t>
            </w:r>
          </w:p>
        </w:tc>
        <w:tc>
          <w:tcPr>
            <w:tcW w:w="2410" w:type="dxa"/>
            <w:hideMark/>
          </w:tcPr>
          <w:p w14:paraId="7321EE5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1982</w:t>
            </w:r>
          </w:p>
        </w:tc>
      </w:tr>
      <w:tr w:rsidR="002B5221" w:rsidRPr="002B5221" w14:paraId="27D7EDC5" w14:textId="77777777" w:rsidTr="007640B4">
        <w:trPr>
          <w:trHeight w:val="300"/>
        </w:trPr>
        <w:tc>
          <w:tcPr>
            <w:tcW w:w="1200" w:type="dxa"/>
            <w:noWrap/>
            <w:hideMark/>
          </w:tcPr>
          <w:p w14:paraId="3B16280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6825</w:t>
            </w:r>
          </w:p>
        </w:tc>
        <w:tc>
          <w:tcPr>
            <w:tcW w:w="2643" w:type="dxa"/>
            <w:hideMark/>
          </w:tcPr>
          <w:p w14:paraId="5C0B58C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A58E2B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10</w:t>
            </w:r>
          </w:p>
        </w:tc>
        <w:tc>
          <w:tcPr>
            <w:tcW w:w="2410" w:type="dxa"/>
            <w:hideMark/>
          </w:tcPr>
          <w:p w14:paraId="7EFF6BC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1982</w:t>
            </w:r>
          </w:p>
        </w:tc>
      </w:tr>
      <w:tr w:rsidR="002B5221" w:rsidRPr="002B5221" w14:paraId="0AE6B7AB" w14:textId="77777777" w:rsidTr="007640B4">
        <w:trPr>
          <w:trHeight w:val="300"/>
        </w:trPr>
        <w:tc>
          <w:tcPr>
            <w:tcW w:w="1200" w:type="dxa"/>
            <w:noWrap/>
            <w:hideMark/>
          </w:tcPr>
          <w:p w14:paraId="21C964E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6826</w:t>
            </w:r>
          </w:p>
        </w:tc>
        <w:tc>
          <w:tcPr>
            <w:tcW w:w="2643" w:type="dxa"/>
            <w:hideMark/>
          </w:tcPr>
          <w:p w14:paraId="4631A11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8FD52F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13</w:t>
            </w:r>
          </w:p>
        </w:tc>
        <w:tc>
          <w:tcPr>
            <w:tcW w:w="2410" w:type="dxa"/>
            <w:hideMark/>
          </w:tcPr>
          <w:p w14:paraId="296460E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1982</w:t>
            </w:r>
          </w:p>
        </w:tc>
      </w:tr>
      <w:tr w:rsidR="002B5221" w:rsidRPr="002B5221" w14:paraId="043833EE" w14:textId="77777777" w:rsidTr="007640B4">
        <w:trPr>
          <w:trHeight w:val="300"/>
        </w:trPr>
        <w:tc>
          <w:tcPr>
            <w:tcW w:w="1200" w:type="dxa"/>
            <w:noWrap/>
            <w:hideMark/>
          </w:tcPr>
          <w:p w14:paraId="5020D99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6827</w:t>
            </w:r>
          </w:p>
        </w:tc>
        <w:tc>
          <w:tcPr>
            <w:tcW w:w="2643" w:type="dxa"/>
            <w:hideMark/>
          </w:tcPr>
          <w:p w14:paraId="1749223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BB385E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25</w:t>
            </w:r>
          </w:p>
        </w:tc>
        <w:tc>
          <w:tcPr>
            <w:tcW w:w="2410" w:type="dxa"/>
            <w:hideMark/>
          </w:tcPr>
          <w:p w14:paraId="6125DA6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1982</w:t>
            </w:r>
          </w:p>
        </w:tc>
      </w:tr>
      <w:tr w:rsidR="002B5221" w:rsidRPr="002B5221" w14:paraId="7B042410" w14:textId="77777777" w:rsidTr="007640B4">
        <w:trPr>
          <w:trHeight w:val="300"/>
        </w:trPr>
        <w:tc>
          <w:tcPr>
            <w:tcW w:w="1200" w:type="dxa"/>
            <w:noWrap/>
            <w:hideMark/>
          </w:tcPr>
          <w:p w14:paraId="7B2CDFC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6828</w:t>
            </w:r>
          </w:p>
        </w:tc>
        <w:tc>
          <w:tcPr>
            <w:tcW w:w="2643" w:type="dxa"/>
            <w:hideMark/>
          </w:tcPr>
          <w:p w14:paraId="039145C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72EF2E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28</w:t>
            </w:r>
          </w:p>
        </w:tc>
        <w:tc>
          <w:tcPr>
            <w:tcW w:w="2410" w:type="dxa"/>
            <w:hideMark/>
          </w:tcPr>
          <w:p w14:paraId="5F2A762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1982</w:t>
            </w:r>
          </w:p>
        </w:tc>
      </w:tr>
      <w:tr w:rsidR="002B5221" w:rsidRPr="002B5221" w14:paraId="1CB2CE64" w14:textId="77777777" w:rsidTr="007640B4">
        <w:trPr>
          <w:trHeight w:val="300"/>
        </w:trPr>
        <w:tc>
          <w:tcPr>
            <w:tcW w:w="1200" w:type="dxa"/>
            <w:noWrap/>
            <w:hideMark/>
          </w:tcPr>
          <w:p w14:paraId="68E86ED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6829</w:t>
            </w:r>
          </w:p>
        </w:tc>
        <w:tc>
          <w:tcPr>
            <w:tcW w:w="2643" w:type="dxa"/>
            <w:hideMark/>
          </w:tcPr>
          <w:p w14:paraId="37F1708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4776C0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34</w:t>
            </w:r>
          </w:p>
        </w:tc>
        <w:tc>
          <w:tcPr>
            <w:tcW w:w="2410" w:type="dxa"/>
            <w:hideMark/>
          </w:tcPr>
          <w:p w14:paraId="3478E34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1982</w:t>
            </w:r>
          </w:p>
        </w:tc>
      </w:tr>
      <w:tr w:rsidR="002B5221" w:rsidRPr="002B5221" w14:paraId="670C1163" w14:textId="77777777" w:rsidTr="007640B4">
        <w:trPr>
          <w:trHeight w:val="300"/>
        </w:trPr>
        <w:tc>
          <w:tcPr>
            <w:tcW w:w="1200" w:type="dxa"/>
            <w:noWrap/>
            <w:hideMark/>
          </w:tcPr>
          <w:p w14:paraId="12A4986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6830</w:t>
            </w:r>
          </w:p>
        </w:tc>
        <w:tc>
          <w:tcPr>
            <w:tcW w:w="2643" w:type="dxa"/>
            <w:hideMark/>
          </w:tcPr>
          <w:p w14:paraId="4F76E16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EB3468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37</w:t>
            </w:r>
          </w:p>
        </w:tc>
        <w:tc>
          <w:tcPr>
            <w:tcW w:w="2410" w:type="dxa"/>
            <w:hideMark/>
          </w:tcPr>
          <w:p w14:paraId="5EA47AE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1982</w:t>
            </w:r>
          </w:p>
        </w:tc>
      </w:tr>
      <w:tr w:rsidR="002B5221" w:rsidRPr="002B5221" w14:paraId="2D2E102A" w14:textId="77777777" w:rsidTr="007640B4">
        <w:trPr>
          <w:trHeight w:val="300"/>
        </w:trPr>
        <w:tc>
          <w:tcPr>
            <w:tcW w:w="1200" w:type="dxa"/>
            <w:noWrap/>
            <w:hideMark/>
          </w:tcPr>
          <w:p w14:paraId="5503ED8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6831</w:t>
            </w:r>
          </w:p>
        </w:tc>
        <w:tc>
          <w:tcPr>
            <w:tcW w:w="2643" w:type="dxa"/>
            <w:hideMark/>
          </w:tcPr>
          <w:p w14:paraId="12BB9FA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2E93E3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40</w:t>
            </w:r>
          </w:p>
        </w:tc>
        <w:tc>
          <w:tcPr>
            <w:tcW w:w="2410" w:type="dxa"/>
            <w:hideMark/>
          </w:tcPr>
          <w:p w14:paraId="090558D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1982</w:t>
            </w:r>
          </w:p>
        </w:tc>
      </w:tr>
      <w:tr w:rsidR="002B5221" w:rsidRPr="002B5221" w14:paraId="2DEC9348" w14:textId="77777777" w:rsidTr="007640B4">
        <w:trPr>
          <w:trHeight w:val="300"/>
        </w:trPr>
        <w:tc>
          <w:tcPr>
            <w:tcW w:w="1200" w:type="dxa"/>
            <w:noWrap/>
            <w:hideMark/>
          </w:tcPr>
          <w:p w14:paraId="5B2EEFD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6832</w:t>
            </w:r>
          </w:p>
        </w:tc>
        <w:tc>
          <w:tcPr>
            <w:tcW w:w="2643" w:type="dxa"/>
            <w:hideMark/>
          </w:tcPr>
          <w:p w14:paraId="32B45AC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C0C7E2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44</w:t>
            </w:r>
          </w:p>
        </w:tc>
        <w:tc>
          <w:tcPr>
            <w:tcW w:w="2410" w:type="dxa"/>
            <w:hideMark/>
          </w:tcPr>
          <w:p w14:paraId="16509EE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1982</w:t>
            </w:r>
          </w:p>
        </w:tc>
      </w:tr>
      <w:tr w:rsidR="002B5221" w:rsidRPr="002B5221" w14:paraId="334BF09B" w14:textId="77777777" w:rsidTr="007640B4">
        <w:trPr>
          <w:trHeight w:val="300"/>
        </w:trPr>
        <w:tc>
          <w:tcPr>
            <w:tcW w:w="1200" w:type="dxa"/>
            <w:noWrap/>
            <w:hideMark/>
          </w:tcPr>
          <w:p w14:paraId="67DAEDB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6833</w:t>
            </w:r>
          </w:p>
        </w:tc>
        <w:tc>
          <w:tcPr>
            <w:tcW w:w="2643" w:type="dxa"/>
            <w:hideMark/>
          </w:tcPr>
          <w:p w14:paraId="54DDBCE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9A3B6D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45</w:t>
            </w:r>
          </w:p>
        </w:tc>
        <w:tc>
          <w:tcPr>
            <w:tcW w:w="2410" w:type="dxa"/>
            <w:hideMark/>
          </w:tcPr>
          <w:p w14:paraId="78AA2B4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1982</w:t>
            </w:r>
          </w:p>
        </w:tc>
      </w:tr>
      <w:tr w:rsidR="002B5221" w:rsidRPr="002B5221" w14:paraId="2D19CD4E" w14:textId="77777777" w:rsidTr="007640B4">
        <w:trPr>
          <w:trHeight w:val="300"/>
        </w:trPr>
        <w:tc>
          <w:tcPr>
            <w:tcW w:w="1200" w:type="dxa"/>
            <w:noWrap/>
            <w:hideMark/>
          </w:tcPr>
          <w:p w14:paraId="035A36A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6834</w:t>
            </w:r>
          </w:p>
        </w:tc>
        <w:tc>
          <w:tcPr>
            <w:tcW w:w="2643" w:type="dxa"/>
            <w:hideMark/>
          </w:tcPr>
          <w:p w14:paraId="36EFCEC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8DBA86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55</w:t>
            </w:r>
          </w:p>
        </w:tc>
        <w:tc>
          <w:tcPr>
            <w:tcW w:w="2410" w:type="dxa"/>
            <w:hideMark/>
          </w:tcPr>
          <w:p w14:paraId="0DD7DBD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1982</w:t>
            </w:r>
          </w:p>
        </w:tc>
      </w:tr>
      <w:tr w:rsidR="002B5221" w:rsidRPr="002B5221" w14:paraId="333E65A8" w14:textId="77777777" w:rsidTr="007640B4">
        <w:trPr>
          <w:trHeight w:val="300"/>
        </w:trPr>
        <w:tc>
          <w:tcPr>
            <w:tcW w:w="1200" w:type="dxa"/>
            <w:noWrap/>
            <w:hideMark/>
          </w:tcPr>
          <w:p w14:paraId="51E5E90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6835</w:t>
            </w:r>
          </w:p>
        </w:tc>
        <w:tc>
          <w:tcPr>
            <w:tcW w:w="2643" w:type="dxa"/>
            <w:hideMark/>
          </w:tcPr>
          <w:p w14:paraId="7C29742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D59E85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56</w:t>
            </w:r>
          </w:p>
        </w:tc>
        <w:tc>
          <w:tcPr>
            <w:tcW w:w="2410" w:type="dxa"/>
            <w:hideMark/>
          </w:tcPr>
          <w:p w14:paraId="5D341CB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1982</w:t>
            </w:r>
          </w:p>
        </w:tc>
      </w:tr>
      <w:tr w:rsidR="002B5221" w:rsidRPr="002B5221" w14:paraId="6459D7BA" w14:textId="77777777" w:rsidTr="007640B4">
        <w:trPr>
          <w:trHeight w:val="300"/>
        </w:trPr>
        <w:tc>
          <w:tcPr>
            <w:tcW w:w="1200" w:type="dxa"/>
            <w:noWrap/>
            <w:hideMark/>
          </w:tcPr>
          <w:p w14:paraId="7BCEBB5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6836</w:t>
            </w:r>
          </w:p>
        </w:tc>
        <w:tc>
          <w:tcPr>
            <w:tcW w:w="2643" w:type="dxa"/>
            <w:hideMark/>
          </w:tcPr>
          <w:p w14:paraId="44F4F1B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3EA94F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58</w:t>
            </w:r>
          </w:p>
        </w:tc>
        <w:tc>
          <w:tcPr>
            <w:tcW w:w="2410" w:type="dxa"/>
            <w:hideMark/>
          </w:tcPr>
          <w:p w14:paraId="5960744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1982</w:t>
            </w:r>
          </w:p>
        </w:tc>
      </w:tr>
      <w:tr w:rsidR="002B5221" w:rsidRPr="002B5221" w14:paraId="458E4282" w14:textId="77777777" w:rsidTr="007640B4">
        <w:trPr>
          <w:trHeight w:val="300"/>
        </w:trPr>
        <w:tc>
          <w:tcPr>
            <w:tcW w:w="1200" w:type="dxa"/>
            <w:noWrap/>
            <w:hideMark/>
          </w:tcPr>
          <w:p w14:paraId="65B5F82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6837</w:t>
            </w:r>
          </w:p>
        </w:tc>
        <w:tc>
          <w:tcPr>
            <w:tcW w:w="2643" w:type="dxa"/>
            <w:hideMark/>
          </w:tcPr>
          <w:p w14:paraId="10FDB42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FF4262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61</w:t>
            </w:r>
          </w:p>
        </w:tc>
        <w:tc>
          <w:tcPr>
            <w:tcW w:w="2410" w:type="dxa"/>
            <w:hideMark/>
          </w:tcPr>
          <w:p w14:paraId="0468DA6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1982</w:t>
            </w:r>
          </w:p>
        </w:tc>
      </w:tr>
      <w:tr w:rsidR="002B5221" w:rsidRPr="002B5221" w14:paraId="25810F84" w14:textId="77777777" w:rsidTr="007640B4">
        <w:trPr>
          <w:trHeight w:val="300"/>
        </w:trPr>
        <w:tc>
          <w:tcPr>
            <w:tcW w:w="1200" w:type="dxa"/>
            <w:noWrap/>
            <w:hideMark/>
          </w:tcPr>
          <w:p w14:paraId="7D9A407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6838</w:t>
            </w:r>
          </w:p>
        </w:tc>
        <w:tc>
          <w:tcPr>
            <w:tcW w:w="2643" w:type="dxa"/>
            <w:hideMark/>
          </w:tcPr>
          <w:p w14:paraId="21A78A1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368859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63</w:t>
            </w:r>
          </w:p>
        </w:tc>
        <w:tc>
          <w:tcPr>
            <w:tcW w:w="2410" w:type="dxa"/>
            <w:hideMark/>
          </w:tcPr>
          <w:p w14:paraId="4BDAD74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1982</w:t>
            </w:r>
          </w:p>
        </w:tc>
      </w:tr>
      <w:tr w:rsidR="002B5221" w:rsidRPr="002B5221" w14:paraId="1786F433" w14:textId="77777777" w:rsidTr="007640B4">
        <w:trPr>
          <w:trHeight w:val="300"/>
        </w:trPr>
        <w:tc>
          <w:tcPr>
            <w:tcW w:w="1200" w:type="dxa"/>
            <w:noWrap/>
            <w:hideMark/>
          </w:tcPr>
          <w:p w14:paraId="633CFD3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6839</w:t>
            </w:r>
          </w:p>
        </w:tc>
        <w:tc>
          <w:tcPr>
            <w:tcW w:w="2643" w:type="dxa"/>
            <w:hideMark/>
          </w:tcPr>
          <w:p w14:paraId="35CA0A2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2F473B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64</w:t>
            </w:r>
          </w:p>
        </w:tc>
        <w:tc>
          <w:tcPr>
            <w:tcW w:w="2410" w:type="dxa"/>
            <w:hideMark/>
          </w:tcPr>
          <w:p w14:paraId="17078BB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1982</w:t>
            </w:r>
          </w:p>
        </w:tc>
      </w:tr>
      <w:tr w:rsidR="002B5221" w:rsidRPr="002B5221" w14:paraId="77CE6A0A" w14:textId="77777777" w:rsidTr="007640B4">
        <w:trPr>
          <w:trHeight w:val="300"/>
        </w:trPr>
        <w:tc>
          <w:tcPr>
            <w:tcW w:w="1200" w:type="dxa"/>
            <w:noWrap/>
            <w:hideMark/>
          </w:tcPr>
          <w:p w14:paraId="2F52F56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6840</w:t>
            </w:r>
          </w:p>
        </w:tc>
        <w:tc>
          <w:tcPr>
            <w:tcW w:w="2643" w:type="dxa"/>
            <w:hideMark/>
          </w:tcPr>
          <w:p w14:paraId="1C9D8F6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noWrap/>
            <w:hideMark/>
          </w:tcPr>
          <w:p w14:paraId="6393C04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111</w:t>
            </w:r>
          </w:p>
        </w:tc>
        <w:tc>
          <w:tcPr>
            <w:tcW w:w="2410" w:type="dxa"/>
            <w:hideMark/>
          </w:tcPr>
          <w:p w14:paraId="36445DC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1982</w:t>
            </w:r>
          </w:p>
        </w:tc>
      </w:tr>
      <w:tr w:rsidR="002B5221" w:rsidRPr="002B5221" w14:paraId="50194FBC" w14:textId="77777777" w:rsidTr="007640B4">
        <w:trPr>
          <w:trHeight w:val="300"/>
        </w:trPr>
        <w:tc>
          <w:tcPr>
            <w:tcW w:w="1200" w:type="dxa"/>
            <w:noWrap/>
            <w:hideMark/>
          </w:tcPr>
          <w:p w14:paraId="44C6FE2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6841</w:t>
            </w:r>
          </w:p>
        </w:tc>
        <w:tc>
          <w:tcPr>
            <w:tcW w:w="2643" w:type="dxa"/>
            <w:hideMark/>
          </w:tcPr>
          <w:p w14:paraId="211166E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noWrap/>
            <w:hideMark/>
          </w:tcPr>
          <w:p w14:paraId="33A576F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123</w:t>
            </w:r>
          </w:p>
        </w:tc>
        <w:tc>
          <w:tcPr>
            <w:tcW w:w="2410" w:type="dxa"/>
            <w:hideMark/>
          </w:tcPr>
          <w:p w14:paraId="6DD2EEA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1982</w:t>
            </w:r>
          </w:p>
        </w:tc>
      </w:tr>
      <w:tr w:rsidR="002B5221" w:rsidRPr="002B5221" w14:paraId="3747C640" w14:textId="77777777" w:rsidTr="007640B4">
        <w:trPr>
          <w:trHeight w:val="300"/>
        </w:trPr>
        <w:tc>
          <w:tcPr>
            <w:tcW w:w="1200" w:type="dxa"/>
            <w:noWrap/>
            <w:hideMark/>
          </w:tcPr>
          <w:p w14:paraId="7614B07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6842</w:t>
            </w:r>
          </w:p>
        </w:tc>
        <w:tc>
          <w:tcPr>
            <w:tcW w:w="2643" w:type="dxa"/>
            <w:hideMark/>
          </w:tcPr>
          <w:p w14:paraId="12C1D46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noWrap/>
            <w:hideMark/>
          </w:tcPr>
          <w:p w14:paraId="30FDC53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126</w:t>
            </w:r>
          </w:p>
        </w:tc>
        <w:tc>
          <w:tcPr>
            <w:tcW w:w="2410" w:type="dxa"/>
            <w:hideMark/>
          </w:tcPr>
          <w:p w14:paraId="1282998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1982</w:t>
            </w:r>
          </w:p>
        </w:tc>
      </w:tr>
      <w:tr w:rsidR="002B5221" w:rsidRPr="002B5221" w14:paraId="14713578" w14:textId="77777777" w:rsidTr="007640B4">
        <w:trPr>
          <w:trHeight w:val="300"/>
        </w:trPr>
        <w:tc>
          <w:tcPr>
            <w:tcW w:w="1200" w:type="dxa"/>
            <w:noWrap/>
            <w:hideMark/>
          </w:tcPr>
          <w:p w14:paraId="578D5DA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6843</w:t>
            </w:r>
          </w:p>
        </w:tc>
        <w:tc>
          <w:tcPr>
            <w:tcW w:w="2643" w:type="dxa"/>
            <w:hideMark/>
          </w:tcPr>
          <w:p w14:paraId="654F297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noWrap/>
            <w:hideMark/>
          </w:tcPr>
          <w:p w14:paraId="28F7550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163</w:t>
            </w:r>
          </w:p>
        </w:tc>
        <w:tc>
          <w:tcPr>
            <w:tcW w:w="2410" w:type="dxa"/>
            <w:hideMark/>
          </w:tcPr>
          <w:p w14:paraId="33851B3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1982</w:t>
            </w:r>
          </w:p>
        </w:tc>
      </w:tr>
      <w:tr w:rsidR="002B5221" w:rsidRPr="002B5221" w14:paraId="3B883DE0" w14:textId="77777777" w:rsidTr="007640B4">
        <w:trPr>
          <w:trHeight w:val="300"/>
        </w:trPr>
        <w:tc>
          <w:tcPr>
            <w:tcW w:w="1200" w:type="dxa"/>
            <w:noWrap/>
            <w:hideMark/>
          </w:tcPr>
          <w:p w14:paraId="561CEA1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6844</w:t>
            </w:r>
          </w:p>
        </w:tc>
        <w:tc>
          <w:tcPr>
            <w:tcW w:w="2643" w:type="dxa"/>
            <w:hideMark/>
          </w:tcPr>
          <w:p w14:paraId="2E4CBE8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51373DC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250</w:t>
            </w:r>
          </w:p>
        </w:tc>
        <w:tc>
          <w:tcPr>
            <w:tcW w:w="2410" w:type="dxa"/>
            <w:hideMark/>
          </w:tcPr>
          <w:p w14:paraId="4F48EBB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1982</w:t>
            </w:r>
          </w:p>
        </w:tc>
      </w:tr>
      <w:tr w:rsidR="002B5221" w:rsidRPr="002B5221" w14:paraId="02A6C154" w14:textId="77777777" w:rsidTr="007640B4">
        <w:trPr>
          <w:trHeight w:val="300"/>
        </w:trPr>
        <w:tc>
          <w:tcPr>
            <w:tcW w:w="1200" w:type="dxa"/>
            <w:noWrap/>
            <w:hideMark/>
          </w:tcPr>
          <w:p w14:paraId="74BA852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6845</w:t>
            </w:r>
          </w:p>
        </w:tc>
        <w:tc>
          <w:tcPr>
            <w:tcW w:w="2643" w:type="dxa"/>
            <w:hideMark/>
          </w:tcPr>
          <w:p w14:paraId="32930DA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noWrap/>
            <w:hideMark/>
          </w:tcPr>
          <w:p w14:paraId="4E7F631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274</w:t>
            </w:r>
          </w:p>
        </w:tc>
        <w:tc>
          <w:tcPr>
            <w:tcW w:w="2410" w:type="dxa"/>
            <w:hideMark/>
          </w:tcPr>
          <w:p w14:paraId="0809FFC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1982</w:t>
            </w:r>
          </w:p>
        </w:tc>
      </w:tr>
      <w:tr w:rsidR="002B5221" w:rsidRPr="002B5221" w14:paraId="1DC37955" w14:textId="77777777" w:rsidTr="007640B4">
        <w:trPr>
          <w:trHeight w:val="300"/>
        </w:trPr>
        <w:tc>
          <w:tcPr>
            <w:tcW w:w="1200" w:type="dxa"/>
            <w:noWrap/>
            <w:hideMark/>
          </w:tcPr>
          <w:p w14:paraId="525357E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6846</w:t>
            </w:r>
          </w:p>
        </w:tc>
        <w:tc>
          <w:tcPr>
            <w:tcW w:w="2643" w:type="dxa"/>
            <w:hideMark/>
          </w:tcPr>
          <w:p w14:paraId="626129F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4492E34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275</w:t>
            </w:r>
          </w:p>
        </w:tc>
        <w:tc>
          <w:tcPr>
            <w:tcW w:w="2410" w:type="dxa"/>
            <w:hideMark/>
          </w:tcPr>
          <w:p w14:paraId="52262E1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1982</w:t>
            </w:r>
          </w:p>
        </w:tc>
      </w:tr>
      <w:tr w:rsidR="002B5221" w:rsidRPr="002B5221" w14:paraId="69E7AC6C" w14:textId="77777777" w:rsidTr="007640B4">
        <w:trPr>
          <w:trHeight w:val="300"/>
        </w:trPr>
        <w:tc>
          <w:tcPr>
            <w:tcW w:w="1200" w:type="dxa"/>
            <w:noWrap/>
            <w:hideMark/>
          </w:tcPr>
          <w:p w14:paraId="6F127C3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6847</w:t>
            </w:r>
          </w:p>
        </w:tc>
        <w:tc>
          <w:tcPr>
            <w:tcW w:w="2643" w:type="dxa"/>
            <w:hideMark/>
          </w:tcPr>
          <w:p w14:paraId="3333DE4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noWrap/>
            <w:hideMark/>
          </w:tcPr>
          <w:p w14:paraId="67E3790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276</w:t>
            </w:r>
          </w:p>
        </w:tc>
        <w:tc>
          <w:tcPr>
            <w:tcW w:w="2410" w:type="dxa"/>
            <w:hideMark/>
          </w:tcPr>
          <w:p w14:paraId="1CA7BC1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1982</w:t>
            </w:r>
          </w:p>
        </w:tc>
      </w:tr>
      <w:tr w:rsidR="002B5221" w:rsidRPr="002B5221" w14:paraId="6AA58DEC" w14:textId="77777777" w:rsidTr="007640B4">
        <w:trPr>
          <w:trHeight w:val="300"/>
        </w:trPr>
        <w:tc>
          <w:tcPr>
            <w:tcW w:w="1200" w:type="dxa"/>
            <w:noWrap/>
            <w:hideMark/>
          </w:tcPr>
          <w:p w14:paraId="77CEA4E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6848</w:t>
            </w:r>
          </w:p>
        </w:tc>
        <w:tc>
          <w:tcPr>
            <w:tcW w:w="2643" w:type="dxa"/>
            <w:hideMark/>
          </w:tcPr>
          <w:p w14:paraId="4D99A49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noWrap/>
            <w:hideMark/>
          </w:tcPr>
          <w:p w14:paraId="1A4CDB6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278</w:t>
            </w:r>
          </w:p>
        </w:tc>
        <w:tc>
          <w:tcPr>
            <w:tcW w:w="2410" w:type="dxa"/>
            <w:hideMark/>
          </w:tcPr>
          <w:p w14:paraId="1189B30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1982</w:t>
            </w:r>
          </w:p>
        </w:tc>
      </w:tr>
      <w:tr w:rsidR="002B5221" w:rsidRPr="002B5221" w14:paraId="4F4623D1" w14:textId="77777777" w:rsidTr="007640B4">
        <w:trPr>
          <w:trHeight w:val="300"/>
        </w:trPr>
        <w:tc>
          <w:tcPr>
            <w:tcW w:w="1200" w:type="dxa"/>
            <w:noWrap/>
            <w:hideMark/>
          </w:tcPr>
          <w:p w14:paraId="6C427F0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6849</w:t>
            </w:r>
          </w:p>
        </w:tc>
        <w:tc>
          <w:tcPr>
            <w:tcW w:w="2643" w:type="dxa"/>
            <w:hideMark/>
          </w:tcPr>
          <w:p w14:paraId="4E10501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noWrap/>
            <w:hideMark/>
          </w:tcPr>
          <w:p w14:paraId="62DE4C4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279</w:t>
            </w:r>
          </w:p>
        </w:tc>
        <w:tc>
          <w:tcPr>
            <w:tcW w:w="2410" w:type="dxa"/>
            <w:hideMark/>
          </w:tcPr>
          <w:p w14:paraId="05209D7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1982</w:t>
            </w:r>
          </w:p>
        </w:tc>
      </w:tr>
      <w:tr w:rsidR="002B5221" w:rsidRPr="002B5221" w14:paraId="50BC6934" w14:textId="77777777" w:rsidTr="007640B4">
        <w:trPr>
          <w:trHeight w:val="300"/>
        </w:trPr>
        <w:tc>
          <w:tcPr>
            <w:tcW w:w="1200" w:type="dxa"/>
            <w:noWrap/>
            <w:hideMark/>
          </w:tcPr>
          <w:p w14:paraId="50D8E23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6850</w:t>
            </w:r>
          </w:p>
        </w:tc>
        <w:tc>
          <w:tcPr>
            <w:tcW w:w="2643" w:type="dxa"/>
            <w:hideMark/>
          </w:tcPr>
          <w:p w14:paraId="2B6C2BC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noWrap/>
            <w:hideMark/>
          </w:tcPr>
          <w:p w14:paraId="6FD8678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281</w:t>
            </w:r>
          </w:p>
        </w:tc>
        <w:tc>
          <w:tcPr>
            <w:tcW w:w="2410" w:type="dxa"/>
            <w:hideMark/>
          </w:tcPr>
          <w:p w14:paraId="5C08980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1982</w:t>
            </w:r>
          </w:p>
        </w:tc>
      </w:tr>
      <w:tr w:rsidR="002B5221" w:rsidRPr="002B5221" w14:paraId="317919F5" w14:textId="77777777" w:rsidTr="007640B4">
        <w:trPr>
          <w:trHeight w:val="300"/>
        </w:trPr>
        <w:tc>
          <w:tcPr>
            <w:tcW w:w="1200" w:type="dxa"/>
            <w:noWrap/>
            <w:hideMark/>
          </w:tcPr>
          <w:p w14:paraId="671CDFF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6851</w:t>
            </w:r>
          </w:p>
        </w:tc>
        <w:tc>
          <w:tcPr>
            <w:tcW w:w="2643" w:type="dxa"/>
            <w:hideMark/>
          </w:tcPr>
          <w:p w14:paraId="59C9963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noWrap/>
            <w:hideMark/>
          </w:tcPr>
          <w:p w14:paraId="2593D93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284</w:t>
            </w:r>
          </w:p>
        </w:tc>
        <w:tc>
          <w:tcPr>
            <w:tcW w:w="2410" w:type="dxa"/>
            <w:hideMark/>
          </w:tcPr>
          <w:p w14:paraId="3401507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1982</w:t>
            </w:r>
          </w:p>
        </w:tc>
      </w:tr>
      <w:tr w:rsidR="002B5221" w:rsidRPr="002B5221" w14:paraId="533D162E" w14:textId="77777777" w:rsidTr="007640B4">
        <w:trPr>
          <w:trHeight w:val="300"/>
        </w:trPr>
        <w:tc>
          <w:tcPr>
            <w:tcW w:w="1200" w:type="dxa"/>
            <w:noWrap/>
            <w:hideMark/>
          </w:tcPr>
          <w:p w14:paraId="0DE5AA5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6852</w:t>
            </w:r>
          </w:p>
        </w:tc>
        <w:tc>
          <w:tcPr>
            <w:tcW w:w="2643" w:type="dxa"/>
            <w:hideMark/>
          </w:tcPr>
          <w:p w14:paraId="3EC4996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noWrap/>
            <w:hideMark/>
          </w:tcPr>
          <w:p w14:paraId="173D0CE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291</w:t>
            </w:r>
          </w:p>
        </w:tc>
        <w:tc>
          <w:tcPr>
            <w:tcW w:w="2410" w:type="dxa"/>
            <w:hideMark/>
          </w:tcPr>
          <w:p w14:paraId="1C2504F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1982</w:t>
            </w:r>
          </w:p>
        </w:tc>
      </w:tr>
      <w:tr w:rsidR="002B5221" w:rsidRPr="002B5221" w14:paraId="53847BBE" w14:textId="77777777" w:rsidTr="007640B4">
        <w:trPr>
          <w:trHeight w:val="300"/>
        </w:trPr>
        <w:tc>
          <w:tcPr>
            <w:tcW w:w="1200" w:type="dxa"/>
            <w:noWrap/>
            <w:hideMark/>
          </w:tcPr>
          <w:p w14:paraId="6988CC5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6853</w:t>
            </w:r>
          </w:p>
        </w:tc>
        <w:tc>
          <w:tcPr>
            <w:tcW w:w="2643" w:type="dxa"/>
            <w:hideMark/>
          </w:tcPr>
          <w:p w14:paraId="4014C39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noWrap/>
            <w:hideMark/>
          </w:tcPr>
          <w:p w14:paraId="77A0F78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292</w:t>
            </w:r>
          </w:p>
        </w:tc>
        <w:tc>
          <w:tcPr>
            <w:tcW w:w="2410" w:type="dxa"/>
            <w:hideMark/>
          </w:tcPr>
          <w:p w14:paraId="75442D2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1982</w:t>
            </w:r>
          </w:p>
        </w:tc>
      </w:tr>
      <w:tr w:rsidR="002B5221" w:rsidRPr="002B5221" w14:paraId="2BD5C01D" w14:textId="77777777" w:rsidTr="007640B4">
        <w:trPr>
          <w:trHeight w:val="300"/>
        </w:trPr>
        <w:tc>
          <w:tcPr>
            <w:tcW w:w="1200" w:type="dxa"/>
            <w:noWrap/>
            <w:hideMark/>
          </w:tcPr>
          <w:p w14:paraId="1C8C14B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6854</w:t>
            </w:r>
          </w:p>
        </w:tc>
        <w:tc>
          <w:tcPr>
            <w:tcW w:w="2643" w:type="dxa"/>
            <w:hideMark/>
          </w:tcPr>
          <w:p w14:paraId="4504AC5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5F5568D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1674</w:t>
            </w:r>
          </w:p>
        </w:tc>
        <w:tc>
          <w:tcPr>
            <w:tcW w:w="2410" w:type="dxa"/>
            <w:hideMark/>
          </w:tcPr>
          <w:p w14:paraId="6AA3E00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1982</w:t>
            </w:r>
          </w:p>
        </w:tc>
      </w:tr>
      <w:tr w:rsidR="002B5221" w:rsidRPr="002B5221" w14:paraId="3B32BD64" w14:textId="77777777" w:rsidTr="007640B4">
        <w:trPr>
          <w:trHeight w:val="300"/>
        </w:trPr>
        <w:tc>
          <w:tcPr>
            <w:tcW w:w="1200" w:type="dxa"/>
            <w:noWrap/>
            <w:hideMark/>
          </w:tcPr>
          <w:p w14:paraId="4237D70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6855</w:t>
            </w:r>
          </w:p>
        </w:tc>
        <w:tc>
          <w:tcPr>
            <w:tcW w:w="2643" w:type="dxa"/>
            <w:hideMark/>
          </w:tcPr>
          <w:p w14:paraId="7340EDB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1CEDC02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2143</w:t>
            </w:r>
          </w:p>
        </w:tc>
        <w:tc>
          <w:tcPr>
            <w:tcW w:w="2410" w:type="dxa"/>
            <w:hideMark/>
          </w:tcPr>
          <w:p w14:paraId="67F19D7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1982</w:t>
            </w:r>
          </w:p>
        </w:tc>
      </w:tr>
      <w:tr w:rsidR="002B5221" w:rsidRPr="002B5221" w14:paraId="2D162407" w14:textId="77777777" w:rsidTr="007640B4">
        <w:trPr>
          <w:trHeight w:val="300"/>
        </w:trPr>
        <w:tc>
          <w:tcPr>
            <w:tcW w:w="1200" w:type="dxa"/>
            <w:noWrap/>
            <w:hideMark/>
          </w:tcPr>
          <w:p w14:paraId="2498730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6856</w:t>
            </w:r>
          </w:p>
        </w:tc>
        <w:tc>
          <w:tcPr>
            <w:tcW w:w="2643" w:type="dxa"/>
            <w:hideMark/>
          </w:tcPr>
          <w:p w14:paraId="0781BB3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6F9225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10</w:t>
            </w:r>
          </w:p>
        </w:tc>
        <w:tc>
          <w:tcPr>
            <w:tcW w:w="2410" w:type="dxa"/>
            <w:hideMark/>
          </w:tcPr>
          <w:p w14:paraId="6EA78E9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1983</w:t>
            </w:r>
          </w:p>
        </w:tc>
      </w:tr>
      <w:tr w:rsidR="002B5221" w:rsidRPr="002B5221" w14:paraId="57B86706" w14:textId="77777777" w:rsidTr="007640B4">
        <w:trPr>
          <w:trHeight w:val="300"/>
        </w:trPr>
        <w:tc>
          <w:tcPr>
            <w:tcW w:w="1200" w:type="dxa"/>
            <w:noWrap/>
            <w:hideMark/>
          </w:tcPr>
          <w:p w14:paraId="4570ED0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6857</w:t>
            </w:r>
          </w:p>
        </w:tc>
        <w:tc>
          <w:tcPr>
            <w:tcW w:w="2643" w:type="dxa"/>
            <w:hideMark/>
          </w:tcPr>
          <w:p w14:paraId="1842AA4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08BDD4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w:t>
            </w:r>
          </w:p>
        </w:tc>
        <w:tc>
          <w:tcPr>
            <w:tcW w:w="2410" w:type="dxa"/>
            <w:hideMark/>
          </w:tcPr>
          <w:p w14:paraId="20B4EB6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1983</w:t>
            </w:r>
          </w:p>
        </w:tc>
      </w:tr>
      <w:tr w:rsidR="002B5221" w:rsidRPr="002B5221" w14:paraId="19D499E8" w14:textId="77777777" w:rsidTr="007640B4">
        <w:trPr>
          <w:trHeight w:val="300"/>
        </w:trPr>
        <w:tc>
          <w:tcPr>
            <w:tcW w:w="1200" w:type="dxa"/>
            <w:noWrap/>
            <w:hideMark/>
          </w:tcPr>
          <w:p w14:paraId="5855346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6858</w:t>
            </w:r>
          </w:p>
        </w:tc>
        <w:tc>
          <w:tcPr>
            <w:tcW w:w="2643" w:type="dxa"/>
            <w:hideMark/>
          </w:tcPr>
          <w:p w14:paraId="57C7805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B92B92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20</w:t>
            </w:r>
          </w:p>
        </w:tc>
        <w:tc>
          <w:tcPr>
            <w:tcW w:w="2410" w:type="dxa"/>
            <w:hideMark/>
          </w:tcPr>
          <w:p w14:paraId="66D5240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1983</w:t>
            </w:r>
          </w:p>
        </w:tc>
      </w:tr>
      <w:tr w:rsidR="002B5221" w:rsidRPr="002B5221" w14:paraId="1D8C056B" w14:textId="77777777" w:rsidTr="007640B4">
        <w:trPr>
          <w:trHeight w:val="300"/>
        </w:trPr>
        <w:tc>
          <w:tcPr>
            <w:tcW w:w="1200" w:type="dxa"/>
            <w:noWrap/>
            <w:hideMark/>
          </w:tcPr>
          <w:p w14:paraId="0C211FF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6859</w:t>
            </w:r>
          </w:p>
        </w:tc>
        <w:tc>
          <w:tcPr>
            <w:tcW w:w="2643" w:type="dxa"/>
            <w:hideMark/>
          </w:tcPr>
          <w:p w14:paraId="6DD31F0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75AAF3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23</w:t>
            </w:r>
          </w:p>
        </w:tc>
        <w:tc>
          <w:tcPr>
            <w:tcW w:w="2410" w:type="dxa"/>
            <w:hideMark/>
          </w:tcPr>
          <w:p w14:paraId="4D003F5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1983</w:t>
            </w:r>
          </w:p>
        </w:tc>
      </w:tr>
      <w:tr w:rsidR="002B5221" w:rsidRPr="002B5221" w14:paraId="608BF943" w14:textId="77777777" w:rsidTr="007640B4">
        <w:trPr>
          <w:trHeight w:val="300"/>
        </w:trPr>
        <w:tc>
          <w:tcPr>
            <w:tcW w:w="1200" w:type="dxa"/>
            <w:noWrap/>
            <w:hideMark/>
          </w:tcPr>
          <w:p w14:paraId="1FB88E8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6860</w:t>
            </w:r>
          </w:p>
        </w:tc>
        <w:tc>
          <w:tcPr>
            <w:tcW w:w="2643" w:type="dxa"/>
            <w:hideMark/>
          </w:tcPr>
          <w:p w14:paraId="06415EF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4E3DB0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24</w:t>
            </w:r>
          </w:p>
        </w:tc>
        <w:tc>
          <w:tcPr>
            <w:tcW w:w="2410" w:type="dxa"/>
            <w:hideMark/>
          </w:tcPr>
          <w:p w14:paraId="0455899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1983</w:t>
            </w:r>
          </w:p>
        </w:tc>
      </w:tr>
      <w:tr w:rsidR="002B5221" w:rsidRPr="002B5221" w14:paraId="51BE62A1" w14:textId="77777777" w:rsidTr="007640B4">
        <w:trPr>
          <w:trHeight w:val="300"/>
        </w:trPr>
        <w:tc>
          <w:tcPr>
            <w:tcW w:w="1200" w:type="dxa"/>
            <w:noWrap/>
            <w:hideMark/>
          </w:tcPr>
          <w:p w14:paraId="74E65AE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6861</w:t>
            </w:r>
          </w:p>
        </w:tc>
        <w:tc>
          <w:tcPr>
            <w:tcW w:w="2643" w:type="dxa"/>
            <w:hideMark/>
          </w:tcPr>
          <w:p w14:paraId="443A286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62D0B8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29</w:t>
            </w:r>
          </w:p>
        </w:tc>
        <w:tc>
          <w:tcPr>
            <w:tcW w:w="2410" w:type="dxa"/>
            <w:hideMark/>
          </w:tcPr>
          <w:p w14:paraId="0920FE0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1983</w:t>
            </w:r>
          </w:p>
        </w:tc>
      </w:tr>
      <w:tr w:rsidR="002B5221" w:rsidRPr="002B5221" w14:paraId="00D43C00" w14:textId="77777777" w:rsidTr="007640B4">
        <w:trPr>
          <w:trHeight w:val="300"/>
        </w:trPr>
        <w:tc>
          <w:tcPr>
            <w:tcW w:w="1200" w:type="dxa"/>
            <w:noWrap/>
            <w:hideMark/>
          </w:tcPr>
          <w:p w14:paraId="0FDA9FA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6862</w:t>
            </w:r>
          </w:p>
        </w:tc>
        <w:tc>
          <w:tcPr>
            <w:tcW w:w="2643" w:type="dxa"/>
            <w:hideMark/>
          </w:tcPr>
          <w:p w14:paraId="512B38A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2297C5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30</w:t>
            </w:r>
          </w:p>
        </w:tc>
        <w:tc>
          <w:tcPr>
            <w:tcW w:w="2410" w:type="dxa"/>
            <w:hideMark/>
          </w:tcPr>
          <w:p w14:paraId="0C930FD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1983</w:t>
            </w:r>
          </w:p>
        </w:tc>
      </w:tr>
      <w:tr w:rsidR="002B5221" w:rsidRPr="002B5221" w14:paraId="351E3F17" w14:textId="77777777" w:rsidTr="007640B4">
        <w:trPr>
          <w:trHeight w:val="300"/>
        </w:trPr>
        <w:tc>
          <w:tcPr>
            <w:tcW w:w="1200" w:type="dxa"/>
            <w:noWrap/>
            <w:hideMark/>
          </w:tcPr>
          <w:p w14:paraId="690E84A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6863</w:t>
            </w:r>
          </w:p>
        </w:tc>
        <w:tc>
          <w:tcPr>
            <w:tcW w:w="2643" w:type="dxa"/>
            <w:hideMark/>
          </w:tcPr>
          <w:p w14:paraId="6D03381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F8B7E5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34</w:t>
            </w:r>
          </w:p>
        </w:tc>
        <w:tc>
          <w:tcPr>
            <w:tcW w:w="2410" w:type="dxa"/>
            <w:hideMark/>
          </w:tcPr>
          <w:p w14:paraId="157B454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1983</w:t>
            </w:r>
          </w:p>
        </w:tc>
      </w:tr>
      <w:tr w:rsidR="002B5221" w:rsidRPr="002B5221" w14:paraId="574D75CC" w14:textId="77777777" w:rsidTr="007640B4">
        <w:trPr>
          <w:trHeight w:val="300"/>
        </w:trPr>
        <w:tc>
          <w:tcPr>
            <w:tcW w:w="1200" w:type="dxa"/>
            <w:noWrap/>
            <w:hideMark/>
          </w:tcPr>
          <w:p w14:paraId="64671DF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6864</w:t>
            </w:r>
          </w:p>
        </w:tc>
        <w:tc>
          <w:tcPr>
            <w:tcW w:w="2643" w:type="dxa"/>
            <w:hideMark/>
          </w:tcPr>
          <w:p w14:paraId="62F5409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5BB624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38</w:t>
            </w:r>
          </w:p>
        </w:tc>
        <w:tc>
          <w:tcPr>
            <w:tcW w:w="2410" w:type="dxa"/>
            <w:hideMark/>
          </w:tcPr>
          <w:p w14:paraId="30B628F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1983</w:t>
            </w:r>
          </w:p>
        </w:tc>
      </w:tr>
      <w:tr w:rsidR="002B5221" w:rsidRPr="002B5221" w14:paraId="607EE08F" w14:textId="77777777" w:rsidTr="007640B4">
        <w:trPr>
          <w:trHeight w:val="300"/>
        </w:trPr>
        <w:tc>
          <w:tcPr>
            <w:tcW w:w="1200" w:type="dxa"/>
            <w:noWrap/>
            <w:hideMark/>
          </w:tcPr>
          <w:p w14:paraId="51AD018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6865</w:t>
            </w:r>
          </w:p>
        </w:tc>
        <w:tc>
          <w:tcPr>
            <w:tcW w:w="2643" w:type="dxa"/>
            <w:hideMark/>
          </w:tcPr>
          <w:p w14:paraId="7521746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F7ABE9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39</w:t>
            </w:r>
          </w:p>
        </w:tc>
        <w:tc>
          <w:tcPr>
            <w:tcW w:w="2410" w:type="dxa"/>
            <w:hideMark/>
          </w:tcPr>
          <w:p w14:paraId="42EEDC1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1983</w:t>
            </w:r>
          </w:p>
        </w:tc>
      </w:tr>
      <w:tr w:rsidR="002B5221" w:rsidRPr="002B5221" w14:paraId="410BF637" w14:textId="77777777" w:rsidTr="007640B4">
        <w:trPr>
          <w:trHeight w:val="300"/>
        </w:trPr>
        <w:tc>
          <w:tcPr>
            <w:tcW w:w="1200" w:type="dxa"/>
            <w:noWrap/>
            <w:hideMark/>
          </w:tcPr>
          <w:p w14:paraId="7E79A53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6866</w:t>
            </w:r>
          </w:p>
        </w:tc>
        <w:tc>
          <w:tcPr>
            <w:tcW w:w="2643" w:type="dxa"/>
            <w:hideMark/>
          </w:tcPr>
          <w:p w14:paraId="1BC5067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0955C3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40</w:t>
            </w:r>
          </w:p>
        </w:tc>
        <w:tc>
          <w:tcPr>
            <w:tcW w:w="2410" w:type="dxa"/>
            <w:hideMark/>
          </w:tcPr>
          <w:p w14:paraId="2CFEABA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1983</w:t>
            </w:r>
          </w:p>
        </w:tc>
      </w:tr>
      <w:tr w:rsidR="002B5221" w:rsidRPr="002B5221" w14:paraId="0360AC49" w14:textId="77777777" w:rsidTr="007640B4">
        <w:trPr>
          <w:trHeight w:val="300"/>
        </w:trPr>
        <w:tc>
          <w:tcPr>
            <w:tcW w:w="1200" w:type="dxa"/>
            <w:noWrap/>
            <w:hideMark/>
          </w:tcPr>
          <w:p w14:paraId="02F17FF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6867</w:t>
            </w:r>
          </w:p>
        </w:tc>
        <w:tc>
          <w:tcPr>
            <w:tcW w:w="2643" w:type="dxa"/>
            <w:hideMark/>
          </w:tcPr>
          <w:p w14:paraId="05C5D98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235F00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41</w:t>
            </w:r>
          </w:p>
        </w:tc>
        <w:tc>
          <w:tcPr>
            <w:tcW w:w="2410" w:type="dxa"/>
            <w:hideMark/>
          </w:tcPr>
          <w:p w14:paraId="3A44FB1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1983</w:t>
            </w:r>
          </w:p>
        </w:tc>
      </w:tr>
      <w:tr w:rsidR="002B5221" w:rsidRPr="002B5221" w14:paraId="04A4947A" w14:textId="77777777" w:rsidTr="007640B4">
        <w:trPr>
          <w:trHeight w:val="300"/>
        </w:trPr>
        <w:tc>
          <w:tcPr>
            <w:tcW w:w="1200" w:type="dxa"/>
            <w:noWrap/>
            <w:hideMark/>
          </w:tcPr>
          <w:p w14:paraId="2EBE13E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6868</w:t>
            </w:r>
          </w:p>
        </w:tc>
        <w:tc>
          <w:tcPr>
            <w:tcW w:w="2643" w:type="dxa"/>
            <w:hideMark/>
          </w:tcPr>
          <w:p w14:paraId="4D0F802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6B356B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42</w:t>
            </w:r>
          </w:p>
        </w:tc>
        <w:tc>
          <w:tcPr>
            <w:tcW w:w="2410" w:type="dxa"/>
            <w:hideMark/>
          </w:tcPr>
          <w:p w14:paraId="0911A2F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1983</w:t>
            </w:r>
          </w:p>
        </w:tc>
      </w:tr>
      <w:tr w:rsidR="002B5221" w:rsidRPr="002B5221" w14:paraId="7CECC3CB" w14:textId="77777777" w:rsidTr="007640B4">
        <w:trPr>
          <w:trHeight w:val="300"/>
        </w:trPr>
        <w:tc>
          <w:tcPr>
            <w:tcW w:w="1200" w:type="dxa"/>
            <w:noWrap/>
            <w:hideMark/>
          </w:tcPr>
          <w:p w14:paraId="38E0C42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6869</w:t>
            </w:r>
          </w:p>
        </w:tc>
        <w:tc>
          <w:tcPr>
            <w:tcW w:w="2643" w:type="dxa"/>
            <w:hideMark/>
          </w:tcPr>
          <w:p w14:paraId="21D17F4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D0CBDB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44</w:t>
            </w:r>
          </w:p>
        </w:tc>
        <w:tc>
          <w:tcPr>
            <w:tcW w:w="2410" w:type="dxa"/>
            <w:hideMark/>
          </w:tcPr>
          <w:p w14:paraId="6CD6865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1983</w:t>
            </w:r>
          </w:p>
        </w:tc>
      </w:tr>
      <w:tr w:rsidR="002B5221" w:rsidRPr="002B5221" w14:paraId="23071C3F" w14:textId="77777777" w:rsidTr="007640B4">
        <w:trPr>
          <w:trHeight w:val="300"/>
        </w:trPr>
        <w:tc>
          <w:tcPr>
            <w:tcW w:w="1200" w:type="dxa"/>
            <w:noWrap/>
            <w:hideMark/>
          </w:tcPr>
          <w:p w14:paraId="22203D4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6870</w:t>
            </w:r>
          </w:p>
        </w:tc>
        <w:tc>
          <w:tcPr>
            <w:tcW w:w="2643" w:type="dxa"/>
            <w:hideMark/>
          </w:tcPr>
          <w:p w14:paraId="49DABFD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7FEF4D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46</w:t>
            </w:r>
          </w:p>
        </w:tc>
        <w:tc>
          <w:tcPr>
            <w:tcW w:w="2410" w:type="dxa"/>
            <w:hideMark/>
          </w:tcPr>
          <w:p w14:paraId="3B03FCD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1983</w:t>
            </w:r>
          </w:p>
        </w:tc>
      </w:tr>
      <w:tr w:rsidR="002B5221" w:rsidRPr="002B5221" w14:paraId="246C7EFF" w14:textId="77777777" w:rsidTr="007640B4">
        <w:trPr>
          <w:trHeight w:val="300"/>
        </w:trPr>
        <w:tc>
          <w:tcPr>
            <w:tcW w:w="1200" w:type="dxa"/>
            <w:noWrap/>
            <w:hideMark/>
          </w:tcPr>
          <w:p w14:paraId="62D35E7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6871</w:t>
            </w:r>
          </w:p>
        </w:tc>
        <w:tc>
          <w:tcPr>
            <w:tcW w:w="2643" w:type="dxa"/>
            <w:hideMark/>
          </w:tcPr>
          <w:p w14:paraId="61DB392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22C125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55</w:t>
            </w:r>
          </w:p>
        </w:tc>
        <w:tc>
          <w:tcPr>
            <w:tcW w:w="2410" w:type="dxa"/>
            <w:hideMark/>
          </w:tcPr>
          <w:p w14:paraId="5FC85B8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1983</w:t>
            </w:r>
          </w:p>
        </w:tc>
      </w:tr>
      <w:tr w:rsidR="002B5221" w:rsidRPr="002B5221" w14:paraId="19735D5B" w14:textId="77777777" w:rsidTr="007640B4">
        <w:trPr>
          <w:trHeight w:val="300"/>
        </w:trPr>
        <w:tc>
          <w:tcPr>
            <w:tcW w:w="1200" w:type="dxa"/>
            <w:noWrap/>
            <w:hideMark/>
          </w:tcPr>
          <w:p w14:paraId="7150C98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6872</w:t>
            </w:r>
          </w:p>
        </w:tc>
        <w:tc>
          <w:tcPr>
            <w:tcW w:w="2643" w:type="dxa"/>
            <w:hideMark/>
          </w:tcPr>
          <w:p w14:paraId="434F8E5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E1575A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56</w:t>
            </w:r>
          </w:p>
        </w:tc>
        <w:tc>
          <w:tcPr>
            <w:tcW w:w="2410" w:type="dxa"/>
            <w:hideMark/>
          </w:tcPr>
          <w:p w14:paraId="784F68C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1983</w:t>
            </w:r>
          </w:p>
        </w:tc>
      </w:tr>
      <w:tr w:rsidR="002B5221" w:rsidRPr="002B5221" w14:paraId="3161A813" w14:textId="77777777" w:rsidTr="007640B4">
        <w:trPr>
          <w:trHeight w:val="300"/>
        </w:trPr>
        <w:tc>
          <w:tcPr>
            <w:tcW w:w="1200" w:type="dxa"/>
            <w:noWrap/>
            <w:hideMark/>
          </w:tcPr>
          <w:p w14:paraId="79D1356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6873</w:t>
            </w:r>
          </w:p>
        </w:tc>
        <w:tc>
          <w:tcPr>
            <w:tcW w:w="2643" w:type="dxa"/>
            <w:hideMark/>
          </w:tcPr>
          <w:p w14:paraId="69FAF6A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BD63CA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65</w:t>
            </w:r>
          </w:p>
        </w:tc>
        <w:tc>
          <w:tcPr>
            <w:tcW w:w="2410" w:type="dxa"/>
            <w:hideMark/>
          </w:tcPr>
          <w:p w14:paraId="44E21C3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1983</w:t>
            </w:r>
          </w:p>
        </w:tc>
      </w:tr>
      <w:tr w:rsidR="002B5221" w:rsidRPr="002B5221" w14:paraId="537166FA" w14:textId="77777777" w:rsidTr="007640B4">
        <w:trPr>
          <w:trHeight w:val="300"/>
        </w:trPr>
        <w:tc>
          <w:tcPr>
            <w:tcW w:w="1200" w:type="dxa"/>
            <w:noWrap/>
            <w:hideMark/>
          </w:tcPr>
          <w:p w14:paraId="0A79B3E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6874</w:t>
            </w:r>
          </w:p>
        </w:tc>
        <w:tc>
          <w:tcPr>
            <w:tcW w:w="2643" w:type="dxa"/>
            <w:hideMark/>
          </w:tcPr>
          <w:p w14:paraId="79F8487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500CE0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67</w:t>
            </w:r>
          </w:p>
        </w:tc>
        <w:tc>
          <w:tcPr>
            <w:tcW w:w="2410" w:type="dxa"/>
            <w:hideMark/>
          </w:tcPr>
          <w:p w14:paraId="4AEBCF0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1983</w:t>
            </w:r>
          </w:p>
        </w:tc>
      </w:tr>
      <w:tr w:rsidR="002B5221" w:rsidRPr="002B5221" w14:paraId="2C2124A6" w14:textId="77777777" w:rsidTr="007640B4">
        <w:trPr>
          <w:trHeight w:val="300"/>
        </w:trPr>
        <w:tc>
          <w:tcPr>
            <w:tcW w:w="1200" w:type="dxa"/>
            <w:noWrap/>
            <w:hideMark/>
          </w:tcPr>
          <w:p w14:paraId="40886A3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6875</w:t>
            </w:r>
          </w:p>
        </w:tc>
        <w:tc>
          <w:tcPr>
            <w:tcW w:w="2643" w:type="dxa"/>
            <w:hideMark/>
          </w:tcPr>
          <w:p w14:paraId="4C5EF72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noWrap/>
            <w:hideMark/>
          </w:tcPr>
          <w:p w14:paraId="723C57B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69</w:t>
            </w:r>
          </w:p>
        </w:tc>
        <w:tc>
          <w:tcPr>
            <w:tcW w:w="2410" w:type="dxa"/>
            <w:hideMark/>
          </w:tcPr>
          <w:p w14:paraId="0FFE5C2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1983</w:t>
            </w:r>
          </w:p>
        </w:tc>
      </w:tr>
      <w:tr w:rsidR="002B5221" w:rsidRPr="002B5221" w14:paraId="7CF16C38" w14:textId="77777777" w:rsidTr="007640B4">
        <w:trPr>
          <w:trHeight w:val="300"/>
        </w:trPr>
        <w:tc>
          <w:tcPr>
            <w:tcW w:w="1200" w:type="dxa"/>
            <w:noWrap/>
            <w:hideMark/>
          </w:tcPr>
          <w:p w14:paraId="0E87B2C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6876</w:t>
            </w:r>
          </w:p>
        </w:tc>
        <w:tc>
          <w:tcPr>
            <w:tcW w:w="2643" w:type="dxa"/>
            <w:hideMark/>
          </w:tcPr>
          <w:p w14:paraId="06E3025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DDCBED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69</w:t>
            </w:r>
          </w:p>
        </w:tc>
        <w:tc>
          <w:tcPr>
            <w:tcW w:w="2410" w:type="dxa"/>
            <w:hideMark/>
          </w:tcPr>
          <w:p w14:paraId="2891D05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1983</w:t>
            </w:r>
          </w:p>
        </w:tc>
      </w:tr>
      <w:tr w:rsidR="002B5221" w:rsidRPr="002B5221" w14:paraId="0014BB80" w14:textId="77777777" w:rsidTr="007640B4">
        <w:trPr>
          <w:trHeight w:val="300"/>
        </w:trPr>
        <w:tc>
          <w:tcPr>
            <w:tcW w:w="1200" w:type="dxa"/>
            <w:noWrap/>
            <w:hideMark/>
          </w:tcPr>
          <w:p w14:paraId="54D1946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6877</w:t>
            </w:r>
          </w:p>
        </w:tc>
        <w:tc>
          <w:tcPr>
            <w:tcW w:w="2643" w:type="dxa"/>
            <w:hideMark/>
          </w:tcPr>
          <w:p w14:paraId="0737419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DDAD46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70</w:t>
            </w:r>
          </w:p>
        </w:tc>
        <w:tc>
          <w:tcPr>
            <w:tcW w:w="2410" w:type="dxa"/>
            <w:hideMark/>
          </w:tcPr>
          <w:p w14:paraId="7F12676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1983</w:t>
            </w:r>
          </w:p>
        </w:tc>
      </w:tr>
      <w:tr w:rsidR="002B5221" w:rsidRPr="002B5221" w14:paraId="272CBC32" w14:textId="77777777" w:rsidTr="007640B4">
        <w:trPr>
          <w:trHeight w:val="300"/>
        </w:trPr>
        <w:tc>
          <w:tcPr>
            <w:tcW w:w="1200" w:type="dxa"/>
            <w:noWrap/>
            <w:hideMark/>
          </w:tcPr>
          <w:p w14:paraId="3669C71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6878</w:t>
            </w:r>
          </w:p>
        </w:tc>
        <w:tc>
          <w:tcPr>
            <w:tcW w:w="2643" w:type="dxa"/>
            <w:hideMark/>
          </w:tcPr>
          <w:p w14:paraId="1307699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E69A73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71</w:t>
            </w:r>
          </w:p>
        </w:tc>
        <w:tc>
          <w:tcPr>
            <w:tcW w:w="2410" w:type="dxa"/>
            <w:hideMark/>
          </w:tcPr>
          <w:p w14:paraId="56416E2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1983</w:t>
            </w:r>
          </w:p>
        </w:tc>
      </w:tr>
      <w:tr w:rsidR="002B5221" w:rsidRPr="002B5221" w14:paraId="423499C2" w14:textId="77777777" w:rsidTr="007640B4">
        <w:trPr>
          <w:trHeight w:val="300"/>
        </w:trPr>
        <w:tc>
          <w:tcPr>
            <w:tcW w:w="1200" w:type="dxa"/>
            <w:noWrap/>
            <w:hideMark/>
          </w:tcPr>
          <w:p w14:paraId="7A3C89B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lastRenderedPageBreak/>
              <w:t>6879</w:t>
            </w:r>
          </w:p>
        </w:tc>
        <w:tc>
          <w:tcPr>
            <w:tcW w:w="2643" w:type="dxa"/>
            <w:hideMark/>
          </w:tcPr>
          <w:p w14:paraId="7F7B996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3B9DF1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73</w:t>
            </w:r>
          </w:p>
        </w:tc>
        <w:tc>
          <w:tcPr>
            <w:tcW w:w="2410" w:type="dxa"/>
            <w:hideMark/>
          </w:tcPr>
          <w:p w14:paraId="4CB1206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1983</w:t>
            </w:r>
          </w:p>
        </w:tc>
      </w:tr>
      <w:tr w:rsidR="002B5221" w:rsidRPr="002B5221" w14:paraId="40AD135F" w14:textId="77777777" w:rsidTr="007640B4">
        <w:trPr>
          <w:trHeight w:val="300"/>
        </w:trPr>
        <w:tc>
          <w:tcPr>
            <w:tcW w:w="1200" w:type="dxa"/>
            <w:noWrap/>
            <w:hideMark/>
          </w:tcPr>
          <w:p w14:paraId="76FB83D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6880</w:t>
            </w:r>
          </w:p>
        </w:tc>
        <w:tc>
          <w:tcPr>
            <w:tcW w:w="2643" w:type="dxa"/>
            <w:hideMark/>
          </w:tcPr>
          <w:p w14:paraId="29FE8DB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258EF2C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298</w:t>
            </w:r>
          </w:p>
        </w:tc>
        <w:tc>
          <w:tcPr>
            <w:tcW w:w="2410" w:type="dxa"/>
            <w:hideMark/>
          </w:tcPr>
          <w:p w14:paraId="7803B11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1983</w:t>
            </w:r>
          </w:p>
        </w:tc>
      </w:tr>
      <w:tr w:rsidR="002B5221" w:rsidRPr="002B5221" w14:paraId="79C190C2" w14:textId="77777777" w:rsidTr="007640B4">
        <w:trPr>
          <w:trHeight w:val="300"/>
        </w:trPr>
        <w:tc>
          <w:tcPr>
            <w:tcW w:w="1200" w:type="dxa"/>
            <w:noWrap/>
            <w:hideMark/>
          </w:tcPr>
          <w:p w14:paraId="4ACD0BE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6881</w:t>
            </w:r>
          </w:p>
        </w:tc>
        <w:tc>
          <w:tcPr>
            <w:tcW w:w="2643" w:type="dxa"/>
            <w:hideMark/>
          </w:tcPr>
          <w:p w14:paraId="374DDE4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4155295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300</w:t>
            </w:r>
          </w:p>
        </w:tc>
        <w:tc>
          <w:tcPr>
            <w:tcW w:w="2410" w:type="dxa"/>
            <w:hideMark/>
          </w:tcPr>
          <w:p w14:paraId="7B1F45B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1983</w:t>
            </w:r>
          </w:p>
        </w:tc>
      </w:tr>
      <w:tr w:rsidR="002B5221" w:rsidRPr="002B5221" w14:paraId="117F956D" w14:textId="77777777" w:rsidTr="007640B4">
        <w:trPr>
          <w:trHeight w:val="300"/>
        </w:trPr>
        <w:tc>
          <w:tcPr>
            <w:tcW w:w="1200" w:type="dxa"/>
            <w:noWrap/>
            <w:hideMark/>
          </w:tcPr>
          <w:p w14:paraId="11DB4D4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6882</w:t>
            </w:r>
          </w:p>
        </w:tc>
        <w:tc>
          <w:tcPr>
            <w:tcW w:w="2643" w:type="dxa"/>
            <w:hideMark/>
          </w:tcPr>
          <w:p w14:paraId="252F63F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261A10A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304</w:t>
            </w:r>
          </w:p>
        </w:tc>
        <w:tc>
          <w:tcPr>
            <w:tcW w:w="2410" w:type="dxa"/>
            <w:hideMark/>
          </w:tcPr>
          <w:p w14:paraId="50FCE8E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1983</w:t>
            </w:r>
          </w:p>
        </w:tc>
      </w:tr>
      <w:tr w:rsidR="002B5221" w:rsidRPr="002B5221" w14:paraId="2F9D4978" w14:textId="77777777" w:rsidTr="007640B4">
        <w:trPr>
          <w:trHeight w:val="300"/>
        </w:trPr>
        <w:tc>
          <w:tcPr>
            <w:tcW w:w="1200" w:type="dxa"/>
            <w:noWrap/>
            <w:hideMark/>
          </w:tcPr>
          <w:p w14:paraId="6694303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6883</w:t>
            </w:r>
          </w:p>
        </w:tc>
        <w:tc>
          <w:tcPr>
            <w:tcW w:w="2643" w:type="dxa"/>
            <w:hideMark/>
          </w:tcPr>
          <w:p w14:paraId="5E0AA1F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noWrap/>
            <w:hideMark/>
          </w:tcPr>
          <w:p w14:paraId="58F487D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316</w:t>
            </w:r>
          </w:p>
        </w:tc>
        <w:tc>
          <w:tcPr>
            <w:tcW w:w="2410" w:type="dxa"/>
            <w:hideMark/>
          </w:tcPr>
          <w:p w14:paraId="380B969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1983</w:t>
            </w:r>
          </w:p>
        </w:tc>
      </w:tr>
      <w:tr w:rsidR="002B5221" w:rsidRPr="002B5221" w14:paraId="51F066AD" w14:textId="77777777" w:rsidTr="007640B4">
        <w:trPr>
          <w:trHeight w:val="300"/>
        </w:trPr>
        <w:tc>
          <w:tcPr>
            <w:tcW w:w="1200" w:type="dxa"/>
            <w:noWrap/>
            <w:hideMark/>
          </w:tcPr>
          <w:p w14:paraId="40184AE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6884</w:t>
            </w:r>
          </w:p>
        </w:tc>
        <w:tc>
          <w:tcPr>
            <w:tcW w:w="2643" w:type="dxa"/>
            <w:hideMark/>
          </w:tcPr>
          <w:p w14:paraId="7EFF20C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1C98E1A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435</w:t>
            </w:r>
          </w:p>
        </w:tc>
        <w:tc>
          <w:tcPr>
            <w:tcW w:w="2410" w:type="dxa"/>
            <w:hideMark/>
          </w:tcPr>
          <w:p w14:paraId="3015DDF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1983</w:t>
            </w:r>
          </w:p>
        </w:tc>
      </w:tr>
      <w:tr w:rsidR="002B5221" w:rsidRPr="002B5221" w14:paraId="54288EEC" w14:textId="77777777" w:rsidTr="007640B4">
        <w:trPr>
          <w:trHeight w:val="300"/>
        </w:trPr>
        <w:tc>
          <w:tcPr>
            <w:tcW w:w="1200" w:type="dxa"/>
            <w:noWrap/>
            <w:hideMark/>
          </w:tcPr>
          <w:p w14:paraId="0E9FEBE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6885</w:t>
            </w:r>
          </w:p>
        </w:tc>
        <w:tc>
          <w:tcPr>
            <w:tcW w:w="2643" w:type="dxa"/>
            <w:hideMark/>
          </w:tcPr>
          <w:p w14:paraId="282A4D8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9ECB52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w:t>
            </w:r>
          </w:p>
        </w:tc>
        <w:tc>
          <w:tcPr>
            <w:tcW w:w="2410" w:type="dxa"/>
            <w:hideMark/>
          </w:tcPr>
          <w:p w14:paraId="08EF01E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1984</w:t>
            </w:r>
          </w:p>
        </w:tc>
      </w:tr>
      <w:tr w:rsidR="002B5221" w:rsidRPr="002B5221" w14:paraId="0CF7CFCF" w14:textId="77777777" w:rsidTr="007640B4">
        <w:trPr>
          <w:trHeight w:val="300"/>
        </w:trPr>
        <w:tc>
          <w:tcPr>
            <w:tcW w:w="1200" w:type="dxa"/>
            <w:noWrap/>
            <w:hideMark/>
          </w:tcPr>
          <w:p w14:paraId="32FFE0A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6886</w:t>
            </w:r>
          </w:p>
        </w:tc>
        <w:tc>
          <w:tcPr>
            <w:tcW w:w="2643" w:type="dxa"/>
            <w:hideMark/>
          </w:tcPr>
          <w:p w14:paraId="1D5B511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342F66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w:t>
            </w:r>
          </w:p>
        </w:tc>
        <w:tc>
          <w:tcPr>
            <w:tcW w:w="2410" w:type="dxa"/>
            <w:hideMark/>
          </w:tcPr>
          <w:p w14:paraId="4AF3FB2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1984</w:t>
            </w:r>
          </w:p>
        </w:tc>
      </w:tr>
      <w:tr w:rsidR="002B5221" w:rsidRPr="002B5221" w14:paraId="6D96AAAE" w14:textId="77777777" w:rsidTr="007640B4">
        <w:trPr>
          <w:trHeight w:val="300"/>
        </w:trPr>
        <w:tc>
          <w:tcPr>
            <w:tcW w:w="1200" w:type="dxa"/>
            <w:noWrap/>
            <w:hideMark/>
          </w:tcPr>
          <w:p w14:paraId="19EBDF3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6887</w:t>
            </w:r>
          </w:p>
        </w:tc>
        <w:tc>
          <w:tcPr>
            <w:tcW w:w="2643" w:type="dxa"/>
            <w:hideMark/>
          </w:tcPr>
          <w:p w14:paraId="08DFF2F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279A6D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8</w:t>
            </w:r>
          </w:p>
        </w:tc>
        <w:tc>
          <w:tcPr>
            <w:tcW w:w="2410" w:type="dxa"/>
            <w:hideMark/>
          </w:tcPr>
          <w:p w14:paraId="6002FC5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1984</w:t>
            </w:r>
          </w:p>
        </w:tc>
      </w:tr>
      <w:tr w:rsidR="002B5221" w:rsidRPr="002B5221" w14:paraId="10E7893C" w14:textId="77777777" w:rsidTr="007640B4">
        <w:trPr>
          <w:trHeight w:val="300"/>
        </w:trPr>
        <w:tc>
          <w:tcPr>
            <w:tcW w:w="1200" w:type="dxa"/>
            <w:noWrap/>
            <w:hideMark/>
          </w:tcPr>
          <w:p w14:paraId="481ECDB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6888</w:t>
            </w:r>
          </w:p>
        </w:tc>
        <w:tc>
          <w:tcPr>
            <w:tcW w:w="2643" w:type="dxa"/>
            <w:hideMark/>
          </w:tcPr>
          <w:p w14:paraId="60C6028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75AC45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14</w:t>
            </w:r>
          </w:p>
        </w:tc>
        <w:tc>
          <w:tcPr>
            <w:tcW w:w="2410" w:type="dxa"/>
            <w:hideMark/>
          </w:tcPr>
          <w:p w14:paraId="602BF1C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1984</w:t>
            </w:r>
          </w:p>
        </w:tc>
      </w:tr>
      <w:tr w:rsidR="002B5221" w:rsidRPr="002B5221" w14:paraId="1B823478" w14:textId="77777777" w:rsidTr="007640B4">
        <w:trPr>
          <w:trHeight w:val="300"/>
        </w:trPr>
        <w:tc>
          <w:tcPr>
            <w:tcW w:w="1200" w:type="dxa"/>
            <w:noWrap/>
            <w:hideMark/>
          </w:tcPr>
          <w:p w14:paraId="1D8874C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6889</w:t>
            </w:r>
          </w:p>
        </w:tc>
        <w:tc>
          <w:tcPr>
            <w:tcW w:w="2643" w:type="dxa"/>
            <w:hideMark/>
          </w:tcPr>
          <w:p w14:paraId="16F4AFB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404D20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w:t>
            </w:r>
          </w:p>
        </w:tc>
        <w:tc>
          <w:tcPr>
            <w:tcW w:w="2410" w:type="dxa"/>
            <w:hideMark/>
          </w:tcPr>
          <w:p w14:paraId="07F9F6E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1984</w:t>
            </w:r>
          </w:p>
        </w:tc>
      </w:tr>
      <w:tr w:rsidR="002B5221" w:rsidRPr="002B5221" w14:paraId="2096153D" w14:textId="77777777" w:rsidTr="007640B4">
        <w:trPr>
          <w:trHeight w:val="300"/>
        </w:trPr>
        <w:tc>
          <w:tcPr>
            <w:tcW w:w="1200" w:type="dxa"/>
            <w:noWrap/>
            <w:hideMark/>
          </w:tcPr>
          <w:p w14:paraId="6D23A1A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6890</w:t>
            </w:r>
          </w:p>
        </w:tc>
        <w:tc>
          <w:tcPr>
            <w:tcW w:w="2643" w:type="dxa"/>
            <w:hideMark/>
          </w:tcPr>
          <w:p w14:paraId="0AFE71F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E67F8C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30</w:t>
            </w:r>
          </w:p>
        </w:tc>
        <w:tc>
          <w:tcPr>
            <w:tcW w:w="2410" w:type="dxa"/>
            <w:hideMark/>
          </w:tcPr>
          <w:p w14:paraId="55BF225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1984</w:t>
            </w:r>
          </w:p>
        </w:tc>
      </w:tr>
      <w:tr w:rsidR="002B5221" w:rsidRPr="002B5221" w14:paraId="54924218" w14:textId="77777777" w:rsidTr="007640B4">
        <w:trPr>
          <w:trHeight w:val="300"/>
        </w:trPr>
        <w:tc>
          <w:tcPr>
            <w:tcW w:w="1200" w:type="dxa"/>
            <w:noWrap/>
            <w:hideMark/>
          </w:tcPr>
          <w:p w14:paraId="38B99BA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6891</w:t>
            </w:r>
          </w:p>
        </w:tc>
        <w:tc>
          <w:tcPr>
            <w:tcW w:w="2643" w:type="dxa"/>
            <w:hideMark/>
          </w:tcPr>
          <w:p w14:paraId="43943A7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894C6C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32</w:t>
            </w:r>
          </w:p>
        </w:tc>
        <w:tc>
          <w:tcPr>
            <w:tcW w:w="2410" w:type="dxa"/>
            <w:hideMark/>
          </w:tcPr>
          <w:p w14:paraId="6E9B3D7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1984</w:t>
            </w:r>
          </w:p>
        </w:tc>
      </w:tr>
      <w:tr w:rsidR="002B5221" w:rsidRPr="002B5221" w14:paraId="6BCA94F7" w14:textId="77777777" w:rsidTr="007640B4">
        <w:trPr>
          <w:trHeight w:val="300"/>
        </w:trPr>
        <w:tc>
          <w:tcPr>
            <w:tcW w:w="1200" w:type="dxa"/>
            <w:noWrap/>
            <w:hideMark/>
          </w:tcPr>
          <w:p w14:paraId="09FE655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6892</w:t>
            </w:r>
          </w:p>
        </w:tc>
        <w:tc>
          <w:tcPr>
            <w:tcW w:w="2643" w:type="dxa"/>
            <w:hideMark/>
          </w:tcPr>
          <w:p w14:paraId="7F83880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406A6A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33</w:t>
            </w:r>
          </w:p>
        </w:tc>
        <w:tc>
          <w:tcPr>
            <w:tcW w:w="2410" w:type="dxa"/>
            <w:hideMark/>
          </w:tcPr>
          <w:p w14:paraId="3E33FF0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1984</w:t>
            </w:r>
          </w:p>
        </w:tc>
      </w:tr>
      <w:tr w:rsidR="002B5221" w:rsidRPr="002B5221" w14:paraId="5D41AAEC" w14:textId="77777777" w:rsidTr="007640B4">
        <w:trPr>
          <w:trHeight w:val="300"/>
        </w:trPr>
        <w:tc>
          <w:tcPr>
            <w:tcW w:w="1200" w:type="dxa"/>
            <w:noWrap/>
            <w:hideMark/>
          </w:tcPr>
          <w:p w14:paraId="55C1AC2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6893</w:t>
            </w:r>
          </w:p>
        </w:tc>
        <w:tc>
          <w:tcPr>
            <w:tcW w:w="2643" w:type="dxa"/>
            <w:hideMark/>
          </w:tcPr>
          <w:p w14:paraId="01F57D7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1DB851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35</w:t>
            </w:r>
          </w:p>
        </w:tc>
        <w:tc>
          <w:tcPr>
            <w:tcW w:w="2410" w:type="dxa"/>
            <w:hideMark/>
          </w:tcPr>
          <w:p w14:paraId="1D8DA00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1984</w:t>
            </w:r>
          </w:p>
        </w:tc>
      </w:tr>
      <w:tr w:rsidR="002B5221" w:rsidRPr="002B5221" w14:paraId="3910C447" w14:textId="77777777" w:rsidTr="007640B4">
        <w:trPr>
          <w:trHeight w:val="300"/>
        </w:trPr>
        <w:tc>
          <w:tcPr>
            <w:tcW w:w="1200" w:type="dxa"/>
            <w:noWrap/>
            <w:hideMark/>
          </w:tcPr>
          <w:p w14:paraId="3B47134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6894</w:t>
            </w:r>
          </w:p>
        </w:tc>
        <w:tc>
          <w:tcPr>
            <w:tcW w:w="2643" w:type="dxa"/>
            <w:hideMark/>
          </w:tcPr>
          <w:p w14:paraId="30BB41B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AD4E8C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37</w:t>
            </w:r>
          </w:p>
        </w:tc>
        <w:tc>
          <w:tcPr>
            <w:tcW w:w="2410" w:type="dxa"/>
            <w:hideMark/>
          </w:tcPr>
          <w:p w14:paraId="74F3690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1984</w:t>
            </w:r>
          </w:p>
        </w:tc>
      </w:tr>
      <w:tr w:rsidR="002B5221" w:rsidRPr="002B5221" w14:paraId="7F471F41" w14:textId="77777777" w:rsidTr="007640B4">
        <w:trPr>
          <w:trHeight w:val="300"/>
        </w:trPr>
        <w:tc>
          <w:tcPr>
            <w:tcW w:w="1200" w:type="dxa"/>
            <w:noWrap/>
            <w:hideMark/>
          </w:tcPr>
          <w:p w14:paraId="53469B2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6895</w:t>
            </w:r>
          </w:p>
        </w:tc>
        <w:tc>
          <w:tcPr>
            <w:tcW w:w="2643" w:type="dxa"/>
            <w:hideMark/>
          </w:tcPr>
          <w:p w14:paraId="56BB0C5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0D487D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38</w:t>
            </w:r>
          </w:p>
        </w:tc>
        <w:tc>
          <w:tcPr>
            <w:tcW w:w="2410" w:type="dxa"/>
            <w:hideMark/>
          </w:tcPr>
          <w:p w14:paraId="546D46E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1984</w:t>
            </w:r>
          </w:p>
        </w:tc>
      </w:tr>
      <w:tr w:rsidR="002B5221" w:rsidRPr="002B5221" w14:paraId="3F96428F" w14:textId="77777777" w:rsidTr="007640B4">
        <w:trPr>
          <w:trHeight w:val="300"/>
        </w:trPr>
        <w:tc>
          <w:tcPr>
            <w:tcW w:w="1200" w:type="dxa"/>
            <w:noWrap/>
            <w:hideMark/>
          </w:tcPr>
          <w:p w14:paraId="6686F80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6896</w:t>
            </w:r>
          </w:p>
        </w:tc>
        <w:tc>
          <w:tcPr>
            <w:tcW w:w="2643" w:type="dxa"/>
            <w:hideMark/>
          </w:tcPr>
          <w:p w14:paraId="62E6D2E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C34D88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39</w:t>
            </w:r>
          </w:p>
        </w:tc>
        <w:tc>
          <w:tcPr>
            <w:tcW w:w="2410" w:type="dxa"/>
            <w:hideMark/>
          </w:tcPr>
          <w:p w14:paraId="2262B3B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1984</w:t>
            </w:r>
          </w:p>
        </w:tc>
      </w:tr>
      <w:tr w:rsidR="002B5221" w:rsidRPr="002B5221" w14:paraId="65F8A312" w14:textId="77777777" w:rsidTr="007640B4">
        <w:trPr>
          <w:trHeight w:val="300"/>
        </w:trPr>
        <w:tc>
          <w:tcPr>
            <w:tcW w:w="1200" w:type="dxa"/>
            <w:noWrap/>
            <w:hideMark/>
          </w:tcPr>
          <w:p w14:paraId="02844D2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6897</w:t>
            </w:r>
          </w:p>
        </w:tc>
        <w:tc>
          <w:tcPr>
            <w:tcW w:w="2643" w:type="dxa"/>
            <w:hideMark/>
          </w:tcPr>
          <w:p w14:paraId="2891A06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5C335D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40</w:t>
            </w:r>
          </w:p>
        </w:tc>
        <w:tc>
          <w:tcPr>
            <w:tcW w:w="2410" w:type="dxa"/>
            <w:hideMark/>
          </w:tcPr>
          <w:p w14:paraId="5CF60A5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1984</w:t>
            </w:r>
          </w:p>
        </w:tc>
      </w:tr>
      <w:tr w:rsidR="002B5221" w:rsidRPr="002B5221" w14:paraId="41BA7EE5" w14:textId="77777777" w:rsidTr="007640B4">
        <w:trPr>
          <w:trHeight w:val="300"/>
        </w:trPr>
        <w:tc>
          <w:tcPr>
            <w:tcW w:w="1200" w:type="dxa"/>
            <w:noWrap/>
            <w:hideMark/>
          </w:tcPr>
          <w:p w14:paraId="0E94CB1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6898</w:t>
            </w:r>
          </w:p>
        </w:tc>
        <w:tc>
          <w:tcPr>
            <w:tcW w:w="2643" w:type="dxa"/>
            <w:hideMark/>
          </w:tcPr>
          <w:p w14:paraId="7D40449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5942BC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41</w:t>
            </w:r>
          </w:p>
        </w:tc>
        <w:tc>
          <w:tcPr>
            <w:tcW w:w="2410" w:type="dxa"/>
            <w:hideMark/>
          </w:tcPr>
          <w:p w14:paraId="4060196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1984</w:t>
            </w:r>
          </w:p>
        </w:tc>
      </w:tr>
      <w:tr w:rsidR="002B5221" w:rsidRPr="002B5221" w14:paraId="151D9802" w14:textId="77777777" w:rsidTr="007640B4">
        <w:trPr>
          <w:trHeight w:val="300"/>
        </w:trPr>
        <w:tc>
          <w:tcPr>
            <w:tcW w:w="1200" w:type="dxa"/>
            <w:noWrap/>
            <w:hideMark/>
          </w:tcPr>
          <w:p w14:paraId="2AA2FD2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6899</w:t>
            </w:r>
          </w:p>
        </w:tc>
        <w:tc>
          <w:tcPr>
            <w:tcW w:w="2643" w:type="dxa"/>
            <w:hideMark/>
          </w:tcPr>
          <w:p w14:paraId="49D73CA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13DB67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42</w:t>
            </w:r>
          </w:p>
        </w:tc>
        <w:tc>
          <w:tcPr>
            <w:tcW w:w="2410" w:type="dxa"/>
            <w:hideMark/>
          </w:tcPr>
          <w:p w14:paraId="178CF19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1984</w:t>
            </w:r>
          </w:p>
        </w:tc>
      </w:tr>
      <w:tr w:rsidR="002B5221" w:rsidRPr="002B5221" w14:paraId="593A2AAC" w14:textId="77777777" w:rsidTr="007640B4">
        <w:trPr>
          <w:trHeight w:val="300"/>
        </w:trPr>
        <w:tc>
          <w:tcPr>
            <w:tcW w:w="1200" w:type="dxa"/>
            <w:noWrap/>
            <w:hideMark/>
          </w:tcPr>
          <w:p w14:paraId="2B5D504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6900</w:t>
            </w:r>
          </w:p>
        </w:tc>
        <w:tc>
          <w:tcPr>
            <w:tcW w:w="2643" w:type="dxa"/>
            <w:hideMark/>
          </w:tcPr>
          <w:p w14:paraId="35DCAB0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D9AD89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46</w:t>
            </w:r>
          </w:p>
        </w:tc>
        <w:tc>
          <w:tcPr>
            <w:tcW w:w="2410" w:type="dxa"/>
            <w:hideMark/>
          </w:tcPr>
          <w:p w14:paraId="687485B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1984</w:t>
            </w:r>
          </w:p>
        </w:tc>
      </w:tr>
      <w:tr w:rsidR="002B5221" w:rsidRPr="002B5221" w14:paraId="183F4D95" w14:textId="77777777" w:rsidTr="007640B4">
        <w:trPr>
          <w:trHeight w:val="300"/>
        </w:trPr>
        <w:tc>
          <w:tcPr>
            <w:tcW w:w="1200" w:type="dxa"/>
            <w:noWrap/>
            <w:hideMark/>
          </w:tcPr>
          <w:p w14:paraId="2783F1F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6901</w:t>
            </w:r>
          </w:p>
        </w:tc>
        <w:tc>
          <w:tcPr>
            <w:tcW w:w="2643" w:type="dxa"/>
            <w:hideMark/>
          </w:tcPr>
          <w:p w14:paraId="0BE720C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CE1FA3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47</w:t>
            </w:r>
          </w:p>
        </w:tc>
        <w:tc>
          <w:tcPr>
            <w:tcW w:w="2410" w:type="dxa"/>
            <w:hideMark/>
          </w:tcPr>
          <w:p w14:paraId="4447F99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1984</w:t>
            </w:r>
          </w:p>
        </w:tc>
      </w:tr>
      <w:tr w:rsidR="002B5221" w:rsidRPr="002B5221" w14:paraId="01280E91" w14:textId="77777777" w:rsidTr="007640B4">
        <w:trPr>
          <w:trHeight w:val="300"/>
        </w:trPr>
        <w:tc>
          <w:tcPr>
            <w:tcW w:w="1200" w:type="dxa"/>
            <w:noWrap/>
            <w:hideMark/>
          </w:tcPr>
          <w:p w14:paraId="4F900F4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6902</w:t>
            </w:r>
          </w:p>
        </w:tc>
        <w:tc>
          <w:tcPr>
            <w:tcW w:w="2643" w:type="dxa"/>
            <w:hideMark/>
          </w:tcPr>
          <w:p w14:paraId="64A772A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6E5882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48</w:t>
            </w:r>
          </w:p>
        </w:tc>
        <w:tc>
          <w:tcPr>
            <w:tcW w:w="2410" w:type="dxa"/>
            <w:hideMark/>
          </w:tcPr>
          <w:p w14:paraId="2EA4BE5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1984</w:t>
            </w:r>
          </w:p>
        </w:tc>
      </w:tr>
      <w:tr w:rsidR="002B5221" w:rsidRPr="002B5221" w14:paraId="3E9E6999" w14:textId="77777777" w:rsidTr="007640B4">
        <w:trPr>
          <w:trHeight w:val="300"/>
        </w:trPr>
        <w:tc>
          <w:tcPr>
            <w:tcW w:w="1200" w:type="dxa"/>
            <w:noWrap/>
            <w:hideMark/>
          </w:tcPr>
          <w:p w14:paraId="78C3922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6903</w:t>
            </w:r>
          </w:p>
        </w:tc>
        <w:tc>
          <w:tcPr>
            <w:tcW w:w="2643" w:type="dxa"/>
            <w:hideMark/>
          </w:tcPr>
          <w:p w14:paraId="01CB25A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9707FA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49</w:t>
            </w:r>
          </w:p>
        </w:tc>
        <w:tc>
          <w:tcPr>
            <w:tcW w:w="2410" w:type="dxa"/>
            <w:hideMark/>
          </w:tcPr>
          <w:p w14:paraId="1BDE6A3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1984</w:t>
            </w:r>
          </w:p>
        </w:tc>
      </w:tr>
      <w:tr w:rsidR="002B5221" w:rsidRPr="002B5221" w14:paraId="2CA84FFB" w14:textId="77777777" w:rsidTr="007640B4">
        <w:trPr>
          <w:trHeight w:val="300"/>
        </w:trPr>
        <w:tc>
          <w:tcPr>
            <w:tcW w:w="1200" w:type="dxa"/>
            <w:noWrap/>
            <w:hideMark/>
          </w:tcPr>
          <w:p w14:paraId="5E45D85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6904</w:t>
            </w:r>
          </w:p>
        </w:tc>
        <w:tc>
          <w:tcPr>
            <w:tcW w:w="2643" w:type="dxa"/>
            <w:hideMark/>
          </w:tcPr>
          <w:p w14:paraId="38895F9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9240EF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52</w:t>
            </w:r>
          </w:p>
        </w:tc>
        <w:tc>
          <w:tcPr>
            <w:tcW w:w="2410" w:type="dxa"/>
            <w:hideMark/>
          </w:tcPr>
          <w:p w14:paraId="475F435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1984</w:t>
            </w:r>
          </w:p>
        </w:tc>
      </w:tr>
      <w:tr w:rsidR="002B5221" w:rsidRPr="002B5221" w14:paraId="362CD600" w14:textId="77777777" w:rsidTr="007640B4">
        <w:trPr>
          <w:trHeight w:val="300"/>
        </w:trPr>
        <w:tc>
          <w:tcPr>
            <w:tcW w:w="1200" w:type="dxa"/>
            <w:noWrap/>
            <w:hideMark/>
          </w:tcPr>
          <w:p w14:paraId="50111A1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6905</w:t>
            </w:r>
          </w:p>
        </w:tc>
        <w:tc>
          <w:tcPr>
            <w:tcW w:w="2643" w:type="dxa"/>
            <w:hideMark/>
          </w:tcPr>
          <w:p w14:paraId="3B21B56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738DEE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54</w:t>
            </w:r>
          </w:p>
        </w:tc>
        <w:tc>
          <w:tcPr>
            <w:tcW w:w="2410" w:type="dxa"/>
            <w:hideMark/>
          </w:tcPr>
          <w:p w14:paraId="7BCB028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1984</w:t>
            </w:r>
          </w:p>
        </w:tc>
      </w:tr>
      <w:tr w:rsidR="002B5221" w:rsidRPr="002B5221" w14:paraId="3422CADD" w14:textId="77777777" w:rsidTr="007640B4">
        <w:trPr>
          <w:trHeight w:val="300"/>
        </w:trPr>
        <w:tc>
          <w:tcPr>
            <w:tcW w:w="1200" w:type="dxa"/>
            <w:noWrap/>
            <w:hideMark/>
          </w:tcPr>
          <w:p w14:paraId="711A99A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6906</w:t>
            </w:r>
          </w:p>
        </w:tc>
        <w:tc>
          <w:tcPr>
            <w:tcW w:w="2643" w:type="dxa"/>
            <w:hideMark/>
          </w:tcPr>
          <w:p w14:paraId="2484E1A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noWrap/>
            <w:hideMark/>
          </w:tcPr>
          <w:p w14:paraId="18D26D3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169</w:t>
            </w:r>
          </w:p>
        </w:tc>
        <w:tc>
          <w:tcPr>
            <w:tcW w:w="2410" w:type="dxa"/>
            <w:hideMark/>
          </w:tcPr>
          <w:p w14:paraId="5BB46F6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1984</w:t>
            </w:r>
          </w:p>
        </w:tc>
      </w:tr>
      <w:tr w:rsidR="002B5221" w:rsidRPr="002B5221" w14:paraId="6B79A5E9" w14:textId="77777777" w:rsidTr="007640B4">
        <w:trPr>
          <w:trHeight w:val="300"/>
        </w:trPr>
        <w:tc>
          <w:tcPr>
            <w:tcW w:w="1200" w:type="dxa"/>
            <w:noWrap/>
            <w:hideMark/>
          </w:tcPr>
          <w:p w14:paraId="35CD513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6907</w:t>
            </w:r>
          </w:p>
        </w:tc>
        <w:tc>
          <w:tcPr>
            <w:tcW w:w="2643" w:type="dxa"/>
            <w:hideMark/>
          </w:tcPr>
          <w:p w14:paraId="20B13EB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noWrap/>
            <w:hideMark/>
          </w:tcPr>
          <w:p w14:paraId="4ABEB70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170</w:t>
            </w:r>
          </w:p>
        </w:tc>
        <w:tc>
          <w:tcPr>
            <w:tcW w:w="2410" w:type="dxa"/>
            <w:hideMark/>
          </w:tcPr>
          <w:p w14:paraId="117FB61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1984</w:t>
            </w:r>
          </w:p>
        </w:tc>
      </w:tr>
      <w:tr w:rsidR="002B5221" w:rsidRPr="002B5221" w14:paraId="50669A01" w14:textId="77777777" w:rsidTr="007640B4">
        <w:trPr>
          <w:trHeight w:val="300"/>
        </w:trPr>
        <w:tc>
          <w:tcPr>
            <w:tcW w:w="1200" w:type="dxa"/>
            <w:noWrap/>
            <w:hideMark/>
          </w:tcPr>
          <w:p w14:paraId="34DECAC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6908</w:t>
            </w:r>
          </w:p>
        </w:tc>
        <w:tc>
          <w:tcPr>
            <w:tcW w:w="2643" w:type="dxa"/>
            <w:hideMark/>
          </w:tcPr>
          <w:p w14:paraId="6215831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noWrap/>
            <w:hideMark/>
          </w:tcPr>
          <w:p w14:paraId="6E51F00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172</w:t>
            </w:r>
          </w:p>
        </w:tc>
        <w:tc>
          <w:tcPr>
            <w:tcW w:w="2410" w:type="dxa"/>
            <w:hideMark/>
          </w:tcPr>
          <w:p w14:paraId="58730A7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1984</w:t>
            </w:r>
          </w:p>
        </w:tc>
      </w:tr>
      <w:tr w:rsidR="002B5221" w:rsidRPr="002B5221" w14:paraId="688C91F1" w14:textId="77777777" w:rsidTr="007640B4">
        <w:trPr>
          <w:trHeight w:val="300"/>
        </w:trPr>
        <w:tc>
          <w:tcPr>
            <w:tcW w:w="1200" w:type="dxa"/>
            <w:noWrap/>
            <w:hideMark/>
          </w:tcPr>
          <w:p w14:paraId="0B2EF97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6909</w:t>
            </w:r>
          </w:p>
        </w:tc>
        <w:tc>
          <w:tcPr>
            <w:tcW w:w="2643" w:type="dxa"/>
            <w:hideMark/>
          </w:tcPr>
          <w:p w14:paraId="24255A0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noWrap/>
            <w:hideMark/>
          </w:tcPr>
          <w:p w14:paraId="47FB3B1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173</w:t>
            </w:r>
          </w:p>
        </w:tc>
        <w:tc>
          <w:tcPr>
            <w:tcW w:w="2410" w:type="dxa"/>
            <w:hideMark/>
          </w:tcPr>
          <w:p w14:paraId="0C16FA4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1984</w:t>
            </w:r>
          </w:p>
        </w:tc>
      </w:tr>
      <w:tr w:rsidR="002B5221" w:rsidRPr="002B5221" w14:paraId="19EAC5F7" w14:textId="77777777" w:rsidTr="007640B4">
        <w:trPr>
          <w:trHeight w:val="300"/>
        </w:trPr>
        <w:tc>
          <w:tcPr>
            <w:tcW w:w="1200" w:type="dxa"/>
            <w:noWrap/>
            <w:hideMark/>
          </w:tcPr>
          <w:p w14:paraId="73C7B91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6910</w:t>
            </w:r>
          </w:p>
        </w:tc>
        <w:tc>
          <w:tcPr>
            <w:tcW w:w="2643" w:type="dxa"/>
            <w:hideMark/>
          </w:tcPr>
          <w:p w14:paraId="5013BE4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noWrap/>
            <w:hideMark/>
          </w:tcPr>
          <w:p w14:paraId="20789D5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182</w:t>
            </w:r>
          </w:p>
        </w:tc>
        <w:tc>
          <w:tcPr>
            <w:tcW w:w="2410" w:type="dxa"/>
            <w:hideMark/>
          </w:tcPr>
          <w:p w14:paraId="4E39C94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1984</w:t>
            </w:r>
          </w:p>
        </w:tc>
      </w:tr>
      <w:tr w:rsidR="002B5221" w:rsidRPr="002B5221" w14:paraId="1E98C691" w14:textId="77777777" w:rsidTr="007640B4">
        <w:trPr>
          <w:trHeight w:val="300"/>
        </w:trPr>
        <w:tc>
          <w:tcPr>
            <w:tcW w:w="1200" w:type="dxa"/>
            <w:noWrap/>
            <w:hideMark/>
          </w:tcPr>
          <w:p w14:paraId="5EB9582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6911</w:t>
            </w:r>
          </w:p>
        </w:tc>
        <w:tc>
          <w:tcPr>
            <w:tcW w:w="2643" w:type="dxa"/>
            <w:hideMark/>
          </w:tcPr>
          <w:p w14:paraId="07782F6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noWrap/>
            <w:hideMark/>
          </w:tcPr>
          <w:p w14:paraId="28BE7A3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183</w:t>
            </w:r>
          </w:p>
        </w:tc>
        <w:tc>
          <w:tcPr>
            <w:tcW w:w="2410" w:type="dxa"/>
            <w:hideMark/>
          </w:tcPr>
          <w:p w14:paraId="2E62C7D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1984</w:t>
            </w:r>
          </w:p>
        </w:tc>
      </w:tr>
      <w:tr w:rsidR="002B5221" w:rsidRPr="002B5221" w14:paraId="565E2FD1" w14:textId="77777777" w:rsidTr="007640B4">
        <w:trPr>
          <w:trHeight w:val="300"/>
        </w:trPr>
        <w:tc>
          <w:tcPr>
            <w:tcW w:w="1200" w:type="dxa"/>
            <w:noWrap/>
            <w:hideMark/>
          </w:tcPr>
          <w:p w14:paraId="6606652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6912</w:t>
            </w:r>
          </w:p>
        </w:tc>
        <w:tc>
          <w:tcPr>
            <w:tcW w:w="2643" w:type="dxa"/>
            <w:hideMark/>
          </w:tcPr>
          <w:p w14:paraId="1E63065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noWrap/>
            <w:hideMark/>
          </w:tcPr>
          <w:p w14:paraId="57F6556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382</w:t>
            </w:r>
          </w:p>
        </w:tc>
        <w:tc>
          <w:tcPr>
            <w:tcW w:w="2410" w:type="dxa"/>
            <w:hideMark/>
          </w:tcPr>
          <w:p w14:paraId="203618B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1984</w:t>
            </w:r>
          </w:p>
        </w:tc>
      </w:tr>
      <w:tr w:rsidR="002B5221" w:rsidRPr="002B5221" w14:paraId="452E9E88" w14:textId="77777777" w:rsidTr="007640B4">
        <w:trPr>
          <w:trHeight w:val="300"/>
        </w:trPr>
        <w:tc>
          <w:tcPr>
            <w:tcW w:w="1200" w:type="dxa"/>
            <w:noWrap/>
            <w:hideMark/>
          </w:tcPr>
          <w:p w14:paraId="765D45E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6913</w:t>
            </w:r>
          </w:p>
        </w:tc>
        <w:tc>
          <w:tcPr>
            <w:tcW w:w="2643" w:type="dxa"/>
            <w:hideMark/>
          </w:tcPr>
          <w:p w14:paraId="734ECA9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noWrap/>
            <w:hideMark/>
          </w:tcPr>
          <w:p w14:paraId="30BED47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434</w:t>
            </w:r>
          </w:p>
        </w:tc>
        <w:tc>
          <w:tcPr>
            <w:tcW w:w="2410" w:type="dxa"/>
            <w:hideMark/>
          </w:tcPr>
          <w:p w14:paraId="23E938A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1984</w:t>
            </w:r>
          </w:p>
        </w:tc>
      </w:tr>
      <w:tr w:rsidR="002B5221" w:rsidRPr="002B5221" w14:paraId="550BB701" w14:textId="77777777" w:rsidTr="007640B4">
        <w:trPr>
          <w:trHeight w:val="300"/>
        </w:trPr>
        <w:tc>
          <w:tcPr>
            <w:tcW w:w="1200" w:type="dxa"/>
            <w:noWrap/>
            <w:hideMark/>
          </w:tcPr>
          <w:p w14:paraId="28848EA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6914</w:t>
            </w:r>
          </w:p>
        </w:tc>
        <w:tc>
          <w:tcPr>
            <w:tcW w:w="2643" w:type="dxa"/>
            <w:hideMark/>
          </w:tcPr>
          <w:p w14:paraId="0061DFA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noWrap/>
            <w:hideMark/>
          </w:tcPr>
          <w:p w14:paraId="45CD157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439</w:t>
            </w:r>
          </w:p>
        </w:tc>
        <w:tc>
          <w:tcPr>
            <w:tcW w:w="2410" w:type="dxa"/>
            <w:hideMark/>
          </w:tcPr>
          <w:p w14:paraId="67BCE78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1984</w:t>
            </w:r>
          </w:p>
        </w:tc>
      </w:tr>
      <w:tr w:rsidR="002B5221" w:rsidRPr="002B5221" w14:paraId="2A579093" w14:textId="77777777" w:rsidTr="007640B4">
        <w:trPr>
          <w:trHeight w:val="300"/>
        </w:trPr>
        <w:tc>
          <w:tcPr>
            <w:tcW w:w="1200" w:type="dxa"/>
            <w:noWrap/>
            <w:hideMark/>
          </w:tcPr>
          <w:p w14:paraId="3D7896B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6915</w:t>
            </w:r>
          </w:p>
        </w:tc>
        <w:tc>
          <w:tcPr>
            <w:tcW w:w="2643" w:type="dxa"/>
            <w:hideMark/>
          </w:tcPr>
          <w:p w14:paraId="563A3C1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noWrap/>
            <w:hideMark/>
          </w:tcPr>
          <w:p w14:paraId="13207A9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448</w:t>
            </w:r>
          </w:p>
        </w:tc>
        <w:tc>
          <w:tcPr>
            <w:tcW w:w="2410" w:type="dxa"/>
            <w:hideMark/>
          </w:tcPr>
          <w:p w14:paraId="600B3E0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1984</w:t>
            </w:r>
          </w:p>
        </w:tc>
      </w:tr>
      <w:tr w:rsidR="002B5221" w:rsidRPr="002B5221" w14:paraId="69725F69" w14:textId="77777777" w:rsidTr="007640B4">
        <w:trPr>
          <w:trHeight w:val="300"/>
        </w:trPr>
        <w:tc>
          <w:tcPr>
            <w:tcW w:w="1200" w:type="dxa"/>
            <w:noWrap/>
            <w:hideMark/>
          </w:tcPr>
          <w:p w14:paraId="7C521EC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6916</w:t>
            </w:r>
          </w:p>
        </w:tc>
        <w:tc>
          <w:tcPr>
            <w:tcW w:w="2643" w:type="dxa"/>
            <w:hideMark/>
          </w:tcPr>
          <w:p w14:paraId="7574C90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noWrap/>
            <w:hideMark/>
          </w:tcPr>
          <w:p w14:paraId="1C503B7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460</w:t>
            </w:r>
          </w:p>
        </w:tc>
        <w:tc>
          <w:tcPr>
            <w:tcW w:w="2410" w:type="dxa"/>
            <w:hideMark/>
          </w:tcPr>
          <w:p w14:paraId="4D05900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1984</w:t>
            </w:r>
          </w:p>
        </w:tc>
      </w:tr>
      <w:tr w:rsidR="002B5221" w:rsidRPr="002B5221" w14:paraId="0F857328" w14:textId="77777777" w:rsidTr="007640B4">
        <w:trPr>
          <w:trHeight w:val="300"/>
        </w:trPr>
        <w:tc>
          <w:tcPr>
            <w:tcW w:w="1200" w:type="dxa"/>
            <w:noWrap/>
            <w:hideMark/>
          </w:tcPr>
          <w:p w14:paraId="63C3324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6917</w:t>
            </w:r>
          </w:p>
        </w:tc>
        <w:tc>
          <w:tcPr>
            <w:tcW w:w="2643" w:type="dxa"/>
            <w:hideMark/>
          </w:tcPr>
          <w:p w14:paraId="526DE18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noWrap/>
            <w:hideMark/>
          </w:tcPr>
          <w:p w14:paraId="5C7105C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461</w:t>
            </w:r>
          </w:p>
        </w:tc>
        <w:tc>
          <w:tcPr>
            <w:tcW w:w="2410" w:type="dxa"/>
            <w:hideMark/>
          </w:tcPr>
          <w:p w14:paraId="76F77D0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1984</w:t>
            </w:r>
          </w:p>
        </w:tc>
      </w:tr>
      <w:tr w:rsidR="002B5221" w:rsidRPr="002B5221" w14:paraId="05DFF7C9" w14:textId="77777777" w:rsidTr="007640B4">
        <w:trPr>
          <w:trHeight w:val="300"/>
        </w:trPr>
        <w:tc>
          <w:tcPr>
            <w:tcW w:w="1200" w:type="dxa"/>
            <w:noWrap/>
            <w:hideMark/>
          </w:tcPr>
          <w:p w14:paraId="0D9F7CC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6918</w:t>
            </w:r>
          </w:p>
        </w:tc>
        <w:tc>
          <w:tcPr>
            <w:tcW w:w="2643" w:type="dxa"/>
            <w:hideMark/>
          </w:tcPr>
          <w:p w14:paraId="3A81CCE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noWrap/>
            <w:hideMark/>
          </w:tcPr>
          <w:p w14:paraId="209FB7F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462</w:t>
            </w:r>
          </w:p>
        </w:tc>
        <w:tc>
          <w:tcPr>
            <w:tcW w:w="2410" w:type="dxa"/>
            <w:hideMark/>
          </w:tcPr>
          <w:p w14:paraId="2A61D2C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1984</w:t>
            </w:r>
          </w:p>
        </w:tc>
      </w:tr>
      <w:tr w:rsidR="002B5221" w:rsidRPr="002B5221" w14:paraId="5A9FF450" w14:textId="77777777" w:rsidTr="007640B4">
        <w:trPr>
          <w:trHeight w:val="300"/>
        </w:trPr>
        <w:tc>
          <w:tcPr>
            <w:tcW w:w="1200" w:type="dxa"/>
            <w:noWrap/>
            <w:hideMark/>
          </w:tcPr>
          <w:p w14:paraId="7C31852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6919</w:t>
            </w:r>
          </w:p>
        </w:tc>
        <w:tc>
          <w:tcPr>
            <w:tcW w:w="2643" w:type="dxa"/>
            <w:hideMark/>
          </w:tcPr>
          <w:p w14:paraId="12CF012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noWrap/>
            <w:hideMark/>
          </w:tcPr>
          <w:p w14:paraId="2A6C7EC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470</w:t>
            </w:r>
          </w:p>
        </w:tc>
        <w:tc>
          <w:tcPr>
            <w:tcW w:w="2410" w:type="dxa"/>
            <w:hideMark/>
          </w:tcPr>
          <w:p w14:paraId="1F49507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1984</w:t>
            </w:r>
          </w:p>
        </w:tc>
      </w:tr>
      <w:tr w:rsidR="002B5221" w:rsidRPr="002B5221" w14:paraId="77D09794" w14:textId="77777777" w:rsidTr="007640B4">
        <w:trPr>
          <w:trHeight w:val="300"/>
        </w:trPr>
        <w:tc>
          <w:tcPr>
            <w:tcW w:w="1200" w:type="dxa"/>
            <w:noWrap/>
            <w:hideMark/>
          </w:tcPr>
          <w:p w14:paraId="456C852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6920</w:t>
            </w:r>
          </w:p>
        </w:tc>
        <w:tc>
          <w:tcPr>
            <w:tcW w:w="2643" w:type="dxa"/>
            <w:hideMark/>
          </w:tcPr>
          <w:p w14:paraId="6F3D8FD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noWrap/>
            <w:hideMark/>
          </w:tcPr>
          <w:p w14:paraId="27C5424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471</w:t>
            </w:r>
          </w:p>
        </w:tc>
        <w:tc>
          <w:tcPr>
            <w:tcW w:w="2410" w:type="dxa"/>
            <w:hideMark/>
          </w:tcPr>
          <w:p w14:paraId="558C060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1984</w:t>
            </w:r>
          </w:p>
        </w:tc>
      </w:tr>
      <w:tr w:rsidR="002B5221" w:rsidRPr="002B5221" w14:paraId="0B52BD1D" w14:textId="77777777" w:rsidTr="007640B4">
        <w:trPr>
          <w:trHeight w:val="300"/>
        </w:trPr>
        <w:tc>
          <w:tcPr>
            <w:tcW w:w="1200" w:type="dxa"/>
            <w:noWrap/>
            <w:hideMark/>
          </w:tcPr>
          <w:p w14:paraId="185402D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6921</w:t>
            </w:r>
          </w:p>
        </w:tc>
        <w:tc>
          <w:tcPr>
            <w:tcW w:w="2643" w:type="dxa"/>
            <w:hideMark/>
          </w:tcPr>
          <w:p w14:paraId="69FD2E7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noWrap/>
            <w:hideMark/>
          </w:tcPr>
          <w:p w14:paraId="30EBA46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474</w:t>
            </w:r>
          </w:p>
        </w:tc>
        <w:tc>
          <w:tcPr>
            <w:tcW w:w="2410" w:type="dxa"/>
            <w:hideMark/>
          </w:tcPr>
          <w:p w14:paraId="5B0FE1B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1984</w:t>
            </w:r>
          </w:p>
        </w:tc>
      </w:tr>
      <w:tr w:rsidR="002B5221" w:rsidRPr="002B5221" w14:paraId="674223B2" w14:textId="77777777" w:rsidTr="007640B4">
        <w:trPr>
          <w:trHeight w:val="300"/>
        </w:trPr>
        <w:tc>
          <w:tcPr>
            <w:tcW w:w="1200" w:type="dxa"/>
            <w:noWrap/>
            <w:hideMark/>
          </w:tcPr>
          <w:p w14:paraId="002DCBA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6922</w:t>
            </w:r>
          </w:p>
        </w:tc>
        <w:tc>
          <w:tcPr>
            <w:tcW w:w="2643" w:type="dxa"/>
            <w:hideMark/>
          </w:tcPr>
          <w:p w14:paraId="77EA1EB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noWrap/>
            <w:hideMark/>
          </w:tcPr>
          <w:p w14:paraId="6BA8CE3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476</w:t>
            </w:r>
          </w:p>
        </w:tc>
        <w:tc>
          <w:tcPr>
            <w:tcW w:w="2410" w:type="dxa"/>
            <w:hideMark/>
          </w:tcPr>
          <w:p w14:paraId="45FBC85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1984</w:t>
            </w:r>
          </w:p>
        </w:tc>
      </w:tr>
      <w:tr w:rsidR="002B5221" w:rsidRPr="002B5221" w14:paraId="6AE74152" w14:textId="77777777" w:rsidTr="007640B4">
        <w:trPr>
          <w:trHeight w:val="300"/>
        </w:trPr>
        <w:tc>
          <w:tcPr>
            <w:tcW w:w="1200" w:type="dxa"/>
            <w:noWrap/>
            <w:hideMark/>
          </w:tcPr>
          <w:p w14:paraId="6F605F4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6923</w:t>
            </w:r>
          </w:p>
        </w:tc>
        <w:tc>
          <w:tcPr>
            <w:tcW w:w="2643" w:type="dxa"/>
            <w:hideMark/>
          </w:tcPr>
          <w:p w14:paraId="5F34B53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0418A0E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1957</w:t>
            </w:r>
          </w:p>
        </w:tc>
        <w:tc>
          <w:tcPr>
            <w:tcW w:w="2410" w:type="dxa"/>
            <w:hideMark/>
          </w:tcPr>
          <w:p w14:paraId="3FE2627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1984</w:t>
            </w:r>
          </w:p>
        </w:tc>
      </w:tr>
      <w:tr w:rsidR="002B5221" w:rsidRPr="002B5221" w14:paraId="30CD7C67" w14:textId="77777777" w:rsidTr="007640B4">
        <w:trPr>
          <w:trHeight w:val="300"/>
        </w:trPr>
        <w:tc>
          <w:tcPr>
            <w:tcW w:w="1200" w:type="dxa"/>
            <w:noWrap/>
            <w:hideMark/>
          </w:tcPr>
          <w:p w14:paraId="44C1D07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6924</w:t>
            </w:r>
          </w:p>
        </w:tc>
        <w:tc>
          <w:tcPr>
            <w:tcW w:w="2643" w:type="dxa"/>
            <w:hideMark/>
          </w:tcPr>
          <w:p w14:paraId="5A66370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E59AEF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w:t>
            </w:r>
          </w:p>
        </w:tc>
        <w:tc>
          <w:tcPr>
            <w:tcW w:w="2410" w:type="dxa"/>
            <w:hideMark/>
          </w:tcPr>
          <w:p w14:paraId="7199B54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1985</w:t>
            </w:r>
          </w:p>
        </w:tc>
      </w:tr>
      <w:tr w:rsidR="002B5221" w:rsidRPr="002B5221" w14:paraId="22A74F33" w14:textId="77777777" w:rsidTr="007640B4">
        <w:trPr>
          <w:trHeight w:val="300"/>
        </w:trPr>
        <w:tc>
          <w:tcPr>
            <w:tcW w:w="1200" w:type="dxa"/>
            <w:noWrap/>
            <w:hideMark/>
          </w:tcPr>
          <w:p w14:paraId="562A5A0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6925</w:t>
            </w:r>
          </w:p>
        </w:tc>
        <w:tc>
          <w:tcPr>
            <w:tcW w:w="2643" w:type="dxa"/>
            <w:hideMark/>
          </w:tcPr>
          <w:p w14:paraId="31CD8E5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5DBB0B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12</w:t>
            </w:r>
          </w:p>
        </w:tc>
        <w:tc>
          <w:tcPr>
            <w:tcW w:w="2410" w:type="dxa"/>
            <w:hideMark/>
          </w:tcPr>
          <w:p w14:paraId="481682D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1985</w:t>
            </w:r>
          </w:p>
        </w:tc>
      </w:tr>
      <w:tr w:rsidR="002B5221" w:rsidRPr="002B5221" w14:paraId="27B24468" w14:textId="77777777" w:rsidTr="007640B4">
        <w:trPr>
          <w:trHeight w:val="300"/>
        </w:trPr>
        <w:tc>
          <w:tcPr>
            <w:tcW w:w="1200" w:type="dxa"/>
            <w:noWrap/>
            <w:hideMark/>
          </w:tcPr>
          <w:p w14:paraId="0796151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6926</w:t>
            </w:r>
          </w:p>
        </w:tc>
        <w:tc>
          <w:tcPr>
            <w:tcW w:w="2643" w:type="dxa"/>
            <w:hideMark/>
          </w:tcPr>
          <w:p w14:paraId="23B5059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2A3C4E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13</w:t>
            </w:r>
          </w:p>
        </w:tc>
        <w:tc>
          <w:tcPr>
            <w:tcW w:w="2410" w:type="dxa"/>
            <w:hideMark/>
          </w:tcPr>
          <w:p w14:paraId="0FC585F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1985</w:t>
            </w:r>
          </w:p>
        </w:tc>
      </w:tr>
      <w:tr w:rsidR="002B5221" w:rsidRPr="002B5221" w14:paraId="0B4ACD25" w14:textId="77777777" w:rsidTr="007640B4">
        <w:trPr>
          <w:trHeight w:val="300"/>
        </w:trPr>
        <w:tc>
          <w:tcPr>
            <w:tcW w:w="1200" w:type="dxa"/>
            <w:noWrap/>
            <w:hideMark/>
          </w:tcPr>
          <w:p w14:paraId="7CF7092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6927</w:t>
            </w:r>
          </w:p>
        </w:tc>
        <w:tc>
          <w:tcPr>
            <w:tcW w:w="2643" w:type="dxa"/>
            <w:hideMark/>
          </w:tcPr>
          <w:p w14:paraId="2C27AA1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8B4E46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w:t>
            </w:r>
          </w:p>
        </w:tc>
        <w:tc>
          <w:tcPr>
            <w:tcW w:w="2410" w:type="dxa"/>
            <w:hideMark/>
          </w:tcPr>
          <w:p w14:paraId="1EAA6E0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1985</w:t>
            </w:r>
          </w:p>
        </w:tc>
      </w:tr>
      <w:tr w:rsidR="002B5221" w:rsidRPr="002B5221" w14:paraId="6F00DA7D" w14:textId="77777777" w:rsidTr="007640B4">
        <w:trPr>
          <w:trHeight w:val="300"/>
        </w:trPr>
        <w:tc>
          <w:tcPr>
            <w:tcW w:w="1200" w:type="dxa"/>
            <w:noWrap/>
            <w:hideMark/>
          </w:tcPr>
          <w:p w14:paraId="4FACC16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6928</w:t>
            </w:r>
          </w:p>
        </w:tc>
        <w:tc>
          <w:tcPr>
            <w:tcW w:w="2643" w:type="dxa"/>
            <w:hideMark/>
          </w:tcPr>
          <w:p w14:paraId="3185939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C7CFB7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w:t>
            </w:r>
          </w:p>
        </w:tc>
        <w:tc>
          <w:tcPr>
            <w:tcW w:w="2410" w:type="dxa"/>
            <w:hideMark/>
          </w:tcPr>
          <w:p w14:paraId="11C934F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1985</w:t>
            </w:r>
          </w:p>
        </w:tc>
      </w:tr>
      <w:tr w:rsidR="002B5221" w:rsidRPr="002B5221" w14:paraId="6609FE1C" w14:textId="77777777" w:rsidTr="007640B4">
        <w:trPr>
          <w:trHeight w:val="300"/>
        </w:trPr>
        <w:tc>
          <w:tcPr>
            <w:tcW w:w="1200" w:type="dxa"/>
            <w:noWrap/>
            <w:hideMark/>
          </w:tcPr>
          <w:p w14:paraId="0ECADE8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6929</w:t>
            </w:r>
          </w:p>
        </w:tc>
        <w:tc>
          <w:tcPr>
            <w:tcW w:w="2643" w:type="dxa"/>
            <w:hideMark/>
          </w:tcPr>
          <w:p w14:paraId="17C8ABD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875A1D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20</w:t>
            </w:r>
          </w:p>
        </w:tc>
        <w:tc>
          <w:tcPr>
            <w:tcW w:w="2410" w:type="dxa"/>
            <w:hideMark/>
          </w:tcPr>
          <w:p w14:paraId="23CF62B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1985</w:t>
            </w:r>
          </w:p>
        </w:tc>
      </w:tr>
      <w:tr w:rsidR="002B5221" w:rsidRPr="002B5221" w14:paraId="4DF1B23F" w14:textId="77777777" w:rsidTr="007640B4">
        <w:trPr>
          <w:trHeight w:val="300"/>
        </w:trPr>
        <w:tc>
          <w:tcPr>
            <w:tcW w:w="1200" w:type="dxa"/>
            <w:noWrap/>
            <w:hideMark/>
          </w:tcPr>
          <w:p w14:paraId="286661E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6930</w:t>
            </w:r>
          </w:p>
        </w:tc>
        <w:tc>
          <w:tcPr>
            <w:tcW w:w="2643" w:type="dxa"/>
            <w:hideMark/>
          </w:tcPr>
          <w:p w14:paraId="7AC6735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A43D90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23</w:t>
            </w:r>
          </w:p>
        </w:tc>
        <w:tc>
          <w:tcPr>
            <w:tcW w:w="2410" w:type="dxa"/>
            <w:hideMark/>
          </w:tcPr>
          <w:p w14:paraId="07EA98B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1985</w:t>
            </w:r>
          </w:p>
        </w:tc>
      </w:tr>
      <w:tr w:rsidR="002B5221" w:rsidRPr="002B5221" w14:paraId="09413D16" w14:textId="77777777" w:rsidTr="007640B4">
        <w:trPr>
          <w:trHeight w:val="300"/>
        </w:trPr>
        <w:tc>
          <w:tcPr>
            <w:tcW w:w="1200" w:type="dxa"/>
            <w:noWrap/>
            <w:hideMark/>
          </w:tcPr>
          <w:p w14:paraId="4C4FE7D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6931</w:t>
            </w:r>
          </w:p>
        </w:tc>
        <w:tc>
          <w:tcPr>
            <w:tcW w:w="2643" w:type="dxa"/>
            <w:hideMark/>
          </w:tcPr>
          <w:p w14:paraId="307DEB7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9BFDFB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26</w:t>
            </w:r>
          </w:p>
        </w:tc>
        <w:tc>
          <w:tcPr>
            <w:tcW w:w="2410" w:type="dxa"/>
            <w:hideMark/>
          </w:tcPr>
          <w:p w14:paraId="00F6705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1985</w:t>
            </w:r>
          </w:p>
        </w:tc>
      </w:tr>
      <w:tr w:rsidR="002B5221" w:rsidRPr="002B5221" w14:paraId="068888EC" w14:textId="77777777" w:rsidTr="007640B4">
        <w:trPr>
          <w:trHeight w:val="300"/>
        </w:trPr>
        <w:tc>
          <w:tcPr>
            <w:tcW w:w="1200" w:type="dxa"/>
            <w:noWrap/>
            <w:hideMark/>
          </w:tcPr>
          <w:p w14:paraId="26D1294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6932</w:t>
            </w:r>
          </w:p>
        </w:tc>
        <w:tc>
          <w:tcPr>
            <w:tcW w:w="2643" w:type="dxa"/>
            <w:hideMark/>
          </w:tcPr>
          <w:p w14:paraId="4129FF5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335B40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28</w:t>
            </w:r>
          </w:p>
        </w:tc>
        <w:tc>
          <w:tcPr>
            <w:tcW w:w="2410" w:type="dxa"/>
            <w:hideMark/>
          </w:tcPr>
          <w:p w14:paraId="3E48B65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1985</w:t>
            </w:r>
          </w:p>
        </w:tc>
      </w:tr>
      <w:tr w:rsidR="002B5221" w:rsidRPr="002B5221" w14:paraId="7CEBE7AB" w14:textId="77777777" w:rsidTr="007640B4">
        <w:trPr>
          <w:trHeight w:val="300"/>
        </w:trPr>
        <w:tc>
          <w:tcPr>
            <w:tcW w:w="1200" w:type="dxa"/>
            <w:noWrap/>
            <w:hideMark/>
          </w:tcPr>
          <w:p w14:paraId="3EF9714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6933</w:t>
            </w:r>
          </w:p>
        </w:tc>
        <w:tc>
          <w:tcPr>
            <w:tcW w:w="2643" w:type="dxa"/>
            <w:hideMark/>
          </w:tcPr>
          <w:p w14:paraId="027B2C0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A53BDD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29</w:t>
            </w:r>
          </w:p>
        </w:tc>
        <w:tc>
          <w:tcPr>
            <w:tcW w:w="2410" w:type="dxa"/>
            <w:hideMark/>
          </w:tcPr>
          <w:p w14:paraId="09A7942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1985</w:t>
            </w:r>
          </w:p>
        </w:tc>
      </w:tr>
      <w:tr w:rsidR="002B5221" w:rsidRPr="002B5221" w14:paraId="305C4258" w14:textId="77777777" w:rsidTr="007640B4">
        <w:trPr>
          <w:trHeight w:val="300"/>
        </w:trPr>
        <w:tc>
          <w:tcPr>
            <w:tcW w:w="1200" w:type="dxa"/>
            <w:noWrap/>
            <w:hideMark/>
          </w:tcPr>
          <w:p w14:paraId="0123983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6934</w:t>
            </w:r>
          </w:p>
        </w:tc>
        <w:tc>
          <w:tcPr>
            <w:tcW w:w="2643" w:type="dxa"/>
            <w:hideMark/>
          </w:tcPr>
          <w:p w14:paraId="4D932AA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1D83D1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30</w:t>
            </w:r>
          </w:p>
        </w:tc>
        <w:tc>
          <w:tcPr>
            <w:tcW w:w="2410" w:type="dxa"/>
            <w:hideMark/>
          </w:tcPr>
          <w:p w14:paraId="7FAD247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1985</w:t>
            </w:r>
          </w:p>
        </w:tc>
      </w:tr>
      <w:tr w:rsidR="002B5221" w:rsidRPr="002B5221" w14:paraId="13159AC7" w14:textId="77777777" w:rsidTr="007640B4">
        <w:trPr>
          <w:trHeight w:val="300"/>
        </w:trPr>
        <w:tc>
          <w:tcPr>
            <w:tcW w:w="1200" w:type="dxa"/>
            <w:noWrap/>
            <w:hideMark/>
          </w:tcPr>
          <w:p w14:paraId="5E69F97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6935</w:t>
            </w:r>
          </w:p>
        </w:tc>
        <w:tc>
          <w:tcPr>
            <w:tcW w:w="2643" w:type="dxa"/>
            <w:hideMark/>
          </w:tcPr>
          <w:p w14:paraId="22943FB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C5D487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31</w:t>
            </w:r>
          </w:p>
        </w:tc>
        <w:tc>
          <w:tcPr>
            <w:tcW w:w="2410" w:type="dxa"/>
            <w:hideMark/>
          </w:tcPr>
          <w:p w14:paraId="11B2CAA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1985</w:t>
            </w:r>
          </w:p>
        </w:tc>
      </w:tr>
      <w:tr w:rsidR="002B5221" w:rsidRPr="002B5221" w14:paraId="01CDDF26" w14:textId="77777777" w:rsidTr="007640B4">
        <w:trPr>
          <w:trHeight w:val="300"/>
        </w:trPr>
        <w:tc>
          <w:tcPr>
            <w:tcW w:w="1200" w:type="dxa"/>
            <w:noWrap/>
            <w:hideMark/>
          </w:tcPr>
          <w:p w14:paraId="3EDF6E8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6936</w:t>
            </w:r>
          </w:p>
        </w:tc>
        <w:tc>
          <w:tcPr>
            <w:tcW w:w="2643" w:type="dxa"/>
            <w:hideMark/>
          </w:tcPr>
          <w:p w14:paraId="1CA1022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7DC26F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36</w:t>
            </w:r>
          </w:p>
        </w:tc>
        <w:tc>
          <w:tcPr>
            <w:tcW w:w="2410" w:type="dxa"/>
            <w:hideMark/>
          </w:tcPr>
          <w:p w14:paraId="03D0F18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1985</w:t>
            </w:r>
          </w:p>
        </w:tc>
      </w:tr>
      <w:tr w:rsidR="002B5221" w:rsidRPr="002B5221" w14:paraId="6A6585D3" w14:textId="77777777" w:rsidTr="007640B4">
        <w:trPr>
          <w:trHeight w:val="300"/>
        </w:trPr>
        <w:tc>
          <w:tcPr>
            <w:tcW w:w="1200" w:type="dxa"/>
            <w:noWrap/>
            <w:hideMark/>
          </w:tcPr>
          <w:p w14:paraId="51F65CE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6937</w:t>
            </w:r>
          </w:p>
        </w:tc>
        <w:tc>
          <w:tcPr>
            <w:tcW w:w="2643" w:type="dxa"/>
            <w:hideMark/>
          </w:tcPr>
          <w:p w14:paraId="7356777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732CD0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40</w:t>
            </w:r>
          </w:p>
        </w:tc>
        <w:tc>
          <w:tcPr>
            <w:tcW w:w="2410" w:type="dxa"/>
            <w:hideMark/>
          </w:tcPr>
          <w:p w14:paraId="52F05E7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1985</w:t>
            </w:r>
          </w:p>
        </w:tc>
      </w:tr>
      <w:tr w:rsidR="002B5221" w:rsidRPr="002B5221" w14:paraId="73BCF6F6" w14:textId="77777777" w:rsidTr="007640B4">
        <w:trPr>
          <w:trHeight w:val="300"/>
        </w:trPr>
        <w:tc>
          <w:tcPr>
            <w:tcW w:w="1200" w:type="dxa"/>
            <w:noWrap/>
            <w:hideMark/>
          </w:tcPr>
          <w:p w14:paraId="53CBD42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6938</w:t>
            </w:r>
          </w:p>
        </w:tc>
        <w:tc>
          <w:tcPr>
            <w:tcW w:w="2643" w:type="dxa"/>
            <w:hideMark/>
          </w:tcPr>
          <w:p w14:paraId="4D95E61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AA8834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44</w:t>
            </w:r>
          </w:p>
        </w:tc>
        <w:tc>
          <w:tcPr>
            <w:tcW w:w="2410" w:type="dxa"/>
            <w:hideMark/>
          </w:tcPr>
          <w:p w14:paraId="7DC117D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1985</w:t>
            </w:r>
          </w:p>
        </w:tc>
      </w:tr>
      <w:tr w:rsidR="002B5221" w:rsidRPr="002B5221" w14:paraId="5B051A47" w14:textId="77777777" w:rsidTr="007640B4">
        <w:trPr>
          <w:trHeight w:val="300"/>
        </w:trPr>
        <w:tc>
          <w:tcPr>
            <w:tcW w:w="1200" w:type="dxa"/>
            <w:noWrap/>
            <w:hideMark/>
          </w:tcPr>
          <w:p w14:paraId="335B237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6939</w:t>
            </w:r>
          </w:p>
        </w:tc>
        <w:tc>
          <w:tcPr>
            <w:tcW w:w="2643" w:type="dxa"/>
            <w:hideMark/>
          </w:tcPr>
          <w:p w14:paraId="4A6B8B6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AD0CB9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48</w:t>
            </w:r>
          </w:p>
        </w:tc>
        <w:tc>
          <w:tcPr>
            <w:tcW w:w="2410" w:type="dxa"/>
            <w:hideMark/>
          </w:tcPr>
          <w:p w14:paraId="571EFE0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1985</w:t>
            </w:r>
          </w:p>
        </w:tc>
      </w:tr>
      <w:tr w:rsidR="002B5221" w:rsidRPr="002B5221" w14:paraId="29B4CFD5" w14:textId="77777777" w:rsidTr="007640B4">
        <w:trPr>
          <w:trHeight w:val="300"/>
        </w:trPr>
        <w:tc>
          <w:tcPr>
            <w:tcW w:w="1200" w:type="dxa"/>
            <w:noWrap/>
            <w:hideMark/>
          </w:tcPr>
          <w:p w14:paraId="6DCE02A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6940</w:t>
            </w:r>
          </w:p>
        </w:tc>
        <w:tc>
          <w:tcPr>
            <w:tcW w:w="2643" w:type="dxa"/>
            <w:hideMark/>
          </w:tcPr>
          <w:p w14:paraId="13490AA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42B5D4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50</w:t>
            </w:r>
          </w:p>
        </w:tc>
        <w:tc>
          <w:tcPr>
            <w:tcW w:w="2410" w:type="dxa"/>
            <w:hideMark/>
          </w:tcPr>
          <w:p w14:paraId="3EA70D4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1985</w:t>
            </w:r>
          </w:p>
        </w:tc>
      </w:tr>
      <w:tr w:rsidR="002B5221" w:rsidRPr="002B5221" w14:paraId="4E4BED58" w14:textId="77777777" w:rsidTr="007640B4">
        <w:trPr>
          <w:trHeight w:val="300"/>
        </w:trPr>
        <w:tc>
          <w:tcPr>
            <w:tcW w:w="1200" w:type="dxa"/>
            <w:noWrap/>
            <w:hideMark/>
          </w:tcPr>
          <w:p w14:paraId="1895E7F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6941</w:t>
            </w:r>
          </w:p>
        </w:tc>
        <w:tc>
          <w:tcPr>
            <w:tcW w:w="2643" w:type="dxa"/>
            <w:hideMark/>
          </w:tcPr>
          <w:p w14:paraId="49F08A1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BEE069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51</w:t>
            </w:r>
          </w:p>
        </w:tc>
        <w:tc>
          <w:tcPr>
            <w:tcW w:w="2410" w:type="dxa"/>
            <w:hideMark/>
          </w:tcPr>
          <w:p w14:paraId="657ED8B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1985</w:t>
            </w:r>
          </w:p>
        </w:tc>
      </w:tr>
      <w:tr w:rsidR="002B5221" w:rsidRPr="002B5221" w14:paraId="21D174DC" w14:textId="77777777" w:rsidTr="007640B4">
        <w:trPr>
          <w:trHeight w:val="300"/>
        </w:trPr>
        <w:tc>
          <w:tcPr>
            <w:tcW w:w="1200" w:type="dxa"/>
            <w:noWrap/>
            <w:hideMark/>
          </w:tcPr>
          <w:p w14:paraId="51DD2A2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6942</w:t>
            </w:r>
          </w:p>
        </w:tc>
        <w:tc>
          <w:tcPr>
            <w:tcW w:w="2643" w:type="dxa"/>
            <w:hideMark/>
          </w:tcPr>
          <w:p w14:paraId="2CA6E43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98D3DB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60</w:t>
            </w:r>
          </w:p>
        </w:tc>
        <w:tc>
          <w:tcPr>
            <w:tcW w:w="2410" w:type="dxa"/>
            <w:hideMark/>
          </w:tcPr>
          <w:p w14:paraId="5A84558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1985</w:t>
            </w:r>
          </w:p>
        </w:tc>
      </w:tr>
      <w:tr w:rsidR="002B5221" w:rsidRPr="002B5221" w14:paraId="4D55CC1A" w14:textId="77777777" w:rsidTr="007640B4">
        <w:trPr>
          <w:trHeight w:val="300"/>
        </w:trPr>
        <w:tc>
          <w:tcPr>
            <w:tcW w:w="1200" w:type="dxa"/>
            <w:noWrap/>
            <w:hideMark/>
          </w:tcPr>
          <w:p w14:paraId="7B7CCF7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6943</w:t>
            </w:r>
          </w:p>
        </w:tc>
        <w:tc>
          <w:tcPr>
            <w:tcW w:w="2643" w:type="dxa"/>
            <w:hideMark/>
          </w:tcPr>
          <w:p w14:paraId="7E302D9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9521BE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66</w:t>
            </w:r>
          </w:p>
        </w:tc>
        <w:tc>
          <w:tcPr>
            <w:tcW w:w="2410" w:type="dxa"/>
            <w:hideMark/>
          </w:tcPr>
          <w:p w14:paraId="7E0628B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1985</w:t>
            </w:r>
          </w:p>
        </w:tc>
      </w:tr>
      <w:tr w:rsidR="002B5221" w:rsidRPr="002B5221" w14:paraId="14E4E5B5" w14:textId="77777777" w:rsidTr="007640B4">
        <w:trPr>
          <w:trHeight w:val="300"/>
        </w:trPr>
        <w:tc>
          <w:tcPr>
            <w:tcW w:w="1200" w:type="dxa"/>
            <w:noWrap/>
            <w:hideMark/>
          </w:tcPr>
          <w:p w14:paraId="6F83DB9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lastRenderedPageBreak/>
              <w:t>6944</w:t>
            </w:r>
          </w:p>
        </w:tc>
        <w:tc>
          <w:tcPr>
            <w:tcW w:w="2643" w:type="dxa"/>
            <w:hideMark/>
          </w:tcPr>
          <w:p w14:paraId="308BD0A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ED145E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67</w:t>
            </w:r>
          </w:p>
        </w:tc>
        <w:tc>
          <w:tcPr>
            <w:tcW w:w="2410" w:type="dxa"/>
            <w:hideMark/>
          </w:tcPr>
          <w:p w14:paraId="3D738C9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1985</w:t>
            </w:r>
          </w:p>
        </w:tc>
      </w:tr>
      <w:tr w:rsidR="002B5221" w:rsidRPr="002B5221" w14:paraId="45F1D0E2" w14:textId="77777777" w:rsidTr="007640B4">
        <w:trPr>
          <w:trHeight w:val="300"/>
        </w:trPr>
        <w:tc>
          <w:tcPr>
            <w:tcW w:w="1200" w:type="dxa"/>
            <w:noWrap/>
            <w:hideMark/>
          </w:tcPr>
          <w:p w14:paraId="2C4CFF5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6945</w:t>
            </w:r>
          </w:p>
        </w:tc>
        <w:tc>
          <w:tcPr>
            <w:tcW w:w="2643" w:type="dxa"/>
            <w:hideMark/>
          </w:tcPr>
          <w:p w14:paraId="20ED458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9908B4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69</w:t>
            </w:r>
          </w:p>
        </w:tc>
        <w:tc>
          <w:tcPr>
            <w:tcW w:w="2410" w:type="dxa"/>
            <w:hideMark/>
          </w:tcPr>
          <w:p w14:paraId="493D0B9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1985</w:t>
            </w:r>
          </w:p>
        </w:tc>
      </w:tr>
      <w:tr w:rsidR="002B5221" w:rsidRPr="002B5221" w14:paraId="6D368295" w14:textId="77777777" w:rsidTr="007640B4">
        <w:trPr>
          <w:trHeight w:val="300"/>
        </w:trPr>
        <w:tc>
          <w:tcPr>
            <w:tcW w:w="1200" w:type="dxa"/>
            <w:noWrap/>
            <w:hideMark/>
          </w:tcPr>
          <w:p w14:paraId="68E736B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6946</w:t>
            </w:r>
          </w:p>
        </w:tc>
        <w:tc>
          <w:tcPr>
            <w:tcW w:w="2643" w:type="dxa"/>
            <w:hideMark/>
          </w:tcPr>
          <w:p w14:paraId="092A97F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214D33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70</w:t>
            </w:r>
          </w:p>
        </w:tc>
        <w:tc>
          <w:tcPr>
            <w:tcW w:w="2410" w:type="dxa"/>
            <w:hideMark/>
          </w:tcPr>
          <w:p w14:paraId="33F8DCA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1985</w:t>
            </w:r>
          </w:p>
        </w:tc>
      </w:tr>
      <w:tr w:rsidR="002B5221" w:rsidRPr="002B5221" w14:paraId="3764D815" w14:textId="77777777" w:rsidTr="007640B4">
        <w:trPr>
          <w:trHeight w:val="300"/>
        </w:trPr>
        <w:tc>
          <w:tcPr>
            <w:tcW w:w="1200" w:type="dxa"/>
            <w:noWrap/>
            <w:hideMark/>
          </w:tcPr>
          <w:p w14:paraId="5F3C6EA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6947</w:t>
            </w:r>
          </w:p>
        </w:tc>
        <w:tc>
          <w:tcPr>
            <w:tcW w:w="2643" w:type="dxa"/>
            <w:hideMark/>
          </w:tcPr>
          <w:p w14:paraId="2C6D3B4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58716D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71</w:t>
            </w:r>
          </w:p>
        </w:tc>
        <w:tc>
          <w:tcPr>
            <w:tcW w:w="2410" w:type="dxa"/>
            <w:hideMark/>
          </w:tcPr>
          <w:p w14:paraId="5A84E57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1985</w:t>
            </w:r>
          </w:p>
        </w:tc>
      </w:tr>
      <w:tr w:rsidR="002B5221" w:rsidRPr="002B5221" w14:paraId="75D0B1FC" w14:textId="77777777" w:rsidTr="007640B4">
        <w:trPr>
          <w:trHeight w:val="300"/>
        </w:trPr>
        <w:tc>
          <w:tcPr>
            <w:tcW w:w="1200" w:type="dxa"/>
            <w:noWrap/>
            <w:hideMark/>
          </w:tcPr>
          <w:p w14:paraId="32C2782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6948</w:t>
            </w:r>
          </w:p>
        </w:tc>
        <w:tc>
          <w:tcPr>
            <w:tcW w:w="2643" w:type="dxa"/>
            <w:hideMark/>
          </w:tcPr>
          <w:p w14:paraId="6987E71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DB9AB1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74</w:t>
            </w:r>
          </w:p>
        </w:tc>
        <w:tc>
          <w:tcPr>
            <w:tcW w:w="2410" w:type="dxa"/>
            <w:hideMark/>
          </w:tcPr>
          <w:p w14:paraId="76E622C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1985</w:t>
            </w:r>
          </w:p>
        </w:tc>
      </w:tr>
      <w:tr w:rsidR="002B5221" w:rsidRPr="002B5221" w14:paraId="28306AC1" w14:textId="77777777" w:rsidTr="007640B4">
        <w:trPr>
          <w:trHeight w:val="300"/>
        </w:trPr>
        <w:tc>
          <w:tcPr>
            <w:tcW w:w="1200" w:type="dxa"/>
            <w:noWrap/>
            <w:hideMark/>
          </w:tcPr>
          <w:p w14:paraId="6249094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6949</w:t>
            </w:r>
          </w:p>
        </w:tc>
        <w:tc>
          <w:tcPr>
            <w:tcW w:w="2643" w:type="dxa"/>
            <w:hideMark/>
          </w:tcPr>
          <w:p w14:paraId="26F4F46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E51F66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76</w:t>
            </w:r>
          </w:p>
        </w:tc>
        <w:tc>
          <w:tcPr>
            <w:tcW w:w="2410" w:type="dxa"/>
            <w:hideMark/>
          </w:tcPr>
          <w:p w14:paraId="4967A4F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1985</w:t>
            </w:r>
          </w:p>
        </w:tc>
      </w:tr>
      <w:tr w:rsidR="002B5221" w:rsidRPr="002B5221" w14:paraId="2C7E88AF" w14:textId="77777777" w:rsidTr="007640B4">
        <w:trPr>
          <w:trHeight w:val="300"/>
        </w:trPr>
        <w:tc>
          <w:tcPr>
            <w:tcW w:w="1200" w:type="dxa"/>
            <w:noWrap/>
            <w:hideMark/>
          </w:tcPr>
          <w:p w14:paraId="647C2B7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6950</w:t>
            </w:r>
          </w:p>
        </w:tc>
        <w:tc>
          <w:tcPr>
            <w:tcW w:w="2643" w:type="dxa"/>
            <w:hideMark/>
          </w:tcPr>
          <w:p w14:paraId="0A9CDE7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F0F010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78</w:t>
            </w:r>
          </w:p>
        </w:tc>
        <w:tc>
          <w:tcPr>
            <w:tcW w:w="2410" w:type="dxa"/>
            <w:hideMark/>
          </w:tcPr>
          <w:p w14:paraId="3DA6365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1985</w:t>
            </w:r>
          </w:p>
        </w:tc>
      </w:tr>
      <w:tr w:rsidR="002B5221" w:rsidRPr="002B5221" w14:paraId="31BED229" w14:textId="77777777" w:rsidTr="007640B4">
        <w:trPr>
          <w:trHeight w:val="300"/>
        </w:trPr>
        <w:tc>
          <w:tcPr>
            <w:tcW w:w="1200" w:type="dxa"/>
            <w:noWrap/>
            <w:hideMark/>
          </w:tcPr>
          <w:p w14:paraId="0D4E717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6951</w:t>
            </w:r>
          </w:p>
        </w:tc>
        <w:tc>
          <w:tcPr>
            <w:tcW w:w="2643" w:type="dxa"/>
            <w:hideMark/>
          </w:tcPr>
          <w:p w14:paraId="1563146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511B1A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81</w:t>
            </w:r>
          </w:p>
        </w:tc>
        <w:tc>
          <w:tcPr>
            <w:tcW w:w="2410" w:type="dxa"/>
            <w:hideMark/>
          </w:tcPr>
          <w:p w14:paraId="62D8C9B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1985</w:t>
            </w:r>
          </w:p>
        </w:tc>
      </w:tr>
      <w:tr w:rsidR="002B5221" w:rsidRPr="002B5221" w14:paraId="1E4C186B" w14:textId="77777777" w:rsidTr="007640B4">
        <w:trPr>
          <w:trHeight w:val="300"/>
        </w:trPr>
        <w:tc>
          <w:tcPr>
            <w:tcW w:w="1200" w:type="dxa"/>
            <w:noWrap/>
            <w:hideMark/>
          </w:tcPr>
          <w:p w14:paraId="00914B9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6952</w:t>
            </w:r>
          </w:p>
        </w:tc>
        <w:tc>
          <w:tcPr>
            <w:tcW w:w="2643" w:type="dxa"/>
            <w:hideMark/>
          </w:tcPr>
          <w:p w14:paraId="610D610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9512C5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83</w:t>
            </w:r>
          </w:p>
        </w:tc>
        <w:tc>
          <w:tcPr>
            <w:tcW w:w="2410" w:type="dxa"/>
            <w:hideMark/>
          </w:tcPr>
          <w:p w14:paraId="1A1E7A7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1985</w:t>
            </w:r>
          </w:p>
        </w:tc>
      </w:tr>
      <w:tr w:rsidR="002B5221" w:rsidRPr="002B5221" w14:paraId="2359AA2C" w14:textId="77777777" w:rsidTr="007640B4">
        <w:trPr>
          <w:trHeight w:val="300"/>
        </w:trPr>
        <w:tc>
          <w:tcPr>
            <w:tcW w:w="1200" w:type="dxa"/>
            <w:noWrap/>
            <w:hideMark/>
          </w:tcPr>
          <w:p w14:paraId="685192C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6953</w:t>
            </w:r>
          </w:p>
        </w:tc>
        <w:tc>
          <w:tcPr>
            <w:tcW w:w="2643" w:type="dxa"/>
            <w:hideMark/>
          </w:tcPr>
          <w:p w14:paraId="1C78578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FC18B5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84</w:t>
            </w:r>
          </w:p>
        </w:tc>
        <w:tc>
          <w:tcPr>
            <w:tcW w:w="2410" w:type="dxa"/>
            <w:hideMark/>
          </w:tcPr>
          <w:p w14:paraId="4F0C3BA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1985</w:t>
            </w:r>
          </w:p>
        </w:tc>
      </w:tr>
      <w:tr w:rsidR="002B5221" w:rsidRPr="002B5221" w14:paraId="6D224526" w14:textId="77777777" w:rsidTr="007640B4">
        <w:trPr>
          <w:trHeight w:val="300"/>
        </w:trPr>
        <w:tc>
          <w:tcPr>
            <w:tcW w:w="1200" w:type="dxa"/>
            <w:noWrap/>
            <w:hideMark/>
          </w:tcPr>
          <w:p w14:paraId="41E2236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6954</w:t>
            </w:r>
          </w:p>
        </w:tc>
        <w:tc>
          <w:tcPr>
            <w:tcW w:w="2643" w:type="dxa"/>
            <w:hideMark/>
          </w:tcPr>
          <w:p w14:paraId="1B7573A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3E26E7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87</w:t>
            </w:r>
          </w:p>
        </w:tc>
        <w:tc>
          <w:tcPr>
            <w:tcW w:w="2410" w:type="dxa"/>
            <w:hideMark/>
          </w:tcPr>
          <w:p w14:paraId="20B57A5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1985</w:t>
            </w:r>
          </w:p>
        </w:tc>
      </w:tr>
      <w:tr w:rsidR="002B5221" w:rsidRPr="002B5221" w14:paraId="11EC4ECB" w14:textId="77777777" w:rsidTr="007640B4">
        <w:trPr>
          <w:trHeight w:val="300"/>
        </w:trPr>
        <w:tc>
          <w:tcPr>
            <w:tcW w:w="1200" w:type="dxa"/>
            <w:noWrap/>
            <w:hideMark/>
          </w:tcPr>
          <w:p w14:paraId="56C3A6D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6955</w:t>
            </w:r>
          </w:p>
        </w:tc>
        <w:tc>
          <w:tcPr>
            <w:tcW w:w="2643" w:type="dxa"/>
            <w:hideMark/>
          </w:tcPr>
          <w:p w14:paraId="2AE4261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D967C6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88</w:t>
            </w:r>
          </w:p>
        </w:tc>
        <w:tc>
          <w:tcPr>
            <w:tcW w:w="2410" w:type="dxa"/>
            <w:hideMark/>
          </w:tcPr>
          <w:p w14:paraId="6130384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1985</w:t>
            </w:r>
          </w:p>
        </w:tc>
      </w:tr>
      <w:tr w:rsidR="002B5221" w:rsidRPr="002B5221" w14:paraId="499C4FB2" w14:textId="77777777" w:rsidTr="007640B4">
        <w:trPr>
          <w:trHeight w:val="300"/>
        </w:trPr>
        <w:tc>
          <w:tcPr>
            <w:tcW w:w="1200" w:type="dxa"/>
            <w:noWrap/>
            <w:hideMark/>
          </w:tcPr>
          <w:p w14:paraId="3197886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6956</w:t>
            </w:r>
          </w:p>
        </w:tc>
        <w:tc>
          <w:tcPr>
            <w:tcW w:w="2643" w:type="dxa"/>
            <w:hideMark/>
          </w:tcPr>
          <w:p w14:paraId="1D58BC4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03B8FA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89</w:t>
            </w:r>
          </w:p>
        </w:tc>
        <w:tc>
          <w:tcPr>
            <w:tcW w:w="2410" w:type="dxa"/>
            <w:hideMark/>
          </w:tcPr>
          <w:p w14:paraId="3802419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1985</w:t>
            </w:r>
          </w:p>
        </w:tc>
      </w:tr>
      <w:tr w:rsidR="002B5221" w:rsidRPr="002B5221" w14:paraId="53ABE349" w14:textId="77777777" w:rsidTr="007640B4">
        <w:trPr>
          <w:trHeight w:val="300"/>
        </w:trPr>
        <w:tc>
          <w:tcPr>
            <w:tcW w:w="1200" w:type="dxa"/>
            <w:noWrap/>
            <w:hideMark/>
          </w:tcPr>
          <w:p w14:paraId="0CAA3ED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6957</w:t>
            </w:r>
          </w:p>
        </w:tc>
        <w:tc>
          <w:tcPr>
            <w:tcW w:w="2643" w:type="dxa"/>
            <w:hideMark/>
          </w:tcPr>
          <w:p w14:paraId="7A38F25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5B64E6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91</w:t>
            </w:r>
          </w:p>
        </w:tc>
        <w:tc>
          <w:tcPr>
            <w:tcW w:w="2410" w:type="dxa"/>
            <w:hideMark/>
          </w:tcPr>
          <w:p w14:paraId="6DEA618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1985</w:t>
            </w:r>
          </w:p>
        </w:tc>
      </w:tr>
      <w:tr w:rsidR="002B5221" w:rsidRPr="002B5221" w14:paraId="02ABB092" w14:textId="77777777" w:rsidTr="007640B4">
        <w:trPr>
          <w:trHeight w:val="300"/>
        </w:trPr>
        <w:tc>
          <w:tcPr>
            <w:tcW w:w="1200" w:type="dxa"/>
            <w:noWrap/>
            <w:hideMark/>
          </w:tcPr>
          <w:p w14:paraId="043B5BB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6958</w:t>
            </w:r>
          </w:p>
        </w:tc>
        <w:tc>
          <w:tcPr>
            <w:tcW w:w="2643" w:type="dxa"/>
            <w:hideMark/>
          </w:tcPr>
          <w:p w14:paraId="743B0A9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81163A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93</w:t>
            </w:r>
          </w:p>
        </w:tc>
        <w:tc>
          <w:tcPr>
            <w:tcW w:w="2410" w:type="dxa"/>
            <w:hideMark/>
          </w:tcPr>
          <w:p w14:paraId="6E27A9D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1985</w:t>
            </w:r>
          </w:p>
        </w:tc>
      </w:tr>
      <w:tr w:rsidR="002B5221" w:rsidRPr="002B5221" w14:paraId="458EC288" w14:textId="77777777" w:rsidTr="007640B4">
        <w:trPr>
          <w:trHeight w:val="300"/>
        </w:trPr>
        <w:tc>
          <w:tcPr>
            <w:tcW w:w="1200" w:type="dxa"/>
            <w:noWrap/>
            <w:hideMark/>
          </w:tcPr>
          <w:p w14:paraId="0FA1702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6959</w:t>
            </w:r>
          </w:p>
        </w:tc>
        <w:tc>
          <w:tcPr>
            <w:tcW w:w="2643" w:type="dxa"/>
            <w:hideMark/>
          </w:tcPr>
          <w:p w14:paraId="3F57B0C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226A14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98</w:t>
            </w:r>
          </w:p>
        </w:tc>
        <w:tc>
          <w:tcPr>
            <w:tcW w:w="2410" w:type="dxa"/>
            <w:hideMark/>
          </w:tcPr>
          <w:p w14:paraId="3F05335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1985</w:t>
            </w:r>
          </w:p>
        </w:tc>
      </w:tr>
      <w:tr w:rsidR="002B5221" w:rsidRPr="002B5221" w14:paraId="1999875D" w14:textId="77777777" w:rsidTr="007640B4">
        <w:trPr>
          <w:trHeight w:val="300"/>
        </w:trPr>
        <w:tc>
          <w:tcPr>
            <w:tcW w:w="1200" w:type="dxa"/>
            <w:noWrap/>
            <w:hideMark/>
          </w:tcPr>
          <w:p w14:paraId="10C9AAE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6960</w:t>
            </w:r>
          </w:p>
        </w:tc>
        <w:tc>
          <w:tcPr>
            <w:tcW w:w="2643" w:type="dxa"/>
            <w:hideMark/>
          </w:tcPr>
          <w:p w14:paraId="23AE556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20F496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100</w:t>
            </w:r>
          </w:p>
        </w:tc>
        <w:tc>
          <w:tcPr>
            <w:tcW w:w="2410" w:type="dxa"/>
            <w:hideMark/>
          </w:tcPr>
          <w:p w14:paraId="4F80C1D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1985</w:t>
            </w:r>
          </w:p>
        </w:tc>
      </w:tr>
      <w:tr w:rsidR="002B5221" w:rsidRPr="002B5221" w14:paraId="207E88A5" w14:textId="77777777" w:rsidTr="007640B4">
        <w:trPr>
          <w:trHeight w:val="300"/>
        </w:trPr>
        <w:tc>
          <w:tcPr>
            <w:tcW w:w="1200" w:type="dxa"/>
            <w:noWrap/>
            <w:hideMark/>
          </w:tcPr>
          <w:p w14:paraId="31EAB2F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6961</w:t>
            </w:r>
          </w:p>
        </w:tc>
        <w:tc>
          <w:tcPr>
            <w:tcW w:w="2643" w:type="dxa"/>
            <w:hideMark/>
          </w:tcPr>
          <w:p w14:paraId="13E129D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00FE59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103</w:t>
            </w:r>
          </w:p>
        </w:tc>
        <w:tc>
          <w:tcPr>
            <w:tcW w:w="2410" w:type="dxa"/>
            <w:hideMark/>
          </w:tcPr>
          <w:p w14:paraId="3CE7B7A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1985</w:t>
            </w:r>
          </w:p>
        </w:tc>
      </w:tr>
      <w:tr w:rsidR="002B5221" w:rsidRPr="002B5221" w14:paraId="52686536" w14:textId="77777777" w:rsidTr="007640B4">
        <w:trPr>
          <w:trHeight w:val="300"/>
        </w:trPr>
        <w:tc>
          <w:tcPr>
            <w:tcW w:w="1200" w:type="dxa"/>
            <w:noWrap/>
            <w:hideMark/>
          </w:tcPr>
          <w:p w14:paraId="314CF42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6962</w:t>
            </w:r>
          </w:p>
        </w:tc>
        <w:tc>
          <w:tcPr>
            <w:tcW w:w="2643" w:type="dxa"/>
            <w:hideMark/>
          </w:tcPr>
          <w:p w14:paraId="703EC68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352B40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104</w:t>
            </w:r>
          </w:p>
        </w:tc>
        <w:tc>
          <w:tcPr>
            <w:tcW w:w="2410" w:type="dxa"/>
            <w:hideMark/>
          </w:tcPr>
          <w:p w14:paraId="06D271E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1985</w:t>
            </w:r>
          </w:p>
        </w:tc>
      </w:tr>
      <w:tr w:rsidR="002B5221" w:rsidRPr="002B5221" w14:paraId="574D4CFE" w14:textId="77777777" w:rsidTr="007640B4">
        <w:trPr>
          <w:trHeight w:val="300"/>
        </w:trPr>
        <w:tc>
          <w:tcPr>
            <w:tcW w:w="1200" w:type="dxa"/>
            <w:noWrap/>
            <w:hideMark/>
          </w:tcPr>
          <w:p w14:paraId="09FFAE9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6963</w:t>
            </w:r>
          </w:p>
        </w:tc>
        <w:tc>
          <w:tcPr>
            <w:tcW w:w="2643" w:type="dxa"/>
            <w:hideMark/>
          </w:tcPr>
          <w:p w14:paraId="30D9DF3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1557E0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105</w:t>
            </w:r>
          </w:p>
        </w:tc>
        <w:tc>
          <w:tcPr>
            <w:tcW w:w="2410" w:type="dxa"/>
            <w:hideMark/>
          </w:tcPr>
          <w:p w14:paraId="37D090B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1985</w:t>
            </w:r>
          </w:p>
        </w:tc>
      </w:tr>
      <w:tr w:rsidR="002B5221" w:rsidRPr="002B5221" w14:paraId="694484D2" w14:textId="77777777" w:rsidTr="007640B4">
        <w:trPr>
          <w:trHeight w:val="300"/>
        </w:trPr>
        <w:tc>
          <w:tcPr>
            <w:tcW w:w="1200" w:type="dxa"/>
            <w:noWrap/>
            <w:hideMark/>
          </w:tcPr>
          <w:p w14:paraId="4B8F9E2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6964</w:t>
            </w:r>
          </w:p>
        </w:tc>
        <w:tc>
          <w:tcPr>
            <w:tcW w:w="2643" w:type="dxa"/>
            <w:hideMark/>
          </w:tcPr>
          <w:p w14:paraId="5FB38EB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676098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110</w:t>
            </w:r>
          </w:p>
        </w:tc>
        <w:tc>
          <w:tcPr>
            <w:tcW w:w="2410" w:type="dxa"/>
            <w:hideMark/>
          </w:tcPr>
          <w:p w14:paraId="7959134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1985</w:t>
            </w:r>
          </w:p>
        </w:tc>
      </w:tr>
      <w:tr w:rsidR="002B5221" w:rsidRPr="002B5221" w14:paraId="0F6E6D72" w14:textId="77777777" w:rsidTr="007640B4">
        <w:trPr>
          <w:trHeight w:val="300"/>
        </w:trPr>
        <w:tc>
          <w:tcPr>
            <w:tcW w:w="1200" w:type="dxa"/>
            <w:noWrap/>
            <w:hideMark/>
          </w:tcPr>
          <w:p w14:paraId="04A84ED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6965</w:t>
            </w:r>
          </w:p>
        </w:tc>
        <w:tc>
          <w:tcPr>
            <w:tcW w:w="2643" w:type="dxa"/>
            <w:hideMark/>
          </w:tcPr>
          <w:p w14:paraId="47E4A2A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940F51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111</w:t>
            </w:r>
          </w:p>
        </w:tc>
        <w:tc>
          <w:tcPr>
            <w:tcW w:w="2410" w:type="dxa"/>
            <w:hideMark/>
          </w:tcPr>
          <w:p w14:paraId="3C07B9C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1985</w:t>
            </w:r>
          </w:p>
        </w:tc>
      </w:tr>
      <w:tr w:rsidR="002B5221" w:rsidRPr="002B5221" w14:paraId="12AFD1F1" w14:textId="77777777" w:rsidTr="007640B4">
        <w:trPr>
          <w:trHeight w:val="300"/>
        </w:trPr>
        <w:tc>
          <w:tcPr>
            <w:tcW w:w="1200" w:type="dxa"/>
            <w:noWrap/>
            <w:hideMark/>
          </w:tcPr>
          <w:p w14:paraId="1A696EB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6966</w:t>
            </w:r>
          </w:p>
        </w:tc>
        <w:tc>
          <w:tcPr>
            <w:tcW w:w="2643" w:type="dxa"/>
            <w:hideMark/>
          </w:tcPr>
          <w:p w14:paraId="59C8C36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5FC783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112</w:t>
            </w:r>
          </w:p>
        </w:tc>
        <w:tc>
          <w:tcPr>
            <w:tcW w:w="2410" w:type="dxa"/>
            <w:hideMark/>
          </w:tcPr>
          <w:p w14:paraId="419BD7B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1985</w:t>
            </w:r>
          </w:p>
        </w:tc>
      </w:tr>
      <w:tr w:rsidR="002B5221" w:rsidRPr="002B5221" w14:paraId="7D50164C" w14:textId="77777777" w:rsidTr="007640B4">
        <w:trPr>
          <w:trHeight w:val="300"/>
        </w:trPr>
        <w:tc>
          <w:tcPr>
            <w:tcW w:w="1200" w:type="dxa"/>
            <w:noWrap/>
            <w:hideMark/>
          </w:tcPr>
          <w:p w14:paraId="7E15B61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6967</w:t>
            </w:r>
          </w:p>
        </w:tc>
        <w:tc>
          <w:tcPr>
            <w:tcW w:w="2643" w:type="dxa"/>
            <w:hideMark/>
          </w:tcPr>
          <w:p w14:paraId="21F731E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34312F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115</w:t>
            </w:r>
          </w:p>
        </w:tc>
        <w:tc>
          <w:tcPr>
            <w:tcW w:w="2410" w:type="dxa"/>
            <w:hideMark/>
          </w:tcPr>
          <w:p w14:paraId="5F3B343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1985</w:t>
            </w:r>
          </w:p>
        </w:tc>
      </w:tr>
      <w:tr w:rsidR="002B5221" w:rsidRPr="002B5221" w14:paraId="0D205B85" w14:textId="77777777" w:rsidTr="007640B4">
        <w:trPr>
          <w:trHeight w:val="300"/>
        </w:trPr>
        <w:tc>
          <w:tcPr>
            <w:tcW w:w="1200" w:type="dxa"/>
            <w:noWrap/>
            <w:hideMark/>
          </w:tcPr>
          <w:p w14:paraId="0474516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6968</w:t>
            </w:r>
          </w:p>
        </w:tc>
        <w:tc>
          <w:tcPr>
            <w:tcW w:w="2643" w:type="dxa"/>
            <w:hideMark/>
          </w:tcPr>
          <w:p w14:paraId="7D63B68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55F532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121</w:t>
            </w:r>
          </w:p>
        </w:tc>
        <w:tc>
          <w:tcPr>
            <w:tcW w:w="2410" w:type="dxa"/>
            <w:hideMark/>
          </w:tcPr>
          <w:p w14:paraId="6505086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1985</w:t>
            </w:r>
          </w:p>
        </w:tc>
      </w:tr>
      <w:tr w:rsidR="002B5221" w:rsidRPr="002B5221" w14:paraId="667D6E56" w14:textId="77777777" w:rsidTr="007640B4">
        <w:trPr>
          <w:trHeight w:val="300"/>
        </w:trPr>
        <w:tc>
          <w:tcPr>
            <w:tcW w:w="1200" w:type="dxa"/>
            <w:noWrap/>
            <w:hideMark/>
          </w:tcPr>
          <w:p w14:paraId="2D63B9B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6969</w:t>
            </w:r>
          </w:p>
        </w:tc>
        <w:tc>
          <w:tcPr>
            <w:tcW w:w="2643" w:type="dxa"/>
            <w:hideMark/>
          </w:tcPr>
          <w:p w14:paraId="65D83E0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3D0744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125</w:t>
            </w:r>
          </w:p>
        </w:tc>
        <w:tc>
          <w:tcPr>
            <w:tcW w:w="2410" w:type="dxa"/>
            <w:hideMark/>
          </w:tcPr>
          <w:p w14:paraId="5F088FB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1985</w:t>
            </w:r>
          </w:p>
        </w:tc>
      </w:tr>
      <w:tr w:rsidR="002B5221" w:rsidRPr="002B5221" w14:paraId="580448DE" w14:textId="77777777" w:rsidTr="007640B4">
        <w:trPr>
          <w:trHeight w:val="300"/>
        </w:trPr>
        <w:tc>
          <w:tcPr>
            <w:tcW w:w="1200" w:type="dxa"/>
            <w:noWrap/>
            <w:hideMark/>
          </w:tcPr>
          <w:p w14:paraId="74FECEC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6970</w:t>
            </w:r>
          </w:p>
        </w:tc>
        <w:tc>
          <w:tcPr>
            <w:tcW w:w="2643" w:type="dxa"/>
            <w:hideMark/>
          </w:tcPr>
          <w:p w14:paraId="6E508E7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5AA0E1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130</w:t>
            </w:r>
          </w:p>
        </w:tc>
        <w:tc>
          <w:tcPr>
            <w:tcW w:w="2410" w:type="dxa"/>
            <w:hideMark/>
          </w:tcPr>
          <w:p w14:paraId="17EC1C3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1985</w:t>
            </w:r>
          </w:p>
        </w:tc>
      </w:tr>
      <w:tr w:rsidR="002B5221" w:rsidRPr="002B5221" w14:paraId="78A28475" w14:textId="77777777" w:rsidTr="007640B4">
        <w:trPr>
          <w:trHeight w:val="300"/>
        </w:trPr>
        <w:tc>
          <w:tcPr>
            <w:tcW w:w="1200" w:type="dxa"/>
            <w:noWrap/>
            <w:hideMark/>
          </w:tcPr>
          <w:p w14:paraId="376C5E6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6971</w:t>
            </w:r>
          </w:p>
        </w:tc>
        <w:tc>
          <w:tcPr>
            <w:tcW w:w="2643" w:type="dxa"/>
            <w:hideMark/>
          </w:tcPr>
          <w:p w14:paraId="536DF1D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BE3212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132</w:t>
            </w:r>
          </w:p>
        </w:tc>
        <w:tc>
          <w:tcPr>
            <w:tcW w:w="2410" w:type="dxa"/>
            <w:hideMark/>
          </w:tcPr>
          <w:p w14:paraId="137B34B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1985</w:t>
            </w:r>
          </w:p>
        </w:tc>
      </w:tr>
      <w:tr w:rsidR="002B5221" w:rsidRPr="002B5221" w14:paraId="74261391" w14:textId="77777777" w:rsidTr="007640B4">
        <w:trPr>
          <w:trHeight w:val="300"/>
        </w:trPr>
        <w:tc>
          <w:tcPr>
            <w:tcW w:w="1200" w:type="dxa"/>
            <w:noWrap/>
            <w:hideMark/>
          </w:tcPr>
          <w:p w14:paraId="0DC061E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6972</w:t>
            </w:r>
          </w:p>
        </w:tc>
        <w:tc>
          <w:tcPr>
            <w:tcW w:w="2643" w:type="dxa"/>
            <w:hideMark/>
          </w:tcPr>
          <w:p w14:paraId="2877EBC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B9DE30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133</w:t>
            </w:r>
          </w:p>
        </w:tc>
        <w:tc>
          <w:tcPr>
            <w:tcW w:w="2410" w:type="dxa"/>
            <w:hideMark/>
          </w:tcPr>
          <w:p w14:paraId="131A547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1985</w:t>
            </w:r>
          </w:p>
        </w:tc>
      </w:tr>
      <w:tr w:rsidR="002B5221" w:rsidRPr="002B5221" w14:paraId="443D5EC0" w14:textId="77777777" w:rsidTr="007640B4">
        <w:trPr>
          <w:trHeight w:val="300"/>
        </w:trPr>
        <w:tc>
          <w:tcPr>
            <w:tcW w:w="1200" w:type="dxa"/>
            <w:noWrap/>
            <w:hideMark/>
          </w:tcPr>
          <w:p w14:paraId="73C99B6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6973</w:t>
            </w:r>
          </w:p>
        </w:tc>
        <w:tc>
          <w:tcPr>
            <w:tcW w:w="2643" w:type="dxa"/>
            <w:hideMark/>
          </w:tcPr>
          <w:p w14:paraId="185CD19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BE210E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137</w:t>
            </w:r>
          </w:p>
        </w:tc>
        <w:tc>
          <w:tcPr>
            <w:tcW w:w="2410" w:type="dxa"/>
            <w:hideMark/>
          </w:tcPr>
          <w:p w14:paraId="6AAE855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1985</w:t>
            </w:r>
          </w:p>
        </w:tc>
      </w:tr>
      <w:tr w:rsidR="002B5221" w:rsidRPr="002B5221" w14:paraId="3F6A1586" w14:textId="77777777" w:rsidTr="007640B4">
        <w:trPr>
          <w:trHeight w:val="300"/>
        </w:trPr>
        <w:tc>
          <w:tcPr>
            <w:tcW w:w="1200" w:type="dxa"/>
            <w:noWrap/>
            <w:hideMark/>
          </w:tcPr>
          <w:p w14:paraId="0168BBE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6974</w:t>
            </w:r>
          </w:p>
        </w:tc>
        <w:tc>
          <w:tcPr>
            <w:tcW w:w="2643" w:type="dxa"/>
            <w:hideMark/>
          </w:tcPr>
          <w:p w14:paraId="29FE343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noWrap/>
            <w:hideMark/>
          </w:tcPr>
          <w:p w14:paraId="1825CF8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145</w:t>
            </w:r>
          </w:p>
        </w:tc>
        <w:tc>
          <w:tcPr>
            <w:tcW w:w="2410" w:type="dxa"/>
            <w:hideMark/>
          </w:tcPr>
          <w:p w14:paraId="7D97B0E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1985</w:t>
            </w:r>
          </w:p>
        </w:tc>
      </w:tr>
      <w:tr w:rsidR="002B5221" w:rsidRPr="002B5221" w14:paraId="1FD51179" w14:textId="77777777" w:rsidTr="007640B4">
        <w:trPr>
          <w:trHeight w:val="300"/>
        </w:trPr>
        <w:tc>
          <w:tcPr>
            <w:tcW w:w="1200" w:type="dxa"/>
            <w:noWrap/>
            <w:hideMark/>
          </w:tcPr>
          <w:p w14:paraId="63C88D1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6975</w:t>
            </w:r>
          </w:p>
        </w:tc>
        <w:tc>
          <w:tcPr>
            <w:tcW w:w="2643" w:type="dxa"/>
            <w:hideMark/>
          </w:tcPr>
          <w:p w14:paraId="1FDAB72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noWrap/>
            <w:hideMark/>
          </w:tcPr>
          <w:p w14:paraId="24B030C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159</w:t>
            </w:r>
          </w:p>
        </w:tc>
        <w:tc>
          <w:tcPr>
            <w:tcW w:w="2410" w:type="dxa"/>
            <w:hideMark/>
          </w:tcPr>
          <w:p w14:paraId="164CEAB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1985</w:t>
            </w:r>
          </w:p>
        </w:tc>
      </w:tr>
      <w:tr w:rsidR="002B5221" w:rsidRPr="002B5221" w14:paraId="6C40D167" w14:textId="77777777" w:rsidTr="007640B4">
        <w:trPr>
          <w:trHeight w:val="300"/>
        </w:trPr>
        <w:tc>
          <w:tcPr>
            <w:tcW w:w="1200" w:type="dxa"/>
            <w:noWrap/>
            <w:hideMark/>
          </w:tcPr>
          <w:p w14:paraId="4C0C222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6976</w:t>
            </w:r>
          </w:p>
        </w:tc>
        <w:tc>
          <w:tcPr>
            <w:tcW w:w="2643" w:type="dxa"/>
            <w:hideMark/>
          </w:tcPr>
          <w:p w14:paraId="0886174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1B3860C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217</w:t>
            </w:r>
          </w:p>
        </w:tc>
        <w:tc>
          <w:tcPr>
            <w:tcW w:w="2410" w:type="dxa"/>
            <w:hideMark/>
          </w:tcPr>
          <w:p w14:paraId="5CE5858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1985</w:t>
            </w:r>
          </w:p>
        </w:tc>
      </w:tr>
      <w:tr w:rsidR="002B5221" w:rsidRPr="002B5221" w14:paraId="59ED9A2D" w14:textId="77777777" w:rsidTr="007640B4">
        <w:trPr>
          <w:trHeight w:val="300"/>
        </w:trPr>
        <w:tc>
          <w:tcPr>
            <w:tcW w:w="1200" w:type="dxa"/>
            <w:noWrap/>
            <w:hideMark/>
          </w:tcPr>
          <w:p w14:paraId="0DAE473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6977</w:t>
            </w:r>
          </w:p>
        </w:tc>
        <w:tc>
          <w:tcPr>
            <w:tcW w:w="2643" w:type="dxa"/>
            <w:hideMark/>
          </w:tcPr>
          <w:p w14:paraId="71EDF67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51163BD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2157</w:t>
            </w:r>
          </w:p>
        </w:tc>
        <w:tc>
          <w:tcPr>
            <w:tcW w:w="2410" w:type="dxa"/>
            <w:hideMark/>
          </w:tcPr>
          <w:p w14:paraId="5D03129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1985</w:t>
            </w:r>
          </w:p>
        </w:tc>
      </w:tr>
      <w:tr w:rsidR="002B5221" w:rsidRPr="002B5221" w14:paraId="45236C25" w14:textId="77777777" w:rsidTr="007640B4">
        <w:trPr>
          <w:trHeight w:val="300"/>
        </w:trPr>
        <w:tc>
          <w:tcPr>
            <w:tcW w:w="1200" w:type="dxa"/>
            <w:noWrap/>
            <w:hideMark/>
          </w:tcPr>
          <w:p w14:paraId="0B40905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6978</w:t>
            </w:r>
          </w:p>
        </w:tc>
        <w:tc>
          <w:tcPr>
            <w:tcW w:w="2643" w:type="dxa"/>
            <w:hideMark/>
          </w:tcPr>
          <w:p w14:paraId="46EDDA8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noWrap/>
            <w:hideMark/>
          </w:tcPr>
          <w:p w14:paraId="2DE4679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3076</w:t>
            </w:r>
          </w:p>
        </w:tc>
        <w:tc>
          <w:tcPr>
            <w:tcW w:w="2410" w:type="dxa"/>
            <w:hideMark/>
          </w:tcPr>
          <w:p w14:paraId="2E671F2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1985</w:t>
            </w:r>
          </w:p>
        </w:tc>
      </w:tr>
      <w:tr w:rsidR="002B5221" w:rsidRPr="002B5221" w14:paraId="2D6C36FD" w14:textId="77777777" w:rsidTr="007640B4">
        <w:trPr>
          <w:trHeight w:val="300"/>
        </w:trPr>
        <w:tc>
          <w:tcPr>
            <w:tcW w:w="1200" w:type="dxa"/>
            <w:noWrap/>
            <w:hideMark/>
          </w:tcPr>
          <w:p w14:paraId="7AF891C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6979</w:t>
            </w:r>
          </w:p>
        </w:tc>
        <w:tc>
          <w:tcPr>
            <w:tcW w:w="2643" w:type="dxa"/>
            <w:hideMark/>
          </w:tcPr>
          <w:p w14:paraId="2CFD139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03E5B71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3271</w:t>
            </w:r>
          </w:p>
        </w:tc>
        <w:tc>
          <w:tcPr>
            <w:tcW w:w="2410" w:type="dxa"/>
            <w:hideMark/>
          </w:tcPr>
          <w:p w14:paraId="1EAEA7E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1985</w:t>
            </w:r>
          </w:p>
        </w:tc>
      </w:tr>
      <w:tr w:rsidR="002B5221" w:rsidRPr="002B5221" w14:paraId="11B52B6C" w14:textId="77777777" w:rsidTr="007640B4">
        <w:trPr>
          <w:trHeight w:val="300"/>
        </w:trPr>
        <w:tc>
          <w:tcPr>
            <w:tcW w:w="1200" w:type="dxa"/>
            <w:noWrap/>
            <w:hideMark/>
          </w:tcPr>
          <w:p w14:paraId="2B865B3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6980</w:t>
            </w:r>
          </w:p>
        </w:tc>
        <w:tc>
          <w:tcPr>
            <w:tcW w:w="2643" w:type="dxa"/>
            <w:hideMark/>
          </w:tcPr>
          <w:p w14:paraId="5C66BFA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6CD4102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3272</w:t>
            </w:r>
          </w:p>
        </w:tc>
        <w:tc>
          <w:tcPr>
            <w:tcW w:w="2410" w:type="dxa"/>
            <w:hideMark/>
          </w:tcPr>
          <w:p w14:paraId="1E7BE2B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1985</w:t>
            </w:r>
          </w:p>
        </w:tc>
      </w:tr>
      <w:tr w:rsidR="002B5221" w:rsidRPr="002B5221" w14:paraId="03031EBD" w14:textId="77777777" w:rsidTr="007640B4">
        <w:trPr>
          <w:trHeight w:val="300"/>
        </w:trPr>
        <w:tc>
          <w:tcPr>
            <w:tcW w:w="1200" w:type="dxa"/>
            <w:noWrap/>
            <w:hideMark/>
          </w:tcPr>
          <w:p w14:paraId="6E4F96C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6981</w:t>
            </w:r>
          </w:p>
        </w:tc>
        <w:tc>
          <w:tcPr>
            <w:tcW w:w="2643" w:type="dxa"/>
            <w:hideMark/>
          </w:tcPr>
          <w:p w14:paraId="7E57B07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0518FE2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3273</w:t>
            </w:r>
          </w:p>
        </w:tc>
        <w:tc>
          <w:tcPr>
            <w:tcW w:w="2410" w:type="dxa"/>
            <w:hideMark/>
          </w:tcPr>
          <w:p w14:paraId="2AD9DD1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1985</w:t>
            </w:r>
          </w:p>
        </w:tc>
      </w:tr>
      <w:tr w:rsidR="002B5221" w:rsidRPr="002B5221" w14:paraId="021F95A6" w14:textId="77777777" w:rsidTr="007640B4">
        <w:trPr>
          <w:trHeight w:val="300"/>
        </w:trPr>
        <w:tc>
          <w:tcPr>
            <w:tcW w:w="1200" w:type="dxa"/>
            <w:noWrap/>
            <w:hideMark/>
          </w:tcPr>
          <w:p w14:paraId="29BEDD4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6982</w:t>
            </w:r>
          </w:p>
        </w:tc>
        <w:tc>
          <w:tcPr>
            <w:tcW w:w="2643" w:type="dxa"/>
            <w:hideMark/>
          </w:tcPr>
          <w:p w14:paraId="1A3CA60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23B8FC0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3405</w:t>
            </w:r>
          </w:p>
        </w:tc>
        <w:tc>
          <w:tcPr>
            <w:tcW w:w="2410" w:type="dxa"/>
            <w:hideMark/>
          </w:tcPr>
          <w:p w14:paraId="0AA8A07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1985</w:t>
            </w:r>
          </w:p>
        </w:tc>
      </w:tr>
      <w:tr w:rsidR="002B5221" w:rsidRPr="002B5221" w14:paraId="7D8A9F75" w14:textId="77777777" w:rsidTr="007640B4">
        <w:trPr>
          <w:trHeight w:val="300"/>
        </w:trPr>
        <w:tc>
          <w:tcPr>
            <w:tcW w:w="1200" w:type="dxa"/>
            <w:noWrap/>
            <w:hideMark/>
          </w:tcPr>
          <w:p w14:paraId="10BCB42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6983</w:t>
            </w:r>
          </w:p>
        </w:tc>
        <w:tc>
          <w:tcPr>
            <w:tcW w:w="2643" w:type="dxa"/>
            <w:hideMark/>
          </w:tcPr>
          <w:p w14:paraId="32592F5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27AEDC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w:t>
            </w:r>
          </w:p>
        </w:tc>
        <w:tc>
          <w:tcPr>
            <w:tcW w:w="2410" w:type="dxa"/>
            <w:hideMark/>
          </w:tcPr>
          <w:p w14:paraId="6100FA2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1986</w:t>
            </w:r>
          </w:p>
        </w:tc>
      </w:tr>
      <w:tr w:rsidR="002B5221" w:rsidRPr="002B5221" w14:paraId="306BA620" w14:textId="77777777" w:rsidTr="007640B4">
        <w:trPr>
          <w:trHeight w:val="300"/>
        </w:trPr>
        <w:tc>
          <w:tcPr>
            <w:tcW w:w="1200" w:type="dxa"/>
            <w:noWrap/>
            <w:hideMark/>
          </w:tcPr>
          <w:p w14:paraId="4A14492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6984</w:t>
            </w:r>
          </w:p>
        </w:tc>
        <w:tc>
          <w:tcPr>
            <w:tcW w:w="2643" w:type="dxa"/>
            <w:hideMark/>
          </w:tcPr>
          <w:p w14:paraId="074774E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B5C6E9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w:t>
            </w:r>
          </w:p>
        </w:tc>
        <w:tc>
          <w:tcPr>
            <w:tcW w:w="2410" w:type="dxa"/>
            <w:hideMark/>
          </w:tcPr>
          <w:p w14:paraId="040AE12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1986</w:t>
            </w:r>
          </w:p>
        </w:tc>
      </w:tr>
      <w:tr w:rsidR="002B5221" w:rsidRPr="002B5221" w14:paraId="11AD81B1" w14:textId="77777777" w:rsidTr="007640B4">
        <w:trPr>
          <w:trHeight w:val="300"/>
        </w:trPr>
        <w:tc>
          <w:tcPr>
            <w:tcW w:w="1200" w:type="dxa"/>
            <w:noWrap/>
            <w:hideMark/>
          </w:tcPr>
          <w:p w14:paraId="2CD0EC1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6985</w:t>
            </w:r>
          </w:p>
        </w:tc>
        <w:tc>
          <w:tcPr>
            <w:tcW w:w="2643" w:type="dxa"/>
            <w:hideMark/>
          </w:tcPr>
          <w:p w14:paraId="65FF3A9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B77070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29</w:t>
            </w:r>
          </w:p>
        </w:tc>
        <w:tc>
          <w:tcPr>
            <w:tcW w:w="2410" w:type="dxa"/>
            <w:hideMark/>
          </w:tcPr>
          <w:p w14:paraId="7055410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1986</w:t>
            </w:r>
          </w:p>
        </w:tc>
      </w:tr>
      <w:tr w:rsidR="002B5221" w:rsidRPr="002B5221" w14:paraId="7B8D6EB5" w14:textId="77777777" w:rsidTr="007640B4">
        <w:trPr>
          <w:trHeight w:val="300"/>
        </w:trPr>
        <w:tc>
          <w:tcPr>
            <w:tcW w:w="1200" w:type="dxa"/>
            <w:noWrap/>
            <w:hideMark/>
          </w:tcPr>
          <w:p w14:paraId="4855216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6986</w:t>
            </w:r>
          </w:p>
        </w:tc>
        <w:tc>
          <w:tcPr>
            <w:tcW w:w="2643" w:type="dxa"/>
            <w:hideMark/>
          </w:tcPr>
          <w:p w14:paraId="04EFCF9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EFC169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37</w:t>
            </w:r>
          </w:p>
        </w:tc>
        <w:tc>
          <w:tcPr>
            <w:tcW w:w="2410" w:type="dxa"/>
            <w:hideMark/>
          </w:tcPr>
          <w:p w14:paraId="27FBA24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1986</w:t>
            </w:r>
          </w:p>
        </w:tc>
      </w:tr>
      <w:tr w:rsidR="002B5221" w:rsidRPr="002B5221" w14:paraId="4D94979C" w14:textId="77777777" w:rsidTr="007640B4">
        <w:trPr>
          <w:trHeight w:val="300"/>
        </w:trPr>
        <w:tc>
          <w:tcPr>
            <w:tcW w:w="1200" w:type="dxa"/>
            <w:noWrap/>
            <w:hideMark/>
          </w:tcPr>
          <w:p w14:paraId="7BDD0BB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6987</w:t>
            </w:r>
          </w:p>
        </w:tc>
        <w:tc>
          <w:tcPr>
            <w:tcW w:w="2643" w:type="dxa"/>
            <w:hideMark/>
          </w:tcPr>
          <w:p w14:paraId="6A165B8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6C2C00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38</w:t>
            </w:r>
          </w:p>
        </w:tc>
        <w:tc>
          <w:tcPr>
            <w:tcW w:w="2410" w:type="dxa"/>
            <w:hideMark/>
          </w:tcPr>
          <w:p w14:paraId="284DD94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1986</w:t>
            </w:r>
          </w:p>
        </w:tc>
      </w:tr>
      <w:tr w:rsidR="002B5221" w:rsidRPr="002B5221" w14:paraId="40581681" w14:textId="77777777" w:rsidTr="007640B4">
        <w:trPr>
          <w:trHeight w:val="300"/>
        </w:trPr>
        <w:tc>
          <w:tcPr>
            <w:tcW w:w="1200" w:type="dxa"/>
            <w:noWrap/>
            <w:hideMark/>
          </w:tcPr>
          <w:p w14:paraId="5889255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6988</w:t>
            </w:r>
          </w:p>
        </w:tc>
        <w:tc>
          <w:tcPr>
            <w:tcW w:w="2643" w:type="dxa"/>
            <w:hideMark/>
          </w:tcPr>
          <w:p w14:paraId="206998F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E1E6EA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39</w:t>
            </w:r>
          </w:p>
        </w:tc>
        <w:tc>
          <w:tcPr>
            <w:tcW w:w="2410" w:type="dxa"/>
            <w:hideMark/>
          </w:tcPr>
          <w:p w14:paraId="408819F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1986</w:t>
            </w:r>
          </w:p>
        </w:tc>
      </w:tr>
      <w:tr w:rsidR="002B5221" w:rsidRPr="002B5221" w14:paraId="15DE25F5" w14:textId="77777777" w:rsidTr="007640B4">
        <w:trPr>
          <w:trHeight w:val="300"/>
        </w:trPr>
        <w:tc>
          <w:tcPr>
            <w:tcW w:w="1200" w:type="dxa"/>
            <w:noWrap/>
            <w:hideMark/>
          </w:tcPr>
          <w:p w14:paraId="0E64388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6989</w:t>
            </w:r>
          </w:p>
        </w:tc>
        <w:tc>
          <w:tcPr>
            <w:tcW w:w="2643" w:type="dxa"/>
            <w:hideMark/>
          </w:tcPr>
          <w:p w14:paraId="35D9F2A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53DE4E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40</w:t>
            </w:r>
          </w:p>
        </w:tc>
        <w:tc>
          <w:tcPr>
            <w:tcW w:w="2410" w:type="dxa"/>
            <w:hideMark/>
          </w:tcPr>
          <w:p w14:paraId="32843B2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1986</w:t>
            </w:r>
          </w:p>
        </w:tc>
      </w:tr>
      <w:tr w:rsidR="002B5221" w:rsidRPr="002B5221" w14:paraId="57F73BC1" w14:textId="77777777" w:rsidTr="007640B4">
        <w:trPr>
          <w:trHeight w:val="300"/>
        </w:trPr>
        <w:tc>
          <w:tcPr>
            <w:tcW w:w="1200" w:type="dxa"/>
            <w:noWrap/>
            <w:hideMark/>
          </w:tcPr>
          <w:p w14:paraId="0662D2D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6990</w:t>
            </w:r>
          </w:p>
        </w:tc>
        <w:tc>
          <w:tcPr>
            <w:tcW w:w="2643" w:type="dxa"/>
            <w:hideMark/>
          </w:tcPr>
          <w:p w14:paraId="18403E3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3A01E0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43</w:t>
            </w:r>
          </w:p>
        </w:tc>
        <w:tc>
          <w:tcPr>
            <w:tcW w:w="2410" w:type="dxa"/>
            <w:hideMark/>
          </w:tcPr>
          <w:p w14:paraId="60AC95A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1986</w:t>
            </w:r>
          </w:p>
        </w:tc>
      </w:tr>
      <w:tr w:rsidR="002B5221" w:rsidRPr="002B5221" w14:paraId="18E6EFF9" w14:textId="77777777" w:rsidTr="007640B4">
        <w:trPr>
          <w:trHeight w:val="300"/>
        </w:trPr>
        <w:tc>
          <w:tcPr>
            <w:tcW w:w="1200" w:type="dxa"/>
            <w:noWrap/>
            <w:hideMark/>
          </w:tcPr>
          <w:p w14:paraId="42BC4B8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6991</w:t>
            </w:r>
          </w:p>
        </w:tc>
        <w:tc>
          <w:tcPr>
            <w:tcW w:w="2643" w:type="dxa"/>
            <w:hideMark/>
          </w:tcPr>
          <w:p w14:paraId="4CA97F6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D88C58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47</w:t>
            </w:r>
          </w:p>
        </w:tc>
        <w:tc>
          <w:tcPr>
            <w:tcW w:w="2410" w:type="dxa"/>
            <w:hideMark/>
          </w:tcPr>
          <w:p w14:paraId="230F316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1986</w:t>
            </w:r>
          </w:p>
        </w:tc>
      </w:tr>
      <w:tr w:rsidR="002B5221" w:rsidRPr="002B5221" w14:paraId="5AED4EB2" w14:textId="77777777" w:rsidTr="007640B4">
        <w:trPr>
          <w:trHeight w:val="300"/>
        </w:trPr>
        <w:tc>
          <w:tcPr>
            <w:tcW w:w="1200" w:type="dxa"/>
            <w:noWrap/>
            <w:hideMark/>
          </w:tcPr>
          <w:p w14:paraId="6E90D5B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6992</w:t>
            </w:r>
          </w:p>
        </w:tc>
        <w:tc>
          <w:tcPr>
            <w:tcW w:w="2643" w:type="dxa"/>
            <w:hideMark/>
          </w:tcPr>
          <w:p w14:paraId="4564629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726236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54</w:t>
            </w:r>
          </w:p>
        </w:tc>
        <w:tc>
          <w:tcPr>
            <w:tcW w:w="2410" w:type="dxa"/>
            <w:hideMark/>
          </w:tcPr>
          <w:p w14:paraId="4D29E2C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1986</w:t>
            </w:r>
          </w:p>
        </w:tc>
      </w:tr>
      <w:tr w:rsidR="002B5221" w:rsidRPr="002B5221" w14:paraId="295CC19E" w14:textId="77777777" w:rsidTr="007640B4">
        <w:trPr>
          <w:trHeight w:val="300"/>
        </w:trPr>
        <w:tc>
          <w:tcPr>
            <w:tcW w:w="1200" w:type="dxa"/>
            <w:noWrap/>
            <w:hideMark/>
          </w:tcPr>
          <w:p w14:paraId="5CF0E62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6993</w:t>
            </w:r>
          </w:p>
        </w:tc>
        <w:tc>
          <w:tcPr>
            <w:tcW w:w="2643" w:type="dxa"/>
            <w:hideMark/>
          </w:tcPr>
          <w:p w14:paraId="20BAE1D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C77470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55</w:t>
            </w:r>
          </w:p>
        </w:tc>
        <w:tc>
          <w:tcPr>
            <w:tcW w:w="2410" w:type="dxa"/>
            <w:hideMark/>
          </w:tcPr>
          <w:p w14:paraId="46EDBC4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1986</w:t>
            </w:r>
          </w:p>
        </w:tc>
      </w:tr>
      <w:tr w:rsidR="002B5221" w:rsidRPr="002B5221" w14:paraId="37B3A0FE" w14:textId="77777777" w:rsidTr="007640B4">
        <w:trPr>
          <w:trHeight w:val="300"/>
        </w:trPr>
        <w:tc>
          <w:tcPr>
            <w:tcW w:w="1200" w:type="dxa"/>
            <w:noWrap/>
            <w:hideMark/>
          </w:tcPr>
          <w:p w14:paraId="667C8B5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6994</w:t>
            </w:r>
          </w:p>
        </w:tc>
        <w:tc>
          <w:tcPr>
            <w:tcW w:w="2643" w:type="dxa"/>
            <w:hideMark/>
          </w:tcPr>
          <w:p w14:paraId="52FB34C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A24361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59</w:t>
            </w:r>
          </w:p>
        </w:tc>
        <w:tc>
          <w:tcPr>
            <w:tcW w:w="2410" w:type="dxa"/>
            <w:hideMark/>
          </w:tcPr>
          <w:p w14:paraId="2A3B157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1986</w:t>
            </w:r>
          </w:p>
        </w:tc>
      </w:tr>
      <w:tr w:rsidR="002B5221" w:rsidRPr="002B5221" w14:paraId="0C885CD7" w14:textId="77777777" w:rsidTr="007640B4">
        <w:trPr>
          <w:trHeight w:val="300"/>
        </w:trPr>
        <w:tc>
          <w:tcPr>
            <w:tcW w:w="1200" w:type="dxa"/>
            <w:noWrap/>
            <w:hideMark/>
          </w:tcPr>
          <w:p w14:paraId="0134088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6995</w:t>
            </w:r>
          </w:p>
        </w:tc>
        <w:tc>
          <w:tcPr>
            <w:tcW w:w="2643" w:type="dxa"/>
            <w:hideMark/>
          </w:tcPr>
          <w:p w14:paraId="44386EE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40436F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66</w:t>
            </w:r>
          </w:p>
        </w:tc>
        <w:tc>
          <w:tcPr>
            <w:tcW w:w="2410" w:type="dxa"/>
            <w:hideMark/>
          </w:tcPr>
          <w:p w14:paraId="70BC8D5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1986</w:t>
            </w:r>
          </w:p>
        </w:tc>
      </w:tr>
      <w:tr w:rsidR="002B5221" w:rsidRPr="002B5221" w14:paraId="498765DA" w14:textId="77777777" w:rsidTr="007640B4">
        <w:trPr>
          <w:trHeight w:val="300"/>
        </w:trPr>
        <w:tc>
          <w:tcPr>
            <w:tcW w:w="1200" w:type="dxa"/>
            <w:noWrap/>
            <w:hideMark/>
          </w:tcPr>
          <w:p w14:paraId="665E6A2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6996</w:t>
            </w:r>
          </w:p>
        </w:tc>
        <w:tc>
          <w:tcPr>
            <w:tcW w:w="2643" w:type="dxa"/>
            <w:hideMark/>
          </w:tcPr>
          <w:p w14:paraId="4F1BA0B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noWrap/>
            <w:hideMark/>
          </w:tcPr>
          <w:p w14:paraId="71F1E6B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67</w:t>
            </w:r>
          </w:p>
        </w:tc>
        <w:tc>
          <w:tcPr>
            <w:tcW w:w="2410" w:type="dxa"/>
            <w:hideMark/>
          </w:tcPr>
          <w:p w14:paraId="682E0BC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1986</w:t>
            </w:r>
          </w:p>
        </w:tc>
      </w:tr>
      <w:tr w:rsidR="002B5221" w:rsidRPr="002B5221" w14:paraId="0B44A656" w14:textId="77777777" w:rsidTr="007640B4">
        <w:trPr>
          <w:trHeight w:val="300"/>
        </w:trPr>
        <w:tc>
          <w:tcPr>
            <w:tcW w:w="1200" w:type="dxa"/>
            <w:noWrap/>
            <w:hideMark/>
          </w:tcPr>
          <w:p w14:paraId="6A5B46B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6997</w:t>
            </w:r>
          </w:p>
        </w:tc>
        <w:tc>
          <w:tcPr>
            <w:tcW w:w="2643" w:type="dxa"/>
            <w:hideMark/>
          </w:tcPr>
          <w:p w14:paraId="4AB5CC1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B63DC8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67</w:t>
            </w:r>
          </w:p>
        </w:tc>
        <w:tc>
          <w:tcPr>
            <w:tcW w:w="2410" w:type="dxa"/>
            <w:hideMark/>
          </w:tcPr>
          <w:p w14:paraId="01112EF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1986</w:t>
            </w:r>
          </w:p>
        </w:tc>
      </w:tr>
      <w:tr w:rsidR="002B5221" w:rsidRPr="002B5221" w14:paraId="5E760F44" w14:textId="77777777" w:rsidTr="007640B4">
        <w:trPr>
          <w:trHeight w:val="300"/>
        </w:trPr>
        <w:tc>
          <w:tcPr>
            <w:tcW w:w="1200" w:type="dxa"/>
            <w:noWrap/>
            <w:hideMark/>
          </w:tcPr>
          <w:p w14:paraId="63ADDF7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6998</w:t>
            </w:r>
          </w:p>
        </w:tc>
        <w:tc>
          <w:tcPr>
            <w:tcW w:w="2643" w:type="dxa"/>
            <w:hideMark/>
          </w:tcPr>
          <w:p w14:paraId="20630D1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2F9411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69</w:t>
            </w:r>
          </w:p>
        </w:tc>
        <w:tc>
          <w:tcPr>
            <w:tcW w:w="2410" w:type="dxa"/>
            <w:hideMark/>
          </w:tcPr>
          <w:p w14:paraId="7F43934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1986</w:t>
            </w:r>
          </w:p>
        </w:tc>
      </w:tr>
      <w:tr w:rsidR="002B5221" w:rsidRPr="002B5221" w14:paraId="345B2087" w14:textId="77777777" w:rsidTr="007640B4">
        <w:trPr>
          <w:trHeight w:val="300"/>
        </w:trPr>
        <w:tc>
          <w:tcPr>
            <w:tcW w:w="1200" w:type="dxa"/>
            <w:noWrap/>
            <w:hideMark/>
          </w:tcPr>
          <w:p w14:paraId="723482E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6999</w:t>
            </w:r>
          </w:p>
        </w:tc>
        <w:tc>
          <w:tcPr>
            <w:tcW w:w="2643" w:type="dxa"/>
            <w:hideMark/>
          </w:tcPr>
          <w:p w14:paraId="639005D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noWrap/>
            <w:hideMark/>
          </w:tcPr>
          <w:p w14:paraId="273D864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73</w:t>
            </w:r>
          </w:p>
        </w:tc>
        <w:tc>
          <w:tcPr>
            <w:tcW w:w="2410" w:type="dxa"/>
            <w:hideMark/>
          </w:tcPr>
          <w:p w14:paraId="7E5595A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1986</w:t>
            </w:r>
          </w:p>
        </w:tc>
      </w:tr>
      <w:tr w:rsidR="002B5221" w:rsidRPr="002B5221" w14:paraId="4F14DCFE" w14:textId="77777777" w:rsidTr="007640B4">
        <w:trPr>
          <w:trHeight w:val="300"/>
        </w:trPr>
        <w:tc>
          <w:tcPr>
            <w:tcW w:w="1200" w:type="dxa"/>
            <w:noWrap/>
            <w:hideMark/>
          </w:tcPr>
          <w:p w14:paraId="26FBB46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7000</w:t>
            </w:r>
          </w:p>
        </w:tc>
        <w:tc>
          <w:tcPr>
            <w:tcW w:w="2643" w:type="dxa"/>
            <w:hideMark/>
          </w:tcPr>
          <w:p w14:paraId="2145D48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EF7F0F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73</w:t>
            </w:r>
          </w:p>
        </w:tc>
        <w:tc>
          <w:tcPr>
            <w:tcW w:w="2410" w:type="dxa"/>
            <w:hideMark/>
          </w:tcPr>
          <w:p w14:paraId="58E472C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1986</w:t>
            </w:r>
          </w:p>
        </w:tc>
      </w:tr>
      <w:tr w:rsidR="002B5221" w:rsidRPr="002B5221" w14:paraId="02C17612" w14:textId="77777777" w:rsidTr="007640B4">
        <w:trPr>
          <w:trHeight w:val="300"/>
        </w:trPr>
        <w:tc>
          <w:tcPr>
            <w:tcW w:w="1200" w:type="dxa"/>
            <w:noWrap/>
            <w:hideMark/>
          </w:tcPr>
          <w:p w14:paraId="6E6ED0C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7001</w:t>
            </w:r>
          </w:p>
        </w:tc>
        <w:tc>
          <w:tcPr>
            <w:tcW w:w="2643" w:type="dxa"/>
            <w:hideMark/>
          </w:tcPr>
          <w:p w14:paraId="2C4CD16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noWrap/>
            <w:hideMark/>
          </w:tcPr>
          <w:p w14:paraId="1A09B47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79</w:t>
            </w:r>
          </w:p>
        </w:tc>
        <w:tc>
          <w:tcPr>
            <w:tcW w:w="2410" w:type="dxa"/>
            <w:hideMark/>
          </w:tcPr>
          <w:p w14:paraId="015DB3A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1986</w:t>
            </w:r>
          </w:p>
        </w:tc>
      </w:tr>
      <w:tr w:rsidR="002B5221" w:rsidRPr="002B5221" w14:paraId="336B5FA4" w14:textId="77777777" w:rsidTr="007640B4">
        <w:trPr>
          <w:trHeight w:val="300"/>
        </w:trPr>
        <w:tc>
          <w:tcPr>
            <w:tcW w:w="1200" w:type="dxa"/>
            <w:noWrap/>
            <w:hideMark/>
          </w:tcPr>
          <w:p w14:paraId="52DB3BB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7002</w:t>
            </w:r>
          </w:p>
        </w:tc>
        <w:tc>
          <w:tcPr>
            <w:tcW w:w="2643" w:type="dxa"/>
            <w:hideMark/>
          </w:tcPr>
          <w:p w14:paraId="3F8E18F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961235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81</w:t>
            </w:r>
          </w:p>
        </w:tc>
        <w:tc>
          <w:tcPr>
            <w:tcW w:w="2410" w:type="dxa"/>
            <w:hideMark/>
          </w:tcPr>
          <w:p w14:paraId="2E955F0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1986</w:t>
            </w:r>
          </w:p>
        </w:tc>
      </w:tr>
      <w:tr w:rsidR="002B5221" w:rsidRPr="002B5221" w14:paraId="17DE82E6" w14:textId="77777777" w:rsidTr="007640B4">
        <w:trPr>
          <w:trHeight w:val="300"/>
        </w:trPr>
        <w:tc>
          <w:tcPr>
            <w:tcW w:w="1200" w:type="dxa"/>
            <w:noWrap/>
            <w:hideMark/>
          </w:tcPr>
          <w:p w14:paraId="3940F71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7003</w:t>
            </w:r>
          </w:p>
        </w:tc>
        <w:tc>
          <w:tcPr>
            <w:tcW w:w="2643" w:type="dxa"/>
            <w:hideMark/>
          </w:tcPr>
          <w:p w14:paraId="0C53DF0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08A0202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621</w:t>
            </w:r>
          </w:p>
        </w:tc>
        <w:tc>
          <w:tcPr>
            <w:tcW w:w="2410" w:type="dxa"/>
            <w:hideMark/>
          </w:tcPr>
          <w:p w14:paraId="01FE67B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1986</w:t>
            </w:r>
          </w:p>
        </w:tc>
      </w:tr>
      <w:tr w:rsidR="002B5221" w:rsidRPr="002B5221" w14:paraId="155A857C" w14:textId="77777777" w:rsidTr="007640B4">
        <w:trPr>
          <w:trHeight w:val="300"/>
        </w:trPr>
        <w:tc>
          <w:tcPr>
            <w:tcW w:w="1200" w:type="dxa"/>
            <w:noWrap/>
            <w:hideMark/>
          </w:tcPr>
          <w:p w14:paraId="4E505EB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7004</w:t>
            </w:r>
          </w:p>
        </w:tc>
        <w:tc>
          <w:tcPr>
            <w:tcW w:w="2643" w:type="dxa"/>
            <w:hideMark/>
          </w:tcPr>
          <w:p w14:paraId="7C4F577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0ADA81A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1373</w:t>
            </w:r>
          </w:p>
        </w:tc>
        <w:tc>
          <w:tcPr>
            <w:tcW w:w="2410" w:type="dxa"/>
            <w:hideMark/>
          </w:tcPr>
          <w:p w14:paraId="7BAC202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1986</w:t>
            </w:r>
          </w:p>
        </w:tc>
      </w:tr>
      <w:tr w:rsidR="002B5221" w:rsidRPr="002B5221" w14:paraId="0D417431" w14:textId="77777777" w:rsidTr="007640B4">
        <w:trPr>
          <w:trHeight w:val="300"/>
        </w:trPr>
        <w:tc>
          <w:tcPr>
            <w:tcW w:w="1200" w:type="dxa"/>
            <w:noWrap/>
            <w:hideMark/>
          </w:tcPr>
          <w:p w14:paraId="4CBFAFB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7005</w:t>
            </w:r>
          </w:p>
        </w:tc>
        <w:tc>
          <w:tcPr>
            <w:tcW w:w="2643" w:type="dxa"/>
            <w:hideMark/>
          </w:tcPr>
          <w:p w14:paraId="70C4551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370074B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8085</w:t>
            </w:r>
          </w:p>
        </w:tc>
        <w:tc>
          <w:tcPr>
            <w:tcW w:w="2410" w:type="dxa"/>
            <w:hideMark/>
          </w:tcPr>
          <w:p w14:paraId="278AA75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1986</w:t>
            </w:r>
          </w:p>
        </w:tc>
      </w:tr>
      <w:tr w:rsidR="002B5221" w:rsidRPr="002B5221" w14:paraId="6F4F07FB" w14:textId="77777777" w:rsidTr="007640B4">
        <w:trPr>
          <w:trHeight w:val="300"/>
        </w:trPr>
        <w:tc>
          <w:tcPr>
            <w:tcW w:w="1200" w:type="dxa"/>
            <w:noWrap/>
            <w:hideMark/>
          </w:tcPr>
          <w:p w14:paraId="2313444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7006</w:t>
            </w:r>
          </w:p>
        </w:tc>
        <w:tc>
          <w:tcPr>
            <w:tcW w:w="2643" w:type="dxa"/>
            <w:hideMark/>
          </w:tcPr>
          <w:p w14:paraId="352E644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FC8E80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w:t>
            </w:r>
          </w:p>
        </w:tc>
        <w:tc>
          <w:tcPr>
            <w:tcW w:w="2410" w:type="dxa"/>
            <w:hideMark/>
          </w:tcPr>
          <w:p w14:paraId="697958C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1987</w:t>
            </w:r>
          </w:p>
        </w:tc>
      </w:tr>
      <w:tr w:rsidR="002B5221" w:rsidRPr="002B5221" w14:paraId="3DE1979B" w14:textId="77777777" w:rsidTr="007640B4">
        <w:trPr>
          <w:trHeight w:val="300"/>
        </w:trPr>
        <w:tc>
          <w:tcPr>
            <w:tcW w:w="1200" w:type="dxa"/>
            <w:noWrap/>
            <w:hideMark/>
          </w:tcPr>
          <w:p w14:paraId="45F20B8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7007</w:t>
            </w:r>
          </w:p>
        </w:tc>
        <w:tc>
          <w:tcPr>
            <w:tcW w:w="2643" w:type="dxa"/>
            <w:hideMark/>
          </w:tcPr>
          <w:p w14:paraId="71B1819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1C4D97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w:t>
            </w:r>
          </w:p>
        </w:tc>
        <w:tc>
          <w:tcPr>
            <w:tcW w:w="2410" w:type="dxa"/>
            <w:hideMark/>
          </w:tcPr>
          <w:p w14:paraId="37D6936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1987</w:t>
            </w:r>
          </w:p>
        </w:tc>
      </w:tr>
      <w:tr w:rsidR="002B5221" w:rsidRPr="002B5221" w14:paraId="682C9E09" w14:textId="77777777" w:rsidTr="007640B4">
        <w:trPr>
          <w:trHeight w:val="300"/>
        </w:trPr>
        <w:tc>
          <w:tcPr>
            <w:tcW w:w="1200" w:type="dxa"/>
            <w:noWrap/>
            <w:hideMark/>
          </w:tcPr>
          <w:p w14:paraId="1281F03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7008</w:t>
            </w:r>
          </w:p>
        </w:tc>
        <w:tc>
          <w:tcPr>
            <w:tcW w:w="2643" w:type="dxa"/>
            <w:hideMark/>
          </w:tcPr>
          <w:p w14:paraId="1DE894A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E9C2A2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9</w:t>
            </w:r>
          </w:p>
        </w:tc>
        <w:tc>
          <w:tcPr>
            <w:tcW w:w="2410" w:type="dxa"/>
            <w:hideMark/>
          </w:tcPr>
          <w:p w14:paraId="480AFA2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1987</w:t>
            </w:r>
          </w:p>
        </w:tc>
      </w:tr>
      <w:tr w:rsidR="002B5221" w:rsidRPr="002B5221" w14:paraId="7D825EB2" w14:textId="77777777" w:rsidTr="007640B4">
        <w:trPr>
          <w:trHeight w:val="300"/>
        </w:trPr>
        <w:tc>
          <w:tcPr>
            <w:tcW w:w="1200" w:type="dxa"/>
            <w:noWrap/>
            <w:hideMark/>
          </w:tcPr>
          <w:p w14:paraId="12B7AB9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lastRenderedPageBreak/>
              <w:t>7009</w:t>
            </w:r>
          </w:p>
        </w:tc>
        <w:tc>
          <w:tcPr>
            <w:tcW w:w="2643" w:type="dxa"/>
            <w:hideMark/>
          </w:tcPr>
          <w:p w14:paraId="2B3F98E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1D99AD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10</w:t>
            </w:r>
          </w:p>
        </w:tc>
        <w:tc>
          <w:tcPr>
            <w:tcW w:w="2410" w:type="dxa"/>
            <w:hideMark/>
          </w:tcPr>
          <w:p w14:paraId="54167B3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1987</w:t>
            </w:r>
          </w:p>
        </w:tc>
      </w:tr>
      <w:tr w:rsidR="002B5221" w:rsidRPr="002B5221" w14:paraId="163F50FB" w14:textId="77777777" w:rsidTr="007640B4">
        <w:trPr>
          <w:trHeight w:val="300"/>
        </w:trPr>
        <w:tc>
          <w:tcPr>
            <w:tcW w:w="1200" w:type="dxa"/>
            <w:noWrap/>
            <w:hideMark/>
          </w:tcPr>
          <w:p w14:paraId="0D77D1D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7010</w:t>
            </w:r>
          </w:p>
        </w:tc>
        <w:tc>
          <w:tcPr>
            <w:tcW w:w="2643" w:type="dxa"/>
            <w:hideMark/>
          </w:tcPr>
          <w:p w14:paraId="48B9223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162189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13</w:t>
            </w:r>
          </w:p>
        </w:tc>
        <w:tc>
          <w:tcPr>
            <w:tcW w:w="2410" w:type="dxa"/>
            <w:hideMark/>
          </w:tcPr>
          <w:p w14:paraId="2B55D0F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1987</w:t>
            </w:r>
          </w:p>
        </w:tc>
      </w:tr>
      <w:tr w:rsidR="002B5221" w:rsidRPr="002B5221" w14:paraId="26A86572" w14:textId="77777777" w:rsidTr="007640B4">
        <w:trPr>
          <w:trHeight w:val="300"/>
        </w:trPr>
        <w:tc>
          <w:tcPr>
            <w:tcW w:w="1200" w:type="dxa"/>
            <w:noWrap/>
            <w:hideMark/>
          </w:tcPr>
          <w:p w14:paraId="16126EB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7011</w:t>
            </w:r>
          </w:p>
        </w:tc>
        <w:tc>
          <w:tcPr>
            <w:tcW w:w="2643" w:type="dxa"/>
            <w:hideMark/>
          </w:tcPr>
          <w:p w14:paraId="5C2DFCD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B48C51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14</w:t>
            </w:r>
          </w:p>
        </w:tc>
        <w:tc>
          <w:tcPr>
            <w:tcW w:w="2410" w:type="dxa"/>
            <w:hideMark/>
          </w:tcPr>
          <w:p w14:paraId="61BCE4F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1987</w:t>
            </w:r>
          </w:p>
        </w:tc>
      </w:tr>
      <w:tr w:rsidR="002B5221" w:rsidRPr="002B5221" w14:paraId="7752084C" w14:textId="77777777" w:rsidTr="007640B4">
        <w:trPr>
          <w:trHeight w:val="300"/>
        </w:trPr>
        <w:tc>
          <w:tcPr>
            <w:tcW w:w="1200" w:type="dxa"/>
            <w:noWrap/>
            <w:hideMark/>
          </w:tcPr>
          <w:p w14:paraId="2548831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7012</w:t>
            </w:r>
          </w:p>
        </w:tc>
        <w:tc>
          <w:tcPr>
            <w:tcW w:w="2643" w:type="dxa"/>
            <w:hideMark/>
          </w:tcPr>
          <w:p w14:paraId="69DA819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EAA757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17</w:t>
            </w:r>
          </w:p>
        </w:tc>
        <w:tc>
          <w:tcPr>
            <w:tcW w:w="2410" w:type="dxa"/>
            <w:hideMark/>
          </w:tcPr>
          <w:p w14:paraId="6C6845F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1987</w:t>
            </w:r>
          </w:p>
        </w:tc>
      </w:tr>
      <w:tr w:rsidR="002B5221" w:rsidRPr="002B5221" w14:paraId="639BE1F5" w14:textId="77777777" w:rsidTr="007640B4">
        <w:trPr>
          <w:trHeight w:val="300"/>
        </w:trPr>
        <w:tc>
          <w:tcPr>
            <w:tcW w:w="1200" w:type="dxa"/>
            <w:noWrap/>
            <w:hideMark/>
          </w:tcPr>
          <w:p w14:paraId="2115428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7013</w:t>
            </w:r>
          </w:p>
        </w:tc>
        <w:tc>
          <w:tcPr>
            <w:tcW w:w="2643" w:type="dxa"/>
            <w:hideMark/>
          </w:tcPr>
          <w:p w14:paraId="47A5CC5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E9D389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w:t>
            </w:r>
          </w:p>
        </w:tc>
        <w:tc>
          <w:tcPr>
            <w:tcW w:w="2410" w:type="dxa"/>
            <w:hideMark/>
          </w:tcPr>
          <w:p w14:paraId="3091C76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1987</w:t>
            </w:r>
          </w:p>
        </w:tc>
      </w:tr>
      <w:tr w:rsidR="002B5221" w:rsidRPr="002B5221" w14:paraId="7EEA9EF1" w14:textId="77777777" w:rsidTr="007640B4">
        <w:trPr>
          <w:trHeight w:val="300"/>
        </w:trPr>
        <w:tc>
          <w:tcPr>
            <w:tcW w:w="1200" w:type="dxa"/>
            <w:noWrap/>
            <w:hideMark/>
          </w:tcPr>
          <w:p w14:paraId="6E38538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7014</w:t>
            </w:r>
          </w:p>
        </w:tc>
        <w:tc>
          <w:tcPr>
            <w:tcW w:w="2643" w:type="dxa"/>
            <w:hideMark/>
          </w:tcPr>
          <w:p w14:paraId="01E99F5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A91934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23</w:t>
            </w:r>
          </w:p>
        </w:tc>
        <w:tc>
          <w:tcPr>
            <w:tcW w:w="2410" w:type="dxa"/>
            <w:hideMark/>
          </w:tcPr>
          <w:p w14:paraId="3DCD0FF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1987</w:t>
            </w:r>
          </w:p>
        </w:tc>
      </w:tr>
      <w:tr w:rsidR="002B5221" w:rsidRPr="002B5221" w14:paraId="1685244F" w14:textId="77777777" w:rsidTr="007640B4">
        <w:trPr>
          <w:trHeight w:val="300"/>
        </w:trPr>
        <w:tc>
          <w:tcPr>
            <w:tcW w:w="1200" w:type="dxa"/>
            <w:noWrap/>
            <w:hideMark/>
          </w:tcPr>
          <w:p w14:paraId="09E07B7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7015</w:t>
            </w:r>
          </w:p>
        </w:tc>
        <w:tc>
          <w:tcPr>
            <w:tcW w:w="2643" w:type="dxa"/>
            <w:hideMark/>
          </w:tcPr>
          <w:p w14:paraId="03EC432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9D8928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29</w:t>
            </w:r>
          </w:p>
        </w:tc>
        <w:tc>
          <w:tcPr>
            <w:tcW w:w="2410" w:type="dxa"/>
            <w:hideMark/>
          </w:tcPr>
          <w:p w14:paraId="247ACFD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1987</w:t>
            </w:r>
          </w:p>
        </w:tc>
      </w:tr>
      <w:tr w:rsidR="002B5221" w:rsidRPr="002B5221" w14:paraId="35B97904" w14:textId="77777777" w:rsidTr="007640B4">
        <w:trPr>
          <w:trHeight w:val="300"/>
        </w:trPr>
        <w:tc>
          <w:tcPr>
            <w:tcW w:w="1200" w:type="dxa"/>
            <w:noWrap/>
            <w:hideMark/>
          </w:tcPr>
          <w:p w14:paraId="0CCEA81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7016</w:t>
            </w:r>
          </w:p>
        </w:tc>
        <w:tc>
          <w:tcPr>
            <w:tcW w:w="2643" w:type="dxa"/>
            <w:hideMark/>
          </w:tcPr>
          <w:p w14:paraId="6F1264F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FB790C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34</w:t>
            </w:r>
          </w:p>
        </w:tc>
        <w:tc>
          <w:tcPr>
            <w:tcW w:w="2410" w:type="dxa"/>
            <w:hideMark/>
          </w:tcPr>
          <w:p w14:paraId="3039D55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1987</w:t>
            </w:r>
          </w:p>
        </w:tc>
      </w:tr>
      <w:tr w:rsidR="002B5221" w:rsidRPr="002B5221" w14:paraId="08057790" w14:textId="77777777" w:rsidTr="007640B4">
        <w:trPr>
          <w:trHeight w:val="300"/>
        </w:trPr>
        <w:tc>
          <w:tcPr>
            <w:tcW w:w="1200" w:type="dxa"/>
            <w:noWrap/>
            <w:hideMark/>
          </w:tcPr>
          <w:p w14:paraId="27645A3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7017</w:t>
            </w:r>
          </w:p>
        </w:tc>
        <w:tc>
          <w:tcPr>
            <w:tcW w:w="2643" w:type="dxa"/>
            <w:hideMark/>
          </w:tcPr>
          <w:p w14:paraId="4FE56F3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FE90B5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35</w:t>
            </w:r>
          </w:p>
        </w:tc>
        <w:tc>
          <w:tcPr>
            <w:tcW w:w="2410" w:type="dxa"/>
            <w:hideMark/>
          </w:tcPr>
          <w:p w14:paraId="1A63F6F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1987</w:t>
            </w:r>
          </w:p>
        </w:tc>
      </w:tr>
      <w:tr w:rsidR="002B5221" w:rsidRPr="002B5221" w14:paraId="19209FEC" w14:textId="77777777" w:rsidTr="007640B4">
        <w:trPr>
          <w:trHeight w:val="300"/>
        </w:trPr>
        <w:tc>
          <w:tcPr>
            <w:tcW w:w="1200" w:type="dxa"/>
            <w:noWrap/>
            <w:hideMark/>
          </w:tcPr>
          <w:p w14:paraId="54C8740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7018</w:t>
            </w:r>
          </w:p>
        </w:tc>
        <w:tc>
          <w:tcPr>
            <w:tcW w:w="2643" w:type="dxa"/>
            <w:hideMark/>
          </w:tcPr>
          <w:p w14:paraId="29180A8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A58E30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37</w:t>
            </w:r>
          </w:p>
        </w:tc>
        <w:tc>
          <w:tcPr>
            <w:tcW w:w="2410" w:type="dxa"/>
            <w:hideMark/>
          </w:tcPr>
          <w:p w14:paraId="5F09E19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1987</w:t>
            </w:r>
          </w:p>
        </w:tc>
      </w:tr>
      <w:tr w:rsidR="002B5221" w:rsidRPr="002B5221" w14:paraId="39B7C7A7" w14:textId="77777777" w:rsidTr="007640B4">
        <w:trPr>
          <w:trHeight w:val="300"/>
        </w:trPr>
        <w:tc>
          <w:tcPr>
            <w:tcW w:w="1200" w:type="dxa"/>
            <w:noWrap/>
            <w:hideMark/>
          </w:tcPr>
          <w:p w14:paraId="13A3E57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7019</w:t>
            </w:r>
          </w:p>
        </w:tc>
        <w:tc>
          <w:tcPr>
            <w:tcW w:w="2643" w:type="dxa"/>
            <w:hideMark/>
          </w:tcPr>
          <w:p w14:paraId="11A60F8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AAF2C2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38</w:t>
            </w:r>
          </w:p>
        </w:tc>
        <w:tc>
          <w:tcPr>
            <w:tcW w:w="2410" w:type="dxa"/>
            <w:hideMark/>
          </w:tcPr>
          <w:p w14:paraId="1D3C9F4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1987</w:t>
            </w:r>
          </w:p>
        </w:tc>
      </w:tr>
      <w:tr w:rsidR="002B5221" w:rsidRPr="002B5221" w14:paraId="0F68B864" w14:textId="77777777" w:rsidTr="007640B4">
        <w:trPr>
          <w:trHeight w:val="300"/>
        </w:trPr>
        <w:tc>
          <w:tcPr>
            <w:tcW w:w="1200" w:type="dxa"/>
            <w:noWrap/>
            <w:hideMark/>
          </w:tcPr>
          <w:p w14:paraId="5A732F7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7020</w:t>
            </w:r>
          </w:p>
        </w:tc>
        <w:tc>
          <w:tcPr>
            <w:tcW w:w="2643" w:type="dxa"/>
            <w:hideMark/>
          </w:tcPr>
          <w:p w14:paraId="0FF1450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5F29C2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42</w:t>
            </w:r>
          </w:p>
        </w:tc>
        <w:tc>
          <w:tcPr>
            <w:tcW w:w="2410" w:type="dxa"/>
            <w:hideMark/>
          </w:tcPr>
          <w:p w14:paraId="375D3FE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1987</w:t>
            </w:r>
          </w:p>
        </w:tc>
      </w:tr>
      <w:tr w:rsidR="002B5221" w:rsidRPr="002B5221" w14:paraId="18C7185A" w14:textId="77777777" w:rsidTr="007640B4">
        <w:trPr>
          <w:trHeight w:val="300"/>
        </w:trPr>
        <w:tc>
          <w:tcPr>
            <w:tcW w:w="1200" w:type="dxa"/>
            <w:noWrap/>
            <w:hideMark/>
          </w:tcPr>
          <w:p w14:paraId="3F768E6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7021</w:t>
            </w:r>
          </w:p>
        </w:tc>
        <w:tc>
          <w:tcPr>
            <w:tcW w:w="2643" w:type="dxa"/>
            <w:hideMark/>
          </w:tcPr>
          <w:p w14:paraId="4241B02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D0EA9F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46</w:t>
            </w:r>
          </w:p>
        </w:tc>
        <w:tc>
          <w:tcPr>
            <w:tcW w:w="2410" w:type="dxa"/>
            <w:hideMark/>
          </w:tcPr>
          <w:p w14:paraId="669C647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1987</w:t>
            </w:r>
          </w:p>
        </w:tc>
      </w:tr>
      <w:tr w:rsidR="002B5221" w:rsidRPr="002B5221" w14:paraId="6D893E18" w14:textId="77777777" w:rsidTr="007640B4">
        <w:trPr>
          <w:trHeight w:val="300"/>
        </w:trPr>
        <w:tc>
          <w:tcPr>
            <w:tcW w:w="1200" w:type="dxa"/>
            <w:noWrap/>
            <w:hideMark/>
          </w:tcPr>
          <w:p w14:paraId="28FDF67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7022</w:t>
            </w:r>
          </w:p>
        </w:tc>
        <w:tc>
          <w:tcPr>
            <w:tcW w:w="2643" w:type="dxa"/>
            <w:hideMark/>
          </w:tcPr>
          <w:p w14:paraId="31E5B8F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4F5548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48</w:t>
            </w:r>
          </w:p>
        </w:tc>
        <w:tc>
          <w:tcPr>
            <w:tcW w:w="2410" w:type="dxa"/>
            <w:hideMark/>
          </w:tcPr>
          <w:p w14:paraId="62B8FB3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1987</w:t>
            </w:r>
          </w:p>
        </w:tc>
      </w:tr>
      <w:tr w:rsidR="002B5221" w:rsidRPr="002B5221" w14:paraId="1F20B12B" w14:textId="77777777" w:rsidTr="007640B4">
        <w:trPr>
          <w:trHeight w:val="300"/>
        </w:trPr>
        <w:tc>
          <w:tcPr>
            <w:tcW w:w="1200" w:type="dxa"/>
            <w:noWrap/>
            <w:hideMark/>
          </w:tcPr>
          <w:p w14:paraId="452020D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7023</w:t>
            </w:r>
          </w:p>
        </w:tc>
        <w:tc>
          <w:tcPr>
            <w:tcW w:w="2643" w:type="dxa"/>
            <w:hideMark/>
          </w:tcPr>
          <w:p w14:paraId="7C99D21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41EB13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50</w:t>
            </w:r>
          </w:p>
        </w:tc>
        <w:tc>
          <w:tcPr>
            <w:tcW w:w="2410" w:type="dxa"/>
            <w:hideMark/>
          </w:tcPr>
          <w:p w14:paraId="1880C56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1987</w:t>
            </w:r>
          </w:p>
        </w:tc>
      </w:tr>
      <w:tr w:rsidR="002B5221" w:rsidRPr="002B5221" w14:paraId="4F0017F0" w14:textId="77777777" w:rsidTr="007640B4">
        <w:trPr>
          <w:trHeight w:val="300"/>
        </w:trPr>
        <w:tc>
          <w:tcPr>
            <w:tcW w:w="1200" w:type="dxa"/>
            <w:noWrap/>
            <w:hideMark/>
          </w:tcPr>
          <w:p w14:paraId="4439886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7024</w:t>
            </w:r>
          </w:p>
        </w:tc>
        <w:tc>
          <w:tcPr>
            <w:tcW w:w="2643" w:type="dxa"/>
            <w:hideMark/>
          </w:tcPr>
          <w:p w14:paraId="6E33943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BC9DAE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51</w:t>
            </w:r>
          </w:p>
        </w:tc>
        <w:tc>
          <w:tcPr>
            <w:tcW w:w="2410" w:type="dxa"/>
            <w:hideMark/>
          </w:tcPr>
          <w:p w14:paraId="19E05A9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1987</w:t>
            </w:r>
          </w:p>
        </w:tc>
      </w:tr>
      <w:tr w:rsidR="002B5221" w:rsidRPr="002B5221" w14:paraId="5DB08894" w14:textId="77777777" w:rsidTr="007640B4">
        <w:trPr>
          <w:trHeight w:val="300"/>
        </w:trPr>
        <w:tc>
          <w:tcPr>
            <w:tcW w:w="1200" w:type="dxa"/>
            <w:noWrap/>
            <w:hideMark/>
          </w:tcPr>
          <w:p w14:paraId="51A33E2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7025</w:t>
            </w:r>
          </w:p>
        </w:tc>
        <w:tc>
          <w:tcPr>
            <w:tcW w:w="2643" w:type="dxa"/>
            <w:hideMark/>
          </w:tcPr>
          <w:p w14:paraId="7E947AE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13C62E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52</w:t>
            </w:r>
          </w:p>
        </w:tc>
        <w:tc>
          <w:tcPr>
            <w:tcW w:w="2410" w:type="dxa"/>
            <w:hideMark/>
          </w:tcPr>
          <w:p w14:paraId="24AB60E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1987</w:t>
            </w:r>
          </w:p>
        </w:tc>
      </w:tr>
      <w:tr w:rsidR="002B5221" w:rsidRPr="002B5221" w14:paraId="4658074C" w14:textId="77777777" w:rsidTr="007640B4">
        <w:trPr>
          <w:trHeight w:val="300"/>
        </w:trPr>
        <w:tc>
          <w:tcPr>
            <w:tcW w:w="1200" w:type="dxa"/>
            <w:noWrap/>
            <w:hideMark/>
          </w:tcPr>
          <w:p w14:paraId="587484B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7026</w:t>
            </w:r>
          </w:p>
        </w:tc>
        <w:tc>
          <w:tcPr>
            <w:tcW w:w="2643" w:type="dxa"/>
            <w:hideMark/>
          </w:tcPr>
          <w:p w14:paraId="0914FA8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4DB41B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57</w:t>
            </w:r>
          </w:p>
        </w:tc>
        <w:tc>
          <w:tcPr>
            <w:tcW w:w="2410" w:type="dxa"/>
            <w:hideMark/>
          </w:tcPr>
          <w:p w14:paraId="6A75DAC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1987</w:t>
            </w:r>
          </w:p>
        </w:tc>
      </w:tr>
      <w:tr w:rsidR="002B5221" w:rsidRPr="002B5221" w14:paraId="044AD92C" w14:textId="77777777" w:rsidTr="007640B4">
        <w:trPr>
          <w:trHeight w:val="300"/>
        </w:trPr>
        <w:tc>
          <w:tcPr>
            <w:tcW w:w="1200" w:type="dxa"/>
            <w:noWrap/>
            <w:hideMark/>
          </w:tcPr>
          <w:p w14:paraId="3A1CCF1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7027</w:t>
            </w:r>
          </w:p>
        </w:tc>
        <w:tc>
          <w:tcPr>
            <w:tcW w:w="2643" w:type="dxa"/>
            <w:hideMark/>
          </w:tcPr>
          <w:p w14:paraId="7E4289F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9B2A66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59</w:t>
            </w:r>
          </w:p>
        </w:tc>
        <w:tc>
          <w:tcPr>
            <w:tcW w:w="2410" w:type="dxa"/>
            <w:hideMark/>
          </w:tcPr>
          <w:p w14:paraId="35A7E00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1987</w:t>
            </w:r>
          </w:p>
        </w:tc>
      </w:tr>
      <w:tr w:rsidR="002B5221" w:rsidRPr="002B5221" w14:paraId="20F51373" w14:textId="77777777" w:rsidTr="007640B4">
        <w:trPr>
          <w:trHeight w:val="300"/>
        </w:trPr>
        <w:tc>
          <w:tcPr>
            <w:tcW w:w="1200" w:type="dxa"/>
            <w:noWrap/>
            <w:hideMark/>
          </w:tcPr>
          <w:p w14:paraId="467A11E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7028</w:t>
            </w:r>
          </w:p>
        </w:tc>
        <w:tc>
          <w:tcPr>
            <w:tcW w:w="2643" w:type="dxa"/>
            <w:hideMark/>
          </w:tcPr>
          <w:p w14:paraId="540E79A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noWrap/>
            <w:hideMark/>
          </w:tcPr>
          <w:p w14:paraId="4A5CE8B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148</w:t>
            </w:r>
          </w:p>
        </w:tc>
        <w:tc>
          <w:tcPr>
            <w:tcW w:w="2410" w:type="dxa"/>
            <w:hideMark/>
          </w:tcPr>
          <w:p w14:paraId="6959469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1987</w:t>
            </w:r>
          </w:p>
        </w:tc>
      </w:tr>
      <w:tr w:rsidR="002B5221" w:rsidRPr="002B5221" w14:paraId="604DB3F4" w14:textId="77777777" w:rsidTr="007640B4">
        <w:trPr>
          <w:trHeight w:val="300"/>
        </w:trPr>
        <w:tc>
          <w:tcPr>
            <w:tcW w:w="1200" w:type="dxa"/>
            <w:noWrap/>
            <w:hideMark/>
          </w:tcPr>
          <w:p w14:paraId="74F7F66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7029</w:t>
            </w:r>
          </w:p>
        </w:tc>
        <w:tc>
          <w:tcPr>
            <w:tcW w:w="2643" w:type="dxa"/>
            <w:hideMark/>
          </w:tcPr>
          <w:p w14:paraId="67B475C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noWrap/>
            <w:hideMark/>
          </w:tcPr>
          <w:p w14:paraId="1118361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167</w:t>
            </w:r>
          </w:p>
        </w:tc>
        <w:tc>
          <w:tcPr>
            <w:tcW w:w="2410" w:type="dxa"/>
            <w:hideMark/>
          </w:tcPr>
          <w:p w14:paraId="68DF79B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1987</w:t>
            </w:r>
          </w:p>
        </w:tc>
      </w:tr>
      <w:tr w:rsidR="002B5221" w:rsidRPr="002B5221" w14:paraId="3348DF4A" w14:textId="77777777" w:rsidTr="007640B4">
        <w:trPr>
          <w:trHeight w:val="300"/>
        </w:trPr>
        <w:tc>
          <w:tcPr>
            <w:tcW w:w="1200" w:type="dxa"/>
            <w:noWrap/>
            <w:hideMark/>
          </w:tcPr>
          <w:p w14:paraId="1FFD7A4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7030</w:t>
            </w:r>
          </w:p>
        </w:tc>
        <w:tc>
          <w:tcPr>
            <w:tcW w:w="2643" w:type="dxa"/>
            <w:hideMark/>
          </w:tcPr>
          <w:p w14:paraId="5A479E3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088DDAA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423</w:t>
            </w:r>
          </w:p>
        </w:tc>
        <w:tc>
          <w:tcPr>
            <w:tcW w:w="2410" w:type="dxa"/>
            <w:hideMark/>
          </w:tcPr>
          <w:p w14:paraId="450A32B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1987</w:t>
            </w:r>
          </w:p>
        </w:tc>
      </w:tr>
      <w:tr w:rsidR="002B5221" w:rsidRPr="002B5221" w14:paraId="0B40194E" w14:textId="77777777" w:rsidTr="007640B4">
        <w:trPr>
          <w:trHeight w:val="300"/>
        </w:trPr>
        <w:tc>
          <w:tcPr>
            <w:tcW w:w="1200" w:type="dxa"/>
            <w:noWrap/>
            <w:hideMark/>
          </w:tcPr>
          <w:p w14:paraId="0DAAEBE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7031</w:t>
            </w:r>
          </w:p>
        </w:tc>
        <w:tc>
          <w:tcPr>
            <w:tcW w:w="2643" w:type="dxa"/>
            <w:hideMark/>
          </w:tcPr>
          <w:p w14:paraId="7129DF5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noWrap/>
            <w:hideMark/>
          </w:tcPr>
          <w:p w14:paraId="6E69797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590</w:t>
            </w:r>
          </w:p>
        </w:tc>
        <w:tc>
          <w:tcPr>
            <w:tcW w:w="2410" w:type="dxa"/>
            <w:hideMark/>
          </w:tcPr>
          <w:p w14:paraId="5F66F13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1987</w:t>
            </w:r>
          </w:p>
        </w:tc>
      </w:tr>
      <w:tr w:rsidR="002B5221" w:rsidRPr="002B5221" w14:paraId="02301FA1" w14:textId="77777777" w:rsidTr="007640B4">
        <w:trPr>
          <w:trHeight w:val="300"/>
        </w:trPr>
        <w:tc>
          <w:tcPr>
            <w:tcW w:w="1200" w:type="dxa"/>
            <w:noWrap/>
            <w:hideMark/>
          </w:tcPr>
          <w:p w14:paraId="35178EC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7032</w:t>
            </w:r>
          </w:p>
        </w:tc>
        <w:tc>
          <w:tcPr>
            <w:tcW w:w="2643" w:type="dxa"/>
            <w:hideMark/>
          </w:tcPr>
          <w:p w14:paraId="63CCCF5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noWrap/>
            <w:hideMark/>
          </w:tcPr>
          <w:p w14:paraId="433B2A2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594</w:t>
            </w:r>
          </w:p>
        </w:tc>
        <w:tc>
          <w:tcPr>
            <w:tcW w:w="2410" w:type="dxa"/>
            <w:hideMark/>
          </w:tcPr>
          <w:p w14:paraId="4FCCE31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1987</w:t>
            </w:r>
          </w:p>
        </w:tc>
      </w:tr>
      <w:tr w:rsidR="002B5221" w:rsidRPr="002B5221" w14:paraId="6277F4C7" w14:textId="77777777" w:rsidTr="007640B4">
        <w:trPr>
          <w:trHeight w:val="300"/>
        </w:trPr>
        <w:tc>
          <w:tcPr>
            <w:tcW w:w="1200" w:type="dxa"/>
            <w:noWrap/>
            <w:hideMark/>
          </w:tcPr>
          <w:p w14:paraId="0B3A212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7033</w:t>
            </w:r>
          </w:p>
        </w:tc>
        <w:tc>
          <w:tcPr>
            <w:tcW w:w="2643" w:type="dxa"/>
            <w:hideMark/>
          </w:tcPr>
          <w:p w14:paraId="5016C1D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noWrap/>
            <w:hideMark/>
          </w:tcPr>
          <w:p w14:paraId="141647E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644</w:t>
            </w:r>
          </w:p>
        </w:tc>
        <w:tc>
          <w:tcPr>
            <w:tcW w:w="2410" w:type="dxa"/>
            <w:hideMark/>
          </w:tcPr>
          <w:p w14:paraId="35D25E4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1987</w:t>
            </w:r>
          </w:p>
        </w:tc>
      </w:tr>
      <w:tr w:rsidR="002B5221" w:rsidRPr="002B5221" w14:paraId="050275A9" w14:textId="77777777" w:rsidTr="007640B4">
        <w:trPr>
          <w:trHeight w:val="300"/>
        </w:trPr>
        <w:tc>
          <w:tcPr>
            <w:tcW w:w="1200" w:type="dxa"/>
            <w:noWrap/>
            <w:hideMark/>
          </w:tcPr>
          <w:p w14:paraId="2EF6637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7034</w:t>
            </w:r>
          </w:p>
        </w:tc>
        <w:tc>
          <w:tcPr>
            <w:tcW w:w="2643" w:type="dxa"/>
            <w:hideMark/>
          </w:tcPr>
          <w:p w14:paraId="3D5298A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24B7495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666</w:t>
            </w:r>
          </w:p>
        </w:tc>
        <w:tc>
          <w:tcPr>
            <w:tcW w:w="2410" w:type="dxa"/>
            <w:hideMark/>
          </w:tcPr>
          <w:p w14:paraId="2686309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1987</w:t>
            </w:r>
          </w:p>
        </w:tc>
      </w:tr>
      <w:tr w:rsidR="002B5221" w:rsidRPr="002B5221" w14:paraId="1C71B7F0" w14:textId="77777777" w:rsidTr="007640B4">
        <w:trPr>
          <w:trHeight w:val="300"/>
        </w:trPr>
        <w:tc>
          <w:tcPr>
            <w:tcW w:w="1200" w:type="dxa"/>
            <w:noWrap/>
            <w:hideMark/>
          </w:tcPr>
          <w:p w14:paraId="4A688A5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7035</w:t>
            </w:r>
          </w:p>
        </w:tc>
        <w:tc>
          <w:tcPr>
            <w:tcW w:w="2643" w:type="dxa"/>
            <w:hideMark/>
          </w:tcPr>
          <w:p w14:paraId="2790236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5FAB845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775</w:t>
            </w:r>
          </w:p>
        </w:tc>
        <w:tc>
          <w:tcPr>
            <w:tcW w:w="2410" w:type="dxa"/>
            <w:hideMark/>
          </w:tcPr>
          <w:p w14:paraId="520171A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1987</w:t>
            </w:r>
          </w:p>
        </w:tc>
      </w:tr>
      <w:tr w:rsidR="002B5221" w:rsidRPr="002B5221" w14:paraId="17FF7041" w14:textId="77777777" w:rsidTr="007640B4">
        <w:trPr>
          <w:trHeight w:val="300"/>
        </w:trPr>
        <w:tc>
          <w:tcPr>
            <w:tcW w:w="1200" w:type="dxa"/>
            <w:noWrap/>
            <w:hideMark/>
          </w:tcPr>
          <w:p w14:paraId="51AA225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7036</w:t>
            </w:r>
          </w:p>
        </w:tc>
        <w:tc>
          <w:tcPr>
            <w:tcW w:w="2643" w:type="dxa"/>
            <w:hideMark/>
          </w:tcPr>
          <w:p w14:paraId="06F5422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noWrap/>
            <w:hideMark/>
          </w:tcPr>
          <w:p w14:paraId="09F66E2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1043</w:t>
            </w:r>
          </w:p>
        </w:tc>
        <w:tc>
          <w:tcPr>
            <w:tcW w:w="2410" w:type="dxa"/>
            <w:hideMark/>
          </w:tcPr>
          <w:p w14:paraId="4DECFF0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1987</w:t>
            </w:r>
          </w:p>
        </w:tc>
      </w:tr>
      <w:tr w:rsidR="002B5221" w:rsidRPr="002B5221" w14:paraId="229683C5" w14:textId="77777777" w:rsidTr="007640B4">
        <w:trPr>
          <w:trHeight w:val="300"/>
        </w:trPr>
        <w:tc>
          <w:tcPr>
            <w:tcW w:w="1200" w:type="dxa"/>
            <w:noWrap/>
            <w:hideMark/>
          </w:tcPr>
          <w:p w14:paraId="3D822B8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7037</w:t>
            </w:r>
          </w:p>
        </w:tc>
        <w:tc>
          <w:tcPr>
            <w:tcW w:w="2643" w:type="dxa"/>
            <w:hideMark/>
          </w:tcPr>
          <w:p w14:paraId="45CBCF0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36D301B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1199</w:t>
            </w:r>
          </w:p>
        </w:tc>
        <w:tc>
          <w:tcPr>
            <w:tcW w:w="2410" w:type="dxa"/>
            <w:hideMark/>
          </w:tcPr>
          <w:p w14:paraId="57F6653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1987</w:t>
            </w:r>
          </w:p>
        </w:tc>
      </w:tr>
      <w:tr w:rsidR="002B5221" w:rsidRPr="002B5221" w14:paraId="5255A349" w14:textId="77777777" w:rsidTr="007640B4">
        <w:trPr>
          <w:trHeight w:val="300"/>
        </w:trPr>
        <w:tc>
          <w:tcPr>
            <w:tcW w:w="1200" w:type="dxa"/>
            <w:noWrap/>
            <w:hideMark/>
          </w:tcPr>
          <w:p w14:paraId="0349CF4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7038</w:t>
            </w:r>
          </w:p>
        </w:tc>
        <w:tc>
          <w:tcPr>
            <w:tcW w:w="2643" w:type="dxa"/>
            <w:hideMark/>
          </w:tcPr>
          <w:p w14:paraId="41A248F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noWrap/>
            <w:hideMark/>
          </w:tcPr>
          <w:p w14:paraId="09D5E19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1215</w:t>
            </w:r>
          </w:p>
        </w:tc>
        <w:tc>
          <w:tcPr>
            <w:tcW w:w="2410" w:type="dxa"/>
            <w:hideMark/>
          </w:tcPr>
          <w:p w14:paraId="6D3CD8C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1987</w:t>
            </w:r>
          </w:p>
        </w:tc>
      </w:tr>
      <w:tr w:rsidR="002B5221" w:rsidRPr="002B5221" w14:paraId="3BB7C495" w14:textId="77777777" w:rsidTr="007640B4">
        <w:trPr>
          <w:trHeight w:val="300"/>
        </w:trPr>
        <w:tc>
          <w:tcPr>
            <w:tcW w:w="1200" w:type="dxa"/>
            <w:noWrap/>
            <w:hideMark/>
          </w:tcPr>
          <w:p w14:paraId="3A66028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7039</w:t>
            </w:r>
          </w:p>
        </w:tc>
        <w:tc>
          <w:tcPr>
            <w:tcW w:w="2643" w:type="dxa"/>
            <w:hideMark/>
          </w:tcPr>
          <w:p w14:paraId="767CF60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noWrap/>
            <w:hideMark/>
          </w:tcPr>
          <w:p w14:paraId="32F7285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1216</w:t>
            </w:r>
          </w:p>
        </w:tc>
        <w:tc>
          <w:tcPr>
            <w:tcW w:w="2410" w:type="dxa"/>
            <w:hideMark/>
          </w:tcPr>
          <w:p w14:paraId="4ED425B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1987</w:t>
            </w:r>
          </w:p>
        </w:tc>
      </w:tr>
      <w:tr w:rsidR="002B5221" w:rsidRPr="002B5221" w14:paraId="0B84063C" w14:textId="77777777" w:rsidTr="007640B4">
        <w:trPr>
          <w:trHeight w:val="300"/>
        </w:trPr>
        <w:tc>
          <w:tcPr>
            <w:tcW w:w="1200" w:type="dxa"/>
            <w:noWrap/>
            <w:hideMark/>
          </w:tcPr>
          <w:p w14:paraId="13FD5F9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7040</w:t>
            </w:r>
          </w:p>
        </w:tc>
        <w:tc>
          <w:tcPr>
            <w:tcW w:w="2643" w:type="dxa"/>
            <w:hideMark/>
          </w:tcPr>
          <w:p w14:paraId="7A483CE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noWrap/>
            <w:hideMark/>
          </w:tcPr>
          <w:p w14:paraId="4055541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1227</w:t>
            </w:r>
          </w:p>
        </w:tc>
        <w:tc>
          <w:tcPr>
            <w:tcW w:w="2410" w:type="dxa"/>
            <w:hideMark/>
          </w:tcPr>
          <w:p w14:paraId="2487DF0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1987</w:t>
            </w:r>
          </w:p>
        </w:tc>
      </w:tr>
      <w:tr w:rsidR="002B5221" w:rsidRPr="002B5221" w14:paraId="4A459BB6" w14:textId="77777777" w:rsidTr="007640B4">
        <w:trPr>
          <w:trHeight w:val="300"/>
        </w:trPr>
        <w:tc>
          <w:tcPr>
            <w:tcW w:w="1200" w:type="dxa"/>
            <w:noWrap/>
            <w:hideMark/>
          </w:tcPr>
          <w:p w14:paraId="62EFD47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7041</w:t>
            </w:r>
          </w:p>
        </w:tc>
        <w:tc>
          <w:tcPr>
            <w:tcW w:w="2643" w:type="dxa"/>
            <w:hideMark/>
          </w:tcPr>
          <w:p w14:paraId="25B764B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noWrap/>
            <w:hideMark/>
          </w:tcPr>
          <w:p w14:paraId="079FF89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1232</w:t>
            </w:r>
          </w:p>
        </w:tc>
        <w:tc>
          <w:tcPr>
            <w:tcW w:w="2410" w:type="dxa"/>
            <w:hideMark/>
          </w:tcPr>
          <w:p w14:paraId="1F102AC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1987</w:t>
            </w:r>
          </w:p>
        </w:tc>
      </w:tr>
      <w:tr w:rsidR="002B5221" w:rsidRPr="002B5221" w14:paraId="4EF54F49" w14:textId="77777777" w:rsidTr="007640B4">
        <w:trPr>
          <w:trHeight w:val="300"/>
        </w:trPr>
        <w:tc>
          <w:tcPr>
            <w:tcW w:w="1200" w:type="dxa"/>
            <w:noWrap/>
            <w:hideMark/>
          </w:tcPr>
          <w:p w14:paraId="6B736E4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7042</w:t>
            </w:r>
          </w:p>
        </w:tc>
        <w:tc>
          <w:tcPr>
            <w:tcW w:w="2643" w:type="dxa"/>
            <w:hideMark/>
          </w:tcPr>
          <w:p w14:paraId="465A9FD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1DB2D34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1685</w:t>
            </w:r>
          </w:p>
        </w:tc>
        <w:tc>
          <w:tcPr>
            <w:tcW w:w="2410" w:type="dxa"/>
            <w:hideMark/>
          </w:tcPr>
          <w:p w14:paraId="7060DC6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1987</w:t>
            </w:r>
          </w:p>
        </w:tc>
      </w:tr>
      <w:tr w:rsidR="002B5221" w:rsidRPr="002B5221" w14:paraId="479A4E51" w14:textId="77777777" w:rsidTr="007640B4">
        <w:trPr>
          <w:trHeight w:val="300"/>
        </w:trPr>
        <w:tc>
          <w:tcPr>
            <w:tcW w:w="1200" w:type="dxa"/>
            <w:noWrap/>
            <w:hideMark/>
          </w:tcPr>
          <w:p w14:paraId="33EF8FF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7043</w:t>
            </w:r>
          </w:p>
        </w:tc>
        <w:tc>
          <w:tcPr>
            <w:tcW w:w="2643" w:type="dxa"/>
            <w:hideMark/>
          </w:tcPr>
          <w:p w14:paraId="0871E40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14457AF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1901</w:t>
            </w:r>
          </w:p>
        </w:tc>
        <w:tc>
          <w:tcPr>
            <w:tcW w:w="2410" w:type="dxa"/>
            <w:hideMark/>
          </w:tcPr>
          <w:p w14:paraId="488C40A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1987</w:t>
            </w:r>
          </w:p>
        </w:tc>
      </w:tr>
      <w:tr w:rsidR="002B5221" w:rsidRPr="002B5221" w14:paraId="5D5F4C00" w14:textId="77777777" w:rsidTr="007640B4">
        <w:trPr>
          <w:trHeight w:val="300"/>
        </w:trPr>
        <w:tc>
          <w:tcPr>
            <w:tcW w:w="1200" w:type="dxa"/>
            <w:noWrap/>
            <w:hideMark/>
          </w:tcPr>
          <w:p w14:paraId="05BB63F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7044</w:t>
            </w:r>
          </w:p>
        </w:tc>
        <w:tc>
          <w:tcPr>
            <w:tcW w:w="2643" w:type="dxa"/>
            <w:hideMark/>
          </w:tcPr>
          <w:p w14:paraId="00F72C8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25745EE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2315</w:t>
            </w:r>
          </w:p>
        </w:tc>
        <w:tc>
          <w:tcPr>
            <w:tcW w:w="2410" w:type="dxa"/>
            <w:hideMark/>
          </w:tcPr>
          <w:p w14:paraId="7C68D92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1987</w:t>
            </w:r>
          </w:p>
        </w:tc>
      </w:tr>
      <w:tr w:rsidR="002B5221" w:rsidRPr="002B5221" w14:paraId="080B04DF" w14:textId="77777777" w:rsidTr="007640B4">
        <w:trPr>
          <w:trHeight w:val="300"/>
        </w:trPr>
        <w:tc>
          <w:tcPr>
            <w:tcW w:w="1200" w:type="dxa"/>
            <w:noWrap/>
            <w:hideMark/>
          </w:tcPr>
          <w:p w14:paraId="2BF37F4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7045</w:t>
            </w:r>
          </w:p>
        </w:tc>
        <w:tc>
          <w:tcPr>
            <w:tcW w:w="2643" w:type="dxa"/>
            <w:hideMark/>
          </w:tcPr>
          <w:p w14:paraId="3766BA7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7B0CEBE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2512</w:t>
            </w:r>
          </w:p>
        </w:tc>
        <w:tc>
          <w:tcPr>
            <w:tcW w:w="2410" w:type="dxa"/>
            <w:hideMark/>
          </w:tcPr>
          <w:p w14:paraId="39C2FA5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1987</w:t>
            </w:r>
          </w:p>
        </w:tc>
      </w:tr>
      <w:tr w:rsidR="002B5221" w:rsidRPr="002B5221" w14:paraId="396EB05F" w14:textId="77777777" w:rsidTr="007640B4">
        <w:trPr>
          <w:trHeight w:val="300"/>
        </w:trPr>
        <w:tc>
          <w:tcPr>
            <w:tcW w:w="1200" w:type="dxa"/>
            <w:noWrap/>
            <w:hideMark/>
          </w:tcPr>
          <w:p w14:paraId="29C69F0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7046</w:t>
            </w:r>
          </w:p>
        </w:tc>
        <w:tc>
          <w:tcPr>
            <w:tcW w:w="2643" w:type="dxa"/>
            <w:hideMark/>
          </w:tcPr>
          <w:p w14:paraId="43CEA17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noWrap/>
            <w:hideMark/>
          </w:tcPr>
          <w:p w14:paraId="6915EDC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2547</w:t>
            </w:r>
          </w:p>
        </w:tc>
        <w:tc>
          <w:tcPr>
            <w:tcW w:w="2410" w:type="dxa"/>
            <w:hideMark/>
          </w:tcPr>
          <w:p w14:paraId="094F11E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1987</w:t>
            </w:r>
          </w:p>
        </w:tc>
      </w:tr>
      <w:tr w:rsidR="002B5221" w:rsidRPr="002B5221" w14:paraId="5D8F771A" w14:textId="77777777" w:rsidTr="007640B4">
        <w:trPr>
          <w:trHeight w:val="300"/>
        </w:trPr>
        <w:tc>
          <w:tcPr>
            <w:tcW w:w="1200" w:type="dxa"/>
            <w:noWrap/>
            <w:hideMark/>
          </w:tcPr>
          <w:p w14:paraId="6671041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7047</w:t>
            </w:r>
          </w:p>
        </w:tc>
        <w:tc>
          <w:tcPr>
            <w:tcW w:w="2643" w:type="dxa"/>
            <w:hideMark/>
          </w:tcPr>
          <w:p w14:paraId="18B7404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92892D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w:t>
            </w:r>
          </w:p>
        </w:tc>
        <w:tc>
          <w:tcPr>
            <w:tcW w:w="2410" w:type="dxa"/>
            <w:hideMark/>
          </w:tcPr>
          <w:p w14:paraId="3495454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1988</w:t>
            </w:r>
          </w:p>
        </w:tc>
      </w:tr>
      <w:tr w:rsidR="002B5221" w:rsidRPr="002B5221" w14:paraId="2EAFE86F" w14:textId="77777777" w:rsidTr="007640B4">
        <w:trPr>
          <w:trHeight w:val="300"/>
        </w:trPr>
        <w:tc>
          <w:tcPr>
            <w:tcW w:w="1200" w:type="dxa"/>
            <w:noWrap/>
            <w:hideMark/>
          </w:tcPr>
          <w:p w14:paraId="63D9172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7048</w:t>
            </w:r>
          </w:p>
        </w:tc>
        <w:tc>
          <w:tcPr>
            <w:tcW w:w="2643" w:type="dxa"/>
            <w:hideMark/>
          </w:tcPr>
          <w:p w14:paraId="1A59426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D55351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w:t>
            </w:r>
          </w:p>
        </w:tc>
        <w:tc>
          <w:tcPr>
            <w:tcW w:w="2410" w:type="dxa"/>
            <w:hideMark/>
          </w:tcPr>
          <w:p w14:paraId="78E2C51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1988</w:t>
            </w:r>
          </w:p>
        </w:tc>
      </w:tr>
      <w:tr w:rsidR="002B5221" w:rsidRPr="002B5221" w14:paraId="39275F80" w14:textId="77777777" w:rsidTr="007640B4">
        <w:trPr>
          <w:trHeight w:val="300"/>
        </w:trPr>
        <w:tc>
          <w:tcPr>
            <w:tcW w:w="1200" w:type="dxa"/>
            <w:noWrap/>
            <w:hideMark/>
          </w:tcPr>
          <w:p w14:paraId="2D74C58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7049</w:t>
            </w:r>
          </w:p>
        </w:tc>
        <w:tc>
          <w:tcPr>
            <w:tcW w:w="2643" w:type="dxa"/>
            <w:hideMark/>
          </w:tcPr>
          <w:p w14:paraId="73CA0E9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99F05E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w:t>
            </w:r>
          </w:p>
        </w:tc>
        <w:tc>
          <w:tcPr>
            <w:tcW w:w="2410" w:type="dxa"/>
            <w:hideMark/>
          </w:tcPr>
          <w:p w14:paraId="54B1842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1988</w:t>
            </w:r>
          </w:p>
        </w:tc>
      </w:tr>
      <w:tr w:rsidR="002B5221" w:rsidRPr="002B5221" w14:paraId="1C722DE6" w14:textId="77777777" w:rsidTr="007640B4">
        <w:trPr>
          <w:trHeight w:val="300"/>
        </w:trPr>
        <w:tc>
          <w:tcPr>
            <w:tcW w:w="1200" w:type="dxa"/>
            <w:noWrap/>
            <w:hideMark/>
          </w:tcPr>
          <w:p w14:paraId="3687861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7050</w:t>
            </w:r>
          </w:p>
        </w:tc>
        <w:tc>
          <w:tcPr>
            <w:tcW w:w="2643" w:type="dxa"/>
            <w:hideMark/>
          </w:tcPr>
          <w:p w14:paraId="0830235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9C83AD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9</w:t>
            </w:r>
          </w:p>
        </w:tc>
        <w:tc>
          <w:tcPr>
            <w:tcW w:w="2410" w:type="dxa"/>
            <w:hideMark/>
          </w:tcPr>
          <w:p w14:paraId="5185FE1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1988</w:t>
            </w:r>
          </w:p>
        </w:tc>
      </w:tr>
      <w:tr w:rsidR="002B5221" w:rsidRPr="002B5221" w14:paraId="57EC1CE0" w14:textId="77777777" w:rsidTr="007640B4">
        <w:trPr>
          <w:trHeight w:val="300"/>
        </w:trPr>
        <w:tc>
          <w:tcPr>
            <w:tcW w:w="1200" w:type="dxa"/>
            <w:noWrap/>
            <w:hideMark/>
          </w:tcPr>
          <w:p w14:paraId="63578D1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7051</w:t>
            </w:r>
          </w:p>
        </w:tc>
        <w:tc>
          <w:tcPr>
            <w:tcW w:w="2643" w:type="dxa"/>
            <w:hideMark/>
          </w:tcPr>
          <w:p w14:paraId="30CCC8E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B452BE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13</w:t>
            </w:r>
          </w:p>
        </w:tc>
        <w:tc>
          <w:tcPr>
            <w:tcW w:w="2410" w:type="dxa"/>
            <w:hideMark/>
          </w:tcPr>
          <w:p w14:paraId="67B2F84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1988</w:t>
            </w:r>
          </w:p>
        </w:tc>
      </w:tr>
      <w:tr w:rsidR="002B5221" w:rsidRPr="002B5221" w14:paraId="137A321C" w14:textId="77777777" w:rsidTr="007640B4">
        <w:trPr>
          <w:trHeight w:val="300"/>
        </w:trPr>
        <w:tc>
          <w:tcPr>
            <w:tcW w:w="1200" w:type="dxa"/>
            <w:noWrap/>
            <w:hideMark/>
          </w:tcPr>
          <w:p w14:paraId="181CB01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7052</w:t>
            </w:r>
          </w:p>
        </w:tc>
        <w:tc>
          <w:tcPr>
            <w:tcW w:w="2643" w:type="dxa"/>
            <w:hideMark/>
          </w:tcPr>
          <w:p w14:paraId="1F9C3FB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84535C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16</w:t>
            </w:r>
          </w:p>
        </w:tc>
        <w:tc>
          <w:tcPr>
            <w:tcW w:w="2410" w:type="dxa"/>
            <w:hideMark/>
          </w:tcPr>
          <w:p w14:paraId="222C2AF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1988</w:t>
            </w:r>
          </w:p>
        </w:tc>
      </w:tr>
      <w:tr w:rsidR="002B5221" w:rsidRPr="002B5221" w14:paraId="1687005F" w14:textId="77777777" w:rsidTr="007640B4">
        <w:trPr>
          <w:trHeight w:val="300"/>
        </w:trPr>
        <w:tc>
          <w:tcPr>
            <w:tcW w:w="1200" w:type="dxa"/>
            <w:noWrap/>
            <w:hideMark/>
          </w:tcPr>
          <w:p w14:paraId="51E11BD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7053</w:t>
            </w:r>
          </w:p>
        </w:tc>
        <w:tc>
          <w:tcPr>
            <w:tcW w:w="2643" w:type="dxa"/>
            <w:hideMark/>
          </w:tcPr>
          <w:p w14:paraId="43F6AFE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9C6D06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25</w:t>
            </w:r>
          </w:p>
        </w:tc>
        <w:tc>
          <w:tcPr>
            <w:tcW w:w="2410" w:type="dxa"/>
            <w:hideMark/>
          </w:tcPr>
          <w:p w14:paraId="0B354AE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1988</w:t>
            </w:r>
          </w:p>
        </w:tc>
      </w:tr>
      <w:tr w:rsidR="002B5221" w:rsidRPr="002B5221" w14:paraId="7DE2BA38" w14:textId="77777777" w:rsidTr="007640B4">
        <w:trPr>
          <w:trHeight w:val="300"/>
        </w:trPr>
        <w:tc>
          <w:tcPr>
            <w:tcW w:w="1200" w:type="dxa"/>
            <w:noWrap/>
            <w:hideMark/>
          </w:tcPr>
          <w:p w14:paraId="5425F36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7054</w:t>
            </w:r>
          </w:p>
        </w:tc>
        <w:tc>
          <w:tcPr>
            <w:tcW w:w="2643" w:type="dxa"/>
            <w:hideMark/>
          </w:tcPr>
          <w:p w14:paraId="4EF8C8A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935CA7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31</w:t>
            </w:r>
          </w:p>
        </w:tc>
        <w:tc>
          <w:tcPr>
            <w:tcW w:w="2410" w:type="dxa"/>
            <w:hideMark/>
          </w:tcPr>
          <w:p w14:paraId="5FA5FCD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1988</w:t>
            </w:r>
          </w:p>
        </w:tc>
      </w:tr>
      <w:tr w:rsidR="002B5221" w:rsidRPr="002B5221" w14:paraId="4D86E31F" w14:textId="77777777" w:rsidTr="007640B4">
        <w:trPr>
          <w:trHeight w:val="300"/>
        </w:trPr>
        <w:tc>
          <w:tcPr>
            <w:tcW w:w="1200" w:type="dxa"/>
            <w:noWrap/>
            <w:hideMark/>
          </w:tcPr>
          <w:p w14:paraId="7E0EF3E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7055</w:t>
            </w:r>
          </w:p>
        </w:tc>
        <w:tc>
          <w:tcPr>
            <w:tcW w:w="2643" w:type="dxa"/>
            <w:hideMark/>
          </w:tcPr>
          <w:p w14:paraId="1EB08F0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66D02B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33</w:t>
            </w:r>
          </w:p>
        </w:tc>
        <w:tc>
          <w:tcPr>
            <w:tcW w:w="2410" w:type="dxa"/>
            <w:hideMark/>
          </w:tcPr>
          <w:p w14:paraId="4F0D551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1988</w:t>
            </w:r>
          </w:p>
        </w:tc>
      </w:tr>
      <w:tr w:rsidR="002B5221" w:rsidRPr="002B5221" w14:paraId="3FA31522" w14:textId="77777777" w:rsidTr="007640B4">
        <w:trPr>
          <w:trHeight w:val="300"/>
        </w:trPr>
        <w:tc>
          <w:tcPr>
            <w:tcW w:w="1200" w:type="dxa"/>
            <w:noWrap/>
            <w:hideMark/>
          </w:tcPr>
          <w:p w14:paraId="4AC3EED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7056</w:t>
            </w:r>
          </w:p>
        </w:tc>
        <w:tc>
          <w:tcPr>
            <w:tcW w:w="2643" w:type="dxa"/>
            <w:hideMark/>
          </w:tcPr>
          <w:p w14:paraId="59AE41A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D19D9E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36</w:t>
            </w:r>
          </w:p>
        </w:tc>
        <w:tc>
          <w:tcPr>
            <w:tcW w:w="2410" w:type="dxa"/>
            <w:hideMark/>
          </w:tcPr>
          <w:p w14:paraId="33C8F67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1988</w:t>
            </w:r>
          </w:p>
        </w:tc>
      </w:tr>
      <w:tr w:rsidR="002B5221" w:rsidRPr="002B5221" w14:paraId="64427541" w14:textId="77777777" w:rsidTr="007640B4">
        <w:trPr>
          <w:trHeight w:val="300"/>
        </w:trPr>
        <w:tc>
          <w:tcPr>
            <w:tcW w:w="1200" w:type="dxa"/>
            <w:noWrap/>
            <w:hideMark/>
          </w:tcPr>
          <w:p w14:paraId="6E6E892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7057</w:t>
            </w:r>
          </w:p>
        </w:tc>
        <w:tc>
          <w:tcPr>
            <w:tcW w:w="2643" w:type="dxa"/>
            <w:hideMark/>
          </w:tcPr>
          <w:p w14:paraId="219061C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B04DE0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37</w:t>
            </w:r>
          </w:p>
        </w:tc>
        <w:tc>
          <w:tcPr>
            <w:tcW w:w="2410" w:type="dxa"/>
            <w:hideMark/>
          </w:tcPr>
          <w:p w14:paraId="44C5686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1988</w:t>
            </w:r>
          </w:p>
        </w:tc>
      </w:tr>
      <w:tr w:rsidR="002B5221" w:rsidRPr="002B5221" w14:paraId="1D4F43E6" w14:textId="77777777" w:rsidTr="007640B4">
        <w:trPr>
          <w:trHeight w:val="300"/>
        </w:trPr>
        <w:tc>
          <w:tcPr>
            <w:tcW w:w="1200" w:type="dxa"/>
            <w:noWrap/>
            <w:hideMark/>
          </w:tcPr>
          <w:p w14:paraId="64992FE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7058</w:t>
            </w:r>
          </w:p>
        </w:tc>
        <w:tc>
          <w:tcPr>
            <w:tcW w:w="2643" w:type="dxa"/>
            <w:hideMark/>
          </w:tcPr>
          <w:p w14:paraId="63CFA35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FB9DBB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38</w:t>
            </w:r>
          </w:p>
        </w:tc>
        <w:tc>
          <w:tcPr>
            <w:tcW w:w="2410" w:type="dxa"/>
            <w:hideMark/>
          </w:tcPr>
          <w:p w14:paraId="082F655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1988</w:t>
            </w:r>
          </w:p>
        </w:tc>
      </w:tr>
      <w:tr w:rsidR="002B5221" w:rsidRPr="002B5221" w14:paraId="431D3D33" w14:textId="77777777" w:rsidTr="007640B4">
        <w:trPr>
          <w:trHeight w:val="300"/>
        </w:trPr>
        <w:tc>
          <w:tcPr>
            <w:tcW w:w="1200" w:type="dxa"/>
            <w:noWrap/>
            <w:hideMark/>
          </w:tcPr>
          <w:p w14:paraId="04EC961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7059</w:t>
            </w:r>
          </w:p>
        </w:tc>
        <w:tc>
          <w:tcPr>
            <w:tcW w:w="2643" w:type="dxa"/>
            <w:hideMark/>
          </w:tcPr>
          <w:p w14:paraId="03479BE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D3567D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40</w:t>
            </w:r>
          </w:p>
        </w:tc>
        <w:tc>
          <w:tcPr>
            <w:tcW w:w="2410" w:type="dxa"/>
            <w:hideMark/>
          </w:tcPr>
          <w:p w14:paraId="34DDFC1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1988</w:t>
            </w:r>
          </w:p>
        </w:tc>
      </w:tr>
      <w:tr w:rsidR="002B5221" w:rsidRPr="002B5221" w14:paraId="0C49212E" w14:textId="77777777" w:rsidTr="007640B4">
        <w:trPr>
          <w:trHeight w:val="300"/>
        </w:trPr>
        <w:tc>
          <w:tcPr>
            <w:tcW w:w="1200" w:type="dxa"/>
            <w:noWrap/>
            <w:hideMark/>
          </w:tcPr>
          <w:p w14:paraId="53C1998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7060</w:t>
            </w:r>
          </w:p>
        </w:tc>
        <w:tc>
          <w:tcPr>
            <w:tcW w:w="2643" w:type="dxa"/>
            <w:hideMark/>
          </w:tcPr>
          <w:p w14:paraId="452ACAB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5B0D5E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42</w:t>
            </w:r>
          </w:p>
        </w:tc>
        <w:tc>
          <w:tcPr>
            <w:tcW w:w="2410" w:type="dxa"/>
            <w:hideMark/>
          </w:tcPr>
          <w:p w14:paraId="3C0AFAE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1988</w:t>
            </w:r>
          </w:p>
        </w:tc>
      </w:tr>
      <w:tr w:rsidR="002B5221" w:rsidRPr="002B5221" w14:paraId="4AC019C6" w14:textId="77777777" w:rsidTr="007640B4">
        <w:trPr>
          <w:trHeight w:val="300"/>
        </w:trPr>
        <w:tc>
          <w:tcPr>
            <w:tcW w:w="1200" w:type="dxa"/>
            <w:noWrap/>
            <w:hideMark/>
          </w:tcPr>
          <w:p w14:paraId="6C8A955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7061</w:t>
            </w:r>
          </w:p>
        </w:tc>
        <w:tc>
          <w:tcPr>
            <w:tcW w:w="2643" w:type="dxa"/>
            <w:hideMark/>
          </w:tcPr>
          <w:p w14:paraId="1B8FE3D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A24F35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44</w:t>
            </w:r>
          </w:p>
        </w:tc>
        <w:tc>
          <w:tcPr>
            <w:tcW w:w="2410" w:type="dxa"/>
            <w:hideMark/>
          </w:tcPr>
          <w:p w14:paraId="769845F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1988</w:t>
            </w:r>
          </w:p>
        </w:tc>
      </w:tr>
      <w:tr w:rsidR="002B5221" w:rsidRPr="002B5221" w14:paraId="5295831E" w14:textId="77777777" w:rsidTr="007640B4">
        <w:trPr>
          <w:trHeight w:val="300"/>
        </w:trPr>
        <w:tc>
          <w:tcPr>
            <w:tcW w:w="1200" w:type="dxa"/>
            <w:noWrap/>
            <w:hideMark/>
          </w:tcPr>
          <w:p w14:paraId="46A9981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7062</w:t>
            </w:r>
          </w:p>
        </w:tc>
        <w:tc>
          <w:tcPr>
            <w:tcW w:w="2643" w:type="dxa"/>
            <w:hideMark/>
          </w:tcPr>
          <w:p w14:paraId="733BCDE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8569E7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49</w:t>
            </w:r>
          </w:p>
        </w:tc>
        <w:tc>
          <w:tcPr>
            <w:tcW w:w="2410" w:type="dxa"/>
            <w:hideMark/>
          </w:tcPr>
          <w:p w14:paraId="0E0AE23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1988</w:t>
            </w:r>
          </w:p>
        </w:tc>
      </w:tr>
      <w:tr w:rsidR="002B5221" w:rsidRPr="002B5221" w14:paraId="6A39BDC6" w14:textId="77777777" w:rsidTr="007640B4">
        <w:trPr>
          <w:trHeight w:val="300"/>
        </w:trPr>
        <w:tc>
          <w:tcPr>
            <w:tcW w:w="1200" w:type="dxa"/>
            <w:noWrap/>
            <w:hideMark/>
          </w:tcPr>
          <w:p w14:paraId="4CD3EAA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7063</w:t>
            </w:r>
          </w:p>
        </w:tc>
        <w:tc>
          <w:tcPr>
            <w:tcW w:w="2643" w:type="dxa"/>
            <w:hideMark/>
          </w:tcPr>
          <w:p w14:paraId="78DD801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48930B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51</w:t>
            </w:r>
          </w:p>
        </w:tc>
        <w:tc>
          <w:tcPr>
            <w:tcW w:w="2410" w:type="dxa"/>
            <w:hideMark/>
          </w:tcPr>
          <w:p w14:paraId="7E1E449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1988</w:t>
            </w:r>
          </w:p>
        </w:tc>
      </w:tr>
      <w:tr w:rsidR="002B5221" w:rsidRPr="002B5221" w14:paraId="2C840BCA" w14:textId="77777777" w:rsidTr="007640B4">
        <w:trPr>
          <w:trHeight w:val="300"/>
        </w:trPr>
        <w:tc>
          <w:tcPr>
            <w:tcW w:w="1200" w:type="dxa"/>
            <w:noWrap/>
            <w:hideMark/>
          </w:tcPr>
          <w:p w14:paraId="4432573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7064</w:t>
            </w:r>
          </w:p>
        </w:tc>
        <w:tc>
          <w:tcPr>
            <w:tcW w:w="2643" w:type="dxa"/>
            <w:hideMark/>
          </w:tcPr>
          <w:p w14:paraId="5A49476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845138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53</w:t>
            </w:r>
          </w:p>
        </w:tc>
        <w:tc>
          <w:tcPr>
            <w:tcW w:w="2410" w:type="dxa"/>
            <w:hideMark/>
          </w:tcPr>
          <w:p w14:paraId="1D0A3AF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1988</w:t>
            </w:r>
          </w:p>
        </w:tc>
      </w:tr>
      <w:tr w:rsidR="002B5221" w:rsidRPr="002B5221" w14:paraId="5D3E8A97" w14:textId="77777777" w:rsidTr="007640B4">
        <w:trPr>
          <w:trHeight w:val="300"/>
        </w:trPr>
        <w:tc>
          <w:tcPr>
            <w:tcW w:w="1200" w:type="dxa"/>
            <w:noWrap/>
            <w:hideMark/>
          </w:tcPr>
          <w:p w14:paraId="60C50ED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7065</w:t>
            </w:r>
          </w:p>
        </w:tc>
        <w:tc>
          <w:tcPr>
            <w:tcW w:w="2643" w:type="dxa"/>
            <w:hideMark/>
          </w:tcPr>
          <w:p w14:paraId="02D7FCE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30D910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54</w:t>
            </w:r>
          </w:p>
        </w:tc>
        <w:tc>
          <w:tcPr>
            <w:tcW w:w="2410" w:type="dxa"/>
            <w:hideMark/>
          </w:tcPr>
          <w:p w14:paraId="2A82212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1988</w:t>
            </w:r>
          </w:p>
        </w:tc>
      </w:tr>
      <w:tr w:rsidR="002B5221" w:rsidRPr="002B5221" w14:paraId="3C226D54" w14:textId="77777777" w:rsidTr="007640B4">
        <w:trPr>
          <w:trHeight w:val="300"/>
        </w:trPr>
        <w:tc>
          <w:tcPr>
            <w:tcW w:w="1200" w:type="dxa"/>
            <w:noWrap/>
            <w:hideMark/>
          </w:tcPr>
          <w:p w14:paraId="4357B04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7066</w:t>
            </w:r>
          </w:p>
        </w:tc>
        <w:tc>
          <w:tcPr>
            <w:tcW w:w="2643" w:type="dxa"/>
            <w:hideMark/>
          </w:tcPr>
          <w:p w14:paraId="1611689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4E5F41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55</w:t>
            </w:r>
          </w:p>
        </w:tc>
        <w:tc>
          <w:tcPr>
            <w:tcW w:w="2410" w:type="dxa"/>
            <w:hideMark/>
          </w:tcPr>
          <w:p w14:paraId="74D21FF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1988</w:t>
            </w:r>
          </w:p>
        </w:tc>
      </w:tr>
      <w:tr w:rsidR="002B5221" w:rsidRPr="002B5221" w14:paraId="072CFFAD" w14:textId="77777777" w:rsidTr="007640B4">
        <w:trPr>
          <w:trHeight w:val="300"/>
        </w:trPr>
        <w:tc>
          <w:tcPr>
            <w:tcW w:w="1200" w:type="dxa"/>
            <w:noWrap/>
            <w:hideMark/>
          </w:tcPr>
          <w:p w14:paraId="0FC8F46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7067</w:t>
            </w:r>
          </w:p>
        </w:tc>
        <w:tc>
          <w:tcPr>
            <w:tcW w:w="2643" w:type="dxa"/>
            <w:hideMark/>
          </w:tcPr>
          <w:p w14:paraId="2B53DDF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B7642F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57</w:t>
            </w:r>
          </w:p>
        </w:tc>
        <w:tc>
          <w:tcPr>
            <w:tcW w:w="2410" w:type="dxa"/>
            <w:hideMark/>
          </w:tcPr>
          <w:p w14:paraId="12F2C99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1988</w:t>
            </w:r>
          </w:p>
        </w:tc>
      </w:tr>
      <w:tr w:rsidR="002B5221" w:rsidRPr="002B5221" w14:paraId="369748FF" w14:textId="77777777" w:rsidTr="007640B4">
        <w:trPr>
          <w:trHeight w:val="300"/>
        </w:trPr>
        <w:tc>
          <w:tcPr>
            <w:tcW w:w="1200" w:type="dxa"/>
            <w:noWrap/>
            <w:hideMark/>
          </w:tcPr>
          <w:p w14:paraId="6459447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7068</w:t>
            </w:r>
          </w:p>
        </w:tc>
        <w:tc>
          <w:tcPr>
            <w:tcW w:w="2643" w:type="dxa"/>
            <w:hideMark/>
          </w:tcPr>
          <w:p w14:paraId="4FA3B6E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6ABE46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58</w:t>
            </w:r>
          </w:p>
        </w:tc>
        <w:tc>
          <w:tcPr>
            <w:tcW w:w="2410" w:type="dxa"/>
            <w:hideMark/>
          </w:tcPr>
          <w:p w14:paraId="1B66174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1988</w:t>
            </w:r>
          </w:p>
        </w:tc>
      </w:tr>
      <w:tr w:rsidR="002B5221" w:rsidRPr="002B5221" w14:paraId="255F777C" w14:textId="77777777" w:rsidTr="007640B4">
        <w:trPr>
          <w:trHeight w:val="300"/>
        </w:trPr>
        <w:tc>
          <w:tcPr>
            <w:tcW w:w="1200" w:type="dxa"/>
            <w:noWrap/>
            <w:hideMark/>
          </w:tcPr>
          <w:p w14:paraId="64D8287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7069</w:t>
            </w:r>
          </w:p>
        </w:tc>
        <w:tc>
          <w:tcPr>
            <w:tcW w:w="2643" w:type="dxa"/>
            <w:hideMark/>
          </w:tcPr>
          <w:p w14:paraId="53944DA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B74720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59</w:t>
            </w:r>
          </w:p>
        </w:tc>
        <w:tc>
          <w:tcPr>
            <w:tcW w:w="2410" w:type="dxa"/>
            <w:hideMark/>
          </w:tcPr>
          <w:p w14:paraId="3D489A9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1988</w:t>
            </w:r>
          </w:p>
        </w:tc>
      </w:tr>
      <w:tr w:rsidR="002B5221" w:rsidRPr="002B5221" w14:paraId="5707F052" w14:textId="77777777" w:rsidTr="007640B4">
        <w:trPr>
          <w:trHeight w:val="300"/>
        </w:trPr>
        <w:tc>
          <w:tcPr>
            <w:tcW w:w="1200" w:type="dxa"/>
            <w:noWrap/>
            <w:hideMark/>
          </w:tcPr>
          <w:p w14:paraId="5A77A7B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7070</w:t>
            </w:r>
          </w:p>
        </w:tc>
        <w:tc>
          <w:tcPr>
            <w:tcW w:w="2643" w:type="dxa"/>
            <w:hideMark/>
          </w:tcPr>
          <w:p w14:paraId="3B69DEE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798884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60</w:t>
            </w:r>
          </w:p>
        </w:tc>
        <w:tc>
          <w:tcPr>
            <w:tcW w:w="2410" w:type="dxa"/>
            <w:hideMark/>
          </w:tcPr>
          <w:p w14:paraId="61B0CF2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1988</w:t>
            </w:r>
          </w:p>
        </w:tc>
      </w:tr>
      <w:tr w:rsidR="002B5221" w:rsidRPr="002B5221" w14:paraId="1988C6AD" w14:textId="77777777" w:rsidTr="007640B4">
        <w:trPr>
          <w:trHeight w:val="300"/>
        </w:trPr>
        <w:tc>
          <w:tcPr>
            <w:tcW w:w="1200" w:type="dxa"/>
            <w:noWrap/>
            <w:hideMark/>
          </w:tcPr>
          <w:p w14:paraId="669B5BD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7071</w:t>
            </w:r>
          </w:p>
        </w:tc>
        <w:tc>
          <w:tcPr>
            <w:tcW w:w="2643" w:type="dxa"/>
            <w:hideMark/>
          </w:tcPr>
          <w:p w14:paraId="71204AE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EE7934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63</w:t>
            </w:r>
          </w:p>
        </w:tc>
        <w:tc>
          <w:tcPr>
            <w:tcW w:w="2410" w:type="dxa"/>
            <w:hideMark/>
          </w:tcPr>
          <w:p w14:paraId="15091C2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1988</w:t>
            </w:r>
          </w:p>
        </w:tc>
      </w:tr>
      <w:tr w:rsidR="002B5221" w:rsidRPr="002B5221" w14:paraId="5735A1A5" w14:textId="77777777" w:rsidTr="007640B4">
        <w:trPr>
          <w:trHeight w:val="300"/>
        </w:trPr>
        <w:tc>
          <w:tcPr>
            <w:tcW w:w="1200" w:type="dxa"/>
            <w:noWrap/>
            <w:hideMark/>
          </w:tcPr>
          <w:p w14:paraId="2F3AA68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7072</w:t>
            </w:r>
          </w:p>
        </w:tc>
        <w:tc>
          <w:tcPr>
            <w:tcW w:w="2643" w:type="dxa"/>
            <w:hideMark/>
          </w:tcPr>
          <w:p w14:paraId="78134E0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7A62DB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68</w:t>
            </w:r>
          </w:p>
        </w:tc>
        <w:tc>
          <w:tcPr>
            <w:tcW w:w="2410" w:type="dxa"/>
            <w:hideMark/>
          </w:tcPr>
          <w:p w14:paraId="5D350CB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1988</w:t>
            </w:r>
          </w:p>
        </w:tc>
      </w:tr>
      <w:tr w:rsidR="002B5221" w:rsidRPr="002B5221" w14:paraId="175B18EA" w14:textId="77777777" w:rsidTr="007640B4">
        <w:trPr>
          <w:trHeight w:val="300"/>
        </w:trPr>
        <w:tc>
          <w:tcPr>
            <w:tcW w:w="1200" w:type="dxa"/>
            <w:noWrap/>
            <w:hideMark/>
          </w:tcPr>
          <w:p w14:paraId="3F8716A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7073</w:t>
            </w:r>
          </w:p>
        </w:tc>
        <w:tc>
          <w:tcPr>
            <w:tcW w:w="2643" w:type="dxa"/>
            <w:hideMark/>
          </w:tcPr>
          <w:p w14:paraId="3C7BD03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4F0A56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85</w:t>
            </w:r>
          </w:p>
        </w:tc>
        <w:tc>
          <w:tcPr>
            <w:tcW w:w="2410" w:type="dxa"/>
            <w:hideMark/>
          </w:tcPr>
          <w:p w14:paraId="4F053F5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1988</w:t>
            </w:r>
          </w:p>
        </w:tc>
      </w:tr>
      <w:tr w:rsidR="002B5221" w:rsidRPr="002B5221" w14:paraId="3965193A" w14:textId="77777777" w:rsidTr="007640B4">
        <w:trPr>
          <w:trHeight w:val="300"/>
        </w:trPr>
        <w:tc>
          <w:tcPr>
            <w:tcW w:w="1200" w:type="dxa"/>
            <w:noWrap/>
            <w:hideMark/>
          </w:tcPr>
          <w:p w14:paraId="1CD7809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lastRenderedPageBreak/>
              <w:t>7074</w:t>
            </w:r>
          </w:p>
        </w:tc>
        <w:tc>
          <w:tcPr>
            <w:tcW w:w="2643" w:type="dxa"/>
            <w:hideMark/>
          </w:tcPr>
          <w:p w14:paraId="126D8B9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F91963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87</w:t>
            </w:r>
          </w:p>
        </w:tc>
        <w:tc>
          <w:tcPr>
            <w:tcW w:w="2410" w:type="dxa"/>
            <w:hideMark/>
          </w:tcPr>
          <w:p w14:paraId="5F3CC52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1988</w:t>
            </w:r>
          </w:p>
        </w:tc>
      </w:tr>
      <w:tr w:rsidR="002B5221" w:rsidRPr="002B5221" w14:paraId="3BCF8B51" w14:textId="77777777" w:rsidTr="007640B4">
        <w:trPr>
          <w:trHeight w:val="300"/>
        </w:trPr>
        <w:tc>
          <w:tcPr>
            <w:tcW w:w="1200" w:type="dxa"/>
            <w:noWrap/>
            <w:hideMark/>
          </w:tcPr>
          <w:p w14:paraId="7685A3A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7075</w:t>
            </w:r>
          </w:p>
        </w:tc>
        <w:tc>
          <w:tcPr>
            <w:tcW w:w="2643" w:type="dxa"/>
            <w:hideMark/>
          </w:tcPr>
          <w:p w14:paraId="7FE438D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165CE5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88</w:t>
            </w:r>
          </w:p>
        </w:tc>
        <w:tc>
          <w:tcPr>
            <w:tcW w:w="2410" w:type="dxa"/>
            <w:hideMark/>
          </w:tcPr>
          <w:p w14:paraId="69AA0D5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1988</w:t>
            </w:r>
          </w:p>
        </w:tc>
      </w:tr>
      <w:tr w:rsidR="002B5221" w:rsidRPr="002B5221" w14:paraId="577BB447" w14:textId="77777777" w:rsidTr="007640B4">
        <w:trPr>
          <w:trHeight w:val="300"/>
        </w:trPr>
        <w:tc>
          <w:tcPr>
            <w:tcW w:w="1200" w:type="dxa"/>
            <w:noWrap/>
            <w:hideMark/>
          </w:tcPr>
          <w:p w14:paraId="242076C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7076</w:t>
            </w:r>
          </w:p>
        </w:tc>
        <w:tc>
          <w:tcPr>
            <w:tcW w:w="2643" w:type="dxa"/>
            <w:hideMark/>
          </w:tcPr>
          <w:p w14:paraId="0C7A37D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noWrap/>
            <w:hideMark/>
          </w:tcPr>
          <w:p w14:paraId="47BC203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96</w:t>
            </w:r>
          </w:p>
        </w:tc>
        <w:tc>
          <w:tcPr>
            <w:tcW w:w="2410" w:type="dxa"/>
            <w:hideMark/>
          </w:tcPr>
          <w:p w14:paraId="172DEA2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1988</w:t>
            </w:r>
          </w:p>
        </w:tc>
      </w:tr>
      <w:tr w:rsidR="002B5221" w:rsidRPr="002B5221" w14:paraId="10021354" w14:textId="77777777" w:rsidTr="007640B4">
        <w:trPr>
          <w:trHeight w:val="300"/>
        </w:trPr>
        <w:tc>
          <w:tcPr>
            <w:tcW w:w="1200" w:type="dxa"/>
            <w:noWrap/>
            <w:hideMark/>
          </w:tcPr>
          <w:p w14:paraId="3FBFDBC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7077</w:t>
            </w:r>
          </w:p>
        </w:tc>
        <w:tc>
          <w:tcPr>
            <w:tcW w:w="2643" w:type="dxa"/>
            <w:hideMark/>
          </w:tcPr>
          <w:p w14:paraId="3E5F9F9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noWrap/>
            <w:hideMark/>
          </w:tcPr>
          <w:p w14:paraId="757B0B9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118</w:t>
            </w:r>
          </w:p>
        </w:tc>
        <w:tc>
          <w:tcPr>
            <w:tcW w:w="2410" w:type="dxa"/>
            <w:hideMark/>
          </w:tcPr>
          <w:p w14:paraId="0C78C3F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1988</w:t>
            </w:r>
          </w:p>
        </w:tc>
      </w:tr>
      <w:tr w:rsidR="002B5221" w:rsidRPr="002B5221" w14:paraId="5E11E982" w14:textId="77777777" w:rsidTr="007640B4">
        <w:trPr>
          <w:trHeight w:val="300"/>
        </w:trPr>
        <w:tc>
          <w:tcPr>
            <w:tcW w:w="1200" w:type="dxa"/>
            <w:noWrap/>
            <w:hideMark/>
          </w:tcPr>
          <w:p w14:paraId="3AAC2D0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7078</w:t>
            </w:r>
          </w:p>
        </w:tc>
        <w:tc>
          <w:tcPr>
            <w:tcW w:w="2643" w:type="dxa"/>
            <w:hideMark/>
          </w:tcPr>
          <w:p w14:paraId="7A47F8C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noWrap/>
            <w:hideMark/>
          </w:tcPr>
          <w:p w14:paraId="36209E1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122</w:t>
            </w:r>
          </w:p>
        </w:tc>
        <w:tc>
          <w:tcPr>
            <w:tcW w:w="2410" w:type="dxa"/>
            <w:hideMark/>
          </w:tcPr>
          <w:p w14:paraId="1C5E05D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1988</w:t>
            </w:r>
          </w:p>
        </w:tc>
      </w:tr>
      <w:tr w:rsidR="002B5221" w:rsidRPr="002B5221" w14:paraId="0C31BBA8" w14:textId="77777777" w:rsidTr="007640B4">
        <w:trPr>
          <w:trHeight w:val="300"/>
        </w:trPr>
        <w:tc>
          <w:tcPr>
            <w:tcW w:w="1200" w:type="dxa"/>
            <w:noWrap/>
            <w:hideMark/>
          </w:tcPr>
          <w:p w14:paraId="7037FE1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7079</w:t>
            </w:r>
          </w:p>
        </w:tc>
        <w:tc>
          <w:tcPr>
            <w:tcW w:w="2643" w:type="dxa"/>
            <w:hideMark/>
          </w:tcPr>
          <w:p w14:paraId="2F1C68D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6FEFC75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123</w:t>
            </w:r>
          </w:p>
        </w:tc>
        <w:tc>
          <w:tcPr>
            <w:tcW w:w="2410" w:type="dxa"/>
            <w:hideMark/>
          </w:tcPr>
          <w:p w14:paraId="5CBE50E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1988</w:t>
            </w:r>
          </w:p>
        </w:tc>
      </w:tr>
      <w:tr w:rsidR="002B5221" w:rsidRPr="002B5221" w14:paraId="59D8985A" w14:textId="77777777" w:rsidTr="007640B4">
        <w:trPr>
          <w:trHeight w:val="300"/>
        </w:trPr>
        <w:tc>
          <w:tcPr>
            <w:tcW w:w="1200" w:type="dxa"/>
            <w:noWrap/>
            <w:hideMark/>
          </w:tcPr>
          <w:p w14:paraId="6AF8CF6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7080</w:t>
            </w:r>
          </w:p>
        </w:tc>
        <w:tc>
          <w:tcPr>
            <w:tcW w:w="2643" w:type="dxa"/>
            <w:hideMark/>
          </w:tcPr>
          <w:p w14:paraId="663AA00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noWrap/>
            <w:hideMark/>
          </w:tcPr>
          <w:p w14:paraId="721A0A2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128</w:t>
            </w:r>
          </w:p>
        </w:tc>
        <w:tc>
          <w:tcPr>
            <w:tcW w:w="2410" w:type="dxa"/>
            <w:hideMark/>
          </w:tcPr>
          <w:p w14:paraId="6C0368C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1988</w:t>
            </w:r>
          </w:p>
        </w:tc>
      </w:tr>
      <w:tr w:rsidR="002B5221" w:rsidRPr="002B5221" w14:paraId="50BB8EF8" w14:textId="77777777" w:rsidTr="007640B4">
        <w:trPr>
          <w:trHeight w:val="300"/>
        </w:trPr>
        <w:tc>
          <w:tcPr>
            <w:tcW w:w="1200" w:type="dxa"/>
            <w:noWrap/>
            <w:hideMark/>
          </w:tcPr>
          <w:p w14:paraId="655995B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7081</w:t>
            </w:r>
          </w:p>
        </w:tc>
        <w:tc>
          <w:tcPr>
            <w:tcW w:w="2643" w:type="dxa"/>
            <w:hideMark/>
          </w:tcPr>
          <w:p w14:paraId="38D1E30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noWrap/>
            <w:hideMark/>
          </w:tcPr>
          <w:p w14:paraId="66FF50F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129</w:t>
            </w:r>
          </w:p>
        </w:tc>
        <w:tc>
          <w:tcPr>
            <w:tcW w:w="2410" w:type="dxa"/>
            <w:hideMark/>
          </w:tcPr>
          <w:p w14:paraId="6BD11FB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1988</w:t>
            </w:r>
          </w:p>
        </w:tc>
      </w:tr>
      <w:tr w:rsidR="002B5221" w:rsidRPr="002B5221" w14:paraId="582ACA94" w14:textId="77777777" w:rsidTr="007640B4">
        <w:trPr>
          <w:trHeight w:val="300"/>
        </w:trPr>
        <w:tc>
          <w:tcPr>
            <w:tcW w:w="1200" w:type="dxa"/>
            <w:noWrap/>
            <w:hideMark/>
          </w:tcPr>
          <w:p w14:paraId="46689CE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7082</w:t>
            </w:r>
          </w:p>
        </w:tc>
        <w:tc>
          <w:tcPr>
            <w:tcW w:w="2643" w:type="dxa"/>
            <w:hideMark/>
          </w:tcPr>
          <w:p w14:paraId="3659325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16EC682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718</w:t>
            </w:r>
          </w:p>
        </w:tc>
        <w:tc>
          <w:tcPr>
            <w:tcW w:w="2410" w:type="dxa"/>
            <w:hideMark/>
          </w:tcPr>
          <w:p w14:paraId="06647D6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1988</w:t>
            </w:r>
          </w:p>
        </w:tc>
      </w:tr>
      <w:tr w:rsidR="002B5221" w:rsidRPr="002B5221" w14:paraId="7ABAC347" w14:textId="77777777" w:rsidTr="007640B4">
        <w:trPr>
          <w:trHeight w:val="300"/>
        </w:trPr>
        <w:tc>
          <w:tcPr>
            <w:tcW w:w="1200" w:type="dxa"/>
            <w:noWrap/>
            <w:hideMark/>
          </w:tcPr>
          <w:p w14:paraId="7CAA6F8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7083</w:t>
            </w:r>
          </w:p>
        </w:tc>
        <w:tc>
          <w:tcPr>
            <w:tcW w:w="2643" w:type="dxa"/>
            <w:hideMark/>
          </w:tcPr>
          <w:p w14:paraId="318546C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60F8940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894</w:t>
            </w:r>
          </w:p>
        </w:tc>
        <w:tc>
          <w:tcPr>
            <w:tcW w:w="2410" w:type="dxa"/>
            <w:hideMark/>
          </w:tcPr>
          <w:p w14:paraId="3B53038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1988</w:t>
            </w:r>
          </w:p>
        </w:tc>
      </w:tr>
      <w:tr w:rsidR="002B5221" w:rsidRPr="002B5221" w14:paraId="5F6D543E" w14:textId="77777777" w:rsidTr="007640B4">
        <w:trPr>
          <w:trHeight w:val="300"/>
        </w:trPr>
        <w:tc>
          <w:tcPr>
            <w:tcW w:w="1200" w:type="dxa"/>
            <w:noWrap/>
            <w:hideMark/>
          </w:tcPr>
          <w:p w14:paraId="69E2834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7084</w:t>
            </w:r>
          </w:p>
        </w:tc>
        <w:tc>
          <w:tcPr>
            <w:tcW w:w="2643" w:type="dxa"/>
            <w:hideMark/>
          </w:tcPr>
          <w:p w14:paraId="31D46C1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3D440BB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1036</w:t>
            </w:r>
          </w:p>
        </w:tc>
        <w:tc>
          <w:tcPr>
            <w:tcW w:w="2410" w:type="dxa"/>
            <w:hideMark/>
          </w:tcPr>
          <w:p w14:paraId="768174D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1988</w:t>
            </w:r>
          </w:p>
        </w:tc>
      </w:tr>
      <w:tr w:rsidR="002B5221" w:rsidRPr="002B5221" w14:paraId="691F6EC6" w14:textId="77777777" w:rsidTr="007640B4">
        <w:trPr>
          <w:trHeight w:val="300"/>
        </w:trPr>
        <w:tc>
          <w:tcPr>
            <w:tcW w:w="1200" w:type="dxa"/>
            <w:noWrap/>
            <w:hideMark/>
          </w:tcPr>
          <w:p w14:paraId="0045C87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7085</w:t>
            </w:r>
          </w:p>
        </w:tc>
        <w:tc>
          <w:tcPr>
            <w:tcW w:w="2643" w:type="dxa"/>
            <w:hideMark/>
          </w:tcPr>
          <w:p w14:paraId="1027121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45EE701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1324</w:t>
            </w:r>
          </w:p>
        </w:tc>
        <w:tc>
          <w:tcPr>
            <w:tcW w:w="2410" w:type="dxa"/>
            <w:hideMark/>
          </w:tcPr>
          <w:p w14:paraId="674F529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1988</w:t>
            </w:r>
          </w:p>
        </w:tc>
      </w:tr>
      <w:tr w:rsidR="002B5221" w:rsidRPr="002B5221" w14:paraId="35C2EFB0" w14:textId="77777777" w:rsidTr="007640B4">
        <w:trPr>
          <w:trHeight w:val="300"/>
        </w:trPr>
        <w:tc>
          <w:tcPr>
            <w:tcW w:w="1200" w:type="dxa"/>
            <w:noWrap/>
            <w:hideMark/>
          </w:tcPr>
          <w:p w14:paraId="75E9838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7086</w:t>
            </w:r>
          </w:p>
        </w:tc>
        <w:tc>
          <w:tcPr>
            <w:tcW w:w="2643" w:type="dxa"/>
            <w:hideMark/>
          </w:tcPr>
          <w:p w14:paraId="1A68F8C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481D305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1582</w:t>
            </w:r>
          </w:p>
        </w:tc>
        <w:tc>
          <w:tcPr>
            <w:tcW w:w="2410" w:type="dxa"/>
            <w:hideMark/>
          </w:tcPr>
          <w:p w14:paraId="22D3E34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1988</w:t>
            </w:r>
          </w:p>
        </w:tc>
      </w:tr>
      <w:tr w:rsidR="002B5221" w:rsidRPr="002B5221" w14:paraId="0C3E2729" w14:textId="77777777" w:rsidTr="007640B4">
        <w:trPr>
          <w:trHeight w:val="300"/>
        </w:trPr>
        <w:tc>
          <w:tcPr>
            <w:tcW w:w="1200" w:type="dxa"/>
            <w:noWrap/>
            <w:hideMark/>
          </w:tcPr>
          <w:p w14:paraId="1272051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7087</w:t>
            </w:r>
          </w:p>
        </w:tc>
        <w:tc>
          <w:tcPr>
            <w:tcW w:w="2643" w:type="dxa"/>
            <w:hideMark/>
          </w:tcPr>
          <w:p w14:paraId="3B38ED4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11F3E56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1904</w:t>
            </w:r>
          </w:p>
        </w:tc>
        <w:tc>
          <w:tcPr>
            <w:tcW w:w="2410" w:type="dxa"/>
            <w:hideMark/>
          </w:tcPr>
          <w:p w14:paraId="54B3AE9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1988</w:t>
            </w:r>
          </w:p>
        </w:tc>
      </w:tr>
      <w:tr w:rsidR="002B5221" w:rsidRPr="002B5221" w14:paraId="6AC274E0" w14:textId="77777777" w:rsidTr="007640B4">
        <w:trPr>
          <w:trHeight w:val="300"/>
        </w:trPr>
        <w:tc>
          <w:tcPr>
            <w:tcW w:w="1200" w:type="dxa"/>
            <w:noWrap/>
            <w:hideMark/>
          </w:tcPr>
          <w:p w14:paraId="477101D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7088</w:t>
            </w:r>
          </w:p>
        </w:tc>
        <w:tc>
          <w:tcPr>
            <w:tcW w:w="2643" w:type="dxa"/>
            <w:hideMark/>
          </w:tcPr>
          <w:p w14:paraId="5561A7C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1E6E0FA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1959</w:t>
            </w:r>
          </w:p>
        </w:tc>
        <w:tc>
          <w:tcPr>
            <w:tcW w:w="2410" w:type="dxa"/>
            <w:hideMark/>
          </w:tcPr>
          <w:p w14:paraId="7F5B406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1988</w:t>
            </w:r>
          </w:p>
        </w:tc>
      </w:tr>
      <w:tr w:rsidR="002B5221" w:rsidRPr="002B5221" w14:paraId="37173FED" w14:textId="77777777" w:rsidTr="007640B4">
        <w:trPr>
          <w:trHeight w:val="300"/>
        </w:trPr>
        <w:tc>
          <w:tcPr>
            <w:tcW w:w="1200" w:type="dxa"/>
            <w:noWrap/>
            <w:hideMark/>
          </w:tcPr>
          <w:p w14:paraId="410A9DE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7089</w:t>
            </w:r>
          </w:p>
        </w:tc>
        <w:tc>
          <w:tcPr>
            <w:tcW w:w="2643" w:type="dxa"/>
            <w:hideMark/>
          </w:tcPr>
          <w:p w14:paraId="4F58694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0DCCACA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2258</w:t>
            </w:r>
          </w:p>
        </w:tc>
        <w:tc>
          <w:tcPr>
            <w:tcW w:w="2410" w:type="dxa"/>
            <w:hideMark/>
          </w:tcPr>
          <w:p w14:paraId="0007676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1988</w:t>
            </w:r>
          </w:p>
        </w:tc>
      </w:tr>
      <w:tr w:rsidR="002B5221" w:rsidRPr="002B5221" w14:paraId="51757C9D" w14:textId="77777777" w:rsidTr="007640B4">
        <w:trPr>
          <w:trHeight w:val="300"/>
        </w:trPr>
        <w:tc>
          <w:tcPr>
            <w:tcW w:w="1200" w:type="dxa"/>
            <w:noWrap/>
            <w:hideMark/>
          </w:tcPr>
          <w:p w14:paraId="11FC289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7090</w:t>
            </w:r>
          </w:p>
        </w:tc>
        <w:tc>
          <w:tcPr>
            <w:tcW w:w="2643" w:type="dxa"/>
            <w:hideMark/>
          </w:tcPr>
          <w:p w14:paraId="11ADE08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568B734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2620</w:t>
            </w:r>
          </w:p>
        </w:tc>
        <w:tc>
          <w:tcPr>
            <w:tcW w:w="2410" w:type="dxa"/>
            <w:hideMark/>
          </w:tcPr>
          <w:p w14:paraId="3ED3767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1988</w:t>
            </w:r>
          </w:p>
        </w:tc>
      </w:tr>
      <w:tr w:rsidR="002B5221" w:rsidRPr="002B5221" w14:paraId="7729528F" w14:textId="77777777" w:rsidTr="007640B4">
        <w:trPr>
          <w:trHeight w:val="300"/>
        </w:trPr>
        <w:tc>
          <w:tcPr>
            <w:tcW w:w="1200" w:type="dxa"/>
            <w:noWrap/>
            <w:hideMark/>
          </w:tcPr>
          <w:p w14:paraId="233A7FC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7091</w:t>
            </w:r>
          </w:p>
        </w:tc>
        <w:tc>
          <w:tcPr>
            <w:tcW w:w="2643" w:type="dxa"/>
            <w:hideMark/>
          </w:tcPr>
          <w:p w14:paraId="1643FE7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4985A53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2664</w:t>
            </w:r>
          </w:p>
        </w:tc>
        <w:tc>
          <w:tcPr>
            <w:tcW w:w="2410" w:type="dxa"/>
            <w:hideMark/>
          </w:tcPr>
          <w:p w14:paraId="271F4F1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1988</w:t>
            </w:r>
          </w:p>
        </w:tc>
      </w:tr>
      <w:tr w:rsidR="002B5221" w:rsidRPr="002B5221" w14:paraId="1AE06656" w14:textId="77777777" w:rsidTr="007640B4">
        <w:trPr>
          <w:trHeight w:val="300"/>
        </w:trPr>
        <w:tc>
          <w:tcPr>
            <w:tcW w:w="1200" w:type="dxa"/>
            <w:noWrap/>
            <w:hideMark/>
          </w:tcPr>
          <w:p w14:paraId="07511CC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7092</w:t>
            </w:r>
          </w:p>
        </w:tc>
        <w:tc>
          <w:tcPr>
            <w:tcW w:w="2643" w:type="dxa"/>
            <w:hideMark/>
          </w:tcPr>
          <w:p w14:paraId="4DCAD13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78C8342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2699</w:t>
            </w:r>
          </w:p>
        </w:tc>
        <w:tc>
          <w:tcPr>
            <w:tcW w:w="2410" w:type="dxa"/>
            <w:hideMark/>
          </w:tcPr>
          <w:p w14:paraId="3385462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1988</w:t>
            </w:r>
          </w:p>
        </w:tc>
      </w:tr>
      <w:tr w:rsidR="002B5221" w:rsidRPr="002B5221" w14:paraId="08C86CB3" w14:textId="77777777" w:rsidTr="007640B4">
        <w:trPr>
          <w:trHeight w:val="300"/>
        </w:trPr>
        <w:tc>
          <w:tcPr>
            <w:tcW w:w="1200" w:type="dxa"/>
            <w:noWrap/>
            <w:hideMark/>
          </w:tcPr>
          <w:p w14:paraId="2DC2BED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7093</w:t>
            </w:r>
          </w:p>
        </w:tc>
        <w:tc>
          <w:tcPr>
            <w:tcW w:w="2643" w:type="dxa"/>
            <w:hideMark/>
          </w:tcPr>
          <w:p w14:paraId="23212B6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A8A152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w:t>
            </w:r>
          </w:p>
        </w:tc>
        <w:tc>
          <w:tcPr>
            <w:tcW w:w="2410" w:type="dxa"/>
            <w:hideMark/>
          </w:tcPr>
          <w:p w14:paraId="2E5B89F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1989</w:t>
            </w:r>
          </w:p>
        </w:tc>
      </w:tr>
      <w:tr w:rsidR="002B5221" w:rsidRPr="002B5221" w14:paraId="1083C471" w14:textId="77777777" w:rsidTr="007640B4">
        <w:trPr>
          <w:trHeight w:val="300"/>
        </w:trPr>
        <w:tc>
          <w:tcPr>
            <w:tcW w:w="1200" w:type="dxa"/>
            <w:noWrap/>
            <w:hideMark/>
          </w:tcPr>
          <w:p w14:paraId="0BFEC9B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7094</w:t>
            </w:r>
          </w:p>
        </w:tc>
        <w:tc>
          <w:tcPr>
            <w:tcW w:w="2643" w:type="dxa"/>
            <w:hideMark/>
          </w:tcPr>
          <w:p w14:paraId="488C941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41B36A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w:t>
            </w:r>
          </w:p>
        </w:tc>
        <w:tc>
          <w:tcPr>
            <w:tcW w:w="2410" w:type="dxa"/>
            <w:hideMark/>
          </w:tcPr>
          <w:p w14:paraId="330CE39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1989</w:t>
            </w:r>
          </w:p>
        </w:tc>
      </w:tr>
      <w:tr w:rsidR="002B5221" w:rsidRPr="002B5221" w14:paraId="34B7934F" w14:textId="77777777" w:rsidTr="007640B4">
        <w:trPr>
          <w:trHeight w:val="300"/>
        </w:trPr>
        <w:tc>
          <w:tcPr>
            <w:tcW w:w="1200" w:type="dxa"/>
            <w:noWrap/>
            <w:hideMark/>
          </w:tcPr>
          <w:p w14:paraId="2A13D97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7095</w:t>
            </w:r>
          </w:p>
        </w:tc>
        <w:tc>
          <w:tcPr>
            <w:tcW w:w="2643" w:type="dxa"/>
            <w:hideMark/>
          </w:tcPr>
          <w:p w14:paraId="5689E5A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33CC99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8</w:t>
            </w:r>
          </w:p>
        </w:tc>
        <w:tc>
          <w:tcPr>
            <w:tcW w:w="2410" w:type="dxa"/>
            <w:hideMark/>
          </w:tcPr>
          <w:p w14:paraId="4E0F1C2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1989</w:t>
            </w:r>
          </w:p>
        </w:tc>
      </w:tr>
      <w:tr w:rsidR="002B5221" w:rsidRPr="002B5221" w14:paraId="1852E5AE" w14:textId="77777777" w:rsidTr="007640B4">
        <w:trPr>
          <w:trHeight w:val="300"/>
        </w:trPr>
        <w:tc>
          <w:tcPr>
            <w:tcW w:w="1200" w:type="dxa"/>
            <w:noWrap/>
            <w:hideMark/>
          </w:tcPr>
          <w:p w14:paraId="019AFC5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7096</w:t>
            </w:r>
          </w:p>
        </w:tc>
        <w:tc>
          <w:tcPr>
            <w:tcW w:w="2643" w:type="dxa"/>
            <w:hideMark/>
          </w:tcPr>
          <w:p w14:paraId="31CF69C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noWrap/>
            <w:hideMark/>
          </w:tcPr>
          <w:p w14:paraId="7D18C3E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10</w:t>
            </w:r>
          </w:p>
        </w:tc>
        <w:tc>
          <w:tcPr>
            <w:tcW w:w="2410" w:type="dxa"/>
            <w:hideMark/>
          </w:tcPr>
          <w:p w14:paraId="3A20D33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1989</w:t>
            </w:r>
          </w:p>
        </w:tc>
      </w:tr>
      <w:tr w:rsidR="002B5221" w:rsidRPr="002B5221" w14:paraId="52206E8D" w14:textId="77777777" w:rsidTr="007640B4">
        <w:trPr>
          <w:trHeight w:val="300"/>
        </w:trPr>
        <w:tc>
          <w:tcPr>
            <w:tcW w:w="1200" w:type="dxa"/>
            <w:noWrap/>
            <w:hideMark/>
          </w:tcPr>
          <w:p w14:paraId="3F4206B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7097</w:t>
            </w:r>
          </w:p>
        </w:tc>
        <w:tc>
          <w:tcPr>
            <w:tcW w:w="2643" w:type="dxa"/>
            <w:hideMark/>
          </w:tcPr>
          <w:p w14:paraId="6309B29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6161A1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10</w:t>
            </w:r>
          </w:p>
        </w:tc>
        <w:tc>
          <w:tcPr>
            <w:tcW w:w="2410" w:type="dxa"/>
            <w:hideMark/>
          </w:tcPr>
          <w:p w14:paraId="18F38AC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1989</w:t>
            </w:r>
          </w:p>
        </w:tc>
      </w:tr>
      <w:tr w:rsidR="002B5221" w:rsidRPr="002B5221" w14:paraId="7C88512B" w14:textId="77777777" w:rsidTr="007640B4">
        <w:trPr>
          <w:trHeight w:val="300"/>
        </w:trPr>
        <w:tc>
          <w:tcPr>
            <w:tcW w:w="1200" w:type="dxa"/>
            <w:noWrap/>
            <w:hideMark/>
          </w:tcPr>
          <w:p w14:paraId="413E0B2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7098</w:t>
            </w:r>
          </w:p>
        </w:tc>
        <w:tc>
          <w:tcPr>
            <w:tcW w:w="2643" w:type="dxa"/>
            <w:hideMark/>
          </w:tcPr>
          <w:p w14:paraId="043E177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D17946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11</w:t>
            </w:r>
          </w:p>
        </w:tc>
        <w:tc>
          <w:tcPr>
            <w:tcW w:w="2410" w:type="dxa"/>
            <w:hideMark/>
          </w:tcPr>
          <w:p w14:paraId="6CA4777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1989</w:t>
            </w:r>
          </w:p>
        </w:tc>
      </w:tr>
      <w:tr w:rsidR="002B5221" w:rsidRPr="002B5221" w14:paraId="50E5A681" w14:textId="77777777" w:rsidTr="007640B4">
        <w:trPr>
          <w:trHeight w:val="300"/>
        </w:trPr>
        <w:tc>
          <w:tcPr>
            <w:tcW w:w="1200" w:type="dxa"/>
            <w:noWrap/>
            <w:hideMark/>
          </w:tcPr>
          <w:p w14:paraId="149ED45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7099</w:t>
            </w:r>
          </w:p>
        </w:tc>
        <w:tc>
          <w:tcPr>
            <w:tcW w:w="2643" w:type="dxa"/>
            <w:hideMark/>
          </w:tcPr>
          <w:p w14:paraId="2C44A88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1013EB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14</w:t>
            </w:r>
          </w:p>
        </w:tc>
        <w:tc>
          <w:tcPr>
            <w:tcW w:w="2410" w:type="dxa"/>
            <w:hideMark/>
          </w:tcPr>
          <w:p w14:paraId="07CFFB3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1989</w:t>
            </w:r>
          </w:p>
        </w:tc>
      </w:tr>
      <w:tr w:rsidR="002B5221" w:rsidRPr="002B5221" w14:paraId="3C787CF2" w14:textId="77777777" w:rsidTr="007640B4">
        <w:trPr>
          <w:trHeight w:val="300"/>
        </w:trPr>
        <w:tc>
          <w:tcPr>
            <w:tcW w:w="1200" w:type="dxa"/>
            <w:noWrap/>
            <w:hideMark/>
          </w:tcPr>
          <w:p w14:paraId="153172D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7100</w:t>
            </w:r>
          </w:p>
        </w:tc>
        <w:tc>
          <w:tcPr>
            <w:tcW w:w="2643" w:type="dxa"/>
            <w:hideMark/>
          </w:tcPr>
          <w:p w14:paraId="250E682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noWrap/>
            <w:hideMark/>
          </w:tcPr>
          <w:p w14:paraId="34BDC0A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20</w:t>
            </w:r>
          </w:p>
        </w:tc>
        <w:tc>
          <w:tcPr>
            <w:tcW w:w="2410" w:type="dxa"/>
            <w:hideMark/>
          </w:tcPr>
          <w:p w14:paraId="6E93F05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1989</w:t>
            </w:r>
          </w:p>
        </w:tc>
      </w:tr>
      <w:tr w:rsidR="002B5221" w:rsidRPr="002B5221" w14:paraId="45E754F6" w14:textId="77777777" w:rsidTr="007640B4">
        <w:trPr>
          <w:trHeight w:val="300"/>
        </w:trPr>
        <w:tc>
          <w:tcPr>
            <w:tcW w:w="1200" w:type="dxa"/>
            <w:noWrap/>
            <w:hideMark/>
          </w:tcPr>
          <w:p w14:paraId="755E181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7101</w:t>
            </w:r>
          </w:p>
        </w:tc>
        <w:tc>
          <w:tcPr>
            <w:tcW w:w="2643" w:type="dxa"/>
            <w:hideMark/>
          </w:tcPr>
          <w:p w14:paraId="35CE414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4AC345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20</w:t>
            </w:r>
          </w:p>
        </w:tc>
        <w:tc>
          <w:tcPr>
            <w:tcW w:w="2410" w:type="dxa"/>
            <w:hideMark/>
          </w:tcPr>
          <w:p w14:paraId="1D61A44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1989</w:t>
            </w:r>
          </w:p>
        </w:tc>
      </w:tr>
      <w:tr w:rsidR="002B5221" w:rsidRPr="002B5221" w14:paraId="026D2991" w14:textId="77777777" w:rsidTr="007640B4">
        <w:trPr>
          <w:trHeight w:val="300"/>
        </w:trPr>
        <w:tc>
          <w:tcPr>
            <w:tcW w:w="1200" w:type="dxa"/>
            <w:noWrap/>
            <w:hideMark/>
          </w:tcPr>
          <w:p w14:paraId="56B34B2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7102</w:t>
            </w:r>
          </w:p>
        </w:tc>
        <w:tc>
          <w:tcPr>
            <w:tcW w:w="2643" w:type="dxa"/>
            <w:hideMark/>
          </w:tcPr>
          <w:p w14:paraId="3757766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noWrap/>
            <w:hideMark/>
          </w:tcPr>
          <w:p w14:paraId="3165453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21</w:t>
            </w:r>
          </w:p>
        </w:tc>
        <w:tc>
          <w:tcPr>
            <w:tcW w:w="2410" w:type="dxa"/>
            <w:hideMark/>
          </w:tcPr>
          <w:p w14:paraId="151C86D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1989</w:t>
            </w:r>
          </w:p>
        </w:tc>
      </w:tr>
      <w:tr w:rsidR="002B5221" w:rsidRPr="002B5221" w14:paraId="4322D340" w14:textId="77777777" w:rsidTr="007640B4">
        <w:trPr>
          <w:trHeight w:val="300"/>
        </w:trPr>
        <w:tc>
          <w:tcPr>
            <w:tcW w:w="1200" w:type="dxa"/>
            <w:noWrap/>
            <w:hideMark/>
          </w:tcPr>
          <w:p w14:paraId="30E05C2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7103</w:t>
            </w:r>
          </w:p>
        </w:tc>
        <w:tc>
          <w:tcPr>
            <w:tcW w:w="2643" w:type="dxa"/>
            <w:hideMark/>
          </w:tcPr>
          <w:p w14:paraId="2A3BC15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1745B6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21</w:t>
            </w:r>
          </w:p>
        </w:tc>
        <w:tc>
          <w:tcPr>
            <w:tcW w:w="2410" w:type="dxa"/>
            <w:hideMark/>
          </w:tcPr>
          <w:p w14:paraId="77E263F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1989</w:t>
            </w:r>
          </w:p>
        </w:tc>
      </w:tr>
      <w:tr w:rsidR="002B5221" w:rsidRPr="002B5221" w14:paraId="3C08FDE6" w14:textId="77777777" w:rsidTr="007640B4">
        <w:trPr>
          <w:trHeight w:val="300"/>
        </w:trPr>
        <w:tc>
          <w:tcPr>
            <w:tcW w:w="1200" w:type="dxa"/>
            <w:noWrap/>
            <w:hideMark/>
          </w:tcPr>
          <w:p w14:paraId="2A0F1F4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7104</w:t>
            </w:r>
          </w:p>
        </w:tc>
        <w:tc>
          <w:tcPr>
            <w:tcW w:w="2643" w:type="dxa"/>
            <w:hideMark/>
          </w:tcPr>
          <w:p w14:paraId="212FEF9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noWrap/>
            <w:hideMark/>
          </w:tcPr>
          <w:p w14:paraId="4708277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22</w:t>
            </w:r>
          </w:p>
        </w:tc>
        <w:tc>
          <w:tcPr>
            <w:tcW w:w="2410" w:type="dxa"/>
            <w:hideMark/>
          </w:tcPr>
          <w:p w14:paraId="1EDDBF8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1989</w:t>
            </w:r>
          </w:p>
        </w:tc>
      </w:tr>
      <w:tr w:rsidR="002B5221" w:rsidRPr="002B5221" w14:paraId="59746D8B" w14:textId="77777777" w:rsidTr="007640B4">
        <w:trPr>
          <w:trHeight w:val="300"/>
        </w:trPr>
        <w:tc>
          <w:tcPr>
            <w:tcW w:w="1200" w:type="dxa"/>
            <w:noWrap/>
            <w:hideMark/>
          </w:tcPr>
          <w:p w14:paraId="40013D5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7105</w:t>
            </w:r>
          </w:p>
        </w:tc>
        <w:tc>
          <w:tcPr>
            <w:tcW w:w="2643" w:type="dxa"/>
            <w:hideMark/>
          </w:tcPr>
          <w:p w14:paraId="0A9A215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5FD18E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22</w:t>
            </w:r>
          </w:p>
        </w:tc>
        <w:tc>
          <w:tcPr>
            <w:tcW w:w="2410" w:type="dxa"/>
            <w:hideMark/>
          </w:tcPr>
          <w:p w14:paraId="69B17F7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1989</w:t>
            </w:r>
          </w:p>
        </w:tc>
      </w:tr>
      <w:tr w:rsidR="002B5221" w:rsidRPr="002B5221" w14:paraId="6AF9D667" w14:textId="77777777" w:rsidTr="007640B4">
        <w:trPr>
          <w:trHeight w:val="300"/>
        </w:trPr>
        <w:tc>
          <w:tcPr>
            <w:tcW w:w="1200" w:type="dxa"/>
            <w:noWrap/>
            <w:hideMark/>
          </w:tcPr>
          <w:p w14:paraId="629B61D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7106</w:t>
            </w:r>
          </w:p>
        </w:tc>
        <w:tc>
          <w:tcPr>
            <w:tcW w:w="2643" w:type="dxa"/>
            <w:hideMark/>
          </w:tcPr>
          <w:p w14:paraId="7E06122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9F27AB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24</w:t>
            </w:r>
          </w:p>
        </w:tc>
        <w:tc>
          <w:tcPr>
            <w:tcW w:w="2410" w:type="dxa"/>
            <w:hideMark/>
          </w:tcPr>
          <w:p w14:paraId="7659B82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1989</w:t>
            </w:r>
          </w:p>
        </w:tc>
      </w:tr>
      <w:tr w:rsidR="002B5221" w:rsidRPr="002B5221" w14:paraId="5F10B922" w14:textId="77777777" w:rsidTr="007640B4">
        <w:trPr>
          <w:trHeight w:val="300"/>
        </w:trPr>
        <w:tc>
          <w:tcPr>
            <w:tcW w:w="1200" w:type="dxa"/>
            <w:noWrap/>
            <w:hideMark/>
          </w:tcPr>
          <w:p w14:paraId="0DA3168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7107</w:t>
            </w:r>
          </w:p>
        </w:tc>
        <w:tc>
          <w:tcPr>
            <w:tcW w:w="2643" w:type="dxa"/>
            <w:hideMark/>
          </w:tcPr>
          <w:p w14:paraId="44A4A65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noWrap/>
            <w:hideMark/>
          </w:tcPr>
          <w:p w14:paraId="7B8E3B4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25</w:t>
            </w:r>
          </w:p>
        </w:tc>
        <w:tc>
          <w:tcPr>
            <w:tcW w:w="2410" w:type="dxa"/>
            <w:hideMark/>
          </w:tcPr>
          <w:p w14:paraId="1A84432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1989</w:t>
            </w:r>
          </w:p>
        </w:tc>
      </w:tr>
      <w:tr w:rsidR="002B5221" w:rsidRPr="002B5221" w14:paraId="0A482998" w14:textId="77777777" w:rsidTr="007640B4">
        <w:trPr>
          <w:trHeight w:val="300"/>
        </w:trPr>
        <w:tc>
          <w:tcPr>
            <w:tcW w:w="1200" w:type="dxa"/>
            <w:noWrap/>
            <w:hideMark/>
          </w:tcPr>
          <w:p w14:paraId="1F9B2D4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7108</w:t>
            </w:r>
          </w:p>
        </w:tc>
        <w:tc>
          <w:tcPr>
            <w:tcW w:w="2643" w:type="dxa"/>
            <w:hideMark/>
          </w:tcPr>
          <w:p w14:paraId="1F242A0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96C007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25</w:t>
            </w:r>
          </w:p>
        </w:tc>
        <w:tc>
          <w:tcPr>
            <w:tcW w:w="2410" w:type="dxa"/>
            <w:hideMark/>
          </w:tcPr>
          <w:p w14:paraId="4F5BA7F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1989</w:t>
            </w:r>
          </w:p>
        </w:tc>
      </w:tr>
      <w:tr w:rsidR="002B5221" w:rsidRPr="002B5221" w14:paraId="118C421D" w14:textId="77777777" w:rsidTr="007640B4">
        <w:trPr>
          <w:trHeight w:val="300"/>
        </w:trPr>
        <w:tc>
          <w:tcPr>
            <w:tcW w:w="1200" w:type="dxa"/>
            <w:noWrap/>
            <w:hideMark/>
          </w:tcPr>
          <w:p w14:paraId="0D7064C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7109</w:t>
            </w:r>
          </w:p>
        </w:tc>
        <w:tc>
          <w:tcPr>
            <w:tcW w:w="2643" w:type="dxa"/>
            <w:hideMark/>
          </w:tcPr>
          <w:p w14:paraId="2BD7788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4383A3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27</w:t>
            </w:r>
          </w:p>
        </w:tc>
        <w:tc>
          <w:tcPr>
            <w:tcW w:w="2410" w:type="dxa"/>
            <w:hideMark/>
          </w:tcPr>
          <w:p w14:paraId="7C1D77D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1989</w:t>
            </w:r>
          </w:p>
        </w:tc>
      </w:tr>
      <w:tr w:rsidR="002B5221" w:rsidRPr="002B5221" w14:paraId="07F7E64A" w14:textId="77777777" w:rsidTr="007640B4">
        <w:trPr>
          <w:trHeight w:val="300"/>
        </w:trPr>
        <w:tc>
          <w:tcPr>
            <w:tcW w:w="1200" w:type="dxa"/>
            <w:noWrap/>
            <w:hideMark/>
          </w:tcPr>
          <w:p w14:paraId="4CD10A8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7110</w:t>
            </w:r>
          </w:p>
        </w:tc>
        <w:tc>
          <w:tcPr>
            <w:tcW w:w="2643" w:type="dxa"/>
            <w:hideMark/>
          </w:tcPr>
          <w:p w14:paraId="0A8CEB0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B204DA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31</w:t>
            </w:r>
          </w:p>
        </w:tc>
        <w:tc>
          <w:tcPr>
            <w:tcW w:w="2410" w:type="dxa"/>
            <w:hideMark/>
          </w:tcPr>
          <w:p w14:paraId="01507DD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1989</w:t>
            </w:r>
          </w:p>
        </w:tc>
      </w:tr>
      <w:tr w:rsidR="002B5221" w:rsidRPr="002B5221" w14:paraId="140A44BD" w14:textId="77777777" w:rsidTr="007640B4">
        <w:trPr>
          <w:trHeight w:val="300"/>
        </w:trPr>
        <w:tc>
          <w:tcPr>
            <w:tcW w:w="1200" w:type="dxa"/>
            <w:noWrap/>
            <w:hideMark/>
          </w:tcPr>
          <w:p w14:paraId="4C4A682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7111</w:t>
            </w:r>
          </w:p>
        </w:tc>
        <w:tc>
          <w:tcPr>
            <w:tcW w:w="2643" w:type="dxa"/>
            <w:hideMark/>
          </w:tcPr>
          <w:p w14:paraId="5D8B234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DD65C3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32</w:t>
            </w:r>
          </w:p>
        </w:tc>
        <w:tc>
          <w:tcPr>
            <w:tcW w:w="2410" w:type="dxa"/>
            <w:hideMark/>
          </w:tcPr>
          <w:p w14:paraId="639CDE5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1989</w:t>
            </w:r>
          </w:p>
        </w:tc>
      </w:tr>
      <w:tr w:rsidR="002B5221" w:rsidRPr="002B5221" w14:paraId="2F3B4257" w14:textId="77777777" w:rsidTr="007640B4">
        <w:trPr>
          <w:trHeight w:val="300"/>
        </w:trPr>
        <w:tc>
          <w:tcPr>
            <w:tcW w:w="1200" w:type="dxa"/>
            <w:noWrap/>
            <w:hideMark/>
          </w:tcPr>
          <w:p w14:paraId="68FBC2A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7112</w:t>
            </w:r>
          </w:p>
        </w:tc>
        <w:tc>
          <w:tcPr>
            <w:tcW w:w="2643" w:type="dxa"/>
            <w:hideMark/>
          </w:tcPr>
          <w:p w14:paraId="1D6853A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noWrap/>
            <w:hideMark/>
          </w:tcPr>
          <w:p w14:paraId="465DB0E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34</w:t>
            </w:r>
          </w:p>
        </w:tc>
        <w:tc>
          <w:tcPr>
            <w:tcW w:w="2410" w:type="dxa"/>
            <w:hideMark/>
          </w:tcPr>
          <w:p w14:paraId="1357ED6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1989</w:t>
            </w:r>
          </w:p>
        </w:tc>
      </w:tr>
      <w:tr w:rsidR="002B5221" w:rsidRPr="002B5221" w14:paraId="442F0DF6" w14:textId="77777777" w:rsidTr="007640B4">
        <w:trPr>
          <w:trHeight w:val="300"/>
        </w:trPr>
        <w:tc>
          <w:tcPr>
            <w:tcW w:w="1200" w:type="dxa"/>
            <w:noWrap/>
            <w:hideMark/>
          </w:tcPr>
          <w:p w14:paraId="0F6CC6B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7113</w:t>
            </w:r>
          </w:p>
        </w:tc>
        <w:tc>
          <w:tcPr>
            <w:tcW w:w="2643" w:type="dxa"/>
            <w:hideMark/>
          </w:tcPr>
          <w:p w14:paraId="5B11374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E82408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34</w:t>
            </w:r>
          </w:p>
        </w:tc>
        <w:tc>
          <w:tcPr>
            <w:tcW w:w="2410" w:type="dxa"/>
            <w:hideMark/>
          </w:tcPr>
          <w:p w14:paraId="25F1B16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1989</w:t>
            </w:r>
          </w:p>
        </w:tc>
      </w:tr>
      <w:tr w:rsidR="002B5221" w:rsidRPr="002B5221" w14:paraId="6401214A" w14:textId="77777777" w:rsidTr="007640B4">
        <w:trPr>
          <w:trHeight w:val="300"/>
        </w:trPr>
        <w:tc>
          <w:tcPr>
            <w:tcW w:w="1200" w:type="dxa"/>
            <w:noWrap/>
            <w:hideMark/>
          </w:tcPr>
          <w:p w14:paraId="5C377EE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7114</w:t>
            </w:r>
          </w:p>
        </w:tc>
        <w:tc>
          <w:tcPr>
            <w:tcW w:w="2643" w:type="dxa"/>
            <w:hideMark/>
          </w:tcPr>
          <w:p w14:paraId="580BD99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noWrap/>
            <w:hideMark/>
          </w:tcPr>
          <w:p w14:paraId="59A6DA0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39</w:t>
            </w:r>
          </w:p>
        </w:tc>
        <w:tc>
          <w:tcPr>
            <w:tcW w:w="2410" w:type="dxa"/>
            <w:hideMark/>
          </w:tcPr>
          <w:p w14:paraId="71083C6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1989</w:t>
            </w:r>
          </w:p>
        </w:tc>
      </w:tr>
      <w:tr w:rsidR="002B5221" w:rsidRPr="002B5221" w14:paraId="61C2DAF9" w14:textId="77777777" w:rsidTr="007640B4">
        <w:trPr>
          <w:trHeight w:val="300"/>
        </w:trPr>
        <w:tc>
          <w:tcPr>
            <w:tcW w:w="1200" w:type="dxa"/>
            <w:noWrap/>
            <w:hideMark/>
          </w:tcPr>
          <w:p w14:paraId="1A66FBD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7115</w:t>
            </w:r>
          </w:p>
        </w:tc>
        <w:tc>
          <w:tcPr>
            <w:tcW w:w="2643" w:type="dxa"/>
            <w:hideMark/>
          </w:tcPr>
          <w:p w14:paraId="7BD70B9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3E38B9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50</w:t>
            </w:r>
          </w:p>
        </w:tc>
        <w:tc>
          <w:tcPr>
            <w:tcW w:w="2410" w:type="dxa"/>
            <w:hideMark/>
          </w:tcPr>
          <w:p w14:paraId="4B6E4E6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1989</w:t>
            </w:r>
          </w:p>
        </w:tc>
      </w:tr>
      <w:tr w:rsidR="002B5221" w:rsidRPr="002B5221" w14:paraId="32B8298A" w14:textId="77777777" w:rsidTr="007640B4">
        <w:trPr>
          <w:trHeight w:val="300"/>
        </w:trPr>
        <w:tc>
          <w:tcPr>
            <w:tcW w:w="1200" w:type="dxa"/>
            <w:noWrap/>
            <w:hideMark/>
          </w:tcPr>
          <w:p w14:paraId="0B57719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7116</w:t>
            </w:r>
          </w:p>
        </w:tc>
        <w:tc>
          <w:tcPr>
            <w:tcW w:w="2643" w:type="dxa"/>
            <w:hideMark/>
          </w:tcPr>
          <w:p w14:paraId="34ACFC8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B61997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52</w:t>
            </w:r>
          </w:p>
        </w:tc>
        <w:tc>
          <w:tcPr>
            <w:tcW w:w="2410" w:type="dxa"/>
            <w:hideMark/>
          </w:tcPr>
          <w:p w14:paraId="1A4A62A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1989</w:t>
            </w:r>
          </w:p>
        </w:tc>
      </w:tr>
      <w:tr w:rsidR="002B5221" w:rsidRPr="002B5221" w14:paraId="7AAE5CCC" w14:textId="77777777" w:rsidTr="007640B4">
        <w:trPr>
          <w:trHeight w:val="300"/>
        </w:trPr>
        <w:tc>
          <w:tcPr>
            <w:tcW w:w="1200" w:type="dxa"/>
            <w:noWrap/>
            <w:hideMark/>
          </w:tcPr>
          <w:p w14:paraId="5E1E70C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7117</w:t>
            </w:r>
          </w:p>
        </w:tc>
        <w:tc>
          <w:tcPr>
            <w:tcW w:w="2643" w:type="dxa"/>
            <w:hideMark/>
          </w:tcPr>
          <w:p w14:paraId="50D9F78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54FA09C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53</w:t>
            </w:r>
          </w:p>
        </w:tc>
        <w:tc>
          <w:tcPr>
            <w:tcW w:w="2410" w:type="dxa"/>
            <w:hideMark/>
          </w:tcPr>
          <w:p w14:paraId="1756DEC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1989</w:t>
            </w:r>
          </w:p>
        </w:tc>
      </w:tr>
      <w:tr w:rsidR="002B5221" w:rsidRPr="002B5221" w14:paraId="36366EB5" w14:textId="77777777" w:rsidTr="007640B4">
        <w:trPr>
          <w:trHeight w:val="300"/>
        </w:trPr>
        <w:tc>
          <w:tcPr>
            <w:tcW w:w="1200" w:type="dxa"/>
            <w:noWrap/>
            <w:hideMark/>
          </w:tcPr>
          <w:p w14:paraId="0E2B07C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7118</w:t>
            </w:r>
          </w:p>
        </w:tc>
        <w:tc>
          <w:tcPr>
            <w:tcW w:w="2643" w:type="dxa"/>
            <w:hideMark/>
          </w:tcPr>
          <w:p w14:paraId="23D5448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7B247C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56</w:t>
            </w:r>
          </w:p>
        </w:tc>
        <w:tc>
          <w:tcPr>
            <w:tcW w:w="2410" w:type="dxa"/>
            <w:hideMark/>
          </w:tcPr>
          <w:p w14:paraId="1D78969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1989</w:t>
            </w:r>
          </w:p>
        </w:tc>
      </w:tr>
      <w:tr w:rsidR="002B5221" w:rsidRPr="002B5221" w14:paraId="58178B70" w14:textId="77777777" w:rsidTr="007640B4">
        <w:trPr>
          <w:trHeight w:val="300"/>
        </w:trPr>
        <w:tc>
          <w:tcPr>
            <w:tcW w:w="1200" w:type="dxa"/>
            <w:noWrap/>
            <w:hideMark/>
          </w:tcPr>
          <w:p w14:paraId="6141EAA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7119</w:t>
            </w:r>
          </w:p>
        </w:tc>
        <w:tc>
          <w:tcPr>
            <w:tcW w:w="2643" w:type="dxa"/>
            <w:hideMark/>
          </w:tcPr>
          <w:p w14:paraId="38D3B46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CBD966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58</w:t>
            </w:r>
          </w:p>
        </w:tc>
        <w:tc>
          <w:tcPr>
            <w:tcW w:w="2410" w:type="dxa"/>
            <w:hideMark/>
          </w:tcPr>
          <w:p w14:paraId="0040FC3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1989</w:t>
            </w:r>
          </w:p>
        </w:tc>
      </w:tr>
      <w:tr w:rsidR="002B5221" w:rsidRPr="002B5221" w14:paraId="61AC0186" w14:textId="77777777" w:rsidTr="007640B4">
        <w:trPr>
          <w:trHeight w:val="300"/>
        </w:trPr>
        <w:tc>
          <w:tcPr>
            <w:tcW w:w="1200" w:type="dxa"/>
            <w:noWrap/>
            <w:hideMark/>
          </w:tcPr>
          <w:p w14:paraId="1A4D24E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7120</w:t>
            </w:r>
          </w:p>
        </w:tc>
        <w:tc>
          <w:tcPr>
            <w:tcW w:w="2643" w:type="dxa"/>
            <w:hideMark/>
          </w:tcPr>
          <w:p w14:paraId="1C8D724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9660F1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60</w:t>
            </w:r>
          </w:p>
        </w:tc>
        <w:tc>
          <w:tcPr>
            <w:tcW w:w="2410" w:type="dxa"/>
            <w:hideMark/>
          </w:tcPr>
          <w:p w14:paraId="5B5EDF5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1989</w:t>
            </w:r>
          </w:p>
        </w:tc>
      </w:tr>
      <w:tr w:rsidR="002B5221" w:rsidRPr="002B5221" w14:paraId="52726913" w14:textId="77777777" w:rsidTr="007640B4">
        <w:trPr>
          <w:trHeight w:val="300"/>
        </w:trPr>
        <w:tc>
          <w:tcPr>
            <w:tcW w:w="1200" w:type="dxa"/>
            <w:noWrap/>
            <w:hideMark/>
          </w:tcPr>
          <w:p w14:paraId="1EC34C7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7121</w:t>
            </w:r>
          </w:p>
        </w:tc>
        <w:tc>
          <w:tcPr>
            <w:tcW w:w="2643" w:type="dxa"/>
            <w:hideMark/>
          </w:tcPr>
          <w:p w14:paraId="455A5D4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6BA69E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61</w:t>
            </w:r>
          </w:p>
        </w:tc>
        <w:tc>
          <w:tcPr>
            <w:tcW w:w="2410" w:type="dxa"/>
            <w:hideMark/>
          </w:tcPr>
          <w:p w14:paraId="287CAFD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1989</w:t>
            </w:r>
          </w:p>
        </w:tc>
      </w:tr>
      <w:tr w:rsidR="002B5221" w:rsidRPr="002B5221" w14:paraId="79F18ECB" w14:textId="77777777" w:rsidTr="007640B4">
        <w:trPr>
          <w:trHeight w:val="300"/>
        </w:trPr>
        <w:tc>
          <w:tcPr>
            <w:tcW w:w="1200" w:type="dxa"/>
            <w:noWrap/>
            <w:hideMark/>
          </w:tcPr>
          <w:p w14:paraId="0A35F0E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7122</w:t>
            </w:r>
          </w:p>
        </w:tc>
        <w:tc>
          <w:tcPr>
            <w:tcW w:w="2643" w:type="dxa"/>
            <w:hideMark/>
          </w:tcPr>
          <w:p w14:paraId="52683A3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38F325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64</w:t>
            </w:r>
          </w:p>
        </w:tc>
        <w:tc>
          <w:tcPr>
            <w:tcW w:w="2410" w:type="dxa"/>
            <w:hideMark/>
          </w:tcPr>
          <w:p w14:paraId="278A267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1989</w:t>
            </w:r>
          </w:p>
        </w:tc>
      </w:tr>
      <w:tr w:rsidR="002B5221" w:rsidRPr="002B5221" w14:paraId="1B463C56" w14:textId="77777777" w:rsidTr="007640B4">
        <w:trPr>
          <w:trHeight w:val="300"/>
        </w:trPr>
        <w:tc>
          <w:tcPr>
            <w:tcW w:w="1200" w:type="dxa"/>
            <w:noWrap/>
            <w:hideMark/>
          </w:tcPr>
          <w:p w14:paraId="4300087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7123</w:t>
            </w:r>
          </w:p>
        </w:tc>
        <w:tc>
          <w:tcPr>
            <w:tcW w:w="2643" w:type="dxa"/>
            <w:hideMark/>
          </w:tcPr>
          <w:p w14:paraId="7351ADD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F8737E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67</w:t>
            </w:r>
          </w:p>
        </w:tc>
        <w:tc>
          <w:tcPr>
            <w:tcW w:w="2410" w:type="dxa"/>
            <w:hideMark/>
          </w:tcPr>
          <w:p w14:paraId="217832E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1989</w:t>
            </w:r>
          </w:p>
        </w:tc>
      </w:tr>
      <w:tr w:rsidR="002B5221" w:rsidRPr="002B5221" w14:paraId="638E5997" w14:textId="77777777" w:rsidTr="007640B4">
        <w:trPr>
          <w:trHeight w:val="300"/>
        </w:trPr>
        <w:tc>
          <w:tcPr>
            <w:tcW w:w="1200" w:type="dxa"/>
            <w:noWrap/>
            <w:hideMark/>
          </w:tcPr>
          <w:p w14:paraId="7085765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7124</w:t>
            </w:r>
          </w:p>
        </w:tc>
        <w:tc>
          <w:tcPr>
            <w:tcW w:w="2643" w:type="dxa"/>
            <w:hideMark/>
          </w:tcPr>
          <w:p w14:paraId="4B1A1CA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3C946B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69</w:t>
            </w:r>
          </w:p>
        </w:tc>
        <w:tc>
          <w:tcPr>
            <w:tcW w:w="2410" w:type="dxa"/>
            <w:hideMark/>
          </w:tcPr>
          <w:p w14:paraId="1BA9FE5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1989</w:t>
            </w:r>
          </w:p>
        </w:tc>
      </w:tr>
      <w:tr w:rsidR="002B5221" w:rsidRPr="002B5221" w14:paraId="44B80D14" w14:textId="77777777" w:rsidTr="007640B4">
        <w:trPr>
          <w:trHeight w:val="300"/>
        </w:trPr>
        <w:tc>
          <w:tcPr>
            <w:tcW w:w="1200" w:type="dxa"/>
            <w:noWrap/>
            <w:hideMark/>
          </w:tcPr>
          <w:p w14:paraId="670FF2D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7125</w:t>
            </w:r>
          </w:p>
        </w:tc>
        <w:tc>
          <w:tcPr>
            <w:tcW w:w="2643" w:type="dxa"/>
            <w:hideMark/>
          </w:tcPr>
          <w:p w14:paraId="69E3D4A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463085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70</w:t>
            </w:r>
          </w:p>
        </w:tc>
        <w:tc>
          <w:tcPr>
            <w:tcW w:w="2410" w:type="dxa"/>
            <w:hideMark/>
          </w:tcPr>
          <w:p w14:paraId="4644492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1989</w:t>
            </w:r>
          </w:p>
        </w:tc>
      </w:tr>
      <w:tr w:rsidR="002B5221" w:rsidRPr="002B5221" w14:paraId="69FC098E" w14:textId="77777777" w:rsidTr="007640B4">
        <w:trPr>
          <w:trHeight w:val="300"/>
        </w:trPr>
        <w:tc>
          <w:tcPr>
            <w:tcW w:w="1200" w:type="dxa"/>
            <w:noWrap/>
            <w:hideMark/>
          </w:tcPr>
          <w:p w14:paraId="63DA87E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7126</w:t>
            </w:r>
          </w:p>
        </w:tc>
        <w:tc>
          <w:tcPr>
            <w:tcW w:w="2643" w:type="dxa"/>
            <w:hideMark/>
          </w:tcPr>
          <w:p w14:paraId="519CF91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E0BF1F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71</w:t>
            </w:r>
          </w:p>
        </w:tc>
        <w:tc>
          <w:tcPr>
            <w:tcW w:w="2410" w:type="dxa"/>
            <w:hideMark/>
          </w:tcPr>
          <w:p w14:paraId="7B4D928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1989</w:t>
            </w:r>
          </w:p>
        </w:tc>
      </w:tr>
      <w:tr w:rsidR="002B5221" w:rsidRPr="002B5221" w14:paraId="0EDCEA93" w14:textId="77777777" w:rsidTr="007640B4">
        <w:trPr>
          <w:trHeight w:val="300"/>
        </w:trPr>
        <w:tc>
          <w:tcPr>
            <w:tcW w:w="1200" w:type="dxa"/>
            <w:noWrap/>
            <w:hideMark/>
          </w:tcPr>
          <w:p w14:paraId="050780C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7127</w:t>
            </w:r>
          </w:p>
        </w:tc>
        <w:tc>
          <w:tcPr>
            <w:tcW w:w="2643" w:type="dxa"/>
            <w:hideMark/>
          </w:tcPr>
          <w:p w14:paraId="0BE507C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C670AF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73</w:t>
            </w:r>
          </w:p>
        </w:tc>
        <w:tc>
          <w:tcPr>
            <w:tcW w:w="2410" w:type="dxa"/>
            <w:hideMark/>
          </w:tcPr>
          <w:p w14:paraId="481CAB1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1989</w:t>
            </w:r>
          </w:p>
        </w:tc>
      </w:tr>
      <w:tr w:rsidR="002B5221" w:rsidRPr="002B5221" w14:paraId="53343751" w14:textId="77777777" w:rsidTr="007640B4">
        <w:trPr>
          <w:trHeight w:val="300"/>
        </w:trPr>
        <w:tc>
          <w:tcPr>
            <w:tcW w:w="1200" w:type="dxa"/>
            <w:noWrap/>
            <w:hideMark/>
          </w:tcPr>
          <w:p w14:paraId="4C1FD2F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7128</w:t>
            </w:r>
          </w:p>
        </w:tc>
        <w:tc>
          <w:tcPr>
            <w:tcW w:w="2643" w:type="dxa"/>
            <w:hideMark/>
          </w:tcPr>
          <w:p w14:paraId="7BEDCF4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D34FC4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79</w:t>
            </w:r>
          </w:p>
        </w:tc>
        <w:tc>
          <w:tcPr>
            <w:tcW w:w="2410" w:type="dxa"/>
            <w:hideMark/>
          </w:tcPr>
          <w:p w14:paraId="24BF1FD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1989</w:t>
            </w:r>
          </w:p>
        </w:tc>
      </w:tr>
      <w:tr w:rsidR="002B5221" w:rsidRPr="002B5221" w14:paraId="2BDD09B1" w14:textId="77777777" w:rsidTr="007640B4">
        <w:trPr>
          <w:trHeight w:val="300"/>
        </w:trPr>
        <w:tc>
          <w:tcPr>
            <w:tcW w:w="1200" w:type="dxa"/>
            <w:noWrap/>
            <w:hideMark/>
          </w:tcPr>
          <w:p w14:paraId="153B069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7129</w:t>
            </w:r>
          </w:p>
        </w:tc>
        <w:tc>
          <w:tcPr>
            <w:tcW w:w="2643" w:type="dxa"/>
            <w:hideMark/>
          </w:tcPr>
          <w:p w14:paraId="147821A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FB0AF6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81</w:t>
            </w:r>
          </w:p>
        </w:tc>
        <w:tc>
          <w:tcPr>
            <w:tcW w:w="2410" w:type="dxa"/>
            <w:hideMark/>
          </w:tcPr>
          <w:p w14:paraId="18450BA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1989</w:t>
            </w:r>
          </w:p>
        </w:tc>
      </w:tr>
      <w:tr w:rsidR="002B5221" w:rsidRPr="002B5221" w14:paraId="523B7CAE" w14:textId="77777777" w:rsidTr="007640B4">
        <w:trPr>
          <w:trHeight w:val="300"/>
        </w:trPr>
        <w:tc>
          <w:tcPr>
            <w:tcW w:w="1200" w:type="dxa"/>
            <w:noWrap/>
            <w:hideMark/>
          </w:tcPr>
          <w:p w14:paraId="59C9A71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7130</w:t>
            </w:r>
          </w:p>
        </w:tc>
        <w:tc>
          <w:tcPr>
            <w:tcW w:w="2643" w:type="dxa"/>
            <w:hideMark/>
          </w:tcPr>
          <w:p w14:paraId="281BE46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1158B4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83</w:t>
            </w:r>
          </w:p>
        </w:tc>
        <w:tc>
          <w:tcPr>
            <w:tcW w:w="2410" w:type="dxa"/>
            <w:hideMark/>
          </w:tcPr>
          <w:p w14:paraId="428DBA9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1989</w:t>
            </w:r>
          </w:p>
        </w:tc>
      </w:tr>
      <w:tr w:rsidR="002B5221" w:rsidRPr="002B5221" w14:paraId="5B801B9D" w14:textId="77777777" w:rsidTr="007640B4">
        <w:trPr>
          <w:trHeight w:val="300"/>
        </w:trPr>
        <w:tc>
          <w:tcPr>
            <w:tcW w:w="1200" w:type="dxa"/>
            <w:noWrap/>
            <w:hideMark/>
          </w:tcPr>
          <w:p w14:paraId="4F2B12E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7131</w:t>
            </w:r>
          </w:p>
        </w:tc>
        <w:tc>
          <w:tcPr>
            <w:tcW w:w="2643" w:type="dxa"/>
            <w:hideMark/>
          </w:tcPr>
          <w:p w14:paraId="4280ECC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708655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85</w:t>
            </w:r>
          </w:p>
        </w:tc>
        <w:tc>
          <w:tcPr>
            <w:tcW w:w="2410" w:type="dxa"/>
            <w:hideMark/>
          </w:tcPr>
          <w:p w14:paraId="482556C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1989</w:t>
            </w:r>
          </w:p>
        </w:tc>
      </w:tr>
      <w:tr w:rsidR="002B5221" w:rsidRPr="002B5221" w14:paraId="0F8217EA" w14:textId="77777777" w:rsidTr="007640B4">
        <w:trPr>
          <w:trHeight w:val="300"/>
        </w:trPr>
        <w:tc>
          <w:tcPr>
            <w:tcW w:w="1200" w:type="dxa"/>
            <w:noWrap/>
            <w:hideMark/>
          </w:tcPr>
          <w:p w14:paraId="5CB03CC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7132</w:t>
            </w:r>
          </w:p>
        </w:tc>
        <w:tc>
          <w:tcPr>
            <w:tcW w:w="2643" w:type="dxa"/>
            <w:hideMark/>
          </w:tcPr>
          <w:p w14:paraId="7017DFC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EF1A8F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87</w:t>
            </w:r>
          </w:p>
        </w:tc>
        <w:tc>
          <w:tcPr>
            <w:tcW w:w="2410" w:type="dxa"/>
            <w:hideMark/>
          </w:tcPr>
          <w:p w14:paraId="77EB0DE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1989</w:t>
            </w:r>
          </w:p>
        </w:tc>
      </w:tr>
      <w:tr w:rsidR="002B5221" w:rsidRPr="002B5221" w14:paraId="75F7B6D8" w14:textId="77777777" w:rsidTr="007640B4">
        <w:trPr>
          <w:trHeight w:val="300"/>
        </w:trPr>
        <w:tc>
          <w:tcPr>
            <w:tcW w:w="1200" w:type="dxa"/>
            <w:noWrap/>
            <w:hideMark/>
          </w:tcPr>
          <w:p w14:paraId="0CDC252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7133</w:t>
            </w:r>
          </w:p>
        </w:tc>
        <w:tc>
          <w:tcPr>
            <w:tcW w:w="2643" w:type="dxa"/>
            <w:hideMark/>
          </w:tcPr>
          <w:p w14:paraId="748B1FE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85340E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88</w:t>
            </w:r>
          </w:p>
        </w:tc>
        <w:tc>
          <w:tcPr>
            <w:tcW w:w="2410" w:type="dxa"/>
            <w:hideMark/>
          </w:tcPr>
          <w:p w14:paraId="4CEE888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1989</w:t>
            </w:r>
          </w:p>
        </w:tc>
      </w:tr>
      <w:tr w:rsidR="002B5221" w:rsidRPr="002B5221" w14:paraId="5F46D873" w14:textId="77777777" w:rsidTr="007640B4">
        <w:trPr>
          <w:trHeight w:val="300"/>
        </w:trPr>
        <w:tc>
          <w:tcPr>
            <w:tcW w:w="1200" w:type="dxa"/>
            <w:noWrap/>
            <w:hideMark/>
          </w:tcPr>
          <w:p w14:paraId="3B2E719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7134</w:t>
            </w:r>
          </w:p>
        </w:tc>
        <w:tc>
          <w:tcPr>
            <w:tcW w:w="2643" w:type="dxa"/>
            <w:hideMark/>
          </w:tcPr>
          <w:p w14:paraId="7FC8375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F0113F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90</w:t>
            </w:r>
          </w:p>
        </w:tc>
        <w:tc>
          <w:tcPr>
            <w:tcW w:w="2410" w:type="dxa"/>
            <w:hideMark/>
          </w:tcPr>
          <w:p w14:paraId="276816F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1989</w:t>
            </w:r>
          </w:p>
        </w:tc>
      </w:tr>
      <w:tr w:rsidR="002B5221" w:rsidRPr="002B5221" w14:paraId="29AF8468" w14:textId="77777777" w:rsidTr="007640B4">
        <w:trPr>
          <w:trHeight w:val="300"/>
        </w:trPr>
        <w:tc>
          <w:tcPr>
            <w:tcW w:w="1200" w:type="dxa"/>
            <w:noWrap/>
            <w:hideMark/>
          </w:tcPr>
          <w:p w14:paraId="3BEAAD3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7135</w:t>
            </w:r>
          </w:p>
        </w:tc>
        <w:tc>
          <w:tcPr>
            <w:tcW w:w="2643" w:type="dxa"/>
            <w:hideMark/>
          </w:tcPr>
          <w:p w14:paraId="3504C17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noWrap/>
            <w:hideMark/>
          </w:tcPr>
          <w:p w14:paraId="127FF1C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228</w:t>
            </w:r>
          </w:p>
        </w:tc>
        <w:tc>
          <w:tcPr>
            <w:tcW w:w="2410" w:type="dxa"/>
            <w:hideMark/>
          </w:tcPr>
          <w:p w14:paraId="516BA54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1989</w:t>
            </w:r>
          </w:p>
        </w:tc>
      </w:tr>
      <w:tr w:rsidR="002B5221" w:rsidRPr="002B5221" w14:paraId="4A5E1B43" w14:textId="77777777" w:rsidTr="007640B4">
        <w:trPr>
          <w:trHeight w:val="300"/>
        </w:trPr>
        <w:tc>
          <w:tcPr>
            <w:tcW w:w="1200" w:type="dxa"/>
            <w:noWrap/>
            <w:hideMark/>
          </w:tcPr>
          <w:p w14:paraId="4D7762C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7136</w:t>
            </w:r>
          </w:p>
        </w:tc>
        <w:tc>
          <w:tcPr>
            <w:tcW w:w="2643" w:type="dxa"/>
            <w:hideMark/>
          </w:tcPr>
          <w:p w14:paraId="7815FDD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7EB89AE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512</w:t>
            </w:r>
          </w:p>
        </w:tc>
        <w:tc>
          <w:tcPr>
            <w:tcW w:w="2410" w:type="dxa"/>
            <w:hideMark/>
          </w:tcPr>
          <w:p w14:paraId="0B1BF3A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1989</w:t>
            </w:r>
          </w:p>
        </w:tc>
      </w:tr>
      <w:tr w:rsidR="002B5221" w:rsidRPr="002B5221" w14:paraId="7EC35B4B" w14:textId="77777777" w:rsidTr="007640B4">
        <w:trPr>
          <w:trHeight w:val="300"/>
        </w:trPr>
        <w:tc>
          <w:tcPr>
            <w:tcW w:w="1200" w:type="dxa"/>
            <w:noWrap/>
            <w:hideMark/>
          </w:tcPr>
          <w:p w14:paraId="1748C6E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7137</w:t>
            </w:r>
          </w:p>
        </w:tc>
        <w:tc>
          <w:tcPr>
            <w:tcW w:w="2643" w:type="dxa"/>
            <w:hideMark/>
          </w:tcPr>
          <w:p w14:paraId="5E02BB5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29DAFB3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815</w:t>
            </w:r>
          </w:p>
        </w:tc>
        <w:tc>
          <w:tcPr>
            <w:tcW w:w="2410" w:type="dxa"/>
            <w:hideMark/>
          </w:tcPr>
          <w:p w14:paraId="50E510D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1989</w:t>
            </w:r>
          </w:p>
        </w:tc>
      </w:tr>
      <w:tr w:rsidR="002B5221" w:rsidRPr="002B5221" w14:paraId="6496835F" w14:textId="77777777" w:rsidTr="007640B4">
        <w:trPr>
          <w:trHeight w:val="300"/>
        </w:trPr>
        <w:tc>
          <w:tcPr>
            <w:tcW w:w="1200" w:type="dxa"/>
            <w:noWrap/>
            <w:hideMark/>
          </w:tcPr>
          <w:p w14:paraId="27925AF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7138</w:t>
            </w:r>
          </w:p>
        </w:tc>
        <w:tc>
          <w:tcPr>
            <w:tcW w:w="2643" w:type="dxa"/>
            <w:hideMark/>
          </w:tcPr>
          <w:p w14:paraId="34B9507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444F98D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1743</w:t>
            </w:r>
          </w:p>
        </w:tc>
        <w:tc>
          <w:tcPr>
            <w:tcW w:w="2410" w:type="dxa"/>
            <w:hideMark/>
          </w:tcPr>
          <w:p w14:paraId="3CA6C31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1989</w:t>
            </w:r>
          </w:p>
        </w:tc>
      </w:tr>
      <w:tr w:rsidR="002B5221" w:rsidRPr="002B5221" w14:paraId="5D10CADB" w14:textId="77777777" w:rsidTr="007640B4">
        <w:trPr>
          <w:trHeight w:val="300"/>
        </w:trPr>
        <w:tc>
          <w:tcPr>
            <w:tcW w:w="1200" w:type="dxa"/>
            <w:noWrap/>
            <w:hideMark/>
          </w:tcPr>
          <w:p w14:paraId="7D3ABAA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lastRenderedPageBreak/>
              <w:t>7139</w:t>
            </w:r>
          </w:p>
        </w:tc>
        <w:tc>
          <w:tcPr>
            <w:tcW w:w="2643" w:type="dxa"/>
            <w:hideMark/>
          </w:tcPr>
          <w:p w14:paraId="5118D05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3FFDBB1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1932</w:t>
            </w:r>
          </w:p>
        </w:tc>
        <w:tc>
          <w:tcPr>
            <w:tcW w:w="2410" w:type="dxa"/>
            <w:hideMark/>
          </w:tcPr>
          <w:p w14:paraId="03FEB27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1989</w:t>
            </w:r>
          </w:p>
        </w:tc>
      </w:tr>
      <w:tr w:rsidR="002B5221" w:rsidRPr="002B5221" w14:paraId="19EA55FE" w14:textId="77777777" w:rsidTr="007640B4">
        <w:trPr>
          <w:trHeight w:val="300"/>
        </w:trPr>
        <w:tc>
          <w:tcPr>
            <w:tcW w:w="1200" w:type="dxa"/>
            <w:noWrap/>
            <w:hideMark/>
          </w:tcPr>
          <w:p w14:paraId="68430EA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7140</w:t>
            </w:r>
          </w:p>
        </w:tc>
        <w:tc>
          <w:tcPr>
            <w:tcW w:w="2643" w:type="dxa"/>
            <w:hideMark/>
          </w:tcPr>
          <w:p w14:paraId="6F96B18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0325681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2074</w:t>
            </w:r>
          </w:p>
        </w:tc>
        <w:tc>
          <w:tcPr>
            <w:tcW w:w="2410" w:type="dxa"/>
            <w:hideMark/>
          </w:tcPr>
          <w:p w14:paraId="4D17823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1989</w:t>
            </w:r>
          </w:p>
        </w:tc>
      </w:tr>
      <w:tr w:rsidR="002B5221" w:rsidRPr="002B5221" w14:paraId="0756CA28" w14:textId="77777777" w:rsidTr="007640B4">
        <w:trPr>
          <w:trHeight w:val="300"/>
        </w:trPr>
        <w:tc>
          <w:tcPr>
            <w:tcW w:w="1200" w:type="dxa"/>
            <w:noWrap/>
            <w:hideMark/>
          </w:tcPr>
          <w:p w14:paraId="4DF1A0A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7141</w:t>
            </w:r>
          </w:p>
        </w:tc>
        <w:tc>
          <w:tcPr>
            <w:tcW w:w="2643" w:type="dxa"/>
            <w:hideMark/>
          </w:tcPr>
          <w:p w14:paraId="49AC128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694FE7A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2098</w:t>
            </w:r>
          </w:p>
        </w:tc>
        <w:tc>
          <w:tcPr>
            <w:tcW w:w="2410" w:type="dxa"/>
            <w:hideMark/>
          </w:tcPr>
          <w:p w14:paraId="3976383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1989</w:t>
            </w:r>
          </w:p>
        </w:tc>
      </w:tr>
      <w:tr w:rsidR="002B5221" w:rsidRPr="002B5221" w14:paraId="66F4D847" w14:textId="77777777" w:rsidTr="007640B4">
        <w:trPr>
          <w:trHeight w:val="300"/>
        </w:trPr>
        <w:tc>
          <w:tcPr>
            <w:tcW w:w="1200" w:type="dxa"/>
            <w:noWrap/>
            <w:hideMark/>
          </w:tcPr>
          <w:p w14:paraId="27961AE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7142</w:t>
            </w:r>
          </w:p>
        </w:tc>
        <w:tc>
          <w:tcPr>
            <w:tcW w:w="2643" w:type="dxa"/>
            <w:hideMark/>
          </w:tcPr>
          <w:p w14:paraId="4492D68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503BCA6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2147</w:t>
            </w:r>
          </w:p>
        </w:tc>
        <w:tc>
          <w:tcPr>
            <w:tcW w:w="2410" w:type="dxa"/>
            <w:hideMark/>
          </w:tcPr>
          <w:p w14:paraId="20D0024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1989</w:t>
            </w:r>
          </w:p>
        </w:tc>
      </w:tr>
      <w:tr w:rsidR="002B5221" w:rsidRPr="002B5221" w14:paraId="50DAC564" w14:textId="77777777" w:rsidTr="007640B4">
        <w:trPr>
          <w:trHeight w:val="300"/>
        </w:trPr>
        <w:tc>
          <w:tcPr>
            <w:tcW w:w="1200" w:type="dxa"/>
            <w:noWrap/>
            <w:hideMark/>
          </w:tcPr>
          <w:p w14:paraId="5A19FE3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7143</w:t>
            </w:r>
          </w:p>
        </w:tc>
        <w:tc>
          <w:tcPr>
            <w:tcW w:w="2643" w:type="dxa"/>
            <w:hideMark/>
          </w:tcPr>
          <w:p w14:paraId="323BAAA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360E947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2270</w:t>
            </w:r>
          </w:p>
        </w:tc>
        <w:tc>
          <w:tcPr>
            <w:tcW w:w="2410" w:type="dxa"/>
            <w:hideMark/>
          </w:tcPr>
          <w:p w14:paraId="68639F1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1989</w:t>
            </w:r>
          </w:p>
        </w:tc>
      </w:tr>
      <w:tr w:rsidR="002B5221" w:rsidRPr="002B5221" w14:paraId="0BD64F74" w14:textId="77777777" w:rsidTr="007640B4">
        <w:trPr>
          <w:trHeight w:val="300"/>
        </w:trPr>
        <w:tc>
          <w:tcPr>
            <w:tcW w:w="1200" w:type="dxa"/>
            <w:noWrap/>
            <w:hideMark/>
          </w:tcPr>
          <w:p w14:paraId="73D3623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7144</w:t>
            </w:r>
          </w:p>
        </w:tc>
        <w:tc>
          <w:tcPr>
            <w:tcW w:w="2643" w:type="dxa"/>
            <w:hideMark/>
          </w:tcPr>
          <w:p w14:paraId="0F6BF6D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3BE8FFD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2286</w:t>
            </w:r>
          </w:p>
        </w:tc>
        <w:tc>
          <w:tcPr>
            <w:tcW w:w="2410" w:type="dxa"/>
            <w:hideMark/>
          </w:tcPr>
          <w:p w14:paraId="74AC2A0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1989</w:t>
            </w:r>
          </w:p>
        </w:tc>
      </w:tr>
      <w:tr w:rsidR="002B5221" w:rsidRPr="002B5221" w14:paraId="6BA85CA9" w14:textId="77777777" w:rsidTr="007640B4">
        <w:trPr>
          <w:trHeight w:val="300"/>
        </w:trPr>
        <w:tc>
          <w:tcPr>
            <w:tcW w:w="1200" w:type="dxa"/>
            <w:noWrap/>
            <w:hideMark/>
          </w:tcPr>
          <w:p w14:paraId="37B2CC1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7145</w:t>
            </w:r>
          </w:p>
        </w:tc>
        <w:tc>
          <w:tcPr>
            <w:tcW w:w="2643" w:type="dxa"/>
            <w:hideMark/>
          </w:tcPr>
          <w:p w14:paraId="614B611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23D9BDE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2287</w:t>
            </w:r>
          </w:p>
        </w:tc>
        <w:tc>
          <w:tcPr>
            <w:tcW w:w="2410" w:type="dxa"/>
            <w:hideMark/>
          </w:tcPr>
          <w:p w14:paraId="7357000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1989</w:t>
            </w:r>
          </w:p>
        </w:tc>
      </w:tr>
      <w:tr w:rsidR="002B5221" w:rsidRPr="002B5221" w14:paraId="463DFF44" w14:textId="77777777" w:rsidTr="007640B4">
        <w:trPr>
          <w:trHeight w:val="300"/>
        </w:trPr>
        <w:tc>
          <w:tcPr>
            <w:tcW w:w="1200" w:type="dxa"/>
            <w:noWrap/>
            <w:hideMark/>
          </w:tcPr>
          <w:p w14:paraId="34F7BD0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7146</w:t>
            </w:r>
          </w:p>
        </w:tc>
        <w:tc>
          <w:tcPr>
            <w:tcW w:w="2643" w:type="dxa"/>
            <w:hideMark/>
          </w:tcPr>
          <w:p w14:paraId="1F1C66B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1F9DC09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2290</w:t>
            </w:r>
          </w:p>
        </w:tc>
        <w:tc>
          <w:tcPr>
            <w:tcW w:w="2410" w:type="dxa"/>
            <w:hideMark/>
          </w:tcPr>
          <w:p w14:paraId="01F2449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1989</w:t>
            </w:r>
          </w:p>
        </w:tc>
      </w:tr>
      <w:tr w:rsidR="002B5221" w:rsidRPr="002B5221" w14:paraId="6DDCA657" w14:textId="77777777" w:rsidTr="007640B4">
        <w:trPr>
          <w:trHeight w:val="300"/>
        </w:trPr>
        <w:tc>
          <w:tcPr>
            <w:tcW w:w="1200" w:type="dxa"/>
            <w:noWrap/>
            <w:hideMark/>
          </w:tcPr>
          <w:p w14:paraId="5376A63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7147</w:t>
            </w:r>
          </w:p>
        </w:tc>
        <w:tc>
          <w:tcPr>
            <w:tcW w:w="2643" w:type="dxa"/>
            <w:hideMark/>
          </w:tcPr>
          <w:p w14:paraId="09D2E2D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noWrap/>
            <w:hideMark/>
          </w:tcPr>
          <w:p w14:paraId="7A555D0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2394</w:t>
            </w:r>
          </w:p>
        </w:tc>
        <w:tc>
          <w:tcPr>
            <w:tcW w:w="2410" w:type="dxa"/>
            <w:hideMark/>
          </w:tcPr>
          <w:p w14:paraId="37DE7FE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1989</w:t>
            </w:r>
          </w:p>
        </w:tc>
      </w:tr>
      <w:tr w:rsidR="002B5221" w:rsidRPr="002B5221" w14:paraId="3BFE29CC" w14:textId="77777777" w:rsidTr="007640B4">
        <w:trPr>
          <w:trHeight w:val="300"/>
        </w:trPr>
        <w:tc>
          <w:tcPr>
            <w:tcW w:w="1200" w:type="dxa"/>
            <w:noWrap/>
            <w:hideMark/>
          </w:tcPr>
          <w:p w14:paraId="44E63C0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7148</w:t>
            </w:r>
          </w:p>
        </w:tc>
        <w:tc>
          <w:tcPr>
            <w:tcW w:w="2643" w:type="dxa"/>
            <w:hideMark/>
          </w:tcPr>
          <w:p w14:paraId="4F9901D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3BE8DBF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3016</w:t>
            </w:r>
          </w:p>
        </w:tc>
        <w:tc>
          <w:tcPr>
            <w:tcW w:w="2410" w:type="dxa"/>
            <w:hideMark/>
          </w:tcPr>
          <w:p w14:paraId="6F4B6F6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1989</w:t>
            </w:r>
          </w:p>
        </w:tc>
      </w:tr>
      <w:tr w:rsidR="002B5221" w:rsidRPr="002B5221" w14:paraId="5755C85F" w14:textId="77777777" w:rsidTr="007640B4">
        <w:trPr>
          <w:trHeight w:val="300"/>
        </w:trPr>
        <w:tc>
          <w:tcPr>
            <w:tcW w:w="1200" w:type="dxa"/>
            <w:noWrap/>
            <w:hideMark/>
          </w:tcPr>
          <w:p w14:paraId="20964D5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7149</w:t>
            </w:r>
          </w:p>
        </w:tc>
        <w:tc>
          <w:tcPr>
            <w:tcW w:w="2643" w:type="dxa"/>
            <w:hideMark/>
          </w:tcPr>
          <w:p w14:paraId="4122522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CB6A7E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w:t>
            </w:r>
          </w:p>
        </w:tc>
        <w:tc>
          <w:tcPr>
            <w:tcW w:w="2410" w:type="dxa"/>
            <w:hideMark/>
          </w:tcPr>
          <w:p w14:paraId="66549E9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1990</w:t>
            </w:r>
          </w:p>
        </w:tc>
      </w:tr>
      <w:tr w:rsidR="002B5221" w:rsidRPr="002B5221" w14:paraId="6A0ECC82" w14:textId="77777777" w:rsidTr="007640B4">
        <w:trPr>
          <w:trHeight w:val="300"/>
        </w:trPr>
        <w:tc>
          <w:tcPr>
            <w:tcW w:w="1200" w:type="dxa"/>
            <w:noWrap/>
            <w:hideMark/>
          </w:tcPr>
          <w:p w14:paraId="10F4CE7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7150</w:t>
            </w:r>
          </w:p>
        </w:tc>
        <w:tc>
          <w:tcPr>
            <w:tcW w:w="2643" w:type="dxa"/>
            <w:hideMark/>
          </w:tcPr>
          <w:p w14:paraId="1AA1589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ACF620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8</w:t>
            </w:r>
          </w:p>
        </w:tc>
        <w:tc>
          <w:tcPr>
            <w:tcW w:w="2410" w:type="dxa"/>
            <w:hideMark/>
          </w:tcPr>
          <w:p w14:paraId="40F09EF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1990</w:t>
            </w:r>
          </w:p>
        </w:tc>
      </w:tr>
      <w:tr w:rsidR="002B5221" w:rsidRPr="002B5221" w14:paraId="5F9B70D5" w14:textId="77777777" w:rsidTr="007640B4">
        <w:trPr>
          <w:trHeight w:val="300"/>
        </w:trPr>
        <w:tc>
          <w:tcPr>
            <w:tcW w:w="1200" w:type="dxa"/>
            <w:noWrap/>
            <w:hideMark/>
          </w:tcPr>
          <w:p w14:paraId="54C8773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7151</w:t>
            </w:r>
          </w:p>
        </w:tc>
        <w:tc>
          <w:tcPr>
            <w:tcW w:w="2643" w:type="dxa"/>
            <w:hideMark/>
          </w:tcPr>
          <w:p w14:paraId="2992203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5EBCB4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17</w:t>
            </w:r>
          </w:p>
        </w:tc>
        <w:tc>
          <w:tcPr>
            <w:tcW w:w="2410" w:type="dxa"/>
            <w:hideMark/>
          </w:tcPr>
          <w:p w14:paraId="21E1699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1990</w:t>
            </w:r>
          </w:p>
        </w:tc>
      </w:tr>
      <w:tr w:rsidR="002B5221" w:rsidRPr="002B5221" w14:paraId="0502210A" w14:textId="77777777" w:rsidTr="007640B4">
        <w:trPr>
          <w:trHeight w:val="300"/>
        </w:trPr>
        <w:tc>
          <w:tcPr>
            <w:tcW w:w="1200" w:type="dxa"/>
            <w:noWrap/>
            <w:hideMark/>
          </w:tcPr>
          <w:p w14:paraId="69448C1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7152</w:t>
            </w:r>
          </w:p>
        </w:tc>
        <w:tc>
          <w:tcPr>
            <w:tcW w:w="2643" w:type="dxa"/>
            <w:hideMark/>
          </w:tcPr>
          <w:p w14:paraId="05BE6F9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5CB167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23</w:t>
            </w:r>
          </w:p>
        </w:tc>
        <w:tc>
          <w:tcPr>
            <w:tcW w:w="2410" w:type="dxa"/>
            <w:hideMark/>
          </w:tcPr>
          <w:p w14:paraId="0B2AD38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1990</w:t>
            </w:r>
          </w:p>
        </w:tc>
      </w:tr>
      <w:tr w:rsidR="002B5221" w:rsidRPr="002B5221" w14:paraId="26D1B0EE" w14:textId="77777777" w:rsidTr="007640B4">
        <w:trPr>
          <w:trHeight w:val="300"/>
        </w:trPr>
        <w:tc>
          <w:tcPr>
            <w:tcW w:w="1200" w:type="dxa"/>
            <w:noWrap/>
            <w:hideMark/>
          </w:tcPr>
          <w:p w14:paraId="3DBA302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7153</w:t>
            </w:r>
          </w:p>
        </w:tc>
        <w:tc>
          <w:tcPr>
            <w:tcW w:w="2643" w:type="dxa"/>
            <w:hideMark/>
          </w:tcPr>
          <w:p w14:paraId="2AD753B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1B368C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24</w:t>
            </w:r>
          </w:p>
        </w:tc>
        <w:tc>
          <w:tcPr>
            <w:tcW w:w="2410" w:type="dxa"/>
            <w:hideMark/>
          </w:tcPr>
          <w:p w14:paraId="7AC65C5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1990</w:t>
            </w:r>
          </w:p>
        </w:tc>
      </w:tr>
      <w:tr w:rsidR="002B5221" w:rsidRPr="002B5221" w14:paraId="64A83ED2" w14:textId="77777777" w:rsidTr="007640B4">
        <w:trPr>
          <w:trHeight w:val="300"/>
        </w:trPr>
        <w:tc>
          <w:tcPr>
            <w:tcW w:w="1200" w:type="dxa"/>
            <w:noWrap/>
            <w:hideMark/>
          </w:tcPr>
          <w:p w14:paraId="557D51D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7154</w:t>
            </w:r>
          </w:p>
        </w:tc>
        <w:tc>
          <w:tcPr>
            <w:tcW w:w="2643" w:type="dxa"/>
            <w:hideMark/>
          </w:tcPr>
          <w:p w14:paraId="43B93B2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41E70A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31</w:t>
            </w:r>
          </w:p>
        </w:tc>
        <w:tc>
          <w:tcPr>
            <w:tcW w:w="2410" w:type="dxa"/>
            <w:hideMark/>
          </w:tcPr>
          <w:p w14:paraId="0ED38BD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1990</w:t>
            </w:r>
          </w:p>
        </w:tc>
      </w:tr>
      <w:tr w:rsidR="002B5221" w:rsidRPr="002B5221" w14:paraId="58896B95" w14:textId="77777777" w:rsidTr="007640B4">
        <w:trPr>
          <w:trHeight w:val="300"/>
        </w:trPr>
        <w:tc>
          <w:tcPr>
            <w:tcW w:w="1200" w:type="dxa"/>
            <w:noWrap/>
            <w:hideMark/>
          </w:tcPr>
          <w:p w14:paraId="257EF35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7155</w:t>
            </w:r>
          </w:p>
        </w:tc>
        <w:tc>
          <w:tcPr>
            <w:tcW w:w="2643" w:type="dxa"/>
            <w:hideMark/>
          </w:tcPr>
          <w:p w14:paraId="1249ACB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F73C21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34</w:t>
            </w:r>
          </w:p>
        </w:tc>
        <w:tc>
          <w:tcPr>
            <w:tcW w:w="2410" w:type="dxa"/>
            <w:hideMark/>
          </w:tcPr>
          <w:p w14:paraId="06E9F5D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1990</w:t>
            </w:r>
          </w:p>
        </w:tc>
      </w:tr>
      <w:tr w:rsidR="002B5221" w:rsidRPr="002B5221" w14:paraId="613773BF" w14:textId="77777777" w:rsidTr="007640B4">
        <w:trPr>
          <w:trHeight w:val="300"/>
        </w:trPr>
        <w:tc>
          <w:tcPr>
            <w:tcW w:w="1200" w:type="dxa"/>
            <w:noWrap/>
            <w:hideMark/>
          </w:tcPr>
          <w:p w14:paraId="2AF1269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7156</w:t>
            </w:r>
          </w:p>
        </w:tc>
        <w:tc>
          <w:tcPr>
            <w:tcW w:w="2643" w:type="dxa"/>
            <w:hideMark/>
          </w:tcPr>
          <w:p w14:paraId="00626B8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AC44A3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38</w:t>
            </w:r>
          </w:p>
        </w:tc>
        <w:tc>
          <w:tcPr>
            <w:tcW w:w="2410" w:type="dxa"/>
            <w:hideMark/>
          </w:tcPr>
          <w:p w14:paraId="375F61C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1990</w:t>
            </w:r>
          </w:p>
        </w:tc>
      </w:tr>
      <w:tr w:rsidR="002B5221" w:rsidRPr="002B5221" w14:paraId="7A824265" w14:textId="77777777" w:rsidTr="007640B4">
        <w:trPr>
          <w:trHeight w:val="300"/>
        </w:trPr>
        <w:tc>
          <w:tcPr>
            <w:tcW w:w="1200" w:type="dxa"/>
            <w:noWrap/>
            <w:hideMark/>
          </w:tcPr>
          <w:p w14:paraId="27605FC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7157</w:t>
            </w:r>
          </w:p>
        </w:tc>
        <w:tc>
          <w:tcPr>
            <w:tcW w:w="2643" w:type="dxa"/>
            <w:hideMark/>
          </w:tcPr>
          <w:p w14:paraId="3746EC4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6E3F06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41</w:t>
            </w:r>
          </w:p>
        </w:tc>
        <w:tc>
          <w:tcPr>
            <w:tcW w:w="2410" w:type="dxa"/>
            <w:hideMark/>
          </w:tcPr>
          <w:p w14:paraId="6189B21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1990</w:t>
            </w:r>
          </w:p>
        </w:tc>
      </w:tr>
      <w:tr w:rsidR="002B5221" w:rsidRPr="002B5221" w14:paraId="50481F3D" w14:textId="77777777" w:rsidTr="007640B4">
        <w:trPr>
          <w:trHeight w:val="300"/>
        </w:trPr>
        <w:tc>
          <w:tcPr>
            <w:tcW w:w="1200" w:type="dxa"/>
            <w:noWrap/>
            <w:hideMark/>
          </w:tcPr>
          <w:p w14:paraId="723A0A4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7158</w:t>
            </w:r>
          </w:p>
        </w:tc>
        <w:tc>
          <w:tcPr>
            <w:tcW w:w="2643" w:type="dxa"/>
            <w:hideMark/>
          </w:tcPr>
          <w:p w14:paraId="37AA6F0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07198B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46</w:t>
            </w:r>
          </w:p>
        </w:tc>
        <w:tc>
          <w:tcPr>
            <w:tcW w:w="2410" w:type="dxa"/>
            <w:hideMark/>
          </w:tcPr>
          <w:p w14:paraId="40FD4B8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1990</w:t>
            </w:r>
          </w:p>
        </w:tc>
      </w:tr>
      <w:tr w:rsidR="002B5221" w:rsidRPr="002B5221" w14:paraId="71024F33" w14:textId="77777777" w:rsidTr="007640B4">
        <w:trPr>
          <w:trHeight w:val="300"/>
        </w:trPr>
        <w:tc>
          <w:tcPr>
            <w:tcW w:w="1200" w:type="dxa"/>
            <w:noWrap/>
            <w:hideMark/>
          </w:tcPr>
          <w:p w14:paraId="79E337C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7159</w:t>
            </w:r>
          </w:p>
        </w:tc>
        <w:tc>
          <w:tcPr>
            <w:tcW w:w="2643" w:type="dxa"/>
            <w:hideMark/>
          </w:tcPr>
          <w:p w14:paraId="1CDFDE9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536AB56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52</w:t>
            </w:r>
          </w:p>
        </w:tc>
        <w:tc>
          <w:tcPr>
            <w:tcW w:w="2410" w:type="dxa"/>
            <w:hideMark/>
          </w:tcPr>
          <w:p w14:paraId="3FBDD78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1990</w:t>
            </w:r>
          </w:p>
        </w:tc>
      </w:tr>
      <w:tr w:rsidR="002B5221" w:rsidRPr="002B5221" w14:paraId="3DD94C56" w14:textId="77777777" w:rsidTr="007640B4">
        <w:trPr>
          <w:trHeight w:val="300"/>
        </w:trPr>
        <w:tc>
          <w:tcPr>
            <w:tcW w:w="1200" w:type="dxa"/>
            <w:noWrap/>
            <w:hideMark/>
          </w:tcPr>
          <w:p w14:paraId="00A54CB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7160</w:t>
            </w:r>
          </w:p>
        </w:tc>
        <w:tc>
          <w:tcPr>
            <w:tcW w:w="2643" w:type="dxa"/>
            <w:hideMark/>
          </w:tcPr>
          <w:p w14:paraId="607CE59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281AFC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59</w:t>
            </w:r>
          </w:p>
        </w:tc>
        <w:tc>
          <w:tcPr>
            <w:tcW w:w="2410" w:type="dxa"/>
            <w:hideMark/>
          </w:tcPr>
          <w:p w14:paraId="344107E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1990</w:t>
            </w:r>
          </w:p>
        </w:tc>
      </w:tr>
      <w:tr w:rsidR="002B5221" w:rsidRPr="002B5221" w14:paraId="57706079" w14:textId="77777777" w:rsidTr="007640B4">
        <w:trPr>
          <w:trHeight w:val="300"/>
        </w:trPr>
        <w:tc>
          <w:tcPr>
            <w:tcW w:w="1200" w:type="dxa"/>
            <w:noWrap/>
            <w:hideMark/>
          </w:tcPr>
          <w:p w14:paraId="54525F2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7161</w:t>
            </w:r>
          </w:p>
        </w:tc>
        <w:tc>
          <w:tcPr>
            <w:tcW w:w="2643" w:type="dxa"/>
            <w:hideMark/>
          </w:tcPr>
          <w:p w14:paraId="771921D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noWrap/>
            <w:hideMark/>
          </w:tcPr>
          <w:p w14:paraId="1A33808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94</w:t>
            </w:r>
          </w:p>
        </w:tc>
        <w:tc>
          <w:tcPr>
            <w:tcW w:w="2410" w:type="dxa"/>
            <w:hideMark/>
          </w:tcPr>
          <w:p w14:paraId="44D5C19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1990</w:t>
            </w:r>
          </w:p>
        </w:tc>
      </w:tr>
      <w:tr w:rsidR="002B5221" w:rsidRPr="002B5221" w14:paraId="5E947EBF" w14:textId="77777777" w:rsidTr="007640B4">
        <w:trPr>
          <w:trHeight w:val="300"/>
        </w:trPr>
        <w:tc>
          <w:tcPr>
            <w:tcW w:w="1200" w:type="dxa"/>
            <w:noWrap/>
            <w:hideMark/>
          </w:tcPr>
          <w:p w14:paraId="0D31D8A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7162</w:t>
            </w:r>
          </w:p>
        </w:tc>
        <w:tc>
          <w:tcPr>
            <w:tcW w:w="2643" w:type="dxa"/>
            <w:hideMark/>
          </w:tcPr>
          <w:p w14:paraId="4C51383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62E65CA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927</w:t>
            </w:r>
          </w:p>
        </w:tc>
        <w:tc>
          <w:tcPr>
            <w:tcW w:w="2410" w:type="dxa"/>
            <w:hideMark/>
          </w:tcPr>
          <w:p w14:paraId="3A7CBE1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1990</w:t>
            </w:r>
          </w:p>
        </w:tc>
      </w:tr>
      <w:tr w:rsidR="002B5221" w:rsidRPr="002B5221" w14:paraId="121E57A5" w14:textId="77777777" w:rsidTr="007640B4">
        <w:trPr>
          <w:trHeight w:val="300"/>
        </w:trPr>
        <w:tc>
          <w:tcPr>
            <w:tcW w:w="1200" w:type="dxa"/>
            <w:noWrap/>
            <w:hideMark/>
          </w:tcPr>
          <w:p w14:paraId="01CF46C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7163</w:t>
            </w:r>
          </w:p>
        </w:tc>
        <w:tc>
          <w:tcPr>
            <w:tcW w:w="2643" w:type="dxa"/>
            <w:hideMark/>
          </w:tcPr>
          <w:p w14:paraId="07DBB8A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noWrap/>
            <w:hideMark/>
          </w:tcPr>
          <w:p w14:paraId="1348CA6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946</w:t>
            </w:r>
          </w:p>
        </w:tc>
        <w:tc>
          <w:tcPr>
            <w:tcW w:w="2410" w:type="dxa"/>
            <w:hideMark/>
          </w:tcPr>
          <w:p w14:paraId="6A88833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1990</w:t>
            </w:r>
          </w:p>
        </w:tc>
      </w:tr>
      <w:tr w:rsidR="002B5221" w:rsidRPr="002B5221" w14:paraId="40CC8417" w14:textId="77777777" w:rsidTr="007640B4">
        <w:trPr>
          <w:trHeight w:val="300"/>
        </w:trPr>
        <w:tc>
          <w:tcPr>
            <w:tcW w:w="1200" w:type="dxa"/>
            <w:noWrap/>
            <w:hideMark/>
          </w:tcPr>
          <w:p w14:paraId="3115066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7164</w:t>
            </w:r>
          </w:p>
        </w:tc>
        <w:tc>
          <w:tcPr>
            <w:tcW w:w="2643" w:type="dxa"/>
            <w:hideMark/>
          </w:tcPr>
          <w:p w14:paraId="0EA3260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23F6FCD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1081</w:t>
            </w:r>
          </w:p>
        </w:tc>
        <w:tc>
          <w:tcPr>
            <w:tcW w:w="2410" w:type="dxa"/>
            <w:hideMark/>
          </w:tcPr>
          <w:p w14:paraId="554E883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1990</w:t>
            </w:r>
          </w:p>
        </w:tc>
      </w:tr>
      <w:tr w:rsidR="002B5221" w:rsidRPr="002B5221" w14:paraId="5BC5344C" w14:textId="77777777" w:rsidTr="007640B4">
        <w:trPr>
          <w:trHeight w:val="300"/>
        </w:trPr>
        <w:tc>
          <w:tcPr>
            <w:tcW w:w="1200" w:type="dxa"/>
            <w:noWrap/>
            <w:hideMark/>
          </w:tcPr>
          <w:p w14:paraId="00F4459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7165</w:t>
            </w:r>
          </w:p>
        </w:tc>
        <w:tc>
          <w:tcPr>
            <w:tcW w:w="2643" w:type="dxa"/>
            <w:hideMark/>
          </w:tcPr>
          <w:p w14:paraId="361E868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4C1BA64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1096</w:t>
            </w:r>
          </w:p>
        </w:tc>
        <w:tc>
          <w:tcPr>
            <w:tcW w:w="2410" w:type="dxa"/>
            <w:hideMark/>
          </w:tcPr>
          <w:p w14:paraId="5BC626A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1990</w:t>
            </w:r>
          </w:p>
        </w:tc>
      </w:tr>
      <w:tr w:rsidR="002B5221" w:rsidRPr="002B5221" w14:paraId="5A5DC556" w14:textId="77777777" w:rsidTr="007640B4">
        <w:trPr>
          <w:trHeight w:val="300"/>
        </w:trPr>
        <w:tc>
          <w:tcPr>
            <w:tcW w:w="1200" w:type="dxa"/>
            <w:noWrap/>
            <w:hideMark/>
          </w:tcPr>
          <w:p w14:paraId="377435D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7166</w:t>
            </w:r>
          </w:p>
        </w:tc>
        <w:tc>
          <w:tcPr>
            <w:tcW w:w="2643" w:type="dxa"/>
            <w:hideMark/>
          </w:tcPr>
          <w:p w14:paraId="0041E74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noWrap/>
            <w:hideMark/>
          </w:tcPr>
          <w:p w14:paraId="7B52396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1150</w:t>
            </w:r>
          </w:p>
        </w:tc>
        <w:tc>
          <w:tcPr>
            <w:tcW w:w="2410" w:type="dxa"/>
            <w:hideMark/>
          </w:tcPr>
          <w:p w14:paraId="1C71F20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1990</w:t>
            </w:r>
          </w:p>
        </w:tc>
      </w:tr>
      <w:tr w:rsidR="002B5221" w:rsidRPr="002B5221" w14:paraId="3D1B612D" w14:textId="77777777" w:rsidTr="007640B4">
        <w:trPr>
          <w:trHeight w:val="300"/>
        </w:trPr>
        <w:tc>
          <w:tcPr>
            <w:tcW w:w="1200" w:type="dxa"/>
            <w:noWrap/>
            <w:hideMark/>
          </w:tcPr>
          <w:p w14:paraId="5A685E3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7167</w:t>
            </w:r>
          </w:p>
        </w:tc>
        <w:tc>
          <w:tcPr>
            <w:tcW w:w="2643" w:type="dxa"/>
            <w:hideMark/>
          </w:tcPr>
          <w:p w14:paraId="70F2517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noWrap/>
            <w:hideMark/>
          </w:tcPr>
          <w:p w14:paraId="1B2D4AD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1185</w:t>
            </w:r>
          </w:p>
        </w:tc>
        <w:tc>
          <w:tcPr>
            <w:tcW w:w="2410" w:type="dxa"/>
            <w:hideMark/>
          </w:tcPr>
          <w:p w14:paraId="339D859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1990</w:t>
            </w:r>
          </w:p>
        </w:tc>
      </w:tr>
      <w:tr w:rsidR="002B5221" w:rsidRPr="002B5221" w14:paraId="76AB8703" w14:textId="77777777" w:rsidTr="007640B4">
        <w:trPr>
          <w:trHeight w:val="300"/>
        </w:trPr>
        <w:tc>
          <w:tcPr>
            <w:tcW w:w="1200" w:type="dxa"/>
            <w:noWrap/>
            <w:hideMark/>
          </w:tcPr>
          <w:p w14:paraId="5E6BDB5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7168</w:t>
            </w:r>
          </w:p>
        </w:tc>
        <w:tc>
          <w:tcPr>
            <w:tcW w:w="2643" w:type="dxa"/>
            <w:hideMark/>
          </w:tcPr>
          <w:p w14:paraId="6ACA198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66414A9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1273</w:t>
            </w:r>
          </w:p>
        </w:tc>
        <w:tc>
          <w:tcPr>
            <w:tcW w:w="2410" w:type="dxa"/>
            <w:hideMark/>
          </w:tcPr>
          <w:p w14:paraId="71D7963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1990</w:t>
            </w:r>
          </w:p>
        </w:tc>
      </w:tr>
      <w:tr w:rsidR="002B5221" w:rsidRPr="002B5221" w14:paraId="1479EAF0" w14:textId="77777777" w:rsidTr="007640B4">
        <w:trPr>
          <w:trHeight w:val="300"/>
        </w:trPr>
        <w:tc>
          <w:tcPr>
            <w:tcW w:w="1200" w:type="dxa"/>
            <w:noWrap/>
            <w:hideMark/>
          </w:tcPr>
          <w:p w14:paraId="2D676AD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7169</w:t>
            </w:r>
          </w:p>
        </w:tc>
        <w:tc>
          <w:tcPr>
            <w:tcW w:w="2643" w:type="dxa"/>
            <w:hideMark/>
          </w:tcPr>
          <w:p w14:paraId="7379769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15C8691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1619</w:t>
            </w:r>
          </w:p>
        </w:tc>
        <w:tc>
          <w:tcPr>
            <w:tcW w:w="2410" w:type="dxa"/>
            <w:hideMark/>
          </w:tcPr>
          <w:p w14:paraId="4473406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1990</w:t>
            </w:r>
          </w:p>
        </w:tc>
      </w:tr>
      <w:tr w:rsidR="002B5221" w:rsidRPr="002B5221" w14:paraId="486741F2" w14:textId="77777777" w:rsidTr="007640B4">
        <w:trPr>
          <w:trHeight w:val="300"/>
        </w:trPr>
        <w:tc>
          <w:tcPr>
            <w:tcW w:w="1200" w:type="dxa"/>
            <w:noWrap/>
            <w:hideMark/>
          </w:tcPr>
          <w:p w14:paraId="2436ABE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7170</w:t>
            </w:r>
          </w:p>
        </w:tc>
        <w:tc>
          <w:tcPr>
            <w:tcW w:w="2643" w:type="dxa"/>
            <w:hideMark/>
          </w:tcPr>
          <w:p w14:paraId="606E08B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78517D7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1620</w:t>
            </w:r>
          </w:p>
        </w:tc>
        <w:tc>
          <w:tcPr>
            <w:tcW w:w="2410" w:type="dxa"/>
            <w:hideMark/>
          </w:tcPr>
          <w:p w14:paraId="694648E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1990</w:t>
            </w:r>
          </w:p>
        </w:tc>
      </w:tr>
      <w:tr w:rsidR="002B5221" w:rsidRPr="002B5221" w14:paraId="425A1CBE" w14:textId="77777777" w:rsidTr="007640B4">
        <w:trPr>
          <w:trHeight w:val="300"/>
        </w:trPr>
        <w:tc>
          <w:tcPr>
            <w:tcW w:w="1200" w:type="dxa"/>
            <w:noWrap/>
            <w:hideMark/>
          </w:tcPr>
          <w:p w14:paraId="3C59C91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7171</w:t>
            </w:r>
          </w:p>
        </w:tc>
        <w:tc>
          <w:tcPr>
            <w:tcW w:w="2643" w:type="dxa"/>
            <w:hideMark/>
          </w:tcPr>
          <w:p w14:paraId="5B83571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58B0AC8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1685</w:t>
            </w:r>
          </w:p>
        </w:tc>
        <w:tc>
          <w:tcPr>
            <w:tcW w:w="2410" w:type="dxa"/>
            <w:hideMark/>
          </w:tcPr>
          <w:p w14:paraId="0CD7801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1990</w:t>
            </w:r>
          </w:p>
        </w:tc>
      </w:tr>
      <w:tr w:rsidR="002B5221" w:rsidRPr="002B5221" w14:paraId="3DD9ABB8" w14:textId="77777777" w:rsidTr="007640B4">
        <w:trPr>
          <w:trHeight w:val="300"/>
        </w:trPr>
        <w:tc>
          <w:tcPr>
            <w:tcW w:w="1200" w:type="dxa"/>
            <w:noWrap/>
            <w:hideMark/>
          </w:tcPr>
          <w:p w14:paraId="160D80D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7172</w:t>
            </w:r>
          </w:p>
        </w:tc>
        <w:tc>
          <w:tcPr>
            <w:tcW w:w="2643" w:type="dxa"/>
            <w:hideMark/>
          </w:tcPr>
          <w:p w14:paraId="1F13729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4820128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1926</w:t>
            </w:r>
          </w:p>
        </w:tc>
        <w:tc>
          <w:tcPr>
            <w:tcW w:w="2410" w:type="dxa"/>
            <w:hideMark/>
          </w:tcPr>
          <w:p w14:paraId="1174833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1990</w:t>
            </w:r>
          </w:p>
        </w:tc>
      </w:tr>
      <w:tr w:rsidR="002B5221" w:rsidRPr="002B5221" w14:paraId="689A42F2" w14:textId="77777777" w:rsidTr="007640B4">
        <w:trPr>
          <w:trHeight w:val="300"/>
        </w:trPr>
        <w:tc>
          <w:tcPr>
            <w:tcW w:w="1200" w:type="dxa"/>
            <w:noWrap/>
            <w:hideMark/>
          </w:tcPr>
          <w:p w14:paraId="629D7F2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7173</w:t>
            </w:r>
          </w:p>
        </w:tc>
        <w:tc>
          <w:tcPr>
            <w:tcW w:w="2643" w:type="dxa"/>
            <w:hideMark/>
          </w:tcPr>
          <w:p w14:paraId="4F247FD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4649588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2384</w:t>
            </w:r>
          </w:p>
        </w:tc>
        <w:tc>
          <w:tcPr>
            <w:tcW w:w="2410" w:type="dxa"/>
            <w:hideMark/>
          </w:tcPr>
          <w:p w14:paraId="06D65C2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1990</w:t>
            </w:r>
          </w:p>
        </w:tc>
      </w:tr>
      <w:tr w:rsidR="002B5221" w:rsidRPr="002B5221" w14:paraId="381749EB" w14:textId="77777777" w:rsidTr="007640B4">
        <w:trPr>
          <w:trHeight w:val="300"/>
        </w:trPr>
        <w:tc>
          <w:tcPr>
            <w:tcW w:w="1200" w:type="dxa"/>
            <w:noWrap/>
            <w:hideMark/>
          </w:tcPr>
          <w:p w14:paraId="010724A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7174</w:t>
            </w:r>
          </w:p>
        </w:tc>
        <w:tc>
          <w:tcPr>
            <w:tcW w:w="2643" w:type="dxa"/>
            <w:hideMark/>
          </w:tcPr>
          <w:p w14:paraId="0A15828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763DD59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2480</w:t>
            </w:r>
          </w:p>
        </w:tc>
        <w:tc>
          <w:tcPr>
            <w:tcW w:w="2410" w:type="dxa"/>
            <w:hideMark/>
          </w:tcPr>
          <w:p w14:paraId="3D3868B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1990</w:t>
            </w:r>
          </w:p>
        </w:tc>
      </w:tr>
      <w:tr w:rsidR="002B5221" w:rsidRPr="002B5221" w14:paraId="2AD2AABD" w14:textId="77777777" w:rsidTr="007640B4">
        <w:trPr>
          <w:trHeight w:val="300"/>
        </w:trPr>
        <w:tc>
          <w:tcPr>
            <w:tcW w:w="1200" w:type="dxa"/>
            <w:noWrap/>
            <w:hideMark/>
          </w:tcPr>
          <w:p w14:paraId="707B90B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7175</w:t>
            </w:r>
          </w:p>
        </w:tc>
        <w:tc>
          <w:tcPr>
            <w:tcW w:w="2643" w:type="dxa"/>
            <w:hideMark/>
          </w:tcPr>
          <w:p w14:paraId="4F6C90B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12F9295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2710</w:t>
            </w:r>
          </w:p>
        </w:tc>
        <w:tc>
          <w:tcPr>
            <w:tcW w:w="2410" w:type="dxa"/>
            <w:hideMark/>
          </w:tcPr>
          <w:p w14:paraId="7BB35BB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1990</w:t>
            </w:r>
          </w:p>
        </w:tc>
      </w:tr>
      <w:tr w:rsidR="002B5221" w:rsidRPr="002B5221" w14:paraId="1308C66A" w14:textId="77777777" w:rsidTr="007640B4">
        <w:trPr>
          <w:trHeight w:val="300"/>
        </w:trPr>
        <w:tc>
          <w:tcPr>
            <w:tcW w:w="1200" w:type="dxa"/>
            <w:noWrap/>
            <w:hideMark/>
          </w:tcPr>
          <w:p w14:paraId="6EECE91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7176</w:t>
            </w:r>
          </w:p>
        </w:tc>
        <w:tc>
          <w:tcPr>
            <w:tcW w:w="2643" w:type="dxa"/>
            <w:hideMark/>
          </w:tcPr>
          <w:p w14:paraId="11B77F7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noWrap/>
            <w:hideMark/>
          </w:tcPr>
          <w:p w14:paraId="47A2876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2781</w:t>
            </w:r>
          </w:p>
        </w:tc>
        <w:tc>
          <w:tcPr>
            <w:tcW w:w="2410" w:type="dxa"/>
            <w:hideMark/>
          </w:tcPr>
          <w:p w14:paraId="4131153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1990</w:t>
            </w:r>
          </w:p>
        </w:tc>
      </w:tr>
      <w:tr w:rsidR="002B5221" w:rsidRPr="002B5221" w14:paraId="2538A0CB" w14:textId="77777777" w:rsidTr="007640B4">
        <w:trPr>
          <w:trHeight w:val="300"/>
        </w:trPr>
        <w:tc>
          <w:tcPr>
            <w:tcW w:w="1200" w:type="dxa"/>
            <w:noWrap/>
            <w:hideMark/>
          </w:tcPr>
          <w:p w14:paraId="52B090A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7177</w:t>
            </w:r>
          </w:p>
        </w:tc>
        <w:tc>
          <w:tcPr>
            <w:tcW w:w="2643" w:type="dxa"/>
            <w:hideMark/>
          </w:tcPr>
          <w:p w14:paraId="5AA9F65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455D214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2814</w:t>
            </w:r>
          </w:p>
        </w:tc>
        <w:tc>
          <w:tcPr>
            <w:tcW w:w="2410" w:type="dxa"/>
            <w:hideMark/>
          </w:tcPr>
          <w:p w14:paraId="20D1A1C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1990</w:t>
            </w:r>
          </w:p>
        </w:tc>
      </w:tr>
      <w:tr w:rsidR="002B5221" w:rsidRPr="002B5221" w14:paraId="4D9A6312" w14:textId="77777777" w:rsidTr="007640B4">
        <w:trPr>
          <w:trHeight w:val="300"/>
        </w:trPr>
        <w:tc>
          <w:tcPr>
            <w:tcW w:w="1200" w:type="dxa"/>
            <w:noWrap/>
            <w:hideMark/>
          </w:tcPr>
          <w:p w14:paraId="087D607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7178</w:t>
            </w:r>
          </w:p>
        </w:tc>
        <w:tc>
          <w:tcPr>
            <w:tcW w:w="2643" w:type="dxa"/>
            <w:hideMark/>
          </w:tcPr>
          <w:p w14:paraId="4CEB85F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027EED1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3147</w:t>
            </w:r>
          </w:p>
        </w:tc>
        <w:tc>
          <w:tcPr>
            <w:tcW w:w="2410" w:type="dxa"/>
            <w:hideMark/>
          </w:tcPr>
          <w:p w14:paraId="5A5A19B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1990</w:t>
            </w:r>
          </w:p>
        </w:tc>
      </w:tr>
      <w:tr w:rsidR="002B5221" w:rsidRPr="002B5221" w14:paraId="281BF4E0" w14:textId="77777777" w:rsidTr="007640B4">
        <w:trPr>
          <w:trHeight w:val="300"/>
        </w:trPr>
        <w:tc>
          <w:tcPr>
            <w:tcW w:w="1200" w:type="dxa"/>
            <w:noWrap/>
            <w:hideMark/>
          </w:tcPr>
          <w:p w14:paraId="36D77A3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7179</w:t>
            </w:r>
          </w:p>
        </w:tc>
        <w:tc>
          <w:tcPr>
            <w:tcW w:w="2643" w:type="dxa"/>
            <w:hideMark/>
          </w:tcPr>
          <w:p w14:paraId="037941B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DD9DA5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13</w:t>
            </w:r>
          </w:p>
        </w:tc>
        <w:tc>
          <w:tcPr>
            <w:tcW w:w="2410" w:type="dxa"/>
            <w:hideMark/>
          </w:tcPr>
          <w:p w14:paraId="099B5BC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1991</w:t>
            </w:r>
          </w:p>
        </w:tc>
      </w:tr>
      <w:tr w:rsidR="002B5221" w:rsidRPr="002B5221" w14:paraId="1B86A10B" w14:textId="77777777" w:rsidTr="007640B4">
        <w:trPr>
          <w:trHeight w:val="300"/>
        </w:trPr>
        <w:tc>
          <w:tcPr>
            <w:tcW w:w="1200" w:type="dxa"/>
            <w:noWrap/>
            <w:hideMark/>
          </w:tcPr>
          <w:p w14:paraId="538DEF3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7180</w:t>
            </w:r>
          </w:p>
        </w:tc>
        <w:tc>
          <w:tcPr>
            <w:tcW w:w="2643" w:type="dxa"/>
            <w:hideMark/>
          </w:tcPr>
          <w:p w14:paraId="071F19E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F307AB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15</w:t>
            </w:r>
          </w:p>
        </w:tc>
        <w:tc>
          <w:tcPr>
            <w:tcW w:w="2410" w:type="dxa"/>
            <w:hideMark/>
          </w:tcPr>
          <w:p w14:paraId="11E1B91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1991</w:t>
            </w:r>
          </w:p>
        </w:tc>
      </w:tr>
      <w:tr w:rsidR="002B5221" w:rsidRPr="002B5221" w14:paraId="53835B88" w14:textId="77777777" w:rsidTr="007640B4">
        <w:trPr>
          <w:trHeight w:val="300"/>
        </w:trPr>
        <w:tc>
          <w:tcPr>
            <w:tcW w:w="1200" w:type="dxa"/>
            <w:noWrap/>
            <w:hideMark/>
          </w:tcPr>
          <w:p w14:paraId="16DCD5E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7181</w:t>
            </w:r>
          </w:p>
        </w:tc>
        <w:tc>
          <w:tcPr>
            <w:tcW w:w="2643" w:type="dxa"/>
            <w:hideMark/>
          </w:tcPr>
          <w:p w14:paraId="3105B2A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42A3F7C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106</w:t>
            </w:r>
          </w:p>
        </w:tc>
        <w:tc>
          <w:tcPr>
            <w:tcW w:w="2410" w:type="dxa"/>
            <w:hideMark/>
          </w:tcPr>
          <w:p w14:paraId="2764725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1991</w:t>
            </w:r>
          </w:p>
        </w:tc>
      </w:tr>
      <w:tr w:rsidR="002B5221" w:rsidRPr="002B5221" w14:paraId="49A5EBD8" w14:textId="77777777" w:rsidTr="007640B4">
        <w:trPr>
          <w:trHeight w:val="300"/>
        </w:trPr>
        <w:tc>
          <w:tcPr>
            <w:tcW w:w="1200" w:type="dxa"/>
            <w:noWrap/>
            <w:hideMark/>
          </w:tcPr>
          <w:p w14:paraId="715B47C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7182</w:t>
            </w:r>
          </w:p>
        </w:tc>
        <w:tc>
          <w:tcPr>
            <w:tcW w:w="2643" w:type="dxa"/>
            <w:hideMark/>
          </w:tcPr>
          <w:p w14:paraId="55DD48D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253FB50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113</w:t>
            </w:r>
          </w:p>
        </w:tc>
        <w:tc>
          <w:tcPr>
            <w:tcW w:w="2410" w:type="dxa"/>
            <w:hideMark/>
          </w:tcPr>
          <w:p w14:paraId="1810700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1991</w:t>
            </w:r>
          </w:p>
        </w:tc>
      </w:tr>
      <w:tr w:rsidR="002B5221" w:rsidRPr="002B5221" w14:paraId="3CBCB890" w14:textId="77777777" w:rsidTr="007640B4">
        <w:trPr>
          <w:trHeight w:val="300"/>
        </w:trPr>
        <w:tc>
          <w:tcPr>
            <w:tcW w:w="1200" w:type="dxa"/>
            <w:noWrap/>
            <w:hideMark/>
          </w:tcPr>
          <w:p w14:paraId="7D55A59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7183</w:t>
            </w:r>
          </w:p>
        </w:tc>
        <w:tc>
          <w:tcPr>
            <w:tcW w:w="2643" w:type="dxa"/>
            <w:hideMark/>
          </w:tcPr>
          <w:p w14:paraId="59BF8AA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2437AE1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119</w:t>
            </w:r>
          </w:p>
        </w:tc>
        <w:tc>
          <w:tcPr>
            <w:tcW w:w="2410" w:type="dxa"/>
            <w:hideMark/>
          </w:tcPr>
          <w:p w14:paraId="071E9EB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1991</w:t>
            </w:r>
          </w:p>
        </w:tc>
      </w:tr>
      <w:tr w:rsidR="002B5221" w:rsidRPr="002B5221" w14:paraId="517259FA" w14:textId="77777777" w:rsidTr="007640B4">
        <w:trPr>
          <w:trHeight w:val="300"/>
        </w:trPr>
        <w:tc>
          <w:tcPr>
            <w:tcW w:w="1200" w:type="dxa"/>
            <w:noWrap/>
            <w:hideMark/>
          </w:tcPr>
          <w:p w14:paraId="2F01487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7184</w:t>
            </w:r>
          </w:p>
        </w:tc>
        <w:tc>
          <w:tcPr>
            <w:tcW w:w="2643" w:type="dxa"/>
            <w:hideMark/>
          </w:tcPr>
          <w:p w14:paraId="5F4633D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233F3F1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124</w:t>
            </w:r>
          </w:p>
        </w:tc>
        <w:tc>
          <w:tcPr>
            <w:tcW w:w="2410" w:type="dxa"/>
            <w:hideMark/>
          </w:tcPr>
          <w:p w14:paraId="4C64C8A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1991</w:t>
            </w:r>
          </w:p>
        </w:tc>
      </w:tr>
      <w:tr w:rsidR="002B5221" w:rsidRPr="002B5221" w14:paraId="0AEF8076" w14:textId="77777777" w:rsidTr="007640B4">
        <w:trPr>
          <w:trHeight w:val="300"/>
        </w:trPr>
        <w:tc>
          <w:tcPr>
            <w:tcW w:w="1200" w:type="dxa"/>
            <w:noWrap/>
            <w:hideMark/>
          </w:tcPr>
          <w:p w14:paraId="2AF2A53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7185</w:t>
            </w:r>
          </w:p>
        </w:tc>
        <w:tc>
          <w:tcPr>
            <w:tcW w:w="2643" w:type="dxa"/>
            <w:hideMark/>
          </w:tcPr>
          <w:p w14:paraId="39B8D6D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noWrap/>
            <w:hideMark/>
          </w:tcPr>
          <w:p w14:paraId="0316E83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125</w:t>
            </w:r>
          </w:p>
        </w:tc>
        <w:tc>
          <w:tcPr>
            <w:tcW w:w="2410" w:type="dxa"/>
            <w:hideMark/>
          </w:tcPr>
          <w:p w14:paraId="20D79EB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1991</w:t>
            </w:r>
          </w:p>
        </w:tc>
      </w:tr>
      <w:tr w:rsidR="002B5221" w:rsidRPr="002B5221" w14:paraId="52B40BA0" w14:textId="77777777" w:rsidTr="007640B4">
        <w:trPr>
          <w:trHeight w:val="300"/>
        </w:trPr>
        <w:tc>
          <w:tcPr>
            <w:tcW w:w="1200" w:type="dxa"/>
            <w:noWrap/>
            <w:hideMark/>
          </w:tcPr>
          <w:p w14:paraId="211FF40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7186</w:t>
            </w:r>
          </w:p>
        </w:tc>
        <w:tc>
          <w:tcPr>
            <w:tcW w:w="2643" w:type="dxa"/>
            <w:hideMark/>
          </w:tcPr>
          <w:p w14:paraId="61E17D1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2289DA2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130</w:t>
            </w:r>
          </w:p>
        </w:tc>
        <w:tc>
          <w:tcPr>
            <w:tcW w:w="2410" w:type="dxa"/>
            <w:hideMark/>
          </w:tcPr>
          <w:p w14:paraId="1D83572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1991</w:t>
            </w:r>
          </w:p>
        </w:tc>
      </w:tr>
      <w:tr w:rsidR="002B5221" w:rsidRPr="002B5221" w14:paraId="6B7C99D7" w14:textId="77777777" w:rsidTr="007640B4">
        <w:trPr>
          <w:trHeight w:val="300"/>
        </w:trPr>
        <w:tc>
          <w:tcPr>
            <w:tcW w:w="1200" w:type="dxa"/>
            <w:noWrap/>
            <w:hideMark/>
          </w:tcPr>
          <w:p w14:paraId="602ECE6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7187</w:t>
            </w:r>
          </w:p>
        </w:tc>
        <w:tc>
          <w:tcPr>
            <w:tcW w:w="2643" w:type="dxa"/>
            <w:hideMark/>
          </w:tcPr>
          <w:p w14:paraId="7EB0C74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5EDA507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141</w:t>
            </w:r>
          </w:p>
        </w:tc>
        <w:tc>
          <w:tcPr>
            <w:tcW w:w="2410" w:type="dxa"/>
            <w:hideMark/>
          </w:tcPr>
          <w:p w14:paraId="784E360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1991</w:t>
            </w:r>
          </w:p>
        </w:tc>
      </w:tr>
      <w:tr w:rsidR="002B5221" w:rsidRPr="002B5221" w14:paraId="40494539" w14:textId="77777777" w:rsidTr="007640B4">
        <w:trPr>
          <w:trHeight w:val="300"/>
        </w:trPr>
        <w:tc>
          <w:tcPr>
            <w:tcW w:w="1200" w:type="dxa"/>
            <w:noWrap/>
            <w:hideMark/>
          </w:tcPr>
          <w:p w14:paraId="2626B68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7188</w:t>
            </w:r>
          </w:p>
        </w:tc>
        <w:tc>
          <w:tcPr>
            <w:tcW w:w="2643" w:type="dxa"/>
            <w:hideMark/>
          </w:tcPr>
          <w:p w14:paraId="363548C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3535340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146</w:t>
            </w:r>
          </w:p>
        </w:tc>
        <w:tc>
          <w:tcPr>
            <w:tcW w:w="2410" w:type="dxa"/>
            <w:hideMark/>
          </w:tcPr>
          <w:p w14:paraId="5519226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1991</w:t>
            </w:r>
          </w:p>
        </w:tc>
      </w:tr>
      <w:tr w:rsidR="002B5221" w:rsidRPr="002B5221" w14:paraId="40F69186" w14:textId="77777777" w:rsidTr="007640B4">
        <w:trPr>
          <w:trHeight w:val="300"/>
        </w:trPr>
        <w:tc>
          <w:tcPr>
            <w:tcW w:w="1200" w:type="dxa"/>
            <w:noWrap/>
            <w:hideMark/>
          </w:tcPr>
          <w:p w14:paraId="55F16EF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7189</w:t>
            </w:r>
          </w:p>
        </w:tc>
        <w:tc>
          <w:tcPr>
            <w:tcW w:w="2643" w:type="dxa"/>
            <w:hideMark/>
          </w:tcPr>
          <w:p w14:paraId="2A3A58E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1B71CD6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214</w:t>
            </w:r>
          </w:p>
        </w:tc>
        <w:tc>
          <w:tcPr>
            <w:tcW w:w="2410" w:type="dxa"/>
            <w:hideMark/>
          </w:tcPr>
          <w:p w14:paraId="77E2557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1991</w:t>
            </w:r>
          </w:p>
        </w:tc>
      </w:tr>
      <w:tr w:rsidR="002B5221" w:rsidRPr="002B5221" w14:paraId="17E66792" w14:textId="77777777" w:rsidTr="007640B4">
        <w:trPr>
          <w:trHeight w:val="300"/>
        </w:trPr>
        <w:tc>
          <w:tcPr>
            <w:tcW w:w="1200" w:type="dxa"/>
            <w:noWrap/>
            <w:hideMark/>
          </w:tcPr>
          <w:p w14:paraId="4E3997E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7190</w:t>
            </w:r>
          </w:p>
        </w:tc>
        <w:tc>
          <w:tcPr>
            <w:tcW w:w="2643" w:type="dxa"/>
            <w:hideMark/>
          </w:tcPr>
          <w:p w14:paraId="1286153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3CE7FE8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340</w:t>
            </w:r>
          </w:p>
        </w:tc>
        <w:tc>
          <w:tcPr>
            <w:tcW w:w="2410" w:type="dxa"/>
            <w:hideMark/>
          </w:tcPr>
          <w:p w14:paraId="2B1D237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1991</w:t>
            </w:r>
          </w:p>
        </w:tc>
      </w:tr>
      <w:tr w:rsidR="002B5221" w:rsidRPr="002B5221" w14:paraId="391D4FB0" w14:textId="77777777" w:rsidTr="007640B4">
        <w:trPr>
          <w:trHeight w:val="300"/>
        </w:trPr>
        <w:tc>
          <w:tcPr>
            <w:tcW w:w="1200" w:type="dxa"/>
            <w:noWrap/>
            <w:hideMark/>
          </w:tcPr>
          <w:p w14:paraId="7D200F9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7191</w:t>
            </w:r>
          </w:p>
        </w:tc>
        <w:tc>
          <w:tcPr>
            <w:tcW w:w="2643" w:type="dxa"/>
            <w:hideMark/>
          </w:tcPr>
          <w:p w14:paraId="520440D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08378E1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416</w:t>
            </w:r>
          </w:p>
        </w:tc>
        <w:tc>
          <w:tcPr>
            <w:tcW w:w="2410" w:type="dxa"/>
            <w:hideMark/>
          </w:tcPr>
          <w:p w14:paraId="565294A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1991</w:t>
            </w:r>
          </w:p>
        </w:tc>
      </w:tr>
      <w:tr w:rsidR="002B5221" w:rsidRPr="002B5221" w14:paraId="30C8DF44" w14:textId="77777777" w:rsidTr="007640B4">
        <w:trPr>
          <w:trHeight w:val="300"/>
        </w:trPr>
        <w:tc>
          <w:tcPr>
            <w:tcW w:w="1200" w:type="dxa"/>
            <w:noWrap/>
            <w:hideMark/>
          </w:tcPr>
          <w:p w14:paraId="3486F34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7192</w:t>
            </w:r>
          </w:p>
        </w:tc>
        <w:tc>
          <w:tcPr>
            <w:tcW w:w="2643" w:type="dxa"/>
            <w:hideMark/>
          </w:tcPr>
          <w:p w14:paraId="383074B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35FA5C9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920</w:t>
            </w:r>
          </w:p>
        </w:tc>
        <w:tc>
          <w:tcPr>
            <w:tcW w:w="2410" w:type="dxa"/>
            <w:hideMark/>
          </w:tcPr>
          <w:p w14:paraId="60BF952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1991</w:t>
            </w:r>
          </w:p>
        </w:tc>
      </w:tr>
      <w:tr w:rsidR="002B5221" w:rsidRPr="002B5221" w14:paraId="31159735" w14:textId="77777777" w:rsidTr="007640B4">
        <w:trPr>
          <w:trHeight w:val="300"/>
        </w:trPr>
        <w:tc>
          <w:tcPr>
            <w:tcW w:w="1200" w:type="dxa"/>
            <w:noWrap/>
            <w:hideMark/>
          </w:tcPr>
          <w:p w14:paraId="252A0A1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7193</w:t>
            </w:r>
          </w:p>
        </w:tc>
        <w:tc>
          <w:tcPr>
            <w:tcW w:w="2643" w:type="dxa"/>
            <w:hideMark/>
          </w:tcPr>
          <w:p w14:paraId="58D2251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10E6C70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1000</w:t>
            </w:r>
          </w:p>
        </w:tc>
        <w:tc>
          <w:tcPr>
            <w:tcW w:w="2410" w:type="dxa"/>
            <w:hideMark/>
          </w:tcPr>
          <w:p w14:paraId="006EADF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1991</w:t>
            </w:r>
          </w:p>
        </w:tc>
      </w:tr>
      <w:tr w:rsidR="002B5221" w:rsidRPr="002B5221" w14:paraId="44ADD2EA" w14:textId="77777777" w:rsidTr="007640B4">
        <w:trPr>
          <w:trHeight w:val="300"/>
        </w:trPr>
        <w:tc>
          <w:tcPr>
            <w:tcW w:w="1200" w:type="dxa"/>
            <w:noWrap/>
            <w:hideMark/>
          </w:tcPr>
          <w:p w14:paraId="24568CF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7194</w:t>
            </w:r>
          </w:p>
        </w:tc>
        <w:tc>
          <w:tcPr>
            <w:tcW w:w="2643" w:type="dxa"/>
            <w:hideMark/>
          </w:tcPr>
          <w:p w14:paraId="276BCF3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6DF9587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1172</w:t>
            </w:r>
          </w:p>
        </w:tc>
        <w:tc>
          <w:tcPr>
            <w:tcW w:w="2410" w:type="dxa"/>
            <w:hideMark/>
          </w:tcPr>
          <w:p w14:paraId="11C4C45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1991</w:t>
            </w:r>
          </w:p>
        </w:tc>
      </w:tr>
      <w:tr w:rsidR="002B5221" w:rsidRPr="002B5221" w14:paraId="07C04976" w14:textId="77777777" w:rsidTr="007640B4">
        <w:trPr>
          <w:trHeight w:val="300"/>
        </w:trPr>
        <w:tc>
          <w:tcPr>
            <w:tcW w:w="1200" w:type="dxa"/>
            <w:noWrap/>
            <w:hideMark/>
          </w:tcPr>
          <w:p w14:paraId="5B813E8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7195</w:t>
            </w:r>
          </w:p>
        </w:tc>
        <w:tc>
          <w:tcPr>
            <w:tcW w:w="2643" w:type="dxa"/>
            <w:hideMark/>
          </w:tcPr>
          <w:p w14:paraId="084809D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noWrap/>
            <w:hideMark/>
          </w:tcPr>
          <w:p w14:paraId="4EAD9C2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1682</w:t>
            </w:r>
          </w:p>
        </w:tc>
        <w:tc>
          <w:tcPr>
            <w:tcW w:w="2410" w:type="dxa"/>
            <w:hideMark/>
          </w:tcPr>
          <w:p w14:paraId="754C35F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1991</w:t>
            </w:r>
          </w:p>
        </w:tc>
      </w:tr>
      <w:tr w:rsidR="002B5221" w:rsidRPr="002B5221" w14:paraId="3AFAB79D" w14:textId="77777777" w:rsidTr="007640B4">
        <w:trPr>
          <w:trHeight w:val="300"/>
        </w:trPr>
        <w:tc>
          <w:tcPr>
            <w:tcW w:w="1200" w:type="dxa"/>
            <w:noWrap/>
            <w:hideMark/>
          </w:tcPr>
          <w:p w14:paraId="76CEF4D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7196</w:t>
            </w:r>
          </w:p>
        </w:tc>
        <w:tc>
          <w:tcPr>
            <w:tcW w:w="2643" w:type="dxa"/>
            <w:hideMark/>
          </w:tcPr>
          <w:p w14:paraId="7C93555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3B3E9D7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1686</w:t>
            </w:r>
          </w:p>
        </w:tc>
        <w:tc>
          <w:tcPr>
            <w:tcW w:w="2410" w:type="dxa"/>
            <w:hideMark/>
          </w:tcPr>
          <w:p w14:paraId="6C2AA4A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1991</w:t>
            </w:r>
          </w:p>
        </w:tc>
      </w:tr>
      <w:tr w:rsidR="002B5221" w:rsidRPr="002B5221" w14:paraId="6A4B18F4" w14:textId="77777777" w:rsidTr="007640B4">
        <w:trPr>
          <w:trHeight w:val="300"/>
        </w:trPr>
        <w:tc>
          <w:tcPr>
            <w:tcW w:w="1200" w:type="dxa"/>
            <w:noWrap/>
            <w:hideMark/>
          </w:tcPr>
          <w:p w14:paraId="3F62D71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7197</w:t>
            </w:r>
          </w:p>
        </w:tc>
        <w:tc>
          <w:tcPr>
            <w:tcW w:w="2643" w:type="dxa"/>
            <w:hideMark/>
          </w:tcPr>
          <w:p w14:paraId="4DE1FA5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714D16B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2253</w:t>
            </w:r>
          </w:p>
        </w:tc>
        <w:tc>
          <w:tcPr>
            <w:tcW w:w="2410" w:type="dxa"/>
            <w:hideMark/>
          </w:tcPr>
          <w:p w14:paraId="356E7A0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1991</w:t>
            </w:r>
          </w:p>
        </w:tc>
      </w:tr>
      <w:tr w:rsidR="002B5221" w:rsidRPr="002B5221" w14:paraId="179D92A1" w14:textId="77777777" w:rsidTr="007640B4">
        <w:trPr>
          <w:trHeight w:val="300"/>
        </w:trPr>
        <w:tc>
          <w:tcPr>
            <w:tcW w:w="1200" w:type="dxa"/>
            <w:noWrap/>
            <w:hideMark/>
          </w:tcPr>
          <w:p w14:paraId="5E09495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7198</w:t>
            </w:r>
          </w:p>
        </w:tc>
        <w:tc>
          <w:tcPr>
            <w:tcW w:w="2643" w:type="dxa"/>
            <w:hideMark/>
          </w:tcPr>
          <w:p w14:paraId="2550773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1AFB1BB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2254</w:t>
            </w:r>
          </w:p>
        </w:tc>
        <w:tc>
          <w:tcPr>
            <w:tcW w:w="2410" w:type="dxa"/>
            <w:hideMark/>
          </w:tcPr>
          <w:p w14:paraId="2E62993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1991</w:t>
            </w:r>
          </w:p>
        </w:tc>
      </w:tr>
      <w:tr w:rsidR="002B5221" w:rsidRPr="002B5221" w14:paraId="7231BD9F" w14:textId="77777777" w:rsidTr="007640B4">
        <w:trPr>
          <w:trHeight w:val="300"/>
        </w:trPr>
        <w:tc>
          <w:tcPr>
            <w:tcW w:w="1200" w:type="dxa"/>
            <w:noWrap/>
            <w:hideMark/>
          </w:tcPr>
          <w:p w14:paraId="130ED95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7199</w:t>
            </w:r>
          </w:p>
        </w:tc>
        <w:tc>
          <w:tcPr>
            <w:tcW w:w="2643" w:type="dxa"/>
            <w:hideMark/>
          </w:tcPr>
          <w:p w14:paraId="3BB3E66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7F9B899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2271</w:t>
            </w:r>
          </w:p>
        </w:tc>
        <w:tc>
          <w:tcPr>
            <w:tcW w:w="2410" w:type="dxa"/>
            <w:hideMark/>
          </w:tcPr>
          <w:p w14:paraId="0CFA1CD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1991</w:t>
            </w:r>
          </w:p>
        </w:tc>
      </w:tr>
      <w:tr w:rsidR="002B5221" w:rsidRPr="002B5221" w14:paraId="287868EB" w14:textId="77777777" w:rsidTr="007640B4">
        <w:trPr>
          <w:trHeight w:val="300"/>
        </w:trPr>
        <w:tc>
          <w:tcPr>
            <w:tcW w:w="1200" w:type="dxa"/>
            <w:noWrap/>
            <w:hideMark/>
          </w:tcPr>
          <w:p w14:paraId="7944623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7200</w:t>
            </w:r>
          </w:p>
        </w:tc>
        <w:tc>
          <w:tcPr>
            <w:tcW w:w="2643" w:type="dxa"/>
            <w:hideMark/>
          </w:tcPr>
          <w:p w14:paraId="4F78AFB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noWrap/>
            <w:hideMark/>
          </w:tcPr>
          <w:p w14:paraId="63FA1AA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2281</w:t>
            </w:r>
          </w:p>
        </w:tc>
        <w:tc>
          <w:tcPr>
            <w:tcW w:w="2410" w:type="dxa"/>
            <w:hideMark/>
          </w:tcPr>
          <w:p w14:paraId="0CDD7FB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1991</w:t>
            </w:r>
          </w:p>
        </w:tc>
      </w:tr>
      <w:tr w:rsidR="002B5221" w:rsidRPr="002B5221" w14:paraId="1FE45415" w14:textId="77777777" w:rsidTr="007640B4">
        <w:trPr>
          <w:trHeight w:val="300"/>
        </w:trPr>
        <w:tc>
          <w:tcPr>
            <w:tcW w:w="1200" w:type="dxa"/>
            <w:noWrap/>
            <w:hideMark/>
          </w:tcPr>
          <w:p w14:paraId="2E5DBB0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7201</w:t>
            </w:r>
          </w:p>
        </w:tc>
        <w:tc>
          <w:tcPr>
            <w:tcW w:w="2643" w:type="dxa"/>
            <w:hideMark/>
          </w:tcPr>
          <w:p w14:paraId="5CDC526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0B52445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2373</w:t>
            </w:r>
          </w:p>
        </w:tc>
        <w:tc>
          <w:tcPr>
            <w:tcW w:w="2410" w:type="dxa"/>
            <w:hideMark/>
          </w:tcPr>
          <w:p w14:paraId="6E1467F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1991</w:t>
            </w:r>
          </w:p>
        </w:tc>
      </w:tr>
      <w:tr w:rsidR="002B5221" w:rsidRPr="002B5221" w14:paraId="5BB89074" w14:textId="77777777" w:rsidTr="007640B4">
        <w:trPr>
          <w:trHeight w:val="300"/>
        </w:trPr>
        <w:tc>
          <w:tcPr>
            <w:tcW w:w="1200" w:type="dxa"/>
            <w:noWrap/>
            <w:hideMark/>
          </w:tcPr>
          <w:p w14:paraId="157A60B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7202</w:t>
            </w:r>
          </w:p>
        </w:tc>
        <w:tc>
          <w:tcPr>
            <w:tcW w:w="2643" w:type="dxa"/>
            <w:hideMark/>
          </w:tcPr>
          <w:p w14:paraId="12DCA04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34FD70D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2440</w:t>
            </w:r>
          </w:p>
        </w:tc>
        <w:tc>
          <w:tcPr>
            <w:tcW w:w="2410" w:type="dxa"/>
            <w:hideMark/>
          </w:tcPr>
          <w:p w14:paraId="79DE2ED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1991</w:t>
            </w:r>
          </w:p>
        </w:tc>
      </w:tr>
      <w:tr w:rsidR="002B5221" w:rsidRPr="002B5221" w14:paraId="6966010C" w14:textId="77777777" w:rsidTr="007640B4">
        <w:trPr>
          <w:trHeight w:val="300"/>
        </w:trPr>
        <w:tc>
          <w:tcPr>
            <w:tcW w:w="1200" w:type="dxa"/>
            <w:noWrap/>
            <w:hideMark/>
          </w:tcPr>
          <w:p w14:paraId="528A869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7203</w:t>
            </w:r>
          </w:p>
        </w:tc>
        <w:tc>
          <w:tcPr>
            <w:tcW w:w="2643" w:type="dxa"/>
            <w:hideMark/>
          </w:tcPr>
          <w:p w14:paraId="2759F72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416BFBD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2479</w:t>
            </w:r>
          </w:p>
        </w:tc>
        <w:tc>
          <w:tcPr>
            <w:tcW w:w="2410" w:type="dxa"/>
            <w:hideMark/>
          </w:tcPr>
          <w:p w14:paraId="66A880E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1991</w:t>
            </w:r>
          </w:p>
        </w:tc>
      </w:tr>
      <w:tr w:rsidR="002B5221" w:rsidRPr="002B5221" w14:paraId="0C193415" w14:textId="77777777" w:rsidTr="007640B4">
        <w:trPr>
          <w:trHeight w:val="300"/>
        </w:trPr>
        <w:tc>
          <w:tcPr>
            <w:tcW w:w="1200" w:type="dxa"/>
            <w:noWrap/>
            <w:hideMark/>
          </w:tcPr>
          <w:p w14:paraId="09430F1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lastRenderedPageBreak/>
              <w:t>7204</w:t>
            </w:r>
          </w:p>
        </w:tc>
        <w:tc>
          <w:tcPr>
            <w:tcW w:w="2643" w:type="dxa"/>
            <w:hideMark/>
          </w:tcPr>
          <w:p w14:paraId="6CA798A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74977B8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2539</w:t>
            </w:r>
          </w:p>
        </w:tc>
        <w:tc>
          <w:tcPr>
            <w:tcW w:w="2410" w:type="dxa"/>
            <w:hideMark/>
          </w:tcPr>
          <w:p w14:paraId="726AF3D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1991</w:t>
            </w:r>
          </w:p>
        </w:tc>
      </w:tr>
      <w:tr w:rsidR="002B5221" w:rsidRPr="002B5221" w14:paraId="76B94671" w14:textId="77777777" w:rsidTr="007640B4">
        <w:trPr>
          <w:trHeight w:val="300"/>
        </w:trPr>
        <w:tc>
          <w:tcPr>
            <w:tcW w:w="1200" w:type="dxa"/>
            <w:noWrap/>
            <w:hideMark/>
          </w:tcPr>
          <w:p w14:paraId="3DEFCD4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7205</w:t>
            </w:r>
          </w:p>
        </w:tc>
        <w:tc>
          <w:tcPr>
            <w:tcW w:w="2643" w:type="dxa"/>
            <w:hideMark/>
          </w:tcPr>
          <w:p w14:paraId="33A36A8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noWrap/>
            <w:hideMark/>
          </w:tcPr>
          <w:p w14:paraId="1F3B4E7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2564</w:t>
            </w:r>
          </w:p>
        </w:tc>
        <w:tc>
          <w:tcPr>
            <w:tcW w:w="2410" w:type="dxa"/>
            <w:hideMark/>
          </w:tcPr>
          <w:p w14:paraId="413DB0E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1991</w:t>
            </w:r>
          </w:p>
        </w:tc>
      </w:tr>
      <w:tr w:rsidR="002B5221" w:rsidRPr="002B5221" w14:paraId="03EBD9F5" w14:textId="77777777" w:rsidTr="007640B4">
        <w:trPr>
          <w:trHeight w:val="300"/>
        </w:trPr>
        <w:tc>
          <w:tcPr>
            <w:tcW w:w="1200" w:type="dxa"/>
            <w:noWrap/>
            <w:hideMark/>
          </w:tcPr>
          <w:p w14:paraId="3CD04EC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7206</w:t>
            </w:r>
          </w:p>
        </w:tc>
        <w:tc>
          <w:tcPr>
            <w:tcW w:w="2643" w:type="dxa"/>
            <w:hideMark/>
          </w:tcPr>
          <w:p w14:paraId="1E6B916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1FB5ACC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2701</w:t>
            </w:r>
          </w:p>
        </w:tc>
        <w:tc>
          <w:tcPr>
            <w:tcW w:w="2410" w:type="dxa"/>
            <w:hideMark/>
          </w:tcPr>
          <w:p w14:paraId="17B1328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1991</w:t>
            </w:r>
          </w:p>
        </w:tc>
      </w:tr>
      <w:tr w:rsidR="002B5221" w:rsidRPr="002B5221" w14:paraId="2ACCF921" w14:textId="77777777" w:rsidTr="007640B4">
        <w:trPr>
          <w:trHeight w:val="300"/>
        </w:trPr>
        <w:tc>
          <w:tcPr>
            <w:tcW w:w="1200" w:type="dxa"/>
            <w:noWrap/>
            <w:hideMark/>
          </w:tcPr>
          <w:p w14:paraId="0A1543F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7207</w:t>
            </w:r>
          </w:p>
        </w:tc>
        <w:tc>
          <w:tcPr>
            <w:tcW w:w="2643" w:type="dxa"/>
            <w:hideMark/>
          </w:tcPr>
          <w:p w14:paraId="6CDD9B9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0CA704E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2818</w:t>
            </w:r>
          </w:p>
        </w:tc>
        <w:tc>
          <w:tcPr>
            <w:tcW w:w="2410" w:type="dxa"/>
            <w:hideMark/>
          </w:tcPr>
          <w:p w14:paraId="7E735D3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1991</w:t>
            </w:r>
          </w:p>
        </w:tc>
      </w:tr>
      <w:tr w:rsidR="002B5221" w:rsidRPr="002B5221" w14:paraId="5451086A" w14:textId="77777777" w:rsidTr="007640B4">
        <w:trPr>
          <w:trHeight w:val="300"/>
        </w:trPr>
        <w:tc>
          <w:tcPr>
            <w:tcW w:w="1200" w:type="dxa"/>
            <w:noWrap/>
            <w:hideMark/>
          </w:tcPr>
          <w:p w14:paraId="147E262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7208</w:t>
            </w:r>
          </w:p>
        </w:tc>
        <w:tc>
          <w:tcPr>
            <w:tcW w:w="2643" w:type="dxa"/>
            <w:hideMark/>
          </w:tcPr>
          <w:p w14:paraId="468A84B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B12B64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w:t>
            </w:r>
          </w:p>
        </w:tc>
        <w:tc>
          <w:tcPr>
            <w:tcW w:w="2410" w:type="dxa"/>
            <w:hideMark/>
          </w:tcPr>
          <w:p w14:paraId="27E6978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1992</w:t>
            </w:r>
          </w:p>
        </w:tc>
      </w:tr>
      <w:tr w:rsidR="002B5221" w:rsidRPr="002B5221" w14:paraId="64B58305" w14:textId="77777777" w:rsidTr="007640B4">
        <w:trPr>
          <w:trHeight w:val="300"/>
        </w:trPr>
        <w:tc>
          <w:tcPr>
            <w:tcW w:w="1200" w:type="dxa"/>
            <w:noWrap/>
            <w:hideMark/>
          </w:tcPr>
          <w:p w14:paraId="43BC9E9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7209</w:t>
            </w:r>
          </w:p>
        </w:tc>
        <w:tc>
          <w:tcPr>
            <w:tcW w:w="2643" w:type="dxa"/>
            <w:hideMark/>
          </w:tcPr>
          <w:p w14:paraId="361C65F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A80722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17</w:t>
            </w:r>
          </w:p>
        </w:tc>
        <w:tc>
          <w:tcPr>
            <w:tcW w:w="2410" w:type="dxa"/>
            <w:hideMark/>
          </w:tcPr>
          <w:p w14:paraId="2CA8D9B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1992</w:t>
            </w:r>
          </w:p>
        </w:tc>
      </w:tr>
      <w:tr w:rsidR="002B5221" w:rsidRPr="002B5221" w14:paraId="65AC2E81" w14:textId="77777777" w:rsidTr="007640B4">
        <w:trPr>
          <w:trHeight w:val="300"/>
        </w:trPr>
        <w:tc>
          <w:tcPr>
            <w:tcW w:w="1200" w:type="dxa"/>
            <w:noWrap/>
            <w:hideMark/>
          </w:tcPr>
          <w:p w14:paraId="2270377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7210</w:t>
            </w:r>
          </w:p>
        </w:tc>
        <w:tc>
          <w:tcPr>
            <w:tcW w:w="2643" w:type="dxa"/>
            <w:hideMark/>
          </w:tcPr>
          <w:p w14:paraId="460D02E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C366CD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w:t>
            </w:r>
          </w:p>
        </w:tc>
        <w:tc>
          <w:tcPr>
            <w:tcW w:w="2410" w:type="dxa"/>
            <w:hideMark/>
          </w:tcPr>
          <w:p w14:paraId="4EF9F15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1992</w:t>
            </w:r>
          </w:p>
        </w:tc>
      </w:tr>
      <w:tr w:rsidR="002B5221" w:rsidRPr="002B5221" w14:paraId="2089C8E1" w14:textId="77777777" w:rsidTr="007640B4">
        <w:trPr>
          <w:trHeight w:val="300"/>
        </w:trPr>
        <w:tc>
          <w:tcPr>
            <w:tcW w:w="1200" w:type="dxa"/>
            <w:noWrap/>
            <w:hideMark/>
          </w:tcPr>
          <w:p w14:paraId="198108E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7211</w:t>
            </w:r>
          </w:p>
        </w:tc>
        <w:tc>
          <w:tcPr>
            <w:tcW w:w="2643" w:type="dxa"/>
            <w:hideMark/>
          </w:tcPr>
          <w:p w14:paraId="063F009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A06CB6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21</w:t>
            </w:r>
          </w:p>
        </w:tc>
        <w:tc>
          <w:tcPr>
            <w:tcW w:w="2410" w:type="dxa"/>
            <w:hideMark/>
          </w:tcPr>
          <w:p w14:paraId="31B5A50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1992</w:t>
            </w:r>
          </w:p>
        </w:tc>
      </w:tr>
      <w:tr w:rsidR="002B5221" w:rsidRPr="002B5221" w14:paraId="4047AA31" w14:textId="77777777" w:rsidTr="007640B4">
        <w:trPr>
          <w:trHeight w:val="300"/>
        </w:trPr>
        <w:tc>
          <w:tcPr>
            <w:tcW w:w="1200" w:type="dxa"/>
            <w:noWrap/>
            <w:hideMark/>
          </w:tcPr>
          <w:p w14:paraId="60EC1B7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7212</w:t>
            </w:r>
          </w:p>
        </w:tc>
        <w:tc>
          <w:tcPr>
            <w:tcW w:w="2643" w:type="dxa"/>
            <w:hideMark/>
          </w:tcPr>
          <w:p w14:paraId="5CE6286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04A9BE0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290</w:t>
            </w:r>
          </w:p>
        </w:tc>
        <w:tc>
          <w:tcPr>
            <w:tcW w:w="2410" w:type="dxa"/>
            <w:hideMark/>
          </w:tcPr>
          <w:p w14:paraId="7EEC09F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1992</w:t>
            </w:r>
          </w:p>
        </w:tc>
      </w:tr>
      <w:tr w:rsidR="002B5221" w:rsidRPr="002B5221" w14:paraId="177C1233" w14:textId="77777777" w:rsidTr="007640B4">
        <w:trPr>
          <w:trHeight w:val="300"/>
        </w:trPr>
        <w:tc>
          <w:tcPr>
            <w:tcW w:w="1200" w:type="dxa"/>
            <w:noWrap/>
            <w:hideMark/>
          </w:tcPr>
          <w:p w14:paraId="1858E2B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7213</w:t>
            </w:r>
          </w:p>
        </w:tc>
        <w:tc>
          <w:tcPr>
            <w:tcW w:w="2643" w:type="dxa"/>
            <w:hideMark/>
          </w:tcPr>
          <w:p w14:paraId="24FE097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noWrap/>
            <w:hideMark/>
          </w:tcPr>
          <w:p w14:paraId="40BE715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334</w:t>
            </w:r>
          </w:p>
        </w:tc>
        <w:tc>
          <w:tcPr>
            <w:tcW w:w="2410" w:type="dxa"/>
            <w:hideMark/>
          </w:tcPr>
          <w:p w14:paraId="650F4FF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1992</w:t>
            </w:r>
          </w:p>
        </w:tc>
      </w:tr>
      <w:tr w:rsidR="002B5221" w:rsidRPr="002B5221" w14:paraId="713DE80D" w14:textId="77777777" w:rsidTr="007640B4">
        <w:trPr>
          <w:trHeight w:val="300"/>
        </w:trPr>
        <w:tc>
          <w:tcPr>
            <w:tcW w:w="1200" w:type="dxa"/>
            <w:noWrap/>
            <w:hideMark/>
          </w:tcPr>
          <w:p w14:paraId="0DD2E2F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7214</w:t>
            </w:r>
          </w:p>
        </w:tc>
        <w:tc>
          <w:tcPr>
            <w:tcW w:w="2643" w:type="dxa"/>
            <w:hideMark/>
          </w:tcPr>
          <w:p w14:paraId="6E5A705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1E951D3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357</w:t>
            </w:r>
          </w:p>
        </w:tc>
        <w:tc>
          <w:tcPr>
            <w:tcW w:w="2410" w:type="dxa"/>
            <w:hideMark/>
          </w:tcPr>
          <w:p w14:paraId="598F806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1992</w:t>
            </w:r>
          </w:p>
        </w:tc>
      </w:tr>
      <w:tr w:rsidR="002B5221" w:rsidRPr="002B5221" w14:paraId="4DF7E3BF" w14:textId="77777777" w:rsidTr="007640B4">
        <w:trPr>
          <w:trHeight w:val="300"/>
        </w:trPr>
        <w:tc>
          <w:tcPr>
            <w:tcW w:w="1200" w:type="dxa"/>
            <w:noWrap/>
            <w:hideMark/>
          </w:tcPr>
          <w:p w14:paraId="6EFC257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7215</w:t>
            </w:r>
          </w:p>
        </w:tc>
        <w:tc>
          <w:tcPr>
            <w:tcW w:w="2643" w:type="dxa"/>
            <w:hideMark/>
          </w:tcPr>
          <w:p w14:paraId="5A374CD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168B5D2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798</w:t>
            </w:r>
          </w:p>
        </w:tc>
        <w:tc>
          <w:tcPr>
            <w:tcW w:w="2410" w:type="dxa"/>
            <w:hideMark/>
          </w:tcPr>
          <w:p w14:paraId="7B8239F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1992</w:t>
            </w:r>
          </w:p>
        </w:tc>
      </w:tr>
      <w:tr w:rsidR="002B5221" w:rsidRPr="002B5221" w14:paraId="7BB1CC85" w14:textId="77777777" w:rsidTr="007640B4">
        <w:trPr>
          <w:trHeight w:val="300"/>
        </w:trPr>
        <w:tc>
          <w:tcPr>
            <w:tcW w:w="1200" w:type="dxa"/>
            <w:noWrap/>
            <w:hideMark/>
          </w:tcPr>
          <w:p w14:paraId="39E8F6D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7216</w:t>
            </w:r>
          </w:p>
        </w:tc>
        <w:tc>
          <w:tcPr>
            <w:tcW w:w="2643" w:type="dxa"/>
            <w:hideMark/>
          </w:tcPr>
          <w:p w14:paraId="3951A75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0C8E62C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1137</w:t>
            </w:r>
          </w:p>
        </w:tc>
        <w:tc>
          <w:tcPr>
            <w:tcW w:w="2410" w:type="dxa"/>
            <w:hideMark/>
          </w:tcPr>
          <w:p w14:paraId="4D70CE9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1992</w:t>
            </w:r>
          </w:p>
        </w:tc>
      </w:tr>
      <w:tr w:rsidR="002B5221" w:rsidRPr="002B5221" w14:paraId="73EC44FF" w14:textId="77777777" w:rsidTr="007640B4">
        <w:trPr>
          <w:trHeight w:val="300"/>
        </w:trPr>
        <w:tc>
          <w:tcPr>
            <w:tcW w:w="1200" w:type="dxa"/>
            <w:noWrap/>
            <w:hideMark/>
          </w:tcPr>
          <w:p w14:paraId="6EFFF27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7217</w:t>
            </w:r>
          </w:p>
        </w:tc>
        <w:tc>
          <w:tcPr>
            <w:tcW w:w="2643" w:type="dxa"/>
            <w:hideMark/>
          </w:tcPr>
          <w:p w14:paraId="6C05ABA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3096F93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1195</w:t>
            </w:r>
          </w:p>
        </w:tc>
        <w:tc>
          <w:tcPr>
            <w:tcW w:w="2410" w:type="dxa"/>
            <w:hideMark/>
          </w:tcPr>
          <w:p w14:paraId="2AE37AD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1992</w:t>
            </w:r>
          </w:p>
        </w:tc>
      </w:tr>
      <w:tr w:rsidR="002B5221" w:rsidRPr="002B5221" w14:paraId="5F6893E3" w14:textId="77777777" w:rsidTr="007640B4">
        <w:trPr>
          <w:trHeight w:val="300"/>
        </w:trPr>
        <w:tc>
          <w:tcPr>
            <w:tcW w:w="1200" w:type="dxa"/>
            <w:noWrap/>
            <w:hideMark/>
          </w:tcPr>
          <w:p w14:paraId="4A1FE1F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7218</w:t>
            </w:r>
          </w:p>
        </w:tc>
        <w:tc>
          <w:tcPr>
            <w:tcW w:w="2643" w:type="dxa"/>
            <w:hideMark/>
          </w:tcPr>
          <w:p w14:paraId="442DDB1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2E3BBB7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1489</w:t>
            </w:r>
          </w:p>
        </w:tc>
        <w:tc>
          <w:tcPr>
            <w:tcW w:w="2410" w:type="dxa"/>
            <w:hideMark/>
          </w:tcPr>
          <w:p w14:paraId="44933BC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1992</w:t>
            </w:r>
          </w:p>
        </w:tc>
      </w:tr>
      <w:tr w:rsidR="002B5221" w:rsidRPr="002B5221" w14:paraId="7BAD4D5A" w14:textId="77777777" w:rsidTr="007640B4">
        <w:trPr>
          <w:trHeight w:val="300"/>
        </w:trPr>
        <w:tc>
          <w:tcPr>
            <w:tcW w:w="1200" w:type="dxa"/>
            <w:noWrap/>
            <w:hideMark/>
          </w:tcPr>
          <w:p w14:paraId="49FE427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7219</w:t>
            </w:r>
          </w:p>
        </w:tc>
        <w:tc>
          <w:tcPr>
            <w:tcW w:w="2643" w:type="dxa"/>
            <w:hideMark/>
          </w:tcPr>
          <w:p w14:paraId="3A4857E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0461D54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1490</w:t>
            </w:r>
          </w:p>
        </w:tc>
        <w:tc>
          <w:tcPr>
            <w:tcW w:w="2410" w:type="dxa"/>
            <w:hideMark/>
          </w:tcPr>
          <w:p w14:paraId="383F9E6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1992</w:t>
            </w:r>
          </w:p>
        </w:tc>
      </w:tr>
      <w:tr w:rsidR="002B5221" w:rsidRPr="002B5221" w14:paraId="48A621B2" w14:textId="77777777" w:rsidTr="007640B4">
        <w:trPr>
          <w:trHeight w:val="300"/>
        </w:trPr>
        <w:tc>
          <w:tcPr>
            <w:tcW w:w="1200" w:type="dxa"/>
            <w:noWrap/>
            <w:hideMark/>
          </w:tcPr>
          <w:p w14:paraId="427D77C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7220</w:t>
            </w:r>
          </w:p>
        </w:tc>
        <w:tc>
          <w:tcPr>
            <w:tcW w:w="2643" w:type="dxa"/>
            <w:hideMark/>
          </w:tcPr>
          <w:p w14:paraId="6268A6F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63DB43B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1527</w:t>
            </w:r>
          </w:p>
        </w:tc>
        <w:tc>
          <w:tcPr>
            <w:tcW w:w="2410" w:type="dxa"/>
            <w:hideMark/>
          </w:tcPr>
          <w:p w14:paraId="6DC20E2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1992</w:t>
            </w:r>
          </w:p>
        </w:tc>
      </w:tr>
      <w:tr w:rsidR="002B5221" w:rsidRPr="002B5221" w14:paraId="573A6DDD" w14:textId="77777777" w:rsidTr="007640B4">
        <w:trPr>
          <w:trHeight w:val="300"/>
        </w:trPr>
        <w:tc>
          <w:tcPr>
            <w:tcW w:w="1200" w:type="dxa"/>
            <w:noWrap/>
            <w:hideMark/>
          </w:tcPr>
          <w:p w14:paraId="28678B9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7221</w:t>
            </w:r>
          </w:p>
        </w:tc>
        <w:tc>
          <w:tcPr>
            <w:tcW w:w="2643" w:type="dxa"/>
            <w:hideMark/>
          </w:tcPr>
          <w:p w14:paraId="27632F9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noWrap/>
            <w:hideMark/>
          </w:tcPr>
          <w:p w14:paraId="2324B65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1634</w:t>
            </w:r>
          </w:p>
        </w:tc>
        <w:tc>
          <w:tcPr>
            <w:tcW w:w="2410" w:type="dxa"/>
            <w:hideMark/>
          </w:tcPr>
          <w:p w14:paraId="52746B0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1992</w:t>
            </w:r>
          </w:p>
        </w:tc>
      </w:tr>
      <w:tr w:rsidR="002B5221" w:rsidRPr="002B5221" w14:paraId="6E09CFE6" w14:textId="77777777" w:rsidTr="007640B4">
        <w:trPr>
          <w:trHeight w:val="300"/>
        </w:trPr>
        <w:tc>
          <w:tcPr>
            <w:tcW w:w="1200" w:type="dxa"/>
            <w:noWrap/>
            <w:hideMark/>
          </w:tcPr>
          <w:p w14:paraId="7795A95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7222</w:t>
            </w:r>
          </w:p>
        </w:tc>
        <w:tc>
          <w:tcPr>
            <w:tcW w:w="2643" w:type="dxa"/>
            <w:hideMark/>
          </w:tcPr>
          <w:p w14:paraId="438DC08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301FB9C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1940</w:t>
            </w:r>
          </w:p>
        </w:tc>
        <w:tc>
          <w:tcPr>
            <w:tcW w:w="2410" w:type="dxa"/>
            <w:hideMark/>
          </w:tcPr>
          <w:p w14:paraId="4C26229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1992</w:t>
            </w:r>
          </w:p>
        </w:tc>
      </w:tr>
      <w:tr w:rsidR="002B5221" w:rsidRPr="002B5221" w14:paraId="24AC7C44" w14:textId="77777777" w:rsidTr="007640B4">
        <w:trPr>
          <w:trHeight w:val="300"/>
        </w:trPr>
        <w:tc>
          <w:tcPr>
            <w:tcW w:w="1200" w:type="dxa"/>
            <w:noWrap/>
            <w:hideMark/>
          </w:tcPr>
          <w:p w14:paraId="09798A9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7223</w:t>
            </w:r>
          </w:p>
        </w:tc>
        <w:tc>
          <w:tcPr>
            <w:tcW w:w="2643" w:type="dxa"/>
            <w:hideMark/>
          </w:tcPr>
          <w:p w14:paraId="16C77DC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7E3125D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2094</w:t>
            </w:r>
          </w:p>
        </w:tc>
        <w:tc>
          <w:tcPr>
            <w:tcW w:w="2410" w:type="dxa"/>
            <w:hideMark/>
          </w:tcPr>
          <w:p w14:paraId="3E858E2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1992</w:t>
            </w:r>
          </w:p>
        </w:tc>
      </w:tr>
      <w:tr w:rsidR="002B5221" w:rsidRPr="002B5221" w14:paraId="07900BB3" w14:textId="77777777" w:rsidTr="007640B4">
        <w:trPr>
          <w:trHeight w:val="300"/>
        </w:trPr>
        <w:tc>
          <w:tcPr>
            <w:tcW w:w="1200" w:type="dxa"/>
            <w:noWrap/>
            <w:hideMark/>
          </w:tcPr>
          <w:p w14:paraId="0827F25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7224</w:t>
            </w:r>
          </w:p>
        </w:tc>
        <w:tc>
          <w:tcPr>
            <w:tcW w:w="2643" w:type="dxa"/>
            <w:hideMark/>
          </w:tcPr>
          <w:p w14:paraId="7F8942A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4FCE15D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2111</w:t>
            </w:r>
          </w:p>
        </w:tc>
        <w:tc>
          <w:tcPr>
            <w:tcW w:w="2410" w:type="dxa"/>
            <w:hideMark/>
          </w:tcPr>
          <w:p w14:paraId="3027F28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1992</w:t>
            </w:r>
          </w:p>
        </w:tc>
      </w:tr>
      <w:tr w:rsidR="002B5221" w:rsidRPr="002B5221" w14:paraId="18C3953C" w14:textId="77777777" w:rsidTr="007640B4">
        <w:trPr>
          <w:trHeight w:val="300"/>
        </w:trPr>
        <w:tc>
          <w:tcPr>
            <w:tcW w:w="1200" w:type="dxa"/>
            <w:noWrap/>
            <w:hideMark/>
          </w:tcPr>
          <w:p w14:paraId="3C1D7FA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7225</w:t>
            </w:r>
          </w:p>
        </w:tc>
        <w:tc>
          <w:tcPr>
            <w:tcW w:w="2643" w:type="dxa"/>
            <w:hideMark/>
          </w:tcPr>
          <w:p w14:paraId="52B7419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noWrap/>
            <w:hideMark/>
          </w:tcPr>
          <w:p w14:paraId="5B5D58B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2124</w:t>
            </w:r>
          </w:p>
        </w:tc>
        <w:tc>
          <w:tcPr>
            <w:tcW w:w="2410" w:type="dxa"/>
            <w:hideMark/>
          </w:tcPr>
          <w:p w14:paraId="27202F4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1992</w:t>
            </w:r>
          </w:p>
        </w:tc>
      </w:tr>
      <w:tr w:rsidR="002B5221" w:rsidRPr="002B5221" w14:paraId="391FCFA8" w14:textId="77777777" w:rsidTr="007640B4">
        <w:trPr>
          <w:trHeight w:val="300"/>
        </w:trPr>
        <w:tc>
          <w:tcPr>
            <w:tcW w:w="1200" w:type="dxa"/>
            <w:noWrap/>
            <w:hideMark/>
          </w:tcPr>
          <w:p w14:paraId="2240E6B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7226</w:t>
            </w:r>
          </w:p>
        </w:tc>
        <w:tc>
          <w:tcPr>
            <w:tcW w:w="2643" w:type="dxa"/>
            <w:hideMark/>
          </w:tcPr>
          <w:p w14:paraId="2EE055C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noWrap/>
            <w:hideMark/>
          </w:tcPr>
          <w:p w14:paraId="6F483FF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2125</w:t>
            </w:r>
          </w:p>
        </w:tc>
        <w:tc>
          <w:tcPr>
            <w:tcW w:w="2410" w:type="dxa"/>
            <w:hideMark/>
          </w:tcPr>
          <w:p w14:paraId="41CB8E5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1992</w:t>
            </w:r>
          </w:p>
        </w:tc>
      </w:tr>
      <w:tr w:rsidR="002B5221" w:rsidRPr="002B5221" w14:paraId="3DEBE18D" w14:textId="77777777" w:rsidTr="007640B4">
        <w:trPr>
          <w:trHeight w:val="300"/>
        </w:trPr>
        <w:tc>
          <w:tcPr>
            <w:tcW w:w="1200" w:type="dxa"/>
            <w:noWrap/>
            <w:hideMark/>
          </w:tcPr>
          <w:p w14:paraId="146E412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7227</w:t>
            </w:r>
          </w:p>
        </w:tc>
        <w:tc>
          <w:tcPr>
            <w:tcW w:w="2643" w:type="dxa"/>
            <w:hideMark/>
          </w:tcPr>
          <w:p w14:paraId="64C5C52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1228BF5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2142</w:t>
            </w:r>
          </w:p>
        </w:tc>
        <w:tc>
          <w:tcPr>
            <w:tcW w:w="2410" w:type="dxa"/>
            <w:hideMark/>
          </w:tcPr>
          <w:p w14:paraId="4041F8A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1992</w:t>
            </w:r>
          </w:p>
        </w:tc>
      </w:tr>
      <w:tr w:rsidR="002B5221" w:rsidRPr="002B5221" w14:paraId="3B6A78AE" w14:textId="77777777" w:rsidTr="007640B4">
        <w:trPr>
          <w:trHeight w:val="300"/>
        </w:trPr>
        <w:tc>
          <w:tcPr>
            <w:tcW w:w="1200" w:type="dxa"/>
            <w:noWrap/>
            <w:hideMark/>
          </w:tcPr>
          <w:p w14:paraId="1D38A66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7228</w:t>
            </w:r>
          </w:p>
        </w:tc>
        <w:tc>
          <w:tcPr>
            <w:tcW w:w="2643" w:type="dxa"/>
            <w:hideMark/>
          </w:tcPr>
          <w:p w14:paraId="2153AE0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2247433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2146</w:t>
            </w:r>
          </w:p>
        </w:tc>
        <w:tc>
          <w:tcPr>
            <w:tcW w:w="2410" w:type="dxa"/>
            <w:hideMark/>
          </w:tcPr>
          <w:p w14:paraId="22EB641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1992</w:t>
            </w:r>
          </w:p>
        </w:tc>
      </w:tr>
      <w:tr w:rsidR="002B5221" w:rsidRPr="002B5221" w14:paraId="046F9E30" w14:textId="77777777" w:rsidTr="007640B4">
        <w:trPr>
          <w:trHeight w:val="300"/>
        </w:trPr>
        <w:tc>
          <w:tcPr>
            <w:tcW w:w="1200" w:type="dxa"/>
            <w:noWrap/>
            <w:hideMark/>
          </w:tcPr>
          <w:p w14:paraId="7EA46DE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7229</w:t>
            </w:r>
          </w:p>
        </w:tc>
        <w:tc>
          <w:tcPr>
            <w:tcW w:w="2643" w:type="dxa"/>
            <w:hideMark/>
          </w:tcPr>
          <w:p w14:paraId="0518DD5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25F0CCF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2147</w:t>
            </w:r>
          </w:p>
        </w:tc>
        <w:tc>
          <w:tcPr>
            <w:tcW w:w="2410" w:type="dxa"/>
            <w:hideMark/>
          </w:tcPr>
          <w:p w14:paraId="21F30E1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1992</w:t>
            </w:r>
          </w:p>
        </w:tc>
      </w:tr>
      <w:tr w:rsidR="002B5221" w:rsidRPr="002B5221" w14:paraId="1C83E20C" w14:textId="77777777" w:rsidTr="007640B4">
        <w:trPr>
          <w:trHeight w:val="300"/>
        </w:trPr>
        <w:tc>
          <w:tcPr>
            <w:tcW w:w="1200" w:type="dxa"/>
            <w:noWrap/>
            <w:hideMark/>
          </w:tcPr>
          <w:p w14:paraId="49143C2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7230</w:t>
            </w:r>
          </w:p>
        </w:tc>
        <w:tc>
          <w:tcPr>
            <w:tcW w:w="2643" w:type="dxa"/>
            <w:hideMark/>
          </w:tcPr>
          <w:p w14:paraId="28547E2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4C78A42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2148</w:t>
            </w:r>
          </w:p>
        </w:tc>
        <w:tc>
          <w:tcPr>
            <w:tcW w:w="2410" w:type="dxa"/>
            <w:hideMark/>
          </w:tcPr>
          <w:p w14:paraId="4B3DCA3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1992</w:t>
            </w:r>
          </w:p>
        </w:tc>
      </w:tr>
      <w:tr w:rsidR="002B5221" w:rsidRPr="002B5221" w14:paraId="52EE5F26" w14:textId="77777777" w:rsidTr="007640B4">
        <w:trPr>
          <w:trHeight w:val="300"/>
        </w:trPr>
        <w:tc>
          <w:tcPr>
            <w:tcW w:w="1200" w:type="dxa"/>
            <w:noWrap/>
            <w:hideMark/>
          </w:tcPr>
          <w:p w14:paraId="0A83AB1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7231</w:t>
            </w:r>
          </w:p>
        </w:tc>
        <w:tc>
          <w:tcPr>
            <w:tcW w:w="2643" w:type="dxa"/>
            <w:hideMark/>
          </w:tcPr>
          <w:p w14:paraId="78469AA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47A876C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2156</w:t>
            </w:r>
          </w:p>
        </w:tc>
        <w:tc>
          <w:tcPr>
            <w:tcW w:w="2410" w:type="dxa"/>
            <w:hideMark/>
          </w:tcPr>
          <w:p w14:paraId="24E07B7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1992</w:t>
            </w:r>
          </w:p>
        </w:tc>
      </w:tr>
      <w:tr w:rsidR="002B5221" w:rsidRPr="002B5221" w14:paraId="48F7F7D1" w14:textId="77777777" w:rsidTr="007640B4">
        <w:trPr>
          <w:trHeight w:val="300"/>
        </w:trPr>
        <w:tc>
          <w:tcPr>
            <w:tcW w:w="1200" w:type="dxa"/>
            <w:noWrap/>
            <w:hideMark/>
          </w:tcPr>
          <w:p w14:paraId="1DC50E7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7232</w:t>
            </w:r>
          </w:p>
        </w:tc>
        <w:tc>
          <w:tcPr>
            <w:tcW w:w="2643" w:type="dxa"/>
            <w:hideMark/>
          </w:tcPr>
          <w:p w14:paraId="2BC9E1E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7AEB09A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2159</w:t>
            </w:r>
          </w:p>
        </w:tc>
        <w:tc>
          <w:tcPr>
            <w:tcW w:w="2410" w:type="dxa"/>
            <w:hideMark/>
          </w:tcPr>
          <w:p w14:paraId="25DDCC6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1992</w:t>
            </w:r>
          </w:p>
        </w:tc>
      </w:tr>
      <w:tr w:rsidR="002B5221" w:rsidRPr="002B5221" w14:paraId="493AC9FF" w14:textId="77777777" w:rsidTr="007640B4">
        <w:trPr>
          <w:trHeight w:val="300"/>
        </w:trPr>
        <w:tc>
          <w:tcPr>
            <w:tcW w:w="1200" w:type="dxa"/>
            <w:noWrap/>
            <w:hideMark/>
          </w:tcPr>
          <w:p w14:paraId="6BEAE9A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7233</w:t>
            </w:r>
          </w:p>
        </w:tc>
        <w:tc>
          <w:tcPr>
            <w:tcW w:w="2643" w:type="dxa"/>
            <w:hideMark/>
          </w:tcPr>
          <w:p w14:paraId="2E13D9D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4A98929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2164</w:t>
            </w:r>
          </w:p>
        </w:tc>
        <w:tc>
          <w:tcPr>
            <w:tcW w:w="2410" w:type="dxa"/>
            <w:hideMark/>
          </w:tcPr>
          <w:p w14:paraId="5A3BF53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1992</w:t>
            </w:r>
          </w:p>
        </w:tc>
      </w:tr>
      <w:tr w:rsidR="002B5221" w:rsidRPr="002B5221" w14:paraId="2A167F9B" w14:textId="77777777" w:rsidTr="007640B4">
        <w:trPr>
          <w:trHeight w:val="300"/>
        </w:trPr>
        <w:tc>
          <w:tcPr>
            <w:tcW w:w="1200" w:type="dxa"/>
            <w:noWrap/>
            <w:hideMark/>
          </w:tcPr>
          <w:p w14:paraId="6F640A0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7234</w:t>
            </w:r>
          </w:p>
        </w:tc>
        <w:tc>
          <w:tcPr>
            <w:tcW w:w="2643" w:type="dxa"/>
            <w:hideMark/>
          </w:tcPr>
          <w:p w14:paraId="6BE0EEC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noWrap/>
            <w:hideMark/>
          </w:tcPr>
          <w:p w14:paraId="2F35327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2168</w:t>
            </w:r>
          </w:p>
        </w:tc>
        <w:tc>
          <w:tcPr>
            <w:tcW w:w="2410" w:type="dxa"/>
            <w:hideMark/>
          </w:tcPr>
          <w:p w14:paraId="26DDE7E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1992</w:t>
            </w:r>
          </w:p>
        </w:tc>
      </w:tr>
      <w:tr w:rsidR="002B5221" w:rsidRPr="002B5221" w14:paraId="08427997" w14:textId="77777777" w:rsidTr="007640B4">
        <w:trPr>
          <w:trHeight w:val="300"/>
        </w:trPr>
        <w:tc>
          <w:tcPr>
            <w:tcW w:w="1200" w:type="dxa"/>
            <w:noWrap/>
            <w:hideMark/>
          </w:tcPr>
          <w:p w14:paraId="3C2A2C5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7235</w:t>
            </w:r>
          </w:p>
        </w:tc>
        <w:tc>
          <w:tcPr>
            <w:tcW w:w="2643" w:type="dxa"/>
            <w:hideMark/>
          </w:tcPr>
          <w:p w14:paraId="38F4911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noWrap/>
            <w:hideMark/>
          </w:tcPr>
          <w:p w14:paraId="196F577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2169</w:t>
            </w:r>
          </w:p>
        </w:tc>
        <w:tc>
          <w:tcPr>
            <w:tcW w:w="2410" w:type="dxa"/>
            <w:hideMark/>
          </w:tcPr>
          <w:p w14:paraId="5F7AE22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1992</w:t>
            </w:r>
          </w:p>
        </w:tc>
      </w:tr>
      <w:tr w:rsidR="002B5221" w:rsidRPr="002B5221" w14:paraId="133F37AA" w14:textId="77777777" w:rsidTr="007640B4">
        <w:trPr>
          <w:trHeight w:val="300"/>
        </w:trPr>
        <w:tc>
          <w:tcPr>
            <w:tcW w:w="1200" w:type="dxa"/>
            <w:noWrap/>
            <w:hideMark/>
          </w:tcPr>
          <w:p w14:paraId="793F48A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7236</w:t>
            </w:r>
          </w:p>
        </w:tc>
        <w:tc>
          <w:tcPr>
            <w:tcW w:w="2643" w:type="dxa"/>
            <w:hideMark/>
          </w:tcPr>
          <w:p w14:paraId="0BD334B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noWrap/>
            <w:hideMark/>
          </w:tcPr>
          <w:p w14:paraId="409A28A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2170</w:t>
            </w:r>
          </w:p>
        </w:tc>
        <w:tc>
          <w:tcPr>
            <w:tcW w:w="2410" w:type="dxa"/>
            <w:hideMark/>
          </w:tcPr>
          <w:p w14:paraId="7517204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1992</w:t>
            </w:r>
          </w:p>
        </w:tc>
      </w:tr>
      <w:tr w:rsidR="002B5221" w:rsidRPr="002B5221" w14:paraId="747CA2D8" w14:textId="77777777" w:rsidTr="007640B4">
        <w:trPr>
          <w:trHeight w:val="300"/>
        </w:trPr>
        <w:tc>
          <w:tcPr>
            <w:tcW w:w="1200" w:type="dxa"/>
            <w:noWrap/>
            <w:hideMark/>
          </w:tcPr>
          <w:p w14:paraId="7B473AD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7237</w:t>
            </w:r>
          </w:p>
        </w:tc>
        <w:tc>
          <w:tcPr>
            <w:tcW w:w="2643" w:type="dxa"/>
            <w:hideMark/>
          </w:tcPr>
          <w:p w14:paraId="76A8376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E62050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45</w:t>
            </w:r>
          </w:p>
        </w:tc>
        <w:tc>
          <w:tcPr>
            <w:tcW w:w="2410" w:type="dxa"/>
            <w:hideMark/>
          </w:tcPr>
          <w:p w14:paraId="016756E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1993</w:t>
            </w:r>
          </w:p>
        </w:tc>
      </w:tr>
      <w:tr w:rsidR="002B5221" w:rsidRPr="002B5221" w14:paraId="1EF1C359" w14:textId="77777777" w:rsidTr="007640B4">
        <w:trPr>
          <w:trHeight w:val="300"/>
        </w:trPr>
        <w:tc>
          <w:tcPr>
            <w:tcW w:w="1200" w:type="dxa"/>
            <w:noWrap/>
            <w:hideMark/>
          </w:tcPr>
          <w:p w14:paraId="6C801FA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7238</w:t>
            </w:r>
          </w:p>
        </w:tc>
        <w:tc>
          <w:tcPr>
            <w:tcW w:w="2643" w:type="dxa"/>
            <w:hideMark/>
          </w:tcPr>
          <w:p w14:paraId="0A4AE6F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68B6C7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50</w:t>
            </w:r>
          </w:p>
        </w:tc>
        <w:tc>
          <w:tcPr>
            <w:tcW w:w="2410" w:type="dxa"/>
            <w:hideMark/>
          </w:tcPr>
          <w:p w14:paraId="5DCD102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1993</w:t>
            </w:r>
          </w:p>
        </w:tc>
      </w:tr>
      <w:tr w:rsidR="002B5221" w:rsidRPr="002B5221" w14:paraId="5A1AAF45" w14:textId="77777777" w:rsidTr="007640B4">
        <w:trPr>
          <w:trHeight w:val="300"/>
        </w:trPr>
        <w:tc>
          <w:tcPr>
            <w:tcW w:w="1200" w:type="dxa"/>
            <w:noWrap/>
            <w:hideMark/>
          </w:tcPr>
          <w:p w14:paraId="3BDFE7A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7239</w:t>
            </w:r>
          </w:p>
        </w:tc>
        <w:tc>
          <w:tcPr>
            <w:tcW w:w="2643" w:type="dxa"/>
            <w:hideMark/>
          </w:tcPr>
          <w:p w14:paraId="17C5CB1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A0D867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53</w:t>
            </w:r>
          </w:p>
        </w:tc>
        <w:tc>
          <w:tcPr>
            <w:tcW w:w="2410" w:type="dxa"/>
            <w:hideMark/>
          </w:tcPr>
          <w:p w14:paraId="13EBDA1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1993</w:t>
            </w:r>
          </w:p>
        </w:tc>
      </w:tr>
      <w:tr w:rsidR="002B5221" w:rsidRPr="002B5221" w14:paraId="723390E1" w14:textId="77777777" w:rsidTr="007640B4">
        <w:trPr>
          <w:trHeight w:val="300"/>
        </w:trPr>
        <w:tc>
          <w:tcPr>
            <w:tcW w:w="1200" w:type="dxa"/>
            <w:noWrap/>
            <w:hideMark/>
          </w:tcPr>
          <w:p w14:paraId="4CC2E12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7240</w:t>
            </w:r>
          </w:p>
        </w:tc>
        <w:tc>
          <w:tcPr>
            <w:tcW w:w="2643" w:type="dxa"/>
            <w:hideMark/>
          </w:tcPr>
          <w:p w14:paraId="6B437A8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6BFF76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54</w:t>
            </w:r>
          </w:p>
        </w:tc>
        <w:tc>
          <w:tcPr>
            <w:tcW w:w="2410" w:type="dxa"/>
            <w:hideMark/>
          </w:tcPr>
          <w:p w14:paraId="5D827E4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1993</w:t>
            </w:r>
          </w:p>
        </w:tc>
      </w:tr>
      <w:tr w:rsidR="002B5221" w:rsidRPr="002B5221" w14:paraId="6DBC4EB9" w14:textId="77777777" w:rsidTr="007640B4">
        <w:trPr>
          <w:trHeight w:val="300"/>
        </w:trPr>
        <w:tc>
          <w:tcPr>
            <w:tcW w:w="1200" w:type="dxa"/>
            <w:noWrap/>
            <w:hideMark/>
          </w:tcPr>
          <w:p w14:paraId="3F4A0A3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7241</w:t>
            </w:r>
          </w:p>
        </w:tc>
        <w:tc>
          <w:tcPr>
            <w:tcW w:w="2643" w:type="dxa"/>
            <w:hideMark/>
          </w:tcPr>
          <w:p w14:paraId="1675B66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CE3FEB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59</w:t>
            </w:r>
          </w:p>
        </w:tc>
        <w:tc>
          <w:tcPr>
            <w:tcW w:w="2410" w:type="dxa"/>
            <w:hideMark/>
          </w:tcPr>
          <w:p w14:paraId="11AE7B4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1993</w:t>
            </w:r>
          </w:p>
        </w:tc>
      </w:tr>
      <w:tr w:rsidR="002B5221" w:rsidRPr="002B5221" w14:paraId="3CC7E381" w14:textId="77777777" w:rsidTr="007640B4">
        <w:trPr>
          <w:trHeight w:val="300"/>
        </w:trPr>
        <w:tc>
          <w:tcPr>
            <w:tcW w:w="1200" w:type="dxa"/>
            <w:noWrap/>
            <w:hideMark/>
          </w:tcPr>
          <w:p w14:paraId="6C24F9A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7242</w:t>
            </w:r>
          </w:p>
        </w:tc>
        <w:tc>
          <w:tcPr>
            <w:tcW w:w="2643" w:type="dxa"/>
            <w:hideMark/>
          </w:tcPr>
          <w:p w14:paraId="618B666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BE416F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61</w:t>
            </w:r>
          </w:p>
        </w:tc>
        <w:tc>
          <w:tcPr>
            <w:tcW w:w="2410" w:type="dxa"/>
            <w:hideMark/>
          </w:tcPr>
          <w:p w14:paraId="3851FF9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1993</w:t>
            </w:r>
          </w:p>
        </w:tc>
      </w:tr>
      <w:tr w:rsidR="002B5221" w:rsidRPr="002B5221" w14:paraId="5B0F23CC" w14:textId="77777777" w:rsidTr="007640B4">
        <w:trPr>
          <w:trHeight w:val="300"/>
        </w:trPr>
        <w:tc>
          <w:tcPr>
            <w:tcW w:w="1200" w:type="dxa"/>
            <w:noWrap/>
            <w:hideMark/>
          </w:tcPr>
          <w:p w14:paraId="5B6FB1E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7243</w:t>
            </w:r>
          </w:p>
        </w:tc>
        <w:tc>
          <w:tcPr>
            <w:tcW w:w="2643" w:type="dxa"/>
            <w:hideMark/>
          </w:tcPr>
          <w:p w14:paraId="670946F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9F4F76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63</w:t>
            </w:r>
          </w:p>
        </w:tc>
        <w:tc>
          <w:tcPr>
            <w:tcW w:w="2410" w:type="dxa"/>
            <w:hideMark/>
          </w:tcPr>
          <w:p w14:paraId="75C3292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1993</w:t>
            </w:r>
          </w:p>
        </w:tc>
      </w:tr>
      <w:tr w:rsidR="002B5221" w:rsidRPr="002B5221" w14:paraId="5682D194" w14:textId="77777777" w:rsidTr="007640B4">
        <w:trPr>
          <w:trHeight w:val="300"/>
        </w:trPr>
        <w:tc>
          <w:tcPr>
            <w:tcW w:w="1200" w:type="dxa"/>
            <w:noWrap/>
            <w:hideMark/>
          </w:tcPr>
          <w:p w14:paraId="6EDD268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7244</w:t>
            </w:r>
          </w:p>
        </w:tc>
        <w:tc>
          <w:tcPr>
            <w:tcW w:w="2643" w:type="dxa"/>
            <w:hideMark/>
          </w:tcPr>
          <w:p w14:paraId="351C8FB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3C33F9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75</w:t>
            </w:r>
          </w:p>
        </w:tc>
        <w:tc>
          <w:tcPr>
            <w:tcW w:w="2410" w:type="dxa"/>
            <w:hideMark/>
          </w:tcPr>
          <w:p w14:paraId="146A8BD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1993</w:t>
            </w:r>
          </w:p>
        </w:tc>
      </w:tr>
      <w:tr w:rsidR="002B5221" w:rsidRPr="002B5221" w14:paraId="2C25C7E3" w14:textId="77777777" w:rsidTr="007640B4">
        <w:trPr>
          <w:trHeight w:val="300"/>
        </w:trPr>
        <w:tc>
          <w:tcPr>
            <w:tcW w:w="1200" w:type="dxa"/>
            <w:noWrap/>
            <w:hideMark/>
          </w:tcPr>
          <w:p w14:paraId="73AEEFE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7245</w:t>
            </w:r>
          </w:p>
        </w:tc>
        <w:tc>
          <w:tcPr>
            <w:tcW w:w="2643" w:type="dxa"/>
            <w:hideMark/>
          </w:tcPr>
          <w:p w14:paraId="1935982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819FA8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86</w:t>
            </w:r>
          </w:p>
        </w:tc>
        <w:tc>
          <w:tcPr>
            <w:tcW w:w="2410" w:type="dxa"/>
            <w:hideMark/>
          </w:tcPr>
          <w:p w14:paraId="57AD3DB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1993</w:t>
            </w:r>
          </w:p>
        </w:tc>
      </w:tr>
      <w:tr w:rsidR="002B5221" w:rsidRPr="002B5221" w14:paraId="7DAEE712" w14:textId="77777777" w:rsidTr="007640B4">
        <w:trPr>
          <w:trHeight w:val="300"/>
        </w:trPr>
        <w:tc>
          <w:tcPr>
            <w:tcW w:w="1200" w:type="dxa"/>
            <w:noWrap/>
            <w:hideMark/>
          </w:tcPr>
          <w:p w14:paraId="4072159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7246</w:t>
            </w:r>
          </w:p>
        </w:tc>
        <w:tc>
          <w:tcPr>
            <w:tcW w:w="2643" w:type="dxa"/>
            <w:hideMark/>
          </w:tcPr>
          <w:p w14:paraId="73B3690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4D0C7D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88</w:t>
            </w:r>
          </w:p>
        </w:tc>
        <w:tc>
          <w:tcPr>
            <w:tcW w:w="2410" w:type="dxa"/>
            <w:hideMark/>
          </w:tcPr>
          <w:p w14:paraId="189094F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1993</w:t>
            </w:r>
          </w:p>
        </w:tc>
      </w:tr>
      <w:tr w:rsidR="002B5221" w:rsidRPr="002B5221" w14:paraId="2FE38F51" w14:textId="77777777" w:rsidTr="007640B4">
        <w:trPr>
          <w:trHeight w:val="300"/>
        </w:trPr>
        <w:tc>
          <w:tcPr>
            <w:tcW w:w="1200" w:type="dxa"/>
            <w:noWrap/>
            <w:hideMark/>
          </w:tcPr>
          <w:p w14:paraId="39E3919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7247</w:t>
            </w:r>
          </w:p>
        </w:tc>
        <w:tc>
          <w:tcPr>
            <w:tcW w:w="2643" w:type="dxa"/>
            <w:hideMark/>
          </w:tcPr>
          <w:p w14:paraId="6A55A8B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3368AA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94</w:t>
            </w:r>
          </w:p>
        </w:tc>
        <w:tc>
          <w:tcPr>
            <w:tcW w:w="2410" w:type="dxa"/>
            <w:hideMark/>
          </w:tcPr>
          <w:p w14:paraId="0E71695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1993</w:t>
            </w:r>
          </w:p>
        </w:tc>
      </w:tr>
      <w:tr w:rsidR="002B5221" w:rsidRPr="002B5221" w14:paraId="2B40EE23" w14:textId="77777777" w:rsidTr="007640B4">
        <w:trPr>
          <w:trHeight w:val="300"/>
        </w:trPr>
        <w:tc>
          <w:tcPr>
            <w:tcW w:w="1200" w:type="dxa"/>
            <w:noWrap/>
            <w:hideMark/>
          </w:tcPr>
          <w:p w14:paraId="47FDE64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7248</w:t>
            </w:r>
          </w:p>
        </w:tc>
        <w:tc>
          <w:tcPr>
            <w:tcW w:w="2643" w:type="dxa"/>
            <w:hideMark/>
          </w:tcPr>
          <w:p w14:paraId="7278E39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2BF62C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95</w:t>
            </w:r>
          </w:p>
        </w:tc>
        <w:tc>
          <w:tcPr>
            <w:tcW w:w="2410" w:type="dxa"/>
            <w:hideMark/>
          </w:tcPr>
          <w:p w14:paraId="233E61F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1993</w:t>
            </w:r>
          </w:p>
        </w:tc>
      </w:tr>
      <w:tr w:rsidR="002B5221" w:rsidRPr="002B5221" w14:paraId="247FCAA7" w14:textId="77777777" w:rsidTr="007640B4">
        <w:trPr>
          <w:trHeight w:val="300"/>
        </w:trPr>
        <w:tc>
          <w:tcPr>
            <w:tcW w:w="1200" w:type="dxa"/>
            <w:noWrap/>
            <w:hideMark/>
          </w:tcPr>
          <w:p w14:paraId="74FC916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7249</w:t>
            </w:r>
          </w:p>
        </w:tc>
        <w:tc>
          <w:tcPr>
            <w:tcW w:w="2643" w:type="dxa"/>
            <w:hideMark/>
          </w:tcPr>
          <w:p w14:paraId="1862EA5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5C5083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102</w:t>
            </w:r>
          </w:p>
        </w:tc>
        <w:tc>
          <w:tcPr>
            <w:tcW w:w="2410" w:type="dxa"/>
            <w:hideMark/>
          </w:tcPr>
          <w:p w14:paraId="12D8DC1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1993</w:t>
            </w:r>
          </w:p>
        </w:tc>
      </w:tr>
      <w:tr w:rsidR="002B5221" w:rsidRPr="002B5221" w14:paraId="3D4E9A14" w14:textId="77777777" w:rsidTr="007640B4">
        <w:trPr>
          <w:trHeight w:val="300"/>
        </w:trPr>
        <w:tc>
          <w:tcPr>
            <w:tcW w:w="1200" w:type="dxa"/>
            <w:noWrap/>
            <w:hideMark/>
          </w:tcPr>
          <w:p w14:paraId="558E24E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7250</w:t>
            </w:r>
          </w:p>
        </w:tc>
        <w:tc>
          <w:tcPr>
            <w:tcW w:w="2643" w:type="dxa"/>
            <w:hideMark/>
          </w:tcPr>
          <w:p w14:paraId="492AD9F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BF95C2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103</w:t>
            </w:r>
          </w:p>
        </w:tc>
        <w:tc>
          <w:tcPr>
            <w:tcW w:w="2410" w:type="dxa"/>
            <w:hideMark/>
          </w:tcPr>
          <w:p w14:paraId="7850580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1993</w:t>
            </w:r>
          </w:p>
        </w:tc>
      </w:tr>
      <w:tr w:rsidR="002B5221" w:rsidRPr="002B5221" w14:paraId="47037E5D" w14:textId="77777777" w:rsidTr="007640B4">
        <w:trPr>
          <w:trHeight w:val="300"/>
        </w:trPr>
        <w:tc>
          <w:tcPr>
            <w:tcW w:w="1200" w:type="dxa"/>
            <w:noWrap/>
            <w:hideMark/>
          </w:tcPr>
          <w:p w14:paraId="0B79C35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7251</w:t>
            </w:r>
          </w:p>
        </w:tc>
        <w:tc>
          <w:tcPr>
            <w:tcW w:w="2643" w:type="dxa"/>
            <w:hideMark/>
          </w:tcPr>
          <w:p w14:paraId="5946A9E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06F1EF7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488</w:t>
            </w:r>
          </w:p>
        </w:tc>
        <w:tc>
          <w:tcPr>
            <w:tcW w:w="2410" w:type="dxa"/>
            <w:hideMark/>
          </w:tcPr>
          <w:p w14:paraId="0A7BB60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1993</w:t>
            </w:r>
          </w:p>
        </w:tc>
      </w:tr>
      <w:tr w:rsidR="002B5221" w:rsidRPr="002B5221" w14:paraId="0792E150" w14:textId="77777777" w:rsidTr="007640B4">
        <w:trPr>
          <w:trHeight w:val="300"/>
        </w:trPr>
        <w:tc>
          <w:tcPr>
            <w:tcW w:w="1200" w:type="dxa"/>
            <w:noWrap/>
            <w:hideMark/>
          </w:tcPr>
          <w:p w14:paraId="6C13A2B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7252</w:t>
            </w:r>
          </w:p>
        </w:tc>
        <w:tc>
          <w:tcPr>
            <w:tcW w:w="2643" w:type="dxa"/>
            <w:hideMark/>
          </w:tcPr>
          <w:p w14:paraId="4856BDD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42BCEBB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577</w:t>
            </w:r>
          </w:p>
        </w:tc>
        <w:tc>
          <w:tcPr>
            <w:tcW w:w="2410" w:type="dxa"/>
            <w:hideMark/>
          </w:tcPr>
          <w:p w14:paraId="64AACD4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1993</w:t>
            </w:r>
          </w:p>
        </w:tc>
      </w:tr>
      <w:tr w:rsidR="002B5221" w:rsidRPr="002B5221" w14:paraId="17D2CFF5" w14:textId="77777777" w:rsidTr="007640B4">
        <w:trPr>
          <w:trHeight w:val="300"/>
        </w:trPr>
        <w:tc>
          <w:tcPr>
            <w:tcW w:w="1200" w:type="dxa"/>
            <w:noWrap/>
            <w:hideMark/>
          </w:tcPr>
          <w:p w14:paraId="28DA617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7253</w:t>
            </w:r>
          </w:p>
        </w:tc>
        <w:tc>
          <w:tcPr>
            <w:tcW w:w="2643" w:type="dxa"/>
            <w:hideMark/>
          </w:tcPr>
          <w:p w14:paraId="5CDA4DA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3DE0D7D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828</w:t>
            </w:r>
          </w:p>
        </w:tc>
        <w:tc>
          <w:tcPr>
            <w:tcW w:w="2410" w:type="dxa"/>
            <w:hideMark/>
          </w:tcPr>
          <w:p w14:paraId="75C4BEA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1993</w:t>
            </w:r>
          </w:p>
        </w:tc>
      </w:tr>
      <w:tr w:rsidR="002B5221" w:rsidRPr="002B5221" w14:paraId="6843D741" w14:textId="77777777" w:rsidTr="007640B4">
        <w:trPr>
          <w:trHeight w:val="300"/>
        </w:trPr>
        <w:tc>
          <w:tcPr>
            <w:tcW w:w="1200" w:type="dxa"/>
            <w:noWrap/>
            <w:hideMark/>
          </w:tcPr>
          <w:p w14:paraId="0D80A1F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7254</w:t>
            </w:r>
          </w:p>
        </w:tc>
        <w:tc>
          <w:tcPr>
            <w:tcW w:w="2643" w:type="dxa"/>
            <w:hideMark/>
          </w:tcPr>
          <w:p w14:paraId="1AD2C19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noWrap/>
            <w:hideMark/>
          </w:tcPr>
          <w:p w14:paraId="2259D2E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1144</w:t>
            </w:r>
          </w:p>
        </w:tc>
        <w:tc>
          <w:tcPr>
            <w:tcW w:w="2410" w:type="dxa"/>
            <w:hideMark/>
          </w:tcPr>
          <w:p w14:paraId="6AFC332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1993</w:t>
            </w:r>
          </w:p>
        </w:tc>
      </w:tr>
      <w:tr w:rsidR="002B5221" w:rsidRPr="002B5221" w14:paraId="551A05A1" w14:textId="77777777" w:rsidTr="007640B4">
        <w:trPr>
          <w:trHeight w:val="300"/>
        </w:trPr>
        <w:tc>
          <w:tcPr>
            <w:tcW w:w="1200" w:type="dxa"/>
            <w:noWrap/>
            <w:hideMark/>
          </w:tcPr>
          <w:p w14:paraId="0DA5C25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7255</w:t>
            </w:r>
          </w:p>
        </w:tc>
        <w:tc>
          <w:tcPr>
            <w:tcW w:w="2643" w:type="dxa"/>
            <w:hideMark/>
          </w:tcPr>
          <w:p w14:paraId="2B1D426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noWrap/>
            <w:hideMark/>
          </w:tcPr>
          <w:p w14:paraId="1C88FEC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1159</w:t>
            </w:r>
          </w:p>
        </w:tc>
        <w:tc>
          <w:tcPr>
            <w:tcW w:w="2410" w:type="dxa"/>
            <w:hideMark/>
          </w:tcPr>
          <w:p w14:paraId="4EA2C2D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1993</w:t>
            </w:r>
          </w:p>
        </w:tc>
      </w:tr>
      <w:tr w:rsidR="002B5221" w:rsidRPr="002B5221" w14:paraId="41FCAC1B" w14:textId="77777777" w:rsidTr="007640B4">
        <w:trPr>
          <w:trHeight w:val="300"/>
        </w:trPr>
        <w:tc>
          <w:tcPr>
            <w:tcW w:w="1200" w:type="dxa"/>
            <w:noWrap/>
            <w:hideMark/>
          </w:tcPr>
          <w:p w14:paraId="6256C28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7256</w:t>
            </w:r>
          </w:p>
        </w:tc>
        <w:tc>
          <w:tcPr>
            <w:tcW w:w="2643" w:type="dxa"/>
            <w:hideMark/>
          </w:tcPr>
          <w:p w14:paraId="3572D65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1194D09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1497</w:t>
            </w:r>
          </w:p>
        </w:tc>
        <w:tc>
          <w:tcPr>
            <w:tcW w:w="2410" w:type="dxa"/>
            <w:hideMark/>
          </w:tcPr>
          <w:p w14:paraId="15142C8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1993</w:t>
            </w:r>
          </w:p>
        </w:tc>
      </w:tr>
      <w:tr w:rsidR="002B5221" w:rsidRPr="002B5221" w14:paraId="47610911" w14:textId="77777777" w:rsidTr="007640B4">
        <w:trPr>
          <w:trHeight w:val="300"/>
        </w:trPr>
        <w:tc>
          <w:tcPr>
            <w:tcW w:w="1200" w:type="dxa"/>
            <w:noWrap/>
            <w:hideMark/>
          </w:tcPr>
          <w:p w14:paraId="15634DB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7257</w:t>
            </w:r>
          </w:p>
        </w:tc>
        <w:tc>
          <w:tcPr>
            <w:tcW w:w="2643" w:type="dxa"/>
            <w:hideMark/>
          </w:tcPr>
          <w:p w14:paraId="1DA9516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03A3BF4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1515</w:t>
            </w:r>
          </w:p>
        </w:tc>
        <w:tc>
          <w:tcPr>
            <w:tcW w:w="2410" w:type="dxa"/>
            <w:hideMark/>
          </w:tcPr>
          <w:p w14:paraId="3BEE7DE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1993</w:t>
            </w:r>
          </w:p>
        </w:tc>
      </w:tr>
      <w:tr w:rsidR="002B5221" w:rsidRPr="002B5221" w14:paraId="3225862A" w14:textId="77777777" w:rsidTr="007640B4">
        <w:trPr>
          <w:trHeight w:val="300"/>
        </w:trPr>
        <w:tc>
          <w:tcPr>
            <w:tcW w:w="1200" w:type="dxa"/>
            <w:noWrap/>
            <w:hideMark/>
          </w:tcPr>
          <w:p w14:paraId="70A5BE9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7258</w:t>
            </w:r>
          </w:p>
        </w:tc>
        <w:tc>
          <w:tcPr>
            <w:tcW w:w="2643" w:type="dxa"/>
            <w:hideMark/>
          </w:tcPr>
          <w:p w14:paraId="218CC86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30EFBC8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1823</w:t>
            </w:r>
          </w:p>
        </w:tc>
        <w:tc>
          <w:tcPr>
            <w:tcW w:w="2410" w:type="dxa"/>
            <w:hideMark/>
          </w:tcPr>
          <w:p w14:paraId="7821577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1993</w:t>
            </w:r>
          </w:p>
        </w:tc>
      </w:tr>
      <w:tr w:rsidR="002B5221" w:rsidRPr="002B5221" w14:paraId="6D813200" w14:textId="77777777" w:rsidTr="007640B4">
        <w:trPr>
          <w:trHeight w:val="300"/>
        </w:trPr>
        <w:tc>
          <w:tcPr>
            <w:tcW w:w="1200" w:type="dxa"/>
            <w:noWrap/>
            <w:hideMark/>
          </w:tcPr>
          <w:p w14:paraId="6498BE9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7259</w:t>
            </w:r>
          </w:p>
        </w:tc>
        <w:tc>
          <w:tcPr>
            <w:tcW w:w="2643" w:type="dxa"/>
            <w:hideMark/>
          </w:tcPr>
          <w:p w14:paraId="52D39B3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1AF56A7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1832</w:t>
            </w:r>
          </w:p>
        </w:tc>
        <w:tc>
          <w:tcPr>
            <w:tcW w:w="2410" w:type="dxa"/>
            <w:hideMark/>
          </w:tcPr>
          <w:p w14:paraId="54020B8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1993</w:t>
            </w:r>
          </w:p>
        </w:tc>
      </w:tr>
      <w:tr w:rsidR="002B5221" w:rsidRPr="002B5221" w14:paraId="1EA665B3" w14:textId="77777777" w:rsidTr="007640B4">
        <w:trPr>
          <w:trHeight w:val="300"/>
        </w:trPr>
        <w:tc>
          <w:tcPr>
            <w:tcW w:w="1200" w:type="dxa"/>
            <w:noWrap/>
            <w:hideMark/>
          </w:tcPr>
          <w:p w14:paraId="106822C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7260</w:t>
            </w:r>
          </w:p>
        </w:tc>
        <w:tc>
          <w:tcPr>
            <w:tcW w:w="2643" w:type="dxa"/>
            <w:hideMark/>
          </w:tcPr>
          <w:p w14:paraId="060B4B5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7A57208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2583</w:t>
            </w:r>
          </w:p>
        </w:tc>
        <w:tc>
          <w:tcPr>
            <w:tcW w:w="2410" w:type="dxa"/>
            <w:hideMark/>
          </w:tcPr>
          <w:p w14:paraId="7B87AA8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1993</w:t>
            </w:r>
          </w:p>
        </w:tc>
      </w:tr>
      <w:tr w:rsidR="002B5221" w:rsidRPr="002B5221" w14:paraId="064CD748" w14:textId="77777777" w:rsidTr="007640B4">
        <w:trPr>
          <w:trHeight w:val="300"/>
        </w:trPr>
        <w:tc>
          <w:tcPr>
            <w:tcW w:w="1200" w:type="dxa"/>
            <w:noWrap/>
            <w:hideMark/>
          </w:tcPr>
          <w:p w14:paraId="7098375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7261</w:t>
            </w:r>
          </w:p>
        </w:tc>
        <w:tc>
          <w:tcPr>
            <w:tcW w:w="2643" w:type="dxa"/>
            <w:hideMark/>
          </w:tcPr>
          <w:p w14:paraId="1A9061C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0048A6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108</w:t>
            </w:r>
          </w:p>
        </w:tc>
        <w:tc>
          <w:tcPr>
            <w:tcW w:w="2410" w:type="dxa"/>
            <w:hideMark/>
          </w:tcPr>
          <w:p w14:paraId="393D78B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1994</w:t>
            </w:r>
          </w:p>
        </w:tc>
      </w:tr>
      <w:tr w:rsidR="002B5221" w:rsidRPr="002B5221" w14:paraId="7DF96DB6" w14:textId="77777777" w:rsidTr="007640B4">
        <w:trPr>
          <w:trHeight w:val="300"/>
        </w:trPr>
        <w:tc>
          <w:tcPr>
            <w:tcW w:w="1200" w:type="dxa"/>
            <w:noWrap/>
            <w:hideMark/>
          </w:tcPr>
          <w:p w14:paraId="4CEB8D9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7262</w:t>
            </w:r>
          </w:p>
        </w:tc>
        <w:tc>
          <w:tcPr>
            <w:tcW w:w="2643" w:type="dxa"/>
            <w:hideMark/>
          </w:tcPr>
          <w:p w14:paraId="03A4C38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2EE302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110</w:t>
            </w:r>
          </w:p>
        </w:tc>
        <w:tc>
          <w:tcPr>
            <w:tcW w:w="2410" w:type="dxa"/>
            <w:hideMark/>
          </w:tcPr>
          <w:p w14:paraId="66B9B8F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1994</w:t>
            </w:r>
          </w:p>
        </w:tc>
      </w:tr>
      <w:tr w:rsidR="002B5221" w:rsidRPr="002B5221" w14:paraId="2653F219" w14:textId="77777777" w:rsidTr="007640B4">
        <w:trPr>
          <w:trHeight w:val="300"/>
        </w:trPr>
        <w:tc>
          <w:tcPr>
            <w:tcW w:w="1200" w:type="dxa"/>
            <w:noWrap/>
            <w:hideMark/>
          </w:tcPr>
          <w:p w14:paraId="64F2CFB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7263</w:t>
            </w:r>
          </w:p>
        </w:tc>
        <w:tc>
          <w:tcPr>
            <w:tcW w:w="2643" w:type="dxa"/>
            <w:hideMark/>
          </w:tcPr>
          <w:p w14:paraId="5218396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66044E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113</w:t>
            </w:r>
          </w:p>
        </w:tc>
        <w:tc>
          <w:tcPr>
            <w:tcW w:w="2410" w:type="dxa"/>
            <w:hideMark/>
          </w:tcPr>
          <w:p w14:paraId="363EE7E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1994</w:t>
            </w:r>
          </w:p>
        </w:tc>
      </w:tr>
      <w:tr w:rsidR="002B5221" w:rsidRPr="002B5221" w14:paraId="57A7BD69" w14:textId="77777777" w:rsidTr="007640B4">
        <w:trPr>
          <w:trHeight w:val="300"/>
        </w:trPr>
        <w:tc>
          <w:tcPr>
            <w:tcW w:w="1200" w:type="dxa"/>
            <w:noWrap/>
            <w:hideMark/>
          </w:tcPr>
          <w:p w14:paraId="7D7B66B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7264</w:t>
            </w:r>
          </w:p>
        </w:tc>
        <w:tc>
          <w:tcPr>
            <w:tcW w:w="2643" w:type="dxa"/>
            <w:hideMark/>
          </w:tcPr>
          <w:p w14:paraId="02219A0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E1F0D6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120</w:t>
            </w:r>
          </w:p>
        </w:tc>
        <w:tc>
          <w:tcPr>
            <w:tcW w:w="2410" w:type="dxa"/>
            <w:hideMark/>
          </w:tcPr>
          <w:p w14:paraId="68531DB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1994</w:t>
            </w:r>
          </w:p>
        </w:tc>
      </w:tr>
      <w:tr w:rsidR="002B5221" w:rsidRPr="002B5221" w14:paraId="643AA547" w14:textId="77777777" w:rsidTr="007640B4">
        <w:trPr>
          <w:trHeight w:val="300"/>
        </w:trPr>
        <w:tc>
          <w:tcPr>
            <w:tcW w:w="1200" w:type="dxa"/>
            <w:noWrap/>
            <w:hideMark/>
          </w:tcPr>
          <w:p w14:paraId="591A4D5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7265</w:t>
            </w:r>
          </w:p>
        </w:tc>
        <w:tc>
          <w:tcPr>
            <w:tcW w:w="2643" w:type="dxa"/>
            <w:hideMark/>
          </w:tcPr>
          <w:p w14:paraId="6117026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AC377B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126</w:t>
            </w:r>
          </w:p>
        </w:tc>
        <w:tc>
          <w:tcPr>
            <w:tcW w:w="2410" w:type="dxa"/>
            <w:hideMark/>
          </w:tcPr>
          <w:p w14:paraId="47D57D7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1994</w:t>
            </w:r>
          </w:p>
        </w:tc>
      </w:tr>
      <w:tr w:rsidR="002B5221" w:rsidRPr="002B5221" w14:paraId="38021101" w14:textId="77777777" w:rsidTr="007640B4">
        <w:trPr>
          <w:trHeight w:val="300"/>
        </w:trPr>
        <w:tc>
          <w:tcPr>
            <w:tcW w:w="1200" w:type="dxa"/>
            <w:noWrap/>
            <w:hideMark/>
          </w:tcPr>
          <w:p w14:paraId="38E3825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7266</w:t>
            </w:r>
          </w:p>
        </w:tc>
        <w:tc>
          <w:tcPr>
            <w:tcW w:w="2643" w:type="dxa"/>
            <w:hideMark/>
          </w:tcPr>
          <w:p w14:paraId="0B0C0C8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848CD5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129</w:t>
            </w:r>
          </w:p>
        </w:tc>
        <w:tc>
          <w:tcPr>
            <w:tcW w:w="2410" w:type="dxa"/>
            <w:hideMark/>
          </w:tcPr>
          <w:p w14:paraId="4BF95A1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1994</w:t>
            </w:r>
          </w:p>
        </w:tc>
      </w:tr>
      <w:tr w:rsidR="002B5221" w:rsidRPr="002B5221" w14:paraId="22209AD0" w14:textId="77777777" w:rsidTr="007640B4">
        <w:trPr>
          <w:trHeight w:val="300"/>
        </w:trPr>
        <w:tc>
          <w:tcPr>
            <w:tcW w:w="1200" w:type="dxa"/>
            <w:noWrap/>
            <w:hideMark/>
          </w:tcPr>
          <w:p w14:paraId="4253156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7267</w:t>
            </w:r>
          </w:p>
        </w:tc>
        <w:tc>
          <w:tcPr>
            <w:tcW w:w="2643" w:type="dxa"/>
            <w:hideMark/>
          </w:tcPr>
          <w:p w14:paraId="0867DEB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3D6E57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135</w:t>
            </w:r>
          </w:p>
        </w:tc>
        <w:tc>
          <w:tcPr>
            <w:tcW w:w="2410" w:type="dxa"/>
            <w:hideMark/>
          </w:tcPr>
          <w:p w14:paraId="362E1D2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1994</w:t>
            </w:r>
          </w:p>
        </w:tc>
      </w:tr>
      <w:tr w:rsidR="002B5221" w:rsidRPr="002B5221" w14:paraId="54C647E3" w14:textId="77777777" w:rsidTr="007640B4">
        <w:trPr>
          <w:trHeight w:val="300"/>
        </w:trPr>
        <w:tc>
          <w:tcPr>
            <w:tcW w:w="1200" w:type="dxa"/>
            <w:noWrap/>
            <w:hideMark/>
          </w:tcPr>
          <w:p w14:paraId="57DFE1E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7268</w:t>
            </w:r>
          </w:p>
        </w:tc>
        <w:tc>
          <w:tcPr>
            <w:tcW w:w="2643" w:type="dxa"/>
            <w:hideMark/>
          </w:tcPr>
          <w:p w14:paraId="42EA013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63D212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156</w:t>
            </w:r>
          </w:p>
        </w:tc>
        <w:tc>
          <w:tcPr>
            <w:tcW w:w="2410" w:type="dxa"/>
            <w:hideMark/>
          </w:tcPr>
          <w:p w14:paraId="122C9E6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1994</w:t>
            </w:r>
          </w:p>
        </w:tc>
      </w:tr>
      <w:tr w:rsidR="002B5221" w:rsidRPr="002B5221" w14:paraId="7BA20D86" w14:textId="77777777" w:rsidTr="007640B4">
        <w:trPr>
          <w:trHeight w:val="300"/>
        </w:trPr>
        <w:tc>
          <w:tcPr>
            <w:tcW w:w="1200" w:type="dxa"/>
            <w:noWrap/>
            <w:hideMark/>
          </w:tcPr>
          <w:p w14:paraId="55C0A13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lastRenderedPageBreak/>
              <w:t>7269</w:t>
            </w:r>
          </w:p>
        </w:tc>
        <w:tc>
          <w:tcPr>
            <w:tcW w:w="2643" w:type="dxa"/>
            <w:hideMark/>
          </w:tcPr>
          <w:p w14:paraId="59F574F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89564E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158</w:t>
            </w:r>
          </w:p>
        </w:tc>
        <w:tc>
          <w:tcPr>
            <w:tcW w:w="2410" w:type="dxa"/>
            <w:hideMark/>
          </w:tcPr>
          <w:p w14:paraId="564DA43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1994</w:t>
            </w:r>
          </w:p>
        </w:tc>
      </w:tr>
      <w:tr w:rsidR="002B5221" w:rsidRPr="002B5221" w14:paraId="766FACD2" w14:textId="77777777" w:rsidTr="007640B4">
        <w:trPr>
          <w:trHeight w:val="300"/>
        </w:trPr>
        <w:tc>
          <w:tcPr>
            <w:tcW w:w="1200" w:type="dxa"/>
            <w:noWrap/>
            <w:hideMark/>
          </w:tcPr>
          <w:p w14:paraId="12EDC05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7270</w:t>
            </w:r>
          </w:p>
        </w:tc>
        <w:tc>
          <w:tcPr>
            <w:tcW w:w="2643" w:type="dxa"/>
            <w:hideMark/>
          </w:tcPr>
          <w:p w14:paraId="45F7E05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165EED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159</w:t>
            </w:r>
          </w:p>
        </w:tc>
        <w:tc>
          <w:tcPr>
            <w:tcW w:w="2410" w:type="dxa"/>
            <w:hideMark/>
          </w:tcPr>
          <w:p w14:paraId="4E88F01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1994</w:t>
            </w:r>
          </w:p>
        </w:tc>
      </w:tr>
      <w:tr w:rsidR="002B5221" w:rsidRPr="002B5221" w14:paraId="0C4E95C8" w14:textId="77777777" w:rsidTr="007640B4">
        <w:trPr>
          <w:trHeight w:val="300"/>
        </w:trPr>
        <w:tc>
          <w:tcPr>
            <w:tcW w:w="1200" w:type="dxa"/>
            <w:noWrap/>
            <w:hideMark/>
          </w:tcPr>
          <w:p w14:paraId="3545E7E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7271</w:t>
            </w:r>
          </w:p>
        </w:tc>
        <w:tc>
          <w:tcPr>
            <w:tcW w:w="2643" w:type="dxa"/>
            <w:hideMark/>
          </w:tcPr>
          <w:p w14:paraId="55DE6D3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111EC0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167</w:t>
            </w:r>
          </w:p>
        </w:tc>
        <w:tc>
          <w:tcPr>
            <w:tcW w:w="2410" w:type="dxa"/>
            <w:hideMark/>
          </w:tcPr>
          <w:p w14:paraId="379939E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1994</w:t>
            </w:r>
          </w:p>
        </w:tc>
      </w:tr>
      <w:tr w:rsidR="002B5221" w:rsidRPr="002B5221" w14:paraId="387A3C21" w14:textId="77777777" w:rsidTr="007640B4">
        <w:trPr>
          <w:trHeight w:val="300"/>
        </w:trPr>
        <w:tc>
          <w:tcPr>
            <w:tcW w:w="1200" w:type="dxa"/>
            <w:noWrap/>
            <w:hideMark/>
          </w:tcPr>
          <w:p w14:paraId="3DD4C4B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7272</w:t>
            </w:r>
          </w:p>
        </w:tc>
        <w:tc>
          <w:tcPr>
            <w:tcW w:w="2643" w:type="dxa"/>
            <w:hideMark/>
          </w:tcPr>
          <w:p w14:paraId="268C718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4EB62D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168</w:t>
            </w:r>
          </w:p>
        </w:tc>
        <w:tc>
          <w:tcPr>
            <w:tcW w:w="2410" w:type="dxa"/>
            <w:hideMark/>
          </w:tcPr>
          <w:p w14:paraId="053AB68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1994</w:t>
            </w:r>
          </w:p>
        </w:tc>
      </w:tr>
      <w:tr w:rsidR="002B5221" w:rsidRPr="002B5221" w14:paraId="449F3908" w14:textId="77777777" w:rsidTr="007640B4">
        <w:trPr>
          <w:trHeight w:val="300"/>
        </w:trPr>
        <w:tc>
          <w:tcPr>
            <w:tcW w:w="1200" w:type="dxa"/>
            <w:noWrap/>
            <w:hideMark/>
          </w:tcPr>
          <w:p w14:paraId="44618FF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7273</w:t>
            </w:r>
          </w:p>
        </w:tc>
        <w:tc>
          <w:tcPr>
            <w:tcW w:w="2643" w:type="dxa"/>
            <w:hideMark/>
          </w:tcPr>
          <w:p w14:paraId="6DDC9F4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3D6D7C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175</w:t>
            </w:r>
          </w:p>
        </w:tc>
        <w:tc>
          <w:tcPr>
            <w:tcW w:w="2410" w:type="dxa"/>
            <w:hideMark/>
          </w:tcPr>
          <w:p w14:paraId="2421ED7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1994</w:t>
            </w:r>
          </w:p>
        </w:tc>
      </w:tr>
      <w:tr w:rsidR="002B5221" w:rsidRPr="002B5221" w14:paraId="67E35924" w14:textId="77777777" w:rsidTr="007640B4">
        <w:trPr>
          <w:trHeight w:val="300"/>
        </w:trPr>
        <w:tc>
          <w:tcPr>
            <w:tcW w:w="1200" w:type="dxa"/>
            <w:noWrap/>
            <w:hideMark/>
          </w:tcPr>
          <w:p w14:paraId="2B5BC31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7274</w:t>
            </w:r>
          </w:p>
        </w:tc>
        <w:tc>
          <w:tcPr>
            <w:tcW w:w="2643" w:type="dxa"/>
            <w:hideMark/>
          </w:tcPr>
          <w:p w14:paraId="7A584BB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285E20D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606</w:t>
            </w:r>
          </w:p>
        </w:tc>
        <w:tc>
          <w:tcPr>
            <w:tcW w:w="2410" w:type="dxa"/>
            <w:hideMark/>
          </w:tcPr>
          <w:p w14:paraId="3E1FE00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1994</w:t>
            </w:r>
          </w:p>
        </w:tc>
      </w:tr>
      <w:tr w:rsidR="002B5221" w:rsidRPr="002B5221" w14:paraId="7EF65797" w14:textId="77777777" w:rsidTr="007640B4">
        <w:trPr>
          <w:trHeight w:val="300"/>
        </w:trPr>
        <w:tc>
          <w:tcPr>
            <w:tcW w:w="1200" w:type="dxa"/>
            <w:noWrap/>
            <w:hideMark/>
          </w:tcPr>
          <w:p w14:paraId="17DFB50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7275</w:t>
            </w:r>
          </w:p>
        </w:tc>
        <w:tc>
          <w:tcPr>
            <w:tcW w:w="2643" w:type="dxa"/>
            <w:hideMark/>
          </w:tcPr>
          <w:p w14:paraId="7C30F6E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noWrap/>
            <w:hideMark/>
          </w:tcPr>
          <w:p w14:paraId="7D7C030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669</w:t>
            </w:r>
          </w:p>
        </w:tc>
        <w:tc>
          <w:tcPr>
            <w:tcW w:w="2410" w:type="dxa"/>
            <w:hideMark/>
          </w:tcPr>
          <w:p w14:paraId="198E30E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1994</w:t>
            </w:r>
          </w:p>
        </w:tc>
      </w:tr>
      <w:tr w:rsidR="002B5221" w:rsidRPr="002B5221" w14:paraId="6808C405" w14:textId="77777777" w:rsidTr="007640B4">
        <w:trPr>
          <w:trHeight w:val="300"/>
        </w:trPr>
        <w:tc>
          <w:tcPr>
            <w:tcW w:w="1200" w:type="dxa"/>
            <w:noWrap/>
            <w:hideMark/>
          </w:tcPr>
          <w:p w14:paraId="4B8B47F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7276</w:t>
            </w:r>
          </w:p>
        </w:tc>
        <w:tc>
          <w:tcPr>
            <w:tcW w:w="2643" w:type="dxa"/>
            <w:hideMark/>
          </w:tcPr>
          <w:p w14:paraId="3954E8B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9704C0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184</w:t>
            </w:r>
          </w:p>
        </w:tc>
        <w:tc>
          <w:tcPr>
            <w:tcW w:w="2410" w:type="dxa"/>
            <w:hideMark/>
          </w:tcPr>
          <w:p w14:paraId="3420C3E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1995</w:t>
            </w:r>
          </w:p>
        </w:tc>
      </w:tr>
      <w:tr w:rsidR="002B5221" w:rsidRPr="002B5221" w14:paraId="29E65B30" w14:textId="77777777" w:rsidTr="007640B4">
        <w:trPr>
          <w:trHeight w:val="300"/>
        </w:trPr>
        <w:tc>
          <w:tcPr>
            <w:tcW w:w="1200" w:type="dxa"/>
            <w:noWrap/>
            <w:hideMark/>
          </w:tcPr>
          <w:p w14:paraId="3354CFC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7277</w:t>
            </w:r>
          </w:p>
        </w:tc>
        <w:tc>
          <w:tcPr>
            <w:tcW w:w="2643" w:type="dxa"/>
            <w:hideMark/>
          </w:tcPr>
          <w:p w14:paraId="57B2F41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74AA2B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w:t>
            </w:r>
          </w:p>
        </w:tc>
        <w:tc>
          <w:tcPr>
            <w:tcW w:w="2410" w:type="dxa"/>
            <w:hideMark/>
          </w:tcPr>
          <w:p w14:paraId="5551458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1995</w:t>
            </w:r>
          </w:p>
        </w:tc>
      </w:tr>
      <w:tr w:rsidR="002B5221" w:rsidRPr="002B5221" w14:paraId="00E4DD06" w14:textId="77777777" w:rsidTr="007640B4">
        <w:trPr>
          <w:trHeight w:val="300"/>
        </w:trPr>
        <w:tc>
          <w:tcPr>
            <w:tcW w:w="1200" w:type="dxa"/>
            <w:noWrap/>
            <w:hideMark/>
          </w:tcPr>
          <w:p w14:paraId="05450AE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7278</w:t>
            </w:r>
          </w:p>
        </w:tc>
        <w:tc>
          <w:tcPr>
            <w:tcW w:w="2643" w:type="dxa"/>
            <w:hideMark/>
          </w:tcPr>
          <w:p w14:paraId="44C0A1F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D12CE0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193</w:t>
            </w:r>
          </w:p>
        </w:tc>
        <w:tc>
          <w:tcPr>
            <w:tcW w:w="2410" w:type="dxa"/>
            <w:hideMark/>
          </w:tcPr>
          <w:p w14:paraId="4576FD6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1995</w:t>
            </w:r>
          </w:p>
        </w:tc>
      </w:tr>
      <w:tr w:rsidR="002B5221" w:rsidRPr="002B5221" w14:paraId="1ED5EB88" w14:textId="77777777" w:rsidTr="007640B4">
        <w:trPr>
          <w:trHeight w:val="300"/>
        </w:trPr>
        <w:tc>
          <w:tcPr>
            <w:tcW w:w="1200" w:type="dxa"/>
            <w:noWrap/>
            <w:hideMark/>
          </w:tcPr>
          <w:p w14:paraId="66FFD8E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7279</w:t>
            </w:r>
          </w:p>
        </w:tc>
        <w:tc>
          <w:tcPr>
            <w:tcW w:w="2643" w:type="dxa"/>
            <w:hideMark/>
          </w:tcPr>
          <w:p w14:paraId="0031698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2A9D07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202</w:t>
            </w:r>
          </w:p>
        </w:tc>
        <w:tc>
          <w:tcPr>
            <w:tcW w:w="2410" w:type="dxa"/>
            <w:hideMark/>
          </w:tcPr>
          <w:p w14:paraId="47AEFAB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1995</w:t>
            </w:r>
          </w:p>
        </w:tc>
      </w:tr>
      <w:tr w:rsidR="002B5221" w:rsidRPr="002B5221" w14:paraId="3FE312C4" w14:textId="77777777" w:rsidTr="007640B4">
        <w:trPr>
          <w:trHeight w:val="300"/>
        </w:trPr>
        <w:tc>
          <w:tcPr>
            <w:tcW w:w="1200" w:type="dxa"/>
            <w:noWrap/>
            <w:hideMark/>
          </w:tcPr>
          <w:p w14:paraId="0FB993E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7280</w:t>
            </w:r>
          </w:p>
        </w:tc>
        <w:tc>
          <w:tcPr>
            <w:tcW w:w="2643" w:type="dxa"/>
            <w:hideMark/>
          </w:tcPr>
          <w:p w14:paraId="5D6ADF8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80F02A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203</w:t>
            </w:r>
          </w:p>
        </w:tc>
        <w:tc>
          <w:tcPr>
            <w:tcW w:w="2410" w:type="dxa"/>
            <w:hideMark/>
          </w:tcPr>
          <w:p w14:paraId="22E4D59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1995</w:t>
            </w:r>
          </w:p>
        </w:tc>
      </w:tr>
      <w:tr w:rsidR="002B5221" w:rsidRPr="002B5221" w14:paraId="7E5108E5" w14:textId="77777777" w:rsidTr="007640B4">
        <w:trPr>
          <w:trHeight w:val="300"/>
        </w:trPr>
        <w:tc>
          <w:tcPr>
            <w:tcW w:w="1200" w:type="dxa"/>
            <w:noWrap/>
            <w:hideMark/>
          </w:tcPr>
          <w:p w14:paraId="0553CE4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7281</w:t>
            </w:r>
          </w:p>
        </w:tc>
        <w:tc>
          <w:tcPr>
            <w:tcW w:w="2643" w:type="dxa"/>
            <w:hideMark/>
          </w:tcPr>
          <w:p w14:paraId="7B1D7B4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50EDB1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217</w:t>
            </w:r>
          </w:p>
        </w:tc>
        <w:tc>
          <w:tcPr>
            <w:tcW w:w="2410" w:type="dxa"/>
            <w:hideMark/>
          </w:tcPr>
          <w:p w14:paraId="15F8A14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1995</w:t>
            </w:r>
          </w:p>
        </w:tc>
      </w:tr>
      <w:tr w:rsidR="002B5221" w:rsidRPr="002B5221" w14:paraId="21B6F8CB" w14:textId="77777777" w:rsidTr="007640B4">
        <w:trPr>
          <w:trHeight w:val="300"/>
        </w:trPr>
        <w:tc>
          <w:tcPr>
            <w:tcW w:w="1200" w:type="dxa"/>
            <w:noWrap/>
            <w:hideMark/>
          </w:tcPr>
          <w:p w14:paraId="05CF380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7282</w:t>
            </w:r>
          </w:p>
        </w:tc>
        <w:tc>
          <w:tcPr>
            <w:tcW w:w="2643" w:type="dxa"/>
            <w:hideMark/>
          </w:tcPr>
          <w:p w14:paraId="79A5EBC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D529C0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221</w:t>
            </w:r>
          </w:p>
        </w:tc>
        <w:tc>
          <w:tcPr>
            <w:tcW w:w="2410" w:type="dxa"/>
            <w:hideMark/>
          </w:tcPr>
          <w:p w14:paraId="153808D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1995</w:t>
            </w:r>
          </w:p>
        </w:tc>
      </w:tr>
      <w:tr w:rsidR="002B5221" w:rsidRPr="002B5221" w14:paraId="69C71B23" w14:textId="77777777" w:rsidTr="007640B4">
        <w:trPr>
          <w:trHeight w:val="300"/>
        </w:trPr>
        <w:tc>
          <w:tcPr>
            <w:tcW w:w="1200" w:type="dxa"/>
            <w:noWrap/>
            <w:hideMark/>
          </w:tcPr>
          <w:p w14:paraId="0373467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7283</w:t>
            </w:r>
          </w:p>
        </w:tc>
        <w:tc>
          <w:tcPr>
            <w:tcW w:w="2643" w:type="dxa"/>
            <w:hideMark/>
          </w:tcPr>
          <w:p w14:paraId="7861DD1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D6CF56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224</w:t>
            </w:r>
          </w:p>
        </w:tc>
        <w:tc>
          <w:tcPr>
            <w:tcW w:w="2410" w:type="dxa"/>
            <w:hideMark/>
          </w:tcPr>
          <w:p w14:paraId="381070E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1995</w:t>
            </w:r>
          </w:p>
        </w:tc>
      </w:tr>
      <w:tr w:rsidR="002B5221" w:rsidRPr="002B5221" w14:paraId="30A8482B" w14:textId="77777777" w:rsidTr="007640B4">
        <w:trPr>
          <w:trHeight w:val="300"/>
        </w:trPr>
        <w:tc>
          <w:tcPr>
            <w:tcW w:w="1200" w:type="dxa"/>
            <w:noWrap/>
            <w:hideMark/>
          </w:tcPr>
          <w:p w14:paraId="1668FEC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7284</w:t>
            </w:r>
          </w:p>
        </w:tc>
        <w:tc>
          <w:tcPr>
            <w:tcW w:w="2643" w:type="dxa"/>
            <w:hideMark/>
          </w:tcPr>
          <w:p w14:paraId="55031C2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35C6B7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227</w:t>
            </w:r>
          </w:p>
        </w:tc>
        <w:tc>
          <w:tcPr>
            <w:tcW w:w="2410" w:type="dxa"/>
            <w:hideMark/>
          </w:tcPr>
          <w:p w14:paraId="3B93D03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1995</w:t>
            </w:r>
          </w:p>
        </w:tc>
      </w:tr>
      <w:tr w:rsidR="002B5221" w:rsidRPr="002B5221" w14:paraId="2163D635" w14:textId="77777777" w:rsidTr="007640B4">
        <w:trPr>
          <w:trHeight w:val="300"/>
        </w:trPr>
        <w:tc>
          <w:tcPr>
            <w:tcW w:w="1200" w:type="dxa"/>
            <w:noWrap/>
            <w:hideMark/>
          </w:tcPr>
          <w:p w14:paraId="42E5603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7285</w:t>
            </w:r>
          </w:p>
        </w:tc>
        <w:tc>
          <w:tcPr>
            <w:tcW w:w="2643" w:type="dxa"/>
            <w:hideMark/>
          </w:tcPr>
          <w:p w14:paraId="74A888C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09404A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231</w:t>
            </w:r>
          </w:p>
        </w:tc>
        <w:tc>
          <w:tcPr>
            <w:tcW w:w="2410" w:type="dxa"/>
            <w:hideMark/>
          </w:tcPr>
          <w:p w14:paraId="498228C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1995</w:t>
            </w:r>
          </w:p>
        </w:tc>
      </w:tr>
      <w:tr w:rsidR="002B5221" w:rsidRPr="002B5221" w14:paraId="5FC03691" w14:textId="77777777" w:rsidTr="007640B4">
        <w:trPr>
          <w:trHeight w:val="300"/>
        </w:trPr>
        <w:tc>
          <w:tcPr>
            <w:tcW w:w="1200" w:type="dxa"/>
            <w:noWrap/>
            <w:hideMark/>
          </w:tcPr>
          <w:p w14:paraId="0E1D61C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7286</w:t>
            </w:r>
          </w:p>
        </w:tc>
        <w:tc>
          <w:tcPr>
            <w:tcW w:w="2643" w:type="dxa"/>
            <w:hideMark/>
          </w:tcPr>
          <w:p w14:paraId="183C134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3BCC01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234</w:t>
            </w:r>
          </w:p>
        </w:tc>
        <w:tc>
          <w:tcPr>
            <w:tcW w:w="2410" w:type="dxa"/>
            <w:hideMark/>
          </w:tcPr>
          <w:p w14:paraId="0B232E9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1995</w:t>
            </w:r>
          </w:p>
        </w:tc>
      </w:tr>
      <w:tr w:rsidR="002B5221" w:rsidRPr="002B5221" w14:paraId="20390FAD" w14:textId="77777777" w:rsidTr="007640B4">
        <w:trPr>
          <w:trHeight w:val="300"/>
        </w:trPr>
        <w:tc>
          <w:tcPr>
            <w:tcW w:w="1200" w:type="dxa"/>
            <w:noWrap/>
            <w:hideMark/>
          </w:tcPr>
          <w:p w14:paraId="6BFA4A5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7287</w:t>
            </w:r>
          </w:p>
        </w:tc>
        <w:tc>
          <w:tcPr>
            <w:tcW w:w="2643" w:type="dxa"/>
            <w:hideMark/>
          </w:tcPr>
          <w:p w14:paraId="7C02DA7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48533C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235</w:t>
            </w:r>
          </w:p>
        </w:tc>
        <w:tc>
          <w:tcPr>
            <w:tcW w:w="2410" w:type="dxa"/>
            <w:hideMark/>
          </w:tcPr>
          <w:p w14:paraId="551EF8B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1995</w:t>
            </w:r>
          </w:p>
        </w:tc>
      </w:tr>
      <w:tr w:rsidR="002B5221" w:rsidRPr="002B5221" w14:paraId="6E101E76" w14:textId="77777777" w:rsidTr="007640B4">
        <w:trPr>
          <w:trHeight w:val="300"/>
        </w:trPr>
        <w:tc>
          <w:tcPr>
            <w:tcW w:w="1200" w:type="dxa"/>
            <w:noWrap/>
            <w:hideMark/>
          </w:tcPr>
          <w:p w14:paraId="481B2F5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7288</w:t>
            </w:r>
          </w:p>
        </w:tc>
        <w:tc>
          <w:tcPr>
            <w:tcW w:w="2643" w:type="dxa"/>
            <w:hideMark/>
          </w:tcPr>
          <w:p w14:paraId="55F4387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526B32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236</w:t>
            </w:r>
          </w:p>
        </w:tc>
        <w:tc>
          <w:tcPr>
            <w:tcW w:w="2410" w:type="dxa"/>
            <w:hideMark/>
          </w:tcPr>
          <w:p w14:paraId="08B3A00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1995</w:t>
            </w:r>
          </w:p>
        </w:tc>
      </w:tr>
      <w:tr w:rsidR="002B5221" w:rsidRPr="002B5221" w14:paraId="16042FE6" w14:textId="77777777" w:rsidTr="007640B4">
        <w:trPr>
          <w:trHeight w:val="300"/>
        </w:trPr>
        <w:tc>
          <w:tcPr>
            <w:tcW w:w="1200" w:type="dxa"/>
            <w:noWrap/>
            <w:hideMark/>
          </w:tcPr>
          <w:p w14:paraId="7B6D8BD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7289</w:t>
            </w:r>
          </w:p>
        </w:tc>
        <w:tc>
          <w:tcPr>
            <w:tcW w:w="2643" w:type="dxa"/>
            <w:hideMark/>
          </w:tcPr>
          <w:p w14:paraId="349B151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C86018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237</w:t>
            </w:r>
          </w:p>
        </w:tc>
        <w:tc>
          <w:tcPr>
            <w:tcW w:w="2410" w:type="dxa"/>
            <w:hideMark/>
          </w:tcPr>
          <w:p w14:paraId="7BF58BE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1995</w:t>
            </w:r>
          </w:p>
        </w:tc>
      </w:tr>
      <w:tr w:rsidR="002B5221" w:rsidRPr="002B5221" w14:paraId="5180F427" w14:textId="77777777" w:rsidTr="007640B4">
        <w:trPr>
          <w:trHeight w:val="300"/>
        </w:trPr>
        <w:tc>
          <w:tcPr>
            <w:tcW w:w="1200" w:type="dxa"/>
            <w:noWrap/>
            <w:hideMark/>
          </w:tcPr>
          <w:p w14:paraId="39AE597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7290</w:t>
            </w:r>
          </w:p>
        </w:tc>
        <w:tc>
          <w:tcPr>
            <w:tcW w:w="2643" w:type="dxa"/>
            <w:hideMark/>
          </w:tcPr>
          <w:p w14:paraId="70AA9B3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5C128D2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983</w:t>
            </w:r>
          </w:p>
        </w:tc>
        <w:tc>
          <w:tcPr>
            <w:tcW w:w="2410" w:type="dxa"/>
            <w:hideMark/>
          </w:tcPr>
          <w:p w14:paraId="4EBD5C0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1995</w:t>
            </w:r>
          </w:p>
        </w:tc>
      </w:tr>
      <w:tr w:rsidR="002B5221" w:rsidRPr="002B5221" w14:paraId="04B554B0" w14:textId="77777777" w:rsidTr="007640B4">
        <w:trPr>
          <w:trHeight w:val="300"/>
        </w:trPr>
        <w:tc>
          <w:tcPr>
            <w:tcW w:w="1200" w:type="dxa"/>
            <w:noWrap/>
            <w:hideMark/>
          </w:tcPr>
          <w:p w14:paraId="5B23540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7291</w:t>
            </w:r>
          </w:p>
        </w:tc>
        <w:tc>
          <w:tcPr>
            <w:tcW w:w="2643" w:type="dxa"/>
            <w:hideMark/>
          </w:tcPr>
          <w:p w14:paraId="755C9FC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7D69CD4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1323</w:t>
            </w:r>
          </w:p>
        </w:tc>
        <w:tc>
          <w:tcPr>
            <w:tcW w:w="2410" w:type="dxa"/>
            <w:hideMark/>
          </w:tcPr>
          <w:p w14:paraId="5EF5547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1995</w:t>
            </w:r>
          </w:p>
        </w:tc>
      </w:tr>
      <w:tr w:rsidR="002B5221" w:rsidRPr="002B5221" w14:paraId="6E2ECDF7" w14:textId="77777777" w:rsidTr="007640B4">
        <w:trPr>
          <w:trHeight w:val="300"/>
        </w:trPr>
        <w:tc>
          <w:tcPr>
            <w:tcW w:w="1200" w:type="dxa"/>
            <w:noWrap/>
            <w:hideMark/>
          </w:tcPr>
          <w:p w14:paraId="3B7E8B0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7292</w:t>
            </w:r>
          </w:p>
        </w:tc>
        <w:tc>
          <w:tcPr>
            <w:tcW w:w="2643" w:type="dxa"/>
            <w:hideMark/>
          </w:tcPr>
          <w:p w14:paraId="00A9448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78B6712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1416</w:t>
            </w:r>
          </w:p>
        </w:tc>
        <w:tc>
          <w:tcPr>
            <w:tcW w:w="2410" w:type="dxa"/>
            <w:hideMark/>
          </w:tcPr>
          <w:p w14:paraId="0A1F4F3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1995</w:t>
            </w:r>
          </w:p>
        </w:tc>
      </w:tr>
      <w:tr w:rsidR="002B5221" w:rsidRPr="002B5221" w14:paraId="4922EB7D" w14:textId="77777777" w:rsidTr="007640B4">
        <w:trPr>
          <w:trHeight w:val="300"/>
        </w:trPr>
        <w:tc>
          <w:tcPr>
            <w:tcW w:w="1200" w:type="dxa"/>
            <w:noWrap/>
            <w:hideMark/>
          </w:tcPr>
          <w:p w14:paraId="14A0668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7293</w:t>
            </w:r>
          </w:p>
        </w:tc>
        <w:tc>
          <w:tcPr>
            <w:tcW w:w="2643" w:type="dxa"/>
            <w:hideMark/>
          </w:tcPr>
          <w:p w14:paraId="688A352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noWrap/>
            <w:hideMark/>
          </w:tcPr>
          <w:p w14:paraId="19266A3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1452</w:t>
            </w:r>
          </w:p>
        </w:tc>
        <w:tc>
          <w:tcPr>
            <w:tcW w:w="2410" w:type="dxa"/>
            <w:hideMark/>
          </w:tcPr>
          <w:p w14:paraId="71C5B7A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1995</w:t>
            </w:r>
          </w:p>
        </w:tc>
      </w:tr>
      <w:tr w:rsidR="002B5221" w:rsidRPr="002B5221" w14:paraId="71766B39" w14:textId="77777777" w:rsidTr="007640B4">
        <w:trPr>
          <w:trHeight w:val="300"/>
        </w:trPr>
        <w:tc>
          <w:tcPr>
            <w:tcW w:w="1200" w:type="dxa"/>
            <w:noWrap/>
            <w:hideMark/>
          </w:tcPr>
          <w:p w14:paraId="5BB0FD3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7294</w:t>
            </w:r>
          </w:p>
        </w:tc>
        <w:tc>
          <w:tcPr>
            <w:tcW w:w="2643" w:type="dxa"/>
            <w:hideMark/>
          </w:tcPr>
          <w:p w14:paraId="2FEFFD6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noWrap/>
            <w:hideMark/>
          </w:tcPr>
          <w:p w14:paraId="24D9360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1901</w:t>
            </w:r>
          </w:p>
        </w:tc>
        <w:tc>
          <w:tcPr>
            <w:tcW w:w="2410" w:type="dxa"/>
            <w:hideMark/>
          </w:tcPr>
          <w:p w14:paraId="3BF9992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1995</w:t>
            </w:r>
          </w:p>
        </w:tc>
      </w:tr>
      <w:tr w:rsidR="002B5221" w:rsidRPr="002B5221" w14:paraId="48F1D11F" w14:textId="77777777" w:rsidTr="007640B4">
        <w:trPr>
          <w:trHeight w:val="300"/>
        </w:trPr>
        <w:tc>
          <w:tcPr>
            <w:tcW w:w="1200" w:type="dxa"/>
            <w:noWrap/>
            <w:hideMark/>
          </w:tcPr>
          <w:p w14:paraId="66FC710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7295</w:t>
            </w:r>
          </w:p>
        </w:tc>
        <w:tc>
          <w:tcPr>
            <w:tcW w:w="2643" w:type="dxa"/>
            <w:hideMark/>
          </w:tcPr>
          <w:p w14:paraId="7D88F52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0A32C52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1902</w:t>
            </w:r>
          </w:p>
        </w:tc>
        <w:tc>
          <w:tcPr>
            <w:tcW w:w="2410" w:type="dxa"/>
            <w:hideMark/>
          </w:tcPr>
          <w:p w14:paraId="58C2EC5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1995</w:t>
            </w:r>
          </w:p>
        </w:tc>
      </w:tr>
      <w:tr w:rsidR="002B5221" w:rsidRPr="002B5221" w14:paraId="28779084" w14:textId="77777777" w:rsidTr="007640B4">
        <w:trPr>
          <w:trHeight w:val="300"/>
        </w:trPr>
        <w:tc>
          <w:tcPr>
            <w:tcW w:w="1200" w:type="dxa"/>
            <w:noWrap/>
            <w:hideMark/>
          </w:tcPr>
          <w:p w14:paraId="7FF0745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7296</w:t>
            </w:r>
          </w:p>
        </w:tc>
        <w:tc>
          <w:tcPr>
            <w:tcW w:w="2643" w:type="dxa"/>
            <w:hideMark/>
          </w:tcPr>
          <w:p w14:paraId="46AC24E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55101F4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208</w:t>
            </w:r>
          </w:p>
        </w:tc>
        <w:tc>
          <w:tcPr>
            <w:tcW w:w="2410" w:type="dxa"/>
            <w:hideMark/>
          </w:tcPr>
          <w:p w14:paraId="668C1E6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1996</w:t>
            </w:r>
          </w:p>
        </w:tc>
      </w:tr>
      <w:tr w:rsidR="002B5221" w:rsidRPr="002B5221" w14:paraId="51C269AB" w14:textId="77777777" w:rsidTr="007640B4">
        <w:trPr>
          <w:trHeight w:val="300"/>
        </w:trPr>
        <w:tc>
          <w:tcPr>
            <w:tcW w:w="1200" w:type="dxa"/>
            <w:noWrap/>
            <w:hideMark/>
          </w:tcPr>
          <w:p w14:paraId="0DEFE0C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7297</w:t>
            </w:r>
          </w:p>
        </w:tc>
        <w:tc>
          <w:tcPr>
            <w:tcW w:w="2643" w:type="dxa"/>
            <w:hideMark/>
          </w:tcPr>
          <w:p w14:paraId="468F47C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1C15F1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254</w:t>
            </w:r>
          </w:p>
        </w:tc>
        <w:tc>
          <w:tcPr>
            <w:tcW w:w="2410" w:type="dxa"/>
            <w:hideMark/>
          </w:tcPr>
          <w:p w14:paraId="72696E8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1996</w:t>
            </w:r>
          </w:p>
        </w:tc>
      </w:tr>
      <w:tr w:rsidR="002B5221" w:rsidRPr="002B5221" w14:paraId="106DBA88" w14:textId="77777777" w:rsidTr="007640B4">
        <w:trPr>
          <w:trHeight w:val="300"/>
        </w:trPr>
        <w:tc>
          <w:tcPr>
            <w:tcW w:w="1200" w:type="dxa"/>
            <w:noWrap/>
            <w:hideMark/>
          </w:tcPr>
          <w:p w14:paraId="2A5CA54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7298</w:t>
            </w:r>
          </w:p>
        </w:tc>
        <w:tc>
          <w:tcPr>
            <w:tcW w:w="2643" w:type="dxa"/>
            <w:hideMark/>
          </w:tcPr>
          <w:p w14:paraId="3F3C8A2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08DB8D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255</w:t>
            </w:r>
          </w:p>
        </w:tc>
        <w:tc>
          <w:tcPr>
            <w:tcW w:w="2410" w:type="dxa"/>
            <w:hideMark/>
          </w:tcPr>
          <w:p w14:paraId="27F8D77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1996</w:t>
            </w:r>
          </w:p>
        </w:tc>
      </w:tr>
      <w:tr w:rsidR="002B5221" w:rsidRPr="002B5221" w14:paraId="72EB1ABA" w14:textId="77777777" w:rsidTr="007640B4">
        <w:trPr>
          <w:trHeight w:val="300"/>
        </w:trPr>
        <w:tc>
          <w:tcPr>
            <w:tcW w:w="1200" w:type="dxa"/>
            <w:noWrap/>
            <w:hideMark/>
          </w:tcPr>
          <w:p w14:paraId="5C99BAE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7299</w:t>
            </w:r>
          </w:p>
        </w:tc>
        <w:tc>
          <w:tcPr>
            <w:tcW w:w="2643" w:type="dxa"/>
            <w:hideMark/>
          </w:tcPr>
          <w:p w14:paraId="10A37B3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ABBDF2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259</w:t>
            </w:r>
          </w:p>
        </w:tc>
        <w:tc>
          <w:tcPr>
            <w:tcW w:w="2410" w:type="dxa"/>
            <w:hideMark/>
          </w:tcPr>
          <w:p w14:paraId="446BB42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1996</w:t>
            </w:r>
          </w:p>
        </w:tc>
      </w:tr>
      <w:tr w:rsidR="002B5221" w:rsidRPr="002B5221" w14:paraId="30FB942A" w14:textId="77777777" w:rsidTr="007640B4">
        <w:trPr>
          <w:trHeight w:val="300"/>
        </w:trPr>
        <w:tc>
          <w:tcPr>
            <w:tcW w:w="1200" w:type="dxa"/>
            <w:noWrap/>
            <w:hideMark/>
          </w:tcPr>
          <w:p w14:paraId="406D344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7300</w:t>
            </w:r>
          </w:p>
        </w:tc>
        <w:tc>
          <w:tcPr>
            <w:tcW w:w="2643" w:type="dxa"/>
            <w:hideMark/>
          </w:tcPr>
          <w:p w14:paraId="387A5DA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966D64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274</w:t>
            </w:r>
          </w:p>
        </w:tc>
        <w:tc>
          <w:tcPr>
            <w:tcW w:w="2410" w:type="dxa"/>
            <w:hideMark/>
          </w:tcPr>
          <w:p w14:paraId="09377E7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1996</w:t>
            </w:r>
          </w:p>
        </w:tc>
      </w:tr>
      <w:tr w:rsidR="002B5221" w:rsidRPr="002B5221" w14:paraId="622304FD" w14:textId="77777777" w:rsidTr="007640B4">
        <w:trPr>
          <w:trHeight w:val="300"/>
        </w:trPr>
        <w:tc>
          <w:tcPr>
            <w:tcW w:w="1200" w:type="dxa"/>
            <w:noWrap/>
            <w:hideMark/>
          </w:tcPr>
          <w:p w14:paraId="3E6FEF8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7301</w:t>
            </w:r>
          </w:p>
        </w:tc>
        <w:tc>
          <w:tcPr>
            <w:tcW w:w="2643" w:type="dxa"/>
            <w:hideMark/>
          </w:tcPr>
          <w:p w14:paraId="67456AA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D18991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275</w:t>
            </w:r>
          </w:p>
        </w:tc>
        <w:tc>
          <w:tcPr>
            <w:tcW w:w="2410" w:type="dxa"/>
            <w:hideMark/>
          </w:tcPr>
          <w:p w14:paraId="63B6428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1996</w:t>
            </w:r>
          </w:p>
        </w:tc>
      </w:tr>
      <w:tr w:rsidR="002B5221" w:rsidRPr="002B5221" w14:paraId="0FE97E58" w14:textId="77777777" w:rsidTr="007640B4">
        <w:trPr>
          <w:trHeight w:val="300"/>
        </w:trPr>
        <w:tc>
          <w:tcPr>
            <w:tcW w:w="1200" w:type="dxa"/>
            <w:noWrap/>
            <w:hideMark/>
          </w:tcPr>
          <w:p w14:paraId="748356D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7302</w:t>
            </w:r>
          </w:p>
        </w:tc>
        <w:tc>
          <w:tcPr>
            <w:tcW w:w="2643" w:type="dxa"/>
            <w:hideMark/>
          </w:tcPr>
          <w:p w14:paraId="6DA77CC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D69BB5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281</w:t>
            </w:r>
          </w:p>
        </w:tc>
        <w:tc>
          <w:tcPr>
            <w:tcW w:w="2410" w:type="dxa"/>
            <w:hideMark/>
          </w:tcPr>
          <w:p w14:paraId="6C44367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1996</w:t>
            </w:r>
          </w:p>
        </w:tc>
      </w:tr>
      <w:tr w:rsidR="002B5221" w:rsidRPr="002B5221" w14:paraId="57FF73CC" w14:textId="77777777" w:rsidTr="007640B4">
        <w:trPr>
          <w:trHeight w:val="300"/>
        </w:trPr>
        <w:tc>
          <w:tcPr>
            <w:tcW w:w="1200" w:type="dxa"/>
            <w:noWrap/>
            <w:hideMark/>
          </w:tcPr>
          <w:p w14:paraId="0BA0C20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7303</w:t>
            </w:r>
          </w:p>
        </w:tc>
        <w:tc>
          <w:tcPr>
            <w:tcW w:w="2643" w:type="dxa"/>
            <w:hideMark/>
          </w:tcPr>
          <w:p w14:paraId="314021A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4586D8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307</w:t>
            </w:r>
          </w:p>
        </w:tc>
        <w:tc>
          <w:tcPr>
            <w:tcW w:w="2410" w:type="dxa"/>
            <w:hideMark/>
          </w:tcPr>
          <w:p w14:paraId="4F6E5D5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1996</w:t>
            </w:r>
          </w:p>
        </w:tc>
      </w:tr>
      <w:tr w:rsidR="002B5221" w:rsidRPr="002B5221" w14:paraId="5F7A0709" w14:textId="77777777" w:rsidTr="007640B4">
        <w:trPr>
          <w:trHeight w:val="300"/>
        </w:trPr>
        <w:tc>
          <w:tcPr>
            <w:tcW w:w="1200" w:type="dxa"/>
            <w:noWrap/>
            <w:hideMark/>
          </w:tcPr>
          <w:p w14:paraId="7E0A44D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7304</w:t>
            </w:r>
          </w:p>
        </w:tc>
        <w:tc>
          <w:tcPr>
            <w:tcW w:w="2643" w:type="dxa"/>
            <w:hideMark/>
          </w:tcPr>
          <w:p w14:paraId="6B00670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97DD09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325</w:t>
            </w:r>
          </w:p>
        </w:tc>
        <w:tc>
          <w:tcPr>
            <w:tcW w:w="2410" w:type="dxa"/>
            <w:hideMark/>
          </w:tcPr>
          <w:p w14:paraId="3AB8D2C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1996</w:t>
            </w:r>
          </w:p>
        </w:tc>
      </w:tr>
      <w:tr w:rsidR="002B5221" w:rsidRPr="002B5221" w14:paraId="0962D008" w14:textId="77777777" w:rsidTr="007640B4">
        <w:trPr>
          <w:trHeight w:val="300"/>
        </w:trPr>
        <w:tc>
          <w:tcPr>
            <w:tcW w:w="1200" w:type="dxa"/>
            <w:noWrap/>
            <w:hideMark/>
          </w:tcPr>
          <w:p w14:paraId="676CC4B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7305</w:t>
            </w:r>
          </w:p>
        </w:tc>
        <w:tc>
          <w:tcPr>
            <w:tcW w:w="2643" w:type="dxa"/>
            <w:hideMark/>
          </w:tcPr>
          <w:p w14:paraId="52C2FE7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DA8E33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326</w:t>
            </w:r>
          </w:p>
        </w:tc>
        <w:tc>
          <w:tcPr>
            <w:tcW w:w="2410" w:type="dxa"/>
            <w:hideMark/>
          </w:tcPr>
          <w:p w14:paraId="732263F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1996</w:t>
            </w:r>
          </w:p>
        </w:tc>
      </w:tr>
      <w:tr w:rsidR="002B5221" w:rsidRPr="002B5221" w14:paraId="157AE98E" w14:textId="77777777" w:rsidTr="007640B4">
        <w:trPr>
          <w:trHeight w:val="300"/>
        </w:trPr>
        <w:tc>
          <w:tcPr>
            <w:tcW w:w="1200" w:type="dxa"/>
            <w:noWrap/>
            <w:hideMark/>
          </w:tcPr>
          <w:p w14:paraId="2ED384C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7306</w:t>
            </w:r>
          </w:p>
        </w:tc>
        <w:tc>
          <w:tcPr>
            <w:tcW w:w="2643" w:type="dxa"/>
            <w:hideMark/>
          </w:tcPr>
          <w:p w14:paraId="0399467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A3044D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328</w:t>
            </w:r>
          </w:p>
        </w:tc>
        <w:tc>
          <w:tcPr>
            <w:tcW w:w="2410" w:type="dxa"/>
            <w:hideMark/>
          </w:tcPr>
          <w:p w14:paraId="18CD427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1996</w:t>
            </w:r>
          </w:p>
        </w:tc>
      </w:tr>
      <w:tr w:rsidR="002B5221" w:rsidRPr="002B5221" w14:paraId="3038ADCF" w14:textId="77777777" w:rsidTr="007640B4">
        <w:trPr>
          <w:trHeight w:val="300"/>
        </w:trPr>
        <w:tc>
          <w:tcPr>
            <w:tcW w:w="1200" w:type="dxa"/>
            <w:noWrap/>
            <w:hideMark/>
          </w:tcPr>
          <w:p w14:paraId="275EB3C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7307</w:t>
            </w:r>
          </w:p>
        </w:tc>
        <w:tc>
          <w:tcPr>
            <w:tcW w:w="2643" w:type="dxa"/>
            <w:hideMark/>
          </w:tcPr>
          <w:p w14:paraId="7723557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192D2A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329</w:t>
            </w:r>
          </w:p>
        </w:tc>
        <w:tc>
          <w:tcPr>
            <w:tcW w:w="2410" w:type="dxa"/>
            <w:hideMark/>
          </w:tcPr>
          <w:p w14:paraId="18A9413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1996</w:t>
            </w:r>
          </w:p>
        </w:tc>
      </w:tr>
      <w:tr w:rsidR="002B5221" w:rsidRPr="002B5221" w14:paraId="69DB0DAB" w14:textId="77777777" w:rsidTr="007640B4">
        <w:trPr>
          <w:trHeight w:val="300"/>
        </w:trPr>
        <w:tc>
          <w:tcPr>
            <w:tcW w:w="1200" w:type="dxa"/>
            <w:noWrap/>
            <w:hideMark/>
          </w:tcPr>
          <w:p w14:paraId="0970A03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7308</w:t>
            </w:r>
          </w:p>
        </w:tc>
        <w:tc>
          <w:tcPr>
            <w:tcW w:w="2643" w:type="dxa"/>
            <w:hideMark/>
          </w:tcPr>
          <w:p w14:paraId="40BF126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D32E57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331</w:t>
            </w:r>
          </w:p>
        </w:tc>
        <w:tc>
          <w:tcPr>
            <w:tcW w:w="2410" w:type="dxa"/>
            <w:hideMark/>
          </w:tcPr>
          <w:p w14:paraId="249B035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1996</w:t>
            </w:r>
          </w:p>
        </w:tc>
      </w:tr>
      <w:tr w:rsidR="002B5221" w:rsidRPr="002B5221" w14:paraId="6720A830" w14:textId="77777777" w:rsidTr="007640B4">
        <w:trPr>
          <w:trHeight w:val="300"/>
        </w:trPr>
        <w:tc>
          <w:tcPr>
            <w:tcW w:w="1200" w:type="dxa"/>
            <w:noWrap/>
            <w:hideMark/>
          </w:tcPr>
          <w:p w14:paraId="13A851C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7309</w:t>
            </w:r>
          </w:p>
        </w:tc>
        <w:tc>
          <w:tcPr>
            <w:tcW w:w="2643" w:type="dxa"/>
            <w:hideMark/>
          </w:tcPr>
          <w:p w14:paraId="3B5543E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11A2F1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338</w:t>
            </w:r>
          </w:p>
        </w:tc>
        <w:tc>
          <w:tcPr>
            <w:tcW w:w="2410" w:type="dxa"/>
            <w:hideMark/>
          </w:tcPr>
          <w:p w14:paraId="748D2DB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1996</w:t>
            </w:r>
          </w:p>
        </w:tc>
      </w:tr>
      <w:tr w:rsidR="002B5221" w:rsidRPr="002B5221" w14:paraId="504310B5" w14:textId="77777777" w:rsidTr="007640B4">
        <w:trPr>
          <w:trHeight w:val="300"/>
        </w:trPr>
        <w:tc>
          <w:tcPr>
            <w:tcW w:w="1200" w:type="dxa"/>
            <w:noWrap/>
            <w:hideMark/>
          </w:tcPr>
          <w:p w14:paraId="6AE1357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7310</w:t>
            </w:r>
          </w:p>
        </w:tc>
        <w:tc>
          <w:tcPr>
            <w:tcW w:w="2643" w:type="dxa"/>
            <w:hideMark/>
          </w:tcPr>
          <w:p w14:paraId="5CCC217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E2DB8E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342</w:t>
            </w:r>
          </w:p>
        </w:tc>
        <w:tc>
          <w:tcPr>
            <w:tcW w:w="2410" w:type="dxa"/>
            <w:hideMark/>
          </w:tcPr>
          <w:p w14:paraId="5B1BB03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1996</w:t>
            </w:r>
          </w:p>
        </w:tc>
      </w:tr>
      <w:tr w:rsidR="002B5221" w:rsidRPr="002B5221" w14:paraId="0F6778FB" w14:textId="77777777" w:rsidTr="007640B4">
        <w:trPr>
          <w:trHeight w:val="300"/>
        </w:trPr>
        <w:tc>
          <w:tcPr>
            <w:tcW w:w="1200" w:type="dxa"/>
            <w:noWrap/>
            <w:hideMark/>
          </w:tcPr>
          <w:p w14:paraId="37E4BF7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7311</w:t>
            </w:r>
          </w:p>
        </w:tc>
        <w:tc>
          <w:tcPr>
            <w:tcW w:w="2643" w:type="dxa"/>
            <w:hideMark/>
          </w:tcPr>
          <w:p w14:paraId="5D928F5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A9235F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343</w:t>
            </w:r>
          </w:p>
        </w:tc>
        <w:tc>
          <w:tcPr>
            <w:tcW w:w="2410" w:type="dxa"/>
            <w:hideMark/>
          </w:tcPr>
          <w:p w14:paraId="362DA03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1996</w:t>
            </w:r>
          </w:p>
        </w:tc>
      </w:tr>
      <w:tr w:rsidR="002B5221" w:rsidRPr="002B5221" w14:paraId="1B290F96" w14:textId="77777777" w:rsidTr="007640B4">
        <w:trPr>
          <w:trHeight w:val="300"/>
        </w:trPr>
        <w:tc>
          <w:tcPr>
            <w:tcW w:w="1200" w:type="dxa"/>
            <w:noWrap/>
            <w:hideMark/>
          </w:tcPr>
          <w:p w14:paraId="0F98EE5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7312</w:t>
            </w:r>
          </w:p>
        </w:tc>
        <w:tc>
          <w:tcPr>
            <w:tcW w:w="2643" w:type="dxa"/>
            <w:hideMark/>
          </w:tcPr>
          <w:p w14:paraId="78FCE33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noWrap/>
            <w:hideMark/>
          </w:tcPr>
          <w:p w14:paraId="18A66E4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1303</w:t>
            </w:r>
          </w:p>
        </w:tc>
        <w:tc>
          <w:tcPr>
            <w:tcW w:w="2410" w:type="dxa"/>
            <w:hideMark/>
          </w:tcPr>
          <w:p w14:paraId="43E09E6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1996</w:t>
            </w:r>
          </w:p>
        </w:tc>
      </w:tr>
      <w:tr w:rsidR="002B5221" w:rsidRPr="002B5221" w14:paraId="5544BB7B" w14:textId="77777777" w:rsidTr="007640B4">
        <w:trPr>
          <w:trHeight w:val="300"/>
        </w:trPr>
        <w:tc>
          <w:tcPr>
            <w:tcW w:w="1200" w:type="dxa"/>
            <w:noWrap/>
            <w:hideMark/>
          </w:tcPr>
          <w:p w14:paraId="1147BC3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7313</w:t>
            </w:r>
          </w:p>
        </w:tc>
        <w:tc>
          <w:tcPr>
            <w:tcW w:w="2643" w:type="dxa"/>
            <w:hideMark/>
          </w:tcPr>
          <w:p w14:paraId="080D6CB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060F97C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1376</w:t>
            </w:r>
          </w:p>
        </w:tc>
        <w:tc>
          <w:tcPr>
            <w:tcW w:w="2410" w:type="dxa"/>
            <w:hideMark/>
          </w:tcPr>
          <w:p w14:paraId="1F3F2A4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1996</w:t>
            </w:r>
          </w:p>
        </w:tc>
      </w:tr>
      <w:tr w:rsidR="002B5221" w:rsidRPr="002B5221" w14:paraId="7ED9EAD1" w14:textId="77777777" w:rsidTr="007640B4">
        <w:trPr>
          <w:trHeight w:val="300"/>
        </w:trPr>
        <w:tc>
          <w:tcPr>
            <w:tcW w:w="1200" w:type="dxa"/>
            <w:noWrap/>
            <w:hideMark/>
          </w:tcPr>
          <w:p w14:paraId="48D93C8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7314</w:t>
            </w:r>
          </w:p>
        </w:tc>
        <w:tc>
          <w:tcPr>
            <w:tcW w:w="2643" w:type="dxa"/>
            <w:hideMark/>
          </w:tcPr>
          <w:p w14:paraId="50F478B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4DC6C9C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159</w:t>
            </w:r>
          </w:p>
        </w:tc>
        <w:tc>
          <w:tcPr>
            <w:tcW w:w="2410" w:type="dxa"/>
            <w:hideMark/>
          </w:tcPr>
          <w:p w14:paraId="5E36FEC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1997</w:t>
            </w:r>
          </w:p>
        </w:tc>
      </w:tr>
      <w:tr w:rsidR="002B5221" w:rsidRPr="002B5221" w14:paraId="7C3AD528" w14:textId="77777777" w:rsidTr="007640B4">
        <w:trPr>
          <w:trHeight w:val="300"/>
        </w:trPr>
        <w:tc>
          <w:tcPr>
            <w:tcW w:w="1200" w:type="dxa"/>
            <w:noWrap/>
            <w:hideMark/>
          </w:tcPr>
          <w:p w14:paraId="091246C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7315</w:t>
            </w:r>
          </w:p>
        </w:tc>
        <w:tc>
          <w:tcPr>
            <w:tcW w:w="2643" w:type="dxa"/>
            <w:hideMark/>
          </w:tcPr>
          <w:p w14:paraId="1D329EC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A01371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349</w:t>
            </w:r>
          </w:p>
        </w:tc>
        <w:tc>
          <w:tcPr>
            <w:tcW w:w="2410" w:type="dxa"/>
            <w:hideMark/>
          </w:tcPr>
          <w:p w14:paraId="5BAC4E0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1997</w:t>
            </w:r>
          </w:p>
        </w:tc>
      </w:tr>
      <w:tr w:rsidR="002B5221" w:rsidRPr="002B5221" w14:paraId="284B740F" w14:textId="77777777" w:rsidTr="007640B4">
        <w:trPr>
          <w:trHeight w:val="300"/>
        </w:trPr>
        <w:tc>
          <w:tcPr>
            <w:tcW w:w="1200" w:type="dxa"/>
            <w:noWrap/>
            <w:hideMark/>
          </w:tcPr>
          <w:p w14:paraId="7810659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7316</w:t>
            </w:r>
          </w:p>
        </w:tc>
        <w:tc>
          <w:tcPr>
            <w:tcW w:w="2643" w:type="dxa"/>
            <w:hideMark/>
          </w:tcPr>
          <w:p w14:paraId="2815B6F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418A6E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351</w:t>
            </w:r>
          </w:p>
        </w:tc>
        <w:tc>
          <w:tcPr>
            <w:tcW w:w="2410" w:type="dxa"/>
            <w:hideMark/>
          </w:tcPr>
          <w:p w14:paraId="20C7B3D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1997</w:t>
            </w:r>
          </w:p>
        </w:tc>
      </w:tr>
      <w:tr w:rsidR="002B5221" w:rsidRPr="002B5221" w14:paraId="0BB3FD2B" w14:textId="77777777" w:rsidTr="007640B4">
        <w:trPr>
          <w:trHeight w:val="300"/>
        </w:trPr>
        <w:tc>
          <w:tcPr>
            <w:tcW w:w="1200" w:type="dxa"/>
            <w:noWrap/>
            <w:hideMark/>
          </w:tcPr>
          <w:p w14:paraId="71B0305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7317</w:t>
            </w:r>
          </w:p>
        </w:tc>
        <w:tc>
          <w:tcPr>
            <w:tcW w:w="2643" w:type="dxa"/>
            <w:hideMark/>
          </w:tcPr>
          <w:p w14:paraId="0F3AC7E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D14BEF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353</w:t>
            </w:r>
          </w:p>
        </w:tc>
        <w:tc>
          <w:tcPr>
            <w:tcW w:w="2410" w:type="dxa"/>
            <w:hideMark/>
          </w:tcPr>
          <w:p w14:paraId="7FEEEAD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1997</w:t>
            </w:r>
          </w:p>
        </w:tc>
      </w:tr>
      <w:tr w:rsidR="002B5221" w:rsidRPr="002B5221" w14:paraId="7F6587DA" w14:textId="77777777" w:rsidTr="007640B4">
        <w:trPr>
          <w:trHeight w:val="300"/>
        </w:trPr>
        <w:tc>
          <w:tcPr>
            <w:tcW w:w="1200" w:type="dxa"/>
            <w:noWrap/>
            <w:hideMark/>
          </w:tcPr>
          <w:p w14:paraId="130423F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7318</w:t>
            </w:r>
          </w:p>
        </w:tc>
        <w:tc>
          <w:tcPr>
            <w:tcW w:w="2643" w:type="dxa"/>
            <w:hideMark/>
          </w:tcPr>
          <w:p w14:paraId="20E500F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C63DB9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355</w:t>
            </w:r>
          </w:p>
        </w:tc>
        <w:tc>
          <w:tcPr>
            <w:tcW w:w="2410" w:type="dxa"/>
            <w:hideMark/>
          </w:tcPr>
          <w:p w14:paraId="6DEB854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1997</w:t>
            </w:r>
          </w:p>
        </w:tc>
      </w:tr>
      <w:tr w:rsidR="002B5221" w:rsidRPr="002B5221" w14:paraId="7D36BB08" w14:textId="77777777" w:rsidTr="007640B4">
        <w:trPr>
          <w:trHeight w:val="300"/>
        </w:trPr>
        <w:tc>
          <w:tcPr>
            <w:tcW w:w="1200" w:type="dxa"/>
            <w:noWrap/>
            <w:hideMark/>
          </w:tcPr>
          <w:p w14:paraId="7519AEE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7319</w:t>
            </w:r>
          </w:p>
        </w:tc>
        <w:tc>
          <w:tcPr>
            <w:tcW w:w="2643" w:type="dxa"/>
            <w:hideMark/>
          </w:tcPr>
          <w:p w14:paraId="7557C5B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34993D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364</w:t>
            </w:r>
          </w:p>
        </w:tc>
        <w:tc>
          <w:tcPr>
            <w:tcW w:w="2410" w:type="dxa"/>
            <w:hideMark/>
          </w:tcPr>
          <w:p w14:paraId="78B9712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1997</w:t>
            </w:r>
          </w:p>
        </w:tc>
      </w:tr>
      <w:tr w:rsidR="002B5221" w:rsidRPr="002B5221" w14:paraId="660E66C1" w14:textId="77777777" w:rsidTr="007640B4">
        <w:trPr>
          <w:trHeight w:val="300"/>
        </w:trPr>
        <w:tc>
          <w:tcPr>
            <w:tcW w:w="1200" w:type="dxa"/>
            <w:noWrap/>
            <w:hideMark/>
          </w:tcPr>
          <w:p w14:paraId="37B2286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7320</w:t>
            </w:r>
          </w:p>
        </w:tc>
        <w:tc>
          <w:tcPr>
            <w:tcW w:w="2643" w:type="dxa"/>
            <w:hideMark/>
          </w:tcPr>
          <w:p w14:paraId="48C4D30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1E19F8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374</w:t>
            </w:r>
          </w:p>
        </w:tc>
        <w:tc>
          <w:tcPr>
            <w:tcW w:w="2410" w:type="dxa"/>
            <w:hideMark/>
          </w:tcPr>
          <w:p w14:paraId="07B2811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1997</w:t>
            </w:r>
          </w:p>
        </w:tc>
      </w:tr>
      <w:tr w:rsidR="002B5221" w:rsidRPr="002B5221" w14:paraId="49099A14" w14:textId="77777777" w:rsidTr="007640B4">
        <w:trPr>
          <w:trHeight w:val="300"/>
        </w:trPr>
        <w:tc>
          <w:tcPr>
            <w:tcW w:w="1200" w:type="dxa"/>
            <w:noWrap/>
            <w:hideMark/>
          </w:tcPr>
          <w:p w14:paraId="5188E47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7321</w:t>
            </w:r>
          </w:p>
        </w:tc>
        <w:tc>
          <w:tcPr>
            <w:tcW w:w="2643" w:type="dxa"/>
            <w:hideMark/>
          </w:tcPr>
          <w:p w14:paraId="0BB06CD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A4D1B6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377</w:t>
            </w:r>
          </w:p>
        </w:tc>
        <w:tc>
          <w:tcPr>
            <w:tcW w:w="2410" w:type="dxa"/>
            <w:hideMark/>
          </w:tcPr>
          <w:p w14:paraId="4B20EBF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1997</w:t>
            </w:r>
          </w:p>
        </w:tc>
      </w:tr>
      <w:tr w:rsidR="002B5221" w:rsidRPr="002B5221" w14:paraId="73266B67" w14:textId="77777777" w:rsidTr="007640B4">
        <w:trPr>
          <w:trHeight w:val="300"/>
        </w:trPr>
        <w:tc>
          <w:tcPr>
            <w:tcW w:w="1200" w:type="dxa"/>
            <w:noWrap/>
            <w:hideMark/>
          </w:tcPr>
          <w:p w14:paraId="1068DD5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7322</w:t>
            </w:r>
          </w:p>
        </w:tc>
        <w:tc>
          <w:tcPr>
            <w:tcW w:w="2643" w:type="dxa"/>
            <w:hideMark/>
          </w:tcPr>
          <w:p w14:paraId="21FF1D0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30A778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386</w:t>
            </w:r>
          </w:p>
        </w:tc>
        <w:tc>
          <w:tcPr>
            <w:tcW w:w="2410" w:type="dxa"/>
            <w:hideMark/>
          </w:tcPr>
          <w:p w14:paraId="53976C6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1997</w:t>
            </w:r>
          </w:p>
        </w:tc>
      </w:tr>
      <w:tr w:rsidR="002B5221" w:rsidRPr="002B5221" w14:paraId="0839F097" w14:textId="77777777" w:rsidTr="007640B4">
        <w:trPr>
          <w:trHeight w:val="300"/>
        </w:trPr>
        <w:tc>
          <w:tcPr>
            <w:tcW w:w="1200" w:type="dxa"/>
            <w:noWrap/>
            <w:hideMark/>
          </w:tcPr>
          <w:p w14:paraId="23F3534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7323</w:t>
            </w:r>
          </w:p>
        </w:tc>
        <w:tc>
          <w:tcPr>
            <w:tcW w:w="2643" w:type="dxa"/>
            <w:hideMark/>
          </w:tcPr>
          <w:p w14:paraId="48CE337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99A2FC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394</w:t>
            </w:r>
          </w:p>
        </w:tc>
        <w:tc>
          <w:tcPr>
            <w:tcW w:w="2410" w:type="dxa"/>
            <w:hideMark/>
          </w:tcPr>
          <w:p w14:paraId="1B28D32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1997</w:t>
            </w:r>
          </w:p>
        </w:tc>
      </w:tr>
      <w:tr w:rsidR="002B5221" w:rsidRPr="002B5221" w14:paraId="3947A297" w14:textId="77777777" w:rsidTr="007640B4">
        <w:trPr>
          <w:trHeight w:val="300"/>
        </w:trPr>
        <w:tc>
          <w:tcPr>
            <w:tcW w:w="1200" w:type="dxa"/>
            <w:noWrap/>
            <w:hideMark/>
          </w:tcPr>
          <w:p w14:paraId="31CF8DC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7324</w:t>
            </w:r>
          </w:p>
        </w:tc>
        <w:tc>
          <w:tcPr>
            <w:tcW w:w="2643" w:type="dxa"/>
            <w:hideMark/>
          </w:tcPr>
          <w:p w14:paraId="027EB24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18952D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413</w:t>
            </w:r>
          </w:p>
        </w:tc>
        <w:tc>
          <w:tcPr>
            <w:tcW w:w="2410" w:type="dxa"/>
            <w:hideMark/>
          </w:tcPr>
          <w:p w14:paraId="1C3BB2D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1997</w:t>
            </w:r>
          </w:p>
        </w:tc>
      </w:tr>
      <w:tr w:rsidR="002B5221" w:rsidRPr="002B5221" w14:paraId="0C3F2A3C" w14:textId="77777777" w:rsidTr="007640B4">
        <w:trPr>
          <w:trHeight w:val="300"/>
        </w:trPr>
        <w:tc>
          <w:tcPr>
            <w:tcW w:w="1200" w:type="dxa"/>
            <w:noWrap/>
            <w:hideMark/>
          </w:tcPr>
          <w:p w14:paraId="0C354A3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7325</w:t>
            </w:r>
          </w:p>
        </w:tc>
        <w:tc>
          <w:tcPr>
            <w:tcW w:w="2643" w:type="dxa"/>
            <w:hideMark/>
          </w:tcPr>
          <w:p w14:paraId="736C947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27878DF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1355</w:t>
            </w:r>
          </w:p>
        </w:tc>
        <w:tc>
          <w:tcPr>
            <w:tcW w:w="2410" w:type="dxa"/>
            <w:hideMark/>
          </w:tcPr>
          <w:p w14:paraId="165D16C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1997</w:t>
            </w:r>
          </w:p>
        </w:tc>
      </w:tr>
      <w:tr w:rsidR="002B5221" w:rsidRPr="002B5221" w14:paraId="550620F8" w14:textId="77777777" w:rsidTr="007640B4">
        <w:trPr>
          <w:trHeight w:val="300"/>
        </w:trPr>
        <w:tc>
          <w:tcPr>
            <w:tcW w:w="1200" w:type="dxa"/>
            <w:noWrap/>
            <w:hideMark/>
          </w:tcPr>
          <w:p w14:paraId="6E43E8C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7326</w:t>
            </w:r>
          </w:p>
        </w:tc>
        <w:tc>
          <w:tcPr>
            <w:tcW w:w="2643" w:type="dxa"/>
            <w:hideMark/>
          </w:tcPr>
          <w:p w14:paraId="3E46283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2481544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1403</w:t>
            </w:r>
          </w:p>
        </w:tc>
        <w:tc>
          <w:tcPr>
            <w:tcW w:w="2410" w:type="dxa"/>
            <w:hideMark/>
          </w:tcPr>
          <w:p w14:paraId="108B8F5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1997</w:t>
            </w:r>
          </w:p>
        </w:tc>
      </w:tr>
      <w:tr w:rsidR="002B5221" w:rsidRPr="002B5221" w14:paraId="562B3525" w14:textId="77777777" w:rsidTr="007640B4">
        <w:trPr>
          <w:trHeight w:val="300"/>
        </w:trPr>
        <w:tc>
          <w:tcPr>
            <w:tcW w:w="1200" w:type="dxa"/>
            <w:noWrap/>
            <w:hideMark/>
          </w:tcPr>
          <w:p w14:paraId="672B9E5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7327</w:t>
            </w:r>
          </w:p>
        </w:tc>
        <w:tc>
          <w:tcPr>
            <w:tcW w:w="2643" w:type="dxa"/>
            <w:hideMark/>
          </w:tcPr>
          <w:p w14:paraId="0F65433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3ACFB0B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1532</w:t>
            </w:r>
          </w:p>
        </w:tc>
        <w:tc>
          <w:tcPr>
            <w:tcW w:w="2410" w:type="dxa"/>
            <w:hideMark/>
          </w:tcPr>
          <w:p w14:paraId="4CBBA80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1997</w:t>
            </w:r>
          </w:p>
        </w:tc>
      </w:tr>
      <w:tr w:rsidR="002B5221" w:rsidRPr="002B5221" w14:paraId="2BE360B9" w14:textId="77777777" w:rsidTr="007640B4">
        <w:trPr>
          <w:trHeight w:val="300"/>
        </w:trPr>
        <w:tc>
          <w:tcPr>
            <w:tcW w:w="1200" w:type="dxa"/>
            <w:noWrap/>
            <w:hideMark/>
          </w:tcPr>
          <w:p w14:paraId="52A2A34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7328</w:t>
            </w:r>
          </w:p>
        </w:tc>
        <w:tc>
          <w:tcPr>
            <w:tcW w:w="2643" w:type="dxa"/>
            <w:hideMark/>
          </w:tcPr>
          <w:p w14:paraId="445EEF0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0903B7C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2059</w:t>
            </w:r>
          </w:p>
        </w:tc>
        <w:tc>
          <w:tcPr>
            <w:tcW w:w="2410" w:type="dxa"/>
            <w:hideMark/>
          </w:tcPr>
          <w:p w14:paraId="6EAE32E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1997</w:t>
            </w:r>
          </w:p>
        </w:tc>
      </w:tr>
      <w:tr w:rsidR="002B5221" w:rsidRPr="002B5221" w14:paraId="69A80A0E" w14:textId="77777777" w:rsidTr="007640B4">
        <w:trPr>
          <w:trHeight w:val="300"/>
        </w:trPr>
        <w:tc>
          <w:tcPr>
            <w:tcW w:w="1200" w:type="dxa"/>
            <w:noWrap/>
            <w:hideMark/>
          </w:tcPr>
          <w:p w14:paraId="4D02517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7329</w:t>
            </w:r>
          </w:p>
        </w:tc>
        <w:tc>
          <w:tcPr>
            <w:tcW w:w="2643" w:type="dxa"/>
            <w:hideMark/>
          </w:tcPr>
          <w:p w14:paraId="6CFC9EF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326B6E4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2573</w:t>
            </w:r>
          </w:p>
        </w:tc>
        <w:tc>
          <w:tcPr>
            <w:tcW w:w="2410" w:type="dxa"/>
            <w:hideMark/>
          </w:tcPr>
          <w:p w14:paraId="5E72801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1997</w:t>
            </w:r>
          </w:p>
        </w:tc>
      </w:tr>
      <w:tr w:rsidR="002B5221" w:rsidRPr="002B5221" w14:paraId="3A1F607D" w14:textId="77777777" w:rsidTr="007640B4">
        <w:trPr>
          <w:trHeight w:val="300"/>
        </w:trPr>
        <w:tc>
          <w:tcPr>
            <w:tcW w:w="1200" w:type="dxa"/>
            <w:noWrap/>
            <w:hideMark/>
          </w:tcPr>
          <w:p w14:paraId="6E969AE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7330</w:t>
            </w:r>
          </w:p>
        </w:tc>
        <w:tc>
          <w:tcPr>
            <w:tcW w:w="2643" w:type="dxa"/>
            <w:hideMark/>
          </w:tcPr>
          <w:p w14:paraId="22C20F6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9D68B5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423</w:t>
            </w:r>
          </w:p>
        </w:tc>
        <w:tc>
          <w:tcPr>
            <w:tcW w:w="2410" w:type="dxa"/>
            <w:hideMark/>
          </w:tcPr>
          <w:p w14:paraId="06AD1C3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1998</w:t>
            </w:r>
          </w:p>
        </w:tc>
      </w:tr>
      <w:tr w:rsidR="002B5221" w:rsidRPr="002B5221" w14:paraId="3DD00447" w14:textId="77777777" w:rsidTr="007640B4">
        <w:trPr>
          <w:trHeight w:val="300"/>
        </w:trPr>
        <w:tc>
          <w:tcPr>
            <w:tcW w:w="1200" w:type="dxa"/>
            <w:noWrap/>
            <w:hideMark/>
          </w:tcPr>
          <w:p w14:paraId="60C5695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7331</w:t>
            </w:r>
          </w:p>
        </w:tc>
        <w:tc>
          <w:tcPr>
            <w:tcW w:w="2643" w:type="dxa"/>
            <w:hideMark/>
          </w:tcPr>
          <w:p w14:paraId="1066DE7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572178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425</w:t>
            </w:r>
          </w:p>
        </w:tc>
        <w:tc>
          <w:tcPr>
            <w:tcW w:w="2410" w:type="dxa"/>
            <w:hideMark/>
          </w:tcPr>
          <w:p w14:paraId="14FCB59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1998</w:t>
            </w:r>
          </w:p>
        </w:tc>
      </w:tr>
      <w:tr w:rsidR="002B5221" w:rsidRPr="002B5221" w14:paraId="7CEF6943" w14:textId="77777777" w:rsidTr="007640B4">
        <w:trPr>
          <w:trHeight w:val="300"/>
        </w:trPr>
        <w:tc>
          <w:tcPr>
            <w:tcW w:w="1200" w:type="dxa"/>
            <w:noWrap/>
            <w:hideMark/>
          </w:tcPr>
          <w:p w14:paraId="7040F32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7332</w:t>
            </w:r>
          </w:p>
        </w:tc>
        <w:tc>
          <w:tcPr>
            <w:tcW w:w="2643" w:type="dxa"/>
            <w:hideMark/>
          </w:tcPr>
          <w:p w14:paraId="06BC22F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A95250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439</w:t>
            </w:r>
          </w:p>
        </w:tc>
        <w:tc>
          <w:tcPr>
            <w:tcW w:w="2410" w:type="dxa"/>
            <w:hideMark/>
          </w:tcPr>
          <w:p w14:paraId="46BA879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1998</w:t>
            </w:r>
          </w:p>
        </w:tc>
      </w:tr>
      <w:tr w:rsidR="002B5221" w:rsidRPr="002B5221" w14:paraId="3572FA5A" w14:textId="77777777" w:rsidTr="007640B4">
        <w:trPr>
          <w:trHeight w:val="300"/>
        </w:trPr>
        <w:tc>
          <w:tcPr>
            <w:tcW w:w="1200" w:type="dxa"/>
            <w:noWrap/>
            <w:hideMark/>
          </w:tcPr>
          <w:p w14:paraId="07A63A4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7333</w:t>
            </w:r>
          </w:p>
        </w:tc>
        <w:tc>
          <w:tcPr>
            <w:tcW w:w="2643" w:type="dxa"/>
            <w:hideMark/>
          </w:tcPr>
          <w:p w14:paraId="0F15C6D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179661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441</w:t>
            </w:r>
          </w:p>
        </w:tc>
        <w:tc>
          <w:tcPr>
            <w:tcW w:w="2410" w:type="dxa"/>
            <w:hideMark/>
          </w:tcPr>
          <w:p w14:paraId="394F621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1998</w:t>
            </w:r>
          </w:p>
        </w:tc>
      </w:tr>
      <w:tr w:rsidR="002B5221" w:rsidRPr="002B5221" w14:paraId="75381720" w14:textId="77777777" w:rsidTr="007640B4">
        <w:trPr>
          <w:trHeight w:val="300"/>
        </w:trPr>
        <w:tc>
          <w:tcPr>
            <w:tcW w:w="1200" w:type="dxa"/>
            <w:noWrap/>
            <w:hideMark/>
          </w:tcPr>
          <w:p w14:paraId="16FB1B0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lastRenderedPageBreak/>
              <w:t>7334</w:t>
            </w:r>
          </w:p>
        </w:tc>
        <w:tc>
          <w:tcPr>
            <w:tcW w:w="2643" w:type="dxa"/>
            <w:hideMark/>
          </w:tcPr>
          <w:p w14:paraId="3A4978B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FA9111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442</w:t>
            </w:r>
          </w:p>
        </w:tc>
        <w:tc>
          <w:tcPr>
            <w:tcW w:w="2410" w:type="dxa"/>
            <w:hideMark/>
          </w:tcPr>
          <w:p w14:paraId="0402A9C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1998</w:t>
            </w:r>
          </w:p>
        </w:tc>
      </w:tr>
      <w:tr w:rsidR="002B5221" w:rsidRPr="002B5221" w14:paraId="7C825266" w14:textId="77777777" w:rsidTr="007640B4">
        <w:trPr>
          <w:trHeight w:val="300"/>
        </w:trPr>
        <w:tc>
          <w:tcPr>
            <w:tcW w:w="1200" w:type="dxa"/>
            <w:noWrap/>
            <w:hideMark/>
          </w:tcPr>
          <w:p w14:paraId="03DC0CA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7335</w:t>
            </w:r>
          </w:p>
        </w:tc>
        <w:tc>
          <w:tcPr>
            <w:tcW w:w="2643" w:type="dxa"/>
            <w:hideMark/>
          </w:tcPr>
          <w:p w14:paraId="2BDF31F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C8CF13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474</w:t>
            </w:r>
          </w:p>
        </w:tc>
        <w:tc>
          <w:tcPr>
            <w:tcW w:w="2410" w:type="dxa"/>
            <w:hideMark/>
          </w:tcPr>
          <w:p w14:paraId="360F1AC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1998</w:t>
            </w:r>
          </w:p>
        </w:tc>
      </w:tr>
      <w:tr w:rsidR="002B5221" w:rsidRPr="002B5221" w14:paraId="17278413" w14:textId="77777777" w:rsidTr="007640B4">
        <w:trPr>
          <w:trHeight w:val="300"/>
        </w:trPr>
        <w:tc>
          <w:tcPr>
            <w:tcW w:w="1200" w:type="dxa"/>
            <w:noWrap/>
            <w:hideMark/>
          </w:tcPr>
          <w:p w14:paraId="2EA00FA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7336</w:t>
            </w:r>
          </w:p>
        </w:tc>
        <w:tc>
          <w:tcPr>
            <w:tcW w:w="2643" w:type="dxa"/>
            <w:hideMark/>
          </w:tcPr>
          <w:p w14:paraId="4D85A2E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AC86AD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481</w:t>
            </w:r>
          </w:p>
        </w:tc>
        <w:tc>
          <w:tcPr>
            <w:tcW w:w="2410" w:type="dxa"/>
            <w:hideMark/>
          </w:tcPr>
          <w:p w14:paraId="15B68C0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1998</w:t>
            </w:r>
          </w:p>
        </w:tc>
      </w:tr>
      <w:tr w:rsidR="002B5221" w:rsidRPr="002B5221" w14:paraId="54337AE1" w14:textId="77777777" w:rsidTr="007640B4">
        <w:trPr>
          <w:trHeight w:val="300"/>
        </w:trPr>
        <w:tc>
          <w:tcPr>
            <w:tcW w:w="1200" w:type="dxa"/>
            <w:noWrap/>
            <w:hideMark/>
          </w:tcPr>
          <w:p w14:paraId="62028CF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7337</w:t>
            </w:r>
          </w:p>
        </w:tc>
        <w:tc>
          <w:tcPr>
            <w:tcW w:w="2643" w:type="dxa"/>
            <w:hideMark/>
          </w:tcPr>
          <w:p w14:paraId="16E6C53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E2773A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482</w:t>
            </w:r>
          </w:p>
        </w:tc>
        <w:tc>
          <w:tcPr>
            <w:tcW w:w="2410" w:type="dxa"/>
            <w:hideMark/>
          </w:tcPr>
          <w:p w14:paraId="3A8D278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1998</w:t>
            </w:r>
          </w:p>
        </w:tc>
      </w:tr>
      <w:tr w:rsidR="002B5221" w:rsidRPr="002B5221" w14:paraId="73B9CBE8" w14:textId="77777777" w:rsidTr="007640B4">
        <w:trPr>
          <w:trHeight w:val="300"/>
        </w:trPr>
        <w:tc>
          <w:tcPr>
            <w:tcW w:w="1200" w:type="dxa"/>
            <w:noWrap/>
            <w:hideMark/>
          </w:tcPr>
          <w:p w14:paraId="55FDF31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7338</w:t>
            </w:r>
          </w:p>
        </w:tc>
        <w:tc>
          <w:tcPr>
            <w:tcW w:w="2643" w:type="dxa"/>
            <w:hideMark/>
          </w:tcPr>
          <w:p w14:paraId="0A637BA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58C1F7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484</w:t>
            </w:r>
          </w:p>
        </w:tc>
        <w:tc>
          <w:tcPr>
            <w:tcW w:w="2410" w:type="dxa"/>
            <w:hideMark/>
          </w:tcPr>
          <w:p w14:paraId="0B9F277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1998</w:t>
            </w:r>
          </w:p>
        </w:tc>
      </w:tr>
      <w:tr w:rsidR="002B5221" w:rsidRPr="002B5221" w14:paraId="5698FAA1" w14:textId="77777777" w:rsidTr="007640B4">
        <w:trPr>
          <w:trHeight w:val="300"/>
        </w:trPr>
        <w:tc>
          <w:tcPr>
            <w:tcW w:w="1200" w:type="dxa"/>
            <w:noWrap/>
            <w:hideMark/>
          </w:tcPr>
          <w:p w14:paraId="39D06EA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7339</w:t>
            </w:r>
          </w:p>
        </w:tc>
        <w:tc>
          <w:tcPr>
            <w:tcW w:w="2643" w:type="dxa"/>
            <w:hideMark/>
          </w:tcPr>
          <w:p w14:paraId="0C31E1C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70AE377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2332</w:t>
            </w:r>
          </w:p>
        </w:tc>
        <w:tc>
          <w:tcPr>
            <w:tcW w:w="2410" w:type="dxa"/>
            <w:hideMark/>
          </w:tcPr>
          <w:p w14:paraId="6693FE8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1998</w:t>
            </w:r>
          </w:p>
        </w:tc>
      </w:tr>
      <w:tr w:rsidR="002B5221" w:rsidRPr="002B5221" w14:paraId="066744C4" w14:textId="77777777" w:rsidTr="007640B4">
        <w:trPr>
          <w:trHeight w:val="300"/>
        </w:trPr>
        <w:tc>
          <w:tcPr>
            <w:tcW w:w="1200" w:type="dxa"/>
            <w:noWrap/>
            <w:hideMark/>
          </w:tcPr>
          <w:p w14:paraId="45D3CE0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7340</w:t>
            </w:r>
          </w:p>
        </w:tc>
        <w:tc>
          <w:tcPr>
            <w:tcW w:w="2643" w:type="dxa"/>
            <w:hideMark/>
          </w:tcPr>
          <w:p w14:paraId="6994A13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05F9825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2333</w:t>
            </w:r>
          </w:p>
        </w:tc>
        <w:tc>
          <w:tcPr>
            <w:tcW w:w="2410" w:type="dxa"/>
            <w:hideMark/>
          </w:tcPr>
          <w:p w14:paraId="50090DE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1998</w:t>
            </w:r>
          </w:p>
        </w:tc>
      </w:tr>
      <w:tr w:rsidR="002B5221" w:rsidRPr="002B5221" w14:paraId="7B36589F" w14:textId="77777777" w:rsidTr="007640B4">
        <w:trPr>
          <w:trHeight w:val="300"/>
        </w:trPr>
        <w:tc>
          <w:tcPr>
            <w:tcW w:w="1200" w:type="dxa"/>
            <w:noWrap/>
            <w:hideMark/>
          </w:tcPr>
          <w:p w14:paraId="42C5D19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7341</w:t>
            </w:r>
          </w:p>
        </w:tc>
        <w:tc>
          <w:tcPr>
            <w:tcW w:w="2643" w:type="dxa"/>
            <w:hideMark/>
          </w:tcPr>
          <w:p w14:paraId="3A07800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4CC6658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196</w:t>
            </w:r>
          </w:p>
        </w:tc>
        <w:tc>
          <w:tcPr>
            <w:tcW w:w="2410" w:type="dxa"/>
            <w:hideMark/>
          </w:tcPr>
          <w:p w14:paraId="7231CA9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1999</w:t>
            </w:r>
          </w:p>
        </w:tc>
      </w:tr>
      <w:tr w:rsidR="002B5221" w:rsidRPr="002B5221" w14:paraId="6C32B661" w14:textId="77777777" w:rsidTr="007640B4">
        <w:trPr>
          <w:trHeight w:val="300"/>
        </w:trPr>
        <w:tc>
          <w:tcPr>
            <w:tcW w:w="1200" w:type="dxa"/>
            <w:noWrap/>
            <w:hideMark/>
          </w:tcPr>
          <w:p w14:paraId="6EF2D48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7342</w:t>
            </w:r>
          </w:p>
        </w:tc>
        <w:tc>
          <w:tcPr>
            <w:tcW w:w="2643" w:type="dxa"/>
            <w:hideMark/>
          </w:tcPr>
          <w:p w14:paraId="74CF45B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4EB3144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197</w:t>
            </w:r>
          </w:p>
        </w:tc>
        <w:tc>
          <w:tcPr>
            <w:tcW w:w="2410" w:type="dxa"/>
            <w:hideMark/>
          </w:tcPr>
          <w:p w14:paraId="471E306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1999</w:t>
            </w:r>
          </w:p>
        </w:tc>
      </w:tr>
      <w:tr w:rsidR="002B5221" w:rsidRPr="002B5221" w14:paraId="0798AF73" w14:textId="77777777" w:rsidTr="007640B4">
        <w:trPr>
          <w:trHeight w:val="300"/>
        </w:trPr>
        <w:tc>
          <w:tcPr>
            <w:tcW w:w="1200" w:type="dxa"/>
            <w:noWrap/>
            <w:hideMark/>
          </w:tcPr>
          <w:p w14:paraId="708B897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7343</w:t>
            </w:r>
          </w:p>
        </w:tc>
        <w:tc>
          <w:tcPr>
            <w:tcW w:w="2643" w:type="dxa"/>
            <w:hideMark/>
          </w:tcPr>
          <w:p w14:paraId="34259F8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2265DD4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198</w:t>
            </w:r>
          </w:p>
        </w:tc>
        <w:tc>
          <w:tcPr>
            <w:tcW w:w="2410" w:type="dxa"/>
            <w:hideMark/>
          </w:tcPr>
          <w:p w14:paraId="38E6C17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1999</w:t>
            </w:r>
          </w:p>
        </w:tc>
      </w:tr>
      <w:tr w:rsidR="002B5221" w:rsidRPr="002B5221" w14:paraId="5952437B" w14:textId="77777777" w:rsidTr="007640B4">
        <w:trPr>
          <w:trHeight w:val="300"/>
        </w:trPr>
        <w:tc>
          <w:tcPr>
            <w:tcW w:w="1200" w:type="dxa"/>
            <w:noWrap/>
            <w:hideMark/>
          </w:tcPr>
          <w:p w14:paraId="078F919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7344</w:t>
            </w:r>
          </w:p>
        </w:tc>
        <w:tc>
          <w:tcPr>
            <w:tcW w:w="2643" w:type="dxa"/>
            <w:hideMark/>
          </w:tcPr>
          <w:p w14:paraId="29D20EC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noWrap/>
            <w:hideMark/>
          </w:tcPr>
          <w:p w14:paraId="7A8D9A7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350</w:t>
            </w:r>
          </w:p>
        </w:tc>
        <w:tc>
          <w:tcPr>
            <w:tcW w:w="2410" w:type="dxa"/>
            <w:hideMark/>
          </w:tcPr>
          <w:p w14:paraId="256CC87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1999</w:t>
            </w:r>
          </w:p>
        </w:tc>
      </w:tr>
      <w:tr w:rsidR="002B5221" w:rsidRPr="002B5221" w14:paraId="56814685" w14:textId="77777777" w:rsidTr="007640B4">
        <w:trPr>
          <w:trHeight w:val="300"/>
        </w:trPr>
        <w:tc>
          <w:tcPr>
            <w:tcW w:w="1200" w:type="dxa"/>
            <w:noWrap/>
            <w:hideMark/>
          </w:tcPr>
          <w:p w14:paraId="43F3BAD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7345</w:t>
            </w:r>
          </w:p>
        </w:tc>
        <w:tc>
          <w:tcPr>
            <w:tcW w:w="2643" w:type="dxa"/>
            <w:hideMark/>
          </w:tcPr>
          <w:p w14:paraId="7854DA2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A41B52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500</w:t>
            </w:r>
          </w:p>
        </w:tc>
        <w:tc>
          <w:tcPr>
            <w:tcW w:w="2410" w:type="dxa"/>
            <w:hideMark/>
          </w:tcPr>
          <w:p w14:paraId="75D0636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1999</w:t>
            </w:r>
          </w:p>
        </w:tc>
      </w:tr>
      <w:tr w:rsidR="002B5221" w:rsidRPr="002B5221" w14:paraId="7BDD618B" w14:textId="77777777" w:rsidTr="007640B4">
        <w:trPr>
          <w:trHeight w:val="300"/>
        </w:trPr>
        <w:tc>
          <w:tcPr>
            <w:tcW w:w="1200" w:type="dxa"/>
            <w:noWrap/>
            <w:hideMark/>
          </w:tcPr>
          <w:p w14:paraId="387B44D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7346</w:t>
            </w:r>
          </w:p>
        </w:tc>
        <w:tc>
          <w:tcPr>
            <w:tcW w:w="2643" w:type="dxa"/>
            <w:hideMark/>
          </w:tcPr>
          <w:p w14:paraId="6C0CD4D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34EACD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501</w:t>
            </w:r>
          </w:p>
        </w:tc>
        <w:tc>
          <w:tcPr>
            <w:tcW w:w="2410" w:type="dxa"/>
            <w:hideMark/>
          </w:tcPr>
          <w:p w14:paraId="3C49F23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1999</w:t>
            </w:r>
          </w:p>
        </w:tc>
      </w:tr>
      <w:tr w:rsidR="002B5221" w:rsidRPr="002B5221" w14:paraId="25178DCA" w14:textId="77777777" w:rsidTr="007640B4">
        <w:trPr>
          <w:trHeight w:val="300"/>
        </w:trPr>
        <w:tc>
          <w:tcPr>
            <w:tcW w:w="1200" w:type="dxa"/>
            <w:noWrap/>
            <w:hideMark/>
          </w:tcPr>
          <w:p w14:paraId="76F41B9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7347</w:t>
            </w:r>
          </w:p>
        </w:tc>
        <w:tc>
          <w:tcPr>
            <w:tcW w:w="2643" w:type="dxa"/>
            <w:hideMark/>
          </w:tcPr>
          <w:p w14:paraId="0DD340B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C6612E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529</w:t>
            </w:r>
          </w:p>
        </w:tc>
        <w:tc>
          <w:tcPr>
            <w:tcW w:w="2410" w:type="dxa"/>
            <w:hideMark/>
          </w:tcPr>
          <w:p w14:paraId="72F1109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1999</w:t>
            </w:r>
          </w:p>
        </w:tc>
      </w:tr>
      <w:tr w:rsidR="002B5221" w:rsidRPr="002B5221" w14:paraId="09ED9FBD" w14:textId="77777777" w:rsidTr="007640B4">
        <w:trPr>
          <w:trHeight w:val="300"/>
        </w:trPr>
        <w:tc>
          <w:tcPr>
            <w:tcW w:w="1200" w:type="dxa"/>
            <w:noWrap/>
            <w:hideMark/>
          </w:tcPr>
          <w:p w14:paraId="13A732C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7348</w:t>
            </w:r>
          </w:p>
        </w:tc>
        <w:tc>
          <w:tcPr>
            <w:tcW w:w="2643" w:type="dxa"/>
            <w:hideMark/>
          </w:tcPr>
          <w:p w14:paraId="1053150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E5B154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530</w:t>
            </w:r>
          </w:p>
        </w:tc>
        <w:tc>
          <w:tcPr>
            <w:tcW w:w="2410" w:type="dxa"/>
            <w:hideMark/>
          </w:tcPr>
          <w:p w14:paraId="674CD75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1999</w:t>
            </w:r>
          </w:p>
        </w:tc>
      </w:tr>
      <w:tr w:rsidR="002B5221" w:rsidRPr="002B5221" w14:paraId="2E672C91" w14:textId="77777777" w:rsidTr="007640B4">
        <w:trPr>
          <w:trHeight w:val="300"/>
        </w:trPr>
        <w:tc>
          <w:tcPr>
            <w:tcW w:w="1200" w:type="dxa"/>
            <w:noWrap/>
            <w:hideMark/>
          </w:tcPr>
          <w:p w14:paraId="7C15D08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7349</w:t>
            </w:r>
          </w:p>
        </w:tc>
        <w:tc>
          <w:tcPr>
            <w:tcW w:w="2643" w:type="dxa"/>
            <w:hideMark/>
          </w:tcPr>
          <w:p w14:paraId="6BEEA89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DC6439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531</w:t>
            </w:r>
          </w:p>
        </w:tc>
        <w:tc>
          <w:tcPr>
            <w:tcW w:w="2410" w:type="dxa"/>
            <w:hideMark/>
          </w:tcPr>
          <w:p w14:paraId="7A1C654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1999</w:t>
            </w:r>
          </w:p>
        </w:tc>
      </w:tr>
      <w:tr w:rsidR="002B5221" w:rsidRPr="002B5221" w14:paraId="2213D2E9" w14:textId="77777777" w:rsidTr="007640B4">
        <w:trPr>
          <w:trHeight w:val="300"/>
        </w:trPr>
        <w:tc>
          <w:tcPr>
            <w:tcW w:w="1200" w:type="dxa"/>
            <w:noWrap/>
            <w:hideMark/>
          </w:tcPr>
          <w:p w14:paraId="4725783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7350</w:t>
            </w:r>
          </w:p>
        </w:tc>
        <w:tc>
          <w:tcPr>
            <w:tcW w:w="2643" w:type="dxa"/>
            <w:hideMark/>
          </w:tcPr>
          <w:p w14:paraId="0382938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36273F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541</w:t>
            </w:r>
          </w:p>
        </w:tc>
        <w:tc>
          <w:tcPr>
            <w:tcW w:w="2410" w:type="dxa"/>
            <w:hideMark/>
          </w:tcPr>
          <w:p w14:paraId="3306AC7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1999</w:t>
            </w:r>
          </w:p>
        </w:tc>
      </w:tr>
      <w:tr w:rsidR="002B5221" w:rsidRPr="002B5221" w14:paraId="4207E4FD" w14:textId="77777777" w:rsidTr="007640B4">
        <w:trPr>
          <w:trHeight w:val="300"/>
        </w:trPr>
        <w:tc>
          <w:tcPr>
            <w:tcW w:w="1200" w:type="dxa"/>
            <w:noWrap/>
            <w:hideMark/>
          </w:tcPr>
          <w:p w14:paraId="6D8F018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7351</w:t>
            </w:r>
          </w:p>
        </w:tc>
        <w:tc>
          <w:tcPr>
            <w:tcW w:w="2643" w:type="dxa"/>
            <w:hideMark/>
          </w:tcPr>
          <w:p w14:paraId="223A331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DC6E93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547</w:t>
            </w:r>
          </w:p>
        </w:tc>
        <w:tc>
          <w:tcPr>
            <w:tcW w:w="2410" w:type="dxa"/>
            <w:hideMark/>
          </w:tcPr>
          <w:p w14:paraId="42EE10D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1999</w:t>
            </w:r>
          </w:p>
        </w:tc>
      </w:tr>
      <w:tr w:rsidR="002B5221" w:rsidRPr="002B5221" w14:paraId="456C85E6" w14:textId="77777777" w:rsidTr="007640B4">
        <w:trPr>
          <w:trHeight w:val="300"/>
        </w:trPr>
        <w:tc>
          <w:tcPr>
            <w:tcW w:w="1200" w:type="dxa"/>
            <w:noWrap/>
            <w:hideMark/>
          </w:tcPr>
          <w:p w14:paraId="43E8873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7352</w:t>
            </w:r>
          </w:p>
        </w:tc>
        <w:tc>
          <w:tcPr>
            <w:tcW w:w="2643" w:type="dxa"/>
            <w:hideMark/>
          </w:tcPr>
          <w:p w14:paraId="4A972F0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4F308C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606</w:t>
            </w:r>
          </w:p>
        </w:tc>
        <w:tc>
          <w:tcPr>
            <w:tcW w:w="2410" w:type="dxa"/>
            <w:hideMark/>
          </w:tcPr>
          <w:p w14:paraId="1AA4F58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2000</w:t>
            </w:r>
          </w:p>
        </w:tc>
      </w:tr>
      <w:tr w:rsidR="002B5221" w:rsidRPr="002B5221" w14:paraId="114AE85D" w14:textId="77777777" w:rsidTr="007640B4">
        <w:trPr>
          <w:trHeight w:val="300"/>
        </w:trPr>
        <w:tc>
          <w:tcPr>
            <w:tcW w:w="1200" w:type="dxa"/>
            <w:noWrap/>
            <w:hideMark/>
          </w:tcPr>
          <w:p w14:paraId="6F59AF6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7353</w:t>
            </w:r>
          </w:p>
        </w:tc>
        <w:tc>
          <w:tcPr>
            <w:tcW w:w="2643" w:type="dxa"/>
            <w:hideMark/>
          </w:tcPr>
          <w:p w14:paraId="5EABF7D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650982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609</w:t>
            </w:r>
          </w:p>
        </w:tc>
        <w:tc>
          <w:tcPr>
            <w:tcW w:w="2410" w:type="dxa"/>
            <w:hideMark/>
          </w:tcPr>
          <w:p w14:paraId="5CE9D2D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2000</w:t>
            </w:r>
          </w:p>
        </w:tc>
      </w:tr>
      <w:tr w:rsidR="002B5221" w:rsidRPr="002B5221" w14:paraId="6B3D0B02" w14:textId="77777777" w:rsidTr="007640B4">
        <w:trPr>
          <w:trHeight w:val="300"/>
        </w:trPr>
        <w:tc>
          <w:tcPr>
            <w:tcW w:w="1200" w:type="dxa"/>
            <w:noWrap/>
            <w:hideMark/>
          </w:tcPr>
          <w:p w14:paraId="01C0F23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7354</w:t>
            </w:r>
          </w:p>
        </w:tc>
        <w:tc>
          <w:tcPr>
            <w:tcW w:w="2643" w:type="dxa"/>
            <w:hideMark/>
          </w:tcPr>
          <w:p w14:paraId="62198EF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98F335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612</w:t>
            </w:r>
          </w:p>
        </w:tc>
        <w:tc>
          <w:tcPr>
            <w:tcW w:w="2410" w:type="dxa"/>
            <w:hideMark/>
          </w:tcPr>
          <w:p w14:paraId="55B065C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2000</w:t>
            </w:r>
          </w:p>
        </w:tc>
      </w:tr>
      <w:tr w:rsidR="002B5221" w:rsidRPr="002B5221" w14:paraId="3576546E" w14:textId="77777777" w:rsidTr="007640B4">
        <w:trPr>
          <w:trHeight w:val="300"/>
        </w:trPr>
        <w:tc>
          <w:tcPr>
            <w:tcW w:w="1200" w:type="dxa"/>
            <w:noWrap/>
            <w:hideMark/>
          </w:tcPr>
          <w:p w14:paraId="1FDC40C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7355</w:t>
            </w:r>
          </w:p>
        </w:tc>
        <w:tc>
          <w:tcPr>
            <w:tcW w:w="2643" w:type="dxa"/>
            <w:hideMark/>
          </w:tcPr>
          <w:p w14:paraId="5FAD6E8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B76FEC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615</w:t>
            </w:r>
          </w:p>
        </w:tc>
        <w:tc>
          <w:tcPr>
            <w:tcW w:w="2410" w:type="dxa"/>
            <w:hideMark/>
          </w:tcPr>
          <w:p w14:paraId="3F18CCD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2000</w:t>
            </w:r>
          </w:p>
        </w:tc>
      </w:tr>
      <w:tr w:rsidR="002B5221" w:rsidRPr="002B5221" w14:paraId="0F4A80A6" w14:textId="77777777" w:rsidTr="007640B4">
        <w:trPr>
          <w:trHeight w:val="300"/>
        </w:trPr>
        <w:tc>
          <w:tcPr>
            <w:tcW w:w="1200" w:type="dxa"/>
            <w:noWrap/>
            <w:hideMark/>
          </w:tcPr>
          <w:p w14:paraId="1791C60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7356</w:t>
            </w:r>
          </w:p>
        </w:tc>
        <w:tc>
          <w:tcPr>
            <w:tcW w:w="2643" w:type="dxa"/>
            <w:hideMark/>
          </w:tcPr>
          <w:p w14:paraId="4E66814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D7AB4B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626</w:t>
            </w:r>
          </w:p>
        </w:tc>
        <w:tc>
          <w:tcPr>
            <w:tcW w:w="2410" w:type="dxa"/>
            <w:hideMark/>
          </w:tcPr>
          <w:p w14:paraId="7772EF1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2000</w:t>
            </w:r>
          </w:p>
        </w:tc>
      </w:tr>
      <w:tr w:rsidR="002B5221" w:rsidRPr="002B5221" w14:paraId="302C5FA3" w14:textId="77777777" w:rsidTr="007640B4">
        <w:trPr>
          <w:trHeight w:val="300"/>
        </w:trPr>
        <w:tc>
          <w:tcPr>
            <w:tcW w:w="1200" w:type="dxa"/>
            <w:noWrap/>
            <w:hideMark/>
          </w:tcPr>
          <w:p w14:paraId="3836249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7357</w:t>
            </w:r>
          </w:p>
        </w:tc>
        <w:tc>
          <w:tcPr>
            <w:tcW w:w="2643" w:type="dxa"/>
            <w:hideMark/>
          </w:tcPr>
          <w:p w14:paraId="1025945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CB9646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627</w:t>
            </w:r>
          </w:p>
        </w:tc>
        <w:tc>
          <w:tcPr>
            <w:tcW w:w="2410" w:type="dxa"/>
            <w:hideMark/>
          </w:tcPr>
          <w:p w14:paraId="3F4E0BE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2000</w:t>
            </w:r>
          </w:p>
        </w:tc>
      </w:tr>
      <w:tr w:rsidR="002B5221" w:rsidRPr="002B5221" w14:paraId="542FA7D3" w14:textId="77777777" w:rsidTr="007640B4">
        <w:trPr>
          <w:trHeight w:val="300"/>
        </w:trPr>
        <w:tc>
          <w:tcPr>
            <w:tcW w:w="1200" w:type="dxa"/>
            <w:noWrap/>
            <w:hideMark/>
          </w:tcPr>
          <w:p w14:paraId="315DB03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7358</w:t>
            </w:r>
          </w:p>
        </w:tc>
        <w:tc>
          <w:tcPr>
            <w:tcW w:w="2643" w:type="dxa"/>
            <w:hideMark/>
          </w:tcPr>
          <w:p w14:paraId="723D995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031D39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628</w:t>
            </w:r>
          </w:p>
        </w:tc>
        <w:tc>
          <w:tcPr>
            <w:tcW w:w="2410" w:type="dxa"/>
            <w:hideMark/>
          </w:tcPr>
          <w:p w14:paraId="528F07E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2000</w:t>
            </w:r>
          </w:p>
        </w:tc>
      </w:tr>
      <w:tr w:rsidR="002B5221" w:rsidRPr="002B5221" w14:paraId="7CC89D70" w14:textId="77777777" w:rsidTr="007640B4">
        <w:trPr>
          <w:trHeight w:val="300"/>
        </w:trPr>
        <w:tc>
          <w:tcPr>
            <w:tcW w:w="1200" w:type="dxa"/>
            <w:noWrap/>
            <w:hideMark/>
          </w:tcPr>
          <w:p w14:paraId="4346213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7359</w:t>
            </w:r>
          </w:p>
        </w:tc>
        <w:tc>
          <w:tcPr>
            <w:tcW w:w="2643" w:type="dxa"/>
            <w:hideMark/>
          </w:tcPr>
          <w:p w14:paraId="74762E5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4DC081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659</w:t>
            </w:r>
          </w:p>
        </w:tc>
        <w:tc>
          <w:tcPr>
            <w:tcW w:w="2410" w:type="dxa"/>
            <w:hideMark/>
          </w:tcPr>
          <w:p w14:paraId="382EF70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2001</w:t>
            </w:r>
          </w:p>
        </w:tc>
      </w:tr>
      <w:tr w:rsidR="002B5221" w:rsidRPr="002B5221" w14:paraId="75AC2667" w14:textId="77777777" w:rsidTr="007640B4">
        <w:trPr>
          <w:trHeight w:val="300"/>
        </w:trPr>
        <w:tc>
          <w:tcPr>
            <w:tcW w:w="1200" w:type="dxa"/>
            <w:noWrap/>
            <w:hideMark/>
          </w:tcPr>
          <w:p w14:paraId="374CCB3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7360</w:t>
            </w:r>
          </w:p>
        </w:tc>
        <w:tc>
          <w:tcPr>
            <w:tcW w:w="2643" w:type="dxa"/>
            <w:hideMark/>
          </w:tcPr>
          <w:p w14:paraId="181D152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EC19C5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692</w:t>
            </w:r>
          </w:p>
        </w:tc>
        <w:tc>
          <w:tcPr>
            <w:tcW w:w="2410" w:type="dxa"/>
            <w:hideMark/>
          </w:tcPr>
          <w:p w14:paraId="549866C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2001</w:t>
            </w:r>
          </w:p>
        </w:tc>
      </w:tr>
      <w:tr w:rsidR="002B5221" w:rsidRPr="002B5221" w14:paraId="3BADF64F" w14:textId="77777777" w:rsidTr="007640B4">
        <w:trPr>
          <w:trHeight w:val="300"/>
        </w:trPr>
        <w:tc>
          <w:tcPr>
            <w:tcW w:w="1200" w:type="dxa"/>
            <w:noWrap/>
            <w:hideMark/>
          </w:tcPr>
          <w:p w14:paraId="684A212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7361</w:t>
            </w:r>
          </w:p>
        </w:tc>
        <w:tc>
          <w:tcPr>
            <w:tcW w:w="2643" w:type="dxa"/>
            <w:hideMark/>
          </w:tcPr>
          <w:p w14:paraId="7EE67FA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BBC032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696</w:t>
            </w:r>
          </w:p>
        </w:tc>
        <w:tc>
          <w:tcPr>
            <w:tcW w:w="2410" w:type="dxa"/>
            <w:hideMark/>
          </w:tcPr>
          <w:p w14:paraId="26D104B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2001</w:t>
            </w:r>
          </w:p>
        </w:tc>
      </w:tr>
      <w:tr w:rsidR="002B5221" w:rsidRPr="002B5221" w14:paraId="0FB2F7AC" w14:textId="77777777" w:rsidTr="007640B4">
        <w:trPr>
          <w:trHeight w:val="300"/>
        </w:trPr>
        <w:tc>
          <w:tcPr>
            <w:tcW w:w="1200" w:type="dxa"/>
            <w:noWrap/>
            <w:hideMark/>
          </w:tcPr>
          <w:p w14:paraId="1BCEFFC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7362</w:t>
            </w:r>
          </w:p>
        </w:tc>
        <w:tc>
          <w:tcPr>
            <w:tcW w:w="2643" w:type="dxa"/>
            <w:hideMark/>
          </w:tcPr>
          <w:p w14:paraId="6F374F4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7E95CC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698</w:t>
            </w:r>
          </w:p>
        </w:tc>
        <w:tc>
          <w:tcPr>
            <w:tcW w:w="2410" w:type="dxa"/>
            <w:hideMark/>
          </w:tcPr>
          <w:p w14:paraId="0E989C5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2001</w:t>
            </w:r>
          </w:p>
        </w:tc>
      </w:tr>
      <w:tr w:rsidR="002B5221" w:rsidRPr="002B5221" w14:paraId="5C26E446" w14:textId="77777777" w:rsidTr="007640B4">
        <w:trPr>
          <w:trHeight w:val="300"/>
        </w:trPr>
        <w:tc>
          <w:tcPr>
            <w:tcW w:w="1200" w:type="dxa"/>
            <w:noWrap/>
            <w:hideMark/>
          </w:tcPr>
          <w:p w14:paraId="5FD4463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7363</w:t>
            </w:r>
          </w:p>
        </w:tc>
        <w:tc>
          <w:tcPr>
            <w:tcW w:w="2643" w:type="dxa"/>
            <w:hideMark/>
          </w:tcPr>
          <w:p w14:paraId="6D95B54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358E2E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710</w:t>
            </w:r>
          </w:p>
        </w:tc>
        <w:tc>
          <w:tcPr>
            <w:tcW w:w="2410" w:type="dxa"/>
            <w:hideMark/>
          </w:tcPr>
          <w:p w14:paraId="2404831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2001</w:t>
            </w:r>
          </w:p>
        </w:tc>
      </w:tr>
      <w:tr w:rsidR="002B5221" w:rsidRPr="002B5221" w14:paraId="6FCEB64A" w14:textId="77777777" w:rsidTr="007640B4">
        <w:trPr>
          <w:trHeight w:val="300"/>
        </w:trPr>
        <w:tc>
          <w:tcPr>
            <w:tcW w:w="1200" w:type="dxa"/>
            <w:noWrap/>
            <w:hideMark/>
          </w:tcPr>
          <w:p w14:paraId="5B102B1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7364</w:t>
            </w:r>
          </w:p>
        </w:tc>
        <w:tc>
          <w:tcPr>
            <w:tcW w:w="2643" w:type="dxa"/>
            <w:hideMark/>
          </w:tcPr>
          <w:p w14:paraId="1653080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A66A34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714</w:t>
            </w:r>
          </w:p>
        </w:tc>
        <w:tc>
          <w:tcPr>
            <w:tcW w:w="2410" w:type="dxa"/>
            <w:hideMark/>
          </w:tcPr>
          <w:p w14:paraId="1E925B8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2001</w:t>
            </w:r>
          </w:p>
        </w:tc>
      </w:tr>
      <w:tr w:rsidR="002B5221" w:rsidRPr="002B5221" w14:paraId="23B3D46B" w14:textId="77777777" w:rsidTr="007640B4">
        <w:trPr>
          <w:trHeight w:val="300"/>
        </w:trPr>
        <w:tc>
          <w:tcPr>
            <w:tcW w:w="1200" w:type="dxa"/>
            <w:noWrap/>
            <w:hideMark/>
          </w:tcPr>
          <w:p w14:paraId="68342A1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7365</w:t>
            </w:r>
          </w:p>
        </w:tc>
        <w:tc>
          <w:tcPr>
            <w:tcW w:w="2643" w:type="dxa"/>
            <w:hideMark/>
          </w:tcPr>
          <w:p w14:paraId="343ED1A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8FEAB3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744</w:t>
            </w:r>
          </w:p>
        </w:tc>
        <w:tc>
          <w:tcPr>
            <w:tcW w:w="2410" w:type="dxa"/>
            <w:hideMark/>
          </w:tcPr>
          <w:p w14:paraId="0CFB673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2002</w:t>
            </w:r>
          </w:p>
        </w:tc>
      </w:tr>
      <w:tr w:rsidR="002B5221" w:rsidRPr="002B5221" w14:paraId="765CE688" w14:textId="77777777" w:rsidTr="007640B4">
        <w:trPr>
          <w:trHeight w:val="300"/>
        </w:trPr>
        <w:tc>
          <w:tcPr>
            <w:tcW w:w="1200" w:type="dxa"/>
            <w:noWrap/>
            <w:hideMark/>
          </w:tcPr>
          <w:p w14:paraId="44E8D72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7366</w:t>
            </w:r>
          </w:p>
        </w:tc>
        <w:tc>
          <w:tcPr>
            <w:tcW w:w="2643" w:type="dxa"/>
            <w:hideMark/>
          </w:tcPr>
          <w:p w14:paraId="3391C0B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99A068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748</w:t>
            </w:r>
          </w:p>
        </w:tc>
        <w:tc>
          <w:tcPr>
            <w:tcW w:w="2410" w:type="dxa"/>
            <w:hideMark/>
          </w:tcPr>
          <w:p w14:paraId="24F8C2F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2002</w:t>
            </w:r>
          </w:p>
        </w:tc>
      </w:tr>
      <w:tr w:rsidR="002B5221" w:rsidRPr="002B5221" w14:paraId="7927890F" w14:textId="77777777" w:rsidTr="007640B4">
        <w:trPr>
          <w:trHeight w:val="300"/>
        </w:trPr>
        <w:tc>
          <w:tcPr>
            <w:tcW w:w="1200" w:type="dxa"/>
            <w:noWrap/>
            <w:hideMark/>
          </w:tcPr>
          <w:p w14:paraId="6504D6F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7367</w:t>
            </w:r>
          </w:p>
        </w:tc>
        <w:tc>
          <w:tcPr>
            <w:tcW w:w="2643" w:type="dxa"/>
            <w:hideMark/>
          </w:tcPr>
          <w:p w14:paraId="05B7500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486841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751</w:t>
            </w:r>
          </w:p>
        </w:tc>
        <w:tc>
          <w:tcPr>
            <w:tcW w:w="2410" w:type="dxa"/>
            <w:hideMark/>
          </w:tcPr>
          <w:p w14:paraId="17858AB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2002</w:t>
            </w:r>
          </w:p>
        </w:tc>
      </w:tr>
      <w:tr w:rsidR="002B5221" w:rsidRPr="002B5221" w14:paraId="3952B147" w14:textId="77777777" w:rsidTr="007640B4">
        <w:trPr>
          <w:trHeight w:val="300"/>
        </w:trPr>
        <w:tc>
          <w:tcPr>
            <w:tcW w:w="1200" w:type="dxa"/>
            <w:noWrap/>
            <w:hideMark/>
          </w:tcPr>
          <w:p w14:paraId="7CC20AF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7368</w:t>
            </w:r>
          </w:p>
        </w:tc>
        <w:tc>
          <w:tcPr>
            <w:tcW w:w="2643" w:type="dxa"/>
            <w:hideMark/>
          </w:tcPr>
          <w:p w14:paraId="3B2AC18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2501DC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757</w:t>
            </w:r>
          </w:p>
        </w:tc>
        <w:tc>
          <w:tcPr>
            <w:tcW w:w="2410" w:type="dxa"/>
            <w:hideMark/>
          </w:tcPr>
          <w:p w14:paraId="069265A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2002</w:t>
            </w:r>
          </w:p>
        </w:tc>
      </w:tr>
      <w:tr w:rsidR="002B5221" w:rsidRPr="002B5221" w14:paraId="6362F2C3" w14:textId="77777777" w:rsidTr="007640B4">
        <w:trPr>
          <w:trHeight w:val="300"/>
        </w:trPr>
        <w:tc>
          <w:tcPr>
            <w:tcW w:w="1200" w:type="dxa"/>
            <w:noWrap/>
            <w:hideMark/>
          </w:tcPr>
          <w:p w14:paraId="3467C31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7369</w:t>
            </w:r>
          </w:p>
        </w:tc>
        <w:tc>
          <w:tcPr>
            <w:tcW w:w="2643" w:type="dxa"/>
            <w:hideMark/>
          </w:tcPr>
          <w:p w14:paraId="0BB3279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302791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770</w:t>
            </w:r>
          </w:p>
        </w:tc>
        <w:tc>
          <w:tcPr>
            <w:tcW w:w="2410" w:type="dxa"/>
            <w:hideMark/>
          </w:tcPr>
          <w:p w14:paraId="40ED1C4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2002</w:t>
            </w:r>
          </w:p>
        </w:tc>
      </w:tr>
      <w:tr w:rsidR="002B5221" w:rsidRPr="002B5221" w14:paraId="48410CAB" w14:textId="77777777" w:rsidTr="007640B4">
        <w:trPr>
          <w:trHeight w:val="300"/>
        </w:trPr>
        <w:tc>
          <w:tcPr>
            <w:tcW w:w="1200" w:type="dxa"/>
            <w:noWrap/>
            <w:hideMark/>
          </w:tcPr>
          <w:p w14:paraId="6607FF4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7370</w:t>
            </w:r>
          </w:p>
        </w:tc>
        <w:tc>
          <w:tcPr>
            <w:tcW w:w="2643" w:type="dxa"/>
            <w:hideMark/>
          </w:tcPr>
          <w:p w14:paraId="5BDA0C5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718E1A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774</w:t>
            </w:r>
          </w:p>
        </w:tc>
        <w:tc>
          <w:tcPr>
            <w:tcW w:w="2410" w:type="dxa"/>
            <w:hideMark/>
          </w:tcPr>
          <w:p w14:paraId="7096121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2002</w:t>
            </w:r>
          </w:p>
        </w:tc>
      </w:tr>
      <w:tr w:rsidR="002B5221" w:rsidRPr="002B5221" w14:paraId="51C7214F" w14:textId="77777777" w:rsidTr="007640B4">
        <w:trPr>
          <w:trHeight w:val="300"/>
        </w:trPr>
        <w:tc>
          <w:tcPr>
            <w:tcW w:w="1200" w:type="dxa"/>
            <w:noWrap/>
            <w:hideMark/>
          </w:tcPr>
          <w:p w14:paraId="028FCFF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7371</w:t>
            </w:r>
          </w:p>
        </w:tc>
        <w:tc>
          <w:tcPr>
            <w:tcW w:w="2643" w:type="dxa"/>
            <w:hideMark/>
          </w:tcPr>
          <w:p w14:paraId="622A1A6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44311C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779</w:t>
            </w:r>
          </w:p>
        </w:tc>
        <w:tc>
          <w:tcPr>
            <w:tcW w:w="2410" w:type="dxa"/>
            <w:hideMark/>
          </w:tcPr>
          <w:p w14:paraId="1C0DA03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2002</w:t>
            </w:r>
          </w:p>
        </w:tc>
      </w:tr>
      <w:tr w:rsidR="002B5221" w:rsidRPr="002B5221" w14:paraId="2AAB470D" w14:textId="77777777" w:rsidTr="007640B4">
        <w:trPr>
          <w:trHeight w:val="300"/>
        </w:trPr>
        <w:tc>
          <w:tcPr>
            <w:tcW w:w="1200" w:type="dxa"/>
            <w:noWrap/>
            <w:hideMark/>
          </w:tcPr>
          <w:p w14:paraId="5F55C5A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7372</w:t>
            </w:r>
          </w:p>
        </w:tc>
        <w:tc>
          <w:tcPr>
            <w:tcW w:w="2643" w:type="dxa"/>
            <w:hideMark/>
          </w:tcPr>
          <w:p w14:paraId="788CEF2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1BFE10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780</w:t>
            </w:r>
          </w:p>
        </w:tc>
        <w:tc>
          <w:tcPr>
            <w:tcW w:w="2410" w:type="dxa"/>
            <w:hideMark/>
          </w:tcPr>
          <w:p w14:paraId="492850A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2002</w:t>
            </w:r>
          </w:p>
        </w:tc>
      </w:tr>
      <w:tr w:rsidR="002B5221" w:rsidRPr="002B5221" w14:paraId="05F7F273" w14:textId="77777777" w:rsidTr="007640B4">
        <w:trPr>
          <w:trHeight w:val="300"/>
        </w:trPr>
        <w:tc>
          <w:tcPr>
            <w:tcW w:w="1200" w:type="dxa"/>
            <w:noWrap/>
            <w:hideMark/>
          </w:tcPr>
          <w:p w14:paraId="07D1878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7373</w:t>
            </w:r>
          </w:p>
        </w:tc>
        <w:tc>
          <w:tcPr>
            <w:tcW w:w="2643" w:type="dxa"/>
            <w:hideMark/>
          </w:tcPr>
          <w:p w14:paraId="0C491CA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BDD585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783</w:t>
            </w:r>
          </w:p>
        </w:tc>
        <w:tc>
          <w:tcPr>
            <w:tcW w:w="2410" w:type="dxa"/>
            <w:hideMark/>
          </w:tcPr>
          <w:p w14:paraId="2592A60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2002</w:t>
            </w:r>
          </w:p>
        </w:tc>
      </w:tr>
      <w:tr w:rsidR="002B5221" w:rsidRPr="002B5221" w14:paraId="47B26E10" w14:textId="77777777" w:rsidTr="007640B4">
        <w:trPr>
          <w:trHeight w:val="300"/>
        </w:trPr>
        <w:tc>
          <w:tcPr>
            <w:tcW w:w="1200" w:type="dxa"/>
            <w:noWrap/>
            <w:hideMark/>
          </w:tcPr>
          <w:p w14:paraId="141CD71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7374</w:t>
            </w:r>
          </w:p>
        </w:tc>
        <w:tc>
          <w:tcPr>
            <w:tcW w:w="2643" w:type="dxa"/>
            <w:hideMark/>
          </w:tcPr>
          <w:p w14:paraId="3174080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B651F1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792</w:t>
            </w:r>
          </w:p>
        </w:tc>
        <w:tc>
          <w:tcPr>
            <w:tcW w:w="2410" w:type="dxa"/>
            <w:hideMark/>
          </w:tcPr>
          <w:p w14:paraId="01662BF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2002</w:t>
            </w:r>
          </w:p>
        </w:tc>
      </w:tr>
      <w:tr w:rsidR="002B5221" w:rsidRPr="002B5221" w14:paraId="4973C6BA" w14:textId="77777777" w:rsidTr="007640B4">
        <w:trPr>
          <w:trHeight w:val="300"/>
        </w:trPr>
        <w:tc>
          <w:tcPr>
            <w:tcW w:w="1200" w:type="dxa"/>
            <w:noWrap/>
            <w:hideMark/>
          </w:tcPr>
          <w:p w14:paraId="23353DE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7375</w:t>
            </w:r>
          </w:p>
        </w:tc>
        <w:tc>
          <w:tcPr>
            <w:tcW w:w="2643" w:type="dxa"/>
            <w:hideMark/>
          </w:tcPr>
          <w:p w14:paraId="4C94569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71CA442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1959</w:t>
            </w:r>
          </w:p>
        </w:tc>
        <w:tc>
          <w:tcPr>
            <w:tcW w:w="2410" w:type="dxa"/>
            <w:hideMark/>
          </w:tcPr>
          <w:p w14:paraId="77A67F6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2002</w:t>
            </w:r>
          </w:p>
        </w:tc>
      </w:tr>
      <w:tr w:rsidR="002B5221" w:rsidRPr="002B5221" w14:paraId="54ECD0CA" w14:textId="77777777" w:rsidTr="007640B4">
        <w:trPr>
          <w:trHeight w:val="300"/>
        </w:trPr>
        <w:tc>
          <w:tcPr>
            <w:tcW w:w="1200" w:type="dxa"/>
            <w:noWrap/>
            <w:hideMark/>
          </w:tcPr>
          <w:p w14:paraId="799B9BB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7376</w:t>
            </w:r>
          </w:p>
        </w:tc>
        <w:tc>
          <w:tcPr>
            <w:tcW w:w="2643" w:type="dxa"/>
            <w:hideMark/>
          </w:tcPr>
          <w:p w14:paraId="61B1CCF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7D11FC8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2132</w:t>
            </w:r>
          </w:p>
        </w:tc>
        <w:tc>
          <w:tcPr>
            <w:tcW w:w="2410" w:type="dxa"/>
            <w:hideMark/>
          </w:tcPr>
          <w:p w14:paraId="361168C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2002</w:t>
            </w:r>
          </w:p>
        </w:tc>
      </w:tr>
      <w:tr w:rsidR="002B5221" w:rsidRPr="002B5221" w14:paraId="68C3B070" w14:textId="77777777" w:rsidTr="007640B4">
        <w:trPr>
          <w:trHeight w:val="300"/>
        </w:trPr>
        <w:tc>
          <w:tcPr>
            <w:tcW w:w="1200" w:type="dxa"/>
            <w:noWrap/>
            <w:hideMark/>
          </w:tcPr>
          <w:p w14:paraId="1C12A7F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7377</w:t>
            </w:r>
          </w:p>
        </w:tc>
        <w:tc>
          <w:tcPr>
            <w:tcW w:w="2643" w:type="dxa"/>
            <w:hideMark/>
          </w:tcPr>
          <w:p w14:paraId="12C21BE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3BB6163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2749</w:t>
            </w:r>
          </w:p>
        </w:tc>
        <w:tc>
          <w:tcPr>
            <w:tcW w:w="2410" w:type="dxa"/>
            <w:hideMark/>
          </w:tcPr>
          <w:p w14:paraId="537FCC0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2002</w:t>
            </w:r>
          </w:p>
        </w:tc>
      </w:tr>
      <w:tr w:rsidR="002B5221" w:rsidRPr="002B5221" w14:paraId="08324166" w14:textId="77777777" w:rsidTr="007640B4">
        <w:trPr>
          <w:trHeight w:val="300"/>
        </w:trPr>
        <w:tc>
          <w:tcPr>
            <w:tcW w:w="1200" w:type="dxa"/>
            <w:noWrap/>
            <w:hideMark/>
          </w:tcPr>
          <w:p w14:paraId="3654AED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7378</w:t>
            </w:r>
          </w:p>
        </w:tc>
        <w:tc>
          <w:tcPr>
            <w:tcW w:w="2643" w:type="dxa"/>
            <w:hideMark/>
          </w:tcPr>
          <w:p w14:paraId="69C4A5D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81A9E8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796</w:t>
            </w:r>
          </w:p>
        </w:tc>
        <w:tc>
          <w:tcPr>
            <w:tcW w:w="2410" w:type="dxa"/>
            <w:hideMark/>
          </w:tcPr>
          <w:p w14:paraId="7040FCE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2003</w:t>
            </w:r>
          </w:p>
        </w:tc>
      </w:tr>
      <w:tr w:rsidR="002B5221" w:rsidRPr="002B5221" w14:paraId="25A3CBAB" w14:textId="77777777" w:rsidTr="007640B4">
        <w:trPr>
          <w:trHeight w:val="300"/>
        </w:trPr>
        <w:tc>
          <w:tcPr>
            <w:tcW w:w="1200" w:type="dxa"/>
            <w:noWrap/>
            <w:hideMark/>
          </w:tcPr>
          <w:p w14:paraId="0B038AB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7379</w:t>
            </w:r>
          </w:p>
        </w:tc>
        <w:tc>
          <w:tcPr>
            <w:tcW w:w="2643" w:type="dxa"/>
            <w:hideMark/>
          </w:tcPr>
          <w:p w14:paraId="21ECA1B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E039A4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803</w:t>
            </w:r>
          </w:p>
        </w:tc>
        <w:tc>
          <w:tcPr>
            <w:tcW w:w="2410" w:type="dxa"/>
            <w:hideMark/>
          </w:tcPr>
          <w:p w14:paraId="3B43731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2003</w:t>
            </w:r>
          </w:p>
        </w:tc>
      </w:tr>
      <w:tr w:rsidR="002B5221" w:rsidRPr="002B5221" w14:paraId="7CE0E5F3" w14:textId="77777777" w:rsidTr="007640B4">
        <w:trPr>
          <w:trHeight w:val="300"/>
        </w:trPr>
        <w:tc>
          <w:tcPr>
            <w:tcW w:w="1200" w:type="dxa"/>
            <w:noWrap/>
            <w:hideMark/>
          </w:tcPr>
          <w:p w14:paraId="17C9387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7380</w:t>
            </w:r>
          </w:p>
        </w:tc>
        <w:tc>
          <w:tcPr>
            <w:tcW w:w="2643" w:type="dxa"/>
            <w:hideMark/>
          </w:tcPr>
          <w:p w14:paraId="1D86E7F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B7CFEC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806</w:t>
            </w:r>
          </w:p>
        </w:tc>
        <w:tc>
          <w:tcPr>
            <w:tcW w:w="2410" w:type="dxa"/>
            <w:hideMark/>
          </w:tcPr>
          <w:p w14:paraId="654756F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2003</w:t>
            </w:r>
          </w:p>
        </w:tc>
      </w:tr>
      <w:tr w:rsidR="002B5221" w:rsidRPr="002B5221" w14:paraId="3E8CEDAB" w14:textId="77777777" w:rsidTr="007640B4">
        <w:trPr>
          <w:trHeight w:val="300"/>
        </w:trPr>
        <w:tc>
          <w:tcPr>
            <w:tcW w:w="1200" w:type="dxa"/>
            <w:noWrap/>
            <w:hideMark/>
          </w:tcPr>
          <w:p w14:paraId="5AE2846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7381</w:t>
            </w:r>
          </w:p>
        </w:tc>
        <w:tc>
          <w:tcPr>
            <w:tcW w:w="2643" w:type="dxa"/>
            <w:hideMark/>
          </w:tcPr>
          <w:p w14:paraId="3EFE374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99AE8F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817</w:t>
            </w:r>
          </w:p>
        </w:tc>
        <w:tc>
          <w:tcPr>
            <w:tcW w:w="2410" w:type="dxa"/>
            <w:hideMark/>
          </w:tcPr>
          <w:p w14:paraId="06E9487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2003</w:t>
            </w:r>
          </w:p>
        </w:tc>
      </w:tr>
      <w:tr w:rsidR="002B5221" w:rsidRPr="002B5221" w14:paraId="3C892B1B" w14:textId="77777777" w:rsidTr="007640B4">
        <w:trPr>
          <w:trHeight w:val="300"/>
        </w:trPr>
        <w:tc>
          <w:tcPr>
            <w:tcW w:w="1200" w:type="dxa"/>
            <w:noWrap/>
            <w:hideMark/>
          </w:tcPr>
          <w:p w14:paraId="3F86921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7382</w:t>
            </w:r>
          </w:p>
        </w:tc>
        <w:tc>
          <w:tcPr>
            <w:tcW w:w="2643" w:type="dxa"/>
            <w:hideMark/>
          </w:tcPr>
          <w:p w14:paraId="289E3A9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93A975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832</w:t>
            </w:r>
          </w:p>
        </w:tc>
        <w:tc>
          <w:tcPr>
            <w:tcW w:w="2410" w:type="dxa"/>
            <w:hideMark/>
          </w:tcPr>
          <w:p w14:paraId="37CC87F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2003</w:t>
            </w:r>
          </w:p>
        </w:tc>
      </w:tr>
      <w:tr w:rsidR="002B5221" w:rsidRPr="002B5221" w14:paraId="2920FAFB" w14:textId="77777777" w:rsidTr="007640B4">
        <w:trPr>
          <w:trHeight w:val="300"/>
        </w:trPr>
        <w:tc>
          <w:tcPr>
            <w:tcW w:w="1200" w:type="dxa"/>
            <w:noWrap/>
            <w:hideMark/>
          </w:tcPr>
          <w:p w14:paraId="754787D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7383</w:t>
            </w:r>
          </w:p>
        </w:tc>
        <w:tc>
          <w:tcPr>
            <w:tcW w:w="2643" w:type="dxa"/>
            <w:hideMark/>
          </w:tcPr>
          <w:p w14:paraId="5434406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3980A9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844</w:t>
            </w:r>
          </w:p>
        </w:tc>
        <w:tc>
          <w:tcPr>
            <w:tcW w:w="2410" w:type="dxa"/>
            <w:hideMark/>
          </w:tcPr>
          <w:p w14:paraId="2ADADB6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2003</w:t>
            </w:r>
          </w:p>
        </w:tc>
      </w:tr>
      <w:tr w:rsidR="002B5221" w:rsidRPr="002B5221" w14:paraId="4DB018FD" w14:textId="77777777" w:rsidTr="007640B4">
        <w:trPr>
          <w:trHeight w:val="300"/>
        </w:trPr>
        <w:tc>
          <w:tcPr>
            <w:tcW w:w="1200" w:type="dxa"/>
            <w:noWrap/>
            <w:hideMark/>
          </w:tcPr>
          <w:p w14:paraId="714937D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7384</w:t>
            </w:r>
          </w:p>
        </w:tc>
        <w:tc>
          <w:tcPr>
            <w:tcW w:w="2643" w:type="dxa"/>
            <w:hideMark/>
          </w:tcPr>
          <w:p w14:paraId="20F0FA7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7C597B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848</w:t>
            </w:r>
          </w:p>
        </w:tc>
        <w:tc>
          <w:tcPr>
            <w:tcW w:w="2410" w:type="dxa"/>
            <w:hideMark/>
          </w:tcPr>
          <w:p w14:paraId="52597A2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2003</w:t>
            </w:r>
          </w:p>
        </w:tc>
      </w:tr>
      <w:tr w:rsidR="002B5221" w:rsidRPr="002B5221" w14:paraId="65BF9A6B" w14:textId="77777777" w:rsidTr="007640B4">
        <w:trPr>
          <w:trHeight w:val="300"/>
        </w:trPr>
        <w:tc>
          <w:tcPr>
            <w:tcW w:w="1200" w:type="dxa"/>
            <w:noWrap/>
            <w:hideMark/>
          </w:tcPr>
          <w:p w14:paraId="77BB6E2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7385</w:t>
            </w:r>
          </w:p>
        </w:tc>
        <w:tc>
          <w:tcPr>
            <w:tcW w:w="2643" w:type="dxa"/>
            <w:hideMark/>
          </w:tcPr>
          <w:p w14:paraId="6C7EFDD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EDC987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865</w:t>
            </w:r>
          </w:p>
        </w:tc>
        <w:tc>
          <w:tcPr>
            <w:tcW w:w="2410" w:type="dxa"/>
            <w:hideMark/>
          </w:tcPr>
          <w:p w14:paraId="4FD2D19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2003</w:t>
            </w:r>
          </w:p>
        </w:tc>
      </w:tr>
      <w:tr w:rsidR="002B5221" w:rsidRPr="002B5221" w14:paraId="4692DB48" w14:textId="77777777" w:rsidTr="007640B4">
        <w:trPr>
          <w:trHeight w:val="300"/>
        </w:trPr>
        <w:tc>
          <w:tcPr>
            <w:tcW w:w="1200" w:type="dxa"/>
            <w:noWrap/>
            <w:hideMark/>
          </w:tcPr>
          <w:p w14:paraId="0293F1C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7386</w:t>
            </w:r>
          </w:p>
        </w:tc>
        <w:tc>
          <w:tcPr>
            <w:tcW w:w="2643" w:type="dxa"/>
            <w:hideMark/>
          </w:tcPr>
          <w:p w14:paraId="00AF699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4736B5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866</w:t>
            </w:r>
          </w:p>
        </w:tc>
        <w:tc>
          <w:tcPr>
            <w:tcW w:w="2410" w:type="dxa"/>
            <w:hideMark/>
          </w:tcPr>
          <w:p w14:paraId="3AEA38D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2003</w:t>
            </w:r>
          </w:p>
        </w:tc>
      </w:tr>
      <w:tr w:rsidR="002B5221" w:rsidRPr="002B5221" w14:paraId="718D242E" w14:textId="77777777" w:rsidTr="007640B4">
        <w:trPr>
          <w:trHeight w:val="300"/>
        </w:trPr>
        <w:tc>
          <w:tcPr>
            <w:tcW w:w="1200" w:type="dxa"/>
            <w:noWrap/>
            <w:hideMark/>
          </w:tcPr>
          <w:p w14:paraId="0AF330D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7387</w:t>
            </w:r>
          </w:p>
        </w:tc>
        <w:tc>
          <w:tcPr>
            <w:tcW w:w="2643" w:type="dxa"/>
            <w:hideMark/>
          </w:tcPr>
          <w:p w14:paraId="2EA4D60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4B4DB4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910</w:t>
            </w:r>
          </w:p>
        </w:tc>
        <w:tc>
          <w:tcPr>
            <w:tcW w:w="2410" w:type="dxa"/>
            <w:hideMark/>
          </w:tcPr>
          <w:p w14:paraId="294C5CB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2004</w:t>
            </w:r>
          </w:p>
        </w:tc>
      </w:tr>
      <w:tr w:rsidR="002B5221" w:rsidRPr="002B5221" w14:paraId="17C0C99B" w14:textId="77777777" w:rsidTr="007640B4">
        <w:trPr>
          <w:trHeight w:val="300"/>
        </w:trPr>
        <w:tc>
          <w:tcPr>
            <w:tcW w:w="1200" w:type="dxa"/>
            <w:noWrap/>
            <w:hideMark/>
          </w:tcPr>
          <w:p w14:paraId="4EB1DAC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7388</w:t>
            </w:r>
          </w:p>
        </w:tc>
        <w:tc>
          <w:tcPr>
            <w:tcW w:w="2643" w:type="dxa"/>
            <w:hideMark/>
          </w:tcPr>
          <w:p w14:paraId="18236EB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25C566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917</w:t>
            </w:r>
          </w:p>
        </w:tc>
        <w:tc>
          <w:tcPr>
            <w:tcW w:w="2410" w:type="dxa"/>
            <w:hideMark/>
          </w:tcPr>
          <w:p w14:paraId="4B6C608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2004</w:t>
            </w:r>
          </w:p>
        </w:tc>
      </w:tr>
      <w:tr w:rsidR="002B5221" w:rsidRPr="002B5221" w14:paraId="0B939D9F" w14:textId="77777777" w:rsidTr="007640B4">
        <w:trPr>
          <w:trHeight w:val="300"/>
        </w:trPr>
        <w:tc>
          <w:tcPr>
            <w:tcW w:w="1200" w:type="dxa"/>
            <w:noWrap/>
            <w:hideMark/>
          </w:tcPr>
          <w:p w14:paraId="5A03049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7389</w:t>
            </w:r>
          </w:p>
        </w:tc>
        <w:tc>
          <w:tcPr>
            <w:tcW w:w="2643" w:type="dxa"/>
            <w:hideMark/>
          </w:tcPr>
          <w:p w14:paraId="40D4FBE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5D103A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921</w:t>
            </w:r>
          </w:p>
        </w:tc>
        <w:tc>
          <w:tcPr>
            <w:tcW w:w="2410" w:type="dxa"/>
            <w:hideMark/>
          </w:tcPr>
          <w:p w14:paraId="7E8691C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2004</w:t>
            </w:r>
          </w:p>
        </w:tc>
      </w:tr>
      <w:tr w:rsidR="002B5221" w:rsidRPr="002B5221" w14:paraId="0512297E" w14:textId="77777777" w:rsidTr="007640B4">
        <w:trPr>
          <w:trHeight w:val="300"/>
        </w:trPr>
        <w:tc>
          <w:tcPr>
            <w:tcW w:w="1200" w:type="dxa"/>
            <w:noWrap/>
            <w:hideMark/>
          </w:tcPr>
          <w:p w14:paraId="391288E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7390</w:t>
            </w:r>
          </w:p>
        </w:tc>
        <w:tc>
          <w:tcPr>
            <w:tcW w:w="2643" w:type="dxa"/>
            <w:hideMark/>
          </w:tcPr>
          <w:p w14:paraId="171A928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1734C7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928</w:t>
            </w:r>
          </w:p>
        </w:tc>
        <w:tc>
          <w:tcPr>
            <w:tcW w:w="2410" w:type="dxa"/>
            <w:hideMark/>
          </w:tcPr>
          <w:p w14:paraId="6F4A00E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2004</w:t>
            </w:r>
          </w:p>
        </w:tc>
      </w:tr>
      <w:tr w:rsidR="002B5221" w:rsidRPr="002B5221" w14:paraId="647B110D" w14:textId="77777777" w:rsidTr="007640B4">
        <w:trPr>
          <w:trHeight w:val="300"/>
        </w:trPr>
        <w:tc>
          <w:tcPr>
            <w:tcW w:w="1200" w:type="dxa"/>
            <w:noWrap/>
            <w:hideMark/>
          </w:tcPr>
          <w:p w14:paraId="24CE6C7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7391</w:t>
            </w:r>
          </w:p>
        </w:tc>
        <w:tc>
          <w:tcPr>
            <w:tcW w:w="2643" w:type="dxa"/>
            <w:hideMark/>
          </w:tcPr>
          <w:p w14:paraId="1E23D2B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5F57AD3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1596</w:t>
            </w:r>
          </w:p>
        </w:tc>
        <w:tc>
          <w:tcPr>
            <w:tcW w:w="2410" w:type="dxa"/>
            <w:hideMark/>
          </w:tcPr>
          <w:p w14:paraId="419DF98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2004</w:t>
            </w:r>
          </w:p>
        </w:tc>
      </w:tr>
      <w:tr w:rsidR="002B5221" w:rsidRPr="002B5221" w14:paraId="2A4B0E74" w14:textId="77777777" w:rsidTr="007640B4">
        <w:trPr>
          <w:trHeight w:val="300"/>
        </w:trPr>
        <w:tc>
          <w:tcPr>
            <w:tcW w:w="1200" w:type="dxa"/>
            <w:noWrap/>
            <w:hideMark/>
          </w:tcPr>
          <w:p w14:paraId="604A0B7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7392</w:t>
            </w:r>
          </w:p>
        </w:tc>
        <w:tc>
          <w:tcPr>
            <w:tcW w:w="2643" w:type="dxa"/>
            <w:hideMark/>
          </w:tcPr>
          <w:p w14:paraId="13A6DC1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0355AAC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1686</w:t>
            </w:r>
          </w:p>
        </w:tc>
        <w:tc>
          <w:tcPr>
            <w:tcW w:w="2410" w:type="dxa"/>
            <w:hideMark/>
          </w:tcPr>
          <w:p w14:paraId="08867BE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2004</w:t>
            </w:r>
          </w:p>
        </w:tc>
      </w:tr>
      <w:tr w:rsidR="002B5221" w:rsidRPr="002B5221" w14:paraId="0DD1758F" w14:textId="77777777" w:rsidTr="007640B4">
        <w:trPr>
          <w:trHeight w:val="300"/>
        </w:trPr>
        <w:tc>
          <w:tcPr>
            <w:tcW w:w="1200" w:type="dxa"/>
            <w:noWrap/>
            <w:hideMark/>
          </w:tcPr>
          <w:p w14:paraId="1C7635F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7393</w:t>
            </w:r>
          </w:p>
        </w:tc>
        <w:tc>
          <w:tcPr>
            <w:tcW w:w="2643" w:type="dxa"/>
            <w:hideMark/>
          </w:tcPr>
          <w:p w14:paraId="7E00CC3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7FA786D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1736</w:t>
            </w:r>
          </w:p>
        </w:tc>
        <w:tc>
          <w:tcPr>
            <w:tcW w:w="2410" w:type="dxa"/>
            <w:hideMark/>
          </w:tcPr>
          <w:p w14:paraId="58ECC1B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2004</w:t>
            </w:r>
          </w:p>
        </w:tc>
      </w:tr>
      <w:tr w:rsidR="002B5221" w:rsidRPr="002B5221" w14:paraId="19F8AD7F" w14:textId="77777777" w:rsidTr="007640B4">
        <w:trPr>
          <w:trHeight w:val="300"/>
        </w:trPr>
        <w:tc>
          <w:tcPr>
            <w:tcW w:w="1200" w:type="dxa"/>
            <w:noWrap/>
            <w:hideMark/>
          </w:tcPr>
          <w:p w14:paraId="3797B92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7394</w:t>
            </w:r>
          </w:p>
        </w:tc>
        <w:tc>
          <w:tcPr>
            <w:tcW w:w="2643" w:type="dxa"/>
            <w:hideMark/>
          </w:tcPr>
          <w:p w14:paraId="52A5FA1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4477E25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1928</w:t>
            </w:r>
          </w:p>
        </w:tc>
        <w:tc>
          <w:tcPr>
            <w:tcW w:w="2410" w:type="dxa"/>
            <w:hideMark/>
          </w:tcPr>
          <w:p w14:paraId="46327D2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2004</w:t>
            </w:r>
          </w:p>
        </w:tc>
      </w:tr>
      <w:tr w:rsidR="002B5221" w:rsidRPr="002B5221" w14:paraId="5E2F5FF2" w14:textId="77777777" w:rsidTr="007640B4">
        <w:trPr>
          <w:trHeight w:val="300"/>
        </w:trPr>
        <w:tc>
          <w:tcPr>
            <w:tcW w:w="1200" w:type="dxa"/>
            <w:noWrap/>
            <w:hideMark/>
          </w:tcPr>
          <w:p w14:paraId="7424909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7395</w:t>
            </w:r>
          </w:p>
        </w:tc>
        <w:tc>
          <w:tcPr>
            <w:tcW w:w="2643" w:type="dxa"/>
            <w:hideMark/>
          </w:tcPr>
          <w:p w14:paraId="39CAE3B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378DCF0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1945</w:t>
            </w:r>
          </w:p>
        </w:tc>
        <w:tc>
          <w:tcPr>
            <w:tcW w:w="2410" w:type="dxa"/>
            <w:hideMark/>
          </w:tcPr>
          <w:p w14:paraId="564CDFB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2004</w:t>
            </w:r>
          </w:p>
        </w:tc>
      </w:tr>
      <w:tr w:rsidR="002B5221" w:rsidRPr="002B5221" w14:paraId="5959FBAA" w14:textId="77777777" w:rsidTr="007640B4">
        <w:trPr>
          <w:trHeight w:val="300"/>
        </w:trPr>
        <w:tc>
          <w:tcPr>
            <w:tcW w:w="1200" w:type="dxa"/>
            <w:noWrap/>
            <w:hideMark/>
          </w:tcPr>
          <w:p w14:paraId="5A80B96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7396</w:t>
            </w:r>
          </w:p>
        </w:tc>
        <w:tc>
          <w:tcPr>
            <w:tcW w:w="2643" w:type="dxa"/>
            <w:hideMark/>
          </w:tcPr>
          <w:p w14:paraId="1755933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48FE577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3284</w:t>
            </w:r>
          </w:p>
        </w:tc>
        <w:tc>
          <w:tcPr>
            <w:tcW w:w="2410" w:type="dxa"/>
            <w:hideMark/>
          </w:tcPr>
          <w:p w14:paraId="606D3A1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2004</w:t>
            </w:r>
          </w:p>
        </w:tc>
      </w:tr>
      <w:tr w:rsidR="002B5221" w:rsidRPr="002B5221" w14:paraId="22711E1C" w14:textId="77777777" w:rsidTr="007640B4">
        <w:trPr>
          <w:trHeight w:val="300"/>
        </w:trPr>
        <w:tc>
          <w:tcPr>
            <w:tcW w:w="1200" w:type="dxa"/>
            <w:noWrap/>
            <w:hideMark/>
          </w:tcPr>
          <w:p w14:paraId="6C187FE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7397</w:t>
            </w:r>
          </w:p>
        </w:tc>
        <w:tc>
          <w:tcPr>
            <w:tcW w:w="2643" w:type="dxa"/>
            <w:hideMark/>
          </w:tcPr>
          <w:p w14:paraId="02EF7DE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38BE281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3285</w:t>
            </w:r>
          </w:p>
        </w:tc>
        <w:tc>
          <w:tcPr>
            <w:tcW w:w="2410" w:type="dxa"/>
            <w:hideMark/>
          </w:tcPr>
          <w:p w14:paraId="7214C90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2004</w:t>
            </w:r>
          </w:p>
        </w:tc>
      </w:tr>
      <w:tr w:rsidR="002B5221" w:rsidRPr="002B5221" w14:paraId="01CCC665" w14:textId="77777777" w:rsidTr="007640B4">
        <w:trPr>
          <w:trHeight w:val="300"/>
        </w:trPr>
        <w:tc>
          <w:tcPr>
            <w:tcW w:w="1200" w:type="dxa"/>
            <w:noWrap/>
            <w:hideMark/>
          </w:tcPr>
          <w:p w14:paraId="689CE8B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7398</w:t>
            </w:r>
          </w:p>
        </w:tc>
        <w:tc>
          <w:tcPr>
            <w:tcW w:w="2643" w:type="dxa"/>
            <w:hideMark/>
          </w:tcPr>
          <w:p w14:paraId="6698BEC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0CDC7DC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3412</w:t>
            </w:r>
          </w:p>
        </w:tc>
        <w:tc>
          <w:tcPr>
            <w:tcW w:w="2410" w:type="dxa"/>
            <w:hideMark/>
          </w:tcPr>
          <w:p w14:paraId="01D2748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2004</w:t>
            </w:r>
          </w:p>
        </w:tc>
      </w:tr>
      <w:tr w:rsidR="002B5221" w:rsidRPr="002B5221" w14:paraId="1EFE7294" w14:textId="77777777" w:rsidTr="007640B4">
        <w:trPr>
          <w:trHeight w:val="300"/>
        </w:trPr>
        <w:tc>
          <w:tcPr>
            <w:tcW w:w="1200" w:type="dxa"/>
            <w:noWrap/>
            <w:hideMark/>
          </w:tcPr>
          <w:p w14:paraId="27E3CD6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lastRenderedPageBreak/>
              <w:t>7399</w:t>
            </w:r>
          </w:p>
        </w:tc>
        <w:tc>
          <w:tcPr>
            <w:tcW w:w="2643" w:type="dxa"/>
            <w:hideMark/>
          </w:tcPr>
          <w:p w14:paraId="694B1E6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01D97C7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3490</w:t>
            </w:r>
          </w:p>
        </w:tc>
        <w:tc>
          <w:tcPr>
            <w:tcW w:w="2410" w:type="dxa"/>
            <w:hideMark/>
          </w:tcPr>
          <w:p w14:paraId="0F893D3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2004</w:t>
            </w:r>
          </w:p>
        </w:tc>
      </w:tr>
      <w:tr w:rsidR="002B5221" w:rsidRPr="002B5221" w14:paraId="6333FF93" w14:textId="77777777" w:rsidTr="007640B4">
        <w:trPr>
          <w:trHeight w:val="300"/>
        </w:trPr>
        <w:tc>
          <w:tcPr>
            <w:tcW w:w="1200" w:type="dxa"/>
            <w:noWrap/>
            <w:hideMark/>
          </w:tcPr>
          <w:p w14:paraId="227E4B1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7400</w:t>
            </w:r>
          </w:p>
        </w:tc>
        <w:tc>
          <w:tcPr>
            <w:tcW w:w="2643" w:type="dxa"/>
            <w:hideMark/>
          </w:tcPr>
          <w:p w14:paraId="62139B7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53F92C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950</w:t>
            </w:r>
          </w:p>
        </w:tc>
        <w:tc>
          <w:tcPr>
            <w:tcW w:w="2410" w:type="dxa"/>
            <w:hideMark/>
          </w:tcPr>
          <w:p w14:paraId="12EE836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2005</w:t>
            </w:r>
          </w:p>
        </w:tc>
      </w:tr>
      <w:tr w:rsidR="002B5221" w:rsidRPr="002B5221" w14:paraId="32E84900" w14:textId="77777777" w:rsidTr="007640B4">
        <w:trPr>
          <w:trHeight w:val="300"/>
        </w:trPr>
        <w:tc>
          <w:tcPr>
            <w:tcW w:w="1200" w:type="dxa"/>
            <w:noWrap/>
            <w:hideMark/>
          </w:tcPr>
          <w:p w14:paraId="5CE09F9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7401</w:t>
            </w:r>
          </w:p>
        </w:tc>
        <w:tc>
          <w:tcPr>
            <w:tcW w:w="2643" w:type="dxa"/>
            <w:hideMark/>
          </w:tcPr>
          <w:p w14:paraId="305740F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E6521A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953</w:t>
            </w:r>
          </w:p>
        </w:tc>
        <w:tc>
          <w:tcPr>
            <w:tcW w:w="2410" w:type="dxa"/>
            <w:hideMark/>
          </w:tcPr>
          <w:p w14:paraId="28C89AD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2005</w:t>
            </w:r>
          </w:p>
        </w:tc>
      </w:tr>
      <w:tr w:rsidR="002B5221" w:rsidRPr="002B5221" w14:paraId="21D0407A" w14:textId="77777777" w:rsidTr="007640B4">
        <w:trPr>
          <w:trHeight w:val="300"/>
        </w:trPr>
        <w:tc>
          <w:tcPr>
            <w:tcW w:w="1200" w:type="dxa"/>
            <w:noWrap/>
            <w:hideMark/>
          </w:tcPr>
          <w:p w14:paraId="14454F4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7402</w:t>
            </w:r>
          </w:p>
        </w:tc>
        <w:tc>
          <w:tcPr>
            <w:tcW w:w="2643" w:type="dxa"/>
            <w:hideMark/>
          </w:tcPr>
          <w:p w14:paraId="41FE4AA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383B56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959</w:t>
            </w:r>
          </w:p>
        </w:tc>
        <w:tc>
          <w:tcPr>
            <w:tcW w:w="2410" w:type="dxa"/>
            <w:hideMark/>
          </w:tcPr>
          <w:p w14:paraId="7ED3E39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2005</w:t>
            </w:r>
          </w:p>
        </w:tc>
      </w:tr>
      <w:tr w:rsidR="002B5221" w:rsidRPr="002B5221" w14:paraId="3BD50024" w14:textId="77777777" w:rsidTr="007640B4">
        <w:trPr>
          <w:trHeight w:val="300"/>
        </w:trPr>
        <w:tc>
          <w:tcPr>
            <w:tcW w:w="1200" w:type="dxa"/>
            <w:noWrap/>
            <w:hideMark/>
          </w:tcPr>
          <w:p w14:paraId="4D46499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7403</w:t>
            </w:r>
          </w:p>
        </w:tc>
        <w:tc>
          <w:tcPr>
            <w:tcW w:w="2643" w:type="dxa"/>
            <w:hideMark/>
          </w:tcPr>
          <w:p w14:paraId="1C81BAF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7EF37E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966</w:t>
            </w:r>
          </w:p>
        </w:tc>
        <w:tc>
          <w:tcPr>
            <w:tcW w:w="2410" w:type="dxa"/>
            <w:hideMark/>
          </w:tcPr>
          <w:p w14:paraId="6F416BE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2005</w:t>
            </w:r>
          </w:p>
        </w:tc>
      </w:tr>
      <w:tr w:rsidR="002B5221" w:rsidRPr="002B5221" w14:paraId="1CD749EA" w14:textId="77777777" w:rsidTr="007640B4">
        <w:trPr>
          <w:trHeight w:val="300"/>
        </w:trPr>
        <w:tc>
          <w:tcPr>
            <w:tcW w:w="1200" w:type="dxa"/>
            <w:noWrap/>
            <w:hideMark/>
          </w:tcPr>
          <w:p w14:paraId="757337B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7404</w:t>
            </w:r>
          </w:p>
        </w:tc>
        <w:tc>
          <w:tcPr>
            <w:tcW w:w="2643" w:type="dxa"/>
            <w:hideMark/>
          </w:tcPr>
          <w:p w14:paraId="602D9B7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0B1BD0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976</w:t>
            </w:r>
          </w:p>
        </w:tc>
        <w:tc>
          <w:tcPr>
            <w:tcW w:w="2410" w:type="dxa"/>
            <w:hideMark/>
          </w:tcPr>
          <w:p w14:paraId="4DADBA7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2005</w:t>
            </w:r>
          </w:p>
        </w:tc>
      </w:tr>
      <w:tr w:rsidR="002B5221" w:rsidRPr="002B5221" w14:paraId="4FCB41A1" w14:textId="77777777" w:rsidTr="007640B4">
        <w:trPr>
          <w:trHeight w:val="300"/>
        </w:trPr>
        <w:tc>
          <w:tcPr>
            <w:tcW w:w="1200" w:type="dxa"/>
            <w:noWrap/>
            <w:hideMark/>
          </w:tcPr>
          <w:p w14:paraId="0A3B51F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7405</w:t>
            </w:r>
          </w:p>
        </w:tc>
        <w:tc>
          <w:tcPr>
            <w:tcW w:w="2643" w:type="dxa"/>
            <w:hideMark/>
          </w:tcPr>
          <w:p w14:paraId="20C3BD1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03A88E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977</w:t>
            </w:r>
          </w:p>
        </w:tc>
        <w:tc>
          <w:tcPr>
            <w:tcW w:w="2410" w:type="dxa"/>
            <w:hideMark/>
          </w:tcPr>
          <w:p w14:paraId="30A1F1F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2005</w:t>
            </w:r>
          </w:p>
        </w:tc>
      </w:tr>
      <w:tr w:rsidR="002B5221" w:rsidRPr="002B5221" w14:paraId="160C17F2" w14:textId="77777777" w:rsidTr="007640B4">
        <w:trPr>
          <w:trHeight w:val="300"/>
        </w:trPr>
        <w:tc>
          <w:tcPr>
            <w:tcW w:w="1200" w:type="dxa"/>
            <w:noWrap/>
            <w:hideMark/>
          </w:tcPr>
          <w:p w14:paraId="43A1953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7406</w:t>
            </w:r>
          </w:p>
        </w:tc>
        <w:tc>
          <w:tcPr>
            <w:tcW w:w="2643" w:type="dxa"/>
            <w:hideMark/>
          </w:tcPr>
          <w:p w14:paraId="28E6C6C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865CCE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988</w:t>
            </w:r>
          </w:p>
        </w:tc>
        <w:tc>
          <w:tcPr>
            <w:tcW w:w="2410" w:type="dxa"/>
            <w:hideMark/>
          </w:tcPr>
          <w:p w14:paraId="34720A9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2005</w:t>
            </w:r>
          </w:p>
        </w:tc>
      </w:tr>
      <w:tr w:rsidR="002B5221" w:rsidRPr="002B5221" w14:paraId="6D70BB61" w14:textId="77777777" w:rsidTr="007640B4">
        <w:trPr>
          <w:trHeight w:val="300"/>
        </w:trPr>
        <w:tc>
          <w:tcPr>
            <w:tcW w:w="1200" w:type="dxa"/>
            <w:noWrap/>
            <w:hideMark/>
          </w:tcPr>
          <w:p w14:paraId="68FF6C6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7407</w:t>
            </w:r>
          </w:p>
        </w:tc>
        <w:tc>
          <w:tcPr>
            <w:tcW w:w="2643" w:type="dxa"/>
            <w:hideMark/>
          </w:tcPr>
          <w:p w14:paraId="29EE0B2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C2D997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989</w:t>
            </w:r>
          </w:p>
        </w:tc>
        <w:tc>
          <w:tcPr>
            <w:tcW w:w="2410" w:type="dxa"/>
            <w:hideMark/>
          </w:tcPr>
          <w:p w14:paraId="6C64ADE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2005</w:t>
            </w:r>
          </w:p>
        </w:tc>
      </w:tr>
      <w:tr w:rsidR="002B5221" w:rsidRPr="002B5221" w14:paraId="507D1769" w14:textId="77777777" w:rsidTr="007640B4">
        <w:trPr>
          <w:trHeight w:val="300"/>
        </w:trPr>
        <w:tc>
          <w:tcPr>
            <w:tcW w:w="1200" w:type="dxa"/>
            <w:noWrap/>
            <w:hideMark/>
          </w:tcPr>
          <w:p w14:paraId="18D15C4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7408</w:t>
            </w:r>
          </w:p>
        </w:tc>
        <w:tc>
          <w:tcPr>
            <w:tcW w:w="2643" w:type="dxa"/>
            <w:hideMark/>
          </w:tcPr>
          <w:p w14:paraId="32CD896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21DE39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998</w:t>
            </w:r>
          </w:p>
        </w:tc>
        <w:tc>
          <w:tcPr>
            <w:tcW w:w="2410" w:type="dxa"/>
            <w:hideMark/>
          </w:tcPr>
          <w:p w14:paraId="1FB07B7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2005</w:t>
            </w:r>
          </w:p>
        </w:tc>
      </w:tr>
      <w:tr w:rsidR="002B5221" w:rsidRPr="002B5221" w14:paraId="440FAEC4" w14:textId="77777777" w:rsidTr="007640B4">
        <w:trPr>
          <w:trHeight w:val="300"/>
        </w:trPr>
        <w:tc>
          <w:tcPr>
            <w:tcW w:w="1200" w:type="dxa"/>
            <w:noWrap/>
            <w:hideMark/>
          </w:tcPr>
          <w:p w14:paraId="69F8042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7409</w:t>
            </w:r>
          </w:p>
        </w:tc>
        <w:tc>
          <w:tcPr>
            <w:tcW w:w="2643" w:type="dxa"/>
            <w:hideMark/>
          </w:tcPr>
          <w:p w14:paraId="6AC4A41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14D8B2B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1738</w:t>
            </w:r>
          </w:p>
        </w:tc>
        <w:tc>
          <w:tcPr>
            <w:tcW w:w="2410" w:type="dxa"/>
            <w:hideMark/>
          </w:tcPr>
          <w:p w14:paraId="584E048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2005</w:t>
            </w:r>
          </w:p>
        </w:tc>
      </w:tr>
      <w:tr w:rsidR="002B5221" w:rsidRPr="002B5221" w14:paraId="2DF9D995" w14:textId="77777777" w:rsidTr="007640B4">
        <w:trPr>
          <w:trHeight w:val="300"/>
        </w:trPr>
        <w:tc>
          <w:tcPr>
            <w:tcW w:w="1200" w:type="dxa"/>
            <w:noWrap/>
            <w:hideMark/>
          </w:tcPr>
          <w:p w14:paraId="28B0703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7410</w:t>
            </w:r>
          </w:p>
        </w:tc>
        <w:tc>
          <w:tcPr>
            <w:tcW w:w="2643" w:type="dxa"/>
            <w:hideMark/>
          </w:tcPr>
          <w:p w14:paraId="13CEC89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EF279C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1020</w:t>
            </w:r>
          </w:p>
        </w:tc>
        <w:tc>
          <w:tcPr>
            <w:tcW w:w="2410" w:type="dxa"/>
            <w:hideMark/>
          </w:tcPr>
          <w:p w14:paraId="3736020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2006</w:t>
            </w:r>
          </w:p>
        </w:tc>
      </w:tr>
      <w:tr w:rsidR="002B5221" w:rsidRPr="002B5221" w14:paraId="0CA8DCA8" w14:textId="77777777" w:rsidTr="007640B4">
        <w:trPr>
          <w:trHeight w:val="300"/>
        </w:trPr>
        <w:tc>
          <w:tcPr>
            <w:tcW w:w="1200" w:type="dxa"/>
            <w:noWrap/>
            <w:hideMark/>
          </w:tcPr>
          <w:p w14:paraId="651D04B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7411</w:t>
            </w:r>
          </w:p>
        </w:tc>
        <w:tc>
          <w:tcPr>
            <w:tcW w:w="2643" w:type="dxa"/>
            <w:hideMark/>
          </w:tcPr>
          <w:p w14:paraId="2549D2C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C287D1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1030</w:t>
            </w:r>
          </w:p>
        </w:tc>
        <w:tc>
          <w:tcPr>
            <w:tcW w:w="2410" w:type="dxa"/>
            <w:hideMark/>
          </w:tcPr>
          <w:p w14:paraId="58533F1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2006</w:t>
            </w:r>
          </w:p>
        </w:tc>
      </w:tr>
      <w:tr w:rsidR="002B5221" w:rsidRPr="002B5221" w14:paraId="127366B5" w14:textId="77777777" w:rsidTr="007640B4">
        <w:trPr>
          <w:trHeight w:val="300"/>
        </w:trPr>
        <w:tc>
          <w:tcPr>
            <w:tcW w:w="1200" w:type="dxa"/>
            <w:noWrap/>
            <w:hideMark/>
          </w:tcPr>
          <w:p w14:paraId="4525D77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7412</w:t>
            </w:r>
          </w:p>
        </w:tc>
        <w:tc>
          <w:tcPr>
            <w:tcW w:w="2643" w:type="dxa"/>
            <w:hideMark/>
          </w:tcPr>
          <w:p w14:paraId="57C7160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BA47CF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1035</w:t>
            </w:r>
          </w:p>
        </w:tc>
        <w:tc>
          <w:tcPr>
            <w:tcW w:w="2410" w:type="dxa"/>
            <w:hideMark/>
          </w:tcPr>
          <w:p w14:paraId="405B87B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2006</w:t>
            </w:r>
          </w:p>
        </w:tc>
      </w:tr>
      <w:tr w:rsidR="002B5221" w:rsidRPr="002B5221" w14:paraId="61B76774" w14:textId="77777777" w:rsidTr="007640B4">
        <w:trPr>
          <w:trHeight w:val="300"/>
        </w:trPr>
        <w:tc>
          <w:tcPr>
            <w:tcW w:w="1200" w:type="dxa"/>
            <w:noWrap/>
            <w:hideMark/>
          </w:tcPr>
          <w:p w14:paraId="7037E9B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7413</w:t>
            </w:r>
          </w:p>
        </w:tc>
        <w:tc>
          <w:tcPr>
            <w:tcW w:w="2643" w:type="dxa"/>
            <w:hideMark/>
          </w:tcPr>
          <w:p w14:paraId="2C0D377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216B0E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1039</w:t>
            </w:r>
          </w:p>
        </w:tc>
        <w:tc>
          <w:tcPr>
            <w:tcW w:w="2410" w:type="dxa"/>
            <w:hideMark/>
          </w:tcPr>
          <w:p w14:paraId="0B8E008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2006</w:t>
            </w:r>
          </w:p>
        </w:tc>
      </w:tr>
      <w:tr w:rsidR="002B5221" w:rsidRPr="002B5221" w14:paraId="03004522" w14:textId="77777777" w:rsidTr="007640B4">
        <w:trPr>
          <w:trHeight w:val="300"/>
        </w:trPr>
        <w:tc>
          <w:tcPr>
            <w:tcW w:w="1200" w:type="dxa"/>
            <w:noWrap/>
            <w:hideMark/>
          </w:tcPr>
          <w:p w14:paraId="5408A54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7414</w:t>
            </w:r>
          </w:p>
        </w:tc>
        <w:tc>
          <w:tcPr>
            <w:tcW w:w="2643" w:type="dxa"/>
            <w:hideMark/>
          </w:tcPr>
          <w:p w14:paraId="6AB89FD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7D8737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1041</w:t>
            </w:r>
          </w:p>
        </w:tc>
        <w:tc>
          <w:tcPr>
            <w:tcW w:w="2410" w:type="dxa"/>
            <w:hideMark/>
          </w:tcPr>
          <w:p w14:paraId="55D261D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2006</w:t>
            </w:r>
          </w:p>
        </w:tc>
      </w:tr>
      <w:tr w:rsidR="002B5221" w:rsidRPr="002B5221" w14:paraId="2B3782BC" w14:textId="77777777" w:rsidTr="007640B4">
        <w:trPr>
          <w:trHeight w:val="300"/>
        </w:trPr>
        <w:tc>
          <w:tcPr>
            <w:tcW w:w="1200" w:type="dxa"/>
            <w:noWrap/>
            <w:hideMark/>
          </w:tcPr>
          <w:p w14:paraId="3C68DC8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7415</w:t>
            </w:r>
          </w:p>
        </w:tc>
        <w:tc>
          <w:tcPr>
            <w:tcW w:w="2643" w:type="dxa"/>
            <w:hideMark/>
          </w:tcPr>
          <w:p w14:paraId="1DE1033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C44E2C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1042</w:t>
            </w:r>
          </w:p>
        </w:tc>
        <w:tc>
          <w:tcPr>
            <w:tcW w:w="2410" w:type="dxa"/>
            <w:hideMark/>
          </w:tcPr>
          <w:p w14:paraId="59BC633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2006</w:t>
            </w:r>
          </w:p>
        </w:tc>
      </w:tr>
      <w:tr w:rsidR="002B5221" w:rsidRPr="002B5221" w14:paraId="34EC158E" w14:textId="77777777" w:rsidTr="007640B4">
        <w:trPr>
          <w:trHeight w:val="300"/>
        </w:trPr>
        <w:tc>
          <w:tcPr>
            <w:tcW w:w="1200" w:type="dxa"/>
            <w:noWrap/>
            <w:hideMark/>
          </w:tcPr>
          <w:p w14:paraId="0B9F37E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7416</w:t>
            </w:r>
          </w:p>
        </w:tc>
        <w:tc>
          <w:tcPr>
            <w:tcW w:w="2643" w:type="dxa"/>
            <w:hideMark/>
          </w:tcPr>
          <w:p w14:paraId="76301E9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F133F6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1043</w:t>
            </w:r>
          </w:p>
        </w:tc>
        <w:tc>
          <w:tcPr>
            <w:tcW w:w="2410" w:type="dxa"/>
            <w:hideMark/>
          </w:tcPr>
          <w:p w14:paraId="10735E0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2006</w:t>
            </w:r>
          </w:p>
        </w:tc>
      </w:tr>
      <w:tr w:rsidR="002B5221" w:rsidRPr="002B5221" w14:paraId="225951A1" w14:textId="77777777" w:rsidTr="007640B4">
        <w:trPr>
          <w:trHeight w:val="300"/>
        </w:trPr>
        <w:tc>
          <w:tcPr>
            <w:tcW w:w="1200" w:type="dxa"/>
            <w:noWrap/>
            <w:hideMark/>
          </w:tcPr>
          <w:p w14:paraId="6003B39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7417</w:t>
            </w:r>
          </w:p>
        </w:tc>
        <w:tc>
          <w:tcPr>
            <w:tcW w:w="2643" w:type="dxa"/>
            <w:hideMark/>
          </w:tcPr>
          <w:p w14:paraId="090D7AE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52FC71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1044</w:t>
            </w:r>
          </w:p>
        </w:tc>
        <w:tc>
          <w:tcPr>
            <w:tcW w:w="2410" w:type="dxa"/>
            <w:hideMark/>
          </w:tcPr>
          <w:p w14:paraId="74F6279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2006</w:t>
            </w:r>
          </w:p>
        </w:tc>
      </w:tr>
      <w:tr w:rsidR="002B5221" w:rsidRPr="002B5221" w14:paraId="0774AD4A" w14:textId="77777777" w:rsidTr="007640B4">
        <w:trPr>
          <w:trHeight w:val="300"/>
        </w:trPr>
        <w:tc>
          <w:tcPr>
            <w:tcW w:w="1200" w:type="dxa"/>
            <w:noWrap/>
            <w:hideMark/>
          </w:tcPr>
          <w:p w14:paraId="579D408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7418</w:t>
            </w:r>
          </w:p>
        </w:tc>
        <w:tc>
          <w:tcPr>
            <w:tcW w:w="2643" w:type="dxa"/>
            <w:hideMark/>
          </w:tcPr>
          <w:p w14:paraId="46C0D62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EE56E7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1047</w:t>
            </w:r>
          </w:p>
        </w:tc>
        <w:tc>
          <w:tcPr>
            <w:tcW w:w="2410" w:type="dxa"/>
            <w:hideMark/>
          </w:tcPr>
          <w:p w14:paraId="72CB973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2006</w:t>
            </w:r>
          </w:p>
        </w:tc>
      </w:tr>
      <w:tr w:rsidR="002B5221" w:rsidRPr="002B5221" w14:paraId="179D479D" w14:textId="77777777" w:rsidTr="007640B4">
        <w:trPr>
          <w:trHeight w:val="300"/>
        </w:trPr>
        <w:tc>
          <w:tcPr>
            <w:tcW w:w="1200" w:type="dxa"/>
            <w:noWrap/>
            <w:hideMark/>
          </w:tcPr>
          <w:p w14:paraId="2228AC0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7419</w:t>
            </w:r>
          </w:p>
        </w:tc>
        <w:tc>
          <w:tcPr>
            <w:tcW w:w="2643" w:type="dxa"/>
            <w:hideMark/>
          </w:tcPr>
          <w:p w14:paraId="0D5D431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DE3B76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1050</w:t>
            </w:r>
          </w:p>
        </w:tc>
        <w:tc>
          <w:tcPr>
            <w:tcW w:w="2410" w:type="dxa"/>
            <w:hideMark/>
          </w:tcPr>
          <w:p w14:paraId="3400A3E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2006</w:t>
            </w:r>
          </w:p>
        </w:tc>
      </w:tr>
      <w:tr w:rsidR="002B5221" w:rsidRPr="002B5221" w14:paraId="42815FBF" w14:textId="77777777" w:rsidTr="007640B4">
        <w:trPr>
          <w:trHeight w:val="300"/>
        </w:trPr>
        <w:tc>
          <w:tcPr>
            <w:tcW w:w="1200" w:type="dxa"/>
            <w:noWrap/>
            <w:hideMark/>
          </w:tcPr>
          <w:p w14:paraId="07D1125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7420</w:t>
            </w:r>
          </w:p>
        </w:tc>
        <w:tc>
          <w:tcPr>
            <w:tcW w:w="2643" w:type="dxa"/>
            <w:hideMark/>
          </w:tcPr>
          <w:p w14:paraId="7AB8CE2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EC9530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1051</w:t>
            </w:r>
          </w:p>
        </w:tc>
        <w:tc>
          <w:tcPr>
            <w:tcW w:w="2410" w:type="dxa"/>
            <w:hideMark/>
          </w:tcPr>
          <w:p w14:paraId="2C8341D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2006</w:t>
            </w:r>
          </w:p>
        </w:tc>
      </w:tr>
      <w:tr w:rsidR="002B5221" w:rsidRPr="002B5221" w14:paraId="182662F0" w14:textId="77777777" w:rsidTr="007640B4">
        <w:trPr>
          <w:trHeight w:val="300"/>
        </w:trPr>
        <w:tc>
          <w:tcPr>
            <w:tcW w:w="1200" w:type="dxa"/>
            <w:noWrap/>
            <w:hideMark/>
          </w:tcPr>
          <w:p w14:paraId="7842F44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7421</w:t>
            </w:r>
          </w:p>
        </w:tc>
        <w:tc>
          <w:tcPr>
            <w:tcW w:w="2643" w:type="dxa"/>
            <w:hideMark/>
          </w:tcPr>
          <w:p w14:paraId="3BA25C7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EC1900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1057</w:t>
            </w:r>
          </w:p>
        </w:tc>
        <w:tc>
          <w:tcPr>
            <w:tcW w:w="2410" w:type="dxa"/>
            <w:hideMark/>
          </w:tcPr>
          <w:p w14:paraId="42BE433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2006</w:t>
            </w:r>
          </w:p>
        </w:tc>
      </w:tr>
      <w:tr w:rsidR="002B5221" w:rsidRPr="002B5221" w14:paraId="3F91429A" w14:textId="77777777" w:rsidTr="007640B4">
        <w:trPr>
          <w:trHeight w:val="300"/>
        </w:trPr>
        <w:tc>
          <w:tcPr>
            <w:tcW w:w="1200" w:type="dxa"/>
            <w:noWrap/>
            <w:hideMark/>
          </w:tcPr>
          <w:p w14:paraId="13AE5A9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7422</w:t>
            </w:r>
          </w:p>
        </w:tc>
        <w:tc>
          <w:tcPr>
            <w:tcW w:w="2643" w:type="dxa"/>
            <w:hideMark/>
          </w:tcPr>
          <w:p w14:paraId="22D7398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5C72A5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1062</w:t>
            </w:r>
          </w:p>
        </w:tc>
        <w:tc>
          <w:tcPr>
            <w:tcW w:w="2410" w:type="dxa"/>
            <w:hideMark/>
          </w:tcPr>
          <w:p w14:paraId="34AF2E5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2006</w:t>
            </w:r>
          </w:p>
        </w:tc>
      </w:tr>
      <w:tr w:rsidR="002B5221" w:rsidRPr="002B5221" w14:paraId="1A59D2FB" w14:textId="77777777" w:rsidTr="007640B4">
        <w:trPr>
          <w:trHeight w:val="300"/>
        </w:trPr>
        <w:tc>
          <w:tcPr>
            <w:tcW w:w="1200" w:type="dxa"/>
            <w:noWrap/>
            <w:hideMark/>
          </w:tcPr>
          <w:p w14:paraId="42B4F1F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7423</w:t>
            </w:r>
          </w:p>
        </w:tc>
        <w:tc>
          <w:tcPr>
            <w:tcW w:w="2643" w:type="dxa"/>
            <w:hideMark/>
          </w:tcPr>
          <w:p w14:paraId="32B3CA1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65D2FD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1063</w:t>
            </w:r>
          </w:p>
        </w:tc>
        <w:tc>
          <w:tcPr>
            <w:tcW w:w="2410" w:type="dxa"/>
            <w:hideMark/>
          </w:tcPr>
          <w:p w14:paraId="3000661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2006</w:t>
            </w:r>
          </w:p>
        </w:tc>
      </w:tr>
      <w:tr w:rsidR="002B5221" w:rsidRPr="002B5221" w14:paraId="47ACF2C6" w14:textId="77777777" w:rsidTr="007640B4">
        <w:trPr>
          <w:trHeight w:val="300"/>
        </w:trPr>
        <w:tc>
          <w:tcPr>
            <w:tcW w:w="1200" w:type="dxa"/>
            <w:noWrap/>
            <w:hideMark/>
          </w:tcPr>
          <w:p w14:paraId="02FFB15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7424</w:t>
            </w:r>
          </w:p>
        </w:tc>
        <w:tc>
          <w:tcPr>
            <w:tcW w:w="2643" w:type="dxa"/>
            <w:hideMark/>
          </w:tcPr>
          <w:p w14:paraId="26440FE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C22157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1079</w:t>
            </w:r>
          </w:p>
        </w:tc>
        <w:tc>
          <w:tcPr>
            <w:tcW w:w="2410" w:type="dxa"/>
            <w:hideMark/>
          </w:tcPr>
          <w:p w14:paraId="629D4D5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2006</w:t>
            </w:r>
          </w:p>
        </w:tc>
      </w:tr>
      <w:tr w:rsidR="002B5221" w:rsidRPr="002B5221" w14:paraId="38CDA4AA" w14:textId="77777777" w:rsidTr="007640B4">
        <w:trPr>
          <w:trHeight w:val="300"/>
        </w:trPr>
        <w:tc>
          <w:tcPr>
            <w:tcW w:w="1200" w:type="dxa"/>
            <w:noWrap/>
            <w:hideMark/>
          </w:tcPr>
          <w:p w14:paraId="50EA6C8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7425</w:t>
            </w:r>
          </w:p>
        </w:tc>
        <w:tc>
          <w:tcPr>
            <w:tcW w:w="2643" w:type="dxa"/>
            <w:hideMark/>
          </w:tcPr>
          <w:p w14:paraId="4C530FC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991F64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1080</w:t>
            </w:r>
          </w:p>
        </w:tc>
        <w:tc>
          <w:tcPr>
            <w:tcW w:w="2410" w:type="dxa"/>
            <w:hideMark/>
          </w:tcPr>
          <w:p w14:paraId="5FA0D9B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2006</w:t>
            </w:r>
          </w:p>
        </w:tc>
      </w:tr>
      <w:tr w:rsidR="002B5221" w:rsidRPr="002B5221" w14:paraId="5B42674B" w14:textId="77777777" w:rsidTr="007640B4">
        <w:trPr>
          <w:trHeight w:val="300"/>
        </w:trPr>
        <w:tc>
          <w:tcPr>
            <w:tcW w:w="1200" w:type="dxa"/>
            <w:noWrap/>
            <w:hideMark/>
          </w:tcPr>
          <w:p w14:paraId="4432DD6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7426</w:t>
            </w:r>
          </w:p>
        </w:tc>
        <w:tc>
          <w:tcPr>
            <w:tcW w:w="2643" w:type="dxa"/>
            <w:hideMark/>
          </w:tcPr>
          <w:p w14:paraId="6E64BBD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98717E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1088</w:t>
            </w:r>
          </w:p>
        </w:tc>
        <w:tc>
          <w:tcPr>
            <w:tcW w:w="2410" w:type="dxa"/>
            <w:hideMark/>
          </w:tcPr>
          <w:p w14:paraId="3EABAE1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2006</w:t>
            </w:r>
          </w:p>
        </w:tc>
      </w:tr>
      <w:tr w:rsidR="002B5221" w:rsidRPr="002B5221" w14:paraId="5A1F61E1" w14:textId="77777777" w:rsidTr="007640B4">
        <w:trPr>
          <w:trHeight w:val="300"/>
        </w:trPr>
        <w:tc>
          <w:tcPr>
            <w:tcW w:w="1200" w:type="dxa"/>
            <w:noWrap/>
            <w:hideMark/>
          </w:tcPr>
          <w:p w14:paraId="1D81984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7427</w:t>
            </w:r>
          </w:p>
        </w:tc>
        <w:tc>
          <w:tcPr>
            <w:tcW w:w="2643" w:type="dxa"/>
            <w:hideMark/>
          </w:tcPr>
          <w:p w14:paraId="0FBB316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B625DC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1100</w:t>
            </w:r>
          </w:p>
        </w:tc>
        <w:tc>
          <w:tcPr>
            <w:tcW w:w="2410" w:type="dxa"/>
            <w:hideMark/>
          </w:tcPr>
          <w:p w14:paraId="27B4B20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2006</w:t>
            </w:r>
          </w:p>
        </w:tc>
      </w:tr>
      <w:tr w:rsidR="002B5221" w:rsidRPr="002B5221" w14:paraId="00E7924B" w14:textId="77777777" w:rsidTr="007640B4">
        <w:trPr>
          <w:trHeight w:val="300"/>
        </w:trPr>
        <w:tc>
          <w:tcPr>
            <w:tcW w:w="1200" w:type="dxa"/>
            <w:noWrap/>
            <w:hideMark/>
          </w:tcPr>
          <w:p w14:paraId="00FAE7A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7428</w:t>
            </w:r>
          </w:p>
        </w:tc>
        <w:tc>
          <w:tcPr>
            <w:tcW w:w="2643" w:type="dxa"/>
            <w:hideMark/>
          </w:tcPr>
          <w:p w14:paraId="3496CA1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7D4947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1110</w:t>
            </w:r>
          </w:p>
        </w:tc>
        <w:tc>
          <w:tcPr>
            <w:tcW w:w="2410" w:type="dxa"/>
            <w:hideMark/>
          </w:tcPr>
          <w:p w14:paraId="514FE3E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2006</w:t>
            </w:r>
          </w:p>
        </w:tc>
      </w:tr>
      <w:tr w:rsidR="002B5221" w:rsidRPr="002B5221" w14:paraId="74EFBB7F" w14:textId="77777777" w:rsidTr="007640B4">
        <w:trPr>
          <w:trHeight w:val="300"/>
        </w:trPr>
        <w:tc>
          <w:tcPr>
            <w:tcW w:w="1200" w:type="dxa"/>
            <w:noWrap/>
            <w:hideMark/>
          </w:tcPr>
          <w:p w14:paraId="4EE3EFD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7429</w:t>
            </w:r>
          </w:p>
        </w:tc>
        <w:tc>
          <w:tcPr>
            <w:tcW w:w="2643" w:type="dxa"/>
            <w:hideMark/>
          </w:tcPr>
          <w:p w14:paraId="19758FA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E140E7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1125</w:t>
            </w:r>
          </w:p>
        </w:tc>
        <w:tc>
          <w:tcPr>
            <w:tcW w:w="2410" w:type="dxa"/>
            <w:hideMark/>
          </w:tcPr>
          <w:p w14:paraId="727B080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2007</w:t>
            </w:r>
          </w:p>
        </w:tc>
      </w:tr>
      <w:tr w:rsidR="002B5221" w:rsidRPr="002B5221" w14:paraId="28CD48E2" w14:textId="77777777" w:rsidTr="007640B4">
        <w:trPr>
          <w:trHeight w:val="300"/>
        </w:trPr>
        <w:tc>
          <w:tcPr>
            <w:tcW w:w="1200" w:type="dxa"/>
            <w:noWrap/>
            <w:hideMark/>
          </w:tcPr>
          <w:p w14:paraId="2BF8F7F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7430</w:t>
            </w:r>
          </w:p>
        </w:tc>
        <w:tc>
          <w:tcPr>
            <w:tcW w:w="2643" w:type="dxa"/>
            <w:hideMark/>
          </w:tcPr>
          <w:p w14:paraId="094C955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A092A2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1132</w:t>
            </w:r>
          </w:p>
        </w:tc>
        <w:tc>
          <w:tcPr>
            <w:tcW w:w="2410" w:type="dxa"/>
            <w:hideMark/>
          </w:tcPr>
          <w:p w14:paraId="2CA3F3D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2007</w:t>
            </w:r>
          </w:p>
        </w:tc>
      </w:tr>
      <w:tr w:rsidR="002B5221" w:rsidRPr="002B5221" w14:paraId="31C30BC2" w14:textId="77777777" w:rsidTr="007640B4">
        <w:trPr>
          <w:trHeight w:val="300"/>
        </w:trPr>
        <w:tc>
          <w:tcPr>
            <w:tcW w:w="1200" w:type="dxa"/>
            <w:noWrap/>
            <w:hideMark/>
          </w:tcPr>
          <w:p w14:paraId="6671C32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7431</w:t>
            </w:r>
          </w:p>
        </w:tc>
        <w:tc>
          <w:tcPr>
            <w:tcW w:w="2643" w:type="dxa"/>
            <w:hideMark/>
          </w:tcPr>
          <w:p w14:paraId="355923E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7C2781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1169</w:t>
            </w:r>
          </w:p>
        </w:tc>
        <w:tc>
          <w:tcPr>
            <w:tcW w:w="2410" w:type="dxa"/>
            <w:hideMark/>
          </w:tcPr>
          <w:p w14:paraId="3A85957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2007</w:t>
            </w:r>
          </w:p>
        </w:tc>
      </w:tr>
      <w:tr w:rsidR="002B5221" w:rsidRPr="002B5221" w14:paraId="44180ECB" w14:textId="77777777" w:rsidTr="007640B4">
        <w:trPr>
          <w:trHeight w:val="300"/>
        </w:trPr>
        <w:tc>
          <w:tcPr>
            <w:tcW w:w="1200" w:type="dxa"/>
            <w:noWrap/>
            <w:hideMark/>
          </w:tcPr>
          <w:p w14:paraId="22A6E70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7432</w:t>
            </w:r>
          </w:p>
        </w:tc>
        <w:tc>
          <w:tcPr>
            <w:tcW w:w="2643" w:type="dxa"/>
            <w:hideMark/>
          </w:tcPr>
          <w:p w14:paraId="77FA7B7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5F5F88B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3905</w:t>
            </w:r>
          </w:p>
        </w:tc>
        <w:tc>
          <w:tcPr>
            <w:tcW w:w="2410" w:type="dxa"/>
            <w:hideMark/>
          </w:tcPr>
          <w:p w14:paraId="6F0C409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2007</w:t>
            </w:r>
          </w:p>
        </w:tc>
      </w:tr>
      <w:tr w:rsidR="002B5221" w:rsidRPr="002B5221" w14:paraId="68E37ADD" w14:textId="77777777" w:rsidTr="007640B4">
        <w:trPr>
          <w:trHeight w:val="300"/>
        </w:trPr>
        <w:tc>
          <w:tcPr>
            <w:tcW w:w="1200" w:type="dxa"/>
            <w:noWrap/>
            <w:hideMark/>
          </w:tcPr>
          <w:p w14:paraId="69FC657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7433</w:t>
            </w:r>
          </w:p>
        </w:tc>
        <w:tc>
          <w:tcPr>
            <w:tcW w:w="2643" w:type="dxa"/>
            <w:hideMark/>
          </w:tcPr>
          <w:p w14:paraId="12CDCA1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BCECD3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1244</w:t>
            </w:r>
          </w:p>
        </w:tc>
        <w:tc>
          <w:tcPr>
            <w:tcW w:w="2410" w:type="dxa"/>
            <w:hideMark/>
          </w:tcPr>
          <w:p w14:paraId="47A3904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2008</w:t>
            </w:r>
          </w:p>
        </w:tc>
      </w:tr>
      <w:tr w:rsidR="002B5221" w:rsidRPr="002B5221" w14:paraId="3645F590" w14:textId="77777777" w:rsidTr="007640B4">
        <w:trPr>
          <w:trHeight w:val="300"/>
        </w:trPr>
        <w:tc>
          <w:tcPr>
            <w:tcW w:w="1200" w:type="dxa"/>
            <w:noWrap/>
            <w:hideMark/>
          </w:tcPr>
          <w:p w14:paraId="79ED668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7434</w:t>
            </w:r>
          </w:p>
        </w:tc>
        <w:tc>
          <w:tcPr>
            <w:tcW w:w="2643" w:type="dxa"/>
            <w:hideMark/>
          </w:tcPr>
          <w:p w14:paraId="2382EE4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0FC24A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1247</w:t>
            </w:r>
          </w:p>
        </w:tc>
        <w:tc>
          <w:tcPr>
            <w:tcW w:w="2410" w:type="dxa"/>
            <w:hideMark/>
          </w:tcPr>
          <w:p w14:paraId="14164AF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2008</w:t>
            </w:r>
          </w:p>
        </w:tc>
      </w:tr>
      <w:tr w:rsidR="002B5221" w:rsidRPr="002B5221" w14:paraId="63D5EB67" w14:textId="77777777" w:rsidTr="007640B4">
        <w:trPr>
          <w:trHeight w:val="300"/>
        </w:trPr>
        <w:tc>
          <w:tcPr>
            <w:tcW w:w="1200" w:type="dxa"/>
            <w:noWrap/>
            <w:hideMark/>
          </w:tcPr>
          <w:p w14:paraId="34EA726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7435</w:t>
            </w:r>
          </w:p>
        </w:tc>
        <w:tc>
          <w:tcPr>
            <w:tcW w:w="2643" w:type="dxa"/>
            <w:hideMark/>
          </w:tcPr>
          <w:p w14:paraId="2132974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CE266C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1260</w:t>
            </w:r>
          </w:p>
        </w:tc>
        <w:tc>
          <w:tcPr>
            <w:tcW w:w="2410" w:type="dxa"/>
            <w:hideMark/>
          </w:tcPr>
          <w:p w14:paraId="048E581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2008</w:t>
            </w:r>
          </w:p>
        </w:tc>
      </w:tr>
      <w:tr w:rsidR="002B5221" w:rsidRPr="002B5221" w14:paraId="0F6E1B51" w14:textId="77777777" w:rsidTr="007640B4">
        <w:trPr>
          <w:trHeight w:val="300"/>
        </w:trPr>
        <w:tc>
          <w:tcPr>
            <w:tcW w:w="1200" w:type="dxa"/>
            <w:noWrap/>
            <w:hideMark/>
          </w:tcPr>
          <w:p w14:paraId="20B4BD1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7436</w:t>
            </w:r>
          </w:p>
        </w:tc>
        <w:tc>
          <w:tcPr>
            <w:tcW w:w="2643" w:type="dxa"/>
            <w:hideMark/>
          </w:tcPr>
          <w:p w14:paraId="50C6D9B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779A604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4333</w:t>
            </w:r>
          </w:p>
        </w:tc>
        <w:tc>
          <w:tcPr>
            <w:tcW w:w="2410" w:type="dxa"/>
            <w:hideMark/>
          </w:tcPr>
          <w:p w14:paraId="786D2D4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2008</w:t>
            </w:r>
          </w:p>
        </w:tc>
      </w:tr>
      <w:tr w:rsidR="002B5221" w:rsidRPr="002B5221" w14:paraId="10AF1640" w14:textId="77777777" w:rsidTr="007640B4">
        <w:trPr>
          <w:trHeight w:val="300"/>
        </w:trPr>
        <w:tc>
          <w:tcPr>
            <w:tcW w:w="1200" w:type="dxa"/>
            <w:noWrap/>
            <w:hideMark/>
          </w:tcPr>
          <w:p w14:paraId="0E1A99E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7437</w:t>
            </w:r>
          </w:p>
        </w:tc>
        <w:tc>
          <w:tcPr>
            <w:tcW w:w="2643" w:type="dxa"/>
            <w:hideMark/>
          </w:tcPr>
          <w:p w14:paraId="2D8F754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73932BB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4789</w:t>
            </w:r>
          </w:p>
        </w:tc>
        <w:tc>
          <w:tcPr>
            <w:tcW w:w="2410" w:type="dxa"/>
            <w:hideMark/>
          </w:tcPr>
          <w:p w14:paraId="7001D0A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2008</w:t>
            </w:r>
          </w:p>
        </w:tc>
      </w:tr>
      <w:tr w:rsidR="002B5221" w:rsidRPr="002B5221" w14:paraId="7E1089C5" w14:textId="77777777" w:rsidTr="007640B4">
        <w:trPr>
          <w:trHeight w:val="300"/>
        </w:trPr>
        <w:tc>
          <w:tcPr>
            <w:tcW w:w="1200" w:type="dxa"/>
            <w:noWrap/>
            <w:hideMark/>
          </w:tcPr>
          <w:p w14:paraId="27F55EE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7438</w:t>
            </w:r>
          </w:p>
        </w:tc>
        <w:tc>
          <w:tcPr>
            <w:tcW w:w="2643" w:type="dxa"/>
            <w:hideMark/>
          </w:tcPr>
          <w:p w14:paraId="0B46B2F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24C688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1232</w:t>
            </w:r>
          </w:p>
        </w:tc>
        <w:tc>
          <w:tcPr>
            <w:tcW w:w="2410" w:type="dxa"/>
            <w:hideMark/>
          </w:tcPr>
          <w:p w14:paraId="3853B34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2009</w:t>
            </w:r>
          </w:p>
        </w:tc>
      </w:tr>
      <w:tr w:rsidR="002B5221" w:rsidRPr="002B5221" w14:paraId="664C549F" w14:textId="77777777" w:rsidTr="007640B4">
        <w:trPr>
          <w:trHeight w:val="300"/>
        </w:trPr>
        <w:tc>
          <w:tcPr>
            <w:tcW w:w="1200" w:type="dxa"/>
            <w:noWrap/>
            <w:hideMark/>
          </w:tcPr>
          <w:p w14:paraId="5B823D8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7439</w:t>
            </w:r>
          </w:p>
        </w:tc>
        <w:tc>
          <w:tcPr>
            <w:tcW w:w="2643" w:type="dxa"/>
            <w:hideMark/>
          </w:tcPr>
          <w:p w14:paraId="2E7E704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3A63BA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1271</w:t>
            </w:r>
          </w:p>
        </w:tc>
        <w:tc>
          <w:tcPr>
            <w:tcW w:w="2410" w:type="dxa"/>
            <w:hideMark/>
          </w:tcPr>
          <w:p w14:paraId="5B4AF95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2009</w:t>
            </w:r>
          </w:p>
        </w:tc>
      </w:tr>
      <w:tr w:rsidR="002B5221" w:rsidRPr="002B5221" w14:paraId="461A3A51" w14:textId="77777777" w:rsidTr="007640B4">
        <w:trPr>
          <w:trHeight w:val="300"/>
        </w:trPr>
        <w:tc>
          <w:tcPr>
            <w:tcW w:w="1200" w:type="dxa"/>
            <w:noWrap/>
            <w:hideMark/>
          </w:tcPr>
          <w:p w14:paraId="195745A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7440</w:t>
            </w:r>
          </w:p>
        </w:tc>
        <w:tc>
          <w:tcPr>
            <w:tcW w:w="2643" w:type="dxa"/>
            <w:hideMark/>
          </w:tcPr>
          <w:p w14:paraId="44190FF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0860B7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1290</w:t>
            </w:r>
          </w:p>
        </w:tc>
        <w:tc>
          <w:tcPr>
            <w:tcW w:w="2410" w:type="dxa"/>
            <w:hideMark/>
          </w:tcPr>
          <w:p w14:paraId="017379F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2009</w:t>
            </w:r>
          </w:p>
        </w:tc>
      </w:tr>
      <w:tr w:rsidR="002B5221" w:rsidRPr="002B5221" w14:paraId="5185CF16" w14:textId="77777777" w:rsidTr="007640B4">
        <w:trPr>
          <w:trHeight w:val="300"/>
        </w:trPr>
        <w:tc>
          <w:tcPr>
            <w:tcW w:w="1200" w:type="dxa"/>
            <w:noWrap/>
            <w:hideMark/>
          </w:tcPr>
          <w:p w14:paraId="773C038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7441</w:t>
            </w:r>
          </w:p>
        </w:tc>
        <w:tc>
          <w:tcPr>
            <w:tcW w:w="2643" w:type="dxa"/>
            <w:hideMark/>
          </w:tcPr>
          <w:p w14:paraId="545F352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38698C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1292</w:t>
            </w:r>
          </w:p>
        </w:tc>
        <w:tc>
          <w:tcPr>
            <w:tcW w:w="2410" w:type="dxa"/>
            <w:hideMark/>
          </w:tcPr>
          <w:p w14:paraId="3DA0811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2009</w:t>
            </w:r>
          </w:p>
        </w:tc>
      </w:tr>
      <w:tr w:rsidR="002B5221" w:rsidRPr="002B5221" w14:paraId="76467327" w14:textId="77777777" w:rsidTr="007640B4">
        <w:trPr>
          <w:trHeight w:val="300"/>
        </w:trPr>
        <w:tc>
          <w:tcPr>
            <w:tcW w:w="1200" w:type="dxa"/>
            <w:noWrap/>
            <w:hideMark/>
          </w:tcPr>
          <w:p w14:paraId="1566568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7442</w:t>
            </w:r>
          </w:p>
        </w:tc>
        <w:tc>
          <w:tcPr>
            <w:tcW w:w="2643" w:type="dxa"/>
            <w:hideMark/>
          </w:tcPr>
          <w:p w14:paraId="1211991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829BA8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1293</w:t>
            </w:r>
          </w:p>
        </w:tc>
        <w:tc>
          <w:tcPr>
            <w:tcW w:w="2410" w:type="dxa"/>
            <w:hideMark/>
          </w:tcPr>
          <w:p w14:paraId="03E4A97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2009</w:t>
            </w:r>
          </w:p>
        </w:tc>
      </w:tr>
      <w:tr w:rsidR="002B5221" w:rsidRPr="002B5221" w14:paraId="6F6BBA24" w14:textId="77777777" w:rsidTr="007640B4">
        <w:trPr>
          <w:trHeight w:val="300"/>
        </w:trPr>
        <w:tc>
          <w:tcPr>
            <w:tcW w:w="1200" w:type="dxa"/>
            <w:noWrap/>
            <w:hideMark/>
          </w:tcPr>
          <w:p w14:paraId="07BC841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7443</w:t>
            </w:r>
          </w:p>
        </w:tc>
        <w:tc>
          <w:tcPr>
            <w:tcW w:w="2643" w:type="dxa"/>
            <w:hideMark/>
          </w:tcPr>
          <w:p w14:paraId="6624805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15C212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1302</w:t>
            </w:r>
          </w:p>
        </w:tc>
        <w:tc>
          <w:tcPr>
            <w:tcW w:w="2410" w:type="dxa"/>
            <w:hideMark/>
          </w:tcPr>
          <w:p w14:paraId="666FF08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2009</w:t>
            </w:r>
          </w:p>
        </w:tc>
      </w:tr>
      <w:tr w:rsidR="002B5221" w:rsidRPr="002B5221" w14:paraId="1A55C6C2" w14:textId="77777777" w:rsidTr="007640B4">
        <w:trPr>
          <w:trHeight w:val="300"/>
        </w:trPr>
        <w:tc>
          <w:tcPr>
            <w:tcW w:w="1200" w:type="dxa"/>
            <w:noWrap/>
            <w:hideMark/>
          </w:tcPr>
          <w:p w14:paraId="12D0F96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7444</w:t>
            </w:r>
          </w:p>
        </w:tc>
        <w:tc>
          <w:tcPr>
            <w:tcW w:w="2643" w:type="dxa"/>
            <w:hideMark/>
          </w:tcPr>
          <w:p w14:paraId="75FBD34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8E5513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1303</w:t>
            </w:r>
          </w:p>
        </w:tc>
        <w:tc>
          <w:tcPr>
            <w:tcW w:w="2410" w:type="dxa"/>
            <w:hideMark/>
          </w:tcPr>
          <w:p w14:paraId="70697FB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2009</w:t>
            </w:r>
          </w:p>
        </w:tc>
      </w:tr>
      <w:tr w:rsidR="002B5221" w:rsidRPr="002B5221" w14:paraId="16E444FE" w14:textId="77777777" w:rsidTr="007640B4">
        <w:trPr>
          <w:trHeight w:val="300"/>
        </w:trPr>
        <w:tc>
          <w:tcPr>
            <w:tcW w:w="1200" w:type="dxa"/>
            <w:noWrap/>
            <w:hideMark/>
          </w:tcPr>
          <w:p w14:paraId="67B6BF5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7445</w:t>
            </w:r>
          </w:p>
        </w:tc>
        <w:tc>
          <w:tcPr>
            <w:tcW w:w="2643" w:type="dxa"/>
            <w:hideMark/>
          </w:tcPr>
          <w:p w14:paraId="68D755A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7FDDAD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1307</w:t>
            </w:r>
          </w:p>
        </w:tc>
        <w:tc>
          <w:tcPr>
            <w:tcW w:w="2410" w:type="dxa"/>
            <w:hideMark/>
          </w:tcPr>
          <w:p w14:paraId="50C0FE3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2009</w:t>
            </w:r>
          </w:p>
        </w:tc>
      </w:tr>
      <w:tr w:rsidR="002B5221" w:rsidRPr="002B5221" w14:paraId="1E2A7B15" w14:textId="77777777" w:rsidTr="007640B4">
        <w:trPr>
          <w:trHeight w:val="300"/>
        </w:trPr>
        <w:tc>
          <w:tcPr>
            <w:tcW w:w="1200" w:type="dxa"/>
            <w:noWrap/>
            <w:hideMark/>
          </w:tcPr>
          <w:p w14:paraId="4E3777A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7446</w:t>
            </w:r>
          </w:p>
        </w:tc>
        <w:tc>
          <w:tcPr>
            <w:tcW w:w="2643" w:type="dxa"/>
            <w:hideMark/>
          </w:tcPr>
          <w:p w14:paraId="40F6F28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CC3E8B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1308</w:t>
            </w:r>
          </w:p>
        </w:tc>
        <w:tc>
          <w:tcPr>
            <w:tcW w:w="2410" w:type="dxa"/>
            <w:hideMark/>
          </w:tcPr>
          <w:p w14:paraId="62C4422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2009</w:t>
            </w:r>
          </w:p>
        </w:tc>
      </w:tr>
      <w:tr w:rsidR="002B5221" w:rsidRPr="002B5221" w14:paraId="5FB200F3" w14:textId="77777777" w:rsidTr="007640B4">
        <w:trPr>
          <w:trHeight w:val="300"/>
        </w:trPr>
        <w:tc>
          <w:tcPr>
            <w:tcW w:w="1200" w:type="dxa"/>
            <w:noWrap/>
            <w:hideMark/>
          </w:tcPr>
          <w:p w14:paraId="5EC08ED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7447</w:t>
            </w:r>
          </w:p>
        </w:tc>
        <w:tc>
          <w:tcPr>
            <w:tcW w:w="2643" w:type="dxa"/>
            <w:hideMark/>
          </w:tcPr>
          <w:p w14:paraId="1C34F9D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761933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1332</w:t>
            </w:r>
          </w:p>
        </w:tc>
        <w:tc>
          <w:tcPr>
            <w:tcW w:w="2410" w:type="dxa"/>
            <w:hideMark/>
          </w:tcPr>
          <w:p w14:paraId="355A2E6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2009</w:t>
            </w:r>
          </w:p>
        </w:tc>
      </w:tr>
      <w:tr w:rsidR="002B5221" w:rsidRPr="002B5221" w14:paraId="4E9FB4A5" w14:textId="77777777" w:rsidTr="007640B4">
        <w:trPr>
          <w:trHeight w:val="300"/>
        </w:trPr>
        <w:tc>
          <w:tcPr>
            <w:tcW w:w="1200" w:type="dxa"/>
            <w:noWrap/>
            <w:hideMark/>
          </w:tcPr>
          <w:p w14:paraId="4ADB4F9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7448</w:t>
            </w:r>
          </w:p>
        </w:tc>
        <w:tc>
          <w:tcPr>
            <w:tcW w:w="2643" w:type="dxa"/>
            <w:hideMark/>
          </w:tcPr>
          <w:p w14:paraId="5A88D0C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DBE77B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1334</w:t>
            </w:r>
          </w:p>
        </w:tc>
        <w:tc>
          <w:tcPr>
            <w:tcW w:w="2410" w:type="dxa"/>
            <w:hideMark/>
          </w:tcPr>
          <w:p w14:paraId="1F02EF3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2009</w:t>
            </w:r>
          </w:p>
        </w:tc>
      </w:tr>
      <w:tr w:rsidR="002B5221" w:rsidRPr="002B5221" w14:paraId="0BCA7BF0" w14:textId="77777777" w:rsidTr="007640B4">
        <w:trPr>
          <w:trHeight w:val="300"/>
        </w:trPr>
        <w:tc>
          <w:tcPr>
            <w:tcW w:w="1200" w:type="dxa"/>
            <w:noWrap/>
            <w:hideMark/>
          </w:tcPr>
          <w:p w14:paraId="5FE2097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7449</w:t>
            </w:r>
          </w:p>
        </w:tc>
        <w:tc>
          <w:tcPr>
            <w:tcW w:w="2643" w:type="dxa"/>
            <w:hideMark/>
          </w:tcPr>
          <w:p w14:paraId="7D91E6C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1505F1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1338</w:t>
            </w:r>
          </w:p>
        </w:tc>
        <w:tc>
          <w:tcPr>
            <w:tcW w:w="2410" w:type="dxa"/>
            <w:hideMark/>
          </w:tcPr>
          <w:p w14:paraId="635D426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2009</w:t>
            </w:r>
          </w:p>
        </w:tc>
      </w:tr>
      <w:tr w:rsidR="002B5221" w:rsidRPr="002B5221" w14:paraId="146D2578" w14:textId="77777777" w:rsidTr="007640B4">
        <w:trPr>
          <w:trHeight w:val="300"/>
        </w:trPr>
        <w:tc>
          <w:tcPr>
            <w:tcW w:w="1200" w:type="dxa"/>
            <w:noWrap/>
            <w:hideMark/>
          </w:tcPr>
          <w:p w14:paraId="720150F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7450</w:t>
            </w:r>
          </w:p>
        </w:tc>
        <w:tc>
          <w:tcPr>
            <w:tcW w:w="2643" w:type="dxa"/>
            <w:hideMark/>
          </w:tcPr>
          <w:p w14:paraId="378C2F6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8047A3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1339</w:t>
            </w:r>
          </w:p>
        </w:tc>
        <w:tc>
          <w:tcPr>
            <w:tcW w:w="2410" w:type="dxa"/>
            <w:hideMark/>
          </w:tcPr>
          <w:p w14:paraId="7ED0342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2009</w:t>
            </w:r>
          </w:p>
        </w:tc>
      </w:tr>
      <w:tr w:rsidR="002B5221" w:rsidRPr="002B5221" w14:paraId="76F996C0" w14:textId="77777777" w:rsidTr="007640B4">
        <w:trPr>
          <w:trHeight w:val="300"/>
        </w:trPr>
        <w:tc>
          <w:tcPr>
            <w:tcW w:w="1200" w:type="dxa"/>
            <w:noWrap/>
            <w:hideMark/>
          </w:tcPr>
          <w:p w14:paraId="3A431EB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7451</w:t>
            </w:r>
          </w:p>
        </w:tc>
        <w:tc>
          <w:tcPr>
            <w:tcW w:w="2643" w:type="dxa"/>
            <w:hideMark/>
          </w:tcPr>
          <w:p w14:paraId="3BFE668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9B092F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1352</w:t>
            </w:r>
          </w:p>
        </w:tc>
        <w:tc>
          <w:tcPr>
            <w:tcW w:w="2410" w:type="dxa"/>
            <w:hideMark/>
          </w:tcPr>
          <w:p w14:paraId="7603484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2009</w:t>
            </w:r>
          </w:p>
        </w:tc>
      </w:tr>
      <w:tr w:rsidR="002B5221" w:rsidRPr="002B5221" w14:paraId="70AE747A" w14:textId="77777777" w:rsidTr="007640B4">
        <w:trPr>
          <w:trHeight w:val="300"/>
        </w:trPr>
        <w:tc>
          <w:tcPr>
            <w:tcW w:w="1200" w:type="dxa"/>
            <w:noWrap/>
            <w:hideMark/>
          </w:tcPr>
          <w:p w14:paraId="6019296D"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7452</w:t>
            </w:r>
          </w:p>
        </w:tc>
        <w:tc>
          <w:tcPr>
            <w:tcW w:w="2643" w:type="dxa"/>
            <w:hideMark/>
          </w:tcPr>
          <w:p w14:paraId="4057272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A867E0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1358</w:t>
            </w:r>
          </w:p>
        </w:tc>
        <w:tc>
          <w:tcPr>
            <w:tcW w:w="2410" w:type="dxa"/>
            <w:hideMark/>
          </w:tcPr>
          <w:p w14:paraId="449DB17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2009</w:t>
            </w:r>
          </w:p>
        </w:tc>
      </w:tr>
      <w:tr w:rsidR="002B5221" w:rsidRPr="002B5221" w14:paraId="4548426A" w14:textId="77777777" w:rsidTr="007640B4">
        <w:trPr>
          <w:trHeight w:val="300"/>
        </w:trPr>
        <w:tc>
          <w:tcPr>
            <w:tcW w:w="1200" w:type="dxa"/>
            <w:noWrap/>
            <w:hideMark/>
          </w:tcPr>
          <w:p w14:paraId="6FB76062"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7453</w:t>
            </w:r>
          </w:p>
        </w:tc>
        <w:tc>
          <w:tcPr>
            <w:tcW w:w="2643" w:type="dxa"/>
            <w:hideMark/>
          </w:tcPr>
          <w:p w14:paraId="68F9776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5658DB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1365</w:t>
            </w:r>
          </w:p>
        </w:tc>
        <w:tc>
          <w:tcPr>
            <w:tcW w:w="2410" w:type="dxa"/>
            <w:hideMark/>
          </w:tcPr>
          <w:p w14:paraId="63FB932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2009</w:t>
            </w:r>
          </w:p>
        </w:tc>
      </w:tr>
      <w:tr w:rsidR="002B5221" w:rsidRPr="002B5221" w14:paraId="3BDCF6FB" w14:textId="77777777" w:rsidTr="007640B4">
        <w:trPr>
          <w:trHeight w:val="300"/>
        </w:trPr>
        <w:tc>
          <w:tcPr>
            <w:tcW w:w="1200" w:type="dxa"/>
            <w:noWrap/>
            <w:hideMark/>
          </w:tcPr>
          <w:p w14:paraId="0028A5C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7454</w:t>
            </w:r>
          </w:p>
        </w:tc>
        <w:tc>
          <w:tcPr>
            <w:tcW w:w="2643" w:type="dxa"/>
            <w:hideMark/>
          </w:tcPr>
          <w:p w14:paraId="326D029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B0903E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1387</w:t>
            </w:r>
          </w:p>
        </w:tc>
        <w:tc>
          <w:tcPr>
            <w:tcW w:w="2410" w:type="dxa"/>
            <w:hideMark/>
          </w:tcPr>
          <w:p w14:paraId="43E824E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2010</w:t>
            </w:r>
          </w:p>
        </w:tc>
      </w:tr>
      <w:tr w:rsidR="002B5221" w:rsidRPr="002B5221" w14:paraId="32A7CEB9" w14:textId="77777777" w:rsidTr="007640B4">
        <w:trPr>
          <w:trHeight w:val="300"/>
        </w:trPr>
        <w:tc>
          <w:tcPr>
            <w:tcW w:w="1200" w:type="dxa"/>
            <w:noWrap/>
            <w:hideMark/>
          </w:tcPr>
          <w:p w14:paraId="26FBCA1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7455</w:t>
            </w:r>
          </w:p>
        </w:tc>
        <w:tc>
          <w:tcPr>
            <w:tcW w:w="2643" w:type="dxa"/>
            <w:hideMark/>
          </w:tcPr>
          <w:p w14:paraId="24846BB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725D88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1390</w:t>
            </w:r>
          </w:p>
        </w:tc>
        <w:tc>
          <w:tcPr>
            <w:tcW w:w="2410" w:type="dxa"/>
            <w:hideMark/>
          </w:tcPr>
          <w:p w14:paraId="51F1571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2010</w:t>
            </w:r>
          </w:p>
        </w:tc>
      </w:tr>
      <w:tr w:rsidR="002B5221" w:rsidRPr="002B5221" w14:paraId="0BF84B46" w14:textId="77777777" w:rsidTr="007640B4">
        <w:trPr>
          <w:trHeight w:val="300"/>
        </w:trPr>
        <w:tc>
          <w:tcPr>
            <w:tcW w:w="1200" w:type="dxa"/>
            <w:noWrap/>
            <w:hideMark/>
          </w:tcPr>
          <w:p w14:paraId="6AB26B3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7456</w:t>
            </w:r>
          </w:p>
        </w:tc>
        <w:tc>
          <w:tcPr>
            <w:tcW w:w="2643" w:type="dxa"/>
            <w:hideMark/>
          </w:tcPr>
          <w:p w14:paraId="59C81F4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D64E21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1396</w:t>
            </w:r>
          </w:p>
        </w:tc>
        <w:tc>
          <w:tcPr>
            <w:tcW w:w="2410" w:type="dxa"/>
            <w:hideMark/>
          </w:tcPr>
          <w:p w14:paraId="5243BEB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2010</w:t>
            </w:r>
          </w:p>
        </w:tc>
      </w:tr>
      <w:tr w:rsidR="002B5221" w:rsidRPr="002B5221" w14:paraId="066B2C3B" w14:textId="77777777" w:rsidTr="007640B4">
        <w:trPr>
          <w:trHeight w:val="300"/>
        </w:trPr>
        <w:tc>
          <w:tcPr>
            <w:tcW w:w="1200" w:type="dxa"/>
            <w:noWrap/>
            <w:hideMark/>
          </w:tcPr>
          <w:p w14:paraId="4F6C794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7457</w:t>
            </w:r>
          </w:p>
        </w:tc>
        <w:tc>
          <w:tcPr>
            <w:tcW w:w="2643" w:type="dxa"/>
            <w:hideMark/>
          </w:tcPr>
          <w:p w14:paraId="0F7538C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F10665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1398</w:t>
            </w:r>
          </w:p>
        </w:tc>
        <w:tc>
          <w:tcPr>
            <w:tcW w:w="2410" w:type="dxa"/>
            <w:hideMark/>
          </w:tcPr>
          <w:p w14:paraId="5333D47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2010</w:t>
            </w:r>
          </w:p>
        </w:tc>
      </w:tr>
      <w:tr w:rsidR="002B5221" w:rsidRPr="002B5221" w14:paraId="3FCD9062" w14:textId="77777777" w:rsidTr="007640B4">
        <w:trPr>
          <w:trHeight w:val="300"/>
        </w:trPr>
        <w:tc>
          <w:tcPr>
            <w:tcW w:w="1200" w:type="dxa"/>
            <w:noWrap/>
            <w:hideMark/>
          </w:tcPr>
          <w:p w14:paraId="588C9A1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7458</w:t>
            </w:r>
          </w:p>
        </w:tc>
        <w:tc>
          <w:tcPr>
            <w:tcW w:w="2643" w:type="dxa"/>
            <w:hideMark/>
          </w:tcPr>
          <w:p w14:paraId="2500493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70562D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1399</w:t>
            </w:r>
          </w:p>
        </w:tc>
        <w:tc>
          <w:tcPr>
            <w:tcW w:w="2410" w:type="dxa"/>
            <w:hideMark/>
          </w:tcPr>
          <w:p w14:paraId="44AD1A0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2010</w:t>
            </w:r>
          </w:p>
        </w:tc>
      </w:tr>
      <w:tr w:rsidR="002B5221" w:rsidRPr="002B5221" w14:paraId="12660627" w14:textId="77777777" w:rsidTr="007640B4">
        <w:trPr>
          <w:trHeight w:val="300"/>
        </w:trPr>
        <w:tc>
          <w:tcPr>
            <w:tcW w:w="1200" w:type="dxa"/>
            <w:noWrap/>
            <w:hideMark/>
          </w:tcPr>
          <w:p w14:paraId="4C28DEC3"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7459</w:t>
            </w:r>
          </w:p>
        </w:tc>
        <w:tc>
          <w:tcPr>
            <w:tcW w:w="2643" w:type="dxa"/>
            <w:hideMark/>
          </w:tcPr>
          <w:p w14:paraId="56F6AC8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04611D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1400</w:t>
            </w:r>
          </w:p>
        </w:tc>
        <w:tc>
          <w:tcPr>
            <w:tcW w:w="2410" w:type="dxa"/>
            <w:hideMark/>
          </w:tcPr>
          <w:p w14:paraId="2B27013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2010</w:t>
            </w:r>
          </w:p>
        </w:tc>
      </w:tr>
      <w:tr w:rsidR="002B5221" w:rsidRPr="002B5221" w14:paraId="26BF2E7A" w14:textId="77777777" w:rsidTr="007640B4">
        <w:trPr>
          <w:trHeight w:val="300"/>
        </w:trPr>
        <w:tc>
          <w:tcPr>
            <w:tcW w:w="1200" w:type="dxa"/>
            <w:noWrap/>
            <w:hideMark/>
          </w:tcPr>
          <w:p w14:paraId="6F06CCF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7460</w:t>
            </w:r>
          </w:p>
        </w:tc>
        <w:tc>
          <w:tcPr>
            <w:tcW w:w="2643" w:type="dxa"/>
            <w:hideMark/>
          </w:tcPr>
          <w:p w14:paraId="72F25F3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73CD83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1401</w:t>
            </w:r>
          </w:p>
        </w:tc>
        <w:tc>
          <w:tcPr>
            <w:tcW w:w="2410" w:type="dxa"/>
            <w:hideMark/>
          </w:tcPr>
          <w:p w14:paraId="543F983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2010</w:t>
            </w:r>
          </w:p>
        </w:tc>
      </w:tr>
      <w:tr w:rsidR="002B5221" w:rsidRPr="002B5221" w14:paraId="7413A4FF" w14:textId="77777777" w:rsidTr="007640B4">
        <w:trPr>
          <w:trHeight w:val="300"/>
        </w:trPr>
        <w:tc>
          <w:tcPr>
            <w:tcW w:w="1200" w:type="dxa"/>
            <w:noWrap/>
            <w:hideMark/>
          </w:tcPr>
          <w:p w14:paraId="0F66D68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7461</w:t>
            </w:r>
          </w:p>
        </w:tc>
        <w:tc>
          <w:tcPr>
            <w:tcW w:w="2643" w:type="dxa"/>
            <w:hideMark/>
          </w:tcPr>
          <w:p w14:paraId="7740316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4B4707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1417</w:t>
            </w:r>
          </w:p>
        </w:tc>
        <w:tc>
          <w:tcPr>
            <w:tcW w:w="2410" w:type="dxa"/>
            <w:hideMark/>
          </w:tcPr>
          <w:p w14:paraId="494B980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2010</w:t>
            </w:r>
          </w:p>
        </w:tc>
      </w:tr>
      <w:tr w:rsidR="002B5221" w:rsidRPr="002B5221" w14:paraId="026149B5" w14:textId="77777777" w:rsidTr="007640B4">
        <w:trPr>
          <w:trHeight w:val="300"/>
        </w:trPr>
        <w:tc>
          <w:tcPr>
            <w:tcW w:w="1200" w:type="dxa"/>
            <w:noWrap/>
            <w:hideMark/>
          </w:tcPr>
          <w:p w14:paraId="30ADB8C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7462</w:t>
            </w:r>
          </w:p>
        </w:tc>
        <w:tc>
          <w:tcPr>
            <w:tcW w:w="2643" w:type="dxa"/>
            <w:hideMark/>
          </w:tcPr>
          <w:p w14:paraId="1396AB1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noWrap/>
            <w:hideMark/>
          </w:tcPr>
          <w:p w14:paraId="162E9AC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38</w:t>
            </w:r>
          </w:p>
        </w:tc>
        <w:tc>
          <w:tcPr>
            <w:tcW w:w="2410" w:type="dxa"/>
            <w:hideMark/>
          </w:tcPr>
          <w:p w14:paraId="14F47CB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2011</w:t>
            </w:r>
          </w:p>
        </w:tc>
      </w:tr>
      <w:tr w:rsidR="002B5221" w:rsidRPr="002B5221" w14:paraId="0826511E" w14:textId="77777777" w:rsidTr="007640B4">
        <w:trPr>
          <w:trHeight w:val="300"/>
        </w:trPr>
        <w:tc>
          <w:tcPr>
            <w:tcW w:w="1200" w:type="dxa"/>
            <w:noWrap/>
            <w:hideMark/>
          </w:tcPr>
          <w:p w14:paraId="69555455"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7463</w:t>
            </w:r>
          </w:p>
        </w:tc>
        <w:tc>
          <w:tcPr>
            <w:tcW w:w="2643" w:type="dxa"/>
            <w:hideMark/>
          </w:tcPr>
          <w:p w14:paraId="099127D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0B1F6E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1467</w:t>
            </w:r>
          </w:p>
        </w:tc>
        <w:tc>
          <w:tcPr>
            <w:tcW w:w="2410" w:type="dxa"/>
            <w:hideMark/>
          </w:tcPr>
          <w:p w14:paraId="66593A8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2011</w:t>
            </w:r>
          </w:p>
        </w:tc>
      </w:tr>
      <w:tr w:rsidR="002B5221" w:rsidRPr="002B5221" w14:paraId="1E1D484F" w14:textId="77777777" w:rsidTr="007640B4">
        <w:trPr>
          <w:trHeight w:val="300"/>
        </w:trPr>
        <w:tc>
          <w:tcPr>
            <w:tcW w:w="1200" w:type="dxa"/>
            <w:noWrap/>
            <w:hideMark/>
          </w:tcPr>
          <w:p w14:paraId="41028EB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lastRenderedPageBreak/>
              <w:t>7464</w:t>
            </w:r>
          </w:p>
        </w:tc>
        <w:tc>
          <w:tcPr>
            <w:tcW w:w="2643" w:type="dxa"/>
            <w:hideMark/>
          </w:tcPr>
          <w:p w14:paraId="1A2AD44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81DBB8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1494</w:t>
            </w:r>
          </w:p>
        </w:tc>
        <w:tc>
          <w:tcPr>
            <w:tcW w:w="2410" w:type="dxa"/>
            <w:hideMark/>
          </w:tcPr>
          <w:p w14:paraId="27AFCB7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2011</w:t>
            </w:r>
          </w:p>
        </w:tc>
      </w:tr>
      <w:tr w:rsidR="002B5221" w:rsidRPr="002B5221" w14:paraId="34585AE6" w14:textId="77777777" w:rsidTr="007640B4">
        <w:trPr>
          <w:trHeight w:val="300"/>
        </w:trPr>
        <w:tc>
          <w:tcPr>
            <w:tcW w:w="1200" w:type="dxa"/>
            <w:noWrap/>
            <w:hideMark/>
          </w:tcPr>
          <w:p w14:paraId="646BBB6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7465</w:t>
            </w:r>
          </w:p>
        </w:tc>
        <w:tc>
          <w:tcPr>
            <w:tcW w:w="2643" w:type="dxa"/>
            <w:hideMark/>
          </w:tcPr>
          <w:p w14:paraId="1400CA1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7D568BC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4950</w:t>
            </w:r>
          </w:p>
        </w:tc>
        <w:tc>
          <w:tcPr>
            <w:tcW w:w="2410" w:type="dxa"/>
            <w:hideMark/>
          </w:tcPr>
          <w:p w14:paraId="7C3C676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2011</w:t>
            </w:r>
          </w:p>
        </w:tc>
      </w:tr>
      <w:tr w:rsidR="002B5221" w:rsidRPr="002B5221" w14:paraId="00D34546" w14:textId="77777777" w:rsidTr="007640B4">
        <w:trPr>
          <w:trHeight w:val="300"/>
        </w:trPr>
        <w:tc>
          <w:tcPr>
            <w:tcW w:w="1200" w:type="dxa"/>
            <w:noWrap/>
            <w:hideMark/>
          </w:tcPr>
          <w:p w14:paraId="3CA3FA1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7466</w:t>
            </w:r>
          </w:p>
        </w:tc>
        <w:tc>
          <w:tcPr>
            <w:tcW w:w="2643" w:type="dxa"/>
            <w:hideMark/>
          </w:tcPr>
          <w:p w14:paraId="79BE9B6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DECRETO</w:t>
            </w:r>
          </w:p>
        </w:tc>
        <w:tc>
          <w:tcPr>
            <w:tcW w:w="2693" w:type="dxa"/>
            <w:hideMark/>
          </w:tcPr>
          <w:p w14:paraId="205C7DB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1351</w:t>
            </w:r>
          </w:p>
        </w:tc>
        <w:tc>
          <w:tcPr>
            <w:tcW w:w="2410" w:type="dxa"/>
            <w:hideMark/>
          </w:tcPr>
          <w:p w14:paraId="17505B8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2012</w:t>
            </w:r>
          </w:p>
        </w:tc>
      </w:tr>
      <w:tr w:rsidR="002B5221" w:rsidRPr="002B5221" w14:paraId="5F07B348" w14:textId="77777777" w:rsidTr="007640B4">
        <w:trPr>
          <w:trHeight w:val="300"/>
        </w:trPr>
        <w:tc>
          <w:tcPr>
            <w:tcW w:w="1200" w:type="dxa"/>
            <w:noWrap/>
            <w:hideMark/>
          </w:tcPr>
          <w:p w14:paraId="4415470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7467</w:t>
            </w:r>
          </w:p>
        </w:tc>
        <w:tc>
          <w:tcPr>
            <w:tcW w:w="2643" w:type="dxa"/>
            <w:hideMark/>
          </w:tcPr>
          <w:p w14:paraId="7F51AA2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7AF9C00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1521</w:t>
            </w:r>
          </w:p>
        </w:tc>
        <w:tc>
          <w:tcPr>
            <w:tcW w:w="2410" w:type="dxa"/>
            <w:hideMark/>
          </w:tcPr>
          <w:p w14:paraId="5A49DF4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2012</w:t>
            </w:r>
          </w:p>
        </w:tc>
      </w:tr>
      <w:tr w:rsidR="002B5221" w:rsidRPr="002B5221" w14:paraId="17E9AFBD" w14:textId="77777777" w:rsidTr="007640B4">
        <w:trPr>
          <w:trHeight w:val="300"/>
        </w:trPr>
        <w:tc>
          <w:tcPr>
            <w:tcW w:w="1200" w:type="dxa"/>
            <w:noWrap/>
            <w:hideMark/>
          </w:tcPr>
          <w:p w14:paraId="4575C119"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7468</w:t>
            </w:r>
          </w:p>
        </w:tc>
        <w:tc>
          <w:tcPr>
            <w:tcW w:w="2643" w:type="dxa"/>
            <w:hideMark/>
          </w:tcPr>
          <w:p w14:paraId="517DC42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0DB17D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1524</w:t>
            </w:r>
          </w:p>
        </w:tc>
        <w:tc>
          <w:tcPr>
            <w:tcW w:w="2410" w:type="dxa"/>
            <w:hideMark/>
          </w:tcPr>
          <w:p w14:paraId="502E366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2012</w:t>
            </w:r>
          </w:p>
        </w:tc>
      </w:tr>
      <w:tr w:rsidR="002B5221" w:rsidRPr="002B5221" w14:paraId="279ABB4E" w14:textId="77777777" w:rsidTr="007640B4">
        <w:trPr>
          <w:trHeight w:val="300"/>
        </w:trPr>
        <w:tc>
          <w:tcPr>
            <w:tcW w:w="1200" w:type="dxa"/>
            <w:noWrap/>
            <w:hideMark/>
          </w:tcPr>
          <w:p w14:paraId="7B07A07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7469</w:t>
            </w:r>
          </w:p>
        </w:tc>
        <w:tc>
          <w:tcPr>
            <w:tcW w:w="2643" w:type="dxa"/>
            <w:hideMark/>
          </w:tcPr>
          <w:p w14:paraId="6EA458B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1EC29A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1525</w:t>
            </w:r>
          </w:p>
        </w:tc>
        <w:tc>
          <w:tcPr>
            <w:tcW w:w="2410" w:type="dxa"/>
            <w:hideMark/>
          </w:tcPr>
          <w:p w14:paraId="4C06453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2012</w:t>
            </w:r>
          </w:p>
        </w:tc>
      </w:tr>
      <w:tr w:rsidR="002B5221" w:rsidRPr="002B5221" w14:paraId="32BDC962" w14:textId="77777777" w:rsidTr="007640B4">
        <w:trPr>
          <w:trHeight w:val="300"/>
        </w:trPr>
        <w:tc>
          <w:tcPr>
            <w:tcW w:w="1200" w:type="dxa"/>
            <w:noWrap/>
            <w:hideMark/>
          </w:tcPr>
          <w:p w14:paraId="7610752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7470</w:t>
            </w:r>
          </w:p>
        </w:tc>
        <w:tc>
          <w:tcPr>
            <w:tcW w:w="2643" w:type="dxa"/>
            <w:hideMark/>
          </w:tcPr>
          <w:p w14:paraId="706A4C0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8F2941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1533</w:t>
            </w:r>
          </w:p>
        </w:tc>
        <w:tc>
          <w:tcPr>
            <w:tcW w:w="2410" w:type="dxa"/>
            <w:hideMark/>
          </w:tcPr>
          <w:p w14:paraId="4D28D69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2012</w:t>
            </w:r>
          </w:p>
        </w:tc>
      </w:tr>
      <w:tr w:rsidR="002B5221" w:rsidRPr="002B5221" w14:paraId="2285B601" w14:textId="77777777" w:rsidTr="007640B4">
        <w:trPr>
          <w:trHeight w:val="300"/>
        </w:trPr>
        <w:tc>
          <w:tcPr>
            <w:tcW w:w="1200" w:type="dxa"/>
            <w:noWrap/>
            <w:hideMark/>
          </w:tcPr>
          <w:p w14:paraId="35E37C9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7471</w:t>
            </w:r>
          </w:p>
        </w:tc>
        <w:tc>
          <w:tcPr>
            <w:tcW w:w="2643" w:type="dxa"/>
            <w:hideMark/>
          </w:tcPr>
          <w:p w14:paraId="7330358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B815E9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1534</w:t>
            </w:r>
          </w:p>
        </w:tc>
        <w:tc>
          <w:tcPr>
            <w:tcW w:w="2410" w:type="dxa"/>
            <w:hideMark/>
          </w:tcPr>
          <w:p w14:paraId="4D17BBA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2012</w:t>
            </w:r>
          </w:p>
        </w:tc>
      </w:tr>
      <w:tr w:rsidR="002B5221" w:rsidRPr="002B5221" w14:paraId="5C2880BA" w14:textId="77777777" w:rsidTr="007640B4">
        <w:trPr>
          <w:trHeight w:val="300"/>
        </w:trPr>
        <w:tc>
          <w:tcPr>
            <w:tcW w:w="1200" w:type="dxa"/>
            <w:noWrap/>
            <w:hideMark/>
          </w:tcPr>
          <w:p w14:paraId="7EA405C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7472</w:t>
            </w:r>
          </w:p>
        </w:tc>
        <w:tc>
          <w:tcPr>
            <w:tcW w:w="2643" w:type="dxa"/>
            <w:hideMark/>
          </w:tcPr>
          <w:p w14:paraId="757E6CB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E1DCF5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1538</w:t>
            </w:r>
          </w:p>
        </w:tc>
        <w:tc>
          <w:tcPr>
            <w:tcW w:w="2410" w:type="dxa"/>
            <w:hideMark/>
          </w:tcPr>
          <w:p w14:paraId="28A8509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2012</w:t>
            </w:r>
          </w:p>
        </w:tc>
      </w:tr>
      <w:tr w:rsidR="002B5221" w:rsidRPr="002B5221" w14:paraId="4E9A513D" w14:textId="77777777" w:rsidTr="007640B4">
        <w:trPr>
          <w:trHeight w:val="300"/>
        </w:trPr>
        <w:tc>
          <w:tcPr>
            <w:tcW w:w="1200" w:type="dxa"/>
            <w:noWrap/>
            <w:hideMark/>
          </w:tcPr>
          <w:p w14:paraId="18DF518A"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7473</w:t>
            </w:r>
          </w:p>
        </w:tc>
        <w:tc>
          <w:tcPr>
            <w:tcW w:w="2643" w:type="dxa"/>
            <w:hideMark/>
          </w:tcPr>
          <w:p w14:paraId="4A47D92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163561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1540</w:t>
            </w:r>
          </w:p>
        </w:tc>
        <w:tc>
          <w:tcPr>
            <w:tcW w:w="2410" w:type="dxa"/>
            <w:hideMark/>
          </w:tcPr>
          <w:p w14:paraId="1AEB43F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2012</w:t>
            </w:r>
          </w:p>
        </w:tc>
      </w:tr>
      <w:tr w:rsidR="002B5221" w:rsidRPr="002B5221" w14:paraId="5EEDE607" w14:textId="77777777" w:rsidTr="007640B4">
        <w:trPr>
          <w:trHeight w:val="300"/>
        </w:trPr>
        <w:tc>
          <w:tcPr>
            <w:tcW w:w="1200" w:type="dxa"/>
            <w:noWrap/>
            <w:hideMark/>
          </w:tcPr>
          <w:p w14:paraId="112B5F17"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7474</w:t>
            </w:r>
          </w:p>
        </w:tc>
        <w:tc>
          <w:tcPr>
            <w:tcW w:w="2643" w:type="dxa"/>
            <w:hideMark/>
          </w:tcPr>
          <w:p w14:paraId="47EBA53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62ECB42"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1541</w:t>
            </w:r>
          </w:p>
        </w:tc>
        <w:tc>
          <w:tcPr>
            <w:tcW w:w="2410" w:type="dxa"/>
            <w:hideMark/>
          </w:tcPr>
          <w:p w14:paraId="3C38825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2012</w:t>
            </w:r>
          </w:p>
        </w:tc>
      </w:tr>
      <w:tr w:rsidR="002B5221" w:rsidRPr="002B5221" w14:paraId="6B559415" w14:textId="77777777" w:rsidTr="007640B4">
        <w:trPr>
          <w:trHeight w:val="300"/>
        </w:trPr>
        <w:tc>
          <w:tcPr>
            <w:tcW w:w="1200" w:type="dxa"/>
            <w:noWrap/>
            <w:hideMark/>
          </w:tcPr>
          <w:p w14:paraId="679E75E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7475</w:t>
            </w:r>
          </w:p>
        </w:tc>
        <w:tc>
          <w:tcPr>
            <w:tcW w:w="2643" w:type="dxa"/>
            <w:hideMark/>
          </w:tcPr>
          <w:p w14:paraId="451D22B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9C88DA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1544</w:t>
            </w:r>
          </w:p>
        </w:tc>
        <w:tc>
          <w:tcPr>
            <w:tcW w:w="2410" w:type="dxa"/>
            <w:hideMark/>
          </w:tcPr>
          <w:p w14:paraId="6DEE559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2012</w:t>
            </w:r>
          </w:p>
        </w:tc>
      </w:tr>
      <w:tr w:rsidR="002B5221" w:rsidRPr="002B5221" w14:paraId="4E6679AF" w14:textId="77777777" w:rsidTr="007640B4">
        <w:trPr>
          <w:trHeight w:val="300"/>
        </w:trPr>
        <w:tc>
          <w:tcPr>
            <w:tcW w:w="1200" w:type="dxa"/>
            <w:noWrap/>
            <w:hideMark/>
          </w:tcPr>
          <w:p w14:paraId="4D1EE5E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7476</w:t>
            </w:r>
          </w:p>
        </w:tc>
        <w:tc>
          <w:tcPr>
            <w:tcW w:w="2643" w:type="dxa"/>
            <w:hideMark/>
          </w:tcPr>
          <w:p w14:paraId="3567E8D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E5CC3A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1545</w:t>
            </w:r>
          </w:p>
        </w:tc>
        <w:tc>
          <w:tcPr>
            <w:tcW w:w="2410" w:type="dxa"/>
            <w:hideMark/>
          </w:tcPr>
          <w:p w14:paraId="77CB541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2012</w:t>
            </w:r>
          </w:p>
        </w:tc>
      </w:tr>
      <w:tr w:rsidR="002B5221" w:rsidRPr="002B5221" w14:paraId="28B2712F" w14:textId="77777777" w:rsidTr="007640B4">
        <w:trPr>
          <w:trHeight w:val="300"/>
        </w:trPr>
        <w:tc>
          <w:tcPr>
            <w:tcW w:w="1200" w:type="dxa"/>
            <w:noWrap/>
            <w:hideMark/>
          </w:tcPr>
          <w:p w14:paraId="4C56FB6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7477</w:t>
            </w:r>
          </w:p>
        </w:tc>
        <w:tc>
          <w:tcPr>
            <w:tcW w:w="2643" w:type="dxa"/>
            <w:hideMark/>
          </w:tcPr>
          <w:p w14:paraId="3FF672A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C9A711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1560</w:t>
            </w:r>
          </w:p>
        </w:tc>
        <w:tc>
          <w:tcPr>
            <w:tcW w:w="2410" w:type="dxa"/>
            <w:hideMark/>
          </w:tcPr>
          <w:p w14:paraId="7BF2B26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2012</w:t>
            </w:r>
          </w:p>
        </w:tc>
      </w:tr>
      <w:tr w:rsidR="002B5221" w:rsidRPr="002B5221" w14:paraId="1FB2C2E5" w14:textId="77777777" w:rsidTr="007640B4">
        <w:trPr>
          <w:trHeight w:val="300"/>
        </w:trPr>
        <w:tc>
          <w:tcPr>
            <w:tcW w:w="1200" w:type="dxa"/>
            <w:noWrap/>
            <w:hideMark/>
          </w:tcPr>
          <w:p w14:paraId="60ACDD3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7478</w:t>
            </w:r>
          </w:p>
        </w:tc>
        <w:tc>
          <w:tcPr>
            <w:tcW w:w="2643" w:type="dxa"/>
            <w:hideMark/>
          </w:tcPr>
          <w:p w14:paraId="62B0135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17E415C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1576</w:t>
            </w:r>
          </w:p>
        </w:tc>
        <w:tc>
          <w:tcPr>
            <w:tcW w:w="2410" w:type="dxa"/>
            <w:hideMark/>
          </w:tcPr>
          <w:p w14:paraId="24244D3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2012</w:t>
            </w:r>
          </w:p>
        </w:tc>
      </w:tr>
      <w:tr w:rsidR="002B5221" w:rsidRPr="002B5221" w14:paraId="57C8F0B8" w14:textId="77777777" w:rsidTr="007640B4">
        <w:trPr>
          <w:trHeight w:val="300"/>
        </w:trPr>
        <w:tc>
          <w:tcPr>
            <w:tcW w:w="1200" w:type="dxa"/>
            <w:noWrap/>
            <w:hideMark/>
          </w:tcPr>
          <w:p w14:paraId="27EBA076"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7479</w:t>
            </w:r>
          </w:p>
        </w:tc>
        <w:tc>
          <w:tcPr>
            <w:tcW w:w="2643" w:type="dxa"/>
            <w:hideMark/>
          </w:tcPr>
          <w:p w14:paraId="15779D7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28E0CCD4"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1587</w:t>
            </w:r>
          </w:p>
        </w:tc>
        <w:tc>
          <w:tcPr>
            <w:tcW w:w="2410" w:type="dxa"/>
            <w:hideMark/>
          </w:tcPr>
          <w:p w14:paraId="531E986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2012</w:t>
            </w:r>
          </w:p>
        </w:tc>
      </w:tr>
      <w:tr w:rsidR="002B5221" w:rsidRPr="002B5221" w14:paraId="3022F095" w14:textId="77777777" w:rsidTr="007640B4">
        <w:trPr>
          <w:trHeight w:val="300"/>
        </w:trPr>
        <w:tc>
          <w:tcPr>
            <w:tcW w:w="1200" w:type="dxa"/>
            <w:noWrap/>
            <w:hideMark/>
          </w:tcPr>
          <w:p w14:paraId="52C7AC1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7480</w:t>
            </w:r>
          </w:p>
        </w:tc>
        <w:tc>
          <w:tcPr>
            <w:tcW w:w="2643" w:type="dxa"/>
            <w:hideMark/>
          </w:tcPr>
          <w:p w14:paraId="5122DC9B"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4175FAC1"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1603</w:t>
            </w:r>
          </w:p>
        </w:tc>
        <w:tc>
          <w:tcPr>
            <w:tcW w:w="2410" w:type="dxa"/>
            <w:hideMark/>
          </w:tcPr>
          <w:p w14:paraId="66218CC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2012</w:t>
            </w:r>
          </w:p>
        </w:tc>
      </w:tr>
      <w:tr w:rsidR="002B5221" w:rsidRPr="002B5221" w14:paraId="2F414810" w14:textId="77777777" w:rsidTr="007640B4">
        <w:trPr>
          <w:trHeight w:val="300"/>
        </w:trPr>
        <w:tc>
          <w:tcPr>
            <w:tcW w:w="1200" w:type="dxa"/>
            <w:noWrap/>
            <w:hideMark/>
          </w:tcPr>
          <w:p w14:paraId="47745DBE"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7481</w:t>
            </w:r>
          </w:p>
        </w:tc>
        <w:tc>
          <w:tcPr>
            <w:tcW w:w="2643" w:type="dxa"/>
            <w:hideMark/>
          </w:tcPr>
          <w:p w14:paraId="563D2527"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2C72EE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1606</w:t>
            </w:r>
          </w:p>
        </w:tc>
        <w:tc>
          <w:tcPr>
            <w:tcW w:w="2410" w:type="dxa"/>
            <w:hideMark/>
          </w:tcPr>
          <w:p w14:paraId="2E5FE0D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2012</w:t>
            </w:r>
          </w:p>
        </w:tc>
      </w:tr>
      <w:tr w:rsidR="002B5221" w:rsidRPr="002B5221" w14:paraId="5AF8C184" w14:textId="77777777" w:rsidTr="007640B4">
        <w:trPr>
          <w:trHeight w:val="300"/>
        </w:trPr>
        <w:tc>
          <w:tcPr>
            <w:tcW w:w="1200" w:type="dxa"/>
            <w:noWrap/>
            <w:hideMark/>
          </w:tcPr>
          <w:p w14:paraId="767661E1"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7482</w:t>
            </w:r>
          </w:p>
        </w:tc>
        <w:tc>
          <w:tcPr>
            <w:tcW w:w="2643" w:type="dxa"/>
            <w:hideMark/>
          </w:tcPr>
          <w:p w14:paraId="3695ED4C"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30BD607D"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1613</w:t>
            </w:r>
          </w:p>
        </w:tc>
        <w:tc>
          <w:tcPr>
            <w:tcW w:w="2410" w:type="dxa"/>
            <w:hideMark/>
          </w:tcPr>
          <w:p w14:paraId="6C2B7A1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2013</w:t>
            </w:r>
          </w:p>
        </w:tc>
      </w:tr>
      <w:tr w:rsidR="002B5221" w:rsidRPr="002B5221" w14:paraId="3C7B1CE8" w14:textId="77777777" w:rsidTr="007640B4">
        <w:trPr>
          <w:trHeight w:val="300"/>
        </w:trPr>
        <w:tc>
          <w:tcPr>
            <w:tcW w:w="1200" w:type="dxa"/>
            <w:noWrap/>
            <w:hideMark/>
          </w:tcPr>
          <w:p w14:paraId="1424BF18"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7483</w:t>
            </w:r>
          </w:p>
        </w:tc>
        <w:tc>
          <w:tcPr>
            <w:tcW w:w="2643" w:type="dxa"/>
            <w:hideMark/>
          </w:tcPr>
          <w:p w14:paraId="60C3C2E6"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118E0D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1627</w:t>
            </w:r>
          </w:p>
        </w:tc>
        <w:tc>
          <w:tcPr>
            <w:tcW w:w="2410" w:type="dxa"/>
            <w:hideMark/>
          </w:tcPr>
          <w:p w14:paraId="4275CE6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2013</w:t>
            </w:r>
          </w:p>
        </w:tc>
      </w:tr>
      <w:tr w:rsidR="002B5221" w:rsidRPr="002B5221" w14:paraId="62C037C6" w14:textId="77777777" w:rsidTr="007640B4">
        <w:trPr>
          <w:trHeight w:val="300"/>
        </w:trPr>
        <w:tc>
          <w:tcPr>
            <w:tcW w:w="1200" w:type="dxa"/>
            <w:noWrap/>
            <w:hideMark/>
          </w:tcPr>
          <w:p w14:paraId="5A10B690"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7484</w:t>
            </w:r>
          </w:p>
        </w:tc>
        <w:tc>
          <w:tcPr>
            <w:tcW w:w="2643" w:type="dxa"/>
            <w:hideMark/>
          </w:tcPr>
          <w:p w14:paraId="4E389AB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C932CC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1640</w:t>
            </w:r>
          </w:p>
        </w:tc>
        <w:tc>
          <w:tcPr>
            <w:tcW w:w="2410" w:type="dxa"/>
            <w:hideMark/>
          </w:tcPr>
          <w:p w14:paraId="6528A14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2013</w:t>
            </w:r>
          </w:p>
        </w:tc>
      </w:tr>
      <w:tr w:rsidR="002B5221" w:rsidRPr="002B5221" w14:paraId="0AA9B116" w14:textId="77777777" w:rsidTr="007640B4">
        <w:trPr>
          <w:trHeight w:val="300"/>
        </w:trPr>
        <w:tc>
          <w:tcPr>
            <w:tcW w:w="1200" w:type="dxa"/>
            <w:noWrap/>
            <w:hideMark/>
          </w:tcPr>
          <w:p w14:paraId="032880FF"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7485</w:t>
            </w:r>
          </w:p>
        </w:tc>
        <w:tc>
          <w:tcPr>
            <w:tcW w:w="2643" w:type="dxa"/>
            <w:hideMark/>
          </w:tcPr>
          <w:p w14:paraId="43E976D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6E81563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1657</w:t>
            </w:r>
          </w:p>
        </w:tc>
        <w:tc>
          <w:tcPr>
            <w:tcW w:w="2410" w:type="dxa"/>
            <w:hideMark/>
          </w:tcPr>
          <w:p w14:paraId="72D5AF0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2013</w:t>
            </w:r>
          </w:p>
        </w:tc>
      </w:tr>
      <w:tr w:rsidR="002B5221" w:rsidRPr="002B5221" w14:paraId="5B745EE4" w14:textId="77777777" w:rsidTr="007640B4">
        <w:trPr>
          <w:trHeight w:val="300"/>
        </w:trPr>
        <w:tc>
          <w:tcPr>
            <w:tcW w:w="1200" w:type="dxa"/>
            <w:noWrap/>
            <w:hideMark/>
          </w:tcPr>
          <w:p w14:paraId="2AFB5C5B"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7486</w:t>
            </w:r>
          </w:p>
        </w:tc>
        <w:tc>
          <w:tcPr>
            <w:tcW w:w="2643" w:type="dxa"/>
            <w:hideMark/>
          </w:tcPr>
          <w:p w14:paraId="0812CDD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546FDFEA"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1674</w:t>
            </w:r>
          </w:p>
        </w:tc>
        <w:tc>
          <w:tcPr>
            <w:tcW w:w="2410" w:type="dxa"/>
            <w:hideMark/>
          </w:tcPr>
          <w:p w14:paraId="62EDE4EE"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2013</w:t>
            </w:r>
          </w:p>
        </w:tc>
      </w:tr>
      <w:tr w:rsidR="002B5221" w:rsidRPr="002B5221" w14:paraId="6D67400E" w14:textId="77777777" w:rsidTr="007640B4">
        <w:trPr>
          <w:trHeight w:val="300"/>
        </w:trPr>
        <w:tc>
          <w:tcPr>
            <w:tcW w:w="1200" w:type="dxa"/>
            <w:noWrap/>
            <w:hideMark/>
          </w:tcPr>
          <w:p w14:paraId="1A694844"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7487</w:t>
            </w:r>
          </w:p>
        </w:tc>
        <w:tc>
          <w:tcPr>
            <w:tcW w:w="2643" w:type="dxa"/>
            <w:hideMark/>
          </w:tcPr>
          <w:p w14:paraId="540620B5"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A21AEF3"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1677</w:t>
            </w:r>
          </w:p>
        </w:tc>
        <w:tc>
          <w:tcPr>
            <w:tcW w:w="2410" w:type="dxa"/>
            <w:hideMark/>
          </w:tcPr>
          <w:p w14:paraId="49416908"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2013</w:t>
            </w:r>
          </w:p>
        </w:tc>
      </w:tr>
      <w:tr w:rsidR="002B5221" w:rsidRPr="002B5221" w14:paraId="44D7822A" w14:textId="77777777" w:rsidTr="007640B4">
        <w:trPr>
          <w:trHeight w:val="300"/>
        </w:trPr>
        <w:tc>
          <w:tcPr>
            <w:tcW w:w="1200" w:type="dxa"/>
            <w:noWrap/>
            <w:hideMark/>
          </w:tcPr>
          <w:p w14:paraId="2D11455C" w14:textId="77777777" w:rsidR="007640B4" w:rsidRPr="002B5221" w:rsidRDefault="007640B4" w:rsidP="007640B4">
            <w:pPr>
              <w:spacing w:after="0" w:line="240" w:lineRule="auto"/>
              <w:rPr>
                <w:rFonts w:ascii="Century Gothic" w:eastAsia="Times New Roman" w:hAnsi="Century Gothic"/>
                <w:b/>
                <w:bCs/>
                <w:color w:val="auto"/>
                <w:sz w:val="18"/>
                <w:szCs w:val="18"/>
              </w:rPr>
            </w:pPr>
            <w:r w:rsidRPr="002B5221">
              <w:rPr>
                <w:rFonts w:ascii="Century Gothic" w:eastAsia="Times New Roman" w:hAnsi="Century Gothic"/>
                <w:b/>
                <w:bCs/>
                <w:color w:val="auto"/>
                <w:sz w:val="18"/>
                <w:szCs w:val="18"/>
              </w:rPr>
              <w:t>7488</w:t>
            </w:r>
          </w:p>
        </w:tc>
        <w:tc>
          <w:tcPr>
            <w:tcW w:w="2643" w:type="dxa"/>
            <w:hideMark/>
          </w:tcPr>
          <w:p w14:paraId="0A9EA009"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LEY</w:t>
            </w:r>
          </w:p>
        </w:tc>
        <w:tc>
          <w:tcPr>
            <w:tcW w:w="2693" w:type="dxa"/>
            <w:hideMark/>
          </w:tcPr>
          <w:p w14:paraId="026E22EF"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1684</w:t>
            </w:r>
          </w:p>
        </w:tc>
        <w:tc>
          <w:tcPr>
            <w:tcW w:w="2410" w:type="dxa"/>
            <w:hideMark/>
          </w:tcPr>
          <w:p w14:paraId="563EDE00" w14:textId="77777777" w:rsidR="007640B4" w:rsidRPr="002B5221" w:rsidRDefault="007640B4" w:rsidP="007640B4">
            <w:pPr>
              <w:spacing w:after="0" w:line="240" w:lineRule="auto"/>
              <w:rPr>
                <w:rFonts w:ascii="Century Gothic" w:eastAsia="Times New Roman" w:hAnsi="Century Gothic"/>
                <w:color w:val="auto"/>
                <w:sz w:val="18"/>
                <w:szCs w:val="18"/>
              </w:rPr>
            </w:pPr>
            <w:r w:rsidRPr="002B5221">
              <w:rPr>
                <w:rFonts w:ascii="Century Gothic" w:eastAsia="Times New Roman" w:hAnsi="Century Gothic"/>
                <w:color w:val="auto"/>
                <w:sz w:val="18"/>
                <w:szCs w:val="18"/>
              </w:rPr>
              <w:t>2013</w:t>
            </w:r>
          </w:p>
        </w:tc>
      </w:tr>
    </w:tbl>
    <w:p w14:paraId="714342D9" w14:textId="77777777" w:rsidR="00875466" w:rsidRPr="00E95949" w:rsidRDefault="00875466" w:rsidP="00875466">
      <w:pPr>
        <w:spacing w:after="0" w:line="240" w:lineRule="auto"/>
        <w:jc w:val="both"/>
        <w:rPr>
          <w:rFonts w:ascii="Century Gothic" w:hAnsi="Century Gothic" w:cs="Arial"/>
          <w:sz w:val="18"/>
          <w:szCs w:val="18"/>
        </w:rPr>
      </w:pPr>
    </w:p>
    <w:tbl>
      <w:tblPr>
        <w:tblStyle w:val="Tablaconcuadrcula"/>
        <w:tblW w:w="8897" w:type="dxa"/>
        <w:tblLook w:val="04A0" w:firstRow="1" w:lastRow="0" w:firstColumn="1" w:lastColumn="0" w:noHBand="0" w:noVBand="1"/>
      </w:tblPr>
      <w:tblGrid>
        <w:gridCol w:w="1311"/>
        <w:gridCol w:w="1200"/>
        <w:gridCol w:w="2417"/>
        <w:gridCol w:w="1559"/>
        <w:gridCol w:w="2410"/>
      </w:tblGrid>
      <w:tr w:rsidR="00875466" w:rsidRPr="00E95949" w14:paraId="4D6B8F86" w14:textId="77777777" w:rsidTr="003A0CEB">
        <w:trPr>
          <w:trHeight w:val="810"/>
        </w:trPr>
        <w:tc>
          <w:tcPr>
            <w:tcW w:w="1311" w:type="dxa"/>
            <w:shd w:val="clear" w:color="auto" w:fill="00B0F0"/>
            <w:noWrap/>
            <w:hideMark/>
          </w:tcPr>
          <w:p w14:paraId="3C6878F7" w14:textId="77777777" w:rsidR="00875466" w:rsidRPr="00E95949" w:rsidRDefault="00875466" w:rsidP="00A6065D">
            <w:pPr>
              <w:pBdr>
                <w:top w:val="none" w:sz="0" w:space="0" w:color="auto"/>
                <w:left w:val="none" w:sz="0" w:space="0" w:color="auto"/>
                <w:bottom w:val="none" w:sz="0" w:space="0" w:color="auto"/>
                <w:right w:val="none" w:sz="0" w:space="0" w:color="auto"/>
                <w:between w:val="none" w:sz="0" w:space="0" w:color="auto"/>
              </w:pBdr>
              <w:jc w:val="center"/>
              <w:rPr>
                <w:rFonts w:ascii="Century Gothic" w:eastAsia="Times New Roman" w:hAnsi="Century Gothic"/>
                <w:b/>
                <w:bCs/>
                <w:sz w:val="18"/>
                <w:szCs w:val="18"/>
              </w:rPr>
            </w:pPr>
            <w:r w:rsidRPr="00E95949">
              <w:rPr>
                <w:rFonts w:ascii="Century Gothic" w:eastAsia="Times New Roman" w:hAnsi="Century Gothic"/>
                <w:b/>
                <w:bCs/>
                <w:sz w:val="18"/>
                <w:szCs w:val="18"/>
              </w:rPr>
              <w:t>Consecutivo</w:t>
            </w:r>
          </w:p>
        </w:tc>
        <w:tc>
          <w:tcPr>
            <w:tcW w:w="1200" w:type="dxa"/>
            <w:shd w:val="clear" w:color="auto" w:fill="00B0F0"/>
            <w:noWrap/>
            <w:hideMark/>
          </w:tcPr>
          <w:p w14:paraId="0EF57892" w14:textId="77777777" w:rsidR="00875466" w:rsidRPr="00E95949" w:rsidRDefault="00875466" w:rsidP="00A6065D">
            <w:pPr>
              <w:pBdr>
                <w:top w:val="none" w:sz="0" w:space="0" w:color="auto"/>
                <w:left w:val="none" w:sz="0" w:space="0" w:color="auto"/>
                <w:bottom w:val="none" w:sz="0" w:space="0" w:color="auto"/>
                <w:right w:val="none" w:sz="0" w:space="0" w:color="auto"/>
                <w:between w:val="none" w:sz="0" w:space="0" w:color="auto"/>
              </w:pBdr>
              <w:jc w:val="center"/>
              <w:rPr>
                <w:rFonts w:ascii="Century Gothic" w:eastAsia="Times New Roman" w:hAnsi="Century Gothic"/>
                <w:b/>
                <w:bCs/>
                <w:sz w:val="18"/>
                <w:szCs w:val="18"/>
              </w:rPr>
            </w:pPr>
            <w:r w:rsidRPr="00E95949">
              <w:rPr>
                <w:rFonts w:ascii="Century Gothic" w:eastAsia="Times New Roman" w:hAnsi="Century Gothic"/>
                <w:b/>
                <w:bCs/>
                <w:sz w:val="18"/>
                <w:szCs w:val="18"/>
              </w:rPr>
              <w:t>Tipo de Norma</w:t>
            </w:r>
          </w:p>
        </w:tc>
        <w:tc>
          <w:tcPr>
            <w:tcW w:w="2417" w:type="dxa"/>
            <w:shd w:val="clear" w:color="auto" w:fill="00B0F0"/>
            <w:noWrap/>
            <w:hideMark/>
          </w:tcPr>
          <w:p w14:paraId="7A1F2E89" w14:textId="6C0C0484" w:rsidR="00875466" w:rsidRPr="00E95949" w:rsidRDefault="002B5221" w:rsidP="00A6065D">
            <w:pPr>
              <w:pBdr>
                <w:top w:val="none" w:sz="0" w:space="0" w:color="auto"/>
                <w:left w:val="none" w:sz="0" w:space="0" w:color="auto"/>
                <w:bottom w:val="none" w:sz="0" w:space="0" w:color="auto"/>
                <w:right w:val="none" w:sz="0" w:space="0" w:color="auto"/>
                <w:between w:val="none" w:sz="0" w:space="0" w:color="auto"/>
              </w:pBdr>
              <w:jc w:val="center"/>
              <w:rPr>
                <w:rFonts w:ascii="Century Gothic" w:eastAsia="Times New Roman" w:hAnsi="Century Gothic"/>
                <w:b/>
                <w:bCs/>
                <w:sz w:val="18"/>
                <w:szCs w:val="18"/>
              </w:rPr>
            </w:pPr>
            <w:r w:rsidRPr="00E95949">
              <w:rPr>
                <w:rFonts w:ascii="Century Gothic" w:eastAsia="Times New Roman" w:hAnsi="Century Gothic"/>
                <w:b/>
                <w:bCs/>
                <w:sz w:val="18"/>
                <w:szCs w:val="18"/>
              </w:rPr>
              <w:t>Epígrafe</w:t>
            </w:r>
            <w:r w:rsidR="00875466" w:rsidRPr="00E95949">
              <w:rPr>
                <w:rFonts w:ascii="Century Gothic" w:eastAsia="Times New Roman" w:hAnsi="Century Gothic"/>
                <w:b/>
                <w:bCs/>
                <w:sz w:val="18"/>
                <w:szCs w:val="18"/>
              </w:rPr>
              <w:t xml:space="preserve"> </w:t>
            </w:r>
          </w:p>
        </w:tc>
        <w:tc>
          <w:tcPr>
            <w:tcW w:w="1559" w:type="dxa"/>
            <w:shd w:val="clear" w:color="auto" w:fill="00B0F0"/>
            <w:hideMark/>
          </w:tcPr>
          <w:p w14:paraId="19493223" w14:textId="77777777" w:rsidR="00875466" w:rsidRPr="00E95949" w:rsidRDefault="00875466" w:rsidP="00A6065D">
            <w:pPr>
              <w:pBdr>
                <w:top w:val="none" w:sz="0" w:space="0" w:color="auto"/>
                <w:left w:val="none" w:sz="0" w:space="0" w:color="auto"/>
                <w:bottom w:val="none" w:sz="0" w:space="0" w:color="auto"/>
                <w:right w:val="none" w:sz="0" w:space="0" w:color="auto"/>
                <w:between w:val="none" w:sz="0" w:space="0" w:color="auto"/>
              </w:pBdr>
              <w:jc w:val="center"/>
              <w:rPr>
                <w:rFonts w:ascii="Century Gothic" w:eastAsia="Times New Roman" w:hAnsi="Century Gothic"/>
                <w:b/>
                <w:bCs/>
                <w:sz w:val="18"/>
                <w:szCs w:val="18"/>
              </w:rPr>
            </w:pPr>
            <w:r w:rsidRPr="00E95949">
              <w:rPr>
                <w:rFonts w:ascii="Century Gothic" w:eastAsia="Times New Roman" w:hAnsi="Century Gothic"/>
                <w:b/>
                <w:bCs/>
                <w:sz w:val="18"/>
                <w:szCs w:val="18"/>
              </w:rPr>
              <w:t xml:space="preserve">Número Diario Oficial </w:t>
            </w:r>
          </w:p>
        </w:tc>
        <w:tc>
          <w:tcPr>
            <w:tcW w:w="2410" w:type="dxa"/>
            <w:shd w:val="clear" w:color="auto" w:fill="00B0F0"/>
            <w:hideMark/>
          </w:tcPr>
          <w:p w14:paraId="28151FA4" w14:textId="77777777" w:rsidR="00875466" w:rsidRPr="00E95949" w:rsidRDefault="00875466" w:rsidP="00A6065D">
            <w:pPr>
              <w:pBdr>
                <w:top w:val="none" w:sz="0" w:space="0" w:color="auto"/>
                <w:left w:val="none" w:sz="0" w:space="0" w:color="auto"/>
                <w:bottom w:val="none" w:sz="0" w:space="0" w:color="auto"/>
                <w:right w:val="none" w:sz="0" w:space="0" w:color="auto"/>
                <w:between w:val="none" w:sz="0" w:space="0" w:color="auto"/>
              </w:pBdr>
              <w:jc w:val="center"/>
              <w:rPr>
                <w:rFonts w:ascii="Century Gothic" w:eastAsia="Times New Roman" w:hAnsi="Century Gothic"/>
                <w:b/>
                <w:bCs/>
                <w:sz w:val="18"/>
                <w:szCs w:val="18"/>
              </w:rPr>
            </w:pPr>
            <w:r w:rsidRPr="00E95949">
              <w:rPr>
                <w:rFonts w:ascii="Century Gothic" w:eastAsia="Times New Roman" w:hAnsi="Century Gothic"/>
                <w:b/>
                <w:bCs/>
                <w:sz w:val="18"/>
                <w:szCs w:val="18"/>
              </w:rPr>
              <w:t>Fecha Diario Oficial</w:t>
            </w:r>
          </w:p>
        </w:tc>
      </w:tr>
      <w:tr w:rsidR="00875466" w:rsidRPr="00E95949" w14:paraId="15AFAEE4" w14:textId="77777777" w:rsidTr="003A0CEB">
        <w:trPr>
          <w:trHeight w:val="1250"/>
        </w:trPr>
        <w:tc>
          <w:tcPr>
            <w:tcW w:w="1311" w:type="dxa"/>
            <w:noWrap/>
            <w:hideMark/>
          </w:tcPr>
          <w:p w14:paraId="326DE351" w14:textId="4E0D3F17" w:rsidR="00875466" w:rsidRPr="00E95949" w:rsidRDefault="00875466" w:rsidP="002B5221">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E95949">
              <w:rPr>
                <w:rFonts w:ascii="Century Gothic" w:eastAsia="Times New Roman" w:hAnsi="Century Gothic"/>
                <w:b/>
                <w:bCs/>
                <w:sz w:val="18"/>
                <w:szCs w:val="18"/>
              </w:rPr>
              <w:t>748</w:t>
            </w:r>
            <w:r w:rsidR="002B5221">
              <w:rPr>
                <w:rFonts w:ascii="Century Gothic" w:eastAsia="Times New Roman" w:hAnsi="Century Gothic"/>
                <w:b/>
                <w:bCs/>
                <w:sz w:val="18"/>
                <w:szCs w:val="18"/>
              </w:rPr>
              <w:t>9</w:t>
            </w:r>
          </w:p>
        </w:tc>
        <w:tc>
          <w:tcPr>
            <w:tcW w:w="1200" w:type="dxa"/>
            <w:hideMark/>
          </w:tcPr>
          <w:p w14:paraId="3CB679E3" w14:textId="77777777" w:rsidR="00875466" w:rsidRPr="00E95949" w:rsidRDefault="00875466" w:rsidP="00A6065D">
            <w:pPr>
              <w:pBdr>
                <w:top w:val="none" w:sz="0" w:space="0" w:color="auto"/>
                <w:left w:val="none" w:sz="0" w:space="0" w:color="auto"/>
                <w:bottom w:val="none" w:sz="0" w:space="0" w:color="auto"/>
                <w:right w:val="none" w:sz="0" w:space="0" w:color="auto"/>
                <w:between w:val="none" w:sz="0" w:space="0" w:color="auto"/>
              </w:pBdr>
              <w:jc w:val="center"/>
              <w:rPr>
                <w:rFonts w:ascii="Century Gothic" w:eastAsia="Times New Roman" w:hAnsi="Century Gothic"/>
                <w:sz w:val="18"/>
                <w:szCs w:val="18"/>
              </w:rPr>
            </w:pPr>
            <w:r w:rsidRPr="00E95949">
              <w:rPr>
                <w:rFonts w:ascii="Century Gothic" w:eastAsia="Times New Roman" w:hAnsi="Century Gothic"/>
                <w:sz w:val="18"/>
                <w:szCs w:val="18"/>
              </w:rPr>
              <w:t>LEY</w:t>
            </w:r>
          </w:p>
        </w:tc>
        <w:tc>
          <w:tcPr>
            <w:tcW w:w="2417" w:type="dxa"/>
            <w:hideMark/>
          </w:tcPr>
          <w:p w14:paraId="3F6EBCAD" w14:textId="77777777" w:rsidR="00875466" w:rsidRPr="00E95949" w:rsidRDefault="00875466" w:rsidP="00A6065D">
            <w:pPr>
              <w:pBdr>
                <w:top w:val="none" w:sz="0" w:space="0" w:color="auto"/>
                <w:left w:val="none" w:sz="0" w:space="0" w:color="auto"/>
                <w:bottom w:val="none" w:sz="0" w:space="0" w:color="auto"/>
                <w:right w:val="none" w:sz="0" w:space="0" w:color="auto"/>
                <w:between w:val="none" w:sz="0" w:space="0" w:color="auto"/>
              </w:pBdr>
              <w:jc w:val="center"/>
              <w:rPr>
                <w:rFonts w:ascii="Century Gothic" w:eastAsia="Times New Roman" w:hAnsi="Century Gothic"/>
                <w:sz w:val="18"/>
                <w:szCs w:val="18"/>
              </w:rPr>
            </w:pPr>
            <w:r w:rsidRPr="00E95949">
              <w:rPr>
                <w:rFonts w:ascii="Century Gothic" w:eastAsia="Times New Roman" w:hAnsi="Century Gothic"/>
                <w:sz w:val="18"/>
                <w:szCs w:val="18"/>
              </w:rPr>
              <w:t>Autorizando al poder ejecutivo de la Unión para que conceda ciertas esenciones a una empresa telegráfica</w:t>
            </w:r>
          </w:p>
        </w:tc>
        <w:tc>
          <w:tcPr>
            <w:tcW w:w="1559" w:type="dxa"/>
            <w:hideMark/>
          </w:tcPr>
          <w:p w14:paraId="16491011" w14:textId="77777777" w:rsidR="00875466" w:rsidRPr="00E95949" w:rsidRDefault="00875466" w:rsidP="00A6065D">
            <w:pPr>
              <w:pBdr>
                <w:top w:val="none" w:sz="0" w:space="0" w:color="auto"/>
                <w:left w:val="none" w:sz="0" w:space="0" w:color="auto"/>
                <w:bottom w:val="none" w:sz="0" w:space="0" w:color="auto"/>
                <w:right w:val="none" w:sz="0" w:space="0" w:color="auto"/>
                <w:between w:val="none" w:sz="0" w:space="0" w:color="auto"/>
              </w:pBdr>
              <w:jc w:val="center"/>
              <w:rPr>
                <w:rFonts w:ascii="Century Gothic" w:eastAsia="Times New Roman" w:hAnsi="Century Gothic"/>
                <w:sz w:val="18"/>
                <w:szCs w:val="18"/>
              </w:rPr>
            </w:pPr>
            <w:r w:rsidRPr="00E95949">
              <w:rPr>
                <w:rFonts w:ascii="Century Gothic" w:eastAsia="Times New Roman" w:hAnsi="Century Gothic"/>
                <w:sz w:val="18"/>
                <w:szCs w:val="18"/>
              </w:rPr>
              <w:t>247</w:t>
            </w:r>
          </w:p>
        </w:tc>
        <w:tc>
          <w:tcPr>
            <w:tcW w:w="2410" w:type="dxa"/>
            <w:hideMark/>
          </w:tcPr>
          <w:p w14:paraId="0BFA2024" w14:textId="77777777" w:rsidR="00875466" w:rsidRPr="00E95949" w:rsidRDefault="00875466" w:rsidP="00A6065D">
            <w:pPr>
              <w:pBdr>
                <w:top w:val="none" w:sz="0" w:space="0" w:color="auto"/>
                <w:left w:val="none" w:sz="0" w:space="0" w:color="auto"/>
                <w:bottom w:val="none" w:sz="0" w:space="0" w:color="auto"/>
                <w:right w:val="none" w:sz="0" w:space="0" w:color="auto"/>
                <w:between w:val="none" w:sz="0" w:space="0" w:color="auto"/>
              </w:pBdr>
              <w:jc w:val="center"/>
              <w:rPr>
                <w:rFonts w:ascii="Century Gothic" w:eastAsia="Times New Roman" w:hAnsi="Century Gothic"/>
                <w:sz w:val="18"/>
                <w:szCs w:val="18"/>
              </w:rPr>
            </w:pPr>
            <w:r w:rsidRPr="00E95949">
              <w:rPr>
                <w:rFonts w:ascii="Century Gothic" w:eastAsia="Times New Roman" w:hAnsi="Century Gothic"/>
                <w:sz w:val="18"/>
                <w:szCs w:val="18"/>
              </w:rPr>
              <w:t>11/02/1865</w:t>
            </w:r>
          </w:p>
        </w:tc>
      </w:tr>
      <w:tr w:rsidR="00875466" w:rsidRPr="00E95949" w14:paraId="02870415" w14:textId="77777777" w:rsidTr="003A0CEB">
        <w:trPr>
          <w:trHeight w:val="985"/>
        </w:trPr>
        <w:tc>
          <w:tcPr>
            <w:tcW w:w="1311" w:type="dxa"/>
            <w:noWrap/>
            <w:hideMark/>
          </w:tcPr>
          <w:p w14:paraId="0FD521F2" w14:textId="008804E4" w:rsidR="00875466" w:rsidRPr="00E95949" w:rsidRDefault="00875466" w:rsidP="002B5221">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E95949">
              <w:rPr>
                <w:rFonts w:ascii="Century Gothic" w:eastAsia="Times New Roman" w:hAnsi="Century Gothic"/>
                <w:b/>
                <w:bCs/>
                <w:sz w:val="18"/>
                <w:szCs w:val="18"/>
              </w:rPr>
              <w:t>749</w:t>
            </w:r>
            <w:r w:rsidR="002B5221">
              <w:rPr>
                <w:rFonts w:ascii="Century Gothic" w:eastAsia="Times New Roman" w:hAnsi="Century Gothic"/>
                <w:b/>
                <w:bCs/>
                <w:sz w:val="18"/>
                <w:szCs w:val="18"/>
              </w:rPr>
              <w:t>0</w:t>
            </w:r>
          </w:p>
        </w:tc>
        <w:tc>
          <w:tcPr>
            <w:tcW w:w="1200" w:type="dxa"/>
            <w:hideMark/>
          </w:tcPr>
          <w:p w14:paraId="7E83EE78" w14:textId="77777777" w:rsidR="00875466" w:rsidRPr="00E95949" w:rsidRDefault="00875466" w:rsidP="00A6065D">
            <w:pPr>
              <w:pBdr>
                <w:top w:val="none" w:sz="0" w:space="0" w:color="auto"/>
                <w:left w:val="none" w:sz="0" w:space="0" w:color="auto"/>
                <w:bottom w:val="none" w:sz="0" w:space="0" w:color="auto"/>
                <w:right w:val="none" w:sz="0" w:space="0" w:color="auto"/>
                <w:between w:val="none" w:sz="0" w:space="0" w:color="auto"/>
              </w:pBdr>
              <w:jc w:val="center"/>
              <w:rPr>
                <w:rFonts w:ascii="Century Gothic" w:eastAsia="Times New Roman" w:hAnsi="Century Gothic"/>
                <w:sz w:val="18"/>
                <w:szCs w:val="18"/>
              </w:rPr>
            </w:pPr>
            <w:r w:rsidRPr="00E95949">
              <w:rPr>
                <w:rFonts w:ascii="Century Gothic" w:eastAsia="Times New Roman" w:hAnsi="Century Gothic"/>
                <w:sz w:val="18"/>
                <w:szCs w:val="18"/>
              </w:rPr>
              <w:t>LEY</w:t>
            </w:r>
          </w:p>
        </w:tc>
        <w:tc>
          <w:tcPr>
            <w:tcW w:w="2417" w:type="dxa"/>
            <w:hideMark/>
          </w:tcPr>
          <w:p w14:paraId="26605C38" w14:textId="77777777" w:rsidR="00875466" w:rsidRPr="00E95949" w:rsidRDefault="00875466" w:rsidP="00A6065D">
            <w:pPr>
              <w:pBdr>
                <w:top w:val="none" w:sz="0" w:space="0" w:color="auto"/>
                <w:left w:val="none" w:sz="0" w:space="0" w:color="auto"/>
                <w:bottom w:val="none" w:sz="0" w:space="0" w:color="auto"/>
                <w:right w:val="none" w:sz="0" w:space="0" w:color="auto"/>
                <w:between w:val="none" w:sz="0" w:space="0" w:color="auto"/>
              </w:pBdr>
              <w:jc w:val="center"/>
              <w:rPr>
                <w:rFonts w:ascii="Century Gothic" w:eastAsia="Times New Roman" w:hAnsi="Century Gothic"/>
                <w:sz w:val="18"/>
                <w:szCs w:val="18"/>
              </w:rPr>
            </w:pPr>
            <w:r w:rsidRPr="00E95949">
              <w:rPr>
                <w:rFonts w:ascii="Century Gothic" w:eastAsia="Times New Roman" w:hAnsi="Century Gothic"/>
                <w:sz w:val="18"/>
                <w:szCs w:val="18"/>
              </w:rPr>
              <w:t xml:space="preserve"> Adicional a la de 25 de abril de 1865 sobre capitalizacion de pensiones.</w:t>
            </w:r>
          </w:p>
        </w:tc>
        <w:tc>
          <w:tcPr>
            <w:tcW w:w="1559" w:type="dxa"/>
            <w:hideMark/>
          </w:tcPr>
          <w:p w14:paraId="59BE961A" w14:textId="77777777" w:rsidR="00875466" w:rsidRPr="00E95949" w:rsidRDefault="00875466" w:rsidP="00A6065D">
            <w:pPr>
              <w:pBdr>
                <w:top w:val="none" w:sz="0" w:space="0" w:color="auto"/>
                <w:left w:val="none" w:sz="0" w:space="0" w:color="auto"/>
                <w:bottom w:val="none" w:sz="0" w:space="0" w:color="auto"/>
                <w:right w:val="none" w:sz="0" w:space="0" w:color="auto"/>
                <w:between w:val="none" w:sz="0" w:space="0" w:color="auto"/>
              </w:pBdr>
              <w:jc w:val="center"/>
              <w:rPr>
                <w:rFonts w:ascii="Century Gothic" w:eastAsia="Times New Roman" w:hAnsi="Century Gothic"/>
                <w:sz w:val="18"/>
                <w:szCs w:val="18"/>
              </w:rPr>
            </w:pPr>
            <w:r w:rsidRPr="00E95949">
              <w:rPr>
                <w:rFonts w:ascii="Century Gothic" w:eastAsia="Times New Roman" w:hAnsi="Century Gothic"/>
                <w:sz w:val="18"/>
                <w:szCs w:val="18"/>
              </w:rPr>
              <w:t>658</w:t>
            </w:r>
          </w:p>
        </w:tc>
        <w:tc>
          <w:tcPr>
            <w:tcW w:w="2410" w:type="dxa"/>
            <w:hideMark/>
          </w:tcPr>
          <w:p w14:paraId="7F914167" w14:textId="77777777" w:rsidR="00875466" w:rsidRPr="00E95949" w:rsidRDefault="00875466" w:rsidP="00A6065D">
            <w:pPr>
              <w:pBdr>
                <w:top w:val="none" w:sz="0" w:space="0" w:color="auto"/>
                <w:left w:val="none" w:sz="0" w:space="0" w:color="auto"/>
                <w:bottom w:val="none" w:sz="0" w:space="0" w:color="auto"/>
                <w:right w:val="none" w:sz="0" w:space="0" w:color="auto"/>
                <w:between w:val="none" w:sz="0" w:space="0" w:color="auto"/>
              </w:pBdr>
              <w:jc w:val="center"/>
              <w:rPr>
                <w:rFonts w:ascii="Century Gothic" w:eastAsia="Times New Roman" w:hAnsi="Century Gothic"/>
                <w:sz w:val="18"/>
                <w:szCs w:val="18"/>
              </w:rPr>
            </w:pPr>
            <w:r w:rsidRPr="00E95949">
              <w:rPr>
                <w:rFonts w:ascii="Century Gothic" w:eastAsia="Times New Roman" w:hAnsi="Century Gothic"/>
                <w:sz w:val="18"/>
                <w:szCs w:val="18"/>
              </w:rPr>
              <w:t>6/06/1866</w:t>
            </w:r>
          </w:p>
        </w:tc>
      </w:tr>
      <w:tr w:rsidR="00875466" w:rsidRPr="00E95949" w14:paraId="3219271A" w14:textId="77777777" w:rsidTr="003A0CEB">
        <w:trPr>
          <w:trHeight w:val="1396"/>
        </w:trPr>
        <w:tc>
          <w:tcPr>
            <w:tcW w:w="1311" w:type="dxa"/>
            <w:noWrap/>
            <w:hideMark/>
          </w:tcPr>
          <w:p w14:paraId="10B45041" w14:textId="413FB29B" w:rsidR="00875466" w:rsidRPr="00E95949" w:rsidRDefault="00875466" w:rsidP="002B5221">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E95949">
              <w:rPr>
                <w:rFonts w:ascii="Century Gothic" w:eastAsia="Times New Roman" w:hAnsi="Century Gothic"/>
                <w:b/>
                <w:bCs/>
                <w:sz w:val="18"/>
                <w:szCs w:val="18"/>
              </w:rPr>
              <w:t>749</w:t>
            </w:r>
            <w:r w:rsidR="002B5221">
              <w:rPr>
                <w:rFonts w:ascii="Century Gothic" w:eastAsia="Times New Roman" w:hAnsi="Century Gothic"/>
                <w:b/>
                <w:bCs/>
                <w:sz w:val="18"/>
                <w:szCs w:val="18"/>
              </w:rPr>
              <w:t>1</w:t>
            </w:r>
          </w:p>
        </w:tc>
        <w:tc>
          <w:tcPr>
            <w:tcW w:w="1200" w:type="dxa"/>
            <w:hideMark/>
          </w:tcPr>
          <w:p w14:paraId="7077910C" w14:textId="77777777" w:rsidR="00875466" w:rsidRPr="00E95949" w:rsidRDefault="00875466" w:rsidP="00A6065D">
            <w:pPr>
              <w:pBdr>
                <w:top w:val="none" w:sz="0" w:space="0" w:color="auto"/>
                <w:left w:val="none" w:sz="0" w:space="0" w:color="auto"/>
                <w:bottom w:val="none" w:sz="0" w:space="0" w:color="auto"/>
                <w:right w:val="none" w:sz="0" w:space="0" w:color="auto"/>
                <w:between w:val="none" w:sz="0" w:space="0" w:color="auto"/>
              </w:pBdr>
              <w:jc w:val="center"/>
              <w:rPr>
                <w:rFonts w:ascii="Century Gothic" w:eastAsia="Times New Roman" w:hAnsi="Century Gothic"/>
                <w:sz w:val="18"/>
                <w:szCs w:val="18"/>
              </w:rPr>
            </w:pPr>
            <w:r w:rsidRPr="00E95949">
              <w:rPr>
                <w:rFonts w:ascii="Century Gothic" w:eastAsia="Times New Roman" w:hAnsi="Century Gothic"/>
                <w:sz w:val="18"/>
                <w:szCs w:val="18"/>
              </w:rPr>
              <w:t>LEY</w:t>
            </w:r>
          </w:p>
        </w:tc>
        <w:tc>
          <w:tcPr>
            <w:tcW w:w="2417" w:type="dxa"/>
            <w:hideMark/>
          </w:tcPr>
          <w:p w14:paraId="36047C7C" w14:textId="77777777" w:rsidR="00875466" w:rsidRPr="00E95949" w:rsidRDefault="00875466" w:rsidP="00A6065D">
            <w:pPr>
              <w:pBdr>
                <w:top w:val="none" w:sz="0" w:space="0" w:color="auto"/>
                <w:left w:val="none" w:sz="0" w:space="0" w:color="auto"/>
                <w:bottom w:val="none" w:sz="0" w:space="0" w:color="auto"/>
                <w:right w:val="none" w:sz="0" w:space="0" w:color="auto"/>
                <w:between w:val="none" w:sz="0" w:space="0" w:color="auto"/>
              </w:pBdr>
              <w:jc w:val="center"/>
              <w:rPr>
                <w:rFonts w:ascii="Century Gothic" w:eastAsia="Times New Roman" w:hAnsi="Century Gothic"/>
                <w:sz w:val="18"/>
                <w:szCs w:val="18"/>
              </w:rPr>
            </w:pPr>
            <w:r w:rsidRPr="00E95949">
              <w:rPr>
                <w:rFonts w:ascii="Century Gothic" w:eastAsia="Times New Roman" w:hAnsi="Century Gothic"/>
                <w:sz w:val="18"/>
                <w:szCs w:val="18"/>
              </w:rPr>
              <w:t xml:space="preserve"> Sobre creditos adicionales y contracreditos a la LEY presupuesto nacional para el servicio de 1866 a 1867.</w:t>
            </w:r>
          </w:p>
        </w:tc>
        <w:tc>
          <w:tcPr>
            <w:tcW w:w="1559" w:type="dxa"/>
            <w:hideMark/>
          </w:tcPr>
          <w:p w14:paraId="65287617" w14:textId="77777777" w:rsidR="00875466" w:rsidRPr="00E95949" w:rsidRDefault="00875466" w:rsidP="00A6065D">
            <w:pPr>
              <w:pBdr>
                <w:top w:val="none" w:sz="0" w:space="0" w:color="auto"/>
                <w:left w:val="none" w:sz="0" w:space="0" w:color="auto"/>
                <w:bottom w:val="none" w:sz="0" w:space="0" w:color="auto"/>
                <w:right w:val="none" w:sz="0" w:space="0" w:color="auto"/>
                <w:between w:val="none" w:sz="0" w:space="0" w:color="auto"/>
              </w:pBdr>
              <w:jc w:val="center"/>
              <w:rPr>
                <w:rFonts w:ascii="Century Gothic" w:eastAsia="Times New Roman" w:hAnsi="Century Gothic"/>
                <w:sz w:val="18"/>
                <w:szCs w:val="18"/>
              </w:rPr>
            </w:pPr>
            <w:r w:rsidRPr="00E95949">
              <w:rPr>
                <w:rFonts w:ascii="Century Gothic" w:eastAsia="Times New Roman" w:hAnsi="Century Gothic"/>
                <w:sz w:val="18"/>
                <w:szCs w:val="18"/>
              </w:rPr>
              <w:t>691</w:t>
            </w:r>
          </w:p>
        </w:tc>
        <w:tc>
          <w:tcPr>
            <w:tcW w:w="2410" w:type="dxa"/>
            <w:hideMark/>
          </w:tcPr>
          <w:p w14:paraId="5C47306A" w14:textId="77777777" w:rsidR="00875466" w:rsidRPr="00E95949" w:rsidRDefault="00875466" w:rsidP="00A6065D">
            <w:pPr>
              <w:pBdr>
                <w:top w:val="none" w:sz="0" w:space="0" w:color="auto"/>
                <w:left w:val="none" w:sz="0" w:space="0" w:color="auto"/>
                <w:bottom w:val="none" w:sz="0" w:space="0" w:color="auto"/>
                <w:right w:val="none" w:sz="0" w:space="0" w:color="auto"/>
                <w:between w:val="none" w:sz="0" w:space="0" w:color="auto"/>
              </w:pBdr>
              <w:jc w:val="center"/>
              <w:rPr>
                <w:rFonts w:ascii="Century Gothic" w:eastAsia="Times New Roman" w:hAnsi="Century Gothic"/>
                <w:sz w:val="18"/>
                <w:szCs w:val="18"/>
              </w:rPr>
            </w:pPr>
            <w:r w:rsidRPr="00E95949">
              <w:rPr>
                <w:rFonts w:ascii="Century Gothic" w:eastAsia="Times New Roman" w:hAnsi="Century Gothic"/>
                <w:sz w:val="18"/>
                <w:szCs w:val="18"/>
              </w:rPr>
              <w:t>14/07/1866</w:t>
            </w:r>
          </w:p>
        </w:tc>
      </w:tr>
      <w:tr w:rsidR="00875466" w:rsidRPr="00E95949" w14:paraId="2F6DF5E8" w14:textId="77777777" w:rsidTr="003A0CEB">
        <w:trPr>
          <w:trHeight w:val="1982"/>
        </w:trPr>
        <w:tc>
          <w:tcPr>
            <w:tcW w:w="1311" w:type="dxa"/>
            <w:noWrap/>
            <w:hideMark/>
          </w:tcPr>
          <w:p w14:paraId="09FDED0F" w14:textId="603F58BC" w:rsidR="00875466" w:rsidRPr="00E95949" w:rsidRDefault="00875466" w:rsidP="002B5221">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E95949">
              <w:rPr>
                <w:rFonts w:ascii="Century Gothic" w:eastAsia="Times New Roman" w:hAnsi="Century Gothic"/>
                <w:b/>
                <w:bCs/>
                <w:sz w:val="18"/>
                <w:szCs w:val="18"/>
              </w:rPr>
              <w:t>749</w:t>
            </w:r>
            <w:r w:rsidR="002B5221">
              <w:rPr>
                <w:rFonts w:ascii="Century Gothic" w:eastAsia="Times New Roman" w:hAnsi="Century Gothic"/>
                <w:b/>
                <w:bCs/>
                <w:sz w:val="18"/>
                <w:szCs w:val="18"/>
              </w:rPr>
              <w:t>2</w:t>
            </w:r>
          </w:p>
        </w:tc>
        <w:tc>
          <w:tcPr>
            <w:tcW w:w="1200" w:type="dxa"/>
            <w:hideMark/>
          </w:tcPr>
          <w:p w14:paraId="6D7C1F67" w14:textId="77777777" w:rsidR="00875466" w:rsidRPr="00E95949" w:rsidRDefault="00875466" w:rsidP="00A6065D">
            <w:pPr>
              <w:pBdr>
                <w:top w:val="none" w:sz="0" w:space="0" w:color="auto"/>
                <w:left w:val="none" w:sz="0" w:space="0" w:color="auto"/>
                <w:bottom w:val="none" w:sz="0" w:space="0" w:color="auto"/>
                <w:right w:val="none" w:sz="0" w:space="0" w:color="auto"/>
                <w:between w:val="none" w:sz="0" w:space="0" w:color="auto"/>
              </w:pBdr>
              <w:jc w:val="center"/>
              <w:rPr>
                <w:rFonts w:ascii="Century Gothic" w:eastAsia="Times New Roman" w:hAnsi="Century Gothic"/>
                <w:sz w:val="18"/>
                <w:szCs w:val="18"/>
              </w:rPr>
            </w:pPr>
            <w:r w:rsidRPr="00E95949">
              <w:rPr>
                <w:rFonts w:ascii="Century Gothic" w:eastAsia="Times New Roman" w:hAnsi="Century Gothic"/>
                <w:sz w:val="18"/>
                <w:szCs w:val="18"/>
              </w:rPr>
              <w:t>LEY</w:t>
            </w:r>
          </w:p>
        </w:tc>
        <w:tc>
          <w:tcPr>
            <w:tcW w:w="2417" w:type="dxa"/>
            <w:hideMark/>
          </w:tcPr>
          <w:p w14:paraId="4DCDB325" w14:textId="77777777" w:rsidR="00875466" w:rsidRPr="00E95949" w:rsidRDefault="00875466" w:rsidP="00A6065D">
            <w:pPr>
              <w:pBdr>
                <w:top w:val="none" w:sz="0" w:space="0" w:color="auto"/>
                <w:left w:val="none" w:sz="0" w:space="0" w:color="auto"/>
                <w:bottom w:val="none" w:sz="0" w:space="0" w:color="auto"/>
                <w:right w:val="none" w:sz="0" w:space="0" w:color="auto"/>
                <w:between w:val="none" w:sz="0" w:space="0" w:color="auto"/>
              </w:pBdr>
              <w:jc w:val="center"/>
              <w:rPr>
                <w:rFonts w:ascii="Century Gothic" w:eastAsia="Times New Roman" w:hAnsi="Century Gothic"/>
                <w:sz w:val="18"/>
                <w:szCs w:val="18"/>
              </w:rPr>
            </w:pPr>
            <w:r w:rsidRPr="00E95949">
              <w:rPr>
                <w:rFonts w:ascii="Century Gothic" w:eastAsia="Times New Roman" w:hAnsi="Century Gothic"/>
                <w:sz w:val="18"/>
                <w:szCs w:val="18"/>
              </w:rPr>
              <w:t>Señalando el precio a que podrá venderse la sal que se esplote i elabore en las salinas de propiedad nacional, i fijando los derechos de introducción e internación de la sal marina</w:t>
            </w:r>
          </w:p>
        </w:tc>
        <w:tc>
          <w:tcPr>
            <w:tcW w:w="1559" w:type="dxa"/>
            <w:hideMark/>
          </w:tcPr>
          <w:p w14:paraId="675E6EAD" w14:textId="77777777" w:rsidR="00875466" w:rsidRPr="00E95949" w:rsidRDefault="00875466" w:rsidP="00A6065D">
            <w:pPr>
              <w:pBdr>
                <w:top w:val="none" w:sz="0" w:space="0" w:color="auto"/>
                <w:left w:val="none" w:sz="0" w:space="0" w:color="auto"/>
                <w:bottom w:val="none" w:sz="0" w:space="0" w:color="auto"/>
                <w:right w:val="none" w:sz="0" w:space="0" w:color="auto"/>
                <w:between w:val="none" w:sz="0" w:space="0" w:color="auto"/>
              </w:pBdr>
              <w:jc w:val="center"/>
              <w:rPr>
                <w:rFonts w:ascii="Century Gothic" w:eastAsia="Times New Roman" w:hAnsi="Century Gothic"/>
                <w:sz w:val="18"/>
                <w:szCs w:val="18"/>
              </w:rPr>
            </w:pPr>
            <w:r w:rsidRPr="00E95949">
              <w:rPr>
                <w:rFonts w:ascii="Century Gothic" w:eastAsia="Times New Roman" w:hAnsi="Century Gothic"/>
                <w:sz w:val="18"/>
                <w:szCs w:val="18"/>
              </w:rPr>
              <w:t>924</w:t>
            </w:r>
          </w:p>
        </w:tc>
        <w:tc>
          <w:tcPr>
            <w:tcW w:w="2410" w:type="dxa"/>
            <w:hideMark/>
          </w:tcPr>
          <w:p w14:paraId="2CC8D3B1" w14:textId="77777777" w:rsidR="00875466" w:rsidRPr="00E95949" w:rsidRDefault="00875466" w:rsidP="00A6065D">
            <w:pPr>
              <w:pBdr>
                <w:top w:val="none" w:sz="0" w:space="0" w:color="auto"/>
                <w:left w:val="none" w:sz="0" w:space="0" w:color="auto"/>
                <w:bottom w:val="none" w:sz="0" w:space="0" w:color="auto"/>
                <w:right w:val="none" w:sz="0" w:space="0" w:color="auto"/>
                <w:between w:val="none" w:sz="0" w:space="0" w:color="auto"/>
              </w:pBdr>
              <w:jc w:val="center"/>
              <w:rPr>
                <w:rFonts w:ascii="Century Gothic" w:eastAsia="Times New Roman" w:hAnsi="Century Gothic"/>
                <w:sz w:val="18"/>
                <w:szCs w:val="18"/>
              </w:rPr>
            </w:pPr>
            <w:r w:rsidRPr="00E95949">
              <w:rPr>
                <w:rFonts w:ascii="Century Gothic" w:eastAsia="Times New Roman" w:hAnsi="Century Gothic"/>
                <w:sz w:val="18"/>
                <w:szCs w:val="18"/>
              </w:rPr>
              <w:t>4/05/1867</w:t>
            </w:r>
          </w:p>
        </w:tc>
      </w:tr>
      <w:tr w:rsidR="00875466" w:rsidRPr="00E95949" w14:paraId="046E573E" w14:textId="77777777" w:rsidTr="003A0CEB">
        <w:trPr>
          <w:trHeight w:val="1118"/>
        </w:trPr>
        <w:tc>
          <w:tcPr>
            <w:tcW w:w="1311" w:type="dxa"/>
            <w:noWrap/>
            <w:hideMark/>
          </w:tcPr>
          <w:p w14:paraId="287F9F7F" w14:textId="1162AA6B" w:rsidR="00875466" w:rsidRPr="00E95949" w:rsidRDefault="00875466" w:rsidP="002B5221">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E95949">
              <w:rPr>
                <w:rFonts w:ascii="Century Gothic" w:eastAsia="Times New Roman" w:hAnsi="Century Gothic"/>
                <w:b/>
                <w:bCs/>
                <w:sz w:val="18"/>
                <w:szCs w:val="18"/>
              </w:rPr>
              <w:t>749</w:t>
            </w:r>
            <w:r w:rsidR="002B5221">
              <w:rPr>
                <w:rFonts w:ascii="Century Gothic" w:eastAsia="Times New Roman" w:hAnsi="Century Gothic"/>
                <w:b/>
                <w:bCs/>
                <w:sz w:val="18"/>
                <w:szCs w:val="18"/>
              </w:rPr>
              <w:t>3</w:t>
            </w:r>
          </w:p>
        </w:tc>
        <w:tc>
          <w:tcPr>
            <w:tcW w:w="1200" w:type="dxa"/>
            <w:hideMark/>
          </w:tcPr>
          <w:p w14:paraId="43169949" w14:textId="77777777" w:rsidR="00875466" w:rsidRPr="00E95949" w:rsidRDefault="00875466" w:rsidP="00A6065D">
            <w:pPr>
              <w:pBdr>
                <w:top w:val="none" w:sz="0" w:space="0" w:color="auto"/>
                <w:left w:val="none" w:sz="0" w:space="0" w:color="auto"/>
                <w:bottom w:val="none" w:sz="0" w:space="0" w:color="auto"/>
                <w:right w:val="none" w:sz="0" w:space="0" w:color="auto"/>
                <w:between w:val="none" w:sz="0" w:space="0" w:color="auto"/>
              </w:pBdr>
              <w:jc w:val="center"/>
              <w:rPr>
                <w:rFonts w:ascii="Century Gothic" w:eastAsia="Times New Roman" w:hAnsi="Century Gothic"/>
                <w:sz w:val="18"/>
                <w:szCs w:val="18"/>
              </w:rPr>
            </w:pPr>
            <w:r w:rsidRPr="00E95949">
              <w:rPr>
                <w:rFonts w:ascii="Century Gothic" w:eastAsia="Times New Roman" w:hAnsi="Century Gothic"/>
                <w:sz w:val="18"/>
                <w:szCs w:val="18"/>
              </w:rPr>
              <w:t>LEY</w:t>
            </w:r>
          </w:p>
        </w:tc>
        <w:tc>
          <w:tcPr>
            <w:tcW w:w="2417" w:type="dxa"/>
            <w:hideMark/>
          </w:tcPr>
          <w:p w14:paraId="550370AB" w14:textId="77777777" w:rsidR="00875466" w:rsidRPr="00E95949" w:rsidRDefault="00875466" w:rsidP="00A6065D">
            <w:pPr>
              <w:pBdr>
                <w:top w:val="none" w:sz="0" w:space="0" w:color="auto"/>
                <w:left w:val="none" w:sz="0" w:space="0" w:color="auto"/>
                <w:bottom w:val="none" w:sz="0" w:space="0" w:color="auto"/>
                <w:right w:val="none" w:sz="0" w:space="0" w:color="auto"/>
                <w:between w:val="none" w:sz="0" w:space="0" w:color="auto"/>
              </w:pBdr>
              <w:jc w:val="center"/>
              <w:rPr>
                <w:rFonts w:ascii="Century Gothic" w:eastAsia="Times New Roman" w:hAnsi="Century Gothic"/>
                <w:sz w:val="18"/>
                <w:szCs w:val="18"/>
              </w:rPr>
            </w:pPr>
            <w:r w:rsidRPr="00E95949">
              <w:rPr>
                <w:rFonts w:ascii="Century Gothic" w:eastAsia="Times New Roman" w:hAnsi="Century Gothic"/>
                <w:sz w:val="18"/>
                <w:szCs w:val="18"/>
              </w:rPr>
              <w:t>Adicional a y reformatoria de la de 19 de mayo de 1864, que organiza las casas de moneda</w:t>
            </w:r>
          </w:p>
        </w:tc>
        <w:tc>
          <w:tcPr>
            <w:tcW w:w="1559" w:type="dxa"/>
            <w:hideMark/>
          </w:tcPr>
          <w:p w14:paraId="00062039" w14:textId="77777777" w:rsidR="00875466" w:rsidRPr="00E95949" w:rsidRDefault="00875466" w:rsidP="00A6065D">
            <w:pPr>
              <w:pBdr>
                <w:top w:val="none" w:sz="0" w:space="0" w:color="auto"/>
                <w:left w:val="none" w:sz="0" w:space="0" w:color="auto"/>
                <w:bottom w:val="none" w:sz="0" w:space="0" w:color="auto"/>
                <w:right w:val="none" w:sz="0" w:space="0" w:color="auto"/>
                <w:between w:val="none" w:sz="0" w:space="0" w:color="auto"/>
              </w:pBdr>
              <w:jc w:val="center"/>
              <w:rPr>
                <w:rFonts w:ascii="Century Gothic" w:eastAsia="Times New Roman" w:hAnsi="Century Gothic"/>
                <w:sz w:val="18"/>
                <w:szCs w:val="18"/>
              </w:rPr>
            </w:pPr>
            <w:r w:rsidRPr="00E95949">
              <w:rPr>
                <w:rFonts w:ascii="Century Gothic" w:eastAsia="Times New Roman" w:hAnsi="Century Gothic"/>
                <w:sz w:val="18"/>
                <w:szCs w:val="18"/>
              </w:rPr>
              <w:t>1050</w:t>
            </w:r>
          </w:p>
        </w:tc>
        <w:tc>
          <w:tcPr>
            <w:tcW w:w="2410" w:type="dxa"/>
            <w:hideMark/>
          </w:tcPr>
          <w:p w14:paraId="060EE4DB" w14:textId="77777777" w:rsidR="00875466" w:rsidRPr="00E95949" w:rsidRDefault="00875466" w:rsidP="00A6065D">
            <w:pPr>
              <w:pBdr>
                <w:top w:val="none" w:sz="0" w:space="0" w:color="auto"/>
                <w:left w:val="none" w:sz="0" w:space="0" w:color="auto"/>
                <w:bottom w:val="none" w:sz="0" w:space="0" w:color="auto"/>
                <w:right w:val="none" w:sz="0" w:space="0" w:color="auto"/>
                <w:between w:val="none" w:sz="0" w:space="0" w:color="auto"/>
              </w:pBdr>
              <w:jc w:val="center"/>
              <w:rPr>
                <w:rFonts w:ascii="Century Gothic" w:eastAsia="Times New Roman" w:hAnsi="Century Gothic"/>
                <w:sz w:val="18"/>
                <w:szCs w:val="18"/>
              </w:rPr>
            </w:pPr>
            <w:r w:rsidRPr="00E95949">
              <w:rPr>
                <w:rFonts w:ascii="Century Gothic" w:eastAsia="Times New Roman" w:hAnsi="Century Gothic"/>
                <w:sz w:val="18"/>
                <w:szCs w:val="18"/>
              </w:rPr>
              <w:t>10/10/1867</w:t>
            </w:r>
          </w:p>
        </w:tc>
      </w:tr>
      <w:tr w:rsidR="00875466" w:rsidRPr="00E95949" w14:paraId="71787025" w14:textId="77777777" w:rsidTr="003A0CEB">
        <w:trPr>
          <w:trHeight w:val="1120"/>
        </w:trPr>
        <w:tc>
          <w:tcPr>
            <w:tcW w:w="1311" w:type="dxa"/>
            <w:noWrap/>
            <w:hideMark/>
          </w:tcPr>
          <w:p w14:paraId="181590B4" w14:textId="0F1DCEF8" w:rsidR="00875466" w:rsidRPr="00E95949" w:rsidRDefault="00875466" w:rsidP="002B5221">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E95949">
              <w:rPr>
                <w:rFonts w:ascii="Century Gothic" w:eastAsia="Times New Roman" w:hAnsi="Century Gothic"/>
                <w:b/>
                <w:bCs/>
                <w:sz w:val="18"/>
                <w:szCs w:val="18"/>
              </w:rPr>
              <w:t>749</w:t>
            </w:r>
            <w:r w:rsidR="002B5221">
              <w:rPr>
                <w:rFonts w:ascii="Century Gothic" w:eastAsia="Times New Roman" w:hAnsi="Century Gothic"/>
                <w:b/>
                <w:bCs/>
                <w:sz w:val="18"/>
                <w:szCs w:val="18"/>
              </w:rPr>
              <w:t>4</w:t>
            </w:r>
          </w:p>
        </w:tc>
        <w:tc>
          <w:tcPr>
            <w:tcW w:w="1200" w:type="dxa"/>
            <w:hideMark/>
          </w:tcPr>
          <w:p w14:paraId="0E5D0CFF" w14:textId="77777777" w:rsidR="00875466" w:rsidRPr="00E95949" w:rsidRDefault="00875466" w:rsidP="00A6065D">
            <w:pPr>
              <w:pBdr>
                <w:top w:val="none" w:sz="0" w:space="0" w:color="auto"/>
                <w:left w:val="none" w:sz="0" w:space="0" w:color="auto"/>
                <w:bottom w:val="none" w:sz="0" w:space="0" w:color="auto"/>
                <w:right w:val="none" w:sz="0" w:space="0" w:color="auto"/>
                <w:between w:val="none" w:sz="0" w:space="0" w:color="auto"/>
              </w:pBdr>
              <w:jc w:val="center"/>
              <w:rPr>
                <w:rFonts w:ascii="Century Gothic" w:eastAsia="Times New Roman" w:hAnsi="Century Gothic"/>
                <w:sz w:val="18"/>
                <w:szCs w:val="18"/>
              </w:rPr>
            </w:pPr>
            <w:r w:rsidRPr="00E95949">
              <w:rPr>
                <w:rFonts w:ascii="Century Gothic" w:eastAsia="Times New Roman" w:hAnsi="Century Gothic"/>
                <w:sz w:val="18"/>
                <w:szCs w:val="18"/>
              </w:rPr>
              <w:t>LEY</w:t>
            </w:r>
          </w:p>
        </w:tc>
        <w:tc>
          <w:tcPr>
            <w:tcW w:w="2417" w:type="dxa"/>
            <w:hideMark/>
          </w:tcPr>
          <w:p w14:paraId="22C85E7C" w14:textId="77777777" w:rsidR="00875466" w:rsidRPr="00E95949" w:rsidRDefault="00875466" w:rsidP="00A6065D">
            <w:pPr>
              <w:pBdr>
                <w:top w:val="none" w:sz="0" w:space="0" w:color="auto"/>
                <w:left w:val="none" w:sz="0" w:space="0" w:color="auto"/>
                <w:bottom w:val="none" w:sz="0" w:space="0" w:color="auto"/>
                <w:right w:val="none" w:sz="0" w:space="0" w:color="auto"/>
                <w:between w:val="none" w:sz="0" w:space="0" w:color="auto"/>
              </w:pBdr>
              <w:jc w:val="center"/>
              <w:rPr>
                <w:rFonts w:ascii="Century Gothic" w:eastAsia="Times New Roman" w:hAnsi="Century Gothic"/>
                <w:sz w:val="18"/>
                <w:szCs w:val="18"/>
              </w:rPr>
            </w:pPr>
            <w:r w:rsidRPr="00E95949">
              <w:rPr>
                <w:rFonts w:ascii="Century Gothic" w:eastAsia="Times New Roman" w:hAnsi="Century Gothic"/>
                <w:sz w:val="18"/>
                <w:szCs w:val="18"/>
              </w:rPr>
              <w:t>Que autoriza al Procurador general de la Nación para desistir en ciertos de las acciones civiles</w:t>
            </w:r>
          </w:p>
        </w:tc>
        <w:tc>
          <w:tcPr>
            <w:tcW w:w="1559" w:type="dxa"/>
            <w:hideMark/>
          </w:tcPr>
          <w:p w14:paraId="7BDD8624" w14:textId="77777777" w:rsidR="00875466" w:rsidRPr="00E95949" w:rsidRDefault="00875466" w:rsidP="00A6065D">
            <w:pPr>
              <w:pBdr>
                <w:top w:val="none" w:sz="0" w:space="0" w:color="auto"/>
                <w:left w:val="none" w:sz="0" w:space="0" w:color="auto"/>
                <w:bottom w:val="none" w:sz="0" w:space="0" w:color="auto"/>
                <w:right w:val="none" w:sz="0" w:space="0" w:color="auto"/>
                <w:between w:val="none" w:sz="0" w:space="0" w:color="auto"/>
              </w:pBdr>
              <w:jc w:val="center"/>
              <w:rPr>
                <w:rFonts w:ascii="Century Gothic" w:eastAsia="Times New Roman" w:hAnsi="Century Gothic"/>
                <w:sz w:val="18"/>
                <w:szCs w:val="18"/>
              </w:rPr>
            </w:pPr>
            <w:r w:rsidRPr="00E95949">
              <w:rPr>
                <w:rFonts w:ascii="Century Gothic" w:eastAsia="Times New Roman" w:hAnsi="Century Gothic"/>
                <w:sz w:val="18"/>
                <w:szCs w:val="18"/>
              </w:rPr>
              <w:t>1078</w:t>
            </w:r>
          </w:p>
        </w:tc>
        <w:tc>
          <w:tcPr>
            <w:tcW w:w="2410" w:type="dxa"/>
            <w:hideMark/>
          </w:tcPr>
          <w:p w14:paraId="7C700B8F" w14:textId="77777777" w:rsidR="00875466" w:rsidRPr="00E95949" w:rsidRDefault="00875466" w:rsidP="00A6065D">
            <w:pPr>
              <w:pBdr>
                <w:top w:val="none" w:sz="0" w:space="0" w:color="auto"/>
                <w:left w:val="none" w:sz="0" w:space="0" w:color="auto"/>
                <w:bottom w:val="none" w:sz="0" w:space="0" w:color="auto"/>
                <w:right w:val="none" w:sz="0" w:space="0" w:color="auto"/>
                <w:between w:val="none" w:sz="0" w:space="0" w:color="auto"/>
              </w:pBdr>
              <w:jc w:val="center"/>
              <w:rPr>
                <w:rFonts w:ascii="Century Gothic" w:eastAsia="Times New Roman" w:hAnsi="Century Gothic"/>
                <w:sz w:val="18"/>
                <w:szCs w:val="18"/>
              </w:rPr>
            </w:pPr>
            <w:r w:rsidRPr="00E95949">
              <w:rPr>
                <w:rFonts w:ascii="Century Gothic" w:eastAsia="Times New Roman" w:hAnsi="Century Gothic"/>
                <w:sz w:val="18"/>
                <w:szCs w:val="18"/>
              </w:rPr>
              <w:t>12/05/1867</w:t>
            </w:r>
          </w:p>
        </w:tc>
      </w:tr>
      <w:tr w:rsidR="00875466" w:rsidRPr="00E95949" w14:paraId="6CCD8181" w14:textId="77777777" w:rsidTr="003A0CEB">
        <w:trPr>
          <w:trHeight w:val="1559"/>
        </w:trPr>
        <w:tc>
          <w:tcPr>
            <w:tcW w:w="1311" w:type="dxa"/>
            <w:noWrap/>
            <w:hideMark/>
          </w:tcPr>
          <w:p w14:paraId="34733DBE" w14:textId="75BB6C00" w:rsidR="00875466" w:rsidRPr="00E95949" w:rsidRDefault="00875466" w:rsidP="002B5221">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E95949">
              <w:rPr>
                <w:rFonts w:ascii="Century Gothic" w:eastAsia="Times New Roman" w:hAnsi="Century Gothic"/>
                <w:b/>
                <w:bCs/>
                <w:sz w:val="18"/>
                <w:szCs w:val="18"/>
              </w:rPr>
              <w:t>749</w:t>
            </w:r>
            <w:r w:rsidR="002B5221">
              <w:rPr>
                <w:rFonts w:ascii="Century Gothic" w:eastAsia="Times New Roman" w:hAnsi="Century Gothic"/>
                <w:b/>
                <w:bCs/>
                <w:sz w:val="18"/>
                <w:szCs w:val="18"/>
              </w:rPr>
              <w:t>5</w:t>
            </w:r>
          </w:p>
        </w:tc>
        <w:tc>
          <w:tcPr>
            <w:tcW w:w="1200" w:type="dxa"/>
            <w:hideMark/>
          </w:tcPr>
          <w:p w14:paraId="44147711" w14:textId="77777777" w:rsidR="00875466" w:rsidRPr="00E95949" w:rsidRDefault="00875466" w:rsidP="00A6065D">
            <w:pPr>
              <w:pBdr>
                <w:top w:val="none" w:sz="0" w:space="0" w:color="auto"/>
                <w:left w:val="none" w:sz="0" w:space="0" w:color="auto"/>
                <w:bottom w:val="none" w:sz="0" w:space="0" w:color="auto"/>
                <w:right w:val="none" w:sz="0" w:space="0" w:color="auto"/>
                <w:between w:val="none" w:sz="0" w:space="0" w:color="auto"/>
              </w:pBdr>
              <w:jc w:val="center"/>
              <w:rPr>
                <w:rFonts w:ascii="Century Gothic" w:eastAsia="Times New Roman" w:hAnsi="Century Gothic"/>
                <w:sz w:val="18"/>
                <w:szCs w:val="18"/>
              </w:rPr>
            </w:pPr>
            <w:r w:rsidRPr="00E95949">
              <w:rPr>
                <w:rFonts w:ascii="Century Gothic" w:eastAsia="Times New Roman" w:hAnsi="Century Gothic"/>
                <w:sz w:val="18"/>
                <w:szCs w:val="18"/>
              </w:rPr>
              <w:t>LEY</w:t>
            </w:r>
          </w:p>
        </w:tc>
        <w:tc>
          <w:tcPr>
            <w:tcW w:w="2417" w:type="dxa"/>
            <w:hideMark/>
          </w:tcPr>
          <w:p w14:paraId="6028A73B" w14:textId="77777777" w:rsidR="00875466" w:rsidRPr="00E95949" w:rsidRDefault="00875466" w:rsidP="00A6065D">
            <w:pPr>
              <w:pBdr>
                <w:top w:val="none" w:sz="0" w:space="0" w:color="auto"/>
                <w:left w:val="none" w:sz="0" w:space="0" w:color="auto"/>
                <w:bottom w:val="none" w:sz="0" w:space="0" w:color="auto"/>
                <w:right w:val="none" w:sz="0" w:space="0" w:color="auto"/>
                <w:between w:val="none" w:sz="0" w:space="0" w:color="auto"/>
              </w:pBdr>
              <w:jc w:val="center"/>
              <w:rPr>
                <w:rFonts w:ascii="Century Gothic" w:eastAsia="Times New Roman" w:hAnsi="Century Gothic"/>
                <w:sz w:val="18"/>
                <w:szCs w:val="18"/>
              </w:rPr>
            </w:pPr>
            <w:r w:rsidRPr="00E95949">
              <w:rPr>
                <w:rFonts w:ascii="Century Gothic" w:eastAsia="Times New Roman" w:hAnsi="Century Gothic"/>
                <w:sz w:val="18"/>
                <w:szCs w:val="18"/>
              </w:rPr>
              <w:t xml:space="preserve"> aprobando los creditos extraordinarios y suplementales abiertos por el Poder Ejecutivo para la vigencia economica de 1866 a 1867</w:t>
            </w:r>
          </w:p>
        </w:tc>
        <w:tc>
          <w:tcPr>
            <w:tcW w:w="1559" w:type="dxa"/>
            <w:hideMark/>
          </w:tcPr>
          <w:p w14:paraId="12A47D65" w14:textId="77777777" w:rsidR="00875466" w:rsidRPr="00E95949" w:rsidRDefault="00875466" w:rsidP="00A6065D">
            <w:pPr>
              <w:pBdr>
                <w:top w:val="none" w:sz="0" w:space="0" w:color="auto"/>
                <w:left w:val="none" w:sz="0" w:space="0" w:color="auto"/>
                <w:bottom w:val="none" w:sz="0" w:space="0" w:color="auto"/>
                <w:right w:val="none" w:sz="0" w:space="0" w:color="auto"/>
                <w:between w:val="none" w:sz="0" w:space="0" w:color="auto"/>
              </w:pBdr>
              <w:jc w:val="center"/>
              <w:rPr>
                <w:rFonts w:ascii="Century Gothic" w:eastAsia="Times New Roman" w:hAnsi="Century Gothic"/>
                <w:sz w:val="18"/>
                <w:szCs w:val="18"/>
              </w:rPr>
            </w:pPr>
            <w:r w:rsidRPr="00E95949">
              <w:rPr>
                <w:rFonts w:ascii="Century Gothic" w:eastAsia="Times New Roman" w:hAnsi="Century Gothic"/>
                <w:sz w:val="18"/>
                <w:szCs w:val="18"/>
              </w:rPr>
              <w:t>1222</w:t>
            </w:r>
          </w:p>
        </w:tc>
        <w:tc>
          <w:tcPr>
            <w:tcW w:w="2410" w:type="dxa"/>
            <w:hideMark/>
          </w:tcPr>
          <w:p w14:paraId="4B6B41F0" w14:textId="77777777" w:rsidR="00875466" w:rsidRPr="00E95949" w:rsidRDefault="00875466" w:rsidP="00A6065D">
            <w:pPr>
              <w:pBdr>
                <w:top w:val="none" w:sz="0" w:space="0" w:color="auto"/>
                <w:left w:val="none" w:sz="0" w:space="0" w:color="auto"/>
                <w:bottom w:val="none" w:sz="0" w:space="0" w:color="auto"/>
                <w:right w:val="none" w:sz="0" w:space="0" w:color="auto"/>
                <w:between w:val="none" w:sz="0" w:space="0" w:color="auto"/>
              </w:pBdr>
              <w:jc w:val="center"/>
              <w:rPr>
                <w:rFonts w:ascii="Century Gothic" w:eastAsia="Times New Roman" w:hAnsi="Century Gothic"/>
                <w:sz w:val="18"/>
                <w:szCs w:val="18"/>
              </w:rPr>
            </w:pPr>
            <w:r w:rsidRPr="00E95949">
              <w:rPr>
                <w:rFonts w:ascii="Century Gothic" w:eastAsia="Times New Roman" w:hAnsi="Century Gothic"/>
                <w:sz w:val="18"/>
                <w:szCs w:val="18"/>
              </w:rPr>
              <w:t>07/05/1868</w:t>
            </w:r>
          </w:p>
        </w:tc>
      </w:tr>
      <w:tr w:rsidR="00875466" w:rsidRPr="00E95949" w14:paraId="01404DD5" w14:textId="77777777" w:rsidTr="003A0CEB">
        <w:trPr>
          <w:trHeight w:val="850"/>
        </w:trPr>
        <w:tc>
          <w:tcPr>
            <w:tcW w:w="1311" w:type="dxa"/>
            <w:noWrap/>
            <w:hideMark/>
          </w:tcPr>
          <w:p w14:paraId="22EE3298" w14:textId="3D670305" w:rsidR="00875466" w:rsidRPr="00E95949" w:rsidRDefault="00875466" w:rsidP="002B5221">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E95949">
              <w:rPr>
                <w:rFonts w:ascii="Century Gothic" w:eastAsia="Times New Roman" w:hAnsi="Century Gothic"/>
                <w:b/>
                <w:bCs/>
                <w:sz w:val="18"/>
                <w:szCs w:val="18"/>
              </w:rPr>
              <w:t>749</w:t>
            </w:r>
            <w:r w:rsidR="002B5221">
              <w:rPr>
                <w:rFonts w:ascii="Century Gothic" w:eastAsia="Times New Roman" w:hAnsi="Century Gothic"/>
                <w:b/>
                <w:bCs/>
                <w:sz w:val="18"/>
                <w:szCs w:val="18"/>
              </w:rPr>
              <w:t>6</w:t>
            </w:r>
          </w:p>
        </w:tc>
        <w:tc>
          <w:tcPr>
            <w:tcW w:w="1200" w:type="dxa"/>
            <w:hideMark/>
          </w:tcPr>
          <w:p w14:paraId="2717A718" w14:textId="77777777" w:rsidR="00875466" w:rsidRPr="00E95949" w:rsidRDefault="00875466" w:rsidP="00A6065D">
            <w:pPr>
              <w:pBdr>
                <w:top w:val="none" w:sz="0" w:space="0" w:color="auto"/>
                <w:left w:val="none" w:sz="0" w:space="0" w:color="auto"/>
                <w:bottom w:val="none" w:sz="0" w:space="0" w:color="auto"/>
                <w:right w:val="none" w:sz="0" w:space="0" w:color="auto"/>
                <w:between w:val="none" w:sz="0" w:space="0" w:color="auto"/>
              </w:pBdr>
              <w:jc w:val="center"/>
              <w:rPr>
                <w:rFonts w:ascii="Century Gothic" w:eastAsia="Times New Roman" w:hAnsi="Century Gothic"/>
                <w:sz w:val="18"/>
                <w:szCs w:val="18"/>
              </w:rPr>
            </w:pPr>
            <w:r w:rsidRPr="00E95949">
              <w:rPr>
                <w:rFonts w:ascii="Century Gothic" w:eastAsia="Times New Roman" w:hAnsi="Century Gothic"/>
                <w:sz w:val="18"/>
                <w:szCs w:val="18"/>
              </w:rPr>
              <w:t>LEY</w:t>
            </w:r>
          </w:p>
        </w:tc>
        <w:tc>
          <w:tcPr>
            <w:tcW w:w="2417" w:type="dxa"/>
            <w:hideMark/>
          </w:tcPr>
          <w:p w14:paraId="51720E32" w14:textId="77777777" w:rsidR="00875466" w:rsidRPr="00E95949" w:rsidRDefault="00875466" w:rsidP="00A6065D">
            <w:pPr>
              <w:pBdr>
                <w:top w:val="none" w:sz="0" w:space="0" w:color="auto"/>
                <w:left w:val="none" w:sz="0" w:space="0" w:color="auto"/>
                <w:bottom w:val="none" w:sz="0" w:space="0" w:color="auto"/>
                <w:right w:val="none" w:sz="0" w:space="0" w:color="auto"/>
                <w:between w:val="none" w:sz="0" w:space="0" w:color="auto"/>
              </w:pBdr>
              <w:jc w:val="center"/>
              <w:rPr>
                <w:rFonts w:ascii="Century Gothic" w:eastAsia="Times New Roman" w:hAnsi="Century Gothic"/>
                <w:sz w:val="18"/>
                <w:szCs w:val="18"/>
              </w:rPr>
            </w:pPr>
            <w:r w:rsidRPr="00E95949">
              <w:rPr>
                <w:rFonts w:ascii="Century Gothic" w:eastAsia="Times New Roman" w:hAnsi="Century Gothic"/>
                <w:sz w:val="18"/>
                <w:szCs w:val="18"/>
              </w:rPr>
              <w:t xml:space="preserve"> abriendo varios creditos en el presupuesto de gastos de 1867 a 1868</w:t>
            </w:r>
          </w:p>
        </w:tc>
        <w:tc>
          <w:tcPr>
            <w:tcW w:w="1559" w:type="dxa"/>
            <w:hideMark/>
          </w:tcPr>
          <w:p w14:paraId="1F978323" w14:textId="77777777" w:rsidR="00875466" w:rsidRPr="00E95949" w:rsidRDefault="00875466" w:rsidP="00A6065D">
            <w:pPr>
              <w:pBdr>
                <w:top w:val="none" w:sz="0" w:space="0" w:color="auto"/>
                <w:left w:val="none" w:sz="0" w:space="0" w:color="auto"/>
                <w:bottom w:val="none" w:sz="0" w:space="0" w:color="auto"/>
                <w:right w:val="none" w:sz="0" w:space="0" w:color="auto"/>
                <w:between w:val="none" w:sz="0" w:space="0" w:color="auto"/>
              </w:pBdr>
              <w:jc w:val="center"/>
              <w:rPr>
                <w:rFonts w:ascii="Century Gothic" w:eastAsia="Times New Roman" w:hAnsi="Century Gothic"/>
                <w:sz w:val="18"/>
                <w:szCs w:val="18"/>
              </w:rPr>
            </w:pPr>
            <w:r w:rsidRPr="00E95949">
              <w:rPr>
                <w:rFonts w:ascii="Century Gothic" w:eastAsia="Times New Roman" w:hAnsi="Century Gothic"/>
                <w:sz w:val="18"/>
                <w:szCs w:val="18"/>
              </w:rPr>
              <w:t>1230</w:t>
            </w:r>
          </w:p>
        </w:tc>
        <w:tc>
          <w:tcPr>
            <w:tcW w:w="2410" w:type="dxa"/>
            <w:hideMark/>
          </w:tcPr>
          <w:p w14:paraId="128E8991" w14:textId="77777777" w:rsidR="00875466" w:rsidRPr="00E95949" w:rsidRDefault="00875466" w:rsidP="00A6065D">
            <w:pPr>
              <w:pBdr>
                <w:top w:val="none" w:sz="0" w:space="0" w:color="auto"/>
                <w:left w:val="none" w:sz="0" w:space="0" w:color="auto"/>
                <w:bottom w:val="none" w:sz="0" w:space="0" w:color="auto"/>
                <w:right w:val="none" w:sz="0" w:space="0" w:color="auto"/>
                <w:between w:val="none" w:sz="0" w:space="0" w:color="auto"/>
              </w:pBdr>
              <w:jc w:val="center"/>
              <w:rPr>
                <w:rFonts w:ascii="Century Gothic" w:eastAsia="Times New Roman" w:hAnsi="Century Gothic"/>
                <w:sz w:val="18"/>
                <w:szCs w:val="18"/>
              </w:rPr>
            </w:pPr>
            <w:r w:rsidRPr="00E95949">
              <w:rPr>
                <w:rFonts w:ascii="Century Gothic" w:eastAsia="Times New Roman" w:hAnsi="Century Gothic"/>
                <w:sz w:val="18"/>
                <w:szCs w:val="18"/>
              </w:rPr>
              <w:t>16/05/1868</w:t>
            </w:r>
          </w:p>
        </w:tc>
      </w:tr>
      <w:tr w:rsidR="00875466" w:rsidRPr="00E95949" w14:paraId="362B3A1D" w14:textId="77777777" w:rsidTr="003A0CEB">
        <w:trPr>
          <w:trHeight w:val="850"/>
        </w:trPr>
        <w:tc>
          <w:tcPr>
            <w:tcW w:w="1311" w:type="dxa"/>
            <w:noWrap/>
            <w:hideMark/>
          </w:tcPr>
          <w:p w14:paraId="1AF682CD" w14:textId="74608924" w:rsidR="00875466" w:rsidRPr="00E95949" w:rsidRDefault="00875466" w:rsidP="002B5221">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E95949">
              <w:rPr>
                <w:rFonts w:ascii="Century Gothic" w:eastAsia="Times New Roman" w:hAnsi="Century Gothic"/>
                <w:b/>
                <w:bCs/>
                <w:sz w:val="18"/>
                <w:szCs w:val="18"/>
              </w:rPr>
              <w:t>749</w:t>
            </w:r>
            <w:r w:rsidR="002B5221">
              <w:rPr>
                <w:rFonts w:ascii="Century Gothic" w:eastAsia="Times New Roman" w:hAnsi="Century Gothic"/>
                <w:b/>
                <w:bCs/>
                <w:sz w:val="18"/>
                <w:szCs w:val="18"/>
              </w:rPr>
              <w:t>7</w:t>
            </w:r>
          </w:p>
        </w:tc>
        <w:tc>
          <w:tcPr>
            <w:tcW w:w="1200" w:type="dxa"/>
            <w:hideMark/>
          </w:tcPr>
          <w:p w14:paraId="7E04C292" w14:textId="77777777" w:rsidR="00875466" w:rsidRPr="00E95949" w:rsidRDefault="00875466" w:rsidP="00A6065D">
            <w:pPr>
              <w:pBdr>
                <w:top w:val="none" w:sz="0" w:space="0" w:color="auto"/>
                <w:left w:val="none" w:sz="0" w:space="0" w:color="auto"/>
                <w:bottom w:val="none" w:sz="0" w:space="0" w:color="auto"/>
                <w:right w:val="none" w:sz="0" w:space="0" w:color="auto"/>
                <w:between w:val="none" w:sz="0" w:space="0" w:color="auto"/>
              </w:pBdr>
              <w:jc w:val="center"/>
              <w:rPr>
                <w:rFonts w:ascii="Century Gothic" w:eastAsia="Times New Roman" w:hAnsi="Century Gothic"/>
                <w:sz w:val="18"/>
                <w:szCs w:val="18"/>
              </w:rPr>
            </w:pPr>
            <w:r w:rsidRPr="00E95949">
              <w:rPr>
                <w:rFonts w:ascii="Century Gothic" w:eastAsia="Times New Roman" w:hAnsi="Century Gothic"/>
                <w:sz w:val="18"/>
                <w:szCs w:val="18"/>
              </w:rPr>
              <w:t>LEY</w:t>
            </w:r>
          </w:p>
        </w:tc>
        <w:tc>
          <w:tcPr>
            <w:tcW w:w="2417" w:type="dxa"/>
            <w:hideMark/>
          </w:tcPr>
          <w:p w14:paraId="17A9470D" w14:textId="77777777" w:rsidR="00875466" w:rsidRPr="00E95949" w:rsidRDefault="00875466" w:rsidP="00A6065D">
            <w:pPr>
              <w:pBdr>
                <w:top w:val="none" w:sz="0" w:space="0" w:color="auto"/>
                <w:left w:val="none" w:sz="0" w:space="0" w:color="auto"/>
                <w:bottom w:val="none" w:sz="0" w:space="0" w:color="auto"/>
                <w:right w:val="none" w:sz="0" w:space="0" w:color="auto"/>
                <w:between w:val="none" w:sz="0" w:space="0" w:color="auto"/>
              </w:pBdr>
              <w:jc w:val="center"/>
              <w:rPr>
                <w:rFonts w:ascii="Century Gothic" w:eastAsia="Times New Roman" w:hAnsi="Century Gothic"/>
                <w:sz w:val="18"/>
                <w:szCs w:val="18"/>
              </w:rPr>
            </w:pPr>
            <w:r w:rsidRPr="00E95949">
              <w:rPr>
                <w:rFonts w:ascii="Century Gothic" w:eastAsia="Times New Roman" w:hAnsi="Century Gothic"/>
                <w:sz w:val="18"/>
                <w:szCs w:val="18"/>
              </w:rPr>
              <w:t>Sobre libertad de exportación de la plata en pasta o piña o en aleaciones naturales</w:t>
            </w:r>
          </w:p>
        </w:tc>
        <w:tc>
          <w:tcPr>
            <w:tcW w:w="1559" w:type="dxa"/>
            <w:hideMark/>
          </w:tcPr>
          <w:p w14:paraId="54177E16" w14:textId="77777777" w:rsidR="00875466" w:rsidRPr="00E95949" w:rsidRDefault="00875466" w:rsidP="00A6065D">
            <w:pPr>
              <w:pBdr>
                <w:top w:val="none" w:sz="0" w:space="0" w:color="auto"/>
                <w:left w:val="none" w:sz="0" w:space="0" w:color="auto"/>
                <w:bottom w:val="none" w:sz="0" w:space="0" w:color="auto"/>
                <w:right w:val="none" w:sz="0" w:space="0" w:color="auto"/>
                <w:between w:val="none" w:sz="0" w:space="0" w:color="auto"/>
              </w:pBdr>
              <w:jc w:val="center"/>
              <w:rPr>
                <w:rFonts w:ascii="Century Gothic" w:eastAsia="Times New Roman" w:hAnsi="Century Gothic"/>
                <w:sz w:val="18"/>
                <w:szCs w:val="18"/>
              </w:rPr>
            </w:pPr>
            <w:r w:rsidRPr="00E95949">
              <w:rPr>
                <w:rFonts w:ascii="Century Gothic" w:eastAsia="Times New Roman" w:hAnsi="Century Gothic"/>
                <w:sz w:val="18"/>
                <w:szCs w:val="18"/>
              </w:rPr>
              <w:t>1882</w:t>
            </w:r>
          </w:p>
        </w:tc>
        <w:tc>
          <w:tcPr>
            <w:tcW w:w="2410" w:type="dxa"/>
            <w:hideMark/>
          </w:tcPr>
          <w:p w14:paraId="244CECF5" w14:textId="77777777" w:rsidR="00875466" w:rsidRPr="00E95949" w:rsidRDefault="00875466" w:rsidP="00A6065D">
            <w:pPr>
              <w:pBdr>
                <w:top w:val="none" w:sz="0" w:space="0" w:color="auto"/>
                <w:left w:val="none" w:sz="0" w:space="0" w:color="auto"/>
                <w:bottom w:val="none" w:sz="0" w:space="0" w:color="auto"/>
                <w:right w:val="none" w:sz="0" w:space="0" w:color="auto"/>
                <w:between w:val="none" w:sz="0" w:space="0" w:color="auto"/>
              </w:pBdr>
              <w:jc w:val="center"/>
              <w:rPr>
                <w:rFonts w:ascii="Century Gothic" w:eastAsia="Times New Roman" w:hAnsi="Century Gothic"/>
                <w:sz w:val="18"/>
                <w:szCs w:val="18"/>
              </w:rPr>
            </w:pPr>
            <w:r w:rsidRPr="00E95949">
              <w:rPr>
                <w:rFonts w:ascii="Century Gothic" w:eastAsia="Times New Roman" w:hAnsi="Century Gothic"/>
                <w:sz w:val="18"/>
                <w:szCs w:val="18"/>
              </w:rPr>
              <w:t>11/04/1870</w:t>
            </w:r>
          </w:p>
        </w:tc>
      </w:tr>
      <w:tr w:rsidR="00875466" w:rsidRPr="00E95949" w14:paraId="7E744298" w14:textId="77777777" w:rsidTr="003A0CEB">
        <w:trPr>
          <w:trHeight w:val="1559"/>
        </w:trPr>
        <w:tc>
          <w:tcPr>
            <w:tcW w:w="1311" w:type="dxa"/>
            <w:noWrap/>
            <w:hideMark/>
          </w:tcPr>
          <w:p w14:paraId="33612C79" w14:textId="67A71D83" w:rsidR="00875466" w:rsidRPr="00E95949" w:rsidRDefault="00875466" w:rsidP="002B5221">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E95949">
              <w:rPr>
                <w:rFonts w:ascii="Century Gothic" w:eastAsia="Times New Roman" w:hAnsi="Century Gothic"/>
                <w:b/>
                <w:bCs/>
                <w:sz w:val="18"/>
                <w:szCs w:val="18"/>
              </w:rPr>
              <w:lastRenderedPageBreak/>
              <w:t>749</w:t>
            </w:r>
            <w:r w:rsidR="002B5221">
              <w:rPr>
                <w:rFonts w:ascii="Century Gothic" w:eastAsia="Times New Roman" w:hAnsi="Century Gothic"/>
                <w:b/>
                <w:bCs/>
                <w:sz w:val="18"/>
                <w:szCs w:val="18"/>
              </w:rPr>
              <w:t>8</w:t>
            </w:r>
          </w:p>
        </w:tc>
        <w:tc>
          <w:tcPr>
            <w:tcW w:w="1200" w:type="dxa"/>
            <w:hideMark/>
          </w:tcPr>
          <w:p w14:paraId="31F3F1CE" w14:textId="77777777" w:rsidR="00875466" w:rsidRPr="00E95949" w:rsidRDefault="00875466" w:rsidP="00A6065D">
            <w:pPr>
              <w:pBdr>
                <w:top w:val="none" w:sz="0" w:space="0" w:color="auto"/>
                <w:left w:val="none" w:sz="0" w:space="0" w:color="auto"/>
                <w:bottom w:val="none" w:sz="0" w:space="0" w:color="auto"/>
                <w:right w:val="none" w:sz="0" w:space="0" w:color="auto"/>
                <w:between w:val="none" w:sz="0" w:space="0" w:color="auto"/>
              </w:pBdr>
              <w:jc w:val="center"/>
              <w:rPr>
                <w:rFonts w:ascii="Century Gothic" w:eastAsia="Times New Roman" w:hAnsi="Century Gothic"/>
                <w:sz w:val="18"/>
                <w:szCs w:val="18"/>
              </w:rPr>
            </w:pPr>
            <w:r w:rsidRPr="00E95949">
              <w:rPr>
                <w:rFonts w:ascii="Century Gothic" w:eastAsia="Times New Roman" w:hAnsi="Century Gothic"/>
                <w:sz w:val="18"/>
                <w:szCs w:val="18"/>
              </w:rPr>
              <w:t>LEY</w:t>
            </w:r>
          </w:p>
        </w:tc>
        <w:tc>
          <w:tcPr>
            <w:tcW w:w="2417" w:type="dxa"/>
            <w:hideMark/>
          </w:tcPr>
          <w:p w14:paraId="76902920" w14:textId="77777777" w:rsidR="00875466" w:rsidRPr="00E95949" w:rsidRDefault="00875466" w:rsidP="00A6065D">
            <w:pPr>
              <w:pBdr>
                <w:top w:val="none" w:sz="0" w:space="0" w:color="auto"/>
                <w:left w:val="none" w:sz="0" w:space="0" w:color="auto"/>
                <w:bottom w:val="none" w:sz="0" w:space="0" w:color="auto"/>
                <w:right w:val="none" w:sz="0" w:space="0" w:color="auto"/>
                <w:between w:val="none" w:sz="0" w:space="0" w:color="auto"/>
              </w:pBdr>
              <w:jc w:val="center"/>
              <w:rPr>
                <w:rFonts w:ascii="Century Gothic" w:eastAsia="Times New Roman" w:hAnsi="Century Gothic"/>
                <w:sz w:val="18"/>
                <w:szCs w:val="18"/>
              </w:rPr>
            </w:pPr>
            <w:r w:rsidRPr="00E95949">
              <w:rPr>
                <w:rFonts w:ascii="Century Gothic" w:eastAsia="Times New Roman" w:hAnsi="Century Gothic"/>
                <w:sz w:val="18"/>
                <w:szCs w:val="18"/>
              </w:rPr>
              <w:t>LEY 18710328 DE 1871-Sobre reconocimiento de un crédito, conversión de ciertos documentos e imposiciones en el Tesoro Nacional</w:t>
            </w:r>
          </w:p>
        </w:tc>
        <w:tc>
          <w:tcPr>
            <w:tcW w:w="1559" w:type="dxa"/>
            <w:hideMark/>
          </w:tcPr>
          <w:p w14:paraId="1386A0CC" w14:textId="77777777" w:rsidR="00875466" w:rsidRPr="00E95949" w:rsidRDefault="00875466" w:rsidP="00A6065D">
            <w:pPr>
              <w:pBdr>
                <w:top w:val="none" w:sz="0" w:space="0" w:color="auto"/>
                <w:left w:val="none" w:sz="0" w:space="0" w:color="auto"/>
                <w:bottom w:val="none" w:sz="0" w:space="0" w:color="auto"/>
                <w:right w:val="none" w:sz="0" w:space="0" w:color="auto"/>
                <w:between w:val="none" w:sz="0" w:space="0" w:color="auto"/>
              </w:pBdr>
              <w:jc w:val="center"/>
              <w:rPr>
                <w:rFonts w:ascii="Century Gothic" w:eastAsia="Times New Roman" w:hAnsi="Century Gothic"/>
                <w:sz w:val="18"/>
                <w:szCs w:val="18"/>
              </w:rPr>
            </w:pPr>
            <w:r w:rsidRPr="00E95949">
              <w:rPr>
                <w:rFonts w:ascii="Century Gothic" w:eastAsia="Times New Roman" w:hAnsi="Century Gothic"/>
                <w:sz w:val="18"/>
                <w:szCs w:val="18"/>
              </w:rPr>
              <w:t>2204</w:t>
            </w:r>
          </w:p>
        </w:tc>
        <w:tc>
          <w:tcPr>
            <w:tcW w:w="2410" w:type="dxa"/>
            <w:hideMark/>
          </w:tcPr>
          <w:p w14:paraId="2ED36271" w14:textId="77777777" w:rsidR="00875466" w:rsidRPr="00E95949" w:rsidRDefault="00875466" w:rsidP="00A6065D">
            <w:pPr>
              <w:pBdr>
                <w:top w:val="none" w:sz="0" w:space="0" w:color="auto"/>
                <w:left w:val="none" w:sz="0" w:space="0" w:color="auto"/>
                <w:bottom w:val="none" w:sz="0" w:space="0" w:color="auto"/>
                <w:right w:val="none" w:sz="0" w:space="0" w:color="auto"/>
                <w:between w:val="none" w:sz="0" w:space="0" w:color="auto"/>
              </w:pBdr>
              <w:jc w:val="center"/>
              <w:rPr>
                <w:rFonts w:ascii="Century Gothic" w:eastAsia="Times New Roman" w:hAnsi="Century Gothic"/>
                <w:sz w:val="18"/>
                <w:szCs w:val="18"/>
              </w:rPr>
            </w:pPr>
            <w:r w:rsidRPr="00E95949">
              <w:rPr>
                <w:rFonts w:ascii="Century Gothic" w:eastAsia="Times New Roman" w:hAnsi="Century Gothic"/>
                <w:sz w:val="18"/>
                <w:szCs w:val="18"/>
              </w:rPr>
              <w:t>31/03/1871</w:t>
            </w:r>
          </w:p>
        </w:tc>
      </w:tr>
      <w:tr w:rsidR="00875466" w:rsidRPr="00E95949" w14:paraId="74AF454E" w14:textId="77777777" w:rsidTr="003A0CEB">
        <w:trPr>
          <w:trHeight w:val="1396"/>
        </w:trPr>
        <w:tc>
          <w:tcPr>
            <w:tcW w:w="1311" w:type="dxa"/>
            <w:noWrap/>
            <w:hideMark/>
          </w:tcPr>
          <w:p w14:paraId="4D2BAE3D" w14:textId="7C3AAF25" w:rsidR="00875466" w:rsidRPr="00E95949" w:rsidRDefault="00875466" w:rsidP="002B5221">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E95949">
              <w:rPr>
                <w:rFonts w:ascii="Century Gothic" w:eastAsia="Times New Roman" w:hAnsi="Century Gothic"/>
                <w:b/>
                <w:bCs/>
                <w:sz w:val="18"/>
                <w:szCs w:val="18"/>
              </w:rPr>
              <w:t>749</w:t>
            </w:r>
            <w:r w:rsidR="002B5221">
              <w:rPr>
                <w:rFonts w:ascii="Century Gothic" w:eastAsia="Times New Roman" w:hAnsi="Century Gothic"/>
                <w:b/>
                <w:bCs/>
                <w:sz w:val="18"/>
                <w:szCs w:val="18"/>
              </w:rPr>
              <w:t>9</w:t>
            </w:r>
          </w:p>
        </w:tc>
        <w:tc>
          <w:tcPr>
            <w:tcW w:w="1200" w:type="dxa"/>
            <w:hideMark/>
          </w:tcPr>
          <w:p w14:paraId="1FC83F17" w14:textId="77777777" w:rsidR="00875466" w:rsidRPr="00E95949" w:rsidRDefault="00875466" w:rsidP="00A6065D">
            <w:pPr>
              <w:pBdr>
                <w:top w:val="none" w:sz="0" w:space="0" w:color="auto"/>
                <w:left w:val="none" w:sz="0" w:space="0" w:color="auto"/>
                <w:bottom w:val="none" w:sz="0" w:space="0" w:color="auto"/>
                <w:right w:val="none" w:sz="0" w:space="0" w:color="auto"/>
                <w:between w:val="none" w:sz="0" w:space="0" w:color="auto"/>
              </w:pBdr>
              <w:jc w:val="center"/>
              <w:rPr>
                <w:rFonts w:ascii="Century Gothic" w:eastAsia="Times New Roman" w:hAnsi="Century Gothic"/>
                <w:sz w:val="18"/>
                <w:szCs w:val="18"/>
              </w:rPr>
            </w:pPr>
            <w:r w:rsidRPr="00E95949">
              <w:rPr>
                <w:rFonts w:ascii="Century Gothic" w:eastAsia="Times New Roman" w:hAnsi="Century Gothic"/>
                <w:sz w:val="18"/>
                <w:szCs w:val="18"/>
              </w:rPr>
              <w:t>LEY</w:t>
            </w:r>
          </w:p>
        </w:tc>
        <w:tc>
          <w:tcPr>
            <w:tcW w:w="2417" w:type="dxa"/>
            <w:hideMark/>
          </w:tcPr>
          <w:p w14:paraId="60292288" w14:textId="77777777" w:rsidR="00875466" w:rsidRPr="00E95949" w:rsidRDefault="00875466" w:rsidP="00A6065D">
            <w:pPr>
              <w:pBdr>
                <w:top w:val="none" w:sz="0" w:space="0" w:color="auto"/>
                <w:left w:val="none" w:sz="0" w:space="0" w:color="auto"/>
                <w:bottom w:val="none" w:sz="0" w:space="0" w:color="auto"/>
                <w:right w:val="none" w:sz="0" w:space="0" w:color="auto"/>
                <w:between w:val="none" w:sz="0" w:space="0" w:color="auto"/>
              </w:pBdr>
              <w:jc w:val="center"/>
              <w:rPr>
                <w:rFonts w:ascii="Century Gothic" w:eastAsia="Times New Roman" w:hAnsi="Century Gothic"/>
                <w:sz w:val="18"/>
                <w:szCs w:val="18"/>
              </w:rPr>
            </w:pPr>
            <w:r w:rsidRPr="00E95949">
              <w:rPr>
                <w:rFonts w:ascii="Century Gothic" w:eastAsia="Times New Roman" w:hAnsi="Century Gothic"/>
                <w:sz w:val="18"/>
                <w:szCs w:val="18"/>
              </w:rPr>
              <w:t>Que adiciona la de 20 de mayo de 1970, sobre reintegro del tres por ciento a ciertos pensionados que capitalizaron su pensión</w:t>
            </w:r>
          </w:p>
        </w:tc>
        <w:tc>
          <w:tcPr>
            <w:tcW w:w="1559" w:type="dxa"/>
            <w:hideMark/>
          </w:tcPr>
          <w:p w14:paraId="251E98B2" w14:textId="77777777" w:rsidR="00875466" w:rsidRPr="00E95949" w:rsidRDefault="00875466" w:rsidP="00A6065D">
            <w:pPr>
              <w:pBdr>
                <w:top w:val="none" w:sz="0" w:space="0" w:color="auto"/>
                <w:left w:val="none" w:sz="0" w:space="0" w:color="auto"/>
                <w:bottom w:val="none" w:sz="0" w:space="0" w:color="auto"/>
                <w:right w:val="none" w:sz="0" w:space="0" w:color="auto"/>
                <w:between w:val="none" w:sz="0" w:space="0" w:color="auto"/>
              </w:pBdr>
              <w:jc w:val="center"/>
              <w:rPr>
                <w:rFonts w:ascii="Century Gothic" w:eastAsia="Times New Roman" w:hAnsi="Century Gothic"/>
                <w:sz w:val="18"/>
                <w:szCs w:val="18"/>
              </w:rPr>
            </w:pPr>
            <w:r w:rsidRPr="00E95949">
              <w:rPr>
                <w:rFonts w:ascii="Century Gothic" w:eastAsia="Times New Roman" w:hAnsi="Century Gothic"/>
                <w:sz w:val="18"/>
                <w:szCs w:val="18"/>
              </w:rPr>
              <w:t>2227</w:t>
            </w:r>
          </w:p>
        </w:tc>
        <w:tc>
          <w:tcPr>
            <w:tcW w:w="2410" w:type="dxa"/>
            <w:hideMark/>
          </w:tcPr>
          <w:p w14:paraId="21D49D9D" w14:textId="77777777" w:rsidR="00875466" w:rsidRPr="00E95949" w:rsidRDefault="00875466" w:rsidP="00A6065D">
            <w:pPr>
              <w:pBdr>
                <w:top w:val="none" w:sz="0" w:space="0" w:color="auto"/>
                <w:left w:val="none" w:sz="0" w:space="0" w:color="auto"/>
                <w:bottom w:val="none" w:sz="0" w:space="0" w:color="auto"/>
                <w:right w:val="none" w:sz="0" w:space="0" w:color="auto"/>
                <w:between w:val="none" w:sz="0" w:space="0" w:color="auto"/>
              </w:pBdr>
              <w:jc w:val="center"/>
              <w:rPr>
                <w:rFonts w:ascii="Century Gothic" w:eastAsia="Times New Roman" w:hAnsi="Century Gothic"/>
                <w:sz w:val="18"/>
                <w:szCs w:val="18"/>
              </w:rPr>
            </w:pPr>
            <w:r w:rsidRPr="00E95949">
              <w:rPr>
                <w:rFonts w:ascii="Century Gothic" w:eastAsia="Times New Roman" w:hAnsi="Century Gothic"/>
                <w:sz w:val="18"/>
                <w:szCs w:val="18"/>
              </w:rPr>
              <w:t xml:space="preserve">29/04/1871 </w:t>
            </w:r>
          </w:p>
        </w:tc>
      </w:tr>
      <w:tr w:rsidR="00875466" w:rsidRPr="00E95949" w14:paraId="447EBEEB" w14:textId="77777777" w:rsidTr="003A0CEB">
        <w:trPr>
          <w:trHeight w:val="855"/>
        </w:trPr>
        <w:tc>
          <w:tcPr>
            <w:tcW w:w="1311" w:type="dxa"/>
            <w:noWrap/>
            <w:hideMark/>
          </w:tcPr>
          <w:p w14:paraId="0302C729" w14:textId="38264E27" w:rsidR="00875466" w:rsidRPr="00E95949" w:rsidRDefault="00875466" w:rsidP="002B5221">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E95949">
              <w:rPr>
                <w:rFonts w:ascii="Century Gothic" w:eastAsia="Times New Roman" w:hAnsi="Century Gothic"/>
                <w:b/>
                <w:bCs/>
                <w:sz w:val="18"/>
                <w:szCs w:val="18"/>
              </w:rPr>
              <w:t>7</w:t>
            </w:r>
            <w:r w:rsidR="002B5221">
              <w:rPr>
                <w:rFonts w:ascii="Century Gothic" w:eastAsia="Times New Roman" w:hAnsi="Century Gothic"/>
                <w:b/>
                <w:bCs/>
                <w:sz w:val="18"/>
                <w:szCs w:val="18"/>
              </w:rPr>
              <w:t>500</w:t>
            </w:r>
          </w:p>
        </w:tc>
        <w:tc>
          <w:tcPr>
            <w:tcW w:w="1200" w:type="dxa"/>
            <w:hideMark/>
          </w:tcPr>
          <w:p w14:paraId="1C9F3342" w14:textId="77777777" w:rsidR="00875466" w:rsidRPr="00E95949" w:rsidRDefault="00875466" w:rsidP="00A6065D">
            <w:pPr>
              <w:pBdr>
                <w:top w:val="none" w:sz="0" w:space="0" w:color="auto"/>
                <w:left w:val="none" w:sz="0" w:space="0" w:color="auto"/>
                <w:bottom w:val="none" w:sz="0" w:space="0" w:color="auto"/>
                <w:right w:val="none" w:sz="0" w:space="0" w:color="auto"/>
                <w:between w:val="none" w:sz="0" w:space="0" w:color="auto"/>
              </w:pBdr>
              <w:jc w:val="center"/>
              <w:rPr>
                <w:rFonts w:ascii="Century Gothic" w:eastAsia="Times New Roman" w:hAnsi="Century Gothic"/>
                <w:sz w:val="18"/>
                <w:szCs w:val="18"/>
              </w:rPr>
            </w:pPr>
            <w:r w:rsidRPr="00E95949">
              <w:rPr>
                <w:rFonts w:ascii="Century Gothic" w:eastAsia="Times New Roman" w:hAnsi="Century Gothic"/>
                <w:sz w:val="18"/>
                <w:szCs w:val="18"/>
              </w:rPr>
              <w:t>LEY</w:t>
            </w:r>
          </w:p>
        </w:tc>
        <w:tc>
          <w:tcPr>
            <w:tcW w:w="2417" w:type="dxa"/>
            <w:hideMark/>
          </w:tcPr>
          <w:p w14:paraId="227E29C5" w14:textId="77777777" w:rsidR="00875466" w:rsidRPr="00E95949" w:rsidRDefault="00875466" w:rsidP="00A6065D">
            <w:pPr>
              <w:pBdr>
                <w:top w:val="none" w:sz="0" w:space="0" w:color="auto"/>
                <w:left w:val="none" w:sz="0" w:space="0" w:color="auto"/>
                <w:bottom w:val="none" w:sz="0" w:space="0" w:color="auto"/>
                <w:right w:val="none" w:sz="0" w:space="0" w:color="auto"/>
                <w:between w:val="none" w:sz="0" w:space="0" w:color="auto"/>
              </w:pBdr>
              <w:jc w:val="center"/>
              <w:rPr>
                <w:rFonts w:ascii="Century Gothic" w:eastAsia="Times New Roman" w:hAnsi="Century Gothic"/>
                <w:sz w:val="18"/>
                <w:szCs w:val="18"/>
              </w:rPr>
            </w:pPr>
            <w:r w:rsidRPr="00E95949">
              <w:rPr>
                <w:rFonts w:ascii="Century Gothic" w:eastAsia="Times New Roman" w:hAnsi="Century Gothic"/>
                <w:sz w:val="18"/>
                <w:szCs w:val="18"/>
              </w:rPr>
              <w:t>Reformatoria de las de monedas</w:t>
            </w:r>
          </w:p>
        </w:tc>
        <w:tc>
          <w:tcPr>
            <w:tcW w:w="1559" w:type="dxa"/>
            <w:hideMark/>
          </w:tcPr>
          <w:p w14:paraId="5D153D49" w14:textId="77777777" w:rsidR="00875466" w:rsidRPr="00E95949" w:rsidRDefault="00875466" w:rsidP="00A6065D">
            <w:pPr>
              <w:pBdr>
                <w:top w:val="none" w:sz="0" w:space="0" w:color="auto"/>
                <w:left w:val="none" w:sz="0" w:space="0" w:color="auto"/>
                <w:bottom w:val="none" w:sz="0" w:space="0" w:color="auto"/>
                <w:right w:val="none" w:sz="0" w:space="0" w:color="auto"/>
                <w:between w:val="none" w:sz="0" w:space="0" w:color="auto"/>
              </w:pBdr>
              <w:jc w:val="center"/>
              <w:rPr>
                <w:rFonts w:ascii="Century Gothic" w:eastAsia="Times New Roman" w:hAnsi="Century Gothic"/>
                <w:sz w:val="18"/>
                <w:szCs w:val="18"/>
              </w:rPr>
            </w:pPr>
            <w:r w:rsidRPr="00E95949">
              <w:rPr>
                <w:rFonts w:ascii="Century Gothic" w:eastAsia="Times New Roman" w:hAnsi="Century Gothic"/>
                <w:sz w:val="18"/>
                <w:szCs w:val="18"/>
              </w:rPr>
              <w:t>2455</w:t>
            </w:r>
          </w:p>
        </w:tc>
        <w:tc>
          <w:tcPr>
            <w:tcW w:w="2410" w:type="dxa"/>
            <w:hideMark/>
          </w:tcPr>
          <w:p w14:paraId="12DD07BE" w14:textId="77777777" w:rsidR="00875466" w:rsidRPr="00E95949" w:rsidRDefault="00875466" w:rsidP="00A6065D">
            <w:pPr>
              <w:pBdr>
                <w:top w:val="none" w:sz="0" w:space="0" w:color="auto"/>
                <w:left w:val="none" w:sz="0" w:space="0" w:color="auto"/>
                <w:bottom w:val="none" w:sz="0" w:space="0" w:color="auto"/>
                <w:right w:val="none" w:sz="0" w:space="0" w:color="auto"/>
                <w:between w:val="none" w:sz="0" w:space="0" w:color="auto"/>
              </w:pBdr>
              <w:jc w:val="center"/>
              <w:rPr>
                <w:rFonts w:ascii="Century Gothic" w:eastAsia="Times New Roman" w:hAnsi="Century Gothic"/>
                <w:sz w:val="18"/>
                <w:szCs w:val="18"/>
              </w:rPr>
            </w:pPr>
            <w:r w:rsidRPr="00E95949">
              <w:rPr>
                <w:rFonts w:ascii="Century Gothic" w:eastAsia="Times New Roman" w:hAnsi="Century Gothic"/>
                <w:sz w:val="18"/>
                <w:szCs w:val="18"/>
              </w:rPr>
              <w:t>03/02/1872</w:t>
            </w:r>
          </w:p>
        </w:tc>
      </w:tr>
      <w:tr w:rsidR="00875466" w:rsidRPr="00E95949" w14:paraId="3FD1430A" w14:textId="77777777" w:rsidTr="003A0CEB">
        <w:trPr>
          <w:trHeight w:val="1258"/>
        </w:trPr>
        <w:tc>
          <w:tcPr>
            <w:tcW w:w="1311" w:type="dxa"/>
            <w:noWrap/>
            <w:hideMark/>
          </w:tcPr>
          <w:p w14:paraId="4D6F0E5E" w14:textId="435AEF86" w:rsidR="00875466" w:rsidRPr="00E95949" w:rsidRDefault="00875466" w:rsidP="002B5221">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E95949">
              <w:rPr>
                <w:rFonts w:ascii="Century Gothic" w:eastAsia="Times New Roman" w:hAnsi="Century Gothic"/>
                <w:b/>
                <w:bCs/>
                <w:sz w:val="18"/>
                <w:szCs w:val="18"/>
              </w:rPr>
              <w:t>750</w:t>
            </w:r>
            <w:r w:rsidR="002B5221">
              <w:rPr>
                <w:rFonts w:ascii="Century Gothic" w:eastAsia="Times New Roman" w:hAnsi="Century Gothic"/>
                <w:b/>
                <w:bCs/>
                <w:sz w:val="18"/>
                <w:szCs w:val="18"/>
              </w:rPr>
              <w:t>1</w:t>
            </w:r>
          </w:p>
        </w:tc>
        <w:tc>
          <w:tcPr>
            <w:tcW w:w="1200" w:type="dxa"/>
            <w:hideMark/>
          </w:tcPr>
          <w:p w14:paraId="3887138D" w14:textId="77777777" w:rsidR="00875466" w:rsidRPr="00E95949" w:rsidRDefault="00875466" w:rsidP="00A6065D">
            <w:pPr>
              <w:pBdr>
                <w:top w:val="none" w:sz="0" w:space="0" w:color="auto"/>
                <w:left w:val="none" w:sz="0" w:space="0" w:color="auto"/>
                <w:bottom w:val="none" w:sz="0" w:space="0" w:color="auto"/>
                <w:right w:val="none" w:sz="0" w:space="0" w:color="auto"/>
                <w:between w:val="none" w:sz="0" w:space="0" w:color="auto"/>
              </w:pBdr>
              <w:jc w:val="center"/>
              <w:rPr>
                <w:rFonts w:ascii="Century Gothic" w:eastAsia="Times New Roman" w:hAnsi="Century Gothic"/>
                <w:sz w:val="18"/>
                <w:szCs w:val="18"/>
              </w:rPr>
            </w:pPr>
            <w:r w:rsidRPr="00E95949">
              <w:rPr>
                <w:rFonts w:ascii="Century Gothic" w:eastAsia="Times New Roman" w:hAnsi="Century Gothic"/>
                <w:sz w:val="18"/>
                <w:szCs w:val="18"/>
              </w:rPr>
              <w:t>LEY</w:t>
            </w:r>
          </w:p>
        </w:tc>
        <w:tc>
          <w:tcPr>
            <w:tcW w:w="2417" w:type="dxa"/>
            <w:hideMark/>
          </w:tcPr>
          <w:p w14:paraId="3105D52D" w14:textId="77777777" w:rsidR="00875466" w:rsidRPr="00E95949" w:rsidRDefault="00875466" w:rsidP="00A6065D">
            <w:pPr>
              <w:pBdr>
                <w:top w:val="none" w:sz="0" w:space="0" w:color="auto"/>
                <w:left w:val="none" w:sz="0" w:space="0" w:color="auto"/>
                <w:bottom w:val="none" w:sz="0" w:space="0" w:color="auto"/>
                <w:right w:val="none" w:sz="0" w:space="0" w:color="auto"/>
                <w:between w:val="none" w:sz="0" w:space="0" w:color="auto"/>
              </w:pBdr>
              <w:jc w:val="center"/>
              <w:rPr>
                <w:rFonts w:ascii="Century Gothic" w:eastAsia="Times New Roman" w:hAnsi="Century Gothic"/>
                <w:sz w:val="18"/>
                <w:szCs w:val="18"/>
              </w:rPr>
            </w:pPr>
            <w:r w:rsidRPr="00E95949">
              <w:rPr>
                <w:rFonts w:ascii="Century Gothic" w:eastAsia="Times New Roman" w:hAnsi="Century Gothic"/>
                <w:sz w:val="18"/>
                <w:szCs w:val="18"/>
              </w:rPr>
              <w:t>Sobre pago de acreedores por empréstitos hechos en dinero a la Confederación Granadina</w:t>
            </w:r>
          </w:p>
        </w:tc>
        <w:tc>
          <w:tcPr>
            <w:tcW w:w="1559" w:type="dxa"/>
            <w:hideMark/>
          </w:tcPr>
          <w:p w14:paraId="47CFE7BA" w14:textId="77777777" w:rsidR="00875466" w:rsidRPr="00E95949" w:rsidRDefault="00875466" w:rsidP="00A6065D">
            <w:pPr>
              <w:pBdr>
                <w:top w:val="none" w:sz="0" w:space="0" w:color="auto"/>
                <w:left w:val="none" w:sz="0" w:space="0" w:color="auto"/>
                <w:bottom w:val="none" w:sz="0" w:space="0" w:color="auto"/>
                <w:right w:val="none" w:sz="0" w:space="0" w:color="auto"/>
                <w:between w:val="none" w:sz="0" w:space="0" w:color="auto"/>
              </w:pBdr>
              <w:jc w:val="center"/>
              <w:rPr>
                <w:rFonts w:ascii="Century Gothic" w:eastAsia="Times New Roman" w:hAnsi="Century Gothic"/>
                <w:sz w:val="18"/>
                <w:szCs w:val="18"/>
              </w:rPr>
            </w:pPr>
            <w:r w:rsidRPr="00E95949">
              <w:rPr>
                <w:rFonts w:ascii="Century Gothic" w:eastAsia="Times New Roman" w:hAnsi="Century Gothic"/>
                <w:sz w:val="18"/>
                <w:szCs w:val="18"/>
              </w:rPr>
              <w:t>2455</w:t>
            </w:r>
          </w:p>
        </w:tc>
        <w:tc>
          <w:tcPr>
            <w:tcW w:w="2410" w:type="dxa"/>
            <w:hideMark/>
          </w:tcPr>
          <w:p w14:paraId="0DF9B63F" w14:textId="77777777" w:rsidR="00875466" w:rsidRPr="00E95949" w:rsidRDefault="00875466" w:rsidP="00A6065D">
            <w:pPr>
              <w:pBdr>
                <w:top w:val="none" w:sz="0" w:space="0" w:color="auto"/>
                <w:left w:val="none" w:sz="0" w:space="0" w:color="auto"/>
                <w:bottom w:val="none" w:sz="0" w:space="0" w:color="auto"/>
                <w:right w:val="none" w:sz="0" w:space="0" w:color="auto"/>
                <w:between w:val="none" w:sz="0" w:space="0" w:color="auto"/>
              </w:pBdr>
              <w:jc w:val="center"/>
              <w:rPr>
                <w:rFonts w:ascii="Century Gothic" w:eastAsia="Times New Roman" w:hAnsi="Century Gothic"/>
                <w:sz w:val="18"/>
                <w:szCs w:val="18"/>
              </w:rPr>
            </w:pPr>
            <w:r w:rsidRPr="00E95949">
              <w:rPr>
                <w:rFonts w:ascii="Century Gothic" w:eastAsia="Times New Roman" w:hAnsi="Century Gothic"/>
                <w:sz w:val="18"/>
                <w:szCs w:val="18"/>
              </w:rPr>
              <w:t>03/02/1872</w:t>
            </w:r>
          </w:p>
        </w:tc>
      </w:tr>
      <w:tr w:rsidR="00875466" w:rsidRPr="00E95949" w14:paraId="5739D4B7" w14:textId="77777777" w:rsidTr="003A0CEB">
        <w:trPr>
          <w:trHeight w:val="909"/>
        </w:trPr>
        <w:tc>
          <w:tcPr>
            <w:tcW w:w="1311" w:type="dxa"/>
            <w:noWrap/>
            <w:hideMark/>
          </w:tcPr>
          <w:p w14:paraId="5A059A4B" w14:textId="301E5329" w:rsidR="00875466" w:rsidRPr="00E95949" w:rsidRDefault="00875466" w:rsidP="002B5221">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E95949">
              <w:rPr>
                <w:rFonts w:ascii="Century Gothic" w:eastAsia="Times New Roman" w:hAnsi="Century Gothic"/>
                <w:b/>
                <w:bCs/>
                <w:sz w:val="18"/>
                <w:szCs w:val="18"/>
              </w:rPr>
              <w:t>750</w:t>
            </w:r>
            <w:r w:rsidR="002B5221">
              <w:rPr>
                <w:rFonts w:ascii="Century Gothic" w:eastAsia="Times New Roman" w:hAnsi="Century Gothic"/>
                <w:b/>
                <w:bCs/>
                <w:sz w:val="18"/>
                <w:szCs w:val="18"/>
              </w:rPr>
              <w:t>2</w:t>
            </w:r>
          </w:p>
        </w:tc>
        <w:tc>
          <w:tcPr>
            <w:tcW w:w="1200" w:type="dxa"/>
            <w:hideMark/>
          </w:tcPr>
          <w:p w14:paraId="23FD09E9" w14:textId="77777777" w:rsidR="00875466" w:rsidRPr="00E95949" w:rsidRDefault="00875466" w:rsidP="00A6065D">
            <w:pPr>
              <w:pBdr>
                <w:top w:val="none" w:sz="0" w:space="0" w:color="auto"/>
                <w:left w:val="none" w:sz="0" w:space="0" w:color="auto"/>
                <w:bottom w:val="none" w:sz="0" w:space="0" w:color="auto"/>
                <w:right w:val="none" w:sz="0" w:space="0" w:color="auto"/>
                <w:between w:val="none" w:sz="0" w:space="0" w:color="auto"/>
              </w:pBdr>
              <w:jc w:val="center"/>
              <w:rPr>
                <w:rFonts w:ascii="Century Gothic" w:eastAsia="Times New Roman" w:hAnsi="Century Gothic"/>
                <w:sz w:val="18"/>
                <w:szCs w:val="18"/>
              </w:rPr>
            </w:pPr>
            <w:r w:rsidRPr="00E95949">
              <w:rPr>
                <w:rFonts w:ascii="Century Gothic" w:eastAsia="Times New Roman" w:hAnsi="Century Gothic"/>
                <w:sz w:val="18"/>
                <w:szCs w:val="18"/>
              </w:rPr>
              <w:t>LEY</w:t>
            </w:r>
          </w:p>
        </w:tc>
        <w:tc>
          <w:tcPr>
            <w:tcW w:w="2417" w:type="dxa"/>
            <w:hideMark/>
          </w:tcPr>
          <w:p w14:paraId="3D72013E" w14:textId="77777777" w:rsidR="00875466" w:rsidRPr="00E95949" w:rsidRDefault="00875466" w:rsidP="00A6065D">
            <w:pPr>
              <w:pBdr>
                <w:top w:val="none" w:sz="0" w:space="0" w:color="auto"/>
                <w:left w:val="none" w:sz="0" w:space="0" w:color="auto"/>
                <w:bottom w:val="none" w:sz="0" w:space="0" w:color="auto"/>
                <w:right w:val="none" w:sz="0" w:space="0" w:color="auto"/>
                <w:between w:val="none" w:sz="0" w:space="0" w:color="auto"/>
              </w:pBdr>
              <w:jc w:val="center"/>
              <w:rPr>
                <w:rFonts w:ascii="Century Gothic" w:eastAsia="Times New Roman" w:hAnsi="Century Gothic"/>
                <w:sz w:val="18"/>
                <w:szCs w:val="18"/>
              </w:rPr>
            </w:pPr>
            <w:r w:rsidRPr="00E95949">
              <w:rPr>
                <w:rFonts w:ascii="Century Gothic" w:eastAsia="Times New Roman" w:hAnsi="Century Gothic"/>
                <w:sz w:val="18"/>
                <w:szCs w:val="18"/>
              </w:rPr>
              <w:t>por el cual se abre un credito adicional al Presupuesto de gastos de 1871 a 1872</w:t>
            </w:r>
          </w:p>
        </w:tc>
        <w:tc>
          <w:tcPr>
            <w:tcW w:w="1559" w:type="dxa"/>
            <w:hideMark/>
          </w:tcPr>
          <w:p w14:paraId="59A679F1" w14:textId="77777777" w:rsidR="00875466" w:rsidRPr="00E95949" w:rsidRDefault="00875466" w:rsidP="00A6065D">
            <w:pPr>
              <w:pBdr>
                <w:top w:val="none" w:sz="0" w:space="0" w:color="auto"/>
                <w:left w:val="none" w:sz="0" w:space="0" w:color="auto"/>
                <w:bottom w:val="none" w:sz="0" w:space="0" w:color="auto"/>
                <w:right w:val="none" w:sz="0" w:space="0" w:color="auto"/>
                <w:between w:val="none" w:sz="0" w:space="0" w:color="auto"/>
              </w:pBdr>
              <w:jc w:val="center"/>
              <w:rPr>
                <w:rFonts w:ascii="Century Gothic" w:eastAsia="Times New Roman" w:hAnsi="Century Gothic"/>
                <w:sz w:val="18"/>
                <w:szCs w:val="18"/>
              </w:rPr>
            </w:pPr>
            <w:r w:rsidRPr="00E95949">
              <w:rPr>
                <w:rFonts w:ascii="Century Gothic" w:eastAsia="Times New Roman" w:hAnsi="Century Gothic"/>
                <w:sz w:val="18"/>
                <w:szCs w:val="18"/>
              </w:rPr>
              <w:t>2485</w:t>
            </w:r>
          </w:p>
        </w:tc>
        <w:tc>
          <w:tcPr>
            <w:tcW w:w="2410" w:type="dxa"/>
            <w:hideMark/>
          </w:tcPr>
          <w:p w14:paraId="62A10B42" w14:textId="77777777" w:rsidR="00875466" w:rsidRPr="00E95949" w:rsidRDefault="00875466" w:rsidP="00A6065D">
            <w:pPr>
              <w:pBdr>
                <w:top w:val="none" w:sz="0" w:space="0" w:color="auto"/>
                <w:left w:val="none" w:sz="0" w:space="0" w:color="auto"/>
                <w:bottom w:val="none" w:sz="0" w:space="0" w:color="auto"/>
                <w:right w:val="none" w:sz="0" w:space="0" w:color="auto"/>
                <w:between w:val="none" w:sz="0" w:space="0" w:color="auto"/>
              </w:pBdr>
              <w:jc w:val="center"/>
              <w:rPr>
                <w:rFonts w:ascii="Century Gothic" w:eastAsia="Times New Roman" w:hAnsi="Century Gothic"/>
                <w:sz w:val="18"/>
                <w:szCs w:val="18"/>
              </w:rPr>
            </w:pPr>
            <w:r w:rsidRPr="00E95949">
              <w:rPr>
                <w:rFonts w:ascii="Century Gothic" w:eastAsia="Times New Roman" w:hAnsi="Century Gothic"/>
                <w:sz w:val="18"/>
                <w:szCs w:val="18"/>
              </w:rPr>
              <w:t>09/03/1872</w:t>
            </w:r>
          </w:p>
        </w:tc>
      </w:tr>
      <w:tr w:rsidR="00875466" w:rsidRPr="00E95949" w14:paraId="1D50BA01" w14:textId="77777777" w:rsidTr="003A0CEB">
        <w:trPr>
          <w:trHeight w:val="1560"/>
        </w:trPr>
        <w:tc>
          <w:tcPr>
            <w:tcW w:w="1311" w:type="dxa"/>
            <w:noWrap/>
            <w:hideMark/>
          </w:tcPr>
          <w:p w14:paraId="60A26657" w14:textId="59D6BA9B" w:rsidR="00875466" w:rsidRPr="00E95949" w:rsidRDefault="00875466" w:rsidP="002B5221">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E95949">
              <w:rPr>
                <w:rFonts w:ascii="Century Gothic" w:eastAsia="Times New Roman" w:hAnsi="Century Gothic"/>
                <w:b/>
                <w:bCs/>
                <w:sz w:val="18"/>
                <w:szCs w:val="18"/>
              </w:rPr>
              <w:t>750</w:t>
            </w:r>
            <w:r w:rsidR="002B5221">
              <w:rPr>
                <w:rFonts w:ascii="Century Gothic" w:eastAsia="Times New Roman" w:hAnsi="Century Gothic"/>
                <w:b/>
                <w:bCs/>
                <w:sz w:val="18"/>
                <w:szCs w:val="18"/>
              </w:rPr>
              <w:t>3</w:t>
            </w:r>
          </w:p>
        </w:tc>
        <w:tc>
          <w:tcPr>
            <w:tcW w:w="1200" w:type="dxa"/>
            <w:hideMark/>
          </w:tcPr>
          <w:p w14:paraId="513D0D18" w14:textId="77777777" w:rsidR="00875466" w:rsidRPr="00E95949" w:rsidRDefault="00875466" w:rsidP="00A6065D">
            <w:pPr>
              <w:pBdr>
                <w:top w:val="none" w:sz="0" w:space="0" w:color="auto"/>
                <w:left w:val="none" w:sz="0" w:space="0" w:color="auto"/>
                <w:bottom w:val="none" w:sz="0" w:space="0" w:color="auto"/>
                <w:right w:val="none" w:sz="0" w:space="0" w:color="auto"/>
                <w:between w:val="none" w:sz="0" w:space="0" w:color="auto"/>
              </w:pBdr>
              <w:jc w:val="center"/>
              <w:rPr>
                <w:rFonts w:ascii="Century Gothic" w:eastAsia="Times New Roman" w:hAnsi="Century Gothic"/>
                <w:sz w:val="18"/>
                <w:szCs w:val="18"/>
              </w:rPr>
            </w:pPr>
            <w:r w:rsidRPr="00E95949">
              <w:rPr>
                <w:rFonts w:ascii="Century Gothic" w:eastAsia="Times New Roman" w:hAnsi="Century Gothic"/>
                <w:sz w:val="18"/>
                <w:szCs w:val="18"/>
              </w:rPr>
              <w:t>LEY</w:t>
            </w:r>
          </w:p>
        </w:tc>
        <w:tc>
          <w:tcPr>
            <w:tcW w:w="2417" w:type="dxa"/>
            <w:hideMark/>
          </w:tcPr>
          <w:p w14:paraId="2E2C245E" w14:textId="77777777" w:rsidR="00875466" w:rsidRPr="00E95949" w:rsidRDefault="00875466" w:rsidP="00A6065D">
            <w:pPr>
              <w:pBdr>
                <w:top w:val="none" w:sz="0" w:space="0" w:color="auto"/>
                <w:left w:val="none" w:sz="0" w:space="0" w:color="auto"/>
                <w:bottom w:val="none" w:sz="0" w:space="0" w:color="auto"/>
                <w:right w:val="none" w:sz="0" w:space="0" w:color="auto"/>
                <w:between w:val="none" w:sz="0" w:space="0" w:color="auto"/>
              </w:pBdr>
              <w:jc w:val="center"/>
              <w:rPr>
                <w:rFonts w:ascii="Century Gothic" w:eastAsia="Times New Roman" w:hAnsi="Century Gothic"/>
                <w:sz w:val="18"/>
                <w:szCs w:val="18"/>
              </w:rPr>
            </w:pPr>
            <w:r w:rsidRPr="00E95949">
              <w:rPr>
                <w:rFonts w:ascii="Century Gothic" w:eastAsia="Times New Roman" w:hAnsi="Century Gothic"/>
                <w:sz w:val="18"/>
                <w:szCs w:val="18"/>
              </w:rPr>
              <w:t>Ley que ordena la liquidación y cobreo de ciertos derechos sobre los fondos de la deuda extranjera, y autoría el reconocimiento de un crédito</w:t>
            </w:r>
          </w:p>
        </w:tc>
        <w:tc>
          <w:tcPr>
            <w:tcW w:w="1559" w:type="dxa"/>
            <w:hideMark/>
          </w:tcPr>
          <w:p w14:paraId="6E7BEB09" w14:textId="77777777" w:rsidR="00875466" w:rsidRPr="00E95949" w:rsidRDefault="00875466" w:rsidP="00A6065D">
            <w:pPr>
              <w:pBdr>
                <w:top w:val="none" w:sz="0" w:space="0" w:color="auto"/>
                <w:left w:val="none" w:sz="0" w:space="0" w:color="auto"/>
                <w:bottom w:val="none" w:sz="0" w:space="0" w:color="auto"/>
                <w:right w:val="none" w:sz="0" w:space="0" w:color="auto"/>
                <w:between w:val="none" w:sz="0" w:space="0" w:color="auto"/>
              </w:pBdr>
              <w:jc w:val="center"/>
              <w:rPr>
                <w:rFonts w:ascii="Century Gothic" w:eastAsia="Times New Roman" w:hAnsi="Century Gothic"/>
                <w:sz w:val="18"/>
                <w:szCs w:val="18"/>
              </w:rPr>
            </w:pPr>
            <w:r w:rsidRPr="00E95949">
              <w:rPr>
                <w:rFonts w:ascii="Century Gothic" w:eastAsia="Times New Roman" w:hAnsi="Century Gothic"/>
                <w:sz w:val="18"/>
                <w:szCs w:val="18"/>
              </w:rPr>
              <w:t>2518</w:t>
            </w:r>
          </w:p>
        </w:tc>
        <w:tc>
          <w:tcPr>
            <w:tcW w:w="2410" w:type="dxa"/>
            <w:hideMark/>
          </w:tcPr>
          <w:p w14:paraId="22F49DA6" w14:textId="77777777" w:rsidR="00875466" w:rsidRPr="00E95949" w:rsidRDefault="00875466" w:rsidP="00A6065D">
            <w:pPr>
              <w:pBdr>
                <w:top w:val="none" w:sz="0" w:space="0" w:color="auto"/>
                <w:left w:val="none" w:sz="0" w:space="0" w:color="auto"/>
                <w:bottom w:val="none" w:sz="0" w:space="0" w:color="auto"/>
                <w:right w:val="none" w:sz="0" w:space="0" w:color="auto"/>
                <w:between w:val="none" w:sz="0" w:space="0" w:color="auto"/>
              </w:pBdr>
              <w:jc w:val="center"/>
              <w:rPr>
                <w:rFonts w:ascii="Century Gothic" w:eastAsia="Times New Roman" w:hAnsi="Century Gothic"/>
                <w:sz w:val="18"/>
                <w:szCs w:val="18"/>
              </w:rPr>
            </w:pPr>
            <w:r w:rsidRPr="00E95949">
              <w:rPr>
                <w:rFonts w:ascii="Century Gothic" w:eastAsia="Times New Roman" w:hAnsi="Century Gothic"/>
                <w:sz w:val="18"/>
                <w:szCs w:val="18"/>
              </w:rPr>
              <w:t>18/04/1872</w:t>
            </w:r>
          </w:p>
        </w:tc>
      </w:tr>
      <w:tr w:rsidR="00875466" w:rsidRPr="00E95949" w14:paraId="5D99AB04" w14:textId="77777777" w:rsidTr="003A0CEB">
        <w:trPr>
          <w:trHeight w:val="548"/>
        </w:trPr>
        <w:tc>
          <w:tcPr>
            <w:tcW w:w="1311" w:type="dxa"/>
            <w:noWrap/>
            <w:hideMark/>
          </w:tcPr>
          <w:p w14:paraId="3CFC83E4" w14:textId="2CD5A606" w:rsidR="00875466" w:rsidRPr="00E95949" w:rsidRDefault="00875466" w:rsidP="002B5221">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E95949">
              <w:rPr>
                <w:rFonts w:ascii="Century Gothic" w:eastAsia="Times New Roman" w:hAnsi="Century Gothic"/>
                <w:b/>
                <w:bCs/>
                <w:sz w:val="18"/>
                <w:szCs w:val="18"/>
              </w:rPr>
              <w:t>750</w:t>
            </w:r>
            <w:r w:rsidR="002B5221">
              <w:rPr>
                <w:rFonts w:ascii="Century Gothic" w:eastAsia="Times New Roman" w:hAnsi="Century Gothic"/>
                <w:b/>
                <w:bCs/>
                <w:sz w:val="18"/>
                <w:szCs w:val="18"/>
              </w:rPr>
              <w:t>4</w:t>
            </w:r>
          </w:p>
        </w:tc>
        <w:tc>
          <w:tcPr>
            <w:tcW w:w="1200" w:type="dxa"/>
            <w:hideMark/>
          </w:tcPr>
          <w:p w14:paraId="3E5C9F44" w14:textId="77777777" w:rsidR="00875466" w:rsidRPr="00E95949" w:rsidRDefault="00875466" w:rsidP="00A6065D">
            <w:pPr>
              <w:pBdr>
                <w:top w:val="none" w:sz="0" w:space="0" w:color="auto"/>
                <w:left w:val="none" w:sz="0" w:space="0" w:color="auto"/>
                <w:bottom w:val="none" w:sz="0" w:space="0" w:color="auto"/>
                <w:right w:val="none" w:sz="0" w:space="0" w:color="auto"/>
                <w:between w:val="none" w:sz="0" w:space="0" w:color="auto"/>
              </w:pBdr>
              <w:jc w:val="center"/>
              <w:rPr>
                <w:rFonts w:ascii="Century Gothic" w:eastAsia="Times New Roman" w:hAnsi="Century Gothic"/>
                <w:sz w:val="18"/>
                <w:szCs w:val="18"/>
              </w:rPr>
            </w:pPr>
            <w:r w:rsidRPr="00E95949">
              <w:rPr>
                <w:rFonts w:ascii="Century Gothic" w:eastAsia="Times New Roman" w:hAnsi="Century Gothic"/>
                <w:sz w:val="18"/>
                <w:szCs w:val="18"/>
              </w:rPr>
              <w:t>LEY</w:t>
            </w:r>
          </w:p>
        </w:tc>
        <w:tc>
          <w:tcPr>
            <w:tcW w:w="2417" w:type="dxa"/>
            <w:hideMark/>
          </w:tcPr>
          <w:p w14:paraId="0256BA97" w14:textId="77777777" w:rsidR="00875466" w:rsidRPr="00E95949" w:rsidRDefault="00875466" w:rsidP="00A6065D">
            <w:pPr>
              <w:pBdr>
                <w:top w:val="none" w:sz="0" w:space="0" w:color="auto"/>
                <w:left w:val="none" w:sz="0" w:space="0" w:color="auto"/>
                <w:bottom w:val="none" w:sz="0" w:space="0" w:color="auto"/>
                <w:right w:val="none" w:sz="0" w:space="0" w:color="auto"/>
                <w:between w:val="none" w:sz="0" w:space="0" w:color="auto"/>
              </w:pBdr>
              <w:jc w:val="center"/>
              <w:rPr>
                <w:rFonts w:ascii="Century Gothic" w:eastAsia="Times New Roman" w:hAnsi="Century Gothic"/>
                <w:sz w:val="18"/>
                <w:szCs w:val="18"/>
              </w:rPr>
            </w:pPr>
            <w:r w:rsidRPr="00E95949">
              <w:rPr>
                <w:rFonts w:ascii="Century Gothic" w:eastAsia="Times New Roman" w:hAnsi="Century Gothic"/>
                <w:sz w:val="18"/>
                <w:szCs w:val="18"/>
              </w:rPr>
              <w:t>Sobre conversión de la deuda exterior</w:t>
            </w:r>
          </w:p>
        </w:tc>
        <w:tc>
          <w:tcPr>
            <w:tcW w:w="1559" w:type="dxa"/>
            <w:hideMark/>
          </w:tcPr>
          <w:p w14:paraId="5440DFE3" w14:textId="77777777" w:rsidR="00875466" w:rsidRPr="00E95949" w:rsidRDefault="00875466" w:rsidP="00A6065D">
            <w:pPr>
              <w:pBdr>
                <w:top w:val="none" w:sz="0" w:space="0" w:color="auto"/>
                <w:left w:val="none" w:sz="0" w:space="0" w:color="auto"/>
                <w:bottom w:val="none" w:sz="0" w:space="0" w:color="auto"/>
                <w:right w:val="none" w:sz="0" w:space="0" w:color="auto"/>
                <w:between w:val="none" w:sz="0" w:space="0" w:color="auto"/>
              </w:pBdr>
              <w:jc w:val="center"/>
              <w:rPr>
                <w:rFonts w:ascii="Century Gothic" w:eastAsia="Times New Roman" w:hAnsi="Century Gothic"/>
                <w:sz w:val="18"/>
                <w:szCs w:val="18"/>
              </w:rPr>
            </w:pPr>
            <w:r w:rsidRPr="00E95949">
              <w:rPr>
                <w:rFonts w:ascii="Century Gothic" w:eastAsia="Times New Roman" w:hAnsi="Century Gothic"/>
                <w:sz w:val="18"/>
                <w:szCs w:val="18"/>
              </w:rPr>
              <w:t>2525</w:t>
            </w:r>
          </w:p>
        </w:tc>
        <w:tc>
          <w:tcPr>
            <w:tcW w:w="2410" w:type="dxa"/>
            <w:hideMark/>
          </w:tcPr>
          <w:p w14:paraId="57D9E7AD" w14:textId="77777777" w:rsidR="00875466" w:rsidRPr="00E95949" w:rsidRDefault="00875466" w:rsidP="00A6065D">
            <w:pPr>
              <w:pBdr>
                <w:top w:val="none" w:sz="0" w:space="0" w:color="auto"/>
                <w:left w:val="none" w:sz="0" w:space="0" w:color="auto"/>
                <w:bottom w:val="none" w:sz="0" w:space="0" w:color="auto"/>
                <w:right w:val="none" w:sz="0" w:space="0" w:color="auto"/>
                <w:between w:val="none" w:sz="0" w:space="0" w:color="auto"/>
              </w:pBdr>
              <w:jc w:val="center"/>
              <w:rPr>
                <w:rFonts w:ascii="Century Gothic" w:eastAsia="Times New Roman" w:hAnsi="Century Gothic"/>
                <w:sz w:val="18"/>
                <w:szCs w:val="18"/>
              </w:rPr>
            </w:pPr>
            <w:r w:rsidRPr="00E95949">
              <w:rPr>
                <w:rFonts w:ascii="Century Gothic" w:eastAsia="Times New Roman" w:hAnsi="Century Gothic"/>
                <w:sz w:val="18"/>
                <w:szCs w:val="18"/>
              </w:rPr>
              <w:t>26/04/1872</w:t>
            </w:r>
          </w:p>
        </w:tc>
      </w:tr>
      <w:tr w:rsidR="00875466" w:rsidRPr="00E95949" w14:paraId="64B3FE93" w14:textId="77777777" w:rsidTr="003A0CEB">
        <w:trPr>
          <w:trHeight w:val="697"/>
        </w:trPr>
        <w:tc>
          <w:tcPr>
            <w:tcW w:w="1311" w:type="dxa"/>
            <w:noWrap/>
            <w:hideMark/>
          </w:tcPr>
          <w:p w14:paraId="6B42AA1E" w14:textId="423E6E79" w:rsidR="00875466" w:rsidRPr="00E95949" w:rsidRDefault="00875466" w:rsidP="002B5221">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E95949">
              <w:rPr>
                <w:rFonts w:ascii="Century Gothic" w:eastAsia="Times New Roman" w:hAnsi="Century Gothic"/>
                <w:b/>
                <w:bCs/>
                <w:sz w:val="18"/>
                <w:szCs w:val="18"/>
              </w:rPr>
              <w:t>750</w:t>
            </w:r>
            <w:r w:rsidR="002B5221">
              <w:rPr>
                <w:rFonts w:ascii="Century Gothic" w:eastAsia="Times New Roman" w:hAnsi="Century Gothic"/>
                <w:b/>
                <w:bCs/>
                <w:sz w:val="18"/>
                <w:szCs w:val="18"/>
              </w:rPr>
              <w:t>5</w:t>
            </w:r>
          </w:p>
        </w:tc>
        <w:tc>
          <w:tcPr>
            <w:tcW w:w="1200" w:type="dxa"/>
            <w:hideMark/>
          </w:tcPr>
          <w:p w14:paraId="77852FCA" w14:textId="77777777" w:rsidR="00875466" w:rsidRPr="00E95949" w:rsidRDefault="00875466" w:rsidP="00A6065D">
            <w:pPr>
              <w:pBdr>
                <w:top w:val="none" w:sz="0" w:space="0" w:color="auto"/>
                <w:left w:val="none" w:sz="0" w:space="0" w:color="auto"/>
                <w:bottom w:val="none" w:sz="0" w:space="0" w:color="auto"/>
                <w:right w:val="none" w:sz="0" w:space="0" w:color="auto"/>
                <w:between w:val="none" w:sz="0" w:space="0" w:color="auto"/>
              </w:pBdr>
              <w:jc w:val="center"/>
              <w:rPr>
                <w:rFonts w:ascii="Century Gothic" w:eastAsia="Times New Roman" w:hAnsi="Century Gothic"/>
                <w:sz w:val="18"/>
                <w:szCs w:val="18"/>
              </w:rPr>
            </w:pPr>
            <w:r w:rsidRPr="00E95949">
              <w:rPr>
                <w:rFonts w:ascii="Century Gothic" w:eastAsia="Times New Roman" w:hAnsi="Century Gothic"/>
                <w:sz w:val="18"/>
                <w:szCs w:val="18"/>
              </w:rPr>
              <w:t>LEY</w:t>
            </w:r>
          </w:p>
        </w:tc>
        <w:tc>
          <w:tcPr>
            <w:tcW w:w="2417" w:type="dxa"/>
            <w:hideMark/>
          </w:tcPr>
          <w:p w14:paraId="4B8751FE" w14:textId="77777777" w:rsidR="00875466" w:rsidRPr="00E95949" w:rsidRDefault="00875466" w:rsidP="00A6065D">
            <w:pPr>
              <w:pBdr>
                <w:top w:val="none" w:sz="0" w:space="0" w:color="auto"/>
                <w:left w:val="none" w:sz="0" w:space="0" w:color="auto"/>
                <w:bottom w:val="none" w:sz="0" w:space="0" w:color="auto"/>
                <w:right w:val="none" w:sz="0" w:space="0" w:color="auto"/>
                <w:between w:val="none" w:sz="0" w:space="0" w:color="auto"/>
              </w:pBdr>
              <w:jc w:val="center"/>
              <w:rPr>
                <w:rFonts w:ascii="Century Gothic" w:eastAsia="Times New Roman" w:hAnsi="Century Gothic"/>
                <w:sz w:val="18"/>
                <w:szCs w:val="18"/>
              </w:rPr>
            </w:pPr>
            <w:r w:rsidRPr="00E95949">
              <w:rPr>
                <w:rFonts w:ascii="Century Gothic" w:eastAsia="Times New Roman" w:hAnsi="Century Gothic"/>
                <w:sz w:val="18"/>
                <w:szCs w:val="18"/>
              </w:rPr>
              <w:t>LEY 18720501 DE 1872-Sobre fomento de inmigración extranjera</w:t>
            </w:r>
          </w:p>
        </w:tc>
        <w:tc>
          <w:tcPr>
            <w:tcW w:w="1559" w:type="dxa"/>
            <w:hideMark/>
          </w:tcPr>
          <w:p w14:paraId="21614F9F" w14:textId="77777777" w:rsidR="00875466" w:rsidRPr="00E95949" w:rsidRDefault="00875466" w:rsidP="00A6065D">
            <w:pPr>
              <w:pBdr>
                <w:top w:val="none" w:sz="0" w:space="0" w:color="auto"/>
                <w:left w:val="none" w:sz="0" w:space="0" w:color="auto"/>
                <w:bottom w:val="none" w:sz="0" w:space="0" w:color="auto"/>
                <w:right w:val="none" w:sz="0" w:space="0" w:color="auto"/>
                <w:between w:val="none" w:sz="0" w:space="0" w:color="auto"/>
              </w:pBdr>
              <w:jc w:val="center"/>
              <w:rPr>
                <w:rFonts w:ascii="Century Gothic" w:eastAsia="Times New Roman" w:hAnsi="Century Gothic"/>
                <w:sz w:val="18"/>
                <w:szCs w:val="18"/>
              </w:rPr>
            </w:pPr>
            <w:r w:rsidRPr="00E95949">
              <w:rPr>
                <w:rFonts w:ascii="Century Gothic" w:eastAsia="Times New Roman" w:hAnsi="Century Gothic"/>
                <w:sz w:val="18"/>
                <w:szCs w:val="18"/>
              </w:rPr>
              <w:t>2533</w:t>
            </w:r>
          </w:p>
        </w:tc>
        <w:tc>
          <w:tcPr>
            <w:tcW w:w="2410" w:type="dxa"/>
            <w:hideMark/>
          </w:tcPr>
          <w:p w14:paraId="2D385224" w14:textId="77777777" w:rsidR="00875466" w:rsidRPr="00E95949" w:rsidRDefault="00875466" w:rsidP="00A6065D">
            <w:pPr>
              <w:pBdr>
                <w:top w:val="none" w:sz="0" w:space="0" w:color="auto"/>
                <w:left w:val="none" w:sz="0" w:space="0" w:color="auto"/>
                <w:bottom w:val="none" w:sz="0" w:space="0" w:color="auto"/>
                <w:right w:val="none" w:sz="0" w:space="0" w:color="auto"/>
                <w:between w:val="none" w:sz="0" w:space="0" w:color="auto"/>
              </w:pBdr>
              <w:jc w:val="center"/>
              <w:rPr>
                <w:rFonts w:ascii="Century Gothic" w:eastAsia="Times New Roman" w:hAnsi="Century Gothic"/>
                <w:sz w:val="18"/>
                <w:szCs w:val="18"/>
              </w:rPr>
            </w:pPr>
            <w:r w:rsidRPr="00E95949">
              <w:rPr>
                <w:rFonts w:ascii="Century Gothic" w:eastAsia="Times New Roman" w:hAnsi="Century Gothic"/>
                <w:sz w:val="18"/>
                <w:szCs w:val="18"/>
              </w:rPr>
              <w:t>06/05/1872</w:t>
            </w:r>
          </w:p>
        </w:tc>
      </w:tr>
      <w:tr w:rsidR="00875466" w:rsidRPr="00E95949" w14:paraId="558E41E1" w14:textId="77777777" w:rsidTr="003A0CEB">
        <w:trPr>
          <w:trHeight w:val="707"/>
        </w:trPr>
        <w:tc>
          <w:tcPr>
            <w:tcW w:w="1311" w:type="dxa"/>
            <w:noWrap/>
            <w:hideMark/>
          </w:tcPr>
          <w:p w14:paraId="683A42E3" w14:textId="39B27EC0" w:rsidR="00875466" w:rsidRPr="00E95949" w:rsidRDefault="00875466" w:rsidP="002B5221">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E95949">
              <w:rPr>
                <w:rFonts w:ascii="Century Gothic" w:eastAsia="Times New Roman" w:hAnsi="Century Gothic"/>
                <w:b/>
                <w:bCs/>
                <w:sz w:val="18"/>
                <w:szCs w:val="18"/>
              </w:rPr>
              <w:t>750</w:t>
            </w:r>
            <w:r w:rsidR="002B5221">
              <w:rPr>
                <w:rFonts w:ascii="Century Gothic" w:eastAsia="Times New Roman" w:hAnsi="Century Gothic"/>
                <w:b/>
                <w:bCs/>
                <w:sz w:val="18"/>
                <w:szCs w:val="18"/>
              </w:rPr>
              <w:t>6</w:t>
            </w:r>
          </w:p>
        </w:tc>
        <w:tc>
          <w:tcPr>
            <w:tcW w:w="1200" w:type="dxa"/>
            <w:hideMark/>
          </w:tcPr>
          <w:p w14:paraId="1E24F77A" w14:textId="77777777" w:rsidR="00875466" w:rsidRPr="00E95949" w:rsidRDefault="00875466" w:rsidP="00A6065D">
            <w:pPr>
              <w:pBdr>
                <w:top w:val="none" w:sz="0" w:space="0" w:color="auto"/>
                <w:left w:val="none" w:sz="0" w:space="0" w:color="auto"/>
                <w:bottom w:val="none" w:sz="0" w:space="0" w:color="auto"/>
                <w:right w:val="none" w:sz="0" w:space="0" w:color="auto"/>
                <w:between w:val="none" w:sz="0" w:space="0" w:color="auto"/>
              </w:pBdr>
              <w:jc w:val="center"/>
              <w:rPr>
                <w:rFonts w:ascii="Century Gothic" w:eastAsia="Times New Roman" w:hAnsi="Century Gothic"/>
                <w:sz w:val="18"/>
                <w:szCs w:val="18"/>
              </w:rPr>
            </w:pPr>
            <w:r w:rsidRPr="00E95949">
              <w:rPr>
                <w:rFonts w:ascii="Century Gothic" w:eastAsia="Times New Roman" w:hAnsi="Century Gothic"/>
                <w:sz w:val="18"/>
                <w:szCs w:val="18"/>
              </w:rPr>
              <w:t>LEY</w:t>
            </w:r>
          </w:p>
        </w:tc>
        <w:tc>
          <w:tcPr>
            <w:tcW w:w="2417" w:type="dxa"/>
            <w:hideMark/>
          </w:tcPr>
          <w:p w14:paraId="0B36C436" w14:textId="77777777" w:rsidR="00875466" w:rsidRPr="00E95949" w:rsidRDefault="00875466" w:rsidP="00A6065D">
            <w:pPr>
              <w:pBdr>
                <w:top w:val="none" w:sz="0" w:space="0" w:color="auto"/>
                <w:left w:val="none" w:sz="0" w:space="0" w:color="auto"/>
                <w:bottom w:val="none" w:sz="0" w:space="0" w:color="auto"/>
                <w:right w:val="none" w:sz="0" w:space="0" w:color="auto"/>
                <w:between w:val="none" w:sz="0" w:space="0" w:color="auto"/>
              </w:pBdr>
              <w:jc w:val="center"/>
              <w:rPr>
                <w:rFonts w:ascii="Century Gothic" w:eastAsia="Times New Roman" w:hAnsi="Century Gothic"/>
                <w:sz w:val="18"/>
                <w:szCs w:val="18"/>
              </w:rPr>
            </w:pPr>
            <w:r w:rsidRPr="00E95949">
              <w:rPr>
                <w:rFonts w:ascii="Century Gothic" w:eastAsia="Times New Roman" w:hAnsi="Century Gothic"/>
                <w:sz w:val="18"/>
                <w:szCs w:val="18"/>
              </w:rPr>
              <w:t xml:space="preserve"> Por la cual se hacen varias reformas al Codigo Fiscal</w:t>
            </w:r>
          </w:p>
        </w:tc>
        <w:tc>
          <w:tcPr>
            <w:tcW w:w="1559" w:type="dxa"/>
            <w:noWrap/>
            <w:hideMark/>
          </w:tcPr>
          <w:p w14:paraId="4F120AA2" w14:textId="77777777" w:rsidR="00875466" w:rsidRPr="00E95949" w:rsidRDefault="00875466" w:rsidP="00A6065D">
            <w:pPr>
              <w:pBdr>
                <w:top w:val="none" w:sz="0" w:space="0" w:color="auto"/>
                <w:left w:val="none" w:sz="0" w:space="0" w:color="auto"/>
                <w:bottom w:val="none" w:sz="0" w:space="0" w:color="auto"/>
                <w:right w:val="none" w:sz="0" w:space="0" w:color="auto"/>
                <w:between w:val="none" w:sz="0" w:space="0" w:color="auto"/>
              </w:pBdr>
              <w:jc w:val="center"/>
              <w:rPr>
                <w:rFonts w:ascii="Century Gothic" w:eastAsia="Times New Roman" w:hAnsi="Century Gothic"/>
                <w:sz w:val="18"/>
                <w:szCs w:val="18"/>
              </w:rPr>
            </w:pPr>
            <w:r w:rsidRPr="00E95949">
              <w:rPr>
                <w:rFonts w:ascii="Century Gothic" w:eastAsia="Times New Roman" w:hAnsi="Century Gothic"/>
                <w:sz w:val="18"/>
                <w:szCs w:val="18"/>
              </w:rPr>
              <w:t>3653</w:t>
            </w:r>
          </w:p>
        </w:tc>
        <w:tc>
          <w:tcPr>
            <w:tcW w:w="2410" w:type="dxa"/>
            <w:hideMark/>
          </w:tcPr>
          <w:p w14:paraId="022EB97A" w14:textId="77777777" w:rsidR="00875466" w:rsidRPr="00E95949" w:rsidRDefault="00875466" w:rsidP="00A6065D">
            <w:pPr>
              <w:pBdr>
                <w:top w:val="none" w:sz="0" w:space="0" w:color="auto"/>
                <w:left w:val="none" w:sz="0" w:space="0" w:color="auto"/>
                <w:bottom w:val="none" w:sz="0" w:space="0" w:color="auto"/>
                <w:right w:val="none" w:sz="0" w:space="0" w:color="auto"/>
                <w:between w:val="none" w:sz="0" w:space="0" w:color="auto"/>
              </w:pBdr>
              <w:jc w:val="center"/>
              <w:rPr>
                <w:rFonts w:ascii="Century Gothic" w:eastAsia="Times New Roman" w:hAnsi="Century Gothic"/>
                <w:sz w:val="18"/>
                <w:szCs w:val="18"/>
              </w:rPr>
            </w:pPr>
            <w:r w:rsidRPr="00E95949">
              <w:rPr>
                <w:rFonts w:ascii="Century Gothic" w:eastAsia="Times New Roman" w:hAnsi="Century Gothic"/>
                <w:sz w:val="18"/>
                <w:szCs w:val="18"/>
              </w:rPr>
              <w:t>03/02/1876</w:t>
            </w:r>
          </w:p>
        </w:tc>
      </w:tr>
      <w:tr w:rsidR="00875466" w:rsidRPr="00E95949" w14:paraId="09B4F5BE" w14:textId="77777777" w:rsidTr="003A0CEB">
        <w:trPr>
          <w:trHeight w:val="1842"/>
        </w:trPr>
        <w:tc>
          <w:tcPr>
            <w:tcW w:w="1311" w:type="dxa"/>
            <w:noWrap/>
            <w:hideMark/>
          </w:tcPr>
          <w:p w14:paraId="4D82364C" w14:textId="3AB13E6E" w:rsidR="00875466" w:rsidRPr="00E95949" w:rsidRDefault="00875466" w:rsidP="002B5221">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E95949">
              <w:rPr>
                <w:rFonts w:ascii="Century Gothic" w:eastAsia="Times New Roman" w:hAnsi="Century Gothic"/>
                <w:b/>
                <w:bCs/>
                <w:sz w:val="18"/>
                <w:szCs w:val="18"/>
              </w:rPr>
              <w:t>750</w:t>
            </w:r>
            <w:r w:rsidR="002B5221">
              <w:rPr>
                <w:rFonts w:ascii="Century Gothic" w:eastAsia="Times New Roman" w:hAnsi="Century Gothic"/>
                <w:b/>
                <w:bCs/>
                <w:sz w:val="18"/>
                <w:szCs w:val="18"/>
              </w:rPr>
              <w:t>7</w:t>
            </w:r>
          </w:p>
        </w:tc>
        <w:tc>
          <w:tcPr>
            <w:tcW w:w="1200" w:type="dxa"/>
            <w:hideMark/>
          </w:tcPr>
          <w:p w14:paraId="1769DF1F" w14:textId="77777777" w:rsidR="00875466" w:rsidRPr="00E95949" w:rsidRDefault="00875466" w:rsidP="00A6065D">
            <w:pPr>
              <w:pBdr>
                <w:top w:val="none" w:sz="0" w:space="0" w:color="auto"/>
                <w:left w:val="none" w:sz="0" w:space="0" w:color="auto"/>
                <w:bottom w:val="none" w:sz="0" w:space="0" w:color="auto"/>
                <w:right w:val="none" w:sz="0" w:space="0" w:color="auto"/>
                <w:between w:val="none" w:sz="0" w:space="0" w:color="auto"/>
              </w:pBdr>
              <w:jc w:val="center"/>
              <w:rPr>
                <w:rFonts w:ascii="Century Gothic" w:eastAsia="Times New Roman" w:hAnsi="Century Gothic"/>
                <w:sz w:val="18"/>
                <w:szCs w:val="18"/>
              </w:rPr>
            </w:pPr>
            <w:r w:rsidRPr="00E95949">
              <w:rPr>
                <w:rFonts w:ascii="Century Gothic" w:eastAsia="Times New Roman" w:hAnsi="Century Gothic"/>
                <w:sz w:val="18"/>
                <w:szCs w:val="18"/>
              </w:rPr>
              <w:t>LEY</w:t>
            </w:r>
          </w:p>
        </w:tc>
        <w:tc>
          <w:tcPr>
            <w:tcW w:w="2417" w:type="dxa"/>
            <w:hideMark/>
          </w:tcPr>
          <w:p w14:paraId="53A1761D" w14:textId="77777777" w:rsidR="00875466" w:rsidRPr="00E95949" w:rsidRDefault="00875466" w:rsidP="00A6065D">
            <w:pPr>
              <w:pBdr>
                <w:top w:val="none" w:sz="0" w:space="0" w:color="auto"/>
                <w:left w:val="none" w:sz="0" w:space="0" w:color="auto"/>
                <w:bottom w:val="none" w:sz="0" w:space="0" w:color="auto"/>
                <w:right w:val="none" w:sz="0" w:space="0" w:color="auto"/>
                <w:between w:val="none" w:sz="0" w:space="0" w:color="auto"/>
              </w:pBdr>
              <w:jc w:val="center"/>
              <w:rPr>
                <w:rFonts w:ascii="Century Gothic" w:eastAsia="Times New Roman" w:hAnsi="Century Gothic"/>
                <w:sz w:val="18"/>
                <w:szCs w:val="18"/>
              </w:rPr>
            </w:pPr>
            <w:r w:rsidRPr="00E95949">
              <w:rPr>
                <w:rFonts w:ascii="Century Gothic" w:eastAsia="Times New Roman" w:hAnsi="Century Gothic"/>
                <w:sz w:val="18"/>
                <w:szCs w:val="18"/>
              </w:rPr>
              <w:t xml:space="preserve"> Por la cual se aprueba el contrato adicional al de treinta de abril de mil ochocientos setenta y ocho sobre navegación por vapor y limpia del cauce del Alto Magdalena</w:t>
            </w:r>
          </w:p>
        </w:tc>
        <w:tc>
          <w:tcPr>
            <w:tcW w:w="1559" w:type="dxa"/>
            <w:noWrap/>
            <w:hideMark/>
          </w:tcPr>
          <w:p w14:paraId="743D05CE" w14:textId="77777777" w:rsidR="00875466" w:rsidRPr="00E95949" w:rsidRDefault="00875466" w:rsidP="00A6065D">
            <w:pPr>
              <w:pBdr>
                <w:top w:val="none" w:sz="0" w:space="0" w:color="auto"/>
                <w:left w:val="none" w:sz="0" w:space="0" w:color="auto"/>
                <w:bottom w:val="none" w:sz="0" w:space="0" w:color="auto"/>
                <w:right w:val="none" w:sz="0" w:space="0" w:color="auto"/>
                <w:between w:val="none" w:sz="0" w:space="0" w:color="auto"/>
              </w:pBdr>
              <w:jc w:val="center"/>
              <w:rPr>
                <w:rFonts w:ascii="Century Gothic" w:eastAsia="Times New Roman" w:hAnsi="Century Gothic"/>
                <w:sz w:val="18"/>
                <w:szCs w:val="18"/>
              </w:rPr>
            </w:pPr>
            <w:r w:rsidRPr="00E95949">
              <w:rPr>
                <w:rFonts w:ascii="Century Gothic" w:eastAsia="Times New Roman" w:hAnsi="Century Gothic"/>
                <w:sz w:val="18"/>
                <w:szCs w:val="18"/>
              </w:rPr>
              <w:t>4702</w:t>
            </w:r>
          </w:p>
        </w:tc>
        <w:tc>
          <w:tcPr>
            <w:tcW w:w="2410" w:type="dxa"/>
            <w:hideMark/>
          </w:tcPr>
          <w:p w14:paraId="6414B6C8" w14:textId="77777777" w:rsidR="00875466" w:rsidRPr="00E95949" w:rsidRDefault="00875466" w:rsidP="00A6065D">
            <w:pPr>
              <w:pBdr>
                <w:top w:val="none" w:sz="0" w:space="0" w:color="auto"/>
                <w:left w:val="none" w:sz="0" w:space="0" w:color="auto"/>
                <w:bottom w:val="none" w:sz="0" w:space="0" w:color="auto"/>
                <w:right w:val="none" w:sz="0" w:space="0" w:color="auto"/>
                <w:between w:val="none" w:sz="0" w:space="0" w:color="auto"/>
              </w:pBdr>
              <w:jc w:val="center"/>
              <w:rPr>
                <w:rFonts w:ascii="Century Gothic" w:eastAsia="Times New Roman" w:hAnsi="Century Gothic"/>
                <w:sz w:val="18"/>
                <w:szCs w:val="18"/>
              </w:rPr>
            </w:pPr>
            <w:r w:rsidRPr="00E95949">
              <w:rPr>
                <w:rFonts w:ascii="Century Gothic" w:eastAsia="Times New Roman" w:hAnsi="Century Gothic"/>
                <w:sz w:val="18"/>
                <w:szCs w:val="18"/>
              </w:rPr>
              <w:t>30/04/1880</w:t>
            </w:r>
          </w:p>
        </w:tc>
      </w:tr>
      <w:tr w:rsidR="00875466" w:rsidRPr="00E95949" w14:paraId="72DF4F67" w14:textId="77777777" w:rsidTr="003A0CEB">
        <w:trPr>
          <w:trHeight w:val="613"/>
        </w:trPr>
        <w:tc>
          <w:tcPr>
            <w:tcW w:w="1311" w:type="dxa"/>
            <w:noWrap/>
            <w:hideMark/>
          </w:tcPr>
          <w:p w14:paraId="7E4440C1" w14:textId="7D8A055F" w:rsidR="00875466" w:rsidRPr="00E95949" w:rsidRDefault="00875466" w:rsidP="002B5221">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E95949">
              <w:rPr>
                <w:rFonts w:ascii="Century Gothic" w:eastAsia="Times New Roman" w:hAnsi="Century Gothic"/>
                <w:b/>
                <w:bCs/>
                <w:sz w:val="18"/>
                <w:szCs w:val="18"/>
              </w:rPr>
              <w:t>750</w:t>
            </w:r>
            <w:r w:rsidR="002B5221">
              <w:rPr>
                <w:rFonts w:ascii="Century Gothic" w:eastAsia="Times New Roman" w:hAnsi="Century Gothic"/>
                <w:b/>
                <w:bCs/>
                <w:sz w:val="18"/>
                <w:szCs w:val="18"/>
              </w:rPr>
              <w:t>8</w:t>
            </w:r>
          </w:p>
        </w:tc>
        <w:tc>
          <w:tcPr>
            <w:tcW w:w="1200" w:type="dxa"/>
            <w:hideMark/>
          </w:tcPr>
          <w:p w14:paraId="1B7517F0" w14:textId="77777777" w:rsidR="00875466" w:rsidRPr="00E95949" w:rsidRDefault="00875466" w:rsidP="00A6065D">
            <w:pPr>
              <w:pBdr>
                <w:top w:val="none" w:sz="0" w:space="0" w:color="auto"/>
                <w:left w:val="none" w:sz="0" w:space="0" w:color="auto"/>
                <w:bottom w:val="none" w:sz="0" w:space="0" w:color="auto"/>
                <w:right w:val="none" w:sz="0" w:space="0" w:color="auto"/>
                <w:between w:val="none" w:sz="0" w:space="0" w:color="auto"/>
              </w:pBdr>
              <w:jc w:val="center"/>
              <w:rPr>
                <w:rFonts w:ascii="Century Gothic" w:eastAsia="Times New Roman" w:hAnsi="Century Gothic"/>
                <w:sz w:val="18"/>
                <w:szCs w:val="18"/>
              </w:rPr>
            </w:pPr>
            <w:r w:rsidRPr="00E95949">
              <w:rPr>
                <w:rFonts w:ascii="Century Gothic" w:eastAsia="Times New Roman" w:hAnsi="Century Gothic"/>
                <w:sz w:val="18"/>
                <w:szCs w:val="18"/>
              </w:rPr>
              <w:t>LEY</w:t>
            </w:r>
          </w:p>
        </w:tc>
        <w:tc>
          <w:tcPr>
            <w:tcW w:w="2417" w:type="dxa"/>
            <w:hideMark/>
          </w:tcPr>
          <w:p w14:paraId="76241459" w14:textId="77777777" w:rsidR="00875466" w:rsidRPr="00E95949" w:rsidRDefault="00875466" w:rsidP="00A6065D">
            <w:pPr>
              <w:pBdr>
                <w:top w:val="none" w:sz="0" w:space="0" w:color="auto"/>
                <w:left w:val="none" w:sz="0" w:space="0" w:color="auto"/>
                <w:bottom w:val="none" w:sz="0" w:space="0" w:color="auto"/>
                <w:right w:val="none" w:sz="0" w:space="0" w:color="auto"/>
                <w:between w:val="none" w:sz="0" w:space="0" w:color="auto"/>
              </w:pBdr>
              <w:jc w:val="center"/>
              <w:rPr>
                <w:rFonts w:ascii="Century Gothic" w:eastAsia="Times New Roman" w:hAnsi="Century Gothic"/>
                <w:sz w:val="18"/>
                <w:szCs w:val="18"/>
              </w:rPr>
            </w:pPr>
            <w:r w:rsidRPr="00E95949">
              <w:rPr>
                <w:rFonts w:ascii="Century Gothic" w:eastAsia="Times New Roman" w:hAnsi="Century Gothic"/>
                <w:sz w:val="18"/>
                <w:szCs w:val="18"/>
              </w:rPr>
              <w:t>Que concede una recompensa</w:t>
            </w:r>
          </w:p>
        </w:tc>
        <w:tc>
          <w:tcPr>
            <w:tcW w:w="1559" w:type="dxa"/>
            <w:hideMark/>
          </w:tcPr>
          <w:p w14:paraId="612D8315" w14:textId="77777777" w:rsidR="00875466" w:rsidRPr="00E95949" w:rsidRDefault="00875466" w:rsidP="00A6065D">
            <w:pPr>
              <w:pBdr>
                <w:top w:val="none" w:sz="0" w:space="0" w:color="auto"/>
                <w:left w:val="none" w:sz="0" w:space="0" w:color="auto"/>
                <w:bottom w:val="none" w:sz="0" w:space="0" w:color="auto"/>
                <w:right w:val="none" w:sz="0" w:space="0" w:color="auto"/>
                <w:between w:val="none" w:sz="0" w:space="0" w:color="auto"/>
              </w:pBdr>
              <w:jc w:val="center"/>
              <w:rPr>
                <w:rFonts w:ascii="Century Gothic" w:eastAsia="Times New Roman" w:hAnsi="Century Gothic"/>
                <w:sz w:val="18"/>
                <w:szCs w:val="18"/>
              </w:rPr>
            </w:pPr>
            <w:r w:rsidRPr="00E95949">
              <w:rPr>
                <w:rFonts w:ascii="Century Gothic" w:eastAsia="Times New Roman" w:hAnsi="Century Gothic"/>
                <w:sz w:val="18"/>
                <w:szCs w:val="18"/>
              </w:rPr>
              <w:t>7315</w:t>
            </w:r>
          </w:p>
        </w:tc>
        <w:tc>
          <w:tcPr>
            <w:tcW w:w="2410" w:type="dxa"/>
            <w:hideMark/>
          </w:tcPr>
          <w:p w14:paraId="2A0A9412" w14:textId="77777777" w:rsidR="00875466" w:rsidRPr="00E95949" w:rsidRDefault="00875466" w:rsidP="00A6065D">
            <w:pPr>
              <w:pBdr>
                <w:top w:val="none" w:sz="0" w:space="0" w:color="auto"/>
                <w:left w:val="none" w:sz="0" w:space="0" w:color="auto"/>
                <w:bottom w:val="none" w:sz="0" w:space="0" w:color="auto"/>
                <w:right w:val="none" w:sz="0" w:space="0" w:color="auto"/>
                <w:between w:val="none" w:sz="0" w:space="0" w:color="auto"/>
              </w:pBdr>
              <w:jc w:val="center"/>
              <w:rPr>
                <w:rFonts w:ascii="Century Gothic" w:eastAsia="Times New Roman" w:hAnsi="Century Gothic"/>
                <w:sz w:val="18"/>
                <w:szCs w:val="18"/>
              </w:rPr>
            </w:pPr>
            <w:r w:rsidRPr="00E95949">
              <w:rPr>
                <w:rFonts w:ascii="Century Gothic" w:eastAsia="Times New Roman" w:hAnsi="Century Gothic"/>
                <w:sz w:val="18"/>
                <w:szCs w:val="18"/>
              </w:rPr>
              <w:t>07/03/1888</w:t>
            </w:r>
          </w:p>
        </w:tc>
      </w:tr>
      <w:tr w:rsidR="00875466" w:rsidRPr="00E95949" w14:paraId="2D351749" w14:textId="77777777" w:rsidTr="003A0CEB">
        <w:trPr>
          <w:trHeight w:val="850"/>
        </w:trPr>
        <w:tc>
          <w:tcPr>
            <w:tcW w:w="1311" w:type="dxa"/>
            <w:noWrap/>
            <w:hideMark/>
          </w:tcPr>
          <w:p w14:paraId="7BF60C97" w14:textId="2F718956" w:rsidR="00875466" w:rsidRPr="00E95949" w:rsidRDefault="00875466" w:rsidP="002B5221">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E95949">
              <w:rPr>
                <w:rFonts w:ascii="Century Gothic" w:eastAsia="Times New Roman" w:hAnsi="Century Gothic"/>
                <w:b/>
                <w:bCs/>
                <w:sz w:val="18"/>
                <w:szCs w:val="18"/>
              </w:rPr>
              <w:t>750</w:t>
            </w:r>
            <w:r w:rsidR="002B5221">
              <w:rPr>
                <w:rFonts w:ascii="Century Gothic" w:eastAsia="Times New Roman" w:hAnsi="Century Gothic"/>
                <w:b/>
                <w:bCs/>
                <w:sz w:val="18"/>
                <w:szCs w:val="18"/>
              </w:rPr>
              <w:t>9</w:t>
            </w:r>
          </w:p>
        </w:tc>
        <w:tc>
          <w:tcPr>
            <w:tcW w:w="1200" w:type="dxa"/>
            <w:hideMark/>
          </w:tcPr>
          <w:p w14:paraId="294DE588" w14:textId="77777777" w:rsidR="00875466" w:rsidRPr="00E95949" w:rsidRDefault="00875466" w:rsidP="00A6065D">
            <w:pPr>
              <w:pBdr>
                <w:top w:val="none" w:sz="0" w:space="0" w:color="auto"/>
                <w:left w:val="none" w:sz="0" w:space="0" w:color="auto"/>
                <w:bottom w:val="none" w:sz="0" w:space="0" w:color="auto"/>
                <w:right w:val="none" w:sz="0" w:space="0" w:color="auto"/>
                <w:between w:val="none" w:sz="0" w:space="0" w:color="auto"/>
              </w:pBdr>
              <w:jc w:val="center"/>
              <w:rPr>
                <w:rFonts w:ascii="Century Gothic" w:eastAsia="Times New Roman" w:hAnsi="Century Gothic"/>
                <w:sz w:val="18"/>
                <w:szCs w:val="18"/>
              </w:rPr>
            </w:pPr>
            <w:r w:rsidRPr="00E95949">
              <w:rPr>
                <w:rFonts w:ascii="Century Gothic" w:eastAsia="Times New Roman" w:hAnsi="Century Gothic"/>
                <w:sz w:val="18"/>
                <w:szCs w:val="18"/>
              </w:rPr>
              <w:t>LEY</w:t>
            </w:r>
          </w:p>
        </w:tc>
        <w:tc>
          <w:tcPr>
            <w:tcW w:w="2417" w:type="dxa"/>
            <w:hideMark/>
          </w:tcPr>
          <w:p w14:paraId="2C6B62CE" w14:textId="77777777" w:rsidR="00875466" w:rsidRPr="00E95949" w:rsidRDefault="00875466" w:rsidP="00A6065D">
            <w:pPr>
              <w:pBdr>
                <w:top w:val="none" w:sz="0" w:space="0" w:color="auto"/>
                <w:left w:val="none" w:sz="0" w:space="0" w:color="auto"/>
                <w:bottom w:val="none" w:sz="0" w:space="0" w:color="auto"/>
                <w:right w:val="none" w:sz="0" w:space="0" w:color="auto"/>
                <w:between w:val="none" w:sz="0" w:space="0" w:color="auto"/>
              </w:pBdr>
              <w:jc w:val="center"/>
              <w:rPr>
                <w:rFonts w:ascii="Century Gothic" w:eastAsia="Times New Roman" w:hAnsi="Century Gothic"/>
                <w:sz w:val="18"/>
                <w:szCs w:val="18"/>
              </w:rPr>
            </w:pPr>
            <w:r w:rsidRPr="00E95949">
              <w:rPr>
                <w:rFonts w:ascii="Century Gothic" w:eastAsia="Times New Roman" w:hAnsi="Century Gothic"/>
                <w:sz w:val="18"/>
                <w:szCs w:val="18"/>
              </w:rPr>
              <w:t>Que ordena el establecimiento de varias líneas y oficinas telegráficas</w:t>
            </w:r>
          </w:p>
        </w:tc>
        <w:tc>
          <w:tcPr>
            <w:tcW w:w="1559" w:type="dxa"/>
            <w:noWrap/>
            <w:hideMark/>
          </w:tcPr>
          <w:p w14:paraId="2EBA4EDB" w14:textId="77777777" w:rsidR="00875466" w:rsidRPr="00E95949" w:rsidRDefault="00875466" w:rsidP="00A6065D">
            <w:pPr>
              <w:pBdr>
                <w:top w:val="none" w:sz="0" w:space="0" w:color="auto"/>
                <w:left w:val="none" w:sz="0" w:space="0" w:color="auto"/>
                <w:bottom w:val="none" w:sz="0" w:space="0" w:color="auto"/>
                <w:right w:val="none" w:sz="0" w:space="0" w:color="auto"/>
                <w:between w:val="none" w:sz="0" w:space="0" w:color="auto"/>
              </w:pBdr>
              <w:jc w:val="center"/>
              <w:rPr>
                <w:rFonts w:ascii="Century Gothic" w:eastAsia="Times New Roman" w:hAnsi="Century Gothic"/>
                <w:sz w:val="18"/>
                <w:szCs w:val="18"/>
              </w:rPr>
            </w:pPr>
            <w:r w:rsidRPr="00E95949">
              <w:rPr>
                <w:rFonts w:ascii="Century Gothic" w:eastAsia="Times New Roman" w:hAnsi="Century Gothic"/>
                <w:sz w:val="18"/>
                <w:szCs w:val="18"/>
              </w:rPr>
              <w:t>8247</w:t>
            </w:r>
          </w:p>
        </w:tc>
        <w:tc>
          <w:tcPr>
            <w:tcW w:w="2410" w:type="dxa"/>
            <w:hideMark/>
          </w:tcPr>
          <w:p w14:paraId="3C6FEF1E" w14:textId="77777777" w:rsidR="00875466" w:rsidRPr="00E95949" w:rsidRDefault="00875466" w:rsidP="00A6065D">
            <w:pPr>
              <w:pBdr>
                <w:top w:val="none" w:sz="0" w:space="0" w:color="auto"/>
                <w:left w:val="none" w:sz="0" w:space="0" w:color="auto"/>
                <w:bottom w:val="none" w:sz="0" w:space="0" w:color="auto"/>
                <w:right w:val="none" w:sz="0" w:space="0" w:color="auto"/>
                <w:between w:val="none" w:sz="0" w:space="0" w:color="auto"/>
              </w:pBdr>
              <w:jc w:val="center"/>
              <w:rPr>
                <w:rFonts w:ascii="Century Gothic" w:eastAsia="Times New Roman" w:hAnsi="Century Gothic"/>
                <w:sz w:val="18"/>
                <w:szCs w:val="18"/>
              </w:rPr>
            </w:pPr>
            <w:r w:rsidRPr="00E95949">
              <w:rPr>
                <w:rFonts w:ascii="Century Gothic" w:eastAsia="Times New Roman" w:hAnsi="Century Gothic"/>
                <w:sz w:val="18"/>
                <w:szCs w:val="18"/>
              </w:rPr>
              <w:t>24/11/1959.</w:t>
            </w:r>
          </w:p>
        </w:tc>
      </w:tr>
      <w:tr w:rsidR="00875466" w:rsidRPr="00E95949" w14:paraId="5D9DF389" w14:textId="77777777" w:rsidTr="003A0CEB">
        <w:trPr>
          <w:trHeight w:val="850"/>
        </w:trPr>
        <w:tc>
          <w:tcPr>
            <w:tcW w:w="1311" w:type="dxa"/>
            <w:noWrap/>
            <w:hideMark/>
          </w:tcPr>
          <w:p w14:paraId="68CB06A3" w14:textId="0A3505AE" w:rsidR="00875466" w:rsidRPr="00E95949" w:rsidRDefault="00875466" w:rsidP="002B5221">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E95949">
              <w:rPr>
                <w:rFonts w:ascii="Century Gothic" w:eastAsia="Times New Roman" w:hAnsi="Century Gothic"/>
                <w:b/>
                <w:bCs/>
                <w:sz w:val="18"/>
                <w:szCs w:val="18"/>
              </w:rPr>
              <w:t>75</w:t>
            </w:r>
            <w:r w:rsidR="002B5221">
              <w:rPr>
                <w:rFonts w:ascii="Century Gothic" w:eastAsia="Times New Roman" w:hAnsi="Century Gothic"/>
                <w:b/>
                <w:bCs/>
                <w:sz w:val="18"/>
                <w:szCs w:val="18"/>
              </w:rPr>
              <w:t>1</w:t>
            </w:r>
            <w:r w:rsidRPr="00E95949">
              <w:rPr>
                <w:rFonts w:ascii="Century Gothic" w:eastAsia="Times New Roman" w:hAnsi="Century Gothic"/>
                <w:b/>
                <w:bCs/>
                <w:sz w:val="18"/>
                <w:szCs w:val="18"/>
              </w:rPr>
              <w:t>0</w:t>
            </w:r>
          </w:p>
        </w:tc>
        <w:tc>
          <w:tcPr>
            <w:tcW w:w="1200" w:type="dxa"/>
            <w:hideMark/>
          </w:tcPr>
          <w:p w14:paraId="4FCA811E" w14:textId="77777777" w:rsidR="00875466" w:rsidRPr="00E95949" w:rsidRDefault="00875466" w:rsidP="00A6065D">
            <w:pPr>
              <w:pBdr>
                <w:top w:val="none" w:sz="0" w:space="0" w:color="auto"/>
                <w:left w:val="none" w:sz="0" w:space="0" w:color="auto"/>
                <w:bottom w:val="none" w:sz="0" w:space="0" w:color="auto"/>
                <w:right w:val="none" w:sz="0" w:space="0" w:color="auto"/>
                <w:between w:val="none" w:sz="0" w:space="0" w:color="auto"/>
              </w:pBdr>
              <w:jc w:val="center"/>
              <w:rPr>
                <w:rFonts w:ascii="Century Gothic" w:eastAsia="Times New Roman" w:hAnsi="Century Gothic"/>
                <w:sz w:val="18"/>
                <w:szCs w:val="18"/>
              </w:rPr>
            </w:pPr>
            <w:r w:rsidRPr="00E95949">
              <w:rPr>
                <w:rFonts w:ascii="Century Gothic" w:eastAsia="Times New Roman" w:hAnsi="Century Gothic"/>
                <w:sz w:val="18"/>
                <w:szCs w:val="18"/>
              </w:rPr>
              <w:t>LEY</w:t>
            </w:r>
          </w:p>
        </w:tc>
        <w:tc>
          <w:tcPr>
            <w:tcW w:w="2417" w:type="dxa"/>
            <w:hideMark/>
          </w:tcPr>
          <w:p w14:paraId="26C836F0" w14:textId="77777777" w:rsidR="00875466" w:rsidRPr="00E95949" w:rsidRDefault="00875466" w:rsidP="00A6065D">
            <w:pPr>
              <w:pBdr>
                <w:top w:val="none" w:sz="0" w:space="0" w:color="auto"/>
                <w:left w:val="none" w:sz="0" w:space="0" w:color="auto"/>
                <w:bottom w:val="none" w:sz="0" w:space="0" w:color="auto"/>
                <w:right w:val="none" w:sz="0" w:space="0" w:color="auto"/>
                <w:between w:val="none" w:sz="0" w:space="0" w:color="auto"/>
              </w:pBdr>
              <w:jc w:val="center"/>
              <w:rPr>
                <w:rFonts w:ascii="Century Gothic" w:eastAsia="Times New Roman" w:hAnsi="Century Gothic"/>
                <w:sz w:val="18"/>
                <w:szCs w:val="18"/>
              </w:rPr>
            </w:pPr>
            <w:r w:rsidRPr="00E95949">
              <w:rPr>
                <w:rFonts w:ascii="Century Gothic" w:eastAsia="Times New Roman" w:hAnsi="Century Gothic"/>
                <w:sz w:val="18"/>
                <w:szCs w:val="18"/>
              </w:rPr>
              <w:t>Que concede una pensión a la viuda del Coronel José María Herrán</w:t>
            </w:r>
          </w:p>
        </w:tc>
        <w:tc>
          <w:tcPr>
            <w:tcW w:w="1559" w:type="dxa"/>
            <w:noWrap/>
            <w:hideMark/>
          </w:tcPr>
          <w:p w14:paraId="69F06343" w14:textId="77777777" w:rsidR="00875466" w:rsidRPr="00E95949" w:rsidRDefault="00875466" w:rsidP="00A6065D">
            <w:pPr>
              <w:pBdr>
                <w:top w:val="none" w:sz="0" w:space="0" w:color="auto"/>
                <w:left w:val="none" w:sz="0" w:space="0" w:color="auto"/>
                <w:bottom w:val="none" w:sz="0" w:space="0" w:color="auto"/>
                <w:right w:val="none" w:sz="0" w:space="0" w:color="auto"/>
                <w:between w:val="none" w:sz="0" w:space="0" w:color="auto"/>
              </w:pBdr>
              <w:jc w:val="center"/>
              <w:rPr>
                <w:rFonts w:ascii="Century Gothic" w:eastAsia="Times New Roman" w:hAnsi="Century Gothic"/>
                <w:sz w:val="18"/>
                <w:szCs w:val="18"/>
              </w:rPr>
            </w:pPr>
            <w:r w:rsidRPr="00E95949">
              <w:rPr>
                <w:rFonts w:ascii="Century Gothic" w:eastAsia="Times New Roman" w:hAnsi="Century Gothic"/>
                <w:sz w:val="18"/>
                <w:szCs w:val="18"/>
              </w:rPr>
              <w:t>8994</w:t>
            </w:r>
          </w:p>
        </w:tc>
        <w:tc>
          <w:tcPr>
            <w:tcW w:w="2410" w:type="dxa"/>
            <w:hideMark/>
          </w:tcPr>
          <w:p w14:paraId="461CE585" w14:textId="77777777" w:rsidR="00875466" w:rsidRPr="00E95949" w:rsidRDefault="00875466" w:rsidP="00A6065D">
            <w:pPr>
              <w:pBdr>
                <w:top w:val="none" w:sz="0" w:space="0" w:color="auto"/>
                <w:left w:val="none" w:sz="0" w:space="0" w:color="auto"/>
                <w:bottom w:val="none" w:sz="0" w:space="0" w:color="auto"/>
                <w:right w:val="none" w:sz="0" w:space="0" w:color="auto"/>
                <w:between w:val="none" w:sz="0" w:space="0" w:color="auto"/>
              </w:pBdr>
              <w:jc w:val="center"/>
              <w:rPr>
                <w:rFonts w:ascii="Century Gothic" w:eastAsia="Times New Roman" w:hAnsi="Century Gothic"/>
                <w:sz w:val="18"/>
                <w:szCs w:val="18"/>
              </w:rPr>
            </w:pPr>
            <w:r w:rsidRPr="00E95949">
              <w:rPr>
                <w:rFonts w:ascii="Century Gothic" w:eastAsia="Times New Roman" w:hAnsi="Century Gothic"/>
                <w:sz w:val="18"/>
                <w:szCs w:val="18"/>
              </w:rPr>
              <w:t>25/11/1892</w:t>
            </w:r>
          </w:p>
        </w:tc>
      </w:tr>
      <w:tr w:rsidR="00875466" w:rsidRPr="00E95949" w14:paraId="6D649191" w14:textId="77777777" w:rsidTr="003A0CEB">
        <w:trPr>
          <w:trHeight w:val="509"/>
        </w:trPr>
        <w:tc>
          <w:tcPr>
            <w:tcW w:w="1311" w:type="dxa"/>
            <w:noWrap/>
            <w:hideMark/>
          </w:tcPr>
          <w:p w14:paraId="0F94AEE8" w14:textId="1FCA4BE4" w:rsidR="00875466" w:rsidRPr="00E95949" w:rsidRDefault="00875466" w:rsidP="002B5221">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E95949">
              <w:rPr>
                <w:rFonts w:ascii="Century Gothic" w:eastAsia="Times New Roman" w:hAnsi="Century Gothic"/>
                <w:b/>
                <w:bCs/>
                <w:sz w:val="18"/>
                <w:szCs w:val="18"/>
              </w:rPr>
              <w:t>751</w:t>
            </w:r>
            <w:r w:rsidR="002B5221">
              <w:rPr>
                <w:rFonts w:ascii="Century Gothic" w:eastAsia="Times New Roman" w:hAnsi="Century Gothic"/>
                <w:b/>
                <w:bCs/>
                <w:sz w:val="18"/>
                <w:szCs w:val="18"/>
              </w:rPr>
              <w:t>1</w:t>
            </w:r>
          </w:p>
        </w:tc>
        <w:tc>
          <w:tcPr>
            <w:tcW w:w="1200" w:type="dxa"/>
            <w:hideMark/>
          </w:tcPr>
          <w:p w14:paraId="5606AF7B" w14:textId="77777777" w:rsidR="00875466" w:rsidRPr="00E95949" w:rsidRDefault="00875466" w:rsidP="00A6065D">
            <w:pPr>
              <w:pBdr>
                <w:top w:val="none" w:sz="0" w:space="0" w:color="auto"/>
                <w:left w:val="none" w:sz="0" w:space="0" w:color="auto"/>
                <w:bottom w:val="none" w:sz="0" w:space="0" w:color="auto"/>
                <w:right w:val="none" w:sz="0" w:space="0" w:color="auto"/>
                <w:between w:val="none" w:sz="0" w:space="0" w:color="auto"/>
              </w:pBdr>
              <w:jc w:val="center"/>
              <w:rPr>
                <w:rFonts w:ascii="Century Gothic" w:eastAsia="Times New Roman" w:hAnsi="Century Gothic"/>
                <w:sz w:val="18"/>
                <w:szCs w:val="18"/>
              </w:rPr>
            </w:pPr>
            <w:r w:rsidRPr="00E95949">
              <w:rPr>
                <w:rFonts w:ascii="Century Gothic" w:eastAsia="Times New Roman" w:hAnsi="Century Gothic"/>
                <w:sz w:val="18"/>
                <w:szCs w:val="18"/>
              </w:rPr>
              <w:t>LEY</w:t>
            </w:r>
          </w:p>
        </w:tc>
        <w:tc>
          <w:tcPr>
            <w:tcW w:w="2417" w:type="dxa"/>
            <w:hideMark/>
          </w:tcPr>
          <w:p w14:paraId="5986DA2C" w14:textId="77777777" w:rsidR="00875466" w:rsidRPr="00E95949" w:rsidRDefault="00875466" w:rsidP="00A6065D">
            <w:pPr>
              <w:pBdr>
                <w:top w:val="none" w:sz="0" w:space="0" w:color="auto"/>
                <w:left w:val="none" w:sz="0" w:space="0" w:color="auto"/>
                <w:bottom w:val="none" w:sz="0" w:space="0" w:color="auto"/>
                <w:right w:val="none" w:sz="0" w:space="0" w:color="auto"/>
                <w:between w:val="none" w:sz="0" w:space="0" w:color="auto"/>
              </w:pBdr>
              <w:jc w:val="center"/>
              <w:rPr>
                <w:rFonts w:ascii="Century Gothic" w:eastAsia="Times New Roman" w:hAnsi="Century Gothic"/>
                <w:sz w:val="18"/>
                <w:szCs w:val="18"/>
              </w:rPr>
            </w:pPr>
            <w:r w:rsidRPr="00E95949">
              <w:rPr>
                <w:rFonts w:ascii="Century Gothic" w:eastAsia="Times New Roman" w:hAnsi="Century Gothic"/>
                <w:sz w:val="18"/>
                <w:szCs w:val="18"/>
              </w:rPr>
              <w:t>Por la cual se elevan algunas pensiones</w:t>
            </w:r>
          </w:p>
        </w:tc>
        <w:tc>
          <w:tcPr>
            <w:tcW w:w="1559" w:type="dxa"/>
            <w:noWrap/>
            <w:hideMark/>
          </w:tcPr>
          <w:p w14:paraId="256CB7AE" w14:textId="77777777" w:rsidR="00875466" w:rsidRPr="00E95949" w:rsidRDefault="00875466" w:rsidP="00A6065D">
            <w:pPr>
              <w:pBdr>
                <w:top w:val="none" w:sz="0" w:space="0" w:color="auto"/>
                <w:left w:val="none" w:sz="0" w:space="0" w:color="auto"/>
                <w:bottom w:val="none" w:sz="0" w:space="0" w:color="auto"/>
                <w:right w:val="none" w:sz="0" w:space="0" w:color="auto"/>
                <w:between w:val="none" w:sz="0" w:space="0" w:color="auto"/>
              </w:pBdr>
              <w:jc w:val="center"/>
              <w:rPr>
                <w:rFonts w:ascii="Century Gothic" w:eastAsia="Times New Roman" w:hAnsi="Century Gothic"/>
                <w:sz w:val="18"/>
                <w:szCs w:val="18"/>
              </w:rPr>
            </w:pPr>
            <w:r w:rsidRPr="00E95949">
              <w:rPr>
                <w:rFonts w:ascii="Century Gothic" w:eastAsia="Times New Roman" w:hAnsi="Century Gothic"/>
                <w:sz w:val="18"/>
                <w:szCs w:val="18"/>
              </w:rPr>
              <w:t>8994</w:t>
            </w:r>
          </w:p>
        </w:tc>
        <w:tc>
          <w:tcPr>
            <w:tcW w:w="2410" w:type="dxa"/>
            <w:hideMark/>
          </w:tcPr>
          <w:p w14:paraId="56CF650D" w14:textId="77777777" w:rsidR="00875466" w:rsidRPr="00E95949" w:rsidRDefault="00875466" w:rsidP="00A6065D">
            <w:pPr>
              <w:pBdr>
                <w:top w:val="none" w:sz="0" w:space="0" w:color="auto"/>
                <w:left w:val="none" w:sz="0" w:space="0" w:color="auto"/>
                <w:bottom w:val="none" w:sz="0" w:space="0" w:color="auto"/>
                <w:right w:val="none" w:sz="0" w:space="0" w:color="auto"/>
                <w:between w:val="none" w:sz="0" w:space="0" w:color="auto"/>
              </w:pBdr>
              <w:jc w:val="center"/>
              <w:rPr>
                <w:rFonts w:ascii="Century Gothic" w:eastAsia="Times New Roman" w:hAnsi="Century Gothic"/>
                <w:sz w:val="18"/>
                <w:szCs w:val="18"/>
              </w:rPr>
            </w:pPr>
            <w:r w:rsidRPr="00E95949">
              <w:rPr>
                <w:rFonts w:ascii="Century Gothic" w:eastAsia="Times New Roman" w:hAnsi="Century Gothic"/>
                <w:sz w:val="18"/>
                <w:szCs w:val="18"/>
              </w:rPr>
              <w:t>25/11/1892</w:t>
            </w:r>
          </w:p>
        </w:tc>
      </w:tr>
      <w:tr w:rsidR="00875466" w:rsidRPr="00E95949" w14:paraId="61BD8BEA" w14:textId="77777777" w:rsidTr="003A0CEB">
        <w:trPr>
          <w:trHeight w:val="558"/>
        </w:trPr>
        <w:tc>
          <w:tcPr>
            <w:tcW w:w="1311" w:type="dxa"/>
            <w:noWrap/>
            <w:hideMark/>
          </w:tcPr>
          <w:p w14:paraId="46314C74" w14:textId="38EFF557" w:rsidR="00875466" w:rsidRPr="00E95949" w:rsidRDefault="00875466" w:rsidP="002B5221">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E95949">
              <w:rPr>
                <w:rFonts w:ascii="Century Gothic" w:eastAsia="Times New Roman" w:hAnsi="Century Gothic"/>
                <w:b/>
                <w:bCs/>
                <w:sz w:val="18"/>
                <w:szCs w:val="18"/>
              </w:rPr>
              <w:t>751</w:t>
            </w:r>
            <w:r w:rsidR="002B5221">
              <w:rPr>
                <w:rFonts w:ascii="Century Gothic" w:eastAsia="Times New Roman" w:hAnsi="Century Gothic"/>
                <w:b/>
                <w:bCs/>
                <w:sz w:val="18"/>
                <w:szCs w:val="18"/>
              </w:rPr>
              <w:t>2</w:t>
            </w:r>
          </w:p>
        </w:tc>
        <w:tc>
          <w:tcPr>
            <w:tcW w:w="1200" w:type="dxa"/>
            <w:hideMark/>
          </w:tcPr>
          <w:p w14:paraId="6C4EE3D1" w14:textId="77777777" w:rsidR="00875466" w:rsidRPr="00E95949" w:rsidRDefault="00875466" w:rsidP="00A6065D">
            <w:pPr>
              <w:pBdr>
                <w:top w:val="none" w:sz="0" w:space="0" w:color="auto"/>
                <w:left w:val="none" w:sz="0" w:space="0" w:color="auto"/>
                <w:bottom w:val="none" w:sz="0" w:space="0" w:color="auto"/>
                <w:right w:val="none" w:sz="0" w:space="0" w:color="auto"/>
                <w:between w:val="none" w:sz="0" w:space="0" w:color="auto"/>
              </w:pBdr>
              <w:jc w:val="center"/>
              <w:rPr>
                <w:rFonts w:ascii="Century Gothic" w:eastAsia="Times New Roman" w:hAnsi="Century Gothic"/>
                <w:sz w:val="18"/>
                <w:szCs w:val="18"/>
              </w:rPr>
            </w:pPr>
            <w:r w:rsidRPr="00E95949">
              <w:rPr>
                <w:rFonts w:ascii="Century Gothic" w:eastAsia="Times New Roman" w:hAnsi="Century Gothic"/>
                <w:sz w:val="18"/>
                <w:szCs w:val="18"/>
              </w:rPr>
              <w:t>LEY</w:t>
            </w:r>
          </w:p>
        </w:tc>
        <w:tc>
          <w:tcPr>
            <w:tcW w:w="2417" w:type="dxa"/>
            <w:hideMark/>
          </w:tcPr>
          <w:p w14:paraId="2986B56C" w14:textId="77777777" w:rsidR="00875466" w:rsidRPr="00E95949" w:rsidRDefault="00875466" w:rsidP="00A6065D">
            <w:pPr>
              <w:pBdr>
                <w:top w:val="none" w:sz="0" w:space="0" w:color="auto"/>
                <w:left w:val="none" w:sz="0" w:space="0" w:color="auto"/>
                <w:bottom w:val="none" w:sz="0" w:space="0" w:color="auto"/>
                <w:right w:val="none" w:sz="0" w:space="0" w:color="auto"/>
                <w:between w:val="none" w:sz="0" w:space="0" w:color="auto"/>
              </w:pBdr>
              <w:jc w:val="center"/>
              <w:rPr>
                <w:rFonts w:ascii="Century Gothic" w:eastAsia="Times New Roman" w:hAnsi="Century Gothic"/>
                <w:sz w:val="18"/>
                <w:szCs w:val="18"/>
              </w:rPr>
            </w:pPr>
            <w:r w:rsidRPr="00E95949">
              <w:rPr>
                <w:rFonts w:ascii="Century Gothic" w:eastAsia="Times New Roman" w:hAnsi="Century Gothic"/>
                <w:sz w:val="18"/>
                <w:szCs w:val="18"/>
              </w:rPr>
              <w:t>Por la cual se aumentan unas pensiones</w:t>
            </w:r>
          </w:p>
        </w:tc>
        <w:tc>
          <w:tcPr>
            <w:tcW w:w="1559" w:type="dxa"/>
            <w:noWrap/>
            <w:hideMark/>
          </w:tcPr>
          <w:p w14:paraId="2FEACAAD" w14:textId="77777777" w:rsidR="00875466" w:rsidRPr="00E95949" w:rsidRDefault="00875466" w:rsidP="00A6065D">
            <w:pPr>
              <w:pBdr>
                <w:top w:val="none" w:sz="0" w:space="0" w:color="auto"/>
                <w:left w:val="none" w:sz="0" w:space="0" w:color="auto"/>
                <w:bottom w:val="none" w:sz="0" w:space="0" w:color="auto"/>
                <w:right w:val="none" w:sz="0" w:space="0" w:color="auto"/>
                <w:between w:val="none" w:sz="0" w:space="0" w:color="auto"/>
              </w:pBdr>
              <w:jc w:val="center"/>
              <w:rPr>
                <w:rFonts w:ascii="Century Gothic" w:eastAsia="Times New Roman" w:hAnsi="Century Gothic"/>
                <w:sz w:val="18"/>
                <w:szCs w:val="18"/>
              </w:rPr>
            </w:pPr>
            <w:r w:rsidRPr="00E95949">
              <w:rPr>
                <w:rFonts w:ascii="Century Gothic" w:eastAsia="Times New Roman" w:hAnsi="Century Gothic"/>
                <w:sz w:val="18"/>
                <w:szCs w:val="18"/>
              </w:rPr>
              <w:t>8994</w:t>
            </w:r>
          </w:p>
        </w:tc>
        <w:tc>
          <w:tcPr>
            <w:tcW w:w="2410" w:type="dxa"/>
            <w:hideMark/>
          </w:tcPr>
          <w:p w14:paraId="5D6E0B8A" w14:textId="77777777" w:rsidR="00875466" w:rsidRPr="00E95949" w:rsidRDefault="00875466" w:rsidP="00A6065D">
            <w:pPr>
              <w:pBdr>
                <w:top w:val="none" w:sz="0" w:space="0" w:color="auto"/>
                <w:left w:val="none" w:sz="0" w:space="0" w:color="auto"/>
                <w:bottom w:val="none" w:sz="0" w:space="0" w:color="auto"/>
                <w:right w:val="none" w:sz="0" w:space="0" w:color="auto"/>
                <w:between w:val="none" w:sz="0" w:space="0" w:color="auto"/>
              </w:pBdr>
              <w:jc w:val="center"/>
              <w:rPr>
                <w:rFonts w:ascii="Century Gothic" w:eastAsia="Times New Roman" w:hAnsi="Century Gothic"/>
                <w:sz w:val="18"/>
                <w:szCs w:val="18"/>
              </w:rPr>
            </w:pPr>
            <w:r w:rsidRPr="00E95949">
              <w:rPr>
                <w:rFonts w:ascii="Century Gothic" w:eastAsia="Times New Roman" w:hAnsi="Century Gothic"/>
                <w:sz w:val="18"/>
                <w:szCs w:val="18"/>
              </w:rPr>
              <w:t>25/11/1892</w:t>
            </w:r>
          </w:p>
        </w:tc>
      </w:tr>
      <w:tr w:rsidR="00875466" w:rsidRPr="00E95949" w14:paraId="5842E489" w14:textId="77777777" w:rsidTr="003A0CEB">
        <w:trPr>
          <w:trHeight w:val="552"/>
        </w:trPr>
        <w:tc>
          <w:tcPr>
            <w:tcW w:w="1311" w:type="dxa"/>
            <w:noWrap/>
            <w:hideMark/>
          </w:tcPr>
          <w:p w14:paraId="3FAD8798" w14:textId="6F18C245" w:rsidR="00875466" w:rsidRPr="00E95949" w:rsidRDefault="00875466" w:rsidP="002B5221">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E95949">
              <w:rPr>
                <w:rFonts w:ascii="Century Gothic" w:eastAsia="Times New Roman" w:hAnsi="Century Gothic"/>
                <w:b/>
                <w:bCs/>
                <w:sz w:val="18"/>
                <w:szCs w:val="18"/>
              </w:rPr>
              <w:t>751</w:t>
            </w:r>
            <w:r w:rsidR="002B5221">
              <w:rPr>
                <w:rFonts w:ascii="Century Gothic" w:eastAsia="Times New Roman" w:hAnsi="Century Gothic"/>
                <w:b/>
                <w:bCs/>
                <w:sz w:val="18"/>
                <w:szCs w:val="18"/>
              </w:rPr>
              <w:t>3</w:t>
            </w:r>
          </w:p>
        </w:tc>
        <w:tc>
          <w:tcPr>
            <w:tcW w:w="1200" w:type="dxa"/>
            <w:hideMark/>
          </w:tcPr>
          <w:p w14:paraId="7F37A828" w14:textId="77777777" w:rsidR="00875466" w:rsidRPr="00E95949" w:rsidRDefault="00875466" w:rsidP="00A6065D">
            <w:pPr>
              <w:pBdr>
                <w:top w:val="none" w:sz="0" w:space="0" w:color="auto"/>
                <w:left w:val="none" w:sz="0" w:space="0" w:color="auto"/>
                <w:bottom w:val="none" w:sz="0" w:space="0" w:color="auto"/>
                <w:right w:val="none" w:sz="0" w:space="0" w:color="auto"/>
                <w:between w:val="none" w:sz="0" w:space="0" w:color="auto"/>
              </w:pBdr>
              <w:jc w:val="center"/>
              <w:rPr>
                <w:rFonts w:ascii="Century Gothic" w:eastAsia="Times New Roman" w:hAnsi="Century Gothic"/>
                <w:sz w:val="18"/>
                <w:szCs w:val="18"/>
              </w:rPr>
            </w:pPr>
            <w:r w:rsidRPr="00E95949">
              <w:rPr>
                <w:rFonts w:ascii="Century Gothic" w:eastAsia="Times New Roman" w:hAnsi="Century Gothic"/>
                <w:sz w:val="18"/>
                <w:szCs w:val="18"/>
              </w:rPr>
              <w:t>LEY</w:t>
            </w:r>
          </w:p>
        </w:tc>
        <w:tc>
          <w:tcPr>
            <w:tcW w:w="2417" w:type="dxa"/>
            <w:hideMark/>
          </w:tcPr>
          <w:p w14:paraId="153B13D9" w14:textId="77777777" w:rsidR="00875466" w:rsidRPr="00E95949" w:rsidRDefault="00875466" w:rsidP="00A6065D">
            <w:pPr>
              <w:pBdr>
                <w:top w:val="none" w:sz="0" w:space="0" w:color="auto"/>
                <w:left w:val="none" w:sz="0" w:space="0" w:color="auto"/>
                <w:bottom w:val="none" w:sz="0" w:space="0" w:color="auto"/>
                <w:right w:val="none" w:sz="0" w:space="0" w:color="auto"/>
                <w:between w:val="none" w:sz="0" w:space="0" w:color="auto"/>
              </w:pBdr>
              <w:jc w:val="center"/>
              <w:rPr>
                <w:rFonts w:ascii="Century Gothic" w:eastAsia="Times New Roman" w:hAnsi="Century Gothic"/>
                <w:sz w:val="18"/>
                <w:szCs w:val="18"/>
              </w:rPr>
            </w:pPr>
            <w:r w:rsidRPr="00E95949">
              <w:rPr>
                <w:rFonts w:ascii="Century Gothic" w:eastAsia="Times New Roman" w:hAnsi="Century Gothic"/>
                <w:sz w:val="18"/>
                <w:szCs w:val="18"/>
              </w:rPr>
              <w:t>Por la cual se da una autorizacion al Gobierno</w:t>
            </w:r>
          </w:p>
        </w:tc>
        <w:tc>
          <w:tcPr>
            <w:tcW w:w="1559" w:type="dxa"/>
            <w:noWrap/>
            <w:hideMark/>
          </w:tcPr>
          <w:p w14:paraId="1675357D" w14:textId="77777777" w:rsidR="00875466" w:rsidRPr="00E95949" w:rsidRDefault="00875466" w:rsidP="00A6065D">
            <w:pPr>
              <w:pBdr>
                <w:top w:val="none" w:sz="0" w:space="0" w:color="auto"/>
                <w:left w:val="none" w:sz="0" w:space="0" w:color="auto"/>
                <w:bottom w:val="none" w:sz="0" w:space="0" w:color="auto"/>
                <w:right w:val="none" w:sz="0" w:space="0" w:color="auto"/>
                <w:between w:val="none" w:sz="0" w:space="0" w:color="auto"/>
              </w:pBdr>
              <w:jc w:val="center"/>
              <w:rPr>
                <w:rFonts w:ascii="Century Gothic" w:eastAsia="Times New Roman" w:hAnsi="Century Gothic"/>
                <w:sz w:val="18"/>
                <w:szCs w:val="18"/>
              </w:rPr>
            </w:pPr>
            <w:r w:rsidRPr="00E95949">
              <w:rPr>
                <w:rFonts w:ascii="Century Gothic" w:eastAsia="Times New Roman" w:hAnsi="Century Gothic"/>
                <w:sz w:val="18"/>
                <w:szCs w:val="18"/>
              </w:rPr>
              <w:t>8994</w:t>
            </w:r>
          </w:p>
        </w:tc>
        <w:tc>
          <w:tcPr>
            <w:tcW w:w="2410" w:type="dxa"/>
            <w:hideMark/>
          </w:tcPr>
          <w:p w14:paraId="2991C518" w14:textId="77777777" w:rsidR="00875466" w:rsidRPr="00E95949" w:rsidRDefault="00875466" w:rsidP="00A6065D">
            <w:pPr>
              <w:pBdr>
                <w:top w:val="none" w:sz="0" w:space="0" w:color="auto"/>
                <w:left w:val="none" w:sz="0" w:space="0" w:color="auto"/>
                <w:bottom w:val="none" w:sz="0" w:space="0" w:color="auto"/>
                <w:right w:val="none" w:sz="0" w:space="0" w:color="auto"/>
                <w:between w:val="none" w:sz="0" w:space="0" w:color="auto"/>
              </w:pBdr>
              <w:jc w:val="center"/>
              <w:rPr>
                <w:rFonts w:ascii="Century Gothic" w:eastAsia="Times New Roman" w:hAnsi="Century Gothic"/>
                <w:sz w:val="18"/>
                <w:szCs w:val="18"/>
              </w:rPr>
            </w:pPr>
            <w:r w:rsidRPr="00E95949">
              <w:rPr>
                <w:rFonts w:ascii="Century Gothic" w:eastAsia="Times New Roman" w:hAnsi="Century Gothic"/>
                <w:sz w:val="18"/>
                <w:szCs w:val="18"/>
              </w:rPr>
              <w:t>25/11/1892</w:t>
            </w:r>
          </w:p>
        </w:tc>
      </w:tr>
      <w:tr w:rsidR="00875466" w:rsidRPr="00E95949" w14:paraId="7EFED143" w14:textId="77777777" w:rsidTr="003A0CEB">
        <w:trPr>
          <w:trHeight w:val="715"/>
        </w:trPr>
        <w:tc>
          <w:tcPr>
            <w:tcW w:w="1311" w:type="dxa"/>
            <w:noWrap/>
            <w:hideMark/>
          </w:tcPr>
          <w:p w14:paraId="19464C2A" w14:textId="267CD48A" w:rsidR="00875466" w:rsidRPr="00E95949" w:rsidRDefault="00875466" w:rsidP="002B5221">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E95949">
              <w:rPr>
                <w:rFonts w:ascii="Century Gothic" w:eastAsia="Times New Roman" w:hAnsi="Century Gothic"/>
                <w:b/>
                <w:bCs/>
                <w:sz w:val="18"/>
                <w:szCs w:val="18"/>
              </w:rPr>
              <w:t>751</w:t>
            </w:r>
            <w:r w:rsidR="002B5221">
              <w:rPr>
                <w:rFonts w:ascii="Century Gothic" w:eastAsia="Times New Roman" w:hAnsi="Century Gothic"/>
                <w:b/>
                <w:bCs/>
                <w:sz w:val="18"/>
                <w:szCs w:val="18"/>
              </w:rPr>
              <w:t>4</w:t>
            </w:r>
          </w:p>
        </w:tc>
        <w:tc>
          <w:tcPr>
            <w:tcW w:w="1200" w:type="dxa"/>
            <w:hideMark/>
          </w:tcPr>
          <w:p w14:paraId="38E4AC6B" w14:textId="77777777" w:rsidR="00875466" w:rsidRPr="00E95949" w:rsidRDefault="00875466" w:rsidP="00A6065D">
            <w:pPr>
              <w:pBdr>
                <w:top w:val="none" w:sz="0" w:space="0" w:color="auto"/>
                <w:left w:val="none" w:sz="0" w:space="0" w:color="auto"/>
                <w:bottom w:val="none" w:sz="0" w:space="0" w:color="auto"/>
                <w:right w:val="none" w:sz="0" w:space="0" w:color="auto"/>
                <w:between w:val="none" w:sz="0" w:space="0" w:color="auto"/>
              </w:pBdr>
              <w:jc w:val="center"/>
              <w:rPr>
                <w:rFonts w:ascii="Century Gothic" w:eastAsia="Times New Roman" w:hAnsi="Century Gothic"/>
                <w:sz w:val="18"/>
                <w:szCs w:val="18"/>
              </w:rPr>
            </w:pPr>
            <w:r w:rsidRPr="00E95949">
              <w:rPr>
                <w:rFonts w:ascii="Century Gothic" w:eastAsia="Times New Roman" w:hAnsi="Century Gothic"/>
                <w:sz w:val="18"/>
                <w:szCs w:val="18"/>
              </w:rPr>
              <w:t>LEY</w:t>
            </w:r>
          </w:p>
        </w:tc>
        <w:tc>
          <w:tcPr>
            <w:tcW w:w="2417" w:type="dxa"/>
            <w:hideMark/>
          </w:tcPr>
          <w:p w14:paraId="37B75173" w14:textId="77777777" w:rsidR="00875466" w:rsidRPr="00E95949" w:rsidRDefault="00875466" w:rsidP="00A6065D">
            <w:pPr>
              <w:pBdr>
                <w:top w:val="none" w:sz="0" w:space="0" w:color="auto"/>
                <w:left w:val="none" w:sz="0" w:space="0" w:color="auto"/>
                <w:bottom w:val="none" w:sz="0" w:space="0" w:color="auto"/>
                <w:right w:val="none" w:sz="0" w:space="0" w:color="auto"/>
                <w:between w:val="none" w:sz="0" w:space="0" w:color="auto"/>
              </w:pBdr>
              <w:jc w:val="center"/>
              <w:rPr>
                <w:rFonts w:ascii="Century Gothic" w:eastAsia="Times New Roman" w:hAnsi="Century Gothic"/>
                <w:sz w:val="18"/>
                <w:szCs w:val="18"/>
              </w:rPr>
            </w:pPr>
            <w:r w:rsidRPr="00E95949">
              <w:rPr>
                <w:rFonts w:ascii="Century Gothic" w:eastAsia="Times New Roman" w:hAnsi="Century Gothic"/>
                <w:sz w:val="18"/>
                <w:szCs w:val="18"/>
              </w:rPr>
              <w:t>Que autoriza al Gobierno para modificar un contrato</w:t>
            </w:r>
          </w:p>
        </w:tc>
        <w:tc>
          <w:tcPr>
            <w:tcW w:w="1559" w:type="dxa"/>
            <w:hideMark/>
          </w:tcPr>
          <w:p w14:paraId="0EBC74AF" w14:textId="77777777" w:rsidR="00875466" w:rsidRPr="00E95949" w:rsidRDefault="00875466" w:rsidP="00A6065D">
            <w:pPr>
              <w:pBdr>
                <w:top w:val="none" w:sz="0" w:space="0" w:color="auto"/>
                <w:left w:val="none" w:sz="0" w:space="0" w:color="auto"/>
                <w:bottom w:val="none" w:sz="0" w:space="0" w:color="auto"/>
                <w:right w:val="none" w:sz="0" w:space="0" w:color="auto"/>
                <w:between w:val="none" w:sz="0" w:space="0" w:color="auto"/>
              </w:pBdr>
              <w:jc w:val="center"/>
              <w:rPr>
                <w:rFonts w:ascii="Century Gothic" w:eastAsia="Times New Roman" w:hAnsi="Century Gothic"/>
                <w:sz w:val="18"/>
                <w:szCs w:val="18"/>
              </w:rPr>
            </w:pPr>
            <w:r w:rsidRPr="00E95949">
              <w:rPr>
                <w:rFonts w:ascii="Century Gothic" w:eastAsia="Times New Roman" w:hAnsi="Century Gothic"/>
                <w:sz w:val="18"/>
                <w:szCs w:val="18"/>
              </w:rPr>
              <w:t>8994</w:t>
            </w:r>
          </w:p>
        </w:tc>
        <w:tc>
          <w:tcPr>
            <w:tcW w:w="2410" w:type="dxa"/>
            <w:hideMark/>
          </w:tcPr>
          <w:p w14:paraId="6ED5111F" w14:textId="77777777" w:rsidR="00875466" w:rsidRPr="00E95949" w:rsidRDefault="00875466" w:rsidP="00A6065D">
            <w:pPr>
              <w:pBdr>
                <w:top w:val="none" w:sz="0" w:space="0" w:color="auto"/>
                <w:left w:val="none" w:sz="0" w:space="0" w:color="auto"/>
                <w:bottom w:val="none" w:sz="0" w:space="0" w:color="auto"/>
                <w:right w:val="none" w:sz="0" w:space="0" w:color="auto"/>
                <w:between w:val="none" w:sz="0" w:space="0" w:color="auto"/>
              </w:pBdr>
              <w:jc w:val="center"/>
              <w:rPr>
                <w:rFonts w:ascii="Century Gothic" w:eastAsia="Times New Roman" w:hAnsi="Century Gothic"/>
                <w:sz w:val="18"/>
                <w:szCs w:val="18"/>
              </w:rPr>
            </w:pPr>
            <w:r w:rsidRPr="00E95949">
              <w:rPr>
                <w:rFonts w:ascii="Century Gothic" w:eastAsia="Times New Roman" w:hAnsi="Century Gothic"/>
                <w:sz w:val="18"/>
                <w:szCs w:val="18"/>
              </w:rPr>
              <w:t xml:space="preserve">25/11/1892 </w:t>
            </w:r>
          </w:p>
        </w:tc>
      </w:tr>
      <w:tr w:rsidR="00875466" w:rsidRPr="00E95949" w14:paraId="67445DAB" w14:textId="77777777" w:rsidTr="003A0CEB">
        <w:trPr>
          <w:trHeight w:val="683"/>
        </w:trPr>
        <w:tc>
          <w:tcPr>
            <w:tcW w:w="1311" w:type="dxa"/>
            <w:noWrap/>
            <w:hideMark/>
          </w:tcPr>
          <w:p w14:paraId="10AEF30D" w14:textId="7BD9CDAC" w:rsidR="00875466" w:rsidRPr="00E95949" w:rsidRDefault="00875466" w:rsidP="002B5221">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E95949">
              <w:rPr>
                <w:rFonts w:ascii="Century Gothic" w:eastAsia="Times New Roman" w:hAnsi="Century Gothic"/>
                <w:b/>
                <w:bCs/>
                <w:sz w:val="18"/>
                <w:szCs w:val="18"/>
              </w:rPr>
              <w:t>751</w:t>
            </w:r>
            <w:r w:rsidR="002B5221">
              <w:rPr>
                <w:rFonts w:ascii="Century Gothic" w:eastAsia="Times New Roman" w:hAnsi="Century Gothic"/>
                <w:b/>
                <w:bCs/>
                <w:sz w:val="18"/>
                <w:szCs w:val="18"/>
              </w:rPr>
              <w:t>5</w:t>
            </w:r>
          </w:p>
        </w:tc>
        <w:tc>
          <w:tcPr>
            <w:tcW w:w="1200" w:type="dxa"/>
            <w:hideMark/>
          </w:tcPr>
          <w:p w14:paraId="22AEE901" w14:textId="77777777" w:rsidR="00875466" w:rsidRPr="00E95949" w:rsidRDefault="00875466" w:rsidP="00A6065D">
            <w:pPr>
              <w:pBdr>
                <w:top w:val="none" w:sz="0" w:space="0" w:color="auto"/>
                <w:left w:val="none" w:sz="0" w:space="0" w:color="auto"/>
                <w:bottom w:val="none" w:sz="0" w:space="0" w:color="auto"/>
                <w:right w:val="none" w:sz="0" w:space="0" w:color="auto"/>
                <w:between w:val="none" w:sz="0" w:space="0" w:color="auto"/>
              </w:pBdr>
              <w:jc w:val="center"/>
              <w:rPr>
                <w:rFonts w:ascii="Century Gothic" w:eastAsia="Times New Roman" w:hAnsi="Century Gothic"/>
                <w:sz w:val="18"/>
                <w:szCs w:val="18"/>
              </w:rPr>
            </w:pPr>
            <w:r w:rsidRPr="00E95949">
              <w:rPr>
                <w:rFonts w:ascii="Century Gothic" w:eastAsia="Times New Roman" w:hAnsi="Century Gothic"/>
                <w:sz w:val="18"/>
                <w:szCs w:val="18"/>
              </w:rPr>
              <w:t>LEY</w:t>
            </w:r>
          </w:p>
        </w:tc>
        <w:tc>
          <w:tcPr>
            <w:tcW w:w="2417" w:type="dxa"/>
            <w:hideMark/>
          </w:tcPr>
          <w:p w14:paraId="2B2D9671" w14:textId="77777777" w:rsidR="00875466" w:rsidRPr="00E95949" w:rsidRDefault="00875466" w:rsidP="00A6065D">
            <w:pPr>
              <w:pBdr>
                <w:top w:val="none" w:sz="0" w:space="0" w:color="auto"/>
                <w:left w:val="none" w:sz="0" w:space="0" w:color="auto"/>
                <w:bottom w:val="none" w:sz="0" w:space="0" w:color="auto"/>
                <w:right w:val="none" w:sz="0" w:space="0" w:color="auto"/>
                <w:between w:val="none" w:sz="0" w:space="0" w:color="auto"/>
              </w:pBdr>
              <w:jc w:val="center"/>
              <w:rPr>
                <w:rFonts w:ascii="Century Gothic" w:eastAsia="Times New Roman" w:hAnsi="Century Gothic"/>
                <w:sz w:val="18"/>
                <w:szCs w:val="18"/>
              </w:rPr>
            </w:pPr>
            <w:r w:rsidRPr="00E95949">
              <w:rPr>
                <w:rFonts w:ascii="Century Gothic" w:eastAsia="Times New Roman" w:hAnsi="Century Gothic"/>
                <w:sz w:val="18"/>
                <w:szCs w:val="18"/>
              </w:rPr>
              <w:t xml:space="preserve"> Por la cual se concede una recompensa a la señora Carmen Corena</w:t>
            </w:r>
          </w:p>
        </w:tc>
        <w:tc>
          <w:tcPr>
            <w:tcW w:w="1559" w:type="dxa"/>
            <w:hideMark/>
          </w:tcPr>
          <w:p w14:paraId="0EF1470B" w14:textId="77777777" w:rsidR="00875466" w:rsidRPr="00E95949" w:rsidRDefault="00875466" w:rsidP="00A6065D">
            <w:pPr>
              <w:pBdr>
                <w:top w:val="none" w:sz="0" w:space="0" w:color="auto"/>
                <w:left w:val="none" w:sz="0" w:space="0" w:color="auto"/>
                <w:bottom w:val="none" w:sz="0" w:space="0" w:color="auto"/>
                <w:right w:val="none" w:sz="0" w:space="0" w:color="auto"/>
                <w:between w:val="none" w:sz="0" w:space="0" w:color="auto"/>
              </w:pBdr>
              <w:jc w:val="center"/>
              <w:rPr>
                <w:rFonts w:ascii="Century Gothic" w:eastAsia="Times New Roman" w:hAnsi="Century Gothic"/>
                <w:sz w:val="18"/>
                <w:szCs w:val="18"/>
              </w:rPr>
            </w:pPr>
            <w:r w:rsidRPr="00E95949">
              <w:rPr>
                <w:rFonts w:ascii="Century Gothic" w:eastAsia="Times New Roman" w:hAnsi="Century Gothic"/>
                <w:sz w:val="18"/>
                <w:szCs w:val="18"/>
              </w:rPr>
              <w:t>8998</w:t>
            </w:r>
          </w:p>
        </w:tc>
        <w:tc>
          <w:tcPr>
            <w:tcW w:w="2410" w:type="dxa"/>
            <w:hideMark/>
          </w:tcPr>
          <w:p w14:paraId="593F2A3D" w14:textId="77777777" w:rsidR="00875466" w:rsidRPr="00E95949" w:rsidRDefault="00875466" w:rsidP="00A6065D">
            <w:pPr>
              <w:pBdr>
                <w:top w:val="none" w:sz="0" w:space="0" w:color="auto"/>
                <w:left w:val="none" w:sz="0" w:space="0" w:color="auto"/>
                <w:bottom w:val="none" w:sz="0" w:space="0" w:color="auto"/>
                <w:right w:val="none" w:sz="0" w:space="0" w:color="auto"/>
                <w:between w:val="none" w:sz="0" w:space="0" w:color="auto"/>
              </w:pBdr>
              <w:jc w:val="center"/>
              <w:rPr>
                <w:rFonts w:ascii="Century Gothic" w:eastAsia="Times New Roman" w:hAnsi="Century Gothic"/>
                <w:sz w:val="18"/>
                <w:szCs w:val="18"/>
              </w:rPr>
            </w:pPr>
            <w:r w:rsidRPr="00E95949">
              <w:rPr>
                <w:rFonts w:ascii="Century Gothic" w:eastAsia="Times New Roman" w:hAnsi="Century Gothic"/>
                <w:sz w:val="18"/>
                <w:szCs w:val="18"/>
              </w:rPr>
              <w:t xml:space="preserve"> 29/11/1892</w:t>
            </w:r>
          </w:p>
        </w:tc>
      </w:tr>
      <w:tr w:rsidR="00875466" w:rsidRPr="00E95949" w14:paraId="59968569" w14:textId="77777777" w:rsidTr="003A0CEB">
        <w:trPr>
          <w:trHeight w:val="565"/>
        </w:trPr>
        <w:tc>
          <w:tcPr>
            <w:tcW w:w="1311" w:type="dxa"/>
            <w:noWrap/>
            <w:hideMark/>
          </w:tcPr>
          <w:p w14:paraId="44CA5E75" w14:textId="33951BCC" w:rsidR="00875466" w:rsidRPr="00E95949" w:rsidRDefault="00875466" w:rsidP="002B5221">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E95949">
              <w:rPr>
                <w:rFonts w:ascii="Century Gothic" w:eastAsia="Times New Roman" w:hAnsi="Century Gothic"/>
                <w:b/>
                <w:bCs/>
                <w:sz w:val="18"/>
                <w:szCs w:val="18"/>
              </w:rPr>
              <w:t>751</w:t>
            </w:r>
            <w:r w:rsidR="002B5221">
              <w:rPr>
                <w:rFonts w:ascii="Century Gothic" w:eastAsia="Times New Roman" w:hAnsi="Century Gothic"/>
                <w:b/>
                <w:bCs/>
                <w:sz w:val="18"/>
                <w:szCs w:val="18"/>
              </w:rPr>
              <w:t>6</w:t>
            </w:r>
          </w:p>
        </w:tc>
        <w:tc>
          <w:tcPr>
            <w:tcW w:w="1200" w:type="dxa"/>
            <w:hideMark/>
          </w:tcPr>
          <w:p w14:paraId="22969994" w14:textId="77777777" w:rsidR="00875466" w:rsidRPr="00E95949" w:rsidRDefault="00875466" w:rsidP="00A6065D">
            <w:pPr>
              <w:pBdr>
                <w:top w:val="none" w:sz="0" w:space="0" w:color="auto"/>
                <w:left w:val="none" w:sz="0" w:space="0" w:color="auto"/>
                <w:bottom w:val="none" w:sz="0" w:space="0" w:color="auto"/>
                <w:right w:val="none" w:sz="0" w:space="0" w:color="auto"/>
                <w:between w:val="none" w:sz="0" w:space="0" w:color="auto"/>
              </w:pBdr>
              <w:jc w:val="center"/>
              <w:rPr>
                <w:rFonts w:ascii="Century Gothic" w:eastAsia="Times New Roman" w:hAnsi="Century Gothic"/>
                <w:sz w:val="18"/>
                <w:szCs w:val="18"/>
              </w:rPr>
            </w:pPr>
            <w:r w:rsidRPr="00E95949">
              <w:rPr>
                <w:rFonts w:ascii="Century Gothic" w:eastAsia="Times New Roman" w:hAnsi="Century Gothic"/>
                <w:sz w:val="18"/>
                <w:szCs w:val="18"/>
              </w:rPr>
              <w:t>LEY</w:t>
            </w:r>
          </w:p>
        </w:tc>
        <w:tc>
          <w:tcPr>
            <w:tcW w:w="2417" w:type="dxa"/>
            <w:hideMark/>
          </w:tcPr>
          <w:p w14:paraId="068E8BE6" w14:textId="77777777" w:rsidR="00875466" w:rsidRPr="00E95949" w:rsidRDefault="00875466" w:rsidP="00A6065D">
            <w:pPr>
              <w:pBdr>
                <w:top w:val="none" w:sz="0" w:space="0" w:color="auto"/>
                <w:left w:val="none" w:sz="0" w:space="0" w:color="auto"/>
                <w:bottom w:val="none" w:sz="0" w:space="0" w:color="auto"/>
                <w:right w:val="none" w:sz="0" w:space="0" w:color="auto"/>
                <w:between w:val="none" w:sz="0" w:space="0" w:color="auto"/>
              </w:pBdr>
              <w:jc w:val="center"/>
              <w:rPr>
                <w:rFonts w:ascii="Century Gothic" w:eastAsia="Times New Roman" w:hAnsi="Century Gothic"/>
                <w:sz w:val="18"/>
                <w:szCs w:val="18"/>
              </w:rPr>
            </w:pPr>
            <w:r w:rsidRPr="00E95949">
              <w:rPr>
                <w:rFonts w:ascii="Century Gothic" w:eastAsia="Times New Roman" w:hAnsi="Century Gothic"/>
                <w:sz w:val="18"/>
                <w:szCs w:val="18"/>
              </w:rPr>
              <w:t xml:space="preserve"> Sobre Construcción de una línea telegráfica</w:t>
            </w:r>
          </w:p>
        </w:tc>
        <w:tc>
          <w:tcPr>
            <w:tcW w:w="1559" w:type="dxa"/>
            <w:noWrap/>
            <w:hideMark/>
          </w:tcPr>
          <w:p w14:paraId="2599B4D2" w14:textId="77777777" w:rsidR="00875466" w:rsidRPr="00E95949" w:rsidRDefault="00875466" w:rsidP="00A6065D">
            <w:pPr>
              <w:pBdr>
                <w:top w:val="none" w:sz="0" w:space="0" w:color="auto"/>
                <w:left w:val="none" w:sz="0" w:space="0" w:color="auto"/>
                <w:bottom w:val="none" w:sz="0" w:space="0" w:color="auto"/>
                <w:right w:val="none" w:sz="0" w:space="0" w:color="auto"/>
                <w:between w:val="none" w:sz="0" w:space="0" w:color="auto"/>
              </w:pBdr>
              <w:jc w:val="center"/>
              <w:rPr>
                <w:rFonts w:ascii="Century Gothic" w:eastAsia="Times New Roman" w:hAnsi="Century Gothic"/>
                <w:sz w:val="18"/>
                <w:szCs w:val="18"/>
              </w:rPr>
            </w:pPr>
            <w:r w:rsidRPr="00E95949">
              <w:rPr>
                <w:rFonts w:ascii="Century Gothic" w:eastAsia="Times New Roman" w:hAnsi="Century Gothic"/>
                <w:sz w:val="18"/>
                <w:szCs w:val="18"/>
              </w:rPr>
              <w:t>8998</w:t>
            </w:r>
          </w:p>
        </w:tc>
        <w:tc>
          <w:tcPr>
            <w:tcW w:w="2410" w:type="dxa"/>
            <w:hideMark/>
          </w:tcPr>
          <w:p w14:paraId="14BAB3F5" w14:textId="77777777" w:rsidR="00875466" w:rsidRPr="00E95949" w:rsidRDefault="00875466" w:rsidP="00A6065D">
            <w:pPr>
              <w:pBdr>
                <w:top w:val="none" w:sz="0" w:space="0" w:color="auto"/>
                <w:left w:val="none" w:sz="0" w:space="0" w:color="auto"/>
                <w:bottom w:val="none" w:sz="0" w:space="0" w:color="auto"/>
                <w:right w:val="none" w:sz="0" w:space="0" w:color="auto"/>
                <w:between w:val="none" w:sz="0" w:space="0" w:color="auto"/>
              </w:pBdr>
              <w:jc w:val="center"/>
              <w:rPr>
                <w:rFonts w:ascii="Century Gothic" w:eastAsia="Times New Roman" w:hAnsi="Century Gothic"/>
                <w:sz w:val="18"/>
                <w:szCs w:val="18"/>
              </w:rPr>
            </w:pPr>
            <w:r w:rsidRPr="00E95949">
              <w:rPr>
                <w:rFonts w:ascii="Century Gothic" w:eastAsia="Times New Roman" w:hAnsi="Century Gothic"/>
                <w:sz w:val="18"/>
                <w:szCs w:val="18"/>
              </w:rPr>
              <w:t>29/11/1892</w:t>
            </w:r>
          </w:p>
        </w:tc>
      </w:tr>
      <w:tr w:rsidR="00875466" w:rsidRPr="00E95949" w14:paraId="077B068D" w14:textId="77777777" w:rsidTr="003A0CEB">
        <w:trPr>
          <w:trHeight w:val="971"/>
        </w:trPr>
        <w:tc>
          <w:tcPr>
            <w:tcW w:w="1311" w:type="dxa"/>
            <w:noWrap/>
            <w:hideMark/>
          </w:tcPr>
          <w:p w14:paraId="7E88EAF4" w14:textId="2333EC79" w:rsidR="00875466" w:rsidRPr="00E95949" w:rsidRDefault="00875466" w:rsidP="002B5221">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E95949">
              <w:rPr>
                <w:rFonts w:ascii="Century Gothic" w:eastAsia="Times New Roman" w:hAnsi="Century Gothic"/>
                <w:b/>
                <w:bCs/>
                <w:sz w:val="18"/>
                <w:szCs w:val="18"/>
              </w:rPr>
              <w:t>751</w:t>
            </w:r>
            <w:r w:rsidR="002B5221">
              <w:rPr>
                <w:rFonts w:ascii="Century Gothic" w:eastAsia="Times New Roman" w:hAnsi="Century Gothic"/>
                <w:b/>
                <w:bCs/>
                <w:sz w:val="18"/>
                <w:szCs w:val="18"/>
              </w:rPr>
              <w:t>7</w:t>
            </w:r>
          </w:p>
        </w:tc>
        <w:tc>
          <w:tcPr>
            <w:tcW w:w="1200" w:type="dxa"/>
            <w:hideMark/>
          </w:tcPr>
          <w:p w14:paraId="65AA7C5D" w14:textId="77777777" w:rsidR="00875466" w:rsidRPr="00E95949" w:rsidRDefault="00875466" w:rsidP="00A6065D">
            <w:pPr>
              <w:pBdr>
                <w:top w:val="none" w:sz="0" w:space="0" w:color="auto"/>
                <w:left w:val="none" w:sz="0" w:space="0" w:color="auto"/>
                <w:bottom w:val="none" w:sz="0" w:space="0" w:color="auto"/>
                <w:right w:val="none" w:sz="0" w:space="0" w:color="auto"/>
                <w:between w:val="none" w:sz="0" w:space="0" w:color="auto"/>
              </w:pBdr>
              <w:jc w:val="center"/>
              <w:rPr>
                <w:rFonts w:ascii="Century Gothic" w:eastAsia="Times New Roman" w:hAnsi="Century Gothic"/>
                <w:sz w:val="18"/>
                <w:szCs w:val="18"/>
              </w:rPr>
            </w:pPr>
            <w:r w:rsidRPr="00E95949">
              <w:rPr>
                <w:rFonts w:ascii="Century Gothic" w:eastAsia="Times New Roman" w:hAnsi="Century Gothic"/>
                <w:sz w:val="18"/>
                <w:szCs w:val="18"/>
              </w:rPr>
              <w:t>LEY</w:t>
            </w:r>
          </w:p>
        </w:tc>
        <w:tc>
          <w:tcPr>
            <w:tcW w:w="2417" w:type="dxa"/>
            <w:hideMark/>
          </w:tcPr>
          <w:p w14:paraId="5871E103" w14:textId="77777777" w:rsidR="00875466" w:rsidRPr="00E95949" w:rsidRDefault="00875466" w:rsidP="00A6065D">
            <w:pPr>
              <w:pBdr>
                <w:top w:val="none" w:sz="0" w:space="0" w:color="auto"/>
                <w:left w:val="none" w:sz="0" w:space="0" w:color="auto"/>
                <w:bottom w:val="none" w:sz="0" w:space="0" w:color="auto"/>
                <w:right w:val="none" w:sz="0" w:space="0" w:color="auto"/>
                <w:between w:val="none" w:sz="0" w:space="0" w:color="auto"/>
              </w:pBdr>
              <w:jc w:val="center"/>
              <w:rPr>
                <w:rFonts w:ascii="Century Gothic" w:eastAsia="Times New Roman" w:hAnsi="Century Gothic"/>
                <w:sz w:val="18"/>
                <w:szCs w:val="18"/>
              </w:rPr>
            </w:pPr>
            <w:r w:rsidRPr="00E95949">
              <w:rPr>
                <w:rFonts w:ascii="Century Gothic" w:eastAsia="Times New Roman" w:hAnsi="Century Gothic"/>
                <w:sz w:val="18"/>
                <w:szCs w:val="18"/>
              </w:rPr>
              <w:t xml:space="preserve"> Por la cual se ordena reunir y colocar restos de dos Proceres de la Independencia</w:t>
            </w:r>
          </w:p>
        </w:tc>
        <w:tc>
          <w:tcPr>
            <w:tcW w:w="1559" w:type="dxa"/>
            <w:noWrap/>
            <w:hideMark/>
          </w:tcPr>
          <w:p w14:paraId="23D21924" w14:textId="77777777" w:rsidR="00875466" w:rsidRPr="00E95949" w:rsidRDefault="00875466" w:rsidP="00A6065D">
            <w:pPr>
              <w:pBdr>
                <w:top w:val="none" w:sz="0" w:space="0" w:color="auto"/>
                <w:left w:val="none" w:sz="0" w:space="0" w:color="auto"/>
                <w:bottom w:val="none" w:sz="0" w:space="0" w:color="auto"/>
                <w:right w:val="none" w:sz="0" w:space="0" w:color="auto"/>
                <w:between w:val="none" w:sz="0" w:space="0" w:color="auto"/>
              </w:pBdr>
              <w:jc w:val="center"/>
              <w:rPr>
                <w:rFonts w:ascii="Century Gothic" w:eastAsia="Times New Roman" w:hAnsi="Century Gothic"/>
                <w:sz w:val="18"/>
                <w:szCs w:val="18"/>
              </w:rPr>
            </w:pPr>
            <w:r w:rsidRPr="00E95949">
              <w:rPr>
                <w:rFonts w:ascii="Century Gothic" w:eastAsia="Times New Roman" w:hAnsi="Century Gothic"/>
                <w:sz w:val="18"/>
                <w:szCs w:val="18"/>
              </w:rPr>
              <w:t>8998</w:t>
            </w:r>
          </w:p>
        </w:tc>
        <w:tc>
          <w:tcPr>
            <w:tcW w:w="2410" w:type="dxa"/>
            <w:hideMark/>
          </w:tcPr>
          <w:p w14:paraId="4E1B46E1" w14:textId="77777777" w:rsidR="00875466" w:rsidRPr="00E95949" w:rsidRDefault="00875466" w:rsidP="00A6065D">
            <w:pPr>
              <w:pBdr>
                <w:top w:val="none" w:sz="0" w:space="0" w:color="auto"/>
                <w:left w:val="none" w:sz="0" w:space="0" w:color="auto"/>
                <w:bottom w:val="none" w:sz="0" w:space="0" w:color="auto"/>
                <w:right w:val="none" w:sz="0" w:space="0" w:color="auto"/>
                <w:between w:val="none" w:sz="0" w:space="0" w:color="auto"/>
              </w:pBdr>
              <w:jc w:val="center"/>
              <w:rPr>
                <w:rFonts w:ascii="Century Gothic" w:eastAsia="Times New Roman" w:hAnsi="Century Gothic"/>
                <w:sz w:val="18"/>
                <w:szCs w:val="18"/>
              </w:rPr>
            </w:pPr>
            <w:r w:rsidRPr="00E95949">
              <w:rPr>
                <w:rFonts w:ascii="Century Gothic" w:eastAsia="Times New Roman" w:hAnsi="Century Gothic"/>
                <w:sz w:val="18"/>
                <w:szCs w:val="18"/>
              </w:rPr>
              <w:t>29/11/1892 </w:t>
            </w:r>
          </w:p>
        </w:tc>
      </w:tr>
      <w:tr w:rsidR="00875466" w:rsidRPr="00E95949" w14:paraId="44EC0C10" w14:textId="77777777" w:rsidTr="003A0CEB">
        <w:trPr>
          <w:trHeight w:val="701"/>
        </w:trPr>
        <w:tc>
          <w:tcPr>
            <w:tcW w:w="1311" w:type="dxa"/>
            <w:noWrap/>
            <w:hideMark/>
          </w:tcPr>
          <w:p w14:paraId="15B6F66A" w14:textId="17E90A3D" w:rsidR="00875466" w:rsidRPr="00E95949" w:rsidRDefault="00875466" w:rsidP="002B5221">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E95949">
              <w:rPr>
                <w:rFonts w:ascii="Century Gothic" w:eastAsia="Times New Roman" w:hAnsi="Century Gothic"/>
                <w:b/>
                <w:bCs/>
                <w:sz w:val="18"/>
                <w:szCs w:val="18"/>
              </w:rPr>
              <w:t>751</w:t>
            </w:r>
            <w:r w:rsidR="002B5221">
              <w:rPr>
                <w:rFonts w:ascii="Century Gothic" w:eastAsia="Times New Roman" w:hAnsi="Century Gothic"/>
                <w:b/>
                <w:bCs/>
                <w:sz w:val="18"/>
                <w:szCs w:val="18"/>
              </w:rPr>
              <w:t>8</w:t>
            </w:r>
          </w:p>
        </w:tc>
        <w:tc>
          <w:tcPr>
            <w:tcW w:w="1200" w:type="dxa"/>
            <w:hideMark/>
          </w:tcPr>
          <w:p w14:paraId="2717F3E9" w14:textId="77777777" w:rsidR="00875466" w:rsidRPr="00E95949" w:rsidRDefault="00875466" w:rsidP="00A6065D">
            <w:pPr>
              <w:pBdr>
                <w:top w:val="none" w:sz="0" w:space="0" w:color="auto"/>
                <w:left w:val="none" w:sz="0" w:space="0" w:color="auto"/>
                <w:bottom w:val="none" w:sz="0" w:space="0" w:color="auto"/>
                <w:right w:val="none" w:sz="0" w:space="0" w:color="auto"/>
                <w:between w:val="none" w:sz="0" w:space="0" w:color="auto"/>
              </w:pBdr>
              <w:jc w:val="center"/>
              <w:rPr>
                <w:rFonts w:ascii="Century Gothic" w:eastAsia="Times New Roman" w:hAnsi="Century Gothic"/>
                <w:sz w:val="18"/>
                <w:szCs w:val="18"/>
              </w:rPr>
            </w:pPr>
            <w:r w:rsidRPr="00E95949">
              <w:rPr>
                <w:rFonts w:ascii="Century Gothic" w:eastAsia="Times New Roman" w:hAnsi="Century Gothic"/>
                <w:sz w:val="18"/>
                <w:szCs w:val="18"/>
              </w:rPr>
              <w:t>LEY</w:t>
            </w:r>
          </w:p>
        </w:tc>
        <w:tc>
          <w:tcPr>
            <w:tcW w:w="2417" w:type="dxa"/>
            <w:hideMark/>
          </w:tcPr>
          <w:p w14:paraId="5CF4FC59" w14:textId="77777777" w:rsidR="00875466" w:rsidRPr="00E95949" w:rsidRDefault="00875466" w:rsidP="00A6065D">
            <w:pPr>
              <w:pBdr>
                <w:top w:val="none" w:sz="0" w:space="0" w:color="auto"/>
                <w:left w:val="none" w:sz="0" w:space="0" w:color="auto"/>
                <w:bottom w:val="none" w:sz="0" w:space="0" w:color="auto"/>
                <w:right w:val="none" w:sz="0" w:space="0" w:color="auto"/>
                <w:between w:val="none" w:sz="0" w:space="0" w:color="auto"/>
              </w:pBdr>
              <w:jc w:val="center"/>
              <w:rPr>
                <w:rFonts w:ascii="Century Gothic" w:eastAsia="Times New Roman" w:hAnsi="Century Gothic"/>
                <w:sz w:val="18"/>
                <w:szCs w:val="18"/>
              </w:rPr>
            </w:pPr>
            <w:r w:rsidRPr="00E95949">
              <w:rPr>
                <w:rFonts w:ascii="Century Gothic" w:eastAsia="Times New Roman" w:hAnsi="Century Gothic"/>
                <w:sz w:val="18"/>
                <w:szCs w:val="18"/>
              </w:rPr>
              <w:t xml:space="preserve"> Sobre subvención al ferrocarril de Cartagena al rio Magdalena</w:t>
            </w:r>
          </w:p>
        </w:tc>
        <w:tc>
          <w:tcPr>
            <w:tcW w:w="1559" w:type="dxa"/>
            <w:noWrap/>
            <w:hideMark/>
          </w:tcPr>
          <w:p w14:paraId="3D81BFD8" w14:textId="77777777" w:rsidR="00875466" w:rsidRPr="00E95949" w:rsidRDefault="00875466" w:rsidP="00A6065D">
            <w:pPr>
              <w:pBdr>
                <w:top w:val="none" w:sz="0" w:space="0" w:color="auto"/>
                <w:left w:val="none" w:sz="0" w:space="0" w:color="auto"/>
                <w:bottom w:val="none" w:sz="0" w:space="0" w:color="auto"/>
                <w:right w:val="none" w:sz="0" w:space="0" w:color="auto"/>
                <w:between w:val="none" w:sz="0" w:space="0" w:color="auto"/>
              </w:pBdr>
              <w:jc w:val="center"/>
              <w:rPr>
                <w:rFonts w:ascii="Century Gothic" w:eastAsia="Times New Roman" w:hAnsi="Century Gothic"/>
                <w:sz w:val="18"/>
                <w:szCs w:val="18"/>
              </w:rPr>
            </w:pPr>
            <w:r w:rsidRPr="00E95949">
              <w:rPr>
                <w:rFonts w:ascii="Century Gothic" w:eastAsia="Times New Roman" w:hAnsi="Century Gothic"/>
                <w:sz w:val="18"/>
                <w:szCs w:val="18"/>
              </w:rPr>
              <w:t>8987 </w:t>
            </w:r>
          </w:p>
        </w:tc>
        <w:tc>
          <w:tcPr>
            <w:tcW w:w="2410" w:type="dxa"/>
            <w:hideMark/>
          </w:tcPr>
          <w:p w14:paraId="35A98F52" w14:textId="77777777" w:rsidR="00875466" w:rsidRPr="00E95949" w:rsidRDefault="00875466" w:rsidP="00A6065D">
            <w:pPr>
              <w:pBdr>
                <w:top w:val="none" w:sz="0" w:space="0" w:color="auto"/>
                <w:left w:val="none" w:sz="0" w:space="0" w:color="auto"/>
                <w:bottom w:val="none" w:sz="0" w:space="0" w:color="auto"/>
                <w:right w:val="none" w:sz="0" w:space="0" w:color="auto"/>
                <w:between w:val="none" w:sz="0" w:space="0" w:color="auto"/>
              </w:pBdr>
              <w:jc w:val="center"/>
              <w:rPr>
                <w:rFonts w:ascii="Century Gothic" w:eastAsia="Times New Roman" w:hAnsi="Century Gothic"/>
                <w:sz w:val="18"/>
                <w:szCs w:val="18"/>
              </w:rPr>
            </w:pPr>
            <w:r w:rsidRPr="00E95949">
              <w:rPr>
                <w:rFonts w:ascii="Century Gothic" w:eastAsia="Times New Roman" w:hAnsi="Century Gothic"/>
                <w:sz w:val="18"/>
                <w:szCs w:val="18"/>
              </w:rPr>
              <w:t>18/11/1892.</w:t>
            </w:r>
          </w:p>
        </w:tc>
      </w:tr>
      <w:tr w:rsidR="00875466" w:rsidRPr="00E95949" w14:paraId="7C7B4F30" w14:textId="77777777" w:rsidTr="003A0CEB">
        <w:trPr>
          <w:trHeight w:val="711"/>
        </w:trPr>
        <w:tc>
          <w:tcPr>
            <w:tcW w:w="1311" w:type="dxa"/>
            <w:noWrap/>
            <w:hideMark/>
          </w:tcPr>
          <w:p w14:paraId="2E97A265" w14:textId="78D1EE74" w:rsidR="00875466" w:rsidRPr="00E95949" w:rsidRDefault="00875466" w:rsidP="002B5221">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E95949">
              <w:rPr>
                <w:rFonts w:ascii="Century Gothic" w:eastAsia="Times New Roman" w:hAnsi="Century Gothic"/>
                <w:b/>
                <w:bCs/>
                <w:sz w:val="18"/>
                <w:szCs w:val="18"/>
              </w:rPr>
              <w:lastRenderedPageBreak/>
              <w:t>751</w:t>
            </w:r>
            <w:r w:rsidR="002B5221">
              <w:rPr>
                <w:rFonts w:ascii="Century Gothic" w:eastAsia="Times New Roman" w:hAnsi="Century Gothic"/>
                <w:b/>
                <w:bCs/>
                <w:sz w:val="18"/>
                <w:szCs w:val="18"/>
              </w:rPr>
              <w:t>9</w:t>
            </w:r>
          </w:p>
        </w:tc>
        <w:tc>
          <w:tcPr>
            <w:tcW w:w="1200" w:type="dxa"/>
            <w:hideMark/>
          </w:tcPr>
          <w:p w14:paraId="0A3DDBB4" w14:textId="77777777" w:rsidR="00875466" w:rsidRPr="00E95949" w:rsidRDefault="00875466" w:rsidP="00A6065D">
            <w:pPr>
              <w:pBdr>
                <w:top w:val="none" w:sz="0" w:space="0" w:color="auto"/>
                <w:left w:val="none" w:sz="0" w:space="0" w:color="auto"/>
                <w:bottom w:val="none" w:sz="0" w:space="0" w:color="auto"/>
                <w:right w:val="none" w:sz="0" w:space="0" w:color="auto"/>
                <w:between w:val="none" w:sz="0" w:space="0" w:color="auto"/>
              </w:pBdr>
              <w:jc w:val="center"/>
              <w:rPr>
                <w:rFonts w:ascii="Century Gothic" w:eastAsia="Times New Roman" w:hAnsi="Century Gothic"/>
                <w:sz w:val="18"/>
                <w:szCs w:val="18"/>
              </w:rPr>
            </w:pPr>
            <w:r w:rsidRPr="00E95949">
              <w:rPr>
                <w:rFonts w:ascii="Century Gothic" w:eastAsia="Times New Roman" w:hAnsi="Century Gothic"/>
                <w:sz w:val="18"/>
                <w:szCs w:val="18"/>
              </w:rPr>
              <w:t>LEY</w:t>
            </w:r>
          </w:p>
        </w:tc>
        <w:tc>
          <w:tcPr>
            <w:tcW w:w="2417" w:type="dxa"/>
            <w:hideMark/>
          </w:tcPr>
          <w:p w14:paraId="02224829" w14:textId="77777777" w:rsidR="00875466" w:rsidRPr="00E95949" w:rsidRDefault="00875466" w:rsidP="00A6065D">
            <w:pPr>
              <w:pBdr>
                <w:top w:val="none" w:sz="0" w:space="0" w:color="auto"/>
                <w:left w:val="none" w:sz="0" w:space="0" w:color="auto"/>
                <w:bottom w:val="none" w:sz="0" w:space="0" w:color="auto"/>
                <w:right w:val="none" w:sz="0" w:space="0" w:color="auto"/>
                <w:between w:val="none" w:sz="0" w:space="0" w:color="auto"/>
              </w:pBdr>
              <w:jc w:val="center"/>
              <w:rPr>
                <w:rFonts w:ascii="Century Gothic" w:eastAsia="Times New Roman" w:hAnsi="Century Gothic"/>
                <w:sz w:val="18"/>
                <w:szCs w:val="18"/>
              </w:rPr>
            </w:pPr>
            <w:r w:rsidRPr="00E95949">
              <w:rPr>
                <w:rFonts w:ascii="Century Gothic" w:eastAsia="Times New Roman" w:hAnsi="Century Gothic"/>
                <w:sz w:val="18"/>
                <w:szCs w:val="18"/>
              </w:rPr>
              <w:t>Por la cual se reforman algunas disposiciones sobre tierras baldías</w:t>
            </w:r>
          </w:p>
        </w:tc>
        <w:tc>
          <w:tcPr>
            <w:tcW w:w="1559" w:type="dxa"/>
            <w:noWrap/>
            <w:hideMark/>
          </w:tcPr>
          <w:p w14:paraId="7836F01C" w14:textId="77777777" w:rsidR="00875466" w:rsidRPr="00E95949" w:rsidRDefault="00875466" w:rsidP="00A6065D">
            <w:pPr>
              <w:pBdr>
                <w:top w:val="none" w:sz="0" w:space="0" w:color="auto"/>
                <w:left w:val="none" w:sz="0" w:space="0" w:color="auto"/>
                <w:bottom w:val="none" w:sz="0" w:space="0" w:color="auto"/>
                <w:right w:val="none" w:sz="0" w:space="0" w:color="auto"/>
                <w:between w:val="none" w:sz="0" w:space="0" w:color="auto"/>
              </w:pBdr>
              <w:jc w:val="center"/>
              <w:rPr>
                <w:rFonts w:ascii="Century Gothic" w:eastAsia="Times New Roman" w:hAnsi="Century Gothic"/>
                <w:sz w:val="18"/>
                <w:szCs w:val="18"/>
              </w:rPr>
            </w:pPr>
            <w:r w:rsidRPr="00E95949">
              <w:rPr>
                <w:rFonts w:ascii="Century Gothic" w:eastAsia="Times New Roman" w:hAnsi="Century Gothic"/>
                <w:sz w:val="18"/>
                <w:szCs w:val="18"/>
              </w:rPr>
              <w:t>9031</w:t>
            </w:r>
          </w:p>
        </w:tc>
        <w:tc>
          <w:tcPr>
            <w:tcW w:w="2410" w:type="dxa"/>
            <w:hideMark/>
          </w:tcPr>
          <w:p w14:paraId="6EA64A3F" w14:textId="77777777" w:rsidR="00875466" w:rsidRPr="00E95949" w:rsidRDefault="00875466" w:rsidP="00A6065D">
            <w:pPr>
              <w:pBdr>
                <w:top w:val="none" w:sz="0" w:space="0" w:color="auto"/>
                <w:left w:val="none" w:sz="0" w:space="0" w:color="auto"/>
                <w:bottom w:val="none" w:sz="0" w:space="0" w:color="auto"/>
                <w:right w:val="none" w:sz="0" w:space="0" w:color="auto"/>
                <w:between w:val="none" w:sz="0" w:space="0" w:color="auto"/>
              </w:pBdr>
              <w:jc w:val="center"/>
              <w:rPr>
                <w:rFonts w:ascii="Century Gothic" w:eastAsia="Times New Roman" w:hAnsi="Century Gothic"/>
                <w:sz w:val="18"/>
                <w:szCs w:val="18"/>
              </w:rPr>
            </w:pPr>
            <w:r w:rsidRPr="00E95949">
              <w:rPr>
                <w:rFonts w:ascii="Century Gothic" w:eastAsia="Times New Roman" w:hAnsi="Century Gothic"/>
                <w:sz w:val="18"/>
                <w:szCs w:val="18"/>
              </w:rPr>
              <w:t>01/01/1893</w:t>
            </w:r>
          </w:p>
        </w:tc>
      </w:tr>
    </w:tbl>
    <w:p w14:paraId="2199F1D4" w14:textId="77777777" w:rsidR="00875466" w:rsidRPr="00E95949" w:rsidRDefault="00875466" w:rsidP="00875466">
      <w:pPr>
        <w:spacing w:after="0" w:line="240" w:lineRule="auto"/>
        <w:jc w:val="both"/>
        <w:rPr>
          <w:rFonts w:ascii="Century Gothic" w:hAnsi="Century Gothic" w:cs="Arial"/>
          <w:sz w:val="18"/>
          <w:szCs w:val="18"/>
        </w:rPr>
      </w:pPr>
    </w:p>
    <w:p w14:paraId="29DF2291" w14:textId="77777777" w:rsidR="00875466" w:rsidRPr="008C146F" w:rsidRDefault="00875466" w:rsidP="00875466">
      <w:pPr>
        <w:spacing w:after="0" w:line="240" w:lineRule="auto"/>
        <w:ind w:firstLine="720"/>
        <w:jc w:val="both"/>
        <w:rPr>
          <w:rFonts w:ascii="Century Gothic" w:hAnsi="Century Gothic"/>
          <w:b/>
        </w:rPr>
      </w:pPr>
      <w:r w:rsidRPr="008C146F">
        <w:rPr>
          <w:rFonts w:ascii="Century Gothic" w:hAnsi="Century Gothic"/>
          <w:b/>
        </w:rPr>
        <w:t>Por vencimiento del término de vigencia:</w:t>
      </w:r>
    </w:p>
    <w:p w14:paraId="703DD244" w14:textId="77777777" w:rsidR="00875466" w:rsidRPr="008C146F" w:rsidRDefault="00875466" w:rsidP="00875466">
      <w:pPr>
        <w:spacing w:after="0" w:line="240" w:lineRule="auto"/>
        <w:jc w:val="both"/>
        <w:rPr>
          <w:rFonts w:ascii="Century Gothic" w:hAnsi="Century Gothic"/>
          <w:b/>
        </w:rPr>
      </w:pPr>
    </w:p>
    <w:tbl>
      <w:tblPr>
        <w:tblW w:w="8647" w:type="dxa"/>
        <w:tblInd w:w="-72" w:type="dxa"/>
        <w:tblCellMar>
          <w:left w:w="70" w:type="dxa"/>
          <w:right w:w="70" w:type="dxa"/>
        </w:tblCellMar>
        <w:tblLook w:val="04A0" w:firstRow="1" w:lastRow="0" w:firstColumn="1" w:lastColumn="0" w:noHBand="0" w:noVBand="1"/>
      </w:tblPr>
      <w:tblGrid>
        <w:gridCol w:w="1702"/>
        <w:gridCol w:w="1701"/>
        <w:gridCol w:w="2268"/>
        <w:gridCol w:w="2976"/>
      </w:tblGrid>
      <w:tr w:rsidR="00875466" w:rsidRPr="008C146F" w14:paraId="48467DAF" w14:textId="77777777" w:rsidTr="00A6065D">
        <w:trPr>
          <w:trHeight w:val="450"/>
        </w:trPr>
        <w:tc>
          <w:tcPr>
            <w:tcW w:w="1702"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0EB86062" w14:textId="77777777" w:rsidR="00875466" w:rsidRPr="008C146F" w:rsidRDefault="00875466" w:rsidP="005F3A8F">
            <w:pPr>
              <w:spacing w:after="0" w:line="240" w:lineRule="auto"/>
              <w:jc w:val="center"/>
              <w:rPr>
                <w:rFonts w:ascii="Century Gothic" w:eastAsia="Times New Roman" w:hAnsi="Century Gothic"/>
                <w:b/>
                <w:bCs/>
                <w:sz w:val="18"/>
                <w:szCs w:val="18"/>
              </w:rPr>
            </w:pPr>
            <w:r w:rsidRPr="008C146F">
              <w:rPr>
                <w:rFonts w:ascii="Century Gothic" w:eastAsia="Times New Roman" w:hAnsi="Century Gothic"/>
                <w:b/>
                <w:bCs/>
                <w:sz w:val="18"/>
                <w:szCs w:val="18"/>
              </w:rPr>
              <w:t>Consecutivo</w:t>
            </w:r>
          </w:p>
        </w:tc>
        <w:tc>
          <w:tcPr>
            <w:tcW w:w="1701" w:type="dxa"/>
            <w:tcBorders>
              <w:top w:val="single" w:sz="4" w:space="0" w:color="auto"/>
              <w:left w:val="nil"/>
              <w:bottom w:val="single" w:sz="4" w:space="0" w:color="auto"/>
              <w:right w:val="single" w:sz="4" w:space="0" w:color="auto"/>
            </w:tcBorders>
            <w:shd w:val="clear" w:color="000000" w:fill="00B0F0"/>
            <w:vAlign w:val="center"/>
            <w:hideMark/>
          </w:tcPr>
          <w:p w14:paraId="525655CF" w14:textId="77777777" w:rsidR="00875466" w:rsidRPr="008C146F" w:rsidRDefault="00875466" w:rsidP="005F3A8F">
            <w:pPr>
              <w:spacing w:after="0" w:line="240" w:lineRule="auto"/>
              <w:jc w:val="center"/>
              <w:rPr>
                <w:rFonts w:ascii="Century Gothic" w:eastAsia="Times New Roman" w:hAnsi="Century Gothic"/>
                <w:b/>
                <w:bCs/>
                <w:sz w:val="18"/>
                <w:szCs w:val="18"/>
              </w:rPr>
            </w:pPr>
            <w:r w:rsidRPr="008C146F">
              <w:rPr>
                <w:rFonts w:ascii="Century Gothic" w:eastAsia="Times New Roman" w:hAnsi="Century Gothic"/>
                <w:b/>
                <w:bCs/>
                <w:sz w:val="18"/>
                <w:szCs w:val="18"/>
              </w:rPr>
              <w:t>Tipo de Norma</w:t>
            </w:r>
          </w:p>
        </w:tc>
        <w:tc>
          <w:tcPr>
            <w:tcW w:w="2268" w:type="dxa"/>
            <w:tcBorders>
              <w:top w:val="single" w:sz="4" w:space="0" w:color="auto"/>
              <w:left w:val="nil"/>
              <w:bottom w:val="single" w:sz="4" w:space="0" w:color="auto"/>
              <w:right w:val="single" w:sz="4" w:space="0" w:color="auto"/>
            </w:tcBorders>
            <w:shd w:val="clear" w:color="000000" w:fill="00B0F0"/>
            <w:vAlign w:val="center"/>
            <w:hideMark/>
          </w:tcPr>
          <w:p w14:paraId="5526C79B" w14:textId="77777777" w:rsidR="00875466" w:rsidRPr="008C146F" w:rsidRDefault="00875466" w:rsidP="005F3A8F">
            <w:pPr>
              <w:spacing w:after="0" w:line="240" w:lineRule="auto"/>
              <w:jc w:val="center"/>
              <w:rPr>
                <w:rFonts w:ascii="Century Gothic" w:eastAsia="Times New Roman" w:hAnsi="Century Gothic"/>
                <w:b/>
                <w:bCs/>
                <w:sz w:val="18"/>
                <w:szCs w:val="18"/>
              </w:rPr>
            </w:pPr>
            <w:r w:rsidRPr="008C146F">
              <w:rPr>
                <w:rFonts w:ascii="Century Gothic" w:eastAsia="Times New Roman" w:hAnsi="Century Gothic"/>
                <w:b/>
                <w:bCs/>
                <w:sz w:val="18"/>
                <w:szCs w:val="18"/>
              </w:rPr>
              <w:t>Número</w:t>
            </w:r>
          </w:p>
        </w:tc>
        <w:tc>
          <w:tcPr>
            <w:tcW w:w="2976" w:type="dxa"/>
            <w:tcBorders>
              <w:top w:val="single" w:sz="4" w:space="0" w:color="auto"/>
              <w:left w:val="nil"/>
              <w:bottom w:val="single" w:sz="4" w:space="0" w:color="auto"/>
              <w:right w:val="single" w:sz="4" w:space="0" w:color="auto"/>
            </w:tcBorders>
            <w:shd w:val="clear" w:color="000000" w:fill="00B0F0"/>
            <w:vAlign w:val="center"/>
            <w:hideMark/>
          </w:tcPr>
          <w:p w14:paraId="4BC4643E" w14:textId="77777777" w:rsidR="00875466" w:rsidRPr="008C146F" w:rsidRDefault="00875466" w:rsidP="005F3A8F">
            <w:pPr>
              <w:spacing w:after="0" w:line="240" w:lineRule="auto"/>
              <w:jc w:val="center"/>
              <w:rPr>
                <w:rFonts w:ascii="Century Gothic" w:eastAsia="Times New Roman" w:hAnsi="Century Gothic"/>
                <w:b/>
                <w:bCs/>
                <w:sz w:val="18"/>
                <w:szCs w:val="18"/>
              </w:rPr>
            </w:pPr>
            <w:r w:rsidRPr="008C146F">
              <w:rPr>
                <w:rFonts w:ascii="Century Gothic" w:eastAsia="Times New Roman" w:hAnsi="Century Gothic"/>
                <w:b/>
                <w:bCs/>
                <w:sz w:val="18"/>
                <w:szCs w:val="18"/>
              </w:rPr>
              <w:t>AÑO</w:t>
            </w:r>
          </w:p>
        </w:tc>
      </w:tr>
    </w:tbl>
    <w:tbl>
      <w:tblPr>
        <w:tblStyle w:val="Tablaconcuadrcula"/>
        <w:tblW w:w="8613" w:type="dxa"/>
        <w:tblLook w:val="04A0" w:firstRow="1" w:lastRow="0" w:firstColumn="1" w:lastColumn="0" w:noHBand="0" w:noVBand="1"/>
      </w:tblPr>
      <w:tblGrid>
        <w:gridCol w:w="1716"/>
        <w:gridCol w:w="1701"/>
        <w:gridCol w:w="2268"/>
        <w:gridCol w:w="2928"/>
      </w:tblGrid>
      <w:tr w:rsidR="00875466" w:rsidRPr="008C146F" w14:paraId="07903D77" w14:textId="77777777" w:rsidTr="00A6065D">
        <w:trPr>
          <w:trHeight w:val="300"/>
        </w:trPr>
        <w:tc>
          <w:tcPr>
            <w:tcW w:w="1716" w:type="dxa"/>
            <w:noWrap/>
            <w:hideMark/>
          </w:tcPr>
          <w:p w14:paraId="53507046"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8C146F">
              <w:rPr>
                <w:rFonts w:ascii="Century Gothic" w:eastAsia="Times New Roman" w:hAnsi="Century Gothic"/>
                <w:b/>
                <w:bCs/>
                <w:sz w:val="18"/>
                <w:szCs w:val="18"/>
              </w:rPr>
              <w:t>1</w:t>
            </w:r>
          </w:p>
        </w:tc>
        <w:tc>
          <w:tcPr>
            <w:tcW w:w="1701" w:type="dxa"/>
            <w:hideMark/>
          </w:tcPr>
          <w:p w14:paraId="4FF01521"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LEY</w:t>
            </w:r>
          </w:p>
        </w:tc>
        <w:tc>
          <w:tcPr>
            <w:tcW w:w="2268" w:type="dxa"/>
            <w:hideMark/>
          </w:tcPr>
          <w:p w14:paraId="48677BD0"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17</w:t>
            </w:r>
          </w:p>
        </w:tc>
        <w:tc>
          <w:tcPr>
            <w:tcW w:w="2928" w:type="dxa"/>
            <w:hideMark/>
          </w:tcPr>
          <w:p w14:paraId="4505B8D3"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1864</w:t>
            </w:r>
          </w:p>
        </w:tc>
      </w:tr>
      <w:tr w:rsidR="00875466" w:rsidRPr="008C146F" w14:paraId="37465F29" w14:textId="77777777" w:rsidTr="00A6065D">
        <w:trPr>
          <w:trHeight w:val="300"/>
        </w:trPr>
        <w:tc>
          <w:tcPr>
            <w:tcW w:w="1716" w:type="dxa"/>
            <w:noWrap/>
            <w:hideMark/>
          </w:tcPr>
          <w:p w14:paraId="4392A44B"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8C146F">
              <w:rPr>
                <w:rFonts w:ascii="Century Gothic" w:eastAsia="Times New Roman" w:hAnsi="Century Gothic"/>
                <w:b/>
                <w:bCs/>
                <w:sz w:val="18"/>
                <w:szCs w:val="18"/>
              </w:rPr>
              <w:t>2</w:t>
            </w:r>
          </w:p>
        </w:tc>
        <w:tc>
          <w:tcPr>
            <w:tcW w:w="1701" w:type="dxa"/>
            <w:hideMark/>
          </w:tcPr>
          <w:p w14:paraId="6BB5B593"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LEY</w:t>
            </w:r>
          </w:p>
        </w:tc>
        <w:tc>
          <w:tcPr>
            <w:tcW w:w="2268" w:type="dxa"/>
            <w:hideMark/>
          </w:tcPr>
          <w:p w14:paraId="3503AA8F"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12</w:t>
            </w:r>
          </w:p>
        </w:tc>
        <w:tc>
          <w:tcPr>
            <w:tcW w:w="2928" w:type="dxa"/>
            <w:hideMark/>
          </w:tcPr>
          <w:p w14:paraId="68B307FD"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1869</w:t>
            </w:r>
          </w:p>
        </w:tc>
      </w:tr>
      <w:tr w:rsidR="00875466" w:rsidRPr="008C146F" w14:paraId="6145F922" w14:textId="77777777" w:rsidTr="00A6065D">
        <w:trPr>
          <w:trHeight w:val="300"/>
        </w:trPr>
        <w:tc>
          <w:tcPr>
            <w:tcW w:w="1716" w:type="dxa"/>
            <w:noWrap/>
            <w:hideMark/>
          </w:tcPr>
          <w:p w14:paraId="21BD711A"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8C146F">
              <w:rPr>
                <w:rFonts w:ascii="Century Gothic" w:eastAsia="Times New Roman" w:hAnsi="Century Gothic"/>
                <w:b/>
                <w:bCs/>
                <w:sz w:val="18"/>
                <w:szCs w:val="18"/>
              </w:rPr>
              <w:t>3</w:t>
            </w:r>
          </w:p>
        </w:tc>
        <w:tc>
          <w:tcPr>
            <w:tcW w:w="1701" w:type="dxa"/>
            <w:hideMark/>
          </w:tcPr>
          <w:p w14:paraId="7BA8B7AD"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LEY</w:t>
            </w:r>
          </w:p>
        </w:tc>
        <w:tc>
          <w:tcPr>
            <w:tcW w:w="2268" w:type="dxa"/>
            <w:hideMark/>
          </w:tcPr>
          <w:p w14:paraId="129B61C2"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155</w:t>
            </w:r>
          </w:p>
        </w:tc>
        <w:tc>
          <w:tcPr>
            <w:tcW w:w="2928" w:type="dxa"/>
            <w:hideMark/>
          </w:tcPr>
          <w:p w14:paraId="6E021755"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1871</w:t>
            </w:r>
          </w:p>
        </w:tc>
      </w:tr>
      <w:tr w:rsidR="00875466" w:rsidRPr="008C146F" w14:paraId="58804AB2" w14:textId="77777777" w:rsidTr="00A6065D">
        <w:trPr>
          <w:trHeight w:val="300"/>
        </w:trPr>
        <w:tc>
          <w:tcPr>
            <w:tcW w:w="1716" w:type="dxa"/>
            <w:noWrap/>
            <w:hideMark/>
          </w:tcPr>
          <w:p w14:paraId="547384DC"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8C146F">
              <w:rPr>
                <w:rFonts w:ascii="Century Gothic" w:eastAsia="Times New Roman" w:hAnsi="Century Gothic"/>
                <w:b/>
                <w:bCs/>
                <w:sz w:val="18"/>
                <w:szCs w:val="18"/>
              </w:rPr>
              <w:t>4</w:t>
            </w:r>
          </w:p>
        </w:tc>
        <w:tc>
          <w:tcPr>
            <w:tcW w:w="1701" w:type="dxa"/>
            <w:hideMark/>
          </w:tcPr>
          <w:p w14:paraId="6EBCE142"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LEY</w:t>
            </w:r>
          </w:p>
        </w:tc>
        <w:tc>
          <w:tcPr>
            <w:tcW w:w="2268" w:type="dxa"/>
            <w:hideMark/>
          </w:tcPr>
          <w:p w14:paraId="5F1A8C0C"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161</w:t>
            </w:r>
          </w:p>
        </w:tc>
        <w:tc>
          <w:tcPr>
            <w:tcW w:w="2928" w:type="dxa"/>
            <w:hideMark/>
          </w:tcPr>
          <w:p w14:paraId="187B97EE"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1871</w:t>
            </w:r>
          </w:p>
        </w:tc>
      </w:tr>
      <w:tr w:rsidR="00875466" w:rsidRPr="008C146F" w14:paraId="1FACDC05" w14:textId="77777777" w:rsidTr="00A6065D">
        <w:trPr>
          <w:trHeight w:val="300"/>
        </w:trPr>
        <w:tc>
          <w:tcPr>
            <w:tcW w:w="1716" w:type="dxa"/>
            <w:noWrap/>
            <w:hideMark/>
          </w:tcPr>
          <w:p w14:paraId="4CBE6235"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8C146F">
              <w:rPr>
                <w:rFonts w:ascii="Century Gothic" w:eastAsia="Times New Roman" w:hAnsi="Century Gothic"/>
                <w:b/>
                <w:bCs/>
                <w:sz w:val="18"/>
                <w:szCs w:val="18"/>
              </w:rPr>
              <w:t>5</w:t>
            </w:r>
          </w:p>
        </w:tc>
        <w:tc>
          <w:tcPr>
            <w:tcW w:w="1701" w:type="dxa"/>
            <w:hideMark/>
          </w:tcPr>
          <w:p w14:paraId="3ECA7966"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LEY</w:t>
            </w:r>
          </w:p>
        </w:tc>
        <w:tc>
          <w:tcPr>
            <w:tcW w:w="2268" w:type="dxa"/>
            <w:hideMark/>
          </w:tcPr>
          <w:p w14:paraId="78A01857"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66</w:t>
            </w:r>
          </w:p>
        </w:tc>
        <w:tc>
          <w:tcPr>
            <w:tcW w:w="2928" w:type="dxa"/>
            <w:hideMark/>
          </w:tcPr>
          <w:p w14:paraId="30D2BD17"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1873</w:t>
            </w:r>
          </w:p>
        </w:tc>
      </w:tr>
      <w:tr w:rsidR="00875466" w:rsidRPr="008C146F" w14:paraId="084FDBBC" w14:textId="77777777" w:rsidTr="00A6065D">
        <w:trPr>
          <w:trHeight w:val="300"/>
        </w:trPr>
        <w:tc>
          <w:tcPr>
            <w:tcW w:w="1716" w:type="dxa"/>
            <w:noWrap/>
            <w:hideMark/>
          </w:tcPr>
          <w:p w14:paraId="45817C4A"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8C146F">
              <w:rPr>
                <w:rFonts w:ascii="Century Gothic" w:eastAsia="Times New Roman" w:hAnsi="Century Gothic"/>
                <w:b/>
                <w:bCs/>
                <w:sz w:val="18"/>
                <w:szCs w:val="18"/>
              </w:rPr>
              <w:t>6</w:t>
            </w:r>
          </w:p>
        </w:tc>
        <w:tc>
          <w:tcPr>
            <w:tcW w:w="1701" w:type="dxa"/>
            <w:hideMark/>
          </w:tcPr>
          <w:p w14:paraId="1389FFDF"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LEY</w:t>
            </w:r>
          </w:p>
        </w:tc>
        <w:tc>
          <w:tcPr>
            <w:tcW w:w="2268" w:type="dxa"/>
            <w:hideMark/>
          </w:tcPr>
          <w:p w14:paraId="3029D173"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90</w:t>
            </w:r>
          </w:p>
        </w:tc>
        <w:tc>
          <w:tcPr>
            <w:tcW w:w="2928" w:type="dxa"/>
            <w:hideMark/>
          </w:tcPr>
          <w:p w14:paraId="4F54EE89"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1873</w:t>
            </w:r>
          </w:p>
        </w:tc>
      </w:tr>
      <w:tr w:rsidR="00875466" w:rsidRPr="008C146F" w14:paraId="679D8047" w14:textId="77777777" w:rsidTr="00A6065D">
        <w:trPr>
          <w:trHeight w:val="300"/>
        </w:trPr>
        <w:tc>
          <w:tcPr>
            <w:tcW w:w="1716" w:type="dxa"/>
            <w:noWrap/>
            <w:hideMark/>
          </w:tcPr>
          <w:p w14:paraId="7AAD663A"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8C146F">
              <w:rPr>
                <w:rFonts w:ascii="Century Gothic" w:eastAsia="Times New Roman" w:hAnsi="Century Gothic"/>
                <w:b/>
                <w:bCs/>
                <w:sz w:val="18"/>
                <w:szCs w:val="18"/>
              </w:rPr>
              <w:t>7</w:t>
            </w:r>
          </w:p>
        </w:tc>
        <w:tc>
          <w:tcPr>
            <w:tcW w:w="1701" w:type="dxa"/>
            <w:hideMark/>
          </w:tcPr>
          <w:p w14:paraId="6937C258"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LEY</w:t>
            </w:r>
          </w:p>
        </w:tc>
        <w:tc>
          <w:tcPr>
            <w:tcW w:w="2268" w:type="dxa"/>
            <w:hideMark/>
          </w:tcPr>
          <w:p w14:paraId="1B278CCD"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103</w:t>
            </w:r>
          </w:p>
        </w:tc>
        <w:tc>
          <w:tcPr>
            <w:tcW w:w="2928" w:type="dxa"/>
            <w:hideMark/>
          </w:tcPr>
          <w:p w14:paraId="57515E5A"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1873</w:t>
            </w:r>
          </w:p>
        </w:tc>
      </w:tr>
      <w:tr w:rsidR="00875466" w:rsidRPr="008C146F" w14:paraId="03B3ED2A" w14:textId="77777777" w:rsidTr="00A6065D">
        <w:trPr>
          <w:trHeight w:val="300"/>
        </w:trPr>
        <w:tc>
          <w:tcPr>
            <w:tcW w:w="1716" w:type="dxa"/>
            <w:noWrap/>
            <w:hideMark/>
          </w:tcPr>
          <w:p w14:paraId="204F1EFA"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8C146F">
              <w:rPr>
                <w:rFonts w:ascii="Century Gothic" w:eastAsia="Times New Roman" w:hAnsi="Century Gothic"/>
                <w:b/>
                <w:bCs/>
                <w:sz w:val="18"/>
                <w:szCs w:val="18"/>
              </w:rPr>
              <w:t>8</w:t>
            </w:r>
          </w:p>
        </w:tc>
        <w:tc>
          <w:tcPr>
            <w:tcW w:w="1701" w:type="dxa"/>
            <w:hideMark/>
          </w:tcPr>
          <w:p w14:paraId="166427FA"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LEY</w:t>
            </w:r>
          </w:p>
        </w:tc>
        <w:tc>
          <w:tcPr>
            <w:tcW w:w="2268" w:type="dxa"/>
            <w:hideMark/>
          </w:tcPr>
          <w:p w14:paraId="1B5E5C6B"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7</w:t>
            </w:r>
          </w:p>
        </w:tc>
        <w:tc>
          <w:tcPr>
            <w:tcW w:w="2928" w:type="dxa"/>
            <w:hideMark/>
          </w:tcPr>
          <w:p w14:paraId="0E0C2A00"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1874</w:t>
            </w:r>
          </w:p>
        </w:tc>
      </w:tr>
      <w:tr w:rsidR="00875466" w:rsidRPr="008C146F" w14:paraId="61D0CC55" w14:textId="77777777" w:rsidTr="00A6065D">
        <w:trPr>
          <w:trHeight w:val="300"/>
        </w:trPr>
        <w:tc>
          <w:tcPr>
            <w:tcW w:w="1716" w:type="dxa"/>
            <w:noWrap/>
            <w:hideMark/>
          </w:tcPr>
          <w:p w14:paraId="289E0959"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8C146F">
              <w:rPr>
                <w:rFonts w:ascii="Century Gothic" w:eastAsia="Times New Roman" w:hAnsi="Century Gothic"/>
                <w:b/>
                <w:bCs/>
                <w:sz w:val="18"/>
                <w:szCs w:val="18"/>
              </w:rPr>
              <w:t>9</w:t>
            </w:r>
          </w:p>
        </w:tc>
        <w:tc>
          <w:tcPr>
            <w:tcW w:w="1701" w:type="dxa"/>
            <w:hideMark/>
          </w:tcPr>
          <w:p w14:paraId="51D971CC"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LEY</w:t>
            </w:r>
          </w:p>
        </w:tc>
        <w:tc>
          <w:tcPr>
            <w:tcW w:w="2268" w:type="dxa"/>
            <w:hideMark/>
          </w:tcPr>
          <w:p w14:paraId="1DEF907A"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20</w:t>
            </w:r>
          </w:p>
        </w:tc>
        <w:tc>
          <w:tcPr>
            <w:tcW w:w="2928" w:type="dxa"/>
            <w:hideMark/>
          </w:tcPr>
          <w:p w14:paraId="0A866B58"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1875</w:t>
            </w:r>
          </w:p>
        </w:tc>
      </w:tr>
      <w:tr w:rsidR="00875466" w:rsidRPr="008C146F" w14:paraId="2AA23032" w14:textId="77777777" w:rsidTr="00A6065D">
        <w:trPr>
          <w:trHeight w:val="300"/>
        </w:trPr>
        <w:tc>
          <w:tcPr>
            <w:tcW w:w="1716" w:type="dxa"/>
            <w:noWrap/>
            <w:hideMark/>
          </w:tcPr>
          <w:p w14:paraId="223BD004"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8C146F">
              <w:rPr>
                <w:rFonts w:ascii="Century Gothic" w:eastAsia="Times New Roman" w:hAnsi="Century Gothic"/>
                <w:b/>
                <w:bCs/>
                <w:sz w:val="18"/>
                <w:szCs w:val="18"/>
              </w:rPr>
              <w:t>10</w:t>
            </w:r>
          </w:p>
        </w:tc>
        <w:tc>
          <w:tcPr>
            <w:tcW w:w="1701" w:type="dxa"/>
            <w:hideMark/>
          </w:tcPr>
          <w:p w14:paraId="6BA7FBF2"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LEY</w:t>
            </w:r>
          </w:p>
        </w:tc>
        <w:tc>
          <w:tcPr>
            <w:tcW w:w="2268" w:type="dxa"/>
            <w:hideMark/>
          </w:tcPr>
          <w:p w14:paraId="26797298"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23</w:t>
            </w:r>
          </w:p>
        </w:tc>
        <w:tc>
          <w:tcPr>
            <w:tcW w:w="2928" w:type="dxa"/>
            <w:hideMark/>
          </w:tcPr>
          <w:p w14:paraId="1C2DF87A"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1875</w:t>
            </w:r>
          </w:p>
        </w:tc>
      </w:tr>
      <w:tr w:rsidR="00875466" w:rsidRPr="008C146F" w14:paraId="4C020646" w14:textId="77777777" w:rsidTr="00A6065D">
        <w:trPr>
          <w:trHeight w:val="300"/>
        </w:trPr>
        <w:tc>
          <w:tcPr>
            <w:tcW w:w="1716" w:type="dxa"/>
            <w:noWrap/>
            <w:hideMark/>
          </w:tcPr>
          <w:p w14:paraId="2B1FB9C5"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8C146F">
              <w:rPr>
                <w:rFonts w:ascii="Century Gothic" w:eastAsia="Times New Roman" w:hAnsi="Century Gothic"/>
                <w:b/>
                <w:bCs/>
                <w:sz w:val="18"/>
                <w:szCs w:val="18"/>
              </w:rPr>
              <w:t>11</w:t>
            </w:r>
          </w:p>
        </w:tc>
        <w:tc>
          <w:tcPr>
            <w:tcW w:w="1701" w:type="dxa"/>
            <w:hideMark/>
          </w:tcPr>
          <w:p w14:paraId="7B26789B"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LEY</w:t>
            </w:r>
          </w:p>
        </w:tc>
        <w:tc>
          <w:tcPr>
            <w:tcW w:w="2268" w:type="dxa"/>
            <w:hideMark/>
          </w:tcPr>
          <w:p w14:paraId="0DEDBB70"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34</w:t>
            </w:r>
          </w:p>
        </w:tc>
        <w:tc>
          <w:tcPr>
            <w:tcW w:w="2928" w:type="dxa"/>
            <w:hideMark/>
          </w:tcPr>
          <w:p w14:paraId="743C652B"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1875</w:t>
            </w:r>
          </w:p>
        </w:tc>
      </w:tr>
      <w:tr w:rsidR="00875466" w:rsidRPr="008C146F" w14:paraId="586341BA" w14:textId="77777777" w:rsidTr="00A6065D">
        <w:trPr>
          <w:trHeight w:val="300"/>
        </w:trPr>
        <w:tc>
          <w:tcPr>
            <w:tcW w:w="1716" w:type="dxa"/>
            <w:noWrap/>
            <w:hideMark/>
          </w:tcPr>
          <w:p w14:paraId="04B79BC0"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8C146F">
              <w:rPr>
                <w:rFonts w:ascii="Century Gothic" w:eastAsia="Times New Roman" w:hAnsi="Century Gothic"/>
                <w:b/>
                <w:bCs/>
                <w:sz w:val="18"/>
                <w:szCs w:val="18"/>
              </w:rPr>
              <w:t>12</w:t>
            </w:r>
          </w:p>
        </w:tc>
        <w:tc>
          <w:tcPr>
            <w:tcW w:w="1701" w:type="dxa"/>
            <w:hideMark/>
          </w:tcPr>
          <w:p w14:paraId="12DED2F2"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LEY</w:t>
            </w:r>
          </w:p>
        </w:tc>
        <w:tc>
          <w:tcPr>
            <w:tcW w:w="2268" w:type="dxa"/>
            <w:hideMark/>
          </w:tcPr>
          <w:p w14:paraId="094F3841"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62</w:t>
            </w:r>
          </w:p>
        </w:tc>
        <w:tc>
          <w:tcPr>
            <w:tcW w:w="2928" w:type="dxa"/>
            <w:hideMark/>
          </w:tcPr>
          <w:p w14:paraId="3F2DBAC7"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1875</w:t>
            </w:r>
          </w:p>
        </w:tc>
      </w:tr>
      <w:tr w:rsidR="00875466" w:rsidRPr="008C146F" w14:paraId="716C67E1" w14:textId="77777777" w:rsidTr="00A6065D">
        <w:trPr>
          <w:trHeight w:val="300"/>
        </w:trPr>
        <w:tc>
          <w:tcPr>
            <w:tcW w:w="1716" w:type="dxa"/>
            <w:noWrap/>
            <w:hideMark/>
          </w:tcPr>
          <w:p w14:paraId="72DD69D0"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8C146F">
              <w:rPr>
                <w:rFonts w:ascii="Century Gothic" w:eastAsia="Times New Roman" w:hAnsi="Century Gothic"/>
                <w:b/>
                <w:bCs/>
                <w:sz w:val="18"/>
                <w:szCs w:val="18"/>
              </w:rPr>
              <w:t>13</w:t>
            </w:r>
          </w:p>
        </w:tc>
        <w:tc>
          <w:tcPr>
            <w:tcW w:w="1701" w:type="dxa"/>
            <w:hideMark/>
          </w:tcPr>
          <w:p w14:paraId="33314A52"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LEY</w:t>
            </w:r>
          </w:p>
        </w:tc>
        <w:tc>
          <w:tcPr>
            <w:tcW w:w="2268" w:type="dxa"/>
            <w:hideMark/>
          </w:tcPr>
          <w:p w14:paraId="04FD0C13"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63</w:t>
            </w:r>
          </w:p>
        </w:tc>
        <w:tc>
          <w:tcPr>
            <w:tcW w:w="2928" w:type="dxa"/>
            <w:hideMark/>
          </w:tcPr>
          <w:p w14:paraId="7AC4F809"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1875</w:t>
            </w:r>
          </w:p>
        </w:tc>
      </w:tr>
      <w:tr w:rsidR="00875466" w:rsidRPr="008C146F" w14:paraId="321F9193" w14:textId="77777777" w:rsidTr="00A6065D">
        <w:trPr>
          <w:trHeight w:val="300"/>
        </w:trPr>
        <w:tc>
          <w:tcPr>
            <w:tcW w:w="1716" w:type="dxa"/>
            <w:noWrap/>
            <w:hideMark/>
          </w:tcPr>
          <w:p w14:paraId="66DA1141"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8C146F">
              <w:rPr>
                <w:rFonts w:ascii="Century Gothic" w:eastAsia="Times New Roman" w:hAnsi="Century Gothic"/>
                <w:b/>
                <w:bCs/>
                <w:sz w:val="18"/>
                <w:szCs w:val="18"/>
              </w:rPr>
              <w:t>14</w:t>
            </w:r>
          </w:p>
        </w:tc>
        <w:tc>
          <w:tcPr>
            <w:tcW w:w="1701" w:type="dxa"/>
            <w:hideMark/>
          </w:tcPr>
          <w:p w14:paraId="56D4E7D1"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DECRETO</w:t>
            </w:r>
          </w:p>
        </w:tc>
        <w:tc>
          <w:tcPr>
            <w:tcW w:w="2268" w:type="dxa"/>
            <w:hideMark/>
          </w:tcPr>
          <w:p w14:paraId="40CE2AC5"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211</w:t>
            </w:r>
          </w:p>
        </w:tc>
        <w:tc>
          <w:tcPr>
            <w:tcW w:w="2928" w:type="dxa"/>
            <w:hideMark/>
          </w:tcPr>
          <w:p w14:paraId="404BAC58"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1875</w:t>
            </w:r>
          </w:p>
        </w:tc>
      </w:tr>
      <w:tr w:rsidR="00875466" w:rsidRPr="008C146F" w14:paraId="5562A911" w14:textId="77777777" w:rsidTr="00A6065D">
        <w:trPr>
          <w:trHeight w:val="300"/>
        </w:trPr>
        <w:tc>
          <w:tcPr>
            <w:tcW w:w="1716" w:type="dxa"/>
            <w:noWrap/>
            <w:hideMark/>
          </w:tcPr>
          <w:p w14:paraId="00207392"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8C146F">
              <w:rPr>
                <w:rFonts w:ascii="Century Gothic" w:eastAsia="Times New Roman" w:hAnsi="Century Gothic"/>
                <w:b/>
                <w:bCs/>
                <w:sz w:val="18"/>
                <w:szCs w:val="18"/>
              </w:rPr>
              <w:t>15</w:t>
            </w:r>
          </w:p>
        </w:tc>
        <w:tc>
          <w:tcPr>
            <w:tcW w:w="1701" w:type="dxa"/>
            <w:hideMark/>
          </w:tcPr>
          <w:p w14:paraId="77FE603B"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LEY</w:t>
            </w:r>
          </w:p>
        </w:tc>
        <w:tc>
          <w:tcPr>
            <w:tcW w:w="2268" w:type="dxa"/>
            <w:hideMark/>
          </w:tcPr>
          <w:p w14:paraId="74BEC07A"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6</w:t>
            </w:r>
          </w:p>
        </w:tc>
        <w:tc>
          <w:tcPr>
            <w:tcW w:w="2928" w:type="dxa"/>
            <w:hideMark/>
          </w:tcPr>
          <w:p w14:paraId="54EAF916"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1877</w:t>
            </w:r>
          </w:p>
        </w:tc>
      </w:tr>
      <w:tr w:rsidR="00875466" w:rsidRPr="008C146F" w14:paraId="6105606B" w14:textId="77777777" w:rsidTr="00A6065D">
        <w:trPr>
          <w:trHeight w:val="300"/>
        </w:trPr>
        <w:tc>
          <w:tcPr>
            <w:tcW w:w="1716" w:type="dxa"/>
            <w:noWrap/>
            <w:hideMark/>
          </w:tcPr>
          <w:p w14:paraId="44FCD67B"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8C146F">
              <w:rPr>
                <w:rFonts w:ascii="Century Gothic" w:eastAsia="Times New Roman" w:hAnsi="Century Gothic"/>
                <w:b/>
                <w:bCs/>
                <w:sz w:val="18"/>
                <w:szCs w:val="18"/>
              </w:rPr>
              <w:t>16</w:t>
            </w:r>
          </w:p>
        </w:tc>
        <w:tc>
          <w:tcPr>
            <w:tcW w:w="1701" w:type="dxa"/>
            <w:hideMark/>
          </w:tcPr>
          <w:p w14:paraId="32BCF657"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LEY</w:t>
            </w:r>
          </w:p>
        </w:tc>
        <w:tc>
          <w:tcPr>
            <w:tcW w:w="2268" w:type="dxa"/>
            <w:hideMark/>
          </w:tcPr>
          <w:p w14:paraId="1643304A"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40</w:t>
            </w:r>
          </w:p>
        </w:tc>
        <w:tc>
          <w:tcPr>
            <w:tcW w:w="2928" w:type="dxa"/>
            <w:hideMark/>
          </w:tcPr>
          <w:p w14:paraId="2AA041B4"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1877</w:t>
            </w:r>
          </w:p>
        </w:tc>
      </w:tr>
      <w:tr w:rsidR="00875466" w:rsidRPr="008C146F" w14:paraId="44A10A5E" w14:textId="77777777" w:rsidTr="00A6065D">
        <w:trPr>
          <w:trHeight w:val="300"/>
        </w:trPr>
        <w:tc>
          <w:tcPr>
            <w:tcW w:w="1716" w:type="dxa"/>
            <w:noWrap/>
            <w:hideMark/>
          </w:tcPr>
          <w:p w14:paraId="2650D465"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8C146F">
              <w:rPr>
                <w:rFonts w:ascii="Century Gothic" w:eastAsia="Times New Roman" w:hAnsi="Century Gothic"/>
                <w:b/>
                <w:bCs/>
                <w:sz w:val="18"/>
                <w:szCs w:val="18"/>
              </w:rPr>
              <w:t>17</w:t>
            </w:r>
          </w:p>
        </w:tc>
        <w:tc>
          <w:tcPr>
            <w:tcW w:w="1701" w:type="dxa"/>
            <w:hideMark/>
          </w:tcPr>
          <w:p w14:paraId="05F0F346"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LEY</w:t>
            </w:r>
          </w:p>
        </w:tc>
        <w:tc>
          <w:tcPr>
            <w:tcW w:w="2268" w:type="dxa"/>
            <w:hideMark/>
          </w:tcPr>
          <w:p w14:paraId="07B169F9"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69</w:t>
            </w:r>
          </w:p>
        </w:tc>
        <w:tc>
          <w:tcPr>
            <w:tcW w:w="2928" w:type="dxa"/>
            <w:hideMark/>
          </w:tcPr>
          <w:p w14:paraId="3C3B2902"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1877</w:t>
            </w:r>
          </w:p>
        </w:tc>
      </w:tr>
      <w:tr w:rsidR="00875466" w:rsidRPr="008C146F" w14:paraId="406261A1" w14:textId="77777777" w:rsidTr="00A6065D">
        <w:trPr>
          <w:trHeight w:val="300"/>
        </w:trPr>
        <w:tc>
          <w:tcPr>
            <w:tcW w:w="1716" w:type="dxa"/>
            <w:noWrap/>
            <w:hideMark/>
          </w:tcPr>
          <w:p w14:paraId="71178D6A"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8C146F">
              <w:rPr>
                <w:rFonts w:ascii="Century Gothic" w:eastAsia="Times New Roman" w:hAnsi="Century Gothic"/>
                <w:b/>
                <w:bCs/>
                <w:sz w:val="18"/>
                <w:szCs w:val="18"/>
              </w:rPr>
              <w:t>18</w:t>
            </w:r>
          </w:p>
        </w:tc>
        <w:tc>
          <w:tcPr>
            <w:tcW w:w="1701" w:type="dxa"/>
            <w:hideMark/>
          </w:tcPr>
          <w:p w14:paraId="2F991079"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LEY</w:t>
            </w:r>
          </w:p>
        </w:tc>
        <w:tc>
          <w:tcPr>
            <w:tcW w:w="2268" w:type="dxa"/>
            <w:hideMark/>
          </w:tcPr>
          <w:p w14:paraId="1E19BA44"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20</w:t>
            </w:r>
          </w:p>
        </w:tc>
        <w:tc>
          <w:tcPr>
            <w:tcW w:w="2928" w:type="dxa"/>
            <w:hideMark/>
          </w:tcPr>
          <w:p w14:paraId="5C0B810B"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1878</w:t>
            </w:r>
          </w:p>
        </w:tc>
      </w:tr>
      <w:tr w:rsidR="00875466" w:rsidRPr="008C146F" w14:paraId="3D9DC922" w14:textId="77777777" w:rsidTr="00A6065D">
        <w:trPr>
          <w:trHeight w:val="300"/>
        </w:trPr>
        <w:tc>
          <w:tcPr>
            <w:tcW w:w="1716" w:type="dxa"/>
            <w:noWrap/>
            <w:hideMark/>
          </w:tcPr>
          <w:p w14:paraId="19484724"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8C146F">
              <w:rPr>
                <w:rFonts w:ascii="Century Gothic" w:eastAsia="Times New Roman" w:hAnsi="Century Gothic"/>
                <w:b/>
                <w:bCs/>
                <w:sz w:val="18"/>
                <w:szCs w:val="18"/>
              </w:rPr>
              <w:t>19</w:t>
            </w:r>
          </w:p>
        </w:tc>
        <w:tc>
          <w:tcPr>
            <w:tcW w:w="1701" w:type="dxa"/>
            <w:hideMark/>
          </w:tcPr>
          <w:p w14:paraId="04DDE7E7"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LEY</w:t>
            </w:r>
          </w:p>
        </w:tc>
        <w:tc>
          <w:tcPr>
            <w:tcW w:w="2268" w:type="dxa"/>
            <w:hideMark/>
          </w:tcPr>
          <w:p w14:paraId="501648C2"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26</w:t>
            </w:r>
          </w:p>
        </w:tc>
        <w:tc>
          <w:tcPr>
            <w:tcW w:w="2928" w:type="dxa"/>
            <w:hideMark/>
          </w:tcPr>
          <w:p w14:paraId="01F20B07"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1878</w:t>
            </w:r>
          </w:p>
        </w:tc>
      </w:tr>
      <w:tr w:rsidR="00875466" w:rsidRPr="008C146F" w14:paraId="7D8AAEFE" w14:textId="77777777" w:rsidTr="00A6065D">
        <w:trPr>
          <w:trHeight w:val="300"/>
        </w:trPr>
        <w:tc>
          <w:tcPr>
            <w:tcW w:w="1716" w:type="dxa"/>
            <w:noWrap/>
            <w:hideMark/>
          </w:tcPr>
          <w:p w14:paraId="693A0308"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8C146F">
              <w:rPr>
                <w:rFonts w:ascii="Century Gothic" w:eastAsia="Times New Roman" w:hAnsi="Century Gothic"/>
                <w:b/>
                <w:bCs/>
                <w:sz w:val="18"/>
                <w:szCs w:val="18"/>
              </w:rPr>
              <w:t>20</w:t>
            </w:r>
          </w:p>
        </w:tc>
        <w:tc>
          <w:tcPr>
            <w:tcW w:w="1701" w:type="dxa"/>
            <w:hideMark/>
          </w:tcPr>
          <w:p w14:paraId="7193270A"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LEY</w:t>
            </w:r>
          </w:p>
        </w:tc>
        <w:tc>
          <w:tcPr>
            <w:tcW w:w="2268" w:type="dxa"/>
            <w:hideMark/>
          </w:tcPr>
          <w:p w14:paraId="354DA25F"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45</w:t>
            </w:r>
          </w:p>
        </w:tc>
        <w:tc>
          <w:tcPr>
            <w:tcW w:w="2928" w:type="dxa"/>
            <w:hideMark/>
          </w:tcPr>
          <w:p w14:paraId="7E5AD42D"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1878</w:t>
            </w:r>
          </w:p>
        </w:tc>
      </w:tr>
      <w:tr w:rsidR="00875466" w:rsidRPr="008C146F" w14:paraId="46D365E6" w14:textId="77777777" w:rsidTr="00A6065D">
        <w:trPr>
          <w:trHeight w:val="300"/>
        </w:trPr>
        <w:tc>
          <w:tcPr>
            <w:tcW w:w="1716" w:type="dxa"/>
            <w:noWrap/>
            <w:hideMark/>
          </w:tcPr>
          <w:p w14:paraId="4C682ECC"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8C146F">
              <w:rPr>
                <w:rFonts w:ascii="Century Gothic" w:eastAsia="Times New Roman" w:hAnsi="Century Gothic"/>
                <w:b/>
                <w:bCs/>
                <w:sz w:val="18"/>
                <w:szCs w:val="18"/>
              </w:rPr>
              <w:t>21</w:t>
            </w:r>
          </w:p>
        </w:tc>
        <w:tc>
          <w:tcPr>
            <w:tcW w:w="1701" w:type="dxa"/>
            <w:hideMark/>
          </w:tcPr>
          <w:p w14:paraId="53D830EF"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LEY</w:t>
            </w:r>
          </w:p>
        </w:tc>
        <w:tc>
          <w:tcPr>
            <w:tcW w:w="2268" w:type="dxa"/>
            <w:hideMark/>
          </w:tcPr>
          <w:p w14:paraId="27DA1F16"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7</w:t>
            </w:r>
          </w:p>
        </w:tc>
        <w:tc>
          <w:tcPr>
            <w:tcW w:w="2928" w:type="dxa"/>
            <w:hideMark/>
          </w:tcPr>
          <w:p w14:paraId="75E755CC"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1880</w:t>
            </w:r>
          </w:p>
        </w:tc>
      </w:tr>
      <w:tr w:rsidR="00875466" w:rsidRPr="008C146F" w14:paraId="48ABADD0" w14:textId="77777777" w:rsidTr="00A6065D">
        <w:trPr>
          <w:trHeight w:val="300"/>
        </w:trPr>
        <w:tc>
          <w:tcPr>
            <w:tcW w:w="1716" w:type="dxa"/>
            <w:noWrap/>
            <w:hideMark/>
          </w:tcPr>
          <w:p w14:paraId="36F90CE2"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8C146F">
              <w:rPr>
                <w:rFonts w:ascii="Century Gothic" w:eastAsia="Times New Roman" w:hAnsi="Century Gothic"/>
                <w:b/>
                <w:bCs/>
                <w:sz w:val="18"/>
                <w:szCs w:val="18"/>
              </w:rPr>
              <w:t>22</w:t>
            </w:r>
          </w:p>
        </w:tc>
        <w:tc>
          <w:tcPr>
            <w:tcW w:w="1701" w:type="dxa"/>
            <w:hideMark/>
          </w:tcPr>
          <w:p w14:paraId="0B701C43"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LEY</w:t>
            </w:r>
          </w:p>
        </w:tc>
        <w:tc>
          <w:tcPr>
            <w:tcW w:w="2268" w:type="dxa"/>
            <w:hideMark/>
          </w:tcPr>
          <w:p w14:paraId="66F8E7DE"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38</w:t>
            </w:r>
          </w:p>
        </w:tc>
        <w:tc>
          <w:tcPr>
            <w:tcW w:w="2928" w:type="dxa"/>
            <w:hideMark/>
          </w:tcPr>
          <w:p w14:paraId="75E40BF5"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1880</w:t>
            </w:r>
          </w:p>
        </w:tc>
      </w:tr>
      <w:tr w:rsidR="00875466" w:rsidRPr="008C146F" w14:paraId="4198F5B3" w14:textId="77777777" w:rsidTr="00A6065D">
        <w:trPr>
          <w:trHeight w:val="300"/>
        </w:trPr>
        <w:tc>
          <w:tcPr>
            <w:tcW w:w="1716" w:type="dxa"/>
            <w:noWrap/>
            <w:hideMark/>
          </w:tcPr>
          <w:p w14:paraId="7D37EF7B"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8C146F">
              <w:rPr>
                <w:rFonts w:ascii="Century Gothic" w:eastAsia="Times New Roman" w:hAnsi="Century Gothic"/>
                <w:b/>
                <w:bCs/>
                <w:sz w:val="18"/>
                <w:szCs w:val="18"/>
              </w:rPr>
              <w:t>23</w:t>
            </w:r>
          </w:p>
        </w:tc>
        <w:tc>
          <w:tcPr>
            <w:tcW w:w="1701" w:type="dxa"/>
            <w:hideMark/>
          </w:tcPr>
          <w:p w14:paraId="65EB499A"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LEY</w:t>
            </w:r>
          </w:p>
        </w:tc>
        <w:tc>
          <w:tcPr>
            <w:tcW w:w="2268" w:type="dxa"/>
            <w:hideMark/>
          </w:tcPr>
          <w:p w14:paraId="0E7385F8"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88</w:t>
            </w:r>
          </w:p>
        </w:tc>
        <w:tc>
          <w:tcPr>
            <w:tcW w:w="2928" w:type="dxa"/>
            <w:hideMark/>
          </w:tcPr>
          <w:p w14:paraId="00E73997"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1880</w:t>
            </w:r>
          </w:p>
        </w:tc>
      </w:tr>
      <w:tr w:rsidR="00875466" w:rsidRPr="008C146F" w14:paraId="479D7A62" w14:textId="77777777" w:rsidTr="00A6065D">
        <w:trPr>
          <w:trHeight w:val="300"/>
        </w:trPr>
        <w:tc>
          <w:tcPr>
            <w:tcW w:w="1716" w:type="dxa"/>
            <w:noWrap/>
            <w:hideMark/>
          </w:tcPr>
          <w:p w14:paraId="2416B570"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8C146F">
              <w:rPr>
                <w:rFonts w:ascii="Century Gothic" w:eastAsia="Times New Roman" w:hAnsi="Century Gothic"/>
                <w:b/>
                <w:bCs/>
                <w:sz w:val="18"/>
                <w:szCs w:val="18"/>
              </w:rPr>
              <w:t>24</w:t>
            </w:r>
          </w:p>
        </w:tc>
        <w:tc>
          <w:tcPr>
            <w:tcW w:w="1701" w:type="dxa"/>
            <w:hideMark/>
          </w:tcPr>
          <w:p w14:paraId="163B4DBA"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LEY</w:t>
            </w:r>
          </w:p>
        </w:tc>
        <w:tc>
          <w:tcPr>
            <w:tcW w:w="2268" w:type="dxa"/>
            <w:hideMark/>
          </w:tcPr>
          <w:p w14:paraId="7C218958"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56</w:t>
            </w:r>
          </w:p>
        </w:tc>
        <w:tc>
          <w:tcPr>
            <w:tcW w:w="2928" w:type="dxa"/>
            <w:hideMark/>
          </w:tcPr>
          <w:p w14:paraId="2D9EFEB0"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1881</w:t>
            </w:r>
          </w:p>
        </w:tc>
      </w:tr>
      <w:tr w:rsidR="00875466" w:rsidRPr="008C146F" w14:paraId="45C6FCDD" w14:textId="77777777" w:rsidTr="00A6065D">
        <w:trPr>
          <w:trHeight w:val="300"/>
        </w:trPr>
        <w:tc>
          <w:tcPr>
            <w:tcW w:w="1716" w:type="dxa"/>
            <w:noWrap/>
            <w:hideMark/>
          </w:tcPr>
          <w:p w14:paraId="7F6CD046"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8C146F">
              <w:rPr>
                <w:rFonts w:ascii="Century Gothic" w:eastAsia="Times New Roman" w:hAnsi="Century Gothic"/>
                <w:b/>
                <w:bCs/>
                <w:sz w:val="18"/>
                <w:szCs w:val="18"/>
              </w:rPr>
              <w:t>25</w:t>
            </w:r>
          </w:p>
        </w:tc>
        <w:tc>
          <w:tcPr>
            <w:tcW w:w="1701" w:type="dxa"/>
            <w:hideMark/>
          </w:tcPr>
          <w:p w14:paraId="0C7F02FF"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LEY</w:t>
            </w:r>
          </w:p>
        </w:tc>
        <w:tc>
          <w:tcPr>
            <w:tcW w:w="2268" w:type="dxa"/>
            <w:hideMark/>
          </w:tcPr>
          <w:p w14:paraId="7FA2A3F6"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79</w:t>
            </w:r>
          </w:p>
        </w:tc>
        <w:tc>
          <w:tcPr>
            <w:tcW w:w="2928" w:type="dxa"/>
            <w:hideMark/>
          </w:tcPr>
          <w:p w14:paraId="1D78FE78"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1881</w:t>
            </w:r>
          </w:p>
        </w:tc>
      </w:tr>
      <w:tr w:rsidR="00875466" w:rsidRPr="008C146F" w14:paraId="0E93B24C" w14:textId="77777777" w:rsidTr="00A6065D">
        <w:trPr>
          <w:trHeight w:val="300"/>
        </w:trPr>
        <w:tc>
          <w:tcPr>
            <w:tcW w:w="1716" w:type="dxa"/>
            <w:noWrap/>
            <w:hideMark/>
          </w:tcPr>
          <w:p w14:paraId="7DDF77C2"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8C146F">
              <w:rPr>
                <w:rFonts w:ascii="Century Gothic" w:eastAsia="Times New Roman" w:hAnsi="Century Gothic"/>
                <w:b/>
                <w:bCs/>
                <w:sz w:val="18"/>
                <w:szCs w:val="18"/>
              </w:rPr>
              <w:t>26</w:t>
            </w:r>
          </w:p>
        </w:tc>
        <w:tc>
          <w:tcPr>
            <w:tcW w:w="1701" w:type="dxa"/>
            <w:hideMark/>
          </w:tcPr>
          <w:p w14:paraId="010246A4"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LEY</w:t>
            </w:r>
          </w:p>
        </w:tc>
        <w:tc>
          <w:tcPr>
            <w:tcW w:w="2268" w:type="dxa"/>
            <w:hideMark/>
          </w:tcPr>
          <w:p w14:paraId="4F5CAA1D"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87</w:t>
            </w:r>
          </w:p>
        </w:tc>
        <w:tc>
          <w:tcPr>
            <w:tcW w:w="2928" w:type="dxa"/>
            <w:hideMark/>
          </w:tcPr>
          <w:p w14:paraId="30F6FEA4"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1881</w:t>
            </w:r>
          </w:p>
        </w:tc>
      </w:tr>
      <w:tr w:rsidR="00875466" w:rsidRPr="008C146F" w14:paraId="3397B778" w14:textId="77777777" w:rsidTr="00A6065D">
        <w:trPr>
          <w:trHeight w:val="300"/>
        </w:trPr>
        <w:tc>
          <w:tcPr>
            <w:tcW w:w="1716" w:type="dxa"/>
            <w:noWrap/>
            <w:hideMark/>
          </w:tcPr>
          <w:p w14:paraId="532BC37B"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8C146F">
              <w:rPr>
                <w:rFonts w:ascii="Century Gothic" w:eastAsia="Times New Roman" w:hAnsi="Century Gothic"/>
                <w:b/>
                <w:bCs/>
                <w:sz w:val="18"/>
                <w:szCs w:val="18"/>
              </w:rPr>
              <w:t>27</w:t>
            </w:r>
          </w:p>
        </w:tc>
        <w:tc>
          <w:tcPr>
            <w:tcW w:w="1701" w:type="dxa"/>
            <w:hideMark/>
          </w:tcPr>
          <w:p w14:paraId="50F73686"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LEY</w:t>
            </w:r>
          </w:p>
        </w:tc>
        <w:tc>
          <w:tcPr>
            <w:tcW w:w="2268" w:type="dxa"/>
            <w:hideMark/>
          </w:tcPr>
          <w:p w14:paraId="36F3A1A6"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34</w:t>
            </w:r>
          </w:p>
        </w:tc>
        <w:tc>
          <w:tcPr>
            <w:tcW w:w="2928" w:type="dxa"/>
            <w:hideMark/>
          </w:tcPr>
          <w:p w14:paraId="3B8D3785"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1882</w:t>
            </w:r>
          </w:p>
        </w:tc>
      </w:tr>
      <w:tr w:rsidR="00875466" w:rsidRPr="008C146F" w14:paraId="430C3BA2" w14:textId="77777777" w:rsidTr="00A6065D">
        <w:trPr>
          <w:trHeight w:val="300"/>
        </w:trPr>
        <w:tc>
          <w:tcPr>
            <w:tcW w:w="1716" w:type="dxa"/>
            <w:noWrap/>
            <w:hideMark/>
          </w:tcPr>
          <w:p w14:paraId="5E663B60"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8C146F">
              <w:rPr>
                <w:rFonts w:ascii="Century Gothic" w:eastAsia="Times New Roman" w:hAnsi="Century Gothic"/>
                <w:b/>
                <w:bCs/>
                <w:sz w:val="18"/>
                <w:szCs w:val="18"/>
              </w:rPr>
              <w:t>28</w:t>
            </w:r>
          </w:p>
        </w:tc>
        <w:tc>
          <w:tcPr>
            <w:tcW w:w="1701" w:type="dxa"/>
            <w:hideMark/>
          </w:tcPr>
          <w:p w14:paraId="1300C857"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LEY</w:t>
            </w:r>
          </w:p>
        </w:tc>
        <w:tc>
          <w:tcPr>
            <w:tcW w:w="2268" w:type="dxa"/>
            <w:hideMark/>
          </w:tcPr>
          <w:p w14:paraId="20126BC1"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47</w:t>
            </w:r>
          </w:p>
        </w:tc>
        <w:tc>
          <w:tcPr>
            <w:tcW w:w="2928" w:type="dxa"/>
            <w:hideMark/>
          </w:tcPr>
          <w:p w14:paraId="7DBC7CCA"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1882</w:t>
            </w:r>
          </w:p>
        </w:tc>
      </w:tr>
      <w:tr w:rsidR="00875466" w:rsidRPr="008C146F" w14:paraId="35D8C006" w14:textId="77777777" w:rsidTr="00A6065D">
        <w:trPr>
          <w:trHeight w:val="300"/>
        </w:trPr>
        <w:tc>
          <w:tcPr>
            <w:tcW w:w="1716" w:type="dxa"/>
            <w:noWrap/>
            <w:hideMark/>
          </w:tcPr>
          <w:p w14:paraId="47587F35"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8C146F">
              <w:rPr>
                <w:rFonts w:ascii="Century Gothic" w:eastAsia="Times New Roman" w:hAnsi="Century Gothic"/>
                <w:b/>
                <w:bCs/>
                <w:sz w:val="18"/>
                <w:szCs w:val="18"/>
              </w:rPr>
              <w:t>29</w:t>
            </w:r>
          </w:p>
        </w:tc>
        <w:tc>
          <w:tcPr>
            <w:tcW w:w="1701" w:type="dxa"/>
            <w:hideMark/>
          </w:tcPr>
          <w:p w14:paraId="2914E76D"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LEY</w:t>
            </w:r>
          </w:p>
        </w:tc>
        <w:tc>
          <w:tcPr>
            <w:tcW w:w="2268" w:type="dxa"/>
            <w:hideMark/>
          </w:tcPr>
          <w:p w14:paraId="21FF0BE7"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9</w:t>
            </w:r>
          </w:p>
        </w:tc>
        <w:tc>
          <w:tcPr>
            <w:tcW w:w="2928" w:type="dxa"/>
            <w:hideMark/>
          </w:tcPr>
          <w:p w14:paraId="50786573"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1883</w:t>
            </w:r>
          </w:p>
        </w:tc>
      </w:tr>
      <w:tr w:rsidR="00875466" w:rsidRPr="008C146F" w14:paraId="2324DD83" w14:textId="77777777" w:rsidTr="00A6065D">
        <w:trPr>
          <w:trHeight w:val="300"/>
        </w:trPr>
        <w:tc>
          <w:tcPr>
            <w:tcW w:w="1716" w:type="dxa"/>
            <w:noWrap/>
            <w:hideMark/>
          </w:tcPr>
          <w:p w14:paraId="574B7873"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8C146F">
              <w:rPr>
                <w:rFonts w:ascii="Century Gothic" w:eastAsia="Times New Roman" w:hAnsi="Century Gothic"/>
                <w:b/>
                <w:bCs/>
                <w:sz w:val="18"/>
                <w:szCs w:val="18"/>
              </w:rPr>
              <w:t>30</w:t>
            </w:r>
          </w:p>
        </w:tc>
        <w:tc>
          <w:tcPr>
            <w:tcW w:w="1701" w:type="dxa"/>
            <w:hideMark/>
          </w:tcPr>
          <w:p w14:paraId="0558BE8E"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LEY</w:t>
            </w:r>
          </w:p>
        </w:tc>
        <w:tc>
          <w:tcPr>
            <w:tcW w:w="2268" w:type="dxa"/>
            <w:hideMark/>
          </w:tcPr>
          <w:p w14:paraId="3892FAD8"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17</w:t>
            </w:r>
          </w:p>
        </w:tc>
        <w:tc>
          <w:tcPr>
            <w:tcW w:w="2928" w:type="dxa"/>
            <w:hideMark/>
          </w:tcPr>
          <w:p w14:paraId="79ADFF37"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1883</w:t>
            </w:r>
          </w:p>
        </w:tc>
      </w:tr>
      <w:tr w:rsidR="00875466" w:rsidRPr="008C146F" w14:paraId="2A82B1B6" w14:textId="77777777" w:rsidTr="00A6065D">
        <w:trPr>
          <w:trHeight w:val="300"/>
        </w:trPr>
        <w:tc>
          <w:tcPr>
            <w:tcW w:w="1716" w:type="dxa"/>
            <w:noWrap/>
            <w:hideMark/>
          </w:tcPr>
          <w:p w14:paraId="5852C03B"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8C146F">
              <w:rPr>
                <w:rFonts w:ascii="Century Gothic" w:eastAsia="Times New Roman" w:hAnsi="Century Gothic"/>
                <w:b/>
                <w:bCs/>
                <w:sz w:val="18"/>
                <w:szCs w:val="18"/>
              </w:rPr>
              <w:t>31</w:t>
            </w:r>
          </w:p>
        </w:tc>
        <w:tc>
          <w:tcPr>
            <w:tcW w:w="1701" w:type="dxa"/>
            <w:hideMark/>
          </w:tcPr>
          <w:p w14:paraId="79A588DF"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LEY</w:t>
            </w:r>
          </w:p>
        </w:tc>
        <w:tc>
          <w:tcPr>
            <w:tcW w:w="2268" w:type="dxa"/>
            <w:hideMark/>
          </w:tcPr>
          <w:p w14:paraId="5E80D35D"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39</w:t>
            </w:r>
          </w:p>
        </w:tc>
        <w:tc>
          <w:tcPr>
            <w:tcW w:w="2928" w:type="dxa"/>
            <w:hideMark/>
          </w:tcPr>
          <w:p w14:paraId="0F397679"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1883</w:t>
            </w:r>
          </w:p>
        </w:tc>
      </w:tr>
      <w:tr w:rsidR="00875466" w:rsidRPr="008C146F" w14:paraId="33F067B3" w14:textId="77777777" w:rsidTr="00A6065D">
        <w:trPr>
          <w:trHeight w:val="300"/>
        </w:trPr>
        <w:tc>
          <w:tcPr>
            <w:tcW w:w="1716" w:type="dxa"/>
            <w:noWrap/>
            <w:hideMark/>
          </w:tcPr>
          <w:p w14:paraId="72E85DF8"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8C146F">
              <w:rPr>
                <w:rFonts w:ascii="Century Gothic" w:eastAsia="Times New Roman" w:hAnsi="Century Gothic"/>
                <w:b/>
                <w:bCs/>
                <w:sz w:val="18"/>
                <w:szCs w:val="18"/>
              </w:rPr>
              <w:t>32</w:t>
            </w:r>
          </w:p>
        </w:tc>
        <w:tc>
          <w:tcPr>
            <w:tcW w:w="1701" w:type="dxa"/>
            <w:hideMark/>
          </w:tcPr>
          <w:p w14:paraId="5769DE8A"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LEY</w:t>
            </w:r>
          </w:p>
        </w:tc>
        <w:tc>
          <w:tcPr>
            <w:tcW w:w="2268" w:type="dxa"/>
            <w:hideMark/>
          </w:tcPr>
          <w:p w14:paraId="138B4042"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4</w:t>
            </w:r>
          </w:p>
        </w:tc>
        <w:tc>
          <w:tcPr>
            <w:tcW w:w="2928" w:type="dxa"/>
            <w:hideMark/>
          </w:tcPr>
          <w:p w14:paraId="602CDB92"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1884</w:t>
            </w:r>
          </w:p>
        </w:tc>
      </w:tr>
      <w:tr w:rsidR="00875466" w:rsidRPr="008C146F" w14:paraId="50015ACF" w14:textId="77777777" w:rsidTr="00A6065D">
        <w:trPr>
          <w:trHeight w:val="300"/>
        </w:trPr>
        <w:tc>
          <w:tcPr>
            <w:tcW w:w="1716" w:type="dxa"/>
            <w:noWrap/>
            <w:hideMark/>
          </w:tcPr>
          <w:p w14:paraId="28C71AF1"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8C146F">
              <w:rPr>
                <w:rFonts w:ascii="Century Gothic" w:eastAsia="Times New Roman" w:hAnsi="Century Gothic"/>
                <w:b/>
                <w:bCs/>
                <w:sz w:val="18"/>
                <w:szCs w:val="18"/>
              </w:rPr>
              <w:t>33</w:t>
            </w:r>
          </w:p>
        </w:tc>
        <w:tc>
          <w:tcPr>
            <w:tcW w:w="1701" w:type="dxa"/>
            <w:hideMark/>
          </w:tcPr>
          <w:p w14:paraId="79614C04"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LEY</w:t>
            </w:r>
          </w:p>
        </w:tc>
        <w:tc>
          <w:tcPr>
            <w:tcW w:w="2268" w:type="dxa"/>
            <w:hideMark/>
          </w:tcPr>
          <w:p w14:paraId="24AE25B3"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27</w:t>
            </w:r>
          </w:p>
        </w:tc>
        <w:tc>
          <w:tcPr>
            <w:tcW w:w="2928" w:type="dxa"/>
            <w:hideMark/>
          </w:tcPr>
          <w:p w14:paraId="47E8FB66"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1884</w:t>
            </w:r>
          </w:p>
        </w:tc>
      </w:tr>
      <w:tr w:rsidR="00875466" w:rsidRPr="008C146F" w14:paraId="5CEAEBBF" w14:textId="77777777" w:rsidTr="00A6065D">
        <w:trPr>
          <w:trHeight w:val="300"/>
        </w:trPr>
        <w:tc>
          <w:tcPr>
            <w:tcW w:w="1716" w:type="dxa"/>
            <w:noWrap/>
            <w:hideMark/>
          </w:tcPr>
          <w:p w14:paraId="5F05A079"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8C146F">
              <w:rPr>
                <w:rFonts w:ascii="Century Gothic" w:eastAsia="Times New Roman" w:hAnsi="Century Gothic"/>
                <w:b/>
                <w:bCs/>
                <w:sz w:val="18"/>
                <w:szCs w:val="18"/>
              </w:rPr>
              <w:t>34</w:t>
            </w:r>
          </w:p>
        </w:tc>
        <w:tc>
          <w:tcPr>
            <w:tcW w:w="1701" w:type="dxa"/>
            <w:hideMark/>
          </w:tcPr>
          <w:p w14:paraId="75EA23A9"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LEY</w:t>
            </w:r>
          </w:p>
        </w:tc>
        <w:tc>
          <w:tcPr>
            <w:tcW w:w="2268" w:type="dxa"/>
            <w:hideMark/>
          </w:tcPr>
          <w:p w14:paraId="32670534"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36</w:t>
            </w:r>
          </w:p>
        </w:tc>
        <w:tc>
          <w:tcPr>
            <w:tcW w:w="2928" w:type="dxa"/>
            <w:hideMark/>
          </w:tcPr>
          <w:p w14:paraId="353F6AA4"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1884</w:t>
            </w:r>
          </w:p>
        </w:tc>
      </w:tr>
      <w:tr w:rsidR="00875466" w:rsidRPr="008C146F" w14:paraId="74D560A5" w14:textId="77777777" w:rsidTr="00A6065D">
        <w:trPr>
          <w:trHeight w:val="300"/>
        </w:trPr>
        <w:tc>
          <w:tcPr>
            <w:tcW w:w="1716" w:type="dxa"/>
            <w:noWrap/>
            <w:hideMark/>
          </w:tcPr>
          <w:p w14:paraId="3B62D3E1"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8C146F">
              <w:rPr>
                <w:rFonts w:ascii="Century Gothic" w:eastAsia="Times New Roman" w:hAnsi="Century Gothic"/>
                <w:b/>
                <w:bCs/>
                <w:sz w:val="18"/>
                <w:szCs w:val="18"/>
              </w:rPr>
              <w:t>35</w:t>
            </w:r>
          </w:p>
        </w:tc>
        <w:tc>
          <w:tcPr>
            <w:tcW w:w="1701" w:type="dxa"/>
            <w:hideMark/>
          </w:tcPr>
          <w:p w14:paraId="5967423E"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LEY</w:t>
            </w:r>
          </w:p>
        </w:tc>
        <w:tc>
          <w:tcPr>
            <w:tcW w:w="2268" w:type="dxa"/>
            <w:hideMark/>
          </w:tcPr>
          <w:p w14:paraId="696526C1"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43</w:t>
            </w:r>
          </w:p>
        </w:tc>
        <w:tc>
          <w:tcPr>
            <w:tcW w:w="2928" w:type="dxa"/>
            <w:hideMark/>
          </w:tcPr>
          <w:p w14:paraId="688C98F8"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1884</w:t>
            </w:r>
          </w:p>
        </w:tc>
      </w:tr>
      <w:tr w:rsidR="00875466" w:rsidRPr="008C146F" w14:paraId="1DFBC52B" w14:textId="77777777" w:rsidTr="00A6065D">
        <w:trPr>
          <w:trHeight w:val="300"/>
        </w:trPr>
        <w:tc>
          <w:tcPr>
            <w:tcW w:w="1716" w:type="dxa"/>
            <w:noWrap/>
            <w:hideMark/>
          </w:tcPr>
          <w:p w14:paraId="38E99221"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8C146F">
              <w:rPr>
                <w:rFonts w:ascii="Century Gothic" w:eastAsia="Times New Roman" w:hAnsi="Century Gothic"/>
                <w:b/>
                <w:bCs/>
                <w:sz w:val="18"/>
                <w:szCs w:val="18"/>
              </w:rPr>
              <w:t>36</w:t>
            </w:r>
          </w:p>
        </w:tc>
        <w:tc>
          <w:tcPr>
            <w:tcW w:w="1701" w:type="dxa"/>
            <w:hideMark/>
          </w:tcPr>
          <w:p w14:paraId="7397BCF3"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LEY</w:t>
            </w:r>
          </w:p>
        </w:tc>
        <w:tc>
          <w:tcPr>
            <w:tcW w:w="2268" w:type="dxa"/>
            <w:hideMark/>
          </w:tcPr>
          <w:p w14:paraId="1F38A2A0"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72</w:t>
            </w:r>
          </w:p>
        </w:tc>
        <w:tc>
          <w:tcPr>
            <w:tcW w:w="2928" w:type="dxa"/>
            <w:hideMark/>
          </w:tcPr>
          <w:p w14:paraId="5AC3A0C6"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1886</w:t>
            </w:r>
          </w:p>
        </w:tc>
      </w:tr>
      <w:tr w:rsidR="00875466" w:rsidRPr="008C146F" w14:paraId="1D569A2F" w14:textId="77777777" w:rsidTr="00A6065D">
        <w:trPr>
          <w:trHeight w:val="300"/>
        </w:trPr>
        <w:tc>
          <w:tcPr>
            <w:tcW w:w="1716" w:type="dxa"/>
            <w:noWrap/>
            <w:hideMark/>
          </w:tcPr>
          <w:p w14:paraId="5EC7B20D"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8C146F">
              <w:rPr>
                <w:rFonts w:ascii="Century Gothic" w:eastAsia="Times New Roman" w:hAnsi="Century Gothic"/>
                <w:b/>
                <w:bCs/>
                <w:sz w:val="18"/>
                <w:szCs w:val="18"/>
              </w:rPr>
              <w:t>37</w:t>
            </w:r>
          </w:p>
        </w:tc>
        <w:tc>
          <w:tcPr>
            <w:tcW w:w="1701" w:type="dxa"/>
            <w:hideMark/>
          </w:tcPr>
          <w:p w14:paraId="2E0675BD"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LEY</w:t>
            </w:r>
          </w:p>
        </w:tc>
        <w:tc>
          <w:tcPr>
            <w:tcW w:w="2268" w:type="dxa"/>
            <w:hideMark/>
          </w:tcPr>
          <w:p w14:paraId="48DFA568"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83</w:t>
            </w:r>
          </w:p>
        </w:tc>
        <w:tc>
          <w:tcPr>
            <w:tcW w:w="2928" w:type="dxa"/>
            <w:hideMark/>
          </w:tcPr>
          <w:p w14:paraId="46D96724"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1886</w:t>
            </w:r>
          </w:p>
        </w:tc>
      </w:tr>
      <w:tr w:rsidR="00875466" w:rsidRPr="008C146F" w14:paraId="7036F548" w14:textId="77777777" w:rsidTr="00A6065D">
        <w:trPr>
          <w:trHeight w:val="300"/>
        </w:trPr>
        <w:tc>
          <w:tcPr>
            <w:tcW w:w="1716" w:type="dxa"/>
            <w:noWrap/>
            <w:hideMark/>
          </w:tcPr>
          <w:p w14:paraId="1E65C934"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8C146F">
              <w:rPr>
                <w:rFonts w:ascii="Century Gothic" w:eastAsia="Times New Roman" w:hAnsi="Century Gothic"/>
                <w:b/>
                <w:bCs/>
                <w:sz w:val="18"/>
                <w:szCs w:val="18"/>
              </w:rPr>
              <w:t>38</w:t>
            </w:r>
          </w:p>
        </w:tc>
        <w:tc>
          <w:tcPr>
            <w:tcW w:w="1701" w:type="dxa"/>
            <w:hideMark/>
          </w:tcPr>
          <w:p w14:paraId="41E49859"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LEY</w:t>
            </w:r>
          </w:p>
        </w:tc>
        <w:tc>
          <w:tcPr>
            <w:tcW w:w="2268" w:type="dxa"/>
            <w:hideMark/>
          </w:tcPr>
          <w:p w14:paraId="79B55A9B"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63</w:t>
            </w:r>
          </w:p>
        </w:tc>
        <w:tc>
          <w:tcPr>
            <w:tcW w:w="2928" w:type="dxa"/>
            <w:hideMark/>
          </w:tcPr>
          <w:p w14:paraId="3D61E911"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1887</w:t>
            </w:r>
          </w:p>
        </w:tc>
      </w:tr>
      <w:tr w:rsidR="00875466" w:rsidRPr="008C146F" w14:paraId="294E0C95" w14:textId="77777777" w:rsidTr="00A6065D">
        <w:trPr>
          <w:trHeight w:val="300"/>
        </w:trPr>
        <w:tc>
          <w:tcPr>
            <w:tcW w:w="1716" w:type="dxa"/>
            <w:noWrap/>
            <w:hideMark/>
          </w:tcPr>
          <w:p w14:paraId="076CCFA2"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8C146F">
              <w:rPr>
                <w:rFonts w:ascii="Century Gothic" w:eastAsia="Times New Roman" w:hAnsi="Century Gothic"/>
                <w:b/>
                <w:bCs/>
                <w:sz w:val="18"/>
                <w:szCs w:val="18"/>
              </w:rPr>
              <w:t>39</w:t>
            </w:r>
          </w:p>
        </w:tc>
        <w:tc>
          <w:tcPr>
            <w:tcW w:w="1701" w:type="dxa"/>
            <w:hideMark/>
          </w:tcPr>
          <w:p w14:paraId="746632B8"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LEY</w:t>
            </w:r>
          </w:p>
        </w:tc>
        <w:tc>
          <w:tcPr>
            <w:tcW w:w="2268" w:type="dxa"/>
            <w:hideMark/>
          </w:tcPr>
          <w:p w14:paraId="0FB4B7E1"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88</w:t>
            </w:r>
          </w:p>
        </w:tc>
        <w:tc>
          <w:tcPr>
            <w:tcW w:w="2928" w:type="dxa"/>
            <w:hideMark/>
          </w:tcPr>
          <w:p w14:paraId="22FEF01B"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1887</w:t>
            </w:r>
          </w:p>
        </w:tc>
      </w:tr>
      <w:tr w:rsidR="00875466" w:rsidRPr="008C146F" w14:paraId="170A4802" w14:textId="77777777" w:rsidTr="00A6065D">
        <w:trPr>
          <w:trHeight w:val="300"/>
        </w:trPr>
        <w:tc>
          <w:tcPr>
            <w:tcW w:w="1716" w:type="dxa"/>
            <w:noWrap/>
            <w:hideMark/>
          </w:tcPr>
          <w:p w14:paraId="324582A0"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8C146F">
              <w:rPr>
                <w:rFonts w:ascii="Century Gothic" w:eastAsia="Times New Roman" w:hAnsi="Century Gothic"/>
                <w:b/>
                <w:bCs/>
                <w:sz w:val="18"/>
                <w:szCs w:val="18"/>
              </w:rPr>
              <w:lastRenderedPageBreak/>
              <w:t>40</w:t>
            </w:r>
          </w:p>
        </w:tc>
        <w:tc>
          <w:tcPr>
            <w:tcW w:w="1701" w:type="dxa"/>
            <w:hideMark/>
          </w:tcPr>
          <w:p w14:paraId="2FB10D71"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LEY</w:t>
            </w:r>
          </w:p>
        </w:tc>
        <w:tc>
          <w:tcPr>
            <w:tcW w:w="2268" w:type="dxa"/>
            <w:hideMark/>
          </w:tcPr>
          <w:p w14:paraId="365D6F4F"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32</w:t>
            </w:r>
          </w:p>
        </w:tc>
        <w:tc>
          <w:tcPr>
            <w:tcW w:w="2928" w:type="dxa"/>
            <w:hideMark/>
          </w:tcPr>
          <w:p w14:paraId="3983F993"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1888</w:t>
            </w:r>
          </w:p>
        </w:tc>
      </w:tr>
      <w:tr w:rsidR="00875466" w:rsidRPr="008C146F" w14:paraId="6B397864" w14:textId="77777777" w:rsidTr="00A6065D">
        <w:trPr>
          <w:trHeight w:val="300"/>
        </w:trPr>
        <w:tc>
          <w:tcPr>
            <w:tcW w:w="1716" w:type="dxa"/>
            <w:noWrap/>
            <w:hideMark/>
          </w:tcPr>
          <w:p w14:paraId="007932C5"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8C146F">
              <w:rPr>
                <w:rFonts w:ascii="Century Gothic" w:eastAsia="Times New Roman" w:hAnsi="Century Gothic"/>
                <w:b/>
                <w:bCs/>
                <w:sz w:val="18"/>
                <w:szCs w:val="18"/>
              </w:rPr>
              <w:t>41</w:t>
            </w:r>
          </w:p>
        </w:tc>
        <w:tc>
          <w:tcPr>
            <w:tcW w:w="1701" w:type="dxa"/>
            <w:hideMark/>
          </w:tcPr>
          <w:p w14:paraId="449D7254"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LEY</w:t>
            </w:r>
          </w:p>
        </w:tc>
        <w:tc>
          <w:tcPr>
            <w:tcW w:w="2268" w:type="dxa"/>
            <w:hideMark/>
          </w:tcPr>
          <w:p w14:paraId="6737D449"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59</w:t>
            </w:r>
          </w:p>
        </w:tc>
        <w:tc>
          <w:tcPr>
            <w:tcW w:w="2928" w:type="dxa"/>
            <w:hideMark/>
          </w:tcPr>
          <w:p w14:paraId="63D7DCAB"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1888</w:t>
            </w:r>
          </w:p>
        </w:tc>
      </w:tr>
      <w:tr w:rsidR="00875466" w:rsidRPr="008C146F" w14:paraId="1DD84CBC" w14:textId="77777777" w:rsidTr="00A6065D">
        <w:trPr>
          <w:trHeight w:val="300"/>
        </w:trPr>
        <w:tc>
          <w:tcPr>
            <w:tcW w:w="1716" w:type="dxa"/>
            <w:noWrap/>
            <w:hideMark/>
          </w:tcPr>
          <w:p w14:paraId="16CC803A"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8C146F">
              <w:rPr>
                <w:rFonts w:ascii="Century Gothic" w:eastAsia="Times New Roman" w:hAnsi="Century Gothic"/>
                <w:b/>
                <w:bCs/>
                <w:sz w:val="18"/>
                <w:szCs w:val="18"/>
              </w:rPr>
              <w:t>42</w:t>
            </w:r>
          </w:p>
        </w:tc>
        <w:tc>
          <w:tcPr>
            <w:tcW w:w="1701" w:type="dxa"/>
            <w:hideMark/>
          </w:tcPr>
          <w:p w14:paraId="3E5FFA20"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LEY</w:t>
            </w:r>
          </w:p>
        </w:tc>
        <w:tc>
          <w:tcPr>
            <w:tcW w:w="2268" w:type="dxa"/>
            <w:hideMark/>
          </w:tcPr>
          <w:p w14:paraId="030B7B4A"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64</w:t>
            </w:r>
          </w:p>
        </w:tc>
        <w:tc>
          <w:tcPr>
            <w:tcW w:w="2928" w:type="dxa"/>
            <w:hideMark/>
          </w:tcPr>
          <w:p w14:paraId="6A857B4E"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1888</w:t>
            </w:r>
          </w:p>
        </w:tc>
      </w:tr>
      <w:tr w:rsidR="00875466" w:rsidRPr="008C146F" w14:paraId="55406C87" w14:textId="77777777" w:rsidTr="00A6065D">
        <w:trPr>
          <w:trHeight w:val="300"/>
        </w:trPr>
        <w:tc>
          <w:tcPr>
            <w:tcW w:w="1716" w:type="dxa"/>
            <w:noWrap/>
            <w:hideMark/>
          </w:tcPr>
          <w:p w14:paraId="0E049A46"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8C146F">
              <w:rPr>
                <w:rFonts w:ascii="Century Gothic" w:eastAsia="Times New Roman" w:hAnsi="Century Gothic"/>
                <w:b/>
                <w:bCs/>
                <w:sz w:val="18"/>
                <w:szCs w:val="18"/>
              </w:rPr>
              <w:t>43</w:t>
            </w:r>
          </w:p>
        </w:tc>
        <w:tc>
          <w:tcPr>
            <w:tcW w:w="1701" w:type="dxa"/>
            <w:hideMark/>
          </w:tcPr>
          <w:p w14:paraId="619F17F7"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LEY</w:t>
            </w:r>
          </w:p>
        </w:tc>
        <w:tc>
          <w:tcPr>
            <w:tcW w:w="2268" w:type="dxa"/>
            <w:hideMark/>
          </w:tcPr>
          <w:p w14:paraId="2F6742D6"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79</w:t>
            </w:r>
          </w:p>
        </w:tc>
        <w:tc>
          <w:tcPr>
            <w:tcW w:w="2928" w:type="dxa"/>
            <w:hideMark/>
          </w:tcPr>
          <w:p w14:paraId="277BD8FF"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1888</w:t>
            </w:r>
          </w:p>
        </w:tc>
      </w:tr>
      <w:tr w:rsidR="00875466" w:rsidRPr="008C146F" w14:paraId="6E4349B7" w14:textId="77777777" w:rsidTr="00A6065D">
        <w:trPr>
          <w:trHeight w:val="300"/>
        </w:trPr>
        <w:tc>
          <w:tcPr>
            <w:tcW w:w="1716" w:type="dxa"/>
            <w:noWrap/>
            <w:hideMark/>
          </w:tcPr>
          <w:p w14:paraId="2390523C"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8C146F">
              <w:rPr>
                <w:rFonts w:ascii="Century Gothic" w:eastAsia="Times New Roman" w:hAnsi="Century Gothic"/>
                <w:b/>
                <w:bCs/>
                <w:sz w:val="18"/>
                <w:szCs w:val="18"/>
              </w:rPr>
              <w:t>44</w:t>
            </w:r>
          </w:p>
        </w:tc>
        <w:tc>
          <w:tcPr>
            <w:tcW w:w="1701" w:type="dxa"/>
            <w:hideMark/>
          </w:tcPr>
          <w:p w14:paraId="72AF7D71"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LEY</w:t>
            </w:r>
          </w:p>
        </w:tc>
        <w:tc>
          <w:tcPr>
            <w:tcW w:w="2268" w:type="dxa"/>
            <w:hideMark/>
          </w:tcPr>
          <w:p w14:paraId="516C5A5A"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87</w:t>
            </w:r>
          </w:p>
        </w:tc>
        <w:tc>
          <w:tcPr>
            <w:tcW w:w="2928" w:type="dxa"/>
            <w:hideMark/>
          </w:tcPr>
          <w:p w14:paraId="44D303BD"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1888</w:t>
            </w:r>
          </w:p>
        </w:tc>
      </w:tr>
      <w:tr w:rsidR="00875466" w:rsidRPr="008C146F" w14:paraId="34A773F1" w14:textId="77777777" w:rsidTr="00A6065D">
        <w:trPr>
          <w:trHeight w:val="300"/>
        </w:trPr>
        <w:tc>
          <w:tcPr>
            <w:tcW w:w="1716" w:type="dxa"/>
            <w:noWrap/>
            <w:hideMark/>
          </w:tcPr>
          <w:p w14:paraId="266FEC71"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8C146F">
              <w:rPr>
                <w:rFonts w:ascii="Century Gothic" w:eastAsia="Times New Roman" w:hAnsi="Century Gothic"/>
                <w:b/>
                <w:bCs/>
                <w:sz w:val="18"/>
                <w:szCs w:val="18"/>
              </w:rPr>
              <w:t>45</w:t>
            </w:r>
          </w:p>
        </w:tc>
        <w:tc>
          <w:tcPr>
            <w:tcW w:w="1701" w:type="dxa"/>
            <w:hideMark/>
          </w:tcPr>
          <w:p w14:paraId="2ECE6160"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LEY</w:t>
            </w:r>
          </w:p>
        </w:tc>
        <w:tc>
          <w:tcPr>
            <w:tcW w:w="2268" w:type="dxa"/>
            <w:hideMark/>
          </w:tcPr>
          <w:p w14:paraId="3E7A6DCD"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95</w:t>
            </w:r>
          </w:p>
        </w:tc>
        <w:tc>
          <w:tcPr>
            <w:tcW w:w="2928" w:type="dxa"/>
            <w:hideMark/>
          </w:tcPr>
          <w:p w14:paraId="79D327B6"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1888</w:t>
            </w:r>
          </w:p>
        </w:tc>
      </w:tr>
      <w:tr w:rsidR="00875466" w:rsidRPr="008C146F" w14:paraId="5E90EA61" w14:textId="77777777" w:rsidTr="00A6065D">
        <w:trPr>
          <w:trHeight w:val="300"/>
        </w:trPr>
        <w:tc>
          <w:tcPr>
            <w:tcW w:w="1716" w:type="dxa"/>
            <w:noWrap/>
            <w:hideMark/>
          </w:tcPr>
          <w:p w14:paraId="1717C416"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8C146F">
              <w:rPr>
                <w:rFonts w:ascii="Century Gothic" w:eastAsia="Times New Roman" w:hAnsi="Century Gothic"/>
                <w:b/>
                <w:bCs/>
                <w:sz w:val="18"/>
                <w:szCs w:val="18"/>
              </w:rPr>
              <w:t>46</w:t>
            </w:r>
          </w:p>
        </w:tc>
        <w:tc>
          <w:tcPr>
            <w:tcW w:w="1701" w:type="dxa"/>
            <w:hideMark/>
          </w:tcPr>
          <w:p w14:paraId="05CA4A2D"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LEY</w:t>
            </w:r>
          </w:p>
        </w:tc>
        <w:tc>
          <w:tcPr>
            <w:tcW w:w="2268" w:type="dxa"/>
            <w:hideMark/>
          </w:tcPr>
          <w:p w14:paraId="3C8C4D15"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106</w:t>
            </w:r>
          </w:p>
        </w:tc>
        <w:tc>
          <w:tcPr>
            <w:tcW w:w="2928" w:type="dxa"/>
            <w:hideMark/>
          </w:tcPr>
          <w:p w14:paraId="6D75E2F6"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1888</w:t>
            </w:r>
          </w:p>
        </w:tc>
      </w:tr>
      <w:tr w:rsidR="00875466" w:rsidRPr="008C146F" w14:paraId="537C0AEF" w14:textId="77777777" w:rsidTr="00A6065D">
        <w:trPr>
          <w:trHeight w:val="300"/>
        </w:trPr>
        <w:tc>
          <w:tcPr>
            <w:tcW w:w="1716" w:type="dxa"/>
            <w:noWrap/>
            <w:hideMark/>
          </w:tcPr>
          <w:p w14:paraId="787C848B"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8C146F">
              <w:rPr>
                <w:rFonts w:ascii="Century Gothic" w:eastAsia="Times New Roman" w:hAnsi="Century Gothic"/>
                <w:b/>
                <w:bCs/>
                <w:sz w:val="18"/>
                <w:szCs w:val="18"/>
              </w:rPr>
              <w:t>47</w:t>
            </w:r>
          </w:p>
        </w:tc>
        <w:tc>
          <w:tcPr>
            <w:tcW w:w="1701" w:type="dxa"/>
            <w:hideMark/>
          </w:tcPr>
          <w:p w14:paraId="5BF5CB9F"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LEY</w:t>
            </w:r>
          </w:p>
        </w:tc>
        <w:tc>
          <w:tcPr>
            <w:tcW w:w="2268" w:type="dxa"/>
            <w:hideMark/>
          </w:tcPr>
          <w:p w14:paraId="7F9167CD"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150</w:t>
            </w:r>
          </w:p>
        </w:tc>
        <w:tc>
          <w:tcPr>
            <w:tcW w:w="2928" w:type="dxa"/>
            <w:hideMark/>
          </w:tcPr>
          <w:p w14:paraId="084829E6"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1888</w:t>
            </w:r>
          </w:p>
        </w:tc>
      </w:tr>
      <w:tr w:rsidR="00875466" w:rsidRPr="008C146F" w14:paraId="7542E6C5" w14:textId="77777777" w:rsidTr="00A6065D">
        <w:trPr>
          <w:trHeight w:val="300"/>
        </w:trPr>
        <w:tc>
          <w:tcPr>
            <w:tcW w:w="1716" w:type="dxa"/>
            <w:noWrap/>
            <w:hideMark/>
          </w:tcPr>
          <w:p w14:paraId="58BC5D5F"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8C146F">
              <w:rPr>
                <w:rFonts w:ascii="Century Gothic" w:eastAsia="Times New Roman" w:hAnsi="Century Gothic"/>
                <w:b/>
                <w:bCs/>
                <w:sz w:val="18"/>
                <w:szCs w:val="18"/>
              </w:rPr>
              <w:t>48</w:t>
            </w:r>
          </w:p>
        </w:tc>
        <w:tc>
          <w:tcPr>
            <w:tcW w:w="1701" w:type="dxa"/>
            <w:hideMark/>
          </w:tcPr>
          <w:p w14:paraId="4D56EA97"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LEY</w:t>
            </w:r>
          </w:p>
        </w:tc>
        <w:tc>
          <w:tcPr>
            <w:tcW w:w="2268" w:type="dxa"/>
            <w:hideMark/>
          </w:tcPr>
          <w:p w14:paraId="1A727DF9"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9</w:t>
            </w:r>
          </w:p>
        </w:tc>
        <w:tc>
          <w:tcPr>
            <w:tcW w:w="2928" w:type="dxa"/>
            <w:hideMark/>
          </w:tcPr>
          <w:p w14:paraId="35576823"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1890</w:t>
            </w:r>
          </w:p>
        </w:tc>
      </w:tr>
      <w:tr w:rsidR="00875466" w:rsidRPr="008C146F" w14:paraId="342621E7" w14:textId="77777777" w:rsidTr="00A6065D">
        <w:trPr>
          <w:trHeight w:val="300"/>
        </w:trPr>
        <w:tc>
          <w:tcPr>
            <w:tcW w:w="1716" w:type="dxa"/>
            <w:noWrap/>
            <w:hideMark/>
          </w:tcPr>
          <w:p w14:paraId="229C0E87"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8C146F">
              <w:rPr>
                <w:rFonts w:ascii="Century Gothic" w:eastAsia="Times New Roman" w:hAnsi="Century Gothic"/>
                <w:b/>
                <w:bCs/>
                <w:sz w:val="18"/>
                <w:szCs w:val="18"/>
              </w:rPr>
              <w:t>49</w:t>
            </w:r>
          </w:p>
        </w:tc>
        <w:tc>
          <w:tcPr>
            <w:tcW w:w="1701" w:type="dxa"/>
            <w:hideMark/>
          </w:tcPr>
          <w:p w14:paraId="57E6075D"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LEY</w:t>
            </w:r>
          </w:p>
        </w:tc>
        <w:tc>
          <w:tcPr>
            <w:tcW w:w="2268" w:type="dxa"/>
            <w:hideMark/>
          </w:tcPr>
          <w:p w14:paraId="2EB56F13"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14</w:t>
            </w:r>
          </w:p>
        </w:tc>
        <w:tc>
          <w:tcPr>
            <w:tcW w:w="2928" w:type="dxa"/>
            <w:hideMark/>
          </w:tcPr>
          <w:p w14:paraId="01730226"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1890</w:t>
            </w:r>
          </w:p>
        </w:tc>
      </w:tr>
      <w:tr w:rsidR="00875466" w:rsidRPr="008C146F" w14:paraId="17A9D292" w14:textId="77777777" w:rsidTr="00A6065D">
        <w:trPr>
          <w:trHeight w:val="300"/>
        </w:trPr>
        <w:tc>
          <w:tcPr>
            <w:tcW w:w="1716" w:type="dxa"/>
            <w:noWrap/>
            <w:hideMark/>
          </w:tcPr>
          <w:p w14:paraId="35EF7A4E"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8C146F">
              <w:rPr>
                <w:rFonts w:ascii="Century Gothic" w:eastAsia="Times New Roman" w:hAnsi="Century Gothic"/>
                <w:b/>
                <w:bCs/>
                <w:sz w:val="18"/>
                <w:szCs w:val="18"/>
              </w:rPr>
              <w:t>50</w:t>
            </w:r>
          </w:p>
        </w:tc>
        <w:tc>
          <w:tcPr>
            <w:tcW w:w="1701" w:type="dxa"/>
            <w:hideMark/>
          </w:tcPr>
          <w:p w14:paraId="3F33CA15"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LEY</w:t>
            </w:r>
          </w:p>
        </w:tc>
        <w:tc>
          <w:tcPr>
            <w:tcW w:w="2268" w:type="dxa"/>
            <w:hideMark/>
          </w:tcPr>
          <w:p w14:paraId="40DC4B37"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15</w:t>
            </w:r>
          </w:p>
        </w:tc>
        <w:tc>
          <w:tcPr>
            <w:tcW w:w="2928" w:type="dxa"/>
            <w:hideMark/>
          </w:tcPr>
          <w:p w14:paraId="5E3E50AD"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1890</w:t>
            </w:r>
          </w:p>
        </w:tc>
      </w:tr>
      <w:tr w:rsidR="00875466" w:rsidRPr="008C146F" w14:paraId="0CE89617" w14:textId="77777777" w:rsidTr="00A6065D">
        <w:trPr>
          <w:trHeight w:val="300"/>
        </w:trPr>
        <w:tc>
          <w:tcPr>
            <w:tcW w:w="1716" w:type="dxa"/>
            <w:noWrap/>
            <w:hideMark/>
          </w:tcPr>
          <w:p w14:paraId="68FFD6B8"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8C146F">
              <w:rPr>
                <w:rFonts w:ascii="Century Gothic" w:eastAsia="Times New Roman" w:hAnsi="Century Gothic"/>
                <w:b/>
                <w:bCs/>
                <w:sz w:val="18"/>
                <w:szCs w:val="18"/>
              </w:rPr>
              <w:t>51</w:t>
            </w:r>
          </w:p>
        </w:tc>
        <w:tc>
          <w:tcPr>
            <w:tcW w:w="1701" w:type="dxa"/>
            <w:hideMark/>
          </w:tcPr>
          <w:p w14:paraId="39DD4D13"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LEY</w:t>
            </w:r>
          </w:p>
        </w:tc>
        <w:tc>
          <w:tcPr>
            <w:tcW w:w="2268" w:type="dxa"/>
            <w:hideMark/>
          </w:tcPr>
          <w:p w14:paraId="79E2B1E2"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25</w:t>
            </w:r>
          </w:p>
        </w:tc>
        <w:tc>
          <w:tcPr>
            <w:tcW w:w="2928" w:type="dxa"/>
            <w:hideMark/>
          </w:tcPr>
          <w:p w14:paraId="08CF1F18"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1890</w:t>
            </w:r>
          </w:p>
        </w:tc>
      </w:tr>
      <w:tr w:rsidR="00875466" w:rsidRPr="008C146F" w14:paraId="248D49B0" w14:textId="77777777" w:rsidTr="00A6065D">
        <w:trPr>
          <w:trHeight w:val="300"/>
        </w:trPr>
        <w:tc>
          <w:tcPr>
            <w:tcW w:w="1716" w:type="dxa"/>
            <w:noWrap/>
            <w:hideMark/>
          </w:tcPr>
          <w:p w14:paraId="51D2B6F0"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8C146F">
              <w:rPr>
                <w:rFonts w:ascii="Century Gothic" w:eastAsia="Times New Roman" w:hAnsi="Century Gothic"/>
                <w:b/>
                <w:bCs/>
                <w:sz w:val="18"/>
                <w:szCs w:val="18"/>
              </w:rPr>
              <w:t>52</w:t>
            </w:r>
          </w:p>
        </w:tc>
        <w:tc>
          <w:tcPr>
            <w:tcW w:w="1701" w:type="dxa"/>
            <w:hideMark/>
          </w:tcPr>
          <w:p w14:paraId="1BC0F313"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LEY</w:t>
            </w:r>
          </w:p>
        </w:tc>
        <w:tc>
          <w:tcPr>
            <w:tcW w:w="2268" w:type="dxa"/>
            <w:hideMark/>
          </w:tcPr>
          <w:p w14:paraId="5439EA3B"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127</w:t>
            </w:r>
          </w:p>
        </w:tc>
        <w:tc>
          <w:tcPr>
            <w:tcW w:w="2928" w:type="dxa"/>
            <w:hideMark/>
          </w:tcPr>
          <w:p w14:paraId="4CDBBA77"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1890</w:t>
            </w:r>
          </w:p>
        </w:tc>
      </w:tr>
      <w:tr w:rsidR="00875466" w:rsidRPr="008C146F" w14:paraId="421678E9" w14:textId="77777777" w:rsidTr="00A6065D">
        <w:trPr>
          <w:trHeight w:val="300"/>
        </w:trPr>
        <w:tc>
          <w:tcPr>
            <w:tcW w:w="1716" w:type="dxa"/>
            <w:noWrap/>
            <w:hideMark/>
          </w:tcPr>
          <w:p w14:paraId="5B50B256"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8C146F">
              <w:rPr>
                <w:rFonts w:ascii="Century Gothic" w:eastAsia="Times New Roman" w:hAnsi="Century Gothic"/>
                <w:b/>
                <w:bCs/>
                <w:sz w:val="18"/>
                <w:szCs w:val="18"/>
              </w:rPr>
              <w:t>53</w:t>
            </w:r>
          </w:p>
        </w:tc>
        <w:tc>
          <w:tcPr>
            <w:tcW w:w="1701" w:type="dxa"/>
            <w:hideMark/>
          </w:tcPr>
          <w:p w14:paraId="41D67F6F"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LEY</w:t>
            </w:r>
          </w:p>
        </w:tc>
        <w:tc>
          <w:tcPr>
            <w:tcW w:w="2268" w:type="dxa"/>
            <w:hideMark/>
          </w:tcPr>
          <w:p w14:paraId="5CE39845"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32</w:t>
            </w:r>
          </w:p>
        </w:tc>
        <w:tc>
          <w:tcPr>
            <w:tcW w:w="2928" w:type="dxa"/>
            <w:hideMark/>
          </w:tcPr>
          <w:p w14:paraId="22556BD4"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1892</w:t>
            </w:r>
          </w:p>
        </w:tc>
      </w:tr>
      <w:tr w:rsidR="00875466" w:rsidRPr="008C146F" w14:paraId="7A5E76D0" w14:textId="77777777" w:rsidTr="00A6065D">
        <w:trPr>
          <w:trHeight w:val="300"/>
        </w:trPr>
        <w:tc>
          <w:tcPr>
            <w:tcW w:w="1716" w:type="dxa"/>
            <w:noWrap/>
            <w:hideMark/>
          </w:tcPr>
          <w:p w14:paraId="732954C3"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8C146F">
              <w:rPr>
                <w:rFonts w:ascii="Century Gothic" w:eastAsia="Times New Roman" w:hAnsi="Century Gothic"/>
                <w:b/>
                <w:bCs/>
                <w:sz w:val="18"/>
                <w:szCs w:val="18"/>
              </w:rPr>
              <w:t>54</w:t>
            </w:r>
          </w:p>
        </w:tc>
        <w:tc>
          <w:tcPr>
            <w:tcW w:w="1701" w:type="dxa"/>
            <w:hideMark/>
          </w:tcPr>
          <w:p w14:paraId="13A5C00B"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LEY</w:t>
            </w:r>
          </w:p>
        </w:tc>
        <w:tc>
          <w:tcPr>
            <w:tcW w:w="2268" w:type="dxa"/>
            <w:hideMark/>
          </w:tcPr>
          <w:p w14:paraId="58C51B92"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12</w:t>
            </w:r>
          </w:p>
        </w:tc>
        <w:tc>
          <w:tcPr>
            <w:tcW w:w="2928" w:type="dxa"/>
            <w:hideMark/>
          </w:tcPr>
          <w:p w14:paraId="1CBF8503"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1894</w:t>
            </w:r>
          </w:p>
        </w:tc>
      </w:tr>
      <w:tr w:rsidR="00875466" w:rsidRPr="008C146F" w14:paraId="482E852E" w14:textId="77777777" w:rsidTr="00A6065D">
        <w:trPr>
          <w:trHeight w:val="300"/>
        </w:trPr>
        <w:tc>
          <w:tcPr>
            <w:tcW w:w="1716" w:type="dxa"/>
            <w:noWrap/>
            <w:hideMark/>
          </w:tcPr>
          <w:p w14:paraId="150108A5"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8C146F">
              <w:rPr>
                <w:rFonts w:ascii="Century Gothic" w:eastAsia="Times New Roman" w:hAnsi="Century Gothic"/>
                <w:b/>
                <w:bCs/>
                <w:sz w:val="18"/>
                <w:szCs w:val="18"/>
              </w:rPr>
              <w:t>55</w:t>
            </w:r>
          </w:p>
        </w:tc>
        <w:tc>
          <w:tcPr>
            <w:tcW w:w="1701" w:type="dxa"/>
            <w:hideMark/>
          </w:tcPr>
          <w:p w14:paraId="63B557D0"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LEY</w:t>
            </w:r>
          </w:p>
        </w:tc>
        <w:tc>
          <w:tcPr>
            <w:tcW w:w="2268" w:type="dxa"/>
            <w:hideMark/>
          </w:tcPr>
          <w:p w14:paraId="3EF6B768"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30</w:t>
            </w:r>
          </w:p>
        </w:tc>
        <w:tc>
          <w:tcPr>
            <w:tcW w:w="2928" w:type="dxa"/>
            <w:hideMark/>
          </w:tcPr>
          <w:p w14:paraId="19E6D964"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1894</w:t>
            </w:r>
          </w:p>
        </w:tc>
      </w:tr>
      <w:tr w:rsidR="00875466" w:rsidRPr="008C146F" w14:paraId="55F77E3F" w14:textId="77777777" w:rsidTr="00A6065D">
        <w:trPr>
          <w:trHeight w:val="300"/>
        </w:trPr>
        <w:tc>
          <w:tcPr>
            <w:tcW w:w="1716" w:type="dxa"/>
            <w:noWrap/>
            <w:hideMark/>
          </w:tcPr>
          <w:p w14:paraId="3BB803DD"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8C146F">
              <w:rPr>
                <w:rFonts w:ascii="Century Gothic" w:eastAsia="Times New Roman" w:hAnsi="Century Gothic"/>
                <w:b/>
                <w:bCs/>
                <w:sz w:val="18"/>
                <w:szCs w:val="18"/>
              </w:rPr>
              <w:t>56</w:t>
            </w:r>
          </w:p>
        </w:tc>
        <w:tc>
          <w:tcPr>
            <w:tcW w:w="1701" w:type="dxa"/>
            <w:hideMark/>
          </w:tcPr>
          <w:p w14:paraId="1D78FA12"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LEY</w:t>
            </w:r>
          </w:p>
        </w:tc>
        <w:tc>
          <w:tcPr>
            <w:tcW w:w="2268" w:type="dxa"/>
            <w:hideMark/>
          </w:tcPr>
          <w:p w14:paraId="451E54A3"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65</w:t>
            </w:r>
          </w:p>
        </w:tc>
        <w:tc>
          <w:tcPr>
            <w:tcW w:w="2928" w:type="dxa"/>
            <w:hideMark/>
          </w:tcPr>
          <w:p w14:paraId="37A1D1B9"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1896</w:t>
            </w:r>
          </w:p>
        </w:tc>
      </w:tr>
      <w:tr w:rsidR="00875466" w:rsidRPr="008C146F" w14:paraId="00180A5D" w14:textId="77777777" w:rsidTr="00A6065D">
        <w:trPr>
          <w:trHeight w:val="300"/>
        </w:trPr>
        <w:tc>
          <w:tcPr>
            <w:tcW w:w="1716" w:type="dxa"/>
            <w:noWrap/>
            <w:hideMark/>
          </w:tcPr>
          <w:p w14:paraId="12B32123"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8C146F">
              <w:rPr>
                <w:rFonts w:ascii="Century Gothic" w:eastAsia="Times New Roman" w:hAnsi="Century Gothic"/>
                <w:b/>
                <w:bCs/>
                <w:sz w:val="18"/>
                <w:szCs w:val="18"/>
              </w:rPr>
              <w:t>57</w:t>
            </w:r>
          </w:p>
        </w:tc>
        <w:tc>
          <w:tcPr>
            <w:tcW w:w="1701" w:type="dxa"/>
            <w:hideMark/>
          </w:tcPr>
          <w:p w14:paraId="7D0B04EB"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LEY</w:t>
            </w:r>
          </w:p>
        </w:tc>
        <w:tc>
          <w:tcPr>
            <w:tcW w:w="2268" w:type="dxa"/>
            <w:hideMark/>
          </w:tcPr>
          <w:p w14:paraId="2AC896F8"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31</w:t>
            </w:r>
          </w:p>
        </w:tc>
        <w:tc>
          <w:tcPr>
            <w:tcW w:w="2928" w:type="dxa"/>
            <w:hideMark/>
          </w:tcPr>
          <w:p w14:paraId="6C547BA3"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1904</w:t>
            </w:r>
          </w:p>
        </w:tc>
      </w:tr>
      <w:tr w:rsidR="00875466" w:rsidRPr="008C146F" w14:paraId="6F52D272" w14:textId="77777777" w:rsidTr="00A6065D">
        <w:trPr>
          <w:trHeight w:val="300"/>
        </w:trPr>
        <w:tc>
          <w:tcPr>
            <w:tcW w:w="1716" w:type="dxa"/>
            <w:noWrap/>
            <w:hideMark/>
          </w:tcPr>
          <w:p w14:paraId="355245DC"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8C146F">
              <w:rPr>
                <w:rFonts w:ascii="Century Gothic" w:eastAsia="Times New Roman" w:hAnsi="Century Gothic"/>
                <w:b/>
                <w:bCs/>
                <w:sz w:val="18"/>
                <w:szCs w:val="18"/>
              </w:rPr>
              <w:t>58</w:t>
            </w:r>
          </w:p>
        </w:tc>
        <w:tc>
          <w:tcPr>
            <w:tcW w:w="1701" w:type="dxa"/>
            <w:hideMark/>
          </w:tcPr>
          <w:p w14:paraId="304EEBFB"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LEY</w:t>
            </w:r>
          </w:p>
        </w:tc>
        <w:tc>
          <w:tcPr>
            <w:tcW w:w="2268" w:type="dxa"/>
            <w:hideMark/>
          </w:tcPr>
          <w:p w14:paraId="5EBFC23D"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33</w:t>
            </w:r>
          </w:p>
        </w:tc>
        <w:tc>
          <w:tcPr>
            <w:tcW w:w="2928" w:type="dxa"/>
            <w:hideMark/>
          </w:tcPr>
          <w:p w14:paraId="7D8B97FD"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1904</w:t>
            </w:r>
          </w:p>
        </w:tc>
      </w:tr>
      <w:tr w:rsidR="00875466" w:rsidRPr="008C146F" w14:paraId="6D7B69C5" w14:textId="77777777" w:rsidTr="00A6065D">
        <w:trPr>
          <w:trHeight w:val="300"/>
        </w:trPr>
        <w:tc>
          <w:tcPr>
            <w:tcW w:w="1716" w:type="dxa"/>
            <w:noWrap/>
            <w:hideMark/>
          </w:tcPr>
          <w:p w14:paraId="57606443"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8C146F">
              <w:rPr>
                <w:rFonts w:ascii="Century Gothic" w:eastAsia="Times New Roman" w:hAnsi="Century Gothic"/>
                <w:b/>
                <w:bCs/>
                <w:sz w:val="18"/>
                <w:szCs w:val="18"/>
              </w:rPr>
              <w:t>59</w:t>
            </w:r>
          </w:p>
        </w:tc>
        <w:tc>
          <w:tcPr>
            <w:tcW w:w="1701" w:type="dxa"/>
            <w:hideMark/>
          </w:tcPr>
          <w:p w14:paraId="27F33A21"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LEY</w:t>
            </w:r>
          </w:p>
        </w:tc>
        <w:tc>
          <w:tcPr>
            <w:tcW w:w="2268" w:type="dxa"/>
            <w:hideMark/>
          </w:tcPr>
          <w:p w14:paraId="3909CB05"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49</w:t>
            </w:r>
          </w:p>
        </w:tc>
        <w:tc>
          <w:tcPr>
            <w:tcW w:w="2928" w:type="dxa"/>
            <w:hideMark/>
          </w:tcPr>
          <w:p w14:paraId="47BE6026"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1904</w:t>
            </w:r>
          </w:p>
        </w:tc>
      </w:tr>
      <w:tr w:rsidR="00875466" w:rsidRPr="008C146F" w14:paraId="5C21904D" w14:textId="77777777" w:rsidTr="00A6065D">
        <w:trPr>
          <w:trHeight w:val="300"/>
        </w:trPr>
        <w:tc>
          <w:tcPr>
            <w:tcW w:w="1716" w:type="dxa"/>
            <w:noWrap/>
            <w:hideMark/>
          </w:tcPr>
          <w:p w14:paraId="32958DD9"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8C146F">
              <w:rPr>
                <w:rFonts w:ascii="Century Gothic" w:eastAsia="Times New Roman" w:hAnsi="Century Gothic"/>
                <w:b/>
                <w:bCs/>
                <w:sz w:val="18"/>
                <w:szCs w:val="18"/>
              </w:rPr>
              <w:t>60</w:t>
            </w:r>
          </w:p>
        </w:tc>
        <w:tc>
          <w:tcPr>
            <w:tcW w:w="1701" w:type="dxa"/>
            <w:hideMark/>
          </w:tcPr>
          <w:p w14:paraId="2E6F8B3C"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LEY</w:t>
            </w:r>
          </w:p>
        </w:tc>
        <w:tc>
          <w:tcPr>
            <w:tcW w:w="2268" w:type="dxa"/>
            <w:hideMark/>
          </w:tcPr>
          <w:p w14:paraId="083D48A1"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32</w:t>
            </w:r>
          </w:p>
        </w:tc>
        <w:tc>
          <w:tcPr>
            <w:tcW w:w="2928" w:type="dxa"/>
            <w:hideMark/>
          </w:tcPr>
          <w:p w14:paraId="3217F512"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1910</w:t>
            </w:r>
          </w:p>
        </w:tc>
      </w:tr>
      <w:tr w:rsidR="00875466" w:rsidRPr="008C146F" w14:paraId="0CC1454F" w14:textId="77777777" w:rsidTr="00A6065D">
        <w:trPr>
          <w:trHeight w:val="300"/>
        </w:trPr>
        <w:tc>
          <w:tcPr>
            <w:tcW w:w="1716" w:type="dxa"/>
            <w:noWrap/>
            <w:hideMark/>
          </w:tcPr>
          <w:p w14:paraId="0EA9AEDF"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8C146F">
              <w:rPr>
                <w:rFonts w:ascii="Century Gothic" w:eastAsia="Times New Roman" w:hAnsi="Century Gothic"/>
                <w:b/>
                <w:bCs/>
                <w:sz w:val="18"/>
                <w:szCs w:val="18"/>
              </w:rPr>
              <w:t>61</w:t>
            </w:r>
          </w:p>
        </w:tc>
        <w:tc>
          <w:tcPr>
            <w:tcW w:w="1701" w:type="dxa"/>
            <w:hideMark/>
          </w:tcPr>
          <w:p w14:paraId="1EA64CC6"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LEY</w:t>
            </w:r>
          </w:p>
        </w:tc>
        <w:tc>
          <w:tcPr>
            <w:tcW w:w="2268" w:type="dxa"/>
            <w:hideMark/>
          </w:tcPr>
          <w:p w14:paraId="6CDBFE66"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28</w:t>
            </w:r>
          </w:p>
        </w:tc>
        <w:tc>
          <w:tcPr>
            <w:tcW w:w="2928" w:type="dxa"/>
            <w:hideMark/>
          </w:tcPr>
          <w:p w14:paraId="4EBB9148"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1911</w:t>
            </w:r>
          </w:p>
        </w:tc>
      </w:tr>
      <w:tr w:rsidR="00875466" w:rsidRPr="008C146F" w14:paraId="4016D991" w14:textId="77777777" w:rsidTr="00A6065D">
        <w:trPr>
          <w:trHeight w:val="300"/>
        </w:trPr>
        <w:tc>
          <w:tcPr>
            <w:tcW w:w="1716" w:type="dxa"/>
            <w:noWrap/>
            <w:hideMark/>
          </w:tcPr>
          <w:p w14:paraId="6D8CAC7B"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8C146F">
              <w:rPr>
                <w:rFonts w:ascii="Century Gothic" w:eastAsia="Times New Roman" w:hAnsi="Century Gothic"/>
                <w:b/>
                <w:bCs/>
                <w:sz w:val="18"/>
                <w:szCs w:val="18"/>
              </w:rPr>
              <w:t>62</w:t>
            </w:r>
          </w:p>
        </w:tc>
        <w:tc>
          <w:tcPr>
            <w:tcW w:w="1701" w:type="dxa"/>
            <w:hideMark/>
          </w:tcPr>
          <w:p w14:paraId="48C1E125"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LEY</w:t>
            </w:r>
          </w:p>
        </w:tc>
        <w:tc>
          <w:tcPr>
            <w:tcW w:w="2268" w:type="dxa"/>
            <w:hideMark/>
          </w:tcPr>
          <w:p w14:paraId="50E72906"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29</w:t>
            </w:r>
          </w:p>
        </w:tc>
        <w:tc>
          <w:tcPr>
            <w:tcW w:w="2928" w:type="dxa"/>
            <w:hideMark/>
          </w:tcPr>
          <w:p w14:paraId="4F1DAA30"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1911</w:t>
            </w:r>
          </w:p>
        </w:tc>
      </w:tr>
      <w:tr w:rsidR="00875466" w:rsidRPr="008C146F" w14:paraId="5FFD0064" w14:textId="77777777" w:rsidTr="00A6065D">
        <w:trPr>
          <w:trHeight w:val="300"/>
        </w:trPr>
        <w:tc>
          <w:tcPr>
            <w:tcW w:w="1716" w:type="dxa"/>
            <w:noWrap/>
            <w:hideMark/>
          </w:tcPr>
          <w:p w14:paraId="47A55941"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8C146F">
              <w:rPr>
                <w:rFonts w:ascii="Century Gothic" w:eastAsia="Times New Roman" w:hAnsi="Century Gothic"/>
                <w:b/>
                <w:bCs/>
                <w:sz w:val="18"/>
                <w:szCs w:val="18"/>
              </w:rPr>
              <w:t>63</w:t>
            </w:r>
          </w:p>
        </w:tc>
        <w:tc>
          <w:tcPr>
            <w:tcW w:w="1701" w:type="dxa"/>
            <w:hideMark/>
          </w:tcPr>
          <w:p w14:paraId="2D5DFAB1"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LEY</w:t>
            </w:r>
          </w:p>
        </w:tc>
        <w:tc>
          <w:tcPr>
            <w:tcW w:w="2268" w:type="dxa"/>
            <w:hideMark/>
          </w:tcPr>
          <w:p w14:paraId="0967173F"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33</w:t>
            </w:r>
          </w:p>
        </w:tc>
        <w:tc>
          <w:tcPr>
            <w:tcW w:w="2928" w:type="dxa"/>
            <w:hideMark/>
          </w:tcPr>
          <w:p w14:paraId="52F36F2D"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1911</w:t>
            </w:r>
          </w:p>
        </w:tc>
      </w:tr>
      <w:tr w:rsidR="00875466" w:rsidRPr="008C146F" w14:paraId="0AE4E6F8" w14:textId="77777777" w:rsidTr="00A6065D">
        <w:trPr>
          <w:trHeight w:val="300"/>
        </w:trPr>
        <w:tc>
          <w:tcPr>
            <w:tcW w:w="1716" w:type="dxa"/>
            <w:noWrap/>
            <w:hideMark/>
          </w:tcPr>
          <w:p w14:paraId="0804DD84"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8C146F">
              <w:rPr>
                <w:rFonts w:ascii="Century Gothic" w:eastAsia="Times New Roman" w:hAnsi="Century Gothic"/>
                <w:b/>
                <w:bCs/>
                <w:sz w:val="18"/>
                <w:szCs w:val="18"/>
              </w:rPr>
              <w:t>64</w:t>
            </w:r>
          </w:p>
        </w:tc>
        <w:tc>
          <w:tcPr>
            <w:tcW w:w="1701" w:type="dxa"/>
            <w:hideMark/>
          </w:tcPr>
          <w:p w14:paraId="3DB2B49F"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LEY</w:t>
            </w:r>
          </w:p>
        </w:tc>
        <w:tc>
          <w:tcPr>
            <w:tcW w:w="2268" w:type="dxa"/>
            <w:hideMark/>
          </w:tcPr>
          <w:p w14:paraId="0BC7FCED"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46</w:t>
            </w:r>
          </w:p>
        </w:tc>
        <w:tc>
          <w:tcPr>
            <w:tcW w:w="2928" w:type="dxa"/>
            <w:hideMark/>
          </w:tcPr>
          <w:p w14:paraId="123EB650"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1911</w:t>
            </w:r>
          </w:p>
        </w:tc>
      </w:tr>
      <w:tr w:rsidR="00875466" w:rsidRPr="008C146F" w14:paraId="18E1B644" w14:textId="77777777" w:rsidTr="00A6065D">
        <w:trPr>
          <w:trHeight w:val="300"/>
        </w:trPr>
        <w:tc>
          <w:tcPr>
            <w:tcW w:w="1716" w:type="dxa"/>
            <w:noWrap/>
            <w:hideMark/>
          </w:tcPr>
          <w:p w14:paraId="0A7D6BA6"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8C146F">
              <w:rPr>
                <w:rFonts w:ascii="Century Gothic" w:eastAsia="Times New Roman" w:hAnsi="Century Gothic"/>
                <w:b/>
                <w:bCs/>
                <w:sz w:val="18"/>
                <w:szCs w:val="18"/>
              </w:rPr>
              <w:t>65</w:t>
            </w:r>
          </w:p>
        </w:tc>
        <w:tc>
          <w:tcPr>
            <w:tcW w:w="1701" w:type="dxa"/>
            <w:hideMark/>
          </w:tcPr>
          <w:p w14:paraId="08977196"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LEY</w:t>
            </w:r>
          </w:p>
        </w:tc>
        <w:tc>
          <w:tcPr>
            <w:tcW w:w="2268" w:type="dxa"/>
            <w:hideMark/>
          </w:tcPr>
          <w:p w14:paraId="34ED3666"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79</w:t>
            </w:r>
          </w:p>
        </w:tc>
        <w:tc>
          <w:tcPr>
            <w:tcW w:w="2928" w:type="dxa"/>
            <w:hideMark/>
          </w:tcPr>
          <w:p w14:paraId="0B4CB5A8"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1912</w:t>
            </w:r>
          </w:p>
        </w:tc>
      </w:tr>
      <w:tr w:rsidR="00875466" w:rsidRPr="008C146F" w14:paraId="37DC5771" w14:textId="77777777" w:rsidTr="00A6065D">
        <w:trPr>
          <w:trHeight w:val="300"/>
        </w:trPr>
        <w:tc>
          <w:tcPr>
            <w:tcW w:w="1716" w:type="dxa"/>
            <w:noWrap/>
            <w:hideMark/>
          </w:tcPr>
          <w:p w14:paraId="261A0614"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8C146F">
              <w:rPr>
                <w:rFonts w:ascii="Century Gothic" w:eastAsia="Times New Roman" w:hAnsi="Century Gothic"/>
                <w:b/>
                <w:bCs/>
                <w:sz w:val="18"/>
                <w:szCs w:val="18"/>
              </w:rPr>
              <w:t>66</w:t>
            </w:r>
          </w:p>
        </w:tc>
        <w:tc>
          <w:tcPr>
            <w:tcW w:w="1701" w:type="dxa"/>
            <w:hideMark/>
          </w:tcPr>
          <w:p w14:paraId="4F67E9A8"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LEY</w:t>
            </w:r>
          </w:p>
        </w:tc>
        <w:tc>
          <w:tcPr>
            <w:tcW w:w="2268" w:type="dxa"/>
            <w:hideMark/>
          </w:tcPr>
          <w:p w14:paraId="607BBB4E"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105</w:t>
            </w:r>
          </w:p>
        </w:tc>
        <w:tc>
          <w:tcPr>
            <w:tcW w:w="2928" w:type="dxa"/>
            <w:hideMark/>
          </w:tcPr>
          <w:p w14:paraId="05CD810C"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1912</w:t>
            </w:r>
          </w:p>
        </w:tc>
      </w:tr>
      <w:tr w:rsidR="00875466" w:rsidRPr="008C146F" w14:paraId="7B3C3DDB" w14:textId="77777777" w:rsidTr="00A6065D">
        <w:trPr>
          <w:trHeight w:val="300"/>
        </w:trPr>
        <w:tc>
          <w:tcPr>
            <w:tcW w:w="1716" w:type="dxa"/>
            <w:noWrap/>
            <w:hideMark/>
          </w:tcPr>
          <w:p w14:paraId="1B1358BA"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8C146F">
              <w:rPr>
                <w:rFonts w:ascii="Century Gothic" w:eastAsia="Times New Roman" w:hAnsi="Century Gothic"/>
                <w:b/>
                <w:bCs/>
                <w:sz w:val="18"/>
                <w:szCs w:val="18"/>
              </w:rPr>
              <w:t>67</w:t>
            </w:r>
          </w:p>
        </w:tc>
        <w:tc>
          <w:tcPr>
            <w:tcW w:w="1701" w:type="dxa"/>
            <w:hideMark/>
          </w:tcPr>
          <w:p w14:paraId="503FA6C5"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LEY</w:t>
            </w:r>
          </w:p>
        </w:tc>
        <w:tc>
          <w:tcPr>
            <w:tcW w:w="2268" w:type="dxa"/>
            <w:hideMark/>
          </w:tcPr>
          <w:p w14:paraId="34EDAD2F"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13</w:t>
            </w:r>
          </w:p>
        </w:tc>
        <w:tc>
          <w:tcPr>
            <w:tcW w:w="2928" w:type="dxa"/>
            <w:hideMark/>
          </w:tcPr>
          <w:p w14:paraId="1D19A0D8"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1913</w:t>
            </w:r>
          </w:p>
        </w:tc>
      </w:tr>
      <w:tr w:rsidR="00875466" w:rsidRPr="008C146F" w14:paraId="080FC860" w14:textId="77777777" w:rsidTr="00A6065D">
        <w:trPr>
          <w:trHeight w:val="300"/>
        </w:trPr>
        <w:tc>
          <w:tcPr>
            <w:tcW w:w="1716" w:type="dxa"/>
            <w:noWrap/>
            <w:hideMark/>
          </w:tcPr>
          <w:p w14:paraId="511DEE06"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8C146F">
              <w:rPr>
                <w:rFonts w:ascii="Century Gothic" w:eastAsia="Times New Roman" w:hAnsi="Century Gothic"/>
                <w:b/>
                <w:bCs/>
                <w:sz w:val="18"/>
                <w:szCs w:val="18"/>
              </w:rPr>
              <w:t>68</w:t>
            </w:r>
          </w:p>
        </w:tc>
        <w:tc>
          <w:tcPr>
            <w:tcW w:w="1701" w:type="dxa"/>
            <w:hideMark/>
          </w:tcPr>
          <w:p w14:paraId="04413293"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LEY</w:t>
            </w:r>
          </w:p>
        </w:tc>
        <w:tc>
          <w:tcPr>
            <w:tcW w:w="2268" w:type="dxa"/>
            <w:hideMark/>
          </w:tcPr>
          <w:p w14:paraId="543DF570"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69</w:t>
            </w:r>
          </w:p>
        </w:tc>
        <w:tc>
          <w:tcPr>
            <w:tcW w:w="2928" w:type="dxa"/>
            <w:hideMark/>
          </w:tcPr>
          <w:p w14:paraId="67FDA0D4"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1913</w:t>
            </w:r>
          </w:p>
        </w:tc>
      </w:tr>
      <w:tr w:rsidR="00875466" w:rsidRPr="008C146F" w14:paraId="22ADAADF" w14:textId="77777777" w:rsidTr="00A6065D">
        <w:trPr>
          <w:trHeight w:val="300"/>
        </w:trPr>
        <w:tc>
          <w:tcPr>
            <w:tcW w:w="1716" w:type="dxa"/>
            <w:noWrap/>
            <w:hideMark/>
          </w:tcPr>
          <w:p w14:paraId="6086B8CE"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8C146F">
              <w:rPr>
                <w:rFonts w:ascii="Century Gothic" w:eastAsia="Times New Roman" w:hAnsi="Century Gothic"/>
                <w:b/>
                <w:bCs/>
                <w:sz w:val="18"/>
                <w:szCs w:val="18"/>
              </w:rPr>
              <w:t>69</w:t>
            </w:r>
          </w:p>
        </w:tc>
        <w:tc>
          <w:tcPr>
            <w:tcW w:w="1701" w:type="dxa"/>
            <w:hideMark/>
          </w:tcPr>
          <w:p w14:paraId="2B6C9DF0"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LEY</w:t>
            </w:r>
          </w:p>
        </w:tc>
        <w:tc>
          <w:tcPr>
            <w:tcW w:w="2268" w:type="dxa"/>
            <w:hideMark/>
          </w:tcPr>
          <w:p w14:paraId="00F3D7A2"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16</w:t>
            </w:r>
          </w:p>
        </w:tc>
        <w:tc>
          <w:tcPr>
            <w:tcW w:w="2928" w:type="dxa"/>
            <w:hideMark/>
          </w:tcPr>
          <w:p w14:paraId="25A4145B"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1914</w:t>
            </w:r>
          </w:p>
        </w:tc>
      </w:tr>
      <w:tr w:rsidR="00875466" w:rsidRPr="008C146F" w14:paraId="0D9E5D6C" w14:textId="77777777" w:rsidTr="00A6065D">
        <w:trPr>
          <w:trHeight w:val="300"/>
        </w:trPr>
        <w:tc>
          <w:tcPr>
            <w:tcW w:w="1716" w:type="dxa"/>
            <w:noWrap/>
            <w:hideMark/>
          </w:tcPr>
          <w:p w14:paraId="7B80FABF"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8C146F">
              <w:rPr>
                <w:rFonts w:ascii="Century Gothic" w:eastAsia="Times New Roman" w:hAnsi="Century Gothic"/>
                <w:b/>
                <w:bCs/>
                <w:sz w:val="18"/>
                <w:szCs w:val="18"/>
              </w:rPr>
              <w:t>70</w:t>
            </w:r>
          </w:p>
        </w:tc>
        <w:tc>
          <w:tcPr>
            <w:tcW w:w="1701" w:type="dxa"/>
            <w:hideMark/>
          </w:tcPr>
          <w:p w14:paraId="1E206FC1"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LEY</w:t>
            </w:r>
          </w:p>
        </w:tc>
        <w:tc>
          <w:tcPr>
            <w:tcW w:w="2268" w:type="dxa"/>
            <w:hideMark/>
          </w:tcPr>
          <w:p w14:paraId="5D6C12CF"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74</w:t>
            </w:r>
          </w:p>
        </w:tc>
        <w:tc>
          <w:tcPr>
            <w:tcW w:w="2928" w:type="dxa"/>
            <w:hideMark/>
          </w:tcPr>
          <w:p w14:paraId="161A64EC"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1915</w:t>
            </w:r>
          </w:p>
        </w:tc>
      </w:tr>
      <w:tr w:rsidR="00875466" w:rsidRPr="008C146F" w14:paraId="627C21CD" w14:textId="77777777" w:rsidTr="00A6065D">
        <w:trPr>
          <w:trHeight w:val="300"/>
        </w:trPr>
        <w:tc>
          <w:tcPr>
            <w:tcW w:w="1716" w:type="dxa"/>
            <w:noWrap/>
            <w:hideMark/>
          </w:tcPr>
          <w:p w14:paraId="0F72A7BE"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8C146F">
              <w:rPr>
                <w:rFonts w:ascii="Century Gothic" w:eastAsia="Times New Roman" w:hAnsi="Century Gothic"/>
                <w:b/>
                <w:bCs/>
                <w:sz w:val="18"/>
                <w:szCs w:val="18"/>
              </w:rPr>
              <w:t>71</w:t>
            </w:r>
          </w:p>
        </w:tc>
        <w:tc>
          <w:tcPr>
            <w:tcW w:w="1701" w:type="dxa"/>
            <w:hideMark/>
          </w:tcPr>
          <w:p w14:paraId="3C99DDA5"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LEY</w:t>
            </w:r>
          </w:p>
        </w:tc>
        <w:tc>
          <w:tcPr>
            <w:tcW w:w="2268" w:type="dxa"/>
            <w:hideMark/>
          </w:tcPr>
          <w:p w14:paraId="75D8D090"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37</w:t>
            </w:r>
          </w:p>
        </w:tc>
        <w:tc>
          <w:tcPr>
            <w:tcW w:w="2928" w:type="dxa"/>
            <w:hideMark/>
          </w:tcPr>
          <w:p w14:paraId="19C62B69"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1917</w:t>
            </w:r>
          </w:p>
        </w:tc>
      </w:tr>
      <w:tr w:rsidR="00875466" w:rsidRPr="008C146F" w14:paraId="5A472A54" w14:textId="77777777" w:rsidTr="00A6065D">
        <w:trPr>
          <w:trHeight w:val="300"/>
        </w:trPr>
        <w:tc>
          <w:tcPr>
            <w:tcW w:w="1716" w:type="dxa"/>
            <w:noWrap/>
            <w:hideMark/>
          </w:tcPr>
          <w:p w14:paraId="4F299A53"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8C146F">
              <w:rPr>
                <w:rFonts w:ascii="Century Gothic" w:eastAsia="Times New Roman" w:hAnsi="Century Gothic"/>
                <w:b/>
                <w:bCs/>
                <w:sz w:val="18"/>
                <w:szCs w:val="18"/>
              </w:rPr>
              <w:t>72</w:t>
            </w:r>
          </w:p>
        </w:tc>
        <w:tc>
          <w:tcPr>
            <w:tcW w:w="1701" w:type="dxa"/>
            <w:hideMark/>
          </w:tcPr>
          <w:p w14:paraId="0A124EBA"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LEY</w:t>
            </w:r>
          </w:p>
        </w:tc>
        <w:tc>
          <w:tcPr>
            <w:tcW w:w="2268" w:type="dxa"/>
            <w:hideMark/>
          </w:tcPr>
          <w:p w14:paraId="7B62F09C"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20</w:t>
            </w:r>
          </w:p>
        </w:tc>
        <w:tc>
          <w:tcPr>
            <w:tcW w:w="2928" w:type="dxa"/>
            <w:hideMark/>
          </w:tcPr>
          <w:p w14:paraId="1DB595F9"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1918</w:t>
            </w:r>
          </w:p>
        </w:tc>
      </w:tr>
      <w:tr w:rsidR="00875466" w:rsidRPr="008C146F" w14:paraId="44D6C54B" w14:textId="77777777" w:rsidTr="00A6065D">
        <w:trPr>
          <w:trHeight w:val="300"/>
        </w:trPr>
        <w:tc>
          <w:tcPr>
            <w:tcW w:w="1716" w:type="dxa"/>
            <w:noWrap/>
            <w:hideMark/>
          </w:tcPr>
          <w:p w14:paraId="772FAD2E"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8C146F">
              <w:rPr>
                <w:rFonts w:ascii="Century Gothic" w:eastAsia="Times New Roman" w:hAnsi="Century Gothic"/>
                <w:b/>
                <w:bCs/>
                <w:sz w:val="18"/>
                <w:szCs w:val="18"/>
              </w:rPr>
              <w:t>73</w:t>
            </w:r>
          </w:p>
        </w:tc>
        <w:tc>
          <w:tcPr>
            <w:tcW w:w="1701" w:type="dxa"/>
            <w:hideMark/>
          </w:tcPr>
          <w:p w14:paraId="7B13C7A7"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LEY</w:t>
            </w:r>
          </w:p>
        </w:tc>
        <w:tc>
          <w:tcPr>
            <w:tcW w:w="2268" w:type="dxa"/>
            <w:hideMark/>
          </w:tcPr>
          <w:p w14:paraId="40DF3AF1"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44</w:t>
            </w:r>
          </w:p>
        </w:tc>
        <w:tc>
          <w:tcPr>
            <w:tcW w:w="2928" w:type="dxa"/>
            <w:hideMark/>
          </w:tcPr>
          <w:p w14:paraId="4EE51155"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1918</w:t>
            </w:r>
          </w:p>
        </w:tc>
      </w:tr>
      <w:tr w:rsidR="00875466" w:rsidRPr="008C146F" w14:paraId="5BEA972A" w14:textId="77777777" w:rsidTr="00A6065D">
        <w:trPr>
          <w:trHeight w:val="300"/>
        </w:trPr>
        <w:tc>
          <w:tcPr>
            <w:tcW w:w="1716" w:type="dxa"/>
            <w:noWrap/>
            <w:hideMark/>
          </w:tcPr>
          <w:p w14:paraId="7E5B98CC"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8C146F">
              <w:rPr>
                <w:rFonts w:ascii="Century Gothic" w:eastAsia="Times New Roman" w:hAnsi="Century Gothic"/>
                <w:b/>
                <w:bCs/>
                <w:sz w:val="18"/>
                <w:szCs w:val="18"/>
              </w:rPr>
              <w:t>74</w:t>
            </w:r>
          </w:p>
        </w:tc>
        <w:tc>
          <w:tcPr>
            <w:tcW w:w="1701" w:type="dxa"/>
            <w:hideMark/>
          </w:tcPr>
          <w:p w14:paraId="1B01C00D"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LEY</w:t>
            </w:r>
          </w:p>
        </w:tc>
        <w:tc>
          <w:tcPr>
            <w:tcW w:w="2268" w:type="dxa"/>
            <w:hideMark/>
          </w:tcPr>
          <w:p w14:paraId="2D31629A"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55</w:t>
            </w:r>
          </w:p>
        </w:tc>
        <w:tc>
          <w:tcPr>
            <w:tcW w:w="2928" w:type="dxa"/>
            <w:hideMark/>
          </w:tcPr>
          <w:p w14:paraId="5AA08A68"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1923</w:t>
            </w:r>
          </w:p>
        </w:tc>
      </w:tr>
      <w:tr w:rsidR="00875466" w:rsidRPr="008C146F" w14:paraId="7F16E047" w14:textId="77777777" w:rsidTr="00A6065D">
        <w:trPr>
          <w:trHeight w:val="300"/>
        </w:trPr>
        <w:tc>
          <w:tcPr>
            <w:tcW w:w="1716" w:type="dxa"/>
            <w:noWrap/>
            <w:hideMark/>
          </w:tcPr>
          <w:p w14:paraId="51B608DD"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8C146F">
              <w:rPr>
                <w:rFonts w:ascii="Century Gothic" w:eastAsia="Times New Roman" w:hAnsi="Century Gothic"/>
                <w:b/>
                <w:bCs/>
                <w:sz w:val="18"/>
                <w:szCs w:val="18"/>
              </w:rPr>
              <w:t>75</w:t>
            </w:r>
          </w:p>
        </w:tc>
        <w:tc>
          <w:tcPr>
            <w:tcW w:w="1701" w:type="dxa"/>
            <w:hideMark/>
          </w:tcPr>
          <w:p w14:paraId="4F7EE19F"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LEY</w:t>
            </w:r>
          </w:p>
        </w:tc>
        <w:tc>
          <w:tcPr>
            <w:tcW w:w="2268" w:type="dxa"/>
            <w:hideMark/>
          </w:tcPr>
          <w:p w14:paraId="51A27AB6"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61</w:t>
            </w:r>
          </w:p>
        </w:tc>
        <w:tc>
          <w:tcPr>
            <w:tcW w:w="2928" w:type="dxa"/>
            <w:hideMark/>
          </w:tcPr>
          <w:p w14:paraId="614A6BCF"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1923</w:t>
            </w:r>
          </w:p>
        </w:tc>
      </w:tr>
      <w:tr w:rsidR="00875466" w:rsidRPr="008C146F" w14:paraId="2F9EFCB6" w14:textId="77777777" w:rsidTr="00A6065D">
        <w:trPr>
          <w:trHeight w:val="300"/>
        </w:trPr>
        <w:tc>
          <w:tcPr>
            <w:tcW w:w="1716" w:type="dxa"/>
            <w:noWrap/>
            <w:hideMark/>
          </w:tcPr>
          <w:p w14:paraId="2BA6FC34"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8C146F">
              <w:rPr>
                <w:rFonts w:ascii="Century Gothic" w:eastAsia="Times New Roman" w:hAnsi="Century Gothic"/>
                <w:b/>
                <w:bCs/>
                <w:sz w:val="18"/>
                <w:szCs w:val="18"/>
              </w:rPr>
              <w:t>76</w:t>
            </w:r>
          </w:p>
        </w:tc>
        <w:tc>
          <w:tcPr>
            <w:tcW w:w="1701" w:type="dxa"/>
            <w:hideMark/>
          </w:tcPr>
          <w:p w14:paraId="40262CD5"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LEY</w:t>
            </w:r>
          </w:p>
        </w:tc>
        <w:tc>
          <w:tcPr>
            <w:tcW w:w="2268" w:type="dxa"/>
            <w:hideMark/>
          </w:tcPr>
          <w:p w14:paraId="1392CE55"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67</w:t>
            </w:r>
          </w:p>
        </w:tc>
        <w:tc>
          <w:tcPr>
            <w:tcW w:w="2928" w:type="dxa"/>
            <w:hideMark/>
          </w:tcPr>
          <w:p w14:paraId="02025C63"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1923</w:t>
            </w:r>
          </w:p>
        </w:tc>
      </w:tr>
      <w:tr w:rsidR="00875466" w:rsidRPr="008C146F" w14:paraId="188EEEFB" w14:textId="77777777" w:rsidTr="00A6065D">
        <w:trPr>
          <w:trHeight w:val="300"/>
        </w:trPr>
        <w:tc>
          <w:tcPr>
            <w:tcW w:w="1716" w:type="dxa"/>
            <w:noWrap/>
            <w:hideMark/>
          </w:tcPr>
          <w:p w14:paraId="0151952F"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8C146F">
              <w:rPr>
                <w:rFonts w:ascii="Century Gothic" w:eastAsia="Times New Roman" w:hAnsi="Century Gothic"/>
                <w:b/>
                <w:bCs/>
                <w:sz w:val="18"/>
                <w:szCs w:val="18"/>
              </w:rPr>
              <w:t>77</w:t>
            </w:r>
          </w:p>
        </w:tc>
        <w:tc>
          <w:tcPr>
            <w:tcW w:w="1701" w:type="dxa"/>
            <w:hideMark/>
          </w:tcPr>
          <w:p w14:paraId="31D4E5FF"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LEY</w:t>
            </w:r>
          </w:p>
        </w:tc>
        <w:tc>
          <w:tcPr>
            <w:tcW w:w="2268" w:type="dxa"/>
            <w:hideMark/>
          </w:tcPr>
          <w:p w14:paraId="4F882AC6"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71</w:t>
            </w:r>
          </w:p>
        </w:tc>
        <w:tc>
          <w:tcPr>
            <w:tcW w:w="2928" w:type="dxa"/>
            <w:hideMark/>
          </w:tcPr>
          <w:p w14:paraId="35DDC9AE"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1923</w:t>
            </w:r>
          </w:p>
        </w:tc>
      </w:tr>
      <w:tr w:rsidR="00875466" w:rsidRPr="008C146F" w14:paraId="4CE8DFE0" w14:textId="77777777" w:rsidTr="00A6065D">
        <w:trPr>
          <w:trHeight w:val="300"/>
        </w:trPr>
        <w:tc>
          <w:tcPr>
            <w:tcW w:w="1716" w:type="dxa"/>
            <w:noWrap/>
            <w:hideMark/>
          </w:tcPr>
          <w:p w14:paraId="3E72D3B3"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8C146F">
              <w:rPr>
                <w:rFonts w:ascii="Century Gothic" w:eastAsia="Times New Roman" w:hAnsi="Century Gothic"/>
                <w:b/>
                <w:bCs/>
                <w:sz w:val="18"/>
                <w:szCs w:val="18"/>
              </w:rPr>
              <w:t>78</w:t>
            </w:r>
          </w:p>
        </w:tc>
        <w:tc>
          <w:tcPr>
            <w:tcW w:w="1701" w:type="dxa"/>
            <w:hideMark/>
          </w:tcPr>
          <w:p w14:paraId="56303C90"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LEY</w:t>
            </w:r>
          </w:p>
        </w:tc>
        <w:tc>
          <w:tcPr>
            <w:tcW w:w="2268" w:type="dxa"/>
            <w:hideMark/>
          </w:tcPr>
          <w:p w14:paraId="1390458B"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21</w:t>
            </w:r>
          </w:p>
        </w:tc>
        <w:tc>
          <w:tcPr>
            <w:tcW w:w="2928" w:type="dxa"/>
            <w:hideMark/>
          </w:tcPr>
          <w:p w14:paraId="20C8A82F"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1924</w:t>
            </w:r>
          </w:p>
        </w:tc>
      </w:tr>
      <w:tr w:rsidR="00875466" w:rsidRPr="008C146F" w14:paraId="5A85A7EA" w14:textId="77777777" w:rsidTr="00A6065D">
        <w:trPr>
          <w:trHeight w:val="300"/>
        </w:trPr>
        <w:tc>
          <w:tcPr>
            <w:tcW w:w="1716" w:type="dxa"/>
            <w:noWrap/>
            <w:hideMark/>
          </w:tcPr>
          <w:p w14:paraId="1CE1752F"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8C146F">
              <w:rPr>
                <w:rFonts w:ascii="Century Gothic" w:eastAsia="Times New Roman" w:hAnsi="Century Gothic"/>
                <w:b/>
                <w:bCs/>
                <w:sz w:val="18"/>
                <w:szCs w:val="18"/>
              </w:rPr>
              <w:t>79</w:t>
            </w:r>
          </w:p>
        </w:tc>
        <w:tc>
          <w:tcPr>
            <w:tcW w:w="1701" w:type="dxa"/>
            <w:hideMark/>
          </w:tcPr>
          <w:p w14:paraId="105959A1"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DECRETO</w:t>
            </w:r>
          </w:p>
        </w:tc>
        <w:tc>
          <w:tcPr>
            <w:tcW w:w="2268" w:type="dxa"/>
            <w:hideMark/>
          </w:tcPr>
          <w:p w14:paraId="4ED028E3"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287</w:t>
            </w:r>
          </w:p>
        </w:tc>
        <w:tc>
          <w:tcPr>
            <w:tcW w:w="2928" w:type="dxa"/>
            <w:hideMark/>
          </w:tcPr>
          <w:p w14:paraId="22BD7D89"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1924</w:t>
            </w:r>
          </w:p>
        </w:tc>
      </w:tr>
      <w:tr w:rsidR="00875466" w:rsidRPr="008C146F" w14:paraId="4D1AF5B1" w14:textId="77777777" w:rsidTr="00A6065D">
        <w:trPr>
          <w:trHeight w:val="300"/>
        </w:trPr>
        <w:tc>
          <w:tcPr>
            <w:tcW w:w="1716" w:type="dxa"/>
            <w:noWrap/>
            <w:hideMark/>
          </w:tcPr>
          <w:p w14:paraId="5487B038"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8C146F">
              <w:rPr>
                <w:rFonts w:ascii="Century Gothic" w:eastAsia="Times New Roman" w:hAnsi="Century Gothic"/>
                <w:b/>
                <w:bCs/>
                <w:sz w:val="18"/>
                <w:szCs w:val="18"/>
              </w:rPr>
              <w:t>80</w:t>
            </w:r>
          </w:p>
        </w:tc>
        <w:tc>
          <w:tcPr>
            <w:tcW w:w="1701" w:type="dxa"/>
            <w:hideMark/>
          </w:tcPr>
          <w:p w14:paraId="748049FA"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LEY</w:t>
            </w:r>
          </w:p>
        </w:tc>
        <w:tc>
          <w:tcPr>
            <w:tcW w:w="2268" w:type="dxa"/>
            <w:hideMark/>
          </w:tcPr>
          <w:p w14:paraId="78A302C3"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77</w:t>
            </w:r>
          </w:p>
        </w:tc>
        <w:tc>
          <w:tcPr>
            <w:tcW w:w="2928" w:type="dxa"/>
            <w:hideMark/>
          </w:tcPr>
          <w:p w14:paraId="20ADF84A"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1925</w:t>
            </w:r>
          </w:p>
        </w:tc>
      </w:tr>
      <w:tr w:rsidR="00875466" w:rsidRPr="008C146F" w14:paraId="2B12820A" w14:textId="77777777" w:rsidTr="00A6065D">
        <w:trPr>
          <w:trHeight w:val="300"/>
        </w:trPr>
        <w:tc>
          <w:tcPr>
            <w:tcW w:w="1716" w:type="dxa"/>
            <w:noWrap/>
            <w:hideMark/>
          </w:tcPr>
          <w:p w14:paraId="1E5053BB"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8C146F">
              <w:rPr>
                <w:rFonts w:ascii="Century Gothic" w:eastAsia="Times New Roman" w:hAnsi="Century Gothic"/>
                <w:b/>
                <w:bCs/>
                <w:sz w:val="18"/>
                <w:szCs w:val="18"/>
              </w:rPr>
              <w:t>81</w:t>
            </w:r>
          </w:p>
        </w:tc>
        <w:tc>
          <w:tcPr>
            <w:tcW w:w="1701" w:type="dxa"/>
            <w:hideMark/>
          </w:tcPr>
          <w:p w14:paraId="0AA8EAE7"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LEY</w:t>
            </w:r>
          </w:p>
        </w:tc>
        <w:tc>
          <w:tcPr>
            <w:tcW w:w="2268" w:type="dxa"/>
            <w:hideMark/>
          </w:tcPr>
          <w:p w14:paraId="0D485BB7"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59</w:t>
            </w:r>
          </w:p>
        </w:tc>
        <w:tc>
          <w:tcPr>
            <w:tcW w:w="2928" w:type="dxa"/>
            <w:hideMark/>
          </w:tcPr>
          <w:p w14:paraId="2BF32D02"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1926</w:t>
            </w:r>
          </w:p>
        </w:tc>
      </w:tr>
      <w:tr w:rsidR="00875466" w:rsidRPr="008C146F" w14:paraId="2FF30AA5" w14:textId="77777777" w:rsidTr="00A6065D">
        <w:trPr>
          <w:trHeight w:val="300"/>
        </w:trPr>
        <w:tc>
          <w:tcPr>
            <w:tcW w:w="1716" w:type="dxa"/>
            <w:noWrap/>
            <w:hideMark/>
          </w:tcPr>
          <w:p w14:paraId="00138B16"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8C146F">
              <w:rPr>
                <w:rFonts w:ascii="Century Gothic" w:eastAsia="Times New Roman" w:hAnsi="Century Gothic"/>
                <w:b/>
                <w:bCs/>
                <w:sz w:val="18"/>
                <w:szCs w:val="18"/>
              </w:rPr>
              <w:t>82</w:t>
            </w:r>
          </w:p>
        </w:tc>
        <w:tc>
          <w:tcPr>
            <w:tcW w:w="1701" w:type="dxa"/>
            <w:hideMark/>
          </w:tcPr>
          <w:p w14:paraId="08CB691E"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LEY</w:t>
            </w:r>
          </w:p>
        </w:tc>
        <w:tc>
          <w:tcPr>
            <w:tcW w:w="2268" w:type="dxa"/>
            <w:hideMark/>
          </w:tcPr>
          <w:p w14:paraId="7E8C581F"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66</w:t>
            </w:r>
          </w:p>
        </w:tc>
        <w:tc>
          <w:tcPr>
            <w:tcW w:w="2928" w:type="dxa"/>
            <w:hideMark/>
          </w:tcPr>
          <w:p w14:paraId="691D9BE8"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1930</w:t>
            </w:r>
          </w:p>
        </w:tc>
      </w:tr>
      <w:tr w:rsidR="00875466" w:rsidRPr="008C146F" w14:paraId="1ED937D8" w14:textId="77777777" w:rsidTr="00A6065D">
        <w:trPr>
          <w:trHeight w:val="300"/>
        </w:trPr>
        <w:tc>
          <w:tcPr>
            <w:tcW w:w="1716" w:type="dxa"/>
            <w:noWrap/>
            <w:hideMark/>
          </w:tcPr>
          <w:p w14:paraId="19EC1CFB"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8C146F">
              <w:rPr>
                <w:rFonts w:ascii="Century Gothic" w:eastAsia="Times New Roman" w:hAnsi="Century Gothic"/>
                <w:b/>
                <w:bCs/>
                <w:sz w:val="18"/>
                <w:szCs w:val="18"/>
              </w:rPr>
              <w:t>83</w:t>
            </w:r>
          </w:p>
        </w:tc>
        <w:tc>
          <w:tcPr>
            <w:tcW w:w="1701" w:type="dxa"/>
            <w:hideMark/>
          </w:tcPr>
          <w:p w14:paraId="12209623"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LEY</w:t>
            </w:r>
          </w:p>
        </w:tc>
        <w:tc>
          <w:tcPr>
            <w:tcW w:w="2268" w:type="dxa"/>
            <w:hideMark/>
          </w:tcPr>
          <w:p w14:paraId="072C8519"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78</w:t>
            </w:r>
          </w:p>
        </w:tc>
        <w:tc>
          <w:tcPr>
            <w:tcW w:w="2928" w:type="dxa"/>
            <w:hideMark/>
          </w:tcPr>
          <w:p w14:paraId="51FAD564"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1930</w:t>
            </w:r>
          </w:p>
        </w:tc>
      </w:tr>
      <w:tr w:rsidR="00875466" w:rsidRPr="008C146F" w14:paraId="66C9F5F8" w14:textId="77777777" w:rsidTr="00A6065D">
        <w:trPr>
          <w:trHeight w:val="300"/>
        </w:trPr>
        <w:tc>
          <w:tcPr>
            <w:tcW w:w="1716" w:type="dxa"/>
            <w:noWrap/>
            <w:hideMark/>
          </w:tcPr>
          <w:p w14:paraId="0E401D22"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8C146F">
              <w:rPr>
                <w:rFonts w:ascii="Century Gothic" w:eastAsia="Times New Roman" w:hAnsi="Century Gothic"/>
                <w:b/>
                <w:bCs/>
                <w:sz w:val="18"/>
                <w:szCs w:val="18"/>
              </w:rPr>
              <w:lastRenderedPageBreak/>
              <w:t>84</w:t>
            </w:r>
          </w:p>
        </w:tc>
        <w:tc>
          <w:tcPr>
            <w:tcW w:w="1701" w:type="dxa"/>
            <w:hideMark/>
          </w:tcPr>
          <w:p w14:paraId="4CAA55A7"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LEY</w:t>
            </w:r>
          </w:p>
        </w:tc>
        <w:tc>
          <w:tcPr>
            <w:tcW w:w="2268" w:type="dxa"/>
            <w:hideMark/>
          </w:tcPr>
          <w:p w14:paraId="3DA4B944"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80</w:t>
            </w:r>
          </w:p>
        </w:tc>
        <w:tc>
          <w:tcPr>
            <w:tcW w:w="2928" w:type="dxa"/>
            <w:hideMark/>
          </w:tcPr>
          <w:p w14:paraId="7364381F"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1930</w:t>
            </w:r>
          </w:p>
        </w:tc>
      </w:tr>
      <w:tr w:rsidR="00875466" w:rsidRPr="008C146F" w14:paraId="759C88AD" w14:textId="77777777" w:rsidTr="00A6065D">
        <w:trPr>
          <w:trHeight w:val="300"/>
        </w:trPr>
        <w:tc>
          <w:tcPr>
            <w:tcW w:w="1716" w:type="dxa"/>
            <w:noWrap/>
            <w:hideMark/>
          </w:tcPr>
          <w:p w14:paraId="6CEE1CE8"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8C146F">
              <w:rPr>
                <w:rFonts w:ascii="Century Gothic" w:eastAsia="Times New Roman" w:hAnsi="Century Gothic"/>
                <w:b/>
                <w:bCs/>
                <w:sz w:val="18"/>
                <w:szCs w:val="18"/>
              </w:rPr>
              <w:t>85</w:t>
            </w:r>
          </w:p>
        </w:tc>
        <w:tc>
          <w:tcPr>
            <w:tcW w:w="1701" w:type="dxa"/>
            <w:hideMark/>
          </w:tcPr>
          <w:p w14:paraId="05D7ED1E"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LEY</w:t>
            </w:r>
          </w:p>
        </w:tc>
        <w:tc>
          <w:tcPr>
            <w:tcW w:w="2268" w:type="dxa"/>
            <w:hideMark/>
          </w:tcPr>
          <w:p w14:paraId="47B03CB0"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81</w:t>
            </w:r>
          </w:p>
        </w:tc>
        <w:tc>
          <w:tcPr>
            <w:tcW w:w="2928" w:type="dxa"/>
            <w:hideMark/>
          </w:tcPr>
          <w:p w14:paraId="4F150CE5"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1930</w:t>
            </w:r>
          </w:p>
        </w:tc>
      </w:tr>
      <w:tr w:rsidR="00875466" w:rsidRPr="008C146F" w14:paraId="3AA8975A" w14:textId="77777777" w:rsidTr="00A6065D">
        <w:trPr>
          <w:trHeight w:val="300"/>
        </w:trPr>
        <w:tc>
          <w:tcPr>
            <w:tcW w:w="1716" w:type="dxa"/>
            <w:noWrap/>
            <w:hideMark/>
          </w:tcPr>
          <w:p w14:paraId="11344CBC"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8C146F">
              <w:rPr>
                <w:rFonts w:ascii="Century Gothic" w:eastAsia="Times New Roman" w:hAnsi="Century Gothic"/>
                <w:b/>
                <w:bCs/>
                <w:sz w:val="18"/>
                <w:szCs w:val="18"/>
              </w:rPr>
              <w:t>86</w:t>
            </w:r>
          </w:p>
        </w:tc>
        <w:tc>
          <w:tcPr>
            <w:tcW w:w="1701" w:type="dxa"/>
            <w:hideMark/>
          </w:tcPr>
          <w:p w14:paraId="1E7093C1"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LEY</w:t>
            </w:r>
          </w:p>
        </w:tc>
        <w:tc>
          <w:tcPr>
            <w:tcW w:w="2268" w:type="dxa"/>
            <w:hideMark/>
          </w:tcPr>
          <w:p w14:paraId="5FE10337"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99</w:t>
            </w:r>
          </w:p>
        </w:tc>
        <w:tc>
          <w:tcPr>
            <w:tcW w:w="2928" w:type="dxa"/>
            <w:hideMark/>
          </w:tcPr>
          <w:p w14:paraId="56454659"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1931</w:t>
            </w:r>
          </w:p>
        </w:tc>
      </w:tr>
      <w:tr w:rsidR="00875466" w:rsidRPr="008C146F" w14:paraId="4DB9BF2F" w14:textId="77777777" w:rsidTr="00A6065D">
        <w:trPr>
          <w:trHeight w:val="300"/>
        </w:trPr>
        <w:tc>
          <w:tcPr>
            <w:tcW w:w="1716" w:type="dxa"/>
            <w:noWrap/>
            <w:hideMark/>
          </w:tcPr>
          <w:p w14:paraId="70C33B6C"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8C146F">
              <w:rPr>
                <w:rFonts w:ascii="Century Gothic" w:eastAsia="Times New Roman" w:hAnsi="Century Gothic"/>
                <w:b/>
                <w:bCs/>
                <w:sz w:val="18"/>
                <w:szCs w:val="18"/>
              </w:rPr>
              <w:t>87</w:t>
            </w:r>
          </w:p>
        </w:tc>
        <w:tc>
          <w:tcPr>
            <w:tcW w:w="1701" w:type="dxa"/>
            <w:hideMark/>
          </w:tcPr>
          <w:p w14:paraId="0CCB9560"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LEY</w:t>
            </w:r>
          </w:p>
        </w:tc>
        <w:tc>
          <w:tcPr>
            <w:tcW w:w="2268" w:type="dxa"/>
            <w:hideMark/>
          </w:tcPr>
          <w:p w14:paraId="792E3028"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119</w:t>
            </w:r>
          </w:p>
        </w:tc>
        <w:tc>
          <w:tcPr>
            <w:tcW w:w="2928" w:type="dxa"/>
            <w:hideMark/>
          </w:tcPr>
          <w:p w14:paraId="7BFA55C7"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1931</w:t>
            </w:r>
          </w:p>
        </w:tc>
      </w:tr>
      <w:tr w:rsidR="00875466" w:rsidRPr="008C146F" w14:paraId="165C025B" w14:textId="77777777" w:rsidTr="00A6065D">
        <w:trPr>
          <w:trHeight w:val="300"/>
        </w:trPr>
        <w:tc>
          <w:tcPr>
            <w:tcW w:w="1716" w:type="dxa"/>
            <w:noWrap/>
            <w:hideMark/>
          </w:tcPr>
          <w:p w14:paraId="69E84CB5"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8C146F">
              <w:rPr>
                <w:rFonts w:ascii="Century Gothic" w:eastAsia="Times New Roman" w:hAnsi="Century Gothic"/>
                <w:b/>
                <w:bCs/>
                <w:sz w:val="18"/>
                <w:szCs w:val="18"/>
              </w:rPr>
              <w:t>88</w:t>
            </w:r>
          </w:p>
        </w:tc>
        <w:tc>
          <w:tcPr>
            <w:tcW w:w="1701" w:type="dxa"/>
            <w:hideMark/>
          </w:tcPr>
          <w:p w14:paraId="0FD3A568"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LEY</w:t>
            </w:r>
          </w:p>
        </w:tc>
        <w:tc>
          <w:tcPr>
            <w:tcW w:w="2268" w:type="dxa"/>
            <w:hideMark/>
          </w:tcPr>
          <w:p w14:paraId="457D3E9A"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23</w:t>
            </w:r>
          </w:p>
        </w:tc>
        <w:tc>
          <w:tcPr>
            <w:tcW w:w="2928" w:type="dxa"/>
            <w:hideMark/>
          </w:tcPr>
          <w:p w14:paraId="70D78025"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1932</w:t>
            </w:r>
          </w:p>
        </w:tc>
      </w:tr>
      <w:tr w:rsidR="00875466" w:rsidRPr="008C146F" w14:paraId="6D5E57BA" w14:textId="77777777" w:rsidTr="00A6065D">
        <w:trPr>
          <w:trHeight w:val="300"/>
        </w:trPr>
        <w:tc>
          <w:tcPr>
            <w:tcW w:w="1716" w:type="dxa"/>
            <w:noWrap/>
            <w:hideMark/>
          </w:tcPr>
          <w:p w14:paraId="62D31AB9"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8C146F">
              <w:rPr>
                <w:rFonts w:ascii="Century Gothic" w:eastAsia="Times New Roman" w:hAnsi="Century Gothic"/>
                <w:b/>
                <w:bCs/>
                <w:sz w:val="18"/>
                <w:szCs w:val="18"/>
              </w:rPr>
              <w:t>89</w:t>
            </w:r>
          </w:p>
        </w:tc>
        <w:tc>
          <w:tcPr>
            <w:tcW w:w="1701" w:type="dxa"/>
            <w:hideMark/>
          </w:tcPr>
          <w:p w14:paraId="57B517DA"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LEY</w:t>
            </w:r>
          </w:p>
        </w:tc>
        <w:tc>
          <w:tcPr>
            <w:tcW w:w="2268" w:type="dxa"/>
            <w:hideMark/>
          </w:tcPr>
          <w:p w14:paraId="5960EE92"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35</w:t>
            </w:r>
          </w:p>
        </w:tc>
        <w:tc>
          <w:tcPr>
            <w:tcW w:w="2928" w:type="dxa"/>
            <w:hideMark/>
          </w:tcPr>
          <w:p w14:paraId="76AD31D9"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1932</w:t>
            </w:r>
          </w:p>
        </w:tc>
      </w:tr>
      <w:tr w:rsidR="00875466" w:rsidRPr="008C146F" w14:paraId="75594789" w14:textId="77777777" w:rsidTr="00A6065D">
        <w:trPr>
          <w:trHeight w:val="300"/>
        </w:trPr>
        <w:tc>
          <w:tcPr>
            <w:tcW w:w="1716" w:type="dxa"/>
            <w:noWrap/>
            <w:hideMark/>
          </w:tcPr>
          <w:p w14:paraId="57586B30"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8C146F">
              <w:rPr>
                <w:rFonts w:ascii="Century Gothic" w:eastAsia="Times New Roman" w:hAnsi="Century Gothic"/>
                <w:b/>
                <w:bCs/>
                <w:sz w:val="18"/>
                <w:szCs w:val="18"/>
              </w:rPr>
              <w:t>90</w:t>
            </w:r>
          </w:p>
        </w:tc>
        <w:tc>
          <w:tcPr>
            <w:tcW w:w="1701" w:type="dxa"/>
            <w:hideMark/>
          </w:tcPr>
          <w:p w14:paraId="7614EA93"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DECRETO</w:t>
            </w:r>
          </w:p>
        </w:tc>
        <w:tc>
          <w:tcPr>
            <w:tcW w:w="2268" w:type="dxa"/>
            <w:noWrap/>
            <w:hideMark/>
          </w:tcPr>
          <w:p w14:paraId="1B77F6F3"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815</w:t>
            </w:r>
          </w:p>
        </w:tc>
        <w:tc>
          <w:tcPr>
            <w:tcW w:w="2928" w:type="dxa"/>
            <w:hideMark/>
          </w:tcPr>
          <w:p w14:paraId="64499155"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1932</w:t>
            </w:r>
          </w:p>
        </w:tc>
      </w:tr>
      <w:tr w:rsidR="00875466" w:rsidRPr="008C146F" w14:paraId="2BBFB49E" w14:textId="77777777" w:rsidTr="00A6065D">
        <w:trPr>
          <w:trHeight w:val="300"/>
        </w:trPr>
        <w:tc>
          <w:tcPr>
            <w:tcW w:w="1716" w:type="dxa"/>
            <w:noWrap/>
            <w:hideMark/>
          </w:tcPr>
          <w:p w14:paraId="7D1A54EB"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8C146F">
              <w:rPr>
                <w:rFonts w:ascii="Century Gothic" w:eastAsia="Times New Roman" w:hAnsi="Century Gothic"/>
                <w:b/>
                <w:bCs/>
                <w:sz w:val="18"/>
                <w:szCs w:val="18"/>
              </w:rPr>
              <w:t>91</w:t>
            </w:r>
          </w:p>
        </w:tc>
        <w:tc>
          <w:tcPr>
            <w:tcW w:w="1701" w:type="dxa"/>
            <w:hideMark/>
          </w:tcPr>
          <w:p w14:paraId="7638A8D7"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DECRETO</w:t>
            </w:r>
          </w:p>
        </w:tc>
        <w:tc>
          <w:tcPr>
            <w:tcW w:w="2268" w:type="dxa"/>
            <w:hideMark/>
          </w:tcPr>
          <w:p w14:paraId="76B2287A"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908</w:t>
            </w:r>
          </w:p>
        </w:tc>
        <w:tc>
          <w:tcPr>
            <w:tcW w:w="2928" w:type="dxa"/>
            <w:hideMark/>
          </w:tcPr>
          <w:p w14:paraId="2BC7D193"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1932</w:t>
            </w:r>
          </w:p>
        </w:tc>
      </w:tr>
      <w:tr w:rsidR="00875466" w:rsidRPr="008C146F" w14:paraId="5B30744A" w14:textId="77777777" w:rsidTr="00A6065D">
        <w:trPr>
          <w:trHeight w:val="300"/>
        </w:trPr>
        <w:tc>
          <w:tcPr>
            <w:tcW w:w="1716" w:type="dxa"/>
            <w:noWrap/>
            <w:hideMark/>
          </w:tcPr>
          <w:p w14:paraId="7480DE6C"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8C146F">
              <w:rPr>
                <w:rFonts w:ascii="Century Gothic" w:eastAsia="Times New Roman" w:hAnsi="Century Gothic"/>
                <w:b/>
                <w:bCs/>
                <w:sz w:val="18"/>
                <w:szCs w:val="18"/>
              </w:rPr>
              <w:t>92</w:t>
            </w:r>
          </w:p>
        </w:tc>
        <w:tc>
          <w:tcPr>
            <w:tcW w:w="1701" w:type="dxa"/>
            <w:hideMark/>
          </w:tcPr>
          <w:p w14:paraId="0EE1CAF3"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LEY</w:t>
            </w:r>
          </w:p>
        </w:tc>
        <w:tc>
          <w:tcPr>
            <w:tcW w:w="2268" w:type="dxa"/>
            <w:hideMark/>
          </w:tcPr>
          <w:p w14:paraId="07338D8B"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8</w:t>
            </w:r>
          </w:p>
        </w:tc>
        <w:tc>
          <w:tcPr>
            <w:tcW w:w="2928" w:type="dxa"/>
            <w:hideMark/>
          </w:tcPr>
          <w:p w14:paraId="5FC9C8FD"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1933</w:t>
            </w:r>
          </w:p>
        </w:tc>
      </w:tr>
      <w:tr w:rsidR="00875466" w:rsidRPr="008C146F" w14:paraId="00A3CADB" w14:textId="77777777" w:rsidTr="00A6065D">
        <w:trPr>
          <w:trHeight w:val="300"/>
        </w:trPr>
        <w:tc>
          <w:tcPr>
            <w:tcW w:w="1716" w:type="dxa"/>
            <w:noWrap/>
            <w:hideMark/>
          </w:tcPr>
          <w:p w14:paraId="6CEA27AD"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8C146F">
              <w:rPr>
                <w:rFonts w:ascii="Century Gothic" w:eastAsia="Times New Roman" w:hAnsi="Century Gothic"/>
                <w:b/>
                <w:bCs/>
                <w:sz w:val="18"/>
                <w:szCs w:val="18"/>
              </w:rPr>
              <w:t>93</w:t>
            </w:r>
          </w:p>
        </w:tc>
        <w:tc>
          <w:tcPr>
            <w:tcW w:w="1701" w:type="dxa"/>
            <w:hideMark/>
          </w:tcPr>
          <w:p w14:paraId="6E010E28"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LEY</w:t>
            </w:r>
          </w:p>
        </w:tc>
        <w:tc>
          <w:tcPr>
            <w:tcW w:w="2268" w:type="dxa"/>
            <w:hideMark/>
          </w:tcPr>
          <w:p w14:paraId="39890D8B"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44</w:t>
            </w:r>
          </w:p>
        </w:tc>
        <w:tc>
          <w:tcPr>
            <w:tcW w:w="2928" w:type="dxa"/>
            <w:hideMark/>
          </w:tcPr>
          <w:p w14:paraId="59D94E75"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1933</w:t>
            </w:r>
          </w:p>
        </w:tc>
      </w:tr>
      <w:tr w:rsidR="00875466" w:rsidRPr="008C146F" w14:paraId="4E02BA84" w14:textId="77777777" w:rsidTr="00A6065D">
        <w:trPr>
          <w:trHeight w:val="300"/>
        </w:trPr>
        <w:tc>
          <w:tcPr>
            <w:tcW w:w="1716" w:type="dxa"/>
            <w:noWrap/>
            <w:hideMark/>
          </w:tcPr>
          <w:p w14:paraId="26A9D9B3"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8C146F">
              <w:rPr>
                <w:rFonts w:ascii="Century Gothic" w:eastAsia="Times New Roman" w:hAnsi="Century Gothic"/>
                <w:b/>
                <w:bCs/>
                <w:sz w:val="18"/>
                <w:szCs w:val="18"/>
              </w:rPr>
              <w:t>94</w:t>
            </w:r>
          </w:p>
        </w:tc>
        <w:tc>
          <w:tcPr>
            <w:tcW w:w="1701" w:type="dxa"/>
            <w:hideMark/>
          </w:tcPr>
          <w:p w14:paraId="5D116CF6"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LEY</w:t>
            </w:r>
          </w:p>
        </w:tc>
        <w:tc>
          <w:tcPr>
            <w:tcW w:w="2268" w:type="dxa"/>
            <w:hideMark/>
          </w:tcPr>
          <w:p w14:paraId="008E02E8"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53</w:t>
            </w:r>
          </w:p>
        </w:tc>
        <w:tc>
          <w:tcPr>
            <w:tcW w:w="2928" w:type="dxa"/>
            <w:hideMark/>
          </w:tcPr>
          <w:p w14:paraId="63123EDE"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1933</w:t>
            </w:r>
          </w:p>
        </w:tc>
      </w:tr>
      <w:tr w:rsidR="00875466" w:rsidRPr="008C146F" w14:paraId="2C2196AE" w14:textId="77777777" w:rsidTr="00A6065D">
        <w:trPr>
          <w:trHeight w:val="300"/>
        </w:trPr>
        <w:tc>
          <w:tcPr>
            <w:tcW w:w="1716" w:type="dxa"/>
            <w:noWrap/>
            <w:hideMark/>
          </w:tcPr>
          <w:p w14:paraId="59BA4686"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8C146F">
              <w:rPr>
                <w:rFonts w:ascii="Century Gothic" w:eastAsia="Times New Roman" w:hAnsi="Century Gothic"/>
                <w:b/>
                <w:bCs/>
                <w:sz w:val="18"/>
                <w:szCs w:val="18"/>
              </w:rPr>
              <w:t>95</w:t>
            </w:r>
          </w:p>
        </w:tc>
        <w:tc>
          <w:tcPr>
            <w:tcW w:w="1701" w:type="dxa"/>
            <w:hideMark/>
          </w:tcPr>
          <w:p w14:paraId="5A306416"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DECRETO</w:t>
            </w:r>
          </w:p>
        </w:tc>
        <w:tc>
          <w:tcPr>
            <w:tcW w:w="2268" w:type="dxa"/>
            <w:hideMark/>
          </w:tcPr>
          <w:p w14:paraId="0D7C7EEE"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124</w:t>
            </w:r>
          </w:p>
        </w:tc>
        <w:tc>
          <w:tcPr>
            <w:tcW w:w="2928" w:type="dxa"/>
            <w:hideMark/>
          </w:tcPr>
          <w:p w14:paraId="7C1E2941"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1933</w:t>
            </w:r>
          </w:p>
        </w:tc>
      </w:tr>
      <w:tr w:rsidR="00875466" w:rsidRPr="008C146F" w14:paraId="5D09AD04" w14:textId="77777777" w:rsidTr="00A6065D">
        <w:trPr>
          <w:trHeight w:val="300"/>
        </w:trPr>
        <w:tc>
          <w:tcPr>
            <w:tcW w:w="1716" w:type="dxa"/>
            <w:noWrap/>
            <w:hideMark/>
          </w:tcPr>
          <w:p w14:paraId="1F9E52A0"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8C146F">
              <w:rPr>
                <w:rFonts w:ascii="Century Gothic" w:eastAsia="Times New Roman" w:hAnsi="Century Gothic"/>
                <w:b/>
                <w:bCs/>
                <w:sz w:val="18"/>
                <w:szCs w:val="18"/>
              </w:rPr>
              <w:t>96</w:t>
            </w:r>
          </w:p>
        </w:tc>
        <w:tc>
          <w:tcPr>
            <w:tcW w:w="1701" w:type="dxa"/>
            <w:hideMark/>
          </w:tcPr>
          <w:p w14:paraId="17D48D8F"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DECRETO</w:t>
            </w:r>
          </w:p>
        </w:tc>
        <w:tc>
          <w:tcPr>
            <w:tcW w:w="2268" w:type="dxa"/>
            <w:hideMark/>
          </w:tcPr>
          <w:p w14:paraId="50475AB9"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1635</w:t>
            </w:r>
          </w:p>
        </w:tc>
        <w:tc>
          <w:tcPr>
            <w:tcW w:w="2928" w:type="dxa"/>
            <w:hideMark/>
          </w:tcPr>
          <w:p w14:paraId="5C7058C0"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1933</w:t>
            </w:r>
          </w:p>
        </w:tc>
      </w:tr>
      <w:tr w:rsidR="00875466" w:rsidRPr="008C146F" w14:paraId="4C70EF0A" w14:textId="77777777" w:rsidTr="00A6065D">
        <w:trPr>
          <w:trHeight w:val="300"/>
        </w:trPr>
        <w:tc>
          <w:tcPr>
            <w:tcW w:w="1716" w:type="dxa"/>
            <w:noWrap/>
            <w:hideMark/>
          </w:tcPr>
          <w:p w14:paraId="573F688A"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8C146F">
              <w:rPr>
                <w:rFonts w:ascii="Century Gothic" w:eastAsia="Times New Roman" w:hAnsi="Century Gothic"/>
                <w:b/>
                <w:bCs/>
                <w:sz w:val="18"/>
                <w:szCs w:val="18"/>
              </w:rPr>
              <w:t>97</w:t>
            </w:r>
          </w:p>
        </w:tc>
        <w:tc>
          <w:tcPr>
            <w:tcW w:w="1701" w:type="dxa"/>
            <w:hideMark/>
          </w:tcPr>
          <w:p w14:paraId="369A5A2A"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LEY</w:t>
            </w:r>
          </w:p>
        </w:tc>
        <w:tc>
          <w:tcPr>
            <w:tcW w:w="2268" w:type="dxa"/>
            <w:hideMark/>
          </w:tcPr>
          <w:p w14:paraId="5A81C38A"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2</w:t>
            </w:r>
          </w:p>
        </w:tc>
        <w:tc>
          <w:tcPr>
            <w:tcW w:w="2928" w:type="dxa"/>
            <w:hideMark/>
          </w:tcPr>
          <w:p w14:paraId="3F376D82"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1934</w:t>
            </w:r>
          </w:p>
        </w:tc>
      </w:tr>
      <w:tr w:rsidR="00875466" w:rsidRPr="008C146F" w14:paraId="5E7C3C86" w14:textId="77777777" w:rsidTr="00A6065D">
        <w:trPr>
          <w:trHeight w:val="300"/>
        </w:trPr>
        <w:tc>
          <w:tcPr>
            <w:tcW w:w="1716" w:type="dxa"/>
            <w:noWrap/>
            <w:hideMark/>
          </w:tcPr>
          <w:p w14:paraId="238F322B"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8C146F">
              <w:rPr>
                <w:rFonts w:ascii="Century Gothic" w:eastAsia="Times New Roman" w:hAnsi="Century Gothic"/>
                <w:b/>
                <w:bCs/>
                <w:sz w:val="18"/>
                <w:szCs w:val="18"/>
              </w:rPr>
              <w:t>98</w:t>
            </w:r>
          </w:p>
        </w:tc>
        <w:tc>
          <w:tcPr>
            <w:tcW w:w="1701" w:type="dxa"/>
            <w:hideMark/>
          </w:tcPr>
          <w:p w14:paraId="478465CD"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LEY</w:t>
            </w:r>
          </w:p>
        </w:tc>
        <w:tc>
          <w:tcPr>
            <w:tcW w:w="2268" w:type="dxa"/>
            <w:hideMark/>
          </w:tcPr>
          <w:p w14:paraId="3D423C92"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4</w:t>
            </w:r>
          </w:p>
        </w:tc>
        <w:tc>
          <w:tcPr>
            <w:tcW w:w="2928" w:type="dxa"/>
            <w:hideMark/>
          </w:tcPr>
          <w:p w14:paraId="311A7160"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1934</w:t>
            </w:r>
          </w:p>
        </w:tc>
      </w:tr>
      <w:tr w:rsidR="00875466" w:rsidRPr="008C146F" w14:paraId="67A297E3" w14:textId="77777777" w:rsidTr="00A6065D">
        <w:trPr>
          <w:trHeight w:val="300"/>
        </w:trPr>
        <w:tc>
          <w:tcPr>
            <w:tcW w:w="1716" w:type="dxa"/>
            <w:noWrap/>
            <w:hideMark/>
          </w:tcPr>
          <w:p w14:paraId="5F2AD9E9"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8C146F">
              <w:rPr>
                <w:rFonts w:ascii="Century Gothic" w:eastAsia="Times New Roman" w:hAnsi="Century Gothic"/>
                <w:b/>
                <w:bCs/>
                <w:sz w:val="18"/>
                <w:szCs w:val="18"/>
              </w:rPr>
              <w:t>99</w:t>
            </w:r>
          </w:p>
        </w:tc>
        <w:tc>
          <w:tcPr>
            <w:tcW w:w="1701" w:type="dxa"/>
            <w:hideMark/>
          </w:tcPr>
          <w:p w14:paraId="09F6BBCE"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LEY</w:t>
            </w:r>
          </w:p>
        </w:tc>
        <w:tc>
          <w:tcPr>
            <w:tcW w:w="2268" w:type="dxa"/>
            <w:hideMark/>
          </w:tcPr>
          <w:p w14:paraId="598F807C"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5</w:t>
            </w:r>
          </w:p>
        </w:tc>
        <w:tc>
          <w:tcPr>
            <w:tcW w:w="2928" w:type="dxa"/>
            <w:hideMark/>
          </w:tcPr>
          <w:p w14:paraId="71410D27"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1934</w:t>
            </w:r>
          </w:p>
        </w:tc>
      </w:tr>
      <w:tr w:rsidR="00875466" w:rsidRPr="008C146F" w14:paraId="4732B98D" w14:textId="77777777" w:rsidTr="00A6065D">
        <w:trPr>
          <w:trHeight w:val="300"/>
        </w:trPr>
        <w:tc>
          <w:tcPr>
            <w:tcW w:w="1716" w:type="dxa"/>
            <w:noWrap/>
            <w:hideMark/>
          </w:tcPr>
          <w:p w14:paraId="63A9D015"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8C146F">
              <w:rPr>
                <w:rFonts w:ascii="Century Gothic" w:eastAsia="Times New Roman" w:hAnsi="Century Gothic"/>
                <w:b/>
                <w:bCs/>
                <w:sz w:val="18"/>
                <w:szCs w:val="18"/>
              </w:rPr>
              <w:t>100</w:t>
            </w:r>
          </w:p>
        </w:tc>
        <w:tc>
          <w:tcPr>
            <w:tcW w:w="1701" w:type="dxa"/>
            <w:hideMark/>
          </w:tcPr>
          <w:p w14:paraId="04A08FB2"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LEY</w:t>
            </w:r>
          </w:p>
        </w:tc>
        <w:tc>
          <w:tcPr>
            <w:tcW w:w="2268" w:type="dxa"/>
            <w:hideMark/>
          </w:tcPr>
          <w:p w14:paraId="1EB55FE1"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13</w:t>
            </w:r>
          </w:p>
        </w:tc>
        <w:tc>
          <w:tcPr>
            <w:tcW w:w="2928" w:type="dxa"/>
            <w:hideMark/>
          </w:tcPr>
          <w:p w14:paraId="2F2C07C4"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1934</w:t>
            </w:r>
          </w:p>
        </w:tc>
      </w:tr>
      <w:tr w:rsidR="00875466" w:rsidRPr="008C146F" w14:paraId="03F4B85D" w14:textId="77777777" w:rsidTr="00A6065D">
        <w:trPr>
          <w:trHeight w:val="300"/>
        </w:trPr>
        <w:tc>
          <w:tcPr>
            <w:tcW w:w="1716" w:type="dxa"/>
            <w:noWrap/>
            <w:hideMark/>
          </w:tcPr>
          <w:p w14:paraId="00053DC7"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8C146F">
              <w:rPr>
                <w:rFonts w:ascii="Century Gothic" w:eastAsia="Times New Roman" w:hAnsi="Century Gothic"/>
                <w:b/>
                <w:bCs/>
                <w:sz w:val="18"/>
                <w:szCs w:val="18"/>
              </w:rPr>
              <w:t>101</w:t>
            </w:r>
          </w:p>
        </w:tc>
        <w:tc>
          <w:tcPr>
            <w:tcW w:w="1701" w:type="dxa"/>
            <w:hideMark/>
          </w:tcPr>
          <w:p w14:paraId="641FAFD1"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DECRETO</w:t>
            </w:r>
          </w:p>
        </w:tc>
        <w:tc>
          <w:tcPr>
            <w:tcW w:w="2268" w:type="dxa"/>
            <w:hideMark/>
          </w:tcPr>
          <w:p w14:paraId="2EA8CB6E"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1186</w:t>
            </w:r>
          </w:p>
        </w:tc>
        <w:tc>
          <w:tcPr>
            <w:tcW w:w="2928" w:type="dxa"/>
            <w:hideMark/>
          </w:tcPr>
          <w:p w14:paraId="1C910EE2"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1934</w:t>
            </w:r>
          </w:p>
        </w:tc>
      </w:tr>
      <w:tr w:rsidR="00875466" w:rsidRPr="008C146F" w14:paraId="05FE5424" w14:textId="77777777" w:rsidTr="00A6065D">
        <w:trPr>
          <w:trHeight w:val="300"/>
        </w:trPr>
        <w:tc>
          <w:tcPr>
            <w:tcW w:w="1716" w:type="dxa"/>
            <w:noWrap/>
            <w:hideMark/>
          </w:tcPr>
          <w:p w14:paraId="5E518D78"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8C146F">
              <w:rPr>
                <w:rFonts w:ascii="Century Gothic" w:eastAsia="Times New Roman" w:hAnsi="Century Gothic"/>
                <w:b/>
                <w:bCs/>
                <w:sz w:val="18"/>
                <w:szCs w:val="18"/>
              </w:rPr>
              <w:t>102</w:t>
            </w:r>
          </w:p>
        </w:tc>
        <w:tc>
          <w:tcPr>
            <w:tcW w:w="1701" w:type="dxa"/>
            <w:hideMark/>
          </w:tcPr>
          <w:p w14:paraId="79AD0B95"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LEY</w:t>
            </w:r>
          </w:p>
        </w:tc>
        <w:tc>
          <w:tcPr>
            <w:tcW w:w="2268" w:type="dxa"/>
            <w:hideMark/>
          </w:tcPr>
          <w:p w14:paraId="7EA24EE8"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56</w:t>
            </w:r>
          </w:p>
        </w:tc>
        <w:tc>
          <w:tcPr>
            <w:tcW w:w="2928" w:type="dxa"/>
            <w:hideMark/>
          </w:tcPr>
          <w:p w14:paraId="33BA1D2F"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1936</w:t>
            </w:r>
          </w:p>
        </w:tc>
      </w:tr>
      <w:tr w:rsidR="00875466" w:rsidRPr="008C146F" w14:paraId="1841A6D3" w14:textId="77777777" w:rsidTr="00A6065D">
        <w:trPr>
          <w:trHeight w:val="300"/>
        </w:trPr>
        <w:tc>
          <w:tcPr>
            <w:tcW w:w="1716" w:type="dxa"/>
            <w:noWrap/>
            <w:hideMark/>
          </w:tcPr>
          <w:p w14:paraId="08EEA82C"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8C146F">
              <w:rPr>
                <w:rFonts w:ascii="Century Gothic" w:eastAsia="Times New Roman" w:hAnsi="Century Gothic"/>
                <w:b/>
                <w:bCs/>
                <w:sz w:val="18"/>
                <w:szCs w:val="18"/>
              </w:rPr>
              <w:t>103</w:t>
            </w:r>
          </w:p>
        </w:tc>
        <w:tc>
          <w:tcPr>
            <w:tcW w:w="1701" w:type="dxa"/>
            <w:hideMark/>
          </w:tcPr>
          <w:p w14:paraId="46B65136"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LEY</w:t>
            </w:r>
          </w:p>
        </w:tc>
        <w:tc>
          <w:tcPr>
            <w:tcW w:w="2268" w:type="dxa"/>
            <w:hideMark/>
          </w:tcPr>
          <w:p w14:paraId="5B566B6B"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125</w:t>
            </w:r>
          </w:p>
        </w:tc>
        <w:tc>
          <w:tcPr>
            <w:tcW w:w="2928" w:type="dxa"/>
            <w:hideMark/>
          </w:tcPr>
          <w:p w14:paraId="1D63C9CE"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1936</w:t>
            </w:r>
          </w:p>
        </w:tc>
      </w:tr>
      <w:tr w:rsidR="00875466" w:rsidRPr="008C146F" w14:paraId="3046C393" w14:textId="77777777" w:rsidTr="00A6065D">
        <w:trPr>
          <w:trHeight w:val="300"/>
        </w:trPr>
        <w:tc>
          <w:tcPr>
            <w:tcW w:w="1716" w:type="dxa"/>
            <w:noWrap/>
            <w:hideMark/>
          </w:tcPr>
          <w:p w14:paraId="29A9AEF7"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8C146F">
              <w:rPr>
                <w:rFonts w:ascii="Century Gothic" w:eastAsia="Times New Roman" w:hAnsi="Century Gothic"/>
                <w:b/>
                <w:bCs/>
                <w:sz w:val="18"/>
                <w:szCs w:val="18"/>
              </w:rPr>
              <w:t>104</w:t>
            </w:r>
          </w:p>
        </w:tc>
        <w:tc>
          <w:tcPr>
            <w:tcW w:w="1701" w:type="dxa"/>
            <w:hideMark/>
          </w:tcPr>
          <w:p w14:paraId="6DAA0A0D"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LEY</w:t>
            </w:r>
          </w:p>
        </w:tc>
        <w:tc>
          <w:tcPr>
            <w:tcW w:w="2268" w:type="dxa"/>
            <w:hideMark/>
          </w:tcPr>
          <w:p w14:paraId="2F508A23"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103</w:t>
            </w:r>
          </w:p>
        </w:tc>
        <w:tc>
          <w:tcPr>
            <w:tcW w:w="2928" w:type="dxa"/>
            <w:hideMark/>
          </w:tcPr>
          <w:p w14:paraId="3FD02C78"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1937</w:t>
            </w:r>
          </w:p>
        </w:tc>
      </w:tr>
      <w:tr w:rsidR="00875466" w:rsidRPr="008C146F" w14:paraId="47450313" w14:textId="77777777" w:rsidTr="00A6065D">
        <w:trPr>
          <w:trHeight w:val="300"/>
        </w:trPr>
        <w:tc>
          <w:tcPr>
            <w:tcW w:w="1716" w:type="dxa"/>
            <w:noWrap/>
            <w:hideMark/>
          </w:tcPr>
          <w:p w14:paraId="25C998EC"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8C146F">
              <w:rPr>
                <w:rFonts w:ascii="Century Gothic" w:eastAsia="Times New Roman" w:hAnsi="Century Gothic"/>
                <w:b/>
                <w:bCs/>
                <w:sz w:val="18"/>
                <w:szCs w:val="18"/>
              </w:rPr>
              <w:t>105</w:t>
            </w:r>
          </w:p>
        </w:tc>
        <w:tc>
          <w:tcPr>
            <w:tcW w:w="1701" w:type="dxa"/>
            <w:hideMark/>
          </w:tcPr>
          <w:p w14:paraId="41FC6A41"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LEY</w:t>
            </w:r>
          </w:p>
        </w:tc>
        <w:tc>
          <w:tcPr>
            <w:tcW w:w="2268" w:type="dxa"/>
            <w:hideMark/>
          </w:tcPr>
          <w:p w14:paraId="0B851543"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23</w:t>
            </w:r>
          </w:p>
        </w:tc>
        <w:tc>
          <w:tcPr>
            <w:tcW w:w="2928" w:type="dxa"/>
            <w:hideMark/>
          </w:tcPr>
          <w:p w14:paraId="0B8D500F"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1938</w:t>
            </w:r>
          </w:p>
        </w:tc>
      </w:tr>
      <w:tr w:rsidR="00875466" w:rsidRPr="008C146F" w14:paraId="41483C3A" w14:textId="77777777" w:rsidTr="00A6065D">
        <w:trPr>
          <w:trHeight w:val="300"/>
        </w:trPr>
        <w:tc>
          <w:tcPr>
            <w:tcW w:w="1716" w:type="dxa"/>
            <w:noWrap/>
            <w:hideMark/>
          </w:tcPr>
          <w:p w14:paraId="3D93CF83"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8C146F">
              <w:rPr>
                <w:rFonts w:ascii="Century Gothic" w:eastAsia="Times New Roman" w:hAnsi="Century Gothic"/>
                <w:b/>
                <w:bCs/>
                <w:sz w:val="18"/>
                <w:szCs w:val="18"/>
              </w:rPr>
              <w:t>106</w:t>
            </w:r>
          </w:p>
        </w:tc>
        <w:tc>
          <w:tcPr>
            <w:tcW w:w="1701" w:type="dxa"/>
            <w:hideMark/>
          </w:tcPr>
          <w:p w14:paraId="6A8CA5BC"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LEY</w:t>
            </w:r>
          </w:p>
        </w:tc>
        <w:tc>
          <w:tcPr>
            <w:tcW w:w="2268" w:type="dxa"/>
            <w:hideMark/>
          </w:tcPr>
          <w:p w14:paraId="30BF12A3"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61</w:t>
            </w:r>
          </w:p>
        </w:tc>
        <w:tc>
          <w:tcPr>
            <w:tcW w:w="2928" w:type="dxa"/>
            <w:hideMark/>
          </w:tcPr>
          <w:p w14:paraId="2D3ABBED"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1938</w:t>
            </w:r>
          </w:p>
        </w:tc>
      </w:tr>
      <w:tr w:rsidR="00875466" w:rsidRPr="008C146F" w14:paraId="0FD73572" w14:textId="77777777" w:rsidTr="00A6065D">
        <w:trPr>
          <w:trHeight w:val="300"/>
        </w:trPr>
        <w:tc>
          <w:tcPr>
            <w:tcW w:w="1716" w:type="dxa"/>
            <w:noWrap/>
            <w:hideMark/>
          </w:tcPr>
          <w:p w14:paraId="0B3B61B4"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8C146F">
              <w:rPr>
                <w:rFonts w:ascii="Century Gothic" w:eastAsia="Times New Roman" w:hAnsi="Century Gothic"/>
                <w:b/>
                <w:bCs/>
                <w:sz w:val="18"/>
                <w:szCs w:val="18"/>
              </w:rPr>
              <w:t>107</w:t>
            </w:r>
          </w:p>
        </w:tc>
        <w:tc>
          <w:tcPr>
            <w:tcW w:w="1701" w:type="dxa"/>
            <w:hideMark/>
          </w:tcPr>
          <w:p w14:paraId="001FE7B3"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LEY</w:t>
            </w:r>
          </w:p>
        </w:tc>
        <w:tc>
          <w:tcPr>
            <w:tcW w:w="2268" w:type="dxa"/>
            <w:hideMark/>
          </w:tcPr>
          <w:p w14:paraId="63085F12"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82</w:t>
            </w:r>
          </w:p>
        </w:tc>
        <w:tc>
          <w:tcPr>
            <w:tcW w:w="2928" w:type="dxa"/>
            <w:hideMark/>
          </w:tcPr>
          <w:p w14:paraId="5334135A"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1938</w:t>
            </w:r>
          </w:p>
        </w:tc>
      </w:tr>
      <w:tr w:rsidR="00875466" w:rsidRPr="008C146F" w14:paraId="29CA4EF1" w14:textId="77777777" w:rsidTr="00A6065D">
        <w:trPr>
          <w:trHeight w:val="300"/>
        </w:trPr>
        <w:tc>
          <w:tcPr>
            <w:tcW w:w="1716" w:type="dxa"/>
            <w:noWrap/>
            <w:hideMark/>
          </w:tcPr>
          <w:p w14:paraId="4E2A1068"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8C146F">
              <w:rPr>
                <w:rFonts w:ascii="Century Gothic" w:eastAsia="Times New Roman" w:hAnsi="Century Gothic"/>
                <w:b/>
                <w:bCs/>
                <w:sz w:val="18"/>
                <w:szCs w:val="18"/>
              </w:rPr>
              <w:t>108</w:t>
            </w:r>
          </w:p>
        </w:tc>
        <w:tc>
          <w:tcPr>
            <w:tcW w:w="1701" w:type="dxa"/>
            <w:hideMark/>
          </w:tcPr>
          <w:p w14:paraId="3EC45640"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LEY</w:t>
            </w:r>
          </w:p>
        </w:tc>
        <w:tc>
          <w:tcPr>
            <w:tcW w:w="2268" w:type="dxa"/>
            <w:hideMark/>
          </w:tcPr>
          <w:p w14:paraId="0D2DA161"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100</w:t>
            </w:r>
          </w:p>
        </w:tc>
        <w:tc>
          <w:tcPr>
            <w:tcW w:w="2928" w:type="dxa"/>
            <w:hideMark/>
          </w:tcPr>
          <w:p w14:paraId="2A94CEB2"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1938</w:t>
            </w:r>
          </w:p>
        </w:tc>
      </w:tr>
      <w:tr w:rsidR="00875466" w:rsidRPr="008C146F" w14:paraId="1A03065E" w14:textId="77777777" w:rsidTr="00A6065D">
        <w:trPr>
          <w:trHeight w:val="300"/>
        </w:trPr>
        <w:tc>
          <w:tcPr>
            <w:tcW w:w="1716" w:type="dxa"/>
            <w:noWrap/>
            <w:hideMark/>
          </w:tcPr>
          <w:p w14:paraId="514349F1"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8C146F">
              <w:rPr>
                <w:rFonts w:ascii="Century Gothic" w:eastAsia="Times New Roman" w:hAnsi="Century Gothic"/>
                <w:b/>
                <w:bCs/>
                <w:sz w:val="18"/>
                <w:szCs w:val="18"/>
              </w:rPr>
              <w:t>109</w:t>
            </w:r>
          </w:p>
        </w:tc>
        <w:tc>
          <w:tcPr>
            <w:tcW w:w="1701" w:type="dxa"/>
            <w:hideMark/>
          </w:tcPr>
          <w:p w14:paraId="1D788CF4"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LEY</w:t>
            </w:r>
          </w:p>
        </w:tc>
        <w:tc>
          <w:tcPr>
            <w:tcW w:w="2268" w:type="dxa"/>
            <w:hideMark/>
          </w:tcPr>
          <w:p w14:paraId="34C41D6C"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239</w:t>
            </w:r>
          </w:p>
        </w:tc>
        <w:tc>
          <w:tcPr>
            <w:tcW w:w="2928" w:type="dxa"/>
            <w:hideMark/>
          </w:tcPr>
          <w:p w14:paraId="62A97539"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1938</w:t>
            </w:r>
          </w:p>
        </w:tc>
      </w:tr>
      <w:tr w:rsidR="00875466" w:rsidRPr="008C146F" w14:paraId="0474FCCA" w14:textId="77777777" w:rsidTr="00A6065D">
        <w:trPr>
          <w:trHeight w:val="300"/>
        </w:trPr>
        <w:tc>
          <w:tcPr>
            <w:tcW w:w="1716" w:type="dxa"/>
            <w:noWrap/>
            <w:hideMark/>
          </w:tcPr>
          <w:p w14:paraId="011804E4"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8C146F">
              <w:rPr>
                <w:rFonts w:ascii="Century Gothic" w:eastAsia="Times New Roman" w:hAnsi="Century Gothic"/>
                <w:b/>
                <w:bCs/>
                <w:sz w:val="18"/>
                <w:szCs w:val="18"/>
              </w:rPr>
              <w:t>110</w:t>
            </w:r>
          </w:p>
        </w:tc>
        <w:tc>
          <w:tcPr>
            <w:tcW w:w="1701" w:type="dxa"/>
            <w:hideMark/>
          </w:tcPr>
          <w:p w14:paraId="11804FE9"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LEY</w:t>
            </w:r>
          </w:p>
        </w:tc>
        <w:tc>
          <w:tcPr>
            <w:tcW w:w="2268" w:type="dxa"/>
            <w:hideMark/>
          </w:tcPr>
          <w:p w14:paraId="02865027"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9</w:t>
            </w:r>
          </w:p>
        </w:tc>
        <w:tc>
          <w:tcPr>
            <w:tcW w:w="2928" w:type="dxa"/>
            <w:hideMark/>
          </w:tcPr>
          <w:p w14:paraId="75BD911D"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1939</w:t>
            </w:r>
          </w:p>
        </w:tc>
      </w:tr>
      <w:tr w:rsidR="00875466" w:rsidRPr="008C146F" w14:paraId="02765EFF" w14:textId="77777777" w:rsidTr="00A6065D">
        <w:trPr>
          <w:trHeight w:val="300"/>
        </w:trPr>
        <w:tc>
          <w:tcPr>
            <w:tcW w:w="1716" w:type="dxa"/>
            <w:noWrap/>
            <w:hideMark/>
          </w:tcPr>
          <w:p w14:paraId="17128BE8"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8C146F">
              <w:rPr>
                <w:rFonts w:ascii="Century Gothic" w:eastAsia="Times New Roman" w:hAnsi="Century Gothic"/>
                <w:b/>
                <w:bCs/>
                <w:sz w:val="18"/>
                <w:szCs w:val="18"/>
              </w:rPr>
              <w:t>111</w:t>
            </w:r>
          </w:p>
        </w:tc>
        <w:tc>
          <w:tcPr>
            <w:tcW w:w="1701" w:type="dxa"/>
            <w:hideMark/>
          </w:tcPr>
          <w:p w14:paraId="3D8DF170"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LEY</w:t>
            </w:r>
          </w:p>
        </w:tc>
        <w:tc>
          <w:tcPr>
            <w:tcW w:w="2268" w:type="dxa"/>
            <w:hideMark/>
          </w:tcPr>
          <w:p w14:paraId="09742B56"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19</w:t>
            </w:r>
          </w:p>
        </w:tc>
        <w:tc>
          <w:tcPr>
            <w:tcW w:w="2928" w:type="dxa"/>
            <w:hideMark/>
          </w:tcPr>
          <w:p w14:paraId="48AF26F5"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1939</w:t>
            </w:r>
          </w:p>
        </w:tc>
      </w:tr>
      <w:tr w:rsidR="00875466" w:rsidRPr="008C146F" w14:paraId="30A5F0B9" w14:textId="77777777" w:rsidTr="00A6065D">
        <w:trPr>
          <w:trHeight w:val="300"/>
        </w:trPr>
        <w:tc>
          <w:tcPr>
            <w:tcW w:w="1716" w:type="dxa"/>
            <w:noWrap/>
            <w:hideMark/>
          </w:tcPr>
          <w:p w14:paraId="122715E3"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8C146F">
              <w:rPr>
                <w:rFonts w:ascii="Century Gothic" w:eastAsia="Times New Roman" w:hAnsi="Century Gothic"/>
                <w:b/>
                <w:bCs/>
                <w:sz w:val="18"/>
                <w:szCs w:val="18"/>
              </w:rPr>
              <w:t>112</w:t>
            </w:r>
          </w:p>
        </w:tc>
        <w:tc>
          <w:tcPr>
            <w:tcW w:w="1701" w:type="dxa"/>
            <w:hideMark/>
          </w:tcPr>
          <w:p w14:paraId="007F5041"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LEY</w:t>
            </w:r>
          </w:p>
        </w:tc>
        <w:tc>
          <w:tcPr>
            <w:tcW w:w="2268" w:type="dxa"/>
            <w:hideMark/>
          </w:tcPr>
          <w:p w14:paraId="2F368D3B"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24</w:t>
            </w:r>
          </w:p>
        </w:tc>
        <w:tc>
          <w:tcPr>
            <w:tcW w:w="2928" w:type="dxa"/>
            <w:hideMark/>
          </w:tcPr>
          <w:p w14:paraId="5AD4CC14"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1940</w:t>
            </w:r>
          </w:p>
        </w:tc>
      </w:tr>
      <w:tr w:rsidR="00875466" w:rsidRPr="008C146F" w14:paraId="324BD4BC" w14:textId="77777777" w:rsidTr="00A6065D">
        <w:trPr>
          <w:trHeight w:val="300"/>
        </w:trPr>
        <w:tc>
          <w:tcPr>
            <w:tcW w:w="1716" w:type="dxa"/>
            <w:noWrap/>
            <w:hideMark/>
          </w:tcPr>
          <w:p w14:paraId="6910B615"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8C146F">
              <w:rPr>
                <w:rFonts w:ascii="Century Gothic" w:eastAsia="Times New Roman" w:hAnsi="Century Gothic"/>
                <w:b/>
                <w:bCs/>
                <w:sz w:val="18"/>
                <w:szCs w:val="18"/>
              </w:rPr>
              <w:t>113</w:t>
            </w:r>
          </w:p>
        </w:tc>
        <w:tc>
          <w:tcPr>
            <w:tcW w:w="1701" w:type="dxa"/>
            <w:hideMark/>
          </w:tcPr>
          <w:p w14:paraId="41262B68"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LEY</w:t>
            </w:r>
          </w:p>
        </w:tc>
        <w:tc>
          <w:tcPr>
            <w:tcW w:w="2268" w:type="dxa"/>
            <w:hideMark/>
          </w:tcPr>
          <w:p w14:paraId="705BFE35"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45</w:t>
            </w:r>
          </w:p>
        </w:tc>
        <w:tc>
          <w:tcPr>
            <w:tcW w:w="2928" w:type="dxa"/>
            <w:hideMark/>
          </w:tcPr>
          <w:p w14:paraId="143437C2"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1940</w:t>
            </w:r>
          </w:p>
        </w:tc>
      </w:tr>
      <w:tr w:rsidR="00875466" w:rsidRPr="008C146F" w14:paraId="527DC632" w14:textId="77777777" w:rsidTr="00A6065D">
        <w:trPr>
          <w:trHeight w:val="300"/>
        </w:trPr>
        <w:tc>
          <w:tcPr>
            <w:tcW w:w="1716" w:type="dxa"/>
            <w:noWrap/>
            <w:hideMark/>
          </w:tcPr>
          <w:p w14:paraId="222D002C"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8C146F">
              <w:rPr>
                <w:rFonts w:ascii="Century Gothic" w:eastAsia="Times New Roman" w:hAnsi="Century Gothic"/>
                <w:b/>
                <w:bCs/>
                <w:sz w:val="18"/>
                <w:szCs w:val="18"/>
              </w:rPr>
              <w:t>114</w:t>
            </w:r>
          </w:p>
        </w:tc>
        <w:tc>
          <w:tcPr>
            <w:tcW w:w="1701" w:type="dxa"/>
            <w:hideMark/>
          </w:tcPr>
          <w:p w14:paraId="336C6397"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LEY</w:t>
            </w:r>
          </w:p>
        </w:tc>
        <w:tc>
          <w:tcPr>
            <w:tcW w:w="2268" w:type="dxa"/>
            <w:hideMark/>
          </w:tcPr>
          <w:p w14:paraId="603555E5"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82</w:t>
            </w:r>
          </w:p>
        </w:tc>
        <w:tc>
          <w:tcPr>
            <w:tcW w:w="2928" w:type="dxa"/>
            <w:hideMark/>
          </w:tcPr>
          <w:p w14:paraId="792D1B50"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1941</w:t>
            </w:r>
          </w:p>
        </w:tc>
      </w:tr>
      <w:tr w:rsidR="00875466" w:rsidRPr="008C146F" w14:paraId="5CF28346" w14:textId="77777777" w:rsidTr="00A6065D">
        <w:trPr>
          <w:trHeight w:val="300"/>
        </w:trPr>
        <w:tc>
          <w:tcPr>
            <w:tcW w:w="1716" w:type="dxa"/>
            <w:noWrap/>
            <w:hideMark/>
          </w:tcPr>
          <w:p w14:paraId="3E294900"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8C146F">
              <w:rPr>
                <w:rFonts w:ascii="Century Gothic" w:eastAsia="Times New Roman" w:hAnsi="Century Gothic"/>
                <w:b/>
                <w:bCs/>
                <w:sz w:val="18"/>
                <w:szCs w:val="18"/>
              </w:rPr>
              <w:t>115</w:t>
            </w:r>
          </w:p>
        </w:tc>
        <w:tc>
          <w:tcPr>
            <w:tcW w:w="1701" w:type="dxa"/>
            <w:hideMark/>
          </w:tcPr>
          <w:p w14:paraId="50E260DD"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LEY</w:t>
            </w:r>
          </w:p>
        </w:tc>
        <w:tc>
          <w:tcPr>
            <w:tcW w:w="2268" w:type="dxa"/>
            <w:hideMark/>
          </w:tcPr>
          <w:p w14:paraId="17AACC4A"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86</w:t>
            </w:r>
          </w:p>
        </w:tc>
        <w:tc>
          <w:tcPr>
            <w:tcW w:w="2928" w:type="dxa"/>
            <w:hideMark/>
          </w:tcPr>
          <w:p w14:paraId="0E6BE9BC"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1941</w:t>
            </w:r>
          </w:p>
        </w:tc>
      </w:tr>
      <w:tr w:rsidR="00875466" w:rsidRPr="008C146F" w14:paraId="5FF90E2E" w14:textId="77777777" w:rsidTr="00A6065D">
        <w:trPr>
          <w:trHeight w:val="300"/>
        </w:trPr>
        <w:tc>
          <w:tcPr>
            <w:tcW w:w="1716" w:type="dxa"/>
            <w:noWrap/>
            <w:hideMark/>
          </w:tcPr>
          <w:p w14:paraId="5EA2F430"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8C146F">
              <w:rPr>
                <w:rFonts w:ascii="Century Gothic" w:eastAsia="Times New Roman" w:hAnsi="Century Gothic"/>
                <w:b/>
                <w:bCs/>
                <w:sz w:val="18"/>
                <w:szCs w:val="18"/>
              </w:rPr>
              <w:t>116</w:t>
            </w:r>
          </w:p>
        </w:tc>
        <w:tc>
          <w:tcPr>
            <w:tcW w:w="1701" w:type="dxa"/>
            <w:hideMark/>
          </w:tcPr>
          <w:p w14:paraId="2C7EB486"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LEY</w:t>
            </w:r>
          </w:p>
        </w:tc>
        <w:tc>
          <w:tcPr>
            <w:tcW w:w="2268" w:type="dxa"/>
            <w:hideMark/>
          </w:tcPr>
          <w:p w14:paraId="13E03F6A"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131</w:t>
            </w:r>
          </w:p>
        </w:tc>
        <w:tc>
          <w:tcPr>
            <w:tcW w:w="2928" w:type="dxa"/>
            <w:hideMark/>
          </w:tcPr>
          <w:p w14:paraId="1CED8AF8"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1941</w:t>
            </w:r>
          </w:p>
        </w:tc>
      </w:tr>
      <w:tr w:rsidR="00875466" w:rsidRPr="008C146F" w14:paraId="7FB0BDEC" w14:textId="77777777" w:rsidTr="00A6065D">
        <w:trPr>
          <w:trHeight w:val="300"/>
        </w:trPr>
        <w:tc>
          <w:tcPr>
            <w:tcW w:w="1716" w:type="dxa"/>
            <w:noWrap/>
            <w:hideMark/>
          </w:tcPr>
          <w:p w14:paraId="70A1DC7D"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8C146F">
              <w:rPr>
                <w:rFonts w:ascii="Century Gothic" w:eastAsia="Times New Roman" w:hAnsi="Century Gothic"/>
                <w:b/>
                <w:bCs/>
                <w:sz w:val="18"/>
                <w:szCs w:val="18"/>
              </w:rPr>
              <w:t>117</w:t>
            </w:r>
          </w:p>
        </w:tc>
        <w:tc>
          <w:tcPr>
            <w:tcW w:w="1701" w:type="dxa"/>
            <w:hideMark/>
          </w:tcPr>
          <w:p w14:paraId="0C94A930"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LEY</w:t>
            </w:r>
          </w:p>
        </w:tc>
        <w:tc>
          <w:tcPr>
            <w:tcW w:w="2268" w:type="dxa"/>
            <w:hideMark/>
          </w:tcPr>
          <w:p w14:paraId="3E2B60FE"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150</w:t>
            </w:r>
          </w:p>
        </w:tc>
        <w:tc>
          <w:tcPr>
            <w:tcW w:w="2928" w:type="dxa"/>
            <w:hideMark/>
          </w:tcPr>
          <w:p w14:paraId="2134BFD9"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1941</w:t>
            </w:r>
          </w:p>
        </w:tc>
      </w:tr>
      <w:tr w:rsidR="00875466" w:rsidRPr="008C146F" w14:paraId="0D287FFF" w14:textId="77777777" w:rsidTr="00A6065D">
        <w:trPr>
          <w:trHeight w:val="300"/>
        </w:trPr>
        <w:tc>
          <w:tcPr>
            <w:tcW w:w="1716" w:type="dxa"/>
            <w:noWrap/>
            <w:hideMark/>
          </w:tcPr>
          <w:p w14:paraId="3A72FBA0"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8C146F">
              <w:rPr>
                <w:rFonts w:ascii="Century Gothic" w:eastAsia="Times New Roman" w:hAnsi="Century Gothic"/>
                <w:b/>
                <w:bCs/>
                <w:sz w:val="18"/>
                <w:szCs w:val="18"/>
              </w:rPr>
              <w:t>118</w:t>
            </w:r>
          </w:p>
        </w:tc>
        <w:tc>
          <w:tcPr>
            <w:tcW w:w="1701" w:type="dxa"/>
            <w:hideMark/>
          </w:tcPr>
          <w:p w14:paraId="682BEA63"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LEY</w:t>
            </w:r>
          </w:p>
        </w:tc>
        <w:tc>
          <w:tcPr>
            <w:tcW w:w="2268" w:type="dxa"/>
            <w:hideMark/>
          </w:tcPr>
          <w:p w14:paraId="77CBB9D1"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161</w:t>
            </w:r>
          </w:p>
        </w:tc>
        <w:tc>
          <w:tcPr>
            <w:tcW w:w="2928" w:type="dxa"/>
            <w:hideMark/>
          </w:tcPr>
          <w:p w14:paraId="5DA48FAB"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1941</w:t>
            </w:r>
          </w:p>
        </w:tc>
      </w:tr>
      <w:tr w:rsidR="00875466" w:rsidRPr="008C146F" w14:paraId="1677DEFC" w14:textId="77777777" w:rsidTr="00A6065D">
        <w:trPr>
          <w:trHeight w:val="300"/>
        </w:trPr>
        <w:tc>
          <w:tcPr>
            <w:tcW w:w="1716" w:type="dxa"/>
            <w:noWrap/>
            <w:hideMark/>
          </w:tcPr>
          <w:p w14:paraId="65C30A30"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8C146F">
              <w:rPr>
                <w:rFonts w:ascii="Century Gothic" w:eastAsia="Times New Roman" w:hAnsi="Century Gothic"/>
                <w:b/>
                <w:bCs/>
                <w:sz w:val="18"/>
                <w:szCs w:val="18"/>
              </w:rPr>
              <w:t>119</w:t>
            </w:r>
          </w:p>
        </w:tc>
        <w:tc>
          <w:tcPr>
            <w:tcW w:w="1701" w:type="dxa"/>
            <w:hideMark/>
          </w:tcPr>
          <w:p w14:paraId="066AC841"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LEY</w:t>
            </w:r>
          </w:p>
        </w:tc>
        <w:tc>
          <w:tcPr>
            <w:tcW w:w="2268" w:type="dxa"/>
            <w:hideMark/>
          </w:tcPr>
          <w:p w14:paraId="49911FE8"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5</w:t>
            </w:r>
          </w:p>
        </w:tc>
        <w:tc>
          <w:tcPr>
            <w:tcW w:w="2928" w:type="dxa"/>
            <w:hideMark/>
          </w:tcPr>
          <w:p w14:paraId="5F81ED42"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1942</w:t>
            </w:r>
          </w:p>
        </w:tc>
      </w:tr>
      <w:tr w:rsidR="00875466" w:rsidRPr="008C146F" w14:paraId="12A7CD4C" w14:textId="77777777" w:rsidTr="00A6065D">
        <w:trPr>
          <w:trHeight w:val="300"/>
        </w:trPr>
        <w:tc>
          <w:tcPr>
            <w:tcW w:w="1716" w:type="dxa"/>
            <w:noWrap/>
            <w:hideMark/>
          </w:tcPr>
          <w:p w14:paraId="0FB23381"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8C146F">
              <w:rPr>
                <w:rFonts w:ascii="Century Gothic" w:eastAsia="Times New Roman" w:hAnsi="Century Gothic"/>
                <w:b/>
                <w:bCs/>
                <w:sz w:val="18"/>
                <w:szCs w:val="18"/>
              </w:rPr>
              <w:t>120</w:t>
            </w:r>
          </w:p>
        </w:tc>
        <w:tc>
          <w:tcPr>
            <w:tcW w:w="1701" w:type="dxa"/>
            <w:hideMark/>
          </w:tcPr>
          <w:p w14:paraId="426E9A0E"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LEY</w:t>
            </w:r>
          </w:p>
        </w:tc>
        <w:tc>
          <w:tcPr>
            <w:tcW w:w="2268" w:type="dxa"/>
            <w:hideMark/>
          </w:tcPr>
          <w:p w14:paraId="2818DBC9"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23</w:t>
            </w:r>
          </w:p>
        </w:tc>
        <w:tc>
          <w:tcPr>
            <w:tcW w:w="2928" w:type="dxa"/>
            <w:hideMark/>
          </w:tcPr>
          <w:p w14:paraId="5CB4798C"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1942</w:t>
            </w:r>
          </w:p>
        </w:tc>
      </w:tr>
      <w:tr w:rsidR="00875466" w:rsidRPr="008C146F" w14:paraId="78A7AF3A" w14:textId="77777777" w:rsidTr="00A6065D">
        <w:trPr>
          <w:trHeight w:val="300"/>
        </w:trPr>
        <w:tc>
          <w:tcPr>
            <w:tcW w:w="1716" w:type="dxa"/>
            <w:noWrap/>
            <w:hideMark/>
          </w:tcPr>
          <w:p w14:paraId="4A7BA37E"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8C146F">
              <w:rPr>
                <w:rFonts w:ascii="Century Gothic" w:eastAsia="Times New Roman" w:hAnsi="Century Gothic"/>
                <w:b/>
                <w:bCs/>
                <w:sz w:val="18"/>
                <w:szCs w:val="18"/>
              </w:rPr>
              <w:t>121</w:t>
            </w:r>
          </w:p>
        </w:tc>
        <w:tc>
          <w:tcPr>
            <w:tcW w:w="1701" w:type="dxa"/>
            <w:hideMark/>
          </w:tcPr>
          <w:p w14:paraId="043BEC2C"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LEY</w:t>
            </w:r>
          </w:p>
        </w:tc>
        <w:tc>
          <w:tcPr>
            <w:tcW w:w="2268" w:type="dxa"/>
            <w:hideMark/>
          </w:tcPr>
          <w:p w14:paraId="09E00DD5"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27</w:t>
            </w:r>
          </w:p>
        </w:tc>
        <w:tc>
          <w:tcPr>
            <w:tcW w:w="2928" w:type="dxa"/>
            <w:hideMark/>
          </w:tcPr>
          <w:p w14:paraId="737F608B"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1942</w:t>
            </w:r>
          </w:p>
        </w:tc>
      </w:tr>
      <w:tr w:rsidR="00875466" w:rsidRPr="008C146F" w14:paraId="69609D90" w14:textId="77777777" w:rsidTr="00A6065D">
        <w:trPr>
          <w:trHeight w:val="300"/>
        </w:trPr>
        <w:tc>
          <w:tcPr>
            <w:tcW w:w="1716" w:type="dxa"/>
            <w:noWrap/>
            <w:hideMark/>
          </w:tcPr>
          <w:p w14:paraId="53FA324A"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8C146F">
              <w:rPr>
                <w:rFonts w:ascii="Century Gothic" w:eastAsia="Times New Roman" w:hAnsi="Century Gothic"/>
                <w:b/>
                <w:bCs/>
                <w:sz w:val="18"/>
                <w:szCs w:val="18"/>
              </w:rPr>
              <w:t>122</w:t>
            </w:r>
          </w:p>
        </w:tc>
        <w:tc>
          <w:tcPr>
            <w:tcW w:w="1701" w:type="dxa"/>
            <w:hideMark/>
          </w:tcPr>
          <w:p w14:paraId="40682237"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LEY</w:t>
            </w:r>
          </w:p>
        </w:tc>
        <w:tc>
          <w:tcPr>
            <w:tcW w:w="2268" w:type="dxa"/>
            <w:hideMark/>
          </w:tcPr>
          <w:p w14:paraId="75F56FF1"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63</w:t>
            </w:r>
          </w:p>
        </w:tc>
        <w:tc>
          <w:tcPr>
            <w:tcW w:w="2928" w:type="dxa"/>
            <w:hideMark/>
          </w:tcPr>
          <w:p w14:paraId="63D47A31"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1942</w:t>
            </w:r>
          </w:p>
        </w:tc>
      </w:tr>
      <w:tr w:rsidR="00875466" w:rsidRPr="008C146F" w14:paraId="4410B189" w14:textId="77777777" w:rsidTr="00A6065D">
        <w:trPr>
          <w:trHeight w:val="300"/>
        </w:trPr>
        <w:tc>
          <w:tcPr>
            <w:tcW w:w="1716" w:type="dxa"/>
            <w:noWrap/>
            <w:hideMark/>
          </w:tcPr>
          <w:p w14:paraId="3A898F81"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8C146F">
              <w:rPr>
                <w:rFonts w:ascii="Century Gothic" w:eastAsia="Times New Roman" w:hAnsi="Century Gothic"/>
                <w:b/>
                <w:bCs/>
                <w:sz w:val="18"/>
                <w:szCs w:val="18"/>
              </w:rPr>
              <w:t>123</w:t>
            </w:r>
          </w:p>
        </w:tc>
        <w:tc>
          <w:tcPr>
            <w:tcW w:w="1701" w:type="dxa"/>
            <w:hideMark/>
          </w:tcPr>
          <w:p w14:paraId="4A531ACF"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LEY</w:t>
            </w:r>
          </w:p>
        </w:tc>
        <w:tc>
          <w:tcPr>
            <w:tcW w:w="2268" w:type="dxa"/>
            <w:hideMark/>
          </w:tcPr>
          <w:p w14:paraId="713853F5"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5</w:t>
            </w:r>
          </w:p>
        </w:tc>
        <w:tc>
          <w:tcPr>
            <w:tcW w:w="2928" w:type="dxa"/>
            <w:hideMark/>
          </w:tcPr>
          <w:p w14:paraId="18F9D943"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1943</w:t>
            </w:r>
          </w:p>
        </w:tc>
      </w:tr>
      <w:tr w:rsidR="00875466" w:rsidRPr="008C146F" w14:paraId="5B5A8422" w14:textId="77777777" w:rsidTr="00A6065D">
        <w:trPr>
          <w:trHeight w:val="300"/>
        </w:trPr>
        <w:tc>
          <w:tcPr>
            <w:tcW w:w="1716" w:type="dxa"/>
            <w:noWrap/>
            <w:hideMark/>
          </w:tcPr>
          <w:p w14:paraId="4F77B893"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8C146F">
              <w:rPr>
                <w:rFonts w:ascii="Century Gothic" w:eastAsia="Times New Roman" w:hAnsi="Century Gothic"/>
                <w:b/>
                <w:bCs/>
                <w:sz w:val="18"/>
                <w:szCs w:val="18"/>
              </w:rPr>
              <w:t>124</w:t>
            </w:r>
          </w:p>
        </w:tc>
        <w:tc>
          <w:tcPr>
            <w:tcW w:w="1701" w:type="dxa"/>
            <w:hideMark/>
          </w:tcPr>
          <w:p w14:paraId="3EF0B725"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LEY</w:t>
            </w:r>
          </w:p>
        </w:tc>
        <w:tc>
          <w:tcPr>
            <w:tcW w:w="2268" w:type="dxa"/>
            <w:hideMark/>
          </w:tcPr>
          <w:p w14:paraId="33AED4D1"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61</w:t>
            </w:r>
          </w:p>
        </w:tc>
        <w:tc>
          <w:tcPr>
            <w:tcW w:w="2928" w:type="dxa"/>
            <w:hideMark/>
          </w:tcPr>
          <w:p w14:paraId="55272F9D"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1943</w:t>
            </w:r>
          </w:p>
        </w:tc>
      </w:tr>
      <w:tr w:rsidR="00875466" w:rsidRPr="008C146F" w14:paraId="5E207213" w14:textId="77777777" w:rsidTr="00A6065D">
        <w:trPr>
          <w:trHeight w:val="300"/>
        </w:trPr>
        <w:tc>
          <w:tcPr>
            <w:tcW w:w="1716" w:type="dxa"/>
            <w:noWrap/>
            <w:hideMark/>
          </w:tcPr>
          <w:p w14:paraId="3A8BEDFC"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8C146F">
              <w:rPr>
                <w:rFonts w:ascii="Century Gothic" w:eastAsia="Times New Roman" w:hAnsi="Century Gothic"/>
                <w:b/>
                <w:bCs/>
                <w:sz w:val="18"/>
                <w:szCs w:val="18"/>
              </w:rPr>
              <w:t>125</w:t>
            </w:r>
          </w:p>
        </w:tc>
        <w:tc>
          <w:tcPr>
            <w:tcW w:w="1701" w:type="dxa"/>
            <w:hideMark/>
          </w:tcPr>
          <w:p w14:paraId="2535AA06"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LEY</w:t>
            </w:r>
          </w:p>
        </w:tc>
        <w:tc>
          <w:tcPr>
            <w:tcW w:w="2268" w:type="dxa"/>
            <w:hideMark/>
          </w:tcPr>
          <w:p w14:paraId="16C87AFA"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65</w:t>
            </w:r>
          </w:p>
        </w:tc>
        <w:tc>
          <w:tcPr>
            <w:tcW w:w="2928" w:type="dxa"/>
            <w:hideMark/>
          </w:tcPr>
          <w:p w14:paraId="242297A6"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1943</w:t>
            </w:r>
          </w:p>
        </w:tc>
      </w:tr>
      <w:tr w:rsidR="00875466" w:rsidRPr="008C146F" w14:paraId="5840E40B" w14:textId="77777777" w:rsidTr="00A6065D">
        <w:trPr>
          <w:trHeight w:val="300"/>
        </w:trPr>
        <w:tc>
          <w:tcPr>
            <w:tcW w:w="1716" w:type="dxa"/>
            <w:noWrap/>
            <w:hideMark/>
          </w:tcPr>
          <w:p w14:paraId="1DC53AA4"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8C146F">
              <w:rPr>
                <w:rFonts w:ascii="Century Gothic" w:eastAsia="Times New Roman" w:hAnsi="Century Gothic"/>
                <w:b/>
                <w:bCs/>
                <w:sz w:val="18"/>
                <w:szCs w:val="18"/>
              </w:rPr>
              <w:t>126</w:t>
            </w:r>
          </w:p>
        </w:tc>
        <w:tc>
          <w:tcPr>
            <w:tcW w:w="1701" w:type="dxa"/>
            <w:hideMark/>
          </w:tcPr>
          <w:p w14:paraId="32676318"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LEY</w:t>
            </w:r>
          </w:p>
        </w:tc>
        <w:tc>
          <w:tcPr>
            <w:tcW w:w="2268" w:type="dxa"/>
            <w:hideMark/>
          </w:tcPr>
          <w:p w14:paraId="43516E6E"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71</w:t>
            </w:r>
          </w:p>
        </w:tc>
        <w:tc>
          <w:tcPr>
            <w:tcW w:w="2928" w:type="dxa"/>
            <w:hideMark/>
          </w:tcPr>
          <w:p w14:paraId="26063C37"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1943</w:t>
            </w:r>
          </w:p>
        </w:tc>
      </w:tr>
      <w:tr w:rsidR="00875466" w:rsidRPr="008C146F" w14:paraId="3CABDF23" w14:textId="77777777" w:rsidTr="00A6065D">
        <w:trPr>
          <w:trHeight w:val="300"/>
        </w:trPr>
        <w:tc>
          <w:tcPr>
            <w:tcW w:w="1716" w:type="dxa"/>
            <w:noWrap/>
            <w:hideMark/>
          </w:tcPr>
          <w:p w14:paraId="4C796093"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8C146F">
              <w:rPr>
                <w:rFonts w:ascii="Century Gothic" w:eastAsia="Times New Roman" w:hAnsi="Century Gothic"/>
                <w:b/>
                <w:bCs/>
                <w:sz w:val="18"/>
                <w:szCs w:val="18"/>
              </w:rPr>
              <w:t>127</w:t>
            </w:r>
          </w:p>
        </w:tc>
        <w:tc>
          <w:tcPr>
            <w:tcW w:w="1701" w:type="dxa"/>
            <w:hideMark/>
          </w:tcPr>
          <w:p w14:paraId="677AB46D"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LEY</w:t>
            </w:r>
          </w:p>
        </w:tc>
        <w:tc>
          <w:tcPr>
            <w:tcW w:w="2268" w:type="dxa"/>
            <w:hideMark/>
          </w:tcPr>
          <w:p w14:paraId="6968AF4F"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72</w:t>
            </w:r>
          </w:p>
        </w:tc>
        <w:tc>
          <w:tcPr>
            <w:tcW w:w="2928" w:type="dxa"/>
            <w:hideMark/>
          </w:tcPr>
          <w:p w14:paraId="701A513F"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1943</w:t>
            </w:r>
          </w:p>
        </w:tc>
      </w:tr>
      <w:tr w:rsidR="00875466" w:rsidRPr="008C146F" w14:paraId="066BF45C" w14:textId="77777777" w:rsidTr="00A6065D">
        <w:trPr>
          <w:trHeight w:val="300"/>
        </w:trPr>
        <w:tc>
          <w:tcPr>
            <w:tcW w:w="1716" w:type="dxa"/>
            <w:noWrap/>
            <w:hideMark/>
          </w:tcPr>
          <w:p w14:paraId="289C284B"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8C146F">
              <w:rPr>
                <w:rFonts w:ascii="Century Gothic" w:eastAsia="Times New Roman" w:hAnsi="Century Gothic"/>
                <w:b/>
                <w:bCs/>
                <w:sz w:val="18"/>
                <w:szCs w:val="18"/>
              </w:rPr>
              <w:lastRenderedPageBreak/>
              <w:t>128</w:t>
            </w:r>
          </w:p>
        </w:tc>
        <w:tc>
          <w:tcPr>
            <w:tcW w:w="1701" w:type="dxa"/>
            <w:hideMark/>
          </w:tcPr>
          <w:p w14:paraId="09C29247"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LEY</w:t>
            </w:r>
          </w:p>
        </w:tc>
        <w:tc>
          <w:tcPr>
            <w:tcW w:w="2268" w:type="dxa"/>
            <w:hideMark/>
          </w:tcPr>
          <w:p w14:paraId="087256C8"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75</w:t>
            </w:r>
          </w:p>
        </w:tc>
        <w:tc>
          <w:tcPr>
            <w:tcW w:w="2928" w:type="dxa"/>
            <w:hideMark/>
          </w:tcPr>
          <w:p w14:paraId="2577F7D9"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1943</w:t>
            </w:r>
          </w:p>
        </w:tc>
      </w:tr>
      <w:tr w:rsidR="00875466" w:rsidRPr="008C146F" w14:paraId="688A4BB8" w14:textId="77777777" w:rsidTr="00A6065D">
        <w:trPr>
          <w:trHeight w:val="300"/>
        </w:trPr>
        <w:tc>
          <w:tcPr>
            <w:tcW w:w="1716" w:type="dxa"/>
            <w:noWrap/>
            <w:hideMark/>
          </w:tcPr>
          <w:p w14:paraId="768A2D8F"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8C146F">
              <w:rPr>
                <w:rFonts w:ascii="Century Gothic" w:eastAsia="Times New Roman" w:hAnsi="Century Gothic"/>
                <w:b/>
                <w:bCs/>
                <w:sz w:val="18"/>
                <w:szCs w:val="18"/>
              </w:rPr>
              <w:t>129</w:t>
            </w:r>
          </w:p>
        </w:tc>
        <w:tc>
          <w:tcPr>
            <w:tcW w:w="1701" w:type="dxa"/>
            <w:hideMark/>
          </w:tcPr>
          <w:p w14:paraId="2E02B35F"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DECRETO</w:t>
            </w:r>
          </w:p>
        </w:tc>
        <w:tc>
          <w:tcPr>
            <w:tcW w:w="2268" w:type="dxa"/>
            <w:hideMark/>
          </w:tcPr>
          <w:p w14:paraId="38A8170F"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1400</w:t>
            </w:r>
          </w:p>
        </w:tc>
        <w:tc>
          <w:tcPr>
            <w:tcW w:w="2928" w:type="dxa"/>
            <w:hideMark/>
          </w:tcPr>
          <w:p w14:paraId="2389623C"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1943</w:t>
            </w:r>
          </w:p>
        </w:tc>
      </w:tr>
      <w:tr w:rsidR="00875466" w:rsidRPr="008C146F" w14:paraId="56A49E3F" w14:textId="77777777" w:rsidTr="00A6065D">
        <w:trPr>
          <w:trHeight w:val="300"/>
        </w:trPr>
        <w:tc>
          <w:tcPr>
            <w:tcW w:w="1716" w:type="dxa"/>
            <w:noWrap/>
            <w:hideMark/>
          </w:tcPr>
          <w:p w14:paraId="1C87CD54"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8C146F">
              <w:rPr>
                <w:rFonts w:ascii="Century Gothic" w:eastAsia="Times New Roman" w:hAnsi="Century Gothic"/>
                <w:b/>
                <w:bCs/>
                <w:sz w:val="18"/>
                <w:szCs w:val="18"/>
              </w:rPr>
              <w:t>130</w:t>
            </w:r>
          </w:p>
        </w:tc>
        <w:tc>
          <w:tcPr>
            <w:tcW w:w="1701" w:type="dxa"/>
            <w:hideMark/>
          </w:tcPr>
          <w:p w14:paraId="20DCD02E"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LEY</w:t>
            </w:r>
          </w:p>
        </w:tc>
        <w:tc>
          <w:tcPr>
            <w:tcW w:w="2268" w:type="dxa"/>
            <w:hideMark/>
          </w:tcPr>
          <w:p w14:paraId="522B452F"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10</w:t>
            </w:r>
          </w:p>
        </w:tc>
        <w:tc>
          <w:tcPr>
            <w:tcW w:w="2928" w:type="dxa"/>
            <w:hideMark/>
          </w:tcPr>
          <w:p w14:paraId="6109F90F"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1944</w:t>
            </w:r>
          </w:p>
        </w:tc>
      </w:tr>
      <w:tr w:rsidR="00875466" w:rsidRPr="008C146F" w14:paraId="2993B296" w14:textId="77777777" w:rsidTr="00A6065D">
        <w:trPr>
          <w:trHeight w:val="300"/>
        </w:trPr>
        <w:tc>
          <w:tcPr>
            <w:tcW w:w="1716" w:type="dxa"/>
            <w:noWrap/>
            <w:hideMark/>
          </w:tcPr>
          <w:p w14:paraId="0457C303"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8C146F">
              <w:rPr>
                <w:rFonts w:ascii="Century Gothic" w:eastAsia="Times New Roman" w:hAnsi="Century Gothic"/>
                <w:b/>
                <w:bCs/>
                <w:sz w:val="18"/>
                <w:szCs w:val="18"/>
              </w:rPr>
              <w:t>131</w:t>
            </w:r>
          </w:p>
        </w:tc>
        <w:tc>
          <w:tcPr>
            <w:tcW w:w="1701" w:type="dxa"/>
            <w:hideMark/>
          </w:tcPr>
          <w:p w14:paraId="35E101B0"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LEY</w:t>
            </w:r>
          </w:p>
        </w:tc>
        <w:tc>
          <w:tcPr>
            <w:tcW w:w="2268" w:type="dxa"/>
            <w:hideMark/>
          </w:tcPr>
          <w:p w14:paraId="140A8E3D"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15</w:t>
            </w:r>
          </w:p>
        </w:tc>
        <w:tc>
          <w:tcPr>
            <w:tcW w:w="2928" w:type="dxa"/>
            <w:hideMark/>
          </w:tcPr>
          <w:p w14:paraId="73FF70B5"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1944</w:t>
            </w:r>
          </w:p>
        </w:tc>
      </w:tr>
      <w:tr w:rsidR="00875466" w:rsidRPr="008C146F" w14:paraId="1F7BCADE" w14:textId="77777777" w:rsidTr="00A6065D">
        <w:trPr>
          <w:trHeight w:val="300"/>
        </w:trPr>
        <w:tc>
          <w:tcPr>
            <w:tcW w:w="1716" w:type="dxa"/>
            <w:noWrap/>
            <w:hideMark/>
          </w:tcPr>
          <w:p w14:paraId="2236EE73"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8C146F">
              <w:rPr>
                <w:rFonts w:ascii="Century Gothic" w:eastAsia="Times New Roman" w:hAnsi="Century Gothic"/>
                <w:b/>
                <w:bCs/>
                <w:sz w:val="18"/>
                <w:szCs w:val="18"/>
              </w:rPr>
              <w:t>132</w:t>
            </w:r>
          </w:p>
        </w:tc>
        <w:tc>
          <w:tcPr>
            <w:tcW w:w="1701" w:type="dxa"/>
            <w:hideMark/>
          </w:tcPr>
          <w:p w14:paraId="30666FF8"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LEY</w:t>
            </w:r>
          </w:p>
        </w:tc>
        <w:tc>
          <w:tcPr>
            <w:tcW w:w="2268" w:type="dxa"/>
            <w:hideMark/>
          </w:tcPr>
          <w:p w14:paraId="64E24DCA"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25</w:t>
            </w:r>
          </w:p>
        </w:tc>
        <w:tc>
          <w:tcPr>
            <w:tcW w:w="2928" w:type="dxa"/>
            <w:hideMark/>
          </w:tcPr>
          <w:p w14:paraId="58CF3046"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1944</w:t>
            </w:r>
          </w:p>
        </w:tc>
      </w:tr>
      <w:tr w:rsidR="00875466" w:rsidRPr="008C146F" w14:paraId="60A31148" w14:textId="77777777" w:rsidTr="00A6065D">
        <w:trPr>
          <w:trHeight w:val="300"/>
        </w:trPr>
        <w:tc>
          <w:tcPr>
            <w:tcW w:w="1716" w:type="dxa"/>
            <w:noWrap/>
            <w:hideMark/>
          </w:tcPr>
          <w:p w14:paraId="6B226D87"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8C146F">
              <w:rPr>
                <w:rFonts w:ascii="Century Gothic" w:eastAsia="Times New Roman" w:hAnsi="Century Gothic"/>
                <w:b/>
                <w:bCs/>
                <w:sz w:val="18"/>
                <w:szCs w:val="18"/>
              </w:rPr>
              <w:t>133</w:t>
            </w:r>
          </w:p>
        </w:tc>
        <w:tc>
          <w:tcPr>
            <w:tcW w:w="1701" w:type="dxa"/>
            <w:hideMark/>
          </w:tcPr>
          <w:p w14:paraId="22D0CDCE"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LEY</w:t>
            </w:r>
          </w:p>
        </w:tc>
        <w:tc>
          <w:tcPr>
            <w:tcW w:w="2268" w:type="dxa"/>
            <w:hideMark/>
          </w:tcPr>
          <w:p w14:paraId="3F7411C2"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37</w:t>
            </w:r>
          </w:p>
        </w:tc>
        <w:tc>
          <w:tcPr>
            <w:tcW w:w="2928" w:type="dxa"/>
            <w:hideMark/>
          </w:tcPr>
          <w:p w14:paraId="62DA029C"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1944</w:t>
            </w:r>
          </w:p>
        </w:tc>
      </w:tr>
      <w:tr w:rsidR="00875466" w:rsidRPr="008C146F" w14:paraId="7B7D4C3E" w14:textId="77777777" w:rsidTr="00A6065D">
        <w:trPr>
          <w:trHeight w:val="300"/>
        </w:trPr>
        <w:tc>
          <w:tcPr>
            <w:tcW w:w="1716" w:type="dxa"/>
            <w:noWrap/>
            <w:hideMark/>
          </w:tcPr>
          <w:p w14:paraId="6ADAE599"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8C146F">
              <w:rPr>
                <w:rFonts w:ascii="Century Gothic" w:eastAsia="Times New Roman" w:hAnsi="Century Gothic"/>
                <w:b/>
                <w:bCs/>
                <w:sz w:val="18"/>
                <w:szCs w:val="18"/>
              </w:rPr>
              <w:t>134</w:t>
            </w:r>
          </w:p>
        </w:tc>
        <w:tc>
          <w:tcPr>
            <w:tcW w:w="1701" w:type="dxa"/>
            <w:hideMark/>
          </w:tcPr>
          <w:p w14:paraId="6AA714BE"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LEY</w:t>
            </w:r>
          </w:p>
        </w:tc>
        <w:tc>
          <w:tcPr>
            <w:tcW w:w="2268" w:type="dxa"/>
            <w:hideMark/>
          </w:tcPr>
          <w:p w14:paraId="26D3A819"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50</w:t>
            </w:r>
          </w:p>
        </w:tc>
        <w:tc>
          <w:tcPr>
            <w:tcW w:w="2928" w:type="dxa"/>
            <w:hideMark/>
          </w:tcPr>
          <w:p w14:paraId="20E49037"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1944</w:t>
            </w:r>
          </w:p>
        </w:tc>
      </w:tr>
      <w:tr w:rsidR="00875466" w:rsidRPr="008C146F" w14:paraId="1F0D7CFF" w14:textId="77777777" w:rsidTr="00A6065D">
        <w:trPr>
          <w:trHeight w:val="300"/>
        </w:trPr>
        <w:tc>
          <w:tcPr>
            <w:tcW w:w="1716" w:type="dxa"/>
            <w:noWrap/>
            <w:hideMark/>
          </w:tcPr>
          <w:p w14:paraId="10E2E48E"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8C146F">
              <w:rPr>
                <w:rFonts w:ascii="Century Gothic" w:eastAsia="Times New Roman" w:hAnsi="Century Gothic"/>
                <w:b/>
                <w:bCs/>
                <w:sz w:val="18"/>
                <w:szCs w:val="18"/>
              </w:rPr>
              <w:t>135</w:t>
            </w:r>
          </w:p>
        </w:tc>
        <w:tc>
          <w:tcPr>
            <w:tcW w:w="1701" w:type="dxa"/>
            <w:hideMark/>
          </w:tcPr>
          <w:p w14:paraId="6B66E324"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LEY</w:t>
            </w:r>
          </w:p>
        </w:tc>
        <w:tc>
          <w:tcPr>
            <w:tcW w:w="2268" w:type="dxa"/>
            <w:hideMark/>
          </w:tcPr>
          <w:p w14:paraId="6524C7D3"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56</w:t>
            </w:r>
          </w:p>
        </w:tc>
        <w:tc>
          <w:tcPr>
            <w:tcW w:w="2928" w:type="dxa"/>
            <w:hideMark/>
          </w:tcPr>
          <w:p w14:paraId="4F12CB49"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1944</w:t>
            </w:r>
          </w:p>
        </w:tc>
      </w:tr>
      <w:tr w:rsidR="00875466" w:rsidRPr="008C146F" w14:paraId="1C628FC4" w14:textId="77777777" w:rsidTr="00A6065D">
        <w:trPr>
          <w:trHeight w:val="300"/>
        </w:trPr>
        <w:tc>
          <w:tcPr>
            <w:tcW w:w="1716" w:type="dxa"/>
            <w:noWrap/>
            <w:hideMark/>
          </w:tcPr>
          <w:p w14:paraId="6381156E"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8C146F">
              <w:rPr>
                <w:rFonts w:ascii="Century Gothic" w:eastAsia="Times New Roman" w:hAnsi="Century Gothic"/>
                <w:b/>
                <w:bCs/>
                <w:sz w:val="18"/>
                <w:szCs w:val="18"/>
              </w:rPr>
              <w:t>136</w:t>
            </w:r>
          </w:p>
        </w:tc>
        <w:tc>
          <w:tcPr>
            <w:tcW w:w="1701" w:type="dxa"/>
            <w:hideMark/>
          </w:tcPr>
          <w:p w14:paraId="6A201226"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LEY</w:t>
            </w:r>
          </w:p>
        </w:tc>
        <w:tc>
          <w:tcPr>
            <w:tcW w:w="2268" w:type="dxa"/>
            <w:hideMark/>
          </w:tcPr>
          <w:p w14:paraId="6B6518F0"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69</w:t>
            </w:r>
          </w:p>
        </w:tc>
        <w:tc>
          <w:tcPr>
            <w:tcW w:w="2928" w:type="dxa"/>
            <w:hideMark/>
          </w:tcPr>
          <w:p w14:paraId="207AA6ED"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1944</w:t>
            </w:r>
          </w:p>
        </w:tc>
      </w:tr>
      <w:tr w:rsidR="00875466" w:rsidRPr="008C146F" w14:paraId="11E71D60" w14:textId="77777777" w:rsidTr="00A6065D">
        <w:trPr>
          <w:trHeight w:val="300"/>
        </w:trPr>
        <w:tc>
          <w:tcPr>
            <w:tcW w:w="1716" w:type="dxa"/>
            <w:noWrap/>
            <w:hideMark/>
          </w:tcPr>
          <w:p w14:paraId="0C32187D"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8C146F">
              <w:rPr>
                <w:rFonts w:ascii="Century Gothic" w:eastAsia="Times New Roman" w:hAnsi="Century Gothic"/>
                <w:b/>
                <w:bCs/>
                <w:sz w:val="18"/>
                <w:szCs w:val="18"/>
              </w:rPr>
              <w:t>137</w:t>
            </w:r>
          </w:p>
        </w:tc>
        <w:tc>
          <w:tcPr>
            <w:tcW w:w="1701" w:type="dxa"/>
            <w:hideMark/>
          </w:tcPr>
          <w:p w14:paraId="78E2356B"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LEY</w:t>
            </w:r>
          </w:p>
        </w:tc>
        <w:tc>
          <w:tcPr>
            <w:tcW w:w="2268" w:type="dxa"/>
            <w:hideMark/>
          </w:tcPr>
          <w:p w14:paraId="19284B0D"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81</w:t>
            </w:r>
          </w:p>
        </w:tc>
        <w:tc>
          <w:tcPr>
            <w:tcW w:w="2928" w:type="dxa"/>
            <w:hideMark/>
          </w:tcPr>
          <w:p w14:paraId="39D3EAE5"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1944</w:t>
            </w:r>
          </w:p>
        </w:tc>
      </w:tr>
      <w:tr w:rsidR="00875466" w:rsidRPr="008C146F" w14:paraId="3D65E5F7" w14:textId="77777777" w:rsidTr="00A6065D">
        <w:trPr>
          <w:trHeight w:val="300"/>
        </w:trPr>
        <w:tc>
          <w:tcPr>
            <w:tcW w:w="1716" w:type="dxa"/>
            <w:noWrap/>
            <w:hideMark/>
          </w:tcPr>
          <w:p w14:paraId="6A5E989B"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8C146F">
              <w:rPr>
                <w:rFonts w:ascii="Century Gothic" w:eastAsia="Times New Roman" w:hAnsi="Century Gothic"/>
                <w:b/>
                <w:bCs/>
                <w:sz w:val="18"/>
                <w:szCs w:val="18"/>
              </w:rPr>
              <w:t>138</w:t>
            </w:r>
          </w:p>
        </w:tc>
        <w:tc>
          <w:tcPr>
            <w:tcW w:w="1701" w:type="dxa"/>
            <w:hideMark/>
          </w:tcPr>
          <w:p w14:paraId="4A115D02"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LEY</w:t>
            </w:r>
          </w:p>
        </w:tc>
        <w:tc>
          <w:tcPr>
            <w:tcW w:w="2268" w:type="dxa"/>
            <w:hideMark/>
          </w:tcPr>
          <w:p w14:paraId="1729E262"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90</w:t>
            </w:r>
          </w:p>
        </w:tc>
        <w:tc>
          <w:tcPr>
            <w:tcW w:w="2928" w:type="dxa"/>
            <w:hideMark/>
          </w:tcPr>
          <w:p w14:paraId="3CDE761C"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1944</w:t>
            </w:r>
          </w:p>
        </w:tc>
      </w:tr>
      <w:tr w:rsidR="00875466" w:rsidRPr="008C146F" w14:paraId="1807B0E9" w14:textId="77777777" w:rsidTr="00A6065D">
        <w:trPr>
          <w:trHeight w:val="300"/>
        </w:trPr>
        <w:tc>
          <w:tcPr>
            <w:tcW w:w="1716" w:type="dxa"/>
            <w:noWrap/>
            <w:hideMark/>
          </w:tcPr>
          <w:p w14:paraId="09340DC0"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8C146F">
              <w:rPr>
                <w:rFonts w:ascii="Century Gothic" w:eastAsia="Times New Roman" w:hAnsi="Century Gothic"/>
                <w:b/>
                <w:bCs/>
                <w:sz w:val="18"/>
                <w:szCs w:val="18"/>
              </w:rPr>
              <w:t>139</w:t>
            </w:r>
          </w:p>
        </w:tc>
        <w:tc>
          <w:tcPr>
            <w:tcW w:w="1701" w:type="dxa"/>
            <w:hideMark/>
          </w:tcPr>
          <w:p w14:paraId="2D002A23"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LEY</w:t>
            </w:r>
          </w:p>
        </w:tc>
        <w:tc>
          <w:tcPr>
            <w:tcW w:w="2268" w:type="dxa"/>
            <w:hideMark/>
          </w:tcPr>
          <w:p w14:paraId="7A5D3AB5"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97</w:t>
            </w:r>
          </w:p>
        </w:tc>
        <w:tc>
          <w:tcPr>
            <w:tcW w:w="2928" w:type="dxa"/>
            <w:hideMark/>
          </w:tcPr>
          <w:p w14:paraId="65A22238"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1944</w:t>
            </w:r>
          </w:p>
        </w:tc>
      </w:tr>
      <w:tr w:rsidR="00875466" w:rsidRPr="008C146F" w14:paraId="5133E567" w14:textId="77777777" w:rsidTr="00A6065D">
        <w:trPr>
          <w:trHeight w:val="300"/>
        </w:trPr>
        <w:tc>
          <w:tcPr>
            <w:tcW w:w="1716" w:type="dxa"/>
            <w:noWrap/>
            <w:hideMark/>
          </w:tcPr>
          <w:p w14:paraId="7A1AAA11"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8C146F">
              <w:rPr>
                <w:rFonts w:ascii="Century Gothic" w:eastAsia="Times New Roman" w:hAnsi="Century Gothic"/>
                <w:b/>
                <w:bCs/>
                <w:sz w:val="18"/>
                <w:szCs w:val="18"/>
              </w:rPr>
              <w:t>140</w:t>
            </w:r>
          </w:p>
        </w:tc>
        <w:tc>
          <w:tcPr>
            <w:tcW w:w="1701" w:type="dxa"/>
            <w:hideMark/>
          </w:tcPr>
          <w:p w14:paraId="6BFB3CB1"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LEY</w:t>
            </w:r>
          </w:p>
        </w:tc>
        <w:tc>
          <w:tcPr>
            <w:tcW w:w="2268" w:type="dxa"/>
            <w:hideMark/>
          </w:tcPr>
          <w:p w14:paraId="20544F82"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10</w:t>
            </w:r>
          </w:p>
        </w:tc>
        <w:tc>
          <w:tcPr>
            <w:tcW w:w="2928" w:type="dxa"/>
            <w:hideMark/>
          </w:tcPr>
          <w:p w14:paraId="5D7AF5C8"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1946</w:t>
            </w:r>
          </w:p>
        </w:tc>
      </w:tr>
      <w:tr w:rsidR="00875466" w:rsidRPr="008C146F" w14:paraId="30727C38" w14:textId="77777777" w:rsidTr="00A6065D">
        <w:trPr>
          <w:trHeight w:val="300"/>
        </w:trPr>
        <w:tc>
          <w:tcPr>
            <w:tcW w:w="1716" w:type="dxa"/>
            <w:noWrap/>
            <w:hideMark/>
          </w:tcPr>
          <w:p w14:paraId="4EF481E6"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8C146F">
              <w:rPr>
                <w:rFonts w:ascii="Century Gothic" w:eastAsia="Times New Roman" w:hAnsi="Century Gothic"/>
                <w:b/>
                <w:bCs/>
                <w:sz w:val="18"/>
                <w:szCs w:val="18"/>
              </w:rPr>
              <w:t>141</w:t>
            </w:r>
          </w:p>
        </w:tc>
        <w:tc>
          <w:tcPr>
            <w:tcW w:w="1701" w:type="dxa"/>
            <w:hideMark/>
          </w:tcPr>
          <w:p w14:paraId="15283A76"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LEY</w:t>
            </w:r>
          </w:p>
        </w:tc>
        <w:tc>
          <w:tcPr>
            <w:tcW w:w="2268" w:type="dxa"/>
            <w:hideMark/>
          </w:tcPr>
          <w:p w14:paraId="4357758B"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110</w:t>
            </w:r>
          </w:p>
        </w:tc>
        <w:tc>
          <w:tcPr>
            <w:tcW w:w="2928" w:type="dxa"/>
            <w:hideMark/>
          </w:tcPr>
          <w:p w14:paraId="0D452393"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1946</w:t>
            </w:r>
          </w:p>
        </w:tc>
      </w:tr>
      <w:tr w:rsidR="00875466" w:rsidRPr="008C146F" w14:paraId="51FEAF65" w14:textId="77777777" w:rsidTr="00A6065D">
        <w:trPr>
          <w:trHeight w:val="300"/>
        </w:trPr>
        <w:tc>
          <w:tcPr>
            <w:tcW w:w="1716" w:type="dxa"/>
            <w:noWrap/>
            <w:hideMark/>
          </w:tcPr>
          <w:p w14:paraId="33144490"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8C146F">
              <w:rPr>
                <w:rFonts w:ascii="Century Gothic" w:eastAsia="Times New Roman" w:hAnsi="Century Gothic"/>
                <w:b/>
                <w:bCs/>
                <w:sz w:val="18"/>
                <w:szCs w:val="18"/>
              </w:rPr>
              <w:t>142</w:t>
            </w:r>
          </w:p>
        </w:tc>
        <w:tc>
          <w:tcPr>
            <w:tcW w:w="1701" w:type="dxa"/>
            <w:hideMark/>
          </w:tcPr>
          <w:p w14:paraId="2B972872"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LEY</w:t>
            </w:r>
          </w:p>
        </w:tc>
        <w:tc>
          <w:tcPr>
            <w:tcW w:w="2268" w:type="dxa"/>
            <w:hideMark/>
          </w:tcPr>
          <w:p w14:paraId="60F778FA"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6</w:t>
            </w:r>
          </w:p>
        </w:tc>
        <w:tc>
          <w:tcPr>
            <w:tcW w:w="2928" w:type="dxa"/>
            <w:hideMark/>
          </w:tcPr>
          <w:p w14:paraId="10E8E750"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1947</w:t>
            </w:r>
          </w:p>
        </w:tc>
      </w:tr>
      <w:tr w:rsidR="00875466" w:rsidRPr="008C146F" w14:paraId="73F28DF7" w14:textId="77777777" w:rsidTr="00A6065D">
        <w:trPr>
          <w:trHeight w:val="300"/>
        </w:trPr>
        <w:tc>
          <w:tcPr>
            <w:tcW w:w="1716" w:type="dxa"/>
            <w:noWrap/>
            <w:hideMark/>
          </w:tcPr>
          <w:p w14:paraId="329B8C89"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8C146F">
              <w:rPr>
                <w:rFonts w:ascii="Century Gothic" w:eastAsia="Times New Roman" w:hAnsi="Century Gothic"/>
                <w:b/>
                <w:bCs/>
                <w:sz w:val="18"/>
                <w:szCs w:val="18"/>
              </w:rPr>
              <w:t>143</w:t>
            </w:r>
          </w:p>
        </w:tc>
        <w:tc>
          <w:tcPr>
            <w:tcW w:w="1701" w:type="dxa"/>
            <w:hideMark/>
          </w:tcPr>
          <w:p w14:paraId="146B2B41"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LEY</w:t>
            </w:r>
          </w:p>
        </w:tc>
        <w:tc>
          <w:tcPr>
            <w:tcW w:w="2268" w:type="dxa"/>
            <w:hideMark/>
          </w:tcPr>
          <w:p w14:paraId="6E671B07"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11</w:t>
            </w:r>
          </w:p>
        </w:tc>
        <w:tc>
          <w:tcPr>
            <w:tcW w:w="2928" w:type="dxa"/>
            <w:hideMark/>
          </w:tcPr>
          <w:p w14:paraId="0484C126"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1947</w:t>
            </w:r>
          </w:p>
        </w:tc>
      </w:tr>
      <w:tr w:rsidR="00875466" w:rsidRPr="008C146F" w14:paraId="4664D779" w14:textId="77777777" w:rsidTr="00A6065D">
        <w:trPr>
          <w:trHeight w:val="300"/>
        </w:trPr>
        <w:tc>
          <w:tcPr>
            <w:tcW w:w="1716" w:type="dxa"/>
            <w:noWrap/>
            <w:hideMark/>
          </w:tcPr>
          <w:p w14:paraId="3B3D41A7"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8C146F">
              <w:rPr>
                <w:rFonts w:ascii="Century Gothic" w:eastAsia="Times New Roman" w:hAnsi="Century Gothic"/>
                <w:b/>
                <w:bCs/>
                <w:sz w:val="18"/>
                <w:szCs w:val="18"/>
              </w:rPr>
              <w:t>144</w:t>
            </w:r>
          </w:p>
        </w:tc>
        <w:tc>
          <w:tcPr>
            <w:tcW w:w="1701" w:type="dxa"/>
            <w:hideMark/>
          </w:tcPr>
          <w:p w14:paraId="380C8680"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LEY</w:t>
            </w:r>
          </w:p>
        </w:tc>
        <w:tc>
          <w:tcPr>
            <w:tcW w:w="2268" w:type="dxa"/>
            <w:hideMark/>
          </w:tcPr>
          <w:p w14:paraId="5390A661"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63</w:t>
            </w:r>
          </w:p>
        </w:tc>
        <w:tc>
          <w:tcPr>
            <w:tcW w:w="2928" w:type="dxa"/>
            <w:hideMark/>
          </w:tcPr>
          <w:p w14:paraId="6F4BB4D2"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1947</w:t>
            </w:r>
          </w:p>
        </w:tc>
      </w:tr>
      <w:tr w:rsidR="00875466" w:rsidRPr="008C146F" w14:paraId="03891AED" w14:textId="77777777" w:rsidTr="00A6065D">
        <w:trPr>
          <w:trHeight w:val="300"/>
        </w:trPr>
        <w:tc>
          <w:tcPr>
            <w:tcW w:w="1716" w:type="dxa"/>
            <w:noWrap/>
            <w:hideMark/>
          </w:tcPr>
          <w:p w14:paraId="25AB081D"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8C146F">
              <w:rPr>
                <w:rFonts w:ascii="Century Gothic" w:eastAsia="Times New Roman" w:hAnsi="Century Gothic"/>
                <w:b/>
                <w:bCs/>
                <w:sz w:val="18"/>
                <w:szCs w:val="18"/>
              </w:rPr>
              <w:t>145</w:t>
            </w:r>
          </w:p>
        </w:tc>
        <w:tc>
          <w:tcPr>
            <w:tcW w:w="1701" w:type="dxa"/>
            <w:hideMark/>
          </w:tcPr>
          <w:p w14:paraId="2D62FB21"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LEY</w:t>
            </w:r>
          </w:p>
        </w:tc>
        <w:tc>
          <w:tcPr>
            <w:tcW w:w="2268" w:type="dxa"/>
            <w:hideMark/>
          </w:tcPr>
          <w:p w14:paraId="4948FC7A"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17</w:t>
            </w:r>
          </w:p>
        </w:tc>
        <w:tc>
          <w:tcPr>
            <w:tcW w:w="2928" w:type="dxa"/>
            <w:hideMark/>
          </w:tcPr>
          <w:p w14:paraId="100AA5D8"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1948</w:t>
            </w:r>
          </w:p>
        </w:tc>
      </w:tr>
      <w:tr w:rsidR="00875466" w:rsidRPr="008C146F" w14:paraId="33AD091B" w14:textId="77777777" w:rsidTr="00A6065D">
        <w:trPr>
          <w:trHeight w:val="300"/>
        </w:trPr>
        <w:tc>
          <w:tcPr>
            <w:tcW w:w="1716" w:type="dxa"/>
            <w:noWrap/>
            <w:hideMark/>
          </w:tcPr>
          <w:p w14:paraId="3DDAA634"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8C146F">
              <w:rPr>
                <w:rFonts w:ascii="Century Gothic" w:eastAsia="Times New Roman" w:hAnsi="Century Gothic"/>
                <w:b/>
                <w:bCs/>
                <w:sz w:val="18"/>
                <w:szCs w:val="18"/>
              </w:rPr>
              <w:t>146</w:t>
            </w:r>
          </w:p>
        </w:tc>
        <w:tc>
          <w:tcPr>
            <w:tcW w:w="1701" w:type="dxa"/>
            <w:hideMark/>
          </w:tcPr>
          <w:p w14:paraId="0826E3E6"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LEY</w:t>
            </w:r>
          </w:p>
        </w:tc>
        <w:tc>
          <w:tcPr>
            <w:tcW w:w="2268" w:type="dxa"/>
            <w:hideMark/>
          </w:tcPr>
          <w:p w14:paraId="57019B36"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53</w:t>
            </w:r>
          </w:p>
        </w:tc>
        <w:tc>
          <w:tcPr>
            <w:tcW w:w="2928" w:type="dxa"/>
            <w:hideMark/>
          </w:tcPr>
          <w:p w14:paraId="73AC4A58"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1948</w:t>
            </w:r>
          </w:p>
        </w:tc>
      </w:tr>
      <w:tr w:rsidR="00875466" w:rsidRPr="008C146F" w14:paraId="28C506AC" w14:textId="77777777" w:rsidTr="00A6065D">
        <w:trPr>
          <w:trHeight w:val="300"/>
        </w:trPr>
        <w:tc>
          <w:tcPr>
            <w:tcW w:w="1716" w:type="dxa"/>
            <w:noWrap/>
            <w:hideMark/>
          </w:tcPr>
          <w:p w14:paraId="10432375"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8C146F">
              <w:rPr>
                <w:rFonts w:ascii="Century Gothic" w:eastAsia="Times New Roman" w:hAnsi="Century Gothic"/>
                <w:b/>
                <w:bCs/>
                <w:sz w:val="18"/>
                <w:szCs w:val="18"/>
              </w:rPr>
              <w:t>147</w:t>
            </w:r>
          </w:p>
        </w:tc>
        <w:tc>
          <w:tcPr>
            <w:tcW w:w="1701" w:type="dxa"/>
            <w:hideMark/>
          </w:tcPr>
          <w:p w14:paraId="7AB40063"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LEY</w:t>
            </w:r>
          </w:p>
        </w:tc>
        <w:tc>
          <w:tcPr>
            <w:tcW w:w="2268" w:type="dxa"/>
            <w:hideMark/>
          </w:tcPr>
          <w:p w14:paraId="667FE1B4"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102</w:t>
            </w:r>
          </w:p>
        </w:tc>
        <w:tc>
          <w:tcPr>
            <w:tcW w:w="2928" w:type="dxa"/>
            <w:hideMark/>
          </w:tcPr>
          <w:p w14:paraId="5302AD73"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1948</w:t>
            </w:r>
          </w:p>
        </w:tc>
      </w:tr>
      <w:tr w:rsidR="00875466" w:rsidRPr="008C146F" w14:paraId="5086CA3F" w14:textId="77777777" w:rsidTr="00A6065D">
        <w:trPr>
          <w:trHeight w:val="300"/>
        </w:trPr>
        <w:tc>
          <w:tcPr>
            <w:tcW w:w="1716" w:type="dxa"/>
            <w:noWrap/>
            <w:hideMark/>
          </w:tcPr>
          <w:p w14:paraId="299DAB8F"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8C146F">
              <w:rPr>
                <w:rFonts w:ascii="Century Gothic" w:eastAsia="Times New Roman" w:hAnsi="Century Gothic"/>
                <w:b/>
                <w:bCs/>
                <w:sz w:val="18"/>
                <w:szCs w:val="18"/>
              </w:rPr>
              <w:t>148</w:t>
            </w:r>
          </w:p>
        </w:tc>
        <w:tc>
          <w:tcPr>
            <w:tcW w:w="1701" w:type="dxa"/>
            <w:hideMark/>
          </w:tcPr>
          <w:p w14:paraId="20CB53D5"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LEY</w:t>
            </w:r>
          </w:p>
        </w:tc>
        <w:tc>
          <w:tcPr>
            <w:tcW w:w="2268" w:type="dxa"/>
            <w:hideMark/>
          </w:tcPr>
          <w:p w14:paraId="335BE5C6"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112</w:t>
            </w:r>
          </w:p>
        </w:tc>
        <w:tc>
          <w:tcPr>
            <w:tcW w:w="2928" w:type="dxa"/>
            <w:hideMark/>
          </w:tcPr>
          <w:p w14:paraId="678ABD23"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1948</w:t>
            </w:r>
          </w:p>
        </w:tc>
      </w:tr>
      <w:tr w:rsidR="00875466" w:rsidRPr="008C146F" w14:paraId="4B1BBE9D" w14:textId="77777777" w:rsidTr="00A6065D">
        <w:trPr>
          <w:trHeight w:val="300"/>
        </w:trPr>
        <w:tc>
          <w:tcPr>
            <w:tcW w:w="1716" w:type="dxa"/>
            <w:noWrap/>
            <w:hideMark/>
          </w:tcPr>
          <w:p w14:paraId="5E09A741"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8C146F">
              <w:rPr>
                <w:rFonts w:ascii="Century Gothic" w:eastAsia="Times New Roman" w:hAnsi="Century Gothic"/>
                <w:b/>
                <w:bCs/>
                <w:sz w:val="18"/>
                <w:szCs w:val="18"/>
              </w:rPr>
              <w:t>149</w:t>
            </w:r>
          </w:p>
        </w:tc>
        <w:tc>
          <w:tcPr>
            <w:tcW w:w="1701" w:type="dxa"/>
            <w:hideMark/>
          </w:tcPr>
          <w:p w14:paraId="336256AF"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LEY</w:t>
            </w:r>
          </w:p>
        </w:tc>
        <w:tc>
          <w:tcPr>
            <w:tcW w:w="2268" w:type="dxa"/>
            <w:hideMark/>
          </w:tcPr>
          <w:p w14:paraId="5EA44AE5"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172</w:t>
            </w:r>
          </w:p>
        </w:tc>
        <w:tc>
          <w:tcPr>
            <w:tcW w:w="2928" w:type="dxa"/>
            <w:hideMark/>
          </w:tcPr>
          <w:p w14:paraId="5FDA0C6E"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1948</w:t>
            </w:r>
          </w:p>
        </w:tc>
      </w:tr>
      <w:tr w:rsidR="00875466" w:rsidRPr="008C146F" w14:paraId="02A94518" w14:textId="77777777" w:rsidTr="00A6065D">
        <w:trPr>
          <w:trHeight w:val="300"/>
        </w:trPr>
        <w:tc>
          <w:tcPr>
            <w:tcW w:w="1716" w:type="dxa"/>
            <w:noWrap/>
            <w:hideMark/>
          </w:tcPr>
          <w:p w14:paraId="026C6109"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8C146F">
              <w:rPr>
                <w:rFonts w:ascii="Century Gothic" w:eastAsia="Times New Roman" w:hAnsi="Century Gothic"/>
                <w:b/>
                <w:bCs/>
                <w:sz w:val="18"/>
                <w:szCs w:val="18"/>
              </w:rPr>
              <w:t>150</w:t>
            </w:r>
          </w:p>
        </w:tc>
        <w:tc>
          <w:tcPr>
            <w:tcW w:w="1701" w:type="dxa"/>
            <w:hideMark/>
          </w:tcPr>
          <w:p w14:paraId="12D33B23"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DECRETO</w:t>
            </w:r>
          </w:p>
        </w:tc>
        <w:tc>
          <w:tcPr>
            <w:tcW w:w="2268" w:type="dxa"/>
            <w:hideMark/>
          </w:tcPr>
          <w:p w14:paraId="4C906F47"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1645</w:t>
            </w:r>
          </w:p>
        </w:tc>
        <w:tc>
          <w:tcPr>
            <w:tcW w:w="2928" w:type="dxa"/>
            <w:hideMark/>
          </w:tcPr>
          <w:p w14:paraId="5C09E529"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1948</w:t>
            </w:r>
          </w:p>
        </w:tc>
      </w:tr>
      <w:tr w:rsidR="00875466" w:rsidRPr="008C146F" w14:paraId="191CAED3" w14:textId="77777777" w:rsidTr="00A6065D">
        <w:trPr>
          <w:trHeight w:val="300"/>
        </w:trPr>
        <w:tc>
          <w:tcPr>
            <w:tcW w:w="1716" w:type="dxa"/>
            <w:noWrap/>
            <w:hideMark/>
          </w:tcPr>
          <w:p w14:paraId="32CC4C1D"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8C146F">
              <w:rPr>
                <w:rFonts w:ascii="Century Gothic" w:eastAsia="Times New Roman" w:hAnsi="Century Gothic"/>
                <w:b/>
                <w:bCs/>
                <w:sz w:val="18"/>
                <w:szCs w:val="18"/>
              </w:rPr>
              <w:t>151</w:t>
            </w:r>
          </w:p>
        </w:tc>
        <w:tc>
          <w:tcPr>
            <w:tcW w:w="1701" w:type="dxa"/>
            <w:hideMark/>
          </w:tcPr>
          <w:p w14:paraId="6290B653"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DECRETO</w:t>
            </w:r>
          </w:p>
        </w:tc>
        <w:tc>
          <w:tcPr>
            <w:tcW w:w="2268" w:type="dxa"/>
            <w:noWrap/>
            <w:hideMark/>
          </w:tcPr>
          <w:p w14:paraId="64AF6B10"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2903</w:t>
            </w:r>
          </w:p>
        </w:tc>
        <w:tc>
          <w:tcPr>
            <w:tcW w:w="2928" w:type="dxa"/>
            <w:hideMark/>
          </w:tcPr>
          <w:p w14:paraId="38AB27A5"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1948</w:t>
            </w:r>
          </w:p>
        </w:tc>
      </w:tr>
      <w:tr w:rsidR="00875466" w:rsidRPr="008C146F" w14:paraId="6FEDC916" w14:textId="77777777" w:rsidTr="00A6065D">
        <w:trPr>
          <w:trHeight w:val="300"/>
        </w:trPr>
        <w:tc>
          <w:tcPr>
            <w:tcW w:w="1716" w:type="dxa"/>
            <w:noWrap/>
            <w:hideMark/>
          </w:tcPr>
          <w:p w14:paraId="7C6B8BDF"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8C146F">
              <w:rPr>
                <w:rFonts w:ascii="Century Gothic" w:eastAsia="Times New Roman" w:hAnsi="Century Gothic"/>
                <w:b/>
                <w:bCs/>
                <w:sz w:val="18"/>
                <w:szCs w:val="18"/>
              </w:rPr>
              <w:t>152</w:t>
            </w:r>
          </w:p>
        </w:tc>
        <w:tc>
          <w:tcPr>
            <w:tcW w:w="1701" w:type="dxa"/>
            <w:hideMark/>
          </w:tcPr>
          <w:p w14:paraId="44E1E532"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DECRETO</w:t>
            </w:r>
          </w:p>
        </w:tc>
        <w:tc>
          <w:tcPr>
            <w:tcW w:w="2268" w:type="dxa"/>
            <w:hideMark/>
          </w:tcPr>
          <w:p w14:paraId="29227A52"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3518</w:t>
            </w:r>
          </w:p>
        </w:tc>
        <w:tc>
          <w:tcPr>
            <w:tcW w:w="2928" w:type="dxa"/>
            <w:hideMark/>
          </w:tcPr>
          <w:p w14:paraId="2ABB5662"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1949</w:t>
            </w:r>
          </w:p>
        </w:tc>
      </w:tr>
      <w:tr w:rsidR="00875466" w:rsidRPr="008C146F" w14:paraId="138C5490" w14:textId="77777777" w:rsidTr="00A6065D">
        <w:trPr>
          <w:trHeight w:val="300"/>
        </w:trPr>
        <w:tc>
          <w:tcPr>
            <w:tcW w:w="1716" w:type="dxa"/>
            <w:noWrap/>
            <w:hideMark/>
          </w:tcPr>
          <w:p w14:paraId="104848E1"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8C146F">
              <w:rPr>
                <w:rFonts w:ascii="Century Gothic" w:eastAsia="Times New Roman" w:hAnsi="Century Gothic"/>
                <w:b/>
                <w:bCs/>
                <w:sz w:val="18"/>
                <w:szCs w:val="18"/>
              </w:rPr>
              <w:t>153</w:t>
            </w:r>
          </w:p>
        </w:tc>
        <w:tc>
          <w:tcPr>
            <w:tcW w:w="1701" w:type="dxa"/>
            <w:hideMark/>
          </w:tcPr>
          <w:p w14:paraId="4020AB31"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DECRETO</w:t>
            </w:r>
          </w:p>
        </w:tc>
        <w:tc>
          <w:tcPr>
            <w:tcW w:w="2268" w:type="dxa"/>
            <w:hideMark/>
          </w:tcPr>
          <w:p w14:paraId="40544D45"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1552</w:t>
            </w:r>
          </w:p>
        </w:tc>
        <w:tc>
          <w:tcPr>
            <w:tcW w:w="2928" w:type="dxa"/>
            <w:hideMark/>
          </w:tcPr>
          <w:p w14:paraId="7D251B11"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1950</w:t>
            </w:r>
          </w:p>
        </w:tc>
      </w:tr>
      <w:tr w:rsidR="00875466" w:rsidRPr="008C146F" w14:paraId="09FC0153" w14:textId="77777777" w:rsidTr="00A6065D">
        <w:trPr>
          <w:trHeight w:val="300"/>
        </w:trPr>
        <w:tc>
          <w:tcPr>
            <w:tcW w:w="1716" w:type="dxa"/>
            <w:noWrap/>
            <w:hideMark/>
          </w:tcPr>
          <w:p w14:paraId="0994D5AF"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8C146F">
              <w:rPr>
                <w:rFonts w:ascii="Century Gothic" w:eastAsia="Times New Roman" w:hAnsi="Century Gothic"/>
                <w:b/>
                <w:bCs/>
                <w:sz w:val="18"/>
                <w:szCs w:val="18"/>
              </w:rPr>
              <w:t>154</w:t>
            </w:r>
          </w:p>
        </w:tc>
        <w:tc>
          <w:tcPr>
            <w:tcW w:w="1701" w:type="dxa"/>
            <w:hideMark/>
          </w:tcPr>
          <w:p w14:paraId="2DD644FC"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DECRETO</w:t>
            </w:r>
          </w:p>
        </w:tc>
        <w:tc>
          <w:tcPr>
            <w:tcW w:w="2268" w:type="dxa"/>
            <w:noWrap/>
            <w:hideMark/>
          </w:tcPr>
          <w:p w14:paraId="10214A0C"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2525</w:t>
            </w:r>
          </w:p>
        </w:tc>
        <w:tc>
          <w:tcPr>
            <w:tcW w:w="2928" w:type="dxa"/>
            <w:hideMark/>
          </w:tcPr>
          <w:p w14:paraId="6822614F"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1950</w:t>
            </w:r>
          </w:p>
        </w:tc>
      </w:tr>
      <w:tr w:rsidR="00875466" w:rsidRPr="008C146F" w14:paraId="45493510" w14:textId="77777777" w:rsidTr="00A6065D">
        <w:trPr>
          <w:trHeight w:val="300"/>
        </w:trPr>
        <w:tc>
          <w:tcPr>
            <w:tcW w:w="1716" w:type="dxa"/>
            <w:noWrap/>
            <w:hideMark/>
          </w:tcPr>
          <w:p w14:paraId="23CB76AA"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8C146F">
              <w:rPr>
                <w:rFonts w:ascii="Century Gothic" w:eastAsia="Times New Roman" w:hAnsi="Century Gothic"/>
                <w:b/>
                <w:bCs/>
                <w:sz w:val="18"/>
                <w:szCs w:val="18"/>
              </w:rPr>
              <w:t>155</w:t>
            </w:r>
          </w:p>
        </w:tc>
        <w:tc>
          <w:tcPr>
            <w:tcW w:w="1701" w:type="dxa"/>
            <w:hideMark/>
          </w:tcPr>
          <w:p w14:paraId="4F94235C"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DECRETO</w:t>
            </w:r>
          </w:p>
        </w:tc>
        <w:tc>
          <w:tcPr>
            <w:tcW w:w="2268" w:type="dxa"/>
            <w:noWrap/>
            <w:hideMark/>
          </w:tcPr>
          <w:p w14:paraId="011D64D4"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379</w:t>
            </w:r>
          </w:p>
        </w:tc>
        <w:tc>
          <w:tcPr>
            <w:tcW w:w="2928" w:type="dxa"/>
            <w:hideMark/>
          </w:tcPr>
          <w:p w14:paraId="5FB1DBC6"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1951</w:t>
            </w:r>
          </w:p>
        </w:tc>
      </w:tr>
      <w:tr w:rsidR="00875466" w:rsidRPr="008C146F" w14:paraId="2A763784" w14:textId="77777777" w:rsidTr="00A6065D">
        <w:trPr>
          <w:trHeight w:val="300"/>
        </w:trPr>
        <w:tc>
          <w:tcPr>
            <w:tcW w:w="1716" w:type="dxa"/>
            <w:noWrap/>
            <w:hideMark/>
          </w:tcPr>
          <w:p w14:paraId="24858EF7"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8C146F">
              <w:rPr>
                <w:rFonts w:ascii="Century Gothic" w:eastAsia="Times New Roman" w:hAnsi="Century Gothic"/>
                <w:b/>
                <w:bCs/>
                <w:sz w:val="18"/>
                <w:szCs w:val="18"/>
              </w:rPr>
              <w:t>156</w:t>
            </w:r>
          </w:p>
        </w:tc>
        <w:tc>
          <w:tcPr>
            <w:tcW w:w="1701" w:type="dxa"/>
            <w:hideMark/>
          </w:tcPr>
          <w:p w14:paraId="32CA5FA4"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DECRETO</w:t>
            </w:r>
          </w:p>
        </w:tc>
        <w:tc>
          <w:tcPr>
            <w:tcW w:w="2268" w:type="dxa"/>
            <w:hideMark/>
          </w:tcPr>
          <w:p w14:paraId="18C3DC1D"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548</w:t>
            </w:r>
          </w:p>
        </w:tc>
        <w:tc>
          <w:tcPr>
            <w:tcW w:w="2928" w:type="dxa"/>
            <w:hideMark/>
          </w:tcPr>
          <w:p w14:paraId="2CE00D97"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1951</w:t>
            </w:r>
          </w:p>
        </w:tc>
      </w:tr>
      <w:tr w:rsidR="00875466" w:rsidRPr="008C146F" w14:paraId="3C1EBCE5" w14:textId="77777777" w:rsidTr="00A6065D">
        <w:trPr>
          <w:trHeight w:val="300"/>
        </w:trPr>
        <w:tc>
          <w:tcPr>
            <w:tcW w:w="1716" w:type="dxa"/>
            <w:noWrap/>
            <w:hideMark/>
          </w:tcPr>
          <w:p w14:paraId="143C9EBE"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8C146F">
              <w:rPr>
                <w:rFonts w:ascii="Century Gothic" w:eastAsia="Times New Roman" w:hAnsi="Century Gothic"/>
                <w:b/>
                <w:bCs/>
                <w:sz w:val="18"/>
                <w:szCs w:val="18"/>
              </w:rPr>
              <w:t>157</w:t>
            </w:r>
          </w:p>
        </w:tc>
        <w:tc>
          <w:tcPr>
            <w:tcW w:w="1701" w:type="dxa"/>
            <w:hideMark/>
          </w:tcPr>
          <w:p w14:paraId="74A2A60D"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DECRETO</w:t>
            </w:r>
          </w:p>
        </w:tc>
        <w:tc>
          <w:tcPr>
            <w:tcW w:w="2268" w:type="dxa"/>
            <w:hideMark/>
          </w:tcPr>
          <w:p w14:paraId="1EC9486C"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693</w:t>
            </w:r>
          </w:p>
        </w:tc>
        <w:tc>
          <w:tcPr>
            <w:tcW w:w="2928" w:type="dxa"/>
            <w:hideMark/>
          </w:tcPr>
          <w:p w14:paraId="2AEC08EA"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1951</w:t>
            </w:r>
          </w:p>
        </w:tc>
      </w:tr>
      <w:tr w:rsidR="00875466" w:rsidRPr="008C146F" w14:paraId="37A2689C" w14:textId="77777777" w:rsidTr="00A6065D">
        <w:trPr>
          <w:trHeight w:val="300"/>
        </w:trPr>
        <w:tc>
          <w:tcPr>
            <w:tcW w:w="1716" w:type="dxa"/>
            <w:noWrap/>
            <w:hideMark/>
          </w:tcPr>
          <w:p w14:paraId="02416667"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8C146F">
              <w:rPr>
                <w:rFonts w:ascii="Century Gothic" w:eastAsia="Times New Roman" w:hAnsi="Century Gothic"/>
                <w:b/>
                <w:bCs/>
                <w:sz w:val="18"/>
                <w:szCs w:val="18"/>
              </w:rPr>
              <w:t>158</w:t>
            </w:r>
          </w:p>
        </w:tc>
        <w:tc>
          <w:tcPr>
            <w:tcW w:w="1701" w:type="dxa"/>
            <w:hideMark/>
          </w:tcPr>
          <w:p w14:paraId="22021C4A"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DECRETO</w:t>
            </w:r>
          </w:p>
        </w:tc>
        <w:tc>
          <w:tcPr>
            <w:tcW w:w="2268" w:type="dxa"/>
            <w:noWrap/>
            <w:hideMark/>
          </w:tcPr>
          <w:p w14:paraId="4604166E"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785</w:t>
            </w:r>
          </w:p>
        </w:tc>
        <w:tc>
          <w:tcPr>
            <w:tcW w:w="2928" w:type="dxa"/>
            <w:hideMark/>
          </w:tcPr>
          <w:p w14:paraId="25DD58BF"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1951</w:t>
            </w:r>
          </w:p>
        </w:tc>
      </w:tr>
      <w:tr w:rsidR="00875466" w:rsidRPr="008C146F" w14:paraId="2FEE253E" w14:textId="77777777" w:rsidTr="00A6065D">
        <w:trPr>
          <w:trHeight w:val="300"/>
        </w:trPr>
        <w:tc>
          <w:tcPr>
            <w:tcW w:w="1716" w:type="dxa"/>
            <w:noWrap/>
            <w:hideMark/>
          </w:tcPr>
          <w:p w14:paraId="6C93FE9D"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8C146F">
              <w:rPr>
                <w:rFonts w:ascii="Century Gothic" w:eastAsia="Times New Roman" w:hAnsi="Century Gothic"/>
                <w:b/>
                <w:bCs/>
                <w:sz w:val="18"/>
                <w:szCs w:val="18"/>
              </w:rPr>
              <w:t>159</w:t>
            </w:r>
          </w:p>
        </w:tc>
        <w:tc>
          <w:tcPr>
            <w:tcW w:w="1701" w:type="dxa"/>
            <w:hideMark/>
          </w:tcPr>
          <w:p w14:paraId="049BB3FE"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DECRETO</w:t>
            </w:r>
          </w:p>
        </w:tc>
        <w:tc>
          <w:tcPr>
            <w:tcW w:w="2268" w:type="dxa"/>
            <w:noWrap/>
            <w:hideMark/>
          </w:tcPr>
          <w:p w14:paraId="6454BA90"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795</w:t>
            </w:r>
          </w:p>
        </w:tc>
        <w:tc>
          <w:tcPr>
            <w:tcW w:w="2928" w:type="dxa"/>
            <w:hideMark/>
          </w:tcPr>
          <w:p w14:paraId="2186155C"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1951</w:t>
            </w:r>
          </w:p>
        </w:tc>
      </w:tr>
      <w:tr w:rsidR="00875466" w:rsidRPr="008C146F" w14:paraId="0A3C27D8" w14:textId="77777777" w:rsidTr="00A6065D">
        <w:trPr>
          <w:trHeight w:val="300"/>
        </w:trPr>
        <w:tc>
          <w:tcPr>
            <w:tcW w:w="1716" w:type="dxa"/>
            <w:noWrap/>
            <w:hideMark/>
          </w:tcPr>
          <w:p w14:paraId="5E17858D"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8C146F">
              <w:rPr>
                <w:rFonts w:ascii="Century Gothic" w:eastAsia="Times New Roman" w:hAnsi="Century Gothic"/>
                <w:b/>
                <w:bCs/>
                <w:sz w:val="18"/>
                <w:szCs w:val="18"/>
              </w:rPr>
              <w:t>160</w:t>
            </w:r>
          </w:p>
        </w:tc>
        <w:tc>
          <w:tcPr>
            <w:tcW w:w="1701" w:type="dxa"/>
            <w:hideMark/>
          </w:tcPr>
          <w:p w14:paraId="476B5DBF"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DECRETO</w:t>
            </w:r>
          </w:p>
        </w:tc>
        <w:tc>
          <w:tcPr>
            <w:tcW w:w="2268" w:type="dxa"/>
            <w:hideMark/>
          </w:tcPr>
          <w:p w14:paraId="7CF834F6"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2764</w:t>
            </w:r>
          </w:p>
        </w:tc>
        <w:tc>
          <w:tcPr>
            <w:tcW w:w="2928" w:type="dxa"/>
            <w:hideMark/>
          </w:tcPr>
          <w:p w14:paraId="5914B3A2"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1952</w:t>
            </w:r>
          </w:p>
        </w:tc>
      </w:tr>
      <w:tr w:rsidR="00875466" w:rsidRPr="008C146F" w14:paraId="004D35AF" w14:textId="77777777" w:rsidTr="00A6065D">
        <w:trPr>
          <w:trHeight w:val="300"/>
        </w:trPr>
        <w:tc>
          <w:tcPr>
            <w:tcW w:w="1716" w:type="dxa"/>
            <w:noWrap/>
            <w:hideMark/>
          </w:tcPr>
          <w:p w14:paraId="40D142B7"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8C146F">
              <w:rPr>
                <w:rFonts w:ascii="Century Gothic" w:eastAsia="Times New Roman" w:hAnsi="Century Gothic"/>
                <w:b/>
                <w:bCs/>
                <w:sz w:val="18"/>
                <w:szCs w:val="18"/>
              </w:rPr>
              <w:t>161</w:t>
            </w:r>
          </w:p>
        </w:tc>
        <w:tc>
          <w:tcPr>
            <w:tcW w:w="1701" w:type="dxa"/>
            <w:hideMark/>
          </w:tcPr>
          <w:p w14:paraId="36F937A1"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DECRETO</w:t>
            </w:r>
          </w:p>
        </w:tc>
        <w:tc>
          <w:tcPr>
            <w:tcW w:w="2268" w:type="dxa"/>
            <w:hideMark/>
          </w:tcPr>
          <w:p w14:paraId="11D7EA77"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3132</w:t>
            </w:r>
          </w:p>
        </w:tc>
        <w:tc>
          <w:tcPr>
            <w:tcW w:w="2928" w:type="dxa"/>
            <w:hideMark/>
          </w:tcPr>
          <w:p w14:paraId="234A9BF1"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1952</w:t>
            </w:r>
          </w:p>
        </w:tc>
      </w:tr>
      <w:tr w:rsidR="00875466" w:rsidRPr="008C146F" w14:paraId="444AB274" w14:textId="77777777" w:rsidTr="00A6065D">
        <w:trPr>
          <w:trHeight w:val="300"/>
        </w:trPr>
        <w:tc>
          <w:tcPr>
            <w:tcW w:w="1716" w:type="dxa"/>
            <w:noWrap/>
            <w:hideMark/>
          </w:tcPr>
          <w:p w14:paraId="2D1138D7"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8C146F">
              <w:rPr>
                <w:rFonts w:ascii="Century Gothic" w:eastAsia="Times New Roman" w:hAnsi="Century Gothic"/>
                <w:b/>
                <w:bCs/>
                <w:sz w:val="18"/>
                <w:szCs w:val="18"/>
              </w:rPr>
              <w:t>162</w:t>
            </w:r>
          </w:p>
        </w:tc>
        <w:tc>
          <w:tcPr>
            <w:tcW w:w="1701" w:type="dxa"/>
            <w:hideMark/>
          </w:tcPr>
          <w:p w14:paraId="08BE67C7"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DECRETO</w:t>
            </w:r>
          </w:p>
        </w:tc>
        <w:tc>
          <w:tcPr>
            <w:tcW w:w="2268" w:type="dxa"/>
            <w:hideMark/>
          </w:tcPr>
          <w:p w14:paraId="0B9FECBA"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1813</w:t>
            </w:r>
          </w:p>
        </w:tc>
        <w:tc>
          <w:tcPr>
            <w:tcW w:w="2928" w:type="dxa"/>
            <w:hideMark/>
          </w:tcPr>
          <w:p w14:paraId="11494E3A"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1953</w:t>
            </w:r>
          </w:p>
        </w:tc>
      </w:tr>
      <w:tr w:rsidR="00875466" w:rsidRPr="008C146F" w14:paraId="45464CF9" w14:textId="77777777" w:rsidTr="00A6065D">
        <w:trPr>
          <w:trHeight w:val="300"/>
        </w:trPr>
        <w:tc>
          <w:tcPr>
            <w:tcW w:w="1716" w:type="dxa"/>
            <w:noWrap/>
            <w:hideMark/>
          </w:tcPr>
          <w:p w14:paraId="00ACEC81"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8C146F">
              <w:rPr>
                <w:rFonts w:ascii="Century Gothic" w:eastAsia="Times New Roman" w:hAnsi="Century Gothic"/>
                <w:b/>
                <w:bCs/>
                <w:sz w:val="18"/>
                <w:szCs w:val="18"/>
              </w:rPr>
              <w:t>163</w:t>
            </w:r>
          </w:p>
        </w:tc>
        <w:tc>
          <w:tcPr>
            <w:tcW w:w="1701" w:type="dxa"/>
            <w:hideMark/>
          </w:tcPr>
          <w:p w14:paraId="04F9B49C"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DECRETO</w:t>
            </w:r>
          </w:p>
        </w:tc>
        <w:tc>
          <w:tcPr>
            <w:tcW w:w="2268" w:type="dxa"/>
            <w:hideMark/>
          </w:tcPr>
          <w:p w14:paraId="7A926A6F"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2169</w:t>
            </w:r>
          </w:p>
        </w:tc>
        <w:tc>
          <w:tcPr>
            <w:tcW w:w="2928" w:type="dxa"/>
            <w:hideMark/>
          </w:tcPr>
          <w:p w14:paraId="5E0A1EA3"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1953</w:t>
            </w:r>
          </w:p>
        </w:tc>
      </w:tr>
      <w:tr w:rsidR="00875466" w:rsidRPr="008C146F" w14:paraId="301F08DA" w14:textId="77777777" w:rsidTr="00A6065D">
        <w:trPr>
          <w:trHeight w:val="300"/>
        </w:trPr>
        <w:tc>
          <w:tcPr>
            <w:tcW w:w="1716" w:type="dxa"/>
            <w:noWrap/>
            <w:hideMark/>
          </w:tcPr>
          <w:p w14:paraId="3503CCAA"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8C146F">
              <w:rPr>
                <w:rFonts w:ascii="Century Gothic" w:eastAsia="Times New Roman" w:hAnsi="Century Gothic"/>
                <w:b/>
                <w:bCs/>
                <w:sz w:val="18"/>
                <w:szCs w:val="18"/>
              </w:rPr>
              <w:t>164</w:t>
            </w:r>
          </w:p>
        </w:tc>
        <w:tc>
          <w:tcPr>
            <w:tcW w:w="1701" w:type="dxa"/>
            <w:hideMark/>
          </w:tcPr>
          <w:p w14:paraId="6DCF7849"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DECRETO</w:t>
            </w:r>
          </w:p>
        </w:tc>
        <w:tc>
          <w:tcPr>
            <w:tcW w:w="2268" w:type="dxa"/>
            <w:hideMark/>
          </w:tcPr>
          <w:p w14:paraId="4B468340"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2911</w:t>
            </w:r>
          </w:p>
        </w:tc>
        <w:tc>
          <w:tcPr>
            <w:tcW w:w="2928" w:type="dxa"/>
            <w:hideMark/>
          </w:tcPr>
          <w:p w14:paraId="6B261C78"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1953</w:t>
            </w:r>
          </w:p>
        </w:tc>
      </w:tr>
      <w:tr w:rsidR="00875466" w:rsidRPr="008C146F" w14:paraId="645D5B3D" w14:textId="77777777" w:rsidTr="00A6065D">
        <w:trPr>
          <w:trHeight w:val="300"/>
        </w:trPr>
        <w:tc>
          <w:tcPr>
            <w:tcW w:w="1716" w:type="dxa"/>
            <w:noWrap/>
            <w:hideMark/>
          </w:tcPr>
          <w:p w14:paraId="31A36458"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8C146F">
              <w:rPr>
                <w:rFonts w:ascii="Century Gothic" w:eastAsia="Times New Roman" w:hAnsi="Century Gothic"/>
                <w:b/>
                <w:bCs/>
                <w:sz w:val="18"/>
                <w:szCs w:val="18"/>
              </w:rPr>
              <w:t>165</w:t>
            </w:r>
          </w:p>
        </w:tc>
        <w:tc>
          <w:tcPr>
            <w:tcW w:w="1701" w:type="dxa"/>
            <w:hideMark/>
          </w:tcPr>
          <w:p w14:paraId="644D52F1"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DECRETO</w:t>
            </w:r>
          </w:p>
        </w:tc>
        <w:tc>
          <w:tcPr>
            <w:tcW w:w="2268" w:type="dxa"/>
            <w:hideMark/>
          </w:tcPr>
          <w:p w14:paraId="0573D2A1"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292</w:t>
            </w:r>
          </w:p>
        </w:tc>
        <w:tc>
          <w:tcPr>
            <w:tcW w:w="2928" w:type="dxa"/>
            <w:hideMark/>
          </w:tcPr>
          <w:p w14:paraId="47640D41"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1955</w:t>
            </w:r>
          </w:p>
        </w:tc>
      </w:tr>
      <w:tr w:rsidR="00875466" w:rsidRPr="008C146F" w14:paraId="1978ACD1" w14:textId="77777777" w:rsidTr="00A6065D">
        <w:trPr>
          <w:trHeight w:val="300"/>
        </w:trPr>
        <w:tc>
          <w:tcPr>
            <w:tcW w:w="1716" w:type="dxa"/>
            <w:noWrap/>
            <w:hideMark/>
          </w:tcPr>
          <w:p w14:paraId="6C823130"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8C146F">
              <w:rPr>
                <w:rFonts w:ascii="Century Gothic" w:eastAsia="Times New Roman" w:hAnsi="Century Gothic"/>
                <w:b/>
                <w:bCs/>
                <w:sz w:val="18"/>
                <w:szCs w:val="18"/>
              </w:rPr>
              <w:t>166</w:t>
            </w:r>
          </w:p>
        </w:tc>
        <w:tc>
          <w:tcPr>
            <w:tcW w:w="1701" w:type="dxa"/>
            <w:hideMark/>
          </w:tcPr>
          <w:p w14:paraId="59A5EC35"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DECRETO</w:t>
            </w:r>
          </w:p>
        </w:tc>
        <w:tc>
          <w:tcPr>
            <w:tcW w:w="2268" w:type="dxa"/>
            <w:hideMark/>
          </w:tcPr>
          <w:p w14:paraId="4D638B23"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591</w:t>
            </w:r>
          </w:p>
        </w:tc>
        <w:tc>
          <w:tcPr>
            <w:tcW w:w="2928" w:type="dxa"/>
            <w:hideMark/>
          </w:tcPr>
          <w:p w14:paraId="7EDDAE67"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1955</w:t>
            </w:r>
          </w:p>
        </w:tc>
      </w:tr>
      <w:tr w:rsidR="00875466" w:rsidRPr="008C146F" w14:paraId="29BCDB77" w14:textId="77777777" w:rsidTr="00A6065D">
        <w:trPr>
          <w:trHeight w:val="300"/>
        </w:trPr>
        <w:tc>
          <w:tcPr>
            <w:tcW w:w="1716" w:type="dxa"/>
            <w:noWrap/>
            <w:hideMark/>
          </w:tcPr>
          <w:p w14:paraId="458A8A18"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8C146F">
              <w:rPr>
                <w:rFonts w:ascii="Century Gothic" w:eastAsia="Times New Roman" w:hAnsi="Century Gothic"/>
                <w:b/>
                <w:bCs/>
                <w:sz w:val="18"/>
                <w:szCs w:val="18"/>
              </w:rPr>
              <w:t>167</w:t>
            </w:r>
          </w:p>
        </w:tc>
        <w:tc>
          <w:tcPr>
            <w:tcW w:w="1701" w:type="dxa"/>
            <w:hideMark/>
          </w:tcPr>
          <w:p w14:paraId="6EE08F16"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DECRETO</w:t>
            </w:r>
          </w:p>
        </w:tc>
        <w:tc>
          <w:tcPr>
            <w:tcW w:w="2268" w:type="dxa"/>
            <w:hideMark/>
          </w:tcPr>
          <w:p w14:paraId="37DE2D10"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1554</w:t>
            </w:r>
          </w:p>
        </w:tc>
        <w:tc>
          <w:tcPr>
            <w:tcW w:w="2928" w:type="dxa"/>
            <w:hideMark/>
          </w:tcPr>
          <w:p w14:paraId="61739235"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1955</w:t>
            </w:r>
          </w:p>
        </w:tc>
      </w:tr>
      <w:tr w:rsidR="00875466" w:rsidRPr="008C146F" w14:paraId="25EF1346" w14:textId="77777777" w:rsidTr="00A6065D">
        <w:trPr>
          <w:trHeight w:val="300"/>
        </w:trPr>
        <w:tc>
          <w:tcPr>
            <w:tcW w:w="1716" w:type="dxa"/>
            <w:noWrap/>
            <w:hideMark/>
          </w:tcPr>
          <w:p w14:paraId="4D3C2066"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8C146F">
              <w:rPr>
                <w:rFonts w:ascii="Century Gothic" w:eastAsia="Times New Roman" w:hAnsi="Century Gothic"/>
                <w:b/>
                <w:bCs/>
                <w:sz w:val="18"/>
                <w:szCs w:val="18"/>
              </w:rPr>
              <w:t>168</w:t>
            </w:r>
          </w:p>
        </w:tc>
        <w:tc>
          <w:tcPr>
            <w:tcW w:w="1701" w:type="dxa"/>
            <w:hideMark/>
          </w:tcPr>
          <w:p w14:paraId="16B3BD6D"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DECRETO</w:t>
            </w:r>
          </w:p>
        </w:tc>
        <w:tc>
          <w:tcPr>
            <w:tcW w:w="2268" w:type="dxa"/>
            <w:hideMark/>
          </w:tcPr>
          <w:p w14:paraId="0876C64F"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1993</w:t>
            </w:r>
          </w:p>
        </w:tc>
        <w:tc>
          <w:tcPr>
            <w:tcW w:w="2928" w:type="dxa"/>
            <w:hideMark/>
          </w:tcPr>
          <w:p w14:paraId="4FA271A8"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1955</w:t>
            </w:r>
          </w:p>
        </w:tc>
      </w:tr>
      <w:tr w:rsidR="00875466" w:rsidRPr="008C146F" w14:paraId="6BA90733" w14:textId="77777777" w:rsidTr="00A6065D">
        <w:trPr>
          <w:trHeight w:val="300"/>
        </w:trPr>
        <w:tc>
          <w:tcPr>
            <w:tcW w:w="1716" w:type="dxa"/>
            <w:noWrap/>
            <w:hideMark/>
          </w:tcPr>
          <w:p w14:paraId="5FC324B7"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8C146F">
              <w:rPr>
                <w:rFonts w:ascii="Century Gothic" w:eastAsia="Times New Roman" w:hAnsi="Century Gothic"/>
                <w:b/>
                <w:bCs/>
                <w:sz w:val="18"/>
                <w:szCs w:val="18"/>
              </w:rPr>
              <w:t>169</w:t>
            </w:r>
          </w:p>
        </w:tc>
        <w:tc>
          <w:tcPr>
            <w:tcW w:w="1701" w:type="dxa"/>
            <w:hideMark/>
          </w:tcPr>
          <w:p w14:paraId="5C647AD6"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DECRETO</w:t>
            </w:r>
          </w:p>
        </w:tc>
        <w:tc>
          <w:tcPr>
            <w:tcW w:w="2268" w:type="dxa"/>
            <w:noWrap/>
            <w:hideMark/>
          </w:tcPr>
          <w:p w14:paraId="15C95556"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2610</w:t>
            </w:r>
          </w:p>
        </w:tc>
        <w:tc>
          <w:tcPr>
            <w:tcW w:w="2928" w:type="dxa"/>
            <w:hideMark/>
          </w:tcPr>
          <w:p w14:paraId="67DB85CD"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1955</w:t>
            </w:r>
          </w:p>
        </w:tc>
      </w:tr>
      <w:tr w:rsidR="00875466" w:rsidRPr="008C146F" w14:paraId="5AA8A674" w14:textId="77777777" w:rsidTr="00A6065D">
        <w:trPr>
          <w:trHeight w:val="300"/>
        </w:trPr>
        <w:tc>
          <w:tcPr>
            <w:tcW w:w="1716" w:type="dxa"/>
            <w:noWrap/>
            <w:hideMark/>
          </w:tcPr>
          <w:p w14:paraId="4E8627C9"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8C146F">
              <w:rPr>
                <w:rFonts w:ascii="Century Gothic" w:eastAsia="Times New Roman" w:hAnsi="Century Gothic"/>
                <w:b/>
                <w:bCs/>
                <w:sz w:val="18"/>
                <w:szCs w:val="18"/>
              </w:rPr>
              <w:t>170</w:t>
            </w:r>
          </w:p>
        </w:tc>
        <w:tc>
          <w:tcPr>
            <w:tcW w:w="1701" w:type="dxa"/>
            <w:hideMark/>
          </w:tcPr>
          <w:p w14:paraId="0BB13864"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DECRETO</w:t>
            </w:r>
          </w:p>
        </w:tc>
        <w:tc>
          <w:tcPr>
            <w:tcW w:w="2268" w:type="dxa"/>
            <w:hideMark/>
          </w:tcPr>
          <w:p w14:paraId="28CD1D29"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170</w:t>
            </w:r>
          </w:p>
        </w:tc>
        <w:tc>
          <w:tcPr>
            <w:tcW w:w="2928" w:type="dxa"/>
            <w:hideMark/>
          </w:tcPr>
          <w:p w14:paraId="5FE476A6"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1956</w:t>
            </w:r>
          </w:p>
        </w:tc>
      </w:tr>
      <w:tr w:rsidR="00875466" w:rsidRPr="008C146F" w14:paraId="6DA0C642" w14:textId="77777777" w:rsidTr="00A6065D">
        <w:trPr>
          <w:trHeight w:val="300"/>
        </w:trPr>
        <w:tc>
          <w:tcPr>
            <w:tcW w:w="1716" w:type="dxa"/>
            <w:noWrap/>
            <w:hideMark/>
          </w:tcPr>
          <w:p w14:paraId="13069C6A"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8C146F">
              <w:rPr>
                <w:rFonts w:ascii="Century Gothic" w:eastAsia="Times New Roman" w:hAnsi="Century Gothic"/>
                <w:b/>
                <w:bCs/>
                <w:sz w:val="18"/>
                <w:szCs w:val="18"/>
              </w:rPr>
              <w:t>171</w:t>
            </w:r>
          </w:p>
        </w:tc>
        <w:tc>
          <w:tcPr>
            <w:tcW w:w="1701" w:type="dxa"/>
            <w:hideMark/>
          </w:tcPr>
          <w:p w14:paraId="7FAB540A"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DECRETO</w:t>
            </w:r>
          </w:p>
        </w:tc>
        <w:tc>
          <w:tcPr>
            <w:tcW w:w="2268" w:type="dxa"/>
            <w:hideMark/>
          </w:tcPr>
          <w:p w14:paraId="6AC3F30D"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879</w:t>
            </w:r>
          </w:p>
        </w:tc>
        <w:tc>
          <w:tcPr>
            <w:tcW w:w="2928" w:type="dxa"/>
            <w:hideMark/>
          </w:tcPr>
          <w:p w14:paraId="7A501774"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1956</w:t>
            </w:r>
          </w:p>
        </w:tc>
      </w:tr>
      <w:tr w:rsidR="00875466" w:rsidRPr="008C146F" w14:paraId="281EF848" w14:textId="77777777" w:rsidTr="00A6065D">
        <w:trPr>
          <w:trHeight w:val="300"/>
        </w:trPr>
        <w:tc>
          <w:tcPr>
            <w:tcW w:w="1716" w:type="dxa"/>
            <w:noWrap/>
            <w:hideMark/>
          </w:tcPr>
          <w:p w14:paraId="4BE2BB66"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8C146F">
              <w:rPr>
                <w:rFonts w:ascii="Century Gothic" w:eastAsia="Times New Roman" w:hAnsi="Century Gothic"/>
                <w:b/>
                <w:bCs/>
                <w:sz w:val="18"/>
                <w:szCs w:val="18"/>
              </w:rPr>
              <w:lastRenderedPageBreak/>
              <w:t>172</w:t>
            </w:r>
          </w:p>
        </w:tc>
        <w:tc>
          <w:tcPr>
            <w:tcW w:w="1701" w:type="dxa"/>
            <w:hideMark/>
          </w:tcPr>
          <w:p w14:paraId="543C27C6"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DECRETO</w:t>
            </w:r>
          </w:p>
        </w:tc>
        <w:tc>
          <w:tcPr>
            <w:tcW w:w="2268" w:type="dxa"/>
            <w:hideMark/>
          </w:tcPr>
          <w:p w14:paraId="22CEAA1A"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2349</w:t>
            </w:r>
          </w:p>
        </w:tc>
        <w:tc>
          <w:tcPr>
            <w:tcW w:w="2928" w:type="dxa"/>
            <w:hideMark/>
          </w:tcPr>
          <w:p w14:paraId="6D6072BF"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1956</w:t>
            </w:r>
          </w:p>
        </w:tc>
      </w:tr>
      <w:tr w:rsidR="00875466" w:rsidRPr="008C146F" w14:paraId="547E5A69" w14:textId="77777777" w:rsidTr="00A6065D">
        <w:trPr>
          <w:trHeight w:val="300"/>
        </w:trPr>
        <w:tc>
          <w:tcPr>
            <w:tcW w:w="1716" w:type="dxa"/>
            <w:noWrap/>
            <w:hideMark/>
          </w:tcPr>
          <w:p w14:paraId="4727B567"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8C146F">
              <w:rPr>
                <w:rFonts w:ascii="Century Gothic" w:eastAsia="Times New Roman" w:hAnsi="Century Gothic"/>
                <w:b/>
                <w:bCs/>
                <w:sz w:val="18"/>
                <w:szCs w:val="18"/>
              </w:rPr>
              <w:t>173</w:t>
            </w:r>
          </w:p>
        </w:tc>
        <w:tc>
          <w:tcPr>
            <w:tcW w:w="1701" w:type="dxa"/>
            <w:hideMark/>
          </w:tcPr>
          <w:p w14:paraId="596702B0"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DECRETO</w:t>
            </w:r>
          </w:p>
        </w:tc>
        <w:tc>
          <w:tcPr>
            <w:tcW w:w="2268" w:type="dxa"/>
            <w:hideMark/>
          </w:tcPr>
          <w:p w14:paraId="5FDF04B5"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2978</w:t>
            </w:r>
          </w:p>
        </w:tc>
        <w:tc>
          <w:tcPr>
            <w:tcW w:w="2928" w:type="dxa"/>
            <w:hideMark/>
          </w:tcPr>
          <w:p w14:paraId="09C48DBE"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1956</w:t>
            </w:r>
          </w:p>
        </w:tc>
      </w:tr>
      <w:tr w:rsidR="00875466" w:rsidRPr="008C146F" w14:paraId="0ACB3E6E" w14:textId="77777777" w:rsidTr="00A6065D">
        <w:trPr>
          <w:trHeight w:val="300"/>
        </w:trPr>
        <w:tc>
          <w:tcPr>
            <w:tcW w:w="1716" w:type="dxa"/>
            <w:noWrap/>
            <w:hideMark/>
          </w:tcPr>
          <w:p w14:paraId="0E5F4451"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8C146F">
              <w:rPr>
                <w:rFonts w:ascii="Century Gothic" w:eastAsia="Times New Roman" w:hAnsi="Century Gothic"/>
                <w:b/>
                <w:bCs/>
                <w:sz w:val="18"/>
                <w:szCs w:val="18"/>
              </w:rPr>
              <w:t>174</w:t>
            </w:r>
          </w:p>
        </w:tc>
        <w:tc>
          <w:tcPr>
            <w:tcW w:w="1701" w:type="dxa"/>
            <w:hideMark/>
          </w:tcPr>
          <w:p w14:paraId="77CC868D"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DECRETO</w:t>
            </w:r>
          </w:p>
        </w:tc>
        <w:tc>
          <w:tcPr>
            <w:tcW w:w="2268" w:type="dxa"/>
            <w:hideMark/>
          </w:tcPr>
          <w:p w14:paraId="7C52D916"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49</w:t>
            </w:r>
          </w:p>
        </w:tc>
        <w:tc>
          <w:tcPr>
            <w:tcW w:w="2928" w:type="dxa"/>
            <w:hideMark/>
          </w:tcPr>
          <w:p w14:paraId="115F2997"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1957</w:t>
            </w:r>
          </w:p>
        </w:tc>
      </w:tr>
      <w:tr w:rsidR="00875466" w:rsidRPr="008C146F" w14:paraId="618A3A68" w14:textId="77777777" w:rsidTr="00A6065D">
        <w:trPr>
          <w:trHeight w:val="300"/>
        </w:trPr>
        <w:tc>
          <w:tcPr>
            <w:tcW w:w="1716" w:type="dxa"/>
            <w:noWrap/>
            <w:hideMark/>
          </w:tcPr>
          <w:p w14:paraId="3226BAC2"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8C146F">
              <w:rPr>
                <w:rFonts w:ascii="Century Gothic" w:eastAsia="Times New Roman" w:hAnsi="Century Gothic"/>
                <w:b/>
                <w:bCs/>
                <w:sz w:val="18"/>
                <w:szCs w:val="18"/>
              </w:rPr>
              <w:t>175</w:t>
            </w:r>
          </w:p>
        </w:tc>
        <w:tc>
          <w:tcPr>
            <w:tcW w:w="1701" w:type="dxa"/>
            <w:hideMark/>
          </w:tcPr>
          <w:p w14:paraId="12D7722E"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DECRETO</w:t>
            </w:r>
          </w:p>
        </w:tc>
        <w:tc>
          <w:tcPr>
            <w:tcW w:w="2268" w:type="dxa"/>
            <w:hideMark/>
          </w:tcPr>
          <w:p w14:paraId="6E44100C"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31</w:t>
            </w:r>
          </w:p>
        </w:tc>
        <w:tc>
          <w:tcPr>
            <w:tcW w:w="2928" w:type="dxa"/>
            <w:hideMark/>
          </w:tcPr>
          <w:p w14:paraId="4428852F"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1958</w:t>
            </w:r>
          </w:p>
        </w:tc>
      </w:tr>
      <w:tr w:rsidR="00875466" w:rsidRPr="008C146F" w14:paraId="30EB6506" w14:textId="77777777" w:rsidTr="00A6065D">
        <w:trPr>
          <w:trHeight w:val="300"/>
        </w:trPr>
        <w:tc>
          <w:tcPr>
            <w:tcW w:w="1716" w:type="dxa"/>
            <w:noWrap/>
            <w:hideMark/>
          </w:tcPr>
          <w:p w14:paraId="0EEF9BEC"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8C146F">
              <w:rPr>
                <w:rFonts w:ascii="Century Gothic" w:eastAsia="Times New Roman" w:hAnsi="Century Gothic"/>
                <w:b/>
                <w:bCs/>
                <w:sz w:val="18"/>
                <w:szCs w:val="18"/>
              </w:rPr>
              <w:t>176</w:t>
            </w:r>
          </w:p>
        </w:tc>
        <w:tc>
          <w:tcPr>
            <w:tcW w:w="1701" w:type="dxa"/>
            <w:hideMark/>
          </w:tcPr>
          <w:p w14:paraId="193D750B"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LEY</w:t>
            </w:r>
          </w:p>
        </w:tc>
        <w:tc>
          <w:tcPr>
            <w:tcW w:w="2268" w:type="dxa"/>
            <w:hideMark/>
          </w:tcPr>
          <w:p w14:paraId="65BFE556"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54</w:t>
            </w:r>
          </w:p>
        </w:tc>
        <w:tc>
          <w:tcPr>
            <w:tcW w:w="2928" w:type="dxa"/>
            <w:hideMark/>
          </w:tcPr>
          <w:p w14:paraId="0DCDF2E1"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1958</w:t>
            </w:r>
          </w:p>
        </w:tc>
      </w:tr>
      <w:tr w:rsidR="00875466" w:rsidRPr="008C146F" w14:paraId="0879622F" w14:textId="77777777" w:rsidTr="00A6065D">
        <w:trPr>
          <w:trHeight w:val="300"/>
        </w:trPr>
        <w:tc>
          <w:tcPr>
            <w:tcW w:w="1716" w:type="dxa"/>
            <w:noWrap/>
            <w:hideMark/>
          </w:tcPr>
          <w:p w14:paraId="518F755D"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8C146F">
              <w:rPr>
                <w:rFonts w:ascii="Century Gothic" w:eastAsia="Times New Roman" w:hAnsi="Century Gothic"/>
                <w:b/>
                <w:bCs/>
                <w:sz w:val="18"/>
                <w:szCs w:val="18"/>
              </w:rPr>
              <w:t>177</w:t>
            </w:r>
          </w:p>
        </w:tc>
        <w:tc>
          <w:tcPr>
            <w:tcW w:w="1701" w:type="dxa"/>
            <w:hideMark/>
          </w:tcPr>
          <w:p w14:paraId="079656FE"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LEY</w:t>
            </w:r>
          </w:p>
        </w:tc>
        <w:tc>
          <w:tcPr>
            <w:tcW w:w="2268" w:type="dxa"/>
            <w:hideMark/>
          </w:tcPr>
          <w:p w14:paraId="2D93F876"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66</w:t>
            </w:r>
          </w:p>
        </w:tc>
        <w:tc>
          <w:tcPr>
            <w:tcW w:w="2928" w:type="dxa"/>
            <w:hideMark/>
          </w:tcPr>
          <w:p w14:paraId="20AF8476"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1958</w:t>
            </w:r>
          </w:p>
        </w:tc>
      </w:tr>
      <w:tr w:rsidR="00875466" w:rsidRPr="008C146F" w14:paraId="0806CFB2" w14:textId="77777777" w:rsidTr="00A6065D">
        <w:trPr>
          <w:trHeight w:val="300"/>
        </w:trPr>
        <w:tc>
          <w:tcPr>
            <w:tcW w:w="1716" w:type="dxa"/>
            <w:noWrap/>
            <w:hideMark/>
          </w:tcPr>
          <w:p w14:paraId="33B86B35"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8C146F">
              <w:rPr>
                <w:rFonts w:ascii="Century Gothic" w:eastAsia="Times New Roman" w:hAnsi="Century Gothic"/>
                <w:b/>
                <w:bCs/>
                <w:sz w:val="18"/>
                <w:szCs w:val="18"/>
              </w:rPr>
              <w:t>178</w:t>
            </w:r>
          </w:p>
        </w:tc>
        <w:tc>
          <w:tcPr>
            <w:tcW w:w="1701" w:type="dxa"/>
            <w:hideMark/>
          </w:tcPr>
          <w:p w14:paraId="44F5AAB1"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DECRETO</w:t>
            </w:r>
          </w:p>
        </w:tc>
        <w:tc>
          <w:tcPr>
            <w:tcW w:w="2268" w:type="dxa"/>
            <w:noWrap/>
            <w:hideMark/>
          </w:tcPr>
          <w:p w14:paraId="1FA22B5C"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142</w:t>
            </w:r>
          </w:p>
        </w:tc>
        <w:tc>
          <w:tcPr>
            <w:tcW w:w="2928" w:type="dxa"/>
            <w:hideMark/>
          </w:tcPr>
          <w:p w14:paraId="2B6620D8"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1958</w:t>
            </w:r>
          </w:p>
        </w:tc>
      </w:tr>
      <w:tr w:rsidR="00875466" w:rsidRPr="008C146F" w14:paraId="614E2BE6" w14:textId="77777777" w:rsidTr="00A6065D">
        <w:trPr>
          <w:trHeight w:val="300"/>
        </w:trPr>
        <w:tc>
          <w:tcPr>
            <w:tcW w:w="1716" w:type="dxa"/>
            <w:noWrap/>
            <w:hideMark/>
          </w:tcPr>
          <w:p w14:paraId="085A8F3F"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8C146F">
              <w:rPr>
                <w:rFonts w:ascii="Century Gothic" w:eastAsia="Times New Roman" w:hAnsi="Century Gothic"/>
                <w:b/>
                <w:bCs/>
                <w:sz w:val="18"/>
                <w:szCs w:val="18"/>
              </w:rPr>
              <w:t>179</w:t>
            </w:r>
          </w:p>
        </w:tc>
        <w:tc>
          <w:tcPr>
            <w:tcW w:w="1701" w:type="dxa"/>
            <w:hideMark/>
          </w:tcPr>
          <w:p w14:paraId="1536247A"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DECRETO</w:t>
            </w:r>
          </w:p>
        </w:tc>
        <w:tc>
          <w:tcPr>
            <w:tcW w:w="2268" w:type="dxa"/>
            <w:hideMark/>
          </w:tcPr>
          <w:p w14:paraId="592225D3"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156</w:t>
            </w:r>
          </w:p>
        </w:tc>
        <w:tc>
          <w:tcPr>
            <w:tcW w:w="2928" w:type="dxa"/>
            <w:hideMark/>
          </w:tcPr>
          <w:p w14:paraId="0E11F0C3"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1958</w:t>
            </w:r>
          </w:p>
        </w:tc>
      </w:tr>
      <w:tr w:rsidR="00875466" w:rsidRPr="008C146F" w14:paraId="729C0488" w14:textId="77777777" w:rsidTr="00A6065D">
        <w:trPr>
          <w:trHeight w:val="300"/>
        </w:trPr>
        <w:tc>
          <w:tcPr>
            <w:tcW w:w="1716" w:type="dxa"/>
            <w:noWrap/>
            <w:hideMark/>
          </w:tcPr>
          <w:p w14:paraId="0EF70633"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8C146F">
              <w:rPr>
                <w:rFonts w:ascii="Century Gothic" w:eastAsia="Times New Roman" w:hAnsi="Century Gothic"/>
                <w:b/>
                <w:bCs/>
                <w:sz w:val="18"/>
                <w:szCs w:val="18"/>
              </w:rPr>
              <w:t>180</w:t>
            </w:r>
          </w:p>
        </w:tc>
        <w:tc>
          <w:tcPr>
            <w:tcW w:w="1701" w:type="dxa"/>
            <w:hideMark/>
          </w:tcPr>
          <w:p w14:paraId="35B59EBB"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DECRETO</w:t>
            </w:r>
          </w:p>
        </w:tc>
        <w:tc>
          <w:tcPr>
            <w:tcW w:w="2268" w:type="dxa"/>
            <w:hideMark/>
          </w:tcPr>
          <w:p w14:paraId="13973B5C"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205</w:t>
            </w:r>
          </w:p>
        </w:tc>
        <w:tc>
          <w:tcPr>
            <w:tcW w:w="2928" w:type="dxa"/>
            <w:hideMark/>
          </w:tcPr>
          <w:p w14:paraId="2BCD0094"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1958</w:t>
            </w:r>
          </w:p>
        </w:tc>
      </w:tr>
      <w:tr w:rsidR="00875466" w:rsidRPr="008C146F" w14:paraId="7EAA6C9C" w14:textId="77777777" w:rsidTr="00A6065D">
        <w:trPr>
          <w:trHeight w:val="300"/>
        </w:trPr>
        <w:tc>
          <w:tcPr>
            <w:tcW w:w="1716" w:type="dxa"/>
            <w:noWrap/>
            <w:hideMark/>
          </w:tcPr>
          <w:p w14:paraId="6666BC48"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8C146F">
              <w:rPr>
                <w:rFonts w:ascii="Century Gothic" w:eastAsia="Times New Roman" w:hAnsi="Century Gothic"/>
                <w:b/>
                <w:bCs/>
                <w:sz w:val="18"/>
                <w:szCs w:val="18"/>
              </w:rPr>
              <w:t>181</w:t>
            </w:r>
          </w:p>
        </w:tc>
        <w:tc>
          <w:tcPr>
            <w:tcW w:w="1701" w:type="dxa"/>
            <w:hideMark/>
          </w:tcPr>
          <w:p w14:paraId="0E51FF22"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DECRETO</w:t>
            </w:r>
          </w:p>
        </w:tc>
        <w:tc>
          <w:tcPr>
            <w:tcW w:w="2268" w:type="dxa"/>
            <w:hideMark/>
          </w:tcPr>
          <w:p w14:paraId="7AB5812E"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308</w:t>
            </w:r>
          </w:p>
        </w:tc>
        <w:tc>
          <w:tcPr>
            <w:tcW w:w="2928" w:type="dxa"/>
            <w:hideMark/>
          </w:tcPr>
          <w:p w14:paraId="2029CD01"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1958</w:t>
            </w:r>
          </w:p>
        </w:tc>
      </w:tr>
      <w:tr w:rsidR="00875466" w:rsidRPr="008C146F" w14:paraId="594B7C28" w14:textId="77777777" w:rsidTr="00A6065D">
        <w:trPr>
          <w:trHeight w:val="300"/>
        </w:trPr>
        <w:tc>
          <w:tcPr>
            <w:tcW w:w="1716" w:type="dxa"/>
            <w:noWrap/>
            <w:hideMark/>
          </w:tcPr>
          <w:p w14:paraId="6B15A749"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8C146F">
              <w:rPr>
                <w:rFonts w:ascii="Century Gothic" w:eastAsia="Times New Roman" w:hAnsi="Century Gothic"/>
                <w:b/>
                <w:bCs/>
                <w:sz w:val="18"/>
                <w:szCs w:val="18"/>
              </w:rPr>
              <w:t>182</w:t>
            </w:r>
          </w:p>
        </w:tc>
        <w:tc>
          <w:tcPr>
            <w:tcW w:w="1701" w:type="dxa"/>
            <w:hideMark/>
          </w:tcPr>
          <w:p w14:paraId="38BF9D39"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DECRETO</w:t>
            </w:r>
          </w:p>
        </w:tc>
        <w:tc>
          <w:tcPr>
            <w:tcW w:w="2268" w:type="dxa"/>
            <w:hideMark/>
          </w:tcPr>
          <w:p w14:paraId="29FF575E"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4</w:t>
            </w:r>
          </w:p>
        </w:tc>
        <w:tc>
          <w:tcPr>
            <w:tcW w:w="2928" w:type="dxa"/>
            <w:hideMark/>
          </w:tcPr>
          <w:p w14:paraId="43C78BD0"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1959</w:t>
            </w:r>
          </w:p>
        </w:tc>
      </w:tr>
      <w:tr w:rsidR="00875466" w:rsidRPr="008C146F" w14:paraId="06926CA8" w14:textId="77777777" w:rsidTr="00A6065D">
        <w:trPr>
          <w:trHeight w:val="300"/>
        </w:trPr>
        <w:tc>
          <w:tcPr>
            <w:tcW w:w="1716" w:type="dxa"/>
            <w:noWrap/>
            <w:hideMark/>
          </w:tcPr>
          <w:p w14:paraId="3FE70351"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8C146F">
              <w:rPr>
                <w:rFonts w:ascii="Century Gothic" w:eastAsia="Times New Roman" w:hAnsi="Century Gothic"/>
                <w:b/>
                <w:bCs/>
                <w:sz w:val="18"/>
                <w:szCs w:val="18"/>
              </w:rPr>
              <w:t>183</w:t>
            </w:r>
          </w:p>
        </w:tc>
        <w:tc>
          <w:tcPr>
            <w:tcW w:w="1701" w:type="dxa"/>
            <w:hideMark/>
          </w:tcPr>
          <w:p w14:paraId="1C770CC6"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LEY</w:t>
            </w:r>
          </w:p>
        </w:tc>
        <w:tc>
          <w:tcPr>
            <w:tcW w:w="2268" w:type="dxa"/>
            <w:hideMark/>
          </w:tcPr>
          <w:p w14:paraId="1E31D34F"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78</w:t>
            </w:r>
          </w:p>
        </w:tc>
        <w:tc>
          <w:tcPr>
            <w:tcW w:w="2928" w:type="dxa"/>
            <w:hideMark/>
          </w:tcPr>
          <w:p w14:paraId="78844D32"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1959</w:t>
            </w:r>
          </w:p>
        </w:tc>
      </w:tr>
      <w:tr w:rsidR="00875466" w:rsidRPr="008C146F" w14:paraId="1164FF48" w14:textId="77777777" w:rsidTr="00A6065D">
        <w:trPr>
          <w:trHeight w:val="300"/>
        </w:trPr>
        <w:tc>
          <w:tcPr>
            <w:tcW w:w="1716" w:type="dxa"/>
            <w:noWrap/>
            <w:hideMark/>
          </w:tcPr>
          <w:p w14:paraId="3A5F1551"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8C146F">
              <w:rPr>
                <w:rFonts w:ascii="Century Gothic" w:eastAsia="Times New Roman" w:hAnsi="Century Gothic"/>
                <w:b/>
                <w:bCs/>
                <w:sz w:val="18"/>
                <w:szCs w:val="18"/>
              </w:rPr>
              <w:t>184</w:t>
            </w:r>
          </w:p>
        </w:tc>
        <w:tc>
          <w:tcPr>
            <w:tcW w:w="1701" w:type="dxa"/>
            <w:hideMark/>
          </w:tcPr>
          <w:p w14:paraId="6CC18550"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LEY</w:t>
            </w:r>
          </w:p>
        </w:tc>
        <w:tc>
          <w:tcPr>
            <w:tcW w:w="2268" w:type="dxa"/>
            <w:hideMark/>
          </w:tcPr>
          <w:p w14:paraId="57243370"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81</w:t>
            </w:r>
          </w:p>
        </w:tc>
        <w:tc>
          <w:tcPr>
            <w:tcW w:w="2928" w:type="dxa"/>
            <w:hideMark/>
          </w:tcPr>
          <w:p w14:paraId="22D646C0"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1959</w:t>
            </w:r>
          </w:p>
        </w:tc>
      </w:tr>
      <w:tr w:rsidR="00875466" w:rsidRPr="008C146F" w14:paraId="3D3A82AB" w14:textId="77777777" w:rsidTr="00A6065D">
        <w:trPr>
          <w:trHeight w:val="300"/>
        </w:trPr>
        <w:tc>
          <w:tcPr>
            <w:tcW w:w="1716" w:type="dxa"/>
            <w:noWrap/>
            <w:hideMark/>
          </w:tcPr>
          <w:p w14:paraId="6AA2243A"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8C146F">
              <w:rPr>
                <w:rFonts w:ascii="Century Gothic" w:eastAsia="Times New Roman" w:hAnsi="Century Gothic"/>
                <w:b/>
                <w:bCs/>
                <w:sz w:val="18"/>
                <w:szCs w:val="18"/>
              </w:rPr>
              <w:t>185</w:t>
            </w:r>
          </w:p>
        </w:tc>
        <w:tc>
          <w:tcPr>
            <w:tcW w:w="1701" w:type="dxa"/>
            <w:hideMark/>
          </w:tcPr>
          <w:p w14:paraId="6954B250"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LEY</w:t>
            </w:r>
          </w:p>
        </w:tc>
        <w:tc>
          <w:tcPr>
            <w:tcW w:w="2268" w:type="dxa"/>
            <w:hideMark/>
          </w:tcPr>
          <w:p w14:paraId="7149A0D1"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183</w:t>
            </w:r>
          </w:p>
        </w:tc>
        <w:tc>
          <w:tcPr>
            <w:tcW w:w="2928" w:type="dxa"/>
            <w:hideMark/>
          </w:tcPr>
          <w:p w14:paraId="30AB7880"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1959</w:t>
            </w:r>
          </w:p>
        </w:tc>
      </w:tr>
      <w:tr w:rsidR="00875466" w:rsidRPr="008C146F" w14:paraId="2E54CAAC" w14:textId="77777777" w:rsidTr="00A6065D">
        <w:trPr>
          <w:trHeight w:val="300"/>
        </w:trPr>
        <w:tc>
          <w:tcPr>
            <w:tcW w:w="1716" w:type="dxa"/>
            <w:noWrap/>
            <w:hideMark/>
          </w:tcPr>
          <w:p w14:paraId="08B3AE7E"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8C146F">
              <w:rPr>
                <w:rFonts w:ascii="Century Gothic" w:eastAsia="Times New Roman" w:hAnsi="Century Gothic"/>
                <w:b/>
                <w:bCs/>
                <w:sz w:val="18"/>
                <w:szCs w:val="18"/>
              </w:rPr>
              <w:t>186</w:t>
            </w:r>
          </w:p>
        </w:tc>
        <w:tc>
          <w:tcPr>
            <w:tcW w:w="1701" w:type="dxa"/>
            <w:hideMark/>
          </w:tcPr>
          <w:p w14:paraId="7039DF7A"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LEY</w:t>
            </w:r>
          </w:p>
        </w:tc>
        <w:tc>
          <w:tcPr>
            <w:tcW w:w="2268" w:type="dxa"/>
            <w:hideMark/>
          </w:tcPr>
          <w:p w14:paraId="773F4500"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31</w:t>
            </w:r>
          </w:p>
        </w:tc>
        <w:tc>
          <w:tcPr>
            <w:tcW w:w="2928" w:type="dxa"/>
            <w:hideMark/>
          </w:tcPr>
          <w:p w14:paraId="5147109A"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1960</w:t>
            </w:r>
          </w:p>
        </w:tc>
      </w:tr>
      <w:tr w:rsidR="00875466" w:rsidRPr="008C146F" w14:paraId="29823800" w14:textId="77777777" w:rsidTr="00A6065D">
        <w:trPr>
          <w:trHeight w:val="300"/>
        </w:trPr>
        <w:tc>
          <w:tcPr>
            <w:tcW w:w="1716" w:type="dxa"/>
            <w:noWrap/>
            <w:hideMark/>
          </w:tcPr>
          <w:p w14:paraId="05F00374"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8C146F">
              <w:rPr>
                <w:rFonts w:ascii="Century Gothic" w:eastAsia="Times New Roman" w:hAnsi="Century Gothic"/>
                <w:b/>
                <w:bCs/>
                <w:sz w:val="18"/>
                <w:szCs w:val="18"/>
              </w:rPr>
              <w:t>187</w:t>
            </w:r>
          </w:p>
        </w:tc>
        <w:tc>
          <w:tcPr>
            <w:tcW w:w="1701" w:type="dxa"/>
            <w:hideMark/>
          </w:tcPr>
          <w:p w14:paraId="63C119E2"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LEY</w:t>
            </w:r>
          </w:p>
        </w:tc>
        <w:tc>
          <w:tcPr>
            <w:tcW w:w="2268" w:type="dxa"/>
            <w:hideMark/>
          </w:tcPr>
          <w:p w14:paraId="020ADB68"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34</w:t>
            </w:r>
          </w:p>
        </w:tc>
        <w:tc>
          <w:tcPr>
            <w:tcW w:w="2928" w:type="dxa"/>
            <w:hideMark/>
          </w:tcPr>
          <w:p w14:paraId="758FD243"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1960</w:t>
            </w:r>
          </w:p>
        </w:tc>
      </w:tr>
      <w:tr w:rsidR="00875466" w:rsidRPr="008C146F" w14:paraId="7BE5D822" w14:textId="77777777" w:rsidTr="00A6065D">
        <w:trPr>
          <w:trHeight w:val="300"/>
        </w:trPr>
        <w:tc>
          <w:tcPr>
            <w:tcW w:w="1716" w:type="dxa"/>
            <w:noWrap/>
            <w:hideMark/>
          </w:tcPr>
          <w:p w14:paraId="03AB1286"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8C146F">
              <w:rPr>
                <w:rFonts w:ascii="Century Gothic" w:eastAsia="Times New Roman" w:hAnsi="Century Gothic"/>
                <w:b/>
                <w:bCs/>
                <w:sz w:val="18"/>
                <w:szCs w:val="18"/>
              </w:rPr>
              <w:t>188</w:t>
            </w:r>
          </w:p>
        </w:tc>
        <w:tc>
          <w:tcPr>
            <w:tcW w:w="1701" w:type="dxa"/>
            <w:hideMark/>
          </w:tcPr>
          <w:p w14:paraId="54F24CD6"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LEY</w:t>
            </w:r>
          </w:p>
        </w:tc>
        <w:tc>
          <w:tcPr>
            <w:tcW w:w="2268" w:type="dxa"/>
            <w:hideMark/>
          </w:tcPr>
          <w:p w14:paraId="6E7A8362"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36</w:t>
            </w:r>
          </w:p>
        </w:tc>
        <w:tc>
          <w:tcPr>
            <w:tcW w:w="2928" w:type="dxa"/>
            <w:hideMark/>
          </w:tcPr>
          <w:p w14:paraId="6D0F380A"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1960</w:t>
            </w:r>
          </w:p>
        </w:tc>
      </w:tr>
      <w:tr w:rsidR="00875466" w:rsidRPr="008C146F" w14:paraId="10A02153" w14:textId="77777777" w:rsidTr="00A6065D">
        <w:trPr>
          <w:trHeight w:val="300"/>
        </w:trPr>
        <w:tc>
          <w:tcPr>
            <w:tcW w:w="1716" w:type="dxa"/>
            <w:noWrap/>
            <w:hideMark/>
          </w:tcPr>
          <w:p w14:paraId="3BA17DF9"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8C146F">
              <w:rPr>
                <w:rFonts w:ascii="Century Gothic" w:eastAsia="Times New Roman" w:hAnsi="Century Gothic"/>
                <w:b/>
                <w:bCs/>
                <w:sz w:val="18"/>
                <w:szCs w:val="18"/>
              </w:rPr>
              <w:t>189</w:t>
            </w:r>
          </w:p>
        </w:tc>
        <w:tc>
          <w:tcPr>
            <w:tcW w:w="1701" w:type="dxa"/>
            <w:hideMark/>
          </w:tcPr>
          <w:p w14:paraId="3D6A8968"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LEY</w:t>
            </w:r>
          </w:p>
        </w:tc>
        <w:tc>
          <w:tcPr>
            <w:tcW w:w="2268" w:type="dxa"/>
            <w:hideMark/>
          </w:tcPr>
          <w:p w14:paraId="3B262D5A"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49</w:t>
            </w:r>
          </w:p>
        </w:tc>
        <w:tc>
          <w:tcPr>
            <w:tcW w:w="2928" w:type="dxa"/>
            <w:hideMark/>
          </w:tcPr>
          <w:p w14:paraId="42A6B5FA"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1960</w:t>
            </w:r>
          </w:p>
        </w:tc>
      </w:tr>
      <w:tr w:rsidR="00875466" w:rsidRPr="008C146F" w14:paraId="53DF09E8" w14:textId="77777777" w:rsidTr="00A6065D">
        <w:trPr>
          <w:trHeight w:val="300"/>
        </w:trPr>
        <w:tc>
          <w:tcPr>
            <w:tcW w:w="1716" w:type="dxa"/>
            <w:noWrap/>
            <w:hideMark/>
          </w:tcPr>
          <w:p w14:paraId="6A2B1709"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8C146F">
              <w:rPr>
                <w:rFonts w:ascii="Century Gothic" w:eastAsia="Times New Roman" w:hAnsi="Century Gothic"/>
                <w:b/>
                <w:bCs/>
                <w:sz w:val="18"/>
                <w:szCs w:val="18"/>
              </w:rPr>
              <w:t>190</w:t>
            </w:r>
          </w:p>
        </w:tc>
        <w:tc>
          <w:tcPr>
            <w:tcW w:w="1701" w:type="dxa"/>
            <w:hideMark/>
          </w:tcPr>
          <w:p w14:paraId="121FA2B8"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LEY</w:t>
            </w:r>
          </w:p>
        </w:tc>
        <w:tc>
          <w:tcPr>
            <w:tcW w:w="2268" w:type="dxa"/>
            <w:hideMark/>
          </w:tcPr>
          <w:p w14:paraId="62B21647"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91</w:t>
            </w:r>
          </w:p>
        </w:tc>
        <w:tc>
          <w:tcPr>
            <w:tcW w:w="2928" w:type="dxa"/>
            <w:hideMark/>
          </w:tcPr>
          <w:p w14:paraId="650D8CCA"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1960</w:t>
            </w:r>
          </w:p>
        </w:tc>
      </w:tr>
      <w:tr w:rsidR="00875466" w:rsidRPr="008C146F" w14:paraId="6B519E82" w14:textId="77777777" w:rsidTr="00A6065D">
        <w:trPr>
          <w:trHeight w:val="300"/>
        </w:trPr>
        <w:tc>
          <w:tcPr>
            <w:tcW w:w="1716" w:type="dxa"/>
            <w:noWrap/>
            <w:hideMark/>
          </w:tcPr>
          <w:p w14:paraId="2E8BF208"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8C146F">
              <w:rPr>
                <w:rFonts w:ascii="Century Gothic" w:eastAsia="Times New Roman" w:hAnsi="Century Gothic"/>
                <w:b/>
                <w:bCs/>
                <w:sz w:val="18"/>
                <w:szCs w:val="18"/>
              </w:rPr>
              <w:t>191</w:t>
            </w:r>
          </w:p>
        </w:tc>
        <w:tc>
          <w:tcPr>
            <w:tcW w:w="1701" w:type="dxa"/>
            <w:hideMark/>
          </w:tcPr>
          <w:p w14:paraId="49D0F433"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DECRETO</w:t>
            </w:r>
          </w:p>
        </w:tc>
        <w:tc>
          <w:tcPr>
            <w:tcW w:w="2268" w:type="dxa"/>
            <w:hideMark/>
          </w:tcPr>
          <w:p w14:paraId="70351374"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10</w:t>
            </w:r>
          </w:p>
        </w:tc>
        <w:tc>
          <w:tcPr>
            <w:tcW w:w="2928" w:type="dxa"/>
            <w:hideMark/>
          </w:tcPr>
          <w:p w14:paraId="3F383B8E"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1961</w:t>
            </w:r>
          </w:p>
        </w:tc>
      </w:tr>
      <w:tr w:rsidR="00875466" w:rsidRPr="008C146F" w14:paraId="26B678BC" w14:textId="77777777" w:rsidTr="00A6065D">
        <w:trPr>
          <w:trHeight w:val="300"/>
        </w:trPr>
        <w:tc>
          <w:tcPr>
            <w:tcW w:w="1716" w:type="dxa"/>
            <w:noWrap/>
            <w:hideMark/>
          </w:tcPr>
          <w:p w14:paraId="353ADEF5"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8C146F">
              <w:rPr>
                <w:rFonts w:ascii="Century Gothic" w:eastAsia="Times New Roman" w:hAnsi="Century Gothic"/>
                <w:b/>
                <w:bCs/>
                <w:sz w:val="18"/>
                <w:szCs w:val="18"/>
              </w:rPr>
              <w:t>192</w:t>
            </w:r>
          </w:p>
        </w:tc>
        <w:tc>
          <w:tcPr>
            <w:tcW w:w="1701" w:type="dxa"/>
            <w:hideMark/>
          </w:tcPr>
          <w:p w14:paraId="2E882F0D"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LEY</w:t>
            </w:r>
          </w:p>
        </w:tc>
        <w:tc>
          <w:tcPr>
            <w:tcW w:w="2268" w:type="dxa"/>
            <w:hideMark/>
          </w:tcPr>
          <w:p w14:paraId="3981DB97"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61</w:t>
            </w:r>
          </w:p>
        </w:tc>
        <w:tc>
          <w:tcPr>
            <w:tcW w:w="2928" w:type="dxa"/>
            <w:hideMark/>
          </w:tcPr>
          <w:p w14:paraId="45D20FD7"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1961</w:t>
            </w:r>
          </w:p>
        </w:tc>
      </w:tr>
      <w:tr w:rsidR="00875466" w:rsidRPr="008C146F" w14:paraId="7356274B" w14:textId="77777777" w:rsidTr="00A6065D">
        <w:trPr>
          <w:trHeight w:val="300"/>
        </w:trPr>
        <w:tc>
          <w:tcPr>
            <w:tcW w:w="1716" w:type="dxa"/>
            <w:noWrap/>
            <w:hideMark/>
          </w:tcPr>
          <w:p w14:paraId="41427EAB"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8C146F">
              <w:rPr>
                <w:rFonts w:ascii="Century Gothic" w:eastAsia="Times New Roman" w:hAnsi="Century Gothic"/>
                <w:b/>
                <w:bCs/>
                <w:sz w:val="18"/>
                <w:szCs w:val="18"/>
              </w:rPr>
              <w:t>193</w:t>
            </w:r>
          </w:p>
        </w:tc>
        <w:tc>
          <w:tcPr>
            <w:tcW w:w="1701" w:type="dxa"/>
            <w:hideMark/>
          </w:tcPr>
          <w:p w14:paraId="2F022CB4"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LEY</w:t>
            </w:r>
          </w:p>
        </w:tc>
        <w:tc>
          <w:tcPr>
            <w:tcW w:w="2268" w:type="dxa"/>
            <w:hideMark/>
          </w:tcPr>
          <w:p w14:paraId="0179D348"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149</w:t>
            </w:r>
          </w:p>
        </w:tc>
        <w:tc>
          <w:tcPr>
            <w:tcW w:w="2928" w:type="dxa"/>
            <w:hideMark/>
          </w:tcPr>
          <w:p w14:paraId="39AB151F"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1961</w:t>
            </w:r>
          </w:p>
        </w:tc>
      </w:tr>
      <w:tr w:rsidR="00875466" w:rsidRPr="008C146F" w14:paraId="6F1CE3C0" w14:textId="77777777" w:rsidTr="00A6065D">
        <w:trPr>
          <w:trHeight w:val="300"/>
        </w:trPr>
        <w:tc>
          <w:tcPr>
            <w:tcW w:w="1716" w:type="dxa"/>
            <w:noWrap/>
            <w:hideMark/>
          </w:tcPr>
          <w:p w14:paraId="4B2E562A"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8C146F">
              <w:rPr>
                <w:rFonts w:ascii="Century Gothic" w:eastAsia="Times New Roman" w:hAnsi="Century Gothic"/>
                <w:b/>
                <w:bCs/>
                <w:sz w:val="18"/>
                <w:szCs w:val="18"/>
              </w:rPr>
              <w:t>194</w:t>
            </w:r>
          </w:p>
        </w:tc>
        <w:tc>
          <w:tcPr>
            <w:tcW w:w="1701" w:type="dxa"/>
            <w:hideMark/>
          </w:tcPr>
          <w:p w14:paraId="4BAC7514"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LEY</w:t>
            </w:r>
          </w:p>
        </w:tc>
        <w:tc>
          <w:tcPr>
            <w:tcW w:w="2268" w:type="dxa"/>
            <w:hideMark/>
          </w:tcPr>
          <w:p w14:paraId="321468B8"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3</w:t>
            </w:r>
          </w:p>
        </w:tc>
        <w:tc>
          <w:tcPr>
            <w:tcW w:w="2928" w:type="dxa"/>
            <w:hideMark/>
          </w:tcPr>
          <w:p w14:paraId="54021643"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1962</w:t>
            </w:r>
          </w:p>
        </w:tc>
      </w:tr>
      <w:tr w:rsidR="00875466" w:rsidRPr="008C146F" w14:paraId="4E26EEE7" w14:textId="77777777" w:rsidTr="00A6065D">
        <w:trPr>
          <w:trHeight w:val="300"/>
        </w:trPr>
        <w:tc>
          <w:tcPr>
            <w:tcW w:w="1716" w:type="dxa"/>
            <w:noWrap/>
            <w:hideMark/>
          </w:tcPr>
          <w:p w14:paraId="425A2DAB"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8C146F">
              <w:rPr>
                <w:rFonts w:ascii="Century Gothic" w:eastAsia="Times New Roman" w:hAnsi="Century Gothic"/>
                <w:b/>
                <w:bCs/>
                <w:sz w:val="18"/>
                <w:szCs w:val="18"/>
              </w:rPr>
              <w:t>195</w:t>
            </w:r>
          </w:p>
        </w:tc>
        <w:tc>
          <w:tcPr>
            <w:tcW w:w="1701" w:type="dxa"/>
            <w:hideMark/>
          </w:tcPr>
          <w:p w14:paraId="1896C8C6"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LEY</w:t>
            </w:r>
          </w:p>
        </w:tc>
        <w:tc>
          <w:tcPr>
            <w:tcW w:w="2268" w:type="dxa"/>
            <w:hideMark/>
          </w:tcPr>
          <w:p w14:paraId="6BA10AA0"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16</w:t>
            </w:r>
          </w:p>
        </w:tc>
        <w:tc>
          <w:tcPr>
            <w:tcW w:w="2928" w:type="dxa"/>
            <w:hideMark/>
          </w:tcPr>
          <w:p w14:paraId="1C218CE5"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1962</w:t>
            </w:r>
          </w:p>
        </w:tc>
      </w:tr>
      <w:tr w:rsidR="00875466" w:rsidRPr="008C146F" w14:paraId="1F772F8A" w14:textId="77777777" w:rsidTr="00A6065D">
        <w:trPr>
          <w:trHeight w:val="300"/>
        </w:trPr>
        <w:tc>
          <w:tcPr>
            <w:tcW w:w="1716" w:type="dxa"/>
            <w:noWrap/>
            <w:hideMark/>
          </w:tcPr>
          <w:p w14:paraId="46A7F939"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8C146F">
              <w:rPr>
                <w:rFonts w:ascii="Century Gothic" w:eastAsia="Times New Roman" w:hAnsi="Century Gothic"/>
                <w:b/>
                <w:bCs/>
                <w:sz w:val="18"/>
                <w:szCs w:val="18"/>
              </w:rPr>
              <w:t>196</w:t>
            </w:r>
          </w:p>
        </w:tc>
        <w:tc>
          <w:tcPr>
            <w:tcW w:w="1701" w:type="dxa"/>
            <w:hideMark/>
          </w:tcPr>
          <w:p w14:paraId="3510C95D"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LEY</w:t>
            </w:r>
          </w:p>
        </w:tc>
        <w:tc>
          <w:tcPr>
            <w:tcW w:w="2268" w:type="dxa"/>
            <w:hideMark/>
          </w:tcPr>
          <w:p w14:paraId="6009BD77"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26</w:t>
            </w:r>
          </w:p>
        </w:tc>
        <w:tc>
          <w:tcPr>
            <w:tcW w:w="2928" w:type="dxa"/>
            <w:hideMark/>
          </w:tcPr>
          <w:p w14:paraId="70B65F69"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1962</w:t>
            </w:r>
          </w:p>
        </w:tc>
      </w:tr>
      <w:tr w:rsidR="00875466" w:rsidRPr="008C146F" w14:paraId="0C7BD125" w14:textId="77777777" w:rsidTr="00A6065D">
        <w:trPr>
          <w:trHeight w:val="300"/>
        </w:trPr>
        <w:tc>
          <w:tcPr>
            <w:tcW w:w="1716" w:type="dxa"/>
            <w:noWrap/>
            <w:hideMark/>
          </w:tcPr>
          <w:p w14:paraId="3A67864B"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8C146F">
              <w:rPr>
                <w:rFonts w:ascii="Century Gothic" w:eastAsia="Times New Roman" w:hAnsi="Century Gothic"/>
                <w:b/>
                <w:bCs/>
                <w:sz w:val="18"/>
                <w:szCs w:val="18"/>
              </w:rPr>
              <w:t>197</w:t>
            </w:r>
          </w:p>
        </w:tc>
        <w:tc>
          <w:tcPr>
            <w:tcW w:w="1701" w:type="dxa"/>
            <w:hideMark/>
          </w:tcPr>
          <w:p w14:paraId="3097B7D3"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LEY</w:t>
            </w:r>
          </w:p>
        </w:tc>
        <w:tc>
          <w:tcPr>
            <w:tcW w:w="2268" w:type="dxa"/>
            <w:hideMark/>
          </w:tcPr>
          <w:p w14:paraId="4773E58E"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69</w:t>
            </w:r>
          </w:p>
        </w:tc>
        <w:tc>
          <w:tcPr>
            <w:tcW w:w="2928" w:type="dxa"/>
            <w:hideMark/>
          </w:tcPr>
          <w:p w14:paraId="443A5280"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1962</w:t>
            </w:r>
          </w:p>
        </w:tc>
      </w:tr>
      <w:tr w:rsidR="00875466" w:rsidRPr="008C146F" w14:paraId="6233650B" w14:textId="77777777" w:rsidTr="00A6065D">
        <w:trPr>
          <w:trHeight w:val="300"/>
        </w:trPr>
        <w:tc>
          <w:tcPr>
            <w:tcW w:w="1716" w:type="dxa"/>
            <w:noWrap/>
            <w:hideMark/>
          </w:tcPr>
          <w:p w14:paraId="0513275A"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8C146F">
              <w:rPr>
                <w:rFonts w:ascii="Century Gothic" w:eastAsia="Times New Roman" w:hAnsi="Century Gothic"/>
                <w:b/>
                <w:bCs/>
                <w:sz w:val="18"/>
                <w:szCs w:val="18"/>
              </w:rPr>
              <w:t>198</w:t>
            </w:r>
          </w:p>
        </w:tc>
        <w:tc>
          <w:tcPr>
            <w:tcW w:w="1701" w:type="dxa"/>
            <w:hideMark/>
          </w:tcPr>
          <w:p w14:paraId="4AD94FEE"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LEY</w:t>
            </w:r>
          </w:p>
        </w:tc>
        <w:tc>
          <w:tcPr>
            <w:tcW w:w="2268" w:type="dxa"/>
            <w:hideMark/>
          </w:tcPr>
          <w:p w14:paraId="0DDC4C0F"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89</w:t>
            </w:r>
          </w:p>
        </w:tc>
        <w:tc>
          <w:tcPr>
            <w:tcW w:w="2928" w:type="dxa"/>
            <w:hideMark/>
          </w:tcPr>
          <w:p w14:paraId="575E92D2"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1962</w:t>
            </w:r>
          </w:p>
        </w:tc>
      </w:tr>
      <w:tr w:rsidR="00875466" w:rsidRPr="008C146F" w14:paraId="258A754B" w14:textId="77777777" w:rsidTr="00A6065D">
        <w:trPr>
          <w:trHeight w:val="300"/>
        </w:trPr>
        <w:tc>
          <w:tcPr>
            <w:tcW w:w="1716" w:type="dxa"/>
            <w:noWrap/>
            <w:hideMark/>
          </w:tcPr>
          <w:p w14:paraId="68B84045"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8C146F">
              <w:rPr>
                <w:rFonts w:ascii="Century Gothic" w:eastAsia="Times New Roman" w:hAnsi="Century Gothic"/>
                <w:b/>
                <w:bCs/>
                <w:sz w:val="18"/>
                <w:szCs w:val="18"/>
              </w:rPr>
              <w:t>199</w:t>
            </w:r>
          </w:p>
        </w:tc>
        <w:tc>
          <w:tcPr>
            <w:tcW w:w="1701" w:type="dxa"/>
            <w:hideMark/>
          </w:tcPr>
          <w:p w14:paraId="7F8678C5"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LEY</w:t>
            </w:r>
          </w:p>
        </w:tc>
        <w:tc>
          <w:tcPr>
            <w:tcW w:w="2268" w:type="dxa"/>
            <w:hideMark/>
          </w:tcPr>
          <w:p w14:paraId="64D4185F"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95</w:t>
            </w:r>
          </w:p>
        </w:tc>
        <w:tc>
          <w:tcPr>
            <w:tcW w:w="2928" w:type="dxa"/>
            <w:hideMark/>
          </w:tcPr>
          <w:p w14:paraId="37B7E9A0"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1962</w:t>
            </w:r>
          </w:p>
        </w:tc>
      </w:tr>
      <w:tr w:rsidR="00875466" w:rsidRPr="008C146F" w14:paraId="62B29E42" w14:textId="77777777" w:rsidTr="00A6065D">
        <w:trPr>
          <w:trHeight w:val="300"/>
        </w:trPr>
        <w:tc>
          <w:tcPr>
            <w:tcW w:w="1716" w:type="dxa"/>
            <w:noWrap/>
            <w:hideMark/>
          </w:tcPr>
          <w:p w14:paraId="4BC293BD"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8C146F">
              <w:rPr>
                <w:rFonts w:ascii="Century Gothic" w:eastAsia="Times New Roman" w:hAnsi="Century Gothic"/>
                <w:b/>
                <w:bCs/>
                <w:sz w:val="18"/>
                <w:szCs w:val="18"/>
              </w:rPr>
              <w:t>200</w:t>
            </w:r>
          </w:p>
        </w:tc>
        <w:tc>
          <w:tcPr>
            <w:tcW w:w="1701" w:type="dxa"/>
            <w:hideMark/>
          </w:tcPr>
          <w:p w14:paraId="02AA9D2B"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LEY</w:t>
            </w:r>
          </w:p>
        </w:tc>
        <w:tc>
          <w:tcPr>
            <w:tcW w:w="2268" w:type="dxa"/>
            <w:hideMark/>
          </w:tcPr>
          <w:p w14:paraId="665C367D"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15</w:t>
            </w:r>
          </w:p>
        </w:tc>
        <w:tc>
          <w:tcPr>
            <w:tcW w:w="2928" w:type="dxa"/>
            <w:hideMark/>
          </w:tcPr>
          <w:p w14:paraId="7AA33845"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1963</w:t>
            </w:r>
          </w:p>
        </w:tc>
      </w:tr>
      <w:tr w:rsidR="00875466" w:rsidRPr="008C146F" w14:paraId="454463E7" w14:textId="77777777" w:rsidTr="00A6065D">
        <w:trPr>
          <w:trHeight w:val="300"/>
        </w:trPr>
        <w:tc>
          <w:tcPr>
            <w:tcW w:w="1716" w:type="dxa"/>
            <w:noWrap/>
            <w:hideMark/>
          </w:tcPr>
          <w:p w14:paraId="796E3918"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8C146F">
              <w:rPr>
                <w:rFonts w:ascii="Century Gothic" w:eastAsia="Times New Roman" w:hAnsi="Century Gothic"/>
                <w:b/>
                <w:bCs/>
                <w:sz w:val="18"/>
                <w:szCs w:val="18"/>
              </w:rPr>
              <w:t>201</w:t>
            </w:r>
          </w:p>
        </w:tc>
        <w:tc>
          <w:tcPr>
            <w:tcW w:w="1701" w:type="dxa"/>
            <w:hideMark/>
          </w:tcPr>
          <w:p w14:paraId="149135DF"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LEY</w:t>
            </w:r>
          </w:p>
        </w:tc>
        <w:tc>
          <w:tcPr>
            <w:tcW w:w="2268" w:type="dxa"/>
            <w:hideMark/>
          </w:tcPr>
          <w:p w14:paraId="21CC7212"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27</w:t>
            </w:r>
          </w:p>
        </w:tc>
        <w:tc>
          <w:tcPr>
            <w:tcW w:w="2928" w:type="dxa"/>
            <w:hideMark/>
          </w:tcPr>
          <w:p w14:paraId="3B40F003"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1963</w:t>
            </w:r>
          </w:p>
        </w:tc>
      </w:tr>
      <w:tr w:rsidR="00875466" w:rsidRPr="008C146F" w14:paraId="1A21847C" w14:textId="77777777" w:rsidTr="00A6065D">
        <w:trPr>
          <w:trHeight w:val="300"/>
        </w:trPr>
        <w:tc>
          <w:tcPr>
            <w:tcW w:w="1716" w:type="dxa"/>
            <w:noWrap/>
            <w:hideMark/>
          </w:tcPr>
          <w:p w14:paraId="6BB97353"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8C146F">
              <w:rPr>
                <w:rFonts w:ascii="Century Gothic" w:eastAsia="Times New Roman" w:hAnsi="Century Gothic"/>
                <w:b/>
                <w:bCs/>
                <w:sz w:val="18"/>
                <w:szCs w:val="18"/>
              </w:rPr>
              <w:t>202</w:t>
            </w:r>
          </w:p>
        </w:tc>
        <w:tc>
          <w:tcPr>
            <w:tcW w:w="1701" w:type="dxa"/>
            <w:hideMark/>
          </w:tcPr>
          <w:p w14:paraId="448A3242"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LEY</w:t>
            </w:r>
          </w:p>
        </w:tc>
        <w:tc>
          <w:tcPr>
            <w:tcW w:w="2268" w:type="dxa"/>
            <w:hideMark/>
          </w:tcPr>
          <w:p w14:paraId="04B6F89A"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76</w:t>
            </w:r>
          </w:p>
        </w:tc>
        <w:tc>
          <w:tcPr>
            <w:tcW w:w="2928" w:type="dxa"/>
            <w:hideMark/>
          </w:tcPr>
          <w:p w14:paraId="7A6BF1A0"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1963</w:t>
            </w:r>
          </w:p>
        </w:tc>
      </w:tr>
      <w:tr w:rsidR="00875466" w:rsidRPr="008C146F" w14:paraId="4452D6D8" w14:textId="77777777" w:rsidTr="00A6065D">
        <w:trPr>
          <w:trHeight w:val="300"/>
        </w:trPr>
        <w:tc>
          <w:tcPr>
            <w:tcW w:w="1716" w:type="dxa"/>
            <w:noWrap/>
            <w:hideMark/>
          </w:tcPr>
          <w:p w14:paraId="12E4382E"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8C146F">
              <w:rPr>
                <w:rFonts w:ascii="Century Gothic" w:eastAsia="Times New Roman" w:hAnsi="Century Gothic"/>
                <w:b/>
                <w:bCs/>
                <w:sz w:val="18"/>
                <w:szCs w:val="18"/>
              </w:rPr>
              <w:t>203</w:t>
            </w:r>
          </w:p>
        </w:tc>
        <w:tc>
          <w:tcPr>
            <w:tcW w:w="1701" w:type="dxa"/>
            <w:hideMark/>
          </w:tcPr>
          <w:p w14:paraId="584BF9DA"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LEY</w:t>
            </w:r>
          </w:p>
        </w:tc>
        <w:tc>
          <w:tcPr>
            <w:tcW w:w="2268" w:type="dxa"/>
            <w:hideMark/>
          </w:tcPr>
          <w:p w14:paraId="75BD026C"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97</w:t>
            </w:r>
          </w:p>
        </w:tc>
        <w:tc>
          <w:tcPr>
            <w:tcW w:w="2928" w:type="dxa"/>
            <w:hideMark/>
          </w:tcPr>
          <w:p w14:paraId="6F12EE74"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1963</w:t>
            </w:r>
          </w:p>
        </w:tc>
      </w:tr>
      <w:tr w:rsidR="00875466" w:rsidRPr="008C146F" w14:paraId="37627BB7" w14:textId="77777777" w:rsidTr="00A6065D">
        <w:trPr>
          <w:trHeight w:val="300"/>
        </w:trPr>
        <w:tc>
          <w:tcPr>
            <w:tcW w:w="1716" w:type="dxa"/>
            <w:noWrap/>
            <w:hideMark/>
          </w:tcPr>
          <w:p w14:paraId="3908FC4E"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8C146F">
              <w:rPr>
                <w:rFonts w:ascii="Century Gothic" w:eastAsia="Times New Roman" w:hAnsi="Century Gothic"/>
                <w:b/>
                <w:bCs/>
                <w:sz w:val="18"/>
                <w:szCs w:val="18"/>
              </w:rPr>
              <w:t>204</w:t>
            </w:r>
          </w:p>
        </w:tc>
        <w:tc>
          <w:tcPr>
            <w:tcW w:w="1701" w:type="dxa"/>
            <w:hideMark/>
          </w:tcPr>
          <w:p w14:paraId="28C3FC07"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LEY</w:t>
            </w:r>
          </w:p>
        </w:tc>
        <w:tc>
          <w:tcPr>
            <w:tcW w:w="2268" w:type="dxa"/>
            <w:hideMark/>
          </w:tcPr>
          <w:p w14:paraId="01A85B29"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107</w:t>
            </w:r>
          </w:p>
        </w:tc>
        <w:tc>
          <w:tcPr>
            <w:tcW w:w="2928" w:type="dxa"/>
            <w:hideMark/>
          </w:tcPr>
          <w:p w14:paraId="32BDD35E"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1963</w:t>
            </w:r>
          </w:p>
        </w:tc>
      </w:tr>
      <w:tr w:rsidR="00875466" w:rsidRPr="008C146F" w14:paraId="2DDD6253" w14:textId="77777777" w:rsidTr="00A6065D">
        <w:trPr>
          <w:trHeight w:val="300"/>
        </w:trPr>
        <w:tc>
          <w:tcPr>
            <w:tcW w:w="1716" w:type="dxa"/>
            <w:noWrap/>
            <w:hideMark/>
          </w:tcPr>
          <w:p w14:paraId="5830F428"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8C146F">
              <w:rPr>
                <w:rFonts w:ascii="Century Gothic" w:eastAsia="Times New Roman" w:hAnsi="Century Gothic"/>
                <w:b/>
                <w:bCs/>
                <w:sz w:val="18"/>
                <w:szCs w:val="18"/>
              </w:rPr>
              <w:t>205</w:t>
            </w:r>
          </w:p>
        </w:tc>
        <w:tc>
          <w:tcPr>
            <w:tcW w:w="1701" w:type="dxa"/>
            <w:hideMark/>
          </w:tcPr>
          <w:p w14:paraId="69138E6D"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LEY</w:t>
            </w:r>
          </w:p>
        </w:tc>
        <w:tc>
          <w:tcPr>
            <w:tcW w:w="2268" w:type="dxa"/>
            <w:hideMark/>
          </w:tcPr>
          <w:p w14:paraId="2E4BDB04"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115</w:t>
            </w:r>
          </w:p>
        </w:tc>
        <w:tc>
          <w:tcPr>
            <w:tcW w:w="2928" w:type="dxa"/>
            <w:hideMark/>
          </w:tcPr>
          <w:p w14:paraId="2F1E061D"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1963</w:t>
            </w:r>
          </w:p>
        </w:tc>
      </w:tr>
      <w:tr w:rsidR="00875466" w:rsidRPr="008C146F" w14:paraId="21B77986" w14:textId="77777777" w:rsidTr="00A6065D">
        <w:trPr>
          <w:trHeight w:val="300"/>
        </w:trPr>
        <w:tc>
          <w:tcPr>
            <w:tcW w:w="1716" w:type="dxa"/>
            <w:noWrap/>
            <w:hideMark/>
          </w:tcPr>
          <w:p w14:paraId="2111D130"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8C146F">
              <w:rPr>
                <w:rFonts w:ascii="Century Gothic" w:eastAsia="Times New Roman" w:hAnsi="Century Gothic"/>
                <w:b/>
                <w:bCs/>
                <w:sz w:val="18"/>
                <w:szCs w:val="18"/>
              </w:rPr>
              <w:t>206</w:t>
            </w:r>
          </w:p>
        </w:tc>
        <w:tc>
          <w:tcPr>
            <w:tcW w:w="1701" w:type="dxa"/>
            <w:hideMark/>
          </w:tcPr>
          <w:p w14:paraId="4392D968"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LEY</w:t>
            </w:r>
          </w:p>
        </w:tc>
        <w:tc>
          <w:tcPr>
            <w:tcW w:w="2268" w:type="dxa"/>
            <w:hideMark/>
          </w:tcPr>
          <w:p w14:paraId="73AB42BF"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134</w:t>
            </w:r>
          </w:p>
        </w:tc>
        <w:tc>
          <w:tcPr>
            <w:tcW w:w="2928" w:type="dxa"/>
            <w:hideMark/>
          </w:tcPr>
          <w:p w14:paraId="0C2C7CAC"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1963</w:t>
            </w:r>
          </w:p>
        </w:tc>
      </w:tr>
      <w:tr w:rsidR="00875466" w:rsidRPr="008C146F" w14:paraId="6B883F46" w14:textId="77777777" w:rsidTr="00A6065D">
        <w:trPr>
          <w:trHeight w:val="300"/>
        </w:trPr>
        <w:tc>
          <w:tcPr>
            <w:tcW w:w="1716" w:type="dxa"/>
            <w:noWrap/>
            <w:hideMark/>
          </w:tcPr>
          <w:p w14:paraId="16BDD583"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8C146F">
              <w:rPr>
                <w:rFonts w:ascii="Century Gothic" w:eastAsia="Times New Roman" w:hAnsi="Century Gothic"/>
                <w:b/>
                <w:bCs/>
                <w:sz w:val="18"/>
                <w:szCs w:val="18"/>
              </w:rPr>
              <w:t>207</w:t>
            </w:r>
          </w:p>
        </w:tc>
        <w:tc>
          <w:tcPr>
            <w:tcW w:w="1701" w:type="dxa"/>
            <w:hideMark/>
          </w:tcPr>
          <w:p w14:paraId="0BB4AF2D"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LEY</w:t>
            </w:r>
          </w:p>
        </w:tc>
        <w:tc>
          <w:tcPr>
            <w:tcW w:w="2268" w:type="dxa"/>
            <w:hideMark/>
          </w:tcPr>
          <w:p w14:paraId="2DB107BF"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147</w:t>
            </w:r>
          </w:p>
        </w:tc>
        <w:tc>
          <w:tcPr>
            <w:tcW w:w="2928" w:type="dxa"/>
            <w:hideMark/>
          </w:tcPr>
          <w:p w14:paraId="7B82FF47"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1963</w:t>
            </w:r>
          </w:p>
        </w:tc>
      </w:tr>
      <w:tr w:rsidR="00875466" w:rsidRPr="008C146F" w14:paraId="612817A8" w14:textId="77777777" w:rsidTr="00A6065D">
        <w:trPr>
          <w:trHeight w:val="300"/>
        </w:trPr>
        <w:tc>
          <w:tcPr>
            <w:tcW w:w="1716" w:type="dxa"/>
            <w:noWrap/>
            <w:hideMark/>
          </w:tcPr>
          <w:p w14:paraId="64F063A1"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8C146F">
              <w:rPr>
                <w:rFonts w:ascii="Century Gothic" w:eastAsia="Times New Roman" w:hAnsi="Century Gothic"/>
                <w:b/>
                <w:bCs/>
                <w:sz w:val="18"/>
                <w:szCs w:val="18"/>
              </w:rPr>
              <w:t>208</w:t>
            </w:r>
          </w:p>
        </w:tc>
        <w:tc>
          <w:tcPr>
            <w:tcW w:w="1701" w:type="dxa"/>
            <w:hideMark/>
          </w:tcPr>
          <w:p w14:paraId="752AF36C"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LEY</w:t>
            </w:r>
          </w:p>
        </w:tc>
        <w:tc>
          <w:tcPr>
            <w:tcW w:w="2268" w:type="dxa"/>
            <w:hideMark/>
          </w:tcPr>
          <w:p w14:paraId="0BC97192"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23</w:t>
            </w:r>
          </w:p>
        </w:tc>
        <w:tc>
          <w:tcPr>
            <w:tcW w:w="2928" w:type="dxa"/>
            <w:hideMark/>
          </w:tcPr>
          <w:p w14:paraId="4A16A0EA"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1964</w:t>
            </w:r>
          </w:p>
        </w:tc>
      </w:tr>
      <w:tr w:rsidR="00875466" w:rsidRPr="008C146F" w14:paraId="0C320CE7" w14:textId="77777777" w:rsidTr="00A6065D">
        <w:trPr>
          <w:trHeight w:val="300"/>
        </w:trPr>
        <w:tc>
          <w:tcPr>
            <w:tcW w:w="1716" w:type="dxa"/>
            <w:noWrap/>
            <w:hideMark/>
          </w:tcPr>
          <w:p w14:paraId="5A208263"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8C146F">
              <w:rPr>
                <w:rFonts w:ascii="Century Gothic" w:eastAsia="Times New Roman" w:hAnsi="Century Gothic"/>
                <w:b/>
                <w:bCs/>
                <w:sz w:val="18"/>
                <w:szCs w:val="18"/>
              </w:rPr>
              <w:t>209</w:t>
            </w:r>
          </w:p>
        </w:tc>
        <w:tc>
          <w:tcPr>
            <w:tcW w:w="1701" w:type="dxa"/>
            <w:hideMark/>
          </w:tcPr>
          <w:p w14:paraId="2C37018F"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LEY</w:t>
            </w:r>
          </w:p>
        </w:tc>
        <w:tc>
          <w:tcPr>
            <w:tcW w:w="2268" w:type="dxa"/>
            <w:hideMark/>
          </w:tcPr>
          <w:p w14:paraId="55438C83"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38</w:t>
            </w:r>
          </w:p>
        </w:tc>
        <w:tc>
          <w:tcPr>
            <w:tcW w:w="2928" w:type="dxa"/>
            <w:hideMark/>
          </w:tcPr>
          <w:p w14:paraId="1B7254F5"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1964</w:t>
            </w:r>
          </w:p>
        </w:tc>
      </w:tr>
      <w:tr w:rsidR="00875466" w:rsidRPr="008C146F" w14:paraId="65C976A6" w14:textId="77777777" w:rsidTr="00A6065D">
        <w:trPr>
          <w:trHeight w:val="300"/>
        </w:trPr>
        <w:tc>
          <w:tcPr>
            <w:tcW w:w="1716" w:type="dxa"/>
            <w:noWrap/>
            <w:hideMark/>
          </w:tcPr>
          <w:p w14:paraId="7725C1D9"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8C146F">
              <w:rPr>
                <w:rFonts w:ascii="Century Gothic" w:eastAsia="Times New Roman" w:hAnsi="Century Gothic"/>
                <w:b/>
                <w:bCs/>
                <w:sz w:val="18"/>
                <w:szCs w:val="18"/>
              </w:rPr>
              <w:t>210</w:t>
            </w:r>
          </w:p>
        </w:tc>
        <w:tc>
          <w:tcPr>
            <w:tcW w:w="1701" w:type="dxa"/>
            <w:hideMark/>
          </w:tcPr>
          <w:p w14:paraId="7E8A8A0E"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LEY</w:t>
            </w:r>
          </w:p>
        </w:tc>
        <w:tc>
          <w:tcPr>
            <w:tcW w:w="2268" w:type="dxa"/>
            <w:hideMark/>
          </w:tcPr>
          <w:p w14:paraId="23DF2E67"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50</w:t>
            </w:r>
          </w:p>
        </w:tc>
        <w:tc>
          <w:tcPr>
            <w:tcW w:w="2928" w:type="dxa"/>
            <w:hideMark/>
          </w:tcPr>
          <w:p w14:paraId="4403EDE0"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1964</w:t>
            </w:r>
          </w:p>
        </w:tc>
      </w:tr>
      <w:tr w:rsidR="00875466" w:rsidRPr="008C146F" w14:paraId="3A187202" w14:textId="77777777" w:rsidTr="00A6065D">
        <w:trPr>
          <w:trHeight w:val="300"/>
        </w:trPr>
        <w:tc>
          <w:tcPr>
            <w:tcW w:w="1716" w:type="dxa"/>
            <w:noWrap/>
            <w:hideMark/>
          </w:tcPr>
          <w:p w14:paraId="7CD9BB0F"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8C146F">
              <w:rPr>
                <w:rFonts w:ascii="Century Gothic" w:eastAsia="Times New Roman" w:hAnsi="Century Gothic"/>
                <w:b/>
                <w:bCs/>
                <w:sz w:val="18"/>
                <w:szCs w:val="18"/>
              </w:rPr>
              <w:t>211</w:t>
            </w:r>
          </w:p>
        </w:tc>
        <w:tc>
          <w:tcPr>
            <w:tcW w:w="1701" w:type="dxa"/>
            <w:hideMark/>
          </w:tcPr>
          <w:p w14:paraId="47EA18D9"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LEY</w:t>
            </w:r>
          </w:p>
        </w:tc>
        <w:tc>
          <w:tcPr>
            <w:tcW w:w="2268" w:type="dxa"/>
            <w:hideMark/>
          </w:tcPr>
          <w:p w14:paraId="7AC813F8"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23</w:t>
            </w:r>
          </w:p>
        </w:tc>
        <w:tc>
          <w:tcPr>
            <w:tcW w:w="2928" w:type="dxa"/>
            <w:hideMark/>
          </w:tcPr>
          <w:p w14:paraId="68B31ACF"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1965</w:t>
            </w:r>
          </w:p>
        </w:tc>
      </w:tr>
      <w:tr w:rsidR="00875466" w:rsidRPr="008C146F" w14:paraId="0FF1521A" w14:textId="77777777" w:rsidTr="00A6065D">
        <w:trPr>
          <w:trHeight w:val="300"/>
        </w:trPr>
        <w:tc>
          <w:tcPr>
            <w:tcW w:w="1716" w:type="dxa"/>
            <w:noWrap/>
            <w:hideMark/>
          </w:tcPr>
          <w:p w14:paraId="56DA8566"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8C146F">
              <w:rPr>
                <w:rFonts w:ascii="Century Gothic" w:eastAsia="Times New Roman" w:hAnsi="Century Gothic"/>
                <w:b/>
                <w:bCs/>
                <w:sz w:val="18"/>
                <w:szCs w:val="18"/>
              </w:rPr>
              <w:t>212</w:t>
            </w:r>
          </w:p>
        </w:tc>
        <w:tc>
          <w:tcPr>
            <w:tcW w:w="1701" w:type="dxa"/>
            <w:hideMark/>
          </w:tcPr>
          <w:p w14:paraId="183C8F9F"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LEY</w:t>
            </w:r>
          </w:p>
        </w:tc>
        <w:tc>
          <w:tcPr>
            <w:tcW w:w="2268" w:type="dxa"/>
            <w:hideMark/>
          </w:tcPr>
          <w:p w14:paraId="665E7A03"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81</w:t>
            </w:r>
          </w:p>
        </w:tc>
        <w:tc>
          <w:tcPr>
            <w:tcW w:w="2928" w:type="dxa"/>
            <w:hideMark/>
          </w:tcPr>
          <w:p w14:paraId="517BA838"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1965</w:t>
            </w:r>
          </w:p>
        </w:tc>
      </w:tr>
      <w:tr w:rsidR="00875466" w:rsidRPr="008C146F" w14:paraId="69BA00A3" w14:textId="77777777" w:rsidTr="00A6065D">
        <w:trPr>
          <w:trHeight w:val="300"/>
        </w:trPr>
        <w:tc>
          <w:tcPr>
            <w:tcW w:w="1716" w:type="dxa"/>
            <w:noWrap/>
            <w:hideMark/>
          </w:tcPr>
          <w:p w14:paraId="37E7562F"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8C146F">
              <w:rPr>
                <w:rFonts w:ascii="Century Gothic" w:eastAsia="Times New Roman" w:hAnsi="Century Gothic"/>
                <w:b/>
                <w:bCs/>
                <w:sz w:val="18"/>
                <w:szCs w:val="18"/>
              </w:rPr>
              <w:t>213</w:t>
            </w:r>
          </w:p>
        </w:tc>
        <w:tc>
          <w:tcPr>
            <w:tcW w:w="1701" w:type="dxa"/>
            <w:hideMark/>
          </w:tcPr>
          <w:p w14:paraId="40E21F64"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DECRETO</w:t>
            </w:r>
          </w:p>
        </w:tc>
        <w:tc>
          <w:tcPr>
            <w:tcW w:w="2268" w:type="dxa"/>
            <w:hideMark/>
          </w:tcPr>
          <w:p w14:paraId="3DDB22C2"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2323</w:t>
            </w:r>
          </w:p>
        </w:tc>
        <w:tc>
          <w:tcPr>
            <w:tcW w:w="2928" w:type="dxa"/>
            <w:hideMark/>
          </w:tcPr>
          <w:p w14:paraId="1AD147BE"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1965</w:t>
            </w:r>
          </w:p>
        </w:tc>
      </w:tr>
      <w:tr w:rsidR="00875466" w:rsidRPr="008C146F" w14:paraId="0A03F918" w14:textId="77777777" w:rsidTr="00A6065D">
        <w:trPr>
          <w:trHeight w:val="300"/>
        </w:trPr>
        <w:tc>
          <w:tcPr>
            <w:tcW w:w="1716" w:type="dxa"/>
            <w:noWrap/>
            <w:hideMark/>
          </w:tcPr>
          <w:p w14:paraId="1FB76B65"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8C146F">
              <w:rPr>
                <w:rFonts w:ascii="Century Gothic" w:eastAsia="Times New Roman" w:hAnsi="Century Gothic"/>
                <w:b/>
                <w:bCs/>
                <w:sz w:val="18"/>
                <w:szCs w:val="18"/>
              </w:rPr>
              <w:t>214</w:t>
            </w:r>
          </w:p>
        </w:tc>
        <w:tc>
          <w:tcPr>
            <w:tcW w:w="1701" w:type="dxa"/>
            <w:hideMark/>
          </w:tcPr>
          <w:p w14:paraId="5A9FD709"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DECRETO</w:t>
            </w:r>
          </w:p>
        </w:tc>
        <w:tc>
          <w:tcPr>
            <w:tcW w:w="2268" w:type="dxa"/>
            <w:hideMark/>
          </w:tcPr>
          <w:p w14:paraId="410949D7"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2423</w:t>
            </w:r>
          </w:p>
        </w:tc>
        <w:tc>
          <w:tcPr>
            <w:tcW w:w="2928" w:type="dxa"/>
            <w:hideMark/>
          </w:tcPr>
          <w:p w14:paraId="1C628138"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1965</w:t>
            </w:r>
          </w:p>
        </w:tc>
      </w:tr>
      <w:tr w:rsidR="00875466" w:rsidRPr="008C146F" w14:paraId="62539908" w14:textId="77777777" w:rsidTr="00A6065D">
        <w:trPr>
          <w:trHeight w:val="300"/>
        </w:trPr>
        <w:tc>
          <w:tcPr>
            <w:tcW w:w="1716" w:type="dxa"/>
            <w:noWrap/>
            <w:hideMark/>
          </w:tcPr>
          <w:p w14:paraId="5577C697"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8C146F">
              <w:rPr>
                <w:rFonts w:ascii="Century Gothic" w:eastAsia="Times New Roman" w:hAnsi="Century Gothic"/>
                <w:b/>
                <w:bCs/>
                <w:sz w:val="18"/>
                <w:szCs w:val="18"/>
              </w:rPr>
              <w:t>215</w:t>
            </w:r>
          </w:p>
        </w:tc>
        <w:tc>
          <w:tcPr>
            <w:tcW w:w="1701" w:type="dxa"/>
            <w:hideMark/>
          </w:tcPr>
          <w:p w14:paraId="6F0A6386"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DECRETO</w:t>
            </w:r>
          </w:p>
        </w:tc>
        <w:tc>
          <w:tcPr>
            <w:tcW w:w="2268" w:type="dxa"/>
            <w:hideMark/>
          </w:tcPr>
          <w:p w14:paraId="7C98EF42"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2813</w:t>
            </w:r>
          </w:p>
        </w:tc>
        <w:tc>
          <w:tcPr>
            <w:tcW w:w="2928" w:type="dxa"/>
            <w:hideMark/>
          </w:tcPr>
          <w:p w14:paraId="121FA041"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1965</w:t>
            </w:r>
          </w:p>
        </w:tc>
      </w:tr>
      <w:tr w:rsidR="00875466" w:rsidRPr="008C146F" w14:paraId="323FDF62" w14:textId="77777777" w:rsidTr="00A6065D">
        <w:trPr>
          <w:trHeight w:val="300"/>
        </w:trPr>
        <w:tc>
          <w:tcPr>
            <w:tcW w:w="1716" w:type="dxa"/>
            <w:noWrap/>
            <w:hideMark/>
          </w:tcPr>
          <w:p w14:paraId="3C22A352"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8C146F">
              <w:rPr>
                <w:rFonts w:ascii="Century Gothic" w:eastAsia="Times New Roman" w:hAnsi="Century Gothic"/>
                <w:b/>
                <w:bCs/>
                <w:sz w:val="18"/>
                <w:szCs w:val="18"/>
              </w:rPr>
              <w:lastRenderedPageBreak/>
              <w:t>216</w:t>
            </w:r>
          </w:p>
        </w:tc>
        <w:tc>
          <w:tcPr>
            <w:tcW w:w="1701" w:type="dxa"/>
            <w:hideMark/>
          </w:tcPr>
          <w:p w14:paraId="17E04B58"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LEY</w:t>
            </w:r>
          </w:p>
        </w:tc>
        <w:tc>
          <w:tcPr>
            <w:tcW w:w="2268" w:type="dxa"/>
            <w:hideMark/>
          </w:tcPr>
          <w:p w14:paraId="12B73E8C"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41</w:t>
            </w:r>
          </w:p>
        </w:tc>
        <w:tc>
          <w:tcPr>
            <w:tcW w:w="2928" w:type="dxa"/>
            <w:hideMark/>
          </w:tcPr>
          <w:p w14:paraId="1AE73097"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1966</w:t>
            </w:r>
          </w:p>
        </w:tc>
      </w:tr>
      <w:tr w:rsidR="00875466" w:rsidRPr="008C146F" w14:paraId="558D7CEC" w14:textId="77777777" w:rsidTr="00A6065D">
        <w:trPr>
          <w:trHeight w:val="300"/>
        </w:trPr>
        <w:tc>
          <w:tcPr>
            <w:tcW w:w="1716" w:type="dxa"/>
            <w:noWrap/>
            <w:hideMark/>
          </w:tcPr>
          <w:p w14:paraId="576973DD"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8C146F">
              <w:rPr>
                <w:rFonts w:ascii="Century Gothic" w:eastAsia="Times New Roman" w:hAnsi="Century Gothic"/>
                <w:b/>
                <w:bCs/>
                <w:sz w:val="18"/>
                <w:szCs w:val="18"/>
              </w:rPr>
              <w:t>217</w:t>
            </w:r>
          </w:p>
        </w:tc>
        <w:tc>
          <w:tcPr>
            <w:tcW w:w="1701" w:type="dxa"/>
            <w:hideMark/>
          </w:tcPr>
          <w:p w14:paraId="038EC725"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LEY</w:t>
            </w:r>
          </w:p>
        </w:tc>
        <w:tc>
          <w:tcPr>
            <w:tcW w:w="2268" w:type="dxa"/>
            <w:hideMark/>
          </w:tcPr>
          <w:p w14:paraId="177A9276"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77</w:t>
            </w:r>
          </w:p>
        </w:tc>
        <w:tc>
          <w:tcPr>
            <w:tcW w:w="2928" w:type="dxa"/>
            <w:hideMark/>
          </w:tcPr>
          <w:p w14:paraId="54517F4D"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1966</w:t>
            </w:r>
          </w:p>
        </w:tc>
      </w:tr>
      <w:tr w:rsidR="00875466" w:rsidRPr="008C146F" w14:paraId="1D0803EB" w14:textId="77777777" w:rsidTr="00A6065D">
        <w:trPr>
          <w:trHeight w:val="300"/>
        </w:trPr>
        <w:tc>
          <w:tcPr>
            <w:tcW w:w="1716" w:type="dxa"/>
            <w:noWrap/>
            <w:hideMark/>
          </w:tcPr>
          <w:p w14:paraId="2FFE3C4F"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8C146F">
              <w:rPr>
                <w:rFonts w:ascii="Century Gothic" w:eastAsia="Times New Roman" w:hAnsi="Century Gothic"/>
                <w:b/>
                <w:bCs/>
                <w:sz w:val="18"/>
                <w:szCs w:val="18"/>
              </w:rPr>
              <w:t>218</w:t>
            </w:r>
          </w:p>
        </w:tc>
        <w:tc>
          <w:tcPr>
            <w:tcW w:w="1701" w:type="dxa"/>
            <w:hideMark/>
          </w:tcPr>
          <w:p w14:paraId="475C5C9E"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LEY</w:t>
            </w:r>
          </w:p>
        </w:tc>
        <w:tc>
          <w:tcPr>
            <w:tcW w:w="2268" w:type="dxa"/>
            <w:hideMark/>
          </w:tcPr>
          <w:p w14:paraId="3D5A02E6"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45</w:t>
            </w:r>
          </w:p>
        </w:tc>
        <w:tc>
          <w:tcPr>
            <w:tcW w:w="2928" w:type="dxa"/>
            <w:hideMark/>
          </w:tcPr>
          <w:p w14:paraId="412E01CE"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1967</w:t>
            </w:r>
          </w:p>
        </w:tc>
      </w:tr>
      <w:tr w:rsidR="00875466" w:rsidRPr="008C146F" w14:paraId="4FAD2156" w14:textId="77777777" w:rsidTr="00A6065D">
        <w:trPr>
          <w:trHeight w:val="300"/>
        </w:trPr>
        <w:tc>
          <w:tcPr>
            <w:tcW w:w="1716" w:type="dxa"/>
            <w:noWrap/>
            <w:hideMark/>
          </w:tcPr>
          <w:p w14:paraId="578B1E2B"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8C146F">
              <w:rPr>
                <w:rFonts w:ascii="Century Gothic" w:eastAsia="Times New Roman" w:hAnsi="Century Gothic"/>
                <w:b/>
                <w:bCs/>
                <w:sz w:val="18"/>
                <w:szCs w:val="18"/>
              </w:rPr>
              <w:t>219</w:t>
            </w:r>
          </w:p>
        </w:tc>
        <w:tc>
          <w:tcPr>
            <w:tcW w:w="1701" w:type="dxa"/>
            <w:hideMark/>
          </w:tcPr>
          <w:p w14:paraId="0F11429F"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LEY</w:t>
            </w:r>
          </w:p>
        </w:tc>
        <w:tc>
          <w:tcPr>
            <w:tcW w:w="2268" w:type="dxa"/>
            <w:hideMark/>
          </w:tcPr>
          <w:p w14:paraId="24358FED"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62</w:t>
            </w:r>
          </w:p>
        </w:tc>
        <w:tc>
          <w:tcPr>
            <w:tcW w:w="2928" w:type="dxa"/>
            <w:hideMark/>
          </w:tcPr>
          <w:p w14:paraId="35DF397C"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1967</w:t>
            </w:r>
          </w:p>
        </w:tc>
      </w:tr>
      <w:tr w:rsidR="00875466" w:rsidRPr="008C146F" w14:paraId="30B5FF6A" w14:textId="77777777" w:rsidTr="00A6065D">
        <w:trPr>
          <w:trHeight w:val="300"/>
        </w:trPr>
        <w:tc>
          <w:tcPr>
            <w:tcW w:w="1716" w:type="dxa"/>
            <w:noWrap/>
            <w:hideMark/>
          </w:tcPr>
          <w:p w14:paraId="3FE4D189"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8C146F">
              <w:rPr>
                <w:rFonts w:ascii="Century Gothic" w:eastAsia="Times New Roman" w:hAnsi="Century Gothic"/>
                <w:b/>
                <w:bCs/>
                <w:sz w:val="18"/>
                <w:szCs w:val="18"/>
              </w:rPr>
              <w:t>220</w:t>
            </w:r>
          </w:p>
        </w:tc>
        <w:tc>
          <w:tcPr>
            <w:tcW w:w="1701" w:type="dxa"/>
            <w:hideMark/>
          </w:tcPr>
          <w:p w14:paraId="484740D2"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DECRETO</w:t>
            </w:r>
          </w:p>
        </w:tc>
        <w:tc>
          <w:tcPr>
            <w:tcW w:w="2268" w:type="dxa"/>
            <w:hideMark/>
          </w:tcPr>
          <w:p w14:paraId="708EA023"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1333</w:t>
            </w:r>
          </w:p>
        </w:tc>
        <w:tc>
          <w:tcPr>
            <w:tcW w:w="2928" w:type="dxa"/>
            <w:hideMark/>
          </w:tcPr>
          <w:p w14:paraId="2AA2557A"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1967</w:t>
            </w:r>
          </w:p>
        </w:tc>
      </w:tr>
      <w:tr w:rsidR="00875466" w:rsidRPr="008C146F" w14:paraId="0B13ECA5" w14:textId="77777777" w:rsidTr="00A6065D">
        <w:trPr>
          <w:trHeight w:val="300"/>
        </w:trPr>
        <w:tc>
          <w:tcPr>
            <w:tcW w:w="1716" w:type="dxa"/>
            <w:noWrap/>
            <w:hideMark/>
          </w:tcPr>
          <w:p w14:paraId="51145408"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8C146F">
              <w:rPr>
                <w:rFonts w:ascii="Century Gothic" w:eastAsia="Times New Roman" w:hAnsi="Century Gothic"/>
                <w:b/>
                <w:bCs/>
                <w:sz w:val="18"/>
                <w:szCs w:val="18"/>
              </w:rPr>
              <w:t>221</w:t>
            </w:r>
          </w:p>
        </w:tc>
        <w:tc>
          <w:tcPr>
            <w:tcW w:w="1701" w:type="dxa"/>
            <w:hideMark/>
          </w:tcPr>
          <w:p w14:paraId="13E89E89"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LEY</w:t>
            </w:r>
          </w:p>
        </w:tc>
        <w:tc>
          <w:tcPr>
            <w:tcW w:w="2268" w:type="dxa"/>
            <w:hideMark/>
          </w:tcPr>
          <w:p w14:paraId="5E16A943"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13</w:t>
            </w:r>
          </w:p>
        </w:tc>
        <w:tc>
          <w:tcPr>
            <w:tcW w:w="2928" w:type="dxa"/>
            <w:hideMark/>
          </w:tcPr>
          <w:p w14:paraId="266851B9"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1968</w:t>
            </w:r>
          </w:p>
        </w:tc>
      </w:tr>
      <w:tr w:rsidR="00875466" w:rsidRPr="008C146F" w14:paraId="239B2DBC" w14:textId="77777777" w:rsidTr="00A6065D">
        <w:trPr>
          <w:trHeight w:val="300"/>
        </w:trPr>
        <w:tc>
          <w:tcPr>
            <w:tcW w:w="1716" w:type="dxa"/>
            <w:noWrap/>
            <w:hideMark/>
          </w:tcPr>
          <w:p w14:paraId="166A1F88"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8C146F">
              <w:rPr>
                <w:rFonts w:ascii="Century Gothic" w:eastAsia="Times New Roman" w:hAnsi="Century Gothic"/>
                <w:b/>
                <w:bCs/>
                <w:sz w:val="18"/>
                <w:szCs w:val="18"/>
              </w:rPr>
              <w:t>222</w:t>
            </w:r>
          </w:p>
        </w:tc>
        <w:tc>
          <w:tcPr>
            <w:tcW w:w="1701" w:type="dxa"/>
            <w:hideMark/>
          </w:tcPr>
          <w:p w14:paraId="0048509E"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LEY</w:t>
            </w:r>
          </w:p>
        </w:tc>
        <w:tc>
          <w:tcPr>
            <w:tcW w:w="2268" w:type="dxa"/>
            <w:hideMark/>
          </w:tcPr>
          <w:p w14:paraId="71497751"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25</w:t>
            </w:r>
          </w:p>
        </w:tc>
        <w:tc>
          <w:tcPr>
            <w:tcW w:w="2928" w:type="dxa"/>
            <w:hideMark/>
          </w:tcPr>
          <w:p w14:paraId="2A7347EE"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1968</w:t>
            </w:r>
          </w:p>
        </w:tc>
      </w:tr>
      <w:tr w:rsidR="00875466" w:rsidRPr="008C146F" w14:paraId="22C1D535" w14:textId="77777777" w:rsidTr="00A6065D">
        <w:trPr>
          <w:trHeight w:val="300"/>
        </w:trPr>
        <w:tc>
          <w:tcPr>
            <w:tcW w:w="1716" w:type="dxa"/>
            <w:noWrap/>
            <w:hideMark/>
          </w:tcPr>
          <w:p w14:paraId="13364896"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8C146F">
              <w:rPr>
                <w:rFonts w:ascii="Century Gothic" w:eastAsia="Times New Roman" w:hAnsi="Century Gothic"/>
                <w:b/>
                <w:bCs/>
                <w:sz w:val="18"/>
                <w:szCs w:val="18"/>
              </w:rPr>
              <w:t>223</w:t>
            </w:r>
          </w:p>
        </w:tc>
        <w:tc>
          <w:tcPr>
            <w:tcW w:w="1701" w:type="dxa"/>
            <w:hideMark/>
          </w:tcPr>
          <w:p w14:paraId="248B5A51"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LEY</w:t>
            </w:r>
          </w:p>
        </w:tc>
        <w:tc>
          <w:tcPr>
            <w:tcW w:w="2268" w:type="dxa"/>
            <w:hideMark/>
          </w:tcPr>
          <w:p w14:paraId="11149545"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39</w:t>
            </w:r>
          </w:p>
        </w:tc>
        <w:tc>
          <w:tcPr>
            <w:tcW w:w="2928" w:type="dxa"/>
            <w:hideMark/>
          </w:tcPr>
          <w:p w14:paraId="5DAF2240"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1968</w:t>
            </w:r>
          </w:p>
        </w:tc>
      </w:tr>
      <w:tr w:rsidR="00875466" w:rsidRPr="008C146F" w14:paraId="6C30F1E1" w14:textId="77777777" w:rsidTr="00A6065D">
        <w:trPr>
          <w:trHeight w:val="300"/>
        </w:trPr>
        <w:tc>
          <w:tcPr>
            <w:tcW w:w="1716" w:type="dxa"/>
            <w:noWrap/>
            <w:hideMark/>
          </w:tcPr>
          <w:p w14:paraId="011D1193"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8C146F">
              <w:rPr>
                <w:rFonts w:ascii="Century Gothic" w:eastAsia="Times New Roman" w:hAnsi="Century Gothic"/>
                <w:b/>
                <w:bCs/>
                <w:sz w:val="18"/>
                <w:szCs w:val="18"/>
              </w:rPr>
              <w:t>224</w:t>
            </w:r>
          </w:p>
        </w:tc>
        <w:tc>
          <w:tcPr>
            <w:tcW w:w="1701" w:type="dxa"/>
            <w:hideMark/>
          </w:tcPr>
          <w:p w14:paraId="5337D42C"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LEY</w:t>
            </w:r>
          </w:p>
        </w:tc>
        <w:tc>
          <w:tcPr>
            <w:tcW w:w="2268" w:type="dxa"/>
            <w:hideMark/>
          </w:tcPr>
          <w:p w14:paraId="1FD3766D"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46</w:t>
            </w:r>
          </w:p>
        </w:tc>
        <w:tc>
          <w:tcPr>
            <w:tcW w:w="2928" w:type="dxa"/>
            <w:hideMark/>
          </w:tcPr>
          <w:p w14:paraId="0E72FBC2"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1968</w:t>
            </w:r>
          </w:p>
        </w:tc>
      </w:tr>
      <w:tr w:rsidR="00875466" w:rsidRPr="008C146F" w14:paraId="575583EF" w14:textId="77777777" w:rsidTr="00A6065D">
        <w:trPr>
          <w:trHeight w:val="300"/>
        </w:trPr>
        <w:tc>
          <w:tcPr>
            <w:tcW w:w="1716" w:type="dxa"/>
            <w:noWrap/>
            <w:hideMark/>
          </w:tcPr>
          <w:p w14:paraId="2CBC2B9E"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8C146F">
              <w:rPr>
                <w:rFonts w:ascii="Century Gothic" w:eastAsia="Times New Roman" w:hAnsi="Century Gothic"/>
                <w:b/>
                <w:bCs/>
                <w:sz w:val="18"/>
                <w:szCs w:val="18"/>
              </w:rPr>
              <w:t>225</w:t>
            </w:r>
          </w:p>
        </w:tc>
        <w:tc>
          <w:tcPr>
            <w:tcW w:w="1701" w:type="dxa"/>
            <w:hideMark/>
          </w:tcPr>
          <w:p w14:paraId="49E20F02"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LEY</w:t>
            </w:r>
          </w:p>
        </w:tc>
        <w:tc>
          <w:tcPr>
            <w:tcW w:w="2268" w:type="dxa"/>
            <w:hideMark/>
          </w:tcPr>
          <w:p w14:paraId="0066ABED"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104</w:t>
            </w:r>
          </w:p>
        </w:tc>
        <w:tc>
          <w:tcPr>
            <w:tcW w:w="2928" w:type="dxa"/>
            <w:hideMark/>
          </w:tcPr>
          <w:p w14:paraId="7DDE61A9"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1968</w:t>
            </w:r>
          </w:p>
        </w:tc>
      </w:tr>
      <w:tr w:rsidR="00875466" w:rsidRPr="008C146F" w14:paraId="5BE08A4E" w14:textId="77777777" w:rsidTr="00A6065D">
        <w:trPr>
          <w:trHeight w:val="300"/>
        </w:trPr>
        <w:tc>
          <w:tcPr>
            <w:tcW w:w="1716" w:type="dxa"/>
            <w:noWrap/>
            <w:hideMark/>
          </w:tcPr>
          <w:p w14:paraId="06B35380"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8C146F">
              <w:rPr>
                <w:rFonts w:ascii="Century Gothic" w:eastAsia="Times New Roman" w:hAnsi="Century Gothic"/>
                <w:b/>
                <w:bCs/>
                <w:sz w:val="18"/>
                <w:szCs w:val="18"/>
              </w:rPr>
              <w:t>226</w:t>
            </w:r>
          </w:p>
        </w:tc>
        <w:tc>
          <w:tcPr>
            <w:tcW w:w="1701" w:type="dxa"/>
            <w:hideMark/>
          </w:tcPr>
          <w:p w14:paraId="289709A7"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DECRETO</w:t>
            </w:r>
          </w:p>
        </w:tc>
        <w:tc>
          <w:tcPr>
            <w:tcW w:w="2268" w:type="dxa"/>
            <w:hideMark/>
          </w:tcPr>
          <w:p w14:paraId="455A0F54"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3045</w:t>
            </w:r>
          </w:p>
        </w:tc>
        <w:tc>
          <w:tcPr>
            <w:tcW w:w="2928" w:type="dxa"/>
            <w:hideMark/>
          </w:tcPr>
          <w:p w14:paraId="2B0AE42E"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1968</w:t>
            </w:r>
          </w:p>
        </w:tc>
      </w:tr>
      <w:tr w:rsidR="00875466" w:rsidRPr="008C146F" w14:paraId="24CE2D93" w14:textId="77777777" w:rsidTr="00A6065D">
        <w:trPr>
          <w:trHeight w:val="300"/>
        </w:trPr>
        <w:tc>
          <w:tcPr>
            <w:tcW w:w="1716" w:type="dxa"/>
            <w:noWrap/>
            <w:hideMark/>
          </w:tcPr>
          <w:p w14:paraId="5026CB1F"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8C146F">
              <w:rPr>
                <w:rFonts w:ascii="Century Gothic" w:eastAsia="Times New Roman" w:hAnsi="Century Gothic"/>
                <w:b/>
                <w:bCs/>
                <w:sz w:val="18"/>
                <w:szCs w:val="18"/>
              </w:rPr>
              <w:t>227</w:t>
            </w:r>
          </w:p>
        </w:tc>
        <w:tc>
          <w:tcPr>
            <w:tcW w:w="1701" w:type="dxa"/>
            <w:hideMark/>
          </w:tcPr>
          <w:p w14:paraId="7B4B369B"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LEY</w:t>
            </w:r>
          </w:p>
        </w:tc>
        <w:tc>
          <w:tcPr>
            <w:tcW w:w="2268" w:type="dxa"/>
            <w:hideMark/>
          </w:tcPr>
          <w:p w14:paraId="0F7ACA0E"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4</w:t>
            </w:r>
          </w:p>
        </w:tc>
        <w:tc>
          <w:tcPr>
            <w:tcW w:w="2928" w:type="dxa"/>
            <w:hideMark/>
          </w:tcPr>
          <w:p w14:paraId="74A6245E"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1969</w:t>
            </w:r>
          </w:p>
        </w:tc>
      </w:tr>
      <w:tr w:rsidR="00875466" w:rsidRPr="008C146F" w14:paraId="30EE2E0B" w14:textId="77777777" w:rsidTr="00A6065D">
        <w:trPr>
          <w:trHeight w:val="300"/>
        </w:trPr>
        <w:tc>
          <w:tcPr>
            <w:tcW w:w="1716" w:type="dxa"/>
            <w:noWrap/>
            <w:hideMark/>
          </w:tcPr>
          <w:p w14:paraId="14B72AF5"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8C146F">
              <w:rPr>
                <w:rFonts w:ascii="Century Gothic" w:eastAsia="Times New Roman" w:hAnsi="Century Gothic"/>
                <w:b/>
                <w:bCs/>
                <w:sz w:val="18"/>
                <w:szCs w:val="18"/>
              </w:rPr>
              <w:t>228</w:t>
            </w:r>
          </w:p>
        </w:tc>
        <w:tc>
          <w:tcPr>
            <w:tcW w:w="1701" w:type="dxa"/>
            <w:hideMark/>
          </w:tcPr>
          <w:p w14:paraId="51F7C894"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LEY</w:t>
            </w:r>
          </w:p>
        </w:tc>
        <w:tc>
          <w:tcPr>
            <w:tcW w:w="2268" w:type="dxa"/>
            <w:hideMark/>
          </w:tcPr>
          <w:p w14:paraId="29D6ABDC"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19</w:t>
            </w:r>
          </w:p>
        </w:tc>
        <w:tc>
          <w:tcPr>
            <w:tcW w:w="2928" w:type="dxa"/>
            <w:hideMark/>
          </w:tcPr>
          <w:p w14:paraId="2B8BE573"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1969</w:t>
            </w:r>
          </w:p>
        </w:tc>
      </w:tr>
      <w:tr w:rsidR="00875466" w:rsidRPr="008C146F" w14:paraId="002DA3F8" w14:textId="77777777" w:rsidTr="00A6065D">
        <w:trPr>
          <w:trHeight w:val="300"/>
        </w:trPr>
        <w:tc>
          <w:tcPr>
            <w:tcW w:w="1716" w:type="dxa"/>
            <w:noWrap/>
            <w:hideMark/>
          </w:tcPr>
          <w:p w14:paraId="3C69177D"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8C146F">
              <w:rPr>
                <w:rFonts w:ascii="Century Gothic" w:eastAsia="Times New Roman" w:hAnsi="Century Gothic"/>
                <w:b/>
                <w:bCs/>
                <w:sz w:val="18"/>
                <w:szCs w:val="18"/>
              </w:rPr>
              <w:t>229</w:t>
            </w:r>
          </w:p>
        </w:tc>
        <w:tc>
          <w:tcPr>
            <w:tcW w:w="1701" w:type="dxa"/>
            <w:hideMark/>
          </w:tcPr>
          <w:p w14:paraId="26B6F8CB"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DECRETO</w:t>
            </w:r>
          </w:p>
        </w:tc>
        <w:tc>
          <w:tcPr>
            <w:tcW w:w="2268" w:type="dxa"/>
            <w:hideMark/>
          </w:tcPr>
          <w:p w14:paraId="54734A2E"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189</w:t>
            </w:r>
          </w:p>
        </w:tc>
        <w:tc>
          <w:tcPr>
            <w:tcW w:w="2928" w:type="dxa"/>
            <w:hideMark/>
          </w:tcPr>
          <w:p w14:paraId="65F196A8"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1969</w:t>
            </w:r>
          </w:p>
        </w:tc>
      </w:tr>
      <w:tr w:rsidR="00875466" w:rsidRPr="008C146F" w14:paraId="763B9CA2" w14:textId="77777777" w:rsidTr="00A6065D">
        <w:trPr>
          <w:trHeight w:val="300"/>
        </w:trPr>
        <w:tc>
          <w:tcPr>
            <w:tcW w:w="1716" w:type="dxa"/>
            <w:noWrap/>
            <w:hideMark/>
          </w:tcPr>
          <w:p w14:paraId="71F81B03"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8C146F">
              <w:rPr>
                <w:rFonts w:ascii="Century Gothic" w:eastAsia="Times New Roman" w:hAnsi="Century Gothic"/>
                <w:b/>
                <w:bCs/>
                <w:sz w:val="18"/>
                <w:szCs w:val="18"/>
              </w:rPr>
              <w:t>230</w:t>
            </w:r>
          </w:p>
        </w:tc>
        <w:tc>
          <w:tcPr>
            <w:tcW w:w="1701" w:type="dxa"/>
            <w:hideMark/>
          </w:tcPr>
          <w:p w14:paraId="56312B97"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DECRETO</w:t>
            </w:r>
          </w:p>
        </w:tc>
        <w:tc>
          <w:tcPr>
            <w:tcW w:w="2268" w:type="dxa"/>
            <w:hideMark/>
          </w:tcPr>
          <w:p w14:paraId="37621E7E"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208</w:t>
            </w:r>
          </w:p>
        </w:tc>
        <w:tc>
          <w:tcPr>
            <w:tcW w:w="2928" w:type="dxa"/>
            <w:hideMark/>
          </w:tcPr>
          <w:p w14:paraId="4A388B0F"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1969</w:t>
            </w:r>
          </w:p>
        </w:tc>
      </w:tr>
      <w:tr w:rsidR="00875466" w:rsidRPr="008C146F" w14:paraId="49D57229" w14:textId="77777777" w:rsidTr="00A6065D">
        <w:trPr>
          <w:trHeight w:val="300"/>
        </w:trPr>
        <w:tc>
          <w:tcPr>
            <w:tcW w:w="1716" w:type="dxa"/>
            <w:noWrap/>
            <w:hideMark/>
          </w:tcPr>
          <w:p w14:paraId="67F4D90D"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8C146F">
              <w:rPr>
                <w:rFonts w:ascii="Century Gothic" w:eastAsia="Times New Roman" w:hAnsi="Century Gothic"/>
                <w:b/>
                <w:bCs/>
                <w:sz w:val="18"/>
                <w:szCs w:val="18"/>
              </w:rPr>
              <w:t>231</w:t>
            </w:r>
          </w:p>
        </w:tc>
        <w:tc>
          <w:tcPr>
            <w:tcW w:w="1701" w:type="dxa"/>
            <w:hideMark/>
          </w:tcPr>
          <w:p w14:paraId="3737BEA2"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LEY</w:t>
            </w:r>
          </w:p>
        </w:tc>
        <w:tc>
          <w:tcPr>
            <w:tcW w:w="2268" w:type="dxa"/>
            <w:hideMark/>
          </w:tcPr>
          <w:p w14:paraId="709930CE"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9</w:t>
            </w:r>
          </w:p>
        </w:tc>
        <w:tc>
          <w:tcPr>
            <w:tcW w:w="2928" w:type="dxa"/>
            <w:hideMark/>
          </w:tcPr>
          <w:p w14:paraId="3FF23484"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1970</w:t>
            </w:r>
          </w:p>
        </w:tc>
      </w:tr>
      <w:tr w:rsidR="00875466" w:rsidRPr="008C146F" w14:paraId="689B6C73" w14:textId="77777777" w:rsidTr="00A6065D">
        <w:trPr>
          <w:trHeight w:val="300"/>
        </w:trPr>
        <w:tc>
          <w:tcPr>
            <w:tcW w:w="1716" w:type="dxa"/>
            <w:noWrap/>
            <w:hideMark/>
          </w:tcPr>
          <w:p w14:paraId="1C89704E"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8C146F">
              <w:rPr>
                <w:rFonts w:ascii="Century Gothic" w:eastAsia="Times New Roman" w:hAnsi="Century Gothic"/>
                <w:b/>
                <w:bCs/>
                <w:sz w:val="18"/>
                <w:szCs w:val="18"/>
              </w:rPr>
              <w:t>232</w:t>
            </w:r>
          </w:p>
        </w:tc>
        <w:tc>
          <w:tcPr>
            <w:tcW w:w="1701" w:type="dxa"/>
            <w:hideMark/>
          </w:tcPr>
          <w:p w14:paraId="5FA618E8"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DECRETO</w:t>
            </w:r>
          </w:p>
        </w:tc>
        <w:tc>
          <w:tcPr>
            <w:tcW w:w="2268" w:type="dxa"/>
            <w:hideMark/>
          </w:tcPr>
          <w:p w14:paraId="02165B72"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1128</w:t>
            </w:r>
          </w:p>
        </w:tc>
        <w:tc>
          <w:tcPr>
            <w:tcW w:w="2928" w:type="dxa"/>
            <w:hideMark/>
          </w:tcPr>
          <w:p w14:paraId="2EBECBC1"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1970</w:t>
            </w:r>
          </w:p>
        </w:tc>
      </w:tr>
      <w:tr w:rsidR="00875466" w:rsidRPr="008C146F" w14:paraId="35140AD9" w14:textId="77777777" w:rsidTr="00A6065D">
        <w:trPr>
          <w:trHeight w:val="300"/>
        </w:trPr>
        <w:tc>
          <w:tcPr>
            <w:tcW w:w="1716" w:type="dxa"/>
            <w:noWrap/>
            <w:hideMark/>
          </w:tcPr>
          <w:p w14:paraId="2D9C779B"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8C146F">
              <w:rPr>
                <w:rFonts w:ascii="Century Gothic" w:eastAsia="Times New Roman" w:hAnsi="Century Gothic"/>
                <w:b/>
                <w:bCs/>
                <w:sz w:val="18"/>
                <w:szCs w:val="18"/>
              </w:rPr>
              <w:t>233</w:t>
            </w:r>
          </w:p>
        </w:tc>
        <w:tc>
          <w:tcPr>
            <w:tcW w:w="1701" w:type="dxa"/>
            <w:hideMark/>
          </w:tcPr>
          <w:p w14:paraId="66A54A80"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DECRETO</w:t>
            </w:r>
          </w:p>
        </w:tc>
        <w:tc>
          <w:tcPr>
            <w:tcW w:w="2268" w:type="dxa"/>
            <w:hideMark/>
          </w:tcPr>
          <w:p w14:paraId="6E27FE7E"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250</w:t>
            </w:r>
          </w:p>
        </w:tc>
        <w:tc>
          <w:tcPr>
            <w:tcW w:w="2928" w:type="dxa"/>
            <w:hideMark/>
          </w:tcPr>
          <w:p w14:paraId="0F5B1A7E"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1971</w:t>
            </w:r>
          </w:p>
        </w:tc>
      </w:tr>
      <w:tr w:rsidR="00875466" w:rsidRPr="008C146F" w14:paraId="76E636C3" w14:textId="77777777" w:rsidTr="00A6065D">
        <w:trPr>
          <w:trHeight w:val="300"/>
        </w:trPr>
        <w:tc>
          <w:tcPr>
            <w:tcW w:w="1716" w:type="dxa"/>
            <w:noWrap/>
            <w:hideMark/>
          </w:tcPr>
          <w:p w14:paraId="5CF0EDB6"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8C146F">
              <w:rPr>
                <w:rFonts w:ascii="Century Gothic" w:eastAsia="Times New Roman" w:hAnsi="Century Gothic"/>
                <w:b/>
                <w:bCs/>
                <w:sz w:val="18"/>
                <w:szCs w:val="18"/>
              </w:rPr>
              <w:t>234</w:t>
            </w:r>
          </w:p>
        </w:tc>
        <w:tc>
          <w:tcPr>
            <w:tcW w:w="1701" w:type="dxa"/>
            <w:hideMark/>
          </w:tcPr>
          <w:p w14:paraId="21DC58E1"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LEY</w:t>
            </w:r>
          </w:p>
        </w:tc>
        <w:tc>
          <w:tcPr>
            <w:tcW w:w="2268" w:type="dxa"/>
            <w:hideMark/>
          </w:tcPr>
          <w:p w14:paraId="1D4A6996"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15</w:t>
            </w:r>
          </w:p>
        </w:tc>
        <w:tc>
          <w:tcPr>
            <w:tcW w:w="2928" w:type="dxa"/>
            <w:hideMark/>
          </w:tcPr>
          <w:p w14:paraId="4AC15BA9"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1972</w:t>
            </w:r>
          </w:p>
        </w:tc>
      </w:tr>
      <w:tr w:rsidR="00875466" w:rsidRPr="008C146F" w14:paraId="7DEF6E79" w14:textId="77777777" w:rsidTr="00A6065D">
        <w:trPr>
          <w:trHeight w:val="300"/>
        </w:trPr>
        <w:tc>
          <w:tcPr>
            <w:tcW w:w="1716" w:type="dxa"/>
            <w:noWrap/>
            <w:hideMark/>
          </w:tcPr>
          <w:p w14:paraId="78CFC4E8"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8C146F">
              <w:rPr>
                <w:rFonts w:ascii="Century Gothic" w:eastAsia="Times New Roman" w:hAnsi="Century Gothic"/>
                <w:b/>
                <w:bCs/>
                <w:sz w:val="18"/>
                <w:szCs w:val="18"/>
              </w:rPr>
              <w:t>235</w:t>
            </w:r>
          </w:p>
        </w:tc>
        <w:tc>
          <w:tcPr>
            <w:tcW w:w="1701" w:type="dxa"/>
            <w:hideMark/>
          </w:tcPr>
          <w:p w14:paraId="55C1F20A"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DECRETO</w:t>
            </w:r>
          </w:p>
        </w:tc>
        <w:tc>
          <w:tcPr>
            <w:tcW w:w="2268" w:type="dxa"/>
            <w:hideMark/>
          </w:tcPr>
          <w:p w14:paraId="0C6F49EB"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24</w:t>
            </w:r>
          </w:p>
        </w:tc>
        <w:tc>
          <w:tcPr>
            <w:tcW w:w="2928" w:type="dxa"/>
            <w:hideMark/>
          </w:tcPr>
          <w:p w14:paraId="24737F82"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1972</w:t>
            </w:r>
          </w:p>
        </w:tc>
      </w:tr>
      <w:tr w:rsidR="00875466" w:rsidRPr="008C146F" w14:paraId="103FC534" w14:textId="77777777" w:rsidTr="00A6065D">
        <w:trPr>
          <w:trHeight w:val="300"/>
        </w:trPr>
        <w:tc>
          <w:tcPr>
            <w:tcW w:w="1716" w:type="dxa"/>
            <w:noWrap/>
            <w:hideMark/>
          </w:tcPr>
          <w:p w14:paraId="656E0666"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8C146F">
              <w:rPr>
                <w:rFonts w:ascii="Century Gothic" w:eastAsia="Times New Roman" w:hAnsi="Century Gothic"/>
                <w:b/>
                <w:bCs/>
                <w:sz w:val="18"/>
                <w:szCs w:val="18"/>
              </w:rPr>
              <w:t>236</w:t>
            </w:r>
          </w:p>
        </w:tc>
        <w:tc>
          <w:tcPr>
            <w:tcW w:w="1701" w:type="dxa"/>
            <w:hideMark/>
          </w:tcPr>
          <w:p w14:paraId="48F86D5E"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LEY</w:t>
            </w:r>
          </w:p>
        </w:tc>
        <w:tc>
          <w:tcPr>
            <w:tcW w:w="2268" w:type="dxa"/>
            <w:hideMark/>
          </w:tcPr>
          <w:p w14:paraId="7D8881B7"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2</w:t>
            </w:r>
          </w:p>
        </w:tc>
        <w:tc>
          <w:tcPr>
            <w:tcW w:w="2928" w:type="dxa"/>
            <w:hideMark/>
          </w:tcPr>
          <w:p w14:paraId="78E55020"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1973</w:t>
            </w:r>
          </w:p>
        </w:tc>
      </w:tr>
      <w:tr w:rsidR="00875466" w:rsidRPr="008C146F" w14:paraId="2A0011E5" w14:textId="77777777" w:rsidTr="00A6065D">
        <w:trPr>
          <w:trHeight w:val="300"/>
        </w:trPr>
        <w:tc>
          <w:tcPr>
            <w:tcW w:w="1716" w:type="dxa"/>
            <w:noWrap/>
            <w:hideMark/>
          </w:tcPr>
          <w:p w14:paraId="797D0CD1"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8C146F">
              <w:rPr>
                <w:rFonts w:ascii="Century Gothic" w:eastAsia="Times New Roman" w:hAnsi="Century Gothic"/>
                <w:b/>
                <w:bCs/>
                <w:sz w:val="18"/>
                <w:szCs w:val="18"/>
              </w:rPr>
              <w:t>237</w:t>
            </w:r>
          </w:p>
        </w:tc>
        <w:tc>
          <w:tcPr>
            <w:tcW w:w="1701" w:type="dxa"/>
            <w:hideMark/>
          </w:tcPr>
          <w:p w14:paraId="4D619F38"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LEY</w:t>
            </w:r>
          </w:p>
        </w:tc>
        <w:tc>
          <w:tcPr>
            <w:tcW w:w="2268" w:type="dxa"/>
            <w:hideMark/>
          </w:tcPr>
          <w:p w14:paraId="3525F366"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12</w:t>
            </w:r>
          </w:p>
        </w:tc>
        <w:tc>
          <w:tcPr>
            <w:tcW w:w="2928" w:type="dxa"/>
            <w:hideMark/>
          </w:tcPr>
          <w:p w14:paraId="0BF7518C"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1973</w:t>
            </w:r>
          </w:p>
        </w:tc>
      </w:tr>
      <w:tr w:rsidR="00875466" w:rsidRPr="008C146F" w14:paraId="1BA77D6A" w14:textId="77777777" w:rsidTr="00A6065D">
        <w:trPr>
          <w:trHeight w:val="300"/>
        </w:trPr>
        <w:tc>
          <w:tcPr>
            <w:tcW w:w="1716" w:type="dxa"/>
            <w:noWrap/>
            <w:hideMark/>
          </w:tcPr>
          <w:p w14:paraId="5FBB5435"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8C146F">
              <w:rPr>
                <w:rFonts w:ascii="Century Gothic" w:eastAsia="Times New Roman" w:hAnsi="Century Gothic"/>
                <w:b/>
                <w:bCs/>
                <w:sz w:val="18"/>
                <w:szCs w:val="18"/>
              </w:rPr>
              <w:t>238</w:t>
            </w:r>
          </w:p>
        </w:tc>
        <w:tc>
          <w:tcPr>
            <w:tcW w:w="1701" w:type="dxa"/>
            <w:hideMark/>
          </w:tcPr>
          <w:p w14:paraId="309A632D"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LEY</w:t>
            </w:r>
          </w:p>
        </w:tc>
        <w:tc>
          <w:tcPr>
            <w:tcW w:w="2268" w:type="dxa"/>
            <w:hideMark/>
          </w:tcPr>
          <w:p w14:paraId="2DDB7ABC"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18</w:t>
            </w:r>
          </w:p>
        </w:tc>
        <w:tc>
          <w:tcPr>
            <w:tcW w:w="2928" w:type="dxa"/>
            <w:hideMark/>
          </w:tcPr>
          <w:p w14:paraId="5800396A"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1973</w:t>
            </w:r>
          </w:p>
        </w:tc>
      </w:tr>
      <w:tr w:rsidR="00875466" w:rsidRPr="008C146F" w14:paraId="1A6B5457" w14:textId="77777777" w:rsidTr="00A6065D">
        <w:trPr>
          <w:trHeight w:val="300"/>
        </w:trPr>
        <w:tc>
          <w:tcPr>
            <w:tcW w:w="1716" w:type="dxa"/>
            <w:noWrap/>
            <w:hideMark/>
          </w:tcPr>
          <w:p w14:paraId="03830030"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8C146F">
              <w:rPr>
                <w:rFonts w:ascii="Century Gothic" w:eastAsia="Times New Roman" w:hAnsi="Century Gothic"/>
                <w:b/>
                <w:bCs/>
                <w:sz w:val="18"/>
                <w:szCs w:val="18"/>
              </w:rPr>
              <w:t>239</w:t>
            </w:r>
          </w:p>
        </w:tc>
        <w:tc>
          <w:tcPr>
            <w:tcW w:w="1701" w:type="dxa"/>
            <w:hideMark/>
          </w:tcPr>
          <w:p w14:paraId="53AAD926"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LEY</w:t>
            </w:r>
          </w:p>
        </w:tc>
        <w:tc>
          <w:tcPr>
            <w:tcW w:w="2268" w:type="dxa"/>
            <w:hideMark/>
          </w:tcPr>
          <w:p w14:paraId="5C596AFB"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28</w:t>
            </w:r>
          </w:p>
        </w:tc>
        <w:tc>
          <w:tcPr>
            <w:tcW w:w="2928" w:type="dxa"/>
            <w:hideMark/>
          </w:tcPr>
          <w:p w14:paraId="6D6A19C4"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1974</w:t>
            </w:r>
          </w:p>
        </w:tc>
      </w:tr>
      <w:tr w:rsidR="00875466" w:rsidRPr="008C146F" w14:paraId="3EAEF492" w14:textId="77777777" w:rsidTr="00A6065D">
        <w:trPr>
          <w:trHeight w:val="300"/>
        </w:trPr>
        <w:tc>
          <w:tcPr>
            <w:tcW w:w="1716" w:type="dxa"/>
            <w:noWrap/>
            <w:hideMark/>
          </w:tcPr>
          <w:p w14:paraId="228F42E2"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8C146F">
              <w:rPr>
                <w:rFonts w:ascii="Century Gothic" w:eastAsia="Times New Roman" w:hAnsi="Century Gothic"/>
                <w:b/>
                <w:bCs/>
                <w:sz w:val="18"/>
                <w:szCs w:val="18"/>
              </w:rPr>
              <w:t>240</w:t>
            </w:r>
          </w:p>
        </w:tc>
        <w:tc>
          <w:tcPr>
            <w:tcW w:w="1701" w:type="dxa"/>
            <w:hideMark/>
          </w:tcPr>
          <w:p w14:paraId="6D059132"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DECRETO</w:t>
            </w:r>
          </w:p>
        </w:tc>
        <w:tc>
          <w:tcPr>
            <w:tcW w:w="2268" w:type="dxa"/>
            <w:hideMark/>
          </w:tcPr>
          <w:p w14:paraId="09A014BE"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2367</w:t>
            </w:r>
          </w:p>
        </w:tc>
        <w:tc>
          <w:tcPr>
            <w:tcW w:w="2928" w:type="dxa"/>
            <w:hideMark/>
          </w:tcPr>
          <w:p w14:paraId="5D486DF3"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1974</w:t>
            </w:r>
          </w:p>
        </w:tc>
      </w:tr>
      <w:tr w:rsidR="00875466" w:rsidRPr="008C146F" w14:paraId="3D0C7F7F" w14:textId="77777777" w:rsidTr="00A6065D">
        <w:trPr>
          <w:trHeight w:val="300"/>
        </w:trPr>
        <w:tc>
          <w:tcPr>
            <w:tcW w:w="1716" w:type="dxa"/>
            <w:noWrap/>
            <w:hideMark/>
          </w:tcPr>
          <w:p w14:paraId="58E95117"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8C146F">
              <w:rPr>
                <w:rFonts w:ascii="Century Gothic" w:eastAsia="Times New Roman" w:hAnsi="Century Gothic"/>
                <w:b/>
                <w:bCs/>
                <w:sz w:val="18"/>
                <w:szCs w:val="18"/>
              </w:rPr>
              <w:t>241</w:t>
            </w:r>
          </w:p>
        </w:tc>
        <w:tc>
          <w:tcPr>
            <w:tcW w:w="1701" w:type="dxa"/>
            <w:hideMark/>
          </w:tcPr>
          <w:p w14:paraId="09D8C736"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LEY</w:t>
            </w:r>
          </w:p>
        </w:tc>
        <w:tc>
          <w:tcPr>
            <w:tcW w:w="2268" w:type="dxa"/>
            <w:hideMark/>
          </w:tcPr>
          <w:p w14:paraId="5C5F0CA7"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34</w:t>
            </w:r>
          </w:p>
        </w:tc>
        <w:tc>
          <w:tcPr>
            <w:tcW w:w="2928" w:type="dxa"/>
            <w:hideMark/>
          </w:tcPr>
          <w:p w14:paraId="457538B0"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1975</w:t>
            </w:r>
          </w:p>
        </w:tc>
      </w:tr>
      <w:tr w:rsidR="00875466" w:rsidRPr="008C146F" w14:paraId="37D74910" w14:textId="77777777" w:rsidTr="00A6065D">
        <w:trPr>
          <w:trHeight w:val="300"/>
        </w:trPr>
        <w:tc>
          <w:tcPr>
            <w:tcW w:w="1716" w:type="dxa"/>
            <w:noWrap/>
            <w:hideMark/>
          </w:tcPr>
          <w:p w14:paraId="2383F086"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8C146F">
              <w:rPr>
                <w:rFonts w:ascii="Century Gothic" w:eastAsia="Times New Roman" w:hAnsi="Century Gothic"/>
                <w:b/>
                <w:bCs/>
                <w:sz w:val="18"/>
                <w:szCs w:val="18"/>
              </w:rPr>
              <w:t>242</w:t>
            </w:r>
          </w:p>
        </w:tc>
        <w:tc>
          <w:tcPr>
            <w:tcW w:w="1701" w:type="dxa"/>
            <w:hideMark/>
          </w:tcPr>
          <w:p w14:paraId="17AEFFCD"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LEY</w:t>
            </w:r>
          </w:p>
        </w:tc>
        <w:tc>
          <w:tcPr>
            <w:tcW w:w="2268" w:type="dxa"/>
            <w:hideMark/>
          </w:tcPr>
          <w:p w14:paraId="2F981B03"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14</w:t>
            </w:r>
          </w:p>
        </w:tc>
        <w:tc>
          <w:tcPr>
            <w:tcW w:w="2928" w:type="dxa"/>
            <w:hideMark/>
          </w:tcPr>
          <w:p w14:paraId="79511D20"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1976</w:t>
            </w:r>
          </w:p>
        </w:tc>
      </w:tr>
      <w:tr w:rsidR="00875466" w:rsidRPr="008C146F" w14:paraId="54A6B391" w14:textId="77777777" w:rsidTr="00A6065D">
        <w:trPr>
          <w:trHeight w:val="300"/>
        </w:trPr>
        <w:tc>
          <w:tcPr>
            <w:tcW w:w="1716" w:type="dxa"/>
            <w:noWrap/>
            <w:hideMark/>
          </w:tcPr>
          <w:p w14:paraId="591ACF24"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8C146F">
              <w:rPr>
                <w:rFonts w:ascii="Century Gothic" w:eastAsia="Times New Roman" w:hAnsi="Century Gothic"/>
                <w:b/>
                <w:bCs/>
                <w:sz w:val="18"/>
                <w:szCs w:val="18"/>
              </w:rPr>
              <w:t>243</w:t>
            </w:r>
          </w:p>
        </w:tc>
        <w:tc>
          <w:tcPr>
            <w:tcW w:w="1701" w:type="dxa"/>
            <w:hideMark/>
          </w:tcPr>
          <w:p w14:paraId="74897A3B"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LEY</w:t>
            </w:r>
          </w:p>
        </w:tc>
        <w:tc>
          <w:tcPr>
            <w:tcW w:w="2268" w:type="dxa"/>
            <w:hideMark/>
          </w:tcPr>
          <w:p w14:paraId="592327B0"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37</w:t>
            </w:r>
          </w:p>
        </w:tc>
        <w:tc>
          <w:tcPr>
            <w:tcW w:w="2928" w:type="dxa"/>
            <w:hideMark/>
          </w:tcPr>
          <w:p w14:paraId="34B66753"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1976</w:t>
            </w:r>
          </w:p>
        </w:tc>
      </w:tr>
      <w:tr w:rsidR="00875466" w:rsidRPr="008C146F" w14:paraId="4BA914EE" w14:textId="77777777" w:rsidTr="00A6065D">
        <w:trPr>
          <w:trHeight w:val="300"/>
        </w:trPr>
        <w:tc>
          <w:tcPr>
            <w:tcW w:w="1716" w:type="dxa"/>
            <w:noWrap/>
            <w:hideMark/>
          </w:tcPr>
          <w:p w14:paraId="1A43A868"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8C146F">
              <w:rPr>
                <w:rFonts w:ascii="Century Gothic" w:eastAsia="Times New Roman" w:hAnsi="Century Gothic"/>
                <w:b/>
                <w:bCs/>
                <w:sz w:val="18"/>
                <w:szCs w:val="18"/>
              </w:rPr>
              <w:t>244</w:t>
            </w:r>
          </w:p>
        </w:tc>
        <w:tc>
          <w:tcPr>
            <w:tcW w:w="1701" w:type="dxa"/>
            <w:hideMark/>
          </w:tcPr>
          <w:p w14:paraId="30A05262"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LEY</w:t>
            </w:r>
          </w:p>
        </w:tc>
        <w:tc>
          <w:tcPr>
            <w:tcW w:w="2268" w:type="dxa"/>
            <w:hideMark/>
          </w:tcPr>
          <w:p w14:paraId="118540B6"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60</w:t>
            </w:r>
          </w:p>
        </w:tc>
        <w:tc>
          <w:tcPr>
            <w:tcW w:w="2928" w:type="dxa"/>
            <w:hideMark/>
          </w:tcPr>
          <w:p w14:paraId="4010480E"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1976</w:t>
            </w:r>
          </w:p>
        </w:tc>
      </w:tr>
      <w:tr w:rsidR="00875466" w:rsidRPr="008C146F" w14:paraId="72D105E6" w14:textId="77777777" w:rsidTr="00A6065D">
        <w:trPr>
          <w:trHeight w:val="300"/>
        </w:trPr>
        <w:tc>
          <w:tcPr>
            <w:tcW w:w="1716" w:type="dxa"/>
            <w:noWrap/>
            <w:hideMark/>
          </w:tcPr>
          <w:p w14:paraId="3094D21E"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8C146F">
              <w:rPr>
                <w:rFonts w:ascii="Century Gothic" w:eastAsia="Times New Roman" w:hAnsi="Century Gothic"/>
                <w:b/>
                <w:bCs/>
                <w:sz w:val="18"/>
                <w:szCs w:val="18"/>
              </w:rPr>
              <w:t>245</w:t>
            </w:r>
          </w:p>
        </w:tc>
        <w:tc>
          <w:tcPr>
            <w:tcW w:w="1701" w:type="dxa"/>
            <w:hideMark/>
          </w:tcPr>
          <w:p w14:paraId="584D92B4"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LEY</w:t>
            </w:r>
          </w:p>
        </w:tc>
        <w:tc>
          <w:tcPr>
            <w:tcW w:w="2268" w:type="dxa"/>
            <w:hideMark/>
          </w:tcPr>
          <w:p w14:paraId="3301DA02"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9</w:t>
            </w:r>
          </w:p>
        </w:tc>
        <w:tc>
          <w:tcPr>
            <w:tcW w:w="2928" w:type="dxa"/>
            <w:hideMark/>
          </w:tcPr>
          <w:p w14:paraId="691557AA"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1977</w:t>
            </w:r>
          </w:p>
        </w:tc>
      </w:tr>
      <w:tr w:rsidR="00875466" w:rsidRPr="008C146F" w14:paraId="1486CCC2" w14:textId="77777777" w:rsidTr="00A6065D">
        <w:trPr>
          <w:trHeight w:val="300"/>
        </w:trPr>
        <w:tc>
          <w:tcPr>
            <w:tcW w:w="1716" w:type="dxa"/>
            <w:noWrap/>
            <w:hideMark/>
          </w:tcPr>
          <w:p w14:paraId="57DC2D08"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8C146F">
              <w:rPr>
                <w:rFonts w:ascii="Century Gothic" w:eastAsia="Times New Roman" w:hAnsi="Century Gothic"/>
                <w:b/>
                <w:bCs/>
                <w:sz w:val="18"/>
                <w:szCs w:val="18"/>
              </w:rPr>
              <w:t>246</w:t>
            </w:r>
          </w:p>
        </w:tc>
        <w:tc>
          <w:tcPr>
            <w:tcW w:w="1701" w:type="dxa"/>
            <w:hideMark/>
          </w:tcPr>
          <w:p w14:paraId="34B87C13"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LEY</w:t>
            </w:r>
          </w:p>
        </w:tc>
        <w:tc>
          <w:tcPr>
            <w:tcW w:w="2268" w:type="dxa"/>
            <w:hideMark/>
          </w:tcPr>
          <w:p w14:paraId="247CBB85"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12</w:t>
            </w:r>
          </w:p>
        </w:tc>
        <w:tc>
          <w:tcPr>
            <w:tcW w:w="2928" w:type="dxa"/>
            <w:hideMark/>
          </w:tcPr>
          <w:p w14:paraId="6032B641"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1977</w:t>
            </w:r>
          </w:p>
        </w:tc>
      </w:tr>
      <w:tr w:rsidR="00875466" w:rsidRPr="008C146F" w14:paraId="08666974" w14:textId="77777777" w:rsidTr="00A6065D">
        <w:trPr>
          <w:trHeight w:val="300"/>
        </w:trPr>
        <w:tc>
          <w:tcPr>
            <w:tcW w:w="1716" w:type="dxa"/>
            <w:noWrap/>
            <w:hideMark/>
          </w:tcPr>
          <w:p w14:paraId="1269EC98"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8C146F">
              <w:rPr>
                <w:rFonts w:ascii="Century Gothic" w:eastAsia="Times New Roman" w:hAnsi="Century Gothic"/>
                <w:b/>
                <w:bCs/>
                <w:sz w:val="18"/>
                <w:szCs w:val="18"/>
              </w:rPr>
              <w:t>247</w:t>
            </w:r>
          </w:p>
        </w:tc>
        <w:tc>
          <w:tcPr>
            <w:tcW w:w="1701" w:type="dxa"/>
            <w:hideMark/>
          </w:tcPr>
          <w:p w14:paraId="04A64CF4"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DECRETO</w:t>
            </w:r>
          </w:p>
        </w:tc>
        <w:tc>
          <w:tcPr>
            <w:tcW w:w="2268" w:type="dxa"/>
            <w:hideMark/>
          </w:tcPr>
          <w:p w14:paraId="7AE2D5EC"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2473</w:t>
            </w:r>
          </w:p>
        </w:tc>
        <w:tc>
          <w:tcPr>
            <w:tcW w:w="2928" w:type="dxa"/>
            <w:hideMark/>
          </w:tcPr>
          <w:p w14:paraId="6B35C228"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1977</w:t>
            </w:r>
          </w:p>
        </w:tc>
      </w:tr>
      <w:tr w:rsidR="00875466" w:rsidRPr="008C146F" w14:paraId="05D23162" w14:textId="77777777" w:rsidTr="00A6065D">
        <w:trPr>
          <w:trHeight w:val="300"/>
        </w:trPr>
        <w:tc>
          <w:tcPr>
            <w:tcW w:w="1716" w:type="dxa"/>
            <w:noWrap/>
            <w:hideMark/>
          </w:tcPr>
          <w:p w14:paraId="5BE8306D"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8C146F">
              <w:rPr>
                <w:rFonts w:ascii="Century Gothic" w:eastAsia="Times New Roman" w:hAnsi="Century Gothic"/>
                <w:b/>
                <w:bCs/>
                <w:sz w:val="18"/>
                <w:szCs w:val="18"/>
              </w:rPr>
              <w:t>248</w:t>
            </w:r>
          </w:p>
        </w:tc>
        <w:tc>
          <w:tcPr>
            <w:tcW w:w="1701" w:type="dxa"/>
            <w:hideMark/>
          </w:tcPr>
          <w:p w14:paraId="7596A2A8"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LEY</w:t>
            </w:r>
          </w:p>
        </w:tc>
        <w:tc>
          <w:tcPr>
            <w:tcW w:w="2268" w:type="dxa"/>
            <w:hideMark/>
          </w:tcPr>
          <w:p w14:paraId="2EEAF7CD"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5</w:t>
            </w:r>
          </w:p>
        </w:tc>
        <w:tc>
          <w:tcPr>
            <w:tcW w:w="2928" w:type="dxa"/>
            <w:hideMark/>
          </w:tcPr>
          <w:p w14:paraId="07313530"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1978</w:t>
            </w:r>
          </w:p>
        </w:tc>
      </w:tr>
      <w:tr w:rsidR="00875466" w:rsidRPr="008C146F" w14:paraId="6577B71A" w14:textId="77777777" w:rsidTr="00A6065D">
        <w:trPr>
          <w:trHeight w:val="300"/>
        </w:trPr>
        <w:tc>
          <w:tcPr>
            <w:tcW w:w="1716" w:type="dxa"/>
            <w:noWrap/>
            <w:hideMark/>
          </w:tcPr>
          <w:p w14:paraId="6BBD1FE4"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8C146F">
              <w:rPr>
                <w:rFonts w:ascii="Century Gothic" w:eastAsia="Times New Roman" w:hAnsi="Century Gothic"/>
                <w:b/>
                <w:bCs/>
                <w:sz w:val="18"/>
                <w:szCs w:val="18"/>
              </w:rPr>
              <w:t>249</w:t>
            </w:r>
          </w:p>
        </w:tc>
        <w:tc>
          <w:tcPr>
            <w:tcW w:w="1701" w:type="dxa"/>
            <w:hideMark/>
          </w:tcPr>
          <w:p w14:paraId="517D5CDF"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LEY</w:t>
            </w:r>
          </w:p>
        </w:tc>
        <w:tc>
          <w:tcPr>
            <w:tcW w:w="2268" w:type="dxa"/>
            <w:hideMark/>
          </w:tcPr>
          <w:p w14:paraId="5160B858"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53</w:t>
            </w:r>
          </w:p>
        </w:tc>
        <w:tc>
          <w:tcPr>
            <w:tcW w:w="2928" w:type="dxa"/>
            <w:hideMark/>
          </w:tcPr>
          <w:p w14:paraId="068CDFF0"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1978</w:t>
            </w:r>
          </w:p>
        </w:tc>
      </w:tr>
      <w:tr w:rsidR="00875466" w:rsidRPr="008C146F" w14:paraId="0691819A" w14:textId="77777777" w:rsidTr="00A6065D">
        <w:trPr>
          <w:trHeight w:val="300"/>
        </w:trPr>
        <w:tc>
          <w:tcPr>
            <w:tcW w:w="1716" w:type="dxa"/>
            <w:noWrap/>
            <w:hideMark/>
          </w:tcPr>
          <w:p w14:paraId="3CB85423"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8C146F">
              <w:rPr>
                <w:rFonts w:ascii="Century Gothic" w:eastAsia="Times New Roman" w:hAnsi="Century Gothic"/>
                <w:b/>
                <w:bCs/>
                <w:sz w:val="18"/>
                <w:szCs w:val="18"/>
              </w:rPr>
              <w:t>250</w:t>
            </w:r>
          </w:p>
        </w:tc>
        <w:tc>
          <w:tcPr>
            <w:tcW w:w="1701" w:type="dxa"/>
            <w:hideMark/>
          </w:tcPr>
          <w:p w14:paraId="06808794"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LEY</w:t>
            </w:r>
          </w:p>
        </w:tc>
        <w:tc>
          <w:tcPr>
            <w:tcW w:w="2268" w:type="dxa"/>
            <w:hideMark/>
          </w:tcPr>
          <w:p w14:paraId="0BDDE979"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29</w:t>
            </w:r>
          </w:p>
        </w:tc>
        <w:tc>
          <w:tcPr>
            <w:tcW w:w="2928" w:type="dxa"/>
            <w:hideMark/>
          </w:tcPr>
          <w:p w14:paraId="5B527CFB"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1979</w:t>
            </w:r>
          </w:p>
        </w:tc>
      </w:tr>
      <w:tr w:rsidR="00875466" w:rsidRPr="008C146F" w14:paraId="02C7B257" w14:textId="77777777" w:rsidTr="00A6065D">
        <w:trPr>
          <w:trHeight w:val="300"/>
        </w:trPr>
        <w:tc>
          <w:tcPr>
            <w:tcW w:w="1716" w:type="dxa"/>
            <w:noWrap/>
            <w:hideMark/>
          </w:tcPr>
          <w:p w14:paraId="1725B150"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8C146F">
              <w:rPr>
                <w:rFonts w:ascii="Century Gothic" w:eastAsia="Times New Roman" w:hAnsi="Century Gothic"/>
                <w:b/>
                <w:bCs/>
                <w:sz w:val="18"/>
                <w:szCs w:val="18"/>
              </w:rPr>
              <w:t>251</w:t>
            </w:r>
          </w:p>
        </w:tc>
        <w:tc>
          <w:tcPr>
            <w:tcW w:w="1701" w:type="dxa"/>
            <w:hideMark/>
          </w:tcPr>
          <w:p w14:paraId="1C0FFEAA"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LEY</w:t>
            </w:r>
          </w:p>
        </w:tc>
        <w:tc>
          <w:tcPr>
            <w:tcW w:w="2268" w:type="dxa"/>
            <w:hideMark/>
          </w:tcPr>
          <w:p w14:paraId="2CA986DE"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48</w:t>
            </w:r>
          </w:p>
        </w:tc>
        <w:tc>
          <w:tcPr>
            <w:tcW w:w="2928" w:type="dxa"/>
            <w:hideMark/>
          </w:tcPr>
          <w:p w14:paraId="7EA7B495"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1979</w:t>
            </w:r>
          </w:p>
        </w:tc>
      </w:tr>
      <w:tr w:rsidR="00875466" w:rsidRPr="008C146F" w14:paraId="1F82F2FC" w14:textId="77777777" w:rsidTr="00A6065D">
        <w:trPr>
          <w:trHeight w:val="300"/>
        </w:trPr>
        <w:tc>
          <w:tcPr>
            <w:tcW w:w="1716" w:type="dxa"/>
            <w:noWrap/>
            <w:hideMark/>
          </w:tcPr>
          <w:p w14:paraId="421170F9"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8C146F">
              <w:rPr>
                <w:rFonts w:ascii="Century Gothic" w:eastAsia="Times New Roman" w:hAnsi="Century Gothic"/>
                <w:b/>
                <w:bCs/>
                <w:sz w:val="18"/>
                <w:szCs w:val="18"/>
              </w:rPr>
              <w:t>252</w:t>
            </w:r>
          </w:p>
        </w:tc>
        <w:tc>
          <w:tcPr>
            <w:tcW w:w="1701" w:type="dxa"/>
            <w:hideMark/>
          </w:tcPr>
          <w:p w14:paraId="3227D13C"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LEY</w:t>
            </w:r>
          </w:p>
        </w:tc>
        <w:tc>
          <w:tcPr>
            <w:tcW w:w="2268" w:type="dxa"/>
            <w:hideMark/>
          </w:tcPr>
          <w:p w14:paraId="3C92ADEF"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42</w:t>
            </w:r>
          </w:p>
        </w:tc>
        <w:tc>
          <w:tcPr>
            <w:tcW w:w="2928" w:type="dxa"/>
            <w:hideMark/>
          </w:tcPr>
          <w:p w14:paraId="62277A12"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1980</w:t>
            </w:r>
          </w:p>
        </w:tc>
      </w:tr>
      <w:tr w:rsidR="00875466" w:rsidRPr="008C146F" w14:paraId="319DCFF3" w14:textId="77777777" w:rsidTr="00A6065D">
        <w:trPr>
          <w:trHeight w:val="300"/>
        </w:trPr>
        <w:tc>
          <w:tcPr>
            <w:tcW w:w="1716" w:type="dxa"/>
            <w:noWrap/>
            <w:hideMark/>
          </w:tcPr>
          <w:p w14:paraId="7DB07D58"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8C146F">
              <w:rPr>
                <w:rFonts w:ascii="Century Gothic" w:eastAsia="Times New Roman" w:hAnsi="Century Gothic"/>
                <w:b/>
                <w:bCs/>
                <w:sz w:val="18"/>
                <w:szCs w:val="18"/>
              </w:rPr>
              <w:t>253</w:t>
            </w:r>
          </w:p>
        </w:tc>
        <w:tc>
          <w:tcPr>
            <w:tcW w:w="1701" w:type="dxa"/>
            <w:hideMark/>
          </w:tcPr>
          <w:p w14:paraId="76C583F7"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DECRETO</w:t>
            </w:r>
          </w:p>
        </w:tc>
        <w:tc>
          <w:tcPr>
            <w:tcW w:w="2268" w:type="dxa"/>
            <w:hideMark/>
          </w:tcPr>
          <w:p w14:paraId="12648342"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2346</w:t>
            </w:r>
          </w:p>
        </w:tc>
        <w:tc>
          <w:tcPr>
            <w:tcW w:w="2928" w:type="dxa"/>
            <w:hideMark/>
          </w:tcPr>
          <w:p w14:paraId="350C3D70"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1980</w:t>
            </w:r>
          </w:p>
        </w:tc>
      </w:tr>
      <w:tr w:rsidR="00875466" w:rsidRPr="008C146F" w14:paraId="7A3BF09D" w14:textId="77777777" w:rsidTr="00A6065D">
        <w:trPr>
          <w:trHeight w:val="300"/>
        </w:trPr>
        <w:tc>
          <w:tcPr>
            <w:tcW w:w="1716" w:type="dxa"/>
            <w:noWrap/>
            <w:hideMark/>
          </w:tcPr>
          <w:p w14:paraId="0E3F6417"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8C146F">
              <w:rPr>
                <w:rFonts w:ascii="Century Gothic" w:eastAsia="Times New Roman" w:hAnsi="Century Gothic"/>
                <w:b/>
                <w:bCs/>
                <w:sz w:val="18"/>
                <w:szCs w:val="18"/>
              </w:rPr>
              <w:t>254</w:t>
            </w:r>
          </w:p>
        </w:tc>
        <w:tc>
          <w:tcPr>
            <w:tcW w:w="1701" w:type="dxa"/>
            <w:hideMark/>
          </w:tcPr>
          <w:p w14:paraId="30EF6C6C"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LEY</w:t>
            </w:r>
          </w:p>
        </w:tc>
        <w:tc>
          <w:tcPr>
            <w:tcW w:w="2268" w:type="dxa"/>
            <w:hideMark/>
          </w:tcPr>
          <w:p w14:paraId="6C1F2933"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80</w:t>
            </w:r>
          </w:p>
        </w:tc>
        <w:tc>
          <w:tcPr>
            <w:tcW w:w="2928" w:type="dxa"/>
            <w:hideMark/>
          </w:tcPr>
          <w:p w14:paraId="027C6BB0"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1981</w:t>
            </w:r>
          </w:p>
        </w:tc>
      </w:tr>
      <w:tr w:rsidR="00875466" w:rsidRPr="008C146F" w14:paraId="692771D5" w14:textId="77777777" w:rsidTr="00A6065D">
        <w:trPr>
          <w:trHeight w:val="300"/>
        </w:trPr>
        <w:tc>
          <w:tcPr>
            <w:tcW w:w="1716" w:type="dxa"/>
            <w:noWrap/>
            <w:hideMark/>
          </w:tcPr>
          <w:p w14:paraId="688AA149"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8C146F">
              <w:rPr>
                <w:rFonts w:ascii="Century Gothic" w:eastAsia="Times New Roman" w:hAnsi="Century Gothic"/>
                <w:b/>
                <w:bCs/>
                <w:sz w:val="18"/>
                <w:szCs w:val="18"/>
              </w:rPr>
              <w:t>255</w:t>
            </w:r>
          </w:p>
        </w:tc>
        <w:tc>
          <w:tcPr>
            <w:tcW w:w="1701" w:type="dxa"/>
            <w:hideMark/>
          </w:tcPr>
          <w:p w14:paraId="295A4DCE"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DECRETO</w:t>
            </w:r>
          </w:p>
        </w:tc>
        <w:tc>
          <w:tcPr>
            <w:tcW w:w="2268" w:type="dxa"/>
            <w:hideMark/>
          </w:tcPr>
          <w:p w14:paraId="08679AFA"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329</w:t>
            </w:r>
          </w:p>
        </w:tc>
        <w:tc>
          <w:tcPr>
            <w:tcW w:w="2928" w:type="dxa"/>
            <w:hideMark/>
          </w:tcPr>
          <w:p w14:paraId="09B112B5"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1981</w:t>
            </w:r>
          </w:p>
        </w:tc>
      </w:tr>
      <w:tr w:rsidR="00875466" w:rsidRPr="008C146F" w14:paraId="3E3877E6" w14:textId="77777777" w:rsidTr="00A6065D">
        <w:trPr>
          <w:trHeight w:val="300"/>
        </w:trPr>
        <w:tc>
          <w:tcPr>
            <w:tcW w:w="1716" w:type="dxa"/>
            <w:noWrap/>
            <w:hideMark/>
          </w:tcPr>
          <w:p w14:paraId="2946EE8B"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8C146F">
              <w:rPr>
                <w:rFonts w:ascii="Century Gothic" w:eastAsia="Times New Roman" w:hAnsi="Century Gothic"/>
                <w:b/>
                <w:bCs/>
                <w:sz w:val="18"/>
                <w:szCs w:val="18"/>
              </w:rPr>
              <w:t>256</w:t>
            </w:r>
          </w:p>
        </w:tc>
        <w:tc>
          <w:tcPr>
            <w:tcW w:w="1701" w:type="dxa"/>
            <w:hideMark/>
          </w:tcPr>
          <w:p w14:paraId="213A0F22"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DECRETO</w:t>
            </w:r>
          </w:p>
        </w:tc>
        <w:tc>
          <w:tcPr>
            <w:tcW w:w="2268" w:type="dxa"/>
            <w:hideMark/>
          </w:tcPr>
          <w:p w14:paraId="4B634D83"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331</w:t>
            </w:r>
          </w:p>
        </w:tc>
        <w:tc>
          <w:tcPr>
            <w:tcW w:w="2928" w:type="dxa"/>
            <w:hideMark/>
          </w:tcPr>
          <w:p w14:paraId="3BA18357"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1981</w:t>
            </w:r>
          </w:p>
        </w:tc>
      </w:tr>
      <w:tr w:rsidR="00875466" w:rsidRPr="008C146F" w14:paraId="7F7825B9" w14:textId="77777777" w:rsidTr="00A6065D">
        <w:trPr>
          <w:trHeight w:val="300"/>
        </w:trPr>
        <w:tc>
          <w:tcPr>
            <w:tcW w:w="1716" w:type="dxa"/>
            <w:noWrap/>
            <w:hideMark/>
          </w:tcPr>
          <w:p w14:paraId="175C7D7C"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8C146F">
              <w:rPr>
                <w:rFonts w:ascii="Century Gothic" w:eastAsia="Times New Roman" w:hAnsi="Century Gothic"/>
                <w:b/>
                <w:bCs/>
                <w:sz w:val="18"/>
                <w:szCs w:val="18"/>
              </w:rPr>
              <w:t>257</w:t>
            </w:r>
          </w:p>
        </w:tc>
        <w:tc>
          <w:tcPr>
            <w:tcW w:w="1701" w:type="dxa"/>
            <w:hideMark/>
          </w:tcPr>
          <w:p w14:paraId="5246CA19"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LEY</w:t>
            </w:r>
          </w:p>
        </w:tc>
        <w:tc>
          <w:tcPr>
            <w:tcW w:w="2268" w:type="dxa"/>
            <w:hideMark/>
          </w:tcPr>
          <w:p w14:paraId="00C408F0"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57</w:t>
            </w:r>
          </w:p>
        </w:tc>
        <w:tc>
          <w:tcPr>
            <w:tcW w:w="2928" w:type="dxa"/>
            <w:hideMark/>
          </w:tcPr>
          <w:p w14:paraId="7B978938"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1982</w:t>
            </w:r>
          </w:p>
        </w:tc>
      </w:tr>
      <w:tr w:rsidR="00875466" w:rsidRPr="008C146F" w14:paraId="7AF3C669" w14:textId="77777777" w:rsidTr="00A6065D">
        <w:trPr>
          <w:trHeight w:val="300"/>
        </w:trPr>
        <w:tc>
          <w:tcPr>
            <w:tcW w:w="1716" w:type="dxa"/>
            <w:noWrap/>
            <w:hideMark/>
          </w:tcPr>
          <w:p w14:paraId="3F4C23AB"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8C146F">
              <w:rPr>
                <w:rFonts w:ascii="Century Gothic" w:eastAsia="Times New Roman" w:hAnsi="Century Gothic"/>
                <w:b/>
                <w:bCs/>
                <w:sz w:val="18"/>
                <w:szCs w:val="18"/>
              </w:rPr>
              <w:t>258</w:t>
            </w:r>
          </w:p>
        </w:tc>
        <w:tc>
          <w:tcPr>
            <w:tcW w:w="1701" w:type="dxa"/>
            <w:hideMark/>
          </w:tcPr>
          <w:p w14:paraId="67011B87"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LEY</w:t>
            </w:r>
          </w:p>
        </w:tc>
        <w:tc>
          <w:tcPr>
            <w:tcW w:w="2268" w:type="dxa"/>
            <w:hideMark/>
          </w:tcPr>
          <w:p w14:paraId="308A0407"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13</w:t>
            </w:r>
          </w:p>
        </w:tc>
        <w:tc>
          <w:tcPr>
            <w:tcW w:w="2928" w:type="dxa"/>
            <w:hideMark/>
          </w:tcPr>
          <w:p w14:paraId="39C94F4B"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1983</w:t>
            </w:r>
          </w:p>
        </w:tc>
      </w:tr>
      <w:tr w:rsidR="00875466" w:rsidRPr="008C146F" w14:paraId="406CFEEC" w14:textId="77777777" w:rsidTr="00A6065D">
        <w:trPr>
          <w:trHeight w:val="300"/>
        </w:trPr>
        <w:tc>
          <w:tcPr>
            <w:tcW w:w="1716" w:type="dxa"/>
            <w:noWrap/>
            <w:hideMark/>
          </w:tcPr>
          <w:p w14:paraId="750FA600"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8C146F">
              <w:rPr>
                <w:rFonts w:ascii="Century Gothic" w:eastAsia="Times New Roman" w:hAnsi="Century Gothic"/>
                <w:b/>
                <w:bCs/>
                <w:sz w:val="18"/>
                <w:szCs w:val="18"/>
              </w:rPr>
              <w:t>259</w:t>
            </w:r>
          </w:p>
        </w:tc>
        <w:tc>
          <w:tcPr>
            <w:tcW w:w="1701" w:type="dxa"/>
            <w:hideMark/>
          </w:tcPr>
          <w:p w14:paraId="74603194"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LEY</w:t>
            </w:r>
          </w:p>
        </w:tc>
        <w:tc>
          <w:tcPr>
            <w:tcW w:w="2268" w:type="dxa"/>
            <w:hideMark/>
          </w:tcPr>
          <w:p w14:paraId="295AE40B"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50</w:t>
            </w:r>
          </w:p>
        </w:tc>
        <w:tc>
          <w:tcPr>
            <w:tcW w:w="2928" w:type="dxa"/>
            <w:hideMark/>
          </w:tcPr>
          <w:p w14:paraId="1EEB356B"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1983</w:t>
            </w:r>
          </w:p>
        </w:tc>
      </w:tr>
      <w:tr w:rsidR="00875466" w:rsidRPr="008C146F" w14:paraId="4831596F" w14:textId="77777777" w:rsidTr="00A6065D">
        <w:trPr>
          <w:trHeight w:val="300"/>
        </w:trPr>
        <w:tc>
          <w:tcPr>
            <w:tcW w:w="1716" w:type="dxa"/>
            <w:noWrap/>
            <w:hideMark/>
          </w:tcPr>
          <w:p w14:paraId="307C6E4A"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8C146F">
              <w:rPr>
                <w:rFonts w:ascii="Century Gothic" w:eastAsia="Times New Roman" w:hAnsi="Century Gothic"/>
                <w:b/>
                <w:bCs/>
                <w:sz w:val="18"/>
                <w:szCs w:val="18"/>
              </w:rPr>
              <w:lastRenderedPageBreak/>
              <w:t>260</w:t>
            </w:r>
          </w:p>
        </w:tc>
        <w:tc>
          <w:tcPr>
            <w:tcW w:w="1701" w:type="dxa"/>
            <w:hideMark/>
          </w:tcPr>
          <w:p w14:paraId="309FDC75"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LEY</w:t>
            </w:r>
          </w:p>
        </w:tc>
        <w:tc>
          <w:tcPr>
            <w:tcW w:w="2268" w:type="dxa"/>
            <w:hideMark/>
          </w:tcPr>
          <w:p w14:paraId="7FD94A98"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52</w:t>
            </w:r>
          </w:p>
        </w:tc>
        <w:tc>
          <w:tcPr>
            <w:tcW w:w="2928" w:type="dxa"/>
            <w:hideMark/>
          </w:tcPr>
          <w:p w14:paraId="4E0F9E1B"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1983</w:t>
            </w:r>
          </w:p>
        </w:tc>
      </w:tr>
      <w:tr w:rsidR="00875466" w:rsidRPr="008C146F" w14:paraId="00E0FC79" w14:textId="77777777" w:rsidTr="00A6065D">
        <w:trPr>
          <w:trHeight w:val="300"/>
        </w:trPr>
        <w:tc>
          <w:tcPr>
            <w:tcW w:w="1716" w:type="dxa"/>
            <w:noWrap/>
            <w:hideMark/>
          </w:tcPr>
          <w:p w14:paraId="2840D92F"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8C146F">
              <w:rPr>
                <w:rFonts w:ascii="Century Gothic" w:eastAsia="Times New Roman" w:hAnsi="Century Gothic"/>
                <w:b/>
                <w:bCs/>
                <w:sz w:val="18"/>
                <w:szCs w:val="18"/>
              </w:rPr>
              <w:t>261</w:t>
            </w:r>
          </w:p>
        </w:tc>
        <w:tc>
          <w:tcPr>
            <w:tcW w:w="1701" w:type="dxa"/>
            <w:hideMark/>
          </w:tcPr>
          <w:p w14:paraId="5AD89C17"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LEY</w:t>
            </w:r>
          </w:p>
        </w:tc>
        <w:tc>
          <w:tcPr>
            <w:tcW w:w="2268" w:type="dxa"/>
            <w:hideMark/>
          </w:tcPr>
          <w:p w14:paraId="42E90B27"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64</w:t>
            </w:r>
          </w:p>
        </w:tc>
        <w:tc>
          <w:tcPr>
            <w:tcW w:w="2928" w:type="dxa"/>
            <w:hideMark/>
          </w:tcPr>
          <w:p w14:paraId="015DA71F"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1983</w:t>
            </w:r>
          </w:p>
        </w:tc>
      </w:tr>
      <w:tr w:rsidR="00875466" w:rsidRPr="008C146F" w14:paraId="38162CB1" w14:textId="77777777" w:rsidTr="00A6065D">
        <w:trPr>
          <w:trHeight w:val="300"/>
        </w:trPr>
        <w:tc>
          <w:tcPr>
            <w:tcW w:w="1716" w:type="dxa"/>
            <w:noWrap/>
            <w:hideMark/>
          </w:tcPr>
          <w:p w14:paraId="524267E1"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8C146F">
              <w:rPr>
                <w:rFonts w:ascii="Century Gothic" w:eastAsia="Times New Roman" w:hAnsi="Century Gothic"/>
                <w:b/>
                <w:bCs/>
                <w:sz w:val="18"/>
                <w:szCs w:val="18"/>
              </w:rPr>
              <w:t>262</w:t>
            </w:r>
          </w:p>
        </w:tc>
        <w:tc>
          <w:tcPr>
            <w:tcW w:w="1701" w:type="dxa"/>
            <w:hideMark/>
          </w:tcPr>
          <w:p w14:paraId="5897F15F"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DECRETO</w:t>
            </w:r>
          </w:p>
        </w:tc>
        <w:tc>
          <w:tcPr>
            <w:tcW w:w="2268" w:type="dxa"/>
            <w:hideMark/>
          </w:tcPr>
          <w:p w14:paraId="5813B7CE"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382</w:t>
            </w:r>
          </w:p>
        </w:tc>
        <w:tc>
          <w:tcPr>
            <w:tcW w:w="2928" w:type="dxa"/>
            <w:hideMark/>
          </w:tcPr>
          <w:p w14:paraId="077F4211"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1983</w:t>
            </w:r>
          </w:p>
        </w:tc>
      </w:tr>
      <w:tr w:rsidR="00875466" w:rsidRPr="008C146F" w14:paraId="45ACC1CC" w14:textId="77777777" w:rsidTr="00A6065D">
        <w:trPr>
          <w:trHeight w:val="300"/>
        </w:trPr>
        <w:tc>
          <w:tcPr>
            <w:tcW w:w="1716" w:type="dxa"/>
            <w:noWrap/>
            <w:hideMark/>
          </w:tcPr>
          <w:p w14:paraId="45BD43B7"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8C146F">
              <w:rPr>
                <w:rFonts w:ascii="Century Gothic" w:eastAsia="Times New Roman" w:hAnsi="Century Gothic"/>
                <w:b/>
                <w:bCs/>
                <w:sz w:val="18"/>
                <w:szCs w:val="18"/>
              </w:rPr>
              <w:t>263</w:t>
            </w:r>
          </w:p>
        </w:tc>
        <w:tc>
          <w:tcPr>
            <w:tcW w:w="1701" w:type="dxa"/>
            <w:hideMark/>
          </w:tcPr>
          <w:p w14:paraId="08DB8CEA"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DECRETO</w:t>
            </w:r>
          </w:p>
        </w:tc>
        <w:tc>
          <w:tcPr>
            <w:tcW w:w="2268" w:type="dxa"/>
            <w:noWrap/>
            <w:hideMark/>
          </w:tcPr>
          <w:p w14:paraId="69B9A0C8"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485</w:t>
            </w:r>
          </w:p>
        </w:tc>
        <w:tc>
          <w:tcPr>
            <w:tcW w:w="2928" w:type="dxa"/>
            <w:hideMark/>
          </w:tcPr>
          <w:p w14:paraId="115A0634"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1983</w:t>
            </w:r>
          </w:p>
        </w:tc>
      </w:tr>
      <w:tr w:rsidR="00875466" w:rsidRPr="008C146F" w14:paraId="14EF4F46" w14:textId="77777777" w:rsidTr="00A6065D">
        <w:trPr>
          <w:trHeight w:val="300"/>
        </w:trPr>
        <w:tc>
          <w:tcPr>
            <w:tcW w:w="1716" w:type="dxa"/>
            <w:noWrap/>
            <w:hideMark/>
          </w:tcPr>
          <w:p w14:paraId="0F937ED6"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8C146F">
              <w:rPr>
                <w:rFonts w:ascii="Century Gothic" w:eastAsia="Times New Roman" w:hAnsi="Century Gothic"/>
                <w:b/>
                <w:bCs/>
                <w:sz w:val="18"/>
                <w:szCs w:val="18"/>
              </w:rPr>
              <w:t>264</w:t>
            </w:r>
          </w:p>
        </w:tc>
        <w:tc>
          <w:tcPr>
            <w:tcW w:w="1701" w:type="dxa"/>
            <w:hideMark/>
          </w:tcPr>
          <w:p w14:paraId="28759569"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DECRETO</w:t>
            </w:r>
          </w:p>
        </w:tc>
        <w:tc>
          <w:tcPr>
            <w:tcW w:w="2268" w:type="dxa"/>
            <w:noWrap/>
            <w:hideMark/>
          </w:tcPr>
          <w:p w14:paraId="41F1A36D"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2765</w:t>
            </w:r>
          </w:p>
        </w:tc>
        <w:tc>
          <w:tcPr>
            <w:tcW w:w="2928" w:type="dxa"/>
            <w:hideMark/>
          </w:tcPr>
          <w:p w14:paraId="6E1774F8"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1983</w:t>
            </w:r>
          </w:p>
        </w:tc>
      </w:tr>
      <w:tr w:rsidR="00875466" w:rsidRPr="008C146F" w14:paraId="2D438718" w14:textId="77777777" w:rsidTr="00A6065D">
        <w:trPr>
          <w:trHeight w:val="300"/>
        </w:trPr>
        <w:tc>
          <w:tcPr>
            <w:tcW w:w="1716" w:type="dxa"/>
            <w:noWrap/>
            <w:hideMark/>
          </w:tcPr>
          <w:p w14:paraId="3BC0E99A"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8C146F">
              <w:rPr>
                <w:rFonts w:ascii="Century Gothic" w:eastAsia="Times New Roman" w:hAnsi="Century Gothic"/>
                <w:b/>
                <w:bCs/>
                <w:sz w:val="18"/>
                <w:szCs w:val="18"/>
              </w:rPr>
              <w:t>265</w:t>
            </w:r>
          </w:p>
        </w:tc>
        <w:tc>
          <w:tcPr>
            <w:tcW w:w="1701" w:type="dxa"/>
            <w:hideMark/>
          </w:tcPr>
          <w:p w14:paraId="72CE831F"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LEY</w:t>
            </w:r>
          </w:p>
        </w:tc>
        <w:tc>
          <w:tcPr>
            <w:tcW w:w="2268" w:type="dxa"/>
            <w:hideMark/>
          </w:tcPr>
          <w:p w14:paraId="778935B8"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53</w:t>
            </w:r>
          </w:p>
        </w:tc>
        <w:tc>
          <w:tcPr>
            <w:tcW w:w="2928" w:type="dxa"/>
            <w:hideMark/>
          </w:tcPr>
          <w:p w14:paraId="65DEBE9D"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1984</w:t>
            </w:r>
          </w:p>
        </w:tc>
      </w:tr>
      <w:tr w:rsidR="00875466" w:rsidRPr="008C146F" w14:paraId="2C58D3E4" w14:textId="77777777" w:rsidTr="00A6065D">
        <w:trPr>
          <w:trHeight w:val="300"/>
        </w:trPr>
        <w:tc>
          <w:tcPr>
            <w:tcW w:w="1716" w:type="dxa"/>
            <w:noWrap/>
            <w:hideMark/>
          </w:tcPr>
          <w:p w14:paraId="12A27971"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8C146F">
              <w:rPr>
                <w:rFonts w:ascii="Century Gothic" w:eastAsia="Times New Roman" w:hAnsi="Century Gothic"/>
                <w:b/>
                <w:bCs/>
                <w:sz w:val="18"/>
                <w:szCs w:val="18"/>
              </w:rPr>
              <w:t>266</w:t>
            </w:r>
          </w:p>
        </w:tc>
        <w:tc>
          <w:tcPr>
            <w:tcW w:w="1701" w:type="dxa"/>
            <w:hideMark/>
          </w:tcPr>
          <w:p w14:paraId="7E198FBB"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DECRETO</w:t>
            </w:r>
          </w:p>
        </w:tc>
        <w:tc>
          <w:tcPr>
            <w:tcW w:w="2268" w:type="dxa"/>
            <w:hideMark/>
          </w:tcPr>
          <w:p w14:paraId="35ABF52A"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615</w:t>
            </w:r>
          </w:p>
        </w:tc>
        <w:tc>
          <w:tcPr>
            <w:tcW w:w="2928" w:type="dxa"/>
            <w:hideMark/>
          </w:tcPr>
          <w:p w14:paraId="20E92C65"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1984</w:t>
            </w:r>
          </w:p>
        </w:tc>
      </w:tr>
      <w:tr w:rsidR="00875466" w:rsidRPr="008C146F" w14:paraId="6B581DA9" w14:textId="77777777" w:rsidTr="00A6065D">
        <w:trPr>
          <w:trHeight w:val="300"/>
        </w:trPr>
        <w:tc>
          <w:tcPr>
            <w:tcW w:w="1716" w:type="dxa"/>
            <w:noWrap/>
            <w:hideMark/>
          </w:tcPr>
          <w:p w14:paraId="66C5AA51"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8C146F">
              <w:rPr>
                <w:rFonts w:ascii="Century Gothic" w:eastAsia="Times New Roman" w:hAnsi="Century Gothic"/>
                <w:b/>
                <w:bCs/>
                <w:sz w:val="18"/>
                <w:szCs w:val="18"/>
              </w:rPr>
              <w:t>267</w:t>
            </w:r>
          </w:p>
        </w:tc>
        <w:tc>
          <w:tcPr>
            <w:tcW w:w="1701" w:type="dxa"/>
            <w:hideMark/>
          </w:tcPr>
          <w:p w14:paraId="4823D31F"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DECRETO</w:t>
            </w:r>
          </w:p>
        </w:tc>
        <w:tc>
          <w:tcPr>
            <w:tcW w:w="2268" w:type="dxa"/>
            <w:hideMark/>
          </w:tcPr>
          <w:p w14:paraId="2167231B"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1038</w:t>
            </w:r>
          </w:p>
        </w:tc>
        <w:tc>
          <w:tcPr>
            <w:tcW w:w="2928" w:type="dxa"/>
            <w:hideMark/>
          </w:tcPr>
          <w:p w14:paraId="0CBA8A4B"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1984</w:t>
            </w:r>
          </w:p>
        </w:tc>
      </w:tr>
      <w:tr w:rsidR="00875466" w:rsidRPr="008C146F" w14:paraId="68B54E9D" w14:textId="77777777" w:rsidTr="00A6065D">
        <w:trPr>
          <w:trHeight w:val="300"/>
        </w:trPr>
        <w:tc>
          <w:tcPr>
            <w:tcW w:w="1716" w:type="dxa"/>
            <w:noWrap/>
            <w:hideMark/>
          </w:tcPr>
          <w:p w14:paraId="2E76C200"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8C146F">
              <w:rPr>
                <w:rFonts w:ascii="Century Gothic" w:eastAsia="Times New Roman" w:hAnsi="Century Gothic"/>
                <w:b/>
                <w:bCs/>
                <w:sz w:val="18"/>
                <w:szCs w:val="18"/>
              </w:rPr>
              <w:t>268</w:t>
            </w:r>
          </w:p>
        </w:tc>
        <w:tc>
          <w:tcPr>
            <w:tcW w:w="1701" w:type="dxa"/>
            <w:hideMark/>
          </w:tcPr>
          <w:p w14:paraId="1CFD392B"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LEY</w:t>
            </w:r>
          </w:p>
        </w:tc>
        <w:tc>
          <w:tcPr>
            <w:tcW w:w="2268" w:type="dxa"/>
            <w:hideMark/>
          </w:tcPr>
          <w:p w14:paraId="3986DED1"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1</w:t>
            </w:r>
          </w:p>
        </w:tc>
        <w:tc>
          <w:tcPr>
            <w:tcW w:w="2928" w:type="dxa"/>
            <w:hideMark/>
          </w:tcPr>
          <w:p w14:paraId="061EDA9C"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1985</w:t>
            </w:r>
          </w:p>
        </w:tc>
      </w:tr>
      <w:tr w:rsidR="00875466" w:rsidRPr="008C146F" w14:paraId="35A9569D" w14:textId="77777777" w:rsidTr="00A6065D">
        <w:trPr>
          <w:trHeight w:val="300"/>
        </w:trPr>
        <w:tc>
          <w:tcPr>
            <w:tcW w:w="1716" w:type="dxa"/>
            <w:noWrap/>
            <w:hideMark/>
          </w:tcPr>
          <w:p w14:paraId="0E95C2DE"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8C146F">
              <w:rPr>
                <w:rFonts w:ascii="Century Gothic" w:eastAsia="Times New Roman" w:hAnsi="Century Gothic"/>
                <w:b/>
                <w:bCs/>
                <w:sz w:val="18"/>
                <w:szCs w:val="18"/>
              </w:rPr>
              <w:t>269</w:t>
            </w:r>
          </w:p>
        </w:tc>
        <w:tc>
          <w:tcPr>
            <w:tcW w:w="1701" w:type="dxa"/>
            <w:hideMark/>
          </w:tcPr>
          <w:p w14:paraId="22616C5B"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LEY</w:t>
            </w:r>
          </w:p>
        </w:tc>
        <w:tc>
          <w:tcPr>
            <w:tcW w:w="2268" w:type="dxa"/>
            <w:hideMark/>
          </w:tcPr>
          <w:p w14:paraId="0E86B142"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25</w:t>
            </w:r>
          </w:p>
        </w:tc>
        <w:tc>
          <w:tcPr>
            <w:tcW w:w="2928" w:type="dxa"/>
            <w:hideMark/>
          </w:tcPr>
          <w:p w14:paraId="604AEE6B"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1985</w:t>
            </w:r>
          </w:p>
        </w:tc>
      </w:tr>
      <w:tr w:rsidR="00875466" w:rsidRPr="008C146F" w14:paraId="7ECD6C30" w14:textId="77777777" w:rsidTr="00A6065D">
        <w:trPr>
          <w:trHeight w:val="300"/>
        </w:trPr>
        <w:tc>
          <w:tcPr>
            <w:tcW w:w="1716" w:type="dxa"/>
            <w:noWrap/>
            <w:hideMark/>
          </w:tcPr>
          <w:p w14:paraId="3C6C9369"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8C146F">
              <w:rPr>
                <w:rFonts w:ascii="Century Gothic" w:eastAsia="Times New Roman" w:hAnsi="Century Gothic"/>
                <w:b/>
                <w:bCs/>
                <w:sz w:val="18"/>
                <w:szCs w:val="18"/>
              </w:rPr>
              <w:t>270</w:t>
            </w:r>
          </w:p>
        </w:tc>
        <w:tc>
          <w:tcPr>
            <w:tcW w:w="1701" w:type="dxa"/>
            <w:hideMark/>
          </w:tcPr>
          <w:p w14:paraId="2C5FFCD6"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LEY</w:t>
            </w:r>
          </w:p>
        </w:tc>
        <w:tc>
          <w:tcPr>
            <w:tcW w:w="2268" w:type="dxa"/>
            <w:hideMark/>
          </w:tcPr>
          <w:p w14:paraId="79736179"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80</w:t>
            </w:r>
          </w:p>
        </w:tc>
        <w:tc>
          <w:tcPr>
            <w:tcW w:w="2928" w:type="dxa"/>
            <w:hideMark/>
          </w:tcPr>
          <w:p w14:paraId="5A6F66F3"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1985</w:t>
            </w:r>
          </w:p>
        </w:tc>
      </w:tr>
      <w:tr w:rsidR="00875466" w:rsidRPr="008C146F" w14:paraId="69BE969F" w14:textId="77777777" w:rsidTr="00A6065D">
        <w:trPr>
          <w:trHeight w:val="300"/>
        </w:trPr>
        <w:tc>
          <w:tcPr>
            <w:tcW w:w="1716" w:type="dxa"/>
            <w:noWrap/>
            <w:hideMark/>
          </w:tcPr>
          <w:p w14:paraId="29BC6D91"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8C146F">
              <w:rPr>
                <w:rFonts w:ascii="Century Gothic" w:eastAsia="Times New Roman" w:hAnsi="Century Gothic"/>
                <w:b/>
                <w:bCs/>
                <w:sz w:val="18"/>
                <w:szCs w:val="18"/>
              </w:rPr>
              <w:t>271</w:t>
            </w:r>
          </w:p>
        </w:tc>
        <w:tc>
          <w:tcPr>
            <w:tcW w:w="1701" w:type="dxa"/>
            <w:hideMark/>
          </w:tcPr>
          <w:p w14:paraId="3CC41E88"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DECRETO</w:t>
            </w:r>
          </w:p>
        </w:tc>
        <w:tc>
          <w:tcPr>
            <w:tcW w:w="2268" w:type="dxa"/>
            <w:hideMark/>
          </w:tcPr>
          <w:p w14:paraId="4AD40C7D"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864</w:t>
            </w:r>
          </w:p>
        </w:tc>
        <w:tc>
          <w:tcPr>
            <w:tcW w:w="2928" w:type="dxa"/>
            <w:hideMark/>
          </w:tcPr>
          <w:p w14:paraId="43F00362"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1985</w:t>
            </w:r>
          </w:p>
        </w:tc>
      </w:tr>
      <w:tr w:rsidR="00875466" w:rsidRPr="008C146F" w14:paraId="72233CDF" w14:textId="77777777" w:rsidTr="00A6065D">
        <w:trPr>
          <w:trHeight w:val="300"/>
        </w:trPr>
        <w:tc>
          <w:tcPr>
            <w:tcW w:w="1716" w:type="dxa"/>
            <w:noWrap/>
            <w:hideMark/>
          </w:tcPr>
          <w:p w14:paraId="4FA551AA"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8C146F">
              <w:rPr>
                <w:rFonts w:ascii="Century Gothic" w:eastAsia="Times New Roman" w:hAnsi="Century Gothic"/>
                <w:b/>
                <w:bCs/>
                <w:sz w:val="18"/>
                <w:szCs w:val="18"/>
              </w:rPr>
              <w:t>272</w:t>
            </w:r>
          </w:p>
        </w:tc>
        <w:tc>
          <w:tcPr>
            <w:tcW w:w="1701" w:type="dxa"/>
            <w:hideMark/>
          </w:tcPr>
          <w:p w14:paraId="143AC2EC"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LEY</w:t>
            </w:r>
          </w:p>
        </w:tc>
        <w:tc>
          <w:tcPr>
            <w:tcW w:w="2268" w:type="dxa"/>
            <w:hideMark/>
          </w:tcPr>
          <w:p w14:paraId="2D549B3F"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1</w:t>
            </w:r>
          </w:p>
        </w:tc>
        <w:tc>
          <w:tcPr>
            <w:tcW w:w="2928" w:type="dxa"/>
            <w:hideMark/>
          </w:tcPr>
          <w:p w14:paraId="21D48C9E"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1986</w:t>
            </w:r>
          </w:p>
        </w:tc>
      </w:tr>
      <w:tr w:rsidR="00875466" w:rsidRPr="008C146F" w14:paraId="2F8870C9" w14:textId="77777777" w:rsidTr="00A6065D">
        <w:trPr>
          <w:trHeight w:val="300"/>
        </w:trPr>
        <w:tc>
          <w:tcPr>
            <w:tcW w:w="1716" w:type="dxa"/>
            <w:noWrap/>
            <w:hideMark/>
          </w:tcPr>
          <w:p w14:paraId="4CE32F0C"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8C146F">
              <w:rPr>
                <w:rFonts w:ascii="Century Gothic" w:eastAsia="Times New Roman" w:hAnsi="Century Gothic"/>
                <w:b/>
                <w:bCs/>
                <w:sz w:val="18"/>
                <w:szCs w:val="18"/>
              </w:rPr>
              <w:t>273</w:t>
            </w:r>
          </w:p>
        </w:tc>
        <w:tc>
          <w:tcPr>
            <w:tcW w:w="1701" w:type="dxa"/>
            <w:hideMark/>
          </w:tcPr>
          <w:p w14:paraId="4290B8E6"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LEY</w:t>
            </w:r>
          </w:p>
        </w:tc>
        <w:tc>
          <w:tcPr>
            <w:tcW w:w="2268" w:type="dxa"/>
            <w:hideMark/>
          </w:tcPr>
          <w:p w14:paraId="45122BB7"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34</w:t>
            </w:r>
          </w:p>
        </w:tc>
        <w:tc>
          <w:tcPr>
            <w:tcW w:w="2928" w:type="dxa"/>
            <w:hideMark/>
          </w:tcPr>
          <w:p w14:paraId="6523F55A"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1986</w:t>
            </w:r>
          </w:p>
        </w:tc>
      </w:tr>
      <w:tr w:rsidR="00875466" w:rsidRPr="008C146F" w14:paraId="159C8E2E" w14:textId="77777777" w:rsidTr="00A6065D">
        <w:trPr>
          <w:trHeight w:val="300"/>
        </w:trPr>
        <w:tc>
          <w:tcPr>
            <w:tcW w:w="1716" w:type="dxa"/>
            <w:noWrap/>
            <w:hideMark/>
          </w:tcPr>
          <w:p w14:paraId="205BA8DC"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8C146F">
              <w:rPr>
                <w:rFonts w:ascii="Century Gothic" w:eastAsia="Times New Roman" w:hAnsi="Century Gothic"/>
                <w:b/>
                <w:bCs/>
                <w:sz w:val="18"/>
                <w:szCs w:val="18"/>
              </w:rPr>
              <w:t>274</w:t>
            </w:r>
          </w:p>
        </w:tc>
        <w:tc>
          <w:tcPr>
            <w:tcW w:w="1701" w:type="dxa"/>
            <w:hideMark/>
          </w:tcPr>
          <w:p w14:paraId="7769D197"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LEY</w:t>
            </w:r>
          </w:p>
        </w:tc>
        <w:tc>
          <w:tcPr>
            <w:tcW w:w="2268" w:type="dxa"/>
            <w:hideMark/>
          </w:tcPr>
          <w:p w14:paraId="319A8D9C"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76</w:t>
            </w:r>
          </w:p>
        </w:tc>
        <w:tc>
          <w:tcPr>
            <w:tcW w:w="2928" w:type="dxa"/>
            <w:hideMark/>
          </w:tcPr>
          <w:p w14:paraId="113767FA"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1986</w:t>
            </w:r>
          </w:p>
        </w:tc>
      </w:tr>
      <w:tr w:rsidR="00875466" w:rsidRPr="008C146F" w14:paraId="44AB2841" w14:textId="77777777" w:rsidTr="00A6065D">
        <w:trPr>
          <w:trHeight w:val="300"/>
        </w:trPr>
        <w:tc>
          <w:tcPr>
            <w:tcW w:w="1716" w:type="dxa"/>
            <w:noWrap/>
            <w:hideMark/>
          </w:tcPr>
          <w:p w14:paraId="32074291"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8C146F">
              <w:rPr>
                <w:rFonts w:ascii="Century Gothic" w:eastAsia="Times New Roman" w:hAnsi="Century Gothic"/>
                <w:b/>
                <w:bCs/>
                <w:sz w:val="18"/>
                <w:szCs w:val="18"/>
              </w:rPr>
              <w:t>275</w:t>
            </w:r>
          </w:p>
        </w:tc>
        <w:tc>
          <w:tcPr>
            <w:tcW w:w="1701" w:type="dxa"/>
            <w:hideMark/>
          </w:tcPr>
          <w:p w14:paraId="5B9195EE"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LEY</w:t>
            </w:r>
          </w:p>
        </w:tc>
        <w:tc>
          <w:tcPr>
            <w:tcW w:w="2268" w:type="dxa"/>
            <w:hideMark/>
          </w:tcPr>
          <w:p w14:paraId="7B31C2D2"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4</w:t>
            </w:r>
          </w:p>
        </w:tc>
        <w:tc>
          <w:tcPr>
            <w:tcW w:w="2928" w:type="dxa"/>
            <w:hideMark/>
          </w:tcPr>
          <w:p w14:paraId="3F0BD9B1"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1987</w:t>
            </w:r>
          </w:p>
        </w:tc>
      </w:tr>
      <w:tr w:rsidR="00875466" w:rsidRPr="008C146F" w14:paraId="36EC0D51" w14:textId="77777777" w:rsidTr="00A6065D">
        <w:trPr>
          <w:trHeight w:val="300"/>
        </w:trPr>
        <w:tc>
          <w:tcPr>
            <w:tcW w:w="1716" w:type="dxa"/>
            <w:noWrap/>
            <w:hideMark/>
          </w:tcPr>
          <w:p w14:paraId="75340DFE"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8C146F">
              <w:rPr>
                <w:rFonts w:ascii="Century Gothic" w:eastAsia="Times New Roman" w:hAnsi="Century Gothic"/>
                <w:b/>
                <w:bCs/>
                <w:sz w:val="18"/>
                <w:szCs w:val="18"/>
              </w:rPr>
              <w:t>276</w:t>
            </w:r>
          </w:p>
        </w:tc>
        <w:tc>
          <w:tcPr>
            <w:tcW w:w="1701" w:type="dxa"/>
            <w:hideMark/>
          </w:tcPr>
          <w:p w14:paraId="6909B4F1"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LEY</w:t>
            </w:r>
          </w:p>
        </w:tc>
        <w:tc>
          <w:tcPr>
            <w:tcW w:w="2268" w:type="dxa"/>
            <w:hideMark/>
          </w:tcPr>
          <w:p w14:paraId="346F8281"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30</w:t>
            </w:r>
          </w:p>
        </w:tc>
        <w:tc>
          <w:tcPr>
            <w:tcW w:w="2928" w:type="dxa"/>
            <w:hideMark/>
          </w:tcPr>
          <w:p w14:paraId="34EE597E"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1987</w:t>
            </w:r>
          </w:p>
        </w:tc>
      </w:tr>
      <w:tr w:rsidR="00875466" w:rsidRPr="008C146F" w14:paraId="483D2278" w14:textId="77777777" w:rsidTr="00A6065D">
        <w:trPr>
          <w:trHeight w:val="300"/>
        </w:trPr>
        <w:tc>
          <w:tcPr>
            <w:tcW w:w="1716" w:type="dxa"/>
            <w:noWrap/>
            <w:hideMark/>
          </w:tcPr>
          <w:p w14:paraId="18C7AE66"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8C146F">
              <w:rPr>
                <w:rFonts w:ascii="Century Gothic" w:eastAsia="Times New Roman" w:hAnsi="Century Gothic"/>
                <w:b/>
                <w:bCs/>
                <w:sz w:val="18"/>
                <w:szCs w:val="18"/>
              </w:rPr>
              <w:t>277</w:t>
            </w:r>
          </w:p>
        </w:tc>
        <w:tc>
          <w:tcPr>
            <w:tcW w:w="1701" w:type="dxa"/>
            <w:hideMark/>
          </w:tcPr>
          <w:p w14:paraId="3F7A4DF4"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LEY</w:t>
            </w:r>
          </w:p>
        </w:tc>
        <w:tc>
          <w:tcPr>
            <w:tcW w:w="2268" w:type="dxa"/>
            <w:hideMark/>
          </w:tcPr>
          <w:p w14:paraId="520D6DBE"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44</w:t>
            </w:r>
          </w:p>
        </w:tc>
        <w:tc>
          <w:tcPr>
            <w:tcW w:w="2928" w:type="dxa"/>
            <w:hideMark/>
          </w:tcPr>
          <w:p w14:paraId="683805A3"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1987</w:t>
            </w:r>
          </w:p>
        </w:tc>
      </w:tr>
      <w:tr w:rsidR="00875466" w:rsidRPr="008C146F" w14:paraId="529FD5F6" w14:textId="77777777" w:rsidTr="00A6065D">
        <w:trPr>
          <w:trHeight w:val="300"/>
        </w:trPr>
        <w:tc>
          <w:tcPr>
            <w:tcW w:w="1716" w:type="dxa"/>
            <w:noWrap/>
            <w:hideMark/>
          </w:tcPr>
          <w:p w14:paraId="6C6030C7"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8C146F">
              <w:rPr>
                <w:rFonts w:ascii="Century Gothic" w:eastAsia="Times New Roman" w:hAnsi="Century Gothic"/>
                <w:b/>
                <w:bCs/>
                <w:sz w:val="18"/>
                <w:szCs w:val="18"/>
              </w:rPr>
              <w:t>278</w:t>
            </w:r>
          </w:p>
        </w:tc>
        <w:tc>
          <w:tcPr>
            <w:tcW w:w="1701" w:type="dxa"/>
            <w:hideMark/>
          </w:tcPr>
          <w:p w14:paraId="413C44AB"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LEY</w:t>
            </w:r>
          </w:p>
        </w:tc>
        <w:tc>
          <w:tcPr>
            <w:tcW w:w="2268" w:type="dxa"/>
            <w:hideMark/>
          </w:tcPr>
          <w:p w14:paraId="4023300F"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53</w:t>
            </w:r>
          </w:p>
        </w:tc>
        <w:tc>
          <w:tcPr>
            <w:tcW w:w="2928" w:type="dxa"/>
            <w:hideMark/>
          </w:tcPr>
          <w:p w14:paraId="20F7846C"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1987</w:t>
            </w:r>
          </w:p>
        </w:tc>
      </w:tr>
      <w:tr w:rsidR="00875466" w:rsidRPr="008C146F" w14:paraId="0EB8C670" w14:textId="77777777" w:rsidTr="00A6065D">
        <w:trPr>
          <w:trHeight w:val="300"/>
        </w:trPr>
        <w:tc>
          <w:tcPr>
            <w:tcW w:w="1716" w:type="dxa"/>
            <w:noWrap/>
            <w:hideMark/>
          </w:tcPr>
          <w:p w14:paraId="58E01715"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8C146F">
              <w:rPr>
                <w:rFonts w:ascii="Century Gothic" w:eastAsia="Times New Roman" w:hAnsi="Century Gothic"/>
                <w:b/>
                <w:bCs/>
                <w:sz w:val="18"/>
                <w:szCs w:val="18"/>
              </w:rPr>
              <w:t>279</w:t>
            </w:r>
          </w:p>
        </w:tc>
        <w:tc>
          <w:tcPr>
            <w:tcW w:w="1701" w:type="dxa"/>
            <w:hideMark/>
          </w:tcPr>
          <w:p w14:paraId="27E25CDE"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LEY</w:t>
            </w:r>
          </w:p>
        </w:tc>
        <w:tc>
          <w:tcPr>
            <w:tcW w:w="2268" w:type="dxa"/>
            <w:hideMark/>
          </w:tcPr>
          <w:p w14:paraId="32117B21"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55</w:t>
            </w:r>
          </w:p>
        </w:tc>
        <w:tc>
          <w:tcPr>
            <w:tcW w:w="2928" w:type="dxa"/>
            <w:hideMark/>
          </w:tcPr>
          <w:p w14:paraId="63AD6998"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1987</w:t>
            </w:r>
          </w:p>
        </w:tc>
      </w:tr>
      <w:tr w:rsidR="00875466" w:rsidRPr="008C146F" w14:paraId="070FA36D" w14:textId="77777777" w:rsidTr="00A6065D">
        <w:trPr>
          <w:trHeight w:val="300"/>
        </w:trPr>
        <w:tc>
          <w:tcPr>
            <w:tcW w:w="1716" w:type="dxa"/>
            <w:noWrap/>
            <w:hideMark/>
          </w:tcPr>
          <w:p w14:paraId="61A15E79"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8C146F">
              <w:rPr>
                <w:rFonts w:ascii="Century Gothic" w:eastAsia="Times New Roman" w:hAnsi="Century Gothic"/>
                <w:b/>
                <w:bCs/>
                <w:sz w:val="18"/>
                <w:szCs w:val="18"/>
              </w:rPr>
              <w:t>280</w:t>
            </w:r>
          </w:p>
        </w:tc>
        <w:tc>
          <w:tcPr>
            <w:tcW w:w="1701" w:type="dxa"/>
            <w:hideMark/>
          </w:tcPr>
          <w:p w14:paraId="06B2331C"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DECRETO</w:t>
            </w:r>
          </w:p>
        </w:tc>
        <w:tc>
          <w:tcPr>
            <w:tcW w:w="2268" w:type="dxa"/>
            <w:noWrap/>
            <w:hideMark/>
          </w:tcPr>
          <w:p w14:paraId="7D5F62E7"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179</w:t>
            </w:r>
          </w:p>
        </w:tc>
        <w:tc>
          <w:tcPr>
            <w:tcW w:w="2928" w:type="dxa"/>
            <w:hideMark/>
          </w:tcPr>
          <w:p w14:paraId="4F623ECA"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1987</w:t>
            </w:r>
          </w:p>
        </w:tc>
      </w:tr>
      <w:tr w:rsidR="00875466" w:rsidRPr="008C146F" w14:paraId="4E9ECAC8" w14:textId="77777777" w:rsidTr="00A6065D">
        <w:trPr>
          <w:trHeight w:val="300"/>
        </w:trPr>
        <w:tc>
          <w:tcPr>
            <w:tcW w:w="1716" w:type="dxa"/>
            <w:noWrap/>
            <w:hideMark/>
          </w:tcPr>
          <w:p w14:paraId="7DFD507B"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8C146F">
              <w:rPr>
                <w:rFonts w:ascii="Century Gothic" w:eastAsia="Times New Roman" w:hAnsi="Century Gothic"/>
                <w:b/>
                <w:bCs/>
                <w:sz w:val="18"/>
                <w:szCs w:val="18"/>
              </w:rPr>
              <w:t>281</w:t>
            </w:r>
          </w:p>
        </w:tc>
        <w:tc>
          <w:tcPr>
            <w:tcW w:w="1701" w:type="dxa"/>
            <w:hideMark/>
          </w:tcPr>
          <w:p w14:paraId="7A056E40"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LEY</w:t>
            </w:r>
          </w:p>
        </w:tc>
        <w:tc>
          <w:tcPr>
            <w:tcW w:w="2268" w:type="dxa"/>
            <w:hideMark/>
          </w:tcPr>
          <w:p w14:paraId="3D6378EC"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5</w:t>
            </w:r>
          </w:p>
        </w:tc>
        <w:tc>
          <w:tcPr>
            <w:tcW w:w="2928" w:type="dxa"/>
            <w:hideMark/>
          </w:tcPr>
          <w:p w14:paraId="2C22D053"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1988</w:t>
            </w:r>
          </w:p>
        </w:tc>
      </w:tr>
      <w:tr w:rsidR="00875466" w:rsidRPr="008C146F" w14:paraId="0E0F4D89" w14:textId="77777777" w:rsidTr="00A6065D">
        <w:trPr>
          <w:trHeight w:val="300"/>
        </w:trPr>
        <w:tc>
          <w:tcPr>
            <w:tcW w:w="1716" w:type="dxa"/>
            <w:noWrap/>
            <w:hideMark/>
          </w:tcPr>
          <w:p w14:paraId="3CD63133"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8C146F">
              <w:rPr>
                <w:rFonts w:ascii="Century Gothic" w:eastAsia="Times New Roman" w:hAnsi="Century Gothic"/>
                <w:b/>
                <w:bCs/>
                <w:sz w:val="18"/>
                <w:szCs w:val="18"/>
              </w:rPr>
              <w:t>282</w:t>
            </w:r>
          </w:p>
        </w:tc>
        <w:tc>
          <w:tcPr>
            <w:tcW w:w="1701" w:type="dxa"/>
            <w:hideMark/>
          </w:tcPr>
          <w:p w14:paraId="002A4381"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LEY</w:t>
            </w:r>
          </w:p>
        </w:tc>
        <w:tc>
          <w:tcPr>
            <w:tcW w:w="2268" w:type="dxa"/>
            <w:hideMark/>
          </w:tcPr>
          <w:p w14:paraId="706C5466"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32</w:t>
            </w:r>
          </w:p>
        </w:tc>
        <w:tc>
          <w:tcPr>
            <w:tcW w:w="2928" w:type="dxa"/>
            <w:hideMark/>
          </w:tcPr>
          <w:p w14:paraId="06EEB12A"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1988</w:t>
            </w:r>
          </w:p>
        </w:tc>
      </w:tr>
      <w:tr w:rsidR="00875466" w:rsidRPr="008C146F" w14:paraId="0AC7D1B3" w14:textId="77777777" w:rsidTr="00A6065D">
        <w:trPr>
          <w:trHeight w:val="300"/>
        </w:trPr>
        <w:tc>
          <w:tcPr>
            <w:tcW w:w="1716" w:type="dxa"/>
            <w:noWrap/>
            <w:hideMark/>
          </w:tcPr>
          <w:p w14:paraId="7C1E39DD"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8C146F">
              <w:rPr>
                <w:rFonts w:ascii="Century Gothic" w:eastAsia="Times New Roman" w:hAnsi="Century Gothic"/>
                <w:b/>
                <w:bCs/>
                <w:sz w:val="18"/>
                <w:szCs w:val="18"/>
              </w:rPr>
              <w:t>283</w:t>
            </w:r>
          </w:p>
        </w:tc>
        <w:tc>
          <w:tcPr>
            <w:tcW w:w="1701" w:type="dxa"/>
            <w:hideMark/>
          </w:tcPr>
          <w:p w14:paraId="2E9EBCDC"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LEY</w:t>
            </w:r>
          </w:p>
        </w:tc>
        <w:tc>
          <w:tcPr>
            <w:tcW w:w="2268" w:type="dxa"/>
            <w:hideMark/>
          </w:tcPr>
          <w:p w14:paraId="1AC01B37"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43</w:t>
            </w:r>
          </w:p>
        </w:tc>
        <w:tc>
          <w:tcPr>
            <w:tcW w:w="2928" w:type="dxa"/>
            <w:hideMark/>
          </w:tcPr>
          <w:p w14:paraId="56E0D7E8"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1988</w:t>
            </w:r>
          </w:p>
        </w:tc>
      </w:tr>
      <w:tr w:rsidR="00875466" w:rsidRPr="008C146F" w14:paraId="794CD403" w14:textId="77777777" w:rsidTr="00A6065D">
        <w:trPr>
          <w:trHeight w:val="300"/>
        </w:trPr>
        <w:tc>
          <w:tcPr>
            <w:tcW w:w="1716" w:type="dxa"/>
            <w:noWrap/>
            <w:hideMark/>
          </w:tcPr>
          <w:p w14:paraId="2EC48184"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8C146F">
              <w:rPr>
                <w:rFonts w:ascii="Century Gothic" w:eastAsia="Times New Roman" w:hAnsi="Century Gothic"/>
                <w:b/>
                <w:bCs/>
                <w:sz w:val="18"/>
                <w:szCs w:val="18"/>
              </w:rPr>
              <w:t>284</w:t>
            </w:r>
          </w:p>
        </w:tc>
        <w:tc>
          <w:tcPr>
            <w:tcW w:w="1701" w:type="dxa"/>
            <w:hideMark/>
          </w:tcPr>
          <w:p w14:paraId="43A9755A"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LEY</w:t>
            </w:r>
          </w:p>
        </w:tc>
        <w:tc>
          <w:tcPr>
            <w:tcW w:w="2268" w:type="dxa"/>
            <w:hideMark/>
          </w:tcPr>
          <w:p w14:paraId="5707D3B6"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77</w:t>
            </w:r>
          </w:p>
        </w:tc>
        <w:tc>
          <w:tcPr>
            <w:tcW w:w="2928" w:type="dxa"/>
            <w:hideMark/>
          </w:tcPr>
          <w:p w14:paraId="6251DB09"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1988</w:t>
            </w:r>
          </w:p>
        </w:tc>
      </w:tr>
      <w:tr w:rsidR="00875466" w:rsidRPr="008C146F" w14:paraId="2DC4FFC5" w14:textId="77777777" w:rsidTr="00A6065D">
        <w:trPr>
          <w:trHeight w:val="300"/>
        </w:trPr>
        <w:tc>
          <w:tcPr>
            <w:tcW w:w="1716" w:type="dxa"/>
            <w:noWrap/>
            <w:hideMark/>
          </w:tcPr>
          <w:p w14:paraId="136E7EF0"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8C146F">
              <w:rPr>
                <w:rFonts w:ascii="Century Gothic" w:eastAsia="Times New Roman" w:hAnsi="Century Gothic"/>
                <w:b/>
                <w:bCs/>
                <w:sz w:val="18"/>
                <w:szCs w:val="18"/>
              </w:rPr>
              <w:t>285</w:t>
            </w:r>
          </w:p>
        </w:tc>
        <w:tc>
          <w:tcPr>
            <w:tcW w:w="1701" w:type="dxa"/>
            <w:hideMark/>
          </w:tcPr>
          <w:p w14:paraId="11087CCE"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LEY</w:t>
            </w:r>
          </w:p>
        </w:tc>
        <w:tc>
          <w:tcPr>
            <w:tcW w:w="2268" w:type="dxa"/>
            <w:hideMark/>
          </w:tcPr>
          <w:p w14:paraId="0DA8A67B"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1</w:t>
            </w:r>
          </w:p>
        </w:tc>
        <w:tc>
          <w:tcPr>
            <w:tcW w:w="2928" w:type="dxa"/>
            <w:hideMark/>
          </w:tcPr>
          <w:p w14:paraId="1A0786A4"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1989</w:t>
            </w:r>
          </w:p>
        </w:tc>
      </w:tr>
      <w:tr w:rsidR="00875466" w:rsidRPr="008C146F" w14:paraId="6F4C7A96" w14:textId="77777777" w:rsidTr="00A6065D">
        <w:trPr>
          <w:trHeight w:val="300"/>
        </w:trPr>
        <w:tc>
          <w:tcPr>
            <w:tcW w:w="1716" w:type="dxa"/>
            <w:noWrap/>
            <w:hideMark/>
          </w:tcPr>
          <w:p w14:paraId="7994F943"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8C146F">
              <w:rPr>
                <w:rFonts w:ascii="Century Gothic" w:eastAsia="Times New Roman" w:hAnsi="Century Gothic"/>
                <w:b/>
                <w:bCs/>
                <w:sz w:val="18"/>
                <w:szCs w:val="18"/>
              </w:rPr>
              <w:t>286</w:t>
            </w:r>
          </w:p>
        </w:tc>
        <w:tc>
          <w:tcPr>
            <w:tcW w:w="1701" w:type="dxa"/>
            <w:hideMark/>
          </w:tcPr>
          <w:p w14:paraId="632B713B"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LEY</w:t>
            </w:r>
          </w:p>
        </w:tc>
        <w:tc>
          <w:tcPr>
            <w:tcW w:w="2268" w:type="dxa"/>
            <w:hideMark/>
          </w:tcPr>
          <w:p w14:paraId="14A3C1DF"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76</w:t>
            </w:r>
          </w:p>
        </w:tc>
        <w:tc>
          <w:tcPr>
            <w:tcW w:w="2928" w:type="dxa"/>
            <w:hideMark/>
          </w:tcPr>
          <w:p w14:paraId="69514EE4"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1989</w:t>
            </w:r>
          </w:p>
        </w:tc>
      </w:tr>
      <w:tr w:rsidR="00875466" w:rsidRPr="008C146F" w14:paraId="7F06CF74" w14:textId="77777777" w:rsidTr="00A6065D">
        <w:trPr>
          <w:trHeight w:val="300"/>
        </w:trPr>
        <w:tc>
          <w:tcPr>
            <w:tcW w:w="1716" w:type="dxa"/>
            <w:noWrap/>
            <w:hideMark/>
          </w:tcPr>
          <w:p w14:paraId="6407ACB3"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8C146F">
              <w:rPr>
                <w:rFonts w:ascii="Century Gothic" w:eastAsia="Times New Roman" w:hAnsi="Century Gothic"/>
                <w:b/>
                <w:bCs/>
                <w:sz w:val="18"/>
                <w:szCs w:val="18"/>
              </w:rPr>
              <w:t>287</w:t>
            </w:r>
          </w:p>
        </w:tc>
        <w:tc>
          <w:tcPr>
            <w:tcW w:w="1701" w:type="dxa"/>
            <w:hideMark/>
          </w:tcPr>
          <w:p w14:paraId="15793190"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LEY</w:t>
            </w:r>
          </w:p>
        </w:tc>
        <w:tc>
          <w:tcPr>
            <w:tcW w:w="2268" w:type="dxa"/>
            <w:hideMark/>
          </w:tcPr>
          <w:p w14:paraId="656F0F51"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89</w:t>
            </w:r>
          </w:p>
        </w:tc>
        <w:tc>
          <w:tcPr>
            <w:tcW w:w="2928" w:type="dxa"/>
            <w:hideMark/>
          </w:tcPr>
          <w:p w14:paraId="70AB847E"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1989</w:t>
            </w:r>
          </w:p>
        </w:tc>
      </w:tr>
      <w:tr w:rsidR="00875466" w:rsidRPr="008C146F" w14:paraId="4E4B38CB" w14:textId="77777777" w:rsidTr="00A6065D">
        <w:trPr>
          <w:trHeight w:val="300"/>
        </w:trPr>
        <w:tc>
          <w:tcPr>
            <w:tcW w:w="1716" w:type="dxa"/>
            <w:noWrap/>
            <w:hideMark/>
          </w:tcPr>
          <w:p w14:paraId="435194BE"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8C146F">
              <w:rPr>
                <w:rFonts w:ascii="Century Gothic" w:eastAsia="Times New Roman" w:hAnsi="Century Gothic"/>
                <w:b/>
                <w:bCs/>
                <w:sz w:val="18"/>
                <w:szCs w:val="18"/>
              </w:rPr>
              <w:t>288</w:t>
            </w:r>
          </w:p>
        </w:tc>
        <w:tc>
          <w:tcPr>
            <w:tcW w:w="1701" w:type="dxa"/>
            <w:hideMark/>
          </w:tcPr>
          <w:p w14:paraId="2BC423C0"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LEY</w:t>
            </w:r>
          </w:p>
        </w:tc>
        <w:tc>
          <w:tcPr>
            <w:tcW w:w="2268" w:type="dxa"/>
            <w:hideMark/>
          </w:tcPr>
          <w:p w14:paraId="1E9C57B7"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20</w:t>
            </w:r>
          </w:p>
        </w:tc>
        <w:tc>
          <w:tcPr>
            <w:tcW w:w="2928" w:type="dxa"/>
            <w:hideMark/>
          </w:tcPr>
          <w:p w14:paraId="6EDDCE96"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1990</w:t>
            </w:r>
          </w:p>
        </w:tc>
      </w:tr>
      <w:tr w:rsidR="00875466" w:rsidRPr="008C146F" w14:paraId="7BE702A3" w14:textId="77777777" w:rsidTr="00A6065D">
        <w:trPr>
          <w:trHeight w:val="300"/>
        </w:trPr>
        <w:tc>
          <w:tcPr>
            <w:tcW w:w="1716" w:type="dxa"/>
            <w:noWrap/>
            <w:hideMark/>
          </w:tcPr>
          <w:p w14:paraId="36CE9797"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8C146F">
              <w:rPr>
                <w:rFonts w:ascii="Century Gothic" w:eastAsia="Times New Roman" w:hAnsi="Century Gothic"/>
                <w:b/>
                <w:bCs/>
                <w:sz w:val="18"/>
                <w:szCs w:val="18"/>
              </w:rPr>
              <w:t>289</w:t>
            </w:r>
          </w:p>
        </w:tc>
        <w:tc>
          <w:tcPr>
            <w:tcW w:w="1701" w:type="dxa"/>
            <w:hideMark/>
          </w:tcPr>
          <w:p w14:paraId="2E9A5F83"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LEY</w:t>
            </w:r>
          </w:p>
        </w:tc>
        <w:tc>
          <w:tcPr>
            <w:tcW w:w="2268" w:type="dxa"/>
            <w:hideMark/>
          </w:tcPr>
          <w:p w14:paraId="734EEE64"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58</w:t>
            </w:r>
          </w:p>
        </w:tc>
        <w:tc>
          <w:tcPr>
            <w:tcW w:w="2928" w:type="dxa"/>
            <w:hideMark/>
          </w:tcPr>
          <w:p w14:paraId="361C6F4F"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1990</w:t>
            </w:r>
          </w:p>
        </w:tc>
      </w:tr>
      <w:tr w:rsidR="00875466" w:rsidRPr="008C146F" w14:paraId="4C6D115D" w14:textId="77777777" w:rsidTr="00A6065D">
        <w:trPr>
          <w:trHeight w:val="300"/>
        </w:trPr>
        <w:tc>
          <w:tcPr>
            <w:tcW w:w="1716" w:type="dxa"/>
            <w:noWrap/>
            <w:hideMark/>
          </w:tcPr>
          <w:p w14:paraId="685D185B"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8C146F">
              <w:rPr>
                <w:rFonts w:ascii="Century Gothic" w:eastAsia="Times New Roman" w:hAnsi="Century Gothic"/>
                <w:b/>
                <w:bCs/>
                <w:sz w:val="18"/>
                <w:szCs w:val="18"/>
              </w:rPr>
              <w:t>290</w:t>
            </w:r>
          </w:p>
        </w:tc>
        <w:tc>
          <w:tcPr>
            <w:tcW w:w="1701" w:type="dxa"/>
            <w:hideMark/>
          </w:tcPr>
          <w:p w14:paraId="567C3FB0"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DECRETO</w:t>
            </w:r>
          </w:p>
        </w:tc>
        <w:tc>
          <w:tcPr>
            <w:tcW w:w="2268" w:type="dxa"/>
            <w:hideMark/>
          </w:tcPr>
          <w:p w14:paraId="77A41A9A"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566</w:t>
            </w:r>
          </w:p>
        </w:tc>
        <w:tc>
          <w:tcPr>
            <w:tcW w:w="2928" w:type="dxa"/>
            <w:hideMark/>
          </w:tcPr>
          <w:p w14:paraId="6D9D73B6"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1990</w:t>
            </w:r>
          </w:p>
        </w:tc>
      </w:tr>
      <w:tr w:rsidR="00875466" w:rsidRPr="008C146F" w14:paraId="60087662" w14:textId="77777777" w:rsidTr="00A6065D">
        <w:trPr>
          <w:trHeight w:val="300"/>
        </w:trPr>
        <w:tc>
          <w:tcPr>
            <w:tcW w:w="1716" w:type="dxa"/>
            <w:noWrap/>
            <w:hideMark/>
          </w:tcPr>
          <w:p w14:paraId="0F400D8E"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8C146F">
              <w:rPr>
                <w:rFonts w:ascii="Century Gothic" w:eastAsia="Times New Roman" w:hAnsi="Century Gothic"/>
                <w:b/>
                <w:bCs/>
                <w:sz w:val="18"/>
                <w:szCs w:val="18"/>
              </w:rPr>
              <w:t>291</w:t>
            </w:r>
          </w:p>
        </w:tc>
        <w:tc>
          <w:tcPr>
            <w:tcW w:w="1701" w:type="dxa"/>
            <w:hideMark/>
          </w:tcPr>
          <w:p w14:paraId="2754C23A"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DECRETO</w:t>
            </w:r>
          </w:p>
        </w:tc>
        <w:tc>
          <w:tcPr>
            <w:tcW w:w="2268" w:type="dxa"/>
            <w:hideMark/>
          </w:tcPr>
          <w:p w14:paraId="79ABE30A"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926</w:t>
            </w:r>
          </w:p>
        </w:tc>
        <w:tc>
          <w:tcPr>
            <w:tcW w:w="2928" w:type="dxa"/>
            <w:hideMark/>
          </w:tcPr>
          <w:p w14:paraId="5231EAC5"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1990</w:t>
            </w:r>
          </w:p>
        </w:tc>
      </w:tr>
      <w:tr w:rsidR="00875466" w:rsidRPr="008C146F" w14:paraId="392FB017" w14:textId="77777777" w:rsidTr="00A6065D">
        <w:trPr>
          <w:trHeight w:val="300"/>
        </w:trPr>
        <w:tc>
          <w:tcPr>
            <w:tcW w:w="1716" w:type="dxa"/>
            <w:noWrap/>
            <w:hideMark/>
          </w:tcPr>
          <w:p w14:paraId="3FB2803E"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8C146F">
              <w:rPr>
                <w:rFonts w:ascii="Century Gothic" w:eastAsia="Times New Roman" w:hAnsi="Century Gothic"/>
                <w:b/>
                <w:bCs/>
                <w:sz w:val="18"/>
                <w:szCs w:val="18"/>
              </w:rPr>
              <w:t>292</w:t>
            </w:r>
          </w:p>
        </w:tc>
        <w:tc>
          <w:tcPr>
            <w:tcW w:w="1701" w:type="dxa"/>
            <w:hideMark/>
          </w:tcPr>
          <w:p w14:paraId="3DEEA0EB"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DECRETO</w:t>
            </w:r>
          </w:p>
        </w:tc>
        <w:tc>
          <w:tcPr>
            <w:tcW w:w="2268" w:type="dxa"/>
            <w:hideMark/>
          </w:tcPr>
          <w:p w14:paraId="06A01B69"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1232</w:t>
            </w:r>
          </w:p>
        </w:tc>
        <w:tc>
          <w:tcPr>
            <w:tcW w:w="2928" w:type="dxa"/>
            <w:hideMark/>
          </w:tcPr>
          <w:p w14:paraId="47483BEC"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1990</w:t>
            </w:r>
          </w:p>
        </w:tc>
      </w:tr>
      <w:tr w:rsidR="00875466" w:rsidRPr="008C146F" w14:paraId="42725037" w14:textId="77777777" w:rsidTr="00A6065D">
        <w:trPr>
          <w:trHeight w:val="300"/>
        </w:trPr>
        <w:tc>
          <w:tcPr>
            <w:tcW w:w="1716" w:type="dxa"/>
            <w:noWrap/>
            <w:hideMark/>
          </w:tcPr>
          <w:p w14:paraId="758336A6"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8C146F">
              <w:rPr>
                <w:rFonts w:ascii="Century Gothic" w:eastAsia="Times New Roman" w:hAnsi="Century Gothic"/>
                <w:b/>
                <w:bCs/>
                <w:sz w:val="18"/>
                <w:szCs w:val="18"/>
              </w:rPr>
              <w:t>293</w:t>
            </w:r>
          </w:p>
        </w:tc>
        <w:tc>
          <w:tcPr>
            <w:tcW w:w="1701" w:type="dxa"/>
            <w:hideMark/>
          </w:tcPr>
          <w:p w14:paraId="45D46568"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DECRETO</w:t>
            </w:r>
          </w:p>
        </w:tc>
        <w:tc>
          <w:tcPr>
            <w:tcW w:w="2268" w:type="dxa"/>
            <w:hideMark/>
          </w:tcPr>
          <w:p w14:paraId="00431E3A"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2393</w:t>
            </w:r>
          </w:p>
        </w:tc>
        <w:tc>
          <w:tcPr>
            <w:tcW w:w="2928" w:type="dxa"/>
            <w:hideMark/>
          </w:tcPr>
          <w:p w14:paraId="29EB4993"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1990</w:t>
            </w:r>
          </w:p>
        </w:tc>
      </w:tr>
      <w:tr w:rsidR="00875466" w:rsidRPr="008C146F" w14:paraId="73AED4C1" w14:textId="77777777" w:rsidTr="00A6065D">
        <w:trPr>
          <w:trHeight w:val="300"/>
        </w:trPr>
        <w:tc>
          <w:tcPr>
            <w:tcW w:w="1716" w:type="dxa"/>
            <w:noWrap/>
            <w:hideMark/>
          </w:tcPr>
          <w:p w14:paraId="367C1E9B"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8C146F">
              <w:rPr>
                <w:rFonts w:ascii="Century Gothic" w:eastAsia="Times New Roman" w:hAnsi="Century Gothic"/>
                <w:b/>
                <w:bCs/>
                <w:sz w:val="18"/>
                <w:szCs w:val="18"/>
              </w:rPr>
              <w:t>294</w:t>
            </w:r>
          </w:p>
        </w:tc>
        <w:tc>
          <w:tcPr>
            <w:tcW w:w="1701" w:type="dxa"/>
            <w:hideMark/>
          </w:tcPr>
          <w:p w14:paraId="52AEE4DE"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DECRETO</w:t>
            </w:r>
          </w:p>
        </w:tc>
        <w:tc>
          <w:tcPr>
            <w:tcW w:w="2268" w:type="dxa"/>
            <w:hideMark/>
          </w:tcPr>
          <w:p w14:paraId="1A8EFA35"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261</w:t>
            </w:r>
          </w:p>
        </w:tc>
        <w:tc>
          <w:tcPr>
            <w:tcW w:w="2928" w:type="dxa"/>
            <w:hideMark/>
          </w:tcPr>
          <w:p w14:paraId="7A2189C2"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1993</w:t>
            </w:r>
          </w:p>
        </w:tc>
      </w:tr>
      <w:tr w:rsidR="00875466" w:rsidRPr="008C146F" w14:paraId="1E9987F2" w14:textId="77777777" w:rsidTr="00A6065D">
        <w:trPr>
          <w:trHeight w:val="300"/>
        </w:trPr>
        <w:tc>
          <w:tcPr>
            <w:tcW w:w="1716" w:type="dxa"/>
            <w:noWrap/>
            <w:hideMark/>
          </w:tcPr>
          <w:p w14:paraId="1524E4EE"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8C146F">
              <w:rPr>
                <w:rFonts w:ascii="Century Gothic" w:eastAsia="Times New Roman" w:hAnsi="Century Gothic"/>
                <w:b/>
                <w:bCs/>
                <w:sz w:val="18"/>
                <w:szCs w:val="18"/>
              </w:rPr>
              <w:t>295</w:t>
            </w:r>
          </w:p>
        </w:tc>
        <w:tc>
          <w:tcPr>
            <w:tcW w:w="1701" w:type="dxa"/>
            <w:hideMark/>
          </w:tcPr>
          <w:p w14:paraId="436F38D5"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DECRETO</w:t>
            </w:r>
          </w:p>
        </w:tc>
        <w:tc>
          <w:tcPr>
            <w:tcW w:w="2268" w:type="dxa"/>
            <w:hideMark/>
          </w:tcPr>
          <w:p w14:paraId="1CE409F7"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829</w:t>
            </w:r>
          </w:p>
        </w:tc>
        <w:tc>
          <w:tcPr>
            <w:tcW w:w="2928" w:type="dxa"/>
            <w:hideMark/>
          </w:tcPr>
          <w:p w14:paraId="735F0040"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1993</w:t>
            </w:r>
          </w:p>
        </w:tc>
      </w:tr>
      <w:tr w:rsidR="00875466" w:rsidRPr="008C146F" w14:paraId="5A60BA0F" w14:textId="77777777" w:rsidTr="00A6065D">
        <w:trPr>
          <w:trHeight w:val="300"/>
        </w:trPr>
        <w:tc>
          <w:tcPr>
            <w:tcW w:w="1716" w:type="dxa"/>
            <w:noWrap/>
            <w:hideMark/>
          </w:tcPr>
          <w:p w14:paraId="03010996"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8C146F">
              <w:rPr>
                <w:rFonts w:ascii="Century Gothic" w:eastAsia="Times New Roman" w:hAnsi="Century Gothic"/>
                <w:b/>
                <w:bCs/>
                <w:sz w:val="18"/>
                <w:szCs w:val="18"/>
              </w:rPr>
              <w:t>296</w:t>
            </w:r>
          </w:p>
        </w:tc>
        <w:tc>
          <w:tcPr>
            <w:tcW w:w="1701" w:type="dxa"/>
            <w:hideMark/>
          </w:tcPr>
          <w:p w14:paraId="59D97B95"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LEY</w:t>
            </w:r>
          </w:p>
        </w:tc>
        <w:tc>
          <w:tcPr>
            <w:tcW w:w="2268" w:type="dxa"/>
            <w:hideMark/>
          </w:tcPr>
          <w:p w14:paraId="0766F6E6"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287</w:t>
            </w:r>
          </w:p>
        </w:tc>
        <w:tc>
          <w:tcPr>
            <w:tcW w:w="2928" w:type="dxa"/>
            <w:hideMark/>
          </w:tcPr>
          <w:p w14:paraId="141A9206"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1996</w:t>
            </w:r>
          </w:p>
        </w:tc>
      </w:tr>
      <w:tr w:rsidR="00875466" w:rsidRPr="008C146F" w14:paraId="74A2FC8F" w14:textId="77777777" w:rsidTr="00A6065D">
        <w:trPr>
          <w:trHeight w:val="300"/>
        </w:trPr>
        <w:tc>
          <w:tcPr>
            <w:tcW w:w="1716" w:type="dxa"/>
            <w:noWrap/>
            <w:hideMark/>
          </w:tcPr>
          <w:p w14:paraId="4BCEAF09"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8C146F">
              <w:rPr>
                <w:rFonts w:ascii="Century Gothic" w:eastAsia="Times New Roman" w:hAnsi="Century Gothic"/>
                <w:b/>
                <w:bCs/>
                <w:sz w:val="18"/>
                <w:szCs w:val="18"/>
              </w:rPr>
              <w:t>297</w:t>
            </w:r>
          </w:p>
        </w:tc>
        <w:tc>
          <w:tcPr>
            <w:tcW w:w="1701" w:type="dxa"/>
            <w:hideMark/>
          </w:tcPr>
          <w:p w14:paraId="531DC116"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LEY</w:t>
            </w:r>
          </w:p>
        </w:tc>
        <w:tc>
          <w:tcPr>
            <w:tcW w:w="2268" w:type="dxa"/>
            <w:hideMark/>
          </w:tcPr>
          <w:p w14:paraId="37855A82"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317</w:t>
            </w:r>
          </w:p>
        </w:tc>
        <w:tc>
          <w:tcPr>
            <w:tcW w:w="2928" w:type="dxa"/>
            <w:hideMark/>
          </w:tcPr>
          <w:p w14:paraId="11EE0E30"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1996</w:t>
            </w:r>
          </w:p>
        </w:tc>
      </w:tr>
      <w:tr w:rsidR="00875466" w:rsidRPr="008C146F" w14:paraId="365D9753" w14:textId="77777777" w:rsidTr="00A6065D">
        <w:trPr>
          <w:trHeight w:val="300"/>
        </w:trPr>
        <w:tc>
          <w:tcPr>
            <w:tcW w:w="1716" w:type="dxa"/>
            <w:noWrap/>
            <w:hideMark/>
          </w:tcPr>
          <w:p w14:paraId="2BBFF1D6"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8C146F">
              <w:rPr>
                <w:rFonts w:ascii="Century Gothic" w:eastAsia="Times New Roman" w:hAnsi="Century Gothic"/>
                <w:b/>
                <w:bCs/>
                <w:sz w:val="18"/>
                <w:szCs w:val="18"/>
              </w:rPr>
              <w:t>298</w:t>
            </w:r>
          </w:p>
        </w:tc>
        <w:tc>
          <w:tcPr>
            <w:tcW w:w="1701" w:type="dxa"/>
            <w:hideMark/>
          </w:tcPr>
          <w:p w14:paraId="7DAD6A31"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LEY</w:t>
            </w:r>
          </w:p>
        </w:tc>
        <w:tc>
          <w:tcPr>
            <w:tcW w:w="2268" w:type="dxa"/>
            <w:hideMark/>
          </w:tcPr>
          <w:p w14:paraId="00CFD6A3"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339</w:t>
            </w:r>
          </w:p>
        </w:tc>
        <w:tc>
          <w:tcPr>
            <w:tcW w:w="2928" w:type="dxa"/>
            <w:hideMark/>
          </w:tcPr>
          <w:p w14:paraId="4069D001"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1996</w:t>
            </w:r>
          </w:p>
        </w:tc>
      </w:tr>
      <w:tr w:rsidR="00875466" w:rsidRPr="008C146F" w14:paraId="734C30C9" w14:textId="77777777" w:rsidTr="00A6065D">
        <w:trPr>
          <w:trHeight w:val="300"/>
        </w:trPr>
        <w:tc>
          <w:tcPr>
            <w:tcW w:w="1716" w:type="dxa"/>
            <w:noWrap/>
            <w:hideMark/>
          </w:tcPr>
          <w:p w14:paraId="3F830BBE"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8C146F">
              <w:rPr>
                <w:rFonts w:ascii="Century Gothic" w:eastAsia="Times New Roman" w:hAnsi="Century Gothic"/>
                <w:b/>
                <w:bCs/>
                <w:sz w:val="18"/>
                <w:szCs w:val="18"/>
              </w:rPr>
              <w:t>299</w:t>
            </w:r>
          </w:p>
        </w:tc>
        <w:tc>
          <w:tcPr>
            <w:tcW w:w="1701" w:type="dxa"/>
            <w:hideMark/>
          </w:tcPr>
          <w:p w14:paraId="21664188"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LEY</w:t>
            </w:r>
          </w:p>
        </w:tc>
        <w:tc>
          <w:tcPr>
            <w:tcW w:w="2268" w:type="dxa"/>
            <w:hideMark/>
          </w:tcPr>
          <w:p w14:paraId="6AECB926"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778</w:t>
            </w:r>
          </w:p>
        </w:tc>
        <w:tc>
          <w:tcPr>
            <w:tcW w:w="2928" w:type="dxa"/>
            <w:hideMark/>
          </w:tcPr>
          <w:p w14:paraId="1687D03B"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2002</w:t>
            </w:r>
          </w:p>
        </w:tc>
      </w:tr>
      <w:tr w:rsidR="00875466" w:rsidRPr="008C146F" w14:paraId="0D34AB8B" w14:textId="77777777" w:rsidTr="00A6065D">
        <w:trPr>
          <w:trHeight w:val="300"/>
        </w:trPr>
        <w:tc>
          <w:tcPr>
            <w:tcW w:w="1716" w:type="dxa"/>
            <w:noWrap/>
            <w:hideMark/>
          </w:tcPr>
          <w:p w14:paraId="4CF8888E"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8C146F">
              <w:rPr>
                <w:rFonts w:ascii="Century Gothic" w:eastAsia="Times New Roman" w:hAnsi="Century Gothic"/>
                <w:b/>
                <w:bCs/>
                <w:sz w:val="18"/>
                <w:szCs w:val="18"/>
              </w:rPr>
              <w:t>300</w:t>
            </w:r>
          </w:p>
        </w:tc>
        <w:tc>
          <w:tcPr>
            <w:tcW w:w="1701" w:type="dxa"/>
            <w:hideMark/>
          </w:tcPr>
          <w:p w14:paraId="759B7B09"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LEY</w:t>
            </w:r>
          </w:p>
        </w:tc>
        <w:tc>
          <w:tcPr>
            <w:tcW w:w="2268" w:type="dxa"/>
            <w:hideMark/>
          </w:tcPr>
          <w:p w14:paraId="68CC0519"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924</w:t>
            </w:r>
          </w:p>
        </w:tc>
        <w:tc>
          <w:tcPr>
            <w:tcW w:w="2928" w:type="dxa"/>
            <w:hideMark/>
          </w:tcPr>
          <w:p w14:paraId="75EC8198"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2004</w:t>
            </w:r>
          </w:p>
        </w:tc>
      </w:tr>
      <w:tr w:rsidR="00875466" w:rsidRPr="008C146F" w14:paraId="5873FFD6" w14:textId="77777777" w:rsidTr="00A6065D">
        <w:trPr>
          <w:trHeight w:val="300"/>
        </w:trPr>
        <w:tc>
          <w:tcPr>
            <w:tcW w:w="1716" w:type="dxa"/>
            <w:noWrap/>
            <w:hideMark/>
          </w:tcPr>
          <w:p w14:paraId="38A5A8C5"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8C146F">
              <w:rPr>
                <w:rFonts w:ascii="Century Gothic" w:eastAsia="Times New Roman" w:hAnsi="Century Gothic"/>
                <w:b/>
                <w:bCs/>
                <w:sz w:val="18"/>
                <w:szCs w:val="18"/>
              </w:rPr>
              <w:t>301</w:t>
            </w:r>
          </w:p>
        </w:tc>
        <w:tc>
          <w:tcPr>
            <w:tcW w:w="1701" w:type="dxa"/>
            <w:hideMark/>
          </w:tcPr>
          <w:p w14:paraId="46486D06"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LEY</w:t>
            </w:r>
          </w:p>
        </w:tc>
        <w:tc>
          <w:tcPr>
            <w:tcW w:w="2268" w:type="dxa"/>
            <w:hideMark/>
          </w:tcPr>
          <w:p w14:paraId="638B68C0"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999</w:t>
            </w:r>
          </w:p>
        </w:tc>
        <w:tc>
          <w:tcPr>
            <w:tcW w:w="2928" w:type="dxa"/>
            <w:hideMark/>
          </w:tcPr>
          <w:p w14:paraId="763E8B54"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2005</w:t>
            </w:r>
          </w:p>
        </w:tc>
      </w:tr>
      <w:tr w:rsidR="00875466" w:rsidRPr="008C146F" w14:paraId="4A60965B" w14:textId="77777777" w:rsidTr="00A6065D">
        <w:trPr>
          <w:trHeight w:val="300"/>
        </w:trPr>
        <w:tc>
          <w:tcPr>
            <w:tcW w:w="1716" w:type="dxa"/>
            <w:noWrap/>
            <w:hideMark/>
          </w:tcPr>
          <w:p w14:paraId="752AAB5A"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8C146F">
              <w:rPr>
                <w:rFonts w:ascii="Century Gothic" w:eastAsia="Times New Roman" w:hAnsi="Century Gothic"/>
                <w:b/>
                <w:bCs/>
                <w:sz w:val="18"/>
                <w:szCs w:val="18"/>
              </w:rPr>
              <w:t>302</w:t>
            </w:r>
          </w:p>
        </w:tc>
        <w:tc>
          <w:tcPr>
            <w:tcW w:w="1701" w:type="dxa"/>
            <w:hideMark/>
          </w:tcPr>
          <w:p w14:paraId="00FC8A25"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LEY</w:t>
            </w:r>
          </w:p>
        </w:tc>
        <w:tc>
          <w:tcPr>
            <w:tcW w:w="2268" w:type="dxa"/>
            <w:hideMark/>
          </w:tcPr>
          <w:p w14:paraId="734C5706"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1135</w:t>
            </w:r>
          </w:p>
        </w:tc>
        <w:tc>
          <w:tcPr>
            <w:tcW w:w="2928" w:type="dxa"/>
            <w:hideMark/>
          </w:tcPr>
          <w:p w14:paraId="52B37A1D"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2007</w:t>
            </w:r>
          </w:p>
        </w:tc>
      </w:tr>
      <w:tr w:rsidR="00875466" w:rsidRPr="008C146F" w14:paraId="41523C52" w14:textId="77777777" w:rsidTr="00A6065D">
        <w:trPr>
          <w:trHeight w:val="300"/>
        </w:trPr>
        <w:tc>
          <w:tcPr>
            <w:tcW w:w="1716" w:type="dxa"/>
            <w:noWrap/>
            <w:hideMark/>
          </w:tcPr>
          <w:p w14:paraId="76750981"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8C146F">
              <w:rPr>
                <w:rFonts w:ascii="Century Gothic" w:eastAsia="Times New Roman" w:hAnsi="Century Gothic"/>
                <w:b/>
                <w:bCs/>
                <w:sz w:val="18"/>
                <w:szCs w:val="18"/>
              </w:rPr>
              <w:t>303</w:t>
            </w:r>
          </w:p>
        </w:tc>
        <w:tc>
          <w:tcPr>
            <w:tcW w:w="1701" w:type="dxa"/>
            <w:hideMark/>
          </w:tcPr>
          <w:p w14:paraId="02FAA203"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DECRETO</w:t>
            </w:r>
          </w:p>
        </w:tc>
        <w:tc>
          <w:tcPr>
            <w:tcW w:w="2268" w:type="dxa"/>
            <w:hideMark/>
          </w:tcPr>
          <w:p w14:paraId="64260236"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4490</w:t>
            </w:r>
          </w:p>
        </w:tc>
        <w:tc>
          <w:tcPr>
            <w:tcW w:w="2928" w:type="dxa"/>
            <w:hideMark/>
          </w:tcPr>
          <w:p w14:paraId="212FC982"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2008</w:t>
            </w:r>
          </w:p>
        </w:tc>
      </w:tr>
      <w:tr w:rsidR="00875466" w:rsidRPr="008C146F" w14:paraId="12B8F0C2" w14:textId="77777777" w:rsidTr="00A6065D">
        <w:trPr>
          <w:trHeight w:val="300"/>
        </w:trPr>
        <w:tc>
          <w:tcPr>
            <w:tcW w:w="1716" w:type="dxa"/>
            <w:noWrap/>
            <w:hideMark/>
          </w:tcPr>
          <w:p w14:paraId="0AE0E332"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8C146F">
              <w:rPr>
                <w:rFonts w:ascii="Century Gothic" w:eastAsia="Times New Roman" w:hAnsi="Century Gothic"/>
                <w:b/>
                <w:bCs/>
                <w:sz w:val="18"/>
                <w:szCs w:val="18"/>
              </w:rPr>
              <w:lastRenderedPageBreak/>
              <w:t>304</w:t>
            </w:r>
          </w:p>
        </w:tc>
        <w:tc>
          <w:tcPr>
            <w:tcW w:w="1701" w:type="dxa"/>
            <w:hideMark/>
          </w:tcPr>
          <w:p w14:paraId="70789AA0"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LEY</w:t>
            </w:r>
          </w:p>
        </w:tc>
        <w:tc>
          <w:tcPr>
            <w:tcW w:w="2268" w:type="dxa"/>
            <w:hideMark/>
          </w:tcPr>
          <w:p w14:paraId="5DD0E56F"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1420</w:t>
            </w:r>
          </w:p>
        </w:tc>
        <w:tc>
          <w:tcPr>
            <w:tcW w:w="2928" w:type="dxa"/>
            <w:hideMark/>
          </w:tcPr>
          <w:p w14:paraId="31FEB029"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2010</w:t>
            </w:r>
          </w:p>
        </w:tc>
      </w:tr>
      <w:tr w:rsidR="00875466" w:rsidRPr="008C146F" w14:paraId="2476F766" w14:textId="77777777" w:rsidTr="00A6065D">
        <w:trPr>
          <w:trHeight w:val="300"/>
        </w:trPr>
        <w:tc>
          <w:tcPr>
            <w:tcW w:w="1716" w:type="dxa"/>
            <w:noWrap/>
            <w:hideMark/>
          </w:tcPr>
          <w:p w14:paraId="5BF9107A"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8C146F">
              <w:rPr>
                <w:rFonts w:ascii="Century Gothic" w:eastAsia="Times New Roman" w:hAnsi="Century Gothic"/>
                <w:b/>
                <w:bCs/>
                <w:sz w:val="18"/>
                <w:szCs w:val="18"/>
              </w:rPr>
              <w:t>305</w:t>
            </w:r>
          </w:p>
        </w:tc>
        <w:tc>
          <w:tcPr>
            <w:tcW w:w="1701" w:type="dxa"/>
            <w:hideMark/>
          </w:tcPr>
          <w:p w14:paraId="7CF9F587"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LEY</w:t>
            </w:r>
          </w:p>
        </w:tc>
        <w:tc>
          <w:tcPr>
            <w:tcW w:w="2268" w:type="dxa"/>
            <w:hideMark/>
          </w:tcPr>
          <w:p w14:paraId="1C4D3AC0"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1422</w:t>
            </w:r>
          </w:p>
        </w:tc>
        <w:tc>
          <w:tcPr>
            <w:tcW w:w="2928" w:type="dxa"/>
            <w:hideMark/>
          </w:tcPr>
          <w:p w14:paraId="59D39138"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2010</w:t>
            </w:r>
          </w:p>
        </w:tc>
      </w:tr>
      <w:tr w:rsidR="00875466" w:rsidRPr="008C146F" w14:paraId="59AB4590" w14:textId="77777777" w:rsidTr="00A6065D">
        <w:trPr>
          <w:trHeight w:val="300"/>
        </w:trPr>
        <w:tc>
          <w:tcPr>
            <w:tcW w:w="1716" w:type="dxa"/>
            <w:noWrap/>
            <w:hideMark/>
          </w:tcPr>
          <w:p w14:paraId="02FDC6AC"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8C146F">
              <w:rPr>
                <w:rFonts w:ascii="Century Gothic" w:eastAsia="Times New Roman" w:hAnsi="Century Gothic"/>
                <w:b/>
                <w:bCs/>
                <w:sz w:val="18"/>
                <w:szCs w:val="18"/>
              </w:rPr>
              <w:t>306</w:t>
            </w:r>
          </w:p>
        </w:tc>
        <w:tc>
          <w:tcPr>
            <w:tcW w:w="1701" w:type="dxa"/>
            <w:hideMark/>
          </w:tcPr>
          <w:p w14:paraId="5CBB53F4"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DECRETO</w:t>
            </w:r>
          </w:p>
        </w:tc>
        <w:tc>
          <w:tcPr>
            <w:tcW w:w="2268" w:type="dxa"/>
            <w:hideMark/>
          </w:tcPr>
          <w:p w14:paraId="19909C93"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2639</w:t>
            </w:r>
          </w:p>
        </w:tc>
        <w:tc>
          <w:tcPr>
            <w:tcW w:w="2928" w:type="dxa"/>
            <w:hideMark/>
          </w:tcPr>
          <w:p w14:paraId="5BD37138"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2010</w:t>
            </w:r>
          </w:p>
        </w:tc>
      </w:tr>
      <w:tr w:rsidR="00875466" w:rsidRPr="008C146F" w14:paraId="7F237988" w14:textId="77777777" w:rsidTr="00A6065D">
        <w:trPr>
          <w:trHeight w:val="300"/>
        </w:trPr>
        <w:tc>
          <w:tcPr>
            <w:tcW w:w="1716" w:type="dxa"/>
            <w:noWrap/>
            <w:hideMark/>
          </w:tcPr>
          <w:p w14:paraId="1A988573"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8C146F">
              <w:rPr>
                <w:rFonts w:ascii="Century Gothic" w:eastAsia="Times New Roman" w:hAnsi="Century Gothic"/>
                <w:b/>
                <w:bCs/>
                <w:sz w:val="18"/>
                <w:szCs w:val="18"/>
              </w:rPr>
              <w:t>307</w:t>
            </w:r>
          </w:p>
        </w:tc>
        <w:tc>
          <w:tcPr>
            <w:tcW w:w="1701" w:type="dxa"/>
            <w:hideMark/>
          </w:tcPr>
          <w:p w14:paraId="684441F9"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DECRETO</w:t>
            </w:r>
          </w:p>
        </w:tc>
        <w:tc>
          <w:tcPr>
            <w:tcW w:w="2268" w:type="dxa"/>
            <w:hideMark/>
          </w:tcPr>
          <w:p w14:paraId="1DA3EC50"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4822</w:t>
            </w:r>
          </w:p>
        </w:tc>
        <w:tc>
          <w:tcPr>
            <w:tcW w:w="2928" w:type="dxa"/>
            <w:hideMark/>
          </w:tcPr>
          <w:p w14:paraId="34AD8065"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2010</w:t>
            </w:r>
          </w:p>
        </w:tc>
      </w:tr>
      <w:tr w:rsidR="00875466" w:rsidRPr="008C146F" w14:paraId="03B84B10" w14:textId="77777777" w:rsidTr="00A6065D">
        <w:trPr>
          <w:trHeight w:val="300"/>
        </w:trPr>
        <w:tc>
          <w:tcPr>
            <w:tcW w:w="1716" w:type="dxa"/>
            <w:noWrap/>
            <w:hideMark/>
          </w:tcPr>
          <w:p w14:paraId="0EFA4441"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8C146F">
              <w:rPr>
                <w:rFonts w:ascii="Century Gothic" w:eastAsia="Times New Roman" w:hAnsi="Century Gothic"/>
                <w:b/>
                <w:bCs/>
                <w:sz w:val="18"/>
                <w:szCs w:val="18"/>
              </w:rPr>
              <w:t>308</w:t>
            </w:r>
          </w:p>
        </w:tc>
        <w:tc>
          <w:tcPr>
            <w:tcW w:w="1701" w:type="dxa"/>
            <w:hideMark/>
          </w:tcPr>
          <w:p w14:paraId="3219302E"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LEY</w:t>
            </w:r>
          </w:p>
        </w:tc>
        <w:tc>
          <w:tcPr>
            <w:tcW w:w="2268" w:type="dxa"/>
            <w:hideMark/>
          </w:tcPr>
          <w:p w14:paraId="0B5A21E4"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1593</w:t>
            </w:r>
          </w:p>
        </w:tc>
        <w:tc>
          <w:tcPr>
            <w:tcW w:w="2928" w:type="dxa"/>
            <w:hideMark/>
          </w:tcPr>
          <w:p w14:paraId="1BD2DEC1"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2012</w:t>
            </w:r>
          </w:p>
        </w:tc>
      </w:tr>
      <w:tr w:rsidR="00875466" w:rsidRPr="008C146F" w14:paraId="6ADA59F7" w14:textId="77777777" w:rsidTr="00A6065D">
        <w:trPr>
          <w:trHeight w:val="300"/>
        </w:trPr>
        <w:tc>
          <w:tcPr>
            <w:tcW w:w="1716" w:type="dxa"/>
            <w:noWrap/>
            <w:hideMark/>
          </w:tcPr>
          <w:p w14:paraId="50245A16"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8C146F">
              <w:rPr>
                <w:rFonts w:ascii="Century Gothic" w:eastAsia="Times New Roman" w:hAnsi="Century Gothic"/>
                <w:b/>
                <w:bCs/>
                <w:sz w:val="18"/>
                <w:szCs w:val="18"/>
              </w:rPr>
              <w:t>309</w:t>
            </w:r>
          </w:p>
        </w:tc>
        <w:tc>
          <w:tcPr>
            <w:tcW w:w="1701" w:type="dxa"/>
            <w:hideMark/>
          </w:tcPr>
          <w:p w14:paraId="1DA0DD74"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LEY</w:t>
            </w:r>
          </w:p>
        </w:tc>
        <w:tc>
          <w:tcPr>
            <w:tcW w:w="2268" w:type="dxa"/>
            <w:hideMark/>
          </w:tcPr>
          <w:p w14:paraId="3F5C6E5A"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1654</w:t>
            </w:r>
          </w:p>
        </w:tc>
        <w:tc>
          <w:tcPr>
            <w:tcW w:w="2928" w:type="dxa"/>
            <w:hideMark/>
          </w:tcPr>
          <w:p w14:paraId="580249E9" w14:textId="77777777" w:rsidR="00875466" w:rsidRPr="008C146F"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8C146F">
              <w:rPr>
                <w:rFonts w:ascii="Century Gothic" w:eastAsia="Times New Roman" w:hAnsi="Century Gothic"/>
                <w:sz w:val="18"/>
                <w:szCs w:val="18"/>
              </w:rPr>
              <w:t>2013</w:t>
            </w:r>
          </w:p>
        </w:tc>
      </w:tr>
    </w:tbl>
    <w:p w14:paraId="55BA4F44" w14:textId="77777777" w:rsidR="00875466" w:rsidRPr="008C146F" w:rsidRDefault="00875466" w:rsidP="00875466">
      <w:pPr>
        <w:spacing w:after="0" w:line="240" w:lineRule="auto"/>
        <w:jc w:val="both"/>
        <w:rPr>
          <w:rFonts w:ascii="Century Gothic" w:hAnsi="Century Gothic" w:cs="Arial"/>
          <w:sz w:val="18"/>
          <w:szCs w:val="18"/>
        </w:rPr>
      </w:pPr>
    </w:p>
    <w:tbl>
      <w:tblPr>
        <w:tblW w:w="8647" w:type="dxa"/>
        <w:tblInd w:w="-72" w:type="dxa"/>
        <w:tblCellMar>
          <w:left w:w="70" w:type="dxa"/>
          <w:right w:w="70" w:type="dxa"/>
        </w:tblCellMar>
        <w:tblLook w:val="04A0" w:firstRow="1" w:lastRow="0" w:firstColumn="1" w:lastColumn="0" w:noHBand="0" w:noVBand="1"/>
      </w:tblPr>
      <w:tblGrid>
        <w:gridCol w:w="1235"/>
        <w:gridCol w:w="940"/>
        <w:gridCol w:w="2410"/>
        <w:gridCol w:w="1682"/>
        <w:gridCol w:w="2380"/>
      </w:tblGrid>
      <w:tr w:rsidR="00875466" w:rsidRPr="008C146F" w14:paraId="26CA997A" w14:textId="77777777" w:rsidTr="00A6065D">
        <w:trPr>
          <w:trHeight w:val="450"/>
        </w:trPr>
        <w:tc>
          <w:tcPr>
            <w:tcW w:w="1187" w:type="dxa"/>
            <w:tcBorders>
              <w:top w:val="single" w:sz="4" w:space="0" w:color="auto"/>
              <w:left w:val="single" w:sz="4" w:space="0" w:color="auto"/>
              <w:bottom w:val="single" w:sz="4" w:space="0" w:color="auto"/>
              <w:right w:val="single" w:sz="4" w:space="0" w:color="auto"/>
            </w:tcBorders>
            <w:shd w:val="clear" w:color="000000" w:fill="00B0F0"/>
            <w:noWrap/>
            <w:vAlign w:val="center"/>
            <w:hideMark/>
          </w:tcPr>
          <w:p w14:paraId="677FCB54" w14:textId="77777777" w:rsidR="00875466" w:rsidRPr="008C146F" w:rsidRDefault="00875466" w:rsidP="00A6065D">
            <w:pPr>
              <w:spacing w:after="0" w:line="240" w:lineRule="auto"/>
              <w:jc w:val="center"/>
              <w:rPr>
                <w:rFonts w:ascii="Century Gothic" w:eastAsia="Times New Roman" w:hAnsi="Century Gothic"/>
                <w:b/>
                <w:bCs/>
                <w:sz w:val="18"/>
                <w:szCs w:val="18"/>
              </w:rPr>
            </w:pPr>
            <w:r w:rsidRPr="008C146F">
              <w:rPr>
                <w:rFonts w:ascii="Century Gothic" w:eastAsia="Times New Roman" w:hAnsi="Century Gothic"/>
                <w:b/>
                <w:bCs/>
                <w:sz w:val="18"/>
                <w:szCs w:val="18"/>
              </w:rPr>
              <w:t>Consecutivo</w:t>
            </w:r>
          </w:p>
        </w:tc>
        <w:tc>
          <w:tcPr>
            <w:tcW w:w="940" w:type="dxa"/>
            <w:tcBorders>
              <w:top w:val="single" w:sz="4" w:space="0" w:color="auto"/>
              <w:left w:val="nil"/>
              <w:bottom w:val="single" w:sz="4" w:space="0" w:color="auto"/>
              <w:right w:val="single" w:sz="4" w:space="0" w:color="auto"/>
            </w:tcBorders>
            <w:shd w:val="clear" w:color="000000" w:fill="00B0F0"/>
            <w:noWrap/>
            <w:vAlign w:val="center"/>
            <w:hideMark/>
          </w:tcPr>
          <w:p w14:paraId="2CA83760" w14:textId="77777777" w:rsidR="00875466" w:rsidRPr="008C146F" w:rsidRDefault="00875466" w:rsidP="00A6065D">
            <w:pPr>
              <w:spacing w:after="0" w:line="240" w:lineRule="auto"/>
              <w:jc w:val="center"/>
              <w:rPr>
                <w:rFonts w:ascii="Century Gothic" w:eastAsia="Times New Roman" w:hAnsi="Century Gothic"/>
                <w:b/>
                <w:bCs/>
                <w:sz w:val="18"/>
                <w:szCs w:val="18"/>
              </w:rPr>
            </w:pPr>
            <w:r w:rsidRPr="008C146F">
              <w:rPr>
                <w:rFonts w:ascii="Century Gothic" w:eastAsia="Times New Roman" w:hAnsi="Century Gothic"/>
                <w:b/>
                <w:bCs/>
                <w:sz w:val="18"/>
                <w:szCs w:val="18"/>
              </w:rPr>
              <w:t>Tipo de Norma</w:t>
            </w:r>
          </w:p>
        </w:tc>
        <w:tc>
          <w:tcPr>
            <w:tcW w:w="2410" w:type="dxa"/>
            <w:tcBorders>
              <w:top w:val="single" w:sz="4" w:space="0" w:color="auto"/>
              <w:left w:val="nil"/>
              <w:bottom w:val="single" w:sz="4" w:space="0" w:color="auto"/>
              <w:right w:val="single" w:sz="4" w:space="0" w:color="auto"/>
            </w:tcBorders>
            <w:shd w:val="clear" w:color="000000" w:fill="00B0F0"/>
            <w:noWrap/>
            <w:vAlign w:val="center"/>
            <w:hideMark/>
          </w:tcPr>
          <w:p w14:paraId="4C6119E4" w14:textId="77777777" w:rsidR="00875466" w:rsidRPr="008C146F" w:rsidRDefault="00875466" w:rsidP="00A6065D">
            <w:pPr>
              <w:spacing w:after="0" w:line="240" w:lineRule="auto"/>
              <w:jc w:val="center"/>
              <w:rPr>
                <w:rFonts w:ascii="Century Gothic" w:eastAsia="Times New Roman" w:hAnsi="Century Gothic"/>
                <w:b/>
                <w:bCs/>
                <w:sz w:val="18"/>
                <w:szCs w:val="18"/>
              </w:rPr>
            </w:pPr>
            <w:r w:rsidRPr="008C146F">
              <w:rPr>
                <w:rFonts w:ascii="Century Gothic" w:eastAsia="Times New Roman" w:hAnsi="Century Gothic"/>
                <w:b/>
                <w:bCs/>
                <w:sz w:val="18"/>
                <w:szCs w:val="18"/>
              </w:rPr>
              <w:t xml:space="preserve">Epígrafe </w:t>
            </w:r>
          </w:p>
        </w:tc>
        <w:tc>
          <w:tcPr>
            <w:tcW w:w="1701" w:type="dxa"/>
            <w:tcBorders>
              <w:top w:val="single" w:sz="4" w:space="0" w:color="auto"/>
              <w:left w:val="nil"/>
              <w:bottom w:val="single" w:sz="4" w:space="0" w:color="auto"/>
              <w:right w:val="single" w:sz="4" w:space="0" w:color="auto"/>
            </w:tcBorders>
            <w:shd w:val="clear" w:color="000000" w:fill="00B0F0"/>
            <w:vAlign w:val="center"/>
            <w:hideMark/>
          </w:tcPr>
          <w:p w14:paraId="442B2CA0" w14:textId="77777777" w:rsidR="00875466" w:rsidRPr="008C146F" w:rsidRDefault="00875466" w:rsidP="00A6065D">
            <w:pPr>
              <w:spacing w:after="0" w:line="240" w:lineRule="auto"/>
              <w:jc w:val="center"/>
              <w:rPr>
                <w:rFonts w:ascii="Century Gothic" w:eastAsia="Times New Roman" w:hAnsi="Century Gothic"/>
                <w:b/>
                <w:bCs/>
                <w:sz w:val="18"/>
                <w:szCs w:val="18"/>
              </w:rPr>
            </w:pPr>
            <w:r w:rsidRPr="008C146F">
              <w:rPr>
                <w:rFonts w:ascii="Century Gothic" w:eastAsia="Times New Roman" w:hAnsi="Century Gothic"/>
                <w:b/>
                <w:bCs/>
                <w:sz w:val="18"/>
                <w:szCs w:val="18"/>
              </w:rPr>
              <w:t xml:space="preserve">Número Diario Oficial </w:t>
            </w:r>
          </w:p>
        </w:tc>
        <w:tc>
          <w:tcPr>
            <w:tcW w:w="2409" w:type="dxa"/>
            <w:tcBorders>
              <w:top w:val="single" w:sz="4" w:space="0" w:color="auto"/>
              <w:left w:val="nil"/>
              <w:bottom w:val="single" w:sz="4" w:space="0" w:color="auto"/>
              <w:right w:val="single" w:sz="4" w:space="0" w:color="auto"/>
            </w:tcBorders>
            <w:shd w:val="clear" w:color="000000" w:fill="00B0F0"/>
            <w:vAlign w:val="center"/>
            <w:hideMark/>
          </w:tcPr>
          <w:p w14:paraId="475BC613" w14:textId="77777777" w:rsidR="00875466" w:rsidRPr="008C146F" w:rsidRDefault="00875466" w:rsidP="00A6065D">
            <w:pPr>
              <w:spacing w:after="0" w:line="240" w:lineRule="auto"/>
              <w:jc w:val="center"/>
              <w:rPr>
                <w:rFonts w:ascii="Century Gothic" w:eastAsia="Times New Roman" w:hAnsi="Century Gothic"/>
                <w:b/>
                <w:bCs/>
                <w:sz w:val="18"/>
                <w:szCs w:val="18"/>
              </w:rPr>
            </w:pPr>
            <w:r w:rsidRPr="008C146F">
              <w:rPr>
                <w:rFonts w:ascii="Century Gothic" w:eastAsia="Times New Roman" w:hAnsi="Century Gothic"/>
                <w:b/>
                <w:bCs/>
                <w:sz w:val="18"/>
                <w:szCs w:val="18"/>
              </w:rPr>
              <w:t>Fecha Diario Oficial</w:t>
            </w:r>
          </w:p>
        </w:tc>
      </w:tr>
      <w:tr w:rsidR="00875466" w:rsidRPr="008C146F" w14:paraId="60104BD1" w14:textId="77777777" w:rsidTr="00A6065D">
        <w:trPr>
          <w:trHeight w:val="1061"/>
        </w:trPr>
        <w:tc>
          <w:tcPr>
            <w:tcW w:w="1187" w:type="dxa"/>
            <w:tcBorders>
              <w:top w:val="nil"/>
              <w:left w:val="single" w:sz="4" w:space="0" w:color="auto"/>
              <w:bottom w:val="single" w:sz="4" w:space="0" w:color="auto"/>
              <w:right w:val="single" w:sz="4" w:space="0" w:color="auto"/>
            </w:tcBorders>
            <w:shd w:val="clear" w:color="auto" w:fill="auto"/>
            <w:noWrap/>
            <w:vAlign w:val="center"/>
            <w:hideMark/>
          </w:tcPr>
          <w:p w14:paraId="456E973D" w14:textId="77777777" w:rsidR="00875466" w:rsidRPr="008C146F" w:rsidRDefault="00875466" w:rsidP="00A6065D">
            <w:pPr>
              <w:spacing w:after="0" w:line="240" w:lineRule="auto"/>
              <w:rPr>
                <w:rFonts w:ascii="Century Gothic" w:eastAsia="Times New Roman" w:hAnsi="Century Gothic"/>
                <w:b/>
                <w:bCs/>
                <w:sz w:val="18"/>
                <w:szCs w:val="18"/>
              </w:rPr>
            </w:pPr>
            <w:r w:rsidRPr="008C146F">
              <w:rPr>
                <w:rFonts w:ascii="Century Gothic" w:eastAsia="Times New Roman" w:hAnsi="Century Gothic"/>
                <w:b/>
                <w:bCs/>
                <w:sz w:val="18"/>
                <w:szCs w:val="18"/>
              </w:rPr>
              <w:t>310</w:t>
            </w:r>
          </w:p>
        </w:tc>
        <w:tc>
          <w:tcPr>
            <w:tcW w:w="940" w:type="dxa"/>
            <w:tcBorders>
              <w:top w:val="nil"/>
              <w:left w:val="nil"/>
              <w:bottom w:val="single" w:sz="4" w:space="0" w:color="auto"/>
              <w:right w:val="single" w:sz="4" w:space="0" w:color="auto"/>
            </w:tcBorders>
            <w:shd w:val="clear" w:color="000000" w:fill="FFFFFF"/>
            <w:vAlign w:val="center"/>
            <w:hideMark/>
          </w:tcPr>
          <w:p w14:paraId="3EACE8A9" w14:textId="77777777" w:rsidR="00875466" w:rsidRPr="008C146F" w:rsidRDefault="00875466" w:rsidP="00A6065D">
            <w:pPr>
              <w:spacing w:after="0" w:line="240" w:lineRule="auto"/>
              <w:jc w:val="center"/>
              <w:rPr>
                <w:rFonts w:ascii="Century Gothic" w:eastAsia="Times New Roman" w:hAnsi="Century Gothic"/>
                <w:sz w:val="18"/>
                <w:szCs w:val="18"/>
              </w:rPr>
            </w:pPr>
            <w:r w:rsidRPr="008C146F">
              <w:rPr>
                <w:rFonts w:ascii="Century Gothic" w:eastAsia="Times New Roman" w:hAnsi="Century Gothic"/>
                <w:sz w:val="18"/>
                <w:szCs w:val="18"/>
              </w:rPr>
              <w:t>LEY</w:t>
            </w:r>
          </w:p>
        </w:tc>
        <w:tc>
          <w:tcPr>
            <w:tcW w:w="2410" w:type="dxa"/>
            <w:tcBorders>
              <w:top w:val="nil"/>
              <w:left w:val="nil"/>
              <w:bottom w:val="single" w:sz="4" w:space="0" w:color="auto"/>
              <w:right w:val="single" w:sz="4" w:space="0" w:color="auto"/>
            </w:tcBorders>
            <w:shd w:val="clear" w:color="000000" w:fill="FFFFFF"/>
            <w:vAlign w:val="center"/>
            <w:hideMark/>
          </w:tcPr>
          <w:p w14:paraId="0A666BA5" w14:textId="77777777" w:rsidR="00875466" w:rsidRPr="008C146F" w:rsidRDefault="00875466" w:rsidP="00A6065D">
            <w:pPr>
              <w:spacing w:after="0" w:line="240" w:lineRule="auto"/>
              <w:jc w:val="center"/>
              <w:rPr>
                <w:rFonts w:ascii="Century Gothic" w:eastAsia="Times New Roman" w:hAnsi="Century Gothic"/>
                <w:sz w:val="18"/>
                <w:szCs w:val="18"/>
              </w:rPr>
            </w:pPr>
            <w:r w:rsidRPr="008C146F">
              <w:rPr>
                <w:rFonts w:ascii="Century Gothic" w:eastAsia="Times New Roman" w:hAnsi="Century Gothic"/>
                <w:sz w:val="18"/>
                <w:szCs w:val="18"/>
              </w:rPr>
              <w:t>Sobre créditos supleméntales al presupuesto nacional de gastos para el servicio del año económico de 1863 a 1864, que se aben al Poder Ejecutivo de la Unión</w:t>
            </w:r>
          </w:p>
        </w:tc>
        <w:tc>
          <w:tcPr>
            <w:tcW w:w="1701" w:type="dxa"/>
            <w:tcBorders>
              <w:top w:val="nil"/>
              <w:left w:val="nil"/>
              <w:bottom w:val="single" w:sz="4" w:space="0" w:color="auto"/>
              <w:right w:val="single" w:sz="4" w:space="0" w:color="auto"/>
            </w:tcBorders>
            <w:shd w:val="clear" w:color="000000" w:fill="FFFFFF"/>
            <w:vAlign w:val="center"/>
            <w:hideMark/>
          </w:tcPr>
          <w:p w14:paraId="163C6106" w14:textId="77777777" w:rsidR="00875466" w:rsidRPr="008C146F" w:rsidRDefault="00875466" w:rsidP="00A6065D">
            <w:pPr>
              <w:spacing w:after="0" w:line="240" w:lineRule="auto"/>
              <w:jc w:val="center"/>
              <w:rPr>
                <w:rFonts w:ascii="Century Gothic" w:eastAsia="Times New Roman" w:hAnsi="Century Gothic"/>
                <w:sz w:val="18"/>
                <w:szCs w:val="18"/>
              </w:rPr>
            </w:pPr>
            <w:r w:rsidRPr="008C146F">
              <w:rPr>
                <w:rFonts w:ascii="Century Gothic" w:eastAsia="Times New Roman" w:hAnsi="Century Gothic"/>
                <w:sz w:val="18"/>
                <w:szCs w:val="18"/>
              </w:rPr>
              <w:t>2</w:t>
            </w:r>
          </w:p>
        </w:tc>
        <w:tc>
          <w:tcPr>
            <w:tcW w:w="2409" w:type="dxa"/>
            <w:tcBorders>
              <w:top w:val="nil"/>
              <w:left w:val="nil"/>
              <w:bottom w:val="single" w:sz="4" w:space="0" w:color="auto"/>
              <w:right w:val="single" w:sz="4" w:space="0" w:color="auto"/>
            </w:tcBorders>
            <w:shd w:val="clear" w:color="000000" w:fill="FFFFFF"/>
            <w:vAlign w:val="center"/>
            <w:hideMark/>
          </w:tcPr>
          <w:p w14:paraId="2562F2FB" w14:textId="77777777" w:rsidR="00875466" w:rsidRPr="008C146F" w:rsidRDefault="00875466" w:rsidP="00A6065D">
            <w:pPr>
              <w:spacing w:after="0" w:line="240" w:lineRule="auto"/>
              <w:jc w:val="center"/>
              <w:rPr>
                <w:rFonts w:ascii="Century Gothic" w:eastAsia="Times New Roman" w:hAnsi="Century Gothic"/>
                <w:sz w:val="18"/>
                <w:szCs w:val="18"/>
              </w:rPr>
            </w:pPr>
            <w:r w:rsidRPr="008C146F">
              <w:rPr>
                <w:rFonts w:ascii="Century Gothic" w:eastAsia="Times New Roman" w:hAnsi="Century Gothic"/>
                <w:sz w:val="18"/>
                <w:szCs w:val="18"/>
              </w:rPr>
              <w:t>01/05/1864</w:t>
            </w:r>
          </w:p>
        </w:tc>
      </w:tr>
      <w:tr w:rsidR="00875466" w:rsidRPr="008C146F" w14:paraId="714E006A" w14:textId="77777777" w:rsidTr="00A6065D">
        <w:trPr>
          <w:trHeight w:val="651"/>
        </w:trPr>
        <w:tc>
          <w:tcPr>
            <w:tcW w:w="1187" w:type="dxa"/>
            <w:tcBorders>
              <w:top w:val="nil"/>
              <w:left w:val="single" w:sz="4" w:space="0" w:color="auto"/>
              <w:bottom w:val="single" w:sz="4" w:space="0" w:color="auto"/>
              <w:right w:val="single" w:sz="4" w:space="0" w:color="auto"/>
            </w:tcBorders>
            <w:shd w:val="clear" w:color="auto" w:fill="auto"/>
            <w:noWrap/>
            <w:vAlign w:val="center"/>
            <w:hideMark/>
          </w:tcPr>
          <w:p w14:paraId="6C397973" w14:textId="77777777" w:rsidR="00875466" w:rsidRPr="008C146F" w:rsidRDefault="00875466" w:rsidP="00A6065D">
            <w:pPr>
              <w:spacing w:after="0" w:line="240" w:lineRule="auto"/>
              <w:rPr>
                <w:rFonts w:ascii="Century Gothic" w:eastAsia="Times New Roman" w:hAnsi="Century Gothic"/>
                <w:b/>
                <w:bCs/>
                <w:sz w:val="18"/>
                <w:szCs w:val="18"/>
              </w:rPr>
            </w:pPr>
            <w:r w:rsidRPr="008C146F">
              <w:rPr>
                <w:rFonts w:ascii="Century Gothic" w:eastAsia="Times New Roman" w:hAnsi="Century Gothic"/>
                <w:b/>
                <w:bCs/>
                <w:sz w:val="18"/>
                <w:szCs w:val="18"/>
              </w:rPr>
              <w:t>311</w:t>
            </w:r>
          </w:p>
        </w:tc>
        <w:tc>
          <w:tcPr>
            <w:tcW w:w="940" w:type="dxa"/>
            <w:tcBorders>
              <w:top w:val="nil"/>
              <w:left w:val="nil"/>
              <w:bottom w:val="single" w:sz="4" w:space="0" w:color="auto"/>
              <w:right w:val="single" w:sz="4" w:space="0" w:color="auto"/>
            </w:tcBorders>
            <w:shd w:val="clear" w:color="000000" w:fill="FFFFFF"/>
            <w:noWrap/>
            <w:vAlign w:val="center"/>
            <w:hideMark/>
          </w:tcPr>
          <w:p w14:paraId="73F51986" w14:textId="77777777" w:rsidR="00875466" w:rsidRPr="008C146F" w:rsidRDefault="00875466" w:rsidP="00A6065D">
            <w:pPr>
              <w:spacing w:after="0" w:line="240" w:lineRule="auto"/>
              <w:jc w:val="center"/>
              <w:rPr>
                <w:rFonts w:ascii="Century Gothic" w:eastAsia="Times New Roman" w:hAnsi="Century Gothic"/>
                <w:sz w:val="18"/>
                <w:szCs w:val="18"/>
              </w:rPr>
            </w:pPr>
            <w:r w:rsidRPr="008C146F">
              <w:rPr>
                <w:rFonts w:ascii="Century Gothic" w:eastAsia="Times New Roman" w:hAnsi="Century Gothic"/>
                <w:sz w:val="18"/>
                <w:szCs w:val="18"/>
              </w:rPr>
              <w:t>LEY</w:t>
            </w:r>
          </w:p>
        </w:tc>
        <w:tc>
          <w:tcPr>
            <w:tcW w:w="2410" w:type="dxa"/>
            <w:tcBorders>
              <w:top w:val="nil"/>
              <w:left w:val="nil"/>
              <w:bottom w:val="single" w:sz="4" w:space="0" w:color="auto"/>
              <w:right w:val="single" w:sz="4" w:space="0" w:color="auto"/>
            </w:tcBorders>
            <w:shd w:val="clear" w:color="000000" w:fill="FFFFFF"/>
            <w:vAlign w:val="center"/>
            <w:hideMark/>
          </w:tcPr>
          <w:p w14:paraId="1CE1277D" w14:textId="77777777" w:rsidR="00875466" w:rsidRPr="008C146F" w:rsidRDefault="00875466" w:rsidP="00A6065D">
            <w:pPr>
              <w:spacing w:after="0" w:line="240" w:lineRule="auto"/>
              <w:jc w:val="center"/>
              <w:rPr>
                <w:rFonts w:ascii="Century Gothic" w:eastAsia="Times New Roman" w:hAnsi="Century Gothic"/>
                <w:sz w:val="18"/>
                <w:szCs w:val="18"/>
              </w:rPr>
            </w:pPr>
            <w:r w:rsidRPr="008C146F">
              <w:rPr>
                <w:rFonts w:ascii="Century Gothic" w:eastAsia="Times New Roman" w:hAnsi="Century Gothic"/>
                <w:sz w:val="18"/>
                <w:szCs w:val="18"/>
              </w:rPr>
              <w:t xml:space="preserve"> de presupuesto nacional de rentas i gastos para el servicio del año economico de 1865 a 1866.</w:t>
            </w:r>
          </w:p>
        </w:tc>
        <w:tc>
          <w:tcPr>
            <w:tcW w:w="1701" w:type="dxa"/>
            <w:tcBorders>
              <w:top w:val="nil"/>
              <w:left w:val="nil"/>
              <w:bottom w:val="single" w:sz="4" w:space="0" w:color="auto"/>
              <w:right w:val="single" w:sz="4" w:space="0" w:color="auto"/>
            </w:tcBorders>
            <w:shd w:val="clear" w:color="000000" w:fill="FFFFFF"/>
            <w:vAlign w:val="center"/>
            <w:hideMark/>
          </w:tcPr>
          <w:p w14:paraId="04B498FE" w14:textId="77777777" w:rsidR="00875466" w:rsidRPr="008C146F" w:rsidRDefault="00875466" w:rsidP="00A6065D">
            <w:pPr>
              <w:spacing w:after="0" w:line="240" w:lineRule="auto"/>
              <w:jc w:val="center"/>
              <w:rPr>
                <w:rFonts w:ascii="Century Gothic" w:eastAsia="Times New Roman" w:hAnsi="Century Gothic"/>
                <w:sz w:val="18"/>
                <w:szCs w:val="18"/>
              </w:rPr>
            </w:pPr>
            <w:r w:rsidRPr="008C146F">
              <w:rPr>
                <w:rFonts w:ascii="Century Gothic" w:eastAsia="Times New Roman" w:hAnsi="Century Gothic"/>
                <w:sz w:val="18"/>
                <w:szCs w:val="18"/>
              </w:rPr>
              <w:t>335</w:t>
            </w:r>
          </w:p>
        </w:tc>
        <w:tc>
          <w:tcPr>
            <w:tcW w:w="2409" w:type="dxa"/>
            <w:tcBorders>
              <w:top w:val="nil"/>
              <w:left w:val="nil"/>
              <w:bottom w:val="single" w:sz="4" w:space="0" w:color="auto"/>
              <w:right w:val="single" w:sz="4" w:space="0" w:color="auto"/>
            </w:tcBorders>
            <w:shd w:val="clear" w:color="000000" w:fill="FFFFFF"/>
            <w:vAlign w:val="center"/>
            <w:hideMark/>
          </w:tcPr>
          <w:p w14:paraId="1F5DECB1" w14:textId="77777777" w:rsidR="00875466" w:rsidRPr="008C146F" w:rsidRDefault="00875466" w:rsidP="00A6065D">
            <w:pPr>
              <w:spacing w:after="0" w:line="240" w:lineRule="auto"/>
              <w:jc w:val="center"/>
              <w:rPr>
                <w:rFonts w:ascii="Century Gothic" w:eastAsia="Times New Roman" w:hAnsi="Century Gothic"/>
                <w:sz w:val="18"/>
                <w:szCs w:val="18"/>
              </w:rPr>
            </w:pPr>
            <w:r w:rsidRPr="008C146F">
              <w:rPr>
                <w:rFonts w:ascii="Century Gothic" w:eastAsia="Times New Roman" w:hAnsi="Century Gothic"/>
                <w:sz w:val="18"/>
                <w:szCs w:val="18"/>
              </w:rPr>
              <w:t>25/05/1865</w:t>
            </w:r>
          </w:p>
        </w:tc>
      </w:tr>
      <w:tr w:rsidR="00875466" w:rsidRPr="008C146F" w14:paraId="1E074E9D" w14:textId="77777777" w:rsidTr="00A6065D">
        <w:trPr>
          <w:trHeight w:val="675"/>
        </w:trPr>
        <w:tc>
          <w:tcPr>
            <w:tcW w:w="1187" w:type="dxa"/>
            <w:tcBorders>
              <w:top w:val="nil"/>
              <w:left w:val="single" w:sz="4" w:space="0" w:color="auto"/>
              <w:bottom w:val="single" w:sz="4" w:space="0" w:color="auto"/>
              <w:right w:val="single" w:sz="4" w:space="0" w:color="auto"/>
            </w:tcBorders>
            <w:shd w:val="clear" w:color="auto" w:fill="auto"/>
            <w:noWrap/>
            <w:vAlign w:val="center"/>
            <w:hideMark/>
          </w:tcPr>
          <w:p w14:paraId="5872D299" w14:textId="77777777" w:rsidR="00875466" w:rsidRPr="008C146F" w:rsidRDefault="00875466" w:rsidP="00A6065D">
            <w:pPr>
              <w:spacing w:after="0" w:line="240" w:lineRule="auto"/>
              <w:rPr>
                <w:rFonts w:ascii="Century Gothic" w:eastAsia="Times New Roman" w:hAnsi="Century Gothic"/>
                <w:b/>
                <w:bCs/>
                <w:sz w:val="18"/>
                <w:szCs w:val="18"/>
              </w:rPr>
            </w:pPr>
            <w:r w:rsidRPr="008C146F">
              <w:rPr>
                <w:rFonts w:ascii="Century Gothic" w:eastAsia="Times New Roman" w:hAnsi="Century Gothic"/>
                <w:b/>
                <w:bCs/>
                <w:sz w:val="18"/>
                <w:szCs w:val="18"/>
              </w:rPr>
              <w:t>312</w:t>
            </w:r>
          </w:p>
        </w:tc>
        <w:tc>
          <w:tcPr>
            <w:tcW w:w="940" w:type="dxa"/>
            <w:tcBorders>
              <w:top w:val="nil"/>
              <w:left w:val="nil"/>
              <w:bottom w:val="single" w:sz="4" w:space="0" w:color="auto"/>
              <w:right w:val="single" w:sz="4" w:space="0" w:color="auto"/>
            </w:tcBorders>
            <w:shd w:val="clear" w:color="000000" w:fill="FFFFFF"/>
            <w:vAlign w:val="center"/>
            <w:hideMark/>
          </w:tcPr>
          <w:p w14:paraId="48062D98" w14:textId="77777777" w:rsidR="00875466" w:rsidRPr="008C146F" w:rsidRDefault="00875466" w:rsidP="00A6065D">
            <w:pPr>
              <w:spacing w:after="0" w:line="240" w:lineRule="auto"/>
              <w:jc w:val="center"/>
              <w:rPr>
                <w:rFonts w:ascii="Century Gothic" w:eastAsia="Times New Roman" w:hAnsi="Century Gothic"/>
                <w:sz w:val="18"/>
                <w:szCs w:val="18"/>
              </w:rPr>
            </w:pPr>
            <w:r w:rsidRPr="008C146F">
              <w:rPr>
                <w:rFonts w:ascii="Century Gothic" w:eastAsia="Times New Roman" w:hAnsi="Century Gothic"/>
                <w:sz w:val="18"/>
                <w:szCs w:val="18"/>
              </w:rPr>
              <w:t>LEY</w:t>
            </w:r>
          </w:p>
        </w:tc>
        <w:tc>
          <w:tcPr>
            <w:tcW w:w="2410" w:type="dxa"/>
            <w:tcBorders>
              <w:top w:val="nil"/>
              <w:left w:val="nil"/>
              <w:bottom w:val="single" w:sz="4" w:space="0" w:color="auto"/>
              <w:right w:val="single" w:sz="4" w:space="0" w:color="auto"/>
            </w:tcBorders>
            <w:shd w:val="clear" w:color="000000" w:fill="FFFFFF"/>
            <w:vAlign w:val="center"/>
            <w:hideMark/>
          </w:tcPr>
          <w:p w14:paraId="300FFD48" w14:textId="77777777" w:rsidR="00875466" w:rsidRPr="008C146F" w:rsidRDefault="00875466" w:rsidP="00A6065D">
            <w:pPr>
              <w:spacing w:after="0" w:line="240" w:lineRule="auto"/>
              <w:jc w:val="center"/>
              <w:rPr>
                <w:rFonts w:ascii="Century Gothic" w:eastAsia="Times New Roman" w:hAnsi="Century Gothic"/>
                <w:sz w:val="18"/>
                <w:szCs w:val="18"/>
              </w:rPr>
            </w:pPr>
            <w:r w:rsidRPr="008C146F">
              <w:rPr>
                <w:rFonts w:ascii="Century Gothic" w:eastAsia="Times New Roman" w:hAnsi="Century Gothic"/>
                <w:sz w:val="18"/>
                <w:szCs w:val="18"/>
              </w:rPr>
              <w:t>Lei de presupuestos nacionales</w:t>
            </w:r>
          </w:p>
        </w:tc>
        <w:tc>
          <w:tcPr>
            <w:tcW w:w="1701" w:type="dxa"/>
            <w:tcBorders>
              <w:top w:val="nil"/>
              <w:left w:val="nil"/>
              <w:bottom w:val="single" w:sz="4" w:space="0" w:color="auto"/>
              <w:right w:val="single" w:sz="4" w:space="0" w:color="auto"/>
            </w:tcBorders>
            <w:shd w:val="clear" w:color="000000" w:fill="FFFFFF"/>
            <w:vAlign w:val="center"/>
            <w:hideMark/>
          </w:tcPr>
          <w:p w14:paraId="70747D8F" w14:textId="77777777" w:rsidR="00875466" w:rsidRPr="008C146F" w:rsidRDefault="00875466" w:rsidP="00A6065D">
            <w:pPr>
              <w:spacing w:after="0" w:line="240" w:lineRule="auto"/>
              <w:jc w:val="center"/>
              <w:rPr>
                <w:rFonts w:ascii="Century Gothic" w:eastAsia="Times New Roman" w:hAnsi="Century Gothic"/>
                <w:sz w:val="18"/>
                <w:szCs w:val="18"/>
              </w:rPr>
            </w:pPr>
            <w:r w:rsidRPr="008C146F">
              <w:rPr>
                <w:rFonts w:ascii="Century Gothic" w:eastAsia="Times New Roman" w:hAnsi="Century Gothic"/>
                <w:sz w:val="18"/>
                <w:szCs w:val="18"/>
              </w:rPr>
              <w:t>1589</w:t>
            </w:r>
          </w:p>
        </w:tc>
        <w:tc>
          <w:tcPr>
            <w:tcW w:w="2409" w:type="dxa"/>
            <w:tcBorders>
              <w:top w:val="nil"/>
              <w:left w:val="nil"/>
              <w:bottom w:val="single" w:sz="4" w:space="0" w:color="auto"/>
              <w:right w:val="single" w:sz="4" w:space="0" w:color="auto"/>
            </w:tcBorders>
            <w:shd w:val="clear" w:color="000000" w:fill="FFFFFF"/>
            <w:vAlign w:val="center"/>
            <w:hideMark/>
          </w:tcPr>
          <w:p w14:paraId="4001BEF3" w14:textId="77777777" w:rsidR="00875466" w:rsidRPr="008C146F" w:rsidRDefault="00875466" w:rsidP="00A6065D">
            <w:pPr>
              <w:spacing w:after="0" w:line="240" w:lineRule="auto"/>
              <w:jc w:val="center"/>
              <w:rPr>
                <w:rFonts w:ascii="Century Gothic" w:eastAsia="Times New Roman" w:hAnsi="Century Gothic"/>
                <w:sz w:val="18"/>
                <w:szCs w:val="18"/>
              </w:rPr>
            </w:pPr>
            <w:r w:rsidRPr="008C146F">
              <w:rPr>
                <w:rFonts w:ascii="Century Gothic" w:eastAsia="Times New Roman" w:hAnsi="Century Gothic"/>
                <w:sz w:val="18"/>
                <w:szCs w:val="18"/>
              </w:rPr>
              <w:t>24/05/1869</w:t>
            </w:r>
          </w:p>
        </w:tc>
      </w:tr>
      <w:tr w:rsidR="00875466" w:rsidRPr="008C146F" w14:paraId="4934AE71" w14:textId="77777777" w:rsidTr="00A6065D">
        <w:trPr>
          <w:trHeight w:val="429"/>
        </w:trPr>
        <w:tc>
          <w:tcPr>
            <w:tcW w:w="1187" w:type="dxa"/>
            <w:tcBorders>
              <w:top w:val="nil"/>
              <w:left w:val="single" w:sz="4" w:space="0" w:color="auto"/>
              <w:bottom w:val="single" w:sz="4" w:space="0" w:color="auto"/>
              <w:right w:val="single" w:sz="4" w:space="0" w:color="auto"/>
            </w:tcBorders>
            <w:shd w:val="clear" w:color="auto" w:fill="auto"/>
            <w:noWrap/>
            <w:vAlign w:val="center"/>
            <w:hideMark/>
          </w:tcPr>
          <w:p w14:paraId="195FAAD0" w14:textId="77777777" w:rsidR="00875466" w:rsidRPr="008C146F" w:rsidRDefault="00875466" w:rsidP="00A6065D">
            <w:pPr>
              <w:spacing w:after="0" w:line="240" w:lineRule="auto"/>
              <w:rPr>
                <w:rFonts w:ascii="Century Gothic" w:eastAsia="Times New Roman" w:hAnsi="Century Gothic"/>
                <w:b/>
                <w:bCs/>
                <w:sz w:val="18"/>
                <w:szCs w:val="18"/>
              </w:rPr>
            </w:pPr>
            <w:r w:rsidRPr="008C146F">
              <w:rPr>
                <w:rFonts w:ascii="Century Gothic" w:eastAsia="Times New Roman" w:hAnsi="Century Gothic"/>
                <w:b/>
                <w:bCs/>
                <w:sz w:val="18"/>
                <w:szCs w:val="18"/>
              </w:rPr>
              <w:t>313</w:t>
            </w:r>
          </w:p>
        </w:tc>
        <w:tc>
          <w:tcPr>
            <w:tcW w:w="940" w:type="dxa"/>
            <w:tcBorders>
              <w:top w:val="nil"/>
              <w:left w:val="nil"/>
              <w:bottom w:val="single" w:sz="4" w:space="0" w:color="auto"/>
              <w:right w:val="single" w:sz="4" w:space="0" w:color="auto"/>
            </w:tcBorders>
            <w:shd w:val="clear" w:color="000000" w:fill="FFFFFF"/>
            <w:vAlign w:val="center"/>
            <w:hideMark/>
          </w:tcPr>
          <w:p w14:paraId="0628B5DF" w14:textId="77777777" w:rsidR="00875466" w:rsidRPr="008C146F" w:rsidRDefault="00875466" w:rsidP="00A6065D">
            <w:pPr>
              <w:spacing w:after="0" w:line="240" w:lineRule="auto"/>
              <w:jc w:val="center"/>
              <w:rPr>
                <w:rFonts w:ascii="Century Gothic" w:eastAsia="Times New Roman" w:hAnsi="Century Gothic"/>
                <w:sz w:val="18"/>
                <w:szCs w:val="18"/>
              </w:rPr>
            </w:pPr>
            <w:r w:rsidRPr="008C146F">
              <w:rPr>
                <w:rFonts w:ascii="Century Gothic" w:eastAsia="Times New Roman" w:hAnsi="Century Gothic"/>
                <w:sz w:val="18"/>
                <w:szCs w:val="18"/>
              </w:rPr>
              <w:t>LEY</w:t>
            </w:r>
          </w:p>
        </w:tc>
        <w:tc>
          <w:tcPr>
            <w:tcW w:w="2410" w:type="dxa"/>
            <w:tcBorders>
              <w:top w:val="nil"/>
              <w:left w:val="nil"/>
              <w:bottom w:val="single" w:sz="4" w:space="0" w:color="auto"/>
              <w:right w:val="single" w:sz="4" w:space="0" w:color="auto"/>
            </w:tcBorders>
            <w:shd w:val="clear" w:color="000000" w:fill="FFFFFF"/>
            <w:vAlign w:val="center"/>
            <w:hideMark/>
          </w:tcPr>
          <w:p w14:paraId="62D5EA5A" w14:textId="77777777" w:rsidR="00875466" w:rsidRPr="008C146F" w:rsidRDefault="00875466" w:rsidP="00A6065D">
            <w:pPr>
              <w:spacing w:after="0" w:line="240" w:lineRule="auto"/>
              <w:jc w:val="center"/>
              <w:rPr>
                <w:rFonts w:ascii="Century Gothic" w:eastAsia="Times New Roman" w:hAnsi="Century Gothic"/>
                <w:sz w:val="18"/>
                <w:szCs w:val="18"/>
              </w:rPr>
            </w:pPr>
            <w:r w:rsidRPr="008C146F">
              <w:rPr>
                <w:rFonts w:ascii="Century Gothic" w:eastAsia="Times New Roman" w:hAnsi="Century Gothic"/>
                <w:sz w:val="18"/>
                <w:szCs w:val="18"/>
              </w:rPr>
              <w:t>Que reforma i adicional las de bienes desamortizados</w:t>
            </w:r>
          </w:p>
        </w:tc>
        <w:tc>
          <w:tcPr>
            <w:tcW w:w="1701" w:type="dxa"/>
            <w:tcBorders>
              <w:top w:val="nil"/>
              <w:left w:val="nil"/>
              <w:bottom w:val="single" w:sz="4" w:space="0" w:color="auto"/>
              <w:right w:val="single" w:sz="4" w:space="0" w:color="auto"/>
            </w:tcBorders>
            <w:shd w:val="clear" w:color="000000" w:fill="FFFFFF"/>
            <w:vAlign w:val="center"/>
            <w:hideMark/>
          </w:tcPr>
          <w:p w14:paraId="438C5D54" w14:textId="77777777" w:rsidR="00875466" w:rsidRPr="008C146F" w:rsidRDefault="00875466" w:rsidP="00A6065D">
            <w:pPr>
              <w:spacing w:after="0" w:line="240" w:lineRule="auto"/>
              <w:jc w:val="center"/>
              <w:rPr>
                <w:rFonts w:ascii="Century Gothic" w:eastAsia="Times New Roman" w:hAnsi="Century Gothic"/>
                <w:sz w:val="18"/>
                <w:szCs w:val="18"/>
              </w:rPr>
            </w:pPr>
            <w:r w:rsidRPr="008C146F">
              <w:rPr>
                <w:rFonts w:ascii="Century Gothic" w:eastAsia="Times New Roman" w:hAnsi="Century Gothic"/>
                <w:sz w:val="18"/>
                <w:szCs w:val="18"/>
              </w:rPr>
              <w:t>1604</w:t>
            </w:r>
          </w:p>
        </w:tc>
        <w:tc>
          <w:tcPr>
            <w:tcW w:w="2409" w:type="dxa"/>
            <w:tcBorders>
              <w:top w:val="nil"/>
              <w:left w:val="nil"/>
              <w:bottom w:val="single" w:sz="4" w:space="0" w:color="auto"/>
              <w:right w:val="single" w:sz="4" w:space="0" w:color="auto"/>
            </w:tcBorders>
            <w:shd w:val="clear" w:color="000000" w:fill="FFFFFF"/>
            <w:vAlign w:val="center"/>
            <w:hideMark/>
          </w:tcPr>
          <w:p w14:paraId="7AE54929" w14:textId="77777777" w:rsidR="00875466" w:rsidRPr="008C146F" w:rsidRDefault="00875466" w:rsidP="00A6065D">
            <w:pPr>
              <w:spacing w:after="0" w:line="240" w:lineRule="auto"/>
              <w:jc w:val="center"/>
              <w:rPr>
                <w:rFonts w:ascii="Century Gothic" w:eastAsia="Times New Roman" w:hAnsi="Century Gothic"/>
                <w:sz w:val="18"/>
                <w:szCs w:val="18"/>
              </w:rPr>
            </w:pPr>
            <w:r w:rsidRPr="008C146F">
              <w:rPr>
                <w:rFonts w:ascii="Century Gothic" w:eastAsia="Times New Roman" w:hAnsi="Century Gothic"/>
                <w:sz w:val="18"/>
                <w:szCs w:val="18"/>
              </w:rPr>
              <w:t>08/06/1869</w:t>
            </w:r>
          </w:p>
        </w:tc>
      </w:tr>
      <w:tr w:rsidR="00875466" w:rsidRPr="008C146F" w14:paraId="1248804C" w14:textId="77777777" w:rsidTr="00A6065D">
        <w:trPr>
          <w:trHeight w:val="705"/>
        </w:trPr>
        <w:tc>
          <w:tcPr>
            <w:tcW w:w="1187" w:type="dxa"/>
            <w:tcBorders>
              <w:top w:val="nil"/>
              <w:left w:val="single" w:sz="4" w:space="0" w:color="auto"/>
              <w:bottom w:val="single" w:sz="4" w:space="0" w:color="auto"/>
              <w:right w:val="single" w:sz="4" w:space="0" w:color="auto"/>
            </w:tcBorders>
            <w:shd w:val="clear" w:color="auto" w:fill="auto"/>
            <w:noWrap/>
            <w:vAlign w:val="center"/>
            <w:hideMark/>
          </w:tcPr>
          <w:p w14:paraId="05150B55" w14:textId="77777777" w:rsidR="00875466" w:rsidRPr="008C146F" w:rsidRDefault="00875466" w:rsidP="00A6065D">
            <w:pPr>
              <w:spacing w:after="0" w:line="240" w:lineRule="auto"/>
              <w:rPr>
                <w:rFonts w:ascii="Century Gothic" w:eastAsia="Times New Roman" w:hAnsi="Century Gothic"/>
                <w:b/>
                <w:bCs/>
                <w:sz w:val="18"/>
                <w:szCs w:val="18"/>
              </w:rPr>
            </w:pPr>
            <w:r w:rsidRPr="008C146F">
              <w:rPr>
                <w:rFonts w:ascii="Century Gothic" w:eastAsia="Times New Roman" w:hAnsi="Century Gothic"/>
                <w:b/>
                <w:bCs/>
                <w:sz w:val="18"/>
                <w:szCs w:val="18"/>
              </w:rPr>
              <w:t>314</w:t>
            </w:r>
          </w:p>
        </w:tc>
        <w:tc>
          <w:tcPr>
            <w:tcW w:w="940" w:type="dxa"/>
            <w:tcBorders>
              <w:top w:val="nil"/>
              <w:left w:val="nil"/>
              <w:bottom w:val="single" w:sz="4" w:space="0" w:color="auto"/>
              <w:right w:val="single" w:sz="4" w:space="0" w:color="auto"/>
            </w:tcBorders>
            <w:shd w:val="clear" w:color="000000" w:fill="FFFFFF"/>
            <w:vAlign w:val="center"/>
            <w:hideMark/>
          </w:tcPr>
          <w:p w14:paraId="13606D09" w14:textId="77777777" w:rsidR="00875466" w:rsidRPr="008C146F" w:rsidRDefault="00875466" w:rsidP="00A6065D">
            <w:pPr>
              <w:spacing w:after="0" w:line="240" w:lineRule="auto"/>
              <w:jc w:val="center"/>
              <w:rPr>
                <w:rFonts w:ascii="Century Gothic" w:eastAsia="Times New Roman" w:hAnsi="Century Gothic"/>
                <w:sz w:val="18"/>
                <w:szCs w:val="18"/>
              </w:rPr>
            </w:pPr>
            <w:r w:rsidRPr="008C146F">
              <w:rPr>
                <w:rFonts w:ascii="Century Gothic" w:eastAsia="Times New Roman" w:hAnsi="Century Gothic"/>
                <w:sz w:val="18"/>
                <w:szCs w:val="18"/>
              </w:rPr>
              <w:t>LEY</w:t>
            </w:r>
          </w:p>
        </w:tc>
        <w:tc>
          <w:tcPr>
            <w:tcW w:w="2410" w:type="dxa"/>
            <w:tcBorders>
              <w:top w:val="nil"/>
              <w:left w:val="nil"/>
              <w:bottom w:val="single" w:sz="4" w:space="0" w:color="auto"/>
              <w:right w:val="single" w:sz="4" w:space="0" w:color="auto"/>
            </w:tcBorders>
            <w:shd w:val="clear" w:color="000000" w:fill="FFFFFF"/>
            <w:vAlign w:val="center"/>
            <w:hideMark/>
          </w:tcPr>
          <w:p w14:paraId="7543ABBD" w14:textId="77777777" w:rsidR="00875466" w:rsidRPr="008C146F" w:rsidRDefault="00875466" w:rsidP="00A6065D">
            <w:pPr>
              <w:spacing w:after="0" w:line="240" w:lineRule="auto"/>
              <w:jc w:val="center"/>
              <w:rPr>
                <w:rFonts w:ascii="Century Gothic" w:eastAsia="Times New Roman" w:hAnsi="Century Gothic"/>
                <w:sz w:val="18"/>
                <w:szCs w:val="18"/>
              </w:rPr>
            </w:pPr>
            <w:r w:rsidRPr="008C146F">
              <w:rPr>
                <w:rFonts w:ascii="Century Gothic" w:eastAsia="Times New Roman" w:hAnsi="Century Gothic"/>
                <w:sz w:val="18"/>
                <w:szCs w:val="18"/>
              </w:rPr>
              <w:t xml:space="preserve"> Por la cual se fija el pié de fuerza para el próximo año económico.</w:t>
            </w:r>
          </w:p>
        </w:tc>
        <w:tc>
          <w:tcPr>
            <w:tcW w:w="1701" w:type="dxa"/>
            <w:tcBorders>
              <w:top w:val="nil"/>
              <w:left w:val="nil"/>
              <w:bottom w:val="single" w:sz="4" w:space="0" w:color="auto"/>
              <w:right w:val="single" w:sz="4" w:space="0" w:color="auto"/>
            </w:tcBorders>
            <w:shd w:val="clear" w:color="000000" w:fill="FFFFFF"/>
            <w:vAlign w:val="center"/>
            <w:hideMark/>
          </w:tcPr>
          <w:p w14:paraId="402057B6" w14:textId="77777777" w:rsidR="00875466" w:rsidRPr="008C146F" w:rsidRDefault="00875466" w:rsidP="00A6065D">
            <w:pPr>
              <w:spacing w:after="0" w:line="240" w:lineRule="auto"/>
              <w:jc w:val="center"/>
              <w:rPr>
                <w:rFonts w:ascii="Century Gothic" w:eastAsia="Times New Roman" w:hAnsi="Century Gothic"/>
                <w:sz w:val="18"/>
                <w:szCs w:val="18"/>
              </w:rPr>
            </w:pPr>
            <w:r w:rsidRPr="008C146F">
              <w:rPr>
                <w:rFonts w:ascii="Century Gothic" w:eastAsia="Times New Roman" w:hAnsi="Century Gothic"/>
                <w:sz w:val="18"/>
                <w:szCs w:val="18"/>
              </w:rPr>
              <w:t>1920</w:t>
            </w:r>
          </w:p>
        </w:tc>
        <w:tc>
          <w:tcPr>
            <w:tcW w:w="2409" w:type="dxa"/>
            <w:tcBorders>
              <w:top w:val="nil"/>
              <w:left w:val="nil"/>
              <w:bottom w:val="single" w:sz="4" w:space="0" w:color="auto"/>
              <w:right w:val="single" w:sz="4" w:space="0" w:color="auto"/>
            </w:tcBorders>
            <w:shd w:val="clear" w:color="000000" w:fill="FFFFFF"/>
            <w:vAlign w:val="center"/>
            <w:hideMark/>
          </w:tcPr>
          <w:p w14:paraId="33D1CA3E" w14:textId="77777777" w:rsidR="00875466" w:rsidRPr="008C146F" w:rsidRDefault="00875466" w:rsidP="00A6065D">
            <w:pPr>
              <w:spacing w:after="0" w:line="240" w:lineRule="auto"/>
              <w:jc w:val="center"/>
              <w:rPr>
                <w:rFonts w:ascii="Century Gothic" w:eastAsia="Times New Roman" w:hAnsi="Century Gothic"/>
                <w:sz w:val="18"/>
                <w:szCs w:val="18"/>
              </w:rPr>
            </w:pPr>
            <w:r w:rsidRPr="008C146F">
              <w:rPr>
                <w:rFonts w:ascii="Century Gothic" w:eastAsia="Times New Roman" w:hAnsi="Century Gothic"/>
                <w:sz w:val="18"/>
                <w:szCs w:val="18"/>
              </w:rPr>
              <w:t>18/05/1870</w:t>
            </w:r>
          </w:p>
        </w:tc>
      </w:tr>
    </w:tbl>
    <w:p w14:paraId="026E99F0" w14:textId="77777777" w:rsidR="00875466" w:rsidRPr="008C146F" w:rsidRDefault="00875466" w:rsidP="00875466">
      <w:pPr>
        <w:spacing w:after="0" w:line="240" w:lineRule="auto"/>
        <w:jc w:val="both"/>
        <w:rPr>
          <w:rFonts w:ascii="Century Gothic" w:hAnsi="Century Gothic" w:cs="Arial"/>
        </w:rPr>
      </w:pPr>
    </w:p>
    <w:p w14:paraId="38AEBC4B" w14:textId="77777777" w:rsidR="00504BAC" w:rsidRDefault="00504BAC" w:rsidP="00875466">
      <w:pPr>
        <w:spacing w:after="0" w:line="240" w:lineRule="auto"/>
        <w:ind w:firstLine="720"/>
        <w:jc w:val="both"/>
        <w:rPr>
          <w:rFonts w:ascii="Century Gothic" w:hAnsi="Century Gothic"/>
          <w:b/>
        </w:rPr>
      </w:pPr>
    </w:p>
    <w:p w14:paraId="227A5766" w14:textId="77777777" w:rsidR="00504BAC" w:rsidRDefault="00504BAC" w:rsidP="00875466">
      <w:pPr>
        <w:spacing w:after="0" w:line="240" w:lineRule="auto"/>
        <w:ind w:firstLine="720"/>
        <w:jc w:val="both"/>
        <w:rPr>
          <w:rFonts w:ascii="Century Gothic" w:hAnsi="Century Gothic"/>
          <w:b/>
        </w:rPr>
      </w:pPr>
    </w:p>
    <w:p w14:paraId="4A77A8D7" w14:textId="77777777" w:rsidR="00504BAC" w:rsidRDefault="00504BAC" w:rsidP="00875466">
      <w:pPr>
        <w:spacing w:after="0" w:line="240" w:lineRule="auto"/>
        <w:ind w:firstLine="720"/>
        <w:jc w:val="both"/>
        <w:rPr>
          <w:rFonts w:ascii="Century Gothic" w:hAnsi="Century Gothic"/>
          <w:b/>
        </w:rPr>
      </w:pPr>
    </w:p>
    <w:p w14:paraId="681433BF" w14:textId="77777777" w:rsidR="00875466" w:rsidRPr="008C146F" w:rsidRDefault="00875466" w:rsidP="00875466">
      <w:pPr>
        <w:spacing w:after="0" w:line="240" w:lineRule="auto"/>
        <w:ind w:firstLine="720"/>
        <w:jc w:val="both"/>
        <w:rPr>
          <w:rFonts w:ascii="Century Gothic" w:hAnsi="Century Gothic"/>
          <w:b/>
        </w:rPr>
      </w:pPr>
      <w:r w:rsidRPr="008C146F">
        <w:rPr>
          <w:rFonts w:ascii="Century Gothic" w:hAnsi="Century Gothic"/>
          <w:b/>
        </w:rPr>
        <w:t>Por no haber sido adoptados como legislación permanente:</w:t>
      </w:r>
    </w:p>
    <w:p w14:paraId="6A1222FE" w14:textId="77777777" w:rsidR="00875466" w:rsidRDefault="00875466" w:rsidP="00875466">
      <w:pPr>
        <w:spacing w:after="0" w:line="240" w:lineRule="auto"/>
        <w:jc w:val="both"/>
        <w:rPr>
          <w:rFonts w:ascii="Century Gothic" w:hAnsi="Century Gothic" w:cs="Arial"/>
        </w:rPr>
      </w:pPr>
    </w:p>
    <w:p w14:paraId="12A87DA2" w14:textId="77777777" w:rsidR="004566E1" w:rsidRPr="008C146F" w:rsidRDefault="004566E1" w:rsidP="00875466">
      <w:pPr>
        <w:spacing w:after="0" w:line="240" w:lineRule="auto"/>
        <w:jc w:val="both"/>
        <w:rPr>
          <w:rFonts w:ascii="Century Gothic" w:hAnsi="Century Gothic" w:cs="Arial"/>
        </w:rPr>
      </w:pPr>
    </w:p>
    <w:tbl>
      <w:tblPr>
        <w:tblW w:w="8647" w:type="dxa"/>
        <w:tblInd w:w="-72" w:type="dxa"/>
        <w:tblCellMar>
          <w:left w:w="70" w:type="dxa"/>
          <w:right w:w="70" w:type="dxa"/>
        </w:tblCellMar>
        <w:tblLook w:val="04A0" w:firstRow="1" w:lastRow="0" w:firstColumn="1" w:lastColumn="0" w:noHBand="0" w:noVBand="1"/>
      </w:tblPr>
      <w:tblGrid>
        <w:gridCol w:w="1843"/>
        <w:gridCol w:w="2410"/>
        <w:gridCol w:w="2126"/>
        <w:gridCol w:w="2268"/>
      </w:tblGrid>
      <w:tr w:rsidR="00875466" w:rsidRPr="00444127" w14:paraId="55D84D92" w14:textId="77777777" w:rsidTr="00A6065D">
        <w:trPr>
          <w:trHeight w:val="450"/>
        </w:trPr>
        <w:tc>
          <w:tcPr>
            <w:tcW w:w="1843"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54D55DBD" w14:textId="77777777" w:rsidR="00875466" w:rsidRPr="00444127" w:rsidRDefault="00875466" w:rsidP="00A6065D">
            <w:pP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Consecutivo</w:t>
            </w:r>
          </w:p>
        </w:tc>
        <w:tc>
          <w:tcPr>
            <w:tcW w:w="2410" w:type="dxa"/>
            <w:tcBorders>
              <w:top w:val="single" w:sz="4" w:space="0" w:color="auto"/>
              <w:left w:val="nil"/>
              <w:bottom w:val="single" w:sz="4" w:space="0" w:color="auto"/>
              <w:right w:val="single" w:sz="4" w:space="0" w:color="auto"/>
            </w:tcBorders>
            <w:shd w:val="clear" w:color="000000" w:fill="00B0F0"/>
            <w:vAlign w:val="center"/>
            <w:hideMark/>
          </w:tcPr>
          <w:p w14:paraId="1879F1FB" w14:textId="77777777" w:rsidR="00875466" w:rsidRPr="00444127" w:rsidRDefault="00875466" w:rsidP="00A6065D">
            <w:pP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Tipo de Norma</w:t>
            </w:r>
          </w:p>
        </w:tc>
        <w:tc>
          <w:tcPr>
            <w:tcW w:w="2126" w:type="dxa"/>
            <w:tcBorders>
              <w:top w:val="single" w:sz="4" w:space="0" w:color="auto"/>
              <w:left w:val="nil"/>
              <w:bottom w:val="single" w:sz="4" w:space="0" w:color="auto"/>
              <w:right w:val="single" w:sz="4" w:space="0" w:color="auto"/>
            </w:tcBorders>
            <w:shd w:val="clear" w:color="000000" w:fill="00B0F0"/>
            <w:vAlign w:val="center"/>
            <w:hideMark/>
          </w:tcPr>
          <w:p w14:paraId="1944E741" w14:textId="77777777" w:rsidR="00875466" w:rsidRPr="00444127" w:rsidRDefault="00875466" w:rsidP="00A6065D">
            <w:pP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Número</w:t>
            </w:r>
          </w:p>
        </w:tc>
        <w:tc>
          <w:tcPr>
            <w:tcW w:w="2268" w:type="dxa"/>
            <w:tcBorders>
              <w:top w:val="single" w:sz="4" w:space="0" w:color="auto"/>
              <w:left w:val="nil"/>
              <w:bottom w:val="single" w:sz="4" w:space="0" w:color="auto"/>
              <w:right w:val="single" w:sz="4" w:space="0" w:color="auto"/>
            </w:tcBorders>
            <w:shd w:val="clear" w:color="000000" w:fill="00B0F0"/>
            <w:vAlign w:val="center"/>
            <w:hideMark/>
          </w:tcPr>
          <w:p w14:paraId="03685D84" w14:textId="77777777" w:rsidR="00875466" w:rsidRPr="00444127" w:rsidRDefault="00875466" w:rsidP="00A6065D">
            <w:pP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AÑO</w:t>
            </w:r>
          </w:p>
        </w:tc>
      </w:tr>
    </w:tbl>
    <w:tbl>
      <w:tblPr>
        <w:tblStyle w:val="Tablaconcuadrcula"/>
        <w:tblW w:w="8613" w:type="dxa"/>
        <w:tblLook w:val="04A0" w:firstRow="1" w:lastRow="0" w:firstColumn="1" w:lastColumn="0" w:noHBand="0" w:noVBand="1"/>
      </w:tblPr>
      <w:tblGrid>
        <w:gridCol w:w="1311"/>
        <w:gridCol w:w="623"/>
        <w:gridCol w:w="886"/>
        <w:gridCol w:w="1524"/>
        <w:gridCol w:w="460"/>
        <w:gridCol w:w="1559"/>
        <w:gridCol w:w="107"/>
        <w:gridCol w:w="2126"/>
        <w:gridCol w:w="19"/>
      </w:tblGrid>
      <w:tr w:rsidR="00875466" w:rsidRPr="00444127" w14:paraId="1A53F96E" w14:textId="77777777" w:rsidTr="00A6065D">
        <w:trPr>
          <w:trHeight w:val="300"/>
        </w:trPr>
        <w:tc>
          <w:tcPr>
            <w:tcW w:w="1858" w:type="dxa"/>
            <w:gridSpan w:val="2"/>
            <w:noWrap/>
            <w:hideMark/>
          </w:tcPr>
          <w:p w14:paraId="6624B1D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1</w:t>
            </w:r>
          </w:p>
        </w:tc>
        <w:tc>
          <w:tcPr>
            <w:tcW w:w="2410" w:type="dxa"/>
            <w:gridSpan w:val="2"/>
            <w:hideMark/>
          </w:tcPr>
          <w:p w14:paraId="28C7F3E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19E4BA7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1103</w:t>
            </w:r>
          </w:p>
        </w:tc>
        <w:tc>
          <w:tcPr>
            <w:tcW w:w="2219" w:type="dxa"/>
            <w:gridSpan w:val="2"/>
            <w:hideMark/>
          </w:tcPr>
          <w:p w14:paraId="76D3118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1865</w:t>
            </w:r>
          </w:p>
        </w:tc>
      </w:tr>
      <w:tr w:rsidR="00875466" w:rsidRPr="00444127" w14:paraId="4D1430B4" w14:textId="77777777" w:rsidTr="00A6065D">
        <w:trPr>
          <w:trHeight w:val="300"/>
        </w:trPr>
        <w:tc>
          <w:tcPr>
            <w:tcW w:w="1858" w:type="dxa"/>
            <w:gridSpan w:val="2"/>
            <w:noWrap/>
            <w:hideMark/>
          </w:tcPr>
          <w:p w14:paraId="2294A9D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2</w:t>
            </w:r>
          </w:p>
        </w:tc>
        <w:tc>
          <w:tcPr>
            <w:tcW w:w="2410" w:type="dxa"/>
            <w:gridSpan w:val="2"/>
            <w:hideMark/>
          </w:tcPr>
          <w:p w14:paraId="3C44250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1D4E20F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429</w:t>
            </w:r>
          </w:p>
        </w:tc>
        <w:tc>
          <w:tcPr>
            <w:tcW w:w="2219" w:type="dxa"/>
            <w:gridSpan w:val="2"/>
            <w:hideMark/>
          </w:tcPr>
          <w:p w14:paraId="5952806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1867</w:t>
            </w:r>
          </w:p>
        </w:tc>
      </w:tr>
      <w:tr w:rsidR="00875466" w:rsidRPr="00444127" w14:paraId="3CF6A198" w14:textId="77777777" w:rsidTr="00A6065D">
        <w:trPr>
          <w:trHeight w:val="300"/>
        </w:trPr>
        <w:tc>
          <w:tcPr>
            <w:tcW w:w="1858" w:type="dxa"/>
            <w:gridSpan w:val="2"/>
            <w:noWrap/>
            <w:hideMark/>
          </w:tcPr>
          <w:p w14:paraId="1A9D41F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3</w:t>
            </w:r>
          </w:p>
        </w:tc>
        <w:tc>
          <w:tcPr>
            <w:tcW w:w="2410" w:type="dxa"/>
            <w:gridSpan w:val="2"/>
            <w:hideMark/>
          </w:tcPr>
          <w:p w14:paraId="1DF8224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LEY</w:t>
            </w:r>
          </w:p>
        </w:tc>
        <w:tc>
          <w:tcPr>
            <w:tcW w:w="2126" w:type="dxa"/>
            <w:gridSpan w:val="3"/>
            <w:hideMark/>
          </w:tcPr>
          <w:p w14:paraId="5348DD0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6</w:t>
            </w:r>
          </w:p>
        </w:tc>
        <w:tc>
          <w:tcPr>
            <w:tcW w:w="2219" w:type="dxa"/>
            <w:gridSpan w:val="2"/>
            <w:hideMark/>
          </w:tcPr>
          <w:p w14:paraId="2D55504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1873</w:t>
            </w:r>
          </w:p>
        </w:tc>
      </w:tr>
      <w:tr w:rsidR="00875466" w:rsidRPr="00444127" w14:paraId="1E039C68" w14:textId="77777777" w:rsidTr="00A6065D">
        <w:trPr>
          <w:trHeight w:val="300"/>
        </w:trPr>
        <w:tc>
          <w:tcPr>
            <w:tcW w:w="1858" w:type="dxa"/>
            <w:gridSpan w:val="2"/>
            <w:noWrap/>
            <w:hideMark/>
          </w:tcPr>
          <w:p w14:paraId="5CA2153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4</w:t>
            </w:r>
          </w:p>
        </w:tc>
        <w:tc>
          <w:tcPr>
            <w:tcW w:w="2410" w:type="dxa"/>
            <w:gridSpan w:val="2"/>
            <w:hideMark/>
          </w:tcPr>
          <w:p w14:paraId="5114C66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LEY</w:t>
            </w:r>
          </w:p>
        </w:tc>
        <w:tc>
          <w:tcPr>
            <w:tcW w:w="2126" w:type="dxa"/>
            <w:gridSpan w:val="3"/>
            <w:hideMark/>
          </w:tcPr>
          <w:p w14:paraId="250B6A8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23</w:t>
            </w:r>
          </w:p>
        </w:tc>
        <w:tc>
          <w:tcPr>
            <w:tcW w:w="2219" w:type="dxa"/>
            <w:gridSpan w:val="2"/>
            <w:hideMark/>
          </w:tcPr>
          <w:p w14:paraId="420391F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1876</w:t>
            </w:r>
          </w:p>
        </w:tc>
      </w:tr>
      <w:tr w:rsidR="00875466" w:rsidRPr="00444127" w14:paraId="50B4A9E7" w14:textId="77777777" w:rsidTr="00A6065D">
        <w:trPr>
          <w:trHeight w:val="300"/>
        </w:trPr>
        <w:tc>
          <w:tcPr>
            <w:tcW w:w="1858" w:type="dxa"/>
            <w:gridSpan w:val="2"/>
            <w:noWrap/>
            <w:hideMark/>
          </w:tcPr>
          <w:p w14:paraId="0B93F5E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5</w:t>
            </w:r>
          </w:p>
        </w:tc>
        <w:tc>
          <w:tcPr>
            <w:tcW w:w="2410" w:type="dxa"/>
            <w:gridSpan w:val="2"/>
            <w:hideMark/>
          </w:tcPr>
          <w:p w14:paraId="464E957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4FC990B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427</w:t>
            </w:r>
          </w:p>
        </w:tc>
        <w:tc>
          <w:tcPr>
            <w:tcW w:w="2219" w:type="dxa"/>
            <w:gridSpan w:val="2"/>
            <w:hideMark/>
          </w:tcPr>
          <w:p w14:paraId="02C167B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1876</w:t>
            </w:r>
          </w:p>
        </w:tc>
      </w:tr>
      <w:tr w:rsidR="00875466" w:rsidRPr="00444127" w14:paraId="1390A46F" w14:textId="77777777" w:rsidTr="00A6065D">
        <w:trPr>
          <w:trHeight w:val="300"/>
        </w:trPr>
        <w:tc>
          <w:tcPr>
            <w:tcW w:w="1858" w:type="dxa"/>
            <w:gridSpan w:val="2"/>
            <w:noWrap/>
            <w:hideMark/>
          </w:tcPr>
          <w:p w14:paraId="3DE6D54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6</w:t>
            </w:r>
          </w:p>
        </w:tc>
        <w:tc>
          <w:tcPr>
            <w:tcW w:w="2410" w:type="dxa"/>
            <w:gridSpan w:val="2"/>
            <w:hideMark/>
          </w:tcPr>
          <w:p w14:paraId="5B90741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4FC2366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428</w:t>
            </w:r>
          </w:p>
        </w:tc>
        <w:tc>
          <w:tcPr>
            <w:tcW w:w="2219" w:type="dxa"/>
            <w:gridSpan w:val="2"/>
            <w:hideMark/>
          </w:tcPr>
          <w:p w14:paraId="68AEC38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1876</w:t>
            </w:r>
          </w:p>
        </w:tc>
      </w:tr>
      <w:tr w:rsidR="00875466" w:rsidRPr="00444127" w14:paraId="704D03CB" w14:textId="77777777" w:rsidTr="00A6065D">
        <w:trPr>
          <w:trHeight w:val="300"/>
        </w:trPr>
        <w:tc>
          <w:tcPr>
            <w:tcW w:w="1858" w:type="dxa"/>
            <w:gridSpan w:val="2"/>
            <w:noWrap/>
            <w:hideMark/>
          </w:tcPr>
          <w:p w14:paraId="2F00F03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7</w:t>
            </w:r>
          </w:p>
        </w:tc>
        <w:tc>
          <w:tcPr>
            <w:tcW w:w="2410" w:type="dxa"/>
            <w:gridSpan w:val="2"/>
            <w:hideMark/>
          </w:tcPr>
          <w:p w14:paraId="520D640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66C30A6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429</w:t>
            </w:r>
          </w:p>
        </w:tc>
        <w:tc>
          <w:tcPr>
            <w:tcW w:w="2219" w:type="dxa"/>
            <w:gridSpan w:val="2"/>
            <w:hideMark/>
          </w:tcPr>
          <w:p w14:paraId="6373E60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1876</w:t>
            </w:r>
          </w:p>
        </w:tc>
      </w:tr>
      <w:tr w:rsidR="00875466" w:rsidRPr="00444127" w14:paraId="42C7E6BC" w14:textId="77777777" w:rsidTr="00A6065D">
        <w:trPr>
          <w:trHeight w:val="300"/>
        </w:trPr>
        <w:tc>
          <w:tcPr>
            <w:tcW w:w="1858" w:type="dxa"/>
            <w:gridSpan w:val="2"/>
            <w:noWrap/>
            <w:hideMark/>
          </w:tcPr>
          <w:p w14:paraId="55976DB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8</w:t>
            </w:r>
          </w:p>
        </w:tc>
        <w:tc>
          <w:tcPr>
            <w:tcW w:w="2410" w:type="dxa"/>
            <w:gridSpan w:val="2"/>
            <w:hideMark/>
          </w:tcPr>
          <w:p w14:paraId="2D59FA8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6FEDB59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466</w:t>
            </w:r>
          </w:p>
        </w:tc>
        <w:tc>
          <w:tcPr>
            <w:tcW w:w="2219" w:type="dxa"/>
            <w:gridSpan w:val="2"/>
            <w:hideMark/>
          </w:tcPr>
          <w:p w14:paraId="0D5CF8F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1876</w:t>
            </w:r>
          </w:p>
        </w:tc>
      </w:tr>
      <w:tr w:rsidR="00875466" w:rsidRPr="00444127" w14:paraId="04F5C5B3" w14:textId="77777777" w:rsidTr="00A6065D">
        <w:trPr>
          <w:trHeight w:val="300"/>
        </w:trPr>
        <w:tc>
          <w:tcPr>
            <w:tcW w:w="1858" w:type="dxa"/>
            <w:gridSpan w:val="2"/>
            <w:noWrap/>
            <w:hideMark/>
          </w:tcPr>
          <w:p w14:paraId="09EB8D5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9</w:t>
            </w:r>
          </w:p>
        </w:tc>
        <w:tc>
          <w:tcPr>
            <w:tcW w:w="2410" w:type="dxa"/>
            <w:gridSpan w:val="2"/>
            <w:hideMark/>
          </w:tcPr>
          <w:p w14:paraId="2C99402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0E3F0F4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470</w:t>
            </w:r>
          </w:p>
        </w:tc>
        <w:tc>
          <w:tcPr>
            <w:tcW w:w="2219" w:type="dxa"/>
            <w:gridSpan w:val="2"/>
            <w:hideMark/>
          </w:tcPr>
          <w:p w14:paraId="243AF5D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1876</w:t>
            </w:r>
          </w:p>
        </w:tc>
      </w:tr>
      <w:tr w:rsidR="00875466" w:rsidRPr="00444127" w14:paraId="69B9C280" w14:textId="77777777" w:rsidTr="00A6065D">
        <w:trPr>
          <w:trHeight w:val="300"/>
        </w:trPr>
        <w:tc>
          <w:tcPr>
            <w:tcW w:w="1858" w:type="dxa"/>
            <w:gridSpan w:val="2"/>
            <w:noWrap/>
            <w:hideMark/>
          </w:tcPr>
          <w:p w14:paraId="63AE04E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10</w:t>
            </w:r>
          </w:p>
        </w:tc>
        <w:tc>
          <w:tcPr>
            <w:tcW w:w="2410" w:type="dxa"/>
            <w:gridSpan w:val="2"/>
            <w:hideMark/>
          </w:tcPr>
          <w:p w14:paraId="25FFA19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5AE7A94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484</w:t>
            </w:r>
          </w:p>
        </w:tc>
        <w:tc>
          <w:tcPr>
            <w:tcW w:w="2219" w:type="dxa"/>
            <w:gridSpan w:val="2"/>
            <w:hideMark/>
          </w:tcPr>
          <w:p w14:paraId="0455C6D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1876</w:t>
            </w:r>
          </w:p>
        </w:tc>
      </w:tr>
      <w:tr w:rsidR="00875466" w:rsidRPr="00444127" w14:paraId="577150D6" w14:textId="77777777" w:rsidTr="00A6065D">
        <w:trPr>
          <w:trHeight w:val="300"/>
        </w:trPr>
        <w:tc>
          <w:tcPr>
            <w:tcW w:w="1858" w:type="dxa"/>
            <w:gridSpan w:val="2"/>
            <w:noWrap/>
            <w:hideMark/>
          </w:tcPr>
          <w:p w14:paraId="1667A2A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11</w:t>
            </w:r>
          </w:p>
        </w:tc>
        <w:tc>
          <w:tcPr>
            <w:tcW w:w="2410" w:type="dxa"/>
            <w:gridSpan w:val="2"/>
            <w:hideMark/>
          </w:tcPr>
          <w:p w14:paraId="20D6FD8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72C9650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13</w:t>
            </w:r>
          </w:p>
        </w:tc>
        <w:tc>
          <w:tcPr>
            <w:tcW w:w="2219" w:type="dxa"/>
            <w:gridSpan w:val="2"/>
            <w:hideMark/>
          </w:tcPr>
          <w:p w14:paraId="3336C6B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1877</w:t>
            </w:r>
          </w:p>
        </w:tc>
      </w:tr>
      <w:tr w:rsidR="00875466" w:rsidRPr="00444127" w14:paraId="757D24F6" w14:textId="77777777" w:rsidTr="00A6065D">
        <w:trPr>
          <w:trHeight w:val="300"/>
        </w:trPr>
        <w:tc>
          <w:tcPr>
            <w:tcW w:w="1858" w:type="dxa"/>
            <w:gridSpan w:val="2"/>
            <w:noWrap/>
            <w:hideMark/>
          </w:tcPr>
          <w:p w14:paraId="3137081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12</w:t>
            </w:r>
          </w:p>
        </w:tc>
        <w:tc>
          <w:tcPr>
            <w:tcW w:w="2410" w:type="dxa"/>
            <w:gridSpan w:val="2"/>
            <w:hideMark/>
          </w:tcPr>
          <w:p w14:paraId="273E5F3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1ED7299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92</w:t>
            </w:r>
          </w:p>
        </w:tc>
        <w:tc>
          <w:tcPr>
            <w:tcW w:w="2219" w:type="dxa"/>
            <w:gridSpan w:val="2"/>
            <w:hideMark/>
          </w:tcPr>
          <w:p w14:paraId="3F63DF5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1877</w:t>
            </w:r>
          </w:p>
        </w:tc>
      </w:tr>
      <w:tr w:rsidR="00875466" w:rsidRPr="00444127" w14:paraId="6F2D5819" w14:textId="77777777" w:rsidTr="00A6065D">
        <w:trPr>
          <w:trHeight w:val="300"/>
        </w:trPr>
        <w:tc>
          <w:tcPr>
            <w:tcW w:w="1858" w:type="dxa"/>
            <w:gridSpan w:val="2"/>
            <w:noWrap/>
            <w:hideMark/>
          </w:tcPr>
          <w:p w14:paraId="5CFFEF5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13</w:t>
            </w:r>
          </w:p>
        </w:tc>
        <w:tc>
          <w:tcPr>
            <w:tcW w:w="2410" w:type="dxa"/>
            <w:gridSpan w:val="2"/>
            <w:hideMark/>
          </w:tcPr>
          <w:p w14:paraId="618D03A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79D279A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141</w:t>
            </w:r>
          </w:p>
        </w:tc>
        <w:tc>
          <w:tcPr>
            <w:tcW w:w="2219" w:type="dxa"/>
            <w:gridSpan w:val="2"/>
            <w:hideMark/>
          </w:tcPr>
          <w:p w14:paraId="1A92074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1877</w:t>
            </w:r>
          </w:p>
        </w:tc>
      </w:tr>
      <w:tr w:rsidR="00875466" w:rsidRPr="00444127" w14:paraId="52E5CBD0" w14:textId="77777777" w:rsidTr="00A6065D">
        <w:trPr>
          <w:trHeight w:val="300"/>
        </w:trPr>
        <w:tc>
          <w:tcPr>
            <w:tcW w:w="1858" w:type="dxa"/>
            <w:gridSpan w:val="2"/>
            <w:noWrap/>
            <w:hideMark/>
          </w:tcPr>
          <w:p w14:paraId="3999B13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14</w:t>
            </w:r>
          </w:p>
        </w:tc>
        <w:tc>
          <w:tcPr>
            <w:tcW w:w="2410" w:type="dxa"/>
            <w:gridSpan w:val="2"/>
            <w:hideMark/>
          </w:tcPr>
          <w:p w14:paraId="583067D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LEY</w:t>
            </w:r>
          </w:p>
        </w:tc>
        <w:tc>
          <w:tcPr>
            <w:tcW w:w="2126" w:type="dxa"/>
            <w:gridSpan w:val="3"/>
            <w:hideMark/>
          </w:tcPr>
          <w:p w14:paraId="540B98C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63</w:t>
            </w:r>
          </w:p>
        </w:tc>
        <w:tc>
          <w:tcPr>
            <w:tcW w:w="2219" w:type="dxa"/>
            <w:gridSpan w:val="2"/>
            <w:hideMark/>
          </w:tcPr>
          <w:p w14:paraId="5BF14B6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1886</w:t>
            </w:r>
          </w:p>
        </w:tc>
      </w:tr>
      <w:tr w:rsidR="00875466" w:rsidRPr="00444127" w14:paraId="03114469" w14:textId="77777777" w:rsidTr="00A6065D">
        <w:trPr>
          <w:trHeight w:val="300"/>
        </w:trPr>
        <w:tc>
          <w:tcPr>
            <w:tcW w:w="1858" w:type="dxa"/>
            <w:gridSpan w:val="2"/>
            <w:noWrap/>
            <w:hideMark/>
          </w:tcPr>
          <w:p w14:paraId="54C8C2E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15</w:t>
            </w:r>
          </w:p>
        </w:tc>
        <w:tc>
          <w:tcPr>
            <w:tcW w:w="2410" w:type="dxa"/>
            <w:gridSpan w:val="2"/>
            <w:hideMark/>
          </w:tcPr>
          <w:p w14:paraId="34E9F7A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0ECF86E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w:t>
            </w:r>
          </w:p>
        </w:tc>
        <w:tc>
          <w:tcPr>
            <w:tcW w:w="2219" w:type="dxa"/>
            <w:gridSpan w:val="2"/>
            <w:hideMark/>
          </w:tcPr>
          <w:p w14:paraId="4A78458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1895</w:t>
            </w:r>
          </w:p>
        </w:tc>
      </w:tr>
      <w:tr w:rsidR="00875466" w:rsidRPr="00444127" w14:paraId="66B565E4" w14:textId="77777777" w:rsidTr="00A6065D">
        <w:trPr>
          <w:trHeight w:val="300"/>
        </w:trPr>
        <w:tc>
          <w:tcPr>
            <w:tcW w:w="1858" w:type="dxa"/>
            <w:gridSpan w:val="2"/>
            <w:noWrap/>
            <w:hideMark/>
          </w:tcPr>
          <w:p w14:paraId="487A323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16</w:t>
            </w:r>
          </w:p>
        </w:tc>
        <w:tc>
          <w:tcPr>
            <w:tcW w:w="2410" w:type="dxa"/>
            <w:gridSpan w:val="2"/>
            <w:hideMark/>
          </w:tcPr>
          <w:p w14:paraId="12E5E33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184AA76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28</w:t>
            </w:r>
          </w:p>
        </w:tc>
        <w:tc>
          <w:tcPr>
            <w:tcW w:w="2219" w:type="dxa"/>
            <w:gridSpan w:val="2"/>
            <w:hideMark/>
          </w:tcPr>
          <w:p w14:paraId="0304B58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1895</w:t>
            </w:r>
          </w:p>
        </w:tc>
      </w:tr>
      <w:tr w:rsidR="00875466" w:rsidRPr="00444127" w14:paraId="05BA6FAA" w14:textId="77777777" w:rsidTr="00A6065D">
        <w:trPr>
          <w:trHeight w:val="300"/>
        </w:trPr>
        <w:tc>
          <w:tcPr>
            <w:tcW w:w="1858" w:type="dxa"/>
            <w:gridSpan w:val="2"/>
            <w:noWrap/>
            <w:hideMark/>
          </w:tcPr>
          <w:p w14:paraId="5812D83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17</w:t>
            </w:r>
          </w:p>
        </w:tc>
        <w:tc>
          <w:tcPr>
            <w:tcW w:w="2410" w:type="dxa"/>
            <w:gridSpan w:val="2"/>
            <w:hideMark/>
          </w:tcPr>
          <w:p w14:paraId="65FD6E2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LEY</w:t>
            </w:r>
          </w:p>
        </w:tc>
        <w:tc>
          <w:tcPr>
            <w:tcW w:w="2126" w:type="dxa"/>
            <w:gridSpan w:val="3"/>
            <w:hideMark/>
          </w:tcPr>
          <w:p w14:paraId="4678970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159</w:t>
            </w:r>
          </w:p>
        </w:tc>
        <w:tc>
          <w:tcPr>
            <w:tcW w:w="2219" w:type="dxa"/>
            <w:gridSpan w:val="2"/>
            <w:hideMark/>
          </w:tcPr>
          <w:p w14:paraId="1B46C9D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1896</w:t>
            </w:r>
          </w:p>
        </w:tc>
      </w:tr>
      <w:tr w:rsidR="00875466" w:rsidRPr="00444127" w14:paraId="36EE5C45" w14:textId="77777777" w:rsidTr="00A6065D">
        <w:trPr>
          <w:trHeight w:val="300"/>
        </w:trPr>
        <w:tc>
          <w:tcPr>
            <w:tcW w:w="1858" w:type="dxa"/>
            <w:gridSpan w:val="2"/>
            <w:noWrap/>
            <w:hideMark/>
          </w:tcPr>
          <w:p w14:paraId="5C5A7A7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18</w:t>
            </w:r>
          </w:p>
        </w:tc>
        <w:tc>
          <w:tcPr>
            <w:tcW w:w="2410" w:type="dxa"/>
            <w:gridSpan w:val="2"/>
            <w:hideMark/>
          </w:tcPr>
          <w:p w14:paraId="1618F96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5725AE6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484</w:t>
            </w:r>
          </w:p>
        </w:tc>
        <w:tc>
          <w:tcPr>
            <w:tcW w:w="2219" w:type="dxa"/>
            <w:gridSpan w:val="2"/>
            <w:hideMark/>
          </w:tcPr>
          <w:p w14:paraId="5BA07D2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1899</w:t>
            </w:r>
          </w:p>
        </w:tc>
      </w:tr>
      <w:tr w:rsidR="00875466" w:rsidRPr="00444127" w14:paraId="44EA115E" w14:textId="77777777" w:rsidTr="00A6065D">
        <w:trPr>
          <w:trHeight w:val="300"/>
        </w:trPr>
        <w:tc>
          <w:tcPr>
            <w:tcW w:w="1858" w:type="dxa"/>
            <w:gridSpan w:val="2"/>
            <w:noWrap/>
            <w:hideMark/>
          </w:tcPr>
          <w:p w14:paraId="71569CC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19</w:t>
            </w:r>
          </w:p>
        </w:tc>
        <w:tc>
          <w:tcPr>
            <w:tcW w:w="2410" w:type="dxa"/>
            <w:gridSpan w:val="2"/>
            <w:hideMark/>
          </w:tcPr>
          <w:p w14:paraId="22C8823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0138334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600</w:t>
            </w:r>
          </w:p>
        </w:tc>
        <w:tc>
          <w:tcPr>
            <w:tcW w:w="2219" w:type="dxa"/>
            <w:gridSpan w:val="2"/>
            <w:hideMark/>
          </w:tcPr>
          <w:p w14:paraId="6412EBB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1899</w:t>
            </w:r>
          </w:p>
        </w:tc>
      </w:tr>
      <w:tr w:rsidR="00875466" w:rsidRPr="00444127" w14:paraId="34F3D077" w14:textId="77777777" w:rsidTr="00A6065D">
        <w:trPr>
          <w:trHeight w:val="300"/>
        </w:trPr>
        <w:tc>
          <w:tcPr>
            <w:tcW w:w="1858" w:type="dxa"/>
            <w:gridSpan w:val="2"/>
            <w:noWrap/>
            <w:hideMark/>
          </w:tcPr>
          <w:p w14:paraId="62A91D6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lastRenderedPageBreak/>
              <w:t>20</w:t>
            </w:r>
          </w:p>
        </w:tc>
        <w:tc>
          <w:tcPr>
            <w:tcW w:w="2410" w:type="dxa"/>
            <w:gridSpan w:val="2"/>
            <w:hideMark/>
          </w:tcPr>
          <w:p w14:paraId="0CDB26C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4E6C93D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175</w:t>
            </w:r>
          </w:p>
        </w:tc>
        <w:tc>
          <w:tcPr>
            <w:tcW w:w="2219" w:type="dxa"/>
            <w:gridSpan w:val="2"/>
            <w:hideMark/>
          </w:tcPr>
          <w:p w14:paraId="367155C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1900</w:t>
            </w:r>
          </w:p>
        </w:tc>
      </w:tr>
      <w:tr w:rsidR="00875466" w:rsidRPr="00444127" w14:paraId="6CAD7F10" w14:textId="77777777" w:rsidTr="00A6065D">
        <w:trPr>
          <w:trHeight w:val="300"/>
        </w:trPr>
        <w:tc>
          <w:tcPr>
            <w:tcW w:w="1858" w:type="dxa"/>
            <w:gridSpan w:val="2"/>
            <w:noWrap/>
            <w:hideMark/>
          </w:tcPr>
          <w:p w14:paraId="089128A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21</w:t>
            </w:r>
          </w:p>
        </w:tc>
        <w:tc>
          <w:tcPr>
            <w:tcW w:w="2410" w:type="dxa"/>
            <w:gridSpan w:val="2"/>
            <w:hideMark/>
          </w:tcPr>
          <w:p w14:paraId="43D1EDE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679FAEB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252</w:t>
            </w:r>
          </w:p>
        </w:tc>
        <w:tc>
          <w:tcPr>
            <w:tcW w:w="2219" w:type="dxa"/>
            <w:gridSpan w:val="2"/>
            <w:hideMark/>
          </w:tcPr>
          <w:p w14:paraId="73FDDA5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1900</w:t>
            </w:r>
          </w:p>
        </w:tc>
      </w:tr>
      <w:tr w:rsidR="00875466" w:rsidRPr="00444127" w14:paraId="41574E85" w14:textId="77777777" w:rsidTr="00A6065D">
        <w:trPr>
          <w:trHeight w:val="300"/>
        </w:trPr>
        <w:tc>
          <w:tcPr>
            <w:tcW w:w="1858" w:type="dxa"/>
            <w:gridSpan w:val="2"/>
            <w:noWrap/>
            <w:hideMark/>
          </w:tcPr>
          <w:p w14:paraId="56F06BA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22</w:t>
            </w:r>
          </w:p>
        </w:tc>
        <w:tc>
          <w:tcPr>
            <w:tcW w:w="2410" w:type="dxa"/>
            <w:gridSpan w:val="2"/>
            <w:hideMark/>
          </w:tcPr>
          <w:p w14:paraId="605E62E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noWrap/>
            <w:hideMark/>
          </w:tcPr>
          <w:p w14:paraId="2004CFB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771</w:t>
            </w:r>
          </w:p>
        </w:tc>
        <w:tc>
          <w:tcPr>
            <w:tcW w:w="2219" w:type="dxa"/>
            <w:gridSpan w:val="2"/>
            <w:hideMark/>
          </w:tcPr>
          <w:p w14:paraId="73A2A31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1900</w:t>
            </w:r>
          </w:p>
        </w:tc>
      </w:tr>
      <w:tr w:rsidR="00875466" w:rsidRPr="00444127" w14:paraId="2CE36711" w14:textId="77777777" w:rsidTr="00A6065D">
        <w:trPr>
          <w:trHeight w:val="300"/>
        </w:trPr>
        <w:tc>
          <w:tcPr>
            <w:tcW w:w="1858" w:type="dxa"/>
            <w:gridSpan w:val="2"/>
            <w:noWrap/>
            <w:hideMark/>
          </w:tcPr>
          <w:p w14:paraId="4D6C21C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23</w:t>
            </w:r>
          </w:p>
        </w:tc>
        <w:tc>
          <w:tcPr>
            <w:tcW w:w="2410" w:type="dxa"/>
            <w:gridSpan w:val="2"/>
            <w:hideMark/>
          </w:tcPr>
          <w:p w14:paraId="4857AFF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67079D0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789</w:t>
            </w:r>
          </w:p>
        </w:tc>
        <w:tc>
          <w:tcPr>
            <w:tcW w:w="2219" w:type="dxa"/>
            <w:gridSpan w:val="2"/>
            <w:hideMark/>
          </w:tcPr>
          <w:p w14:paraId="2A201C1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1900</w:t>
            </w:r>
          </w:p>
        </w:tc>
      </w:tr>
      <w:tr w:rsidR="00875466" w:rsidRPr="00444127" w14:paraId="38BF2507" w14:textId="77777777" w:rsidTr="00A6065D">
        <w:trPr>
          <w:trHeight w:val="300"/>
        </w:trPr>
        <w:tc>
          <w:tcPr>
            <w:tcW w:w="1858" w:type="dxa"/>
            <w:gridSpan w:val="2"/>
            <w:noWrap/>
            <w:hideMark/>
          </w:tcPr>
          <w:p w14:paraId="2AF5CB8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24</w:t>
            </w:r>
          </w:p>
        </w:tc>
        <w:tc>
          <w:tcPr>
            <w:tcW w:w="2410" w:type="dxa"/>
            <w:gridSpan w:val="2"/>
            <w:hideMark/>
          </w:tcPr>
          <w:p w14:paraId="328E819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200D6B0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855</w:t>
            </w:r>
          </w:p>
        </w:tc>
        <w:tc>
          <w:tcPr>
            <w:tcW w:w="2219" w:type="dxa"/>
            <w:gridSpan w:val="2"/>
            <w:hideMark/>
          </w:tcPr>
          <w:p w14:paraId="3DCE91E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1901</w:t>
            </w:r>
          </w:p>
        </w:tc>
      </w:tr>
      <w:tr w:rsidR="00875466" w:rsidRPr="00444127" w14:paraId="04BE7514" w14:textId="77777777" w:rsidTr="00A6065D">
        <w:trPr>
          <w:trHeight w:val="300"/>
        </w:trPr>
        <w:tc>
          <w:tcPr>
            <w:tcW w:w="1858" w:type="dxa"/>
            <w:gridSpan w:val="2"/>
            <w:noWrap/>
            <w:hideMark/>
          </w:tcPr>
          <w:p w14:paraId="17FC518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25</w:t>
            </w:r>
          </w:p>
        </w:tc>
        <w:tc>
          <w:tcPr>
            <w:tcW w:w="2410" w:type="dxa"/>
            <w:gridSpan w:val="2"/>
            <w:hideMark/>
          </w:tcPr>
          <w:p w14:paraId="45D0E65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7A223F5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1015</w:t>
            </w:r>
          </w:p>
        </w:tc>
        <w:tc>
          <w:tcPr>
            <w:tcW w:w="2219" w:type="dxa"/>
            <w:gridSpan w:val="2"/>
            <w:hideMark/>
          </w:tcPr>
          <w:p w14:paraId="0EE510B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1901</w:t>
            </w:r>
          </w:p>
        </w:tc>
      </w:tr>
      <w:tr w:rsidR="00875466" w:rsidRPr="00444127" w14:paraId="78C16841" w14:textId="77777777" w:rsidTr="00A6065D">
        <w:trPr>
          <w:trHeight w:val="300"/>
        </w:trPr>
        <w:tc>
          <w:tcPr>
            <w:tcW w:w="1858" w:type="dxa"/>
            <w:gridSpan w:val="2"/>
            <w:noWrap/>
            <w:hideMark/>
          </w:tcPr>
          <w:p w14:paraId="199E2FC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26</w:t>
            </w:r>
          </w:p>
        </w:tc>
        <w:tc>
          <w:tcPr>
            <w:tcW w:w="2410" w:type="dxa"/>
            <w:gridSpan w:val="2"/>
            <w:hideMark/>
          </w:tcPr>
          <w:p w14:paraId="649B788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3B6C86D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490</w:t>
            </w:r>
          </w:p>
        </w:tc>
        <w:tc>
          <w:tcPr>
            <w:tcW w:w="2219" w:type="dxa"/>
            <w:gridSpan w:val="2"/>
            <w:hideMark/>
          </w:tcPr>
          <w:p w14:paraId="4D7E139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1902</w:t>
            </w:r>
          </w:p>
        </w:tc>
      </w:tr>
      <w:tr w:rsidR="00875466" w:rsidRPr="00444127" w14:paraId="0B8B6375" w14:textId="77777777" w:rsidTr="00A6065D">
        <w:trPr>
          <w:trHeight w:val="300"/>
        </w:trPr>
        <w:tc>
          <w:tcPr>
            <w:tcW w:w="1858" w:type="dxa"/>
            <w:gridSpan w:val="2"/>
            <w:noWrap/>
            <w:hideMark/>
          </w:tcPr>
          <w:p w14:paraId="2EC989D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27</w:t>
            </w:r>
          </w:p>
        </w:tc>
        <w:tc>
          <w:tcPr>
            <w:tcW w:w="2410" w:type="dxa"/>
            <w:gridSpan w:val="2"/>
            <w:hideMark/>
          </w:tcPr>
          <w:p w14:paraId="04BAADB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08A620F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634</w:t>
            </w:r>
          </w:p>
        </w:tc>
        <w:tc>
          <w:tcPr>
            <w:tcW w:w="2219" w:type="dxa"/>
            <w:gridSpan w:val="2"/>
            <w:hideMark/>
          </w:tcPr>
          <w:p w14:paraId="684A758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1902</w:t>
            </w:r>
          </w:p>
        </w:tc>
      </w:tr>
      <w:tr w:rsidR="00875466" w:rsidRPr="00444127" w14:paraId="7C6DCB31" w14:textId="77777777" w:rsidTr="00A6065D">
        <w:trPr>
          <w:trHeight w:val="300"/>
        </w:trPr>
        <w:tc>
          <w:tcPr>
            <w:tcW w:w="1858" w:type="dxa"/>
            <w:gridSpan w:val="2"/>
            <w:noWrap/>
            <w:hideMark/>
          </w:tcPr>
          <w:p w14:paraId="7D7347C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28</w:t>
            </w:r>
          </w:p>
        </w:tc>
        <w:tc>
          <w:tcPr>
            <w:tcW w:w="2410" w:type="dxa"/>
            <w:gridSpan w:val="2"/>
            <w:hideMark/>
          </w:tcPr>
          <w:p w14:paraId="4A96B4E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12A6E08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1613</w:t>
            </w:r>
          </w:p>
        </w:tc>
        <w:tc>
          <w:tcPr>
            <w:tcW w:w="2219" w:type="dxa"/>
            <w:gridSpan w:val="2"/>
            <w:hideMark/>
          </w:tcPr>
          <w:p w14:paraId="27016AE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1902</w:t>
            </w:r>
          </w:p>
        </w:tc>
      </w:tr>
      <w:tr w:rsidR="00875466" w:rsidRPr="00444127" w14:paraId="165C4D67" w14:textId="77777777" w:rsidTr="00A6065D">
        <w:trPr>
          <w:trHeight w:val="300"/>
        </w:trPr>
        <w:tc>
          <w:tcPr>
            <w:tcW w:w="1858" w:type="dxa"/>
            <w:gridSpan w:val="2"/>
            <w:noWrap/>
            <w:hideMark/>
          </w:tcPr>
          <w:p w14:paraId="1B19235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29</w:t>
            </w:r>
          </w:p>
        </w:tc>
        <w:tc>
          <w:tcPr>
            <w:tcW w:w="2410" w:type="dxa"/>
            <w:gridSpan w:val="2"/>
            <w:hideMark/>
          </w:tcPr>
          <w:p w14:paraId="2E6E9DB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64A4999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998</w:t>
            </w:r>
          </w:p>
        </w:tc>
        <w:tc>
          <w:tcPr>
            <w:tcW w:w="2219" w:type="dxa"/>
            <w:gridSpan w:val="2"/>
            <w:hideMark/>
          </w:tcPr>
          <w:p w14:paraId="19A6281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1903</w:t>
            </w:r>
          </w:p>
        </w:tc>
      </w:tr>
      <w:tr w:rsidR="00875466" w:rsidRPr="00444127" w14:paraId="3F09C663" w14:textId="77777777" w:rsidTr="00A6065D">
        <w:trPr>
          <w:trHeight w:val="300"/>
        </w:trPr>
        <w:tc>
          <w:tcPr>
            <w:tcW w:w="1858" w:type="dxa"/>
            <w:gridSpan w:val="2"/>
            <w:noWrap/>
            <w:hideMark/>
          </w:tcPr>
          <w:p w14:paraId="6E121C7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30</w:t>
            </w:r>
          </w:p>
        </w:tc>
        <w:tc>
          <w:tcPr>
            <w:tcW w:w="2410" w:type="dxa"/>
            <w:gridSpan w:val="2"/>
            <w:hideMark/>
          </w:tcPr>
          <w:p w14:paraId="47DBF0D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5BB2D3F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590</w:t>
            </w:r>
          </w:p>
        </w:tc>
        <w:tc>
          <w:tcPr>
            <w:tcW w:w="2219" w:type="dxa"/>
            <w:gridSpan w:val="2"/>
            <w:hideMark/>
          </w:tcPr>
          <w:p w14:paraId="7679F06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1904</w:t>
            </w:r>
          </w:p>
        </w:tc>
      </w:tr>
      <w:tr w:rsidR="00875466" w:rsidRPr="00444127" w14:paraId="04BB9798" w14:textId="77777777" w:rsidTr="00A6065D">
        <w:trPr>
          <w:trHeight w:val="300"/>
        </w:trPr>
        <w:tc>
          <w:tcPr>
            <w:tcW w:w="1858" w:type="dxa"/>
            <w:gridSpan w:val="2"/>
            <w:noWrap/>
            <w:hideMark/>
          </w:tcPr>
          <w:p w14:paraId="750CABB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31</w:t>
            </w:r>
          </w:p>
        </w:tc>
        <w:tc>
          <w:tcPr>
            <w:tcW w:w="2410" w:type="dxa"/>
            <w:gridSpan w:val="2"/>
            <w:hideMark/>
          </w:tcPr>
          <w:p w14:paraId="0225617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6F18794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706</w:t>
            </w:r>
          </w:p>
        </w:tc>
        <w:tc>
          <w:tcPr>
            <w:tcW w:w="2219" w:type="dxa"/>
            <w:gridSpan w:val="2"/>
            <w:hideMark/>
          </w:tcPr>
          <w:p w14:paraId="18F1865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1904</w:t>
            </w:r>
          </w:p>
        </w:tc>
      </w:tr>
      <w:tr w:rsidR="00875466" w:rsidRPr="00444127" w14:paraId="7C0EC1DE" w14:textId="77777777" w:rsidTr="00A6065D">
        <w:trPr>
          <w:trHeight w:val="300"/>
        </w:trPr>
        <w:tc>
          <w:tcPr>
            <w:tcW w:w="1858" w:type="dxa"/>
            <w:gridSpan w:val="2"/>
            <w:noWrap/>
            <w:hideMark/>
          </w:tcPr>
          <w:p w14:paraId="2BB3497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32</w:t>
            </w:r>
          </w:p>
        </w:tc>
        <w:tc>
          <w:tcPr>
            <w:tcW w:w="2410" w:type="dxa"/>
            <w:gridSpan w:val="2"/>
            <w:hideMark/>
          </w:tcPr>
          <w:p w14:paraId="1816D46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3EDFD37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1045</w:t>
            </w:r>
          </w:p>
        </w:tc>
        <w:tc>
          <w:tcPr>
            <w:tcW w:w="2219" w:type="dxa"/>
            <w:gridSpan w:val="2"/>
            <w:hideMark/>
          </w:tcPr>
          <w:p w14:paraId="2BBFE70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1904</w:t>
            </w:r>
          </w:p>
        </w:tc>
      </w:tr>
      <w:tr w:rsidR="00875466" w:rsidRPr="00444127" w14:paraId="440FFB4D" w14:textId="77777777" w:rsidTr="00A6065D">
        <w:trPr>
          <w:trHeight w:val="300"/>
        </w:trPr>
        <w:tc>
          <w:tcPr>
            <w:tcW w:w="1858" w:type="dxa"/>
            <w:gridSpan w:val="2"/>
            <w:noWrap/>
            <w:hideMark/>
          </w:tcPr>
          <w:p w14:paraId="5D30690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33</w:t>
            </w:r>
          </w:p>
        </w:tc>
        <w:tc>
          <w:tcPr>
            <w:tcW w:w="2410" w:type="dxa"/>
            <w:gridSpan w:val="2"/>
            <w:hideMark/>
          </w:tcPr>
          <w:p w14:paraId="253AAD8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571FE86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10</w:t>
            </w:r>
          </w:p>
        </w:tc>
        <w:tc>
          <w:tcPr>
            <w:tcW w:w="2219" w:type="dxa"/>
            <w:gridSpan w:val="2"/>
            <w:hideMark/>
          </w:tcPr>
          <w:p w14:paraId="7E23F23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1905</w:t>
            </w:r>
          </w:p>
        </w:tc>
      </w:tr>
      <w:tr w:rsidR="00875466" w:rsidRPr="00444127" w14:paraId="157F1F90" w14:textId="77777777" w:rsidTr="00A6065D">
        <w:trPr>
          <w:trHeight w:val="300"/>
        </w:trPr>
        <w:tc>
          <w:tcPr>
            <w:tcW w:w="1858" w:type="dxa"/>
            <w:gridSpan w:val="2"/>
            <w:noWrap/>
            <w:hideMark/>
          </w:tcPr>
          <w:p w14:paraId="3428923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34</w:t>
            </w:r>
          </w:p>
        </w:tc>
        <w:tc>
          <w:tcPr>
            <w:tcW w:w="2410" w:type="dxa"/>
            <w:gridSpan w:val="2"/>
            <w:hideMark/>
          </w:tcPr>
          <w:p w14:paraId="137E084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6510130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54</w:t>
            </w:r>
          </w:p>
        </w:tc>
        <w:tc>
          <w:tcPr>
            <w:tcW w:w="2219" w:type="dxa"/>
            <w:gridSpan w:val="2"/>
            <w:hideMark/>
          </w:tcPr>
          <w:p w14:paraId="34B8180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1905</w:t>
            </w:r>
          </w:p>
        </w:tc>
      </w:tr>
      <w:tr w:rsidR="00875466" w:rsidRPr="00444127" w14:paraId="592B206F" w14:textId="77777777" w:rsidTr="00A6065D">
        <w:trPr>
          <w:trHeight w:val="300"/>
        </w:trPr>
        <w:tc>
          <w:tcPr>
            <w:tcW w:w="1858" w:type="dxa"/>
            <w:gridSpan w:val="2"/>
            <w:noWrap/>
            <w:hideMark/>
          </w:tcPr>
          <w:p w14:paraId="48EA885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35</w:t>
            </w:r>
          </w:p>
        </w:tc>
        <w:tc>
          <w:tcPr>
            <w:tcW w:w="2410" w:type="dxa"/>
            <w:gridSpan w:val="2"/>
            <w:hideMark/>
          </w:tcPr>
          <w:p w14:paraId="687C5D5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0615011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10</w:t>
            </w:r>
          </w:p>
        </w:tc>
        <w:tc>
          <w:tcPr>
            <w:tcW w:w="2219" w:type="dxa"/>
            <w:gridSpan w:val="2"/>
            <w:hideMark/>
          </w:tcPr>
          <w:p w14:paraId="6ED76AD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1906</w:t>
            </w:r>
          </w:p>
        </w:tc>
      </w:tr>
      <w:tr w:rsidR="00875466" w:rsidRPr="00444127" w14:paraId="01265C5D" w14:textId="77777777" w:rsidTr="00A6065D">
        <w:trPr>
          <w:trHeight w:val="300"/>
        </w:trPr>
        <w:tc>
          <w:tcPr>
            <w:tcW w:w="1858" w:type="dxa"/>
            <w:gridSpan w:val="2"/>
            <w:noWrap/>
            <w:hideMark/>
          </w:tcPr>
          <w:p w14:paraId="66882A3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36</w:t>
            </w:r>
          </w:p>
        </w:tc>
        <w:tc>
          <w:tcPr>
            <w:tcW w:w="2410" w:type="dxa"/>
            <w:gridSpan w:val="2"/>
            <w:hideMark/>
          </w:tcPr>
          <w:p w14:paraId="10C9B09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24896F4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17</w:t>
            </w:r>
          </w:p>
        </w:tc>
        <w:tc>
          <w:tcPr>
            <w:tcW w:w="2219" w:type="dxa"/>
            <w:gridSpan w:val="2"/>
            <w:hideMark/>
          </w:tcPr>
          <w:p w14:paraId="477F7E8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1906</w:t>
            </w:r>
          </w:p>
        </w:tc>
      </w:tr>
      <w:tr w:rsidR="00875466" w:rsidRPr="00444127" w14:paraId="7C1A77D4" w14:textId="77777777" w:rsidTr="00A6065D">
        <w:trPr>
          <w:trHeight w:val="300"/>
        </w:trPr>
        <w:tc>
          <w:tcPr>
            <w:tcW w:w="1858" w:type="dxa"/>
            <w:gridSpan w:val="2"/>
            <w:noWrap/>
            <w:hideMark/>
          </w:tcPr>
          <w:p w14:paraId="37B2024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37</w:t>
            </w:r>
          </w:p>
        </w:tc>
        <w:tc>
          <w:tcPr>
            <w:tcW w:w="2410" w:type="dxa"/>
            <w:gridSpan w:val="2"/>
            <w:hideMark/>
          </w:tcPr>
          <w:p w14:paraId="430F056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324E7BD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34</w:t>
            </w:r>
          </w:p>
        </w:tc>
        <w:tc>
          <w:tcPr>
            <w:tcW w:w="2219" w:type="dxa"/>
            <w:gridSpan w:val="2"/>
            <w:hideMark/>
          </w:tcPr>
          <w:p w14:paraId="07F2790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1906</w:t>
            </w:r>
          </w:p>
        </w:tc>
      </w:tr>
      <w:tr w:rsidR="00875466" w:rsidRPr="00444127" w14:paraId="45AE5BC9" w14:textId="77777777" w:rsidTr="00A6065D">
        <w:trPr>
          <w:trHeight w:val="300"/>
        </w:trPr>
        <w:tc>
          <w:tcPr>
            <w:tcW w:w="1858" w:type="dxa"/>
            <w:gridSpan w:val="2"/>
            <w:noWrap/>
            <w:hideMark/>
          </w:tcPr>
          <w:p w14:paraId="1E74023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38</w:t>
            </w:r>
          </w:p>
        </w:tc>
        <w:tc>
          <w:tcPr>
            <w:tcW w:w="2410" w:type="dxa"/>
            <w:gridSpan w:val="2"/>
            <w:hideMark/>
          </w:tcPr>
          <w:p w14:paraId="6386D2A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464CFBA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40</w:t>
            </w:r>
          </w:p>
        </w:tc>
        <w:tc>
          <w:tcPr>
            <w:tcW w:w="2219" w:type="dxa"/>
            <w:gridSpan w:val="2"/>
            <w:hideMark/>
          </w:tcPr>
          <w:p w14:paraId="125E45F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1906</w:t>
            </w:r>
          </w:p>
        </w:tc>
      </w:tr>
      <w:tr w:rsidR="00875466" w:rsidRPr="00444127" w14:paraId="0A340C74" w14:textId="77777777" w:rsidTr="00A6065D">
        <w:trPr>
          <w:trHeight w:val="300"/>
        </w:trPr>
        <w:tc>
          <w:tcPr>
            <w:tcW w:w="1858" w:type="dxa"/>
            <w:gridSpan w:val="2"/>
            <w:noWrap/>
            <w:hideMark/>
          </w:tcPr>
          <w:p w14:paraId="4D04060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39</w:t>
            </w:r>
          </w:p>
        </w:tc>
        <w:tc>
          <w:tcPr>
            <w:tcW w:w="2410" w:type="dxa"/>
            <w:gridSpan w:val="2"/>
            <w:hideMark/>
          </w:tcPr>
          <w:p w14:paraId="2E6957B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1A56373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1375</w:t>
            </w:r>
          </w:p>
        </w:tc>
        <w:tc>
          <w:tcPr>
            <w:tcW w:w="2219" w:type="dxa"/>
            <w:gridSpan w:val="2"/>
            <w:hideMark/>
          </w:tcPr>
          <w:p w14:paraId="7891BE0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1906</w:t>
            </w:r>
          </w:p>
        </w:tc>
      </w:tr>
      <w:tr w:rsidR="00875466" w:rsidRPr="00444127" w14:paraId="0F3A770F" w14:textId="77777777" w:rsidTr="00A6065D">
        <w:trPr>
          <w:trHeight w:val="300"/>
        </w:trPr>
        <w:tc>
          <w:tcPr>
            <w:tcW w:w="1858" w:type="dxa"/>
            <w:gridSpan w:val="2"/>
            <w:noWrap/>
            <w:hideMark/>
          </w:tcPr>
          <w:p w14:paraId="09CE860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40</w:t>
            </w:r>
          </w:p>
        </w:tc>
        <w:tc>
          <w:tcPr>
            <w:tcW w:w="2410" w:type="dxa"/>
            <w:gridSpan w:val="2"/>
            <w:hideMark/>
          </w:tcPr>
          <w:p w14:paraId="52F768E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787FEA3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286</w:t>
            </w:r>
          </w:p>
        </w:tc>
        <w:tc>
          <w:tcPr>
            <w:tcW w:w="2219" w:type="dxa"/>
            <w:gridSpan w:val="2"/>
            <w:hideMark/>
          </w:tcPr>
          <w:p w14:paraId="5E481AD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1909</w:t>
            </w:r>
          </w:p>
        </w:tc>
      </w:tr>
      <w:tr w:rsidR="00875466" w:rsidRPr="00444127" w14:paraId="6B34E022" w14:textId="77777777" w:rsidTr="00A6065D">
        <w:trPr>
          <w:trHeight w:val="300"/>
        </w:trPr>
        <w:tc>
          <w:tcPr>
            <w:tcW w:w="1858" w:type="dxa"/>
            <w:gridSpan w:val="2"/>
            <w:noWrap/>
            <w:hideMark/>
          </w:tcPr>
          <w:p w14:paraId="50F642D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41</w:t>
            </w:r>
          </w:p>
        </w:tc>
        <w:tc>
          <w:tcPr>
            <w:tcW w:w="2410" w:type="dxa"/>
            <w:gridSpan w:val="2"/>
            <w:hideMark/>
          </w:tcPr>
          <w:p w14:paraId="126EAAB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3A96FC7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674</w:t>
            </w:r>
          </w:p>
        </w:tc>
        <w:tc>
          <w:tcPr>
            <w:tcW w:w="2219" w:type="dxa"/>
            <w:gridSpan w:val="2"/>
            <w:hideMark/>
          </w:tcPr>
          <w:p w14:paraId="4D5FB1C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1909</w:t>
            </w:r>
          </w:p>
        </w:tc>
      </w:tr>
      <w:tr w:rsidR="00875466" w:rsidRPr="00444127" w14:paraId="295EA23E" w14:textId="77777777" w:rsidTr="00A6065D">
        <w:trPr>
          <w:trHeight w:val="300"/>
        </w:trPr>
        <w:tc>
          <w:tcPr>
            <w:tcW w:w="1858" w:type="dxa"/>
            <w:gridSpan w:val="2"/>
            <w:noWrap/>
            <w:hideMark/>
          </w:tcPr>
          <w:p w14:paraId="6687704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42</w:t>
            </w:r>
          </w:p>
        </w:tc>
        <w:tc>
          <w:tcPr>
            <w:tcW w:w="2410" w:type="dxa"/>
            <w:gridSpan w:val="2"/>
            <w:hideMark/>
          </w:tcPr>
          <w:p w14:paraId="74EC7F8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2FE66A4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684</w:t>
            </w:r>
          </w:p>
        </w:tc>
        <w:tc>
          <w:tcPr>
            <w:tcW w:w="2219" w:type="dxa"/>
            <w:gridSpan w:val="2"/>
            <w:hideMark/>
          </w:tcPr>
          <w:p w14:paraId="358779F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1909</w:t>
            </w:r>
          </w:p>
        </w:tc>
      </w:tr>
      <w:tr w:rsidR="00875466" w:rsidRPr="00444127" w14:paraId="14606B63" w14:textId="77777777" w:rsidTr="00A6065D">
        <w:trPr>
          <w:trHeight w:val="300"/>
        </w:trPr>
        <w:tc>
          <w:tcPr>
            <w:tcW w:w="1858" w:type="dxa"/>
            <w:gridSpan w:val="2"/>
            <w:noWrap/>
            <w:hideMark/>
          </w:tcPr>
          <w:p w14:paraId="2E82F02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43</w:t>
            </w:r>
          </w:p>
        </w:tc>
        <w:tc>
          <w:tcPr>
            <w:tcW w:w="2410" w:type="dxa"/>
            <w:gridSpan w:val="2"/>
            <w:hideMark/>
          </w:tcPr>
          <w:p w14:paraId="7042E00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509955A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1139</w:t>
            </w:r>
          </w:p>
        </w:tc>
        <w:tc>
          <w:tcPr>
            <w:tcW w:w="2219" w:type="dxa"/>
            <w:gridSpan w:val="2"/>
            <w:hideMark/>
          </w:tcPr>
          <w:p w14:paraId="257854F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1910</w:t>
            </w:r>
          </w:p>
        </w:tc>
      </w:tr>
      <w:tr w:rsidR="00875466" w:rsidRPr="00444127" w14:paraId="71CDBE0F" w14:textId="77777777" w:rsidTr="00A6065D">
        <w:trPr>
          <w:trHeight w:val="300"/>
        </w:trPr>
        <w:tc>
          <w:tcPr>
            <w:tcW w:w="1858" w:type="dxa"/>
            <w:gridSpan w:val="2"/>
            <w:noWrap/>
            <w:hideMark/>
          </w:tcPr>
          <w:p w14:paraId="52047EC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44</w:t>
            </w:r>
          </w:p>
        </w:tc>
        <w:tc>
          <w:tcPr>
            <w:tcW w:w="2410" w:type="dxa"/>
            <w:gridSpan w:val="2"/>
            <w:hideMark/>
          </w:tcPr>
          <w:p w14:paraId="1180223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7BAC3E0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902</w:t>
            </w:r>
          </w:p>
        </w:tc>
        <w:tc>
          <w:tcPr>
            <w:tcW w:w="2219" w:type="dxa"/>
            <w:gridSpan w:val="2"/>
            <w:hideMark/>
          </w:tcPr>
          <w:p w14:paraId="19D3EA3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1912</w:t>
            </w:r>
          </w:p>
        </w:tc>
      </w:tr>
      <w:tr w:rsidR="00875466" w:rsidRPr="00444127" w14:paraId="166B01A3" w14:textId="77777777" w:rsidTr="00A6065D">
        <w:trPr>
          <w:trHeight w:val="300"/>
        </w:trPr>
        <w:tc>
          <w:tcPr>
            <w:tcW w:w="1858" w:type="dxa"/>
            <w:gridSpan w:val="2"/>
            <w:noWrap/>
            <w:hideMark/>
          </w:tcPr>
          <w:p w14:paraId="7D01437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45</w:t>
            </w:r>
          </w:p>
        </w:tc>
        <w:tc>
          <w:tcPr>
            <w:tcW w:w="2410" w:type="dxa"/>
            <w:gridSpan w:val="2"/>
            <w:hideMark/>
          </w:tcPr>
          <w:p w14:paraId="34868D3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28E548F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4</w:t>
            </w:r>
          </w:p>
        </w:tc>
        <w:tc>
          <w:tcPr>
            <w:tcW w:w="2219" w:type="dxa"/>
            <w:gridSpan w:val="2"/>
            <w:hideMark/>
          </w:tcPr>
          <w:p w14:paraId="7F2DADA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1918</w:t>
            </w:r>
          </w:p>
        </w:tc>
      </w:tr>
      <w:tr w:rsidR="00875466" w:rsidRPr="00444127" w14:paraId="5609A552" w14:textId="77777777" w:rsidTr="00A6065D">
        <w:trPr>
          <w:trHeight w:val="300"/>
        </w:trPr>
        <w:tc>
          <w:tcPr>
            <w:tcW w:w="1858" w:type="dxa"/>
            <w:gridSpan w:val="2"/>
            <w:noWrap/>
            <w:hideMark/>
          </w:tcPr>
          <w:p w14:paraId="222A7F5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46</w:t>
            </w:r>
          </w:p>
        </w:tc>
        <w:tc>
          <w:tcPr>
            <w:tcW w:w="2410" w:type="dxa"/>
            <w:gridSpan w:val="2"/>
            <w:hideMark/>
          </w:tcPr>
          <w:p w14:paraId="5363FE2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LEY</w:t>
            </w:r>
          </w:p>
        </w:tc>
        <w:tc>
          <w:tcPr>
            <w:tcW w:w="2126" w:type="dxa"/>
            <w:gridSpan w:val="3"/>
            <w:hideMark/>
          </w:tcPr>
          <w:p w14:paraId="3E19037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114</w:t>
            </w:r>
          </w:p>
        </w:tc>
        <w:tc>
          <w:tcPr>
            <w:tcW w:w="2219" w:type="dxa"/>
            <w:gridSpan w:val="2"/>
            <w:hideMark/>
          </w:tcPr>
          <w:p w14:paraId="60A5DC8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1922</w:t>
            </w:r>
          </w:p>
        </w:tc>
      </w:tr>
      <w:tr w:rsidR="00875466" w:rsidRPr="00444127" w14:paraId="40C31E4D" w14:textId="77777777" w:rsidTr="00A6065D">
        <w:trPr>
          <w:trHeight w:val="300"/>
        </w:trPr>
        <w:tc>
          <w:tcPr>
            <w:tcW w:w="1858" w:type="dxa"/>
            <w:gridSpan w:val="2"/>
            <w:noWrap/>
            <w:hideMark/>
          </w:tcPr>
          <w:p w14:paraId="4B180DC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47</w:t>
            </w:r>
          </w:p>
        </w:tc>
        <w:tc>
          <w:tcPr>
            <w:tcW w:w="2410" w:type="dxa"/>
            <w:gridSpan w:val="2"/>
            <w:hideMark/>
          </w:tcPr>
          <w:p w14:paraId="74D6A1E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690EF83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1738</w:t>
            </w:r>
          </w:p>
        </w:tc>
        <w:tc>
          <w:tcPr>
            <w:tcW w:w="2219" w:type="dxa"/>
            <w:gridSpan w:val="2"/>
            <w:hideMark/>
          </w:tcPr>
          <w:p w14:paraId="7E55E87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1922</w:t>
            </w:r>
          </w:p>
        </w:tc>
      </w:tr>
      <w:tr w:rsidR="00875466" w:rsidRPr="00444127" w14:paraId="1E147F13" w14:textId="77777777" w:rsidTr="00A6065D">
        <w:trPr>
          <w:trHeight w:val="300"/>
        </w:trPr>
        <w:tc>
          <w:tcPr>
            <w:tcW w:w="1858" w:type="dxa"/>
            <w:gridSpan w:val="2"/>
            <w:noWrap/>
            <w:hideMark/>
          </w:tcPr>
          <w:p w14:paraId="186E558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48</w:t>
            </w:r>
          </w:p>
        </w:tc>
        <w:tc>
          <w:tcPr>
            <w:tcW w:w="2410" w:type="dxa"/>
            <w:gridSpan w:val="2"/>
            <w:hideMark/>
          </w:tcPr>
          <w:p w14:paraId="5BD2EE0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LEY</w:t>
            </w:r>
          </w:p>
        </w:tc>
        <w:tc>
          <w:tcPr>
            <w:tcW w:w="2126" w:type="dxa"/>
            <w:gridSpan w:val="3"/>
            <w:hideMark/>
          </w:tcPr>
          <w:p w14:paraId="4603982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8</w:t>
            </w:r>
          </w:p>
        </w:tc>
        <w:tc>
          <w:tcPr>
            <w:tcW w:w="2219" w:type="dxa"/>
            <w:gridSpan w:val="2"/>
            <w:hideMark/>
          </w:tcPr>
          <w:p w14:paraId="12F00C4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1923</w:t>
            </w:r>
          </w:p>
        </w:tc>
      </w:tr>
      <w:tr w:rsidR="00875466" w:rsidRPr="00444127" w14:paraId="49AC7967" w14:textId="77777777" w:rsidTr="00A6065D">
        <w:trPr>
          <w:trHeight w:val="300"/>
        </w:trPr>
        <w:tc>
          <w:tcPr>
            <w:tcW w:w="1858" w:type="dxa"/>
            <w:gridSpan w:val="2"/>
            <w:noWrap/>
            <w:hideMark/>
          </w:tcPr>
          <w:p w14:paraId="135BCFF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49</w:t>
            </w:r>
          </w:p>
        </w:tc>
        <w:tc>
          <w:tcPr>
            <w:tcW w:w="2410" w:type="dxa"/>
            <w:gridSpan w:val="2"/>
            <w:hideMark/>
          </w:tcPr>
          <w:p w14:paraId="444655A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5950CB7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4</w:t>
            </w:r>
          </w:p>
        </w:tc>
        <w:tc>
          <w:tcPr>
            <w:tcW w:w="2219" w:type="dxa"/>
            <w:gridSpan w:val="2"/>
            <w:hideMark/>
          </w:tcPr>
          <w:p w14:paraId="0B9AB8B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1927</w:t>
            </w:r>
          </w:p>
        </w:tc>
      </w:tr>
      <w:tr w:rsidR="00875466" w:rsidRPr="00444127" w14:paraId="2B6C01D8" w14:textId="77777777" w:rsidTr="00A6065D">
        <w:trPr>
          <w:trHeight w:val="300"/>
        </w:trPr>
        <w:tc>
          <w:tcPr>
            <w:tcW w:w="1858" w:type="dxa"/>
            <w:gridSpan w:val="2"/>
            <w:noWrap/>
            <w:hideMark/>
          </w:tcPr>
          <w:p w14:paraId="78BA3E1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50</w:t>
            </w:r>
          </w:p>
        </w:tc>
        <w:tc>
          <w:tcPr>
            <w:tcW w:w="2410" w:type="dxa"/>
            <w:gridSpan w:val="2"/>
            <w:hideMark/>
          </w:tcPr>
          <w:p w14:paraId="1BED7BE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00B754E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w:t>
            </w:r>
          </w:p>
        </w:tc>
        <w:tc>
          <w:tcPr>
            <w:tcW w:w="2219" w:type="dxa"/>
            <w:gridSpan w:val="2"/>
            <w:hideMark/>
          </w:tcPr>
          <w:p w14:paraId="1441627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1928</w:t>
            </w:r>
          </w:p>
        </w:tc>
      </w:tr>
      <w:tr w:rsidR="00875466" w:rsidRPr="00444127" w14:paraId="2F38AA1D" w14:textId="77777777" w:rsidTr="00A6065D">
        <w:trPr>
          <w:trHeight w:val="300"/>
        </w:trPr>
        <w:tc>
          <w:tcPr>
            <w:tcW w:w="1858" w:type="dxa"/>
            <w:gridSpan w:val="2"/>
            <w:noWrap/>
            <w:hideMark/>
          </w:tcPr>
          <w:p w14:paraId="698F95C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51</w:t>
            </w:r>
          </w:p>
        </w:tc>
        <w:tc>
          <w:tcPr>
            <w:tcW w:w="2410" w:type="dxa"/>
            <w:gridSpan w:val="2"/>
            <w:hideMark/>
          </w:tcPr>
          <w:p w14:paraId="4472788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7686CB3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874</w:t>
            </w:r>
          </w:p>
        </w:tc>
        <w:tc>
          <w:tcPr>
            <w:tcW w:w="2219" w:type="dxa"/>
            <w:gridSpan w:val="2"/>
            <w:hideMark/>
          </w:tcPr>
          <w:p w14:paraId="2C2F576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1932</w:t>
            </w:r>
          </w:p>
        </w:tc>
      </w:tr>
      <w:tr w:rsidR="00875466" w:rsidRPr="00444127" w14:paraId="4D88EEC8" w14:textId="77777777" w:rsidTr="00A6065D">
        <w:trPr>
          <w:trHeight w:val="300"/>
        </w:trPr>
        <w:tc>
          <w:tcPr>
            <w:tcW w:w="1858" w:type="dxa"/>
            <w:gridSpan w:val="2"/>
            <w:noWrap/>
            <w:hideMark/>
          </w:tcPr>
          <w:p w14:paraId="2BE2EE0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52</w:t>
            </w:r>
          </w:p>
        </w:tc>
        <w:tc>
          <w:tcPr>
            <w:tcW w:w="2410" w:type="dxa"/>
            <w:gridSpan w:val="2"/>
            <w:hideMark/>
          </w:tcPr>
          <w:p w14:paraId="3BD1838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6FB0238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1504</w:t>
            </w:r>
          </w:p>
        </w:tc>
        <w:tc>
          <w:tcPr>
            <w:tcW w:w="2219" w:type="dxa"/>
            <w:gridSpan w:val="2"/>
            <w:hideMark/>
          </w:tcPr>
          <w:p w14:paraId="5350603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1932</w:t>
            </w:r>
          </w:p>
        </w:tc>
      </w:tr>
      <w:tr w:rsidR="00875466" w:rsidRPr="00444127" w14:paraId="6594060C" w14:textId="77777777" w:rsidTr="00A6065D">
        <w:trPr>
          <w:trHeight w:val="300"/>
        </w:trPr>
        <w:tc>
          <w:tcPr>
            <w:tcW w:w="1858" w:type="dxa"/>
            <w:gridSpan w:val="2"/>
            <w:noWrap/>
            <w:hideMark/>
          </w:tcPr>
          <w:p w14:paraId="193D5AB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53</w:t>
            </w:r>
          </w:p>
        </w:tc>
        <w:tc>
          <w:tcPr>
            <w:tcW w:w="2410" w:type="dxa"/>
            <w:gridSpan w:val="2"/>
            <w:hideMark/>
          </w:tcPr>
          <w:p w14:paraId="61CD826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240FBF0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1746</w:t>
            </w:r>
          </w:p>
        </w:tc>
        <w:tc>
          <w:tcPr>
            <w:tcW w:w="2219" w:type="dxa"/>
            <w:gridSpan w:val="2"/>
            <w:hideMark/>
          </w:tcPr>
          <w:p w14:paraId="0B1FFF5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1932</w:t>
            </w:r>
          </w:p>
        </w:tc>
      </w:tr>
      <w:tr w:rsidR="00875466" w:rsidRPr="00444127" w14:paraId="316E3A37" w14:textId="77777777" w:rsidTr="00A6065D">
        <w:trPr>
          <w:trHeight w:val="300"/>
        </w:trPr>
        <w:tc>
          <w:tcPr>
            <w:tcW w:w="1858" w:type="dxa"/>
            <w:gridSpan w:val="2"/>
            <w:noWrap/>
            <w:hideMark/>
          </w:tcPr>
          <w:p w14:paraId="7AB8D8D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54</w:t>
            </w:r>
          </w:p>
        </w:tc>
        <w:tc>
          <w:tcPr>
            <w:tcW w:w="2410" w:type="dxa"/>
            <w:gridSpan w:val="2"/>
            <w:hideMark/>
          </w:tcPr>
          <w:p w14:paraId="2063B22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2BB7752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1497</w:t>
            </w:r>
          </w:p>
        </w:tc>
        <w:tc>
          <w:tcPr>
            <w:tcW w:w="2219" w:type="dxa"/>
            <w:gridSpan w:val="2"/>
            <w:hideMark/>
          </w:tcPr>
          <w:p w14:paraId="3815A52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1933</w:t>
            </w:r>
          </w:p>
        </w:tc>
      </w:tr>
      <w:tr w:rsidR="00875466" w:rsidRPr="00444127" w14:paraId="154F28F2" w14:textId="77777777" w:rsidTr="00A6065D">
        <w:trPr>
          <w:trHeight w:val="300"/>
        </w:trPr>
        <w:tc>
          <w:tcPr>
            <w:tcW w:w="1858" w:type="dxa"/>
            <w:gridSpan w:val="2"/>
            <w:noWrap/>
            <w:hideMark/>
          </w:tcPr>
          <w:p w14:paraId="6CBC106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55</w:t>
            </w:r>
          </w:p>
        </w:tc>
        <w:tc>
          <w:tcPr>
            <w:tcW w:w="2410" w:type="dxa"/>
            <w:gridSpan w:val="2"/>
            <w:hideMark/>
          </w:tcPr>
          <w:p w14:paraId="05CEBAC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66E133E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1535</w:t>
            </w:r>
          </w:p>
        </w:tc>
        <w:tc>
          <w:tcPr>
            <w:tcW w:w="2219" w:type="dxa"/>
            <w:gridSpan w:val="2"/>
            <w:hideMark/>
          </w:tcPr>
          <w:p w14:paraId="6890C7D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1933</w:t>
            </w:r>
          </w:p>
        </w:tc>
      </w:tr>
      <w:tr w:rsidR="00875466" w:rsidRPr="00444127" w14:paraId="395957F9" w14:textId="77777777" w:rsidTr="00A6065D">
        <w:trPr>
          <w:trHeight w:val="300"/>
        </w:trPr>
        <w:tc>
          <w:tcPr>
            <w:tcW w:w="1858" w:type="dxa"/>
            <w:gridSpan w:val="2"/>
            <w:noWrap/>
            <w:hideMark/>
          </w:tcPr>
          <w:p w14:paraId="18E29B5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56</w:t>
            </w:r>
          </w:p>
        </w:tc>
        <w:tc>
          <w:tcPr>
            <w:tcW w:w="2410" w:type="dxa"/>
            <w:gridSpan w:val="2"/>
            <w:hideMark/>
          </w:tcPr>
          <w:p w14:paraId="486E20C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43EBAF9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1979</w:t>
            </w:r>
          </w:p>
        </w:tc>
        <w:tc>
          <w:tcPr>
            <w:tcW w:w="2219" w:type="dxa"/>
            <w:gridSpan w:val="2"/>
            <w:hideMark/>
          </w:tcPr>
          <w:p w14:paraId="43BCB42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1933</w:t>
            </w:r>
          </w:p>
        </w:tc>
      </w:tr>
      <w:tr w:rsidR="00875466" w:rsidRPr="00444127" w14:paraId="57E6D5D5" w14:textId="77777777" w:rsidTr="00A6065D">
        <w:trPr>
          <w:trHeight w:val="300"/>
        </w:trPr>
        <w:tc>
          <w:tcPr>
            <w:tcW w:w="1858" w:type="dxa"/>
            <w:gridSpan w:val="2"/>
            <w:noWrap/>
            <w:hideMark/>
          </w:tcPr>
          <w:p w14:paraId="3390D0B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57</w:t>
            </w:r>
          </w:p>
        </w:tc>
        <w:tc>
          <w:tcPr>
            <w:tcW w:w="2410" w:type="dxa"/>
            <w:gridSpan w:val="2"/>
            <w:hideMark/>
          </w:tcPr>
          <w:p w14:paraId="55A2B29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5DAB70E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2006</w:t>
            </w:r>
          </w:p>
        </w:tc>
        <w:tc>
          <w:tcPr>
            <w:tcW w:w="2219" w:type="dxa"/>
            <w:gridSpan w:val="2"/>
            <w:hideMark/>
          </w:tcPr>
          <w:p w14:paraId="151814E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1933</w:t>
            </w:r>
          </w:p>
        </w:tc>
      </w:tr>
      <w:tr w:rsidR="00875466" w:rsidRPr="00444127" w14:paraId="7AB9330B" w14:textId="77777777" w:rsidTr="00A6065D">
        <w:trPr>
          <w:trHeight w:val="300"/>
        </w:trPr>
        <w:tc>
          <w:tcPr>
            <w:tcW w:w="1858" w:type="dxa"/>
            <w:gridSpan w:val="2"/>
            <w:noWrap/>
            <w:hideMark/>
          </w:tcPr>
          <w:p w14:paraId="4DA6262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58</w:t>
            </w:r>
          </w:p>
        </w:tc>
        <w:tc>
          <w:tcPr>
            <w:tcW w:w="2410" w:type="dxa"/>
            <w:gridSpan w:val="2"/>
            <w:hideMark/>
          </w:tcPr>
          <w:p w14:paraId="7A12242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25017CF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2082</w:t>
            </w:r>
          </w:p>
        </w:tc>
        <w:tc>
          <w:tcPr>
            <w:tcW w:w="2219" w:type="dxa"/>
            <w:gridSpan w:val="2"/>
            <w:hideMark/>
          </w:tcPr>
          <w:p w14:paraId="45236A7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1933</w:t>
            </w:r>
          </w:p>
        </w:tc>
      </w:tr>
      <w:tr w:rsidR="00875466" w:rsidRPr="00444127" w14:paraId="64C8C1BF" w14:textId="77777777" w:rsidTr="00A6065D">
        <w:trPr>
          <w:trHeight w:val="300"/>
        </w:trPr>
        <w:tc>
          <w:tcPr>
            <w:tcW w:w="1858" w:type="dxa"/>
            <w:gridSpan w:val="2"/>
            <w:noWrap/>
            <w:hideMark/>
          </w:tcPr>
          <w:p w14:paraId="2DE833F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59</w:t>
            </w:r>
          </w:p>
        </w:tc>
        <w:tc>
          <w:tcPr>
            <w:tcW w:w="2410" w:type="dxa"/>
            <w:gridSpan w:val="2"/>
            <w:hideMark/>
          </w:tcPr>
          <w:p w14:paraId="401D83A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474FCAF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2428</w:t>
            </w:r>
          </w:p>
        </w:tc>
        <w:tc>
          <w:tcPr>
            <w:tcW w:w="2219" w:type="dxa"/>
            <w:gridSpan w:val="2"/>
            <w:hideMark/>
          </w:tcPr>
          <w:p w14:paraId="5B2991B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1934</w:t>
            </w:r>
          </w:p>
        </w:tc>
      </w:tr>
      <w:tr w:rsidR="00875466" w:rsidRPr="00444127" w14:paraId="59695708" w14:textId="77777777" w:rsidTr="00A6065D">
        <w:trPr>
          <w:trHeight w:val="300"/>
        </w:trPr>
        <w:tc>
          <w:tcPr>
            <w:tcW w:w="1858" w:type="dxa"/>
            <w:gridSpan w:val="2"/>
            <w:noWrap/>
            <w:hideMark/>
          </w:tcPr>
          <w:p w14:paraId="04BD9E2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60</w:t>
            </w:r>
          </w:p>
        </w:tc>
        <w:tc>
          <w:tcPr>
            <w:tcW w:w="2410" w:type="dxa"/>
            <w:gridSpan w:val="2"/>
            <w:hideMark/>
          </w:tcPr>
          <w:p w14:paraId="7969B30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67062AD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1030</w:t>
            </w:r>
          </w:p>
        </w:tc>
        <w:tc>
          <w:tcPr>
            <w:tcW w:w="2219" w:type="dxa"/>
            <w:gridSpan w:val="2"/>
            <w:hideMark/>
          </w:tcPr>
          <w:p w14:paraId="72A5B04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1935</w:t>
            </w:r>
          </w:p>
        </w:tc>
      </w:tr>
      <w:tr w:rsidR="00875466" w:rsidRPr="00444127" w14:paraId="7B3A3847" w14:textId="77777777" w:rsidTr="00A6065D">
        <w:trPr>
          <w:trHeight w:val="300"/>
        </w:trPr>
        <w:tc>
          <w:tcPr>
            <w:tcW w:w="1858" w:type="dxa"/>
            <w:gridSpan w:val="2"/>
            <w:noWrap/>
            <w:hideMark/>
          </w:tcPr>
          <w:p w14:paraId="393CBED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61</w:t>
            </w:r>
          </w:p>
        </w:tc>
        <w:tc>
          <w:tcPr>
            <w:tcW w:w="2410" w:type="dxa"/>
            <w:gridSpan w:val="2"/>
            <w:hideMark/>
          </w:tcPr>
          <w:p w14:paraId="6A71743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1D84AB2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1735</w:t>
            </w:r>
          </w:p>
        </w:tc>
        <w:tc>
          <w:tcPr>
            <w:tcW w:w="2219" w:type="dxa"/>
            <w:gridSpan w:val="2"/>
            <w:hideMark/>
          </w:tcPr>
          <w:p w14:paraId="05A738C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1935</w:t>
            </w:r>
          </w:p>
        </w:tc>
      </w:tr>
      <w:tr w:rsidR="00875466" w:rsidRPr="00444127" w14:paraId="5ADB0782" w14:textId="77777777" w:rsidTr="00A6065D">
        <w:trPr>
          <w:trHeight w:val="300"/>
        </w:trPr>
        <w:tc>
          <w:tcPr>
            <w:tcW w:w="1858" w:type="dxa"/>
            <w:gridSpan w:val="2"/>
            <w:noWrap/>
            <w:hideMark/>
          </w:tcPr>
          <w:p w14:paraId="038E040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62</w:t>
            </w:r>
          </w:p>
        </w:tc>
        <w:tc>
          <w:tcPr>
            <w:tcW w:w="2410" w:type="dxa"/>
            <w:gridSpan w:val="2"/>
            <w:hideMark/>
          </w:tcPr>
          <w:p w14:paraId="7A3CC99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090FAD2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2508</w:t>
            </w:r>
          </w:p>
        </w:tc>
        <w:tc>
          <w:tcPr>
            <w:tcW w:w="2219" w:type="dxa"/>
            <w:gridSpan w:val="2"/>
            <w:hideMark/>
          </w:tcPr>
          <w:p w14:paraId="3971B93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1936</w:t>
            </w:r>
          </w:p>
        </w:tc>
      </w:tr>
      <w:tr w:rsidR="00875466" w:rsidRPr="00444127" w14:paraId="76088AF5" w14:textId="77777777" w:rsidTr="00A6065D">
        <w:trPr>
          <w:trHeight w:val="300"/>
        </w:trPr>
        <w:tc>
          <w:tcPr>
            <w:tcW w:w="1858" w:type="dxa"/>
            <w:gridSpan w:val="2"/>
            <w:noWrap/>
            <w:hideMark/>
          </w:tcPr>
          <w:p w14:paraId="1FBBFD9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63</w:t>
            </w:r>
          </w:p>
        </w:tc>
        <w:tc>
          <w:tcPr>
            <w:tcW w:w="2410" w:type="dxa"/>
            <w:gridSpan w:val="2"/>
            <w:hideMark/>
          </w:tcPr>
          <w:p w14:paraId="09FC4AE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2ED2002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401</w:t>
            </w:r>
          </w:p>
        </w:tc>
        <w:tc>
          <w:tcPr>
            <w:tcW w:w="2219" w:type="dxa"/>
            <w:gridSpan w:val="2"/>
            <w:hideMark/>
          </w:tcPr>
          <w:p w14:paraId="495C53D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1937</w:t>
            </w:r>
          </w:p>
        </w:tc>
      </w:tr>
      <w:tr w:rsidR="00875466" w:rsidRPr="00444127" w14:paraId="60A88849" w14:textId="77777777" w:rsidTr="00A6065D">
        <w:trPr>
          <w:trHeight w:val="300"/>
        </w:trPr>
        <w:tc>
          <w:tcPr>
            <w:tcW w:w="1858" w:type="dxa"/>
            <w:gridSpan w:val="2"/>
            <w:noWrap/>
            <w:hideMark/>
          </w:tcPr>
          <w:p w14:paraId="40C7D9E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lastRenderedPageBreak/>
              <w:t>64</w:t>
            </w:r>
          </w:p>
        </w:tc>
        <w:tc>
          <w:tcPr>
            <w:tcW w:w="2410" w:type="dxa"/>
            <w:gridSpan w:val="2"/>
            <w:hideMark/>
          </w:tcPr>
          <w:p w14:paraId="4DFE76C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361EF18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399</w:t>
            </w:r>
          </w:p>
        </w:tc>
        <w:tc>
          <w:tcPr>
            <w:tcW w:w="2219" w:type="dxa"/>
            <w:gridSpan w:val="2"/>
            <w:hideMark/>
          </w:tcPr>
          <w:p w14:paraId="5C23B37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1938</w:t>
            </w:r>
          </w:p>
        </w:tc>
      </w:tr>
      <w:tr w:rsidR="00875466" w:rsidRPr="00444127" w14:paraId="456C0BD5" w14:textId="77777777" w:rsidTr="00A6065D">
        <w:trPr>
          <w:trHeight w:val="300"/>
        </w:trPr>
        <w:tc>
          <w:tcPr>
            <w:tcW w:w="1858" w:type="dxa"/>
            <w:gridSpan w:val="2"/>
            <w:noWrap/>
            <w:hideMark/>
          </w:tcPr>
          <w:p w14:paraId="3C81513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65</w:t>
            </w:r>
          </w:p>
        </w:tc>
        <w:tc>
          <w:tcPr>
            <w:tcW w:w="2410" w:type="dxa"/>
            <w:gridSpan w:val="2"/>
            <w:hideMark/>
          </w:tcPr>
          <w:p w14:paraId="48160FD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11696E1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99</w:t>
            </w:r>
          </w:p>
        </w:tc>
        <w:tc>
          <w:tcPr>
            <w:tcW w:w="2219" w:type="dxa"/>
            <w:gridSpan w:val="2"/>
            <w:hideMark/>
          </w:tcPr>
          <w:p w14:paraId="14B02AF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1942</w:t>
            </w:r>
          </w:p>
        </w:tc>
      </w:tr>
      <w:tr w:rsidR="00875466" w:rsidRPr="00444127" w14:paraId="0FCB9F78" w14:textId="77777777" w:rsidTr="00A6065D">
        <w:trPr>
          <w:trHeight w:val="300"/>
        </w:trPr>
        <w:tc>
          <w:tcPr>
            <w:tcW w:w="1858" w:type="dxa"/>
            <w:gridSpan w:val="2"/>
            <w:noWrap/>
            <w:hideMark/>
          </w:tcPr>
          <w:p w14:paraId="5D0ED1A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66</w:t>
            </w:r>
          </w:p>
        </w:tc>
        <w:tc>
          <w:tcPr>
            <w:tcW w:w="2410" w:type="dxa"/>
            <w:gridSpan w:val="2"/>
            <w:hideMark/>
          </w:tcPr>
          <w:p w14:paraId="1C8CF2D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664DFF4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147</w:t>
            </w:r>
          </w:p>
        </w:tc>
        <w:tc>
          <w:tcPr>
            <w:tcW w:w="2219" w:type="dxa"/>
            <w:gridSpan w:val="2"/>
            <w:hideMark/>
          </w:tcPr>
          <w:p w14:paraId="5946E4F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1942</w:t>
            </w:r>
          </w:p>
        </w:tc>
      </w:tr>
      <w:tr w:rsidR="00875466" w:rsidRPr="00444127" w14:paraId="05ED5D1F" w14:textId="77777777" w:rsidTr="00A6065D">
        <w:trPr>
          <w:trHeight w:val="300"/>
        </w:trPr>
        <w:tc>
          <w:tcPr>
            <w:tcW w:w="1858" w:type="dxa"/>
            <w:gridSpan w:val="2"/>
            <w:noWrap/>
            <w:hideMark/>
          </w:tcPr>
          <w:p w14:paraId="11B1851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67</w:t>
            </w:r>
          </w:p>
        </w:tc>
        <w:tc>
          <w:tcPr>
            <w:tcW w:w="2410" w:type="dxa"/>
            <w:gridSpan w:val="2"/>
            <w:hideMark/>
          </w:tcPr>
          <w:p w14:paraId="624C0D5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1AA9773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220</w:t>
            </w:r>
          </w:p>
        </w:tc>
        <w:tc>
          <w:tcPr>
            <w:tcW w:w="2219" w:type="dxa"/>
            <w:gridSpan w:val="2"/>
            <w:hideMark/>
          </w:tcPr>
          <w:p w14:paraId="7250197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1942</w:t>
            </w:r>
          </w:p>
        </w:tc>
      </w:tr>
      <w:tr w:rsidR="00875466" w:rsidRPr="00444127" w14:paraId="3E796F97" w14:textId="77777777" w:rsidTr="00A6065D">
        <w:trPr>
          <w:trHeight w:val="300"/>
        </w:trPr>
        <w:tc>
          <w:tcPr>
            <w:tcW w:w="1858" w:type="dxa"/>
            <w:gridSpan w:val="2"/>
            <w:noWrap/>
            <w:hideMark/>
          </w:tcPr>
          <w:p w14:paraId="7E1A29F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68</w:t>
            </w:r>
          </w:p>
        </w:tc>
        <w:tc>
          <w:tcPr>
            <w:tcW w:w="2410" w:type="dxa"/>
            <w:gridSpan w:val="2"/>
            <w:hideMark/>
          </w:tcPr>
          <w:p w14:paraId="4CC9531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6286133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1360</w:t>
            </w:r>
          </w:p>
        </w:tc>
        <w:tc>
          <w:tcPr>
            <w:tcW w:w="2219" w:type="dxa"/>
            <w:gridSpan w:val="2"/>
            <w:hideMark/>
          </w:tcPr>
          <w:p w14:paraId="4C9D029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1942</w:t>
            </w:r>
          </w:p>
        </w:tc>
      </w:tr>
      <w:tr w:rsidR="00875466" w:rsidRPr="00444127" w14:paraId="0339E243" w14:textId="77777777" w:rsidTr="00A6065D">
        <w:trPr>
          <w:trHeight w:val="300"/>
        </w:trPr>
        <w:tc>
          <w:tcPr>
            <w:tcW w:w="1858" w:type="dxa"/>
            <w:gridSpan w:val="2"/>
            <w:noWrap/>
            <w:hideMark/>
          </w:tcPr>
          <w:p w14:paraId="53BABCA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69</w:t>
            </w:r>
          </w:p>
        </w:tc>
        <w:tc>
          <w:tcPr>
            <w:tcW w:w="2410" w:type="dxa"/>
            <w:gridSpan w:val="2"/>
            <w:hideMark/>
          </w:tcPr>
          <w:p w14:paraId="3DE574B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26BA927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2000</w:t>
            </w:r>
          </w:p>
        </w:tc>
        <w:tc>
          <w:tcPr>
            <w:tcW w:w="2219" w:type="dxa"/>
            <w:gridSpan w:val="2"/>
            <w:hideMark/>
          </w:tcPr>
          <w:p w14:paraId="5E91320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1943</w:t>
            </w:r>
          </w:p>
        </w:tc>
      </w:tr>
      <w:tr w:rsidR="00875466" w:rsidRPr="00444127" w14:paraId="2B27211B" w14:textId="77777777" w:rsidTr="00A6065D">
        <w:trPr>
          <w:trHeight w:val="300"/>
        </w:trPr>
        <w:tc>
          <w:tcPr>
            <w:tcW w:w="1858" w:type="dxa"/>
            <w:gridSpan w:val="2"/>
            <w:noWrap/>
            <w:hideMark/>
          </w:tcPr>
          <w:p w14:paraId="5EA9C70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70</w:t>
            </w:r>
          </w:p>
        </w:tc>
        <w:tc>
          <w:tcPr>
            <w:tcW w:w="2410" w:type="dxa"/>
            <w:gridSpan w:val="2"/>
            <w:hideMark/>
          </w:tcPr>
          <w:p w14:paraId="32455B9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29D6BC7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1409</w:t>
            </w:r>
          </w:p>
        </w:tc>
        <w:tc>
          <w:tcPr>
            <w:tcW w:w="2219" w:type="dxa"/>
            <w:gridSpan w:val="2"/>
            <w:hideMark/>
          </w:tcPr>
          <w:p w14:paraId="2E09059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1945</w:t>
            </w:r>
          </w:p>
        </w:tc>
      </w:tr>
      <w:tr w:rsidR="00875466" w:rsidRPr="00444127" w14:paraId="0E6542A1" w14:textId="77777777" w:rsidTr="00A6065D">
        <w:trPr>
          <w:trHeight w:val="300"/>
        </w:trPr>
        <w:tc>
          <w:tcPr>
            <w:tcW w:w="1858" w:type="dxa"/>
            <w:gridSpan w:val="2"/>
            <w:noWrap/>
            <w:hideMark/>
          </w:tcPr>
          <w:p w14:paraId="172DE0B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71</w:t>
            </w:r>
          </w:p>
        </w:tc>
        <w:tc>
          <w:tcPr>
            <w:tcW w:w="2410" w:type="dxa"/>
            <w:gridSpan w:val="2"/>
            <w:hideMark/>
          </w:tcPr>
          <w:p w14:paraId="56120F5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0DE34E0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1410</w:t>
            </w:r>
          </w:p>
        </w:tc>
        <w:tc>
          <w:tcPr>
            <w:tcW w:w="2219" w:type="dxa"/>
            <w:gridSpan w:val="2"/>
            <w:hideMark/>
          </w:tcPr>
          <w:p w14:paraId="6436339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1945</w:t>
            </w:r>
          </w:p>
        </w:tc>
      </w:tr>
      <w:tr w:rsidR="00875466" w:rsidRPr="00444127" w14:paraId="4967CB5F" w14:textId="77777777" w:rsidTr="00A6065D">
        <w:trPr>
          <w:trHeight w:val="300"/>
        </w:trPr>
        <w:tc>
          <w:tcPr>
            <w:tcW w:w="1858" w:type="dxa"/>
            <w:gridSpan w:val="2"/>
            <w:noWrap/>
            <w:hideMark/>
          </w:tcPr>
          <w:p w14:paraId="5DB9E51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72</w:t>
            </w:r>
          </w:p>
        </w:tc>
        <w:tc>
          <w:tcPr>
            <w:tcW w:w="2410" w:type="dxa"/>
            <w:gridSpan w:val="2"/>
            <w:hideMark/>
          </w:tcPr>
          <w:p w14:paraId="3F97867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330D6F0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1411</w:t>
            </w:r>
          </w:p>
        </w:tc>
        <w:tc>
          <w:tcPr>
            <w:tcW w:w="2219" w:type="dxa"/>
            <w:gridSpan w:val="2"/>
            <w:hideMark/>
          </w:tcPr>
          <w:p w14:paraId="2569081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1945</w:t>
            </w:r>
          </w:p>
        </w:tc>
      </w:tr>
      <w:tr w:rsidR="00875466" w:rsidRPr="00444127" w14:paraId="5E4D5D2E" w14:textId="77777777" w:rsidTr="00A6065D">
        <w:trPr>
          <w:trHeight w:val="300"/>
        </w:trPr>
        <w:tc>
          <w:tcPr>
            <w:tcW w:w="1858" w:type="dxa"/>
            <w:gridSpan w:val="2"/>
            <w:noWrap/>
            <w:hideMark/>
          </w:tcPr>
          <w:p w14:paraId="2DF1C8C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73</w:t>
            </w:r>
          </w:p>
        </w:tc>
        <w:tc>
          <w:tcPr>
            <w:tcW w:w="2410" w:type="dxa"/>
            <w:gridSpan w:val="2"/>
            <w:hideMark/>
          </w:tcPr>
          <w:p w14:paraId="2FAFC51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052904E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486</w:t>
            </w:r>
          </w:p>
        </w:tc>
        <w:tc>
          <w:tcPr>
            <w:tcW w:w="2219" w:type="dxa"/>
            <w:gridSpan w:val="2"/>
            <w:hideMark/>
          </w:tcPr>
          <w:p w14:paraId="11AE144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1946</w:t>
            </w:r>
          </w:p>
        </w:tc>
      </w:tr>
      <w:tr w:rsidR="00875466" w:rsidRPr="00444127" w14:paraId="6400C1C0" w14:textId="77777777" w:rsidTr="00A6065D">
        <w:trPr>
          <w:trHeight w:val="300"/>
        </w:trPr>
        <w:tc>
          <w:tcPr>
            <w:tcW w:w="1858" w:type="dxa"/>
            <w:gridSpan w:val="2"/>
            <w:noWrap/>
            <w:hideMark/>
          </w:tcPr>
          <w:p w14:paraId="58FCA90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74</w:t>
            </w:r>
          </w:p>
        </w:tc>
        <w:tc>
          <w:tcPr>
            <w:tcW w:w="2410" w:type="dxa"/>
            <w:gridSpan w:val="2"/>
            <w:hideMark/>
          </w:tcPr>
          <w:p w14:paraId="6FEDE41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1453F8B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568</w:t>
            </w:r>
          </w:p>
        </w:tc>
        <w:tc>
          <w:tcPr>
            <w:tcW w:w="2219" w:type="dxa"/>
            <w:gridSpan w:val="2"/>
            <w:hideMark/>
          </w:tcPr>
          <w:p w14:paraId="747913F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1946</w:t>
            </w:r>
          </w:p>
        </w:tc>
      </w:tr>
      <w:tr w:rsidR="00875466" w:rsidRPr="00444127" w14:paraId="1DC2F3C6" w14:textId="77777777" w:rsidTr="00A6065D">
        <w:trPr>
          <w:trHeight w:val="300"/>
        </w:trPr>
        <w:tc>
          <w:tcPr>
            <w:tcW w:w="1858" w:type="dxa"/>
            <w:gridSpan w:val="2"/>
            <w:noWrap/>
            <w:hideMark/>
          </w:tcPr>
          <w:p w14:paraId="0C15D1D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75</w:t>
            </w:r>
          </w:p>
        </w:tc>
        <w:tc>
          <w:tcPr>
            <w:tcW w:w="2410" w:type="dxa"/>
            <w:gridSpan w:val="2"/>
            <w:hideMark/>
          </w:tcPr>
          <w:p w14:paraId="3C2119C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5CE7936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762</w:t>
            </w:r>
          </w:p>
        </w:tc>
        <w:tc>
          <w:tcPr>
            <w:tcW w:w="2219" w:type="dxa"/>
            <w:gridSpan w:val="2"/>
            <w:hideMark/>
          </w:tcPr>
          <w:p w14:paraId="3B0DDC2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1946</w:t>
            </w:r>
          </w:p>
        </w:tc>
      </w:tr>
      <w:tr w:rsidR="00875466" w:rsidRPr="00444127" w14:paraId="6F48E96C" w14:textId="77777777" w:rsidTr="00A6065D">
        <w:trPr>
          <w:trHeight w:val="300"/>
        </w:trPr>
        <w:tc>
          <w:tcPr>
            <w:tcW w:w="1858" w:type="dxa"/>
            <w:gridSpan w:val="2"/>
            <w:noWrap/>
            <w:hideMark/>
          </w:tcPr>
          <w:p w14:paraId="5B0EAA3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76</w:t>
            </w:r>
          </w:p>
        </w:tc>
        <w:tc>
          <w:tcPr>
            <w:tcW w:w="2410" w:type="dxa"/>
            <w:gridSpan w:val="2"/>
            <w:hideMark/>
          </w:tcPr>
          <w:p w14:paraId="5CA54ED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4CCF14F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997</w:t>
            </w:r>
          </w:p>
        </w:tc>
        <w:tc>
          <w:tcPr>
            <w:tcW w:w="2219" w:type="dxa"/>
            <w:gridSpan w:val="2"/>
            <w:hideMark/>
          </w:tcPr>
          <w:p w14:paraId="3F63B5F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1946</w:t>
            </w:r>
          </w:p>
        </w:tc>
      </w:tr>
      <w:tr w:rsidR="00875466" w:rsidRPr="00444127" w14:paraId="1BA161E9" w14:textId="77777777" w:rsidTr="00A6065D">
        <w:trPr>
          <w:trHeight w:val="300"/>
        </w:trPr>
        <w:tc>
          <w:tcPr>
            <w:tcW w:w="1858" w:type="dxa"/>
            <w:gridSpan w:val="2"/>
            <w:noWrap/>
            <w:hideMark/>
          </w:tcPr>
          <w:p w14:paraId="5B2FB78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77</w:t>
            </w:r>
          </w:p>
        </w:tc>
        <w:tc>
          <w:tcPr>
            <w:tcW w:w="2410" w:type="dxa"/>
            <w:gridSpan w:val="2"/>
            <w:hideMark/>
          </w:tcPr>
          <w:p w14:paraId="50A0105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27A03EE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2252</w:t>
            </w:r>
          </w:p>
        </w:tc>
        <w:tc>
          <w:tcPr>
            <w:tcW w:w="2219" w:type="dxa"/>
            <w:gridSpan w:val="2"/>
            <w:hideMark/>
          </w:tcPr>
          <w:p w14:paraId="49995D6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1946</w:t>
            </w:r>
          </w:p>
        </w:tc>
      </w:tr>
      <w:tr w:rsidR="00875466" w:rsidRPr="00444127" w14:paraId="065E25A8" w14:textId="77777777" w:rsidTr="00A6065D">
        <w:trPr>
          <w:trHeight w:val="300"/>
        </w:trPr>
        <w:tc>
          <w:tcPr>
            <w:tcW w:w="1858" w:type="dxa"/>
            <w:gridSpan w:val="2"/>
            <w:noWrap/>
            <w:hideMark/>
          </w:tcPr>
          <w:p w14:paraId="1935D62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78</w:t>
            </w:r>
          </w:p>
        </w:tc>
        <w:tc>
          <w:tcPr>
            <w:tcW w:w="2410" w:type="dxa"/>
            <w:gridSpan w:val="2"/>
            <w:hideMark/>
          </w:tcPr>
          <w:p w14:paraId="41664E7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0CDD2E6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3229</w:t>
            </w:r>
          </w:p>
        </w:tc>
        <w:tc>
          <w:tcPr>
            <w:tcW w:w="2219" w:type="dxa"/>
            <w:gridSpan w:val="2"/>
            <w:hideMark/>
          </w:tcPr>
          <w:p w14:paraId="1C4B0DD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1946</w:t>
            </w:r>
          </w:p>
        </w:tc>
      </w:tr>
      <w:tr w:rsidR="00875466" w:rsidRPr="00444127" w14:paraId="616F036F" w14:textId="77777777" w:rsidTr="00A6065D">
        <w:trPr>
          <w:trHeight w:val="300"/>
        </w:trPr>
        <w:tc>
          <w:tcPr>
            <w:tcW w:w="1858" w:type="dxa"/>
            <w:gridSpan w:val="2"/>
            <w:noWrap/>
            <w:hideMark/>
          </w:tcPr>
          <w:p w14:paraId="64D754E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79</w:t>
            </w:r>
          </w:p>
        </w:tc>
        <w:tc>
          <w:tcPr>
            <w:tcW w:w="2410" w:type="dxa"/>
            <w:gridSpan w:val="2"/>
            <w:hideMark/>
          </w:tcPr>
          <w:p w14:paraId="33E0141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noWrap/>
            <w:hideMark/>
          </w:tcPr>
          <w:p w14:paraId="366F230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163</w:t>
            </w:r>
          </w:p>
        </w:tc>
        <w:tc>
          <w:tcPr>
            <w:tcW w:w="2219" w:type="dxa"/>
            <w:gridSpan w:val="2"/>
            <w:hideMark/>
          </w:tcPr>
          <w:p w14:paraId="609F7C4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1948</w:t>
            </w:r>
          </w:p>
        </w:tc>
      </w:tr>
      <w:tr w:rsidR="00875466" w:rsidRPr="00444127" w14:paraId="01EC1655" w14:textId="77777777" w:rsidTr="00A6065D">
        <w:trPr>
          <w:trHeight w:val="300"/>
        </w:trPr>
        <w:tc>
          <w:tcPr>
            <w:tcW w:w="1858" w:type="dxa"/>
            <w:gridSpan w:val="2"/>
            <w:noWrap/>
            <w:hideMark/>
          </w:tcPr>
          <w:p w14:paraId="7AE3A52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80</w:t>
            </w:r>
          </w:p>
        </w:tc>
        <w:tc>
          <w:tcPr>
            <w:tcW w:w="2410" w:type="dxa"/>
            <w:gridSpan w:val="2"/>
            <w:hideMark/>
          </w:tcPr>
          <w:p w14:paraId="0A4364E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568260C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406</w:t>
            </w:r>
          </w:p>
        </w:tc>
        <w:tc>
          <w:tcPr>
            <w:tcW w:w="2219" w:type="dxa"/>
            <w:gridSpan w:val="2"/>
            <w:hideMark/>
          </w:tcPr>
          <w:p w14:paraId="62C6DBD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1948</w:t>
            </w:r>
          </w:p>
        </w:tc>
      </w:tr>
      <w:tr w:rsidR="00875466" w:rsidRPr="00444127" w14:paraId="4D8F086F" w14:textId="77777777" w:rsidTr="00A6065D">
        <w:trPr>
          <w:trHeight w:val="300"/>
        </w:trPr>
        <w:tc>
          <w:tcPr>
            <w:tcW w:w="1858" w:type="dxa"/>
            <w:gridSpan w:val="2"/>
            <w:noWrap/>
            <w:hideMark/>
          </w:tcPr>
          <w:p w14:paraId="592164D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81</w:t>
            </w:r>
          </w:p>
        </w:tc>
        <w:tc>
          <w:tcPr>
            <w:tcW w:w="2410" w:type="dxa"/>
            <w:gridSpan w:val="2"/>
            <w:hideMark/>
          </w:tcPr>
          <w:p w14:paraId="71265B2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6783F03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1260</w:t>
            </w:r>
          </w:p>
        </w:tc>
        <w:tc>
          <w:tcPr>
            <w:tcW w:w="2219" w:type="dxa"/>
            <w:gridSpan w:val="2"/>
            <w:hideMark/>
          </w:tcPr>
          <w:p w14:paraId="4BA329F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1948</w:t>
            </w:r>
          </w:p>
        </w:tc>
      </w:tr>
      <w:tr w:rsidR="00875466" w:rsidRPr="00444127" w14:paraId="0A696694" w14:textId="77777777" w:rsidTr="00A6065D">
        <w:trPr>
          <w:trHeight w:val="300"/>
        </w:trPr>
        <w:tc>
          <w:tcPr>
            <w:tcW w:w="1858" w:type="dxa"/>
            <w:gridSpan w:val="2"/>
            <w:noWrap/>
            <w:hideMark/>
          </w:tcPr>
          <w:p w14:paraId="03435A4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82</w:t>
            </w:r>
          </w:p>
        </w:tc>
        <w:tc>
          <w:tcPr>
            <w:tcW w:w="2410" w:type="dxa"/>
            <w:gridSpan w:val="2"/>
            <w:hideMark/>
          </w:tcPr>
          <w:p w14:paraId="49EB020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57B89A4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1266</w:t>
            </w:r>
          </w:p>
        </w:tc>
        <w:tc>
          <w:tcPr>
            <w:tcW w:w="2219" w:type="dxa"/>
            <w:gridSpan w:val="2"/>
            <w:hideMark/>
          </w:tcPr>
          <w:p w14:paraId="6003BCA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1948</w:t>
            </w:r>
          </w:p>
        </w:tc>
      </w:tr>
      <w:tr w:rsidR="00875466" w:rsidRPr="00444127" w14:paraId="2D5A2E00" w14:textId="77777777" w:rsidTr="00A6065D">
        <w:trPr>
          <w:trHeight w:val="300"/>
        </w:trPr>
        <w:tc>
          <w:tcPr>
            <w:tcW w:w="1858" w:type="dxa"/>
            <w:gridSpan w:val="2"/>
            <w:noWrap/>
            <w:hideMark/>
          </w:tcPr>
          <w:p w14:paraId="089104A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83</w:t>
            </w:r>
          </w:p>
        </w:tc>
        <w:tc>
          <w:tcPr>
            <w:tcW w:w="2410" w:type="dxa"/>
            <w:gridSpan w:val="2"/>
            <w:hideMark/>
          </w:tcPr>
          <w:p w14:paraId="3E6D0A3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782D774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1280</w:t>
            </w:r>
          </w:p>
        </w:tc>
        <w:tc>
          <w:tcPr>
            <w:tcW w:w="2219" w:type="dxa"/>
            <w:gridSpan w:val="2"/>
            <w:hideMark/>
          </w:tcPr>
          <w:p w14:paraId="0345F1C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1948</w:t>
            </w:r>
          </w:p>
        </w:tc>
      </w:tr>
      <w:tr w:rsidR="00875466" w:rsidRPr="00444127" w14:paraId="03F919FC" w14:textId="77777777" w:rsidTr="00A6065D">
        <w:trPr>
          <w:trHeight w:val="300"/>
        </w:trPr>
        <w:tc>
          <w:tcPr>
            <w:tcW w:w="1858" w:type="dxa"/>
            <w:gridSpan w:val="2"/>
            <w:noWrap/>
            <w:hideMark/>
          </w:tcPr>
          <w:p w14:paraId="77A3786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84</w:t>
            </w:r>
          </w:p>
        </w:tc>
        <w:tc>
          <w:tcPr>
            <w:tcW w:w="2410" w:type="dxa"/>
            <w:gridSpan w:val="2"/>
            <w:hideMark/>
          </w:tcPr>
          <w:p w14:paraId="554E5C4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3A36383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1405</w:t>
            </w:r>
          </w:p>
        </w:tc>
        <w:tc>
          <w:tcPr>
            <w:tcW w:w="2219" w:type="dxa"/>
            <w:gridSpan w:val="2"/>
            <w:hideMark/>
          </w:tcPr>
          <w:p w14:paraId="4D16EFC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1948</w:t>
            </w:r>
          </w:p>
        </w:tc>
      </w:tr>
      <w:tr w:rsidR="00875466" w:rsidRPr="00444127" w14:paraId="048ACBCA" w14:textId="77777777" w:rsidTr="00A6065D">
        <w:trPr>
          <w:trHeight w:val="300"/>
        </w:trPr>
        <w:tc>
          <w:tcPr>
            <w:tcW w:w="1858" w:type="dxa"/>
            <w:gridSpan w:val="2"/>
            <w:noWrap/>
            <w:hideMark/>
          </w:tcPr>
          <w:p w14:paraId="06667B9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85</w:t>
            </w:r>
          </w:p>
        </w:tc>
        <w:tc>
          <w:tcPr>
            <w:tcW w:w="2410" w:type="dxa"/>
            <w:gridSpan w:val="2"/>
            <w:hideMark/>
          </w:tcPr>
          <w:p w14:paraId="24A1102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51F6558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1406</w:t>
            </w:r>
          </w:p>
        </w:tc>
        <w:tc>
          <w:tcPr>
            <w:tcW w:w="2219" w:type="dxa"/>
            <w:gridSpan w:val="2"/>
            <w:hideMark/>
          </w:tcPr>
          <w:p w14:paraId="723C0B4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1948</w:t>
            </w:r>
          </w:p>
        </w:tc>
      </w:tr>
      <w:tr w:rsidR="00875466" w:rsidRPr="00444127" w14:paraId="630E577D" w14:textId="77777777" w:rsidTr="00A6065D">
        <w:trPr>
          <w:trHeight w:val="300"/>
        </w:trPr>
        <w:tc>
          <w:tcPr>
            <w:tcW w:w="1858" w:type="dxa"/>
            <w:gridSpan w:val="2"/>
            <w:noWrap/>
            <w:hideMark/>
          </w:tcPr>
          <w:p w14:paraId="5BB8C20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86</w:t>
            </w:r>
          </w:p>
        </w:tc>
        <w:tc>
          <w:tcPr>
            <w:tcW w:w="2410" w:type="dxa"/>
            <w:gridSpan w:val="2"/>
            <w:hideMark/>
          </w:tcPr>
          <w:p w14:paraId="59F9330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482695B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1409</w:t>
            </w:r>
          </w:p>
        </w:tc>
        <w:tc>
          <w:tcPr>
            <w:tcW w:w="2219" w:type="dxa"/>
            <w:gridSpan w:val="2"/>
            <w:hideMark/>
          </w:tcPr>
          <w:p w14:paraId="0B4B4E7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1948</w:t>
            </w:r>
          </w:p>
        </w:tc>
      </w:tr>
      <w:tr w:rsidR="00875466" w:rsidRPr="00444127" w14:paraId="78B35BD3" w14:textId="77777777" w:rsidTr="00A6065D">
        <w:trPr>
          <w:trHeight w:val="300"/>
        </w:trPr>
        <w:tc>
          <w:tcPr>
            <w:tcW w:w="1858" w:type="dxa"/>
            <w:gridSpan w:val="2"/>
            <w:noWrap/>
            <w:hideMark/>
          </w:tcPr>
          <w:p w14:paraId="383F46F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87</w:t>
            </w:r>
          </w:p>
        </w:tc>
        <w:tc>
          <w:tcPr>
            <w:tcW w:w="2410" w:type="dxa"/>
            <w:gridSpan w:val="2"/>
            <w:hideMark/>
          </w:tcPr>
          <w:p w14:paraId="6E91D1B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6B2803F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1411</w:t>
            </w:r>
          </w:p>
        </w:tc>
        <w:tc>
          <w:tcPr>
            <w:tcW w:w="2219" w:type="dxa"/>
            <w:gridSpan w:val="2"/>
            <w:hideMark/>
          </w:tcPr>
          <w:p w14:paraId="792E1A4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1948</w:t>
            </w:r>
          </w:p>
        </w:tc>
      </w:tr>
      <w:tr w:rsidR="00875466" w:rsidRPr="00444127" w14:paraId="6FD95273" w14:textId="77777777" w:rsidTr="00A6065D">
        <w:trPr>
          <w:trHeight w:val="300"/>
        </w:trPr>
        <w:tc>
          <w:tcPr>
            <w:tcW w:w="1858" w:type="dxa"/>
            <w:gridSpan w:val="2"/>
            <w:noWrap/>
            <w:hideMark/>
          </w:tcPr>
          <w:p w14:paraId="13D6B0D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88</w:t>
            </w:r>
          </w:p>
        </w:tc>
        <w:tc>
          <w:tcPr>
            <w:tcW w:w="2410" w:type="dxa"/>
            <w:gridSpan w:val="2"/>
            <w:hideMark/>
          </w:tcPr>
          <w:p w14:paraId="2E4B772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2026285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1447</w:t>
            </w:r>
          </w:p>
        </w:tc>
        <w:tc>
          <w:tcPr>
            <w:tcW w:w="2219" w:type="dxa"/>
            <w:gridSpan w:val="2"/>
            <w:hideMark/>
          </w:tcPr>
          <w:p w14:paraId="72E5AAE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1948</w:t>
            </w:r>
          </w:p>
        </w:tc>
      </w:tr>
      <w:tr w:rsidR="00875466" w:rsidRPr="00444127" w14:paraId="191BD3AB" w14:textId="77777777" w:rsidTr="00A6065D">
        <w:trPr>
          <w:trHeight w:val="300"/>
        </w:trPr>
        <w:tc>
          <w:tcPr>
            <w:tcW w:w="1858" w:type="dxa"/>
            <w:gridSpan w:val="2"/>
            <w:noWrap/>
            <w:hideMark/>
          </w:tcPr>
          <w:p w14:paraId="7F3D086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89</w:t>
            </w:r>
          </w:p>
        </w:tc>
        <w:tc>
          <w:tcPr>
            <w:tcW w:w="2410" w:type="dxa"/>
            <w:gridSpan w:val="2"/>
            <w:hideMark/>
          </w:tcPr>
          <w:p w14:paraId="63773BC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703DAA6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1452</w:t>
            </w:r>
          </w:p>
        </w:tc>
        <w:tc>
          <w:tcPr>
            <w:tcW w:w="2219" w:type="dxa"/>
            <w:gridSpan w:val="2"/>
            <w:hideMark/>
          </w:tcPr>
          <w:p w14:paraId="08BEC1C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1948</w:t>
            </w:r>
          </w:p>
        </w:tc>
      </w:tr>
      <w:tr w:rsidR="00875466" w:rsidRPr="00444127" w14:paraId="1B32F00F" w14:textId="77777777" w:rsidTr="00A6065D">
        <w:trPr>
          <w:trHeight w:val="300"/>
        </w:trPr>
        <w:tc>
          <w:tcPr>
            <w:tcW w:w="1858" w:type="dxa"/>
            <w:gridSpan w:val="2"/>
            <w:noWrap/>
            <w:hideMark/>
          </w:tcPr>
          <w:p w14:paraId="5B9416B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90</w:t>
            </w:r>
          </w:p>
        </w:tc>
        <w:tc>
          <w:tcPr>
            <w:tcW w:w="2410" w:type="dxa"/>
            <w:gridSpan w:val="2"/>
            <w:hideMark/>
          </w:tcPr>
          <w:p w14:paraId="5B3780C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7B53610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1463</w:t>
            </w:r>
          </w:p>
        </w:tc>
        <w:tc>
          <w:tcPr>
            <w:tcW w:w="2219" w:type="dxa"/>
            <w:gridSpan w:val="2"/>
            <w:hideMark/>
          </w:tcPr>
          <w:p w14:paraId="48BD24A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1948</w:t>
            </w:r>
          </w:p>
        </w:tc>
      </w:tr>
      <w:tr w:rsidR="00875466" w:rsidRPr="00444127" w14:paraId="59DC5291" w14:textId="77777777" w:rsidTr="00A6065D">
        <w:trPr>
          <w:trHeight w:val="300"/>
        </w:trPr>
        <w:tc>
          <w:tcPr>
            <w:tcW w:w="1858" w:type="dxa"/>
            <w:gridSpan w:val="2"/>
            <w:noWrap/>
            <w:hideMark/>
          </w:tcPr>
          <w:p w14:paraId="0C30327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91</w:t>
            </w:r>
          </w:p>
        </w:tc>
        <w:tc>
          <w:tcPr>
            <w:tcW w:w="2410" w:type="dxa"/>
            <w:gridSpan w:val="2"/>
            <w:hideMark/>
          </w:tcPr>
          <w:p w14:paraId="300BB50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4C2B915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1464</w:t>
            </w:r>
          </w:p>
        </w:tc>
        <w:tc>
          <w:tcPr>
            <w:tcW w:w="2219" w:type="dxa"/>
            <w:gridSpan w:val="2"/>
            <w:hideMark/>
          </w:tcPr>
          <w:p w14:paraId="3E72EC3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1948</w:t>
            </w:r>
          </w:p>
        </w:tc>
      </w:tr>
      <w:tr w:rsidR="00875466" w:rsidRPr="00444127" w14:paraId="2C0850AE" w14:textId="77777777" w:rsidTr="00A6065D">
        <w:trPr>
          <w:trHeight w:val="300"/>
        </w:trPr>
        <w:tc>
          <w:tcPr>
            <w:tcW w:w="1858" w:type="dxa"/>
            <w:gridSpan w:val="2"/>
            <w:noWrap/>
            <w:hideMark/>
          </w:tcPr>
          <w:p w14:paraId="7458700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92</w:t>
            </w:r>
          </w:p>
        </w:tc>
        <w:tc>
          <w:tcPr>
            <w:tcW w:w="2410" w:type="dxa"/>
            <w:gridSpan w:val="2"/>
            <w:hideMark/>
          </w:tcPr>
          <w:p w14:paraId="7FCF615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51D700E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1468</w:t>
            </w:r>
          </w:p>
        </w:tc>
        <w:tc>
          <w:tcPr>
            <w:tcW w:w="2219" w:type="dxa"/>
            <w:gridSpan w:val="2"/>
            <w:hideMark/>
          </w:tcPr>
          <w:p w14:paraId="404B83B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1948</w:t>
            </w:r>
          </w:p>
        </w:tc>
      </w:tr>
      <w:tr w:rsidR="00875466" w:rsidRPr="00444127" w14:paraId="0E0C8288" w14:textId="77777777" w:rsidTr="00A6065D">
        <w:trPr>
          <w:trHeight w:val="300"/>
        </w:trPr>
        <w:tc>
          <w:tcPr>
            <w:tcW w:w="1858" w:type="dxa"/>
            <w:gridSpan w:val="2"/>
            <w:noWrap/>
            <w:hideMark/>
          </w:tcPr>
          <w:p w14:paraId="560BF73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93</w:t>
            </w:r>
          </w:p>
        </w:tc>
        <w:tc>
          <w:tcPr>
            <w:tcW w:w="2410" w:type="dxa"/>
            <w:gridSpan w:val="2"/>
            <w:hideMark/>
          </w:tcPr>
          <w:p w14:paraId="2417777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334F919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1476</w:t>
            </w:r>
          </w:p>
        </w:tc>
        <w:tc>
          <w:tcPr>
            <w:tcW w:w="2219" w:type="dxa"/>
            <w:gridSpan w:val="2"/>
            <w:hideMark/>
          </w:tcPr>
          <w:p w14:paraId="0E91E50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1948</w:t>
            </w:r>
          </w:p>
        </w:tc>
      </w:tr>
      <w:tr w:rsidR="00875466" w:rsidRPr="00444127" w14:paraId="718F4EF0" w14:textId="77777777" w:rsidTr="00A6065D">
        <w:trPr>
          <w:trHeight w:val="300"/>
        </w:trPr>
        <w:tc>
          <w:tcPr>
            <w:tcW w:w="1858" w:type="dxa"/>
            <w:gridSpan w:val="2"/>
            <w:noWrap/>
            <w:hideMark/>
          </w:tcPr>
          <w:p w14:paraId="10F8635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94</w:t>
            </w:r>
          </w:p>
        </w:tc>
        <w:tc>
          <w:tcPr>
            <w:tcW w:w="2410" w:type="dxa"/>
            <w:gridSpan w:val="2"/>
            <w:hideMark/>
          </w:tcPr>
          <w:p w14:paraId="2407C27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58BC427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1543</w:t>
            </w:r>
          </w:p>
        </w:tc>
        <w:tc>
          <w:tcPr>
            <w:tcW w:w="2219" w:type="dxa"/>
            <w:gridSpan w:val="2"/>
            <w:hideMark/>
          </w:tcPr>
          <w:p w14:paraId="494EDD5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1948</w:t>
            </w:r>
          </w:p>
        </w:tc>
      </w:tr>
      <w:tr w:rsidR="00875466" w:rsidRPr="00444127" w14:paraId="061A6705" w14:textId="77777777" w:rsidTr="00A6065D">
        <w:trPr>
          <w:trHeight w:val="300"/>
        </w:trPr>
        <w:tc>
          <w:tcPr>
            <w:tcW w:w="1858" w:type="dxa"/>
            <w:gridSpan w:val="2"/>
            <w:noWrap/>
            <w:hideMark/>
          </w:tcPr>
          <w:p w14:paraId="21D44DB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95</w:t>
            </w:r>
          </w:p>
        </w:tc>
        <w:tc>
          <w:tcPr>
            <w:tcW w:w="2410" w:type="dxa"/>
            <w:gridSpan w:val="2"/>
            <w:hideMark/>
          </w:tcPr>
          <w:p w14:paraId="68B5468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0D60ABD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1646</w:t>
            </w:r>
          </w:p>
        </w:tc>
        <w:tc>
          <w:tcPr>
            <w:tcW w:w="2219" w:type="dxa"/>
            <w:gridSpan w:val="2"/>
            <w:hideMark/>
          </w:tcPr>
          <w:p w14:paraId="50AC894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1948</w:t>
            </w:r>
          </w:p>
        </w:tc>
      </w:tr>
      <w:tr w:rsidR="00875466" w:rsidRPr="00444127" w14:paraId="0AD39635" w14:textId="77777777" w:rsidTr="00A6065D">
        <w:trPr>
          <w:trHeight w:val="300"/>
        </w:trPr>
        <w:tc>
          <w:tcPr>
            <w:tcW w:w="1858" w:type="dxa"/>
            <w:gridSpan w:val="2"/>
            <w:noWrap/>
            <w:hideMark/>
          </w:tcPr>
          <w:p w14:paraId="3DEEED9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96</w:t>
            </w:r>
          </w:p>
        </w:tc>
        <w:tc>
          <w:tcPr>
            <w:tcW w:w="2410" w:type="dxa"/>
            <w:gridSpan w:val="2"/>
            <w:hideMark/>
          </w:tcPr>
          <w:p w14:paraId="121D1A8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018FD67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1683</w:t>
            </w:r>
          </w:p>
        </w:tc>
        <w:tc>
          <w:tcPr>
            <w:tcW w:w="2219" w:type="dxa"/>
            <w:gridSpan w:val="2"/>
            <w:hideMark/>
          </w:tcPr>
          <w:p w14:paraId="0623146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1948</w:t>
            </w:r>
          </w:p>
        </w:tc>
      </w:tr>
      <w:tr w:rsidR="00875466" w:rsidRPr="00444127" w14:paraId="182ACD73" w14:textId="77777777" w:rsidTr="00A6065D">
        <w:trPr>
          <w:trHeight w:val="300"/>
        </w:trPr>
        <w:tc>
          <w:tcPr>
            <w:tcW w:w="1858" w:type="dxa"/>
            <w:gridSpan w:val="2"/>
            <w:noWrap/>
            <w:hideMark/>
          </w:tcPr>
          <w:p w14:paraId="723630D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97</w:t>
            </w:r>
          </w:p>
        </w:tc>
        <w:tc>
          <w:tcPr>
            <w:tcW w:w="2410" w:type="dxa"/>
            <w:gridSpan w:val="2"/>
            <w:hideMark/>
          </w:tcPr>
          <w:p w14:paraId="23FCDB3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3673A07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1685</w:t>
            </w:r>
          </w:p>
        </w:tc>
        <w:tc>
          <w:tcPr>
            <w:tcW w:w="2219" w:type="dxa"/>
            <w:gridSpan w:val="2"/>
            <w:hideMark/>
          </w:tcPr>
          <w:p w14:paraId="0CE0690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1948</w:t>
            </w:r>
          </w:p>
        </w:tc>
      </w:tr>
      <w:tr w:rsidR="00875466" w:rsidRPr="00444127" w14:paraId="35DF1E3B" w14:textId="77777777" w:rsidTr="00A6065D">
        <w:trPr>
          <w:trHeight w:val="300"/>
        </w:trPr>
        <w:tc>
          <w:tcPr>
            <w:tcW w:w="1858" w:type="dxa"/>
            <w:gridSpan w:val="2"/>
            <w:noWrap/>
            <w:hideMark/>
          </w:tcPr>
          <w:p w14:paraId="3D18715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98</w:t>
            </w:r>
          </w:p>
        </w:tc>
        <w:tc>
          <w:tcPr>
            <w:tcW w:w="2410" w:type="dxa"/>
            <w:gridSpan w:val="2"/>
            <w:hideMark/>
          </w:tcPr>
          <w:p w14:paraId="6DC027A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7FBD71A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1709</w:t>
            </w:r>
          </w:p>
        </w:tc>
        <w:tc>
          <w:tcPr>
            <w:tcW w:w="2219" w:type="dxa"/>
            <w:gridSpan w:val="2"/>
            <w:hideMark/>
          </w:tcPr>
          <w:p w14:paraId="21BEF58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1948</w:t>
            </w:r>
          </w:p>
        </w:tc>
      </w:tr>
      <w:tr w:rsidR="00875466" w:rsidRPr="00444127" w14:paraId="56EE3D3A" w14:textId="77777777" w:rsidTr="00A6065D">
        <w:trPr>
          <w:trHeight w:val="300"/>
        </w:trPr>
        <w:tc>
          <w:tcPr>
            <w:tcW w:w="1858" w:type="dxa"/>
            <w:gridSpan w:val="2"/>
            <w:noWrap/>
            <w:hideMark/>
          </w:tcPr>
          <w:p w14:paraId="4B97888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99</w:t>
            </w:r>
          </w:p>
        </w:tc>
        <w:tc>
          <w:tcPr>
            <w:tcW w:w="2410" w:type="dxa"/>
            <w:gridSpan w:val="2"/>
            <w:hideMark/>
          </w:tcPr>
          <w:p w14:paraId="0F5CE39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7993845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1711</w:t>
            </w:r>
          </w:p>
        </w:tc>
        <w:tc>
          <w:tcPr>
            <w:tcW w:w="2219" w:type="dxa"/>
            <w:gridSpan w:val="2"/>
            <w:hideMark/>
          </w:tcPr>
          <w:p w14:paraId="2B4A280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1948</w:t>
            </w:r>
          </w:p>
        </w:tc>
      </w:tr>
      <w:tr w:rsidR="00875466" w:rsidRPr="00444127" w14:paraId="53B8AB2E" w14:textId="77777777" w:rsidTr="00A6065D">
        <w:trPr>
          <w:trHeight w:val="300"/>
        </w:trPr>
        <w:tc>
          <w:tcPr>
            <w:tcW w:w="1858" w:type="dxa"/>
            <w:gridSpan w:val="2"/>
            <w:noWrap/>
            <w:hideMark/>
          </w:tcPr>
          <w:p w14:paraId="0CAFCC1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100</w:t>
            </w:r>
          </w:p>
        </w:tc>
        <w:tc>
          <w:tcPr>
            <w:tcW w:w="2410" w:type="dxa"/>
            <w:gridSpan w:val="2"/>
            <w:hideMark/>
          </w:tcPr>
          <w:p w14:paraId="4F36398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6E4A6E7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1714</w:t>
            </w:r>
          </w:p>
        </w:tc>
        <w:tc>
          <w:tcPr>
            <w:tcW w:w="2219" w:type="dxa"/>
            <w:gridSpan w:val="2"/>
            <w:hideMark/>
          </w:tcPr>
          <w:p w14:paraId="387DF8A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1948</w:t>
            </w:r>
          </w:p>
        </w:tc>
      </w:tr>
      <w:tr w:rsidR="00875466" w:rsidRPr="00444127" w14:paraId="327E2FCD" w14:textId="77777777" w:rsidTr="00A6065D">
        <w:trPr>
          <w:trHeight w:val="300"/>
        </w:trPr>
        <w:tc>
          <w:tcPr>
            <w:tcW w:w="1858" w:type="dxa"/>
            <w:gridSpan w:val="2"/>
            <w:noWrap/>
            <w:hideMark/>
          </w:tcPr>
          <w:p w14:paraId="6E8BEA5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101</w:t>
            </w:r>
          </w:p>
        </w:tc>
        <w:tc>
          <w:tcPr>
            <w:tcW w:w="2410" w:type="dxa"/>
            <w:gridSpan w:val="2"/>
            <w:hideMark/>
          </w:tcPr>
          <w:p w14:paraId="08AAC5C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1A7254F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1839</w:t>
            </w:r>
          </w:p>
        </w:tc>
        <w:tc>
          <w:tcPr>
            <w:tcW w:w="2219" w:type="dxa"/>
            <w:gridSpan w:val="2"/>
            <w:hideMark/>
          </w:tcPr>
          <w:p w14:paraId="2F3229E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1948</w:t>
            </w:r>
          </w:p>
        </w:tc>
      </w:tr>
      <w:tr w:rsidR="00875466" w:rsidRPr="00444127" w14:paraId="06A57CBF" w14:textId="77777777" w:rsidTr="00A6065D">
        <w:trPr>
          <w:trHeight w:val="300"/>
        </w:trPr>
        <w:tc>
          <w:tcPr>
            <w:tcW w:w="1858" w:type="dxa"/>
            <w:gridSpan w:val="2"/>
            <w:noWrap/>
            <w:hideMark/>
          </w:tcPr>
          <w:p w14:paraId="2DFC9DB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102</w:t>
            </w:r>
          </w:p>
        </w:tc>
        <w:tc>
          <w:tcPr>
            <w:tcW w:w="2410" w:type="dxa"/>
            <w:gridSpan w:val="2"/>
            <w:hideMark/>
          </w:tcPr>
          <w:p w14:paraId="4F3C6CC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5C26A1B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1897</w:t>
            </w:r>
          </w:p>
        </w:tc>
        <w:tc>
          <w:tcPr>
            <w:tcW w:w="2219" w:type="dxa"/>
            <w:gridSpan w:val="2"/>
            <w:hideMark/>
          </w:tcPr>
          <w:p w14:paraId="511751A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1948</w:t>
            </w:r>
          </w:p>
        </w:tc>
      </w:tr>
      <w:tr w:rsidR="00875466" w:rsidRPr="00444127" w14:paraId="655AF7CC" w14:textId="77777777" w:rsidTr="00A6065D">
        <w:trPr>
          <w:trHeight w:val="300"/>
        </w:trPr>
        <w:tc>
          <w:tcPr>
            <w:tcW w:w="1858" w:type="dxa"/>
            <w:gridSpan w:val="2"/>
            <w:noWrap/>
            <w:hideMark/>
          </w:tcPr>
          <w:p w14:paraId="15AF5A8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103</w:t>
            </w:r>
          </w:p>
        </w:tc>
        <w:tc>
          <w:tcPr>
            <w:tcW w:w="2410" w:type="dxa"/>
            <w:gridSpan w:val="2"/>
            <w:hideMark/>
          </w:tcPr>
          <w:p w14:paraId="03305D7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717E33B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1949</w:t>
            </w:r>
          </w:p>
        </w:tc>
        <w:tc>
          <w:tcPr>
            <w:tcW w:w="2219" w:type="dxa"/>
            <w:gridSpan w:val="2"/>
            <w:hideMark/>
          </w:tcPr>
          <w:p w14:paraId="1193922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1948</w:t>
            </w:r>
          </w:p>
        </w:tc>
      </w:tr>
      <w:tr w:rsidR="00875466" w:rsidRPr="00444127" w14:paraId="3CD753F5" w14:textId="77777777" w:rsidTr="00A6065D">
        <w:trPr>
          <w:trHeight w:val="300"/>
        </w:trPr>
        <w:tc>
          <w:tcPr>
            <w:tcW w:w="1858" w:type="dxa"/>
            <w:gridSpan w:val="2"/>
            <w:noWrap/>
            <w:hideMark/>
          </w:tcPr>
          <w:p w14:paraId="6DE1433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104</w:t>
            </w:r>
          </w:p>
        </w:tc>
        <w:tc>
          <w:tcPr>
            <w:tcW w:w="2410" w:type="dxa"/>
            <w:gridSpan w:val="2"/>
            <w:hideMark/>
          </w:tcPr>
          <w:p w14:paraId="75DBB93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095C798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1952</w:t>
            </w:r>
          </w:p>
        </w:tc>
        <w:tc>
          <w:tcPr>
            <w:tcW w:w="2219" w:type="dxa"/>
            <w:gridSpan w:val="2"/>
            <w:hideMark/>
          </w:tcPr>
          <w:p w14:paraId="3BAED2B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1948</w:t>
            </w:r>
          </w:p>
        </w:tc>
      </w:tr>
      <w:tr w:rsidR="00875466" w:rsidRPr="00444127" w14:paraId="16B444A4" w14:textId="77777777" w:rsidTr="00A6065D">
        <w:trPr>
          <w:trHeight w:val="300"/>
        </w:trPr>
        <w:tc>
          <w:tcPr>
            <w:tcW w:w="1858" w:type="dxa"/>
            <w:gridSpan w:val="2"/>
            <w:noWrap/>
            <w:hideMark/>
          </w:tcPr>
          <w:p w14:paraId="2BBCB9C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105</w:t>
            </w:r>
          </w:p>
        </w:tc>
        <w:tc>
          <w:tcPr>
            <w:tcW w:w="2410" w:type="dxa"/>
            <w:gridSpan w:val="2"/>
            <w:hideMark/>
          </w:tcPr>
          <w:p w14:paraId="023067C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160A1EA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1953</w:t>
            </w:r>
          </w:p>
        </w:tc>
        <w:tc>
          <w:tcPr>
            <w:tcW w:w="2219" w:type="dxa"/>
            <w:gridSpan w:val="2"/>
            <w:hideMark/>
          </w:tcPr>
          <w:p w14:paraId="1D45B81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1948</w:t>
            </w:r>
          </w:p>
        </w:tc>
      </w:tr>
      <w:tr w:rsidR="00875466" w:rsidRPr="00444127" w14:paraId="6DA959C8" w14:textId="77777777" w:rsidTr="00A6065D">
        <w:trPr>
          <w:trHeight w:val="300"/>
        </w:trPr>
        <w:tc>
          <w:tcPr>
            <w:tcW w:w="1858" w:type="dxa"/>
            <w:gridSpan w:val="2"/>
            <w:noWrap/>
            <w:hideMark/>
          </w:tcPr>
          <w:p w14:paraId="1CBA0BD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106</w:t>
            </w:r>
          </w:p>
        </w:tc>
        <w:tc>
          <w:tcPr>
            <w:tcW w:w="2410" w:type="dxa"/>
            <w:gridSpan w:val="2"/>
            <w:hideMark/>
          </w:tcPr>
          <w:p w14:paraId="2864FCC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4542A86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2117</w:t>
            </w:r>
          </w:p>
        </w:tc>
        <w:tc>
          <w:tcPr>
            <w:tcW w:w="2219" w:type="dxa"/>
            <w:gridSpan w:val="2"/>
            <w:hideMark/>
          </w:tcPr>
          <w:p w14:paraId="2942404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1948</w:t>
            </w:r>
          </w:p>
        </w:tc>
      </w:tr>
      <w:tr w:rsidR="00875466" w:rsidRPr="00444127" w14:paraId="3B03C569" w14:textId="77777777" w:rsidTr="00A6065D">
        <w:trPr>
          <w:trHeight w:val="300"/>
        </w:trPr>
        <w:tc>
          <w:tcPr>
            <w:tcW w:w="1858" w:type="dxa"/>
            <w:gridSpan w:val="2"/>
            <w:noWrap/>
            <w:hideMark/>
          </w:tcPr>
          <w:p w14:paraId="14E6340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107</w:t>
            </w:r>
          </w:p>
        </w:tc>
        <w:tc>
          <w:tcPr>
            <w:tcW w:w="2410" w:type="dxa"/>
            <w:gridSpan w:val="2"/>
            <w:hideMark/>
          </w:tcPr>
          <w:p w14:paraId="5E660F5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0C68261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2217</w:t>
            </w:r>
          </w:p>
        </w:tc>
        <w:tc>
          <w:tcPr>
            <w:tcW w:w="2219" w:type="dxa"/>
            <w:gridSpan w:val="2"/>
            <w:hideMark/>
          </w:tcPr>
          <w:p w14:paraId="12895EB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1948</w:t>
            </w:r>
          </w:p>
        </w:tc>
      </w:tr>
      <w:tr w:rsidR="00875466" w:rsidRPr="00444127" w14:paraId="37C434AD" w14:textId="77777777" w:rsidTr="00A6065D">
        <w:trPr>
          <w:trHeight w:val="300"/>
        </w:trPr>
        <w:tc>
          <w:tcPr>
            <w:tcW w:w="1858" w:type="dxa"/>
            <w:gridSpan w:val="2"/>
            <w:noWrap/>
            <w:hideMark/>
          </w:tcPr>
          <w:p w14:paraId="1AB91DB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lastRenderedPageBreak/>
              <w:t>108</w:t>
            </w:r>
          </w:p>
        </w:tc>
        <w:tc>
          <w:tcPr>
            <w:tcW w:w="2410" w:type="dxa"/>
            <w:gridSpan w:val="2"/>
            <w:hideMark/>
          </w:tcPr>
          <w:p w14:paraId="4AB4F34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1AE4EA4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2239</w:t>
            </w:r>
          </w:p>
        </w:tc>
        <w:tc>
          <w:tcPr>
            <w:tcW w:w="2219" w:type="dxa"/>
            <w:gridSpan w:val="2"/>
            <w:hideMark/>
          </w:tcPr>
          <w:p w14:paraId="5AFD056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1948</w:t>
            </w:r>
          </w:p>
        </w:tc>
      </w:tr>
      <w:tr w:rsidR="00875466" w:rsidRPr="00444127" w14:paraId="3F4F5CAA" w14:textId="77777777" w:rsidTr="00A6065D">
        <w:trPr>
          <w:trHeight w:val="300"/>
        </w:trPr>
        <w:tc>
          <w:tcPr>
            <w:tcW w:w="1858" w:type="dxa"/>
            <w:gridSpan w:val="2"/>
            <w:noWrap/>
            <w:hideMark/>
          </w:tcPr>
          <w:p w14:paraId="7D25B3E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109</w:t>
            </w:r>
          </w:p>
        </w:tc>
        <w:tc>
          <w:tcPr>
            <w:tcW w:w="2410" w:type="dxa"/>
            <w:gridSpan w:val="2"/>
            <w:hideMark/>
          </w:tcPr>
          <w:p w14:paraId="2A7383B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2C9061B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2326</w:t>
            </w:r>
          </w:p>
        </w:tc>
        <w:tc>
          <w:tcPr>
            <w:tcW w:w="2219" w:type="dxa"/>
            <w:gridSpan w:val="2"/>
            <w:hideMark/>
          </w:tcPr>
          <w:p w14:paraId="3A0079D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1948</w:t>
            </w:r>
          </w:p>
        </w:tc>
      </w:tr>
      <w:tr w:rsidR="00875466" w:rsidRPr="00444127" w14:paraId="36161803" w14:textId="77777777" w:rsidTr="00A6065D">
        <w:trPr>
          <w:trHeight w:val="300"/>
        </w:trPr>
        <w:tc>
          <w:tcPr>
            <w:tcW w:w="1858" w:type="dxa"/>
            <w:gridSpan w:val="2"/>
            <w:noWrap/>
            <w:hideMark/>
          </w:tcPr>
          <w:p w14:paraId="62A2AFA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110</w:t>
            </w:r>
          </w:p>
        </w:tc>
        <w:tc>
          <w:tcPr>
            <w:tcW w:w="2410" w:type="dxa"/>
            <w:gridSpan w:val="2"/>
            <w:hideMark/>
          </w:tcPr>
          <w:p w14:paraId="1638DDC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1EA1D64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2327</w:t>
            </w:r>
          </w:p>
        </w:tc>
        <w:tc>
          <w:tcPr>
            <w:tcW w:w="2219" w:type="dxa"/>
            <w:gridSpan w:val="2"/>
            <w:hideMark/>
          </w:tcPr>
          <w:p w14:paraId="41A6C66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1948</w:t>
            </w:r>
          </w:p>
        </w:tc>
      </w:tr>
      <w:tr w:rsidR="00875466" w:rsidRPr="00444127" w14:paraId="22CA991F" w14:textId="77777777" w:rsidTr="00A6065D">
        <w:trPr>
          <w:trHeight w:val="300"/>
        </w:trPr>
        <w:tc>
          <w:tcPr>
            <w:tcW w:w="1858" w:type="dxa"/>
            <w:gridSpan w:val="2"/>
            <w:noWrap/>
            <w:hideMark/>
          </w:tcPr>
          <w:p w14:paraId="08A4069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111</w:t>
            </w:r>
          </w:p>
        </w:tc>
        <w:tc>
          <w:tcPr>
            <w:tcW w:w="2410" w:type="dxa"/>
            <w:gridSpan w:val="2"/>
            <w:hideMark/>
          </w:tcPr>
          <w:p w14:paraId="179D2D4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03DF3B5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2350</w:t>
            </w:r>
          </w:p>
        </w:tc>
        <w:tc>
          <w:tcPr>
            <w:tcW w:w="2219" w:type="dxa"/>
            <w:gridSpan w:val="2"/>
            <w:hideMark/>
          </w:tcPr>
          <w:p w14:paraId="25F428B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1948</w:t>
            </w:r>
          </w:p>
        </w:tc>
      </w:tr>
      <w:tr w:rsidR="00875466" w:rsidRPr="00444127" w14:paraId="44BF9F59" w14:textId="77777777" w:rsidTr="00A6065D">
        <w:trPr>
          <w:trHeight w:val="300"/>
        </w:trPr>
        <w:tc>
          <w:tcPr>
            <w:tcW w:w="1858" w:type="dxa"/>
            <w:gridSpan w:val="2"/>
            <w:noWrap/>
            <w:hideMark/>
          </w:tcPr>
          <w:p w14:paraId="51610D4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112</w:t>
            </w:r>
          </w:p>
        </w:tc>
        <w:tc>
          <w:tcPr>
            <w:tcW w:w="2410" w:type="dxa"/>
            <w:gridSpan w:val="2"/>
            <w:hideMark/>
          </w:tcPr>
          <w:p w14:paraId="134766E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3542E33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2421</w:t>
            </w:r>
          </w:p>
        </w:tc>
        <w:tc>
          <w:tcPr>
            <w:tcW w:w="2219" w:type="dxa"/>
            <w:gridSpan w:val="2"/>
            <w:hideMark/>
          </w:tcPr>
          <w:p w14:paraId="62146DA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1948</w:t>
            </w:r>
          </w:p>
        </w:tc>
      </w:tr>
      <w:tr w:rsidR="00875466" w:rsidRPr="00444127" w14:paraId="09F0E61D" w14:textId="77777777" w:rsidTr="00A6065D">
        <w:trPr>
          <w:trHeight w:val="300"/>
        </w:trPr>
        <w:tc>
          <w:tcPr>
            <w:tcW w:w="1858" w:type="dxa"/>
            <w:gridSpan w:val="2"/>
            <w:noWrap/>
            <w:hideMark/>
          </w:tcPr>
          <w:p w14:paraId="0650E09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113</w:t>
            </w:r>
          </w:p>
        </w:tc>
        <w:tc>
          <w:tcPr>
            <w:tcW w:w="2410" w:type="dxa"/>
            <w:gridSpan w:val="2"/>
            <w:hideMark/>
          </w:tcPr>
          <w:p w14:paraId="67C4D0B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0488618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2473</w:t>
            </w:r>
          </w:p>
        </w:tc>
        <w:tc>
          <w:tcPr>
            <w:tcW w:w="2219" w:type="dxa"/>
            <w:gridSpan w:val="2"/>
            <w:hideMark/>
          </w:tcPr>
          <w:p w14:paraId="7F12A92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1948</w:t>
            </w:r>
          </w:p>
        </w:tc>
      </w:tr>
      <w:tr w:rsidR="00875466" w:rsidRPr="00444127" w14:paraId="1A2AC669" w14:textId="77777777" w:rsidTr="00A6065D">
        <w:trPr>
          <w:trHeight w:val="300"/>
        </w:trPr>
        <w:tc>
          <w:tcPr>
            <w:tcW w:w="1858" w:type="dxa"/>
            <w:gridSpan w:val="2"/>
            <w:noWrap/>
            <w:hideMark/>
          </w:tcPr>
          <w:p w14:paraId="79B8940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114</w:t>
            </w:r>
          </w:p>
        </w:tc>
        <w:tc>
          <w:tcPr>
            <w:tcW w:w="2410" w:type="dxa"/>
            <w:gridSpan w:val="2"/>
            <w:hideMark/>
          </w:tcPr>
          <w:p w14:paraId="3913411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32B5992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2904</w:t>
            </w:r>
          </w:p>
        </w:tc>
        <w:tc>
          <w:tcPr>
            <w:tcW w:w="2219" w:type="dxa"/>
            <w:gridSpan w:val="2"/>
            <w:hideMark/>
          </w:tcPr>
          <w:p w14:paraId="7BC0452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1948</w:t>
            </w:r>
          </w:p>
        </w:tc>
      </w:tr>
      <w:tr w:rsidR="00875466" w:rsidRPr="00444127" w14:paraId="6C249B52" w14:textId="77777777" w:rsidTr="00A6065D">
        <w:trPr>
          <w:trHeight w:val="300"/>
        </w:trPr>
        <w:tc>
          <w:tcPr>
            <w:tcW w:w="1858" w:type="dxa"/>
            <w:gridSpan w:val="2"/>
            <w:noWrap/>
            <w:hideMark/>
          </w:tcPr>
          <w:p w14:paraId="760A75B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115</w:t>
            </w:r>
          </w:p>
        </w:tc>
        <w:tc>
          <w:tcPr>
            <w:tcW w:w="2410" w:type="dxa"/>
            <w:gridSpan w:val="2"/>
            <w:hideMark/>
          </w:tcPr>
          <w:p w14:paraId="0A5404C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5448A28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4157</w:t>
            </w:r>
          </w:p>
        </w:tc>
        <w:tc>
          <w:tcPr>
            <w:tcW w:w="2219" w:type="dxa"/>
            <w:gridSpan w:val="2"/>
            <w:hideMark/>
          </w:tcPr>
          <w:p w14:paraId="018F290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1948</w:t>
            </w:r>
          </w:p>
        </w:tc>
      </w:tr>
      <w:tr w:rsidR="00875466" w:rsidRPr="00444127" w14:paraId="3338E3B2" w14:textId="77777777" w:rsidTr="00A6065D">
        <w:trPr>
          <w:trHeight w:val="300"/>
        </w:trPr>
        <w:tc>
          <w:tcPr>
            <w:tcW w:w="1858" w:type="dxa"/>
            <w:gridSpan w:val="2"/>
            <w:noWrap/>
            <w:hideMark/>
          </w:tcPr>
          <w:p w14:paraId="53678D1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116</w:t>
            </w:r>
          </w:p>
        </w:tc>
        <w:tc>
          <w:tcPr>
            <w:tcW w:w="2410" w:type="dxa"/>
            <w:gridSpan w:val="2"/>
            <w:hideMark/>
          </w:tcPr>
          <w:p w14:paraId="469C1A0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6DA019C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815</w:t>
            </w:r>
          </w:p>
        </w:tc>
        <w:tc>
          <w:tcPr>
            <w:tcW w:w="2219" w:type="dxa"/>
            <w:gridSpan w:val="2"/>
            <w:hideMark/>
          </w:tcPr>
          <w:p w14:paraId="32098B7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1949</w:t>
            </w:r>
          </w:p>
        </w:tc>
      </w:tr>
      <w:tr w:rsidR="00875466" w:rsidRPr="00444127" w14:paraId="74B958E1" w14:textId="77777777" w:rsidTr="00A6065D">
        <w:trPr>
          <w:trHeight w:val="300"/>
        </w:trPr>
        <w:tc>
          <w:tcPr>
            <w:tcW w:w="1858" w:type="dxa"/>
            <w:gridSpan w:val="2"/>
            <w:noWrap/>
            <w:hideMark/>
          </w:tcPr>
          <w:p w14:paraId="288400B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117</w:t>
            </w:r>
          </w:p>
        </w:tc>
        <w:tc>
          <w:tcPr>
            <w:tcW w:w="2410" w:type="dxa"/>
            <w:gridSpan w:val="2"/>
            <w:hideMark/>
          </w:tcPr>
          <w:p w14:paraId="6B1CA9F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45B19D7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918</w:t>
            </w:r>
          </w:p>
        </w:tc>
        <w:tc>
          <w:tcPr>
            <w:tcW w:w="2219" w:type="dxa"/>
            <w:gridSpan w:val="2"/>
            <w:hideMark/>
          </w:tcPr>
          <w:p w14:paraId="49F26FD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1949</w:t>
            </w:r>
          </w:p>
        </w:tc>
      </w:tr>
      <w:tr w:rsidR="00875466" w:rsidRPr="00444127" w14:paraId="1C985D63" w14:textId="77777777" w:rsidTr="00A6065D">
        <w:trPr>
          <w:trHeight w:val="300"/>
        </w:trPr>
        <w:tc>
          <w:tcPr>
            <w:tcW w:w="1858" w:type="dxa"/>
            <w:gridSpan w:val="2"/>
            <w:noWrap/>
            <w:hideMark/>
          </w:tcPr>
          <w:p w14:paraId="05939E6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118</w:t>
            </w:r>
          </w:p>
        </w:tc>
        <w:tc>
          <w:tcPr>
            <w:tcW w:w="2410" w:type="dxa"/>
            <w:gridSpan w:val="2"/>
            <w:hideMark/>
          </w:tcPr>
          <w:p w14:paraId="0B30E09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6D23B38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1007</w:t>
            </w:r>
          </w:p>
        </w:tc>
        <w:tc>
          <w:tcPr>
            <w:tcW w:w="2219" w:type="dxa"/>
            <w:gridSpan w:val="2"/>
            <w:hideMark/>
          </w:tcPr>
          <w:p w14:paraId="0DAC0DC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1950</w:t>
            </w:r>
          </w:p>
        </w:tc>
      </w:tr>
      <w:tr w:rsidR="00875466" w:rsidRPr="00444127" w14:paraId="5EA796CF" w14:textId="77777777" w:rsidTr="00A6065D">
        <w:trPr>
          <w:trHeight w:val="300"/>
        </w:trPr>
        <w:tc>
          <w:tcPr>
            <w:tcW w:w="1858" w:type="dxa"/>
            <w:gridSpan w:val="2"/>
            <w:noWrap/>
            <w:hideMark/>
          </w:tcPr>
          <w:p w14:paraId="1C43624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119</w:t>
            </w:r>
          </w:p>
        </w:tc>
        <w:tc>
          <w:tcPr>
            <w:tcW w:w="2410" w:type="dxa"/>
            <w:gridSpan w:val="2"/>
            <w:hideMark/>
          </w:tcPr>
          <w:p w14:paraId="601D0F6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55E5FB8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1227</w:t>
            </w:r>
          </w:p>
        </w:tc>
        <w:tc>
          <w:tcPr>
            <w:tcW w:w="2219" w:type="dxa"/>
            <w:gridSpan w:val="2"/>
            <w:hideMark/>
          </w:tcPr>
          <w:p w14:paraId="72EF3A9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1950</w:t>
            </w:r>
          </w:p>
        </w:tc>
      </w:tr>
      <w:tr w:rsidR="00875466" w:rsidRPr="00444127" w14:paraId="17F9C4D9" w14:textId="77777777" w:rsidTr="00A6065D">
        <w:trPr>
          <w:trHeight w:val="300"/>
        </w:trPr>
        <w:tc>
          <w:tcPr>
            <w:tcW w:w="1858" w:type="dxa"/>
            <w:gridSpan w:val="2"/>
            <w:noWrap/>
            <w:hideMark/>
          </w:tcPr>
          <w:p w14:paraId="5E51690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120</w:t>
            </w:r>
          </w:p>
        </w:tc>
        <w:tc>
          <w:tcPr>
            <w:tcW w:w="2410" w:type="dxa"/>
            <w:gridSpan w:val="2"/>
            <w:hideMark/>
          </w:tcPr>
          <w:p w14:paraId="7437059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7DDF2A3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1554</w:t>
            </w:r>
          </w:p>
        </w:tc>
        <w:tc>
          <w:tcPr>
            <w:tcW w:w="2219" w:type="dxa"/>
            <w:gridSpan w:val="2"/>
            <w:hideMark/>
          </w:tcPr>
          <w:p w14:paraId="7563FD4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1950</w:t>
            </w:r>
          </w:p>
        </w:tc>
      </w:tr>
      <w:tr w:rsidR="00875466" w:rsidRPr="00444127" w14:paraId="3F80590E" w14:textId="77777777" w:rsidTr="00A6065D">
        <w:trPr>
          <w:trHeight w:val="300"/>
        </w:trPr>
        <w:tc>
          <w:tcPr>
            <w:tcW w:w="1858" w:type="dxa"/>
            <w:gridSpan w:val="2"/>
            <w:noWrap/>
            <w:hideMark/>
          </w:tcPr>
          <w:p w14:paraId="64018A2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121</w:t>
            </w:r>
          </w:p>
        </w:tc>
        <w:tc>
          <w:tcPr>
            <w:tcW w:w="2410" w:type="dxa"/>
            <w:gridSpan w:val="2"/>
            <w:hideMark/>
          </w:tcPr>
          <w:p w14:paraId="2A1CF0E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33528A6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1945</w:t>
            </w:r>
          </w:p>
        </w:tc>
        <w:tc>
          <w:tcPr>
            <w:tcW w:w="2219" w:type="dxa"/>
            <w:gridSpan w:val="2"/>
            <w:hideMark/>
          </w:tcPr>
          <w:p w14:paraId="0093C1D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1950</w:t>
            </w:r>
          </w:p>
        </w:tc>
      </w:tr>
      <w:tr w:rsidR="00875466" w:rsidRPr="00444127" w14:paraId="0D17F37E" w14:textId="77777777" w:rsidTr="00A6065D">
        <w:trPr>
          <w:trHeight w:val="300"/>
        </w:trPr>
        <w:tc>
          <w:tcPr>
            <w:tcW w:w="1858" w:type="dxa"/>
            <w:gridSpan w:val="2"/>
            <w:noWrap/>
            <w:hideMark/>
          </w:tcPr>
          <w:p w14:paraId="39E542E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122</w:t>
            </w:r>
          </w:p>
        </w:tc>
        <w:tc>
          <w:tcPr>
            <w:tcW w:w="2410" w:type="dxa"/>
            <w:gridSpan w:val="2"/>
            <w:hideMark/>
          </w:tcPr>
          <w:p w14:paraId="2B4494E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0111148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1964</w:t>
            </w:r>
          </w:p>
        </w:tc>
        <w:tc>
          <w:tcPr>
            <w:tcW w:w="2219" w:type="dxa"/>
            <w:gridSpan w:val="2"/>
            <w:hideMark/>
          </w:tcPr>
          <w:p w14:paraId="074C16E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1950</w:t>
            </w:r>
          </w:p>
        </w:tc>
      </w:tr>
      <w:tr w:rsidR="00875466" w:rsidRPr="00444127" w14:paraId="2F8FC098" w14:textId="77777777" w:rsidTr="00A6065D">
        <w:trPr>
          <w:trHeight w:val="300"/>
        </w:trPr>
        <w:tc>
          <w:tcPr>
            <w:tcW w:w="1858" w:type="dxa"/>
            <w:gridSpan w:val="2"/>
            <w:noWrap/>
            <w:hideMark/>
          </w:tcPr>
          <w:p w14:paraId="6AE4D7A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123</w:t>
            </w:r>
          </w:p>
        </w:tc>
        <w:tc>
          <w:tcPr>
            <w:tcW w:w="2410" w:type="dxa"/>
            <w:gridSpan w:val="2"/>
            <w:hideMark/>
          </w:tcPr>
          <w:p w14:paraId="68318CE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4FF64AF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2393</w:t>
            </w:r>
          </w:p>
        </w:tc>
        <w:tc>
          <w:tcPr>
            <w:tcW w:w="2219" w:type="dxa"/>
            <w:gridSpan w:val="2"/>
            <w:hideMark/>
          </w:tcPr>
          <w:p w14:paraId="36A6943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1950</w:t>
            </w:r>
          </w:p>
        </w:tc>
      </w:tr>
      <w:tr w:rsidR="00875466" w:rsidRPr="00444127" w14:paraId="7CADC412" w14:textId="77777777" w:rsidTr="00A6065D">
        <w:trPr>
          <w:trHeight w:val="300"/>
        </w:trPr>
        <w:tc>
          <w:tcPr>
            <w:tcW w:w="1858" w:type="dxa"/>
            <w:gridSpan w:val="2"/>
            <w:noWrap/>
            <w:hideMark/>
          </w:tcPr>
          <w:p w14:paraId="38DC41D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124</w:t>
            </w:r>
          </w:p>
        </w:tc>
        <w:tc>
          <w:tcPr>
            <w:tcW w:w="2410" w:type="dxa"/>
            <w:gridSpan w:val="2"/>
            <w:hideMark/>
          </w:tcPr>
          <w:p w14:paraId="74D5A40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4303583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3746</w:t>
            </w:r>
          </w:p>
        </w:tc>
        <w:tc>
          <w:tcPr>
            <w:tcW w:w="2219" w:type="dxa"/>
            <w:gridSpan w:val="2"/>
            <w:hideMark/>
          </w:tcPr>
          <w:p w14:paraId="725D345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1950</w:t>
            </w:r>
          </w:p>
        </w:tc>
      </w:tr>
      <w:tr w:rsidR="00875466" w:rsidRPr="00444127" w14:paraId="40C58DB2" w14:textId="77777777" w:rsidTr="00A6065D">
        <w:trPr>
          <w:trHeight w:val="300"/>
        </w:trPr>
        <w:tc>
          <w:tcPr>
            <w:tcW w:w="1858" w:type="dxa"/>
            <w:gridSpan w:val="2"/>
            <w:noWrap/>
            <w:hideMark/>
          </w:tcPr>
          <w:p w14:paraId="3147D80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125</w:t>
            </w:r>
          </w:p>
        </w:tc>
        <w:tc>
          <w:tcPr>
            <w:tcW w:w="2410" w:type="dxa"/>
            <w:gridSpan w:val="2"/>
            <w:hideMark/>
          </w:tcPr>
          <w:p w14:paraId="2C38721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0C7ECB5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464</w:t>
            </w:r>
          </w:p>
        </w:tc>
        <w:tc>
          <w:tcPr>
            <w:tcW w:w="2219" w:type="dxa"/>
            <w:gridSpan w:val="2"/>
            <w:hideMark/>
          </w:tcPr>
          <w:p w14:paraId="774C2F7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1951</w:t>
            </w:r>
          </w:p>
        </w:tc>
      </w:tr>
      <w:tr w:rsidR="00875466" w:rsidRPr="00444127" w14:paraId="3685FBD9" w14:textId="77777777" w:rsidTr="00A6065D">
        <w:trPr>
          <w:trHeight w:val="300"/>
        </w:trPr>
        <w:tc>
          <w:tcPr>
            <w:tcW w:w="1858" w:type="dxa"/>
            <w:gridSpan w:val="2"/>
            <w:noWrap/>
            <w:hideMark/>
          </w:tcPr>
          <w:p w14:paraId="75D9B89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126</w:t>
            </w:r>
          </w:p>
        </w:tc>
        <w:tc>
          <w:tcPr>
            <w:tcW w:w="2410" w:type="dxa"/>
            <w:gridSpan w:val="2"/>
            <w:hideMark/>
          </w:tcPr>
          <w:p w14:paraId="3C8C156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651F185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135</w:t>
            </w:r>
          </w:p>
        </w:tc>
        <w:tc>
          <w:tcPr>
            <w:tcW w:w="2219" w:type="dxa"/>
            <w:gridSpan w:val="2"/>
            <w:hideMark/>
          </w:tcPr>
          <w:p w14:paraId="74F6AE3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1952</w:t>
            </w:r>
          </w:p>
        </w:tc>
      </w:tr>
      <w:tr w:rsidR="00875466" w:rsidRPr="00444127" w14:paraId="51332424" w14:textId="77777777" w:rsidTr="00A6065D">
        <w:trPr>
          <w:trHeight w:val="300"/>
        </w:trPr>
        <w:tc>
          <w:tcPr>
            <w:tcW w:w="1858" w:type="dxa"/>
            <w:gridSpan w:val="2"/>
            <w:noWrap/>
            <w:hideMark/>
          </w:tcPr>
          <w:p w14:paraId="4D1B908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127</w:t>
            </w:r>
          </w:p>
        </w:tc>
        <w:tc>
          <w:tcPr>
            <w:tcW w:w="2410" w:type="dxa"/>
            <w:gridSpan w:val="2"/>
            <w:hideMark/>
          </w:tcPr>
          <w:p w14:paraId="35840C3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25D67CC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2511</w:t>
            </w:r>
          </w:p>
        </w:tc>
        <w:tc>
          <w:tcPr>
            <w:tcW w:w="2219" w:type="dxa"/>
            <w:gridSpan w:val="2"/>
            <w:hideMark/>
          </w:tcPr>
          <w:p w14:paraId="307D47A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1952</w:t>
            </w:r>
          </w:p>
        </w:tc>
      </w:tr>
      <w:tr w:rsidR="00875466" w:rsidRPr="00444127" w14:paraId="26B4FBBA" w14:textId="77777777" w:rsidTr="00A6065D">
        <w:trPr>
          <w:trHeight w:val="300"/>
        </w:trPr>
        <w:tc>
          <w:tcPr>
            <w:tcW w:w="1858" w:type="dxa"/>
            <w:gridSpan w:val="2"/>
            <w:noWrap/>
            <w:hideMark/>
          </w:tcPr>
          <w:p w14:paraId="31FE5BA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128</w:t>
            </w:r>
          </w:p>
        </w:tc>
        <w:tc>
          <w:tcPr>
            <w:tcW w:w="2410" w:type="dxa"/>
            <w:gridSpan w:val="2"/>
            <w:hideMark/>
          </w:tcPr>
          <w:p w14:paraId="061023E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343E8B9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2882</w:t>
            </w:r>
          </w:p>
        </w:tc>
        <w:tc>
          <w:tcPr>
            <w:tcW w:w="2219" w:type="dxa"/>
            <w:gridSpan w:val="2"/>
            <w:hideMark/>
          </w:tcPr>
          <w:p w14:paraId="5E7E19E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1952</w:t>
            </w:r>
          </w:p>
        </w:tc>
      </w:tr>
      <w:tr w:rsidR="00875466" w:rsidRPr="00444127" w14:paraId="0F55CD0C" w14:textId="77777777" w:rsidTr="00A6065D">
        <w:trPr>
          <w:trHeight w:val="300"/>
        </w:trPr>
        <w:tc>
          <w:tcPr>
            <w:tcW w:w="1858" w:type="dxa"/>
            <w:gridSpan w:val="2"/>
            <w:noWrap/>
            <w:hideMark/>
          </w:tcPr>
          <w:p w14:paraId="0829E09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129</w:t>
            </w:r>
          </w:p>
        </w:tc>
        <w:tc>
          <w:tcPr>
            <w:tcW w:w="2410" w:type="dxa"/>
            <w:gridSpan w:val="2"/>
            <w:hideMark/>
          </w:tcPr>
          <w:p w14:paraId="499AE34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560D87A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65</w:t>
            </w:r>
          </w:p>
        </w:tc>
        <w:tc>
          <w:tcPr>
            <w:tcW w:w="2219" w:type="dxa"/>
            <w:gridSpan w:val="2"/>
            <w:hideMark/>
          </w:tcPr>
          <w:p w14:paraId="601B389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1953</w:t>
            </w:r>
          </w:p>
        </w:tc>
      </w:tr>
      <w:tr w:rsidR="00875466" w:rsidRPr="00444127" w14:paraId="278B1694" w14:textId="77777777" w:rsidTr="00A6065D">
        <w:trPr>
          <w:trHeight w:val="300"/>
        </w:trPr>
        <w:tc>
          <w:tcPr>
            <w:tcW w:w="1858" w:type="dxa"/>
            <w:gridSpan w:val="2"/>
            <w:noWrap/>
            <w:hideMark/>
          </w:tcPr>
          <w:p w14:paraId="69A80BF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130</w:t>
            </w:r>
          </w:p>
        </w:tc>
        <w:tc>
          <w:tcPr>
            <w:tcW w:w="2410" w:type="dxa"/>
            <w:gridSpan w:val="2"/>
            <w:hideMark/>
          </w:tcPr>
          <w:p w14:paraId="6EDEFA6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7B3A650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250</w:t>
            </w:r>
          </w:p>
        </w:tc>
        <w:tc>
          <w:tcPr>
            <w:tcW w:w="2219" w:type="dxa"/>
            <w:gridSpan w:val="2"/>
            <w:hideMark/>
          </w:tcPr>
          <w:p w14:paraId="0A422B7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1953</w:t>
            </w:r>
          </w:p>
        </w:tc>
      </w:tr>
      <w:tr w:rsidR="00875466" w:rsidRPr="00444127" w14:paraId="78EAD54D" w14:textId="77777777" w:rsidTr="00A6065D">
        <w:trPr>
          <w:trHeight w:val="300"/>
        </w:trPr>
        <w:tc>
          <w:tcPr>
            <w:tcW w:w="1858" w:type="dxa"/>
            <w:gridSpan w:val="2"/>
            <w:noWrap/>
            <w:hideMark/>
          </w:tcPr>
          <w:p w14:paraId="1DEE002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131</w:t>
            </w:r>
          </w:p>
        </w:tc>
        <w:tc>
          <w:tcPr>
            <w:tcW w:w="2410" w:type="dxa"/>
            <w:gridSpan w:val="2"/>
            <w:hideMark/>
          </w:tcPr>
          <w:p w14:paraId="4E88066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536B308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653</w:t>
            </w:r>
          </w:p>
        </w:tc>
        <w:tc>
          <w:tcPr>
            <w:tcW w:w="2219" w:type="dxa"/>
            <w:gridSpan w:val="2"/>
            <w:hideMark/>
          </w:tcPr>
          <w:p w14:paraId="523290D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1953</w:t>
            </w:r>
          </w:p>
        </w:tc>
      </w:tr>
      <w:tr w:rsidR="00875466" w:rsidRPr="00444127" w14:paraId="5D331AEE" w14:textId="77777777" w:rsidTr="00A6065D">
        <w:trPr>
          <w:trHeight w:val="300"/>
        </w:trPr>
        <w:tc>
          <w:tcPr>
            <w:tcW w:w="1858" w:type="dxa"/>
            <w:gridSpan w:val="2"/>
            <w:noWrap/>
            <w:hideMark/>
          </w:tcPr>
          <w:p w14:paraId="6405E55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132</w:t>
            </w:r>
          </w:p>
        </w:tc>
        <w:tc>
          <w:tcPr>
            <w:tcW w:w="2410" w:type="dxa"/>
            <w:gridSpan w:val="2"/>
            <w:hideMark/>
          </w:tcPr>
          <w:p w14:paraId="513BB92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7B3C089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1173</w:t>
            </w:r>
          </w:p>
        </w:tc>
        <w:tc>
          <w:tcPr>
            <w:tcW w:w="2219" w:type="dxa"/>
            <w:gridSpan w:val="2"/>
            <w:hideMark/>
          </w:tcPr>
          <w:p w14:paraId="4922F58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1953</w:t>
            </w:r>
          </w:p>
        </w:tc>
      </w:tr>
      <w:tr w:rsidR="00875466" w:rsidRPr="00444127" w14:paraId="7E1ECBA7" w14:textId="77777777" w:rsidTr="00A6065D">
        <w:trPr>
          <w:trHeight w:val="300"/>
        </w:trPr>
        <w:tc>
          <w:tcPr>
            <w:tcW w:w="1858" w:type="dxa"/>
            <w:gridSpan w:val="2"/>
            <w:noWrap/>
            <w:hideMark/>
          </w:tcPr>
          <w:p w14:paraId="0C9D0E3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133</w:t>
            </w:r>
          </w:p>
        </w:tc>
        <w:tc>
          <w:tcPr>
            <w:tcW w:w="2410" w:type="dxa"/>
            <w:gridSpan w:val="2"/>
            <w:hideMark/>
          </w:tcPr>
          <w:p w14:paraId="0036B06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4D19BB7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1854</w:t>
            </w:r>
          </w:p>
        </w:tc>
        <w:tc>
          <w:tcPr>
            <w:tcW w:w="2219" w:type="dxa"/>
            <w:gridSpan w:val="2"/>
            <w:hideMark/>
          </w:tcPr>
          <w:p w14:paraId="6F3923C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1953</w:t>
            </w:r>
          </w:p>
        </w:tc>
      </w:tr>
      <w:tr w:rsidR="00875466" w:rsidRPr="00444127" w14:paraId="7779B2CB" w14:textId="77777777" w:rsidTr="00A6065D">
        <w:trPr>
          <w:trHeight w:val="300"/>
        </w:trPr>
        <w:tc>
          <w:tcPr>
            <w:tcW w:w="1858" w:type="dxa"/>
            <w:gridSpan w:val="2"/>
            <w:noWrap/>
            <w:hideMark/>
          </w:tcPr>
          <w:p w14:paraId="7E77CCC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134</w:t>
            </w:r>
          </w:p>
        </w:tc>
        <w:tc>
          <w:tcPr>
            <w:tcW w:w="2410" w:type="dxa"/>
            <w:gridSpan w:val="2"/>
            <w:hideMark/>
          </w:tcPr>
          <w:p w14:paraId="54F741D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2CA679D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2807</w:t>
            </w:r>
          </w:p>
        </w:tc>
        <w:tc>
          <w:tcPr>
            <w:tcW w:w="2219" w:type="dxa"/>
            <w:gridSpan w:val="2"/>
            <w:hideMark/>
          </w:tcPr>
          <w:p w14:paraId="099D6D6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1953</w:t>
            </w:r>
          </w:p>
        </w:tc>
      </w:tr>
      <w:tr w:rsidR="00875466" w:rsidRPr="00444127" w14:paraId="61556905" w14:textId="77777777" w:rsidTr="00A6065D">
        <w:trPr>
          <w:trHeight w:val="300"/>
        </w:trPr>
        <w:tc>
          <w:tcPr>
            <w:tcW w:w="1858" w:type="dxa"/>
            <w:gridSpan w:val="2"/>
            <w:noWrap/>
            <w:hideMark/>
          </w:tcPr>
          <w:p w14:paraId="12CD1B6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135</w:t>
            </w:r>
          </w:p>
        </w:tc>
        <w:tc>
          <w:tcPr>
            <w:tcW w:w="2410" w:type="dxa"/>
            <w:gridSpan w:val="2"/>
            <w:hideMark/>
          </w:tcPr>
          <w:p w14:paraId="61A1B38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137061B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3320</w:t>
            </w:r>
          </w:p>
        </w:tc>
        <w:tc>
          <w:tcPr>
            <w:tcW w:w="2219" w:type="dxa"/>
            <w:gridSpan w:val="2"/>
            <w:hideMark/>
          </w:tcPr>
          <w:p w14:paraId="5960602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1953</w:t>
            </w:r>
          </w:p>
        </w:tc>
      </w:tr>
      <w:tr w:rsidR="00875466" w:rsidRPr="00444127" w14:paraId="5DA8A308" w14:textId="77777777" w:rsidTr="00A6065D">
        <w:trPr>
          <w:trHeight w:val="300"/>
        </w:trPr>
        <w:tc>
          <w:tcPr>
            <w:tcW w:w="1858" w:type="dxa"/>
            <w:gridSpan w:val="2"/>
            <w:noWrap/>
            <w:hideMark/>
          </w:tcPr>
          <w:p w14:paraId="24AACF2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136</w:t>
            </w:r>
          </w:p>
        </w:tc>
        <w:tc>
          <w:tcPr>
            <w:tcW w:w="2410" w:type="dxa"/>
            <w:gridSpan w:val="2"/>
            <w:hideMark/>
          </w:tcPr>
          <w:p w14:paraId="47D9684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7A8146B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124</w:t>
            </w:r>
          </w:p>
        </w:tc>
        <w:tc>
          <w:tcPr>
            <w:tcW w:w="2219" w:type="dxa"/>
            <w:gridSpan w:val="2"/>
            <w:hideMark/>
          </w:tcPr>
          <w:p w14:paraId="4C83217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1954</w:t>
            </w:r>
          </w:p>
        </w:tc>
      </w:tr>
      <w:tr w:rsidR="00875466" w:rsidRPr="00444127" w14:paraId="5ECCE54C" w14:textId="77777777" w:rsidTr="00A6065D">
        <w:trPr>
          <w:trHeight w:val="300"/>
        </w:trPr>
        <w:tc>
          <w:tcPr>
            <w:tcW w:w="1858" w:type="dxa"/>
            <w:gridSpan w:val="2"/>
            <w:noWrap/>
            <w:hideMark/>
          </w:tcPr>
          <w:p w14:paraId="298355F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137</w:t>
            </w:r>
          </w:p>
        </w:tc>
        <w:tc>
          <w:tcPr>
            <w:tcW w:w="2410" w:type="dxa"/>
            <w:gridSpan w:val="2"/>
            <w:hideMark/>
          </w:tcPr>
          <w:p w14:paraId="2E8548A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4A40444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382</w:t>
            </w:r>
          </w:p>
        </w:tc>
        <w:tc>
          <w:tcPr>
            <w:tcW w:w="2219" w:type="dxa"/>
            <w:gridSpan w:val="2"/>
            <w:hideMark/>
          </w:tcPr>
          <w:p w14:paraId="1E87E79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1954</w:t>
            </w:r>
          </w:p>
        </w:tc>
      </w:tr>
      <w:tr w:rsidR="00875466" w:rsidRPr="00444127" w14:paraId="2C87E89D" w14:textId="77777777" w:rsidTr="00A6065D">
        <w:trPr>
          <w:trHeight w:val="300"/>
        </w:trPr>
        <w:tc>
          <w:tcPr>
            <w:tcW w:w="1858" w:type="dxa"/>
            <w:gridSpan w:val="2"/>
            <w:noWrap/>
            <w:hideMark/>
          </w:tcPr>
          <w:p w14:paraId="7585731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138</w:t>
            </w:r>
          </w:p>
        </w:tc>
        <w:tc>
          <w:tcPr>
            <w:tcW w:w="2410" w:type="dxa"/>
            <w:gridSpan w:val="2"/>
            <w:hideMark/>
          </w:tcPr>
          <w:p w14:paraId="1B9D3B6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79FDD16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1535</w:t>
            </w:r>
          </w:p>
        </w:tc>
        <w:tc>
          <w:tcPr>
            <w:tcW w:w="2219" w:type="dxa"/>
            <w:gridSpan w:val="2"/>
            <w:hideMark/>
          </w:tcPr>
          <w:p w14:paraId="1956A86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1954</w:t>
            </w:r>
          </w:p>
        </w:tc>
      </w:tr>
      <w:tr w:rsidR="00875466" w:rsidRPr="00444127" w14:paraId="28590002" w14:textId="77777777" w:rsidTr="00A6065D">
        <w:trPr>
          <w:trHeight w:val="300"/>
        </w:trPr>
        <w:tc>
          <w:tcPr>
            <w:tcW w:w="1858" w:type="dxa"/>
            <w:gridSpan w:val="2"/>
            <w:noWrap/>
            <w:hideMark/>
          </w:tcPr>
          <w:p w14:paraId="74F39D6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139</w:t>
            </w:r>
          </w:p>
        </w:tc>
        <w:tc>
          <w:tcPr>
            <w:tcW w:w="2410" w:type="dxa"/>
            <w:gridSpan w:val="2"/>
            <w:hideMark/>
          </w:tcPr>
          <w:p w14:paraId="40EA9ED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03DC3B8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1594</w:t>
            </w:r>
          </w:p>
        </w:tc>
        <w:tc>
          <w:tcPr>
            <w:tcW w:w="2219" w:type="dxa"/>
            <w:gridSpan w:val="2"/>
            <w:hideMark/>
          </w:tcPr>
          <w:p w14:paraId="32E578D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1954</w:t>
            </w:r>
          </w:p>
        </w:tc>
      </w:tr>
      <w:tr w:rsidR="00875466" w:rsidRPr="00444127" w14:paraId="09F5AC21" w14:textId="77777777" w:rsidTr="00A6065D">
        <w:trPr>
          <w:trHeight w:val="300"/>
        </w:trPr>
        <w:tc>
          <w:tcPr>
            <w:tcW w:w="1858" w:type="dxa"/>
            <w:gridSpan w:val="2"/>
            <w:noWrap/>
            <w:hideMark/>
          </w:tcPr>
          <w:p w14:paraId="79621FE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140</w:t>
            </w:r>
          </w:p>
        </w:tc>
        <w:tc>
          <w:tcPr>
            <w:tcW w:w="2410" w:type="dxa"/>
            <w:gridSpan w:val="2"/>
            <w:hideMark/>
          </w:tcPr>
          <w:p w14:paraId="446E85D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5F12118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1706</w:t>
            </w:r>
          </w:p>
        </w:tc>
        <w:tc>
          <w:tcPr>
            <w:tcW w:w="2219" w:type="dxa"/>
            <w:gridSpan w:val="2"/>
            <w:hideMark/>
          </w:tcPr>
          <w:p w14:paraId="5337424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1954</w:t>
            </w:r>
          </w:p>
        </w:tc>
      </w:tr>
      <w:tr w:rsidR="00875466" w:rsidRPr="00444127" w14:paraId="6B91D816" w14:textId="77777777" w:rsidTr="00A6065D">
        <w:trPr>
          <w:trHeight w:val="300"/>
        </w:trPr>
        <w:tc>
          <w:tcPr>
            <w:tcW w:w="1858" w:type="dxa"/>
            <w:gridSpan w:val="2"/>
            <w:noWrap/>
            <w:hideMark/>
          </w:tcPr>
          <w:p w14:paraId="30D932C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141</w:t>
            </w:r>
          </w:p>
        </w:tc>
        <w:tc>
          <w:tcPr>
            <w:tcW w:w="2410" w:type="dxa"/>
            <w:gridSpan w:val="2"/>
            <w:hideMark/>
          </w:tcPr>
          <w:p w14:paraId="177DA60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4A573B0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1747</w:t>
            </w:r>
          </w:p>
        </w:tc>
        <w:tc>
          <w:tcPr>
            <w:tcW w:w="2219" w:type="dxa"/>
            <w:gridSpan w:val="2"/>
            <w:hideMark/>
          </w:tcPr>
          <w:p w14:paraId="0F8139C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1954</w:t>
            </w:r>
          </w:p>
        </w:tc>
      </w:tr>
      <w:tr w:rsidR="00875466" w:rsidRPr="00444127" w14:paraId="5B0125CD" w14:textId="77777777" w:rsidTr="00A6065D">
        <w:trPr>
          <w:trHeight w:val="300"/>
        </w:trPr>
        <w:tc>
          <w:tcPr>
            <w:tcW w:w="1858" w:type="dxa"/>
            <w:gridSpan w:val="2"/>
            <w:noWrap/>
            <w:hideMark/>
          </w:tcPr>
          <w:p w14:paraId="551BB38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142</w:t>
            </w:r>
          </w:p>
        </w:tc>
        <w:tc>
          <w:tcPr>
            <w:tcW w:w="2410" w:type="dxa"/>
            <w:gridSpan w:val="2"/>
            <w:hideMark/>
          </w:tcPr>
          <w:p w14:paraId="22C460A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62BB8E4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1781</w:t>
            </w:r>
          </w:p>
        </w:tc>
        <w:tc>
          <w:tcPr>
            <w:tcW w:w="2219" w:type="dxa"/>
            <w:gridSpan w:val="2"/>
            <w:hideMark/>
          </w:tcPr>
          <w:p w14:paraId="504DFD7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1954</w:t>
            </w:r>
          </w:p>
        </w:tc>
      </w:tr>
      <w:tr w:rsidR="00875466" w:rsidRPr="00444127" w14:paraId="6E926558" w14:textId="77777777" w:rsidTr="00A6065D">
        <w:trPr>
          <w:trHeight w:val="300"/>
        </w:trPr>
        <w:tc>
          <w:tcPr>
            <w:tcW w:w="1858" w:type="dxa"/>
            <w:gridSpan w:val="2"/>
            <w:noWrap/>
            <w:hideMark/>
          </w:tcPr>
          <w:p w14:paraId="5614216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143</w:t>
            </w:r>
          </w:p>
        </w:tc>
        <w:tc>
          <w:tcPr>
            <w:tcW w:w="2410" w:type="dxa"/>
            <w:gridSpan w:val="2"/>
            <w:hideMark/>
          </w:tcPr>
          <w:p w14:paraId="5D5371B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653F7EB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1798</w:t>
            </w:r>
          </w:p>
        </w:tc>
        <w:tc>
          <w:tcPr>
            <w:tcW w:w="2219" w:type="dxa"/>
            <w:gridSpan w:val="2"/>
            <w:hideMark/>
          </w:tcPr>
          <w:p w14:paraId="4FEDBDA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1954</w:t>
            </w:r>
          </w:p>
        </w:tc>
      </w:tr>
      <w:tr w:rsidR="00875466" w:rsidRPr="00444127" w14:paraId="592BC61D" w14:textId="77777777" w:rsidTr="00A6065D">
        <w:trPr>
          <w:trHeight w:val="300"/>
        </w:trPr>
        <w:tc>
          <w:tcPr>
            <w:tcW w:w="1858" w:type="dxa"/>
            <w:gridSpan w:val="2"/>
            <w:noWrap/>
            <w:hideMark/>
          </w:tcPr>
          <w:p w14:paraId="0146D67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144</w:t>
            </w:r>
          </w:p>
        </w:tc>
        <w:tc>
          <w:tcPr>
            <w:tcW w:w="2410" w:type="dxa"/>
            <w:gridSpan w:val="2"/>
            <w:hideMark/>
          </w:tcPr>
          <w:p w14:paraId="159E192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6D37AE0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1884</w:t>
            </w:r>
          </w:p>
        </w:tc>
        <w:tc>
          <w:tcPr>
            <w:tcW w:w="2219" w:type="dxa"/>
            <w:gridSpan w:val="2"/>
            <w:hideMark/>
          </w:tcPr>
          <w:p w14:paraId="0C1D3FF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1954</w:t>
            </w:r>
          </w:p>
        </w:tc>
      </w:tr>
      <w:tr w:rsidR="00875466" w:rsidRPr="00444127" w14:paraId="5D5A3522" w14:textId="77777777" w:rsidTr="00A6065D">
        <w:trPr>
          <w:trHeight w:val="300"/>
        </w:trPr>
        <w:tc>
          <w:tcPr>
            <w:tcW w:w="1858" w:type="dxa"/>
            <w:gridSpan w:val="2"/>
            <w:noWrap/>
            <w:hideMark/>
          </w:tcPr>
          <w:p w14:paraId="7F5C292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145</w:t>
            </w:r>
          </w:p>
        </w:tc>
        <w:tc>
          <w:tcPr>
            <w:tcW w:w="2410" w:type="dxa"/>
            <w:gridSpan w:val="2"/>
            <w:hideMark/>
          </w:tcPr>
          <w:p w14:paraId="0DA3256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46DF3D8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1887</w:t>
            </w:r>
          </w:p>
        </w:tc>
        <w:tc>
          <w:tcPr>
            <w:tcW w:w="2219" w:type="dxa"/>
            <w:gridSpan w:val="2"/>
            <w:hideMark/>
          </w:tcPr>
          <w:p w14:paraId="7D48651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1954</w:t>
            </w:r>
          </w:p>
        </w:tc>
      </w:tr>
      <w:tr w:rsidR="00875466" w:rsidRPr="00444127" w14:paraId="52981B77" w14:textId="77777777" w:rsidTr="00A6065D">
        <w:trPr>
          <w:trHeight w:val="300"/>
        </w:trPr>
        <w:tc>
          <w:tcPr>
            <w:tcW w:w="1858" w:type="dxa"/>
            <w:gridSpan w:val="2"/>
            <w:noWrap/>
            <w:hideMark/>
          </w:tcPr>
          <w:p w14:paraId="68B5523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146</w:t>
            </w:r>
          </w:p>
        </w:tc>
        <w:tc>
          <w:tcPr>
            <w:tcW w:w="2410" w:type="dxa"/>
            <w:gridSpan w:val="2"/>
            <w:hideMark/>
          </w:tcPr>
          <w:p w14:paraId="0F1FBAE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4F532A1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1972</w:t>
            </w:r>
          </w:p>
        </w:tc>
        <w:tc>
          <w:tcPr>
            <w:tcW w:w="2219" w:type="dxa"/>
            <w:gridSpan w:val="2"/>
            <w:hideMark/>
          </w:tcPr>
          <w:p w14:paraId="4482378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1954</w:t>
            </w:r>
          </w:p>
        </w:tc>
      </w:tr>
      <w:tr w:rsidR="00875466" w:rsidRPr="00444127" w14:paraId="634D186B" w14:textId="77777777" w:rsidTr="00A6065D">
        <w:trPr>
          <w:trHeight w:val="300"/>
        </w:trPr>
        <w:tc>
          <w:tcPr>
            <w:tcW w:w="1858" w:type="dxa"/>
            <w:gridSpan w:val="2"/>
            <w:noWrap/>
            <w:hideMark/>
          </w:tcPr>
          <w:p w14:paraId="306288A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147</w:t>
            </w:r>
          </w:p>
        </w:tc>
        <w:tc>
          <w:tcPr>
            <w:tcW w:w="2410" w:type="dxa"/>
            <w:gridSpan w:val="2"/>
            <w:hideMark/>
          </w:tcPr>
          <w:p w14:paraId="4F2097F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3073259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1973</w:t>
            </w:r>
          </w:p>
        </w:tc>
        <w:tc>
          <w:tcPr>
            <w:tcW w:w="2219" w:type="dxa"/>
            <w:gridSpan w:val="2"/>
            <w:hideMark/>
          </w:tcPr>
          <w:p w14:paraId="4C75EE8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1954</w:t>
            </w:r>
          </w:p>
        </w:tc>
      </w:tr>
      <w:tr w:rsidR="00875466" w:rsidRPr="00444127" w14:paraId="03663280" w14:textId="77777777" w:rsidTr="00A6065D">
        <w:trPr>
          <w:trHeight w:val="300"/>
        </w:trPr>
        <w:tc>
          <w:tcPr>
            <w:tcW w:w="1858" w:type="dxa"/>
            <w:gridSpan w:val="2"/>
            <w:noWrap/>
            <w:hideMark/>
          </w:tcPr>
          <w:p w14:paraId="1FAEBD7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148</w:t>
            </w:r>
          </w:p>
        </w:tc>
        <w:tc>
          <w:tcPr>
            <w:tcW w:w="2410" w:type="dxa"/>
            <w:gridSpan w:val="2"/>
            <w:hideMark/>
          </w:tcPr>
          <w:p w14:paraId="0DA7CDC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798E510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1974</w:t>
            </w:r>
          </w:p>
        </w:tc>
        <w:tc>
          <w:tcPr>
            <w:tcW w:w="2219" w:type="dxa"/>
            <w:gridSpan w:val="2"/>
            <w:hideMark/>
          </w:tcPr>
          <w:p w14:paraId="63C7CF3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1954</w:t>
            </w:r>
          </w:p>
        </w:tc>
      </w:tr>
      <w:tr w:rsidR="00875466" w:rsidRPr="00444127" w14:paraId="0863046F" w14:textId="77777777" w:rsidTr="00A6065D">
        <w:trPr>
          <w:trHeight w:val="300"/>
        </w:trPr>
        <w:tc>
          <w:tcPr>
            <w:tcW w:w="1858" w:type="dxa"/>
            <w:gridSpan w:val="2"/>
            <w:noWrap/>
            <w:hideMark/>
          </w:tcPr>
          <w:p w14:paraId="02AC1C1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149</w:t>
            </w:r>
          </w:p>
        </w:tc>
        <w:tc>
          <w:tcPr>
            <w:tcW w:w="2410" w:type="dxa"/>
            <w:gridSpan w:val="2"/>
            <w:hideMark/>
          </w:tcPr>
          <w:p w14:paraId="1FBE4BB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626A74A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1981</w:t>
            </w:r>
          </w:p>
        </w:tc>
        <w:tc>
          <w:tcPr>
            <w:tcW w:w="2219" w:type="dxa"/>
            <w:gridSpan w:val="2"/>
            <w:hideMark/>
          </w:tcPr>
          <w:p w14:paraId="290A3A1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1954</w:t>
            </w:r>
          </w:p>
        </w:tc>
      </w:tr>
      <w:tr w:rsidR="00875466" w:rsidRPr="00444127" w14:paraId="03FB8720" w14:textId="77777777" w:rsidTr="00A6065D">
        <w:trPr>
          <w:trHeight w:val="300"/>
        </w:trPr>
        <w:tc>
          <w:tcPr>
            <w:tcW w:w="1858" w:type="dxa"/>
            <w:gridSpan w:val="2"/>
            <w:noWrap/>
            <w:hideMark/>
          </w:tcPr>
          <w:p w14:paraId="59ADD0C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150</w:t>
            </w:r>
          </w:p>
        </w:tc>
        <w:tc>
          <w:tcPr>
            <w:tcW w:w="2410" w:type="dxa"/>
            <w:gridSpan w:val="2"/>
            <w:hideMark/>
          </w:tcPr>
          <w:p w14:paraId="7C2EE31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2DCBCFA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2060</w:t>
            </w:r>
          </w:p>
        </w:tc>
        <w:tc>
          <w:tcPr>
            <w:tcW w:w="2219" w:type="dxa"/>
            <w:gridSpan w:val="2"/>
            <w:hideMark/>
          </w:tcPr>
          <w:p w14:paraId="7EEA779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1954</w:t>
            </w:r>
          </w:p>
        </w:tc>
      </w:tr>
      <w:tr w:rsidR="00875466" w:rsidRPr="00444127" w14:paraId="5C9F0D08" w14:textId="77777777" w:rsidTr="00A6065D">
        <w:trPr>
          <w:trHeight w:val="300"/>
        </w:trPr>
        <w:tc>
          <w:tcPr>
            <w:tcW w:w="1858" w:type="dxa"/>
            <w:gridSpan w:val="2"/>
            <w:noWrap/>
            <w:hideMark/>
          </w:tcPr>
          <w:p w14:paraId="637B760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151</w:t>
            </w:r>
          </w:p>
        </w:tc>
        <w:tc>
          <w:tcPr>
            <w:tcW w:w="2410" w:type="dxa"/>
            <w:gridSpan w:val="2"/>
            <w:hideMark/>
          </w:tcPr>
          <w:p w14:paraId="126B7BC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4078529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2061</w:t>
            </w:r>
          </w:p>
        </w:tc>
        <w:tc>
          <w:tcPr>
            <w:tcW w:w="2219" w:type="dxa"/>
            <w:gridSpan w:val="2"/>
            <w:hideMark/>
          </w:tcPr>
          <w:p w14:paraId="630547C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1954</w:t>
            </w:r>
          </w:p>
        </w:tc>
      </w:tr>
      <w:tr w:rsidR="00875466" w:rsidRPr="00444127" w14:paraId="5DF423F6" w14:textId="77777777" w:rsidTr="00A6065D">
        <w:trPr>
          <w:trHeight w:val="300"/>
        </w:trPr>
        <w:tc>
          <w:tcPr>
            <w:tcW w:w="1858" w:type="dxa"/>
            <w:gridSpan w:val="2"/>
            <w:noWrap/>
            <w:hideMark/>
          </w:tcPr>
          <w:p w14:paraId="5CC3DC2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lastRenderedPageBreak/>
              <w:t>152</w:t>
            </w:r>
          </w:p>
        </w:tc>
        <w:tc>
          <w:tcPr>
            <w:tcW w:w="2410" w:type="dxa"/>
            <w:gridSpan w:val="2"/>
            <w:hideMark/>
          </w:tcPr>
          <w:p w14:paraId="60E17B6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4547802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2063</w:t>
            </w:r>
          </w:p>
        </w:tc>
        <w:tc>
          <w:tcPr>
            <w:tcW w:w="2219" w:type="dxa"/>
            <w:gridSpan w:val="2"/>
            <w:hideMark/>
          </w:tcPr>
          <w:p w14:paraId="630BFCF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1954</w:t>
            </w:r>
          </w:p>
        </w:tc>
      </w:tr>
      <w:tr w:rsidR="00875466" w:rsidRPr="00444127" w14:paraId="6E4EFCF5" w14:textId="77777777" w:rsidTr="00A6065D">
        <w:trPr>
          <w:trHeight w:val="300"/>
        </w:trPr>
        <w:tc>
          <w:tcPr>
            <w:tcW w:w="1858" w:type="dxa"/>
            <w:gridSpan w:val="2"/>
            <w:noWrap/>
            <w:hideMark/>
          </w:tcPr>
          <w:p w14:paraId="7A146FD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153</w:t>
            </w:r>
          </w:p>
        </w:tc>
        <w:tc>
          <w:tcPr>
            <w:tcW w:w="2410" w:type="dxa"/>
            <w:gridSpan w:val="2"/>
            <w:hideMark/>
          </w:tcPr>
          <w:p w14:paraId="7D13F61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01D44F1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2064</w:t>
            </w:r>
          </w:p>
        </w:tc>
        <w:tc>
          <w:tcPr>
            <w:tcW w:w="2219" w:type="dxa"/>
            <w:gridSpan w:val="2"/>
            <w:hideMark/>
          </w:tcPr>
          <w:p w14:paraId="48EAAF2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1954</w:t>
            </w:r>
          </w:p>
        </w:tc>
      </w:tr>
      <w:tr w:rsidR="00875466" w:rsidRPr="00444127" w14:paraId="1F693587" w14:textId="77777777" w:rsidTr="00A6065D">
        <w:trPr>
          <w:trHeight w:val="300"/>
        </w:trPr>
        <w:tc>
          <w:tcPr>
            <w:tcW w:w="1858" w:type="dxa"/>
            <w:gridSpan w:val="2"/>
            <w:noWrap/>
            <w:hideMark/>
          </w:tcPr>
          <w:p w14:paraId="674B28E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154</w:t>
            </w:r>
          </w:p>
        </w:tc>
        <w:tc>
          <w:tcPr>
            <w:tcW w:w="2410" w:type="dxa"/>
            <w:gridSpan w:val="2"/>
            <w:hideMark/>
          </w:tcPr>
          <w:p w14:paraId="496D275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7B8A42D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2065</w:t>
            </w:r>
          </w:p>
        </w:tc>
        <w:tc>
          <w:tcPr>
            <w:tcW w:w="2219" w:type="dxa"/>
            <w:gridSpan w:val="2"/>
            <w:hideMark/>
          </w:tcPr>
          <w:p w14:paraId="0233FC7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1954</w:t>
            </w:r>
          </w:p>
        </w:tc>
      </w:tr>
      <w:tr w:rsidR="00875466" w:rsidRPr="00444127" w14:paraId="7859B3D7" w14:textId="77777777" w:rsidTr="00A6065D">
        <w:trPr>
          <w:trHeight w:val="300"/>
        </w:trPr>
        <w:tc>
          <w:tcPr>
            <w:tcW w:w="1858" w:type="dxa"/>
            <w:gridSpan w:val="2"/>
            <w:noWrap/>
            <w:hideMark/>
          </w:tcPr>
          <w:p w14:paraId="22373CC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155</w:t>
            </w:r>
          </w:p>
        </w:tc>
        <w:tc>
          <w:tcPr>
            <w:tcW w:w="2410" w:type="dxa"/>
            <w:gridSpan w:val="2"/>
            <w:hideMark/>
          </w:tcPr>
          <w:p w14:paraId="3C23B31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409ABC3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2067</w:t>
            </w:r>
          </w:p>
        </w:tc>
        <w:tc>
          <w:tcPr>
            <w:tcW w:w="2219" w:type="dxa"/>
            <w:gridSpan w:val="2"/>
            <w:hideMark/>
          </w:tcPr>
          <w:p w14:paraId="0B34818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1954</w:t>
            </w:r>
          </w:p>
        </w:tc>
      </w:tr>
      <w:tr w:rsidR="00875466" w:rsidRPr="00444127" w14:paraId="7BBCD4D8" w14:textId="77777777" w:rsidTr="00A6065D">
        <w:trPr>
          <w:trHeight w:val="300"/>
        </w:trPr>
        <w:tc>
          <w:tcPr>
            <w:tcW w:w="1858" w:type="dxa"/>
            <w:gridSpan w:val="2"/>
            <w:noWrap/>
            <w:hideMark/>
          </w:tcPr>
          <w:p w14:paraId="245527D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156</w:t>
            </w:r>
          </w:p>
        </w:tc>
        <w:tc>
          <w:tcPr>
            <w:tcW w:w="2410" w:type="dxa"/>
            <w:gridSpan w:val="2"/>
            <w:hideMark/>
          </w:tcPr>
          <w:p w14:paraId="71E6D3F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3F5FDCD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2070</w:t>
            </w:r>
          </w:p>
        </w:tc>
        <w:tc>
          <w:tcPr>
            <w:tcW w:w="2219" w:type="dxa"/>
            <w:gridSpan w:val="2"/>
            <w:hideMark/>
          </w:tcPr>
          <w:p w14:paraId="5BA8F49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1954</w:t>
            </w:r>
          </w:p>
        </w:tc>
      </w:tr>
      <w:tr w:rsidR="00875466" w:rsidRPr="00444127" w14:paraId="266CC18E" w14:textId="77777777" w:rsidTr="00A6065D">
        <w:trPr>
          <w:trHeight w:val="300"/>
        </w:trPr>
        <w:tc>
          <w:tcPr>
            <w:tcW w:w="1858" w:type="dxa"/>
            <w:gridSpan w:val="2"/>
            <w:noWrap/>
            <w:hideMark/>
          </w:tcPr>
          <w:p w14:paraId="163E49F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157</w:t>
            </w:r>
          </w:p>
        </w:tc>
        <w:tc>
          <w:tcPr>
            <w:tcW w:w="2410" w:type="dxa"/>
            <w:gridSpan w:val="2"/>
            <w:hideMark/>
          </w:tcPr>
          <w:p w14:paraId="6EA79CE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2F3B61E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2102</w:t>
            </w:r>
          </w:p>
        </w:tc>
        <w:tc>
          <w:tcPr>
            <w:tcW w:w="2219" w:type="dxa"/>
            <w:gridSpan w:val="2"/>
            <w:hideMark/>
          </w:tcPr>
          <w:p w14:paraId="14268FF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1954</w:t>
            </w:r>
          </w:p>
        </w:tc>
      </w:tr>
      <w:tr w:rsidR="00875466" w:rsidRPr="00444127" w14:paraId="7E98D371" w14:textId="77777777" w:rsidTr="00A6065D">
        <w:trPr>
          <w:trHeight w:val="300"/>
        </w:trPr>
        <w:tc>
          <w:tcPr>
            <w:tcW w:w="1858" w:type="dxa"/>
            <w:gridSpan w:val="2"/>
            <w:noWrap/>
            <w:hideMark/>
          </w:tcPr>
          <w:p w14:paraId="354A367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158</w:t>
            </w:r>
          </w:p>
        </w:tc>
        <w:tc>
          <w:tcPr>
            <w:tcW w:w="2410" w:type="dxa"/>
            <w:gridSpan w:val="2"/>
            <w:hideMark/>
          </w:tcPr>
          <w:p w14:paraId="7B18FAF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0861310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2210</w:t>
            </w:r>
          </w:p>
        </w:tc>
        <w:tc>
          <w:tcPr>
            <w:tcW w:w="2219" w:type="dxa"/>
            <w:gridSpan w:val="2"/>
            <w:hideMark/>
          </w:tcPr>
          <w:p w14:paraId="13A3665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1954</w:t>
            </w:r>
          </w:p>
        </w:tc>
      </w:tr>
      <w:tr w:rsidR="00875466" w:rsidRPr="00444127" w14:paraId="333CEDDD" w14:textId="77777777" w:rsidTr="00A6065D">
        <w:trPr>
          <w:trHeight w:val="300"/>
        </w:trPr>
        <w:tc>
          <w:tcPr>
            <w:tcW w:w="1858" w:type="dxa"/>
            <w:gridSpan w:val="2"/>
            <w:noWrap/>
            <w:hideMark/>
          </w:tcPr>
          <w:p w14:paraId="47F481B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159</w:t>
            </w:r>
          </w:p>
        </w:tc>
        <w:tc>
          <w:tcPr>
            <w:tcW w:w="2410" w:type="dxa"/>
            <w:gridSpan w:val="2"/>
            <w:hideMark/>
          </w:tcPr>
          <w:p w14:paraId="0A2170C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3FF10CB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2211</w:t>
            </w:r>
          </w:p>
        </w:tc>
        <w:tc>
          <w:tcPr>
            <w:tcW w:w="2219" w:type="dxa"/>
            <w:gridSpan w:val="2"/>
            <w:hideMark/>
          </w:tcPr>
          <w:p w14:paraId="1D82853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1954</w:t>
            </w:r>
          </w:p>
        </w:tc>
      </w:tr>
      <w:tr w:rsidR="00875466" w:rsidRPr="00444127" w14:paraId="5F6955F3" w14:textId="77777777" w:rsidTr="00A6065D">
        <w:trPr>
          <w:trHeight w:val="300"/>
        </w:trPr>
        <w:tc>
          <w:tcPr>
            <w:tcW w:w="1858" w:type="dxa"/>
            <w:gridSpan w:val="2"/>
            <w:noWrap/>
            <w:hideMark/>
          </w:tcPr>
          <w:p w14:paraId="437E062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160</w:t>
            </w:r>
          </w:p>
        </w:tc>
        <w:tc>
          <w:tcPr>
            <w:tcW w:w="2410" w:type="dxa"/>
            <w:gridSpan w:val="2"/>
            <w:hideMark/>
          </w:tcPr>
          <w:p w14:paraId="54C01D2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692C3AF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2212</w:t>
            </w:r>
          </w:p>
        </w:tc>
        <w:tc>
          <w:tcPr>
            <w:tcW w:w="2219" w:type="dxa"/>
            <w:gridSpan w:val="2"/>
            <w:hideMark/>
          </w:tcPr>
          <w:p w14:paraId="60DED39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1954</w:t>
            </w:r>
          </w:p>
        </w:tc>
      </w:tr>
      <w:tr w:rsidR="00875466" w:rsidRPr="00444127" w14:paraId="3DDD13E4" w14:textId="77777777" w:rsidTr="00A6065D">
        <w:trPr>
          <w:trHeight w:val="300"/>
        </w:trPr>
        <w:tc>
          <w:tcPr>
            <w:tcW w:w="1858" w:type="dxa"/>
            <w:gridSpan w:val="2"/>
            <w:noWrap/>
            <w:hideMark/>
          </w:tcPr>
          <w:p w14:paraId="6713274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161</w:t>
            </w:r>
          </w:p>
        </w:tc>
        <w:tc>
          <w:tcPr>
            <w:tcW w:w="2410" w:type="dxa"/>
            <w:gridSpan w:val="2"/>
            <w:hideMark/>
          </w:tcPr>
          <w:p w14:paraId="64D71DD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2B9FD64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2213</w:t>
            </w:r>
          </w:p>
        </w:tc>
        <w:tc>
          <w:tcPr>
            <w:tcW w:w="2219" w:type="dxa"/>
            <w:gridSpan w:val="2"/>
            <w:hideMark/>
          </w:tcPr>
          <w:p w14:paraId="2DEB7B1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1954</w:t>
            </w:r>
          </w:p>
        </w:tc>
      </w:tr>
      <w:tr w:rsidR="00875466" w:rsidRPr="00444127" w14:paraId="0D344DFC" w14:textId="77777777" w:rsidTr="00A6065D">
        <w:trPr>
          <w:trHeight w:val="300"/>
        </w:trPr>
        <w:tc>
          <w:tcPr>
            <w:tcW w:w="1858" w:type="dxa"/>
            <w:gridSpan w:val="2"/>
            <w:noWrap/>
            <w:hideMark/>
          </w:tcPr>
          <w:p w14:paraId="6550EE1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162</w:t>
            </w:r>
          </w:p>
        </w:tc>
        <w:tc>
          <w:tcPr>
            <w:tcW w:w="2410" w:type="dxa"/>
            <w:gridSpan w:val="2"/>
            <w:hideMark/>
          </w:tcPr>
          <w:p w14:paraId="6CC9CCA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14BD11A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2214</w:t>
            </w:r>
          </w:p>
        </w:tc>
        <w:tc>
          <w:tcPr>
            <w:tcW w:w="2219" w:type="dxa"/>
            <w:gridSpan w:val="2"/>
            <w:hideMark/>
          </w:tcPr>
          <w:p w14:paraId="345A748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1954</w:t>
            </w:r>
          </w:p>
        </w:tc>
      </w:tr>
      <w:tr w:rsidR="00875466" w:rsidRPr="00444127" w14:paraId="1CB63E8B" w14:textId="77777777" w:rsidTr="00A6065D">
        <w:trPr>
          <w:trHeight w:val="300"/>
        </w:trPr>
        <w:tc>
          <w:tcPr>
            <w:tcW w:w="1858" w:type="dxa"/>
            <w:gridSpan w:val="2"/>
            <w:noWrap/>
            <w:hideMark/>
          </w:tcPr>
          <w:p w14:paraId="2AA07D3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163</w:t>
            </w:r>
          </w:p>
        </w:tc>
        <w:tc>
          <w:tcPr>
            <w:tcW w:w="2410" w:type="dxa"/>
            <w:gridSpan w:val="2"/>
            <w:hideMark/>
          </w:tcPr>
          <w:p w14:paraId="69F0511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4363BC5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2222</w:t>
            </w:r>
          </w:p>
        </w:tc>
        <w:tc>
          <w:tcPr>
            <w:tcW w:w="2219" w:type="dxa"/>
            <w:gridSpan w:val="2"/>
            <w:hideMark/>
          </w:tcPr>
          <w:p w14:paraId="643D3F6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1954</w:t>
            </w:r>
          </w:p>
        </w:tc>
      </w:tr>
      <w:tr w:rsidR="00875466" w:rsidRPr="00444127" w14:paraId="12D72B5B" w14:textId="77777777" w:rsidTr="00A6065D">
        <w:trPr>
          <w:trHeight w:val="300"/>
        </w:trPr>
        <w:tc>
          <w:tcPr>
            <w:tcW w:w="1858" w:type="dxa"/>
            <w:gridSpan w:val="2"/>
            <w:noWrap/>
            <w:hideMark/>
          </w:tcPr>
          <w:p w14:paraId="168A121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164</w:t>
            </w:r>
          </w:p>
        </w:tc>
        <w:tc>
          <w:tcPr>
            <w:tcW w:w="2410" w:type="dxa"/>
            <w:gridSpan w:val="2"/>
            <w:hideMark/>
          </w:tcPr>
          <w:p w14:paraId="49E4F40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6F721A5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2231</w:t>
            </w:r>
          </w:p>
        </w:tc>
        <w:tc>
          <w:tcPr>
            <w:tcW w:w="2219" w:type="dxa"/>
            <w:gridSpan w:val="2"/>
            <w:hideMark/>
          </w:tcPr>
          <w:p w14:paraId="076A449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1954</w:t>
            </w:r>
          </w:p>
        </w:tc>
      </w:tr>
      <w:tr w:rsidR="00875466" w:rsidRPr="00444127" w14:paraId="29E53050" w14:textId="77777777" w:rsidTr="00A6065D">
        <w:trPr>
          <w:trHeight w:val="300"/>
        </w:trPr>
        <w:tc>
          <w:tcPr>
            <w:tcW w:w="1858" w:type="dxa"/>
            <w:gridSpan w:val="2"/>
            <w:noWrap/>
            <w:hideMark/>
          </w:tcPr>
          <w:p w14:paraId="63A7003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165</w:t>
            </w:r>
          </w:p>
        </w:tc>
        <w:tc>
          <w:tcPr>
            <w:tcW w:w="2410" w:type="dxa"/>
            <w:gridSpan w:val="2"/>
            <w:hideMark/>
          </w:tcPr>
          <w:p w14:paraId="18C167F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4EBDA0C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2243</w:t>
            </w:r>
          </w:p>
        </w:tc>
        <w:tc>
          <w:tcPr>
            <w:tcW w:w="2219" w:type="dxa"/>
            <w:gridSpan w:val="2"/>
            <w:hideMark/>
          </w:tcPr>
          <w:p w14:paraId="5BCEDC4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1954</w:t>
            </w:r>
          </w:p>
        </w:tc>
      </w:tr>
      <w:tr w:rsidR="00875466" w:rsidRPr="00444127" w14:paraId="34D7C88E" w14:textId="77777777" w:rsidTr="00A6065D">
        <w:trPr>
          <w:trHeight w:val="300"/>
        </w:trPr>
        <w:tc>
          <w:tcPr>
            <w:tcW w:w="1858" w:type="dxa"/>
            <w:gridSpan w:val="2"/>
            <w:noWrap/>
            <w:hideMark/>
          </w:tcPr>
          <w:p w14:paraId="587B407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166</w:t>
            </w:r>
          </w:p>
        </w:tc>
        <w:tc>
          <w:tcPr>
            <w:tcW w:w="2410" w:type="dxa"/>
            <w:gridSpan w:val="2"/>
            <w:hideMark/>
          </w:tcPr>
          <w:p w14:paraId="0B64A8B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2FA930A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2260</w:t>
            </w:r>
          </w:p>
        </w:tc>
        <w:tc>
          <w:tcPr>
            <w:tcW w:w="2219" w:type="dxa"/>
            <w:gridSpan w:val="2"/>
            <w:hideMark/>
          </w:tcPr>
          <w:p w14:paraId="08BC24A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1954</w:t>
            </w:r>
          </w:p>
        </w:tc>
      </w:tr>
      <w:tr w:rsidR="00875466" w:rsidRPr="00444127" w14:paraId="30BF6A96" w14:textId="77777777" w:rsidTr="00A6065D">
        <w:trPr>
          <w:trHeight w:val="300"/>
        </w:trPr>
        <w:tc>
          <w:tcPr>
            <w:tcW w:w="1858" w:type="dxa"/>
            <w:gridSpan w:val="2"/>
            <w:noWrap/>
            <w:hideMark/>
          </w:tcPr>
          <w:p w14:paraId="5535C2E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167</w:t>
            </w:r>
          </w:p>
        </w:tc>
        <w:tc>
          <w:tcPr>
            <w:tcW w:w="2410" w:type="dxa"/>
            <w:gridSpan w:val="2"/>
            <w:hideMark/>
          </w:tcPr>
          <w:p w14:paraId="0A83178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622A2FF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2292</w:t>
            </w:r>
          </w:p>
        </w:tc>
        <w:tc>
          <w:tcPr>
            <w:tcW w:w="2219" w:type="dxa"/>
            <w:gridSpan w:val="2"/>
            <w:hideMark/>
          </w:tcPr>
          <w:p w14:paraId="077F111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1954</w:t>
            </w:r>
          </w:p>
        </w:tc>
      </w:tr>
      <w:tr w:rsidR="00875466" w:rsidRPr="00444127" w14:paraId="07B6E98B" w14:textId="77777777" w:rsidTr="00A6065D">
        <w:trPr>
          <w:trHeight w:val="300"/>
        </w:trPr>
        <w:tc>
          <w:tcPr>
            <w:tcW w:w="1858" w:type="dxa"/>
            <w:gridSpan w:val="2"/>
            <w:noWrap/>
            <w:hideMark/>
          </w:tcPr>
          <w:p w14:paraId="3A68BE0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168</w:t>
            </w:r>
          </w:p>
        </w:tc>
        <w:tc>
          <w:tcPr>
            <w:tcW w:w="2410" w:type="dxa"/>
            <w:gridSpan w:val="2"/>
            <w:hideMark/>
          </w:tcPr>
          <w:p w14:paraId="5F4FF67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19AE920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2294</w:t>
            </w:r>
          </w:p>
        </w:tc>
        <w:tc>
          <w:tcPr>
            <w:tcW w:w="2219" w:type="dxa"/>
            <w:gridSpan w:val="2"/>
            <w:hideMark/>
          </w:tcPr>
          <w:p w14:paraId="5925519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1954</w:t>
            </w:r>
          </w:p>
        </w:tc>
      </w:tr>
      <w:tr w:rsidR="00875466" w:rsidRPr="00444127" w14:paraId="72C9AA25" w14:textId="77777777" w:rsidTr="00A6065D">
        <w:trPr>
          <w:trHeight w:val="300"/>
        </w:trPr>
        <w:tc>
          <w:tcPr>
            <w:tcW w:w="1858" w:type="dxa"/>
            <w:gridSpan w:val="2"/>
            <w:noWrap/>
            <w:hideMark/>
          </w:tcPr>
          <w:p w14:paraId="0F2A200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169</w:t>
            </w:r>
          </w:p>
        </w:tc>
        <w:tc>
          <w:tcPr>
            <w:tcW w:w="2410" w:type="dxa"/>
            <w:gridSpan w:val="2"/>
            <w:hideMark/>
          </w:tcPr>
          <w:p w14:paraId="5E1AD48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4657224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2295</w:t>
            </w:r>
          </w:p>
        </w:tc>
        <w:tc>
          <w:tcPr>
            <w:tcW w:w="2219" w:type="dxa"/>
            <w:gridSpan w:val="2"/>
            <w:hideMark/>
          </w:tcPr>
          <w:p w14:paraId="17CB716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1954</w:t>
            </w:r>
          </w:p>
        </w:tc>
      </w:tr>
      <w:tr w:rsidR="00875466" w:rsidRPr="00444127" w14:paraId="02A04438" w14:textId="77777777" w:rsidTr="00A6065D">
        <w:trPr>
          <w:trHeight w:val="300"/>
        </w:trPr>
        <w:tc>
          <w:tcPr>
            <w:tcW w:w="1858" w:type="dxa"/>
            <w:gridSpan w:val="2"/>
            <w:noWrap/>
            <w:hideMark/>
          </w:tcPr>
          <w:p w14:paraId="3D913CB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170</w:t>
            </w:r>
          </w:p>
        </w:tc>
        <w:tc>
          <w:tcPr>
            <w:tcW w:w="2410" w:type="dxa"/>
            <w:gridSpan w:val="2"/>
            <w:hideMark/>
          </w:tcPr>
          <w:p w14:paraId="07D2E1E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4031B90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2296</w:t>
            </w:r>
          </w:p>
        </w:tc>
        <w:tc>
          <w:tcPr>
            <w:tcW w:w="2219" w:type="dxa"/>
            <w:gridSpan w:val="2"/>
            <w:hideMark/>
          </w:tcPr>
          <w:p w14:paraId="4E9343E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1954</w:t>
            </w:r>
          </w:p>
        </w:tc>
      </w:tr>
      <w:tr w:rsidR="00875466" w:rsidRPr="00444127" w14:paraId="01C59509" w14:textId="77777777" w:rsidTr="00A6065D">
        <w:trPr>
          <w:trHeight w:val="300"/>
        </w:trPr>
        <w:tc>
          <w:tcPr>
            <w:tcW w:w="1858" w:type="dxa"/>
            <w:gridSpan w:val="2"/>
            <w:noWrap/>
            <w:hideMark/>
          </w:tcPr>
          <w:p w14:paraId="5965C94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171</w:t>
            </w:r>
          </w:p>
        </w:tc>
        <w:tc>
          <w:tcPr>
            <w:tcW w:w="2410" w:type="dxa"/>
            <w:gridSpan w:val="2"/>
            <w:hideMark/>
          </w:tcPr>
          <w:p w14:paraId="30E74D5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348FA57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2318</w:t>
            </w:r>
          </w:p>
        </w:tc>
        <w:tc>
          <w:tcPr>
            <w:tcW w:w="2219" w:type="dxa"/>
            <w:gridSpan w:val="2"/>
            <w:hideMark/>
          </w:tcPr>
          <w:p w14:paraId="05CC181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1954</w:t>
            </w:r>
          </w:p>
        </w:tc>
      </w:tr>
      <w:tr w:rsidR="00875466" w:rsidRPr="00444127" w14:paraId="2669BDF4" w14:textId="77777777" w:rsidTr="00A6065D">
        <w:trPr>
          <w:trHeight w:val="300"/>
        </w:trPr>
        <w:tc>
          <w:tcPr>
            <w:tcW w:w="1858" w:type="dxa"/>
            <w:gridSpan w:val="2"/>
            <w:noWrap/>
            <w:hideMark/>
          </w:tcPr>
          <w:p w14:paraId="13F329D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172</w:t>
            </w:r>
          </w:p>
        </w:tc>
        <w:tc>
          <w:tcPr>
            <w:tcW w:w="2410" w:type="dxa"/>
            <w:gridSpan w:val="2"/>
            <w:hideMark/>
          </w:tcPr>
          <w:p w14:paraId="729950C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7EBD0F8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2381</w:t>
            </w:r>
          </w:p>
        </w:tc>
        <w:tc>
          <w:tcPr>
            <w:tcW w:w="2219" w:type="dxa"/>
            <w:gridSpan w:val="2"/>
            <w:hideMark/>
          </w:tcPr>
          <w:p w14:paraId="3609861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1954</w:t>
            </w:r>
          </w:p>
        </w:tc>
      </w:tr>
      <w:tr w:rsidR="00875466" w:rsidRPr="00444127" w14:paraId="20072C85" w14:textId="77777777" w:rsidTr="00A6065D">
        <w:trPr>
          <w:trHeight w:val="300"/>
        </w:trPr>
        <w:tc>
          <w:tcPr>
            <w:tcW w:w="1858" w:type="dxa"/>
            <w:gridSpan w:val="2"/>
            <w:noWrap/>
            <w:hideMark/>
          </w:tcPr>
          <w:p w14:paraId="41A909D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173</w:t>
            </w:r>
          </w:p>
        </w:tc>
        <w:tc>
          <w:tcPr>
            <w:tcW w:w="2410" w:type="dxa"/>
            <w:gridSpan w:val="2"/>
            <w:hideMark/>
          </w:tcPr>
          <w:p w14:paraId="0CEA580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15404B8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2451</w:t>
            </w:r>
          </w:p>
        </w:tc>
        <w:tc>
          <w:tcPr>
            <w:tcW w:w="2219" w:type="dxa"/>
            <w:gridSpan w:val="2"/>
            <w:hideMark/>
          </w:tcPr>
          <w:p w14:paraId="5E9F4AD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1954</w:t>
            </w:r>
          </w:p>
        </w:tc>
      </w:tr>
      <w:tr w:rsidR="00875466" w:rsidRPr="00444127" w14:paraId="6504D668" w14:textId="77777777" w:rsidTr="00A6065D">
        <w:trPr>
          <w:trHeight w:val="300"/>
        </w:trPr>
        <w:tc>
          <w:tcPr>
            <w:tcW w:w="1858" w:type="dxa"/>
            <w:gridSpan w:val="2"/>
            <w:noWrap/>
            <w:hideMark/>
          </w:tcPr>
          <w:p w14:paraId="4E439AF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174</w:t>
            </w:r>
          </w:p>
        </w:tc>
        <w:tc>
          <w:tcPr>
            <w:tcW w:w="2410" w:type="dxa"/>
            <w:gridSpan w:val="2"/>
            <w:hideMark/>
          </w:tcPr>
          <w:p w14:paraId="129C0B5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076B986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2454</w:t>
            </w:r>
          </w:p>
        </w:tc>
        <w:tc>
          <w:tcPr>
            <w:tcW w:w="2219" w:type="dxa"/>
            <w:gridSpan w:val="2"/>
            <w:hideMark/>
          </w:tcPr>
          <w:p w14:paraId="45C300D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1954</w:t>
            </w:r>
          </w:p>
        </w:tc>
      </w:tr>
      <w:tr w:rsidR="00875466" w:rsidRPr="00444127" w14:paraId="0B2B8EBC" w14:textId="77777777" w:rsidTr="00A6065D">
        <w:trPr>
          <w:trHeight w:val="300"/>
        </w:trPr>
        <w:tc>
          <w:tcPr>
            <w:tcW w:w="1858" w:type="dxa"/>
            <w:gridSpan w:val="2"/>
            <w:noWrap/>
            <w:hideMark/>
          </w:tcPr>
          <w:p w14:paraId="05A22F7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175</w:t>
            </w:r>
          </w:p>
        </w:tc>
        <w:tc>
          <w:tcPr>
            <w:tcW w:w="2410" w:type="dxa"/>
            <w:gridSpan w:val="2"/>
            <w:hideMark/>
          </w:tcPr>
          <w:p w14:paraId="3A04DB3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675A18F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2455</w:t>
            </w:r>
          </w:p>
        </w:tc>
        <w:tc>
          <w:tcPr>
            <w:tcW w:w="2219" w:type="dxa"/>
            <w:gridSpan w:val="2"/>
            <w:hideMark/>
          </w:tcPr>
          <w:p w14:paraId="067D2CC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1954</w:t>
            </w:r>
          </w:p>
        </w:tc>
      </w:tr>
      <w:tr w:rsidR="00875466" w:rsidRPr="00444127" w14:paraId="4DF0FB32" w14:textId="77777777" w:rsidTr="00A6065D">
        <w:trPr>
          <w:trHeight w:val="300"/>
        </w:trPr>
        <w:tc>
          <w:tcPr>
            <w:tcW w:w="1858" w:type="dxa"/>
            <w:gridSpan w:val="2"/>
            <w:noWrap/>
            <w:hideMark/>
          </w:tcPr>
          <w:p w14:paraId="210F7DD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176</w:t>
            </w:r>
          </w:p>
        </w:tc>
        <w:tc>
          <w:tcPr>
            <w:tcW w:w="2410" w:type="dxa"/>
            <w:gridSpan w:val="2"/>
            <w:hideMark/>
          </w:tcPr>
          <w:p w14:paraId="6A5C70A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7759DF8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2456</w:t>
            </w:r>
          </w:p>
        </w:tc>
        <w:tc>
          <w:tcPr>
            <w:tcW w:w="2219" w:type="dxa"/>
            <w:gridSpan w:val="2"/>
            <w:hideMark/>
          </w:tcPr>
          <w:p w14:paraId="4DE10E5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1954</w:t>
            </w:r>
          </w:p>
        </w:tc>
      </w:tr>
      <w:tr w:rsidR="00875466" w:rsidRPr="00444127" w14:paraId="1B54A9B4" w14:textId="77777777" w:rsidTr="00A6065D">
        <w:trPr>
          <w:trHeight w:val="300"/>
        </w:trPr>
        <w:tc>
          <w:tcPr>
            <w:tcW w:w="1858" w:type="dxa"/>
            <w:gridSpan w:val="2"/>
            <w:noWrap/>
            <w:hideMark/>
          </w:tcPr>
          <w:p w14:paraId="30E19F3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177</w:t>
            </w:r>
          </w:p>
        </w:tc>
        <w:tc>
          <w:tcPr>
            <w:tcW w:w="2410" w:type="dxa"/>
            <w:gridSpan w:val="2"/>
            <w:hideMark/>
          </w:tcPr>
          <w:p w14:paraId="5AA5794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1929E45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2457</w:t>
            </w:r>
          </w:p>
        </w:tc>
        <w:tc>
          <w:tcPr>
            <w:tcW w:w="2219" w:type="dxa"/>
            <w:gridSpan w:val="2"/>
            <w:hideMark/>
          </w:tcPr>
          <w:p w14:paraId="7729D81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1954</w:t>
            </w:r>
          </w:p>
        </w:tc>
      </w:tr>
      <w:tr w:rsidR="00875466" w:rsidRPr="00444127" w14:paraId="06C58477" w14:textId="77777777" w:rsidTr="00A6065D">
        <w:trPr>
          <w:trHeight w:val="300"/>
        </w:trPr>
        <w:tc>
          <w:tcPr>
            <w:tcW w:w="1858" w:type="dxa"/>
            <w:gridSpan w:val="2"/>
            <w:noWrap/>
            <w:hideMark/>
          </w:tcPr>
          <w:p w14:paraId="19FF17D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178</w:t>
            </w:r>
          </w:p>
        </w:tc>
        <w:tc>
          <w:tcPr>
            <w:tcW w:w="2410" w:type="dxa"/>
            <w:gridSpan w:val="2"/>
            <w:hideMark/>
          </w:tcPr>
          <w:p w14:paraId="6A4338F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2FED916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2459</w:t>
            </w:r>
          </w:p>
        </w:tc>
        <w:tc>
          <w:tcPr>
            <w:tcW w:w="2219" w:type="dxa"/>
            <w:gridSpan w:val="2"/>
            <w:hideMark/>
          </w:tcPr>
          <w:p w14:paraId="47F1152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1954</w:t>
            </w:r>
          </w:p>
        </w:tc>
      </w:tr>
      <w:tr w:rsidR="00875466" w:rsidRPr="00444127" w14:paraId="1FFFC41C" w14:textId="77777777" w:rsidTr="00A6065D">
        <w:trPr>
          <w:trHeight w:val="300"/>
        </w:trPr>
        <w:tc>
          <w:tcPr>
            <w:tcW w:w="1858" w:type="dxa"/>
            <w:gridSpan w:val="2"/>
            <w:noWrap/>
            <w:hideMark/>
          </w:tcPr>
          <w:p w14:paraId="6277700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179</w:t>
            </w:r>
          </w:p>
        </w:tc>
        <w:tc>
          <w:tcPr>
            <w:tcW w:w="2410" w:type="dxa"/>
            <w:gridSpan w:val="2"/>
            <w:hideMark/>
          </w:tcPr>
          <w:p w14:paraId="1B12334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2446307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2504</w:t>
            </w:r>
          </w:p>
        </w:tc>
        <w:tc>
          <w:tcPr>
            <w:tcW w:w="2219" w:type="dxa"/>
            <w:gridSpan w:val="2"/>
            <w:hideMark/>
          </w:tcPr>
          <w:p w14:paraId="33BE20D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1954</w:t>
            </w:r>
          </w:p>
        </w:tc>
      </w:tr>
      <w:tr w:rsidR="00875466" w:rsidRPr="00444127" w14:paraId="38EEB4B6" w14:textId="77777777" w:rsidTr="00A6065D">
        <w:trPr>
          <w:trHeight w:val="300"/>
        </w:trPr>
        <w:tc>
          <w:tcPr>
            <w:tcW w:w="1858" w:type="dxa"/>
            <w:gridSpan w:val="2"/>
            <w:noWrap/>
            <w:hideMark/>
          </w:tcPr>
          <w:p w14:paraId="3213296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180</w:t>
            </w:r>
          </w:p>
        </w:tc>
        <w:tc>
          <w:tcPr>
            <w:tcW w:w="2410" w:type="dxa"/>
            <w:gridSpan w:val="2"/>
            <w:hideMark/>
          </w:tcPr>
          <w:p w14:paraId="24276BD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17601B4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2507</w:t>
            </w:r>
          </w:p>
        </w:tc>
        <w:tc>
          <w:tcPr>
            <w:tcW w:w="2219" w:type="dxa"/>
            <w:gridSpan w:val="2"/>
            <w:hideMark/>
          </w:tcPr>
          <w:p w14:paraId="5D02366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1954</w:t>
            </w:r>
          </w:p>
        </w:tc>
      </w:tr>
      <w:tr w:rsidR="00875466" w:rsidRPr="00444127" w14:paraId="2F9C2691" w14:textId="77777777" w:rsidTr="00A6065D">
        <w:trPr>
          <w:trHeight w:val="300"/>
        </w:trPr>
        <w:tc>
          <w:tcPr>
            <w:tcW w:w="1858" w:type="dxa"/>
            <w:gridSpan w:val="2"/>
            <w:noWrap/>
            <w:hideMark/>
          </w:tcPr>
          <w:p w14:paraId="38977E0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181</w:t>
            </w:r>
          </w:p>
        </w:tc>
        <w:tc>
          <w:tcPr>
            <w:tcW w:w="2410" w:type="dxa"/>
            <w:gridSpan w:val="2"/>
            <w:hideMark/>
          </w:tcPr>
          <w:p w14:paraId="26CB09E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56475BE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50</w:t>
            </w:r>
          </w:p>
        </w:tc>
        <w:tc>
          <w:tcPr>
            <w:tcW w:w="2219" w:type="dxa"/>
            <w:gridSpan w:val="2"/>
            <w:hideMark/>
          </w:tcPr>
          <w:p w14:paraId="0A9C775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1955</w:t>
            </w:r>
          </w:p>
        </w:tc>
      </w:tr>
      <w:tr w:rsidR="00875466" w:rsidRPr="00444127" w14:paraId="65E621BF" w14:textId="77777777" w:rsidTr="00A6065D">
        <w:trPr>
          <w:trHeight w:val="300"/>
        </w:trPr>
        <w:tc>
          <w:tcPr>
            <w:tcW w:w="1858" w:type="dxa"/>
            <w:gridSpan w:val="2"/>
            <w:noWrap/>
            <w:hideMark/>
          </w:tcPr>
          <w:p w14:paraId="1480653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182</w:t>
            </w:r>
          </w:p>
        </w:tc>
        <w:tc>
          <w:tcPr>
            <w:tcW w:w="2410" w:type="dxa"/>
            <w:gridSpan w:val="2"/>
            <w:hideMark/>
          </w:tcPr>
          <w:p w14:paraId="1CB7AEF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4DC03E9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348</w:t>
            </w:r>
          </w:p>
        </w:tc>
        <w:tc>
          <w:tcPr>
            <w:tcW w:w="2219" w:type="dxa"/>
            <w:gridSpan w:val="2"/>
            <w:hideMark/>
          </w:tcPr>
          <w:p w14:paraId="632D8F7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1955</w:t>
            </w:r>
          </w:p>
        </w:tc>
      </w:tr>
      <w:tr w:rsidR="00875466" w:rsidRPr="00444127" w14:paraId="78E1903E" w14:textId="77777777" w:rsidTr="00A6065D">
        <w:trPr>
          <w:trHeight w:val="300"/>
        </w:trPr>
        <w:tc>
          <w:tcPr>
            <w:tcW w:w="1858" w:type="dxa"/>
            <w:gridSpan w:val="2"/>
            <w:noWrap/>
            <w:hideMark/>
          </w:tcPr>
          <w:p w14:paraId="48A981D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183</w:t>
            </w:r>
          </w:p>
        </w:tc>
        <w:tc>
          <w:tcPr>
            <w:tcW w:w="2410" w:type="dxa"/>
            <w:gridSpan w:val="2"/>
            <w:hideMark/>
          </w:tcPr>
          <w:p w14:paraId="29E6ECB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1B134F7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1053</w:t>
            </w:r>
          </w:p>
        </w:tc>
        <w:tc>
          <w:tcPr>
            <w:tcW w:w="2219" w:type="dxa"/>
            <w:gridSpan w:val="2"/>
            <w:hideMark/>
          </w:tcPr>
          <w:p w14:paraId="4EDC6A2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1955</w:t>
            </w:r>
          </w:p>
        </w:tc>
      </w:tr>
      <w:tr w:rsidR="00875466" w:rsidRPr="00444127" w14:paraId="2C968422" w14:textId="77777777" w:rsidTr="00A6065D">
        <w:trPr>
          <w:trHeight w:val="300"/>
        </w:trPr>
        <w:tc>
          <w:tcPr>
            <w:tcW w:w="1858" w:type="dxa"/>
            <w:gridSpan w:val="2"/>
            <w:noWrap/>
            <w:hideMark/>
          </w:tcPr>
          <w:p w14:paraId="0067833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184</w:t>
            </w:r>
          </w:p>
        </w:tc>
        <w:tc>
          <w:tcPr>
            <w:tcW w:w="2410" w:type="dxa"/>
            <w:gridSpan w:val="2"/>
            <w:hideMark/>
          </w:tcPr>
          <w:p w14:paraId="1E210BE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74D3591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1098</w:t>
            </w:r>
          </w:p>
        </w:tc>
        <w:tc>
          <w:tcPr>
            <w:tcW w:w="2219" w:type="dxa"/>
            <w:gridSpan w:val="2"/>
            <w:hideMark/>
          </w:tcPr>
          <w:p w14:paraId="6B0EA9D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1955</w:t>
            </w:r>
          </w:p>
        </w:tc>
      </w:tr>
      <w:tr w:rsidR="00875466" w:rsidRPr="00444127" w14:paraId="3B6CA1F2" w14:textId="77777777" w:rsidTr="00A6065D">
        <w:trPr>
          <w:trHeight w:val="300"/>
        </w:trPr>
        <w:tc>
          <w:tcPr>
            <w:tcW w:w="1858" w:type="dxa"/>
            <w:gridSpan w:val="2"/>
            <w:noWrap/>
            <w:hideMark/>
          </w:tcPr>
          <w:p w14:paraId="2557DCE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185</w:t>
            </w:r>
          </w:p>
        </w:tc>
        <w:tc>
          <w:tcPr>
            <w:tcW w:w="2410" w:type="dxa"/>
            <w:gridSpan w:val="2"/>
            <w:hideMark/>
          </w:tcPr>
          <w:p w14:paraId="36C2478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563E2BE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1259</w:t>
            </w:r>
          </w:p>
        </w:tc>
        <w:tc>
          <w:tcPr>
            <w:tcW w:w="2219" w:type="dxa"/>
            <w:gridSpan w:val="2"/>
            <w:hideMark/>
          </w:tcPr>
          <w:p w14:paraId="2A27296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1955</w:t>
            </w:r>
          </w:p>
        </w:tc>
      </w:tr>
      <w:tr w:rsidR="00875466" w:rsidRPr="00444127" w14:paraId="2E1AC7A7" w14:textId="77777777" w:rsidTr="00A6065D">
        <w:trPr>
          <w:trHeight w:val="300"/>
        </w:trPr>
        <w:tc>
          <w:tcPr>
            <w:tcW w:w="1858" w:type="dxa"/>
            <w:gridSpan w:val="2"/>
            <w:noWrap/>
            <w:hideMark/>
          </w:tcPr>
          <w:p w14:paraId="518DA3F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186</w:t>
            </w:r>
          </w:p>
        </w:tc>
        <w:tc>
          <w:tcPr>
            <w:tcW w:w="2410" w:type="dxa"/>
            <w:gridSpan w:val="2"/>
            <w:hideMark/>
          </w:tcPr>
          <w:p w14:paraId="41D83FE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20176BF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1293</w:t>
            </w:r>
          </w:p>
        </w:tc>
        <w:tc>
          <w:tcPr>
            <w:tcW w:w="2219" w:type="dxa"/>
            <w:gridSpan w:val="2"/>
            <w:hideMark/>
          </w:tcPr>
          <w:p w14:paraId="3D95924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1955</w:t>
            </w:r>
          </w:p>
        </w:tc>
      </w:tr>
      <w:tr w:rsidR="00875466" w:rsidRPr="00444127" w14:paraId="7ECBBB63" w14:textId="77777777" w:rsidTr="00A6065D">
        <w:trPr>
          <w:trHeight w:val="300"/>
        </w:trPr>
        <w:tc>
          <w:tcPr>
            <w:tcW w:w="1858" w:type="dxa"/>
            <w:gridSpan w:val="2"/>
            <w:noWrap/>
            <w:hideMark/>
          </w:tcPr>
          <w:p w14:paraId="546A1B2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187</w:t>
            </w:r>
          </w:p>
        </w:tc>
        <w:tc>
          <w:tcPr>
            <w:tcW w:w="2410" w:type="dxa"/>
            <w:gridSpan w:val="2"/>
            <w:hideMark/>
          </w:tcPr>
          <w:p w14:paraId="05A1481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175783C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2617</w:t>
            </w:r>
          </w:p>
        </w:tc>
        <w:tc>
          <w:tcPr>
            <w:tcW w:w="2219" w:type="dxa"/>
            <w:gridSpan w:val="2"/>
            <w:hideMark/>
          </w:tcPr>
          <w:p w14:paraId="136758F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1955</w:t>
            </w:r>
          </w:p>
        </w:tc>
      </w:tr>
      <w:tr w:rsidR="00875466" w:rsidRPr="00444127" w14:paraId="58B4A383" w14:textId="77777777" w:rsidTr="00A6065D">
        <w:trPr>
          <w:trHeight w:val="300"/>
        </w:trPr>
        <w:tc>
          <w:tcPr>
            <w:tcW w:w="1858" w:type="dxa"/>
            <w:gridSpan w:val="2"/>
            <w:noWrap/>
            <w:hideMark/>
          </w:tcPr>
          <w:p w14:paraId="68E0BAC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188</w:t>
            </w:r>
          </w:p>
        </w:tc>
        <w:tc>
          <w:tcPr>
            <w:tcW w:w="2410" w:type="dxa"/>
            <w:gridSpan w:val="2"/>
            <w:hideMark/>
          </w:tcPr>
          <w:p w14:paraId="1069464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31B99BD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1659BIS</w:t>
            </w:r>
          </w:p>
        </w:tc>
        <w:tc>
          <w:tcPr>
            <w:tcW w:w="2219" w:type="dxa"/>
            <w:gridSpan w:val="2"/>
            <w:hideMark/>
          </w:tcPr>
          <w:p w14:paraId="389C214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1955</w:t>
            </w:r>
          </w:p>
        </w:tc>
      </w:tr>
      <w:tr w:rsidR="00875466" w:rsidRPr="00444127" w14:paraId="4CB11C97" w14:textId="77777777" w:rsidTr="00A6065D">
        <w:trPr>
          <w:trHeight w:val="300"/>
        </w:trPr>
        <w:tc>
          <w:tcPr>
            <w:tcW w:w="1858" w:type="dxa"/>
            <w:gridSpan w:val="2"/>
            <w:noWrap/>
            <w:hideMark/>
          </w:tcPr>
          <w:p w14:paraId="24F1BDD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189</w:t>
            </w:r>
          </w:p>
        </w:tc>
        <w:tc>
          <w:tcPr>
            <w:tcW w:w="2410" w:type="dxa"/>
            <w:gridSpan w:val="2"/>
            <w:hideMark/>
          </w:tcPr>
          <w:p w14:paraId="690BE3F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0835BAA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812</w:t>
            </w:r>
          </w:p>
        </w:tc>
        <w:tc>
          <w:tcPr>
            <w:tcW w:w="2219" w:type="dxa"/>
            <w:gridSpan w:val="2"/>
            <w:hideMark/>
          </w:tcPr>
          <w:p w14:paraId="1045469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1956</w:t>
            </w:r>
          </w:p>
        </w:tc>
      </w:tr>
      <w:tr w:rsidR="00875466" w:rsidRPr="00444127" w14:paraId="7FCF2CA5" w14:textId="77777777" w:rsidTr="00A6065D">
        <w:trPr>
          <w:trHeight w:val="300"/>
        </w:trPr>
        <w:tc>
          <w:tcPr>
            <w:tcW w:w="1858" w:type="dxa"/>
            <w:gridSpan w:val="2"/>
            <w:noWrap/>
            <w:hideMark/>
          </w:tcPr>
          <w:p w14:paraId="41A2A69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190</w:t>
            </w:r>
          </w:p>
        </w:tc>
        <w:tc>
          <w:tcPr>
            <w:tcW w:w="2410" w:type="dxa"/>
            <w:gridSpan w:val="2"/>
            <w:hideMark/>
          </w:tcPr>
          <w:p w14:paraId="17DEEC7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5E226EB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931</w:t>
            </w:r>
          </w:p>
        </w:tc>
        <w:tc>
          <w:tcPr>
            <w:tcW w:w="2219" w:type="dxa"/>
            <w:gridSpan w:val="2"/>
            <w:hideMark/>
          </w:tcPr>
          <w:p w14:paraId="69FF3CD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1956</w:t>
            </w:r>
          </w:p>
        </w:tc>
      </w:tr>
      <w:tr w:rsidR="00875466" w:rsidRPr="00444127" w14:paraId="7E19ED64" w14:textId="77777777" w:rsidTr="00A6065D">
        <w:trPr>
          <w:trHeight w:val="300"/>
        </w:trPr>
        <w:tc>
          <w:tcPr>
            <w:tcW w:w="1858" w:type="dxa"/>
            <w:gridSpan w:val="2"/>
            <w:noWrap/>
            <w:hideMark/>
          </w:tcPr>
          <w:p w14:paraId="49F0BCE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191</w:t>
            </w:r>
          </w:p>
        </w:tc>
        <w:tc>
          <w:tcPr>
            <w:tcW w:w="2410" w:type="dxa"/>
            <w:gridSpan w:val="2"/>
            <w:hideMark/>
          </w:tcPr>
          <w:p w14:paraId="338B2F8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7DABFAF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1152</w:t>
            </w:r>
          </w:p>
        </w:tc>
        <w:tc>
          <w:tcPr>
            <w:tcW w:w="2219" w:type="dxa"/>
            <w:gridSpan w:val="2"/>
            <w:hideMark/>
          </w:tcPr>
          <w:p w14:paraId="49C74E7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1956</w:t>
            </w:r>
          </w:p>
        </w:tc>
      </w:tr>
      <w:tr w:rsidR="00875466" w:rsidRPr="00444127" w14:paraId="63C5E8A3" w14:textId="77777777" w:rsidTr="00A6065D">
        <w:trPr>
          <w:trHeight w:val="300"/>
        </w:trPr>
        <w:tc>
          <w:tcPr>
            <w:tcW w:w="1858" w:type="dxa"/>
            <w:gridSpan w:val="2"/>
            <w:noWrap/>
            <w:hideMark/>
          </w:tcPr>
          <w:p w14:paraId="43B4FE1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192</w:t>
            </w:r>
          </w:p>
        </w:tc>
        <w:tc>
          <w:tcPr>
            <w:tcW w:w="2410" w:type="dxa"/>
            <w:gridSpan w:val="2"/>
            <w:hideMark/>
          </w:tcPr>
          <w:p w14:paraId="11841CB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144E249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1452</w:t>
            </w:r>
          </w:p>
        </w:tc>
        <w:tc>
          <w:tcPr>
            <w:tcW w:w="2219" w:type="dxa"/>
            <w:gridSpan w:val="2"/>
            <w:hideMark/>
          </w:tcPr>
          <w:p w14:paraId="14DFAB9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1956</w:t>
            </w:r>
          </w:p>
        </w:tc>
      </w:tr>
      <w:tr w:rsidR="00875466" w:rsidRPr="00444127" w14:paraId="762762DF" w14:textId="77777777" w:rsidTr="00A6065D">
        <w:trPr>
          <w:trHeight w:val="300"/>
        </w:trPr>
        <w:tc>
          <w:tcPr>
            <w:tcW w:w="1858" w:type="dxa"/>
            <w:gridSpan w:val="2"/>
            <w:noWrap/>
            <w:hideMark/>
          </w:tcPr>
          <w:p w14:paraId="3A7AA4E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193</w:t>
            </w:r>
          </w:p>
        </w:tc>
        <w:tc>
          <w:tcPr>
            <w:tcW w:w="2410" w:type="dxa"/>
            <w:gridSpan w:val="2"/>
            <w:hideMark/>
          </w:tcPr>
          <w:p w14:paraId="0E1637F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056EFCF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1754</w:t>
            </w:r>
          </w:p>
        </w:tc>
        <w:tc>
          <w:tcPr>
            <w:tcW w:w="2219" w:type="dxa"/>
            <w:gridSpan w:val="2"/>
            <w:hideMark/>
          </w:tcPr>
          <w:p w14:paraId="0DEA721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1956</w:t>
            </w:r>
          </w:p>
        </w:tc>
      </w:tr>
      <w:tr w:rsidR="00875466" w:rsidRPr="00444127" w14:paraId="7C4E59BC" w14:textId="77777777" w:rsidTr="00A6065D">
        <w:trPr>
          <w:trHeight w:val="300"/>
        </w:trPr>
        <w:tc>
          <w:tcPr>
            <w:tcW w:w="1858" w:type="dxa"/>
            <w:gridSpan w:val="2"/>
            <w:noWrap/>
            <w:hideMark/>
          </w:tcPr>
          <w:p w14:paraId="6008FDA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194</w:t>
            </w:r>
          </w:p>
        </w:tc>
        <w:tc>
          <w:tcPr>
            <w:tcW w:w="2410" w:type="dxa"/>
            <w:gridSpan w:val="2"/>
            <w:hideMark/>
          </w:tcPr>
          <w:p w14:paraId="53F78DD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5B0A38D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1762</w:t>
            </w:r>
          </w:p>
        </w:tc>
        <w:tc>
          <w:tcPr>
            <w:tcW w:w="2219" w:type="dxa"/>
            <w:gridSpan w:val="2"/>
            <w:hideMark/>
          </w:tcPr>
          <w:p w14:paraId="32337CF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1956</w:t>
            </w:r>
          </w:p>
        </w:tc>
      </w:tr>
      <w:tr w:rsidR="00875466" w:rsidRPr="00444127" w14:paraId="5D8FB80E" w14:textId="77777777" w:rsidTr="00A6065D">
        <w:trPr>
          <w:trHeight w:val="300"/>
        </w:trPr>
        <w:tc>
          <w:tcPr>
            <w:tcW w:w="1858" w:type="dxa"/>
            <w:gridSpan w:val="2"/>
            <w:noWrap/>
            <w:hideMark/>
          </w:tcPr>
          <w:p w14:paraId="64D5761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195</w:t>
            </w:r>
          </w:p>
        </w:tc>
        <w:tc>
          <w:tcPr>
            <w:tcW w:w="2410" w:type="dxa"/>
            <w:gridSpan w:val="2"/>
            <w:hideMark/>
          </w:tcPr>
          <w:p w14:paraId="6C20F0E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46C6BAD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2613</w:t>
            </w:r>
          </w:p>
        </w:tc>
        <w:tc>
          <w:tcPr>
            <w:tcW w:w="2219" w:type="dxa"/>
            <w:gridSpan w:val="2"/>
            <w:hideMark/>
          </w:tcPr>
          <w:p w14:paraId="50FB8E5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1956</w:t>
            </w:r>
          </w:p>
        </w:tc>
      </w:tr>
      <w:tr w:rsidR="00875466" w:rsidRPr="00444127" w14:paraId="23C79BA9" w14:textId="77777777" w:rsidTr="00A6065D">
        <w:trPr>
          <w:trHeight w:val="300"/>
        </w:trPr>
        <w:tc>
          <w:tcPr>
            <w:tcW w:w="1858" w:type="dxa"/>
            <w:gridSpan w:val="2"/>
            <w:noWrap/>
            <w:hideMark/>
          </w:tcPr>
          <w:p w14:paraId="6D94C9E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lastRenderedPageBreak/>
              <w:t>196</w:t>
            </w:r>
          </w:p>
        </w:tc>
        <w:tc>
          <w:tcPr>
            <w:tcW w:w="2410" w:type="dxa"/>
            <w:gridSpan w:val="2"/>
            <w:hideMark/>
          </w:tcPr>
          <w:p w14:paraId="0011799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39720F7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3125</w:t>
            </w:r>
          </w:p>
        </w:tc>
        <w:tc>
          <w:tcPr>
            <w:tcW w:w="2219" w:type="dxa"/>
            <w:gridSpan w:val="2"/>
            <w:hideMark/>
          </w:tcPr>
          <w:p w14:paraId="67C8F76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1956</w:t>
            </w:r>
          </w:p>
        </w:tc>
      </w:tr>
      <w:tr w:rsidR="00875466" w:rsidRPr="00444127" w14:paraId="39DF84B7" w14:textId="77777777" w:rsidTr="00A6065D">
        <w:trPr>
          <w:trHeight w:val="300"/>
        </w:trPr>
        <w:tc>
          <w:tcPr>
            <w:tcW w:w="1858" w:type="dxa"/>
            <w:gridSpan w:val="2"/>
            <w:noWrap/>
            <w:hideMark/>
          </w:tcPr>
          <w:p w14:paraId="3BAB5E3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197</w:t>
            </w:r>
          </w:p>
        </w:tc>
        <w:tc>
          <w:tcPr>
            <w:tcW w:w="2410" w:type="dxa"/>
            <w:gridSpan w:val="2"/>
            <w:hideMark/>
          </w:tcPr>
          <w:p w14:paraId="38492F5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6AA985D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3141</w:t>
            </w:r>
          </w:p>
        </w:tc>
        <w:tc>
          <w:tcPr>
            <w:tcW w:w="2219" w:type="dxa"/>
            <w:gridSpan w:val="2"/>
            <w:hideMark/>
          </w:tcPr>
          <w:p w14:paraId="047FE77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1956</w:t>
            </w:r>
          </w:p>
        </w:tc>
      </w:tr>
      <w:tr w:rsidR="00875466" w:rsidRPr="00444127" w14:paraId="56E65355" w14:textId="77777777" w:rsidTr="00A6065D">
        <w:trPr>
          <w:trHeight w:val="300"/>
        </w:trPr>
        <w:tc>
          <w:tcPr>
            <w:tcW w:w="1858" w:type="dxa"/>
            <w:gridSpan w:val="2"/>
            <w:noWrap/>
            <w:hideMark/>
          </w:tcPr>
          <w:p w14:paraId="4EF33B1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198</w:t>
            </w:r>
          </w:p>
        </w:tc>
        <w:tc>
          <w:tcPr>
            <w:tcW w:w="2410" w:type="dxa"/>
            <w:gridSpan w:val="2"/>
            <w:hideMark/>
          </w:tcPr>
          <w:p w14:paraId="642DEC2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50CA042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11</w:t>
            </w:r>
          </w:p>
        </w:tc>
        <w:tc>
          <w:tcPr>
            <w:tcW w:w="2219" w:type="dxa"/>
            <w:gridSpan w:val="2"/>
            <w:hideMark/>
          </w:tcPr>
          <w:p w14:paraId="710E913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1957</w:t>
            </w:r>
          </w:p>
        </w:tc>
      </w:tr>
      <w:tr w:rsidR="00875466" w:rsidRPr="00444127" w14:paraId="13C232B6" w14:textId="77777777" w:rsidTr="00A6065D">
        <w:trPr>
          <w:trHeight w:val="300"/>
        </w:trPr>
        <w:tc>
          <w:tcPr>
            <w:tcW w:w="1858" w:type="dxa"/>
            <w:gridSpan w:val="2"/>
            <w:noWrap/>
            <w:hideMark/>
          </w:tcPr>
          <w:p w14:paraId="5D17C80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199</w:t>
            </w:r>
          </w:p>
        </w:tc>
        <w:tc>
          <w:tcPr>
            <w:tcW w:w="2410" w:type="dxa"/>
            <w:gridSpan w:val="2"/>
            <w:hideMark/>
          </w:tcPr>
          <w:p w14:paraId="7462BBA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0AC66F4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26</w:t>
            </w:r>
          </w:p>
        </w:tc>
        <w:tc>
          <w:tcPr>
            <w:tcW w:w="2219" w:type="dxa"/>
            <w:gridSpan w:val="2"/>
            <w:hideMark/>
          </w:tcPr>
          <w:p w14:paraId="79A6EC3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1957</w:t>
            </w:r>
          </w:p>
        </w:tc>
      </w:tr>
      <w:tr w:rsidR="00875466" w:rsidRPr="00444127" w14:paraId="0115E006" w14:textId="77777777" w:rsidTr="00A6065D">
        <w:trPr>
          <w:trHeight w:val="300"/>
        </w:trPr>
        <w:tc>
          <w:tcPr>
            <w:tcW w:w="1858" w:type="dxa"/>
            <w:gridSpan w:val="2"/>
            <w:noWrap/>
            <w:hideMark/>
          </w:tcPr>
          <w:p w14:paraId="1C20337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200</w:t>
            </w:r>
          </w:p>
        </w:tc>
        <w:tc>
          <w:tcPr>
            <w:tcW w:w="2410" w:type="dxa"/>
            <w:gridSpan w:val="2"/>
            <w:hideMark/>
          </w:tcPr>
          <w:p w14:paraId="1A63B47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7E0F680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27</w:t>
            </w:r>
          </w:p>
        </w:tc>
        <w:tc>
          <w:tcPr>
            <w:tcW w:w="2219" w:type="dxa"/>
            <w:gridSpan w:val="2"/>
            <w:hideMark/>
          </w:tcPr>
          <w:p w14:paraId="3017188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1957</w:t>
            </w:r>
          </w:p>
        </w:tc>
      </w:tr>
      <w:tr w:rsidR="00875466" w:rsidRPr="00444127" w14:paraId="2A9493F4" w14:textId="77777777" w:rsidTr="00A6065D">
        <w:trPr>
          <w:trHeight w:val="300"/>
        </w:trPr>
        <w:tc>
          <w:tcPr>
            <w:tcW w:w="1858" w:type="dxa"/>
            <w:gridSpan w:val="2"/>
            <w:noWrap/>
            <w:hideMark/>
          </w:tcPr>
          <w:p w14:paraId="3F3FF0E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201</w:t>
            </w:r>
          </w:p>
        </w:tc>
        <w:tc>
          <w:tcPr>
            <w:tcW w:w="2410" w:type="dxa"/>
            <w:gridSpan w:val="2"/>
            <w:hideMark/>
          </w:tcPr>
          <w:p w14:paraId="130922D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608A400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58</w:t>
            </w:r>
          </w:p>
        </w:tc>
        <w:tc>
          <w:tcPr>
            <w:tcW w:w="2219" w:type="dxa"/>
            <w:gridSpan w:val="2"/>
            <w:hideMark/>
          </w:tcPr>
          <w:p w14:paraId="32C7805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1957</w:t>
            </w:r>
          </w:p>
        </w:tc>
      </w:tr>
      <w:tr w:rsidR="00875466" w:rsidRPr="00444127" w14:paraId="65B8E164" w14:textId="77777777" w:rsidTr="00A6065D">
        <w:trPr>
          <w:trHeight w:val="300"/>
        </w:trPr>
        <w:tc>
          <w:tcPr>
            <w:tcW w:w="1858" w:type="dxa"/>
            <w:gridSpan w:val="2"/>
            <w:noWrap/>
            <w:hideMark/>
          </w:tcPr>
          <w:p w14:paraId="20FCD08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202</w:t>
            </w:r>
          </w:p>
        </w:tc>
        <w:tc>
          <w:tcPr>
            <w:tcW w:w="2410" w:type="dxa"/>
            <w:gridSpan w:val="2"/>
            <w:hideMark/>
          </w:tcPr>
          <w:p w14:paraId="1DD7CF0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7B2E74D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213</w:t>
            </w:r>
          </w:p>
        </w:tc>
        <w:tc>
          <w:tcPr>
            <w:tcW w:w="2219" w:type="dxa"/>
            <w:gridSpan w:val="2"/>
            <w:hideMark/>
          </w:tcPr>
          <w:p w14:paraId="4046585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1957</w:t>
            </w:r>
          </w:p>
        </w:tc>
      </w:tr>
      <w:tr w:rsidR="00875466" w:rsidRPr="00444127" w14:paraId="5D6F52AC" w14:textId="77777777" w:rsidTr="00A6065D">
        <w:trPr>
          <w:trHeight w:val="300"/>
        </w:trPr>
        <w:tc>
          <w:tcPr>
            <w:tcW w:w="1858" w:type="dxa"/>
            <w:gridSpan w:val="2"/>
            <w:noWrap/>
            <w:hideMark/>
          </w:tcPr>
          <w:p w14:paraId="00ABB1F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203</w:t>
            </w:r>
          </w:p>
        </w:tc>
        <w:tc>
          <w:tcPr>
            <w:tcW w:w="2410" w:type="dxa"/>
            <w:gridSpan w:val="2"/>
            <w:hideMark/>
          </w:tcPr>
          <w:p w14:paraId="55D7152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3752D9B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234</w:t>
            </w:r>
          </w:p>
        </w:tc>
        <w:tc>
          <w:tcPr>
            <w:tcW w:w="2219" w:type="dxa"/>
            <w:gridSpan w:val="2"/>
            <w:hideMark/>
          </w:tcPr>
          <w:p w14:paraId="0076823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1957</w:t>
            </w:r>
          </w:p>
        </w:tc>
      </w:tr>
      <w:tr w:rsidR="00875466" w:rsidRPr="00444127" w14:paraId="4146A697" w14:textId="77777777" w:rsidTr="00A6065D">
        <w:trPr>
          <w:trHeight w:val="300"/>
        </w:trPr>
        <w:tc>
          <w:tcPr>
            <w:tcW w:w="1858" w:type="dxa"/>
            <w:gridSpan w:val="2"/>
            <w:noWrap/>
            <w:hideMark/>
          </w:tcPr>
          <w:p w14:paraId="12C37BA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204</w:t>
            </w:r>
          </w:p>
        </w:tc>
        <w:tc>
          <w:tcPr>
            <w:tcW w:w="2410" w:type="dxa"/>
            <w:gridSpan w:val="2"/>
            <w:hideMark/>
          </w:tcPr>
          <w:p w14:paraId="706AD16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noWrap/>
            <w:hideMark/>
          </w:tcPr>
          <w:p w14:paraId="4CF0A7F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236</w:t>
            </w:r>
          </w:p>
        </w:tc>
        <w:tc>
          <w:tcPr>
            <w:tcW w:w="2219" w:type="dxa"/>
            <w:gridSpan w:val="2"/>
            <w:hideMark/>
          </w:tcPr>
          <w:p w14:paraId="4769CF6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1957</w:t>
            </w:r>
          </w:p>
        </w:tc>
      </w:tr>
      <w:tr w:rsidR="00875466" w:rsidRPr="00444127" w14:paraId="0F6B2BCA" w14:textId="77777777" w:rsidTr="00A6065D">
        <w:trPr>
          <w:trHeight w:val="300"/>
        </w:trPr>
        <w:tc>
          <w:tcPr>
            <w:tcW w:w="1858" w:type="dxa"/>
            <w:gridSpan w:val="2"/>
            <w:noWrap/>
            <w:hideMark/>
          </w:tcPr>
          <w:p w14:paraId="4E71D89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205</w:t>
            </w:r>
          </w:p>
        </w:tc>
        <w:tc>
          <w:tcPr>
            <w:tcW w:w="2410" w:type="dxa"/>
            <w:gridSpan w:val="2"/>
            <w:hideMark/>
          </w:tcPr>
          <w:p w14:paraId="008E8AE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77743B7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276</w:t>
            </w:r>
          </w:p>
        </w:tc>
        <w:tc>
          <w:tcPr>
            <w:tcW w:w="2219" w:type="dxa"/>
            <w:gridSpan w:val="2"/>
            <w:hideMark/>
          </w:tcPr>
          <w:p w14:paraId="4119A21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1957</w:t>
            </w:r>
          </w:p>
        </w:tc>
      </w:tr>
      <w:tr w:rsidR="00875466" w:rsidRPr="00444127" w14:paraId="118697F9" w14:textId="77777777" w:rsidTr="00A6065D">
        <w:trPr>
          <w:trHeight w:val="300"/>
        </w:trPr>
        <w:tc>
          <w:tcPr>
            <w:tcW w:w="1858" w:type="dxa"/>
            <w:gridSpan w:val="2"/>
            <w:noWrap/>
            <w:hideMark/>
          </w:tcPr>
          <w:p w14:paraId="1D7B8E0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206</w:t>
            </w:r>
          </w:p>
        </w:tc>
        <w:tc>
          <w:tcPr>
            <w:tcW w:w="2410" w:type="dxa"/>
            <w:gridSpan w:val="2"/>
            <w:hideMark/>
          </w:tcPr>
          <w:p w14:paraId="2805158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661804E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279</w:t>
            </w:r>
          </w:p>
        </w:tc>
        <w:tc>
          <w:tcPr>
            <w:tcW w:w="2219" w:type="dxa"/>
            <w:gridSpan w:val="2"/>
            <w:hideMark/>
          </w:tcPr>
          <w:p w14:paraId="4282085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1957</w:t>
            </w:r>
          </w:p>
        </w:tc>
      </w:tr>
      <w:tr w:rsidR="00875466" w:rsidRPr="00444127" w14:paraId="60294C99" w14:textId="77777777" w:rsidTr="00A6065D">
        <w:trPr>
          <w:trHeight w:val="300"/>
        </w:trPr>
        <w:tc>
          <w:tcPr>
            <w:tcW w:w="1858" w:type="dxa"/>
            <w:gridSpan w:val="2"/>
            <w:noWrap/>
            <w:hideMark/>
          </w:tcPr>
          <w:p w14:paraId="7380DEE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207</w:t>
            </w:r>
          </w:p>
        </w:tc>
        <w:tc>
          <w:tcPr>
            <w:tcW w:w="2410" w:type="dxa"/>
            <w:gridSpan w:val="2"/>
            <w:hideMark/>
          </w:tcPr>
          <w:p w14:paraId="31F5487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29EB09A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306</w:t>
            </w:r>
          </w:p>
        </w:tc>
        <w:tc>
          <w:tcPr>
            <w:tcW w:w="2219" w:type="dxa"/>
            <w:gridSpan w:val="2"/>
            <w:hideMark/>
          </w:tcPr>
          <w:p w14:paraId="38DF0E0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1957</w:t>
            </w:r>
          </w:p>
        </w:tc>
      </w:tr>
      <w:tr w:rsidR="00875466" w:rsidRPr="00444127" w14:paraId="2D1330F7" w14:textId="77777777" w:rsidTr="00A6065D">
        <w:trPr>
          <w:trHeight w:val="300"/>
        </w:trPr>
        <w:tc>
          <w:tcPr>
            <w:tcW w:w="1858" w:type="dxa"/>
            <w:gridSpan w:val="2"/>
            <w:noWrap/>
            <w:hideMark/>
          </w:tcPr>
          <w:p w14:paraId="2B6C7CA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208</w:t>
            </w:r>
          </w:p>
        </w:tc>
        <w:tc>
          <w:tcPr>
            <w:tcW w:w="2410" w:type="dxa"/>
            <w:gridSpan w:val="2"/>
            <w:hideMark/>
          </w:tcPr>
          <w:p w14:paraId="7BF7AC5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679ABDD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320</w:t>
            </w:r>
          </w:p>
        </w:tc>
        <w:tc>
          <w:tcPr>
            <w:tcW w:w="2219" w:type="dxa"/>
            <w:gridSpan w:val="2"/>
            <w:hideMark/>
          </w:tcPr>
          <w:p w14:paraId="3671213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1957</w:t>
            </w:r>
          </w:p>
        </w:tc>
      </w:tr>
      <w:tr w:rsidR="00875466" w:rsidRPr="00444127" w14:paraId="4A38ACEF" w14:textId="77777777" w:rsidTr="00A6065D">
        <w:trPr>
          <w:trHeight w:val="300"/>
        </w:trPr>
        <w:tc>
          <w:tcPr>
            <w:tcW w:w="1858" w:type="dxa"/>
            <w:gridSpan w:val="2"/>
            <w:noWrap/>
            <w:hideMark/>
          </w:tcPr>
          <w:p w14:paraId="544A373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209</w:t>
            </w:r>
          </w:p>
        </w:tc>
        <w:tc>
          <w:tcPr>
            <w:tcW w:w="2410" w:type="dxa"/>
            <w:gridSpan w:val="2"/>
            <w:hideMark/>
          </w:tcPr>
          <w:p w14:paraId="3E36124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3B66FB1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340</w:t>
            </w:r>
          </w:p>
        </w:tc>
        <w:tc>
          <w:tcPr>
            <w:tcW w:w="2219" w:type="dxa"/>
            <w:gridSpan w:val="2"/>
            <w:hideMark/>
          </w:tcPr>
          <w:p w14:paraId="78BB730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1957</w:t>
            </w:r>
          </w:p>
        </w:tc>
      </w:tr>
      <w:tr w:rsidR="00875466" w:rsidRPr="00444127" w14:paraId="41FFB6D0" w14:textId="77777777" w:rsidTr="00A6065D">
        <w:trPr>
          <w:trHeight w:val="300"/>
        </w:trPr>
        <w:tc>
          <w:tcPr>
            <w:tcW w:w="1858" w:type="dxa"/>
            <w:gridSpan w:val="2"/>
            <w:noWrap/>
            <w:hideMark/>
          </w:tcPr>
          <w:p w14:paraId="7B4F1B1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210</w:t>
            </w:r>
          </w:p>
        </w:tc>
        <w:tc>
          <w:tcPr>
            <w:tcW w:w="2410" w:type="dxa"/>
            <w:gridSpan w:val="2"/>
            <w:hideMark/>
          </w:tcPr>
          <w:p w14:paraId="24D06D5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6AFFB73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342</w:t>
            </w:r>
          </w:p>
        </w:tc>
        <w:tc>
          <w:tcPr>
            <w:tcW w:w="2219" w:type="dxa"/>
            <w:gridSpan w:val="2"/>
            <w:hideMark/>
          </w:tcPr>
          <w:p w14:paraId="6F238DB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1957</w:t>
            </w:r>
          </w:p>
        </w:tc>
      </w:tr>
      <w:tr w:rsidR="00875466" w:rsidRPr="00444127" w14:paraId="6ABB81A6" w14:textId="77777777" w:rsidTr="00A6065D">
        <w:trPr>
          <w:trHeight w:val="300"/>
        </w:trPr>
        <w:tc>
          <w:tcPr>
            <w:tcW w:w="1858" w:type="dxa"/>
            <w:gridSpan w:val="2"/>
            <w:noWrap/>
            <w:hideMark/>
          </w:tcPr>
          <w:p w14:paraId="0A15189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211</w:t>
            </w:r>
          </w:p>
        </w:tc>
        <w:tc>
          <w:tcPr>
            <w:tcW w:w="2410" w:type="dxa"/>
            <w:gridSpan w:val="2"/>
            <w:hideMark/>
          </w:tcPr>
          <w:p w14:paraId="665E0AB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40CDD37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357</w:t>
            </w:r>
          </w:p>
        </w:tc>
        <w:tc>
          <w:tcPr>
            <w:tcW w:w="2219" w:type="dxa"/>
            <w:gridSpan w:val="2"/>
            <w:hideMark/>
          </w:tcPr>
          <w:p w14:paraId="3337476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1957</w:t>
            </w:r>
          </w:p>
        </w:tc>
      </w:tr>
      <w:tr w:rsidR="00875466" w:rsidRPr="00444127" w14:paraId="7D7FC182" w14:textId="77777777" w:rsidTr="00A6065D">
        <w:trPr>
          <w:trHeight w:val="300"/>
        </w:trPr>
        <w:tc>
          <w:tcPr>
            <w:tcW w:w="1858" w:type="dxa"/>
            <w:gridSpan w:val="2"/>
            <w:noWrap/>
            <w:hideMark/>
          </w:tcPr>
          <w:p w14:paraId="3669BCD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212</w:t>
            </w:r>
          </w:p>
        </w:tc>
        <w:tc>
          <w:tcPr>
            <w:tcW w:w="2410" w:type="dxa"/>
            <w:gridSpan w:val="2"/>
            <w:hideMark/>
          </w:tcPr>
          <w:p w14:paraId="117E171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2D4798E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358</w:t>
            </w:r>
          </w:p>
        </w:tc>
        <w:tc>
          <w:tcPr>
            <w:tcW w:w="2219" w:type="dxa"/>
            <w:gridSpan w:val="2"/>
            <w:hideMark/>
          </w:tcPr>
          <w:p w14:paraId="2EC2AD5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1957</w:t>
            </w:r>
          </w:p>
        </w:tc>
      </w:tr>
      <w:tr w:rsidR="00875466" w:rsidRPr="00444127" w14:paraId="00ED2D15" w14:textId="77777777" w:rsidTr="00A6065D">
        <w:trPr>
          <w:trHeight w:val="300"/>
        </w:trPr>
        <w:tc>
          <w:tcPr>
            <w:tcW w:w="1858" w:type="dxa"/>
            <w:gridSpan w:val="2"/>
            <w:noWrap/>
            <w:hideMark/>
          </w:tcPr>
          <w:p w14:paraId="292F843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213</w:t>
            </w:r>
          </w:p>
        </w:tc>
        <w:tc>
          <w:tcPr>
            <w:tcW w:w="2410" w:type="dxa"/>
            <w:gridSpan w:val="2"/>
            <w:hideMark/>
          </w:tcPr>
          <w:p w14:paraId="1EEF68A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618DA2A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361</w:t>
            </w:r>
          </w:p>
        </w:tc>
        <w:tc>
          <w:tcPr>
            <w:tcW w:w="2219" w:type="dxa"/>
            <w:gridSpan w:val="2"/>
            <w:hideMark/>
          </w:tcPr>
          <w:p w14:paraId="11A4F8E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1957</w:t>
            </w:r>
          </w:p>
        </w:tc>
      </w:tr>
      <w:tr w:rsidR="00875466" w:rsidRPr="00444127" w14:paraId="4FDACE0A" w14:textId="77777777" w:rsidTr="00A6065D">
        <w:trPr>
          <w:trHeight w:val="300"/>
        </w:trPr>
        <w:tc>
          <w:tcPr>
            <w:tcW w:w="1858" w:type="dxa"/>
            <w:gridSpan w:val="2"/>
            <w:noWrap/>
            <w:hideMark/>
          </w:tcPr>
          <w:p w14:paraId="25E7217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214</w:t>
            </w:r>
          </w:p>
        </w:tc>
        <w:tc>
          <w:tcPr>
            <w:tcW w:w="2410" w:type="dxa"/>
            <w:gridSpan w:val="2"/>
            <w:hideMark/>
          </w:tcPr>
          <w:p w14:paraId="2EFBE43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106E0AD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392</w:t>
            </w:r>
          </w:p>
        </w:tc>
        <w:tc>
          <w:tcPr>
            <w:tcW w:w="2219" w:type="dxa"/>
            <w:gridSpan w:val="2"/>
            <w:hideMark/>
          </w:tcPr>
          <w:p w14:paraId="68A2FD4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1957</w:t>
            </w:r>
          </w:p>
        </w:tc>
      </w:tr>
      <w:tr w:rsidR="00875466" w:rsidRPr="00444127" w14:paraId="60C62929" w14:textId="77777777" w:rsidTr="00A6065D">
        <w:trPr>
          <w:trHeight w:val="300"/>
        </w:trPr>
        <w:tc>
          <w:tcPr>
            <w:tcW w:w="1858" w:type="dxa"/>
            <w:gridSpan w:val="2"/>
            <w:noWrap/>
            <w:hideMark/>
          </w:tcPr>
          <w:p w14:paraId="181F3DF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215</w:t>
            </w:r>
          </w:p>
        </w:tc>
        <w:tc>
          <w:tcPr>
            <w:tcW w:w="2410" w:type="dxa"/>
            <w:gridSpan w:val="2"/>
            <w:hideMark/>
          </w:tcPr>
          <w:p w14:paraId="0197CDA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37B9FCC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46</w:t>
            </w:r>
          </w:p>
        </w:tc>
        <w:tc>
          <w:tcPr>
            <w:tcW w:w="2219" w:type="dxa"/>
            <w:gridSpan w:val="2"/>
            <w:hideMark/>
          </w:tcPr>
          <w:p w14:paraId="7523281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1958</w:t>
            </w:r>
          </w:p>
        </w:tc>
      </w:tr>
      <w:tr w:rsidR="00875466" w:rsidRPr="00444127" w14:paraId="63EF5691" w14:textId="77777777" w:rsidTr="00A6065D">
        <w:trPr>
          <w:trHeight w:val="300"/>
        </w:trPr>
        <w:tc>
          <w:tcPr>
            <w:tcW w:w="1858" w:type="dxa"/>
            <w:gridSpan w:val="2"/>
            <w:noWrap/>
            <w:hideMark/>
          </w:tcPr>
          <w:p w14:paraId="2D26014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216</w:t>
            </w:r>
          </w:p>
        </w:tc>
        <w:tc>
          <w:tcPr>
            <w:tcW w:w="2410" w:type="dxa"/>
            <w:gridSpan w:val="2"/>
            <w:hideMark/>
          </w:tcPr>
          <w:p w14:paraId="260B020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0F59206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53</w:t>
            </w:r>
          </w:p>
        </w:tc>
        <w:tc>
          <w:tcPr>
            <w:tcW w:w="2219" w:type="dxa"/>
            <w:gridSpan w:val="2"/>
            <w:hideMark/>
          </w:tcPr>
          <w:p w14:paraId="693CFE2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1958</w:t>
            </w:r>
          </w:p>
        </w:tc>
      </w:tr>
      <w:tr w:rsidR="00875466" w:rsidRPr="00444127" w14:paraId="497C248C" w14:textId="77777777" w:rsidTr="00A6065D">
        <w:trPr>
          <w:trHeight w:val="300"/>
        </w:trPr>
        <w:tc>
          <w:tcPr>
            <w:tcW w:w="1858" w:type="dxa"/>
            <w:gridSpan w:val="2"/>
            <w:noWrap/>
            <w:hideMark/>
          </w:tcPr>
          <w:p w14:paraId="6FD8D33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217</w:t>
            </w:r>
          </w:p>
        </w:tc>
        <w:tc>
          <w:tcPr>
            <w:tcW w:w="2410" w:type="dxa"/>
            <w:gridSpan w:val="2"/>
            <w:hideMark/>
          </w:tcPr>
          <w:p w14:paraId="6C2AC27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3F73039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102</w:t>
            </w:r>
          </w:p>
        </w:tc>
        <w:tc>
          <w:tcPr>
            <w:tcW w:w="2219" w:type="dxa"/>
            <w:gridSpan w:val="2"/>
            <w:hideMark/>
          </w:tcPr>
          <w:p w14:paraId="3A5E29F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1958</w:t>
            </w:r>
          </w:p>
        </w:tc>
      </w:tr>
      <w:tr w:rsidR="00875466" w:rsidRPr="00444127" w14:paraId="63861C7C" w14:textId="77777777" w:rsidTr="00A6065D">
        <w:trPr>
          <w:trHeight w:val="300"/>
        </w:trPr>
        <w:tc>
          <w:tcPr>
            <w:tcW w:w="1858" w:type="dxa"/>
            <w:gridSpan w:val="2"/>
            <w:noWrap/>
            <w:hideMark/>
          </w:tcPr>
          <w:p w14:paraId="3A92DD7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218</w:t>
            </w:r>
          </w:p>
        </w:tc>
        <w:tc>
          <w:tcPr>
            <w:tcW w:w="2410" w:type="dxa"/>
            <w:gridSpan w:val="2"/>
            <w:hideMark/>
          </w:tcPr>
          <w:p w14:paraId="2F46C01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48445CD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134</w:t>
            </w:r>
          </w:p>
        </w:tc>
        <w:tc>
          <w:tcPr>
            <w:tcW w:w="2219" w:type="dxa"/>
            <w:gridSpan w:val="2"/>
            <w:hideMark/>
          </w:tcPr>
          <w:p w14:paraId="01A9A0A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1958</w:t>
            </w:r>
          </w:p>
        </w:tc>
      </w:tr>
      <w:tr w:rsidR="00875466" w:rsidRPr="00444127" w14:paraId="58C75BCA" w14:textId="77777777" w:rsidTr="00A6065D">
        <w:trPr>
          <w:trHeight w:val="300"/>
        </w:trPr>
        <w:tc>
          <w:tcPr>
            <w:tcW w:w="1858" w:type="dxa"/>
            <w:gridSpan w:val="2"/>
            <w:noWrap/>
            <w:hideMark/>
          </w:tcPr>
          <w:p w14:paraId="2AFFA2C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219</w:t>
            </w:r>
          </w:p>
        </w:tc>
        <w:tc>
          <w:tcPr>
            <w:tcW w:w="2410" w:type="dxa"/>
            <w:gridSpan w:val="2"/>
            <w:hideMark/>
          </w:tcPr>
          <w:p w14:paraId="2C13A60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08D4FAD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165</w:t>
            </w:r>
          </w:p>
        </w:tc>
        <w:tc>
          <w:tcPr>
            <w:tcW w:w="2219" w:type="dxa"/>
            <w:gridSpan w:val="2"/>
            <w:hideMark/>
          </w:tcPr>
          <w:p w14:paraId="6DA7C89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1958</w:t>
            </w:r>
          </w:p>
        </w:tc>
      </w:tr>
      <w:tr w:rsidR="00875466" w:rsidRPr="00444127" w14:paraId="1931C9E0" w14:textId="77777777" w:rsidTr="00A6065D">
        <w:trPr>
          <w:trHeight w:val="300"/>
        </w:trPr>
        <w:tc>
          <w:tcPr>
            <w:tcW w:w="1858" w:type="dxa"/>
            <w:gridSpan w:val="2"/>
            <w:noWrap/>
            <w:hideMark/>
          </w:tcPr>
          <w:p w14:paraId="731935D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220</w:t>
            </w:r>
          </w:p>
        </w:tc>
        <w:tc>
          <w:tcPr>
            <w:tcW w:w="2410" w:type="dxa"/>
            <w:gridSpan w:val="2"/>
            <w:hideMark/>
          </w:tcPr>
          <w:p w14:paraId="2934453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554F1D7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200</w:t>
            </w:r>
          </w:p>
        </w:tc>
        <w:tc>
          <w:tcPr>
            <w:tcW w:w="2219" w:type="dxa"/>
            <w:gridSpan w:val="2"/>
            <w:hideMark/>
          </w:tcPr>
          <w:p w14:paraId="572A9F6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1958</w:t>
            </w:r>
          </w:p>
        </w:tc>
      </w:tr>
      <w:tr w:rsidR="00875466" w:rsidRPr="00444127" w14:paraId="76A236FF" w14:textId="77777777" w:rsidTr="00A6065D">
        <w:trPr>
          <w:trHeight w:val="300"/>
        </w:trPr>
        <w:tc>
          <w:tcPr>
            <w:tcW w:w="1858" w:type="dxa"/>
            <w:gridSpan w:val="2"/>
            <w:noWrap/>
            <w:hideMark/>
          </w:tcPr>
          <w:p w14:paraId="261A443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221</w:t>
            </w:r>
          </w:p>
        </w:tc>
        <w:tc>
          <w:tcPr>
            <w:tcW w:w="2410" w:type="dxa"/>
            <w:gridSpan w:val="2"/>
            <w:hideMark/>
          </w:tcPr>
          <w:p w14:paraId="58B86B9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3603753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327</w:t>
            </w:r>
          </w:p>
        </w:tc>
        <w:tc>
          <w:tcPr>
            <w:tcW w:w="2219" w:type="dxa"/>
            <w:gridSpan w:val="2"/>
            <w:hideMark/>
          </w:tcPr>
          <w:p w14:paraId="3DB57DA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1958</w:t>
            </w:r>
          </w:p>
        </w:tc>
      </w:tr>
      <w:tr w:rsidR="00875466" w:rsidRPr="00444127" w14:paraId="00933CBF" w14:textId="77777777" w:rsidTr="00A6065D">
        <w:trPr>
          <w:trHeight w:val="300"/>
        </w:trPr>
        <w:tc>
          <w:tcPr>
            <w:tcW w:w="1858" w:type="dxa"/>
            <w:gridSpan w:val="2"/>
            <w:noWrap/>
            <w:hideMark/>
          </w:tcPr>
          <w:p w14:paraId="4824D1D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222</w:t>
            </w:r>
          </w:p>
        </w:tc>
        <w:tc>
          <w:tcPr>
            <w:tcW w:w="2410" w:type="dxa"/>
            <w:gridSpan w:val="2"/>
            <w:hideMark/>
          </w:tcPr>
          <w:p w14:paraId="4793130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704DB8E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1427</w:t>
            </w:r>
          </w:p>
        </w:tc>
        <w:tc>
          <w:tcPr>
            <w:tcW w:w="2219" w:type="dxa"/>
            <w:gridSpan w:val="2"/>
            <w:hideMark/>
          </w:tcPr>
          <w:p w14:paraId="70BC3D9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1958</w:t>
            </w:r>
          </w:p>
        </w:tc>
      </w:tr>
      <w:tr w:rsidR="00875466" w:rsidRPr="00444127" w14:paraId="583B74EE" w14:textId="77777777" w:rsidTr="00A6065D">
        <w:trPr>
          <w:trHeight w:val="300"/>
        </w:trPr>
        <w:tc>
          <w:tcPr>
            <w:tcW w:w="1858" w:type="dxa"/>
            <w:gridSpan w:val="2"/>
            <w:noWrap/>
            <w:hideMark/>
          </w:tcPr>
          <w:p w14:paraId="2B8E271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223</w:t>
            </w:r>
          </w:p>
        </w:tc>
        <w:tc>
          <w:tcPr>
            <w:tcW w:w="2410" w:type="dxa"/>
            <w:gridSpan w:val="2"/>
            <w:hideMark/>
          </w:tcPr>
          <w:p w14:paraId="077F07B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2F587CD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6</w:t>
            </w:r>
          </w:p>
        </w:tc>
        <w:tc>
          <w:tcPr>
            <w:tcW w:w="2219" w:type="dxa"/>
            <w:gridSpan w:val="2"/>
            <w:hideMark/>
          </w:tcPr>
          <w:p w14:paraId="70BB305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1959</w:t>
            </w:r>
          </w:p>
        </w:tc>
      </w:tr>
      <w:tr w:rsidR="00875466" w:rsidRPr="00444127" w14:paraId="375EEDC8" w14:textId="77777777" w:rsidTr="00A6065D">
        <w:trPr>
          <w:trHeight w:val="300"/>
        </w:trPr>
        <w:tc>
          <w:tcPr>
            <w:tcW w:w="1858" w:type="dxa"/>
            <w:gridSpan w:val="2"/>
            <w:noWrap/>
            <w:hideMark/>
          </w:tcPr>
          <w:p w14:paraId="7C01AA8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224</w:t>
            </w:r>
          </w:p>
        </w:tc>
        <w:tc>
          <w:tcPr>
            <w:tcW w:w="2410" w:type="dxa"/>
            <w:gridSpan w:val="2"/>
            <w:hideMark/>
          </w:tcPr>
          <w:p w14:paraId="66F89FC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6B15F30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7</w:t>
            </w:r>
          </w:p>
        </w:tc>
        <w:tc>
          <w:tcPr>
            <w:tcW w:w="2219" w:type="dxa"/>
            <w:gridSpan w:val="2"/>
            <w:hideMark/>
          </w:tcPr>
          <w:p w14:paraId="441A133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1959</w:t>
            </w:r>
          </w:p>
        </w:tc>
      </w:tr>
      <w:tr w:rsidR="00875466" w:rsidRPr="00444127" w14:paraId="1578B65A" w14:textId="77777777" w:rsidTr="00A6065D">
        <w:trPr>
          <w:trHeight w:val="300"/>
        </w:trPr>
        <w:tc>
          <w:tcPr>
            <w:tcW w:w="1858" w:type="dxa"/>
            <w:gridSpan w:val="2"/>
            <w:noWrap/>
            <w:hideMark/>
          </w:tcPr>
          <w:p w14:paraId="4FD4E73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225</w:t>
            </w:r>
          </w:p>
        </w:tc>
        <w:tc>
          <w:tcPr>
            <w:tcW w:w="2410" w:type="dxa"/>
            <w:gridSpan w:val="2"/>
            <w:hideMark/>
          </w:tcPr>
          <w:p w14:paraId="35B7602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56F1A2D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8</w:t>
            </w:r>
          </w:p>
        </w:tc>
        <w:tc>
          <w:tcPr>
            <w:tcW w:w="2219" w:type="dxa"/>
            <w:gridSpan w:val="2"/>
            <w:hideMark/>
          </w:tcPr>
          <w:p w14:paraId="0F00318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1959</w:t>
            </w:r>
          </w:p>
        </w:tc>
      </w:tr>
      <w:tr w:rsidR="00875466" w:rsidRPr="00444127" w14:paraId="1DAD32BE" w14:textId="77777777" w:rsidTr="00A6065D">
        <w:trPr>
          <w:trHeight w:val="300"/>
        </w:trPr>
        <w:tc>
          <w:tcPr>
            <w:tcW w:w="1858" w:type="dxa"/>
            <w:gridSpan w:val="2"/>
            <w:noWrap/>
            <w:hideMark/>
          </w:tcPr>
          <w:p w14:paraId="52F857E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226</w:t>
            </w:r>
          </w:p>
        </w:tc>
        <w:tc>
          <w:tcPr>
            <w:tcW w:w="2410" w:type="dxa"/>
            <w:gridSpan w:val="2"/>
            <w:hideMark/>
          </w:tcPr>
          <w:p w14:paraId="1C516ED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7B162F3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11</w:t>
            </w:r>
          </w:p>
        </w:tc>
        <w:tc>
          <w:tcPr>
            <w:tcW w:w="2219" w:type="dxa"/>
            <w:gridSpan w:val="2"/>
            <w:hideMark/>
          </w:tcPr>
          <w:p w14:paraId="1D1DDCD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1959</w:t>
            </w:r>
          </w:p>
        </w:tc>
      </w:tr>
      <w:tr w:rsidR="00875466" w:rsidRPr="00444127" w14:paraId="2F14FBC7" w14:textId="77777777" w:rsidTr="00A6065D">
        <w:trPr>
          <w:trHeight w:val="300"/>
        </w:trPr>
        <w:tc>
          <w:tcPr>
            <w:tcW w:w="1858" w:type="dxa"/>
            <w:gridSpan w:val="2"/>
            <w:noWrap/>
            <w:hideMark/>
          </w:tcPr>
          <w:p w14:paraId="18805D5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227</w:t>
            </w:r>
          </w:p>
        </w:tc>
        <w:tc>
          <w:tcPr>
            <w:tcW w:w="2410" w:type="dxa"/>
            <w:gridSpan w:val="2"/>
            <w:hideMark/>
          </w:tcPr>
          <w:p w14:paraId="0F88D26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0EFC9B6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12</w:t>
            </w:r>
          </w:p>
        </w:tc>
        <w:tc>
          <w:tcPr>
            <w:tcW w:w="2219" w:type="dxa"/>
            <w:gridSpan w:val="2"/>
            <w:hideMark/>
          </w:tcPr>
          <w:p w14:paraId="0BE36E8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1959</w:t>
            </w:r>
          </w:p>
        </w:tc>
      </w:tr>
      <w:tr w:rsidR="00875466" w:rsidRPr="00444127" w14:paraId="2EC64071" w14:textId="77777777" w:rsidTr="00A6065D">
        <w:trPr>
          <w:trHeight w:val="300"/>
        </w:trPr>
        <w:tc>
          <w:tcPr>
            <w:tcW w:w="1858" w:type="dxa"/>
            <w:gridSpan w:val="2"/>
            <w:noWrap/>
            <w:hideMark/>
          </w:tcPr>
          <w:p w14:paraId="530BD1F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228</w:t>
            </w:r>
          </w:p>
        </w:tc>
        <w:tc>
          <w:tcPr>
            <w:tcW w:w="2410" w:type="dxa"/>
            <w:gridSpan w:val="2"/>
            <w:hideMark/>
          </w:tcPr>
          <w:p w14:paraId="0783C8C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65BB3DE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1482</w:t>
            </w:r>
          </w:p>
        </w:tc>
        <w:tc>
          <w:tcPr>
            <w:tcW w:w="2219" w:type="dxa"/>
            <w:gridSpan w:val="2"/>
            <w:hideMark/>
          </w:tcPr>
          <w:p w14:paraId="5B42DA8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1959</w:t>
            </w:r>
          </w:p>
        </w:tc>
      </w:tr>
      <w:tr w:rsidR="00875466" w:rsidRPr="00444127" w14:paraId="043B1248" w14:textId="77777777" w:rsidTr="00A6065D">
        <w:trPr>
          <w:trHeight w:val="300"/>
        </w:trPr>
        <w:tc>
          <w:tcPr>
            <w:tcW w:w="1858" w:type="dxa"/>
            <w:gridSpan w:val="2"/>
            <w:noWrap/>
            <w:hideMark/>
          </w:tcPr>
          <w:p w14:paraId="06A2E8E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229</w:t>
            </w:r>
          </w:p>
        </w:tc>
        <w:tc>
          <w:tcPr>
            <w:tcW w:w="2410" w:type="dxa"/>
            <w:gridSpan w:val="2"/>
            <w:hideMark/>
          </w:tcPr>
          <w:p w14:paraId="32CD7BB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10103C9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2296</w:t>
            </w:r>
          </w:p>
        </w:tc>
        <w:tc>
          <w:tcPr>
            <w:tcW w:w="2219" w:type="dxa"/>
            <w:gridSpan w:val="2"/>
            <w:hideMark/>
          </w:tcPr>
          <w:p w14:paraId="59F0C17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1959</w:t>
            </w:r>
          </w:p>
        </w:tc>
      </w:tr>
      <w:tr w:rsidR="00875466" w:rsidRPr="00444127" w14:paraId="3A2EFD01" w14:textId="77777777" w:rsidTr="00A6065D">
        <w:trPr>
          <w:trHeight w:val="300"/>
        </w:trPr>
        <w:tc>
          <w:tcPr>
            <w:tcW w:w="1858" w:type="dxa"/>
            <w:gridSpan w:val="2"/>
            <w:noWrap/>
            <w:hideMark/>
          </w:tcPr>
          <w:p w14:paraId="6939070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230</w:t>
            </w:r>
          </w:p>
        </w:tc>
        <w:tc>
          <w:tcPr>
            <w:tcW w:w="2410" w:type="dxa"/>
            <w:gridSpan w:val="2"/>
            <w:hideMark/>
          </w:tcPr>
          <w:p w14:paraId="4BCFA48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77E8D5F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2613</w:t>
            </w:r>
          </w:p>
        </w:tc>
        <w:tc>
          <w:tcPr>
            <w:tcW w:w="2219" w:type="dxa"/>
            <w:gridSpan w:val="2"/>
            <w:hideMark/>
          </w:tcPr>
          <w:p w14:paraId="3A64702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1959</w:t>
            </w:r>
          </w:p>
        </w:tc>
      </w:tr>
      <w:tr w:rsidR="00875466" w:rsidRPr="00444127" w14:paraId="6C16DB0C" w14:textId="77777777" w:rsidTr="00A6065D">
        <w:trPr>
          <w:trHeight w:val="300"/>
        </w:trPr>
        <w:tc>
          <w:tcPr>
            <w:tcW w:w="1858" w:type="dxa"/>
            <w:gridSpan w:val="2"/>
            <w:noWrap/>
            <w:hideMark/>
          </w:tcPr>
          <w:p w14:paraId="37ACE6B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231</w:t>
            </w:r>
          </w:p>
        </w:tc>
        <w:tc>
          <w:tcPr>
            <w:tcW w:w="2410" w:type="dxa"/>
            <w:gridSpan w:val="2"/>
            <w:hideMark/>
          </w:tcPr>
          <w:p w14:paraId="7F1C65D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7F7B644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5</w:t>
            </w:r>
          </w:p>
        </w:tc>
        <w:tc>
          <w:tcPr>
            <w:tcW w:w="2219" w:type="dxa"/>
            <w:gridSpan w:val="2"/>
            <w:hideMark/>
          </w:tcPr>
          <w:p w14:paraId="3BC412E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1960</w:t>
            </w:r>
          </w:p>
        </w:tc>
      </w:tr>
      <w:tr w:rsidR="00875466" w:rsidRPr="00444127" w14:paraId="37E89AB1" w14:textId="77777777" w:rsidTr="00A6065D">
        <w:trPr>
          <w:trHeight w:val="300"/>
        </w:trPr>
        <w:tc>
          <w:tcPr>
            <w:tcW w:w="1858" w:type="dxa"/>
            <w:gridSpan w:val="2"/>
            <w:noWrap/>
            <w:hideMark/>
          </w:tcPr>
          <w:p w14:paraId="43DE4A1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232</w:t>
            </w:r>
          </w:p>
        </w:tc>
        <w:tc>
          <w:tcPr>
            <w:tcW w:w="2410" w:type="dxa"/>
            <w:gridSpan w:val="2"/>
            <w:hideMark/>
          </w:tcPr>
          <w:p w14:paraId="41CDB34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0B63202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w:t>
            </w:r>
          </w:p>
        </w:tc>
        <w:tc>
          <w:tcPr>
            <w:tcW w:w="2219" w:type="dxa"/>
            <w:gridSpan w:val="2"/>
            <w:hideMark/>
          </w:tcPr>
          <w:p w14:paraId="74D559F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1961</w:t>
            </w:r>
          </w:p>
        </w:tc>
      </w:tr>
      <w:tr w:rsidR="00875466" w:rsidRPr="00444127" w14:paraId="6D780E98" w14:textId="77777777" w:rsidTr="00A6065D">
        <w:trPr>
          <w:trHeight w:val="300"/>
        </w:trPr>
        <w:tc>
          <w:tcPr>
            <w:tcW w:w="1858" w:type="dxa"/>
            <w:gridSpan w:val="2"/>
            <w:noWrap/>
            <w:hideMark/>
          </w:tcPr>
          <w:p w14:paraId="718342D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233</w:t>
            </w:r>
          </w:p>
        </w:tc>
        <w:tc>
          <w:tcPr>
            <w:tcW w:w="2410" w:type="dxa"/>
            <w:gridSpan w:val="2"/>
            <w:hideMark/>
          </w:tcPr>
          <w:p w14:paraId="53A89B2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06543D9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2</w:t>
            </w:r>
          </w:p>
        </w:tc>
        <w:tc>
          <w:tcPr>
            <w:tcW w:w="2219" w:type="dxa"/>
            <w:gridSpan w:val="2"/>
            <w:hideMark/>
          </w:tcPr>
          <w:p w14:paraId="68CBCCA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1961</w:t>
            </w:r>
          </w:p>
        </w:tc>
      </w:tr>
      <w:tr w:rsidR="00875466" w:rsidRPr="00444127" w14:paraId="3D87391E" w14:textId="77777777" w:rsidTr="00A6065D">
        <w:trPr>
          <w:trHeight w:val="300"/>
        </w:trPr>
        <w:tc>
          <w:tcPr>
            <w:tcW w:w="1858" w:type="dxa"/>
            <w:gridSpan w:val="2"/>
            <w:noWrap/>
            <w:hideMark/>
          </w:tcPr>
          <w:p w14:paraId="31D4BFD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234</w:t>
            </w:r>
          </w:p>
        </w:tc>
        <w:tc>
          <w:tcPr>
            <w:tcW w:w="2410" w:type="dxa"/>
            <w:gridSpan w:val="2"/>
            <w:hideMark/>
          </w:tcPr>
          <w:p w14:paraId="49CFDCF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465DBFD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7</w:t>
            </w:r>
          </w:p>
        </w:tc>
        <w:tc>
          <w:tcPr>
            <w:tcW w:w="2219" w:type="dxa"/>
            <w:gridSpan w:val="2"/>
            <w:hideMark/>
          </w:tcPr>
          <w:p w14:paraId="15962E9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1961</w:t>
            </w:r>
          </w:p>
        </w:tc>
      </w:tr>
      <w:tr w:rsidR="00875466" w:rsidRPr="00444127" w14:paraId="330612A0" w14:textId="77777777" w:rsidTr="00A6065D">
        <w:trPr>
          <w:trHeight w:val="300"/>
        </w:trPr>
        <w:tc>
          <w:tcPr>
            <w:tcW w:w="1858" w:type="dxa"/>
            <w:gridSpan w:val="2"/>
            <w:noWrap/>
            <w:hideMark/>
          </w:tcPr>
          <w:p w14:paraId="07A705F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235</w:t>
            </w:r>
          </w:p>
        </w:tc>
        <w:tc>
          <w:tcPr>
            <w:tcW w:w="2410" w:type="dxa"/>
            <w:gridSpan w:val="2"/>
            <w:hideMark/>
          </w:tcPr>
          <w:p w14:paraId="2D9BEAC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noWrap/>
            <w:hideMark/>
          </w:tcPr>
          <w:p w14:paraId="518ADAA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12</w:t>
            </w:r>
          </w:p>
        </w:tc>
        <w:tc>
          <w:tcPr>
            <w:tcW w:w="2219" w:type="dxa"/>
            <w:gridSpan w:val="2"/>
            <w:hideMark/>
          </w:tcPr>
          <w:p w14:paraId="56F2933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1961</w:t>
            </w:r>
          </w:p>
        </w:tc>
      </w:tr>
      <w:tr w:rsidR="00875466" w:rsidRPr="00444127" w14:paraId="036C3086" w14:textId="77777777" w:rsidTr="00A6065D">
        <w:trPr>
          <w:trHeight w:val="300"/>
        </w:trPr>
        <w:tc>
          <w:tcPr>
            <w:tcW w:w="1858" w:type="dxa"/>
            <w:gridSpan w:val="2"/>
            <w:noWrap/>
            <w:hideMark/>
          </w:tcPr>
          <w:p w14:paraId="0B054AB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236</w:t>
            </w:r>
          </w:p>
        </w:tc>
        <w:tc>
          <w:tcPr>
            <w:tcW w:w="2410" w:type="dxa"/>
            <w:gridSpan w:val="2"/>
            <w:hideMark/>
          </w:tcPr>
          <w:p w14:paraId="650FDFA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noWrap/>
            <w:hideMark/>
          </w:tcPr>
          <w:p w14:paraId="2D0360E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13</w:t>
            </w:r>
          </w:p>
        </w:tc>
        <w:tc>
          <w:tcPr>
            <w:tcW w:w="2219" w:type="dxa"/>
            <w:gridSpan w:val="2"/>
            <w:hideMark/>
          </w:tcPr>
          <w:p w14:paraId="75A9854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1961</w:t>
            </w:r>
          </w:p>
        </w:tc>
      </w:tr>
      <w:tr w:rsidR="00875466" w:rsidRPr="00444127" w14:paraId="4EFE46D7" w14:textId="77777777" w:rsidTr="00A6065D">
        <w:trPr>
          <w:trHeight w:val="300"/>
        </w:trPr>
        <w:tc>
          <w:tcPr>
            <w:tcW w:w="1858" w:type="dxa"/>
            <w:gridSpan w:val="2"/>
            <w:noWrap/>
            <w:hideMark/>
          </w:tcPr>
          <w:p w14:paraId="688E2BD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237</w:t>
            </w:r>
          </w:p>
        </w:tc>
        <w:tc>
          <w:tcPr>
            <w:tcW w:w="2410" w:type="dxa"/>
            <w:gridSpan w:val="2"/>
            <w:hideMark/>
          </w:tcPr>
          <w:p w14:paraId="3135BD6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noWrap/>
            <w:hideMark/>
          </w:tcPr>
          <w:p w14:paraId="75B0563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17</w:t>
            </w:r>
          </w:p>
        </w:tc>
        <w:tc>
          <w:tcPr>
            <w:tcW w:w="2219" w:type="dxa"/>
            <w:gridSpan w:val="2"/>
            <w:hideMark/>
          </w:tcPr>
          <w:p w14:paraId="08E8332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1961</w:t>
            </w:r>
          </w:p>
        </w:tc>
      </w:tr>
      <w:tr w:rsidR="00875466" w:rsidRPr="00444127" w14:paraId="23D0823E" w14:textId="77777777" w:rsidTr="00A6065D">
        <w:trPr>
          <w:trHeight w:val="300"/>
        </w:trPr>
        <w:tc>
          <w:tcPr>
            <w:tcW w:w="1858" w:type="dxa"/>
            <w:gridSpan w:val="2"/>
            <w:noWrap/>
            <w:hideMark/>
          </w:tcPr>
          <w:p w14:paraId="0BF0756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238</w:t>
            </w:r>
          </w:p>
        </w:tc>
        <w:tc>
          <w:tcPr>
            <w:tcW w:w="2410" w:type="dxa"/>
            <w:gridSpan w:val="2"/>
            <w:hideMark/>
          </w:tcPr>
          <w:p w14:paraId="22D3EAD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36E4594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18</w:t>
            </w:r>
          </w:p>
        </w:tc>
        <w:tc>
          <w:tcPr>
            <w:tcW w:w="2219" w:type="dxa"/>
            <w:gridSpan w:val="2"/>
            <w:hideMark/>
          </w:tcPr>
          <w:p w14:paraId="71429EB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1961</w:t>
            </w:r>
          </w:p>
        </w:tc>
      </w:tr>
      <w:tr w:rsidR="00875466" w:rsidRPr="00444127" w14:paraId="729C8D8B" w14:textId="77777777" w:rsidTr="00A6065D">
        <w:trPr>
          <w:trHeight w:val="300"/>
        </w:trPr>
        <w:tc>
          <w:tcPr>
            <w:tcW w:w="1858" w:type="dxa"/>
            <w:gridSpan w:val="2"/>
            <w:noWrap/>
            <w:hideMark/>
          </w:tcPr>
          <w:p w14:paraId="1121466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239</w:t>
            </w:r>
          </w:p>
        </w:tc>
        <w:tc>
          <w:tcPr>
            <w:tcW w:w="2410" w:type="dxa"/>
            <w:gridSpan w:val="2"/>
            <w:hideMark/>
          </w:tcPr>
          <w:p w14:paraId="449610D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4C10EFE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1697</w:t>
            </w:r>
          </w:p>
        </w:tc>
        <w:tc>
          <w:tcPr>
            <w:tcW w:w="2219" w:type="dxa"/>
            <w:gridSpan w:val="2"/>
            <w:hideMark/>
          </w:tcPr>
          <w:p w14:paraId="40CF7A8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1965</w:t>
            </w:r>
          </w:p>
        </w:tc>
      </w:tr>
      <w:tr w:rsidR="00875466" w:rsidRPr="00444127" w14:paraId="064F1241" w14:textId="77777777" w:rsidTr="00A6065D">
        <w:trPr>
          <w:trHeight w:val="300"/>
        </w:trPr>
        <w:tc>
          <w:tcPr>
            <w:tcW w:w="1858" w:type="dxa"/>
            <w:gridSpan w:val="2"/>
            <w:noWrap/>
            <w:hideMark/>
          </w:tcPr>
          <w:p w14:paraId="7AEEFB0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lastRenderedPageBreak/>
              <w:t>240</w:t>
            </w:r>
          </w:p>
        </w:tc>
        <w:tc>
          <w:tcPr>
            <w:tcW w:w="2410" w:type="dxa"/>
            <w:gridSpan w:val="2"/>
            <w:hideMark/>
          </w:tcPr>
          <w:p w14:paraId="3D219E0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4DB9367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2422</w:t>
            </w:r>
          </w:p>
        </w:tc>
        <w:tc>
          <w:tcPr>
            <w:tcW w:w="2219" w:type="dxa"/>
            <w:gridSpan w:val="2"/>
            <w:hideMark/>
          </w:tcPr>
          <w:p w14:paraId="556B094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1965</w:t>
            </w:r>
          </w:p>
        </w:tc>
      </w:tr>
      <w:tr w:rsidR="00875466" w:rsidRPr="00444127" w14:paraId="77EAE34B" w14:textId="77777777" w:rsidTr="00A6065D">
        <w:trPr>
          <w:trHeight w:val="300"/>
        </w:trPr>
        <w:tc>
          <w:tcPr>
            <w:tcW w:w="1858" w:type="dxa"/>
            <w:gridSpan w:val="2"/>
            <w:noWrap/>
            <w:hideMark/>
          </w:tcPr>
          <w:p w14:paraId="227C02F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241</w:t>
            </w:r>
          </w:p>
        </w:tc>
        <w:tc>
          <w:tcPr>
            <w:tcW w:w="2410" w:type="dxa"/>
            <w:gridSpan w:val="2"/>
            <w:hideMark/>
          </w:tcPr>
          <w:p w14:paraId="0A8A457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75971B7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2424</w:t>
            </w:r>
          </w:p>
        </w:tc>
        <w:tc>
          <w:tcPr>
            <w:tcW w:w="2219" w:type="dxa"/>
            <w:gridSpan w:val="2"/>
            <w:hideMark/>
          </w:tcPr>
          <w:p w14:paraId="4105005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1965</w:t>
            </w:r>
          </w:p>
        </w:tc>
      </w:tr>
      <w:tr w:rsidR="00875466" w:rsidRPr="00444127" w14:paraId="598D778C" w14:textId="77777777" w:rsidTr="00A6065D">
        <w:trPr>
          <w:trHeight w:val="300"/>
        </w:trPr>
        <w:tc>
          <w:tcPr>
            <w:tcW w:w="1858" w:type="dxa"/>
            <w:gridSpan w:val="2"/>
            <w:noWrap/>
            <w:hideMark/>
          </w:tcPr>
          <w:p w14:paraId="091E9E5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242</w:t>
            </w:r>
          </w:p>
        </w:tc>
        <w:tc>
          <w:tcPr>
            <w:tcW w:w="2410" w:type="dxa"/>
            <w:gridSpan w:val="2"/>
            <w:hideMark/>
          </w:tcPr>
          <w:p w14:paraId="76AD779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77D21C6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2426</w:t>
            </w:r>
          </w:p>
        </w:tc>
        <w:tc>
          <w:tcPr>
            <w:tcW w:w="2219" w:type="dxa"/>
            <w:gridSpan w:val="2"/>
            <w:hideMark/>
          </w:tcPr>
          <w:p w14:paraId="52992E2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1965</w:t>
            </w:r>
          </w:p>
        </w:tc>
      </w:tr>
      <w:tr w:rsidR="00875466" w:rsidRPr="00444127" w14:paraId="7BB8DBCB" w14:textId="77777777" w:rsidTr="00A6065D">
        <w:trPr>
          <w:trHeight w:val="300"/>
        </w:trPr>
        <w:tc>
          <w:tcPr>
            <w:tcW w:w="1858" w:type="dxa"/>
            <w:gridSpan w:val="2"/>
            <w:noWrap/>
            <w:hideMark/>
          </w:tcPr>
          <w:p w14:paraId="233011B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243</w:t>
            </w:r>
          </w:p>
        </w:tc>
        <w:tc>
          <w:tcPr>
            <w:tcW w:w="2410" w:type="dxa"/>
            <w:gridSpan w:val="2"/>
            <w:hideMark/>
          </w:tcPr>
          <w:p w14:paraId="0624B43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4922327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2466</w:t>
            </w:r>
          </w:p>
        </w:tc>
        <w:tc>
          <w:tcPr>
            <w:tcW w:w="2219" w:type="dxa"/>
            <w:gridSpan w:val="2"/>
            <w:hideMark/>
          </w:tcPr>
          <w:p w14:paraId="3FF6D79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1965</w:t>
            </w:r>
          </w:p>
        </w:tc>
      </w:tr>
      <w:tr w:rsidR="00875466" w:rsidRPr="00444127" w14:paraId="6D9D71E1" w14:textId="77777777" w:rsidTr="00A6065D">
        <w:trPr>
          <w:trHeight w:val="300"/>
        </w:trPr>
        <w:tc>
          <w:tcPr>
            <w:tcW w:w="1858" w:type="dxa"/>
            <w:gridSpan w:val="2"/>
            <w:noWrap/>
            <w:hideMark/>
          </w:tcPr>
          <w:p w14:paraId="7DD5003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244</w:t>
            </w:r>
          </w:p>
        </w:tc>
        <w:tc>
          <w:tcPr>
            <w:tcW w:w="2410" w:type="dxa"/>
            <w:gridSpan w:val="2"/>
            <w:hideMark/>
          </w:tcPr>
          <w:p w14:paraId="6F7544F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00E3D0F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2467</w:t>
            </w:r>
          </w:p>
        </w:tc>
        <w:tc>
          <w:tcPr>
            <w:tcW w:w="2219" w:type="dxa"/>
            <w:gridSpan w:val="2"/>
            <w:hideMark/>
          </w:tcPr>
          <w:p w14:paraId="3ED4326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1965</w:t>
            </w:r>
          </w:p>
        </w:tc>
      </w:tr>
      <w:tr w:rsidR="00875466" w:rsidRPr="00444127" w14:paraId="508A2470" w14:textId="77777777" w:rsidTr="00A6065D">
        <w:trPr>
          <w:trHeight w:val="300"/>
        </w:trPr>
        <w:tc>
          <w:tcPr>
            <w:tcW w:w="1858" w:type="dxa"/>
            <w:gridSpan w:val="2"/>
            <w:noWrap/>
            <w:hideMark/>
          </w:tcPr>
          <w:p w14:paraId="4C26A45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245</w:t>
            </w:r>
          </w:p>
        </w:tc>
        <w:tc>
          <w:tcPr>
            <w:tcW w:w="2410" w:type="dxa"/>
            <w:gridSpan w:val="2"/>
            <w:hideMark/>
          </w:tcPr>
          <w:p w14:paraId="017BBB7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02D42CA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2533</w:t>
            </w:r>
          </w:p>
        </w:tc>
        <w:tc>
          <w:tcPr>
            <w:tcW w:w="2219" w:type="dxa"/>
            <w:gridSpan w:val="2"/>
            <w:hideMark/>
          </w:tcPr>
          <w:p w14:paraId="20C2141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1965</w:t>
            </w:r>
          </w:p>
        </w:tc>
      </w:tr>
      <w:tr w:rsidR="00875466" w:rsidRPr="00444127" w14:paraId="7C65B32C" w14:textId="77777777" w:rsidTr="00A6065D">
        <w:trPr>
          <w:trHeight w:val="300"/>
        </w:trPr>
        <w:tc>
          <w:tcPr>
            <w:tcW w:w="1858" w:type="dxa"/>
            <w:gridSpan w:val="2"/>
            <w:noWrap/>
            <w:hideMark/>
          </w:tcPr>
          <w:p w14:paraId="5EA4B8F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246</w:t>
            </w:r>
          </w:p>
        </w:tc>
        <w:tc>
          <w:tcPr>
            <w:tcW w:w="2410" w:type="dxa"/>
            <w:gridSpan w:val="2"/>
            <w:hideMark/>
          </w:tcPr>
          <w:p w14:paraId="7058967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1191896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2534</w:t>
            </w:r>
          </w:p>
        </w:tc>
        <w:tc>
          <w:tcPr>
            <w:tcW w:w="2219" w:type="dxa"/>
            <w:gridSpan w:val="2"/>
            <w:hideMark/>
          </w:tcPr>
          <w:p w14:paraId="17503DF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1965</w:t>
            </w:r>
          </w:p>
        </w:tc>
      </w:tr>
      <w:tr w:rsidR="00875466" w:rsidRPr="00444127" w14:paraId="3C92AF81" w14:textId="77777777" w:rsidTr="00A6065D">
        <w:trPr>
          <w:trHeight w:val="300"/>
        </w:trPr>
        <w:tc>
          <w:tcPr>
            <w:tcW w:w="1858" w:type="dxa"/>
            <w:gridSpan w:val="2"/>
            <w:noWrap/>
            <w:hideMark/>
          </w:tcPr>
          <w:p w14:paraId="649790A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247</w:t>
            </w:r>
          </w:p>
        </w:tc>
        <w:tc>
          <w:tcPr>
            <w:tcW w:w="2410" w:type="dxa"/>
            <w:gridSpan w:val="2"/>
            <w:hideMark/>
          </w:tcPr>
          <w:p w14:paraId="25951F4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64DD9AA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2651</w:t>
            </w:r>
          </w:p>
        </w:tc>
        <w:tc>
          <w:tcPr>
            <w:tcW w:w="2219" w:type="dxa"/>
            <w:gridSpan w:val="2"/>
            <w:hideMark/>
          </w:tcPr>
          <w:p w14:paraId="24827A1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1965</w:t>
            </w:r>
          </w:p>
        </w:tc>
      </w:tr>
      <w:tr w:rsidR="00875466" w:rsidRPr="00444127" w14:paraId="298780AF" w14:textId="77777777" w:rsidTr="00A6065D">
        <w:trPr>
          <w:trHeight w:val="300"/>
        </w:trPr>
        <w:tc>
          <w:tcPr>
            <w:tcW w:w="1858" w:type="dxa"/>
            <w:gridSpan w:val="2"/>
            <w:noWrap/>
            <w:hideMark/>
          </w:tcPr>
          <w:p w14:paraId="6263B7F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248</w:t>
            </w:r>
          </w:p>
        </w:tc>
        <w:tc>
          <w:tcPr>
            <w:tcW w:w="2410" w:type="dxa"/>
            <w:gridSpan w:val="2"/>
            <w:hideMark/>
          </w:tcPr>
          <w:p w14:paraId="269538E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45B3C16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2657</w:t>
            </w:r>
          </w:p>
        </w:tc>
        <w:tc>
          <w:tcPr>
            <w:tcW w:w="2219" w:type="dxa"/>
            <w:gridSpan w:val="2"/>
            <w:hideMark/>
          </w:tcPr>
          <w:p w14:paraId="1C0FE9C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1965</w:t>
            </w:r>
          </w:p>
        </w:tc>
      </w:tr>
      <w:tr w:rsidR="00875466" w:rsidRPr="00444127" w14:paraId="6BF4F3C3" w14:textId="77777777" w:rsidTr="00A6065D">
        <w:trPr>
          <w:trHeight w:val="300"/>
        </w:trPr>
        <w:tc>
          <w:tcPr>
            <w:tcW w:w="1858" w:type="dxa"/>
            <w:gridSpan w:val="2"/>
            <w:noWrap/>
            <w:hideMark/>
          </w:tcPr>
          <w:p w14:paraId="4E607EC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249</w:t>
            </w:r>
          </w:p>
        </w:tc>
        <w:tc>
          <w:tcPr>
            <w:tcW w:w="2410" w:type="dxa"/>
            <w:gridSpan w:val="2"/>
            <w:hideMark/>
          </w:tcPr>
          <w:p w14:paraId="66ED9EB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44EFCD2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2658</w:t>
            </w:r>
          </w:p>
        </w:tc>
        <w:tc>
          <w:tcPr>
            <w:tcW w:w="2219" w:type="dxa"/>
            <w:gridSpan w:val="2"/>
            <w:hideMark/>
          </w:tcPr>
          <w:p w14:paraId="3E9EC4E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1965</w:t>
            </w:r>
          </w:p>
        </w:tc>
      </w:tr>
      <w:tr w:rsidR="00875466" w:rsidRPr="00444127" w14:paraId="480AE8E6" w14:textId="77777777" w:rsidTr="00A6065D">
        <w:trPr>
          <w:trHeight w:val="300"/>
        </w:trPr>
        <w:tc>
          <w:tcPr>
            <w:tcW w:w="1858" w:type="dxa"/>
            <w:gridSpan w:val="2"/>
            <w:noWrap/>
            <w:hideMark/>
          </w:tcPr>
          <w:p w14:paraId="2F3866D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250</w:t>
            </w:r>
          </w:p>
        </w:tc>
        <w:tc>
          <w:tcPr>
            <w:tcW w:w="2410" w:type="dxa"/>
            <w:gridSpan w:val="2"/>
            <w:hideMark/>
          </w:tcPr>
          <w:p w14:paraId="21CF233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2286191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2681</w:t>
            </w:r>
          </w:p>
        </w:tc>
        <w:tc>
          <w:tcPr>
            <w:tcW w:w="2219" w:type="dxa"/>
            <w:gridSpan w:val="2"/>
            <w:hideMark/>
          </w:tcPr>
          <w:p w14:paraId="0D7E799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1965</w:t>
            </w:r>
          </w:p>
        </w:tc>
      </w:tr>
      <w:tr w:rsidR="00875466" w:rsidRPr="00444127" w14:paraId="4C54E81B" w14:textId="77777777" w:rsidTr="00A6065D">
        <w:trPr>
          <w:trHeight w:val="300"/>
        </w:trPr>
        <w:tc>
          <w:tcPr>
            <w:tcW w:w="1858" w:type="dxa"/>
            <w:gridSpan w:val="2"/>
            <w:noWrap/>
            <w:hideMark/>
          </w:tcPr>
          <w:p w14:paraId="659599F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251</w:t>
            </w:r>
          </w:p>
        </w:tc>
        <w:tc>
          <w:tcPr>
            <w:tcW w:w="2410" w:type="dxa"/>
            <w:gridSpan w:val="2"/>
            <w:hideMark/>
          </w:tcPr>
          <w:p w14:paraId="3741885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6817DD4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2683</w:t>
            </w:r>
          </w:p>
        </w:tc>
        <w:tc>
          <w:tcPr>
            <w:tcW w:w="2219" w:type="dxa"/>
            <w:gridSpan w:val="2"/>
            <w:hideMark/>
          </w:tcPr>
          <w:p w14:paraId="7691A43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1965</w:t>
            </w:r>
          </w:p>
        </w:tc>
      </w:tr>
      <w:tr w:rsidR="00875466" w:rsidRPr="00444127" w14:paraId="3D614219" w14:textId="77777777" w:rsidTr="00A6065D">
        <w:trPr>
          <w:trHeight w:val="300"/>
        </w:trPr>
        <w:tc>
          <w:tcPr>
            <w:tcW w:w="1858" w:type="dxa"/>
            <w:gridSpan w:val="2"/>
            <w:noWrap/>
            <w:hideMark/>
          </w:tcPr>
          <w:p w14:paraId="70593AD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252</w:t>
            </w:r>
          </w:p>
        </w:tc>
        <w:tc>
          <w:tcPr>
            <w:tcW w:w="2410" w:type="dxa"/>
            <w:gridSpan w:val="2"/>
            <w:hideMark/>
          </w:tcPr>
          <w:p w14:paraId="2A32F43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7FCFBF1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2906</w:t>
            </w:r>
          </w:p>
        </w:tc>
        <w:tc>
          <w:tcPr>
            <w:tcW w:w="2219" w:type="dxa"/>
            <w:gridSpan w:val="2"/>
            <w:hideMark/>
          </w:tcPr>
          <w:p w14:paraId="5FE3B34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1965</w:t>
            </w:r>
          </w:p>
        </w:tc>
      </w:tr>
      <w:tr w:rsidR="00875466" w:rsidRPr="00444127" w14:paraId="736EA20F" w14:textId="77777777" w:rsidTr="00A6065D">
        <w:trPr>
          <w:trHeight w:val="300"/>
        </w:trPr>
        <w:tc>
          <w:tcPr>
            <w:tcW w:w="1858" w:type="dxa"/>
            <w:gridSpan w:val="2"/>
            <w:noWrap/>
            <w:hideMark/>
          </w:tcPr>
          <w:p w14:paraId="57317F5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253</w:t>
            </w:r>
          </w:p>
        </w:tc>
        <w:tc>
          <w:tcPr>
            <w:tcW w:w="2410" w:type="dxa"/>
            <w:gridSpan w:val="2"/>
            <w:hideMark/>
          </w:tcPr>
          <w:p w14:paraId="20EFFB2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31832EB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2907</w:t>
            </w:r>
          </w:p>
        </w:tc>
        <w:tc>
          <w:tcPr>
            <w:tcW w:w="2219" w:type="dxa"/>
            <w:gridSpan w:val="2"/>
            <w:hideMark/>
          </w:tcPr>
          <w:p w14:paraId="10A3B54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1965</w:t>
            </w:r>
          </w:p>
        </w:tc>
      </w:tr>
      <w:tr w:rsidR="00875466" w:rsidRPr="00444127" w14:paraId="202E73EC" w14:textId="77777777" w:rsidTr="00A6065D">
        <w:trPr>
          <w:trHeight w:val="300"/>
        </w:trPr>
        <w:tc>
          <w:tcPr>
            <w:tcW w:w="1858" w:type="dxa"/>
            <w:gridSpan w:val="2"/>
            <w:noWrap/>
            <w:hideMark/>
          </w:tcPr>
          <w:p w14:paraId="764C12E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254</w:t>
            </w:r>
          </w:p>
        </w:tc>
        <w:tc>
          <w:tcPr>
            <w:tcW w:w="2410" w:type="dxa"/>
            <w:gridSpan w:val="2"/>
            <w:hideMark/>
          </w:tcPr>
          <w:p w14:paraId="5F7E390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085FA1C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2970</w:t>
            </w:r>
          </w:p>
        </w:tc>
        <w:tc>
          <w:tcPr>
            <w:tcW w:w="2219" w:type="dxa"/>
            <w:gridSpan w:val="2"/>
            <w:hideMark/>
          </w:tcPr>
          <w:p w14:paraId="57CE4B6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1965</w:t>
            </w:r>
          </w:p>
        </w:tc>
      </w:tr>
      <w:tr w:rsidR="00875466" w:rsidRPr="00444127" w14:paraId="6F15B33A" w14:textId="77777777" w:rsidTr="00A6065D">
        <w:trPr>
          <w:trHeight w:val="300"/>
        </w:trPr>
        <w:tc>
          <w:tcPr>
            <w:tcW w:w="1858" w:type="dxa"/>
            <w:gridSpan w:val="2"/>
            <w:noWrap/>
            <w:hideMark/>
          </w:tcPr>
          <w:p w14:paraId="3121FA9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255</w:t>
            </w:r>
          </w:p>
        </w:tc>
        <w:tc>
          <w:tcPr>
            <w:tcW w:w="2410" w:type="dxa"/>
            <w:gridSpan w:val="2"/>
            <w:hideMark/>
          </w:tcPr>
          <w:p w14:paraId="7F97C5E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7C91091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2971</w:t>
            </w:r>
          </w:p>
        </w:tc>
        <w:tc>
          <w:tcPr>
            <w:tcW w:w="2219" w:type="dxa"/>
            <w:gridSpan w:val="2"/>
            <w:hideMark/>
          </w:tcPr>
          <w:p w14:paraId="631671B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1965</w:t>
            </w:r>
          </w:p>
        </w:tc>
      </w:tr>
      <w:tr w:rsidR="00875466" w:rsidRPr="00444127" w14:paraId="56F3384F" w14:textId="77777777" w:rsidTr="00A6065D">
        <w:trPr>
          <w:trHeight w:val="300"/>
        </w:trPr>
        <w:tc>
          <w:tcPr>
            <w:tcW w:w="1858" w:type="dxa"/>
            <w:gridSpan w:val="2"/>
            <w:noWrap/>
            <w:hideMark/>
          </w:tcPr>
          <w:p w14:paraId="2E899CE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256</w:t>
            </w:r>
          </w:p>
        </w:tc>
        <w:tc>
          <w:tcPr>
            <w:tcW w:w="2410" w:type="dxa"/>
            <w:gridSpan w:val="2"/>
            <w:hideMark/>
          </w:tcPr>
          <w:p w14:paraId="7055F67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noWrap/>
            <w:hideMark/>
          </w:tcPr>
          <w:p w14:paraId="2CDCAF7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3070</w:t>
            </w:r>
          </w:p>
        </w:tc>
        <w:tc>
          <w:tcPr>
            <w:tcW w:w="2219" w:type="dxa"/>
            <w:gridSpan w:val="2"/>
            <w:hideMark/>
          </w:tcPr>
          <w:p w14:paraId="2944FEE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1965</w:t>
            </w:r>
          </w:p>
        </w:tc>
      </w:tr>
      <w:tr w:rsidR="00875466" w:rsidRPr="00444127" w14:paraId="68C9A13C" w14:textId="77777777" w:rsidTr="00A6065D">
        <w:trPr>
          <w:trHeight w:val="300"/>
        </w:trPr>
        <w:tc>
          <w:tcPr>
            <w:tcW w:w="1858" w:type="dxa"/>
            <w:gridSpan w:val="2"/>
            <w:noWrap/>
            <w:hideMark/>
          </w:tcPr>
          <w:p w14:paraId="4BC4137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257</w:t>
            </w:r>
          </w:p>
        </w:tc>
        <w:tc>
          <w:tcPr>
            <w:tcW w:w="2410" w:type="dxa"/>
            <w:gridSpan w:val="2"/>
            <w:hideMark/>
          </w:tcPr>
          <w:p w14:paraId="3C2C14E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022B874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3072</w:t>
            </w:r>
          </w:p>
        </w:tc>
        <w:tc>
          <w:tcPr>
            <w:tcW w:w="2219" w:type="dxa"/>
            <w:gridSpan w:val="2"/>
            <w:hideMark/>
          </w:tcPr>
          <w:p w14:paraId="5AF0F3E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1965</w:t>
            </w:r>
          </w:p>
        </w:tc>
      </w:tr>
      <w:tr w:rsidR="00875466" w:rsidRPr="00444127" w14:paraId="779633B1" w14:textId="77777777" w:rsidTr="00A6065D">
        <w:trPr>
          <w:trHeight w:val="300"/>
        </w:trPr>
        <w:tc>
          <w:tcPr>
            <w:tcW w:w="1858" w:type="dxa"/>
            <w:gridSpan w:val="2"/>
            <w:noWrap/>
            <w:hideMark/>
          </w:tcPr>
          <w:p w14:paraId="1A3B741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258</w:t>
            </w:r>
          </w:p>
        </w:tc>
        <w:tc>
          <w:tcPr>
            <w:tcW w:w="2410" w:type="dxa"/>
            <w:gridSpan w:val="2"/>
            <w:hideMark/>
          </w:tcPr>
          <w:p w14:paraId="75E20C9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7C0911E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3253</w:t>
            </w:r>
          </w:p>
        </w:tc>
        <w:tc>
          <w:tcPr>
            <w:tcW w:w="2219" w:type="dxa"/>
            <w:gridSpan w:val="2"/>
            <w:hideMark/>
          </w:tcPr>
          <w:p w14:paraId="0301D00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1965</w:t>
            </w:r>
          </w:p>
        </w:tc>
      </w:tr>
      <w:tr w:rsidR="00875466" w:rsidRPr="00444127" w14:paraId="2F7F6987" w14:textId="77777777" w:rsidTr="00A6065D">
        <w:trPr>
          <w:trHeight w:val="300"/>
        </w:trPr>
        <w:tc>
          <w:tcPr>
            <w:tcW w:w="1858" w:type="dxa"/>
            <w:gridSpan w:val="2"/>
            <w:noWrap/>
            <w:hideMark/>
          </w:tcPr>
          <w:p w14:paraId="584A126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259</w:t>
            </w:r>
          </w:p>
        </w:tc>
        <w:tc>
          <w:tcPr>
            <w:tcW w:w="2410" w:type="dxa"/>
            <w:gridSpan w:val="2"/>
            <w:hideMark/>
          </w:tcPr>
          <w:p w14:paraId="2CAFCE3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6F869F3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31</w:t>
            </w:r>
          </w:p>
        </w:tc>
        <w:tc>
          <w:tcPr>
            <w:tcW w:w="2219" w:type="dxa"/>
            <w:gridSpan w:val="2"/>
            <w:hideMark/>
          </w:tcPr>
          <w:p w14:paraId="1A970AA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1966</w:t>
            </w:r>
          </w:p>
        </w:tc>
      </w:tr>
      <w:tr w:rsidR="00875466" w:rsidRPr="00444127" w14:paraId="63902C34" w14:textId="77777777" w:rsidTr="00A6065D">
        <w:trPr>
          <w:trHeight w:val="300"/>
        </w:trPr>
        <w:tc>
          <w:tcPr>
            <w:tcW w:w="1858" w:type="dxa"/>
            <w:gridSpan w:val="2"/>
            <w:noWrap/>
            <w:hideMark/>
          </w:tcPr>
          <w:p w14:paraId="46002BD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260</w:t>
            </w:r>
          </w:p>
        </w:tc>
        <w:tc>
          <w:tcPr>
            <w:tcW w:w="2410" w:type="dxa"/>
            <w:gridSpan w:val="2"/>
            <w:hideMark/>
          </w:tcPr>
          <w:p w14:paraId="0F9FDCF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02EC7FC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143</w:t>
            </w:r>
          </w:p>
        </w:tc>
        <w:tc>
          <w:tcPr>
            <w:tcW w:w="2219" w:type="dxa"/>
            <w:gridSpan w:val="2"/>
            <w:hideMark/>
          </w:tcPr>
          <w:p w14:paraId="45EE571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1966</w:t>
            </w:r>
          </w:p>
        </w:tc>
      </w:tr>
      <w:tr w:rsidR="00875466" w:rsidRPr="00444127" w14:paraId="7822B167" w14:textId="77777777" w:rsidTr="00A6065D">
        <w:trPr>
          <w:trHeight w:val="300"/>
        </w:trPr>
        <w:tc>
          <w:tcPr>
            <w:tcW w:w="1858" w:type="dxa"/>
            <w:gridSpan w:val="2"/>
            <w:noWrap/>
            <w:hideMark/>
          </w:tcPr>
          <w:p w14:paraId="2CFCBAB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261</w:t>
            </w:r>
          </w:p>
        </w:tc>
        <w:tc>
          <w:tcPr>
            <w:tcW w:w="2410" w:type="dxa"/>
            <w:gridSpan w:val="2"/>
            <w:hideMark/>
          </w:tcPr>
          <w:p w14:paraId="76946AB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36CF56C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178</w:t>
            </w:r>
          </w:p>
        </w:tc>
        <w:tc>
          <w:tcPr>
            <w:tcW w:w="2219" w:type="dxa"/>
            <w:gridSpan w:val="2"/>
            <w:hideMark/>
          </w:tcPr>
          <w:p w14:paraId="4B402D9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1966</w:t>
            </w:r>
          </w:p>
        </w:tc>
      </w:tr>
      <w:tr w:rsidR="00875466" w:rsidRPr="00444127" w14:paraId="5A6B5127" w14:textId="77777777" w:rsidTr="00A6065D">
        <w:trPr>
          <w:trHeight w:val="300"/>
        </w:trPr>
        <w:tc>
          <w:tcPr>
            <w:tcW w:w="1858" w:type="dxa"/>
            <w:gridSpan w:val="2"/>
            <w:noWrap/>
            <w:hideMark/>
          </w:tcPr>
          <w:p w14:paraId="65FCC6A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262</w:t>
            </w:r>
          </w:p>
        </w:tc>
        <w:tc>
          <w:tcPr>
            <w:tcW w:w="2410" w:type="dxa"/>
            <w:gridSpan w:val="2"/>
            <w:hideMark/>
          </w:tcPr>
          <w:p w14:paraId="2D5E202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0F0555F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228</w:t>
            </w:r>
          </w:p>
        </w:tc>
        <w:tc>
          <w:tcPr>
            <w:tcW w:w="2219" w:type="dxa"/>
            <w:gridSpan w:val="2"/>
            <w:hideMark/>
          </w:tcPr>
          <w:p w14:paraId="5ABE87C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1966</w:t>
            </w:r>
          </w:p>
        </w:tc>
      </w:tr>
      <w:tr w:rsidR="00875466" w:rsidRPr="00444127" w14:paraId="6103C3D0" w14:textId="77777777" w:rsidTr="00A6065D">
        <w:trPr>
          <w:trHeight w:val="300"/>
        </w:trPr>
        <w:tc>
          <w:tcPr>
            <w:tcW w:w="1858" w:type="dxa"/>
            <w:gridSpan w:val="2"/>
            <w:noWrap/>
            <w:hideMark/>
          </w:tcPr>
          <w:p w14:paraId="6215350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263</w:t>
            </w:r>
          </w:p>
        </w:tc>
        <w:tc>
          <w:tcPr>
            <w:tcW w:w="2410" w:type="dxa"/>
            <w:gridSpan w:val="2"/>
            <w:hideMark/>
          </w:tcPr>
          <w:p w14:paraId="62A07B6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41A9FB4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428</w:t>
            </w:r>
          </w:p>
        </w:tc>
        <w:tc>
          <w:tcPr>
            <w:tcW w:w="2219" w:type="dxa"/>
            <w:gridSpan w:val="2"/>
            <w:hideMark/>
          </w:tcPr>
          <w:p w14:paraId="311A824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1966</w:t>
            </w:r>
          </w:p>
        </w:tc>
      </w:tr>
      <w:tr w:rsidR="00875466" w:rsidRPr="00444127" w14:paraId="53E03C3D" w14:textId="77777777" w:rsidTr="00A6065D">
        <w:trPr>
          <w:trHeight w:val="300"/>
        </w:trPr>
        <w:tc>
          <w:tcPr>
            <w:tcW w:w="1858" w:type="dxa"/>
            <w:gridSpan w:val="2"/>
            <w:noWrap/>
            <w:hideMark/>
          </w:tcPr>
          <w:p w14:paraId="687BF85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264</w:t>
            </w:r>
          </w:p>
        </w:tc>
        <w:tc>
          <w:tcPr>
            <w:tcW w:w="2410" w:type="dxa"/>
            <w:gridSpan w:val="2"/>
            <w:hideMark/>
          </w:tcPr>
          <w:p w14:paraId="76F35CD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713DEDF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694</w:t>
            </w:r>
          </w:p>
        </w:tc>
        <w:tc>
          <w:tcPr>
            <w:tcW w:w="2219" w:type="dxa"/>
            <w:gridSpan w:val="2"/>
            <w:hideMark/>
          </w:tcPr>
          <w:p w14:paraId="6FDEDD6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1966</w:t>
            </w:r>
          </w:p>
        </w:tc>
      </w:tr>
      <w:tr w:rsidR="00875466" w:rsidRPr="00444127" w14:paraId="7694A2E1" w14:textId="77777777" w:rsidTr="00A6065D">
        <w:trPr>
          <w:trHeight w:val="300"/>
        </w:trPr>
        <w:tc>
          <w:tcPr>
            <w:tcW w:w="1858" w:type="dxa"/>
            <w:gridSpan w:val="2"/>
            <w:noWrap/>
            <w:hideMark/>
          </w:tcPr>
          <w:p w14:paraId="5C73D43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265</w:t>
            </w:r>
          </w:p>
        </w:tc>
        <w:tc>
          <w:tcPr>
            <w:tcW w:w="2410" w:type="dxa"/>
            <w:gridSpan w:val="2"/>
            <w:hideMark/>
          </w:tcPr>
          <w:p w14:paraId="62A0221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3448680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1593</w:t>
            </w:r>
          </w:p>
        </w:tc>
        <w:tc>
          <w:tcPr>
            <w:tcW w:w="2219" w:type="dxa"/>
            <w:gridSpan w:val="2"/>
            <w:hideMark/>
          </w:tcPr>
          <w:p w14:paraId="58CAC92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1966</w:t>
            </w:r>
          </w:p>
        </w:tc>
      </w:tr>
      <w:tr w:rsidR="00875466" w:rsidRPr="00444127" w14:paraId="53F537BC" w14:textId="77777777" w:rsidTr="00A6065D">
        <w:trPr>
          <w:trHeight w:val="300"/>
        </w:trPr>
        <w:tc>
          <w:tcPr>
            <w:tcW w:w="1858" w:type="dxa"/>
            <w:gridSpan w:val="2"/>
            <w:noWrap/>
            <w:hideMark/>
          </w:tcPr>
          <w:p w14:paraId="3F39824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266</w:t>
            </w:r>
          </w:p>
        </w:tc>
        <w:tc>
          <w:tcPr>
            <w:tcW w:w="2410" w:type="dxa"/>
            <w:gridSpan w:val="2"/>
            <w:hideMark/>
          </w:tcPr>
          <w:p w14:paraId="1C47D76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0B1F5CB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1744</w:t>
            </w:r>
          </w:p>
        </w:tc>
        <w:tc>
          <w:tcPr>
            <w:tcW w:w="2219" w:type="dxa"/>
            <w:gridSpan w:val="2"/>
            <w:hideMark/>
          </w:tcPr>
          <w:p w14:paraId="4D33B6B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1966</w:t>
            </w:r>
          </w:p>
        </w:tc>
      </w:tr>
      <w:tr w:rsidR="00875466" w:rsidRPr="00444127" w14:paraId="0AFDC7BD" w14:textId="77777777" w:rsidTr="00A6065D">
        <w:trPr>
          <w:trHeight w:val="300"/>
        </w:trPr>
        <w:tc>
          <w:tcPr>
            <w:tcW w:w="1858" w:type="dxa"/>
            <w:gridSpan w:val="2"/>
            <w:noWrap/>
            <w:hideMark/>
          </w:tcPr>
          <w:p w14:paraId="01681C6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267</w:t>
            </w:r>
          </w:p>
        </w:tc>
        <w:tc>
          <w:tcPr>
            <w:tcW w:w="2410" w:type="dxa"/>
            <w:gridSpan w:val="2"/>
            <w:hideMark/>
          </w:tcPr>
          <w:p w14:paraId="1216BE5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0D8FD88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2285</w:t>
            </w:r>
          </w:p>
        </w:tc>
        <w:tc>
          <w:tcPr>
            <w:tcW w:w="2219" w:type="dxa"/>
            <w:gridSpan w:val="2"/>
            <w:hideMark/>
          </w:tcPr>
          <w:p w14:paraId="6273AE9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1966</w:t>
            </w:r>
          </w:p>
        </w:tc>
      </w:tr>
      <w:tr w:rsidR="00875466" w:rsidRPr="00444127" w14:paraId="1D1D0B36" w14:textId="77777777" w:rsidTr="00A6065D">
        <w:trPr>
          <w:trHeight w:val="300"/>
        </w:trPr>
        <w:tc>
          <w:tcPr>
            <w:tcW w:w="1858" w:type="dxa"/>
            <w:gridSpan w:val="2"/>
            <w:noWrap/>
            <w:hideMark/>
          </w:tcPr>
          <w:p w14:paraId="44E4569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268</w:t>
            </w:r>
          </w:p>
        </w:tc>
        <w:tc>
          <w:tcPr>
            <w:tcW w:w="2410" w:type="dxa"/>
            <w:gridSpan w:val="2"/>
            <w:hideMark/>
          </w:tcPr>
          <w:p w14:paraId="06DB53F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27304A6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2686</w:t>
            </w:r>
          </w:p>
        </w:tc>
        <w:tc>
          <w:tcPr>
            <w:tcW w:w="2219" w:type="dxa"/>
            <w:gridSpan w:val="2"/>
            <w:hideMark/>
          </w:tcPr>
          <w:p w14:paraId="02A2081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1966</w:t>
            </w:r>
          </w:p>
        </w:tc>
      </w:tr>
      <w:tr w:rsidR="00875466" w:rsidRPr="00444127" w14:paraId="1FFFA19D" w14:textId="77777777" w:rsidTr="00A6065D">
        <w:trPr>
          <w:trHeight w:val="300"/>
        </w:trPr>
        <w:tc>
          <w:tcPr>
            <w:tcW w:w="1858" w:type="dxa"/>
            <w:gridSpan w:val="2"/>
            <w:noWrap/>
            <w:hideMark/>
          </w:tcPr>
          <w:p w14:paraId="7E43DA9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269</w:t>
            </w:r>
          </w:p>
        </w:tc>
        <w:tc>
          <w:tcPr>
            <w:tcW w:w="2410" w:type="dxa"/>
            <w:gridSpan w:val="2"/>
            <w:hideMark/>
          </w:tcPr>
          <w:p w14:paraId="0C2546F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0D1F6A0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2867</w:t>
            </w:r>
          </w:p>
        </w:tc>
        <w:tc>
          <w:tcPr>
            <w:tcW w:w="2219" w:type="dxa"/>
            <w:gridSpan w:val="2"/>
            <w:hideMark/>
          </w:tcPr>
          <w:p w14:paraId="0933B6F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1966</w:t>
            </w:r>
          </w:p>
        </w:tc>
      </w:tr>
      <w:tr w:rsidR="00875466" w:rsidRPr="00444127" w14:paraId="01993BD8" w14:textId="77777777" w:rsidTr="00A6065D">
        <w:trPr>
          <w:trHeight w:val="300"/>
        </w:trPr>
        <w:tc>
          <w:tcPr>
            <w:tcW w:w="1858" w:type="dxa"/>
            <w:gridSpan w:val="2"/>
            <w:noWrap/>
            <w:hideMark/>
          </w:tcPr>
          <w:p w14:paraId="2CE7C32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270</w:t>
            </w:r>
          </w:p>
        </w:tc>
        <w:tc>
          <w:tcPr>
            <w:tcW w:w="2410" w:type="dxa"/>
            <w:gridSpan w:val="2"/>
            <w:hideMark/>
          </w:tcPr>
          <w:p w14:paraId="52357A3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689E76C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2915</w:t>
            </w:r>
          </w:p>
        </w:tc>
        <w:tc>
          <w:tcPr>
            <w:tcW w:w="2219" w:type="dxa"/>
            <w:gridSpan w:val="2"/>
            <w:hideMark/>
          </w:tcPr>
          <w:p w14:paraId="223FB89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1966</w:t>
            </w:r>
          </w:p>
        </w:tc>
      </w:tr>
      <w:tr w:rsidR="00875466" w:rsidRPr="00444127" w14:paraId="6C8A387D" w14:textId="77777777" w:rsidTr="00A6065D">
        <w:trPr>
          <w:trHeight w:val="300"/>
        </w:trPr>
        <w:tc>
          <w:tcPr>
            <w:tcW w:w="1858" w:type="dxa"/>
            <w:gridSpan w:val="2"/>
            <w:noWrap/>
            <w:hideMark/>
          </w:tcPr>
          <w:p w14:paraId="6E998FC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271</w:t>
            </w:r>
          </w:p>
        </w:tc>
        <w:tc>
          <w:tcPr>
            <w:tcW w:w="2410" w:type="dxa"/>
            <w:gridSpan w:val="2"/>
            <w:hideMark/>
          </w:tcPr>
          <w:p w14:paraId="142DBBF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399166C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3084</w:t>
            </w:r>
          </w:p>
        </w:tc>
        <w:tc>
          <w:tcPr>
            <w:tcW w:w="2219" w:type="dxa"/>
            <w:gridSpan w:val="2"/>
            <w:hideMark/>
          </w:tcPr>
          <w:p w14:paraId="1A20849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1966</w:t>
            </w:r>
          </w:p>
        </w:tc>
      </w:tr>
      <w:tr w:rsidR="00875466" w:rsidRPr="00444127" w14:paraId="5F8EC788" w14:textId="77777777" w:rsidTr="00A6065D">
        <w:trPr>
          <w:trHeight w:val="300"/>
        </w:trPr>
        <w:tc>
          <w:tcPr>
            <w:tcW w:w="1858" w:type="dxa"/>
            <w:gridSpan w:val="2"/>
            <w:noWrap/>
            <w:hideMark/>
          </w:tcPr>
          <w:p w14:paraId="0DA60BC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272</w:t>
            </w:r>
          </w:p>
        </w:tc>
        <w:tc>
          <w:tcPr>
            <w:tcW w:w="2410" w:type="dxa"/>
            <w:gridSpan w:val="2"/>
            <w:hideMark/>
          </w:tcPr>
          <w:p w14:paraId="361D6D7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21FC2D5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3092</w:t>
            </w:r>
          </w:p>
        </w:tc>
        <w:tc>
          <w:tcPr>
            <w:tcW w:w="2219" w:type="dxa"/>
            <w:gridSpan w:val="2"/>
            <w:hideMark/>
          </w:tcPr>
          <w:p w14:paraId="6265342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1966</w:t>
            </w:r>
          </w:p>
        </w:tc>
      </w:tr>
      <w:tr w:rsidR="00875466" w:rsidRPr="00444127" w14:paraId="71ED0E03" w14:textId="77777777" w:rsidTr="00A6065D">
        <w:trPr>
          <w:trHeight w:val="300"/>
        </w:trPr>
        <w:tc>
          <w:tcPr>
            <w:tcW w:w="1858" w:type="dxa"/>
            <w:gridSpan w:val="2"/>
            <w:noWrap/>
            <w:hideMark/>
          </w:tcPr>
          <w:p w14:paraId="0389A6E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273</w:t>
            </w:r>
          </w:p>
        </w:tc>
        <w:tc>
          <w:tcPr>
            <w:tcW w:w="2410" w:type="dxa"/>
            <w:gridSpan w:val="2"/>
            <w:hideMark/>
          </w:tcPr>
          <w:p w14:paraId="52D5382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58D8CFA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1129</w:t>
            </w:r>
          </w:p>
        </w:tc>
        <w:tc>
          <w:tcPr>
            <w:tcW w:w="2219" w:type="dxa"/>
            <w:gridSpan w:val="2"/>
            <w:hideMark/>
          </w:tcPr>
          <w:p w14:paraId="10A3AB3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1970</w:t>
            </w:r>
          </w:p>
        </w:tc>
      </w:tr>
      <w:tr w:rsidR="00875466" w:rsidRPr="00444127" w14:paraId="23E02920" w14:textId="77777777" w:rsidTr="00A6065D">
        <w:trPr>
          <w:trHeight w:val="300"/>
        </w:trPr>
        <w:tc>
          <w:tcPr>
            <w:tcW w:w="1858" w:type="dxa"/>
            <w:gridSpan w:val="2"/>
            <w:noWrap/>
            <w:hideMark/>
          </w:tcPr>
          <w:p w14:paraId="2E3F748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274</w:t>
            </w:r>
          </w:p>
        </w:tc>
        <w:tc>
          <w:tcPr>
            <w:tcW w:w="2410" w:type="dxa"/>
            <w:gridSpan w:val="2"/>
            <w:hideMark/>
          </w:tcPr>
          <w:p w14:paraId="536697E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21DDE3C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1130</w:t>
            </w:r>
          </w:p>
        </w:tc>
        <w:tc>
          <w:tcPr>
            <w:tcW w:w="2219" w:type="dxa"/>
            <w:gridSpan w:val="2"/>
            <w:hideMark/>
          </w:tcPr>
          <w:p w14:paraId="58788DA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1970</w:t>
            </w:r>
          </w:p>
        </w:tc>
      </w:tr>
      <w:tr w:rsidR="00875466" w:rsidRPr="00444127" w14:paraId="72077233" w14:textId="77777777" w:rsidTr="00A6065D">
        <w:trPr>
          <w:trHeight w:val="300"/>
        </w:trPr>
        <w:tc>
          <w:tcPr>
            <w:tcW w:w="1858" w:type="dxa"/>
            <w:gridSpan w:val="2"/>
            <w:noWrap/>
            <w:hideMark/>
          </w:tcPr>
          <w:p w14:paraId="69966D1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275</w:t>
            </w:r>
          </w:p>
        </w:tc>
        <w:tc>
          <w:tcPr>
            <w:tcW w:w="2410" w:type="dxa"/>
            <w:gridSpan w:val="2"/>
            <w:hideMark/>
          </w:tcPr>
          <w:p w14:paraId="4AE3FB9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2737FA2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1131</w:t>
            </w:r>
          </w:p>
        </w:tc>
        <w:tc>
          <w:tcPr>
            <w:tcW w:w="2219" w:type="dxa"/>
            <w:gridSpan w:val="2"/>
            <w:hideMark/>
          </w:tcPr>
          <w:p w14:paraId="2985187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1970</w:t>
            </w:r>
          </w:p>
        </w:tc>
      </w:tr>
      <w:tr w:rsidR="00875466" w:rsidRPr="00444127" w14:paraId="083B1ED4" w14:textId="77777777" w:rsidTr="00A6065D">
        <w:trPr>
          <w:trHeight w:val="300"/>
        </w:trPr>
        <w:tc>
          <w:tcPr>
            <w:tcW w:w="1858" w:type="dxa"/>
            <w:gridSpan w:val="2"/>
            <w:noWrap/>
            <w:hideMark/>
          </w:tcPr>
          <w:p w14:paraId="22B515D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276</w:t>
            </w:r>
          </w:p>
        </w:tc>
        <w:tc>
          <w:tcPr>
            <w:tcW w:w="2410" w:type="dxa"/>
            <w:gridSpan w:val="2"/>
            <w:hideMark/>
          </w:tcPr>
          <w:p w14:paraId="1814017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5289380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1132</w:t>
            </w:r>
          </w:p>
        </w:tc>
        <w:tc>
          <w:tcPr>
            <w:tcW w:w="2219" w:type="dxa"/>
            <w:gridSpan w:val="2"/>
            <w:hideMark/>
          </w:tcPr>
          <w:p w14:paraId="7538344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1970</w:t>
            </w:r>
          </w:p>
        </w:tc>
      </w:tr>
      <w:tr w:rsidR="00875466" w:rsidRPr="00444127" w14:paraId="71D93ABE" w14:textId="77777777" w:rsidTr="00A6065D">
        <w:trPr>
          <w:trHeight w:val="300"/>
        </w:trPr>
        <w:tc>
          <w:tcPr>
            <w:tcW w:w="1858" w:type="dxa"/>
            <w:gridSpan w:val="2"/>
            <w:noWrap/>
            <w:hideMark/>
          </w:tcPr>
          <w:p w14:paraId="5F1A6EF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277</w:t>
            </w:r>
          </w:p>
        </w:tc>
        <w:tc>
          <w:tcPr>
            <w:tcW w:w="2410" w:type="dxa"/>
            <w:gridSpan w:val="2"/>
            <w:hideMark/>
          </w:tcPr>
          <w:p w14:paraId="14203CF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33D0C3C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1133</w:t>
            </w:r>
          </w:p>
        </w:tc>
        <w:tc>
          <w:tcPr>
            <w:tcW w:w="2219" w:type="dxa"/>
            <w:gridSpan w:val="2"/>
            <w:hideMark/>
          </w:tcPr>
          <w:p w14:paraId="6AF270A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1970</w:t>
            </w:r>
          </w:p>
        </w:tc>
      </w:tr>
      <w:tr w:rsidR="00875466" w:rsidRPr="00444127" w14:paraId="1CD4285D" w14:textId="77777777" w:rsidTr="00A6065D">
        <w:trPr>
          <w:trHeight w:val="300"/>
        </w:trPr>
        <w:tc>
          <w:tcPr>
            <w:tcW w:w="1858" w:type="dxa"/>
            <w:gridSpan w:val="2"/>
            <w:noWrap/>
            <w:hideMark/>
          </w:tcPr>
          <w:p w14:paraId="35AF772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278</w:t>
            </w:r>
          </w:p>
        </w:tc>
        <w:tc>
          <w:tcPr>
            <w:tcW w:w="2410" w:type="dxa"/>
            <w:gridSpan w:val="2"/>
            <w:hideMark/>
          </w:tcPr>
          <w:p w14:paraId="277AA47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2704B49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1134</w:t>
            </w:r>
          </w:p>
        </w:tc>
        <w:tc>
          <w:tcPr>
            <w:tcW w:w="2219" w:type="dxa"/>
            <w:gridSpan w:val="2"/>
            <w:hideMark/>
          </w:tcPr>
          <w:p w14:paraId="7A90B74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1970</w:t>
            </w:r>
          </w:p>
        </w:tc>
      </w:tr>
      <w:tr w:rsidR="00875466" w:rsidRPr="00444127" w14:paraId="7EC09661" w14:textId="77777777" w:rsidTr="00A6065D">
        <w:trPr>
          <w:trHeight w:val="300"/>
        </w:trPr>
        <w:tc>
          <w:tcPr>
            <w:tcW w:w="1858" w:type="dxa"/>
            <w:gridSpan w:val="2"/>
            <w:noWrap/>
            <w:hideMark/>
          </w:tcPr>
          <w:p w14:paraId="121D3E2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279</w:t>
            </w:r>
          </w:p>
        </w:tc>
        <w:tc>
          <w:tcPr>
            <w:tcW w:w="2410" w:type="dxa"/>
            <w:gridSpan w:val="2"/>
            <w:hideMark/>
          </w:tcPr>
          <w:p w14:paraId="06E5DA6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3AF937E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2208</w:t>
            </w:r>
          </w:p>
        </w:tc>
        <w:tc>
          <w:tcPr>
            <w:tcW w:w="2219" w:type="dxa"/>
            <w:gridSpan w:val="2"/>
            <w:hideMark/>
          </w:tcPr>
          <w:p w14:paraId="05E35F0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1970</w:t>
            </w:r>
          </w:p>
        </w:tc>
      </w:tr>
      <w:tr w:rsidR="00875466" w:rsidRPr="00444127" w14:paraId="64232499" w14:textId="77777777" w:rsidTr="00A6065D">
        <w:trPr>
          <w:trHeight w:val="300"/>
        </w:trPr>
        <w:tc>
          <w:tcPr>
            <w:tcW w:w="1858" w:type="dxa"/>
            <w:gridSpan w:val="2"/>
            <w:noWrap/>
            <w:hideMark/>
          </w:tcPr>
          <w:p w14:paraId="3D56127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280</w:t>
            </w:r>
          </w:p>
        </w:tc>
        <w:tc>
          <w:tcPr>
            <w:tcW w:w="2410" w:type="dxa"/>
            <w:gridSpan w:val="2"/>
            <w:hideMark/>
          </w:tcPr>
          <w:p w14:paraId="2A0ED8D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16A25F4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251</w:t>
            </w:r>
          </w:p>
        </w:tc>
        <w:tc>
          <w:tcPr>
            <w:tcW w:w="2219" w:type="dxa"/>
            <w:gridSpan w:val="2"/>
            <w:hideMark/>
          </w:tcPr>
          <w:p w14:paraId="6E2D8A6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1971</w:t>
            </w:r>
          </w:p>
        </w:tc>
      </w:tr>
      <w:tr w:rsidR="00875466" w:rsidRPr="00444127" w14:paraId="0D164456" w14:textId="77777777" w:rsidTr="00A6065D">
        <w:trPr>
          <w:trHeight w:val="300"/>
        </w:trPr>
        <w:tc>
          <w:tcPr>
            <w:tcW w:w="1858" w:type="dxa"/>
            <w:gridSpan w:val="2"/>
            <w:noWrap/>
            <w:hideMark/>
          </w:tcPr>
          <w:p w14:paraId="333FEE9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281</w:t>
            </w:r>
          </w:p>
        </w:tc>
        <w:tc>
          <w:tcPr>
            <w:tcW w:w="2410" w:type="dxa"/>
            <w:gridSpan w:val="2"/>
            <w:hideMark/>
          </w:tcPr>
          <w:p w14:paraId="36B16EC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4FF474A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252</w:t>
            </w:r>
          </w:p>
        </w:tc>
        <w:tc>
          <w:tcPr>
            <w:tcW w:w="2219" w:type="dxa"/>
            <w:gridSpan w:val="2"/>
            <w:hideMark/>
          </w:tcPr>
          <w:p w14:paraId="702D189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1971</w:t>
            </w:r>
          </w:p>
        </w:tc>
      </w:tr>
      <w:tr w:rsidR="00875466" w:rsidRPr="00444127" w14:paraId="0BA5E97D" w14:textId="77777777" w:rsidTr="00A6065D">
        <w:trPr>
          <w:trHeight w:val="300"/>
        </w:trPr>
        <w:tc>
          <w:tcPr>
            <w:tcW w:w="1858" w:type="dxa"/>
            <w:gridSpan w:val="2"/>
            <w:noWrap/>
            <w:hideMark/>
          </w:tcPr>
          <w:p w14:paraId="2A48501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282</w:t>
            </w:r>
          </w:p>
        </w:tc>
        <w:tc>
          <w:tcPr>
            <w:tcW w:w="2410" w:type="dxa"/>
            <w:gridSpan w:val="2"/>
            <w:hideMark/>
          </w:tcPr>
          <w:p w14:paraId="33363D3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42D6D77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253</w:t>
            </w:r>
          </w:p>
        </w:tc>
        <w:tc>
          <w:tcPr>
            <w:tcW w:w="2219" w:type="dxa"/>
            <w:gridSpan w:val="2"/>
            <w:hideMark/>
          </w:tcPr>
          <w:p w14:paraId="4714FFC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1971</w:t>
            </w:r>
          </w:p>
        </w:tc>
      </w:tr>
      <w:tr w:rsidR="00875466" w:rsidRPr="00444127" w14:paraId="7BC7FCA3" w14:textId="77777777" w:rsidTr="00A6065D">
        <w:trPr>
          <w:trHeight w:val="300"/>
        </w:trPr>
        <w:tc>
          <w:tcPr>
            <w:tcW w:w="1858" w:type="dxa"/>
            <w:gridSpan w:val="2"/>
            <w:noWrap/>
            <w:hideMark/>
          </w:tcPr>
          <w:p w14:paraId="76FB129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283</w:t>
            </w:r>
          </w:p>
        </w:tc>
        <w:tc>
          <w:tcPr>
            <w:tcW w:w="2410" w:type="dxa"/>
            <w:gridSpan w:val="2"/>
            <w:hideMark/>
          </w:tcPr>
          <w:p w14:paraId="1905DF5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1155B90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254</w:t>
            </w:r>
          </w:p>
        </w:tc>
        <w:tc>
          <w:tcPr>
            <w:tcW w:w="2219" w:type="dxa"/>
            <w:gridSpan w:val="2"/>
            <w:hideMark/>
          </w:tcPr>
          <w:p w14:paraId="20A8837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1971</w:t>
            </w:r>
          </w:p>
        </w:tc>
      </w:tr>
      <w:tr w:rsidR="00875466" w:rsidRPr="00444127" w14:paraId="1A968BC4" w14:textId="77777777" w:rsidTr="00A6065D">
        <w:trPr>
          <w:trHeight w:val="300"/>
        </w:trPr>
        <w:tc>
          <w:tcPr>
            <w:tcW w:w="1858" w:type="dxa"/>
            <w:gridSpan w:val="2"/>
            <w:noWrap/>
            <w:hideMark/>
          </w:tcPr>
          <w:p w14:paraId="4233F0F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lastRenderedPageBreak/>
              <w:t>284</w:t>
            </w:r>
          </w:p>
        </w:tc>
        <w:tc>
          <w:tcPr>
            <w:tcW w:w="2410" w:type="dxa"/>
            <w:gridSpan w:val="2"/>
            <w:hideMark/>
          </w:tcPr>
          <w:p w14:paraId="5DAF7E4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308D62F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255</w:t>
            </w:r>
          </w:p>
        </w:tc>
        <w:tc>
          <w:tcPr>
            <w:tcW w:w="2219" w:type="dxa"/>
            <w:gridSpan w:val="2"/>
            <w:hideMark/>
          </w:tcPr>
          <w:p w14:paraId="3B1B1F8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1971</w:t>
            </w:r>
          </w:p>
        </w:tc>
      </w:tr>
      <w:tr w:rsidR="00875466" w:rsidRPr="00444127" w14:paraId="55270FBE" w14:textId="77777777" w:rsidTr="00A6065D">
        <w:trPr>
          <w:trHeight w:val="300"/>
        </w:trPr>
        <w:tc>
          <w:tcPr>
            <w:tcW w:w="1858" w:type="dxa"/>
            <w:gridSpan w:val="2"/>
            <w:noWrap/>
            <w:hideMark/>
          </w:tcPr>
          <w:p w14:paraId="1C7C976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285</w:t>
            </w:r>
          </w:p>
        </w:tc>
        <w:tc>
          <w:tcPr>
            <w:tcW w:w="2410" w:type="dxa"/>
            <w:gridSpan w:val="2"/>
            <w:hideMark/>
          </w:tcPr>
          <w:p w14:paraId="72C8080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7EE9D42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256</w:t>
            </w:r>
          </w:p>
        </w:tc>
        <w:tc>
          <w:tcPr>
            <w:tcW w:w="2219" w:type="dxa"/>
            <w:gridSpan w:val="2"/>
            <w:hideMark/>
          </w:tcPr>
          <w:p w14:paraId="6B7DD37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1971</w:t>
            </w:r>
          </w:p>
        </w:tc>
      </w:tr>
      <w:tr w:rsidR="00875466" w:rsidRPr="00444127" w14:paraId="3FCA3512" w14:textId="77777777" w:rsidTr="00A6065D">
        <w:trPr>
          <w:trHeight w:val="300"/>
        </w:trPr>
        <w:tc>
          <w:tcPr>
            <w:tcW w:w="1858" w:type="dxa"/>
            <w:gridSpan w:val="2"/>
            <w:noWrap/>
            <w:hideMark/>
          </w:tcPr>
          <w:p w14:paraId="5693C1D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286</w:t>
            </w:r>
          </w:p>
        </w:tc>
        <w:tc>
          <w:tcPr>
            <w:tcW w:w="2410" w:type="dxa"/>
            <w:gridSpan w:val="2"/>
            <w:hideMark/>
          </w:tcPr>
          <w:p w14:paraId="7D7F47F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16F7BA4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262</w:t>
            </w:r>
          </w:p>
        </w:tc>
        <w:tc>
          <w:tcPr>
            <w:tcW w:w="2219" w:type="dxa"/>
            <w:gridSpan w:val="2"/>
            <w:hideMark/>
          </w:tcPr>
          <w:p w14:paraId="38B2D60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1971</w:t>
            </w:r>
          </w:p>
        </w:tc>
      </w:tr>
      <w:tr w:rsidR="00875466" w:rsidRPr="00444127" w14:paraId="37B7C812" w14:textId="77777777" w:rsidTr="00A6065D">
        <w:trPr>
          <w:trHeight w:val="300"/>
        </w:trPr>
        <w:tc>
          <w:tcPr>
            <w:tcW w:w="1858" w:type="dxa"/>
            <w:gridSpan w:val="2"/>
            <w:noWrap/>
            <w:hideMark/>
          </w:tcPr>
          <w:p w14:paraId="4B62BB8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287</w:t>
            </w:r>
          </w:p>
        </w:tc>
        <w:tc>
          <w:tcPr>
            <w:tcW w:w="2410" w:type="dxa"/>
            <w:gridSpan w:val="2"/>
            <w:hideMark/>
          </w:tcPr>
          <w:p w14:paraId="25C1B2B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12F0F90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276</w:t>
            </w:r>
          </w:p>
        </w:tc>
        <w:tc>
          <w:tcPr>
            <w:tcW w:w="2219" w:type="dxa"/>
            <w:gridSpan w:val="2"/>
            <w:hideMark/>
          </w:tcPr>
          <w:p w14:paraId="418F763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1971</w:t>
            </w:r>
          </w:p>
        </w:tc>
      </w:tr>
      <w:tr w:rsidR="00875466" w:rsidRPr="00444127" w14:paraId="45E11BF7" w14:textId="77777777" w:rsidTr="00A6065D">
        <w:trPr>
          <w:trHeight w:val="300"/>
        </w:trPr>
        <w:tc>
          <w:tcPr>
            <w:tcW w:w="1858" w:type="dxa"/>
            <w:gridSpan w:val="2"/>
            <w:noWrap/>
            <w:hideMark/>
          </w:tcPr>
          <w:p w14:paraId="2083201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288</w:t>
            </w:r>
          </w:p>
        </w:tc>
        <w:tc>
          <w:tcPr>
            <w:tcW w:w="2410" w:type="dxa"/>
            <w:gridSpan w:val="2"/>
            <w:hideMark/>
          </w:tcPr>
          <w:p w14:paraId="617241F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775931A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290</w:t>
            </w:r>
          </w:p>
        </w:tc>
        <w:tc>
          <w:tcPr>
            <w:tcW w:w="2219" w:type="dxa"/>
            <w:gridSpan w:val="2"/>
            <w:hideMark/>
          </w:tcPr>
          <w:p w14:paraId="33D3228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1971</w:t>
            </w:r>
          </w:p>
        </w:tc>
      </w:tr>
      <w:tr w:rsidR="00875466" w:rsidRPr="00444127" w14:paraId="69EC4E1B" w14:textId="77777777" w:rsidTr="00A6065D">
        <w:trPr>
          <w:trHeight w:val="300"/>
        </w:trPr>
        <w:tc>
          <w:tcPr>
            <w:tcW w:w="1858" w:type="dxa"/>
            <w:gridSpan w:val="2"/>
            <w:noWrap/>
            <w:hideMark/>
          </w:tcPr>
          <w:p w14:paraId="67FABB0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289</w:t>
            </w:r>
          </w:p>
        </w:tc>
        <w:tc>
          <w:tcPr>
            <w:tcW w:w="2410" w:type="dxa"/>
            <w:gridSpan w:val="2"/>
            <w:hideMark/>
          </w:tcPr>
          <w:p w14:paraId="18E5F5C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4911AA6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1259</w:t>
            </w:r>
          </w:p>
        </w:tc>
        <w:tc>
          <w:tcPr>
            <w:tcW w:w="2219" w:type="dxa"/>
            <w:gridSpan w:val="2"/>
            <w:hideMark/>
          </w:tcPr>
          <w:p w14:paraId="45C3219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1971</w:t>
            </w:r>
          </w:p>
        </w:tc>
      </w:tr>
      <w:tr w:rsidR="00875466" w:rsidRPr="00444127" w14:paraId="2C766FB8" w14:textId="77777777" w:rsidTr="00A6065D">
        <w:trPr>
          <w:trHeight w:val="300"/>
        </w:trPr>
        <w:tc>
          <w:tcPr>
            <w:tcW w:w="1858" w:type="dxa"/>
            <w:gridSpan w:val="2"/>
            <w:noWrap/>
            <w:hideMark/>
          </w:tcPr>
          <w:p w14:paraId="297D611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290</w:t>
            </w:r>
          </w:p>
        </w:tc>
        <w:tc>
          <w:tcPr>
            <w:tcW w:w="2410" w:type="dxa"/>
            <w:gridSpan w:val="2"/>
            <w:hideMark/>
          </w:tcPr>
          <w:p w14:paraId="4A03605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7E92C18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1518</w:t>
            </w:r>
          </w:p>
        </w:tc>
        <w:tc>
          <w:tcPr>
            <w:tcW w:w="2219" w:type="dxa"/>
            <w:gridSpan w:val="2"/>
            <w:hideMark/>
          </w:tcPr>
          <w:p w14:paraId="5F17BB3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1971</w:t>
            </w:r>
          </w:p>
        </w:tc>
      </w:tr>
      <w:tr w:rsidR="00875466" w:rsidRPr="00444127" w14:paraId="179C6270" w14:textId="77777777" w:rsidTr="00A6065D">
        <w:trPr>
          <w:trHeight w:val="300"/>
        </w:trPr>
        <w:tc>
          <w:tcPr>
            <w:tcW w:w="1858" w:type="dxa"/>
            <w:gridSpan w:val="2"/>
            <w:noWrap/>
            <w:hideMark/>
          </w:tcPr>
          <w:p w14:paraId="56A8C2E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291</w:t>
            </w:r>
          </w:p>
        </w:tc>
        <w:tc>
          <w:tcPr>
            <w:tcW w:w="2410" w:type="dxa"/>
            <w:gridSpan w:val="2"/>
            <w:hideMark/>
          </w:tcPr>
          <w:p w14:paraId="234A08B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6A3C099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1970</w:t>
            </w:r>
          </w:p>
        </w:tc>
        <w:tc>
          <w:tcPr>
            <w:tcW w:w="2219" w:type="dxa"/>
            <w:gridSpan w:val="2"/>
            <w:hideMark/>
          </w:tcPr>
          <w:p w14:paraId="1C482AB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1971</w:t>
            </w:r>
          </w:p>
        </w:tc>
      </w:tr>
      <w:tr w:rsidR="00875466" w:rsidRPr="00444127" w14:paraId="2D070D71" w14:textId="77777777" w:rsidTr="00A6065D">
        <w:trPr>
          <w:trHeight w:val="300"/>
        </w:trPr>
        <w:tc>
          <w:tcPr>
            <w:tcW w:w="1858" w:type="dxa"/>
            <w:gridSpan w:val="2"/>
            <w:noWrap/>
            <w:hideMark/>
          </w:tcPr>
          <w:p w14:paraId="65792AF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292</w:t>
            </w:r>
          </w:p>
        </w:tc>
        <w:tc>
          <w:tcPr>
            <w:tcW w:w="2410" w:type="dxa"/>
            <w:gridSpan w:val="2"/>
            <w:hideMark/>
          </w:tcPr>
          <w:p w14:paraId="747336F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0310F37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1988</w:t>
            </w:r>
          </w:p>
        </w:tc>
        <w:tc>
          <w:tcPr>
            <w:tcW w:w="2219" w:type="dxa"/>
            <w:gridSpan w:val="2"/>
            <w:hideMark/>
          </w:tcPr>
          <w:p w14:paraId="3C5892D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1971</w:t>
            </w:r>
          </w:p>
        </w:tc>
      </w:tr>
      <w:tr w:rsidR="00875466" w:rsidRPr="00444127" w14:paraId="6ECEA214" w14:textId="77777777" w:rsidTr="00A6065D">
        <w:trPr>
          <w:trHeight w:val="300"/>
        </w:trPr>
        <w:tc>
          <w:tcPr>
            <w:tcW w:w="1858" w:type="dxa"/>
            <w:gridSpan w:val="2"/>
            <w:noWrap/>
            <w:hideMark/>
          </w:tcPr>
          <w:p w14:paraId="029B7AC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293</w:t>
            </w:r>
          </w:p>
        </w:tc>
        <w:tc>
          <w:tcPr>
            <w:tcW w:w="2410" w:type="dxa"/>
            <w:gridSpan w:val="2"/>
            <w:hideMark/>
          </w:tcPr>
          <w:p w14:paraId="21C1C5C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21CD914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1989</w:t>
            </w:r>
          </w:p>
        </w:tc>
        <w:tc>
          <w:tcPr>
            <w:tcW w:w="2219" w:type="dxa"/>
            <w:gridSpan w:val="2"/>
            <w:hideMark/>
          </w:tcPr>
          <w:p w14:paraId="664B38C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1971</w:t>
            </w:r>
          </w:p>
        </w:tc>
      </w:tr>
      <w:tr w:rsidR="00875466" w:rsidRPr="00444127" w14:paraId="5EE24FAA" w14:textId="77777777" w:rsidTr="00A6065D">
        <w:trPr>
          <w:trHeight w:val="300"/>
        </w:trPr>
        <w:tc>
          <w:tcPr>
            <w:tcW w:w="1858" w:type="dxa"/>
            <w:gridSpan w:val="2"/>
            <w:noWrap/>
            <w:hideMark/>
          </w:tcPr>
          <w:p w14:paraId="082CCD6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294</w:t>
            </w:r>
          </w:p>
        </w:tc>
        <w:tc>
          <w:tcPr>
            <w:tcW w:w="2410" w:type="dxa"/>
            <w:gridSpan w:val="2"/>
            <w:hideMark/>
          </w:tcPr>
          <w:p w14:paraId="39D0D73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1BDE0B7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78</w:t>
            </w:r>
          </w:p>
        </w:tc>
        <w:tc>
          <w:tcPr>
            <w:tcW w:w="2219" w:type="dxa"/>
            <w:gridSpan w:val="2"/>
            <w:hideMark/>
          </w:tcPr>
          <w:p w14:paraId="30699E1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1972</w:t>
            </w:r>
          </w:p>
        </w:tc>
      </w:tr>
      <w:tr w:rsidR="00875466" w:rsidRPr="00444127" w14:paraId="1AC9F754" w14:textId="77777777" w:rsidTr="00A6065D">
        <w:trPr>
          <w:trHeight w:val="300"/>
        </w:trPr>
        <w:tc>
          <w:tcPr>
            <w:tcW w:w="1858" w:type="dxa"/>
            <w:gridSpan w:val="2"/>
            <w:noWrap/>
            <w:hideMark/>
          </w:tcPr>
          <w:p w14:paraId="2B1703E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295</w:t>
            </w:r>
          </w:p>
        </w:tc>
        <w:tc>
          <w:tcPr>
            <w:tcW w:w="2410" w:type="dxa"/>
            <w:gridSpan w:val="2"/>
            <w:hideMark/>
          </w:tcPr>
          <w:p w14:paraId="2CFD71E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1207CBF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375</w:t>
            </w:r>
          </w:p>
        </w:tc>
        <w:tc>
          <w:tcPr>
            <w:tcW w:w="2219" w:type="dxa"/>
            <w:gridSpan w:val="2"/>
            <w:hideMark/>
          </w:tcPr>
          <w:p w14:paraId="50279D4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1972</w:t>
            </w:r>
          </w:p>
        </w:tc>
      </w:tr>
      <w:tr w:rsidR="00875466" w:rsidRPr="00444127" w14:paraId="25B1A445" w14:textId="77777777" w:rsidTr="00A6065D">
        <w:trPr>
          <w:trHeight w:val="300"/>
        </w:trPr>
        <w:tc>
          <w:tcPr>
            <w:tcW w:w="1858" w:type="dxa"/>
            <w:gridSpan w:val="2"/>
            <w:noWrap/>
            <w:hideMark/>
          </w:tcPr>
          <w:p w14:paraId="5122040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296</w:t>
            </w:r>
          </w:p>
        </w:tc>
        <w:tc>
          <w:tcPr>
            <w:tcW w:w="2410" w:type="dxa"/>
            <w:gridSpan w:val="2"/>
            <w:hideMark/>
          </w:tcPr>
          <w:p w14:paraId="2100F7A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3D289DB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421</w:t>
            </w:r>
          </w:p>
        </w:tc>
        <w:tc>
          <w:tcPr>
            <w:tcW w:w="2219" w:type="dxa"/>
            <w:gridSpan w:val="2"/>
            <w:hideMark/>
          </w:tcPr>
          <w:p w14:paraId="5A37B1E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1972</w:t>
            </w:r>
          </w:p>
        </w:tc>
      </w:tr>
      <w:tr w:rsidR="00875466" w:rsidRPr="00444127" w14:paraId="2FF51264" w14:textId="77777777" w:rsidTr="00A6065D">
        <w:trPr>
          <w:trHeight w:val="300"/>
        </w:trPr>
        <w:tc>
          <w:tcPr>
            <w:tcW w:w="1858" w:type="dxa"/>
            <w:gridSpan w:val="2"/>
            <w:noWrap/>
            <w:hideMark/>
          </w:tcPr>
          <w:p w14:paraId="2AF7B65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297</w:t>
            </w:r>
          </w:p>
        </w:tc>
        <w:tc>
          <w:tcPr>
            <w:tcW w:w="2410" w:type="dxa"/>
            <w:gridSpan w:val="2"/>
            <w:hideMark/>
          </w:tcPr>
          <w:p w14:paraId="7C1C230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5E79303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669</w:t>
            </w:r>
          </w:p>
        </w:tc>
        <w:tc>
          <w:tcPr>
            <w:tcW w:w="2219" w:type="dxa"/>
            <w:gridSpan w:val="2"/>
            <w:hideMark/>
          </w:tcPr>
          <w:p w14:paraId="6A3C8CD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1972</w:t>
            </w:r>
          </w:p>
        </w:tc>
      </w:tr>
      <w:tr w:rsidR="00875466" w:rsidRPr="00444127" w14:paraId="607F05E1" w14:textId="77777777" w:rsidTr="00A6065D">
        <w:trPr>
          <w:trHeight w:val="300"/>
        </w:trPr>
        <w:tc>
          <w:tcPr>
            <w:tcW w:w="1858" w:type="dxa"/>
            <w:gridSpan w:val="2"/>
            <w:noWrap/>
            <w:hideMark/>
          </w:tcPr>
          <w:p w14:paraId="67CF55D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298</w:t>
            </w:r>
          </w:p>
        </w:tc>
        <w:tc>
          <w:tcPr>
            <w:tcW w:w="2410" w:type="dxa"/>
            <w:gridSpan w:val="2"/>
            <w:hideMark/>
          </w:tcPr>
          <w:p w14:paraId="181C752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16C6B8B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815</w:t>
            </w:r>
          </w:p>
        </w:tc>
        <w:tc>
          <w:tcPr>
            <w:tcW w:w="2219" w:type="dxa"/>
            <w:gridSpan w:val="2"/>
            <w:hideMark/>
          </w:tcPr>
          <w:p w14:paraId="60A9787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1972</w:t>
            </w:r>
          </w:p>
        </w:tc>
      </w:tr>
      <w:tr w:rsidR="00875466" w:rsidRPr="00444127" w14:paraId="00169812" w14:textId="77777777" w:rsidTr="00A6065D">
        <w:trPr>
          <w:trHeight w:val="300"/>
        </w:trPr>
        <w:tc>
          <w:tcPr>
            <w:tcW w:w="1858" w:type="dxa"/>
            <w:gridSpan w:val="2"/>
            <w:noWrap/>
            <w:hideMark/>
          </w:tcPr>
          <w:p w14:paraId="04117FB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299</w:t>
            </w:r>
          </w:p>
        </w:tc>
        <w:tc>
          <w:tcPr>
            <w:tcW w:w="2410" w:type="dxa"/>
            <w:gridSpan w:val="2"/>
            <w:hideMark/>
          </w:tcPr>
          <w:p w14:paraId="2E5DC72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5EAD1E8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886</w:t>
            </w:r>
          </w:p>
        </w:tc>
        <w:tc>
          <w:tcPr>
            <w:tcW w:w="2219" w:type="dxa"/>
            <w:gridSpan w:val="2"/>
            <w:hideMark/>
          </w:tcPr>
          <w:p w14:paraId="3279A75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1972</w:t>
            </w:r>
          </w:p>
        </w:tc>
      </w:tr>
      <w:tr w:rsidR="00875466" w:rsidRPr="00444127" w14:paraId="5C1927C2" w14:textId="77777777" w:rsidTr="00A6065D">
        <w:trPr>
          <w:trHeight w:val="300"/>
        </w:trPr>
        <w:tc>
          <w:tcPr>
            <w:tcW w:w="1858" w:type="dxa"/>
            <w:gridSpan w:val="2"/>
            <w:noWrap/>
            <w:hideMark/>
          </w:tcPr>
          <w:p w14:paraId="7DD4929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300</w:t>
            </w:r>
          </w:p>
        </w:tc>
        <w:tc>
          <w:tcPr>
            <w:tcW w:w="2410" w:type="dxa"/>
            <w:gridSpan w:val="2"/>
            <w:hideMark/>
          </w:tcPr>
          <w:p w14:paraId="5F09E4C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199AC06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1267</w:t>
            </w:r>
          </w:p>
        </w:tc>
        <w:tc>
          <w:tcPr>
            <w:tcW w:w="2219" w:type="dxa"/>
            <w:gridSpan w:val="2"/>
            <w:hideMark/>
          </w:tcPr>
          <w:p w14:paraId="60D4BB0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1972</w:t>
            </w:r>
          </w:p>
        </w:tc>
      </w:tr>
      <w:tr w:rsidR="00875466" w:rsidRPr="00444127" w14:paraId="36B0BE38" w14:textId="77777777" w:rsidTr="00A6065D">
        <w:trPr>
          <w:trHeight w:val="300"/>
        </w:trPr>
        <w:tc>
          <w:tcPr>
            <w:tcW w:w="1858" w:type="dxa"/>
            <w:gridSpan w:val="2"/>
            <w:noWrap/>
            <w:hideMark/>
          </w:tcPr>
          <w:p w14:paraId="4C171A3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301</w:t>
            </w:r>
          </w:p>
        </w:tc>
        <w:tc>
          <w:tcPr>
            <w:tcW w:w="2410" w:type="dxa"/>
            <w:gridSpan w:val="2"/>
            <w:hideMark/>
          </w:tcPr>
          <w:p w14:paraId="2D566B0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6755CA3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1638</w:t>
            </w:r>
          </w:p>
        </w:tc>
        <w:tc>
          <w:tcPr>
            <w:tcW w:w="2219" w:type="dxa"/>
            <w:gridSpan w:val="2"/>
            <w:hideMark/>
          </w:tcPr>
          <w:p w14:paraId="613B301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1972</w:t>
            </w:r>
          </w:p>
        </w:tc>
      </w:tr>
      <w:tr w:rsidR="00875466" w:rsidRPr="00444127" w14:paraId="07F3F5C5" w14:textId="77777777" w:rsidTr="00A6065D">
        <w:trPr>
          <w:trHeight w:val="300"/>
        </w:trPr>
        <w:tc>
          <w:tcPr>
            <w:tcW w:w="1858" w:type="dxa"/>
            <w:gridSpan w:val="2"/>
            <w:noWrap/>
            <w:hideMark/>
          </w:tcPr>
          <w:p w14:paraId="357E385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302</w:t>
            </w:r>
          </w:p>
        </w:tc>
        <w:tc>
          <w:tcPr>
            <w:tcW w:w="2410" w:type="dxa"/>
            <w:gridSpan w:val="2"/>
            <w:hideMark/>
          </w:tcPr>
          <w:p w14:paraId="4644652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48EA6E0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1821</w:t>
            </w:r>
          </w:p>
        </w:tc>
        <w:tc>
          <w:tcPr>
            <w:tcW w:w="2219" w:type="dxa"/>
            <w:gridSpan w:val="2"/>
            <w:hideMark/>
          </w:tcPr>
          <w:p w14:paraId="648CC87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1972</w:t>
            </w:r>
          </w:p>
        </w:tc>
      </w:tr>
      <w:tr w:rsidR="00875466" w:rsidRPr="00444127" w14:paraId="2BDE5496" w14:textId="77777777" w:rsidTr="00A6065D">
        <w:trPr>
          <w:trHeight w:val="300"/>
        </w:trPr>
        <w:tc>
          <w:tcPr>
            <w:tcW w:w="1858" w:type="dxa"/>
            <w:gridSpan w:val="2"/>
            <w:noWrap/>
            <w:hideMark/>
          </w:tcPr>
          <w:p w14:paraId="35284D4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303</w:t>
            </w:r>
          </w:p>
        </w:tc>
        <w:tc>
          <w:tcPr>
            <w:tcW w:w="2410" w:type="dxa"/>
            <w:gridSpan w:val="2"/>
            <w:hideMark/>
          </w:tcPr>
          <w:p w14:paraId="662A486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7F298C6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2046</w:t>
            </w:r>
          </w:p>
        </w:tc>
        <w:tc>
          <w:tcPr>
            <w:tcW w:w="2219" w:type="dxa"/>
            <w:gridSpan w:val="2"/>
            <w:hideMark/>
          </w:tcPr>
          <w:p w14:paraId="77FC79E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1972</w:t>
            </w:r>
          </w:p>
        </w:tc>
      </w:tr>
      <w:tr w:rsidR="00875466" w:rsidRPr="00444127" w14:paraId="4DA4745F" w14:textId="77777777" w:rsidTr="00A6065D">
        <w:trPr>
          <w:trHeight w:val="300"/>
        </w:trPr>
        <w:tc>
          <w:tcPr>
            <w:tcW w:w="1858" w:type="dxa"/>
            <w:gridSpan w:val="2"/>
            <w:noWrap/>
            <w:hideMark/>
          </w:tcPr>
          <w:p w14:paraId="0B5FD01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304</w:t>
            </w:r>
          </w:p>
        </w:tc>
        <w:tc>
          <w:tcPr>
            <w:tcW w:w="2410" w:type="dxa"/>
            <w:gridSpan w:val="2"/>
            <w:hideMark/>
          </w:tcPr>
          <w:p w14:paraId="75BED4C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34F5A8A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133</w:t>
            </w:r>
          </w:p>
        </w:tc>
        <w:tc>
          <w:tcPr>
            <w:tcW w:w="2219" w:type="dxa"/>
            <w:gridSpan w:val="2"/>
            <w:hideMark/>
          </w:tcPr>
          <w:p w14:paraId="4F53670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1973</w:t>
            </w:r>
          </w:p>
        </w:tc>
      </w:tr>
      <w:tr w:rsidR="00875466" w:rsidRPr="00444127" w14:paraId="2F67520A" w14:textId="77777777" w:rsidTr="00A6065D">
        <w:trPr>
          <w:trHeight w:val="300"/>
        </w:trPr>
        <w:tc>
          <w:tcPr>
            <w:tcW w:w="1858" w:type="dxa"/>
            <w:gridSpan w:val="2"/>
            <w:noWrap/>
            <w:hideMark/>
          </w:tcPr>
          <w:p w14:paraId="391151E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305</w:t>
            </w:r>
          </w:p>
        </w:tc>
        <w:tc>
          <w:tcPr>
            <w:tcW w:w="2410" w:type="dxa"/>
            <w:gridSpan w:val="2"/>
            <w:hideMark/>
          </w:tcPr>
          <w:p w14:paraId="687EF7C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69F3B13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969</w:t>
            </w:r>
          </w:p>
        </w:tc>
        <w:tc>
          <w:tcPr>
            <w:tcW w:w="2219" w:type="dxa"/>
            <w:gridSpan w:val="2"/>
            <w:hideMark/>
          </w:tcPr>
          <w:p w14:paraId="44E20F0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1973</w:t>
            </w:r>
          </w:p>
        </w:tc>
      </w:tr>
      <w:tr w:rsidR="00875466" w:rsidRPr="00444127" w14:paraId="11240FE8" w14:textId="77777777" w:rsidTr="00A6065D">
        <w:trPr>
          <w:trHeight w:val="300"/>
        </w:trPr>
        <w:tc>
          <w:tcPr>
            <w:tcW w:w="1858" w:type="dxa"/>
            <w:gridSpan w:val="2"/>
            <w:noWrap/>
            <w:hideMark/>
          </w:tcPr>
          <w:p w14:paraId="29C322F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306</w:t>
            </w:r>
          </w:p>
        </w:tc>
        <w:tc>
          <w:tcPr>
            <w:tcW w:w="2410" w:type="dxa"/>
            <w:gridSpan w:val="2"/>
            <w:hideMark/>
          </w:tcPr>
          <w:p w14:paraId="3E208B8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0195D6A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1394</w:t>
            </w:r>
          </w:p>
        </w:tc>
        <w:tc>
          <w:tcPr>
            <w:tcW w:w="2219" w:type="dxa"/>
            <w:gridSpan w:val="2"/>
            <w:hideMark/>
          </w:tcPr>
          <w:p w14:paraId="6C58438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1973</w:t>
            </w:r>
          </w:p>
        </w:tc>
      </w:tr>
      <w:tr w:rsidR="00875466" w:rsidRPr="00444127" w14:paraId="03287642" w14:textId="77777777" w:rsidTr="00A6065D">
        <w:trPr>
          <w:trHeight w:val="300"/>
        </w:trPr>
        <w:tc>
          <w:tcPr>
            <w:tcW w:w="1858" w:type="dxa"/>
            <w:gridSpan w:val="2"/>
            <w:noWrap/>
            <w:hideMark/>
          </w:tcPr>
          <w:p w14:paraId="2F82DF3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307</w:t>
            </w:r>
          </w:p>
        </w:tc>
        <w:tc>
          <w:tcPr>
            <w:tcW w:w="2410" w:type="dxa"/>
            <w:gridSpan w:val="2"/>
            <w:hideMark/>
          </w:tcPr>
          <w:p w14:paraId="4ABA3A1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6552660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1805</w:t>
            </w:r>
          </w:p>
        </w:tc>
        <w:tc>
          <w:tcPr>
            <w:tcW w:w="2219" w:type="dxa"/>
            <w:gridSpan w:val="2"/>
            <w:hideMark/>
          </w:tcPr>
          <w:p w14:paraId="2521222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1973</w:t>
            </w:r>
          </w:p>
        </w:tc>
      </w:tr>
      <w:tr w:rsidR="00875466" w:rsidRPr="00444127" w14:paraId="227C20A0" w14:textId="77777777" w:rsidTr="00A6065D">
        <w:trPr>
          <w:trHeight w:val="300"/>
        </w:trPr>
        <w:tc>
          <w:tcPr>
            <w:tcW w:w="1858" w:type="dxa"/>
            <w:gridSpan w:val="2"/>
            <w:noWrap/>
            <w:hideMark/>
          </w:tcPr>
          <w:p w14:paraId="424D830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308</w:t>
            </w:r>
          </w:p>
        </w:tc>
        <w:tc>
          <w:tcPr>
            <w:tcW w:w="2410" w:type="dxa"/>
            <w:gridSpan w:val="2"/>
            <w:hideMark/>
          </w:tcPr>
          <w:p w14:paraId="32A7FD6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71B15E2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2160</w:t>
            </w:r>
          </w:p>
        </w:tc>
        <w:tc>
          <w:tcPr>
            <w:tcW w:w="2219" w:type="dxa"/>
            <w:gridSpan w:val="2"/>
            <w:hideMark/>
          </w:tcPr>
          <w:p w14:paraId="3C7653D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1974</w:t>
            </w:r>
          </w:p>
        </w:tc>
      </w:tr>
      <w:tr w:rsidR="00875466" w:rsidRPr="00444127" w14:paraId="60DD96C2" w14:textId="77777777" w:rsidTr="00A6065D">
        <w:trPr>
          <w:trHeight w:val="300"/>
        </w:trPr>
        <w:tc>
          <w:tcPr>
            <w:tcW w:w="1858" w:type="dxa"/>
            <w:gridSpan w:val="2"/>
            <w:noWrap/>
            <w:hideMark/>
          </w:tcPr>
          <w:p w14:paraId="0EFC5DB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309</w:t>
            </w:r>
          </w:p>
        </w:tc>
        <w:tc>
          <w:tcPr>
            <w:tcW w:w="2410" w:type="dxa"/>
            <w:gridSpan w:val="2"/>
            <w:hideMark/>
          </w:tcPr>
          <w:p w14:paraId="02A3E2D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64411B4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2247</w:t>
            </w:r>
          </w:p>
        </w:tc>
        <w:tc>
          <w:tcPr>
            <w:tcW w:w="2219" w:type="dxa"/>
            <w:gridSpan w:val="2"/>
            <w:hideMark/>
          </w:tcPr>
          <w:p w14:paraId="30C06B3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1974</w:t>
            </w:r>
          </w:p>
        </w:tc>
      </w:tr>
      <w:tr w:rsidR="00875466" w:rsidRPr="00444127" w14:paraId="10BC9F5D" w14:textId="77777777" w:rsidTr="00A6065D">
        <w:trPr>
          <w:trHeight w:val="300"/>
        </w:trPr>
        <w:tc>
          <w:tcPr>
            <w:tcW w:w="1858" w:type="dxa"/>
            <w:gridSpan w:val="2"/>
            <w:noWrap/>
            <w:hideMark/>
          </w:tcPr>
          <w:p w14:paraId="2FED8DC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310</w:t>
            </w:r>
          </w:p>
        </w:tc>
        <w:tc>
          <w:tcPr>
            <w:tcW w:w="2410" w:type="dxa"/>
            <w:gridSpan w:val="2"/>
            <w:hideMark/>
          </w:tcPr>
          <w:p w14:paraId="476419E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664379C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2338</w:t>
            </w:r>
          </w:p>
        </w:tc>
        <w:tc>
          <w:tcPr>
            <w:tcW w:w="2219" w:type="dxa"/>
            <w:gridSpan w:val="2"/>
            <w:hideMark/>
          </w:tcPr>
          <w:p w14:paraId="45A2C71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1974</w:t>
            </w:r>
          </w:p>
        </w:tc>
      </w:tr>
      <w:tr w:rsidR="00875466" w:rsidRPr="00444127" w14:paraId="248602F8" w14:textId="77777777" w:rsidTr="00A6065D">
        <w:trPr>
          <w:trHeight w:val="300"/>
        </w:trPr>
        <w:tc>
          <w:tcPr>
            <w:tcW w:w="1858" w:type="dxa"/>
            <w:gridSpan w:val="2"/>
            <w:noWrap/>
            <w:hideMark/>
          </w:tcPr>
          <w:p w14:paraId="2F3A7CB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311</w:t>
            </w:r>
          </w:p>
        </w:tc>
        <w:tc>
          <w:tcPr>
            <w:tcW w:w="2410" w:type="dxa"/>
            <w:gridSpan w:val="2"/>
            <w:hideMark/>
          </w:tcPr>
          <w:p w14:paraId="71D0433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5DAF65A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2374</w:t>
            </w:r>
          </w:p>
        </w:tc>
        <w:tc>
          <w:tcPr>
            <w:tcW w:w="2219" w:type="dxa"/>
            <w:gridSpan w:val="2"/>
            <w:hideMark/>
          </w:tcPr>
          <w:p w14:paraId="2CDC8FD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1974</w:t>
            </w:r>
          </w:p>
        </w:tc>
      </w:tr>
      <w:tr w:rsidR="00875466" w:rsidRPr="00444127" w14:paraId="6D2377D2" w14:textId="77777777" w:rsidTr="00A6065D">
        <w:trPr>
          <w:trHeight w:val="300"/>
        </w:trPr>
        <w:tc>
          <w:tcPr>
            <w:tcW w:w="1858" w:type="dxa"/>
            <w:gridSpan w:val="2"/>
            <w:noWrap/>
            <w:hideMark/>
          </w:tcPr>
          <w:p w14:paraId="442CA6D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312</w:t>
            </w:r>
          </w:p>
        </w:tc>
        <w:tc>
          <w:tcPr>
            <w:tcW w:w="2410" w:type="dxa"/>
            <w:gridSpan w:val="2"/>
            <w:hideMark/>
          </w:tcPr>
          <w:p w14:paraId="0009F35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18C8BA3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2388</w:t>
            </w:r>
          </w:p>
        </w:tc>
        <w:tc>
          <w:tcPr>
            <w:tcW w:w="2219" w:type="dxa"/>
            <w:gridSpan w:val="2"/>
            <w:hideMark/>
          </w:tcPr>
          <w:p w14:paraId="679C2AD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1974</w:t>
            </w:r>
          </w:p>
        </w:tc>
      </w:tr>
      <w:tr w:rsidR="00875466" w:rsidRPr="00444127" w14:paraId="44413402" w14:textId="77777777" w:rsidTr="00A6065D">
        <w:trPr>
          <w:trHeight w:val="300"/>
        </w:trPr>
        <w:tc>
          <w:tcPr>
            <w:tcW w:w="1858" w:type="dxa"/>
            <w:gridSpan w:val="2"/>
            <w:noWrap/>
            <w:hideMark/>
          </w:tcPr>
          <w:p w14:paraId="04B8B08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313</w:t>
            </w:r>
          </w:p>
        </w:tc>
        <w:tc>
          <w:tcPr>
            <w:tcW w:w="2410" w:type="dxa"/>
            <w:gridSpan w:val="2"/>
            <w:hideMark/>
          </w:tcPr>
          <w:p w14:paraId="3C57BFB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0D61D50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1142</w:t>
            </w:r>
          </w:p>
        </w:tc>
        <w:tc>
          <w:tcPr>
            <w:tcW w:w="2219" w:type="dxa"/>
            <w:gridSpan w:val="2"/>
            <w:hideMark/>
          </w:tcPr>
          <w:p w14:paraId="7D370ED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1975</w:t>
            </w:r>
          </w:p>
        </w:tc>
      </w:tr>
      <w:tr w:rsidR="00875466" w:rsidRPr="00444127" w14:paraId="07CFBBFC" w14:textId="77777777" w:rsidTr="00A6065D">
        <w:trPr>
          <w:trHeight w:val="300"/>
        </w:trPr>
        <w:tc>
          <w:tcPr>
            <w:tcW w:w="1858" w:type="dxa"/>
            <w:gridSpan w:val="2"/>
            <w:noWrap/>
            <w:hideMark/>
          </w:tcPr>
          <w:p w14:paraId="14750BC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314</w:t>
            </w:r>
          </w:p>
        </w:tc>
        <w:tc>
          <w:tcPr>
            <w:tcW w:w="2410" w:type="dxa"/>
            <w:gridSpan w:val="2"/>
            <w:hideMark/>
          </w:tcPr>
          <w:p w14:paraId="69512C4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6A1C83F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1249</w:t>
            </w:r>
          </w:p>
        </w:tc>
        <w:tc>
          <w:tcPr>
            <w:tcW w:w="2219" w:type="dxa"/>
            <w:gridSpan w:val="2"/>
            <w:hideMark/>
          </w:tcPr>
          <w:p w14:paraId="62FFBBA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1975</w:t>
            </w:r>
          </w:p>
        </w:tc>
      </w:tr>
      <w:tr w:rsidR="00875466" w:rsidRPr="00444127" w14:paraId="11425D16" w14:textId="77777777" w:rsidTr="00A6065D">
        <w:trPr>
          <w:trHeight w:val="300"/>
        </w:trPr>
        <w:tc>
          <w:tcPr>
            <w:tcW w:w="1858" w:type="dxa"/>
            <w:gridSpan w:val="2"/>
            <w:noWrap/>
            <w:hideMark/>
          </w:tcPr>
          <w:p w14:paraId="476B67B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315</w:t>
            </w:r>
          </w:p>
        </w:tc>
        <w:tc>
          <w:tcPr>
            <w:tcW w:w="2410" w:type="dxa"/>
            <w:gridSpan w:val="2"/>
            <w:hideMark/>
          </w:tcPr>
          <w:p w14:paraId="7E77E2E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5847991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1250</w:t>
            </w:r>
          </w:p>
        </w:tc>
        <w:tc>
          <w:tcPr>
            <w:tcW w:w="2219" w:type="dxa"/>
            <w:gridSpan w:val="2"/>
            <w:hideMark/>
          </w:tcPr>
          <w:p w14:paraId="4DC81E6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1975</w:t>
            </w:r>
          </w:p>
        </w:tc>
      </w:tr>
      <w:tr w:rsidR="00875466" w:rsidRPr="00444127" w14:paraId="47A4148A" w14:textId="77777777" w:rsidTr="00A6065D">
        <w:trPr>
          <w:trHeight w:val="300"/>
        </w:trPr>
        <w:tc>
          <w:tcPr>
            <w:tcW w:w="1858" w:type="dxa"/>
            <w:gridSpan w:val="2"/>
            <w:noWrap/>
            <w:hideMark/>
          </w:tcPr>
          <w:p w14:paraId="39F9D36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316</w:t>
            </w:r>
          </w:p>
        </w:tc>
        <w:tc>
          <w:tcPr>
            <w:tcW w:w="2410" w:type="dxa"/>
            <w:gridSpan w:val="2"/>
            <w:hideMark/>
          </w:tcPr>
          <w:p w14:paraId="4030226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11A3EF2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1412</w:t>
            </w:r>
          </w:p>
        </w:tc>
        <w:tc>
          <w:tcPr>
            <w:tcW w:w="2219" w:type="dxa"/>
            <w:gridSpan w:val="2"/>
            <w:hideMark/>
          </w:tcPr>
          <w:p w14:paraId="5919A38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1975</w:t>
            </w:r>
          </w:p>
        </w:tc>
      </w:tr>
      <w:tr w:rsidR="00875466" w:rsidRPr="00444127" w14:paraId="5CE57EB8" w14:textId="77777777" w:rsidTr="00A6065D">
        <w:trPr>
          <w:trHeight w:val="300"/>
        </w:trPr>
        <w:tc>
          <w:tcPr>
            <w:tcW w:w="1858" w:type="dxa"/>
            <w:gridSpan w:val="2"/>
            <w:noWrap/>
            <w:hideMark/>
          </w:tcPr>
          <w:p w14:paraId="7CB4D46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317</w:t>
            </w:r>
          </w:p>
        </w:tc>
        <w:tc>
          <w:tcPr>
            <w:tcW w:w="2410" w:type="dxa"/>
            <w:gridSpan w:val="2"/>
            <w:hideMark/>
          </w:tcPr>
          <w:p w14:paraId="4046B28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733B461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1658</w:t>
            </w:r>
          </w:p>
        </w:tc>
        <w:tc>
          <w:tcPr>
            <w:tcW w:w="2219" w:type="dxa"/>
            <w:gridSpan w:val="2"/>
            <w:hideMark/>
          </w:tcPr>
          <w:p w14:paraId="43FD063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1975</w:t>
            </w:r>
          </w:p>
        </w:tc>
      </w:tr>
      <w:tr w:rsidR="00875466" w:rsidRPr="00444127" w14:paraId="391CA39B" w14:textId="77777777" w:rsidTr="00A6065D">
        <w:trPr>
          <w:trHeight w:val="300"/>
        </w:trPr>
        <w:tc>
          <w:tcPr>
            <w:tcW w:w="1858" w:type="dxa"/>
            <w:gridSpan w:val="2"/>
            <w:noWrap/>
            <w:hideMark/>
          </w:tcPr>
          <w:p w14:paraId="6B3B3EE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318</w:t>
            </w:r>
          </w:p>
        </w:tc>
        <w:tc>
          <w:tcPr>
            <w:tcW w:w="2410" w:type="dxa"/>
            <w:gridSpan w:val="2"/>
            <w:hideMark/>
          </w:tcPr>
          <w:p w14:paraId="5AE8C02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2E20F78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2398</w:t>
            </w:r>
          </w:p>
        </w:tc>
        <w:tc>
          <w:tcPr>
            <w:tcW w:w="2219" w:type="dxa"/>
            <w:gridSpan w:val="2"/>
            <w:hideMark/>
          </w:tcPr>
          <w:p w14:paraId="41C4E1F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1975</w:t>
            </w:r>
          </w:p>
        </w:tc>
      </w:tr>
      <w:tr w:rsidR="00875466" w:rsidRPr="00444127" w14:paraId="77E5DA89" w14:textId="77777777" w:rsidTr="00A6065D">
        <w:trPr>
          <w:trHeight w:val="300"/>
        </w:trPr>
        <w:tc>
          <w:tcPr>
            <w:tcW w:w="1858" w:type="dxa"/>
            <w:gridSpan w:val="2"/>
            <w:noWrap/>
            <w:hideMark/>
          </w:tcPr>
          <w:p w14:paraId="1ABD4EF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319</w:t>
            </w:r>
          </w:p>
        </w:tc>
        <w:tc>
          <w:tcPr>
            <w:tcW w:w="2410" w:type="dxa"/>
            <w:gridSpan w:val="2"/>
            <w:hideMark/>
          </w:tcPr>
          <w:p w14:paraId="6B8B5BE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5C50B42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2407</w:t>
            </w:r>
          </w:p>
        </w:tc>
        <w:tc>
          <w:tcPr>
            <w:tcW w:w="2219" w:type="dxa"/>
            <w:gridSpan w:val="2"/>
            <w:hideMark/>
          </w:tcPr>
          <w:p w14:paraId="1F1B5DB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1975</w:t>
            </w:r>
          </w:p>
        </w:tc>
      </w:tr>
      <w:tr w:rsidR="00875466" w:rsidRPr="00444127" w14:paraId="5662A2AE" w14:textId="77777777" w:rsidTr="00A6065D">
        <w:trPr>
          <w:trHeight w:val="300"/>
        </w:trPr>
        <w:tc>
          <w:tcPr>
            <w:tcW w:w="1858" w:type="dxa"/>
            <w:gridSpan w:val="2"/>
            <w:noWrap/>
            <w:hideMark/>
          </w:tcPr>
          <w:p w14:paraId="47FDC36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320</w:t>
            </w:r>
          </w:p>
        </w:tc>
        <w:tc>
          <w:tcPr>
            <w:tcW w:w="2410" w:type="dxa"/>
            <w:gridSpan w:val="2"/>
            <w:hideMark/>
          </w:tcPr>
          <w:p w14:paraId="6D3E86E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12CA647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528</w:t>
            </w:r>
          </w:p>
        </w:tc>
        <w:tc>
          <w:tcPr>
            <w:tcW w:w="2219" w:type="dxa"/>
            <w:gridSpan w:val="2"/>
            <w:hideMark/>
          </w:tcPr>
          <w:p w14:paraId="797D48E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1976</w:t>
            </w:r>
          </w:p>
        </w:tc>
      </w:tr>
      <w:tr w:rsidR="00875466" w:rsidRPr="00444127" w14:paraId="30AE33B2" w14:textId="77777777" w:rsidTr="00A6065D">
        <w:trPr>
          <w:trHeight w:val="300"/>
        </w:trPr>
        <w:tc>
          <w:tcPr>
            <w:tcW w:w="1858" w:type="dxa"/>
            <w:gridSpan w:val="2"/>
            <w:noWrap/>
            <w:hideMark/>
          </w:tcPr>
          <w:p w14:paraId="2107C24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321</w:t>
            </w:r>
          </w:p>
        </w:tc>
        <w:tc>
          <w:tcPr>
            <w:tcW w:w="2410" w:type="dxa"/>
            <w:gridSpan w:val="2"/>
            <w:hideMark/>
          </w:tcPr>
          <w:p w14:paraId="41B417A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34FCF61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541</w:t>
            </w:r>
          </w:p>
        </w:tc>
        <w:tc>
          <w:tcPr>
            <w:tcW w:w="2219" w:type="dxa"/>
            <w:gridSpan w:val="2"/>
            <w:hideMark/>
          </w:tcPr>
          <w:p w14:paraId="677939E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1976</w:t>
            </w:r>
          </w:p>
        </w:tc>
      </w:tr>
      <w:tr w:rsidR="00875466" w:rsidRPr="00444127" w14:paraId="32761F99" w14:textId="77777777" w:rsidTr="00A6065D">
        <w:trPr>
          <w:trHeight w:val="300"/>
        </w:trPr>
        <w:tc>
          <w:tcPr>
            <w:tcW w:w="1858" w:type="dxa"/>
            <w:gridSpan w:val="2"/>
            <w:noWrap/>
            <w:hideMark/>
          </w:tcPr>
          <w:p w14:paraId="26020E0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322</w:t>
            </w:r>
          </w:p>
        </w:tc>
        <w:tc>
          <w:tcPr>
            <w:tcW w:w="2410" w:type="dxa"/>
            <w:gridSpan w:val="2"/>
            <w:hideMark/>
          </w:tcPr>
          <w:p w14:paraId="37E0FEA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4D95496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543</w:t>
            </w:r>
          </w:p>
        </w:tc>
        <w:tc>
          <w:tcPr>
            <w:tcW w:w="2219" w:type="dxa"/>
            <w:gridSpan w:val="2"/>
            <w:hideMark/>
          </w:tcPr>
          <w:p w14:paraId="732D788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1976</w:t>
            </w:r>
          </w:p>
        </w:tc>
      </w:tr>
      <w:tr w:rsidR="00875466" w:rsidRPr="00444127" w14:paraId="483F9EA9" w14:textId="77777777" w:rsidTr="00A6065D">
        <w:trPr>
          <w:trHeight w:val="300"/>
        </w:trPr>
        <w:tc>
          <w:tcPr>
            <w:tcW w:w="1858" w:type="dxa"/>
            <w:gridSpan w:val="2"/>
            <w:noWrap/>
            <w:hideMark/>
          </w:tcPr>
          <w:p w14:paraId="78A705E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323</w:t>
            </w:r>
          </w:p>
        </w:tc>
        <w:tc>
          <w:tcPr>
            <w:tcW w:w="2410" w:type="dxa"/>
            <w:gridSpan w:val="2"/>
            <w:hideMark/>
          </w:tcPr>
          <w:p w14:paraId="3A9B2AA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6DC0A66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591</w:t>
            </w:r>
          </w:p>
        </w:tc>
        <w:tc>
          <w:tcPr>
            <w:tcW w:w="2219" w:type="dxa"/>
            <w:gridSpan w:val="2"/>
            <w:hideMark/>
          </w:tcPr>
          <w:p w14:paraId="12BBC34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1976</w:t>
            </w:r>
          </w:p>
        </w:tc>
      </w:tr>
      <w:tr w:rsidR="00875466" w:rsidRPr="00444127" w14:paraId="54EA7E8B" w14:textId="77777777" w:rsidTr="00A6065D">
        <w:trPr>
          <w:trHeight w:val="300"/>
        </w:trPr>
        <w:tc>
          <w:tcPr>
            <w:tcW w:w="1858" w:type="dxa"/>
            <w:gridSpan w:val="2"/>
            <w:noWrap/>
            <w:hideMark/>
          </w:tcPr>
          <w:p w14:paraId="4BB69CC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324</w:t>
            </w:r>
          </w:p>
        </w:tc>
        <w:tc>
          <w:tcPr>
            <w:tcW w:w="2410" w:type="dxa"/>
            <w:gridSpan w:val="2"/>
            <w:hideMark/>
          </w:tcPr>
          <w:p w14:paraId="37A8460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4D93FB1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617</w:t>
            </w:r>
          </w:p>
        </w:tc>
        <w:tc>
          <w:tcPr>
            <w:tcW w:w="2219" w:type="dxa"/>
            <w:gridSpan w:val="2"/>
            <w:hideMark/>
          </w:tcPr>
          <w:p w14:paraId="4114C58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1976</w:t>
            </w:r>
          </w:p>
        </w:tc>
      </w:tr>
      <w:tr w:rsidR="00875466" w:rsidRPr="00444127" w14:paraId="744E4959" w14:textId="77777777" w:rsidTr="00A6065D">
        <w:trPr>
          <w:trHeight w:val="300"/>
        </w:trPr>
        <w:tc>
          <w:tcPr>
            <w:tcW w:w="1858" w:type="dxa"/>
            <w:gridSpan w:val="2"/>
            <w:noWrap/>
            <w:hideMark/>
          </w:tcPr>
          <w:p w14:paraId="430584A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325</w:t>
            </w:r>
          </w:p>
        </w:tc>
        <w:tc>
          <w:tcPr>
            <w:tcW w:w="2410" w:type="dxa"/>
            <w:gridSpan w:val="2"/>
            <w:hideMark/>
          </w:tcPr>
          <w:p w14:paraId="45BF7CB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5E208E8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653</w:t>
            </w:r>
          </w:p>
        </w:tc>
        <w:tc>
          <w:tcPr>
            <w:tcW w:w="2219" w:type="dxa"/>
            <w:gridSpan w:val="2"/>
            <w:hideMark/>
          </w:tcPr>
          <w:p w14:paraId="2209FD7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1976</w:t>
            </w:r>
          </w:p>
        </w:tc>
      </w:tr>
      <w:tr w:rsidR="00875466" w:rsidRPr="00444127" w14:paraId="02829C13" w14:textId="77777777" w:rsidTr="00A6065D">
        <w:trPr>
          <w:trHeight w:val="300"/>
        </w:trPr>
        <w:tc>
          <w:tcPr>
            <w:tcW w:w="1858" w:type="dxa"/>
            <w:gridSpan w:val="2"/>
            <w:noWrap/>
            <w:hideMark/>
          </w:tcPr>
          <w:p w14:paraId="7A60CA3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326</w:t>
            </w:r>
          </w:p>
        </w:tc>
        <w:tc>
          <w:tcPr>
            <w:tcW w:w="2410" w:type="dxa"/>
            <w:gridSpan w:val="2"/>
            <w:hideMark/>
          </w:tcPr>
          <w:p w14:paraId="6E3AE65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64A283C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756</w:t>
            </w:r>
          </w:p>
        </w:tc>
        <w:tc>
          <w:tcPr>
            <w:tcW w:w="2219" w:type="dxa"/>
            <w:gridSpan w:val="2"/>
            <w:hideMark/>
          </w:tcPr>
          <w:p w14:paraId="49A60E6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1976</w:t>
            </w:r>
          </w:p>
        </w:tc>
      </w:tr>
      <w:tr w:rsidR="00875466" w:rsidRPr="00444127" w14:paraId="31A5C643" w14:textId="77777777" w:rsidTr="00A6065D">
        <w:trPr>
          <w:trHeight w:val="300"/>
        </w:trPr>
        <w:tc>
          <w:tcPr>
            <w:tcW w:w="1858" w:type="dxa"/>
            <w:gridSpan w:val="2"/>
            <w:noWrap/>
            <w:hideMark/>
          </w:tcPr>
          <w:p w14:paraId="67AA298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327</w:t>
            </w:r>
          </w:p>
        </w:tc>
        <w:tc>
          <w:tcPr>
            <w:tcW w:w="2410" w:type="dxa"/>
            <w:gridSpan w:val="2"/>
            <w:hideMark/>
          </w:tcPr>
          <w:p w14:paraId="06088C8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11039EB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814</w:t>
            </w:r>
          </w:p>
        </w:tc>
        <w:tc>
          <w:tcPr>
            <w:tcW w:w="2219" w:type="dxa"/>
            <w:gridSpan w:val="2"/>
            <w:hideMark/>
          </w:tcPr>
          <w:p w14:paraId="52EB8DA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1976</w:t>
            </w:r>
          </w:p>
        </w:tc>
      </w:tr>
      <w:tr w:rsidR="00875466" w:rsidRPr="00444127" w14:paraId="736F8D2B" w14:textId="77777777" w:rsidTr="00A6065D">
        <w:trPr>
          <w:trHeight w:val="300"/>
        </w:trPr>
        <w:tc>
          <w:tcPr>
            <w:tcW w:w="1858" w:type="dxa"/>
            <w:gridSpan w:val="2"/>
            <w:noWrap/>
            <w:hideMark/>
          </w:tcPr>
          <w:p w14:paraId="3FB3D19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lastRenderedPageBreak/>
              <w:t>328</w:t>
            </w:r>
          </w:p>
        </w:tc>
        <w:tc>
          <w:tcPr>
            <w:tcW w:w="2410" w:type="dxa"/>
            <w:gridSpan w:val="2"/>
            <w:hideMark/>
          </w:tcPr>
          <w:p w14:paraId="707C016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604F39D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2131</w:t>
            </w:r>
          </w:p>
        </w:tc>
        <w:tc>
          <w:tcPr>
            <w:tcW w:w="2219" w:type="dxa"/>
            <w:gridSpan w:val="2"/>
            <w:hideMark/>
          </w:tcPr>
          <w:p w14:paraId="5A6BC4F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1976</w:t>
            </w:r>
          </w:p>
        </w:tc>
      </w:tr>
      <w:tr w:rsidR="00875466" w:rsidRPr="00444127" w14:paraId="55B3F1B1" w14:textId="77777777" w:rsidTr="00A6065D">
        <w:trPr>
          <w:trHeight w:val="300"/>
        </w:trPr>
        <w:tc>
          <w:tcPr>
            <w:tcW w:w="1858" w:type="dxa"/>
            <w:gridSpan w:val="2"/>
            <w:noWrap/>
            <w:hideMark/>
          </w:tcPr>
          <w:p w14:paraId="1987A43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329</w:t>
            </w:r>
          </w:p>
        </w:tc>
        <w:tc>
          <w:tcPr>
            <w:tcW w:w="2410" w:type="dxa"/>
            <w:gridSpan w:val="2"/>
            <w:hideMark/>
          </w:tcPr>
          <w:p w14:paraId="03B43DC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34B2ED0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2132</w:t>
            </w:r>
          </w:p>
        </w:tc>
        <w:tc>
          <w:tcPr>
            <w:tcW w:w="2219" w:type="dxa"/>
            <w:gridSpan w:val="2"/>
            <w:hideMark/>
          </w:tcPr>
          <w:p w14:paraId="4F3C41C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1976</w:t>
            </w:r>
          </w:p>
        </w:tc>
      </w:tr>
      <w:tr w:rsidR="00875466" w:rsidRPr="00444127" w14:paraId="44767572" w14:textId="77777777" w:rsidTr="00A6065D">
        <w:trPr>
          <w:trHeight w:val="300"/>
        </w:trPr>
        <w:tc>
          <w:tcPr>
            <w:tcW w:w="1858" w:type="dxa"/>
            <w:gridSpan w:val="2"/>
            <w:noWrap/>
            <w:hideMark/>
          </w:tcPr>
          <w:p w14:paraId="734BE5F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330</w:t>
            </w:r>
          </w:p>
        </w:tc>
        <w:tc>
          <w:tcPr>
            <w:tcW w:w="2410" w:type="dxa"/>
            <w:gridSpan w:val="2"/>
            <w:hideMark/>
          </w:tcPr>
          <w:p w14:paraId="41C15C2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31F99CC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2193</w:t>
            </w:r>
          </w:p>
        </w:tc>
        <w:tc>
          <w:tcPr>
            <w:tcW w:w="2219" w:type="dxa"/>
            <w:gridSpan w:val="2"/>
            <w:hideMark/>
          </w:tcPr>
          <w:p w14:paraId="5000A99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1976</w:t>
            </w:r>
          </w:p>
        </w:tc>
      </w:tr>
      <w:tr w:rsidR="00875466" w:rsidRPr="00444127" w14:paraId="423D2B89" w14:textId="77777777" w:rsidTr="00A6065D">
        <w:trPr>
          <w:trHeight w:val="300"/>
        </w:trPr>
        <w:tc>
          <w:tcPr>
            <w:tcW w:w="1858" w:type="dxa"/>
            <w:gridSpan w:val="2"/>
            <w:noWrap/>
            <w:hideMark/>
          </w:tcPr>
          <w:p w14:paraId="0F8478B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331</w:t>
            </w:r>
          </w:p>
        </w:tc>
        <w:tc>
          <w:tcPr>
            <w:tcW w:w="2410" w:type="dxa"/>
            <w:gridSpan w:val="2"/>
            <w:hideMark/>
          </w:tcPr>
          <w:p w14:paraId="681810A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7E446A8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2194</w:t>
            </w:r>
          </w:p>
        </w:tc>
        <w:tc>
          <w:tcPr>
            <w:tcW w:w="2219" w:type="dxa"/>
            <w:gridSpan w:val="2"/>
            <w:hideMark/>
          </w:tcPr>
          <w:p w14:paraId="21B89BC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1976</w:t>
            </w:r>
          </w:p>
        </w:tc>
      </w:tr>
      <w:tr w:rsidR="00875466" w:rsidRPr="00444127" w14:paraId="7D66410A" w14:textId="77777777" w:rsidTr="00A6065D">
        <w:trPr>
          <w:trHeight w:val="300"/>
        </w:trPr>
        <w:tc>
          <w:tcPr>
            <w:tcW w:w="1858" w:type="dxa"/>
            <w:gridSpan w:val="2"/>
            <w:noWrap/>
            <w:hideMark/>
          </w:tcPr>
          <w:p w14:paraId="3FBC057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332</w:t>
            </w:r>
          </w:p>
        </w:tc>
        <w:tc>
          <w:tcPr>
            <w:tcW w:w="2410" w:type="dxa"/>
            <w:gridSpan w:val="2"/>
            <w:hideMark/>
          </w:tcPr>
          <w:p w14:paraId="2B2B09F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2D29164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2195</w:t>
            </w:r>
          </w:p>
        </w:tc>
        <w:tc>
          <w:tcPr>
            <w:tcW w:w="2219" w:type="dxa"/>
            <w:gridSpan w:val="2"/>
            <w:hideMark/>
          </w:tcPr>
          <w:p w14:paraId="1C477BD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1976</w:t>
            </w:r>
          </w:p>
        </w:tc>
      </w:tr>
      <w:tr w:rsidR="00875466" w:rsidRPr="00444127" w14:paraId="43167C07" w14:textId="77777777" w:rsidTr="00A6065D">
        <w:trPr>
          <w:trHeight w:val="300"/>
        </w:trPr>
        <w:tc>
          <w:tcPr>
            <w:tcW w:w="1858" w:type="dxa"/>
            <w:gridSpan w:val="2"/>
            <w:noWrap/>
            <w:hideMark/>
          </w:tcPr>
          <w:p w14:paraId="56DA125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333</w:t>
            </w:r>
          </w:p>
        </w:tc>
        <w:tc>
          <w:tcPr>
            <w:tcW w:w="2410" w:type="dxa"/>
            <w:gridSpan w:val="2"/>
            <w:hideMark/>
          </w:tcPr>
          <w:p w14:paraId="06FEA19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718A261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2260</w:t>
            </w:r>
          </w:p>
        </w:tc>
        <w:tc>
          <w:tcPr>
            <w:tcW w:w="2219" w:type="dxa"/>
            <w:gridSpan w:val="2"/>
            <w:hideMark/>
          </w:tcPr>
          <w:p w14:paraId="5BE3894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1976</w:t>
            </w:r>
          </w:p>
        </w:tc>
      </w:tr>
      <w:tr w:rsidR="00875466" w:rsidRPr="00444127" w14:paraId="5FFECF63" w14:textId="77777777" w:rsidTr="00A6065D">
        <w:trPr>
          <w:trHeight w:val="300"/>
        </w:trPr>
        <w:tc>
          <w:tcPr>
            <w:tcW w:w="1858" w:type="dxa"/>
            <w:gridSpan w:val="2"/>
            <w:noWrap/>
            <w:hideMark/>
          </w:tcPr>
          <w:p w14:paraId="50A0EF7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334</w:t>
            </w:r>
          </w:p>
        </w:tc>
        <w:tc>
          <w:tcPr>
            <w:tcW w:w="2410" w:type="dxa"/>
            <w:gridSpan w:val="2"/>
            <w:hideMark/>
          </w:tcPr>
          <w:p w14:paraId="490F505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6B89141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2578</w:t>
            </w:r>
          </w:p>
        </w:tc>
        <w:tc>
          <w:tcPr>
            <w:tcW w:w="2219" w:type="dxa"/>
            <w:gridSpan w:val="2"/>
            <w:hideMark/>
          </w:tcPr>
          <w:p w14:paraId="04D44F9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1976</w:t>
            </w:r>
          </w:p>
        </w:tc>
      </w:tr>
      <w:tr w:rsidR="00875466" w:rsidRPr="00444127" w14:paraId="743EFAE4" w14:textId="77777777" w:rsidTr="00A6065D">
        <w:trPr>
          <w:trHeight w:val="300"/>
        </w:trPr>
        <w:tc>
          <w:tcPr>
            <w:tcW w:w="1858" w:type="dxa"/>
            <w:gridSpan w:val="2"/>
            <w:noWrap/>
            <w:hideMark/>
          </w:tcPr>
          <w:p w14:paraId="4D67004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335</w:t>
            </w:r>
          </w:p>
        </w:tc>
        <w:tc>
          <w:tcPr>
            <w:tcW w:w="2410" w:type="dxa"/>
            <w:gridSpan w:val="2"/>
            <w:hideMark/>
          </w:tcPr>
          <w:p w14:paraId="038177B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18D945A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968</w:t>
            </w:r>
          </w:p>
        </w:tc>
        <w:tc>
          <w:tcPr>
            <w:tcW w:w="2219" w:type="dxa"/>
            <w:gridSpan w:val="2"/>
            <w:hideMark/>
          </w:tcPr>
          <w:p w14:paraId="6251B94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1977</w:t>
            </w:r>
          </w:p>
        </w:tc>
      </w:tr>
      <w:tr w:rsidR="00875466" w:rsidRPr="00444127" w14:paraId="57189A4D" w14:textId="77777777" w:rsidTr="00A6065D">
        <w:trPr>
          <w:trHeight w:val="300"/>
        </w:trPr>
        <w:tc>
          <w:tcPr>
            <w:tcW w:w="1858" w:type="dxa"/>
            <w:gridSpan w:val="2"/>
            <w:noWrap/>
            <w:hideMark/>
          </w:tcPr>
          <w:p w14:paraId="2F2BEBF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336</w:t>
            </w:r>
          </w:p>
        </w:tc>
        <w:tc>
          <w:tcPr>
            <w:tcW w:w="2410" w:type="dxa"/>
            <w:gridSpan w:val="2"/>
            <w:hideMark/>
          </w:tcPr>
          <w:p w14:paraId="43078B2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1371B0F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1162</w:t>
            </w:r>
          </w:p>
        </w:tc>
        <w:tc>
          <w:tcPr>
            <w:tcW w:w="2219" w:type="dxa"/>
            <w:gridSpan w:val="2"/>
            <w:hideMark/>
          </w:tcPr>
          <w:p w14:paraId="0B9E686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1977</w:t>
            </w:r>
          </w:p>
        </w:tc>
      </w:tr>
      <w:tr w:rsidR="00875466" w:rsidRPr="00444127" w14:paraId="6AC86AFC" w14:textId="77777777" w:rsidTr="00A6065D">
        <w:trPr>
          <w:trHeight w:val="300"/>
        </w:trPr>
        <w:tc>
          <w:tcPr>
            <w:tcW w:w="1858" w:type="dxa"/>
            <w:gridSpan w:val="2"/>
            <w:noWrap/>
            <w:hideMark/>
          </w:tcPr>
          <w:p w14:paraId="65E4561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337</w:t>
            </w:r>
          </w:p>
        </w:tc>
        <w:tc>
          <w:tcPr>
            <w:tcW w:w="2410" w:type="dxa"/>
            <w:gridSpan w:val="2"/>
            <w:hideMark/>
          </w:tcPr>
          <w:p w14:paraId="03C85DB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38C024C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1412</w:t>
            </w:r>
          </w:p>
        </w:tc>
        <w:tc>
          <w:tcPr>
            <w:tcW w:w="2219" w:type="dxa"/>
            <w:gridSpan w:val="2"/>
            <w:hideMark/>
          </w:tcPr>
          <w:p w14:paraId="3E4EA97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1977</w:t>
            </w:r>
          </w:p>
        </w:tc>
      </w:tr>
      <w:tr w:rsidR="00875466" w:rsidRPr="00444127" w14:paraId="73878D8B" w14:textId="77777777" w:rsidTr="00A6065D">
        <w:trPr>
          <w:trHeight w:val="300"/>
        </w:trPr>
        <w:tc>
          <w:tcPr>
            <w:tcW w:w="1858" w:type="dxa"/>
            <w:gridSpan w:val="2"/>
            <w:noWrap/>
            <w:hideMark/>
          </w:tcPr>
          <w:p w14:paraId="25BD323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338</w:t>
            </w:r>
          </w:p>
        </w:tc>
        <w:tc>
          <w:tcPr>
            <w:tcW w:w="2410" w:type="dxa"/>
            <w:gridSpan w:val="2"/>
            <w:hideMark/>
          </w:tcPr>
          <w:p w14:paraId="663B6A5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106ADAE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1678</w:t>
            </w:r>
          </w:p>
        </w:tc>
        <w:tc>
          <w:tcPr>
            <w:tcW w:w="2219" w:type="dxa"/>
            <w:gridSpan w:val="2"/>
            <w:hideMark/>
          </w:tcPr>
          <w:p w14:paraId="6E5CA73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1977</w:t>
            </w:r>
          </w:p>
        </w:tc>
      </w:tr>
      <w:tr w:rsidR="00875466" w:rsidRPr="00444127" w14:paraId="3127C6E2" w14:textId="77777777" w:rsidTr="00A6065D">
        <w:trPr>
          <w:trHeight w:val="300"/>
        </w:trPr>
        <w:tc>
          <w:tcPr>
            <w:tcW w:w="1858" w:type="dxa"/>
            <w:gridSpan w:val="2"/>
            <w:noWrap/>
            <w:hideMark/>
          </w:tcPr>
          <w:p w14:paraId="324DFFE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339</w:t>
            </w:r>
          </w:p>
        </w:tc>
        <w:tc>
          <w:tcPr>
            <w:tcW w:w="2410" w:type="dxa"/>
            <w:gridSpan w:val="2"/>
            <w:hideMark/>
          </w:tcPr>
          <w:p w14:paraId="755F759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6A2E396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2004</w:t>
            </w:r>
          </w:p>
        </w:tc>
        <w:tc>
          <w:tcPr>
            <w:tcW w:w="2219" w:type="dxa"/>
            <w:gridSpan w:val="2"/>
            <w:hideMark/>
          </w:tcPr>
          <w:p w14:paraId="0A5D1CD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1977</w:t>
            </w:r>
          </w:p>
        </w:tc>
      </w:tr>
      <w:tr w:rsidR="00875466" w:rsidRPr="00444127" w14:paraId="16D9BBB6" w14:textId="77777777" w:rsidTr="00A6065D">
        <w:trPr>
          <w:trHeight w:val="300"/>
        </w:trPr>
        <w:tc>
          <w:tcPr>
            <w:tcW w:w="1858" w:type="dxa"/>
            <w:gridSpan w:val="2"/>
            <w:noWrap/>
            <w:hideMark/>
          </w:tcPr>
          <w:p w14:paraId="5E05AC1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340</w:t>
            </w:r>
          </w:p>
        </w:tc>
        <w:tc>
          <w:tcPr>
            <w:tcW w:w="2410" w:type="dxa"/>
            <w:gridSpan w:val="2"/>
            <w:hideMark/>
          </w:tcPr>
          <w:p w14:paraId="1AA7959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2A23AF2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2732</w:t>
            </w:r>
          </w:p>
        </w:tc>
        <w:tc>
          <w:tcPr>
            <w:tcW w:w="2219" w:type="dxa"/>
            <w:gridSpan w:val="2"/>
            <w:hideMark/>
          </w:tcPr>
          <w:p w14:paraId="360271E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1977</w:t>
            </w:r>
          </w:p>
        </w:tc>
      </w:tr>
      <w:tr w:rsidR="00875466" w:rsidRPr="00444127" w14:paraId="2CE9F269" w14:textId="77777777" w:rsidTr="00A6065D">
        <w:trPr>
          <w:trHeight w:val="300"/>
        </w:trPr>
        <w:tc>
          <w:tcPr>
            <w:tcW w:w="1858" w:type="dxa"/>
            <w:gridSpan w:val="2"/>
            <w:noWrap/>
            <w:hideMark/>
          </w:tcPr>
          <w:p w14:paraId="3A02FF7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341</w:t>
            </w:r>
          </w:p>
        </w:tc>
        <w:tc>
          <w:tcPr>
            <w:tcW w:w="2410" w:type="dxa"/>
            <w:gridSpan w:val="2"/>
            <w:hideMark/>
          </w:tcPr>
          <w:p w14:paraId="200E997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6B218CD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70</w:t>
            </w:r>
          </w:p>
        </w:tc>
        <w:tc>
          <w:tcPr>
            <w:tcW w:w="2219" w:type="dxa"/>
            <w:gridSpan w:val="2"/>
            <w:hideMark/>
          </w:tcPr>
          <w:p w14:paraId="0126146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1978</w:t>
            </w:r>
          </w:p>
        </w:tc>
      </w:tr>
      <w:tr w:rsidR="00875466" w:rsidRPr="00444127" w14:paraId="3FB1ADFE" w14:textId="77777777" w:rsidTr="00A6065D">
        <w:trPr>
          <w:trHeight w:val="300"/>
        </w:trPr>
        <w:tc>
          <w:tcPr>
            <w:tcW w:w="1858" w:type="dxa"/>
            <w:gridSpan w:val="2"/>
            <w:noWrap/>
            <w:hideMark/>
          </w:tcPr>
          <w:p w14:paraId="2605801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342</w:t>
            </w:r>
          </w:p>
        </w:tc>
        <w:tc>
          <w:tcPr>
            <w:tcW w:w="2410" w:type="dxa"/>
            <w:gridSpan w:val="2"/>
            <w:hideMark/>
          </w:tcPr>
          <w:p w14:paraId="3C0EA39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18A6BBC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2144</w:t>
            </w:r>
          </w:p>
        </w:tc>
        <w:tc>
          <w:tcPr>
            <w:tcW w:w="2219" w:type="dxa"/>
            <w:gridSpan w:val="2"/>
            <w:hideMark/>
          </w:tcPr>
          <w:p w14:paraId="4F7E69E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1978</w:t>
            </w:r>
          </w:p>
        </w:tc>
      </w:tr>
      <w:tr w:rsidR="00875466" w:rsidRPr="00444127" w14:paraId="1DA4A917" w14:textId="77777777" w:rsidTr="00A6065D">
        <w:trPr>
          <w:trHeight w:val="300"/>
        </w:trPr>
        <w:tc>
          <w:tcPr>
            <w:tcW w:w="1858" w:type="dxa"/>
            <w:gridSpan w:val="2"/>
            <w:noWrap/>
            <w:hideMark/>
          </w:tcPr>
          <w:p w14:paraId="1E6CB26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343</w:t>
            </w:r>
          </w:p>
        </w:tc>
        <w:tc>
          <w:tcPr>
            <w:tcW w:w="2410" w:type="dxa"/>
            <w:gridSpan w:val="2"/>
            <w:hideMark/>
          </w:tcPr>
          <w:p w14:paraId="4B04FE0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1992EA0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18</w:t>
            </w:r>
          </w:p>
        </w:tc>
        <w:tc>
          <w:tcPr>
            <w:tcW w:w="2219" w:type="dxa"/>
            <w:gridSpan w:val="2"/>
            <w:hideMark/>
          </w:tcPr>
          <w:p w14:paraId="3428D5F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1979</w:t>
            </w:r>
          </w:p>
        </w:tc>
      </w:tr>
      <w:tr w:rsidR="00875466" w:rsidRPr="00444127" w14:paraId="0D9AB3D3" w14:textId="77777777" w:rsidTr="00A6065D">
        <w:trPr>
          <w:trHeight w:val="300"/>
        </w:trPr>
        <w:tc>
          <w:tcPr>
            <w:tcW w:w="1858" w:type="dxa"/>
            <w:gridSpan w:val="2"/>
            <w:noWrap/>
            <w:hideMark/>
          </w:tcPr>
          <w:p w14:paraId="50F79AB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344</w:t>
            </w:r>
          </w:p>
        </w:tc>
        <w:tc>
          <w:tcPr>
            <w:tcW w:w="2410" w:type="dxa"/>
            <w:gridSpan w:val="2"/>
            <w:hideMark/>
          </w:tcPr>
          <w:p w14:paraId="45F743A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39EA7FE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402</w:t>
            </w:r>
          </w:p>
        </w:tc>
        <w:tc>
          <w:tcPr>
            <w:tcW w:w="2219" w:type="dxa"/>
            <w:gridSpan w:val="2"/>
            <w:hideMark/>
          </w:tcPr>
          <w:p w14:paraId="743AC4B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1979</w:t>
            </w:r>
          </w:p>
        </w:tc>
      </w:tr>
      <w:tr w:rsidR="00875466" w:rsidRPr="00444127" w14:paraId="716B3B22" w14:textId="77777777" w:rsidTr="00A6065D">
        <w:trPr>
          <w:trHeight w:val="300"/>
        </w:trPr>
        <w:tc>
          <w:tcPr>
            <w:tcW w:w="1858" w:type="dxa"/>
            <w:gridSpan w:val="2"/>
            <w:noWrap/>
            <w:hideMark/>
          </w:tcPr>
          <w:p w14:paraId="02F1507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345</w:t>
            </w:r>
          </w:p>
        </w:tc>
        <w:tc>
          <w:tcPr>
            <w:tcW w:w="2410" w:type="dxa"/>
            <w:gridSpan w:val="2"/>
            <w:hideMark/>
          </w:tcPr>
          <w:p w14:paraId="7EA7A7A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00D7E97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2062</w:t>
            </w:r>
          </w:p>
        </w:tc>
        <w:tc>
          <w:tcPr>
            <w:tcW w:w="2219" w:type="dxa"/>
            <w:gridSpan w:val="2"/>
            <w:hideMark/>
          </w:tcPr>
          <w:p w14:paraId="762480B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1979</w:t>
            </w:r>
          </w:p>
        </w:tc>
      </w:tr>
      <w:tr w:rsidR="00875466" w:rsidRPr="00444127" w14:paraId="4B651916" w14:textId="77777777" w:rsidTr="00A6065D">
        <w:trPr>
          <w:trHeight w:val="300"/>
        </w:trPr>
        <w:tc>
          <w:tcPr>
            <w:tcW w:w="1858" w:type="dxa"/>
            <w:gridSpan w:val="2"/>
            <w:noWrap/>
            <w:hideMark/>
          </w:tcPr>
          <w:p w14:paraId="39C86B6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346</w:t>
            </w:r>
          </w:p>
        </w:tc>
        <w:tc>
          <w:tcPr>
            <w:tcW w:w="2410" w:type="dxa"/>
            <w:gridSpan w:val="2"/>
            <w:hideMark/>
          </w:tcPr>
          <w:p w14:paraId="58CC54F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31E42A5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2063</w:t>
            </w:r>
          </w:p>
        </w:tc>
        <w:tc>
          <w:tcPr>
            <w:tcW w:w="2219" w:type="dxa"/>
            <w:gridSpan w:val="2"/>
            <w:hideMark/>
          </w:tcPr>
          <w:p w14:paraId="19396F0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1979</w:t>
            </w:r>
          </w:p>
        </w:tc>
      </w:tr>
      <w:tr w:rsidR="00875466" w:rsidRPr="00444127" w14:paraId="005F3446" w14:textId="77777777" w:rsidTr="00A6065D">
        <w:trPr>
          <w:trHeight w:val="300"/>
        </w:trPr>
        <w:tc>
          <w:tcPr>
            <w:tcW w:w="1858" w:type="dxa"/>
            <w:gridSpan w:val="2"/>
            <w:noWrap/>
            <w:hideMark/>
          </w:tcPr>
          <w:p w14:paraId="00804E0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347</w:t>
            </w:r>
          </w:p>
        </w:tc>
        <w:tc>
          <w:tcPr>
            <w:tcW w:w="2410" w:type="dxa"/>
            <w:gridSpan w:val="2"/>
            <w:hideMark/>
          </w:tcPr>
          <w:p w14:paraId="553DADF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3A46E32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2289</w:t>
            </w:r>
          </w:p>
        </w:tc>
        <w:tc>
          <w:tcPr>
            <w:tcW w:w="2219" w:type="dxa"/>
            <w:gridSpan w:val="2"/>
            <w:hideMark/>
          </w:tcPr>
          <w:p w14:paraId="4C84092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1979</w:t>
            </w:r>
          </w:p>
        </w:tc>
      </w:tr>
      <w:tr w:rsidR="00875466" w:rsidRPr="00444127" w14:paraId="43934306" w14:textId="77777777" w:rsidTr="00A6065D">
        <w:trPr>
          <w:trHeight w:val="300"/>
        </w:trPr>
        <w:tc>
          <w:tcPr>
            <w:tcW w:w="1858" w:type="dxa"/>
            <w:gridSpan w:val="2"/>
            <w:noWrap/>
            <w:hideMark/>
          </w:tcPr>
          <w:p w14:paraId="5F65098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348</w:t>
            </w:r>
          </w:p>
        </w:tc>
        <w:tc>
          <w:tcPr>
            <w:tcW w:w="2410" w:type="dxa"/>
            <w:gridSpan w:val="2"/>
            <w:hideMark/>
          </w:tcPr>
          <w:p w14:paraId="422AED9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03EA6E0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2366</w:t>
            </w:r>
          </w:p>
        </w:tc>
        <w:tc>
          <w:tcPr>
            <w:tcW w:w="2219" w:type="dxa"/>
            <w:gridSpan w:val="2"/>
            <w:hideMark/>
          </w:tcPr>
          <w:p w14:paraId="538C2C7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1979</w:t>
            </w:r>
          </w:p>
        </w:tc>
      </w:tr>
      <w:tr w:rsidR="00875466" w:rsidRPr="00444127" w14:paraId="041B92EF" w14:textId="77777777" w:rsidTr="00A6065D">
        <w:trPr>
          <w:trHeight w:val="300"/>
        </w:trPr>
        <w:tc>
          <w:tcPr>
            <w:tcW w:w="1858" w:type="dxa"/>
            <w:gridSpan w:val="2"/>
            <w:noWrap/>
            <w:hideMark/>
          </w:tcPr>
          <w:p w14:paraId="037F1CF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349</w:t>
            </w:r>
          </w:p>
        </w:tc>
        <w:tc>
          <w:tcPr>
            <w:tcW w:w="2410" w:type="dxa"/>
            <w:gridSpan w:val="2"/>
            <w:hideMark/>
          </w:tcPr>
          <w:p w14:paraId="3E86024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3611FE2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536</w:t>
            </w:r>
          </w:p>
        </w:tc>
        <w:tc>
          <w:tcPr>
            <w:tcW w:w="2219" w:type="dxa"/>
            <w:gridSpan w:val="2"/>
            <w:hideMark/>
          </w:tcPr>
          <w:p w14:paraId="6B5056B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1980</w:t>
            </w:r>
          </w:p>
        </w:tc>
      </w:tr>
      <w:tr w:rsidR="00875466" w:rsidRPr="00444127" w14:paraId="54E45269" w14:textId="77777777" w:rsidTr="00A6065D">
        <w:trPr>
          <w:trHeight w:val="300"/>
        </w:trPr>
        <w:tc>
          <w:tcPr>
            <w:tcW w:w="1858" w:type="dxa"/>
            <w:gridSpan w:val="2"/>
            <w:noWrap/>
            <w:hideMark/>
          </w:tcPr>
          <w:p w14:paraId="30E0966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350</w:t>
            </w:r>
          </w:p>
        </w:tc>
        <w:tc>
          <w:tcPr>
            <w:tcW w:w="2410" w:type="dxa"/>
            <w:gridSpan w:val="2"/>
            <w:hideMark/>
          </w:tcPr>
          <w:p w14:paraId="32F663A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315ACC8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2932</w:t>
            </w:r>
          </w:p>
        </w:tc>
        <w:tc>
          <w:tcPr>
            <w:tcW w:w="2219" w:type="dxa"/>
            <w:gridSpan w:val="2"/>
            <w:hideMark/>
          </w:tcPr>
          <w:p w14:paraId="0365010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1981</w:t>
            </w:r>
          </w:p>
        </w:tc>
      </w:tr>
      <w:tr w:rsidR="00875466" w:rsidRPr="00444127" w14:paraId="7D0ACB9D" w14:textId="77777777" w:rsidTr="00A6065D">
        <w:trPr>
          <w:trHeight w:val="300"/>
        </w:trPr>
        <w:tc>
          <w:tcPr>
            <w:tcW w:w="1858" w:type="dxa"/>
            <w:gridSpan w:val="2"/>
            <w:noWrap/>
            <w:hideMark/>
          </w:tcPr>
          <w:p w14:paraId="563A782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351</w:t>
            </w:r>
          </w:p>
        </w:tc>
        <w:tc>
          <w:tcPr>
            <w:tcW w:w="2410" w:type="dxa"/>
            <w:gridSpan w:val="2"/>
            <w:hideMark/>
          </w:tcPr>
          <w:p w14:paraId="1C218E7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4E62906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474</w:t>
            </w:r>
          </w:p>
        </w:tc>
        <w:tc>
          <w:tcPr>
            <w:tcW w:w="2219" w:type="dxa"/>
            <w:gridSpan w:val="2"/>
            <w:hideMark/>
          </w:tcPr>
          <w:p w14:paraId="364B2D0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1982</w:t>
            </w:r>
          </w:p>
        </w:tc>
      </w:tr>
      <w:tr w:rsidR="00875466" w:rsidRPr="00444127" w14:paraId="6C10208E" w14:textId="77777777" w:rsidTr="00A6065D">
        <w:trPr>
          <w:trHeight w:val="300"/>
        </w:trPr>
        <w:tc>
          <w:tcPr>
            <w:tcW w:w="1858" w:type="dxa"/>
            <w:gridSpan w:val="2"/>
            <w:noWrap/>
            <w:hideMark/>
          </w:tcPr>
          <w:p w14:paraId="22324C1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352</w:t>
            </w:r>
          </w:p>
        </w:tc>
        <w:tc>
          <w:tcPr>
            <w:tcW w:w="2410" w:type="dxa"/>
            <w:gridSpan w:val="2"/>
            <w:hideMark/>
          </w:tcPr>
          <w:p w14:paraId="7E9D99D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7F22DF1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693</w:t>
            </w:r>
          </w:p>
        </w:tc>
        <w:tc>
          <w:tcPr>
            <w:tcW w:w="2219" w:type="dxa"/>
            <w:gridSpan w:val="2"/>
            <w:hideMark/>
          </w:tcPr>
          <w:p w14:paraId="77D61C7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1982</w:t>
            </w:r>
          </w:p>
        </w:tc>
      </w:tr>
      <w:tr w:rsidR="00875466" w:rsidRPr="00444127" w14:paraId="596675D1" w14:textId="77777777" w:rsidTr="00A6065D">
        <w:trPr>
          <w:trHeight w:val="300"/>
        </w:trPr>
        <w:tc>
          <w:tcPr>
            <w:tcW w:w="1858" w:type="dxa"/>
            <w:gridSpan w:val="2"/>
            <w:noWrap/>
            <w:hideMark/>
          </w:tcPr>
          <w:p w14:paraId="41BDE17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353</w:t>
            </w:r>
          </w:p>
        </w:tc>
        <w:tc>
          <w:tcPr>
            <w:tcW w:w="2410" w:type="dxa"/>
            <w:gridSpan w:val="2"/>
            <w:hideMark/>
          </w:tcPr>
          <w:p w14:paraId="2C808CF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5AADCD8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1008</w:t>
            </w:r>
          </w:p>
        </w:tc>
        <w:tc>
          <w:tcPr>
            <w:tcW w:w="2219" w:type="dxa"/>
            <w:gridSpan w:val="2"/>
            <w:hideMark/>
          </w:tcPr>
          <w:p w14:paraId="58B2AB6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1982</w:t>
            </w:r>
          </w:p>
        </w:tc>
      </w:tr>
      <w:tr w:rsidR="00875466" w:rsidRPr="00444127" w14:paraId="24E4402D" w14:textId="77777777" w:rsidTr="00A6065D">
        <w:trPr>
          <w:trHeight w:val="300"/>
        </w:trPr>
        <w:tc>
          <w:tcPr>
            <w:tcW w:w="1858" w:type="dxa"/>
            <w:gridSpan w:val="2"/>
            <w:noWrap/>
            <w:hideMark/>
          </w:tcPr>
          <w:p w14:paraId="4AC2C63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354</w:t>
            </w:r>
          </w:p>
        </w:tc>
        <w:tc>
          <w:tcPr>
            <w:tcW w:w="2410" w:type="dxa"/>
            <w:gridSpan w:val="2"/>
            <w:hideMark/>
          </w:tcPr>
          <w:p w14:paraId="2D3C00E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71FB899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1839</w:t>
            </w:r>
          </w:p>
        </w:tc>
        <w:tc>
          <w:tcPr>
            <w:tcW w:w="2219" w:type="dxa"/>
            <w:gridSpan w:val="2"/>
            <w:hideMark/>
          </w:tcPr>
          <w:p w14:paraId="59DA405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1982</w:t>
            </w:r>
          </w:p>
        </w:tc>
      </w:tr>
      <w:tr w:rsidR="00875466" w:rsidRPr="00444127" w14:paraId="0918A206" w14:textId="77777777" w:rsidTr="00A6065D">
        <w:trPr>
          <w:trHeight w:val="300"/>
        </w:trPr>
        <w:tc>
          <w:tcPr>
            <w:tcW w:w="1858" w:type="dxa"/>
            <w:gridSpan w:val="2"/>
            <w:noWrap/>
            <w:hideMark/>
          </w:tcPr>
          <w:p w14:paraId="637EB2A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355</w:t>
            </w:r>
          </w:p>
        </w:tc>
        <w:tc>
          <w:tcPr>
            <w:tcW w:w="2410" w:type="dxa"/>
            <w:gridSpan w:val="2"/>
            <w:hideMark/>
          </w:tcPr>
          <w:p w14:paraId="0E985BE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060A7F5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3742</w:t>
            </w:r>
          </w:p>
        </w:tc>
        <w:tc>
          <w:tcPr>
            <w:tcW w:w="2219" w:type="dxa"/>
            <w:gridSpan w:val="2"/>
            <w:hideMark/>
          </w:tcPr>
          <w:p w14:paraId="5BC3FEF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1982</w:t>
            </w:r>
          </w:p>
        </w:tc>
      </w:tr>
      <w:tr w:rsidR="00875466" w:rsidRPr="00444127" w14:paraId="045339F0" w14:textId="77777777" w:rsidTr="00A6065D">
        <w:trPr>
          <w:trHeight w:val="300"/>
        </w:trPr>
        <w:tc>
          <w:tcPr>
            <w:tcW w:w="1858" w:type="dxa"/>
            <w:gridSpan w:val="2"/>
            <w:noWrap/>
            <w:hideMark/>
          </w:tcPr>
          <w:p w14:paraId="110C695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356</w:t>
            </w:r>
          </w:p>
        </w:tc>
        <w:tc>
          <w:tcPr>
            <w:tcW w:w="2410" w:type="dxa"/>
            <w:gridSpan w:val="2"/>
            <w:hideMark/>
          </w:tcPr>
          <w:p w14:paraId="2431178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0A614ED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400</w:t>
            </w:r>
          </w:p>
        </w:tc>
        <w:tc>
          <w:tcPr>
            <w:tcW w:w="2219" w:type="dxa"/>
            <w:gridSpan w:val="2"/>
            <w:hideMark/>
          </w:tcPr>
          <w:p w14:paraId="521B81E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1983</w:t>
            </w:r>
          </w:p>
        </w:tc>
      </w:tr>
      <w:tr w:rsidR="00875466" w:rsidRPr="00444127" w14:paraId="2F9A541A" w14:textId="77777777" w:rsidTr="00A6065D">
        <w:trPr>
          <w:trHeight w:val="300"/>
        </w:trPr>
        <w:tc>
          <w:tcPr>
            <w:tcW w:w="1858" w:type="dxa"/>
            <w:gridSpan w:val="2"/>
            <w:noWrap/>
            <w:hideMark/>
          </w:tcPr>
          <w:p w14:paraId="07E2567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357</w:t>
            </w:r>
          </w:p>
        </w:tc>
        <w:tc>
          <w:tcPr>
            <w:tcW w:w="2410" w:type="dxa"/>
            <w:gridSpan w:val="2"/>
            <w:hideMark/>
          </w:tcPr>
          <w:p w14:paraId="111B3E5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5D334AC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667</w:t>
            </w:r>
          </w:p>
        </w:tc>
        <w:tc>
          <w:tcPr>
            <w:tcW w:w="2219" w:type="dxa"/>
            <w:gridSpan w:val="2"/>
            <w:hideMark/>
          </w:tcPr>
          <w:p w14:paraId="13C960F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1984</w:t>
            </w:r>
          </w:p>
        </w:tc>
      </w:tr>
      <w:tr w:rsidR="00875466" w:rsidRPr="00444127" w14:paraId="6BA6BC35" w14:textId="77777777" w:rsidTr="00A6065D">
        <w:trPr>
          <w:trHeight w:val="300"/>
        </w:trPr>
        <w:tc>
          <w:tcPr>
            <w:tcW w:w="1858" w:type="dxa"/>
            <w:gridSpan w:val="2"/>
            <w:noWrap/>
            <w:hideMark/>
          </w:tcPr>
          <w:p w14:paraId="4E9937E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358</w:t>
            </w:r>
          </w:p>
        </w:tc>
        <w:tc>
          <w:tcPr>
            <w:tcW w:w="2410" w:type="dxa"/>
            <w:gridSpan w:val="2"/>
            <w:hideMark/>
          </w:tcPr>
          <w:p w14:paraId="67022CD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597F66C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668</w:t>
            </w:r>
          </w:p>
        </w:tc>
        <w:tc>
          <w:tcPr>
            <w:tcW w:w="2219" w:type="dxa"/>
            <w:gridSpan w:val="2"/>
            <w:hideMark/>
          </w:tcPr>
          <w:p w14:paraId="0797F53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1984</w:t>
            </w:r>
          </w:p>
        </w:tc>
      </w:tr>
      <w:tr w:rsidR="00875466" w:rsidRPr="00444127" w14:paraId="552B0939" w14:textId="77777777" w:rsidTr="00A6065D">
        <w:trPr>
          <w:trHeight w:val="300"/>
        </w:trPr>
        <w:tc>
          <w:tcPr>
            <w:tcW w:w="1858" w:type="dxa"/>
            <w:gridSpan w:val="2"/>
            <w:noWrap/>
            <w:hideMark/>
          </w:tcPr>
          <w:p w14:paraId="768F21C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359</w:t>
            </w:r>
          </w:p>
        </w:tc>
        <w:tc>
          <w:tcPr>
            <w:tcW w:w="2410" w:type="dxa"/>
            <w:gridSpan w:val="2"/>
            <w:hideMark/>
          </w:tcPr>
          <w:p w14:paraId="6C10D30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5C7D4CE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747</w:t>
            </w:r>
          </w:p>
        </w:tc>
        <w:tc>
          <w:tcPr>
            <w:tcW w:w="2219" w:type="dxa"/>
            <w:gridSpan w:val="2"/>
            <w:hideMark/>
          </w:tcPr>
          <w:p w14:paraId="4DFBEFC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1984</w:t>
            </w:r>
          </w:p>
        </w:tc>
      </w:tr>
      <w:tr w:rsidR="00875466" w:rsidRPr="00444127" w14:paraId="2E632BEC" w14:textId="77777777" w:rsidTr="00A6065D">
        <w:trPr>
          <w:trHeight w:val="300"/>
        </w:trPr>
        <w:tc>
          <w:tcPr>
            <w:tcW w:w="1858" w:type="dxa"/>
            <w:gridSpan w:val="2"/>
            <w:noWrap/>
            <w:hideMark/>
          </w:tcPr>
          <w:p w14:paraId="6F0DBEA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360</w:t>
            </w:r>
          </w:p>
        </w:tc>
        <w:tc>
          <w:tcPr>
            <w:tcW w:w="2410" w:type="dxa"/>
            <w:gridSpan w:val="2"/>
            <w:hideMark/>
          </w:tcPr>
          <w:p w14:paraId="7D58CD0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52BFACF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1039</w:t>
            </w:r>
          </w:p>
        </w:tc>
        <w:tc>
          <w:tcPr>
            <w:tcW w:w="2219" w:type="dxa"/>
            <w:gridSpan w:val="2"/>
            <w:hideMark/>
          </w:tcPr>
          <w:p w14:paraId="1E5B449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1984</w:t>
            </w:r>
          </w:p>
        </w:tc>
      </w:tr>
      <w:tr w:rsidR="00875466" w:rsidRPr="00444127" w14:paraId="1DAD3C42" w14:textId="77777777" w:rsidTr="00A6065D">
        <w:trPr>
          <w:trHeight w:val="300"/>
        </w:trPr>
        <w:tc>
          <w:tcPr>
            <w:tcW w:w="1858" w:type="dxa"/>
            <w:gridSpan w:val="2"/>
            <w:noWrap/>
            <w:hideMark/>
          </w:tcPr>
          <w:p w14:paraId="2D98D91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361</w:t>
            </w:r>
          </w:p>
        </w:tc>
        <w:tc>
          <w:tcPr>
            <w:tcW w:w="2410" w:type="dxa"/>
            <w:gridSpan w:val="2"/>
            <w:hideMark/>
          </w:tcPr>
          <w:p w14:paraId="5BCE52A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15469D9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1041</w:t>
            </w:r>
          </w:p>
        </w:tc>
        <w:tc>
          <w:tcPr>
            <w:tcW w:w="2219" w:type="dxa"/>
            <w:gridSpan w:val="2"/>
            <w:hideMark/>
          </w:tcPr>
          <w:p w14:paraId="5117EB5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1984</w:t>
            </w:r>
          </w:p>
        </w:tc>
      </w:tr>
      <w:tr w:rsidR="00875466" w:rsidRPr="00444127" w14:paraId="55E88A9E" w14:textId="77777777" w:rsidTr="00A6065D">
        <w:trPr>
          <w:trHeight w:val="300"/>
        </w:trPr>
        <w:tc>
          <w:tcPr>
            <w:tcW w:w="1858" w:type="dxa"/>
            <w:gridSpan w:val="2"/>
            <w:noWrap/>
            <w:hideMark/>
          </w:tcPr>
          <w:p w14:paraId="19ED71E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362</w:t>
            </w:r>
          </w:p>
        </w:tc>
        <w:tc>
          <w:tcPr>
            <w:tcW w:w="2410" w:type="dxa"/>
            <w:gridSpan w:val="2"/>
            <w:hideMark/>
          </w:tcPr>
          <w:p w14:paraId="4537F1D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0E461BD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1042</w:t>
            </w:r>
          </w:p>
        </w:tc>
        <w:tc>
          <w:tcPr>
            <w:tcW w:w="2219" w:type="dxa"/>
            <w:gridSpan w:val="2"/>
            <w:hideMark/>
          </w:tcPr>
          <w:p w14:paraId="32A7440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1984</w:t>
            </w:r>
          </w:p>
        </w:tc>
      </w:tr>
      <w:tr w:rsidR="00875466" w:rsidRPr="00444127" w14:paraId="03C8CBF2" w14:textId="77777777" w:rsidTr="00A6065D">
        <w:trPr>
          <w:trHeight w:val="300"/>
        </w:trPr>
        <w:tc>
          <w:tcPr>
            <w:tcW w:w="1858" w:type="dxa"/>
            <w:gridSpan w:val="2"/>
            <w:noWrap/>
            <w:hideMark/>
          </w:tcPr>
          <w:p w14:paraId="551AA85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363</w:t>
            </w:r>
          </w:p>
        </w:tc>
        <w:tc>
          <w:tcPr>
            <w:tcW w:w="2410" w:type="dxa"/>
            <w:gridSpan w:val="2"/>
            <w:hideMark/>
          </w:tcPr>
          <w:p w14:paraId="7AB8DC6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20EB801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1055</w:t>
            </w:r>
          </w:p>
        </w:tc>
        <w:tc>
          <w:tcPr>
            <w:tcW w:w="2219" w:type="dxa"/>
            <w:gridSpan w:val="2"/>
            <w:hideMark/>
          </w:tcPr>
          <w:p w14:paraId="059D6F7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1984</w:t>
            </w:r>
          </w:p>
        </w:tc>
      </w:tr>
      <w:tr w:rsidR="00875466" w:rsidRPr="00444127" w14:paraId="25C839DC" w14:textId="77777777" w:rsidTr="00A6065D">
        <w:trPr>
          <w:trHeight w:val="300"/>
        </w:trPr>
        <w:tc>
          <w:tcPr>
            <w:tcW w:w="1858" w:type="dxa"/>
            <w:gridSpan w:val="2"/>
            <w:noWrap/>
            <w:hideMark/>
          </w:tcPr>
          <w:p w14:paraId="4944B57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364</w:t>
            </w:r>
          </w:p>
        </w:tc>
        <w:tc>
          <w:tcPr>
            <w:tcW w:w="2410" w:type="dxa"/>
            <w:gridSpan w:val="2"/>
            <w:hideMark/>
          </w:tcPr>
          <w:p w14:paraId="6BF36D8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74BE9EB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1057</w:t>
            </w:r>
          </w:p>
        </w:tc>
        <w:tc>
          <w:tcPr>
            <w:tcW w:w="2219" w:type="dxa"/>
            <w:gridSpan w:val="2"/>
            <w:hideMark/>
          </w:tcPr>
          <w:p w14:paraId="4FDB293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1984</w:t>
            </w:r>
          </w:p>
        </w:tc>
      </w:tr>
      <w:tr w:rsidR="00875466" w:rsidRPr="00444127" w14:paraId="3B7030DC" w14:textId="77777777" w:rsidTr="00A6065D">
        <w:trPr>
          <w:trHeight w:val="300"/>
        </w:trPr>
        <w:tc>
          <w:tcPr>
            <w:tcW w:w="1858" w:type="dxa"/>
            <w:gridSpan w:val="2"/>
            <w:noWrap/>
            <w:hideMark/>
          </w:tcPr>
          <w:p w14:paraId="0D60667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365</w:t>
            </w:r>
          </w:p>
        </w:tc>
        <w:tc>
          <w:tcPr>
            <w:tcW w:w="2410" w:type="dxa"/>
            <w:gridSpan w:val="2"/>
            <w:hideMark/>
          </w:tcPr>
          <w:p w14:paraId="4647D04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4C0D0C1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1071</w:t>
            </w:r>
          </w:p>
        </w:tc>
        <w:tc>
          <w:tcPr>
            <w:tcW w:w="2219" w:type="dxa"/>
            <w:gridSpan w:val="2"/>
            <w:hideMark/>
          </w:tcPr>
          <w:p w14:paraId="2B962E0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1984</w:t>
            </w:r>
          </w:p>
        </w:tc>
      </w:tr>
      <w:tr w:rsidR="00875466" w:rsidRPr="00444127" w14:paraId="6ED7A8FC" w14:textId="77777777" w:rsidTr="00A6065D">
        <w:trPr>
          <w:trHeight w:val="300"/>
        </w:trPr>
        <w:tc>
          <w:tcPr>
            <w:tcW w:w="1858" w:type="dxa"/>
            <w:gridSpan w:val="2"/>
            <w:noWrap/>
            <w:hideMark/>
          </w:tcPr>
          <w:p w14:paraId="5A0F46D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366</w:t>
            </w:r>
          </w:p>
        </w:tc>
        <w:tc>
          <w:tcPr>
            <w:tcW w:w="2410" w:type="dxa"/>
            <w:gridSpan w:val="2"/>
            <w:hideMark/>
          </w:tcPr>
          <w:p w14:paraId="171E1EB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798D468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1209</w:t>
            </w:r>
          </w:p>
        </w:tc>
        <w:tc>
          <w:tcPr>
            <w:tcW w:w="2219" w:type="dxa"/>
            <w:gridSpan w:val="2"/>
            <w:hideMark/>
          </w:tcPr>
          <w:p w14:paraId="3BD82A3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1984</w:t>
            </w:r>
          </w:p>
        </w:tc>
      </w:tr>
      <w:tr w:rsidR="00875466" w:rsidRPr="00444127" w14:paraId="543929B3" w14:textId="77777777" w:rsidTr="00A6065D">
        <w:trPr>
          <w:trHeight w:val="300"/>
        </w:trPr>
        <w:tc>
          <w:tcPr>
            <w:tcW w:w="1858" w:type="dxa"/>
            <w:gridSpan w:val="2"/>
            <w:noWrap/>
            <w:hideMark/>
          </w:tcPr>
          <w:p w14:paraId="627AD02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367</w:t>
            </w:r>
          </w:p>
        </w:tc>
        <w:tc>
          <w:tcPr>
            <w:tcW w:w="2410" w:type="dxa"/>
            <w:gridSpan w:val="2"/>
            <w:hideMark/>
          </w:tcPr>
          <w:p w14:paraId="1C90EEF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7F2B6DE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1290</w:t>
            </w:r>
          </w:p>
        </w:tc>
        <w:tc>
          <w:tcPr>
            <w:tcW w:w="2219" w:type="dxa"/>
            <w:gridSpan w:val="2"/>
            <w:hideMark/>
          </w:tcPr>
          <w:p w14:paraId="4024861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1984</w:t>
            </w:r>
          </w:p>
        </w:tc>
      </w:tr>
      <w:tr w:rsidR="00875466" w:rsidRPr="00444127" w14:paraId="3B15FFFA" w14:textId="77777777" w:rsidTr="00A6065D">
        <w:trPr>
          <w:trHeight w:val="300"/>
        </w:trPr>
        <w:tc>
          <w:tcPr>
            <w:tcW w:w="1858" w:type="dxa"/>
            <w:gridSpan w:val="2"/>
            <w:noWrap/>
            <w:hideMark/>
          </w:tcPr>
          <w:p w14:paraId="30018FD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368</w:t>
            </w:r>
          </w:p>
        </w:tc>
        <w:tc>
          <w:tcPr>
            <w:tcW w:w="2410" w:type="dxa"/>
            <w:gridSpan w:val="2"/>
            <w:hideMark/>
          </w:tcPr>
          <w:p w14:paraId="46F826D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38F5CF2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2635</w:t>
            </w:r>
          </w:p>
        </w:tc>
        <w:tc>
          <w:tcPr>
            <w:tcW w:w="2219" w:type="dxa"/>
            <w:gridSpan w:val="2"/>
            <w:hideMark/>
          </w:tcPr>
          <w:p w14:paraId="49180F7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1984</w:t>
            </w:r>
          </w:p>
        </w:tc>
      </w:tr>
      <w:tr w:rsidR="00875466" w:rsidRPr="00444127" w14:paraId="5E59CD3D" w14:textId="77777777" w:rsidTr="00A6065D">
        <w:trPr>
          <w:trHeight w:val="300"/>
        </w:trPr>
        <w:tc>
          <w:tcPr>
            <w:tcW w:w="1858" w:type="dxa"/>
            <w:gridSpan w:val="2"/>
            <w:noWrap/>
            <w:hideMark/>
          </w:tcPr>
          <w:p w14:paraId="5609F90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369</w:t>
            </w:r>
          </w:p>
        </w:tc>
        <w:tc>
          <w:tcPr>
            <w:tcW w:w="2410" w:type="dxa"/>
            <w:gridSpan w:val="2"/>
            <w:hideMark/>
          </w:tcPr>
          <w:p w14:paraId="57A462C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586D69B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2829</w:t>
            </w:r>
          </w:p>
        </w:tc>
        <w:tc>
          <w:tcPr>
            <w:tcW w:w="2219" w:type="dxa"/>
            <w:gridSpan w:val="2"/>
            <w:hideMark/>
          </w:tcPr>
          <w:p w14:paraId="787C947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1984</w:t>
            </w:r>
          </w:p>
        </w:tc>
      </w:tr>
      <w:tr w:rsidR="00875466" w:rsidRPr="00444127" w14:paraId="0E1BFFCC" w14:textId="77777777" w:rsidTr="00A6065D">
        <w:trPr>
          <w:trHeight w:val="300"/>
        </w:trPr>
        <w:tc>
          <w:tcPr>
            <w:tcW w:w="1858" w:type="dxa"/>
            <w:gridSpan w:val="2"/>
            <w:noWrap/>
            <w:hideMark/>
          </w:tcPr>
          <w:p w14:paraId="362375C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370</w:t>
            </w:r>
          </w:p>
        </w:tc>
        <w:tc>
          <w:tcPr>
            <w:tcW w:w="2410" w:type="dxa"/>
            <w:gridSpan w:val="2"/>
            <w:hideMark/>
          </w:tcPr>
          <w:p w14:paraId="096B0EB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6B215D9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911</w:t>
            </w:r>
          </w:p>
        </w:tc>
        <w:tc>
          <w:tcPr>
            <w:tcW w:w="2219" w:type="dxa"/>
            <w:gridSpan w:val="2"/>
            <w:hideMark/>
          </w:tcPr>
          <w:p w14:paraId="7A118B5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1985</w:t>
            </w:r>
          </w:p>
        </w:tc>
      </w:tr>
      <w:tr w:rsidR="00875466" w:rsidRPr="00444127" w14:paraId="51FB7F70" w14:textId="77777777" w:rsidTr="00A6065D">
        <w:trPr>
          <w:trHeight w:val="300"/>
        </w:trPr>
        <w:tc>
          <w:tcPr>
            <w:tcW w:w="1858" w:type="dxa"/>
            <w:gridSpan w:val="2"/>
            <w:noWrap/>
            <w:hideMark/>
          </w:tcPr>
          <w:p w14:paraId="6330F19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371</w:t>
            </w:r>
          </w:p>
        </w:tc>
        <w:tc>
          <w:tcPr>
            <w:tcW w:w="2410" w:type="dxa"/>
            <w:gridSpan w:val="2"/>
            <w:hideMark/>
          </w:tcPr>
          <w:p w14:paraId="67B084A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79DD8B8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1030</w:t>
            </w:r>
          </w:p>
        </w:tc>
        <w:tc>
          <w:tcPr>
            <w:tcW w:w="2219" w:type="dxa"/>
            <w:gridSpan w:val="2"/>
            <w:hideMark/>
          </w:tcPr>
          <w:p w14:paraId="433E8ED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1985</w:t>
            </w:r>
          </w:p>
        </w:tc>
      </w:tr>
      <w:tr w:rsidR="00875466" w:rsidRPr="00444127" w14:paraId="4B12CEF8" w14:textId="77777777" w:rsidTr="00A6065D">
        <w:trPr>
          <w:trHeight w:val="300"/>
        </w:trPr>
        <w:tc>
          <w:tcPr>
            <w:tcW w:w="1858" w:type="dxa"/>
            <w:gridSpan w:val="2"/>
            <w:noWrap/>
            <w:hideMark/>
          </w:tcPr>
          <w:p w14:paraId="3854CCA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lastRenderedPageBreak/>
              <w:t>372</w:t>
            </w:r>
          </w:p>
        </w:tc>
        <w:tc>
          <w:tcPr>
            <w:tcW w:w="2410" w:type="dxa"/>
            <w:gridSpan w:val="2"/>
            <w:hideMark/>
          </w:tcPr>
          <w:p w14:paraId="283BB16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15129A7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1540</w:t>
            </w:r>
          </w:p>
        </w:tc>
        <w:tc>
          <w:tcPr>
            <w:tcW w:w="2219" w:type="dxa"/>
            <w:gridSpan w:val="2"/>
            <w:hideMark/>
          </w:tcPr>
          <w:p w14:paraId="05BD528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1985</w:t>
            </w:r>
          </w:p>
        </w:tc>
      </w:tr>
      <w:tr w:rsidR="00875466" w:rsidRPr="00444127" w14:paraId="046BB0A2" w14:textId="77777777" w:rsidTr="00A6065D">
        <w:trPr>
          <w:trHeight w:val="300"/>
        </w:trPr>
        <w:tc>
          <w:tcPr>
            <w:tcW w:w="1858" w:type="dxa"/>
            <w:gridSpan w:val="2"/>
            <w:noWrap/>
            <w:hideMark/>
          </w:tcPr>
          <w:p w14:paraId="2B9ACB1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373</w:t>
            </w:r>
          </w:p>
        </w:tc>
        <w:tc>
          <w:tcPr>
            <w:tcW w:w="2410" w:type="dxa"/>
            <w:gridSpan w:val="2"/>
            <w:hideMark/>
          </w:tcPr>
          <w:p w14:paraId="6C6E511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5F2A362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1658</w:t>
            </w:r>
          </w:p>
        </w:tc>
        <w:tc>
          <w:tcPr>
            <w:tcW w:w="2219" w:type="dxa"/>
            <w:gridSpan w:val="2"/>
            <w:hideMark/>
          </w:tcPr>
          <w:p w14:paraId="716D2D3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1985</w:t>
            </w:r>
          </w:p>
        </w:tc>
      </w:tr>
      <w:tr w:rsidR="00875466" w:rsidRPr="00444127" w14:paraId="3DFBEF23" w14:textId="77777777" w:rsidTr="00A6065D">
        <w:trPr>
          <w:trHeight w:val="300"/>
        </w:trPr>
        <w:tc>
          <w:tcPr>
            <w:tcW w:w="1858" w:type="dxa"/>
            <w:gridSpan w:val="2"/>
            <w:noWrap/>
            <w:hideMark/>
          </w:tcPr>
          <w:p w14:paraId="3263E5D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374</w:t>
            </w:r>
          </w:p>
        </w:tc>
        <w:tc>
          <w:tcPr>
            <w:tcW w:w="2410" w:type="dxa"/>
            <w:gridSpan w:val="2"/>
            <w:hideMark/>
          </w:tcPr>
          <w:p w14:paraId="3D74F1F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4A72BB6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1807</w:t>
            </w:r>
          </w:p>
        </w:tc>
        <w:tc>
          <w:tcPr>
            <w:tcW w:w="2219" w:type="dxa"/>
            <w:gridSpan w:val="2"/>
            <w:hideMark/>
          </w:tcPr>
          <w:p w14:paraId="2E8BA31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1985</w:t>
            </w:r>
          </w:p>
        </w:tc>
      </w:tr>
      <w:tr w:rsidR="00875466" w:rsidRPr="00444127" w14:paraId="3921B32B" w14:textId="77777777" w:rsidTr="00A6065D">
        <w:trPr>
          <w:trHeight w:val="300"/>
        </w:trPr>
        <w:tc>
          <w:tcPr>
            <w:tcW w:w="1858" w:type="dxa"/>
            <w:gridSpan w:val="2"/>
            <w:noWrap/>
            <w:hideMark/>
          </w:tcPr>
          <w:p w14:paraId="0511E66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375</w:t>
            </w:r>
          </w:p>
        </w:tc>
        <w:tc>
          <w:tcPr>
            <w:tcW w:w="2410" w:type="dxa"/>
            <w:gridSpan w:val="2"/>
            <w:hideMark/>
          </w:tcPr>
          <w:p w14:paraId="1AC0212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57C5CAE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1853</w:t>
            </w:r>
          </w:p>
        </w:tc>
        <w:tc>
          <w:tcPr>
            <w:tcW w:w="2219" w:type="dxa"/>
            <w:gridSpan w:val="2"/>
            <w:hideMark/>
          </w:tcPr>
          <w:p w14:paraId="5A06276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1985</w:t>
            </w:r>
          </w:p>
        </w:tc>
      </w:tr>
      <w:tr w:rsidR="00875466" w:rsidRPr="00444127" w14:paraId="09168C36" w14:textId="77777777" w:rsidTr="00A6065D">
        <w:trPr>
          <w:trHeight w:val="300"/>
        </w:trPr>
        <w:tc>
          <w:tcPr>
            <w:tcW w:w="1858" w:type="dxa"/>
            <w:gridSpan w:val="2"/>
            <w:noWrap/>
            <w:hideMark/>
          </w:tcPr>
          <w:p w14:paraId="5CE346E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376</w:t>
            </w:r>
          </w:p>
        </w:tc>
        <w:tc>
          <w:tcPr>
            <w:tcW w:w="2410" w:type="dxa"/>
            <w:gridSpan w:val="2"/>
            <w:hideMark/>
          </w:tcPr>
          <w:p w14:paraId="16249E7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15DFB65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2689</w:t>
            </w:r>
          </w:p>
        </w:tc>
        <w:tc>
          <w:tcPr>
            <w:tcW w:w="2219" w:type="dxa"/>
            <w:gridSpan w:val="2"/>
            <w:hideMark/>
          </w:tcPr>
          <w:p w14:paraId="4263C8A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1985</w:t>
            </w:r>
          </w:p>
        </w:tc>
      </w:tr>
      <w:tr w:rsidR="00875466" w:rsidRPr="00444127" w14:paraId="196CA715" w14:textId="77777777" w:rsidTr="00A6065D">
        <w:trPr>
          <w:trHeight w:val="300"/>
        </w:trPr>
        <w:tc>
          <w:tcPr>
            <w:tcW w:w="1858" w:type="dxa"/>
            <w:gridSpan w:val="2"/>
            <w:noWrap/>
            <w:hideMark/>
          </w:tcPr>
          <w:p w14:paraId="410DB4A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377</w:t>
            </w:r>
          </w:p>
        </w:tc>
        <w:tc>
          <w:tcPr>
            <w:tcW w:w="2410" w:type="dxa"/>
            <w:gridSpan w:val="2"/>
            <w:hideMark/>
          </w:tcPr>
          <w:p w14:paraId="45D85DF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189A54E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3274</w:t>
            </w:r>
          </w:p>
        </w:tc>
        <w:tc>
          <w:tcPr>
            <w:tcW w:w="2219" w:type="dxa"/>
            <w:gridSpan w:val="2"/>
            <w:hideMark/>
          </w:tcPr>
          <w:p w14:paraId="73B8F3C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1985</w:t>
            </w:r>
          </w:p>
        </w:tc>
      </w:tr>
      <w:tr w:rsidR="00875466" w:rsidRPr="00444127" w14:paraId="1BFB913A" w14:textId="77777777" w:rsidTr="00A6065D">
        <w:trPr>
          <w:trHeight w:val="300"/>
        </w:trPr>
        <w:tc>
          <w:tcPr>
            <w:tcW w:w="1858" w:type="dxa"/>
            <w:gridSpan w:val="2"/>
            <w:noWrap/>
            <w:hideMark/>
          </w:tcPr>
          <w:p w14:paraId="7852944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378</w:t>
            </w:r>
          </w:p>
        </w:tc>
        <w:tc>
          <w:tcPr>
            <w:tcW w:w="2410" w:type="dxa"/>
            <w:gridSpan w:val="2"/>
            <w:hideMark/>
          </w:tcPr>
          <w:p w14:paraId="130FB58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5CB48D9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3811</w:t>
            </w:r>
          </w:p>
        </w:tc>
        <w:tc>
          <w:tcPr>
            <w:tcW w:w="2219" w:type="dxa"/>
            <w:gridSpan w:val="2"/>
            <w:hideMark/>
          </w:tcPr>
          <w:p w14:paraId="15A953A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1985</w:t>
            </w:r>
          </w:p>
        </w:tc>
      </w:tr>
      <w:tr w:rsidR="00875466" w:rsidRPr="00444127" w14:paraId="08D5BE79" w14:textId="77777777" w:rsidTr="00A6065D">
        <w:trPr>
          <w:trHeight w:val="300"/>
        </w:trPr>
        <w:tc>
          <w:tcPr>
            <w:tcW w:w="1858" w:type="dxa"/>
            <w:gridSpan w:val="2"/>
            <w:noWrap/>
            <w:hideMark/>
          </w:tcPr>
          <w:p w14:paraId="1CFF2A3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379</w:t>
            </w:r>
          </w:p>
        </w:tc>
        <w:tc>
          <w:tcPr>
            <w:tcW w:w="2410" w:type="dxa"/>
            <w:gridSpan w:val="2"/>
            <w:hideMark/>
          </w:tcPr>
          <w:p w14:paraId="0402AEF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75FFC5D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3825</w:t>
            </w:r>
          </w:p>
        </w:tc>
        <w:tc>
          <w:tcPr>
            <w:tcW w:w="2219" w:type="dxa"/>
            <w:gridSpan w:val="2"/>
            <w:hideMark/>
          </w:tcPr>
          <w:p w14:paraId="7055060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1985</w:t>
            </w:r>
          </w:p>
        </w:tc>
      </w:tr>
      <w:tr w:rsidR="00875466" w:rsidRPr="00444127" w14:paraId="4399E8B9" w14:textId="77777777" w:rsidTr="00A6065D">
        <w:trPr>
          <w:trHeight w:val="300"/>
        </w:trPr>
        <w:tc>
          <w:tcPr>
            <w:tcW w:w="1858" w:type="dxa"/>
            <w:gridSpan w:val="2"/>
            <w:noWrap/>
            <w:hideMark/>
          </w:tcPr>
          <w:p w14:paraId="0AF8DFC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380</w:t>
            </w:r>
          </w:p>
        </w:tc>
        <w:tc>
          <w:tcPr>
            <w:tcW w:w="2410" w:type="dxa"/>
            <w:gridSpan w:val="2"/>
            <w:hideMark/>
          </w:tcPr>
          <w:p w14:paraId="08ADBB8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0BFEC7B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3827</w:t>
            </w:r>
          </w:p>
        </w:tc>
        <w:tc>
          <w:tcPr>
            <w:tcW w:w="2219" w:type="dxa"/>
            <w:gridSpan w:val="2"/>
            <w:hideMark/>
          </w:tcPr>
          <w:p w14:paraId="483F688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1985</w:t>
            </w:r>
          </w:p>
        </w:tc>
      </w:tr>
      <w:tr w:rsidR="00875466" w:rsidRPr="00444127" w14:paraId="272F2DBF" w14:textId="77777777" w:rsidTr="00A6065D">
        <w:trPr>
          <w:trHeight w:val="300"/>
        </w:trPr>
        <w:tc>
          <w:tcPr>
            <w:tcW w:w="1858" w:type="dxa"/>
            <w:gridSpan w:val="2"/>
            <w:noWrap/>
            <w:hideMark/>
          </w:tcPr>
          <w:p w14:paraId="0281C75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381</w:t>
            </w:r>
          </w:p>
        </w:tc>
        <w:tc>
          <w:tcPr>
            <w:tcW w:w="2410" w:type="dxa"/>
            <w:gridSpan w:val="2"/>
            <w:hideMark/>
          </w:tcPr>
          <w:p w14:paraId="47C92F0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0C1E9C0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3829</w:t>
            </w:r>
          </w:p>
        </w:tc>
        <w:tc>
          <w:tcPr>
            <w:tcW w:w="2219" w:type="dxa"/>
            <w:gridSpan w:val="2"/>
            <w:hideMark/>
          </w:tcPr>
          <w:p w14:paraId="0D55948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1985</w:t>
            </w:r>
          </w:p>
        </w:tc>
      </w:tr>
      <w:tr w:rsidR="00875466" w:rsidRPr="00444127" w14:paraId="232CC7EC" w14:textId="77777777" w:rsidTr="00A6065D">
        <w:trPr>
          <w:trHeight w:val="300"/>
        </w:trPr>
        <w:tc>
          <w:tcPr>
            <w:tcW w:w="1858" w:type="dxa"/>
            <w:gridSpan w:val="2"/>
            <w:noWrap/>
            <w:hideMark/>
          </w:tcPr>
          <w:p w14:paraId="57FACF2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382</w:t>
            </w:r>
          </w:p>
        </w:tc>
        <w:tc>
          <w:tcPr>
            <w:tcW w:w="2410" w:type="dxa"/>
            <w:gridSpan w:val="2"/>
            <w:hideMark/>
          </w:tcPr>
          <w:p w14:paraId="4BE9F20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68F778E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48</w:t>
            </w:r>
          </w:p>
        </w:tc>
        <w:tc>
          <w:tcPr>
            <w:tcW w:w="2219" w:type="dxa"/>
            <w:gridSpan w:val="2"/>
            <w:hideMark/>
          </w:tcPr>
          <w:p w14:paraId="78E5CE6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1986</w:t>
            </w:r>
          </w:p>
        </w:tc>
      </w:tr>
      <w:tr w:rsidR="00875466" w:rsidRPr="00444127" w14:paraId="7D755A3D" w14:textId="77777777" w:rsidTr="00A6065D">
        <w:trPr>
          <w:trHeight w:val="300"/>
        </w:trPr>
        <w:tc>
          <w:tcPr>
            <w:tcW w:w="1858" w:type="dxa"/>
            <w:gridSpan w:val="2"/>
            <w:noWrap/>
            <w:hideMark/>
          </w:tcPr>
          <w:p w14:paraId="07FE75B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383</w:t>
            </w:r>
          </w:p>
        </w:tc>
        <w:tc>
          <w:tcPr>
            <w:tcW w:w="2410" w:type="dxa"/>
            <w:gridSpan w:val="2"/>
            <w:hideMark/>
          </w:tcPr>
          <w:p w14:paraId="47F5A95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366D741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700</w:t>
            </w:r>
          </w:p>
        </w:tc>
        <w:tc>
          <w:tcPr>
            <w:tcW w:w="2219" w:type="dxa"/>
            <w:gridSpan w:val="2"/>
            <w:hideMark/>
          </w:tcPr>
          <w:p w14:paraId="200BBD9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1986</w:t>
            </w:r>
          </w:p>
        </w:tc>
      </w:tr>
      <w:tr w:rsidR="00875466" w:rsidRPr="00444127" w14:paraId="67679D29" w14:textId="77777777" w:rsidTr="00A6065D">
        <w:trPr>
          <w:trHeight w:val="300"/>
        </w:trPr>
        <w:tc>
          <w:tcPr>
            <w:tcW w:w="1858" w:type="dxa"/>
            <w:gridSpan w:val="2"/>
            <w:noWrap/>
            <w:hideMark/>
          </w:tcPr>
          <w:p w14:paraId="1A13D73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384</w:t>
            </w:r>
          </w:p>
        </w:tc>
        <w:tc>
          <w:tcPr>
            <w:tcW w:w="2410" w:type="dxa"/>
            <w:gridSpan w:val="2"/>
            <w:hideMark/>
          </w:tcPr>
          <w:p w14:paraId="06331E3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7219D16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1522</w:t>
            </w:r>
          </w:p>
        </w:tc>
        <w:tc>
          <w:tcPr>
            <w:tcW w:w="2219" w:type="dxa"/>
            <w:gridSpan w:val="2"/>
            <w:hideMark/>
          </w:tcPr>
          <w:p w14:paraId="6384596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1986</w:t>
            </w:r>
          </w:p>
        </w:tc>
      </w:tr>
      <w:tr w:rsidR="00875466" w:rsidRPr="00444127" w14:paraId="65660FD1" w14:textId="77777777" w:rsidTr="00A6065D">
        <w:trPr>
          <w:trHeight w:val="300"/>
        </w:trPr>
        <w:tc>
          <w:tcPr>
            <w:tcW w:w="1858" w:type="dxa"/>
            <w:gridSpan w:val="2"/>
            <w:noWrap/>
            <w:hideMark/>
          </w:tcPr>
          <w:p w14:paraId="0D0523A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385</w:t>
            </w:r>
          </w:p>
        </w:tc>
        <w:tc>
          <w:tcPr>
            <w:tcW w:w="2410" w:type="dxa"/>
            <w:gridSpan w:val="2"/>
            <w:hideMark/>
          </w:tcPr>
          <w:p w14:paraId="1936B8B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6359B4B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1917</w:t>
            </w:r>
          </w:p>
        </w:tc>
        <w:tc>
          <w:tcPr>
            <w:tcW w:w="2219" w:type="dxa"/>
            <w:gridSpan w:val="2"/>
            <w:hideMark/>
          </w:tcPr>
          <w:p w14:paraId="03761DE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1986</w:t>
            </w:r>
          </w:p>
        </w:tc>
      </w:tr>
      <w:tr w:rsidR="00875466" w:rsidRPr="00444127" w14:paraId="437FA8CD" w14:textId="77777777" w:rsidTr="00A6065D">
        <w:trPr>
          <w:trHeight w:val="300"/>
        </w:trPr>
        <w:tc>
          <w:tcPr>
            <w:tcW w:w="1858" w:type="dxa"/>
            <w:gridSpan w:val="2"/>
            <w:noWrap/>
            <w:hideMark/>
          </w:tcPr>
          <w:p w14:paraId="1779AA2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386</w:t>
            </w:r>
          </w:p>
        </w:tc>
        <w:tc>
          <w:tcPr>
            <w:tcW w:w="2410" w:type="dxa"/>
            <w:gridSpan w:val="2"/>
            <w:hideMark/>
          </w:tcPr>
          <w:p w14:paraId="3181833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5093C82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1956</w:t>
            </w:r>
          </w:p>
        </w:tc>
        <w:tc>
          <w:tcPr>
            <w:tcW w:w="2219" w:type="dxa"/>
            <w:gridSpan w:val="2"/>
            <w:hideMark/>
          </w:tcPr>
          <w:p w14:paraId="5072144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1986</w:t>
            </w:r>
          </w:p>
        </w:tc>
      </w:tr>
      <w:tr w:rsidR="00875466" w:rsidRPr="00444127" w14:paraId="2EB2A2A5" w14:textId="77777777" w:rsidTr="00A6065D">
        <w:trPr>
          <w:trHeight w:val="300"/>
        </w:trPr>
        <w:tc>
          <w:tcPr>
            <w:tcW w:w="1858" w:type="dxa"/>
            <w:gridSpan w:val="2"/>
            <w:noWrap/>
            <w:hideMark/>
          </w:tcPr>
          <w:p w14:paraId="137B9A3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387</w:t>
            </w:r>
          </w:p>
        </w:tc>
        <w:tc>
          <w:tcPr>
            <w:tcW w:w="2410" w:type="dxa"/>
            <w:gridSpan w:val="2"/>
            <w:hideMark/>
          </w:tcPr>
          <w:p w14:paraId="07D8E0D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26375BC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1957</w:t>
            </w:r>
          </w:p>
        </w:tc>
        <w:tc>
          <w:tcPr>
            <w:tcW w:w="2219" w:type="dxa"/>
            <w:gridSpan w:val="2"/>
            <w:hideMark/>
          </w:tcPr>
          <w:p w14:paraId="34C96EF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1986</w:t>
            </w:r>
          </w:p>
        </w:tc>
      </w:tr>
      <w:tr w:rsidR="00875466" w:rsidRPr="00444127" w14:paraId="1EAF4123" w14:textId="77777777" w:rsidTr="00A6065D">
        <w:trPr>
          <w:trHeight w:val="300"/>
        </w:trPr>
        <w:tc>
          <w:tcPr>
            <w:tcW w:w="1858" w:type="dxa"/>
            <w:gridSpan w:val="2"/>
            <w:noWrap/>
            <w:hideMark/>
          </w:tcPr>
          <w:p w14:paraId="16164E2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388</w:t>
            </w:r>
          </w:p>
        </w:tc>
        <w:tc>
          <w:tcPr>
            <w:tcW w:w="2410" w:type="dxa"/>
            <w:gridSpan w:val="2"/>
            <w:hideMark/>
          </w:tcPr>
          <w:p w14:paraId="70C159E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44A2D90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3665</w:t>
            </w:r>
          </w:p>
        </w:tc>
        <w:tc>
          <w:tcPr>
            <w:tcW w:w="2219" w:type="dxa"/>
            <w:gridSpan w:val="2"/>
            <w:hideMark/>
          </w:tcPr>
          <w:p w14:paraId="366D6B0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1986</w:t>
            </w:r>
          </w:p>
        </w:tc>
      </w:tr>
      <w:tr w:rsidR="00875466" w:rsidRPr="00444127" w14:paraId="3C9A5EDD" w14:textId="77777777" w:rsidTr="00A6065D">
        <w:trPr>
          <w:trHeight w:val="300"/>
        </w:trPr>
        <w:tc>
          <w:tcPr>
            <w:tcW w:w="1858" w:type="dxa"/>
            <w:gridSpan w:val="2"/>
            <w:noWrap/>
            <w:hideMark/>
          </w:tcPr>
          <w:p w14:paraId="4462968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389</w:t>
            </w:r>
          </w:p>
        </w:tc>
        <w:tc>
          <w:tcPr>
            <w:tcW w:w="2410" w:type="dxa"/>
            <w:gridSpan w:val="2"/>
            <w:hideMark/>
          </w:tcPr>
          <w:p w14:paraId="1535CFC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4C71B0A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3669</w:t>
            </w:r>
          </w:p>
        </w:tc>
        <w:tc>
          <w:tcPr>
            <w:tcW w:w="2219" w:type="dxa"/>
            <w:gridSpan w:val="2"/>
            <w:hideMark/>
          </w:tcPr>
          <w:p w14:paraId="4092036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1986</w:t>
            </w:r>
          </w:p>
        </w:tc>
      </w:tr>
      <w:tr w:rsidR="00875466" w:rsidRPr="00444127" w14:paraId="46485DEF" w14:textId="77777777" w:rsidTr="00A6065D">
        <w:trPr>
          <w:trHeight w:val="300"/>
        </w:trPr>
        <w:tc>
          <w:tcPr>
            <w:tcW w:w="1858" w:type="dxa"/>
            <w:gridSpan w:val="2"/>
            <w:noWrap/>
            <w:hideMark/>
          </w:tcPr>
          <w:p w14:paraId="09361E3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390</w:t>
            </w:r>
          </w:p>
        </w:tc>
        <w:tc>
          <w:tcPr>
            <w:tcW w:w="2410" w:type="dxa"/>
            <w:gridSpan w:val="2"/>
            <w:hideMark/>
          </w:tcPr>
          <w:p w14:paraId="7C31632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0DB63DE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3670</w:t>
            </w:r>
          </w:p>
        </w:tc>
        <w:tc>
          <w:tcPr>
            <w:tcW w:w="2219" w:type="dxa"/>
            <w:gridSpan w:val="2"/>
            <w:hideMark/>
          </w:tcPr>
          <w:p w14:paraId="2371229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1986</w:t>
            </w:r>
          </w:p>
        </w:tc>
      </w:tr>
      <w:tr w:rsidR="00875466" w:rsidRPr="00444127" w14:paraId="6CD35715" w14:textId="77777777" w:rsidTr="00A6065D">
        <w:trPr>
          <w:trHeight w:val="300"/>
        </w:trPr>
        <w:tc>
          <w:tcPr>
            <w:tcW w:w="1858" w:type="dxa"/>
            <w:gridSpan w:val="2"/>
            <w:noWrap/>
            <w:hideMark/>
          </w:tcPr>
          <w:p w14:paraId="61486F5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391</w:t>
            </w:r>
          </w:p>
        </w:tc>
        <w:tc>
          <w:tcPr>
            <w:tcW w:w="2410" w:type="dxa"/>
            <w:gridSpan w:val="2"/>
            <w:hideMark/>
          </w:tcPr>
          <w:p w14:paraId="32E359E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56FDE1B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3673</w:t>
            </w:r>
          </w:p>
        </w:tc>
        <w:tc>
          <w:tcPr>
            <w:tcW w:w="2219" w:type="dxa"/>
            <w:gridSpan w:val="2"/>
            <w:hideMark/>
          </w:tcPr>
          <w:p w14:paraId="64C8222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1986</w:t>
            </w:r>
          </w:p>
        </w:tc>
      </w:tr>
      <w:tr w:rsidR="00875466" w:rsidRPr="00444127" w14:paraId="289FE369" w14:textId="77777777" w:rsidTr="00A6065D">
        <w:trPr>
          <w:trHeight w:val="300"/>
        </w:trPr>
        <w:tc>
          <w:tcPr>
            <w:tcW w:w="1858" w:type="dxa"/>
            <w:gridSpan w:val="2"/>
            <w:noWrap/>
            <w:hideMark/>
          </w:tcPr>
          <w:p w14:paraId="02C0B8D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392</w:t>
            </w:r>
          </w:p>
        </w:tc>
        <w:tc>
          <w:tcPr>
            <w:tcW w:w="2410" w:type="dxa"/>
            <w:gridSpan w:val="2"/>
            <w:hideMark/>
          </w:tcPr>
          <w:p w14:paraId="367EEAE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3E05F2D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81</w:t>
            </w:r>
          </w:p>
        </w:tc>
        <w:tc>
          <w:tcPr>
            <w:tcW w:w="2219" w:type="dxa"/>
            <w:gridSpan w:val="2"/>
            <w:hideMark/>
          </w:tcPr>
          <w:p w14:paraId="0540F91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1987</w:t>
            </w:r>
          </w:p>
        </w:tc>
      </w:tr>
      <w:tr w:rsidR="00875466" w:rsidRPr="00444127" w14:paraId="6BA5ED3A" w14:textId="77777777" w:rsidTr="00A6065D">
        <w:trPr>
          <w:trHeight w:val="300"/>
        </w:trPr>
        <w:tc>
          <w:tcPr>
            <w:tcW w:w="1858" w:type="dxa"/>
            <w:gridSpan w:val="2"/>
            <w:noWrap/>
            <w:hideMark/>
          </w:tcPr>
          <w:p w14:paraId="18E3EBA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393</w:t>
            </w:r>
          </w:p>
        </w:tc>
        <w:tc>
          <w:tcPr>
            <w:tcW w:w="2410" w:type="dxa"/>
            <w:gridSpan w:val="2"/>
            <w:hideMark/>
          </w:tcPr>
          <w:p w14:paraId="7AD3CAC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2A16B96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155</w:t>
            </w:r>
          </w:p>
        </w:tc>
        <w:tc>
          <w:tcPr>
            <w:tcW w:w="2219" w:type="dxa"/>
            <w:gridSpan w:val="2"/>
            <w:hideMark/>
          </w:tcPr>
          <w:p w14:paraId="44D2F24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1987</w:t>
            </w:r>
          </w:p>
        </w:tc>
      </w:tr>
      <w:tr w:rsidR="00875466" w:rsidRPr="00444127" w14:paraId="533C37DE" w14:textId="77777777" w:rsidTr="00A6065D">
        <w:trPr>
          <w:trHeight w:val="300"/>
        </w:trPr>
        <w:tc>
          <w:tcPr>
            <w:tcW w:w="1858" w:type="dxa"/>
            <w:gridSpan w:val="2"/>
            <w:noWrap/>
            <w:hideMark/>
          </w:tcPr>
          <w:p w14:paraId="578ABCE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394</w:t>
            </w:r>
          </w:p>
        </w:tc>
        <w:tc>
          <w:tcPr>
            <w:tcW w:w="2410" w:type="dxa"/>
            <w:gridSpan w:val="2"/>
            <w:hideMark/>
          </w:tcPr>
          <w:p w14:paraId="007F083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246A4B2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468</w:t>
            </w:r>
          </w:p>
        </w:tc>
        <w:tc>
          <w:tcPr>
            <w:tcW w:w="2219" w:type="dxa"/>
            <w:gridSpan w:val="2"/>
            <w:hideMark/>
          </w:tcPr>
          <w:p w14:paraId="1CD284C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1987</w:t>
            </w:r>
          </w:p>
        </w:tc>
      </w:tr>
      <w:tr w:rsidR="00875466" w:rsidRPr="00444127" w14:paraId="24FEA846" w14:textId="77777777" w:rsidTr="00A6065D">
        <w:trPr>
          <w:trHeight w:val="300"/>
        </w:trPr>
        <w:tc>
          <w:tcPr>
            <w:tcW w:w="1858" w:type="dxa"/>
            <w:gridSpan w:val="2"/>
            <w:noWrap/>
            <w:hideMark/>
          </w:tcPr>
          <w:p w14:paraId="48382DF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395</w:t>
            </w:r>
          </w:p>
        </w:tc>
        <w:tc>
          <w:tcPr>
            <w:tcW w:w="2410" w:type="dxa"/>
            <w:gridSpan w:val="2"/>
            <w:hideMark/>
          </w:tcPr>
          <w:p w14:paraId="2E48CEC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3A306A0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565</w:t>
            </w:r>
          </w:p>
        </w:tc>
        <w:tc>
          <w:tcPr>
            <w:tcW w:w="2219" w:type="dxa"/>
            <w:gridSpan w:val="2"/>
            <w:hideMark/>
          </w:tcPr>
          <w:p w14:paraId="6E61477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1987</w:t>
            </w:r>
          </w:p>
        </w:tc>
      </w:tr>
      <w:tr w:rsidR="00875466" w:rsidRPr="00444127" w14:paraId="6DE63D00" w14:textId="77777777" w:rsidTr="00A6065D">
        <w:trPr>
          <w:trHeight w:val="300"/>
        </w:trPr>
        <w:tc>
          <w:tcPr>
            <w:tcW w:w="1858" w:type="dxa"/>
            <w:gridSpan w:val="2"/>
            <w:noWrap/>
            <w:hideMark/>
          </w:tcPr>
          <w:p w14:paraId="588A406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396</w:t>
            </w:r>
          </w:p>
        </w:tc>
        <w:tc>
          <w:tcPr>
            <w:tcW w:w="2410" w:type="dxa"/>
            <w:gridSpan w:val="2"/>
            <w:hideMark/>
          </w:tcPr>
          <w:p w14:paraId="4AD5610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76F7E01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735</w:t>
            </w:r>
          </w:p>
        </w:tc>
        <w:tc>
          <w:tcPr>
            <w:tcW w:w="2219" w:type="dxa"/>
            <w:gridSpan w:val="2"/>
            <w:hideMark/>
          </w:tcPr>
          <w:p w14:paraId="1E5CEC6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1987</w:t>
            </w:r>
          </w:p>
        </w:tc>
      </w:tr>
      <w:tr w:rsidR="00875466" w:rsidRPr="00444127" w14:paraId="4BD25DE7" w14:textId="77777777" w:rsidTr="00A6065D">
        <w:trPr>
          <w:trHeight w:val="300"/>
        </w:trPr>
        <w:tc>
          <w:tcPr>
            <w:tcW w:w="1858" w:type="dxa"/>
            <w:gridSpan w:val="2"/>
            <w:noWrap/>
            <w:hideMark/>
          </w:tcPr>
          <w:p w14:paraId="34BF266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397</w:t>
            </w:r>
          </w:p>
        </w:tc>
        <w:tc>
          <w:tcPr>
            <w:tcW w:w="2410" w:type="dxa"/>
            <w:gridSpan w:val="2"/>
            <w:hideMark/>
          </w:tcPr>
          <w:p w14:paraId="2432268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32FBBC7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774</w:t>
            </w:r>
          </w:p>
        </w:tc>
        <w:tc>
          <w:tcPr>
            <w:tcW w:w="2219" w:type="dxa"/>
            <w:gridSpan w:val="2"/>
            <w:hideMark/>
          </w:tcPr>
          <w:p w14:paraId="7E7AE5E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1987</w:t>
            </w:r>
          </w:p>
        </w:tc>
      </w:tr>
      <w:tr w:rsidR="00875466" w:rsidRPr="00444127" w14:paraId="321D9113" w14:textId="77777777" w:rsidTr="00A6065D">
        <w:trPr>
          <w:trHeight w:val="300"/>
        </w:trPr>
        <w:tc>
          <w:tcPr>
            <w:tcW w:w="1858" w:type="dxa"/>
            <w:gridSpan w:val="2"/>
            <w:noWrap/>
            <w:hideMark/>
          </w:tcPr>
          <w:p w14:paraId="60694D5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398</w:t>
            </w:r>
          </w:p>
        </w:tc>
        <w:tc>
          <w:tcPr>
            <w:tcW w:w="2410" w:type="dxa"/>
            <w:gridSpan w:val="2"/>
            <w:hideMark/>
          </w:tcPr>
          <w:p w14:paraId="42C90E6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363B1CD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790</w:t>
            </w:r>
          </w:p>
        </w:tc>
        <w:tc>
          <w:tcPr>
            <w:tcW w:w="2219" w:type="dxa"/>
            <w:gridSpan w:val="2"/>
            <w:hideMark/>
          </w:tcPr>
          <w:p w14:paraId="14CDB17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1987</w:t>
            </w:r>
          </w:p>
        </w:tc>
      </w:tr>
      <w:tr w:rsidR="00875466" w:rsidRPr="00444127" w14:paraId="540A5358" w14:textId="77777777" w:rsidTr="00A6065D">
        <w:trPr>
          <w:trHeight w:val="300"/>
        </w:trPr>
        <w:tc>
          <w:tcPr>
            <w:tcW w:w="1858" w:type="dxa"/>
            <w:gridSpan w:val="2"/>
            <w:noWrap/>
            <w:hideMark/>
          </w:tcPr>
          <w:p w14:paraId="335348E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399</w:t>
            </w:r>
          </w:p>
        </w:tc>
        <w:tc>
          <w:tcPr>
            <w:tcW w:w="2410" w:type="dxa"/>
            <w:gridSpan w:val="2"/>
            <w:hideMark/>
          </w:tcPr>
          <w:p w14:paraId="1D20152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72D7D66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944</w:t>
            </w:r>
          </w:p>
        </w:tc>
        <w:tc>
          <w:tcPr>
            <w:tcW w:w="2219" w:type="dxa"/>
            <w:gridSpan w:val="2"/>
            <w:hideMark/>
          </w:tcPr>
          <w:p w14:paraId="5D48FC7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1987</w:t>
            </w:r>
          </w:p>
        </w:tc>
      </w:tr>
      <w:tr w:rsidR="00875466" w:rsidRPr="00444127" w14:paraId="07DE8A5C" w14:textId="77777777" w:rsidTr="00A6065D">
        <w:trPr>
          <w:trHeight w:val="300"/>
        </w:trPr>
        <w:tc>
          <w:tcPr>
            <w:tcW w:w="1858" w:type="dxa"/>
            <w:gridSpan w:val="2"/>
            <w:noWrap/>
            <w:hideMark/>
          </w:tcPr>
          <w:p w14:paraId="2B2C495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400</w:t>
            </w:r>
          </w:p>
        </w:tc>
        <w:tc>
          <w:tcPr>
            <w:tcW w:w="2410" w:type="dxa"/>
            <w:gridSpan w:val="2"/>
            <w:hideMark/>
          </w:tcPr>
          <w:p w14:paraId="5D053C9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2CF1F4A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1195</w:t>
            </w:r>
          </w:p>
        </w:tc>
        <w:tc>
          <w:tcPr>
            <w:tcW w:w="2219" w:type="dxa"/>
            <w:gridSpan w:val="2"/>
            <w:hideMark/>
          </w:tcPr>
          <w:p w14:paraId="594359F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1987</w:t>
            </w:r>
          </w:p>
        </w:tc>
      </w:tr>
      <w:tr w:rsidR="00875466" w:rsidRPr="00444127" w14:paraId="1894415D" w14:textId="77777777" w:rsidTr="00A6065D">
        <w:trPr>
          <w:trHeight w:val="300"/>
        </w:trPr>
        <w:tc>
          <w:tcPr>
            <w:tcW w:w="1858" w:type="dxa"/>
            <w:gridSpan w:val="2"/>
            <w:noWrap/>
            <w:hideMark/>
          </w:tcPr>
          <w:p w14:paraId="7F6E9F0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401</w:t>
            </w:r>
          </w:p>
        </w:tc>
        <w:tc>
          <w:tcPr>
            <w:tcW w:w="2410" w:type="dxa"/>
            <w:gridSpan w:val="2"/>
            <w:hideMark/>
          </w:tcPr>
          <w:p w14:paraId="51D86EF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7725F13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1197</w:t>
            </w:r>
          </w:p>
        </w:tc>
        <w:tc>
          <w:tcPr>
            <w:tcW w:w="2219" w:type="dxa"/>
            <w:gridSpan w:val="2"/>
            <w:hideMark/>
          </w:tcPr>
          <w:p w14:paraId="05A4A68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1987</w:t>
            </w:r>
          </w:p>
        </w:tc>
      </w:tr>
      <w:tr w:rsidR="00875466" w:rsidRPr="00444127" w14:paraId="246099BF" w14:textId="77777777" w:rsidTr="00A6065D">
        <w:trPr>
          <w:trHeight w:val="300"/>
        </w:trPr>
        <w:tc>
          <w:tcPr>
            <w:tcW w:w="1858" w:type="dxa"/>
            <w:gridSpan w:val="2"/>
            <w:noWrap/>
            <w:hideMark/>
          </w:tcPr>
          <w:p w14:paraId="0A9C3D7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402</w:t>
            </w:r>
          </w:p>
        </w:tc>
        <w:tc>
          <w:tcPr>
            <w:tcW w:w="2410" w:type="dxa"/>
            <w:gridSpan w:val="2"/>
            <w:hideMark/>
          </w:tcPr>
          <w:p w14:paraId="26EFC0C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56C42A8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1202</w:t>
            </w:r>
          </w:p>
        </w:tc>
        <w:tc>
          <w:tcPr>
            <w:tcW w:w="2219" w:type="dxa"/>
            <w:gridSpan w:val="2"/>
            <w:hideMark/>
          </w:tcPr>
          <w:p w14:paraId="3EA03D6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1987</w:t>
            </w:r>
          </w:p>
        </w:tc>
      </w:tr>
      <w:tr w:rsidR="00875466" w:rsidRPr="00444127" w14:paraId="53EDEFF3" w14:textId="77777777" w:rsidTr="00A6065D">
        <w:trPr>
          <w:trHeight w:val="300"/>
        </w:trPr>
        <w:tc>
          <w:tcPr>
            <w:tcW w:w="1858" w:type="dxa"/>
            <w:gridSpan w:val="2"/>
            <w:noWrap/>
            <w:hideMark/>
          </w:tcPr>
          <w:p w14:paraId="28F6FB7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403</w:t>
            </w:r>
          </w:p>
        </w:tc>
        <w:tc>
          <w:tcPr>
            <w:tcW w:w="2410" w:type="dxa"/>
            <w:gridSpan w:val="2"/>
            <w:hideMark/>
          </w:tcPr>
          <w:p w14:paraId="261AF91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73D221B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1203</w:t>
            </w:r>
          </w:p>
        </w:tc>
        <w:tc>
          <w:tcPr>
            <w:tcW w:w="2219" w:type="dxa"/>
            <w:gridSpan w:val="2"/>
            <w:hideMark/>
          </w:tcPr>
          <w:p w14:paraId="5F65800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1987</w:t>
            </w:r>
          </w:p>
        </w:tc>
      </w:tr>
      <w:tr w:rsidR="00875466" w:rsidRPr="00444127" w14:paraId="1D578DF5" w14:textId="77777777" w:rsidTr="00A6065D">
        <w:trPr>
          <w:trHeight w:val="300"/>
        </w:trPr>
        <w:tc>
          <w:tcPr>
            <w:tcW w:w="1858" w:type="dxa"/>
            <w:gridSpan w:val="2"/>
            <w:noWrap/>
            <w:hideMark/>
          </w:tcPr>
          <w:p w14:paraId="6A1B21D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404</w:t>
            </w:r>
          </w:p>
        </w:tc>
        <w:tc>
          <w:tcPr>
            <w:tcW w:w="2410" w:type="dxa"/>
            <w:gridSpan w:val="2"/>
            <w:hideMark/>
          </w:tcPr>
          <w:p w14:paraId="2DEDB91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13E1FFC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1204</w:t>
            </w:r>
          </w:p>
        </w:tc>
        <w:tc>
          <w:tcPr>
            <w:tcW w:w="2219" w:type="dxa"/>
            <w:gridSpan w:val="2"/>
            <w:hideMark/>
          </w:tcPr>
          <w:p w14:paraId="601EEC2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1987</w:t>
            </w:r>
          </w:p>
        </w:tc>
      </w:tr>
      <w:tr w:rsidR="00875466" w:rsidRPr="00444127" w14:paraId="1DA3A64F" w14:textId="77777777" w:rsidTr="00A6065D">
        <w:trPr>
          <w:trHeight w:val="300"/>
        </w:trPr>
        <w:tc>
          <w:tcPr>
            <w:tcW w:w="1858" w:type="dxa"/>
            <w:gridSpan w:val="2"/>
            <w:noWrap/>
            <w:hideMark/>
          </w:tcPr>
          <w:p w14:paraId="42EDC36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405</w:t>
            </w:r>
          </w:p>
        </w:tc>
        <w:tc>
          <w:tcPr>
            <w:tcW w:w="2410" w:type="dxa"/>
            <w:gridSpan w:val="2"/>
            <w:hideMark/>
          </w:tcPr>
          <w:p w14:paraId="366E004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350CECD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1437</w:t>
            </w:r>
          </w:p>
        </w:tc>
        <w:tc>
          <w:tcPr>
            <w:tcW w:w="2219" w:type="dxa"/>
            <w:gridSpan w:val="2"/>
            <w:hideMark/>
          </w:tcPr>
          <w:p w14:paraId="4BE7FB6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1987</w:t>
            </w:r>
          </w:p>
        </w:tc>
      </w:tr>
      <w:tr w:rsidR="00875466" w:rsidRPr="00444127" w14:paraId="26837243" w14:textId="77777777" w:rsidTr="00A6065D">
        <w:trPr>
          <w:trHeight w:val="300"/>
        </w:trPr>
        <w:tc>
          <w:tcPr>
            <w:tcW w:w="1858" w:type="dxa"/>
            <w:gridSpan w:val="2"/>
            <w:noWrap/>
            <w:hideMark/>
          </w:tcPr>
          <w:p w14:paraId="2A2FF80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406</w:t>
            </w:r>
          </w:p>
        </w:tc>
        <w:tc>
          <w:tcPr>
            <w:tcW w:w="2410" w:type="dxa"/>
            <w:gridSpan w:val="2"/>
            <w:hideMark/>
          </w:tcPr>
          <w:p w14:paraId="0D4AB10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05774CB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1630</w:t>
            </w:r>
          </w:p>
        </w:tc>
        <w:tc>
          <w:tcPr>
            <w:tcW w:w="2219" w:type="dxa"/>
            <w:gridSpan w:val="2"/>
            <w:hideMark/>
          </w:tcPr>
          <w:p w14:paraId="4CC7C2A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1987</w:t>
            </w:r>
          </w:p>
        </w:tc>
      </w:tr>
      <w:tr w:rsidR="00875466" w:rsidRPr="00444127" w14:paraId="286B10B3" w14:textId="77777777" w:rsidTr="00A6065D">
        <w:trPr>
          <w:trHeight w:val="300"/>
        </w:trPr>
        <w:tc>
          <w:tcPr>
            <w:tcW w:w="1858" w:type="dxa"/>
            <w:gridSpan w:val="2"/>
            <w:noWrap/>
            <w:hideMark/>
          </w:tcPr>
          <w:p w14:paraId="1BC335E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407</w:t>
            </w:r>
          </w:p>
        </w:tc>
        <w:tc>
          <w:tcPr>
            <w:tcW w:w="2410" w:type="dxa"/>
            <w:gridSpan w:val="2"/>
            <w:hideMark/>
          </w:tcPr>
          <w:p w14:paraId="2AF7B64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7C18E06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1667</w:t>
            </w:r>
          </w:p>
        </w:tc>
        <w:tc>
          <w:tcPr>
            <w:tcW w:w="2219" w:type="dxa"/>
            <w:gridSpan w:val="2"/>
            <w:hideMark/>
          </w:tcPr>
          <w:p w14:paraId="616630C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1987</w:t>
            </w:r>
          </w:p>
        </w:tc>
      </w:tr>
      <w:tr w:rsidR="00875466" w:rsidRPr="00444127" w14:paraId="0D32071B" w14:textId="77777777" w:rsidTr="00A6065D">
        <w:trPr>
          <w:trHeight w:val="300"/>
        </w:trPr>
        <w:tc>
          <w:tcPr>
            <w:tcW w:w="1858" w:type="dxa"/>
            <w:gridSpan w:val="2"/>
            <w:noWrap/>
            <w:hideMark/>
          </w:tcPr>
          <w:p w14:paraId="2E6C6FE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408</w:t>
            </w:r>
          </w:p>
        </w:tc>
        <w:tc>
          <w:tcPr>
            <w:tcW w:w="2410" w:type="dxa"/>
            <w:gridSpan w:val="2"/>
            <w:hideMark/>
          </w:tcPr>
          <w:p w14:paraId="110DD8B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5B3EEE1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1722</w:t>
            </w:r>
          </w:p>
        </w:tc>
        <w:tc>
          <w:tcPr>
            <w:tcW w:w="2219" w:type="dxa"/>
            <w:gridSpan w:val="2"/>
            <w:hideMark/>
          </w:tcPr>
          <w:p w14:paraId="1840E8D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1987</w:t>
            </w:r>
          </w:p>
        </w:tc>
      </w:tr>
      <w:tr w:rsidR="00875466" w:rsidRPr="00444127" w14:paraId="79BECEB2" w14:textId="77777777" w:rsidTr="00A6065D">
        <w:trPr>
          <w:trHeight w:val="300"/>
        </w:trPr>
        <w:tc>
          <w:tcPr>
            <w:tcW w:w="1858" w:type="dxa"/>
            <w:gridSpan w:val="2"/>
            <w:noWrap/>
            <w:hideMark/>
          </w:tcPr>
          <w:p w14:paraId="53475FB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409</w:t>
            </w:r>
          </w:p>
        </w:tc>
        <w:tc>
          <w:tcPr>
            <w:tcW w:w="2410" w:type="dxa"/>
            <w:gridSpan w:val="2"/>
            <w:hideMark/>
          </w:tcPr>
          <w:p w14:paraId="742FBF3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66C711E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2015</w:t>
            </w:r>
          </w:p>
        </w:tc>
        <w:tc>
          <w:tcPr>
            <w:tcW w:w="2219" w:type="dxa"/>
            <w:gridSpan w:val="2"/>
            <w:hideMark/>
          </w:tcPr>
          <w:p w14:paraId="7E07511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1987</w:t>
            </w:r>
          </w:p>
        </w:tc>
      </w:tr>
      <w:tr w:rsidR="00875466" w:rsidRPr="00444127" w14:paraId="701D3862" w14:textId="77777777" w:rsidTr="00A6065D">
        <w:trPr>
          <w:trHeight w:val="300"/>
        </w:trPr>
        <w:tc>
          <w:tcPr>
            <w:tcW w:w="1858" w:type="dxa"/>
            <w:gridSpan w:val="2"/>
            <w:noWrap/>
            <w:hideMark/>
          </w:tcPr>
          <w:p w14:paraId="280C7FD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410</w:t>
            </w:r>
          </w:p>
        </w:tc>
        <w:tc>
          <w:tcPr>
            <w:tcW w:w="2410" w:type="dxa"/>
            <w:gridSpan w:val="2"/>
            <w:hideMark/>
          </w:tcPr>
          <w:p w14:paraId="0292559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42E9876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2045</w:t>
            </w:r>
          </w:p>
        </w:tc>
        <w:tc>
          <w:tcPr>
            <w:tcW w:w="2219" w:type="dxa"/>
            <w:gridSpan w:val="2"/>
            <w:hideMark/>
          </w:tcPr>
          <w:p w14:paraId="13FD1BB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1987</w:t>
            </w:r>
          </w:p>
        </w:tc>
      </w:tr>
      <w:tr w:rsidR="00875466" w:rsidRPr="00444127" w14:paraId="353D9A48" w14:textId="77777777" w:rsidTr="00A6065D">
        <w:trPr>
          <w:trHeight w:val="300"/>
        </w:trPr>
        <w:tc>
          <w:tcPr>
            <w:tcW w:w="1858" w:type="dxa"/>
            <w:gridSpan w:val="2"/>
            <w:noWrap/>
            <w:hideMark/>
          </w:tcPr>
          <w:p w14:paraId="2C08FFF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411</w:t>
            </w:r>
          </w:p>
        </w:tc>
        <w:tc>
          <w:tcPr>
            <w:tcW w:w="2410" w:type="dxa"/>
            <w:gridSpan w:val="2"/>
            <w:hideMark/>
          </w:tcPr>
          <w:p w14:paraId="704F693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318514D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180</w:t>
            </w:r>
          </w:p>
        </w:tc>
        <w:tc>
          <w:tcPr>
            <w:tcW w:w="2219" w:type="dxa"/>
            <w:gridSpan w:val="2"/>
            <w:hideMark/>
          </w:tcPr>
          <w:p w14:paraId="597D414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1988</w:t>
            </w:r>
          </w:p>
        </w:tc>
      </w:tr>
      <w:tr w:rsidR="00875466" w:rsidRPr="00444127" w14:paraId="0B3FE240" w14:textId="77777777" w:rsidTr="00A6065D">
        <w:trPr>
          <w:trHeight w:val="300"/>
        </w:trPr>
        <w:tc>
          <w:tcPr>
            <w:tcW w:w="1858" w:type="dxa"/>
            <w:gridSpan w:val="2"/>
            <w:noWrap/>
            <w:hideMark/>
          </w:tcPr>
          <w:p w14:paraId="1754881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412</w:t>
            </w:r>
          </w:p>
        </w:tc>
        <w:tc>
          <w:tcPr>
            <w:tcW w:w="2410" w:type="dxa"/>
            <w:gridSpan w:val="2"/>
            <w:hideMark/>
          </w:tcPr>
          <w:p w14:paraId="20F4815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5F13A56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181</w:t>
            </w:r>
          </w:p>
        </w:tc>
        <w:tc>
          <w:tcPr>
            <w:tcW w:w="2219" w:type="dxa"/>
            <w:gridSpan w:val="2"/>
            <w:hideMark/>
          </w:tcPr>
          <w:p w14:paraId="0FBE1BD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1988</w:t>
            </w:r>
          </w:p>
        </w:tc>
      </w:tr>
      <w:tr w:rsidR="00875466" w:rsidRPr="00444127" w14:paraId="75FD69C2" w14:textId="77777777" w:rsidTr="00A6065D">
        <w:trPr>
          <w:trHeight w:val="300"/>
        </w:trPr>
        <w:tc>
          <w:tcPr>
            <w:tcW w:w="1858" w:type="dxa"/>
            <w:gridSpan w:val="2"/>
            <w:noWrap/>
            <w:hideMark/>
          </w:tcPr>
          <w:p w14:paraId="2CD7797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413</w:t>
            </w:r>
          </w:p>
        </w:tc>
        <w:tc>
          <w:tcPr>
            <w:tcW w:w="2410" w:type="dxa"/>
            <w:gridSpan w:val="2"/>
            <w:hideMark/>
          </w:tcPr>
          <w:p w14:paraId="615C416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2B4688A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182</w:t>
            </w:r>
          </w:p>
        </w:tc>
        <w:tc>
          <w:tcPr>
            <w:tcW w:w="2219" w:type="dxa"/>
            <w:gridSpan w:val="2"/>
            <w:hideMark/>
          </w:tcPr>
          <w:p w14:paraId="4BF44B6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1988</w:t>
            </w:r>
          </w:p>
        </w:tc>
      </w:tr>
      <w:tr w:rsidR="00875466" w:rsidRPr="00444127" w14:paraId="10B78364" w14:textId="77777777" w:rsidTr="00A6065D">
        <w:trPr>
          <w:trHeight w:val="300"/>
        </w:trPr>
        <w:tc>
          <w:tcPr>
            <w:tcW w:w="1858" w:type="dxa"/>
            <w:gridSpan w:val="2"/>
            <w:noWrap/>
            <w:hideMark/>
          </w:tcPr>
          <w:p w14:paraId="15CF324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414</w:t>
            </w:r>
          </w:p>
        </w:tc>
        <w:tc>
          <w:tcPr>
            <w:tcW w:w="2410" w:type="dxa"/>
            <w:gridSpan w:val="2"/>
            <w:hideMark/>
          </w:tcPr>
          <w:p w14:paraId="48C8E94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5EA9D23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261</w:t>
            </w:r>
          </w:p>
        </w:tc>
        <w:tc>
          <w:tcPr>
            <w:tcW w:w="2219" w:type="dxa"/>
            <w:gridSpan w:val="2"/>
            <w:hideMark/>
          </w:tcPr>
          <w:p w14:paraId="33F31D4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1988</w:t>
            </w:r>
          </w:p>
        </w:tc>
      </w:tr>
      <w:tr w:rsidR="00875466" w:rsidRPr="00444127" w14:paraId="216E0BFD" w14:textId="77777777" w:rsidTr="00A6065D">
        <w:trPr>
          <w:trHeight w:val="300"/>
        </w:trPr>
        <w:tc>
          <w:tcPr>
            <w:tcW w:w="1858" w:type="dxa"/>
            <w:gridSpan w:val="2"/>
            <w:noWrap/>
            <w:hideMark/>
          </w:tcPr>
          <w:p w14:paraId="6B384F3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415</w:t>
            </w:r>
          </w:p>
        </w:tc>
        <w:tc>
          <w:tcPr>
            <w:tcW w:w="2410" w:type="dxa"/>
            <w:gridSpan w:val="2"/>
            <w:hideMark/>
          </w:tcPr>
          <w:p w14:paraId="6A43100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29CA8E8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262</w:t>
            </w:r>
          </w:p>
        </w:tc>
        <w:tc>
          <w:tcPr>
            <w:tcW w:w="2219" w:type="dxa"/>
            <w:gridSpan w:val="2"/>
            <w:hideMark/>
          </w:tcPr>
          <w:p w14:paraId="5ACA641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1988</w:t>
            </w:r>
          </w:p>
        </w:tc>
      </w:tr>
      <w:tr w:rsidR="00875466" w:rsidRPr="00444127" w14:paraId="3C46065B" w14:textId="77777777" w:rsidTr="00A6065D">
        <w:trPr>
          <w:trHeight w:val="300"/>
        </w:trPr>
        <w:tc>
          <w:tcPr>
            <w:tcW w:w="1858" w:type="dxa"/>
            <w:gridSpan w:val="2"/>
            <w:noWrap/>
            <w:hideMark/>
          </w:tcPr>
          <w:p w14:paraId="15CEAFA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lastRenderedPageBreak/>
              <w:t>416</w:t>
            </w:r>
          </w:p>
        </w:tc>
        <w:tc>
          <w:tcPr>
            <w:tcW w:w="2410" w:type="dxa"/>
            <w:gridSpan w:val="2"/>
            <w:hideMark/>
          </w:tcPr>
          <w:p w14:paraId="3535126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500FBB8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263</w:t>
            </w:r>
          </w:p>
        </w:tc>
        <w:tc>
          <w:tcPr>
            <w:tcW w:w="2219" w:type="dxa"/>
            <w:gridSpan w:val="2"/>
            <w:hideMark/>
          </w:tcPr>
          <w:p w14:paraId="069925A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1988</w:t>
            </w:r>
          </w:p>
        </w:tc>
      </w:tr>
      <w:tr w:rsidR="00875466" w:rsidRPr="00444127" w14:paraId="0E04BF33" w14:textId="77777777" w:rsidTr="00A6065D">
        <w:trPr>
          <w:trHeight w:val="300"/>
        </w:trPr>
        <w:tc>
          <w:tcPr>
            <w:tcW w:w="1858" w:type="dxa"/>
            <w:gridSpan w:val="2"/>
            <w:noWrap/>
            <w:hideMark/>
          </w:tcPr>
          <w:p w14:paraId="656E9B9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417</w:t>
            </w:r>
          </w:p>
        </w:tc>
        <w:tc>
          <w:tcPr>
            <w:tcW w:w="2410" w:type="dxa"/>
            <w:gridSpan w:val="2"/>
            <w:hideMark/>
          </w:tcPr>
          <w:p w14:paraId="5F54A59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4D6227C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474</w:t>
            </w:r>
          </w:p>
        </w:tc>
        <w:tc>
          <w:tcPr>
            <w:tcW w:w="2219" w:type="dxa"/>
            <w:gridSpan w:val="2"/>
            <w:hideMark/>
          </w:tcPr>
          <w:p w14:paraId="499C58B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1988</w:t>
            </w:r>
          </w:p>
        </w:tc>
      </w:tr>
      <w:tr w:rsidR="00875466" w:rsidRPr="00444127" w14:paraId="11DB6600" w14:textId="77777777" w:rsidTr="00A6065D">
        <w:trPr>
          <w:trHeight w:val="300"/>
        </w:trPr>
        <w:tc>
          <w:tcPr>
            <w:tcW w:w="1858" w:type="dxa"/>
            <w:gridSpan w:val="2"/>
            <w:noWrap/>
            <w:hideMark/>
          </w:tcPr>
          <w:p w14:paraId="6727C30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418</w:t>
            </w:r>
          </w:p>
        </w:tc>
        <w:tc>
          <w:tcPr>
            <w:tcW w:w="2410" w:type="dxa"/>
            <w:gridSpan w:val="2"/>
            <w:hideMark/>
          </w:tcPr>
          <w:p w14:paraId="7B71793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4B435FF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1580</w:t>
            </w:r>
          </w:p>
        </w:tc>
        <w:tc>
          <w:tcPr>
            <w:tcW w:w="2219" w:type="dxa"/>
            <w:gridSpan w:val="2"/>
            <w:hideMark/>
          </w:tcPr>
          <w:p w14:paraId="72C5305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1988</w:t>
            </w:r>
          </w:p>
        </w:tc>
      </w:tr>
      <w:tr w:rsidR="00875466" w:rsidRPr="00444127" w14:paraId="307B41B8" w14:textId="77777777" w:rsidTr="00A6065D">
        <w:trPr>
          <w:trHeight w:val="300"/>
        </w:trPr>
        <w:tc>
          <w:tcPr>
            <w:tcW w:w="1858" w:type="dxa"/>
            <w:gridSpan w:val="2"/>
            <w:noWrap/>
            <w:hideMark/>
          </w:tcPr>
          <w:p w14:paraId="28E4C81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419</w:t>
            </w:r>
          </w:p>
        </w:tc>
        <w:tc>
          <w:tcPr>
            <w:tcW w:w="2410" w:type="dxa"/>
            <w:gridSpan w:val="2"/>
            <w:hideMark/>
          </w:tcPr>
          <w:p w14:paraId="6BDC2B9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7881EE0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2202</w:t>
            </w:r>
          </w:p>
        </w:tc>
        <w:tc>
          <w:tcPr>
            <w:tcW w:w="2219" w:type="dxa"/>
            <w:gridSpan w:val="2"/>
            <w:hideMark/>
          </w:tcPr>
          <w:p w14:paraId="2B95E4E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1988</w:t>
            </w:r>
          </w:p>
        </w:tc>
      </w:tr>
      <w:tr w:rsidR="00875466" w:rsidRPr="00444127" w14:paraId="25788A25" w14:textId="77777777" w:rsidTr="00A6065D">
        <w:trPr>
          <w:trHeight w:val="300"/>
        </w:trPr>
        <w:tc>
          <w:tcPr>
            <w:tcW w:w="1858" w:type="dxa"/>
            <w:gridSpan w:val="2"/>
            <w:noWrap/>
            <w:hideMark/>
          </w:tcPr>
          <w:p w14:paraId="0394F47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420</w:t>
            </w:r>
          </w:p>
        </w:tc>
        <w:tc>
          <w:tcPr>
            <w:tcW w:w="2410" w:type="dxa"/>
            <w:gridSpan w:val="2"/>
            <w:hideMark/>
          </w:tcPr>
          <w:p w14:paraId="0473D4D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6AB94B3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2203</w:t>
            </w:r>
          </w:p>
        </w:tc>
        <w:tc>
          <w:tcPr>
            <w:tcW w:w="2219" w:type="dxa"/>
            <w:gridSpan w:val="2"/>
            <w:hideMark/>
          </w:tcPr>
          <w:p w14:paraId="61877AA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1988</w:t>
            </w:r>
          </w:p>
        </w:tc>
      </w:tr>
      <w:tr w:rsidR="00875466" w:rsidRPr="00444127" w14:paraId="6C6DEC95" w14:textId="77777777" w:rsidTr="00A6065D">
        <w:trPr>
          <w:trHeight w:val="300"/>
        </w:trPr>
        <w:tc>
          <w:tcPr>
            <w:tcW w:w="1858" w:type="dxa"/>
            <w:gridSpan w:val="2"/>
            <w:noWrap/>
            <w:hideMark/>
          </w:tcPr>
          <w:p w14:paraId="1C58797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421</w:t>
            </w:r>
          </w:p>
        </w:tc>
        <w:tc>
          <w:tcPr>
            <w:tcW w:w="2410" w:type="dxa"/>
            <w:gridSpan w:val="2"/>
            <w:hideMark/>
          </w:tcPr>
          <w:p w14:paraId="0939BEA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0752D08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2205</w:t>
            </w:r>
          </w:p>
        </w:tc>
        <w:tc>
          <w:tcPr>
            <w:tcW w:w="2219" w:type="dxa"/>
            <w:gridSpan w:val="2"/>
            <w:hideMark/>
          </w:tcPr>
          <w:p w14:paraId="0F167AB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1988</w:t>
            </w:r>
          </w:p>
        </w:tc>
      </w:tr>
      <w:tr w:rsidR="00875466" w:rsidRPr="00444127" w14:paraId="2460CBC4" w14:textId="77777777" w:rsidTr="00A6065D">
        <w:trPr>
          <w:trHeight w:val="300"/>
        </w:trPr>
        <w:tc>
          <w:tcPr>
            <w:tcW w:w="1858" w:type="dxa"/>
            <w:gridSpan w:val="2"/>
            <w:noWrap/>
            <w:hideMark/>
          </w:tcPr>
          <w:p w14:paraId="5019FBE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422</w:t>
            </w:r>
          </w:p>
        </w:tc>
        <w:tc>
          <w:tcPr>
            <w:tcW w:w="2410" w:type="dxa"/>
            <w:gridSpan w:val="2"/>
            <w:hideMark/>
          </w:tcPr>
          <w:p w14:paraId="0FE0A20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37B3F43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106</w:t>
            </w:r>
          </w:p>
        </w:tc>
        <w:tc>
          <w:tcPr>
            <w:tcW w:w="2219" w:type="dxa"/>
            <w:gridSpan w:val="2"/>
            <w:hideMark/>
          </w:tcPr>
          <w:p w14:paraId="0DAC41B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1989</w:t>
            </w:r>
          </w:p>
        </w:tc>
      </w:tr>
      <w:tr w:rsidR="00875466" w:rsidRPr="00444127" w14:paraId="184683FE" w14:textId="77777777" w:rsidTr="00A6065D">
        <w:trPr>
          <w:trHeight w:val="300"/>
        </w:trPr>
        <w:tc>
          <w:tcPr>
            <w:tcW w:w="1858" w:type="dxa"/>
            <w:gridSpan w:val="2"/>
            <w:noWrap/>
            <w:hideMark/>
          </w:tcPr>
          <w:p w14:paraId="3075D4F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423</w:t>
            </w:r>
          </w:p>
        </w:tc>
        <w:tc>
          <w:tcPr>
            <w:tcW w:w="2410" w:type="dxa"/>
            <w:gridSpan w:val="2"/>
            <w:hideMark/>
          </w:tcPr>
          <w:p w14:paraId="33784C3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290FD7A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344</w:t>
            </w:r>
          </w:p>
        </w:tc>
        <w:tc>
          <w:tcPr>
            <w:tcW w:w="2219" w:type="dxa"/>
            <w:gridSpan w:val="2"/>
            <w:hideMark/>
          </w:tcPr>
          <w:p w14:paraId="5FD20CE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1989</w:t>
            </w:r>
          </w:p>
        </w:tc>
      </w:tr>
      <w:tr w:rsidR="00875466" w:rsidRPr="00444127" w14:paraId="78E62B8D" w14:textId="77777777" w:rsidTr="00A6065D">
        <w:trPr>
          <w:trHeight w:val="300"/>
        </w:trPr>
        <w:tc>
          <w:tcPr>
            <w:tcW w:w="1858" w:type="dxa"/>
            <w:gridSpan w:val="2"/>
            <w:noWrap/>
            <w:hideMark/>
          </w:tcPr>
          <w:p w14:paraId="64425AF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424</w:t>
            </w:r>
          </w:p>
        </w:tc>
        <w:tc>
          <w:tcPr>
            <w:tcW w:w="2410" w:type="dxa"/>
            <w:gridSpan w:val="2"/>
            <w:hideMark/>
          </w:tcPr>
          <w:p w14:paraId="60A8E90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4B00CB4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813</w:t>
            </w:r>
          </w:p>
        </w:tc>
        <w:tc>
          <w:tcPr>
            <w:tcW w:w="2219" w:type="dxa"/>
            <w:gridSpan w:val="2"/>
            <w:hideMark/>
          </w:tcPr>
          <w:p w14:paraId="7883F1F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1989</w:t>
            </w:r>
          </w:p>
        </w:tc>
      </w:tr>
      <w:tr w:rsidR="00875466" w:rsidRPr="00444127" w14:paraId="3ACDC89C" w14:textId="77777777" w:rsidTr="00A6065D">
        <w:trPr>
          <w:trHeight w:val="300"/>
        </w:trPr>
        <w:tc>
          <w:tcPr>
            <w:tcW w:w="1858" w:type="dxa"/>
            <w:gridSpan w:val="2"/>
            <w:noWrap/>
            <w:hideMark/>
          </w:tcPr>
          <w:p w14:paraId="3121C1A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425</w:t>
            </w:r>
          </w:p>
        </w:tc>
        <w:tc>
          <w:tcPr>
            <w:tcW w:w="2410" w:type="dxa"/>
            <w:gridSpan w:val="2"/>
            <w:hideMark/>
          </w:tcPr>
          <w:p w14:paraId="770DE54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6B21999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1855</w:t>
            </w:r>
          </w:p>
        </w:tc>
        <w:tc>
          <w:tcPr>
            <w:tcW w:w="2219" w:type="dxa"/>
            <w:gridSpan w:val="2"/>
            <w:hideMark/>
          </w:tcPr>
          <w:p w14:paraId="030D930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1989</w:t>
            </w:r>
          </w:p>
        </w:tc>
      </w:tr>
      <w:tr w:rsidR="00875466" w:rsidRPr="00444127" w14:paraId="1A76A0C5" w14:textId="77777777" w:rsidTr="00A6065D">
        <w:trPr>
          <w:trHeight w:val="300"/>
        </w:trPr>
        <w:tc>
          <w:tcPr>
            <w:tcW w:w="1858" w:type="dxa"/>
            <w:gridSpan w:val="2"/>
            <w:noWrap/>
            <w:hideMark/>
          </w:tcPr>
          <w:p w14:paraId="0395DF7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426</w:t>
            </w:r>
          </w:p>
        </w:tc>
        <w:tc>
          <w:tcPr>
            <w:tcW w:w="2410" w:type="dxa"/>
            <w:gridSpan w:val="2"/>
            <w:hideMark/>
          </w:tcPr>
          <w:p w14:paraId="27A9C99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37A69F8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1860</w:t>
            </w:r>
          </w:p>
        </w:tc>
        <w:tc>
          <w:tcPr>
            <w:tcW w:w="2219" w:type="dxa"/>
            <w:gridSpan w:val="2"/>
            <w:hideMark/>
          </w:tcPr>
          <w:p w14:paraId="0E42244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1989</w:t>
            </w:r>
          </w:p>
        </w:tc>
      </w:tr>
      <w:tr w:rsidR="00875466" w:rsidRPr="00444127" w14:paraId="2EE64AD3" w14:textId="77777777" w:rsidTr="00A6065D">
        <w:trPr>
          <w:trHeight w:val="300"/>
        </w:trPr>
        <w:tc>
          <w:tcPr>
            <w:tcW w:w="1858" w:type="dxa"/>
            <w:gridSpan w:val="2"/>
            <w:noWrap/>
            <w:hideMark/>
          </w:tcPr>
          <w:p w14:paraId="54026B6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427</w:t>
            </w:r>
          </w:p>
        </w:tc>
        <w:tc>
          <w:tcPr>
            <w:tcW w:w="2410" w:type="dxa"/>
            <w:gridSpan w:val="2"/>
            <w:hideMark/>
          </w:tcPr>
          <w:p w14:paraId="7BDF0CF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3701ECB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1863</w:t>
            </w:r>
          </w:p>
        </w:tc>
        <w:tc>
          <w:tcPr>
            <w:tcW w:w="2219" w:type="dxa"/>
            <w:gridSpan w:val="2"/>
            <w:hideMark/>
          </w:tcPr>
          <w:p w14:paraId="5FE352A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1989</w:t>
            </w:r>
          </w:p>
        </w:tc>
      </w:tr>
      <w:tr w:rsidR="00875466" w:rsidRPr="00444127" w14:paraId="6E5F87D4" w14:textId="77777777" w:rsidTr="00A6065D">
        <w:trPr>
          <w:trHeight w:val="300"/>
        </w:trPr>
        <w:tc>
          <w:tcPr>
            <w:tcW w:w="1858" w:type="dxa"/>
            <w:gridSpan w:val="2"/>
            <w:noWrap/>
            <w:hideMark/>
          </w:tcPr>
          <w:p w14:paraId="53D1540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428</w:t>
            </w:r>
          </w:p>
        </w:tc>
        <w:tc>
          <w:tcPr>
            <w:tcW w:w="2410" w:type="dxa"/>
            <w:gridSpan w:val="2"/>
            <w:hideMark/>
          </w:tcPr>
          <w:p w14:paraId="2092309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235E0D3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1893</w:t>
            </w:r>
          </w:p>
        </w:tc>
        <w:tc>
          <w:tcPr>
            <w:tcW w:w="2219" w:type="dxa"/>
            <w:gridSpan w:val="2"/>
            <w:hideMark/>
          </w:tcPr>
          <w:p w14:paraId="6A2D7E9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1989</w:t>
            </w:r>
          </w:p>
        </w:tc>
      </w:tr>
      <w:tr w:rsidR="00875466" w:rsidRPr="00444127" w14:paraId="2D25A351" w14:textId="77777777" w:rsidTr="00A6065D">
        <w:trPr>
          <w:trHeight w:val="300"/>
        </w:trPr>
        <w:tc>
          <w:tcPr>
            <w:tcW w:w="1858" w:type="dxa"/>
            <w:gridSpan w:val="2"/>
            <w:noWrap/>
            <w:hideMark/>
          </w:tcPr>
          <w:p w14:paraId="61EAC9B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429</w:t>
            </w:r>
          </w:p>
        </w:tc>
        <w:tc>
          <w:tcPr>
            <w:tcW w:w="2410" w:type="dxa"/>
            <w:gridSpan w:val="2"/>
            <w:hideMark/>
          </w:tcPr>
          <w:p w14:paraId="0748B14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0AC5645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1894</w:t>
            </w:r>
          </w:p>
        </w:tc>
        <w:tc>
          <w:tcPr>
            <w:tcW w:w="2219" w:type="dxa"/>
            <w:gridSpan w:val="2"/>
            <w:hideMark/>
          </w:tcPr>
          <w:p w14:paraId="51A7CB0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1989</w:t>
            </w:r>
          </w:p>
        </w:tc>
      </w:tr>
      <w:tr w:rsidR="00875466" w:rsidRPr="00444127" w14:paraId="4E1FA287" w14:textId="77777777" w:rsidTr="00A6065D">
        <w:trPr>
          <w:trHeight w:val="300"/>
        </w:trPr>
        <w:tc>
          <w:tcPr>
            <w:tcW w:w="1858" w:type="dxa"/>
            <w:gridSpan w:val="2"/>
            <w:noWrap/>
            <w:hideMark/>
          </w:tcPr>
          <w:p w14:paraId="17F71BF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430</w:t>
            </w:r>
          </w:p>
        </w:tc>
        <w:tc>
          <w:tcPr>
            <w:tcW w:w="2410" w:type="dxa"/>
            <w:gridSpan w:val="2"/>
            <w:hideMark/>
          </w:tcPr>
          <w:p w14:paraId="7DF9904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6A20C5B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1896</w:t>
            </w:r>
          </w:p>
        </w:tc>
        <w:tc>
          <w:tcPr>
            <w:tcW w:w="2219" w:type="dxa"/>
            <w:gridSpan w:val="2"/>
            <w:hideMark/>
          </w:tcPr>
          <w:p w14:paraId="064CDF5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1989</w:t>
            </w:r>
          </w:p>
        </w:tc>
      </w:tr>
      <w:tr w:rsidR="00875466" w:rsidRPr="00444127" w14:paraId="57B00FDF" w14:textId="77777777" w:rsidTr="00A6065D">
        <w:trPr>
          <w:trHeight w:val="300"/>
        </w:trPr>
        <w:tc>
          <w:tcPr>
            <w:tcW w:w="1858" w:type="dxa"/>
            <w:gridSpan w:val="2"/>
            <w:noWrap/>
            <w:hideMark/>
          </w:tcPr>
          <w:p w14:paraId="2EAB042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431</w:t>
            </w:r>
          </w:p>
        </w:tc>
        <w:tc>
          <w:tcPr>
            <w:tcW w:w="2410" w:type="dxa"/>
            <w:gridSpan w:val="2"/>
            <w:hideMark/>
          </w:tcPr>
          <w:p w14:paraId="71CB810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27226F4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1965</w:t>
            </w:r>
          </w:p>
        </w:tc>
        <w:tc>
          <w:tcPr>
            <w:tcW w:w="2219" w:type="dxa"/>
            <w:gridSpan w:val="2"/>
            <w:hideMark/>
          </w:tcPr>
          <w:p w14:paraId="6F136FA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1989</w:t>
            </w:r>
          </w:p>
        </w:tc>
      </w:tr>
      <w:tr w:rsidR="00875466" w:rsidRPr="00444127" w14:paraId="778CC032" w14:textId="77777777" w:rsidTr="00A6065D">
        <w:trPr>
          <w:trHeight w:val="300"/>
        </w:trPr>
        <w:tc>
          <w:tcPr>
            <w:tcW w:w="1858" w:type="dxa"/>
            <w:gridSpan w:val="2"/>
            <w:noWrap/>
            <w:hideMark/>
          </w:tcPr>
          <w:p w14:paraId="185DB78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432</w:t>
            </w:r>
          </w:p>
        </w:tc>
        <w:tc>
          <w:tcPr>
            <w:tcW w:w="2410" w:type="dxa"/>
            <w:gridSpan w:val="2"/>
            <w:hideMark/>
          </w:tcPr>
          <w:p w14:paraId="5E57786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5CB2317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1966</w:t>
            </w:r>
          </w:p>
        </w:tc>
        <w:tc>
          <w:tcPr>
            <w:tcW w:w="2219" w:type="dxa"/>
            <w:gridSpan w:val="2"/>
            <w:hideMark/>
          </w:tcPr>
          <w:p w14:paraId="3B20E20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1989</w:t>
            </w:r>
          </w:p>
        </w:tc>
      </w:tr>
      <w:tr w:rsidR="00875466" w:rsidRPr="00444127" w14:paraId="72587997" w14:textId="77777777" w:rsidTr="00A6065D">
        <w:trPr>
          <w:trHeight w:val="300"/>
        </w:trPr>
        <w:tc>
          <w:tcPr>
            <w:tcW w:w="1858" w:type="dxa"/>
            <w:gridSpan w:val="2"/>
            <w:noWrap/>
            <w:hideMark/>
          </w:tcPr>
          <w:p w14:paraId="6DB6363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433</w:t>
            </w:r>
          </w:p>
        </w:tc>
        <w:tc>
          <w:tcPr>
            <w:tcW w:w="2410" w:type="dxa"/>
            <w:gridSpan w:val="2"/>
            <w:hideMark/>
          </w:tcPr>
          <w:p w14:paraId="024A1C1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7023946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2099</w:t>
            </w:r>
          </w:p>
        </w:tc>
        <w:tc>
          <w:tcPr>
            <w:tcW w:w="2219" w:type="dxa"/>
            <w:gridSpan w:val="2"/>
            <w:hideMark/>
          </w:tcPr>
          <w:p w14:paraId="200170F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1989</w:t>
            </w:r>
          </w:p>
        </w:tc>
      </w:tr>
      <w:tr w:rsidR="00875466" w:rsidRPr="00444127" w14:paraId="29E88075" w14:textId="77777777" w:rsidTr="00A6065D">
        <w:trPr>
          <w:trHeight w:val="300"/>
        </w:trPr>
        <w:tc>
          <w:tcPr>
            <w:tcW w:w="1858" w:type="dxa"/>
            <w:gridSpan w:val="2"/>
            <w:noWrap/>
            <w:hideMark/>
          </w:tcPr>
          <w:p w14:paraId="473D945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434</w:t>
            </w:r>
          </w:p>
        </w:tc>
        <w:tc>
          <w:tcPr>
            <w:tcW w:w="2410" w:type="dxa"/>
            <w:gridSpan w:val="2"/>
            <w:hideMark/>
          </w:tcPr>
          <w:p w14:paraId="2070721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14D5EE2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2100</w:t>
            </w:r>
          </w:p>
        </w:tc>
        <w:tc>
          <w:tcPr>
            <w:tcW w:w="2219" w:type="dxa"/>
            <w:gridSpan w:val="2"/>
            <w:hideMark/>
          </w:tcPr>
          <w:p w14:paraId="6E1EAD3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1989</w:t>
            </w:r>
          </w:p>
        </w:tc>
      </w:tr>
      <w:tr w:rsidR="00875466" w:rsidRPr="00444127" w14:paraId="246F2311" w14:textId="77777777" w:rsidTr="00A6065D">
        <w:trPr>
          <w:trHeight w:val="300"/>
        </w:trPr>
        <w:tc>
          <w:tcPr>
            <w:tcW w:w="1858" w:type="dxa"/>
            <w:gridSpan w:val="2"/>
            <w:noWrap/>
            <w:hideMark/>
          </w:tcPr>
          <w:p w14:paraId="5794E20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435</w:t>
            </w:r>
          </w:p>
        </w:tc>
        <w:tc>
          <w:tcPr>
            <w:tcW w:w="2410" w:type="dxa"/>
            <w:gridSpan w:val="2"/>
            <w:hideMark/>
          </w:tcPr>
          <w:p w14:paraId="05B09C2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6363946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2103</w:t>
            </w:r>
          </w:p>
        </w:tc>
        <w:tc>
          <w:tcPr>
            <w:tcW w:w="2219" w:type="dxa"/>
            <w:gridSpan w:val="2"/>
            <w:hideMark/>
          </w:tcPr>
          <w:p w14:paraId="7E41268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1989</w:t>
            </w:r>
          </w:p>
        </w:tc>
      </w:tr>
      <w:tr w:rsidR="00875466" w:rsidRPr="00444127" w14:paraId="63319EFB" w14:textId="77777777" w:rsidTr="00A6065D">
        <w:trPr>
          <w:trHeight w:val="300"/>
        </w:trPr>
        <w:tc>
          <w:tcPr>
            <w:tcW w:w="1858" w:type="dxa"/>
            <w:gridSpan w:val="2"/>
            <w:noWrap/>
            <w:hideMark/>
          </w:tcPr>
          <w:p w14:paraId="56A114E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436</w:t>
            </w:r>
          </w:p>
        </w:tc>
        <w:tc>
          <w:tcPr>
            <w:tcW w:w="2410" w:type="dxa"/>
            <w:gridSpan w:val="2"/>
            <w:hideMark/>
          </w:tcPr>
          <w:p w14:paraId="7CAC821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01079CD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2104</w:t>
            </w:r>
          </w:p>
        </w:tc>
        <w:tc>
          <w:tcPr>
            <w:tcW w:w="2219" w:type="dxa"/>
            <w:gridSpan w:val="2"/>
            <w:hideMark/>
          </w:tcPr>
          <w:p w14:paraId="1C1816D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1989</w:t>
            </w:r>
          </w:p>
        </w:tc>
      </w:tr>
      <w:tr w:rsidR="00875466" w:rsidRPr="00444127" w14:paraId="23141FFB" w14:textId="77777777" w:rsidTr="00A6065D">
        <w:trPr>
          <w:trHeight w:val="300"/>
        </w:trPr>
        <w:tc>
          <w:tcPr>
            <w:tcW w:w="1858" w:type="dxa"/>
            <w:gridSpan w:val="2"/>
            <w:noWrap/>
            <w:hideMark/>
          </w:tcPr>
          <w:p w14:paraId="01ACFD3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437</w:t>
            </w:r>
          </w:p>
        </w:tc>
        <w:tc>
          <w:tcPr>
            <w:tcW w:w="2410" w:type="dxa"/>
            <w:gridSpan w:val="2"/>
            <w:hideMark/>
          </w:tcPr>
          <w:p w14:paraId="647A995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4E599C9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2105</w:t>
            </w:r>
          </w:p>
        </w:tc>
        <w:tc>
          <w:tcPr>
            <w:tcW w:w="2219" w:type="dxa"/>
            <w:gridSpan w:val="2"/>
            <w:hideMark/>
          </w:tcPr>
          <w:p w14:paraId="5ED817C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1989</w:t>
            </w:r>
          </w:p>
        </w:tc>
      </w:tr>
      <w:tr w:rsidR="00875466" w:rsidRPr="00444127" w14:paraId="4BDB20FB" w14:textId="77777777" w:rsidTr="00A6065D">
        <w:trPr>
          <w:trHeight w:val="300"/>
        </w:trPr>
        <w:tc>
          <w:tcPr>
            <w:tcW w:w="1858" w:type="dxa"/>
            <w:gridSpan w:val="2"/>
            <w:noWrap/>
            <w:hideMark/>
          </w:tcPr>
          <w:p w14:paraId="561BA3F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438</w:t>
            </w:r>
          </w:p>
        </w:tc>
        <w:tc>
          <w:tcPr>
            <w:tcW w:w="2410" w:type="dxa"/>
            <w:gridSpan w:val="2"/>
            <w:hideMark/>
          </w:tcPr>
          <w:p w14:paraId="7D6F2FD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2D8C6DB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2626</w:t>
            </w:r>
          </w:p>
        </w:tc>
        <w:tc>
          <w:tcPr>
            <w:tcW w:w="2219" w:type="dxa"/>
            <w:gridSpan w:val="2"/>
            <w:hideMark/>
          </w:tcPr>
          <w:p w14:paraId="7F5A722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1989</w:t>
            </w:r>
          </w:p>
        </w:tc>
      </w:tr>
      <w:tr w:rsidR="00875466" w:rsidRPr="00444127" w14:paraId="62C754BA" w14:textId="77777777" w:rsidTr="00A6065D">
        <w:trPr>
          <w:trHeight w:val="300"/>
        </w:trPr>
        <w:tc>
          <w:tcPr>
            <w:tcW w:w="1858" w:type="dxa"/>
            <w:gridSpan w:val="2"/>
            <w:noWrap/>
            <w:hideMark/>
          </w:tcPr>
          <w:p w14:paraId="308D281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439</w:t>
            </w:r>
          </w:p>
        </w:tc>
        <w:tc>
          <w:tcPr>
            <w:tcW w:w="2410" w:type="dxa"/>
            <w:gridSpan w:val="2"/>
            <w:hideMark/>
          </w:tcPr>
          <w:p w14:paraId="3248755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20CB5DA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2686</w:t>
            </w:r>
          </w:p>
        </w:tc>
        <w:tc>
          <w:tcPr>
            <w:tcW w:w="2219" w:type="dxa"/>
            <w:gridSpan w:val="2"/>
            <w:hideMark/>
          </w:tcPr>
          <w:p w14:paraId="34D4CCF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1989</w:t>
            </w:r>
          </w:p>
        </w:tc>
      </w:tr>
      <w:tr w:rsidR="00875466" w:rsidRPr="00444127" w14:paraId="30323F00" w14:textId="77777777" w:rsidTr="00A6065D">
        <w:trPr>
          <w:trHeight w:val="300"/>
        </w:trPr>
        <w:tc>
          <w:tcPr>
            <w:tcW w:w="1858" w:type="dxa"/>
            <w:gridSpan w:val="2"/>
            <w:noWrap/>
            <w:hideMark/>
          </w:tcPr>
          <w:p w14:paraId="140A443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440</w:t>
            </w:r>
          </w:p>
        </w:tc>
        <w:tc>
          <w:tcPr>
            <w:tcW w:w="2410" w:type="dxa"/>
            <w:gridSpan w:val="2"/>
            <w:hideMark/>
          </w:tcPr>
          <w:p w14:paraId="68E84B0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3293ED5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400</w:t>
            </w:r>
          </w:p>
        </w:tc>
        <w:tc>
          <w:tcPr>
            <w:tcW w:w="2219" w:type="dxa"/>
            <w:gridSpan w:val="2"/>
            <w:hideMark/>
          </w:tcPr>
          <w:p w14:paraId="7005F91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1990</w:t>
            </w:r>
          </w:p>
        </w:tc>
      </w:tr>
      <w:tr w:rsidR="00875466" w:rsidRPr="00444127" w14:paraId="6B3B06F2" w14:textId="77777777" w:rsidTr="00A6065D">
        <w:trPr>
          <w:trHeight w:val="300"/>
        </w:trPr>
        <w:tc>
          <w:tcPr>
            <w:tcW w:w="1858" w:type="dxa"/>
            <w:gridSpan w:val="2"/>
            <w:noWrap/>
            <w:hideMark/>
          </w:tcPr>
          <w:p w14:paraId="12A7B3D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441</w:t>
            </w:r>
          </w:p>
        </w:tc>
        <w:tc>
          <w:tcPr>
            <w:tcW w:w="2410" w:type="dxa"/>
            <w:gridSpan w:val="2"/>
            <w:hideMark/>
          </w:tcPr>
          <w:p w14:paraId="46AB654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3859E9C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677</w:t>
            </w:r>
          </w:p>
        </w:tc>
        <w:tc>
          <w:tcPr>
            <w:tcW w:w="2219" w:type="dxa"/>
            <w:gridSpan w:val="2"/>
            <w:hideMark/>
          </w:tcPr>
          <w:p w14:paraId="6C6B4B7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1990</w:t>
            </w:r>
          </w:p>
        </w:tc>
      </w:tr>
      <w:tr w:rsidR="00875466" w:rsidRPr="00444127" w14:paraId="3A87802E" w14:textId="77777777" w:rsidTr="00A6065D">
        <w:trPr>
          <w:trHeight w:val="300"/>
        </w:trPr>
        <w:tc>
          <w:tcPr>
            <w:tcW w:w="1858" w:type="dxa"/>
            <w:gridSpan w:val="2"/>
            <w:noWrap/>
            <w:hideMark/>
          </w:tcPr>
          <w:p w14:paraId="52864F5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442</w:t>
            </w:r>
          </w:p>
        </w:tc>
        <w:tc>
          <w:tcPr>
            <w:tcW w:w="2410" w:type="dxa"/>
            <w:gridSpan w:val="2"/>
            <w:hideMark/>
          </w:tcPr>
          <w:p w14:paraId="059EF6A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3E693F0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713</w:t>
            </w:r>
          </w:p>
        </w:tc>
        <w:tc>
          <w:tcPr>
            <w:tcW w:w="2219" w:type="dxa"/>
            <w:gridSpan w:val="2"/>
            <w:hideMark/>
          </w:tcPr>
          <w:p w14:paraId="66A3F1F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1990</w:t>
            </w:r>
          </w:p>
        </w:tc>
      </w:tr>
      <w:tr w:rsidR="00875466" w:rsidRPr="00444127" w14:paraId="6FD6FA4F" w14:textId="77777777" w:rsidTr="00A6065D">
        <w:trPr>
          <w:trHeight w:val="300"/>
        </w:trPr>
        <w:tc>
          <w:tcPr>
            <w:tcW w:w="1858" w:type="dxa"/>
            <w:gridSpan w:val="2"/>
            <w:noWrap/>
            <w:hideMark/>
          </w:tcPr>
          <w:p w14:paraId="7B4D358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443</w:t>
            </w:r>
          </w:p>
        </w:tc>
        <w:tc>
          <w:tcPr>
            <w:tcW w:w="2410" w:type="dxa"/>
            <w:gridSpan w:val="2"/>
            <w:hideMark/>
          </w:tcPr>
          <w:p w14:paraId="5C0C886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67DA1FD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1271</w:t>
            </w:r>
          </w:p>
        </w:tc>
        <w:tc>
          <w:tcPr>
            <w:tcW w:w="2219" w:type="dxa"/>
            <w:gridSpan w:val="2"/>
            <w:hideMark/>
          </w:tcPr>
          <w:p w14:paraId="3604C3C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1990</w:t>
            </w:r>
          </w:p>
        </w:tc>
      </w:tr>
      <w:tr w:rsidR="00875466" w:rsidRPr="00444127" w14:paraId="05E01853" w14:textId="77777777" w:rsidTr="00A6065D">
        <w:trPr>
          <w:trHeight w:val="300"/>
        </w:trPr>
        <w:tc>
          <w:tcPr>
            <w:tcW w:w="1858" w:type="dxa"/>
            <w:gridSpan w:val="2"/>
            <w:noWrap/>
            <w:hideMark/>
          </w:tcPr>
          <w:p w14:paraId="254DAD2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444</w:t>
            </w:r>
          </w:p>
        </w:tc>
        <w:tc>
          <w:tcPr>
            <w:tcW w:w="2410" w:type="dxa"/>
            <w:gridSpan w:val="2"/>
            <w:hideMark/>
          </w:tcPr>
          <w:p w14:paraId="2FF9503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0A87490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1684</w:t>
            </w:r>
          </w:p>
        </w:tc>
        <w:tc>
          <w:tcPr>
            <w:tcW w:w="2219" w:type="dxa"/>
            <w:gridSpan w:val="2"/>
            <w:hideMark/>
          </w:tcPr>
          <w:p w14:paraId="0308DBA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1990</w:t>
            </w:r>
          </w:p>
        </w:tc>
      </w:tr>
      <w:tr w:rsidR="00875466" w:rsidRPr="00444127" w14:paraId="0144B8ED" w14:textId="77777777" w:rsidTr="00A6065D">
        <w:trPr>
          <w:trHeight w:val="300"/>
        </w:trPr>
        <w:tc>
          <w:tcPr>
            <w:tcW w:w="1858" w:type="dxa"/>
            <w:gridSpan w:val="2"/>
            <w:noWrap/>
            <w:hideMark/>
          </w:tcPr>
          <w:p w14:paraId="0111DC8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445</w:t>
            </w:r>
          </w:p>
        </w:tc>
        <w:tc>
          <w:tcPr>
            <w:tcW w:w="2410" w:type="dxa"/>
            <w:gridSpan w:val="2"/>
            <w:hideMark/>
          </w:tcPr>
          <w:p w14:paraId="2546169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0CDDEE4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2187</w:t>
            </w:r>
          </w:p>
        </w:tc>
        <w:tc>
          <w:tcPr>
            <w:tcW w:w="2219" w:type="dxa"/>
            <w:gridSpan w:val="2"/>
            <w:hideMark/>
          </w:tcPr>
          <w:p w14:paraId="390B4AE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1990</w:t>
            </w:r>
          </w:p>
        </w:tc>
      </w:tr>
      <w:tr w:rsidR="00875466" w:rsidRPr="00444127" w14:paraId="1A4C3BE4" w14:textId="77777777" w:rsidTr="00A6065D">
        <w:trPr>
          <w:trHeight w:val="300"/>
        </w:trPr>
        <w:tc>
          <w:tcPr>
            <w:tcW w:w="1858" w:type="dxa"/>
            <w:gridSpan w:val="2"/>
            <w:noWrap/>
            <w:hideMark/>
          </w:tcPr>
          <w:p w14:paraId="44771EC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446</w:t>
            </w:r>
          </w:p>
        </w:tc>
        <w:tc>
          <w:tcPr>
            <w:tcW w:w="2410" w:type="dxa"/>
            <w:gridSpan w:val="2"/>
            <w:hideMark/>
          </w:tcPr>
          <w:p w14:paraId="28E4D1D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6D52518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2744</w:t>
            </w:r>
          </w:p>
        </w:tc>
        <w:tc>
          <w:tcPr>
            <w:tcW w:w="2219" w:type="dxa"/>
            <w:gridSpan w:val="2"/>
            <w:hideMark/>
          </w:tcPr>
          <w:p w14:paraId="0A0FC6D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1990</w:t>
            </w:r>
          </w:p>
        </w:tc>
      </w:tr>
      <w:tr w:rsidR="00875466" w:rsidRPr="00444127" w14:paraId="1C011F17" w14:textId="77777777" w:rsidTr="00A6065D">
        <w:trPr>
          <w:trHeight w:val="300"/>
        </w:trPr>
        <w:tc>
          <w:tcPr>
            <w:tcW w:w="1858" w:type="dxa"/>
            <w:gridSpan w:val="2"/>
            <w:noWrap/>
            <w:hideMark/>
          </w:tcPr>
          <w:p w14:paraId="79A2511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447</w:t>
            </w:r>
          </w:p>
        </w:tc>
        <w:tc>
          <w:tcPr>
            <w:tcW w:w="2410" w:type="dxa"/>
            <w:gridSpan w:val="2"/>
            <w:hideMark/>
          </w:tcPr>
          <w:p w14:paraId="630F146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548EED9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2760</w:t>
            </w:r>
          </w:p>
        </w:tc>
        <w:tc>
          <w:tcPr>
            <w:tcW w:w="2219" w:type="dxa"/>
            <w:gridSpan w:val="2"/>
            <w:hideMark/>
          </w:tcPr>
          <w:p w14:paraId="0A3E885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1990</w:t>
            </w:r>
          </w:p>
        </w:tc>
      </w:tr>
      <w:tr w:rsidR="00875466" w:rsidRPr="00444127" w14:paraId="793E36D1" w14:textId="77777777" w:rsidTr="00A6065D">
        <w:trPr>
          <w:trHeight w:val="300"/>
        </w:trPr>
        <w:tc>
          <w:tcPr>
            <w:tcW w:w="1858" w:type="dxa"/>
            <w:gridSpan w:val="2"/>
            <w:noWrap/>
            <w:hideMark/>
          </w:tcPr>
          <w:p w14:paraId="721272A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448</w:t>
            </w:r>
          </w:p>
        </w:tc>
        <w:tc>
          <w:tcPr>
            <w:tcW w:w="2410" w:type="dxa"/>
            <w:gridSpan w:val="2"/>
            <w:hideMark/>
          </w:tcPr>
          <w:p w14:paraId="48C5141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4BA14CD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2895</w:t>
            </w:r>
          </w:p>
        </w:tc>
        <w:tc>
          <w:tcPr>
            <w:tcW w:w="2219" w:type="dxa"/>
            <w:gridSpan w:val="2"/>
            <w:hideMark/>
          </w:tcPr>
          <w:p w14:paraId="060E9A3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1990</w:t>
            </w:r>
          </w:p>
        </w:tc>
      </w:tr>
      <w:tr w:rsidR="00875466" w:rsidRPr="00444127" w14:paraId="0868AC08" w14:textId="77777777" w:rsidTr="00A6065D">
        <w:trPr>
          <w:trHeight w:val="300"/>
        </w:trPr>
        <w:tc>
          <w:tcPr>
            <w:tcW w:w="1858" w:type="dxa"/>
            <w:gridSpan w:val="2"/>
            <w:noWrap/>
            <w:hideMark/>
          </w:tcPr>
          <w:p w14:paraId="62C9FB2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449</w:t>
            </w:r>
          </w:p>
        </w:tc>
        <w:tc>
          <w:tcPr>
            <w:tcW w:w="2410" w:type="dxa"/>
            <w:gridSpan w:val="2"/>
            <w:hideMark/>
          </w:tcPr>
          <w:p w14:paraId="79B480C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1CBE017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213</w:t>
            </w:r>
          </w:p>
        </w:tc>
        <w:tc>
          <w:tcPr>
            <w:tcW w:w="2219" w:type="dxa"/>
            <w:gridSpan w:val="2"/>
            <w:hideMark/>
          </w:tcPr>
          <w:p w14:paraId="404A95F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1991</w:t>
            </w:r>
          </w:p>
        </w:tc>
      </w:tr>
      <w:tr w:rsidR="00875466" w:rsidRPr="00444127" w14:paraId="5290E294" w14:textId="77777777" w:rsidTr="00A6065D">
        <w:trPr>
          <w:trHeight w:val="300"/>
        </w:trPr>
        <w:tc>
          <w:tcPr>
            <w:tcW w:w="1858" w:type="dxa"/>
            <w:gridSpan w:val="2"/>
            <w:noWrap/>
            <w:hideMark/>
          </w:tcPr>
          <w:p w14:paraId="329C6D5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450</w:t>
            </w:r>
          </w:p>
        </w:tc>
        <w:tc>
          <w:tcPr>
            <w:tcW w:w="2410" w:type="dxa"/>
            <w:gridSpan w:val="2"/>
            <w:hideMark/>
          </w:tcPr>
          <w:p w14:paraId="361AC86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3C8689D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418</w:t>
            </w:r>
          </w:p>
        </w:tc>
        <w:tc>
          <w:tcPr>
            <w:tcW w:w="2219" w:type="dxa"/>
            <w:gridSpan w:val="2"/>
            <w:hideMark/>
          </w:tcPr>
          <w:p w14:paraId="1063751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1991</w:t>
            </w:r>
          </w:p>
        </w:tc>
      </w:tr>
      <w:tr w:rsidR="00875466" w:rsidRPr="00444127" w14:paraId="07F52C04" w14:textId="77777777" w:rsidTr="00A6065D">
        <w:trPr>
          <w:trHeight w:val="300"/>
        </w:trPr>
        <w:tc>
          <w:tcPr>
            <w:tcW w:w="1858" w:type="dxa"/>
            <w:gridSpan w:val="2"/>
            <w:noWrap/>
            <w:hideMark/>
          </w:tcPr>
          <w:p w14:paraId="1B512A1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451</w:t>
            </w:r>
          </w:p>
        </w:tc>
        <w:tc>
          <w:tcPr>
            <w:tcW w:w="2410" w:type="dxa"/>
            <w:gridSpan w:val="2"/>
            <w:hideMark/>
          </w:tcPr>
          <w:p w14:paraId="13C7DA5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75111C3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869</w:t>
            </w:r>
          </w:p>
        </w:tc>
        <w:tc>
          <w:tcPr>
            <w:tcW w:w="2219" w:type="dxa"/>
            <w:gridSpan w:val="2"/>
            <w:hideMark/>
          </w:tcPr>
          <w:p w14:paraId="2C74628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1991</w:t>
            </w:r>
          </w:p>
        </w:tc>
      </w:tr>
      <w:tr w:rsidR="00875466" w:rsidRPr="00444127" w14:paraId="760A09BA" w14:textId="77777777" w:rsidTr="00A6065D">
        <w:trPr>
          <w:trHeight w:val="300"/>
        </w:trPr>
        <w:tc>
          <w:tcPr>
            <w:tcW w:w="1858" w:type="dxa"/>
            <w:gridSpan w:val="2"/>
            <w:noWrap/>
            <w:hideMark/>
          </w:tcPr>
          <w:p w14:paraId="63A64DC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452</w:t>
            </w:r>
          </w:p>
        </w:tc>
        <w:tc>
          <w:tcPr>
            <w:tcW w:w="2410" w:type="dxa"/>
            <w:gridSpan w:val="2"/>
            <w:hideMark/>
          </w:tcPr>
          <w:p w14:paraId="7E037BB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66AE68A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1071</w:t>
            </w:r>
          </w:p>
        </w:tc>
        <w:tc>
          <w:tcPr>
            <w:tcW w:w="2219" w:type="dxa"/>
            <w:gridSpan w:val="2"/>
            <w:hideMark/>
          </w:tcPr>
          <w:p w14:paraId="4BF0F59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1991</w:t>
            </w:r>
          </w:p>
        </w:tc>
      </w:tr>
      <w:tr w:rsidR="00875466" w:rsidRPr="00444127" w14:paraId="66E26630" w14:textId="77777777" w:rsidTr="00A6065D">
        <w:trPr>
          <w:trHeight w:val="300"/>
        </w:trPr>
        <w:tc>
          <w:tcPr>
            <w:tcW w:w="1858" w:type="dxa"/>
            <w:gridSpan w:val="2"/>
            <w:noWrap/>
            <w:hideMark/>
          </w:tcPr>
          <w:p w14:paraId="7A24120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453</w:t>
            </w:r>
          </w:p>
        </w:tc>
        <w:tc>
          <w:tcPr>
            <w:tcW w:w="2410" w:type="dxa"/>
            <w:gridSpan w:val="2"/>
            <w:hideMark/>
          </w:tcPr>
          <w:p w14:paraId="54D4F20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0855119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1304</w:t>
            </w:r>
          </w:p>
        </w:tc>
        <w:tc>
          <w:tcPr>
            <w:tcW w:w="2219" w:type="dxa"/>
            <w:gridSpan w:val="2"/>
            <w:hideMark/>
          </w:tcPr>
          <w:p w14:paraId="42919A8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1991</w:t>
            </w:r>
          </w:p>
        </w:tc>
      </w:tr>
      <w:tr w:rsidR="00875466" w:rsidRPr="00444127" w14:paraId="6562BD39" w14:textId="77777777" w:rsidTr="00A6065D">
        <w:trPr>
          <w:trHeight w:val="300"/>
        </w:trPr>
        <w:tc>
          <w:tcPr>
            <w:tcW w:w="1858" w:type="dxa"/>
            <w:gridSpan w:val="2"/>
            <w:noWrap/>
            <w:hideMark/>
          </w:tcPr>
          <w:p w14:paraId="1677394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454</w:t>
            </w:r>
          </w:p>
        </w:tc>
        <w:tc>
          <w:tcPr>
            <w:tcW w:w="2410" w:type="dxa"/>
            <w:gridSpan w:val="2"/>
            <w:hideMark/>
          </w:tcPr>
          <w:p w14:paraId="76DCF33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noWrap/>
            <w:hideMark/>
          </w:tcPr>
          <w:p w14:paraId="156C6FF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333</w:t>
            </w:r>
          </w:p>
        </w:tc>
        <w:tc>
          <w:tcPr>
            <w:tcW w:w="2219" w:type="dxa"/>
            <w:gridSpan w:val="2"/>
            <w:hideMark/>
          </w:tcPr>
          <w:p w14:paraId="7C0EF89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1992</w:t>
            </w:r>
          </w:p>
        </w:tc>
      </w:tr>
      <w:tr w:rsidR="00875466" w:rsidRPr="00444127" w14:paraId="14749216" w14:textId="77777777" w:rsidTr="00A6065D">
        <w:trPr>
          <w:trHeight w:val="300"/>
        </w:trPr>
        <w:tc>
          <w:tcPr>
            <w:tcW w:w="1858" w:type="dxa"/>
            <w:gridSpan w:val="2"/>
            <w:noWrap/>
            <w:hideMark/>
          </w:tcPr>
          <w:p w14:paraId="180218F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455</w:t>
            </w:r>
          </w:p>
        </w:tc>
        <w:tc>
          <w:tcPr>
            <w:tcW w:w="2410" w:type="dxa"/>
            <w:gridSpan w:val="2"/>
            <w:hideMark/>
          </w:tcPr>
          <w:p w14:paraId="238371E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04B46B2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1155</w:t>
            </w:r>
          </w:p>
        </w:tc>
        <w:tc>
          <w:tcPr>
            <w:tcW w:w="2219" w:type="dxa"/>
            <w:gridSpan w:val="2"/>
            <w:hideMark/>
          </w:tcPr>
          <w:p w14:paraId="18807E2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1992</w:t>
            </w:r>
          </w:p>
        </w:tc>
      </w:tr>
      <w:tr w:rsidR="00875466" w:rsidRPr="00444127" w14:paraId="53AF7A4C" w14:textId="77777777" w:rsidTr="00A6065D">
        <w:trPr>
          <w:trHeight w:val="300"/>
        </w:trPr>
        <w:tc>
          <w:tcPr>
            <w:tcW w:w="1858" w:type="dxa"/>
            <w:gridSpan w:val="2"/>
            <w:noWrap/>
            <w:hideMark/>
          </w:tcPr>
          <w:p w14:paraId="5715096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456</w:t>
            </w:r>
          </w:p>
        </w:tc>
        <w:tc>
          <w:tcPr>
            <w:tcW w:w="2410" w:type="dxa"/>
            <w:gridSpan w:val="2"/>
            <w:hideMark/>
          </w:tcPr>
          <w:p w14:paraId="5D16326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37982A3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1793</w:t>
            </w:r>
          </w:p>
        </w:tc>
        <w:tc>
          <w:tcPr>
            <w:tcW w:w="2219" w:type="dxa"/>
            <w:gridSpan w:val="2"/>
            <w:hideMark/>
          </w:tcPr>
          <w:p w14:paraId="6397DAB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1992</w:t>
            </w:r>
          </w:p>
        </w:tc>
      </w:tr>
      <w:tr w:rsidR="00875466" w:rsidRPr="00444127" w14:paraId="474F67CB" w14:textId="77777777" w:rsidTr="00A6065D">
        <w:trPr>
          <w:trHeight w:val="300"/>
        </w:trPr>
        <w:tc>
          <w:tcPr>
            <w:tcW w:w="1858" w:type="dxa"/>
            <w:gridSpan w:val="2"/>
            <w:noWrap/>
            <w:hideMark/>
          </w:tcPr>
          <w:p w14:paraId="0DF3963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457</w:t>
            </w:r>
          </w:p>
        </w:tc>
        <w:tc>
          <w:tcPr>
            <w:tcW w:w="2410" w:type="dxa"/>
            <w:gridSpan w:val="2"/>
            <w:hideMark/>
          </w:tcPr>
          <w:p w14:paraId="54D5B4C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25864F5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1811</w:t>
            </w:r>
          </w:p>
        </w:tc>
        <w:tc>
          <w:tcPr>
            <w:tcW w:w="2219" w:type="dxa"/>
            <w:gridSpan w:val="2"/>
            <w:hideMark/>
          </w:tcPr>
          <w:p w14:paraId="2C9E131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1992</w:t>
            </w:r>
          </w:p>
        </w:tc>
      </w:tr>
      <w:tr w:rsidR="00875466" w:rsidRPr="00444127" w14:paraId="11AE8A9E" w14:textId="77777777" w:rsidTr="00A6065D">
        <w:trPr>
          <w:trHeight w:val="300"/>
        </w:trPr>
        <w:tc>
          <w:tcPr>
            <w:tcW w:w="1858" w:type="dxa"/>
            <w:gridSpan w:val="2"/>
            <w:noWrap/>
            <w:hideMark/>
          </w:tcPr>
          <w:p w14:paraId="4C4DBC0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458</w:t>
            </w:r>
          </w:p>
        </w:tc>
        <w:tc>
          <w:tcPr>
            <w:tcW w:w="2410" w:type="dxa"/>
            <w:gridSpan w:val="2"/>
            <w:hideMark/>
          </w:tcPr>
          <w:p w14:paraId="5D34086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303239E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1833</w:t>
            </w:r>
          </w:p>
        </w:tc>
        <w:tc>
          <w:tcPr>
            <w:tcW w:w="2219" w:type="dxa"/>
            <w:gridSpan w:val="2"/>
            <w:hideMark/>
          </w:tcPr>
          <w:p w14:paraId="11E4CD8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1992</w:t>
            </w:r>
          </w:p>
        </w:tc>
      </w:tr>
      <w:tr w:rsidR="00875466" w:rsidRPr="00444127" w14:paraId="48C2A670" w14:textId="77777777" w:rsidTr="00A6065D">
        <w:trPr>
          <w:trHeight w:val="300"/>
        </w:trPr>
        <w:tc>
          <w:tcPr>
            <w:tcW w:w="1858" w:type="dxa"/>
            <w:gridSpan w:val="2"/>
            <w:noWrap/>
            <w:hideMark/>
          </w:tcPr>
          <w:p w14:paraId="7008948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459</w:t>
            </w:r>
          </w:p>
        </w:tc>
        <w:tc>
          <w:tcPr>
            <w:tcW w:w="2410" w:type="dxa"/>
            <w:gridSpan w:val="2"/>
            <w:hideMark/>
          </w:tcPr>
          <w:p w14:paraId="1437FE8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432C4D1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1873</w:t>
            </w:r>
          </w:p>
        </w:tc>
        <w:tc>
          <w:tcPr>
            <w:tcW w:w="2219" w:type="dxa"/>
            <w:gridSpan w:val="2"/>
            <w:hideMark/>
          </w:tcPr>
          <w:p w14:paraId="1596799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1992</w:t>
            </w:r>
          </w:p>
        </w:tc>
      </w:tr>
      <w:tr w:rsidR="00875466" w:rsidRPr="00444127" w14:paraId="2AA17FFC" w14:textId="77777777" w:rsidTr="00A6065D">
        <w:trPr>
          <w:trHeight w:val="300"/>
        </w:trPr>
        <w:tc>
          <w:tcPr>
            <w:tcW w:w="1858" w:type="dxa"/>
            <w:gridSpan w:val="2"/>
            <w:noWrap/>
            <w:hideMark/>
          </w:tcPr>
          <w:p w14:paraId="6E77ECB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lastRenderedPageBreak/>
              <w:t>460</w:t>
            </w:r>
          </w:p>
        </w:tc>
        <w:tc>
          <w:tcPr>
            <w:tcW w:w="2410" w:type="dxa"/>
            <w:gridSpan w:val="2"/>
            <w:hideMark/>
          </w:tcPr>
          <w:p w14:paraId="09C0A35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noWrap/>
            <w:hideMark/>
          </w:tcPr>
          <w:p w14:paraId="3E45F98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1875</w:t>
            </w:r>
          </w:p>
        </w:tc>
        <w:tc>
          <w:tcPr>
            <w:tcW w:w="2219" w:type="dxa"/>
            <w:gridSpan w:val="2"/>
            <w:hideMark/>
          </w:tcPr>
          <w:p w14:paraId="1D824BC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1992</w:t>
            </w:r>
          </w:p>
        </w:tc>
      </w:tr>
      <w:tr w:rsidR="00875466" w:rsidRPr="00444127" w14:paraId="45D79F03" w14:textId="77777777" w:rsidTr="00A6065D">
        <w:trPr>
          <w:trHeight w:val="300"/>
        </w:trPr>
        <w:tc>
          <w:tcPr>
            <w:tcW w:w="1858" w:type="dxa"/>
            <w:gridSpan w:val="2"/>
            <w:noWrap/>
            <w:hideMark/>
          </w:tcPr>
          <w:p w14:paraId="10B7C1F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461</w:t>
            </w:r>
          </w:p>
        </w:tc>
        <w:tc>
          <w:tcPr>
            <w:tcW w:w="2410" w:type="dxa"/>
            <w:gridSpan w:val="2"/>
            <w:hideMark/>
          </w:tcPr>
          <w:p w14:paraId="7498C4E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23C7614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1941</w:t>
            </w:r>
          </w:p>
        </w:tc>
        <w:tc>
          <w:tcPr>
            <w:tcW w:w="2219" w:type="dxa"/>
            <w:gridSpan w:val="2"/>
            <w:hideMark/>
          </w:tcPr>
          <w:p w14:paraId="32ECE9F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1992</w:t>
            </w:r>
          </w:p>
        </w:tc>
      </w:tr>
      <w:tr w:rsidR="00875466" w:rsidRPr="00444127" w14:paraId="72C4534E" w14:textId="77777777" w:rsidTr="00A6065D">
        <w:trPr>
          <w:trHeight w:val="300"/>
        </w:trPr>
        <w:tc>
          <w:tcPr>
            <w:tcW w:w="1858" w:type="dxa"/>
            <w:gridSpan w:val="2"/>
            <w:noWrap/>
            <w:hideMark/>
          </w:tcPr>
          <w:p w14:paraId="7BFC157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462</w:t>
            </w:r>
          </w:p>
        </w:tc>
        <w:tc>
          <w:tcPr>
            <w:tcW w:w="2410" w:type="dxa"/>
            <w:gridSpan w:val="2"/>
            <w:hideMark/>
          </w:tcPr>
          <w:p w14:paraId="10D0A59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noWrap/>
            <w:hideMark/>
          </w:tcPr>
          <w:p w14:paraId="2F6C60A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1942</w:t>
            </w:r>
          </w:p>
        </w:tc>
        <w:tc>
          <w:tcPr>
            <w:tcW w:w="2219" w:type="dxa"/>
            <w:gridSpan w:val="2"/>
            <w:hideMark/>
          </w:tcPr>
          <w:p w14:paraId="6BC4AA4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1992</w:t>
            </w:r>
          </w:p>
        </w:tc>
      </w:tr>
      <w:tr w:rsidR="00875466" w:rsidRPr="00444127" w14:paraId="571E1887" w14:textId="77777777" w:rsidTr="00A6065D">
        <w:trPr>
          <w:trHeight w:val="300"/>
        </w:trPr>
        <w:tc>
          <w:tcPr>
            <w:tcW w:w="1858" w:type="dxa"/>
            <w:gridSpan w:val="2"/>
            <w:noWrap/>
            <w:hideMark/>
          </w:tcPr>
          <w:p w14:paraId="70BCD37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463</w:t>
            </w:r>
          </w:p>
        </w:tc>
        <w:tc>
          <w:tcPr>
            <w:tcW w:w="2410" w:type="dxa"/>
            <w:gridSpan w:val="2"/>
            <w:hideMark/>
          </w:tcPr>
          <w:p w14:paraId="170A61D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0459341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2006</w:t>
            </w:r>
          </w:p>
        </w:tc>
        <w:tc>
          <w:tcPr>
            <w:tcW w:w="2219" w:type="dxa"/>
            <w:gridSpan w:val="2"/>
            <w:hideMark/>
          </w:tcPr>
          <w:p w14:paraId="6D2FA01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1992</w:t>
            </w:r>
          </w:p>
        </w:tc>
      </w:tr>
      <w:tr w:rsidR="00875466" w:rsidRPr="00444127" w14:paraId="586BCB7A" w14:textId="77777777" w:rsidTr="00A6065D">
        <w:trPr>
          <w:trHeight w:val="300"/>
        </w:trPr>
        <w:tc>
          <w:tcPr>
            <w:tcW w:w="1858" w:type="dxa"/>
            <w:gridSpan w:val="2"/>
            <w:noWrap/>
            <w:hideMark/>
          </w:tcPr>
          <w:p w14:paraId="389FE27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464</w:t>
            </w:r>
          </w:p>
        </w:tc>
        <w:tc>
          <w:tcPr>
            <w:tcW w:w="2410" w:type="dxa"/>
            <w:gridSpan w:val="2"/>
            <w:hideMark/>
          </w:tcPr>
          <w:p w14:paraId="68BFA68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noWrap/>
            <w:hideMark/>
          </w:tcPr>
          <w:p w14:paraId="1B6464D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2007</w:t>
            </w:r>
          </w:p>
        </w:tc>
        <w:tc>
          <w:tcPr>
            <w:tcW w:w="2219" w:type="dxa"/>
            <w:gridSpan w:val="2"/>
            <w:hideMark/>
          </w:tcPr>
          <w:p w14:paraId="757D066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1992</w:t>
            </w:r>
          </w:p>
        </w:tc>
      </w:tr>
      <w:tr w:rsidR="00875466" w:rsidRPr="00444127" w14:paraId="5CE86F50" w14:textId="77777777" w:rsidTr="00A6065D">
        <w:trPr>
          <w:trHeight w:val="300"/>
        </w:trPr>
        <w:tc>
          <w:tcPr>
            <w:tcW w:w="1858" w:type="dxa"/>
            <w:gridSpan w:val="2"/>
            <w:noWrap/>
            <w:hideMark/>
          </w:tcPr>
          <w:p w14:paraId="3A69DF5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465</w:t>
            </w:r>
          </w:p>
        </w:tc>
        <w:tc>
          <w:tcPr>
            <w:tcW w:w="2410" w:type="dxa"/>
            <w:gridSpan w:val="2"/>
            <w:hideMark/>
          </w:tcPr>
          <w:p w14:paraId="0AAAB6A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noWrap/>
            <w:hideMark/>
          </w:tcPr>
          <w:p w14:paraId="522EADB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2008</w:t>
            </w:r>
          </w:p>
        </w:tc>
        <w:tc>
          <w:tcPr>
            <w:tcW w:w="2219" w:type="dxa"/>
            <w:gridSpan w:val="2"/>
            <w:hideMark/>
          </w:tcPr>
          <w:p w14:paraId="63CA248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1992</w:t>
            </w:r>
          </w:p>
        </w:tc>
      </w:tr>
      <w:tr w:rsidR="00875466" w:rsidRPr="00444127" w14:paraId="6169725C" w14:textId="77777777" w:rsidTr="00A6065D">
        <w:trPr>
          <w:trHeight w:val="300"/>
        </w:trPr>
        <w:tc>
          <w:tcPr>
            <w:tcW w:w="1858" w:type="dxa"/>
            <w:gridSpan w:val="2"/>
            <w:noWrap/>
            <w:hideMark/>
          </w:tcPr>
          <w:p w14:paraId="5C033E3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466</w:t>
            </w:r>
          </w:p>
        </w:tc>
        <w:tc>
          <w:tcPr>
            <w:tcW w:w="2410" w:type="dxa"/>
            <w:gridSpan w:val="2"/>
            <w:hideMark/>
          </w:tcPr>
          <w:p w14:paraId="0376518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noWrap/>
            <w:hideMark/>
          </w:tcPr>
          <w:p w14:paraId="6D23169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2009</w:t>
            </w:r>
          </w:p>
        </w:tc>
        <w:tc>
          <w:tcPr>
            <w:tcW w:w="2219" w:type="dxa"/>
            <w:gridSpan w:val="2"/>
            <w:hideMark/>
          </w:tcPr>
          <w:p w14:paraId="76276C0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1992</w:t>
            </w:r>
          </w:p>
        </w:tc>
      </w:tr>
      <w:tr w:rsidR="00875466" w:rsidRPr="00444127" w14:paraId="6A6C8194" w14:textId="77777777" w:rsidTr="00A6065D">
        <w:trPr>
          <w:trHeight w:val="300"/>
        </w:trPr>
        <w:tc>
          <w:tcPr>
            <w:tcW w:w="1858" w:type="dxa"/>
            <w:gridSpan w:val="2"/>
            <w:noWrap/>
            <w:hideMark/>
          </w:tcPr>
          <w:p w14:paraId="2555177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467</w:t>
            </w:r>
          </w:p>
        </w:tc>
        <w:tc>
          <w:tcPr>
            <w:tcW w:w="2410" w:type="dxa"/>
            <w:gridSpan w:val="2"/>
            <w:hideMark/>
          </w:tcPr>
          <w:p w14:paraId="4C71836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39CBAE9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2010</w:t>
            </w:r>
          </w:p>
        </w:tc>
        <w:tc>
          <w:tcPr>
            <w:tcW w:w="2219" w:type="dxa"/>
            <w:gridSpan w:val="2"/>
            <w:hideMark/>
          </w:tcPr>
          <w:p w14:paraId="55F6717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1992</w:t>
            </w:r>
          </w:p>
        </w:tc>
      </w:tr>
      <w:tr w:rsidR="00875466" w:rsidRPr="00444127" w14:paraId="646B370B" w14:textId="77777777" w:rsidTr="00A6065D">
        <w:trPr>
          <w:trHeight w:val="300"/>
        </w:trPr>
        <w:tc>
          <w:tcPr>
            <w:tcW w:w="1858" w:type="dxa"/>
            <w:gridSpan w:val="2"/>
            <w:noWrap/>
            <w:hideMark/>
          </w:tcPr>
          <w:p w14:paraId="5FB3FB4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468</w:t>
            </w:r>
          </w:p>
        </w:tc>
        <w:tc>
          <w:tcPr>
            <w:tcW w:w="2410" w:type="dxa"/>
            <w:gridSpan w:val="2"/>
            <w:hideMark/>
          </w:tcPr>
          <w:p w14:paraId="16BCD8C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65D5CE7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5</w:t>
            </w:r>
          </w:p>
        </w:tc>
        <w:tc>
          <w:tcPr>
            <w:tcW w:w="2219" w:type="dxa"/>
            <w:gridSpan w:val="2"/>
            <w:hideMark/>
          </w:tcPr>
          <w:p w14:paraId="565DB81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1993</w:t>
            </w:r>
          </w:p>
        </w:tc>
      </w:tr>
      <w:tr w:rsidR="00875466" w:rsidRPr="00444127" w14:paraId="75E8E793" w14:textId="77777777" w:rsidTr="00A6065D">
        <w:trPr>
          <w:trHeight w:val="300"/>
        </w:trPr>
        <w:tc>
          <w:tcPr>
            <w:tcW w:w="1858" w:type="dxa"/>
            <w:gridSpan w:val="2"/>
            <w:noWrap/>
            <w:hideMark/>
          </w:tcPr>
          <w:p w14:paraId="002B9D2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469</w:t>
            </w:r>
          </w:p>
        </w:tc>
        <w:tc>
          <w:tcPr>
            <w:tcW w:w="2410" w:type="dxa"/>
            <w:gridSpan w:val="2"/>
            <w:hideMark/>
          </w:tcPr>
          <w:p w14:paraId="2438BA2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2F4B6ED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6</w:t>
            </w:r>
          </w:p>
        </w:tc>
        <w:tc>
          <w:tcPr>
            <w:tcW w:w="2219" w:type="dxa"/>
            <w:gridSpan w:val="2"/>
            <w:hideMark/>
          </w:tcPr>
          <w:p w14:paraId="7BE75D0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1993</w:t>
            </w:r>
          </w:p>
        </w:tc>
      </w:tr>
      <w:tr w:rsidR="00875466" w:rsidRPr="00444127" w14:paraId="26259275" w14:textId="77777777" w:rsidTr="00A6065D">
        <w:trPr>
          <w:trHeight w:val="300"/>
        </w:trPr>
        <w:tc>
          <w:tcPr>
            <w:tcW w:w="1858" w:type="dxa"/>
            <w:gridSpan w:val="2"/>
            <w:noWrap/>
            <w:hideMark/>
          </w:tcPr>
          <w:p w14:paraId="0308F35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470</w:t>
            </w:r>
          </w:p>
        </w:tc>
        <w:tc>
          <w:tcPr>
            <w:tcW w:w="2410" w:type="dxa"/>
            <w:gridSpan w:val="2"/>
            <w:hideMark/>
          </w:tcPr>
          <w:p w14:paraId="096CB4C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2A5F7A5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7</w:t>
            </w:r>
          </w:p>
        </w:tc>
        <w:tc>
          <w:tcPr>
            <w:tcW w:w="2219" w:type="dxa"/>
            <w:gridSpan w:val="2"/>
            <w:hideMark/>
          </w:tcPr>
          <w:p w14:paraId="2BE5B38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1993</w:t>
            </w:r>
          </w:p>
        </w:tc>
      </w:tr>
      <w:tr w:rsidR="00875466" w:rsidRPr="00444127" w14:paraId="4FF154A3" w14:textId="77777777" w:rsidTr="00A6065D">
        <w:trPr>
          <w:trHeight w:val="300"/>
        </w:trPr>
        <w:tc>
          <w:tcPr>
            <w:tcW w:w="1858" w:type="dxa"/>
            <w:gridSpan w:val="2"/>
            <w:noWrap/>
            <w:hideMark/>
          </w:tcPr>
          <w:p w14:paraId="0A70621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471</w:t>
            </w:r>
          </w:p>
        </w:tc>
        <w:tc>
          <w:tcPr>
            <w:tcW w:w="2410" w:type="dxa"/>
            <w:gridSpan w:val="2"/>
            <w:hideMark/>
          </w:tcPr>
          <w:p w14:paraId="1470DF4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49331FE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256</w:t>
            </w:r>
          </w:p>
        </w:tc>
        <w:tc>
          <w:tcPr>
            <w:tcW w:w="2219" w:type="dxa"/>
            <w:gridSpan w:val="2"/>
            <w:hideMark/>
          </w:tcPr>
          <w:p w14:paraId="495B55A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1993</w:t>
            </w:r>
          </w:p>
        </w:tc>
      </w:tr>
      <w:tr w:rsidR="00875466" w:rsidRPr="00444127" w14:paraId="0639D34D" w14:textId="77777777" w:rsidTr="00A6065D">
        <w:trPr>
          <w:trHeight w:val="300"/>
        </w:trPr>
        <w:tc>
          <w:tcPr>
            <w:tcW w:w="1858" w:type="dxa"/>
            <w:gridSpan w:val="2"/>
            <w:noWrap/>
            <w:hideMark/>
          </w:tcPr>
          <w:p w14:paraId="7848C5C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472</w:t>
            </w:r>
          </w:p>
        </w:tc>
        <w:tc>
          <w:tcPr>
            <w:tcW w:w="2410" w:type="dxa"/>
            <w:gridSpan w:val="2"/>
            <w:hideMark/>
          </w:tcPr>
          <w:p w14:paraId="1AD972D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23165C8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262</w:t>
            </w:r>
          </w:p>
        </w:tc>
        <w:tc>
          <w:tcPr>
            <w:tcW w:w="2219" w:type="dxa"/>
            <w:gridSpan w:val="2"/>
            <w:hideMark/>
          </w:tcPr>
          <w:p w14:paraId="2BE834A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1993</w:t>
            </w:r>
          </w:p>
        </w:tc>
      </w:tr>
      <w:tr w:rsidR="00875466" w:rsidRPr="00444127" w14:paraId="64804B46" w14:textId="77777777" w:rsidTr="00A6065D">
        <w:trPr>
          <w:trHeight w:val="300"/>
        </w:trPr>
        <w:tc>
          <w:tcPr>
            <w:tcW w:w="1858" w:type="dxa"/>
            <w:gridSpan w:val="2"/>
            <w:noWrap/>
            <w:hideMark/>
          </w:tcPr>
          <w:p w14:paraId="736BED8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473</w:t>
            </w:r>
          </w:p>
        </w:tc>
        <w:tc>
          <w:tcPr>
            <w:tcW w:w="2410" w:type="dxa"/>
            <w:gridSpan w:val="2"/>
            <w:hideMark/>
          </w:tcPr>
          <w:p w14:paraId="0E83B1C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noWrap/>
            <w:hideMark/>
          </w:tcPr>
          <w:p w14:paraId="6D48DF0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266</w:t>
            </w:r>
          </w:p>
        </w:tc>
        <w:tc>
          <w:tcPr>
            <w:tcW w:w="2219" w:type="dxa"/>
            <w:gridSpan w:val="2"/>
            <w:hideMark/>
          </w:tcPr>
          <w:p w14:paraId="1FA0524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1993</w:t>
            </w:r>
          </w:p>
        </w:tc>
      </w:tr>
      <w:tr w:rsidR="00875466" w:rsidRPr="00444127" w14:paraId="2A620117" w14:textId="77777777" w:rsidTr="00A6065D">
        <w:trPr>
          <w:trHeight w:val="300"/>
        </w:trPr>
        <w:tc>
          <w:tcPr>
            <w:tcW w:w="1858" w:type="dxa"/>
            <w:gridSpan w:val="2"/>
            <w:noWrap/>
            <w:hideMark/>
          </w:tcPr>
          <w:p w14:paraId="28D4971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474</w:t>
            </w:r>
          </w:p>
        </w:tc>
        <w:tc>
          <w:tcPr>
            <w:tcW w:w="2410" w:type="dxa"/>
            <w:gridSpan w:val="2"/>
            <w:hideMark/>
          </w:tcPr>
          <w:p w14:paraId="7EB5455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0B3106D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444</w:t>
            </w:r>
          </w:p>
        </w:tc>
        <w:tc>
          <w:tcPr>
            <w:tcW w:w="2219" w:type="dxa"/>
            <w:gridSpan w:val="2"/>
            <w:hideMark/>
          </w:tcPr>
          <w:p w14:paraId="72E0852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1993</w:t>
            </w:r>
          </w:p>
        </w:tc>
      </w:tr>
      <w:tr w:rsidR="00875466" w:rsidRPr="00444127" w14:paraId="748F2455" w14:textId="77777777" w:rsidTr="00A6065D">
        <w:trPr>
          <w:trHeight w:val="300"/>
        </w:trPr>
        <w:tc>
          <w:tcPr>
            <w:tcW w:w="1858" w:type="dxa"/>
            <w:gridSpan w:val="2"/>
            <w:noWrap/>
            <w:hideMark/>
          </w:tcPr>
          <w:p w14:paraId="0CD09F0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475</w:t>
            </w:r>
          </w:p>
        </w:tc>
        <w:tc>
          <w:tcPr>
            <w:tcW w:w="2410" w:type="dxa"/>
            <w:gridSpan w:val="2"/>
            <w:hideMark/>
          </w:tcPr>
          <w:p w14:paraId="3A70C66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13790E0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542</w:t>
            </w:r>
          </w:p>
        </w:tc>
        <w:tc>
          <w:tcPr>
            <w:tcW w:w="2219" w:type="dxa"/>
            <w:gridSpan w:val="2"/>
            <w:hideMark/>
          </w:tcPr>
          <w:p w14:paraId="261AFE0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1993</w:t>
            </w:r>
          </w:p>
        </w:tc>
      </w:tr>
      <w:tr w:rsidR="00875466" w:rsidRPr="00444127" w14:paraId="1AF0A1D8" w14:textId="77777777" w:rsidTr="00A6065D">
        <w:trPr>
          <w:trHeight w:val="300"/>
        </w:trPr>
        <w:tc>
          <w:tcPr>
            <w:tcW w:w="1858" w:type="dxa"/>
            <w:gridSpan w:val="2"/>
            <w:noWrap/>
            <w:hideMark/>
          </w:tcPr>
          <w:p w14:paraId="3271C50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476</w:t>
            </w:r>
          </w:p>
        </w:tc>
        <w:tc>
          <w:tcPr>
            <w:tcW w:w="2410" w:type="dxa"/>
            <w:gridSpan w:val="2"/>
            <w:hideMark/>
          </w:tcPr>
          <w:p w14:paraId="51A0194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05F65EB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682</w:t>
            </w:r>
          </w:p>
        </w:tc>
        <w:tc>
          <w:tcPr>
            <w:tcW w:w="2219" w:type="dxa"/>
            <w:gridSpan w:val="2"/>
            <w:hideMark/>
          </w:tcPr>
          <w:p w14:paraId="579C1C2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1993</w:t>
            </w:r>
          </w:p>
        </w:tc>
      </w:tr>
      <w:tr w:rsidR="00875466" w:rsidRPr="00444127" w14:paraId="7FFB16FB" w14:textId="77777777" w:rsidTr="00A6065D">
        <w:trPr>
          <w:trHeight w:val="300"/>
        </w:trPr>
        <w:tc>
          <w:tcPr>
            <w:tcW w:w="1858" w:type="dxa"/>
            <w:gridSpan w:val="2"/>
            <w:noWrap/>
            <w:hideMark/>
          </w:tcPr>
          <w:p w14:paraId="1C7D8C4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477</w:t>
            </w:r>
          </w:p>
        </w:tc>
        <w:tc>
          <w:tcPr>
            <w:tcW w:w="2410" w:type="dxa"/>
            <w:gridSpan w:val="2"/>
            <w:hideMark/>
          </w:tcPr>
          <w:p w14:paraId="177A303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45998ED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827</w:t>
            </w:r>
          </w:p>
        </w:tc>
        <w:tc>
          <w:tcPr>
            <w:tcW w:w="2219" w:type="dxa"/>
            <w:gridSpan w:val="2"/>
            <w:hideMark/>
          </w:tcPr>
          <w:p w14:paraId="2F08CF0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1993</w:t>
            </w:r>
          </w:p>
        </w:tc>
      </w:tr>
      <w:tr w:rsidR="00875466" w:rsidRPr="00444127" w14:paraId="5BE2B021" w14:textId="77777777" w:rsidTr="00A6065D">
        <w:trPr>
          <w:trHeight w:val="300"/>
        </w:trPr>
        <w:tc>
          <w:tcPr>
            <w:tcW w:w="1858" w:type="dxa"/>
            <w:gridSpan w:val="2"/>
            <w:noWrap/>
            <w:hideMark/>
          </w:tcPr>
          <w:p w14:paraId="5EAD9A6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478</w:t>
            </w:r>
          </w:p>
        </w:tc>
        <w:tc>
          <w:tcPr>
            <w:tcW w:w="2410" w:type="dxa"/>
            <w:gridSpan w:val="2"/>
            <w:hideMark/>
          </w:tcPr>
          <w:p w14:paraId="4509987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noWrap/>
            <w:hideMark/>
          </w:tcPr>
          <w:p w14:paraId="1C2B03C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1400</w:t>
            </w:r>
          </w:p>
        </w:tc>
        <w:tc>
          <w:tcPr>
            <w:tcW w:w="2219" w:type="dxa"/>
            <w:gridSpan w:val="2"/>
            <w:hideMark/>
          </w:tcPr>
          <w:p w14:paraId="393C5DA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1993</w:t>
            </w:r>
          </w:p>
        </w:tc>
      </w:tr>
      <w:tr w:rsidR="00875466" w:rsidRPr="00444127" w14:paraId="1E37656F" w14:textId="77777777" w:rsidTr="00A6065D">
        <w:trPr>
          <w:trHeight w:val="300"/>
        </w:trPr>
        <w:tc>
          <w:tcPr>
            <w:tcW w:w="1858" w:type="dxa"/>
            <w:gridSpan w:val="2"/>
            <w:noWrap/>
            <w:hideMark/>
          </w:tcPr>
          <w:p w14:paraId="228BCC9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479</w:t>
            </w:r>
          </w:p>
        </w:tc>
        <w:tc>
          <w:tcPr>
            <w:tcW w:w="2410" w:type="dxa"/>
            <w:gridSpan w:val="2"/>
            <w:hideMark/>
          </w:tcPr>
          <w:p w14:paraId="683568B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63FF31D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1495</w:t>
            </w:r>
          </w:p>
        </w:tc>
        <w:tc>
          <w:tcPr>
            <w:tcW w:w="2219" w:type="dxa"/>
            <w:gridSpan w:val="2"/>
            <w:hideMark/>
          </w:tcPr>
          <w:p w14:paraId="5027B42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1993</w:t>
            </w:r>
          </w:p>
        </w:tc>
      </w:tr>
      <w:tr w:rsidR="00875466" w:rsidRPr="00444127" w14:paraId="094DD5B0" w14:textId="77777777" w:rsidTr="00A6065D">
        <w:trPr>
          <w:trHeight w:val="300"/>
        </w:trPr>
        <w:tc>
          <w:tcPr>
            <w:tcW w:w="1858" w:type="dxa"/>
            <w:gridSpan w:val="2"/>
            <w:noWrap/>
            <w:hideMark/>
          </w:tcPr>
          <w:p w14:paraId="4E3B135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480</w:t>
            </w:r>
          </w:p>
        </w:tc>
        <w:tc>
          <w:tcPr>
            <w:tcW w:w="2410" w:type="dxa"/>
            <w:gridSpan w:val="2"/>
            <w:hideMark/>
          </w:tcPr>
          <w:p w14:paraId="4B60C28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noWrap/>
            <w:hideMark/>
          </w:tcPr>
          <w:p w14:paraId="5A14509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1178</w:t>
            </w:r>
          </w:p>
        </w:tc>
        <w:tc>
          <w:tcPr>
            <w:tcW w:w="2219" w:type="dxa"/>
            <w:gridSpan w:val="2"/>
            <w:hideMark/>
          </w:tcPr>
          <w:p w14:paraId="5863D77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1994</w:t>
            </w:r>
          </w:p>
        </w:tc>
      </w:tr>
      <w:tr w:rsidR="00875466" w:rsidRPr="00444127" w14:paraId="5AEEA209" w14:textId="77777777" w:rsidTr="00A6065D">
        <w:trPr>
          <w:trHeight w:val="300"/>
        </w:trPr>
        <w:tc>
          <w:tcPr>
            <w:tcW w:w="1858" w:type="dxa"/>
            <w:gridSpan w:val="2"/>
            <w:noWrap/>
            <w:hideMark/>
          </w:tcPr>
          <w:p w14:paraId="0A0B722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481</w:t>
            </w:r>
          </w:p>
        </w:tc>
        <w:tc>
          <w:tcPr>
            <w:tcW w:w="2410" w:type="dxa"/>
            <w:gridSpan w:val="2"/>
            <w:hideMark/>
          </w:tcPr>
          <w:p w14:paraId="74279C0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noWrap/>
            <w:hideMark/>
          </w:tcPr>
          <w:p w14:paraId="2E9ACD6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1264</w:t>
            </w:r>
          </w:p>
        </w:tc>
        <w:tc>
          <w:tcPr>
            <w:tcW w:w="2219" w:type="dxa"/>
            <w:gridSpan w:val="2"/>
            <w:hideMark/>
          </w:tcPr>
          <w:p w14:paraId="03C5EBA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1994</w:t>
            </w:r>
          </w:p>
        </w:tc>
      </w:tr>
      <w:tr w:rsidR="00875466" w:rsidRPr="00444127" w14:paraId="1438C633" w14:textId="77777777" w:rsidTr="00A6065D">
        <w:trPr>
          <w:trHeight w:val="300"/>
        </w:trPr>
        <w:tc>
          <w:tcPr>
            <w:tcW w:w="1858" w:type="dxa"/>
            <w:gridSpan w:val="2"/>
            <w:noWrap/>
            <w:hideMark/>
          </w:tcPr>
          <w:p w14:paraId="0FCB25D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482</w:t>
            </w:r>
          </w:p>
        </w:tc>
        <w:tc>
          <w:tcPr>
            <w:tcW w:w="2410" w:type="dxa"/>
            <w:gridSpan w:val="2"/>
            <w:hideMark/>
          </w:tcPr>
          <w:p w14:paraId="7F77522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noWrap/>
            <w:hideMark/>
          </w:tcPr>
          <w:p w14:paraId="1F9803C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2099</w:t>
            </w:r>
          </w:p>
        </w:tc>
        <w:tc>
          <w:tcPr>
            <w:tcW w:w="2219" w:type="dxa"/>
            <w:gridSpan w:val="2"/>
            <w:hideMark/>
          </w:tcPr>
          <w:p w14:paraId="25D5C02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1994</w:t>
            </w:r>
          </w:p>
        </w:tc>
      </w:tr>
      <w:tr w:rsidR="00875466" w:rsidRPr="00444127" w14:paraId="49AD9042" w14:textId="77777777" w:rsidTr="00A6065D">
        <w:trPr>
          <w:trHeight w:val="300"/>
        </w:trPr>
        <w:tc>
          <w:tcPr>
            <w:tcW w:w="1858" w:type="dxa"/>
            <w:gridSpan w:val="2"/>
            <w:noWrap/>
            <w:hideMark/>
          </w:tcPr>
          <w:p w14:paraId="611850F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483</w:t>
            </w:r>
          </w:p>
        </w:tc>
        <w:tc>
          <w:tcPr>
            <w:tcW w:w="2410" w:type="dxa"/>
            <w:gridSpan w:val="2"/>
            <w:hideMark/>
          </w:tcPr>
          <w:p w14:paraId="7CE6132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2179A4B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1900</w:t>
            </w:r>
          </w:p>
        </w:tc>
        <w:tc>
          <w:tcPr>
            <w:tcW w:w="2219" w:type="dxa"/>
            <w:gridSpan w:val="2"/>
            <w:hideMark/>
          </w:tcPr>
          <w:p w14:paraId="52B01F4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1995</w:t>
            </w:r>
          </w:p>
        </w:tc>
      </w:tr>
      <w:tr w:rsidR="00875466" w:rsidRPr="00444127" w14:paraId="2AC378BB" w14:textId="77777777" w:rsidTr="00A6065D">
        <w:trPr>
          <w:trHeight w:val="300"/>
        </w:trPr>
        <w:tc>
          <w:tcPr>
            <w:tcW w:w="1858" w:type="dxa"/>
            <w:gridSpan w:val="2"/>
            <w:noWrap/>
            <w:hideMark/>
          </w:tcPr>
          <w:p w14:paraId="2284122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484</w:t>
            </w:r>
          </w:p>
        </w:tc>
        <w:tc>
          <w:tcPr>
            <w:tcW w:w="2410" w:type="dxa"/>
            <w:gridSpan w:val="2"/>
            <w:hideMark/>
          </w:tcPr>
          <w:p w14:paraId="3FB9951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4D99B0A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717</w:t>
            </w:r>
          </w:p>
        </w:tc>
        <w:tc>
          <w:tcPr>
            <w:tcW w:w="2219" w:type="dxa"/>
            <w:gridSpan w:val="2"/>
            <w:hideMark/>
          </w:tcPr>
          <w:p w14:paraId="1C19F47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1996</w:t>
            </w:r>
          </w:p>
        </w:tc>
      </w:tr>
      <w:tr w:rsidR="00875466" w:rsidRPr="00444127" w14:paraId="0E5A3F0C" w14:textId="77777777" w:rsidTr="00A6065D">
        <w:trPr>
          <w:trHeight w:val="300"/>
        </w:trPr>
        <w:tc>
          <w:tcPr>
            <w:tcW w:w="1858" w:type="dxa"/>
            <w:gridSpan w:val="2"/>
            <w:noWrap/>
            <w:hideMark/>
          </w:tcPr>
          <w:p w14:paraId="27FB641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485</w:t>
            </w:r>
          </w:p>
        </w:tc>
        <w:tc>
          <w:tcPr>
            <w:tcW w:w="2410" w:type="dxa"/>
            <w:gridSpan w:val="2"/>
            <w:hideMark/>
          </w:tcPr>
          <w:p w14:paraId="723ABA9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5215FC1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777</w:t>
            </w:r>
          </w:p>
        </w:tc>
        <w:tc>
          <w:tcPr>
            <w:tcW w:w="2219" w:type="dxa"/>
            <w:gridSpan w:val="2"/>
            <w:hideMark/>
          </w:tcPr>
          <w:p w14:paraId="3074DD4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1996</w:t>
            </w:r>
          </w:p>
        </w:tc>
      </w:tr>
      <w:tr w:rsidR="00875466" w:rsidRPr="00444127" w14:paraId="3264AF81" w14:textId="77777777" w:rsidTr="00A6065D">
        <w:trPr>
          <w:trHeight w:val="300"/>
        </w:trPr>
        <w:tc>
          <w:tcPr>
            <w:tcW w:w="1858" w:type="dxa"/>
            <w:gridSpan w:val="2"/>
            <w:noWrap/>
            <w:hideMark/>
          </w:tcPr>
          <w:p w14:paraId="373156B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486</w:t>
            </w:r>
          </w:p>
        </w:tc>
        <w:tc>
          <w:tcPr>
            <w:tcW w:w="2410" w:type="dxa"/>
            <w:gridSpan w:val="2"/>
            <w:hideMark/>
          </w:tcPr>
          <w:p w14:paraId="7AD7D25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44AE229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871</w:t>
            </w:r>
          </w:p>
        </w:tc>
        <w:tc>
          <w:tcPr>
            <w:tcW w:w="2219" w:type="dxa"/>
            <w:gridSpan w:val="2"/>
            <w:hideMark/>
          </w:tcPr>
          <w:p w14:paraId="6772990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1996</w:t>
            </w:r>
          </w:p>
        </w:tc>
      </w:tr>
      <w:tr w:rsidR="00875466" w:rsidRPr="00444127" w14:paraId="439A024E" w14:textId="77777777" w:rsidTr="00A6065D">
        <w:trPr>
          <w:trHeight w:val="300"/>
        </w:trPr>
        <w:tc>
          <w:tcPr>
            <w:tcW w:w="1858" w:type="dxa"/>
            <w:gridSpan w:val="2"/>
            <w:noWrap/>
            <w:hideMark/>
          </w:tcPr>
          <w:p w14:paraId="5BADB02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487</w:t>
            </w:r>
          </w:p>
        </w:tc>
        <w:tc>
          <w:tcPr>
            <w:tcW w:w="2410" w:type="dxa"/>
            <w:gridSpan w:val="2"/>
            <w:hideMark/>
          </w:tcPr>
          <w:p w14:paraId="314C465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5632BCC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1311</w:t>
            </w:r>
          </w:p>
        </w:tc>
        <w:tc>
          <w:tcPr>
            <w:tcW w:w="2219" w:type="dxa"/>
            <w:gridSpan w:val="2"/>
            <w:hideMark/>
          </w:tcPr>
          <w:p w14:paraId="738154A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1996</w:t>
            </w:r>
          </w:p>
        </w:tc>
      </w:tr>
      <w:tr w:rsidR="00875466" w:rsidRPr="00444127" w14:paraId="0A6CB9D8" w14:textId="77777777" w:rsidTr="00A6065D">
        <w:trPr>
          <w:trHeight w:val="300"/>
        </w:trPr>
        <w:tc>
          <w:tcPr>
            <w:tcW w:w="1858" w:type="dxa"/>
            <w:gridSpan w:val="2"/>
            <w:noWrap/>
            <w:hideMark/>
          </w:tcPr>
          <w:p w14:paraId="0657509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488</w:t>
            </w:r>
          </w:p>
        </w:tc>
        <w:tc>
          <w:tcPr>
            <w:tcW w:w="2410" w:type="dxa"/>
            <w:gridSpan w:val="2"/>
            <w:hideMark/>
          </w:tcPr>
          <w:p w14:paraId="5EBC6E8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7DE9F70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1312</w:t>
            </w:r>
          </w:p>
        </w:tc>
        <w:tc>
          <w:tcPr>
            <w:tcW w:w="2219" w:type="dxa"/>
            <w:gridSpan w:val="2"/>
            <w:hideMark/>
          </w:tcPr>
          <w:p w14:paraId="13B7BA2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1996</w:t>
            </w:r>
          </w:p>
        </w:tc>
      </w:tr>
      <w:tr w:rsidR="00875466" w:rsidRPr="00444127" w14:paraId="7D377360" w14:textId="77777777" w:rsidTr="00A6065D">
        <w:trPr>
          <w:trHeight w:val="300"/>
        </w:trPr>
        <w:tc>
          <w:tcPr>
            <w:tcW w:w="1858" w:type="dxa"/>
            <w:gridSpan w:val="2"/>
            <w:noWrap/>
            <w:hideMark/>
          </w:tcPr>
          <w:p w14:paraId="082240E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489</w:t>
            </w:r>
          </w:p>
        </w:tc>
        <w:tc>
          <w:tcPr>
            <w:tcW w:w="2410" w:type="dxa"/>
            <w:gridSpan w:val="2"/>
            <w:hideMark/>
          </w:tcPr>
          <w:p w14:paraId="251FAE1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4B6569B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1837</w:t>
            </w:r>
          </w:p>
        </w:tc>
        <w:tc>
          <w:tcPr>
            <w:tcW w:w="2219" w:type="dxa"/>
            <w:gridSpan w:val="2"/>
            <w:hideMark/>
          </w:tcPr>
          <w:p w14:paraId="0C964DE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2002</w:t>
            </w:r>
          </w:p>
        </w:tc>
      </w:tr>
      <w:tr w:rsidR="00875466" w:rsidRPr="00444127" w14:paraId="4FA14689" w14:textId="77777777" w:rsidTr="00A6065D">
        <w:trPr>
          <w:trHeight w:val="300"/>
        </w:trPr>
        <w:tc>
          <w:tcPr>
            <w:tcW w:w="1858" w:type="dxa"/>
            <w:gridSpan w:val="2"/>
            <w:noWrap/>
            <w:hideMark/>
          </w:tcPr>
          <w:p w14:paraId="53522F9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490</w:t>
            </w:r>
          </w:p>
        </w:tc>
        <w:tc>
          <w:tcPr>
            <w:tcW w:w="2410" w:type="dxa"/>
            <w:gridSpan w:val="2"/>
            <w:hideMark/>
          </w:tcPr>
          <w:p w14:paraId="12F9C97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13B1D65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1975</w:t>
            </w:r>
          </w:p>
        </w:tc>
        <w:tc>
          <w:tcPr>
            <w:tcW w:w="2219" w:type="dxa"/>
            <w:gridSpan w:val="2"/>
            <w:hideMark/>
          </w:tcPr>
          <w:p w14:paraId="287946E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2002</w:t>
            </w:r>
          </w:p>
        </w:tc>
      </w:tr>
      <w:tr w:rsidR="00875466" w:rsidRPr="00444127" w14:paraId="6DFAC191" w14:textId="77777777" w:rsidTr="00A6065D">
        <w:trPr>
          <w:trHeight w:val="300"/>
        </w:trPr>
        <w:tc>
          <w:tcPr>
            <w:tcW w:w="1858" w:type="dxa"/>
            <w:gridSpan w:val="2"/>
            <w:noWrap/>
            <w:hideMark/>
          </w:tcPr>
          <w:p w14:paraId="791BC7F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491</w:t>
            </w:r>
          </w:p>
        </w:tc>
        <w:tc>
          <w:tcPr>
            <w:tcW w:w="2410" w:type="dxa"/>
            <w:gridSpan w:val="2"/>
            <w:hideMark/>
          </w:tcPr>
          <w:p w14:paraId="39D3328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7646898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2002</w:t>
            </w:r>
          </w:p>
        </w:tc>
        <w:tc>
          <w:tcPr>
            <w:tcW w:w="2219" w:type="dxa"/>
            <w:gridSpan w:val="2"/>
            <w:hideMark/>
          </w:tcPr>
          <w:p w14:paraId="0B1634F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2002</w:t>
            </w:r>
          </w:p>
        </w:tc>
      </w:tr>
      <w:tr w:rsidR="00875466" w:rsidRPr="00444127" w14:paraId="7E7D0192" w14:textId="77777777" w:rsidTr="00A6065D">
        <w:trPr>
          <w:trHeight w:val="300"/>
        </w:trPr>
        <w:tc>
          <w:tcPr>
            <w:tcW w:w="1858" w:type="dxa"/>
            <w:gridSpan w:val="2"/>
            <w:noWrap/>
            <w:hideMark/>
          </w:tcPr>
          <w:p w14:paraId="47E0CFB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492</w:t>
            </w:r>
          </w:p>
        </w:tc>
        <w:tc>
          <w:tcPr>
            <w:tcW w:w="2410" w:type="dxa"/>
            <w:gridSpan w:val="2"/>
            <w:hideMark/>
          </w:tcPr>
          <w:p w14:paraId="168D52A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46A8D33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2255</w:t>
            </w:r>
          </w:p>
        </w:tc>
        <w:tc>
          <w:tcPr>
            <w:tcW w:w="2219" w:type="dxa"/>
            <w:gridSpan w:val="2"/>
            <w:hideMark/>
          </w:tcPr>
          <w:p w14:paraId="55BAE8A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2002</w:t>
            </w:r>
          </w:p>
        </w:tc>
      </w:tr>
      <w:tr w:rsidR="00875466" w:rsidRPr="00444127" w14:paraId="7EF62141" w14:textId="77777777" w:rsidTr="00A6065D">
        <w:trPr>
          <w:trHeight w:val="300"/>
        </w:trPr>
        <w:tc>
          <w:tcPr>
            <w:tcW w:w="1858" w:type="dxa"/>
            <w:gridSpan w:val="2"/>
            <w:noWrap/>
            <w:hideMark/>
          </w:tcPr>
          <w:p w14:paraId="1CB23E3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493</w:t>
            </w:r>
          </w:p>
        </w:tc>
        <w:tc>
          <w:tcPr>
            <w:tcW w:w="2410" w:type="dxa"/>
            <w:gridSpan w:val="2"/>
            <w:hideMark/>
          </w:tcPr>
          <w:p w14:paraId="7D0AA24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1C00116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2555</w:t>
            </w:r>
          </w:p>
        </w:tc>
        <w:tc>
          <w:tcPr>
            <w:tcW w:w="2219" w:type="dxa"/>
            <w:gridSpan w:val="2"/>
            <w:hideMark/>
          </w:tcPr>
          <w:p w14:paraId="49A94CD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2002</w:t>
            </w:r>
          </w:p>
        </w:tc>
      </w:tr>
      <w:tr w:rsidR="00875466" w:rsidRPr="00444127" w14:paraId="41183F42" w14:textId="77777777" w:rsidTr="00A6065D">
        <w:trPr>
          <w:trHeight w:val="300"/>
        </w:trPr>
        <w:tc>
          <w:tcPr>
            <w:tcW w:w="1858" w:type="dxa"/>
            <w:gridSpan w:val="2"/>
            <w:noWrap/>
            <w:hideMark/>
          </w:tcPr>
          <w:p w14:paraId="4366C78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494</w:t>
            </w:r>
          </w:p>
        </w:tc>
        <w:tc>
          <w:tcPr>
            <w:tcW w:w="2410" w:type="dxa"/>
            <w:gridSpan w:val="2"/>
            <w:hideMark/>
          </w:tcPr>
          <w:p w14:paraId="59025FB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4B1DB94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2694</w:t>
            </w:r>
          </w:p>
        </w:tc>
        <w:tc>
          <w:tcPr>
            <w:tcW w:w="2219" w:type="dxa"/>
            <w:gridSpan w:val="2"/>
            <w:hideMark/>
          </w:tcPr>
          <w:p w14:paraId="4E58D60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2010</w:t>
            </w:r>
          </w:p>
        </w:tc>
      </w:tr>
      <w:tr w:rsidR="00875466" w:rsidRPr="00444127" w14:paraId="2B415359" w14:textId="77777777" w:rsidTr="00A6065D">
        <w:trPr>
          <w:trHeight w:val="300"/>
        </w:trPr>
        <w:tc>
          <w:tcPr>
            <w:tcW w:w="1858" w:type="dxa"/>
            <w:gridSpan w:val="2"/>
            <w:noWrap/>
            <w:hideMark/>
          </w:tcPr>
          <w:p w14:paraId="5A3FA9F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495</w:t>
            </w:r>
          </w:p>
        </w:tc>
        <w:tc>
          <w:tcPr>
            <w:tcW w:w="2410" w:type="dxa"/>
            <w:gridSpan w:val="2"/>
            <w:hideMark/>
          </w:tcPr>
          <w:p w14:paraId="5767F3D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2126" w:type="dxa"/>
            <w:gridSpan w:val="3"/>
            <w:hideMark/>
          </w:tcPr>
          <w:p w14:paraId="4A0194A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4823</w:t>
            </w:r>
          </w:p>
        </w:tc>
        <w:tc>
          <w:tcPr>
            <w:tcW w:w="2219" w:type="dxa"/>
            <w:gridSpan w:val="2"/>
            <w:hideMark/>
          </w:tcPr>
          <w:p w14:paraId="39AFE06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2010</w:t>
            </w:r>
          </w:p>
        </w:tc>
      </w:tr>
      <w:tr w:rsidR="00875466" w:rsidRPr="00444127" w14:paraId="347FE217" w14:textId="77777777" w:rsidTr="00A6065D">
        <w:trPr>
          <w:gridAfter w:val="1"/>
          <w:wAfter w:w="17" w:type="dxa"/>
          <w:trHeight w:val="690"/>
        </w:trPr>
        <w:tc>
          <w:tcPr>
            <w:tcW w:w="1235" w:type="dxa"/>
            <w:shd w:val="clear" w:color="auto" w:fill="00B0F0"/>
            <w:noWrap/>
            <w:hideMark/>
          </w:tcPr>
          <w:p w14:paraId="04273515" w14:textId="77777777" w:rsidR="00875466" w:rsidRPr="00A6065D" w:rsidRDefault="00875466" w:rsidP="00A6065D">
            <w:pPr>
              <w:spacing w:after="0" w:line="240" w:lineRule="auto"/>
              <w:rPr>
                <w:rFonts w:ascii="Century Gothic" w:eastAsia="Times New Roman" w:hAnsi="Century Gothic"/>
                <w:b/>
                <w:bCs/>
                <w:color w:val="auto"/>
                <w:sz w:val="18"/>
                <w:szCs w:val="18"/>
              </w:rPr>
            </w:pPr>
            <w:r w:rsidRPr="00A6065D">
              <w:rPr>
                <w:rFonts w:ascii="Century Gothic" w:eastAsia="Times New Roman" w:hAnsi="Century Gothic"/>
                <w:b/>
                <w:bCs/>
                <w:color w:val="auto"/>
                <w:sz w:val="18"/>
                <w:szCs w:val="18"/>
              </w:rPr>
              <w:t>Consecutivo</w:t>
            </w:r>
          </w:p>
        </w:tc>
        <w:tc>
          <w:tcPr>
            <w:tcW w:w="1509" w:type="dxa"/>
            <w:gridSpan w:val="2"/>
            <w:shd w:val="clear" w:color="auto" w:fill="00B0F0"/>
            <w:noWrap/>
            <w:hideMark/>
          </w:tcPr>
          <w:p w14:paraId="6F2C1F7F" w14:textId="77777777" w:rsidR="00875466" w:rsidRPr="00A6065D" w:rsidRDefault="00875466" w:rsidP="00A6065D">
            <w:pPr>
              <w:spacing w:after="0" w:line="240" w:lineRule="auto"/>
              <w:rPr>
                <w:rFonts w:ascii="Century Gothic" w:eastAsia="Times New Roman" w:hAnsi="Century Gothic"/>
                <w:b/>
                <w:bCs/>
                <w:color w:val="auto"/>
                <w:sz w:val="18"/>
                <w:szCs w:val="18"/>
              </w:rPr>
            </w:pPr>
            <w:r w:rsidRPr="00A6065D">
              <w:rPr>
                <w:rFonts w:ascii="Century Gothic" w:eastAsia="Times New Roman" w:hAnsi="Century Gothic"/>
                <w:b/>
                <w:bCs/>
                <w:color w:val="auto"/>
                <w:sz w:val="18"/>
                <w:szCs w:val="18"/>
              </w:rPr>
              <w:t>Tipo de Norma</w:t>
            </w:r>
          </w:p>
        </w:tc>
        <w:tc>
          <w:tcPr>
            <w:tcW w:w="1984" w:type="dxa"/>
            <w:gridSpan w:val="2"/>
            <w:shd w:val="clear" w:color="auto" w:fill="00B0F0"/>
            <w:noWrap/>
            <w:hideMark/>
          </w:tcPr>
          <w:p w14:paraId="0AC1462C" w14:textId="1E4558D6" w:rsidR="00875466" w:rsidRPr="00A6065D" w:rsidRDefault="00A6065D" w:rsidP="00A6065D">
            <w:pPr>
              <w:spacing w:after="0" w:line="240" w:lineRule="auto"/>
              <w:rPr>
                <w:rFonts w:ascii="Century Gothic" w:eastAsia="Times New Roman" w:hAnsi="Century Gothic"/>
                <w:b/>
                <w:bCs/>
                <w:color w:val="auto"/>
                <w:sz w:val="18"/>
                <w:szCs w:val="18"/>
              </w:rPr>
            </w:pPr>
            <w:r w:rsidRPr="00A6065D">
              <w:rPr>
                <w:rFonts w:ascii="Century Gothic" w:eastAsia="Times New Roman" w:hAnsi="Century Gothic"/>
                <w:b/>
                <w:bCs/>
                <w:color w:val="auto"/>
                <w:sz w:val="18"/>
                <w:szCs w:val="18"/>
              </w:rPr>
              <w:t>Epígrafe</w:t>
            </w:r>
          </w:p>
        </w:tc>
        <w:tc>
          <w:tcPr>
            <w:tcW w:w="1559" w:type="dxa"/>
            <w:shd w:val="clear" w:color="auto" w:fill="00B0F0"/>
            <w:hideMark/>
          </w:tcPr>
          <w:p w14:paraId="33ADC35A" w14:textId="77777777" w:rsidR="00875466" w:rsidRPr="00A6065D" w:rsidRDefault="00875466" w:rsidP="00A6065D">
            <w:pPr>
              <w:spacing w:after="0" w:line="240" w:lineRule="auto"/>
              <w:rPr>
                <w:rFonts w:ascii="Century Gothic" w:eastAsia="Times New Roman" w:hAnsi="Century Gothic"/>
                <w:b/>
                <w:bCs/>
                <w:color w:val="auto"/>
                <w:sz w:val="18"/>
                <w:szCs w:val="18"/>
              </w:rPr>
            </w:pPr>
            <w:r w:rsidRPr="00A6065D">
              <w:rPr>
                <w:rFonts w:ascii="Century Gothic" w:eastAsia="Times New Roman" w:hAnsi="Century Gothic"/>
                <w:b/>
                <w:bCs/>
                <w:color w:val="auto"/>
                <w:sz w:val="18"/>
                <w:szCs w:val="18"/>
              </w:rPr>
              <w:t>Número Diario Oficial</w:t>
            </w:r>
          </w:p>
        </w:tc>
        <w:tc>
          <w:tcPr>
            <w:tcW w:w="2233" w:type="dxa"/>
            <w:gridSpan w:val="2"/>
            <w:shd w:val="clear" w:color="auto" w:fill="00B0F0"/>
            <w:hideMark/>
          </w:tcPr>
          <w:p w14:paraId="2C2C2478" w14:textId="77777777" w:rsidR="00875466" w:rsidRPr="00A6065D" w:rsidRDefault="00875466" w:rsidP="00A6065D">
            <w:pPr>
              <w:spacing w:after="0" w:line="240" w:lineRule="auto"/>
              <w:rPr>
                <w:rFonts w:ascii="Century Gothic" w:eastAsia="Times New Roman" w:hAnsi="Century Gothic"/>
                <w:b/>
                <w:bCs/>
                <w:color w:val="auto"/>
                <w:sz w:val="18"/>
                <w:szCs w:val="18"/>
              </w:rPr>
            </w:pPr>
            <w:r w:rsidRPr="00A6065D">
              <w:rPr>
                <w:rFonts w:ascii="Century Gothic" w:eastAsia="Times New Roman" w:hAnsi="Century Gothic"/>
                <w:b/>
                <w:bCs/>
                <w:color w:val="auto"/>
                <w:sz w:val="18"/>
                <w:szCs w:val="18"/>
              </w:rPr>
              <w:t>Fecha Diario Oficial</w:t>
            </w:r>
          </w:p>
        </w:tc>
      </w:tr>
      <w:tr w:rsidR="00875466" w:rsidRPr="00444127" w14:paraId="56B474F3" w14:textId="77777777" w:rsidTr="00A6065D">
        <w:trPr>
          <w:gridAfter w:val="1"/>
          <w:wAfter w:w="17" w:type="dxa"/>
          <w:trHeight w:val="900"/>
        </w:trPr>
        <w:tc>
          <w:tcPr>
            <w:tcW w:w="1235" w:type="dxa"/>
            <w:noWrap/>
            <w:hideMark/>
          </w:tcPr>
          <w:p w14:paraId="291165AC" w14:textId="77777777" w:rsidR="00875466" w:rsidRPr="00444127" w:rsidRDefault="00875466" w:rsidP="00A6065D">
            <w:pP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496</w:t>
            </w:r>
          </w:p>
        </w:tc>
        <w:tc>
          <w:tcPr>
            <w:tcW w:w="1509" w:type="dxa"/>
            <w:gridSpan w:val="2"/>
            <w:noWrap/>
            <w:hideMark/>
          </w:tcPr>
          <w:p w14:paraId="1B763EBE" w14:textId="77777777" w:rsidR="00875466" w:rsidRPr="00444127" w:rsidRDefault="00875466" w:rsidP="00A6065D">
            <w:pP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984" w:type="dxa"/>
            <w:gridSpan w:val="2"/>
            <w:hideMark/>
          </w:tcPr>
          <w:p w14:paraId="2251CEE6" w14:textId="77777777" w:rsidR="00875466" w:rsidRPr="00444127" w:rsidRDefault="00875466" w:rsidP="00A6065D">
            <w:pP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Orgánico de un Consejo de Guerra permanente</w:t>
            </w:r>
          </w:p>
        </w:tc>
        <w:tc>
          <w:tcPr>
            <w:tcW w:w="1559" w:type="dxa"/>
            <w:noWrap/>
            <w:hideMark/>
          </w:tcPr>
          <w:p w14:paraId="377B1928" w14:textId="77777777" w:rsidR="00875466" w:rsidRPr="00444127" w:rsidRDefault="00875466" w:rsidP="00A6065D">
            <w:pPr>
              <w:spacing w:after="0" w:line="240" w:lineRule="auto"/>
              <w:jc w:val="right"/>
              <w:rPr>
                <w:rFonts w:ascii="Century Gothic" w:eastAsia="Times New Roman" w:hAnsi="Century Gothic"/>
                <w:sz w:val="18"/>
                <w:szCs w:val="18"/>
              </w:rPr>
            </w:pPr>
            <w:r w:rsidRPr="00444127">
              <w:rPr>
                <w:rFonts w:ascii="Century Gothic" w:eastAsia="Times New Roman" w:hAnsi="Century Gothic"/>
                <w:sz w:val="18"/>
                <w:szCs w:val="18"/>
              </w:rPr>
              <w:t>11287</w:t>
            </w:r>
          </w:p>
        </w:tc>
        <w:tc>
          <w:tcPr>
            <w:tcW w:w="2233" w:type="dxa"/>
            <w:gridSpan w:val="2"/>
            <w:noWrap/>
            <w:hideMark/>
          </w:tcPr>
          <w:p w14:paraId="0880F7F0" w14:textId="77777777" w:rsidR="00875466" w:rsidRPr="00444127" w:rsidRDefault="00875466" w:rsidP="00A6065D">
            <w:pPr>
              <w:spacing w:after="0" w:line="240" w:lineRule="auto"/>
              <w:jc w:val="right"/>
              <w:rPr>
                <w:rFonts w:ascii="Century Gothic" w:eastAsia="Times New Roman" w:hAnsi="Century Gothic"/>
                <w:sz w:val="18"/>
                <w:szCs w:val="18"/>
              </w:rPr>
            </w:pPr>
            <w:r w:rsidRPr="00444127">
              <w:rPr>
                <w:rFonts w:ascii="Century Gothic" w:eastAsia="Times New Roman" w:hAnsi="Century Gothic"/>
                <w:sz w:val="18"/>
                <w:szCs w:val="18"/>
              </w:rPr>
              <w:t>30/05/1900</w:t>
            </w:r>
          </w:p>
        </w:tc>
      </w:tr>
    </w:tbl>
    <w:p w14:paraId="63F7620C" w14:textId="77777777" w:rsidR="00875466" w:rsidRPr="008C146F" w:rsidRDefault="00875466" w:rsidP="00875466">
      <w:pPr>
        <w:spacing w:after="0" w:line="240" w:lineRule="auto"/>
        <w:jc w:val="both"/>
        <w:rPr>
          <w:rFonts w:ascii="Century Gothic" w:hAnsi="Century Gothic" w:cs="Arial"/>
        </w:rPr>
      </w:pPr>
    </w:p>
    <w:p w14:paraId="2479430C" w14:textId="77777777" w:rsidR="00875466" w:rsidRPr="008C146F" w:rsidRDefault="00875466" w:rsidP="00875466">
      <w:pPr>
        <w:spacing w:after="0" w:line="240" w:lineRule="auto"/>
        <w:jc w:val="both"/>
        <w:rPr>
          <w:rFonts w:ascii="Century Gothic" w:hAnsi="Century Gothic"/>
          <w:b/>
        </w:rPr>
      </w:pPr>
      <w:r w:rsidRPr="008C146F">
        <w:rPr>
          <w:rFonts w:ascii="Century Gothic" w:hAnsi="Century Gothic"/>
          <w:b/>
        </w:rPr>
        <w:t>Por derogatoria orgánica:</w:t>
      </w:r>
    </w:p>
    <w:p w14:paraId="5B0DF149" w14:textId="77777777" w:rsidR="00875466" w:rsidRDefault="00875466" w:rsidP="00875466">
      <w:pPr>
        <w:spacing w:after="0" w:line="240" w:lineRule="auto"/>
        <w:jc w:val="both"/>
        <w:rPr>
          <w:rFonts w:ascii="Century Gothic" w:hAnsi="Century Gothic" w:cs="Arial"/>
        </w:rPr>
      </w:pPr>
    </w:p>
    <w:tbl>
      <w:tblPr>
        <w:tblStyle w:val="Tablaconcuadrcula"/>
        <w:tblW w:w="8505" w:type="dxa"/>
        <w:tblInd w:w="108" w:type="dxa"/>
        <w:tblLook w:val="04A0" w:firstRow="1" w:lastRow="0" w:firstColumn="1" w:lastColumn="0" w:noHBand="0" w:noVBand="1"/>
      </w:tblPr>
      <w:tblGrid>
        <w:gridCol w:w="1418"/>
        <w:gridCol w:w="2551"/>
        <w:gridCol w:w="1843"/>
        <w:gridCol w:w="2693"/>
      </w:tblGrid>
      <w:tr w:rsidR="00875466" w:rsidRPr="00444127" w14:paraId="03674319" w14:textId="77777777" w:rsidTr="006D40DD">
        <w:trPr>
          <w:trHeight w:val="540"/>
        </w:trPr>
        <w:tc>
          <w:tcPr>
            <w:tcW w:w="1418" w:type="dxa"/>
            <w:shd w:val="clear" w:color="auto" w:fill="00B0F0"/>
            <w:hideMark/>
          </w:tcPr>
          <w:p w14:paraId="40EE53C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color w:val="auto"/>
                <w:sz w:val="18"/>
                <w:szCs w:val="18"/>
              </w:rPr>
            </w:pPr>
            <w:r w:rsidRPr="00444127">
              <w:rPr>
                <w:rFonts w:ascii="Century Gothic" w:eastAsia="Times New Roman" w:hAnsi="Century Gothic"/>
                <w:b/>
                <w:bCs/>
                <w:color w:val="auto"/>
                <w:sz w:val="18"/>
                <w:szCs w:val="18"/>
              </w:rPr>
              <w:t>Consecutivo</w:t>
            </w:r>
          </w:p>
        </w:tc>
        <w:tc>
          <w:tcPr>
            <w:tcW w:w="2551" w:type="dxa"/>
            <w:shd w:val="clear" w:color="auto" w:fill="00B0F0"/>
            <w:hideMark/>
          </w:tcPr>
          <w:p w14:paraId="12103C4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color w:val="auto"/>
                <w:sz w:val="18"/>
                <w:szCs w:val="18"/>
              </w:rPr>
            </w:pPr>
            <w:r w:rsidRPr="00444127">
              <w:rPr>
                <w:rFonts w:ascii="Century Gothic" w:eastAsia="Times New Roman" w:hAnsi="Century Gothic"/>
                <w:b/>
                <w:bCs/>
                <w:color w:val="auto"/>
                <w:sz w:val="18"/>
                <w:szCs w:val="18"/>
              </w:rPr>
              <w:t>Tipo de Norma</w:t>
            </w:r>
          </w:p>
        </w:tc>
        <w:tc>
          <w:tcPr>
            <w:tcW w:w="1843" w:type="dxa"/>
            <w:shd w:val="clear" w:color="auto" w:fill="00B0F0"/>
            <w:hideMark/>
          </w:tcPr>
          <w:p w14:paraId="13E6355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color w:val="auto"/>
                <w:sz w:val="18"/>
                <w:szCs w:val="18"/>
              </w:rPr>
            </w:pPr>
            <w:r w:rsidRPr="00444127">
              <w:rPr>
                <w:rFonts w:ascii="Century Gothic" w:eastAsia="Times New Roman" w:hAnsi="Century Gothic"/>
                <w:b/>
                <w:bCs/>
                <w:color w:val="auto"/>
                <w:sz w:val="18"/>
                <w:szCs w:val="18"/>
              </w:rPr>
              <w:t>Número</w:t>
            </w:r>
          </w:p>
        </w:tc>
        <w:tc>
          <w:tcPr>
            <w:tcW w:w="2693" w:type="dxa"/>
            <w:shd w:val="clear" w:color="auto" w:fill="00B0F0"/>
            <w:hideMark/>
          </w:tcPr>
          <w:p w14:paraId="0199C6A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color w:val="auto"/>
                <w:sz w:val="18"/>
                <w:szCs w:val="18"/>
              </w:rPr>
            </w:pPr>
            <w:r w:rsidRPr="00444127">
              <w:rPr>
                <w:rFonts w:ascii="Century Gothic" w:eastAsia="Times New Roman" w:hAnsi="Century Gothic"/>
                <w:b/>
                <w:bCs/>
                <w:color w:val="auto"/>
                <w:sz w:val="18"/>
                <w:szCs w:val="18"/>
              </w:rPr>
              <w:t>AÑO</w:t>
            </w:r>
          </w:p>
        </w:tc>
      </w:tr>
      <w:tr w:rsidR="00875466" w:rsidRPr="00444127" w14:paraId="2C79F41A" w14:textId="77777777" w:rsidTr="006D40DD">
        <w:trPr>
          <w:trHeight w:val="315"/>
        </w:trPr>
        <w:tc>
          <w:tcPr>
            <w:tcW w:w="1418" w:type="dxa"/>
            <w:noWrap/>
            <w:hideMark/>
          </w:tcPr>
          <w:p w14:paraId="2B85D9A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w:t>
            </w:r>
          </w:p>
        </w:tc>
        <w:tc>
          <w:tcPr>
            <w:tcW w:w="2551" w:type="dxa"/>
            <w:hideMark/>
          </w:tcPr>
          <w:p w14:paraId="48FC545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133B5DC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411</w:t>
            </w:r>
          </w:p>
        </w:tc>
        <w:tc>
          <w:tcPr>
            <w:tcW w:w="2693" w:type="dxa"/>
            <w:hideMark/>
          </w:tcPr>
          <w:p w14:paraId="6789CC9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1865</w:t>
            </w:r>
          </w:p>
        </w:tc>
      </w:tr>
      <w:tr w:rsidR="00875466" w:rsidRPr="00444127" w14:paraId="7DB2CC8E" w14:textId="77777777" w:rsidTr="006D40DD">
        <w:trPr>
          <w:trHeight w:val="315"/>
        </w:trPr>
        <w:tc>
          <w:tcPr>
            <w:tcW w:w="1418" w:type="dxa"/>
            <w:noWrap/>
            <w:hideMark/>
          </w:tcPr>
          <w:p w14:paraId="5D9654F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lastRenderedPageBreak/>
              <w:t>2</w:t>
            </w:r>
          </w:p>
        </w:tc>
        <w:tc>
          <w:tcPr>
            <w:tcW w:w="2551" w:type="dxa"/>
            <w:hideMark/>
          </w:tcPr>
          <w:p w14:paraId="6B46B1E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1223651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w:t>
            </w:r>
          </w:p>
        </w:tc>
        <w:tc>
          <w:tcPr>
            <w:tcW w:w="2693" w:type="dxa"/>
            <w:hideMark/>
          </w:tcPr>
          <w:p w14:paraId="72E95D7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1873</w:t>
            </w:r>
          </w:p>
        </w:tc>
      </w:tr>
      <w:tr w:rsidR="00875466" w:rsidRPr="00444127" w14:paraId="6D22D781" w14:textId="77777777" w:rsidTr="006D40DD">
        <w:trPr>
          <w:trHeight w:val="315"/>
        </w:trPr>
        <w:tc>
          <w:tcPr>
            <w:tcW w:w="1418" w:type="dxa"/>
            <w:noWrap/>
            <w:hideMark/>
          </w:tcPr>
          <w:p w14:paraId="4F5E646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3</w:t>
            </w:r>
          </w:p>
        </w:tc>
        <w:tc>
          <w:tcPr>
            <w:tcW w:w="2551" w:type="dxa"/>
            <w:hideMark/>
          </w:tcPr>
          <w:p w14:paraId="733E0D1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2E89377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10</w:t>
            </w:r>
          </w:p>
        </w:tc>
        <w:tc>
          <w:tcPr>
            <w:tcW w:w="2693" w:type="dxa"/>
            <w:hideMark/>
          </w:tcPr>
          <w:p w14:paraId="6121EA3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1873</w:t>
            </w:r>
          </w:p>
        </w:tc>
      </w:tr>
      <w:tr w:rsidR="00875466" w:rsidRPr="00444127" w14:paraId="349A8250" w14:textId="77777777" w:rsidTr="006D40DD">
        <w:trPr>
          <w:trHeight w:val="315"/>
        </w:trPr>
        <w:tc>
          <w:tcPr>
            <w:tcW w:w="1418" w:type="dxa"/>
            <w:noWrap/>
            <w:hideMark/>
          </w:tcPr>
          <w:p w14:paraId="6CB2716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4</w:t>
            </w:r>
          </w:p>
        </w:tc>
        <w:tc>
          <w:tcPr>
            <w:tcW w:w="2551" w:type="dxa"/>
            <w:hideMark/>
          </w:tcPr>
          <w:p w14:paraId="14B5CB9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1D50693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29</w:t>
            </w:r>
          </w:p>
        </w:tc>
        <w:tc>
          <w:tcPr>
            <w:tcW w:w="2693" w:type="dxa"/>
            <w:hideMark/>
          </w:tcPr>
          <w:p w14:paraId="30E0A15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1873</w:t>
            </w:r>
          </w:p>
        </w:tc>
      </w:tr>
      <w:tr w:rsidR="00875466" w:rsidRPr="00444127" w14:paraId="43251841" w14:textId="77777777" w:rsidTr="006D40DD">
        <w:trPr>
          <w:trHeight w:val="315"/>
        </w:trPr>
        <w:tc>
          <w:tcPr>
            <w:tcW w:w="1418" w:type="dxa"/>
            <w:noWrap/>
            <w:hideMark/>
          </w:tcPr>
          <w:p w14:paraId="26860CA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5</w:t>
            </w:r>
          </w:p>
        </w:tc>
        <w:tc>
          <w:tcPr>
            <w:tcW w:w="2551" w:type="dxa"/>
            <w:hideMark/>
          </w:tcPr>
          <w:p w14:paraId="7F9F66F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213DC97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32</w:t>
            </w:r>
          </w:p>
        </w:tc>
        <w:tc>
          <w:tcPr>
            <w:tcW w:w="2693" w:type="dxa"/>
            <w:hideMark/>
          </w:tcPr>
          <w:p w14:paraId="5A672C8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1873</w:t>
            </w:r>
          </w:p>
        </w:tc>
      </w:tr>
      <w:tr w:rsidR="00875466" w:rsidRPr="00444127" w14:paraId="73920295" w14:textId="77777777" w:rsidTr="006D40DD">
        <w:trPr>
          <w:trHeight w:val="315"/>
        </w:trPr>
        <w:tc>
          <w:tcPr>
            <w:tcW w:w="1418" w:type="dxa"/>
            <w:noWrap/>
            <w:hideMark/>
          </w:tcPr>
          <w:p w14:paraId="0120593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6</w:t>
            </w:r>
          </w:p>
        </w:tc>
        <w:tc>
          <w:tcPr>
            <w:tcW w:w="2551" w:type="dxa"/>
            <w:hideMark/>
          </w:tcPr>
          <w:p w14:paraId="510A960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1E2958B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60</w:t>
            </w:r>
          </w:p>
        </w:tc>
        <w:tc>
          <w:tcPr>
            <w:tcW w:w="2693" w:type="dxa"/>
            <w:hideMark/>
          </w:tcPr>
          <w:p w14:paraId="333E2EB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1873</w:t>
            </w:r>
          </w:p>
        </w:tc>
      </w:tr>
      <w:tr w:rsidR="00875466" w:rsidRPr="00444127" w14:paraId="075EFDF5" w14:textId="77777777" w:rsidTr="006D40DD">
        <w:trPr>
          <w:trHeight w:val="315"/>
        </w:trPr>
        <w:tc>
          <w:tcPr>
            <w:tcW w:w="1418" w:type="dxa"/>
            <w:noWrap/>
            <w:hideMark/>
          </w:tcPr>
          <w:p w14:paraId="4379F68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7</w:t>
            </w:r>
          </w:p>
        </w:tc>
        <w:tc>
          <w:tcPr>
            <w:tcW w:w="2551" w:type="dxa"/>
            <w:hideMark/>
          </w:tcPr>
          <w:p w14:paraId="38F28DC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4C34E54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98</w:t>
            </w:r>
          </w:p>
        </w:tc>
        <w:tc>
          <w:tcPr>
            <w:tcW w:w="2693" w:type="dxa"/>
            <w:hideMark/>
          </w:tcPr>
          <w:p w14:paraId="244BB4A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1873</w:t>
            </w:r>
          </w:p>
        </w:tc>
      </w:tr>
      <w:tr w:rsidR="00875466" w:rsidRPr="00444127" w14:paraId="70F5BE4C" w14:textId="77777777" w:rsidTr="006D40DD">
        <w:trPr>
          <w:trHeight w:val="315"/>
        </w:trPr>
        <w:tc>
          <w:tcPr>
            <w:tcW w:w="1418" w:type="dxa"/>
            <w:noWrap/>
            <w:hideMark/>
          </w:tcPr>
          <w:p w14:paraId="624160D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8</w:t>
            </w:r>
          </w:p>
        </w:tc>
        <w:tc>
          <w:tcPr>
            <w:tcW w:w="2551" w:type="dxa"/>
            <w:hideMark/>
          </w:tcPr>
          <w:p w14:paraId="012C105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127B87F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105</w:t>
            </w:r>
          </w:p>
        </w:tc>
        <w:tc>
          <w:tcPr>
            <w:tcW w:w="2693" w:type="dxa"/>
            <w:hideMark/>
          </w:tcPr>
          <w:p w14:paraId="281CB91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1873</w:t>
            </w:r>
          </w:p>
        </w:tc>
      </w:tr>
      <w:tr w:rsidR="00875466" w:rsidRPr="00444127" w14:paraId="20E992AD" w14:textId="77777777" w:rsidTr="006D40DD">
        <w:trPr>
          <w:trHeight w:val="315"/>
        </w:trPr>
        <w:tc>
          <w:tcPr>
            <w:tcW w:w="1418" w:type="dxa"/>
            <w:noWrap/>
            <w:hideMark/>
          </w:tcPr>
          <w:p w14:paraId="1E92535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9</w:t>
            </w:r>
          </w:p>
        </w:tc>
        <w:tc>
          <w:tcPr>
            <w:tcW w:w="2551" w:type="dxa"/>
            <w:hideMark/>
          </w:tcPr>
          <w:p w14:paraId="6E95390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6DB8BED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106</w:t>
            </w:r>
          </w:p>
        </w:tc>
        <w:tc>
          <w:tcPr>
            <w:tcW w:w="2693" w:type="dxa"/>
            <w:hideMark/>
          </w:tcPr>
          <w:p w14:paraId="637F2CE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1873</w:t>
            </w:r>
          </w:p>
        </w:tc>
      </w:tr>
      <w:tr w:rsidR="00875466" w:rsidRPr="00444127" w14:paraId="634E7CBB" w14:textId="77777777" w:rsidTr="006D40DD">
        <w:trPr>
          <w:trHeight w:val="315"/>
        </w:trPr>
        <w:tc>
          <w:tcPr>
            <w:tcW w:w="1418" w:type="dxa"/>
            <w:noWrap/>
            <w:hideMark/>
          </w:tcPr>
          <w:p w14:paraId="3BACAFA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10</w:t>
            </w:r>
          </w:p>
        </w:tc>
        <w:tc>
          <w:tcPr>
            <w:tcW w:w="2551" w:type="dxa"/>
            <w:hideMark/>
          </w:tcPr>
          <w:p w14:paraId="6ADB1AA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7299ED4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6</w:t>
            </w:r>
          </w:p>
        </w:tc>
        <w:tc>
          <w:tcPr>
            <w:tcW w:w="2693" w:type="dxa"/>
            <w:hideMark/>
          </w:tcPr>
          <w:p w14:paraId="1630A59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1874</w:t>
            </w:r>
          </w:p>
        </w:tc>
      </w:tr>
      <w:tr w:rsidR="00875466" w:rsidRPr="00444127" w14:paraId="1BBBBFDE" w14:textId="77777777" w:rsidTr="006D40DD">
        <w:trPr>
          <w:trHeight w:val="315"/>
        </w:trPr>
        <w:tc>
          <w:tcPr>
            <w:tcW w:w="1418" w:type="dxa"/>
            <w:noWrap/>
            <w:hideMark/>
          </w:tcPr>
          <w:p w14:paraId="5514061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11</w:t>
            </w:r>
          </w:p>
        </w:tc>
        <w:tc>
          <w:tcPr>
            <w:tcW w:w="2551" w:type="dxa"/>
            <w:hideMark/>
          </w:tcPr>
          <w:p w14:paraId="7C39CF3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50CF08F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11</w:t>
            </w:r>
          </w:p>
        </w:tc>
        <w:tc>
          <w:tcPr>
            <w:tcW w:w="2693" w:type="dxa"/>
            <w:hideMark/>
          </w:tcPr>
          <w:p w14:paraId="31977DA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1874</w:t>
            </w:r>
          </w:p>
        </w:tc>
      </w:tr>
      <w:tr w:rsidR="00875466" w:rsidRPr="00444127" w14:paraId="43355F60" w14:textId="77777777" w:rsidTr="006D40DD">
        <w:trPr>
          <w:trHeight w:val="315"/>
        </w:trPr>
        <w:tc>
          <w:tcPr>
            <w:tcW w:w="1418" w:type="dxa"/>
            <w:noWrap/>
            <w:hideMark/>
          </w:tcPr>
          <w:p w14:paraId="0CBC5F7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12</w:t>
            </w:r>
          </w:p>
        </w:tc>
        <w:tc>
          <w:tcPr>
            <w:tcW w:w="2551" w:type="dxa"/>
            <w:hideMark/>
          </w:tcPr>
          <w:p w14:paraId="31A764C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7DD2B6A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13</w:t>
            </w:r>
          </w:p>
        </w:tc>
        <w:tc>
          <w:tcPr>
            <w:tcW w:w="2693" w:type="dxa"/>
            <w:hideMark/>
          </w:tcPr>
          <w:p w14:paraId="17B62EF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1874</w:t>
            </w:r>
          </w:p>
        </w:tc>
      </w:tr>
      <w:tr w:rsidR="00875466" w:rsidRPr="00444127" w14:paraId="3D711694" w14:textId="77777777" w:rsidTr="006D40DD">
        <w:trPr>
          <w:trHeight w:val="315"/>
        </w:trPr>
        <w:tc>
          <w:tcPr>
            <w:tcW w:w="1418" w:type="dxa"/>
            <w:noWrap/>
            <w:hideMark/>
          </w:tcPr>
          <w:p w14:paraId="7198B9F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13</w:t>
            </w:r>
          </w:p>
        </w:tc>
        <w:tc>
          <w:tcPr>
            <w:tcW w:w="2551" w:type="dxa"/>
            <w:hideMark/>
          </w:tcPr>
          <w:p w14:paraId="0B224B1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3DA8550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16</w:t>
            </w:r>
          </w:p>
        </w:tc>
        <w:tc>
          <w:tcPr>
            <w:tcW w:w="2693" w:type="dxa"/>
            <w:hideMark/>
          </w:tcPr>
          <w:p w14:paraId="7DD3B26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1874</w:t>
            </w:r>
          </w:p>
        </w:tc>
      </w:tr>
      <w:tr w:rsidR="00875466" w:rsidRPr="00444127" w14:paraId="25399CB8" w14:textId="77777777" w:rsidTr="006D40DD">
        <w:trPr>
          <w:trHeight w:val="315"/>
        </w:trPr>
        <w:tc>
          <w:tcPr>
            <w:tcW w:w="1418" w:type="dxa"/>
            <w:noWrap/>
            <w:hideMark/>
          </w:tcPr>
          <w:p w14:paraId="367C05E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14</w:t>
            </w:r>
          </w:p>
        </w:tc>
        <w:tc>
          <w:tcPr>
            <w:tcW w:w="2551" w:type="dxa"/>
            <w:hideMark/>
          </w:tcPr>
          <w:p w14:paraId="4EFB5C7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1C170A2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18</w:t>
            </w:r>
          </w:p>
        </w:tc>
        <w:tc>
          <w:tcPr>
            <w:tcW w:w="2693" w:type="dxa"/>
            <w:hideMark/>
          </w:tcPr>
          <w:p w14:paraId="3AECB07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1874</w:t>
            </w:r>
          </w:p>
        </w:tc>
      </w:tr>
      <w:tr w:rsidR="00875466" w:rsidRPr="00444127" w14:paraId="70594B42" w14:textId="77777777" w:rsidTr="006D40DD">
        <w:trPr>
          <w:trHeight w:val="315"/>
        </w:trPr>
        <w:tc>
          <w:tcPr>
            <w:tcW w:w="1418" w:type="dxa"/>
            <w:noWrap/>
            <w:hideMark/>
          </w:tcPr>
          <w:p w14:paraId="2E3E052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15</w:t>
            </w:r>
          </w:p>
        </w:tc>
        <w:tc>
          <w:tcPr>
            <w:tcW w:w="2551" w:type="dxa"/>
            <w:hideMark/>
          </w:tcPr>
          <w:p w14:paraId="1C57850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64962BD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58</w:t>
            </w:r>
          </w:p>
        </w:tc>
        <w:tc>
          <w:tcPr>
            <w:tcW w:w="2693" w:type="dxa"/>
            <w:hideMark/>
          </w:tcPr>
          <w:p w14:paraId="701BAA1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1874</w:t>
            </w:r>
          </w:p>
        </w:tc>
      </w:tr>
      <w:tr w:rsidR="00875466" w:rsidRPr="00444127" w14:paraId="2C5990BB" w14:textId="77777777" w:rsidTr="006D40DD">
        <w:trPr>
          <w:trHeight w:val="315"/>
        </w:trPr>
        <w:tc>
          <w:tcPr>
            <w:tcW w:w="1418" w:type="dxa"/>
            <w:noWrap/>
            <w:hideMark/>
          </w:tcPr>
          <w:p w14:paraId="2CA91C9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16</w:t>
            </w:r>
          </w:p>
        </w:tc>
        <w:tc>
          <w:tcPr>
            <w:tcW w:w="2551" w:type="dxa"/>
            <w:hideMark/>
          </w:tcPr>
          <w:p w14:paraId="6EBA78D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02BA9B7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61</w:t>
            </w:r>
          </w:p>
        </w:tc>
        <w:tc>
          <w:tcPr>
            <w:tcW w:w="2693" w:type="dxa"/>
            <w:hideMark/>
          </w:tcPr>
          <w:p w14:paraId="4BEBB3B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1874</w:t>
            </w:r>
          </w:p>
        </w:tc>
      </w:tr>
      <w:tr w:rsidR="00875466" w:rsidRPr="00444127" w14:paraId="3E5EACFD" w14:textId="77777777" w:rsidTr="006D40DD">
        <w:trPr>
          <w:trHeight w:val="315"/>
        </w:trPr>
        <w:tc>
          <w:tcPr>
            <w:tcW w:w="1418" w:type="dxa"/>
            <w:noWrap/>
            <w:hideMark/>
          </w:tcPr>
          <w:p w14:paraId="031210F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17</w:t>
            </w:r>
          </w:p>
        </w:tc>
        <w:tc>
          <w:tcPr>
            <w:tcW w:w="2551" w:type="dxa"/>
            <w:hideMark/>
          </w:tcPr>
          <w:p w14:paraId="672225C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240F3C4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62</w:t>
            </w:r>
          </w:p>
        </w:tc>
        <w:tc>
          <w:tcPr>
            <w:tcW w:w="2693" w:type="dxa"/>
            <w:hideMark/>
          </w:tcPr>
          <w:p w14:paraId="77882E2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1874</w:t>
            </w:r>
          </w:p>
        </w:tc>
      </w:tr>
      <w:tr w:rsidR="00875466" w:rsidRPr="00444127" w14:paraId="010137C1" w14:textId="77777777" w:rsidTr="006D40DD">
        <w:trPr>
          <w:trHeight w:val="315"/>
        </w:trPr>
        <w:tc>
          <w:tcPr>
            <w:tcW w:w="1418" w:type="dxa"/>
            <w:noWrap/>
            <w:hideMark/>
          </w:tcPr>
          <w:p w14:paraId="511F294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18</w:t>
            </w:r>
          </w:p>
        </w:tc>
        <w:tc>
          <w:tcPr>
            <w:tcW w:w="2551" w:type="dxa"/>
            <w:hideMark/>
          </w:tcPr>
          <w:p w14:paraId="337F213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2F2A436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63</w:t>
            </w:r>
          </w:p>
        </w:tc>
        <w:tc>
          <w:tcPr>
            <w:tcW w:w="2693" w:type="dxa"/>
            <w:hideMark/>
          </w:tcPr>
          <w:p w14:paraId="03697D8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1874</w:t>
            </w:r>
          </w:p>
        </w:tc>
      </w:tr>
      <w:tr w:rsidR="00875466" w:rsidRPr="00444127" w14:paraId="3F1DE516" w14:textId="77777777" w:rsidTr="006D40DD">
        <w:trPr>
          <w:trHeight w:val="315"/>
        </w:trPr>
        <w:tc>
          <w:tcPr>
            <w:tcW w:w="1418" w:type="dxa"/>
            <w:noWrap/>
            <w:hideMark/>
          </w:tcPr>
          <w:p w14:paraId="26C491D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19</w:t>
            </w:r>
          </w:p>
        </w:tc>
        <w:tc>
          <w:tcPr>
            <w:tcW w:w="2551" w:type="dxa"/>
            <w:hideMark/>
          </w:tcPr>
          <w:p w14:paraId="5E1B13A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4FCE0EB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2</w:t>
            </w:r>
          </w:p>
        </w:tc>
        <w:tc>
          <w:tcPr>
            <w:tcW w:w="2693" w:type="dxa"/>
            <w:hideMark/>
          </w:tcPr>
          <w:p w14:paraId="2F17CCF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1875</w:t>
            </w:r>
          </w:p>
        </w:tc>
      </w:tr>
      <w:tr w:rsidR="00875466" w:rsidRPr="00444127" w14:paraId="1BD23E4C" w14:textId="77777777" w:rsidTr="006D40DD">
        <w:trPr>
          <w:trHeight w:val="315"/>
        </w:trPr>
        <w:tc>
          <w:tcPr>
            <w:tcW w:w="1418" w:type="dxa"/>
            <w:noWrap/>
            <w:hideMark/>
          </w:tcPr>
          <w:p w14:paraId="78EA44E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20</w:t>
            </w:r>
          </w:p>
        </w:tc>
        <w:tc>
          <w:tcPr>
            <w:tcW w:w="2551" w:type="dxa"/>
            <w:hideMark/>
          </w:tcPr>
          <w:p w14:paraId="4E62F9F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461C1F5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33</w:t>
            </w:r>
          </w:p>
        </w:tc>
        <w:tc>
          <w:tcPr>
            <w:tcW w:w="2693" w:type="dxa"/>
            <w:hideMark/>
          </w:tcPr>
          <w:p w14:paraId="3FEA552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1875</w:t>
            </w:r>
          </w:p>
        </w:tc>
      </w:tr>
      <w:tr w:rsidR="00875466" w:rsidRPr="00444127" w14:paraId="632263DE" w14:textId="77777777" w:rsidTr="006D40DD">
        <w:trPr>
          <w:trHeight w:val="315"/>
        </w:trPr>
        <w:tc>
          <w:tcPr>
            <w:tcW w:w="1418" w:type="dxa"/>
            <w:noWrap/>
            <w:hideMark/>
          </w:tcPr>
          <w:p w14:paraId="6BAC9DC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21</w:t>
            </w:r>
          </w:p>
        </w:tc>
        <w:tc>
          <w:tcPr>
            <w:tcW w:w="2551" w:type="dxa"/>
            <w:hideMark/>
          </w:tcPr>
          <w:p w14:paraId="582D058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5238DA3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60</w:t>
            </w:r>
          </w:p>
        </w:tc>
        <w:tc>
          <w:tcPr>
            <w:tcW w:w="2693" w:type="dxa"/>
            <w:hideMark/>
          </w:tcPr>
          <w:p w14:paraId="6A192EB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1875</w:t>
            </w:r>
          </w:p>
        </w:tc>
      </w:tr>
      <w:tr w:rsidR="00875466" w:rsidRPr="00444127" w14:paraId="42EDB570" w14:textId="77777777" w:rsidTr="006D40DD">
        <w:trPr>
          <w:trHeight w:val="315"/>
        </w:trPr>
        <w:tc>
          <w:tcPr>
            <w:tcW w:w="1418" w:type="dxa"/>
            <w:noWrap/>
            <w:hideMark/>
          </w:tcPr>
          <w:p w14:paraId="395E34B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22</w:t>
            </w:r>
          </w:p>
        </w:tc>
        <w:tc>
          <w:tcPr>
            <w:tcW w:w="2551" w:type="dxa"/>
            <w:hideMark/>
          </w:tcPr>
          <w:p w14:paraId="6E19D82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7086316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5</w:t>
            </w:r>
          </w:p>
        </w:tc>
        <w:tc>
          <w:tcPr>
            <w:tcW w:w="2693" w:type="dxa"/>
            <w:hideMark/>
          </w:tcPr>
          <w:p w14:paraId="6722F3B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1876</w:t>
            </w:r>
          </w:p>
        </w:tc>
      </w:tr>
      <w:tr w:rsidR="00875466" w:rsidRPr="00444127" w14:paraId="1487E02D" w14:textId="77777777" w:rsidTr="006D40DD">
        <w:trPr>
          <w:trHeight w:val="315"/>
        </w:trPr>
        <w:tc>
          <w:tcPr>
            <w:tcW w:w="1418" w:type="dxa"/>
            <w:noWrap/>
            <w:hideMark/>
          </w:tcPr>
          <w:p w14:paraId="3456555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23</w:t>
            </w:r>
          </w:p>
        </w:tc>
        <w:tc>
          <w:tcPr>
            <w:tcW w:w="2551" w:type="dxa"/>
            <w:hideMark/>
          </w:tcPr>
          <w:p w14:paraId="6F15BC2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2FE02F8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22</w:t>
            </w:r>
          </w:p>
        </w:tc>
        <w:tc>
          <w:tcPr>
            <w:tcW w:w="2693" w:type="dxa"/>
            <w:hideMark/>
          </w:tcPr>
          <w:p w14:paraId="468C6EE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1876</w:t>
            </w:r>
          </w:p>
        </w:tc>
      </w:tr>
      <w:tr w:rsidR="00875466" w:rsidRPr="00444127" w14:paraId="092C1FBF" w14:textId="77777777" w:rsidTr="006D40DD">
        <w:trPr>
          <w:trHeight w:val="315"/>
        </w:trPr>
        <w:tc>
          <w:tcPr>
            <w:tcW w:w="1418" w:type="dxa"/>
            <w:noWrap/>
            <w:hideMark/>
          </w:tcPr>
          <w:p w14:paraId="3BAFD7A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24</w:t>
            </w:r>
          </w:p>
        </w:tc>
        <w:tc>
          <w:tcPr>
            <w:tcW w:w="2551" w:type="dxa"/>
            <w:hideMark/>
          </w:tcPr>
          <w:p w14:paraId="63F1933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45AA560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33</w:t>
            </w:r>
          </w:p>
        </w:tc>
        <w:tc>
          <w:tcPr>
            <w:tcW w:w="2693" w:type="dxa"/>
            <w:hideMark/>
          </w:tcPr>
          <w:p w14:paraId="32B29C8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1876</w:t>
            </w:r>
          </w:p>
        </w:tc>
      </w:tr>
      <w:tr w:rsidR="00875466" w:rsidRPr="00444127" w14:paraId="701CD32D" w14:textId="77777777" w:rsidTr="006D40DD">
        <w:trPr>
          <w:trHeight w:val="315"/>
        </w:trPr>
        <w:tc>
          <w:tcPr>
            <w:tcW w:w="1418" w:type="dxa"/>
            <w:noWrap/>
            <w:hideMark/>
          </w:tcPr>
          <w:p w14:paraId="7CCA8C0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25</w:t>
            </w:r>
          </w:p>
        </w:tc>
        <w:tc>
          <w:tcPr>
            <w:tcW w:w="2551" w:type="dxa"/>
            <w:hideMark/>
          </w:tcPr>
          <w:p w14:paraId="016B81E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146330C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46</w:t>
            </w:r>
          </w:p>
        </w:tc>
        <w:tc>
          <w:tcPr>
            <w:tcW w:w="2693" w:type="dxa"/>
            <w:hideMark/>
          </w:tcPr>
          <w:p w14:paraId="3C53A63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1876</w:t>
            </w:r>
          </w:p>
        </w:tc>
      </w:tr>
      <w:tr w:rsidR="00875466" w:rsidRPr="00444127" w14:paraId="4F7B4E0E" w14:textId="77777777" w:rsidTr="006D40DD">
        <w:trPr>
          <w:trHeight w:val="315"/>
        </w:trPr>
        <w:tc>
          <w:tcPr>
            <w:tcW w:w="1418" w:type="dxa"/>
            <w:noWrap/>
            <w:hideMark/>
          </w:tcPr>
          <w:p w14:paraId="1CDE4E4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26</w:t>
            </w:r>
          </w:p>
        </w:tc>
        <w:tc>
          <w:tcPr>
            <w:tcW w:w="2551" w:type="dxa"/>
            <w:hideMark/>
          </w:tcPr>
          <w:p w14:paraId="176CAC1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3F13BD9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58</w:t>
            </w:r>
          </w:p>
        </w:tc>
        <w:tc>
          <w:tcPr>
            <w:tcW w:w="2693" w:type="dxa"/>
            <w:hideMark/>
          </w:tcPr>
          <w:p w14:paraId="735CF04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1876</w:t>
            </w:r>
          </w:p>
        </w:tc>
      </w:tr>
      <w:tr w:rsidR="00875466" w:rsidRPr="00444127" w14:paraId="2ECB3AAC" w14:textId="77777777" w:rsidTr="006D40DD">
        <w:trPr>
          <w:trHeight w:val="315"/>
        </w:trPr>
        <w:tc>
          <w:tcPr>
            <w:tcW w:w="1418" w:type="dxa"/>
            <w:noWrap/>
            <w:hideMark/>
          </w:tcPr>
          <w:p w14:paraId="486E3CA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27</w:t>
            </w:r>
          </w:p>
        </w:tc>
        <w:tc>
          <w:tcPr>
            <w:tcW w:w="2551" w:type="dxa"/>
            <w:hideMark/>
          </w:tcPr>
          <w:p w14:paraId="481912F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04F9F1E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59</w:t>
            </w:r>
          </w:p>
        </w:tc>
        <w:tc>
          <w:tcPr>
            <w:tcW w:w="2693" w:type="dxa"/>
            <w:hideMark/>
          </w:tcPr>
          <w:p w14:paraId="03C16EF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1876</w:t>
            </w:r>
          </w:p>
        </w:tc>
      </w:tr>
      <w:tr w:rsidR="00875466" w:rsidRPr="00444127" w14:paraId="2764AA6F" w14:textId="77777777" w:rsidTr="006D40DD">
        <w:trPr>
          <w:trHeight w:val="315"/>
        </w:trPr>
        <w:tc>
          <w:tcPr>
            <w:tcW w:w="1418" w:type="dxa"/>
            <w:noWrap/>
            <w:hideMark/>
          </w:tcPr>
          <w:p w14:paraId="4596A7C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28</w:t>
            </w:r>
          </w:p>
        </w:tc>
        <w:tc>
          <w:tcPr>
            <w:tcW w:w="2551" w:type="dxa"/>
            <w:hideMark/>
          </w:tcPr>
          <w:p w14:paraId="3FAE9E0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28F2847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102</w:t>
            </w:r>
          </w:p>
        </w:tc>
        <w:tc>
          <w:tcPr>
            <w:tcW w:w="2693" w:type="dxa"/>
            <w:hideMark/>
          </w:tcPr>
          <w:p w14:paraId="7AD062A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1876</w:t>
            </w:r>
          </w:p>
        </w:tc>
      </w:tr>
      <w:tr w:rsidR="00875466" w:rsidRPr="00444127" w14:paraId="5297BEE8" w14:textId="77777777" w:rsidTr="006D40DD">
        <w:trPr>
          <w:trHeight w:val="315"/>
        </w:trPr>
        <w:tc>
          <w:tcPr>
            <w:tcW w:w="1418" w:type="dxa"/>
            <w:noWrap/>
            <w:hideMark/>
          </w:tcPr>
          <w:p w14:paraId="5BEB262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29</w:t>
            </w:r>
          </w:p>
        </w:tc>
        <w:tc>
          <w:tcPr>
            <w:tcW w:w="2551" w:type="dxa"/>
            <w:hideMark/>
          </w:tcPr>
          <w:p w14:paraId="6724CC5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09BF00D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15</w:t>
            </w:r>
          </w:p>
        </w:tc>
        <w:tc>
          <w:tcPr>
            <w:tcW w:w="2693" w:type="dxa"/>
            <w:hideMark/>
          </w:tcPr>
          <w:p w14:paraId="7F90018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1877</w:t>
            </w:r>
          </w:p>
        </w:tc>
      </w:tr>
      <w:tr w:rsidR="00875466" w:rsidRPr="00444127" w14:paraId="1613DE6D" w14:textId="77777777" w:rsidTr="006D40DD">
        <w:trPr>
          <w:trHeight w:val="315"/>
        </w:trPr>
        <w:tc>
          <w:tcPr>
            <w:tcW w:w="1418" w:type="dxa"/>
            <w:noWrap/>
            <w:hideMark/>
          </w:tcPr>
          <w:p w14:paraId="2283B7E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30</w:t>
            </w:r>
          </w:p>
        </w:tc>
        <w:tc>
          <w:tcPr>
            <w:tcW w:w="2551" w:type="dxa"/>
            <w:hideMark/>
          </w:tcPr>
          <w:p w14:paraId="3232E8C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66197F5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29</w:t>
            </w:r>
          </w:p>
        </w:tc>
        <w:tc>
          <w:tcPr>
            <w:tcW w:w="2693" w:type="dxa"/>
            <w:hideMark/>
          </w:tcPr>
          <w:p w14:paraId="7B375DB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1877</w:t>
            </w:r>
          </w:p>
        </w:tc>
      </w:tr>
      <w:tr w:rsidR="00875466" w:rsidRPr="00444127" w14:paraId="3EB894B1" w14:textId="77777777" w:rsidTr="006D40DD">
        <w:trPr>
          <w:trHeight w:val="315"/>
        </w:trPr>
        <w:tc>
          <w:tcPr>
            <w:tcW w:w="1418" w:type="dxa"/>
            <w:noWrap/>
            <w:hideMark/>
          </w:tcPr>
          <w:p w14:paraId="1348A91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31</w:t>
            </w:r>
          </w:p>
        </w:tc>
        <w:tc>
          <w:tcPr>
            <w:tcW w:w="2551" w:type="dxa"/>
            <w:hideMark/>
          </w:tcPr>
          <w:p w14:paraId="658B47E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2B52F28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43</w:t>
            </w:r>
          </w:p>
        </w:tc>
        <w:tc>
          <w:tcPr>
            <w:tcW w:w="2693" w:type="dxa"/>
            <w:hideMark/>
          </w:tcPr>
          <w:p w14:paraId="282F6EC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1877</w:t>
            </w:r>
          </w:p>
        </w:tc>
      </w:tr>
      <w:tr w:rsidR="00875466" w:rsidRPr="00444127" w14:paraId="1AF032FF" w14:textId="77777777" w:rsidTr="006D40DD">
        <w:trPr>
          <w:trHeight w:val="315"/>
        </w:trPr>
        <w:tc>
          <w:tcPr>
            <w:tcW w:w="1418" w:type="dxa"/>
            <w:noWrap/>
            <w:hideMark/>
          </w:tcPr>
          <w:p w14:paraId="4A2D151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32</w:t>
            </w:r>
          </w:p>
        </w:tc>
        <w:tc>
          <w:tcPr>
            <w:tcW w:w="2551" w:type="dxa"/>
            <w:hideMark/>
          </w:tcPr>
          <w:p w14:paraId="3E8E84B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7C875D1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47</w:t>
            </w:r>
          </w:p>
        </w:tc>
        <w:tc>
          <w:tcPr>
            <w:tcW w:w="2693" w:type="dxa"/>
            <w:hideMark/>
          </w:tcPr>
          <w:p w14:paraId="700C178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1877</w:t>
            </w:r>
          </w:p>
        </w:tc>
      </w:tr>
      <w:tr w:rsidR="00875466" w:rsidRPr="00444127" w14:paraId="079DE8FA" w14:textId="77777777" w:rsidTr="006D40DD">
        <w:trPr>
          <w:trHeight w:val="315"/>
        </w:trPr>
        <w:tc>
          <w:tcPr>
            <w:tcW w:w="1418" w:type="dxa"/>
            <w:noWrap/>
            <w:hideMark/>
          </w:tcPr>
          <w:p w14:paraId="0BE1321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33</w:t>
            </w:r>
          </w:p>
        </w:tc>
        <w:tc>
          <w:tcPr>
            <w:tcW w:w="2551" w:type="dxa"/>
            <w:hideMark/>
          </w:tcPr>
          <w:p w14:paraId="594B3A7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360F34E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60</w:t>
            </w:r>
          </w:p>
        </w:tc>
        <w:tc>
          <w:tcPr>
            <w:tcW w:w="2693" w:type="dxa"/>
            <w:hideMark/>
          </w:tcPr>
          <w:p w14:paraId="006D994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1877</w:t>
            </w:r>
          </w:p>
        </w:tc>
      </w:tr>
      <w:tr w:rsidR="00875466" w:rsidRPr="00444127" w14:paraId="7FCA2911" w14:textId="77777777" w:rsidTr="006D40DD">
        <w:trPr>
          <w:trHeight w:val="315"/>
        </w:trPr>
        <w:tc>
          <w:tcPr>
            <w:tcW w:w="1418" w:type="dxa"/>
            <w:noWrap/>
            <w:hideMark/>
          </w:tcPr>
          <w:p w14:paraId="4FFF6A6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34</w:t>
            </w:r>
          </w:p>
        </w:tc>
        <w:tc>
          <w:tcPr>
            <w:tcW w:w="2551" w:type="dxa"/>
            <w:hideMark/>
          </w:tcPr>
          <w:p w14:paraId="14A2D85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4653343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17</w:t>
            </w:r>
          </w:p>
        </w:tc>
        <w:tc>
          <w:tcPr>
            <w:tcW w:w="2693" w:type="dxa"/>
            <w:hideMark/>
          </w:tcPr>
          <w:p w14:paraId="0106DFF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1878</w:t>
            </w:r>
          </w:p>
        </w:tc>
      </w:tr>
      <w:tr w:rsidR="00875466" w:rsidRPr="00444127" w14:paraId="43495577" w14:textId="77777777" w:rsidTr="006D40DD">
        <w:trPr>
          <w:trHeight w:val="315"/>
        </w:trPr>
        <w:tc>
          <w:tcPr>
            <w:tcW w:w="1418" w:type="dxa"/>
            <w:noWrap/>
            <w:hideMark/>
          </w:tcPr>
          <w:p w14:paraId="09966F6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35</w:t>
            </w:r>
          </w:p>
        </w:tc>
        <w:tc>
          <w:tcPr>
            <w:tcW w:w="2551" w:type="dxa"/>
            <w:hideMark/>
          </w:tcPr>
          <w:p w14:paraId="6B3DB6E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399DF9D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27</w:t>
            </w:r>
          </w:p>
        </w:tc>
        <w:tc>
          <w:tcPr>
            <w:tcW w:w="2693" w:type="dxa"/>
            <w:hideMark/>
          </w:tcPr>
          <w:p w14:paraId="7C86326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1878</w:t>
            </w:r>
          </w:p>
        </w:tc>
      </w:tr>
      <w:tr w:rsidR="00875466" w:rsidRPr="00444127" w14:paraId="2CB4AA2C" w14:textId="77777777" w:rsidTr="006D40DD">
        <w:trPr>
          <w:trHeight w:val="315"/>
        </w:trPr>
        <w:tc>
          <w:tcPr>
            <w:tcW w:w="1418" w:type="dxa"/>
            <w:noWrap/>
            <w:hideMark/>
          </w:tcPr>
          <w:p w14:paraId="6F60965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36</w:t>
            </w:r>
          </w:p>
        </w:tc>
        <w:tc>
          <w:tcPr>
            <w:tcW w:w="2551" w:type="dxa"/>
            <w:hideMark/>
          </w:tcPr>
          <w:p w14:paraId="6775495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198BB3F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61</w:t>
            </w:r>
          </w:p>
        </w:tc>
        <w:tc>
          <w:tcPr>
            <w:tcW w:w="2693" w:type="dxa"/>
            <w:hideMark/>
          </w:tcPr>
          <w:p w14:paraId="1F842CB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1878</w:t>
            </w:r>
          </w:p>
        </w:tc>
      </w:tr>
      <w:tr w:rsidR="00875466" w:rsidRPr="00444127" w14:paraId="0053CF40" w14:textId="77777777" w:rsidTr="006D40DD">
        <w:trPr>
          <w:trHeight w:val="315"/>
        </w:trPr>
        <w:tc>
          <w:tcPr>
            <w:tcW w:w="1418" w:type="dxa"/>
            <w:noWrap/>
            <w:hideMark/>
          </w:tcPr>
          <w:p w14:paraId="29F1223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37</w:t>
            </w:r>
          </w:p>
        </w:tc>
        <w:tc>
          <w:tcPr>
            <w:tcW w:w="2551" w:type="dxa"/>
            <w:hideMark/>
          </w:tcPr>
          <w:p w14:paraId="22BA75B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6642D03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4</w:t>
            </w:r>
          </w:p>
        </w:tc>
        <w:tc>
          <w:tcPr>
            <w:tcW w:w="2693" w:type="dxa"/>
            <w:hideMark/>
          </w:tcPr>
          <w:p w14:paraId="2C3B771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1879</w:t>
            </w:r>
          </w:p>
        </w:tc>
      </w:tr>
      <w:tr w:rsidR="00875466" w:rsidRPr="00444127" w14:paraId="3D05A1FD" w14:textId="77777777" w:rsidTr="006D40DD">
        <w:trPr>
          <w:trHeight w:val="315"/>
        </w:trPr>
        <w:tc>
          <w:tcPr>
            <w:tcW w:w="1418" w:type="dxa"/>
            <w:noWrap/>
            <w:hideMark/>
          </w:tcPr>
          <w:p w14:paraId="2A42785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38</w:t>
            </w:r>
          </w:p>
        </w:tc>
        <w:tc>
          <w:tcPr>
            <w:tcW w:w="2551" w:type="dxa"/>
            <w:hideMark/>
          </w:tcPr>
          <w:p w14:paraId="530F238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06D3DC2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w:t>
            </w:r>
          </w:p>
        </w:tc>
        <w:tc>
          <w:tcPr>
            <w:tcW w:w="2693" w:type="dxa"/>
            <w:hideMark/>
          </w:tcPr>
          <w:p w14:paraId="08B258C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1879</w:t>
            </w:r>
          </w:p>
        </w:tc>
      </w:tr>
      <w:tr w:rsidR="00875466" w:rsidRPr="00444127" w14:paraId="1DAA5781" w14:textId="77777777" w:rsidTr="006D40DD">
        <w:trPr>
          <w:trHeight w:val="315"/>
        </w:trPr>
        <w:tc>
          <w:tcPr>
            <w:tcW w:w="1418" w:type="dxa"/>
            <w:noWrap/>
            <w:hideMark/>
          </w:tcPr>
          <w:p w14:paraId="1C2447D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39</w:t>
            </w:r>
          </w:p>
        </w:tc>
        <w:tc>
          <w:tcPr>
            <w:tcW w:w="2551" w:type="dxa"/>
            <w:hideMark/>
          </w:tcPr>
          <w:p w14:paraId="36E5EB2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2D7A6F3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52</w:t>
            </w:r>
          </w:p>
        </w:tc>
        <w:tc>
          <w:tcPr>
            <w:tcW w:w="2693" w:type="dxa"/>
            <w:hideMark/>
          </w:tcPr>
          <w:p w14:paraId="4D0A429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1879</w:t>
            </w:r>
          </w:p>
        </w:tc>
      </w:tr>
      <w:tr w:rsidR="00875466" w:rsidRPr="00444127" w14:paraId="5914D397" w14:textId="77777777" w:rsidTr="006D40DD">
        <w:trPr>
          <w:trHeight w:val="315"/>
        </w:trPr>
        <w:tc>
          <w:tcPr>
            <w:tcW w:w="1418" w:type="dxa"/>
            <w:noWrap/>
            <w:hideMark/>
          </w:tcPr>
          <w:p w14:paraId="2AEBBAD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40</w:t>
            </w:r>
          </w:p>
        </w:tc>
        <w:tc>
          <w:tcPr>
            <w:tcW w:w="2551" w:type="dxa"/>
            <w:hideMark/>
          </w:tcPr>
          <w:p w14:paraId="306CA9A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53B5E8D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27</w:t>
            </w:r>
          </w:p>
        </w:tc>
        <w:tc>
          <w:tcPr>
            <w:tcW w:w="2693" w:type="dxa"/>
            <w:hideMark/>
          </w:tcPr>
          <w:p w14:paraId="04B2C3F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1880</w:t>
            </w:r>
          </w:p>
        </w:tc>
      </w:tr>
      <w:tr w:rsidR="00875466" w:rsidRPr="00444127" w14:paraId="6CC44B2D" w14:textId="77777777" w:rsidTr="006D40DD">
        <w:trPr>
          <w:trHeight w:val="315"/>
        </w:trPr>
        <w:tc>
          <w:tcPr>
            <w:tcW w:w="1418" w:type="dxa"/>
            <w:noWrap/>
            <w:hideMark/>
          </w:tcPr>
          <w:p w14:paraId="0F06212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41</w:t>
            </w:r>
          </w:p>
        </w:tc>
        <w:tc>
          <w:tcPr>
            <w:tcW w:w="2551" w:type="dxa"/>
            <w:hideMark/>
          </w:tcPr>
          <w:p w14:paraId="79335C3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4266866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32</w:t>
            </w:r>
          </w:p>
        </w:tc>
        <w:tc>
          <w:tcPr>
            <w:tcW w:w="2693" w:type="dxa"/>
            <w:hideMark/>
          </w:tcPr>
          <w:p w14:paraId="723EC2C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1880</w:t>
            </w:r>
          </w:p>
        </w:tc>
      </w:tr>
      <w:tr w:rsidR="00875466" w:rsidRPr="00444127" w14:paraId="0DF96084" w14:textId="77777777" w:rsidTr="006D40DD">
        <w:trPr>
          <w:trHeight w:val="315"/>
        </w:trPr>
        <w:tc>
          <w:tcPr>
            <w:tcW w:w="1418" w:type="dxa"/>
            <w:noWrap/>
            <w:hideMark/>
          </w:tcPr>
          <w:p w14:paraId="4184DE6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42</w:t>
            </w:r>
          </w:p>
        </w:tc>
        <w:tc>
          <w:tcPr>
            <w:tcW w:w="2551" w:type="dxa"/>
            <w:hideMark/>
          </w:tcPr>
          <w:p w14:paraId="215411C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313A86F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40</w:t>
            </w:r>
          </w:p>
        </w:tc>
        <w:tc>
          <w:tcPr>
            <w:tcW w:w="2693" w:type="dxa"/>
            <w:hideMark/>
          </w:tcPr>
          <w:p w14:paraId="2D576CE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1880</w:t>
            </w:r>
          </w:p>
        </w:tc>
      </w:tr>
      <w:tr w:rsidR="00875466" w:rsidRPr="00444127" w14:paraId="699C5A6B" w14:textId="77777777" w:rsidTr="006D40DD">
        <w:trPr>
          <w:trHeight w:val="315"/>
        </w:trPr>
        <w:tc>
          <w:tcPr>
            <w:tcW w:w="1418" w:type="dxa"/>
            <w:noWrap/>
            <w:hideMark/>
          </w:tcPr>
          <w:p w14:paraId="32F85AD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43</w:t>
            </w:r>
          </w:p>
        </w:tc>
        <w:tc>
          <w:tcPr>
            <w:tcW w:w="2551" w:type="dxa"/>
            <w:hideMark/>
          </w:tcPr>
          <w:p w14:paraId="7CC15DA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21333D1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42</w:t>
            </w:r>
          </w:p>
        </w:tc>
        <w:tc>
          <w:tcPr>
            <w:tcW w:w="2693" w:type="dxa"/>
            <w:hideMark/>
          </w:tcPr>
          <w:p w14:paraId="45BC733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1880</w:t>
            </w:r>
          </w:p>
        </w:tc>
      </w:tr>
      <w:tr w:rsidR="00875466" w:rsidRPr="00444127" w14:paraId="621CA5BC" w14:textId="77777777" w:rsidTr="006D40DD">
        <w:trPr>
          <w:trHeight w:val="315"/>
        </w:trPr>
        <w:tc>
          <w:tcPr>
            <w:tcW w:w="1418" w:type="dxa"/>
            <w:noWrap/>
            <w:hideMark/>
          </w:tcPr>
          <w:p w14:paraId="2E45B47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44</w:t>
            </w:r>
          </w:p>
        </w:tc>
        <w:tc>
          <w:tcPr>
            <w:tcW w:w="2551" w:type="dxa"/>
            <w:hideMark/>
          </w:tcPr>
          <w:p w14:paraId="4329A4F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2FAA0F6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46</w:t>
            </w:r>
          </w:p>
        </w:tc>
        <w:tc>
          <w:tcPr>
            <w:tcW w:w="2693" w:type="dxa"/>
            <w:hideMark/>
          </w:tcPr>
          <w:p w14:paraId="2A1E292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1880</w:t>
            </w:r>
          </w:p>
        </w:tc>
      </w:tr>
      <w:tr w:rsidR="00875466" w:rsidRPr="00444127" w14:paraId="6ECBD3A7" w14:textId="77777777" w:rsidTr="006D40DD">
        <w:trPr>
          <w:trHeight w:val="315"/>
        </w:trPr>
        <w:tc>
          <w:tcPr>
            <w:tcW w:w="1418" w:type="dxa"/>
            <w:noWrap/>
            <w:hideMark/>
          </w:tcPr>
          <w:p w14:paraId="000F19D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45</w:t>
            </w:r>
          </w:p>
        </w:tc>
        <w:tc>
          <w:tcPr>
            <w:tcW w:w="2551" w:type="dxa"/>
            <w:hideMark/>
          </w:tcPr>
          <w:p w14:paraId="5E5EAF8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717FF1B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67</w:t>
            </w:r>
          </w:p>
        </w:tc>
        <w:tc>
          <w:tcPr>
            <w:tcW w:w="2693" w:type="dxa"/>
            <w:hideMark/>
          </w:tcPr>
          <w:p w14:paraId="546982C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1880</w:t>
            </w:r>
          </w:p>
        </w:tc>
      </w:tr>
      <w:tr w:rsidR="00875466" w:rsidRPr="00444127" w14:paraId="7F988648" w14:textId="77777777" w:rsidTr="006D40DD">
        <w:trPr>
          <w:trHeight w:val="315"/>
        </w:trPr>
        <w:tc>
          <w:tcPr>
            <w:tcW w:w="1418" w:type="dxa"/>
            <w:noWrap/>
            <w:hideMark/>
          </w:tcPr>
          <w:p w14:paraId="1C839E1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46</w:t>
            </w:r>
          </w:p>
        </w:tc>
        <w:tc>
          <w:tcPr>
            <w:tcW w:w="2551" w:type="dxa"/>
            <w:hideMark/>
          </w:tcPr>
          <w:p w14:paraId="005390F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20ED6D0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79</w:t>
            </w:r>
          </w:p>
        </w:tc>
        <w:tc>
          <w:tcPr>
            <w:tcW w:w="2693" w:type="dxa"/>
            <w:hideMark/>
          </w:tcPr>
          <w:p w14:paraId="4F7CBE2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1880</w:t>
            </w:r>
          </w:p>
        </w:tc>
      </w:tr>
      <w:tr w:rsidR="00875466" w:rsidRPr="00444127" w14:paraId="1250987E" w14:textId="77777777" w:rsidTr="006D40DD">
        <w:trPr>
          <w:trHeight w:val="315"/>
        </w:trPr>
        <w:tc>
          <w:tcPr>
            <w:tcW w:w="1418" w:type="dxa"/>
            <w:noWrap/>
            <w:hideMark/>
          </w:tcPr>
          <w:p w14:paraId="1964725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47</w:t>
            </w:r>
          </w:p>
        </w:tc>
        <w:tc>
          <w:tcPr>
            <w:tcW w:w="2551" w:type="dxa"/>
            <w:hideMark/>
          </w:tcPr>
          <w:p w14:paraId="3D843D8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1538C1B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80</w:t>
            </w:r>
          </w:p>
        </w:tc>
        <w:tc>
          <w:tcPr>
            <w:tcW w:w="2693" w:type="dxa"/>
            <w:hideMark/>
          </w:tcPr>
          <w:p w14:paraId="3D6CCF1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1880</w:t>
            </w:r>
          </w:p>
        </w:tc>
      </w:tr>
      <w:tr w:rsidR="00875466" w:rsidRPr="00444127" w14:paraId="0C47993D" w14:textId="77777777" w:rsidTr="006D40DD">
        <w:trPr>
          <w:trHeight w:val="315"/>
        </w:trPr>
        <w:tc>
          <w:tcPr>
            <w:tcW w:w="1418" w:type="dxa"/>
            <w:noWrap/>
            <w:hideMark/>
          </w:tcPr>
          <w:p w14:paraId="38F6E10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48</w:t>
            </w:r>
          </w:p>
        </w:tc>
        <w:tc>
          <w:tcPr>
            <w:tcW w:w="2551" w:type="dxa"/>
            <w:hideMark/>
          </w:tcPr>
          <w:p w14:paraId="7223BFC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6081274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104</w:t>
            </w:r>
          </w:p>
        </w:tc>
        <w:tc>
          <w:tcPr>
            <w:tcW w:w="2693" w:type="dxa"/>
            <w:hideMark/>
          </w:tcPr>
          <w:p w14:paraId="55CBF37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1880</w:t>
            </w:r>
          </w:p>
        </w:tc>
      </w:tr>
      <w:tr w:rsidR="00875466" w:rsidRPr="00444127" w14:paraId="7FFE2A96" w14:textId="77777777" w:rsidTr="006D40DD">
        <w:trPr>
          <w:trHeight w:val="315"/>
        </w:trPr>
        <w:tc>
          <w:tcPr>
            <w:tcW w:w="1418" w:type="dxa"/>
            <w:noWrap/>
            <w:hideMark/>
          </w:tcPr>
          <w:p w14:paraId="31CE627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49</w:t>
            </w:r>
          </w:p>
        </w:tc>
        <w:tc>
          <w:tcPr>
            <w:tcW w:w="2551" w:type="dxa"/>
            <w:hideMark/>
          </w:tcPr>
          <w:p w14:paraId="55A38C7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7E50EEB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106</w:t>
            </w:r>
          </w:p>
        </w:tc>
        <w:tc>
          <w:tcPr>
            <w:tcW w:w="2693" w:type="dxa"/>
            <w:hideMark/>
          </w:tcPr>
          <w:p w14:paraId="01E3173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1880</w:t>
            </w:r>
          </w:p>
        </w:tc>
      </w:tr>
      <w:tr w:rsidR="00875466" w:rsidRPr="00444127" w14:paraId="6BB7060F" w14:textId="77777777" w:rsidTr="006D40DD">
        <w:trPr>
          <w:trHeight w:val="315"/>
        </w:trPr>
        <w:tc>
          <w:tcPr>
            <w:tcW w:w="1418" w:type="dxa"/>
            <w:noWrap/>
            <w:hideMark/>
          </w:tcPr>
          <w:p w14:paraId="54B4B0A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50</w:t>
            </w:r>
          </w:p>
        </w:tc>
        <w:tc>
          <w:tcPr>
            <w:tcW w:w="2551" w:type="dxa"/>
            <w:hideMark/>
          </w:tcPr>
          <w:p w14:paraId="32E9163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3306DE6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109</w:t>
            </w:r>
          </w:p>
        </w:tc>
        <w:tc>
          <w:tcPr>
            <w:tcW w:w="2693" w:type="dxa"/>
            <w:hideMark/>
          </w:tcPr>
          <w:p w14:paraId="298EF0C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1880</w:t>
            </w:r>
          </w:p>
        </w:tc>
      </w:tr>
      <w:tr w:rsidR="00875466" w:rsidRPr="00444127" w14:paraId="636358FB" w14:textId="77777777" w:rsidTr="006D40DD">
        <w:trPr>
          <w:trHeight w:val="315"/>
        </w:trPr>
        <w:tc>
          <w:tcPr>
            <w:tcW w:w="1418" w:type="dxa"/>
            <w:noWrap/>
            <w:hideMark/>
          </w:tcPr>
          <w:p w14:paraId="6770678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51</w:t>
            </w:r>
          </w:p>
        </w:tc>
        <w:tc>
          <w:tcPr>
            <w:tcW w:w="2551" w:type="dxa"/>
            <w:hideMark/>
          </w:tcPr>
          <w:p w14:paraId="5E3FBC0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4E1CE4D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317</w:t>
            </w:r>
          </w:p>
        </w:tc>
        <w:tc>
          <w:tcPr>
            <w:tcW w:w="2693" w:type="dxa"/>
            <w:hideMark/>
          </w:tcPr>
          <w:p w14:paraId="4583912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1880</w:t>
            </w:r>
          </w:p>
        </w:tc>
      </w:tr>
      <w:tr w:rsidR="00875466" w:rsidRPr="00444127" w14:paraId="2F816E09" w14:textId="77777777" w:rsidTr="006D40DD">
        <w:trPr>
          <w:trHeight w:val="315"/>
        </w:trPr>
        <w:tc>
          <w:tcPr>
            <w:tcW w:w="1418" w:type="dxa"/>
            <w:noWrap/>
            <w:hideMark/>
          </w:tcPr>
          <w:p w14:paraId="755985A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52</w:t>
            </w:r>
          </w:p>
        </w:tc>
        <w:tc>
          <w:tcPr>
            <w:tcW w:w="2551" w:type="dxa"/>
            <w:hideMark/>
          </w:tcPr>
          <w:p w14:paraId="066923C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0A8F119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31</w:t>
            </w:r>
          </w:p>
        </w:tc>
        <w:tc>
          <w:tcPr>
            <w:tcW w:w="2693" w:type="dxa"/>
            <w:hideMark/>
          </w:tcPr>
          <w:p w14:paraId="2DA1B3F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1881</w:t>
            </w:r>
          </w:p>
        </w:tc>
      </w:tr>
      <w:tr w:rsidR="00875466" w:rsidRPr="00444127" w14:paraId="41C811EC" w14:textId="77777777" w:rsidTr="006D40DD">
        <w:trPr>
          <w:trHeight w:val="315"/>
        </w:trPr>
        <w:tc>
          <w:tcPr>
            <w:tcW w:w="1418" w:type="dxa"/>
            <w:noWrap/>
            <w:hideMark/>
          </w:tcPr>
          <w:p w14:paraId="1367134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53</w:t>
            </w:r>
          </w:p>
        </w:tc>
        <w:tc>
          <w:tcPr>
            <w:tcW w:w="2551" w:type="dxa"/>
            <w:hideMark/>
          </w:tcPr>
          <w:p w14:paraId="745C6E7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190721A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41</w:t>
            </w:r>
          </w:p>
        </w:tc>
        <w:tc>
          <w:tcPr>
            <w:tcW w:w="2693" w:type="dxa"/>
            <w:hideMark/>
          </w:tcPr>
          <w:p w14:paraId="41A3BE4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1881</w:t>
            </w:r>
          </w:p>
        </w:tc>
      </w:tr>
      <w:tr w:rsidR="00875466" w:rsidRPr="00444127" w14:paraId="706A194F" w14:textId="77777777" w:rsidTr="006D40DD">
        <w:trPr>
          <w:trHeight w:val="315"/>
        </w:trPr>
        <w:tc>
          <w:tcPr>
            <w:tcW w:w="1418" w:type="dxa"/>
            <w:noWrap/>
            <w:hideMark/>
          </w:tcPr>
          <w:p w14:paraId="336459E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54</w:t>
            </w:r>
          </w:p>
        </w:tc>
        <w:tc>
          <w:tcPr>
            <w:tcW w:w="2551" w:type="dxa"/>
            <w:hideMark/>
          </w:tcPr>
          <w:p w14:paraId="2BDAFF7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0B864ED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46</w:t>
            </w:r>
          </w:p>
        </w:tc>
        <w:tc>
          <w:tcPr>
            <w:tcW w:w="2693" w:type="dxa"/>
            <w:hideMark/>
          </w:tcPr>
          <w:p w14:paraId="3A8A8DA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1881</w:t>
            </w:r>
          </w:p>
        </w:tc>
      </w:tr>
      <w:tr w:rsidR="00875466" w:rsidRPr="00444127" w14:paraId="79804CF1" w14:textId="77777777" w:rsidTr="006D40DD">
        <w:trPr>
          <w:trHeight w:val="315"/>
        </w:trPr>
        <w:tc>
          <w:tcPr>
            <w:tcW w:w="1418" w:type="dxa"/>
            <w:noWrap/>
            <w:hideMark/>
          </w:tcPr>
          <w:p w14:paraId="3159E86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55</w:t>
            </w:r>
          </w:p>
        </w:tc>
        <w:tc>
          <w:tcPr>
            <w:tcW w:w="2551" w:type="dxa"/>
            <w:hideMark/>
          </w:tcPr>
          <w:p w14:paraId="6134B4A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3E03DF6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71</w:t>
            </w:r>
          </w:p>
        </w:tc>
        <w:tc>
          <w:tcPr>
            <w:tcW w:w="2693" w:type="dxa"/>
            <w:hideMark/>
          </w:tcPr>
          <w:p w14:paraId="359D959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1881</w:t>
            </w:r>
          </w:p>
        </w:tc>
      </w:tr>
      <w:tr w:rsidR="00875466" w:rsidRPr="00444127" w14:paraId="18367254" w14:textId="77777777" w:rsidTr="006D40DD">
        <w:trPr>
          <w:trHeight w:val="315"/>
        </w:trPr>
        <w:tc>
          <w:tcPr>
            <w:tcW w:w="1418" w:type="dxa"/>
            <w:noWrap/>
            <w:hideMark/>
          </w:tcPr>
          <w:p w14:paraId="4A14B54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56</w:t>
            </w:r>
          </w:p>
        </w:tc>
        <w:tc>
          <w:tcPr>
            <w:tcW w:w="2551" w:type="dxa"/>
            <w:hideMark/>
          </w:tcPr>
          <w:p w14:paraId="177A7A9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50BEF0D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10</w:t>
            </w:r>
          </w:p>
        </w:tc>
        <w:tc>
          <w:tcPr>
            <w:tcW w:w="2693" w:type="dxa"/>
            <w:hideMark/>
          </w:tcPr>
          <w:p w14:paraId="482A421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1882</w:t>
            </w:r>
          </w:p>
        </w:tc>
      </w:tr>
      <w:tr w:rsidR="00875466" w:rsidRPr="00444127" w14:paraId="7AFB4CE9" w14:textId="77777777" w:rsidTr="006D40DD">
        <w:trPr>
          <w:trHeight w:val="315"/>
        </w:trPr>
        <w:tc>
          <w:tcPr>
            <w:tcW w:w="1418" w:type="dxa"/>
            <w:noWrap/>
            <w:hideMark/>
          </w:tcPr>
          <w:p w14:paraId="7BCCD1A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57</w:t>
            </w:r>
          </w:p>
        </w:tc>
        <w:tc>
          <w:tcPr>
            <w:tcW w:w="2551" w:type="dxa"/>
            <w:hideMark/>
          </w:tcPr>
          <w:p w14:paraId="7B9435B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7FDE322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27</w:t>
            </w:r>
          </w:p>
        </w:tc>
        <w:tc>
          <w:tcPr>
            <w:tcW w:w="2693" w:type="dxa"/>
            <w:hideMark/>
          </w:tcPr>
          <w:p w14:paraId="0A36FFA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1882</w:t>
            </w:r>
          </w:p>
        </w:tc>
      </w:tr>
      <w:tr w:rsidR="00875466" w:rsidRPr="00444127" w14:paraId="4C8E5146" w14:textId="77777777" w:rsidTr="006D40DD">
        <w:trPr>
          <w:trHeight w:val="315"/>
        </w:trPr>
        <w:tc>
          <w:tcPr>
            <w:tcW w:w="1418" w:type="dxa"/>
            <w:noWrap/>
            <w:hideMark/>
          </w:tcPr>
          <w:p w14:paraId="15C2884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58</w:t>
            </w:r>
          </w:p>
        </w:tc>
        <w:tc>
          <w:tcPr>
            <w:tcW w:w="2551" w:type="dxa"/>
            <w:hideMark/>
          </w:tcPr>
          <w:p w14:paraId="62F2A23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11453DE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60</w:t>
            </w:r>
          </w:p>
        </w:tc>
        <w:tc>
          <w:tcPr>
            <w:tcW w:w="2693" w:type="dxa"/>
            <w:hideMark/>
          </w:tcPr>
          <w:p w14:paraId="28652D7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1882</w:t>
            </w:r>
          </w:p>
        </w:tc>
      </w:tr>
      <w:tr w:rsidR="00875466" w:rsidRPr="00444127" w14:paraId="6747FD42" w14:textId="77777777" w:rsidTr="006D40DD">
        <w:trPr>
          <w:trHeight w:val="315"/>
        </w:trPr>
        <w:tc>
          <w:tcPr>
            <w:tcW w:w="1418" w:type="dxa"/>
            <w:noWrap/>
            <w:hideMark/>
          </w:tcPr>
          <w:p w14:paraId="0AD0CDD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59</w:t>
            </w:r>
          </w:p>
        </w:tc>
        <w:tc>
          <w:tcPr>
            <w:tcW w:w="2551" w:type="dxa"/>
            <w:hideMark/>
          </w:tcPr>
          <w:p w14:paraId="07764C3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60558A0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61</w:t>
            </w:r>
          </w:p>
        </w:tc>
        <w:tc>
          <w:tcPr>
            <w:tcW w:w="2693" w:type="dxa"/>
            <w:hideMark/>
          </w:tcPr>
          <w:p w14:paraId="4C9E12E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1882</w:t>
            </w:r>
          </w:p>
        </w:tc>
      </w:tr>
      <w:tr w:rsidR="00875466" w:rsidRPr="00444127" w14:paraId="58345F38" w14:textId="77777777" w:rsidTr="006D40DD">
        <w:trPr>
          <w:trHeight w:val="315"/>
        </w:trPr>
        <w:tc>
          <w:tcPr>
            <w:tcW w:w="1418" w:type="dxa"/>
            <w:noWrap/>
            <w:hideMark/>
          </w:tcPr>
          <w:p w14:paraId="4FCBC8E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60</w:t>
            </w:r>
          </w:p>
        </w:tc>
        <w:tc>
          <w:tcPr>
            <w:tcW w:w="2551" w:type="dxa"/>
            <w:hideMark/>
          </w:tcPr>
          <w:p w14:paraId="57E756C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60F8083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67</w:t>
            </w:r>
          </w:p>
        </w:tc>
        <w:tc>
          <w:tcPr>
            <w:tcW w:w="2693" w:type="dxa"/>
            <w:hideMark/>
          </w:tcPr>
          <w:p w14:paraId="266051F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1882</w:t>
            </w:r>
          </w:p>
        </w:tc>
      </w:tr>
      <w:tr w:rsidR="00875466" w:rsidRPr="00444127" w14:paraId="1BFE4D0A" w14:textId="77777777" w:rsidTr="006D40DD">
        <w:trPr>
          <w:trHeight w:val="315"/>
        </w:trPr>
        <w:tc>
          <w:tcPr>
            <w:tcW w:w="1418" w:type="dxa"/>
            <w:noWrap/>
            <w:hideMark/>
          </w:tcPr>
          <w:p w14:paraId="6C35CAE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61</w:t>
            </w:r>
          </w:p>
        </w:tc>
        <w:tc>
          <w:tcPr>
            <w:tcW w:w="2551" w:type="dxa"/>
            <w:hideMark/>
          </w:tcPr>
          <w:p w14:paraId="66B6A8E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087BB39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85</w:t>
            </w:r>
          </w:p>
        </w:tc>
        <w:tc>
          <w:tcPr>
            <w:tcW w:w="2693" w:type="dxa"/>
            <w:hideMark/>
          </w:tcPr>
          <w:p w14:paraId="0CA473E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1882</w:t>
            </w:r>
          </w:p>
        </w:tc>
      </w:tr>
      <w:tr w:rsidR="00875466" w:rsidRPr="00444127" w14:paraId="4BF4666E" w14:textId="77777777" w:rsidTr="006D40DD">
        <w:trPr>
          <w:trHeight w:val="315"/>
        </w:trPr>
        <w:tc>
          <w:tcPr>
            <w:tcW w:w="1418" w:type="dxa"/>
            <w:noWrap/>
            <w:hideMark/>
          </w:tcPr>
          <w:p w14:paraId="05DE4B5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62</w:t>
            </w:r>
          </w:p>
        </w:tc>
        <w:tc>
          <w:tcPr>
            <w:tcW w:w="2551" w:type="dxa"/>
            <w:hideMark/>
          </w:tcPr>
          <w:p w14:paraId="3BFDA9E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0D6C574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12</w:t>
            </w:r>
          </w:p>
        </w:tc>
        <w:tc>
          <w:tcPr>
            <w:tcW w:w="2693" w:type="dxa"/>
            <w:hideMark/>
          </w:tcPr>
          <w:p w14:paraId="105C9CB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1883</w:t>
            </w:r>
          </w:p>
        </w:tc>
      </w:tr>
      <w:tr w:rsidR="00875466" w:rsidRPr="00444127" w14:paraId="7196443E" w14:textId="77777777" w:rsidTr="006D40DD">
        <w:trPr>
          <w:trHeight w:val="315"/>
        </w:trPr>
        <w:tc>
          <w:tcPr>
            <w:tcW w:w="1418" w:type="dxa"/>
            <w:noWrap/>
            <w:hideMark/>
          </w:tcPr>
          <w:p w14:paraId="7A0A56E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63</w:t>
            </w:r>
          </w:p>
        </w:tc>
        <w:tc>
          <w:tcPr>
            <w:tcW w:w="2551" w:type="dxa"/>
            <w:hideMark/>
          </w:tcPr>
          <w:p w14:paraId="79B5176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334F1CC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15</w:t>
            </w:r>
          </w:p>
        </w:tc>
        <w:tc>
          <w:tcPr>
            <w:tcW w:w="2693" w:type="dxa"/>
            <w:hideMark/>
          </w:tcPr>
          <w:p w14:paraId="7D10338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1884</w:t>
            </w:r>
          </w:p>
        </w:tc>
      </w:tr>
      <w:tr w:rsidR="00875466" w:rsidRPr="00444127" w14:paraId="43167EF2" w14:textId="77777777" w:rsidTr="006D40DD">
        <w:trPr>
          <w:trHeight w:val="315"/>
        </w:trPr>
        <w:tc>
          <w:tcPr>
            <w:tcW w:w="1418" w:type="dxa"/>
            <w:noWrap/>
            <w:hideMark/>
          </w:tcPr>
          <w:p w14:paraId="2CC4FC5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64</w:t>
            </w:r>
          </w:p>
        </w:tc>
        <w:tc>
          <w:tcPr>
            <w:tcW w:w="2551" w:type="dxa"/>
            <w:hideMark/>
          </w:tcPr>
          <w:p w14:paraId="1C10FB7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528B824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28</w:t>
            </w:r>
          </w:p>
        </w:tc>
        <w:tc>
          <w:tcPr>
            <w:tcW w:w="2693" w:type="dxa"/>
            <w:hideMark/>
          </w:tcPr>
          <w:p w14:paraId="4D11E8A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1884</w:t>
            </w:r>
          </w:p>
        </w:tc>
      </w:tr>
      <w:tr w:rsidR="00875466" w:rsidRPr="00444127" w14:paraId="05EE7C16" w14:textId="77777777" w:rsidTr="006D40DD">
        <w:trPr>
          <w:trHeight w:val="315"/>
        </w:trPr>
        <w:tc>
          <w:tcPr>
            <w:tcW w:w="1418" w:type="dxa"/>
            <w:noWrap/>
            <w:hideMark/>
          </w:tcPr>
          <w:p w14:paraId="5110D99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lastRenderedPageBreak/>
              <w:t>65</w:t>
            </w:r>
          </w:p>
        </w:tc>
        <w:tc>
          <w:tcPr>
            <w:tcW w:w="2551" w:type="dxa"/>
            <w:hideMark/>
          </w:tcPr>
          <w:p w14:paraId="0E77466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10D39B4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29</w:t>
            </w:r>
          </w:p>
        </w:tc>
        <w:tc>
          <w:tcPr>
            <w:tcW w:w="2693" w:type="dxa"/>
            <w:hideMark/>
          </w:tcPr>
          <w:p w14:paraId="20F8DAC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1884</w:t>
            </w:r>
          </w:p>
        </w:tc>
      </w:tr>
      <w:tr w:rsidR="00875466" w:rsidRPr="00444127" w14:paraId="50DE8142" w14:textId="77777777" w:rsidTr="006D40DD">
        <w:trPr>
          <w:trHeight w:val="315"/>
        </w:trPr>
        <w:tc>
          <w:tcPr>
            <w:tcW w:w="1418" w:type="dxa"/>
            <w:noWrap/>
            <w:hideMark/>
          </w:tcPr>
          <w:p w14:paraId="291AFF6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66</w:t>
            </w:r>
          </w:p>
        </w:tc>
        <w:tc>
          <w:tcPr>
            <w:tcW w:w="2551" w:type="dxa"/>
            <w:hideMark/>
          </w:tcPr>
          <w:p w14:paraId="0BC5011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1FC78DB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657</w:t>
            </w:r>
          </w:p>
        </w:tc>
        <w:tc>
          <w:tcPr>
            <w:tcW w:w="2693" w:type="dxa"/>
            <w:hideMark/>
          </w:tcPr>
          <w:p w14:paraId="4593C44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1885</w:t>
            </w:r>
          </w:p>
        </w:tc>
      </w:tr>
      <w:tr w:rsidR="00875466" w:rsidRPr="00444127" w14:paraId="15810E07" w14:textId="77777777" w:rsidTr="006D40DD">
        <w:trPr>
          <w:trHeight w:val="315"/>
        </w:trPr>
        <w:tc>
          <w:tcPr>
            <w:tcW w:w="1418" w:type="dxa"/>
            <w:noWrap/>
            <w:hideMark/>
          </w:tcPr>
          <w:p w14:paraId="03119F2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67</w:t>
            </w:r>
          </w:p>
        </w:tc>
        <w:tc>
          <w:tcPr>
            <w:tcW w:w="2551" w:type="dxa"/>
            <w:hideMark/>
          </w:tcPr>
          <w:p w14:paraId="5613CE1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50D665A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24</w:t>
            </w:r>
          </w:p>
        </w:tc>
        <w:tc>
          <w:tcPr>
            <w:tcW w:w="2693" w:type="dxa"/>
            <w:hideMark/>
          </w:tcPr>
          <w:p w14:paraId="4C05CC7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1886</w:t>
            </w:r>
          </w:p>
        </w:tc>
      </w:tr>
      <w:tr w:rsidR="00875466" w:rsidRPr="00444127" w14:paraId="280CC7B8" w14:textId="77777777" w:rsidTr="006D40DD">
        <w:trPr>
          <w:trHeight w:val="315"/>
        </w:trPr>
        <w:tc>
          <w:tcPr>
            <w:tcW w:w="1418" w:type="dxa"/>
            <w:noWrap/>
            <w:hideMark/>
          </w:tcPr>
          <w:p w14:paraId="1303E98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68</w:t>
            </w:r>
          </w:p>
        </w:tc>
        <w:tc>
          <w:tcPr>
            <w:tcW w:w="2551" w:type="dxa"/>
            <w:hideMark/>
          </w:tcPr>
          <w:p w14:paraId="1821ADD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5F17D35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58</w:t>
            </w:r>
          </w:p>
        </w:tc>
        <w:tc>
          <w:tcPr>
            <w:tcW w:w="2693" w:type="dxa"/>
            <w:hideMark/>
          </w:tcPr>
          <w:p w14:paraId="3014C66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1886</w:t>
            </w:r>
          </w:p>
        </w:tc>
      </w:tr>
      <w:tr w:rsidR="00875466" w:rsidRPr="00444127" w14:paraId="7C4378B8" w14:textId="77777777" w:rsidTr="006D40DD">
        <w:trPr>
          <w:trHeight w:val="315"/>
        </w:trPr>
        <w:tc>
          <w:tcPr>
            <w:tcW w:w="1418" w:type="dxa"/>
            <w:noWrap/>
            <w:hideMark/>
          </w:tcPr>
          <w:p w14:paraId="0D56B75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69</w:t>
            </w:r>
          </w:p>
        </w:tc>
        <w:tc>
          <w:tcPr>
            <w:tcW w:w="2551" w:type="dxa"/>
            <w:hideMark/>
          </w:tcPr>
          <w:p w14:paraId="52C326E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23B7E6D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61</w:t>
            </w:r>
          </w:p>
        </w:tc>
        <w:tc>
          <w:tcPr>
            <w:tcW w:w="2693" w:type="dxa"/>
            <w:hideMark/>
          </w:tcPr>
          <w:p w14:paraId="611EF90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1886</w:t>
            </w:r>
          </w:p>
        </w:tc>
      </w:tr>
      <w:tr w:rsidR="00875466" w:rsidRPr="00444127" w14:paraId="1D4C3EF4" w14:textId="77777777" w:rsidTr="006D40DD">
        <w:trPr>
          <w:trHeight w:val="315"/>
        </w:trPr>
        <w:tc>
          <w:tcPr>
            <w:tcW w:w="1418" w:type="dxa"/>
            <w:noWrap/>
            <w:hideMark/>
          </w:tcPr>
          <w:p w14:paraId="437B377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70</w:t>
            </w:r>
          </w:p>
        </w:tc>
        <w:tc>
          <w:tcPr>
            <w:tcW w:w="2551" w:type="dxa"/>
            <w:hideMark/>
          </w:tcPr>
          <w:p w14:paraId="690C67A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1BF0BF0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64</w:t>
            </w:r>
          </w:p>
        </w:tc>
        <w:tc>
          <w:tcPr>
            <w:tcW w:w="2693" w:type="dxa"/>
            <w:hideMark/>
          </w:tcPr>
          <w:p w14:paraId="7DDCDE6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1886</w:t>
            </w:r>
          </w:p>
        </w:tc>
      </w:tr>
      <w:tr w:rsidR="00875466" w:rsidRPr="00444127" w14:paraId="777AA4FC" w14:textId="77777777" w:rsidTr="006D40DD">
        <w:trPr>
          <w:trHeight w:val="315"/>
        </w:trPr>
        <w:tc>
          <w:tcPr>
            <w:tcW w:w="1418" w:type="dxa"/>
            <w:noWrap/>
            <w:hideMark/>
          </w:tcPr>
          <w:p w14:paraId="1117D91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71</w:t>
            </w:r>
          </w:p>
        </w:tc>
        <w:tc>
          <w:tcPr>
            <w:tcW w:w="2551" w:type="dxa"/>
            <w:hideMark/>
          </w:tcPr>
          <w:p w14:paraId="5AF098B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5B1F1E8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89</w:t>
            </w:r>
          </w:p>
        </w:tc>
        <w:tc>
          <w:tcPr>
            <w:tcW w:w="2693" w:type="dxa"/>
            <w:hideMark/>
          </w:tcPr>
          <w:p w14:paraId="53E446B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1886</w:t>
            </w:r>
          </w:p>
        </w:tc>
      </w:tr>
      <w:tr w:rsidR="00875466" w:rsidRPr="00444127" w14:paraId="24D834D0" w14:textId="77777777" w:rsidTr="006D40DD">
        <w:trPr>
          <w:trHeight w:val="315"/>
        </w:trPr>
        <w:tc>
          <w:tcPr>
            <w:tcW w:w="1418" w:type="dxa"/>
            <w:noWrap/>
            <w:hideMark/>
          </w:tcPr>
          <w:p w14:paraId="3718601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72</w:t>
            </w:r>
          </w:p>
        </w:tc>
        <w:tc>
          <w:tcPr>
            <w:tcW w:w="2551" w:type="dxa"/>
            <w:hideMark/>
          </w:tcPr>
          <w:p w14:paraId="3D2A443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1987DC3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91</w:t>
            </w:r>
          </w:p>
        </w:tc>
        <w:tc>
          <w:tcPr>
            <w:tcW w:w="2693" w:type="dxa"/>
            <w:hideMark/>
          </w:tcPr>
          <w:p w14:paraId="0C188CA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1886</w:t>
            </w:r>
          </w:p>
        </w:tc>
      </w:tr>
      <w:tr w:rsidR="00875466" w:rsidRPr="00444127" w14:paraId="1B62A1CB" w14:textId="77777777" w:rsidTr="006D40DD">
        <w:trPr>
          <w:trHeight w:val="315"/>
        </w:trPr>
        <w:tc>
          <w:tcPr>
            <w:tcW w:w="1418" w:type="dxa"/>
            <w:noWrap/>
            <w:hideMark/>
          </w:tcPr>
          <w:p w14:paraId="156EE31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73</w:t>
            </w:r>
          </w:p>
        </w:tc>
        <w:tc>
          <w:tcPr>
            <w:tcW w:w="2551" w:type="dxa"/>
            <w:hideMark/>
          </w:tcPr>
          <w:p w14:paraId="5A0B70F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03F91AE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7</w:t>
            </w:r>
          </w:p>
        </w:tc>
        <w:tc>
          <w:tcPr>
            <w:tcW w:w="2693" w:type="dxa"/>
            <w:hideMark/>
          </w:tcPr>
          <w:p w14:paraId="068AF19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1887</w:t>
            </w:r>
          </w:p>
        </w:tc>
      </w:tr>
      <w:tr w:rsidR="00875466" w:rsidRPr="00444127" w14:paraId="3F695C09" w14:textId="77777777" w:rsidTr="006D40DD">
        <w:trPr>
          <w:trHeight w:val="315"/>
        </w:trPr>
        <w:tc>
          <w:tcPr>
            <w:tcW w:w="1418" w:type="dxa"/>
            <w:noWrap/>
            <w:hideMark/>
          </w:tcPr>
          <w:p w14:paraId="31E5B93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74</w:t>
            </w:r>
          </w:p>
        </w:tc>
        <w:tc>
          <w:tcPr>
            <w:tcW w:w="2551" w:type="dxa"/>
            <w:hideMark/>
          </w:tcPr>
          <w:p w14:paraId="54FF765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676B5E5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48</w:t>
            </w:r>
          </w:p>
        </w:tc>
        <w:tc>
          <w:tcPr>
            <w:tcW w:w="2693" w:type="dxa"/>
            <w:hideMark/>
          </w:tcPr>
          <w:p w14:paraId="1D0E0F3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1887</w:t>
            </w:r>
          </w:p>
        </w:tc>
      </w:tr>
      <w:tr w:rsidR="00875466" w:rsidRPr="00444127" w14:paraId="2776907F" w14:textId="77777777" w:rsidTr="006D40DD">
        <w:trPr>
          <w:trHeight w:val="315"/>
        </w:trPr>
        <w:tc>
          <w:tcPr>
            <w:tcW w:w="1418" w:type="dxa"/>
            <w:noWrap/>
            <w:hideMark/>
          </w:tcPr>
          <w:p w14:paraId="47FC969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75</w:t>
            </w:r>
          </w:p>
        </w:tc>
        <w:tc>
          <w:tcPr>
            <w:tcW w:w="2551" w:type="dxa"/>
            <w:hideMark/>
          </w:tcPr>
          <w:p w14:paraId="4029159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032DFE5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65</w:t>
            </w:r>
          </w:p>
        </w:tc>
        <w:tc>
          <w:tcPr>
            <w:tcW w:w="2693" w:type="dxa"/>
            <w:hideMark/>
          </w:tcPr>
          <w:p w14:paraId="1682800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1887</w:t>
            </w:r>
          </w:p>
        </w:tc>
      </w:tr>
      <w:tr w:rsidR="00875466" w:rsidRPr="00444127" w14:paraId="3525DD6F" w14:textId="77777777" w:rsidTr="006D40DD">
        <w:trPr>
          <w:trHeight w:val="315"/>
        </w:trPr>
        <w:tc>
          <w:tcPr>
            <w:tcW w:w="1418" w:type="dxa"/>
            <w:noWrap/>
            <w:hideMark/>
          </w:tcPr>
          <w:p w14:paraId="0A921D9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76</w:t>
            </w:r>
          </w:p>
        </w:tc>
        <w:tc>
          <w:tcPr>
            <w:tcW w:w="2551" w:type="dxa"/>
            <w:hideMark/>
          </w:tcPr>
          <w:p w14:paraId="228638A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1238D9E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104</w:t>
            </w:r>
          </w:p>
        </w:tc>
        <w:tc>
          <w:tcPr>
            <w:tcW w:w="2693" w:type="dxa"/>
            <w:hideMark/>
          </w:tcPr>
          <w:p w14:paraId="2A0C4E5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1887</w:t>
            </w:r>
          </w:p>
        </w:tc>
      </w:tr>
      <w:tr w:rsidR="00875466" w:rsidRPr="00444127" w14:paraId="56E1EA6F" w14:textId="77777777" w:rsidTr="006D40DD">
        <w:trPr>
          <w:trHeight w:val="315"/>
        </w:trPr>
        <w:tc>
          <w:tcPr>
            <w:tcW w:w="1418" w:type="dxa"/>
            <w:noWrap/>
            <w:hideMark/>
          </w:tcPr>
          <w:p w14:paraId="08ACBAE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77</w:t>
            </w:r>
          </w:p>
        </w:tc>
        <w:tc>
          <w:tcPr>
            <w:tcW w:w="2551" w:type="dxa"/>
            <w:hideMark/>
          </w:tcPr>
          <w:p w14:paraId="658ADFA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1BB2B1D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120</w:t>
            </w:r>
          </w:p>
        </w:tc>
        <w:tc>
          <w:tcPr>
            <w:tcW w:w="2693" w:type="dxa"/>
            <w:hideMark/>
          </w:tcPr>
          <w:p w14:paraId="315CF9A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1887</w:t>
            </w:r>
          </w:p>
        </w:tc>
      </w:tr>
      <w:tr w:rsidR="00875466" w:rsidRPr="00444127" w14:paraId="013BFCED" w14:textId="77777777" w:rsidTr="006D40DD">
        <w:trPr>
          <w:trHeight w:val="315"/>
        </w:trPr>
        <w:tc>
          <w:tcPr>
            <w:tcW w:w="1418" w:type="dxa"/>
            <w:noWrap/>
            <w:hideMark/>
          </w:tcPr>
          <w:p w14:paraId="33EB86B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78</w:t>
            </w:r>
          </w:p>
        </w:tc>
        <w:tc>
          <w:tcPr>
            <w:tcW w:w="2551" w:type="dxa"/>
            <w:hideMark/>
          </w:tcPr>
          <w:p w14:paraId="6D9B942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0490C56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122</w:t>
            </w:r>
          </w:p>
        </w:tc>
        <w:tc>
          <w:tcPr>
            <w:tcW w:w="2693" w:type="dxa"/>
            <w:hideMark/>
          </w:tcPr>
          <w:p w14:paraId="40F1399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1887</w:t>
            </w:r>
          </w:p>
        </w:tc>
      </w:tr>
      <w:tr w:rsidR="00875466" w:rsidRPr="00444127" w14:paraId="09A360B3" w14:textId="77777777" w:rsidTr="006D40DD">
        <w:trPr>
          <w:trHeight w:val="315"/>
        </w:trPr>
        <w:tc>
          <w:tcPr>
            <w:tcW w:w="1418" w:type="dxa"/>
            <w:noWrap/>
            <w:hideMark/>
          </w:tcPr>
          <w:p w14:paraId="7562CF1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79</w:t>
            </w:r>
          </w:p>
        </w:tc>
        <w:tc>
          <w:tcPr>
            <w:tcW w:w="2551" w:type="dxa"/>
            <w:hideMark/>
          </w:tcPr>
          <w:p w14:paraId="6AB05C2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0ACC60F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124</w:t>
            </w:r>
          </w:p>
        </w:tc>
        <w:tc>
          <w:tcPr>
            <w:tcW w:w="2693" w:type="dxa"/>
            <w:hideMark/>
          </w:tcPr>
          <w:p w14:paraId="5DB1D0C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1887</w:t>
            </w:r>
          </w:p>
        </w:tc>
      </w:tr>
      <w:tr w:rsidR="00875466" w:rsidRPr="00444127" w14:paraId="2DAF22E7" w14:textId="77777777" w:rsidTr="006D40DD">
        <w:trPr>
          <w:trHeight w:val="315"/>
        </w:trPr>
        <w:tc>
          <w:tcPr>
            <w:tcW w:w="1418" w:type="dxa"/>
            <w:noWrap/>
            <w:hideMark/>
          </w:tcPr>
          <w:p w14:paraId="5BC176E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80</w:t>
            </w:r>
          </w:p>
        </w:tc>
        <w:tc>
          <w:tcPr>
            <w:tcW w:w="2551" w:type="dxa"/>
            <w:hideMark/>
          </w:tcPr>
          <w:p w14:paraId="27FBB83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7ED6DB3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140</w:t>
            </w:r>
          </w:p>
        </w:tc>
        <w:tc>
          <w:tcPr>
            <w:tcW w:w="2693" w:type="dxa"/>
            <w:hideMark/>
          </w:tcPr>
          <w:p w14:paraId="13A4A08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1887</w:t>
            </w:r>
          </w:p>
        </w:tc>
      </w:tr>
      <w:tr w:rsidR="00875466" w:rsidRPr="00444127" w14:paraId="472328AF" w14:textId="77777777" w:rsidTr="006D40DD">
        <w:trPr>
          <w:trHeight w:val="315"/>
        </w:trPr>
        <w:tc>
          <w:tcPr>
            <w:tcW w:w="1418" w:type="dxa"/>
            <w:noWrap/>
            <w:hideMark/>
          </w:tcPr>
          <w:p w14:paraId="32DAB2D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81</w:t>
            </w:r>
          </w:p>
        </w:tc>
        <w:tc>
          <w:tcPr>
            <w:tcW w:w="2551" w:type="dxa"/>
            <w:hideMark/>
          </w:tcPr>
          <w:p w14:paraId="0B0AA69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32A4A35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143</w:t>
            </w:r>
          </w:p>
        </w:tc>
        <w:tc>
          <w:tcPr>
            <w:tcW w:w="2693" w:type="dxa"/>
            <w:hideMark/>
          </w:tcPr>
          <w:p w14:paraId="711B80A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1887</w:t>
            </w:r>
          </w:p>
        </w:tc>
      </w:tr>
      <w:tr w:rsidR="00875466" w:rsidRPr="00444127" w14:paraId="2A039EAB" w14:textId="77777777" w:rsidTr="006D40DD">
        <w:trPr>
          <w:trHeight w:val="315"/>
        </w:trPr>
        <w:tc>
          <w:tcPr>
            <w:tcW w:w="1418" w:type="dxa"/>
            <w:noWrap/>
            <w:hideMark/>
          </w:tcPr>
          <w:p w14:paraId="2ADCAD6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82</w:t>
            </w:r>
          </w:p>
        </w:tc>
        <w:tc>
          <w:tcPr>
            <w:tcW w:w="2551" w:type="dxa"/>
            <w:hideMark/>
          </w:tcPr>
          <w:p w14:paraId="6EF4E42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43E11AD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8</w:t>
            </w:r>
          </w:p>
        </w:tc>
        <w:tc>
          <w:tcPr>
            <w:tcW w:w="2693" w:type="dxa"/>
            <w:hideMark/>
          </w:tcPr>
          <w:p w14:paraId="2DD0456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1888</w:t>
            </w:r>
          </w:p>
        </w:tc>
      </w:tr>
      <w:tr w:rsidR="00875466" w:rsidRPr="00444127" w14:paraId="084F99B1" w14:textId="77777777" w:rsidTr="006D40DD">
        <w:trPr>
          <w:trHeight w:val="315"/>
        </w:trPr>
        <w:tc>
          <w:tcPr>
            <w:tcW w:w="1418" w:type="dxa"/>
            <w:noWrap/>
            <w:hideMark/>
          </w:tcPr>
          <w:p w14:paraId="67EAD19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83</w:t>
            </w:r>
          </w:p>
        </w:tc>
        <w:tc>
          <w:tcPr>
            <w:tcW w:w="2551" w:type="dxa"/>
            <w:hideMark/>
          </w:tcPr>
          <w:p w14:paraId="3676CAD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0651980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12</w:t>
            </w:r>
          </w:p>
        </w:tc>
        <w:tc>
          <w:tcPr>
            <w:tcW w:w="2693" w:type="dxa"/>
            <w:hideMark/>
          </w:tcPr>
          <w:p w14:paraId="0341A47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1888</w:t>
            </w:r>
          </w:p>
        </w:tc>
      </w:tr>
      <w:tr w:rsidR="00875466" w:rsidRPr="00444127" w14:paraId="314D74D0" w14:textId="77777777" w:rsidTr="006D40DD">
        <w:trPr>
          <w:trHeight w:val="315"/>
        </w:trPr>
        <w:tc>
          <w:tcPr>
            <w:tcW w:w="1418" w:type="dxa"/>
            <w:noWrap/>
            <w:hideMark/>
          </w:tcPr>
          <w:p w14:paraId="70C7C5B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84</w:t>
            </w:r>
          </w:p>
        </w:tc>
        <w:tc>
          <w:tcPr>
            <w:tcW w:w="2551" w:type="dxa"/>
            <w:hideMark/>
          </w:tcPr>
          <w:p w14:paraId="3AF8C09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7401E1C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13</w:t>
            </w:r>
          </w:p>
        </w:tc>
        <w:tc>
          <w:tcPr>
            <w:tcW w:w="2693" w:type="dxa"/>
            <w:hideMark/>
          </w:tcPr>
          <w:p w14:paraId="073FAFF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1888</w:t>
            </w:r>
          </w:p>
        </w:tc>
      </w:tr>
      <w:tr w:rsidR="00875466" w:rsidRPr="00444127" w14:paraId="74B33E9A" w14:textId="77777777" w:rsidTr="006D40DD">
        <w:trPr>
          <w:trHeight w:val="315"/>
        </w:trPr>
        <w:tc>
          <w:tcPr>
            <w:tcW w:w="1418" w:type="dxa"/>
            <w:noWrap/>
            <w:hideMark/>
          </w:tcPr>
          <w:p w14:paraId="0387154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85</w:t>
            </w:r>
          </w:p>
        </w:tc>
        <w:tc>
          <w:tcPr>
            <w:tcW w:w="2551" w:type="dxa"/>
            <w:hideMark/>
          </w:tcPr>
          <w:p w14:paraId="7046E8E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6B60D52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14</w:t>
            </w:r>
          </w:p>
        </w:tc>
        <w:tc>
          <w:tcPr>
            <w:tcW w:w="2693" w:type="dxa"/>
            <w:hideMark/>
          </w:tcPr>
          <w:p w14:paraId="7CDE3C1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1888</w:t>
            </w:r>
          </w:p>
        </w:tc>
      </w:tr>
      <w:tr w:rsidR="00875466" w:rsidRPr="00444127" w14:paraId="0FBD4291" w14:textId="77777777" w:rsidTr="006D40DD">
        <w:trPr>
          <w:trHeight w:val="315"/>
        </w:trPr>
        <w:tc>
          <w:tcPr>
            <w:tcW w:w="1418" w:type="dxa"/>
            <w:noWrap/>
            <w:hideMark/>
          </w:tcPr>
          <w:p w14:paraId="1B757F7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86</w:t>
            </w:r>
          </w:p>
        </w:tc>
        <w:tc>
          <w:tcPr>
            <w:tcW w:w="2551" w:type="dxa"/>
            <w:hideMark/>
          </w:tcPr>
          <w:p w14:paraId="05A8239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1E6A418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30</w:t>
            </w:r>
          </w:p>
        </w:tc>
        <w:tc>
          <w:tcPr>
            <w:tcW w:w="2693" w:type="dxa"/>
            <w:hideMark/>
          </w:tcPr>
          <w:p w14:paraId="6D5FD00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1888</w:t>
            </w:r>
          </w:p>
        </w:tc>
      </w:tr>
      <w:tr w:rsidR="00875466" w:rsidRPr="00444127" w14:paraId="56E7B5C8" w14:textId="77777777" w:rsidTr="006D40DD">
        <w:trPr>
          <w:trHeight w:val="315"/>
        </w:trPr>
        <w:tc>
          <w:tcPr>
            <w:tcW w:w="1418" w:type="dxa"/>
            <w:noWrap/>
            <w:hideMark/>
          </w:tcPr>
          <w:p w14:paraId="6AAF5ED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87</w:t>
            </w:r>
          </w:p>
        </w:tc>
        <w:tc>
          <w:tcPr>
            <w:tcW w:w="2551" w:type="dxa"/>
            <w:hideMark/>
          </w:tcPr>
          <w:p w14:paraId="64D701E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276FD40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45</w:t>
            </w:r>
          </w:p>
        </w:tc>
        <w:tc>
          <w:tcPr>
            <w:tcW w:w="2693" w:type="dxa"/>
            <w:hideMark/>
          </w:tcPr>
          <w:p w14:paraId="0826E33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1888</w:t>
            </w:r>
          </w:p>
        </w:tc>
      </w:tr>
      <w:tr w:rsidR="00875466" w:rsidRPr="00444127" w14:paraId="53114CC4" w14:textId="77777777" w:rsidTr="006D40DD">
        <w:trPr>
          <w:trHeight w:val="315"/>
        </w:trPr>
        <w:tc>
          <w:tcPr>
            <w:tcW w:w="1418" w:type="dxa"/>
            <w:noWrap/>
            <w:hideMark/>
          </w:tcPr>
          <w:p w14:paraId="12359CB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88</w:t>
            </w:r>
          </w:p>
        </w:tc>
        <w:tc>
          <w:tcPr>
            <w:tcW w:w="2551" w:type="dxa"/>
            <w:hideMark/>
          </w:tcPr>
          <w:p w14:paraId="2DC9D0E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325FFF2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50</w:t>
            </w:r>
          </w:p>
        </w:tc>
        <w:tc>
          <w:tcPr>
            <w:tcW w:w="2693" w:type="dxa"/>
            <w:hideMark/>
          </w:tcPr>
          <w:p w14:paraId="27CBDE0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1888</w:t>
            </w:r>
          </w:p>
        </w:tc>
      </w:tr>
      <w:tr w:rsidR="00875466" w:rsidRPr="00444127" w14:paraId="592DE008" w14:textId="77777777" w:rsidTr="006D40DD">
        <w:trPr>
          <w:trHeight w:val="315"/>
        </w:trPr>
        <w:tc>
          <w:tcPr>
            <w:tcW w:w="1418" w:type="dxa"/>
            <w:noWrap/>
            <w:hideMark/>
          </w:tcPr>
          <w:p w14:paraId="59BAEB1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89</w:t>
            </w:r>
          </w:p>
        </w:tc>
        <w:tc>
          <w:tcPr>
            <w:tcW w:w="2551" w:type="dxa"/>
            <w:hideMark/>
          </w:tcPr>
          <w:p w14:paraId="72D8F2A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07E18D5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53</w:t>
            </w:r>
          </w:p>
        </w:tc>
        <w:tc>
          <w:tcPr>
            <w:tcW w:w="2693" w:type="dxa"/>
            <w:hideMark/>
          </w:tcPr>
          <w:p w14:paraId="72F9188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1888</w:t>
            </w:r>
          </w:p>
        </w:tc>
      </w:tr>
      <w:tr w:rsidR="00875466" w:rsidRPr="00444127" w14:paraId="065325B7" w14:textId="77777777" w:rsidTr="006D40DD">
        <w:trPr>
          <w:trHeight w:val="315"/>
        </w:trPr>
        <w:tc>
          <w:tcPr>
            <w:tcW w:w="1418" w:type="dxa"/>
            <w:noWrap/>
            <w:hideMark/>
          </w:tcPr>
          <w:p w14:paraId="4FF884B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90</w:t>
            </w:r>
          </w:p>
        </w:tc>
        <w:tc>
          <w:tcPr>
            <w:tcW w:w="2551" w:type="dxa"/>
            <w:hideMark/>
          </w:tcPr>
          <w:p w14:paraId="0C0883A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3DB04ED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56</w:t>
            </w:r>
          </w:p>
        </w:tc>
        <w:tc>
          <w:tcPr>
            <w:tcW w:w="2693" w:type="dxa"/>
            <w:hideMark/>
          </w:tcPr>
          <w:p w14:paraId="2FCDD43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1888</w:t>
            </w:r>
          </w:p>
        </w:tc>
      </w:tr>
      <w:tr w:rsidR="00875466" w:rsidRPr="00444127" w14:paraId="50316E11" w14:textId="77777777" w:rsidTr="006D40DD">
        <w:trPr>
          <w:trHeight w:val="315"/>
        </w:trPr>
        <w:tc>
          <w:tcPr>
            <w:tcW w:w="1418" w:type="dxa"/>
            <w:noWrap/>
            <w:hideMark/>
          </w:tcPr>
          <w:p w14:paraId="3EDA87E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91</w:t>
            </w:r>
          </w:p>
        </w:tc>
        <w:tc>
          <w:tcPr>
            <w:tcW w:w="2551" w:type="dxa"/>
            <w:hideMark/>
          </w:tcPr>
          <w:p w14:paraId="609C085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5CF8317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57</w:t>
            </w:r>
          </w:p>
        </w:tc>
        <w:tc>
          <w:tcPr>
            <w:tcW w:w="2693" w:type="dxa"/>
            <w:hideMark/>
          </w:tcPr>
          <w:p w14:paraId="388E8FD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1888</w:t>
            </w:r>
          </w:p>
        </w:tc>
      </w:tr>
      <w:tr w:rsidR="00875466" w:rsidRPr="00444127" w14:paraId="314BEEC8" w14:textId="77777777" w:rsidTr="006D40DD">
        <w:trPr>
          <w:trHeight w:val="315"/>
        </w:trPr>
        <w:tc>
          <w:tcPr>
            <w:tcW w:w="1418" w:type="dxa"/>
            <w:noWrap/>
            <w:hideMark/>
          </w:tcPr>
          <w:p w14:paraId="1358742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92</w:t>
            </w:r>
          </w:p>
        </w:tc>
        <w:tc>
          <w:tcPr>
            <w:tcW w:w="2551" w:type="dxa"/>
            <w:hideMark/>
          </w:tcPr>
          <w:p w14:paraId="436C6D7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31B0F0C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62</w:t>
            </w:r>
          </w:p>
        </w:tc>
        <w:tc>
          <w:tcPr>
            <w:tcW w:w="2693" w:type="dxa"/>
            <w:hideMark/>
          </w:tcPr>
          <w:p w14:paraId="6C1308F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1888</w:t>
            </w:r>
          </w:p>
        </w:tc>
      </w:tr>
      <w:tr w:rsidR="00875466" w:rsidRPr="00444127" w14:paraId="1329AB15" w14:textId="77777777" w:rsidTr="006D40DD">
        <w:trPr>
          <w:trHeight w:val="315"/>
        </w:trPr>
        <w:tc>
          <w:tcPr>
            <w:tcW w:w="1418" w:type="dxa"/>
            <w:noWrap/>
            <w:hideMark/>
          </w:tcPr>
          <w:p w14:paraId="49143CA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93</w:t>
            </w:r>
          </w:p>
        </w:tc>
        <w:tc>
          <w:tcPr>
            <w:tcW w:w="2551" w:type="dxa"/>
            <w:hideMark/>
          </w:tcPr>
          <w:p w14:paraId="2867D63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3292E0D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74</w:t>
            </w:r>
          </w:p>
        </w:tc>
        <w:tc>
          <w:tcPr>
            <w:tcW w:w="2693" w:type="dxa"/>
            <w:hideMark/>
          </w:tcPr>
          <w:p w14:paraId="47C95E0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1888</w:t>
            </w:r>
          </w:p>
        </w:tc>
      </w:tr>
      <w:tr w:rsidR="00875466" w:rsidRPr="00444127" w14:paraId="0A1DEF94" w14:textId="77777777" w:rsidTr="006D40DD">
        <w:trPr>
          <w:trHeight w:val="315"/>
        </w:trPr>
        <w:tc>
          <w:tcPr>
            <w:tcW w:w="1418" w:type="dxa"/>
            <w:noWrap/>
            <w:hideMark/>
          </w:tcPr>
          <w:p w14:paraId="40950B5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94</w:t>
            </w:r>
          </w:p>
        </w:tc>
        <w:tc>
          <w:tcPr>
            <w:tcW w:w="2551" w:type="dxa"/>
            <w:hideMark/>
          </w:tcPr>
          <w:p w14:paraId="30E1B43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5DCC96F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81</w:t>
            </w:r>
          </w:p>
        </w:tc>
        <w:tc>
          <w:tcPr>
            <w:tcW w:w="2693" w:type="dxa"/>
            <w:hideMark/>
          </w:tcPr>
          <w:p w14:paraId="0CC8B03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1888</w:t>
            </w:r>
          </w:p>
        </w:tc>
      </w:tr>
      <w:tr w:rsidR="00875466" w:rsidRPr="00444127" w14:paraId="6A3FA7E9" w14:textId="77777777" w:rsidTr="006D40DD">
        <w:trPr>
          <w:trHeight w:val="315"/>
        </w:trPr>
        <w:tc>
          <w:tcPr>
            <w:tcW w:w="1418" w:type="dxa"/>
            <w:noWrap/>
            <w:hideMark/>
          </w:tcPr>
          <w:p w14:paraId="397CA4F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95</w:t>
            </w:r>
          </w:p>
        </w:tc>
        <w:tc>
          <w:tcPr>
            <w:tcW w:w="2551" w:type="dxa"/>
            <w:hideMark/>
          </w:tcPr>
          <w:p w14:paraId="7DD11A9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59F575D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88</w:t>
            </w:r>
          </w:p>
        </w:tc>
        <w:tc>
          <w:tcPr>
            <w:tcW w:w="2693" w:type="dxa"/>
            <w:hideMark/>
          </w:tcPr>
          <w:p w14:paraId="38B7478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1888</w:t>
            </w:r>
          </w:p>
        </w:tc>
      </w:tr>
      <w:tr w:rsidR="00875466" w:rsidRPr="00444127" w14:paraId="6E1EF61E" w14:textId="77777777" w:rsidTr="006D40DD">
        <w:trPr>
          <w:trHeight w:val="315"/>
        </w:trPr>
        <w:tc>
          <w:tcPr>
            <w:tcW w:w="1418" w:type="dxa"/>
            <w:noWrap/>
            <w:hideMark/>
          </w:tcPr>
          <w:p w14:paraId="2719736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96</w:t>
            </w:r>
          </w:p>
        </w:tc>
        <w:tc>
          <w:tcPr>
            <w:tcW w:w="2551" w:type="dxa"/>
            <w:hideMark/>
          </w:tcPr>
          <w:p w14:paraId="166C32F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4FED238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89</w:t>
            </w:r>
          </w:p>
        </w:tc>
        <w:tc>
          <w:tcPr>
            <w:tcW w:w="2693" w:type="dxa"/>
            <w:hideMark/>
          </w:tcPr>
          <w:p w14:paraId="5779939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1888</w:t>
            </w:r>
          </w:p>
        </w:tc>
      </w:tr>
      <w:tr w:rsidR="00875466" w:rsidRPr="00444127" w14:paraId="324D8D5A" w14:textId="77777777" w:rsidTr="006D40DD">
        <w:trPr>
          <w:trHeight w:val="315"/>
        </w:trPr>
        <w:tc>
          <w:tcPr>
            <w:tcW w:w="1418" w:type="dxa"/>
            <w:noWrap/>
            <w:hideMark/>
          </w:tcPr>
          <w:p w14:paraId="34D4D1F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97</w:t>
            </w:r>
          </w:p>
        </w:tc>
        <w:tc>
          <w:tcPr>
            <w:tcW w:w="2551" w:type="dxa"/>
            <w:hideMark/>
          </w:tcPr>
          <w:p w14:paraId="6386B38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41A2765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98</w:t>
            </w:r>
          </w:p>
        </w:tc>
        <w:tc>
          <w:tcPr>
            <w:tcW w:w="2693" w:type="dxa"/>
            <w:hideMark/>
          </w:tcPr>
          <w:p w14:paraId="10A202A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1888</w:t>
            </w:r>
          </w:p>
        </w:tc>
      </w:tr>
      <w:tr w:rsidR="00875466" w:rsidRPr="00444127" w14:paraId="4CBF8321" w14:textId="77777777" w:rsidTr="006D40DD">
        <w:trPr>
          <w:trHeight w:val="315"/>
        </w:trPr>
        <w:tc>
          <w:tcPr>
            <w:tcW w:w="1418" w:type="dxa"/>
            <w:noWrap/>
            <w:hideMark/>
          </w:tcPr>
          <w:p w14:paraId="64347BC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98</w:t>
            </w:r>
          </w:p>
        </w:tc>
        <w:tc>
          <w:tcPr>
            <w:tcW w:w="2551" w:type="dxa"/>
            <w:hideMark/>
          </w:tcPr>
          <w:p w14:paraId="4C7C6E9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5CAB314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102</w:t>
            </w:r>
          </w:p>
        </w:tc>
        <w:tc>
          <w:tcPr>
            <w:tcW w:w="2693" w:type="dxa"/>
            <w:hideMark/>
          </w:tcPr>
          <w:p w14:paraId="2E8F5BB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1888</w:t>
            </w:r>
          </w:p>
        </w:tc>
      </w:tr>
      <w:tr w:rsidR="00875466" w:rsidRPr="00444127" w14:paraId="28F9E510" w14:textId="77777777" w:rsidTr="006D40DD">
        <w:trPr>
          <w:trHeight w:val="315"/>
        </w:trPr>
        <w:tc>
          <w:tcPr>
            <w:tcW w:w="1418" w:type="dxa"/>
            <w:noWrap/>
            <w:hideMark/>
          </w:tcPr>
          <w:p w14:paraId="6A16738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99</w:t>
            </w:r>
          </w:p>
        </w:tc>
        <w:tc>
          <w:tcPr>
            <w:tcW w:w="2551" w:type="dxa"/>
            <w:hideMark/>
          </w:tcPr>
          <w:p w14:paraId="7A5B33D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17E0E6F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112</w:t>
            </w:r>
          </w:p>
        </w:tc>
        <w:tc>
          <w:tcPr>
            <w:tcW w:w="2693" w:type="dxa"/>
            <w:hideMark/>
          </w:tcPr>
          <w:p w14:paraId="2A08A6F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1888</w:t>
            </w:r>
          </w:p>
        </w:tc>
      </w:tr>
      <w:tr w:rsidR="00875466" w:rsidRPr="00444127" w14:paraId="144D9436" w14:textId="77777777" w:rsidTr="006D40DD">
        <w:trPr>
          <w:trHeight w:val="315"/>
        </w:trPr>
        <w:tc>
          <w:tcPr>
            <w:tcW w:w="1418" w:type="dxa"/>
            <w:noWrap/>
            <w:hideMark/>
          </w:tcPr>
          <w:p w14:paraId="15D56B6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100</w:t>
            </w:r>
          </w:p>
        </w:tc>
        <w:tc>
          <w:tcPr>
            <w:tcW w:w="2551" w:type="dxa"/>
            <w:hideMark/>
          </w:tcPr>
          <w:p w14:paraId="3786516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36ED56A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117</w:t>
            </w:r>
          </w:p>
        </w:tc>
        <w:tc>
          <w:tcPr>
            <w:tcW w:w="2693" w:type="dxa"/>
            <w:hideMark/>
          </w:tcPr>
          <w:p w14:paraId="4A21F8A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1888</w:t>
            </w:r>
          </w:p>
        </w:tc>
      </w:tr>
      <w:tr w:rsidR="00875466" w:rsidRPr="00444127" w14:paraId="35D2FED5" w14:textId="77777777" w:rsidTr="006D40DD">
        <w:trPr>
          <w:trHeight w:val="315"/>
        </w:trPr>
        <w:tc>
          <w:tcPr>
            <w:tcW w:w="1418" w:type="dxa"/>
            <w:noWrap/>
            <w:hideMark/>
          </w:tcPr>
          <w:p w14:paraId="7F3B982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101</w:t>
            </w:r>
          </w:p>
        </w:tc>
        <w:tc>
          <w:tcPr>
            <w:tcW w:w="2551" w:type="dxa"/>
            <w:hideMark/>
          </w:tcPr>
          <w:p w14:paraId="2C492DB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0E6CAB9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124</w:t>
            </w:r>
          </w:p>
        </w:tc>
        <w:tc>
          <w:tcPr>
            <w:tcW w:w="2693" w:type="dxa"/>
            <w:hideMark/>
          </w:tcPr>
          <w:p w14:paraId="79FE8F7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1888</w:t>
            </w:r>
          </w:p>
        </w:tc>
      </w:tr>
      <w:tr w:rsidR="00875466" w:rsidRPr="00444127" w14:paraId="3FC59D36" w14:textId="77777777" w:rsidTr="006D40DD">
        <w:trPr>
          <w:trHeight w:val="315"/>
        </w:trPr>
        <w:tc>
          <w:tcPr>
            <w:tcW w:w="1418" w:type="dxa"/>
            <w:noWrap/>
            <w:hideMark/>
          </w:tcPr>
          <w:p w14:paraId="7A86FE2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102</w:t>
            </w:r>
          </w:p>
        </w:tc>
        <w:tc>
          <w:tcPr>
            <w:tcW w:w="2551" w:type="dxa"/>
            <w:hideMark/>
          </w:tcPr>
          <w:p w14:paraId="27D20B8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4010BAD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132</w:t>
            </w:r>
          </w:p>
        </w:tc>
        <w:tc>
          <w:tcPr>
            <w:tcW w:w="2693" w:type="dxa"/>
            <w:hideMark/>
          </w:tcPr>
          <w:p w14:paraId="5CDDB06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1888</w:t>
            </w:r>
          </w:p>
        </w:tc>
      </w:tr>
      <w:tr w:rsidR="00875466" w:rsidRPr="00444127" w14:paraId="2EBB144D" w14:textId="77777777" w:rsidTr="006D40DD">
        <w:trPr>
          <w:trHeight w:val="315"/>
        </w:trPr>
        <w:tc>
          <w:tcPr>
            <w:tcW w:w="1418" w:type="dxa"/>
            <w:noWrap/>
            <w:hideMark/>
          </w:tcPr>
          <w:p w14:paraId="1B2CFE2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103</w:t>
            </w:r>
          </w:p>
        </w:tc>
        <w:tc>
          <w:tcPr>
            <w:tcW w:w="2551" w:type="dxa"/>
            <w:hideMark/>
          </w:tcPr>
          <w:p w14:paraId="281E05D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22D2D86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134</w:t>
            </w:r>
          </w:p>
        </w:tc>
        <w:tc>
          <w:tcPr>
            <w:tcW w:w="2693" w:type="dxa"/>
            <w:hideMark/>
          </w:tcPr>
          <w:p w14:paraId="0DC3E1D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1888</w:t>
            </w:r>
          </w:p>
        </w:tc>
      </w:tr>
      <w:tr w:rsidR="00875466" w:rsidRPr="00444127" w14:paraId="2CA33B1A" w14:textId="77777777" w:rsidTr="006D40DD">
        <w:trPr>
          <w:trHeight w:val="315"/>
        </w:trPr>
        <w:tc>
          <w:tcPr>
            <w:tcW w:w="1418" w:type="dxa"/>
            <w:noWrap/>
            <w:hideMark/>
          </w:tcPr>
          <w:p w14:paraId="5A068DB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104</w:t>
            </w:r>
          </w:p>
        </w:tc>
        <w:tc>
          <w:tcPr>
            <w:tcW w:w="2551" w:type="dxa"/>
            <w:hideMark/>
          </w:tcPr>
          <w:p w14:paraId="4878553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4B6AED3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140</w:t>
            </w:r>
          </w:p>
        </w:tc>
        <w:tc>
          <w:tcPr>
            <w:tcW w:w="2693" w:type="dxa"/>
            <w:hideMark/>
          </w:tcPr>
          <w:p w14:paraId="601BFC1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1888</w:t>
            </w:r>
          </w:p>
        </w:tc>
      </w:tr>
      <w:tr w:rsidR="00875466" w:rsidRPr="00444127" w14:paraId="3A27CFDF" w14:textId="77777777" w:rsidTr="006D40DD">
        <w:trPr>
          <w:trHeight w:val="315"/>
        </w:trPr>
        <w:tc>
          <w:tcPr>
            <w:tcW w:w="1418" w:type="dxa"/>
            <w:noWrap/>
            <w:hideMark/>
          </w:tcPr>
          <w:p w14:paraId="0D1F1D2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105</w:t>
            </w:r>
          </w:p>
        </w:tc>
        <w:tc>
          <w:tcPr>
            <w:tcW w:w="2551" w:type="dxa"/>
            <w:hideMark/>
          </w:tcPr>
          <w:p w14:paraId="7DAD35C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78F6103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147</w:t>
            </w:r>
          </w:p>
        </w:tc>
        <w:tc>
          <w:tcPr>
            <w:tcW w:w="2693" w:type="dxa"/>
            <w:hideMark/>
          </w:tcPr>
          <w:p w14:paraId="12D96C9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1888</w:t>
            </w:r>
          </w:p>
        </w:tc>
      </w:tr>
      <w:tr w:rsidR="00875466" w:rsidRPr="00444127" w14:paraId="437EA05C" w14:textId="77777777" w:rsidTr="006D40DD">
        <w:trPr>
          <w:trHeight w:val="315"/>
        </w:trPr>
        <w:tc>
          <w:tcPr>
            <w:tcW w:w="1418" w:type="dxa"/>
            <w:noWrap/>
            <w:hideMark/>
          </w:tcPr>
          <w:p w14:paraId="245E70E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106</w:t>
            </w:r>
          </w:p>
        </w:tc>
        <w:tc>
          <w:tcPr>
            <w:tcW w:w="2551" w:type="dxa"/>
            <w:hideMark/>
          </w:tcPr>
          <w:p w14:paraId="561D63E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408E213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22</w:t>
            </w:r>
          </w:p>
        </w:tc>
        <w:tc>
          <w:tcPr>
            <w:tcW w:w="2693" w:type="dxa"/>
            <w:hideMark/>
          </w:tcPr>
          <w:p w14:paraId="279CC00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1890</w:t>
            </w:r>
          </w:p>
        </w:tc>
      </w:tr>
      <w:tr w:rsidR="00875466" w:rsidRPr="00444127" w14:paraId="146D01E9" w14:textId="77777777" w:rsidTr="006D40DD">
        <w:trPr>
          <w:trHeight w:val="315"/>
        </w:trPr>
        <w:tc>
          <w:tcPr>
            <w:tcW w:w="1418" w:type="dxa"/>
            <w:noWrap/>
            <w:hideMark/>
          </w:tcPr>
          <w:p w14:paraId="6BDAB38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107</w:t>
            </w:r>
          </w:p>
        </w:tc>
        <w:tc>
          <w:tcPr>
            <w:tcW w:w="2551" w:type="dxa"/>
            <w:hideMark/>
          </w:tcPr>
          <w:p w14:paraId="40260E2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0EFA767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35</w:t>
            </w:r>
          </w:p>
        </w:tc>
        <w:tc>
          <w:tcPr>
            <w:tcW w:w="2693" w:type="dxa"/>
            <w:hideMark/>
          </w:tcPr>
          <w:p w14:paraId="399E995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1890</w:t>
            </w:r>
          </w:p>
        </w:tc>
      </w:tr>
      <w:tr w:rsidR="00875466" w:rsidRPr="00444127" w14:paraId="12B2B8A2" w14:textId="77777777" w:rsidTr="006D40DD">
        <w:trPr>
          <w:trHeight w:val="315"/>
        </w:trPr>
        <w:tc>
          <w:tcPr>
            <w:tcW w:w="1418" w:type="dxa"/>
            <w:noWrap/>
            <w:hideMark/>
          </w:tcPr>
          <w:p w14:paraId="34EF0BA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108</w:t>
            </w:r>
          </w:p>
        </w:tc>
        <w:tc>
          <w:tcPr>
            <w:tcW w:w="2551" w:type="dxa"/>
            <w:hideMark/>
          </w:tcPr>
          <w:p w14:paraId="519FE95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7EC8050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46</w:t>
            </w:r>
          </w:p>
        </w:tc>
        <w:tc>
          <w:tcPr>
            <w:tcW w:w="2693" w:type="dxa"/>
            <w:hideMark/>
          </w:tcPr>
          <w:p w14:paraId="5A76980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1890</w:t>
            </w:r>
          </w:p>
        </w:tc>
      </w:tr>
      <w:tr w:rsidR="00875466" w:rsidRPr="00444127" w14:paraId="1FEA8CAD" w14:textId="77777777" w:rsidTr="006D40DD">
        <w:trPr>
          <w:trHeight w:val="315"/>
        </w:trPr>
        <w:tc>
          <w:tcPr>
            <w:tcW w:w="1418" w:type="dxa"/>
            <w:noWrap/>
            <w:hideMark/>
          </w:tcPr>
          <w:p w14:paraId="6D61D6E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109</w:t>
            </w:r>
          </w:p>
        </w:tc>
        <w:tc>
          <w:tcPr>
            <w:tcW w:w="2551" w:type="dxa"/>
            <w:hideMark/>
          </w:tcPr>
          <w:p w14:paraId="5D7E0A4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475DF03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67</w:t>
            </w:r>
          </w:p>
        </w:tc>
        <w:tc>
          <w:tcPr>
            <w:tcW w:w="2693" w:type="dxa"/>
            <w:hideMark/>
          </w:tcPr>
          <w:p w14:paraId="79D5F37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1890</w:t>
            </w:r>
          </w:p>
        </w:tc>
      </w:tr>
      <w:tr w:rsidR="00875466" w:rsidRPr="00444127" w14:paraId="057024FD" w14:textId="77777777" w:rsidTr="006D40DD">
        <w:trPr>
          <w:trHeight w:val="315"/>
        </w:trPr>
        <w:tc>
          <w:tcPr>
            <w:tcW w:w="1418" w:type="dxa"/>
            <w:noWrap/>
            <w:hideMark/>
          </w:tcPr>
          <w:p w14:paraId="04239E5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110</w:t>
            </w:r>
          </w:p>
        </w:tc>
        <w:tc>
          <w:tcPr>
            <w:tcW w:w="2551" w:type="dxa"/>
            <w:hideMark/>
          </w:tcPr>
          <w:p w14:paraId="657E531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3A473B6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72</w:t>
            </w:r>
          </w:p>
        </w:tc>
        <w:tc>
          <w:tcPr>
            <w:tcW w:w="2693" w:type="dxa"/>
            <w:hideMark/>
          </w:tcPr>
          <w:p w14:paraId="59BEBD4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1890</w:t>
            </w:r>
          </w:p>
        </w:tc>
      </w:tr>
      <w:tr w:rsidR="00875466" w:rsidRPr="00444127" w14:paraId="6DE0F109" w14:textId="77777777" w:rsidTr="006D40DD">
        <w:trPr>
          <w:trHeight w:val="315"/>
        </w:trPr>
        <w:tc>
          <w:tcPr>
            <w:tcW w:w="1418" w:type="dxa"/>
            <w:noWrap/>
            <w:hideMark/>
          </w:tcPr>
          <w:p w14:paraId="3A47A95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111</w:t>
            </w:r>
          </w:p>
        </w:tc>
        <w:tc>
          <w:tcPr>
            <w:tcW w:w="2551" w:type="dxa"/>
            <w:hideMark/>
          </w:tcPr>
          <w:p w14:paraId="6A39627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3683A84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73</w:t>
            </w:r>
          </w:p>
        </w:tc>
        <w:tc>
          <w:tcPr>
            <w:tcW w:w="2693" w:type="dxa"/>
            <w:hideMark/>
          </w:tcPr>
          <w:p w14:paraId="73DC84D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1890</w:t>
            </w:r>
          </w:p>
        </w:tc>
      </w:tr>
      <w:tr w:rsidR="00875466" w:rsidRPr="00444127" w14:paraId="6F61936C" w14:textId="77777777" w:rsidTr="006D40DD">
        <w:trPr>
          <w:trHeight w:val="315"/>
        </w:trPr>
        <w:tc>
          <w:tcPr>
            <w:tcW w:w="1418" w:type="dxa"/>
            <w:noWrap/>
            <w:hideMark/>
          </w:tcPr>
          <w:p w14:paraId="698BEAA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112</w:t>
            </w:r>
          </w:p>
        </w:tc>
        <w:tc>
          <w:tcPr>
            <w:tcW w:w="2551" w:type="dxa"/>
            <w:hideMark/>
          </w:tcPr>
          <w:p w14:paraId="37B67A7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6E84E09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74</w:t>
            </w:r>
          </w:p>
        </w:tc>
        <w:tc>
          <w:tcPr>
            <w:tcW w:w="2693" w:type="dxa"/>
            <w:hideMark/>
          </w:tcPr>
          <w:p w14:paraId="7AAA393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1890</w:t>
            </w:r>
          </w:p>
        </w:tc>
      </w:tr>
      <w:tr w:rsidR="00875466" w:rsidRPr="00444127" w14:paraId="3DFDC0A8" w14:textId="77777777" w:rsidTr="006D40DD">
        <w:trPr>
          <w:trHeight w:val="315"/>
        </w:trPr>
        <w:tc>
          <w:tcPr>
            <w:tcW w:w="1418" w:type="dxa"/>
            <w:noWrap/>
            <w:hideMark/>
          </w:tcPr>
          <w:p w14:paraId="0D61891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113</w:t>
            </w:r>
          </w:p>
        </w:tc>
        <w:tc>
          <w:tcPr>
            <w:tcW w:w="2551" w:type="dxa"/>
            <w:hideMark/>
          </w:tcPr>
          <w:p w14:paraId="71D56F7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24219A2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104</w:t>
            </w:r>
          </w:p>
        </w:tc>
        <w:tc>
          <w:tcPr>
            <w:tcW w:w="2693" w:type="dxa"/>
            <w:hideMark/>
          </w:tcPr>
          <w:p w14:paraId="3823519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1890</w:t>
            </w:r>
          </w:p>
        </w:tc>
      </w:tr>
      <w:tr w:rsidR="00875466" w:rsidRPr="00444127" w14:paraId="0C70028B" w14:textId="77777777" w:rsidTr="006D40DD">
        <w:trPr>
          <w:trHeight w:val="315"/>
        </w:trPr>
        <w:tc>
          <w:tcPr>
            <w:tcW w:w="1418" w:type="dxa"/>
            <w:noWrap/>
            <w:hideMark/>
          </w:tcPr>
          <w:p w14:paraId="4AD4CCB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114</w:t>
            </w:r>
          </w:p>
        </w:tc>
        <w:tc>
          <w:tcPr>
            <w:tcW w:w="2551" w:type="dxa"/>
            <w:hideMark/>
          </w:tcPr>
          <w:p w14:paraId="60BE609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028C987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105</w:t>
            </w:r>
          </w:p>
        </w:tc>
        <w:tc>
          <w:tcPr>
            <w:tcW w:w="2693" w:type="dxa"/>
            <w:hideMark/>
          </w:tcPr>
          <w:p w14:paraId="66C0C5C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1890</w:t>
            </w:r>
          </w:p>
        </w:tc>
      </w:tr>
      <w:tr w:rsidR="00875466" w:rsidRPr="00444127" w14:paraId="47C76AED" w14:textId="77777777" w:rsidTr="006D40DD">
        <w:trPr>
          <w:trHeight w:val="315"/>
        </w:trPr>
        <w:tc>
          <w:tcPr>
            <w:tcW w:w="1418" w:type="dxa"/>
            <w:noWrap/>
            <w:hideMark/>
          </w:tcPr>
          <w:p w14:paraId="401E4F2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115</w:t>
            </w:r>
          </w:p>
        </w:tc>
        <w:tc>
          <w:tcPr>
            <w:tcW w:w="2551" w:type="dxa"/>
            <w:hideMark/>
          </w:tcPr>
          <w:p w14:paraId="65CFA85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6A7AFB2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116</w:t>
            </w:r>
          </w:p>
        </w:tc>
        <w:tc>
          <w:tcPr>
            <w:tcW w:w="2693" w:type="dxa"/>
            <w:hideMark/>
          </w:tcPr>
          <w:p w14:paraId="0B01312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1890</w:t>
            </w:r>
          </w:p>
        </w:tc>
      </w:tr>
      <w:tr w:rsidR="00875466" w:rsidRPr="00444127" w14:paraId="5C9FF701" w14:textId="77777777" w:rsidTr="006D40DD">
        <w:trPr>
          <w:trHeight w:val="315"/>
        </w:trPr>
        <w:tc>
          <w:tcPr>
            <w:tcW w:w="1418" w:type="dxa"/>
            <w:noWrap/>
            <w:hideMark/>
          </w:tcPr>
          <w:p w14:paraId="485DE40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116</w:t>
            </w:r>
          </w:p>
        </w:tc>
        <w:tc>
          <w:tcPr>
            <w:tcW w:w="2551" w:type="dxa"/>
            <w:hideMark/>
          </w:tcPr>
          <w:p w14:paraId="5502E4B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6B0E504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126</w:t>
            </w:r>
          </w:p>
        </w:tc>
        <w:tc>
          <w:tcPr>
            <w:tcW w:w="2693" w:type="dxa"/>
            <w:hideMark/>
          </w:tcPr>
          <w:p w14:paraId="1F2B567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1890</w:t>
            </w:r>
          </w:p>
        </w:tc>
      </w:tr>
      <w:tr w:rsidR="00875466" w:rsidRPr="00444127" w14:paraId="2F23A7AE" w14:textId="77777777" w:rsidTr="006D40DD">
        <w:trPr>
          <w:trHeight w:val="315"/>
        </w:trPr>
        <w:tc>
          <w:tcPr>
            <w:tcW w:w="1418" w:type="dxa"/>
            <w:noWrap/>
            <w:hideMark/>
          </w:tcPr>
          <w:p w14:paraId="7FD3C5E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117</w:t>
            </w:r>
          </w:p>
        </w:tc>
        <w:tc>
          <w:tcPr>
            <w:tcW w:w="2551" w:type="dxa"/>
            <w:hideMark/>
          </w:tcPr>
          <w:p w14:paraId="7A5C991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4D69132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15</w:t>
            </w:r>
          </w:p>
        </w:tc>
        <w:tc>
          <w:tcPr>
            <w:tcW w:w="2693" w:type="dxa"/>
            <w:hideMark/>
          </w:tcPr>
          <w:p w14:paraId="5310308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1892</w:t>
            </w:r>
          </w:p>
        </w:tc>
      </w:tr>
      <w:tr w:rsidR="00875466" w:rsidRPr="00444127" w14:paraId="23CF4221" w14:textId="77777777" w:rsidTr="006D40DD">
        <w:trPr>
          <w:trHeight w:val="315"/>
        </w:trPr>
        <w:tc>
          <w:tcPr>
            <w:tcW w:w="1418" w:type="dxa"/>
            <w:noWrap/>
            <w:hideMark/>
          </w:tcPr>
          <w:p w14:paraId="05E48DD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118</w:t>
            </w:r>
          </w:p>
        </w:tc>
        <w:tc>
          <w:tcPr>
            <w:tcW w:w="2551" w:type="dxa"/>
            <w:hideMark/>
          </w:tcPr>
          <w:p w14:paraId="2C230DF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57DC46F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33</w:t>
            </w:r>
          </w:p>
        </w:tc>
        <w:tc>
          <w:tcPr>
            <w:tcW w:w="2693" w:type="dxa"/>
            <w:hideMark/>
          </w:tcPr>
          <w:p w14:paraId="389AC04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1892</w:t>
            </w:r>
          </w:p>
        </w:tc>
      </w:tr>
      <w:tr w:rsidR="00875466" w:rsidRPr="00444127" w14:paraId="338EAA5E" w14:textId="77777777" w:rsidTr="006D40DD">
        <w:trPr>
          <w:trHeight w:val="315"/>
        </w:trPr>
        <w:tc>
          <w:tcPr>
            <w:tcW w:w="1418" w:type="dxa"/>
            <w:noWrap/>
            <w:hideMark/>
          </w:tcPr>
          <w:p w14:paraId="6128B9C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119</w:t>
            </w:r>
          </w:p>
        </w:tc>
        <w:tc>
          <w:tcPr>
            <w:tcW w:w="2551" w:type="dxa"/>
            <w:hideMark/>
          </w:tcPr>
          <w:p w14:paraId="726B5C8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1BC8CBE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89</w:t>
            </w:r>
          </w:p>
        </w:tc>
        <w:tc>
          <w:tcPr>
            <w:tcW w:w="2693" w:type="dxa"/>
            <w:hideMark/>
          </w:tcPr>
          <w:p w14:paraId="0144481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1892</w:t>
            </w:r>
          </w:p>
        </w:tc>
      </w:tr>
      <w:tr w:rsidR="00875466" w:rsidRPr="00444127" w14:paraId="1811C413" w14:textId="77777777" w:rsidTr="006D40DD">
        <w:trPr>
          <w:trHeight w:val="315"/>
        </w:trPr>
        <w:tc>
          <w:tcPr>
            <w:tcW w:w="1418" w:type="dxa"/>
            <w:noWrap/>
            <w:hideMark/>
          </w:tcPr>
          <w:p w14:paraId="032AB65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120</w:t>
            </w:r>
          </w:p>
        </w:tc>
        <w:tc>
          <w:tcPr>
            <w:tcW w:w="2551" w:type="dxa"/>
            <w:hideMark/>
          </w:tcPr>
          <w:p w14:paraId="18A1CC9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12324F5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100</w:t>
            </w:r>
          </w:p>
        </w:tc>
        <w:tc>
          <w:tcPr>
            <w:tcW w:w="2693" w:type="dxa"/>
            <w:hideMark/>
          </w:tcPr>
          <w:p w14:paraId="2F1A1E8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1892</w:t>
            </w:r>
          </w:p>
        </w:tc>
      </w:tr>
      <w:tr w:rsidR="00875466" w:rsidRPr="00444127" w14:paraId="18CA429F" w14:textId="77777777" w:rsidTr="006D40DD">
        <w:trPr>
          <w:trHeight w:val="315"/>
        </w:trPr>
        <w:tc>
          <w:tcPr>
            <w:tcW w:w="1418" w:type="dxa"/>
            <w:noWrap/>
            <w:hideMark/>
          </w:tcPr>
          <w:p w14:paraId="7C9BD05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121</w:t>
            </w:r>
          </w:p>
        </w:tc>
        <w:tc>
          <w:tcPr>
            <w:tcW w:w="2551" w:type="dxa"/>
            <w:hideMark/>
          </w:tcPr>
          <w:p w14:paraId="0095CF4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0E3E85B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103</w:t>
            </w:r>
          </w:p>
        </w:tc>
        <w:tc>
          <w:tcPr>
            <w:tcW w:w="2693" w:type="dxa"/>
            <w:hideMark/>
          </w:tcPr>
          <w:p w14:paraId="0F9D18B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1892</w:t>
            </w:r>
          </w:p>
        </w:tc>
      </w:tr>
      <w:tr w:rsidR="00875466" w:rsidRPr="00444127" w14:paraId="1CF66835" w14:textId="77777777" w:rsidTr="006D40DD">
        <w:trPr>
          <w:trHeight w:val="315"/>
        </w:trPr>
        <w:tc>
          <w:tcPr>
            <w:tcW w:w="1418" w:type="dxa"/>
            <w:noWrap/>
            <w:hideMark/>
          </w:tcPr>
          <w:p w14:paraId="226A7B9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122</w:t>
            </w:r>
          </w:p>
        </w:tc>
        <w:tc>
          <w:tcPr>
            <w:tcW w:w="2551" w:type="dxa"/>
            <w:hideMark/>
          </w:tcPr>
          <w:p w14:paraId="6A13CC9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149CD40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104</w:t>
            </w:r>
          </w:p>
        </w:tc>
        <w:tc>
          <w:tcPr>
            <w:tcW w:w="2693" w:type="dxa"/>
            <w:hideMark/>
          </w:tcPr>
          <w:p w14:paraId="5F7EC27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1892</w:t>
            </w:r>
          </w:p>
        </w:tc>
      </w:tr>
      <w:tr w:rsidR="00875466" w:rsidRPr="00444127" w14:paraId="385D797E" w14:textId="77777777" w:rsidTr="006D40DD">
        <w:trPr>
          <w:trHeight w:val="315"/>
        </w:trPr>
        <w:tc>
          <w:tcPr>
            <w:tcW w:w="1418" w:type="dxa"/>
            <w:noWrap/>
            <w:hideMark/>
          </w:tcPr>
          <w:p w14:paraId="3408761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123</w:t>
            </w:r>
          </w:p>
        </w:tc>
        <w:tc>
          <w:tcPr>
            <w:tcW w:w="2551" w:type="dxa"/>
            <w:hideMark/>
          </w:tcPr>
          <w:p w14:paraId="43A7637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079EAF0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116</w:t>
            </w:r>
          </w:p>
        </w:tc>
        <w:tc>
          <w:tcPr>
            <w:tcW w:w="2693" w:type="dxa"/>
            <w:hideMark/>
          </w:tcPr>
          <w:p w14:paraId="6DAD9C9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1892</w:t>
            </w:r>
          </w:p>
        </w:tc>
      </w:tr>
      <w:tr w:rsidR="00875466" w:rsidRPr="00444127" w14:paraId="50F31F31" w14:textId="77777777" w:rsidTr="006D40DD">
        <w:trPr>
          <w:trHeight w:val="315"/>
        </w:trPr>
        <w:tc>
          <w:tcPr>
            <w:tcW w:w="1418" w:type="dxa"/>
            <w:noWrap/>
            <w:hideMark/>
          </w:tcPr>
          <w:p w14:paraId="750A9D6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124</w:t>
            </w:r>
          </w:p>
        </w:tc>
        <w:tc>
          <w:tcPr>
            <w:tcW w:w="2551" w:type="dxa"/>
            <w:hideMark/>
          </w:tcPr>
          <w:p w14:paraId="334669D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2F563D4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117</w:t>
            </w:r>
          </w:p>
        </w:tc>
        <w:tc>
          <w:tcPr>
            <w:tcW w:w="2693" w:type="dxa"/>
            <w:hideMark/>
          </w:tcPr>
          <w:p w14:paraId="1A79E28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1892</w:t>
            </w:r>
          </w:p>
        </w:tc>
      </w:tr>
      <w:tr w:rsidR="00875466" w:rsidRPr="00444127" w14:paraId="6905A97A" w14:textId="77777777" w:rsidTr="006D40DD">
        <w:trPr>
          <w:trHeight w:val="315"/>
        </w:trPr>
        <w:tc>
          <w:tcPr>
            <w:tcW w:w="1418" w:type="dxa"/>
            <w:noWrap/>
            <w:hideMark/>
          </w:tcPr>
          <w:p w14:paraId="1A007AB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125</w:t>
            </w:r>
          </w:p>
        </w:tc>
        <w:tc>
          <w:tcPr>
            <w:tcW w:w="2551" w:type="dxa"/>
            <w:hideMark/>
          </w:tcPr>
          <w:p w14:paraId="1F705EC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34F0B6C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36</w:t>
            </w:r>
          </w:p>
        </w:tc>
        <w:tc>
          <w:tcPr>
            <w:tcW w:w="2693" w:type="dxa"/>
            <w:hideMark/>
          </w:tcPr>
          <w:p w14:paraId="11A1033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1894</w:t>
            </w:r>
          </w:p>
        </w:tc>
      </w:tr>
      <w:tr w:rsidR="00875466" w:rsidRPr="00444127" w14:paraId="00305B44" w14:textId="77777777" w:rsidTr="006D40DD">
        <w:trPr>
          <w:trHeight w:val="315"/>
        </w:trPr>
        <w:tc>
          <w:tcPr>
            <w:tcW w:w="1418" w:type="dxa"/>
            <w:noWrap/>
            <w:hideMark/>
          </w:tcPr>
          <w:p w14:paraId="19438C4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126</w:t>
            </w:r>
          </w:p>
        </w:tc>
        <w:tc>
          <w:tcPr>
            <w:tcW w:w="2551" w:type="dxa"/>
            <w:hideMark/>
          </w:tcPr>
          <w:p w14:paraId="4F6878C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75EE11A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56</w:t>
            </w:r>
          </w:p>
        </w:tc>
        <w:tc>
          <w:tcPr>
            <w:tcW w:w="2693" w:type="dxa"/>
            <w:hideMark/>
          </w:tcPr>
          <w:p w14:paraId="4927353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1894</w:t>
            </w:r>
          </w:p>
        </w:tc>
      </w:tr>
      <w:tr w:rsidR="00875466" w:rsidRPr="00444127" w14:paraId="260C6708" w14:textId="77777777" w:rsidTr="006D40DD">
        <w:trPr>
          <w:trHeight w:val="315"/>
        </w:trPr>
        <w:tc>
          <w:tcPr>
            <w:tcW w:w="1418" w:type="dxa"/>
            <w:noWrap/>
            <w:hideMark/>
          </w:tcPr>
          <w:p w14:paraId="5A29F79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127</w:t>
            </w:r>
          </w:p>
        </w:tc>
        <w:tc>
          <w:tcPr>
            <w:tcW w:w="2551" w:type="dxa"/>
            <w:hideMark/>
          </w:tcPr>
          <w:p w14:paraId="170C95C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58D9E7E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72</w:t>
            </w:r>
          </w:p>
        </w:tc>
        <w:tc>
          <w:tcPr>
            <w:tcW w:w="2693" w:type="dxa"/>
            <w:hideMark/>
          </w:tcPr>
          <w:p w14:paraId="3AA34EA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1894</w:t>
            </w:r>
          </w:p>
        </w:tc>
      </w:tr>
      <w:tr w:rsidR="00875466" w:rsidRPr="00444127" w14:paraId="3FE1336C" w14:textId="77777777" w:rsidTr="006D40DD">
        <w:trPr>
          <w:trHeight w:val="315"/>
        </w:trPr>
        <w:tc>
          <w:tcPr>
            <w:tcW w:w="1418" w:type="dxa"/>
            <w:noWrap/>
            <w:hideMark/>
          </w:tcPr>
          <w:p w14:paraId="44D9710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lastRenderedPageBreak/>
              <w:t>128</w:t>
            </w:r>
          </w:p>
        </w:tc>
        <w:tc>
          <w:tcPr>
            <w:tcW w:w="2551" w:type="dxa"/>
            <w:hideMark/>
          </w:tcPr>
          <w:p w14:paraId="64D0F7B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3FBB5AA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30</w:t>
            </w:r>
          </w:p>
        </w:tc>
        <w:tc>
          <w:tcPr>
            <w:tcW w:w="2693" w:type="dxa"/>
            <w:hideMark/>
          </w:tcPr>
          <w:p w14:paraId="1192981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1896</w:t>
            </w:r>
          </w:p>
        </w:tc>
      </w:tr>
      <w:tr w:rsidR="00875466" w:rsidRPr="00444127" w14:paraId="4B965226" w14:textId="77777777" w:rsidTr="006D40DD">
        <w:trPr>
          <w:trHeight w:val="315"/>
        </w:trPr>
        <w:tc>
          <w:tcPr>
            <w:tcW w:w="1418" w:type="dxa"/>
            <w:noWrap/>
            <w:hideMark/>
          </w:tcPr>
          <w:p w14:paraId="3D7E8F4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129</w:t>
            </w:r>
          </w:p>
        </w:tc>
        <w:tc>
          <w:tcPr>
            <w:tcW w:w="2551" w:type="dxa"/>
            <w:hideMark/>
          </w:tcPr>
          <w:p w14:paraId="3B4A5BF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2EB825F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33</w:t>
            </w:r>
          </w:p>
        </w:tc>
        <w:tc>
          <w:tcPr>
            <w:tcW w:w="2693" w:type="dxa"/>
            <w:hideMark/>
          </w:tcPr>
          <w:p w14:paraId="699671B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1896</w:t>
            </w:r>
          </w:p>
        </w:tc>
      </w:tr>
      <w:tr w:rsidR="00875466" w:rsidRPr="00444127" w14:paraId="4A152CB9" w14:textId="77777777" w:rsidTr="006D40DD">
        <w:trPr>
          <w:trHeight w:val="315"/>
        </w:trPr>
        <w:tc>
          <w:tcPr>
            <w:tcW w:w="1418" w:type="dxa"/>
            <w:noWrap/>
            <w:hideMark/>
          </w:tcPr>
          <w:p w14:paraId="60DA6A9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130</w:t>
            </w:r>
          </w:p>
        </w:tc>
        <w:tc>
          <w:tcPr>
            <w:tcW w:w="2551" w:type="dxa"/>
            <w:hideMark/>
          </w:tcPr>
          <w:p w14:paraId="3639486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4E9B6DC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34</w:t>
            </w:r>
          </w:p>
        </w:tc>
        <w:tc>
          <w:tcPr>
            <w:tcW w:w="2693" w:type="dxa"/>
            <w:hideMark/>
          </w:tcPr>
          <w:p w14:paraId="3BD0889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1896</w:t>
            </w:r>
          </w:p>
        </w:tc>
      </w:tr>
      <w:tr w:rsidR="00875466" w:rsidRPr="00444127" w14:paraId="7AD2C35B" w14:textId="77777777" w:rsidTr="006D40DD">
        <w:trPr>
          <w:trHeight w:val="315"/>
        </w:trPr>
        <w:tc>
          <w:tcPr>
            <w:tcW w:w="1418" w:type="dxa"/>
            <w:noWrap/>
            <w:hideMark/>
          </w:tcPr>
          <w:p w14:paraId="2961989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131</w:t>
            </w:r>
          </w:p>
        </w:tc>
        <w:tc>
          <w:tcPr>
            <w:tcW w:w="2551" w:type="dxa"/>
            <w:hideMark/>
          </w:tcPr>
          <w:p w14:paraId="2026A09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04EC416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76</w:t>
            </w:r>
          </w:p>
        </w:tc>
        <w:tc>
          <w:tcPr>
            <w:tcW w:w="2693" w:type="dxa"/>
            <w:hideMark/>
          </w:tcPr>
          <w:p w14:paraId="7696309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1896</w:t>
            </w:r>
          </w:p>
        </w:tc>
      </w:tr>
      <w:tr w:rsidR="00875466" w:rsidRPr="00444127" w14:paraId="48421505" w14:textId="77777777" w:rsidTr="006D40DD">
        <w:trPr>
          <w:trHeight w:val="315"/>
        </w:trPr>
        <w:tc>
          <w:tcPr>
            <w:tcW w:w="1418" w:type="dxa"/>
            <w:noWrap/>
            <w:hideMark/>
          </w:tcPr>
          <w:p w14:paraId="029D646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132</w:t>
            </w:r>
          </w:p>
        </w:tc>
        <w:tc>
          <w:tcPr>
            <w:tcW w:w="2551" w:type="dxa"/>
            <w:hideMark/>
          </w:tcPr>
          <w:p w14:paraId="6B20D3D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656C1A4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113</w:t>
            </w:r>
          </w:p>
        </w:tc>
        <w:tc>
          <w:tcPr>
            <w:tcW w:w="2693" w:type="dxa"/>
            <w:hideMark/>
          </w:tcPr>
          <w:p w14:paraId="7F38FCA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1896</w:t>
            </w:r>
          </w:p>
        </w:tc>
      </w:tr>
      <w:tr w:rsidR="00875466" w:rsidRPr="00444127" w14:paraId="1A5AA9F2" w14:textId="77777777" w:rsidTr="006D40DD">
        <w:trPr>
          <w:trHeight w:val="315"/>
        </w:trPr>
        <w:tc>
          <w:tcPr>
            <w:tcW w:w="1418" w:type="dxa"/>
            <w:noWrap/>
            <w:hideMark/>
          </w:tcPr>
          <w:p w14:paraId="2A2D460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133</w:t>
            </w:r>
          </w:p>
        </w:tc>
        <w:tc>
          <w:tcPr>
            <w:tcW w:w="2551" w:type="dxa"/>
            <w:hideMark/>
          </w:tcPr>
          <w:p w14:paraId="25E4FD0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5CCC822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119</w:t>
            </w:r>
          </w:p>
        </w:tc>
        <w:tc>
          <w:tcPr>
            <w:tcW w:w="2693" w:type="dxa"/>
            <w:hideMark/>
          </w:tcPr>
          <w:p w14:paraId="2CAA3FB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1896</w:t>
            </w:r>
          </w:p>
        </w:tc>
      </w:tr>
      <w:tr w:rsidR="00875466" w:rsidRPr="00444127" w14:paraId="56C120F8" w14:textId="77777777" w:rsidTr="006D40DD">
        <w:trPr>
          <w:trHeight w:val="315"/>
        </w:trPr>
        <w:tc>
          <w:tcPr>
            <w:tcW w:w="1418" w:type="dxa"/>
            <w:noWrap/>
            <w:hideMark/>
          </w:tcPr>
          <w:p w14:paraId="23365C5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134</w:t>
            </w:r>
          </w:p>
        </w:tc>
        <w:tc>
          <w:tcPr>
            <w:tcW w:w="2551" w:type="dxa"/>
            <w:hideMark/>
          </w:tcPr>
          <w:p w14:paraId="77805A2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120E818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152</w:t>
            </w:r>
          </w:p>
        </w:tc>
        <w:tc>
          <w:tcPr>
            <w:tcW w:w="2693" w:type="dxa"/>
            <w:hideMark/>
          </w:tcPr>
          <w:p w14:paraId="518AD95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1896</w:t>
            </w:r>
          </w:p>
        </w:tc>
      </w:tr>
      <w:tr w:rsidR="00875466" w:rsidRPr="00444127" w14:paraId="09F7E4FA" w14:textId="77777777" w:rsidTr="006D40DD">
        <w:trPr>
          <w:trHeight w:val="315"/>
        </w:trPr>
        <w:tc>
          <w:tcPr>
            <w:tcW w:w="1418" w:type="dxa"/>
            <w:noWrap/>
            <w:hideMark/>
          </w:tcPr>
          <w:p w14:paraId="4A1AAAA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135</w:t>
            </w:r>
          </w:p>
        </w:tc>
        <w:tc>
          <w:tcPr>
            <w:tcW w:w="2551" w:type="dxa"/>
            <w:hideMark/>
          </w:tcPr>
          <w:p w14:paraId="7C128DD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6ED8F0A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170</w:t>
            </w:r>
          </w:p>
        </w:tc>
        <w:tc>
          <w:tcPr>
            <w:tcW w:w="2693" w:type="dxa"/>
            <w:hideMark/>
          </w:tcPr>
          <w:p w14:paraId="1396599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1896</w:t>
            </w:r>
          </w:p>
        </w:tc>
      </w:tr>
      <w:tr w:rsidR="00875466" w:rsidRPr="00444127" w14:paraId="42BC2E39" w14:textId="77777777" w:rsidTr="006D40DD">
        <w:trPr>
          <w:trHeight w:val="315"/>
        </w:trPr>
        <w:tc>
          <w:tcPr>
            <w:tcW w:w="1418" w:type="dxa"/>
            <w:noWrap/>
            <w:hideMark/>
          </w:tcPr>
          <w:p w14:paraId="06180C9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136</w:t>
            </w:r>
          </w:p>
        </w:tc>
        <w:tc>
          <w:tcPr>
            <w:tcW w:w="2551" w:type="dxa"/>
            <w:hideMark/>
          </w:tcPr>
          <w:p w14:paraId="63A8829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52A653A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9</w:t>
            </w:r>
          </w:p>
        </w:tc>
        <w:tc>
          <w:tcPr>
            <w:tcW w:w="2693" w:type="dxa"/>
            <w:hideMark/>
          </w:tcPr>
          <w:p w14:paraId="51E469D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1898</w:t>
            </w:r>
          </w:p>
        </w:tc>
      </w:tr>
      <w:tr w:rsidR="00875466" w:rsidRPr="00444127" w14:paraId="3A142E97" w14:textId="77777777" w:rsidTr="006D40DD">
        <w:trPr>
          <w:trHeight w:val="315"/>
        </w:trPr>
        <w:tc>
          <w:tcPr>
            <w:tcW w:w="1418" w:type="dxa"/>
            <w:noWrap/>
            <w:hideMark/>
          </w:tcPr>
          <w:p w14:paraId="48461C7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137</w:t>
            </w:r>
          </w:p>
        </w:tc>
        <w:tc>
          <w:tcPr>
            <w:tcW w:w="2551" w:type="dxa"/>
            <w:hideMark/>
          </w:tcPr>
          <w:p w14:paraId="44BFFB2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141381F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23</w:t>
            </w:r>
          </w:p>
        </w:tc>
        <w:tc>
          <w:tcPr>
            <w:tcW w:w="2693" w:type="dxa"/>
            <w:hideMark/>
          </w:tcPr>
          <w:p w14:paraId="4B6D459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1898</w:t>
            </w:r>
          </w:p>
        </w:tc>
      </w:tr>
      <w:tr w:rsidR="00875466" w:rsidRPr="00444127" w14:paraId="75732F65" w14:textId="77777777" w:rsidTr="006D40DD">
        <w:trPr>
          <w:trHeight w:val="315"/>
        </w:trPr>
        <w:tc>
          <w:tcPr>
            <w:tcW w:w="1418" w:type="dxa"/>
            <w:noWrap/>
            <w:hideMark/>
          </w:tcPr>
          <w:p w14:paraId="334C242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138</w:t>
            </w:r>
          </w:p>
        </w:tc>
        <w:tc>
          <w:tcPr>
            <w:tcW w:w="2551" w:type="dxa"/>
            <w:hideMark/>
          </w:tcPr>
          <w:p w14:paraId="0B14E3F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3B791EE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33</w:t>
            </w:r>
          </w:p>
        </w:tc>
        <w:tc>
          <w:tcPr>
            <w:tcW w:w="2693" w:type="dxa"/>
            <w:hideMark/>
          </w:tcPr>
          <w:p w14:paraId="30A2ED3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1898</w:t>
            </w:r>
          </w:p>
        </w:tc>
      </w:tr>
      <w:tr w:rsidR="00875466" w:rsidRPr="00444127" w14:paraId="55517837" w14:textId="77777777" w:rsidTr="006D40DD">
        <w:trPr>
          <w:trHeight w:val="315"/>
        </w:trPr>
        <w:tc>
          <w:tcPr>
            <w:tcW w:w="1418" w:type="dxa"/>
            <w:noWrap/>
            <w:hideMark/>
          </w:tcPr>
          <w:p w14:paraId="5EEE1C6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139</w:t>
            </w:r>
          </w:p>
        </w:tc>
        <w:tc>
          <w:tcPr>
            <w:tcW w:w="2551" w:type="dxa"/>
            <w:hideMark/>
          </w:tcPr>
          <w:p w14:paraId="6FC50FE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76002BB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34</w:t>
            </w:r>
          </w:p>
        </w:tc>
        <w:tc>
          <w:tcPr>
            <w:tcW w:w="2693" w:type="dxa"/>
            <w:hideMark/>
          </w:tcPr>
          <w:p w14:paraId="7F9A162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1898</w:t>
            </w:r>
          </w:p>
        </w:tc>
      </w:tr>
      <w:tr w:rsidR="00875466" w:rsidRPr="00444127" w14:paraId="6FA78C3B" w14:textId="77777777" w:rsidTr="006D40DD">
        <w:trPr>
          <w:trHeight w:val="315"/>
        </w:trPr>
        <w:tc>
          <w:tcPr>
            <w:tcW w:w="1418" w:type="dxa"/>
            <w:noWrap/>
            <w:hideMark/>
          </w:tcPr>
          <w:p w14:paraId="317DB4E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140</w:t>
            </w:r>
          </w:p>
        </w:tc>
        <w:tc>
          <w:tcPr>
            <w:tcW w:w="2551" w:type="dxa"/>
            <w:hideMark/>
          </w:tcPr>
          <w:p w14:paraId="3E92542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0EB3C35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42</w:t>
            </w:r>
          </w:p>
        </w:tc>
        <w:tc>
          <w:tcPr>
            <w:tcW w:w="2693" w:type="dxa"/>
            <w:hideMark/>
          </w:tcPr>
          <w:p w14:paraId="2159087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1898</w:t>
            </w:r>
          </w:p>
        </w:tc>
      </w:tr>
      <w:tr w:rsidR="00875466" w:rsidRPr="00444127" w14:paraId="3362DA73" w14:textId="77777777" w:rsidTr="006D40DD">
        <w:trPr>
          <w:trHeight w:val="315"/>
        </w:trPr>
        <w:tc>
          <w:tcPr>
            <w:tcW w:w="1418" w:type="dxa"/>
            <w:noWrap/>
            <w:hideMark/>
          </w:tcPr>
          <w:p w14:paraId="09BBB80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141</w:t>
            </w:r>
          </w:p>
        </w:tc>
        <w:tc>
          <w:tcPr>
            <w:tcW w:w="2551" w:type="dxa"/>
            <w:hideMark/>
          </w:tcPr>
          <w:p w14:paraId="0190DE6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2DB1162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46</w:t>
            </w:r>
          </w:p>
        </w:tc>
        <w:tc>
          <w:tcPr>
            <w:tcW w:w="2693" w:type="dxa"/>
            <w:hideMark/>
          </w:tcPr>
          <w:p w14:paraId="7DAB658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1898</w:t>
            </w:r>
          </w:p>
        </w:tc>
      </w:tr>
      <w:tr w:rsidR="00875466" w:rsidRPr="00444127" w14:paraId="5C3F1C83" w14:textId="77777777" w:rsidTr="006D40DD">
        <w:trPr>
          <w:trHeight w:val="315"/>
        </w:trPr>
        <w:tc>
          <w:tcPr>
            <w:tcW w:w="1418" w:type="dxa"/>
            <w:noWrap/>
            <w:hideMark/>
          </w:tcPr>
          <w:p w14:paraId="72634D4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142</w:t>
            </w:r>
          </w:p>
        </w:tc>
        <w:tc>
          <w:tcPr>
            <w:tcW w:w="2551" w:type="dxa"/>
            <w:hideMark/>
          </w:tcPr>
          <w:p w14:paraId="6699C03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3370DDC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155</w:t>
            </w:r>
          </w:p>
        </w:tc>
        <w:tc>
          <w:tcPr>
            <w:tcW w:w="2693" w:type="dxa"/>
            <w:hideMark/>
          </w:tcPr>
          <w:p w14:paraId="0BF8A0D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1900</w:t>
            </w:r>
          </w:p>
        </w:tc>
      </w:tr>
      <w:tr w:rsidR="00875466" w:rsidRPr="00444127" w14:paraId="1D0E94B2" w14:textId="77777777" w:rsidTr="006D40DD">
        <w:trPr>
          <w:trHeight w:val="315"/>
        </w:trPr>
        <w:tc>
          <w:tcPr>
            <w:tcW w:w="1418" w:type="dxa"/>
            <w:noWrap/>
            <w:hideMark/>
          </w:tcPr>
          <w:p w14:paraId="7C35C79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143</w:t>
            </w:r>
          </w:p>
        </w:tc>
        <w:tc>
          <w:tcPr>
            <w:tcW w:w="2551" w:type="dxa"/>
            <w:hideMark/>
          </w:tcPr>
          <w:p w14:paraId="3636212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55A2AB6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 xml:space="preserve">19000530 </w:t>
            </w:r>
          </w:p>
        </w:tc>
        <w:tc>
          <w:tcPr>
            <w:tcW w:w="2693" w:type="dxa"/>
            <w:hideMark/>
          </w:tcPr>
          <w:p w14:paraId="5C96B79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1900</w:t>
            </w:r>
          </w:p>
        </w:tc>
      </w:tr>
      <w:tr w:rsidR="00875466" w:rsidRPr="00444127" w14:paraId="5459BA56" w14:textId="77777777" w:rsidTr="006D40DD">
        <w:trPr>
          <w:trHeight w:val="315"/>
        </w:trPr>
        <w:tc>
          <w:tcPr>
            <w:tcW w:w="1418" w:type="dxa"/>
            <w:noWrap/>
            <w:hideMark/>
          </w:tcPr>
          <w:p w14:paraId="536B2CE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144</w:t>
            </w:r>
          </w:p>
        </w:tc>
        <w:tc>
          <w:tcPr>
            <w:tcW w:w="2551" w:type="dxa"/>
            <w:hideMark/>
          </w:tcPr>
          <w:p w14:paraId="51A69B9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7FACE65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507</w:t>
            </w:r>
          </w:p>
        </w:tc>
        <w:tc>
          <w:tcPr>
            <w:tcW w:w="2693" w:type="dxa"/>
            <w:hideMark/>
          </w:tcPr>
          <w:p w14:paraId="270DB80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1901</w:t>
            </w:r>
          </w:p>
        </w:tc>
      </w:tr>
      <w:tr w:rsidR="00875466" w:rsidRPr="00444127" w14:paraId="5F4B10C8" w14:textId="77777777" w:rsidTr="006D40DD">
        <w:trPr>
          <w:trHeight w:val="315"/>
        </w:trPr>
        <w:tc>
          <w:tcPr>
            <w:tcW w:w="1418" w:type="dxa"/>
            <w:noWrap/>
            <w:hideMark/>
          </w:tcPr>
          <w:p w14:paraId="114E4E4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145</w:t>
            </w:r>
          </w:p>
        </w:tc>
        <w:tc>
          <w:tcPr>
            <w:tcW w:w="2551" w:type="dxa"/>
            <w:hideMark/>
          </w:tcPr>
          <w:p w14:paraId="041D0BB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6957989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6</w:t>
            </w:r>
          </w:p>
        </w:tc>
        <w:tc>
          <w:tcPr>
            <w:tcW w:w="2693" w:type="dxa"/>
            <w:hideMark/>
          </w:tcPr>
          <w:p w14:paraId="6084BCC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1903</w:t>
            </w:r>
          </w:p>
        </w:tc>
      </w:tr>
      <w:tr w:rsidR="00875466" w:rsidRPr="00444127" w14:paraId="7884A0B2" w14:textId="77777777" w:rsidTr="006D40DD">
        <w:trPr>
          <w:trHeight w:val="315"/>
        </w:trPr>
        <w:tc>
          <w:tcPr>
            <w:tcW w:w="1418" w:type="dxa"/>
            <w:noWrap/>
            <w:hideMark/>
          </w:tcPr>
          <w:p w14:paraId="5DCFB77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146</w:t>
            </w:r>
          </w:p>
        </w:tc>
        <w:tc>
          <w:tcPr>
            <w:tcW w:w="2551" w:type="dxa"/>
            <w:hideMark/>
          </w:tcPr>
          <w:p w14:paraId="04BE8F9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1D97B6F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8</w:t>
            </w:r>
          </w:p>
        </w:tc>
        <w:tc>
          <w:tcPr>
            <w:tcW w:w="2693" w:type="dxa"/>
            <w:hideMark/>
          </w:tcPr>
          <w:p w14:paraId="605358D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1903</w:t>
            </w:r>
          </w:p>
        </w:tc>
      </w:tr>
      <w:tr w:rsidR="00875466" w:rsidRPr="00444127" w14:paraId="25B15A36" w14:textId="77777777" w:rsidTr="006D40DD">
        <w:trPr>
          <w:trHeight w:val="315"/>
        </w:trPr>
        <w:tc>
          <w:tcPr>
            <w:tcW w:w="1418" w:type="dxa"/>
            <w:noWrap/>
            <w:hideMark/>
          </w:tcPr>
          <w:p w14:paraId="1315D66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147</w:t>
            </w:r>
          </w:p>
        </w:tc>
        <w:tc>
          <w:tcPr>
            <w:tcW w:w="2551" w:type="dxa"/>
            <w:hideMark/>
          </w:tcPr>
          <w:p w14:paraId="47CE420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4EC8950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22</w:t>
            </w:r>
          </w:p>
        </w:tc>
        <w:tc>
          <w:tcPr>
            <w:tcW w:w="2693" w:type="dxa"/>
            <w:hideMark/>
          </w:tcPr>
          <w:p w14:paraId="000A497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1903</w:t>
            </w:r>
          </w:p>
        </w:tc>
      </w:tr>
      <w:tr w:rsidR="00875466" w:rsidRPr="00444127" w14:paraId="26766DF4" w14:textId="77777777" w:rsidTr="006D40DD">
        <w:trPr>
          <w:trHeight w:val="315"/>
        </w:trPr>
        <w:tc>
          <w:tcPr>
            <w:tcW w:w="1418" w:type="dxa"/>
            <w:noWrap/>
            <w:hideMark/>
          </w:tcPr>
          <w:p w14:paraId="1FDE866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148</w:t>
            </w:r>
          </w:p>
        </w:tc>
        <w:tc>
          <w:tcPr>
            <w:tcW w:w="2551" w:type="dxa"/>
            <w:hideMark/>
          </w:tcPr>
          <w:p w14:paraId="36D650F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56EDEF9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30</w:t>
            </w:r>
          </w:p>
        </w:tc>
        <w:tc>
          <w:tcPr>
            <w:tcW w:w="2693" w:type="dxa"/>
            <w:hideMark/>
          </w:tcPr>
          <w:p w14:paraId="010E8E5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1903</w:t>
            </w:r>
          </w:p>
        </w:tc>
      </w:tr>
      <w:tr w:rsidR="00875466" w:rsidRPr="00444127" w14:paraId="4CD2BABD" w14:textId="77777777" w:rsidTr="006D40DD">
        <w:trPr>
          <w:trHeight w:val="315"/>
        </w:trPr>
        <w:tc>
          <w:tcPr>
            <w:tcW w:w="1418" w:type="dxa"/>
            <w:noWrap/>
            <w:hideMark/>
          </w:tcPr>
          <w:p w14:paraId="2864E9C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149</w:t>
            </w:r>
          </w:p>
        </w:tc>
        <w:tc>
          <w:tcPr>
            <w:tcW w:w="2551" w:type="dxa"/>
            <w:hideMark/>
          </w:tcPr>
          <w:p w14:paraId="42696F3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61DC731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32</w:t>
            </w:r>
          </w:p>
        </w:tc>
        <w:tc>
          <w:tcPr>
            <w:tcW w:w="2693" w:type="dxa"/>
            <w:hideMark/>
          </w:tcPr>
          <w:p w14:paraId="61386DA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1903</w:t>
            </w:r>
          </w:p>
        </w:tc>
      </w:tr>
      <w:tr w:rsidR="00875466" w:rsidRPr="00444127" w14:paraId="59B582A2" w14:textId="77777777" w:rsidTr="006D40DD">
        <w:trPr>
          <w:trHeight w:val="315"/>
        </w:trPr>
        <w:tc>
          <w:tcPr>
            <w:tcW w:w="1418" w:type="dxa"/>
            <w:noWrap/>
            <w:hideMark/>
          </w:tcPr>
          <w:p w14:paraId="4B52CB2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150</w:t>
            </w:r>
          </w:p>
        </w:tc>
        <w:tc>
          <w:tcPr>
            <w:tcW w:w="2551" w:type="dxa"/>
            <w:hideMark/>
          </w:tcPr>
          <w:p w14:paraId="4248D05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7E6C86E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39</w:t>
            </w:r>
          </w:p>
        </w:tc>
        <w:tc>
          <w:tcPr>
            <w:tcW w:w="2693" w:type="dxa"/>
            <w:hideMark/>
          </w:tcPr>
          <w:p w14:paraId="247FE65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1903</w:t>
            </w:r>
          </w:p>
        </w:tc>
      </w:tr>
      <w:tr w:rsidR="00875466" w:rsidRPr="00444127" w14:paraId="1AA1986E" w14:textId="77777777" w:rsidTr="006D40DD">
        <w:trPr>
          <w:trHeight w:val="315"/>
        </w:trPr>
        <w:tc>
          <w:tcPr>
            <w:tcW w:w="1418" w:type="dxa"/>
            <w:noWrap/>
            <w:hideMark/>
          </w:tcPr>
          <w:p w14:paraId="23615C9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151</w:t>
            </w:r>
          </w:p>
        </w:tc>
        <w:tc>
          <w:tcPr>
            <w:tcW w:w="2551" w:type="dxa"/>
            <w:hideMark/>
          </w:tcPr>
          <w:p w14:paraId="6928E6B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6128C61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45</w:t>
            </w:r>
          </w:p>
        </w:tc>
        <w:tc>
          <w:tcPr>
            <w:tcW w:w="2693" w:type="dxa"/>
            <w:hideMark/>
          </w:tcPr>
          <w:p w14:paraId="74451E2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1903</w:t>
            </w:r>
          </w:p>
        </w:tc>
      </w:tr>
      <w:tr w:rsidR="00875466" w:rsidRPr="00444127" w14:paraId="1652ACFD" w14:textId="77777777" w:rsidTr="006D40DD">
        <w:trPr>
          <w:trHeight w:val="315"/>
        </w:trPr>
        <w:tc>
          <w:tcPr>
            <w:tcW w:w="1418" w:type="dxa"/>
            <w:noWrap/>
            <w:hideMark/>
          </w:tcPr>
          <w:p w14:paraId="44616F8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152</w:t>
            </w:r>
          </w:p>
        </w:tc>
        <w:tc>
          <w:tcPr>
            <w:tcW w:w="2551" w:type="dxa"/>
            <w:hideMark/>
          </w:tcPr>
          <w:p w14:paraId="6900776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51F1200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46</w:t>
            </w:r>
          </w:p>
        </w:tc>
        <w:tc>
          <w:tcPr>
            <w:tcW w:w="2693" w:type="dxa"/>
            <w:hideMark/>
          </w:tcPr>
          <w:p w14:paraId="2A6596B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1903</w:t>
            </w:r>
          </w:p>
        </w:tc>
      </w:tr>
      <w:tr w:rsidR="00875466" w:rsidRPr="00444127" w14:paraId="6BE90399" w14:textId="77777777" w:rsidTr="006D40DD">
        <w:trPr>
          <w:trHeight w:val="315"/>
        </w:trPr>
        <w:tc>
          <w:tcPr>
            <w:tcW w:w="1418" w:type="dxa"/>
            <w:noWrap/>
            <w:hideMark/>
          </w:tcPr>
          <w:p w14:paraId="7CC3319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153</w:t>
            </w:r>
          </w:p>
        </w:tc>
        <w:tc>
          <w:tcPr>
            <w:tcW w:w="2551" w:type="dxa"/>
            <w:hideMark/>
          </w:tcPr>
          <w:p w14:paraId="675232D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57762D5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49</w:t>
            </w:r>
          </w:p>
        </w:tc>
        <w:tc>
          <w:tcPr>
            <w:tcW w:w="2693" w:type="dxa"/>
            <w:hideMark/>
          </w:tcPr>
          <w:p w14:paraId="6BB723E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1903</w:t>
            </w:r>
          </w:p>
        </w:tc>
      </w:tr>
      <w:tr w:rsidR="00875466" w:rsidRPr="00444127" w14:paraId="30455412" w14:textId="77777777" w:rsidTr="006D40DD">
        <w:trPr>
          <w:trHeight w:val="315"/>
        </w:trPr>
        <w:tc>
          <w:tcPr>
            <w:tcW w:w="1418" w:type="dxa"/>
            <w:noWrap/>
            <w:hideMark/>
          </w:tcPr>
          <w:p w14:paraId="653BE4B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154</w:t>
            </w:r>
          </w:p>
        </w:tc>
        <w:tc>
          <w:tcPr>
            <w:tcW w:w="2551" w:type="dxa"/>
            <w:hideMark/>
          </w:tcPr>
          <w:p w14:paraId="45C21C1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42BD8A5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53</w:t>
            </w:r>
          </w:p>
        </w:tc>
        <w:tc>
          <w:tcPr>
            <w:tcW w:w="2693" w:type="dxa"/>
            <w:hideMark/>
          </w:tcPr>
          <w:p w14:paraId="7C71AEA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1903</w:t>
            </w:r>
          </w:p>
        </w:tc>
      </w:tr>
      <w:tr w:rsidR="00875466" w:rsidRPr="00444127" w14:paraId="4D19C0CB" w14:textId="77777777" w:rsidTr="006D40DD">
        <w:trPr>
          <w:trHeight w:val="315"/>
        </w:trPr>
        <w:tc>
          <w:tcPr>
            <w:tcW w:w="1418" w:type="dxa"/>
            <w:noWrap/>
            <w:hideMark/>
          </w:tcPr>
          <w:p w14:paraId="6EB6FA7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155</w:t>
            </w:r>
          </w:p>
        </w:tc>
        <w:tc>
          <w:tcPr>
            <w:tcW w:w="2551" w:type="dxa"/>
            <w:hideMark/>
          </w:tcPr>
          <w:p w14:paraId="7CB4D0A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3FB63E1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63</w:t>
            </w:r>
          </w:p>
        </w:tc>
        <w:tc>
          <w:tcPr>
            <w:tcW w:w="2693" w:type="dxa"/>
            <w:hideMark/>
          </w:tcPr>
          <w:p w14:paraId="4D799A1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1903</w:t>
            </w:r>
          </w:p>
        </w:tc>
      </w:tr>
      <w:tr w:rsidR="00875466" w:rsidRPr="00444127" w14:paraId="2FA4CB39" w14:textId="77777777" w:rsidTr="006D40DD">
        <w:trPr>
          <w:trHeight w:val="315"/>
        </w:trPr>
        <w:tc>
          <w:tcPr>
            <w:tcW w:w="1418" w:type="dxa"/>
            <w:noWrap/>
            <w:hideMark/>
          </w:tcPr>
          <w:p w14:paraId="7006146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156</w:t>
            </w:r>
          </w:p>
        </w:tc>
        <w:tc>
          <w:tcPr>
            <w:tcW w:w="2551" w:type="dxa"/>
            <w:hideMark/>
          </w:tcPr>
          <w:p w14:paraId="344A438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200E940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17</w:t>
            </w:r>
          </w:p>
        </w:tc>
        <w:tc>
          <w:tcPr>
            <w:tcW w:w="2693" w:type="dxa"/>
            <w:hideMark/>
          </w:tcPr>
          <w:p w14:paraId="6A508FA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1904</w:t>
            </w:r>
          </w:p>
        </w:tc>
      </w:tr>
      <w:tr w:rsidR="00875466" w:rsidRPr="00444127" w14:paraId="0452450E" w14:textId="77777777" w:rsidTr="006D40DD">
        <w:trPr>
          <w:trHeight w:val="315"/>
        </w:trPr>
        <w:tc>
          <w:tcPr>
            <w:tcW w:w="1418" w:type="dxa"/>
            <w:noWrap/>
            <w:hideMark/>
          </w:tcPr>
          <w:p w14:paraId="6015085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157</w:t>
            </w:r>
          </w:p>
        </w:tc>
        <w:tc>
          <w:tcPr>
            <w:tcW w:w="2551" w:type="dxa"/>
            <w:hideMark/>
          </w:tcPr>
          <w:p w14:paraId="21EE127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4547AB7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26</w:t>
            </w:r>
          </w:p>
        </w:tc>
        <w:tc>
          <w:tcPr>
            <w:tcW w:w="2693" w:type="dxa"/>
            <w:hideMark/>
          </w:tcPr>
          <w:p w14:paraId="698A93B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1904</w:t>
            </w:r>
          </w:p>
        </w:tc>
      </w:tr>
      <w:tr w:rsidR="00875466" w:rsidRPr="00444127" w14:paraId="28E4DF77" w14:textId="77777777" w:rsidTr="006D40DD">
        <w:trPr>
          <w:trHeight w:val="315"/>
        </w:trPr>
        <w:tc>
          <w:tcPr>
            <w:tcW w:w="1418" w:type="dxa"/>
            <w:noWrap/>
            <w:hideMark/>
          </w:tcPr>
          <w:p w14:paraId="632FCE9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158</w:t>
            </w:r>
          </w:p>
        </w:tc>
        <w:tc>
          <w:tcPr>
            <w:tcW w:w="2551" w:type="dxa"/>
            <w:hideMark/>
          </w:tcPr>
          <w:p w14:paraId="3C14C8D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046A18C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32</w:t>
            </w:r>
          </w:p>
        </w:tc>
        <w:tc>
          <w:tcPr>
            <w:tcW w:w="2693" w:type="dxa"/>
            <w:hideMark/>
          </w:tcPr>
          <w:p w14:paraId="754666D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1904</w:t>
            </w:r>
          </w:p>
        </w:tc>
      </w:tr>
      <w:tr w:rsidR="00875466" w:rsidRPr="00444127" w14:paraId="28B3CFEE" w14:textId="77777777" w:rsidTr="006D40DD">
        <w:trPr>
          <w:trHeight w:val="315"/>
        </w:trPr>
        <w:tc>
          <w:tcPr>
            <w:tcW w:w="1418" w:type="dxa"/>
            <w:noWrap/>
            <w:hideMark/>
          </w:tcPr>
          <w:p w14:paraId="6F5D8E1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159</w:t>
            </w:r>
          </w:p>
        </w:tc>
        <w:tc>
          <w:tcPr>
            <w:tcW w:w="2551" w:type="dxa"/>
            <w:hideMark/>
          </w:tcPr>
          <w:p w14:paraId="73216C4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64441BA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36</w:t>
            </w:r>
          </w:p>
        </w:tc>
        <w:tc>
          <w:tcPr>
            <w:tcW w:w="2693" w:type="dxa"/>
            <w:hideMark/>
          </w:tcPr>
          <w:p w14:paraId="23E5247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1904</w:t>
            </w:r>
          </w:p>
        </w:tc>
      </w:tr>
      <w:tr w:rsidR="00875466" w:rsidRPr="00444127" w14:paraId="3BF3AD45" w14:textId="77777777" w:rsidTr="006D40DD">
        <w:trPr>
          <w:trHeight w:val="315"/>
        </w:trPr>
        <w:tc>
          <w:tcPr>
            <w:tcW w:w="1418" w:type="dxa"/>
            <w:noWrap/>
            <w:hideMark/>
          </w:tcPr>
          <w:p w14:paraId="153C9EE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160</w:t>
            </w:r>
          </w:p>
        </w:tc>
        <w:tc>
          <w:tcPr>
            <w:tcW w:w="2551" w:type="dxa"/>
            <w:hideMark/>
          </w:tcPr>
          <w:p w14:paraId="51A7C0C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2B9C78F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42</w:t>
            </w:r>
          </w:p>
        </w:tc>
        <w:tc>
          <w:tcPr>
            <w:tcW w:w="2693" w:type="dxa"/>
            <w:hideMark/>
          </w:tcPr>
          <w:p w14:paraId="2CD9D60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1904</w:t>
            </w:r>
          </w:p>
        </w:tc>
      </w:tr>
      <w:tr w:rsidR="00875466" w:rsidRPr="00444127" w14:paraId="6EC7EA07" w14:textId="77777777" w:rsidTr="006D40DD">
        <w:trPr>
          <w:trHeight w:val="315"/>
        </w:trPr>
        <w:tc>
          <w:tcPr>
            <w:tcW w:w="1418" w:type="dxa"/>
            <w:noWrap/>
            <w:hideMark/>
          </w:tcPr>
          <w:p w14:paraId="0E4AFFC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161</w:t>
            </w:r>
          </w:p>
        </w:tc>
        <w:tc>
          <w:tcPr>
            <w:tcW w:w="2551" w:type="dxa"/>
            <w:hideMark/>
          </w:tcPr>
          <w:p w14:paraId="6E43CC6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3A05C4C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43</w:t>
            </w:r>
          </w:p>
        </w:tc>
        <w:tc>
          <w:tcPr>
            <w:tcW w:w="2693" w:type="dxa"/>
            <w:hideMark/>
          </w:tcPr>
          <w:p w14:paraId="0A5B61E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1904</w:t>
            </w:r>
          </w:p>
        </w:tc>
      </w:tr>
      <w:tr w:rsidR="00875466" w:rsidRPr="00444127" w14:paraId="4A28E74A" w14:textId="77777777" w:rsidTr="006D40DD">
        <w:trPr>
          <w:trHeight w:val="315"/>
        </w:trPr>
        <w:tc>
          <w:tcPr>
            <w:tcW w:w="1418" w:type="dxa"/>
            <w:noWrap/>
            <w:hideMark/>
          </w:tcPr>
          <w:p w14:paraId="066A0C3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162</w:t>
            </w:r>
          </w:p>
        </w:tc>
        <w:tc>
          <w:tcPr>
            <w:tcW w:w="2551" w:type="dxa"/>
            <w:hideMark/>
          </w:tcPr>
          <w:p w14:paraId="2D62CB8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4226F36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56</w:t>
            </w:r>
          </w:p>
        </w:tc>
        <w:tc>
          <w:tcPr>
            <w:tcW w:w="2693" w:type="dxa"/>
            <w:hideMark/>
          </w:tcPr>
          <w:p w14:paraId="6B55805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1904</w:t>
            </w:r>
          </w:p>
        </w:tc>
      </w:tr>
      <w:tr w:rsidR="00875466" w:rsidRPr="00444127" w14:paraId="638B5C4F" w14:textId="77777777" w:rsidTr="006D40DD">
        <w:trPr>
          <w:trHeight w:val="315"/>
        </w:trPr>
        <w:tc>
          <w:tcPr>
            <w:tcW w:w="1418" w:type="dxa"/>
            <w:noWrap/>
            <w:hideMark/>
          </w:tcPr>
          <w:p w14:paraId="1E3DD48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163</w:t>
            </w:r>
          </w:p>
        </w:tc>
        <w:tc>
          <w:tcPr>
            <w:tcW w:w="2551" w:type="dxa"/>
            <w:hideMark/>
          </w:tcPr>
          <w:p w14:paraId="450F264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713CF09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57</w:t>
            </w:r>
          </w:p>
        </w:tc>
        <w:tc>
          <w:tcPr>
            <w:tcW w:w="2693" w:type="dxa"/>
            <w:hideMark/>
          </w:tcPr>
          <w:p w14:paraId="49E7FAB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1904</w:t>
            </w:r>
          </w:p>
        </w:tc>
      </w:tr>
      <w:tr w:rsidR="00875466" w:rsidRPr="00444127" w14:paraId="15553243" w14:textId="77777777" w:rsidTr="006D40DD">
        <w:trPr>
          <w:trHeight w:val="315"/>
        </w:trPr>
        <w:tc>
          <w:tcPr>
            <w:tcW w:w="1418" w:type="dxa"/>
            <w:noWrap/>
            <w:hideMark/>
          </w:tcPr>
          <w:p w14:paraId="7461244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164</w:t>
            </w:r>
          </w:p>
        </w:tc>
        <w:tc>
          <w:tcPr>
            <w:tcW w:w="2551" w:type="dxa"/>
            <w:hideMark/>
          </w:tcPr>
          <w:p w14:paraId="4DB8BE7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noWrap/>
            <w:hideMark/>
          </w:tcPr>
          <w:p w14:paraId="4370720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3</w:t>
            </w:r>
          </w:p>
        </w:tc>
        <w:tc>
          <w:tcPr>
            <w:tcW w:w="2693" w:type="dxa"/>
            <w:hideMark/>
          </w:tcPr>
          <w:p w14:paraId="4BD3BF0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1905</w:t>
            </w:r>
          </w:p>
        </w:tc>
      </w:tr>
      <w:tr w:rsidR="00875466" w:rsidRPr="00444127" w14:paraId="401FF22A" w14:textId="77777777" w:rsidTr="006D40DD">
        <w:trPr>
          <w:trHeight w:val="315"/>
        </w:trPr>
        <w:tc>
          <w:tcPr>
            <w:tcW w:w="1418" w:type="dxa"/>
            <w:noWrap/>
            <w:hideMark/>
          </w:tcPr>
          <w:p w14:paraId="0075F45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165</w:t>
            </w:r>
          </w:p>
        </w:tc>
        <w:tc>
          <w:tcPr>
            <w:tcW w:w="2551" w:type="dxa"/>
            <w:hideMark/>
          </w:tcPr>
          <w:p w14:paraId="482B190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386AF0B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7</w:t>
            </w:r>
          </w:p>
        </w:tc>
        <w:tc>
          <w:tcPr>
            <w:tcW w:w="2693" w:type="dxa"/>
            <w:hideMark/>
          </w:tcPr>
          <w:p w14:paraId="79A1680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1905</w:t>
            </w:r>
          </w:p>
        </w:tc>
      </w:tr>
      <w:tr w:rsidR="00875466" w:rsidRPr="00444127" w14:paraId="3F79B020" w14:textId="77777777" w:rsidTr="006D40DD">
        <w:trPr>
          <w:trHeight w:val="315"/>
        </w:trPr>
        <w:tc>
          <w:tcPr>
            <w:tcW w:w="1418" w:type="dxa"/>
            <w:noWrap/>
            <w:hideMark/>
          </w:tcPr>
          <w:p w14:paraId="2499FC3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166</w:t>
            </w:r>
          </w:p>
        </w:tc>
        <w:tc>
          <w:tcPr>
            <w:tcW w:w="2551" w:type="dxa"/>
            <w:hideMark/>
          </w:tcPr>
          <w:p w14:paraId="426DA45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0346A00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16</w:t>
            </w:r>
          </w:p>
        </w:tc>
        <w:tc>
          <w:tcPr>
            <w:tcW w:w="2693" w:type="dxa"/>
            <w:hideMark/>
          </w:tcPr>
          <w:p w14:paraId="47771BF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1905</w:t>
            </w:r>
          </w:p>
        </w:tc>
      </w:tr>
      <w:tr w:rsidR="00875466" w:rsidRPr="00444127" w14:paraId="36A68A5D" w14:textId="77777777" w:rsidTr="006D40DD">
        <w:trPr>
          <w:trHeight w:val="315"/>
        </w:trPr>
        <w:tc>
          <w:tcPr>
            <w:tcW w:w="1418" w:type="dxa"/>
            <w:noWrap/>
            <w:hideMark/>
          </w:tcPr>
          <w:p w14:paraId="3A6685B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167</w:t>
            </w:r>
          </w:p>
        </w:tc>
        <w:tc>
          <w:tcPr>
            <w:tcW w:w="2551" w:type="dxa"/>
            <w:hideMark/>
          </w:tcPr>
          <w:p w14:paraId="0A25231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4DBEE54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16</w:t>
            </w:r>
          </w:p>
        </w:tc>
        <w:tc>
          <w:tcPr>
            <w:tcW w:w="2693" w:type="dxa"/>
            <w:hideMark/>
          </w:tcPr>
          <w:p w14:paraId="2F6E545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1905</w:t>
            </w:r>
          </w:p>
        </w:tc>
      </w:tr>
      <w:tr w:rsidR="00875466" w:rsidRPr="00444127" w14:paraId="35033BF2" w14:textId="77777777" w:rsidTr="006D40DD">
        <w:trPr>
          <w:trHeight w:val="315"/>
        </w:trPr>
        <w:tc>
          <w:tcPr>
            <w:tcW w:w="1418" w:type="dxa"/>
            <w:noWrap/>
            <w:hideMark/>
          </w:tcPr>
          <w:p w14:paraId="2E16D5D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168</w:t>
            </w:r>
          </w:p>
        </w:tc>
        <w:tc>
          <w:tcPr>
            <w:tcW w:w="2551" w:type="dxa"/>
            <w:hideMark/>
          </w:tcPr>
          <w:p w14:paraId="3D15B06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041E4F5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17</w:t>
            </w:r>
          </w:p>
        </w:tc>
        <w:tc>
          <w:tcPr>
            <w:tcW w:w="2693" w:type="dxa"/>
            <w:hideMark/>
          </w:tcPr>
          <w:p w14:paraId="19D5AAB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1905</w:t>
            </w:r>
          </w:p>
        </w:tc>
      </w:tr>
      <w:tr w:rsidR="00875466" w:rsidRPr="00444127" w14:paraId="003CF376" w14:textId="77777777" w:rsidTr="006D40DD">
        <w:trPr>
          <w:trHeight w:val="315"/>
        </w:trPr>
        <w:tc>
          <w:tcPr>
            <w:tcW w:w="1418" w:type="dxa"/>
            <w:noWrap/>
            <w:hideMark/>
          </w:tcPr>
          <w:p w14:paraId="581F8A5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169</w:t>
            </w:r>
          </w:p>
        </w:tc>
        <w:tc>
          <w:tcPr>
            <w:tcW w:w="2551" w:type="dxa"/>
            <w:hideMark/>
          </w:tcPr>
          <w:p w14:paraId="4D0B9DE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51B650E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20</w:t>
            </w:r>
          </w:p>
        </w:tc>
        <w:tc>
          <w:tcPr>
            <w:tcW w:w="2693" w:type="dxa"/>
            <w:hideMark/>
          </w:tcPr>
          <w:p w14:paraId="5A4ABCE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1905</w:t>
            </w:r>
          </w:p>
        </w:tc>
      </w:tr>
      <w:tr w:rsidR="00875466" w:rsidRPr="00444127" w14:paraId="407982B5" w14:textId="77777777" w:rsidTr="006D40DD">
        <w:trPr>
          <w:trHeight w:val="315"/>
        </w:trPr>
        <w:tc>
          <w:tcPr>
            <w:tcW w:w="1418" w:type="dxa"/>
            <w:noWrap/>
            <w:hideMark/>
          </w:tcPr>
          <w:p w14:paraId="3D54A2A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170</w:t>
            </w:r>
          </w:p>
        </w:tc>
        <w:tc>
          <w:tcPr>
            <w:tcW w:w="2551" w:type="dxa"/>
            <w:hideMark/>
          </w:tcPr>
          <w:p w14:paraId="72F1922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3880B91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26</w:t>
            </w:r>
          </w:p>
        </w:tc>
        <w:tc>
          <w:tcPr>
            <w:tcW w:w="2693" w:type="dxa"/>
            <w:hideMark/>
          </w:tcPr>
          <w:p w14:paraId="3D494F7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1905</w:t>
            </w:r>
          </w:p>
        </w:tc>
      </w:tr>
      <w:tr w:rsidR="00875466" w:rsidRPr="00444127" w14:paraId="1A20DFB9" w14:textId="77777777" w:rsidTr="006D40DD">
        <w:trPr>
          <w:trHeight w:val="315"/>
        </w:trPr>
        <w:tc>
          <w:tcPr>
            <w:tcW w:w="1418" w:type="dxa"/>
            <w:noWrap/>
            <w:hideMark/>
          </w:tcPr>
          <w:p w14:paraId="10983FB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171</w:t>
            </w:r>
          </w:p>
        </w:tc>
        <w:tc>
          <w:tcPr>
            <w:tcW w:w="2551" w:type="dxa"/>
            <w:hideMark/>
          </w:tcPr>
          <w:p w14:paraId="3BD1CAF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7A63498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33</w:t>
            </w:r>
          </w:p>
        </w:tc>
        <w:tc>
          <w:tcPr>
            <w:tcW w:w="2693" w:type="dxa"/>
            <w:hideMark/>
          </w:tcPr>
          <w:p w14:paraId="4E07BE6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1905</w:t>
            </w:r>
          </w:p>
        </w:tc>
      </w:tr>
      <w:tr w:rsidR="00875466" w:rsidRPr="00444127" w14:paraId="18C41A9E" w14:textId="77777777" w:rsidTr="006D40DD">
        <w:trPr>
          <w:trHeight w:val="315"/>
        </w:trPr>
        <w:tc>
          <w:tcPr>
            <w:tcW w:w="1418" w:type="dxa"/>
            <w:noWrap/>
            <w:hideMark/>
          </w:tcPr>
          <w:p w14:paraId="7A336F4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172</w:t>
            </w:r>
          </w:p>
        </w:tc>
        <w:tc>
          <w:tcPr>
            <w:tcW w:w="2551" w:type="dxa"/>
            <w:hideMark/>
          </w:tcPr>
          <w:p w14:paraId="2241FEE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58DC5EE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38</w:t>
            </w:r>
          </w:p>
        </w:tc>
        <w:tc>
          <w:tcPr>
            <w:tcW w:w="2693" w:type="dxa"/>
            <w:hideMark/>
          </w:tcPr>
          <w:p w14:paraId="193170E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1905</w:t>
            </w:r>
          </w:p>
        </w:tc>
      </w:tr>
      <w:tr w:rsidR="00875466" w:rsidRPr="00444127" w14:paraId="021573C0" w14:textId="77777777" w:rsidTr="006D40DD">
        <w:trPr>
          <w:trHeight w:val="315"/>
        </w:trPr>
        <w:tc>
          <w:tcPr>
            <w:tcW w:w="1418" w:type="dxa"/>
            <w:noWrap/>
            <w:hideMark/>
          </w:tcPr>
          <w:p w14:paraId="363DDFB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173</w:t>
            </w:r>
          </w:p>
        </w:tc>
        <w:tc>
          <w:tcPr>
            <w:tcW w:w="2551" w:type="dxa"/>
            <w:hideMark/>
          </w:tcPr>
          <w:p w14:paraId="7EBB36E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6F373A0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39</w:t>
            </w:r>
          </w:p>
        </w:tc>
        <w:tc>
          <w:tcPr>
            <w:tcW w:w="2693" w:type="dxa"/>
            <w:hideMark/>
          </w:tcPr>
          <w:p w14:paraId="34BAECA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1905</w:t>
            </w:r>
          </w:p>
        </w:tc>
      </w:tr>
      <w:tr w:rsidR="00875466" w:rsidRPr="00444127" w14:paraId="64023F7F" w14:textId="77777777" w:rsidTr="006D40DD">
        <w:trPr>
          <w:trHeight w:val="315"/>
        </w:trPr>
        <w:tc>
          <w:tcPr>
            <w:tcW w:w="1418" w:type="dxa"/>
            <w:noWrap/>
            <w:hideMark/>
          </w:tcPr>
          <w:p w14:paraId="0C063F4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174</w:t>
            </w:r>
          </w:p>
        </w:tc>
        <w:tc>
          <w:tcPr>
            <w:tcW w:w="2551" w:type="dxa"/>
            <w:hideMark/>
          </w:tcPr>
          <w:p w14:paraId="66B5646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57DA82D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40</w:t>
            </w:r>
          </w:p>
        </w:tc>
        <w:tc>
          <w:tcPr>
            <w:tcW w:w="2693" w:type="dxa"/>
            <w:hideMark/>
          </w:tcPr>
          <w:p w14:paraId="74D9D66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1905</w:t>
            </w:r>
          </w:p>
        </w:tc>
      </w:tr>
      <w:tr w:rsidR="00875466" w:rsidRPr="00444127" w14:paraId="6C0637E7" w14:textId="77777777" w:rsidTr="006D40DD">
        <w:trPr>
          <w:trHeight w:val="315"/>
        </w:trPr>
        <w:tc>
          <w:tcPr>
            <w:tcW w:w="1418" w:type="dxa"/>
            <w:noWrap/>
            <w:hideMark/>
          </w:tcPr>
          <w:p w14:paraId="454AD98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175</w:t>
            </w:r>
          </w:p>
        </w:tc>
        <w:tc>
          <w:tcPr>
            <w:tcW w:w="2551" w:type="dxa"/>
            <w:hideMark/>
          </w:tcPr>
          <w:p w14:paraId="6387190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50D91D3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41</w:t>
            </w:r>
          </w:p>
        </w:tc>
        <w:tc>
          <w:tcPr>
            <w:tcW w:w="2693" w:type="dxa"/>
            <w:hideMark/>
          </w:tcPr>
          <w:p w14:paraId="34423C0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1905</w:t>
            </w:r>
          </w:p>
        </w:tc>
      </w:tr>
      <w:tr w:rsidR="00875466" w:rsidRPr="00444127" w14:paraId="26198CD4" w14:textId="77777777" w:rsidTr="006D40DD">
        <w:trPr>
          <w:trHeight w:val="315"/>
        </w:trPr>
        <w:tc>
          <w:tcPr>
            <w:tcW w:w="1418" w:type="dxa"/>
            <w:noWrap/>
            <w:hideMark/>
          </w:tcPr>
          <w:p w14:paraId="459B84D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176</w:t>
            </w:r>
          </w:p>
        </w:tc>
        <w:tc>
          <w:tcPr>
            <w:tcW w:w="2551" w:type="dxa"/>
            <w:hideMark/>
          </w:tcPr>
          <w:p w14:paraId="7A430EF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79A290D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41</w:t>
            </w:r>
          </w:p>
        </w:tc>
        <w:tc>
          <w:tcPr>
            <w:tcW w:w="2693" w:type="dxa"/>
            <w:hideMark/>
          </w:tcPr>
          <w:p w14:paraId="6C9B8A6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1905</w:t>
            </w:r>
          </w:p>
        </w:tc>
      </w:tr>
      <w:tr w:rsidR="00875466" w:rsidRPr="00444127" w14:paraId="301AA690" w14:textId="77777777" w:rsidTr="006D40DD">
        <w:trPr>
          <w:trHeight w:val="315"/>
        </w:trPr>
        <w:tc>
          <w:tcPr>
            <w:tcW w:w="1418" w:type="dxa"/>
            <w:noWrap/>
            <w:hideMark/>
          </w:tcPr>
          <w:p w14:paraId="3D3C5AC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177</w:t>
            </w:r>
          </w:p>
        </w:tc>
        <w:tc>
          <w:tcPr>
            <w:tcW w:w="2551" w:type="dxa"/>
            <w:hideMark/>
          </w:tcPr>
          <w:p w14:paraId="4F73AC9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23B0A89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45</w:t>
            </w:r>
          </w:p>
        </w:tc>
        <w:tc>
          <w:tcPr>
            <w:tcW w:w="2693" w:type="dxa"/>
            <w:hideMark/>
          </w:tcPr>
          <w:p w14:paraId="4B41A31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1905</w:t>
            </w:r>
          </w:p>
        </w:tc>
      </w:tr>
      <w:tr w:rsidR="00875466" w:rsidRPr="00444127" w14:paraId="38C77E22" w14:textId="77777777" w:rsidTr="006D40DD">
        <w:trPr>
          <w:trHeight w:val="315"/>
        </w:trPr>
        <w:tc>
          <w:tcPr>
            <w:tcW w:w="1418" w:type="dxa"/>
            <w:noWrap/>
            <w:hideMark/>
          </w:tcPr>
          <w:p w14:paraId="0974A9C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178</w:t>
            </w:r>
          </w:p>
        </w:tc>
        <w:tc>
          <w:tcPr>
            <w:tcW w:w="2551" w:type="dxa"/>
            <w:hideMark/>
          </w:tcPr>
          <w:p w14:paraId="5BA2B58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0C1ABB4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57</w:t>
            </w:r>
          </w:p>
        </w:tc>
        <w:tc>
          <w:tcPr>
            <w:tcW w:w="2693" w:type="dxa"/>
            <w:hideMark/>
          </w:tcPr>
          <w:p w14:paraId="788F9EA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1905</w:t>
            </w:r>
          </w:p>
        </w:tc>
      </w:tr>
      <w:tr w:rsidR="00875466" w:rsidRPr="00444127" w14:paraId="39AC39ED" w14:textId="77777777" w:rsidTr="006D40DD">
        <w:trPr>
          <w:trHeight w:val="315"/>
        </w:trPr>
        <w:tc>
          <w:tcPr>
            <w:tcW w:w="1418" w:type="dxa"/>
            <w:noWrap/>
            <w:hideMark/>
          </w:tcPr>
          <w:p w14:paraId="583EC12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179</w:t>
            </w:r>
          </w:p>
        </w:tc>
        <w:tc>
          <w:tcPr>
            <w:tcW w:w="2551" w:type="dxa"/>
            <w:hideMark/>
          </w:tcPr>
          <w:p w14:paraId="7A85F1F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7F9FFB3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59</w:t>
            </w:r>
          </w:p>
        </w:tc>
        <w:tc>
          <w:tcPr>
            <w:tcW w:w="2693" w:type="dxa"/>
            <w:hideMark/>
          </w:tcPr>
          <w:p w14:paraId="3775B4F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1905</w:t>
            </w:r>
          </w:p>
        </w:tc>
      </w:tr>
      <w:tr w:rsidR="00875466" w:rsidRPr="00444127" w14:paraId="0C7938B7" w14:textId="77777777" w:rsidTr="006D40DD">
        <w:trPr>
          <w:trHeight w:val="315"/>
        </w:trPr>
        <w:tc>
          <w:tcPr>
            <w:tcW w:w="1418" w:type="dxa"/>
            <w:noWrap/>
            <w:hideMark/>
          </w:tcPr>
          <w:p w14:paraId="1F371CE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180</w:t>
            </w:r>
          </w:p>
        </w:tc>
        <w:tc>
          <w:tcPr>
            <w:tcW w:w="2551" w:type="dxa"/>
            <w:hideMark/>
          </w:tcPr>
          <w:p w14:paraId="205CA1A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1CB29EC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61</w:t>
            </w:r>
          </w:p>
        </w:tc>
        <w:tc>
          <w:tcPr>
            <w:tcW w:w="2693" w:type="dxa"/>
            <w:hideMark/>
          </w:tcPr>
          <w:p w14:paraId="0B81C54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1905</w:t>
            </w:r>
          </w:p>
        </w:tc>
      </w:tr>
      <w:tr w:rsidR="00875466" w:rsidRPr="00444127" w14:paraId="34C25CBB" w14:textId="77777777" w:rsidTr="006D40DD">
        <w:trPr>
          <w:trHeight w:val="315"/>
        </w:trPr>
        <w:tc>
          <w:tcPr>
            <w:tcW w:w="1418" w:type="dxa"/>
            <w:noWrap/>
            <w:hideMark/>
          </w:tcPr>
          <w:p w14:paraId="21817FC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181</w:t>
            </w:r>
          </w:p>
        </w:tc>
        <w:tc>
          <w:tcPr>
            <w:tcW w:w="2551" w:type="dxa"/>
            <w:hideMark/>
          </w:tcPr>
          <w:p w14:paraId="000EB63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4F71A1D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w:t>
            </w:r>
          </w:p>
        </w:tc>
        <w:tc>
          <w:tcPr>
            <w:tcW w:w="2693" w:type="dxa"/>
            <w:hideMark/>
          </w:tcPr>
          <w:p w14:paraId="555B907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1906</w:t>
            </w:r>
          </w:p>
        </w:tc>
      </w:tr>
      <w:tr w:rsidR="00875466" w:rsidRPr="00444127" w14:paraId="1FD501B9" w14:textId="77777777" w:rsidTr="006D40DD">
        <w:trPr>
          <w:trHeight w:val="315"/>
        </w:trPr>
        <w:tc>
          <w:tcPr>
            <w:tcW w:w="1418" w:type="dxa"/>
            <w:noWrap/>
            <w:hideMark/>
          </w:tcPr>
          <w:p w14:paraId="1F6C458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182</w:t>
            </w:r>
          </w:p>
        </w:tc>
        <w:tc>
          <w:tcPr>
            <w:tcW w:w="2551" w:type="dxa"/>
            <w:hideMark/>
          </w:tcPr>
          <w:p w14:paraId="17B5275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1BB2E46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21</w:t>
            </w:r>
          </w:p>
        </w:tc>
        <w:tc>
          <w:tcPr>
            <w:tcW w:w="2693" w:type="dxa"/>
            <w:hideMark/>
          </w:tcPr>
          <w:p w14:paraId="38F165A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1906</w:t>
            </w:r>
          </w:p>
        </w:tc>
      </w:tr>
      <w:tr w:rsidR="00875466" w:rsidRPr="00444127" w14:paraId="5EBE78C4" w14:textId="77777777" w:rsidTr="006D40DD">
        <w:trPr>
          <w:trHeight w:val="315"/>
        </w:trPr>
        <w:tc>
          <w:tcPr>
            <w:tcW w:w="1418" w:type="dxa"/>
            <w:noWrap/>
            <w:hideMark/>
          </w:tcPr>
          <w:p w14:paraId="49AFD21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183</w:t>
            </w:r>
          </w:p>
        </w:tc>
        <w:tc>
          <w:tcPr>
            <w:tcW w:w="2551" w:type="dxa"/>
            <w:hideMark/>
          </w:tcPr>
          <w:p w14:paraId="791B01C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1C1F6E0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23</w:t>
            </w:r>
          </w:p>
        </w:tc>
        <w:tc>
          <w:tcPr>
            <w:tcW w:w="2693" w:type="dxa"/>
            <w:hideMark/>
          </w:tcPr>
          <w:p w14:paraId="7CCCFAC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1906</w:t>
            </w:r>
          </w:p>
        </w:tc>
      </w:tr>
      <w:tr w:rsidR="00875466" w:rsidRPr="00444127" w14:paraId="18B6EC87" w14:textId="77777777" w:rsidTr="006D40DD">
        <w:trPr>
          <w:trHeight w:val="315"/>
        </w:trPr>
        <w:tc>
          <w:tcPr>
            <w:tcW w:w="1418" w:type="dxa"/>
            <w:noWrap/>
            <w:hideMark/>
          </w:tcPr>
          <w:p w14:paraId="4C2BDF6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184</w:t>
            </w:r>
          </w:p>
        </w:tc>
        <w:tc>
          <w:tcPr>
            <w:tcW w:w="2551" w:type="dxa"/>
            <w:hideMark/>
          </w:tcPr>
          <w:p w14:paraId="4A274BD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6095388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25</w:t>
            </w:r>
          </w:p>
        </w:tc>
        <w:tc>
          <w:tcPr>
            <w:tcW w:w="2693" w:type="dxa"/>
            <w:hideMark/>
          </w:tcPr>
          <w:p w14:paraId="57A60FB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1906</w:t>
            </w:r>
          </w:p>
        </w:tc>
      </w:tr>
      <w:tr w:rsidR="00875466" w:rsidRPr="00444127" w14:paraId="7F344A52" w14:textId="77777777" w:rsidTr="006D40DD">
        <w:trPr>
          <w:trHeight w:val="315"/>
        </w:trPr>
        <w:tc>
          <w:tcPr>
            <w:tcW w:w="1418" w:type="dxa"/>
            <w:noWrap/>
            <w:hideMark/>
          </w:tcPr>
          <w:p w14:paraId="3C9CBE3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185</w:t>
            </w:r>
          </w:p>
        </w:tc>
        <w:tc>
          <w:tcPr>
            <w:tcW w:w="2551" w:type="dxa"/>
            <w:hideMark/>
          </w:tcPr>
          <w:p w14:paraId="643A7FF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334C698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28</w:t>
            </w:r>
          </w:p>
        </w:tc>
        <w:tc>
          <w:tcPr>
            <w:tcW w:w="2693" w:type="dxa"/>
            <w:hideMark/>
          </w:tcPr>
          <w:p w14:paraId="1579DD8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1906</w:t>
            </w:r>
          </w:p>
        </w:tc>
      </w:tr>
      <w:tr w:rsidR="00875466" w:rsidRPr="00444127" w14:paraId="7A6EF0DA" w14:textId="77777777" w:rsidTr="006D40DD">
        <w:trPr>
          <w:trHeight w:val="315"/>
        </w:trPr>
        <w:tc>
          <w:tcPr>
            <w:tcW w:w="1418" w:type="dxa"/>
            <w:noWrap/>
            <w:hideMark/>
          </w:tcPr>
          <w:p w14:paraId="14143A8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186</w:t>
            </w:r>
          </w:p>
        </w:tc>
        <w:tc>
          <w:tcPr>
            <w:tcW w:w="2551" w:type="dxa"/>
            <w:hideMark/>
          </w:tcPr>
          <w:p w14:paraId="671627E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5806BBF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32</w:t>
            </w:r>
          </w:p>
        </w:tc>
        <w:tc>
          <w:tcPr>
            <w:tcW w:w="2693" w:type="dxa"/>
            <w:hideMark/>
          </w:tcPr>
          <w:p w14:paraId="1565B8C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1906</w:t>
            </w:r>
          </w:p>
        </w:tc>
      </w:tr>
      <w:tr w:rsidR="00875466" w:rsidRPr="00444127" w14:paraId="2EBAC9EE" w14:textId="77777777" w:rsidTr="006D40DD">
        <w:trPr>
          <w:trHeight w:val="315"/>
        </w:trPr>
        <w:tc>
          <w:tcPr>
            <w:tcW w:w="1418" w:type="dxa"/>
            <w:noWrap/>
            <w:hideMark/>
          </w:tcPr>
          <w:p w14:paraId="0D1AC26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187</w:t>
            </w:r>
          </w:p>
        </w:tc>
        <w:tc>
          <w:tcPr>
            <w:tcW w:w="2551" w:type="dxa"/>
            <w:hideMark/>
          </w:tcPr>
          <w:p w14:paraId="569F94F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4323D65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35</w:t>
            </w:r>
          </w:p>
        </w:tc>
        <w:tc>
          <w:tcPr>
            <w:tcW w:w="2693" w:type="dxa"/>
            <w:hideMark/>
          </w:tcPr>
          <w:p w14:paraId="50E2FAC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1906</w:t>
            </w:r>
          </w:p>
        </w:tc>
      </w:tr>
      <w:tr w:rsidR="00875466" w:rsidRPr="00444127" w14:paraId="05FA247F" w14:textId="77777777" w:rsidTr="006D40DD">
        <w:trPr>
          <w:trHeight w:val="315"/>
        </w:trPr>
        <w:tc>
          <w:tcPr>
            <w:tcW w:w="1418" w:type="dxa"/>
            <w:noWrap/>
            <w:hideMark/>
          </w:tcPr>
          <w:p w14:paraId="4EE1870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188</w:t>
            </w:r>
          </w:p>
        </w:tc>
        <w:tc>
          <w:tcPr>
            <w:tcW w:w="2551" w:type="dxa"/>
            <w:hideMark/>
          </w:tcPr>
          <w:p w14:paraId="3D06E48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4C79CA9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38</w:t>
            </w:r>
          </w:p>
        </w:tc>
        <w:tc>
          <w:tcPr>
            <w:tcW w:w="2693" w:type="dxa"/>
            <w:hideMark/>
          </w:tcPr>
          <w:p w14:paraId="775EAC0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1906</w:t>
            </w:r>
          </w:p>
        </w:tc>
      </w:tr>
      <w:tr w:rsidR="00875466" w:rsidRPr="00444127" w14:paraId="73B1F861" w14:textId="77777777" w:rsidTr="006D40DD">
        <w:trPr>
          <w:trHeight w:val="315"/>
        </w:trPr>
        <w:tc>
          <w:tcPr>
            <w:tcW w:w="1418" w:type="dxa"/>
            <w:noWrap/>
            <w:hideMark/>
          </w:tcPr>
          <w:p w14:paraId="6856C62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189</w:t>
            </w:r>
          </w:p>
        </w:tc>
        <w:tc>
          <w:tcPr>
            <w:tcW w:w="2551" w:type="dxa"/>
            <w:hideMark/>
          </w:tcPr>
          <w:p w14:paraId="63FD5C0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09BF59E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41</w:t>
            </w:r>
          </w:p>
        </w:tc>
        <w:tc>
          <w:tcPr>
            <w:tcW w:w="2693" w:type="dxa"/>
            <w:hideMark/>
          </w:tcPr>
          <w:p w14:paraId="0CE9781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1906</w:t>
            </w:r>
          </w:p>
        </w:tc>
      </w:tr>
      <w:tr w:rsidR="00875466" w:rsidRPr="00444127" w14:paraId="1C174870" w14:textId="77777777" w:rsidTr="006D40DD">
        <w:trPr>
          <w:trHeight w:val="315"/>
        </w:trPr>
        <w:tc>
          <w:tcPr>
            <w:tcW w:w="1418" w:type="dxa"/>
            <w:noWrap/>
            <w:hideMark/>
          </w:tcPr>
          <w:p w14:paraId="0D92872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190</w:t>
            </w:r>
          </w:p>
        </w:tc>
        <w:tc>
          <w:tcPr>
            <w:tcW w:w="2551" w:type="dxa"/>
            <w:hideMark/>
          </w:tcPr>
          <w:p w14:paraId="49574B1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34E98BF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43</w:t>
            </w:r>
          </w:p>
        </w:tc>
        <w:tc>
          <w:tcPr>
            <w:tcW w:w="2693" w:type="dxa"/>
            <w:hideMark/>
          </w:tcPr>
          <w:p w14:paraId="7EABB3A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1906</w:t>
            </w:r>
          </w:p>
        </w:tc>
      </w:tr>
      <w:tr w:rsidR="00875466" w:rsidRPr="00444127" w14:paraId="61CFE5FB" w14:textId="77777777" w:rsidTr="006D40DD">
        <w:trPr>
          <w:trHeight w:val="315"/>
        </w:trPr>
        <w:tc>
          <w:tcPr>
            <w:tcW w:w="1418" w:type="dxa"/>
            <w:noWrap/>
            <w:hideMark/>
          </w:tcPr>
          <w:p w14:paraId="4442AA7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lastRenderedPageBreak/>
              <w:t>191</w:t>
            </w:r>
          </w:p>
        </w:tc>
        <w:tc>
          <w:tcPr>
            <w:tcW w:w="2551" w:type="dxa"/>
            <w:hideMark/>
          </w:tcPr>
          <w:p w14:paraId="4C92261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1DCB32A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46</w:t>
            </w:r>
          </w:p>
        </w:tc>
        <w:tc>
          <w:tcPr>
            <w:tcW w:w="2693" w:type="dxa"/>
            <w:hideMark/>
          </w:tcPr>
          <w:p w14:paraId="1763917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1906</w:t>
            </w:r>
          </w:p>
        </w:tc>
      </w:tr>
      <w:tr w:rsidR="00875466" w:rsidRPr="00444127" w14:paraId="4DD4EF02" w14:textId="77777777" w:rsidTr="006D40DD">
        <w:trPr>
          <w:trHeight w:val="315"/>
        </w:trPr>
        <w:tc>
          <w:tcPr>
            <w:tcW w:w="1418" w:type="dxa"/>
            <w:noWrap/>
            <w:hideMark/>
          </w:tcPr>
          <w:p w14:paraId="7FB6BC0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192</w:t>
            </w:r>
          </w:p>
        </w:tc>
        <w:tc>
          <w:tcPr>
            <w:tcW w:w="2551" w:type="dxa"/>
            <w:hideMark/>
          </w:tcPr>
          <w:p w14:paraId="20583D5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noWrap/>
            <w:hideMark/>
          </w:tcPr>
          <w:p w14:paraId="7435587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47</w:t>
            </w:r>
          </w:p>
        </w:tc>
        <w:tc>
          <w:tcPr>
            <w:tcW w:w="2693" w:type="dxa"/>
            <w:hideMark/>
          </w:tcPr>
          <w:p w14:paraId="3D8FB9B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1906</w:t>
            </w:r>
          </w:p>
        </w:tc>
      </w:tr>
      <w:tr w:rsidR="00875466" w:rsidRPr="00444127" w14:paraId="3068495B" w14:textId="77777777" w:rsidTr="006D40DD">
        <w:trPr>
          <w:trHeight w:val="315"/>
        </w:trPr>
        <w:tc>
          <w:tcPr>
            <w:tcW w:w="1418" w:type="dxa"/>
            <w:noWrap/>
            <w:hideMark/>
          </w:tcPr>
          <w:p w14:paraId="7CE202C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193</w:t>
            </w:r>
          </w:p>
        </w:tc>
        <w:tc>
          <w:tcPr>
            <w:tcW w:w="2551" w:type="dxa"/>
            <w:hideMark/>
          </w:tcPr>
          <w:p w14:paraId="0591917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3C856D5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356</w:t>
            </w:r>
          </w:p>
        </w:tc>
        <w:tc>
          <w:tcPr>
            <w:tcW w:w="2693" w:type="dxa"/>
            <w:hideMark/>
          </w:tcPr>
          <w:p w14:paraId="65C0CC3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1906</w:t>
            </w:r>
          </w:p>
        </w:tc>
      </w:tr>
      <w:tr w:rsidR="00875466" w:rsidRPr="00444127" w14:paraId="094933E1" w14:textId="77777777" w:rsidTr="006D40DD">
        <w:trPr>
          <w:trHeight w:val="315"/>
        </w:trPr>
        <w:tc>
          <w:tcPr>
            <w:tcW w:w="1418" w:type="dxa"/>
            <w:noWrap/>
            <w:hideMark/>
          </w:tcPr>
          <w:p w14:paraId="2BD2F1F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194</w:t>
            </w:r>
          </w:p>
        </w:tc>
        <w:tc>
          <w:tcPr>
            <w:tcW w:w="2551" w:type="dxa"/>
            <w:hideMark/>
          </w:tcPr>
          <w:p w14:paraId="569861C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2EEBBDC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711</w:t>
            </w:r>
          </w:p>
        </w:tc>
        <w:tc>
          <w:tcPr>
            <w:tcW w:w="2693" w:type="dxa"/>
            <w:hideMark/>
          </w:tcPr>
          <w:p w14:paraId="24DB39E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1906</w:t>
            </w:r>
          </w:p>
        </w:tc>
      </w:tr>
      <w:tr w:rsidR="00875466" w:rsidRPr="00444127" w14:paraId="3EC7B0B8" w14:textId="77777777" w:rsidTr="006D40DD">
        <w:trPr>
          <w:trHeight w:val="315"/>
        </w:trPr>
        <w:tc>
          <w:tcPr>
            <w:tcW w:w="1418" w:type="dxa"/>
            <w:noWrap/>
            <w:hideMark/>
          </w:tcPr>
          <w:p w14:paraId="5857F3D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195</w:t>
            </w:r>
          </w:p>
        </w:tc>
        <w:tc>
          <w:tcPr>
            <w:tcW w:w="2551" w:type="dxa"/>
            <w:hideMark/>
          </w:tcPr>
          <w:p w14:paraId="413336C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64CA6EA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909</w:t>
            </w:r>
          </w:p>
        </w:tc>
        <w:tc>
          <w:tcPr>
            <w:tcW w:w="2693" w:type="dxa"/>
            <w:hideMark/>
          </w:tcPr>
          <w:p w14:paraId="4503D32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1906</w:t>
            </w:r>
          </w:p>
        </w:tc>
      </w:tr>
      <w:tr w:rsidR="00875466" w:rsidRPr="00444127" w14:paraId="6E6693BB" w14:textId="77777777" w:rsidTr="006D40DD">
        <w:trPr>
          <w:trHeight w:val="315"/>
        </w:trPr>
        <w:tc>
          <w:tcPr>
            <w:tcW w:w="1418" w:type="dxa"/>
            <w:noWrap/>
            <w:hideMark/>
          </w:tcPr>
          <w:p w14:paraId="0DD355D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196</w:t>
            </w:r>
          </w:p>
        </w:tc>
        <w:tc>
          <w:tcPr>
            <w:tcW w:w="2551" w:type="dxa"/>
            <w:hideMark/>
          </w:tcPr>
          <w:p w14:paraId="7F91E30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1ABEE13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1271</w:t>
            </w:r>
          </w:p>
        </w:tc>
        <w:tc>
          <w:tcPr>
            <w:tcW w:w="2693" w:type="dxa"/>
            <w:hideMark/>
          </w:tcPr>
          <w:p w14:paraId="27D340B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1906</w:t>
            </w:r>
          </w:p>
        </w:tc>
      </w:tr>
      <w:tr w:rsidR="00875466" w:rsidRPr="00444127" w14:paraId="0BBA0945" w14:textId="77777777" w:rsidTr="006D40DD">
        <w:trPr>
          <w:trHeight w:val="315"/>
        </w:trPr>
        <w:tc>
          <w:tcPr>
            <w:tcW w:w="1418" w:type="dxa"/>
            <w:noWrap/>
            <w:hideMark/>
          </w:tcPr>
          <w:p w14:paraId="703E524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197</w:t>
            </w:r>
          </w:p>
        </w:tc>
        <w:tc>
          <w:tcPr>
            <w:tcW w:w="2551" w:type="dxa"/>
            <w:hideMark/>
          </w:tcPr>
          <w:p w14:paraId="21E897C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7312DF7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4</w:t>
            </w:r>
          </w:p>
        </w:tc>
        <w:tc>
          <w:tcPr>
            <w:tcW w:w="2693" w:type="dxa"/>
            <w:hideMark/>
          </w:tcPr>
          <w:p w14:paraId="3612D67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1907</w:t>
            </w:r>
          </w:p>
        </w:tc>
      </w:tr>
      <w:tr w:rsidR="00875466" w:rsidRPr="00444127" w14:paraId="0F7A712F" w14:textId="77777777" w:rsidTr="006D40DD">
        <w:trPr>
          <w:trHeight w:val="315"/>
        </w:trPr>
        <w:tc>
          <w:tcPr>
            <w:tcW w:w="1418" w:type="dxa"/>
            <w:noWrap/>
            <w:hideMark/>
          </w:tcPr>
          <w:p w14:paraId="7B02497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198</w:t>
            </w:r>
          </w:p>
        </w:tc>
        <w:tc>
          <w:tcPr>
            <w:tcW w:w="2551" w:type="dxa"/>
            <w:hideMark/>
          </w:tcPr>
          <w:p w14:paraId="21C983A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4ACC1EF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18</w:t>
            </w:r>
          </w:p>
        </w:tc>
        <w:tc>
          <w:tcPr>
            <w:tcW w:w="2693" w:type="dxa"/>
            <w:hideMark/>
          </w:tcPr>
          <w:p w14:paraId="13CBE0C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1907</w:t>
            </w:r>
          </w:p>
        </w:tc>
      </w:tr>
      <w:tr w:rsidR="00875466" w:rsidRPr="00444127" w14:paraId="1636ADF7" w14:textId="77777777" w:rsidTr="006D40DD">
        <w:trPr>
          <w:trHeight w:val="315"/>
        </w:trPr>
        <w:tc>
          <w:tcPr>
            <w:tcW w:w="1418" w:type="dxa"/>
            <w:noWrap/>
            <w:hideMark/>
          </w:tcPr>
          <w:p w14:paraId="6754D17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199</w:t>
            </w:r>
          </w:p>
        </w:tc>
        <w:tc>
          <w:tcPr>
            <w:tcW w:w="2551" w:type="dxa"/>
            <w:hideMark/>
          </w:tcPr>
          <w:p w14:paraId="3BF4C7A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389D24F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21</w:t>
            </w:r>
          </w:p>
        </w:tc>
        <w:tc>
          <w:tcPr>
            <w:tcW w:w="2693" w:type="dxa"/>
            <w:hideMark/>
          </w:tcPr>
          <w:p w14:paraId="7F9F1D5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1907</w:t>
            </w:r>
          </w:p>
        </w:tc>
      </w:tr>
      <w:tr w:rsidR="00875466" w:rsidRPr="00444127" w14:paraId="674638D1" w14:textId="77777777" w:rsidTr="006D40DD">
        <w:trPr>
          <w:trHeight w:val="315"/>
        </w:trPr>
        <w:tc>
          <w:tcPr>
            <w:tcW w:w="1418" w:type="dxa"/>
            <w:noWrap/>
            <w:hideMark/>
          </w:tcPr>
          <w:p w14:paraId="4ABC984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200</w:t>
            </w:r>
          </w:p>
        </w:tc>
        <w:tc>
          <w:tcPr>
            <w:tcW w:w="2551" w:type="dxa"/>
            <w:hideMark/>
          </w:tcPr>
          <w:p w14:paraId="402B84F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609893A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25</w:t>
            </w:r>
          </w:p>
        </w:tc>
        <w:tc>
          <w:tcPr>
            <w:tcW w:w="2693" w:type="dxa"/>
            <w:hideMark/>
          </w:tcPr>
          <w:p w14:paraId="58664A8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1907</w:t>
            </w:r>
          </w:p>
        </w:tc>
      </w:tr>
      <w:tr w:rsidR="00875466" w:rsidRPr="00444127" w14:paraId="699179F9" w14:textId="77777777" w:rsidTr="006D40DD">
        <w:trPr>
          <w:trHeight w:val="315"/>
        </w:trPr>
        <w:tc>
          <w:tcPr>
            <w:tcW w:w="1418" w:type="dxa"/>
            <w:noWrap/>
            <w:hideMark/>
          </w:tcPr>
          <w:p w14:paraId="0BFE9BF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201</w:t>
            </w:r>
          </w:p>
        </w:tc>
        <w:tc>
          <w:tcPr>
            <w:tcW w:w="2551" w:type="dxa"/>
            <w:hideMark/>
          </w:tcPr>
          <w:p w14:paraId="41B23E1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6E05507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26</w:t>
            </w:r>
          </w:p>
        </w:tc>
        <w:tc>
          <w:tcPr>
            <w:tcW w:w="2693" w:type="dxa"/>
            <w:hideMark/>
          </w:tcPr>
          <w:p w14:paraId="5CEC1FE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1907</w:t>
            </w:r>
          </w:p>
        </w:tc>
      </w:tr>
      <w:tr w:rsidR="00875466" w:rsidRPr="00444127" w14:paraId="4EC6574E" w14:textId="77777777" w:rsidTr="006D40DD">
        <w:trPr>
          <w:trHeight w:val="315"/>
        </w:trPr>
        <w:tc>
          <w:tcPr>
            <w:tcW w:w="1418" w:type="dxa"/>
            <w:noWrap/>
            <w:hideMark/>
          </w:tcPr>
          <w:p w14:paraId="0D012C1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202</w:t>
            </w:r>
          </w:p>
        </w:tc>
        <w:tc>
          <w:tcPr>
            <w:tcW w:w="2551" w:type="dxa"/>
            <w:hideMark/>
          </w:tcPr>
          <w:p w14:paraId="0106022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5E8DF6D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35</w:t>
            </w:r>
          </w:p>
        </w:tc>
        <w:tc>
          <w:tcPr>
            <w:tcW w:w="2693" w:type="dxa"/>
            <w:hideMark/>
          </w:tcPr>
          <w:p w14:paraId="0743CAC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1907</w:t>
            </w:r>
          </w:p>
        </w:tc>
      </w:tr>
      <w:tr w:rsidR="00875466" w:rsidRPr="00444127" w14:paraId="28734EC4" w14:textId="77777777" w:rsidTr="006D40DD">
        <w:trPr>
          <w:trHeight w:val="315"/>
        </w:trPr>
        <w:tc>
          <w:tcPr>
            <w:tcW w:w="1418" w:type="dxa"/>
            <w:noWrap/>
            <w:hideMark/>
          </w:tcPr>
          <w:p w14:paraId="2A103B9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203</w:t>
            </w:r>
          </w:p>
        </w:tc>
        <w:tc>
          <w:tcPr>
            <w:tcW w:w="2551" w:type="dxa"/>
            <w:hideMark/>
          </w:tcPr>
          <w:p w14:paraId="4BCA7A5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31C4A38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40</w:t>
            </w:r>
          </w:p>
        </w:tc>
        <w:tc>
          <w:tcPr>
            <w:tcW w:w="2693" w:type="dxa"/>
            <w:hideMark/>
          </w:tcPr>
          <w:p w14:paraId="5FC1CA1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1907</w:t>
            </w:r>
          </w:p>
        </w:tc>
      </w:tr>
      <w:tr w:rsidR="00875466" w:rsidRPr="00444127" w14:paraId="2F7A05CC" w14:textId="77777777" w:rsidTr="006D40DD">
        <w:trPr>
          <w:trHeight w:val="315"/>
        </w:trPr>
        <w:tc>
          <w:tcPr>
            <w:tcW w:w="1418" w:type="dxa"/>
            <w:noWrap/>
            <w:hideMark/>
          </w:tcPr>
          <w:p w14:paraId="6AA190B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204</w:t>
            </w:r>
          </w:p>
        </w:tc>
        <w:tc>
          <w:tcPr>
            <w:tcW w:w="2551" w:type="dxa"/>
            <w:hideMark/>
          </w:tcPr>
          <w:p w14:paraId="5338A7D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3F8B151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1290</w:t>
            </w:r>
          </w:p>
        </w:tc>
        <w:tc>
          <w:tcPr>
            <w:tcW w:w="2693" w:type="dxa"/>
            <w:hideMark/>
          </w:tcPr>
          <w:p w14:paraId="55B5834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1907</w:t>
            </w:r>
          </w:p>
        </w:tc>
      </w:tr>
      <w:tr w:rsidR="00875466" w:rsidRPr="00444127" w14:paraId="0FD2C867" w14:textId="77777777" w:rsidTr="006D40DD">
        <w:trPr>
          <w:trHeight w:val="315"/>
        </w:trPr>
        <w:tc>
          <w:tcPr>
            <w:tcW w:w="1418" w:type="dxa"/>
            <w:noWrap/>
            <w:hideMark/>
          </w:tcPr>
          <w:p w14:paraId="773D362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205</w:t>
            </w:r>
          </w:p>
        </w:tc>
        <w:tc>
          <w:tcPr>
            <w:tcW w:w="2551" w:type="dxa"/>
            <w:hideMark/>
          </w:tcPr>
          <w:p w14:paraId="025273B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302E2AB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22</w:t>
            </w:r>
          </w:p>
        </w:tc>
        <w:tc>
          <w:tcPr>
            <w:tcW w:w="2693" w:type="dxa"/>
            <w:hideMark/>
          </w:tcPr>
          <w:p w14:paraId="7628A1C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1908</w:t>
            </w:r>
          </w:p>
        </w:tc>
      </w:tr>
      <w:tr w:rsidR="00875466" w:rsidRPr="00444127" w14:paraId="11769945" w14:textId="77777777" w:rsidTr="006D40DD">
        <w:trPr>
          <w:trHeight w:val="315"/>
        </w:trPr>
        <w:tc>
          <w:tcPr>
            <w:tcW w:w="1418" w:type="dxa"/>
            <w:noWrap/>
            <w:hideMark/>
          </w:tcPr>
          <w:p w14:paraId="245ED5F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206</w:t>
            </w:r>
          </w:p>
        </w:tc>
        <w:tc>
          <w:tcPr>
            <w:tcW w:w="2551" w:type="dxa"/>
            <w:hideMark/>
          </w:tcPr>
          <w:p w14:paraId="6543F1B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7A9D237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w:t>
            </w:r>
          </w:p>
        </w:tc>
        <w:tc>
          <w:tcPr>
            <w:tcW w:w="2693" w:type="dxa"/>
            <w:hideMark/>
          </w:tcPr>
          <w:p w14:paraId="7967781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1909</w:t>
            </w:r>
          </w:p>
        </w:tc>
      </w:tr>
      <w:tr w:rsidR="00875466" w:rsidRPr="00444127" w14:paraId="5B296C38" w14:textId="77777777" w:rsidTr="006D40DD">
        <w:trPr>
          <w:trHeight w:val="315"/>
        </w:trPr>
        <w:tc>
          <w:tcPr>
            <w:tcW w:w="1418" w:type="dxa"/>
            <w:noWrap/>
            <w:hideMark/>
          </w:tcPr>
          <w:p w14:paraId="0DE2A53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207</w:t>
            </w:r>
          </w:p>
        </w:tc>
        <w:tc>
          <w:tcPr>
            <w:tcW w:w="2551" w:type="dxa"/>
            <w:hideMark/>
          </w:tcPr>
          <w:p w14:paraId="4AE9DF5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0929DFB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24</w:t>
            </w:r>
          </w:p>
        </w:tc>
        <w:tc>
          <w:tcPr>
            <w:tcW w:w="2693" w:type="dxa"/>
            <w:hideMark/>
          </w:tcPr>
          <w:p w14:paraId="2677C0B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1909</w:t>
            </w:r>
          </w:p>
        </w:tc>
      </w:tr>
      <w:tr w:rsidR="00875466" w:rsidRPr="00444127" w14:paraId="1FFA77AE" w14:textId="77777777" w:rsidTr="006D40DD">
        <w:trPr>
          <w:trHeight w:val="315"/>
        </w:trPr>
        <w:tc>
          <w:tcPr>
            <w:tcW w:w="1418" w:type="dxa"/>
            <w:noWrap/>
            <w:hideMark/>
          </w:tcPr>
          <w:p w14:paraId="5F29999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208</w:t>
            </w:r>
          </w:p>
        </w:tc>
        <w:tc>
          <w:tcPr>
            <w:tcW w:w="2551" w:type="dxa"/>
            <w:hideMark/>
          </w:tcPr>
          <w:p w14:paraId="59F5988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3DEA7EF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33</w:t>
            </w:r>
          </w:p>
        </w:tc>
        <w:tc>
          <w:tcPr>
            <w:tcW w:w="2693" w:type="dxa"/>
            <w:hideMark/>
          </w:tcPr>
          <w:p w14:paraId="68159B7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1909</w:t>
            </w:r>
          </w:p>
        </w:tc>
      </w:tr>
      <w:tr w:rsidR="00875466" w:rsidRPr="00444127" w14:paraId="50EF90F9" w14:textId="77777777" w:rsidTr="006D40DD">
        <w:trPr>
          <w:trHeight w:val="315"/>
        </w:trPr>
        <w:tc>
          <w:tcPr>
            <w:tcW w:w="1418" w:type="dxa"/>
            <w:noWrap/>
            <w:hideMark/>
          </w:tcPr>
          <w:p w14:paraId="66CE185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209</w:t>
            </w:r>
          </w:p>
        </w:tc>
        <w:tc>
          <w:tcPr>
            <w:tcW w:w="2551" w:type="dxa"/>
            <w:hideMark/>
          </w:tcPr>
          <w:p w14:paraId="0B87A78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6E33BB0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46</w:t>
            </w:r>
          </w:p>
        </w:tc>
        <w:tc>
          <w:tcPr>
            <w:tcW w:w="2693" w:type="dxa"/>
            <w:hideMark/>
          </w:tcPr>
          <w:p w14:paraId="519B614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1909</w:t>
            </w:r>
          </w:p>
        </w:tc>
      </w:tr>
      <w:tr w:rsidR="00875466" w:rsidRPr="00444127" w14:paraId="165D6514" w14:textId="77777777" w:rsidTr="006D40DD">
        <w:trPr>
          <w:trHeight w:val="315"/>
        </w:trPr>
        <w:tc>
          <w:tcPr>
            <w:tcW w:w="1418" w:type="dxa"/>
            <w:noWrap/>
            <w:hideMark/>
          </w:tcPr>
          <w:p w14:paraId="1199726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210</w:t>
            </w:r>
          </w:p>
        </w:tc>
        <w:tc>
          <w:tcPr>
            <w:tcW w:w="2551" w:type="dxa"/>
            <w:hideMark/>
          </w:tcPr>
          <w:p w14:paraId="46C7B4D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7672400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47</w:t>
            </w:r>
          </w:p>
        </w:tc>
        <w:tc>
          <w:tcPr>
            <w:tcW w:w="2693" w:type="dxa"/>
            <w:hideMark/>
          </w:tcPr>
          <w:p w14:paraId="180F19C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1909</w:t>
            </w:r>
          </w:p>
        </w:tc>
      </w:tr>
      <w:tr w:rsidR="00875466" w:rsidRPr="00444127" w14:paraId="602F90C6" w14:textId="77777777" w:rsidTr="006D40DD">
        <w:trPr>
          <w:trHeight w:val="315"/>
        </w:trPr>
        <w:tc>
          <w:tcPr>
            <w:tcW w:w="1418" w:type="dxa"/>
            <w:noWrap/>
            <w:hideMark/>
          </w:tcPr>
          <w:p w14:paraId="17FB6C1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211</w:t>
            </w:r>
          </w:p>
        </w:tc>
        <w:tc>
          <w:tcPr>
            <w:tcW w:w="2551" w:type="dxa"/>
            <w:hideMark/>
          </w:tcPr>
          <w:p w14:paraId="236D535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34230CE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49</w:t>
            </w:r>
          </w:p>
        </w:tc>
        <w:tc>
          <w:tcPr>
            <w:tcW w:w="2693" w:type="dxa"/>
            <w:hideMark/>
          </w:tcPr>
          <w:p w14:paraId="3FB364D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1909</w:t>
            </w:r>
          </w:p>
        </w:tc>
      </w:tr>
      <w:tr w:rsidR="00875466" w:rsidRPr="00444127" w14:paraId="190E8139" w14:textId="77777777" w:rsidTr="006D40DD">
        <w:trPr>
          <w:trHeight w:val="315"/>
        </w:trPr>
        <w:tc>
          <w:tcPr>
            <w:tcW w:w="1418" w:type="dxa"/>
            <w:noWrap/>
            <w:hideMark/>
          </w:tcPr>
          <w:p w14:paraId="1BD1D68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212</w:t>
            </w:r>
          </w:p>
        </w:tc>
        <w:tc>
          <w:tcPr>
            <w:tcW w:w="2551" w:type="dxa"/>
            <w:hideMark/>
          </w:tcPr>
          <w:p w14:paraId="5C1F76F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3E22F87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59</w:t>
            </w:r>
          </w:p>
        </w:tc>
        <w:tc>
          <w:tcPr>
            <w:tcW w:w="2693" w:type="dxa"/>
            <w:hideMark/>
          </w:tcPr>
          <w:p w14:paraId="5EA2727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1909</w:t>
            </w:r>
          </w:p>
        </w:tc>
      </w:tr>
      <w:tr w:rsidR="00875466" w:rsidRPr="00444127" w14:paraId="214DAAA0" w14:textId="77777777" w:rsidTr="006D40DD">
        <w:trPr>
          <w:trHeight w:val="315"/>
        </w:trPr>
        <w:tc>
          <w:tcPr>
            <w:tcW w:w="1418" w:type="dxa"/>
            <w:noWrap/>
            <w:hideMark/>
          </w:tcPr>
          <w:p w14:paraId="5C80257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213</w:t>
            </w:r>
          </w:p>
        </w:tc>
        <w:tc>
          <w:tcPr>
            <w:tcW w:w="2551" w:type="dxa"/>
            <w:hideMark/>
          </w:tcPr>
          <w:p w14:paraId="3B297A0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413B42C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69</w:t>
            </w:r>
          </w:p>
        </w:tc>
        <w:tc>
          <w:tcPr>
            <w:tcW w:w="2693" w:type="dxa"/>
            <w:hideMark/>
          </w:tcPr>
          <w:p w14:paraId="197E674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1909</w:t>
            </w:r>
          </w:p>
        </w:tc>
      </w:tr>
      <w:tr w:rsidR="00875466" w:rsidRPr="00444127" w14:paraId="1EB4EFC2" w14:textId="77777777" w:rsidTr="006D40DD">
        <w:trPr>
          <w:trHeight w:val="315"/>
        </w:trPr>
        <w:tc>
          <w:tcPr>
            <w:tcW w:w="1418" w:type="dxa"/>
            <w:noWrap/>
            <w:hideMark/>
          </w:tcPr>
          <w:p w14:paraId="3B9771B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214</w:t>
            </w:r>
          </w:p>
        </w:tc>
        <w:tc>
          <w:tcPr>
            <w:tcW w:w="2551" w:type="dxa"/>
            <w:hideMark/>
          </w:tcPr>
          <w:p w14:paraId="3BF1B4F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42B973B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6</w:t>
            </w:r>
          </w:p>
        </w:tc>
        <w:tc>
          <w:tcPr>
            <w:tcW w:w="2693" w:type="dxa"/>
            <w:hideMark/>
          </w:tcPr>
          <w:p w14:paraId="5F997F4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1910</w:t>
            </w:r>
          </w:p>
        </w:tc>
      </w:tr>
      <w:tr w:rsidR="00875466" w:rsidRPr="00444127" w14:paraId="667BA02E" w14:textId="77777777" w:rsidTr="006D40DD">
        <w:trPr>
          <w:trHeight w:val="315"/>
        </w:trPr>
        <w:tc>
          <w:tcPr>
            <w:tcW w:w="1418" w:type="dxa"/>
            <w:noWrap/>
            <w:hideMark/>
          </w:tcPr>
          <w:p w14:paraId="1E5EAFF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215</w:t>
            </w:r>
          </w:p>
        </w:tc>
        <w:tc>
          <w:tcPr>
            <w:tcW w:w="2551" w:type="dxa"/>
            <w:hideMark/>
          </w:tcPr>
          <w:p w14:paraId="3191129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2583C4E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43</w:t>
            </w:r>
          </w:p>
        </w:tc>
        <w:tc>
          <w:tcPr>
            <w:tcW w:w="2693" w:type="dxa"/>
            <w:hideMark/>
          </w:tcPr>
          <w:p w14:paraId="4B25069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1910</w:t>
            </w:r>
          </w:p>
        </w:tc>
      </w:tr>
      <w:tr w:rsidR="00875466" w:rsidRPr="00444127" w14:paraId="4B34F9A3" w14:textId="77777777" w:rsidTr="006D40DD">
        <w:trPr>
          <w:trHeight w:val="315"/>
        </w:trPr>
        <w:tc>
          <w:tcPr>
            <w:tcW w:w="1418" w:type="dxa"/>
            <w:noWrap/>
            <w:hideMark/>
          </w:tcPr>
          <w:p w14:paraId="2FBCFB2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216</w:t>
            </w:r>
          </w:p>
        </w:tc>
        <w:tc>
          <w:tcPr>
            <w:tcW w:w="2551" w:type="dxa"/>
            <w:hideMark/>
          </w:tcPr>
          <w:p w14:paraId="7FFCA77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1AB264D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44</w:t>
            </w:r>
          </w:p>
        </w:tc>
        <w:tc>
          <w:tcPr>
            <w:tcW w:w="2693" w:type="dxa"/>
            <w:hideMark/>
          </w:tcPr>
          <w:p w14:paraId="48D269E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1910</w:t>
            </w:r>
          </w:p>
        </w:tc>
      </w:tr>
      <w:tr w:rsidR="00875466" w:rsidRPr="00444127" w14:paraId="7D5C753A" w14:textId="77777777" w:rsidTr="006D40DD">
        <w:trPr>
          <w:trHeight w:val="315"/>
        </w:trPr>
        <w:tc>
          <w:tcPr>
            <w:tcW w:w="1418" w:type="dxa"/>
            <w:noWrap/>
            <w:hideMark/>
          </w:tcPr>
          <w:p w14:paraId="4A59C9B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217</w:t>
            </w:r>
          </w:p>
        </w:tc>
        <w:tc>
          <w:tcPr>
            <w:tcW w:w="2551" w:type="dxa"/>
            <w:hideMark/>
          </w:tcPr>
          <w:p w14:paraId="719B5F3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70A0D1F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50</w:t>
            </w:r>
          </w:p>
        </w:tc>
        <w:tc>
          <w:tcPr>
            <w:tcW w:w="2693" w:type="dxa"/>
            <w:hideMark/>
          </w:tcPr>
          <w:p w14:paraId="64A3DCD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1910</w:t>
            </w:r>
          </w:p>
        </w:tc>
      </w:tr>
      <w:tr w:rsidR="00875466" w:rsidRPr="00444127" w14:paraId="49087981" w14:textId="77777777" w:rsidTr="006D40DD">
        <w:trPr>
          <w:trHeight w:val="315"/>
        </w:trPr>
        <w:tc>
          <w:tcPr>
            <w:tcW w:w="1418" w:type="dxa"/>
            <w:noWrap/>
            <w:hideMark/>
          </w:tcPr>
          <w:p w14:paraId="5F0A30B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218</w:t>
            </w:r>
          </w:p>
        </w:tc>
        <w:tc>
          <w:tcPr>
            <w:tcW w:w="2551" w:type="dxa"/>
            <w:hideMark/>
          </w:tcPr>
          <w:p w14:paraId="24FB1BF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506CC3D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72</w:t>
            </w:r>
          </w:p>
        </w:tc>
        <w:tc>
          <w:tcPr>
            <w:tcW w:w="2693" w:type="dxa"/>
            <w:hideMark/>
          </w:tcPr>
          <w:p w14:paraId="77A3267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1910</w:t>
            </w:r>
          </w:p>
        </w:tc>
      </w:tr>
      <w:tr w:rsidR="00875466" w:rsidRPr="00444127" w14:paraId="57267677" w14:textId="77777777" w:rsidTr="006D40DD">
        <w:trPr>
          <w:trHeight w:val="315"/>
        </w:trPr>
        <w:tc>
          <w:tcPr>
            <w:tcW w:w="1418" w:type="dxa"/>
            <w:noWrap/>
            <w:hideMark/>
          </w:tcPr>
          <w:p w14:paraId="652A198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219</w:t>
            </w:r>
          </w:p>
        </w:tc>
        <w:tc>
          <w:tcPr>
            <w:tcW w:w="2551" w:type="dxa"/>
            <w:hideMark/>
          </w:tcPr>
          <w:p w14:paraId="1B2193A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722A381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75</w:t>
            </w:r>
          </w:p>
        </w:tc>
        <w:tc>
          <w:tcPr>
            <w:tcW w:w="2693" w:type="dxa"/>
            <w:hideMark/>
          </w:tcPr>
          <w:p w14:paraId="58B5F28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1910</w:t>
            </w:r>
          </w:p>
        </w:tc>
      </w:tr>
      <w:tr w:rsidR="00875466" w:rsidRPr="00444127" w14:paraId="5E226CCD" w14:textId="77777777" w:rsidTr="006D40DD">
        <w:trPr>
          <w:trHeight w:val="315"/>
        </w:trPr>
        <w:tc>
          <w:tcPr>
            <w:tcW w:w="1418" w:type="dxa"/>
            <w:noWrap/>
            <w:hideMark/>
          </w:tcPr>
          <w:p w14:paraId="799BA75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220</w:t>
            </w:r>
          </w:p>
        </w:tc>
        <w:tc>
          <w:tcPr>
            <w:tcW w:w="2551" w:type="dxa"/>
            <w:hideMark/>
          </w:tcPr>
          <w:p w14:paraId="6370AFD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7515C9B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84</w:t>
            </w:r>
          </w:p>
        </w:tc>
        <w:tc>
          <w:tcPr>
            <w:tcW w:w="2693" w:type="dxa"/>
            <w:hideMark/>
          </w:tcPr>
          <w:p w14:paraId="5FE7E3F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1910</w:t>
            </w:r>
          </w:p>
        </w:tc>
      </w:tr>
      <w:tr w:rsidR="00875466" w:rsidRPr="00444127" w14:paraId="3F87EE55" w14:textId="77777777" w:rsidTr="006D40DD">
        <w:trPr>
          <w:trHeight w:val="315"/>
        </w:trPr>
        <w:tc>
          <w:tcPr>
            <w:tcW w:w="1418" w:type="dxa"/>
            <w:noWrap/>
            <w:hideMark/>
          </w:tcPr>
          <w:p w14:paraId="69B4D30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221</w:t>
            </w:r>
          </w:p>
        </w:tc>
        <w:tc>
          <w:tcPr>
            <w:tcW w:w="2551" w:type="dxa"/>
            <w:hideMark/>
          </w:tcPr>
          <w:p w14:paraId="5910BC9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721FA8C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85</w:t>
            </w:r>
          </w:p>
        </w:tc>
        <w:tc>
          <w:tcPr>
            <w:tcW w:w="2693" w:type="dxa"/>
            <w:hideMark/>
          </w:tcPr>
          <w:p w14:paraId="439B7FF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1910</w:t>
            </w:r>
          </w:p>
        </w:tc>
      </w:tr>
      <w:tr w:rsidR="00875466" w:rsidRPr="00444127" w14:paraId="2AD42699" w14:textId="77777777" w:rsidTr="006D40DD">
        <w:trPr>
          <w:trHeight w:val="315"/>
        </w:trPr>
        <w:tc>
          <w:tcPr>
            <w:tcW w:w="1418" w:type="dxa"/>
            <w:noWrap/>
            <w:hideMark/>
          </w:tcPr>
          <w:p w14:paraId="5CCF0C0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222</w:t>
            </w:r>
          </w:p>
        </w:tc>
        <w:tc>
          <w:tcPr>
            <w:tcW w:w="2551" w:type="dxa"/>
            <w:hideMark/>
          </w:tcPr>
          <w:p w14:paraId="0E0DE1A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4597A85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87</w:t>
            </w:r>
          </w:p>
        </w:tc>
        <w:tc>
          <w:tcPr>
            <w:tcW w:w="2693" w:type="dxa"/>
            <w:hideMark/>
          </w:tcPr>
          <w:p w14:paraId="6621695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1910</w:t>
            </w:r>
          </w:p>
        </w:tc>
      </w:tr>
      <w:tr w:rsidR="00875466" w:rsidRPr="00444127" w14:paraId="39F29A3E" w14:textId="77777777" w:rsidTr="006D40DD">
        <w:trPr>
          <w:trHeight w:val="315"/>
        </w:trPr>
        <w:tc>
          <w:tcPr>
            <w:tcW w:w="1418" w:type="dxa"/>
            <w:noWrap/>
            <w:hideMark/>
          </w:tcPr>
          <w:p w14:paraId="27D9813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223</w:t>
            </w:r>
          </w:p>
        </w:tc>
        <w:tc>
          <w:tcPr>
            <w:tcW w:w="2551" w:type="dxa"/>
            <w:hideMark/>
          </w:tcPr>
          <w:p w14:paraId="5E3E04D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0C4BEC3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42</w:t>
            </w:r>
          </w:p>
        </w:tc>
        <w:tc>
          <w:tcPr>
            <w:tcW w:w="2693" w:type="dxa"/>
            <w:hideMark/>
          </w:tcPr>
          <w:p w14:paraId="57B0EFF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1911</w:t>
            </w:r>
          </w:p>
        </w:tc>
      </w:tr>
      <w:tr w:rsidR="00875466" w:rsidRPr="00444127" w14:paraId="0AE6C20E" w14:textId="77777777" w:rsidTr="006D40DD">
        <w:trPr>
          <w:trHeight w:val="315"/>
        </w:trPr>
        <w:tc>
          <w:tcPr>
            <w:tcW w:w="1418" w:type="dxa"/>
            <w:noWrap/>
            <w:hideMark/>
          </w:tcPr>
          <w:p w14:paraId="2B14094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224</w:t>
            </w:r>
          </w:p>
        </w:tc>
        <w:tc>
          <w:tcPr>
            <w:tcW w:w="2551" w:type="dxa"/>
            <w:hideMark/>
          </w:tcPr>
          <w:p w14:paraId="3AB3B61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1B5D620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60</w:t>
            </w:r>
          </w:p>
        </w:tc>
        <w:tc>
          <w:tcPr>
            <w:tcW w:w="2693" w:type="dxa"/>
            <w:hideMark/>
          </w:tcPr>
          <w:p w14:paraId="68867FE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1911</w:t>
            </w:r>
          </w:p>
        </w:tc>
      </w:tr>
      <w:tr w:rsidR="00875466" w:rsidRPr="00444127" w14:paraId="11B2B0E4" w14:textId="77777777" w:rsidTr="006D40DD">
        <w:trPr>
          <w:trHeight w:val="315"/>
        </w:trPr>
        <w:tc>
          <w:tcPr>
            <w:tcW w:w="1418" w:type="dxa"/>
            <w:noWrap/>
            <w:hideMark/>
          </w:tcPr>
          <w:p w14:paraId="51AF387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225</w:t>
            </w:r>
          </w:p>
        </w:tc>
        <w:tc>
          <w:tcPr>
            <w:tcW w:w="2551" w:type="dxa"/>
            <w:hideMark/>
          </w:tcPr>
          <w:p w14:paraId="4A166C4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5945807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12</w:t>
            </w:r>
          </w:p>
        </w:tc>
        <w:tc>
          <w:tcPr>
            <w:tcW w:w="2693" w:type="dxa"/>
            <w:hideMark/>
          </w:tcPr>
          <w:p w14:paraId="5A5F364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1912</w:t>
            </w:r>
          </w:p>
        </w:tc>
      </w:tr>
      <w:tr w:rsidR="00875466" w:rsidRPr="00444127" w14:paraId="515F1F9C" w14:textId="77777777" w:rsidTr="006D40DD">
        <w:trPr>
          <w:trHeight w:val="315"/>
        </w:trPr>
        <w:tc>
          <w:tcPr>
            <w:tcW w:w="1418" w:type="dxa"/>
            <w:noWrap/>
            <w:hideMark/>
          </w:tcPr>
          <w:p w14:paraId="0F38E5E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226</w:t>
            </w:r>
          </w:p>
        </w:tc>
        <w:tc>
          <w:tcPr>
            <w:tcW w:w="2551" w:type="dxa"/>
            <w:hideMark/>
          </w:tcPr>
          <w:p w14:paraId="14D8CF4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5C9469A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15</w:t>
            </w:r>
          </w:p>
        </w:tc>
        <w:tc>
          <w:tcPr>
            <w:tcW w:w="2693" w:type="dxa"/>
            <w:hideMark/>
          </w:tcPr>
          <w:p w14:paraId="44A6E2F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1912</w:t>
            </w:r>
          </w:p>
        </w:tc>
      </w:tr>
      <w:tr w:rsidR="00875466" w:rsidRPr="00444127" w14:paraId="6CA7FA83" w14:textId="77777777" w:rsidTr="006D40DD">
        <w:trPr>
          <w:trHeight w:val="315"/>
        </w:trPr>
        <w:tc>
          <w:tcPr>
            <w:tcW w:w="1418" w:type="dxa"/>
            <w:noWrap/>
            <w:hideMark/>
          </w:tcPr>
          <w:p w14:paraId="494C8EB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227</w:t>
            </w:r>
          </w:p>
        </w:tc>
        <w:tc>
          <w:tcPr>
            <w:tcW w:w="2551" w:type="dxa"/>
            <w:hideMark/>
          </w:tcPr>
          <w:p w14:paraId="190CFE8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228CF29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16</w:t>
            </w:r>
          </w:p>
        </w:tc>
        <w:tc>
          <w:tcPr>
            <w:tcW w:w="2693" w:type="dxa"/>
            <w:hideMark/>
          </w:tcPr>
          <w:p w14:paraId="144315C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1912</w:t>
            </w:r>
          </w:p>
        </w:tc>
      </w:tr>
      <w:tr w:rsidR="00875466" w:rsidRPr="00444127" w14:paraId="4FCA9348" w14:textId="77777777" w:rsidTr="006D40DD">
        <w:trPr>
          <w:trHeight w:val="315"/>
        </w:trPr>
        <w:tc>
          <w:tcPr>
            <w:tcW w:w="1418" w:type="dxa"/>
            <w:noWrap/>
            <w:hideMark/>
          </w:tcPr>
          <w:p w14:paraId="034277C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228</w:t>
            </w:r>
          </w:p>
        </w:tc>
        <w:tc>
          <w:tcPr>
            <w:tcW w:w="2551" w:type="dxa"/>
            <w:hideMark/>
          </w:tcPr>
          <w:p w14:paraId="27F95D9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2487427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23</w:t>
            </w:r>
          </w:p>
        </w:tc>
        <w:tc>
          <w:tcPr>
            <w:tcW w:w="2693" w:type="dxa"/>
            <w:hideMark/>
          </w:tcPr>
          <w:p w14:paraId="740DC85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1912</w:t>
            </w:r>
          </w:p>
        </w:tc>
      </w:tr>
      <w:tr w:rsidR="00875466" w:rsidRPr="00444127" w14:paraId="4C4F02C8" w14:textId="77777777" w:rsidTr="006D40DD">
        <w:trPr>
          <w:trHeight w:val="315"/>
        </w:trPr>
        <w:tc>
          <w:tcPr>
            <w:tcW w:w="1418" w:type="dxa"/>
            <w:noWrap/>
            <w:hideMark/>
          </w:tcPr>
          <w:p w14:paraId="2981127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229</w:t>
            </w:r>
          </w:p>
        </w:tc>
        <w:tc>
          <w:tcPr>
            <w:tcW w:w="2551" w:type="dxa"/>
            <w:hideMark/>
          </w:tcPr>
          <w:p w14:paraId="57AF1D6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7406CF2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29</w:t>
            </w:r>
          </w:p>
        </w:tc>
        <w:tc>
          <w:tcPr>
            <w:tcW w:w="2693" w:type="dxa"/>
            <w:hideMark/>
          </w:tcPr>
          <w:p w14:paraId="4445FED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1912</w:t>
            </w:r>
          </w:p>
        </w:tc>
      </w:tr>
      <w:tr w:rsidR="00875466" w:rsidRPr="00444127" w14:paraId="11B8FABB" w14:textId="77777777" w:rsidTr="006D40DD">
        <w:trPr>
          <w:trHeight w:val="315"/>
        </w:trPr>
        <w:tc>
          <w:tcPr>
            <w:tcW w:w="1418" w:type="dxa"/>
            <w:noWrap/>
            <w:hideMark/>
          </w:tcPr>
          <w:p w14:paraId="0E2A89B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230</w:t>
            </w:r>
          </w:p>
        </w:tc>
        <w:tc>
          <w:tcPr>
            <w:tcW w:w="2551" w:type="dxa"/>
            <w:hideMark/>
          </w:tcPr>
          <w:p w14:paraId="10F25A9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3C8A51A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30</w:t>
            </w:r>
          </w:p>
        </w:tc>
        <w:tc>
          <w:tcPr>
            <w:tcW w:w="2693" w:type="dxa"/>
            <w:hideMark/>
          </w:tcPr>
          <w:p w14:paraId="216A9A9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1912</w:t>
            </w:r>
          </w:p>
        </w:tc>
      </w:tr>
      <w:tr w:rsidR="00875466" w:rsidRPr="00444127" w14:paraId="5EFA0535" w14:textId="77777777" w:rsidTr="006D40DD">
        <w:trPr>
          <w:trHeight w:val="315"/>
        </w:trPr>
        <w:tc>
          <w:tcPr>
            <w:tcW w:w="1418" w:type="dxa"/>
            <w:noWrap/>
            <w:hideMark/>
          </w:tcPr>
          <w:p w14:paraId="00779F0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231</w:t>
            </w:r>
          </w:p>
        </w:tc>
        <w:tc>
          <w:tcPr>
            <w:tcW w:w="2551" w:type="dxa"/>
            <w:hideMark/>
          </w:tcPr>
          <w:p w14:paraId="081D2AF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6204E6A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50</w:t>
            </w:r>
          </w:p>
        </w:tc>
        <w:tc>
          <w:tcPr>
            <w:tcW w:w="2693" w:type="dxa"/>
            <w:hideMark/>
          </w:tcPr>
          <w:p w14:paraId="71121D4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1912</w:t>
            </w:r>
          </w:p>
        </w:tc>
      </w:tr>
      <w:tr w:rsidR="00875466" w:rsidRPr="00444127" w14:paraId="2C3AF9A2" w14:textId="77777777" w:rsidTr="006D40DD">
        <w:trPr>
          <w:trHeight w:val="315"/>
        </w:trPr>
        <w:tc>
          <w:tcPr>
            <w:tcW w:w="1418" w:type="dxa"/>
            <w:noWrap/>
            <w:hideMark/>
          </w:tcPr>
          <w:p w14:paraId="38A6A8F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232</w:t>
            </w:r>
          </w:p>
        </w:tc>
        <w:tc>
          <w:tcPr>
            <w:tcW w:w="2551" w:type="dxa"/>
            <w:hideMark/>
          </w:tcPr>
          <w:p w14:paraId="6CAD802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5719F8E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62</w:t>
            </w:r>
          </w:p>
        </w:tc>
        <w:tc>
          <w:tcPr>
            <w:tcW w:w="2693" w:type="dxa"/>
            <w:hideMark/>
          </w:tcPr>
          <w:p w14:paraId="1A6EEB0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1912</w:t>
            </w:r>
          </w:p>
        </w:tc>
      </w:tr>
      <w:tr w:rsidR="00875466" w:rsidRPr="00444127" w14:paraId="527DCD90" w14:textId="77777777" w:rsidTr="006D40DD">
        <w:trPr>
          <w:trHeight w:val="315"/>
        </w:trPr>
        <w:tc>
          <w:tcPr>
            <w:tcW w:w="1418" w:type="dxa"/>
            <w:noWrap/>
            <w:hideMark/>
          </w:tcPr>
          <w:p w14:paraId="6D87750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233</w:t>
            </w:r>
          </w:p>
        </w:tc>
        <w:tc>
          <w:tcPr>
            <w:tcW w:w="2551" w:type="dxa"/>
            <w:hideMark/>
          </w:tcPr>
          <w:p w14:paraId="00A1315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42EF69A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77</w:t>
            </w:r>
          </w:p>
        </w:tc>
        <w:tc>
          <w:tcPr>
            <w:tcW w:w="2693" w:type="dxa"/>
            <w:hideMark/>
          </w:tcPr>
          <w:p w14:paraId="75B5976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1912</w:t>
            </w:r>
          </w:p>
        </w:tc>
      </w:tr>
      <w:tr w:rsidR="00875466" w:rsidRPr="00444127" w14:paraId="1CB54A18" w14:textId="77777777" w:rsidTr="006D40DD">
        <w:trPr>
          <w:trHeight w:val="315"/>
        </w:trPr>
        <w:tc>
          <w:tcPr>
            <w:tcW w:w="1418" w:type="dxa"/>
            <w:noWrap/>
            <w:hideMark/>
          </w:tcPr>
          <w:p w14:paraId="3F43FF6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234</w:t>
            </w:r>
          </w:p>
        </w:tc>
        <w:tc>
          <w:tcPr>
            <w:tcW w:w="2551" w:type="dxa"/>
            <w:hideMark/>
          </w:tcPr>
          <w:p w14:paraId="2EAAEAF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6E03DA1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80</w:t>
            </w:r>
          </w:p>
        </w:tc>
        <w:tc>
          <w:tcPr>
            <w:tcW w:w="2693" w:type="dxa"/>
            <w:hideMark/>
          </w:tcPr>
          <w:p w14:paraId="24D1B90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1912</w:t>
            </w:r>
          </w:p>
        </w:tc>
      </w:tr>
      <w:tr w:rsidR="00875466" w:rsidRPr="00444127" w14:paraId="2EEA6E84" w14:textId="77777777" w:rsidTr="006D40DD">
        <w:trPr>
          <w:trHeight w:val="315"/>
        </w:trPr>
        <w:tc>
          <w:tcPr>
            <w:tcW w:w="1418" w:type="dxa"/>
            <w:noWrap/>
            <w:hideMark/>
          </w:tcPr>
          <w:p w14:paraId="71E845C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235</w:t>
            </w:r>
          </w:p>
        </w:tc>
        <w:tc>
          <w:tcPr>
            <w:tcW w:w="2551" w:type="dxa"/>
            <w:hideMark/>
          </w:tcPr>
          <w:p w14:paraId="76CA7D1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512E07C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92</w:t>
            </w:r>
          </w:p>
        </w:tc>
        <w:tc>
          <w:tcPr>
            <w:tcW w:w="2693" w:type="dxa"/>
            <w:hideMark/>
          </w:tcPr>
          <w:p w14:paraId="6DECC26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1912</w:t>
            </w:r>
          </w:p>
        </w:tc>
      </w:tr>
      <w:tr w:rsidR="00875466" w:rsidRPr="00444127" w14:paraId="2DB66DB4" w14:textId="77777777" w:rsidTr="006D40DD">
        <w:trPr>
          <w:trHeight w:val="315"/>
        </w:trPr>
        <w:tc>
          <w:tcPr>
            <w:tcW w:w="1418" w:type="dxa"/>
            <w:noWrap/>
            <w:hideMark/>
          </w:tcPr>
          <w:p w14:paraId="729E7EE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236</w:t>
            </w:r>
          </w:p>
        </w:tc>
        <w:tc>
          <w:tcPr>
            <w:tcW w:w="2551" w:type="dxa"/>
            <w:hideMark/>
          </w:tcPr>
          <w:p w14:paraId="4577C35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1E8E46B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7</w:t>
            </w:r>
          </w:p>
        </w:tc>
        <w:tc>
          <w:tcPr>
            <w:tcW w:w="2693" w:type="dxa"/>
            <w:hideMark/>
          </w:tcPr>
          <w:p w14:paraId="533B86F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1913</w:t>
            </w:r>
          </w:p>
        </w:tc>
      </w:tr>
      <w:tr w:rsidR="00875466" w:rsidRPr="00444127" w14:paraId="75BA26CE" w14:textId="77777777" w:rsidTr="006D40DD">
        <w:trPr>
          <w:trHeight w:val="315"/>
        </w:trPr>
        <w:tc>
          <w:tcPr>
            <w:tcW w:w="1418" w:type="dxa"/>
            <w:noWrap/>
            <w:hideMark/>
          </w:tcPr>
          <w:p w14:paraId="4A9B6B6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237</w:t>
            </w:r>
          </w:p>
        </w:tc>
        <w:tc>
          <w:tcPr>
            <w:tcW w:w="2551" w:type="dxa"/>
            <w:hideMark/>
          </w:tcPr>
          <w:p w14:paraId="4774468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52C2896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10</w:t>
            </w:r>
          </w:p>
        </w:tc>
        <w:tc>
          <w:tcPr>
            <w:tcW w:w="2693" w:type="dxa"/>
            <w:hideMark/>
          </w:tcPr>
          <w:p w14:paraId="0C1DFE8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1913</w:t>
            </w:r>
          </w:p>
        </w:tc>
      </w:tr>
      <w:tr w:rsidR="00875466" w:rsidRPr="00444127" w14:paraId="54A1F8A5" w14:textId="77777777" w:rsidTr="006D40DD">
        <w:trPr>
          <w:trHeight w:val="315"/>
        </w:trPr>
        <w:tc>
          <w:tcPr>
            <w:tcW w:w="1418" w:type="dxa"/>
            <w:noWrap/>
            <w:hideMark/>
          </w:tcPr>
          <w:p w14:paraId="016F9BA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238</w:t>
            </w:r>
          </w:p>
        </w:tc>
        <w:tc>
          <w:tcPr>
            <w:tcW w:w="2551" w:type="dxa"/>
            <w:hideMark/>
          </w:tcPr>
          <w:p w14:paraId="31B3486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45ECB4F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45</w:t>
            </w:r>
          </w:p>
        </w:tc>
        <w:tc>
          <w:tcPr>
            <w:tcW w:w="2693" w:type="dxa"/>
            <w:hideMark/>
          </w:tcPr>
          <w:p w14:paraId="24E7332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1913</w:t>
            </w:r>
          </w:p>
        </w:tc>
      </w:tr>
      <w:tr w:rsidR="00875466" w:rsidRPr="00444127" w14:paraId="2BA1B33A" w14:textId="77777777" w:rsidTr="006D40DD">
        <w:trPr>
          <w:trHeight w:val="315"/>
        </w:trPr>
        <w:tc>
          <w:tcPr>
            <w:tcW w:w="1418" w:type="dxa"/>
            <w:noWrap/>
            <w:hideMark/>
          </w:tcPr>
          <w:p w14:paraId="64CCA27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239</w:t>
            </w:r>
          </w:p>
        </w:tc>
        <w:tc>
          <w:tcPr>
            <w:tcW w:w="2551" w:type="dxa"/>
            <w:hideMark/>
          </w:tcPr>
          <w:p w14:paraId="1982795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3D76CA7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54</w:t>
            </w:r>
          </w:p>
        </w:tc>
        <w:tc>
          <w:tcPr>
            <w:tcW w:w="2693" w:type="dxa"/>
            <w:hideMark/>
          </w:tcPr>
          <w:p w14:paraId="1141FD5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1913</w:t>
            </w:r>
          </w:p>
        </w:tc>
      </w:tr>
      <w:tr w:rsidR="00875466" w:rsidRPr="00444127" w14:paraId="3B745446" w14:textId="77777777" w:rsidTr="006D40DD">
        <w:trPr>
          <w:trHeight w:val="315"/>
        </w:trPr>
        <w:tc>
          <w:tcPr>
            <w:tcW w:w="1418" w:type="dxa"/>
            <w:noWrap/>
            <w:hideMark/>
          </w:tcPr>
          <w:p w14:paraId="756574C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240</w:t>
            </w:r>
          </w:p>
        </w:tc>
        <w:tc>
          <w:tcPr>
            <w:tcW w:w="2551" w:type="dxa"/>
            <w:hideMark/>
          </w:tcPr>
          <w:p w14:paraId="503D3BA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58253A6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56</w:t>
            </w:r>
          </w:p>
        </w:tc>
        <w:tc>
          <w:tcPr>
            <w:tcW w:w="2693" w:type="dxa"/>
            <w:hideMark/>
          </w:tcPr>
          <w:p w14:paraId="273F1E2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1913</w:t>
            </w:r>
          </w:p>
        </w:tc>
      </w:tr>
      <w:tr w:rsidR="00875466" w:rsidRPr="00444127" w14:paraId="20744D54" w14:textId="77777777" w:rsidTr="006D40DD">
        <w:trPr>
          <w:trHeight w:val="315"/>
        </w:trPr>
        <w:tc>
          <w:tcPr>
            <w:tcW w:w="1418" w:type="dxa"/>
            <w:noWrap/>
            <w:hideMark/>
          </w:tcPr>
          <w:p w14:paraId="78D1CB4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241</w:t>
            </w:r>
          </w:p>
        </w:tc>
        <w:tc>
          <w:tcPr>
            <w:tcW w:w="2551" w:type="dxa"/>
            <w:hideMark/>
          </w:tcPr>
          <w:p w14:paraId="2371734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52608C6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72</w:t>
            </w:r>
          </w:p>
        </w:tc>
        <w:tc>
          <w:tcPr>
            <w:tcW w:w="2693" w:type="dxa"/>
            <w:hideMark/>
          </w:tcPr>
          <w:p w14:paraId="5CF790A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1913</w:t>
            </w:r>
          </w:p>
        </w:tc>
      </w:tr>
      <w:tr w:rsidR="00875466" w:rsidRPr="00444127" w14:paraId="78ACE906" w14:textId="77777777" w:rsidTr="006D40DD">
        <w:trPr>
          <w:trHeight w:val="315"/>
        </w:trPr>
        <w:tc>
          <w:tcPr>
            <w:tcW w:w="1418" w:type="dxa"/>
            <w:noWrap/>
            <w:hideMark/>
          </w:tcPr>
          <w:p w14:paraId="28C7450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242</w:t>
            </w:r>
          </w:p>
        </w:tc>
        <w:tc>
          <w:tcPr>
            <w:tcW w:w="2551" w:type="dxa"/>
            <w:hideMark/>
          </w:tcPr>
          <w:p w14:paraId="7FAF787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09ACD75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73</w:t>
            </w:r>
          </w:p>
        </w:tc>
        <w:tc>
          <w:tcPr>
            <w:tcW w:w="2693" w:type="dxa"/>
            <w:hideMark/>
          </w:tcPr>
          <w:p w14:paraId="46CE700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1913</w:t>
            </w:r>
          </w:p>
        </w:tc>
      </w:tr>
      <w:tr w:rsidR="00875466" w:rsidRPr="00444127" w14:paraId="6015BBBD" w14:textId="77777777" w:rsidTr="006D40DD">
        <w:trPr>
          <w:trHeight w:val="315"/>
        </w:trPr>
        <w:tc>
          <w:tcPr>
            <w:tcW w:w="1418" w:type="dxa"/>
            <w:noWrap/>
            <w:hideMark/>
          </w:tcPr>
          <w:p w14:paraId="1C7490A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243</w:t>
            </w:r>
          </w:p>
        </w:tc>
        <w:tc>
          <w:tcPr>
            <w:tcW w:w="2551" w:type="dxa"/>
            <w:hideMark/>
          </w:tcPr>
          <w:p w14:paraId="3EDD374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479F2B0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75</w:t>
            </w:r>
          </w:p>
        </w:tc>
        <w:tc>
          <w:tcPr>
            <w:tcW w:w="2693" w:type="dxa"/>
            <w:hideMark/>
          </w:tcPr>
          <w:p w14:paraId="4042DC9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1913</w:t>
            </w:r>
          </w:p>
        </w:tc>
      </w:tr>
      <w:tr w:rsidR="00875466" w:rsidRPr="00444127" w14:paraId="04F5629C" w14:textId="77777777" w:rsidTr="006D40DD">
        <w:trPr>
          <w:trHeight w:val="315"/>
        </w:trPr>
        <w:tc>
          <w:tcPr>
            <w:tcW w:w="1418" w:type="dxa"/>
            <w:noWrap/>
            <w:hideMark/>
          </w:tcPr>
          <w:p w14:paraId="3CD0198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244</w:t>
            </w:r>
          </w:p>
        </w:tc>
        <w:tc>
          <w:tcPr>
            <w:tcW w:w="2551" w:type="dxa"/>
            <w:hideMark/>
          </w:tcPr>
          <w:p w14:paraId="1671128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0AE0E33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82</w:t>
            </w:r>
          </w:p>
        </w:tc>
        <w:tc>
          <w:tcPr>
            <w:tcW w:w="2693" w:type="dxa"/>
            <w:hideMark/>
          </w:tcPr>
          <w:p w14:paraId="70799FD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1913</w:t>
            </w:r>
          </w:p>
        </w:tc>
      </w:tr>
      <w:tr w:rsidR="00875466" w:rsidRPr="00444127" w14:paraId="20E0B50F" w14:textId="77777777" w:rsidTr="006D40DD">
        <w:trPr>
          <w:trHeight w:val="315"/>
        </w:trPr>
        <w:tc>
          <w:tcPr>
            <w:tcW w:w="1418" w:type="dxa"/>
            <w:noWrap/>
            <w:hideMark/>
          </w:tcPr>
          <w:p w14:paraId="54D49F0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245</w:t>
            </w:r>
          </w:p>
        </w:tc>
        <w:tc>
          <w:tcPr>
            <w:tcW w:w="2551" w:type="dxa"/>
            <w:hideMark/>
          </w:tcPr>
          <w:p w14:paraId="7BE5139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1E2DC8C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99</w:t>
            </w:r>
          </w:p>
        </w:tc>
        <w:tc>
          <w:tcPr>
            <w:tcW w:w="2693" w:type="dxa"/>
            <w:hideMark/>
          </w:tcPr>
          <w:p w14:paraId="5D7D097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1913</w:t>
            </w:r>
          </w:p>
        </w:tc>
      </w:tr>
      <w:tr w:rsidR="00875466" w:rsidRPr="00444127" w14:paraId="1F25555B" w14:textId="77777777" w:rsidTr="006D40DD">
        <w:trPr>
          <w:trHeight w:val="315"/>
        </w:trPr>
        <w:tc>
          <w:tcPr>
            <w:tcW w:w="1418" w:type="dxa"/>
            <w:noWrap/>
            <w:hideMark/>
          </w:tcPr>
          <w:p w14:paraId="678EB4F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246</w:t>
            </w:r>
          </w:p>
        </w:tc>
        <w:tc>
          <w:tcPr>
            <w:tcW w:w="2551" w:type="dxa"/>
            <w:hideMark/>
          </w:tcPr>
          <w:p w14:paraId="68C19AF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6662956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101</w:t>
            </w:r>
          </w:p>
        </w:tc>
        <w:tc>
          <w:tcPr>
            <w:tcW w:w="2693" w:type="dxa"/>
            <w:hideMark/>
          </w:tcPr>
          <w:p w14:paraId="6F0B4A1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1913</w:t>
            </w:r>
          </w:p>
        </w:tc>
      </w:tr>
      <w:tr w:rsidR="00875466" w:rsidRPr="00444127" w14:paraId="6835ED6C" w14:textId="77777777" w:rsidTr="006D40DD">
        <w:trPr>
          <w:trHeight w:val="315"/>
        </w:trPr>
        <w:tc>
          <w:tcPr>
            <w:tcW w:w="1418" w:type="dxa"/>
            <w:noWrap/>
            <w:hideMark/>
          </w:tcPr>
          <w:p w14:paraId="76483C2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247</w:t>
            </w:r>
          </w:p>
        </w:tc>
        <w:tc>
          <w:tcPr>
            <w:tcW w:w="2551" w:type="dxa"/>
            <w:hideMark/>
          </w:tcPr>
          <w:p w14:paraId="4C398C6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56CCF1A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106</w:t>
            </w:r>
          </w:p>
        </w:tc>
        <w:tc>
          <w:tcPr>
            <w:tcW w:w="2693" w:type="dxa"/>
            <w:hideMark/>
          </w:tcPr>
          <w:p w14:paraId="0F5FC5D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1913</w:t>
            </w:r>
          </w:p>
        </w:tc>
      </w:tr>
      <w:tr w:rsidR="00875466" w:rsidRPr="00444127" w14:paraId="787FB9EF" w14:textId="77777777" w:rsidTr="006D40DD">
        <w:trPr>
          <w:trHeight w:val="315"/>
        </w:trPr>
        <w:tc>
          <w:tcPr>
            <w:tcW w:w="1418" w:type="dxa"/>
            <w:noWrap/>
            <w:hideMark/>
          </w:tcPr>
          <w:p w14:paraId="77E22F0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248</w:t>
            </w:r>
          </w:p>
        </w:tc>
        <w:tc>
          <w:tcPr>
            <w:tcW w:w="2551" w:type="dxa"/>
            <w:hideMark/>
          </w:tcPr>
          <w:p w14:paraId="3B334E3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3A4BE3F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112</w:t>
            </w:r>
          </w:p>
        </w:tc>
        <w:tc>
          <w:tcPr>
            <w:tcW w:w="2693" w:type="dxa"/>
            <w:hideMark/>
          </w:tcPr>
          <w:p w14:paraId="0C74D0E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1913</w:t>
            </w:r>
          </w:p>
        </w:tc>
      </w:tr>
      <w:tr w:rsidR="00875466" w:rsidRPr="00444127" w14:paraId="426E1B1F" w14:textId="77777777" w:rsidTr="006D40DD">
        <w:trPr>
          <w:trHeight w:val="315"/>
        </w:trPr>
        <w:tc>
          <w:tcPr>
            <w:tcW w:w="1418" w:type="dxa"/>
            <w:noWrap/>
            <w:hideMark/>
          </w:tcPr>
          <w:p w14:paraId="570CFB9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249</w:t>
            </w:r>
          </w:p>
        </w:tc>
        <w:tc>
          <w:tcPr>
            <w:tcW w:w="2551" w:type="dxa"/>
            <w:hideMark/>
          </w:tcPr>
          <w:p w14:paraId="281D7E3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0E7EF49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117</w:t>
            </w:r>
          </w:p>
        </w:tc>
        <w:tc>
          <w:tcPr>
            <w:tcW w:w="2693" w:type="dxa"/>
            <w:hideMark/>
          </w:tcPr>
          <w:p w14:paraId="3779458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1913</w:t>
            </w:r>
          </w:p>
        </w:tc>
      </w:tr>
      <w:tr w:rsidR="00875466" w:rsidRPr="00444127" w14:paraId="49436803" w14:textId="77777777" w:rsidTr="006D40DD">
        <w:trPr>
          <w:trHeight w:val="315"/>
        </w:trPr>
        <w:tc>
          <w:tcPr>
            <w:tcW w:w="1418" w:type="dxa"/>
            <w:noWrap/>
            <w:hideMark/>
          </w:tcPr>
          <w:p w14:paraId="1513597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250</w:t>
            </w:r>
          </w:p>
        </w:tc>
        <w:tc>
          <w:tcPr>
            <w:tcW w:w="2551" w:type="dxa"/>
            <w:hideMark/>
          </w:tcPr>
          <w:p w14:paraId="225CF97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63DAF0A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130</w:t>
            </w:r>
          </w:p>
        </w:tc>
        <w:tc>
          <w:tcPr>
            <w:tcW w:w="2693" w:type="dxa"/>
            <w:hideMark/>
          </w:tcPr>
          <w:p w14:paraId="614FB0E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1913</w:t>
            </w:r>
          </w:p>
        </w:tc>
      </w:tr>
      <w:tr w:rsidR="00875466" w:rsidRPr="00444127" w14:paraId="720A4FA1" w14:textId="77777777" w:rsidTr="006D40DD">
        <w:trPr>
          <w:trHeight w:val="315"/>
        </w:trPr>
        <w:tc>
          <w:tcPr>
            <w:tcW w:w="1418" w:type="dxa"/>
            <w:noWrap/>
            <w:hideMark/>
          </w:tcPr>
          <w:p w14:paraId="39FA14D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251</w:t>
            </w:r>
          </w:p>
        </w:tc>
        <w:tc>
          <w:tcPr>
            <w:tcW w:w="2551" w:type="dxa"/>
            <w:hideMark/>
          </w:tcPr>
          <w:p w14:paraId="49FEE04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51EE47D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35</w:t>
            </w:r>
          </w:p>
        </w:tc>
        <w:tc>
          <w:tcPr>
            <w:tcW w:w="2693" w:type="dxa"/>
            <w:hideMark/>
          </w:tcPr>
          <w:p w14:paraId="3D47440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1914</w:t>
            </w:r>
          </w:p>
        </w:tc>
      </w:tr>
      <w:tr w:rsidR="00875466" w:rsidRPr="00444127" w14:paraId="6FD2609D" w14:textId="77777777" w:rsidTr="006D40DD">
        <w:trPr>
          <w:trHeight w:val="315"/>
        </w:trPr>
        <w:tc>
          <w:tcPr>
            <w:tcW w:w="1418" w:type="dxa"/>
            <w:noWrap/>
            <w:hideMark/>
          </w:tcPr>
          <w:p w14:paraId="109DDA7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252</w:t>
            </w:r>
          </w:p>
        </w:tc>
        <w:tc>
          <w:tcPr>
            <w:tcW w:w="2551" w:type="dxa"/>
            <w:hideMark/>
          </w:tcPr>
          <w:p w14:paraId="12D1B36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11DC89E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37</w:t>
            </w:r>
          </w:p>
        </w:tc>
        <w:tc>
          <w:tcPr>
            <w:tcW w:w="2693" w:type="dxa"/>
            <w:hideMark/>
          </w:tcPr>
          <w:p w14:paraId="54A2423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1914</w:t>
            </w:r>
          </w:p>
        </w:tc>
      </w:tr>
      <w:tr w:rsidR="00875466" w:rsidRPr="00444127" w14:paraId="6C704CC7" w14:textId="77777777" w:rsidTr="006D40DD">
        <w:trPr>
          <w:trHeight w:val="315"/>
        </w:trPr>
        <w:tc>
          <w:tcPr>
            <w:tcW w:w="1418" w:type="dxa"/>
            <w:noWrap/>
            <w:hideMark/>
          </w:tcPr>
          <w:p w14:paraId="74D148D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253</w:t>
            </w:r>
          </w:p>
        </w:tc>
        <w:tc>
          <w:tcPr>
            <w:tcW w:w="2551" w:type="dxa"/>
            <w:hideMark/>
          </w:tcPr>
          <w:p w14:paraId="1BE3556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7B50951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48</w:t>
            </w:r>
          </w:p>
        </w:tc>
        <w:tc>
          <w:tcPr>
            <w:tcW w:w="2693" w:type="dxa"/>
            <w:hideMark/>
          </w:tcPr>
          <w:p w14:paraId="5D74FF3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1914</w:t>
            </w:r>
          </w:p>
        </w:tc>
      </w:tr>
      <w:tr w:rsidR="00875466" w:rsidRPr="00444127" w14:paraId="0B77DF93" w14:textId="77777777" w:rsidTr="006D40DD">
        <w:trPr>
          <w:trHeight w:val="315"/>
        </w:trPr>
        <w:tc>
          <w:tcPr>
            <w:tcW w:w="1418" w:type="dxa"/>
            <w:noWrap/>
            <w:hideMark/>
          </w:tcPr>
          <w:p w14:paraId="2B3E600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lastRenderedPageBreak/>
              <w:t>254</w:t>
            </w:r>
          </w:p>
        </w:tc>
        <w:tc>
          <w:tcPr>
            <w:tcW w:w="2551" w:type="dxa"/>
            <w:hideMark/>
          </w:tcPr>
          <w:p w14:paraId="12F708E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2A1DFC6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52</w:t>
            </w:r>
          </w:p>
        </w:tc>
        <w:tc>
          <w:tcPr>
            <w:tcW w:w="2693" w:type="dxa"/>
            <w:hideMark/>
          </w:tcPr>
          <w:p w14:paraId="5B69F8B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1914</w:t>
            </w:r>
          </w:p>
        </w:tc>
      </w:tr>
      <w:tr w:rsidR="00875466" w:rsidRPr="00444127" w14:paraId="6AEF6007" w14:textId="77777777" w:rsidTr="006D40DD">
        <w:trPr>
          <w:trHeight w:val="315"/>
        </w:trPr>
        <w:tc>
          <w:tcPr>
            <w:tcW w:w="1418" w:type="dxa"/>
            <w:noWrap/>
            <w:hideMark/>
          </w:tcPr>
          <w:p w14:paraId="10C8C26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255</w:t>
            </w:r>
          </w:p>
        </w:tc>
        <w:tc>
          <w:tcPr>
            <w:tcW w:w="2551" w:type="dxa"/>
            <w:hideMark/>
          </w:tcPr>
          <w:p w14:paraId="00D5AAA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200090F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56</w:t>
            </w:r>
          </w:p>
        </w:tc>
        <w:tc>
          <w:tcPr>
            <w:tcW w:w="2693" w:type="dxa"/>
            <w:hideMark/>
          </w:tcPr>
          <w:p w14:paraId="50C6852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1914</w:t>
            </w:r>
          </w:p>
        </w:tc>
      </w:tr>
      <w:tr w:rsidR="00875466" w:rsidRPr="00444127" w14:paraId="04502430" w14:textId="77777777" w:rsidTr="006D40DD">
        <w:trPr>
          <w:trHeight w:val="315"/>
        </w:trPr>
        <w:tc>
          <w:tcPr>
            <w:tcW w:w="1418" w:type="dxa"/>
            <w:noWrap/>
            <w:hideMark/>
          </w:tcPr>
          <w:p w14:paraId="7C43E4E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256</w:t>
            </w:r>
          </w:p>
        </w:tc>
        <w:tc>
          <w:tcPr>
            <w:tcW w:w="2551" w:type="dxa"/>
            <w:hideMark/>
          </w:tcPr>
          <w:p w14:paraId="53B05AC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2F97C32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58</w:t>
            </w:r>
          </w:p>
        </w:tc>
        <w:tc>
          <w:tcPr>
            <w:tcW w:w="2693" w:type="dxa"/>
            <w:hideMark/>
          </w:tcPr>
          <w:p w14:paraId="6C25E1B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1914</w:t>
            </w:r>
          </w:p>
        </w:tc>
      </w:tr>
      <w:tr w:rsidR="00875466" w:rsidRPr="00444127" w14:paraId="3F92C7E8" w14:textId="77777777" w:rsidTr="006D40DD">
        <w:trPr>
          <w:trHeight w:val="315"/>
        </w:trPr>
        <w:tc>
          <w:tcPr>
            <w:tcW w:w="1418" w:type="dxa"/>
            <w:noWrap/>
            <w:hideMark/>
          </w:tcPr>
          <w:p w14:paraId="1188F3A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257</w:t>
            </w:r>
          </w:p>
        </w:tc>
        <w:tc>
          <w:tcPr>
            <w:tcW w:w="2551" w:type="dxa"/>
            <w:hideMark/>
          </w:tcPr>
          <w:p w14:paraId="4DF8C3B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5B79CA4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75</w:t>
            </w:r>
          </w:p>
        </w:tc>
        <w:tc>
          <w:tcPr>
            <w:tcW w:w="2693" w:type="dxa"/>
            <w:hideMark/>
          </w:tcPr>
          <w:p w14:paraId="6A50F9F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1914</w:t>
            </w:r>
          </w:p>
        </w:tc>
      </w:tr>
      <w:tr w:rsidR="00875466" w:rsidRPr="00444127" w14:paraId="2D854FB2" w14:textId="77777777" w:rsidTr="006D40DD">
        <w:trPr>
          <w:trHeight w:val="315"/>
        </w:trPr>
        <w:tc>
          <w:tcPr>
            <w:tcW w:w="1418" w:type="dxa"/>
            <w:noWrap/>
            <w:hideMark/>
          </w:tcPr>
          <w:p w14:paraId="7D0BF22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258</w:t>
            </w:r>
          </w:p>
        </w:tc>
        <w:tc>
          <w:tcPr>
            <w:tcW w:w="2551" w:type="dxa"/>
            <w:hideMark/>
          </w:tcPr>
          <w:p w14:paraId="4E56EC4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77B3860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79</w:t>
            </w:r>
          </w:p>
        </w:tc>
        <w:tc>
          <w:tcPr>
            <w:tcW w:w="2693" w:type="dxa"/>
            <w:hideMark/>
          </w:tcPr>
          <w:p w14:paraId="3D2AC99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1914</w:t>
            </w:r>
          </w:p>
        </w:tc>
      </w:tr>
      <w:tr w:rsidR="00875466" w:rsidRPr="00444127" w14:paraId="4EF7B2D5" w14:textId="77777777" w:rsidTr="006D40DD">
        <w:trPr>
          <w:trHeight w:val="315"/>
        </w:trPr>
        <w:tc>
          <w:tcPr>
            <w:tcW w:w="1418" w:type="dxa"/>
            <w:noWrap/>
            <w:hideMark/>
          </w:tcPr>
          <w:p w14:paraId="6E4F3A5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259</w:t>
            </w:r>
          </w:p>
        </w:tc>
        <w:tc>
          <w:tcPr>
            <w:tcW w:w="2551" w:type="dxa"/>
            <w:hideMark/>
          </w:tcPr>
          <w:p w14:paraId="707D7A1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18C27D0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80</w:t>
            </w:r>
          </w:p>
        </w:tc>
        <w:tc>
          <w:tcPr>
            <w:tcW w:w="2693" w:type="dxa"/>
            <w:hideMark/>
          </w:tcPr>
          <w:p w14:paraId="7843754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1914</w:t>
            </w:r>
          </w:p>
        </w:tc>
      </w:tr>
      <w:tr w:rsidR="00875466" w:rsidRPr="00444127" w14:paraId="37D336F9" w14:textId="77777777" w:rsidTr="006D40DD">
        <w:trPr>
          <w:trHeight w:val="315"/>
        </w:trPr>
        <w:tc>
          <w:tcPr>
            <w:tcW w:w="1418" w:type="dxa"/>
            <w:noWrap/>
            <w:hideMark/>
          </w:tcPr>
          <w:p w14:paraId="0F94877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260</w:t>
            </w:r>
          </w:p>
        </w:tc>
        <w:tc>
          <w:tcPr>
            <w:tcW w:w="2551" w:type="dxa"/>
            <w:hideMark/>
          </w:tcPr>
          <w:p w14:paraId="501EDF1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4B623C6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90</w:t>
            </w:r>
          </w:p>
        </w:tc>
        <w:tc>
          <w:tcPr>
            <w:tcW w:w="2693" w:type="dxa"/>
            <w:hideMark/>
          </w:tcPr>
          <w:p w14:paraId="12B4A96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1914</w:t>
            </w:r>
          </w:p>
        </w:tc>
      </w:tr>
      <w:tr w:rsidR="00875466" w:rsidRPr="00444127" w14:paraId="7738AD0D" w14:textId="77777777" w:rsidTr="006D40DD">
        <w:trPr>
          <w:trHeight w:val="315"/>
        </w:trPr>
        <w:tc>
          <w:tcPr>
            <w:tcW w:w="1418" w:type="dxa"/>
            <w:noWrap/>
            <w:hideMark/>
          </w:tcPr>
          <w:p w14:paraId="3CF0B98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261</w:t>
            </w:r>
          </w:p>
        </w:tc>
        <w:tc>
          <w:tcPr>
            <w:tcW w:w="2551" w:type="dxa"/>
            <w:hideMark/>
          </w:tcPr>
          <w:p w14:paraId="7A0A96C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0346701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92</w:t>
            </w:r>
          </w:p>
        </w:tc>
        <w:tc>
          <w:tcPr>
            <w:tcW w:w="2693" w:type="dxa"/>
            <w:hideMark/>
          </w:tcPr>
          <w:p w14:paraId="4046CD2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1914</w:t>
            </w:r>
          </w:p>
        </w:tc>
      </w:tr>
      <w:tr w:rsidR="00875466" w:rsidRPr="00444127" w14:paraId="019F2E7D" w14:textId="77777777" w:rsidTr="006D40DD">
        <w:trPr>
          <w:trHeight w:val="315"/>
        </w:trPr>
        <w:tc>
          <w:tcPr>
            <w:tcW w:w="1418" w:type="dxa"/>
            <w:noWrap/>
            <w:hideMark/>
          </w:tcPr>
          <w:p w14:paraId="5453CDC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262</w:t>
            </w:r>
          </w:p>
        </w:tc>
        <w:tc>
          <w:tcPr>
            <w:tcW w:w="2551" w:type="dxa"/>
            <w:hideMark/>
          </w:tcPr>
          <w:p w14:paraId="2E0AF18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74E0FA3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580</w:t>
            </w:r>
          </w:p>
        </w:tc>
        <w:tc>
          <w:tcPr>
            <w:tcW w:w="2693" w:type="dxa"/>
            <w:hideMark/>
          </w:tcPr>
          <w:p w14:paraId="75EC344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1914</w:t>
            </w:r>
          </w:p>
        </w:tc>
      </w:tr>
      <w:tr w:rsidR="00875466" w:rsidRPr="00444127" w14:paraId="4D9FFAD5" w14:textId="77777777" w:rsidTr="006D40DD">
        <w:trPr>
          <w:trHeight w:val="315"/>
        </w:trPr>
        <w:tc>
          <w:tcPr>
            <w:tcW w:w="1418" w:type="dxa"/>
            <w:noWrap/>
            <w:hideMark/>
          </w:tcPr>
          <w:p w14:paraId="52C7340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263</w:t>
            </w:r>
          </w:p>
        </w:tc>
        <w:tc>
          <w:tcPr>
            <w:tcW w:w="2551" w:type="dxa"/>
            <w:hideMark/>
          </w:tcPr>
          <w:p w14:paraId="3F23900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5258B37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30</w:t>
            </w:r>
          </w:p>
        </w:tc>
        <w:tc>
          <w:tcPr>
            <w:tcW w:w="2693" w:type="dxa"/>
            <w:hideMark/>
          </w:tcPr>
          <w:p w14:paraId="2FEA613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1915</w:t>
            </w:r>
          </w:p>
        </w:tc>
      </w:tr>
      <w:tr w:rsidR="00875466" w:rsidRPr="00444127" w14:paraId="4A10D0C8" w14:textId="77777777" w:rsidTr="006D40DD">
        <w:trPr>
          <w:trHeight w:val="315"/>
        </w:trPr>
        <w:tc>
          <w:tcPr>
            <w:tcW w:w="1418" w:type="dxa"/>
            <w:noWrap/>
            <w:hideMark/>
          </w:tcPr>
          <w:p w14:paraId="0D66894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264</w:t>
            </w:r>
          </w:p>
        </w:tc>
        <w:tc>
          <w:tcPr>
            <w:tcW w:w="2551" w:type="dxa"/>
            <w:hideMark/>
          </w:tcPr>
          <w:p w14:paraId="31AD691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64A4B02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32</w:t>
            </w:r>
          </w:p>
        </w:tc>
        <w:tc>
          <w:tcPr>
            <w:tcW w:w="2693" w:type="dxa"/>
            <w:hideMark/>
          </w:tcPr>
          <w:p w14:paraId="1D07A9F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1915</w:t>
            </w:r>
          </w:p>
        </w:tc>
      </w:tr>
      <w:tr w:rsidR="00875466" w:rsidRPr="00444127" w14:paraId="7A2752E3" w14:textId="77777777" w:rsidTr="006D40DD">
        <w:trPr>
          <w:trHeight w:val="315"/>
        </w:trPr>
        <w:tc>
          <w:tcPr>
            <w:tcW w:w="1418" w:type="dxa"/>
            <w:noWrap/>
            <w:hideMark/>
          </w:tcPr>
          <w:p w14:paraId="0226774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265</w:t>
            </w:r>
          </w:p>
        </w:tc>
        <w:tc>
          <w:tcPr>
            <w:tcW w:w="2551" w:type="dxa"/>
            <w:hideMark/>
          </w:tcPr>
          <w:p w14:paraId="18B9AFF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26A1394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33</w:t>
            </w:r>
          </w:p>
        </w:tc>
        <w:tc>
          <w:tcPr>
            <w:tcW w:w="2693" w:type="dxa"/>
            <w:hideMark/>
          </w:tcPr>
          <w:p w14:paraId="12203F4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1915</w:t>
            </w:r>
          </w:p>
        </w:tc>
      </w:tr>
      <w:tr w:rsidR="00875466" w:rsidRPr="00444127" w14:paraId="545C2433" w14:textId="77777777" w:rsidTr="006D40DD">
        <w:trPr>
          <w:trHeight w:val="315"/>
        </w:trPr>
        <w:tc>
          <w:tcPr>
            <w:tcW w:w="1418" w:type="dxa"/>
            <w:noWrap/>
            <w:hideMark/>
          </w:tcPr>
          <w:p w14:paraId="51A3CA1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266</w:t>
            </w:r>
          </w:p>
        </w:tc>
        <w:tc>
          <w:tcPr>
            <w:tcW w:w="2551" w:type="dxa"/>
            <w:hideMark/>
          </w:tcPr>
          <w:p w14:paraId="138CEFD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20D9948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36</w:t>
            </w:r>
          </w:p>
        </w:tc>
        <w:tc>
          <w:tcPr>
            <w:tcW w:w="2693" w:type="dxa"/>
            <w:hideMark/>
          </w:tcPr>
          <w:p w14:paraId="5624945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1915</w:t>
            </w:r>
          </w:p>
        </w:tc>
      </w:tr>
      <w:tr w:rsidR="00875466" w:rsidRPr="00444127" w14:paraId="444FAC8D" w14:textId="77777777" w:rsidTr="006D40DD">
        <w:trPr>
          <w:trHeight w:val="315"/>
        </w:trPr>
        <w:tc>
          <w:tcPr>
            <w:tcW w:w="1418" w:type="dxa"/>
            <w:noWrap/>
            <w:hideMark/>
          </w:tcPr>
          <w:p w14:paraId="6DE59AC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267</w:t>
            </w:r>
          </w:p>
        </w:tc>
        <w:tc>
          <w:tcPr>
            <w:tcW w:w="2551" w:type="dxa"/>
            <w:hideMark/>
          </w:tcPr>
          <w:p w14:paraId="1C6EE35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6514329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41</w:t>
            </w:r>
          </w:p>
        </w:tc>
        <w:tc>
          <w:tcPr>
            <w:tcW w:w="2693" w:type="dxa"/>
            <w:hideMark/>
          </w:tcPr>
          <w:p w14:paraId="52E55DE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1915</w:t>
            </w:r>
          </w:p>
        </w:tc>
      </w:tr>
      <w:tr w:rsidR="00875466" w:rsidRPr="00444127" w14:paraId="6AF16BAA" w14:textId="77777777" w:rsidTr="006D40DD">
        <w:trPr>
          <w:trHeight w:val="315"/>
        </w:trPr>
        <w:tc>
          <w:tcPr>
            <w:tcW w:w="1418" w:type="dxa"/>
            <w:noWrap/>
            <w:hideMark/>
          </w:tcPr>
          <w:p w14:paraId="3F9B63F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268</w:t>
            </w:r>
          </w:p>
        </w:tc>
        <w:tc>
          <w:tcPr>
            <w:tcW w:w="2551" w:type="dxa"/>
            <w:hideMark/>
          </w:tcPr>
          <w:p w14:paraId="4756737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5A985E5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57</w:t>
            </w:r>
          </w:p>
        </w:tc>
        <w:tc>
          <w:tcPr>
            <w:tcW w:w="2693" w:type="dxa"/>
            <w:hideMark/>
          </w:tcPr>
          <w:p w14:paraId="22672B3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1915</w:t>
            </w:r>
          </w:p>
        </w:tc>
      </w:tr>
      <w:tr w:rsidR="00875466" w:rsidRPr="00444127" w14:paraId="50C49A76" w14:textId="77777777" w:rsidTr="006D40DD">
        <w:trPr>
          <w:trHeight w:val="315"/>
        </w:trPr>
        <w:tc>
          <w:tcPr>
            <w:tcW w:w="1418" w:type="dxa"/>
            <w:noWrap/>
            <w:hideMark/>
          </w:tcPr>
          <w:p w14:paraId="4ABC49A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269</w:t>
            </w:r>
          </w:p>
        </w:tc>
        <w:tc>
          <w:tcPr>
            <w:tcW w:w="2551" w:type="dxa"/>
            <w:hideMark/>
          </w:tcPr>
          <w:p w14:paraId="3463417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5ED4823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59</w:t>
            </w:r>
          </w:p>
        </w:tc>
        <w:tc>
          <w:tcPr>
            <w:tcW w:w="2693" w:type="dxa"/>
            <w:hideMark/>
          </w:tcPr>
          <w:p w14:paraId="1993A8E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1915</w:t>
            </w:r>
          </w:p>
        </w:tc>
      </w:tr>
      <w:tr w:rsidR="00875466" w:rsidRPr="00444127" w14:paraId="5732A97A" w14:textId="77777777" w:rsidTr="006D40DD">
        <w:trPr>
          <w:trHeight w:val="315"/>
        </w:trPr>
        <w:tc>
          <w:tcPr>
            <w:tcW w:w="1418" w:type="dxa"/>
            <w:noWrap/>
            <w:hideMark/>
          </w:tcPr>
          <w:p w14:paraId="21667F3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270</w:t>
            </w:r>
          </w:p>
        </w:tc>
        <w:tc>
          <w:tcPr>
            <w:tcW w:w="2551" w:type="dxa"/>
            <w:hideMark/>
          </w:tcPr>
          <w:p w14:paraId="742ABBA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266E576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70</w:t>
            </w:r>
          </w:p>
        </w:tc>
        <w:tc>
          <w:tcPr>
            <w:tcW w:w="2693" w:type="dxa"/>
            <w:hideMark/>
          </w:tcPr>
          <w:p w14:paraId="721CD56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1915</w:t>
            </w:r>
          </w:p>
        </w:tc>
      </w:tr>
      <w:tr w:rsidR="00875466" w:rsidRPr="00444127" w14:paraId="532363BC" w14:textId="77777777" w:rsidTr="006D40DD">
        <w:trPr>
          <w:trHeight w:val="315"/>
        </w:trPr>
        <w:tc>
          <w:tcPr>
            <w:tcW w:w="1418" w:type="dxa"/>
            <w:noWrap/>
            <w:hideMark/>
          </w:tcPr>
          <w:p w14:paraId="4D9C92D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271</w:t>
            </w:r>
          </w:p>
        </w:tc>
        <w:tc>
          <w:tcPr>
            <w:tcW w:w="2551" w:type="dxa"/>
            <w:hideMark/>
          </w:tcPr>
          <w:p w14:paraId="0ABA6D6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2D03780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71</w:t>
            </w:r>
          </w:p>
        </w:tc>
        <w:tc>
          <w:tcPr>
            <w:tcW w:w="2693" w:type="dxa"/>
            <w:hideMark/>
          </w:tcPr>
          <w:p w14:paraId="791FC70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1915</w:t>
            </w:r>
          </w:p>
        </w:tc>
      </w:tr>
      <w:tr w:rsidR="00875466" w:rsidRPr="00444127" w14:paraId="32E11D3B" w14:textId="77777777" w:rsidTr="006D40DD">
        <w:trPr>
          <w:trHeight w:val="315"/>
        </w:trPr>
        <w:tc>
          <w:tcPr>
            <w:tcW w:w="1418" w:type="dxa"/>
            <w:noWrap/>
            <w:hideMark/>
          </w:tcPr>
          <w:p w14:paraId="0FB5F77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272</w:t>
            </w:r>
          </w:p>
        </w:tc>
        <w:tc>
          <w:tcPr>
            <w:tcW w:w="2551" w:type="dxa"/>
            <w:hideMark/>
          </w:tcPr>
          <w:p w14:paraId="52E2833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56D0B4A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73</w:t>
            </w:r>
          </w:p>
        </w:tc>
        <w:tc>
          <w:tcPr>
            <w:tcW w:w="2693" w:type="dxa"/>
            <w:hideMark/>
          </w:tcPr>
          <w:p w14:paraId="1FAFB5E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1915</w:t>
            </w:r>
          </w:p>
        </w:tc>
      </w:tr>
      <w:tr w:rsidR="00875466" w:rsidRPr="00444127" w14:paraId="4A82AEB8" w14:textId="77777777" w:rsidTr="006D40DD">
        <w:trPr>
          <w:trHeight w:val="315"/>
        </w:trPr>
        <w:tc>
          <w:tcPr>
            <w:tcW w:w="1418" w:type="dxa"/>
            <w:noWrap/>
            <w:hideMark/>
          </w:tcPr>
          <w:p w14:paraId="012B258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273</w:t>
            </w:r>
          </w:p>
        </w:tc>
        <w:tc>
          <w:tcPr>
            <w:tcW w:w="2551" w:type="dxa"/>
            <w:hideMark/>
          </w:tcPr>
          <w:p w14:paraId="6F4B24E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30D4682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82</w:t>
            </w:r>
          </w:p>
        </w:tc>
        <w:tc>
          <w:tcPr>
            <w:tcW w:w="2693" w:type="dxa"/>
            <w:hideMark/>
          </w:tcPr>
          <w:p w14:paraId="5FAB525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1915</w:t>
            </w:r>
          </w:p>
        </w:tc>
      </w:tr>
      <w:tr w:rsidR="00875466" w:rsidRPr="00444127" w14:paraId="73FCB0F3" w14:textId="77777777" w:rsidTr="006D40DD">
        <w:trPr>
          <w:trHeight w:val="315"/>
        </w:trPr>
        <w:tc>
          <w:tcPr>
            <w:tcW w:w="1418" w:type="dxa"/>
            <w:noWrap/>
            <w:hideMark/>
          </w:tcPr>
          <w:p w14:paraId="12759DE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274</w:t>
            </w:r>
          </w:p>
        </w:tc>
        <w:tc>
          <w:tcPr>
            <w:tcW w:w="2551" w:type="dxa"/>
            <w:hideMark/>
          </w:tcPr>
          <w:p w14:paraId="4536ED8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6743024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83</w:t>
            </w:r>
          </w:p>
        </w:tc>
        <w:tc>
          <w:tcPr>
            <w:tcW w:w="2693" w:type="dxa"/>
            <w:hideMark/>
          </w:tcPr>
          <w:p w14:paraId="10BB140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1915</w:t>
            </w:r>
          </w:p>
        </w:tc>
      </w:tr>
      <w:tr w:rsidR="00875466" w:rsidRPr="00444127" w14:paraId="11912E1C" w14:textId="77777777" w:rsidTr="006D40DD">
        <w:trPr>
          <w:trHeight w:val="315"/>
        </w:trPr>
        <w:tc>
          <w:tcPr>
            <w:tcW w:w="1418" w:type="dxa"/>
            <w:noWrap/>
            <w:hideMark/>
          </w:tcPr>
          <w:p w14:paraId="401D5B0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275</w:t>
            </w:r>
          </w:p>
        </w:tc>
        <w:tc>
          <w:tcPr>
            <w:tcW w:w="2551" w:type="dxa"/>
            <w:hideMark/>
          </w:tcPr>
          <w:p w14:paraId="4139119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45650B6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85</w:t>
            </w:r>
          </w:p>
        </w:tc>
        <w:tc>
          <w:tcPr>
            <w:tcW w:w="2693" w:type="dxa"/>
            <w:hideMark/>
          </w:tcPr>
          <w:p w14:paraId="50741D3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1915</w:t>
            </w:r>
          </w:p>
        </w:tc>
      </w:tr>
      <w:tr w:rsidR="00875466" w:rsidRPr="00444127" w14:paraId="3871EDA9" w14:textId="77777777" w:rsidTr="006D40DD">
        <w:trPr>
          <w:trHeight w:val="315"/>
        </w:trPr>
        <w:tc>
          <w:tcPr>
            <w:tcW w:w="1418" w:type="dxa"/>
            <w:noWrap/>
            <w:hideMark/>
          </w:tcPr>
          <w:p w14:paraId="09A28FF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276</w:t>
            </w:r>
          </w:p>
        </w:tc>
        <w:tc>
          <w:tcPr>
            <w:tcW w:w="2551" w:type="dxa"/>
            <w:hideMark/>
          </w:tcPr>
          <w:p w14:paraId="3C79952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1F5BC94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3</w:t>
            </w:r>
          </w:p>
        </w:tc>
        <w:tc>
          <w:tcPr>
            <w:tcW w:w="2693" w:type="dxa"/>
            <w:hideMark/>
          </w:tcPr>
          <w:p w14:paraId="1F45163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1916</w:t>
            </w:r>
          </w:p>
        </w:tc>
      </w:tr>
      <w:tr w:rsidR="00875466" w:rsidRPr="00444127" w14:paraId="77A04AA3" w14:textId="77777777" w:rsidTr="006D40DD">
        <w:trPr>
          <w:trHeight w:val="315"/>
        </w:trPr>
        <w:tc>
          <w:tcPr>
            <w:tcW w:w="1418" w:type="dxa"/>
            <w:noWrap/>
            <w:hideMark/>
          </w:tcPr>
          <w:p w14:paraId="05B7304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277</w:t>
            </w:r>
          </w:p>
        </w:tc>
        <w:tc>
          <w:tcPr>
            <w:tcW w:w="2551" w:type="dxa"/>
            <w:hideMark/>
          </w:tcPr>
          <w:p w14:paraId="5FC4035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7DC1CC0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23</w:t>
            </w:r>
          </w:p>
        </w:tc>
        <w:tc>
          <w:tcPr>
            <w:tcW w:w="2693" w:type="dxa"/>
            <w:hideMark/>
          </w:tcPr>
          <w:p w14:paraId="0EBCAF5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1916</w:t>
            </w:r>
          </w:p>
        </w:tc>
      </w:tr>
      <w:tr w:rsidR="00875466" w:rsidRPr="00444127" w14:paraId="1C51277E" w14:textId="77777777" w:rsidTr="006D40DD">
        <w:trPr>
          <w:trHeight w:val="315"/>
        </w:trPr>
        <w:tc>
          <w:tcPr>
            <w:tcW w:w="1418" w:type="dxa"/>
            <w:noWrap/>
            <w:hideMark/>
          </w:tcPr>
          <w:p w14:paraId="5B5C56D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278</w:t>
            </w:r>
          </w:p>
        </w:tc>
        <w:tc>
          <w:tcPr>
            <w:tcW w:w="2551" w:type="dxa"/>
            <w:hideMark/>
          </w:tcPr>
          <w:p w14:paraId="007C20E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350699C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31</w:t>
            </w:r>
          </w:p>
        </w:tc>
        <w:tc>
          <w:tcPr>
            <w:tcW w:w="2693" w:type="dxa"/>
            <w:hideMark/>
          </w:tcPr>
          <w:p w14:paraId="5947388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1916</w:t>
            </w:r>
          </w:p>
        </w:tc>
      </w:tr>
      <w:tr w:rsidR="00875466" w:rsidRPr="00444127" w14:paraId="49329EEE" w14:textId="77777777" w:rsidTr="006D40DD">
        <w:trPr>
          <w:trHeight w:val="315"/>
        </w:trPr>
        <w:tc>
          <w:tcPr>
            <w:tcW w:w="1418" w:type="dxa"/>
            <w:noWrap/>
            <w:hideMark/>
          </w:tcPr>
          <w:p w14:paraId="7064D9A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279</w:t>
            </w:r>
          </w:p>
        </w:tc>
        <w:tc>
          <w:tcPr>
            <w:tcW w:w="2551" w:type="dxa"/>
            <w:hideMark/>
          </w:tcPr>
          <w:p w14:paraId="67FE9D1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2DDCF82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78</w:t>
            </w:r>
          </w:p>
        </w:tc>
        <w:tc>
          <w:tcPr>
            <w:tcW w:w="2693" w:type="dxa"/>
            <w:hideMark/>
          </w:tcPr>
          <w:p w14:paraId="1128117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1916</w:t>
            </w:r>
          </w:p>
        </w:tc>
      </w:tr>
      <w:tr w:rsidR="00875466" w:rsidRPr="00444127" w14:paraId="5B55A603" w14:textId="77777777" w:rsidTr="006D40DD">
        <w:trPr>
          <w:trHeight w:val="315"/>
        </w:trPr>
        <w:tc>
          <w:tcPr>
            <w:tcW w:w="1418" w:type="dxa"/>
            <w:noWrap/>
            <w:hideMark/>
          </w:tcPr>
          <w:p w14:paraId="3607D9B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280</w:t>
            </w:r>
          </w:p>
        </w:tc>
        <w:tc>
          <w:tcPr>
            <w:tcW w:w="2551" w:type="dxa"/>
            <w:hideMark/>
          </w:tcPr>
          <w:p w14:paraId="66391A3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37AFF27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79</w:t>
            </w:r>
          </w:p>
        </w:tc>
        <w:tc>
          <w:tcPr>
            <w:tcW w:w="2693" w:type="dxa"/>
            <w:hideMark/>
          </w:tcPr>
          <w:p w14:paraId="73F6BA4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1916</w:t>
            </w:r>
          </w:p>
        </w:tc>
      </w:tr>
      <w:tr w:rsidR="00875466" w:rsidRPr="00444127" w14:paraId="283771BB" w14:textId="77777777" w:rsidTr="006D40DD">
        <w:trPr>
          <w:trHeight w:val="315"/>
        </w:trPr>
        <w:tc>
          <w:tcPr>
            <w:tcW w:w="1418" w:type="dxa"/>
            <w:noWrap/>
            <w:hideMark/>
          </w:tcPr>
          <w:p w14:paraId="7FCEA81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281</w:t>
            </w:r>
          </w:p>
        </w:tc>
        <w:tc>
          <w:tcPr>
            <w:tcW w:w="2551" w:type="dxa"/>
            <w:hideMark/>
          </w:tcPr>
          <w:p w14:paraId="3614575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4568B4A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80</w:t>
            </w:r>
          </w:p>
        </w:tc>
        <w:tc>
          <w:tcPr>
            <w:tcW w:w="2693" w:type="dxa"/>
            <w:hideMark/>
          </w:tcPr>
          <w:p w14:paraId="5CE715A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1916</w:t>
            </w:r>
          </w:p>
        </w:tc>
      </w:tr>
      <w:tr w:rsidR="00875466" w:rsidRPr="00444127" w14:paraId="4639A24C" w14:textId="77777777" w:rsidTr="006D40DD">
        <w:trPr>
          <w:trHeight w:val="315"/>
        </w:trPr>
        <w:tc>
          <w:tcPr>
            <w:tcW w:w="1418" w:type="dxa"/>
            <w:noWrap/>
            <w:hideMark/>
          </w:tcPr>
          <w:p w14:paraId="7212CB4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282</w:t>
            </w:r>
          </w:p>
        </w:tc>
        <w:tc>
          <w:tcPr>
            <w:tcW w:w="2551" w:type="dxa"/>
            <w:hideMark/>
          </w:tcPr>
          <w:p w14:paraId="560D536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5845BD4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85</w:t>
            </w:r>
          </w:p>
        </w:tc>
        <w:tc>
          <w:tcPr>
            <w:tcW w:w="2693" w:type="dxa"/>
            <w:hideMark/>
          </w:tcPr>
          <w:p w14:paraId="067B60B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1916</w:t>
            </w:r>
          </w:p>
        </w:tc>
      </w:tr>
      <w:tr w:rsidR="00875466" w:rsidRPr="00444127" w14:paraId="233925C6" w14:textId="77777777" w:rsidTr="006D40DD">
        <w:trPr>
          <w:trHeight w:val="315"/>
        </w:trPr>
        <w:tc>
          <w:tcPr>
            <w:tcW w:w="1418" w:type="dxa"/>
            <w:noWrap/>
            <w:hideMark/>
          </w:tcPr>
          <w:p w14:paraId="2C140D5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283</w:t>
            </w:r>
          </w:p>
        </w:tc>
        <w:tc>
          <w:tcPr>
            <w:tcW w:w="2551" w:type="dxa"/>
            <w:hideMark/>
          </w:tcPr>
          <w:p w14:paraId="185059E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5D9605E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18</w:t>
            </w:r>
          </w:p>
        </w:tc>
        <w:tc>
          <w:tcPr>
            <w:tcW w:w="2693" w:type="dxa"/>
            <w:hideMark/>
          </w:tcPr>
          <w:p w14:paraId="5F6E3D7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1917</w:t>
            </w:r>
          </w:p>
        </w:tc>
      </w:tr>
      <w:tr w:rsidR="00875466" w:rsidRPr="00444127" w14:paraId="6C223BA5" w14:textId="77777777" w:rsidTr="006D40DD">
        <w:trPr>
          <w:trHeight w:val="315"/>
        </w:trPr>
        <w:tc>
          <w:tcPr>
            <w:tcW w:w="1418" w:type="dxa"/>
            <w:noWrap/>
            <w:hideMark/>
          </w:tcPr>
          <w:p w14:paraId="626AD61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284</w:t>
            </w:r>
          </w:p>
        </w:tc>
        <w:tc>
          <w:tcPr>
            <w:tcW w:w="2551" w:type="dxa"/>
            <w:hideMark/>
          </w:tcPr>
          <w:p w14:paraId="37A46DA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3A0E663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24</w:t>
            </w:r>
          </w:p>
        </w:tc>
        <w:tc>
          <w:tcPr>
            <w:tcW w:w="2693" w:type="dxa"/>
            <w:hideMark/>
          </w:tcPr>
          <w:p w14:paraId="55745D0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1917</w:t>
            </w:r>
          </w:p>
        </w:tc>
      </w:tr>
      <w:tr w:rsidR="00875466" w:rsidRPr="00444127" w14:paraId="2C9B95E3" w14:textId="77777777" w:rsidTr="006D40DD">
        <w:trPr>
          <w:trHeight w:val="315"/>
        </w:trPr>
        <w:tc>
          <w:tcPr>
            <w:tcW w:w="1418" w:type="dxa"/>
            <w:noWrap/>
            <w:hideMark/>
          </w:tcPr>
          <w:p w14:paraId="7857222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285</w:t>
            </w:r>
          </w:p>
        </w:tc>
        <w:tc>
          <w:tcPr>
            <w:tcW w:w="2551" w:type="dxa"/>
            <w:hideMark/>
          </w:tcPr>
          <w:p w14:paraId="41C6EE4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07B073E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46</w:t>
            </w:r>
          </w:p>
        </w:tc>
        <w:tc>
          <w:tcPr>
            <w:tcW w:w="2693" w:type="dxa"/>
            <w:hideMark/>
          </w:tcPr>
          <w:p w14:paraId="175B821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1917</w:t>
            </w:r>
          </w:p>
        </w:tc>
      </w:tr>
      <w:tr w:rsidR="00875466" w:rsidRPr="00444127" w14:paraId="036853CB" w14:textId="77777777" w:rsidTr="006D40DD">
        <w:trPr>
          <w:trHeight w:val="315"/>
        </w:trPr>
        <w:tc>
          <w:tcPr>
            <w:tcW w:w="1418" w:type="dxa"/>
            <w:noWrap/>
            <w:hideMark/>
          </w:tcPr>
          <w:p w14:paraId="67D1E8E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286</w:t>
            </w:r>
          </w:p>
        </w:tc>
        <w:tc>
          <w:tcPr>
            <w:tcW w:w="2551" w:type="dxa"/>
            <w:hideMark/>
          </w:tcPr>
          <w:p w14:paraId="7AE0ABA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1826E9C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47</w:t>
            </w:r>
          </w:p>
        </w:tc>
        <w:tc>
          <w:tcPr>
            <w:tcW w:w="2693" w:type="dxa"/>
            <w:hideMark/>
          </w:tcPr>
          <w:p w14:paraId="27E47BA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1917</w:t>
            </w:r>
          </w:p>
        </w:tc>
      </w:tr>
      <w:tr w:rsidR="00875466" w:rsidRPr="00444127" w14:paraId="748CDBCA" w14:textId="77777777" w:rsidTr="006D40DD">
        <w:trPr>
          <w:trHeight w:val="315"/>
        </w:trPr>
        <w:tc>
          <w:tcPr>
            <w:tcW w:w="1418" w:type="dxa"/>
            <w:noWrap/>
            <w:hideMark/>
          </w:tcPr>
          <w:p w14:paraId="546346F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287</w:t>
            </w:r>
          </w:p>
        </w:tc>
        <w:tc>
          <w:tcPr>
            <w:tcW w:w="2551" w:type="dxa"/>
            <w:hideMark/>
          </w:tcPr>
          <w:p w14:paraId="7FA6891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32E5E78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50</w:t>
            </w:r>
          </w:p>
        </w:tc>
        <w:tc>
          <w:tcPr>
            <w:tcW w:w="2693" w:type="dxa"/>
            <w:hideMark/>
          </w:tcPr>
          <w:p w14:paraId="38F044D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1917</w:t>
            </w:r>
          </w:p>
        </w:tc>
      </w:tr>
      <w:tr w:rsidR="00875466" w:rsidRPr="00444127" w14:paraId="1973839F" w14:textId="77777777" w:rsidTr="006D40DD">
        <w:trPr>
          <w:trHeight w:val="315"/>
        </w:trPr>
        <w:tc>
          <w:tcPr>
            <w:tcW w:w="1418" w:type="dxa"/>
            <w:noWrap/>
            <w:hideMark/>
          </w:tcPr>
          <w:p w14:paraId="5AD8DAB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288</w:t>
            </w:r>
          </w:p>
        </w:tc>
        <w:tc>
          <w:tcPr>
            <w:tcW w:w="2551" w:type="dxa"/>
            <w:hideMark/>
          </w:tcPr>
          <w:p w14:paraId="4C4C05A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1B80FF8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53</w:t>
            </w:r>
          </w:p>
        </w:tc>
        <w:tc>
          <w:tcPr>
            <w:tcW w:w="2693" w:type="dxa"/>
            <w:hideMark/>
          </w:tcPr>
          <w:p w14:paraId="3ED8AD0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1917</w:t>
            </w:r>
          </w:p>
        </w:tc>
      </w:tr>
      <w:tr w:rsidR="00875466" w:rsidRPr="00444127" w14:paraId="55ED96B3" w14:textId="77777777" w:rsidTr="006D40DD">
        <w:trPr>
          <w:trHeight w:val="315"/>
        </w:trPr>
        <w:tc>
          <w:tcPr>
            <w:tcW w:w="1418" w:type="dxa"/>
            <w:noWrap/>
            <w:hideMark/>
          </w:tcPr>
          <w:p w14:paraId="7F8D319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289</w:t>
            </w:r>
          </w:p>
        </w:tc>
        <w:tc>
          <w:tcPr>
            <w:tcW w:w="2551" w:type="dxa"/>
            <w:hideMark/>
          </w:tcPr>
          <w:p w14:paraId="66B37A7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0E6E0B9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71</w:t>
            </w:r>
          </w:p>
        </w:tc>
        <w:tc>
          <w:tcPr>
            <w:tcW w:w="2693" w:type="dxa"/>
            <w:hideMark/>
          </w:tcPr>
          <w:p w14:paraId="2EBE4F1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1917</w:t>
            </w:r>
          </w:p>
        </w:tc>
      </w:tr>
      <w:tr w:rsidR="00875466" w:rsidRPr="00444127" w14:paraId="72DD631D" w14:textId="77777777" w:rsidTr="006D40DD">
        <w:trPr>
          <w:trHeight w:val="315"/>
        </w:trPr>
        <w:tc>
          <w:tcPr>
            <w:tcW w:w="1418" w:type="dxa"/>
            <w:noWrap/>
            <w:hideMark/>
          </w:tcPr>
          <w:p w14:paraId="16BB2D5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290</w:t>
            </w:r>
          </w:p>
        </w:tc>
        <w:tc>
          <w:tcPr>
            <w:tcW w:w="2551" w:type="dxa"/>
            <w:hideMark/>
          </w:tcPr>
          <w:p w14:paraId="25C7340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6624C19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73</w:t>
            </w:r>
          </w:p>
        </w:tc>
        <w:tc>
          <w:tcPr>
            <w:tcW w:w="2693" w:type="dxa"/>
            <w:hideMark/>
          </w:tcPr>
          <w:p w14:paraId="2B22D8A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1917</w:t>
            </w:r>
          </w:p>
        </w:tc>
      </w:tr>
      <w:tr w:rsidR="00875466" w:rsidRPr="00444127" w14:paraId="77A1D5F7" w14:textId="77777777" w:rsidTr="006D40DD">
        <w:trPr>
          <w:trHeight w:val="315"/>
        </w:trPr>
        <w:tc>
          <w:tcPr>
            <w:tcW w:w="1418" w:type="dxa"/>
            <w:noWrap/>
            <w:hideMark/>
          </w:tcPr>
          <w:p w14:paraId="32304C7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291</w:t>
            </w:r>
          </w:p>
        </w:tc>
        <w:tc>
          <w:tcPr>
            <w:tcW w:w="2551" w:type="dxa"/>
            <w:hideMark/>
          </w:tcPr>
          <w:p w14:paraId="01F15D1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238D5DF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2</w:t>
            </w:r>
          </w:p>
        </w:tc>
        <w:tc>
          <w:tcPr>
            <w:tcW w:w="2693" w:type="dxa"/>
            <w:hideMark/>
          </w:tcPr>
          <w:p w14:paraId="015A134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1918</w:t>
            </w:r>
          </w:p>
        </w:tc>
      </w:tr>
      <w:tr w:rsidR="00875466" w:rsidRPr="00444127" w14:paraId="6C0CB857" w14:textId="77777777" w:rsidTr="006D40DD">
        <w:trPr>
          <w:trHeight w:val="315"/>
        </w:trPr>
        <w:tc>
          <w:tcPr>
            <w:tcW w:w="1418" w:type="dxa"/>
            <w:noWrap/>
            <w:hideMark/>
          </w:tcPr>
          <w:p w14:paraId="169A62C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292</w:t>
            </w:r>
          </w:p>
        </w:tc>
        <w:tc>
          <w:tcPr>
            <w:tcW w:w="2551" w:type="dxa"/>
            <w:hideMark/>
          </w:tcPr>
          <w:p w14:paraId="3BCBA5C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0EA3ECC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11</w:t>
            </w:r>
          </w:p>
        </w:tc>
        <w:tc>
          <w:tcPr>
            <w:tcW w:w="2693" w:type="dxa"/>
            <w:hideMark/>
          </w:tcPr>
          <w:p w14:paraId="41BF898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1918</w:t>
            </w:r>
          </w:p>
        </w:tc>
      </w:tr>
      <w:tr w:rsidR="00875466" w:rsidRPr="00444127" w14:paraId="3F3CE8A8" w14:textId="77777777" w:rsidTr="006D40DD">
        <w:trPr>
          <w:trHeight w:val="315"/>
        </w:trPr>
        <w:tc>
          <w:tcPr>
            <w:tcW w:w="1418" w:type="dxa"/>
            <w:noWrap/>
            <w:hideMark/>
          </w:tcPr>
          <w:p w14:paraId="3F08E4C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293</w:t>
            </w:r>
          </w:p>
        </w:tc>
        <w:tc>
          <w:tcPr>
            <w:tcW w:w="2551" w:type="dxa"/>
            <w:hideMark/>
          </w:tcPr>
          <w:p w14:paraId="533E8EC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21F816E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12</w:t>
            </w:r>
          </w:p>
        </w:tc>
        <w:tc>
          <w:tcPr>
            <w:tcW w:w="2693" w:type="dxa"/>
            <w:hideMark/>
          </w:tcPr>
          <w:p w14:paraId="45934EA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1918</w:t>
            </w:r>
          </w:p>
        </w:tc>
      </w:tr>
      <w:tr w:rsidR="00875466" w:rsidRPr="00444127" w14:paraId="14615791" w14:textId="77777777" w:rsidTr="006D40DD">
        <w:trPr>
          <w:trHeight w:val="315"/>
        </w:trPr>
        <w:tc>
          <w:tcPr>
            <w:tcW w:w="1418" w:type="dxa"/>
            <w:noWrap/>
            <w:hideMark/>
          </w:tcPr>
          <w:p w14:paraId="1EB6514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294</w:t>
            </w:r>
          </w:p>
        </w:tc>
        <w:tc>
          <w:tcPr>
            <w:tcW w:w="2551" w:type="dxa"/>
            <w:hideMark/>
          </w:tcPr>
          <w:p w14:paraId="53588E8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0761597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33</w:t>
            </w:r>
          </w:p>
        </w:tc>
        <w:tc>
          <w:tcPr>
            <w:tcW w:w="2693" w:type="dxa"/>
            <w:hideMark/>
          </w:tcPr>
          <w:p w14:paraId="3CB2047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1918</w:t>
            </w:r>
          </w:p>
        </w:tc>
      </w:tr>
      <w:tr w:rsidR="00875466" w:rsidRPr="00444127" w14:paraId="078C38AC" w14:textId="77777777" w:rsidTr="006D40DD">
        <w:trPr>
          <w:trHeight w:val="315"/>
        </w:trPr>
        <w:tc>
          <w:tcPr>
            <w:tcW w:w="1418" w:type="dxa"/>
            <w:noWrap/>
            <w:hideMark/>
          </w:tcPr>
          <w:p w14:paraId="75691A7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295</w:t>
            </w:r>
          </w:p>
        </w:tc>
        <w:tc>
          <w:tcPr>
            <w:tcW w:w="2551" w:type="dxa"/>
            <w:hideMark/>
          </w:tcPr>
          <w:p w14:paraId="5C28F0F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29B1145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34</w:t>
            </w:r>
          </w:p>
        </w:tc>
        <w:tc>
          <w:tcPr>
            <w:tcW w:w="2693" w:type="dxa"/>
            <w:hideMark/>
          </w:tcPr>
          <w:p w14:paraId="0965201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1918</w:t>
            </w:r>
          </w:p>
        </w:tc>
      </w:tr>
      <w:tr w:rsidR="00875466" w:rsidRPr="00444127" w14:paraId="77292375" w14:textId="77777777" w:rsidTr="006D40DD">
        <w:trPr>
          <w:trHeight w:val="315"/>
        </w:trPr>
        <w:tc>
          <w:tcPr>
            <w:tcW w:w="1418" w:type="dxa"/>
            <w:noWrap/>
            <w:hideMark/>
          </w:tcPr>
          <w:p w14:paraId="2966C1B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296</w:t>
            </w:r>
          </w:p>
        </w:tc>
        <w:tc>
          <w:tcPr>
            <w:tcW w:w="2551" w:type="dxa"/>
            <w:hideMark/>
          </w:tcPr>
          <w:p w14:paraId="6621D81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3B6C42C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48</w:t>
            </w:r>
          </w:p>
        </w:tc>
        <w:tc>
          <w:tcPr>
            <w:tcW w:w="2693" w:type="dxa"/>
            <w:hideMark/>
          </w:tcPr>
          <w:p w14:paraId="4349896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1918</w:t>
            </w:r>
          </w:p>
        </w:tc>
      </w:tr>
      <w:tr w:rsidR="00875466" w:rsidRPr="00444127" w14:paraId="563271FD" w14:textId="77777777" w:rsidTr="006D40DD">
        <w:trPr>
          <w:trHeight w:val="315"/>
        </w:trPr>
        <w:tc>
          <w:tcPr>
            <w:tcW w:w="1418" w:type="dxa"/>
            <w:noWrap/>
            <w:hideMark/>
          </w:tcPr>
          <w:p w14:paraId="0042470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297</w:t>
            </w:r>
          </w:p>
        </w:tc>
        <w:tc>
          <w:tcPr>
            <w:tcW w:w="2551" w:type="dxa"/>
            <w:hideMark/>
          </w:tcPr>
          <w:p w14:paraId="09AC87D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3AE39C2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51</w:t>
            </w:r>
          </w:p>
        </w:tc>
        <w:tc>
          <w:tcPr>
            <w:tcW w:w="2693" w:type="dxa"/>
            <w:hideMark/>
          </w:tcPr>
          <w:p w14:paraId="48EA0E4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1918</w:t>
            </w:r>
          </w:p>
        </w:tc>
      </w:tr>
      <w:tr w:rsidR="00875466" w:rsidRPr="00444127" w14:paraId="4D5A40FD" w14:textId="77777777" w:rsidTr="006D40DD">
        <w:trPr>
          <w:trHeight w:val="315"/>
        </w:trPr>
        <w:tc>
          <w:tcPr>
            <w:tcW w:w="1418" w:type="dxa"/>
            <w:noWrap/>
            <w:hideMark/>
          </w:tcPr>
          <w:p w14:paraId="684BD99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298</w:t>
            </w:r>
          </w:p>
        </w:tc>
        <w:tc>
          <w:tcPr>
            <w:tcW w:w="2551" w:type="dxa"/>
            <w:hideMark/>
          </w:tcPr>
          <w:p w14:paraId="40E7582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062E02B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53</w:t>
            </w:r>
          </w:p>
        </w:tc>
        <w:tc>
          <w:tcPr>
            <w:tcW w:w="2693" w:type="dxa"/>
            <w:hideMark/>
          </w:tcPr>
          <w:p w14:paraId="2E2B474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1918</w:t>
            </w:r>
          </w:p>
        </w:tc>
      </w:tr>
      <w:tr w:rsidR="00875466" w:rsidRPr="00444127" w14:paraId="6EA58286" w14:textId="77777777" w:rsidTr="006D40DD">
        <w:trPr>
          <w:trHeight w:val="315"/>
        </w:trPr>
        <w:tc>
          <w:tcPr>
            <w:tcW w:w="1418" w:type="dxa"/>
            <w:noWrap/>
            <w:hideMark/>
          </w:tcPr>
          <w:p w14:paraId="1A7C0DB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299</w:t>
            </w:r>
          </w:p>
        </w:tc>
        <w:tc>
          <w:tcPr>
            <w:tcW w:w="2551" w:type="dxa"/>
            <w:hideMark/>
          </w:tcPr>
          <w:p w14:paraId="2426FD3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06CD421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63</w:t>
            </w:r>
          </w:p>
        </w:tc>
        <w:tc>
          <w:tcPr>
            <w:tcW w:w="2693" w:type="dxa"/>
            <w:hideMark/>
          </w:tcPr>
          <w:p w14:paraId="0B6CF95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1918</w:t>
            </w:r>
          </w:p>
        </w:tc>
      </w:tr>
      <w:tr w:rsidR="00875466" w:rsidRPr="00444127" w14:paraId="1CA3B4DC" w14:textId="77777777" w:rsidTr="006D40DD">
        <w:trPr>
          <w:trHeight w:val="315"/>
        </w:trPr>
        <w:tc>
          <w:tcPr>
            <w:tcW w:w="1418" w:type="dxa"/>
            <w:noWrap/>
            <w:hideMark/>
          </w:tcPr>
          <w:p w14:paraId="5E8D304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300</w:t>
            </w:r>
          </w:p>
        </w:tc>
        <w:tc>
          <w:tcPr>
            <w:tcW w:w="2551" w:type="dxa"/>
            <w:hideMark/>
          </w:tcPr>
          <w:p w14:paraId="69833A9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6A6C72C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64</w:t>
            </w:r>
          </w:p>
        </w:tc>
        <w:tc>
          <w:tcPr>
            <w:tcW w:w="2693" w:type="dxa"/>
            <w:hideMark/>
          </w:tcPr>
          <w:p w14:paraId="5D7CED2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1918</w:t>
            </w:r>
          </w:p>
        </w:tc>
      </w:tr>
      <w:tr w:rsidR="00875466" w:rsidRPr="00444127" w14:paraId="11390CDC" w14:textId="77777777" w:rsidTr="006D40DD">
        <w:trPr>
          <w:trHeight w:val="315"/>
        </w:trPr>
        <w:tc>
          <w:tcPr>
            <w:tcW w:w="1418" w:type="dxa"/>
            <w:noWrap/>
            <w:hideMark/>
          </w:tcPr>
          <w:p w14:paraId="4F5E29C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301</w:t>
            </w:r>
          </w:p>
        </w:tc>
        <w:tc>
          <w:tcPr>
            <w:tcW w:w="2551" w:type="dxa"/>
            <w:hideMark/>
          </w:tcPr>
          <w:p w14:paraId="6A75603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33F88B7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136</w:t>
            </w:r>
          </w:p>
        </w:tc>
        <w:tc>
          <w:tcPr>
            <w:tcW w:w="2693" w:type="dxa"/>
            <w:hideMark/>
          </w:tcPr>
          <w:p w14:paraId="610B7FF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1918</w:t>
            </w:r>
          </w:p>
        </w:tc>
      </w:tr>
      <w:tr w:rsidR="00875466" w:rsidRPr="00444127" w14:paraId="024B90D4" w14:textId="77777777" w:rsidTr="006D40DD">
        <w:trPr>
          <w:trHeight w:val="315"/>
        </w:trPr>
        <w:tc>
          <w:tcPr>
            <w:tcW w:w="1418" w:type="dxa"/>
            <w:noWrap/>
            <w:hideMark/>
          </w:tcPr>
          <w:p w14:paraId="54AF1D8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302</w:t>
            </w:r>
          </w:p>
        </w:tc>
        <w:tc>
          <w:tcPr>
            <w:tcW w:w="2551" w:type="dxa"/>
            <w:hideMark/>
          </w:tcPr>
          <w:p w14:paraId="5D0B9F9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21F5AFB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21</w:t>
            </w:r>
          </w:p>
        </w:tc>
        <w:tc>
          <w:tcPr>
            <w:tcW w:w="2693" w:type="dxa"/>
            <w:hideMark/>
          </w:tcPr>
          <w:p w14:paraId="69627C6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1919</w:t>
            </w:r>
          </w:p>
        </w:tc>
      </w:tr>
      <w:tr w:rsidR="00875466" w:rsidRPr="00444127" w14:paraId="18951E2A" w14:textId="77777777" w:rsidTr="006D40DD">
        <w:trPr>
          <w:trHeight w:val="315"/>
        </w:trPr>
        <w:tc>
          <w:tcPr>
            <w:tcW w:w="1418" w:type="dxa"/>
            <w:noWrap/>
            <w:hideMark/>
          </w:tcPr>
          <w:p w14:paraId="27FFCFD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303</w:t>
            </w:r>
          </w:p>
        </w:tc>
        <w:tc>
          <w:tcPr>
            <w:tcW w:w="2551" w:type="dxa"/>
            <w:hideMark/>
          </w:tcPr>
          <w:p w14:paraId="1BD50EC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57A49E1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37</w:t>
            </w:r>
          </w:p>
        </w:tc>
        <w:tc>
          <w:tcPr>
            <w:tcW w:w="2693" w:type="dxa"/>
            <w:hideMark/>
          </w:tcPr>
          <w:p w14:paraId="6151C23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1919</w:t>
            </w:r>
          </w:p>
        </w:tc>
      </w:tr>
      <w:tr w:rsidR="00875466" w:rsidRPr="00444127" w14:paraId="5CE8B02E" w14:textId="77777777" w:rsidTr="006D40DD">
        <w:trPr>
          <w:trHeight w:val="315"/>
        </w:trPr>
        <w:tc>
          <w:tcPr>
            <w:tcW w:w="1418" w:type="dxa"/>
            <w:noWrap/>
            <w:hideMark/>
          </w:tcPr>
          <w:p w14:paraId="2BB2E4B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304</w:t>
            </w:r>
          </w:p>
        </w:tc>
        <w:tc>
          <w:tcPr>
            <w:tcW w:w="2551" w:type="dxa"/>
            <w:hideMark/>
          </w:tcPr>
          <w:p w14:paraId="08FDD1F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0C6CF07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51</w:t>
            </w:r>
          </w:p>
        </w:tc>
        <w:tc>
          <w:tcPr>
            <w:tcW w:w="2693" w:type="dxa"/>
            <w:hideMark/>
          </w:tcPr>
          <w:p w14:paraId="4A52934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1919</w:t>
            </w:r>
          </w:p>
        </w:tc>
      </w:tr>
      <w:tr w:rsidR="00875466" w:rsidRPr="00444127" w14:paraId="795BA478" w14:textId="77777777" w:rsidTr="006D40DD">
        <w:trPr>
          <w:trHeight w:val="315"/>
        </w:trPr>
        <w:tc>
          <w:tcPr>
            <w:tcW w:w="1418" w:type="dxa"/>
            <w:noWrap/>
            <w:hideMark/>
          </w:tcPr>
          <w:p w14:paraId="65BBC70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305</w:t>
            </w:r>
          </w:p>
        </w:tc>
        <w:tc>
          <w:tcPr>
            <w:tcW w:w="2551" w:type="dxa"/>
            <w:hideMark/>
          </w:tcPr>
          <w:p w14:paraId="6FD01E9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1E32F4D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52</w:t>
            </w:r>
          </w:p>
        </w:tc>
        <w:tc>
          <w:tcPr>
            <w:tcW w:w="2693" w:type="dxa"/>
            <w:hideMark/>
          </w:tcPr>
          <w:p w14:paraId="23E73EA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1919</w:t>
            </w:r>
          </w:p>
        </w:tc>
      </w:tr>
      <w:tr w:rsidR="00875466" w:rsidRPr="00444127" w14:paraId="6A43C72F" w14:textId="77777777" w:rsidTr="006D40DD">
        <w:trPr>
          <w:trHeight w:val="315"/>
        </w:trPr>
        <w:tc>
          <w:tcPr>
            <w:tcW w:w="1418" w:type="dxa"/>
            <w:noWrap/>
            <w:hideMark/>
          </w:tcPr>
          <w:p w14:paraId="4BC18FF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306</w:t>
            </w:r>
          </w:p>
        </w:tc>
        <w:tc>
          <w:tcPr>
            <w:tcW w:w="2551" w:type="dxa"/>
            <w:hideMark/>
          </w:tcPr>
          <w:p w14:paraId="5BBC169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59BBC3B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69</w:t>
            </w:r>
          </w:p>
        </w:tc>
        <w:tc>
          <w:tcPr>
            <w:tcW w:w="2693" w:type="dxa"/>
            <w:hideMark/>
          </w:tcPr>
          <w:p w14:paraId="134F74E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1919</w:t>
            </w:r>
          </w:p>
        </w:tc>
      </w:tr>
      <w:tr w:rsidR="00875466" w:rsidRPr="00444127" w14:paraId="6BDB2A2E" w14:textId="77777777" w:rsidTr="006D40DD">
        <w:trPr>
          <w:trHeight w:val="315"/>
        </w:trPr>
        <w:tc>
          <w:tcPr>
            <w:tcW w:w="1418" w:type="dxa"/>
            <w:noWrap/>
            <w:hideMark/>
          </w:tcPr>
          <w:p w14:paraId="453D420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307</w:t>
            </w:r>
          </w:p>
        </w:tc>
        <w:tc>
          <w:tcPr>
            <w:tcW w:w="2551" w:type="dxa"/>
            <w:hideMark/>
          </w:tcPr>
          <w:p w14:paraId="5A1B966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6F65072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75</w:t>
            </w:r>
          </w:p>
        </w:tc>
        <w:tc>
          <w:tcPr>
            <w:tcW w:w="2693" w:type="dxa"/>
            <w:hideMark/>
          </w:tcPr>
          <w:p w14:paraId="11CFCC3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1919</w:t>
            </w:r>
          </w:p>
        </w:tc>
      </w:tr>
      <w:tr w:rsidR="00875466" w:rsidRPr="00444127" w14:paraId="672C1B33" w14:textId="77777777" w:rsidTr="006D40DD">
        <w:trPr>
          <w:trHeight w:val="315"/>
        </w:trPr>
        <w:tc>
          <w:tcPr>
            <w:tcW w:w="1418" w:type="dxa"/>
            <w:noWrap/>
            <w:hideMark/>
          </w:tcPr>
          <w:p w14:paraId="51EE27B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308</w:t>
            </w:r>
          </w:p>
        </w:tc>
        <w:tc>
          <w:tcPr>
            <w:tcW w:w="2551" w:type="dxa"/>
            <w:hideMark/>
          </w:tcPr>
          <w:p w14:paraId="38774F6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542E292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78</w:t>
            </w:r>
          </w:p>
        </w:tc>
        <w:tc>
          <w:tcPr>
            <w:tcW w:w="2693" w:type="dxa"/>
            <w:hideMark/>
          </w:tcPr>
          <w:p w14:paraId="09ED143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1919</w:t>
            </w:r>
          </w:p>
        </w:tc>
      </w:tr>
      <w:tr w:rsidR="00875466" w:rsidRPr="00444127" w14:paraId="473BD9C2" w14:textId="77777777" w:rsidTr="006D40DD">
        <w:trPr>
          <w:trHeight w:val="315"/>
        </w:trPr>
        <w:tc>
          <w:tcPr>
            <w:tcW w:w="1418" w:type="dxa"/>
            <w:noWrap/>
            <w:hideMark/>
          </w:tcPr>
          <w:p w14:paraId="221C625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309</w:t>
            </w:r>
          </w:p>
        </w:tc>
        <w:tc>
          <w:tcPr>
            <w:tcW w:w="2551" w:type="dxa"/>
            <w:hideMark/>
          </w:tcPr>
          <w:p w14:paraId="35F5BC9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2F51831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89</w:t>
            </w:r>
          </w:p>
        </w:tc>
        <w:tc>
          <w:tcPr>
            <w:tcW w:w="2693" w:type="dxa"/>
            <w:hideMark/>
          </w:tcPr>
          <w:p w14:paraId="651DE73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1919</w:t>
            </w:r>
          </w:p>
        </w:tc>
      </w:tr>
      <w:tr w:rsidR="00875466" w:rsidRPr="00444127" w14:paraId="23D190B1" w14:textId="77777777" w:rsidTr="006D40DD">
        <w:trPr>
          <w:trHeight w:val="315"/>
        </w:trPr>
        <w:tc>
          <w:tcPr>
            <w:tcW w:w="1418" w:type="dxa"/>
            <w:noWrap/>
            <w:hideMark/>
          </w:tcPr>
          <w:p w14:paraId="5E1DCAD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310</w:t>
            </w:r>
          </w:p>
        </w:tc>
        <w:tc>
          <w:tcPr>
            <w:tcW w:w="2551" w:type="dxa"/>
            <w:hideMark/>
          </w:tcPr>
          <w:p w14:paraId="37FB21A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3847AA9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94</w:t>
            </w:r>
          </w:p>
        </w:tc>
        <w:tc>
          <w:tcPr>
            <w:tcW w:w="2693" w:type="dxa"/>
            <w:hideMark/>
          </w:tcPr>
          <w:p w14:paraId="306813E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1919</w:t>
            </w:r>
          </w:p>
        </w:tc>
      </w:tr>
      <w:tr w:rsidR="00875466" w:rsidRPr="00444127" w14:paraId="6BB3419A" w14:textId="77777777" w:rsidTr="006D40DD">
        <w:trPr>
          <w:trHeight w:val="315"/>
        </w:trPr>
        <w:tc>
          <w:tcPr>
            <w:tcW w:w="1418" w:type="dxa"/>
            <w:noWrap/>
            <w:hideMark/>
          </w:tcPr>
          <w:p w14:paraId="39A89A1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311</w:t>
            </w:r>
          </w:p>
        </w:tc>
        <w:tc>
          <w:tcPr>
            <w:tcW w:w="2551" w:type="dxa"/>
            <w:hideMark/>
          </w:tcPr>
          <w:p w14:paraId="142D0CC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1F4FD14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113</w:t>
            </w:r>
          </w:p>
        </w:tc>
        <w:tc>
          <w:tcPr>
            <w:tcW w:w="2693" w:type="dxa"/>
            <w:hideMark/>
          </w:tcPr>
          <w:p w14:paraId="541CB0B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1919</w:t>
            </w:r>
          </w:p>
        </w:tc>
      </w:tr>
      <w:tr w:rsidR="00875466" w:rsidRPr="00444127" w14:paraId="0030E27D" w14:textId="77777777" w:rsidTr="006D40DD">
        <w:trPr>
          <w:trHeight w:val="315"/>
        </w:trPr>
        <w:tc>
          <w:tcPr>
            <w:tcW w:w="1418" w:type="dxa"/>
            <w:noWrap/>
            <w:hideMark/>
          </w:tcPr>
          <w:p w14:paraId="56E89FD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312</w:t>
            </w:r>
          </w:p>
        </w:tc>
        <w:tc>
          <w:tcPr>
            <w:tcW w:w="2551" w:type="dxa"/>
            <w:hideMark/>
          </w:tcPr>
          <w:p w14:paraId="3548CE5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452124F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117</w:t>
            </w:r>
          </w:p>
        </w:tc>
        <w:tc>
          <w:tcPr>
            <w:tcW w:w="2693" w:type="dxa"/>
            <w:hideMark/>
          </w:tcPr>
          <w:p w14:paraId="2394028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1919</w:t>
            </w:r>
          </w:p>
        </w:tc>
      </w:tr>
      <w:tr w:rsidR="00875466" w:rsidRPr="00444127" w14:paraId="0F8A2D4B" w14:textId="77777777" w:rsidTr="006D40DD">
        <w:trPr>
          <w:trHeight w:val="315"/>
        </w:trPr>
        <w:tc>
          <w:tcPr>
            <w:tcW w:w="1418" w:type="dxa"/>
            <w:noWrap/>
            <w:hideMark/>
          </w:tcPr>
          <w:p w14:paraId="6E6D7DC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313</w:t>
            </w:r>
          </w:p>
        </w:tc>
        <w:tc>
          <w:tcPr>
            <w:tcW w:w="2551" w:type="dxa"/>
            <w:hideMark/>
          </w:tcPr>
          <w:p w14:paraId="797FD14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378C74A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119</w:t>
            </w:r>
          </w:p>
        </w:tc>
        <w:tc>
          <w:tcPr>
            <w:tcW w:w="2693" w:type="dxa"/>
            <w:hideMark/>
          </w:tcPr>
          <w:p w14:paraId="2264C94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1919</w:t>
            </w:r>
          </w:p>
        </w:tc>
      </w:tr>
      <w:tr w:rsidR="00875466" w:rsidRPr="00444127" w14:paraId="45A62E8C" w14:textId="77777777" w:rsidTr="006D40DD">
        <w:trPr>
          <w:trHeight w:val="315"/>
        </w:trPr>
        <w:tc>
          <w:tcPr>
            <w:tcW w:w="1418" w:type="dxa"/>
            <w:noWrap/>
            <w:hideMark/>
          </w:tcPr>
          <w:p w14:paraId="42F845D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314</w:t>
            </w:r>
          </w:p>
        </w:tc>
        <w:tc>
          <w:tcPr>
            <w:tcW w:w="2551" w:type="dxa"/>
            <w:hideMark/>
          </w:tcPr>
          <w:p w14:paraId="499B969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70ED81D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125</w:t>
            </w:r>
          </w:p>
        </w:tc>
        <w:tc>
          <w:tcPr>
            <w:tcW w:w="2693" w:type="dxa"/>
            <w:hideMark/>
          </w:tcPr>
          <w:p w14:paraId="6299E9A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1919</w:t>
            </w:r>
          </w:p>
        </w:tc>
      </w:tr>
      <w:tr w:rsidR="00875466" w:rsidRPr="00444127" w14:paraId="2B2DA34A" w14:textId="77777777" w:rsidTr="006D40DD">
        <w:trPr>
          <w:trHeight w:val="315"/>
        </w:trPr>
        <w:tc>
          <w:tcPr>
            <w:tcW w:w="1418" w:type="dxa"/>
            <w:noWrap/>
            <w:hideMark/>
          </w:tcPr>
          <w:p w14:paraId="13547A2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315</w:t>
            </w:r>
          </w:p>
        </w:tc>
        <w:tc>
          <w:tcPr>
            <w:tcW w:w="2551" w:type="dxa"/>
            <w:hideMark/>
          </w:tcPr>
          <w:p w14:paraId="2ADE834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355F309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147</w:t>
            </w:r>
          </w:p>
        </w:tc>
        <w:tc>
          <w:tcPr>
            <w:tcW w:w="2693" w:type="dxa"/>
            <w:hideMark/>
          </w:tcPr>
          <w:p w14:paraId="1FD78C4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1919</w:t>
            </w:r>
          </w:p>
        </w:tc>
      </w:tr>
      <w:tr w:rsidR="00875466" w:rsidRPr="00444127" w14:paraId="32F1D103" w14:textId="77777777" w:rsidTr="006D40DD">
        <w:trPr>
          <w:trHeight w:val="315"/>
        </w:trPr>
        <w:tc>
          <w:tcPr>
            <w:tcW w:w="1418" w:type="dxa"/>
            <w:noWrap/>
            <w:hideMark/>
          </w:tcPr>
          <w:p w14:paraId="10DE0E6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316</w:t>
            </w:r>
          </w:p>
        </w:tc>
        <w:tc>
          <w:tcPr>
            <w:tcW w:w="2551" w:type="dxa"/>
            <w:hideMark/>
          </w:tcPr>
          <w:p w14:paraId="31DB219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3EA4831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1461</w:t>
            </w:r>
          </w:p>
        </w:tc>
        <w:tc>
          <w:tcPr>
            <w:tcW w:w="2693" w:type="dxa"/>
            <w:hideMark/>
          </w:tcPr>
          <w:p w14:paraId="4845A5A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1919</w:t>
            </w:r>
          </w:p>
        </w:tc>
      </w:tr>
      <w:tr w:rsidR="00875466" w:rsidRPr="00444127" w14:paraId="2E1F119E" w14:textId="77777777" w:rsidTr="006D40DD">
        <w:trPr>
          <w:trHeight w:val="315"/>
        </w:trPr>
        <w:tc>
          <w:tcPr>
            <w:tcW w:w="1418" w:type="dxa"/>
            <w:noWrap/>
            <w:hideMark/>
          </w:tcPr>
          <w:p w14:paraId="01EC40E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lastRenderedPageBreak/>
              <w:t>317</w:t>
            </w:r>
          </w:p>
        </w:tc>
        <w:tc>
          <w:tcPr>
            <w:tcW w:w="2551" w:type="dxa"/>
            <w:hideMark/>
          </w:tcPr>
          <w:p w14:paraId="5F82851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2D39369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4</w:t>
            </w:r>
          </w:p>
        </w:tc>
        <w:tc>
          <w:tcPr>
            <w:tcW w:w="2693" w:type="dxa"/>
            <w:hideMark/>
          </w:tcPr>
          <w:p w14:paraId="06EF871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1920</w:t>
            </w:r>
          </w:p>
        </w:tc>
      </w:tr>
      <w:tr w:rsidR="00875466" w:rsidRPr="00444127" w14:paraId="5D980F68" w14:textId="77777777" w:rsidTr="006D40DD">
        <w:trPr>
          <w:trHeight w:val="315"/>
        </w:trPr>
        <w:tc>
          <w:tcPr>
            <w:tcW w:w="1418" w:type="dxa"/>
            <w:noWrap/>
            <w:hideMark/>
          </w:tcPr>
          <w:p w14:paraId="78F3A91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318</w:t>
            </w:r>
          </w:p>
        </w:tc>
        <w:tc>
          <w:tcPr>
            <w:tcW w:w="2551" w:type="dxa"/>
            <w:hideMark/>
          </w:tcPr>
          <w:p w14:paraId="36AA0D1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34C5782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11</w:t>
            </w:r>
          </w:p>
        </w:tc>
        <w:tc>
          <w:tcPr>
            <w:tcW w:w="2693" w:type="dxa"/>
            <w:hideMark/>
          </w:tcPr>
          <w:p w14:paraId="169E9A7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1920</w:t>
            </w:r>
          </w:p>
        </w:tc>
      </w:tr>
      <w:tr w:rsidR="00875466" w:rsidRPr="00444127" w14:paraId="5DA2389F" w14:textId="77777777" w:rsidTr="006D40DD">
        <w:trPr>
          <w:trHeight w:val="315"/>
        </w:trPr>
        <w:tc>
          <w:tcPr>
            <w:tcW w:w="1418" w:type="dxa"/>
            <w:noWrap/>
            <w:hideMark/>
          </w:tcPr>
          <w:p w14:paraId="2D93FC9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319</w:t>
            </w:r>
          </w:p>
        </w:tc>
        <w:tc>
          <w:tcPr>
            <w:tcW w:w="2551" w:type="dxa"/>
            <w:hideMark/>
          </w:tcPr>
          <w:p w14:paraId="214F328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765366C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20</w:t>
            </w:r>
          </w:p>
        </w:tc>
        <w:tc>
          <w:tcPr>
            <w:tcW w:w="2693" w:type="dxa"/>
            <w:hideMark/>
          </w:tcPr>
          <w:p w14:paraId="789A971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1920</w:t>
            </w:r>
          </w:p>
        </w:tc>
      </w:tr>
      <w:tr w:rsidR="00875466" w:rsidRPr="00444127" w14:paraId="42EF876D" w14:textId="77777777" w:rsidTr="006D40DD">
        <w:trPr>
          <w:trHeight w:val="315"/>
        </w:trPr>
        <w:tc>
          <w:tcPr>
            <w:tcW w:w="1418" w:type="dxa"/>
            <w:noWrap/>
            <w:hideMark/>
          </w:tcPr>
          <w:p w14:paraId="336316A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320</w:t>
            </w:r>
          </w:p>
        </w:tc>
        <w:tc>
          <w:tcPr>
            <w:tcW w:w="2551" w:type="dxa"/>
            <w:hideMark/>
          </w:tcPr>
          <w:p w14:paraId="7B6A192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3052F3D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21</w:t>
            </w:r>
          </w:p>
        </w:tc>
        <w:tc>
          <w:tcPr>
            <w:tcW w:w="2693" w:type="dxa"/>
            <w:hideMark/>
          </w:tcPr>
          <w:p w14:paraId="796215E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1920</w:t>
            </w:r>
          </w:p>
        </w:tc>
      </w:tr>
      <w:tr w:rsidR="00875466" w:rsidRPr="00444127" w14:paraId="134D315A" w14:textId="77777777" w:rsidTr="006D40DD">
        <w:trPr>
          <w:trHeight w:val="315"/>
        </w:trPr>
        <w:tc>
          <w:tcPr>
            <w:tcW w:w="1418" w:type="dxa"/>
            <w:noWrap/>
            <w:hideMark/>
          </w:tcPr>
          <w:p w14:paraId="7A2B3D2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321</w:t>
            </w:r>
          </w:p>
        </w:tc>
        <w:tc>
          <w:tcPr>
            <w:tcW w:w="2551" w:type="dxa"/>
            <w:hideMark/>
          </w:tcPr>
          <w:p w14:paraId="67D527B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7761030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40</w:t>
            </w:r>
          </w:p>
        </w:tc>
        <w:tc>
          <w:tcPr>
            <w:tcW w:w="2693" w:type="dxa"/>
            <w:hideMark/>
          </w:tcPr>
          <w:p w14:paraId="5FBDE6D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1920</w:t>
            </w:r>
          </w:p>
        </w:tc>
      </w:tr>
      <w:tr w:rsidR="00875466" w:rsidRPr="00444127" w14:paraId="7890FE22" w14:textId="77777777" w:rsidTr="006D40DD">
        <w:trPr>
          <w:trHeight w:val="315"/>
        </w:trPr>
        <w:tc>
          <w:tcPr>
            <w:tcW w:w="1418" w:type="dxa"/>
            <w:noWrap/>
            <w:hideMark/>
          </w:tcPr>
          <w:p w14:paraId="136B177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322</w:t>
            </w:r>
          </w:p>
        </w:tc>
        <w:tc>
          <w:tcPr>
            <w:tcW w:w="2551" w:type="dxa"/>
            <w:hideMark/>
          </w:tcPr>
          <w:p w14:paraId="0E70454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041E000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45</w:t>
            </w:r>
          </w:p>
        </w:tc>
        <w:tc>
          <w:tcPr>
            <w:tcW w:w="2693" w:type="dxa"/>
            <w:hideMark/>
          </w:tcPr>
          <w:p w14:paraId="0DF484A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1920</w:t>
            </w:r>
          </w:p>
        </w:tc>
      </w:tr>
      <w:tr w:rsidR="00875466" w:rsidRPr="00444127" w14:paraId="59822820" w14:textId="77777777" w:rsidTr="006D40DD">
        <w:trPr>
          <w:trHeight w:val="315"/>
        </w:trPr>
        <w:tc>
          <w:tcPr>
            <w:tcW w:w="1418" w:type="dxa"/>
            <w:noWrap/>
            <w:hideMark/>
          </w:tcPr>
          <w:p w14:paraId="6D7262E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323</w:t>
            </w:r>
          </w:p>
        </w:tc>
        <w:tc>
          <w:tcPr>
            <w:tcW w:w="2551" w:type="dxa"/>
            <w:hideMark/>
          </w:tcPr>
          <w:p w14:paraId="5848F7D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02587DF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47</w:t>
            </w:r>
          </w:p>
        </w:tc>
        <w:tc>
          <w:tcPr>
            <w:tcW w:w="2693" w:type="dxa"/>
            <w:hideMark/>
          </w:tcPr>
          <w:p w14:paraId="17E579E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1920</w:t>
            </w:r>
          </w:p>
        </w:tc>
      </w:tr>
      <w:tr w:rsidR="00875466" w:rsidRPr="00444127" w14:paraId="15CFFC97" w14:textId="77777777" w:rsidTr="006D40DD">
        <w:trPr>
          <w:trHeight w:val="315"/>
        </w:trPr>
        <w:tc>
          <w:tcPr>
            <w:tcW w:w="1418" w:type="dxa"/>
            <w:noWrap/>
            <w:hideMark/>
          </w:tcPr>
          <w:p w14:paraId="714A2D9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324</w:t>
            </w:r>
          </w:p>
        </w:tc>
        <w:tc>
          <w:tcPr>
            <w:tcW w:w="2551" w:type="dxa"/>
            <w:hideMark/>
          </w:tcPr>
          <w:p w14:paraId="45C4BFA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27F8EE1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58</w:t>
            </w:r>
          </w:p>
        </w:tc>
        <w:tc>
          <w:tcPr>
            <w:tcW w:w="2693" w:type="dxa"/>
            <w:hideMark/>
          </w:tcPr>
          <w:p w14:paraId="13D2B75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1920</w:t>
            </w:r>
          </w:p>
        </w:tc>
      </w:tr>
      <w:tr w:rsidR="00875466" w:rsidRPr="00444127" w14:paraId="5E69C8BB" w14:textId="77777777" w:rsidTr="006D40DD">
        <w:trPr>
          <w:trHeight w:val="315"/>
        </w:trPr>
        <w:tc>
          <w:tcPr>
            <w:tcW w:w="1418" w:type="dxa"/>
            <w:noWrap/>
            <w:hideMark/>
          </w:tcPr>
          <w:p w14:paraId="6719F5F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325</w:t>
            </w:r>
          </w:p>
        </w:tc>
        <w:tc>
          <w:tcPr>
            <w:tcW w:w="2551" w:type="dxa"/>
            <w:hideMark/>
          </w:tcPr>
          <w:p w14:paraId="69FEA92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69ACFB0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66</w:t>
            </w:r>
          </w:p>
        </w:tc>
        <w:tc>
          <w:tcPr>
            <w:tcW w:w="2693" w:type="dxa"/>
            <w:hideMark/>
          </w:tcPr>
          <w:p w14:paraId="2C268FD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1920</w:t>
            </w:r>
          </w:p>
        </w:tc>
      </w:tr>
      <w:tr w:rsidR="00875466" w:rsidRPr="00444127" w14:paraId="2E7F0B72" w14:textId="77777777" w:rsidTr="006D40DD">
        <w:trPr>
          <w:trHeight w:val="315"/>
        </w:trPr>
        <w:tc>
          <w:tcPr>
            <w:tcW w:w="1418" w:type="dxa"/>
            <w:noWrap/>
            <w:hideMark/>
          </w:tcPr>
          <w:p w14:paraId="1B4697A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326</w:t>
            </w:r>
          </w:p>
        </w:tc>
        <w:tc>
          <w:tcPr>
            <w:tcW w:w="2551" w:type="dxa"/>
            <w:hideMark/>
          </w:tcPr>
          <w:p w14:paraId="7E34ED2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4F7C062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74</w:t>
            </w:r>
          </w:p>
        </w:tc>
        <w:tc>
          <w:tcPr>
            <w:tcW w:w="2693" w:type="dxa"/>
            <w:hideMark/>
          </w:tcPr>
          <w:p w14:paraId="6404FD8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1920</w:t>
            </w:r>
          </w:p>
        </w:tc>
      </w:tr>
      <w:tr w:rsidR="00875466" w:rsidRPr="00444127" w14:paraId="4D48454C" w14:textId="77777777" w:rsidTr="006D40DD">
        <w:trPr>
          <w:trHeight w:val="315"/>
        </w:trPr>
        <w:tc>
          <w:tcPr>
            <w:tcW w:w="1418" w:type="dxa"/>
            <w:noWrap/>
            <w:hideMark/>
          </w:tcPr>
          <w:p w14:paraId="5AE6E15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327</w:t>
            </w:r>
          </w:p>
        </w:tc>
        <w:tc>
          <w:tcPr>
            <w:tcW w:w="2551" w:type="dxa"/>
            <w:hideMark/>
          </w:tcPr>
          <w:p w14:paraId="66609B8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233B75B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76</w:t>
            </w:r>
          </w:p>
        </w:tc>
        <w:tc>
          <w:tcPr>
            <w:tcW w:w="2693" w:type="dxa"/>
            <w:hideMark/>
          </w:tcPr>
          <w:p w14:paraId="3B1FC7F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1920</w:t>
            </w:r>
          </w:p>
        </w:tc>
      </w:tr>
      <w:tr w:rsidR="00875466" w:rsidRPr="00444127" w14:paraId="7D34E0A4" w14:textId="77777777" w:rsidTr="006D40DD">
        <w:trPr>
          <w:trHeight w:val="315"/>
        </w:trPr>
        <w:tc>
          <w:tcPr>
            <w:tcW w:w="1418" w:type="dxa"/>
            <w:noWrap/>
            <w:hideMark/>
          </w:tcPr>
          <w:p w14:paraId="68974F4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328</w:t>
            </w:r>
          </w:p>
        </w:tc>
        <w:tc>
          <w:tcPr>
            <w:tcW w:w="2551" w:type="dxa"/>
            <w:hideMark/>
          </w:tcPr>
          <w:p w14:paraId="0FC9020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2D5F98F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83</w:t>
            </w:r>
          </w:p>
        </w:tc>
        <w:tc>
          <w:tcPr>
            <w:tcW w:w="2693" w:type="dxa"/>
            <w:hideMark/>
          </w:tcPr>
          <w:p w14:paraId="477C0E1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1920</w:t>
            </w:r>
          </w:p>
        </w:tc>
      </w:tr>
      <w:tr w:rsidR="00875466" w:rsidRPr="00444127" w14:paraId="62C9853A" w14:textId="77777777" w:rsidTr="006D40DD">
        <w:trPr>
          <w:trHeight w:val="315"/>
        </w:trPr>
        <w:tc>
          <w:tcPr>
            <w:tcW w:w="1418" w:type="dxa"/>
            <w:noWrap/>
            <w:hideMark/>
          </w:tcPr>
          <w:p w14:paraId="709AE97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329</w:t>
            </w:r>
          </w:p>
        </w:tc>
        <w:tc>
          <w:tcPr>
            <w:tcW w:w="2551" w:type="dxa"/>
            <w:hideMark/>
          </w:tcPr>
          <w:p w14:paraId="01FA634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7DBE67F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87</w:t>
            </w:r>
          </w:p>
        </w:tc>
        <w:tc>
          <w:tcPr>
            <w:tcW w:w="2693" w:type="dxa"/>
            <w:hideMark/>
          </w:tcPr>
          <w:p w14:paraId="0CA64C4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1920</w:t>
            </w:r>
          </w:p>
        </w:tc>
      </w:tr>
      <w:tr w:rsidR="00875466" w:rsidRPr="00444127" w14:paraId="2C16F5A2" w14:textId="77777777" w:rsidTr="006D40DD">
        <w:trPr>
          <w:trHeight w:val="315"/>
        </w:trPr>
        <w:tc>
          <w:tcPr>
            <w:tcW w:w="1418" w:type="dxa"/>
            <w:noWrap/>
            <w:hideMark/>
          </w:tcPr>
          <w:p w14:paraId="6808F3C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330</w:t>
            </w:r>
          </w:p>
        </w:tc>
        <w:tc>
          <w:tcPr>
            <w:tcW w:w="2551" w:type="dxa"/>
            <w:hideMark/>
          </w:tcPr>
          <w:p w14:paraId="3A7E421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18B92EF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88</w:t>
            </w:r>
          </w:p>
        </w:tc>
        <w:tc>
          <w:tcPr>
            <w:tcW w:w="2693" w:type="dxa"/>
            <w:hideMark/>
          </w:tcPr>
          <w:p w14:paraId="134A7FD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1920</w:t>
            </w:r>
          </w:p>
        </w:tc>
      </w:tr>
      <w:tr w:rsidR="00875466" w:rsidRPr="00444127" w14:paraId="2EAAD941" w14:textId="77777777" w:rsidTr="006D40DD">
        <w:trPr>
          <w:trHeight w:val="315"/>
        </w:trPr>
        <w:tc>
          <w:tcPr>
            <w:tcW w:w="1418" w:type="dxa"/>
            <w:noWrap/>
            <w:hideMark/>
          </w:tcPr>
          <w:p w14:paraId="07DA06D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331</w:t>
            </w:r>
          </w:p>
        </w:tc>
        <w:tc>
          <w:tcPr>
            <w:tcW w:w="2551" w:type="dxa"/>
            <w:hideMark/>
          </w:tcPr>
          <w:p w14:paraId="5246434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6C8F98F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90</w:t>
            </w:r>
          </w:p>
        </w:tc>
        <w:tc>
          <w:tcPr>
            <w:tcW w:w="2693" w:type="dxa"/>
            <w:hideMark/>
          </w:tcPr>
          <w:p w14:paraId="5BED037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1920</w:t>
            </w:r>
          </w:p>
        </w:tc>
      </w:tr>
      <w:tr w:rsidR="00875466" w:rsidRPr="00444127" w14:paraId="01B2BD7C" w14:textId="77777777" w:rsidTr="006D40DD">
        <w:trPr>
          <w:trHeight w:val="315"/>
        </w:trPr>
        <w:tc>
          <w:tcPr>
            <w:tcW w:w="1418" w:type="dxa"/>
            <w:noWrap/>
            <w:hideMark/>
          </w:tcPr>
          <w:p w14:paraId="6B5D511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332</w:t>
            </w:r>
          </w:p>
        </w:tc>
        <w:tc>
          <w:tcPr>
            <w:tcW w:w="2551" w:type="dxa"/>
            <w:hideMark/>
          </w:tcPr>
          <w:p w14:paraId="75FD3F0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0F675DF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92</w:t>
            </w:r>
          </w:p>
        </w:tc>
        <w:tc>
          <w:tcPr>
            <w:tcW w:w="2693" w:type="dxa"/>
            <w:hideMark/>
          </w:tcPr>
          <w:p w14:paraId="0B8B7FC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1920</w:t>
            </w:r>
          </w:p>
        </w:tc>
      </w:tr>
      <w:tr w:rsidR="00875466" w:rsidRPr="00444127" w14:paraId="4B50094D" w14:textId="77777777" w:rsidTr="006D40DD">
        <w:trPr>
          <w:trHeight w:val="315"/>
        </w:trPr>
        <w:tc>
          <w:tcPr>
            <w:tcW w:w="1418" w:type="dxa"/>
            <w:noWrap/>
            <w:hideMark/>
          </w:tcPr>
          <w:p w14:paraId="411BE1A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333</w:t>
            </w:r>
          </w:p>
        </w:tc>
        <w:tc>
          <w:tcPr>
            <w:tcW w:w="2551" w:type="dxa"/>
            <w:hideMark/>
          </w:tcPr>
          <w:p w14:paraId="65AC0EC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14BF834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96</w:t>
            </w:r>
          </w:p>
        </w:tc>
        <w:tc>
          <w:tcPr>
            <w:tcW w:w="2693" w:type="dxa"/>
            <w:hideMark/>
          </w:tcPr>
          <w:p w14:paraId="121BB08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1920</w:t>
            </w:r>
          </w:p>
        </w:tc>
      </w:tr>
      <w:tr w:rsidR="00875466" w:rsidRPr="00444127" w14:paraId="3D33DDB6" w14:textId="77777777" w:rsidTr="006D40DD">
        <w:trPr>
          <w:trHeight w:val="315"/>
        </w:trPr>
        <w:tc>
          <w:tcPr>
            <w:tcW w:w="1418" w:type="dxa"/>
            <w:noWrap/>
            <w:hideMark/>
          </w:tcPr>
          <w:p w14:paraId="5881BC2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334</w:t>
            </w:r>
          </w:p>
        </w:tc>
        <w:tc>
          <w:tcPr>
            <w:tcW w:w="2551" w:type="dxa"/>
            <w:hideMark/>
          </w:tcPr>
          <w:p w14:paraId="041BA3D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336A5FF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98</w:t>
            </w:r>
          </w:p>
        </w:tc>
        <w:tc>
          <w:tcPr>
            <w:tcW w:w="2693" w:type="dxa"/>
            <w:hideMark/>
          </w:tcPr>
          <w:p w14:paraId="12F0DBF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1920</w:t>
            </w:r>
          </w:p>
        </w:tc>
      </w:tr>
      <w:tr w:rsidR="00875466" w:rsidRPr="00444127" w14:paraId="321D54F8" w14:textId="77777777" w:rsidTr="006D40DD">
        <w:trPr>
          <w:trHeight w:val="315"/>
        </w:trPr>
        <w:tc>
          <w:tcPr>
            <w:tcW w:w="1418" w:type="dxa"/>
            <w:noWrap/>
            <w:hideMark/>
          </w:tcPr>
          <w:p w14:paraId="09CD6B6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335</w:t>
            </w:r>
          </w:p>
        </w:tc>
        <w:tc>
          <w:tcPr>
            <w:tcW w:w="2551" w:type="dxa"/>
            <w:hideMark/>
          </w:tcPr>
          <w:p w14:paraId="289F2C6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7D777CA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4</w:t>
            </w:r>
          </w:p>
        </w:tc>
        <w:tc>
          <w:tcPr>
            <w:tcW w:w="2693" w:type="dxa"/>
            <w:hideMark/>
          </w:tcPr>
          <w:p w14:paraId="6BF5071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1921</w:t>
            </w:r>
          </w:p>
        </w:tc>
      </w:tr>
      <w:tr w:rsidR="00875466" w:rsidRPr="00444127" w14:paraId="235F8245" w14:textId="77777777" w:rsidTr="006D40DD">
        <w:trPr>
          <w:trHeight w:val="315"/>
        </w:trPr>
        <w:tc>
          <w:tcPr>
            <w:tcW w:w="1418" w:type="dxa"/>
            <w:noWrap/>
            <w:hideMark/>
          </w:tcPr>
          <w:p w14:paraId="2A518BA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336</w:t>
            </w:r>
          </w:p>
        </w:tc>
        <w:tc>
          <w:tcPr>
            <w:tcW w:w="2551" w:type="dxa"/>
            <w:hideMark/>
          </w:tcPr>
          <w:p w14:paraId="1568670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6145690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8</w:t>
            </w:r>
          </w:p>
        </w:tc>
        <w:tc>
          <w:tcPr>
            <w:tcW w:w="2693" w:type="dxa"/>
            <w:hideMark/>
          </w:tcPr>
          <w:p w14:paraId="3EDC456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1921</w:t>
            </w:r>
          </w:p>
        </w:tc>
      </w:tr>
      <w:tr w:rsidR="00875466" w:rsidRPr="00444127" w14:paraId="43168C25" w14:textId="77777777" w:rsidTr="006D40DD">
        <w:trPr>
          <w:trHeight w:val="315"/>
        </w:trPr>
        <w:tc>
          <w:tcPr>
            <w:tcW w:w="1418" w:type="dxa"/>
            <w:noWrap/>
            <w:hideMark/>
          </w:tcPr>
          <w:p w14:paraId="2215629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337</w:t>
            </w:r>
          </w:p>
        </w:tc>
        <w:tc>
          <w:tcPr>
            <w:tcW w:w="2551" w:type="dxa"/>
            <w:hideMark/>
          </w:tcPr>
          <w:p w14:paraId="2974064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6322DB2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39</w:t>
            </w:r>
          </w:p>
        </w:tc>
        <w:tc>
          <w:tcPr>
            <w:tcW w:w="2693" w:type="dxa"/>
            <w:hideMark/>
          </w:tcPr>
          <w:p w14:paraId="4B3ECBA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1921</w:t>
            </w:r>
          </w:p>
        </w:tc>
      </w:tr>
      <w:tr w:rsidR="00875466" w:rsidRPr="00444127" w14:paraId="6BBA7F0E" w14:textId="77777777" w:rsidTr="006D40DD">
        <w:trPr>
          <w:trHeight w:val="315"/>
        </w:trPr>
        <w:tc>
          <w:tcPr>
            <w:tcW w:w="1418" w:type="dxa"/>
            <w:noWrap/>
            <w:hideMark/>
          </w:tcPr>
          <w:p w14:paraId="530B4B2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338</w:t>
            </w:r>
          </w:p>
        </w:tc>
        <w:tc>
          <w:tcPr>
            <w:tcW w:w="2551" w:type="dxa"/>
            <w:hideMark/>
          </w:tcPr>
          <w:p w14:paraId="734FA7C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51E38FF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41</w:t>
            </w:r>
          </w:p>
        </w:tc>
        <w:tc>
          <w:tcPr>
            <w:tcW w:w="2693" w:type="dxa"/>
            <w:hideMark/>
          </w:tcPr>
          <w:p w14:paraId="22171CD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1921</w:t>
            </w:r>
          </w:p>
        </w:tc>
      </w:tr>
      <w:tr w:rsidR="00875466" w:rsidRPr="00444127" w14:paraId="1F74DDD6" w14:textId="77777777" w:rsidTr="006D40DD">
        <w:trPr>
          <w:trHeight w:val="315"/>
        </w:trPr>
        <w:tc>
          <w:tcPr>
            <w:tcW w:w="1418" w:type="dxa"/>
            <w:noWrap/>
            <w:hideMark/>
          </w:tcPr>
          <w:p w14:paraId="6CA92E3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339</w:t>
            </w:r>
          </w:p>
        </w:tc>
        <w:tc>
          <w:tcPr>
            <w:tcW w:w="2551" w:type="dxa"/>
            <w:hideMark/>
          </w:tcPr>
          <w:p w14:paraId="315E4CF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09BAA17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49</w:t>
            </w:r>
          </w:p>
        </w:tc>
        <w:tc>
          <w:tcPr>
            <w:tcW w:w="2693" w:type="dxa"/>
            <w:hideMark/>
          </w:tcPr>
          <w:p w14:paraId="57D19CB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1921</w:t>
            </w:r>
          </w:p>
        </w:tc>
      </w:tr>
      <w:tr w:rsidR="00875466" w:rsidRPr="00444127" w14:paraId="0F42DDE6" w14:textId="77777777" w:rsidTr="006D40DD">
        <w:trPr>
          <w:trHeight w:val="315"/>
        </w:trPr>
        <w:tc>
          <w:tcPr>
            <w:tcW w:w="1418" w:type="dxa"/>
            <w:noWrap/>
            <w:hideMark/>
          </w:tcPr>
          <w:p w14:paraId="616F22A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340</w:t>
            </w:r>
          </w:p>
        </w:tc>
        <w:tc>
          <w:tcPr>
            <w:tcW w:w="2551" w:type="dxa"/>
            <w:hideMark/>
          </w:tcPr>
          <w:p w14:paraId="7F9208B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2064FAF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58</w:t>
            </w:r>
          </w:p>
        </w:tc>
        <w:tc>
          <w:tcPr>
            <w:tcW w:w="2693" w:type="dxa"/>
            <w:hideMark/>
          </w:tcPr>
          <w:p w14:paraId="5CFDCA3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1921</w:t>
            </w:r>
          </w:p>
        </w:tc>
      </w:tr>
      <w:tr w:rsidR="00875466" w:rsidRPr="00444127" w14:paraId="23C0141E" w14:textId="77777777" w:rsidTr="006D40DD">
        <w:trPr>
          <w:trHeight w:val="315"/>
        </w:trPr>
        <w:tc>
          <w:tcPr>
            <w:tcW w:w="1418" w:type="dxa"/>
            <w:noWrap/>
            <w:hideMark/>
          </w:tcPr>
          <w:p w14:paraId="13476C1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341</w:t>
            </w:r>
          </w:p>
        </w:tc>
        <w:tc>
          <w:tcPr>
            <w:tcW w:w="2551" w:type="dxa"/>
            <w:hideMark/>
          </w:tcPr>
          <w:p w14:paraId="360A764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4A68B6B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14</w:t>
            </w:r>
          </w:p>
        </w:tc>
        <w:tc>
          <w:tcPr>
            <w:tcW w:w="2693" w:type="dxa"/>
            <w:hideMark/>
          </w:tcPr>
          <w:p w14:paraId="2E378A4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1922</w:t>
            </w:r>
          </w:p>
        </w:tc>
      </w:tr>
      <w:tr w:rsidR="00875466" w:rsidRPr="00444127" w14:paraId="763C1230" w14:textId="77777777" w:rsidTr="006D40DD">
        <w:trPr>
          <w:trHeight w:val="315"/>
        </w:trPr>
        <w:tc>
          <w:tcPr>
            <w:tcW w:w="1418" w:type="dxa"/>
            <w:noWrap/>
            <w:hideMark/>
          </w:tcPr>
          <w:p w14:paraId="1AD08C5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342</w:t>
            </w:r>
          </w:p>
        </w:tc>
        <w:tc>
          <w:tcPr>
            <w:tcW w:w="2551" w:type="dxa"/>
            <w:hideMark/>
          </w:tcPr>
          <w:p w14:paraId="4DA44CA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331D903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28</w:t>
            </w:r>
          </w:p>
        </w:tc>
        <w:tc>
          <w:tcPr>
            <w:tcW w:w="2693" w:type="dxa"/>
            <w:hideMark/>
          </w:tcPr>
          <w:p w14:paraId="103256E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1922</w:t>
            </w:r>
          </w:p>
        </w:tc>
      </w:tr>
      <w:tr w:rsidR="00875466" w:rsidRPr="00444127" w14:paraId="4674E2F0" w14:textId="77777777" w:rsidTr="006D40DD">
        <w:trPr>
          <w:trHeight w:val="315"/>
        </w:trPr>
        <w:tc>
          <w:tcPr>
            <w:tcW w:w="1418" w:type="dxa"/>
            <w:noWrap/>
            <w:hideMark/>
          </w:tcPr>
          <w:p w14:paraId="79929F7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343</w:t>
            </w:r>
          </w:p>
        </w:tc>
        <w:tc>
          <w:tcPr>
            <w:tcW w:w="2551" w:type="dxa"/>
            <w:hideMark/>
          </w:tcPr>
          <w:p w14:paraId="08FC84F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5A854DB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32</w:t>
            </w:r>
          </w:p>
        </w:tc>
        <w:tc>
          <w:tcPr>
            <w:tcW w:w="2693" w:type="dxa"/>
            <w:hideMark/>
          </w:tcPr>
          <w:p w14:paraId="4702835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1922</w:t>
            </w:r>
          </w:p>
        </w:tc>
      </w:tr>
      <w:tr w:rsidR="00875466" w:rsidRPr="00444127" w14:paraId="31D75377" w14:textId="77777777" w:rsidTr="006D40DD">
        <w:trPr>
          <w:trHeight w:val="315"/>
        </w:trPr>
        <w:tc>
          <w:tcPr>
            <w:tcW w:w="1418" w:type="dxa"/>
            <w:noWrap/>
            <w:hideMark/>
          </w:tcPr>
          <w:p w14:paraId="0D32FE9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344</w:t>
            </w:r>
          </w:p>
        </w:tc>
        <w:tc>
          <w:tcPr>
            <w:tcW w:w="2551" w:type="dxa"/>
            <w:hideMark/>
          </w:tcPr>
          <w:p w14:paraId="785D7B7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355635D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45</w:t>
            </w:r>
          </w:p>
        </w:tc>
        <w:tc>
          <w:tcPr>
            <w:tcW w:w="2693" w:type="dxa"/>
            <w:hideMark/>
          </w:tcPr>
          <w:p w14:paraId="475C0FC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1922</w:t>
            </w:r>
          </w:p>
        </w:tc>
      </w:tr>
      <w:tr w:rsidR="00875466" w:rsidRPr="00444127" w14:paraId="4E55377C" w14:textId="77777777" w:rsidTr="006D40DD">
        <w:trPr>
          <w:trHeight w:val="315"/>
        </w:trPr>
        <w:tc>
          <w:tcPr>
            <w:tcW w:w="1418" w:type="dxa"/>
            <w:noWrap/>
            <w:hideMark/>
          </w:tcPr>
          <w:p w14:paraId="2CA9B8D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345</w:t>
            </w:r>
          </w:p>
        </w:tc>
        <w:tc>
          <w:tcPr>
            <w:tcW w:w="2551" w:type="dxa"/>
            <w:hideMark/>
          </w:tcPr>
          <w:p w14:paraId="062534A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5C6199A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57</w:t>
            </w:r>
          </w:p>
        </w:tc>
        <w:tc>
          <w:tcPr>
            <w:tcW w:w="2693" w:type="dxa"/>
            <w:hideMark/>
          </w:tcPr>
          <w:p w14:paraId="27504AE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1922</w:t>
            </w:r>
          </w:p>
        </w:tc>
      </w:tr>
      <w:tr w:rsidR="00875466" w:rsidRPr="00444127" w14:paraId="75930A20" w14:textId="77777777" w:rsidTr="006D40DD">
        <w:trPr>
          <w:trHeight w:val="315"/>
        </w:trPr>
        <w:tc>
          <w:tcPr>
            <w:tcW w:w="1418" w:type="dxa"/>
            <w:noWrap/>
            <w:hideMark/>
          </w:tcPr>
          <w:p w14:paraId="363E6E2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346</w:t>
            </w:r>
          </w:p>
        </w:tc>
        <w:tc>
          <w:tcPr>
            <w:tcW w:w="2551" w:type="dxa"/>
            <w:hideMark/>
          </w:tcPr>
          <w:p w14:paraId="1414D3C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7E0CDAD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68</w:t>
            </w:r>
          </w:p>
        </w:tc>
        <w:tc>
          <w:tcPr>
            <w:tcW w:w="2693" w:type="dxa"/>
            <w:hideMark/>
          </w:tcPr>
          <w:p w14:paraId="4E35809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1922</w:t>
            </w:r>
          </w:p>
        </w:tc>
      </w:tr>
      <w:tr w:rsidR="00875466" w:rsidRPr="00444127" w14:paraId="7FD45A42" w14:textId="77777777" w:rsidTr="006D40DD">
        <w:trPr>
          <w:trHeight w:val="315"/>
        </w:trPr>
        <w:tc>
          <w:tcPr>
            <w:tcW w:w="1418" w:type="dxa"/>
            <w:noWrap/>
            <w:hideMark/>
          </w:tcPr>
          <w:p w14:paraId="24F875B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347</w:t>
            </w:r>
          </w:p>
        </w:tc>
        <w:tc>
          <w:tcPr>
            <w:tcW w:w="2551" w:type="dxa"/>
            <w:hideMark/>
          </w:tcPr>
          <w:p w14:paraId="6AC8021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1605BAD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80</w:t>
            </w:r>
          </w:p>
        </w:tc>
        <w:tc>
          <w:tcPr>
            <w:tcW w:w="2693" w:type="dxa"/>
            <w:hideMark/>
          </w:tcPr>
          <w:p w14:paraId="74DDE62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1922</w:t>
            </w:r>
          </w:p>
        </w:tc>
      </w:tr>
      <w:tr w:rsidR="00875466" w:rsidRPr="00444127" w14:paraId="439C325C" w14:textId="77777777" w:rsidTr="006D40DD">
        <w:trPr>
          <w:trHeight w:val="315"/>
        </w:trPr>
        <w:tc>
          <w:tcPr>
            <w:tcW w:w="1418" w:type="dxa"/>
            <w:noWrap/>
            <w:hideMark/>
          </w:tcPr>
          <w:p w14:paraId="1097976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348</w:t>
            </w:r>
          </w:p>
        </w:tc>
        <w:tc>
          <w:tcPr>
            <w:tcW w:w="2551" w:type="dxa"/>
            <w:hideMark/>
          </w:tcPr>
          <w:p w14:paraId="2297326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1D74EB1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81</w:t>
            </w:r>
          </w:p>
        </w:tc>
        <w:tc>
          <w:tcPr>
            <w:tcW w:w="2693" w:type="dxa"/>
            <w:hideMark/>
          </w:tcPr>
          <w:p w14:paraId="296C87A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1922</w:t>
            </w:r>
          </w:p>
        </w:tc>
      </w:tr>
      <w:tr w:rsidR="00875466" w:rsidRPr="00444127" w14:paraId="73E1A68A" w14:textId="77777777" w:rsidTr="006D40DD">
        <w:trPr>
          <w:trHeight w:val="315"/>
        </w:trPr>
        <w:tc>
          <w:tcPr>
            <w:tcW w:w="1418" w:type="dxa"/>
            <w:noWrap/>
            <w:hideMark/>
          </w:tcPr>
          <w:p w14:paraId="5A44CB7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349</w:t>
            </w:r>
          </w:p>
        </w:tc>
        <w:tc>
          <w:tcPr>
            <w:tcW w:w="2551" w:type="dxa"/>
            <w:hideMark/>
          </w:tcPr>
          <w:p w14:paraId="1C3E581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1EC7401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82</w:t>
            </w:r>
          </w:p>
        </w:tc>
        <w:tc>
          <w:tcPr>
            <w:tcW w:w="2693" w:type="dxa"/>
            <w:hideMark/>
          </w:tcPr>
          <w:p w14:paraId="5CF3110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1922</w:t>
            </w:r>
          </w:p>
        </w:tc>
      </w:tr>
      <w:tr w:rsidR="00875466" w:rsidRPr="00444127" w14:paraId="74B4CB62" w14:textId="77777777" w:rsidTr="006D40DD">
        <w:trPr>
          <w:trHeight w:val="315"/>
        </w:trPr>
        <w:tc>
          <w:tcPr>
            <w:tcW w:w="1418" w:type="dxa"/>
            <w:noWrap/>
            <w:hideMark/>
          </w:tcPr>
          <w:p w14:paraId="32BEEA4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350</w:t>
            </w:r>
          </w:p>
        </w:tc>
        <w:tc>
          <w:tcPr>
            <w:tcW w:w="2551" w:type="dxa"/>
            <w:hideMark/>
          </w:tcPr>
          <w:p w14:paraId="612E803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4FFA3A7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83</w:t>
            </w:r>
          </w:p>
        </w:tc>
        <w:tc>
          <w:tcPr>
            <w:tcW w:w="2693" w:type="dxa"/>
            <w:hideMark/>
          </w:tcPr>
          <w:p w14:paraId="4DA2AC3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1922</w:t>
            </w:r>
          </w:p>
        </w:tc>
      </w:tr>
      <w:tr w:rsidR="00875466" w:rsidRPr="00444127" w14:paraId="0B7F37E5" w14:textId="77777777" w:rsidTr="006D40DD">
        <w:trPr>
          <w:trHeight w:val="315"/>
        </w:trPr>
        <w:tc>
          <w:tcPr>
            <w:tcW w:w="1418" w:type="dxa"/>
            <w:noWrap/>
            <w:hideMark/>
          </w:tcPr>
          <w:p w14:paraId="56EB6AE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351</w:t>
            </w:r>
          </w:p>
        </w:tc>
        <w:tc>
          <w:tcPr>
            <w:tcW w:w="2551" w:type="dxa"/>
            <w:hideMark/>
          </w:tcPr>
          <w:p w14:paraId="20712D4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30E4002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93</w:t>
            </w:r>
          </w:p>
        </w:tc>
        <w:tc>
          <w:tcPr>
            <w:tcW w:w="2693" w:type="dxa"/>
            <w:hideMark/>
          </w:tcPr>
          <w:p w14:paraId="35E774F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1922</w:t>
            </w:r>
          </w:p>
        </w:tc>
      </w:tr>
      <w:tr w:rsidR="00875466" w:rsidRPr="00444127" w14:paraId="73F1FC35" w14:textId="77777777" w:rsidTr="006D40DD">
        <w:trPr>
          <w:trHeight w:val="315"/>
        </w:trPr>
        <w:tc>
          <w:tcPr>
            <w:tcW w:w="1418" w:type="dxa"/>
            <w:noWrap/>
            <w:hideMark/>
          </w:tcPr>
          <w:p w14:paraId="2A9011F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352</w:t>
            </w:r>
          </w:p>
        </w:tc>
        <w:tc>
          <w:tcPr>
            <w:tcW w:w="2551" w:type="dxa"/>
            <w:hideMark/>
          </w:tcPr>
          <w:p w14:paraId="740D753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4357767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96</w:t>
            </w:r>
          </w:p>
        </w:tc>
        <w:tc>
          <w:tcPr>
            <w:tcW w:w="2693" w:type="dxa"/>
            <w:hideMark/>
          </w:tcPr>
          <w:p w14:paraId="0D68437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1922</w:t>
            </w:r>
          </w:p>
        </w:tc>
      </w:tr>
      <w:tr w:rsidR="00875466" w:rsidRPr="00444127" w14:paraId="71B4A787" w14:textId="77777777" w:rsidTr="006D40DD">
        <w:trPr>
          <w:trHeight w:val="315"/>
        </w:trPr>
        <w:tc>
          <w:tcPr>
            <w:tcW w:w="1418" w:type="dxa"/>
            <w:noWrap/>
            <w:hideMark/>
          </w:tcPr>
          <w:p w14:paraId="2565696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353</w:t>
            </w:r>
          </w:p>
        </w:tc>
        <w:tc>
          <w:tcPr>
            <w:tcW w:w="2551" w:type="dxa"/>
            <w:hideMark/>
          </w:tcPr>
          <w:p w14:paraId="3E8865E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11BA73E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104</w:t>
            </w:r>
          </w:p>
        </w:tc>
        <w:tc>
          <w:tcPr>
            <w:tcW w:w="2693" w:type="dxa"/>
            <w:hideMark/>
          </w:tcPr>
          <w:p w14:paraId="38FD8A6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1922</w:t>
            </w:r>
          </w:p>
        </w:tc>
      </w:tr>
      <w:tr w:rsidR="00875466" w:rsidRPr="00444127" w14:paraId="4D803565" w14:textId="77777777" w:rsidTr="006D40DD">
        <w:trPr>
          <w:trHeight w:val="315"/>
        </w:trPr>
        <w:tc>
          <w:tcPr>
            <w:tcW w:w="1418" w:type="dxa"/>
            <w:noWrap/>
            <w:hideMark/>
          </w:tcPr>
          <w:p w14:paraId="3A8BD2C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354</w:t>
            </w:r>
          </w:p>
        </w:tc>
        <w:tc>
          <w:tcPr>
            <w:tcW w:w="2551" w:type="dxa"/>
            <w:hideMark/>
          </w:tcPr>
          <w:p w14:paraId="2121724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1B292BA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105</w:t>
            </w:r>
          </w:p>
        </w:tc>
        <w:tc>
          <w:tcPr>
            <w:tcW w:w="2693" w:type="dxa"/>
            <w:hideMark/>
          </w:tcPr>
          <w:p w14:paraId="157BE80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1922</w:t>
            </w:r>
          </w:p>
        </w:tc>
      </w:tr>
      <w:tr w:rsidR="00875466" w:rsidRPr="00444127" w14:paraId="1D3963A2" w14:textId="77777777" w:rsidTr="006D40DD">
        <w:trPr>
          <w:trHeight w:val="315"/>
        </w:trPr>
        <w:tc>
          <w:tcPr>
            <w:tcW w:w="1418" w:type="dxa"/>
            <w:noWrap/>
            <w:hideMark/>
          </w:tcPr>
          <w:p w14:paraId="4A8D450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355</w:t>
            </w:r>
          </w:p>
        </w:tc>
        <w:tc>
          <w:tcPr>
            <w:tcW w:w="2551" w:type="dxa"/>
            <w:hideMark/>
          </w:tcPr>
          <w:p w14:paraId="289DCF2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4920A1B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109</w:t>
            </w:r>
          </w:p>
        </w:tc>
        <w:tc>
          <w:tcPr>
            <w:tcW w:w="2693" w:type="dxa"/>
            <w:hideMark/>
          </w:tcPr>
          <w:p w14:paraId="03E9038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1922</w:t>
            </w:r>
          </w:p>
        </w:tc>
      </w:tr>
      <w:tr w:rsidR="00875466" w:rsidRPr="00444127" w14:paraId="0651FFB4" w14:textId="77777777" w:rsidTr="006D40DD">
        <w:trPr>
          <w:trHeight w:val="315"/>
        </w:trPr>
        <w:tc>
          <w:tcPr>
            <w:tcW w:w="1418" w:type="dxa"/>
            <w:noWrap/>
            <w:hideMark/>
          </w:tcPr>
          <w:p w14:paraId="3DAFEE8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356</w:t>
            </w:r>
          </w:p>
        </w:tc>
        <w:tc>
          <w:tcPr>
            <w:tcW w:w="2551" w:type="dxa"/>
            <w:hideMark/>
          </w:tcPr>
          <w:p w14:paraId="215F99F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6BA2BDD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111</w:t>
            </w:r>
          </w:p>
        </w:tc>
        <w:tc>
          <w:tcPr>
            <w:tcW w:w="2693" w:type="dxa"/>
            <w:hideMark/>
          </w:tcPr>
          <w:p w14:paraId="5D5AFAB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1922</w:t>
            </w:r>
          </w:p>
        </w:tc>
      </w:tr>
      <w:tr w:rsidR="00875466" w:rsidRPr="00444127" w14:paraId="6F8EC014" w14:textId="77777777" w:rsidTr="006D40DD">
        <w:trPr>
          <w:trHeight w:val="315"/>
        </w:trPr>
        <w:tc>
          <w:tcPr>
            <w:tcW w:w="1418" w:type="dxa"/>
            <w:noWrap/>
            <w:hideMark/>
          </w:tcPr>
          <w:p w14:paraId="12CB441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357</w:t>
            </w:r>
          </w:p>
        </w:tc>
        <w:tc>
          <w:tcPr>
            <w:tcW w:w="2551" w:type="dxa"/>
            <w:hideMark/>
          </w:tcPr>
          <w:p w14:paraId="1B007DA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7CE0375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w:t>
            </w:r>
          </w:p>
        </w:tc>
        <w:tc>
          <w:tcPr>
            <w:tcW w:w="2693" w:type="dxa"/>
            <w:hideMark/>
          </w:tcPr>
          <w:p w14:paraId="40B80B1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1923</w:t>
            </w:r>
          </w:p>
        </w:tc>
      </w:tr>
      <w:tr w:rsidR="00875466" w:rsidRPr="00444127" w14:paraId="270CA0C0" w14:textId="77777777" w:rsidTr="006D40DD">
        <w:trPr>
          <w:trHeight w:val="315"/>
        </w:trPr>
        <w:tc>
          <w:tcPr>
            <w:tcW w:w="1418" w:type="dxa"/>
            <w:noWrap/>
            <w:hideMark/>
          </w:tcPr>
          <w:p w14:paraId="526BC51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358</w:t>
            </w:r>
          </w:p>
        </w:tc>
        <w:tc>
          <w:tcPr>
            <w:tcW w:w="2551" w:type="dxa"/>
            <w:hideMark/>
          </w:tcPr>
          <w:p w14:paraId="0B74C6B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19F83FA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15</w:t>
            </w:r>
          </w:p>
        </w:tc>
        <w:tc>
          <w:tcPr>
            <w:tcW w:w="2693" w:type="dxa"/>
            <w:hideMark/>
          </w:tcPr>
          <w:p w14:paraId="63AE0BE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1923</w:t>
            </w:r>
          </w:p>
        </w:tc>
      </w:tr>
      <w:tr w:rsidR="00875466" w:rsidRPr="00444127" w14:paraId="24B3A565" w14:textId="77777777" w:rsidTr="006D40DD">
        <w:trPr>
          <w:trHeight w:val="315"/>
        </w:trPr>
        <w:tc>
          <w:tcPr>
            <w:tcW w:w="1418" w:type="dxa"/>
            <w:noWrap/>
            <w:hideMark/>
          </w:tcPr>
          <w:p w14:paraId="2A7F9FD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359</w:t>
            </w:r>
          </w:p>
        </w:tc>
        <w:tc>
          <w:tcPr>
            <w:tcW w:w="2551" w:type="dxa"/>
            <w:hideMark/>
          </w:tcPr>
          <w:p w14:paraId="7D230C5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449E13C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17</w:t>
            </w:r>
          </w:p>
        </w:tc>
        <w:tc>
          <w:tcPr>
            <w:tcW w:w="2693" w:type="dxa"/>
            <w:hideMark/>
          </w:tcPr>
          <w:p w14:paraId="7F6A1BA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1923</w:t>
            </w:r>
          </w:p>
        </w:tc>
      </w:tr>
      <w:tr w:rsidR="00875466" w:rsidRPr="00444127" w14:paraId="6B079FFC" w14:textId="77777777" w:rsidTr="006D40DD">
        <w:trPr>
          <w:trHeight w:val="315"/>
        </w:trPr>
        <w:tc>
          <w:tcPr>
            <w:tcW w:w="1418" w:type="dxa"/>
            <w:noWrap/>
            <w:hideMark/>
          </w:tcPr>
          <w:p w14:paraId="1ADCD15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360</w:t>
            </w:r>
          </w:p>
        </w:tc>
        <w:tc>
          <w:tcPr>
            <w:tcW w:w="2551" w:type="dxa"/>
            <w:hideMark/>
          </w:tcPr>
          <w:p w14:paraId="24587CB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71B4EDC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26</w:t>
            </w:r>
          </w:p>
        </w:tc>
        <w:tc>
          <w:tcPr>
            <w:tcW w:w="2693" w:type="dxa"/>
            <w:hideMark/>
          </w:tcPr>
          <w:p w14:paraId="4512530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1923</w:t>
            </w:r>
          </w:p>
        </w:tc>
      </w:tr>
      <w:tr w:rsidR="00875466" w:rsidRPr="00444127" w14:paraId="77A35DBB" w14:textId="77777777" w:rsidTr="006D40DD">
        <w:trPr>
          <w:trHeight w:val="315"/>
        </w:trPr>
        <w:tc>
          <w:tcPr>
            <w:tcW w:w="1418" w:type="dxa"/>
            <w:noWrap/>
            <w:hideMark/>
          </w:tcPr>
          <w:p w14:paraId="1E91771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361</w:t>
            </w:r>
          </w:p>
        </w:tc>
        <w:tc>
          <w:tcPr>
            <w:tcW w:w="2551" w:type="dxa"/>
            <w:hideMark/>
          </w:tcPr>
          <w:p w14:paraId="4D92809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085C663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31</w:t>
            </w:r>
          </w:p>
        </w:tc>
        <w:tc>
          <w:tcPr>
            <w:tcW w:w="2693" w:type="dxa"/>
            <w:hideMark/>
          </w:tcPr>
          <w:p w14:paraId="5BCA36C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1923</w:t>
            </w:r>
          </w:p>
        </w:tc>
      </w:tr>
      <w:tr w:rsidR="00875466" w:rsidRPr="00444127" w14:paraId="0B090C9C" w14:textId="77777777" w:rsidTr="006D40DD">
        <w:trPr>
          <w:trHeight w:val="315"/>
        </w:trPr>
        <w:tc>
          <w:tcPr>
            <w:tcW w:w="1418" w:type="dxa"/>
            <w:noWrap/>
            <w:hideMark/>
          </w:tcPr>
          <w:p w14:paraId="514FC40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362</w:t>
            </w:r>
          </w:p>
        </w:tc>
        <w:tc>
          <w:tcPr>
            <w:tcW w:w="2551" w:type="dxa"/>
            <w:hideMark/>
          </w:tcPr>
          <w:p w14:paraId="7C20D69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12D5AE6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43</w:t>
            </w:r>
          </w:p>
        </w:tc>
        <w:tc>
          <w:tcPr>
            <w:tcW w:w="2693" w:type="dxa"/>
            <w:hideMark/>
          </w:tcPr>
          <w:p w14:paraId="2A90AB5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1923</w:t>
            </w:r>
          </w:p>
        </w:tc>
      </w:tr>
      <w:tr w:rsidR="00875466" w:rsidRPr="00444127" w14:paraId="244870AA" w14:textId="77777777" w:rsidTr="006D40DD">
        <w:trPr>
          <w:trHeight w:val="315"/>
        </w:trPr>
        <w:tc>
          <w:tcPr>
            <w:tcW w:w="1418" w:type="dxa"/>
            <w:noWrap/>
            <w:hideMark/>
          </w:tcPr>
          <w:p w14:paraId="7535696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363</w:t>
            </w:r>
          </w:p>
        </w:tc>
        <w:tc>
          <w:tcPr>
            <w:tcW w:w="2551" w:type="dxa"/>
            <w:hideMark/>
          </w:tcPr>
          <w:p w14:paraId="1D197F1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762E6E8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59</w:t>
            </w:r>
          </w:p>
        </w:tc>
        <w:tc>
          <w:tcPr>
            <w:tcW w:w="2693" w:type="dxa"/>
            <w:hideMark/>
          </w:tcPr>
          <w:p w14:paraId="6E53EA1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1923</w:t>
            </w:r>
          </w:p>
        </w:tc>
      </w:tr>
      <w:tr w:rsidR="00875466" w:rsidRPr="00444127" w14:paraId="041621A1" w14:textId="77777777" w:rsidTr="006D40DD">
        <w:trPr>
          <w:trHeight w:val="315"/>
        </w:trPr>
        <w:tc>
          <w:tcPr>
            <w:tcW w:w="1418" w:type="dxa"/>
            <w:noWrap/>
            <w:hideMark/>
          </w:tcPr>
          <w:p w14:paraId="0A16EA6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364</w:t>
            </w:r>
          </w:p>
        </w:tc>
        <w:tc>
          <w:tcPr>
            <w:tcW w:w="2551" w:type="dxa"/>
            <w:hideMark/>
          </w:tcPr>
          <w:p w14:paraId="2C2C01B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2F4A59B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64</w:t>
            </w:r>
          </w:p>
        </w:tc>
        <w:tc>
          <w:tcPr>
            <w:tcW w:w="2693" w:type="dxa"/>
            <w:hideMark/>
          </w:tcPr>
          <w:p w14:paraId="5261917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1923</w:t>
            </w:r>
          </w:p>
        </w:tc>
      </w:tr>
      <w:tr w:rsidR="00875466" w:rsidRPr="00444127" w14:paraId="20548EA6" w14:textId="77777777" w:rsidTr="006D40DD">
        <w:trPr>
          <w:trHeight w:val="315"/>
        </w:trPr>
        <w:tc>
          <w:tcPr>
            <w:tcW w:w="1418" w:type="dxa"/>
            <w:noWrap/>
            <w:hideMark/>
          </w:tcPr>
          <w:p w14:paraId="6014D51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365</w:t>
            </w:r>
          </w:p>
        </w:tc>
        <w:tc>
          <w:tcPr>
            <w:tcW w:w="2551" w:type="dxa"/>
            <w:hideMark/>
          </w:tcPr>
          <w:p w14:paraId="1A3F7E4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10DCB9C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78</w:t>
            </w:r>
          </w:p>
        </w:tc>
        <w:tc>
          <w:tcPr>
            <w:tcW w:w="2693" w:type="dxa"/>
            <w:hideMark/>
          </w:tcPr>
          <w:p w14:paraId="7ED0839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1923</w:t>
            </w:r>
          </w:p>
        </w:tc>
      </w:tr>
      <w:tr w:rsidR="00875466" w:rsidRPr="00444127" w14:paraId="68B2A22A" w14:textId="77777777" w:rsidTr="006D40DD">
        <w:trPr>
          <w:trHeight w:val="315"/>
        </w:trPr>
        <w:tc>
          <w:tcPr>
            <w:tcW w:w="1418" w:type="dxa"/>
            <w:noWrap/>
            <w:hideMark/>
          </w:tcPr>
          <w:p w14:paraId="66F12DA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366</w:t>
            </w:r>
          </w:p>
        </w:tc>
        <w:tc>
          <w:tcPr>
            <w:tcW w:w="2551" w:type="dxa"/>
            <w:hideMark/>
          </w:tcPr>
          <w:p w14:paraId="4D72289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2F8C853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83</w:t>
            </w:r>
          </w:p>
        </w:tc>
        <w:tc>
          <w:tcPr>
            <w:tcW w:w="2693" w:type="dxa"/>
            <w:hideMark/>
          </w:tcPr>
          <w:p w14:paraId="3CDF970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1923</w:t>
            </w:r>
          </w:p>
        </w:tc>
      </w:tr>
      <w:tr w:rsidR="00875466" w:rsidRPr="00444127" w14:paraId="14EC040E" w14:textId="77777777" w:rsidTr="006D40DD">
        <w:trPr>
          <w:trHeight w:val="315"/>
        </w:trPr>
        <w:tc>
          <w:tcPr>
            <w:tcW w:w="1418" w:type="dxa"/>
            <w:noWrap/>
            <w:hideMark/>
          </w:tcPr>
          <w:p w14:paraId="28041A4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367</w:t>
            </w:r>
          </w:p>
        </w:tc>
        <w:tc>
          <w:tcPr>
            <w:tcW w:w="2551" w:type="dxa"/>
            <w:hideMark/>
          </w:tcPr>
          <w:p w14:paraId="4071A4C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62CC72D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109</w:t>
            </w:r>
          </w:p>
        </w:tc>
        <w:tc>
          <w:tcPr>
            <w:tcW w:w="2693" w:type="dxa"/>
            <w:hideMark/>
          </w:tcPr>
          <w:p w14:paraId="585D78B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1923</w:t>
            </w:r>
          </w:p>
        </w:tc>
      </w:tr>
      <w:tr w:rsidR="00875466" w:rsidRPr="00444127" w14:paraId="4A06AC75" w14:textId="77777777" w:rsidTr="006D40DD">
        <w:trPr>
          <w:trHeight w:val="315"/>
        </w:trPr>
        <w:tc>
          <w:tcPr>
            <w:tcW w:w="1418" w:type="dxa"/>
            <w:noWrap/>
            <w:hideMark/>
          </w:tcPr>
          <w:p w14:paraId="3D645A3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368</w:t>
            </w:r>
          </w:p>
        </w:tc>
        <w:tc>
          <w:tcPr>
            <w:tcW w:w="2551" w:type="dxa"/>
            <w:hideMark/>
          </w:tcPr>
          <w:p w14:paraId="4DE4B9C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5AB7048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4</w:t>
            </w:r>
          </w:p>
        </w:tc>
        <w:tc>
          <w:tcPr>
            <w:tcW w:w="2693" w:type="dxa"/>
            <w:hideMark/>
          </w:tcPr>
          <w:p w14:paraId="3A3623C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1924</w:t>
            </w:r>
          </w:p>
        </w:tc>
      </w:tr>
      <w:tr w:rsidR="00875466" w:rsidRPr="00444127" w14:paraId="4680EF9E" w14:textId="77777777" w:rsidTr="006D40DD">
        <w:trPr>
          <w:trHeight w:val="315"/>
        </w:trPr>
        <w:tc>
          <w:tcPr>
            <w:tcW w:w="1418" w:type="dxa"/>
            <w:noWrap/>
            <w:hideMark/>
          </w:tcPr>
          <w:p w14:paraId="7D12DC5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369</w:t>
            </w:r>
          </w:p>
        </w:tc>
        <w:tc>
          <w:tcPr>
            <w:tcW w:w="2551" w:type="dxa"/>
            <w:hideMark/>
          </w:tcPr>
          <w:p w14:paraId="579B0B2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7206ECF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32</w:t>
            </w:r>
          </w:p>
        </w:tc>
        <w:tc>
          <w:tcPr>
            <w:tcW w:w="2693" w:type="dxa"/>
            <w:hideMark/>
          </w:tcPr>
          <w:p w14:paraId="0EBEBDB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1924</w:t>
            </w:r>
          </w:p>
        </w:tc>
      </w:tr>
      <w:tr w:rsidR="00875466" w:rsidRPr="00444127" w14:paraId="6FCEC78B" w14:textId="77777777" w:rsidTr="006D40DD">
        <w:trPr>
          <w:trHeight w:val="315"/>
        </w:trPr>
        <w:tc>
          <w:tcPr>
            <w:tcW w:w="1418" w:type="dxa"/>
            <w:noWrap/>
            <w:hideMark/>
          </w:tcPr>
          <w:p w14:paraId="5B756DF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370</w:t>
            </w:r>
          </w:p>
        </w:tc>
        <w:tc>
          <w:tcPr>
            <w:tcW w:w="2551" w:type="dxa"/>
            <w:hideMark/>
          </w:tcPr>
          <w:p w14:paraId="4307A5D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1771390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37</w:t>
            </w:r>
          </w:p>
        </w:tc>
        <w:tc>
          <w:tcPr>
            <w:tcW w:w="2693" w:type="dxa"/>
            <w:hideMark/>
          </w:tcPr>
          <w:p w14:paraId="6DA50C1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1924</w:t>
            </w:r>
          </w:p>
        </w:tc>
      </w:tr>
      <w:tr w:rsidR="00875466" w:rsidRPr="00444127" w14:paraId="7D021679" w14:textId="77777777" w:rsidTr="006D40DD">
        <w:trPr>
          <w:trHeight w:val="315"/>
        </w:trPr>
        <w:tc>
          <w:tcPr>
            <w:tcW w:w="1418" w:type="dxa"/>
            <w:noWrap/>
            <w:hideMark/>
          </w:tcPr>
          <w:p w14:paraId="6ACA080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371</w:t>
            </w:r>
          </w:p>
        </w:tc>
        <w:tc>
          <w:tcPr>
            <w:tcW w:w="2551" w:type="dxa"/>
            <w:hideMark/>
          </w:tcPr>
          <w:p w14:paraId="63A290A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6E93C1E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41</w:t>
            </w:r>
          </w:p>
        </w:tc>
        <w:tc>
          <w:tcPr>
            <w:tcW w:w="2693" w:type="dxa"/>
            <w:hideMark/>
          </w:tcPr>
          <w:p w14:paraId="3582FBC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1924</w:t>
            </w:r>
          </w:p>
        </w:tc>
      </w:tr>
      <w:tr w:rsidR="00875466" w:rsidRPr="00444127" w14:paraId="0B1469CB" w14:textId="77777777" w:rsidTr="006D40DD">
        <w:trPr>
          <w:trHeight w:val="315"/>
        </w:trPr>
        <w:tc>
          <w:tcPr>
            <w:tcW w:w="1418" w:type="dxa"/>
            <w:noWrap/>
            <w:hideMark/>
          </w:tcPr>
          <w:p w14:paraId="5425129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372</w:t>
            </w:r>
          </w:p>
        </w:tc>
        <w:tc>
          <w:tcPr>
            <w:tcW w:w="2551" w:type="dxa"/>
            <w:hideMark/>
          </w:tcPr>
          <w:p w14:paraId="2D474E2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238CF39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44</w:t>
            </w:r>
          </w:p>
        </w:tc>
        <w:tc>
          <w:tcPr>
            <w:tcW w:w="2693" w:type="dxa"/>
            <w:hideMark/>
          </w:tcPr>
          <w:p w14:paraId="716A037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1924</w:t>
            </w:r>
          </w:p>
        </w:tc>
      </w:tr>
      <w:tr w:rsidR="00875466" w:rsidRPr="00444127" w14:paraId="472F7A1D" w14:textId="77777777" w:rsidTr="006D40DD">
        <w:trPr>
          <w:trHeight w:val="315"/>
        </w:trPr>
        <w:tc>
          <w:tcPr>
            <w:tcW w:w="1418" w:type="dxa"/>
            <w:noWrap/>
            <w:hideMark/>
          </w:tcPr>
          <w:p w14:paraId="292B37A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373</w:t>
            </w:r>
          </w:p>
        </w:tc>
        <w:tc>
          <w:tcPr>
            <w:tcW w:w="2551" w:type="dxa"/>
            <w:hideMark/>
          </w:tcPr>
          <w:p w14:paraId="7A02261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3F7CB4F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67</w:t>
            </w:r>
          </w:p>
        </w:tc>
        <w:tc>
          <w:tcPr>
            <w:tcW w:w="2693" w:type="dxa"/>
            <w:hideMark/>
          </w:tcPr>
          <w:p w14:paraId="2E3876B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1924</w:t>
            </w:r>
          </w:p>
        </w:tc>
      </w:tr>
      <w:tr w:rsidR="00875466" w:rsidRPr="00444127" w14:paraId="35CCECAA" w14:textId="77777777" w:rsidTr="006D40DD">
        <w:trPr>
          <w:trHeight w:val="315"/>
        </w:trPr>
        <w:tc>
          <w:tcPr>
            <w:tcW w:w="1418" w:type="dxa"/>
            <w:noWrap/>
            <w:hideMark/>
          </w:tcPr>
          <w:p w14:paraId="036C7B6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374</w:t>
            </w:r>
          </w:p>
        </w:tc>
        <w:tc>
          <w:tcPr>
            <w:tcW w:w="2551" w:type="dxa"/>
            <w:hideMark/>
          </w:tcPr>
          <w:p w14:paraId="73C6381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1661B95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68</w:t>
            </w:r>
          </w:p>
        </w:tc>
        <w:tc>
          <w:tcPr>
            <w:tcW w:w="2693" w:type="dxa"/>
            <w:hideMark/>
          </w:tcPr>
          <w:p w14:paraId="3E11393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1924</w:t>
            </w:r>
          </w:p>
        </w:tc>
      </w:tr>
      <w:tr w:rsidR="00875466" w:rsidRPr="00444127" w14:paraId="4CE0DEA8" w14:textId="77777777" w:rsidTr="006D40DD">
        <w:trPr>
          <w:trHeight w:val="315"/>
        </w:trPr>
        <w:tc>
          <w:tcPr>
            <w:tcW w:w="1418" w:type="dxa"/>
            <w:noWrap/>
            <w:hideMark/>
          </w:tcPr>
          <w:p w14:paraId="11A00F0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375</w:t>
            </w:r>
          </w:p>
        </w:tc>
        <w:tc>
          <w:tcPr>
            <w:tcW w:w="2551" w:type="dxa"/>
            <w:hideMark/>
          </w:tcPr>
          <w:p w14:paraId="446C334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05F871E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345</w:t>
            </w:r>
          </w:p>
        </w:tc>
        <w:tc>
          <w:tcPr>
            <w:tcW w:w="2693" w:type="dxa"/>
            <w:hideMark/>
          </w:tcPr>
          <w:p w14:paraId="27358FF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1924</w:t>
            </w:r>
          </w:p>
        </w:tc>
      </w:tr>
      <w:tr w:rsidR="00875466" w:rsidRPr="00444127" w14:paraId="22FD6695" w14:textId="77777777" w:rsidTr="006D40DD">
        <w:trPr>
          <w:trHeight w:val="315"/>
        </w:trPr>
        <w:tc>
          <w:tcPr>
            <w:tcW w:w="1418" w:type="dxa"/>
            <w:noWrap/>
            <w:hideMark/>
          </w:tcPr>
          <w:p w14:paraId="69CAAA6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376</w:t>
            </w:r>
          </w:p>
        </w:tc>
        <w:tc>
          <w:tcPr>
            <w:tcW w:w="2551" w:type="dxa"/>
            <w:hideMark/>
          </w:tcPr>
          <w:p w14:paraId="1EF7DCF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25E4449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w:t>
            </w:r>
          </w:p>
        </w:tc>
        <w:tc>
          <w:tcPr>
            <w:tcW w:w="2693" w:type="dxa"/>
            <w:hideMark/>
          </w:tcPr>
          <w:p w14:paraId="41277D4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1925</w:t>
            </w:r>
          </w:p>
        </w:tc>
      </w:tr>
      <w:tr w:rsidR="00875466" w:rsidRPr="00444127" w14:paraId="4938C9E0" w14:textId="77777777" w:rsidTr="006D40DD">
        <w:trPr>
          <w:trHeight w:val="315"/>
        </w:trPr>
        <w:tc>
          <w:tcPr>
            <w:tcW w:w="1418" w:type="dxa"/>
            <w:noWrap/>
            <w:hideMark/>
          </w:tcPr>
          <w:p w14:paraId="6E55238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377</w:t>
            </w:r>
          </w:p>
        </w:tc>
        <w:tc>
          <w:tcPr>
            <w:tcW w:w="2551" w:type="dxa"/>
            <w:hideMark/>
          </w:tcPr>
          <w:p w14:paraId="534154E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0C63E23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59</w:t>
            </w:r>
          </w:p>
        </w:tc>
        <w:tc>
          <w:tcPr>
            <w:tcW w:w="2693" w:type="dxa"/>
            <w:hideMark/>
          </w:tcPr>
          <w:p w14:paraId="6EEB055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1925</w:t>
            </w:r>
          </w:p>
        </w:tc>
      </w:tr>
      <w:tr w:rsidR="00875466" w:rsidRPr="00444127" w14:paraId="4BBA5128" w14:textId="77777777" w:rsidTr="006D40DD">
        <w:trPr>
          <w:trHeight w:val="315"/>
        </w:trPr>
        <w:tc>
          <w:tcPr>
            <w:tcW w:w="1418" w:type="dxa"/>
            <w:noWrap/>
            <w:hideMark/>
          </w:tcPr>
          <w:p w14:paraId="22A5662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378</w:t>
            </w:r>
          </w:p>
        </w:tc>
        <w:tc>
          <w:tcPr>
            <w:tcW w:w="2551" w:type="dxa"/>
            <w:hideMark/>
          </w:tcPr>
          <w:p w14:paraId="3E4D90F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40BFD5B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68</w:t>
            </w:r>
          </w:p>
        </w:tc>
        <w:tc>
          <w:tcPr>
            <w:tcW w:w="2693" w:type="dxa"/>
            <w:hideMark/>
          </w:tcPr>
          <w:p w14:paraId="1A76698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1925</w:t>
            </w:r>
          </w:p>
        </w:tc>
      </w:tr>
      <w:tr w:rsidR="00875466" w:rsidRPr="00444127" w14:paraId="4916BFD3" w14:textId="77777777" w:rsidTr="006D40DD">
        <w:trPr>
          <w:trHeight w:val="315"/>
        </w:trPr>
        <w:tc>
          <w:tcPr>
            <w:tcW w:w="1418" w:type="dxa"/>
            <w:noWrap/>
            <w:hideMark/>
          </w:tcPr>
          <w:p w14:paraId="45C8367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379</w:t>
            </w:r>
          </w:p>
        </w:tc>
        <w:tc>
          <w:tcPr>
            <w:tcW w:w="2551" w:type="dxa"/>
            <w:hideMark/>
          </w:tcPr>
          <w:p w14:paraId="2CDE18E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5F6ED73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72</w:t>
            </w:r>
          </w:p>
        </w:tc>
        <w:tc>
          <w:tcPr>
            <w:tcW w:w="2693" w:type="dxa"/>
            <w:hideMark/>
          </w:tcPr>
          <w:p w14:paraId="3A43761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1925</w:t>
            </w:r>
          </w:p>
        </w:tc>
      </w:tr>
      <w:tr w:rsidR="00875466" w:rsidRPr="00444127" w14:paraId="7391A974" w14:textId="77777777" w:rsidTr="006D40DD">
        <w:trPr>
          <w:trHeight w:val="315"/>
        </w:trPr>
        <w:tc>
          <w:tcPr>
            <w:tcW w:w="1418" w:type="dxa"/>
            <w:noWrap/>
            <w:hideMark/>
          </w:tcPr>
          <w:p w14:paraId="08C9EF9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lastRenderedPageBreak/>
              <w:t>380</w:t>
            </w:r>
          </w:p>
        </w:tc>
        <w:tc>
          <w:tcPr>
            <w:tcW w:w="2551" w:type="dxa"/>
            <w:hideMark/>
          </w:tcPr>
          <w:p w14:paraId="45F89FC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6E16C38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75</w:t>
            </w:r>
          </w:p>
        </w:tc>
        <w:tc>
          <w:tcPr>
            <w:tcW w:w="2693" w:type="dxa"/>
            <w:hideMark/>
          </w:tcPr>
          <w:p w14:paraId="7A56EB6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1925</w:t>
            </w:r>
          </w:p>
        </w:tc>
      </w:tr>
      <w:tr w:rsidR="00875466" w:rsidRPr="00444127" w14:paraId="01F2882F" w14:textId="77777777" w:rsidTr="006D40DD">
        <w:trPr>
          <w:trHeight w:val="315"/>
        </w:trPr>
        <w:tc>
          <w:tcPr>
            <w:tcW w:w="1418" w:type="dxa"/>
            <w:noWrap/>
            <w:hideMark/>
          </w:tcPr>
          <w:p w14:paraId="361EBBA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381</w:t>
            </w:r>
          </w:p>
        </w:tc>
        <w:tc>
          <w:tcPr>
            <w:tcW w:w="2551" w:type="dxa"/>
            <w:hideMark/>
          </w:tcPr>
          <w:p w14:paraId="5411E0E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4CED61E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41</w:t>
            </w:r>
          </w:p>
        </w:tc>
        <w:tc>
          <w:tcPr>
            <w:tcW w:w="2693" w:type="dxa"/>
            <w:hideMark/>
          </w:tcPr>
          <w:p w14:paraId="49D16A9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1926</w:t>
            </w:r>
          </w:p>
        </w:tc>
      </w:tr>
      <w:tr w:rsidR="00875466" w:rsidRPr="00444127" w14:paraId="092732B7" w14:textId="77777777" w:rsidTr="006D40DD">
        <w:trPr>
          <w:trHeight w:val="315"/>
        </w:trPr>
        <w:tc>
          <w:tcPr>
            <w:tcW w:w="1418" w:type="dxa"/>
            <w:noWrap/>
            <w:hideMark/>
          </w:tcPr>
          <w:p w14:paraId="505F337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382</w:t>
            </w:r>
          </w:p>
        </w:tc>
        <w:tc>
          <w:tcPr>
            <w:tcW w:w="2551" w:type="dxa"/>
            <w:hideMark/>
          </w:tcPr>
          <w:p w14:paraId="6F452AA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4B8226C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47</w:t>
            </w:r>
          </w:p>
        </w:tc>
        <w:tc>
          <w:tcPr>
            <w:tcW w:w="2693" w:type="dxa"/>
            <w:hideMark/>
          </w:tcPr>
          <w:p w14:paraId="5B167F8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1926</w:t>
            </w:r>
          </w:p>
        </w:tc>
      </w:tr>
      <w:tr w:rsidR="00875466" w:rsidRPr="00444127" w14:paraId="7DC0A0D5" w14:textId="77777777" w:rsidTr="006D40DD">
        <w:trPr>
          <w:trHeight w:val="315"/>
        </w:trPr>
        <w:tc>
          <w:tcPr>
            <w:tcW w:w="1418" w:type="dxa"/>
            <w:noWrap/>
            <w:hideMark/>
          </w:tcPr>
          <w:p w14:paraId="3FD153B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383</w:t>
            </w:r>
          </w:p>
        </w:tc>
        <w:tc>
          <w:tcPr>
            <w:tcW w:w="2551" w:type="dxa"/>
            <w:hideMark/>
          </w:tcPr>
          <w:p w14:paraId="5C84BCD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6B4E450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57</w:t>
            </w:r>
          </w:p>
        </w:tc>
        <w:tc>
          <w:tcPr>
            <w:tcW w:w="2693" w:type="dxa"/>
            <w:hideMark/>
          </w:tcPr>
          <w:p w14:paraId="34BACFB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1926</w:t>
            </w:r>
          </w:p>
        </w:tc>
      </w:tr>
      <w:tr w:rsidR="00875466" w:rsidRPr="00444127" w14:paraId="1A88A512" w14:textId="77777777" w:rsidTr="006D40DD">
        <w:trPr>
          <w:trHeight w:val="315"/>
        </w:trPr>
        <w:tc>
          <w:tcPr>
            <w:tcW w:w="1418" w:type="dxa"/>
            <w:noWrap/>
            <w:hideMark/>
          </w:tcPr>
          <w:p w14:paraId="61E7126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384</w:t>
            </w:r>
          </w:p>
        </w:tc>
        <w:tc>
          <w:tcPr>
            <w:tcW w:w="2551" w:type="dxa"/>
            <w:hideMark/>
          </w:tcPr>
          <w:p w14:paraId="78B9B92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080209A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67</w:t>
            </w:r>
          </w:p>
        </w:tc>
        <w:tc>
          <w:tcPr>
            <w:tcW w:w="2693" w:type="dxa"/>
            <w:hideMark/>
          </w:tcPr>
          <w:p w14:paraId="513933E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1926</w:t>
            </w:r>
          </w:p>
        </w:tc>
      </w:tr>
      <w:tr w:rsidR="00875466" w:rsidRPr="00444127" w14:paraId="6CFB6F98" w14:textId="77777777" w:rsidTr="006D40DD">
        <w:trPr>
          <w:trHeight w:val="315"/>
        </w:trPr>
        <w:tc>
          <w:tcPr>
            <w:tcW w:w="1418" w:type="dxa"/>
            <w:noWrap/>
            <w:hideMark/>
          </w:tcPr>
          <w:p w14:paraId="073164F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385</w:t>
            </w:r>
          </w:p>
        </w:tc>
        <w:tc>
          <w:tcPr>
            <w:tcW w:w="2551" w:type="dxa"/>
            <w:hideMark/>
          </w:tcPr>
          <w:p w14:paraId="0CFAAE1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07F4C2A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75</w:t>
            </w:r>
          </w:p>
        </w:tc>
        <w:tc>
          <w:tcPr>
            <w:tcW w:w="2693" w:type="dxa"/>
            <w:hideMark/>
          </w:tcPr>
          <w:p w14:paraId="53DD546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1926</w:t>
            </w:r>
          </w:p>
        </w:tc>
      </w:tr>
      <w:tr w:rsidR="00875466" w:rsidRPr="00444127" w14:paraId="6EBEC20E" w14:textId="77777777" w:rsidTr="006D40DD">
        <w:trPr>
          <w:trHeight w:val="315"/>
        </w:trPr>
        <w:tc>
          <w:tcPr>
            <w:tcW w:w="1418" w:type="dxa"/>
            <w:noWrap/>
            <w:hideMark/>
          </w:tcPr>
          <w:p w14:paraId="04F5104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386</w:t>
            </w:r>
          </w:p>
        </w:tc>
        <w:tc>
          <w:tcPr>
            <w:tcW w:w="2551" w:type="dxa"/>
            <w:hideMark/>
          </w:tcPr>
          <w:p w14:paraId="487F645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5A3A306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77</w:t>
            </w:r>
          </w:p>
        </w:tc>
        <w:tc>
          <w:tcPr>
            <w:tcW w:w="2693" w:type="dxa"/>
            <w:hideMark/>
          </w:tcPr>
          <w:p w14:paraId="0560D45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1926</w:t>
            </w:r>
          </w:p>
        </w:tc>
      </w:tr>
      <w:tr w:rsidR="00875466" w:rsidRPr="00444127" w14:paraId="3B83D76F" w14:textId="77777777" w:rsidTr="006D40DD">
        <w:trPr>
          <w:trHeight w:val="315"/>
        </w:trPr>
        <w:tc>
          <w:tcPr>
            <w:tcW w:w="1418" w:type="dxa"/>
            <w:noWrap/>
            <w:hideMark/>
          </w:tcPr>
          <w:p w14:paraId="2727729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387</w:t>
            </w:r>
          </w:p>
        </w:tc>
        <w:tc>
          <w:tcPr>
            <w:tcW w:w="2551" w:type="dxa"/>
            <w:hideMark/>
          </w:tcPr>
          <w:p w14:paraId="2F65080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51F15B8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w:t>
            </w:r>
          </w:p>
        </w:tc>
        <w:tc>
          <w:tcPr>
            <w:tcW w:w="2693" w:type="dxa"/>
            <w:hideMark/>
          </w:tcPr>
          <w:p w14:paraId="3350BD8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1927</w:t>
            </w:r>
          </w:p>
        </w:tc>
      </w:tr>
      <w:tr w:rsidR="00875466" w:rsidRPr="00444127" w14:paraId="1797D655" w14:textId="77777777" w:rsidTr="006D40DD">
        <w:trPr>
          <w:trHeight w:val="315"/>
        </w:trPr>
        <w:tc>
          <w:tcPr>
            <w:tcW w:w="1418" w:type="dxa"/>
            <w:noWrap/>
            <w:hideMark/>
          </w:tcPr>
          <w:p w14:paraId="4BEC8CA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388</w:t>
            </w:r>
          </w:p>
        </w:tc>
        <w:tc>
          <w:tcPr>
            <w:tcW w:w="2551" w:type="dxa"/>
            <w:hideMark/>
          </w:tcPr>
          <w:p w14:paraId="4CDD8A0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6A05562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15</w:t>
            </w:r>
          </w:p>
        </w:tc>
        <w:tc>
          <w:tcPr>
            <w:tcW w:w="2693" w:type="dxa"/>
            <w:hideMark/>
          </w:tcPr>
          <w:p w14:paraId="69C7230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1927</w:t>
            </w:r>
          </w:p>
        </w:tc>
      </w:tr>
      <w:tr w:rsidR="00875466" w:rsidRPr="00444127" w14:paraId="567F58A1" w14:textId="77777777" w:rsidTr="006D40DD">
        <w:trPr>
          <w:trHeight w:val="315"/>
        </w:trPr>
        <w:tc>
          <w:tcPr>
            <w:tcW w:w="1418" w:type="dxa"/>
            <w:noWrap/>
            <w:hideMark/>
          </w:tcPr>
          <w:p w14:paraId="370627F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389</w:t>
            </w:r>
          </w:p>
        </w:tc>
        <w:tc>
          <w:tcPr>
            <w:tcW w:w="2551" w:type="dxa"/>
            <w:hideMark/>
          </w:tcPr>
          <w:p w14:paraId="0238D5B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596BF89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23</w:t>
            </w:r>
          </w:p>
        </w:tc>
        <w:tc>
          <w:tcPr>
            <w:tcW w:w="2693" w:type="dxa"/>
            <w:hideMark/>
          </w:tcPr>
          <w:p w14:paraId="1E2D9A2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1927</w:t>
            </w:r>
          </w:p>
        </w:tc>
      </w:tr>
      <w:tr w:rsidR="00875466" w:rsidRPr="00444127" w14:paraId="15BFC0DF" w14:textId="77777777" w:rsidTr="006D40DD">
        <w:trPr>
          <w:trHeight w:val="315"/>
        </w:trPr>
        <w:tc>
          <w:tcPr>
            <w:tcW w:w="1418" w:type="dxa"/>
            <w:noWrap/>
            <w:hideMark/>
          </w:tcPr>
          <w:p w14:paraId="6E77F47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390</w:t>
            </w:r>
          </w:p>
        </w:tc>
        <w:tc>
          <w:tcPr>
            <w:tcW w:w="2551" w:type="dxa"/>
            <w:hideMark/>
          </w:tcPr>
          <w:p w14:paraId="0AEBAE7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0E8FD3B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49</w:t>
            </w:r>
          </w:p>
        </w:tc>
        <w:tc>
          <w:tcPr>
            <w:tcW w:w="2693" w:type="dxa"/>
            <w:hideMark/>
          </w:tcPr>
          <w:p w14:paraId="3EBA8CF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1927</w:t>
            </w:r>
          </w:p>
        </w:tc>
      </w:tr>
      <w:tr w:rsidR="00875466" w:rsidRPr="00444127" w14:paraId="7C69C84A" w14:textId="77777777" w:rsidTr="006D40DD">
        <w:trPr>
          <w:trHeight w:val="315"/>
        </w:trPr>
        <w:tc>
          <w:tcPr>
            <w:tcW w:w="1418" w:type="dxa"/>
            <w:noWrap/>
            <w:hideMark/>
          </w:tcPr>
          <w:p w14:paraId="7856E14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391</w:t>
            </w:r>
          </w:p>
        </w:tc>
        <w:tc>
          <w:tcPr>
            <w:tcW w:w="2551" w:type="dxa"/>
            <w:hideMark/>
          </w:tcPr>
          <w:p w14:paraId="380C8E4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54BBD40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50</w:t>
            </w:r>
          </w:p>
        </w:tc>
        <w:tc>
          <w:tcPr>
            <w:tcW w:w="2693" w:type="dxa"/>
            <w:hideMark/>
          </w:tcPr>
          <w:p w14:paraId="44C2B36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1927</w:t>
            </w:r>
          </w:p>
        </w:tc>
      </w:tr>
      <w:tr w:rsidR="00875466" w:rsidRPr="00444127" w14:paraId="424F787B" w14:textId="77777777" w:rsidTr="006D40DD">
        <w:trPr>
          <w:trHeight w:val="315"/>
        </w:trPr>
        <w:tc>
          <w:tcPr>
            <w:tcW w:w="1418" w:type="dxa"/>
            <w:noWrap/>
            <w:hideMark/>
          </w:tcPr>
          <w:p w14:paraId="0135B67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392</w:t>
            </w:r>
          </w:p>
        </w:tc>
        <w:tc>
          <w:tcPr>
            <w:tcW w:w="2551" w:type="dxa"/>
            <w:hideMark/>
          </w:tcPr>
          <w:p w14:paraId="04A5EF8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6CE341B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55</w:t>
            </w:r>
          </w:p>
        </w:tc>
        <w:tc>
          <w:tcPr>
            <w:tcW w:w="2693" w:type="dxa"/>
            <w:hideMark/>
          </w:tcPr>
          <w:p w14:paraId="655D2B3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1927</w:t>
            </w:r>
          </w:p>
        </w:tc>
      </w:tr>
      <w:tr w:rsidR="00875466" w:rsidRPr="00444127" w14:paraId="02136528" w14:textId="77777777" w:rsidTr="006D40DD">
        <w:trPr>
          <w:trHeight w:val="315"/>
        </w:trPr>
        <w:tc>
          <w:tcPr>
            <w:tcW w:w="1418" w:type="dxa"/>
            <w:noWrap/>
            <w:hideMark/>
          </w:tcPr>
          <w:p w14:paraId="7DCDD38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393</w:t>
            </w:r>
          </w:p>
        </w:tc>
        <w:tc>
          <w:tcPr>
            <w:tcW w:w="2551" w:type="dxa"/>
            <w:hideMark/>
          </w:tcPr>
          <w:p w14:paraId="5C39FCB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37A1351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56</w:t>
            </w:r>
          </w:p>
        </w:tc>
        <w:tc>
          <w:tcPr>
            <w:tcW w:w="2693" w:type="dxa"/>
            <w:hideMark/>
          </w:tcPr>
          <w:p w14:paraId="3E7DFB0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1927</w:t>
            </w:r>
          </w:p>
        </w:tc>
      </w:tr>
      <w:tr w:rsidR="00875466" w:rsidRPr="00444127" w14:paraId="072E184C" w14:textId="77777777" w:rsidTr="006D40DD">
        <w:trPr>
          <w:trHeight w:val="315"/>
        </w:trPr>
        <w:tc>
          <w:tcPr>
            <w:tcW w:w="1418" w:type="dxa"/>
            <w:noWrap/>
            <w:hideMark/>
          </w:tcPr>
          <w:p w14:paraId="3D1C527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394</w:t>
            </w:r>
          </w:p>
        </w:tc>
        <w:tc>
          <w:tcPr>
            <w:tcW w:w="2551" w:type="dxa"/>
            <w:hideMark/>
          </w:tcPr>
          <w:p w14:paraId="0293D1F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7BEB709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62</w:t>
            </w:r>
          </w:p>
        </w:tc>
        <w:tc>
          <w:tcPr>
            <w:tcW w:w="2693" w:type="dxa"/>
            <w:hideMark/>
          </w:tcPr>
          <w:p w14:paraId="124BF62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1927</w:t>
            </w:r>
          </w:p>
        </w:tc>
      </w:tr>
      <w:tr w:rsidR="00875466" w:rsidRPr="00444127" w14:paraId="7E6F363C" w14:textId="77777777" w:rsidTr="006D40DD">
        <w:trPr>
          <w:trHeight w:val="315"/>
        </w:trPr>
        <w:tc>
          <w:tcPr>
            <w:tcW w:w="1418" w:type="dxa"/>
            <w:noWrap/>
            <w:hideMark/>
          </w:tcPr>
          <w:p w14:paraId="0E66D9F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395</w:t>
            </w:r>
          </w:p>
        </w:tc>
        <w:tc>
          <w:tcPr>
            <w:tcW w:w="2551" w:type="dxa"/>
            <w:hideMark/>
          </w:tcPr>
          <w:p w14:paraId="1AC41DE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70BC5D4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76</w:t>
            </w:r>
          </w:p>
        </w:tc>
        <w:tc>
          <w:tcPr>
            <w:tcW w:w="2693" w:type="dxa"/>
            <w:hideMark/>
          </w:tcPr>
          <w:p w14:paraId="0553E46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1927</w:t>
            </w:r>
          </w:p>
        </w:tc>
      </w:tr>
      <w:tr w:rsidR="00875466" w:rsidRPr="00444127" w14:paraId="759D9642" w14:textId="77777777" w:rsidTr="006D40DD">
        <w:trPr>
          <w:trHeight w:val="315"/>
        </w:trPr>
        <w:tc>
          <w:tcPr>
            <w:tcW w:w="1418" w:type="dxa"/>
            <w:noWrap/>
            <w:hideMark/>
          </w:tcPr>
          <w:p w14:paraId="0B8099A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396</w:t>
            </w:r>
          </w:p>
        </w:tc>
        <w:tc>
          <w:tcPr>
            <w:tcW w:w="2551" w:type="dxa"/>
            <w:hideMark/>
          </w:tcPr>
          <w:p w14:paraId="5F9461A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5A74364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86</w:t>
            </w:r>
          </w:p>
        </w:tc>
        <w:tc>
          <w:tcPr>
            <w:tcW w:w="2693" w:type="dxa"/>
            <w:hideMark/>
          </w:tcPr>
          <w:p w14:paraId="3752915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1927</w:t>
            </w:r>
          </w:p>
        </w:tc>
      </w:tr>
      <w:tr w:rsidR="00875466" w:rsidRPr="00444127" w14:paraId="083ECDE3" w14:textId="77777777" w:rsidTr="006D40DD">
        <w:trPr>
          <w:trHeight w:val="315"/>
        </w:trPr>
        <w:tc>
          <w:tcPr>
            <w:tcW w:w="1418" w:type="dxa"/>
            <w:noWrap/>
            <w:hideMark/>
          </w:tcPr>
          <w:p w14:paraId="399A46E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397</w:t>
            </w:r>
          </w:p>
        </w:tc>
        <w:tc>
          <w:tcPr>
            <w:tcW w:w="2551" w:type="dxa"/>
            <w:hideMark/>
          </w:tcPr>
          <w:p w14:paraId="6E9EFF8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64BDE8A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87</w:t>
            </w:r>
          </w:p>
        </w:tc>
        <w:tc>
          <w:tcPr>
            <w:tcW w:w="2693" w:type="dxa"/>
            <w:hideMark/>
          </w:tcPr>
          <w:p w14:paraId="649376B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1927</w:t>
            </w:r>
          </w:p>
        </w:tc>
      </w:tr>
      <w:tr w:rsidR="00875466" w:rsidRPr="00444127" w14:paraId="23453E59" w14:textId="77777777" w:rsidTr="006D40DD">
        <w:trPr>
          <w:trHeight w:val="315"/>
        </w:trPr>
        <w:tc>
          <w:tcPr>
            <w:tcW w:w="1418" w:type="dxa"/>
            <w:noWrap/>
            <w:hideMark/>
          </w:tcPr>
          <w:p w14:paraId="6C6D2AC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398</w:t>
            </w:r>
          </w:p>
        </w:tc>
        <w:tc>
          <w:tcPr>
            <w:tcW w:w="2551" w:type="dxa"/>
            <w:hideMark/>
          </w:tcPr>
          <w:p w14:paraId="330FA9D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7AF2FC0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88</w:t>
            </w:r>
          </w:p>
        </w:tc>
        <w:tc>
          <w:tcPr>
            <w:tcW w:w="2693" w:type="dxa"/>
            <w:hideMark/>
          </w:tcPr>
          <w:p w14:paraId="56BCC7A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1927</w:t>
            </w:r>
          </w:p>
        </w:tc>
      </w:tr>
      <w:tr w:rsidR="00875466" w:rsidRPr="00444127" w14:paraId="00FE5943" w14:textId="77777777" w:rsidTr="006D40DD">
        <w:trPr>
          <w:trHeight w:val="315"/>
        </w:trPr>
        <w:tc>
          <w:tcPr>
            <w:tcW w:w="1418" w:type="dxa"/>
            <w:noWrap/>
            <w:hideMark/>
          </w:tcPr>
          <w:p w14:paraId="3275918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399</w:t>
            </w:r>
          </w:p>
        </w:tc>
        <w:tc>
          <w:tcPr>
            <w:tcW w:w="2551" w:type="dxa"/>
            <w:hideMark/>
          </w:tcPr>
          <w:p w14:paraId="635CE6E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7E12CCE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89</w:t>
            </w:r>
          </w:p>
        </w:tc>
        <w:tc>
          <w:tcPr>
            <w:tcW w:w="2693" w:type="dxa"/>
            <w:hideMark/>
          </w:tcPr>
          <w:p w14:paraId="324AF74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1927</w:t>
            </w:r>
          </w:p>
        </w:tc>
      </w:tr>
      <w:tr w:rsidR="00875466" w:rsidRPr="00444127" w14:paraId="28485FDD" w14:textId="77777777" w:rsidTr="006D40DD">
        <w:trPr>
          <w:trHeight w:val="315"/>
        </w:trPr>
        <w:tc>
          <w:tcPr>
            <w:tcW w:w="1418" w:type="dxa"/>
            <w:noWrap/>
            <w:hideMark/>
          </w:tcPr>
          <w:p w14:paraId="38B2FE5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400</w:t>
            </w:r>
          </w:p>
        </w:tc>
        <w:tc>
          <w:tcPr>
            <w:tcW w:w="2551" w:type="dxa"/>
            <w:hideMark/>
          </w:tcPr>
          <w:p w14:paraId="45D4F0E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152ABF4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98</w:t>
            </w:r>
          </w:p>
        </w:tc>
        <w:tc>
          <w:tcPr>
            <w:tcW w:w="2693" w:type="dxa"/>
            <w:hideMark/>
          </w:tcPr>
          <w:p w14:paraId="23F9268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1927</w:t>
            </w:r>
          </w:p>
        </w:tc>
      </w:tr>
      <w:tr w:rsidR="00875466" w:rsidRPr="00444127" w14:paraId="32B55211" w14:textId="77777777" w:rsidTr="006D40DD">
        <w:trPr>
          <w:trHeight w:val="315"/>
        </w:trPr>
        <w:tc>
          <w:tcPr>
            <w:tcW w:w="1418" w:type="dxa"/>
            <w:noWrap/>
            <w:hideMark/>
          </w:tcPr>
          <w:p w14:paraId="7B92720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401</w:t>
            </w:r>
          </w:p>
        </w:tc>
        <w:tc>
          <w:tcPr>
            <w:tcW w:w="2551" w:type="dxa"/>
            <w:hideMark/>
          </w:tcPr>
          <w:p w14:paraId="3C2E7BF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5E55CC4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104</w:t>
            </w:r>
          </w:p>
        </w:tc>
        <w:tc>
          <w:tcPr>
            <w:tcW w:w="2693" w:type="dxa"/>
            <w:hideMark/>
          </w:tcPr>
          <w:p w14:paraId="1C8B9A9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1927</w:t>
            </w:r>
          </w:p>
        </w:tc>
      </w:tr>
      <w:tr w:rsidR="00875466" w:rsidRPr="00444127" w14:paraId="0691E498" w14:textId="77777777" w:rsidTr="006D40DD">
        <w:trPr>
          <w:trHeight w:val="315"/>
        </w:trPr>
        <w:tc>
          <w:tcPr>
            <w:tcW w:w="1418" w:type="dxa"/>
            <w:noWrap/>
            <w:hideMark/>
          </w:tcPr>
          <w:p w14:paraId="711A222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402</w:t>
            </w:r>
          </w:p>
        </w:tc>
        <w:tc>
          <w:tcPr>
            <w:tcW w:w="2551" w:type="dxa"/>
            <w:hideMark/>
          </w:tcPr>
          <w:p w14:paraId="129D130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2EF0AE5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25</w:t>
            </w:r>
          </w:p>
        </w:tc>
        <w:tc>
          <w:tcPr>
            <w:tcW w:w="2693" w:type="dxa"/>
            <w:hideMark/>
          </w:tcPr>
          <w:p w14:paraId="625C360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1928</w:t>
            </w:r>
          </w:p>
        </w:tc>
      </w:tr>
      <w:tr w:rsidR="00875466" w:rsidRPr="00444127" w14:paraId="4CCF0F9A" w14:textId="77777777" w:rsidTr="006D40DD">
        <w:trPr>
          <w:trHeight w:val="315"/>
        </w:trPr>
        <w:tc>
          <w:tcPr>
            <w:tcW w:w="1418" w:type="dxa"/>
            <w:noWrap/>
            <w:hideMark/>
          </w:tcPr>
          <w:p w14:paraId="25FB4F3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403</w:t>
            </w:r>
          </w:p>
        </w:tc>
        <w:tc>
          <w:tcPr>
            <w:tcW w:w="2551" w:type="dxa"/>
            <w:hideMark/>
          </w:tcPr>
          <w:p w14:paraId="351AF36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65F9A5D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26</w:t>
            </w:r>
          </w:p>
        </w:tc>
        <w:tc>
          <w:tcPr>
            <w:tcW w:w="2693" w:type="dxa"/>
            <w:hideMark/>
          </w:tcPr>
          <w:p w14:paraId="355D067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1928</w:t>
            </w:r>
          </w:p>
        </w:tc>
      </w:tr>
      <w:tr w:rsidR="00875466" w:rsidRPr="00444127" w14:paraId="74B60911" w14:textId="77777777" w:rsidTr="006D40DD">
        <w:trPr>
          <w:trHeight w:val="315"/>
        </w:trPr>
        <w:tc>
          <w:tcPr>
            <w:tcW w:w="1418" w:type="dxa"/>
            <w:noWrap/>
            <w:hideMark/>
          </w:tcPr>
          <w:p w14:paraId="3E965C2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404</w:t>
            </w:r>
          </w:p>
        </w:tc>
        <w:tc>
          <w:tcPr>
            <w:tcW w:w="2551" w:type="dxa"/>
            <w:hideMark/>
          </w:tcPr>
          <w:p w14:paraId="295998B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6D444A7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99</w:t>
            </w:r>
          </w:p>
        </w:tc>
        <w:tc>
          <w:tcPr>
            <w:tcW w:w="2693" w:type="dxa"/>
            <w:hideMark/>
          </w:tcPr>
          <w:p w14:paraId="6FE9BAF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1928</w:t>
            </w:r>
          </w:p>
        </w:tc>
      </w:tr>
      <w:tr w:rsidR="00875466" w:rsidRPr="00444127" w14:paraId="72E9D678" w14:textId="77777777" w:rsidTr="006D40DD">
        <w:trPr>
          <w:trHeight w:val="315"/>
        </w:trPr>
        <w:tc>
          <w:tcPr>
            <w:tcW w:w="1418" w:type="dxa"/>
            <w:noWrap/>
            <w:hideMark/>
          </w:tcPr>
          <w:p w14:paraId="0686B6B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405</w:t>
            </w:r>
          </w:p>
        </w:tc>
        <w:tc>
          <w:tcPr>
            <w:tcW w:w="2551" w:type="dxa"/>
            <w:hideMark/>
          </w:tcPr>
          <w:p w14:paraId="791BF60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40BA2DD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107</w:t>
            </w:r>
          </w:p>
        </w:tc>
        <w:tc>
          <w:tcPr>
            <w:tcW w:w="2693" w:type="dxa"/>
            <w:hideMark/>
          </w:tcPr>
          <w:p w14:paraId="417CFC5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1928</w:t>
            </w:r>
          </w:p>
        </w:tc>
      </w:tr>
      <w:tr w:rsidR="00875466" w:rsidRPr="00444127" w14:paraId="3F59861A" w14:textId="77777777" w:rsidTr="006D40DD">
        <w:trPr>
          <w:trHeight w:val="315"/>
        </w:trPr>
        <w:tc>
          <w:tcPr>
            <w:tcW w:w="1418" w:type="dxa"/>
            <w:noWrap/>
            <w:hideMark/>
          </w:tcPr>
          <w:p w14:paraId="0FD5A84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406</w:t>
            </w:r>
          </w:p>
        </w:tc>
        <w:tc>
          <w:tcPr>
            <w:tcW w:w="2551" w:type="dxa"/>
            <w:hideMark/>
          </w:tcPr>
          <w:p w14:paraId="12A4F71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5DA91F8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116</w:t>
            </w:r>
          </w:p>
        </w:tc>
        <w:tc>
          <w:tcPr>
            <w:tcW w:w="2693" w:type="dxa"/>
            <w:hideMark/>
          </w:tcPr>
          <w:p w14:paraId="3C2A570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1928</w:t>
            </w:r>
          </w:p>
        </w:tc>
      </w:tr>
      <w:tr w:rsidR="00875466" w:rsidRPr="00444127" w14:paraId="62032BD6" w14:textId="77777777" w:rsidTr="006D40DD">
        <w:trPr>
          <w:trHeight w:val="315"/>
        </w:trPr>
        <w:tc>
          <w:tcPr>
            <w:tcW w:w="1418" w:type="dxa"/>
            <w:noWrap/>
            <w:hideMark/>
          </w:tcPr>
          <w:p w14:paraId="687A762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407</w:t>
            </w:r>
          </w:p>
        </w:tc>
        <w:tc>
          <w:tcPr>
            <w:tcW w:w="2551" w:type="dxa"/>
            <w:hideMark/>
          </w:tcPr>
          <w:p w14:paraId="3D128BE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0B8F0F4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2070</w:t>
            </w:r>
          </w:p>
        </w:tc>
        <w:tc>
          <w:tcPr>
            <w:tcW w:w="2693" w:type="dxa"/>
            <w:hideMark/>
          </w:tcPr>
          <w:p w14:paraId="0A4A5DF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1928</w:t>
            </w:r>
          </w:p>
        </w:tc>
      </w:tr>
      <w:tr w:rsidR="00875466" w:rsidRPr="00444127" w14:paraId="53FC496B" w14:textId="77777777" w:rsidTr="006D40DD">
        <w:trPr>
          <w:trHeight w:val="315"/>
        </w:trPr>
        <w:tc>
          <w:tcPr>
            <w:tcW w:w="1418" w:type="dxa"/>
            <w:noWrap/>
            <w:hideMark/>
          </w:tcPr>
          <w:p w14:paraId="2EB5948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408</w:t>
            </w:r>
          </w:p>
        </w:tc>
        <w:tc>
          <w:tcPr>
            <w:tcW w:w="2551" w:type="dxa"/>
            <w:hideMark/>
          </w:tcPr>
          <w:p w14:paraId="0710969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226E605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17</w:t>
            </w:r>
          </w:p>
        </w:tc>
        <w:tc>
          <w:tcPr>
            <w:tcW w:w="2693" w:type="dxa"/>
            <w:hideMark/>
          </w:tcPr>
          <w:p w14:paraId="7F72037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1929</w:t>
            </w:r>
          </w:p>
        </w:tc>
      </w:tr>
      <w:tr w:rsidR="00875466" w:rsidRPr="00444127" w14:paraId="7963B2A8" w14:textId="77777777" w:rsidTr="006D40DD">
        <w:trPr>
          <w:trHeight w:val="315"/>
        </w:trPr>
        <w:tc>
          <w:tcPr>
            <w:tcW w:w="1418" w:type="dxa"/>
            <w:noWrap/>
            <w:hideMark/>
          </w:tcPr>
          <w:p w14:paraId="10996F8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409</w:t>
            </w:r>
          </w:p>
        </w:tc>
        <w:tc>
          <w:tcPr>
            <w:tcW w:w="2551" w:type="dxa"/>
            <w:hideMark/>
          </w:tcPr>
          <w:p w14:paraId="6957755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5B3D5D6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w:t>
            </w:r>
          </w:p>
        </w:tc>
        <w:tc>
          <w:tcPr>
            <w:tcW w:w="2693" w:type="dxa"/>
            <w:hideMark/>
          </w:tcPr>
          <w:p w14:paraId="5C35073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1929</w:t>
            </w:r>
          </w:p>
        </w:tc>
      </w:tr>
      <w:tr w:rsidR="00875466" w:rsidRPr="00444127" w14:paraId="3B87869B" w14:textId="77777777" w:rsidTr="006D40DD">
        <w:trPr>
          <w:trHeight w:val="315"/>
        </w:trPr>
        <w:tc>
          <w:tcPr>
            <w:tcW w:w="1418" w:type="dxa"/>
            <w:noWrap/>
            <w:hideMark/>
          </w:tcPr>
          <w:p w14:paraId="00C9CEC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410</w:t>
            </w:r>
          </w:p>
        </w:tc>
        <w:tc>
          <w:tcPr>
            <w:tcW w:w="2551" w:type="dxa"/>
            <w:hideMark/>
          </w:tcPr>
          <w:p w14:paraId="590E193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0CEAD91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23</w:t>
            </w:r>
          </w:p>
        </w:tc>
        <w:tc>
          <w:tcPr>
            <w:tcW w:w="2693" w:type="dxa"/>
            <w:hideMark/>
          </w:tcPr>
          <w:p w14:paraId="2896C81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1929</w:t>
            </w:r>
          </w:p>
        </w:tc>
      </w:tr>
      <w:tr w:rsidR="00875466" w:rsidRPr="00444127" w14:paraId="5D276E7A" w14:textId="77777777" w:rsidTr="006D40DD">
        <w:trPr>
          <w:trHeight w:val="315"/>
        </w:trPr>
        <w:tc>
          <w:tcPr>
            <w:tcW w:w="1418" w:type="dxa"/>
            <w:noWrap/>
            <w:hideMark/>
          </w:tcPr>
          <w:p w14:paraId="5943B72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411</w:t>
            </w:r>
          </w:p>
        </w:tc>
        <w:tc>
          <w:tcPr>
            <w:tcW w:w="2551" w:type="dxa"/>
            <w:hideMark/>
          </w:tcPr>
          <w:p w14:paraId="15D5707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38493CC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31</w:t>
            </w:r>
          </w:p>
        </w:tc>
        <w:tc>
          <w:tcPr>
            <w:tcW w:w="2693" w:type="dxa"/>
            <w:hideMark/>
          </w:tcPr>
          <w:p w14:paraId="6CADA88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1929</w:t>
            </w:r>
          </w:p>
        </w:tc>
      </w:tr>
      <w:tr w:rsidR="00875466" w:rsidRPr="00444127" w14:paraId="52664758" w14:textId="77777777" w:rsidTr="006D40DD">
        <w:trPr>
          <w:trHeight w:val="315"/>
        </w:trPr>
        <w:tc>
          <w:tcPr>
            <w:tcW w:w="1418" w:type="dxa"/>
            <w:noWrap/>
            <w:hideMark/>
          </w:tcPr>
          <w:p w14:paraId="4CC62EF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412</w:t>
            </w:r>
          </w:p>
        </w:tc>
        <w:tc>
          <w:tcPr>
            <w:tcW w:w="2551" w:type="dxa"/>
            <w:hideMark/>
          </w:tcPr>
          <w:p w14:paraId="6A03874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246888D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35</w:t>
            </w:r>
          </w:p>
        </w:tc>
        <w:tc>
          <w:tcPr>
            <w:tcW w:w="2693" w:type="dxa"/>
            <w:hideMark/>
          </w:tcPr>
          <w:p w14:paraId="5955FA0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1929</w:t>
            </w:r>
          </w:p>
        </w:tc>
      </w:tr>
      <w:tr w:rsidR="00875466" w:rsidRPr="00444127" w14:paraId="27B654B9" w14:textId="77777777" w:rsidTr="006D40DD">
        <w:trPr>
          <w:trHeight w:val="315"/>
        </w:trPr>
        <w:tc>
          <w:tcPr>
            <w:tcW w:w="1418" w:type="dxa"/>
            <w:noWrap/>
            <w:hideMark/>
          </w:tcPr>
          <w:p w14:paraId="38CBE28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413</w:t>
            </w:r>
          </w:p>
        </w:tc>
        <w:tc>
          <w:tcPr>
            <w:tcW w:w="2551" w:type="dxa"/>
            <w:hideMark/>
          </w:tcPr>
          <w:p w14:paraId="00BDE33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0FC2286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44</w:t>
            </w:r>
          </w:p>
        </w:tc>
        <w:tc>
          <w:tcPr>
            <w:tcW w:w="2693" w:type="dxa"/>
            <w:hideMark/>
          </w:tcPr>
          <w:p w14:paraId="269470C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1929</w:t>
            </w:r>
          </w:p>
        </w:tc>
      </w:tr>
      <w:tr w:rsidR="00875466" w:rsidRPr="00444127" w14:paraId="5299BEB2" w14:textId="77777777" w:rsidTr="006D40DD">
        <w:trPr>
          <w:trHeight w:val="315"/>
        </w:trPr>
        <w:tc>
          <w:tcPr>
            <w:tcW w:w="1418" w:type="dxa"/>
            <w:noWrap/>
            <w:hideMark/>
          </w:tcPr>
          <w:p w14:paraId="18DD0CA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414</w:t>
            </w:r>
          </w:p>
        </w:tc>
        <w:tc>
          <w:tcPr>
            <w:tcW w:w="2551" w:type="dxa"/>
            <w:hideMark/>
          </w:tcPr>
          <w:p w14:paraId="733BDAF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5A4B377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9</w:t>
            </w:r>
          </w:p>
        </w:tc>
        <w:tc>
          <w:tcPr>
            <w:tcW w:w="2693" w:type="dxa"/>
            <w:hideMark/>
          </w:tcPr>
          <w:p w14:paraId="129AAAD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1930</w:t>
            </w:r>
          </w:p>
        </w:tc>
      </w:tr>
      <w:tr w:rsidR="00875466" w:rsidRPr="00444127" w14:paraId="790A6992" w14:textId="77777777" w:rsidTr="006D40DD">
        <w:trPr>
          <w:trHeight w:val="315"/>
        </w:trPr>
        <w:tc>
          <w:tcPr>
            <w:tcW w:w="1418" w:type="dxa"/>
            <w:noWrap/>
            <w:hideMark/>
          </w:tcPr>
          <w:p w14:paraId="6F35876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415</w:t>
            </w:r>
          </w:p>
        </w:tc>
        <w:tc>
          <w:tcPr>
            <w:tcW w:w="2551" w:type="dxa"/>
            <w:hideMark/>
          </w:tcPr>
          <w:p w14:paraId="73988B5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3E25FAB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46</w:t>
            </w:r>
          </w:p>
        </w:tc>
        <w:tc>
          <w:tcPr>
            <w:tcW w:w="2693" w:type="dxa"/>
            <w:hideMark/>
          </w:tcPr>
          <w:p w14:paraId="5211342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1930</w:t>
            </w:r>
          </w:p>
        </w:tc>
      </w:tr>
      <w:tr w:rsidR="00875466" w:rsidRPr="00444127" w14:paraId="7819A189" w14:textId="77777777" w:rsidTr="006D40DD">
        <w:trPr>
          <w:trHeight w:val="315"/>
        </w:trPr>
        <w:tc>
          <w:tcPr>
            <w:tcW w:w="1418" w:type="dxa"/>
            <w:noWrap/>
            <w:hideMark/>
          </w:tcPr>
          <w:p w14:paraId="1F81091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416</w:t>
            </w:r>
          </w:p>
        </w:tc>
        <w:tc>
          <w:tcPr>
            <w:tcW w:w="2551" w:type="dxa"/>
            <w:hideMark/>
          </w:tcPr>
          <w:p w14:paraId="3446855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1076D14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48</w:t>
            </w:r>
          </w:p>
        </w:tc>
        <w:tc>
          <w:tcPr>
            <w:tcW w:w="2693" w:type="dxa"/>
            <w:hideMark/>
          </w:tcPr>
          <w:p w14:paraId="39471C6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1930</w:t>
            </w:r>
          </w:p>
        </w:tc>
      </w:tr>
      <w:tr w:rsidR="00875466" w:rsidRPr="00444127" w14:paraId="5B46C117" w14:textId="77777777" w:rsidTr="006D40DD">
        <w:trPr>
          <w:trHeight w:val="315"/>
        </w:trPr>
        <w:tc>
          <w:tcPr>
            <w:tcW w:w="1418" w:type="dxa"/>
            <w:noWrap/>
            <w:hideMark/>
          </w:tcPr>
          <w:p w14:paraId="0A570A3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417</w:t>
            </w:r>
          </w:p>
        </w:tc>
        <w:tc>
          <w:tcPr>
            <w:tcW w:w="2551" w:type="dxa"/>
            <w:hideMark/>
          </w:tcPr>
          <w:p w14:paraId="482FCD2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6CDE1D9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60</w:t>
            </w:r>
          </w:p>
        </w:tc>
        <w:tc>
          <w:tcPr>
            <w:tcW w:w="2693" w:type="dxa"/>
            <w:hideMark/>
          </w:tcPr>
          <w:p w14:paraId="2022348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1930</w:t>
            </w:r>
          </w:p>
        </w:tc>
      </w:tr>
      <w:tr w:rsidR="00875466" w:rsidRPr="00444127" w14:paraId="76DFAC50" w14:textId="77777777" w:rsidTr="006D40DD">
        <w:trPr>
          <w:trHeight w:val="315"/>
        </w:trPr>
        <w:tc>
          <w:tcPr>
            <w:tcW w:w="1418" w:type="dxa"/>
            <w:noWrap/>
            <w:hideMark/>
          </w:tcPr>
          <w:p w14:paraId="446A6E3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418</w:t>
            </w:r>
          </w:p>
        </w:tc>
        <w:tc>
          <w:tcPr>
            <w:tcW w:w="2551" w:type="dxa"/>
            <w:hideMark/>
          </w:tcPr>
          <w:p w14:paraId="42130C2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6FC6C5C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70</w:t>
            </w:r>
          </w:p>
        </w:tc>
        <w:tc>
          <w:tcPr>
            <w:tcW w:w="2693" w:type="dxa"/>
            <w:hideMark/>
          </w:tcPr>
          <w:p w14:paraId="379F572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1930</w:t>
            </w:r>
          </w:p>
        </w:tc>
      </w:tr>
      <w:tr w:rsidR="00875466" w:rsidRPr="00444127" w14:paraId="70FE1303" w14:textId="77777777" w:rsidTr="006D40DD">
        <w:trPr>
          <w:trHeight w:val="315"/>
        </w:trPr>
        <w:tc>
          <w:tcPr>
            <w:tcW w:w="1418" w:type="dxa"/>
            <w:noWrap/>
            <w:hideMark/>
          </w:tcPr>
          <w:p w14:paraId="7DE272E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419</w:t>
            </w:r>
          </w:p>
        </w:tc>
        <w:tc>
          <w:tcPr>
            <w:tcW w:w="2551" w:type="dxa"/>
            <w:hideMark/>
          </w:tcPr>
          <w:p w14:paraId="735EA28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108D8E6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4</w:t>
            </w:r>
          </w:p>
        </w:tc>
        <w:tc>
          <w:tcPr>
            <w:tcW w:w="2693" w:type="dxa"/>
            <w:hideMark/>
          </w:tcPr>
          <w:p w14:paraId="219BCC6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1931</w:t>
            </w:r>
          </w:p>
        </w:tc>
      </w:tr>
      <w:tr w:rsidR="00875466" w:rsidRPr="00444127" w14:paraId="7CCF8F6B" w14:textId="77777777" w:rsidTr="006D40DD">
        <w:trPr>
          <w:trHeight w:val="315"/>
        </w:trPr>
        <w:tc>
          <w:tcPr>
            <w:tcW w:w="1418" w:type="dxa"/>
            <w:noWrap/>
            <w:hideMark/>
          </w:tcPr>
          <w:p w14:paraId="5E2C5AB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420</w:t>
            </w:r>
          </w:p>
        </w:tc>
        <w:tc>
          <w:tcPr>
            <w:tcW w:w="2551" w:type="dxa"/>
            <w:hideMark/>
          </w:tcPr>
          <w:p w14:paraId="66A2003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6FEF2BF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11</w:t>
            </w:r>
          </w:p>
        </w:tc>
        <w:tc>
          <w:tcPr>
            <w:tcW w:w="2693" w:type="dxa"/>
            <w:hideMark/>
          </w:tcPr>
          <w:p w14:paraId="4576E22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1931</w:t>
            </w:r>
          </w:p>
        </w:tc>
      </w:tr>
      <w:tr w:rsidR="00875466" w:rsidRPr="00444127" w14:paraId="0A5E8743" w14:textId="77777777" w:rsidTr="006D40DD">
        <w:trPr>
          <w:trHeight w:val="315"/>
        </w:trPr>
        <w:tc>
          <w:tcPr>
            <w:tcW w:w="1418" w:type="dxa"/>
            <w:noWrap/>
            <w:hideMark/>
          </w:tcPr>
          <w:p w14:paraId="41BDE91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421</w:t>
            </w:r>
          </w:p>
        </w:tc>
        <w:tc>
          <w:tcPr>
            <w:tcW w:w="2551" w:type="dxa"/>
            <w:hideMark/>
          </w:tcPr>
          <w:p w14:paraId="2DA4F77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2CB5983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14</w:t>
            </w:r>
          </w:p>
        </w:tc>
        <w:tc>
          <w:tcPr>
            <w:tcW w:w="2693" w:type="dxa"/>
            <w:hideMark/>
          </w:tcPr>
          <w:p w14:paraId="4D9C907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1931</w:t>
            </w:r>
          </w:p>
        </w:tc>
      </w:tr>
      <w:tr w:rsidR="00875466" w:rsidRPr="00444127" w14:paraId="74224923" w14:textId="77777777" w:rsidTr="006D40DD">
        <w:trPr>
          <w:trHeight w:val="315"/>
        </w:trPr>
        <w:tc>
          <w:tcPr>
            <w:tcW w:w="1418" w:type="dxa"/>
            <w:noWrap/>
            <w:hideMark/>
          </w:tcPr>
          <w:p w14:paraId="6777D60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422</w:t>
            </w:r>
          </w:p>
        </w:tc>
        <w:tc>
          <w:tcPr>
            <w:tcW w:w="2551" w:type="dxa"/>
            <w:hideMark/>
          </w:tcPr>
          <w:p w14:paraId="7B59B4D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3B7B52B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18</w:t>
            </w:r>
          </w:p>
        </w:tc>
        <w:tc>
          <w:tcPr>
            <w:tcW w:w="2693" w:type="dxa"/>
            <w:hideMark/>
          </w:tcPr>
          <w:p w14:paraId="0521937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1931</w:t>
            </w:r>
          </w:p>
        </w:tc>
      </w:tr>
      <w:tr w:rsidR="00875466" w:rsidRPr="00444127" w14:paraId="3F101EC2" w14:textId="77777777" w:rsidTr="006D40DD">
        <w:trPr>
          <w:trHeight w:val="315"/>
        </w:trPr>
        <w:tc>
          <w:tcPr>
            <w:tcW w:w="1418" w:type="dxa"/>
            <w:noWrap/>
            <w:hideMark/>
          </w:tcPr>
          <w:p w14:paraId="625CC3E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423</w:t>
            </w:r>
          </w:p>
        </w:tc>
        <w:tc>
          <w:tcPr>
            <w:tcW w:w="2551" w:type="dxa"/>
            <w:hideMark/>
          </w:tcPr>
          <w:p w14:paraId="1BD4E01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50A6BF4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25</w:t>
            </w:r>
          </w:p>
        </w:tc>
        <w:tc>
          <w:tcPr>
            <w:tcW w:w="2693" w:type="dxa"/>
            <w:hideMark/>
          </w:tcPr>
          <w:p w14:paraId="2804111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1931</w:t>
            </w:r>
          </w:p>
        </w:tc>
      </w:tr>
      <w:tr w:rsidR="00875466" w:rsidRPr="00444127" w14:paraId="10764C18" w14:textId="77777777" w:rsidTr="006D40DD">
        <w:trPr>
          <w:trHeight w:val="315"/>
        </w:trPr>
        <w:tc>
          <w:tcPr>
            <w:tcW w:w="1418" w:type="dxa"/>
            <w:noWrap/>
            <w:hideMark/>
          </w:tcPr>
          <w:p w14:paraId="6878C0E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424</w:t>
            </w:r>
          </w:p>
        </w:tc>
        <w:tc>
          <w:tcPr>
            <w:tcW w:w="2551" w:type="dxa"/>
            <w:hideMark/>
          </w:tcPr>
          <w:p w14:paraId="7B8E5D1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1F9684D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28</w:t>
            </w:r>
          </w:p>
        </w:tc>
        <w:tc>
          <w:tcPr>
            <w:tcW w:w="2693" w:type="dxa"/>
            <w:hideMark/>
          </w:tcPr>
          <w:p w14:paraId="6C72F03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1931</w:t>
            </w:r>
          </w:p>
        </w:tc>
      </w:tr>
      <w:tr w:rsidR="00875466" w:rsidRPr="00444127" w14:paraId="391B9016" w14:textId="77777777" w:rsidTr="006D40DD">
        <w:trPr>
          <w:trHeight w:val="315"/>
        </w:trPr>
        <w:tc>
          <w:tcPr>
            <w:tcW w:w="1418" w:type="dxa"/>
            <w:noWrap/>
            <w:hideMark/>
          </w:tcPr>
          <w:p w14:paraId="2551ED9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425</w:t>
            </w:r>
          </w:p>
        </w:tc>
        <w:tc>
          <w:tcPr>
            <w:tcW w:w="2551" w:type="dxa"/>
            <w:hideMark/>
          </w:tcPr>
          <w:p w14:paraId="53148E8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56AC8E4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30</w:t>
            </w:r>
          </w:p>
        </w:tc>
        <w:tc>
          <w:tcPr>
            <w:tcW w:w="2693" w:type="dxa"/>
            <w:hideMark/>
          </w:tcPr>
          <w:p w14:paraId="34DA632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1931</w:t>
            </w:r>
          </w:p>
        </w:tc>
      </w:tr>
      <w:tr w:rsidR="00875466" w:rsidRPr="00444127" w14:paraId="4EBB3115" w14:textId="77777777" w:rsidTr="006D40DD">
        <w:trPr>
          <w:trHeight w:val="315"/>
        </w:trPr>
        <w:tc>
          <w:tcPr>
            <w:tcW w:w="1418" w:type="dxa"/>
            <w:noWrap/>
            <w:hideMark/>
          </w:tcPr>
          <w:p w14:paraId="7173748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426</w:t>
            </w:r>
          </w:p>
        </w:tc>
        <w:tc>
          <w:tcPr>
            <w:tcW w:w="2551" w:type="dxa"/>
            <w:hideMark/>
          </w:tcPr>
          <w:p w14:paraId="754B603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67B84A0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37</w:t>
            </w:r>
          </w:p>
        </w:tc>
        <w:tc>
          <w:tcPr>
            <w:tcW w:w="2693" w:type="dxa"/>
            <w:hideMark/>
          </w:tcPr>
          <w:p w14:paraId="23FD7D4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1931</w:t>
            </w:r>
          </w:p>
        </w:tc>
      </w:tr>
      <w:tr w:rsidR="00875466" w:rsidRPr="00444127" w14:paraId="3F750275" w14:textId="77777777" w:rsidTr="006D40DD">
        <w:trPr>
          <w:trHeight w:val="315"/>
        </w:trPr>
        <w:tc>
          <w:tcPr>
            <w:tcW w:w="1418" w:type="dxa"/>
            <w:noWrap/>
            <w:hideMark/>
          </w:tcPr>
          <w:p w14:paraId="7E56BFE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427</w:t>
            </w:r>
          </w:p>
        </w:tc>
        <w:tc>
          <w:tcPr>
            <w:tcW w:w="2551" w:type="dxa"/>
            <w:hideMark/>
          </w:tcPr>
          <w:p w14:paraId="610BFEF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2442319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39</w:t>
            </w:r>
          </w:p>
        </w:tc>
        <w:tc>
          <w:tcPr>
            <w:tcW w:w="2693" w:type="dxa"/>
            <w:hideMark/>
          </w:tcPr>
          <w:p w14:paraId="1A7617A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1931</w:t>
            </w:r>
          </w:p>
        </w:tc>
      </w:tr>
      <w:tr w:rsidR="00875466" w:rsidRPr="00444127" w14:paraId="50F0953F" w14:textId="77777777" w:rsidTr="006D40DD">
        <w:trPr>
          <w:trHeight w:val="315"/>
        </w:trPr>
        <w:tc>
          <w:tcPr>
            <w:tcW w:w="1418" w:type="dxa"/>
            <w:noWrap/>
            <w:hideMark/>
          </w:tcPr>
          <w:p w14:paraId="06EC183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428</w:t>
            </w:r>
          </w:p>
        </w:tc>
        <w:tc>
          <w:tcPr>
            <w:tcW w:w="2551" w:type="dxa"/>
            <w:hideMark/>
          </w:tcPr>
          <w:p w14:paraId="2A6A14C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42AB05F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46</w:t>
            </w:r>
          </w:p>
        </w:tc>
        <w:tc>
          <w:tcPr>
            <w:tcW w:w="2693" w:type="dxa"/>
            <w:hideMark/>
          </w:tcPr>
          <w:p w14:paraId="36114E2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1931</w:t>
            </w:r>
          </w:p>
        </w:tc>
      </w:tr>
      <w:tr w:rsidR="00875466" w:rsidRPr="00444127" w14:paraId="1DCB7D80" w14:textId="77777777" w:rsidTr="006D40DD">
        <w:trPr>
          <w:trHeight w:val="315"/>
        </w:trPr>
        <w:tc>
          <w:tcPr>
            <w:tcW w:w="1418" w:type="dxa"/>
            <w:noWrap/>
            <w:hideMark/>
          </w:tcPr>
          <w:p w14:paraId="389A729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429</w:t>
            </w:r>
          </w:p>
        </w:tc>
        <w:tc>
          <w:tcPr>
            <w:tcW w:w="2551" w:type="dxa"/>
            <w:hideMark/>
          </w:tcPr>
          <w:p w14:paraId="182C045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6BAF81D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56</w:t>
            </w:r>
          </w:p>
        </w:tc>
        <w:tc>
          <w:tcPr>
            <w:tcW w:w="2693" w:type="dxa"/>
            <w:hideMark/>
          </w:tcPr>
          <w:p w14:paraId="471578E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1931</w:t>
            </w:r>
          </w:p>
        </w:tc>
      </w:tr>
      <w:tr w:rsidR="00875466" w:rsidRPr="00444127" w14:paraId="3AF6DA3C" w14:textId="77777777" w:rsidTr="006D40DD">
        <w:trPr>
          <w:trHeight w:val="315"/>
        </w:trPr>
        <w:tc>
          <w:tcPr>
            <w:tcW w:w="1418" w:type="dxa"/>
            <w:noWrap/>
            <w:hideMark/>
          </w:tcPr>
          <w:p w14:paraId="229A539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430</w:t>
            </w:r>
          </w:p>
        </w:tc>
        <w:tc>
          <w:tcPr>
            <w:tcW w:w="2551" w:type="dxa"/>
            <w:hideMark/>
          </w:tcPr>
          <w:p w14:paraId="1585BB9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467B8E9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58</w:t>
            </w:r>
          </w:p>
        </w:tc>
        <w:tc>
          <w:tcPr>
            <w:tcW w:w="2693" w:type="dxa"/>
            <w:hideMark/>
          </w:tcPr>
          <w:p w14:paraId="0D1A09C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1931</w:t>
            </w:r>
          </w:p>
        </w:tc>
      </w:tr>
      <w:tr w:rsidR="00875466" w:rsidRPr="00444127" w14:paraId="69F43B6B" w14:textId="77777777" w:rsidTr="006D40DD">
        <w:trPr>
          <w:trHeight w:val="315"/>
        </w:trPr>
        <w:tc>
          <w:tcPr>
            <w:tcW w:w="1418" w:type="dxa"/>
            <w:noWrap/>
            <w:hideMark/>
          </w:tcPr>
          <w:p w14:paraId="2B1F04B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431</w:t>
            </w:r>
          </w:p>
        </w:tc>
        <w:tc>
          <w:tcPr>
            <w:tcW w:w="2551" w:type="dxa"/>
            <w:hideMark/>
          </w:tcPr>
          <w:p w14:paraId="6003CC6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0CC6281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72</w:t>
            </w:r>
          </w:p>
        </w:tc>
        <w:tc>
          <w:tcPr>
            <w:tcW w:w="2693" w:type="dxa"/>
            <w:hideMark/>
          </w:tcPr>
          <w:p w14:paraId="28FC166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1931</w:t>
            </w:r>
          </w:p>
        </w:tc>
      </w:tr>
      <w:tr w:rsidR="00875466" w:rsidRPr="00444127" w14:paraId="5A9519E3" w14:textId="77777777" w:rsidTr="006D40DD">
        <w:trPr>
          <w:trHeight w:val="315"/>
        </w:trPr>
        <w:tc>
          <w:tcPr>
            <w:tcW w:w="1418" w:type="dxa"/>
            <w:noWrap/>
            <w:hideMark/>
          </w:tcPr>
          <w:p w14:paraId="5998551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432</w:t>
            </w:r>
          </w:p>
        </w:tc>
        <w:tc>
          <w:tcPr>
            <w:tcW w:w="2551" w:type="dxa"/>
            <w:hideMark/>
          </w:tcPr>
          <w:p w14:paraId="4404DEF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09EAAFD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81</w:t>
            </w:r>
          </w:p>
        </w:tc>
        <w:tc>
          <w:tcPr>
            <w:tcW w:w="2693" w:type="dxa"/>
            <w:hideMark/>
          </w:tcPr>
          <w:p w14:paraId="0B691D4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1931</w:t>
            </w:r>
          </w:p>
        </w:tc>
      </w:tr>
      <w:tr w:rsidR="00875466" w:rsidRPr="00444127" w14:paraId="7CF73BEF" w14:textId="77777777" w:rsidTr="006D40DD">
        <w:trPr>
          <w:trHeight w:val="315"/>
        </w:trPr>
        <w:tc>
          <w:tcPr>
            <w:tcW w:w="1418" w:type="dxa"/>
            <w:noWrap/>
            <w:hideMark/>
          </w:tcPr>
          <w:p w14:paraId="250F054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433</w:t>
            </w:r>
          </w:p>
        </w:tc>
        <w:tc>
          <w:tcPr>
            <w:tcW w:w="2551" w:type="dxa"/>
            <w:hideMark/>
          </w:tcPr>
          <w:p w14:paraId="4C4AA9F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676770E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85</w:t>
            </w:r>
          </w:p>
        </w:tc>
        <w:tc>
          <w:tcPr>
            <w:tcW w:w="2693" w:type="dxa"/>
            <w:hideMark/>
          </w:tcPr>
          <w:p w14:paraId="06621CC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1931</w:t>
            </w:r>
          </w:p>
        </w:tc>
      </w:tr>
      <w:tr w:rsidR="00875466" w:rsidRPr="00444127" w14:paraId="1863C445" w14:textId="77777777" w:rsidTr="006D40DD">
        <w:trPr>
          <w:trHeight w:val="315"/>
        </w:trPr>
        <w:tc>
          <w:tcPr>
            <w:tcW w:w="1418" w:type="dxa"/>
            <w:noWrap/>
            <w:hideMark/>
          </w:tcPr>
          <w:p w14:paraId="33C335C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434</w:t>
            </w:r>
          </w:p>
        </w:tc>
        <w:tc>
          <w:tcPr>
            <w:tcW w:w="2551" w:type="dxa"/>
            <w:hideMark/>
          </w:tcPr>
          <w:p w14:paraId="62F2501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04F7121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88</w:t>
            </w:r>
          </w:p>
        </w:tc>
        <w:tc>
          <w:tcPr>
            <w:tcW w:w="2693" w:type="dxa"/>
            <w:hideMark/>
          </w:tcPr>
          <w:p w14:paraId="157DDBB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1931</w:t>
            </w:r>
          </w:p>
        </w:tc>
      </w:tr>
      <w:tr w:rsidR="00875466" w:rsidRPr="00444127" w14:paraId="371F1E8F" w14:textId="77777777" w:rsidTr="006D40DD">
        <w:trPr>
          <w:trHeight w:val="315"/>
        </w:trPr>
        <w:tc>
          <w:tcPr>
            <w:tcW w:w="1418" w:type="dxa"/>
            <w:noWrap/>
            <w:hideMark/>
          </w:tcPr>
          <w:p w14:paraId="466D400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435</w:t>
            </w:r>
          </w:p>
        </w:tc>
        <w:tc>
          <w:tcPr>
            <w:tcW w:w="2551" w:type="dxa"/>
            <w:hideMark/>
          </w:tcPr>
          <w:p w14:paraId="683EA99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46FC8CD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89</w:t>
            </w:r>
          </w:p>
        </w:tc>
        <w:tc>
          <w:tcPr>
            <w:tcW w:w="2693" w:type="dxa"/>
            <w:hideMark/>
          </w:tcPr>
          <w:p w14:paraId="61B3505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1931</w:t>
            </w:r>
          </w:p>
        </w:tc>
      </w:tr>
      <w:tr w:rsidR="00875466" w:rsidRPr="00444127" w14:paraId="46FD600E" w14:textId="77777777" w:rsidTr="006D40DD">
        <w:trPr>
          <w:trHeight w:val="315"/>
        </w:trPr>
        <w:tc>
          <w:tcPr>
            <w:tcW w:w="1418" w:type="dxa"/>
            <w:noWrap/>
            <w:hideMark/>
          </w:tcPr>
          <w:p w14:paraId="3FE429D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436</w:t>
            </w:r>
          </w:p>
        </w:tc>
        <w:tc>
          <w:tcPr>
            <w:tcW w:w="2551" w:type="dxa"/>
            <w:hideMark/>
          </w:tcPr>
          <w:p w14:paraId="2F2516E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3CECB64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91</w:t>
            </w:r>
          </w:p>
        </w:tc>
        <w:tc>
          <w:tcPr>
            <w:tcW w:w="2693" w:type="dxa"/>
            <w:hideMark/>
          </w:tcPr>
          <w:p w14:paraId="601955C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1931</w:t>
            </w:r>
          </w:p>
        </w:tc>
      </w:tr>
      <w:tr w:rsidR="00875466" w:rsidRPr="00444127" w14:paraId="3A1E8739" w14:textId="77777777" w:rsidTr="006D40DD">
        <w:trPr>
          <w:trHeight w:val="315"/>
        </w:trPr>
        <w:tc>
          <w:tcPr>
            <w:tcW w:w="1418" w:type="dxa"/>
            <w:noWrap/>
            <w:hideMark/>
          </w:tcPr>
          <w:p w14:paraId="015AD6F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437</w:t>
            </w:r>
          </w:p>
        </w:tc>
        <w:tc>
          <w:tcPr>
            <w:tcW w:w="2551" w:type="dxa"/>
            <w:hideMark/>
          </w:tcPr>
          <w:p w14:paraId="14F5D8C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368A780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92</w:t>
            </w:r>
          </w:p>
        </w:tc>
        <w:tc>
          <w:tcPr>
            <w:tcW w:w="2693" w:type="dxa"/>
            <w:hideMark/>
          </w:tcPr>
          <w:p w14:paraId="792C78A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1931</w:t>
            </w:r>
          </w:p>
        </w:tc>
      </w:tr>
      <w:tr w:rsidR="00875466" w:rsidRPr="00444127" w14:paraId="04BE4255" w14:textId="77777777" w:rsidTr="006D40DD">
        <w:trPr>
          <w:trHeight w:val="315"/>
        </w:trPr>
        <w:tc>
          <w:tcPr>
            <w:tcW w:w="1418" w:type="dxa"/>
            <w:noWrap/>
            <w:hideMark/>
          </w:tcPr>
          <w:p w14:paraId="403671A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438</w:t>
            </w:r>
          </w:p>
        </w:tc>
        <w:tc>
          <w:tcPr>
            <w:tcW w:w="2551" w:type="dxa"/>
            <w:hideMark/>
          </w:tcPr>
          <w:p w14:paraId="03B29BE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761412B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93</w:t>
            </w:r>
          </w:p>
        </w:tc>
        <w:tc>
          <w:tcPr>
            <w:tcW w:w="2693" w:type="dxa"/>
            <w:hideMark/>
          </w:tcPr>
          <w:p w14:paraId="7B1F8F0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1931</w:t>
            </w:r>
          </w:p>
        </w:tc>
      </w:tr>
      <w:tr w:rsidR="00875466" w:rsidRPr="00444127" w14:paraId="6D9D20B7" w14:textId="77777777" w:rsidTr="006D40DD">
        <w:trPr>
          <w:trHeight w:val="315"/>
        </w:trPr>
        <w:tc>
          <w:tcPr>
            <w:tcW w:w="1418" w:type="dxa"/>
            <w:noWrap/>
            <w:hideMark/>
          </w:tcPr>
          <w:p w14:paraId="12035B1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439</w:t>
            </w:r>
          </w:p>
        </w:tc>
        <w:tc>
          <w:tcPr>
            <w:tcW w:w="2551" w:type="dxa"/>
            <w:hideMark/>
          </w:tcPr>
          <w:p w14:paraId="25C9911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40D0DBA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100</w:t>
            </w:r>
          </w:p>
        </w:tc>
        <w:tc>
          <w:tcPr>
            <w:tcW w:w="2693" w:type="dxa"/>
            <w:hideMark/>
          </w:tcPr>
          <w:p w14:paraId="27867E0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1931</w:t>
            </w:r>
          </w:p>
        </w:tc>
      </w:tr>
      <w:tr w:rsidR="00875466" w:rsidRPr="00444127" w14:paraId="0D89FA89" w14:textId="77777777" w:rsidTr="006D40DD">
        <w:trPr>
          <w:trHeight w:val="315"/>
        </w:trPr>
        <w:tc>
          <w:tcPr>
            <w:tcW w:w="1418" w:type="dxa"/>
            <w:noWrap/>
            <w:hideMark/>
          </w:tcPr>
          <w:p w14:paraId="3FFCEE5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440</w:t>
            </w:r>
          </w:p>
        </w:tc>
        <w:tc>
          <w:tcPr>
            <w:tcW w:w="2551" w:type="dxa"/>
            <w:hideMark/>
          </w:tcPr>
          <w:p w14:paraId="65503BC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5211EF4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118</w:t>
            </w:r>
          </w:p>
        </w:tc>
        <w:tc>
          <w:tcPr>
            <w:tcW w:w="2693" w:type="dxa"/>
            <w:hideMark/>
          </w:tcPr>
          <w:p w14:paraId="151624A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1931</w:t>
            </w:r>
          </w:p>
        </w:tc>
      </w:tr>
      <w:tr w:rsidR="00875466" w:rsidRPr="00444127" w14:paraId="29B18965" w14:textId="77777777" w:rsidTr="006D40DD">
        <w:trPr>
          <w:trHeight w:val="315"/>
        </w:trPr>
        <w:tc>
          <w:tcPr>
            <w:tcW w:w="1418" w:type="dxa"/>
            <w:noWrap/>
            <w:hideMark/>
          </w:tcPr>
          <w:p w14:paraId="015D0CA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441</w:t>
            </w:r>
          </w:p>
        </w:tc>
        <w:tc>
          <w:tcPr>
            <w:tcW w:w="2551" w:type="dxa"/>
            <w:hideMark/>
          </w:tcPr>
          <w:p w14:paraId="69BAFC9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4579273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132</w:t>
            </w:r>
          </w:p>
        </w:tc>
        <w:tc>
          <w:tcPr>
            <w:tcW w:w="2693" w:type="dxa"/>
            <w:hideMark/>
          </w:tcPr>
          <w:p w14:paraId="53E23FA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1931</w:t>
            </w:r>
          </w:p>
        </w:tc>
      </w:tr>
      <w:tr w:rsidR="00875466" w:rsidRPr="00444127" w14:paraId="10E8A846" w14:textId="77777777" w:rsidTr="006D40DD">
        <w:trPr>
          <w:trHeight w:val="315"/>
        </w:trPr>
        <w:tc>
          <w:tcPr>
            <w:tcW w:w="1418" w:type="dxa"/>
            <w:noWrap/>
            <w:hideMark/>
          </w:tcPr>
          <w:p w14:paraId="1AF0AE5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442</w:t>
            </w:r>
          </w:p>
        </w:tc>
        <w:tc>
          <w:tcPr>
            <w:tcW w:w="2551" w:type="dxa"/>
            <w:hideMark/>
          </w:tcPr>
          <w:p w14:paraId="1E5D713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01CC04A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135</w:t>
            </w:r>
          </w:p>
        </w:tc>
        <w:tc>
          <w:tcPr>
            <w:tcW w:w="2693" w:type="dxa"/>
            <w:hideMark/>
          </w:tcPr>
          <w:p w14:paraId="0ADB0F5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1931</w:t>
            </w:r>
          </w:p>
        </w:tc>
      </w:tr>
      <w:tr w:rsidR="00875466" w:rsidRPr="00444127" w14:paraId="453C04B5" w14:textId="77777777" w:rsidTr="006D40DD">
        <w:trPr>
          <w:trHeight w:val="315"/>
        </w:trPr>
        <w:tc>
          <w:tcPr>
            <w:tcW w:w="1418" w:type="dxa"/>
            <w:noWrap/>
            <w:hideMark/>
          </w:tcPr>
          <w:p w14:paraId="488C2ED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lastRenderedPageBreak/>
              <w:t>443</w:t>
            </w:r>
          </w:p>
        </w:tc>
        <w:tc>
          <w:tcPr>
            <w:tcW w:w="2551" w:type="dxa"/>
            <w:hideMark/>
          </w:tcPr>
          <w:p w14:paraId="44EE634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0864A47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1597</w:t>
            </w:r>
          </w:p>
        </w:tc>
        <w:tc>
          <w:tcPr>
            <w:tcW w:w="2693" w:type="dxa"/>
            <w:hideMark/>
          </w:tcPr>
          <w:p w14:paraId="1806501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1931</w:t>
            </w:r>
          </w:p>
        </w:tc>
      </w:tr>
      <w:tr w:rsidR="00875466" w:rsidRPr="00444127" w14:paraId="7362CFE0" w14:textId="77777777" w:rsidTr="006D40DD">
        <w:trPr>
          <w:trHeight w:val="315"/>
        </w:trPr>
        <w:tc>
          <w:tcPr>
            <w:tcW w:w="1418" w:type="dxa"/>
            <w:noWrap/>
            <w:hideMark/>
          </w:tcPr>
          <w:p w14:paraId="2A8D78F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444</w:t>
            </w:r>
          </w:p>
        </w:tc>
        <w:tc>
          <w:tcPr>
            <w:tcW w:w="2551" w:type="dxa"/>
            <w:hideMark/>
          </w:tcPr>
          <w:p w14:paraId="10671E3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5EFFB09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2194</w:t>
            </w:r>
          </w:p>
        </w:tc>
        <w:tc>
          <w:tcPr>
            <w:tcW w:w="2693" w:type="dxa"/>
            <w:hideMark/>
          </w:tcPr>
          <w:p w14:paraId="1226BE6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1931</w:t>
            </w:r>
          </w:p>
        </w:tc>
      </w:tr>
      <w:tr w:rsidR="00875466" w:rsidRPr="00444127" w14:paraId="7EE1208F" w14:textId="77777777" w:rsidTr="006D40DD">
        <w:trPr>
          <w:trHeight w:val="315"/>
        </w:trPr>
        <w:tc>
          <w:tcPr>
            <w:tcW w:w="1418" w:type="dxa"/>
            <w:noWrap/>
            <w:hideMark/>
          </w:tcPr>
          <w:p w14:paraId="30CDC48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445</w:t>
            </w:r>
          </w:p>
        </w:tc>
        <w:tc>
          <w:tcPr>
            <w:tcW w:w="2551" w:type="dxa"/>
            <w:hideMark/>
          </w:tcPr>
          <w:p w14:paraId="60F853B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31B07EE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2223</w:t>
            </w:r>
          </w:p>
        </w:tc>
        <w:tc>
          <w:tcPr>
            <w:tcW w:w="2693" w:type="dxa"/>
            <w:hideMark/>
          </w:tcPr>
          <w:p w14:paraId="5B02361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1931</w:t>
            </w:r>
          </w:p>
        </w:tc>
      </w:tr>
      <w:tr w:rsidR="00875466" w:rsidRPr="00444127" w14:paraId="14D58044" w14:textId="77777777" w:rsidTr="006D40DD">
        <w:trPr>
          <w:trHeight w:val="315"/>
        </w:trPr>
        <w:tc>
          <w:tcPr>
            <w:tcW w:w="1418" w:type="dxa"/>
            <w:noWrap/>
            <w:hideMark/>
          </w:tcPr>
          <w:p w14:paraId="1DAB0DD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446</w:t>
            </w:r>
          </w:p>
        </w:tc>
        <w:tc>
          <w:tcPr>
            <w:tcW w:w="2551" w:type="dxa"/>
            <w:hideMark/>
          </w:tcPr>
          <w:p w14:paraId="463F406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0397ACC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2224</w:t>
            </w:r>
          </w:p>
        </w:tc>
        <w:tc>
          <w:tcPr>
            <w:tcW w:w="2693" w:type="dxa"/>
            <w:hideMark/>
          </w:tcPr>
          <w:p w14:paraId="6CCD237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1931</w:t>
            </w:r>
          </w:p>
        </w:tc>
      </w:tr>
      <w:tr w:rsidR="00875466" w:rsidRPr="00444127" w14:paraId="2BE6199E" w14:textId="77777777" w:rsidTr="006D40DD">
        <w:trPr>
          <w:trHeight w:val="315"/>
        </w:trPr>
        <w:tc>
          <w:tcPr>
            <w:tcW w:w="1418" w:type="dxa"/>
            <w:noWrap/>
            <w:hideMark/>
          </w:tcPr>
          <w:p w14:paraId="5DA67ED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447</w:t>
            </w:r>
          </w:p>
        </w:tc>
        <w:tc>
          <w:tcPr>
            <w:tcW w:w="2551" w:type="dxa"/>
            <w:hideMark/>
          </w:tcPr>
          <w:p w14:paraId="575D5C5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33AC6C1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7</w:t>
            </w:r>
          </w:p>
        </w:tc>
        <w:tc>
          <w:tcPr>
            <w:tcW w:w="2693" w:type="dxa"/>
            <w:hideMark/>
          </w:tcPr>
          <w:p w14:paraId="78BAA8A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1932</w:t>
            </w:r>
          </w:p>
        </w:tc>
      </w:tr>
      <w:tr w:rsidR="00875466" w:rsidRPr="00444127" w14:paraId="469BBFC0" w14:textId="77777777" w:rsidTr="006D40DD">
        <w:trPr>
          <w:trHeight w:val="315"/>
        </w:trPr>
        <w:tc>
          <w:tcPr>
            <w:tcW w:w="1418" w:type="dxa"/>
            <w:noWrap/>
            <w:hideMark/>
          </w:tcPr>
          <w:p w14:paraId="3571865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448</w:t>
            </w:r>
          </w:p>
        </w:tc>
        <w:tc>
          <w:tcPr>
            <w:tcW w:w="2551" w:type="dxa"/>
            <w:hideMark/>
          </w:tcPr>
          <w:p w14:paraId="5F3C479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269379B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8</w:t>
            </w:r>
          </w:p>
        </w:tc>
        <w:tc>
          <w:tcPr>
            <w:tcW w:w="2693" w:type="dxa"/>
            <w:hideMark/>
          </w:tcPr>
          <w:p w14:paraId="02B0759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1932</w:t>
            </w:r>
          </w:p>
        </w:tc>
      </w:tr>
      <w:tr w:rsidR="00875466" w:rsidRPr="00444127" w14:paraId="4289C9E4" w14:textId="77777777" w:rsidTr="006D40DD">
        <w:trPr>
          <w:trHeight w:val="315"/>
        </w:trPr>
        <w:tc>
          <w:tcPr>
            <w:tcW w:w="1418" w:type="dxa"/>
            <w:noWrap/>
            <w:hideMark/>
          </w:tcPr>
          <w:p w14:paraId="601814C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449</w:t>
            </w:r>
          </w:p>
        </w:tc>
        <w:tc>
          <w:tcPr>
            <w:tcW w:w="2551" w:type="dxa"/>
            <w:hideMark/>
          </w:tcPr>
          <w:p w14:paraId="16E2C41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148A0C2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11</w:t>
            </w:r>
          </w:p>
        </w:tc>
        <w:tc>
          <w:tcPr>
            <w:tcW w:w="2693" w:type="dxa"/>
            <w:hideMark/>
          </w:tcPr>
          <w:p w14:paraId="0F015E4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1932</w:t>
            </w:r>
          </w:p>
        </w:tc>
      </w:tr>
      <w:tr w:rsidR="00875466" w:rsidRPr="00444127" w14:paraId="4928EBF0" w14:textId="77777777" w:rsidTr="006D40DD">
        <w:trPr>
          <w:trHeight w:val="315"/>
        </w:trPr>
        <w:tc>
          <w:tcPr>
            <w:tcW w:w="1418" w:type="dxa"/>
            <w:noWrap/>
            <w:hideMark/>
          </w:tcPr>
          <w:p w14:paraId="3B13075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450</w:t>
            </w:r>
          </w:p>
        </w:tc>
        <w:tc>
          <w:tcPr>
            <w:tcW w:w="2551" w:type="dxa"/>
            <w:hideMark/>
          </w:tcPr>
          <w:p w14:paraId="640D9AC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78F8908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20</w:t>
            </w:r>
          </w:p>
        </w:tc>
        <w:tc>
          <w:tcPr>
            <w:tcW w:w="2693" w:type="dxa"/>
            <w:hideMark/>
          </w:tcPr>
          <w:p w14:paraId="72CD4DA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1932</w:t>
            </w:r>
          </w:p>
        </w:tc>
      </w:tr>
      <w:tr w:rsidR="00875466" w:rsidRPr="00444127" w14:paraId="0929ECB7" w14:textId="77777777" w:rsidTr="006D40DD">
        <w:trPr>
          <w:trHeight w:val="315"/>
        </w:trPr>
        <w:tc>
          <w:tcPr>
            <w:tcW w:w="1418" w:type="dxa"/>
            <w:noWrap/>
            <w:hideMark/>
          </w:tcPr>
          <w:p w14:paraId="41F0422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451</w:t>
            </w:r>
          </w:p>
        </w:tc>
        <w:tc>
          <w:tcPr>
            <w:tcW w:w="2551" w:type="dxa"/>
            <w:hideMark/>
          </w:tcPr>
          <w:p w14:paraId="3926EEE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25A886E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26</w:t>
            </w:r>
          </w:p>
        </w:tc>
        <w:tc>
          <w:tcPr>
            <w:tcW w:w="2693" w:type="dxa"/>
            <w:hideMark/>
          </w:tcPr>
          <w:p w14:paraId="4D4C74C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1932</w:t>
            </w:r>
          </w:p>
        </w:tc>
      </w:tr>
      <w:tr w:rsidR="00875466" w:rsidRPr="00444127" w14:paraId="073E3B39" w14:textId="77777777" w:rsidTr="006D40DD">
        <w:trPr>
          <w:trHeight w:val="315"/>
        </w:trPr>
        <w:tc>
          <w:tcPr>
            <w:tcW w:w="1418" w:type="dxa"/>
            <w:noWrap/>
            <w:hideMark/>
          </w:tcPr>
          <w:p w14:paraId="286ACED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452</w:t>
            </w:r>
          </w:p>
        </w:tc>
        <w:tc>
          <w:tcPr>
            <w:tcW w:w="2551" w:type="dxa"/>
            <w:hideMark/>
          </w:tcPr>
          <w:p w14:paraId="248E0E4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78C7BE5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34</w:t>
            </w:r>
          </w:p>
        </w:tc>
        <w:tc>
          <w:tcPr>
            <w:tcW w:w="2693" w:type="dxa"/>
            <w:hideMark/>
          </w:tcPr>
          <w:p w14:paraId="21DF1BE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1932</w:t>
            </w:r>
          </w:p>
        </w:tc>
      </w:tr>
      <w:tr w:rsidR="00875466" w:rsidRPr="00444127" w14:paraId="089818E9" w14:textId="77777777" w:rsidTr="006D40DD">
        <w:trPr>
          <w:trHeight w:val="315"/>
        </w:trPr>
        <w:tc>
          <w:tcPr>
            <w:tcW w:w="1418" w:type="dxa"/>
            <w:noWrap/>
            <w:hideMark/>
          </w:tcPr>
          <w:p w14:paraId="7972A61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453</w:t>
            </w:r>
          </w:p>
        </w:tc>
        <w:tc>
          <w:tcPr>
            <w:tcW w:w="2551" w:type="dxa"/>
            <w:hideMark/>
          </w:tcPr>
          <w:p w14:paraId="3E59A20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0FA9EE3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37</w:t>
            </w:r>
          </w:p>
        </w:tc>
        <w:tc>
          <w:tcPr>
            <w:tcW w:w="2693" w:type="dxa"/>
            <w:hideMark/>
          </w:tcPr>
          <w:p w14:paraId="0525722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1932</w:t>
            </w:r>
          </w:p>
        </w:tc>
      </w:tr>
      <w:tr w:rsidR="00875466" w:rsidRPr="00444127" w14:paraId="59BA5820" w14:textId="77777777" w:rsidTr="006D40DD">
        <w:trPr>
          <w:trHeight w:val="315"/>
        </w:trPr>
        <w:tc>
          <w:tcPr>
            <w:tcW w:w="1418" w:type="dxa"/>
            <w:noWrap/>
            <w:hideMark/>
          </w:tcPr>
          <w:p w14:paraId="4E00499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454</w:t>
            </w:r>
          </w:p>
        </w:tc>
        <w:tc>
          <w:tcPr>
            <w:tcW w:w="2551" w:type="dxa"/>
            <w:hideMark/>
          </w:tcPr>
          <w:p w14:paraId="7C14AA8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3FDEFA7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38</w:t>
            </w:r>
          </w:p>
        </w:tc>
        <w:tc>
          <w:tcPr>
            <w:tcW w:w="2693" w:type="dxa"/>
            <w:hideMark/>
          </w:tcPr>
          <w:p w14:paraId="683BD07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1932</w:t>
            </w:r>
          </w:p>
        </w:tc>
      </w:tr>
      <w:tr w:rsidR="00875466" w:rsidRPr="00444127" w14:paraId="3AC6E6E1" w14:textId="77777777" w:rsidTr="006D40DD">
        <w:trPr>
          <w:trHeight w:val="315"/>
        </w:trPr>
        <w:tc>
          <w:tcPr>
            <w:tcW w:w="1418" w:type="dxa"/>
            <w:noWrap/>
            <w:hideMark/>
          </w:tcPr>
          <w:p w14:paraId="5CD3A21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455</w:t>
            </w:r>
          </w:p>
        </w:tc>
        <w:tc>
          <w:tcPr>
            <w:tcW w:w="2551" w:type="dxa"/>
            <w:hideMark/>
          </w:tcPr>
          <w:p w14:paraId="3DFEE7E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7712AF8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90</w:t>
            </w:r>
          </w:p>
        </w:tc>
        <w:tc>
          <w:tcPr>
            <w:tcW w:w="2693" w:type="dxa"/>
            <w:hideMark/>
          </w:tcPr>
          <w:p w14:paraId="22E4B37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1932</w:t>
            </w:r>
          </w:p>
        </w:tc>
      </w:tr>
      <w:tr w:rsidR="00875466" w:rsidRPr="00444127" w14:paraId="319F34D5" w14:textId="77777777" w:rsidTr="006D40DD">
        <w:trPr>
          <w:trHeight w:val="315"/>
        </w:trPr>
        <w:tc>
          <w:tcPr>
            <w:tcW w:w="1418" w:type="dxa"/>
            <w:noWrap/>
            <w:hideMark/>
          </w:tcPr>
          <w:p w14:paraId="7B94141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456</w:t>
            </w:r>
          </w:p>
        </w:tc>
        <w:tc>
          <w:tcPr>
            <w:tcW w:w="2551" w:type="dxa"/>
            <w:hideMark/>
          </w:tcPr>
          <w:p w14:paraId="7AD4763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43C852E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140</w:t>
            </w:r>
          </w:p>
        </w:tc>
        <w:tc>
          <w:tcPr>
            <w:tcW w:w="2693" w:type="dxa"/>
            <w:hideMark/>
          </w:tcPr>
          <w:p w14:paraId="77206A6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1932</w:t>
            </w:r>
          </w:p>
        </w:tc>
      </w:tr>
      <w:tr w:rsidR="00875466" w:rsidRPr="00444127" w14:paraId="4E54D848" w14:textId="77777777" w:rsidTr="006D40DD">
        <w:trPr>
          <w:trHeight w:val="315"/>
        </w:trPr>
        <w:tc>
          <w:tcPr>
            <w:tcW w:w="1418" w:type="dxa"/>
            <w:noWrap/>
            <w:hideMark/>
          </w:tcPr>
          <w:p w14:paraId="43BA9E6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457</w:t>
            </w:r>
          </w:p>
        </w:tc>
        <w:tc>
          <w:tcPr>
            <w:tcW w:w="2551" w:type="dxa"/>
            <w:hideMark/>
          </w:tcPr>
          <w:p w14:paraId="695CADA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237E319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184</w:t>
            </w:r>
          </w:p>
        </w:tc>
        <w:tc>
          <w:tcPr>
            <w:tcW w:w="2693" w:type="dxa"/>
            <w:hideMark/>
          </w:tcPr>
          <w:p w14:paraId="3B412C7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1932</w:t>
            </w:r>
          </w:p>
        </w:tc>
      </w:tr>
      <w:tr w:rsidR="00875466" w:rsidRPr="00444127" w14:paraId="10813090" w14:textId="77777777" w:rsidTr="006D40DD">
        <w:trPr>
          <w:trHeight w:val="315"/>
        </w:trPr>
        <w:tc>
          <w:tcPr>
            <w:tcW w:w="1418" w:type="dxa"/>
            <w:noWrap/>
            <w:hideMark/>
          </w:tcPr>
          <w:p w14:paraId="27FA1B5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458</w:t>
            </w:r>
          </w:p>
        </w:tc>
        <w:tc>
          <w:tcPr>
            <w:tcW w:w="2551" w:type="dxa"/>
            <w:hideMark/>
          </w:tcPr>
          <w:p w14:paraId="40F6F87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5DA7121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374</w:t>
            </w:r>
          </w:p>
        </w:tc>
        <w:tc>
          <w:tcPr>
            <w:tcW w:w="2693" w:type="dxa"/>
            <w:hideMark/>
          </w:tcPr>
          <w:p w14:paraId="6D6D2DC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1932</w:t>
            </w:r>
          </w:p>
        </w:tc>
      </w:tr>
      <w:tr w:rsidR="00875466" w:rsidRPr="00444127" w14:paraId="7899E6A5" w14:textId="77777777" w:rsidTr="006D40DD">
        <w:trPr>
          <w:trHeight w:val="315"/>
        </w:trPr>
        <w:tc>
          <w:tcPr>
            <w:tcW w:w="1418" w:type="dxa"/>
            <w:noWrap/>
            <w:hideMark/>
          </w:tcPr>
          <w:p w14:paraId="4730CA1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459</w:t>
            </w:r>
          </w:p>
        </w:tc>
        <w:tc>
          <w:tcPr>
            <w:tcW w:w="2551" w:type="dxa"/>
            <w:hideMark/>
          </w:tcPr>
          <w:p w14:paraId="35C4F28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5F97E9C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454</w:t>
            </w:r>
          </w:p>
        </w:tc>
        <w:tc>
          <w:tcPr>
            <w:tcW w:w="2693" w:type="dxa"/>
            <w:hideMark/>
          </w:tcPr>
          <w:p w14:paraId="61F1140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1932</w:t>
            </w:r>
          </w:p>
        </w:tc>
      </w:tr>
      <w:tr w:rsidR="00875466" w:rsidRPr="00444127" w14:paraId="49534675" w14:textId="77777777" w:rsidTr="006D40DD">
        <w:trPr>
          <w:trHeight w:val="315"/>
        </w:trPr>
        <w:tc>
          <w:tcPr>
            <w:tcW w:w="1418" w:type="dxa"/>
            <w:noWrap/>
            <w:hideMark/>
          </w:tcPr>
          <w:p w14:paraId="4332382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460</w:t>
            </w:r>
          </w:p>
        </w:tc>
        <w:tc>
          <w:tcPr>
            <w:tcW w:w="2551" w:type="dxa"/>
            <w:hideMark/>
          </w:tcPr>
          <w:p w14:paraId="78A240C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039D27F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553</w:t>
            </w:r>
          </w:p>
        </w:tc>
        <w:tc>
          <w:tcPr>
            <w:tcW w:w="2693" w:type="dxa"/>
            <w:hideMark/>
          </w:tcPr>
          <w:p w14:paraId="3F12A51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1932</w:t>
            </w:r>
          </w:p>
        </w:tc>
      </w:tr>
      <w:tr w:rsidR="00875466" w:rsidRPr="00444127" w14:paraId="1BDAB189" w14:textId="77777777" w:rsidTr="006D40DD">
        <w:trPr>
          <w:trHeight w:val="315"/>
        </w:trPr>
        <w:tc>
          <w:tcPr>
            <w:tcW w:w="1418" w:type="dxa"/>
            <w:noWrap/>
            <w:hideMark/>
          </w:tcPr>
          <w:p w14:paraId="1AC2C2B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461</w:t>
            </w:r>
          </w:p>
        </w:tc>
        <w:tc>
          <w:tcPr>
            <w:tcW w:w="2551" w:type="dxa"/>
            <w:hideMark/>
          </w:tcPr>
          <w:p w14:paraId="3CB4692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7033D1D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731</w:t>
            </w:r>
          </w:p>
        </w:tc>
        <w:tc>
          <w:tcPr>
            <w:tcW w:w="2693" w:type="dxa"/>
            <w:hideMark/>
          </w:tcPr>
          <w:p w14:paraId="0F07086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1932</w:t>
            </w:r>
          </w:p>
        </w:tc>
      </w:tr>
      <w:tr w:rsidR="00875466" w:rsidRPr="00444127" w14:paraId="4B4376EF" w14:textId="77777777" w:rsidTr="006D40DD">
        <w:trPr>
          <w:trHeight w:val="315"/>
        </w:trPr>
        <w:tc>
          <w:tcPr>
            <w:tcW w:w="1418" w:type="dxa"/>
            <w:noWrap/>
            <w:hideMark/>
          </w:tcPr>
          <w:p w14:paraId="2FD9A53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462</w:t>
            </w:r>
          </w:p>
        </w:tc>
        <w:tc>
          <w:tcPr>
            <w:tcW w:w="2551" w:type="dxa"/>
            <w:hideMark/>
          </w:tcPr>
          <w:p w14:paraId="4BA5188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noWrap/>
            <w:hideMark/>
          </w:tcPr>
          <w:p w14:paraId="17AA1D0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799</w:t>
            </w:r>
          </w:p>
        </w:tc>
        <w:tc>
          <w:tcPr>
            <w:tcW w:w="2693" w:type="dxa"/>
            <w:hideMark/>
          </w:tcPr>
          <w:p w14:paraId="74285B4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1932</w:t>
            </w:r>
          </w:p>
        </w:tc>
      </w:tr>
      <w:tr w:rsidR="00875466" w:rsidRPr="00444127" w14:paraId="6444E217" w14:textId="77777777" w:rsidTr="006D40DD">
        <w:trPr>
          <w:trHeight w:val="315"/>
        </w:trPr>
        <w:tc>
          <w:tcPr>
            <w:tcW w:w="1418" w:type="dxa"/>
            <w:noWrap/>
            <w:hideMark/>
          </w:tcPr>
          <w:p w14:paraId="7636804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463</w:t>
            </w:r>
          </w:p>
        </w:tc>
        <w:tc>
          <w:tcPr>
            <w:tcW w:w="2551" w:type="dxa"/>
            <w:hideMark/>
          </w:tcPr>
          <w:p w14:paraId="23E3C1E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739308B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849</w:t>
            </w:r>
          </w:p>
        </w:tc>
        <w:tc>
          <w:tcPr>
            <w:tcW w:w="2693" w:type="dxa"/>
            <w:hideMark/>
          </w:tcPr>
          <w:p w14:paraId="6AC35FF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1932</w:t>
            </w:r>
          </w:p>
        </w:tc>
      </w:tr>
      <w:tr w:rsidR="00875466" w:rsidRPr="00444127" w14:paraId="77746A18" w14:textId="77777777" w:rsidTr="006D40DD">
        <w:trPr>
          <w:trHeight w:val="315"/>
        </w:trPr>
        <w:tc>
          <w:tcPr>
            <w:tcW w:w="1418" w:type="dxa"/>
            <w:noWrap/>
            <w:hideMark/>
          </w:tcPr>
          <w:p w14:paraId="41A26D0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464</w:t>
            </w:r>
          </w:p>
        </w:tc>
        <w:tc>
          <w:tcPr>
            <w:tcW w:w="2551" w:type="dxa"/>
            <w:hideMark/>
          </w:tcPr>
          <w:p w14:paraId="0F3CF21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301F582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952</w:t>
            </w:r>
          </w:p>
        </w:tc>
        <w:tc>
          <w:tcPr>
            <w:tcW w:w="2693" w:type="dxa"/>
            <w:hideMark/>
          </w:tcPr>
          <w:p w14:paraId="3D86CD0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1932</w:t>
            </w:r>
          </w:p>
        </w:tc>
      </w:tr>
      <w:tr w:rsidR="00875466" w:rsidRPr="00444127" w14:paraId="152BEA8F" w14:textId="77777777" w:rsidTr="006D40DD">
        <w:trPr>
          <w:trHeight w:val="315"/>
        </w:trPr>
        <w:tc>
          <w:tcPr>
            <w:tcW w:w="1418" w:type="dxa"/>
            <w:noWrap/>
            <w:hideMark/>
          </w:tcPr>
          <w:p w14:paraId="481711C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465</w:t>
            </w:r>
          </w:p>
        </w:tc>
        <w:tc>
          <w:tcPr>
            <w:tcW w:w="2551" w:type="dxa"/>
            <w:hideMark/>
          </w:tcPr>
          <w:p w14:paraId="3811F14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2361556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956</w:t>
            </w:r>
          </w:p>
        </w:tc>
        <w:tc>
          <w:tcPr>
            <w:tcW w:w="2693" w:type="dxa"/>
            <w:hideMark/>
          </w:tcPr>
          <w:p w14:paraId="6815535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1932</w:t>
            </w:r>
          </w:p>
        </w:tc>
      </w:tr>
      <w:tr w:rsidR="00875466" w:rsidRPr="00444127" w14:paraId="00240DB6" w14:textId="77777777" w:rsidTr="006D40DD">
        <w:trPr>
          <w:trHeight w:val="315"/>
        </w:trPr>
        <w:tc>
          <w:tcPr>
            <w:tcW w:w="1418" w:type="dxa"/>
            <w:noWrap/>
            <w:hideMark/>
          </w:tcPr>
          <w:p w14:paraId="50D2264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466</w:t>
            </w:r>
          </w:p>
        </w:tc>
        <w:tc>
          <w:tcPr>
            <w:tcW w:w="2551" w:type="dxa"/>
            <w:hideMark/>
          </w:tcPr>
          <w:p w14:paraId="2913195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5CC08E4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1108</w:t>
            </w:r>
          </w:p>
        </w:tc>
        <w:tc>
          <w:tcPr>
            <w:tcW w:w="2693" w:type="dxa"/>
            <w:hideMark/>
          </w:tcPr>
          <w:p w14:paraId="621FFC6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1932</w:t>
            </w:r>
          </w:p>
        </w:tc>
      </w:tr>
      <w:tr w:rsidR="00875466" w:rsidRPr="00444127" w14:paraId="3C64C47D" w14:textId="77777777" w:rsidTr="006D40DD">
        <w:trPr>
          <w:trHeight w:val="315"/>
        </w:trPr>
        <w:tc>
          <w:tcPr>
            <w:tcW w:w="1418" w:type="dxa"/>
            <w:noWrap/>
            <w:hideMark/>
          </w:tcPr>
          <w:p w14:paraId="022EBB5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467</w:t>
            </w:r>
          </w:p>
        </w:tc>
        <w:tc>
          <w:tcPr>
            <w:tcW w:w="2551" w:type="dxa"/>
            <w:hideMark/>
          </w:tcPr>
          <w:p w14:paraId="55D693C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23EF71C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1283</w:t>
            </w:r>
          </w:p>
        </w:tc>
        <w:tc>
          <w:tcPr>
            <w:tcW w:w="2693" w:type="dxa"/>
            <w:hideMark/>
          </w:tcPr>
          <w:p w14:paraId="33ED947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1932</w:t>
            </w:r>
          </w:p>
        </w:tc>
      </w:tr>
      <w:tr w:rsidR="00875466" w:rsidRPr="00444127" w14:paraId="1F00FCED" w14:textId="77777777" w:rsidTr="006D40DD">
        <w:trPr>
          <w:trHeight w:val="315"/>
        </w:trPr>
        <w:tc>
          <w:tcPr>
            <w:tcW w:w="1418" w:type="dxa"/>
            <w:noWrap/>
            <w:hideMark/>
          </w:tcPr>
          <w:p w14:paraId="00D2B88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468</w:t>
            </w:r>
          </w:p>
        </w:tc>
        <w:tc>
          <w:tcPr>
            <w:tcW w:w="2551" w:type="dxa"/>
            <w:hideMark/>
          </w:tcPr>
          <w:p w14:paraId="2EFE6AC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7152928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1300</w:t>
            </w:r>
          </w:p>
        </w:tc>
        <w:tc>
          <w:tcPr>
            <w:tcW w:w="2693" w:type="dxa"/>
            <w:hideMark/>
          </w:tcPr>
          <w:p w14:paraId="07CB582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1932</w:t>
            </w:r>
          </w:p>
        </w:tc>
      </w:tr>
      <w:tr w:rsidR="00875466" w:rsidRPr="00444127" w14:paraId="0F5C16FB" w14:textId="77777777" w:rsidTr="006D40DD">
        <w:trPr>
          <w:trHeight w:val="315"/>
        </w:trPr>
        <w:tc>
          <w:tcPr>
            <w:tcW w:w="1418" w:type="dxa"/>
            <w:noWrap/>
            <w:hideMark/>
          </w:tcPr>
          <w:p w14:paraId="03F3CB2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469</w:t>
            </w:r>
          </w:p>
        </w:tc>
        <w:tc>
          <w:tcPr>
            <w:tcW w:w="2551" w:type="dxa"/>
            <w:hideMark/>
          </w:tcPr>
          <w:p w14:paraId="3AC5030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3311694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11</w:t>
            </w:r>
          </w:p>
        </w:tc>
        <w:tc>
          <w:tcPr>
            <w:tcW w:w="2693" w:type="dxa"/>
            <w:hideMark/>
          </w:tcPr>
          <w:p w14:paraId="3DFF89F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1933</w:t>
            </w:r>
          </w:p>
        </w:tc>
      </w:tr>
      <w:tr w:rsidR="00875466" w:rsidRPr="00444127" w14:paraId="4E8FA757" w14:textId="77777777" w:rsidTr="006D40DD">
        <w:trPr>
          <w:trHeight w:val="315"/>
        </w:trPr>
        <w:tc>
          <w:tcPr>
            <w:tcW w:w="1418" w:type="dxa"/>
            <w:noWrap/>
            <w:hideMark/>
          </w:tcPr>
          <w:p w14:paraId="5AEA5DA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470</w:t>
            </w:r>
          </w:p>
        </w:tc>
        <w:tc>
          <w:tcPr>
            <w:tcW w:w="2551" w:type="dxa"/>
            <w:hideMark/>
          </w:tcPr>
          <w:p w14:paraId="6C17613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57F8CEB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23</w:t>
            </w:r>
          </w:p>
        </w:tc>
        <w:tc>
          <w:tcPr>
            <w:tcW w:w="2693" w:type="dxa"/>
            <w:hideMark/>
          </w:tcPr>
          <w:p w14:paraId="7F1E758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1933</w:t>
            </w:r>
          </w:p>
        </w:tc>
      </w:tr>
      <w:tr w:rsidR="00875466" w:rsidRPr="00444127" w14:paraId="0D976837" w14:textId="77777777" w:rsidTr="006D40DD">
        <w:trPr>
          <w:trHeight w:val="315"/>
        </w:trPr>
        <w:tc>
          <w:tcPr>
            <w:tcW w:w="1418" w:type="dxa"/>
            <w:noWrap/>
            <w:hideMark/>
          </w:tcPr>
          <w:p w14:paraId="781392A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471</w:t>
            </w:r>
          </w:p>
        </w:tc>
        <w:tc>
          <w:tcPr>
            <w:tcW w:w="2551" w:type="dxa"/>
            <w:hideMark/>
          </w:tcPr>
          <w:p w14:paraId="21ED75D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2DCEB86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33</w:t>
            </w:r>
          </w:p>
        </w:tc>
        <w:tc>
          <w:tcPr>
            <w:tcW w:w="2693" w:type="dxa"/>
            <w:hideMark/>
          </w:tcPr>
          <w:p w14:paraId="6E855EE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1933</w:t>
            </w:r>
          </w:p>
        </w:tc>
      </w:tr>
      <w:tr w:rsidR="00875466" w:rsidRPr="00444127" w14:paraId="37797E2E" w14:textId="77777777" w:rsidTr="006D40DD">
        <w:trPr>
          <w:trHeight w:val="315"/>
        </w:trPr>
        <w:tc>
          <w:tcPr>
            <w:tcW w:w="1418" w:type="dxa"/>
            <w:noWrap/>
            <w:hideMark/>
          </w:tcPr>
          <w:p w14:paraId="0485CFC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472</w:t>
            </w:r>
          </w:p>
        </w:tc>
        <w:tc>
          <w:tcPr>
            <w:tcW w:w="2551" w:type="dxa"/>
            <w:hideMark/>
          </w:tcPr>
          <w:p w14:paraId="1C8128A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2200CE2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39</w:t>
            </w:r>
          </w:p>
        </w:tc>
        <w:tc>
          <w:tcPr>
            <w:tcW w:w="2693" w:type="dxa"/>
            <w:hideMark/>
          </w:tcPr>
          <w:p w14:paraId="13F19F5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1933</w:t>
            </w:r>
          </w:p>
        </w:tc>
      </w:tr>
      <w:tr w:rsidR="00875466" w:rsidRPr="00444127" w14:paraId="242A607B" w14:textId="77777777" w:rsidTr="006D40DD">
        <w:trPr>
          <w:trHeight w:val="315"/>
        </w:trPr>
        <w:tc>
          <w:tcPr>
            <w:tcW w:w="1418" w:type="dxa"/>
            <w:noWrap/>
            <w:hideMark/>
          </w:tcPr>
          <w:p w14:paraId="4AEA747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473</w:t>
            </w:r>
          </w:p>
        </w:tc>
        <w:tc>
          <w:tcPr>
            <w:tcW w:w="2551" w:type="dxa"/>
            <w:hideMark/>
          </w:tcPr>
          <w:p w14:paraId="1F81E2B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54E2CA1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41</w:t>
            </w:r>
          </w:p>
        </w:tc>
        <w:tc>
          <w:tcPr>
            <w:tcW w:w="2693" w:type="dxa"/>
            <w:hideMark/>
          </w:tcPr>
          <w:p w14:paraId="1B6F9EC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1933</w:t>
            </w:r>
          </w:p>
        </w:tc>
      </w:tr>
      <w:tr w:rsidR="00875466" w:rsidRPr="00444127" w14:paraId="648B0B4F" w14:textId="77777777" w:rsidTr="006D40DD">
        <w:trPr>
          <w:trHeight w:val="315"/>
        </w:trPr>
        <w:tc>
          <w:tcPr>
            <w:tcW w:w="1418" w:type="dxa"/>
            <w:noWrap/>
            <w:hideMark/>
          </w:tcPr>
          <w:p w14:paraId="08C406A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474</w:t>
            </w:r>
          </w:p>
        </w:tc>
        <w:tc>
          <w:tcPr>
            <w:tcW w:w="2551" w:type="dxa"/>
            <w:hideMark/>
          </w:tcPr>
          <w:p w14:paraId="634028C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2F6A558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46</w:t>
            </w:r>
          </w:p>
        </w:tc>
        <w:tc>
          <w:tcPr>
            <w:tcW w:w="2693" w:type="dxa"/>
            <w:hideMark/>
          </w:tcPr>
          <w:p w14:paraId="1D5F1A9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1933</w:t>
            </w:r>
          </w:p>
        </w:tc>
      </w:tr>
      <w:tr w:rsidR="00875466" w:rsidRPr="00444127" w14:paraId="1622A739" w14:textId="77777777" w:rsidTr="006D40DD">
        <w:trPr>
          <w:trHeight w:val="315"/>
        </w:trPr>
        <w:tc>
          <w:tcPr>
            <w:tcW w:w="1418" w:type="dxa"/>
            <w:noWrap/>
            <w:hideMark/>
          </w:tcPr>
          <w:p w14:paraId="453DBF5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475</w:t>
            </w:r>
          </w:p>
        </w:tc>
        <w:tc>
          <w:tcPr>
            <w:tcW w:w="2551" w:type="dxa"/>
            <w:hideMark/>
          </w:tcPr>
          <w:p w14:paraId="6CE2978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4BDB892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48</w:t>
            </w:r>
          </w:p>
        </w:tc>
        <w:tc>
          <w:tcPr>
            <w:tcW w:w="2693" w:type="dxa"/>
            <w:hideMark/>
          </w:tcPr>
          <w:p w14:paraId="4029941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1933</w:t>
            </w:r>
          </w:p>
        </w:tc>
      </w:tr>
      <w:tr w:rsidR="00875466" w:rsidRPr="00444127" w14:paraId="180E835F" w14:textId="77777777" w:rsidTr="006D40DD">
        <w:trPr>
          <w:trHeight w:val="315"/>
        </w:trPr>
        <w:tc>
          <w:tcPr>
            <w:tcW w:w="1418" w:type="dxa"/>
            <w:noWrap/>
            <w:hideMark/>
          </w:tcPr>
          <w:p w14:paraId="4A75F50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476</w:t>
            </w:r>
          </w:p>
        </w:tc>
        <w:tc>
          <w:tcPr>
            <w:tcW w:w="2551" w:type="dxa"/>
            <w:hideMark/>
          </w:tcPr>
          <w:p w14:paraId="2A45AD5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4E16B08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50</w:t>
            </w:r>
          </w:p>
        </w:tc>
        <w:tc>
          <w:tcPr>
            <w:tcW w:w="2693" w:type="dxa"/>
            <w:hideMark/>
          </w:tcPr>
          <w:p w14:paraId="577E018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1933</w:t>
            </w:r>
          </w:p>
        </w:tc>
      </w:tr>
      <w:tr w:rsidR="00875466" w:rsidRPr="00444127" w14:paraId="7B58B5A1" w14:textId="77777777" w:rsidTr="006D40DD">
        <w:trPr>
          <w:trHeight w:val="315"/>
        </w:trPr>
        <w:tc>
          <w:tcPr>
            <w:tcW w:w="1418" w:type="dxa"/>
            <w:noWrap/>
            <w:hideMark/>
          </w:tcPr>
          <w:p w14:paraId="7FD2A4B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477</w:t>
            </w:r>
          </w:p>
        </w:tc>
        <w:tc>
          <w:tcPr>
            <w:tcW w:w="2551" w:type="dxa"/>
            <w:hideMark/>
          </w:tcPr>
          <w:p w14:paraId="4F06963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4ABE893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743</w:t>
            </w:r>
          </w:p>
        </w:tc>
        <w:tc>
          <w:tcPr>
            <w:tcW w:w="2693" w:type="dxa"/>
            <w:hideMark/>
          </w:tcPr>
          <w:p w14:paraId="0AA1C6E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1933</w:t>
            </w:r>
          </w:p>
        </w:tc>
      </w:tr>
      <w:tr w:rsidR="00875466" w:rsidRPr="00444127" w14:paraId="5E9B3BDF" w14:textId="77777777" w:rsidTr="006D40DD">
        <w:trPr>
          <w:trHeight w:val="315"/>
        </w:trPr>
        <w:tc>
          <w:tcPr>
            <w:tcW w:w="1418" w:type="dxa"/>
            <w:noWrap/>
            <w:hideMark/>
          </w:tcPr>
          <w:p w14:paraId="153CCB4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478</w:t>
            </w:r>
          </w:p>
        </w:tc>
        <w:tc>
          <w:tcPr>
            <w:tcW w:w="2551" w:type="dxa"/>
            <w:hideMark/>
          </w:tcPr>
          <w:p w14:paraId="584F9BA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0112C08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7</w:t>
            </w:r>
          </w:p>
        </w:tc>
        <w:tc>
          <w:tcPr>
            <w:tcW w:w="2693" w:type="dxa"/>
            <w:hideMark/>
          </w:tcPr>
          <w:p w14:paraId="47713F6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1934</w:t>
            </w:r>
          </w:p>
        </w:tc>
      </w:tr>
      <w:tr w:rsidR="00875466" w:rsidRPr="00444127" w14:paraId="279D8569" w14:textId="77777777" w:rsidTr="006D40DD">
        <w:trPr>
          <w:trHeight w:val="315"/>
        </w:trPr>
        <w:tc>
          <w:tcPr>
            <w:tcW w:w="1418" w:type="dxa"/>
            <w:noWrap/>
            <w:hideMark/>
          </w:tcPr>
          <w:p w14:paraId="0454C84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479</w:t>
            </w:r>
          </w:p>
        </w:tc>
        <w:tc>
          <w:tcPr>
            <w:tcW w:w="2551" w:type="dxa"/>
            <w:hideMark/>
          </w:tcPr>
          <w:p w14:paraId="4395409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4FDAA13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1405</w:t>
            </w:r>
          </w:p>
        </w:tc>
        <w:tc>
          <w:tcPr>
            <w:tcW w:w="2693" w:type="dxa"/>
            <w:hideMark/>
          </w:tcPr>
          <w:p w14:paraId="1166963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1934</w:t>
            </w:r>
          </w:p>
        </w:tc>
      </w:tr>
      <w:tr w:rsidR="00875466" w:rsidRPr="00444127" w14:paraId="7B86A3E8" w14:textId="77777777" w:rsidTr="006D40DD">
        <w:trPr>
          <w:trHeight w:val="315"/>
        </w:trPr>
        <w:tc>
          <w:tcPr>
            <w:tcW w:w="1418" w:type="dxa"/>
            <w:noWrap/>
            <w:hideMark/>
          </w:tcPr>
          <w:p w14:paraId="6113E74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480</w:t>
            </w:r>
          </w:p>
        </w:tc>
        <w:tc>
          <w:tcPr>
            <w:tcW w:w="2551" w:type="dxa"/>
            <w:hideMark/>
          </w:tcPr>
          <w:p w14:paraId="539CA2B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3B1A9C4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5</w:t>
            </w:r>
          </w:p>
        </w:tc>
        <w:tc>
          <w:tcPr>
            <w:tcW w:w="2693" w:type="dxa"/>
            <w:hideMark/>
          </w:tcPr>
          <w:p w14:paraId="06EADF5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1935</w:t>
            </w:r>
          </w:p>
        </w:tc>
      </w:tr>
      <w:tr w:rsidR="00875466" w:rsidRPr="00444127" w14:paraId="301DFA12" w14:textId="77777777" w:rsidTr="006D40DD">
        <w:trPr>
          <w:trHeight w:val="315"/>
        </w:trPr>
        <w:tc>
          <w:tcPr>
            <w:tcW w:w="1418" w:type="dxa"/>
            <w:noWrap/>
            <w:hideMark/>
          </w:tcPr>
          <w:p w14:paraId="774AE7E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481</w:t>
            </w:r>
          </w:p>
        </w:tc>
        <w:tc>
          <w:tcPr>
            <w:tcW w:w="2551" w:type="dxa"/>
            <w:hideMark/>
          </w:tcPr>
          <w:p w14:paraId="0FB057A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7B1E579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13</w:t>
            </w:r>
          </w:p>
        </w:tc>
        <w:tc>
          <w:tcPr>
            <w:tcW w:w="2693" w:type="dxa"/>
            <w:hideMark/>
          </w:tcPr>
          <w:p w14:paraId="5612F3C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1935</w:t>
            </w:r>
          </w:p>
        </w:tc>
      </w:tr>
      <w:tr w:rsidR="00875466" w:rsidRPr="00444127" w14:paraId="77DF4678" w14:textId="77777777" w:rsidTr="006D40DD">
        <w:trPr>
          <w:trHeight w:val="315"/>
        </w:trPr>
        <w:tc>
          <w:tcPr>
            <w:tcW w:w="1418" w:type="dxa"/>
            <w:noWrap/>
            <w:hideMark/>
          </w:tcPr>
          <w:p w14:paraId="090F5EE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482</w:t>
            </w:r>
          </w:p>
        </w:tc>
        <w:tc>
          <w:tcPr>
            <w:tcW w:w="2551" w:type="dxa"/>
            <w:hideMark/>
          </w:tcPr>
          <w:p w14:paraId="2DB8A00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1EDF294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15</w:t>
            </w:r>
          </w:p>
        </w:tc>
        <w:tc>
          <w:tcPr>
            <w:tcW w:w="2693" w:type="dxa"/>
            <w:hideMark/>
          </w:tcPr>
          <w:p w14:paraId="723F0CE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1935</w:t>
            </w:r>
          </w:p>
        </w:tc>
      </w:tr>
      <w:tr w:rsidR="00875466" w:rsidRPr="00444127" w14:paraId="36249862" w14:textId="77777777" w:rsidTr="006D40DD">
        <w:trPr>
          <w:trHeight w:val="315"/>
        </w:trPr>
        <w:tc>
          <w:tcPr>
            <w:tcW w:w="1418" w:type="dxa"/>
            <w:noWrap/>
            <w:hideMark/>
          </w:tcPr>
          <w:p w14:paraId="4B9F654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483</w:t>
            </w:r>
          </w:p>
        </w:tc>
        <w:tc>
          <w:tcPr>
            <w:tcW w:w="2551" w:type="dxa"/>
            <w:hideMark/>
          </w:tcPr>
          <w:p w14:paraId="3CFE109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79D0487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21</w:t>
            </w:r>
          </w:p>
        </w:tc>
        <w:tc>
          <w:tcPr>
            <w:tcW w:w="2693" w:type="dxa"/>
            <w:hideMark/>
          </w:tcPr>
          <w:p w14:paraId="46794A4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1935</w:t>
            </w:r>
          </w:p>
        </w:tc>
      </w:tr>
      <w:tr w:rsidR="00875466" w:rsidRPr="00444127" w14:paraId="0BCF1936" w14:textId="77777777" w:rsidTr="006D40DD">
        <w:trPr>
          <w:trHeight w:val="315"/>
        </w:trPr>
        <w:tc>
          <w:tcPr>
            <w:tcW w:w="1418" w:type="dxa"/>
            <w:noWrap/>
            <w:hideMark/>
          </w:tcPr>
          <w:p w14:paraId="34F6BFB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484</w:t>
            </w:r>
          </w:p>
        </w:tc>
        <w:tc>
          <w:tcPr>
            <w:tcW w:w="2551" w:type="dxa"/>
            <w:hideMark/>
          </w:tcPr>
          <w:p w14:paraId="7925C0B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385E581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24</w:t>
            </w:r>
          </w:p>
        </w:tc>
        <w:tc>
          <w:tcPr>
            <w:tcW w:w="2693" w:type="dxa"/>
            <w:hideMark/>
          </w:tcPr>
          <w:p w14:paraId="1667164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1935</w:t>
            </w:r>
          </w:p>
        </w:tc>
      </w:tr>
      <w:tr w:rsidR="00875466" w:rsidRPr="00444127" w14:paraId="587B0260" w14:textId="77777777" w:rsidTr="006D40DD">
        <w:trPr>
          <w:trHeight w:val="315"/>
        </w:trPr>
        <w:tc>
          <w:tcPr>
            <w:tcW w:w="1418" w:type="dxa"/>
            <w:noWrap/>
            <w:hideMark/>
          </w:tcPr>
          <w:p w14:paraId="2306D78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485</w:t>
            </w:r>
          </w:p>
        </w:tc>
        <w:tc>
          <w:tcPr>
            <w:tcW w:w="2551" w:type="dxa"/>
            <w:hideMark/>
          </w:tcPr>
          <w:p w14:paraId="5888192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7839102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33</w:t>
            </w:r>
          </w:p>
        </w:tc>
        <w:tc>
          <w:tcPr>
            <w:tcW w:w="2693" w:type="dxa"/>
            <w:hideMark/>
          </w:tcPr>
          <w:p w14:paraId="402EA4F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1935</w:t>
            </w:r>
          </w:p>
        </w:tc>
      </w:tr>
      <w:tr w:rsidR="00875466" w:rsidRPr="00444127" w14:paraId="04EDF050" w14:textId="77777777" w:rsidTr="006D40DD">
        <w:trPr>
          <w:trHeight w:val="315"/>
        </w:trPr>
        <w:tc>
          <w:tcPr>
            <w:tcW w:w="1418" w:type="dxa"/>
            <w:noWrap/>
            <w:hideMark/>
          </w:tcPr>
          <w:p w14:paraId="0216FFA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486</w:t>
            </w:r>
          </w:p>
        </w:tc>
        <w:tc>
          <w:tcPr>
            <w:tcW w:w="2551" w:type="dxa"/>
            <w:hideMark/>
          </w:tcPr>
          <w:p w14:paraId="4759ACC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5645968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37</w:t>
            </w:r>
          </w:p>
        </w:tc>
        <w:tc>
          <w:tcPr>
            <w:tcW w:w="2693" w:type="dxa"/>
            <w:hideMark/>
          </w:tcPr>
          <w:p w14:paraId="46AD644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1935</w:t>
            </w:r>
          </w:p>
        </w:tc>
      </w:tr>
      <w:tr w:rsidR="00875466" w:rsidRPr="00444127" w14:paraId="7CFCF005" w14:textId="77777777" w:rsidTr="006D40DD">
        <w:trPr>
          <w:trHeight w:val="315"/>
        </w:trPr>
        <w:tc>
          <w:tcPr>
            <w:tcW w:w="1418" w:type="dxa"/>
            <w:noWrap/>
            <w:hideMark/>
          </w:tcPr>
          <w:p w14:paraId="3728D6B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487</w:t>
            </w:r>
          </w:p>
        </w:tc>
        <w:tc>
          <w:tcPr>
            <w:tcW w:w="2551" w:type="dxa"/>
            <w:hideMark/>
          </w:tcPr>
          <w:p w14:paraId="34C250B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1DA08B8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57</w:t>
            </w:r>
          </w:p>
        </w:tc>
        <w:tc>
          <w:tcPr>
            <w:tcW w:w="2693" w:type="dxa"/>
            <w:hideMark/>
          </w:tcPr>
          <w:p w14:paraId="331663B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1935</w:t>
            </w:r>
          </w:p>
        </w:tc>
      </w:tr>
      <w:tr w:rsidR="00875466" w:rsidRPr="00444127" w14:paraId="53A6960F" w14:textId="77777777" w:rsidTr="006D40DD">
        <w:trPr>
          <w:trHeight w:val="315"/>
        </w:trPr>
        <w:tc>
          <w:tcPr>
            <w:tcW w:w="1418" w:type="dxa"/>
            <w:noWrap/>
            <w:hideMark/>
          </w:tcPr>
          <w:p w14:paraId="0E90F00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488</w:t>
            </w:r>
          </w:p>
        </w:tc>
        <w:tc>
          <w:tcPr>
            <w:tcW w:w="2551" w:type="dxa"/>
            <w:hideMark/>
          </w:tcPr>
          <w:p w14:paraId="6954C19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739291A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67</w:t>
            </w:r>
          </w:p>
        </w:tc>
        <w:tc>
          <w:tcPr>
            <w:tcW w:w="2693" w:type="dxa"/>
            <w:hideMark/>
          </w:tcPr>
          <w:p w14:paraId="58EB3D9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1935</w:t>
            </w:r>
          </w:p>
        </w:tc>
      </w:tr>
      <w:tr w:rsidR="00875466" w:rsidRPr="00444127" w14:paraId="2B20A7D3" w14:textId="77777777" w:rsidTr="006D40DD">
        <w:trPr>
          <w:trHeight w:val="315"/>
        </w:trPr>
        <w:tc>
          <w:tcPr>
            <w:tcW w:w="1418" w:type="dxa"/>
            <w:noWrap/>
            <w:hideMark/>
          </w:tcPr>
          <w:p w14:paraId="38D78CE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489</w:t>
            </w:r>
          </w:p>
        </w:tc>
        <w:tc>
          <w:tcPr>
            <w:tcW w:w="2551" w:type="dxa"/>
            <w:hideMark/>
          </w:tcPr>
          <w:p w14:paraId="4044358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13C6792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73</w:t>
            </w:r>
          </w:p>
        </w:tc>
        <w:tc>
          <w:tcPr>
            <w:tcW w:w="2693" w:type="dxa"/>
            <w:hideMark/>
          </w:tcPr>
          <w:p w14:paraId="402373D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1935</w:t>
            </w:r>
          </w:p>
        </w:tc>
      </w:tr>
      <w:tr w:rsidR="00875466" w:rsidRPr="00444127" w14:paraId="6A8D1DB9" w14:textId="77777777" w:rsidTr="006D40DD">
        <w:trPr>
          <w:trHeight w:val="315"/>
        </w:trPr>
        <w:tc>
          <w:tcPr>
            <w:tcW w:w="1418" w:type="dxa"/>
            <w:noWrap/>
            <w:hideMark/>
          </w:tcPr>
          <w:p w14:paraId="1ED3088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490</w:t>
            </w:r>
          </w:p>
        </w:tc>
        <w:tc>
          <w:tcPr>
            <w:tcW w:w="2551" w:type="dxa"/>
            <w:hideMark/>
          </w:tcPr>
          <w:p w14:paraId="20FA990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48CC882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78</w:t>
            </w:r>
          </w:p>
        </w:tc>
        <w:tc>
          <w:tcPr>
            <w:tcW w:w="2693" w:type="dxa"/>
            <w:hideMark/>
          </w:tcPr>
          <w:p w14:paraId="6990941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1935</w:t>
            </w:r>
          </w:p>
        </w:tc>
      </w:tr>
      <w:tr w:rsidR="00875466" w:rsidRPr="00444127" w14:paraId="5E1BEE0D" w14:textId="77777777" w:rsidTr="006D40DD">
        <w:trPr>
          <w:trHeight w:val="315"/>
        </w:trPr>
        <w:tc>
          <w:tcPr>
            <w:tcW w:w="1418" w:type="dxa"/>
            <w:noWrap/>
            <w:hideMark/>
          </w:tcPr>
          <w:p w14:paraId="42BA425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491</w:t>
            </w:r>
          </w:p>
        </w:tc>
        <w:tc>
          <w:tcPr>
            <w:tcW w:w="2551" w:type="dxa"/>
            <w:hideMark/>
          </w:tcPr>
          <w:p w14:paraId="7E8FA7F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682ACC6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80</w:t>
            </w:r>
          </w:p>
        </w:tc>
        <w:tc>
          <w:tcPr>
            <w:tcW w:w="2693" w:type="dxa"/>
            <w:hideMark/>
          </w:tcPr>
          <w:p w14:paraId="4CF13F7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1935</w:t>
            </w:r>
          </w:p>
        </w:tc>
      </w:tr>
      <w:tr w:rsidR="00875466" w:rsidRPr="00444127" w14:paraId="40E64D78" w14:textId="77777777" w:rsidTr="006D40DD">
        <w:trPr>
          <w:trHeight w:val="315"/>
        </w:trPr>
        <w:tc>
          <w:tcPr>
            <w:tcW w:w="1418" w:type="dxa"/>
            <w:noWrap/>
            <w:hideMark/>
          </w:tcPr>
          <w:p w14:paraId="7088494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492</w:t>
            </w:r>
          </w:p>
        </w:tc>
        <w:tc>
          <w:tcPr>
            <w:tcW w:w="2551" w:type="dxa"/>
            <w:hideMark/>
          </w:tcPr>
          <w:p w14:paraId="3771145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08265A1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82</w:t>
            </w:r>
          </w:p>
        </w:tc>
        <w:tc>
          <w:tcPr>
            <w:tcW w:w="2693" w:type="dxa"/>
            <w:hideMark/>
          </w:tcPr>
          <w:p w14:paraId="425B3AA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1935</w:t>
            </w:r>
          </w:p>
        </w:tc>
      </w:tr>
      <w:tr w:rsidR="00875466" w:rsidRPr="00444127" w14:paraId="7BA7F783" w14:textId="77777777" w:rsidTr="006D40DD">
        <w:trPr>
          <w:trHeight w:val="315"/>
        </w:trPr>
        <w:tc>
          <w:tcPr>
            <w:tcW w:w="1418" w:type="dxa"/>
            <w:noWrap/>
            <w:hideMark/>
          </w:tcPr>
          <w:p w14:paraId="5E36D9E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493</w:t>
            </w:r>
          </w:p>
        </w:tc>
        <w:tc>
          <w:tcPr>
            <w:tcW w:w="2551" w:type="dxa"/>
            <w:hideMark/>
          </w:tcPr>
          <w:p w14:paraId="7952163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5D2ADE4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84</w:t>
            </w:r>
          </w:p>
        </w:tc>
        <w:tc>
          <w:tcPr>
            <w:tcW w:w="2693" w:type="dxa"/>
            <w:hideMark/>
          </w:tcPr>
          <w:p w14:paraId="509EEAF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1935</w:t>
            </w:r>
          </w:p>
        </w:tc>
      </w:tr>
      <w:tr w:rsidR="00875466" w:rsidRPr="00444127" w14:paraId="78917803" w14:textId="77777777" w:rsidTr="006D40DD">
        <w:trPr>
          <w:trHeight w:val="315"/>
        </w:trPr>
        <w:tc>
          <w:tcPr>
            <w:tcW w:w="1418" w:type="dxa"/>
            <w:noWrap/>
            <w:hideMark/>
          </w:tcPr>
          <w:p w14:paraId="75CF663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494</w:t>
            </w:r>
          </w:p>
        </w:tc>
        <w:tc>
          <w:tcPr>
            <w:tcW w:w="2551" w:type="dxa"/>
            <w:hideMark/>
          </w:tcPr>
          <w:p w14:paraId="3091D93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6646456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86</w:t>
            </w:r>
          </w:p>
        </w:tc>
        <w:tc>
          <w:tcPr>
            <w:tcW w:w="2693" w:type="dxa"/>
            <w:hideMark/>
          </w:tcPr>
          <w:p w14:paraId="30E266E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1935</w:t>
            </w:r>
          </w:p>
        </w:tc>
      </w:tr>
      <w:tr w:rsidR="00875466" w:rsidRPr="00444127" w14:paraId="19EA6CB8" w14:textId="77777777" w:rsidTr="006D40DD">
        <w:trPr>
          <w:trHeight w:val="315"/>
        </w:trPr>
        <w:tc>
          <w:tcPr>
            <w:tcW w:w="1418" w:type="dxa"/>
            <w:noWrap/>
            <w:hideMark/>
          </w:tcPr>
          <w:p w14:paraId="7FB606B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495</w:t>
            </w:r>
          </w:p>
        </w:tc>
        <w:tc>
          <w:tcPr>
            <w:tcW w:w="2551" w:type="dxa"/>
            <w:hideMark/>
          </w:tcPr>
          <w:p w14:paraId="052CB5F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1F4D4E4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6</w:t>
            </w:r>
          </w:p>
        </w:tc>
        <w:tc>
          <w:tcPr>
            <w:tcW w:w="2693" w:type="dxa"/>
            <w:hideMark/>
          </w:tcPr>
          <w:p w14:paraId="73BFA35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1936</w:t>
            </w:r>
          </w:p>
        </w:tc>
      </w:tr>
      <w:tr w:rsidR="00875466" w:rsidRPr="00444127" w14:paraId="3F3CD721" w14:textId="77777777" w:rsidTr="006D40DD">
        <w:trPr>
          <w:trHeight w:val="315"/>
        </w:trPr>
        <w:tc>
          <w:tcPr>
            <w:tcW w:w="1418" w:type="dxa"/>
            <w:noWrap/>
            <w:hideMark/>
          </w:tcPr>
          <w:p w14:paraId="51598B2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496</w:t>
            </w:r>
          </w:p>
        </w:tc>
        <w:tc>
          <w:tcPr>
            <w:tcW w:w="2551" w:type="dxa"/>
            <w:hideMark/>
          </w:tcPr>
          <w:p w14:paraId="733C863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73F5385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8</w:t>
            </w:r>
          </w:p>
        </w:tc>
        <w:tc>
          <w:tcPr>
            <w:tcW w:w="2693" w:type="dxa"/>
            <w:hideMark/>
          </w:tcPr>
          <w:p w14:paraId="217FCF3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1936</w:t>
            </w:r>
          </w:p>
        </w:tc>
      </w:tr>
      <w:tr w:rsidR="00875466" w:rsidRPr="00444127" w14:paraId="7004E9DF" w14:textId="77777777" w:rsidTr="006D40DD">
        <w:trPr>
          <w:trHeight w:val="315"/>
        </w:trPr>
        <w:tc>
          <w:tcPr>
            <w:tcW w:w="1418" w:type="dxa"/>
            <w:noWrap/>
            <w:hideMark/>
          </w:tcPr>
          <w:p w14:paraId="1C15F3A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497</w:t>
            </w:r>
          </w:p>
        </w:tc>
        <w:tc>
          <w:tcPr>
            <w:tcW w:w="2551" w:type="dxa"/>
            <w:hideMark/>
          </w:tcPr>
          <w:p w14:paraId="1130AE9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13A608A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12</w:t>
            </w:r>
          </w:p>
        </w:tc>
        <w:tc>
          <w:tcPr>
            <w:tcW w:w="2693" w:type="dxa"/>
            <w:hideMark/>
          </w:tcPr>
          <w:p w14:paraId="63A5F06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1936</w:t>
            </w:r>
          </w:p>
        </w:tc>
      </w:tr>
      <w:tr w:rsidR="00875466" w:rsidRPr="00444127" w14:paraId="1B17CFC4" w14:textId="77777777" w:rsidTr="006D40DD">
        <w:trPr>
          <w:trHeight w:val="315"/>
        </w:trPr>
        <w:tc>
          <w:tcPr>
            <w:tcW w:w="1418" w:type="dxa"/>
            <w:noWrap/>
            <w:hideMark/>
          </w:tcPr>
          <w:p w14:paraId="078D084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498</w:t>
            </w:r>
          </w:p>
        </w:tc>
        <w:tc>
          <w:tcPr>
            <w:tcW w:w="2551" w:type="dxa"/>
            <w:hideMark/>
          </w:tcPr>
          <w:p w14:paraId="48832D7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6B72EA8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16</w:t>
            </w:r>
          </w:p>
        </w:tc>
        <w:tc>
          <w:tcPr>
            <w:tcW w:w="2693" w:type="dxa"/>
            <w:hideMark/>
          </w:tcPr>
          <w:p w14:paraId="329BB91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1936</w:t>
            </w:r>
          </w:p>
        </w:tc>
      </w:tr>
      <w:tr w:rsidR="00875466" w:rsidRPr="00444127" w14:paraId="3043CFBC" w14:textId="77777777" w:rsidTr="006D40DD">
        <w:trPr>
          <w:trHeight w:val="315"/>
        </w:trPr>
        <w:tc>
          <w:tcPr>
            <w:tcW w:w="1418" w:type="dxa"/>
            <w:noWrap/>
            <w:hideMark/>
          </w:tcPr>
          <w:p w14:paraId="7B8A5F1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499</w:t>
            </w:r>
          </w:p>
        </w:tc>
        <w:tc>
          <w:tcPr>
            <w:tcW w:w="2551" w:type="dxa"/>
            <w:hideMark/>
          </w:tcPr>
          <w:p w14:paraId="066E6A0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54E6F18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23</w:t>
            </w:r>
          </w:p>
        </w:tc>
        <w:tc>
          <w:tcPr>
            <w:tcW w:w="2693" w:type="dxa"/>
            <w:hideMark/>
          </w:tcPr>
          <w:p w14:paraId="3ACB9C9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1936</w:t>
            </w:r>
          </w:p>
        </w:tc>
      </w:tr>
      <w:tr w:rsidR="00875466" w:rsidRPr="00444127" w14:paraId="601B1CB9" w14:textId="77777777" w:rsidTr="006D40DD">
        <w:trPr>
          <w:trHeight w:val="315"/>
        </w:trPr>
        <w:tc>
          <w:tcPr>
            <w:tcW w:w="1418" w:type="dxa"/>
            <w:noWrap/>
            <w:hideMark/>
          </w:tcPr>
          <w:p w14:paraId="3485289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500</w:t>
            </w:r>
          </w:p>
        </w:tc>
        <w:tc>
          <w:tcPr>
            <w:tcW w:w="2551" w:type="dxa"/>
            <w:hideMark/>
          </w:tcPr>
          <w:p w14:paraId="737281F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0AF0D68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35</w:t>
            </w:r>
          </w:p>
        </w:tc>
        <w:tc>
          <w:tcPr>
            <w:tcW w:w="2693" w:type="dxa"/>
            <w:hideMark/>
          </w:tcPr>
          <w:p w14:paraId="5462747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1936</w:t>
            </w:r>
          </w:p>
        </w:tc>
      </w:tr>
      <w:tr w:rsidR="00875466" w:rsidRPr="00444127" w14:paraId="12197DB4" w14:textId="77777777" w:rsidTr="006D40DD">
        <w:trPr>
          <w:trHeight w:val="315"/>
        </w:trPr>
        <w:tc>
          <w:tcPr>
            <w:tcW w:w="1418" w:type="dxa"/>
            <w:noWrap/>
            <w:hideMark/>
          </w:tcPr>
          <w:p w14:paraId="0B29CC1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501</w:t>
            </w:r>
          </w:p>
        </w:tc>
        <w:tc>
          <w:tcPr>
            <w:tcW w:w="2551" w:type="dxa"/>
            <w:hideMark/>
          </w:tcPr>
          <w:p w14:paraId="5D872A8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2577624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43</w:t>
            </w:r>
          </w:p>
        </w:tc>
        <w:tc>
          <w:tcPr>
            <w:tcW w:w="2693" w:type="dxa"/>
            <w:hideMark/>
          </w:tcPr>
          <w:p w14:paraId="7001DA1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1936</w:t>
            </w:r>
          </w:p>
        </w:tc>
      </w:tr>
      <w:tr w:rsidR="00875466" w:rsidRPr="00444127" w14:paraId="7B798F9F" w14:textId="77777777" w:rsidTr="006D40DD">
        <w:trPr>
          <w:trHeight w:val="315"/>
        </w:trPr>
        <w:tc>
          <w:tcPr>
            <w:tcW w:w="1418" w:type="dxa"/>
            <w:noWrap/>
            <w:hideMark/>
          </w:tcPr>
          <w:p w14:paraId="76F81CE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502</w:t>
            </w:r>
          </w:p>
        </w:tc>
        <w:tc>
          <w:tcPr>
            <w:tcW w:w="2551" w:type="dxa"/>
            <w:hideMark/>
          </w:tcPr>
          <w:p w14:paraId="2779EB2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0B3F7FE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46</w:t>
            </w:r>
          </w:p>
        </w:tc>
        <w:tc>
          <w:tcPr>
            <w:tcW w:w="2693" w:type="dxa"/>
            <w:hideMark/>
          </w:tcPr>
          <w:p w14:paraId="1E1A8C0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1936</w:t>
            </w:r>
          </w:p>
        </w:tc>
      </w:tr>
      <w:tr w:rsidR="00875466" w:rsidRPr="00444127" w14:paraId="03B3B2FB" w14:textId="77777777" w:rsidTr="006D40DD">
        <w:trPr>
          <w:trHeight w:val="315"/>
        </w:trPr>
        <w:tc>
          <w:tcPr>
            <w:tcW w:w="1418" w:type="dxa"/>
            <w:noWrap/>
            <w:hideMark/>
          </w:tcPr>
          <w:p w14:paraId="0187CCB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503</w:t>
            </w:r>
          </w:p>
        </w:tc>
        <w:tc>
          <w:tcPr>
            <w:tcW w:w="2551" w:type="dxa"/>
            <w:hideMark/>
          </w:tcPr>
          <w:p w14:paraId="51C6197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37CAF96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47</w:t>
            </w:r>
          </w:p>
        </w:tc>
        <w:tc>
          <w:tcPr>
            <w:tcW w:w="2693" w:type="dxa"/>
            <w:hideMark/>
          </w:tcPr>
          <w:p w14:paraId="00CE418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1936</w:t>
            </w:r>
          </w:p>
        </w:tc>
      </w:tr>
      <w:tr w:rsidR="00875466" w:rsidRPr="00444127" w14:paraId="664C29D7" w14:textId="77777777" w:rsidTr="006D40DD">
        <w:trPr>
          <w:trHeight w:val="315"/>
        </w:trPr>
        <w:tc>
          <w:tcPr>
            <w:tcW w:w="1418" w:type="dxa"/>
            <w:noWrap/>
            <w:hideMark/>
          </w:tcPr>
          <w:p w14:paraId="1FE5F4B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504</w:t>
            </w:r>
          </w:p>
        </w:tc>
        <w:tc>
          <w:tcPr>
            <w:tcW w:w="2551" w:type="dxa"/>
            <w:hideMark/>
          </w:tcPr>
          <w:p w14:paraId="53EAECC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768A815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48</w:t>
            </w:r>
          </w:p>
        </w:tc>
        <w:tc>
          <w:tcPr>
            <w:tcW w:w="2693" w:type="dxa"/>
            <w:hideMark/>
          </w:tcPr>
          <w:p w14:paraId="3A90F67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1936</w:t>
            </w:r>
          </w:p>
        </w:tc>
      </w:tr>
      <w:tr w:rsidR="00875466" w:rsidRPr="00444127" w14:paraId="78FDA2BD" w14:textId="77777777" w:rsidTr="006D40DD">
        <w:trPr>
          <w:trHeight w:val="315"/>
        </w:trPr>
        <w:tc>
          <w:tcPr>
            <w:tcW w:w="1418" w:type="dxa"/>
            <w:noWrap/>
            <w:hideMark/>
          </w:tcPr>
          <w:p w14:paraId="12EE0B8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505</w:t>
            </w:r>
          </w:p>
        </w:tc>
        <w:tc>
          <w:tcPr>
            <w:tcW w:w="2551" w:type="dxa"/>
            <w:hideMark/>
          </w:tcPr>
          <w:p w14:paraId="513DF00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502DDAD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62</w:t>
            </w:r>
          </w:p>
        </w:tc>
        <w:tc>
          <w:tcPr>
            <w:tcW w:w="2693" w:type="dxa"/>
            <w:hideMark/>
          </w:tcPr>
          <w:p w14:paraId="0A30461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1936</w:t>
            </w:r>
          </w:p>
        </w:tc>
      </w:tr>
      <w:tr w:rsidR="00875466" w:rsidRPr="00444127" w14:paraId="733E8FC7" w14:textId="77777777" w:rsidTr="006D40DD">
        <w:trPr>
          <w:trHeight w:val="315"/>
        </w:trPr>
        <w:tc>
          <w:tcPr>
            <w:tcW w:w="1418" w:type="dxa"/>
            <w:noWrap/>
            <w:hideMark/>
          </w:tcPr>
          <w:p w14:paraId="35592A5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lastRenderedPageBreak/>
              <w:t>506</w:t>
            </w:r>
          </w:p>
        </w:tc>
        <w:tc>
          <w:tcPr>
            <w:tcW w:w="2551" w:type="dxa"/>
            <w:hideMark/>
          </w:tcPr>
          <w:p w14:paraId="38B9306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3383BEF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65</w:t>
            </w:r>
          </w:p>
        </w:tc>
        <w:tc>
          <w:tcPr>
            <w:tcW w:w="2693" w:type="dxa"/>
            <w:hideMark/>
          </w:tcPr>
          <w:p w14:paraId="604286E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1936</w:t>
            </w:r>
          </w:p>
        </w:tc>
      </w:tr>
      <w:tr w:rsidR="00875466" w:rsidRPr="00444127" w14:paraId="4E03826C" w14:textId="77777777" w:rsidTr="006D40DD">
        <w:trPr>
          <w:trHeight w:val="315"/>
        </w:trPr>
        <w:tc>
          <w:tcPr>
            <w:tcW w:w="1418" w:type="dxa"/>
            <w:noWrap/>
            <w:hideMark/>
          </w:tcPr>
          <w:p w14:paraId="421EBE2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507</w:t>
            </w:r>
          </w:p>
        </w:tc>
        <w:tc>
          <w:tcPr>
            <w:tcW w:w="2551" w:type="dxa"/>
            <w:hideMark/>
          </w:tcPr>
          <w:p w14:paraId="3071B78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159BB72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66</w:t>
            </w:r>
          </w:p>
        </w:tc>
        <w:tc>
          <w:tcPr>
            <w:tcW w:w="2693" w:type="dxa"/>
            <w:hideMark/>
          </w:tcPr>
          <w:p w14:paraId="11CF051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1936</w:t>
            </w:r>
          </w:p>
        </w:tc>
      </w:tr>
      <w:tr w:rsidR="00875466" w:rsidRPr="00444127" w14:paraId="7D55CAE4" w14:textId="77777777" w:rsidTr="006D40DD">
        <w:trPr>
          <w:trHeight w:val="315"/>
        </w:trPr>
        <w:tc>
          <w:tcPr>
            <w:tcW w:w="1418" w:type="dxa"/>
            <w:noWrap/>
            <w:hideMark/>
          </w:tcPr>
          <w:p w14:paraId="77AF4A1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508</w:t>
            </w:r>
          </w:p>
        </w:tc>
        <w:tc>
          <w:tcPr>
            <w:tcW w:w="2551" w:type="dxa"/>
            <w:hideMark/>
          </w:tcPr>
          <w:p w14:paraId="1ABB356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1AFD1F8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78</w:t>
            </w:r>
          </w:p>
        </w:tc>
        <w:tc>
          <w:tcPr>
            <w:tcW w:w="2693" w:type="dxa"/>
            <w:hideMark/>
          </w:tcPr>
          <w:p w14:paraId="7BAED60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1936</w:t>
            </w:r>
          </w:p>
        </w:tc>
      </w:tr>
      <w:tr w:rsidR="00875466" w:rsidRPr="00444127" w14:paraId="4E389937" w14:textId="77777777" w:rsidTr="006D40DD">
        <w:trPr>
          <w:trHeight w:val="315"/>
        </w:trPr>
        <w:tc>
          <w:tcPr>
            <w:tcW w:w="1418" w:type="dxa"/>
            <w:noWrap/>
            <w:hideMark/>
          </w:tcPr>
          <w:p w14:paraId="5F5592E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509</w:t>
            </w:r>
          </w:p>
        </w:tc>
        <w:tc>
          <w:tcPr>
            <w:tcW w:w="2551" w:type="dxa"/>
            <w:hideMark/>
          </w:tcPr>
          <w:p w14:paraId="70F0739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538E537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84</w:t>
            </w:r>
          </w:p>
        </w:tc>
        <w:tc>
          <w:tcPr>
            <w:tcW w:w="2693" w:type="dxa"/>
            <w:hideMark/>
          </w:tcPr>
          <w:p w14:paraId="1626167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1936</w:t>
            </w:r>
          </w:p>
        </w:tc>
      </w:tr>
      <w:tr w:rsidR="00875466" w:rsidRPr="00444127" w14:paraId="29510456" w14:textId="77777777" w:rsidTr="006D40DD">
        <w:trPr>
          <w:trHeight w:val="315"/>
        </w:trPr>
        <w:tc>
          <w:tcPr>
            <w:tcW w:w="1418" w:type="dxa"/>
            <w:noWrap/>
            <w:hideMark/>
          </w:tcPr>
          <w:p w14:paraId="6C5A9F7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510</w:t>
            </w:r>
          </w:p>
        </w:tc>
        <w:tc>
          <w:tcPr>
            <w:tcW w:w="2551" w:type="dxa"/>
            <w:hideMark/>
          </w:tcPr>
          <w:p w14:paraId="6BA51CF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3855A73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96</w:t>
            </w:r>
          </w:p>
        </w:tc>
        <w:tc>
          <w:tcPr>
            <w:tcW w:w="2693" w:type="dxa"/>
            <w:hideMark/>
          </w:tcPr>
          <w:p w14:paraId="48FCE7A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1936</w:t>
            </w:r>
          </w:p>
        </w:tc>
      </w:tr>
      <w:tr w:rsidR="00875466" w:rsidRPr="00444127" w14:paraId="45CADA9E" w14:textId="77777777" w:rsidTr="006D40DD">
        <w:trPr>
          <w:trHeight w:val="315"/>
        </w:trPr>
        <w:tc>
          <w:tcPr>
            <w:tcW w:w="1418" w:type="dxa"/>
            <w:noWrap/>
            <w:hideMark/>
          </w:tcPr>
          <w:p w14:paraId="24200FF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511</w:t>
            </w:r>
          </w:p>
        </w:tc>
        <w:tc>
          <w:tcPr>
            <w:tcW w:w="2551" w:type="dxa"/>
            <w:hideMark/>
          </w:tcPr>
          <w:p w14:paraId="7D113D7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196FC3B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97</w:t>
            </w:r>
          </w:p>
        </w:tc>
        <w:tc>
          <w:tcPr>
            <w:tcW w:w="2693" w:type="dxa"/>
            <w:hideMark/>
          </w:tcPr>
          <w:p w14:paraId="6FB31F7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1936</w:t>
            </w:r>
          </w:p>
        </w:tc>
      </w:tr>
      <w:tr w:rsidR="00875466" w:rsidRPr="00444127" w14:paraId="267928B1" w14:textId="77777777" w:rsidTr="006D40DD">
        <w:trPr>
          <w:trHeight w:val="315"/>
        </w:trPr>
        <w:tc>
          <w:tcPr>
            <w:tcW w:w="1418" w:type="dxa"/>
            <w:noWrap/>
            <w:hideMark/>
          </w:tcPr>
          <w:p w14:paraId="1231B6D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512</w:t>
            </w:r>
          </w:p>
        </w:tc>
        <w:tc>
          <w:tcPr>
            <w:tcW w:w="2551" w:type="dxa"/>
            <w:hideMark/>
          </w:tcPr>
          <w:p w14:paraId="18402EF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7156CA4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101</w:t>
            </w:r>
          </w:p>
        </w:tc>
        <w:tc>
          <w:tcPr>
            <w:tcW w:w="2693" w:type="dxa"/>
            <w:hideMark/>
          </w:tcPr>
          <w:p w14:paraId="299A7B4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1936</w:t>
            </w:r>
          </w:p>
        </w:tc>
      </w:tr>
      <w:tr w:rsidR="00875466" w:rsidRPr="00444127" w14:paraId="13477040" w14:textId="77777777" w:rsidTr="006D40DD">
        <w:trPr>
          <w:trHeight w:val="315"/>
        </w:trPr>
        <w:tc>
          <w:tcPr>
            <w:tcW w:w="1418" w:type="dxa"/>
            <w:noWrap/>
            <w:hideMark/>
          </w:tcPr>
          <w:p w14:paraId="111AE17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513</w:t>
            </w:r>
          </w:p>
        </w:tc>
        <w:tc>
          <w:tcPr>
            <w:tcW w:w="2551" w:type="dxa"/>
            <w:hideMark/>
          </w:tcPr>
          <w:p w14:paraId="4F48AA4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31B894D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102</w:t>
            </w:r>
          </w:p>
        </w:tc>
        <w:tc>
          <w:tcPr>
            <w:tcW w:w="2693" w:type="dxa"/>
            <w:hideMark/>
          </w:tcPr>
          <w:p w14:paraId="1134024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1936</w:t>
            </w:r>
          </w:p>
        </w:tc>
      </w:tr>
      <w:tr w:rsidR="00875466" w:rsidRPr="00444127" w14:paraId="2338F7F2" w14:textId="77777777" w:rsidTr="006D40DD">
        <w:trPr>
          <w:trHeight w:val="315"/>
        </w:trPr>
        <w:tc>
          <w:tcPr>
            <w:tcW w:w="1418" w:type="dxa"/>
            <w:noWrap/>
            <w:hideMark/>
          </w:tcPr>
          <w:p w14:paraId="36AA0BA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514</w:t>
            </w:r>
          </w:p>
        </w:tc>
        <w:tc>
          <w:tcPr>
            <w:tcW w:w="2551" w:type="dxa"/>
            <w:hideMark/>
          </w:tcPr>
          <w:p w14:paraId="348E260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4C55363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108</w:t>
            </w:r>
          </w:p>
        </w:tc>
        <w:tc>
          <w:tcPr>
            <w:tcW w:w="2693" w:type="dxa"/>
            <w:hideMark/>
          </w:tcPr>
          <w:p w14:paraId="7C0D3F0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1936</w:t>
            </w:r>
          </w:p>
        </w:tc>
      </w:tr>
      <w:tr w:rsidR="00875466" w:rsidRPr="00444127" w14:paraId="36258C4F" w14:textId="77777777" w:rsidTr="006D40DD">
        <w:trPr>
          <w:trHeight w:val="315"/>
        </w:trPr>
        <w:tc>
          <w:tcPr>
            <w:tcW w:w="1418" w:type="dxa"/>
            <w:noWrap/>
            <w:hideMark/>
          </w:tcPr>
          <w:p w14:paraId="5B8CBC2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515</w:t>
            </w:r>
          </w:p>
        </w:tc>
        <w:tc>
          <w:tcPr>
            <w:tcW w:w="2551" w:type="dxa"/>
            <w:hideMark/>
          </w:tcPr>
          <w:p w14:paraId="411A273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235E372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120</w:t>
            </w:r>
          </w:p>
        </w:tc>
        <w:tc>
          <w:tcPr>
            <w:tcW w:w="2693" w:type="dxa"/>
            <w:hideMark/>
          </w:tcPr>
          <w:p w14:paraId="707791E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1936</w:t>
            </w:r>
          </w:p>
        </w:tc>
      </w:tr>
      <w:tr w:rsidR="00875466" w:rsidRPr="00444127" w14:paraId="61477CAD" w14:textId="77777777" w:rsidTr="006D40DD">
        <w:trPr>
          <w:trHeight w:val="315"/>
        </w:trPr>
        <w:tc>
          <w:tcPr>
            <w:tcW w:w="1418" w:type="dxa"/>
            <w:noWrap/>
            <w:hideMark/>
          </w:tcPr>
          <w:p w14:paraId="5984857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516</w:t>
            </w:r>
          </w:p>
        </w:tc>
        <w:tc>
          <w:tcPr>
            <w:tcW w:w="2551" w:type="dxa"/>
            <w:hideMark/>
          </w:tcPr>
          <w:p w14:paraId="4C0227F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09C3E58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147</w:t>
            </w:r>
          </w:p>
        </w:tc>
        <w:tc>
          <w:tcPr>
            <w:tcW w:w="2693" w:type="dxa"/>
            <w:hideMark/>
          </w:tcPr>
          <w:p w14:paraId="3B48573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1936</w:t>
            </w:r>
          </w:p>
        </w:tc>
      </w:tr>
      <w:tr w:rsidR="00875466" w:rsidRPr="00444127" w14:paraId="1801CF5F" w14:textId="77777777" w:rsidTr="006D40DD">
        <w:trPr>
          <w:trHeight w:val="315"/>
        </w:trPr>
        <w:tc>
          <w:tcPr>
            <w:tcW w:w="1418" w:type="dxa"/>
            <w:noWrap/>
            <w:hideMark/>
          </w:tcPr>
          <w:p w14:paraId="0E86D78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517</w:t>
            </w:r>
          </w:p>
        </w:tc>
        <w:tc>
          <w:tcPr>
            <w:tcW w:w="2551" w:type="dxa"/>
            <w:hideMark/>
          </w:tcPr>
          <w:p w14:paraId="6608533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686CCBF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149</w:t>
            </w:r>
          </w:p>
        </w:tc>
        <w:tc>
          <w:tcPr>
            <w:tcW w:w="2693" w:type="dxa"/>
            <w:hideMark/>
          </w:tcPr>
          <w:p w14:paraId="30D9363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1936</w:t>
            </w:r>
          </w:p>
        </w:tc>
      </w:tr>
      <w:tr w:rsidR="00875466" w:rsidRPr="00444127" w14:paraId="2F6A9F84" w14:textId="77777777" w:rsidTr="006D40DD">
        <w:trPr>
          <w:trHeight w:val="315"/>
        </w:trPr>
        <w:tc>
          <w:tcPr>
            <w:tcW w:w="1418" w:type="dxa"/>
            <w:noWrap/>
            <w:hideMark/>
          </w:tcPr>
          <w:p w14:paraId="187D3ED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518</w:t>
            </w:r>
          </w:p>
        </w:tc>
        <w:tc>
          <w:tcPr>
            <w:tcW w:w="2551" w:type="dxa"/>
            <w:hideMark/>
          </w:tcPr>
          <w:p w14:paraId="17E1657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3CFEADD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160</w:t>
            </w:r>
          </w:p>
        </w:tc>
        <w:tc>
          <w:tcPr>
            <w:tcW w:w="2693" w:type="dxa"/>
            <w:hideMark/>
          </w:tcPr>
          <w:p w14:paraId="11601DF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1936</w:t>
            </w:r>
          </w:p>
        </w:tc>
      </w:tr>
      <w:tr w:rsidR="00875466" w:rsidRPr="00444127" w14:paraId="1F02C311" w14:textId="77777777" w:rsidTr="006D40DD">
        <w:trPr>
          <w:trHeight w:val="315"/>
        </w:trPr>
        <w:tc>
          <w:tcPr>
            <w:tcW w:w="1418" w:type="dxa"/>
            <w:noWrap/>
            <w:hideMark/>
          </w:tcPr>
          <w:p w14:paraId="28765E6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519</w:t>
            </w:r>
          </w:p>
        </w:tc>
        <w:tc>
          <w:tcPr>
            <w:tcW w:w="2551" w:type="dxa"/>
            <w:hideMark/>
          </w:tcPr>
          <w:p w14:paraId="60113C6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1047668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169</w:t>
            </w:r>
          </w:p>
        </w:tc>
        <w:tc>
          <w:tcPr>
            <w:tcW w:w="2693" w:type="dxa"/>
            <w:hideMark/>
          </w:tcPr>
          <w:p w14:paraId="1E362A5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1936</w:t>
            </w:r>
          </w:p>
        </w:tc>
      </w:tr>
      <w:tr w:rsidR="00875466" w:rsidRPr="00444127" w14:paraId="73C42F62" w14:textId="77777777" w:rsidTr="006D40DD">
        <w:trPr>
          <w:trHeight w:val="315"/>
        </w:trPr>
        <w:tc>
          <w:tcPr>
            <w:tcW w:w="1418" w:type="dxa"/>
            <w:noWrap/>
            <w:hideMark/>
          </w:tcPr>
          <w:p w14:paraId="480221E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520</w:t>
            </w:r>
          </w:p>
        </w:tc>
        <w:tc>
          <w:tcPr>
            <w:tcW w:w="2551" w:type="dxa"/>
            <w:hideMark/>
          </w:tcPr>
          <w:p w14:paraId="14DB02F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310CAC9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171</w:t>
            </w:r>
          </w:p>
        </w:tc>
        <w:tc>
          <w:tcPr>
            <w:tcW w:w="2693" w:type="dxa"/>
            <w:hideMark/>
          </w:tcPr>
          <w:p w14:paraId="4E46234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1936</w:t>
            </w:r>
          </w:p>
        </w:tc>
      </w:tr>
      <w:tr w:rsidR="00875466" w:rsidRPr="00444127" w14:paraId="3CCD5B9B" w14:textId="77777777" w:rsidTr="006D40DD">
        <w:trPr>
          <w:trHeight w:val="315"/>
        </w:trPr>
        <w:tc>
          <w:tcPr>
            <w:tcW w:w="1418" w:type="dxa"/>
            <w:noWrap/>
            <w:hideMark/>
          </w:tcPr>
          <w:p w14:paraId="485AC59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521</w:t>
            </w:r>
          </w:p>
        </w:tc>
        <w:tc>
          <w:tcPr>
            <w:tcW w:w="2551" w:type="dxa"/>
            <w:hideMark/>
          </w:tcPr>
          <w:p w14:paraId="5D5A85B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74C8E49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172</w:t>
            </w:r>
          </w:p>
        </w:tc>
        <w:tc>
          <w:tcPr>
            <w:tcW w:w="2693" w:type="dxa"/>
            <w:hideMark/>
          </w:tcPr>
          <w:p w14:paraId="59F5912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1936</w:t>
            </w:r>
          </w:p>
        </w:tc>
      </w:tr>
      <w:tr w:rsidR="00875466" w:rsidRPr="00444127" w14:paraId="349E93C2" w14:textId="77777777" w:rsidTr="006D40DD">
        <w:trPr>
          <w:trHeight w:val="315"/>
        </w:trPr>
        <w:tc>
          <w:tcPr>
            <w:tcW w:w="1418" w:type="dxa"/>
            <w:noWrap/>
            <w:hideMark/>
          </w:tcPr>
          <w:p w14:paraId="2D40212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522</w:t>
            </w:r>
          </w:p>
        </w:tc>
        <w:tc>
          <w:tcPr>
            <w:tcW w:w="2551" w:type="dxa"/>
            <w:hideMark/>
          </w:tcPr>
          <w:p w14:paraId="10439DF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0D1008A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173</w:t>
            </w:r>
          </w:p>
        </w:tc>
        <w:tc>
          <w:tcPr>
            <w:tcW w:w="2693" w:type="dxa"/>
            <w:hideMark/>
          </w:tcPr>
          <w:p w14:paraId="3B2925D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1936</w:t>
            </w:r>
          </w:p>
        </w:tc>
      </w:tr>
      <w:tr w:rsidR="00875466" w:rsidRPr="00444127" w14:paraId="68417D64" w14:textId="77777777" w:rsidTr="006D40DD">
        <w:trPr>
          <w:trHeight w:val="315"/>
        </w:trPr>
        <w:tc>
          <w:tcPr>
            <w:tcW w:w="1418" w:type="dxa"/>
            <w:noWrap/>
            <w:hideMark/>
          </w:tcPr>
          <w:p w14:paraId="429758B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523</w:t>
            </w:r>
          </w:p>
        </w:tc>
        <w:tc>
          <w:tcPr>
            <w:tcW w:w="2551" w:type="dxa"/>
            <w:hideMark/>
          </w:tcPr>
          <w:p w14:paraId="433312C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19648C9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179</w:t>
            </w:r>
          </w:p>
        </w:tc>
        <w:tc>
          <w:tcPr>
            <w:tcW w:w="2693" w:type="dxa"/>
            <w:hideMark/>
          </w:tcPr>
          <w:p w14:paraId="4172B2C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1936</w:t>
            </w:r>
          </w:p>
        </w:tc>
      </w:tr>
      <w:tr w:rsidR="00875466" w:rsidRPr="00444127" w14:paraId="3B869D75" w14:textId="77777777" w:rsidTr="006D40DD">
        <w:trPr>
          <w:trHeight w:val="315"/>
        </w:trPr>
        <w:tc>
          <w:tcPr>
            <w:tcW w:w="1418" w:type="dxa"/>
            <w:noWrap/>
            <w:hideMark/>
          </w:tcPr>
          <w:p w14:paraId="3374644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524</w:t>
            </w:r>
          </w:p>
        </w:tc>
        <w:tc>
          <w:tcPr>
            <w:tcW w:w="2551" w:type="dxa"/>
            <w:hideMark/>
          </w:tcPr>
          <w:p w14:paraId="1337064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40F8A48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180</w:t>
            </w:r>
          </w:p>
        </w:tc>
        <w:tc>
          <w:tcPr>
            <w:tcW w:w="2693" w:type="dxa"/>
            <w:hideMark/>
          </w:tcPr>
          <w:p w14:paraId="1DCC23D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1936</w:t>
            </w:r>
          </w:p>
        </w:tc>
      </w:tr>
      <w:tr w:rsidR="00875466" w:rsidRPr="00444127" w14:paraId="537C1400" w14:textId="77777777" w:rsidTr="006D40DD">
        <w:trPr>
          <w:trHeight w:val="315"/>
        </w:trPr>
        <w:tc>
          <w:tcPr>
            <w:tcW w:w="1418" w:type="dxa"/>
            <w:noWrap/>
            <w:hideMark/>
          </w:tcPr>
          <w:p w14:paraId="3653628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525</w:t>
            </w:r>
          </w:p>
        </w:tc>
        <w:tc>
          <w:tcPr>
            <w:tcW w:w="2551" w:type="dxa"/>
            <w:hideMark/>
          </w:tcPr>
          <w:p w14:paraId="37F6AFE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0DC6FDD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187</w:t>
            </w:r>
          </w:p>
        </w:tc>
        <w:tc>
          <w:tcPr>
            <w:tcW w:w="2693" w:type="dxa"/>
            <w:hideMark/>
          </w:tcPr>
          <w:p w14:paraId="26061C6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1936</w:t>
            </w:r>
          </w:p>
        </w:tc>
      </w:tr>
      <w:tr w:rsidR="00875466" w:rsidRPr="00444127" w14:paraId="6C0DBE8B" w14:textId="77777777" w:rsidTr="006D40DD">
        <w:trPr>
          <w:trHeight w:val="315"/>
        </w:trPr>
        <w:tc>
          <w:tcPr>
            <w:tcW w:w="1418" w:type="dxa"/>
            <w:noWrap/>
            <w:hideMark/>
          </w:tcPr>
          <w:p w14:paraId="5A181E8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526</w:t>
            </w:r>
          </w:p>
        </w:tc>
        <w:tc>
          <w:tcPr>
            <w:tcW w:w="2551" w:type="dxa"/>
            <w:hideMark/>
          </w:tcPr>
          <w:p w14:paraId="6A57719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37AE6EB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201</w:t>
            </w:r>
          </w:p>
        </w:tc>
        <w:tc>
          <w:tcPr>
            <w:tcW w:w="2693" w:type="dxa"/>
            <w:hideMark/>
          </w:tcPr>
          <w:p w14:paraId="39D99AA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1936</w:t>
            </w:r>
          </w:p>
        </w:tc>
      </w:tr>
      <w:tr w:rsidR="00875466" w:rsidRPr="00444127" w14:paraId="4C200F23" w14:textId="77777777" w:rsidTr="006D40DD">
        <w:trPr>
          <w:trHeight w:val="315"/>
        </w:trPr>
        <w:tc>
          <w:tcPr>
            <w:tcW w:w="1418" w:type="dxa"/>
            <w:noWrap/>
            <w:hideMark/>
          </w:tcPr>
          <w:p w14:paraId="6653D33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527</w:t>
            </w:r>
          </w:p>
        </w:tc>
        <w:tc>
          <w:tcPr>
            <w:tcW w:w="2551" w:type="dxa"/>
            <w:hideMark/>
          </w:tcPr>
          <w:p w14:paraId="38DA63B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2D2FED3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805</w:t>
            </w:r>
          </w:p>
        </w:tc>
        <w:tc>
          <w:tcPr>
            <w:tcW w:w="2693" w:type="dxa"/>
            <w:hideMark/>
          </w:tcPr>
          <w:p w14:paraId="22AC6EB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1936</w:t>
            </w:r>
          </w:p>
        </w:tc>
      </w:tr>
      <w:tr w:rsidR="00875466" w:rsidRPr="00444127" w14:paraId="4C5C6C56" w14:textId="77777777" w:rsidTr="006D40DD">
        <w:trPr>
          <w:trHeight w:val="315"/>
        </w:trPr>
        <w:tc>
          <w:tcPr>
            <w:tcW w:w="1418" w:type="dxa"/>
            <w:noWrap/>
            <w:hideMark/>
          </w:tcPr>
          <w:p w14:paraId="04F1957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528</w:t>
            </w:r>
          </w:p>
        </w:tc>
        <w:tc>
          <w:tcPr>
            <w:tcW w:w="2551" w:type="dxa"/>
            <w:hideMark/>
          </w:tcPr>
          <w:p w14:paraId="42FF073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4CC38EE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2361</w:t>
            </w:r>
          </w:p>
        </w:tc>
        <w:tc>
          <w:tcPr>
            <w:tcW w:w="2693" w:type="dxa"/>
            <w:hideMark/>
          </w:tcPr>
          <w:p w14:paraId="054F402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1936</w:t>
            </w:r>
          </w:p>
        </w:tc>
      </w:tr>
      <w:tr w:rsidR="00875466" w:rsidRPr="00444127" w14:paraId="47DB37C4" w14:textId="77777777" w:rsidTr="006D40DD">
        <w:trPr>
          <w:trHeight w:val="315"/>
        </w:trPr>
        <w:tc>
          <w:tcPr>
            <w:tcW w:w="1418" w:type="dxa"/>
            <w:noWrap/>
            <w:hideMark/>
          </w:tcPr>
          <w:p w14:paraId="10B4EF1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529</w:t>
            </w:r>
          </w:p>
        </w:tc>
        <w:tc>
          <w:tcPr>
            <w:tcW w:w="2551" w:type="dxa"/>
            <w:hideMark/>
          </w:tcPr>
          <w:p w14:paraId="08461D8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04E69BE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2831</w:t>
            </w:r>
          </w:p>
        </w:tc>
        <w:tc>
          <w:tcPr>
            <w:tcW w:w="2693" w:type="dxa"/>
            <w:hideMark/>
          </w:tcPr>
          <w:p w14:paraId="1DF7D60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1936</w:t>
            </w:r>
          </w:p>
        </w:tc>
      </w:tr>
      <w:tr w:rsidR="00875466" w:rsidRPr="00444127" w14:paraId="59D630D9" w14:textId="77777777" w:rsidTr="006D40DD">
        <w:trPr>
          <w:trHeight w:val="315"/>
        </w:trPr>
        <w:tc>
          <w:tcPr>
            <w:tcW w:w="1418" w:type="dxa"/>
            <w:noWrap/>
            <w:hideMark/>
          </w:tcPr>
          <w:p w14:paraId="3FF736E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530</w:t>
            </w:r>
          </w:p>
        </w:tc>
        <w:tc>
          <w:tcPr>
            <w:tcW w:w="2551" w:type="dxa"/>
            <w:hideMark/>
          </w:tcPr>
          <w:p w14:paraId="0A0196C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7A01405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3</w:t>
            </w:r>
          </w:p>
        </w:tc>
        <w:tc>
          <w:tcPr>
            <w:tcW w:w="2693" w:type="dxa"/>
            <w:hideMark/>
          </w:tcPr>
          <w:p w14:paraId="1D0EBF8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1937</w:t>
            </w:r>
          </w:p>
        </w:tc>
      </w:tr>
      <w:tr w:rsidR="00875466" w:rsidRPr="00444127" w14:paraId="4BDF25ED" w14:textId="77777777" w:rsidTr="006D40DD">
        <w:trPr>
          <w:trHeight w:val="315"/>
        </w:trPr>
        <w:tc>
          <w:tcPr>
            <w:tcW w:w="1418" w:type="dxa"/>
            <w:noWrap/>
            <w:hideMark/>
          </w:tcPr>
          <w:p w14:paraId="091CE56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531</w:t>
            </w:r>
          </w:p>
        </w:tc>
        <w:tc>
          <w:tcPr>
            <w:tcW w:w="2551" w:type="dxa"/>
            <w:hideMark/>
          </w:tcPr>
          <w:p w14:paraId="349866F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55B322C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w:t>
            </w:r>
          </w:p>
        </w:tc>
        <w:tc>
          <w:tcPr>
            <w:tcW w:w="2693" w:type="dxa"/>
            <w:hideMark/>
          </w:tcPr>
          <w:p w14:paraId="544A926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1937</w:t>
            </w:r>
          </w:p>
        </w:tc>
      </w:tr>
      <w:tr w:rsidR="00875466" w:rsidRPr="00444127" w14:paraId="5B7062B5" w14:textId="77777777" w:rsidTr="006D40DD">
        <w:trPr>
          <w:trHeight w:val="315"/>
        </w:trPr>
        <w:tc>
          <w:tcPr>
            <w:tcW w:w="1418" w:type="dxa"/>
            <w:noWrap/>
            <w:hideMark/>
          </w:tcPr>
          <w:p w14:paraId="4ABECAE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532</w:t>
            </w:r>
          </w:p>
        </w:tc>
        <w:tc>
          <w:tcPr>
            <w:tcW w:w="2551" w:type="dxa"/>
            <w:hideMark/>
          </w:tcPr>
          <w:p w14:paraId="147A65D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36A1E13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20</w:t>
            </w:r>
          </w:p>
        </w:tc>
        <w:tc>
          <w:tcPr>
            <w:tcW w:w="2693" w:type="dxa"/>
            <w:hideMark/>
          </w:tcPr>
          <w:p w14:paraId="7B49DB5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1937</w:t>
            </w:r>
          </w:p>
        </w:tc>
      </w:tr>
      <w:tr w:rsidR="00875466" w:rsidRPr="00444127" w14:paraId="787361C5" w14:textId="77777777" w:rsidTr="006D40DD">
        <w:trPr>
          <w:trHeight w:val="315"/>
        </w:trPr>
        <w:tc>
          <w:tcPr>
            <w:tcW w:w="1418" w:type="dxa"/>
            <w:noWrap/>
            <w:hideMark/>
          </w:tcPr>
          <w:p w14:paraId="0187AC5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533</w:t>
            </w:r>
          </w:p>
        </w:tc>
        <w:tc>
          <w:tcPr>
            <w:tcW w:w="2551" w:type="dxa"/>
            <w:hideMark/>
          </w:tcPr>
          <w:p w14:paraId="4CEA953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5E6B272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51</w:t>
            </w:r>
          </w:p>
        </w:tc>
        <w:tc>
          <w:tcPr>
            <w:tcW w:w="2693" w:type="dxa"/>
            <w:hideMark/>
          </w:tcPr>
          <w:p w14:paraId="4FC94BF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1937</w:t>
            </w:r>
          </w:p>
        </w:tc>
      </w:tr>
      <w:tr w:rsidR="00875466" w:rsidRPr="00444127" w14:paraId="08CACC82" w14:textId="77777777" w:rsidTr="006D40DD">
        <w:trPr>
          <w:trHeight w:val="315"/>
        </w:trPr>
        <w:tc>
          <w:tcPr>
            <w:tcW w:w="1418" w:type="dxa"/>
            <w:noWrap/>
            <w:hideMark/>
          </w:tcPr>
          <w:p w14:paraId="7D7AC11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534</w:t>
            </w:r>
          </w:p>
        </w:tc>
        <w:tc>
          <w:tcPr>
            <w:tcW w:w="2551" w:type="dxa"/>
            <w:hideMark/>
          </w:tcPr>
          <w:p w14:paraId="694F942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2CF3B0E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65</w:t>
            </w:r>
          </w:p>
        </w:tc>
        <w:tc>
          <w:tcPr>
            <w:tcW w:w="2693" w:type="dxa"/>
            <w:hideMark/>
          </w:tcPr>
          <w:p w14:paraId="1BD656C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1937</w:t>
            </w:r>
          </w:p>
        </w:tc>
      </w:tr>
      <w:tr w:rsidR="00875466" w:rsidRPr="00444127" w14:paraId="74746720" w14:textId="77777777" w:rsidTr="006D40DD">
        <w:trPr>
          <w:trHeight w:val="315"/>
        </w:trPr>
        <w:tc>
          <w:tcPr>
            <w:tcW w:w="1418" w:type="dxa"/>
            <w:noWrap/>
            <w:hideMark/>
          </w:tcPr>
          <w:p w14:paraId="6714590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535</w:t>
            </w:r>
          </w:p>
        </w:tc>
        <w:tc>
          <w:tcPr>
            <w:tcW w:w="2551" w:type="dxa"/>
            <w:hideMark/>
          </w:tcPr>
          <w:p w14:paraId="12A7B45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46BF195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67</w:t>
            </w:r>
          </w:p>
        </w:tc>
        <w:tc>
          <w:tcPr>
            <w:tcW w:w="2693" w:type="dxa"/>
            <w:hideMark/>
          </w:tcPr>
          <w:p w14:paraId="2C3B27D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1937</w:t>
            </w:r>
          </w:p>
        </w:tc>
      </w:tr>
      <w:tr w:rsidR="00875466" w:rsidRPr="00444127" w14:paraId="24678D93" w14:textId="77777777" w:rsidTr="006D40DD">
        <w:trPr>
          <w:trHeight w:val="315"/>
        </w:trPr>
        <w:tc>
          <w:tcPr>
            <w:tcW w:w="1418" w:type="dxa"/>
            <w:noWrap/>
            <w:hideMark/>
          </w:tcPr>
          <w:p w14:paraId="30A538C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536</w:t>
            </w:r>
          </w:p>
        </w:tc>
        <w:tc>
          <w:tcPr>
            <w:tcW w:w="2551" w:type="dxa"/>
            <w:hideMark/>
          </w:tcPr>
          <w:p w14:paraId="4D7FF16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405CBE5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94</w:t>
            </w:r>
          </w:p>
        </w:tc>
        <w:tc>
          <w:tcPr>
            <w:tcW w:w="2693" w:type="dxa"/>
            <w:hideMark/>
          </w:tcPr>
          <w:p w14:paraId="40FF7CE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1937</w:t>
            </w:r>
          </w:p>
        </w:tc>
      </w:tr>
      <w:tr w:rsidR="00875466" w:rsidRPr="00444127" w14:paraId="7223A459" w14:textId="77777777" w:rsidTr="006D40DD">
        <w:trPr>
          <w:trHeight w:val="315"/>
        </w:trPr>
        <w:tc>
          <w:tcPr>
            <w:tcW w:w="1418" w:type="dxa"/>
            <w:noWrap/>
            <w:hideMark/>
          </w:tcPr>
          <w:p w14:paraId="33AF0A3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537</w:t>
            </w:r>
          </w:p>
        </w:tc>
        <w:tc>
          <w:tcPr>
            <w:tcW w:w="2551" w:type="dxa"/>
            <w:hideMark/>
          </w:tcPr>
          <w:p w14:paraId="5D2769D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4C1568F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98</w:t>
            </w:r>
          </w:p>
        </w:tc>
        <w:tc>
          <w:tcPr>
            <w:tcW w:w="2693" w:type="dxa"/>
            <w:hideMark/>
          </w:tcPr>
          <w:p w14:paraId="6C68236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1937</w:t>
            </w:r>
          </w:p>
        </w:tc>
      </w:tr>
      <w:tr w:rsidR="00875466" w:rsidRPr="00444127" w14:paraId="0F8D2EC9" w14:textId="77777777" w:rsidTr="006D40DD">
        <w:trPr>
          <w:trHeight w:val="315"/>
        </w:trPr>
        <w:tc>
          <w:tcPr>
            <w:tcW w:w="1418" w:type="dxa"/>
            <w:noWrap/>
            <w:hideMark/>
          </w:tcPr>
          <w:p w14:paraId="5C64DA8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538</w:t>
            </w:r>
          </w:p>
        </w:tc>
        <w:tc>
          <w:tcPr>
            <w:tcW w:w="2551" w:type="dxa"/>
            <w:hideMark/>
          </w:tcPr>
          <w:p w14:paraId="241F373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5C9532B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99</w:t>
            </w:r>
          </w:p>
        </w:tc>
        <w:tc>
          <w:tcPr>
            <w:tcW w:w="2693" w:type="dxa"/>
            <w:hideMark/>
          </w:tcPr>
          <w:p w14:paraId="62C736C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1937</w:t>
            </w:r>
          </w:p>
        </w:tc>
      </w:tr>
      <w:tr w:rsidR="00875466" w:rsidRPr="00444127" w14:paraId="50E929A1" w14:textId="77777777" w:rsidTr="006D40DD">
        <w:trPr>
          <w:trHeight w:val="315"/>
        </w:trPr>
        <w:tc>
          <w:tcPr>
            <w:tcW w:w="1418" w:type="dxa"/>
            <w:noWrap/>
            <w:hideMark/>
          </w:tcPr>
          <w:p w14:paraId="36489B3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539</w:t>
            </w:r>
          </w:p>
        </w:tc>
        <w:tc>
          <w:tcPr>
            <w:tcW w:w="2551" w:type="dxa"/>
            <w:hideMark/>
          </w:tcPr>
          <w:p w14:paraId="1A77E17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0411E44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106</w:t>
            </w:r>
          </w:p>
        </w:tc>
        <w:tc>
          <w:tcPr>
            <w:tcW w:w="2693" w:type="dxa"/>
            <w:hideMark/>
          </w:tcPr>
          <w:p w14:paraId="3D6E70C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1937</w:t>
            </w:r>
          </w:p>
        </w:tc>
      </w:tr>
      <w:tr w:rsidR="00875466" w:rsidRPr="00444127" w14:paraId="48EF118A" w14:textId="77777777" w:rsidTr="006D40DD">
        <w:trPr>
          <w:trHeight w:val="315"/>
        </w:trPr>
        <w:tc>
          <w:tcPr>
            <w:tcW w:w="1418" w:type="dxa"/>
            <w:noWrap/>
            <w:hideMark/>
          </w:tcPr>
          <w:p w14:paraId="1BEEED3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540</w:t>
            </w:r>
          </w:p>
        </w:tc>
        <w:tc>
          <w:tcPr>
            <w:tcW w:w="2551" w:type="dxa"/>
            <w:hideMark/>
          </w:tcPr>
          <w:p w14:paraId="380E334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13D16F9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111</w:t>
            </w:r>
          </w:p>
        </w:tc>
        <w:tc>
          <w:tcPr>
            <w:tcW w:w="2693" w:type="dxa"/>
            <w:hideMark/>
          </w:tcPr>
          <w:p w14:paraId="64B32DC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1937</w:t>
            </w:r>
          </w:p>
        </w:tc>
      </w:tr>
      <w:tr w:rsidR="00875466" w:rsidRPr="00444127" w14:paraId="5BCE04A4" w14:textId="77777777" w:rsidTr="006D40DD">
        <w:trPr>
          <w:trHeight w:val="315"/>
        </w:trPr>
        <w:tc>
          <w:tcPr>
            <w:tcW w:w="1418" w:type="dxa"/>
            <w:noWrap/>
            <w:hideMark/>
          </w:tcPr>
          <w:p w14:paraId="1680BF7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541</w:t>
            </w:r>
          </w:p>
        </w:tc>
        <w:tc>
          <w:tcPr>
            <w:tcW w:w="2551" w:type="dxa"/>
            <w:hideMark/>
          </w:tcPr>
          <w:p w14:paraId="643DF40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37C7621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113</w:t>
            </w:r>
          </w:p>
        </w:tc>
        <w:tc>
          <w:tcPr>
            <w:tcW w:w="2693" w:type="dxa"/>
            <w:hideMark/>
          </w:tcPr>
          <w:p w14:paraId="770A28D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1937</w:t>
            </w:r>
          </w:p>
        </w:tc>
      </w:tr>
      <w:tr w:rsidR="00875466" w:rsidRPr="00444127" w14:paraId="2BB23430" w14:textId="77777777" w:rsidTr="006D40DD">
        <w:trPr>
          <w:trHeight w:val="315"/>
        </w:trPr>
        <w:tc>
          <w:tcPr>
            <w:tcW w:w="1418" w:type="dxa"/>
            <w:noWrap/>
            <w:hideMark/>
          </w:tcPr>
          <w:p w14:paraId="0994F28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542</w:t>
            </w:r>
          </w:p>
        </w:tc>
        <w:tc>
          <w:tcPr>
            <w:tcW w:w="2551" w:type="dxa"/>
            <w:hideMark/>
          </w:tcPr>
          <w:p w14:paraId="3227FA0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42B0D7F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115</w:t>
            </w:r>
          </w:p>
        </w:tc>
        <w:tc>
          <w:tcPr>
            <w:tcW w:w="2693" w:type="dxa"/>
            <w:hideMark/>
          </w:tcPr>
          <w:p w14:paraId="1559A8E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1937</w:t>
            </w:r>
          </w:p>
        </w:tc>
      </w:tr>
      <w:tr w:rsidR="00875466" w:rsidRPr="00444127" w14:paraId="32897435" w14:textId="77777777" w:rsidTr="006D40DD">
        <w:trPr>
          <w:trHeight w:val="315"/>
        </w:trPr>
        <w:tc>
          <w:tcPr>
            <w:tcW w:w="1418" w:type="dxa"/>
            <w:noWrap/>
            <w:hideMark/>
          </w:tcPr>
          <w:p w14:paraId="6E88CFB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543</w:t>
            </w:r>
          </w:p>
        </w:tc>
        <w:tc>
          <w:tcPr>
            <w:tcW w:w="2551" w:type="dxa"/>
            <w:hideMark/>
          </w:tcPr>
          <w:p w14:paraId="11961EE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472CB2B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116</w:t>
            </w:r>
          </w:p>
        </w:tc>
        <w:tc>
          <w:tcPr>
            <w:tcW w:w="2693" w:type="dxa"/>
            <w:hideMark/>
          </w:tcPr>
          <w:p w14:paraId="18D15A7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1937</w:t>
            </w:r>
          </w:p>
        </w:tc>
      </w:tr>
      <w:tr w:rsidR="00875466" w:rsidRPr="00444127" w14:paraId="53F2BB1E" w14:textId="77777777" w:rsidTr="006D40DD">
        <w:trPr>
          <w:trHeight w:val="315"/>
        </w:trPr>
        <w:tc>
          <w:tcPr>
            <w:tcW w:w="1418" w:type="dxa"/>
            <w:noWrap/>
            <w:hideMark/>
          </w:tcPr>
          <w:p w14:paraId="5E3BE65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544</w:t>
            </w:r>
          </w:p>
        </w:tc>
        <w:tc>
          <w:tcPr>
            <w:tcW w:w="2551" w:type="dxa"/>
            <w:hideMark/>
          </w:tcPr>
          <w:p w14:paraId="3AFFEC8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0721998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124</w:t>
            </w:r>
          </w:p>
        </w:tc>
        <w:tc>
          <w:tcPr>
            <w:tcW w:w="2693" w:type="dxa"/>
            <w:hideMark/>
          </w:tcPr>
          <w:p w14:paraId="2F0AFF5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1937</w:t>
            </w:r>
          </w:p>
        </w:tc>
      </w:tr>
      <w:tr w:rsidR="00875466" w:rsidRPr="00444127" w14:paraId="53EBDFC5" w14:textId="77777777" w:rsidTr="006D40DD">
        <w:trPr>
          <w:trHeight w:val="315"/>
        </w:trPr>
        <w:tc>
          <w:tcPr>
            <w:tcW w:w="1418" w:type="dxa"/>
            <w:noWrap/>
            <w:hideMark/>
          </w:tcPr>
          <w:p w14:paraId="22015A2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545</w:t>
            </w:r>
          </w:p>
        </w:tc>
        <w:tc>
          <w:tcPr>
            <w:tcW w:w="2551" w:type="dxa"/>
            <w:hideMark/>
          </w:tcPr>
          <w:p w14:paraId="28ED0F8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29792A6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125</w:t>
            </w:r>
          </w:p>
        </w:tc>
        <w:tc>
          <w:tcPr>
            <w:tcW w:w="2693" w:type="dxa"/>
            <w:hideMark/>
          </w:tcPr>
          <w:p w14:paraId="285B5C2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1937</w:t>
            </w:r>
          </w:p>
        </w:tc>
      </w:tr>
      <w:tr w:rsidR="00875466" w:rsidRPr="00444127" w14:paraId="786C10E9" w14:textId="77777777" w:rsidTr="006D40DD">
        <w:trPr>
          <w:trHeight w:val="315"/>
        </w:trPr>
        <w:tc>
          <w:tcPr>
            <w:tcW w:w="1418" w:type="dxa"/>
            <w:noWrap/>
            <w:hideMark/>
          </w:tcPr>
          <w:p w14:paraId="1AF475F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546</w:t>
            </w:r>
          </w:p>
        </w:tc>
        <w:tc>
          <w:tcPr>
            <w:tcW w:w="2551" w:type="dxa"/>
            <w:hideMark/>
          </w:tcPr>
          <w:p w14:paraId="2F5E3FB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4DBE8DF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134</w:t>
            </w:r>
          </w:p>
        </w:tc>
        <w:tc>
          <w:tcPr>
            <w:tcW w:w="2693" w:type="dxa"/>
            <w:hideMark/>
          </w:tcPr>
          <w:p w14:paraId="225A2C8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1937</w:t>
            </w:r>
          </w:p>
        </w:tc>
      </w:tr>
      <w:tr w:rsidR="00875466" w:rsidRPr="00444127" w14:paraId="34BBE9BE" w14:textId="77777777" w:rsidTr="006D40DD">
        <w:trPr>
          <w:trHeight w:val="315"/>
        </w:trPr>
        <w:tc>
          <w:tcPr>
            <w:tcW w:w="1418" w:type="dxa"/>
            <w:noWrap/>
            <w:hideMark/>
          </w:tcPr>
          <w:p w14:paraId="64D1A5D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547</w:t>
            </w:r>
          </w:p>
        </w:tc>
        <w:tc>
          <w:tcPr>
            <w:tcW w:w="2551" w:type="dxa"/>
            <w:hideMark/>
          </w:tcPr>
          <w:p w14:paraId="59D50CC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5D5884B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135</w:t>
            </w:r>
          </w:p>
        </w:tc>
        <w:tc>
          <w:tcPr>
            <w:tcW w:w="2693" w:type="dxa"/>
            <w:hideMark/>
          </w:tcPr>
          <w:p w14:paraId="27E91AF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1937</w:t>
            </w:r>
          </w:p>
        </w:tc>
      </w:tr>
      <w:tr w:rsidR="00875466" w:rsidRPr="00444127" w14:paraId="4A7FA951" w14:textId="77777777" w:rsidTr="006D40DD">
        <w:trPr>
          <w:trHeight w:val="315"/>
        </w:trPr>
        <w:tc>
          <w:tcPr>
            <w:tcW w:w="1418" w:type="dxa"/>
            <w:noWrap/>
            <w:hideMark/>
          </w:tcPr>
          <w:p w14:paraId="2802F57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548</w:t>
            </w:r>
          </w:p>
        </w:tc>
        <w:tc>
          <w:tcPr>
            <w:tcW w:w="2551" w:type="dxa"/>
            <w:hideMark/>
          </w:tcPr>
          <w:p w14:paraId="148FAF1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673D15E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139</w:t>
            </w:r>
          </w:p>
        </w:tc>
        <w:tc>
          <w:tcPr>
            <w:tcW w:w="2693" w:type="dxa"/>
            <w:hideMark/>
          </w:tcPr>
          <w:p w14:paraId="2D7DB46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1937</w:t>
            </w:r>
          </w:p>
        </w:tc>
      </w:tr>
      <w:tr w:rsidR="00875466" w:rsidRPr="00444127" w14:paraId="40820473" w14:textId="77777777" w:rsidTr="006D40DD">
        <w:trPr>
          <w:trHeight w:val="315"/>
        </w:trPr>
        <w:tc>
          <w:tcPr>
            <w:tcW w:w="1418" w:type="dxa"/>
            <w:noWrap/>
            <w:hideMark/>
          </w:tcPr>
          <w:p w14:paraId="1E8F5B9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549</w:t>
            </w:r>
          </w:p>
        </w:tc>
        <w:tc>
          <w:tcPr>
            <w:tcW w:w="2551" w:type="dxa"/>
            <w:hideMark/>
          </w:tcPr>
          <w:p w14:paraId="7CB9C7E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7E3617F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17</w:t>
            </w:r>
          </w:p>
        </w:tc>
        <w:tc>
          <w:tcPr>
            <w:tcW w:w="2693" w:type="dxa"/>
            <w:hideMark/>
          </w:tcPr>
          <w:p w14:paraId="7C4364E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1938</w:t>
            </w:r>
          </w:p>
        </w:tc>
      </w:tr>
      <w:tr w:rsidR="00875466" w:rsidRPr="00444127" w14:paraId="2402B3D8" w14:textId="77777777" w:rsidTr="006D40DD">
        <w:trPr>
          <w:trHeight w:val="315"/>
        </w:trPr>
        <w:tc>
          <w:tcPr>
            <w:tcW w:w="1418" w:type="dxa"/>
            <w:noWrap/>
            <w:hideMark/>
          </w:tcPr>
          <w:p w14:paraId="56F17B3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550</w:t>
            </w:r>
          </w:p>
        </w:tc>
        <w:tc>
          <w:tcPr>
            <w:tcW w:w="2551" w:type="dxa"/>
            <w:hideMark/>
          </w:tcPr>
          <w:p w14:paraId="09115CE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7A25D4E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42</w:t>
            </w:r>
          </w:p>
        </w:tc>
        <w:tc>
          <w:tcPr>
            <w:tcW w:w="2693" w:type="dxa"/>
            <w:hideMark/>
          </w:tcPr>
          <w:p w14:paraId="186634C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1938</w:t>
            </w:r>
          </w:p>
        </w:tc>
      </w:tr>
      <w:tr w:rsidR="00875466" w:rsidRPr="00444127" w14:paraId="75350702" w14:textId="77777777" w:rsidTr="006D40DD">
        <w:trPr>
          <w:trHeight w:val="315"/>
        </w:trPr>
        <w:tc>
          <w:tcPr>
            <w:tcW w:w="1418" w:type="dxa"/>
            <w:noWrap/>
            <w:hideMark/>
          </w:tcPr>
          <w:p w14:paraId="16BA363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551</w:t>
            </w:r>
          </w:p>
        </w:tc>
        <w:tc>
          <w:tcPr>
            <w:tcW w:w="2551" w:type="dxa"/>
            <w:hideMark/>
          </w:tcPr>
          <w:p w14:paraId="00BFBB0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5676882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45</w:t>
            </w:r>
          </w:p>
        </w:tc>
        <w:tc>
          <w:tcPr>
            <w:tcW w:w="2693" w:type="dxa"/>
            <w:hideMark/>
          </w:tcPr>
          <w:p w14:paraId="1C51479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1938</w:t>
            </w:r>
          </w:p>
        </w:tc>
      </w:tr>
      <w:tr w:rsidR="00875466" w:rsidRPr="00444127" w14:paraId="001E1DE5" w14:textId="77777777" w:rsidTr="006D40DD">
        <w:trPr>
          <w:trHeight w:val="315"/>
        </w:trPr>
        <w:tc>
          <w:tcPr>
            <w:tcW w:w="1418" w:type="dxa"/>
            <w:noWrap/>
            <w:hideMark/>
          </w:tcPr>
          <w:p w14:paraId="0E5AC1A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552</w:t>
            </w:r>
          </w:p>
        </w:tc>
        <w:tc>
          <w:tcPr>
            <w:tcW w:w="2551" w:type="dxa"/>
            <w:hideMark/>
          </w:tcPr>
          <w:p w14:paraId="4AC4DDB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7D79B2F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52</w:t>
            </w:r>
          </w:p>
        </w:tc>
        <w:tc>
          <w:tcPr>
            <w:tcW w:w="2693" w:type="dxa"/>
            <w:hideMark/>
          </w:tcPr>
          <w:p w14:paraId="40D32AC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1938</w:t>
            </w:r>
          </w:p>
        </w:tc>
      </w:tr>
      <w:tr w:rsidR="00875466" w:rsidRPr="00444127" w14:paraId="6C5E13F0" w14:textId="77777777" w:rsidTr="006D40DD">
        <w:trPr>
          <w:trHeight w:val="315"/>
        </w:trPr>
        <w:tc>
          <w:tcPr>
            <w:tcW w:w="1418" w:type="dxa"/>
            <w:noWrap/>
            <w:hideMark/>
          </w:tcPr>
          <w:p w14:paraId="1E6D93B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553</w:t>
            </w:r>
          </w:p>
        </w:tc>
        <w:tc>
          <w:tcPr>
            <w:tcW w:w="2551" w:type="dxa"/>
            <w:hideMark/>
          </w:tcPr>
          <w:p w14:paraId="6CC9805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094C96A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55</w:t>
            </w:r>
          </w:p>
        </w:tc>
        <w:tc>
          <w:tcPr>
            <w:tcW w:w="2693" w:type="dxa"/>
            <w:hideMark/>
          </w:tcPr>
          <w:p w14:paraId="5A3CDFA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1938</w:t>
            </w:r>
          </w:p>
        </w:tc>
      </w:tr>
      <w:tr w:rsidR="00875466" w:rsidRPr="00444127" w14:paraId="0B5F8744" w14:textId="77777777" w:rsidTr="006D40DD">
        <w:trPr>
          <w:trHeight w:val="315"/>
        </w:trPr>
        <w:tc>
          <w:tcPr>
            <w:tcW w:w="1418" w:type="dxa"/>
            <w:noWrap/>
            <w:hideMark/>
          </w:tcPr>
          <w:p w14:paraId="702FD67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554</w:t>
            </w:r>
          </w:p>
        </w:tc>
        <w:tc>
          <w:tcPr>
            <w:tcW w:w="2551" w:type="dxa"/>
            <w:hideMark/>
          </w:tcPr>
          <w:p w14:paraId="7642C1C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7A1104E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73</w:t>
            </w:r>
          </w:p>
        </w:tc>
        <w:tc>
          <w:tcPr>
            <w:tcW w:w="2693" w:type="dxa"/>
            <w:hideMark/>
          </w:tcPr>
          <w:p w14:paraId="79F6C7E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1938</w:t>
            </w:r>
          </w:p>
        </w:tc>
      </w:tr>
      <w:tr w:rsidR="00875466" w:rsidRPr="00444127" w14:paraId="535B0E43" w14:textId="77777777" w:rsidTr="006D40DD">
        <w:trPr>
          <w:trHeight w:val="315"/>
        </w:trPr>
        <w:tc>
          <w:tcPr>
            <w:tcW w:w="1418" w:type="dxa"/>
            <w:noWrap/>
            <w:hideMark/>
          </w:tcPr>
          <w:p w14:paraId="6AD504E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555</w:t>
            </w:r>
          </w:p>
        </w:tc>
        <w:tc>
          <w:tcPr>
            <w:tcW w:w="2551" w:type="dxa"/>
            <w:hideMark/>
          </w:tcPr>
          <w:p w14:paraId="092A23E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30AF424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77</w:t>
            </w:r>
          </w:p>
        </w:tc>
        <w:tc>
          <w:tcPr>
            <w:tcW w:w="2693" w:type="dxa"/>
            <w:hideMark/>
          </w:tcPr>
          <w:p w14:paraId="4E8EB24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1938</w:t>
            </w:r>
          </w:p>
        </w:tc>
      </w:tr>
      <w:tr w:rsidR="00875466" w:rsidRPr="00444127" w14:paraId="4C97CFBF" w14:textId="77777777" w:rsidTr="006D40DD">
        <w:trPr>
          <w:trHeight w:val="315"/>
        </w:trPr>
        <w:tc>
          <w:tcPr>
            <w:tcW w:w="1418" w:type="dxa"/>
            <w:noWrap/>
            <w:hideMark/>
          </w:tcPr>
          <w:p w14:paraId="673EF57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556</w:t>
            </w:r>
          </w:p>
        </w:tc>
        <w:tc>
          <w:tcPr>
            <w:tcW w:w="2551" w:type="dxa"/>
            <w:hideMark/>
          </w:tcPr>
          <w:p w14:paraId="755B708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4FF8E1E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88</w:t>
            </w:r>
          </w:p>
        </w:tc>
        <w:tc>
          <w:tcPr>
            <w:tcW w:w="2693" w:type="dxa"/>
            <w:hideMark/>
          </w:tcPr>
          <w:p w14:paraId="19FE51E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1938</w:t>
            </w:r>
          </w:p>
        </w:tc>
      </w:tr>
      <w:tr w:rsidR="00875466" w:rsidRPr="00444127" w14:paraId="3FF5FB7F" w14:textId="77777777" w:rsidTr="006D40DD">
        <w:trPr>
          <w:trHeight w:val="315"/>
        </w:trPr>
        <w:tc>
          <w:tcPr>
            <w:tcW w:w="1418" w:type="dxa"/>
            <w:noWrap/>
            <w:hideMark/>
          </w:tcPr>
          <w:p w14:paraId="7709B64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557</w:t>
            </w:r>
          </w:p>
        </w:tc>
        <w:tc>
          <w:tcPr>
            <w:tcW w:w="2551" w:type="dxa"/>
            <w:hideMark/>
          </w:tcPr>
          <w:p w14:paraId="4AA22D6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4AB505C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91</w:t>
            </w:r>
          </w:p>
        </w:tc>
        <w:tc>
          <w:tcPr>
            <w:tcW w:w="2693" w:type="dxa"/>
            <w:hideMark/>
          </w:tcPr>
          <w:p w14:paraId="1DAAE3E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1938</w:t>
            </w:r>
          </w:p>
        </w:tc>
      </w:tr>
      <w:tr w:rsidR="00875466" w:rsidRPr="00444127" w14:paraId="4D24E4B3" w14:textId="77777777" w:rsidTr="006D40DD">
        <w:trPr>
          <w:trHeight w:val="315"/>
        </w:trPr>
        <w:tc>
          <w:tcPr>
            <w:tcW w:w="1418" w:type="dxa"/>
            <w:noWrap/>
            <w:hideMark/>
          </w:tcPr>
          <w:p w14:paraId="5ABE042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558</w:t>
            </w:r>
          </w:p>
        </w:tc>
        <w:tc>
          <w:tcPr>
            <w:tcW w:w="2551" w:type="dxa"/>
            <w:hideMark/>
          </w:tcPr>
          <w:p w14:paraId="46B28E9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4B15B7D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153</w:t>
            </w:r>
          </w:p>
        </w:tc>
        <w:tc>
          <w:tcPr>
            <w:tcW w:w="2693" w:type="dxa"/>
            <w:hideMark/>
          </w:tcPr>
          <w:p w14:paraId="1B3B4DD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1938</w:t>
            </w:r>
          </w:p>
        </w:tc>
      </w:tr>
      <w:tr w:rsidR="00875466" w:rsidRPr="00444127" w14:paraId="036D7974" w14:textId="77777777" w:rsidTr="006D40DD">
        <w:trPr>
          <w:trHeight w:val="315"/>
        </w:trPr>
        <w:tc>
          <w:tcPr>
            <w:tcW w:w="1418" w:type="dxa"/>
            <w:noWrap/>
            <w:hideMark/>
          </w:tcPr>
          <w:p w14:paraId="1B66937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559</w:t>
            </w:r>
          </w:p>
        </w:tc>
        <w:tc>
          <w:tcPr>
            <w:tcW w:w="2551" w:type="dxa"/>
            <w:hideMark/>
          </w:tcPr>
          <w:p w14:paraId="4933763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564C361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154</w:t>
            </w:r>
          </w:p>
        </w:tc>
        <w:tc>
          <w:tcPr>
            <w:tcW w:w="2693" w:type="dxa"/>
            <w:hideMark/>
          </w:tcPr>
          <w:p w14:paraId="44C2E23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1938</w:t>
            </w:r>
          </w:p>
        </w:tc>
      </w:tr>
      <w:tr w:rsidR="00875466" w:rsidRPr="00444127" w14:paraId="46A7270D" w14:textId="77777777" w:rsidTr="006D40DD">
        <w:trPr>
          <w:trHeight w:val="315"/>
        </w:trPr>
        <w:tc>
          <w:tcPr>
            <w:tcW w:w="1418" w:type="dxa"/>
            <w:noWrap/>
            <w:hideMark/>
          </w:tcPr>
          <w:p w14:paraId="19D91B5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560</w:t>
            </w:r>
          </w:p>
        </w:tc>
        <w:tc>
          <w:tcPr>
            <w:tcW w:w="2551" w:type="dxa"/>
            <w:hideMark/>
          </w:tcPr>
          <w:p w14:paraId="38FA243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6F4CC68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155</w:t>
            </w:r>
          </w:p>
        </w:tc>
        <w:tc>
          <w:tcPr>
            <w:tcW w:w="2693" w:type="dxa"/>
            <w:hideMark/>
          </w:tcPr>
          <w:p w14:paraId="6F69BDE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1938</w:t>
            </w:r>
          </w:p>
        </w:tc>
      </w:tr>
      <w:tr w:rsidR="00875466" w:rsidRPr="00444127" w14:paraId="502E8C1E" w14:textId="77777777" w:rsidTr="006D40DD">
        <w:trPr>
          <w:trHeight w:val="315"/>
        </w:trPr>
        <w:tc>
          <w:tcPr>
            <w:tcW w:w="1418" w:type="dxa"/>
            <w:noWrap/>
            <w:hideMark/>
          </w:tcPr>
          <w:p w14:paraId="1591F95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561</w:t>
            </w:r>
          </w:p>
        </w:tc>
        <w:tc>
          <w:tcPr>
            <w:tcW w:w="2551" w:type="dxa"/>
            <w:hideMark/>
          </w:tcPr>
          <w:p w14:paraId="1C181DE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643F2A4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164</w:t>
            </w:r>
          </w:p>
        </w:tc>
        <w:tc>
          <w:tcPr>
            <w:tcW w:w="2693" w:type="dxa"/>
            <w:hideMark/>
          </w:tcPr>
          <w:p w14:paraId="6647164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1938</w:t>
            </w:r>
          </w:p>
        </w:tc>
      </w:tr>
      <w:tr w:rsidR="00875466" w:rsidRPr="00444127" w14:paraId="1D2CE167" w14:textId="77777777" w:rsidTr="006D40DD">
        <w:trPr>
          <w:trHeight w:val="315"/>
        </w:trPr>
        <w:tc>
          <w:tcPr>
            <w:tcW w:w="1418" w:type="dxa"/>
            <w:noWrap/>
            <w:hideMark/>
          </w:tcPr>
          <w:p w14:paraId="24C22B1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562</w:t>
            </w:r>
          </w:p>
        </w:tc>
        <w:tc>
          <w:tcPr>
            <w:tcW w:w="2551" w:type="dxa"/>
            <w:hideMark/>
          </w:tcPr>
          <w:p w14:paraId="47FB390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0BC7226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165</w:t>
            </w:r>
          </w:p>
        </w:tc>
        <w:tc>
          <w:tcPr>
            <w:tcW w:w="2693" w:type="dxa"/>
            <w:hideMark/>
          </w:tcPr>
          <w:p w14:paraId="717E812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1938</w:t>
            </w:r>
          </w:p>
        </w:tc>
      </w:tr>
      <w:tr w:rsidR="00875466" w:rsidRPr="00444127" w14:paraId="52A0F25F" w14:textId="77777777" w:rsidTr="006D40DD">
        <w:trPr>
          <w:trHeight w:val="315"/>
        </w:trPr>
        <w:tc>
          <w:tcPr>
            <w:tcW w:w="1418" w:type="dxa"/>
            <w:noWrap/>
            <w:hideMark/>
          </w:tcPr>
          <w:p w14:paraId="5DCFDD3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563</w:t>
            </w:r>
          </w:p>
        </w:tc>
        <w:tc>
          <w:tcPr>
            <w:tcW w:w="2551" w:type="dxa"/>
            <w:hideMark/>
          </w:tcPr>
          <w:p w14:paraId="0A65AA8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794B849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166</w:t>
            </w:r>
          </w:p>
        </w:tc>
        <w:tc>
          <w:tcPr>
            <w:tcW w:w="2693" w:type="dxa"/>
            <w:hideMark/>
          </w:tcPr>
          <w:p w14:paraId="612B3BC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1938</w:t>
            </w:r>
          </w:p>
        </w:tc>
      </w:tr>
      <w:tr w:rsidR="00875466" w:rsidRPr="00444127" w14:paraId="663CDE60" w14:textId="77777777" w:rsidTr="006D40DD">
        <w:trPr>
          <w:trHeight w:val="315"/>
        </w:trPr>
        <w:tc>
          <w:tcPr>
            <w:tcW w:w="1418" w:type="dxa"/>
            <w:noWrap/>
            <w:hideMark/>
          </w:tcPr>
          <w:p w14:paraId="037EFF6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564</w:t>
            </w:r>
          </w:p>
        </w:tc>
        <w:tc>
          <w:tcPr>
            <w:tcW w:w="2551" w:type="dxa"/>
            <w:hideMark/>
          </w:tcPr>
          <w:p w14:paraId="3A17F00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4360E4F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167</w:t>
            </w:r>
          </w:p>
        </w:tc>
        <w:tc>
          <w:tcPr>
            <w:tcW w:w="2693" w:type="dxa"/>
            <w:hideMark/>
          </w:tcPr>
          <w:p w14:paraId="773C7AB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1938</w:t>
            </w:r>
          </w:p>
        </w:tc>
      </w:tr>
      <w:tr w:rsidR="00875466" w:rsidRPr="00444127" w14:paraId="57CD3D2D" w14:textId="77777777" w:rsidTr="006D40DD">
        <w:trPr>
          <w:trHeight w:val="315"/>
        </w:trPr>
        <w:tc>
          <w:tcPr>
            <w:tcW w:w="1418" w:type="dxa"/>
            <w:noWrap/>
            <w:hideMark/>
          </w:tcPr>
          <w:p w14:paraId="482BFAB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565</w:t>
            </w:r>
          </w:p>
        </w:tc>
        <w:tc>
          <w:tcPr>
            <w:tcW w:w="2551" w:type="dxa"/>
            <w:hideMark/>
          </w:tcPr>
          <w:p w14:paraId="5A3D2EC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7838069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198</w:t>
            </w:r>
          </w:p>
        </w:tc>
        <w:tc>
          <w:tcPr>
            <w:tcW w:w="2693" w:type="dxa"/>
            <w:hideMark/>
          </w:tcPr>
          <w:p w14:paraId="1860E21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1938</w:t>
            </w:r>
          </w:p>
        </w:tc>
      </w:tr>
      <w:tr w:rsidR="00875466" w:rsidRPr="00444127" w14:paraId="414BB20E" w14:textId="77777777" w:rsidTr="006D40DD">
        <w:trPr>
          <w:trHeight w:val="315"/>
        </w:trPr>
        <w:tc>
          <w:tcPr>
            <w:tcW w:w="1418" w:type="dxa"/>
            <w:noWrap/>
            <w:hideMark/>
          </w:tcPr>
          <w:p w14:paraId="77B0DE7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566</w:t>
            </w:r>
          </w:p>
        </w:tc>
        <w:tc>
          <w:tcPr>
            <w:tcW w:w="2551" w:type="dxa"/>
            <w:hideMark/>
          </w:tcPr>
          <w:p w14:paraId="57540D8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4E9866E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199</w:t>
            </w:r>
          </w:p>
        </w:tc>
        <w:tc>
          <w:tcPr>
            <w:tcW w:w="2693" w:type="dxa"/>
            <w:hideMark/>
          </w:tcPr>
          <w:p w14:paraId="47AFE0B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1938</w:t>
            </w:r>
          </w:p>
        </w:tc>
      </w:tr>
      <w:tr w:rsidR="00875466" w:rsidRPr="00444127" w14:paraId="02F62400" w14:textId="77777777" w:rsidTr="006D40DD">
        <w:trPr>
          <w:trHeight w:val="315"/>
        </w:trPr>
        <w:tc>
          <w:tcPr>
            <w:tcW w:w="1418" w:type="dxa"/>
            <w:noWrap/>
            <w:hideMark/>
          </w:tcPr>
          <w:p w14:paraId="0FFA8F1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567</w:t>
            </w:r>
          </w:p>
        </w:tc>
        <w:tc>
          <w:tcPr>
            <w:tcW w:w="2551" w:type="dxa"/>
            <w:hideMark/>
          </w:tcPr>
          <w:p w14:paraId="1A4F39B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6C65362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202</w:t>
            </w:r>
          </w:p>
        </w:tc>
        <w:tc>
          <w:tcPr>
            <w:tcW w:w="2693" w:type="dxa"/>
            <w:hideMark/>
          </w:tcPr>
          <w:p w14:paraId="01DC7EB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1938</w:t>
            </w:r>
          </w:p>
        </w:tc>
      </w:tr>
      <w:tr w:rsidR="00875466" w:rsidRPr="00444127" w14:paraId="53CA60BC" w14:textId="77777777" w:rsidTr="006D40DD">
        <w:trPr>
          <w:trHeight w:val="315"/>
        </w:trPr>
        <w:tc>
          <w:tcPr>
            <w:tcW w:w="1418" w:type="dxa"/>
            <w:noWrap/>
            <w:hideMark/>
          </w:tcPr>
          <w:p w14:paraId="37CFCE9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568</w:t>
            </w:r>
          </w:p>
        </w:tc>
        <w:tc>
          <w:tcPr>
            <w:tcW w:w="2551" w:type="dxa"/>
            <w:hideMark/>
          </w:tcPr>
          <w:p w14:paraId="3A358FB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33D6D39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204</w:t>
            </w:r>
          </w:p>
        </w:tc>
        <w:tc>
          <w:tcPr>
            <w:tcW w:w="2693" w:type="dxa"/>
            <w:hideMark/>
          </w:tcPr>
          <w:p w14:paraId="537F401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1938</w:t>
            </w:r>
          </w:p>
        </w:tc>
      </w:tr>
      <w:tr w:rsidR="00875466" w:rsidRPr="00444127" w14:paraId="2320E18F" w14:textId="77777777" w:rsidTr="006D40DD">
        <w:trPr>
          <w:trHeight w:val="315"/>
        </w:trPr>
        <w:tc>
          <w:tcPr>
            <w:tcW w:w="1418" w:type="dxa"/>
            <w:noWrap/>
            <w:hideMark/>
          </w:tcPr>
          <w:p w14:paraId="15EDF6D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lastRenderedPageBreak/>
              <w:t>569</w:t>
            </w:r>
          </w:p>
        </w:tc>
        <w:tc>
          <w:tcPr>
            <w:tcW w:w="2551" w:type="dxa"/>
            <w:hideMark/>
          </w:tcPr>
          <w:p w14:paraId="6523A18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22F952F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213</w:t>
            </w:r>
          </w:p>
        </w:tc>
        <w:tc>
          <w:tcPr>
            <w:tcW w:w="2693" w:type="dxa"/>
            <w:hideMark/>
          </w:tcPr>
          <w:p w14:paraId="51F0EF8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1938</w:t>
            </w:r>
          </w:p>
        </w:tc>
      </w:tr>
      <w:tr w:rsidR="00875466" w:rsidRPr="00444127" w14:paraId="292499C9" w14:textId="77777777" w:rsidTr="006D40DD">
        <w:trPr>
          <w:trHeight w:val="315"/>
        </w:trPr>
        <w:tc>
          <w:tcPr>
            <w:tcW w:w="1418" w:type="dxa"/>
            <w:noWrap/>
            <w:hideMark/>
          </w:tcPr>
          <w:p w14:paraId="3F79FF8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570</w:t>
            </w:r>
          </w:p>
        </w:tc>
        <w:tc>
          <w:tcPr>
            <w:tcW w:w="2551" w:type="dxa"/>
            <w:hideMark/>
          </w:tcPr>
          <w:p w14:paraId="464D541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1FA07D2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225</w:t>
            </w:r>
          </w:p>
        </w:tc>
        <w:tc>
          <w:tcPr>
            <w:tcW w:w="2693" w:type="dxa"/>
            <w:hideMark/>
          </w:tcPr>
          <w:p w14:paraId="6AED355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1938</w:t>
            </w:r>
          </w:p>
        </w:tc>
      </w:tr>
      <w:tr w:rsidR="00875466" w:rsidRPr="00444127" w14:paraId="1E3F8967" w14:textId="77777777" w:rsidTr="006D40DD">
        <w:trPr>
          <w:trHeight w:val="315"/>
        </w:trPr>
        <w:tc>
          <w:tcPr>
            <w:tcW w:w="1418" w:type="dxa"/>
            <w:noWrap/>
            <w:hideMark/>
          </w:tcPr>
          <w:p w14:paraId="7C2C70A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571</w:t>
            </w:r>
          </w:p>
        </w:tc>
        <w:tc>
          <w:tcPr>
            <w:tcW w:w="2551" w:type="dxa"/>
            <w:hideMark/>
          </w:tcPr>
          <w:p w14:paraId="4FE9F50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5D6A094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228</w:t>
            </w:r>
          </w:p>
        </w:tc>
        <w:tc>
          <w:tcPr>
            <w:tcW w:w="2693" w:type="dxa"/>
            <w:hideMark/>
          </w:tcPr>
          <w:p w14:paraId="47F1B1D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1938</w:t>
            </w:r>
          </w:p>
        </w:tc>
      </w:tr>
      <w:tr w:rsidR="00875466" w:rsidRPr="00444127" w14:paraId="1CB4C331" w14:textId="77777777" w:rsidTr="006D40DD">
        <w:trPr>
          <w:trHeight w:val="315"/>
        </w:trPr>
        <w:tc>
          <w:tcPr>
            <w:tcW w:w="1418" w:type="dxa"/>
            <w:noWrap/>
            <w:hideMark/>
          </w:tcPr>
          <w:p w14:paraId="0686EC2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572</w:t>
            </w:r>
          </w:p>
        </w:tc>
        <w:tc>
          <w:tcPr>
            <w:tcW w:w="2551" w:type="dxa"/>
            <w:hideMark/>
          </w:tcPr>
          <w:p w14:paraId="011EE67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197D447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229</w:t>
            </w:r>
          </w:p>
        </w:tc>
        <w:tc>
          <w:tcPr>
            <w:tcW w:w="2693" w:type="dxa"/>
            <w:hideMark/>
          </w:tcPr>
          <w:p w14:paraId="75B786A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1938</w:t>
            </w:r>
          </w:p>
        </w:tc>
      </w:tr>
      <w:tr w:rsidR="00875466" w:rsidRPr="00444127" w14:paraId="3FD6986A" w14:textId="77777777" w:rsidTr="006D40DD">
        <w:trPr>
          <w:trHeight w:val="315"/>
        </w:trPr>
        <w:tc>
          <w:tcPr>
            <w:tcW w:w="1418" w:type="dxa"/>
            <w:noWrap/>
            <w:hideMark/>
          </w:tcPr>
          <w:p w14:paraId="5DB0F1D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573</w:t>
            </w:r>
          </w:p>
        </w:tc>
        <w:tc>
          <w:tcPr>
            <w:tcW w:w="2551" w:type="dxa"/>
            <w:hideMark/>
          </w:tcPr>
          <w:p w14:paraId="683B749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4BF3AAE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257</w:t>
            </w:r>
          </w:p>
        </w:tc>
        <w:tc>
          <w:tcPr>
            <w:tcW w:w="2693" w:type="dxa"/>
            <w:hideMark/>
          </w:tcPr>
          <w:p w14:paraId="5DEF492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1938</w:t>
            </w:r>
          </w:p>
        </w:tc>
      </w:tr>
      <w:tr w:rsidR="00875466" w:rsidRPr="00444127" w14:paraId="53BA1C3A" w14:textId="77777777" w:rsidTr="006D40DD">
        <w:trPr>
          <w:trHeight w:val="315"/>
        </w:trPr>
        <w:tc>
          <w:tcPr>
            <w:tcW w:w="1418" w:type="dxa"/>
            <w:noWrap/>
            <w:hideMark/>
          </w:tcPr>
          <w:p w14:paraId="26A1F14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574</w:t>
            </w:r>
          </w:p>
        </w:tc>
        <w:tc>
          <w:tcPr>
            <w:tcW w:w="2551" w:type="dxa"/>
            <w:hideMark/>
          </w:tcPr>
          <w:p w14:paraId="2DB1F14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1E83263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260</w:t>
            </w:r>
          </w:p>
        </w:tc>
        <w:tc>
          <w:tcPr>
            <w:tcW w:w="2693" w:type="dxa"/>
            <w:hideMark/>
          </w:tcPr>
          <w:p w14:paraId="285EB10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1938</w:t>
            </w:r>
          </w:p>
        </w:tc>
      </w:tr>
      <w:tr w:rsidR="00875466" w:rsidRPr="00444127" w14:paraId="09A6BCA5" w14:textId="77777777" w:rsidTr="006D40DD">
        <w:trPr>
          <w:trHeight w:val="315"/>
        </w:trPr>
        <w:tc>
          <w:tcPr>
            <w:tcW w:w="1418" w:type="dxa"/>
            <w:noWrap/>
            <w:hideMark/>
          </w:tcPr>
          <w:p w14:paraId="25D9D03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575</w:t>
            </w:r>
          </w:p>
        </w:tc>
        <w:tc>
          <w:tcPr>
            <w:tcW w:w="2551" w:type="dxa"/>
            <w:hideMark/>
          </w:tcPr>
          <w:p w14:paraId="30166E9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679DFDD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1111</w:t>
            </w:r>
          </w:p>
        </w:tc>
        <w:tc>
          <w:tcPr>
            <w:tcW w:w="2693" w:type="dxa"/>
            <w:hideMark/>
          </w:tcPr>
          <w:p w14:paraId="3320BAB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1938</w:t>
            </w:r>
          </w:p>
        </w:tc>
      </w:tr>
      <w:tr w:rsidR="00875466" w:rsidRPr="00444127" w14:paraId="3203B4E0" w14:textId="77777777" w:rsidTr="006D40DD">
        <w:trPr>
          <w:trHeight w:val="315"/>
        </w:trPr>
        <w:tc>
          <w:tcPr>
            <w:tcW w:w="1418" w:type="dxa"/>
            <w:noWrap/>
            <w:hideMark/>
          </w:tcPr>
          <w:p w14:paraId="5C9FBD1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576</w:t>
            </w:r>
          </w:p>
        </w:tc>
        <w:tc>
          <w:tcPr>
            <w:tcW w:w="2551" w:type="dxa"/>
            <w:hideMark/>
          </w:tcPr>
          <w:p w14:paraId="7725E93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0470658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1629</w:t>
            </w:r>
          </w:p>
        </w:tc>
        <w:tc>
          <w:tcPr>
            <w:tcW w:w="2693" w:type="dxa"/>
            <w:hideMark/>
          </w:tcPr>
          <w:p w14:paraId="66F3CCC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1938</w:t>
            </w:r>
          </w:p>
        </w:tc>
      </w:tr>
      <w:tr w:rsidR="00875466" w:rsidRPr="00444127" w14:paraId="6C480986" w14:textId="77777777" w:rsidTr="006D40DD">
        <w:trPr>
          <w:trHeight w:val="315"/>
        </w:trPr>
        <w:tc>
          <w:tcPr>
            <w:tcW w:w="1418" w:type="dxa"/>
            <w:noWrap/>
            <w:hideMark/>
          </w:tcPr>
          <w:p w14:paraId="533ED34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577</w:t>
            </w:r>
          </w:p>
        </w:tc>
        <w:tc>
          <w:tcPr>
            <w:tcW w:w="2551" w:type="dxa"/>
            <w:hideMark/>
          </w:tcPr>
          <w:p w14:paraId="2C3B7BA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0104302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1699</w:t>
            </w:r>
          </w:p>
        </w:tc>
        <w:tc>
          <w:tcPr>
            <w:tcW w:w="2693" w:type="dxa"/>
            <w:hideMark/>
          </w:tcPr>
          <w:p w14:paraId="18B82AA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1938</w:t>
            </w:r>
          </w:p>
        </w:tc>
      </w:tr>
      <w:tr w:rsidR="00875466" w:rsidRPr="00444127" w14:paraId="79E39784" w14:textId="77777777" w:rsidTr="006D40DD">
        <w:trPr>
          <w:trHeight w:val="315"/>
        </w:trPr>
        <w:tc>
          <w:tcPr>
            <w:tcW w:w="1418" w:type="dxa"/>
            <w:noWrap/>
            <w:hideMark/>
          </w:tcPr>
          <w:p w14:paraId="22A2576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578</w:t>
            </w:r>
          </w:p>
        </w:tc>
        <w:tc>
          <w:tcPr>
            <w:tcW w:w="2551" w:type="dxa"/>
            <w:hideMark/>
          </w:tcPr>
          <w:p w14:paraId="48FEB92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6F118DE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2200</w:t>
            </w:r>
          </w:p>
        </w:tc>
        <w:tc>
          <w:tcPr>
            <w:tcW w:w="2693" w:type="dxa"/>
            <w:hideMark/>
          </w:tcPr>
          <w:p w14:paraId="0F7E432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1938</w:t>
            </w:r>
          </w:p>
        </w:tc>
      </w:tr>
      <w:tr w:rsidR="00875466" w:rsidRPr="00444127" w14:paraId="7849DBE7" w14:textId="77777777" w:rsidTr="006D40DD">
        <w:trPr>
          <w:trHeight w:val="315"/>
        </w:trPr>
        <w:tc>
          <w:tcPr>
            <w:tcW w:w="1418" w:type="dxa"/>
            <w:noWrap/>
            <w:hideMark/>
          </w:tcPr>
          <w:p w14:paraId="2B38AD6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579</w:t>
            </w:r>
          </w:p>
        </w:tc>
        <w:tc>
          <w:tcPr>
            <w:tcW w:w="2551" w:type="dxa"/>
            <w:hideMark/>
          </w:tcPr>
          <w:p w14:paraId="3861D57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1C47DA4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2402</w:t>
            </w:r>
          </w:p>
        </w:tc>
        <w:tc>
          <w:tcPr>
            <w:tcW w:w="2693" w:type="dxa"/>
            <w:hideMark/>
          </w:tcPr>
          <w:p w14:paraId="0B8E972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1938</w:t>
            </w:r>
          </w:p>
        </w:tc>
      </w:tr>
      <w:tr w:rsidR="00875466" w:rsidRPr="00444127" w14:paraId="66503C48" w14:textId="77777777" w:rsidTr="006D40DD">
        <w:trPr>
          <w:trHeight w:val="315"/>
        </w:trPr>
        <w:tc>
          <w:tcPr>
            <w:tcW w:w="1418" w:type="dxa"/>
            <w:noWrap/>
            <w:hideMark/>
          </w:tcPr>
          <w:p w14:paraId="44862F3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580</w:t>
            </w:r>
          </w:p>
        </w:tc>
        <w:tc>
          <w:tcPr>
            <w:tcW w:w="2551" w:type="dxa"/>
            <w:hideMark/>
          </w:tcPr>
          <w:p w14:paraId="6ACE4C6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0755520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3</w:t>
            </w:r>
          </w:p>
        </w:tc>
        <w:tc>
          <w:tcPr>
            <w:tcW w:w="2693" w:type="dxa"/>
            <w:hideMark/>
          </w:tcPr>
          <w:p w14:paraId="6F3884E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1939</w:t>
            </w:r>
          </w:p>
        </w:tc>
      </w:tr>
      <w:tr w:rsidR="00875466" w:rsidRPr="00444127" w14:paraId="04D436FA" w14:textId="77777777" w:rsidTr="006D40DD">
        <w:trPr>
          <w:trHeight w:val="315"/>
        </w:trPr>
        <w:tc>
          <w:tcPr>
            <w:tcW w:w="1418" w:type="dxa"/>
            <w:noWrap/>
            <w:hideMark/>
          </w:tcPr>
          <w:p w14:paraId="2F257B6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581</w:t>
            </w:r>
          </w:p>
        </w:tc>
        <w:tc>
          <w:tcPr>
            <w:tcW w:w="2551" w:type="dxa"/>
            <w:hideMark/>
          </w:tcPr>
          <w:p w14:paraId="4BFB47A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01F89E7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36</w:t>
            </w:r>
          </w:p>
        </w:tc>
        <w:tc>
          <w:tcPr>
            <w:tcW w:w="2693" w:type="dxa"/>
            <w:hideMark/>
          </w:tcPr>
          <w:p w14:paraId="39E4426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1939</w:t>
            </w:r>
          </w:p>
        </w:tc>
      </w:tr>
      <w:tr w:rsidR="00875466" w:rsidRPr="00444127" w14:paraId="417E1AE2" w14:textId="77777777" w:rsidTr="006D40DD">
        <w:trPr>
          <w:trHeight w:val="315"/>
        </w:trPr>
        <w:tc>
          <w:tcPr>
            <w:tcW w:w="1418" w:type="dxa"/>
            <w:noWrap/>
            <w:hideMark/>
          </w:tcPr>
          <w:p w14:paraId="5C4DB8D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582</w:t>
            </w:r>
          </w:p>
        </w:tc>
        <w:tc>
          <w:tcPr>
            <w:tcW w:w="2551" w:type="dxa"/>
            <w:hideMark/>
          </w:tcPr>
          <w:p w14:paraId="2CB9B7E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6BD1B71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42</w:t>
            </w:r>
          </w:p>
        </w:tc>
        <w:tc>
          <w:tcPr>
            <w:tcW w:w="2693" w:type="dxa"/>
            <w:hideMark/>
          </w:tcPr>
          <w:p w14:paraId="6768FB5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1939</w:t>
            </w:r>
          </w:p>
        </w:tc>
      </w:tr>
      <w:tr w:rsidR="00875466" w:rsidRPr="00444127" w14:paraId="65383DA9" w14:textId="77777777" w:rsidTr="006D40DD">
        <w:trPr>
          <w:trHeight w:val="315"/>
        </w:trPr>
        <w:tc>
          <w:tcPr>
            <w:tcW w:w="1418" w:type="dxa"/>
            <w:noWrap/>
            <w:hideMark/>
          </w:tcPr>
          <w:p w14:paraId="1DDA1C6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583</w:t>
            </w:r>
          </w:p>
        </w:tc>
        <w:tc>
          <w:tcPr>
            <w:tcW w:w="2551" w:type="dxa"/>
            <w:hideMark/>
          </w:tcPr>
          <w:p w14:paraId="537F8BA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5F1C89E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45</w:t>
            </w:r>
          </w:p>
        </w:tc>
        <w:tc>
          <w:tcPr>
            <w:tcW w:w="2693" w:type="dxa"/>
            <w:hideMark/>
          </w:tcPr>
          <w:p w14:paraId="64E2A09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1939</w:t>
            </w:r>
          </w:p>
        </w:tc>
      </w:tr>
      <w:tr w:rsidR="00875466" w:rsidRPr="00444127" w14:paraId="5B3F554D" w14:textId="77777777" w:rsidTr="006D40DD">
        <w:trPr>
          <w:trHeight w:val="315"/>
        </w:trPr>
        <w:tc>
          <w:tcPr>
            <w:tcW w:w="1418" w:type="dxa"/>
            <w:noWrap/>
            <w:hideMark/>
          </w:tcPr>
          <w:p w14:paraId="39A2770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584</w:t>
            </w:r>
          </w:p>
        </w:tc>
        <w:tc>
          <w:tcPr>
            <w:tcW w:w="2551" w:type="dxa"/>
            <w:hideMark/>
          </w:tcPr>
          <w:p w14:paraId="28BE14D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1F31BA1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46</w:t>
            </w:r>
          </w:p>
        </w:tc>
        <w:tc>
          <w:tcPr>
            <w:tcW w:w="2693" w:type="dxa"/>
            <w:hideMark/>
          </w:tcPr>
          <w:p w14:paraId="51BD039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1939</w:t>
            </w:r>
          </w:p>
        </w:tc>
      </w:tr>
      <w:tr w:rsidR="00875466" w:rsidRPr="00444127" w14:paraId="4D39E834" w14:textId="77777777" w:rsidTr="006D40DD">
        <w:trPr>
          <w:trHeight w:val="315"/>
        </w:trPr>
        <w:tc>
          <w:tcPr>
            <w:tcW w:w="1418" w:type="dxa"/>
            <w:noWrap/>
            <w:hideMark/>
          </w:tcPr>
          <w:p w14:paraId="27B8539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585</w:t>
            </w:r>
          </w:p>
        </w:tc>
        <w:tc>
          <w:tcPr>
            <w:tcW w:w="2551" w:type="dxa"/>
            <w:hideMark/>
          </w:tcPr>
          <w:p w14:paraId="656AF7C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53AFA0A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50</w:t>
            </w:r>
          </w:p>
        </w:tc>
        <w:tc>
          <w:tcPr>
            <w:tcW w:w="2693" w:type="dxa"/>
            <w:hideMark/>
          </w:tcPr>
          <w:p w14:paraId="13B2CB9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1939</w:t>
            </w:r>
          </w:p>
        </w:tc>
      </w:tr>
      <w:tr w:rsidR="00875466" w:rsidRPr="00444127" w14:paraId="750AA7D6" w14:textId="77777777" w:rsidTr="006D40DD">
        <w:trPr>
          <w:trHeight w:val="315"/>
        </w:trPr>
        <w:tc>
          <w:tcPr>
            <w:tcW w:w="1418" w:type="dxa"/>
            <w:noWrap/>
            <w:hideMark/>
          </w:tcPr>
          <w:p w14:paraId="418DE62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586</w:t>
            </w:r>
          </w:p>
        </w:tc>
        <w:tc>
          <w:tcPr>
            <w:tcW w:w="2551" w:type="dxa"/>
            <w:hideMark/>
          </w:tcPr>
          <w:p w14:paraId="7BC29EF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745A145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60</w:t>
            </w:r>
          </w:p>
        </w:tc>
        <w:tc>
          <w:tcPr>
            <w:tcW w:w="2693" w:type="dxa"/>
            <w:hideMark/>
          </w:tcPr>
          <w:p w14:paraId="3ECA617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1939</w:t>
            </w:r>
          </w:p>
        </w:tc>
      </w:tr>
      <w:tr w:rsidR="00875466" w:rsidRPr="00444127" w14:paraId="402FAD36" w14:textId="77777777" w:rsidTr="006D40DD">
        <w:trPr>
          <w:trHeight w:val="315"/>
        </w:trPr>
        <w:tc>
          <w:tcPr>
            <w:tcW w:w="1418" w:type="dxa"/>
            <w:noWrap/>
            <w:hideMark/>
          </w:tcPr>
          <w:p w14:paraId="34D5BC1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587</w:t>
            </w:r>
          </w:p>
        </w:tc>
        <w:tc>
          <w:tcPr>
            <w:tcW w:w="2551" w:type="dxa"/>
            <w:hideMark/>
          </w:tcPr>
          <w:p w14:paraId="069EC30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13AC041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61</w:t>
            </w:r>
          </w:p>
        </w:tc>
        <w:tc>
          <w:tcPr>
            <w:tcW w:w="2693" w:type="dxa"/>
            <w:hideMark/>
          </w:tcPr>
          <w:p w14:paraId="49258A1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1939</w:t>
            </w:r>
          </w:p>
        </w:tc>
      </w:tr>
      <w:tr w:rsidR="00875466" w:rsidRPr="00444127" w14:paraId="102AA614" w14:textId="77777777" w:rsidTr="006D40DD">
        <w:trPr>
          <w:trHeight w:val="315"/>
        </w:trPr>
        <w:tc>
          <w:tcPr>
            <w:tcW w:w="1418" w:type="dxa"/>
            <w:noWrap/>
            <w:hideMark/>
          </w:tcPr>
          <w:p w14:paraId="0014B91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588</w:t>
            </w:r>
          </w:p>
        </w:tc>
        <w:tc>
          <w:tcPr>
            <w:tcW w:w="2551" w:type="dxa"/>
            <w:hideMark/>
          </w:tcPr>
          <w:p w14:paraId="360CDA2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261AED1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66</w:t>
            </w:r>
          </w:p>
        </w:tc>
        <w:tc>
          <w:tcPr>
            <w:tcW w:w="2693" w:type="dxa"/>
            <w:hideMark/>
          </w:tcPr>
          <w:p w14:paraId="7206F67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1939</w:t>
            </w:r>
          </w:p>
        </w:tc>
      </w:tr>
      <w:tr w:rsidR="00875466" w:rsidRPr="00444127" w14:paraId="3071CCFE" w14:textId="77777777" w:rsidTr="006D40DD">
        <w:trPr>
          <w:trHeight w:val="315"/>
        </w:trPr>
        <w:tc>
          <w:tcPr>
            <w:tcW w:w="1418" w:type="dxa"/>
            <w:noWrap/>
            <w:hideMark/>
          </w:tcPr>
          <w:p w14:paraId="4F31F53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589</w:t>
            </w:r>
          </w:p>
        </w:tc>
        <w:tc>
          <w:tcPr>
            <w:tcW w:w="2551" w:type="dxa"/>
            <w:hideMark/>
          </w:tcPr>
          <w:p w14:paraId="4A989E9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5C09B4E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68</w:t>
            </w:r>
          </w:p>
        </w:tc>
        <w:tc>
          <w:tcPr>
            <w:tcW w:w="2693" w:type="dxa"/>
            <w:hideMark/>
          </w:tcPr>
          <w:p w14:paraId="7B6D701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1939</w:t>
            </w:r>
          </w:p>
        </w:tc>
      </w:tr>
      <w:tr w:rsidR="00875466" w:rsidRPr="00444127" w14:paraId="630B579A" w14:textId="77777777" w:rsidTr="006D40DD">
        <w:trPr>
          <w:trHeight w:val="315"/>
        </w:trPr>
        <w:tc>
          <w:tcPr>
            <w:tcW w:w="1418" w:type="dxa"/>
            <w:noWrap/>
            <w:hideMark/>
          </w:tcPr>
          <w:p w14:paraId="18D1ED6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590</w:t>
            </w:r>
          </w:p>
        </w:tc>
        <w:tc>
          <w:tcPr>
            <w:tcW w:w="2551" w:type="dxa"/>
            <w:hideMark/>
          </w:tcPr>
          <w:p w14:paraId="488CC2E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5B1D42B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248</w:t>
            </w:r>
          </w:p>
        </w:tc>
        <w:tc>
          <w:tcPr>
            <w:tcW w:w="2693" w:type="dxa"/>
            <w:hideMark/>
          </w:tcPr>
          <w:p w14:paraId="0C959F4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1939</w:t>
            </w:r>
          </w:p>
        </w:tc>
      </w:tr>
      <w:tr w:rsidR="00875466" w:rsidRPr="00444127" w14:paraId="14F5F3F4" w14:textId="77777777" w:rsidTr="006D40DD">
        <w:trPr>
          <w:trHeight w:val="315"/>
        </w:trPr>
        <w:tc>
          <w:tcPr>
            <w:tcW w:w="1418" w:type="dxa"/>
            <w:noWrap/>
            <w:hideMark/>
          </w:tcPr>
          <w:p w14:paraId="452CAAB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591</w:t>
            </w:r>
          </w:p>
        </w:tc>
        <w:tc>
          <w:tcPr>
            <w:tcW w:w="2551" w:type="dxa"/>
            <w:hideMark/>
          </w:tcPr>
          <w:p w14:paraId="5D9E7E1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2458B82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275</w:t>
            </w:r>
          </w:p>
        </w:tc>
        <w:tc>
          <w:tcPr>
            <w:tcW w:w="2693" w:type="dxa"/>
            <w:hideMark/>
          </w:tcPr>
          <w:p w14:paraId="7A9DDB6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1939</w:t>
            </w:r>
          </w:p>
        </w:tc>
      </w:tr>
      <w:tr w:rsidR="00875466" w:rsidRPr="00444127" w14:paraId="12684A2F" w14:textId="77777777" w:rsidTr="006D40DD">
        <w:trPr>
          <w:trHeight w:val="315"/>
        </w:trPr>
        <w:tc>
          <w:tcPr>
            <w:tcW w:w="1418" w:type="dxa"/>
            <w:noWrap/>
            <w:hideMark/>
          </w:tcPr>
          <w:p w14:paraId="3A9C97B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592</w:t>
            </w:r>
          </w:p>
        </w:tc>
        <w:tc>
          <w:tcPr>
            <w:tcW w:w="2551" w:type="dxa"/>
            <w:hideMark/>
          </w:tcPr>
          <w:p w14:paraId="2474B9D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2D0A6B1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1365</w:t>
            </w:r>
          </w:p>
        </w:tc>
        <w:tc>
          <w:tcPr>
            <w:tcW w:w="2693" w:type="dxa"/>
            <w:hideMark/>
          </w:tcPr>
          <w:p w14:paraId="03BA054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1939</w:t>
            </w:r>
          </w:p>
        </w:tc>
      </w:tr>
      <w:tr w:rsidR="00875466" w:rsidRPr="00444127" w14:paraId="46304231" w14:textId="77777777" w:rsidTr="006D40DD">
        <w:trPr>
          <w:trHeight w:val="315"/>
        </w:trPr>
        <w:tc>
          <w:tcPr>
            <w:tcW w:w="1418" w:type="dxa"/>
            <w:noWrap/>
            <w:hideMark/>
          </w:tcPr>
          <w:p w14:paraId="45F2B00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593</w:t>
            </w:r>
          </w:p>
        </w:tc>
        <w:tc>
          <w:tcPr>
            <w:tcW w:w="2551" w:type="dxa"/>
            <w:hideMark/>
          </w:tcPr>
          <w:p w14:paraId="0A59182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16FF53F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1679</w:t>
            </w:r>
          </w:p>
        </w:tc>
        <w:tc>
          <w:tcPr>
            <w:tcW w:w="2693" w:type="dxa"/>
            <w:hideMark/>
          </w:tcPr>
          <w:p w14:paraId="5C44605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1939</w:t>
            </w:r>
          </w:p>
        </w:tc>
      </w:tr>
      <w:tr w:rsidR="00875466" w:rsidRPr="00444127" w14:paraId="1876A7CF" w14:textId="77777777" w:rsidTr="006D40DD">
        <w:trPr>
          <w:trHeight w:val="315"/>
        </w:trPr>
        <w:tc>
          <w:tcPr>
            <w:tcW w:w="1418" w:type="dxa"/>
            <w:noWrap/>
            <w:hideMark/>
          </w:tcPr>
          <w:p w14:paraId="44683D2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594</w:t>
            </w:r>
          </w:p>
        </w:tc>
        <w:tc>
          <w:tcPr>
            <w:tcW w:w="2551" w:type="dxa"/>
            <w:hideMark/>
          </w:tcPr>
          <w:p w14:paraId="6DFFA5F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038FAF0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1718</w:t>
            </w:r>
          </w:p>
        </w:tc>
        <w:tc>
          <w:tcPr>
            <w:tcW w:w="2693" w:type="dxa"/>
            <w:hideMark/>
          </w:tcPr>
          <w:p w14:paraId="3A3B855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1939</w:t>
            </w:r>
          </w:p>
        </w:tc>
      </w:tr>
      <w:tr w:rsidR="00875466" w:rsidRPr="00444127" w14:paraId="4FEEAB27" w14:textId="77777777" w:rsidTr="006D40DD">
        <w:trPr>
          <w:trHeight w:val="315"/>
        </w:trPr>
        <w:tc>
          <w:tcPr>
            <w:tcW w:w="1418" w:type="dxa"/>
            <w:noWrap/>
            <w:hideMark/>
          </w:tcPr>
          <w:p w14:paraId="1B105DD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595</w:t>
            </w:r>
          </w:p>
        </w:tc>
        <w:tc>
          <w:tcPr>
            <w:tcW w:w="2551" w:type="dxa"/>
            <w:hideMark/>
          </w:tcPr>
          <w:p w14:paraId="5DEC7F9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54E8453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21</w:t>
            </w:r>
          </w:p>
        </w:tc>
        <w:tc>
          <w:tcPr>
            <w:tcW w:w="2693" w:type="dxa"/>
            <w:hideMark/>
          </w:tcPr>
          <w:p w14:paraId="6DB4E62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1940</w:t>
            </w:r>
          </w:p>
        </w:tc>
      </w:tr>
      <w:tr w:rsidR="00875466" w:rsidRPr="00444127" w14:paraId="4925426F" w14:textId="77777777" w:rsidTr="006D40DD">
        <w:trPr>
          <w:trHeight w:val="315"/>
        </w:trPr>
        <w:tc>
          <w:tcPr>
            <w:tcW w:w="1418" w:type="dxa"/>
            <w:noWrap/>
            <w:hideMark/>
          </w:tcPr>
          <w:p w14:paraId="1228E58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596</w:t>
            </w:r>
          </w:p>
        </w:tc>
        <w:tc>
          <w:tcPr>
            <w:tcW w:w="2551" w:type="dxa"/>
            <w:hideMark/>
          </w:tcPr>
          <w:p w14:paraId="45FAA7F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3C0A777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40</w:t>
            </w:r>
          </w:p>
        </w:tc>
        <w:tc>
          <w:tcPr>
            <w:tcW w:w="2693" w:type="dxa"/>
            <w:hideMark/>
          </w:tcPr>
          <w:p w14:paraId="7896B83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1940</w:t>
            </w:r>
          </w:p>
        </w:tc>
      </w:tr>
      <w:tr w:rsidR="00875466" w:rsidRPr="00444127" w14:paraId="5E9D4448" w14:textId="77777777" w:rsidTr="006D40DD">
        <w:trPr>
          <w:trHeight w:val="315"/>
        </w:trPr>
        <w:tc>
          <w:tcPr>
            <w:tcW w:w="1418" w:type="dxa"/>
            <w:noWrap/>
            <w:hideMark/>
          </w:tcPr>
          <w:p w14:paraId="3572884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597</w:t>
            </w:r>
          </w:p>
        </w:tc>
        <w:tc>
          <w:tcPr>
            <w:tcW w:w="2551" w:type="dxa"/>
            <w:hideMark/>
          </w:tcPr>
          <w:p w14:paraId="05E39BA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07D66F6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47</w:t>
            </w:r>
          </w:p>
        </w:tc>
        <w:tc>
          <w:tcPr>
            <w:tcW w:w="2693" w:type="dxa"/>
            <w:hideMark/>
          </w:tcPr>
          <w:p w14:paraId="487C2B7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1940</w:t>
            </w:r>
          </w:p>
        </w:tc>
      </w:tr>
      <w:tr w:rsidR="00875466" w:rsidRPr="00444127" w14:paraId="3040423C" w14:textId="77777777" w:rsidTr="006D40DD">
        <w:trPr>
          <w:trHeight w:val="315"/>
        </w:trPr>
        <w:tc>
          <w:tcPr>
            <w:tcW w:w="1418" w:type="dxa"/>
            <w:noWrap/>
            <w:hideMark/>
          </w:tcPr>
          <w:p w14:paraId="5251713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598</w:t>
            </w:r>
          </w:p>
        </w:tc>
        <w:tc>
          <w:tcPr>
            <w:tcW w:w="2551" w:type="dxa"/>
            <w:hideMark/>
          </w:tcPr>
          <w:p w14:paraId="197257B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529C4C3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58</w:t>
            </w:r>
          </w:p>
        </w:tc>
        <w:tc>
          <w:tcPr>
            <w:tcW w:w="2693" w:type="dxa"/>
            <w:hideMark/>
          </w:tcPr>
          <w:p w14:paraId="5125BFE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1940</w:t>
            </w:r>
          </w:p>
        </w:tc>
      </w:tr>
      <w:tr w:rsidR="00875466" w:rsidRPr="00444127" w14:paraId="6EA2E066" w14:textId="77777777" w:rsidTr="006D40DD">
        <w:trPr>
          <w:trHeight w:val="315"/>
        </w:trPr>
        <w:tc>
          <w:tcPr>
            <w:tcW w:w="1418" w:type="dxa"/>
            <w:noWrap/>
            <w:hideMark/>
          </w:tcPr>
          <w:p w14:paraId="2C39C38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599</w:t>
            </w:r>
          </w:p>
        </w:tc>
        <w:tc>
          <w:tcPr>
            <w:tcW w:w="2551" w:type="dxa"/>
            <w:hideMark/>
          </w:tcPr>
          <w:p w14:paraId="3F0FC43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5AE6B96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62</w:t>
            </w:r>
          </w:p>
        </w:tc>
        <w:tc>
          <w:tcPr>
            <w:tcW w:w="2693" w:type="dxa"/>
            <w:hideMark/>
          </w:tcPr>
          <w:p w14:paraId="6063C5A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1940</w:t>
            </w:r>
          </w:p>
        </w:tc>
      </w:tr>
      <w:tr w:rsidR="00875466" w:rsidRPr="00444127" w14:paraId="41885A2F" w14:textId="77777777" w:rsidTr="006D40DD">
        <w:trPr>
          <w:trHeight w:val="315"/>
        </w:trPr>
        <w:tc>
          <w:tcPr>
            <w:tcW w:w="1418" w:type="dxa"/>
            <w:noWrap/>
            <w:hideMark/>
          </w:tcPr>
          <w:p w14:paraId="79879A7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600</w:t>
            </w:r>
          </w:p>
        </w:tc>
        <w:tc>
          <w:tcPr>
            <w:tcW w:w="2551" w:type="dxa"/>
            <w:hideMark/>
          </w:tcPr>
          <w:p w14:paraId="623ED44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1F626F0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88</w:t>
            </w:r>
          </w:p>
        </w:tc>
        <w:tc>
          <w:tcPr>
            <w:tcW w:w="2693" w:type="dxa"/>
            <w:hideMark/>
          </w:tcPr>
          <w:p w14:paraId="1E4B159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1940</w:t>
            </w:r>
          </w:p>
        </w:tc>
      </w:tr>
      <w:tr w:rsidR="00875466" w:rsidRPr="00444127" w14:paraId="5ED648C4" w14:textId="77777777" w:rsidTr="006D40DD">
        <w:trPr>
          <w:trHeight w:val="315"/>
        </w:trPr>
        <w:tc>
          <w:tcPr>
            <w:tcW w:w="1418" w:type="dxa"/>
            <w:noWrap/>
            <w:hideMark/>
          </w:tcPr>
          <w:p w14:paraId="26F8A17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601</w:t>
            </w:r>
          </w:p>
        </w:tc>
        <w:tc>
          <w:tcPr>
            <w:tcW w:w="2551" w:type="dxa"/>
            <w:hideMark/>
          </w:tcPr>
          <w:p w14:paraId="2B57AE7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5DCC1F2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98</w:t>
            </w:r>
          </w:p>
        </w:tc>
        <w:tc>
          <w:tcPr>
            <w:tcW w:w="2693" w:type="dxa"/>
            <w:hideMark/>
          </w:tcPr>
          <w:p w14:paraId="7AD52AC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1940</w:t>
            </w:r>
          </w:p>
        </w:tc>
      </w:tr>
      <w:tr w:rsidR="00875466" w:rsidRPr="00444127" w14:paraId="54B893F7" w14:textId="77777777" w:rsidTr="006D40DD">
        <w:trPr>
          <w:trHeight w:val="315"/>
        </w:trPr>
        <w:tc>
          <w:tcPr>
            <w:tcW w:w="1418" w:type="dxa"/>
            <w:noWrap/>
            <w:hideMark/>
          </w:tcPr>
          <w:p w14:paraId="5DB25D7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602</w:t>
            </w:r>
          </w:p>
        </w:tc>
        <w:tc>
          <w:tcPr>
            <w:tcW w:w="2551" w:type="dxa"/>
            <w:hideMark/>
          </w:tcPr>
          <w:p w14:paraId="1EB7BAE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098902C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102</w:t>
            </w:r>
          </w:p>
        </w:tc>
        <w:tc>
          <w:tcPr>
            <w:tcW w:w="2693" w:type="dxa"/>
            <w:hideMark/>
          </w:tcPr>
          <w:p w14:paraId="683BAF1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1940</w:t>
            </w:r>
          </w:p>
        </w:tc>
      </w:tr>
      <w:tr w:rsidR="00875466" w:rsidRPr="00444127" w14:paraId="0558E83B" w14:textId="77777777" w:rsidTr="006D40DD">
        <w:trPr>
          <w:trHeight w:val="315"/>
        </w:trPr>
        <w:tc>
          <w:tcPr>
            <w:tcW w:w="1418" w:type="dxa"/>
            <w:noWrap/>
            <w:hideMark/>
          </w:tcPr>
          <w:p w14:paraId="481154A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603</w:t>
            </w:r>
          </w:p>
        </w:tc>
        <w:tc>
          <w:tcPr>
            <w:tcW w:w="2551" w:type="dxa"/>
            <w:hideMark/>
          </w:tcPr>
          <w:p w14:paraId="5BEA6AE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4B141C0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106</w:t>
            </w:r>
          </w:p>
        </w:tc>
        <w:tc>
          <w:tcPr>
            <w:tcW w:w="2693" w:type="dxa"/>
            <w:hideMark/>
          </w:tcPr>
          <w:p w14:paraId="5D82FE0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1940</w:t>
            </w:r>
          </w:p>
        </w:tc>
      </w:tr>
      <w:tr w:rsidR="00875466" w:rsidRPr="00444127" w14:paraId="1EA23A2E" w14:textId="77777777" w:rsidTr="006D40DD">
        <w:trPr>
          <w:trHeight w:val="315"/>
        </w:trPr>
        <w:tc>
          <w:tcPr>
            <w:tcW w:w="1418" w:type="dxa"/>
            <w:noWrap/>
            <w:hideMark/>
          </w:tcPr>
          <w:p w14:paraId="3ED1D90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604</w:t>
            </w:r>
          </w:p>
        </w:tc>
        <w:tc>
          <w:tcPr>
            <w:tcW w:w="2551" w:type="dxa"/>
            <w:hideMark/>
          </w:tcPr>
          <w:p w14:paraId="1380BBB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4CAE15D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113</w:t>
            </w:r>
          </w:p>
        </w:tc>
        <w:tc>
          <w:tcPr>
            <w:tcW w:w="2693" w:type="dxa"/>
            <w:hideMark/>
          </w:tcPr>
          <w:p w14:paraId="4D8912C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1940</w:t>
            </w:r>
          </w:p>
        </w:tc>
      </w:tr>
      <w:tr w:rsidR="00875466" w:rsidRPr="00444127" w14:paraId="0BFCE72D" w14:textId="77777777" w:rsidTr="006D40DD">
        <w:trPr>
          <w:trHeight w:val="315"/>
        </w:trPr>
        <w:tc>
          <w:tcPr>
            <w:tcW w:w="1418" w:type="dxa"/>
            <w:noWrap/>
            <w:hideMark/>
          </w:tcPr>
          <w:p w14:paraId="509EC10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605</w:t>
            </w:r>
          </w:p>
        </w:tc>
        <w:tc>
          <w:tcPr>
            <w:tcW w:w="2551" w:type="dxa"/>
            <w:hideMark/>
          </w:tcPr>
          <w:p w14:paraId="75607DA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11C1C53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178</w:t>
            </w:r>
          </w:p>
        </w:tc>
        <w:tc>
          <w:tcPr>
            <w:tcW w:w="2693" w:type="dxa"/>
            <w:hideMark/>
          </w:tcPr>
          <w:p w14:paraId="51B79C8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1940</w:t>
            </w:r>
          </w:p>
        </w:tc>
      </w:tr>
      <w:tr w:rsidR="00875466" w:rsidRPr="00444127" w14:paraId="15E3F298" w14:textId="77777777" w:rsidTr="006D40DD">
        <w:trPr>
          <w:trHeight w:val="315"/>
        </w:trPr>
        <w:tc>
          <w:tcPr>
            <w:tcW w:w="1418" w:type="dxa"/>
            <w:noWrap/>
            <w:hideMark/>
          </w:tcPr>
          <w:p w14:paraId="003D4DB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606</w:t>
            </w:r>
          </w:p>
        </w:tc>
        <w:tc>
          <w:tcPr>
            <w:tcW w:w="2551" w:type="dxa"/>
            <w:hideMark/>
          </w:tcPr>
          <w:p w14:paraId="4ADA367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noWrap/>
            <w:hideMark/>
          </w:tcPr>
          <w:p w14:paraId="3067A7A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1196</w:t>
            </w:r>
          </w:p>
        </w:tc>
        <w:tc>
          <w:tcPr>
            <w:tcW w:w="2693" w:type="dxa"/>
            <w:hideMark/>
          </w:tcPr>
          <w:p w14:paraId="1396A92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1940</w:t>
            </w:r>
          </w:p>
        </w:tc>
      </w:tr>
      <w:tr w:rsidR="00875466" w:rsidRPr="00444127" w14:paraId="55A3B553" w14:textId="77777777" w:rsidTr="006D40DD">
        <w:trPr>
          <w:trHeight w:val="315"/>
        </w:trPr>
        <w:tc>
          <w:tcPr>
            <w:tcW w:w="1418" w:type="dxa"/>
            <w:noWrap/>
            <w:hideMark/>
          </w:tcPr>
          <w:p w14:paraId="64DE784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607</w:t>
            </w:r>
          </w:p>
        </w:tc>
        <w:tc>
          <w:tcPr>
            <w:tcW w:w="2551" w:type="dxa"/>
            <w:hideMark/>
          </w:tcPr>
          <w:p w14:paraId="45B8109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noWrap/>
            <w:hideMark/>
          </w:tcPr>
          <w:p w14:paraId="4160FC1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1381</w:t>
            </w:r>
          </w:p>
        </w:tc>
        <w:tc>
          <w:tcPr>
            <w:tcW w:w="2693" w:type="dxa"/>
            <w:hideMark/>
          </w:tcPr>
          <w:p w14:paraId="40B4080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1940</w:t>
            </w:r>
          </w:p>
        </w:tc>
      </w:tr>
      <w:tr w:rsidR="00875466" w:rsidRPr="00444127" w14:paraId="04BCA7AD" w14:textId="77777777" w:rsidTr="006D40DD">
        <w:trPr>
          <w:trHeight w:val="315"/>
        </w:trPr>
        <w:tc>
          <w:tcPr>
            <w:tcW w:w="1418" w:type="dxa"/>
            <w:noWrap/>
            <w:hideMark/>
          </w:tcPr>
          <w:p w14:paraId="04701C6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608</w:t>
            </w:r>
          </w:p>
        </w:tc>
        <w:tc>
          <w:tcPr>
            <w:tcW w:w="2551" w:type="dxa"/>
            <w:hideMark/>
          </w:tcPr>
          <w:p w14:paraId="5BFD65F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233CAAF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2080</w:t>
            </w:r>
          </w:p>
        </w:tc>
        <w:tc>
          <w:tcPr>
            <w:tcW w:w="2693" w:type="dxa"/>
            <w:hideMark/>
          </w:tcPr>
          <w:p w14:paraId="6976919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1940</w:t>
            </w:r>
          </w:p>
        </w:tc>
      </w:tr>
      <w:tr w:rsidR="00875466" w:rsidRPr="00444127" w14:paraId="23F5D112" w14:textId="77777777" w:rsidTr="006D40DD">
        <w:trPr>
          <w:trHeight w:val="315"/>
        </w:trPr>
        <w:tc>
          <w:tcPr>
            <w:tcW w:w="1418" w:type="dxa"/>
            <w:noWrap/>
            <w:hideMark/>
          </w:tcPr>
          <w:p w14:paraId="54794C7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609</w:t>
            </w:r>
          </w:p>
        </w:tc>
        <w:tc>
          <w:tcPr>
            <w:tcW w:w="2551" w:type="dxa"/>
            <w:hideMark/>
          </w:tcPr>
          <w:p w14:paraId="4C769EE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7DBA2C6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2223</w:t>
            </w:r>
          </w:p>
        </w:tc>
        <w:tc>
          <w:tcPr>
            <w:tcW w:w="2693" w:type="dxa"/>
            <w:hideMark/>
          </w:tcPr>
          <w:p w14:paraId="6A463F4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1940</w:t>
            </w:r>
          </w:p>
        </w:tc>
      </w:tr>
      <w:tr w:rsidR="00875466" w:rsidRPr="00444127" w14:paraId="0A29A23F" w14:textId="77777777" w:rsidTr="006D40DD">
        <w:trPr>
          <w:trHeight w:val="315"/>
        </w:trPr>
        <w:tc>
          <w:tcPr>
            <w:tcW w:w="1418" w:type="dxa"/>
            <w:noWrap/>
            <w:hideMark/>
          </w:tcPr>
          <w:p w14:paraId="2862705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610</w:t>
            </w:r>
          </w:p>
        </w:tc>
        <w:tc>
          <w:tcPr>
            <w:tcW w:w="2551" w:type="dxa"/>
            <w:hideMark/>
          </w:tcPr>
          <w:p w14:paraId="637B7F8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13D96A4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30</w:t>
            </w:r>
          </w:p>
        </w:tc>
        <w:tc>
          <w:tcPr>
            <w:tcW w:w="2693" w:type="dxa"/>
            <w:hideMark/>
          </w:tcPr>
          <w:p w14:paraId="16CE79F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1941</w:t>
            </w:r>
          </w:p>
        </w:tc>
      </w:tr>
      <w:tr w:rsidR="00875466" w:rsidRPr="00444127" w14:paraId="444C8B84" w14:textId="77777777" w:rsidTr="006D40DD">
        <w:trPr>
          <w:trHeight w:val="315"/>
        </w:trPr>
        <w:tc>
          <w:tcPr>
            <w:tcW w:w="1418" w:type="dxa"/>
            <w:noWrap/>
            <w:hideMark/>
          </w:tcPr>
          <w:p w14:paraId="7A41F01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611</w:t>
            </w:r>
          </w:p>
        </w:tc>
        <w:tc>
          <w:tcPr>
            <w:tcW w:w="2551" w:type="dxa"/>
            <w:hideMark/>
          </w:tcPr>
          <w:p w14:paraId="4EA5E00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4C9055A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31</w:t>
            </w:r>
          </w:p>
        </w:tc>
        <w:tc>
          <w:tcPr>
            <w:tcW w:w="2693" w:type="dxa"/>
            <w:hideMark/>
          </w:tcPr>
          <w:p w14:paraId="583354E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1941</w:t>
            </w:r>
          </w:p>
        </w:tc>
      </w:tr>
      <w:tr w:rsidR="00875466" w:rsidRPr="00444127" w14:paraId="5AFBFDC2" w14:textId="77777777" w:rsidTr="006D40DD">
        <w:trPr>
          <w:trHeight w:val="315"/>
        </w:trPr>
        <w:tc>
          <w:tcPr>
            <w:tcW w:w="1418" w:type="dxa"/>
            <w:noWrap/>
            <w:hideMark/>
          </w:tcPr>
          <w:p w14:paraId="479114E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612</w:t>
            </w:r>
          </w:p>
        </w:tc>
        <w:tc>
          <w:tcPr>
            <w:tcW w:w="2551" w:type="dxa"/>
            <w:hideMark/>
          </w:tcPr>
          <w:p w14:paraId="23DAD1F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1CB666A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60</w:t>
            </w:r>
          </w:p>
        </w:tc>
        <w:tc>
          <w:tcPr>
            <w:tcW w:w="2693" w:type="dxa"/>
            <w:hideMark/>
          </w:tcPr>
          <w:p w14:paraId="1C8CA75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1941</w:t>
            </w:r>
          </w:p>
        </w:tc>
      </w:tr>
      <w:tr w:rsidR="00875466" w:rsidRPr="00444127" w14:paraId="39EBC014" w14:textId="77777777" w:rsidTr="006D40DD">
        <w:trPr>
          <w:trHeight w:val="315"/>
        </w:trPr>
        <w:tc>
          <w:tcPr>
            <w:tcW w:w="1418" w:type="dxa"/>
            <w:noWrap/>
            <w:hideMark/>
          </w:tcPr>
          <w:p w14:paraId="1042D6D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613</w:t>
            </w:r>
          </w:p>
        </w:tc>
        <w:tc>
          <w:tcPr>
            <w:tcW w:w="2551" w:type="dxa"/>
            <w:hideMark/>
          </w:tcPr>
          <w:p w14:paraId="6F37D38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4BBA1C4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75</w:t>
            </w:r>
          </w:p>
        </w:tc>
        <w:tc>
          <w:tcPr>
            <w:tcW w:w="2693" w:type="dxa"/>
            <w:hideMark/>
          </w:tcPr>
          <w:p w14:paraId="3DDBF25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1941</w:t>
            </w:r>
          </w:p>
        </w:tc>
      </w:tr>
      <w:tr w:rsidR="00875466" w:rsidRPr="00444127" w14:paraId="45E44EE4" w14:textId="77777777" w:rsidTr="006D40DD">
        <w:trPr>
          <w:trHeight w:val="315"/>
        </w:trPr>
        <w:tc>
          <w:tcPr>
            <w:tcW w:w="1418" w:type="dxa"/>
            <w:noWrap/>
            <w:hideMark/>
          </w:tcPr>
          <w:p w14:paraId="2434910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614</w:t>
            </w:r>
          </w:p>
        </w:tc>
        <w:tc>
          <w:tcPr>
            <w:tcW w:w="2551" w:type="dxa"/>
            <w:hideMark/>
          </w:tcPr>
          <w:p w14:paraId="0FAC007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549A05E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84</w:t>
            </w:r>
          </w:p>
        </w:tc>
        <w:tc>
          <w:tcPr>
            <w:tcW w:w="2693" w:type="dxa"/>
            <w:hideMark/>
          </w:tcPr>
          <w:p w14:paraId="33E07B3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1941</w:t>
            </w:r>
          </w:p>
        </w:tc>
      </w:tr>
      <w:tr w:rsidR="00875466" w:rsidRPr="00444127" w14:paraId="6163DB83" w14:textId="77777777" w:rsidTr="006D40DD">
        <w:trPr>
          <w:trHeight w:val="315"/>
        </w:trPr>
        <w:tc>
          <w:tcPr>
            <w:tcW w:w="1418" w:type="dxa"/>
            <w:noWrap/>
            <w:hideMark/>
          </w:tcPr>
          <w:p w14:paraId="62B34D1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615</w:t>
            </w:r>
          </w:p>
        </w:tc>
        <w:tc>
          <w:tcPr>
            <w:tcW w:w="2551" w:type="dxa"/>
            <w:hideMark/>
          </w:tcPr>
          <w:p w14:paraId="13A1DB3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43631DE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100</w:t>
            </w:r>
          </w:p>
        </w:tc>
        <w:tc>
          <w:tcPr>
            <w:tcW w:w="2693" w:type="dxa"/>
            <w:hideMark/>
          </w:tcPr>
          <w:p w14:paraId="4C7FE43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1941</w:t>
            </w:r>
          </w:p>
        </w:tc>
      </w:tr>
      <w:tr w:rsidR="00875466" w:rsidRPr="00444127" w14:paraId="7BB89045" w14:textId="77777777" w:rsidTr="006D40DD">
        <w:trPr>
          <w:trHeight w:val="315"/>
        </w:trPr>
        <w:tc>
          <w:tcPr>
            <w:tcW w:w="1418" w:type="dxa"/>
            <w:noWrap/>
            <w:hideMark/>
          </w:tcPr>
          <w:p w14:paraId="4EE92B3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616</w:t>
            </w:r>
          </w:p>
        </w:tc>
        <w:tc>
          <w:tcPr>
            <w:tcW w:w="2551" w:type="dxa"/>
            <w:hideMark/>
          </w:tcPr>
          <w:p w14:paraId="622CF6F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720C1F5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114</w:t>
            </w:r>
          </w:p>
        </w:tc>
        <w:tc>
          <w:tcPr>
            <w:tcW w:w="2693" w:type="dxa"/>
            <w:hideMark/>
          </w:tcPr>
          <w:p w14:paraId="561B988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1941</w:t>
            </w:r>
          </w:p>
        </w:tc>
      </w:tr>
      <w:tr w:rsidR="00875466" w:rsidRPr="00444127" w14:paraId="370F24BA" w14:textId="77777777" w:rsidTr="006D40DD">
        <w:trPr>
          <w:trHeight w:val="315"/>
        </w:trPr>
        <w:tc>
          <w:tcPr>
            <w:tcW w:w="1418" w:type="dxa"/>
            <w:noWrap/>
            <w:hideMark/>
          </w:tcPr>
          <w:p w14:paraId="72839D9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617</w:t>
            </w:r>
          </w:p>
        </w:tc>
        <w:tc>
          <w:tcPr>
            <w:tcW w:w="2551" w:type="dxa"/>
            <w:hideMark/>
          </w:tcPr>
          <w:p w14:paraId="3E42049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05B636F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133</w:t>
            </w:r>
          </w:p>
        </w:tc>
        <w:tc>
          <w:tcPr>
            <w:tcW w:w="2693" w:type="dxa"/>
            <w:hideMark/>
          </w:tcPr>
          <w:p w14:paraId="3A67B17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1941</w:t>
            </w:r>
          </w:p>
        </w:tc>
      </w:tr>
      <w:tr w:rsidR="00875466" w:rsidRPr="00444127" w14:paraId="2E7668A2" w14:textId="77777777" w:rsidTr="006D40DD">
        <w:trPr>
          <w:trHeight w:val="315"/>
        </w:trPr>
        <w:tc>
          <w:tcPr>
            <w:tcW w:w="1418" w:type="dxa"/>
            <w:noWrap/>
            <w:hideMark/>
          </w:tcPr>
          <w:p w14:paraId="5B00C3E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618</w:t>
            </w:r>
          </w:p>
        </w:tc>
        <w:tc>
          <w:tcPr>
            <w:tcW w:w="2551" w:type="dxa"/>
            <w:hideMark/>
          </w:tcPr>
          <w:p w14:paraId="4767F73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7A84D13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135</w:t>
            </w:r>
          </w:p>
        </w:tc>
        <w:tc>
          <w:tcPr>
            <w:tcW w:w="2693" w:type="dxa"/>
            <w:hideMark/>
          </w:tcPr>
          <w:p w14:paraId="545A7CE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1941</w:t>
            </w:r>
          </w:p>
        </w:tc>
      </w:tr>
      <w:tr w:rsidR="00875466" w:rsidRPr="00444127" w14:paraId="591D8B37" w14:textId="77777777" w:rsidTr="006D40DD">
        <w:trPr>
          <w:trHeight w:val="315"/>
        </w:trPr>
        <w:tc>
          <w:tcPr>
            <w:tcW w:w="1418" w:type="dxa"/>
            <w:noWrap/>
            <w:hideMark/>
          </w:tcPr>
          <w:p w14:paraId="0F98E9F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619</w:t>
            </w:r>
          </w:p>
        </w:tc>
        <w:tc>
          <w:tcPr>
            <w:tcW w:w="2551" w:type="dxa"/>
            <w:hideMark/>
          </w:tcPr>
          <w:p w14:paraId="78547DC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5C69F4F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144</w:t>
            </w:r>
          </w:p>
        </w:tc>
        <w:tc>
          <w:tcPr>
            <w:tcW w:w="2693" w:type="dxa"/>
            <w:hideMark/>
          </w:tcPr>
          <w:p w14:paraId="67E862A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1941</w:t>
            </w:r>
          </w:p>
        </w:tc>
      </w:tr>
      <w:tr w:rsidR="00875466" w:rsidRPr="00444127" w14:paraId="5B0E1F7E" w14:textId="77777777" w:rsidTr="006D40DD">
        <w:trPr>
          <w:trHeight w:val="315"/>
        </w:trPr>
        <w:tc>
          <w:tcPr>
            <w:tcW w:w="1418" w:type="dxa"/>
            <w:noWrap/>
            <w:hideMark/>
          </w:tcPr>
          <w:p w14:paraId="5D72A20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620</w:t>
            </w:r>
          </w:p>
        </w:tc>
        <w:tc>
          <w:tcPr>
            <w:tcW w:w="2551" w:type="dxa"/>
            <w:hideMark/>
          </w:tcPr>
          <w:p w14:paraId="11BFF49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0C160D5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145</w:t>
            </w:r>
          </w:p>
        </w:tc>
        <w:tc>
          <w:tcPr>
            <w:tcW w:w="2693" w:type="dxa"/>
            <w:hideMark/>
          </w:tcPr>
          <w:p w14:paraId="450B3C1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1941</w:t>
            </w:r>
          </w:p>
        </w:tc>
      </w:tr>
      <w:tr w:rsidR="00875466" w:rsidRPr="00444127" w14:paraId="35EE7887" w14:textId="77777777" w:rsidTr="006D40DD">
        <w:trPr>
          <w:trHeight w:val="315"/>
        </w:trPr>
        <w:tc>
          <w:tcPr>
            <w:tcW w:w="1418" w:type="dxa"/>
            <w:noWrap/>
            <w:hideMark/>
          </w:tcPr>
          <w:p w14:paraId="47DB016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621</w:t>
            </w:r>
          </w:p>
        </w:tc>
        <w:tc>
          <w:tcPr>
            <w:tcW w:w="2551" w:type="dxa"/>
            <w:hideMark/>
          </w:tcPr>
          <w:p w14:paraId="37D0F9E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6710AD1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165</w:t>
            </w:r>
          </w:p>
        </w:tc>
        <w:tc>
          <w:tcPr>
            <w:tcW w:w="2693" w:type="dxa"/>
            <w:hideMark/>
          </w:tcPr>
          <w:p w14:paraId="05CD742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1941</w:t>
            </w:r>
          </w:p>
        </w:tc>
      </w:tr>
      <w:tr w:rsidR="00875466" w:rsidRPr="00444127" w14:paraId="557D6CED" w14:textId="77777777" w:rsidTr="006D40DD">
        <w:trPr>
          <w:trHeight w:val="315"/>
        </w:trPr>
        <w:tc>
          <w:tcPr>
            <w:tcW w:w="1418" w:type="dxa"/>
            <w:noWrap/>
            <w:hideMark/>
          </w:tcPr>
          <w:p w14:paraId="1892A3E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622</w:t>
            </w:r>
          </w:p>
        </w:tc>
        <w:tc>
          <w:tcPr>
            <w:tcW w:w="2551" w:type="dxa"/>
            <w:hideMark/>
          </w:tcPr>
          <w:p w14:paraId="4CA63B4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203D817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1097</w:t>
            </w:r>
          </w:p>
        </w:tc>
        <w:tc>
          <w:tcPr>
            <w:tcW w:w="2693" w:type="dxa"/>
            <w:hideMark/>
          </w:tcPr>
          <w:p w14:paraId="729B93A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1941</w:t>
            </w:r>
          </w:p>
        </w:tc>
      </w:tr>
      <w:tr w:rsidR="00875466" w:rsidRPr="00444127" w14:paraId="6534CD38" w14:textId="77777777" w:rsidTr="006D40DD">
        <w:trPr>
          <w:trHeight w:val="315"/>
        </w:trPr>
        <w:tc>
          <w:tcPr>
            <w:tcW w:w="1418" w:type="dxa"/>
            <w:noWrap/>
            <w:hideMark/>
          </w:tcPr>
          <w:p w14:paraId="47C89D8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623</w:t>
            </w:r>
          </w:p>
        </w:tc>
        <w:tc>
          <w:tcPr>
            <w:tcW w:w="2551" w:type="dxa"/>
            <w:hideMark/>
          </w:tcPr>
          <w:p w14:paraId="765057A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033F751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28</w:t>
            </w:r>
          </w:p>
        </w:tc>
        <w:tc>
          <w:tcPr>
            <w:tcW w:w="2693" w:type="dxa"/>
            <w:hideMark/>
          </w:tcPr>
          <w:p w14:paraId="347AC71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1942</w:t>
            </w:r>
          </w:p>
        </w:tc>
      </w:tr>
      <w:tr w:rsidR="00875466" w:rsidRPr="00444127" w14:paraId="7EF55C1E" w14:textId="77777777" w:rsidTr="006D40DD">
        <w:trPr>
          <w:trHeight w:val="315"/>
        </w:trPr>
        <w:tc>
          <w:tcPr>
            <w:tcW w:w="1418" w:type="dxa"/>
            <w:noWrap/>
            <w:hideMark/>
          </w:tcPr>
          <w:p w14:paraId="35B1C49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624</w:t>
            </w:r>
          </w:p>
        </w:tc>
        <w:tc>
          <w:tcPr>
            <w:tcW w:w="2551" w:type="dxa"/>
            <w:hideMark/>
          </w:tcPr>
          <w:p w14:paraId="7FCFE09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64E81E3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31</w:t>
            </w:r>
          </w:p>
        </w:tc>
        <w:tc>
          <w:tcPr>
            <w:tcW w:w="2693" w:type="dxa"/>
            <w:hideMark/>
          </w:tcPr>
          <w:p w14:paraId="37DB9BD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1942</w:t>
            </w:r>
          </w:p>
        </w:tc>
      </w:tr>
      <w:tr w:rsidR="00875466" w:rsidRPr="00444127" w14:paraId="39E9F7ED" w14:textId="77777777" w:rsidTr="006D40DD">
        <w:trPr>
          <w:trHeight w:val="315"/>
        </w:trPr>
        <w:tc>
          <w:tcPr>
            <w:tcW w:w="1418" w:type="dxa"/>
            <w:noWrap/>
            <w:hideMark/>
          </w:tcPr>
          <w:p w14:paraId="25DBD7C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625</w:t>
            </w:r>
          </w:p>
        </w:tc>
        <w:tc>
          <w:tcPr>
            <w:tcW w:w="2551" w:type="dxa"/>
            <w:hideMark/>
          </w:tcPr>
          <w:p w14:paraId="7DF1778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33847E5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40</w:t>
            </w:r>
          </w:p>
        </w:tc>
        <w:tc>
          <w:tcPr>
            <w:tcW w:w="2693" w:type="dxa"/>
            <w:hideMark/>
          </w:tcPr>
          <w:p w14:paraId="7CF0B8A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1942</w:t>
            </w:r>
          </w:p>
        </w:tc>
      </w:tr>
      <w:tr w:rsidR="00875466" w:rsidRPr="00444127" w14:paraId="77D0123F" w14:textId="77777777" w:rsidTr="006D40DD">
        <w:trPr>
          <w:trHeight w:val="315"/>
        </w:trPr>
        <w:tc>
          <w:tcPr>
            <w:tcW w:w="1418" w:type="dxa"/>
            <w:noWrap/>
            <w:hideMark/>
          </w:tcPr>
          <w:p w14:paraId="5FD91DB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626</w:t>
            </w:r>
          </w:p>
        </w:tc>
        <w:tc>
          <w:tcPr>
            <w:tcW w:w="2551" w:type="dxa"/>
            <w:hideMark/>
          </w:tcPr>
          <w:p w14:paraId="2756789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3B5CCA5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41</w:t>
            </w:r>
          </w:p>
        </w:tc>
        <w:tc>
          <w:tcPr>
            <w:tcW w:w="2693" w:type="dxa"/>
            <w:hideMark/>
          </w:tcPr>
          <w:p w14:paraId="71CA454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1942</w:t>
            </w:r>
          </w:p>
        </w:tc>
      </w:tr>
      <w:tr w:rsidR="00875466" w:rsidRPr="00444127" w14:paraId="191E47DD" w14:textId="77777777" w:rsidTr="006D40DD">
        <w:trPr>
          <w:trHeight w:val="315"/>
        </w:trPr>
        <w:tc>
          <w:tcPr>
            <w:tcW w:w="1418" w:type="dxa"/>
            <w:noWrap/>
            <w:hideMark/>
          </w:tcPr>
          <w:p w14:paraId="0459054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627</w:t>
            </w:r>
          </w:p>
        </w:tc>
        <w:tc>
          <w:tcPr>
            <w:tcW w:w="2551" w:type="dxa"/>
            <w:hideMark/>
          </w:tcPr>
          <w:p w14:paraId="662C618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4FA5CDE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43</w:t>
            </w:r>
          </w:p>
        </w:tc>
        <w:tc>
          <w:tcPr>
            <w:tcW w:w="2693" w:type="dxa"/>
            <w:hideMark/>
          </w:tcPr>
          <w:p w14:paraId="26DA208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1942</w:t>
            </w:r>
          </w:p>
        </w:tc>
      </w:tr>
      <w:tr w:rsidR="00875466" w:rsidRPr="00444127" w14:paraId="02051D5D" w14:textId="77777777" w:rsidTr="006D40DD">
        <w:trPr>
          <w:trHeight w:val="315"/>
        </w:trPr>
        <w:tc>
          <w:tcPr>
            <w:tcW w:w="1418" w:type="dxa"/>
            <w:noWrap/>
            <w:hideMark/>
          </w:tcPr>
          <w:p w14:paraId="39B7AFF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628</w:t>
            </w:r>
          </w:p>
        </w:tc>
        <w:tc>
          <w:tcPr>
            <w:tcW w:w="2551" w:type="dxa"/>
            <w:hideMark/>
          </w:tcPr>
          <w:p w14:paraId="56E5956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40A17CF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48</w:t>
            </w:r>
          </w:p>
        </w:tc>
        <w:tc>
          <w:tcPr>
            <w:tcW w:w="2693" w:type="dxa"/>
            <w:hideMark/>
          </w:tcPr>
          <w:p w14:paraId="0E44D75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1942</w:t>
            </w:r>
          </w:p>
        </w:tc>
      </w:tr>
      <w:tr w:rsidR="00875466" w:rsidRPr="00444127" w14:paraId="35B81E2E" w14:textId="77777777" w:rsidTr="006D40DD">
        <w:trPr>
          <w:trHeight w:val="315"/>
        </w:trPr>
        <w:tc>
          <w:tcPr>
            <w:tcW w:w="1418" w:type="dxa"/>
            <w:noWrap/>
            <w:hideMark/>
          </w:tcPr>
          <w:p w14:paraId="1944319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629</w:t>
            </w:r>
          </w:p>
        </w:tc>
        <w:tc>
          <w:tcPr>
            <w:tcW w:w="2551" w:type="dxa"/>
            <w:hideMark/>
          </w:tcPr>
          <w:p w14:paraId="682EEED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6B8D39B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49</w:t>
            </w:r>
          </w:p>
        </w:tc>
        <w:tc>
          <w:tcPr>
            <w:tcW w:w="2693" w:type="dxa"/>
            <w:hideMark/>
          </w:tcPr>
          <w:p w14:paraId="23EC279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1942</w:t>
            </w:r>
          </w:p>
        </w:tc>
      </w:tr>
      <w:tr w:rsidR="00875466" w:rsidRPr="00444127" w14:paraId="77A5BE3D" w14:textId="77777777" w:rsidTr="006D40DD">
        <w:trPr>
          <w:trHeight w:val="315"/>
        </w:trPr>
        <w:tc>
          <w:tcPr>
            <w:tcW w:w="1418" w:type="dxa"/>
            <w:noWrap/>
            <w:hideMark/>
          </w:tcPr>
          <w:p w14:paraId="736A9F6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630</w:t>
            </w:r>
          </w:p>
        </w:tc>
        <w:tc>
          <w:tcPr>
            <w:tcW w:w="2551" w:type="dxa"/>
            <w:hideMark/>
          </w:tcPr>
          <w:p w14:paraId="5C712FD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7D444E3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51</w:t>
            </w:r>
          </w:p>
        </w:tc>
        <w:tc>
          <w:tcPr>
            <w:tcW w:w="2693" w:type="dxa"/>
            <w:hideMark/>
          </w:tcPr>
          <w:p w14:paraId="4078DC3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1942</w:t>
            </w:r>
          </w:p>
        </w:tc>
      </w:tr>
      <w:tr w:rsidR="00875466" w:rsidRPr="00444127" w14:paraId="631D960C" w14:textId="77777777" w:rsidTr="006D40DD">
        <w:trPr>
          <w:trHeight w:val="315"/>
        </w:trPr>
        <w:tc>
          <w:tcPr>
            <w:tcW w:w="1418" w:type="dxa"/>
            <w:noWrap/>
            <w:hideMark/>
          </w:tcPr>
          <w:p w14:paraId="2C801F3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631</w:t>
            </w:r>
          </w:p>
        </w:tc>
        <w:tc>
          <w:tcPr>
            <w:tcW w:w="2551" w:type="dxa"/>
            <w:hideMark/>
          </w:tcPr>
          <w:p w14:paraId="4A39B6E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232996E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57</w:t>
            </w:r>
          </w:p>
        </w:tc>
        <w:tc>
          <w:tcPr>
            <w:tcW w:w="2693" w:type="dxa"/>
            <w:hideMark/>
          </w:tcPr>
          <w:p w14:paraId="0D8FDCF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1942</w:t>
            </w:r>
          </w:p>
        </w:tc>
      </w:tr>
      <w:tr w:rsidR="00875466" w:rsidRPr="00444127" w14:paraId="221E40F5" w14:textId="77777777" w:rsidTr="006D40DD">
        <w:trPr>
          <w:trHeight w:val="315"/>
        </w:trPr>
        <w:tc>
          <w:tcPr>
            <w:tcW w:w="1418" w:type="dxa"/>
            <w:noWrap/>
            <w:hideMark/>
          </w:tcPr>
          <w:p w14:paraId="011236C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lastRenderedPageBreak/>
              <w:t>632</w:t>
            </w:r>
          </w:p>
        </w:tc>
        <w:tc>
          <w:tcPr>
            <w:tcW w:w="2551" w:type="dxa"/>
            <w:hideMark/>
          </w:tcPr>
          <w:p w14:paraId="32CC6A2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671034C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61</w:t>
            </w:r>
          </w:p>
        </w:tc>
        <w:tc>
          <w:tcPr>
            <w:tcW w:w="2693" w:type="dxa"/>
            <w:hideMark/>
          </w:tcPr>
          <w:p w14:paraId="73C6866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1942</w:t>
            </w:r>
          </w:p>
        </w:tc>
      </w:tr>
      <w:tr w:rsidR="00875466" w:rsidRPr="00444127" w14:paraId="5863F841" w14:textId="77777777" w:rsidTr="006D40DD">
        <w:trPr>
          <w:trHeight w:val="315"/>
        </w:trPr>
        <w:tc>
          <w:tcPr>
            <w:tcW w:w="1418" w:type="dxa"/>
            <w:noWrap/>
            <w:hideMark/>
          </w:tcPr>
          <w:p w14:paraId="7DAECB7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633</w:t>
            </w:r>
          </w:p>
        </w:tc>
        <w:tc>
          <w:tcPr>
            <w:tcW w:w="2551" w:type="dxa"/>
            <w:hideMark/>
          </w:tcPr>
          <w:p w14:paraId="35BFC97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19A0367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81</w:t>
            </w:r>
          </w:p>
        </w:tc>
        <w:tc>
          <w:tcPr>
            <w:tcW w:w="2693" w:type="dxa"/>
            <w:hideMark/>
          </w:tcPr>
          <w:p w14:paraId="325740F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1942</w:t>
            </w:r>
          </w:p>
        </w:tc>
      </w:tr>
      <w:tr w:rsidR="00875466" w:rsidRPr="00444127" w14:paraId="0C1065C4" w14:textId="77777777" w:rsidTr="006D40DD">
        <w:trPr>
          <w:trHeight w:val="315"/>
        </w:trPr>
        <w:tc>
          <w:tcPr>
            <w:tcW w:w="1418" w:type="dxa"/>
            <w:noWrap/>
            <w:hideMark/>
          </w:tcPr>
          <w:p w14:paraId="0E37BC1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634</w:t>
            </w:r>
          </w:p>
        </w:tc>
        <w:tc>
          <w:tcPr>
            <w:tcW w:w="2551" w:type="dxa"/>
            <w:hideMark/>
          </w:tcPr>
          <w:p w14:paraId="0B3890F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noWrap/>
            <w:hideMark/>
          </w:tcPr>
          <w:p w14:paraId="141DDA7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1349</w:t>
            </w:r>
          </w:p>
        </w:tc>
        <w:tc>
          <w:tcPr>
            <w:tcW w:w="2693" w:type="dxa"/>
            <w:hideMark/>
          </w:tcPr>
          <w:p w14:paraId="58533B2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1942</w:t>
            </w:r>
          </w:p>
        </w:tc>
      </w:tr>
      <w:tr w:rsidR="00875466" w:rsidRPr="00444127" w14:paraId="2D1EB072" w14:textId="77777777" w:rsidTr="006D40DD">
        <w:trPr>
          <w:trHeight w:val="315"/>
        </w:trPr>
        <w:tc>
          <w:tcPr>
            <w:tcW w:w="1418" w:type="dxa"/>
            <w:noWrap/>
            <w:hideMark/>
          </w:tcPr>
          <w:p w14:paraId="6C1CBE9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635</w:t>
            </w:r>
          </w:p>
        </w:tc>
        <w:tc>
          <w:tcPr>
            <w:tcW w:w="2551" w:type="dxa"/>
            <w:hideMark/>
          </w:tcPr>
          <w:p w14:paraId="25C844A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0EFF861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1361</w:t>
            </w:r>
          </w:p>
        </w:tc>
        <w:tc>
          <w:tcPr>
            <w:tcW w:w="2693" w:type="dxa"/>
            <w:hideMark/>
          </w:tcPr>
          <w:p w14:paraId="7BC76FF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1942</w:t>
            </w:r>
          </w:p>
        </w:tc>
      </w:tr>
      <w:tr w:rsidR="00875466" w:rsidRPr="00444127" w14:paraId="0BB11187" w14:textId="77777777" w:rsidTr="006D40DD">
        <w:trPr>
          <w:trHeight w:val="315"/>
        </w:trPr>
        <w:tc>
          <w:tcPr>
            <w:tcW w:w="1418" w:type="dxa"/>
            <w:noWrap/>
            <w:hideMark/>
          </w:tcPr>
          <w:p w14:paraId="0D63BFF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636</w:t>
            </w:r>
          </w:p>
        </w:tc>
        <w:tc>
          <w:tcPr>
            <w:tcW w:w="2551" w:type="dxa"/>
            <w:hideMark/>
          </w:tcPr>
          <w:p w14:paraId="46C7085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noWrap/>
            <w:hideMark/>
          </w:tcPr>
          <w:p w14:paraId="5C97ED9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1454</w:t>
            </w:r>
          </w:p>
        </w:tc>
        <w:tc>
          <w:tcPr>
            <w:tcW w:w="2693" w:type="dxa"/>
            <w:hideMark/>
          </w:tcPr>
          <w:p w14:paraId="4B836B1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1942</w:t>
            </w:r>
          </w:p>
        </w:tc>
      </w:tr>
      <w:tr w:rsidR="00875466" w:rsidRPr="00444127" w14:paraId="791DD06E" w14:textId="77777777" w:rsidTr="006D40DD">
        <w:trPr>
          <w:trHeight w:val="315"/>
        </w:trPr>
        <w:tc>
          <w:tcPr>
            <w:tcW w:w="1418" w:type="dxa"/>
            <w:noWrap/>
            <w:hideMark/>
          </w:tcPr>
          <w:p w14:paraId="22FA214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637</w:t>
            </w:r>
          </w:p>
        </w:tc>
        <w:tc>
          <w:tcPr>
            <w:tcW w:w="2551" w:type="dxa"/>
            <w:hideMark/>
          </w:tcPr>
          <w:p w14:paraId="70DBE50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noWrap/>
            <w:hideMark/>
          </w:tcPr>
          <w:p w14:paraId="3EEE32E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1455</w:t>
            </w:r>
          </w:p>
        </w:tc>
        <w:tc>
          <w:tcPr>
            <w:tcW w:w="2693" w:type="dxa"/>
            <w:hideMark/>
          </w:tcPr>
          <w:p w14:paraId="5322CCF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1942</w:t>
            </w:r>
          </w:p>
        </w:tc>
      </w:tr>
      <w:tr w:rsidR="00875466" w:rsidRPr="00444127" w14:paraId="749E0DBC" w14:textId="77777777" w:rsidTr="006D40DD">
        <w:trPr>
          <w:trHeight w:val="315"/>
        </w:trPr>
        <w:tc>
          <w:tcPr>
            <w:tcW w:w="1418" w:type="dxa"/>
            <w:noWrap/>
            <w:hideMark/>
          </w:tcPr>
          <w:p w14:paraId="07D20EB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638</w:t>
            </w:r>
          </w:p>
        </w:tc>
        <w:tc>
          <w:tcPr>
            <w:tcW w:w="2551" w:type="dxa"/>
            <w:hideMark/>
          </w:tcPr>
          <w:p w14:paraId="208B349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176E0C0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1485</w:t>
            </w:r>
          </w:p>
        </w:tc>
        <w:tc>
          <w:tcPr>
            <w:tcW w:w="2693" w:type="dxa"/>
            <w:hideMark/>
          </w:tcPr>
          <w:p w14:paraId="73CF593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1942</w:t>
            </w:r>
          </w:p>
        </w:tc>
      </w:tr>
      <w:tr w:rsidR="00875466" w:rsidRPr="00444127" w14:paraId="1097AC21" w14:textId="77777777" w:rsidTr="006D40DD">
        <w:trPr>
          <w:trHeight w:val="315"/>
        </w:trPr>
        <w:tc>
          <w:tcPr>
            <w:tcW w:w="1418" w:type="dxa"/>
            <w:noWrap/>
            <w:hideMark/>
          </w:tcPr>
          <w:p w14:paraId="6E81CA3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639</w:t>
            </w:r>
          </w:p>
        </w:tc>
        <w:tc>
          <w:tcPr>
            <w:tcW w:w="2551" w:type="dxa"/>
            <w:hideMark/>
          </w:tcPr>
          <w:p w14:paraId="0437E05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6EA58E1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2</w:t>
            </w:r>
          </w:p>
        </w:tc>
        <w:tc>
          <w:tcPr>
            <w:tcW w:w="2693" w:type="dxa"/>
            <w:hideMark/>
          </w:tcPr>
          <w:p w14:paraId="6049F70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1943</w:t>
            </w:r>
          </w:p>
        </w:tc>
      </w:tr>
      <w:tr w:rsidR="00875466" w:rsidRPr="00444127" w14:paraId="3801BFA9" w14:textId="77777777" w:rsidTr="006D40DD">
        <w:trPr>
          <w:trHeight w:val="315"/>
        </w:trPr>
        <w:tc>
          <w:tcPr>
            <w:tcW w:w="1418" w:type="dxa"/>
            <w:noWrap/>
            <w:hideMark/>
          </w:tcPr>
          <w:p w14:paraId="25B331E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640</w:t>
            </w:r>
          </w:p>
        </w:tc>
        <w:tc>
          <w:tcPr>
            <w:tcW w:w="2551" w:type="dxa"/>
            <w:hideMark/>
          </w:tcPr>
          <w:p w14:paraId="668D279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5034445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4</w:t>
            </w:r>
          </w:p>
        </w:tc>
        <w:tc>
          <w:tcPr>
            <w:tcW w:w="2693" w:type="dxa"/>
            <w:hideMark/>
          </w:tcPr>
          <w:p w14:paraId="002F775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1943</w:t>
            </w:r>
          </w:p>
        </w:tc>
      </w:tr>
      <w:tr w:rsidR="00875466" w:rsidRPr="00444127" w14:paraId="211566D4" w14:textId="77777777" w:rsidTr="006D40DD">
        <w:trPr>
          <w:trHeight w:val="315"/>
        </w:trPr>
        <w:tc>
          <w:tcPr>
            <w:tcW w:w="1418" w:type="dxa"/>
            <w:noWrap/>
            <w:hideMark/>
          </w:tcPr>
          <w:p w14:paraId="362290A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641</w:t>
            </w:r>
          </w:p>
        </w:tc>
        <w:tc>
          <w:tcPr>
            <w:tcW w:w="2551" w:type="dxa"/>
            <w:hideMark/>
          </w:tcPr>
          <w:p w14:paraId="67156D1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3C067A7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7</w:t>
            </w:r>
          </w:p>
        </w:tc>
        <w:tc>
          <w:tcPr>
            <w:tcW w:w="2693" w:type="dxa"/>
            <w:hideMark/>
          </w:tcPr>
          <w:p w14:paraId="5F9638F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1943</w:t>
            </w:r>
          </w:p>
        </w:tc>
      </w:tr>
      <w:tr w:rsidR="00875466" w:rsidRPr="00444127" w14:paraId="7B0F45BF" w14:textId="77777777" w:rsidTr="006D40DD">
        <w:trPr>
          <w:trHeight w:val="315"/>
        </w:trPr>
        <w:tc>
          <w:tcPr>
            <w:tcW w:w="1418" w:type="dxa"/>
            <w:noWrap/>
            <w:hideMark/>
          </w:tcPr>
          <w:p w14:paraId="4D16A4D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642</w:t>
            </w:r>
          </w:p>
        </w:tc>
        <w:tc>
          <w:tcPr>
            <w:tcW w:w="2551" w:type="dxa"/>
            <w:hideMark/>
          </w:tcPr>
          <w:p w14:paraId="78BE8D1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4136B18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16</w:t>
            </w:r>
          </w:p>
        </w:tc>
        <w:tc>
          <w:tcPr>
            <w:tcW w:w="2693" w:type="dxa"/>
            <w:hideMark/>
          </w:tcPr>
          <w:p w14:paraId="6A452E5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1943</w:t>
            </w:r>
          </w:p>
        </w:tc>
      </w:tr>
      <w:tr w:rsidR="00875466" w:rsidRPr="00444127" w14:paraId="1A131D41" w14:textId="77777777" w:rsidTr="006D40DD">
        <w:trPr>
          <w:trHeight w:val="315"/>
        </w:trPr>
        <w:tc>
          <w:tcPr>
            <w:tcW w:w="1418" w:type="dxa"/>
            <w:noWrap/>
            <w:hideMark/>
          </w:tcPr>
          <w:p w14:paraId="13F3AC8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643</w:t>
            </w:r>
          </w:p>
        </w:tc>
        <w:tc>
          <w:tcPr>
            <w:tcW w:w="2551" w:type="dxa"/>
            <w:hideMark/>
          </w:tcPr>
          <w:p w14:paraId="062F299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5A5B383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42</w:t>
            </w:r>
          </w:p>
        </w:tc>
        <w:tc>
          <w:tcPr>
            <w:tcW w:w="2693" w:type="dxa"/>
            <w:hideMark/>
          </w:tcPr>
          <w:p w14:paraId="7888257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1943</w:t>
            </w:r>
          </w:p>
        </w:tc>
      </w:tr>
      <w:tr w:rsidR="00875466" w:rsidRPr="00444127" w14:paraId="58F3C046" w14:textId="77777777" w:rsidTr="006D40DD">
        <w:trPr>
          <w:trHeight w:val="315"/>
        </w:trPr>
        <w:tc>
          <w:tcPr>
            <w:tcW w:w="1418" w:type="dxa"/>
            <w:noWrap/>
            <w:hideMark/>
          </w:tcPr>
          <w:p w14:paraId="6A560F5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644</w:t>
            </w:r>
          </w:p>
        </w:tc>
        <w:tc>
          <w:tcPr>
            <w:tcW w:w="2551" w:type="dxa"/>
            <w:hideMark/>
          </w:tcPr>
          <w:p w14:paraId="0298714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2D3F5CE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43</w:t>
            </w:r>
          </w:p>
        </w:tc>
        <w:tc>
          <w:tcPr>
            <w:tcW w:w="2693" w:type="dxa"/>
            <w:hideMark/>
          </w:tcPr>
          <w:p w14:paraId="72DB0FA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1943</w:t>
            </w:r>
          </w:p>
        </w:tc>
      </w:tr>
      <w:tr w:rsidR="00875466" w:rsidRPr="00444127" w14:paraId="3D91BBE2" w14:textId="77777777" w:rsidTr="006D40DD">
        <w:trPr>
          <w:trHeight w:val="315"/>
        </w:trPr>
        <w:tc>
          <w:tcPr>
            <w:tcW w:w="1418" w:type="dxa"/>
            <w:noWrap/>
            <w:hideMark/>
          </w:tcPr>
          <w:p w14:paraId="1A24122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645</w:t>
            </w:r>
          </w:p>
        </w:tc>
        <w:tc>
          <w:tcPr>
            <w:tcW w:w="2551" w:type="dxa"/>
            <w:hideMark/>
          </w:tcPr>
          <w:p w14:paraId="74DA0C8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6C1FA27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48</w:t>
            </w:r>
          </w:p>
        </w:tc>
        <w:tc>
          <w:tcPr>
            <w:tcW w:w="2693" w:type="dxa"/>
            <w:hideMark/>
          </w:tcPr>
          <w:p w14:paraId="14A94A3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1943</w:t>
            </w:r>
          </w:p>
        </w:tc>
      </w:tr>
      <w:tr w:rsidR="00875466" w:rsidRPr="00444127" w14:paraId="6D5E5C2C" w14:textId="77777777" w:rsidTr="006D40DD">
        <w:trPr>
          <w:trHeight w:val="315"/>
        </w:trPr>
        <w:tc>
          <w:tcPr>
            <w:tcW w:w="1418" w:type="dxa"/>
            <w:noWrap/>
            <w:hideMark/>
          </w:tcPr>
          <w:p w14:paraId="1AE1B00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646</w:t>
            </w:r>
          </w:p>
        </w:tc>
        <w:tc>
          <w:tcPr>
            <w:tcW w:w="2551" w:type="dxa"/>
            <w:hideMark/>
          </w:tcPr>
          <w:p w14:paraId="5F2A0D9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6B5799D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52</w:t>
            </w:r>
          </w:p>
        </w:tc>
        <w:tc>
          <w:tcPr>
            <w:tcW w:w="2693" w:type="dxa"/>
            <w:hideMark/>
          </w:tcPr>
          <w:p w14:paraId="1AB6AED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1943</w:t>
            </w:r>
          </w:p>
        </w:tc>
      </w:tr>
      <w:tr w:rsidR="00875466" w:rsidRPr="00444127" w14:paraId="0ED0D8C9" w14:textId="77777777" w:rsidTr="006D40DD">
        <w:trPr>
          <w:trHeight w:val="315"/>
        </w:trPr>
        <w:tc>
          <w:tcPr>
            <w:tcW w:w="1418" w:type="dxa"/>
            <w:noWrap/>
            <w:hideMark/>
          </w:tcPr>
          <w:p w14:paraId="5802FDA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647</w:t>
            </w:r>
          </w:p>
        </w:tc>
        <w:tc>
          <w:tcPr>
            <w:tcW w:w="2551" w:type="dxa"/>
            <w:hideMark/>
          </w:tcPr>
          <w:p w14:paraId="05CA625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402C4A1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73</w:t>
            </w:r>
          </w:p>
        </w:tc>
        <w:tc>
          <w:tcPr>
            <w:tcW w:w="2693" w:type="dxa"/>
            <w:hideMark/>
          </w:tcPr>
          <w:p w14:paraId="7E228EE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1943</w:t>
            </w:r>
          </w:p>
        </w:tc>
      </w:tr>
      <w:tr w:rsidR="00875466" w:rsidRPr="00444127" w14:paraId="20FE3689" w14:textId="77777777" w:rsidTr="006D40DD">
        <w:trPr>
          <w:trHeight w:val="315"/>
        </w:trPr>
        <w:tc>
          <w:tcPr>
            <w:tcW w:w="1418" w:type="dxa"/>
            <w:noWrap/>
            <w:hideMark/>
          </w:tcPr>
          <w:p w14:paraId="7D19589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648</w:t>
            </w:r>
          </w:p>
        </w:tc>
        <w:tc>
          <w:tcPr>
            <w:tcW w:w="2551" w:type="dxa"/>
            <w:hideMark/>
          </w:tcPr>
          <w:p w14:paraId="5068237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4626912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83</w:t>
            </w:r>
          </w:p>
        </w:tc>
        <w:tc>
          <w:tcPr>
            <w:tcW w:w="2693" w:type="dxa"/>
            <w:hideMark/>
          </w:tcPr>
          <w:p w14:paraId="509C8DF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1943</w:t>
            </w:r>
          </w:p>
        </w:tc>
      </w:tr>
      <w:tr w:rsidR="00875466" w:rsidRPr="00444127" w14:paraId="0CF19FEA" w14:textId="77777777" w:rsidTr="006D40DD">
        <w:trPr>
          <w:trHeight w:val="315"/>
        </w:trPr>
        <w:tc>
          <w:tcPr>
            <w:tcW w:w="1418" w:type="dxa"/>
            <w:noWrap/>
            <w:hideMark/>
          </w:tcPr>
          <w:p w14:paraId="537EF36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649</w:t>
            </w:r>
          </w:p>
        </w:tc>
        <w:tc>
          <w:tcPr>
            <w:tcW w:w="2551" w:type="dxa"/>
            <w:hideMark/>
          </w:tcPr>
          <w:p w14:paraId="484C4A6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31CFFE2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93</w:t>
            </w:r>
          </w:p>
        </w:tc>
        <w:tc>
          <w:tcPr>
            <w:tcW w:w="2693" w:type="dxa"/>
            <w:hideMark/>
          </w:tcPr>
          <w:p w14:paraId="1357089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1943</w:t>
            </w:r>
          </w:p>
        </w:tc>
      </w:tr>
      <w:tr w:rsidR="00875466" w:rsidRPr="00444127" w14:paraId="72A6925A" w14:textId="77777777" w:rsidTr="006D40DD">
        <w:trPr>
          <w:trHeight w:val="315"/>
        </w:trPr>
        <w:tc>
          <w:tcPr>
            <w:tcW w:w="1418" w:type="dxa"/>
            <w:noWrap/>
            <w:hideMark/>
          </w:tcPr>
          <w:p w14:paraId="2C908EA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650</w:t>
            </w:r>
          </w:p>
        </w:tc>
        <w:tc>
          <w:tcPr>
            <w:tcW w:w="2551" w:type="dxa"/>
            <w:hideMark/>
          </w:tcPr>
          <w:p w14:paraId="40BE654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63412EB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96</w:t>
            </w:r>
          </w:p>
        </w:tc>
        <w:tc>
          <w:tcPr>
            <w:tcW w:w="2693" w:type="dxa"/>
            <w:hideMark/>
          </w:tcPr>
          <w:p w14:paraId="56AAD47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1943</w:t>
            </w:r>
          </w:p>
        </w:tc>
      </w:tr>
      <w:tr w:rsidR="00875466" w:rsidRPr="00444127" w14:paraId="33C1D429" w14:textId="77777777" w:rsidTr="006D40DD">
        <w:trPr>
          <w:trHeight w:val="315"/>
        </w:trPr>
        <w:tc>
          <w:tcPr>
            <w:tcW w:w="1418" w:type="dxa"/>
            <w:noWrap/>
            <w:hideMark/>
          </w:tcPr>
          <w:p w14:paraId="7B4989D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651</w:t>
            </w:r>
          </w:p>
        </w:tc>
        <w:tc>
          <w:tcPr>
            <w:tcW w:w="2551" w:type="dxa"/>
            <w:hideMark/>
          </w:tcPr>
          <w:p w14:paraId="4F39125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5B81270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106</w:t>
            </w:r>
          </w:p>
        </w:tc>
        <w:tc>
          <w:tcPr>
            <w:tcW w:w="2693" w:type="dxa"/>
            <w:hideMark/>
          </w:tcPr>
          <w:p w14:paraId="04C279A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1943</w:t>
            </w:r>
          </w:p>
        </w:tc>
      </w:tr>
      <w:tr w:rsidR="00875466" w:rsidRPr="00444127" w14:paraId="29C5620B" w14:textId="77777777" w:rsidTr="006D40DD">
        <w:trPr>
          <w:trHeight w:val="315"/>
        </w:trPr>
        <w:tc>
          <w:tcPr>
            <w:tcW w:w="1418" w:type="dxa"/>
            <w:noWrap/>
            <w:hideMark/>
          </w:tcPr>
          <w:p w14:paraId="2DF4F03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652</w:t>
            </w:r>
          </w:p>
        </w:tc>
        <w:tc>
          <w:tcPr>
            <w:tcW w:w="2551" w:type="dxa"/>
            <w:hideMark/>
          </w:tcPr>
          <w:p w14:paraId="28B0B7E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1E8C537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112</w:t>
            </w:r>
          </w:p>
        </w:tc>
        <w:tc>
          <w:tcPr>
            <w:tcW w:w="2693" w:type="dxa"/>
            <w:hideMark/>
          </w:tcPr>
          <w:p w14:paraId="086BC73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1943</w:t>
            </w:r>
          </w:p>
        </w:tc>
      </w:tr>
      <w:tr w:rsidR="00875466" w:rsidRPr="00444127" w14:paraId="0662010D" w14:textId="77777777" w:rsidTr="006D40DD">
        <w:trPr>
          <w:trHeight w:val="315"/>
        </w:trPr>
        <w:tc>
          <w:tcPr>
            <w:tcW w:w="1418" w:type="dxa"/>
            <w:noWrap/>
            <w:hideMark/>
          </w:tcPr>
          <w:p w14:paraId="144EFF2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653</w:t>
            </w:r>
          </w:p>
        </w:tc>
        <w:tc>
          <w:tcPr>
            <w:tcW w:w="2551" w:type="dxa"/>
            <w:hideMark/>
          </w:tcPr>
          <w:p w14:paraId="359FA67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48C192D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118</w:t>
            </w:r>
          </w:p>
        </w:tc>
        <w:tc>
          <w:tcPr>
            <w:tcW w:w="2693" w:type="dxa"/>
            <w:hideMark/>
          </w:tcPr>
          <w:p w14:paraId="452A649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1943</w:t>
            </w:r>
          </w:p>
        </w:tc>
      </w:tr>
      <w:tr w:rsidR="00875466" w:rsidRPr="00444127" w14:paraId="436512D0" w14:textId="77777777" w:rsidTr="006D40DD">
        <w:trPr>
          <w:trHeight w:val="315"/>
        </w:trPr>
        <w:tc>
          <w:tcPr>
            <w:tcW w:w="1418" w:type="dxa"/>
            <w:noWrap/>
            <w:hideMark/>
          </w:tcPr>
          <w:p w14:paraId="78CEFD6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654</w:t>
            </w:r>
          </w:p>
        </w:tc>
        <w:tc>
          <w:tcPr>
            <w:tcW w:w="2551" w:type="dxa"/>
            <w:hideMark/>
          </w:tcPr>
          <w:p w14:paraId="37DD372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3C99DD6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650</w:t>
            </w:r>
          </w:p>
        </w:tc>
        <w:tc>
          <w:tcPr>
            <w:tcW w:w="2693" w:type="dxa"/>
            <w:hideMark/>
          </w:tcPr>
          <w:p w14:paraId="75CFE3D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1943</w:t>
            </w:r>
          </w:p>
        </w:tc>
      </w:tr>
      <w:tr w:rsidR="00875466" w:rsidRPr="00444127" w14:paraId="02211023" w14:textId="77777777" w:rsidTr="006D40DD">
        <w:trPr>
          <w:trHeight w:val="315"/>
        </w:trPr>
        <w:tc>
          <w:tcPr>
            <w:tcW w:w="1418" w:type="dxa"/>
            <w:noWrap/>
            <w:hideMark/>
          </w:tcPr>
          <w:p w14:paraId="178F8FB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655</w:t>
            </w:r>
          </w:p>
        </w:tc>
        <w:tc>
          <w:tcPr>
            <w:tcW w:w="2551" w:type="dxa"/>
            <w:hideMark/>
          </w:tcPr>
          <w:p w14:paraId="7988B39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0C5DD75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926</w:t>
            </w:r>
          </w:p>
        </w:tc>
        <w:tc>
          <w:tcPr>
            <w:tcW w:w="2693" w:type="dxa"/>
            <w:hideMark/>
          </w:tcPr>
          <w:p w14:paraId="0719C18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1943</w:t>
            </w:r>
          </w:p>
        </w:tc>
      </w:tr>
      <w:tr w:rsidR="00875466" w:rsidRPr="00444127" w14:paraId="5AFE7088" w14:textId="77777777" w:rsidTr="006D40DD">
        <w:trPr>
          <w:trHeight w:val="315"/>
        </w:trPr>
        <w:tc>
          <w:tcPr>
            <w:tcW w:w="1418" w:type="dxa"/>
            <w:noWrap/>
            <w:hideMark/>
          </w:tcPr>
          <w:p w14:paraId="4974D0E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656</w:t>
            </w:r>
          </w:p>
        </w:tc>
        <w:tc>
          <w:tcPr>
            <w:tcW w:w="2551" w:type="dxa"/>
            <w:hideMark/>
          </w:tcPr>
          <w:p w14:paraId="217E0A2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7B575BE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1202</w:t>
            </w:r>
          </w:p>
        </w:tc>
        <w:tc>
          <w:tcPr>
            <w:tcW w:w="2693" w:type="dxa"/>
            <w:hideMark/>
          </w:tcPr>
          <w:p w14:paraId="616E2E9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1943</w:t>
            </w:r>
          </w:p>
        </w:tc>
      </w:tr>
      <w:tr w:rsidR="00875466" w:rsidRPr="00444127" w14:paraId="740AD7F8" w14:textId="77777777" w:rsidTr="006D40DD">
        <w:trPr>
          <w:trHeight w:val="315"/>
        </w:trPr>
        <w:tc>
          <w:tcPr>
            <w:tcW w:w="1418" w:type="dxa"/>
            <w:noWrap/>
            <w:hideMark/>
          </w:tcPr>
          <w:p w14:paraId="6E30002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657</w:t>
            </w:r>
          </w:p>
        </w:tc>
        <w:tc>
          <w:tcPr>
            <w:tcW w:w="2551" w:type="dxa"/>
            <w:hideMark/>
          </w:tcPr>
          <w:p w14:paraId="42829D7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27E02BE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1360</w:t>
            </w:r>
          </w:p>
        </w:tc>
        <w:tc>
          <w:tcPr>
            <w:tcW w:w="2693" w:type="dxa"/>
            <w:hideMark/>
          </w:tcPr>
          <w:p w14:paraId="5E01544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1943</w:t>
            </w:r>
          </w:p>
        </w:tc>
      </w:tr>
      <w:tr w:rsidR="00875466" w:rsidRPr="00444127" w14:paraId="67608038" w14:textId="77777777" w:rsidTr="006D40DD">
        <w:trPr>
          <w:trHeight w:val="315"/>
        </w:trPr>
        <w:tc>
          <w:tcPr>
            <w:tcW w:w="1418" w:type="dxa"/>
            <w:noWrap/>
            <w:hideMark/>
          </w:tcPr>
          <w:p w14:paraId="5F0C3D6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658</w:t>
            </w:r>
          </w:p>
        </w:tc>
        <w:tc>
          <w:tcPr>
            <w:tcW w:w="2551" w:type="dxa"/>
            <w:hideMark/>
          </w:tcPr>
          <w:p w14:paraId="739D740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7A7862C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w:t>
            </w:r>
          </w:p>
        </w:tc>
        <w:tc>
          <w:tcPr>
            <w:tcW w:w="2693" w:type="dxa"/>
            <w:hideMark/>
          </w:tcPr>
          <w:p w14:paraId="7771E4B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1944</w:t>
            </w:r>
          </w:p>
        </w:tc>
      </w:tr>
      <w:tr w:rsidR="00875466" w:rsidRPr="00444127" w14:paraId="5CD5A6FA" w14:textId="77777777" w:rsidTr="006D40DD">
        <w:trPr>
          <w:trHeight w:val="315"/>
        </w:trPr>
        <w:tc>
          <w:tcPr>
            <w:tcW w:w="1418" w:type="dxa"/>
            <w:noWrap/>
            <w:hideMark/>
          </w:tcPr>
          <w:p w14:paraId="7C23DDA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659</w:t>
            </w:r>
          </w:p>
        </w:tc>
        <w:tc>
          <w:tcPr>
            <w:tcW w:w="2551" w:type="dxa"/>
            <w:hideMark/>
          </w:tcPr>
          <w:p w14:paraId="06FB2C6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6CE44D0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14</w:t>
            </w:r>
          </w:p>
        </w:tc>
        <w:tc>
          <w:tcPr>
            <w:tcW w:w="2693" w:type="dxa"/>
            <w:hideMark/>
          </w:tcPr>
          <w:p w14:paraId="0D6AFF6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1944</w:t>
            </w:r>
          </w:p>
        </w:tc>
      </w:tr>
      <w:tr w:rsidR="00875466" w:rsidRPr="00444127" w14:paraId="464A7108" w14:textId="77777777" w:rsidTr="006D40DD">
        <w:trPr>
          <w:trHeight w:val="315"/>
        </w:trPr>
        <w:tc>
          <w:tcPr>
            <w:tcW w:w="1418" w:type="dxa"/>
            <w:noWrap/>
            <w:hideMark/>
          </w:tcPr>
          <w:p w14:paraId="0B73AF5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660</w:t>
            </w:r>
          </w:p>
        </w:tc>
        <w:tc>
          <w:tcPr>
            <w:tcW w:w="2551" w:type="dxa"/>
            <w:hideMark/>
          </w:tcPr>
          <w:p w14:paraId="701B8E3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6C2C222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17</w:t>
            </w:r>
          </w:p>
        </w:tc>
        <w:tc>
          <w:tcPr>
            <w:tcW w:w="2693" w:type="dxa"/>
            <w:hideMark/>
          </w:tcPr>
          <w:p w14:paraId="74283A1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1944</w:t>
            </w:r>
          </w:p>
        </w:tc>
      </w:tr>
      <w:tr w:rsidR="00875466" w:rsidRPr="00444127" w14:paraId="684B3D5B" w14:textId="77777777" w:rsidTr="006D40DD">
        <w:trPr>
          <w:trHeight w:val="315"/>
        </w:trPr>
        <w:tc>
          <w:tcPr>
            <w:tcW w:w="1418" w:type="dxa"/>
            <w:noWrap/>
            <w:hideMark/>
          </w:tcPr>
          <w:p w14:paraId="30DF1B8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661</w:t>
            </w:r>
          </w:p>
        </w:tc>
        <w:tc>
          <w:tcPr>
            <w:tcW w:w="2551" w:type="dxa"/>
            <w:hideMark/>
          </w:tcPr>
          <w:p w14:paraId="7A3082F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321CB43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20</w:t>
            </w:r>
          </w:p>
        </w:tc>
        <w:tc>
          <w:tcPr>
            <w:tcW w:w="2693" w:type="dxa"/>
            <w:hideMark/>
          </w:tcPr>
          <w:p w14:paraId="123A794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1944</w:t>
            </w:r>
          </w:p>
        </w:tc>
      </w:tr>
      <w:tr w:rsidR="00875466" w:rsidRPr="00444127" w14:paraId="4B7C3A80" w14:textId="77777777" w:rsidTr="006D40DD">
        <w:trPr>
          <w:trHeight w:val="315"/>
        </w:trPr>
        <w:tc>
          <w:tcPr>
            <w:tcW w:w="1418" w:type="dxa"/>
            <w:noWrap/>
            <w:hideMark/>
          </w:tcPr>
          <w:p w14:paraId="297DBE7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662</w:t>
            </w:r>
          </w:p>
        </w:tc>
        <w:tc>
          <w:tcPr>
            <w:tcW w:w="2551" w:type="dxa"/>
            <w:hideMark/>
          </w:tcPr>
          <w:p w14:paraId="58010FC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3BC8489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23</w:t>
            </w:r>
          </w:p>
        </w:tc>
        <w:tc>
          <w:tcPr>
            <w:tcW w:w="2693" w:type="dxa"/>
            <w:hideMark/>
          </w:tcPr>
          <w:p w14:paraId="0D95EB9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1944</w:t>
            </w:r>
          </w:p>
        </w:tc>
      </w:tr>
      <w:tr w:rsidR="00875466" w:rsidRPr="00444127" w14:paraId="2E422BC1" w14:textId="77777777" w:rsidTr="006D40DD">
        <w:trPr>
          <w:trHeight w:val="315"/>
        </w:trPr>
        <w:tc>
          <w:tcPr>
            <w:tcW w:w="1418" w:type="dxa"/>
            <w:noWrap/>
            <w:hideMark/>
          </w:tcPr>
          <w:p w14:paraId="77DD2C3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663</w:t>
            </w:r>
          </w:p>
        </w:tc>
        <w:tc>
          <w:tcPr>
            <w:tcW w:w="2551" w:type="dxa"/>
            <w:hideMark/>
          </w:tcPr>
          <w:p w14:paraId="7AF74E5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7C86521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26</w:t>
            </w:r>
          </w:p>
        </w:tc>
        <w:tc>
          <w:tcPr>
            <w:tcW w:w="2693" w:type="dxa"/>
            <w:hideMark/>
          </w:tcPr>
          <w:p w14:paraId="480977B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1944</w:t>
            </w:r>
          </w:p>
        </w:tc>
      </w:tr>
      <w:tr w:rsidR="00875466" w:rsidRPr="00444127" w14:paraId="47736EC3" w14:textId="77777777" w:rsidTr="006D40DD">
        <w:trPr>
          <w:trHeight w:val="315"/>
        </w:trPr>
        <w:tc>
          <w:tcPr>
            <w:tcW w:w="1418" w:type="dxa"/>
            <w:noWrap/>
            <w:hideMark/>
          </w:tcPr>
          <w:p w14:paraId="3B954C2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664</w:t>
            </w:r>
          </w:p>
        </w:tc>
        <w:tc>
          <w:tcPr>
            <w:tcW w:w="2551" w:type="dxa"/>
            <w:hideMark/>
          </w:tcPr>
          <w:p w14:paraId="6997411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6AAA0AA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29</w:t>
            </w:r>
          </w:p>
        </w:tc>
        <w:tc>
          <w:tcPr>
            <w:tcW w:w="2693" w:type="dxa"/>
            <w:hideMark/>
          </w:tcPr>
          <w:p w14:paraId="1867214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1944</w:t>
            </w:r>
          </w:p>
        </w:tc>
      </w:tr>
      <w:tr w:rsidR="00875466" w:rsidRPr="00444127" w14:paraId="7E4C1E74" w14:textId="77777777" w:rsidTr="006D40DD">
        <w:trPr>
          <w:trHeight w:val="315"/>
        </w:trPr>
        <w:tc>
          <w:tcPr>
            <w:tcW w:w="1418" w:type="dxa"/>
            <w:noWrap/>
            <w:hideMark/>
          </w:tcPr>
          <w:p w14:paraId="326D18D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665</w:t>
            </w:r>
          </w:p>
        </w:tc>
        <w:tc>
          <w:tcPr>
            <w:tcW w:w="2551" w:type="dxa"/>
            <w:hideMark/>
          </w:tcPr>
          <w:p w14:paraId="1E5FB0F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58142BE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51</w:t>
            </w:r>
          </w:p>
        </w:tc>
        <w:tc>
          <w:tcPr>
            <w:tcW w:w="2693" w:type="dxa"/>
            <w:hideMark/>
          </w:tcPr>
          <w:p w14:paraId="18E402C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1944</w:t>
            </w:r>
          </w:p>
        </w:tc>
      </w:tr>
      <w:tr w:rsidR="00875466" w:rsidRPr="00444127" w14:paraId="728A08BA" w14:textId="77777777" w:rsidTr="006D40DD">
        <w:trPr>
          <w:trHeight w:val="315"/>
        </w:trPr>
        <w:tc>
          <w:tcPr>
            <w:tcW w:w="1418" w:type="dxa"/>
            <w:noWrap/>
            <w:hideMark/>
          </w:tcPr>
          <w:p w14:paraId="493939E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666</w:t>
            </w:r>
          </w:p>
        </w:tc>
        <w:tc>
          <w:tcPr>
            <w:tcW w:w="2551" w:type="dxa"/>
            <w:hideMark/>
          </w:tcPr>
          <w:p w14:paraId="336E62C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2CCF3CD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58</w:t>
            </w:r>
          </w:p>
        </w:tc>
        <w:tc>
          <w:tcPr>
            <w:tcW w:w="2693" w:type="dxa"/>
            <w:hideMark/>
          </w:tcPr>
          <w:p w14:paraId="255CC1F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1944</w:t>
            </w:r>
          </w:p>
        </w:tc>
      </w:tr>
      <w:tr w:rsidR="00875466" w:rsidRPr="00444127" w14:paraId="1323DBB1" w14:textId="77777777" w:rsidTr="006D40DD">
        <w:trPr>
          <w:trHeight w:val="315"/>
        </w:trPr>
        <w:tc>
          <w:tcPr>
            <w:tcW w:w="1418" w:type="dxa"/>
            <w:noWrap/>
            <w:hideMark/>
          </w:tcPr>
          <w:p w14:paraId="347DCC4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667</w:t>
            </w:r>
          </w:p>
        </w:tc>
        <w:tc>
          <w:tcPr>
            <w:tcW w:w="2551" w:type="dxa"/>
            <w:hideMark/>
          </w:tcPr>
          <w:p w14:paraId="591240E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2C5146A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61</w:t>
            </w:r>
          </w:p>
        </w:tc>
        <w:tc>
          <w:tcPr>
            <w:tcW w:w="2693" w:type="dxa"/>
            <w:hideMark/>
          </w:tcPr>
          <w:p w14:paraId="4510088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1944</w:t>
            </w:r>
          </w:p>
        </w:tc>
      </w:tr>
      <w:tr w:rsidR="00875466" w:rsidRPr="00444127" w14:paraId="7E0942AD" w14:textId="77777777" w:rsidTr="006D40DD">
        <w:trPr>
          <w:trHeight w:val="315"/>
        </w:trPr>
        <w:tc>
          <w:tcPr>
            <w:tcW w:w="1418" w:type="dxa"/>
            <w:noWrap/>
            <w:hideMark/>
          </w:tcPr>
          <w:p w14:paraId="61AFD51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668</w:t>
            </w:r>
          </w:p>
        </w:tc>
        <w:tc>
          <w:tcPr>
            <w:tcW w:w="2551" w:type="dxa"/>
            <w:hideMark/>
          </w:tcPr>
          <w:p w14:paraId="318DB6C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24A8F23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66</w:t>
            </w:r>
          </w:p>
        </w:tc>
        <w:tc>
          <w:tcPr>
            <w:tcW w:w="2693" w:type="dxa"/>
            <w:hideMark/>
          </w:tcPr>
          <w:p w14:paraId="006000B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1944</w:t>
            </w:r>
          </w:p>
        </w:tc>
      </w:tr>
      <w:tr w:rsidR="00875466" w:rsidRPr="00444127" w14:paraId="3701AAD1" w14:textId="77777777" w:rsidTr="006D40DD">
        <w:trPr>
          <w:trHeight w:val="315"/>
        </w:trPr>
        <w:tc>
          <w:tcPr>
            <w:tcW w:w="1418" w:type="dxa"/>
            <w:noWrap/>
            <w:hideMark/>
          </w:tcPr>
          <w:p w14:paraId="444FD5E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669</w:t>
            </w:r>
          </w:p>
        </w:tc>
        <w:tc>
          <w:tcPr>
            <w:tcW w:w="2551" w:type="dxa"/>
            <w:hideMark/>
          </w:tcPr>
          <w:p w14:paraId="45CD7B6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7703BD4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68</w:t>
            </w:r>
          </w:p>
        </w:tc>
        <w:tc>
          <w:tcPr>
            <w:tcW w:w="2693" w:type="dxa"/>
            <w:hideMark/>
          </w:tcPr>
          <w:p w14:paraId="6581936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1944</w:t>
            </w:r>
          </w:p>
        </w:tc>
      </w:tr>
      <w:tr w:rsidR="00875466" w:rsidRPr="00444127" w14:paraId="1115913F" w14:textId="77777777" w:rsidTr="006D40DD">
        <w:trPr>
          <w:trHeight w:val="315"/>
        </w:trPr>
        <w:tc>
          <w:tcPr>
            <w:tcW w:w="1418" w:type="dxa"/>
            <w:noWrap/>
            <w:hideMark/>
          </w:tcPr>
          <w:p w14:paraId="5602F52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670</w:t>
            </w:r>
          </w:p>
        </w:tc>
        <w:tc>
          <w:tcPr>
            <w:tcW w:w="2551" w:type="dxa"/>
            <w:hideMark/>
          </w:tcPr>
          <w:p w14:paraId="4A84DD1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6621E2F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73</w:t>
            </w:r>
          </w:p>
        </w:tc>
        <w:tc>
          <w:tcPr>
            <w:tcW w:w="2693" w:type="dxa"/>
            <w:hideMark/>
          </w:tcPr>
          <w:p w14:paraId="3D0C048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1944</w:t>
            </w:r>
          </w:p>
        </w:tc>
      </w:tr>
      <w:tr w:rsidR="00875466" w:rsidRPr="00444127" w14:paraId="7724E071" w14:textId="77777777" w:rsidTr="006D40DD">
        <w:trPr>
          <w:trHeight w:val="315"/>
        </w:trPr>
        <w:tc>
          <w:tcPr>
            <w:tcW w:w="1418" w:type="dxa"/>
            <w:noWrap/>
            <w:hideMark/>
          </w:tcPr>
          <w:p w14:paraId="0371E33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671</w:t>
            </w:r>
          </w:p>
        </w:tc>
        <w:tc>
          <w:tcPr>
            <w:tcW w:w="2551" w:type="dxa"/>
            <w:hideMark/>
          </w:tcPr>
          <w:p w14:paraId="4325CFA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1C9D09E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74</w:t>
            </w:r>
          </w:p>
        </w:tc>
        <w:tc>
          <w:tcPr>
            <w:tcW w:w="2693" w:type="dxa"/>
            <w:hideMark/>
          </w:tcPr>
          <w:p w14:paraId="4F908AA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1944</w:t>
            </w:r>
          </w:p>
        </w:tc>
      </w:tr>
      <w:tr w:rsidR="00875466" w:rsidRPr="00444127" w14:paraId="0117E03D" w14:textId="77777777" w:rsidTr="006D40DD">
        <w:trPr>
          <w:trHeight w:val="315"/>
        </w:trPr>
        <w:tc>
          <w:tcPr>
            <w:tcW w:w="1418" w:type="dxa"/>
            <w:noWrap/>
            <w:hideMark/>
          </w:tcPr>
          <w:p w14:paraId="5CC347D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672</w:t>
            </w:r>
          </w:p>
        </w:tc>
        <w:tc>
          <w:tcPr>
            <w:tcW w:w="2551" w:type="dxa"/>
            <w:hideMark/>
          </w:tcPr>
          <w:p w14:paraId="4AA7AF1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1DF4D0B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75</w:t>
            </w:r>
          </w:p>
        </w:tc>
        <w:tc>
          <w:tcPr>
            <w:tcW w:w="2693" w:type="dxa"/>
            <w:hideMark/>
          </w:tcPr>
          <w:p w14:paraId="53F88BC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1944</w:t>
            </w:r>
          </w:p>
        </w:tc>
      </w:tr>
      <w:tr w:rsidR="00875466" w:rsidRPr="00444127" w14:paraId="034F7A81" w14:textId="77777777" w:rsidTr="006D40DD">
        <w:trPr>
          <w:trHeight w:val="315"/>
        </w:trPr>
        <w:tc>
          <w:tcPr>
            <w:tcW w:w="1418" w:type="dxa"/>
            <w:noWrap/>
            <w:hideMark/>
          </w:tcPr>
          <w:p w14:paraId="0C02307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673</w:t>
            </w:r>
          </w:p>
        </w:tc>
        <w:tc>
          <w:tcPr>
            <w:tcW w:w="2551" w:type="dxa"/>
            <w:hideMark/>
          </w:tcPr>
          <w:p w14:paraId="4B09464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3DDAE8D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78</w:t>
            </w:r>
          </w:p>
        </w:tc>
        <w:tc>
          <w:tcPr>
            <w:tcW w:w="2693" w:type="dxa"/>
            <w:hideMark/>
          </w:tcPr>
          <w:p w14:paraId="1223D28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1944</w:t>
            </w:r>
          </w:p>
        </w:tc>
      </w:tr>
      <w:tr w:rsidR="00875466" w:rsidRPr="00444127" w14:paraId="10F225D6" w14:textId="77777777" w:rsidTr="006D40DD">
        <w:trPr>
          <w:trHeight w:val="315"/>
        </w:trPr>
        <w:tc>
          <w:tcPr>
            <w:tcW w:w="1418" w:type="dxa"/>
            <w:noWrap/>
            <w:hideMark/>
          </w:tcPr>
          <w:p w14:paraId="1B1B5FF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674</w:t>
            </w:r>
          </w:p>
        </w:tc>
        <w:tc>
          <w:tcPr>
            <w:tcW w:w="2551" w:type="dxa"/>
            <w:hideMark/>
          </w:tcPr>
          <w:p w14:paraId="043D239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388AD2F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102</w:t>
            </w:r>
          </w:p>
        </w:tc>
        <w:tc>
          <w:tcPr>
            <w:tcW w:w="2693" w:type="dxa"/>
            <w:hideMark/>
          </w:tcPr>
          <w:p w14:paraId="40CCEEC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1944</w:t>
            </w:r>
          </w:p>
        </w:tc>
      </w:tr>
      <w:tr w:rsidR="00875466" w:rsidRPr="00444127" w14:paraId="2F4B6048" w14:textId="77777777" w:rsidTr="006D40DD">
        <w:trPr>
          <w:trHeight w:val="315"/>
        </w:trPr>
        <w:tc>
          <w:tcPr>
            <w:tcW w:w="1418" w:type="dxa"/>
            <w:noWrap/>
            <w:hideMark/>
          </w:tcPr>
          <w:p w14:paraId="34A243C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675</w:t>
            </w:r>
          </w:p>
        </w:tc>
        <w:tc>
          <w:tcPr>
            <w:tcW w:w="2551" w:type="dxa"/>
            <w:hideMark/>
          </w:tcPr>
          <w:p w14:paraId="500F1C9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6EC9550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1084</w:t>
            </w:r>
          </w:p>
        </w:tc>
        <w:tc>
          <w:tcPr>
            <w:tcW w:w="2693" w:type="dxa"/>
            <w:hideMark/>
          </w:tcPr>
          <w:p w14:paraId="3CD0BF6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1944</w:t>
            </w:r>
          </w:p>
        </w:tc>
      </w:tr>
      <w:tr w:rsidR="00875466" w:rsidRPr="00444127" w14:paraId="39004CDE" w14:textId="77777777" w:rsidTr="006D40DD">
        <w:trPr>
          <w:trHeight w:val="315"/>
        </w:trPr>
        <w:tc>
          <w:tcPr>
            <w:tcW w:w="1418" w:type="dxa"/>
            <w:noWrap/>
            <w:hideMark/>
          </w:tcPr>
          <w:p w14:paraId="79B974C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676</w:t>
            </w:r>
          </w:p>
        </w:tc>
        <w:tc>
          <w:tcPr>
            <w:tcW w:w="2551" w:type="dxa"/>
            <w:hideMark/>
          </w:tcPr>
          <w:p w14:paraId="5AC2198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635B7B5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1530</w:t>
            </w:r>
          </w:p>
        </w:tc>
        <w:tc>
          <w:tcPr>
            <w:tcW w:w="2693" w:type="dxa"/>
            <w:hideMark/>
          </w:tcPr>
          <w:p w14:paraId="47984E4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1944</w:t>
            </w:r>
          </w:p>
        </w:tc>
      </w:tr>
      <w:tr w:rsidR="00875466" w:rsidRPr="00444127" w14:paraId="12127859" w14:textId="77777777" w:rsidTr="006D40DD">
        <w:trPr>
          <w:trHeight w:val="315"/>
        </w:trPr>
        <w:tc>
          <w:tcPr>
            <w:tcW w:w="1418" w:type="dxa"/>
            <w:noWrap/>
            <w:hideMark/>
          </w:tcPr>
          <w:p w14:paraId="5B91AE4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677</w:t>
            </w:r>
          </w:p>
        </w:tc>
        <w:tc>
          <w:tcPr>
            <w:tcW w:w="2551" w:type="dxa"/>
            <w:hideMark/>
          </w:tcPr>
          <w:p w14:paraId="7ED7942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2F5BD5D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1999</w:t>
            </w:r>
          </w:p>
        </w:tc>
        <w:tc>
          <w:tcPr>
            <w:tcW w:w="2693" w:type="dxa"/>
            <w:hideMark/>
          </w:tcPr>
          <w:p w14:paraId="7127772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1944</w:t>
            </w:r>
          </w:p>
        </w:tc>
      </w:tr>
      <w:tr w:rsidR="00875466" w:rsidRPr="00444127" w14:paraId="4F979944" w14:textId="77777777" w:rsidTr="006D40DD">
        <w:trPr>
          <w:trHeight w:val="315"/>
        </w:trPr>
        <w:tc>
          <w:tcPr>
            <w:tcW w:w="1418" w:type="dxa"/>
            <w:noWrap/>
            <w:hideMark/>
          </w:tcPr>
          <w:p w14:paraId="699FA0E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678</w:t>
            </w:r>
          </w:p>
        </w:tc>
        <w:tc>
          <w:tcPr>
            <w:tcW w:w="2551" w:type="dxa"/>
            <w:hideMark/>
          </w:tcPr>
          <w:p w14:paraId="2BECD56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37C474B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2119</w:t>
            </w:r>
          </w:p>
        </w:tc>
        <w:tc>
          <w:tcPr>
            <w:tcW w:w="2693" w:type="dxa"/>
            <w:hideMark/>
          </w:tcPr>
          <w:p w14:paraId="06BE5A3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1944</w:t>
            </w:r>
          </w:p>
        </w:tc>
      </w:tr>
      <w:tr w:rsidR="00875466" w:rsidRPr="00444127" w14:paraId="40FAA90C" w14:textId="77777777" w:rsidTr="006D40DD">
        <w:trPr>
          <w:trHeight w:val="315"/>
        </w:trPr>
        <w:tc>
          <w:tcPr>
            <w:tcW w:w="1418" w:type="dxa"/>
            <w:noWrap/>
            <w:hideMark/>
          </w:tcPr>
          <w:p w14:paraId="05DFA2C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679</w:t>
            </w:r>
          </w:p>
        </w:tc>
        <w:tc>
          <w:tcPr>
            <w:tcW w:w="2551" w:type="dxa"/>
            <w:hideMark/>
          </w:tcPr>
          <w:p w14:paraId="6F74039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50BB394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2350</w:t>
            </w:r>
          </w:p>
        </w:tc>
        <w:tc>
          <w:tcPr>
            <w:tcW w:w="2693" w:type="dxa"/>
            <w:hideMark/>
          </w:tcPr>
          <w:p w14:paraId="39926A0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1944</w:t>
            </w:r>
          </w:p>
        </w:tc>
      </w:tr>
      <w:tr w:rsidR="00875466" w:rsidRPr="00444127" w14:paraId="4F2E1C24" w14:textId="77777777" w:rsidTr="006D40DD">
        <w:trPr>
          <w:trHeight w:val="315"/>
        </w:trPr>
        <w:tc>
          <w:tcPr>
            <w:tcW w:w="1418" w:type="dxa"/>
            <w:noWrap/>
            <w:hideMark/>
          </w:tcPr>
          <w:p w14:paraId="6B33F9A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680</w:t>
            </w:r>
          </w:p>
        </w:tc>
        <w:tc>
          <w:tcPr>
            <w:tcW w:w="2551" w:type="dxa"/>
            <w:hideMark/>
          </w:tcPr>
          <w:p w14:paraId="43FDD37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7BA6348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2775</w:t>
            </w:r>
          </w:p>
        </w:tc>
        <w:tc>
          <w:tcPr>
            <w:tcW w:w="2693" w:type="dxa"/>
            <w:hideMark/>
          </w:tcPr>
          <w:p w14:paraId="3238FC2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1944</w:t>
            </w:r>
          </w:p>
        </w:tc>
      </w:tr>
      <w:tr w:rsidR="00875466" w:rsidRPr="00444127" w14:paraId="7382B324" w14:textId="77777777" w:rsidTr="006D40DD">
        <w:trPr>
          <w:trHeight w:val="315"/>
        </w:trPr>
        <w:tc>
          <w:tcPr>
            <w:tcW w:w="1418" w:type="dxa"/>
            <w:noWrap/>
            <w:hideMark/>
          </w:tcPr>
          <w:p w14:paraId="36FA5ED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681</w:t>
            </w:r>
          </w:p>
        </w:tc>
        <w:tc>
          <w:tcPr>
            <w:tcW w:w="2551" w:type="dxa"/>
            <w:hideMark/>
          </w:tcPr>
          <w:p w14:paraId="3E15BFD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636E65F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w:t>
            </w:r>
          </w:p>
        </w:tc>
        <w:tc>
          <w:tcPr>
            <w:tcW w:w="2693" w:type="dxa"/>
            <w:hideMark/>
          </w:tcPr>
          <w:p w14:paraId="1D4B798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1945</w:t>
            </w:r>
          </w:p>
        </w:tc>
      </w:tr>
      <w:tr w:rsidR="00875466" w:rsidRPr="00444127" w14:paraId="359032FA" w14:textId="77777777" w:rsidTr="006D40DD">
        <w:trPr>
          <w:trHeight w:val="315"/>
        </w:trPr>
        <w:tc>
          <w:tcPr>
            <w:tcW w:w="1418" w:type="dxa"/>
            <w:noWrap/>
            <w:hideMark/>
          </w:tcPr>
          <w:p w14:paraId="781F70A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682</w:t>
            </w:r>
          </w:p>
        </w:tc>
        <w:tc>
          <w:tcPr>
            <w:tcW w:w="2551" w:type="dxa"/>
            <w:hideMark/>
          </w:tcPr>
          <w:p w14:paraId="6930906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0720970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3</w:t>
            </w:r>
          </w:p>
        </w:tc>
        <w:tc>
          <w:tcPr>
            <w:tcW w:w="2693" w:type="dxa"/>
            <w:hideMark/>
          </w:tcPr>
          <w:p w14:paraId="084E0E8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1945</w:t>
            </w:r>
          </w:p>
        </w:tc>
      </w:tr>
      <w:tr w:rsidR="00875466" w:rsidRPr="00444127" w14:paraId="54584404" w14:textId="77777777" w:rsidTr="006D40DD">
        <w:trPr>
          <w:trHeight w:val="315"/>
        </w:trPr>
        <w:tc>
          <w:tcPr>
            <w:tcW w:w="1418" w:type="dxa"/>
            <w:noWrap/>
            <w:hideMark/>
          </w:tcPr>
          <w:p w14:paraId="780063C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683</w:t>
            </w:r>
          </w:p>
        </w:tc>
        <w:tc>
          <w:tcPr>
            <w:tcW w:w="2551" w:type="dxa"/>
            <w:hideMark/>
          </w:tcPr>
          <w:p w14:paraId="4201BE8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57F677F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23</w:t>
            </w:r>
          </w:p>
        </w:tc>
        <w:tc>
          <w:tcPr>
            <w:tcW w:w="2693" w:type="dxa"/>
            <w:hideMark/>
          </w:tcPr>
          <w:p w14:paraId="2565FAE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1945</w:t>
            </w:r>
          </w:p>
        </w:tc>
      </w:tr>
      <w:tr w:rsidR="00875466" w:rsidRPr="00444127" w14:paraId="0662A11F" w14:textId="77777777" w:rsidTr="006D40DD">
        <w:trPr>
          <w:trHeight w:val="315"/>
        </w:trPr>
        <w:tc>
          <w:tcPr>
            <w:tcW w:w="1418" w:type="dxa"/>
            <w:noWrap/>
            <w:hideMark/>
          </w:tcPr>
          <w:p w14:paraId="5936393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684</w:t>
            </w:r>
          </w:p>
        </w:tc>
        <w:tc>
          <w:tcPr>
            <w:tcW w:w="2551" w:type="dxa"/>
            <w:hideMark/>
          </w:tcPr>
          <w:p w14:paraId="103D3B0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180DA1A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24</w:t>
            </w:r>
          </w:p>
        </w:tc>
        <w:tc>
          <w:tcPr>
            <w:tcW w:w="2693" w:type="dxa"/>
            <w:hideMark/>
          </w:tcPr>
          <w:p w14:paraId="5DFE788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1945</w:t>
            </w:r>
          </w:p>
        </w:tc>
      </w:tr>
      <w:tr w:rsidR="00875466" w:rsidRPr="00444127" w14:paraId="3A93D1CB" w14:textId="77777777" w:rsidTr="006D40DD">
        <w:trPr>
          <w:trHeight w:val="315"/>
        </w:trPr>
        <w:tc>
          <w:tcPr>
            <w:tcW w:w="1418" w:type="dxa"/>
            <w:noWrap/>
            <w:hideMark/>
          </w:tcPr>
          <w:p w14:paraId="10CBE01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685</w:t>
            </w:r>
          </w:p>
        </w:tc>
        <w:tc>
          <w:tcPr>
            <w:tcW w:w="2551" w:type="dxa"/>
            <w:hideMark/>
          </w:tcPr>
          <w:p w14:paraId="7860337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1DA3FC2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30</w:t>
            </w:r>
          </w:p>
        </w:tc>
        <w:tc>
          <w:tcPr>
            <w:tcW w:w="2693" w:type="dxa"/>
            <w:hideMark/>
          </w:tcPr>
          <w:p w14:paraId="370E4C5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1945</w:t>
            </w:r>
          </w:p>
        </w:tc>
      </w:tr>
      <w:tr w:rsidR="00875466" w:rsidRPr="00444127" w14:paraId="4A00C398" w14:textId="77777777" w:rsidTr="006D40DD">
        <w:trPr>
          <w:trHeight w:val="315"/>
        </w:trPr>
        <w:tc>
          <w:tcPr>
            <w:tcW w:w="1418" w:type="dxa"/>
            <w:noWrap/>
            <w:hideMark/>
          </w:tcPr>
          <w:p w14:paraId="53E41BF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686</w:t>
            </w:r>
          </w:p>
        </w:tc>
        <w:tc>
          <w:tcPr>
            <w:tcW w:w="2551" w:type="dxa"/>
            <w:hideMark/>
          </w:tcPr>
          <w:p w14:paraId="71115D3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423217A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31</w:t>
            </w:r>
          </w:p>
        </w:tc>
        <w:tc>
          <w:tcPr>
            <w:tcW w:w="2693" w:type="dxa"/>
            <w:hideMark/>
          </w:tcPr>
          <w:p w14:paraId="16C2CB5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1945</w:t>
            </w:r>
          </w:p>
        </w:tc>
      </w:tr>
      <w:tr w:rsidR="00875466" w:rsidRPr="00444127" w14:paraId="534FA0A6" w14:textId="77777777" w:rsidTr="006D40DD">
        <w:trPr>
          <w:trHeight w:val="315"/>
        </w:trPr>
        <w:tc>
          <w:tcPr>
            <w:tcW w:w="1418" w:type="dxa"/>
            <w:noWrap/>
            <w:hideMark/>
          </w:tcPr>
          <w:p w14:paraId="1A5C6E0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687</w:t>
            </w:r>
          </w:p>
        </w:tc>
        <w:tc>
          <w:tcPr>
            <w:tcW w:w="2551" w:type="dxa"/>
            <w:hideMark/>
          </w:tcPr>
          <w:p w14:paraId="66F57A7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7267764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32</w:t>
            </w:r>
          </w:p>
        </w:tc>
        <w:tc>
          <w:tcPr>
            <w:tcW w:w="2693" w:type="dxa"/>
            <w:hideMark/>
          </w:tcPr>
          <w:p w14:paraId="063250B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1945</w:t>
            </w:r>
          </w:p>
        </w:tc>
      </w:tr>
      <w:tr w:rsidR="00875466" w:rsidRPr="00444127" w14:paraId="4B325A1C" w14:textId="77777777" w:rsidTr="006D40DD">
        <w:trPr>
          <w:trHeight w:val="315"/>
        </w:trPr>
        <w:tc>
          <w:tcPr>
            <w:tcW w:w="1418" w:type="dxa"/>
            <w:noWrap/>
            <w:hideMark/>
          </w:tcPr>
          <w:p w14:paraId="30D2D92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688</w:t>
            </w:r>
          </w:p>
        </w:tc>
        <w:tc>
          <w:tcPr>
            <w:tcW w:w="2551" w:type="dxa"/>
            <w:hideMark/>
          </w:tcPr>
          <w:p w14:paraId="23E230C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3776C45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34</w:t>
            </w:r>
          </w:p>
        </w:tc>
        <w:tc>
          <w:tcPr>
            <w:tcW w:w="2693" w:type="dxa"/>
            <w:hideMark/>
          </w:tcPr>
          <w:p w14:paraId="625753A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1945</w:t>
            </w:r>
          </w:p>
        </w:tc>
      </w:tr>
      <w:tr w:rsidR="00875466" w:rsidRPr="00444127" w14:paraId="1CC66E90" w14:textId="77777777" w:rsidTr="006D40DD">
        <w:trPr>
          <w:trHeight w:val="315"/>
        </w:trPr>
        <w:tc>
          <w:tcPr>
            <w:tcW w:w="1418" w:type="dxa"/>
            <w:noWrap/>
            <w:hideMark/>
          </w:tcPr>
          <w:p w14:paraId="65B7AF7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689</w:t>
            </w:r>
          </w:p>
        </w:tc>
        <w:tc>
          <w:tcPr>
            <w:tcW w:w="2551" w:type="dxa"/>
            <w:hideMark/>
          </w:tcPr>
          <w:p w14:paraId="52D3A3D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1C41B57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42</w:t>
            </w:r>
          </w:p>
        </w:tc>
        <w:tc>
          <w:tcPr>
            <w:tcW w:w="2693" w:type="dxa"/>
            <w:hideMark/>
          </w:tcPr>
          <w:p w14:paraId="1FDA825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1945</w:t>
            </w:r>
          </w:p>
        </w:tc>
      </w:tr>
      <w:tr w:rsidR="00875466" w:rsidRPr="00444127" w14:paraId="1C77EFEA" w14:textId="77777777" w:rsidTr="006D40DD">
        <w:trPr>
          <w:trHeight w:val="315"/>
        </w:trPr>
        <w:tc>
          <w:tcPr>
            <w:tcW w:w="1418" w:type="dxa"/>
            <w:noWrap/>
            <w:hideMark/>
          </w:tcPr>
          <w:p w14:paraId="038C5DF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690</w:t>
            </w:r>
          </w:p>
        </w:tc>
        <w:tc>
          <w:tcPr>
            <w:tcW w:w="2551" w:type="dxa"/>
            <w:hideMark/>
          </w:tcPr>
          <w:p w14:paraId="3AFC689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0044A59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45</w:t>
            </w:r>
          </w:p>
        </w:tc>
        <w:tc>
          <w:tcPr>
            <w:tcW w:w="2693" w:type="dxa"/>
            <w:hideMark/>
          </w:tcPr>
          <w:p w14:paraId="6490A78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1945</w:t>
            </w:r>
          </w:p>
        </w:tc>
      </w:tr>
      <w:tr w:rsidR="00875466" w:rsidRPr="00444127" w14:paraId="376D9F1C" w14:textId="77777777" w:rsidTr="006D40DD">
        <w:trPr>
          <w:trHeight w:val="315"/>
        </w:trPr>
        <w:tc>
          <w:tcPr>
            <w:tcW w:w="1418" w:type="dxa"/>
            <w:noWrap/>
            <w:hideMark/>
          </w:tcPr>
          <w:p w14:paraId="403BAE4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691</w:t>
            </w:r>
          </w:p>
        </w:tc>
        <w:tc>
          <w:tcPr>
            <w:tcW w:w="2551" w:type="dxa"/>
            <w:hideMark/>
          </w:tcPr>
          <w:p w14:paraId="4C991A6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2896C7F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46</w:t>
            </w:r>
          </w:p>
        </w:tc>
        <w:tc>
          <w:tcPr>
            <w:tcW w:w="2693" w:type="dxa"/>
            <w:hideMark/>
          </w:tcPr>
          <w:p w14:paraId="3B834EA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1945</w:t>
            </w:r>
          </w:p>
        </w:tc>
      </w:tr>
      <w:tr w:rsidR="00875466" w:rsidRPr="00444127" w14:paraId="3D7FBCBF" w14:textId="77777777" w:rsidTr="006D40DD">
        <w:trPr>
          <w:trHeight w:val="315"/>
        </w:trPr>
        <w:tc>
          <w:tcPr>
            <w:tcW w:w="1418" w:type="dxa"/>
            <w:noWrap/>
            <w:hideMark/>
          </w:tcPr>
          <w:p w14:paraId="037DB65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692</w:t>
            </w:r>
          </w:p>
        </w:tc>
        <w:tc>
          <w:tcPr>
            <w:tcW w:w="2551" w:type="dxa"/>
            <w:hideMark/>
          </w:tcPr>
          <w:p w14:paraId="08C9C25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3F30373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58</w:t>
            </w:r>
          </w:p>
        </w:tc>
        <w:tc>
          <w:tcPr>
            <w:tcW w:w="2693" w:type="dxa"/>
            <w:hideMark/>
          </w:tcPr>
          <w:p w14:paraId="37C28BF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1945</w:t>
            </w:r>
          </w:p>
        </w:tc>
      </w:tr>
      <w:tr w:rsidR="00875466" w:rsidRPr="00444127" w14:paraId="526048AD" w14:textId="77777777" w:rsidTr="006D40DD">
        <w:trPr>
          <w:trHeight w:val="315"/>
        </w:trPr>
        <w:tc>
          <w:tcPr>
            <w:tcW w:w="1418" w:type="dxa"/>
            <w:noWrap/>
            <w:hideMark/>
          </w:tcPr>
          <w:p w14:paraId="6878D29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693</w:t>
            </w:r>
          </w:p>
        </w:tc>
        <w:tc>
          <w:tcPr>
            <w:tcW w:w="2551" w:type="dxa"/>
            <w:hideMark/>
          </w:tcPr>
          <w:p w14:paraId="7E32BCB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7B7ED9F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59</w:t>
            </w:r>
          </w:p>
        </w:tc>
        <w:tc>
          <w:tcPr>
            <w:tcW w:w="2693" w:type="dxa"/>
            <w:hideMark/>
          </w:tcPr>
          <w:p w14:paraId="4C7C29E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1945</w:t>
            </w:r>
          </w:p>
        </w:tc>
      </w:tr>
      <w:tr w:rsidR="00875466" w:rsidRPr="00444127" w14:paraId="677E41AE" w14:textId="77777777" w:rsidTr="006D40DD">
        <w:trPr>
          <w:trHeight w:val="315"/>
        </w:trPr>
        <w:tc>
          <w:tcPr>
            <w:tcW w:w="1418" w:type="dxa"/>
            <w:noWrap/>
            <w:hideMark/>
          </w:tcPr>
          <w:p w14:paraId="52D0F2C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694</w:t>
            </w:r>
          </w:p>
        </w:tc>
        <w:tc>
          <w:tcPr>
            <w:tcW w:w="2551" w:type="dxa"/>
            <w:hideMark/>
          </w:tcPr>
          <w:p w14:paraId="34FFC07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5288A50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66</w:t>
            </w:r>
          </w:p>
        </w:tc>
        <w:tc>
          <w:tcPr>
            <w:tcW w:w="2693" w:type="dxa"/>
            <w:hideMark/>
          </w:tcPr>
          <w:p w14:paraId="5F30A03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1945</w:t>
            </w:r>
          </w:p>
        </w:tc>
      </w:tr>
      <w:tr w:rsidR="00875466" w:rsidRPr="00444127" w14:paraId="55A44EC3" w14:textId="77777777" w:rsidTr="006D40DD">
        <w:trPr>
          <w:trHeight w:val="315"/>
        </w:trPr>
        <w:tc>
          <w:tcPr>
            <w:tcW w:w="1418" w:type="dxa"/>
            <w:noWrap/>
            <w:hideMark/>
          </w:tcPr>
          <w:p w14:paraId="71AA8DC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lastRenderedPageBreak/>
              <w:t>695</w:t>
            </w:r>
          </w:p>
        </w:tc>
        <w:tc>
          <w:tcPr>
            <w:tcW w:w="2551" w:type="dxa"/>
            <w:hideMark/>
          </w:tcPr>
          <w:p w14:paraId="370E9FE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471A389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67</w:t>
            </w:r>
          </w:p>
        </w:tc>
        <w:tc>
          <w:tcPr>
            <w:tcW w:w="2693" w:type="dxa"/>
            <w:hideMark/>
          </w:tcPr>
          <w:p w14:paraId="53FABFF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1945</w:t>
            </w:r>
          </w:p>
        </w:tc>
      </w:tr>
      <w:tr w:rsidR="00875466" w:rsidRPr="00444127" w14:paraId="4E9E2489" w14:textId="77777777" w:rsidTr="006D40DD">
        <w:trPr>
          <w:trHeight w:val="315"/>
        </w:trPr>
        <w:tc>
          <w:tcPr>
            <w:tcW w:w="1418" w:type="dxa"/>
            <w:noWrap/>
            <w:hideMark/>
          </w:tcPr>
          <w:p w14:paraId="1B6E605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696</w:t>
            </w:r>
          </w:p>
        </w:tc>
        <w:tc>
          <w:tcPr>
            <w:tcW w:w="2551" w:type="dxa"/>
            <w:hideMark/>
          </w:tcPr>
          <w:p w14:paraId="74739B3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121749A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86</w:t>
            </w:r>
          </w:p>
        </w:tc>
        <w:tc>
          <w:tcPr>
            <w:tcW w:w="2693" w:type="dxa"/>
            <w:hideMark/>
          </w:tcPr>
          <w:p w14:paraId="227070A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1945</w:t>
            </w:r>
          </w:p>
        </w:tc>
      </w:tr>
      <w:tr w:rsidR="00875466" w:rsidRPr="00444127" w14:paraId="4B04992D" w14:textId="77777777" w:rsidTr="006D40DD">
        <w:trPr>
          <w:trHeight w:val="315"/>
        </w:trPr>
        <w:tc>
          <w:tcPr>
            <w:tcW w:w="1418" w:type="dxa"/>
            <w:noWrap/>
            <w:hideMark/>
          </w:tcPr>
          <w:p w14:paraId="23EC774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697</w:t>
            </w:r>
          </w:p>
        </w:tc>
        <w:tc>
          <w:tcPr>
            <w:tcW w:w="2551" w:type="dxa"/>
            <w:hideMark/>
          </w:tcPr>
          <w:p w14:paraId="41A7F08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62C229F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99</w:t>
            </w:r>
          </w:p>
        </w:tc>
        <w:tc>
          <w:tcPr>
            <w:tcW w:w="2693" w:type="dxa"/>
            <w:hideMark/>
          </w:tcPr>
          <w:p w14:paraId="4DD04C1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1945</w:t>
            </w:r>
          </w:p>
        </w:tc>
      </w:tr>
      <w:tr w:rsidR="00875466" w:rsidRPr="00444127" w14:paraId="31FFF44F" w14:textId="77777777" w:rsidTr="006D40DD">
        <w:trPr>
          <w:trHeight w:val="315"/>
        </w:trPr>
        <w:tc>
          <w:tcPr>
            <w:tcW w:w="1418" w:type="dxa"/>
            <w:noWrap/>
            <w:hideMark/>
          </w:tcPr>
          <w:p w14:paraId="0A75265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698</w:t>
            </w:r>
          </w:p>
        </w:tc>
        <w:tc>
          <w:tcPr>
            <w:tcW w:w="2551" w:type="dxa"/>
            <w:hideMark/>
          </w:tcPr>
          <w:p w14:paraId="4B4DC7E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01F9D38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734</w:t>
            </w:r>
          </w:p>
        </w:tc>
        <w:tc>
          <w:tcPr>
            <w:tcW w:w="2693" w:type="dxa"/>
            <w:hideMark/>
          </w:tcPr>
          <w:p w14:paraId="68341B1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1945</w:t>
            </w:r>
          </w:p>
        </w:tc>
      </w:tr>
      <w:tr w:rsidR="00875466" w:rsidRPr="00444127" w14:paraId="14FA7C23" w14:textId="77777777" w:rsidTr="006D40DD">
        <w:trPr>
          <w:trHeight w:val="315"/>
        </w:trPr>
        <w:tc>
          <w:tcPr>
            <w:tcW w:w="1418" w:type="dxa"/>
            <w:noWrap/>
            <w:hideMark/>
          </w:tcPr>
          <w:p w14:paraId="434C58F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699</w:t>
            </w:r>
          </w:p>
        </w:tc>
        <w:tc>
          <w:tcPr>
            <w:tcW w:w="2551" w:type="dxa"/>
            <w:hideMark/>
          </w:tcPr>
          <w:p w14:paraId="62FD9C2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365D36C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1745</w:t>
            </w:r>
          </w:p>
        </w:tc>
        <w:tc>
          <w:tcPr>
            <w:tcW w:w="2693" w:type="dxa"/>
            <w:hideMark/>
          </w:tcPr>
          <w:p w14:paraId="310B2E4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1945</w:t>
            </w:r>
          </w:p>
        </w:tc>
      </w:tr>
      <w:tr w:rsidR="00875466" w:rsidRPr="00444127" w14:paraId="63ABAC1B" w14:textId="77777777" w:rsidTr="006D40DD">
        <w:trPr>
          <w:trHeight w:val="315"/>
        </w:trPr>
        <w:tc>
          <w:tcPr>
            <w:tcW w:w="1418" w:type="dxa"/>
            <w:noWrap/>
            <w:hideMark/>
          </w:tcPr>
          <w:p w14:paraId="6878FC3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700</w:t>
            </w:r>
          </w:p>
        </w:tc>
        <w:tc>
          <w:tcPr>
            <w:tcW w:w="2551" w:type="dxa"/>
            <w:hideMark/>
          </w:tcPr>
          <w:p w14:paraId="0471B2D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18E68D3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3</w:t>
            </w:r>
          </w:p>
        </w:tc>
        <w:tc>
          <w:tcPr>
            <w:tcW w:w="2693" w:type="dxa"/>
            <w:hideMark/>
          </w:tcPr>
          <w:p w14:paraId="5FC3554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1946</w:t>
            </w:r>
          </w:p>
        </w:tc>
      </w:tr>
      <w:tr w:rsidR="00875466" w:rsidRPr="00444127" w14:paraId="5DA7C63D" w14:textId="77777777" w:rsidTr="006D40DD">
        <w:trPr>
          <w:trHeight w:val="315"/>
        </w:trPr>
        <w:tc>
          <w:tcPr>
            <w:tcW w:w="1418" w:type="dxa"/>
            <w:noWrap/>
            <w:hideMark/>
          </w:tcPr>
          <w:p w14:paraId="4BF678C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701</w:t>
            </w:r>
          </w:p>
        </w:tc>
        <w:tc>
          <w:tcPr>
            <w:tcW w:w="2551" w:type="dxa"/>
            <w:hideMark/>
          </w:tcPr>
          <w:p w14:paraId="4985270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1436966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4</w:t>
            </w:r>
          </w:p>
        </w:tc>
        <w:tc>
          <w:tcPr>
            <w:tcW w:w="2693" w:type="dxa"/>
            <w:hideMark/>
          </w:tcPr>
          <w:p w14:paraId="0D35A28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1946</w:t>
            </w:r>
          </w:p>
        </w:tc>
      </w:tr>
      <w:tr w:rsidR="00875466" w:rsidRPr="00444127" w14:paraId="3C5661A2" w14:textId="77777777" w:rsidTr="006D40DD">
        <w:trPr>
          <w:trHeight w:val="315"/>
        </w:trPr>
        <w:tc>
          <w:tcPr>
            <w:tcW w:w="1418" w:type="dxa"/>
            <w:noWrap/>
            <w:hideMark/>
          </w:tcPr>
          <w:p w14:paraId="086D05C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702</w:t>
            </w:r>
          </w:p>
        </w:tc>
        <w:tc>
          <w:tcPr>
            <w:tcW w:w="2551" w:type="dxa"/>
            <w:hideMark/>
          </w:tcPr>
          <w:p w14:paraId="5983612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2034234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6</w:t>
            </w:r>
          </w:p>
        </w:tc>
        <w:tc>
          <w:tcPr>
            <w:tcW w:w="2693" w:type="dxa"/>
            <w:hideMark/>
          </w:tcPr>
          <w:p w14:paraId="0B399D5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1946</w:t>
            </w:r>
          </w:p>
        </w:tc>
      </w:tr>
      <w:tr w:rsidR="00875466" w:rsidRPr="00444127" w14:paraId="4AC85437" w14:textId="77777777" w:rsidTr="006D40DD">
        <w:trPr>
          <w:trHeight w:val="315"/>
        </w:trPr>
        <w:tc>
          <w:tcPr>
            <w:tcW w:w="1418" w:type="dxa"/>
            <w:noWrap/>
            <w:hideMark/>
          </w:tcPr>
          <w:p w14:paraId="58EC58D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703</w:t>
            </w:r>
          </w:p>
        </w:tc>
        <w:tc>
          <w:tcPr>
            <w:tcW w:w="2551" w:type="dxa"/>
            <w:hideMark/>
          </w:tcPr>
          <w:p w14:paraId="7E18496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04C3E6F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25</w:t>
            </w:r>
          </w:p>
        </w:tc>
        <w:tc>
          <w:tcPr>
            <w:tcW w:w="2693" w:type="dxa"/>
            <w:hideMark/>
          </w:tcPr>
          <w:p w14:paraId="6A7FFAE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1946</w:t>
            </w:r>
          </w:p>
        </w:tc>
      </w:tr>
      <w:tr w:rsidR="00875466" w:rsidRPr="00444127" w14:paraId="0E27B980" w14:textId="77777777" w:rsidTr="006D40DD">
        <w:trPr>
          <w:trHeight w:val="315"/>
        </w:trPr>
        <w:tc>
          <w:tcPr>
            <w:tcW w:w="1418" w:type="dxa"/>
            <w:noWrap/>
            <w:hideMark/>
          </w:tcPr>
          <w:p w14:paraId="0253B0F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704</w:t>
            </w:r>
          </w:p>
        </w:tc>
        <w:tc>
          <w:tcPr>
            <w:tcW w:w="2551" w:type="dxa"/>
            <w:hideMark/>
          </w:tcPr>
          <w:p w14:paraId="5FB8347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38C293E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26</w:t>
            </w:r>
          </w:p>
        </w:tc>
        <w:tc>
          <w:tcPr>
            <w:tcW w:w="2693" w:type="dxa"/>
            <w:hideMark/>
          </w:tcPr>
          <w:p w14:paraId="1BB1C6E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1946</w:t>
            </w:r>
          </w:p>
        </w:tc>
      </w:tr>
      <w:tr w:rsidR="00875466" w:rsidRPr="00444127" w14:paraId="60FDC7B2" w14:textId="77777777" w:rsidTr="006D40DD">
        <w:trPr>
          <w:trHeight w:val="315"/>
        </w:trPr>
        <w:tc>
          <w:tcPr>
            <w:tcW w:w="1418" w:type="dxa"/>
            <w:noWrap/>
            <w:hideMark/>
          </w:tcPr>
          <w:p w14:paraId="25041E7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705</w:t>
            </w:r>
          </w:p>
        </w:tc>
        <w:tc>
          <w:tcPr>
            <w:tcW w:w="2551" w:type="dxa"/>
            <w:hideMark/>
          </w:tcPr>
          <w:p w14:paraId="2A11B99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0508863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31</w:t>
            </w:r>
          </w:p>
        </w:tc>
        <w:tc>
          <w:tcPr>
            <w:tcW w:w="2693" w:type="dxa"/>
            <w:hideMark/>
          </w:tcPr>
          <w:p w14:paraId="331252C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1946</w:t>
            </w:r>
          </w:p>
        </w:tc>
      </w:tr>
      <w:tr w:rsidR="00875466" w:rsidRPr="00444127" w14:paraId="164E54BD" w14:textId="77777777" w:rsidTr="006D40DD">
        <w:trPr>
          <w:trHeight w:val="315"/>
        </w:trPr>
        <w:tc>
          <w:tcPr>
            <w:tcW w:w="1418" w:type="dxa"/>
            <w:noWrap/>
            <w:hideMark/>
          </w:tcPr>
          <w:p w14:paraId="02E2F51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706</w:t>
            </w:r>
          </w:p>
        </w:tc>
        <w:tc>
          <w:tcPr>
            <w:tcW w:w="2551" w:type="dxa"/>
            <w:hideMark/>
          </w:tcPr>
          <w:p w14:paraId="57E1761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7F7CC23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38</w:t>
            </w:r>
          </w:p>
        </w:tc>
        <w:tc>
          <w:tcPr>
            <w:tcW w:w="2693" w:type="dxa"/>
            <w:hideMark/>
          </w:tcPr>
          <w:p w14:paraId="7034026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1946</w:t>
            </w:r>
          </w:p>
        </w:tc>
      </w:tr>
      <w:tr w:rsidR="00875466" w:rsidRPr="00444127" w14:paraId="57B26B15" w14:textId="77777777" w:rsidTr="006D40DD">
        <w:trPr>
          <w:trHeight w:val="315"/>
        </w:trPr>
        <w:tc>
          <w:tcPr>
            <w:tcW w:w="1418" w:type="dxa"/>
            <w:noWrap/>
            <w:hideMark/>
          </w:tcPr>
          <w:p w14:paraId="5615863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707</w:t>
            </w:r>
          </w:p>
        </w:tc>
        <w:tc>
          <w:tcPr>
            <w:tcW w:w="2551" w:type="dxa"/>
            <w:hideMark/>
          </w:tcPr>
          <w:p w14:paraId="12CBB91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2C89570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39</w:t>
            </w:r>
          </w:p>
        </w:tc>
        <w:tc>
          <w:tcPr>
            <w:tcW w:w="2693" w:type="dxa"/>
            <w:hideMark/>
          </w:tcPr>
          <w:p w14:paraId="2BDCFBB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1946</w:t>
            </w:r>
          </w:p>
        </w:tc>
      </w:tr>
      <w:tr w:rsidR="00875466" w:rsidRPr="00444127" w14:paraId="7B0970EF" w14:textId="77777777" w:rsidTr="006D40DD">
        <w:trPr>
          <w:trHeight w:val="315"/>
        </w:trPr>
        <w:tc>
          <w:tcPr>
            <w:tcW w:w="1418" w:type="dxa"/>
            <w:noWrap/>
            <w:hideMark/>
          </w:tcPr>
          <w:p w14:paraId="72C2F44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708</w:t>
            </w:r>
          </w:p>
        </w:tc>
        <w:tc>
          <w:tcPr>
            <w:tcW w:w="2551" w:type="dxa"/>
            <w:hideMark/>
          </w:tcPr>
          <w:p w14:paraId="3C21EDA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7CA62F5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42</w:t>
            </w:r>
          </w:p>
        </w:tc>
        <w:tc>
          <w:tcPr>
            <w:tcW w:w="2693" w:type="dxa"/>
            <w:hideMark/>
          </w:tcPr>
          <w:p w14:paraId="0E735ED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1946</w:t>
            </w:r>
          </w:p>
        </w:tc>
      </w:tr>
      <w:tr w:rsidR="00875466" w:rsidRPr="00444127" w14:paraId="2105F105" w14:textId="77777777" w:rsidTr="006D40DD">
        <w:trPr>
          <w:trHeight w:val="315"/>
        </w:trPr>
        <w:tc>
          <w:tcPr>
            <w:tcW w:w="1418" w:type="dxa"/>
            <w:noWrap/>
            <w:hideMark/>
          </w:tcPr>
          <w:p w14:paraId="343E681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709</w:t>
            </w:r>
          </w:p>
        </w:tc>
        <w:tc>
          <w:tcPr>
            <w:tcW w:w="2551" w:type="dxa"/>
            <w:hideMark/>
          </w:tcPr>
          <w:p w14:paraId="592B866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75D1088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45</w:t>
            </w:r>
          </w:p>
        </w:tc>
        <w:tc>
          <w:tcPr>
            <w:tcW w:w="2693" w:type="dxa"/>
            <w:hideMark/>
          </w:tcPr>
          <w:p w14:paraId="6F40B8F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1946</w:t>
            </w:r>
          </w:p>
        </w:tc>
      </w:tr>
      <w:tr w:rsidR="00875466" w:rsidRPr="00444127" w14:paraId="07A468A8" w14:textId="77777777" w:rsidTr="006D40DD">
        <w:trPr>
          <w:trHeight w:val="315"/>
        </w:trPr>
        <w:tc>
          <w:tcPr>
            <w:tcW w:w="1418" w:type="dxa"/>
            <w:noWrap/>
            <w:hideMark/>
          </w:tcPr>
          <w:p w14:paraId="7BFC135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710</w:t>
            </w:r>
          </w:p>
        </w:tc>
        <w:tc>
          <w:tcPr>
            <w:tcW w:w="2551" w:type="dxa"/>
            <w:hideMark/>
          </w:tcPr>
          <w:p w14:paraId="107E2E1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53BA36F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47</w:t>
            </w:r>
          </w:p>
        </w:tc>
        <w:tc>
          <w:tcPr>
            <w:tcW w:w="2693" w:type="dxa"/>
            <w:hideMark/>
          </w:tcPr>
          <w:p w14:paraId="29DC689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1946</w:t>
            </w:r>
          </w:p>
        </w:tc>
      </w:tr>
      <w:tr w:rsidR="00875466" w:rsidRPr="00444127" w14:paraId="5AE4E220" w14:textId="77777777" w:rsidTr="006D40DD">
        <w:trPr>
          <w:trHeight w:val="315"/>
        </w:trPr>
        <w:tc>
          <w:tcPr>
            <w:tcW w:w="1418" w:type="dxa"/>
            <w:noWrap/>
            <w:hideMark/>
          </w:tcPr>
          <w:p w14:paraId="494FB0A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711</w:t>
            </w:r>
          </w:p>
        </w:tc>
        <w:tc>
          <w:tcPr>
            <w:tcW w:w="2551" w:type="dxa"/>
            <w:hideMark/>
          </w:tcPr>
          <w:p w14:paraId="1139A6C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6BC0EB0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51</w:t>
            </w:r>
          </w:p>
        </w:tc>
        <w:tc>
          <w:tcPr>
            <w:tcW w:w="2693" w:type="dxa"/>
            <w:hideMark/>
          </w:tcPr>
          <w:p w14:paraId="63053C3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1946</w:t>
            </w:r>
          </w:p>
        </w:tc>
      </w:tr>
      <w:tr w:rsidR="00875466" w:rsidRPr="00444127" w14:paraId="64231EF4" w14:textId="77777777" w:rsidTr="006D40DD">
        <w:trPr>
          <w:trHeight w:val="315"/>
        </w:trPr>
        <w:tc>
          <w:tcPr>
            <w:tcW w:w="1418" w:type="dxa"/>
            <w:noWrap/>
            <w:hideMark/>
          </w:tcPr>
          <w:p w14:paraId="19C3CA0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712</w:t>
            </w:r>
          </w:p>
        </w:tc>
        <w:tc>
          <w:tcPr>
            <w:tcW w:w="2551" w:type="dxa"/>
            <w:hideMark/>
          </w:tcPr>
          <w:p w14:paraId="072A57A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7E720EE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54</w:t>
            </w:r>
          </w:p>
        </w:tc>
        <w:tc>
          <w:tcPr>
            <w:tcW w:w="2693" w:type="dxa"/>
            <w:hideMark/>
          </w:tcPr>
          <w:p w14:paraId="78B21D8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1946</w:t>
            </w:r>
          </w:p>
        </w:tc>
      </w:tr>
      <w:tr w:rsidR="00875466" w:rsidRPr="00444127" w14:paraId="5DD5333D" w14:textId="77777777" w:rsidTr="006D40DD">
        <w:trPr>
          <w:trHeight w:val="315"/>
        </w:trPr>
        <w:tc>
          <w:tcPr>
            <w:tcW w:w="1418" w:type="dxa"/>
            <w:noWrap/>
            <w:hideMark/>
          </w:tcPr>
          <w:p w14:paraId="326753E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713</w:t>
            </w:r>
          </w:p>
        </w:tc>
        <w:tc>
          <w:tcPr>
            <w:tcW w:w="2551" w:type="dxa"/>
            <w:hideMark/>
          </w:tcPr>
          <w:p w14:paraId="410B8A6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72C9936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55</w:t>
            </w:r>
          </w:p>
        </w:tc>
        <w:tc>
          <w:tcPr>
            <w:tcW w:w="2693" w:type="dxa"/>
            <w:hideMark/>
          </w:tcPr>
          <w:p w14:paraId="3A294F5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1946</w:t>
            </w:r>
          </w:p>
        </w:tc>
      </w:tr>
      <w:tr w:rsidR="00875466" w:rsidRPr="00444127" w14:paraId="592DEC6A" w14:textId="77777777" w:rsidTr="006D40DD">
        <w:trPr>
          <w:trHeight w:val="315"/>
        </w:trPr>
        <w:tc>
          <w:tcPr>
            <w:tcW w:w="1418" w:type="dxa"/>
            <w:noWrap/>
            <w:hideMark/>
          </w:tcPr>
          <w:p w14:paraId="571B905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714</w:t>
            </w:r>
          </w:p>
        </w:tc>
        <w:tc>
          <w:tcPr>
            <w:tcW w:w="2551" w:type="dxa"/>
            <w:hideMark/>
          </w:tcPr>
          <w:p w14:paraId="577C2F2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52296F5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62</w:t>
            </w:r>
          </w:p>
        </w:tc>
        <w:tc>
          <w:tcPr>
            <w:tcW w:w="2693" w:type="dxa"/>
            <w:hideMark/>
          </w:tcPr>
          <w:p w14:paraId="1AA2233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1946</w:t>
            </w:r>
          </w:p>
        </w:tc>
      </w:tr>
      <w:tr w:rsidR="00875466" w:rsidRPr="00444127" w14:paraId="2B2BE177" w14:textId="77777777" w:rsidTr="006D40DD">
        <w:trPr>
          <w:trHeight w:val="315"/>
        </w:trPr>
        <w:tc>
          <w:tcPr>
            <w:tcW w:w="1418" w:type="dxa"/>
            <w:noWrap/>
            <w:hideMark/>
          </w:tcPr>
          <w:p w14:paraId="51D38CE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715</w:t>
            </w:r>
          </w:p>
        </w:tc>
        <w:tc>
          <w:tcPr>
            <w:tcW w:w="2551" w:type="dxa"/>
            <w:hideMark/>
          </w:tcPr>
          <w:p w14:paraId="3BD05C9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437C15C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63</w:t>
            </w:r>
          </w:p>
        </w:tc>
        <w:tc>
          <w:tcPr>
            <w:tcW w:w="2693" w:type="dxa"/>
            <w:hideMark/>
          </w:tcPr>
          <w:p w14:paraId="0A5CF4E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1946</w:t>
            </w:r>
          </w:p>
        </w:tc>
      </w:tr>
      <w:tr w:rsidR="00875466" w:rsidRPr="00444127" w14:paraId="52A8CA65" w14:textId="77777777" w:rsidTr="006D40DD">
        <w:trPr>
          <w:trHeight w:val="315"/>
        </w:trPr>
        <w:tc>
          <w:tcPr>
            <w:tcW w:w="1418" w:type="dxa"/>
            <w:noWrap/>
            <w:hideMark/>
          </w:tcPr>
          <w:p w14:paraId="4D7557C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716</w:t>
            </w:r>
          </w:p>
        </w:tc>
        <w:tc>
          <w:tcPr>
            <w:tcW w:w="2551" w:type="dxa"/>
            <w:hideMark/>
          </w:tcPr>
          <w:p w14:paraId="29B4C34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16B398A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67</w:t>
            </w:r>
          </w:p>
        </w:tc>
        <w:tc>
          <w:tcPr>
            <w:tcW w:w="2693" w:type="dxa"/>
            <w:hideMark/>
          </w:tcPr>
          <w:p w14:paraId="02F3810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1946</w:t>
            </w:r>
          </w:p>
        </w:tc>
      </w:tr>
      <w:tr w:rsidR="00875466" w:rsidRPr="00444127" w14:paraId="6BBB82E0" w14:textId="77777777" w:rsidTr="006D40DD">
        <w:trPr>
          <w:trHeight w:val="315"/>
        </w:trPr>
        <w:tc>
          <w:tcPr>
            <w:tcW w:w="1418" w:type="dxa"/>
            <w:noWrap/>
            <w:hideMark/>
          </w:tcPr>
          <w:p w14:paraId="3069660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717</w:t>
            </w:r>
          </w:p>
        </w:tc>
        <w:tc>
          <w:tcPr>
            <w:tcW w:w="2551" w:type="dxa"/>
            <w:hideMark/>
          </w:tcPr>
          <w:p w14:paraId="567BE32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69C6030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69</w:t>
            </w:r>
          </w:p>
        </w:tc>
        <w:tc>
          <w:tcPr>
            <w:tcW w:w="2693" w:type="dxa"/>
            <w:hideMark/>
          </w:tcPr>
          <w:p w14:paraId="6C6EA4F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1946</w:t>
            </w:r>
          </w:p>
        </w:tc>
      </w:tr>
      <w:tr w:rsidR="00875466" w:rsidRPr="00444127" w14:paraId="695BAF7F" w14:textId="77777777" w:rsidTr="006D40DD">
        <w:trPr>
          <w:trHeight w:val="315"/>
        </w:trPr>
        <w:tc>
          <w:tcPr>
            <w:tcW w:w="1418" w:type="dxa"/>
            <w:noWrap/>
            <w:hideMark/>
          </w:tcPr>
          <w:p w14:paraId="1398C1F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718</w:t>
            </w:r>
          </w:p>
        </w:tc>
        <w:tc>
          <w:tcPr>
            <w:tcW w:w="2551" w:type="dxa"/>
            <w:hideMark/>
          </w:tcPr>
          <w:p w14:paraId="6656CF1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2B5295F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70</w:t>
            </w:r>
          </w:p>
        </w:tc>
        <w:tc>
          <w:tcPr>
            <w:tcW w:w="2693" w:type="dxa"/>
            <w:hideMark/>
          </w:tcPr>
          <w:p w14:paraId="1A4F256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1946</w:t>
            </w:r>
          </w:p>
        </w:tc>
      </w:tr>
      <w:tr w:rsidR="00875466" w:rsidRPr="00444127" w14:paraId="61F918AB" w14:textId="77777777" w:rsidTr="006D40DD">
        <w:trPr>
          <w:trHeight w:val="315"/>
        </w:trPr>
        <w:tc>
          <w:tcPr>
            <w:tcW w:w="1418" w:type="dxa"/>
            <w:noWrap/>
            <w:hideMark/>
          </w:tcPr>
          <w:p w14:paraId="7D68805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719</w:t>
            </w:r>
          </w:p>
        </w:tc>
        <w:tc>
          <w:tcPr>
            <w:tcW w:w="2551" w:type="dxa"/>
            <w:hideMark/>
          </w:tcPr>
          <w:p w14:paraId="2D1158D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0D89D6B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77</w:t>
            </w:r>
          </w:p>
        </w:tc>
        <w:tc>
          <w:tcPr>
            <w:tcW w:w="2693" w:type="dxa"/>
            <w:hideMark/>
          </w:tcPr>
          <w:p w14:paraId="7BFE330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1946</w:t>
            </w:r>
          </w:p>
        </w:tc>
      </w:tr>
      <w:tr w:rsidR="00875466" w:rsidRPr="00444127" w14:paraId="43137C60" w14:textId="77777777" w:rsidTr="006D40DD">
        <w:trPr>
          <w:trHeight w:val="315"/>
        </w:trPr>
        <w:tc>
          <w:tcPr>
            <w:tcW w:w="1418" w:type="dxa"/>
            <w:noWrap/>
            <w:hideMark/>
          </w:tcPr>
          <w:p w14:paraId="2C3432B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720</w:t>
            </w:r>
          </w:p>
        </w:tc>
        <w:tc>
          <w:tcPr>
            <w:tcW w:w="2551" w:type="dxa"/>
            <w:hideMark/>
          </w:tcPr>
          <w:p w14:paraId="698A3AB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76FC87E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80</w:t>
            </w:r>
          </w:p>
        </w:tc>
        <w:tc>
          <w:tcPr>
            <w:tcW w:w="2693" w:type="dxa"/>
            <w:hideMark/>
          </w:tcPr>
          <w:p w14:paraId="50F7876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1946</w:t>
            </w:r>
          </w:p>
        </w:tc>
      </w:tr>
      <w:tr w:rsidR="00875466" w:rsidRPr="00444127" w14:paraId="1CB94C70" w14:textId="77777777" w:rsidTr="006D40DD">
        <w:trPr>
          <w:trHeight w:val="315"/>
        </w:trPr>
        <w:tc>
          <w:tcPr>
            <w:tcW w:w="1418" w:type="dxa"/>
            <w:noWrap/>
            <w:hideMark/>
          </w:tcPr>
          <w:p w14:paraId="5D973A8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721</w:t>
            </w:r>
          </w:p>
        </w:tc>
        <w:tc>
          <w:tcPr>
            <w:tcW w:w="2551" w:type="dxa"/>
            <w:hideMark/>
          </w:tcPr>
          <w:p w14:paraId="0DAE1E9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6BD8923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84</w:t>
            </w:r>
          </w:p>
        </w:tc>
        <w:tc>
          <w:tcPr>
            <w:tcW w:w="2693" w:type="dxa"/>
            <w:hideMark/>
          </w:tcPr>
          <w:p w14:paraId="6E6E68D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1946</w:t>
            </w:r>
          </w:p>
        </w:tc>
      </w:tr>
      <w:tr w:rsidR="00875466" w:rsidRPr="00444127" w14:paraId="7207A274" w14:textId="77777777" w:rsidTr="006D40DD">
        <w:trPr>
          <w:trHeight w:val="315"/>
        </w:trPr>
        <w:tc>
          <w:tcPr>
            <w:tcW w:w="1418" w:type="dxa"/>
            <w:noWrap/>
            <w:hideMark/>
          </w:tcPr>
          <w:p w14:paraId="0BB6250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722</w:t>
            </w:r>
          </w:p>
        </w:tc>
        <w:tc>
          <w:tcPr>
            <w:tcW w:w="2551" w:type="dxa"/>
            <w:hideMark/>
          </w:tcPr>
          <w:p w14:paraId="65B83EA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6849AD0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87</w:t>
            </w:r>
          </w:p>
        </w:tc>
        <w:tc>
          <w:tcPr>
            <w:tcW w:w="2693" w:type="dxa"/>
            <w:hideMark/>
          </w:tcPr>
          <w:p w14:paraId="6D80674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1946</w:t>
            </w:r>
          </w:p>
        </w:tc>
      </w:tr>
      <w:tr w:rsidR="00875466" w:rsidRPr="00444127" w14:paraId="294F5A45" w14:textId="77777777" w:rsidTr="006D40DD">
        <w:trPr>
          <w:trHeight w:val="315"/>
        </w:trPr>
        <w:tc>
          <w:tcPr>
            <w:tcW w:w="1418" w:type="dxa"/>
            <w:noWrap/>
            <w:hideMark/>
          </w:tcPr>
          <w:p w14:paraId="29F01FD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723</w:t>
            </w:r>
          </w:p>
        </w:tc>
        <w:tc>
          <w:tcPr>
            <w:tcW w:w="2551" w:type="dxa"/>
            <w:hideMark/>
          </w:tcPr>
          <w:p w14:paraId="7C037ED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2D26976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90</w:t>
            </w:r>
          </w:p>
        </w:tc>
        <w:tc>
          <w:tcPr>
            <w:tcW w:w="2693" w:type="dxa"/>
            <w:hideMark/>
          </w:tcPr>
          <w:p w14:paraId="3C8A864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1946</w:t>
            </w:r>
          </w:p>
        </w:tc>
      </w:tr>
      <w:tr w:rsidR="00875466" w:rsidRPr="00444127" w14:paraId="124AED19" w14:textId="77777777" w:rsidTr="006D40DD">
        <w:trPr>
          <w:trHeight w:val="315"/>
        </w:trPr>
        <w:tc>
          <w:tcPr>
            <w:tcW w:w="1418" w:type="dxa"/>
            <w:noWrap/>
            <w:hideMark/>
          </w:tcPr>
          <w:p w14:paraId="6446CD2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724</w:t>
            </w:r>
          </w:p>
        </w:tc>
        <w:tc>
          <w:tcPr>
            <w:tcW w:w="2551" w:type="dxa"/>
            <w:hideMark/>
          </w:tcPr>
          <w:p w14:paraId="0B3A157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4E5608B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94</w:t>
            </w:r>
          </w:p>
        </w:tc>
        <w:tc>
          <w:tcPr>
            <w:tcW w:w="2693" w:type="dxa"/>
            <w:hideMark/>
          </w:tcPr>
          <w:p w14:paraId="559A0F5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1946</w:t>
            </w:r>
          </w:p>
        </w:tc>
      </w:tr>
      <w:tr w:rsidR="00875466" w:rsidRPr="00444127" w14:paraId="326F3E17" w14:textId="77777777" w:rsidTr="006D40DD">
        <w:trPr>
          <w:trHeight w:val="315"/>
        </w:trPr>
        <w:tc>
          <w:tcPr>
            <w:tcW w:w="1418" w:type="dxa"/>
            <w:noWrap/>
            <w:hideMark/>
          </w:tcPr>
          <w:p w14:paraId="5F769AE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725</w:t>
            </w:r>
          </w:p>
        </w:tc>
        <w:tc>
          <w:tcPr>
            <w:tcW w:w="2551" w:type="dxa"/>
            <w:hideMark/>
          </w:tcPr>
          <w:p w14:paraId="6422041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08047EB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97</w:t>
            </w:r>
          </w:p>
        </w:tc>
        <w:tc>
          <w:tcPr>
            <w:tcW w:w="2693" w:type="dxa"/>
            <w:hideMark/>
          </w:tcPr>
          <w:p w14:paraId="2F7EE6F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1946</w:t>
            </w:r>
          </w:p>
        </w:tc>
      </w:tr>
      <w:tr w:rsidR="00875466" w:rsidRPr="00444127" w14:paraId="42D1F2BE" w14:textId="77777777" w:rsidTr="006D40DD">
        <w:trPr>
          <w:trHeight w:val="315"/>
        </w:trPr>
        <w:tc>
          <w:tcPr>
            <w:tcW w:w="1418" w:type="dxa"/>
            <w:noWrap/>
            <w:hideMark/>
          </w:tcPr>
          <w:p w14:paraId="70ADC03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726</w:t>
            </w:r>
          </w:p>
        </w:tc>
        <w:tc>
          <w:tcPr>
            <w:tcW w:w="2551" w:type="dxa"/>
            <w:hideMark/>
          </w:tcPr>
          <w:p w14:paraId="54B3B8E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0DC83A8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102</w:t>
            </w:r>
          </w:p>
        </w:tc>
        <w:tc>
          <w:tcPr>
            <w:tcW w:w="2693" w:type="dxa"/>
            <w:hideMark/>
          </w:tcPr>
          <w:p w14:paraId="5579F5A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1946</w:t>
            </w:r>
          </w:p>
        </w:tc>
      </w:tr>
      <w:tr w:rsidR="00875466" w:rsidRPr="00444127" w14:paraId="2F814ED7" w14:textId="77777777" w:rsidTr="006D40DD">
        <w:trPr>
          <w:trHeight w:val="315"/>
        </w:trPr>
        <w:tc>
          <w:tcPr>
            <w:tcW w:w="1418" w:type="dxa"/>
            <w:noWrap/>
            <w:hideMark/>
          </w:tcPr>
          <w:p w14:paraId="0B5A2C2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727</w:t>
            </w:r>
          </w:p>
        </w:tc>
        <w:tc>
          <w:tcPr>
            <w:tcW w:w="2551" w:type="dxa"/>
            <w:hideMark/>
          </w:tcPr>
          <w:p w14:paraId="1D5CB8C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092A41C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106</w:t>
            </w:r>
          </w:p>
        </w:tc>
        <w:tc>
          <w:tcPr>
            <w:tcW w:w="2693" w:type="dxa"/>
            <w:hideMark/>
          </w:tcPr>
          <w:p w14:paraId="352A36B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1946</w:t>
            </w:r>
          </w:p>
        </w:tc>
      </w:tr>
      <w:tr w:rsidR="00875466" w:rsidRPr="00444127" w14:paraId="09192693" w14:textId="77777777" w:rsidTr="006D40DD">
        <w:trPr>
          <w:trHeight w:val="315"/>
        </w:trPr>
        <w:tc>
          <w:tcPr>
            <w:tcW w:w="1418" w:type="dxa"/>
            <w:noWrap/>
            <w:hideMark/>
          </w:tcPr>
          <w:p w14:paraId="0EBA517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728</w:t>
            </w:r>
          </w:p>
        </w:tc>
        <w:tc>
          <w:tcPr>
            <w:tcW w:w="2551" w:type="dxa"/>
            <w:hideMark/>
          </w:tcPr>
          <w:p w14:paraId="1CD4276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11F7BCB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107</w:t>
            </w:r>
          </w:p>
        </w:tc>
        <w:tc>
          <w:tcPr>
            <w:tcW w:w="2693" w:type="dxa"/>
            <w:hideMark/>
          </w:tcPr>
          <w:p w14:paraId="680E567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1946</w:t>
            </w:r>
          </w:p>
        </w:tc>
      </w:tr>
      <w:tr w:rsidR="00875466" w:rsidRPr="00444127" w14:paraId="562D2737" w14:textId="77777777" w:rsidTr="006D40DD">
        <w:trPr>
          <w:trHeight w:val="315"/>
        </w:trPr>
        <w:tc>
          <w:tcPr>
            <w:tcW w:w="1418" w:type="dxa"/>
            <w:noWrap/>
            <w:hideMark/>
          </w:tcPr>
          <w:p w14:paraId="24E9801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729</w:t>
            </w:r>
          </w:p>
        </w:tc>
        <w:tc>
          <w:tcPr>
            <w:tcW w:w="2551" w:type="dxa"/>
            <w:hideMark/>
          </w:tcPr>
          <w:p w14:paraId="2CE4A08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59EFBD5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406</w:t>
            </w:r>
          </w:p>
        </w:tc>
        <w:tc>
          <w:tcPr>
            <w:tcW w:w="2693" w:type="dxa"/>
            <w:hideMark/>
          </w:tcPr>
          <w:p w14:paraId="5D3F084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1946</w:t>
            </w:r>
          </w:p>
        </w:tc>
      </w:tr>
      <w:tr w:rsidR="00875466" w:rsidRPr="00444127" w14:paraId="1D624EEB" w14:textId="77777777" w:rsidTr="006D40DD">
        <w:trPr>
          <w:trHeight w:val="315"/>
        </w:trPr>
        <w:tc>
          <w:tcPr>
            <w:tcW w:w="1418" w:type="dxa"/>
            <w:noWrap/>
            <w:hideMark/>
          </w:tcPr>
          <w:p w14:paraId="1D46554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730</w:t>
            </w:r>
          </w:p>
        </w:tc>
        <w:tc>
          <w:tcPr>
            <w:tcW w:w="2551" w:type="dxa"/>
            <w:hideMark/>
          </w:tcPr>
          <w:p w14:paraId="2E41642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1DABCED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5</w:t>
            </w:r>
          </w:p>
        </w:tc>
        <w:tc>
          <w:tcPr>
            <w:tcW w:w="2693" w:type="dxa"/>
            <w:hideMark/>
          </w:tcPr>
          <w:p w14:paraId="632BAB9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1947</w:t>
            </w:r>
          </w:p>
        </w:tc>
      </w:tr>
      <w:tr w:rsidR="00875466" w:rsidRPr="00444127" w14:paraId="64DBE1E8" w14:textId="77777777" w:rsidTr="006D40DD">
        <w:trPr>
          <w:trHeight w:val="315"/>
        </w:trPr>
        <w:tc>
          <w:tcPr>
            <w:tcW w:w="1418" w:type="dxa"/>
            <w:noWrap/>
            <w:hideMark/>
          </w:tcPr>
          <w:p w14:paraId="5F7A546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731</w:t>
            </w:r>
          </w:p>
        </w:tc>
        <w:tc>
          <w:tcPr>
            <w:tcW w:w="2551" w:type="dxa"/>
            <w:hideMark/>
          </w:tcPr>
          <w:p w14:paraId="7304D4B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1B62A1B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56</w:t>
            </w:r>
          </w:p>
        </w:tc>
        <w:tc>
          <w:tcPr>
            <w:tcW w:w="2693" w:type="dxa"/>
            <w:hideMark/>
          </w:tcPr>
          <w:p w14:paraId="31E2CCE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1947</w:t>
            </w:r>
          </w:p>
        </w:tc>
      </w:tr>
      <w:tr w:rsidR="00875466" w:rsidRPr="00444127" w14:paraId="25A7AEE6" w14:textId="77777777" w:rsidTr="006D40DD">
        <w:trPr>
          <w:trHeight w:val="315"/>
        </w:trPr>
        <w:tc>
          <w:tcPr>
            <w:tcW w:w="1418" w:type="dxa"/>
            <w:noWrap/>
            <w:hideMark/>
          </w:tcPr>
          <w:p w14:paraId="6276644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732</w:t>
            </w:r>
          </w:p>
        </w:tc>
        <w:tc>
          <w:tcPr>
            <w:tcW w:w="2551" w:type="dxa"/>
            <w:hideMark/>
          </w:tcPr>
          <w:p w14:paraId="72F1362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2AB771E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61</w:t>
            </w:r>
          </w:p>
        </w:tc>
        <w:tc>
          <w:tcPr>
            <w:tcW w:w="2693" w:type="dxa"/>
            <w:hideMark/>
          </w:tcPr>
          <w:p w14:paraId="5A98740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1947</w:t>
            </w:r>
          </w:p>
        </w:tc>
      </w:tr>
      <w:tr w:rsidR="00875466" w:rsidRPr="00444127" w14:paraId="426C6CF8" w14:textId="77777777" w:rsidTr="006D40DD">
        <w:trPr>
          <w:trHeight w:val="315"/>
        </w:trPr>
        <w:tc>
          <w:tcPr>
            <w:tcW w:w="1418" w:type="dxa"/>
            <w:noWrap/>
            <w:hideMark/>
          </w:tcPr>
          <w:p w14:paraId="2CED612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733</w:t>
            </w:r>
          </w:p>
        </w:tc>
        <w:tc>
          <w:tcPr>
            <w:tcW w:w="2551" w:type="dxa"/>
            <w:hideMark/>
          </w:tcPr>
          <w:p w14:paraId="29B6015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465D77F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66</w:t>
            </w:r>
          </w:p>
        </w:tc>
        <w:tc>
          <w:tcPr>
            <w:tcW w:w="2693" w:type="dxa"/>
            <w:hideMark/>
          </w:tcPr>
          <w:p w14:paraId="0ACF012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1947</w:t>
            </w:r>
          </w:p>
        </w:tc>
      </w:tr>
      <w:tr w:rsidR="00875466" w:rsidRPr="00444127" w14:paraId="10B30E89" w14:textId="77777777" w:rsidTr="006D40DD">
        <w:trPr>
          <w:trHeight w:val="315"/>
        </w:trPr>
        <w:tc>
          <w:tcPr>
            <w:tcW w:w="1418" w:type="dxa"/>
            <w:noWrap/>
            <w:hideMark/>
          </w:tcPr>
          <w:p w14:paraId="549D2F3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734</w:t>
            </w:r>
          </w:p>
        </w:tc>
        <w:tc>
          <w:tcPr>
            <w:tcW w:w="2551" w:type="dxa"/>
            <w:hideMark/>
          </w:tcPr>
          <w:p w14:paraId="2D29825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2C79F4E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74</w:t>
            </w:r>
          </w:p>
        </w:tc>
        <w:tc>
          <w:tcPr>
            <w:tcW w:w="2693" w:type="dxa"/>
            <w:hideMark/>
          </w:tcPr>
          <w:p w14:paraId="5DB5560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1947</w:t>
            </w:r>
          </w:p>
        </w:tc>
      </w:tr>
      <w:tr w:rsidR="00875466" w:rsidRPr="00444127" w14:paraId="09EA565D" w14:textId="77777777" w:rsidTr="006D40DD">
        <w:trPr>
          <w:trHeight w:val="315"/>
        </w:trPr>
        <w:tc>
          <w:tcPr>
            <w:tcW w:w="1418" w:type="dxa"/>
            <w:noWrap/>
            <w:hideMark/>
          </w:tcPr>
          <w:p w14:paraId="4041612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735</w:t>
            </w:r>
          </w:p>
        </w:tc>
        <w:tc>
          <w:tcPr>
            <w:tcW w:w="2551" w:type="dxa"/>
            <w:hideMark/>
          </w:tcPr>
          <w:p w14:paraId="2738142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2D698B2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75</w:t>
            </w:r>
          </w:p>
        </w:tc>
        <w:tc>
          <w:tcPr>
            <w:tcW w:w="2693" w:type="dxa"/>
            <w:hideMark/>
          </w:tcPr>
          <w:p w14:paraId="450C74D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1947</w:t>
            </w:r>
          </w:p>
        </w:tc>
      </w:tr>
      <w:tr w:rsidR="00875466" w:rsidRPr="00444127" w14:paraId="6A81271D" w14:textId="77777777" w:rsidTr="006D40DD">
        <w:trPr>
          <w:trHeight w:val="315"/>
        </w:trPr>
        <w:tc>
          <w:tcPr>
            <w:tcW w:w="1418" w:type="dxa"/>
            <w:noWrap/>
            <w:hideMark/>
          </w:tcPr>
          <w:p w14:paraId="7DFFD87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736</w:t>
            </w:r>
          </w:p>
        </w:tc>
        <w:tc>
          <w:tcPr>
            <w:tcW w:w="2551" w:type="dxa"/>
            <w:hideMark/>
          </w:tcPr>
          <w:p w14:paraId="5B21482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26D97C5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84</w:t>
            </w:r>
          </w:p>
        </w:tc>
        <w:tc>
          <w:tcPr>
            <w:tcW w:w="2693" w:type="dxa"/>
            <w:hideMark/>
          </w:tcPr>
          <w:p w14:paraId="0084320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1947</w:t>
            </w:r>
          </w:p>
        </w:tc>
      </w:tr>
      <w:tr w:rsidR="00875466" w:rsidRPr="00444127" w14:paraId="69B416A5" w14:textId="77777777" w:rsidTr="006D40DD">
        <w:trPr>
          <w:trHeight w:val="315"/>
        </w:trPr>
        <w:tc>
          <w:tcPr>
            <w:tcW w:w="1418" w:type="dxa"/>
            <w:noWrap/>
            <w:hideMark/>
          </w:tcPr>
          <w:p w14:paraId="77C6702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737</w:t>
            </w:r>
          </w:p>
        </w:tc>
        <w:tc>
          <w:tcPr>
            <w:tcW w:w="2551" w:type="dxa"/>
            <w:hideMark/>
          </w:tcPr>
          <w:p w14:paraId="12CA888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7EE55C2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223</w:t>
            </w:r>
          </w:p>
        </w:tc>
        <w:tc>
          <w:tcPr>
            <w:tcW w:w="2693" w:type="dxa"/>
            <w:hideMark/>
          </w:tcPr>
          <w:p w14:paraId="400DBA6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1947</w:t>
            </w:r>
          </w:p>
        </w:tc>
      </w:tr>
      <w:tr w:rsidR="00875466" w:rsidRPr="00444127" w14:paraId="3B7D9E9B" w14:textId="77777777" w:rsidTr="006D40DD">
        <w:trPr>
          <w:trHeight w:val="315"/>
        </w:trPr>
        <w:tc>
          <w:tcPr>
            <w:tcW w:w="1418" w:type="dxa"/>
            <w:noWrap/>
            <w:hideMark/>
          </w:tcPr>
          <w:p w14:paraId="3CD5980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738</w:t>
            </w:r>
          </w:p>
        </w:tc>
        <w:tc>
          <w:tcPr>
            <w:tcW w:w="2551" w:type="dxa"/>
            <w:hideMark/>
          </w:tcPr>
          <w:p w14:paraId="69350C9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3330FFD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495</w:t>
            </w:r>
          </w:p>
        </w:tc>
        <w:tc>
          <w:tcPr>
            <w:tcW w:w="2693" w:type="dxa"/>
            <w:hideMark/>
          </w:tcPr>
          <w:p w14:paraId="79D3555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1947</w:t>
            </w:r>
          </w:p>
        </w:tc>
      </w:tr>
      <w:tr w:rsidR="00875466" w:rsidRPr="00444127" w14:paraId="00123D89" w14:textId="77777777" w:rsidTr="006D40DD">
        <w:trPr>
          <w:trHeight w:val="315"/>
        </w:trPr>
        <w:tc>
          <w:tcPr>
            <w:tcW w:w="1418" w:type="dxa"/>
            <w:noWrap/>
            <w:hideMark/>
          </w:tcPr>
          <w:p w14:paraId="5D3A7C8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739</w:t>
            </w:r>
          </w:p>
        </w:tc>
        <w:tc>
          <w:tcPr>
            <w:tcW w:w="2551" w:type="dxa"/>
            <w:hideMark/>
          </w:tcPr>
          <w:p w14:paraId="27C8D15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5E13BF3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788</w:t>
            </w:r>
          </w:p>
        </w:tc>
        <w:tc>
          <w:tcPr>
            <w:tcW w:w="2693" w:type="dxa"/>
            <w:hideMark/>
          </w:tcPr>
          <w:p w14:paraId="369B54D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1947</w:t>
            </w:r>
          </w:p>
        </w:tc>
      </w:tr>
      <w:tr w:rsidR="00875466" w:rsidRPr="00444127" w14:paraId="1FDD608C" w14:textId="77777777" w:rsidTr="006D40DD">
        <w:trPr>
          <w:trHeight w:val="315"/>
        </w:trPr>
        <w:tc>
          <w:tcPr>
            <w:tcW w:w="1418" w:type="dxa"/>
            <w:noWrap/>
            <w:hideMark/>
          </w:tcPr>
          <w:p w14:paraId="56CF4F3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740</w:t>
            </w:r>
          </w:p>
        </w:tc>
        <w:tc>
          <w:tcPr>
            <w:tcW w:w="2551" w:type="dxa"/>
            <w:hideMark/>
          </w:tcPr>
          <w:p w14:paraId="6A1DDAE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166397B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1476</w:t>
            </w:r>
          </w:p>
        </w:tc>
        <w:tc>
          <w:tcPr>
            <w:tcW w:w="2693" w:type="dxa"/>
            <w:hideMark/>
          </w:tcPr>
          <w:p w14:paraId="05BF885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1947</w:t>
            </w:r>
          </w:p>
        </w:tc>
      </w:tr>
      <w:tr w:rsidR="00875466" w:rsidRPr="00444127" w14:paraId="3ABE2DDA" w14:textId="77777777" w:rsidTr="006D40DD">
        <w:trPr>
          <w:trHeight w:val="315"/>
        </w:trPr>
        <w:tc>
          <w:tcPr>
            <w:tcW w:w="1418" w:type="dxa"/>
            <w:noWrap/>
            <w:hideMark/>
          </w:tcPr>
          <w:p w14:paraId="0ACD9B8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741</w:t>
            </w:r>
          </w:p>
        </w:tc>
        <w:tc>
          <w:tcPr>
            <w:tcW w:w="2551" w:type="dxa"/>
            <w:hideMark/>
          </w:tcPr>
          <w:p w14:paraId="0CD4342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43E1992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2</w:t>
            </w:r>
          </w:p>
        </w:tc>
        <w:tc>
          <w:tcPr>
            <w:tcW w:w="2693" w:type="dxa"/>
            <w:hideMark/>
          </w:tcPr>
          <w:p w14:paraId="40BD56F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1948</w:t>
            </w:r>
          </w:p>
        </w:tc>
      </w:tr>
      <w:tr w:rsidR="00875466" w:rsidRPr="00444127" w14:paraId="2C4E7857" w14:textId="77777777" w:rsidTr="006D40DD">
        <w:trPr>
          <w:trHeight w:val="315"/>
        </w:trPr>
        <w:tc>
          <w:tcPr>
            <w:tcW w:w="1418" w:type="dxa"/>
            <w:noWrap/>
            <w:hideMark/>
          </w:tcPr>
          <w:p w14:paraId="2CF1E22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742</w:t>
            </w:r>
          </w:p>
        </w:tc>
        <w:tc>
          <w:tcPr>
            <w:tcW w:w="2551" w:type="dxa"/>
            <w:hideMark/>
          </w:tcPr>
          <w:p w14:paraId="567DE9D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378046E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22</w:t>
            </w:r>
          </w:p>
        </w:tc>
        <w:tc>
          <w:tcPr>
            <w:tcW w:w="2693" w:type="dxa"/>
            <w:hideMark/>
          </w:tcPr>
          <w:p w14:paraId="4F2DD4E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1948</w:t>
            </w:r>
          </w:p>
        </w:tc>
      </w:tr>
      <w:tr w:rsidR="00875466" w:rsidRPr="00444127" w14:paraId="02690539" w14:textId="77777777" w:rsidTr="006D40DD">
        <w:trPr>
          <w:trHeight w:val="315"/>
        </w:trPr>
        <w:tc>
          <w:tcPr>
            <w:tcW w:w="1418" w:type="dxa"/>
            <w:noWrap/>
            <w:hideMark/>
          </w:tcPr>
          <w:p w14:paraId="596B7F3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743</w:t>
            </w:r>
          </w:p>
        </w:tc>
        <w:tc>
          <w:tcPr>
            <w:tcW w:w="2551" w:type="dxa"/>
            <w:hideMark/>
          </w:tcPr>
          <w:p w14:paraId="0BFB4FA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432A51E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32</w:t>
            </w:r>
          </w:p>
        </w:tc>
        <w:tc>
          <w:tcPr>
            <w:tcW w:w="2693" w:type="dxa"/>
            <w:hideMark/>
          </w:tcPr>
          <w:p w14:paraId="49955EF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1948</w:t>
            </w:r>
          </w:p>
        </w:tc>
      </w:tr>
      <w:tr w:rsidR="00875466" w:rsidRPr="00444127" w14:paraId="2DAA378C" w14:textId="77777777" w:rsidTr="006D40DD">
        <w:trPr>
          <w:trHeight w:val="315"/>
        </w:trPr>
        <w:tc>
          <w:tcPr>
            <w:tcW w:w="1418" w:type="dxa"/>
            <w:noWrap/>
            <w:hideMark/>
          </w:tcPr>
          <w:p w14:paraId="11FA06D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744</w:t>
            </w:r>
          </w:p>
        </w:tc>
        <w:tc>
          <w:tcPr>
            <w:tcW w:w="2551" w:type="dxa"/>
            <w:hideMark/>
          </w:tcPr>
          <w:p w14:paraId="3FE63E1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7EE958E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34</w:t>
            </w:r>
          </w:p>
        </w:tc>
        <w:tc>
          <w:tcPr>
            <w:tcW w:w="2693" w:type="dxa"/>
            <w:hideMark/>
          </w:tcPr>
          <w:p w14:paraId="5904F14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1948</w:t>
            </w:r>
          </w:p>
        </w:tc>
      </w:tr>
      <w:tr w:rsidR="00875466" w:rsidRPr="00444127" w14:paraId="5545C723" w14:textId="77777777" w:rsidTr="006D40DD">
        <w:trPr>
          <w:trHeight w:val="315"/>
        </w:trPr>
        <w:tc>
          <w:tcPr>
            <w:tcW w:w="1418" w:type="dxa"/>
            <w:noWrap/>
            <w:hideMark/>
          </w:tcPr>
          <w:p w14:paraId="7621B32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745</w:t>
            </w:r>
          </w:p>
        </w:tc>
        <w:tc>
          <w:tcPr>
            <w:tcW w:w="2551" w:type="dxa"/>
            <w:hideMark/>
          </w:tcPr>
          <w:p w14:paraId="05E2A8F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63792F2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43</w:t>
            </w:r>
          </w:p>
        </w:tc>
        <w:tc>
          <w:tcPr>
            <w:tcW w:w="2693" w:type="dxa"/>
            <w:hideMark/>
          </w:tcPr>
          <w:p w14:paraId="3B12A4B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1948</w:t>
            </w:r>
          </w:p>
        </w:tc>
      </w:tr>
      <w:tr w:rsidR="00875466" w:rsidRPr="00444127" w14:paraId="591ACCC2" w14:textId="77777777" w:rsidTr="006D40DD">
        <w:trPr>
          <w:trHeight w:val="315"/>
        </w:trPr>
        <w:tc>
          <w:tcPr>
            <w:tcW w:w="1418" w:type="dxa"/>
            <w:noWrap/>
            <w:hideMark/>
          </w:tcPr>
          <w:p w14:paraId="70F56E9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746</w:t>
            </w:r>
          </w:p>
        </w:tc>
        <w:tc>
          <w:tcPr>
            <w:tcW w:w="2551" w:type="dxa"/>
            <w:hideMark/>
          </w:tcPr>
          <w:p w14:paraId="129F9D4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10605B5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80</w:t>
            </w:r>
          </w:p>
        </w:tc>
        <w:tc>
          <w:tcPr>
            <w:tcW w:w="2693" w:type="dxa"/>
            <w:hideMark/>
          </w:tcPr>
          <w:p w14:paraId="5B9E0B0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1948</w:t>
            </w:r>
          </w:p>
        </w:tc>
      </w:tr>
      <w:tr w:rsidR="00875466" w:rsidRPr="00444127" w14:paraId="6932C1B5" w14:textId="77777777" w:rsidTr="006D40DD">
        <w:trPr>
          <w:trHeight w:val="315"/>
        </w:trPr>
        <w:tc>
          <w:tcPr>
            <w:tcW w:w="1418" w:type="dxa"/>
            <w:noWrap/>
            <w:hideMark/>
          </w:tcPr>
          <w:p w14:paraId="742E22E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747</w:t>
            </w:r>
          </w:p>
        </w:tc>
        <w:tc>
          <w:tcPr>
            <w:tcW w:w="2551" w:type="dxa"/>
            <w:hideMark/>
          </w:tcPr>
          <w:p w14:paraId="28FE4F3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3F30B8B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82</w:t>
            </w:r>
          </w:p>
        </w:tc>
        <w:tc>
          <w:tcPr>
            <w:tcW w:w="2693" w:type="dxa"/>
            <w:hideMark/>
          </w:tcPr>
          <w:p w14:paraId="4B2BC50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1948</w:t>
            </w:r>
          </w:p>
        </w:tc>
      </w:tr>
      <w:tr w:rsidR="00875466" w:rsidRPr="00444127" w14:paraId="639FB5EB" w14:textId="77777777" w:rsidTr="006D40DD">
        <w:trPr>
          <w:trHeight w:val="315"/>
        </w:trPr>
        <w:tc>
          <w:tcPr>
            <w:tcW w:w="1418" w:type="dxa"/>
            <w:noWrap/>
            <w:hideMark/>
          </w:tcPr>
          <w:p w14:paraId="5B3E3BF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748</w:t>
            </w:r>
          </w:p>
        </w:tc>
        <w:tc>
          <w:tcPr>
            <w:tcW w:w="2551" w:type="dxa"/>
            <w:hideMark/>
          </w:tcPr>
          <w:p w14:paraId="7D8FF65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16EAE9A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90</w:t>
            </w:r>
          </w:p>
        </w:tc>
        <w:tc>
          <w:tcPr>
            <w:tcW w:w="2693" w:type="dxa"/>
            <w:hideMark/>
          </w:tcPr>
          <w:p w14:paraId="4D12C1C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1948</w:t>
            </w:r>
          </w:p>
        </w:tc>
      </w:tr>
      <w:tr w:rsidR="00875466" w:rsidRPr="00444127" w14:paraId="4288FA6A" w14:textId="77777777" w:rsidTr="006D40DD">
        <w:trPr>
          <w:trHeight w:val="315"/>
        </w:trPr>
        <w:tc>
          <w:tcPr>
            <w:tcW w:w="1418" w:type="dxa"/>
            <w:noWrap/>
            <w:hideMark/>
          </w:tcPr>
          <w:p w14:paraId="0112EA0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749</w:t>
            </w:r>
          </w:p>
        </w:tc>
        <w:tc>
          <w:tcPr>
            <w:tcW w:w="2551" w:type="dxa"/>
            <w:hideMark/>
          </w:tcPr>
          <w:p w14:paraId="4DA94A2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728F008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93</w:t>
            </w:r>
          </w:p>
        </w:tc>
        <w:tc>
          <w:tcPr>
            <w:tcW w:w="2693" w:type="dxa"/>
            <w:hideMark/>
          </w:tcPr>
          <w:p w14:paraId="7313329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1948</w:t>
            </w:r>
          </w:p>
        </w:tc>
      </w:tr>
      <w:tr w:rsidR="00875466" w:rsidRPr="00444127" w14:paraId="0166FA23" w14:textId="77777777" w:rsidTr="006D40DD">
        <w:trPr>
          <w:trHeight w:val="315"/>
        </w:trPr>
        <w:tc>
          <w:tcPr>
            <w:tcW w:w="1418" w:type="dxa"/>
            <w:noWrap/>
            <w:hideMark/>
          </w:tcPr>
          <w:p w14:paraId="1BFB7E7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750</w:t>
            </w:r>
          </w:p>
        </w:tc>
        <w:tc>
          <w:tcPr>
            <w:tcW w:w="2551" w:type="dxa"/>
            <w:hideMark/>
          </w:tcPr>
          <w:p w14:paraId="1A2F596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258654E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95</w:t>
            </w:r>
          </w:p>
        </w:tc>
        <w:tc>
          <w:tcPr>
            <w:tcW w:w="2693" w:type="dxa"/>
            <w:hideMark/>
          </w:tcPr>
          <w:p w14:paraId="2D75205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1948</w:t>
            </w:r>
          </w:p>
        </w:tc>
      </w:tr>
      <w:tr w:rsidR="00875466" w:rsidRPr="00444127" w14:paraId="1C1AA29F" w14:textId="77777777" w:rsidTr="006D40DD">
        <w:trPr>
          <w:trHeight w:val="315"/>
        </w:trPr>
        <w:tc>
          <w:tcPr>
            <w:tcW w:w="1418" w:type="dxa"/>
            <w:noWrap/>
            <w:hideMark/>
          </w:tcPr>
          <w:p w14:paraId="6696B13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751</w:t>
            </w:r>
          </w:p>
        </w:tc>
        <w:tc>
          <w:tcPr>
            <w:tcW w:w="2551" w:type="dxa"/>
            <w:hideMark/>
          </w:tcPr>
          <w:p w14:paraId="3E1A1E3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0B05297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114</w:t>
            </w:r>
          </w:p>
        </w:tc>
        <w:tc>
          <w:tcPr>
            <w:tcW w:w="2693" w:type="dxa"/>
            <w:hideMark/>
          </w:tcPr>
          <w:p w14:paraId="6014E17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1948</w:t>
            </w:r>
          </w:p>
        </w:tc>
      </w:tr>
      <w:tr w:rsidR="00875466" w:rsidRPr="00444127" w14:paraId="32397D8F" w14:textId="77777777" w:rsidTr="006D40DD">
        <w:trPr>
          <w:trHeight w:val="315"/>
        </w:trPr>
        <w:tc>
          <w:tcPr>
            <w:tcW w:w="1418" w:type="dxa"/>
            <w:noWrap/>
            <w:hideMark/>
          </w:tcPr>
          <w:p w14:paraId="44DD621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752</w:t>
            </w:r>
          </w:p>
        </w:tc>
        <w:tc>
          <w:tcPr>
            <w:tcW w:w="2551" w:type="dxa"/>
            <w:hideMark/>
          </w:tcPr>
          <w:p w14:paraId="7C07D16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52F97B9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119</w:t>
            </w:r>
          </w:p>
        </w:tc>
        <w:tc>
          <w:tcPr>
            <w:tcW w:w="2693" w:type="dxa"/>
            <w:hideMark/>
          </w:tcPr>
          <w:p w14:paraId="48063C0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1948</w:t>
            </w:r>
          </w:p>
        </w:tc>
      </w:tr>
      <w:tr w:rsidR="00875466" w:rsidRPr="00444127" w14:paraId="7AC3D0D6" w14:textId="77777777" w:rsidTr="006D40DD">
        <w:trPr>
          <w:trHeight w:val="315"/>
        </w:trPr>
        <w:tc>
          <w:tcPr>
            <w:tcW w:w="1418" w:type="dxa"/>
            <w:noWrap/>
            <w:hideMark/>
          </w:tcPr>
          <w:p w14:paraId="6292A67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753</w:t>
            </w:r>
          </w:p>
        </w:tc>
        <w:tc>
          <w:tcPr>
            <w:tcW w:w="2551" w:type="dxa"/>
            <w:hideMark/>
          </w:tcPr>
          <w:p w14:paraId="2F0858E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6E47689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130</w:t>
            </w:r>
          </w:p>
        </w:tc>
        <w:tc>
          <w:tcPr>
            <w:tcW w:w="2693" w:type="dxa"/>
            <w:hideMark/>
          </w:tcPr>
          <w:p w14:paraId="4483439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1948</w:t>
            </w:r>
          </w:p>
        </w:tc>
      </w:tr>
      <w:tr w:rsidR="00875466" w:rsidRPr="00444127" w14:paraId="55CD83EB" w14:textId="77777777" w:rsidTr="006D40DD">
        <w:trPr>
          <w:trHeight w:val="315"/>
        </w:trPr>
        <w:tc>
          <w:tcPr>
            <w:tcW w:w="1418" w:type="dxa"/>
            <w:noWrap/>
            <w:hideMark/>
          </w:tcPr>
          <w:p w14:paraId="452FA6A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754</w:t>
            </w:r>
          </w:p>
        </w:tc>
        <w:tc>
          <w:tcPr>
            <w:tcW w:w="2551" w:type="dxa"/>
            <w:hideMark/>
          </w:tcPr>
          <w:p w14:paraId="5019AA9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03B22CB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133</w:t>
            </w:r>
          </w:p>
        </w:tc>
        <w:tc>
          <w:tcPr>
            <w:tcW w:w="2693" w:type="dxa"/>
            <w:hideMark/>
          </w:tcPr>
          <w:p w14:paraId="656B05E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1948</w:t>
            </w:r>
          </w:p>
        </w:tc>
      </w:tr>
      <w:tr w:rsidR="00875466" w:rsidRPr="00444127" w14:paraId="0F421543" w14:textId="77777777" w:rsidTr="006D40DD">
        <w:trPr>
          <w:trHeight w:val="315"/>
        </w:trPr>
        <w:tc>
          <w:tcPr>
            <w:tcW w:w="1418" w:type="dxa"/>
            <w:noWrap/>
            <w:hideMark/>
          </w:tcPr>
          <w:p w14:paraId="484ABFE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755</w:t>
            </w:r>
          </w:p>
        </w:tc>
        <w:tc>
          <w:tcPr>
            <w:tcW w:w="2551" w:type="dxa"/>
            <w:hideMark/>
          </w:tcPr>
          <w:p w14:paraId="76B0486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63D732B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136</w:t>
            </w:r>
          </w:p>
        </w:tc>
        <w:tc>
          <w:tcPr>
            <w:tcW w:w="2693" w:type="dxa"/>
            <w:hideMark/>
          </w:tcPr>
          <w:p w14:paraId="51C1B4C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1948</w:t>
            </w:r>
          </w:p>
        </w:tc>
      </w:tr>
      <w:tr w:rsidR="00875466" w:rsidRPr="00444127" w14:paraId="52368135" w14:textId="77777777" w:rsidTr="006D40DD">
        <w:trPr>
          <w:trHeight w:val="315"/>
        </w:trPr>
        <w:tc>
          <w:tcPr>
            <w:tcW w:w="1418" w:type="dxa"/>
            <w:noWrap/>
            <w:hideMark/>
          </w:tcPr>
          <w:p w14:paraId="7536575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756</w:t>
            </w:r>
          </w:p>
        </w:tc>
        <w:tc>
          <w:tcPr>
            <w:tcW w:w="2551" w:type="dxa"/>
            <w:hideMark/>
          </w:tcPr>
          <w:p w14:paraId="40C0D68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40F2EF0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141</w:t>
            </w:r>
          </w:p>
        </w:tc>
        <w:tc>
          <w:tcPr>
            <w:tcW w:w="2693" w:type="dxa"/>
            <w:hideMark/>
          </w:tcPr>
          <w:p w14:paraId="42C9C92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1948</w:t>
            </w:r>
          </w:p>
        </w:tc>
      </w:tr>
      <w:tr w:rsidR="00875466" w:rsidRPr="00444127" w14:paraId="7EF53307" w14:textId="77777777" w:rsidTr="006D40DD">
        <w:trPr>
          <w:trHeight w:val="315"/>
        </w:trPr>
        <w:tc>
          <w:tcPr>
            <w:tcW w:w="1418" w:type="dxa"/>
            <w:noWrap/>
            <w:hideMark/>
          </w:tcPr>
          <w:p w14:paraId="1007B64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757</w:t>
            </w:r>
          </w:p>
        </w:tc>
        <w:tc>
          <w:tcPr>
            <w:tcW w:w="2551" w:type="dxa"/>
            <w:hideMark/>
          </w:tcPr>
          <w:p w14:paraId="12E7B9F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5ED56D0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147</w:t>
            </w:r>
          </w:p>
        </w:tc>
        <w:tc>
          <w:tcPr>
            <w:tcW w:w="2693" w:type="dxa"/>
            <w:hideMark/>
          </w:tcPr>
          <w:p w14:paraId="3CC57A6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1948</w:t>
            </w:r>
          </w:p>
        </w:tc>
      </w:tr>
      <w:tr w:rsidR="00875466" w:rsidRPr="00444127" w14:paraId="2D43EE74" w14:textId="77777777" w:rsidTr="006D40DD">
        <w:trPr>
          <w:trHeight w:val="315"/>
        </w:trPr>
        <w:tc>
          <w:tcPr>
            <w:tcW w:w="1418" w:type="dxa"/>
            <w:noWrap/>
            <w:hideMark/>
          </w:tcPr>
          <w:p w14:paraId="1FB3988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lastRenderedPageBreak/>
              <w:t>758</w:t>
            </w:r>
          </w:p>
        </w:tc>
        <w:tc>
          <w:tcPr>
            <w:tcW w:w="2551" w:type="dxa"/>
            <w:hideMark/>
          </w:tcPr>
          <w:p w14:paraId="47EFCFD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5605E9B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156</w:t>
            </w:r>
          </w:p>
        </w:tc>
        <w:tc>
          <w:tcPr>
            <w:tcW w:w="2693" w:type="dxa"/>
            <w:hideMark/>
          </w:tcPr>
          <w:p w14:paraId="3BE3CD3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1948</w:t>
            </w:r>
          </w:p>
        </w:tc>
      </w:tr>
      <w:tr w:rsidR="00875466" w:rsidRPr="00444127" w14:paraId="074BE52A" w14:textId="77777777" w:rsidTr="006D40DD">
        <w:trPr>
          <w:trHeight w:val="315"/>
        </w:trPr>
        <w:tc>
          <w:tcPr>
            <w:tcW w:w="1418" w:type="dxa"/>
            <w:noWrap/>
            <w:hideMark/>
          </w:tcPr>
          <w:p w14:paraId="221F923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759</w:t>
            </w:r>
          </w:p>
        </w:tc>
        <w:tc>
          <w:tcPr>
            <w:tcW w:w="2551" w:type="dxa"/>
            <w:hideMark/>
          </w:tcPr>
          <w:p w14:paraId="3038F2B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13C3384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157</w:t>
            </w:r>
          </w:p>
        </w:tc>
        <w:tc>
          <w:tcPr>
            <w:tcW w:w="2693" w:type="dxa"/>
            <w:hideMark/>
          </w:tcPr>
          <w:p w14:paraId="4353F78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1948</w:t>
            </w:r>
          </w:p>
        </w:tc>
      </w:tr>
      <w:tr w:rsidR="00875466" w:rsidRPr="00444127" w14:paraId="4A439AA9" w14:textId="77777777" w:rsidTr="006D40DD">
        <w:trPr>
          <w:trHeight w:val="315"/>
        </w:trPr>
        <w:tc>
          <w:tcPr>
            <w:tcW w:w="1418" w:type="dxa"/>
            <w:noWrap/>
            <w:hideMark/>
          </w:tcPr>
          <w:p w14:paraId="05A33E0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760</w:t>
            </w:r>
          </w:p>
        </w:tc>
        <w:tc>
          <w:tcPr>
            <w:tcW w:w="2551" w:type="dxa"/>
            <w:hideMark/>
          </w:tcPr>
          <w:p w14:paraId="6290184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4CFFD49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161</w:t>
            </w:r>
          </w:p>
        </w:tc>
        <w:tc>
          <w:tcPr>
            <w:tcW w:w="2693" w:type="dxa"/>
            <w:hideMark/>
          </w:tcPr>
          <w:p w14:paraId="0D8BE10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1948</w:t>
            </w:r>
          </w:p>
        </w:tc>
      </w:tr>
      <w:tr w:rsidR="00875466" w:rsidRPr="00444127" w14:paraId="4A35D247" w14:textId="77777777" w:rsidTr="006D40DD">
        <w:trPr>
          <w:trHeight w:val="315"/>
        </w:trPr>
        <w:tc>
          <w:tcPr>
            <w:tcW w:w="1418" w:type="dxa"/>
            <w:noWrap/>
            <w:hideMark/>
          </w:tcPr>
          <w:p w14:paraId="1E91212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761</w:t>
            </w:r>
          </w:p>
        </w:tc>
        <w:tc>
          <w:tcPr>
            <w:tcW w:w="2551" w:type="dxa"/>
            <w:hideMark/>
          </w:tcPr>
          <w:p w14:paraId="40B2CF1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26C0202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162</w:t>
            </w:r>
          </w:p>
        </w:tc>
        <w:tc>
          <w:tcPr>
            <w:tcW w:w="2693" w:type="dxa"/>
            <w:hideMark/>
          </w:tcPr>
          <w:p w14:paraId="339DDD0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1948</w:t>
            </w:r>
          </w:p>
        </w:tc>
      </w:tr>
      <w:tr w:rsidR="00875466" w:rsidRPr="00444127" w14:paraId="0A6CF969" w14:textId="77777777" w:rsidTr="006D40DD">
        <w:trPr>
          <w:trHeight w:val="315"/>
        </w:trPr>
        <w:tc>
          <w:tcPr>
            <w:tcW w:w="1418" w:type="dxa"/>
            <w:noWrap/>
            <w:hideMark/>
          </w:tcPr>
          <w:p w14:paraId="0DD0BB1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762</w:t>
            </w:r>
          </w:p>
        </w:tc>
        <w:tc>
          <w:tcPr>
            <w:tcW w:w="2551" w:type="dxa"/>
            <w:hideMark/>
          </w:tcPr>
          <w:p w14:paraId="1BA7592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7E12D15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166</w:t>
            </w:r>
          </w:p>
        </w:tc>
        <w:tc>
          <w:tcPr>
            <w:tcW w:w="2693" w:type="dxa"/>
            <w:hideMark/>
          </w:tcPr>
          <w:p w14:paraId="32F55FE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1948</w:t>
            </w:r>
          </w:p>
        </w:tc>
      </w:tr>
      <w:tr w:rsidR="00875466" w:rsidRPr="00444127" w14:paraId="2711DE4B" w14:textId="77777777" w:rsidTr="006D40DD">
        <w:trPr>
          <w:trHeight w:val="315"/>
        </w:trPr>
        <w:tc>
          <w:tcPr>
            <w:tcW w:w="1418" w:type="dxa"/>
            <w:noWrap/>
            <w:hideMark/>
          </w:tcPr>
          <w:p w14:paraId="11A8F87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763</w:t>
            </w:r>
          </w:p>
        </w:tc>
        <w:tc>
          <w:tcPr>
            <w:tcW w:w="2551" w:type="dxa"/>
            <w:hideMark/>
          </w:tcPr>
          <w:p w14:paraId="1A51372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38BE0DB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1286</w:t>
            </w:r>
          </w:p>
        </w:tc>
        <w:tc>
          <w:tcPr>
            <w:tcW w:w="2693" w:type="dxa"/>
            <w:hideMark/>
          </w:tcPr>
          <w:p w14:paraId="6E21F07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1948</w:t>
            </w:r>
          </w:p>
        </w:tc>
      </w:tr>
      <w:tr w:rsidR="00875466" w:rsidRPr="00444127" w14:paraId="417CF315" w14:textId="77777777" w:rsidTr="006D40DD">
        <w:trPr>
          <w:trHeight w:val="315"/>
        </w:trPr>
        <w:tc>
          <w:tcPr>
            <w:tcW w:w="1418" w:type="dxa"/>
            <w:noWrap/>
            <w:hideMark/>
          </w:tcPr>
          <w:p w14:paraId="7389A26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764</w:t>
            </w:r>
          </w:p>
        </w:tc>
        <w:tc>
          <w:tcPr>
            <w:tcW w:w="2551" w:type="dxa"/>
            <w:hideMark/>
          </w:tcPr>
          <w:p w14:paraId="022874B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6512003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1314</w:t>
            </w:r>
          </w:p>
        </w:tc>
        <w:tc>
          <w:tcPr>
            <w:tcW w:w="2693" w:type="dxa"/>
            <w:hideMark/>
          </w:tcPr>
          <w:p w14:paraId="7E9F549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1948</w:t>
            </w:r>
          </w:p>
        </w:tc>
      </w:tr>
      <w:tr w:rsidR="00875466" w:rsidRPr="00444127" w14:paraId="1EBCC914" w14:textId="77777777" w:rsidTr="006D40DD">
        <w:trPr>
          <w:trHeight w:val="315"/>
        </w:trPr>
        <w:tc>
          <w:tcPr>
            <w:tcW w:w="1418" w:type="dxa"/>
            <w:noWrap/>
            <w:hideMark/>
          </w:tcPr>
          <w:p w14:paraId="7186386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765</w:t>
            </w:r>
          </w:p>
        </w:tc>
        <w:tc>
          <w:tcPr>
            <w:tcW w:w="2551" w:type="dxa"/>
            <w:hideMark/>
          </w:tcPr>
          <w:p w14:paraId="452DD39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0A1AB5C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1403</w:t>
            </w:r>
          </w:p>
        </w:tc>
        <w:tc>
          <w:tcPr>
            <w:tcW w:w="2693" w:type="dxa"/>
            <w:hideMark/>
          </w:tcPr>
          <w:p w14:paraId="3DBD359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1948</w:t>
            </w:r>
          </w:p>
        </w:tc>
      </w:tr>
      <w:tr w:rsidR="00875466" w:rsidRPr="00444127" w14:paraId="30632DD1" w14:textId="77777777" w:rsidTr="006D40DD">
        <w:trPr>
          <w:trHeight w:val="315"/>
        </w:trPr>
        <w:tc>
          <w:tcPr>
            <w:tcW w:w="1418" w:type="dxa"/>
            <w:noWrap/>
            <w:hideMark/>
          </w:tcPr>
          <w:p w14:paraId="4B7AD01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766</w:t>
            </w:r>
          </w:p>
        </w:tc>
        <w:tc>
          <w:tcPr>
            <w:tcW w:w="2551" w:type="dxa"/>
            <w:hideMark/>
          </w:tcPr>
          <w:p w14:paraId="418DFBA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7EFC858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1407</w:t>
            </w:r>
          </w:p>
        </w:tc>
        <w:tc>
          <w:tcPr>
            <w:tcW w:w="2693" w:type="dxa"/>
            <w:hideMark/>
          </w:tcPr>
          <w:p w14:paraId="389B143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1948</w:t>
            </w:r>
          </w:p>
        </w:tc>
      </w:tr>
      <w:tr w:rsidR="00875466" w:rsidRPr="00444127" w14:paraId="363DB5DD" w14:textId="77777777" w:rsidTr="006D40DD">
        <w:trPr>
          <w:trHeight w:val="315"/>
        </w:trPr>
        <w:tc>
          <w:tcPr>
            <w:tcW w:w="1418" w:type="dxa"/>
            <w:noWrap/>
            <w:hideMark/>
          </w:tcPr>
          <w:p w14:paraId="67E1685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767</w:t>
            </w:r>
          </w:p>
        </w:tc>
        <w:tc>
          <w:tcPr>
            <w:tcW w:w="2551" w:type="dxa"/>
            <w:hideMark/>
          </w:tcPr>
          <w:p w14:paraId="4D6DB5E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04E7BA3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1611</w:t>
            </w:r>
          </w:p>
        </w:tc>
        <w:tc>
          <w:tcPr>
            <w:tcW w:w="2693" w:type="dxa"/>
            <w:hideMark/>
          </w:tcPr>
          <w:p w14:paraId="48DF369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1948</w:t>
            </w:r>
          </w:p>
        </w:tc>
      </w:tr>
      <w:tr w:rsidR="00875466" w:rsidRPr="00444127" w14:paraId="7FA483D9" w14:textId="77777777" w:rsidTr="006D40DD">
        <w:trPr>
          <w:trHeight w:val="315"/>
        </w:trPr>
        <w:tc>
          <w:tcPr>
            <w:tcW w:w="1418" w:type="dxa"/>
            <w:noWrap/>
            <w:hideMark/>
          </w:tcPr>
          <w:p w14:paraId="7876C0E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768</w:t>
            </w:r>
          </w:p>
        </w:tc>
        <w:tc>
          <w:tcPr>
            <w:tcW w:w="2551" w:type="dxa"/>
            <w:hideMark/>
          </w:tcPr>
          <w:p w14:paraId="7ED3C4D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1D338BC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1792</w:t>
            </w:r>
          </w:p>
        </w:tc>
        <w:tc>
          <w:tcPr>
            <w:tcW w:w="2693" w:type="dxa"/>
            <w:hideMark/>
          </w:tcPr>
          <w:p w14:paraId="5D862E2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1948</w:t>
            </w:r>
          </w:p>
        </w:tc>
      </w:tr>
      <w:tr w:rsidR="00875466" w:rsidRPr="00444127" w14:paraId="102D34F3" w14:textId="77777777" w:rsidTr="006D40DD">
        <w:trPr>
          <w:trHeight w:val="315"/>
        </w:trPr>
        <w:tc>
          <w:tcPr>
            <w:tcW w:w="1418" w:type="dxa"/>
            <w:noWrap/>
            <w:hideMark/>
          </w:tcPr>
          <w:p w14:paraId="6563103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769</w:t>
            </w:r>
          </w:p>
        </w:tc>
        <w:tc>
          <w:tcPr>
            <w:tcW w:w="2551" w:type="dxa"/>
            <w:hideMark/>
          </w:tcPr>
          <w:p w14:paraId="24712B7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249CBA1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1832</w:t>
            </w:r>
          </w:p>
        </w:tc>
        <w:tc>
          <w:tcPr>
            <w:tcW w:w="2693" w:type="dxa"/>
            <w:hideMark/>
          </w:tcPr>
          <w:p w14:paraId="2B9BB9A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1948</w:t>
            </w:r>
          </w:p>
        </w:tc>
      </w:tr>
      <w:tr w:rsidR="00875466" w:rsidRPr="00444127" w14:paraId="3B000FC1" w14:textId="77777777" w:rsidTr="006D40DD">
        <w:trPr>
          <w:trHeight w:val="315"/>
        </w:trPr>
        <w:tc>
          <w:tcPr>
            <w:tcW w:w="1418" w:type="dxa"/>
            <w:noWrap/>
            <w:hideMark/>
          </w:tcPr>
          <w:p w14:paraId="3155117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770</w:t>
            </w:r>
          </w:p>
        </w:tc>
        <w:tc>
          <w:tcPr>
            <w:tcW w:w="2551" w:type="dxa"/>
            <w:hideMark/>
          </w:tcPr>
          <w:p w14:paraId="278CBFA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5DA0477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1920</w:t>
            </w:r>
          </w:p>
        </w:tc>
        <w:tc>
          <w:tcPr>
            <w:tcW w:w="2693" w:type="dxa"/>
            <w:hideMark/>
          </w:tcPr>
          <w:p w14:paraId="68E1D6F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1948</w:t>
            </w:r>
          </w:p>
        </w:tc>
      </w:tr>
      <w:tr w:rsidR="00875466" w:rsidRPr="00444127" w14:paraId="050383D4" w14:textId="77777777" w:rsidTr="006D40DD">
        <w:trPr>
          <w:trHeight w:val="315"/>
        </w:trPr>
        <w:tc>
          <w:tcPr>
            <w:tcW w:w="1418" w:type="dxa"/>
            <w:noWrap/>
            <w:hideMark/>
          </w:tcPr>
          <w:p w14:paraId="0C69330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771</w:t>
            </w:r>
          </w:p>
        </w:tc>
        <w:tc>
          <w:tcPr>
            <w:tcW w:w="2551" w:type="dxa"/>
            <w:hideMark/>
          </w:tcPr>
          <w:p w14:paraId="3AD7A48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7DCFBB1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2283</w:t>
            </w:r>
          </w:p>
        </w:tc>
        <w:tc>
          <w:tcPr>
            <w:tcW w:w="2693" w:type="dxa"/>
            <w:hideMark/>
          </w:tcPr>
          <w:p w14:paraId="2549385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1948</w:t>
            </w:r>
          </w:p>
        </w:tc>
      </w:tr>
      <w:tr w:rsidR="00875466" w:rsidRPr="00444127" w14:paraId="5AA4970E" w14:textId="77777777" w:rsidTr="006D40DD">
        <w:trPr>
          <w:trHeight w:val="315"/>
        </w:trPr>
        <w:tc>
          <w:tcPr>
            <w:tcW w:w="1418" w:type="dxa"/>
            <w:noWrap/>
            <w:hideMark/>
          </w:tcPr>
          <w:p w14:paraId="72E5192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772</w:t>
            </w:r>
          </w:p>
        </w:tc>
        <w:tc>
          <w:tcPr>
            <w:tcW w:w="2551" w:type="dxa"/>
            <w:hideMark/>
          </w:tcPr>
          <w:p w14:paraId="5A02F5C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3E9B18C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2352</w:t>
            </w:r>
          </w:p>
        </w:tc>
        <w:tc>
          <w:tcPr>
            <w:tcW w:w="2693" w:type="dxa"/>
            <w:hideMark/>
          </w:tcPr>
          <w:p w14:paraId="5F12431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1948</w:t>
            </w:r>
          </w:p>
        </w:tc>
      </w:tr>
      <w:tr w:rsidR="00875466" w:rsidRPr="00444127" w14:paraId="6B2BE0E1" w14:textId="77777777" w:rsidTr="006D40DD">
        <w:trPr>
          <w:trHeight w:val="315"/>
        </w:trPr>
        <w:tc>
          <w:tcPr>
            <w:tcW w:w="1418" w:type="dxa"/>
            <w:noWrap/>
            <w:hideMark/>
          </w:tcPr>
          <w:p w14:paraId="7743DBC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773</w:t>
            </w:r>
          </w:p>
        </w:tc>
        <w:tc>
          <w:tcPr>
            <w:tcW w:w="2551" w:type="dxa"/>
            <w:hideMark/>
          </w:tcPr>
          <w:p w14:paraId="015396D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7ECEBAC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2495</w:t>
            </w:r>
          </w:p>
        </w:tc>
        <w:tc>
          <w:tcPr>
            <w:tcW w:w="2693" w:type="dxa"/>
            <w:hideMark/>
          </w:tcPr>
          <w:p w14:paraId="5BE13E9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1948</w:t>
            </w:r>
          </w:p>
        </w:tc>
      </w:tr>
      <w:tr w:rsidR="00875466" w:rsidRPr="00444127" w14:paraId="0570EA59" w14:textId="77777777" w:rsidTr="006D40DD">
        <w:trPr>
          <w:trHeight w:val="315"/>
        </w:trPr>
        <w:tc>
          <w:tcPr>
            <w:tcW w:w="1418" w:type="dxa"/>
            <w:noWrap/>
            <w:hideMark/>
          </w:tcPr>
          <w:p w14:paraId="0D5EFB6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774</w:t>
            </w:r>
          </w:p>
        </w:tc>
        <w:tc>
          <w:tcPr>
            <w:tcW w:w="2551" w:type="dxa"/>
            <w:hideMark/>
          </w:tcPr>
          <w:p w14:paraId="0FDF1BA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7D346D7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2901</w:t>
            </w:r>
          </w:p>
        </w:tc>
        <w:tc>
          <w:tcPr>
            <w:tcW w:w="2693" w:type="dxa"/>
            <w:hideMark/>
          </w:tcPr>
          <w:p w14:paraId="5F5971D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1948</w:t>
            </w:r>
          </w:p>
        </w:tc>
      </w:tr>
      <w:tr w:rsidR="00875466" w:rsidRPr="00444127" w14:paraId="6BDFDAB8" w14:textId="77777777" w:rsidTr="006D40DD">
        <w:trPr>
          <w:trHeight w:val="315"/>
        </w:trPr>
        <w:tc>
          <w:tcPr>
            <w:tcW w:w="1418" w:type="dxa"/>
            <w:noWrap/>
            <w:hideMark/>
          </w:tcPr>
          <w:p w14:paraId="57DB165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775</w:t>
            </w:r>
          </w:p>
        </w:tc>
        <w:tc>
          <w:tcPr>
            <w:tcW w:w="2551" w:type="dxa"/>
            <w:hideMark/>
          </w:tcPr>
          <w:p w14:paraId="0AF623A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1FC1F7F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4140</w:t>
            </w:r>
          </w:p>
        </w:tc>
        <w:tc>
          <w:tcPr>
            <w:tcW w:w="2693" w:type="dxa"/>
            <w:hideMark/>
          </w:tcPr>
          <w:p w14:paraId="6F535B3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1948</w:t>
            </w:r>
          </w:p>
        </w:tc>
      </w:tr>
      <w:tr w:rsidR="00875466" w:rsidRPr="00444127" w14:paraId="5A96EFFC" w14:textId="77777777" w:rsidTr="006D40DD">
        <w:trPr>
          <w:trHeight w:val="315"/>
        </w:trPr>
        <w:tc>
          <w:tcPr>
            <w:tcW w:w="1418" w:type="dxa"/>
            <w:noWrap/>
            <w:hideMark/>
          </w:tcPr>
          <w:p w14:paraId="05D6C17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776</w:t>
            </w:r>
          </w:p>
        </w:tc>
        <w:tc>
          <w:tcPr>
            <w:tcW w:w="2551" w:type="dxa"/>
            <w:hideMark/>
          </w:tcPr>
          <w:p w14:paraId="1AC8355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0DB2246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4195</w:t>
            </w:r>
          </w:p>
        </w:tc>
        <w:tc>
          <w:tcPr>
            <w:tcW w:w="2693" w:type="dxa"/>
            <w:hideMark/>
          </w:tcPr>
          <w:p w14:paraId="062BD4F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1948</w:t>
            </w:r>
          </w:p>
        </w:tc>
      </w:tr>
      <w:tr w:rsidR="00875466" w:rsidRPr="00444127" w14:paraId="35330E72" w14:textId="77777777" w:rsidTr="006D40DD">
        <w:trPr>
          <w:trHeight w:val="315"/>
        </w:trPr>
        <w:tc>
          <w:tcPr>
            <w:tcW w:w="1418" w:type="dxa"/>
            <w:noWrap/>
            <w:hideMark/>
          </w:tcPr>
          <w:p w14:paraId="6B817CF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777</w:t>
            </w:r>
          </w:p>
        </w:tc>
        <w:tc>
          <w:tcPr>
            <w:tcW w:w="2551" w:type="dxa"/>
            <w:hideMark/>
          </w:tcPr>
          <w:p w14:paraId="61A441E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75815F6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12</w:t>
            </w:r>
          </w:p>
        </w:tc>
        <w:tc>
          <w:tcPr>
            <w:tcW w:w="2693" w:type="dxa"/>
            <w:hideMark/>
          </w:tcPr>
          <w:p w14:paraId="7F35275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1949</w:t>
            </w:r>
          </w:p>
        </w:tc>
      </w:tr>
      <w:tr w:rsidR="00875466" w:rsidRPr="00444127" w14:paraId="69CB5C48" w14:textId="77777777" w:rsidTr="006D40DD">
        <w:trPr>
          <w:trHeight w:val="315"/>
        </w:trPr>
        <w:tc>
          <w:tcPr>
            <w:tcW w:w="1418" w:type="dxa"/>
            <w:noWrap/>
            <w:hideMark/>
          </w:tcPr>
          <w:p w14:paraId="02BDFD2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778</w:t>
            </w:r>
          </w:p>
        </w:tc>
        <w:tc>
          <w:tcPr>
            <w:tcW w:w="2551" w:type="dxa"/>
            <w:hideMark/>
          </w:tcPr>
          <w:p w14:paraId="4DA5EE4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71B1FDB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14</w:t>
            </w:r>
          </w:p>
        </w:tc>
        <w:tc>
          <w:tcPr>
            <w:tcW w:w="2693" w:type="dxa"/>
            <w:hideMark/>
          </w:tcPr>
          <w:p w14:paraId="545F5EF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1949</w:t>
            </w:r>
          </w:p>
        </w:tc>
      </w:tr>
      <w:tr w:rsidR="00875466" w:rsidRPr="00444127" w14:paraId="3D1EEC65" w14:textId="77777777" w:rsidTr="006D40DD">
        <w:trPr>
          <w:trHeight w:val="315"/>
        </w:trPr>
        <w:tc>
          <w:tcPr>
            <w:tcW w:w="1418" w:type="dxa"/>
            <w:noWrap/>
            <w:hideMark/>
          </w:tcPr>
          <w:p w14:paraId="39A0309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779</w:t>
            </w:r>
          </w:p>
        </w:tc>
        <w:tc>
          <w:tcPr>
            <w:tcW w:w="2551" w:type="dxa"/>
            <w:hideMark/>
          </w:tcPr>
          <w:p w14:paraId="5174E30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0C374D8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145</w:t>
            </w:r>
          </w:p>
        </w:tc>
        <w:tc>
          <w:tcPr>
            <w:tcW w:w="2693" w:type="dxa"/>
            <w:hideMark/>
          </w:tcPr>
          <w:p w14:paraId="40A60BC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1949</w:t>
            </w:r>
          </w:p>
        </w:tc>
      </w:tr>
      <w:tr w:rsidR="00875466" w:rsidRPr="00444127" w14:paraId="3F770A75" w14:textId="77777777" w:rsidTr="006D40DD">
        <w:trPr>
          <w:trHeight w:val="315"/>
        </w:trPr>
        <w:tc>
          <w:tcPr>
            <w:tcW w:w="1418" w:type="dxa"/>
            <w:noWrap/>
            <w:hideMark/>
          </w:tcPr>
          <w:p w14:paraId="665FB86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780</w:t>
            </w:r>
          </w:p>
        </w:tc>
        <w:tc>
          <w:tcPr>
            <w:tcW w:w="2551" w:type="dxa"/>
            <w:hideMark/>
          </w:tcPr>
          <w:p w14:paraId="01314B5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5B2403D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702</w:t>
            </w:r>
          </w:p>
        </w:tc>
        <w:tc>
          <w:tcPr>
            <w:tcW w:w="2693" w:type="dxa"/>
            <w:hideMark/>
          </w:tcPr>
          <w:p w14:paraId="0FB575D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1949</w:t>
            </w:r>
          </w:p>
        </w:tc>
      </w:tr>
      <w:tr w:rsidR="00875466" w:rsidRPr="00444127" w14:paraId="19AA92D2" w14:textId="77777777" w:rsidTr="006D40DD">
        <w:trPr>
          <w:trHeight w:val="315"/>
        </w:trPr>
        <w:tc>
          <w:tcPr>
            <w:tcW w:w="1418" w:type="dxa"/>
            <w:noWrap/>
            <w:hideMark/>
          </w:tcPr>
          <w:p w14:paraId="54D8F14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781</w:t>
            </w:r>
          </w:p>
        </w:tc>
        <w:tc>
          <w:tcPr>
            <w:tcW w:w="2551" w:type="dxa"/>
            <w:hideMark/>
          </w:tcPr>
          <w:p w14:paraId="21AE567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3838DDB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935</w:t>
            </w:r>
          </w:p>
        </w:tc>
        <w:tc>
          <w:tcPr>
            <w:tcW w:w="2693" w:type="dxa"/>
            <w:hideMark/>
          </w:tcPr>
          <w:p w14:paraId="789F7DD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1949</w:t>
            </w:r>
          </w:p>
        </w:tc>
      </w:tr>
      <w:tr w:rsidR="00875466" w:rsidRPr="00444127" w14:paraId="72FDAA42" w14:textId="77777777" w:rsidTr="006D40DD">
        <w:trPr>
          <w:trHeight w:val="315"/>
        </w:trPr>
        <w:tc>
          <w:tcPr>
            <w:tcW w:w="1418" w:type="dxa"/>
            <w:noWrap/>
            <w:hideMark/>
          </w:tcPr>
          <w:p w14:paraId="3FCF385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782</w:t>
            </w:r>
          </w:p>
        </w:tc>
        <w:tc>
          <w:tcPr>
            <w:tcW w:w="2551" w:type="dxa"/>
            <w:hideMark/>
          </w:tcPr>
          <w:p w14:paraId="0BB02D7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00CD880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2631</w:t>
            </w:r>
          </w:p>
        </w:tc>
        <w:tc>
          <w:tcPr>
            <w:tcW w:w="2693" w:type="dxa"/>
            <w:hideMark/>
          </w:tcPr>
          <w:p w14:paraId="67E90F5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1949</w:t>
            </w:r>
          </w:p>
        </w:tc>
      </w:tr>
      <w:tr w:rsidR="00875466" w:rsidRPr="00444127" w14:paraId="61422533" w14:textId="77777777" w:rsidTr="006D40DD">
        <w:trPr>
          <w:trHeight w:val="315"/>
        </w:trPr>
        <w:tc>
          <w:tcPr>
            <w:tcW w:w="1418" w:type="dxa"/>
            <w:noWrap/>
            <w:hideMark/>
          </w:tcPr>
          <w:p w14:paraId="087999B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783</w:t>
            </w:r>
          </w:p>
        </w:tc>
        <w:tc>
          <w:tcPr>
            <w:tcW w:w="2551" w:type="dxa"/>
            <w:hideMark/>
          </w:tcPr>
          <w:p w14:paraId="3C0BD9E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2DB4330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3036</w:t>
            </w:r>
          </w:p>
        </w:tc>
        <w:tc>
          <w:tcPr>
            <w:tcW w:w="2693" w:type="dxa"/>
            <w:hideMark/>
          </w:tcPr>
          <w:p w14:paraId="7515D2B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1949</w:t>
            </w:r>
          </w:p>
        </w:tc>
      </w:tr>
      <w:tr w:rsidR="00875466" w:rsidRPr="00444127" w14:paraId="75C1C6C0" w14:textId="77777777" w:rsidTr="006D40DD">
        <w:trPr>
          <w:trHeight w:val="315"/>
        </w:trPr>
        <w:tc>
          <w:tcPr>
            <w:tcW w:w="1418" w:type="dxa"/>
            <w:noWrap/>
            <w:hideMark/>
          </w:tcPr>
          <w:p w14:paraId="419A0AA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784</w:t>
            </w:r>
          </w:p>
        </w:tc>
        <w:tc>
          <w:tcPr>
            <w:tcW w:w="2551" w:type="dxa"/>
            <w:hideMark/>
          </w:tcPr>
          <w:p w14:paraId="4D970BB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36AA73E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3697</w:t>
            </w:r>
          </w:p>
        </w:tc>
        <w:tc>
          <w:tcPr>
            <w:tcW w:w="2693" w:type="dxa"/>
            <w:hideMark/>
          </w:tcPr>
          <w:p w14:paraId="442C623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1949</w:t>
            </w:r>
          </w:p>
        </w:tc>
      </w:tr>
      <w:tr w:rsidR="00875466" w:rsidRPr="00444127" w14:paraId="5D1722C5" w14:textId="77777777" w:rsidTr="006D40DD">
        <w:trPr>
          <w:trHeight w:val="315"/>
        </w:trPr>
        <w:tc>
          <w:tcPr>
            <w:tcW w:w="1418" w:type="dxa"/>
            <w:noWrap/>
            <w:hideMark/>
          </w:tcPr>
          <w:p w14:paraId="25F2B8F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785</w:t>
            </w:r>
          </w:p>
        </w:tc>
        <w:tc>
          <w:tcPr>
            <w:tcW w:w="2551" w:type="dxa"/>
            <w:hideMark/>
          </w:tcPr>
          <w:p w14:paraId="6BAF00C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33BE71D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3715</w:t>
            </w:r>
          </w:p>
        </w:tc>
        <w:tc>
          <w:tcPr>
            <w:tcW w:w="2693" w:type="dxa"/>
            <w:hideMark/>
          </w:tcPr>
          <w:p w14:paraId="2C2330E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1949</w:t>
            </w:r>
          </w:p>
        </w:tc>
      </w:tr>
      <w:tr w:rsidR="00875466" w:rsidRPr="00444127" w14:paraId="605EE292" w14:textId="77777777" w:rsidTr="006D40DD">
        <w:trPr>
          <w:trHeight w:val="315"/>
        </w:trPr>
        <w:tc>
          <w:tcPr>
            <w:tcW w:w="1418" w:type="dxa"/>
            <w:noWrap/>
            <w:hideMark/>
          </w:tcPr>
          <w:p w14:paraId="5B9DC32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786</w:t>
            </w:r>
          </w:p>
        </w:tc>
        <w:tc>
          <w:tcPr>
            <w:tcW w:w="2551" w:type="dxa"/>
            <w:hideMark/>
          </w:tcPr>
          <w:p w14:paraId="4E544BA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noWrap/>
            <w:hideMark/>
          </w:tcPr>
          <w:p w14:paraId="12E6AD5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4051</w:t>
            </w:r>
          </w:p>
        </w:tc>
        <w:tc>
          <w:tcPr>
            <w:tcW w:w="2693" w:type="dxa"/>
            <w:hideMark/>
          </w:tcPr>
          <w:p w14:paraId="3693D4F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1949</w:t>
            </w:r>
          </w:p>
        </w:tc>
      </w:tr>
      <w:tr w:rsidR="00875466" w:rsidRPr="00444127" w14:paraId="73533200" w14:textId="77777777" w:rsidTr="006D40DD">
        <w:trPr>
          <w:trHeight w:val="315"/>
        </w:trPr>
        <w:tc>
          <w:tcPr>
            <w:tcW w:w="1418" w:type="dxa"/>
            <w:noWrap/>
            <w:hideMark/>
          </w:tcPr>
          <w:p w14:paraId="3326F42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787</w:t>
            </w:r>
          </w:p>
        </w:tc>
        <w:tc>
          <w:tcPr>
            <w:tcW w:w="2551" w:type="dxa"/>
            <w:hideMark/>
          </w:tcPr>
          <w:p w14:paraId="7870377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noWrap/>
            <w:hideMark/>
          </w:tcPr>
          <w:p w14:paraId="040D4AF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4085</w:t>
            </w:r>
          </w:p>
        </w:tc>
        <w:tc>
          <w:tcPr>
            <w:tcW w:w="2693" w:type="dxa"/>
            <w:hideMark/>
          </w:tcPr>
          <w:p w14:paraId="0D00D0B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1949</w:t>
            </w:r>
          </w:p>
        </w:tc>
      </w:tr>
      <w:tr w:rsidR="00875466" w:rsidRPr="00444127" w14:paraId="0062C14D" w14:textId="77777777" w:rsidTr="006D40DD">
        <w:trPr>
          <w:trHeight w:val="315"/>
        </w:trPr>
        <w:tc>
          <w:tcPr>
            <w:tcW w:w="1418" w:type="dxa"/>
            <w:noWrap/>
            <w:hideMark/>
          </w:tcPr>
          <w:p w14:paraId="59B2151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788</w:t>
            </w:r>
          </w:p>
        </w:tc>
        <w:tc>
          <w:tcPr>
            <w:tcW w:w="2551" w:type="dxa"/>
            <w:hideMark/>
          </w:tcPr>
          <w:p w14:paraId="1FDF431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531E4E6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4188</w:t>
            </w:r>
          </w:p>
        </w:tc>
        <w:tc>
          <w:tcPr>
            <w:tcW w:w="2693" w:type="dxa"/>
            <w:hideMark/>
          </w:tcPr>
          <w:p w14:paraId="4CB2BF5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1949</w:t>
            </w:r>
          </w:p>
        </w:tc>
      </w:tr>
      <w:tr w:rsidR="00875466" w:rsidRPr="00444127" w14:paraId="1B74E2CF" w14:textId="77777777" w:rsidTr="006D40DD">
        <w:trPr>
          <w:trHeight w:val="315"/>
        </w:trPr>
        <w:tc>
          <w:tcPr>
            <w:tcW w:w="1418" w:type="dxa"/>
            <w:noWrap/>
            <w:hideMark/>
          </w:tcPr>
          <w:p w14:paraId="679E5AE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789</w:t>
            </w:r>
          </w:p>
        </w:tc>
        <w:tc>
          <w:tcPr>
            <w:tcW w:w="2551" w:type="dxa"/>
            <w:hideMark/>
          </w:tcPr>
          <w:p w14:paraId="4111FEA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6A6401E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70</w:t>
            </w:r>
          </w:p>
        </w:tc>
        <w:tc>
          <w:tcPr>
            <w:tcW w:w="2693" w:type="dxa"/>
            <w:hideMark/>
          </w:tcPr>
          <w:p w14:paraId="19A9A03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1950</w:t>
            </w:r>
          </w:p>
        </w:tc>
      </w:tr>
      <w:tr w:rsidR="00875466" w:rsidRPr="00444127" w14:paraId="31878CC1" w14:textId="77777777" w:rsidTr="006D40DD">
        <w:trPr>
          <w:trHeight w:val="315"/>
        </w:trPr>
        <w:tc>
          <w:tcPr>
            <w:tcW w:w="1418" w:type="dxa"/>
            <w:noWrap/>
            <w:hideMark/>
          </w:tcPr>
          <w:p w14:paraId="6E2DDDD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790</w:t>
            </w:r>
          </w:p>
        </w:tc>
        <w:tc>
          <w:tcPr>
            <w:tcW w:w="2551" w:type="dxa"/>
            <w:hideMark/>
          </w:tcPr>
          <w:p w14:paraId="70A4553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6B67517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289</w:t>
            </w:r>
          </w:p>
        </w:tc>
        <w:tc>
          <w:tcPr>
            <w:tcW w:w="2693" w:type="dxa"/>
            <w:hideMark/>
          </w:tcPr>
          <w:p w14:paraId="75AE0F2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1950</w:t>
            </w:r>
          </w:p>
        </w:tc>
      </w:tr>
      <w:tr w:rsidR="00875466" w:rsidRPr="00444127" w14:paraId="37DD7557" w14:textId="77777777" w:rsidTr="006D40DD">
        <w:trPr>
          <w:trHeight w:val="315"/>
        </w:trPr>
        <w:tc>
          <w:tcPr>
            <w:tcW w:w="1418" w:type="dxa"/>
            <w:noWrap/>
            <w:hideMark/>
          </w:tcPr>
          <w:p w14:paraId="382F964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791</w:t>
            </w:r>
          </w:p>
        </w:tc>
        <w:tc>
          <w:tcPr>
            <w:tcW w:w="2551" w:type="dxa"/>
            <w:hideMark/>
          </w:tcPr>
          <w:p w14:paraId="14A4737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03EF528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384</w:t>
            </w:r>
          </w:p>
        </w:tc>
        <w:tc>
          <w:tcPr>
            <w:tcW w:w="2693" w:type="dxa"/>
            <w:hideMark/>
          </w:tcPr>
          <w:p w14:paraId="0F3D25B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1950</w:t>
            </w:r>
          </w:p>
        </w:tc>
      </w:tr>
      <w:tr w:rsidR="00875466" w:rsidRPr="00444127" w14:paraId="4C14AEBA" w14:textId="77777777" w:rsidTr="006D40DD">
        <w:trPr>
          <w:trHeight w:val="315"/>
        </w:trPr>
        <w:tc>
          <w:tcPr>
            <w:tcW w:w="1418" w:type="dxa"/>
            <w:noWrap/>
            <w:hideMark/>
          </w:tcPr>
          <w:p w14:paraId="45EB4E7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792</w:t>
            </w:r>
          </w:p>
        </w:tc>
        <w:tc>
          <w:tcPr>
            <w:tcW w:w="2551" w:type="dxa"/>
            <w:hideMark/>
          </w:tcPr>
          <w:p w14:paraId="6F2F00F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7945626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474</w:t>
            </w:r>
          </w:p>
        </w:tc>
        <w:tc>
          <w:tcPr>
            <w:tcW w:w="2693" w:type="dxa"/>
            <w:hideMark/>
          </w:tcPr>
          <w:p w14:paraId="75DD766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1950</w:t>
            </w:r>
          </w:p>
        </w:tc>
      </w:tr>
      <w:tr w:rsidR="00875466" w:rsidRPr="00444127" w14:paraId="628E2351" w14:textId="77777777" w:rsidTr="006D40DD">
        <w:trPr>
          <w:trHeight w:val="315"/>
        </w:trPr>
        <w:tc>
          <w:tcPr>
            <w:tcW w:w="1418" w:type="dxa"/>
            <w:noWrap/>
            <w:hideMark/>
          </w:tcPr>
          <w:p w14:paraId="507FF6E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793</w:t>
            </w:r>
          </w:p>
        </w:tc>
        <w:tc>
          <w:tcPr>
            <w:tcW w:w="2551" w:type="dxa"/>
            <w:hideMark/>
          </w:tcPr>
          <w:p w14:paraId="582FD3E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3DE0686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669</w:t>
            </w:r>
          </w:p>
        </w:tc>
        <w:tc>
          <w:tcPr>
            <w:tcW w:w="2693" w:type="dxa"/>
            <w:hideMark/>
          </w:tcPr>
          <w:p w14:paraId="651144E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1950</w:t>
            </w:r>
          </w:p>
        </w:tc>
      </w:tr>
      <w:tr w:rsidR="00875466" w:rsidRPr="00444127" w14:paraId="314DEAC9" w14:textId="77777777" w:rsidTr="006D40DD">
        <w:trPr>
          <w:trHeight w:val="315"/>
        </w:trPr>
        <w:tc>
          <w:tcPr>
            <w:tcW w:w="1418" w:type="dxa"/>
            <w:noWrap/>
            <w:hideMark/>
          </w:tcPr>
          <w:p w14:paraId="01EDD7D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794</w:t>
            </w:r>
          </w:p>
        </w:tc>
        <w:tc>
          <w:tcPr>
            <w:tcW w:w="2551" w:type="dxa"/>
            <w:hideMark/>
          </w:tcPr>
          <w:p w14:paraId="1C7EC8F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46EFC45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691</w:t>
            </w:r>
          </w:p>
        </w:tc>
        <w:tc>
          <w:tcPr>
            <w:tcW w:w="2693" w:type="dxa"/>
            <w:hideMark/>
          </w:tcPr>
          <w:p w14:paraId="774BC83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1950</w:t>
            </w:r>
          </w:p>
        </w:tc>
      </w:tr>
      <w:tr w:rsidR="00875466" w:rsidRPr="00444127" w14:paraId="017B667E" w14:textId="77777777" w:rsidTr="006D40DD">
        <w:trPr>
          <w:trHeight w:val="315"/>
        </w:trPr>
        <w:tc>
          <w:tcPr>
            <w:tcW w:w="1418" w:type="dxa"/>
            <w:noWrap/>
            <w:hideMark/>
          </w:tcPr>
          <w:p w14:paraId="1534E90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795</w:t>
            </w:r>
          </w:p>
        </w:tc>
        <w:tc>
          <w:tcPr>
            <w:tcW w:w="2551" w:type="dxa"/>
            <w:hideMark/>
          </w:tcPr>
          <w:p w14:paraId="29DC7A6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0A4F7DA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760</w:t>
            </w:r>
          </w:p>
        </w:tc>
        <w:tc>
          <w:tcPr>
            <w:tcW w:w="2693" w:type="dxa"/>
            <w:hideMark/>
          </w:tcPr>
          <w:p w14:paraId="269371A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1950</w:t>
            </w:r>
          </w:p>
        </w:tc>
      </w:tr>
      <w:tr w:rsidR="00875466" w:rsidRPr="00444127" w14:paraId="54AD8177" w14:textId="77777777" w:rsidTr="006D40DD">
        <w:trPr>
          <w:trHeight w:val="315"/>
        </w:trPr>
        <w:tc>
          <w:tcPr>
            <w:tcW w:w="1418" w:type="dxa"/>
            <w:noWrap/>
            <w:hideMark/>
          </w:tcPr>
          <w:p w14:paraId="76178EF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796</w:t>
            </w:r>
          </w:p>
        </w:tc>
        <w:tc>
          <w:tcPr>
            <w:tcW w:w="2551" w:type="dxa"/>
            <w:hideMark/>
          </w:tcPr>
          <w:p w14:paraId="00D3A2F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521FED5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787</w:t>
            </w:r>
          </w:p>
        </w:tc>
        <w:tc>
          <w:tcPr>
            <w:tcW w:w="2693" w:type="dxa"/>
            <w:hideMark/>
          </w:tcPr>
          <w:p w14:paraId="2DE210D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1950</w:t>
            </w:r>
          </w:p>
        </w:tc>
      </w:tr>
      <w:tr w:rsidR="00875466" w:rsidRPr="00444127" w14:paraId="564545DB" w14:textId="77777777" w:rsidTr="006D40DD">
        <w:trPr>
          <w:trHeight w:val="315"/>
        </w:trPr>
        <w:tc>
          <w:tcPr>
            <w:tcW w:w="1418" w:type="dxa"/>
            <w:noWrap/>
            <w:hideMark/>
          </w:tcPr>
          <w:p w14:paraId="1F4C9F4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797</w:t>
            </w:r>
          </w:p>
        </w:tc>
        <w:tc>
          <w:tcPr>
            <w:tcW w:w="2551" w:type="dxa"/>
            <w:hideMark/>
          </w:tcPr>
          <w:p w14:paraId="59863F1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0E2FB50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812</w:t>
            </w:r>
          </w:p>
        </w:tc>
        <w:tc>
          <w:tcPr>
            <w:tcW w:w="2693" w:type="dxa"/>
            <w:hideMark/>
          </w:tcPr>
          <w:p w14:paraId="57403BD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1950</w:t>
            </w:r>
          </w:p>
        </w:tc>
      </w:tr>
      <w:tr w:rsidR="00875466" w:rsidRPr="00444127" w14:paraId="59BBE32B" w14:textId="77777777" w:rsidTr="006D40DD">
        <w:trPr>
          <w:trHeight w:val="315"/>
        </w:trPr>
        <w:tc>
          <w:tcPr>
            <w:tcW w:w="1418" w:type="dxa"/>
            <w:noWrap/>
            <w:hideMark/>
          </w:tcPr>
          <w:p w14:paraId="3A95C1B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798</w:t>
            </w:r>
          </w:p>
        </w:tc>
        <w:tc>
          <w:tcPr>
            <w:tcW w:w="2551" w:type="dxa"/>
            <w:hideMark/>
          </w:tcPr>
          <w:p w14:paraId="1E357D8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051E253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957</w:t>
            </w:r>
          </w:p>
        </w:tc>
        <w:tc>
          <w:tcPr>
            <w:tcW w:w="2693" w:type="dxa"/>
            <w:hideMark/>
          </w:tcPr>
          <w:p w14:paraId="7085D7F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1950</w:t>
            </w:r>
          </w:p>
        </w:tc>
      </w:tr>
      <w:tr w:rsidR="00875466" w:rsidRPr="00444127" w14:paraId="4B3146F9" w14:textId="77777777" w:rsidTr="006D40DD">
        <w:trPr>
          <w:trHeight w:val="315"/>
        </w:trPr>
        <w:tc>
          <w:tcPr>
            <w:tcW w:w="1418" w:type="dxa"/>
            <w:noWrap/>
            <w:hideMark/>
          </w:tcPr>
          <w:p w14:paraId="1806D5F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799</w:t>
            </w:r>
          </w:p>
        </w:tc>
        <w:tc>
          <w:tcPr>
            <w:tcW w:w="2551" w:type="dxa"/>
            <w:hideMark/>
          </w:tcPr>
          <w:p w14:paraId="594A58E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1441E51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1009</w:t>
            </w:r>
          </w:p>
        </w:tc>
        <w:tc>
          <w:tcPr>
            <w:tcW w:w="2693" w:type="dxa"/>
            <w:hideMark/>
          </w:tcPr>
          <w:p w14:paraId="3EFEACA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1950</w:t>
            </w:r>
          </w:p>
        </w:tc>
      </w:tr>
      <w:tr w:rsidR="00875466" w:rsidRPr="00444127" w14:paraId="51AF03E6" w14:textId="77777777" w:rsidTr="006D40DD">
        <w:trPr>
          <w:trHeight w:val="315"/>
        </w:trPr>
        <w:tc>
          <w:tcPr>
            <w:tcW w:w="1418" w:type="dxa"/>
            <w:noWrap/>
            <w:hideMark/>
          </w:tcPr>
          <w:p w14:paraId="3C7C97E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800</w:t>
            </w:r>
          </w:p>
        </w:tc>
        <w:tc>
          <w:tcPr>
            <w:tcW w:w="2551" w:type="dxa"/>
            <w:hideMark/>
          </w:tcPr>
          <w:p w14:paraId="12DD0DE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456C2B1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1010</w:t>
            </w:r>
          </w:p>
        </w:tc>
        <w:tc>
          <w:tcPr>
            <w:tcW w:w="2693" w:type="dxa"/>
            <w:hideMark/>
          </w:tcPr>
          <w:p w14:paraId="61BE041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1950</w:t>
            </w:r>
          </w:p>
        </w:tc>
      </w:tr>
      <w:tr w:rsidR="00875466" w:rsidRPr="00444127" w14:paraId="2E5AD369" w14:textId="77777777" w:rsidTr="006D40DD">
        <w:trPr>
          <w:trHeight w:val="315"/>
        </w:trPr>
        <w:tc>
          <w:tcPr>
            <w:tcW w:w="1418" w:type="dxa"/>
            <w:noWrap/>
            <w:hideMark/>
          </w:tcPr>
          <w:p w14:paraId="423574D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801</w:t>
            </w:r>
          </w:p>
        </w:tc>
        <w:tc>
          <w:tcPr>
            <w:tcW w:w="2551" w:type="dxa"/>
            <w:hideMark/>
          </w:tcPr>
          <w:p w14:paraId="17CFE6E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1DD9BF0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1047</w:t>
            </w:r>
          </w:p>
        </w:tc>
        <w:tc>
          <w:tcPr>
            <w:tcW w:w="2693" w:type="dxa"/>
            <w:hideMark/>
          </w:tcPr>
          <w:p w14:paraId="45822F3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1950</w:t>
            </w:r>
          </w:p>
        </w:tc>
      </w:tr>
      <w:tr w:rsidR="00875466" w:rsidRPr="00444127" w14:paraId="2C1246CD" w14:textId="77777777" w:rsidTr="006D40DD">
        <w:trPr>
          <w:trHeight w:val="315"/>
        </w:trPr>
        <w:tc>
          <w:tcPr>
            <w:tcW w:w="1418" w:type="dxa"/>
            <w:noWrap/>
            <w:hideMark/>
          </w:tcPr>
          <w:p w14:paraId="6D6D28F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802</w:t>
            </w:r>
          </w:p>
        </w:tc>
        <w:tc>
          <w:tcPr>
            <w:tcW w:w="2551" w:type="dxa"/>
            <w:hideMark/>
          </w:tcPr>
          <w:p w14:paraId="0FC9E3C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4F330A0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1092</w:t>
            </w:r>
          </w:p>
        </w:tc>
        <w:tc>
          <w:tcPr>
            <w:tcW w:w="2693" w:type="dxa"/>
            <w:hideMark/>
          </w:tcPr>
          <w:p w14:paraId="7413864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1950</w:t>
            </w:r>
          </w:p>
        </w:tc>
      </w:tr>
      <w:tr w:rsidR="00875466" w:rsidRPr="00444127" w14:paraId="5BF0FD14" w14:textId="77777777" w:rsidTr="006D40DD">
        <w:trPr>
          <w:trHeight w:val="315"/>
        </w:trPr>
        <w:tc>
          <w:tcPr>
            <w:tcW w:w="1418" w:type="dxa"/>
            <w:noWrap/>
            <w:hideMark/>
          </w:tcPr>
          <w:p w14:paraId="5433028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803</w:t>
            </w:r>
          </w:p>
        </w:tc>
        <w:tc>
          <w:tcPr>
            <w:tcW w:w="2551" w:type="dxa"/>
            <w:hideMark/>
          </w:tcPr>
          <w:p w14:paraId="43F60AD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510B446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1125</w:t>
            </w:r>
          </w:p>
        </w:tc>
        <w:tc>
          <w:tcPr>
            <w:tcW w:w="2693" w:type="dxa"/>
            <w:hideMark/>
          </w:tcPr>
          <w:p w14:paraId="384C233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1950</w:t>
            </w:r>
          </w:p>
        </w:tc>
      </w:tr>
      <w:tr w:rsidR="00875466" w:rsidRPr="00444127" w14:paraId="5666F200" w14:textId="77777777" w:rsidTr="006D40DD">
        <w:trPr>
          <w:trHeight w:val="315"/>
        </w:trPr>
        <w:tc>
          <w:tcPr>
            <w:tcW w:w="1418" w:type="dxa"/>
            <w:noWrap/>
            <w:hideMark/>
          </w:tcPr>
          <w:p w14:paraId="4729D64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804</w:t>
            </w:r>
          </w:p>
        </w:tc>
        <w:tc>
          <w:tcPr>
            <w:tcW w:w="2551" w:type="dxa"/>
            <w:hideMark/>
          </w:tcPr>
          <w:p w14:paraId="2B0D94B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430E27A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1414</w:t>
            </w:r>
          </w:p>
        </w:tc>
        <w:tc>
          <w:tcPr>
            <w:tcW w:w="2693" w:type="dxa"/>
            <w:hideMark/>
          </w:tcPr>
          <w:p w14:paraId="111464A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1950</w:t>
            </w:r>
          </w:p>
        </w:tc>
      </w:tr>
      <w:tr w:rsidR="00875466" w:rsidRPr="00444127" w14:paraId="5520FFBE" w14:textId="77777777" w:rsidTr="006D40DD">
        <w:trPr>
          <w:trHeight w:val="315"/>
        </w:trPr>
        <w:tc>
          <w:tcPr>
            <w:tcW w:w="1418" w:type="dxa"/>
            <w:noWrap/>
            <w:hideMark/>
          </w:tcPr>
          <w:p w14:paraId="465EC9D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805</w:t>
            </w:r>
          </w:p>
        </w:tc>
        <w:tc>
          <w:tcPr>
            <w:tcW w:w="2551" w:type="dxa"/>
            <w:hideMark/>
          </w:tcPr>
          <w:p w14:paraId="3D71D66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533C22E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1426</w:t>
            </w:r>
          </w:p>
        </w:tc>
        <w:tc>
          <w:tcPr>
            <w:tcW w:w="2693" w:type="dxa"/>
            <w:hideMark/>
          </w:tcPr>
          <w:p w14:paraId="4515170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1950</w:t>
            </w:r>
          </w:p>
        </w:tc>
      </w:tr>
      <w:tr w:rsidR="00875466" w:rsidRPr="00444127" w14:paraId="1C1EEC95" w14:textId="77777777" w:rsidTr="006D40DD">
        <w:trPr>
          <w:trHeight w:val="315"/>
        </w:trPr>
        <w:tc>
          <w:tcPr>
            <w:tcW w:w="1418" w:type="dxa"/>
            <w:noWrap/>
            <w:hideMark/>
          </w:tcPr>
          <w:p w14:paraId="6E000F8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806</w:t>
            </w:r>
          </w:p>
        </w:tc>
        <w:tc>
          <w:tcPr>
            <w:tcW w:w="2551" w:type="dxa"/>
            <w:hideMark/>
          </w:tcPr>
          <w:p w14:paraId="1361E49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2D8BA0F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1538</w:t>
            </w:r>
          </w:p>
        </w:tc>
        <w:tc>
          <w:tcPr>
            <w:tcW w:w="2693" w:type="dxa"/>
            <w:hideMark/>
          </w:tcPr>
          <w:p w14:paraId="60AB065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1950</w:t>
            </w:r>
          </w:p>
        </w:tc>
      </w:tr>
      <w:tr w:rsidR="00875466" w:rsidRPr="00444127" w14:paraId="5FE23D93" w14:textId="77777777" w:rsidTr="006D40DD">
        <w:trPr>
          <w:trHeight w:val="315"/>
        </w:trPr>
        <w:tc>
          <w:tcPr>
            <w:tcW w:w="1418" w:type="dxa"/>
            <w:noWrap/>
            <w:hideMark/>
          </w:tcPr>
          <w:p w14:paraId="6966D3B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807</w:t>
            </w:r>
          </w:p>
        </w:tc>
        <w:tc>
          <w:tcPr>
            <w:tcW w:w="2551" w:type="dxa"/>
            <w:hideMark/>
          </w:tcPr>
          <w:p w14:paraId="28D4E72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noWrap/>
            <w:hideMark/>
          </w:tcPr>
          <w:p w14:paraId="0AB57F1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1551</w:t>
            </w:r>
          </w:p>
        </w:tc>
        <w:tc>
          <w:tcPr>
            <w:tcW w:w="2693" w:type="dxa"/>
            <w:hideMark/>
          </w:tcPr>
          <w:p w14:paraId="6FD8813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1950</w:t>
            </w:r>
          </w:p>
        </w:tc>
      </w:tr>
      <w:tr w:rsidR="00875466" w:rsidRPr="00444127" w14:paraId="7336282E" w14:textId="77777777" w:rsidTr="006D40DD">
        <w:trPr>
          <w:trHeight w:val="315"/>
        </w:trPr>
        <w:tc>
          <w:tcPr>
            <w:tcW w:w="1418" w:type="dxa"/>
            <w:noWrap/>
            <w:hideMark/>
          </w:tcPr>
          <w:p w14:paraId="0561108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808</w:t>
            </w:r>
          </w:p>
        </w:tc>
        <w:tc>
          <w:tcPr>
            <w:tcW w:w="2551" w:type="dxa"/>
            <w:hideMark/>
          </w:tcPr>
          <w:p w14:paraId="77C4335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noWrap/>
            <w:hideMark/>
          </w:tcPr>
          <w:p w14:paraId="3CF21C5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1553</w:t>
            </w:r>
          </w:p>
        </w:tc>
        <w:tc>
          <w:tcPr>
            <w:tcW w:w="2693" w:type="dxa"/>
            <w:hideMark/>
          </w:tcPr>
          <w:p w14:paraId="2F372FE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1950</w:t>
            </w:r>
          </w:p>
        </w:tc>
      </w:tr>
      <w:tr w:rsidR="00875466" w:rsidRPr="00444127" w14:paraId="0A85B749" w14:textId="77777777" w:rsidTr="006D40DD">
        <w:trPr>
          <w:trHeight w:val="315"/>
        </w:trPr>
        <w:tc>
          <w:tcPr>
            <w:tcW w:w="1418" w:type="dxa"/>
            <w:noWrap/>
            <w:hideMark/>
          </w:tcPr>
          <w:p w14:paraId="7FB0566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809</w:t>
            </w:r>
          </w:p>
        </w:tc>
        <w:tc>
          <w:tcPr>
            <w:tcW w:w="2551" w:type="dxa"/>
            <w:hideMark/>
          </w:tcPr>
          <w:p w14:paraId="2AF0C58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noWrap/>
            <w:hideMark/>
          </w:tcPr>
          <w:p w14:paraId="71D79B5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1556</w:t>
            </w:r>
          </w:p>
        </w:tc>
        <w:tc>
          <w:tcPr>
            <w:tcW w:w="2693" w:type="dxa"/>
            <w:hideMark/>
          </w:tcPr>
          <w:p w14:paraId="776F791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1950</w:t>
            </w:r>
          </w:p>
        </w:tc>
      </w:tr>
      <w:tr w:rsidR="00875466" w:rsidRPr="00444127" w14:paraId="34C5A429" w14:textId="77777777" w:rsidTr="006D40DD">
        <w:trPr>
          <w:trHeight w:val="315"/>
        </w:trPr>
        <w:tc>
          <w:tcPr>
            <w:tcW w:w="1418" w:type="dxa"/>
            <w:noWrap/>
            <w:hideMark/>
          </w:tcPr>
          <w:p w14:paraId="46D5211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810</w:t>
            </w:r>
          </w:p>
        </w:tc>
        <w:tc>
          <w:tcPr>
            <w:tcW w:w="2551" w:type="dxa"/>
            <w:hideMark/>
          </w:tcPr>
          <w:p w14:paraId="79636AA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noWrap/>
            <w:hideMark/>
          </w:tcPr>
          <w:p w14:paraId="7600BB0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1800</w:t>
            </w:r>
          </w:p>
        </w:tc>
        <w:tc>
          <w:tcPr>
            <w:tcW w:w="2693" w:type="dxa"/>
            <w:hideMark/>
          </w:tcPr>
          <w:p w14:paraId="1513D45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1950</w:t>
            </w:r>
          </w:p>
        </w:tc>
      </w:tr>
      <w:tr w:rsidR="00875466" w:rsidRPr="00444127" w14:paraId="5955FF4D" w14:textId="77777777" w:rsidTr="006D40DD">
        <w:trPr>
          <w:trHeight w:val="315"/>
        </w:trPr>
        <w:tc>
          <w:tcPr>
            <w:tcW w:w="1418" w:type="dxa"/>
            <w:noWrap/>
            <w:hideMark/>
          </w:tcPr>
          <w:p w14:paraId="1D37863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811</w:t>
            </w:r>
          </w:p>
        </w:tc>
        <w:tc>
          <w:tcPr>
            <w:tcW w:w="2551" w:type="dxa"/>
            <w:hideMark/>
          </w:tcPr>
          <w:p w14:paraId="7624FD9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04207AB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1861</w:t>
            </w:r>
          </w:p>
        </w:tc>
        <w:tc>
          <w:tcPr>
            <w:tcW w:w="2693" w:type="dxa"/>
            <w:hideMark/>
          </w:tcPr>
          <w:p w14:paraId="6D11A78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1950</w:t>
            </w:r>
          </w:p>
        </w:tc>
      </w:tr>
      <w:tr w:rsidR="00875466" w:rsidRPr="00444127" w14:paraId="478045FF" w14:textId="77777777" w:rsidTr="006D40DD">
        <w:trPr>
          <w:trHeight w:val="315"/>
        </w:trPr>
        <w:tc>
          <w:tcPr>
            <w:tcW w:w="1418" w:type="dxa"/>
            <w:noWrap/>
            <w:hideMark/>
          </w:tcPr>
          <w:p w14:paraId="53300B9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812</w:t>
            </w:r>
          </w:p>
        </w:tc>
        <w:tc>
          <w:tcPr>
            <w:tcW w:w="2551" w:type="dxa"/>
            <w:hideMark/>
          </w:tcPr>
          <w:p w14:paraId="753A22F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noWrap/>
            <w:hideMark/>
          </w:tcPr>
          <w:p w14:paraId="525BEF3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2066</w:t>
            </w:r>
          </w:p>
        </w:tc>
        <w:tc>
          <w:tcPr>
            <w:tcW w:w="2693" w:type="dxa"/>
            <w:hideMark/>
          </w:tcPr>
          <w:p w14:paraId="2BF3EAB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1950</w:t>
            </w:r>
          </w:p>
        </w:tc>
      </w:tr>
      <w:tr w:rsidR="00875466" w:rsidRPr="00444127" w14:paraId="799506D1" w14:textId="77777777" w:rsidTr="006D40DD">
        <w:trPr>
          <w:trHeight w:val="315"/>
        </w:trPr>
        <w:tc>
          <w:tcPr>
            <w:tcW w:w="1418" w:type="dxa"/>
            <w:noWrap/>
            <w:hideMark/>
          </w:tcPr>
          <w:p w14:paraId="1F0A277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813</w:t>
            </w:r>
          </w:p>
        </w:tc>
        <w:tc>
          <w:tcPr>
            <w:tcW w:w="2551" w:type="dxa"/>
            <w:hideMark/>
          </w:tcPr>
          <w:p w14:paraId="63990CA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0186FEE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2071</w:t>
            </w:r>
          </w:p>
        </w:tc>
        <w:tc>
          <w:tcPr>
            <w:tcW w:w="2693" w:type="dxa"/>
            <w:hideMark/>
          </w:tcPr>
          <w:p w14:paraId="32EE433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1950</w:t>
            </w:r>
          </w:p>
        </w:tc>
      </w:tr>
      <w:tr w:rsidR="00875466" w:rsidRPr="00444127" w14:paraId="7F764E85" w14:textId="77777777" w:rsidTr="006D40DD">
        <w:trPr>
          <w:trHeight w:val="315"/>
        </w:trPr>
        <w:tc>
          <w:tcPr>
            <w:tcW w:w="1418" w:type="dxa"/>
            <w:noWrap/>
            <w:hideMark/>
          </w:tcPr>
          <w:p w14:paraId="65337EF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814</w:t>
            </w:r>
          </w:p>
        </w:tc>
        <w:tc>
          <w:tcPr>
            <w:tcW w:w="2551" w:type="dxa"/>
            <w:hideMark/>
          </w:tcPr>
          <w:p w14:paraId="039AB5B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61398A6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2142</w:t>
            </w:r>
          </w:p>
        </w:tc>
        <w:tc>
          <w:tcPr>
            <w:tcW w:w="2693" w:type="dxa"/>
            <w:hideMark/>
          </w:tcPr>
          <w:p w14:paraId="777FDE0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1950</w:t>
            </w:r>
          </w:p>
        </w:tc>
      </w:tr>
      <w:tr w:rsidR="00875466" w:rsidRPr="00444127" w14:paraId="3EB95706" w14:textId="77777777" w:rsidTr="006D40DD">
        <w:trPr>
          <w:trHeight w:val="315"/>
        </w:trPr>
        <w:tc>
          <w:tcPr>
            <w:tcW w:w="1418" w:type="dxa"/>
            <w:noWrap/>
            <w:hideMark/>
          </w:tcPr>
          <w:p w14:paraId="78AF2E5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815</w:t>
            </w:r>
          </w:p>
        </w:tc>
        <w:tc>
          <w:tcPr>
            <w:tcW w:w="2551" w:type="dxa"/>
            <w:hideMark/>
          </w:tcPr>
          <w:p w14:paraId="73919A5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33DAFA9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2146</w:t>
            </w:r>
          </w:p>
        </w:tc>
        <w:tc>
          <w:tcPr>
            <w:tcW w:w="2693" w:type="dxa"/>
            <w:hideMark/>
          </w:tcPr>
          <w:p w14:paraId="72CD080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1950</w:t>
            </w:r>
          </w:p>
        </w:tc>
      </w:tr>
      <w:tr w:rsidR="00875466" w:rsidRPr="00444127" w14:paraId="147A3662" w14:textId="77777777" w:rsidTr="006D40DD">
        <w:trPr>
          <w:trHeight w:val="315"/>
        </w:trPr>
        <w:tc>
          <w:tcPr>
            <w:tcW w:w="1418" w:type="dxa"/>
            <w:noWrap/>
            <w:hideMark/>
          </w:tcPr>
          <w:p w14:paraId="674C457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816</w:t>
            </w:r>
          </w:p>
        </w:tc>
        <w:tc>
          <w:tcPr>
            <w:tcW w:w="2551" w:type="dxa"/>
            <w:hideMark/>
          </w:tcPr>
          <w:p w14:paraId="7410C5B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427E944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2161</w:t>
            </w:r>
          </w:p>
        </w:tc>
        <w:tc>
          <w:tcPr>
            <w:tcW w:w="2693" w:type="dxa"/>
            <w:hideMark/>
          </w:tcPr>
          <w:p w14:paraId="0D0BB06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1950</w:t>
            </w:r>
          </w:p>
        </w:tc>
      </w:tr>
      <w:tr w:rsidR="00875466" w:rsidRPr="00444127" w14:paraId="6237755A" w14:textId="77777777" w:rsidTr="006D40DD">
        <w:trPr>
          <w:trHeight w:val="315"/>
        </w:trPr>
        <w:tc>
          <w:tcPr>
            <w:tcW w:w="1418" w:type="dxa"/>
            <w:noWrap/>
            <w:hideMark/>
          </w:tcPr>
          <w:p w14:paraId="2F85097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817</w:t>
            </w:r>
          </w:p>
        </w:tc>
        <w:tc>
          <w:tcPr>
            <w:tcW w:w="2551" w:type="dxa"/>
            <w:hideMark/>
          </w:tcPr>
          <w:p w14:paraId="1DC91F7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47C87D5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2200</w:t>
            </w:r>
          </w:p>
        </w:tc>
        <w:tc>
          <w:tcPr>
            <w:tcW w:w="2693" w:type="dxa"/>
            <w:hideMark/>
          </w:tcPr>
          <w:p w14:paraId="717CF7B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1950</w:t>
            </w:r>
          </w:p>
        </w:tc>
      </w:tr>
      <w:tr w:rsidR="00875466" w:rsidRPr="00444127" w14:paraId="605A080E" w14:textId="77777777" w:rsidTr="006D40DD">
        <w:trPr>
          <w:trHeight w:val="315"/>
        </w:trPr>
        <w:tc>
          <w:tcPr>
            <w:tcW w:w="1418" w:type="dxa"/>
            <w:noWrap/>
            <w:hideMark/>
          </w:tcPr>
          <w:p w14:paraId="049DEA1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818</w:t>
            </w:r>
          </w:p>
        </w:tc>
        <w:tc>
          <w:tcPr>
            <w:tcW w:w="2551" w:type="dxa"/>
            <w:hideMark/>
          </w:tcPr>
          <w:p w14:paraId="392B545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4E50815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2218</w:t>
            </w:r>
          </w:p>
        </w:tc>
        <w:tc>
          <w:tcPr>
            <w:tcW w:w="2693" w:type="dxa"/>
            <w:hideMark/>
          </w:tcPr>
          <w:p w14:paraId="017E2B9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1950</w:t>
            </w:r>
          </w:p>
        </w:tc>
      </w:tr>
      <w:tr w:rsidR="00875466" w:rsidRPr="00444127" w14:paraId="23E3C347" w14:textId="77777777" w:rsidTr="006D40DD">
        <w:trPr>
          <w:trHeight w:val="315"/>
        </w:trPr>
        <w:tc>
          <w:tcPr>
            <w:tcW w:w="1418" w:type="dxa"/>
            <w:noWrap/>
            <w:hideMark/>
          </w:tcPr>
          <w:p w14:paraId="78F3EBA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819</w:t>
            </w:r>
          </w:p>
        </w:tc>
        <w:tc>
          <w:tcPr>
            <w:tcW w:w="2551" w:type="dxa"/>
            <w:hideMark/>
          </w:tcPr>
          <w:p w14:paraId="40A3966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5ECD73E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2294</w:t>
            </w:r>
          </w:p>
        </w:tc>
        <w:tc>
          <w:tcPr>
            <w:tcW w:w="2693" w:type="dxa"/>
            <w:hideMark/>
          </w:tcPr>
          <w:p w14:paraId="0AE5907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1950</w:t>
            </w:r>
          </w:p>
        </w:tc>
      </w:tr>
      <w:tr w:rsidR="00875466" w:rsidRPr="00444127" w14:paraId="367E2B5F" w14:textId="77777777" w:rsidTr="006D40DD">
        <w:trPr>
          <w:trHeight w:val="315"/>
        </w:trPr>
        <w:tc>
          <w:tcPr>
            <w:tcW w:w="1418" w:type="dxa"/>
            <w:noWrap/>
            <w:hideMark/>
          </w:tcPr>
          <w:p w14:paraId="73C74E6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820</w:t>
            </w:r>
          </w:p>
        </w:tc>
        <w:tc>
          <w:tcPr>
            <w:tcW w:w="2551" w:type="dxa"/>
            <w:hideMark/>
          </w:tcPr>
          <w:p w14:paraId="4018074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74DB453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2384</w:t>
            </w:r>
          </w:p>
        </w:tc>
        <w:tc>
          <w:tcPr>
            <w:tcW w:w="2693" w:type="dxa"/>
            <w:hideMark/>
          </w:tcPr>
          <w:p w14:paraId="1AFB51C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1950</w:t>
            </w:r>
          </w:p>
        </w:tc>
      </w:tr>
      <w:tr w:rsidR="00875466" w:rsidRPr="00444127" w14:paraId="7AC1BF0D" w14:textId="77777777" w:rsidTr="006D40DD">
        <w:trPr>
          <w:trHeight w:val="315"/>
        </w:trPr>
        <w:tc>
          <w:tcPr>
            <w:tcW w:w="1418" w:type="dxa"/>
            <w:noWrap/>
            <w:hideMark/>
          </w:tcPr>
          <w:p w14:paraId="2152A5B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lastRenderedPageBreak/>
              <w:t>821</w:t>
            </w:r>
          </w:p>
        </w:tc>
        <w:tc>
          <w:tcPr>
            <w:tcW w:w="2551" w:type="dxa"/>
            <w:hideMark/>
          </w:tcPr>
          <w:p w14:paraId="7AAB4A6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1851EF6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2523</w:t>
            </w:r>
          </w:p>
        </w:tc>
        <w:tc>
          <w:tcPr>
            <w:tcW w:w="2693" w:type="dxa"/>
            <w:hideMark/>
          </w:tcPr>
          <w:p w14:paraId="1A599BF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1950</w:t>
            </w:r>
          </w:p>
        </w:tc>
      </w:tr>
      <w:tr w:rsidR="00875466" w:rsidRPr="00444127" w14:paraId="12AD1C5B" w14:textId="77777777" w:rsidTr="006D40DD">
        <w:trPr>
          <w:trHeight w:val="315"/>
        </w:trPr>
        <w:tc>
          <w:tcPr>
            <w:tcW w:w="1418" w:type="dxa"/>
            <w:noWrap/>
            <w:hideMark/>
          </w:tcPr>
          <w:p w14:paraId="75CB51E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822</w:t>
            </w:r>
          </w:p>
        </w:tc>
        <w:tc>
          <w:tcPr>
            <w:tcW w:w="2551" w:type="dxa"/>
            <w:hideMark/>
          </w:tcPr>
          <w:p w14:paraId="1410FDD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6AE686C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2524</w:t>
            </w:r>
          </w:p>
        </w:tc>
        <w:tc>
          <w:tcPr>
            <w:tcW w:w="2693" w:type="dxa"/>
            <w:hideMark/>
          </w:tcPr>
          <w:p w14:paraId="28CE700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1950</w:t>
            </w:r>
          </w:p>
        </w:tc>
      </w:tr>
      <w:tr w:rsidR="00875466" w:rsidRPr="00444127" w14:paraId="286A7273" w14:textId="77777777" w:rsidTr="006D40DD">
        <w:trPr>
          <w:trHeight w:val="315"/>
        </w:trPr>
        <w:tc>
          <w:tcPr>
            <w:tcW w:w="1418" w:type="dxa"/>
            <w:noWrap/>
            <w:hideMark/>
          </w:tcPr>
          <w:p w14:paraId="1625980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823</w:t>
            </w:r>
          </w:p>
        </w:tc>
        <w:tc>
          <w:tcPr>
            <w:tcW w:w="2551" w:type="dxa"/>
            <w:hideMark/>
          </w:tcPr>
          <w:p w14:paraId="3B468E5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1CCEE61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2526</w:t>
            </w:r>
          </w:p>
        </w:tc>
        <w:tc>
          <w:tcPr>
            <w:tcW w:w="2693" w:type="dxa"/>
            <w:hideMark/>
          </w:tcPr>
          <w:p w14:paraId="485CBA7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1950</w:t>
            </w:r>
          </w:p>
        </w:tc>
      </w:tr>
      <w:tr w:rsidR="00875466" w:rsidRPr="00444127" w14:paraId="7AFDA603" w14:textId="77777777" w:rsidTr="006D40DD">
        <w:trPr>
          <w:trHeight w:val="315"/>
        </w:trPr>
        <w:tc>
          <w:tcPr>
            <w:tcW w:w="1418" w:type="dxa"/>
            <w:noWrap/>
            <w:hideMark/>
          </w:tcPr>
          <w:p w14:paraId="16B56BF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824</w:t>
            </w:r>
          </w:p>
        </w:tc>
        <w:tc>
          <w:tcPr>
            <w:tcW w:w="2551" w:type="dxa"/>
            <w:hideMark/>
          </w:tcPr>
          <w:p w14:paraId="48FC83F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1A5F069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2527</w:t>
            </w:r>
          </w:p>
        </w:tc>
        <w:tc>
          <w:tcPr>
            <w:tcW w:w="2693" w:type="dxa"/>
            <w:hideMark/>
          </w:tcPr>
          <w:p w14:paraId="4A8C149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1950</w:t>
            </w:r>
          </w:p>
        </w:tc>
      </w:tr>
      <w:tr w:rsidR="00875466" w:rsidRPr="00444127" w14:paraId="24209A29" w14:textId="77777777" w:rsidTr="006D40DD">
        <w:trPr>
          <w:trHeight w:val="315"/>
        </w:trPr>
        <w:tc>
          <w:tcPr>
            <w:tcW w:w="1418" w:type="dxa"/>
            <w:noWrap/>
            <w:hideMark/>
          </w:tcPr>
          <w:p w14:paraId="6FD6A8C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825</w:t>
            </w:r>
          </w:p>
        </w:tc>
        <w:tc>
          <w:tcPr>
            <w:tcW w:w="2551" w:type="dxa"/>
            <w:hideMark/>
          </w:tcPr>
          <w:p w14:paraId="1916363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noWrap/>
            <w:hideMark/>
          </w:tcPr>
          <w:p w14:paraId="042A6D9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2556</w:t>
            </w:r>
          </w:p>
        </w:tc>
        <w:tc>
          <w:tcPr>
            <w:tcW w:w="2693" w:type="dxa"/>
            <w:hideMark/>
          </w:tcPr>
          <w:p w14:paraId="6ABB07A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1950</w:t>
            </w:r>
          </w:p>
        </w:tc>
      </w:tr>
      <w:tr w:rsidR="00875466" w:rsidRPr="00444127" w14:paraId="4385BBC3" w14:textId="77777777" w:rsidTr="006D40DD">
        <w:trPr>
          <w:trHeight w:val="315"/>
        </w:trPr>
        <w:tc>
          <w:tcPr>
            <w:tcW w:w="1418" w:type="dxa"/>
            <w:noWrap/>
            <w:hideMark/>
          </w:tcPr>
          <w:p w14:paraId="11C6D53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826</w:t>
            </w:r>
          </w:p>
        </w:tc>
        <w:tc>
          <w:tcPr>
            <w:tcW w:w="2551" w:type="dxa"/>
            <w:hideMark/>
          </w:tcPr>
          <w:p w14:paraId="13EF3D6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5C148E9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2604</w:t>
            </w:r>
          </w:p>
        </w:tc>
        <w:tc>
          <w:tcPr>
            <w:tcW w:w="2693" w:type="dxa"/>
            <w:hideMark/>
          </w:tcPr>
          <w:p w14:paraId="1BAFD4D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1950</w:t>
            </w:r>
          </w:p>
        </w:tc>
      </w:tr>
      <w:tr w:rsidR="00875466" w:rsidRPr="00444127" w14:paraId="30BB11A6" w14:textId="77777777" w:rsidTr="006D40DD">
        <w:trPr>
          <w:trHeight w:val="315"/>
        </w:trPr>
        <w:tc>
          <w:tcPr>
            <w:tcW w:w="1418" w:type="dxa"/>
            <w:noWrap/>
            <w:hideMark/>
          </w:tcPr>
          <w:p w14:paraId="7C80F86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827</w:t>
            </w:r>
          </w:p>
        </w:tc>
        <w:tc>
          <w:tcPr>
            <w:tcW w:w="2551" w:type="dxa"/>
            <w:hideMark/>
          </w:tcPr>
          <w:p w14:paraId="7AC5D1E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12130A3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2605</w:t>
            </w:r>
          </w:p>
        </w:tc>
        <w:tc>
          <w:tcPr>
            <w:tcW w:w="2693" w:type="dxa"/>
            <w:hideMark/>
          </w:tcPr>
          <w:p w14:paraId="7F7B1AA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1950</w:t>
            </w:r>
          </w:p>
        </w:tc>
      </w:tr>
      <w:tr w:rsidR="00875466" w:rsidRPr="00444127" w14:paraId="6514346C" w14:textId="77777777" w:rsidTr="006D40DD">
        <w:trPr>
          <w:trHeight w:val="315"/>
        </w:trPr>
        <w:tc>
          <w:tcPr>
            <w:tcW w:w="1418" w:type="dxa"/>
            <w:noWrap/>
            <w:hideMark/>
          </w:tcPr>
          <w:p w14:paraId="13A0ED2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828</w:t>
            </w:r>
          </w:p>
        </w:tc>
        <w:tc>
          <w:tcPr>
            <w:tcW w:w="2551" w:type="dxa"/>
            <w:hideMark/>
          </w:tcPr>
          <w:p w14:paraId="1FB63DC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2D6C712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3317</w:t>
            </w:r>
          </w:p>
        </w:tc>
        <w:tc>
          <w:tcPr>
            <w:tcW w:w="2693" w:type="dxa"/>
            <w:hideMark/>
          </w:tcPr>
          <w:p w14:paraId="343EB78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1950</w:t>
            </w:r>
          </w:p>
        </w:tc>
      </w:tr>
      <w:tr w:rsidR="00875466" w:rsidRPr="00444127" w14:paraId="08F40FC7" w14:textId="77777777" w:rsidTr="006D40DD">
        <w:trPr>
          <w:trHeight w:val="315"/>
        </w:trPr>
        <w:tc>
          <w:tcPr>
            <w:tcW w:w="1418" w:type="dxa"/>
            <w:noWrap/>
            <w:hideMark/>
          </w:tcPr>
          <w:p w14:paraId="532C06C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829</w:t>
            </w:r>
          </w:p>
        </w:tc>
        <w:tc>
          <w:tcPr>
            <w:tcW w:w="2551" w:type="dxa"/>
            <w:hideMark/>
          </w:tcPr>
          <w:p w14:paraId="5B0CB73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11DD984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3346</w:t>
            </w:r>
          </w:p>
        </w:tc>
        <w:tc>
          <w:tcPr>
            <w:tcW w:w="2693" w:type="dxa"/>
            <w:hideMark/>
          </w:tcPr>
          <w:p w14:paraId="7D282A8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1950</w:t>
            </w:r>
          </w:p>
        </w:tc>
      </w:tr>
      <w:tr w:rsidR="00875466" w:rsidRPr="00444127" w14:paraId="312604C2" w14:textId="77777777" w:rsidTr="006D40DD">
        <w:trPr>
          <w:trHeight w:val="315"/>
        </w:trPr>
        <w:tc>
          <w:tcPr>
            <w:tcW w:w="1418" w:type="dxa"/>
            <w:noWrap/>
            <w:hideMark/>
          </w:tcPr>
          <w:p w14:paraId="160E08A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830</w:t>
            </w:r>
          </w:p>
        </w:tc>
        <w:tc>
          <w:tcPr>
            <w:tcW w:w="2551" w:type="dxa"/>
            <w:hideMark/>
          </w:tcPr>
          <w:p w14:paraId="336ED3D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3DC1015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3347</w:t>
            </w:r>
          </w:p>
        </w:tc>
        <w:tc>
          <w:tcPr>
            <w:tcW w:w="2693" w:type="dxa"/>
            <w:hideMark/>
          </w:tcPr>
          <w:p w14:paraId="305E6A7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1950</w:t>
            </w:r>
          </w:p>
        </w:tc>
      </w:tr>
      <w:tr w:rsidR="00875466" w:rsidRPr="00444127" w14:paraId="11E219A8" w14:textId="77777777" w:rsidTr="006D40DD">
        <w:trPr>
          <w:trHeight w:val="315"/>
        </w:trPr>
        <w:tc>
          <w:tcPr>
            <w:tcW w:w="1418" w:type="dxa"/>
            <w:noWrap/>
            <w:hideMark/>
          </w:tcPr>
          <w:p w14:paraId="1A91578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831</w:t>
            </w:r>
          </w:p>
        </w:tc>
        <w:tc>
          <w:tcPr>
            <w:tcW w:w="2551" w:type="dxa"/>
            <w:hideMark/>
          </w:tcPr>
          <w:p w14:paraId="54D8843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1155944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3398</w:t>
            </w:r>
          </w:p>
        </w:tc>
        <w:tc>
          <w:tcPr>
            <w:tcW w:w="2693" w:type="dxa"/>
            <w:hideMark/>
          </w:tcPr>
          <w:p w14:paraId="1B25BD7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1950</w:t>
            </w:r>
          </w:p>
        </w:tc>
      </w:tr>
      <w:tr w:rsidR="00875466" w:rsidRPr="00444127" w14:paraId="7E11009A" w14:textId="77777777" w:rsidTr="006D40DD">
        <w:trPr>
          <w:trHeight w:val="315"/>
        </w:trPr>
        <w:tc>
          <w:tcPr>
            <w:tcW w:w="1418" w:type="dxa"/>
            <w:noWrap/>
            <w:hideMark/>
          </w:tcPr>
          <w:p w14:paraId="29FF07F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832</w:t>
            </w:r>
          </w:p>
        </w:tc>
        <w:tc>
          <w:tcPr>
            <w:tcW w:w="2551" w:type="dxa"/>
            <w:hideMark/>
          </w:tcPr>
          <w:p w14:paraId="37E06E1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37EC0B0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3419</w:t>
            </w:r>
          </w:p>
        </w:tc>
        <w:tc>
          <w:tcPr>
            <w:tcW w:w="2693" w:type="dxa"/>
            <w:hideMark/>
          </w:tcPr>
          <w:p w14:paraId="7570A90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1950</w:t>
            </w:r>
          </w:p>
        </w:tc>
      </w:tr>
      <w:tr w:rsidR="00875466" w:rsidRPr="00444127" w14:paraId="1EE17391" w14:textId="77777777" w:rsidTr="006D40DD">
        <w:trPr>
          <w:trHeight w:val="315"/>
        </w:trPr>
        <w:tc>
          <w:tcPr>
            <w:tcW w:w="1418" w:type="dxa"/>
            <w:noWrap/>
            <w:hideMark/>
          </w:tcPr>
          <w:p w14:paraId="6D51016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833</w:t>
            </w:r>
          </w:p>
        </w:tc>
        <w:tc>
          <w:tcPr>
            <w:tcW w:w="2551" w:type="dxa"/>
            <w:hideMark/>
          </w:tcPr>
          <w:p w14:paraId="57B027E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1BF6E3F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3547</w:t>
            </w:r>
          </w:p>
        </w:tc>
        <w:tc>
          <w:tcPr>
            <w:tcW w:w="2693" w:type="dxa"/>
            <w:hideMark/>
          </w:tcPr>
          <w:p w14:paraId="6995476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1950</w:t>
            </w:r>
          </w:p>
        </w:tc>
      </w:tr>
      <w:tr w:rsidR="00875466" w:rsidRPr="00444127" w14:paraId="01949F2E" w14:textId="77777777" w:rsidTr="006D40DD">
        <w:trPr>
          <w:trHeight w:val="315"/>
        </w:trPr>
        <w:tc>
          <w:tcPr>
            <w:tcW w:w="1418" w:type="dxa"/>
            <w:noWrap/>
            <w:hideMark/>
          </w:tcPr>
          <w:p w14:paraId="4A1B552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834</w:t>
            </w:r>
          </w:p>
        </w:tc>
        <w:tc>
          <w:tcPr>
            <w:tcW w:w="2551" w:type="dxa"/>
            <w:hideMark/>
          </w:tcPr>
          <w:p w14:paraId="159E539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75FAB2C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3565</w:t>
            </w:r>
          </w:p>
        </w:tc>
        <w:tc>
          <w:tcPr>
            <w:tcW w:w="2693" w:type="dxa"/>
            <w:hideMark/>
          </w:tcPr>
          <w:p w14:paraId="2DAA83F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1950</w:t>
            </w:r>
          </w:p>
        </w:tc>
      </w:tr>
      <w:tr w:rsidR="00875466" w:rsidRPr="00444127" w14:paraId="59FFEBC4" w14:textId="77777777" w:rsidTr="006D40DD">
        <w:trPr>
          <w:trHeight w:val="315"/>
        </w:trPr>
        <w:tc>
          <w:tcPr>
            <w:tcW w:w="1418" w:type="dxa"/>
            <w:noWrap/>
            <w:hideMark/>
          </w:tcPr>
          <w:p w14:paraId="3DAB470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835</w:t>
            </w:r>
          </w:p>
        </w:tc>
        <w:tc>
          <w:tcPr>
            <w:tcW w:w="2551" w:type="dxa"/>
            <w:hideMark/>
          </w:tcPr>
          <w:p w14:paraId="6ED0D4E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5C845C7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3580</w:t>
            </w:r>
          </w:p>
        </w:tc>
        <w:tc>
          <w:tcPr>
            <w:tcW w:w="2693" w:type="dxa"/>
            <w:hideMark/>
          </w:tcPr>
          <w:p w14:paraId="5CDB094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1950</w:t>
            </w:r>
          </w:p>
        </w:tc>
      </w:tr>
      <w:tr w:rsidR="00875466" w:rsidRPr="00444127" w14:paraId="317B989E" w14:textId="77777777" w:rsidTr="006D40DD">
        <w:trPr>
          <w:trHeight w:val="315"/>
        </w:trPr>
        <w:tc>
          <w:tcPr>
            <w:tcW w:w="1418" w:type="dxa"/>
            <w:noWrap/>
            <w:hideMark/>
          </w:tcPr>
          <w:p w14:paraId="4A04AB8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836</w:t>
            </w:r>
          </w:p>
        </w:tc>
        <w:tc>
          <w:tcPr>
            <w:tcW w:w="2551" w:type="dxa"/>
            <w:hideMark/>
          </w:tcPr>
          <w:p w14:paraId="30350E0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7E68981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3665</w:t>
            </w:r>
          </w:p>
        </w:tc>
        <w:tc>
          <w:tcPr>
            <w:tcW w:w="2693" w:type="dxa"/>
            <w:hideMark/>
          </w:tcPr>
          <w:p w14:paraId="0D9F408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1950</w:t>
            </w:r>
          </w:p>
        </w:tc>
      </w:tr>
      <w:tr w:rsidR="00875466" w:rsidRPr="00444127" w14:paraId="69DE2F8B" w14:textId="77777777" w:rsidTr="006D40DD">
        <w:trPr>
          <w:trHeight w:val="315"/>
        </w:trPr>
        <w:tc>
          <w:tcPr>
            <w:tcW w:w="1418" w:type="dxa"/>
            <w:noWrap/>
            <w:hideMark/>
          </w:tcPr>
          <w:p w14:paraId="6D9ABED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837</w:t>
            </w:r>
          </w:p>
        </w:tc>
        <w:tc>
          <w:tcPr>
            <w:tcW w:w="2551" w:type="dxa"/>
            <w:hideMark/>
          </w:tcPr>
          <w:p w14:paraId="6498F97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5BA7AB6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3669</w:t>
            </w:r>
          </w:p>
        </w:tc>
        <w:tc>
          <w:tcPr>
            <w:tcW w:w="2693" w:type="dxa"/>
            <w:hideMark/>
          </w:tcPr>
          <w:p w14:paraId="4A66EEA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1950</w:t>
            </w:r>
          </w:p>
        </w:tc>
      </w:tr>
      <w:tr w:rsidR="00875466" w:rsidRPr="00444127" w14:paraId="665D9C01" w14:textId="77777777" w:rsidTr="006D40DD">
        <w:trPr>
          <w:trHeight w:val="315"/>
        </w:trPr>
        <w:tc>
          <w:tcPr>
            <w:tcW w:w="1418" w:type="dxa"/>
            <w:noWrap/>
            <w:hideMark/>
          </w:tcPr>
          <w:p w14:paraId="0BD2CE2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838</w:t>
            </w:r>
          </w:p>
        </w:tc>
        <w:tc>
          <w:tcPr>
            <w:tcW w:w="2551" w:type="dxa"/>
            <w:hideMark/>
          </w:tcPr>
          <w:p w14:paraId="313B5BC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4D3D92B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3692</w:t>
            </w:r>
          </w:p>
        </w:tc>
        <w:tc>
          <w:tcPr>
            <w:tcW w:w="2693" w:type="dxa"/>
            <w:hideMark/>
          </w:tcPr>
          <w:p w14:paraId="4E31C4F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1950</w:t>
            </w:r>
          </w:p>
        </w:tc>
      </w:tr>
      <w:tr w:rsidR="00875466" w:rsidRPr="00444127" w14:paraId="7FD5611C" w14:textId="77777777" w:rsidTr="006D40DD">
        <w:trPr>
          <w:trHeight w:val="315"/>
        </w:trPr>
        <w:tc>
          <w:tcPr>
            <w:tcW w:w="1418" w:type="dxa"/>
            <w:noWrap/>
            <w:hideMark/>
          </w:tcPr>
          <w:p w14:paraId="3036CAA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839</w:t>
            </w:r>
          </w:p>
        </w:tc>
        <w:tc>
          <w:tcPr>
            <w:tcW w:w="2551" w:type="dxa"/>
            <w:hideMark/>
          </w:tcPr>
          <w:p w14:paraId="4108240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705C154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5</w:t>
            </w:r>
          </w:p>
        </w:tc>
        <w:tc>
          <w:tcPr>
            <w:tcW w:w="2693" w:type="dxa"/>
            <w:hideMark/>
          </w:tcPr>
          <w:p w14:paraId="17AA6AF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1951</w:t>
            </w:r>
          </w:p>
        </w:tc>
      </w:tr>
      <w:tr w:rsidR="00875466" w:rsidRPr="00444127" w14:paraId="4646B94D" w14:textId="77777777" w:rsidTr="006D40DD">
        <w:trPr>
          <w:trHeight w:val="315"/>
        </w:trPr>
        <w:tc>
          <w:tcPr>
            <w:tcW w:w="1418" w:type="dxa"/>
            <w:noWrap/>
            <w:hideMark/>
          </w:tcPr>
          <w:p w14:paraId="37FB6CE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840</w:t>
            </w:r>
          </w:p>
        </w:tc>
        <w:tc>
          <w:tcPr>
            <w:tcW w:w="2551" w:type="dxa"/>
            <w:hideMark/>
          </w:tcPr>
          <w:p w14:paraId="438DABF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2D0AF89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11</w:t>
            </w:r>
          </w:p>
        </w:tc>
        <w:tc>
          <w:tcPr>
            <w:tcW w:w="2693" w:type="dxa"/>
            <w:hideMark/>
          </w:tcPr>
          <w:p w14:paraId="18EFE59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1951</w:t>
            </w:r>
          </w:p>
        </w:tc>
      </w:tr>
      <w:tr w:rsidR="00875466" w:rsidRPr="00444127" w14:paraId="108C0655" w14:textId="77777777" w:rsidTr="006D40DD">
        <w:trPr>
          <w:trHeight w:val="315"/>
        </w:trPr>
        <w:tc>
          <w:tcPr>
            <w:tcW w:w="1418" w:type="dxa"/>
            <w:noWrap/>
            <w:hideMark/>
          </w:tcPr>
          <w:p w14:paraId="223F9FB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841</w:t>
            </w:r>
          </w:p>
        </w:tc>
        <w:tc>
          <w:tcPr>
            <w:tcW w:w="2551" w:type="dxa"/>
            <w:hideMark/>
          </w:tcPr>
          <w:p w14:paraId="7DDEA95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6213262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205</w:t>
            </w:r>
          </w:p>
        </w:tc>
        <w:tc>
          <w:tcPr>
            <w:tcW w:w="2693" w:type="dxa"/>
            <w:hideMark/>
          </w:tcPr>
          <w:p w14:paraId="13AA8A6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1951</w:t>
            </w:r>
          </w:p>
        </w:tc>
      </w:tr>
      <w:tr w:rsidR="00875466" w:rsidRPr="00444127" w14:paraId="04E9AE23" w14:textId="77777777" w:rsidTr="006D40DD">
        <w:trPr>
          <w:trHeight w:val="315"/>
        </w:trPr>
        <w:tc>
          <w:tcPr>
            <w:tcW w:w="1418" w:type="dxa"/>
            <w:noWrap/>
            <w:hideMark/>
          </w:tcPr>
          <w:p w14:paraId="66DBA2D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842</w:t>
            </w:r>
          </w:p>
        </w:tc>
        <w:tc>
          <w:tcPr>
            <w:tcW w:w="2551" w:type="dxa"/>
            <w:hideMark/>
          </w:tcPr>
          <w:p w14:paraId="130352F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0192E2C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241</w:t>
            </w:r>
          </w:p>
        </w:tc>
        <w:tc>
          <w:tcPr>
            <w:tcW w:w="2693" w:type="dxa"/>
            <w:hideMark/>
          </w:tcPr>
          <w:p w14:paraId="7B12378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1951</w:t>
            </w:r>
          </w:p>
        </w:tc>
      </w:tr>
      <w:tr w:rsidR="00875466" w:rsidRPr="00444127" w14:paraId="0D7001D5" w14:textId="77777777" w:rsidTr="006D40DD">
        <w:trPr>
          <w:trHeight w:val="315"/>
        </w:trPr>
        <w:tc>
          <w:tcPr>
            <w:tcW w:w="1418" w:type="dxa"/>
            <w:noWrap/>
            <w:hideMark/>
          </w:tcPr>
          <w:p w14:paraId="13CA1D4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843</w:t>
            </w:r>
          </w:p>
        </w:tc>
        <w:tc>
          <w:tcPr>
            <w:tcW w:w="2551" w:type="dxa"/>
            <w:hideMark/>
          </w:tcPr>
          <w:p w14:paraId="4BD1045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2CA0E45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242</w:t>
            </w:r>
          </w:p>
        </w:tc>
        <w:tc>
          <w:tcPr>
            <w:tcW w:w="2693" w:type="dxa"/>
            <w:hideMark/>
          </w:tcPr>
          <w:p w14:paraId="33638EF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1951</w:t>
            </w:r>
          </w:p>
        </w:tc>
      </w:tr>
      <w:tr w:rsidR="00875466" w:rsidRPr="00444127" w14:paraId="34316F45" w14:textId="77777777" w:rsidTr="006D40DD">
        <w:trPr>
          <w:trHeight w:val="315"/>
        </w:trPr>
        <w:tc>
          <w:tcPr>
            <w:tcW w:w="1418" w:type="dxa"/>
            <w:noWrap/>
            <w:hideMark/>
          </w:tcPr>
          <w:p w14:paraId="1D02FE0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844</w:t>
            </w:r>
          </w:p>
        </w:tc>
        <w:tc>
          <w:tcPr>
            <w:tcW w:w="2551" w:type="dxa"/>
            <w:hideMark/>
          </w:tcPr>
          <w:p w14:paraId="16D82E7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7E7BF9A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243</w:t>
            </w:r>
          </w:p>
        </w:tc>
        <w:tc>
          <w:tcPr>
            <w:tcW w:w="2693" w:type="dxa"/>
            <w:hideMark/>
          </w:tcPr>
          <w:p w14:paraId="752554C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1951</w:t>
            </w:r>
          </w:p>
        </w:tc>
      </w:tr>
      <w:tr w:rsidR="00875466" w:rsidRPr="00444127" w14:paraId="76B39AAB" w14:textId="77777777" w:rsidTr="006D40DD">
        <w:trPr>
          <w:trHeight w:val="315"/>
        </w:trPr>
        <w:tc>
          <w:tcPr>
            <w:tcW w:w="1418" w:type="dxa"/>
            <w:noWrap/>
            <w:hideMark/>
          </w:tcPr>
          <w:p w14:paraId="678666F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845</w:t>
            </w:r>
          </w:p>
        </w:tc>
        <w:tc>
          <w:tcPr>
            <w:tcW w:w="2551" w:type="dxa"/>
            <w:hideMark/>
          </w:tcPr>
          <w:p w14:paraId="2A299EE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19C0BC3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373</w:t>
            </w:r>
          </w:p>
        </w:tc>
        <w:tc>
          <w:tcPr>
            <w:tcW w:w="2693" w:type="dxa"/>
            <w:hideMark/>
          </w:tcPr>
          <w:p w14:paraId="120220D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1951</w:t>
            </w:r>
          </w:p>
        </w:tc>
      </w:tr>
      <w:tr w:rsidR="00875466" w:rsidRPr="00444127" w14:paraId="48AC2D73" w14:textId="77777777" w:rsidTr="006D40DD">
        <w:trPr>
          <w:trHeight w:val="315"/>
        </w:trPr>
        <w:tc>
          <w:tcPr>
            <w:tcW w:w="1418" w:type="dxa"/>
            <w:noWrap/>
            <w:hideMark/>
          </w:tcPr>
          <w:p w14:paraId="634190E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846</w:t>
            </w:r>
          </w:p>
        </w:tc>
        <w:tc>
          <w:tcPr>
            <w:tcW w:w="2551" w:type="dxa"/>
            <w:hideMark/>
          </w:tcPr>
          <w:p w14:paraId="6560AE4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490ADB1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388</w:t>
            </w:r>
          </w:p>
        </w:tc>
        <w:tc>
          <w:tcPr>
            <w:tcW w:w="2693" w:type="dxa"/>
            <w:hideMark/>
          </w:tcPr>
          <w:p w14:paraId="4084FB5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1951</w:t>
            </w:r>
          </w:p>
        </w:tc>
      </w:tr>
      <w:tr w:rsidR="00875466" w:rsidRPr="00444127" w14:paraId="6D84E22B" w14:textId="77777777" w:rsidTr="006D40DD">
        <w:trPr>
          <w:trHeight w:val="315"/>
        </w:trPr>
        <w:tc>
          <w:tcPr>
            <w:tcW w:w="1418" w:type="dxa"/>
            <w:noWrap/>
            <w:hideMark/>
          </w:tcPr>
          <w:p w14:paraId="105868A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847</w:t>
            </w:r>
          </w:p>
        </w:tc>
        <w:tc>
          <w:tcPr>
            <w:tcW w:w="2551" w:type="dxa"/>
            <w:hideMark/>
          </w:tcPr>
          <w:p w14:paraId="2AB27F6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1CCEF5A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465</w:t>
            </w:r>
          </w:p>
        </w:tc>
        <w:tc>
          <w:tcPr>
            <w:tcW w:w="2693" w:type="dxa"/>
            <w:hideMark/>
          </w:tcPr>
          <w:p w14:paraId="4AB3C47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1951</w:t>
            </w:r>
          </w:p>
        </w:tc>
      </w:tr>
      <w:tr w:rsidR="00875466" w:rsidRPr="00444127" w14:paraId="622CE232" w14:textId="77777777" w:rsidTr="006D40DD">
        <w:trPr>
          <w:trHeight w:val="315"/>
        </w:trPr>
        <w:tc>
          <w:tcPr>
            <w:tcW w:w="1418" w:type="dxa"/>
            <w:noWrap/>
            <w:hideMark/>
          </w:tcPr>
          <w:p w14:paraId="1DE57CC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848</w:t>
            </w:r>
          </w:p>
        </w:tc>
        <w:tc>
          <w:tcPr>
            <w:tcW w:w="2551" w:type="dxa"/>
            <w:hideMark/>
          </w:tcPr>
          <w:p w14:paraId="07F0297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noWrap/>
            <w:hideMark/>
          </w:tcPr>
          <w:p w14:paraId="2373B84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546</w:t>
            </w:r>
          </w:p>
        </w:tc>
        <w:tc>
          <w:tcPr>
            <w:tcW w:w="2693" w:type="dxa"/>
            <w:hideMark/>
          </w:tcPr>
          <w:p w14:paraId="2970A9C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1951</w:t>
            </w:r>
          </w:p>
        </w:tc>
      </w:tr>
      <w:tr w:rsidR="00875466" w:rsidRPr="00444127" w14:paraId="533CF686" w14:textId="77777777" w:rsidTr="006D40DD">
        <w:trPr>
          <w:trHeight w:val="315"/>
        </w:trPr>
        <w:tc>
          <w:tcPr>
            <w:tcW w:w="1418" w:type="dxa"/>
            <w:noWrap/>
            <w:hideMark/>
          </w:tcPr>
          <w:p w14:paraId="6EEE81E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849</w:t>
            </w:r>
          </w:p>
        </w:tc>
        <w:tc>
          <w:tcPr>
            <w:tcW w:w="2551" w:type="dxa"/>
            <w:hideMark/>
          </w:tcPr>
          <w:p w14:paraId="4EF9C69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5F457DA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547</w:t>
            </w:r>
          </w:p>
        </w:tc>
        <w:tc>
          <w:tcPr>
            <w:tcW w:w="2693" w:type="dxa"/>
            <w:hideMark/>
          </w:tcPr>
          <w:p w14:paraId="07F1685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1951</w:t>
            </w:r>
          </w:p>
        </w:tc>
      </w:tr>
      <w:tr w:rsidR="00875466" w:rsidRPr="00444127" w14:paraId="542C45DF" w14:textId="77777777" w:rsidTr="006D40DD">
        <w:trPr>
          <w:trHeight w:val="315"/>
        </w:trPr>
        <w:tc>
          <w:tcPr>
            <w:tcW w:w="1418" w:type="dxa"/>
            <w:noWrap/>
            <w:hideMark/>
          </w:tcPr>
          <w:p w14:paraId="64CA448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850</w:t>
            </w:r>
          </w:p>
        </w:tc>
        <w:tc>
          <w:tcPr>
            <w:tcW w:w="2551" w:type="dxa"/>
            <w:hideMark/>
          </w:tcPr>
          <w:p w14:paraId="3EB2C9D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6BF58FF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637</w:t>
            </w:r>
          </w:p>
        </w:tc>
        <w:tc>
          <w:tcPr>
            <w:tcW w:w="2693" w:type="dxa"/>
            <w:hideMark/>
          </w:tcPr>
          <w:p w14:paraId="46A21C8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1951</w:t>
            </w:r>
          </w:p>
        </w:tc>
      </w:tr>
      <w:tr w:rsidR="00875466" w:rsidRPr="00444127" w14:paraId="185375A8" w14:textId="77777777" w:rsidTr="006D40DD">
        <w:trPr>
          <w:trHeight w:val="315"/>
        </w:trPr>
        <w:tc>
          <w:tcPr>
            <w:tcW w:w="1418" w:type="dxa"/>
            <w:noWrap/>
            <w:hideMark/>
          </w:tcPr>
          <w:p w14:paraId="4181610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851</w:t>
            </w:r>
          </w:p>
        </w:tc>
        <w:tc>
          <w:tcPr>
            <w:tcW w:w="2551" w:type="dxa"/>
            <w:hideMark/>
          </w:tcPr>
          <w:p w14:paraId="1B73AA9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3F6488B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679</w:t>
            </w:r>
          </w:p>
        </w:tc>
        <w:tc>
          <w:tcPr>
            <w:tcW w:w="2693" w:type="dxa"/>
            <w:hideMark/>
          </w:tcPr>
          <w:p w14:paraId="0EDEE71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1951</w:t>
            </w:r>
          </w:p>
        </w:tc>
      </w:tr>
      <w:tr w:rsidR="00875466" w:rsidRPr="00444127" w14:paraId="720AB2F4" w14:textId="77777777" w:rsidTr="006D40DD">
        <w:trPr>
          <w:trHeight w:val="315"/>
        </w:trPr>
        <w:tc>
          <w:tcPr>
            <w:tcW w:w="1418" w:type="dxa"/>
            <w:noWrap/>
            <w:hideMark/>
          </w:tcPr>
          <w:p w14:paraId="54D578E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852</w:t>
            </w:r>
          </w:p>
        </w:tc>
        <w:tc>
          <w:tcPr>
            <w:tcW w:w="2551" w:type="dxa"/>
            <w:hideMark/>
          </w:tcPr>
          <w:p w14:paraId="1C8B618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2A2A23D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691</w:t>
            </w:r>
          </w:p>
        </w:tc>
        <w:tc>
          <w:tcPr>
            <w:tcW w:w="2693" w:type="dxa"/>
            <w:hideMark/>
          </w:tcPr>
          <w:p w14:paraId="2DAD726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1951</w:t>
            </w:r>
          </w:p>
        </w:tc>
      </w:tr>
      <w:tr w:rsidR="00875466" w:rsidRPr="00444127" w14:paraId="4AC3F5E3" w14:textId="77777777" w:rsidTr="006D40DD">
        <w:trPr>
          <w:trHeight w:val="315"/>
        </w:trPr>
        <w:tc>
          <w:tcPr>
            <w:tcW w:w="1418" w:type="dxa"/>
            <w:noWrap/>
            <w:hideMark/>
          </w:tcPr>
          <w:p w14:paraId="1F803D2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853</w:t>
            </w:r>
          </w:p>
        </w:tc>
        <w:tc>
          <w:tcPr>
            <w:tcW w:w="2551" w:type="dxa"/>
            <w:hideMark/>
          </w:tcPr>
          <w:p w14:paraId="15B75E4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36A8CAD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692</w:t>
            </w:r>
          </w:p>
        </w:tc>
        <w:tc>
          <w:tcPr>
            <w:tcW w:w="2693" w:type="dxa"/>
            <w:hideMark/>
          </w:tcPr>
          <w:p w14:paraId="0479ABE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1951</w:t>
            </w:r>
          </w:p>
        </w:tc>
      </w:tr>
      <w:tr w:rsidR="00875466" w:rsidRPr="00444127" w14:paraId="7C4ADE79" w14:textId="77777777" w:rsidTr="006D40DD">
        <w:trPr>
          <w:trHeight w:val="315"/>
        </w:trPr>
        <w:tc>
          <w:tcPr>
            <w:tcW w:w="1418" w:type="dxa"/>
            <w:noWrap/>
            <w:hideMark/>
          </w:tcPr>
          <w:p w14:paraId="5ABCD7C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854</w:t>
            </w:r>
          </w:p>
        </w:tc>
        <w:tc>
          <w:tcPr>
            <w:tcW w:w="2551" w:type="dxa"/>
            <w:hideMark/>
          </w:tcPr>
          <w:p w14:paraId="19B011F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12AD1A0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756</w:t>
            </w:r>
          </w:p>
        </w:tc>
        <w:tc>
          <w:tcPr>
            <w:tcW w:w="2693" w:type="dxa"/>
            <w:hideMark/>
          </w:tcPr>
          <w:p w14:paraId="15CD33D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1951</w:t>
            </w:r>
          </w:p>
        </w:tc>
      </w:tr>
      <w:tr w:rsidR="00875466" w:rsidRPr="00444127" w14:paraId="16846EA1" w14:textId="77777777" w:rsidTr="006D40DD">
        <w:trPr>
          <w:trHeight w:val="315"/>
        </w:trPr>
        <w:tc>
          <w:tcPr>
            <w:tcW w:w="1418" w:type="dxa"/>
            <w:noWrap/>
            <w:hideMark/>
          </w:tcPr>
          <w:p w14:paraId="5F45D59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855</w:t>
            </w:r>
          </w:p>
        </w:tc>
        <w:tc>
          <w:tcPr>
            <w:tcW w:w="2551" w:type="dxa"/>
            <w:hideMark/>
          </w:tcPr>
          <w:p w14:paraId="151F279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673DC43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761</w:t>
            </w:r>
          </w:p>
        </w:tc>
        <w:tc>
          <w:tcPr>
            <w:tcW w:w="2693" w:type="dxa"/>
            <w:hideMark/>
          </w:tcPr>
          <w:p w14:paraId="479E147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1951</w:t>
            </w:r>
          </w:p>
        </w:tc>
      </w:tr>
      <w:tr w:rsidR="00875466" w:rsidRPr="00444127" w14:paraId="1B85E10B" w14:textId="77777777" w:rsidTr="006D40DD">
        <w:trPr>
          <w:trHeight w:val="315"/>
        </w:trPr>
        <w:tc>
          <w:tcPr>
            <w:tcW w:w="1418" w:type="dxa"/>
            <w:noWrap/>
            <w:hideMark/>
          </w:tcPr>
          <w:p w14:paraId="7194D5F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856</w:t>
            </w:r>
          </w:p>
        </w:tc>
        <w:tc>
          <w:tcPr>
            <w:tcW w:w="2551" w:type="dxa"/>
            <w:hideMark/>
          </w:tcPr>
          <w:p w14:paraId="75E0C5B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4B0DA97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992</w:t>
            </w:r>
          </w:p>
        </w:tc>
        <w:tc>
          <w:tcPr>
            <w:tcW w:w="2693" w:type="dxa"/>
            <w:hideMark/>
          </w:tcPr>
          <w:p w14:paraId="662B05A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1951</w:t>
            </w:r>
          </w:p>
        </w:tc>
      </w:tr>
      <w:tr w:rsidR="00875466" w:rsidRPr="00444127" w14:paraId="1C20805A" w14:textId="77777777" w:rsidTr="006D40DD">
        <w:trPr>
          <w:trHeight w:val="315"/>
        </w:trPr>
        <w:tc>
          <w:tcPr>
            <w:tcW w:w="1418" w:type="dxa"/>
            <w:noWrap/>
            <w:hideMark/>
          </w:tcPr>
          <w:p w14:paraId="7A172DF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857</w:t>
            </w:r>
          </w:p>
        </w:tc>
        <w:tc>
          <w:tcPr>
            <w:tcW w:w="2551" w:type="dxa"/>
            <w:hideMark/>
          </w:tcPr>
          <w:p w14:paraId="664C890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2131688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1037</w:t>
            </w:r>
          </w:p>
        </w:tc>
        <w:tc>
          <w:tcPr>
            <w:tcW w:w="2693" w:type="dxa"/>
            <w:hideMark/>
          </w:tcPr>
          <w:p w14:paraId="7F8493A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1951</w:t>
            </w:r>
          </w:p>
        </w:tc>
      </w:tr>
      <w:tr w:rsidR="00875466" w:rsidRPr="00444127" w14:paraId="45E8CA68" w14:textId="77777777" w:rsidTr="006D40DD">
        <w:trPr>
          <w:trHeight w:val="315"/>
        </w:trPr>
        <w:tc>
          <w:tcPr>
            <w:tcW w:w="1418" w:type="dxa"/>
            <w:noWrap/>
            <w:hideMark/>
          </w:tcPr>
          <w:p w14:paraId="25E8AFB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858</w:t>
            </w:r>
          </w:p>
        </w:tc>
        <w:tc>
          <w:tcPr>
            <w:tcW w:w="2551" w:type="dxa"/>
            <w:hideMark/>
          </w:tcPr>
          <w:p w14:paraId="6AAA1A6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1AC4E01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1127</w:t>
            </w:r>
          </w:p>
        </w:tc>
        <w:tc>
          <w:tcPr>
            <w:tcW w:w="2693" w:type="dxa"/>
            <w:hideMark/>
          </w:tcPr>
          <w:p w14:paraId="0DD52B3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1951</w:t>
            </w:r>
          </w:p>
        </w:tc>
      </w:tr>
      <w:tr w:rsidR="00875466" w:rsidRPr="00444127" w14:paraId="0113AF50" w14:textId="77777777" w:rsidTr="006D40DD">
        <w:trPr>
          <w:trHeight w:val="315"/>
        </w:trPr>
        <w:tc>
          <w:tcPr>
            <w:tcW w:w="1418" w:type="dxa"/>
            <w:noWrap/>
            <w:hideMark/>
          </w:tcPr>
          <w:p w14:paraId="0EA9CC4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859</w:t>
            </w:r>
          </w:p>
        </w:tc>
        <w:tc>
          <w:tcPr>
            <w:tcW w:w="2551" w:type="dxa"/>
            <w:hideMark/>
          </w:tcPr>
          <w:p w14:paraId="230F7B9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2406277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1171</w:t>
            </w:r>
          </w:p>
        </w:tc>
        <w:tc>
          <w:tcPr>
            <w:tcW w:w="2693" w:type="dxa"/>
            <w:hideMark/>
          </w:tcPr>
          <w:p w14:paraId="1B254D5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1951</w:t>
            </w:r>
          </w:p>
        </w:tc>
      </w:tr>
      <w:tr w:rsidR="00875466" w:rsidRPr="00444127" w14:paraId="2FFB14B9" w14:textId="77777777" w:rsidTr="006D40DD">
        <w:trPr>
          <w:trHeight w:val="315"/>
        </w:trPr>
        <w:tc>
          <w:tcPr>
            <w:tcW w:w="1418" w:type="dxa"/>
            <w:noWrap/>
            <w:hideMark/>
          </w:tcPr>
          <w:p w14:paraId="6B393AD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860</w:t>
            </w:r>
          </w:p>
        </w:tc>
        <w:tc>
          <w:tcPr>
            <w:tcW w:w="2551" w:type="dxa"/>
            <w:hideMark/>
          </w:tcPr>
          <w:p w14:paraId="0D9365D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6AB5867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1197</w:t>
            </w:r>
          </w:p>
        </w:tc>
        <w:tc>
          <w:tcPr>
            <w:tcW w:w="2693" w:type="dxa"/>
            <w:hideMark/>
          </w:tcPr>
          <w:p w14:paraId="50F3B1D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1951</w:t>
            </w:r>
          </w:p>
        </w:tc>
      </w:tr>
      <w:tr w:rsidR="00875466" w:rsidRPr="00444127" w14:paraId="39775DD0" w14:textId="77777777" w:rsidTr="006D40DD">
        <w:trPr>
          <w:trHeight w:val="315"/>
        </w:trPr>
        <w:tc>
          <w:tcPr>
            <w:tcW w:w="1418" w:type="dxa"/>
            <w:noWrap/>
            <w:hideMark/>
          </w:tcPr>
          <w:p w14:paraId="4E56C1D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861</w:t>
            </w:r>
          </w:p>
        </w:tc>
        <w:tc>
          <w:tcPr>
            <w:tcW w:w="2551" w:type="dxa"/>
            <w:hideMark/>
          </w:tcPr>
          <w:p w14:paraId="71573DA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3AE4323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1201</w:t>
            </w:r>
          </w:p>
        </w:tc>
        <w:tc>
          <w:tcPr>
            <w:tcW w:w="2693" w:type="dxa"/>
            <w:hideMark/>
          </w:tcPr>
          <w:p w14:paraId="5F68259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1951</w:t>
            </w:r>
          </w:p>
        </w:tc>
      </w:tr>
      <w:tr w:rsidR="00875466" w:rsidRPr="00444127" w14:paraId="02E6EB4F" w14:textId="77777777" w:rsidTr="006D40DD">
        <w:trPr>
          <w:trHeight w:val="315"/>
        </w:trPr>
        <w:tc>
          <w:tcPr>
            <w:tcW w:w="1418" w:type="dxa"/>
            <w:noWrap/>
            <w:hideMark/>
          </w:tcPr>
          <w:p w14:paraId="3356B86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862</w:t>
            </w:r>
          </w:p>
        </w:tc>
        <w:tc>
          <w:tcPr>
            <w:tcW w:w="2551" w:type="dxa"/>
            <w:hideMark/>
          </w:tcPr>
          <w:p w14:paraId="20EBFD1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185A0AE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1202</w:t>
            </w:r>
          </w:p>
        </w:tc>
        <w:tc>
          <w:tcPr>
            <w:tcW w:w="2693" w:type="dxa"/>
            <w:hideMark/>
          </w:tcPr>
          <w:p w14:paraId="51609FF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1951</w:t>
            </w:r>
          </w:p>
        </w:tc>
      </w:tr>
      <w:tr w:rsidR="00875466" w:rsidRPr="00444127" w14:paraId="74BF6DA1" w14:textId="77777777" w:rsidTr="006D40DD">
        <w:trPr>
          <w:trHeight w:val="315"/>
        </w:trPr>
        <w:tc>
          <w:tcPr>
            <w:tcW w:w="1418" w:type="dxa"/>
            <w:noWrap/>
            <w:hideMark/>
          </w:tcPr>
          <w:p w14:paraId="6FDDD7D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863</w:t>
            </w:r>
          </w:p>
        </w:tc>
        <w:tc>
          <w:tcPr>
            <w:tcW w:w="2551" w:type="dxa"/>
            <w:hideMark/>
          </w:tcPr>
          <w:p w14:paraId="2CAF32E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5840647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1225</w:t>
            </w:r>
          </w:p>
        </w:tc>
        <w:tc>
          <w:tcPr>
            <w:tcW w:w="2693" w:type="dxa"/>
            <w:hideMark/>
          </w:tcPr>
          <w:p w14:paraId="395B0AF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1951</w:t>
            </w:r>
          </w:p>
        </w:tc>
      </w:tr>
      <w:tr w:rsidR="00875466" w:rsidRPr="00444127" w14:paraId="18F0CF85" w14:textId="77777777" w:rsidTr="006D40DD">
        <w:trPr>
          <w:trHeight w:val="315"/>
        </w:trPr>
        <w:tc>
          <w:tcPr>
            <w:tcW w:w="1418" w:type="dxa"/>
            <w:noWrap/>
            <w:hideMark/>
          </w:tcPr>
          <w:p w14:paraId="6EDDAE8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864</w:t>
            </w:r>
          </w:p>
        </w:tc>
        <w:tc>
          <w:tcPr>
            <w:tcW w:w="2551" w:type="dxa"/>
            <w:hideMark/>
          </w:tcPr>
          <w:p w14:paraId="497D406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651C23F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1231</w:t>
            </w:r>
          </w:p>
        </w:tc>
        <w:tc>
          <w:tcPr>
            <w:tcW w:w="2693" w:type="dxa"/>
            <w:hideMark/>
          </w:tcPr>
          <w:p w14:paraId="039C298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1951</w:t>
            </w:r>
          </w:p>
        </w:tc>
      </w:tr>
      <w:tr w:rsidR="00875466" w:rsidRPr="00444127" w14:paraId="3BD98DC9" w14:textId="77777777" w:rsidTr="006D40DD">
        <w:trPr>
          <w:trHeight w:val="315"/>
        </w:trPr>
        <w:tc>
          <w:tcPr>
            <w:tcW w:w="1418" w:type="dxa"/>
            <w:noWrap/>
            <w:hideMark/>
          </w:tcPr>
          <w:p w14:paraId="6955E7B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865</w:t>
            </w:r>
          </w:p>
        </w:tc>
        <w:tc>
          <w:tcPr>
            <w:tcW w:w="2551" w:type="dxa"/>
            <w:hideMark/>
          </w:tcPr>
          <w:p w14:paraId="1FA880B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noWrap/>
            <w:hideMark/>
          </w:tcPr>
          <w:p w14:paraId="1E5E259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1235</w:t>
            </w:r>
          </w:p>
        </w:tc>
        <w:tc>
          <w:tcPr>
            <w:tcW w:w="2693" w:type="dxa"/>
            <w:hideMark/>
          </w:tcPr>
          <w:p w14:paraId="1CD53ED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1951</w:t>
            </w:r>
          </w:p>
        </w:tc>
      </w:tr>
      <w:tr w:rsidR="00875466" w:rsidRPr="00444127" w14:paraId="7391D813" w14:textId="77777777" w:rsidTr="006D40DD">
        <w:trPr>
          <w:trHeight w:val="315"/>
        </w:trPr>
        <w:tc>
          <w:tcPr>
            <w:tcW w:w="1418" w:type="dxa"/>
            <w:noWrap/>
            <w:hideMark/>
          </w:tcPr>
          <w:p w14:paraId="2421284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866</w:t>
            </w:r>
          </w:p>
        </w:tc>
        <w:tc>
          <w:tcPr>
            <w:tcW w:w="2551" w:type="dxa"/>
            <w:hideMark/>
          </w:tcPr>
          <w:p w14:paraId="2712A72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11A32C9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1377</w:t>
            </w:r>
          </w:p>
        </w:tc>
        <w:tc>
          <w:tcPr>
            <w:tcW w:w="2693" w:type="dxa"/>
            <w:hideMark/>
          </w:tcPr>
          <w:p w14:paraId="3BF2FAF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1951</w:t>
            </w:r>
          </w:p>
        </w:tc>
      </w:tr>
      <w:tr w:rsidR="00875466" w:rsidRPr="00444127" w14:paraId="2614B0A7" w14:textId="77777777" w:rsidTr="006D40DD">
        <w:trPr>
          <w:trHeight w:val="315"/>
        </w:trPr>
        <w:tc>
          <w:tcPr>
            <w:tcW w:w="1418" w:type="dxa"/>
            <w:noWrap/>
            <w:hideMark/>
          </w:tcPr>
          <w:p w14:paraId="3D1B39A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867</w:t>
            </w:r>
          </w:p>
        </w:tc>
        <w:tc>
          <w:tcPr>
            <w:tcW w:w="2551" w:type="dxa"/>
            <w:hideMark/>
          </w:tcPr>
          <w:p w14:paraId="587F931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313B720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1474</w:t>
            </w:r>
          </w:p>
        </w:tc>
        <w:tc>
          <w:tcPr>
            <w:tcW w:w="2693" w:type="dxa"/>
            <w:hideMark/>
          </w:tcPr>
          <w:p w14:paraId="5092AD7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1951</w:t>
            </w:r>
          </w:p>
        </w:tc>
      </w:tr>
      <w:tr w:rsidR="00875466" w:rsidRPr="00444127" w14:paraId="6C7539F2" w14:textId="77777777" w:rsidTr="006D40DD">
        <w:trPr>
          <w:trHeight w:val="315"/>
        </w:trPr>
        <w:tc>
          <w:tcPr>
            <w:tcW w:w="1418" w:type="dxa"/>
            <w:noWrap/>
            <w:hideMark/>
          </w:tcPr>
          <w:p w14:paraId="02C9C00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868</w:t>
            </w:r>
          </w:p>
        </w:tc>
        <w:tc>
          <w:tcPr>
            <w:tcW w:w="2551" w:type="dxa"/>
            <w:hideMark/>
          </w:tcPr>
          <w:p w14:paraId="10D8795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5BB43D0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1493</w:t>
            </w:r>
          </w:p>
        </w:tc>
        <w:tc>
          <w:tcPr>
            <w:tcW w:w="2693" w:type="dxa"/>
            <w:hideMark/>
          </w:tcPr>
          <w:p w14:paraId="2C95088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1951</w:t>
            </w:r>
          </w:p>
        </w:tc>
      </w:tr>
      <w:tr w:rsidR="00875466" w:rsidRPr="00444127" w14:paraId="73D75B2E" w14:textId="77777777" w:rsidTr="006D40DD">
        <w:trPr>
          <w:trHeight w:val="315"/>
        </w:trPr>
        <w:tc>
          <w:tcPr>
            <w:tcW w:w="1418" w:type="dxa"/>
            <w:noWrap/>
            <w:hideMark/>
          </w:tcPr>
          <w:p w14:paraId="683CF25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869</w:t>
            </w:r>
          </w:p>
        </w:tc>
        <w:tc>
          <w:tcPr>
            <w:tcW w:w="2551" w:type="dxa"/>
            <w:hideMark/>
          </w:tcPr>
          <w:p w14:paraId="052B114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6042F12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1531</w:t>
            </w:r>
          </w:p>
        </w:tc>
        <w:tc>
          <w:tcPr>
            <w:tcW w:w="2693" w:type="dxa"/>
            <w:hideMark/>
          </w:tcPr>
          <w:p w14:paraId="0329C0D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1951</w:t>
            </w:r>
          </w:p>
        </w:tc>
      </w:tr>
      <w:tr w:rsidR="00875466" w:rsidRPr="00444127" w14:paraId="7232F995" w14:textId="77777777" w:rsidTr="006D40DD">
        <w:trPr>
          <w:trHeight w:val="315"/>
        </w:trPr>
        <w:tc>
          <w:tcPr>
            <w:tcW w:w="1418" w:type="dxa"/>
            <w:noWrap/>
            <w:hideMark/>
          </w:tcPr>
          <w:p w14:paraId="27D1EF9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870</w:t>
            </w:r>
          </w:p>
        </w:tc>
        <w:tc>
          <w:tcPr>
            <w:tcW w:w="2551" w:type="dxa"/>
            <w:hideMark/>
          </w:tcPr>
          <w:p w14:paraId="3BE0882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2FD54C3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1591</w:t>
            </w:r>
          </w:p>
        </w:tc>
        <w:tc>
          <w:tcPr>
            <w:tcW w:w="2693" w:type="dxa"/>
            <w:hideMark/>
          </w:tcPr>
          <w:p w14:paraId="24DA9FD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1951</w:t>
            </w:r>
          </w:p>
        </w:tc>
      </w:tr>
      <w:tr w:rsidR="00875466" w:rsidRPr="00444127" w14:paraId="67EAEE92" w14:textId="77777777" w:rsidTr="006D40DD">
        <w:trPr>
          <w:trHeight w:val="315"/>
        </w:trPr>
        <w:tc>
          <w:tcPr>
            <w:tcW w:w="1418" w:type="dxa"/>
            <w:noWrap/>
            <w:hideMark/>
          </w:tcPr>
          <w:p w14:paraId="289DBA5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871</w:t>
            </w:r>
          </w:p>
        </w:tc>
        <w:tc>
          <w:tcPr>
            <w:tcW w:w="2551" w:type="dxa"/>
            <w:hideMark/>
          </w:tcPr>
          <w:p w14:paraId="4602AD7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6FC6875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1594</w:t>
            </w:r>
          </w:p>
        </w:tc>
        <w:tc>
          <w:tcPr>
            <w:tcW w:w="2693" w:type="dxa"/>
            <w:hideMark/>
          </w:tcPr>
          <w:p w14:paraId="2E43539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1951</w:t>
            </w:r>
          </w:p>
        </w:tc>
      </w:tr>
      <w:tr w:rsidR="00875466" w:rsidRPr="00444127" w14:paraId="232684CE" w14:textId="77777777" w:rsidTr="006D40DD">
        <w:trPr>
          <w:trHeight w:val="315"/>
        </w:trPr>
        <w:tc>
          <w:tcPr>
            <w:tcW w:w="1418" w:type="dxa"/>
            <w:noWrap/>
            <w:hideMark/>
          </w:tcPr>
          <w:p w14:paraId="3ACF36A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872</w:t>
            </w:r>
          </w:p>
        </w:tc>
        <w:tc>
          <w:tcPr>
            <w:tcW w:w="2551" w:type="dxa"/>
            <w:hideMark/>
          </w:tcPr>
          <w:p w14:paraId="3A704F7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01A4E41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1625</w:t>
            </w:r>
          </w:p>
        </w:tc>
        <w:tc>
          <w:tcPr>
            <w:tcW w:w="2693" w:type="dxa"/>
            <w:hideMark/>
          </w:tcPr>
          <w:p w14:paraId="2DD0179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1951</w:t>
            </w:r>
          </w:p>
        </w:tc>
      </w:tr>
      <w:tr w:rsidR="00875466" w:rsidRPr="00444127" w14:paraId="084BBE19" w14:textId="77777777" w:rsidTr="006D40DD">
        <w:trPr>
          <w:trHeight w:val="315"/>
        </w:trPr>
        <w:tc>
          <w:tcPr>
            <w:tcW w:w="1418" w:type="dxa"/>
            <w:noWrap/>
            <w:hideMark/>
          </w:tcPr>
          <w:p w14:paraId="17C19C9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873</w:t>
            </w:r>
          </w:p>
        </w:tc>
        <w:tc>
          <w:tcPr>
            <w:tcW w:w="2551" w:type="dxa"/>
            <w:hideMark/>
          </w:tcPr>
          <w:p w14:paraId="79A1A64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4974202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1626</w:t>
            </w:r>
          </w:p>
        </w:tc>
        <w:tc>
          <w:tcPr>
            <w:tcW w:w="2693" w:type="dxa"/>
            <w:hideMark/>
          </w:tcPr>
          <w:p w14:paraId="07028F9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1951</w:t>
            </w:r>
          </w:p>
        </w:tc>
      </w:tr>
      <w:tr w:rsidR="00875466" w:rsidRPr="00444127" w14:paraId="2559A969" w14:textId="77777777" w:rsidTr="006D40DD">
        <w:trPr>
          <w:trHeight w:val="315"/>
        </w:trPr>
        <w:tc>
          <w:tcPr>
            <w:tcW w:w="1418" w:type="dxa"/>
            <w:noWrap/>
            <w:hideMark/>
          </w:tcPr>
          <w:p w14:paraId="5CC86C9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874</w:t>
            </w:r>
          </w:p>
        </w:tc>
        <w:tc>
          <w:tcPr>
            <w:tcW w:w="2551" w:type="dxa"/>
            <w:hideMark/>
          </w:tcPr>
          <w:p w14:paraId="0FF9EC5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01EB99A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1804</w:t>
            </w:r>
          </w:p>
        </w:tc>
        <w:tc>
          <w:tcPr>
            <w:tcW w:w="2693" w:type="dxa"/>
            <w:hideMark/>
          </w:tcPr>
          <w:p w14:paraId="46722DF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1951</w:t>
            </w:r>
          </w:p>
        </w:tc>
      </w:tr>
      <w:tr w:rsidR="00875466" w:rsidRPr="00444127" w14:paraId="7D7D94B6" w14:textId="77777777" w:rsidTr="006D40DD">
        <w:trPr>
          <w:trHeight w:val="315"/>
        </w:trPr>
        <w:tc>
          <w:tcPr>
            <w:tcW w:w="1418" w:type="dxa"/>
            <w:noWrap/>
            <w:hideMark/>
          </w:tcPr>
          <w:p w14:paraId="7BC4DB5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875</w:t>
            </w:r>
          </w:p>
        </w:tc>
        <w:tc>
          <w:tcPr>
            <w:tcW w:w="2551" w:type="dxa"/>
            <w:hideMark/>
          </w:tcPr>
          <w:p w14:paraId="4A205DC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56BB1AD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1806</w:t>
            </w:r>
          </w:p>
        </w:tc>
        <w:tc>
          <w:tcPr>
            <w:tcW w:w="2693" w:type="dxa"/>
            <w:hideMark/>
          </w:tcPr>
          <w:p w14:paraId="6302CCF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1951</w:t>
            </w:r>
          </w:p>
        </w:tc>
      </w:tr>
      <w:tr w:rsidR="00875466" w:rsidRPr="00444127" w14:paraId="17D3711A" w14:textId="77777777" w:rsidTr="006D40DD">
        <w:trPr>
          <w:trHeight w:val="315"/>
        </w:trPr>
        <w:tc>
          <w:tcPr>
            <w:tcW w:w="1418" w:type="dxa"/>
            <w:noWrap/>
            <w:hideMark/>
          </w:tcPr>
          <w:p w14:paraId="55BF15C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876</w:t>
            </w:r>
          </w:p>
        </w:tc>
        <w:tc>
          <w:tcPr>
            <w:tcW w:w="2551" w:type="dxa"/>
            <w:hideMark/>
          </w:tcPr>
          <w:p w14:paraId="1EB389A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68B57A8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1857</w:t>
            </w:r>
          </w:p>
        </w:tc>
        <w:tc>
          <w:tcPr>
            <w:tcW w:w="2693" w:type="dxa"/>
            <w:hideMark/>
          </w:tcPr>
          <w:p w14:paraId="152A6E3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1951</w:t>
            </w:r>
          </w:p>
        </w:tc>
      </w:tr>
      <w:tr w:rsidR="00875466" w:rsidRPr="00444127" w14:paraId="59EA4374" w14:textId="77777777" w:rsidTr="006D40DD">
        <w:trPr>
          <w:trHeight w:val="315"/>
        </w:trPr>
        <w:tc>
          <w:tcPr>
            <w:tcW w:w="1418" w:type="dxa"/>
            <w:noWrap/>
            <w:hideMark/>
          </w:tcPr>
          <w:p w14:paraId="25A6B79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877</w:t>
            </w:r>
          </w:p>
        </w:tc>
        <w:tc>
          <w:tcPr>
            <w:tcW w:w="2551" w:type="dxa"/>
            <w:hideMark/>
          </w:tcPr>
          <w:p w14:paraId="07DE81E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7E29AD5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1858</w:t>
            </w:r>
          </w:p>
        </w:tc>
        <w:tc>
          <w:tcPr>
            <w:tcW w:w="2693" w:type="dxa"/>
            <w:hideMark/>
          </w:tcPr>
          <w:p w14:paraId="1FECC91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1951</w:t>
            </w:r>
          </w:p>
        </w:tc>
      </w:tr>
      <w:tr w:rsidR="00875466" w:rsidRPr="00444127" w14:paraId="2FC5F91C" w14:textId="77777777" w:rsidTr="006D40DD">
        <w:trPr>
          <w:trHeight w:val="315"/>
        </w:trPr>
        <w:tc>
          <w:tcPr>
            <w:tcW w:w="1418" w:type="dxa"/>
            <w:noWrap/>
            <w:hideMark/>
          </w:tcPr>
          <w:p w14:paraId="0B2A8E6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878</w:t>
            </w:r>
          </w:p>
        </w:tc>
        <w:tc>
          <w:tcPr>
            <w:tcW w:w="2551" w:type="dxa"/>
            <w:hideMark/>
          </w:tcPr>
          <w:p w14:paraId="7AA620B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5243079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2168</w:t>
            </w:r>
          </w:p>
        </w:tc>
        <w:tc>
          <w:tcPr>
            <w:tcW w:w="2693" w:type="dxa"/>
            <w:hideMark/>
          </w:tcPr>
          <w:p w14:paraId="7088162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1951</w:t>
            </w:r>
          </w:p>
        </w:tc>
      </w:tr>
      <w:tr w:rsidR="00875466" w:rsidRPr="00444127" w14:paraId="5B1816F9" w14:textId="77777777" w:rsidTr="006D40DD">
        <w:trPr>
          <w:trHeight w:val="315"/>
        </w:trPr>
        <w:tc>
          <w:tcPr>
            <w:tcW w:w="1418" w:type="dxa"/>
            <w:noWrap/>
            <w:hideMark/>
          </w:tcPr>
          <w:p w14:paraId="58F26A3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879</w:t>
            </w:r>
          </w:p>
        </w:tc>
        <w:tc>
          <w:tcPr>
            <w:tcW w:w="2551" w:type="dxa"/>
            <w:hideMark/>
          </w:tcPr>
          <w:p w14:paraId="66E2491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121A507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2228</w:t>
            </w:r>
          </w:p>
        </w:tc>
        <w:tc>
          <w:tcPr>
            <w:tcW w:w="2693" w:type="dxa"/>
            <w:hideMark/>
          </w:tcPr>
          <w:p w14:paraId="168DDB0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1951</w:t>
            </w:r>
          </w:p>
        </w:tc>
      </w:tr>
      <w:tr w:rsidR="00875466" w:rsidRPr="00444127" w14:paraId="7C7F4A9D" w14:textId="77777777" w:rsidTr="006D40DD">
        <w:trPr>
          <w:trHeight w:val="315"/>
        </w:trPr>
        <w:tc>
          <w:tcPr>
            <w:tcW w:w="1418" w:type="dxa"/>
            <w:noWrap/>
            <w:hideMark/>
          </w:tcPr>
          <w:p w14:paraId="4636253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880</w:t>
            </w:r>
          </w:p>
        </w:tc>
        <w:tc>
          <w:tcPr>
            <w:tcW w:w="2551" w:type="dxa"/>
            <w:hideMark/>
          </w:tcPr>
          <w:p w14:paraId="263EE29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noWrap/>
            <w:hideMark/>
          </w:tcPr>
          <w:p w14:paraId="5587570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2240</w:t>
            </w:r>
          </w:p>
        </w:tc>
        <w:tc>
          <w:tcPr>
            <w:tcW w:w="2693" w:type="dxa"/>
            <w:hideMark/>
          </w:tcPr>
          <w:p w14:paraId="44228CC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1951</w:t>
            </w:r>
          </w:p>
        </w:tc>
      </w:tr>
      <w:tr w:rsidR="00875466" w:rsidRPr="00444127" w14:paraId="43D9B27F" w14:textId="77777777" w:rsidTr="006D40DD">
        <w:trPr>
          <w:trHeight w:val="315"/>
        </w:trPr>
        <w:tc>
          <w:tcPr>
            <w:tcW w:w="1418" w:type="dxa"/>
            <w:noWrap/>
            <w:hideMark/>
          </w:tcPr>
          <w:p w14:paraId="3A5E5C3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881</w:t>
            </w:r>
          </w:p>
        </w:tc>
        <w:tc>
          <w:tcPr>
            <w:tcW w:w="2551" w:type="dxa"/>
            <w:hideMark/>
          </w:tcPr>
          <w:p w14:paraId="5103F16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1F511DA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8</w:t>
            </w:r>
          </w:p>
        </w:tc>
        <w:tc>
          <w:tcPr>
            <w:tcW w:w="2693" w:type="dxa"/>
            <w:hideMark/>
          </w:tcPr>
          <w:p w14:paraId="05EBD86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1952</w:t>
            </w:r>
          </w:p>
        </w:tc>
      </w:tr>
      <w:tr w:rsidR="00875466" w:rsidRPr="00444127" w14:paraId="7E0DBA68" w14:textId="77777777" w:rsidTr="006D40DD">
        <w:trPr>
          <w:trHeight w:val="315"/>
        </w:trPr>
        <w:tc>
          <w:tcPr>
            <w:tcW w:w="1418" w:type="dxa"/>
            <w:noWrap/>
            <w:hideMark/>
          </w:tcPr>
          <w:p w14:paraId="11A18C2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882</w:t>
            </w:r>
          </w:p>
        </w:tc>
        <w:tc>
          <w:tcPr>
            <w:tcW w:w="2551" w:type="dxa"/>
            <w:hideMark/>
          </w:tcPr>
          <w:p w14:paraId="7D89873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2015D9F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24</w:t>
            </w:r>
          </w:p>
        </w:tc>
        <w:tc>
          <w:tcPr>
            <w:tcW w:w="2693" w:type="dxa"/>
            <w:hideMark/>
          </w:tcPr>
          <w:p w14:paraId="0156E7F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1952</w:t>
            </w:r>
          </w:p>
        </w:tc>
      </w:tr>
      <w:tr w:rsidR="00875466" w:rsidRPr="00444127" w14:paraId="0EA1702D" w14:textId="77777777" w:rsidTr="006D40DD">
        <w:trPr>
          <w:trHeight w:val="315"/>
        </w:trPr>
        <w:tc>
          <w:tcPr>
            <w:tcW w:w="1418" w:type="dxa"/>
            <w:noWrap/>
            <w:hideMark/>
          </w:tcPr>
          <w:p w14:paraId="6FB5132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883</w:t>
            </w:r>
          </w:p>
        </w:tc>
        <w:tc>
          <w:tcPr>
            <w:tcW w:w="2551" w:type="dxa"/>
            <w:hideMark/>
          </w:tcPr>
          <w:p w14:paraId="10ACAFC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4BE08C2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392</w:t>
            </w:r>
          </w:p>
        </w:tc>
        <w:tc>
          <w:tcPr>
            <w:tcW w:w="2693" w:type="dxa"/>
            <w:hideMark/>
          </w:tcPr>
          <w:p w14:paraId="006DC81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1952</w:t>
            </w:r>
          </w:p>
        </w:tc>
      </w:tr>
      <w:tr w:rsidR="00875466" w:rsidRPr="00444127" w14:paraId="26288A38" w14:textId="77777777" w:rsidTr="006D40DD">
        <w:trPr>
          <w:trHeight w:val="315"/>
        </w:trPr>
        <w:tc>
          <w:tcPr>
            <w:tcW w:w="1418" w:type="dxa"/>
            <w:noWrap/>
            <w:hideMark/>
          </w:tcPr>
          <w:p w14:paraId="625917B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lastRenderedPageBreak/>
              <w:t>884</w:t>
            </w:r>
          </w:p>
        </w:tc>
        <w:tc>
          <w:tcPr>
            <w:tcW w:w="2551" w:type="dxa"/>
            <w:hideMark/>
          </w:tcPr>
          <w:p w14:paraId="0EEF6A4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11CD477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545</w:t>
            </w:r>
          </w:p>
        </w:tc>
        <w:tc>
          <w:tcPr>
            <w:tcW w:w="2693" w:type="dxa"/>
            <w:hideMark/>
          </w:tcPr>
          <w:p w14:paraId="0B3C5F8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1952</w:t>
            </w:r>
          </w:p>
        </w:tc>
      </w:tr>
      <w:tr w:rsidR="00875466" w:rsidRPr="00444127" w14:paraId="4DDCFBAB" w14:textId="77777777" w:rsidTr="006D40DD">
        <w:trPr>
          <w:trHeight w:val="315"/>
        </w:trPr>
        <w:tc>
          <w:tcPr>
            <w:tcW w:w="1418" w:type="dxa"/>
            <w:noWrap/>
            <w:hideMark/>
          </w:tcPr>
          <w:p w14:paraId="6D51FAD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885</w:t>
            </w:r>
          </w:p>
        </w:tc>
        <w:tc>
          <w:tcPr>
            <w:tcW w:w="2551" w:type="dxa"/>
            <w:hideMark/>
          </w:tcPr>
          <w:p w14:paraId="7D10396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noWrap/>
            <w:hideMark/>
          </w:tcPr>
          <w:p w14:paraId="7277330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696</w:t>
            </w:r>
          </w:p>
        </w:tc>
        <w:tc>
          <w:tcPr>
            <w:tcW w:w="2693" w:type="dxa"/>
            <w:hideMark/>
          </w:tcPr>
          <w:p w14:paraId="61ECA0A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1952</w:t>
            </w:r>
          </w:p>
        </w:tc>
      </w:tr>
      <w:tr w:rsidR="00875466" w:rsidRPr="00444127" w14:paraId="57BFF3D2" w14:textId="77777777" w:rsidTr="006D40DD">
        <w:trPr>
          <w:trHeight w:val="315"/>
        </w:trPr>
        <w:tc>
          <w:tcPr>
            <w:tcW w:w="1418" w:type="dxa"/>
            <w:noWrap/>
            <w:hideMark/>
          </w:tcPr>
          <w:p w14:paraId="31AF9B6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886</w:t>
            </w:r>
          </w:p>
        </w:tc>
        <w:tc>
          <w:tcPr>
            <w:tcW w:w="2551" w:type="dxa"/>
            <w:hideMark/>
          </w:tcPr>
          <w:p w14:paraId="38E96E7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6E3EF5C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702</w:t>
            </w:r>
          </w:p>
        </w:tc>
        <w:tc>
          <w:tcPr>
            <w:tcW w:w="2693" w:type="dxa"/>
            <w:hideMark/>
          </w:tcPr>
          <w:p w14:paraId="006903B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1952</w:t>
            </w:r>
          </w:p>
        </w:tc>
      </w:tr>
      <w:tr w:rsidR="00875466" w:rsidRPr="00444127" w14:paraId="53CC066B" w14:textId="77777777" w:rsidTr="006D40DD">
        <w:trPr>
          <w:trHeight w:val="315"/>
        </w:trPr>
        <w:tc>
          <w:tcPr>
            <w:tcW w:w="1418" w:type="dxa"/>
            <w:noWrap/>
            <w:hideMark/>
          </w:tcPr>
          <w:p w14:paraId="79F99A8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887</w:t>
            </w:r>
          </w:p>
        </w:tc>
        <w:tc>
          <w:tcPr>
            <w:tcW w:w="2551" w:type="dxa"/>
            <w:hideMark/>
          </w:tcPr>
          <w:p w14:paraId="77AB049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76DBE7F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837</w:t>
            </w:r>
          </w:p>
        </w:tc>
        <w:tc>
          <w:tcPr>
            <w:tcW w:w="2693" w:type="dxa"/>
            <w:hideMark/>
          </w:tcPr>
          <w:p w14:paraId="6D5E400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1952</w:t>
            </w:r>
          </w:p>
        </w:tc>
      </w:tr>
      <w:tr w:rsidR="00875466" w:rsidRPr="00444127" w14:paraId="3A3CBF5C" w14:textId="77777777" w:rsidTr="006D40DD">
        <w:trPr>
          <w:trHeight w:val="315"/>
        </w:trPr>
        <w:tc>
          <w:tcPr>
            <w:tcW w:w="1418" w:type="dxa"/>
            <w:noWrap/>
            <w:hideMark/>
          </w:tcPr>
          <w:p w14:paraId="551F0CA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888</w:t>
            </w:r>
          </w:p>
        </w:tc>
        <w:tc>
          <w:tcPr>
            <w:tcW w:w="2551" w:type="dxa"/>
            <w:hideMark/>
          </w:tcPr>
          <w:p w14:paraId="2335AEC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5D7EB3A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839</w:t>
            </w:r>
          </w:p>
        </w:tc>
        <w:tc>
          <w:tcPr>
            <w:tcW w:w="2693" w:type="dxa"/>
            <w:hideMark/>
          </w:tcPr>
          <w:p w14:paraId="60BFD43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1952</w:t>
            </w:r>
          </w:p>
        </w:tc>
      </w:tr>
      <w:tr w:rsidR="00875466" w:rsidRPr="00444127" w14:paraId="66302B9C" w14:textId="77777777" w:rsidTr="006D40DD">
        <w:trPr>
          <w:trHeight w:val="315"/>
        </w:trPr>
        <w:tc>
          <w:tcPr>
            <w:tcW w:w="1418" w:type="dxa"/>
            <w:noWrap/>
            <w:hideMark/>
          </w:tcPr>
          <w:p w14:paraId="4785F88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889</w:t>
            </w:r>
          </w:p>
        </w:tc>
        <w:tc>
          <w:tcPr>
            <w:tcW w:w="2551" w:type="dxa"/>
            <w:hideMark/>
          </w:tcPr>
          <w:p w14:paraId="799D01A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noWrap/>
            <w:hideMark/>
          </w:tcPr>
          <w:p w14:paraId="17563C7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850</w:t>
            </w:r>
          </w:p>
        </w:tc>
        <w:tc>
          <w:tcPr>
            <w:tcW w:w="2693" w:type="dxa"/>
            <w:hideMark/>
          </w:tcPr>
          <w:p w14:paraId="625B5DF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1952</w:t>
            </w:r>
          </w:p>
        </w:tc>
      </w:tr>
      <w:tr w:rsidR="00875466" w:rsidRPr="00444127" w14:paraId="647280B3" w14:textId="77777777" w:rsidTr="006D40DD">
        <w:trPr>
          <w:trHeight w:val="315"/>
        </w:trPr>
        <w:tc>
          <w:tcPr>
            <w:tcW w:w="1418" w:type="dxa"/>
            <w:noWrap/>
            <w:hideMark/>
          </w:tcPr>
          <w:p w14:paraId="6105F4E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890</w:t>
            </w:r>
          </w:p>
        </w:tc>
        <w:tc>
          <w:tcPr>
            <w:tcW w:w="2551" w:type="dxa"/>
            <w:hideMark/>
          </w:tcPr>
          <w:p w14:paraId="3C9258E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556A6FB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908</w:t>
            </w:r>
          </w:p>
        </w:tc>
        <w:tc>
          <w:tcPr>
            <w:tcW w:w="2693" w:type="dxa"/>
            <w:hideMark/>
          </w:tcPr>
          <w:p w14:paraId="6F4C7D5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1952</w:t>
            </w:r>
          </w:p>
        </w:tc>
      </w:tr>
      <w:tr w:rsidR="00875466" w:rsidRPr="00444127" w14:paraId="77DF7F02" w14:textId="77777777" w:rsidTr="006D40DD">
        <w:trPr>
          <w:trHeight w:val="315"/>
        </w:trPr>
        <w:tc>
          <w:tcPr>
            <w:tcW w:w="1418" w:type="dxa"/>
            <w:noWrap/>
            <w:hideMark/>
          </w:tcPr>
          <w:p w14:paraId="17C02F1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891</w:t>
            </w:r>
          </w:p>
        </w:tc>
        <w:tc>
          <w:tcPr>
            <w:tcW w:w="2551" w:type="dxa"/>
            <w:hideMark/>
          </w:tcPr>
          <w:p w14:paraId="42DC4E7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18BA15E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1005</w:t>
            </w:r>
          </w:p>
        </w:tc>
        <w:tc>
          <w:tcPr>
            <w:tcW w:w="2693" w:type="dxa"/>
            <w:hideMark/>
          </w:tcPr>
          <w:p w14:paraId="35E6F20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1952</w:t>
            </w:r>
          </w:p>
        </w:tc>
      </w:tr>
      <w:tr w:rsidR="00875466" w:rsidRPr="00444127" w14:paraId="17640357" w14:textId="77777777" w:rsidTr="006D40DD">
        <w:trPr>
          <w:trHeight w:val="315"/>
        </w:trPr>
        <w:tc>
          <w:tcPr>
            <w:tcW w:w="1418" w:type="dxa"/>
            <w:noWrap/>
            <w:hideMark/>
          </w:tcPr>
          <w:p w14:paraId="54185DB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892</w:t>
            </w:r>
          </w:p>
        </w:tc>
        <w:tc>
          <w:tcPr>
            <w:tcW w:w="2551" w:type="dxa"/>
            <w:hideMark/>
          </w:tcPr>
          <w:p w14:paraId="45D04E8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6362A14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1007</w:t>
            </w:r>
          </w:p>
        </w:tc>
        <w:tc>
          <w:tcPr>
            <w:tcW w:w="2693" w:type="dxa"/>
            <w:hideMark/>
          </w:tcPr>
          <w:p w14:paraId="59D339F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1952</w:t>
            </w:r>
          </w:p>
        </w:tc>
      </w:tr>
      <w:tr w:rsidR="00875466" w:rsidRPr="00444127" w14:paraId="53260824" w14:textId="77777777" w:rsidTr="006D40DD">
        <w:trPr>
          <w:trHeight w:val="315"/>
        </w:trPr>
        <w:tc>
          <w:tcPr>
            <w:tcW w:w="1418" w:type="dxa"/>
            <w:noWrap/>
            <w:hideMark/>
          </w:tcPr>
          <w:p w14:paraId="72E0DA1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893</w:t>
            </w:r>
          </w:p>
        </w:tc>
        <w:tc>
          <w:tcPr>
            <w:tcW w:w="2551" w:type="dxa"/>
            <w:hideMark/>
          </w:tcPr>
          <w:p w14:paraId="371AF0F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1F9AA9C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1106</w:t>
            </w:r>
          </w:p>
        </w:tc>
        <w:tc>
          <w:tcPr>
            <w:tcW w:w="2693" w:type="dxa"/>
            <w:hideMark/>
          </w:tcPr>
          <w:p w14:paraId="0B6F97F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1952</w:t>
            </w:r>
          </w:p>
        </w:tc>
      </w:tr>
      <w:tr w:rsidR="00875466" w:rsidRPr="00444127" w14:paraId="5691E492" w14:textId="77777777" w:rsidTr="006D40DD">
        <w:trPr>
          <w:trHeight w:val="315"/>
        </w:trPr>
        <w:tc>
          <w:tcPr>
            <w:tcW w:w="1418" w:type="dxa"/>
            <w:noWrap/>
            <w:hideMark/>
          </w:tcPr>
          <w:p w14:paraId="7513415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894</w:t>
            </w:r>
          </w:p>
        </w:tc>
        <w:tc>
          <w:tcPr>
            <w:tcW w:w="2551" w:type="dxa"/>
            <w:hideMark/>
          </w:tcPr>
          <w:p w14:paraId="7EBF896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15069DD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1479</w:t>
            </w:r>
          </w:p>
        </w:tc>
        <w:tc>
          <w:tcPr>
            <w:tcW w:w="2693" w:type="dxa"/>
            <w:hideMark/>
          </w:tcPr>
          <w:p w14:paraId="39E30DB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1952</w:t>
            </w:r>
          </w:p>
        </w:tc>
      </w:tr>
      <w:tr w:rsidR="00875466" w:rsidRPr="00444127" w14:paraId="1F263E52" w14:textId="77777777" w:rsidTr="006D40DD">
        <w:trPr>
          <w:trHeight w:val="315"/>
        </w:trPr>
        <w:tc>
          <w:tcPr>
            <w:tcW w:w="1418" w:type="dxa"/>
            <w:noWrap/>
            <w:hideMark/>
          </w:tcPr>
          <w:p w14:paraId="35FA8CA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895</w:t>
            </w:r>
          </w:p>
        </w:tc>
        <w:tc>
          <w:tcPr>
            <w:tcW w:w="2551" w:type="dxa"/>
            <w:hideMark/>
          </w:tcPr>
          <w:p w14:paraId="67F1E34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45A96FD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1483</w:t>
            </w:r>
          </w:p>
        </w:tc>
        <w:tc>
          <w:tcPr>
            <w:tcW w:w="2693" w:type="dxa"/>
            <w:hideMark/>
          </w:tcPr>
          <w:p w14:paraId="103367E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1952</w:t>
            </w:r>
          </w:p>
        </w:tc>
      </w:tr>
      <w:tr w:rsidR="00875466" w:rsidRPr="00444127" w14:paraId="7FF4BA46" w14:textId="77777777" w:rsidTr="006D40DD">
        <w:trPr>
          <w:trHeight w:val="315"/>
        </w:trPr>
        <w:tc>
          <w:tcPr>
            <w:tcW w:w="1418" w:type="dxa"/>
            <w:noWrap/>
            <w:hideMark/>
          </w:tcPr>
          <w:p w14:paraId="1931A01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896</w:t>
            </w:r>
          </w:p>
        </w:tc>
        <w:tc>
          <w:tcPr>
            <w:tcW w:w="2551" w:type="dxa"/>
            <w:hideMark/>
          </w:tcPr>
          <w:p w14:paraId="1FD8479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473F112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1647</w:t>
            </w:r>
          </w:p>
        </w:tc>
        <w:tc>
          <w:tcPr>
            <w:tcW w:w="2693" w:type="dxa"/>
            <w:hideMark/>
          </w:tcPr>
          <w:p w14:paraId="598289F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1952</w:t>
            </w:r>
          </w:p>
        </w:tc>
      </w:tr>
      <w:tr w:rsidR="00875466" w:rsidRPr="00444127" w14:paraId="0D02A01E" w14:textId="77777777" w:rsidTr="006D40DD">
        <w:trPr>
          <w:trHeight w:val="315"/>
        </w:trPr>
        <w:tc>
          <w:tcPr>
            <w:tcW w:w="1418" w:type="dxa"/>
            <w:noWrap/>
            <w:hideMark/>
          </w:tcPr>
          <w:p w14:paraId="6A9B09E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897</w:t>
            </w:r>
          </w:p>
        </w:tc>
        <w:tc>
          <w:tcPr>
            <w:tcW w:w="2551" w:type="dxa"/>
            <w:hideMark/>
          </w:tcPr>
          <w:p w14:paraId="58D9156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1B17DD4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1884</w:t>
            </w:r>
          </w:p>
        </w:tc>
        <w:tc>
          <w:tcPr>
            <w:tcW w:w="2693" w:type="dxa"/>
            <w:hideMark/>
          </w:tcPr>
          <w:p w14:paraId="7D8FB43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1952</w:t>
            </w:r>
          </w:p>
        </w:tc>
      </w:tr>
      <w:tr w:rsidR="00875466" w:rsidRPr="00444127" w14:paraId="37AF5872" w14:textId="77777777" w:rsidTr="006D40DD">
        <w:trPr>
          <w:trHeight w:val="315"/>
        </w:trPr>
        <w:tc>
          <w:tcPr>
            <w:tcW w:w="1418" w:type="dxa"/>
            <w:noWrap/>
            <w:hideMark/>
          </w:tcPr>
          <w:p w14:paraId="38C5607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898</w:t>
            </w:r>
          </w:p>
        </w:tc>
        <w:tc>
          <w:tcPr>
            <w:tcW w:w="2551" w:type="dxa"/>
            <w:hideMark/>
          </w:tcPr>
          <w:p w14:paraId="0712663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67E8DDB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1973</w:t>
            </w:r>
          </w:p>
        </w:tc>
        <w:tc>
          <w:tcPr>
            <w:tcW w:w="2693" w:type="dxa"/>
            <w:hideMark/>
          </w:tcPr>
          <w:p w14:paraId="6B8DBD9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1952</w:t>
            </w:r>
          </w:p>
        </w:tc>
      </w:tr>
      <w:tr w:rsidR="00875466" w:rsidRPr="00444127" w14:paraId="1D8B8E4D" w14:textId="77777777" w:rsidTr="006D40DD">
        <w:trPr>
          <w:trHeight w:val="315"/>
        </w:trPr>
        <w:tc>
          <w:tcPr>
            <w:tcW w:w="1418" w:type="dxa"/>
            <w:noWrap/>
            <w:hideMark/>
          </w:tcPr>
          <w:p w14:paraId="5CE0DA5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899</w:t>
            </w:r>
          </w:p>
        </w:tc>
        <w:tc>
          <w:tcPr>
            <w:tcW w:w="2551" w:type="dxa"/>
            <w:hideMark/>
          </w:tcPr>
          <w:p w14:paraId="3926108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0454F6B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1998</w:t>
            </w:r>
          </w:p>
        </w:tc>
        <w:tc>
          <w:tcPr>
            <w:tcW w:w="2693" w:type="dxa"/>
            <w:hideMark/>
          </w:tcPr>
          <w:p w14:paraId="4A89A4F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1952</w:t>
            </w:r>
          </w:p>
        </w:tc>
      </w:tr>
      <w:tr w:rsidR="00875466" w:rsidRPr="00444127" w14:paraId="531B75B8" w14:textId="77777777" w:rsidTr="006D40DD">
        <w:trPr>
          <w:trHeight w:val="315"/>
        </w:trPr>
        <w:tc>
          <w:tcPr>
            <w:tcW w:w="1418" w:type="dxa"/>
            <w:noWrap/>
            <w:hideMark/>
          </w:tcPr>
          <w:p w14:paraId="0DDED44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900</w:t>
            </w:r>
          </w:p>
        </w:tc>
        <w:tc>
          <w:tcPr>
            <w:tcW w:w="2551" w:type="dxa"/>
            <w:hideMark/>
          </w:tcPr>
          <w:p w14:paraId="3882530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7AB805F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2017</w:t>
            </w:r>
          </w:p>
        </w:tc>
        <w:tc>
          <w:tcPr>
            <w:tcW w:w="2693" w:type="dxa"/>
            <w:hideMark/>
          </w:tcPr>
          <w:p w14:paraId="00C9A71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1952</w:t>
            </w:r>
          </w:p>
        </w:tc>
      </w:tr>
      <w:tr w:rsidR="00875466" w:rsidRPr="00444127" w14:paraId="541CD6FD" w14:textId="77777777" w:rsidTr="006D40DD">
        <w:trPr>
          <w:trHeight w:val="315"/>
        </w:trPr>
        <w:tc>
          <w:tcPr>
            <w:tcW w:w="1418" w:type="dxa"/>
            <w:noWrap/>
            <w:hideMark/>
          </w:tcPr>
          <w:p w14:paraId="5F7FEA5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901</w:t>
            </w:r>
          </w:p>
        </w:tc>
        <w:tc>
          <w:tcPr>
            <w:tcW w:w="2551" w:type="dxa"/>
            <w:hideMark/>
          </w:tcPr>
          <w:p w14:paraId="494CD58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23A88D6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2018</w:t>
            </w:r>
          </w:p>
        </w:tc>
        <w:tc>
          <w:tcPr>
            <w:tcW w:w="2693" w:type="dxa"/>
            <w:hideMark/>
          </w:tcPr>
          <w:p w14:paraId="1445C82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1952</w:t>
            </w:r>
          </w:p>
        </w:tc>
      </w:tr>
      <w:tr w:rsidR="00875466" w:rsidRPr="00444127" w14:paraId="65A331B1" w14:textId="77777777" w:rsidTr="006D40DD">
        <w:trPr>
          <w:trHeight w:val="315"/>
        </w:trPr>
        <w:tc>
          <w:tcPr>
            <w:tcW w:w="1418" w:type="dxa"/>
            <w:noWrap/>
            <w:hideMark/>
          </w:tcPr>
          <w:p w14:paraId="717078A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902</w:t>
            </w:r>
          </w:p>
        </w:tc>
        <w:tc>
          <w:tcPr>
            <w:tcW w:w="2551" w:type="dxa"/>
            <w:hideMark/>
          </w:tcPr>
          <w:p w14:paraId="02D2A41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65ED1FE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2023</w:t>
            </w:r>
          </w:p>
        </w:tc>
        <w:tc>
          <w:tcPr>
            <w:tcW w:w="2693" w:type="dxa"/>
            <w:hideMark/>
          </w:tcPr>
          <w:p w14:paraId="54EEBBB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1952</w:t>
            </w:r>
          </w:p>
        </w:tc>
      </w:tr>
      <w:tr w:rsidR="00875466" w:rsidRPr="00444127" w14:paraId="2D25F31A" w14:textId="77777777" w:rsidTr="006D40DD">
        <w:trPr>
          <w:trHeight w:val="315"/>
        </w:trPr>
        <w:tc>
          <w:tcPr>
            <w:tcW w:w="1418" w:type="dxa"/>
            <w:noWrap/>
            <w:hideMark/>
          </w:tcPr>
          <w:p w14:paraId="40B63C9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903</w:t>
            </w:r>
          </w:p>
        </w:tc>
        <w:tc>
          <w:tcPr>
            <w:tcW w:w="2551" w:type="dxa"/>
            <w:hideMark/>
          </w:tcPr>
          <w:p w14:paraId="2A3EB51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42B6C79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2024</w:t>
            </w:r>
          </w:p>
        </w:tc>
        <w:tc>
          <w:tcPr>
            <w:tcW w:w="2693" w:type="dxa"/>
            <w:hideMark/>
          </w:tcPr>
          <w:p w14:paraId="7914C71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1952</w:t>
            </w:r>
          </w:p>
        </w:tc>
      </w:tr>
      <w:tr w:rsidR="00875466" w:rsidRPr="00444127" w14:paraId="22EB208F" w14:textId="77777777" w:rsidTr="006D40DD">
        <w:trPr>
          <w:trHeight w:val="315"/>
        </w:trPr>
        <w:tc>
          <w:tcPr>
            <w:tcW w:w="1418" w:type="dxa"/>
            <w:noWrap/>
            <w:hideMark/>
          </w:tcPr>
          <w:p w14:paraId="23EC062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904</w:t>
            </w:r>
          </w:p>
        </w:tc>
        <w:tc>
          <w:tcPr>
            <w:tcW w:w="2551" w:type="dxa"/>
            <w:hideMark/>
          </w:tcPr>
          <w:p w14:paraId="30B4307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noWrap/>
            <w:hideMark/>
          </w:tcPr>
          <w:p w14:paraId="0BB38D6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2102</w:t>
            </w:r>
          </w:p>
        </w:tc>
        <w:tc>
          <w:tcPr>
            <w:tcW w:w="2693" w:type="dxa"/>
            <w:hideMark/>
          </w:tcPr>
          <w:p w14:paraId="0244C2A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1952</w:t>
            </w:r>
          </w:p>
        </w:tc>
      </w:tr>
      <w:tr w:rsidR="00875466" w:rsidRPr="00444127" w14:paraId="45CB337D" w14:textId="77777777" w:rsidTr="006D40DD">
        <w:trPr>
          <w:trHeight w:val="315"/>
        </w:trPr>
        <w:tc>
          <w:tcPr>
            <w:tcW w:w="1418" w:type="dxa"/>
            <w:noWrap/>
            <w:hideMark/>
          </w:tcPr>
          <w:p w14:paraId="314CDCC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905</w:t>
            </w:r>
          </w:p>
        </w:tc>
        <w:tc>
          <w:tcPr>
            <w:tcW w:w="2551" w:type="dxa"/>
            <w:hideMark/>
          </w:tcPr>
          <w:p w14:paraId="6CBE8C1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651056D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2270</w:t>
            </w:r>
          </w:p>
        </w:tc>
        <w:tc>
          <w:tcPr>
            <w:tcW w:w="2693" w:type="dxa"/>
            <w:hideMark/>
          </w:tcPr>
          <w:p w14:paraId="3EE0813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1952</w:t>
            </w:r>
          </w:p>
        </w:tc>
      </w:tr>
      <w:tr w:rsidR="00875466" w:rsidRPr="00444127" w14:paraId="4CBF5C83" w14:textId="77777777" w:rsidTr="006D40DD">
        <w:trPr>
          <w:trHeight w:val="315"/>
        </w:trPr>
        <w:tc>
          <w:tcPr>
            <w:tcW w:w="1418" w:type="dxa"/>
            <w:noWrap/>
            <w:hideMark/>
          </w:tcPr>
          <w:p w14:paraId="1F8327F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906</w:t>
            </w:r>
          </w:p>
        </w:tc>
        <w:tc>
          <w:tcPr>
            <w:tcW w:w="2551" w:type="dxa"/>
            <w:hideMark/>
          </w:tcPr>
          <w:p w14:paraId="05A000C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6649821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2273</w:t>
            </w:r>
          </w:p>
        </w:tc>
        <w:tc>
          <w:tcPr>
            <w:tcW w:w="2693" w:type="dxa"/>
            <w:hideMark/>
          </w:tcPr>
          <w:p w14:paraId="2D0FA87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1952</w:t>
            </w:r>
          </w:p>
        </w:tc>
      </w:tr>
      <w:tr w:rsidR="00875466" w:rsidRPr="00444127" w14:paraId="6A99BA17" w14:textId="77777777" w:rsidTr="006D40DD">
        <w:trPr>
          <w:trHeight w:val="315"/>
        </w:trPr>
        <w:tc>
          <w:tcPr>
            <w:tcW w:w="1418" w:type="dxa"/>
            <w:noWrap/>
            <w:hideMark/>
          </w:tcPr>
          <w:p w14:paraId="644CE1A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907</w:t>
            </w:r>
          </w:p>
        </w:tc>
        <w:tc>
          <w:tcPr>
            <w:tcW w:w="2551" w:type="dxa"/>
            <w:hideMark/>
          </w:tcPr>
          <w:p w14:paraId="7479E29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02F69EA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2510</w:t>
            </w:r>
          </w:p>
        </w:tc>
        <w:tc>
          <w:tcPr>
            <w:tcW w:w="2693" w:type="dxa"/>
            <w:hideMark/>
          </w:tcPr>
          <w:p w14:paraId="4A31912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1952</w:t>
            </w:r>
          </w:p>
        </w:tc>
      </w:tr>
      <w:tr w:rsidR="00875466" w:rsidRPr="00444127" w14:paraId="7D146B0F" w14:textId="77777777" w:rsidTr="006D40DD">
        <w:trPr>
          <w:trHeight w:val="315"/>
        </w:trPr>
        <w:tc>
          <w:tcPr>
            <w:tcW w:w="1418" w:type="dxa"/>
            <w:noWrap/>
            <w:hideMark/>
          </w:tcPr>
          <w:p w14:paraId="2684F50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908</w:t>
            </w:r>
          </w:p>
        </w:tc>
        <w:tc>
          <w:tcPr>
            <w:tcW w:w="2551" w:type="dxa"/>
            <w:hideMark/>
          </w:tcPr>
          <w:p w14:paraId="55B9AE6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noWrap/>
            <w:hideMark/>
          </w:tcPr>
          <w:p w14:paraId="4F6414C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2779</w:t>
            </w:r>
          </w:p>
        </w:tc>
        <w:tc>
          <w:tcPr>
            <w:tcW w:w="2693" w:type="dxa"/>
            <w:hideMark/>
          </w:tcPr>
          <w:p w14:paraId="4D7E306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1952</w:t>
            </w:r>
          </w:p>
        </w:tc>
      </w:tr>
      <w:tr w:rsidR="00875466" w:rsidRPr="00444127" w14:paraId="70BD704A" w14:textId="77777777" w:rsidTr="006D40DD">
        <w:trPr>
          <w:trHeight w:val="315"/>
        </w:trPr>
        <w:tc>
          <w:tcPr>
            <w:tcW w:w="1418" w:type="dxa"/>
            <w:noWrap/>
            <w:hideMark/>
          </w:tcPr>
          <w:p w14:paraId="135C17C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909</w:t>
            </w:r>
          </w:p>
        </w:tc>
        <w:tc>
          <w:tcPr>
            <w:tcW w:w="2551" w:type="dxa"/>
            <w:hideMark/>
          </w:tcPr>
          <w:p w14:paraId="4F084A5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0C17BAE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2830</w:t>
            </w:r>
          </w:p>
        </w:tc>
        <w:tc>
          <w:tcPr>
            <w:tcW w:w="2693" w:type="dxa"/>
            <w:hideMark/>
          </w:tcPr>
          <w:p w14:paraId="056AE41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1952</w:t>
            </w:r>
          </w:p>
        </w:tc>
      </w:tr>
      <w:tr w:rsidR="00875466" w:rsidRPr="00444127" w14:paraId="0A6AEE4D" w14:textId="77777777" w:rsidTr="006D40DD">
        <w:trPr>
          <w:trHeight w:val="315"/>
        </w:trPr>
        <w:tc>
          <w:tcPr>
            <w:tcW w:w="1418" w:type="dxa"/>
            <w:noWrap/>
            <w:hideMark/>
          </w:tcPr>
          <w:p w14:paraId="2E89C59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910</w:t>
            </w:r>
          </w:p>
        </w:tc>
        <w:tc>
          <w:tcPr>
            <w:tcW w:w="2551" w:type="dxa"/>
            <w:hideMark/>
          </w:tcPr>
          <w:p w14:paraId="766DEB5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71E9B53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2831</w:t>
            </w:r>
          </w:p>
        </w:tc>
        <w:tc>
          <w:tcPr>
            <w:tcW w:w="2693" w:type="dxa"/>
            <w:hideMark/>
          </w:tcPr>
          <w:p w14:paraId="2DD9750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1952</w:t>
            </w:r>
          </w:p>
        </w:tc>
      </w:tr>
      <w:tr w:rsidR="00875466" w:rsidRPr="00444127" w14:paraId="03CC4A00" w14:textId="77777777" w:rsidTr="006D40DD">
        <w:trPr>
          <w:trHeight w:val="315"/>
        </w:trPr>
        <w:tc>
          <w:tcPr>
            <w:tcW w:w="1418" w:type="dxa"/>
            <w:noWrap/>
            <w:hideMark/>
          </w:tcPr>
          <w:p w14:paraId="4344BD4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911</w:t>
            </w:r>
          </w:p>
        </w:tc>
        <w:tc>
          <w:tcPr>
            <w:tcW w:w="2551" w:type="dxa"/>
            <w:hideMark/>
          </w:tcPr>
          <w:p w14:paraId="3F1DA38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6F1688D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2832</w:t>
            </w:r>
          </w:p>
        </w:tc>
        <w:tc>
          <w:tcPr>
            <w:tcW w:w="2693" w:type="dxa"/>
            <w:hideMark/>
          </w:tcPr>
          <w:p w14:paraId="4E8C9F6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1952</w:t>
            </w:r>
          </w:p>
        </w:tc>
      </w:tr>
      <w:tr w:rsidR="00875466" w:rsidRPr="00444127" w14:paraId="5A472103" w14:textId="77777777" w:rsidTr="006D40DD">
        <w:trPr>
          <w:trHeight w:val="315"/>
        </w:trPr>
        <w:tc>
          <w:tcPr>
            <w:tcW w:w="1418" w:type="dxa"/>
            <w:noWrap/>
            <w:hideMark/>
          </w:tcPr>
          <w:p w14:paraId="4F3FA71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912</w:t>
            </w:r>
          </w:p>
        </w:tc>
        <w:tc>
          <w:tcPr>
            <w:tcW w:w="2551" w:type="dxa"/>
            <w:hideMark/>
          </w:tcPr>
          <w:p w14:paraId="57F9BC9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22C52FF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2833</w:t>
            </w:r>
          </w:p>
        </w:tc>
        <w:tc>
          <w:tcPr>
            <w:tcW w:w="2693" w:type="dxa"/>
            <w:hideMark/>
          </w:tcPr>
          <w:p w14:paraId="01CE16A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1952</w:t>
            </w:r>
          </w:p>
        </w:tc>
      </w:tr>
      <w:tr w:rsidR="00875466" w:rsidRPr="00444127" w14:paraId="203AECFB" w14:textId="77777777" w:rsidTr="006D40DD">
        <w:trPr>
          <w:trHeight w:val="315"/>
        </w:trPr>
        <w:tc>
          <w:tcPr>
            <w:tcW w:w="1418" w:type="dxa"/>
            <w:noWrap/>
            <w:hideMark/>
          </w:tcPr>
          <w:p w14:paraId="75CA59F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913</w:t>
            </w:r>
          </w:p>
        </w:tc>
        <w:tc>
          <w:tcPr>
            <w:tcW w:w="2551" w:type="dxa"/>
            <w:hideMark/>
          </w:tcPr>
          <w:p w14:paraId="6EEA3C7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2B1E4BB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2864</w:t>
            </w:r>
          </w:p>
        </w:tc>
        <w:tc>
          <w:tcPr>
            <w:tcW w:w="2693" w:type="dxa"/>
            <w:hideMark/>
          </w:tcPr>
          <w:p w14:paraId="444B850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1952</w:t>
            </w:r>
          </w:p>
        </w:tc>
      </w:tr>
      <w:tr w:rsidR="00875466" w:rsidRPr="00444127" w14:paraId="62CCACA2" w14:textId="77777777" w:rsidTr="006D40DD">
        <w:trPr>
          <w:trHeight w:val="315"/>
        </w:trPr>
        <w:tc>
          <w:tcPr>
            <w:tcW w:w="1418" w:type="dxa"/>
            <w:noWrap/>
            <w:hideMark/>
          </w:tcPr>
          <w:p w14:paraId="0FA21CB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914</w:t>
            </w:r>
          </w:p>
        </w:tc>
        <w:tc>
          <w:tcPr>
            <w:tcW w:w="2551" w:type="dxa"/>
            <w:hideMark/>
          </w:tcPr>
          <w:p w14:paraId="5933A56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2D5CC72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2884</w:t>
            </w:r>
          </w:p>
        </w:tc>
        <w:tc>
          <w:tcPr>
            <w:tcW w:w="2693" w:type="dxa"/>
            <w:hideMark/>
          </w:tcPr>
          <w:p w14:paraId="5B518E4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1952</w:t>
            </w:r>
          </w:p>
        </w:tc>
      </w:tr>
      <w:tr w:rsidR="00875466" w:rsidRPr="00444127" w14:paraId="2C82D692" w14:textId="77777777" w:rsidTr="006D40DD">
        <w:trPr>
          <w:trHeight w:val="315"/>
        </w:trPr>
        <w:tc>
          <w:tcPr>
            <w:tcW w:w="1418" w:type="dxa"/>
            <w:noWrap/>
            <w:hideMark/>
          </w:tcPr>
          <w:p w14:paraId="6107B77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915</w:t>
            </w:r>
          </w:p>
        </w:tc>
        <w:tc>
          <w:tcPr>
            <w:tcW w:w="2551" w:type="dxa"/>
            <w:hideMark/>
          </w:tcPr>
          <w:p w14:paraId="001535C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noWrap/>
            <w:hideMark/>
          </w:tcPr>
          <w:p w14:paraId="48BDEBD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2934</w:t>
            </w:r>
          </w:p>
        </w:tc>
        <w:tc>
          <w:tcPr>
            <w:tcW w:w="2693" w:type="dxa"/>
            <w:hideMark/>
          </w:tcPr>
          <w:p w14:paraId="390C6B7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1952</w:t>
            </w:r>
          </w:p>
        </w:tc>
      </w:tr>
      <w:tr w:rsidR="00875466" w:rsidRPr="00444127" w14:paraId="3771A5CC" w14:textId="77777777" w:rsidTr="006D40DD">
        <w:trPr>
          <w:trHeight w:val="315"/>
        </w:trPr>
        <w:tc>
          <w:tcPr>
            <w:tcW w:w="1418" w:type="dxa"/>
            <w:noWrap/>
            <w:hideMark/>
          </w:tcPr>
          <w:p w14:paraId="326E76E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916</w:t>
            </w:r>
          </w:p>
        </w:tc>
        <w:tc>
          <w:tcPr>
            <w:tcW w:w="2551" w:type="dxa"/>
            <w:hideMark/>
          </w:tcPr>
          <w:p w14:paraId="52D564C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5F87D16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3115</w:t>
            </w:r>
          </w:p>
        </w:tc>
        <w:tc>
          <w:tcPr>
            <w:tcW w:w="2693" w:type="dxa"/>
            <w:hideMark/>
          </w:tcPr>
          <w:p w14:paraId="78783AB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1952</w:t>
            </w:r>
          </w:p>
        </w:tc>
      </w:tr>
      <w:tr w:rsidR="00875466" w:rsidRPr="00444127" w14:paraId="3B90E56B" w14:textId="77777777" w:rsidTr="006D40DD">
        <w:trPr>
          <w:trHeight w:val="315"/>
        </w:trPr>
        <w:tc>
          <w:tcPr>
            <w:tcW w:w="1418" w:type="dxa"/>
            <w:noWrap/>
            <w:hideMark/>
          </w:tcPr>
          <w:p w14:paraId="1DF24DD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917</w:t>
            </w:r>
          </w:p>
        </w:tc>
        <w:tc>
          <w:tcPr>
            <w:tcW w:w="2551" w:type="dxa"/>
            <w:hideMark/>
          </w:tcPr>
          <w:p w14:paraId="73A0021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5C7C60C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3125</w:t>
            </w:r>
          </w:p>
        </w:tc>
        <w:tc>
          <w:tcPr>
            <w:tcW w:w="2693" w:type="dxa"/>
            <w:hideMark/>
          </w:tcPr>
          <w:p w14:paraId="2A989B7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1952</w:t>
            </w:r>
          </w:p>
        </w:tc>
      </w:tr>
      <w:tr w:rsidR="00875466" w:rsidRPr="00444127" w14:paraId="33FC6773" w14:textId="77777777" w:rsidTr="006D40DD">
        <w:trPr>
          <w:trHeight w:val="315"/>
        </w:trPr>
        <w:tc>
          <w:tcPr>
            <w:tcW w:w="1418" w:type="dxa"/>
            <w:noWrap/>
            <w:hideMark/>
          </w:tcPr>
          <w:p w14:paraId="40BE14C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918</w:t>
            </w:r>
          </w:p>
        </w:tc>
        <w:tc>
          <w:tcPr>
            <w:tcW w:w="2551" w:type="dxa"/>
            <w:hideMark/>
          </w:tcPr>
          <w:p w14:paraId="572F3CF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4A432F3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3129</w:t>
            </w:r>
          </w:p>
        </w:tc>
        <w:tc>
          <w:tcPr>
            <w:tcW w:w="2693" w:type="dxa"/>
            <w:hideMark/>
          </w:tcPr>
          <w:p w14:paraId="0E7830F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1952</w:t>
            </w:r>
          </w:p>
        </w:tc>
      </w:tr>
      <w:tr w:rsidR="00875466" w:rsidRPr="00444127" w14:paraId="32427D09" w14:textId="77777777" w:rsidTr="006D40DD">
        <w:trPr>
          <w:trHeight w:val="315"/>
        </w:trPr>
        <w:tc>
          <w:tcPr>
            <w:tcW w:w="1418" w:type="dxa"/>
            <w:noWrap/>
            <w:hideMark/>
          </w:tcPr>
          <w:p w14:paraId="7519852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919</w:t>
            </w:r>
          </w:p>
        </w:tc>
        <w:tc>
          <w:tcPr>
            <w:tcW w:w="2551" w:type="dxa"/>
            <w:hideMark/>
          </w:tcPr>
          <w:p w14:paraId="6F17572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noWrap/>
            <w:hideMark/>
          </w:tcPr>
          <w:p w14:paraId="6D786A5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3134</w:t>
            </w:r>
          </w:p>
        </w:tc>
        <w:tc>
          <w:tcPr>
            <w:tcW w:w="2693" w:type="dxa"/>
            <w:hideMark/>
          </w:tcPr>
          <w:p w14:paraId="3F942B0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1952</w:t>
            </w:r>
          </w:p>
        </w:tc>
      </w:tr>
      <w:tr w:rsidR="00875466" w:rsidRPr="00444127" w14:paraId="45245ACF" w14:textId="77777777" w:rsidTr="006D40DD">
        <w:trPr>
          <w:trHeight w:val="315"/>
        </w:trPr>
        <w:tc>
          <w:tcPr>
            <w:tcW w:w="1418" w:type="dxa"/>
            <w:noWrap/>
            <w:hideMark/>
          </w:tcPr>
          <w:p w14:paraId="3BC39A8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920</w:t>
            </w:r>
          </w:p>
        </w:tc>
        <w:tc>
          <w:tcPr>
            <w:tcW w:w="2551" w:type="dxa"/>
            <w:hideMark/>
          </w:tcPr>
          <w:p w14:paraId="5A0C528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25C81B2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3136</w:t>
            </w:r>
          </w:p>
        </w:tc>
        <w:tc>
          <w:tcPr>
            <w:tcW w:w="2693" w:type="dxa"/>
            <w:hideMark/>
          </w:tcPr>
          <w:p w14:paraId="08C693E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1952</w:t>
            </w:r>
          </w:p>
        </w:tc>
      </w:tr>
      <w:tr w:rsidR="00875466" w:rsidRPr="00444127" w14:paraId="167E6884" w14:textId="77777777" w:rsidTr="006D40DD">
        <w:trPr>
          <w:trHeight w:val="315"/>
        </w:trPr>
        <w:tc>
          <w:tcPr>
            <w:tcW w:w="1418" w:type="dxa"/>
            <w:noWrap/>
            <w:hideMark/>
          </w:tcPr>
          <w:p w14:paraId="1EBC8DE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921</w:t>
            </w:r>
          </w:p>
        </w:tc>
        <w:tc>
          <w:tcPr>
            <w:tcW w:w="2551" w:type="dxa"/>
            <w:hideMark/>
          </w:tcPr>
          <w:p w14:paraId="429C43B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7FDF705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3222</w:t>
            </w:r>
          </w:p>
        </w:tc>
        <w:tc>
          <w:tcPr>
            <w:tcW w:w="2693" w:type="dxa"/>
            <w:hideMark/>
          </w:tcPr>
          <w:p w14:paraId="39E4B84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1952</w:t>
            </w:r>
          </w:p>
        </w:tc>
      </w:tr>
      <w:tr w:rsidR="00875466" w:rsidRPr="00444127" w14:paraId="11FA1068" w14:textId="77777777" w:rsidTr="006D40DD">
        <w:trPr>
          <w:trHeight w:val="315"/>
        </w:trPr>
        <w:tc>
          <w:tcPr>
            <w:tcW w:w="1418" w:type="dxa"/>
            <w:noWrap/>
            <w:hideMark/>
          </w:tcPr>
          <w:p w14:paraId="0A7C58F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922</w:t>
            </w:r>
          </w:p>
        </w:tc>
        <w:tc>
          <w:tcPr>
            <w:tcW w:w="2551" w:type="dxa"/>
            <w:hideMark/>
          </w:tcPr>
          <w:p w14:paraId="5F6C9F8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65306AD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2465bis</w:t>
            </w:r>
          </w:p>
        </w:tc>
        <w:tc>
          <w:tcPr>
            <w:tcW w:w="2693" w:type="dxa"/>
            <w:hideMark/>
          </w:tcPr>
          <w:p w14:paraId="0D8066F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1952</w:t>
            </w:r>
          </w:p>
        </w:tc>
      </w:tr>
      <w:tr w:rsidR="00875466" w:rsidRPr="00444127" w14:paraId="3E78CDD4" w14:textId="77777777" w:rsidTr="006D40DD">
        <w:trPr>
          <w:trHeight w:val="315"/>
        </w:trPr>
        <w:tc>
          <w:tcPr>
            <w:tcW w:w="1418" w:type="dxa"/>
            <w:noWrap/>
            <w:hideMark/>
          </w:tcPr>
          <w:p w14:paraId="41542BF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923</w:t>
            </w:r>
          </w:p>
        </w:tc>
        <w:tc>
          <w:tcPr>
            <w:tcW w:w="2551" w:type="dxa"/>
            <w:hideMark/>
          </w:tcPr>
          <w:p w14:paraId="55286A5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noWrap/>
            <w:hideMark/>
          </w:tcPr>
          <w:p w14:paraId="0A83845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6</w:t>
            </w:r>
          </w:p>
        </w:tc>
        <w:tc>
          <w:tcPr>
            <w:tcW w:w="2693" w:type="dxa"/>
            <w:hideMark/>
          </w:tcPr>
          <w:p w14:paraId="72799C9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1953</w:t>
            </w:r>
          </w:p>
        </w:tc>
      </w:tr>
      <w:tr w:rsidR="00875466" w:rsidRPr="00444127" w14:paraId="47CA6020" w14:textId="77777777" w:rsidTr="006D40DD">
        <w:trPr>
          <w:trHeight w:val="315"/>
        </w:trPr>
        <w:tc>
          <w:tcPr>
            <w:tcW w:w="1418" w:type="dxa"/>
            <w:noWrap/>
            <w:hideMark/>
          </w:tcPr>
          <w:p w14:paraId="3B7D25C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924</w:t>
            </w:r>
          </w:p>
        </w:tc>
        <w:tc>
          <w:tcPr>
            <w:tcW w:w="2551" w:type="dxa"/>
            <w:hideMark/>
          </w:tcPr>
          <w:p w14:paraId="4B1FA62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1836E67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7</w:t>
            </w:r>
          </w:p>
        </w:tc>
        <w:tc>
          <w:tcPr>
            <w:tcW w:w="2693" w:type="dxa"/>
            <w:hideMark/>
          </w:tcPr>
          <w:p w14:paraId="0D35109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1953</w:t>
            </w:r>
          </w:p>
        </w:tc>
      </w:tr>
      <w:tr w:rsidR="00875466" w:rsidRPr="00444127" w14:paraId="3BBE52C7" w14:textId="77777777" w:rsidTr="006D40DD">
        <w:trPr>
          <w:trHeight w:val="315"/>
        </w:trPr>
        <w:tc>
          <w:tcPr>
            <w:tcW w:w="1418" w:type="dxa"/>
            <w:noWrap/>
            <w:hideMark/>
          </w:tcPr>
          <w:p w14:paraId="39D67B5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925</w:t>
            </w:r>
          </w:p>
        </w:tc>
        <w:tc>
          <w:tcPr>
            <w:tcW w:w="2551" w:type="dxa"/>
            <w:hideMark/>
          </w:tcPr>
          <w:p w14:paraId="7446E95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5F735B1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53</w:t>
            </w:r>
          </w:p>
        </w:tc>
        <w:tc>
          <w:tcPr>
            <w:tcW w:w="2693" w:type="dxa"/>
            <w:hideMark/>
          </w:tcPr>
          <w:p w14:paraId="677983B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1953</w:t>
            </w:r>
          </w:p>
        </w:tc>
      </w:tr>
      <w:tr w:rsidR="00875466" w:rsidRPr="00444127" w14:paraId="2CB9D3E9" w14:textId="77777777" w:rsidTr="006D40DD">
        <w:trPr>
          <w:trHeight w:val="315"/>
        </w:trPr>
        <w:tc>
          <w:tcPr>
            <w:tcW w:w="1418" w:type="dxa"/>
            <w:noWrap/>
            <w:hideMark/>
          </w:tcPr>
          <w:p w14:paraId="0F7A739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926</w:t>
            </w:r>
          </w:p>
        </w:tc>
        <w:tc>
          <w:tcPr>
            <w:tcW w:w="2551" w:type="dxa"/>
            <w:hideMark/>
          </w:tcPr>
          <w:p w14:paraId="67B10C6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0E36574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148</w:t>
            </w:r>
          </w:p>
        </w:tc>
        <w:tc>
          <w:tcPr>
            <w:tcW w:w="2693" w:type="dxa"/>
            <w:hideMark/>
          </w:tcPr>
          <w:p w14:paraId="55BF735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1953</w:t>
            </w:r>
          </w:p>
        </w:tc>
      </w:tr>
      <w:tr w:rsidR="00875466" w:rsidRPr="00444127" w14:paraId="5D197527" w14:textId="77777777" w:rsidTr="006D40DD">
        <w:trPr>
          <w:trHeight w:val="315"/>
        </w:trPr>
        <w:tc>
          <w:tcPr>
            <w:tcW w:w="1418" w:type="dxa"/>
            <w:noWrap/>
            <w:hideMark/>
          </w:tcPr>
          <w:p w14:paraId="700367A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927</w:t>
            </w:r>
          </w:p>
        </w:tc>
        <w:tc>
          <w:tcPr>
            <w:tcW w:w="2551" w:type="dxa"/>
            <w:hideMark/>
          </w:tcPr>
          <w:p w14:paraId="4DACAC5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noWrap/>
            <w:hideMark/>
          </w:tcPr>
          <w:p w14:paraId="745B64E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268</w:t>
            </w:r>
          </w:p>
        </w:tc>
        <w:tc>
          <w:tcPr>
            <w:tcW w:w="2693" w:type="dxa"/>
            <w:hideMark/>
          </w:tcPr>
          <w:p w14:paraId="713A1A8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1953</w:t>
            </w:r>
          </w:p>
        </w:tc>
      </w:tr>
      <w:tr w:rsidR="00875466" w:rsidRPr="00444127" w14:paraId="7CA2BE14" w14:textId="77777777" w:rsidTr="006D40DD">
        <w:trPr>
          <w:trHeight w:val="315"/>
        </w:trPr>
        <w:tc>
          <w:tcPr>
            <w:tcW w:w="1418" w:type="dxa"/>
            <w:noWrap/>
            <w:hideMark/>
          </w:tcPr>
          <w:p w14:paraId="34B0429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928</w:t>
            </w:r>
          </w:p>
        </w:tc>
        <w:tc>
          <w:tcPr>
            <w:tcW w:w="2551" w:type="dxa"/>
            <w:hideMark/>
          </w:tcPr>
          <w:p w14:paraId="68F78A7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7B891CB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562</w:t>
            </w:r>
          </w:p>
        </w:tc>
        <w:tc>
          <w:tcPr>
            <w:tcW w:w="2693" w:type="dxa"/>
            <w:hideMark/>
          </w:tcPr>
          <w:p w14:paraId="561EF4D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1953</w:t>
            </w:r>
          </w:p>
        </w:tc>
      </w:tr>
      <w:tr w:rsidR="00875466" w:rsidRPr="00444127" w14:paraId="14352FF2" w14:textId="77777777" w:rsidTr="006D40DD">
        <w:trPr>
          <w:trHeight w:val="315"/>
        </w:trPr>
        <w:tc>
          <w:tcPr>
            <w:tcW w:w="1418" w:type="dxa"/>
            <w:noWrap/>
            <w:hideMark/>
          </w:tcPr>
          <w:p w14:paraId="0A63026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929</w:t>
            </w:r>
          </w:p>
        </w:tc>
        <w:tc>
          <w:tcPr>
            <w:tcW w:w="2551" w:type="dxa"/>
            <w:hideMark/>
          </w:tcPr>
          <w:p w14:paraId="135FC3B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5BE43A5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565</w:t>
            </w:r>
          </w:p>
        </w:tc>
        <w:tc>
          <w:tcPr>
            <w:tcW w:w="2693" w:type="dxa"/>
            <w:hideMark/>
          </w:tcPr>
          <w:p w14:paraId="5D9E126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1953</w:t>
            </w:r>
          </w:p>
        </w:tc>
      </w:tr>
      <w:tr w:rsidR="00875466" w:rsidRPr="00444127" w14:paraId="0C682C3F" w14:textId="77777777" w:rsidTr="006D40DD">
        <w:trPr>
          <w:trHeight w:val="315"/>
        </w:trPr>
        <w:tc>
          <w:tcPr>
            <w:tcW w:w="1418" w:type="dxa"/>
            <w:noWrap/>
            <w:hideMark/>
          </w:tcPr>
          <w:p w14:paraId="577D1CA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930</w:t>
            </w:r>
          </w:p>
        </w:tc>
        <w:tc>
          <w:tcPr>
            <w:tcW w:w="2551" w:type="dxa"/>
            <w:hideMark/>
          </w:tcPr>
          <w:p w14:paraId="75C1D07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276676B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645</w:t>
            </w:r>
          </w:p>
        </w:tc>
        <w:tc>
          <w:tcPr>
            <w:tcW w:w="2693" w:type="dxa"/>
            <w:hideMark/>
          </w:tcPr>
          <w:p w14:paraId="20E5011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1953</w:t>
            </w:r>
          </w:p>
        </w:tc>
      </w:tr>
      <w:tr w:rsidR="00875466" w:rsidRPr="00444127" w14:paraId="4E376BA8" w14:textId="77777777" w:rsidTr="006D40DD">
        <w:trPr>
          <w:trHeight w:val="315"/>
        </w:trPr>
        <w:tc>
          <w:tcPr>
            <w:tcW w:w="1418" w:type="dxa"/>
            <w:noWrap/>
            <w:hideMark/>
          </w:tcPr>
          <w:p w14:paraId="137632A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931</w:t>
            </w:r>
          </w:p>
        </w:tc>
        <w:tc>
          <w:tcPr>
            <w:tcW w:w="2551" w:type="dxa"/>
            <w:hideMark/>
          </w:tcPr>
          <w:p w14:paraId="3881C1E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64F88C3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648</w:t>
            </w:r>
          </w:p>
        </w:tc>
        <w:tc>
          <w:tcPr>
            <w:tcW w:w="2693" w:type="dxa"/>
            <w:hideMark/>
          </w:tcPr>
          <w:p w14:paraId="2E27F6E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1953</w:t>
            </w:r>
          </w:p>
        </w:tc>
      </w:tr>
      <w:tr w:rsidR="00875466" w:rsidRPr="00444127" w14:paraId="5E413E16" w14:textId="77777777" w:rsidTr="006D40DD">
        <w:trPr>
          <w:trHeight w:val="315"/>
        </w:trPr>
        <w:tc>
          <w:tcPr>
            <w:tcW w:w="1418" w:type="dxa"/>
            <w:noWrap/>
            <w:hideMark/>
          </w:tcPr>
          <w:p w14:paraId="3F29FC4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932</w:t>
            </w:r>
          </w:p>
        </w:tc>
        <w:tc>
          <w:tcPr>
            <w:tcW w:w="2551" w:type="dxa"/>
            <w:hideMark/>
          </w:tcPr>
          <w:p w14:paraId="48BFE70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noWrap/>
            <w:hideMark/>
          </w:tcPr>
          <w:p w14:paraId="050E594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785</w:t>
            </w:r>
          </w:p>
        </w:tc>
        <w:tc>
          <w:tcPr>
            <w:tcW w:w="2693" w:type="dxa"/>
            <w:hideMark/>
          </w:tcPr>
          <w:p w14:paraId="12839D9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1953</w:t>
            </w:r>
          </w:p>
        </w:tc>
      </w:tr>
      <w:tr w:rsidR="00875466" w:rsidRPr="00444127" w14:paraId="369CCCB6" w14:textId="77777777" w:rsidTr="006D40DD">
        <w:trPr>
          <w:trHeight w:val="315"/>
        </w:trPr>
        <w:tc>
          <w:tcPr>
            <w:tcW w:w="1418" w:type="dxa"/>
            <w:noWrap/>
            <w:hideMark/>
          </w:tcPr>
          <w:p w14:paraId="07F7AD7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933</w:t>
            </w:r>
          </w:p>
        </w:tc>
        <w:tc>
          <w:tcPr>
            <w:tcW w:w="2551" w:type="dxa"/>
            <w:hideMark/>
          </w:tcPr>
          <w:p w14:paraId="43C7193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noWrap/>
            <w:hideMark/>
          </w:tcPr>
          <w:p w14:paraId="481ED1B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819</w:t>
            </w:r>
          </w:p>
        </w:tc>
        <w:tc>
          <w:tcPr>
            <w:tcW w:w="2693" w:type="dxa"/>
            <w:hideMark/>
          </w:tcPr>
          <w:p w14:paraId="615FE33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1953</w:t>
            </w:r>
          </w:p>
        </w:tc>
      </w:tr>
      <w:tr w:rsidR="00875466" w:rsidRPr="00444127" w14:paraId="63DE4623" w14:textId="77777777" w:rsidTr="006D40DD">
        <w:trPr>
          <w:trHeight w:val="315"/>
        </w:trPr>
        <w:tc>
          <w:tcPr>
            <w:tcW w:w="1418" w:type="dxa"/>
            <w:noWrap/>
            <w:hideMark/>
          </w:tcPr>
          <w:p w14:paraId="3866352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934</w:t>
            </w:r>
          </w:p>
        </w:tc>
        <w:tc>
          <w:tcPr>
            <w:tcW w:w="2551" w:type="dxa"/>
            <w:hideMark/>
          </w:tcPr>
          <w:p w14:paraId="4411637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6A20DD2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860</w:t>
            </w:r>
          </w:p>
        </w:tc>
        <w:tc>
          <w:tcPr>
            <w:tcW w:w="2693" w:type="dxa"/>
            <w:hideMark/>
          </w:tcPr>
          <w:p w14:paraId="09D24CF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1953</w:t>
            </w:r>
          </w:p>
        </w:tc>
      </w:tr>
      <w:tr w:rsidR="00875466" w:rsidRPr="00444127" w14:paraId="44C8640B" w14:textId="77777777" w:rsidTr="006D40DD">
        <w:trPr>
          <w:trHeight w:val="315"/>
        </w:trPr>
        <w:tc>
          <w:tcPr>
            <w:tcW w:w="1418" w:type="dxa"/>
            <w:noWrap/>
            <w:hideMark/>
          </w:tcPr>
          <w:p w14:paraId="61359A5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935</w:t>
            </w:r>
          </w:p>
        </w:tc>
        <w:tc>
          <w:tcPr>
            <w:tcW w:w="2551" w:type="dxa"/>
            <w:hideMark/>
          </w:tcPr>
          <w:p w14:paraId="606EA51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0FC13B8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864</w:t>
            </w:r>
          </w:p>
        </w:tc>
        <w:tc>
          <w:tcPr>
            <w:tcW w:w="2693" w:type="dxa"/>
            <w:hideMark/>
          </w:tcPr>
          <w:p w14:paraId="031481E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1953</w:t>
            </w:r>
          </w:p>
        </w:tc>
      </w:tr>
      <w:tr w:rsidR="00875466" w:rsidRPr="00444127" w14:paraId="2CEE63C5" w14:textId="77777777" w:rsidTr="006D40DD">
        <w:trPr>
          <w:trHeight w:val="315"/>
        </w:trPr>
        <w:tc>
          <w:tcPr>
            <w:tcW w:w="1418" w:type="dxa"/>
            <w:noWrap/>
            <w:hideMark/>
          </w:tcPr>
          <w:p w14:paraId="56B2CDC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936</w:t>
            </w:r>
          </w:p>
        </w:tc>
        <w:tc>
          <w:tcPr>
            <w:tcW w:w="2551" w:type="dxa"/>
            <w:hideMark/>
          </w:tcPr>
          <w:p w14:paraId="248CCBE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4876D50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870</w:t>
            </w:r>
          </w:p>
        </w:tc>
        <w:tc>
          <w:tcPr>
            <w:tcW w:w="2693" w:type="dxa"/>
            <w:hideMark/>
          </w:tcPr>
          <w:p w14:paraId="11D82AC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1953</w:t>
            </w:r>
          </w:p>
        </w:tc>
      </w:tr>
      <w:tr w:rsidR="00875466" w:rsidRPr="00444127" w14:paraId="30C4B598" w14:textId="77777777" w:rsidTr="006D40DD">
        <w:trPr>
          <w:trHeight w:val="315"/>
        </w:trPr>
        <w:tc>
          <w:tcPr>
            <w:tcW w:w="1418" w:type="dxa"/>
            <w:noWrap/>
            <w:hideMark/>
          </w:tcPr>
          <w:p w14:paraId="507654F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937</w:t>
            </w:r>
          </w:p>
        </w:tc>
        <w:tc>
          <w:tcPr>
            <w:tcW w:w="2551" w:type="dxa"/>
            <w:hideMark/>
          </w:tcPr>
          <w:p w14:paraId="66A707E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30E7509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877</w:t>
            </w:r>
          </w:p>
        </w:tc>
        <w:tc>
          <w:tcPr>
            <w:tcW w:w="2693" w:type="dxa"/>
            <w:hideMark/>
          </w:tcPr>
          <w:p w14:paraId="350C37C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1953</w:t>
            </w:r>
          </w:p>
        </w:tc>
      </w:tr>
      <w:tr w:rsidR="00875466" w:rsidRPr="00444127" w14:paraId="3E5C186D" w14:textId="77777777" w:rsidTr="006D40DD">
        <w:trPr>
          <w:trHeight w:val="315"/>
        </w:trPr>
        <w:tc>
          <w:tcPr>
            <w:tcW w:w="1418" w:type="dxa"/>
            <w:noWrap/>
            <w:hideMark/>
          </w:tcPr>
          <w:p w14:paraId="05775C1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938</w:t>
            </w:r>
          </w:p>
        </w:tc>
        <w:tc>
          <w:tcPr>
            <w:tcW w:w="2551" w:type="dxa"/>
            <w:hideMark/>
          </w:tcPr>
          <w:p w14:paraId="4F13B57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4225866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992</w:t>
            </w:r>
          </w:p>
        </w:tc>
        <w:tc>
          <w:tcPr>
            <w:tcW w:w="2693" w:type="dxa"/>
            <w:hideMark/>
          </w:tcPr>
          <w:p w14:paraId="34A1CDA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1953</w:t>
            </w:r>
          </w:p>
        </w:tc>
      </w:tr>
      <w:tr w:rsidR="00875466" w:rsidRPr="00444127" w14:paraId="0E1DA1DC" w14:textId="77777777" w:rsidTr="006D40DD">
        <w:trPr>
          <w:trHeight w:val="315"/>
        </w:trPr>
        <w:tc>
          <w:tcPr>
            <w:tcW w:w="1418" w:type="dxa"/>
            <w:noWrap/>
            <w:hideMark/>
          </w:tcPr>
          <w:p w14:paraId="6E21D86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939</w:t>
            </w:r>
          </w:p>
        </w:tc>
        <w:tc>
          <w:tcPr>
            <w:tcW w:w="2551" w:type="dxa"/>
            <w:hideMark/>
          </w:tcPr>
          <w:p w14:paraId="2376BF5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1D97CFD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994</w:t>
            </w:r>
          </w:p>
        </w:tc>
        <w:tc>
          <w:tcPr>
            <w:tcW w:w="2693" w:type="dxa"/>
            <w:hideMark/>
          </w:tcPr>
          <w:p w14:paraId="640E27E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1953</w:t>
            </w:r>
          </w:p>
        </w:tc>
      </w:tr>
      <w:tr w:rsidR="00875466" w:rsidRPr="00444127" w14:paraId="2F62F7BB" w14:textId="77777777" w:rsidTr="006D40DD">
        <w:trPr>
          <w:trHeight w:val="315"/>
        </w:trPr>
        <w:tc>
          <w:tcPr>
            <w:tcW w:w="1418" w:type="dxa"/>
            <w:noWrap/>
            <w:hideMark/>
          </w:tcPr>
          <w:p w14:paraId="21D73FB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940</w:t>
            </w:r>
          </w:p>
        </w:tc>
        <w:tc>
          <w:tcPr>
            <w:tcW w:w="2551" w:type="dxa"/>
            <w:hideMark/>
          </w:tcPr>
          <w:p w14:paraId="59B39A8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noWrap/>
            <w:hideMark/>
          </w:tcPr>
          <w:p w14:paraId="5A3B36F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1000</w:t>
            </w:r>
          </w:p>
        </w:tc>
        <w:tc>
          <w:tcPr>
            <w:tcW w:w="2693" w:type="dxa"/>
            <w:hideMark/>
          </w:tcPr>
          <w:p w14:paraId="2CB824A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1953</w:t>
            </w:r>
          </w:p>
        </w:tc>
      </w:tr>
      <w:tr w:rsidR="00875466" w:rsidRPr="00444127" w14:paraId="46837EA1" w14:textId="77777777" w:rsidTr="006D40DD">
        <w:trPr>
          <w:trHeight w:val="315"/>
        </w:trPr>
        <w:tc>
          <w:tcPr>
            <w:tcW w:w="1418" w:type="dxa"/>
            <w:noWrap/>
            <w:hideMark/>
          </w:tcPr>
          <w:p w14:paraId="02C68B5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941</w:t>
            </w:r>
          </w:p>
        </w:tc>
        <w:tc>
          <w:tcPr>
            <w:tcW w:w="2551" w:type="dxa"/>
            <w:hideMark/>
          </w:tcPr>
          <w:p w14:paraId="15DC4A3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3F190AD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1071</w:t>
            </w:r>
          </w:p>
        </w:tc>
        <w:tc>
          <w:tcPr>
            <w:tcW w:w="2693" w:type="dxa"/>
            <w:hideMark/>
          </w:tcPr>
          <w:p w14:paraId="3EC27EB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1953</w:t>
            </w:r>
          </w:p>
        </w:tc>
      </w:tr>
      <w:tr w:rsidR="00875466" w:rsidRPr="00444127" w14:paraId="05035CD8" w14:textId="77777777" w:rsidTr="006D40DD">
        <w:trPr>
          <w:trHeight w:val="315"/>
        </w:trPr>
        <w:tc>
          <w:tcPr>
            <w:tcW w:w="1418" w:type="dxa"/>
            <w:noWrap/>
            <w:hideMark/>
          </w:tcPr>
          <w:p w14:paraId="3D9DCC0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942</w:t>
            </w:r>
          </w:p>
        </w:tc>
        <w:tc>
          <w:tcPr>
            <w:tcW w:w="2551" w:type="dxa"/>
            <w:hideMark/>
          </w:tcPr>
          <w:p w14:paraId="69A8940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034319C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1325</w:t>
            </w:r>
          </w:p>
        </w:tc>
        <w:tc>
          <w:tcPr>
            <w:tcW w:w="2693" w:type="dxa"/>
            <w:hideMark/>
          </w:tcPr>
          <w:p w14:paraId="40407CD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1953</w:t>
            </w:r>
          </w:p>
        </w:tc>
      </w:tr>
      <w:tr w:rsidR="00875466" w:rsidRPr="00444127" w14:paraId="71C5FE22" w14:textId="77777777" w:rsidTr="006D40DD">
        <w:trPr>
          <w:trHeight w:val="315"/>
        </w:trPr>
        <w:tc>
          <w:tcPr>
            <w:tcW w:w="1418" w:type="dxa"/>
            <w:noWrap/>
            <w:hideMark/>
          </w:tcPr>
          <w:p w14:paraId="6D0D8F2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943</w:t>
            </w:r>
          </w:p>
        </w:tc>
        <w:tc>
          <w:tcPr>
            <w:tcW w:w="2551" w:type="dxa"/>
            <w:hideMark/>
          </w:tcPr>
          <w:p w14:paraId="3C3AA0D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30393CB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1326</w:t>
            </w:r>
          </w:p>
        </w:tc>
        <w:tc>
          <w:tcPr>
            <w:tcW w:w="2693" w:type="dxa"/>
            <w:hideMark/>
          </w:tcPr>
          <w:p w14:paraId="1EDBCFF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1953</w:t>
            </w:r>
          </w:p>
        </w:tc>
      </w:tr>
      <w:tr w:rsidR="00875466" w:rsidRPr="00444127" w14:paraId="68DC392F" w14:textId="77777777" w:rsidTr="006D40DD">
        <w:trPr>
          <w:trHeight w:val="315"/>
        </w:trPr>
        <w:tc>
          <w:tcPr>
            <w:tcW w:w="1418" w:type="dxa"/>
            <w:noWrap/>
            <w:hideMark/>
          </w:tcPr>
          <w:p w14:paraId="53B3628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944</w:t>
            </w:r>
          </w:p>
        </w:tc>
        <w:tc>
          <w:tcPr>
            <w:tcW w:w="2551" w:type="dxa"/>
            <w:hideMark/>
          </w:tcPr>
          <w:p w14:paraId="23D7986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20FE8C9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1339</w:t>
            </w:r>
          </w:p>
        </w:tc>
        <w:tc>
          <w:tcPr>
            <w:tcW w:w="2693" w:type="dxa"/>
            <w:hideMark/>
          </w:tcPr>
          <w:p w14:paraId="60639F1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1953</w:t>
            </w:r>
          </w:p>
        </w:tc>
      </w:tr>
      <w:tr w:rsidR="00875466" w:rsidRPr="00444127" w14:paraId="11F32536" w14:textId="77777777" w:rsidTr="006D40DD">
        <w:trPr>
          <w:trHeight w:val="315"/>
        </w:trPr>
        <w:tc>
          <w:tcPr>
            <w:tcW w:w="1418" w:type="dxa"/>
            <w:noWrap/>
            <w:hideMark/>
          </w:tcPr>
          <w:p w14:paraId="638AA08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945</w:t>
            </w:r>
          </w:p>
        </w:tc>
        <w:tc>
          <w:tcPr>
            <w:tcW w:w="2551" w:type="dxa"/>
            <w:hideMark/>
          </w:tcPr>
          <w:p w14:paraId="583C6C4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21138DF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1344</w:t>
            </w:r>
          </w:p>
        </w:tc>
        <w:tc>
          <w:tcPr>
            <w:tcW w:w="2693" w:type="dxa"/>
            <w:hideMark/>
          </w:tcPr>
          <w:p w14:paraId="063A9F0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1953</w:t>
            </w:r>
          </w:p>
        </w:tc>
      </w:tr>
      <w:tr w:rsidR="00875466" w:rsidRPr="00444127" w14:paraId="0E4AB5C6" w14:textId="77777777" w:rsidTr="006D40DD">
        <w:trPr>
          <w:trHeight w:val="315"/>
        </w:trPr>
        <w:tc>
          <w:tcPr>
            <w:tcW w:w="1418" w:type="dxa"/>
            <w:noWrap/>
            <w:hideMark/>
          </w:tcPr>
          <w:p w14:paraId="37E74A6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946</w:t>
            </w:r>
          </w:p>
        </w:tc>
        <w:tc>
          <w:tcPr>
            <w:tcW w:w="2551" w:type="dxa"/>
            <w:hideMark/>
          </w:tcPr>
          <w:p w14:paraId="3F1E3DB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063174D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1349</w:t>
            </w:r>
          </w:p>
        </w:tc>
        <w:tc>
          <w:tcPr>
            <w:tcW w:w="2693" w:type="dxa"/>
            <w:hideMark/>
          </w:tcPr>
          <w:p w14:paraId="325BFEC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1953</w:t>
            </w:r>
          </w:p>
        </w:tc>
      </w:tr>
      <w:tr w:rsidR="00875466" w:rsidRPr="00444127" w14:paraId="05BA7B34" w14:textId="77777777" w:rsidTr="006D40DD">
        <w:trPr>
          <w:trHeight w:val="315"/>
        </w:trPr>
        <w:tc>
          <w:tcPr>
            <w:tcW w:w="1418" w:type="dxa"/>
            <w:noWrap/>
            <w:hideMark/>
          </w:tcPr>
          <w:p w14:paraId="632C225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lastRenderedPageBreak/>
              <w:t>947</w:t>
            </w:r>
          </w:p>
        </w:tc>
        <w:tc>
          <w:tcPr>
            <w:tcW w:w="2551" w:type="dxa"/>
            <w:hideMark/>
          </w:tcPr>
          <w:p w14:paraId="2F2EC41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302587B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1354</w:t>
            </w:r>
          </w:p>
        </w:tc>
        <w:tc>
          <w:tcPr>
            <w:tcW w:w="2693" w:type="dxa"/>
            <w:hideMark/>
          </w:tcPr>
          <w:p w14:paraId="2AD342E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1953</w:t>
            </w:r>
          </w:p>
        </w:tc>
      </w:tr>
      <w:tr w:rsidR="00875466" w:rsidRPr="00444127" w14:paraId="4CB86B8F" w14:textId="77777777" w:rsidTr="006D40DD">
        <w:trPr>
          <w:trHeight w:val="315"/>
        </w:trPr>
        <w:tc>
          <w:tcPr>
            <w:tcW w:w="1418" w:type="dxa"/>
            <w:noWrap/>
            <w:hideMark/>
          </w:tcPr>
          <w:p w14:paraId="5E1520D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948</w:t>
            </w:r>
          </w:p>
        </w:tc>
        <w:tc>
          <w:tcPr>
            <w:tcW w:w="2551" w:type="dxa"/>
            <w:hideMark/>
          </w:tcPr>
          <w:p w14:paraId="6B9A366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16267DF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1355</w:t>
            </w:r>
          </w:p>
        </w:tc>
        <w:tc>
          <w:tcPr>
            <w:tcW w:w="2693" w:type="dxa"/>
            <w:hideMark/>
          </w:tcPr>
          <w:p w14:paraId="5DBA3CB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1953</w:t>
            </w:r>
          </w:p>
        </w:tc>
      </w:tr>
      <w:tr w:rsidR="00875466" w:rsidRPr="00444127" w14:paraId="2AB668A4" w14:textId="77777777" w:rsidTr="006D40DD">
        <w:trPr>
          <w:trHeight w:val="315"/>
        </w:trPr>
        <w:tc>
          <w:tcPr>
            <w:tcW w:w="1418" w:type="dxa"/>
            <w:noWrap/>
            <w:hideMark/>
          </w:tcPr>
          <w:p w14:paraId="5A032B6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949</w:t>
            </w:r>
          </w:p>
        </w:tc>
        <w:tc>
          <w:tcPr>
            <w:tcW w:w="2551" w:type="dxa"/>
            <w:hideMark/>
          </w:tcPr>
          <w:p w14:paraId="46A61D0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6DB4C8B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1356</w:t>
            </w:r>
          </w:p>
        </w:tc>
        <w:tc>
          <w:tcPr>
            <w:tcW w:w="2693" w:type="dxa"/>
            <w:hideMark/>
          </w:tcPr>
          <w:p w14:paraId="4B843A1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1953</w:t>
            </w:r>
          </w:p>
        </w:tc>
      </w:tr>
      <w:tr w:rsidR="00875466" w:rsidRPr="00444127" w14:paraId="7CE64098" w14:textId="77777777" w:rsidTr="006D40DD">
        <w:trPr>
          <w:trHeight w:val="315"/>
        </w:trPr>
        <w:tc>
          <w:tcPr>
            <w:tcW w:w="1418" w:type="dxa"/>
            <w:noWrap/>
            <w:hideMark/>
          </w:tcPr>
          <w:p w14:paraId="32D929F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950</w:t>
            </w:r>
          </w:p>
        </w:tc>
        <w:tc>
          <w:tcPr>
            <w:tcW w:w="2551" w:type="dxa"/>
            <w:hideMark/>
          </w:tcPr>
          <w:p w14:paraId="502B4F5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288F339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1514</w:t>
            </w:r>
          </w:p>
        </w:tc>
        <w:tc>
          <w:tcPr>
            <w:tcW w:w="2693" w:type="dxa"/>
            <w:hideMark/>
          </w:tcPr>
          <w:p w14:paraId="18BBEFA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1953</w:t>
            </w:r>
          </w:p>
        </w:tc>
      </w:tr>
      <w:tr w:rsidR="00875466" w:rsidRPr="00444127" w14:paraId="3DAD0D63" w14:textId="77777777" w:rsidTr="006D40DD">
        <w:trPr>
          <w:trHeight w:val="315"/>
        </w:trPr>
        <w:tc>
          <w:tcPr>
            <w:tcW w:w="1418" w:type="dxa"/>
            <w:noWrap/>
            <w:hideMark/>
          </w:tcPr>
          <w:p w14:paraId="2849006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951</w:t>
            </w:r>
          </w:p>
        </w:tc>
        <w:tc>
          <w:tcPr>
            <w:tcW w:w="2551" w:type="dxa"/>
            <w:hideMark/>
          </w:tcPr>
          <w:p w14:paraId="13A0582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09621AD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1546</w:t>
            </w:r>
          </w:p>
        </w:tc>
        <w:tc>
          <w:tcPr>
            <w:tcW w:w="2693" w:type="dxa"/>
            <w:hideMark/>
          </w:tcPr>
          <w:p w14:paraId="13ABB78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1953</w:t>
            </w:r>
          </w:p>
        </w:tc>
      </w:tr>
      <w:tr w:rsidR="00875466" w:rsidRPr="00444127" w14:paraId="127DC565" w14:textId="77777777" w:rsidTr="006D40DD">
        <w:trPr>
          <w:trHeight w:val="315"/>
        </w:trPr>
        <w:tc>
          <w:tcPr>
            <w:tcW w:w="1418" w:type="dxa"/>
            <w:noWrap/>
            <w:hideMark/>
          </w:tcPr>
          <w:p w14:paraId="32E76A2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952</w:t>
            </w:r>
          </w:p>
        </w:tc>
        <w:tc>
          <w:tcPr>
            <w:tcW w:w="2551" w:type="dxa"/>
            <w:hideMark/>
          </w:tcPr>
          <w:p w14:paraId="72E0362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1E8B5EA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1618</w:t>
            </w:r>
          </w:p>
        </w:tc>
        <w:tc>
          <w:tcPr>
            <w:tcW w:w="2693" w:type="dxa"/>
            <w:hideMark/>
          </w:tcPr>
          <w:p w14:paraId="63BADB5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1953</w:t>
            </w:r>
          </w:p>
        </w:tc>
      </w:tr>
      <w:tr w:rsidR="00875466" w:rsidRPr="00444127" w14:paraId="693CD1D8" w14:textId="77777777" w:rsidTr="006D40DD">
        <w:trPr>
          <w:trHeight w:val="315"/>
        </w:trPr>
        <w:tc>
          <w:tcPr>
            <w:tcW w:w="1418" w:type="dxa"/>
            <w:noWrap/>
            <w:hideMark/>
          </w:tcPr>
          <w:p w14:paraId="7E0A61E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953</w:t>
            </w:r>
          </w:p>
        </w:tc>
        <w:tc>
          <w:tcPr>
            <w:tcW w:w="2551" w:type="dxa"/>
            <w:hideMark/>
          </w:tcPr>
          <w:p w14:paraId="6F5B775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22FE584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1619</w:t>
            </w:r>
          </w:p>
        </w:tc>
        <w:tc>
          <w:tcPr>
            <w:tcW w:w="2693" w:type="dxa"/>
            <w:hideMark/>
          </w:tcPr>
          <w:p w14:paraId="128DE95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1953</w:t>
            </w:r>
          </w:p>
        </w:tc>
      </w:tr>
      <w:tr w:rsidR="00875466" w:rsidRPr="00444127" w14:paraId="7588138B" w14:textId="77777777" w:rsidTr="006D40DD">
        <w:trPr>
          <w:trHeight w:val="315"/>
        </w:trPr>
        <w:tc>
          <w:tcPr>
            <w:tcW w:w="1418" w:type="dxa"/>
            <w:noWrap/>
            <w:hideMark/>
          </w:tcPr>
          <w:p w14:paraId="5D4B2A4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954</w:t>
            </w:r>
          </w:p>
        </w:tc>
        <w:tc>
          <w:tcPr>
            <w:tcW w:w="2551" w:type="dxa"/>
            <w:hideMark/>
          </w:tcPr>
          <w:p w14:paraId="27A0D0D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5F7877A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1628</w:t>
            </w:r>
          </w:p>
        </w:tc>
        <w:tc>
          <w:tcPr>
            <w:tcW w:w="2693" w:type="dxa"/>
            <w:hideMark/>
          </w:tcPr>
          <w:p w14:paraId="2B945B8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1953</w:t>
            </w:r>
          </w:p>
        </w:tc>
      </w:tr>
      <w:tr w:rsidR="00875466" w:rsidRPr="00444127" w14:paraId="476E12CC" w14:textId="77777777" w:rsidTr="006D40DD">
        <w:trPr>
          <w:trHeight w:val="315"/>
        </w:trPr>
        <w:tc>
          <w:tcPr>
            <w:tcW w:w="1418" w:type="dxa"/>
            <w:noWrap/>
            <w:hideMark/>
          </w:tcPr>
          <w:p w14:paraId="0062C2F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955</w:t>
            </w:r>
          </w:p>
        </w:tc>
        <w:tc>
          <w:tcPr>
            <w:tcW w:w="2551" w:type="dxa"/>
            <w:hideMark/>
          </w:tcPr>
          <w:p w14:paraId="67DE672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5A2832D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1646</w:t>
            </w:r>
          </w:p>
        </w:tc>
        <w:tc>
          <w:tcPr>
            <w:tcW w:w="2693" w:type="dxa"/>
            <w:hideMark/>
          </w:tcPr>
          <w:p w14:paraId="5332302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1953</w:t>
            </w:r>
          </w:p>
        </w:tc>
      </w:tr>
      <w:tr w:rsidR="00875466" w:rsidRPr="00444127" w14:paraId="158FDADA" w14:textId="77777777" w:rsidTr="006D40DD">
        <w:trPr>
          <w:trHeight w:val="315"/>
        </w:trPr>
        <w:tc>
          <w:tcPr>
            <w:tcW w:w="1418" w:type="dxa"/>
            <w:noWrap/>
            <w:hideMark/>
          </w:tcPr>
          <w:p w14:paraId="64D3F2A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956</w:t>
            </w:r>
          </w:p>
        </w:tc>
        <w:tc>
          <w:tcPr>
            <w:tcW w:w="2551" w:type="dxa"/>
            <w:hideMark/>
          </w:tcPr>
          <w:p w14:paraId="3210C2A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4807DC7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1725</w:t>
            </w:r>
          </w:p>
        </w:tc>
        <w:tc>
          <w:tcPr>
            <w:tcW w:w="2693" w:type="dxa"/>
            <w:hideMark/>
          </w:tcPr>
          <w:p w14:paraId="70A2186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1953</w:t>
            </w:r>
          </w:p>
        </w:tc>
      </w:tr>
      <w:tr w:rsidR="00875466" w:rsidRPr="00444127" w14:paraId="43307491" w14:textId="77777777" w:rsidTr="006D40DD">
        <w:trPr>
          <w:trHeight w:val="315"/>
        </w:trPr>
        <w:tc>
          <w:tcPr>
            <w:tcW w:w="1418" w:type="dxa"/>
            <w:noWrap/>
            <w:hideMark/>
          </w:tcPr>
          <w:p w14:paraId="4ACB9B2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957</w:t>
            </w:r>
          </w:p>
        </w:tc>
        <w:tc>
          <w:tcPr>
            <w:tcW w:w="2551" w:type="dxa"/>
            <w:hideMark/>
          </w:tcPr>
          <w:p w14:paraId="000C560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744E089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1745</w:t>
            </w:r>
          </w:p>
        </w:tc>
        <w:tc>
          <w:tcPr>
            <w:tcW w:w="2693" w:type="dxa"/>
            <w:hideMark/>
          </w:tcPr>
          <w:p w14:paraId="70AD4B5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1953</w:t>
            </w:r>
          </w:p>
        </w:tc>
      </w:tr>
      <w:tr w:rsidR="00875466" w:rsidRPr="00444127" w14:paraId="4222D95F" w14:textId="77777777" w:rsidTr="006D40DD">
        <w:trPr>
          <w:trHeight w:val="315"/>
        </w:trPr>
        <w:tc>
          <w:tcPr>
            <w:tcW w:w="1418" w:type="dxa"/>
            <w:noWrap/>
            <w:hideMark/>
          </w:tcPr>
          <w:p w14:paraId="34F4B36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958</w:t>
            </w:r>
          </w:p>
        </w:tc>
        <w:tc>
          <w:tcPr>
            <w:tcW w:w="2551" w:type="dxa"/>
            <w:hideMark/>
          </w:tcPr>
          <w:p w14:paraId="2A93FA6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09FABFF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1811</w:t>
            </w:r>
          </w:p>
        </w:tc>
        <w:tc>
          <w:tcPr>
            <w:tcW w:w="2693" w:type="dxa"/>
            <w:hideMark/>
          </w:tcPr>
          <w:p w14:paraId="73A2A86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1953</w:t>
            </w:r>
          </w:p>
        </w:tc>
      </w:tr>
      <w:tr w:rsidR="00875466" w:rsidRPr="00444127" w14:paraId="0C15542C" w14:textId="77777777" w:rsidTr="006D40DD">
        <w:trPr>
          <w:trHeight w:val="315"/>
        </w:trPr>
        <w:tc>
          <w:tcPr>
            <w:tcW w:w="1418" w:type="dxa"/>
            <w:noWrap/>
            <w:hideMark/>
          </w:tcPr>
          <w:p w14:paraId="4DF9F1A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959</w:t>
            </w:r>
          </w:p>
        </w:tc>
        <w:tc>
          <w:tcPr>
            <w:tcW w:w="2551" w:type="dxa"/>
            <w:hideMark/>
          </w:tcPr>
          <w:p w14:paraId="08B8228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1B10875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1814</w:t>
            </w:r>
          </w:p>
        </w:tc>
        <w:tc>
          <w:tcPr>
            <w:tcW w:w="2693" w:type="dxa"/>
            <w:hideMark/>
          </w:tcPr>
          <w:p w14:paraId="6425756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1953</w:t>
            </w:r>
          </w:p>
        </w:tc>
      </w:tr>
      <w:tr w:rsidR="00875466" w:rsidRPr="00444127" w14:paraId="1360C78F" w14:textId="77777777" w:rsidTr="006D40DD">
        <w:trPr>
          <w:trHeight w:val="315"/>
        </w:trPr>
        <w:tc>
          <w:tcPr>
            <w:tcW w:w="1418" w:type="dxa"/>
            <w:noWrap/>
            <w:hideMark/>
          </w:tcPr>
          <w:p w14:paraId="294AE37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960</w:t>
            </w:r>
          </w:p>
        </w:tc>
        <w:tc>
          <w:tcPr>
            <w:tcW w:w="2551" w:type="dxa"/>
            <w:hideMark/>
          </w:tcPr>
          <w:p w14:paraId="3905310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1735FF5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1853</w:t>
            </w:r>
          </w:p>
        </w:tc>
        <w:tc>
          <w:tcPr>
            <w:tcW w:w="2693" w:type="dxa"/>
            <w:hideMark/>
          </w:tcPr>
          <w:p w14:paraId="0D911F0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1953</w:t>
            </w:r>
          </w:p>
        </w:tc>
      </w:tr>
      <w:tr w:rsidR="00875466" w:rsidRPr="00444127" w14:paraId="75166C86" w14:textId="77777777" w:rsidTr="006D40DD">
        <w:trPr>
          <w:trHeight w:val="315"/>
        </w:trPr>
        <w:tc>
          <w:tcPr>
            <w:tcW w:w="1418" w:type="dxa"/>
            <w:noWrap/>
            <w:hideMark/>
          </w:tcPr>
          <w:p w14:paraId="02D4754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961</w:t>
            </w:r>
          </w:p>
        </w:tc>
        <w:tc>
          <w:tcPr>
            <w:tcW w:w="2551" w:type="dxa"/>
            <w:hideMark/>
          </w:tcPr>
          <w:p w14:paraId="2BA3940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noWrap/>
            <w:hideMark/>
          </w:tcPr>
          <w:p w14:paraId="3D71F68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1893</w:t>
            </w:r>
          </w:p>
        </w:tc>
        <w:tc>
          <w:tcPr>
            <w:tcW w:w="2693" w:type="dxa"/>
            <w:hideMark/>
          </w:tcPr>
          <w:p w14:paraId="580C90A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1953</w:t>
            </w:r>
          </w:p>
        </w:tc>
      </w:tr>
      <w:tr w:rsidR="00875466" w:rsidRPr="00444127" w14:paraId="026F4762" w14:textId="77777777" w:rsidTr="006D40DD">
        <w:trPr>
          <w:trHeight w:val="315"/>
        </w:trPr>
        <w:tc>
          <w:tcPr>
            <w:tcW w:w="1418" w:type="dxa"/>
            <w:noWrap/>
            <w:hideMark/>
          </w:tcPr>
          <w:p w14:paraId="784E354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962</w:t>
            </w:r>
          </w:p>
        </w:tc>
        <w:tc>
          <w:tcPr>
            <w:tcW w:w="2551" w:type="dxa"/>
            <w:hideMark/>
          </w:tcPr>
          <w:p w14:paraId="6B5FEF7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5A71908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1897</w:t>
            </w:r>
          </w:p>
        </w:tc>
        <w:tc>
          <w:tcPr>
            <w:tcW w:w="2693" w:type="dxa"/>
            <w:hideMark/>
          </w:tcPr>
          <w:p w14:paraId="51C15F3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1953</w:t>
            </w:r>
          </w:p>
        </w:tc>
      </w:tr>
      <w:tr w:rsidR="00875466" w:rsidRPr="00444127" w14:paraId="6BB02ABD" w14:textId="77777777" w:rsidTr="006D40DD">
        <w:trPr>
          <w:trHeight w:val="315"/>
        </w:trPr>
        <w:tc>
          <w:tcPr>
            <w:tcW w:w="1418" w:type="dxa"/>
            <w:noWrap/>
            <w:hideMark/>
          </w:tcPr>
          <w:p w14:paraId="0212322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963</w:t>
            </w:r>
          </w:p>
        </w:tc>
        <w:tc>
          <w:tcPr>
            <w:tcW w:w="2551" w:type="dxa"/>
            <w:hideMark/>
          </w:tcPr>
          <w:p w14:paraId="0F19BFF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69E5EBA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1901</w:t>
            </w:r>
          </w:p>
        </w:tc>
        <w:tc>
          <w:tcPr>
            <w:tcW w:w="2693" w:type="dxa"/>
            <w:hideMark/>
          </w:tcPr>
          <w:p w14:paraId="348EF74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1953</w:t>
            </w:r>
          </w:p>
        </w:tc>
      </w:tr>
      <w:tr w:rsidR="00875466" w:rsidRPr="00444127" w14:paraId="2746F5FC" w14:textId="77777777" w:rsidTr="006D40DD">
        <w:trPr>
          <w:trHeight w:val="315"/>
        </w:trPr>
        <w:tc>
          <w:tcPr>
            <w:tcW w:w="1418" w:type="dxa"/>
            <w:noWrap/>
            <w:hideMark/>
          </w:tcPr>
          <w:p w14:paraId="6064825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964</w:t>
            </w:r>
          </w:p>
        </w:tc>
        <w:tc>
          <w:tcPr>
            <w:tcW w:w="2551" w:type="dxa"/>
            <w:hideMark/>
          </w:tcPr>
          <w:p w14:paraId="0AE9B3E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42A76C6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1938</w:t>
            </w:r>
          </w:p>
        </w:tc>
        <w:tc>
          <w:tcPr>
            <w:tcW w:w="2693" w:type="dxa"/>
            <w:hideMark/>
          </w:tcPr>
          <w:p w14:paraId="2BF669D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1953</w:t>
            </w:r>
          </w:p>
        </w:tc>
      </w:tr>
      <w:tr w:rsidR="00875466" w:rsidRPr="00444127" w14:paraId="1ECB018C" w14:textId="77777777" w:rsidTr="006D40DD">
        <w:trPr>
          <w:trHeight w:val="315"/>
        </w:trPr>
        <w:tc>
          <w:tcPr>
            <w:tcW w:w="1418" w:type="dxa"/>
            <w:noWrap/>
            <w:hideMark/>
          </w:tcPr>
          <w:p w14:paraId="685783B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965</w:t>
            </w:r>
          </w:p>
        </w:tc>
        <w:tc>
          <w:tcPr>
            <w:tcW w:w="2551" w:type="dxa"/>
            <w:hideMark/>
          </w:tcPr>
          <w:p w14:paraId="0064BBA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3380BE8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1939</w:t>
            </w:r>
          </w:p>
        </w:tc>
        <w:tc>
          <w:tcPr>
            <w:tcW w:w="2693" w:type="dxa"/>
            <w:hideMark/>
          </w:tcPr>
          <w:p w14:paraId="6D1A235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1953</w:t>
            </w:r>
          </w:p>
        </w:tc>
      </w:tr>
      <w:tr w:rsidR="00875466" w:rsidRPr="00444127" w14:paraId="1CA9F2F5" w14:textId="77777777" w:rsidTr="006D40DD">
        <w:trPr>
          <w:trHeight w:val="315"/>
        </w:trPr>
        <w:tc>
          <w:tcPr>
            <w:tcW w:w="1418" w:type="dxa"/>
            <w:noWrap/>
            <w:hideMark/>
          </w:tcPr>
          <w:p w14:paraId="6D07273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966</w:t>
            </w:r>
          </w:p>
        </w:tc>
        <w:tc>
          <w:tcPr>
            <w:tcW w:w="2551" w:type="dxa"/>
            <w:hideMark/>
          </w:tcPr>
          <w:p w14:paraId="467803C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0536D0E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1940</w:t>
            </w:r>
          </w:p>
        </w:tc>
        <w:tc>
          <w:tcPr>
            <w:tcW w:w="2693" w:type="dxa"/>
            <w:hideMark/>
          </w:tcPr>
          <w:p w14:paraId="22F7EF7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1953</w:t>
            </w:r>
          </w:p>
        </w:tc>
      </w:tr>
      <w:tr w:rsidR="00875466" w:rsidRPr="00444127" w14:paraId="6E00685D" w14:textId="77777777" w:rsidTr="006D40DD">
        <w:trPr>
          <w:trHeight w:val="315"/>
        </w:trPr>
        <w:tc>
          <w:tcPr>
            <w:tcW w:w="1418" w:type="dxa"/>
            <w:noWrap/>
            <w:hideMark/>
          </w:tcPr>
          <w:p w14:paraId="3EDA753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967</w:t>
            </w:r>
          </w:p>
        </w:tc>
        <w:tc>
          <w:tcPr>
            <w:tcW w:w="2551" w:type="dxa"/>
            <w:hideMark/>
          </w:tcPr>
          <w:p w14:paraId="5DCFEBD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noWrap/>
            <w:hideMark/>
          </w:tcPr>
          <w:p w14:paraId="0C9772A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2012</w:t>
            </w:r>
          </w:p>
        </w:tc>
        <w:tc>
          <w:tcPr>
            <w:tcW w:w="2693" w:type="dxa"/>
            <w:hideMark/>
          </w:tcPr>
          <w:p w14:paraId="2916E29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1953</w:t>
            </w:r>
          </w:p>
        </w:tc>
      </w:tr>
      <w:tr w:rsidR="00875466" w:rsidRPr="00444127" w14:paraId="1AEBF8C5" w14:textId="77777777" w:rsidTr="006D40DD">
        <w:trPr>
          <w:trHeight w:val="315"/>
        </w:trPr>
        <w:tc>
          <w:tcPr>
            <w:tcW w:w="1418" w:type="dxa"/>
            <w:noWrap/>
            <w:hideMark/>
          </w:tcPr>
          <w:p w14:paraId="20B0B4F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968</w:t>
            </w:r>
          </w:p>
        </w:tc>
        <w:tc>
          <w:tcPr>
            <w:tcW w:w="2551" w:type="dxa"/>
            <w:hideMark/>
          </w:tcPr>
          <w:p w14:paraId="361C3BD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74301FC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2025</w:t>
            </w:r>
          </w:p>
        </w:tc>
        <w:tc>
          <w:tcPr>
            <w:tcW w:w="2693" w:type="dxa"/>
            <w:hideMark/>
          </w:tcPr>
          <w:p w14:paraId="753F5D5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1953</w:t>
            </w:r>
          </w:p>
        </w:tc>
      </w:tr>
      <w:tr w:rsidR="00875466" w:rsidRPr="00444127" w14:paraId="19517045" w14:textId="77777777" w:rsidTr="006D40DD">
        <w:trPr>
          <w:trHeight w:val="315"/>
        </w:trPr>
        <w:tc>
          <w:tcPr>
            <w:tcW w:w="1418" w:type="dxa"/>
            <w:noWrap/>
            <w:hideMark/>
          </w:tcPr>
          <w:p w14:paraId="69B3594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969</w:t>
            </w:r>
          </w:p>
        </w:tc>
        <w:tc>
          <w:tcPr>
            <w:tcW w:w="2551" w:type="dxa"/>
            <w:hideMark/>
          </w:tcPr>
          <w:p w14:paraId="2075167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46EACD7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2034</w:t>
            </w:r>
          </w:p>
        </w:tc>
        <w:tc>
          <w:tcPr>
            <w:tcW w:w="2693" w:type="dxa"/>
            <w:hideMark/>
          </w:tcPr>
          <w:p w14:paraId="38D9DF1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1953</w:t>
            </w:r>
          </w:p>
        </w:tc>
      </w:tr>
      <w:tr w:rsidR="00875466" w:rsidRPr="00444127" w14:paraId="61FC0B15" w14:textId="77777777" w:rsidTr="006D40DD">
        <w:trPr>
          <w:trHeight w:val="315"/>
        </w:trPr>
        <w:tc>
          <w:tcPr>
            <w:tcW w:w="1418" w:type="dxa"/>
            <w:noWrap/>
            <w:hideMark/>
          </w:tcPr>
          <w:p w14:paraId="644CCFE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970</w:t>
            </w:r>
          </w:p>
        </w:tc>
        <w:tc>
          <w:tcPr>
            <w:tcW w:w="2551" w:type="dxa"/>
            <w:hideMark/>
          </w:tcPr>
          <w:p w14:paraId="71D0734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64E485D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2060</w:t>
            </w:r>
          </w:p>
        </w:tc>
        <w:tc>
          <w:tcPr>
            <w:tcW w:w="2693" w:type="dxa"/>
            <w:hideMark/>
          </w:tcPr>
          <w:p w14:paraId="2DEFC24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1953</w:t>
            </w:r>
          </w:p>
        </w:tc>
      </w:tr>
      <w:tr w:rsidR="00875466" w:rsidRPr="00444127" w14:paraId="776D1658" w14:textId="77777777" w:rsidTr="006D40DD">
        <w:trPr>
          <w:trHeight w:val="315"/>
        </w:trPr>
        <w:tc>
          <w:tcPr>
            <w:tcW w:w="1418" w:type="dxa"/>
            <w:noWrap/>
            <w:hideMark/>
          </w:tcPr>
          <w:p w14:paraId="1D420BC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971</w:t>
            </w:r>
          </w:p>
        </w:tc>
        <w:tc>
          <w:tcPr>
            <w:tcW w:w="2551" w:type="dxa"/>
            <w:hideMark/>
          </w:tcPr>
          <w:p w14:paraId="09CBBC4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680191A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2176</w:t>
            </w:r>
          </w:p>
        </w:tc>
        <w:tc>
          <w:tcPr>
            <w:tcW w:w="2693" w:type="dxa"/>
            <w:hideMark/>
          </w:tcPr>
          <w:p w14:paraId="1F3CB80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1953</w:t>
            </w:r>
          </w:p>
        </w:tc>
      </w:tr>
      <w:tr w:rsidR="00875466" w:rsidRPr="00444127" w14:paraId="166B01E5" w14:textId="77777777" w:rsidTr="006D40DD">
        <w:trPr>
          <w:trHeight w:val="315"/>
        </w:trPr>
        <w:tc>
          <w:tcPr>
            <w:tcW w:w="1418" w:type="dxa"/>
            <w:noWrap/>
            <w:hideMark/>
          </w:tcPr>
          <w:p w14:paraId="2EFF2F7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972</w:t>
            </w:r>
          </w:p>
        </w:tc>
        <w:tc>
          <w:tcPr>
            <w:tcW w:w="2551" w:type="dxa"/>
            <w:hideMark/>
          </w:tcPr>
          <w:p w14:paraId="0ECBFD7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42C7519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2187</w:t>
            </w:r>
          </w:p>
        </w:tc>
        <w:tc>
          <w:tcPr>
            <w:tcW w:w="2693" w:type="dxa"/>
            <w:hideMark/>
          </w:tcPr>
          <w:p w14:paraId="7390D5E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1953</w:t>
            </w:r>
          </w:p>
        </w:tc>
      </w:tr>
      <w:tr w:rsidR="00875466" w:rsidRPr="00444127" w14:paraId="6E9E943D" w14:textId="77777777" w:rsidTr="006D40DD">
        <w:trPr>
          <w:trHeight w:val="315"/>
        </w:trPr>
        <w:tc>
          <w:tcPr>
            <w:tcW w:w="1418" w:type="dxa"/>
            <w:noWrap/>
            <w:hideMark/>
          </w:tcPr>
          <w:p w14:paraId="2234752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973</w:t>
            </w:r>
          </w:p>
        </w:tc>
        <w:tc>
          <w:tcPr>
            <w:tcW w:w="2551" w:type="dxa"/>
            <w:hideMark/>
          </w:tcPr>
          <w:p w14:paraId="517F0D2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noWrap/>
            <w:hideMark/>
          </w:tcPr>
          <w:p w14:paraId="122906B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2278</w:t>
            </w:r>
          </w:p>
        </w:tc>
        <w:tc>
          <w:tcPr>
            <w:tcW w:w="2693" w:type="dxa"/>
            <w:hideMark/>
          </w:tcPr>
          <w:p w14:paraId="4AF330A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1953</w:t>
            </w:r>
          </w:p>
        </w:tc>
      </w:tr>
      <w:tr w:rsidR="00875466" w:rsidRPr="00444127" w14:paraId="731CD92E" w14:textId="77777777" w:rsidTr="006D40DD">
        <w:trPr>
          <w:trHeight w:val="315"/>
        </w:trPr>
        <w:tc>
          <w:tcPr>
            <w:tcW w:w="1418" w:type="dxa"/>
            <w:noWrap/>
            <w:hideMark/>
          </w:tcPr>
          <w:p w14:paraId="54A9E7F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974</w:t>
            </w:r>
          </w:p>
        </w:tc>
        <w:tc>
          <w:tcPr>
            <w:tcW w:w="2551" w:type="dxa"/>
            <w:hideMark/>
          </w:tcPr>
          <w:p w14:paraId="1535AA4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46D1552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2310</w:t>
            </w:r>
          </w:p>
        </w:tc>
        <w:tc>
          <w:tcPr>
            <w:tcW w:w="2693" w:type="dxa"/>
            <w:hideMark/>
          </w:tcPr>
          <w:p w14:paraId="67BDB02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1953</w:t>
            </w:r>
          </w:p>
        </w:tc>
      </w:tr>
      <w:tr w:rsidR="00875466" w:rsidRPr="00444127" w14:paraId="5E8BDF3F" w14:textId="77777777" w:rsidTr="006D40DD">
        <w:trPr>
          <w:trHeight w:val="315"/>
        </w:trPr>
        <w:tc>
          <w:tcPr>
            <w:tcW w:w="1418" w:type="dxa"/>
            <w:noWrap/>
            <w:hideMark/>
          </w:tcPr>
          <w:p w14:paraId="34C4BF4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975</w:t>
            </w:r>
          </w:p>
        </w:tc>
        <w:tc>
          <w:tcPr>
            <w:tcW w:w="2551" w:type="dxa"/>
            <w:hideMark/>
          </w:tcPr>
          <w:p w14:paraId="7AEC0E7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4CF2EF9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2311</w:t>
            </w:r>
          </w:p>
        </w:tc>
        <w:tc>
          <w:tcPr>
            <w:tcW w:w="2693" w:type="dxa"/>
            <w:hideMark/>
          </w:tcPr>
          <w:p w14:paraId="1EDEA5D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1953</w:t>
            </w:r>
          </w:p>
        </w:tc>
      </w:tr>
      <w:tr w:rsidR="00875466" w:rsidRPr="00444127" w14:paraId="6B75F46B" w14:textId="77777777" w:rsidTr="006D40DD">
        <w:trPr>
          <w:trHeight w:val="315"/>
        </w:trPr>
        <w:tc>
          <w:tcPr>
            <w:tcW w:w="1418" w:type="dxa"/>
            <w:noWrap/>
            <w:hideMark/>
          </w:tcPr>
          <w:p w14:paraId="3700670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976</w:t>
            </w:r>
          </w:p>
        </w:tc>
        <w:tc>
          <w:tcPr>
            <w:tcW w:w="2551" w:type="dxa"/>
            <w:hideMark/>
          </w:tcPr>
          <w:p w14:paraId="257E3E8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7731B4F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2314</w:t>
            </w:r>
          </w:p>
        </w:tc>
        <w:tc>
          <w:tcPr>
            <w:tcW w:w="2693" w:type="dxa"/>
            <w:hideMark/>
          </w:tcPr>
          <w:p w14:paraId="48F7F4C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1953</w:t>
            </w:r>
          </w:p>
        </w:tc>
      </w:tr>
      <w:tr w:rsidR="00875466" w:rsidRPr="00444127" w14:paraId="3381D768" w14:textId="77777777" w:rsidTr="006D40DD">
        <w:trPr>
          <w:trHeight w:val="315"/>
        </w:trPr>
        <w:tc>
          <w:tcPr>
            <w:tcW w:w="1418" w:type="dxa"/>
            <w:noWrap/>
            <w:hideMark/>
          </w:tcPr>
          <w:p w14:paraId="272E985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977</w:t>
            </w:r>
          </w:p>
        </w:tc>
        <w:tc>
          <w:tcPr>
            <w:tcW w:w="2551" w:type="dxa"/>
            <w:hideMark/>
          </w:tcPr>
          <w:p w14:paraId="4196478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noWrap/>
            <w:hideMark/>
          </w:tcPr>
          <w:p w14:paraId="3D43A3D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2317</w:t>
            </w:r>
          </w:p>
        </w:tc>
        <w:tc>
          <w:tcPr>
            <w:tcW w:w="2693" w:type="dxa"/>
            <w:hideMark/>
          </w:tcPr>
          <w:p w14:paraId="66F0809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1953</w:t>
            </w:r>
          </w:p>
        </w:tc>
      </w:tr>
      <w:tr w:rsidR="00875466" w:rsidRPr="00444127" w14:paraId="63A2AADC" w14:textId="77777777" w:rsidTr="006D40DD">
        <w:trPr>
          <w:trHeight w:val="315"/>
        </w:trPr>
        <w:tc>
          <w:tcPr>
            <w:tcW w:w="1418" w:type="dxa"/>
            <w:noWrap/>
            <w:hideMark/>
          </w:tcPr>
          <w:p w14:paraId="17316D4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978</w:t>
            </w:r>
          </w:p>
        </w:tc>
        <w:tc>
          <w:tcPr>
            <w:tcW w:w="2551" w:type="dxa"/>
            <w:hideMark/>
          </w:tcPr>
          <w:p w14:paraId="5E38FA2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4AE0A19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2318</w:t>
            </w:r>
          </w:p>
        </w:tc>
        <w:tc>
          <w:tcPr>
            <w:tcW w:w="2693" w:type="dxa"/>
            <w:hideMark/>
          </w:tcPr>
          <w:p w14:paraId="26A3593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1953</w:t>
            </w:r>
          </w:p>
        </w:tc>
      </w:tr>
      <w:tr w:rsidR="00875466" w:rsidRPr="00444127" w14:paraId="446A9BB7" w14:textId="77777777" w:rsidTr="006D40DD">
        <w:trPr>
          <w:trHeight w:val="315"/>
        </w:trPr>
        <w:tc>
          <w:tcPr>
            <w:tcW w:w="1418" w:type="dxa"/>
            <w:noWrap/>
            <w:hideMark/>
          </w:tcPr>
          <w:p w14:paraId="72819AE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979</w:t>
            </w:r>
          </w:p>
        </w:tc>
        <w:tc>
          <w:tcPr>
            <w:tcW w:w="2551" w:type="dxa"/>
            <w:hideMark/>
          </w:tcPr>
          <w:p w14:paraId="711F853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6146D3A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2326</w:t>
            </w:r>
          </w:p>
        </w:tc>
        <w:tc>
          <w:tcPr>
            <w:tcW w:w="2693" w:type="dxa"/>
            <w:hideMark/>
          </w:tcPr>
          <w:p w14:paraId="7533199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1953</w:t>
            </w:r>
          </w:p>
        </w:tc>
      </w:tr>
      <w:tr w:rsidR="00875466" w:rsidRPr="00444127" w14:paraId="32759CA2" w14:textId="77777777" w:rsidTr="006D40DD">
        <w:trPr>
          <w:trHeight w:val="315"/>
        </w:trPr>
        <w:tc>
          <w:tcPr>
            <w:tcW w:w="1418" w:type="dxa"/>
            <w:noWrap/>
            <w:hideMark/>
          </w:tcPr>
          <w:p w14:paraId="48E482B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980</w:t>
            </w:r>
          </w:p>
        </w:tc>
        <w:tc>
          <w:tcPr>
            <w:tcW w:w="2551" w:type="dxa"/>
            <w:hideMark/>
          </w:tcPr>
          <w:p w14:paraId="01785C8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noWrap/>
            <w:hideMark/>
          </w:tcPr>
          <w:p w14:paraId="0182BF6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2364</w:t>
            </w:r>
          </w:p>
        </w:tc>
        <w:tc>
          <w:tcPr>
            <w:tcW w:w="2693" w:type="dxa"/>
            <w:hideMark/>
          </w:tcPr>
          <w:p w14:paraId="0FF483E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1953</w:t>
            </w:r>
          </w:p>
        </w:tc>
      </w:tr>
      <w:tr w:rsidR="00875466" w:rsidRPr="00444127" w14:paraId="2AC77ACD" w14:textId="77777777" w:rsidTr="006D40DD">
        <w:trPr>
          <w:trHeight w:val="315"/>
        </w:trPr>
        <w:tc>
          <w:tcPr>
            <w:tcW w:w="1418" w:type="dxa"/>
            <w:noWrap/>
            <w:hideMark/>
          </w:tcPr>
          <w:p w14:paraId="6506BE4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981</w:t>
            </w:r>
          </w:p>
        </w:tc>
        <w:tc>
          <w:tcPr>
            <w:tcW w:w="2551" w:type="dxa"/>
            <w:hideMark/>
          </w:tcPr>
          <w:p w14:paraId="4EBE1CD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noWrap/>
            <w:hideMark/>
          </w:tcPr>
          <w:p w14:paraId="6E6650D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2374</w:t>
            </w:r>
          </w:p>
        </w:tc>
        <w:tc>
          <w:tcPr>
            <w:tcW w:w="2693" w:type="dxa"/>
            <w:hideMark/>
          </w:tcPr>
          <w:p w14:paraId="6638C41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1953</w:t>
            </w:r>
          </w:p>
        </w:tc>
      </w:tr>
      <w:tr w:rsidR="00875466" w:rsidRPr="00444127" w14:paraId="716B8A07" w14:textId="77777777" w:rsidTr="006D40DD">
        <w:trPr>
          <w:trHeight w:val="315"/>
        </w:trPr>
        <w:tc>
          <w:tcPr>
            <w:tcW w:w="1418" w:type="dxa"/>
            <w:noWrap/>
            <w:hideMark/>
          </w:tcPr>
          <w:p w14:paraId="41BED92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982</w:t>
            </w:r>
          </w:p>
        </w:tc>
        <w:tc>
          <w:tcPr>
            <w:tcW w:w="2551" w:type="dxa"/>
            <w:hideMark/>
          </w:tcPr>
          <w:p w14:paraId="519D560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1BF93DF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2375</w:t>
            </w:r>
          </w:p>
        </w:tc>
        <w:tc>
          <w:tcPr>
            <w:tcW w:w="2693" w:type="dxa"/>
            <w:hideMark/>
          </w:tcPr>
          <w:p w14:paraId="43CB82F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1953</w:t>
            </w:r>
          </w:p>
        </w:tc>
      </w:tr>
      <w:tr w:rsidR="00875466" w:rsidRPr="00444127" w14:paraId="1FB19D2F" w14:textId="77777777" w:rsidTr="006D40DD">
        <w:trPr>
          <w:trHeight w:val="315"/>
        </w:trPr>
        <w:tc>
          <w:tcPr>
            <w:tcW w:w="1418" w:type="dxa"/>
            <w:noWrap/>
            <w:hideMark/>
          </w:tcPr>
          <w:p w14:paraId="459B220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983</w:t>
            </w:r>
          </w:p>
        </w:tc>
        <w:tc>
          <w:tcPr>
            <w:tcW w:w="2551" w:type="dxa"/>
            <w:hideMark/>
          </w:tcPr>
          <w:p w14:paraId="6B747D1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6EF0D24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2400</w:t>
            </w:r>
          </w:p>
        </w:tc>
        <w:tc>
          <w:tcPr>
            <w:tcW w:w="2693" w:type="dxa"/>
            <w:hideMark/>
          </w:tcPr>
          <w:p w14:paraId="27C084C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1953</w:t>
            </w:r>
          </w:p>
        </w:tc>
      </w:tr>
      <w:tr w:rsidR="00875466" w:rsidRPr="00444127" w14:paraId="662E59B6" w14:textId="77777777" w:rsidTr="006D40DD">
        <w:trPr>
          <w:trHeight w:val="315"/>
        </w:trPr>
        <w:tc>
          <w:tcPr>
            <w:tcW w:w="1418" w:type="dxa"/>
            <w:noWrap/>
            <w:hideMark/>
          </w:tcPr>
          <w:p w14:paraId="7BE7C8F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984</w:t>
            </w:r>
          </w:p>
        </w:tc>
        <w:tc>
          <w:tcPr>
            <w:tcW w:w="2551" w:type="dxa"/>
            <w:hideMark/>
          </w:tcPr>
          <w:p w14:paraId="0615DB7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0F902F9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2458</w:t>
            </w:r>
          </w:p>
        </w:tc>
        <w:tc>
          <w:tcPr>
            <w:tcW w:w="2693" w:type="dxa"/>
            <w:hideMark/>
          </w:tcPr>
          <w:p w14:paraId="297E1D1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1953</w:t>
            </w:r>
          </w:p>
        </w:tc>
      </w:tr>
      <w:tr w:rsidR="00875466" w:rsidRPr="00444127" w14:paraId="62F5567A" w14:textId="77777777" w:rsidTr="006D40DD">
        <w:trPr>
          <w:trHeight w:val="315"/>
        </w:trPr>
        <w:tc>
          <w:tcPr>
            <w:tcW w:w="1418" w:type="dxa"/>
            <w:noWrap/>
            <w:hideMark/>
          </w:tcPr>
          <w:p w14:paraId="1B3485F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985</w:t>
            </w:r>
          </w:p>
        </w:tc>
        <w:tc>
          <w:tcPr>
            <w:tcW w:w="2551" w:type="dxa"/>
            <w:hideMark/>
          </w:tcPr>
          <w:p w14:paraId="49042F5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4098276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2466</w:t>
            </w:r>
          </w:p>
        </w:tc>
        <w:tc>
          <w:tcPr>
            <w:tcW w:w="2693" w:type="dxa"/>
            <w:hideMark/>
          </w:tcPr>
          <w:p w14:paraId="282D0A6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1953</w:t>
            </w:r>
          </w:p>
        </w:tc>
      </w:tr>
      <w:tr w:rsidR="00875466" w:rsidRPr="00444127" w14:paraId="335A3839" w14:textId="77777777" w:rsidTr="006D40DD">
        <w:trPr>
          <w:trHeight w:val="315"/>
        </w:trPr>
        <w:tc>
          <w:tcPr>
            <w:tcW w:w="1418" w:type="dxa"/>
            <w:noWrap/>
            <w:hideMark/>
          </w:tcPr>
          <w:p w14:paraId="79037B9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986</w:t>
            </w:r>
          </w:p>
        </w:tc>
        <w:tc>
          <w:tcPr>
            <w:tcW w:w="2551" w:type="dxa"/>
            <w:hideMark/>
          </w:tcPr>
          <w:p w14:paraId="15A8E73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noWrap/>
            <w:hideMark/>
          </w:tcPr>
          <w:p w14:paraId="0BBBB60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2666</w:t>
            </w:r>
          </w:p>
        </w:tc>
        <w:tc>
          <w:tcPr>
            <w:tcW w:w="2693" w:type="dxa"/>
            <w:hideMark/>
          </w:tcPr>
          <w:p w14:paraId="3B43CE9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1953</w:t>
            </w:r>
          </w:p>
        </w:tc>
      </w:tr>
      <w:tr w:rsidR="00875466" w:rsidRPr="00444127" w14:paraId="6B9DF6B1" w14:textId="77777777" w:rsidTr="006D40DD">
        <w:trPr>
          <w:trHeight w:val="315"/>
        </w:trPr>
        <w:tc>
          <w:tcPr>
            <w:tcW w:w="1418" w:type="dxa"/>
            <w:noWrap/>
            <w:hideMark/>
          </w:tcPr>
          <w:p w14:paraId="272BBEB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987</w:t>
            </w:r>
          </w:p>
        </w:tc>
        <w:tc>
          <w:tcPr>
            <w:tcW w:w="2551" w:type="dxa"/>
            <w:hideMark/>
          </w:tcPr>
          <w:p w14:paraId="544074C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47CCF1A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2705</w:t>
            </w:r>
          </w:p>
        </w:tc>
        <w:tc>
          <w:tcPr>
            <w:tcW w:w="2693" w:type="dxa"/>
            <w:hideMark/>
          </w:tcPr>
          <w:p w14:paraId="1C5E603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1953</w:t>
            </w:r>
          </w:p>
        </w:tc>
      </w:tr>
      <w:tr w:rsidR="00875466" w:rsidRPr="00444127" w14:paraId="08A8BEC5" w14:textId="77777777" w:rsidTr="006D40DD">
        <w:trPr>
          <w:trHeight w:val="315"/>
        </w:trPr>
        <w:tc>
          <w:tcPr>
            <w:tcW w:w="1418" w:type="dxa"/>
            <w:noWrap/>
            <w:hideMark/>
          </w:tcPr>
          <w:p w14:paraId="260DE6E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988</w:t>
            </w:r>
          </w:p>
        </w:tc>
        <w:tc>
          <w:tcPr>
            <w:tcW w:w="2551" w:type="dxa"/>
            <w:hideMark/>
          </w:tcPr>
          <w:p w14:paraId="7E5FF67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427F4F8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2767</w:t>
            </w:r>
          </w:p>
        </w:tc>
        <w:tc>
          <w:tcPr>
            <w:tcW w:w="2693" w:type="dxa"/>
            <w:hideMark/>
          </w:tcPr>
          <w:p w14:paraId="291AEAA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1953</w:t>
            </w:r>
          </w:p>
        </w:tc>
      </w:tr>
      <w:tr w:rsidR="00875466" w:rsidRPr="00444127" w14:paraId="77DE74FB" w14:textId="77777777" w:rsidTr="006D40DD">
        <w:trPr>
          <w:trHeight w:val="315"/>
        </w:trPr>
        <w:tc>
          <w:tcPr>
            <w:tcW w:w="1418" w:type="dxa"/>
            <w:noWrap/>
            <w:hideMark/>
          </w:tcPr>
          <w:p w14:paraId="4CAB449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989</w:t>
            </w:r>
          </w:p>
        </w:tc>
        <w:tc>
          <w:tcPr>
            <w:tcW w:w="2551" w:type="dxa"/>
            <w:hideMark/>
          </w:tcPr>
          <w:p w14:paraId="6173111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1663C76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2768</w:t>
            </w:r>
          </w:p>
        </w:tc>
        <w:tc>
          <w:tcPr>
            <w:tcW w:w="2693" w:type="dxa"/>
            <w:hideMark/>
          </w:tcPr>
          <w:p w14:paraId="0CE63DD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1953</w:t>
            </w:r>
          </w:p>
        </w:tc>
      </w:tr>
      <w:tr w:rsidR="00875466" w:rsidRPr="00444127" w14:paraId="196CC04E" w14:textId="77777777" w:rsidTr="006D40DD">
        <w:trPr>
          <w:trHeight w:val="315"/>
        </w:trPr>
        <w:tc>
          <w:tcPr>
            <w:tcW w:w="1418" w:type="dxa"/>
            <w:noWrap/>
            <w:hideMark/>
          </w:tcPr>
          <w:p w14:paraId="2C3ABD4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990</w:t>
            </w:r>
          </w:p>
        </w:tc>
        <w:tc>
          <w:tcPr>
            <w:tcW w:w="2551" w:type="dxa"/>
            <w:hideMark/>
          </w:tcPr>
          <w:p w14:paraId="647BABB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7778BA9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2769</w:t>
            </w:r>
          </w:p>
        </w:tc>
        <w:tc>
          <w:tcPr>
            <w:tcW w:w="2693" w:type="dxa"/>
            <w:hideMark/>
          </w:tcPr>
          <w:p w14:paraId="6D9C1F6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1953</w:t>
            </w:r>
          </w:p>
        </w:tc>
      </w:tr>
      <w:tr w:rsidR="00875466" w:rsidRPr="00444127" w14:paraId="28F0B64C" w14:textId="77777777" w:rsidTr="006D40DD">
        <w:trPr>
          <w:trHeight w:val="315"/>
        </w:trPr>
        <w:tc>
          <w:tcPr>
            <w:tcW w:w="1418" w:type="dxa"/>
            <w:noWrap/>
            <w:hideMark/>
          </w:tcPr>
          <w:p w14:paraId="7C1A31B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991</w:t>
            </w:r>
          </w:p>
        </w:tc>
        <w:tc>
          <w:tcPr>
            <w:tcW w:w="2551" w:type="dxa"/>
            <w:hideMark/>
          </w:tcPr>
          <w:p w14:paraId="13F35C2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7A242AD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2770</w:t>
            </w:r>
          </w:p>
        </w:tc>
        <w:tc>
          <w:tcPr>
            <w:tcW w:w="2693" w:type="dxa"/>
            <w:hideMark/>
          </w:tcPr>
          <w:p w14:paraId="588CB46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1953</w:t>
            </w:r>
          </w:p>
        </w:tc>
      </w:tr>
      <w:tr w:rsidR="00875466" w:rsidRPr="00444127" w14:paraId="2094677B" w14:textId="77777777" w:rsidTr="006D40DD">
        <w:trPr>
          <w:trHeight w:val="315"/>
        </w:trPr>
        <w:tc>
          <w:tcPr>
            <w:tcW w:w="1418" w:type="dxa"/>
            <w:noWrap/>
            <w:hideMark/>
          </w:tcPr>
          <w:p w14:paraId="358E38E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992</w:t>
            </w:r>
          </w:p>
        </w:tc>
        <w:tc>
          <w:tcPr>
            <w:tcW w:w="2551" w:type="dxa"/>
            <w:hideMark/>
          </w:tcPr>
          <w:p w14:paraId="2C29F81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611E919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2818</w:t>
            </w:r>
          </w:p>
        </w:tc>
        <w:tc>
          <w:tcPr>
            <w:tcW w:w="2693" w:type="dxa"/>
            <w:hideMark/>
          </w:tcPr>
          <w:p w14:paraId="6CC36F5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1953</w:t>
            </w:r>
          </w:p>
        </w:tc>
      </w:tr>
      <w:tr w:rsidR="00875466" w:rsidRPr="00444127" w14:paraId="511D8F2F" w14:textId="77777777" w:rsidTr="006D40DD">
        <w:trPr>
          <w:trHeight w:val="315"/>
        </w:trPr>
        <w:tc>
          <w:tcPr>
            <w:tcW w:w="1418" w:type="dxa"/>
            <w:noWrap/>
            <w:hideMark/>
          </w:tcPr>
          <w:p w14:paraId="785296B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993</w:t>
            </w:r>
          </w:p>
        </w:tc>
        <w:tc>
          <w:tcPr>
            <w:tcW w:w="2551" w:type="dxa"/>
            <w:hideMark/>
          </w:tcPr>
          <w:p w14:paraId="136E1F0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02A8993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2820</w:t>
            </w:r>
          </w:p>
        </w:tc>
        <w:tc>
          <w:tcPr>
            <w:tcW w:w="2693" w:type="dxa"/>
            <w:hideMark/>
          </w:tcPr>
          <w:p w14:paraId="190ADF1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1953</w:t>
            </w:r>
          </w:p>
        </w:tc>
      </w:tr>
      <w:tr w:rsidR="00875466" w:rsidRPr="00444127" w14:paraId="56354A75" w14:textId="77777777" w:rsidTr="006D40DD">
        <w:trPr>
          <w:trHeight w:val="315"/>
        </w:trPr>
        <w:tc>
          <w:tcPr>
            <w:tcW w:w="1418" w:type="dxa"/>
            <w:noWrap/>
            <w:hideMark/>
          </w:tcPr>
          <w:p w14:paraId="760AEB6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994</w:t>
            </w:r>
          </w:p>
        </w:tc>
        <w:tc>
          <w:tcPr>
            <w:tcW w:w="2551" w:type="dxa"/>
            <w:hideMark/>
          </w:tcPr>
          <w:p w14:paraId="1BF55C0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2ED9615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2832</w:t>
            </w:r>
          </w:p>
        </w:tc>
        <w:tc>
          <w:tcPr>
            <w:tcW w:w="2693" w:type="dxa"/>
            <w:hideMark/>
          </w:tcPr>
          <w:p w14:paraId="647777A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1953</w:t>
            </w:r>
          </w:p>
        </w:tc>
      </w:tr>
      <w:tr w:rsidR="00875466" w:rsidRPr="00444127" w14:paraId="1385B764" w14:textId="77777777" w:rsidTr="006D40DD">
        <w:trPr>
          <w:trHeight w:val="315"/>
        </w:trPr>
        <w:tc>
          <w:tcPr>
            <w:tcW w:w="1418" w:type="dxa"/>
            <w:noWrap/>
            <w:hideMark/>
          </w:tcPr>
          <w:p w14:paraId="557644B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995</w:t>
            </w:r>
          </w:p>
        </w:tc>
        <w:tc>
          <w:tcPr>
            <w:tcW w:w="2551" w:type="dxa"/>
            <w:hideMark/>
          </w:tcPr>
          <w:p w14:paraId="353714F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1D2D3F6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2883</w:t>
            </w:r>
          </w:p>
        </w:tc>
        <w:tc>
          <w:tcPr>
            <w:tcW w:w="2693" w:type="dxa"/>
            <w:hideMark/>
          </w:tcPr>
          <w:p w14:paraId="6BE6E25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1953</w:t>
            </w:r>
          </w:p>
        </w:tc>
      </w:tr>
      <w:tr w:rsidR="00875466" w:rsidRPr="00444127" w14:paraId="1E84F206" w14:textId="77777777" w:rsidTr="006D40DD">
        <w:trPr>
          <w:trHeight w:val="315"/>
        </w:trPr>
        <w:tc>
          <w:tcPr>
            <w:tcW w:w="1418" w:type="dxa"/>
            <w:noWrap/>
            <w:hideMark/>
          </w:tcPr>
          <w:p w14:paraId="0BD9290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996</w:t>
            </w:r>
          </w:p>
        </w:tc>
        <w:tc>
          <w:tcPr>
            <w:tcW w:w="2551" w:type="dxa"/>
            <w:hideMark/>
          </w:tcPr>
          <w:p w14:paraId="2506F59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1709513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2900</w:t>
            </w:r>
          </w:p>
        </w:tc>
        <w:tc>
          <w:tcPr>
            <w:tcW w:w="2693" w:type="dxa"/>
            <w:hideMark/>
          </w:tcPr>
          <w:p w14:paraId="5B7E7CC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1953</w:t>
            </w:r>
          </w:p>
        </w:tc>
      </w:tr>
      <w:tr w:rsidR="00875466" w:rsidRPr="00444127" w14:paraId="4997C9BE" w14:textId="77777777" w:rsidTr="006D40DD">
        <w:trPr>
          <w:trHeight w:val="315"/>
        </w:trPr>
        <w:tc>
          <w:tcPr>
            <w:tcW w:w="1418" w:type="dxa"/>
            <w:noWrap/>
            <w:hideMark/>
          </w:tcPr>
          <w:p w14:paraId="6D4597F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997</w:t>
            </w:r>
          </w:p>
        </w:tc>
        <w:tc>
          <w:tcPr>
            <w:tcW w:w="2551" w:type="dxa"/>
            <w:hideMark/>
          </w:tcPr>
          <w:p w14:paraId="21E392A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327E0C3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3034</w:t>
            </w:r>
          </w:p>
        </w:tc>
        <w:tc>
          <w:tcPr>
            <w:tcW w:w="2693" w:type="dxa"/>
            <w:hideMark/>
          </w:tcPr>
          <w:p w14:paraId="28A7D4B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1953</w:t>
            </w:r>
          </w:p>
        </w:tc>
      </w:tr>
      <w:tr w:rsidR="00875466" w:rsidRPr="00444127" w14:paraId="5E307F77" w14:textId="77777777" w:rsidTr="006D40DD">
        <w:trPr>
          <w:trHeight w:val="315"/>
        </w:trPr>
        <w:tc>
          <w:tcPr>
            <w:tcW w:w="1418" w:type="dxa"/>
            <w:noWrap/>
            <w:hideMark/>
          </w:tcPr>
          <w:p w14:paraId="5F235B6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998</w:t>
            </w:r>
          </w:p>
        </w:tc>
        <w:tc>
          <w:tcPr>
            <w:tcW w:w="2551" w:type="dxa"/>
            <w:hideMark/>
          </w:tcPr>
          <w:p w14:paraId="6A75A4E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3E43234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3088</w:t>
            </w:r>
          </w:p>
        </w:tc>
        <w:tc>
          <w:tcPr>
            <w:tcW w:w="2693" w:type="dxa"/>
            <w:hideMark/>
          </w:tcPr>
          <w:p w14:paraId="30AC547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1953</w:t>
            </w:r>
          </w:p>
        </w:tc>
      </w:tr>
      <w:tr w:rsidR="00875466" w:rsidRPr="00444127" w14:paraId="1524FDEF" w14:textId="77777777" w:rsidTr="006D40DD">
        <w:trPr>
          <w:trHeight w:val="315"/>
        </w:trPr>
        <w:tc>
          <w:tcPr>
            <w:tcW w:w="1418" w:type="dxa"/>
            <w:noWrap/>
            <w:hideMark/>
          </w:tcPr>
          <w:p w14:paraId="0596E13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999</w:t>
            </w:r>
          </w:p>
        </w:tc>
        <w:tc>
          <w:tcPr>
            <w:tcW w:w="2551" w:type="dxa"/>
            <w:hideMark/>
          </w:tcPr>
          <w:p w14:paraId="084A741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2B5454E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3093</w:t>
            </w:r>
          </w:p>
        </w:tc>
        <w:tc>
          <w:tcPr>
            <w:tcW w:w="2693" w:type="dxa"/>
            <w:hideMark/>
          </w:tcPr>
          <w:p w14:paraId="5D4AAEE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1953</w:t>
            </w:r>
          </w:p>
        </w:tc>
      </w:tr>
      <w:tr w:rsidR="00875466" w:rsidRPr="00444127" w14:paraId="5732EF92" w14:textId="77777777" w:rsidTr="006D40DD">
        <w:trPr>
          <w:trHeight w:val="315"/>
        </w:trPr>
        <w:tc>
          <w:tcPr>
            <w:tcW w:w="1418" w:type="dxa"/>
            <w:noWrap/>
            <w:hideMark/>
          </w:tcPr>
          <w:p w14:paraId="472E72C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1000</w:t>
            </w:r>
          </w:p>
        </w:tc>
        <w:tc>
          <w:tcPr>
            <w:tcW w:w="2551" w:type="dxa"/>
            <w:hideMark/>
          </w:tcPr>
          <w:p w14:paraId="5BF5CB3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7F81695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3108</w:t>
            </w:r>
          </w:p>
        </w:tc>
        <w:tc>
          <w:tcPr>
            <w:tcW w:w="2693" w:type="dxa"/>
            <w:hideMark/>
          </w:tcPr>
          <w:p w14:paraId="22B364E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1953</w:t>
            </w:r>
          </w:p>
        </w:tc>
      </w:tr>
      <w:tr w:rsidR="00875466" w:rsidRPr="00444127" w14:paraId="53D1FCE2" w14:textId="77777777" w:rsidTr="006D40DD">
        <w:trPr>
          <w:trHeight w:val="315"/>
        </w:trPr>
        <w:tc>
          <w:tcPr>
            <w:tcW w:w="1418" w:type="dxa"/>
            <w:noWrap/>
            <w:hideMark/>
          </w:tcPr>
          <w:p w14:paraId="581DA55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1001</w:t>
            </w:r>
          </w:p>
        </w:tc>
        <w:tc>
          <w:tcPr>
            <w:tcW w:w="2551" w:type="dxa"/>
            <w:hideMark/>
          </w:tcPr>
          <w:p w14:paraId="045C79E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6ABE874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3143</w:t>
            </w:r>
          </w:p>
        </w:tc>
        <w:tc>
          <w:tcPr>
            <w:tcW w:w="2693" w:type="dxa"/>
            <w:hideMark/>
          </w:tcPr>
          <w:p w14:paraId="2A59D87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1953</w:t>
            </w:r>
          </w:p>
        </w:tc>
      </w:tr>
      <w:tr w:rsidR="00875466" w:rsidRPr="00444127" w14:paraId="32F23458" w14:textId="77777777" w:rsidTr="006D40DD">
        <w:trPr>
          <w:trHeight w:val="315"/>
        </w:trPr>
        <w:tc>
          <w:tcPr>
            <w:tcW w:w="1418" w:type="dxa"/>
            <w:noWrap/>
            <w:hideMark/>
          </w:tcPr>
          <w:p w14:paraId="39DF580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1002</w:t>
            </w:r>
          </w:p>
        </w:tc>
        <w:tc>
          <w:tcPr>
            <w:tcW w:w="2551" w:type="dxa"/>
            <w:hideMark/>
          </w:tcPr>
          <w:p w14:paraId="4840A39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72CFACC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3149</w:t>
            </w:r>
          </w:p>
        </w:tc>
        <w:tc>
          <w:tcPr>
            <w:tcW w:w="2693" w:type="dxa"/>
            <w:hideMark/>
          </w:tcPr>
          <w:p w14:paraId="2424CDA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1953</w:t>
            </w:r>
          </w:p>
        </w:tc>
      </w:tr>
      <w:tr w:rsidR="00875466" w:rsidRPr="00444127" w14:paraId="13AEA8C4" w14:textId="77777777" w:rsidTr="006D40DD">
        <w:trPr>
          <w:trHeight w:val="315"/>
        </w:trPr>
        <w:tc>
          <w:tcPr>
            <w:tcW w:w="1418" w:type="dxa"/>
            <w:noWrap/>
            <w:hideMark/>
          </w:tcPr>
          <w:p w14:paraId="10CEE20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1003</w:t>
            </w:r>
          </w:p>
        </w:tc>
        <w:tc>
          <w:tcPr>
            <w:tcW w:w="2551" w:type="dxa"/>
            <w:hideMark/>
          </w:tcPr>
          <w:p w14:paraId="6BC2A42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2521269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3151</w:t>
            </w:r>
          </w:p>
        </w:tc>
        <w:tc>
          <w:tcPr>
            <w:tcW w:w="2693" w:type="dxa"/>
            <w:hideMark/>
          </w:tcPr>
          <w:p w14:paraId="03D168D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1953</w:t>
            </w:r>
          </w:p>
        </w:tc>
      </w:tr>
      <w:tr w:rsidR="00875466" w:rsidRPr="00444127" w14:paraId="6CB6D3FB" w14:textId="77777777" w:rsidTr="006D40DD">
        <w:trPr>
          <w:trHeight w:val="315"/>
        </w:trPr>
        <w:tc>
          <w:tcPr>
            <w:tcW w:w="1418" w:type="dxa"/>
            <w:noWrap/>
            <w:hideMark/>
          </w:tcPr>
          <w:p w14:paraId="2E8D195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1004</w:t>
            </w:r>
          </w:p>
        </w:tc>
        <w:tc>
          <w:tcPr>
            <w:tcW w:w="2551" w:type="dxa"/>
            <w:hideMark/>
          </w:tcPr>
          <w:p w14:paraId="7611993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1C2F837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3210</w:t>
            </w:r>
          </w:p>
        </w:tc>
        <w:tc>
          <w:tcPr>
            <w:tcW w:w="2693" w:type="dxa"/>
            <w:hideMark/>
          </w:tcPr>
          <w:p w14:paraId="65D30D6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1953</w:t>
            </w:r>
          </w:p>
        </w:tc>
      </w:tr>
      <w:tr w:rsidR="00875466" w:rsidRPr="00444127" w14:paraId="0FC25B71" w14:textId="77777777" w:rsidTr="006D40DD">
        <w:trPr>
          <w:trHeight w:val="315"/>
        </w:trPr>
        <w:tc>
          <w:tcPr>
            <w:tcW w:w="1418" w:type="dxa"/>
            <w:noWrap/>
            <w:hideMark/>
          </w:tcPr>
          <w:p w14:paraId="3CEF25A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1005</w:t>
            </w:r>
          </w:p>
        </w:tc>
        <w:tc>
          <w:tcPr>
            <w:tcW w:w="2551" w:type="dxa"/>
            <w:hideMark/>
          </w:tcPr>
          <w:p w14:paraId="3D84D0B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2B489E4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3211</w:t>
            </w:r>
          </w:p>
        </w:tc>
        <w:tc>
          <w:tcPr>
            <w:tcW w:w="2693" w:type="dxa"/>
            <w:hideMark/>
          </w:tcPr>
          <w:p w14:paraId="1BEDE04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1953</w:t>
            </w:r>
          </w:p>
        </w:tc>
      </w:tr>
      <w:tr w:rsidR="00875466" w:rsidRPr="00444127" w14:paraId="6F65EBE5" w14:textId="77777777" w:rsidTr="006D40DD">
        <w:trPr>
          <w:trHeight w:val="315"/>
        </w:trPr>
        <w:tc>
          <w:tcPr>
            <w:tcW w:w="1418" w:type="dxa"/>
            <w:noWrap/>
            <w:hideMark/>
          </w:tcPr>
          <w:p w14:paraId="2E3AA86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1006</w:t>
            </w:r>
          </w:p>
        </w:tc>
        <w:tc>
          <w:tcPr>
            <w:tcW w:w="2551" w:type="dxa"/>
            <w:hideMark/>
          </w:tcPr>
          <w:p w14:paraId="1B5AA97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0025243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3216</w:t>
            </w:r>
          </w:p>
        </w:tc>
        <w:tc>
          <w:tcPr>
            <w:tcW w:w="2693" w:type="dxa"/>
            <w:hideMark/>
          </w:tcPr>
          <w:p w14:paraId="2BEAF28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1953</w:t>
            </w:r>
          </w:p>
        </w:tc>
      </w:tr>
      <w:tr w:rsidR="00875466" w:rsidRPr="00444127" w14:paraId="511E4071" w14:textId="77777777" w:rsidTr="006D40DD">
        <w:trPr>
          <w:trHeight w:val="315"/>
        </w:trPr>
        <w:tc>
          <w:tcPr>
            <w:tcW w:w="1418" w:type="dxa"/>
            <w:noWrap/>
            <w:hideMark/>
          </w:tcPr>
          <w:p w14:paraId="34179EC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1007</w:t>
            </w:r>
          </w:p>
        </w:tc>
        <w:tc>
          <w:tcPr>
            <w:tcW w:w="2551" w:type="dxa"/>
            <w:hideMark/>
          </w:tcPr>
          <w:p w14:paraId="093362C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noWrap/>
            <w:hideMark/>
          </w:tcPr>
          <w:p w14:paraId="136068D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3219</w:t>
            </w:r>
          </w:p>
        </w:tc>
        <w:tc>
          <w:tcPr>
            <w:tcW w:w="2693" w:type="dxa"/>
            <w:hideMark/>
          </w:tcPr>
          <w:p w14:paraId="74A3F5E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1953</w:t>
            </w:r>
          </w:p>
        </w:tc>
      </w:tr>
      <w:tr w:rsidR="00875466" w:rsidRPr="00444127" w14:paraId="20BDBA46" w14:textId="77777777" w:rsidTr="006D40DD">
        <w:trPr>
          <w:trHeight w:val="315"/>
        </w:trPr>
        <w:tc>
          <w:tcPr>
            <w:tcW w:w="1418" w:type="dxa"/>
            <w:noWrap/>
            <w:hideMark/>
          </w:tcPr>
          <w:p w14:paraId="109B038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1008</w:t>
            </w:r>
          </w:p>
        </w:tc>
        <w:tc>
          <w:tcPr>
            <w:tcW w:w="2551" w:type="dxa"/>
            <w:hideMark/>
          </w:tcPr>
          <w:p w14:paraId="25E1EDD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676D13C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3240</w:t>
            </w:r>
          </w:p>
        </w:tc>
        <w:tc>
          <w:tcPr>
            <w:tcW w:w="2693" w:type="dxa"/>
            <w:hideMark/>
          </w:tcPr>
          <w:p w14:paraId="5E9BF97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1953</w:t>
            </w:r>
          </w:p>
        </w:tc>
      </w:tr>
      <w:tr w:rsidR="00875466" w:rsidRPr="00444127" w14:paraId="121389C7" w14:textId="77777777" w:rsidTr="006D40DD">
        <w:trPr>
          <w:trHeight w:val="315"/>
        </w:trPr>
        <w:tc>
          <w:tcPr>
            <w:tcW w:w="1418" w:type="dxa"/>
            <w:noWrap/>
            <w:hideMark/>
          </w:tcPr>
          <w:p w14:paraId="299FCED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1009</w:t>
            </w:r>
          </w:p>
        </w:tc>
        <w:tc>
          <w:tcPr>
            <w:tcW w:w="2551" w:type="dxa"/>
            <w:hideMark/>
          </w:tcPr>
          <w:p w14:paraId="72CE1B6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noWrap/>
            <w:hideMark/>
          </w:tcPr>
          <w:p w14:paraId="67FDA1A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3278</w:t>
            </w:r>
          </w:p>
        </w:tc>
        <w:tc>
          <w:tcPr>
            <w:tcW w:w="2693" w:type="dxa"/>
            <w:hideMark/>
          </w:tcPr>
          <w:p w14:paraId="082F1A6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1953</w:t>
            </w:r>
          </w:p>
        </w:tc>
      </w:tr>
      <w:tr w:rsidR="00875466" w:rsidRPr="00444127" w14:paraId="58563F8C" w14:textId="77777777" w:rsidTr="006D40DD">
        <w:trPr>
          <w:trHeight w:val="315"/>
        </w:trPr>
        <w:tc>
          <w:tcPr>
            <w:tcW w:w="1418" w:type="dxa"/>
            <w:noWrap/>
            <w:hideMark/>
          </w:tcPr>
          <w:p w14:paraId="129953E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lastRenderedPageBreak/>
              <w:t>1010</w:t>
            </w:r>
          </w:p>
        </w:tc>
        <w:tc>
          <w:tcPr>
            <w:tcW w:w="2551" w:type="dxa"/>
            <w:hideMark/>
          </w:tcPr>
          <w:p w14:paraId="1F34E97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4BED293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51</w:t>
            </w:r>
          </w:p>
        </w:tc>
        <w:tc>
          <w:tcPr>
            <w:tcW w:w="2693" w:type="dxa"/>
            <w:hideMark/>
          </w:tcPr>
          <w:p w14:paraId="6452D22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1954</w:t>
            </w:r>
          </w:p>
        </w:tc>
      </w:tr>
      <w:tr w:rsidR="00875466" w:rsidRPr="00444127" w14:paraId="7399AAC1" w14:textId="77777777" w:rsidTr="006D40DD">
        <w:trPr>
          <w:trHeight w:val="315"/>
        </w:trPr>
        <w:tc>
          <w:tcPr>
            <w:tcW w:w="1418" w:type="dxa"/>
            <w:noWrap/>
            <w:hideMark/>
          </w:tcPr>
          <w:p w14:paraId="7FD0BBF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1011</w:t>
            </w:r>
          </w:p>
        </w:tc>
        <w:tc>
          <w:tcPr>
            <w:tcW w:w="2551" w:type="dxa"/>
            <w:hideMark/>
          </w:tcPr>
          <w:p w14:paraId="05C7F85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638E834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259</w:t>
            </w:r>
          </w:p>
        </w:tc>
        <w:tc>
          <w:tcPr>
            <w:tcW w:w="2693" w:type="dxa"/>
            <w:hideMark/>
          </w:tcPr>
          <w:p w14:paraId="6D4E658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1954</w:t>
            </w:r>
          </w:p>
        </w:tc>
      </w:tr>
      <w:tr w:rsidR="00875466" w:rsidRPr="00444127" w14:paraId="5AF8AAAC" w14:textId="77777777" w:rsidTr="006D40DD">
        <w:trPr>
          <w:trHeight w:val="315"/>
        </w:trPr>
        <w:tc>
          <w:tcPr>
            <w:tcW w:w="1418" w:type="dxa"/>
            <w:noWrap/>
            <w:hideMark/>
          </w:tcPr>
          <w:p w14:paraId="6938AFA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1012</w:t>
            </w:r>
          </w:p>
        </w:tc>
        <w:tc>
          <w:tcPr>
            <w:tcW w:w="2551" w:type="dxa"/>
            <w:hideMark/>
          </w:tcPr>
          <w:p w14:paraId="3EB7E8D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306C896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545</w:t>
            </w:r>
          </w:p>
        </w:tc>
        <w:tc>
          <w:tcPr>
            <w:tcW w:w="2693" w:type="dxa"/>
            <w:hideMark/>
          </w:tcPr>
          <w:p w14:paraId="4EDEF8B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1954</w:t>
            </w:r>
          </w:p>
        </w:tc>
      </w:tr>
      <w:tr w:rsidR="00875466" w:rsidRPr="00444127" w14:paraId="1757D096" w14:textId="77777777" w:rsidTr="006D40DD">
        <w:trPr>
          <w:trHeight w:val="315"/>
        </w:trPr>
        <w:tc>
          <w:tcPr>
            <w:tcW w:w="1418" w:type="dxa"/>
            <w:noWrap/>
            <w:hideMark/>
          </w:tcPr>
          <w:p w14:paraId="10B85DA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1013</w:t>
            </w:r>
          </w:p>
        </w:tc>
        <w:tc>
          <w:tcPr>
            <w:tcW w:w="2551" w:type="dxa"/>
            <w:hideMark/>
          </w:tcPr>
          <w:p w14:paraId="0BEEA3D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5D1061D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596</w:t>
            </w:r>
          </w:p>
        </w:tc>
        <w:tc>
          <w:tcPr>
            <w:tcW w:w="2693" w:type="dxa"/>
            <w:hideMark/>
          </w:tcPr>
          <w:p w14:paraId="588592A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1954</w:t>
            </w:r>
          </w:p>
        </w:tc>
      </w:tr>
      <w:tr w:rsidR="00875466" w:rsidRPr="00444127" w14:paraId="161D19BB" w14:textId="77777777" w:rsidTr="006D40DD">
        <w:trPr>
          <w:trHeight w:val="315"/>
        </w:trPr>
        <w:tc>
          <w:tcPr>
            <w:tcW w:w="1418" w:type="dxa"/>
            <w:noWrap/>
            <w:hideMark/>
          </w:tcPr>
          <w:p w14:paraId="1EE9BBA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1014</w:t>
            </w:r>
          </w:p>
        </w:tc>
        <w:tc>
          <w:tcPr>
            <w:tcW w:w="2551" w:type="dxa"/>
            <w:hideMark/>
          </w:tcPr>
          <w:p w14:paraId="07D088C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661BF9F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664</w:t>
            </w:r>
          </w:p>
        </w:tc>
        <w:tc>
          <w:tcPr>
            <w:tcW w:w="2693" w:type="dxa"/>
            <w:hideMark/>
          </w:tcPr>
          <w:p w14:paraId="5A51FB2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1954</w:t>
            </w:r>
          </w:p>
        </w:tc>
      </w:tr>
      <w:tr w:rsidR="00875466" w:rsidRPr="00444127" w14:paraId="6FA267D0" w14:textId="77777777" w:rsidTr="006D40DD">
        <w:trPr>
          <w:trHeight w:val="315"/>
        </w:trPr>
        <w:tc>
          <w:tcPr>
            <w:tcW w:w="1418" w:type="dxa"/>
            <w:noWrap/>
            <w:hideMark/>
          </w:tcPr>
          <w:p w14:paraId="7570D97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1015</w:t>
            </w:r>
          </w:p>
        </w:tc>
        <w:tc>
          <w:tcPr>
            <w:tcW w:w="2551" w:type="dxa"/>
            <w:hideMark/>
          </w:tcPr>
          <w:p w14:paraId="0554D0A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21D65A4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743</w:t>
            </w:r>
          </w:p>
        </w:tc>
        <w:tc>
          <w:tcPr>
            <w:tcW w:w="2693" w:type="dxa"/>
            <w:hideMark/>
          </w:tcPr>
          <w:p w14:paraId="3752696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1954</w:t>
            </w:r>
          </w:p>
        </w:tc>
      </w:tr>
      <w:tr w:rsidR="00875466" w:rsidRPr="00444127" w14:paraId="60360627" w14:textId="77777777" w:rsidTr="006D40DD">
        <w:trPr>
          <w:trHeight w:val="315"/>
        </w:trPr>
        <w:tc>
          <w:tcPr>
            <w:tcW w:w="1418" w:type="dxa"/>
            <w:noWrap/>
            <w:hideMark/>
          </w:tcPr>
          <w:p w14:paraId="447576C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1016</w:t>
            </w:r>
          </w:p>
        </w:tc>
        <w:tc>
          <w:tcPr>
            <w:tcW w:w="2551" w:type="dxa"/>
            <w:hideMark/>
          </w:tcPr>
          <w:p w14:paraId="695A461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4740017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751</w:t>
            </w:r>
          </w:p>
        </w:tc>
        <w:tc>
          <w:tcPr>
            <w:tcW w:w="2693" w:type="dxa"/>
            <w:hideMark/>
          </w:tcPr>
          <w:p w14:paraId="7D8486D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1954</w:t>
            </w:r>
          </w:p>
        </w:tc>
      </w:tr>
      <w:tr w:rsidR="00875466" w:rsidRPr="00444127" w14:paraId="4EDB4361" w14:textId="77777777" w:rsidTr="006D40DD">
        <w:trPr>
          <w:trHeight w:val="315"/>
        </w:trPr>
        <w:tc>
          <w:tcPr>
            <w:tcW w:w="1418" w:type="dxa"/>
            <w:noWrap/>
            <w:hideMark/>
          </w:tcPr>
          <w:p w14:paraId="1396DF6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1017</w:t>
            </w:r>
          </w:p>
        </w:tc>
        <w:tc>
          <w:tcPr>
            <w:tcW w:w="2551" w:type="dxa"/>
            <w:hideMark/>
          </w:tcPr>
          <w:p w14:paraId="1E057F6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53F6995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791</w:t>
            </w:r>
          </w:p>
        </w:tc>
        <w:tc>
          <w:tcPr>
            <w:tcW w:w="2693" w:type="dxa"/>
            <w:hideMark/>
          </w:tcPr>
          <w:p w14:paraId="3664AA0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1954</w:t>
            </w:r>
          </w:p>
        </w:tc>
      </w:tr>
      <w:tr w:rsidR="00875466" w:rsidRPr="00444127" w14:paraId="488281EC" w14:textId="77777777" w:rsidTr="006D40DD">
        <w:trPr>
          <w:trHeight w:val="315"/>
        </w:trPr>
        <w:tc>
          <w:tcPr>
            <w:tcW w:w="1418" w:type="dxa"/>
            <w:noWrap/>
            <w:hideMark/>
          </w:tcPr>
          <w:p w14:paraId="4CB4B79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1018</w:t>
            </w:r>
          </w:p>
        </w:tc>
        <w:tc>
          <w:tcPr>
            <w:tcW w:w="2551" w:type="dxa"/>
            <w:hideMark/>
          </w:tcPr>
          <w:p w14:paraId="4BF4873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7EF3C42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826</w:t>
            </w:r>
          </w:p>
        </w:tc>
        <w:tc>
          <w:tcPr>
            <w:tcW w:w="2693" w:type="dxa"/>
            <w:hideMark/>
          </w:tcPr>
          <w:p w14:paraId="68BA274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1954</w:t>
            </w:r>
          </w:p>
        </w:tc>
      </w:tr>
      <w:tr w:rsidR="00875466" w:rsidRPr="00444127" w14:paraId="1BC5F7BD" w14:textId="77777777" w:rsidTr="006D40DD">
        <w:trPr>
          <w:trHeight w:val="315"/>
        </w:trPr>
        <w:tc>
          <w:tcPr>
            <w:tcW w:w="1418" w:type="dxa"/>
            <w:noWrap/>
            <w:hideMark/>
          </w:tcPr>
          <w:p w14:paraId="51BF297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1019</w:t>
            </w:r>
          </w:p>
        </w:tc>
        <w:tc>
          <w:tcPr>
            <w:tcW w:w="2551" w:type="dxa"/>
            <w:hideMark/>
          </w:tcPr>
          <w:p w14:paraId="2DA718F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7E76A2C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1051</w:t>
            </w:r>
          </w:p>
        </w:tc>
        <w:tc>
          <w:tcPr>
            <w:tcW w:w="2693" w:type="dxa"/>
            <w:hideMark/>
          </w:tcPr>
          <w:p w14:paraId="284FE30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1954</w:t>
            </w:r>
          </w:p>
        </w:tc>
      </w:tr>
      <w:tr w:rsidR="00875466" w:rsidRPr="00444127" w14:paraId="7525C3FF" w14:textId="77777777" w:rsidTr="006D40DD">
        <w:trPr>
          <w:trHeight w:val="315"/>
        </w:trPr>
        <w:tc>
          <w:tcPr>
            <w:tcW w:w="1418" w:type="dxa"/>
            <w:noWrap/>
            <w:hideMark/>
          </w:tcPr>
          <w:p w14:paraId="14BDBFD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1020</w:t>
            </w:r>
          </w:p>
        </w:tc>
        <w:tc>
          <w:tcPr>
            <w:tcW w:w="2551" w:type="dxa"/>
            <w:hideMark/>
          </w:tcPr>
          <w:p w14:paraId="4E764F9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2BD8003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1078</w:t>
            </w:r>
          </w:p>
        </w:tc>
        <w:tc>
          <w:tcPr>
            <w:tcW w:w="2693" w:type="dxa"/>
            <w:hideMark/>
          </w:tcPr>
          <w:p w14:paraId="188D05D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1954</w:t>
            </w:r>
          </w:p>
        </w:tc>
      </w:tr>
      <w:tr w:rsidR="00875466" w:rsidRPr="00444127" w14:paraId="0CE726E4" w14:textId="77777777" w:rsidTr="006D40DD">
        <w:trPr>
          <w:trHeight w:val="315"/>
        </w:trPr>
        <w:tc>
          <w:tcPr>
            <w:tcW w:w="1418" w:type="dxa"/>
            <w:noWrap/>
            <w:hideMark/>
          </w:tcPr>
          <w:p w14:paraId="44DD04F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1021</w:t>
            </w:r>
          </w:p>
        </w:tc>
        <w:tc>
          <w:tcPr>
            <w:tcW w:w="2551" w:type="dxa"/>
            <w:hideMark/>
          </w:tcPr>
          <w:p w14:paraId="6E15921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4C93367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1209</w:t>
            </w:r>
          </w:p>
        </w:tc>
        <w:tc>
          <w:tcPr>
            <w:tcW w:w="2693" w:type="dxa"/>
            <w:hideMark/>
          </w:tcPr>
          <w:p w14:paraId="469CEAC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1954</w:t>
            </w:r>
          </w:p>
        </w:tc>
      </w:tr>
      <w:tr w:rsidR="00875466" w:rsidRPr="00444127" w14:paraId="77CF6481" w14:textId="77777777" w:rsidTr="006D40DD">
        <w:trPr>
          <w:trHeight w:val="315"/>
        </w:trPr>
        <w:tc>
          <w:tcPr>
            <w:tcW w:w="1418" w:type="dxa"/>
            <w:noWrap/>
            <w:hideMark/>
          </w:tcPr>
          <w:p w14:paraId="1ACBA97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1022</w:t>
            </w:r>
          </w:p>
        </w:tc>
        <w:tc>
          <w:tcPr>
            <w:tcW w:w="2551" w:type="dxa"/>
            <w:hideMark/>
          </w:tcPr>
          <w:p w14:paraId="1230C2E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73B2B44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1783</w:t>
            </w:r>
          </w:p>
        </w:tc>
        <w:tc>
          <w:tcPr>
            <w:tcW w:w="2693" w:type="dxa"/>
            <w:hideMark/>
          </w:tcPr>
          <w:p w14:paraId="29BAA16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1954</w:t>
            </w:r>
          </w:p>
        </w:tc>
      </w:tr>
      <w:tr w:rsidR="00875466" w:rsidRPr="00444127" w14:paraId="767E92FD" w14:textId="77777777" w:rsidTr="006D40DD">
        <w:trPr>
          <w:trHeight w:val="315"/>
        </w:trPr>
        <w:tc>
          <w:tcPr>
            <w:tcW w:w="1418" w:type="dxa"/>
            <w:noWrap/>
            <w:hideMark/>
          </w:tcPr>
          <w:p w14:paraId="6A4F928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1023</w:t>
            </w:r>
          </w:p>
        </w:tc>
        <w:tc>
          <w:tcPr>
            <w:tcW w:w="2551" w:type="dxa"/>
            <w:hideMark/>
          </w:tcPr>
          <w:p w14:paraId="09B489E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6E1C16D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1821</w:t>
            </w:r>
          </w:p>
        </w:tc>
        <w:tc>
          <w:tcPr>
            <w:tcW w:w="2693" w:type="dxa"/>
            <w:hideMark/>
          </w:tcPr>
          <w:p w14:paraId="46A657A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1954</w:t>
            </w:r>
          </w:p>
        </w:tc>
      </w:tr>
      <w:tr w:rsidR="00875466" w:rsidRPr="00444127" w14:paraId="7ADAE723" w14:textId="77777777" w:rsidTr="006D40DD">
        <w:trPr>
          <w:trHeight w:val="315"/>
        </w:trPr>
        <w:tc>
          <w:tcPr>
            <w:tcW w:w="1418" w:type="dxa"/>
            <w:noWrap/>
            <w:hideMark/>
          </w:tcPr>
          <w:p w14:paraId="70D9D98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1024</w:t>
            </w:r>
          </w:p>
        </w:tc>
        <w:tc>
          <w:tcPr>
            <w:tcW w:w="2551" w:type="dxa"/>
            <w:hideMark/>
          </w:tcPr>
          <w:p w14:paraId="707A5C1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212CC98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2676</w:t>
            </w:r>
          </w:p>
        </w:tc>
        <w:tc>
          <w:tcPr>
            <w:tcW w:w="2693" w:type="dxa"/>
            <w:hideMark/>
          </w:tcPr>
          <w:p w14:paraId="4E3C502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1954</w:t>
            </w:r>
          </w:p>
        </w:tc>
      </w:tr>
      <w:tr w:rsidR="00875466" w:rsidRPr="00444127" w14:paraId="491EEF58" w14:textId="77777777" w:rsidTr="006D40DD">
        <w:trPr>
          <w:trHeight w:val="315"/>
        </w:trPr>
        <w:tc>
          <w:tcPr>
            <w:tcW w:w="1418" w:type="dxa"/>
            <w:noWrap/>
            <w:hideMark/>
          </w:tcPr>
          <w:p w14:paraId="3AE2322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1025</w:t>
            </w:r>
          </w:p>
        </w:tc>
        <w:tc>
          <w:tcPr>
            <w:tcW w:w="2551" w:type="dxa"/>
            <w:hideMark/>
          </w:tcPr>
          <w:p w14:paraId="12AB1FE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49F3553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2752</w:t>
            </w:r>
          </w:p>
        </w:tc>
        <w:tc>
          <w:tcPr>
            <w:tcW w:w="2693" w:type="dxa"/>
            <w:hideMark/>
          </w:tcPr>
          <w:p w14:paraId="1719856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1954</w:t>
            </w:r>
          </w:p>
        </w:tc>
      </w:tr>
      <w:tr w:rsidR="00875466" w:rsidRPr="00444127" w14:paraId="48981684" w14:textId="77777777" w:rsidTr="006D40DD">
        <w:trPr>
          <w:trHeight w:val="315"/>
        </w:trPr>
        <w:tc>
          <w:tcPr>
            <w:tcW w:w="1418" w:type="dxa"/>
            <w:noWrap/>
            <w:hideMark/>
          </w:tcPr>
          <w:p w14:paraId="42D0EEA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1026</w:t>
            </w:r>
          </w:p>
        </w:tc>
        <w:tc>
          <w:tcPr>
            <w:tcW w:w="2551" w:type="dxa"/>
            <w:hideMark/>
          </w:tcPr>
          <w:p w14:paraId="645FE41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4DBE306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2835</w:t>
            </w:r>
          </w:p>
        </w:tc>
        <w:tc>
          <w:tcPr>
            <w:tcW w:w="2693" w:type="dxa"/>
            <w:hideMark/>
          </w:tcPr>
          <w:p w14:paraId="1452D3E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1954</w:t>
            </w:r>
          </w:p>
        </w:tc>
      </w:tr>
      <w:tr w:rsidR="00875466" w:rsidRPr="00444127" w14:paraId="56B7E6A3" w14:textId="77777777" w:rsidTr="006D40DD">
        <w:trPr>
          <w:trHeight w:val="315"/>
        </w:trPr>
        <w:tc>
          <w:tcPr>
            <w:tcW w:w="1418" w:type="dxa"/>
            <w:noWrap/>
            <w:hideMark/>
          </w:tcPr>
          <w:p w14:paraId="0DA4986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1027</w:t>
            </w:r>
          </w:p>
        </w:tc>
        <w:tc>
          <w:tcPr>
            <w:tcW w:w="2551" w:type="dxa"/>
            <w:hideMark/>
          </w:tcPr>
          <w:p w14:paraId="7E766D3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2048EF1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2839</w:t>
            </w:r>
          </w:p>
        </w:tc>
        <w:tc>
          <w:tcPr>
            <w:tcW w:w="2693" w:type="dxa"/>
            <w:hideMark/>
          </w:tcPr>
          <w:p w14:paraId="2908EEA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1954</w:t>
            </w:r>
          </w:p>
        </w:tc>
      </w:tr>
      <w:tr w:rsidR="00875466" w:rsidRPr="00444127" w14:paraId="17862FEA" w14:textId="77777777" w:rsidTr="006D40DD">
        <w:trPr>
          <w:trHeight w:val="315"/>
        </w:trPr>
        <w:tc>
          <w:tcPr>
            <w:tcW w:w="1418" w:type="dxa"/>
            <w:noWrap/>
            <w:hideMark/>
          </w:tcPr>
          <w:p w14:paraId="6817EBF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1028</w:t>
            </w:r>
          </w:p>
        </w:tc>
        <w:tc>
          <w:tcPr>
            <w:tcW w:w="2551" w:type="dxa"/>
            <w:hideMark/>
          </w:tcPr>
          <w:p w14:paraId="78C4E42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3472BD6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2921</w:t>
            </w:r>
          </w:p>
        </w:tc>
        <w:tc>
          <w:tcPr>
            <w:tcW w:w="2693" w:type="dxa"/>
            <w:hideMark/>
          </w:tcPr>
          <w:p w14:paraId="30D932F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1954</w:t>
            </w:r>
          </w:p>
        </w:tc>
      </w:tr>
      <w:tr w:rsidR="00875466" w:rsidRPr="00444127" w14:paraId="102AD625" w14:textId="77777777" w:rsidTr="006D40DD">
        <w:trPr>
          <w:trHeight w:val="315"/>
        </w:trPr>
        <w:tc>
          <w:tcPr>
            <w:tcW w:w="1418" w:type="dxa"/>
            <w:noWrap/>
            <w:hideMark/>
          </w:tcPr>
          <w:p w14:paraId="11E8DE3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1029</w:t>
            </w:r>
          </w:p>
        </w:tc>
        <w:tc>
          <w:tcPr>
            <w:tcW w:w="2551" w:type="dxa"/>
            <w:hideMark/>
          </w:tcPr>
          <w:p w14:paraId="2DA2361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noWrap/>
            <w:hideMark/>
          </w:tcPr>
          <w:p w14:paraId="4301836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2927</w:t>
            </w:r>
          </w:p>
        </w:tc>
        <w:tc>
          <w:tcPr>
            <w:tcW w:w="2693" w:type="dxa"/>
            <w:hideMark/>
          </w:tcPr>
          <w:p w14:paraId="2C1A834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1954</w:t>
            </w:r>
          </w:p>
        </w:tc>
      </w:tr>
      <w:tr w:rsidR="00875466" w:rsidRPr="00444127" w14:paraId="435B0F02" w14:textId="77777777" w:rsidTr="006D40DD">
        <w:trPr>
          <w:trHeight w:val="315"/>
        </w:trPr>
        <w:tc>
          <w:tcPr>
            <w:tcW w:w="1418" w:type="dxa"/>
            <w:noWrap/>
            <w:hideMark/>
          </w:tcPr>
          <w:p w14:paraId="5666086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1030</w:t>
            </w:r>
          </w:p>
        </w:tc>
        <w:tc>
          <w:tcPr>
            <w:tcW w:w="2551" w:type="dxa"/>
            <w:hideMark/>
          </w:tcPr>
          <w:p w14:paraId="235C614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2A0BE9A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3078</w:t>
            </w:r>
          </w:p>
        </w:tc>
        <w:tc>
          <w:tcPr>
            <w:tcW w:w="2693" w:type="dxa"/>
            <w:hideMark/>
          </w:tcPr>
          <w:p w14:paraId="260FB33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1954</w:t>
            </w:r>
          </w:p>
        </w:tc>
      </w:tr>
      <w:tr w:rsidR="00875466" w:rsidRPr="00444127" w14:paraId="3BCC9029" w14:textId="77777777" w:rsidTr="006D40DD">
        <w:trPr>
          <w:trHeight w:val="315"/>
        </w:trPr>
        <w:tc>
          <w:tcPr>
            <w:tcW w:w="1418" w:type="dxa"/>
            <w:noWrap/>
            <w:hideMark/>
          </w:tcPr>
          <w:p w14:paraId="175BAB4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1031</w:t>
            </w:r>
          </w:p>
        </w:tc>
        <w:tc>
          <w:tcPr>
            <w:tcW w:w="2551" w:type="dxa"/>
            <w:hideMark/>
          </w:tcPr>
          <w:p w14:paraId="32C582D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5E38CAE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3080</w:t>
            </w:r>
          </w:p>
        </w:tc>
        <w:tc>
          <w:tcPr>
            <w:tcW w:w="2693" w:type="dxa"/>
            <w:hideMark/>
          </w:tcPr>
          <w:p w14:paraId="43CD734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1954</w:t>
            </w:r>
          </w:p>
        </w:tc>
      </w:tr>
      <w:tr w:rsidR="00875466" w:rsidRPr="00444127" w14:paraId="16A1E8AD" w14:textId="77777777" w:rsidTr="006D40DD">
        <w:trPr>
          <w:trHeight w:val="315"/>
        </w:trPr>
        <w:tc>
          <w:tcPr>
            <w:tcW w:w="1418" w:type="dxa"/>
            <w:noWrap/>
            <w:hideMark/>
          </w:tcPr>
          <w:p w14:paraId="31C34A2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1032</w:t>
            </w:r>
          </w:p>
        </w:tc>
        <w:tc>
          <w:tcPr>
            <w:tcW w:w="2551" w:type="dxa"/>
            <w:hideMark/>
          </w:tcPr>
          <w:p w14:paraId="2C00FBD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3CCAEF2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3293</w:t>
            </w:r>
          </w:p>
        </w:tc>
        <w:tc>
          <w:tcPr>
            <w:tcW w:w="2693" w:type="dxa"/>
            <w:hideMark/>
          </w:tcPr>
          <w:p w14:paraId="504588E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1954</w:t>
            </w:r>
          </w:p>
        </w:tc>
      </w:tr>
      <w:tr w:rsidR="00875466" w:rsidRPr="00444127" w14:paraId="30EFAD79" w14:textId="77777777" w:rsidTr="006D40DD">
        <w:trPr>
          <w:trHeight w:val="315"/>
        </w:trPr>
        <w:tc>
          <w:tcPr>
            <w:tcW w:w="1418" w:type="dxa"/>
            <w:noWrap/>
            <w:hideMark/>
          </w:tcPr>
          <w:p w14:paraId="5C67F7C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1033</w:t>
            </w:r>
          </w:p>
        </w:tc>
        <w:tc>
          <w:tcPr>
            <w:tcW w:w="2551" w:type="dxa"/>
            <w:hideMark/>
          </w:tcPr>
          <w:p w14:paraId="1B98AF3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4B85728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3319</w:t>
            </w:r>
          </w:p>
        </w:tc>
        <w:tc>
          <w:tcPr>
            <w:tcW w:w="2693" w:type="dxa"/>
            <w:hideMark/>
          </w:tcPr>
          <w:p w14:paraId="598726F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1954</w:t>
            </w:r>
          </w:p>
        </w:tc>
      </w:tr>
      <w:tr w:rsidR="00875466" w:rsidRPr="00444127" w14:paraId="7CC20C7D" w14:textId="77777777" w:rsidTr="006D40DD">
        <w:trPr>
          <w:trHeight w:val="315"/>
        </w:trPr>
        <w:tc>
          <w:tcPr>
            <w:tcW w:w="1418" w:type="dxa"/>
            <w:noWrap/>
            <w:hideMark/>
          </w:tcPr>
          <w:p w14:paraId="75DED49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1034</w:t>
            </w:r>
          </w:p>
        </w:tc>
        <w:tc>
          <w:tcPr>
            <w:tcW w:w="2551" w:type="dxa"/>
            <w:hideMark/>
          </w:tcPr>
          <w:p w14:paraId="008DC82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5A44FF7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3344</w:t>
            </w:r>
          </w:p>
        </w:tc>
        <w:tc>
          <w:tcPr>
            <w:tcW w:w="2693" w:type="dxa"/>
            <w:hideMark/>
          </w:tcPr>
          <w:p w14:paraId="2408B2D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1954</w:t>
            </w:r>
          </w:p>
        </w:tc>
      </w:tr>
      <w:tr w:rsidR="00875466" w:rsidRPr="00444127" w14:paraId="5BEFF0AB" w14:textId="77777777" w:rsidTr="006D40DD">
        <w:trPr>
          <w:trHeight w:val="315"/>
        </w:trPr>
        <w:tc>
          <w:tcPr>
            <w:tcW w:w="1418" w:type="dxa"/>
            <w:noWrap/>
            <w:hideMark/>
          </w:tcPr>
          <w:p w14:paraId="3B66199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1035</w:t>
            </w:r>
          </w:p>
        </w:tc>
        <w:tc>
          <w:tcPr>
            <w:tcW w:w="2551" w:type="dxa"/>
            <w:hideMark/>
          </w:tcPr>
          <w:p w14:paraId="56EF706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3AB8A12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3572</w:t>
            </w:r>
          </w:p>
        </w:tc>
        <w:tc>
          <w:tcPr>
            <w:tcW w:w="2693" w:type="dxa"/>
            <w:hideMark/>
          </w:tcPr>
          <w:p w14:paraId="580BE8D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1954</w:t>
            </w:r>
          </w:p>
        </w:tc>
      </w:tr>
      <w:tr w:rsidR="00875466" w:rsidRPr="00444127" w14:paraId="382BBE7F" w14:textId="77777777" w:rsidTr="006D40DD">
        <w:trPr>
          <w:trHeight w:val="315"/>
        </w:trPr>
        <w:tc>
          <w:tcPr>
            <w:tcW w:w="1418" w:type="dxa"/>
            <w:noWrap/>
            <w:hideMark/>
          </w:tcPr>
          <w:p w14:paraId="1EF0C04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1036</w:t>
            </w:r>
          </w:p>
        </w:tc>
        <w:tc>
          <w:tcPr>
            <w:tcW w:w="2551" w:type="dxa"/>
            <w:hideMark/>
          </w:tcPr>
          <w:p w14:paraId="150DAD8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48C5E07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3680</w:t>
            </w:r>
          </w:p>
        </w:tc>
        <w:tc>
          <w:tcPr>
            <w:tcW w:w="2693" w:type="dxa"/>
            <w:hideMark/>
          </w:tcPr>
          <w:p w14:paraId="6A4019D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1954</w:t>
            </w:r>
          </w:p>
        </w:tc>
      </w:tr>
      <w:tr w:rsidR="00875466" w:rsidRPr="00444127" w14:paraId="7A3133AD" w14:textId="77777777" w:rsidTr="006D40DD">
        <w:trPr>
          <w:trHeight w:val="315"/>
        </w:trPr>
        <w:tc>
          <w:tcPr>
            <w:tcW w:w="1418" w:type="dxa"/>
            <w:noWrap/>
            <w:hideMark/>
          </w:tcPr>
          <w:p w14:paraId="0137D7D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1037</w:t>
            </w:r>
          </w:p>
        </w:tc>
        <w:tc>
          <w:tcPr>
            <w:tcW w:w="2551" w:type="dxa"/>
            <w:hideMark/>
          </w:tcPr>
          <w:p w14:paraId="56612F4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696053A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878BIS</w:t>
            </w:r>
          </w:p>
        </w:tc>
        <w:tc>
          <w:tcPr>
            <w:tcW w:w="2693" w:type="dxa"/>
            <w:hideMark/>
          </w:tcPr>
          <w:p w14:paraId="2F76C35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1954</w:t>
            </w:r>
          </w:p>
        </w:tc>
      </w:tr>
      <w:tr w:rsidR="00875466" w:rsidRPr="00444127" w14:paraId="0733272B" w14:textId="77777777" w:rsidTr="006D40DD">
        <w:trPr>
          <w:trHeight w:val="315"/>
        </w:trPr>
        <w:tc>
          <w:tcPr>
            <w:tcW w:w="1418" w:type="dxa"/>
            <w:noWrap/>
            <w:hideMark/>
          </w:tcPr>
          <w:p w14:paraId="4C9867D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1038</w:t>
            </w:r>
          </w:p>
        </w:tc>
        <w:tc>
          <w:tcPr>
            <w:tcW w:w="2551" w:type="dxa"/>
            <w:hideMark/>
          </w:tcPr>
          <w:p w14:paraId="0DD45D7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2712D7E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14</w:t>
            </w:r>
          </w:p>
        </w:tc>
        <w:tc>
          <w:tcPr>
            <w:tcW w:w="2693" w:type="dxa"/>
            <w:hideMark/>
          </w:tcPr>
          <w:p w14:paraId="18F196C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1955</w:t>
            </w:r>
          </w:p>
        </w:tc>
      </w:tr>
      <w:tr w:rsidR="00875466" w:rsidRPr="00444127" w14:paraId="2FD28588" w14:textId="77777777" w:rsidTr="006D40DD">
        <w:trPr>
          <w:trHeight w:val="315"/>
        </w:trPr>
        <w:tc>
          <w:tcPr>
            <w:tcW w:w="1418" w:type="dxa"/>
            <w:noWrap/>
            <w:hideMark/>
          </w:tcPr>
          <w:p w14:paraId="5072574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1039</w:t>
            </w:r>
          </w:p>
        </w:tc>
        <w:tc>
          <w:tcPr>
            <w:tcW w:w="2551" w:type="dxa"/>
            <w:hideMark/>
          </w:tcPr>
          <w:p w14:paraId="4D8B945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7EC69B0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58</w:t>
            </w:r>
          </w:p>
        </w:tc>
        <w:tc>
          <w:tcPr>
            <w:tcW w:w="2693" w:type="dxa"/>
            <w:hideMark/>
          </w:tcPr>
          <w:p w14:paraId="2435678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1955</w:t>
            </w:r>
          </w:p>
        </w:tc>
      </w:tr>
      <w:tr w:rsidR="00875466" w:rsidRPr="00444127" w14:paraId="5CBDF699" w14:textId="77777777" w:rsidTr="006D40DD">
        <w:trPr>
          <w:trHeight w:val="315"/>
        </w:trPr>
        <w:tc>
          <w:tcPr>
            <w:tcW w:w="1418" w:type="dxa"/>
            <w:noWrap/>
            <w:hideMark/>
          </w:tcPr>
          <w:p w14:paraId="3A598F2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1040</w:t>
            </w:r>
          </w:p>
        </w:tc>
        <w:tc>
          <w:tcPr>
            <w:tcW w:w="2551" w:type="dxa"/>
            <w:hideMark/>
          </w:tcPr>
          <w:p w14:paraId="18D6398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6D694F1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102</w:t>
            </w:r>
          </w:p>
        </w:tc>
        <w:tc>
          <w:tcPr>
            <w:tcW w:w="2693" w:type="dxa"/>
            <w:hideMark/>
          </w:tcPr>
          <w:p w14:paraId="7C0B68B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1955</w:t>
            </w:r>
          </w:p>
        </w:tc>
      </w:tr>
      <w:tr w:rsidR="00875466" w:rsidRPr="00444127" w14:paraId="36224C09" w14:textId="77777777" w:rsidTr="006D40DD">
        <w:trPr>
          <w:trHeight w:val="315"/>
        </w:trPr>
        <w:tc>
          <w:tcPr>
            <w:tcW w:w="1418" w:type="dxa"/>
            <w:noWrap/>
            <w:hideMark/>
          </w:tcPr>
          <w:p w14:paraId="7EAA209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1041</w:t>
            </w:r>
          </w:p>
        </w:tc>
        <w:tc>
          <w:tcPr>
            <w:tcW w:w="2551" w:type="dxa"/>
            <w:hideMark/>
          </w:tcPr>
          <w:p w14:paraId="5FB27A2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5D0631D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105</w:t>
            </w:r>
          </w:p>
        </w:tc>
        <w:tc>
          <w:tcPr>
            <w:tcW w:w="2693" w:type="dxa"/>
            <w:hideMark/>
          </w:tcPr>
          <w:p w14:paraId="51B2097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1955</w:t>
            </w:r>
          </w:p>
        </w:tc>
      </w:tr>
      <w:tr w:rsidR="00875466" w:rsidRPr="00444127" w14:paraId="653AF5D4" w14:textId="77777777" w:rsidTr="006D40DD">
        <w:trPr>
          <w:trHeight w:val="315"/>
        </w:trPr>
        <w:tc>
          <w:tcPr>
            <w:tcW w:w="1418" w:type="dxa"/>
            <w:noWrap/>
            <w:hideMark/>
          </w:tcPr>
          <w:p w14:paraId="5CCBD06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1042</w:t>
            </w:r>
          </w:p>
        </w:tc>
        <w:tc>
          <w:tcPr>
            <w:tcW w:w="2551" w:type="dxa"/>
            <w:hideMark/>
          </w:tcPr>
          <w:p w14:paraId="120614A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0E52DE0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112</w:t>
            </w:r>
          </w:p>
        </w:tc>
        <w:tc>
          <w:tcPr>
            <w:tcW w:w="2693" w:type="dxa"/>
            <w:hideMark/>
          </w:tcPr>
          <w:p w14:paraId="1C1B7A9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1955</w:t>
            </w:r>
          </w:p>
        </w:tc>
      </w:tr>
      <w:tr w:rsidR="00875466" w:rsidRPr="00444127" w14:paraId="5967A96E" w14:textId="77777777" w:rsidTr="006D40DD">
        <w:trPr>
          <w:trHeight w:val="315"/>
        </w:trPr>
        <w:tc>
          <w:tcPr>
            <w:tcW w:w="1418" w:type="dxa"/>
            <w:noWrap/>
            <w:hideMark/>
          </w:tcPr>
          <w:p w14:paraId="21F5B35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1043</w:t>
            </w:r>
          </w:p>
        </w:tc>
        <w:tc>
          <w:tcPr>
            <w:tcW w:w="2551" w:type="dxa"/>
            <w:hideMark/>
          </w:tcPr>
          <w:p w14:paraId="69EDC49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619C4A6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113</w:t>
            </w:r>
          </w:p>
        </w:tc>
        <w:tc>
          <w:tcPr>
            <w:tcW w:w="2693" w:type="dxa"/>
            <w:hideMark/>
          </w:tcPr>
          <w:p w14:paraId="43DEE79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1955</w:t>
            </w:r>
          </w:p>
        </w:tc>
      </w:tr>
      <w:tr w:rsidR="00875466" w:rsidRPr="00444127" w14:paraId="7922801B" w14:textId="77777777" w:rsidTr="006D40DD">
        <w:trPr>
          <w:trHeight w:val="315"/>
        </w:trPr>
        <w:tc>
          <w:tcPr>
            <w:tcW w:w="1418" w:type="dxa"/>
            <w:noWrap/>
            <w:hideMark/>
          </w:tcPr>
          <w:p w14:paraId="78DBBA6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1044</w:t>
            </w:r>
          </w:p>
        </w:tc>
        <w:tc>
          <w:tcPr>
            <w:tcW w:w="2551" w:type="dxa"/>
            <w:hideMark/>
          </w:tcPr>
          <w:p w14:paraId="208BBCC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2BD67F7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132</w:t>
            </w:r>
          </w:p>
        </w:tc>
        <w:tc>
          <w:tcPr>
            <w:tcW w:w="2693" w:type="dxa"/>
            <w:hideMark/>
          </w:tcPr>
          <w:p w14:paraId="5EE4587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1955</w:t>
            </w:r>
          </w:p>
        </w:tc>
      </w:tr>
      <w:tr w:rsidR="00875466" w:rsidRPr="00444127" w14:paraId="0C3E91BB" w14:textId="77777777" w:rsidTr="006D40DD">
        <w:trPr>
          <w:trHeight w:val="315"/>
        </w:trPr>
        <w:tc>
          <w:tcPr>
            <w:tcW w:w="1418" w:type="dxa"/>
            <w:noWrap/>
            <w:hideMark/>
          </w:tcPr>
          <w:p w14:paraId="3B99727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1045</w:t>
            </w:r>
          </w:p>
        </w:tc>
        <w:tc>
          <w:tcPr>
            <w:tcW w:w="2551" w:type="dxa"/>
            <w:hideMark/>
          </w:tcPr>
          <w:p w14:paraId="08C8ED0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1F39654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155</w:t>
            </w:r>
          </w:p>
        </w:tc>
        <w:tc>
          <w:tcPr>
            <w:tcW w:w="2693" w:type="dxa"/>
            <w:hideMark/>
          </w:tcPr>
          <w:p w14:paraId="77EE4E4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1955</w:t>
            </w:r>
          </w:p>
        </w:tc>
      </w:tr>
      <w:tr w:rsidR="00875466" w:rsidRPr="00444127" w14:paraId="118FC77F" w14:textId="77777777" w:rsidTr="006D40DD">
        <w:trPr>
          <w:trHeight w:val="315"/>
        </w:trPr>
        <w:tc>
          <w:tcPr>
            <w:tcW w:w="1418" w:type="dxa"/>
            <w:noWrap/>
            <w:hideMark/>
          </w:tcPr>
          <w:p w14:paraId="5769576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1046</w:t>
            </w:r>
          </w:p>
        </w:tc>
        <w:tc>
          <w:tcPr>
            <w:tcW w:w="2551" w:type="dxa"/>
            <w:hideMark/>
          </w:tcPr>
          <w:p w14:paraId="7F4BB5A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1685C02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219</w:t>
            </w:r>
          </w:p>
        </w:tc>
        <w:tc>
          <w:tcPr>
            <w:tcW w:w="2693" w:type="dxa"/>
            <w:hideMark/>
          </w:tcPr>
          <w:p w14:paraId="242A9B2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1955</w:t>
            </w:r>
          </w:p>
        </w:tc>
      </w:tr>
      <w:tr w:rsidR="00875466" w:rsidRPr="00444127" w14:paraId="7F03AF04" w14:textId="77777777" w:rsidTr="006D40DD">
        <w:trPr>
          <w:trHeight w:val="315"/>
        </w:trPr>
        <w:tc>
          <w:tcPr>
            <w:tcW w:w="1418" w:type="dxa"/>
            <w:noWrap/>
            <w:hideMark/>
          </w:tcPr>
          <w:p w14:paraId="53E504D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1047</w:t>
            </w:r>
          </w:p>
        </w:tc>
        <w:tc>
          <w:tcPr>
            <w:tcW w:w="2551" w:type="dxa"/>
            <w:hideMark/>
          </w:tcPr>
          <w:p w14:paraId="13F689D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noWrap/>
            <w:hideMark/>
          </w:tcPr>
          <w:p w14:paraId="7411B9C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285</w:t>
            </w:r>
          </w:p>
        </w:tc>
        <w:tc>
          <w:tcPr>
            <w:tcW w:w="2693" w:type="dxa"/>
            <w:hideMark/>
          </w:tcPr>
          <w:p w14:paraId="67107FC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1955</w:t>
            </w:r>
          </w:p>
        </w:tc>
      </w:tr>
      <w:tr w:rsidR="00875466" w:rsidRPr="00444127" w14:paraId="7E61FC12" w14:textId="77777777" w:rsidTr="006D40DD">
        <w:trPr>
          <w:trHeight w:val="315"/>
        </w:trPr>
        <w:tc>
          <w:tcPr>
            <w:tcW w:w="1418" w:type="dxa"/>
            <w:noWrap/>
            <w:hideMark/>
          </w:tcPr>
          <w:p w14:paraId="4B5E1A9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1048</w:t>
            </w:r>
          </w:p>
        </w:tc>
        <w:tc>
          <w:tcPr>
            <w:tcW w:w="2551" w:type="dxa"/>
            <w:hideMark/>
          </w:tcPr>
          <w:p w14:paraId="742F3A0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52D1B4D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331</w:t>
            </w:r>
          </w:p>
        </w:tc>
        <w:tc>
          <w:tcPr>
            <w:tcW w:w="2693" w:type="dxa"/>
            <w:hideMark/>
          </w:tcPr>
          <w:p w14:paraId="5214ADF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1955</w:t>
            </w:r>
          </w:p>
        </w:tc>
      </w:tr>
      <w:tr w:rsidR="00875466" w:rsidRPr="00444127" w14:paraId="1F1A003E" w14:textId="77777777" w:rsidTr="006D40DD">
        <w:trPr>
          <w:trHeight w:val="315"/>
        </w:trPr>
        <w:tc>
          <w:tcPr>
            <w:tcW w:w="1418" w:type="dxa"/>
            <w:noWrap/>
            <w:hideMark/>
          </w:tcPr>
          <w:p w14:paraId="1010329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1049</w:t>
            </w:r>
          </w:p>
        </w:tc>
        <w:tc>
          <w:tcPr>
            <w:tcW w:w="2551" w:type="dxa"/>
            <w:hideMark/>
          </w:tcPr>
          <w:p w14:paraId="587225B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noWrap/>
            <w:hideMark/>
          </w:tcPr>
          <w:p w14:paraId="2E1DF3A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351</w:t>
            </w:r>
          </w:p>
        </w:tc>
        <w:tc>
          <w:tcPr>
            <w:tcW w:w="2693" w:type="dxa"/>
            <w:hideMark/>
          </w:tcPr>
          <w:p w14:paraId="4E188E5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1955</w:t>
            </w:r>
          </w:p>
        </w:tc>
      </w:tr>
      <w:tr w:rsidR="00875466" w:rsidRPr="00444127" w14:paraId="213D4862" w14:textId="77777777" w:rsidTr="006D40DD">
        <w:trPr>
          <w:trHeight w:val="315"/>
        </w:trPr>
        <w:tc>
          <w:tcPr>
            <w:tcW w:w="1418" w:type="dxa"/>
            <w:noWrap/>
            <w:hideMark/>
          </w:tcPr>
          <w:p w14:paraId="4388136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1050</w:t>
            </w:r>
          </w:p>
        </w:tc>
        <w:tc>
          <w:tcPr>
            <w:tcW w:w="2551" w:type="dxa"/>
            <w:hideMark/>
          </w:tcPr>
          <w:p w14:paraId="565E32A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76CB479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417</w:t>
            </w:r>
          </w:p>
        </w:tc>
        <w:tc>
          <w:tcPr>
            <w:tcW w:w="2693" w:type="dxa"/>
            <w:hideMark/>
          </w:tcPr>
          <w:p w14:paraId="6F86CB9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1955</w:t>
            </w:r>
          </w:p>
        </w:tc>
      </w:tr>
      <w:tr w:rsidR="00875466" w:rsidRPr="00444127" w14:paraId="775127D2" w14:textId="77777777" w:rsidTr="006D40DD">
        <w:trPr>
          <w:trHeight w:val="315"/>
        </w:trPr>
        <w:tc>
          <w:tcPr>
            <w:tcW w:w="1418" w:type="dxa"/>
            <w:noWrap/>
            <w:hideMark/>
          </w:tcPr>
          <w:p w14:paraId="470E9A1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1051</w:t>
            </w:r>
          </w:p>
        </w:tc>
        <w:tc>
          <w:tcPr>
            <w:tcW w:w="2551" w:type="dxa"/>
            <w:hideMark/>
          </w:tcPr>
          <w:p w14:paraId="1639361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2BDC3DB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507</w:t>
            </w:r>
          </w:p>
        </w:tc>
        <w:tc>
          <w:tcPr>
            <w:tcW w:w="2693" w:type="dxa"/>
            <w:hideMark/>
          </w:tcPr>
          <w:p w14:paraId="3B383B8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1955</w:t>
            </w:r>
          </w:p>
        </w:tc>
      </w:tr>
      <w:tr w:rsidR="00875466" w:rsidRPr="00444127" w14:paraId="383EE6D2" w14:textId="77777777" w:rsidTr="006D40DD">
        <w:trPr>
          <w:trHeight w:val="315"/>
        </w:trPr>
        <w:tc>
          <w:tcPr>
            <w:tcW w:w="1418" w:type="dxa"/>
            <w:noWrap/>
            <w:hideMark/>
          </w:tcPr>
          <w:p w14:paraId="7F71ABC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1052</w:t>
            </w:r>
          </w:p>
        </w:tc>
        <w:tc>
          <w:tcPr>
            <w:tcW w:w="2551" w:type="dxa"/>
            <w:hideMark/>
          </w:tcPr>
          <w:p w14:paraId="46D8FC3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0D519A7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617</w:t>
            </w:r>
          </w:p>
        </w:tc>
        <w:tc>
          <w:tcPr>
            <w:tcW w:w="2693" w:type="dxa"/>
            <w:hideMark/>
          </w:tcPr>
          <w:p w14:paraId="0EA0573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1955</w:t>
            </w:r>
          </w:p>
        </w:tc>
      </w:tr>
      <w:tr w:rsidR="00875466" w:rsidRPr="00444127" w14:paraId="1CAF1A7E" w14:textId="77777777" w:rsidTr="006D40DD">
        <w:trPr>
          <w:trHeight w:val="315"/>
        </w:trPr>
        <w:tc>
          <w:tcPr>
            <w:tcW w:w="1418" w:type="dxa"/>
            <w:noWrap/>
            <w:hideMark/>
          </w:tcPr>
          <w:p w14:paraId="6029DA3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1053</w:t>
            </w:r>
          </w:p>
        </w:tc>
        <w:tc>
          <w:tcPr>
            <w:tcW w:w="2551" w:type="dxa"/>
            <w:hideMark/>
          </w:tcPr>
          <w:p w14:paraId="40A50DE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1712366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623</w:t>
            </w:r>
          </w:p>
        </w:tc>
        <w:tc>
          <w:tcPr>
            <w:tcW w:w="2693" w:type="dxa"/>
            <w:hideMark/>
          </w:tcPr>
          <w:p w14:paraId="30BEA43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1955</w:t>
            </w:r>
          </w:p>
        </w:tc>
      </w:tr>
      <w:tr w:rsidR="00875466" w:rsidRPr="00444127" w14:paraId="01FB433C" w14:textId="77777777" w:rsidTr="006D40DD">
        <w:trPr>
          <w:trHeight w:val="315"/>
        </w:trPr>
        <w:tc>
          <w:tcPr>
            <w:tcW w:w="1418" w:type="dxa"/>
            <w:noWrap/>
            <w:hideMark/>
          </w:tcPr>
          <w:p w14:paraId="049809F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1054</w:t>
            </w:r>
          </w:p>
        </w:tc>
        <w:tc>
          <w:tcPr>
            <w:tcW w:w="2551" w:type="dxa"/>
            <w:hideMark/>
          </w:tcPr>
          <w:p w14:paraId="57C26F4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5933623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966</w:t>
            </w:r>
          </w:p>
        </w:tc>
        <w:tc>
          <w:tcPr>
            <w:tcW w:w="2693" w:type="dxa"/>
            <w:hideMark/>
          </w:tcPr>
          <w:p w14:paraId="234AA72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1955</w:t>
            </w:r>
          </w:p>
        </w:tc>
      </w:tr>
      <w:tr w:rsidR="00875466" w:rsidRPr="00444127" w14:paraId="79C19C79" w14:textId="77777777" w:rsidTr="006D40DD">
        <w:trPr>
          <w:trHeight w:val="315"/>
        </w:trPr>
        <w:tc>
          <w:tcPr>
            <w:tcW w:w="1418" w:type="dxa"/>
            <w:noWrap/>
            <w:hideMark/>
          </w:tcPr>
          <w:p w14:paraId="1F4F13E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1055</w:t>
            </w:r>
          </w:p>
        </w:tc>
        <w:tc>
          <w:tcPr>
            <w:tcW w:w="2551" w:type="dxa"/>
            <w:hideMark/>
          </w:tcPr>
          <w:p w14:paraId="37BAC30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12D9EDE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1048</w:t>
            </w:r>
          </w:p>
        </w:tc>
        <w:tc>
          <w:tcPr>
            <w:tcW w:w="2693" w:type="dxa"/>
            <w:hideMark/>
          </w:tcPr>
          <w:p w14:paraId="4D881CB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1955</w:t>
            </w:r>
          </w:p>
        </w:tc>
      </w:tr>
      <w:tr w:rsidR="00875466" w:rsidRPr="00444127" w14:paraId="4407DBC1" w14:textId="77777777" w:rsidTr="006D40DD">
        <w:trPr>
          <w:trHeight w:val="315"/>
        </w:trPr>
        <w:tc>
          <w:tcPr>
            <w:tcW w:w="1418" w:type="dxa"/>
            <w:noWrap/>
            <w:hideMark/>
          </w:tcPr>
          <w:p w14:paraId="139CB68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1056</w:t>
            </w:r>
          </w:p>
        </w:tc>
        <w:tc>
          <w:tcPr>
            <w:tcW w:w="2551" w:type="dxa"/>
            <w:hideMark/>
          </w:tcPr>
          <w:p w14:paraId="7E14554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6D19648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1049</w:t>
            </w:r>
          </w:p>
        </w:tc>
        <w:tc>
          <w:tcPr>
            <w:tcW w:w="2693" w:type="dxa"/>
            <w:hideMark/>
          </w:tcPr>
          <w:p w14:paraId="02319AA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1955</w:t>
            </w:r>
          </w:p>
        </w:tc>
      </w:tr>
      <w:tr w:rsidR="00875466" w:rsidRPr="00444127" w14:paraId="0B39AE69" w14:textId="77777777" w:rsidTr="006D40DD">
        <w:trPr>
          <w:trHeight w:val="315"/>
        </w:trPr>
        <w:tc>
          <w:tcPr>
            <w:tcW w:w="1418" w:type="dxa"/>
            <w:noWrap/>
            <w:hideMark/>
          </w:tcPr>
          <w:p w14:paraId="7C864D1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1057</w:t>
            </w:r>
          </w:p>
        </w:tc>
        <w:tc>
          <w:tcPr>
            <w:tcW w:w="2551" w:type="dxa"/>
            <w:hideMark/>
          </w:tcPr>
          <w:p w14:paraId="47482AE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36A26E3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1050</w:t>
            </w:r>
          </w:p>
        </w:tc>
        <w:tc>
          <w:tcPr>
            <w:tcW w:w="2693" w:type="dxa"/>
            <w:hideMark/>
          </w:tcPr>
          <w:p w14:paraId="106B9B8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1955</w:t>
            </w:r>
          </w:p>
        </w:tc>
      </w:tr>
      <w:tr w:rsidR="00875466" w:rsidRPr="00444127" w14:paraId="71E365D4" w14:textId="77777777" w:rsidTr="006D40DD">
        <w:trPr>
          <w:trHeight w:val="315"/>
        </w:trPr>
        <w:tc>
          <w:tcPr>
            <w:tcW w:w="1418" w:type="dxa"/>
            <w:noWrap/>
            <w:hideMark/>
          </w:tcPr>
          <w:p w14:paraId="3EE4A00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1058</w:t>
            </w:r>
          </w:p>
        </w:tc>
        <w:tc>
          <w:tcPr>
            <w:tcW w:w="2551" w:type="dxa"/>
            <w:hideMark/>
          </w:tcPr>
          <w:p w14:paraId="63DB002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63A0F3E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1051</w:t>
            </w:r>
          </w:p>
        </w:tc>
        <w:tc>
          <w:tcPr>
            <w:tcW w:w="2693" w:type="dxa"/>
            <w:hideMark/>
          </w:tcPr>
          <w:p w14:paraId="30BA308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1955</w:t>
            </w:r>
          </w:p>
        </w:tc>
      </w:tr>
      <w:tr w:rsidR="00875466" w:rsidRPr="00444127" w14:paraId="641603DC" w14:textId="77777777" w:rsidTr="006D40DD">
        <w:trPr>
          <w:trHeight w:val="315"/>
        </w:trPr>
        <w:tc>
          <w:tcPr>
            <w:tcW w:w="1418" w:type="dxa"/>
            <w:noWrap/>
            <w:hideMark/>
          </w:tcPr>
          <w:p w14:paraId="3BC6733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1059</w:t>
            </w:r>
          </w:p>
        </w:tc>
        <w:tc>
          <w:tcPr>
            <w:tcW w:w="2551" w:type="dxa"/>
            <w:hideMark/>
          </w:tcPr>
          <w:p w14:paraId="473F194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5AB90B1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1052</w:t>
            </w:r>
          </w:p>
        </w:tc>
        <w:tc>
          <w:tcPr>
            <w:tcW w:w="2693" w:type="dxa"/>
            <w:hideMark/>
          </w:tcPr>
          <w:p w14:paraId="07EB2C7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1955</w:t>
            </w:r>
          </w:p>
        </w:tc>
      </w:tr>
      <w:tr w:rsidR="00875466" w:rsidRPr="00444127" w14:paraId="68A440CC" w14:textId="77777777" w:rsidTr="006D40DD">
        <w:trPr>
          <w:trHeight w:val="315"/>
        </w:trPr>
        <w:tc>
          <w:tcPr>
            <w:tcW w:w="1418" w:type="dxa"/>
            <w:noWrap/>
            <w:hideMark/>
          </w:tcPr>
          <w:p w14:paraId="3B9EE9F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1060</w:t>
            </w:r>
          </w:p>
        </w:tc>
        <w:tc>
          <w:tcPr>
            <w:tcW w:w="2551" w:type="dxa"/>
            <w:hideMark/>
          </w:tcPr>
          <w:p w14:paraId="5A82507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5454E33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1095</w:t>
            </w:r>
          </w:p>
        </w:tc>
        <w:tc>
          <w:tcPr>
            <w:tcW w:w="2693" w:type="dxa"/>
            <w:hideMark/>
          </w:tcPr>
          <w:p w14:paraId="579E22A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1955</w:t>
            </w:r>
          </w:p>
        </w:tc>
      </w:tr>
      <w:tr w:rsidR="00875466" w:rsidRPr="00444127" w14:paraId="626F72AA" w14:textId="77777777" w:rsidTr="006D40DD">
        <w:trPr>
          <w:trHeight w:val="315"/>
        </w:trPr>
        <w:tc>
          <w:tcPr>
            <w:tcW w:w="1418" w:type="dxa"/>
            <w:noWrap/>
            <w:hideMark/>
          </w:tcPr>
          <w:p w14:paraId="0056D40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1061</w:t>
            </w:r>
          </w:p>
        </w:tc>
        <w:tc>
          <w:tcPr>
            <w:tcW w:w="2551" w:type="dxa"/>
            <w:hideMark/>
          </w:tcPr>
          <w:p w14:paraId="1E1135C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1548412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1111</w:t>
            </w:r>
          </w:p>
        </w:tc>
        <w:tc>
          <w:tcPr>
            <w:tcW w:w="2693" w:type="dxa"/>
            <w:hideMark/>
          </w:tcPr>
          <w:p w14:paraId="0FF91A3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1955</w:t>
            </w:r>
          </w:p>
        </w:tc>
      </w:tr>
      <w:tr w:rsidR="00875466" w:rsidRPr="00444127" w14:paraId="03220255" w14:textId="77777777" w:rsidTr="006D40DD">
        <w:trPr>
          <w:trHeight w:val="315"/>
        </w:trPr>
        <w:tc>
          <w:tcPr>
            <w:tcW w:w="1418" w:type="dxa"/>
            <w:noWrap/>
            <w:hideMark/>
          </w:tcPr>
          <w:p w14:paraId="688ED6E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1062</w:t>
            </w:r>
          </w:p>
        </w:tc>
        <w:tc>
          <w:tcPr>
            <w:tcW w:w="2551" w:type="dxa"/>
            <w:hideMark/>
          </w:tcPr>
          <w:p w14:paraId="4AD7FC8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5B002E0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1114</w:t>
            </w:r>
          </w:p>
        </w:tc>
        <w:tc>
          <w:tcPr>
            <w:tcW w:w="2693" w:type="dxa"/>
            <w:hideMark/>
          </w:tcPr>
          <w:p w14:paraId="30F35C2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1955</w:t>
            </w:r>
          </w:p>
        </w:tc>
      </w:tr>
      <w:tr w:rsidR="00875466" w:rsidRPr="00444127" w14:paraId="7C5BB580" w14:textId="77777777" w:rsidTr="006D40DD">
        <w:trPr>
          <w:trHeight w:val="315"/>
        </w:trPr>
        <w:tc>
          <w:tcPr>
            <w:tcW w:w="1418" w:type="dxa"/>
            <w:noWrap/>
            <w:hideMark/>
          </w:tcPr>
          <w:p w14:paraId="4AC02E0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1063</w:t>
            </w:r>
          </w:p>
        </w:tc>
        <w:tc>
          <w:tcPr>
            <w:tcW w:w="2551" w:type="dxa"/>
            <w:hideMark/>
          </w:tcPr>
          <w:p w14:paraId="49B2906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625A58F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1149</w:t>
            </w:r>
          </w:p>
        </w:tc>
        <w:tc>
          <w:tcPr>
            <w:tcW w:w="2693" w:type="dxa"/>
            <w:hideMark/>
          </w:tcPr>
          <w:p w14:paraId="3F13F99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1955</w:t>
            </w:r>
          </w:p>
        </w:tc>
      </w:tr>
      <w:tr w:rsidR="00875466" w:rsidRPr="00444127" w14:paraId="07B92E35" w14:textId="77777777" w:rsidTr="006D40DD">
        <w:trPr>
          <w:trHeight w:val="315"/>
        </w:trPr>
        <w:tc>
          <w:tcPr>
            <w:tcW w:w="1418" w:type="dxa"/>
            <w:noWrap/>
            <w:hideMark/>
          </w:tcPr>
          <w:p w14:paraId="654EFBE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1064</w:t>
            </w:r>
          </w:p>
        </w:tc>
        <w:tc>
          <w:tcPr>
            <w:tcW w:w="2551" w:type="dxa"/>
            <w:hideMark/>
          </w:tcPr>
          <w:p w14:paraId="2223292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39EDD11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1187</w:t>
            </w:r>
          </w:p>
        </w:tc>
        <w:tc>
          <w:tcPr>
            <w:tcW w:w="2693" w:type="dxa"/>
            <w:hideMark/>
          </w:tcPr>
          <w:p w14:paraId="737C6EF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1955</w:t>
            </w:r>
          </w:p>
        </w:tc>
      </w:tr>
      <w:tr w:rsidR="00875466" w:rsidRPr="00444127" w14:paraId="31653CA8" w14:textId="77777777" w:rsidTr="006D40DD">
        <w:trPr>
          <w:trHeight w:val="315"/>
        </w:trPr>
        <w:tc>
          <w:tcPr>
            <w:tcW w:w="1418" w:type="dxa"/>
            <w:noWrap/>
            <w:hideMark/>
          </w:tcPr>
          <w:p w14:paraId="662E572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1065</w:t>
            </w:r>
          </w:p>
        </w:tc>
        <w:tc>
          <w:tcPr>
            <w:tcW w:w="2551" w:type="dxa"/>
            <w:hideMark/>
          </w:tcPr>
          <w:p w14:paraId="1AD18FD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7486FDF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1217</w:t>
            </w:r>
          </w:p>
        </w:tc>
        <w:tc>
          <w:tcPr>
            <w:tcW w:w="2693" w:type="dxa"/>
            <w:hideMark/>
          </w:tcPr>
          <w:p w14:paraId="79C90F8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1955</w:t>
            </w:r>
          </w:p>
        </w:tc>
      </w:tr>
      <w:tr w:rsidR="00875466" w:rsidRPr="00444127" w14:paraId="7B532A88" w14:textId="77777777" w:rsidTr="006D40DD">
        <w:trPr>
          <w:trHeight w:val="315"/>
        </w:trPr>
        <w:tc>
          <w:tcPr>
            <w:tcW w:w="1418" w:type="dxa"/>
            <w:noWrap/>
            <w:hideMark/>
          </w:tcPr>
          <w:p w14:paraId="13D4BCB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1066</w:t>
            </w:r>
          </w:p>
        </w:tc>
        <w:tc>
          <w:tcPr>
            <w:tcW w:w="2551" w:type="dxa"/>
            <w:hideMark/>
          </w:tcPr>
          <w:p w14:paraId="6357ACF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3593515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1258</w:t>
            </w:r>
          </w:p>
        </w:tc>
        <w:tc>
          <w:tcPr>
            <w:tcW w:w="2693" w:type="dxa"/>
            <w:hideMark/>
          </w:tcPr>
          <w:p w14:paraId="6FA3D5E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1955</w:t>
            </w:r>
          </w:p>
        </w:tc>
      </w:tr>
      <w:tr w:rsidR="00875466" w:rsidRPr="00444127" w14:paraId="2BE12E3B" w14:textId="77777777" w:rsidTr="006D40DD">
        <w:trPr>
          <w:trHeight w:val="315"/>
        </w:trPr>
        <w:tc>
          <w:tcPr>
            <w:tcW w:w="1418" w:type="dxa"/>
            <w:noWrap/>
            <w:hideMark/>
          </w:tcPr>
          <w:p w14:paraId="4093953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1067</w:t>
            </w:r>
          </w:p>
        </w:tc>
        <w:tc>
          <w:tcPr>
            <w:tcW w:w="2551" w:type="dxa"/>
            <w:hideMark/>
          </w:tcPr>
          <w:p w14:paraId="78D0823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7221A33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1420</w:t>
            </w:r>
          </w:p>
        </w:tc>
        <w:tc>
          <w:tcPr>
            <w:tcW w:w="2693" w:type="dxa"/>
            <w:hideMark/>
          </w:tcPr>
          <w:p w14:paraId="0F7F90C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1955</w:t>
            </w:r>
          </w:p>
        </w:tc>
      </w:tr>
      <w:tr w:rsidR="00875466" w:rsidRPr="00444127" w14:paraId="38678F79" w14:textId="77777777" w:rsidTr="006D40DD">
        <w:trPr>
          <w:trHeight w:val="315"/>
        </w:trPr>
        <w:tc>
          <w:tcPr>
            <w:tcW w:w="1418" w:type="dxa"/>
            <w:noWrap/>
            <w:hideMark/>
          </w:tcPr>
          <w:p w14:paraId="78B7596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1068</w:t>
            </w:r>
          </w:p>
        </w:tc>
        <w:tc>
          <w:tcPr>
            <w:tcW w:w="2551" w:type="dxa"/>
            <w:hideMark/>
          </w:tcPr>
          <w:p w14:paraId="2CEDF20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3F6ACB2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1564</w:t>
            </w:r>
          </w:p>
        </w:tc>
        <w:tc>
          <w:tcPr>
            <w:tcW w:w="2693" w:type="dxa"/>
            <w:hideMark/>
          </w:tcPr>
          <w:p w14:paraId="7EFFDA5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1955</w:t>
            </w:r>
          </w:p>
        </w:tc>
      </w:tr>
      <w:tr w:rsidR="00875466" w:rsidRPr="00444127" w14:paraId="43E8C5D9" w14:textId="77777777" w:rsidTr="006D40DD">
        <w:trPr>
          <w:trHeight w:val="315"/>
        </w:trPr>
        <w:tc>
          <w:tcPr>
            <w:tcW w:w="1418" w:type="dxa"/>
            <w:noWrap/>
            <w:hideMark/>
          </w:tcPr>
          <w:p w14:paraId="77F7EF6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1069</w:t>
            </w:r>
          </w:p>
        </w:tc>
        <w:tc>
          <w:tcPr>
            <w:tcW w:w="2551" w:type="dxa"/>
            <w:hideMark/>
          </w:tcPr>
          <w:p w14:paraId="7DA7D8B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2B32F65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1565</w:t>
            </w:r>
          </w:p>
        </w:tc>
        <w:tc>
          <w:tcPr>
            <w:tcW w:w="2693" w:type="dxa"/>
            <w:hideMark/>
          </w:tcPr>
          <w:p w14:paraId="5D20870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1955</w:t>
            </w:r>
          </w:p>
        </w:tc>
      </w:tr>
      <w:tr w:rsidR="00875466" w:rsidRPr="00444127" w14:paraId="6FCD8C16" w14:textId="77777777" w:rsidTr="006D40DD">
        <w:trPr>
          <w:trHeight w:val="315"/>
        </w:trPr>
        <w:tc>
          <w:tcPr>
            <w:tcW w:w="1418" w:type="dxa"/>
            <w:noWrap/>
            <w:hideMark/>
          </w:tcPr>
          <w:p w14:paraId="53FAF96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1070</w:t>
            </w:r>
          </w:p>
        </w:tc>
        <w:tc>
          <w:tcPr>
            <w:tcW w:w="2551" w:type="dxa"/>
            <w:hideMark/>
          </w:tcPr>
          <w:p w14:paraId="5E3F1A5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35E27CB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1616</w:t>
            </w:r>
          </w:p>
        </w:tc>
        <w:tc>
          <w:tcPr>
            <w:tcW w:w="2693" w:type="dxa"/>
            <w:hideMark/>
          </w:tcPr>
          <w:p w14:paraId="4CD7045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1955</w:t>
            </w:r>
          </w:p>
        </w:tc>
      </w:tr>
      <w:tr w:rsidR="00875466" w:rsidRPr="00444127" w14:paraId="3CF55177" w14:textId="77777777" w:rsidTr="006D40DD">
        <w:trPr>
          <w:trHeight w:val="315"/>
        </w:trPr>
        <w:tc>
          <w:tcPr>
            <w:tcW w:w="1418" w:type="dxa"/>
            <w:noWrap/>
            <w:hideMark/>
          </w:tcPr>
          <w:p w14:paraId="3B84211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1071</w:t>
            </w:r>
          </w:p>
        </w:tc>
        <w:tc>
          <w:tcPr>
            <w:tcW w:w="2551" w:type="dxa"/>
            <w:hideMark/>
          </w:tcPr>
          <w:p w14:paraId="56F5C41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2D71BA8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1673</w:t>
            </w:r>
          </w:p>
        </w:tc>
        <w:tc>
          <w:tcPr>
            <w:tcW w:w="2693" w:type="dxa"/>
            <w:hideMark/>
          </w:tcPr>
          <w:p w14:paraId="7F0D514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1955</w:t>
            </w:r>
          </w:p>
        </w:tc>
      </w:tr>
      <w:tr w:rsidR="00875466" w:rsidRPr="00444127" w14:paraId="6898C3EC" w14:textId="77777777" w:rsidTr="006D40DD">
        <w:trPr>
          <w:trHeight w:val="315"/>
        </w:trPr>
        <w:tc>
          <w:tcPr>
            <w:tcW w:w="1418" w:type="dxa"/>
            <w:noWrap/>
            <w:hideMark/>
          </w:tcPr>
          <w:p w14:paraId="2A430F2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1072</w:t>
            </w:r>
          </w:p>
        </w:tc>
        <w:tc>
          <w:tcPr>
            <w:tcW w:w="2551" w:type="dxa"/>
            <w:hideMark/>
          </w:tcPr>
          <w:p w14:paraId="69AA467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445DBBD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1690</w:t>
            </w:r>
          </w:p>
        </w:tc>
        <w:tc>
          <w:tcPr>
            <w:tcW w:w="2693" w:type="dxa"/>
            <w:hideMark/>
          </w:tcPr>
          <w:p w14:paraId="5AFAF51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1955</w:t>
            </w:r>
          </w:p>
        </w:tc>
      </w:tr>
      <w:tr w:rsidR="00875466" w:rsidRPr="00444127" w14:paraId="562657B1" w14:textId="77777777" w:rsidTr="006D40DD">
        <w:trPr>
          <w:trHeight w:val="315"/>
        </w:trPr>
        <w:tc>
          <w:tcPr>
            <w:tcW w:w="1418" w:type="dxa"/>
            <w:noWrap/>
            <w:hideMark/>
          </w:tcPr>
          <w:p w14:paraId="47A135C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lastRenderedPageBreak/>
              <w:t>1073</w:t>
            </w:r>
          </w:p>
        </w:tc>
        <w:tc>
          <w:tcPr>
            <w:tcW w:w="2551" w:type="dxa"/>
            <w:hideMark/>
          </w:tcPr>
          <w:p w14:paraId="0E984B7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0392DA1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1692</w:t>
            </w:r>
          </w:p>
        </w:tc>
        <w:tc>
          <w:tcPr>
            <w:tcW w:w="2693" w:type="dxa"/>
            <w:hideMark/>
          </w:tcPr>
          <w:p w14:paraId="33C6368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1955</w:t>
            </w:r>
          </w:p>
        </w:tc>
      </w:tr>
      <w:tr w:rsidR="00875466" w:rsidRPr="00444127" w14:paraId="54057718" w14:textId="77777777" w:rsidTr="006D40DD">
        <w:trPr>
          <w:trHeight w:val="315"/>
        </w:trPr>
        <w:tc>
          <w:tcPr>
            <w:tcW w:w="1418" w:type="dxa"/>
            <w:noWrap/>
            <w:hideMark/>
          </w:tcPr>
          <w:p w14:paraId="17FF172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1074</w:t>
            </w:r>
          </w:p>
        </w:tc>
        <w:tc>
          <w:tcPr>
            <w:tcW w:w="2551" w:type="dxa"/>
            <w:hideMark/>
          </w:tcPr>
          <w:p w14:paraId="3028756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1B2C034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1694</w:t>
            </w:r>
          </w:p>
        </w:tc>
        <w:tc>
          <w:tcPr>
            <w:tcW w:w="2693" w:type="dxa"/>
            <w:hideMark/>
          </w:tcPr>
          <w:p w14:paraId="02856F2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1955</w:t>
            </w:r>
          </w:p>
        </w:tc>
      </w:tr>
      <w:tr w:rsidR="00875466" w:rsidRPr="00444127" w14:paraId="28761117" w14:textId="77777777" w:rsidTr="006D40DD">
        <w:trPr>
          <w:trHeight w:val="315"/>
        </w:trPr>
        <w:tc>
          <w:tcPr>
            <w:tcW w:w="1418" w:type="dxa"/>
            <w:noWrap/>
            <w:hideMark/>
          </w:tcPr>
          <w:p w14:paraId="70B6A45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1075</w:t>
            </w:r>
          </w:p>
        </w:tc>
        <w:tc>
          <w:tcPr>
            <w:tcW w:w="2551" w:type="dxa"/>
            <w:hideMark/>
          </w:tcPr>
          <w:p w14:paraId="29CB9F8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03B3FD0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1703</w:t>
            </w:r>
          </w:p>
        </w:tc>
        <w:tc>
          <w:tcPr>
            <w:tcW w:w="2693" w:type="dxa"/>
            <w:hideMark/>
          </w:tcPr>
          <w:p w14:paraId="2AFF8AA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1955</w:t>
            </w:r>
          </w:p>
        </w:tc>
      </w:tr>
      <w:tr w:rsidR="00875466" w:rsidRPr="00444127" w14:paraId="38B46A8C" w14:textId="77777777" w:rsidTr="006D40DD">
        <w:trPr>
          <w:trHeight w:val="315"/>
        </w:trPr>
        <w:tc>
          <w:tcPr>
            <w:tcW w:w="1418" w:type="dxa"/>
            <w:noWrap/>
            <w:hideMark/>
          </w:tcPr>
          <w:p w14:paraId="547A679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1076</w:t>
            </w:r>
          </w:p>
        </w:tc>
        <w:tc>
          <w:tcPr>
            <w:tcW w:w="2551" w:type="dxa"/>
            <w:hideMark/>
          </w:tcPr>
          <w:p w14:paraId="76E4C33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41226AD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2002</w:t>
            </w:r>
          </w:p>
        </w:tc>
        <w:tc>
          <w:tcPr>
            <w:tcW w:w="2693" w:type="dxa"/>
            <w:hideMark/>
          </w:tcPr>
          <w:p w14:paraId="60690A1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1955</w:t>
            </w:r>
          </w:p>
        </w:tc>
      </w:tr>
      <w:tr w:rsidR="00875466" w:rsidRPr="00444127" w14:paraId="6DEBFEAD" w14:textId="77777777" w:rsidTr="006D40DD">
        <w:trPr>
          <w:trHeight w:val="315"/>
        </w:trPr>
        <w:tc>
          <w:tcPr>
            <w:tcW w:w="1418" w:type="dxa"/>
            <w:noWrap/>
            <w:hideMark/>
          </w:tcPr>
          <w:p w14:paraId="7C68490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1077</w:t>
            </w:r>
          </w:p>
        </w:tc>
        <w:tc>
          <w:tcPr>
            <w:tcW w:w="2551" w:type="dxa"/>
            <w:hideMark/>
          </w:tcPr>
          <w:p w14:paraId="47C7BA3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54407E5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2061</w:t>
            </w:r>
          </w:p>
        </w:tc>
        <w:tc>
          <w:tcPr>
            <w:tcW w:w="2693" w:type="dxa"/>
            <w:hideMark/>
          </w:tcPr>
          <w:p w14:paraId="493AC03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1955</w:t>
            </w:r>
          </w:p>
        </w:tc>
      </w:tr>
      <w:tr w:rsidR="00875466" w:rsidRPr="00444127" w14:paraId="7D38938D" w14:textId="77777777" w:rsidTr="006D40DD">
        <w:trPr>
          <w:trHeight w:val="315"/>
        </w:trPr>
        <w:tc>
          <w:tcPr>
            <w:tcW w:w="1418" w:type="dxa"/>
            <w:noWrap/>
            <w:hideMark/>
          </w:tcPr>
          <w:p w14:paraId="11961BC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1078</w:t>
            </w:r>
          </w:p>
        </w:tc>
        <w:tc>
          <w:tcPr>
            <w:tcW w:w="2551" w:type="dxa"/>
            <w:hideMark/>
          </w:tcPr>
          <w:p w14:paraId="46B3539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689B971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2065</w:t>
            </w:r>
          </w:p>
        </w:tc>
        <w:tc>
          <w:tcPr>
            <w:tcW w:w="2693" w:type="dxa"/>
            <w:hideMark/>
          </w:tcPr>
          <w:p w14:paraId="33FFF3C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1955</w:t>
            </w:r>
          </w:p>
        </w:tc>
      </w:tr>
      <w:tr w:rsidR="00875466" w:rsidRPr="00444127" w14:paraId="34A14C44" w14:textId="77777777" w:rsidTr="006D40DD">
        <w:trPr>
          <w:trHeight w:val="315"/>
        </w:trPr>
        <w:tc>
          <w:tcPr>
            <w:tcW w:w="1418" w:type="dxa"/>
            <w:noWrap/>
            <w:hideMark/>
          </w:tcPr>
          <w:p w14:paraId="7E817C2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1079</w:t>
            </w:r>
          </w:p>
        </w:tc>
        <w:tc>
          <w:tcPr>
            <w:tcW w:w="2551" w:type="dxa"/>
            <w:hideMark/>
          </w:tcPr>
          <w:p w14:paraId="4884248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noWrap/>
            <w:hideMark/>
          </w:tcPr>
          <w:p w14:paraId="107B2D5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2067</w:t>
            </w:r>
          </w:p>
        </w:tc>
        <w:tc>
          <w:tcPr>
            <w:tcW w:w="2693" w:type="dxa"/>
            <w:hideMark/>
          </w:tcPr>
          <w:p w14:paraId="6086F63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1955</w:t>
            </w:r>
          </w:p>
        </w:tc>
      </w:tr>
      <w:tr w:rsidR="00875466" w:rsidRPr="00444127" w14:paraId="3A70FE65" w14:textId="77777777" w:rsidTr="006D40DD">
        <w:trPr>
          <w:trHeight w:val="315"/>
        </w:trPr>
        <w:tc>
          <w:tcPr>
            <w:tcW w:w="1418" w:type="dxa"/>
            <w:noWrap/>
            <w:hideMark/>
          </w:tcPr>
          <w:p w14:paraId="2AF798D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1080</w:t>
            </w:r>
          </w:p>
        </w:tc>
        <w:tc>
          <w:tcPr>
            <w:tcW w:w="2551" w:type="dxa"/>
            <w:hideMark/>
          </w:tcPr>
          <w:p w14:paraId="77AEEBD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0C9A3D0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2087</w:t>
            </w:r>
          </w:p>
        </w:tc>
        <w:tc>
          <w:tcPr>
            <w:tcW w:w="2693" w:type="dxa"/>
            <w:hideMark/>
          </w:tcPr>
          <w:p w14:paraId="1423BF5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1955</w:t>
            </w:r>
          </w:p>
        </w:tc>
      </w:tr>
      <w:tr w:rsidR="00875466" w:rsidRPr="00444127" w14:paraId="0B3083DC" w14:textId="77777777" w:rsidTr="006D40DD">
        <w:trPr>
          <w:trHeight w:val="315"/>
        </w:trPr>
        <w:tc>
          <w:tcPr>
            <w:tcW w:w="1418" w:type="dxa"/>
            <w:noWrap/>
            <w:hideMark/>
          </w:tcPr>
          <w:p w14:paraId="1BDC379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1081</w:t>
            </w:r>
          </w:p>
        </w:tc>
        <w:tc>
          <w:tcPr>
            <w:tcW w:w="2551" w:type="dxa"/>
            <w:hideMark/>
          </w:tcPr>
          <w:p w14:paraId="6A4D7FF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3A32CD9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2144</w:t>
            </w:r>
          </w:p>
        </w:tc>
        <w:tc>
          <w:tcPr>
            <w:tcW w:w="2693" w:type="dxa"/>
            <w:hideMark/>
          </w:tcPr>
          <w:p w14:paraId="4A070AA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1955</w:t>
            </w:r>
          </w:p>
        </w:tc>
      </w:tr>
      <w:tr w:rsidR="00875466" w:rsidRPr="00444127" w14:paraId="26A8F3AD" w14:textId="77777777" w:rsidTr="006D40DD">
        <w:trPr>
          <w:trHeight w:val="315"/>
        </w:trPr>
        <w:tc>
          <w:tcPr>
            <w:tcW w:w="1418" w:type="dxa"/>
            <w:noWrap/>
            <w:hideMark/>
          </w:tcPr>
          <w:p w14:paraId="5F3F449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1082</w:t>
            </w:r>
          </w:p>
        </w:tc>
        <w:tc>
          <w:tcPr>
            <w:tcW w:w="2551" w:type="dxa"/>
            <w:hideMark/>
          </w:tcPr>
          <w:p w14:paraId="193670F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5898FBC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2268</w:t>
            </w:r>
          </w:p>
        </w:tc>
        <w:tc>
          <w:tcPr>
            <w:tcW w:w="2693" w:type="dxa"/>
            <w:hideMark/>
          </w:tcPr>
          <w:p w14:paraId="00004D7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1955</w:t>
            </w:r>
          </w:p>
        </w:tc>
      </w:tr>
      <w:tr w:rsidR="00875466" w:rsidRPr="00444127" w14:paraId="0B101F94" w14:textId="77777777" w:rsidTr="006D40DD">
        <w:trPr>
          <w:trHeight w:val="315"/>
        </w:trPr>
        <w:tc>
          <w:tcPr>
            <w:tcW w:w="1418" w:type="dxa"/>
            <w:noWrap/>
            <w:hideMark/>
          </w:tcPr>
          <w:p w14:paraId="3A98E9B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1083</w:t>
            </w:r>
          </w:p>
        </w:tc>
        <w:tc>
          <w:tcPr>
            <w:tcW w:w="2551" w:type="dxa"/>
            <w:hideMark/>
          </w:tcPr>
          <w:p w14:paraId="174B367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3B7598B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2285</w:t>
            </w:r>
          </w:p>
        </w:tc>
        <w:tc>
          <w:tcPr>
            <w:tcW w:w="2693" w:type="dxa"/>
            <w:hideMark/>
          </w:tcPr>
          <w:p w14:paraId="2971BA9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1955</w:t>
            </w:r>
          </w:p>
        </w:tc>
      </w:tr>
      <w:tr w:rsidR="00875466" w:rsidRPr="00444127" w14:paraId="7C304A37" w14:textId="77777777" w:rsidTr="006D40DD">
        <w:trPr>
          <w:trHeight w:val="315"/>
        </w:trPr>
        <w:tc>
          <w:tcPr>
            <w:tcW w:w="1418" w:type="dxa"/>
            <w:noWrap/>
            <w:hideMark/>
          </w:tcPr>
          <w:p w14:paraId="049839C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1084</w:t>
            </w:r>
          </w:p>
        </w:tc>
        <w:tc>
          <w:tcPr>
            <w:tcW w:w="2551" w:type="dxa"/>
            <w:hideMark/>
          </w:tcPr>
          <w:p w14:paraId="5EEC2B1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253D7E2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2312</w:t>
            </w:r>
          </w:p>
        </w:tc>
        <w:tc>
          <w:tcPr>
            <w:tcW w:w="2693" w:type="dxa"/>
            <w:hideMark/>
          </w:tcPr>
          <w:p w14:paraId="431E4B0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1955</w:t>
            </w:r>
          </w:p>
        </w:tc>
      </w:tr>
      <w:tr w:rsidR="00875466" w:rsidRPr="00444127" w14:paraId="03CD6399" w14:textId="77777777" w:rsidTr="006D40DD">
        <w:trPr>
          <w:trHeight w:val="315"/>
        </w:trPr>
        <w:tc>
          <w:tcPr>
            <w:tcW w:w="1418" w:type="dxa"/>
            <w:noWrap/>
            <w:hideMark/>
          </w:tcPr>
          <w:p w14:paraId="639C0C8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1085</w:t>
            </w:r>
          </w:p>
        </w:tc>
        <w:tc>
          <w:tcPr>
            <w:tcW w:w="2551" w:type="dxa"/>
            <w:hideMark/>
          </w:tcPr>
          <w:p w14:paraId="749A5EB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noWrap/>
            <w:hideMark/>
          </w:tcPr>
          <w:p w14:paraId="6130054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2314</w:t>
            </w:r>
          </w:p>
        </w:tc>
        <w:tc>
          <w:tcPr>
            <w:tcW w:w="2693" w:type="dxa"/>
            <w:hideMark/>
          </w:tcPr>
          <w:p w14:paraId="0A47E94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1955</w:t>
            </w:r>
          </w:p>
        </w:tc>
      </w:tr>
      <w:tr w:rsidR="00875466" w:rsidRPr="00444127" w14:paraId="66249503" w14:textId="77777777" w:rsidTr="006D40DD">
        <w:trPr>
          <w:trHeight w:val="315"/>
        </w:trPr>
        <w:tc>
          <w:tcPr>
            <w:tcW w:w="1418" w:type="dxa"/>
            <w:noWrap/>
            <w:hideMark/>
          </w:tcPr>
          <w:p w14:paraId="7972A26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1086</w:t>
            </w:r>
          </w:p>
        </w:tc>
        <w:tc>
          <w:tcPr>
            <w:tcW w:w="2551" w:type="dxa"/>
            <w:hideMark/>
          </w:tcPr>
          <w:p w14:paraId="3DCCF74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7B37188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2340</w:t>
            </w:r>
          </w:p>
        </w:tc>
        <w:tc>
          <w:tcPr>
            <w:tcW w:w="2693" w:type="dxa"/>
            <w:hideMark/>
          </w:tcPr>
          <w:p w14:paraId="0BB627E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1955</w:t>
            </w:r>
          </w:p>
        </w:tc>
      </w:tr>
      <w:tr w:rsidR="00875466" w:rsidRPr="00444127" w14:paraId="55893B6B" w14:textId="77777777" w:rsidTr="006D40DD">
        <w:trPr>
          <w:trHeight w:val="315"/>
        </w:trPr>
        <w:tc>
          <w:tcPr>
            <w:tcW w:w="1418" w:type="dxa"/>
            <w:noWrap/>
            <w:hideMark/>
          </w:tcPr>
          <w:p w14:paraId="24758FB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1087</w:t>
            </w:r>
          </w:p>
        </w:tc>
        <w:tc>
          <w:tcPr>
            <w:tcW w:w="2551" w:type="dxa"/>
            <w:hideMark/>
          </w:tcPr>
          <w:p w14:paraId="4D177AC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noWrap/>
            <w:hideMark/>
          </w:tcPr>
          <w:p w14:paraId="18CF1F6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2384</w:t>
            </w:r>
          </w:p>
        </w:tc>
        <w:tc>
          <w:tcPr>
            <w:tcW w:w="2693" w:type="dxa"/>
            <w:hideMark/>
          </w:tcPr>
          <w:p w14:paraId="5CF59CB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1955</w:t>
            </w:r>
          </w:p>
        </w:tc>
      </w:tr>
      <w:tr w:rsidR="00875466" w:rsidRPr="00444127" w14:paraId="0AAD8C4D" w14:textId="77777777" w:rsidTr="006D40DD">
        <w:trPr>
          <w:trHeight w:val="315"/>
        </w:trPr>
        <w:tc>
          <w:tcPr>
            <w:tcW w:w="1418" w:type="dxa"/>
            <w:noWrap/>
            <w:hideMark/>
          </w:tcPr>
          <w:p w14:paraId="0CB9612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1088</w:t>
            </w:r>
          </w:p>
        </w:tc>
        <w:tc>
          <w:tcPr>
            <w:tcW w:w="2551" w:type="dxa"/>
            <w:hideMark/>
          </w:tcPr>
          <w:p w14:paraId="3ED0AA2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661C483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2385</w:t>
            </w:r>
          </w:p>
        </w:tc>
        <w:tc>
          <w:tcPr>
            <w:tcW w:w="2693" w:type="dxa"/>
            <w:hideMark/>
          </w:tcPr>
          <w:p w14:paraId="660C8DE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1955</w:t>
            </w:r>
          </w:p>
        </w:tc>
      </w:tr>
      <w:tr w:rsidR="00875466" w:rsidRPr="00444127" w14:paraId="194FEB7C" w14:textId="77777777" w:rsidTr="006D40DD">
        <w:trPr>
          <w:trHeight w:val="315"/>
        </w:trPr>
        <w:tc>
          <w:tcPr>
            <w:tcW w:w="1418" w:type="dxa"/>
            <w:noWrap/>
            <w:hideMark/>
          </w:tcPr>
          <w:p w14:paraId="3EEC193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1089</w:t>
            </w:r>
          </w:p>
        </w:tc>
        <w:tc>
          <w:tcPr>
            <w:tcW w:w="2551" w:type="dxa"/>
            <w:hideMark/>
          </w:tcPr>
          <w:p w14:paraId="029082D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7CF8317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2386</w:t>
            </w:r>
          </w:p>
        </w:tc>
        <w:tc>
          <w:tcPr>
            <w:tcW w:w="2693" w:type="dxa"/>
            <w:hideMark/>
          </w:tcPr>
          <w:p w14:paraId="588FA23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1955</w:t>
            </w:r>
          </w:p>
        </w:tc>
      </w:tr>
      <w:tr w:rsidR="00875466" w:rsidRPr="00444127" w14:paraId="46C2E0AE" w14:textId="77777777" w:rsidTr="006D40DD">
        <w:trPr>
          <w:trHeight w:val="315"/>
        </w:trPr>
        <w:tc>
          <w:tcPr>
            <w:tcW w:w="1418" w:type="dxa"/>
            <w:noWrap/>
            <w:hideMark/>
          </w:tcPr>
          <w:p w14:paraId="2A09A80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1090</w:t>
            </w:r>
          </w:p>
        </w:tc>
        <w:tc>
          <w:tcPr>
            <w:tcW w:w="2551" w:type="dxa"/>
            <w:hideMark/>
          </w:tcPr>
          <w:p w14:paraId="4F80B07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16FDE85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2389</w:t>
            </w:r>
          </w:p>
        </w:tc>
        <w:tc>
          <w:tcPr>
            <w:tcW w:w="2693" w:type="dxa"/>
            <w:hideMark/>
          </w:tcPr>
          <w:p w14:paraId="25C662A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1955</w:t>
            </w:r>
          </w:p>
        </w:tc>
      </w:tr>
      <w:tr w:rsidR="00875466" w:rsidRPr="00444127" w14:paraId="18914870" w14:textId="77777777" w:rsidTr="006D40DD">
        <w:trPr>
          <w:trHeight w:val="315"/>
        </w:trPr>
        <w:tc>
          <w:tcPr>
            <w:tcW w:w="1418" w:type="dxa"/>
            <w:noWrap/>
            <w:hideMark/>
          </w:tcPr>
          <w:p w14:paraId="3D32486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1091</w:t>
            </w:r>
          </w:p>
        </w:tc>
        <w:tc>
          <w:tcPr>
            <w:tcW w:w="2551" w:type="dxa"/>
            <w:hideMark/>
          </w:tcPr>
          <w:p w14:paraId="4D10856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0DDAFFD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2457</w:t>
            </w:r>
          </w:p>
        </w:tc>
        <w:tc>
          <w:tcPr>
            <w:tcW w:w="2693" w:type="dxa"/>
            <w:hideMark/>
          </w:tcPr>
          <w:p w14:paraId="2596784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1955</w:t>
            </w:r>
          </w:p>
        </w:tc>
      </w:tr>
      <w:tr w:rsidR="00875466" w:rsidRPr="00444127" w14:paraId="3C81268C" w14:textId="77777777" w:rsidTr="006D40DD">
        <w:trPr>
          <w:trHeight w:val="315"/>
        </w:trPr>
        <w:tc>
          <w:tcPr>
            <w:tcW w:w="1418" w:type="dxa"/>
            <w:noWrap/>
            <w:hideMark/>
          </w:tcPr>
          <w:p w14:paraId="1894A1D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1092</w:t>
            </w:r>
          </w:p>
        </w:tc>
        <w:tc>
          <w:tcPr>
            <w:tcW w:w="2551" w:type="dxa"/>
            <w:hideMark/>
          </w:tcPr>
          <w:p w14:paraId="191194F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528BA13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2536</w:t>
            </w:r>
          </w:p>
        </w:tc>
        <w:tc>
          <w:tcPr>
            <w:tcW w:w="2693" w:type="dxa"/>
            <w:hideMark/>
          </w:tcPr>
          <w:p w14:paraId="51B58A2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1955</w:t>
            </w:r>
          </w:p>
        </w:tc>
      </w:tr>
      <w:tr w:rsidR="00875466" w:rsidRPr="00444127" w14:paraId="1FDBAA73" w14:textId="77777777" w:rsidTr="006D40DD">
        <w:trPr>
          <w:trHeight w:val="315"/>
        </w:trPr>
        <w:tc>
          <w:tcPr>
            <w:tcW w:w="1418" w:type="dxa"/>
            <w:noWrap/>
            <w:hideMark/>
          </w:tcPr>
          <w:p w14:paraId="41B0ADC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1093</w:t>
            </w:r>
          </w:p>
        </w:tc>
        <w:tc>
          <w:tcPr>
            <w:tcW w:w="2551" w:type="dxa"/>
            <w:hideMark/>
          </w:tcPr>
          <w:p w14:paraId="3207EB8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74E4AA3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2687</w:t>
            </w:r>
          </w:p>
        </w:tc>
        <w:tc>
          <w:tcPr>
            <w:tcW w:w="2693" w:type="dxa"/>
            <w:hideMark/>
          </w:tcPr>
          <w:p w14:paraId="03639F1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1955</w:t>
            </w:r>
          </w:p>
        </w:tc>
      </w:tr>
      <w:tr w:rsidR="00875466" w:rsidRPr="00444127" w14:paraId="3BFB4471" w14:textId="77777777" w:rsidTr="006D40DD">
        <w:trPr>
          <w:trHeight w:val="315"/>
        </w:trPr>
        <w:tc>
          <w:tcPr>
            <w:tcW w:w="1418" w:type="dxa"/>
            <w:noWrap/>
            <w:hideMark/>
          </w:tcPr>
          <w:p w14:paraId="4926B6D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1094</w:t>
            </w:r>
          </w:p>
        </w:tc>
        <w:tc>
          <w:tcPr>
            <w:tcW w:w="2551" w:type="dxa"/>
            <w:hideMark/>
          </w:tcPr>
          <w:p w14:paraId="6D42729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2932BBB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2826</w:t>
            </w:r>
          </w:p>
        </w:tc>
        <w:tc>
          <w:tcPr>
            <w:tcW w:w="2693" w:type="dxa"/>
            <w:hideMark/>
          </w:tcPr>
          <w:p w14:paraId="1A57F91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1955</w:t>
            </w:r>
          </w:p>
        </w:tc>
      </w:tr>
      <w:tr w:rsidR="00875466" w:rsidRPr="00444127" w14:paraId="68316111" w14:textId="77777777" w:rsidTr="006D40DD">
        <w:trPr>
          <w:trHeight w:val="315"/>
        </w:trPr>
        <w:tc>
          <w:tcPr>
            <w:tcW w:w="1418" w:type="dxa"/>
            <w:noWrap/>
            <w:hideMark/>
          </w:tcPr>
          <w:p w14:paraId="317D642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1095</w:t>
            </w:r>
          </w:p>
        </w:tc>
        <w:tc>
          <w:tcPr>
            <w:tcW w:w="2551" w:type="dxa"/>
            <w:hideMark/>
          </w:tcPr>
          <w:p w14:paraId="3278732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51E76FF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2938</w:t>
            </w:r>
          </w:p>
        </w:tc>
        <w:tc>
          <w:tcPr>
            <w:tcW w:w="2693" w:type="dxa"/>
            <w:hideMark/>
          </w:tcPr>
          <w:p w14:paraId="36BF692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1955</w:t>
            </w:r>
          </w:p>
        </w:tc>
      </w:tr>
      <w:tr w:rsidR="00875466" w:rsidRPr="00444127" w14:paraId="6E021B1E" w14:textId="77777777" w:rsidTr="006D40DD">
        <w:trPr>
          <w:trHeight w:val="315"/>
        </w:trPr>
        <w:tc>
          <w:tcPr>
            <w:tcW w:w="1418" w:type="dxa"/>
            <w:noWrap/>
            <w:hideMark/>
          </w:tcPr>
          <w:p w14:paraId="4965C4F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1096</w:t>
            </w:r>
          </w:p>
        </w:tc>
        <w:tc>
          <w:tcPr>
            <w:tcW w:w="2551" w:type="dxa"/>
            <w:hideMark/>
          </w:tcPr>
          <w:p w14:paraId="6041C78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5690DF7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2959</w:t>
            </w:r>
          </w:p>
        </w:tc>
        <w:tc>
          <w:tcPr>
            <w:tcW w:w="2693" w:type="dxa"/>
            <w:hideMark/>
          </w:tcPr>
          <w:p w14:paraId="0EDA768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1955</w:t>
            </w:r>
          </w:p>
        </w:tc>
      </w:tr>
      <w:tr w:rsidR="00875466" w:rsidRPr="00444127" w14:paraId="7CF27130" w14:textId="77777777" w:rsidTr="006D40DD">
        <w:trPr>
          <w:trHeight w:val="315"/>
        </w:trPr>
        <w:tc>
          <w:tcPr>
            <w:tcW w:w="1418" w:type="dxa"/>
            <w:noWrap/>
            <w:hideMark/>
          </w:tcPr>
          <w:p w14:paraId="61D7345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1097</w:t>
            </w:r>
          </w:p>
        </w:tc>
        <w:tc>
          <w:tcPr>
            <w:tcW w:w="2551" w:type="dxa"/>
            <w:hideMark/>
          </w:tcPr>
          <w:p w14:paraId="17FF39A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noWrap/>
            <w:hideMark/>
          </w:tcPr>
          <w:p w14:paraId="3554A6C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3090</w:t>
            </w:r>
          </w:p>
        </w:tc>
        <w:tc>
          <w:tcPr>
            <w:tcW w:w="2693" w:type="dxa"/>
            <w:hideMark/>
          </w:tcPr>
          <w:p w14:paraId="0B8EB64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1955</w:t>
            </w:r>
          </w:p>
        </w:tc>
      </w:tr>
      <w:tr w:rsidR="00875466" w:rsidRPr="00444127" w14:paraId="5DD1C3B8" w14:textId="77777777" w:rsidTr="006D40DD">
        <w:trPr>
          <w:trHeight w:val="315"/>
        </w:trPr>
        <w:tc>
          <w:tcPr>
            <w:tcW w:w="1418" w:type="dxa"/>
            <w:noWrap/>
            <w:hideMark/>
          </w:tcPr>
          <w:p w14:paraId="7BED4AA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1098</w:t>
            </w:r>
          </w:p>
        </w:tc>
        <w:tc>
          <w:tcPr>
            <w:tcW w:w="2551" w:type="dxa"/>
            <w:hideMark/>
          </w:tcPr>
          <w:p w14:paraId="5954D6A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26BADE1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3094</w:t>
            </w:r>
          </w:p>
        </w:tc>
        <w:tc>
          <w:tcPr>
            <w:tcW w:w="2693" w:type="dxa"/>
            <w:hideMark/>
          </w:tcPr>
          <w:p w14:paraId="69E6FF0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1955</w:t>
            </w:r>
          </w:p>
        </w:tc>
      </w:tr>
      <w:tr w:rsidR="00875466" w:rsidRPr="00444127" w14:paraId="0AFFB742" w14:textId="77777777" w:rsidTr="006D40DD">
        <w:trPr>
          <w:trHeight w:val="315"/>
        </w:trPr>
        <w:tc>
          <w:tcPr>
            <w:tcW w:w="1418" w:type="dxa"/>
            <w:noWrap/>
            <w:hideMark/>
          </w:tcPr>
          <w:p w14:paraId="534E5B6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1099</w:t>
            </w:r>
          </w:p>
        </w:tc>
        <w:tc>
          <w:tcPr>
            <w:tcW w:w="2551" w:type="dxa"/>
            <w:hideMark/>
          </w:tcPr>
          <w:p w14:paraId="0016994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7E02039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3112</w:t>
            </w:r>
          </w:p>
        </w:tc>
        <w:tc>
          <w:tcPr>
            <w:tcW w:w="2693" w:type="dxa"/>
            <w:hideMark/>
          </w:tcPr>
          <w:p w14:paraId="2E51964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1955</w:t>
            </w:r>
          </w:p>
        </w:tc>
      </w:tr>
      <w:tr w:rsidR="00875466" w:rsidRPr="00444127" w14:paraId="1E904FB7" w14:textId="77777777" w:rsidTr="006D40DD">
        <w:trPr>
          <w:trHeight w:val="315"/>
        </w:trPr>
        <w:tc>
          <w:tcPr>
            <w:tcW w:w="1418" w:type="dxa"/>
            <w:noWrap/>
            <w:hideMark/>
          </w:tcPr>
          <w:p w14:paraId="0F2603B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1100</w:t>
            </w:r>
          </w:p>
        </w:tc>
        <w:tc>
          <w:tcPr>
            <w:tcW w:w="2551" w:type="dxa"/>
            <w:hideMark/>
          </w:tcPr>
          <w:p w14:paraId="4068774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02B5317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3177</w:t>
            </w:r>
          </w:p>
        </w:tc>
        <w:tc>
          <w:tcPr>
            <w:tcW w:w="2693" w:type="dxa"/>
            <w:hideMark/>
          </w:tcPr>
          <w:p w14:paraId="7C387FE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1955</w:t>
            </w:r>
          </w:p>
        </w:tc>
      </w:tr>
      <w:tr w:rsidR="00875466" w:rsidRPr="00444127" w14:paraId="0604FB51" w14:textId="77777777" w:rsidTr="006D40DD">
        <w:trPr>
          <w:trHeight w:val="315"/>
        </w:trPr>
        <w:tc>
          <w:tcPr>
            <w:tcW w:w="1418" w:type="dxa"/>
            <w:noWrap/>
            <w:hideMark/>
          </w:tcPr>
          <w:p w14:paraId="214ED4E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1101</w:t>
            </w:r>
          </w:p>
        </w:tc>
        <w:tc>
          <w:tcPr>
            <w:tcW w:w="2551" w:type="dxa"/>
            <w:hideMark/>
          </w:tcPr>
          <w:p w14:paraId="684A8F5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0F68D16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3187</w:t>
            </w:r>
          </w:p>
        </w:tc>
        <w:tc>
          <w:tcPr>
            <w:tcW w:w="2693" w:type="dxa"/>
            <w:hideMark/>
          </w:tcPr>
          <w:p w14:paraId="4335E7A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1955</w:t>
            </w:r>
          </w:p>
        </w:tc>
      </w:tr>
      <w:tr w:rsidR="00875466" w:rsidRPr="00444127" w14:paraId="387692AB" w14:textId="77777777" w:rsidTr="006D40DD">
        <w:trPr>
          <w:trHeight w:val="315"/>
        </w:trPr>
        <w:tc>
          <w:tcPr>
            <w:tcW w:w="1418" w:type="dxa"/>
            <w:noWrap/>
            <w:hideMark/>
          </w:tcPr>
          <w:p w14:paraId="0829F96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1102</w:t>
            </w:r>
          </w:p>
        </w:tc>
        <w:tc>
          <w:tcPr>
            <w:tcW w:w="2551" w:type="dxa"/>
            <w:hideMark/>
          </w:tcPr>
          <w:p w14:paraId="4D51363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3F98A68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3188</w:t>
            </w:r>
          </w:p>
        </w:tc>
        <w:tc>
          <w:tcPr>
            <w:tcW w:w="2693" w:type="dxa"/>
            <w:hideMark/>
          </w:tcPr>
          <w:p w14:paraId="5E387F4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1955</w:t>
            </w:r>
          </w:p>
        </w:tc>
      </w:tr>
      <w:tr w:rsidR="00875466" w:rsidRPr="00444127" w14:paraId="56F1DB05" w14:textId="77777777" w:rsidTr="006D40DD">
        <w:trPr>
          <w:trHeight w:val="315"/>
        </w:trPr>
        <w:tc>
          <w:tcPr>
            <w:tcW w:w="1418" w:type="dxa"/>
            <w:noWrap/>
            <w:hideMark/>
          </w:tcPr>
          <w:p w14:paraId="37E56A7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1103</w:t>
            </w:r>
          </w:p>
        </w:tc>
        <w:tc>
          <w:tcPr>
            <w:tcW w:w="2551" w:type="dxa"/>
            <w:hideMark/>
          </w:tcPr>
          <w:p w14:paraId="7732F20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787B243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3190</w:t>
            </w:r>
          </w:p>
        </w:tc>
        <w:tc>
          <w:tcPr>
            <w:tcW w:w="2693" w:type="dxa"/>
            <w:hideMark/>
          </w:tcPr>
          <w:p w14:paraId="27287A8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1955</w:t>
            </w:r>
          </w:p>
        </w:tc>
      </w:tr>
      <w:tr w:rsidR="00875466" w:rsidRPr="00444127" w14:paraId="4D2B454A" w14:textId="77777777" w:rsidTr="006D40DD">
        <w:trPr>
          <w:trHeight w:val="315"/>
        </w:trPr>
        <w:tc>
          <w:tcPr>
            <w:tcW w:w="1418" w:type="dxa"/>
            <w:noWrap/>
            <w:hideMark/>
          </w:tcPr>
          <w:p w14:paraId="176C355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1104</w:t>
            </w:r>
          </w:p>
        </w:tc>
        <w:tc>
          <w:tcPr>
            <w:tcW w:w="2551" w:type="dxa"/>
            <w:hideMark/>
          </w:tcPr>
          <w:p w14:paraId="2D4650D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7D98684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3236</w:t>
            </w:r>
          </w:p>
        </w:tc>
        <w:tc>
          <w:tcPr>
            <w:tcW w:w="2693" w:type="dxa"/>
            <w:hideMark/>
          </w:tcPr>
          <w:p w14:paraId="5AE6392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1955</w:t>
            </w:r>
          </w:p>
        </w:tc>
      </w:tr>
      <w:tr w:rsidR="00875466" w:rsidRPr="00444127" w14:paraId="6FCA2E08" w14:textId="77777777" w:rsidTr="006D40DD">
        <w:trPr>
          <w:trHeight w:val="315"/>
        </w:trPr>
        <w:tc>
          <w:tcPr>
            <w:tcW w:w="1418" w:type="dxa"/>
            <w:noWrap/>
            <w:hideMark/>
          </w:tcPr>
          <w:p w14:paraId="100E039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1105</w:t>
            </w:r>
          </w:p>
        </w:tc>
        <w:tc>
          <w:tcPr>
            <w:tcW w:w="2551" w:type="dxa"/>
            <w:hideMark/>
          </w:tcPr>
          <w:p w14:paraId="04ACC4A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noWrap/>
            <w:hideMark/>
          </w:tcPr>
          <w:p w14:paraId="7300D36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3252</w:t>
            </w:r>
          </w:p>
        </w:tc>
        <w:tc>
          <w:tcPr>
            <w:tcW w:w="2693" w:type="dxa"/>
            <w:hideMark/>
          </w:tcPr>
          <w:p w14:paraId="01BAA14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1955</w:t>
            </w:r>
          </w:p>
        </w:tc>
      </w:tr>
      <w:tr w:rsidR="00875466" w:rsidRPr="00444127" w14:paraId="255BBD41" w14:textId="77777777" w:rsidTr="006D40DD">
        <w:trPr>
          <w:trHeight w:val="315"/>
        </w:trPr>
        <w:tc>
          <w:tcPr>
            <w:tcW w:w="1418" w:type="dxa"/>
            <w:noWrap/>
            <w:hideMark/>
          </w:tcPr>
          <w:p w14:paraId="3A54D1C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1106</w:t>
            </w:r>
          </w:p>
        </w:tc>
        <w:tc>
          <w:tcPr>
            <w:tcW w:w="2551" w:type="dxa"/>
            <w:hideMark/>
          </w:tcPr>
          <w:p w14:paraId="6301C82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5667F40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3373</w:t>
            </w:r>
          </w:p>
        </w:tc>
        <w:tc>
          <w:tcPr>
            <w:tcW w:w="2693" w:type="dxa"/>
            <w:hideMark/>
          </w:tcPr>
          <w:p w14:paraId="6D09A06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1955</w:t>
            </w:r>
          </w:p>
        </w:tc>
      </w:tr>
      <w:tr w:rsidR="00875466" w:rsidRPr="00444127" w14:paraId="68EFD939" w14:textId="77777777" w:rsidTr="006D40DD">
        <w:trPr>
          <w:trHeight w:val="315"/>
        </w:trPr>
        <w:tc>
          <w:tcPr>
            <w:tcW w:w="1418" w:type="dxa"/>
            <w:noWrap/>
            <w:hideMark/>
          </w:tcPr>
          <w:p w14:paraId="4B7829A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1107</w:t>
            </w:r>
          </w:p>
        </w:tc>
        <w:tc>
          <w:tcPr>
            <w:tcW w:w="2551" w:type="dxa"/>
            <w:hideMark/>
          </w:tcPr>
          <w:p w14:paraId="5BE39B2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45C30D3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3387</w:t>
            </w:r>
          </w:p>
        </w:tc>
        <w:tc>
          <w:tcPr>
            <w:tcW w:w="2693" w:type="dxa"/>
            <w:hideMark/>
          </w:tcPr>
          <w:p w14:paraId="66DDE03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1955</w:t>
            </w:r>
          </w:p>
        </w:tc>
      </w:tr>
      <w:tr w:rsidR="00875466" w:rsidRPr="00444127" w14:paraId="4913F3CB" w14:textId="77777777" w:rsidTr="006D40DD">
        <w:trPr>
          <w:trHeight w:val="315"/>
        </w:trPr>
        <w:tc>
          <w:tcPr>
            <w:tcW w:w="1418" w:type="dxa"/>
            <w:noWrap/>
            <w:hideMark/>
          </w:tcPr>
          <w:p w14:paraId="546D5CD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1108</w:t>
            </w:r>
          </w:p>
        </w:tc>
        <w:tc>
          <w:tcPr>
            <w:tcW w:w="2551" w:type="dxa"/>
            <w:hideMark/>
          </w:tcPr>
          <w:p w14:paraId="028F649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5213EA4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3405</w:t>
            </w:r>
          </w:p>
        </w:tc>
        <w:tc>
          <w:tcPr>
            <w:tcW w:w="2693" w:type="dxa"/>
            <w:hideMark/>
          </w:tcPr>
          <w:p w14:paraId="61104AD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1955</w:t>
            </w:r>
          </w:p>
        </w:tc>
      </w:tr>
      <w:tr w:rsidR="00875466" w:rsidRPr="00444127" w14:paraId="5BA9FE3B" w14:textId="77777777" w:rsidTr="006D40DD">
        <w:trPr>
          <w:trHeight w:val="315"/>
        </w:trPr>
        <w:tc>
          <w:tcPr>
            <w:tcW w:w="1418" w:type="dxa"/>
            <w:noWrap/>
            <w:hideMark/>
          </w:tcPr>
          <w:p w14:paraId="1D7C9CD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1109</w:t>
            </w:r>
          </w:p>
        </w:tc>
        <w:tc>
          <w:tcPr>
            <w:tcW w:w="2551" w:type="dxa"/>
            <w:hideMark/>
          </w:tcPr>
          <w:p w14:paraId="5099EC1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3C036EE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180</w:t>
            </w:r>
          </w:p>
        </w:tc>
        <w:tc>
          <w:tcPr>
            <w:tcW w:w="2693" w:type="dxa"/>
            <w:hideMark/>
          </w:tcPr>
          <w:p w14:paraId="6AC3268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1956</w:t>
            </w:r>
          </w:p>
        </w:tc>
      </w:tr>
      <w:tr w:rsidR="00875466" w:rsidRPr="00444127" w14:paraId="4DAA5D15" w14:textId="77777777" w:rsidTr="006D40DD">
        <w:trPr>
          <w:trHeight w:val="315"/>
        </w:trPr>
        <w:tc>
          <w:tcPr>
            <w:tcW w:w="1418" w:type="dxa"/>
            <w:noWrap/>
            <w:hideMark/>
          </w:tcPr>
          <w:p w14:paraId="238AFA9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1110</w:t>
            </w:r>
          </w:p>
        </w:tc>
        <w:tc>
          <w:tcPr>
            <w:tcW w:w="2551" w:type="dxa"/>
            <w:hideMark/>
          </w:tcPr>
          <w:p w14:paraId="25BB846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25D3940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237</w:t>
            </w:r>
          </w:p>
        </w:tc>
        <w:tc>
          <w:tcPr>
            <w:tcW w:w="2693" w:type="dxa"/>
            <w:hideMark/>
          </w:tcPr>
          <w:p w14:paraId="40E288E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1956</w:t>
            </w:r>
          </w:p>
        </w:tc>
      </w:tr>
      <w:tr w:rsidR="00875466" w:rsidRPr="00444127" w14:paraId="6013C6C6" w14:textId="77777777" w:rsidTr="006D40DD">
        <w:trPr>
          <w:trHeight w:val="315"/>
        </w:trPr>
        <w:tc>
          <w:tcPr>
            <w:tcW w:w="1418" w:type="dxa"/>
            <w:noWrap/>
            <w:hideMark/>
          </w:tcPr>
          <w:p w14:paraId="1BC1C8B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1111</w:t>
            </w:r>
          </w:p>
        </w:tc>
        <w:tc>
          <w:tcPr>
            <w:tcW w:w="2551" w:type="dxa"/>
            <w:hideMark/>
          </w:tcPr>
          <w:p w14:paraId="743D14E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6656C8C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422</w:t>
            </w:r>
          </w:p>
        </w:tc>
        <w:tc>
          <w:tcPr>
            <w:tcW w:w="2693" w:type="dxa"/>
            <w:hideMark/>
          </w:tcPr>
          <w:p w14:paraId="2A60D68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1956</w:t>
            </w:r>
          </w:p>
        </w:tc>
      </w:tr>
      <w:tr w:rsidR="00875466" w:rsidRPr="00444127" w14:paraId="657FDCB2" w14:textId="77777777" w:rsidTr="006D40DD">
        <w:trPr>
          <w:trHeight w:val="315"/>
        </w:trPr>
        <w:tc>
          <w:tcPr>
            <w:tcW w:w="1418" w:type="dxa"/>
            <w:noWrap/>
            <w:hideMark/>
          </w:tcPr>
          <w:p w14:paraId="71BD74D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1112</w:t>
            </w:r>
          </w:p>
        </w:tc>
        <w:tc>
          <w:tcPr>
            <w:tcW w:w="2551" w:type="dxa"/>
            <w:hideMark/>
          </w:tcPr>
          <w:p w14:paraId="0C375C6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42E1AE0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438</w:t>
            </w:r>
          </w:p>
        </w:tc>
        <w:tc>
          <w:tcPr>
            <w:tcW w:w="2693" w:type="dxa"/>
            <w:hideMark/>
          </w:tcPr>
          <w:p w14:paraId="66DDC94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1956</w:t>
            </w:r>
          </w:p>
        </w:tc>
      </w:tr>
      <w:tr w:rsidR="00875466" w:rsidRPr="00444127" w14:paraId="42DF6C6A" w14:textId="77777777" w:rsidTr="006D40DD">
        <w:trPr>
          <w:trHeight w:val="315"/>
        </w:trPr>
        <w:tc>
          <w:tcPr>
            <w:tcW w:w="1418" w:type="dxa"/>
            <w:noWrap/>
            <w:hideMark/>
          </w:tcPr>
          <w:p w14:paraId="7542771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1113</w:t>
            </w:r>
          </w:p>
        </w:tc>
        <w:tc>
          <w:tcPr>
            <w:tcW w:w="2551" w:type="dxa"/>
            <w:hideMark/>
          </w:tcPr>
          <w:p w14:paraId="11DEE8A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2F8FEC9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453</w:t>
            </w:r>
          </w:p>
        </w:tc>
        <w:tc>
          <w:tcPr>
            <w:tcW w:w="2693" w:type="dxa"/>
            <w:hideMark/>
          </w:tcPr>
          <w:p w14:paraId="3F733C5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1956</w:t>
            </w:r>
          </w:p>
        </w:tc>
      </w:tr>
      <w:tr w:rsidR="00875466" w:rsidRPr="00444127" w14:paraId="3F473B96" w14:textId="77777777" w:rsidTr="006D40DD">
        <w:trPr>
          <w:trHeight w:val="315"/>
        </w:trPr>
        <w:tc>
          <w:tcPr>
            <w:tcW w:w="1418" w:type="dxa"/>
            <w:noWrap/>
            <w:hideMark/>
          </w:tcPr>
          <w:p w14:paraId="104EF3E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1114</w:t>
            </w:r>
          </w:p>
        </w:tc>
        <w:tc>
          <w:tcPr>
            <w:tcW w:w="2551" w:type="dxa"/>
            <w:hideMark/>
          </w:tcPr>
          <w:p w14:paraId="3FF0A7A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0E5BD83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528</w:t>
            </w:r>
          </w:p>
        </w:tc>
        <w:tc>
          <w:tcPr>
            <w:tcW w:w="2693" w:type="dxa"/>
            <w:hideMark/>
          </w:tcPr>
          <w:p w14:paraId="7482215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1956</w:t>
            </w:r>
          </w:p>
        </w:tc>
      </w:tr>
      <w:tr w:rsidR="00875466" w:rsidRPr="00444127" w14:paraId="040D6717" w14:textId="77777777" w:rsidTr="006D40DD">
        <w:trPr>
          <w:trHeight w:val="315"/>
        </w:trPr>
        <w:tc>
          <w:tcPr>
            <w:tcW w:w="1418" w:type="dxa"/>
            <w:noWrap/>
            <w:hideMark/>
          </w:tcPr>
          <w:p w14:paraId="2AC5CFE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1115</w:t>
            </w:r>
          </w:p>
        </w:tc>
        <w:tc>
          <w:tcPr>
            <w:tcW w:w="2551" w:type="dxa"/>
            <w:hideMark/>
          </w:tcPr>
          <w:p w14:paraId="01C64FD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2FF1293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811</w:t>
            </w:r>
          </w:p>
        </w:tc>
        <w:tc>
          <w:tcPr>
            <w:tcW w:w="2693" w:type="dxa"/>
            <w:hideMark/>
          </w:tcPr>
          <w:p w14:paraId="51C8165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1956</w:t>
            </w:r>
          </w:p>
        </w:tc>
      </w:tr>
      <w:tr w:rsidR="00875466" w:rsidRPr="00444127" w14:paraId="28F09954" w14:textId="77777777" w:rsidTr="006D40DD">
        <w:trPr>
          <w:trHeight w:val="315"/>
        </w:trPr>
        <w:tc>
          <w:tcPr>
            <w:tcW w:w="1418" w:type="dxa"/>
            <w:noWrap/>
            <w:hideMark/>
          </w:tcPr>
          <w:p w14:paraId="1138974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1116</w:t>
            </w:r>
          </w:p>
        </w:tc>
        <w:tc>
          <w:tcPr>
            <w:tcW w:w="2551" w:type="dxa"/>
            <w:hideMark/>
          </w:tcPr>
          <w:p w14:paraId="431041E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noWrap/>
            <w:hideMark/>
          </w:tcPr>
          <w:p w14:paraId="61BE17B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941</w:t>
            </w:r>
          </w:p>
        </w:tc>
        <w:tc>
          <w:tcPr>
            <w:tcW w:w="2693" w:type="dxa"/>
            <w:hideMark/>
          </w:tcPr>
          <w:p w14:paraId="54A0693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1956</w:t>
            </w:r>
          </w:p>
        </w:tc>
      </w:tr>
      <w:tr w:rsidR="00875466" w:rsidRPr="00444127" w14:paraId="7E7935A3" w14:textId="77777777" w:rsidTr="006D40DD">
        <w:trPr>
          <w:trHeight w:val="315"/>
        </w:trPr>
        <w:tc>
          <w:tcPr>
            <w:tcW w:w="1418" w:type="dxa"/>
            <w:noWrap/>
            <w:hideMark/>
          </w:tcPr>
          <w:p w14:paraId="3136F02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1117</w:t>
            </w:r>
          </w:p>
        </w:tc>
        <w:tc>
          <w:tcPr>
            <w:tcW w:w="2551" w:type="dxa"/>
            <w:hideMark/>
          </w:tcPr>
          <w:p w14:paraId="23A7CA5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7709E14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1016</w:t>
            </w:r>
          </w:p>
        </w:tc>
        <w:tc>
          <w:tcPr>
            <w:tcW w:w="2693" w:type="dxa"/>
            <w:hideMark/>
          </w:tcPr>
          <w:p w14:paraId="5113C4F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1956</w:t>
            </w:r>
          </w:p>
        </w:tc>
      </w:tr>
      <w:tr w:rsidR="00875466" w:rsidRPr="00444127" w14:paraId="07BE327A" w14:textId="77777777" w:rsidTr="006D40DD">
        <w:trPr>
          <w:trHeight w:val="315"/>
        </w:trPr>
        <w:tc>
          <w:tcPr>
            <w:tcW w:w="1418" w:type="dxa"/>
            <w:noWrap/>
            <w:hideMark/>
          </w:tcPr>
          <w:p w14:paraId="0B0BA79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1118</w:t>
            </w:r>
          </w:p>
        </w:tc>
        <w:tc>
          <w:tcPr>
            <w:tcW w:w="2551" w:type="dxa"/>
            <w:hideMark/>
          </w:tcPr>
          <w:p w14:paraId="59297C4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2792D9D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1064</w:t>
            </w:r>
          </w:p>
        </w:tc>
        <w:tc>
          <w:tcPr>
            <w:tcW w:w="2693" w:type="dxa"/>
            <w:hideMark/>
          </w:tcPr>
          <w:p w14:paraId="47BBB93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1956</w:t>
            </w:r>
          </w:p>
        </w:tc>
      </w:tr>
      <w:tr w:rsidR="00875466" w:rsidRPr="00444127" w14:paraId="651957A8" w14:textId="77777777" w:rsidTr="006D40DD">
        <w:trPr>
          <w:trHeight w:val="315"/>
        </w:trPr>
        <w:tc>
          <w:tcPr>
            <w:tcW w:w="1418" w:type="dxa"/>
            <w:noWrap/>
            <w:hideMark/>
          </w:tcPr>
          <w:p w14:paraId="26A3399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1119</w:t>
            </w:r>
          </w:p>
        </w:tc>
        <w:tc>
          <w:tcPr>
            <w:tcW w:w="2551" w:type="dxa"/>
            <w:hideMark/>
          </w:tcPr>
          <w:p w14:paraId="5EE4B2A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06A6092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1163</w:t>
            </w:r>
          </w:p>
        </w:tc>
        <w:tc>
          <w:tcPr>
            <w:tcW w:w="2693" w:type="dxa"/>
            <w:hideMark/>
          </w:tcPr>
          <w:p w14:paraId="2ABB0E1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1956</w:t>
            </w:r>
          </w:p>
        </w:tc>
      </w:tr>
      <w:tr w:rsidR="00875466" w:rsidRPr="00444127" w14:paraId="49A7C6CB" w14:textId="77777777" w:rsidTr="006D40DD">
        <w:trPr>
          <w:trHeight w:val="315"/>
        </w:trPr>
        <w:tc>
          <w:tcPr>
            <w:tcW w:w="1418" w:type="dxa"/>
            <w:noWrap/>
            <w:hideMark/>
          </w:tcPr>
          <w:p w14:paraId="1844C22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1120</w:t>
            </w:r>
          </w:p>
        </w:tc>
        <w:tc>
          <w:tcPr>
            <w:tcW w:w="2551" w:type="dxa"/>
            <w:hideMark/>
          </w:tcPr>
          <w:p w14:paraId="20D9A1F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58268ED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1453</w:t>
            </w:r>
          </w:p>
        </w:tc>
        <w:tc>
          <w:tcPr>
            <w:tcW w:w="2693" w:type="dxa"/>
            <w:hideMark/>
          </w:tcPr>
          <w:p w14:paraId="5A42A45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1956</w:t>
            </w:r>
          </w:p>
        </w:tc>
      </w:tr>
      <w:tr w:rsidR="00875466" w:rsidRPr="00444127" w14:paraId="29A00777" w14:textId="77777777" w:rsidTr="006D40DD">
        <w:trPr>
          <w:trHeight w:val="315"/>
        </w:trPr>
        <w:tc>
          <w:tcPr>
            <w:tcW w:w="1418" w:type="dxa"/>
            <w:noWrap/>
            <w:hideMark/>
          </w:tcPr>
          <w:p w14:paraId="4482392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1121</w:t>
            </w:r>
          </w:p>
        </w:tc>
        <w:tc>
          <w:tcPr>
            <w:tcW w:w="2551" w:type="dxa"/>
            <w:hideMark/>
          </w:tcPr>
          <w:p w14:paraId="52D6899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0B69678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1504</w:t>
            </w:r>
          </w:p>
        </w:tc>
        <w:tc>
          <w:tcPr>
            <w:tcW w:w="2693" w:type="dxa"/>
            <w:hideMark/>
          </w:tcPr>
          <w:p w14:paraId="65B69C8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1956</w:t>
            </w:r>
          </w:p>
        </w:tc>
      </w:tr>
      <w:tr w:rsidR="00875466" w:rsidRPr="00444127" w14:paraId="0A1419FE" w14:textId="77777777" w:rsidTr="006D40DD">
        <w:trPr>
          <w:trHeight w:val="315"/>
        </w:trPr>
        <w:tc>
          <w:tcPr>
            <w:tcW w:w="1418" w:type="dxa"/>
            <w:noWrap/>
            <w:hideMark/>
          </w:tcPr>
          <w:p w14:paraId="7B4B35F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1122</w:t>
            </w:r>
          </w:p>
        </w:tc>
        <w:tc>
          <w:tcPr>
            <w:tcW w:w="2551" w:type="dxa"/>
            <w:hideMark/>
          </w:tcPr>
          <w:p w14:paraId="0F617D5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2A11AF1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1722</w:t>
            </w:r>
          </w:p>
        </w:tc>
        <w:tc>
          <w:tcPr>
            <w:tcW w:w="2693" w:type="dxa"/>
            <w:hideMark/>
          </w:tcPr>
          <w:p w14:paraId="037712A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1956</w:t>
            </w:r>
          </w:p>
        </w:tc>
      </w:tr>
      <w:tr w:rsidR="00875466" w:rsidRPr="00444127" w14:paraId="3176DDFC" w14:textId="77777777" w:rsidTr="006D40DD">
        <w:trPr>
          <w:trHeight w:val="315"/>
        </w:trPr>
        <w:tc>
          <w:tcPr>
            <w:tcW w:w="1418" w:type="dxa"/>
            <w:noWrap/>
            <w:hideMark/>
          </w:tcPr>
          <w:p w14:paraId="4035E00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1123</w:t>
            </w:r>
          </w:p>
        </w:tc>
        <w:tc>
          <w:tcPr>
            <w:tcW w:w="2551" w:type="dxa"/>
            <w:hideMark/>
          </w:tcPr>
          <w:p w14:paraId="6DDFE2E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410F9B0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2103</w:t>
            </w:r>
          </w:p>
        </w:tc>
        <w:tc>
          <w:tcPr>
            <w:tcW w:w="2693" w:type="dxa"/>
            <w:hideMark/>
          </w:tcPr>
          <w:p w14:paraId="0EBADB2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1956</w:t>
            </w:r>
          </w:p>
        </w:tc>
      </w:tr>
      <w:tr w:rsidR="00875466" w:rsidRPr="00444127" w14:paraId="2DD004B9" w14:textId="77777777" w:rsidTr="006D40DD">
        <w:trPr>
          <w:trHeight w:val="315"/>
        </w:trPr>
        <w:tc>
          <w:tcPr>
            <w:tcW w:w="1418" w:type="dxa"/>
            <w:noWrap/>
            <w:hideMark/>
          </w:tcPr>
          <w:p w14:paraId="382ECC7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1124</w:t>
            </w:r>
          </w:p>
        </w:tc>
        <w:tc>
          <w:tcPr>
            <w:tcW w:w="2551" w:type="dxa"/>
            <w:hideMark/>
          </w:tcPr>
          <w:p w14:paraId="7666A26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5A70696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2114</w:t>
            </w:r>
          </w:p>
        </w:tc>
        <w:tc>
          <w:tcPr>
            <w:tcW w:w="2693" w:type="dxa"/>
            <w:hideMark/>
          </w:tcPr>
          <w:p w14:paraId="2589AD7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1956</w:t>
            </w:r>
          </w:p>
        </w:tc>
      </w:tr>
      <w:tr w:rsidR="00875466" w:rsidRPr="00444127" w14:paraId="355315AF" w14:textId="77777777" w:rsidTr="006D40DD">
        <w:trPr>
          <w:trHeight w:val="315"/>
        </w:trPr>
        <w:tc>
          <w:tcPr>
            <w:tcW w:w="1418" w:type="dxa"/>
            <w:noWrap/>
            <w:hideMark/>
          </w:tcPr>
          <w:p w14:paraId="2051EEE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1125</w:t>
            </w:r>
          </w:p>
        </w:tc>
        <w:tc>
          <w:tcPr>
            <w:tcW w:w="2551" w:type="dxa"/>
            <w:hideMark/>
          </w:tcPr>
          <w:p w14:paraId="024792A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0ED2C08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2116</w:t>
            </w:r>
          </w:p>
        </w:tc>
        <w:tc>
          <w:tcPr>
            <w:tcW w:w="2693" w:type="dxa"/>
            <w:hideMark/>
          </w:tcPr>
          <w:p w14:paraId="462FDD8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1956</w:t>
            </w:r>
          </w:p>
        </w:tc>
      </w:tr>
      <w:tr w:rsidR="00875466" w:rsidRPr="00444127" w14:paraId="2509F0BB" w14:textId="77777777" w:rsidTr="006D40DD">
        <w:trPr>
          <w:trHeight w:val="315"/>
        </w:trPr>
        <w:tc>
          <w:tcPr>
            <w:tcW w:w="1418" w:type="dxa"/>
            <w:noWrap/>
            <w:hideMark/>
          </w:tcPr>
          <w:p w14:paraId="4F739B8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1126</w:t>
            </w:r>
          </w:p>
        </w:tc>
        <w:tc>
          <w:tcPr>
            <w:tcW w:w="2551" w:type="dxa"/>
            <w:hideMark/>
          </w:tcPr>
          <w:p w14:paraId="2122C31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4DA4226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2197</w:t>
            </w:r>
          </w:p>
        </w:tc>
        <w:tc>
          <w:tcPr>
            <w:tcW w:w="2693" w:type="dxa"/>
            <w:hideMark/>
          </w:tcPr>
          <w:p w14:paraId="2CC88E5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1956</w:t>
            </w:r>
          </w:p>
        </w:tc>
      </w:tr>
      <w:tr w:rsidR="00875466" w:rsidRPr="00444127" w14:paraId="55BD2E99" w14:textId="77777777" w:rsidTr="006D40DD">
        <w:trPr>
          <w:trHeight w:val="315"/>
        </w:trPr>
        <w:tc>
          <w:tcPr>
            <w:tcW w:w="1418" w:type="dxa"/>
            <w:noWrap/>
            <w:hideMark/>
          </w:tcPr>
          <w:p w14:paraId="09650E3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1127</w:t>
            </w:r>
          </w:p>
        </w:tc>
        <w:tc>
          <w:tcPr>
            <w:tcW w:w="2551" w:type="dxa"/>
            <w:hideMark/>
          </w:tcPr>
          <w:p w14:paraId="04DE935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69C66DA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2345</w:t>
            </w:r>
          </w:p>
        </w:tc>
        <w:tc>
          <w:tcPr>
            <w:tcW w:w="2693" w:type="dxa"/>
            <w:hideMark/>
          </w:tcPr>
          <w:p w14:paraId="7C68A63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1956</w:t>
            </w:r>
          </w:p>
        </w:tc>
      </w:tr>
      <w:tr w:rsidR="00875466" w:rsidRPr="00444127" w14:paraId="7A10811B" w14:textId="77777777" w:rsidTr="006D40DD">
        <w:trPr>
          <w:trHeight w:val="315"/>
        </w:trPr>
        <w:tc>
          <w:tcPr>
            <w:tcW w:w="1418" w:type="dxa"/>
            <w:noWrap/>
            <w:hideMark/>
          </w:tcPr>
          <w:p w14:paraId="55B17A6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1128</w:t>
            </w:r>
          </w:p>
        </w:tc>
        <w:tc>
          <w:tcPr>
            <w:tcW w:w="2551" w:type="dxa"/>
            <w:hideMark/>
          </w:tcPr>
          <w:p w14:paraId="14B26F1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1C5C370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2353</w:t>
            </w:r>
          </w:p>
        </w:tc>
        <w:tc>
          <w:tcPr>
            <w:tcW w:w="2693" w:type="dxa"/>
            <w:hideMark/>
          </w:tcPr>
          <w:p w14:paraId="18B8869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1956</w:t>
            </w:r>
          </w:p>
        </w:tc>
      </w:tr>
      <w:tr w:rsidR="00875466" w:rsidRPr="00444127" w14:paraId="55255FE0" w14:textId="77777777" w:rsidTr="006D40DD">
        <w:trPr>
          <w:trHeight w:val="315"/>
        </w:trPr>
        <w:tc>
          <w:tcPr>
            <w:tcW w:w="1418" w:type="dxa"/>
            <w:noWrap/>
            <w:hideMark/>
          </w:tcPr>
          <w:p w14:paraId="6635EDB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1129</w:t>
            </w:r>
          </w:p>
        </w:tc>
        <w:tc>
          <w:tcPr>
            <w:tcW w:w="2551" w:type="dxa"/>
            <w:hideMark/>
          </w:tcPr>
          <w:p w14:paraId="3DEE01C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6EC6861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2355</w:t>
            </w:r>
          </w:p>
        </w:tc>
        <w:tc>
          <w:tcPr>
            <w:tcW w:w="2693" w:type="dxa"/>
            <w:hideMark/>
          </w:tcPr>
          <w:p w14:paraId="5112B13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1956</w:t>
            </w:r>
          </w:p>
        </w:tc>
      </w:tr>
      <w:tr w:rsidR="00875466" w:rsidRPr="00444127" w14:paraId="55634398" w14:textId="77777777" w:rsidTr="006D40DD">
        <w:trPr>
          <w:trHeight w:val="315"/>
        </w:trPr>
        <w:tc>
          <w:tcPr>
            <w:tcW w:w="1418" w:type="dxa"/>
            <w:noWrap/>
            <w:hideMark/>
          </w:tcPr>
          <w:p w14:paraId="15DBE68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1130</w:t>
            </w:r>
          </w:p>
        </w:tc>
        <w:tc>
          <w:tcPr>
            <w:tcW w:w="2551" w:type="dxa"/>
            <w:hideMark/>
          </w:tcPr>
          <w:p w14:paraId="302672F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4E15965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2525</w:t>
            </w:r>
          </w:p>
        </w:tc>
        <w:tc>
          <w:tcPr>
            <w:tcW w:w="2693" w:type="dxa"/>
            <w:hideMark/>
          </w:tcPr>
          <w:p w14:paraId="2D3495C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1956</w:t>
            </w:r>
          </w:p>
        </w:tc>
      </w:tr>
      <w:tr w:rsidR="00875466" w:rsidRPr="00444127" w14:paraId="27200891" w14:textId="77777777" w:rsidTr="006D40DD">
        <w:trPr>
          <w:trHeight w:val="315"/>
        </w:trPr>
        <w:tc>
          <w:tcPr>
            <w:tcW w:w="1418" w:type="dxa"/>
            <w:noWrap/>
            <w:hideMark/>
          </w:tcPr>
          <w:p w14:paraId="5C24F68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1131</w:t>
            </w:r>
          </w:p>
        </w:tc>
        <w:tc>
          <w:tcPr>
            <w:tcW w:w="2551" w:type="dxa"/>
            <w:hideMark/>
          </w:tcPr>
          <w:p w14:paraId="1113ABB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3AAF1DD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2543</w:t>
            </w:r>
          </w:p>
        </w:tc>
        <w:tc>
          <w:tcPr>
            <w:tcW w:w="2693" w:type="dxa"/>
            <w:hideMark/>
          </w:tcPr>
          <w:p w14:paraId="6B1887D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1956</w:t>
            </w:r>
          </w:p>
        </w:tc>
      </w:tr>
      <w:tr w:rsidR="00875466" w:rsidRPr="00444127" w14:paraId="63D119BB" w14:textId="77777777" w:rsidTr="006D40DD">
        <w:trPr>
          <w:trHeight w:val="315"/>
        </w:trPr>
        <w:tc>
          <w:tcPr>
            <w:tcW w:w="1418" w:type="dxa"/>
            <w:noWrap/>
            <w:hideMark/>
          </w:tcPr>
          <w:p w14:paraId="12F564D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1132</w:t>
            </w:r>
          </w:p>
        </w:tc>
        <w:tc>
          <w:tcPr>
            <w:tcW w:w="2551" w:type="dxa"/>
            <w:hideMark/>
          </w:tcPr>
          <w:p w14:paraId="6B2A4E7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51120F1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2594</w:t>
            </w:r>
          </w:p>
        </w:tc>
        <w:tc>
          <w:tcPr>
            <w:tcW w:w="2693" w:type="dxa"/>
            <w:hideMark/>
          </w:tcPr>
          <w:p w14:paraId="3CD8CA2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1956</w:t>
            </w:r>
          </w:p>
        </w:tc>
      </w:tr>
      <w:tr w:rsidR="00875466" w:rsidRPr="00444127" w14:paraId="0A5DBB01" w14:textId="77777777" w:rsidTr="006D40DD">
        <w:trPr>
          <w:trHeight w:val="315"/>
        </w:trPr>
        <w:tc>
          <w:tcPr>
            <w:tcW w:w="1418" w:type="dxa"/>
            <w:noWrap/>
            <w:hideMark/>
          </w:tcPr>
          <w:p w14:paraId="67D4FEA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1133</w:t>
            </w:r>
          </w:p>
        </w:tc>
        <w:tc>
          <w:tcPr>
            <w:tcW w:w="2551" w:type="dxa"/>
            <w:hideMark/>
          </w:tcPr>
          <w:p w14:paraId="713A908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6EC783E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2597</w:t>
            </w:r>
          </w:p>
        </w:tc>
        <w:tc>
          <w:tcPr>
            <w:tcW w:w="2693" w:type="dxa"/>
            <w:hideMark/>
          </w:tcPr>
          <w:p w14:paraId="771C0E4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1956</w:t>
            </w:r>
          </w:p>
        </w:tc>
      </w:tr>
      <w:tr w:rsidR="00875466" w:rsidRPr="00444127" w14:paraId="48E2B28A" w14:textId="77777777" w:rsidTr="006D40DD">
        <w:trPr>
          <w:trHeight w:val="315"/>
        </w:trPr>
        <w:tc>
          <w:tcPr>
            <w:tcW w:w="1418" w:type="dxa"/>
            <w:noWrap/>
            <w:hideMark/>
          </w:tcPr>
          <w:p w14:paraId="48DBC1C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1134</w:t>
            </w:r>
          </w:p>
        </w:tc>
        <w:tc>
          <w:tcPr>
            <w:tcW w:w="2551" w:type="dxa"/>
            <w:hideMark/>
          </w:tcPr>
          <w:p w14:paraId="31A67DE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5B3A16F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2630</w:t>
            </w:r>
          </w:p>
        </w:tc>
        <w:tc>
          <w:tcPr>
            <w:tcW w:w="2693" w:type="dxa"/>
            <w:hideMark/>
          </w:tcPr>
          <w:p w14:paraId="5E8FACB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1956</w:t>
            </w:r>
          </w:p>
        </w:tc>
      </w:tr>
      <w:tr w:rsidR="00875466" w:rsidRPr="00444127" w14:paraId="3776F90B" w14:textId="77777777" w:rsidTr="006D40DD">
        <w:trPr>
          <w:trHeight w:val="315"/>
        </w:trPr>
        <w:tc>
          <w:tcPr>
            <w:tcW w:w="1418" w:type="dxa"/>
            <w:noWrap/>
            <w:hideMark/>
          </w:tcPr>
          <w:p w14:paraId="3BE836D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1135</w:t>
            </w:r>
          </w:p>
        </w:tc>
        <w:tc>
          <w:tcPr>
            <w:tcW w:w="2551" w:type="dxa"/>
            <w:hideMark/>
          </w:tcPr>
          <w:p w14:paraId="568CC6B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71B0814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2635</w:t>
            </w:r>
          </w:p>
        </w:tc>
        <w:tc>
          <w:tcPr>
            <w:tcW w:w="2693" w:type="dxa"/>
            <w:hideMark/>
          </w:tcPr>
          <w:p w14:paraId="1B5C1AA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1956</w:t>
            </w:r>
          </w:p>
        </w:tc>
      </w:tr>
      <w:tr w:rsidR="00875466" w:rsidRPr="00444127" w14:paraId="40D2C111" w14:textId="77777777" w:rsidTr="006D40DD">
        <w:trPr>
          <w:trHeight w:val="315"/>
        </w:trPr>
        <w:tc>
          <w:tcPr>
            <w:tcW w:w="1418" w:type="dxa"/>
            <w:noWrap/>
            <w:hideMark/>
          </w:tcPr>
          <w:p w14:paraId="6A3CF15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lastRenderedPageBreak/>
              <w:t>1136</w:t>
            </w:r>
          </w:p>
        </w:tc>
        <w:tc>
          <w:tcPr>
            <w:tcW w:w="2551" w:type="dxa"/>
            <w:hideMark/>
          </w:tcPr>
          <w:p w14:paraId="3F026D7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5B2F560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2637</w:t>
            </w:r>
          </w:p>
        </w:tc>
        <w:tc>
          <w:tcPr>
            <w:tcW w:w="2693" w:type="dxa"/>
            <w:hideMark/>
          </w:tcPr>
          <w:p w14:paraId="42047A4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1956</w:t>
            </w:r>
          </w:p>
        </w:tc>
      </w:tr>
      <w:tr w:rsidR="00875466" w:rsidRPr="00444127" w14:paraId="52253A9B" w14:textId="77777777" w:rsidTr="006D40DD">
        <w:trPr>
          <w:trHeight w:val="315"/>
        </w:trPr>
        <w:tc>
          <w:tcPr>
            <w:tcW w:w="1418" w:type="dxa"/>
            <w:noWrap/>
            <w:hideMark/>
          </w:tcPr>
          <w:p w14:paraId="70457E8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1137</w:t>
            </w:r>
          </w:p>
        </w:tc>
        <w:tc>
          <w:tcPr>
            <w:tcW w:w="2551" w:type="dxa"/>
            <w:hideMark/>
          </w:tcPr>
          <w:p w14:paraId="351389E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499D8DB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2932</w:t>
            </w:r>
          </w:p>
        </w:tc>
        <w:tc>
          <w:tcPr>
            <w:tcW w:w="2693" w:type="dxa"/>
            <w:hideMark/>
          </w:tcPr>
          <w:p w14:paraId="3C52DE4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1956</w:t>
            </w:r>
          </w:p>
        </w:tc>
      </w:tr>
      <w:tr w:rsidR="00875466" w:rsidRPr="00444127" w14:paraId="2AE784D8" w14:textId="77777777" w:rsidTr="006D40DD">
        <w:trPr>
          <w:trHeight w:val="315"/>
        </w:trPr>
        <w:tc>
          <w:tcPr>
            <w:tcW w:w="1418" w:type="dxa"/>
            <w:noWrap/>
            <w:hideMark/>
          </w:tcPr>
          <w:p w14:paraId="794621B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1138</w:t>
            </w:r>
          </w:p>
        </w:tc>
        <w:tc>
          <w:tcPr>
            <w:tcW w:w="2551" w:type="dxa"/>
            <w:hideMark/>
          </w:tcPr>
          <w:p w14:paraId="1288B91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2232273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3014</w:t>
            </w:r>
          </w:p>
        </w:tc>
        <w:tc>
          <w:tcPr>
            <w:tcW w:w="2693" w:type="dxa"/>
            <w:hideMark/>
          </w:tcPr>
          <w:p w14:paraId="79180E3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1956</w:t>
            </w:r>
          </w:p>
        </w:tc>
      </w:tr>
      <w:tr w:rsidR="00875466" w:rsidRPr="00444127" w14:paraId="502FE979" w14:textId="77777777" w:rsidTr="006D40DD">
        <w:trPr>
          <w:trHeight w:val="315"/>
        </w:trPr>
        <w:tc>
          <w:tcPr>
            <w:tcW w:w="1418" w:type="dxa"/>
            <w:noWrap/>
            <w:hideMark/>
          </w:tcPr>
          <w:p w14:paraId="0EE012F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1139</w:t>
            </w:r>
          </w:p>
        </w:tc>
        <w:tc>
          <w:tcPr>
            <w:tcW w:w="2551" w:type="dxa"/>
            <w:hideMark/>
          </w:tcPr>
          <w:p w14:paraId="4545101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0586DAD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3050</w:t>
            </w:r>
          </w:p>
        </w:tc>
        <w:tc>
          <w:tcPr>
            <w:tcW w:w="2693" w:type="dxa"/>
            <w:hideMark/>
          </w:tcPr>
          <w:p w14:paraId="2186EC9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1956</w:t>
            </w:r>
          </w:p>
        </w:tc>
      </w:tr>
      <w:tr w:rsidR="00875466" w:rsidRPr="00444127" w14:paraId="6D53E6A2" w14:textId="77777777" w:rsidTr="006D40DD">
        <w:trPr>
          <w:trHeight w:val="315"/>
        </w:trPr>
        <w:tc>
          <w:tcPr>
            <w:tcW w:w="1418" w:type="dxa"/>
            <w:noWrap/>
            <w:hideMark/>
          </w:tcPr>
          <w:p w14:paraId="591CA7C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1140</w:t>
            </w:r>
          </w:p>
        </w:tc>
        <w:tc>
          <w:tcPr>
            <w:tcW w:w="2551" w:type="dxa"/>
            <w:hideMark/>
          </w:tcPr>
          <w:p w14:paraId="3B5CD7C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73CDE0E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3130</w:t>
            </w:r>
          </w:p>
        </w:tc>
        <w:tc>
          <w:tcPr>
            <w:tcW w:w="2693" w:type="dxa"/>
            <w:hideMark/>
          </w:tcPr>
          <w:p w14:paraId="3C38E27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1956</w:t>
            </w:r>
          </w:p>
        </w:tc>
      </w:tr>
      <w:tr w:rsidR="00875466" w:rsidRPr="00444127" w14:paraId="6D958367" w14:textId="77777777" w:rsidTr="006D40DD">
        <w:trPr>
          <w:trHeight w:val="315"/>
        </w:trPr>
        <w:tc>
          <w:tcPr>
            <w:tcW w:w="1418" w:type="dxa"/>
            <w:noWrap/>
            <w:hideMark/>
          </w:tcPr>
          <w:p w14:paraId="46C3D00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1141</w:t>
            </w:r>
          </w:p>
        </w:tc>
        <w:tc>
          <w:tcPr>
            <w:tcW w:w="2551" w:type="dxa"/>
            <w:hideMark/>
          </w:tcPr>
          <w:p w14:paraId="6110B46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58E6743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3134</w:t>
            </w:r>
          </w:p>
        </w:tc>
        <w:tc>
          <w:tcPr>
            <w:tcW w:w="2693" w:type="dxa"/>
            <w:hideMark/>
          </w:tcPr>
          <w:p w14:paraId="1C04574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1956</w:t>
            </w:r>
          </w:p>
        </w:tc>
      </w:tr>
      <w:tr w:rsidR="00875466" w:rsidRPr="00444127" w14:paraId="331D78DD" w14:textId="77777777" w:rsidTr="006D40DD">
        <w:trPr>
          <w:trHeight w:val="315"/>
        </w:trPr>
        <w:tc>
          <w:tcPr>
            <w:tcW w:w="1418" w:type="dxa"/>
            <w:noWrap/>
            <w:hideMark/>
          </w:tcPr>
          <w:p w14:paraId="1BDEF83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1142</w:t>
            </w:r>
          </w:p>
        </w:tc>
        <w:tc>
          <w:tcPr>
            <w:tcW w:w="2551" w:type="dxa"/>
            <w:hideMark/>
          </w:tcPr>
          <w:p w14:paraId="53E5EC5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36A8979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3135</w:t>
            </w:r>
          </w:p>
        </w:tc>
        <w:tc>
          <w:tcPr>
            <w:tcW w:w="2693" w:type="dxa"/>
            <w:hideMark/>
          </w:tcPr>
          <w:p w14:paraId="7CCBD7A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1956</w:t>
            </w:r>
          </w:p>
        </w:tc>
      </w:tr>
      <w:tr w:rsidR="00875466" w:rsidRPr="00444127" w14:paraId="108B82D6" w14:textId="77777777" w:rsidTr="006D40DD">
        <w:trPr>
          <w:trHeight w:val="315"/>
        </w:trPr>
        <w:tc>
          <w:tcPr>
            <w:tcW w:w="1418" w:type="dxa"/>
            <w:noWrap/>
            <w:hideMark/>
          </w:tcPr>
          <w:p w14:paraId="0CB2838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1143</w:t>
            </w:r>
          </w:p>
        </w:tc>
        <w:tc>
          <w:tcPr>
            <w:tcW w:w="2551" w:type="dxa"/>
            <w:hideMark/>
          </w:tcPr>
          <w:p w14:paraId="376D030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6C19D85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3</w:t>
            </w:r>
          </w:p>
        </w:tc>
        <w:tc>
          <w:tcPr>
            <w:tcW w:w="2693" w:type="dxa"/>
            <w:hideMark/>
          </w:tcPr>
          <w:p w14:paraId="368E6A2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1957</w:t>
            </w:r>
          </w:p>
        </w:tc>
      </w:tr>
      <w:tr w:rsidR="00875466" w:rsidRPr="00444127" w14:paraId="48038482" w14:textId="77777777" w:rsidTr="006D40DD">
        <w:trPr>
          <w:trHeight w:val="315"/>
        </w:trPr>
        <w:tc>
          <w:tcPr>
            <w:tcW w:w="1418" w:type="dxa"/>
            <w:noWrap/>
            <w:hideMark/>
          </w:tcPr>
          <w:p w14:paraId="5326FA5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1144</w:t>
            </w:r>
          </w:p>
        </w:tc>
        <w:tc>
          <w:tcPr>
            <w:tcW w:w="2551" w:type="dxa"/>
            <w:hideMark/>
          </w:tcPr>
          <w:p w14:paraId="195F016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6CC664F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4</w:t>
            </w:r>
          </w:p>
        </w:tc>
        <w:tc>
          <w:tcPr>
            <w:tcW w:w="2693" w:type="dxa"/>
            <w:hideMark/>
          </w:tcPr>
          <w:p w14:paraId="121B9A8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1957</w:t>
            </w:r>
          </w:p>
        </w:tc>
      </w:tr>
      <w:tr w:rsidR="00875466" w:rsidRPr="00444127" w14:paraId="76B18B05" w14:textId="77777777" w:rsidTr="006D40DD">
        <w:trPr>
          <w:trHeight w:val="315"/>
        </w:trPr>
        <w:tc>
          <w:tcPr>
            <w:tcW w:w="1418" w:type="dxa"/>
            <w:noWrap/>
            <w:hideMark/>
          </w:tcPr>
          <w:p w14:paraId="49FF3EC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1145</w:t>
            </w:r>
          </w:p>
        </w:tc>
        <w:tc>
          <w:tcPr>
            <w:tcW w:w="2551" w:type="dxa"/>
            <w:hideMark/>
          </w:tcPr>
          <w:p w14:paraId="6019149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3D36CD3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7</w:t>
            </w:r>
          </w:p>
        </w:tc>
        <w:tc>
          <w:tcPr>
            <w:tcW w:w="2693" w:type="dxa"/>
            <w:hideMark/>
          </w:tcPr>
          <w:p w14:paraId="7A6B052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1957</w:t>
            </w:r>
          </w:p>
        </w:tc>
      </w:tr>
      <w:tr w:rsidR="00875466" w:rsidRPr="00444127" w14:paraId="7C956B86" w14:textId="77777777" w:rsidTr="006D40DD">
        <w:trPr>
          <w:trHeight w:val="315"/>
        </w:trPr>
        <w:tc>
          <w:tcPr>
            <w:tcW w:w="1418" w:type="dxa"/>
            <w:noWrap/>
            <w:hideMark/>
          </w:tcPr>
          <w:p w14:paraId="142F47B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1146</w:t>
            </w:r>
          </w:p>
        </w:tc>
        <w:tc>
          <w:tcPr>
            <w:tcW w:w="2551" w:type="dxa"/>
            <w:hideMark/>
          </w:tcPr>
          <w:p w14:paraId="74DEE58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261993F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22</w:t>
            </w:r>
          </w:p>
        </w:tc>
        <w:tc>
          <w:tcPr>
            <w:tcW w:w="2693" w:type="dxa"/>
            <w:hideMark/>
          </w:tcPr>
          <w:p w14:paraId="3E4F204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1957</w:t>
            </w:r>
          </w:p>
        </w:tc>
      </w:tr>
      <w:tr w:rsidR="00875466" w:rsidRPr="00444127" w14:paraId="7DFD6FA5" w14:textId="77777777" w:rsidTr="006D40DD">
        <w:trPr>
          <w:trHeight w:val="315"/>
        </w:trPr>
        <w:tc>
          <w:tcPr>
            <w:tcW w:w="1418" w:type="dxa"/>
            <w:noWrap/>
            <w:hideMark/>
          </w:tcPr>
          <w:p w14:paraId="0B4AF4E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1147</w:t>
            </w:r>
          </w:p>
        </w:tc>
        <w:tc>
          <w:tcPr>
            <w:tcW w:w="2551" w:type="dxa"/>
            <w:hideMark/>
          </w:tcPr>
          <w:p w14:paraId="55A3350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71368DA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23</w:t>
            </w:r>
          </w:p>
        </w:tc>
        <w:tc>
          <w:tcPr>
            <w:tcW w:w="2693" w:type="dxa"/>
            <w:hideMark/>
          </w:tcPr>
          <w:p w14:paraId="54E55BB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1957</w:t>
            </w:r>
          </w:p>
        </w:tc>
      </w:tr>
      <w:tr w:rsidR="00875466" w:rsidRPr="00444127" w14:paraId="3462FBAF" w14:textId="77777777" w:rsidTr="006D40DD">
        <w:trPr>
          <w:trHeight w:val="315"/>
        </w:trPr>
        <w:tc>
          <w:tcPr>
            <w:tcW w:w="1418" w:type="dxa"/>
            <w:noWrap/>
            <w:hideMark/>
          </w:tcPr>
          <w:p w14:paraId="7EB1152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1148</w:t>
            </w:r>
          </w:p>
        </w:tc>
        <w:tc>
          <w:tcPr>
            <w:tcW w:w="2551" w:type="dxa"/>
            <w:hideMark/>
          </w:tcPr>
          <w:p w14:paraId="6A85A86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249B320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43</w:t>
            </w:r>
          </w:p>
        </w:tc>
        <w:tc>
          <w:tcPr>
            <w:tcW w:w="2693" w:type="dxa"/>
            <w:hideMark/>
          </w:tcPr>
          <w:p w14:paraId="70DB9EA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1957</w:t>
            </w:r>
          </w:p>
        </w:tc>
      </w:tr>
      <w:tr w:rsidR="00875466" w:rsidRPr="00444127" w14:paraId="52FF7EA6" w14:textId="77777777" w:rsidTr="006D40DD">
        <w:trPr>
          <w:trHeight w:val="315"/>
        </w:trPr>
        <w:tc>
          <w:tcPr>
            <w:tcW w:w="1418" w:type="dxa"/>
            <w:noWrap/>
            <w:hideMark/>
          </w:tcPr>
          <w:p w14:paraId="545E424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1149</w:t>
            </w:r>
          </w:p>
        </w:tc>
        <w:tc>
          <w:tcPr>
            <w:tcW w:w="2551" w:type="dxa"/>
            <w:hideMark/>
          </w:tcPr>
          <w:p w14:paraId="3F20EE7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6D68205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78</w:t>
            </w:r>
          </w:p>
        </w:tc>
        <w:tc>
          <w:tcPr>
            <w:tcW w:w="2693" w:type="dxa"/>
            <w:hideMark/>
          </w:tcPr>
          <w:p w14:paraId="4EACB74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1957</w:t>
            </w:r>
          </w:p>
        </w:tc>
      </w:tr>
      <w:tr w:rsidR="00875466" w:rsidRPr="00444127" w14:paraId="64B69F5E" w14:textId="77777777" w:rsidTr="006D40DD">
        <w:trPr>
          <w:trHeight w:val="315"/>
        </w:trPr>
        <w:tc>
          <w:tcPr>
            <w:tcW w:w="1418" w:type="dxa"/>
            <w:noWrap/>
            <w:hideMark/>
          </w:tcPr>
          <w:p w14:paraId="2EAA831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1150</w:t>
            </w:r>
          </w:p>
        </w:tc>
        <w:tc>
          <w:tcPr>
            <w:tcW w:w="2551" w:type="dxa"/>
            <w:hideMark/>
          </w:tcPr>
          <w:p w14:paraId="5E72F81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7BA39CA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102</w:t>
            </w:r>
          </w:p>
        </w:tc>
        <w:tc>
          <w:tcPr>
            <w:tcW w:w="2693" w:type="dxa"/>
            <w:hideMark/>
          </w:tcPr>
          <w:p w14:paraId="4EBDDC3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1957</w:t>
            </w:r>
          </w:p>
        </w:tc>
      </w:tr>
      <w:tr w:rsidR="00875466" w:rsidRPr="00444127" w14:paraId="4CAE5693" w14:textId="77777777" w:rsidTr="006D40DD">
        <w:trPr>
          <w:trHeight w:val="315"/>
        </w:trPr>
        <w:tc>
          <w:tcPr>
            <w:tcW w:w="1418" w:type="dxa"/>
            <w:noWrap/>
            <w:hideMark/>
          </w:tcPr>
          <w:p w14:paraId="4D0CD47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1151</w:t>
            </w:r>
          </w:p>
        </w:tc>
        <w:tc>
          <w:tcPr>
            <w:tcW w:w="2551" w:type="dxa"/>
            <w:hideMark/>
          </w:tcPr>
          <w:p w14:paraId="00404BC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3DA7C3A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140</w:t>
            </w:r>
          </w:p>
        </w:tc>
        <w:tc>
          <w:tcPr>
            <w:tcW w:w="2693" w:type="dxa"/>
            <w:hideMark/>
          </w:tcPr>
          <w:p w14:paraId="68096D2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1957</w:t>
            </w:r>
          </w:p>
        </w:tc>
      </w:tr>
      <w:tr w:rsidR="00875466" w:rsidRPr="00444127" w14:paraId="04B328C3" w14:textId="77777777" w:rsidTr="006D40DD">
        <w:trPr>
          <w:trHeight w:val="315"/>
        </w:trPr>
        <w:tc>
          <w:tcPr>
            <w:tcW w:w="1418" w:type="dxa"/>
            <w:noWrap/>
            <w:hideMark/>
          </w:tcPr>
          <w:p w14:paraId="573C2F9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1152</w:t>
            </w:r>
          </w:p>
        </w:tc>
        <w:tc>
          <w:tcPr>
            <w:tcW w:w="2551" w:type="dxa"/>
            <w:hideMark/>
          </w:tcPr>
          <w:p w14:paraId="3AFA030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245206B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154</w:t>
            </w:r>
          </w:p>
        </w:tc>
        <w:tc>
          <w:tcPr>
            <w:tcW w:w="2693" w:type="dxa"/>
            <w:hideMark/>
          </w:tcPr>
          <w:p w14:paraId="79D8940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1957</w:t>
            </w:r>
          </w:p>
        </w:tc>
      </w:tr>
      <w:tr w:rsidR="00875466" w:rsidRPr="00444127" w14:paraId="1D003CE8" w14:textId="77777777" w:rsidTr="006D40DD">
        <w:trPr>
          <w:trHeight w:val="315"/>
        </w:trPr>
        <w:tc>
          <w:tcPr>
            <w:tcW w:w="1418" w:type="dxa"/>
            <w:noWrap/>
            <w:hideMark/>
          </w:tcPr>
          <w:p w14:paraId="682F631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1153</w:t>
            </w:r>
          </w:p>
        </w:tc>
        <w:tc>
          <w:tcPr>
            <w:tcW w:w="2551" w:type="dxa"/>
            <w:hideMark/>
          </w:tcPr>
          <w:p w14:paraId="7CF8F6D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76228A9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180</w:t>
            </w:r>
          </w:p>
        </w:tc>
        <w:tc>
          <w:tcPr>
            <w:tcW w:w="2693" w:type="dxa"/>
            <w:hideMark/>
          </w:tcPr>
          <w:p w14:paraId="262CBA9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1957</w:t>
            </w:r>
          </w:p>
        </w:tc>
      </w:tr>
      <w:tr w:rsidR="00875466" w:rsidRPr="00444127" w14:paraId="0B9685F2" w14:textId="77777777" w:rsidTr="006D40DD">
        <w:trPr>
          <w:trHeight w:val="315"/>
        </w:trPr>
        <w:tc>
          <w:tcPr>
            <w:tcW w:w="1418" w:type="dxa"/>
            <w:noWrap/>
            <w:hideMark/>
          </w:tcPr>
          <w:p w14:paraId="2D2D4D4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1154</w:t>
            </w:r>
          </w:p>
        </w:tc>
        <w:tc>
          <w:tcPr>
            <w:tcW w:w="2551" w:type="dxa"/>
            <w:hideMark/>
          </w:tcPr>
          <w:p w14:paraId="3DFA4AB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4611824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181</w:t>
            </w:r>
          </w:p>
        </w:tc>
        <w:tc>
          <w:tcPr>
            <w:tcW w:w="2693" w:type="dxa"/>
            <w:hideMark/>
          </w:tcPr>
          <w:p w14:paraId="28C0E82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1957</w:t>
            </w:r>
          </w:p>
        </w:tc>
      </w:tr>
      <w:tr w:rsidR="00875466" w:rsidRPr="00444127" w14:paraId="54540AC7" w14:textId="77777777" w:rsidTr="006D40DD">
        <w:trPr>
          <w:trHeight w:val="315"/>
        </w:trPr>
        <w:tc>
          <w:tcPr>
            <w:tcW w:w="1418" w:type="dxa"/>
            <w:noWrap/>
            <w:hideMark/>
          </w:tcPr>
          <w:p w14:paraId="289D58B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1155</w:t>
            </w:r>
          </w:p>
        </w:tc>
        <w:tc>
          <w:tcPr>
            <w:tcW w:w="2551" w:type="dxa"/>
            <w:hideMark/>
          </w:tcPr>
          <w:p w14:paraId="376199C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3656638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209</w:t>
            </w:r>
          </w:p>
        </w:tc>
        <w:tc>
          <w:tcPr>
            <w:tcW w:w="2693" w:type="dxa"/>
            <w:hideMark/>
          </w:tcPr>
          <w:p w14:paraId="2B3611C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1957</w:t>
            </w:r>
          </w:p>
        </w:tc>
      </w:tr>
      <w:tr w:rsidR="00875466" w:rsidRPr="00444127" w14:paraId="1A5E2D25" w14:textId="77777777" w:rsidTr="006D40DD">
        <w:trPr>
          <w:trHeight w:val="315"/>
        </w:trPr>
        <w:tc>
          <w:tcPr>
            <w:tcW w:w="1418" w:type="dxa"/>
            <w:noWrap/>
            <w:hideMark/>
          </w:tcPr>
          <w:p w14:paraId="372E633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1156</w:t>
            </w:r>
          </w:p>
        </w:tc>
        <w:tc>
          <w:tcPr>
            <w:tcW w:w="2551" w:type="dxa"/>
            <w:hideMark/>
          </w:tcPr>
          <w:p w14:paraId="099FFBB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59873AD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220</w:t>
            </w:r>
          </w:p>
        </w:tc>
        <w:tc>
          <w:tcPr>
            <w:tcW w:w="2693" w:type="dxa"/>
            <w:hideMark/>
          </w:tcPr>
          <w:p w14:paraId="33E95B3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1957</w:t>
            </w:r>
          </w:p>
        </w:tc>
      </w:tr>
      <w:tr w:rsidR="00875466" w:rsidRPr="00444127" w14:paraId="015AFCBE" w14:textId="77777777" w:rsidTr="006D40DD">
        <w:trPr>
          <w:trHeight w:val="315"/>
        </w:trPr>
        <w:tc>
          <w:tcPr>
            <w:tcW w:w="1418" w:type="dxa"/>
            <w:noWrap/>
            <w:hideMark/>
          </w:tcPr>
          <w:p w14:paraId="29F6B33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1157</w:t>
            </w:r>
          </w:p>
        </w:tc>
        <w:tc>
          <w:tcPr>
            <w:tcW w:w="2551" w:type="dxa"/>
            <w:hideMark/>
          </w:tcPr>
          <w:p w14:paraId="784534F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120DE39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222</w:t>
            </w:r>
          </w:p>
        </w:tc>
        <w:tc>
          <w:tcPr>
            <w:tcW w:w="2693" w:type="dxa"/>
            <w:hideMark/>
          </w:tcPr>
          <w:p w14:paraId="39E0D51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1957</w:t>
            </w:r>
          </w:p>
        </w:tc>
      </w:tr>
      <w:tr w:rsidR="00875466" w:rsidRPr="00444127" w14:paraId="76E875C6" w14:textId="77777777" w:rsidTr="006D40DD">
        <w:trPr>
          <w:trHeight w:val="315"/>
        </w:trPr>
        <w:tc>
          <w:tcPr>
            <w:tcW w:w="1418" w:type="dxa"/>
            <w:noWrap/>
            <w:hideMark/>
          </w:tcPr>
          <w:p w14:paraId="1A9EB96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1158</w:t>
            </w:r>
          </w:p>
        </w:tc>
        <w:tc>
          <w:tcPr>
            <w:tcW w:w="2551" w:type="dxa"/>
            <w:hideMark/>
          </w:tcPr>
          <w:p w14:paraId="563B569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3D76EB9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223</w:t>
            </w:r>
          </w:p>
        </w:tc>
        <w:tc>
          <w:tcPr>
            <w:tcW w:w="2693" w:type="dxa"/>
            <w:hideMark/>
          </w:tcPr>
          <w:p w14:paraId="1637D4B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1957</w:t>
            </w:r>
          </w:p>
        </w:tc>
      </w:tr>
      <w:tr w:rsidR="00875466" w:rsidRPr="00444127" w14:paraId="6D01310F" w14:textId="77777777" w:rsidTr="006D40DD">
        <w:trPr>
          <w:trHeight w:val="315"/>
        </w:trPr>
        <w:tc>
          <w:tcPr>
            <w:tcW w:w="1418" w:type="dxa"/>
            <w:noWrap/>
            <w:hideMark/>
          </w:tcPr>
          <w:p w14:paraId="4EFB327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1159</w:t>
            </w:r>
          </w:p>
        </w:tc>
        <w:tc>
          <w:tcPr>
            <w:tcW w:w="2551" w:type="dxa"/>
            <w:hideMark/>
          </w:tcPr>
          <w:p w14:paraId="15CB59F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3548348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224</w:t>
            </w:r>
          </w:p>
        </w:tc>
        <w:tc>
          <w:tcPr>
            <w:tcW w:w="2693" w:type="dxa"/>
            <w:hideMark/>
          </w:tcPr>
          <w:p w14:paraId="2E14BF7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1957</w:t>
            </w:r>
          </w:p>
        </w:tc>
      </w:tr>
      <w:tr w:rsidR="00875466" w:rsidRPr="00444127" w14:paraId="63815FD4" w14:textId="77777777" w:rsidTr="006D40DD">
        <w:trPr>
          <w:trHeight w:val="315"/>
        </w:trPr>
        <w:tc>
          <w:tcPr>
            <w:tcW w:w="1418" w:type="dxa"/>
            <w:noWrap/>
            <w:hideMark/>
          </w:tcPr>
          <w:p w14:paraId="61C3F29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1160</w:t>
            </w:r>
          </w:p>
        </w:tc>
        <w:tc>
          <w:tcPr>
            <w:tcW w:w="2551" w:type="dxa"/>
            <w:hideMark/>
          </w:tcPr>
          <w:p w14:paraId="353DE16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21FDB4E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226</w:t>
            </w:r>
          </w:p>
        </w:tc>
        <w:tc>
          <w:tcPr>
            <w:tcW w:w="2693" w:type="dxa"/>
            <w:hideMark/>
          </w:tcPr>
          <w:p w14:paraId="1D12563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1957</w:t>
            </w:r>
          </w:p>
        </w:tc>
      </w:tr>
      <w:tr w:rsidR="00875466" w:rsidRPr="00444127" w14:paraId="3FE86E5B" w14:textId="77777777" w:rsidTr="006D40DD">
        <w:trPr>
          <w:trHeight w:val="315"/>
        </w:trPr>
        <w:tc>
          <w:tcPr>
            <w:tcW w:w="1418" w:type="dxa"/>
            <w:noWrap/>
            <w:hideMark/>
          </w:tcPr>
          <w:p w14:paraId="7546338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1161</w:t>
            </w:r>
          </w:p>
        </w:tc>
        <w:tc>
          <w:tcPr>
            <w:tcW w:w="2551" w:type="dxa"/>
            <w:hideMark/>
          </w:tcPr>
          <w:p w14:paraId="213401B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63326F2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230</w:t>
            </w:r>
          </w:p>
        </w:tc>
        <w:tc>
          <w:tcPr>
            <w:tcW w:w="2693" w:type="dxa"/>
            <w:hideMark/>
          </w:tcPr>
          <w:p w14:paraId="20DFAC7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1957</w:t>
            </w:r>
          </w:p>
        </w:tc>
      </w:tr>
      <w:tr w:rsidR="00875466" w:rsidRPr="00444127" w14:paraId="55DFBEA7" w14:textId="77777777" w:rsidTr="006D40DD">
        <w:trPr>
          <w:trHeight w:val="315"/>
        </w:trPr>
        <w:tc>
          <w:tcPr>
            <w:tcW w:w="1418" w:type="dxa"/>
            <w:noWrap/>
            <w:hideMark/>
          </w:tcPr>
          <w:p w14:paraId="52DE6F1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1162</w:t>
            </w:r>
          </w:p>
        </w:tc>
        <w:tc>
          <w:tcPr>
            <w:tcW w:w="2551" w:type="dxa"/>
            <w:hideMark/>
          </w:tcPr>
          <w:p w14:paraId="3A5819D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60E3790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239</w:t>
            </w:r>
          </w:p>
        </w:tc>
        <w:tc>
          <w:tcPr>
            <w:tcW w:w="2693" w:type="dxa"/>
            <w:hideMark/>
          </w:tcPr>
          <w:p w14:paraId="11A72FC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1957</w:t>
            </w:r>
          </w:p>
        </w:tc>
      </w:tr>
      <w:tr w:rsidR="00875466" w:rsidRPr="00444127" w14:paraId="6690229A" w14:textId="77777777" w:rsidTr="006D40DD">
        <w:trPr>
          <w:trHeight w:val="315"/>
        </w:trPr>
        <w:tc>
          <w:tcPr>
            <w:tcW w:w="1418" w:type="dxa"/>
            <w:noWrap/>
            <w:hideMark/>
          </w:tcPr>
          <w:p w14:paraId="03A1E7B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1163</w:t>
            </w:r>
          </w:p>
        </w:tc>
        <w:tc>
          <w:tcPr>
            <w:tcW w:w="2551" w:type="dxa"/>
            <w:hideMark/>
          </w:tcPr>
          <w:p w14:paraId="7542D8D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2085213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243</w:t>
            </w:r>
          </w:p>
        </w:tc>
        <w:tc>
          <w:tcPr>
            <w:tcW w:w="2693" w:type="dxa"/>
            <w:hideMark/>
          </w:tcPr>
          <w:p w14:paraId="2E574F7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1957</w:t>
            </w:r>
          </w:p>
        </w:tc>
      </w:tr>
      <w:tr w:rsidR="00875466" w:rsidRPr="00444127" w14:paraId="08F099EB" w14:textId="77777777" w:rsidTr="006D40DD">
        <w:trPr>
          <w:trHeight w:val="315"/>
        </w:trPr>
        <w:tc>
          <w:tcPr>
            <w:tcW w:w="1418" w:type="dxa"/>
            <w:noWrap/>
            <w:hideMark/>
          </w:tcPr>
          <w:p w14:paraId="428C6BC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1164</w:t>
            </w:r>
          </w:p>
        </w:tc>
        <w:tc>
          <w:tcPr>
            <w:tcW w:w="2551" w:type="dxa"/>
            <w:hideMark/>
          </w:tcPr>
          <w:p w14:paraId="200E7D9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66F5DA3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244</w:t>
            </w:r>
          </w:p>
        </w:tc>
        <w:tc>
          <w:tcPr>
            <w:tcW w:w="2693" w:type="dxa"/>
            <w:hideMark/>
          </w:tcPr>
          <w:p w14:paraId="00C10BD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1957</w:t>
            </w:r>
          </w:p>
        </w:tc>
      </w:tr>
      <w:tr w:rsidR="00875466" w:rsidRPr="00444127" w14:paraId="1AFFC536" w14:textId="77777777" w:rsidTr="006D40DD">
        <w:trPr>
          <w:trHeight w:val="315"/>
        </w:trPr>
        <w:tc>
          <w:tcPr>
            <w:tcW w:w="1418" w:type="dxa"/>
            <w:noWrap/>
            <w:hideMark/>
          </w:tcPr>
          <w:p w14:paraId="114D792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1165</w:t>
            </w:r>
          </w:p>
        </w:tc>
        <w:tc>
          <w:tcPr>
            <w:tcW w:w="2551" w:type="dxa"/>
            <w:hideMark/>
          </w:tcPr>
          <w:p w14:paraId="642EB08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6E368F2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249</w:t>
            </w:r>
          </w:p>
        </w:tc>
        <w:tc>
          <w:tcPr>
            <w:tcW w:w="2693" w:type="dxa"/>
            <w:hideMark/>
          </w:tcPr>
          <w:p w14:paraId="3E1DDEF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1957</w:t>
            </w:r>
          </w:p>
        </w:tc>
      </w:tr>
      <w:tr w:rsidR="00875466" w:rsidRPr="00444127" w14:paraId="3DB0ED36" w14:textId="77777777" w:rsidTr="006D40DD">
        <w:trPr>
          <w:trHeight w:val="315"/>
        </w:trPr>
        <w:tc>
          <w:tcPr>
            <w:tcW w:w="1418" w:type="dxa"/>
            <w:noWrap/>
            <w:hideMark/>
          </w:tcPr>
          <w:p w14:paraId="613D586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1166</w:t>
            </w:r>
          </w:p>
        </w:tc>
        <w:tc>
          <w:tcPr>
            <w:tcW w:w="2551" w:type="dxa"/>
            <w:hideMark/>
          </w:tcPr>
          <w:p w14:paraId="0975FCB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0E6D4F1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269</w:t>
            </w:r>
          </w:p>
        </w:tc>
        <w:tc>
          <w:tcPr>
            <w:tcW w:w="2693" w:type="dxa"/>
            <w:hideMark/>
          </w:tcPr>
          <w:p w14:paraId="127F6E2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1957</w:t>
            </w:r>
          </w:p>
        </w:tc>
      </w:tr>
      <w:tr w:rsidR="00875466" w:rsidRPr="00444127" w14:paraId="19BB48F9" w14:textId="77777777" w:rsidTr="006D40DD">
        <w:trPr>
          <w:trHeight w:val="315"/>
        </w:trPr>
        <w:tc>
          <w:tcPr>
            <w:tcW w:w="1418" w:type="dxa"/>
            <w:noWrap/>
            <w:hideMark/>
          </w:tcPr>
          <w:p w14:paraId="478908C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1167</w:t>
            </w:r>
          </w:p>
        </w:tc>
        <w:tc>
          <w:tcPr>
            <w:tcW w:w="2551" w:type="dxa"/>
            <w:hideMark/>
          </w:tcPr>
          <w:p w14:paraId="6F23BF0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49640A2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270</w:t>
            </w:r>
          </w:p>
        </w:tc>
        <w:tc>
          <w:tcPr>
            <w:tcW w:w="2693" w:type="dxa"/>
            <w:hideMark/>
          </w:tcPr>
          <w:p w14:paraId="1DE5F38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1957</w:t>
            </w:r>
          </w:p>
        </w:tc>
      </w:tr>
      <w:tr w:rsidR="00875466" w:rsidRPr="00444127" w14:paraId="38361580" w14:textId="77777777" w:rsidTr="006D40DD">
        <w:trPr>
          <w:trHeight w:val="315"/>
        </w:trPr>
        <w:tc>
          <w:tcPr>
            <w:tcW w:w="1418" w:type="dxa"/>
            <w:noWrap/>
            <w:hideMark/>
          </w:tcPr>
          <w:p w14:paraId="40EB394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1168</w:t>
            </w:r>
          </w:p>
        </w:tc>
        <w:tc>
          <w:tcPr>
            <w:tcW w:w="2551" w:type="dxa"/>
            <w:hideMark/>
          </w:tcPr>
          <w:p w14:paraId="1B00EA7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noWrap/>
            <w:hideMark/>
          </w:tcPr>
          <w:p w14:paraId="0D301F1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274</w:t>
            </w:r>
          </w:p>
        </w:tc>
        <w:tc>
          <w:tcPr>
            <w:tcW w:w="2693" w:type="dxa"/>
            <w:hideMark/>
          </w:tcPr>
          <w:p w14:paraId="0A24935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1957</w:t>
            </w:r>
          </w:p>
        </w:tc>
      </w:tr>
      <w:tr w:rsidR="00875466" w:rsidRPr="00444127" w14:paraId="7F679CBC" w14:textId="77777777" w:rsidTr="006D40DD">
        <w:trPr>
          <w:trHeight w:val="315"/>
        </w:trPr>
        <w:tc>
          <w:tcPr>
            <w:tcW w:w="1418" w:type="dxa"/>
            <w:noWrap/>
            <w:hideMark/>
          </w:tcPr>
          <w:p w14:paraId="0DE3AA9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1169</w:t>
            </w:r>
          </w:p>
        </w:tc>
        <w:tc>
          <w:tcPr>
            <w:tcW w:w="2551" w:type="dxa"/>
            <w:hideMark/>
          </w:tcPr>
          <w:p w14:paraId="72151E1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2F2FC55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283</w:t>
            </w:r>
          </w:p>
        </w:tc>
        <w:tc>
          <w:tcPr>
            <w:tcW w:w="2693" w:type="dxa"/>
            <w:hideMark/>
          </w:tcPr>
          <w:p w14:paraId="56B1D5E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1957</w:t>
            </w:r>
          </w:p>
        </w:tc>
      </w:tr>
      <w:tr w:rsidR="00875466" w:rsidRPr="00444127" w14:paraId="24DF27C1" w14:textId="77777777" w:rsidTr="006D40DD">
        <w:trPr>
          <w:trHeight w:val="315"/>
        </w:trPr>
        <w:tc>
          <w:tcPr>
            <w:tcW w:w="1418" w:type="dxa"/>
            <w:noWrap/>
            <w:hideMark/>
          </w:tcPr>
          <w:p w14:paraId="44F4E3B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1170</w:t>
            </w:r>
          </w:p>
        </w:tc>
        <w:tc>
          <w:tcPr>
            <w:tcW w:w="2551" w:type="dxa"/>
            <w:hideMark/>
          </w:tcPr>
          <w:p w14:paraId="01D1A4D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62ADF4D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289</w:t>
            </w:r>
          </w:p>
        </w:tc>
        <w:tc>
          <w:tcPr>
            <w:tcW w:w="2693" w:type="dxa"/>
            <w:hideMark/>
          </w:tcPr>
          <w:p w14:paraId="4696DE6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1957</w:t>
            </w:r>
          </w:p>
        </w:tc>
      </w:tr>
      <w:tr w:rsidR="00875466" w:rsidRPr="00444127" w14:paraId="5586BC4E" w14:textId="77777777" w:rsidTr="006D40DD">
        <w:trPr>
          <w:trHeight w:val="315"/>
        </w:trPr>
        <w:tc>
          <w:tcPr>
            <w:tcW w:w="1418" w:type="dxa"/>
            <w:noWrap/>
            <w:hideMark/>
          </w:tcPr>
          <w:p w14:paraId="2004E72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1171</w:t>
            </w:r>
          </w:p>
        </w:tc>
        <w:tc>
          <w:tcPr>
            <w:tcW w:w="2551" w:type="dxa"/>
            <w:hideMark/>
          </w:tcPr>
          <w:p w14:paraId="7724034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3B9DB0C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291</w:t>
            </w:r>
          </w:p>
        </w:tc>
        <w:tc>
          <w:tcPr>
            <w:tcW w:w="2693" w:type="dxa"/>
            <w:hideMark/>
          </w:tcPr>
          <w:p w14:paraId="2B9385F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1957</w:t>
            </w:r>
          </w:p>
        </w:tc>
      </w:tr>
      <w:tr w:rsidR="00875466" w:rsidRPr="00444127" w14:paraId="41C799B8" w14:textId="77777777" w:rsidTr="006D40DD">
        <w:trPr>
          <w:trHeight w:val="315"/>
        </w:trPr>
        <w:tc>
          <w:tcPr>
            <w:tcW w:w="1418" w:type="dxa"/>
            <w:noWrap/>
            <w:hideMark/>
          </w:tcPr>
          <w:p w14:paraId="2CF2CDE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1172</w:t>
            </w:r>
          </w:p>
        </w:tc>
        <w:tc>
          <w:tcPr>
            <w:tcW w:w="2551" w:type="dxa"/>
            <w:hideMark/>
          </w:tcPr>
          <w:p w14:paraId="79D31C3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32EF6F3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297</w:t>
            </w:r>
          </w:p>
        </w:tc>
        <w:tc>
          <w:tcPr>
            <w:tcW w:w="2693" w:type="dxa"/>
            <w:hideMark/>
          </w:tcPr>
          <w:p w14:paraId="268B1C4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1957</w:t>
            </w:r>
          </w:p>
        </w:tc>
      </w:tr>
      <w:tr w:rsidR="00875466" w:rsidRPr="00444127" w14:paraId="3D2D8482" w14:textId="77777777" w:rsidTr="006D40DD">
        <w:trPr>
          <w:trHeight w:val="315"/>
        </w:trPr>
        <w:tc>
          <w:tcPr>
            <w:tcW w:w="1418" w:type="dxa"/>
            <w:noWrap/>
            <w:hideMark/>
          </w:tcPr>
          <w:p w14:paraId="2160F2D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1173</w:t>
            </w:r>
          </w:p>
        </w:tc>
        <w:tc>
          <w:tcPr>
            <w:tcW w:w="2551" w:type="dxa"/>
            <w:hideMark/>
          </w:tcPr>
          <w:p w14:paraId="1F5141D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0B582BE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333</w:t>
            </w:r>
          </w:p>
        </w:tc>
        <w:tc>
          <w:tcPr>
            <w:tcW w:w="2693" w:type="dxa"/>
            <w:hideMark/>
          </w:tcPr>
          <w:p w14:paraId="5099F3D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1957</w:t>
            </w:r>
          </w:p>
        </w:tc>
      </w:tr>
      <w:tr w:rsidR="00875466" w:rsidRPr="00444127" w14:paraId="2440E8FF" w14:textId="77777777" w:rsidTr="006D40DD">
        <w:trPr>
          <w:trHeight w:val="315"/>
        </w:trPr>
        <w:tc>
          <w:tcPr>
            <w:tcW w:w="1418" w:type="dxa"/>
            <w:noWrap/>
            <w:hideMark/>
          </w:tcPr>
          <w:p w14:paraId="1641488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1174</w:t>
            </w:r>
          </w:p>
        </w:tc>
        <w:tc>
          <w:tcPr>
            <w:tcW w:w="2551" w:type="dxa"/>
            <w:hideMark/>
          </w:tcPr>
          <w:p w14:paraId="6188C3C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56CA92F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341</w:t>
            </w:r>
          </w:p>
        </w:tc>
        <w:tc>
          <w:tcPr>
            <w:tcW w:w="2693" w:type="dxa"/>
            <w:hideMark/>
          </w:tcPr>
          <w:p w14:paraId="3475BF8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1957</w:t>
            </w:r>
          </w:p>
        </w:tc>
      </w:tr>
      <w:tr w:rsidR="00875466" w:rsidRPr="00444127" w14:paraId="0DD982A7" w14:textId="77777777" w:rsidTr="006D40DD">
        <w:trPr>
          <w:trHeight w:val="315"/>
        </w:trPr>
        <w:tc>
          <w:tcPr>
            <w:tcW w:w="1418" w:type="dxa"/>
            <w:noWrap/>
            <w:hideMark/>
          </w:tcPr>
          <w:p w14:paraId="6937416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1175</w:t>
            </w:r>
          </w:p>
        </w:tc>
        <w:tc>
          <w:tcPr>
            <w:tcW w:w="2551" w:type="dxa"/>
            <w:hideMark/>
          </w:tcPr>
          <w:p w14:paraId="07D4B9D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06E9B05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363</w:t>
            </w:r>
          </w:p>
        </w:tc>
        <w:tc>
          <w:tcPr>
            <w:tcW w:w="2693" w:type="dxa"/>
            <w:hideMark/>
          </w:tcPr>
          <w:p w14:paraId="4E1EC78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1957</w:t>
            </w:r>
          </w:p>
        </w:tc>
      </w:tr>
      <w:tr w:rsidR="00875466" w:rsidRPr="00444127" w14:paraId="073F5FB7" w14:textId="77777777" w:rsidTr="006D40DD">
        <w:trPr>
          <w:trHeight w:val="315"/>
        </w:trPr>
        <w:tc>
          <w:tcPr>
            <w:tcW w:w="1418" w:type="dxa"/>
            <w:noWrap/>
            <w:hideMark/>
          </w:tcPr>
          <w:p w14:paraId="6C75F6C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1176</w:t>
            </w:r>
          </w:p>
        </w:tc>
        <w:tc>
          <w:tcPr>
            <w:tcW w:w="2551" w:type="dxa"/>
            <w:hideMark/>
          </w:tcPr>
          <w:p w14:paraId="04889C9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07EC092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380</w:t>
            </w:r>
          </w:p>
        </w:tc>
        <w:tc>
          <w:tcPr>
            <w:tcW w:w="2693" w:type="dxa"/>
            <w:hideMark/>
          </w:tcPr>
          <w:p w14:paraId="0528BF4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1957</w:t>
            </w:r>
          </w:p>
        </w:tc>
      </w:tr>
      <w:tr w:rsidR="00875466" w:rsidRPr="00444127" w14:paraId="3520244E" w14:textId="77777777" w:rsidTr="006D40DD">
        <w:trPr>
          <w:trHeight w:val="315"/>
        </w:trPr>
        <w:tc>
          <w:tcPr>
            <w:tcW w:w="1418" w:type="dxa"/>
            <w:noWrap/>
            <w:hideMark/>
          </w:tcPr>
          <w:p w14:paraId="25479D3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1177</w:t>
            </w:r>
          </w:p>
        </w:tc>
        <w:tc>
          <w:tcPr>
            <w:tcW w:w="2551" w:type="dxa"/>
            <w:hideMark/>
          </w:tcPr>
          <w:p w14:paraId="47660CA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30FF86A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387</w:t>
            </w:r>
          </w:p>
        </w:tc>
        <w:tc>
          <w:tcPr>
            <w:tcW w:w="2693" w:type="dxa"/>
            <w:hideMark/>
          </w:tcPr>
          <w:p w14:paraId="55DDB2C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1957</w:t>
            </w:r>
          </w:p>
        </w:tc>
      </w:tr>
      <w:tr w:rsidR="00875466" w:rsidRPr="00444127" w14:paraId="6704DDB2" w14:textId="77777777" w:rsidTr="006D40DD">
        <w:trPr>
          <w:trHeight w:val="315"/>
        </w:trPr>
        <w:tc>
          <w:tcPr>
            <w:tcW w:w="1418" w:type="dxa"/>
            <w:noWrap/>
            <w:hideMark/>
          </w:tcPr>
          <w:p w14:paraId="2D1D9E0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1178</w:t>
            </w:r>
          </w:p>
        </w:tc>
        <w:tc>
          <w:tcPr>
            <w:tcW w:w="2551" w:type="dxa"/>
            <w:hideMark/>
          </w:tcPr>
          <w:p w14:paraId="6444364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27E3236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391</w:t>
            </w:r>
          </w:p>
        </w:tc>
        <w:tc>
          <w:tcPr>
            <w:tcW w:w="2693" w:type="dxa"/>
            <w:hideMark/>
          </w:tcPr>
          <w:p w14:paraId="4FD2DA1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1957</w:t>
            </w:r>
          </w:p>
        </w:tc>
      </w:tr>
      <w:tr w:rsidR="00875466" w:rsidRPr="00444127" w14:paraId="7676AFB2" w14:textId="77777777" w:rsidTr="006D40DD">
        <w:trPr>
          <w:trHeight w:val="315"/>
        </w:trPr>
        <w:tc>
          <w:tcPr>
            <w:tcW w:w="1418" w:type="dxa"/>
            <w:noWrap/>
            <w:hideMark/>
          </w:tcPr>
          <w:p w14:paraId="40B9EAD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1179</w:t>
            </w:r>
          </w:p>
        </w:tc>
        <w:tc>
          <w:tcPr>
            <w:tcW w:w="2551" w:type="dxa"/>
            <w:hideMark/>
          </w:tcPr>
          <w:p w14:paraId="37738A5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668EB04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393</w:t>
            </w:r>
          </w:p>
        </w:tc>
        <w:tc>
          <w:tcPr>
            <w:tcW w:w="2693" w:type="dxa"/>
            <w:hideMark/>
          </w:tcPr>
          <w:p w14:paraId="0B0C6B2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1957</w:t>
            </w:r>
          </w:p>
        </w:tc>
      </w:tr>
      <w:tr w:rsidR="00875466" w:rsidRPr="00444127" w14:paraId="04071878" w14:textId="77777777" w:rsidTr="006D40DD">
        <w:trPr>
          <w:trHeight w:val="315"/>
        </w:trPr>
        <w:tc>
          <w:tcPr>
            <w:tcW w:w="1418" w:type="dxa"/>
            <w:noWrap/>
            <w:hideMark/>
          </w:tcPr>
          <w:p w14:paraId="423F304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1180</w:t>
            </w:r>
          </w:p>
        </w:tc>
        <w:tc>
          <w:tcPr>
            <w:tcW w:w="2551" w:type="dxa"/>
            <w:hideMark/>
          </w:tcPr>
          <w:p w14:paraId="0D2C144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6F136EC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399</w:t>
            </w:r>
          </w:p>
        </w:tc>
        <w:tc>
          <w:tcPr>
            <w:tcW w:w="2693" w:type="dxa"/>
            <w:hideMark/>
          </w:tcPr>
          <w:p w14:paraId="578E2AA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1957</w:t>
            </w:r>
          </w:p>
        </w:tc>
      </w:tr>
      <w:tr w:rsidR="00875466" w:rsidRPr="00444127" w14:paraId="662359E4" w14:textId="77777777" w:rsidTr="006D40DD">
        <w:trPr>
          <w:trHeight w:val="315"/>
        </w:trPr>
        <w:tc>
          <w:tcPr>
            <w:tcW w:w="1418" w:type="dxa"/>
            <w:noWrap/>
            <w:hideMark/>
          </w:tcPr>
          <w:p w14:paraId="1F42783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1181</w:t>
            </w:r>
          </w:p>
        </w:tc>
        <w:tc>
          <w:tcPr>
            <w:tcW w:w="2551" w:type="dxa"/>
            <w:hideMark/>
          </w:tcPr>
          <w:p w14:paraId="540B319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4C7A7CF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400</w:t>
            </w:r>
          </w:p>
        </w:tc>
        <w:tc>
          <w:tcPr>
            <w:tcW w:w="2693" w:type="dxa"/>
            <w:hideMark/>
          </w:tcPr>
          <w:p w14:paraId="12190D6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1957</w:t>
            </w:r>
          </w:p>
        </w:tc>
      </w:tr>
      <w:tr w:rsidR="00875466" w:rsidRPr="00444127" w14:paraId="0C2E1545" w14:textId="77777777" w:rsidTr="006D40DD">
        <w:trPr>
          <w:trHeight w:val="315"/>
        </w:trPr>
        <w:tc>
          <w:tcPr>
            <w:tcW w:w="1418" w:type="dxa"/>
            <w:noWrap/>
            <w:hideMark/>
          </w:tcPr>
          <w:p w14:paraId="753C723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1182</w:t>
            </w:r>
          </w:p>
        </w:tc>
        <w:tc>
          <w:tcPr>
            <w:tcW w:w="2551" w:type="dxa"/>
            <w:hideMark/>
          </w:tcPr>
          <w:p w14:paraId="2AF79C6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7836DF6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1943</w:t>
            </w:r>
          </w:p>
        </w:tc>
        <w:tc>
          <w:tcPr>
            <w:tcW w:w="2693" w:type="dxa"/>
            <w:hideMark/>
          </w:tcPr>
          <w:p w14:paraId="6C26163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1957</w:t>
            </w:r>
          </w:p>
        </w:tc>
      </w:tr>
      <w:tr w:rsidR="00875466" w:rsidRPr="00444127" w14:paraId="0E975824" w14:textId="77777777" w:rsidTr="006D40DD">
        <w:trPr>
          <w:trHeight w:val="315"/>
        </w:trPr>
        <w:tc>
          <w:tcPr>
            <w:tcW w:w="1418" w:type="dxa"/>
            <w:noWrap/>
            <w:hideMark/>
          </w:tcPr>
          <w:p w14:paraId="5EF2A5D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1183</w:t>
            </w:r>
          </w:p>
        </w:tc>
        <w:tc>
          <w:tcPr>
            <w:tcW w:w="2551" w:type="dxa"/>
            <w:hideMark/>
          </w:tcPr>
          <w:p w14:paraId="1DD14F0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01D06C5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2114</w:t>
            </w:r>
          </w:p>
        </w:tc>
        <w:tc>
          <w:tcPr>
            <w:tcW w:w="2693" w:type="dxa"/>
            <w:hideMark/>
          </w:tcPr>
          <w:p w14:paraId="33D85DE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1957</w:t>
            </w:r>
          </w:p>
        </w:tc>
      </w:tr>
      <w:tr w:rsidR="00875466" w:rsidRPr="00444127" w14:paraId="68541191" w14:textId="77777777" w:rsidTr="006D40DD">
        <w:trPr>
          <w:trHeight w:val="315"/>
        </w:trPr>
        <w:tc>
          <w:tcPr>
            <w:tcW w:w="1418" w:type="dxa"/>
            <w:noWrap/>
            <w:hideMark/>
          </w:tcPr>
          <w:p w14:paraId="5F1D12C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1184</w:t>
            </w:r>
          </w:p>
        </w:tc>
        <w:tc>
          <w:tcPr>
            <w:tcW w:w="2551" w:type="dxa"/>
            <w:hideMark/>
          </w:tcPr>
          <w:p w14:paraId="7967256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0511CB1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2115</w:t>
            </w:r>
          </w:p>
        </w:tc>
        <w:tc>
          <w:tcPr>
            <w:tcW w:w="2693" w:type="dxa"/>
            <w:hideMark/>
          </w:tcPr>
          <w:p w14:paraId="16A8E48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1957</w:t>
            </w:r>
          </w:p>
        </w:tc>
      </w:tr>
      <w:tr w:rsidR="00875466" w:rsidRPr="00444127" w14:paraId="4E947094" w14:textId="77777777" w:rsidTr="006D40DD">
        <w:trPr>
          <w:trHeight w:val="315"/>
        </w:trPr>
        <w:tc>
          <w:tcPr>
            <w:tcW w:w="1418" w:type="dxa"/>
            <w:noWrap/>
            <w:hideMark/>
          </w:tcPr>
          <w:p w14:paraId="7C32D18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1185</w:t>
            </w:r>
          </w:p>
        </w:tc>
        <w:tc>
          <w:tcPr>
            <w:tcW w:w="2551" w:type="dxa"/>
            <w:hideMark/>
          </w:tcPr>
          <w:p w14:paraId="449DDAF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76E5761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2297</w:t>
            </w:r>
          </w:p>
        </w:tc>
        <w:tc>
          <w:tcPr>
            <w:tcW w:w="2693" w:type="dxa"/>
            <w:hideMark/>
          </w:tcPr>
          <w:p w14:paraId="5BF12E9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1957</w:t>
            </w:r>
          </w:p>
        </w:tc>
      </w:tr>
      <w:tr w:rsidR="00875466" w:rsidRPr="00444127" w14:paraId="5802A5AE" w14:textId="77777777" w:rsidTr="006D40DD">
        <w:trPr>
          <w:trHeight w:val="315"/>
        </w:trPr>
        <w:tc>
          <w:tcPr>
            <w:tcW w:w="1418" w:type="dxa"/>
            <w:noWrap/>
            <w:hideMark/>
          </w:tcPr>
          <w:p w14:paraId="2FAFB9E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1186</w:t>
            </w:r>
          </w:p>
        </w:tc>
        <w:tc>
          <w:tcPr>
            <w:tcW w:w="2551" w:type="dxa"/>
            <w:hideMark/>
          </w:tcPr>
          <w:p w14:paraId="037CA2F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5F84F72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2518</w:t>
            </w:r>
          </w:p>
        </w:tc>
        <w:tc>
          <w:tcPr>
            <w:tcW w:w="2693" w:type="dxa"/>
            <w:hideMark/>
          </w:tcPr>
          <w:p w14:paraId="0B0B9FE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1957</w:t>
            </w:r>
          </w:p>
        </w:tc>
      </w:tr>
      <w:tr w:rsidR="00875466" w:rsidRPr="00444127" w14:paraId="3E75C619" w14:textId="77777777" w:rsidTr="006D40DD">
        <w:trPr>
          <w:trHeight w:val="315"/>
        </w:trPr>
        <w:tc>
          <w:tcPr>
            <w:tcW w:w="1418" w:type="dxa"/>
            <w:noWrap/>
            <w:hideMark/>
          </w:tcPr>
          <w:p w14:paraId="789ADD9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1187</w:t>
            </w:r>
          </w:p>
        </w:tc>
        <w:tc>
          <w:tcPr>
            <w:tcW w:w="2551" w:type="dxa"/>
            <w:hideMark/>
          </w:tcPr>
          <w:p w14:paraId="68342B2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346902B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w:t>
            </w:r>
          </w:p>
        </w:tc>
        <w:tc>
          <w:tcPr>
            <w:tcW w:w="2693" w:type="dxa"/>
            <w:hideMark/>
          </w:tcPr>
          <w:p w14:paraId="3B9AD8A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1958</w:t>
            </w:r>
          </w:p>
        </w:tc>
      </w:tr>
      <w:tr w:rsidR="00875466" w:rsidRPr="00444127" w14:paraId="27BCAE2C" w14:textId="77777777" w:rsidTr="006D40DD">
        <w:trPr>
          <w:trHeight w:val="315"/>
        </w:trPr>
        <w:tc>
          <w:tcPr>
            <w:tcW w:w="1418" w:type="dxa"/>
            <w:noWrap/>
            <w:hideMark/>
          </w:tcPr>
          <w:p w14:paraId="473D819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1188</w:t>
            </w:r>
          </w:p>
        </w:tc>
        <w:tc>
          <w:tcPr>
            <w:tcW w:w="2551" w:type="dxa"/>
            <w:hideMark/>
          </w:tcPr>
          <w:p w14:paraId="1DA1C69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624C59E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5</w:t>
            </w:r>
          </w:p>
        </w:tc>
        <w:tc>
          <w:tcPr>
            <w:tcW w:w="2693" w:type="dxa"/>
            <w:hideMark/>
          </w:tcPr>
          <w:p w14:paraId="2622FFD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1958</w:t>
            </w:r>
          </w:p>
        </w:tc>
      </w:tr>
      <w:tr w:rsidR="00875466" w:rsidRPr="00444127" w14:paraId="1673A029" w14:textId="77777777" w:rsidTr="006D40DD">
        <w:trPr>
          <w:trHeight w:val="315"/>
        </w:trPr>
        <w:tc>
          <w:tcPr>
            <w:tcW w:w="1418" w:type="dxa"/>
            <w:noWrap/>
            <w:hideMark/>
          </w:tcPr>
          <w:p w14:paraId="0C729F2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1189</w:t>
            </w:r>
          </w:p>
        </w:tc>
        <w:tc>
          <w:tcPr>
            <w:tcW w:w="2551" w:type="dxa"/>
            <w:hideMark/>
          </w:tcPr>
          <w:p w14:paraId="244FAA5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1F461D3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6</w:t>
            </w:r>
          </w:p>
        </w:tc>
        <w:tc>
          <w:tcPr>
            <w:tcW w:w="2693" w:type="dxa"/>
            <w:hideMark/>
          </w:tcPr>
          <w:p w14:paraId="5FDC033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1958</w:t>
            </w:r>
          </w:p>
        </w:tc>
      </w:tr>
      <w:tr w:rsidR="00875466" w:rsidRPr="00444127" w14:paraId="13BE5173" w14:textId="77777777" w:rsidTr="006D40DD">
        <w:trPr>
          <w:trHeight w:val="315"/>
        </w:trPr>
        <w:tc>
          <w:tcPr>
            <w:tcW w:w="1418" w:type="dxa"/>
            <w:noWrap/>
            <w:hideMark/>
          </w:tcPr>
          <w:p w14:paraId="6CD3F63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1190</w:t>
            </w:r>
          </w:p>
        </w:tc>
        <w:tc>
          <w:tcPr>
            <w:tcW w:w="2551" w:type="dxa"/>
            <w:hideMark/>
          </w:tcPr>
          <w:p w14:paraId="1A98C9F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7287B3B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7</w:t>
            </w:r>
          </w:p>
        </w:tc>
        <w:tc>
          <w:tcPr>
            <w:tcW w:w="2693" w:type="dxa"/>
            <w:hideMark/>
          </w:tcPr>
          <w:p w14:paraId="5B06177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1958</w:t>
            </w:r>
          </w:p>
        </w:tc>
      </w:tr>
      <w:tr w:rsidR="00875466" w:rsidRPr="00444127" w14:paraId="02958634" w14:textId="77777777" w:rsidTr="006D40DD">
        <w:trPr>
          <w:trHeight w:val="315"/>
        </w:trPr>
        <w:tc>
          <w:tcPr>
            <w:tcW w:w="1418" w:type="dxa"/>
            <w:noWrap/>
            <w:hideMark/>
          </w:tcPr>
          <w:p w14:paraId="074764E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1191</w:t>
            </w:r>
          </w:p>
        </w:tc>
        <w:tc>
          <w:tcPr>
            <w:tcW w:w="2551" w:type="dxa"/>
            <w:hideMark/>
          </w:tcPr>
          <w:p w14:paraId="58F58C6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5F188A5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8</w:t>
            </w:r>
          </w:p>
        </w:tc>
        <w:tc>
          <w:tcPr>
            <w:tcW w:w="2693" w:type="dxa"/>
            <w:hideMark/>
          </w:tcPr>
          <w:p w14:paraId="4B7FD83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1958</w:t>
            </w:r>
          </w:p>
        </w:tc>
      </w:tr>
      <w:tr w:rsidR="00875466" w:rsidRPr="00444127" w14:paraId="1575CF86" w14:textId="77777777" w:rsidTr="006D40DD">
        <w:trPr>
          <w:trHeight w:val="315"/>
        </w:trPr>
        <w:tc>
          <w:tcPr>
            <w:tcW w:w="1418" w:type="dxa"/>
            <w:noWrap/>
            <w:hideMark/>
          </w:tcPr>
          <w:p w14:paraId="3D4A276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1192</w:t>
            </w:r>
          </w:p>
        </w:tc>
        <w:tc>
          <w:tcPr>
            <w:tcW w:w="2551" w:type="dxa"/>
            <w:hideMark/>
          </w:tcPr>
          <w:p w14:paraId="60D72C5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39CD92E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10</w:t>
            </w:r>
          </w:p>
        </w:tc>
        <w:tc>
          <w:tcPr>
            <w:tcW w:w="2693" w:type="dxa"/>
            <w:hideMark/>
          </w:tcPr>
          <w:p w14:paraId="1E89545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1958</w:t>
            </w:r>
          </w:p>
        </w:tc>
      </w:tr>
      <w:tr w:rsidR="00875466" w:rsidRPr="00444127" w14:paraId="07597698" w14:textId="77777777" w:rsidTr="006D40DD">
        <w:trPr>
          <w:trHeight w:val="315"/>
        </w:trPr>
        <w:tc>
          <w:tcPr>
            <w:tcW w:w="1418" w:type="dxa"/>
            <w:noWrap/>
            <w:hideMark/>
          </w:tcPr>
          <w:p w14:paraId="63A6FE7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1193</w:t>
            </w:r>
          </w:p>
        </w:tc>
        <w:tc>
          <w:tcPr>
            <w:tcW w:w="2551" w:type="dxa"/>
            <w:hideMark/>
          </w:tcPr>
          <w:p w14:paraId="187C798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7A4E7A7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15</w:t>
            </w:r>
          </w:p>
        </w:tc>
        <w:tc>
          <w:tcPr>
            <w:tcW w:w="2693" w:type="dxa"/>
            <w:hideMark/>
          </w:tcPr>
          <w:p w14:paraId="2FBD2C4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1958</w:t>
            </w:r>
          </w:p>
        </w:tc>
      </w:tr>
      <w:tr w:rsidR="00875466" w:rsidRPr="00444127" w14:paraId="3645DC33" w14:textId="77777777" w:rsidTr="006D40DD">
        <w:trPr>
          <w:trHeight w:val="315"/>
        </w:trPr>
        <w:tc>
          <w:tcPr>
            <w:tcW w:w="1418" w:type="dxa"/>
            <w:noWrap/>
            <w:hideMark/>
          </w:tcPr>
          <w:p w14:paraId="0E2758E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1194</w:t>
            </w:r>
          </w:p>
        </w:tc>
        <w:tc>
          <w:tcPr>
            <w:tcW w:w="2551" w:type="dxa"/>
            <w:hideMark/>
          </w:tcPr>
          <w:p w14:paraId="168B15F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70D5D84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18</w:t>
            </w:r>
          </w:p>
        </w:tc>
        <w:tc>
          <w:tcPr>
            <w:tcW w:w="2693" w:type="dxa"/>
            <w:hideMark/>
          </w:tcPr>
          <w:p w14:paraId="56D7F7A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1958</w:t>
            </w:r>
          </w:p>
        </w:tc>
      </w:tr>
      <w:tr w:rsidR="00875466" w:rsidRPr="00444127" w14:paraId="1F1DFBED" w14:textId="77777777" w:rsidTr="006D40DD">
        <w:trPr>
          <w:trHeight w:val="315"/>
        </w:trPr>
        <w:tc>
          <w:tcPr>
            <w:tcW w:w="1418" w:type="dxa"/>
            <w:noWrap/>
            <w:hideMark/>
          </w:tcPr>
          <w:p w14:paraId="311D726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1195</w:t>
            </w:r>
          </w:p>
        </w:tc>
        <w:tc>
          <w:tcPr>
            <w:tcW w:w="2551" w:type="dxa"/>
            <w:hideMark/>
          </w:tcPr>
          <w:p w14:paraId="51B9FBF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6704B8F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20</w:t>
            </w:r>
          </w:p>
        </w:tc>
        <w:tc>
          <w:tcPr>
            <w:tcW w:w="2693" w:type="dxa"/>
            <w:hideMark/>
          </w:tcPr>
          <w:p w14:paraId="3B39452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1958</w:t>
            </w:r>
          </w:p>
        </w:tc>
      </w:tr>
      <w:tr w:rsidR="00875466" w:rsidRPr="00444127" w14:paraId="640E6B50" w14:textId="77777777" w:rsidTr="006D40DD">
        <w:trPr>
          <w:trHeight w:val="315"/>
        </w:trPr>
        <w:tc>
          <w:tcPr>
            <w:tcW w:w="1418" w:type="dxa"/>
            <w:noWrap/>
            <w:hideMark/>
          </w:tcPr>
          <w:p w14:paraId="5C566D0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1196</w:t>
            </w:r>
          </w:p>
        </w:tc>
        <w:tc>
          <w:tcPr>
            <w:tcW w:w="2551" w:type="dxa"/>
            <w:hideMark/>
          </w:tcPr>
          <w:p w14:paraId="7AA11BF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11BA2FE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27</w:t>
            </w:r>
          </w:p>
        </w:tc>
        <w:tc>
          <w:tcPr>
            <w:tcW w:w="2693" w:type="dxa"/>
            <w:hideMark/>
          </w:tcPr>
          <w:p w14:paraId="2ECC05F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1958</w:t>
            </w:r>
          </w:p>
        </w:tc>
      </w:tr>
      <w:tr w:rsidR="00875466" w:rsidRPr="00444127" w14:paraId="29B2237F" w14:textId="77777777" w:rsidTr="006D40DD">
        <w:trPr>
          <w:trHeight w:val="315"/>
        </w:trPr>
        <w:tc>
          <w:tcPr>
            <w:tcW w:w="1418" w:type="dxa"/>
            <w:noWrap/>
            <w:hideMark/>
          </w:tcPr>
          <w:p w14:paraId="1837C2F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1197</w:t>
            </w:r>
          </w:p>
        </w:tc>
        <w:tc>
          <w:tcPr>
            <w:tcW w:w="2551" w:type="dxa"/>
            <w:hideMark/>
          </w:tcPr>
          <w:p w14:paraId="2E3E5A1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2912E33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28</w:t>
            </w:r>
          </w:p>
        </w:tc>
        <w:tc>
          <w:tcPr>
            <w:tcW w:w="2693" w:type="dxa"/>
            <w:hideMark/>
          </w:tcPr>
          <w:p w14:paraId="54A3C46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1958</w:t>
            </w:r>
          </w:p>
        </w:tc>
      </w:tr>
      <w:tr w:rsidR="00875466" w:rsidRPr="00444127" w14:paraId="21E54944" w14:textId="77777777" w:rsidTr="006D40DD">
        <w:trPr>
          <w:trHeight w:val="315"/>
        </w:trPr>
        <w:tc>
          <w:tcPr>
            <w:tcW w:w="1418" w:type="dxa"/>
            <w:noWrap/>
            <w:hideMark/>
          </w:tcPr>
          <w:p w14:paraId="3208799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1198</w:t>
            </w:r>
          </w:p>
        </w:tc>
        <w:tc>
          <w:tcPr>
            <w:tcW w:w="2551" w:type="dxa"/>
            <w:hideMark/>
          </w:tcPr>
          <w:p w14:paraId="0A2D16A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7ECBEAF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40</w:t>
            </w:r>
          </w:p>
        </w:tc>
        <w:tc>
          <w:tcPr>
            <w:tcW w:w="2693" w:type="dxa"/>
            <w:hideMark/>
          </w:tcPr>
          <w:p w14:paraId="7002438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1958</w:t>
            </w:r>
          </w:p>
        </w:tc>
      </w:tr>
      <w:tr w:rsidR="00875466" w:rsidRPr="00444127" w14:paraId="4DAAE5D3" w14:textId="77777777" w:rsidTr="006D40DD">
        <w:trPr>
          <w:trHeight w:val="315"/>
        </w:trPr>
        <w:tc>
          <w:tcPr>
            <w:tcW w:w="1418" w:type="dxa"/>
            <w:noWrap/>
            <w:hideMark/>
          </w:tcPr>
          <w:p w14:paraId="74388A9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lastRenderedPageBreak/>
              <w:t>1199</w:t>
            </w:r>
          </w:p>
        </w:tc>
        <w:tc>
          <w:tcPr>
            <w:tcW w:w="2551" w:type="dxa"/>
            <w:hideMark/>
          </w:tcPr>
          <w:p w14:paraId="3829E1B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39C4933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42</w:t>
            </w:r>
          </w:p>
        </w:tc>
        <w:tc>
          <w:tcPr>
            <w:tcW w:w="2693" w:type="dxa"/>
            <w:hideMark/>
          </w:tcPr>
          <w:p w14:paraId="4550F3E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1958</w:t>
            </w:r>
          </w:p>
        </w:tc>
      </w:tr>
      <w:tr w:rsidR="00875466" w:rsidRPr="00444127" w14:paraId="0A853C2C" w14:textId="77777777" w:rsidTr="006D40DD">
        <w:trPr>
          <w:trHeight w:val="315"/>
        </w:trPr>
        <w:tc>
          <w:tcPr>
            <w:tcW w:w="1418" w:type="dxa"/>
            <w:noWrap/>
            <w:hideMark/>
          </w:tcPr>
          <w:p w14:paraId="303FACD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1200</w:t>
            </w:r>
          </w:p>
        </w:tc>
        <w:tc>
          <w:tcPr>
            <w:tcW w:w="2551" w:type="dxa"/>
            <w:hideMark/>
          </w:tcPr>
          <w:p w14:paraId="15D772A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055543E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47</w:t>
            </w:r>
          </w:p>
        </w:tc>
        <w:tc>
          <w:tcPr>
            <w:tcW w:w="2693" w:type="dxa"/>
            <w:hideMark/>
          </w:tcPr>
          <w:p w14:paraId="331A143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1958</w:t>
            </w:r>
          </w:p>
        </w:tc>
      </w:tr>
      <w:tr w:rsidR="00875466" w:rsidRPr="00444127" w14:paraId="4C63D898" w14:textId="77777777" w:rsidTr="006D40DD">
        <w:trPr>
          <w:trHeight w:val="315"/>
        </w:trPr>
        <w:tc>
          <w:tcPr>
            <w:tcW w:w="1418" w:type="dxa"/>
            <w:noWrap/>
            <w:hideMark/>
          </w:tcPr>
          <w:p w14:paraId="3462297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1201</w:t>
            </w:r>
          </w:p>
        </w:tc>
        <w:tc>
          <w:tcPr>
            <w:tcW w:w="2551" w:type="dxa"/>
            <w:hideMark/>
          </w:tcPr>
          <w:p w14:paraId="34DCBC8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13385C4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48</w:t>
            </w:r>
          </w:p>
        </w:tc>
        <w:tc>
          <w:tcPr>
            <w:tcW w:w="2693" w:type="dxa"/>
            <w:hideMark/>
          </w:tcPr>
          <w:p w14:paraId="7439119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1958</w:t>
            </w:r>
          </w:p>
        </w:tc>
      </w:tr>
      <w:tr w:rsidR="00875466" w:rsidRPr="00444127" w14:paraId="053462C4" w14:textId="77777777" w:rsidTr="006D40DD">
        <w:trPr>
          <w:trHeight w:val="315"/>
        </w:trPr>
        <w:tc>
          <w:tcPr>
            <w:tcW w:w="1418" w:type="dxa"/>
            <w:noWrap/>
            <w:hideMark/>
          </w:tcPr>
          <w:p w14:paraId="2D790ED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1202</w:t>
            </w:r>
          </w:p>
        </w:tc>
        <w:tc>
          <w:tcPr>
            <w:tcW w:w="2551" w:type="dxa"/>
            <w:hideMark/>
          </w:tcPr>
          <w:p w14:paraId="183C37B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noWrap/>
            <w:hideMark/>
          </w:tcPr>
          <w:p w14:paraId="59320B8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49</w:t>
            </w:r>
          </w:p>
        </w:tc>
        <w:tc>
          <w:tcPr>
            <w:tcW w:w="2693" w:type="dxa"/>
            <w:hideMark/>
          </w:tcPr>
          <w:p w14:paraId="6FF0D55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1958</w:t>
            </w:r>
          </w:p>
        </w:tc>
      </w:tr>
      <w:tr w:rsidR="00875466" w:rsidRPr="00444127" w14:paraId="78E1AFB6" w14:textId="77777777" w:rsidTr="006D40DD">
        <w:trPr>
          <w:trHeight w:val="315"/>
        </w:trPr>
        <w:tc>
          <w:tcPr>
            <w:tcW w:w="1418" w:type="dxa"/>
            <w:noWrap/>
            <w:hideMark/>
          </w:tcPr>
          <w:p w14:paraId="45BDA0B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1203</w:t>
            </w:r>
          </w:p>
        </w:tc>
        <w:tc>
          <w:tcPr>
            <w:tcW w:w="2551" w:type="dxa"/>
            <w:hideMark/>
          </w:tcPr>
          <w:p w14:paraId="16CA759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700D68F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50</w:t>
            </w:r>
          </w:p>
        </w:tc>
        <w:tc>
          <w:tcPr>
            <w:tcW w:w="2693" w:type="dxa"/>
            <w:hideMark/>
          </w:tcPr>
          <w:p w14:paraId="4D816A8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1958</w:t>
            </w:r>
          </w:p>
        </w:tc>
      </w:tr>
      <w:tr w:rsidR="00875466" w:rsidRPr="00444127" w14:paraId="2375C9FB" w14:textId="77777777" w:rsidTr="006D40DD">
        <w:trPr>
          <w:trHeight w:val="315"/>
        </w:trPr>
        <w:tc>
          <w:tcPr>
            <w:tcW w:w="1418" w:type="dxa"/>
            <w:noWrap/>
            <w:hideMark/>
          </w:tcPr>
          <w:p w14:paraId="051EC91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1204</w:t>
            </w:r>
          </w:p>
        </w:tc>
        <w:tc>
          <w:tcPr>
            <w:tcW w:w="2551" w:type="dxa"/>
            <w:hideMark/>
          </w:tcPr>
          <w:p w14:paraId="09142CA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6602B5B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51</w:t>
            </w:r>
          </w:p>
        </w:tc>
        <w:tc>
          <w:tcPr>
            <w:tcW w:w="2693" w:type="dxa"/>
            <w:hideMark/>
          </w:tcPr>
          <w:p w14:paraId="110261F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1958</w:t>
            </w:r>
          </w:p>
        </w:tc>
      </w:tr>
      <w:tr w:rsidR="00875466" w:rsidRPr="00444127" w14:paraId="3D336E14" w14:textId="77777777" w:rsidTr="006D40DD">
        <w:trPr>
          <w:trHeight w:val="315"/>
        </w:trPr>
        <w:tc>
          <w:tcPr>
            <w:tcW w:w="1418" w:type="dxa"/>
            <w:noWrap/>
            <w:hideMark/>
          </w:tcPr>
          <w:p w14:paraId="78D255F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1205</w:t>
            </w:r>
          </w:p>
        </w:tc>
        <w:tc>
          <w:tcPr>
            <w:tcW w:w="2551" w:type="dxa"/>
            <w:hideMark/>
          </w:tcPr>
          <w:p w14:paraId="3838858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6B683B4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54</w:t>
            </w:r>
          </w:p>
        </w:tc>
        <w:tc>
          <w:tcPr>
            <w:tcW w:w="2693" w:type="dxa"/>
            <w:hideMark/>
          </w:tcPr>
          <w:p w14:paraId="18B6F07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1958</w:t>
            </w:r>
          </w:p>
        </w:tc>
      </w:tr>
      <w:tr w:rsidR="00875466" w:rsidRPr="00444127" w14:paraId="4252FBA6" w14:textId="77777777" w:rsidTr="006D40DD">
        <w:trPr>
          <w:trHeight w:val="315"/>
        </w:trPr>
        <w:tc>
          <w:tcPr>
            <w:tcW w:w="1418" w:type="dxa"/>
            <w:noWrap/>
            <w:hideMark/>
          </w:tcPr>
          <w:p w14:paraId="7912CA3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1206</w:t>
            </w:r>
          </w:p>
        </w:tc>
        <w:tc>
          <w:tcPr>
            <w:tcW w:w="2551" w:type="dxa"/>
            <w:hideMark/>
          </w:tcPr>
          <w:p w14:paraId="60E538E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noWrap/>
            <w:hideMark/>
          </w:tcPr>
          <w:p w14:paraId="54C4354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68</w:t>
            </w:r>
          </w:p>
        </w:tc>
        <w:tc>
          <w:tcPr>
            <w:tcW w:w="2693" w:type="dxa"/>
            <w:hideMark/>
          </w:tcPr>
          <w:p w14:paraId="063BE1D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1958</w:t>
            </w:r>
          </w:p>
        </w:tc>
      </w:tr>
      <w:tr w:rsidR="00875466" w:rsidRPr="00444127" w14:paraId="64EF3EE1" w14:textId="77777777" w:rsidTr="006D40DD">
        <w:trPr>
          <w:trHeight w:val="315"/>
        </w:trPr>
        <w:tc>
          <w:tcPr>
            <w:tcW w:w="1418" w:type="dxa"/>
            <w:noWrap/>
            <w:hideMark/>
          </w:tcPr>
          <w:p w14:paraId="048CD84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1207</w:t>
            </w:r>
          </w:p>
        </w:tc>
        <w:tc>
          <w:tcPr>
            <w:tcW w:w="2551" w:type="dxa"/>
            <w:hideMark/>
          </w:tcPr>
          <w:p w14:paraId="2A523F3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304FDA8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69</w:t>
            </w:r>
          </w:p>
        </w:tc>
        <w:tc>
          <w:tcPr>
            <w:tcW w:w="2693" w:type="dxa"/>
            <w:hideMark/>
          </w:tcPr>
          <w:p w14:paraId="027F33B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1958</w:t>
            </w:r>
          </w:p>
        </w:tc>
      </w:tr>
      <w:tr w:rsidR="00875466" w:rsidRPr="00444127" w14:paraId="1F069B07" w14:textId="77777777" w:rsidTr="006D40DD">
        <w:trPr>
          <w:trHeight w:val="315"/>
        </w:trPr>
        <w:tc>
          <w:tcPr>
            <w:tcW w:w="1418" w:type="dxa"/>
            <w:noWrap/>
            <w:hideMark/>
          </w:tcPr>
          <w:p w14:paraId="494C2A5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1208</w:t>
            </w:r>
          </w:p>
        </w:tc>
        <w:tc>
          <w:tcPr>
            <w:tcW w:w="2551" w:type="dxa"/>
            <w:hideMark/>
          </w:tcPr>
          <w:p w14:paraId="0A00111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3F9D350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70</w:t>
            </w:r>
          </w:p>
        </w:tc>
        <w:tc>
          <w:tcPr>
            <w:tcW w:w="2693" w:type="dxa"/>
            <w:hideMark/>
          </w:tcPr>
          <w:p w14:paraId="0D08A09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1958</w:t>
            </w:r>
          </w:p>
        </w:tc>
      </w:tr>
      <w:tr w:rsidR="00875466" w:rsidRPr="00444127" w14:paraId="08AEFABB" w14:textId="77777777" w:rsidTr="006D40DD">
        <w:trPr>
          <w:trHeight w:val="315"/>
        </w:trPr>
        <w:tc>
          <w:tcPr>
            <w:tcW w:w="1418" w:type="dxa"/>
            <w:noWrap/>
            <w:hideMark/>
          </w:tcPr>
          <w:p w14:paraId="5B7615E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1209</w:t>
            </w:r>
          </w:p>
        </w:tc>
        <w:tc>
          <w:tcPr>
            <w:tcW w:w="2551" w:type="dxa"/>
            <w:hideMark/>
          </w:tcPr>
          <w:p w14:paraId="5C33789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noWrap/>
            <w:hideMark/>
          </w:tcPr>
          <w:p w14:paraId="3DA616B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73</w:t>
            </w:r>
          </w:p>
        </w:tc>
        <w:tc>
          <w:tcPr>
            <w:tcW w:w="2693" w:type="dxa"/>
            <w:hideMark/>
          </w:tcPr>
          <w:p w14:paraId="27C3415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1958</w:t>
            </w:r>
          </w:p>
        </w:tc>
      </w:tr>
      <w:tr w:rsidR="00875466" w:rsidRPr="00444127" w14:paraId="58A31DDB" w14:textId="77777777" w:rsidTr="006D40DD">
        <w:trPr>
          <w:trHeight w:val="315"/>
        </w:trPr>
        <w:tc>
          <w:tcPr>
            <w:tcW w:w="1418" w:type="dxa"/>
            <w:noWrap/>
            <w:hideMark/>
          </w:tcPr>
          <w:p w14:paraId="3BD5940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1210</w:t>
            </w:r>
          </w:p>
        </w:tc>
        <w:tc>
          <w:tcPr>
            <w:tcW w:w="2551" w:type="dxa"/>
            <w:hideMark/>
          </w:tcPr>
          <w:p w14:paraId="0B9C9DF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noWrap/>
            <w:hideMark/>
          </w:tcPr>
          <w:p w14:paraId="126418B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79</w:t>
            </w:r>
          </w:p>
        </w:tc>
        <w:tc>
          <w:tcPr>
            <w:tcW w:w="2693" w:type="dxa"/>
            <w:hideMark/>
          </w:tcPr>
          <w:p w14:paraId="251603F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1958</w:t>
            </w:r>
          </w:p>
        </w:tc>
      </w:tr>
      <w:tr w:rsidR="00875466" w:rsidRPr="00444127" w14:paraId="3929999E" w14:textId="77777777" w:rsidTr="006D40DD">
        <w:trPr>
          <w:trHeight w:val="315"/>
        </w:trPr>
        <w:tc>
          <w:tcPr>
            <w:tcW w:w="1418" w:type="dxa"/>
            <w:noWrap/>
            <w:hideMark/>
          </w:tcPr>
          <w:p w14:paraId="04BD2F7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1211</w:t>
            </w:r>
          </w:p>
        </w:tc>
        <w:tc>
          <w:tcPr>
            <w:tcW w:w="2551" w:type="dxa"/>
            <w:hideMark/>
          </w:tcPr>
          <w:p w14:paraId="68D2474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6604B22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80</w:t>
            </w:r>
          </w:p>
        </w:tc>
        <w:tc>
          <w:tcPr>
            <w:tcW w:w="2693" w:type="dxa"/>
            <w:hideMark/>
          </w:tcPr>
          <w:p w14:paraId="5D34443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1958</w:t>
            </w:r>
          </w:p>
        </w:tc>
      </w:tr>
      <w:tr w:rsidR="00875466" w:rsidRPr="00444127" w14:paraId="59D4C31A" w14:textId="77777777" w:rsidTr="006D40DD">
        <w:trPr>
          <w:trHeight w:val="315"/>
        </w:trPr>
        <w:tc>
          <w:tcPr>
            <w:tcW w:w="1418" w:type="dxa"/>
            <w:noWrap/>
            <w:hideMark/>
          </w:tcPr>
          <w:p w14:paraId="0BF71F9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1212</w:t>
            </w:r>
          </w:p>
        </w:tc>
        <w:tc>
          <w:tcPr>
            <w:tcW w:w="2551" w:type="dxa"/>
            <w:hideMark/>
          </w:tcPr>
          <w:p w14:paraId="22847C0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4F965ED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83</w:t>
            </w:r>
          </w:p>
        </w:tc>
        <w:tc>
          <w:tcPr>
            <w:tcW w:w="2693" w:type="dxa"/>
            <w:hideMark/>
          </w:tcPr>
          <w:p w14:paraId="56C189E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1958</w:t>
            </w:r>
          </w:p>
        </w:tc>
      </w:tr>
      <w:tr w:rsidR="00875466" w:rsidRPr="00444127" w14:paraId="058D47DC" w14:textId="77777777" w:rsidTr="006D40DD">
        <w:trPr>
          <w:trHeight w:val="315"/>
        </w:trPr>
        <w:tc>
          <w:tcPr>
            <w:tcW w:w="1418" w:type="dxa"/>
            <w:noWrap/>
            <w:hideMark/>
          </w:tcPr>
          <w:p w14:paraId="524DA84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1213</w:t>
            </w:r>
          </w:p>
        </w:tc>
        <w:tc>
          <w:tcPr>
            <w:tcW w:w="2551" w:type="dxa"/>
            <w:hideMark/>
          </w:tcPr>
          <w:p w14:paraId="083D212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2C2DB6F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85</w:t>
            </w:r>
          </w:p>
        </w:tc>
        <w:tc>
          <w:tcPr>
            <w:tcW w:w="2693" w:type="dxa"/>
            <w:hideMark/>
          </w:tcPr>
          <w:p w14:paraId="70D063B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1958</w:t>
            </w:r>
          </w:p>
        </w:tc>
      </w:tr>
      <w:tr w:rsidR="00875466" w:rsidRPr="00444127" w14:paraId="00CF97CB" w14:textId="77777777" w:rsidTr="006D40DD">
        <w:trPr>
          <w:trHeight w:val="315"/>
        </w:trPr>
        <w:tc>
          <w:tcPr>
            <w:tcW w:w="1418" w:type="dxa"/>
            <w:noWrap/>
            <w:hideMark/>
          </w:tcPr>
          <w:p w14:paraId="180A6C3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1214</w:t>
            </w:r>
          </w:p>
        </w:tc>
        <w:tc>
          <w:tcPr>
            <w:tcW w:w="2551" w:type="dxa"/>
            <w:hideMark/>
          </w:tcPr>
          <w:p w14:paraId="62E60A5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noWrap/>
            <w:hideMark/>
          </w:tcPr>
          <w:p w14:paraId="2E268FD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91</w:t>
            </w:r>
          </w:p>
        </w:tc>
        <w:tc>
          <w:tcPr>
            <w:tcW w:w="2693" w:type="dxa"/>
            <w:hideMark/>
          </w:tcPr>
          <w:p w14:paraId="1868A00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1958</w:t>
            </w:r>
          </w:p>
        </w:tc>
      </w:tr>
      <w:tr w:rsidR="00875466" w:rsidRPr="00444127" w14:paraId="15BC3CF8" w14:textId="77777777" w:rsidTr="006D40DD">
        <w:trPr>
          <w:trHeight w:val="315"/>
        </w:trPr>
        <w:tc>
          <w:tcPr>
            <w:tcW w:w="1418" w:type="dxa"/>
            <w:noWrap/>
            <w:hideMark/>
          </w:tcPr>
          <w:p w14:paraId="36FEEE2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1215</w:t>
            </w:r>
          </w:p>
        </w:tc>
        <w:tc>
          <w:tcPr>
            <w:tcW w:w="2551" w:type="dxa"/>
            <w:hideMark/>
          </w:tcPr>
          <w:p w14:paraId="6D03633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36018BB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93</w:t>
            </w:r>
          </w:p>
        </w:tc>
        <w:tc>
          <w:tcPr>
            <w:tcW w:w="2693" w:type="dxa"/>
            <w:hideMark/>
          </w:tcPr>
          <w:p w14:paraId="7459025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1958</w:t>
            </w:r>
          </w:p>
        </w:tc>
      </w:tr>
      <w:tr w:rsidR="00875466" w:rsidRPr="00444127" w14:paraId="3027AF23" w14:textId="77777777" w:rsidTr="006D40DD">
        <w:trPr>
          <w:trHeight w:val="315"/>
        </w:trPr>
        <w:tc>
          <w:tcPr>
            <w:tcW w:w="1418" w:type="dxa"/>
            <w:noWrap/>
            <w:hideMark/>
          </w:tcPr>
          <w:p w14:paraId="717BBCC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1216</w:t>
            </w:r>
          </w:p>
        </w:tc>
        <w:tc>
          <w:tcPr>
            <w:tcW w:w="2551" w:type="dxa"/>
            <w:hideMark/>
          </w:tcPr>
          <w:p w14:paraId="3304F69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60755EA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99</w:t>
            </w:r>
          </w:p>
        </w:tc>
        <w:tc>
          <w:tcPr>
            <w:tcW w:w="2693" w:type="dxa"/>
            <w:hideMark/>
          </w:tcPr>
          <w:p w14:paraId="11BD8F1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1958</w:t>
            </w:r>
          </w:p>
        </w:tc>
      </w:tr>
      <w:tr w:rsidR="00875466" w:rsidRPr="00444127" w14:paraId="5D270E68" w14:textId="77777777" w:rsidTr="006D40DD">
        <w:trPr>
          <w:trHeight w:val="315"/>
        </w:trPr>
        <w:tc>
          <w:tcPr>
            <w:tcW w:w="1418" w:type="dxa"/>
            <w:noWrap/>
            <w:hideMark/>
          </w:tcPr>
          <w:p w14:paraId="7D76B19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1217</w:t>
            </w:r>
          </w:p>
        </w:tc>
        <w:tc>
          <w:tcPr>
            <w:tcW w:w="2551" w:type="dxa"/>
            <w:hideMark/>
          </w:tcPr>
          <w:p w14:paraId="4D890DC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noWrap/>
            <w:hideMark/>
          </w:tcPr>
          <w:p w14:paraId="1DE2969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105</w:t>
            </w:r>
          </w:p>
        </w:tc>
        <w:tc>
          <w:tcPr>
            <w:tcW w:w="2693" w:type="dxa"/>
            <w:hideMark/>
          </w:tcPr>
          <w:p w14:paraId="18B7C5A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1958</w:t>
            </w:r>
          </w:p>
        </w:tc>
      </w:tr>
      <w:tr w:rsidR="00875466" w:rsidRPr="00444127" w14:paraId="3221C872" w14:textId="77777777" w:rsidTr="006D40DD">
        <w:trPr>
          <w:trHeight w:val="315"/>
        </w:trPr>
        <w:tc>
          <w:tcPr>
            <w:tcW w:w="1418" w:type="dxa"/>
            <w:noWrap/>
            <w:hideMark/>
          </w:tcPr>
          <w:p w14:paraId="3E608B1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1218</w:t>
            </w:r>
          </w:p>
        </w:tc>
        <w:tc>
          <w:tcPr>
            <w:tcW w:w="2551" w:type="dxa"/>
            <w:hideMark/>
          </w:tcPr>
          <w:p w14:paraId="18C4CCF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50F90BB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111</w:t>
            </w:r>
          </w:p>
        </w:tc>
        <w:tc>
          <w:tcPr>
            <w:tcW w:w="2693" w:type="dxa"/>
            <w:hideMark/>
          </w:tcPr>
          <w:p w14:paraId="7D43EE8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1958</w:t>
            </w:r>
          </w:p>
        </w:tc>
      </w:tr>
      <w:tr w:rsidR="00875466" w:rsidRPr="00444127" w14:paraId="08584A05" w14:textId="77777777" w:rsidTr="006D40DD">
        <w:trPr>
          <w:trHeight w:val="315"/>
        </w:trPr>
        <w:tc>
          <w:tcPr>
            <w:tcW w:w="1418" w:type="dxa"/>
            <w:noWrap/>
            <w:hideMark/>
          </w:tcPr>
          <w:p w14:paraId="5513816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1219</w:t>
            </w:r>
          </w:p>
        </w:tc>
        <w:tc>
          <w:tcPr>
            <w:tcW w:w="2551" w:type="dxa"/>
            <w:hideMark/>
          </w:tcPr>
          <w:p w14:paraId="6857100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6F0F83D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114</w:t>
            </w:r>
          </w:p>
        </w:tc>
        <w:tc>
          <w:tcPr>
            <w:tcW w:w="2693" w:type="dxa"/>
            <w:hideMark/>
          </w:tcPr>
          <w:p w14:paraId="41417CA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1958</w:t>
            </w:r>
          </w:p>
        </w:tc>
      </w:tr>
      <w:tr w:rsidR="00875466" w:rsidRPr="00444127" w14:paraId="5D538C98" w14:textId="77777777" w:rsidTr="006D40DD">
        <w:trPr>
          <w:trHeight w:val="315"/>
        </w:trPr>
        <w:tc>
          <w:tcPr>
            <w:tcW w:w="1418" w:type="dxa"/>
            <w:noWrap/>
            <w:hideMark/>
          </w:tcPr>
          <w:p w14:paraId="3E1C678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1220</w:t>
            </w:r>
          </w:p>
        </w:tc>
        <w:tc>
          <w:tcPr>
            <w:tcW w:w="2551" w:type="dxa"/>
            <w:hideMark/>
          </w:tcPr>
          <w:p w14:paraId="62BB707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4BD7673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116</w:t>
            </w:r>
          </w:p>
        </w:tc>
        <w:tc>
          <w:tcPr>
            <w:tcW w:w="2693" w:type="dxa"/>
            <w:hideMark/>
          </w:tcPr>
          <w:p w14:paraId="219E9F5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1958</w:t>
            </w:r>
          </w:p>
        </w:tc>
      </w:tr>
      <w:tr w:rsidR="00875466" w:rsidRPr="00444127" w14:paraId="33B499D3" w14:textId="77777777" w:rsidTr="006D40DD">
        <w:trPr>
          <w:trHeight w:val="315"/>
        </w:trPr>
        <w:tc>
          <w:tcPr>
            <w:tcW w:w="1418" w:type="dxa"/>
            <w:noWrap/>
            <w:hideMark/>
          </w:tcPr>
          <w:p w14:paraId="694581B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1221</w:t>
            </w:r>
          </w:p>
        </w:tc>
        <w:tc>
          <w:tcPr>
            <w:tcW w:w="2551" w:type="dxa"/>
            <w:hideMark/>
          </w:tcPr>
          <w:p w14:paraId="2A8DB21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18F675E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119</w:t>
            </w:r>
          </w:p>
        </w:tc>
        <w:tc>
          <w:tcPr>
            <w:tcW w:w="2693" w:type="dxa"/>
            <w:hideMark/>
          </w:tcPr>
          <w:p w14:paraId="4214D17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1958</w:t>
            </w:r>
          </w:p>
        </w:tc>
      </w:tr>
      <w:tr w:rsidR="00875466" w:rsidRPr="00444127" w14:paraId="086DD27B" w14:textId="77777777" w:rsidTr="006D40DD">
        <w:trPr>
          <w:trHeight w:val="315"/>
        </w:trPr>
        <w:tc>
          <w:tcPr>
            <w:tcW w:w="1418" w:type="dxa"/>
            <w:noWrap/>
            <w:hideMark/>
          </w:tcPr>
          <w:p w14:paraId="327DF41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1222</w:t>
            </w:r>
          </w:p>
        </w:tc>
        <w:tc>
          <w:tcPr>
            <w:tcW w:w="2551" w:type="dxa"/>
            <w:hideMark/>
          </w:tcPr>
          <w:p w14:paraId="2509F84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0A86F1D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131</w:t>
            </w:r>
          </w:p>
        </w:tc>
        <w:tc>
          <w:tcPr>
            <w:tcW w:w="2693" w:type="dxa"/>
            <w:hideMark/>
          </w:tcPr>
          <w:p w14:paraId="75F9BA5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1958</w:t>
            </w:r>
          </w:p>
        </w:tc>
      </w:tr>
      <w:tr w:rsidR="00875466" w:rsidRPr="00444127" w14:paraId="4F17A9C3" w14:textId="77777777" w:rsidTr="006D40DD">
        <w:trPr>
          <w:trHeight w:val="315"/>
        </w:trPr>
        <w:tc>
          <w:tcPr>
            <w:tcW w:w="1418" w:type="dxa"/>
            <w:noWrap/>
            <w:hideMark/>
          </w:tcPr>
          <w:p w14:paraId="7830615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1223</w:t>
            </w:r>
          </w:p>
        </w:tc>
        <w:tc>
          <w:tcPr>
            <w:tcW w:w="2551" w:type="dxa"/>
            <w:hideMark/>
          </w:tcPr>
          <w:p w14:paraId="7314453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6BAF2DF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144</w:t>
            </w:r>
          </w:p>
        </w:tc>
        <w:tc>
          <w:tcPr>
            <w:tcW w:w="2693" w:type="dxa"/>
            <w:hideMark/>
          </w:tcPr>
          <w:p w14:paraId="3A83030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1958</w:t>
            </w:r>
          </w:p>
        </w:tc>
      </w:tr>
      <w:tr w:rsidR="00875466" w:rsidRPr="00444127" w14:paraId="3175D525" w14:textId="77777777" w:rsidTr="006D40DD">
        <w:trPr>
          <w:trHeight w:val="315"/>
        </w:trPr>
        <w:tc>
          <w:tcPr>
            <w:tcW w:w="1418" w:type="dxa"/>
            <w:noWrap/>
            <w:hideMark/>
          </w:tcPr>
          <w:p w14:paraId="59D87A9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1224</w:t>
            </w:r>
          </w:p>
        </w:tc>
        <w:tc>
          <w:tcPr>
            <w:tcW w:w="2551" w:type="dxa"/>
            <w:hideMark/>
          </w:tcPr>
          <w:p w14:paraId="60E43AD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2EB21C3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148</w:t>
            </w:r>
          </w:p>
        </w:tc>
        <w:tc>
          <w:tcPr>
            <w:tcW w:w="2693" w:type="dxa"/>
            <w:hideMark/>
          </w:tcPr>
          <w:p w14:paraId="01F1B9E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1958</w:t>
            </w:r>
          </w:p>
        </w:tc>
      </w:tr>
      <w:tr w:rsidR="00875466" w:rsidRPr="00444127" w14:paraId="23DA696E" w14:textId="77777777" w:rsidTr="006D40DD">
        <w:trPr>
          <w:trHeight w:val="315"/>
        </w:trPr>
        <w:tc>
          <w:tcPr>
            <w:tcW w:w="1418" w:type="dxa"/>
            <w:noWrap/>
            <w:hideMark/>
          </w:tcPr>
          <w:p w14:paraId="107EBA7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1225</w:t>
            </w:r>
          </w:p>
        </w:tc>
        <w:tc>
          <w:tcPr>
            <w:tcW w:w="2551" w:type="dxa"/>
            <w:hideMark/>
          </w:tcPr>
          <w:p w14:paraId="68C3754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2D7680F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160</w:t>
            </w:r>
          </w:p>
        </w:tc>
        <w:tc>
          <w:tcPr>
            <w:tcW w:w="2693" w:type="dxa"/>
            <w:hideMark/>
          </w:tcPr>
          <w:p w14:paraId="363ED76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1958</w:t>
            </w:r>
          </w:p>
        </w:tc>
      </w:tr>
      <w:tr w:rsidR="00875466" w:rsidRPr="00444127" w14:paraId="5A9746A6" w14:textId="77777777" w:rsidTr="006D40DD">
        <w:trPr>
          <w:trHeight w:val="315"/>
        </w:trPr>
        <w:tc>
          <w:tcPr>
            <w:tcW w:w="1418" w:type="dxa"/>
            <w:noWrap/>
            <w:hideMark/>
          </w:tcPr>
          <w:p w14:paraId="0D0B60B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1226</w:t>
            </w:r>
          </w:p>
        </w:tc>
        <w:tc>
          <w:tcPr>
            <w:tcW w:w="2551" w:type="dxa"/>
            <w:hideMark/>
          </w:tcPr>
          <w:p w14:paraId="088A892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45BC5EE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167</w:t>
            </w:r>
          </w:p>
        </w:tc>
        <w:tc>
          <w:tcPr>
            <w:tcW w:w="2693" w:type="dxa"/>
            <w:hideMark/>
          </w:tcPr>
          <w:p w14:paraId="6690C30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1958</w:t>
            </w:r>
          </w:p>
        </w:tc>
      </w:tr>
      <w:tr w:rsidR="00875466" w:rsidRPr="00444127" w14:paraId="12AE7739" w14:textId="77777777" w:rsidTr="006D40DD">
        <w:trPr>
          <w:trHeight w:val="315"/>
        </w:trPr>
        <w:tc>
          <w:tcPr>
            <w:tcW w:w="1418" w:type="dxa"/>
            <w:noWrap/>
            <w:hideMark/>
          </w:tcPr>
          <w:p w14:paraId="787E3D5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1227</w:t>
            </w:r>
          </w:p>
        </w:tc>
        <w:tc>
          <w:tcPr>
            <w:tcW w:w="2551" w:type="dxa"/>
            <w:hideMark/>
          </w:tcPr>
          <w:p w14:paraId="1E04608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28F7720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168</w:t>
            </w:r>
          </w:p>
        </w:tc>
        <w:tc>
          <w:tcPr>
            <w:tcW w:w="2693" w:type="dxa"/>
            <w:hideMark/>
          </w:tcPr>
          <w:p w14:paraId="37DF759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1958</w:t>
            </w:r>
          </w:p>
        </w:tc>
      </w:tr>
      <w:tr w:rsidR="00875466" w:rsidRPr="00444127" w14:paraId="6CEF9E47" w14:textId="77777777" w:rsidTr="006D40DD">
        <w:trPr>
          <w:trHeight w:val="315"/>
        </w:trPr>
        <w:tc>
          <w:tcPr>
            <w:tcW w:w="1418" w:type="dxa"/>
            <w:noWrap/>
            <w:hideMark/>
          </w:tcPr>
          <w:p w14:paraId="4A2091F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1228</w:t>
            </w:r>
          </w:p>
        </w:tc>
        <w:tc>
          <w:tcPr>
            <w:tcW w:w="2551" w:type="dxa"/>
            <w:hideMark/>
          </w:tcPr>
          <w:p w14:paraId="5E8D46F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6CE74F9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180</w:t>
            </w:r>
          </w:p>
        </w:tc>
        <w:tc>
          <w:tcPr>
            <w:tcW w:w="2693" w:type="dxa"/>
            <w:hideMark/>
          </w:tcPr>
          <w:p w14:paraId="00E504A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1958</w:t>
            </w:r>
          </w:p>
        </w:tc>
      </w:tr>
      <w:tr w:rsidR="00875466" w:rsidRPr="00444127" w14:paraId="58B24C1E" w14:textId="77777777" w:rsidTr="006D40DD">
        <w:trPr>
          <w:trHeight w:val="315"/>
        </w:trPr>
        <w:tc>
          <w:tcPr>
            <w:tcW w:w="1418" w:type="dxa"/>
            <w:noWrap/>
            <w:hideMark/>
          </w:tcPr>
          <w:p w14:paraId="3F980B6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1229</w:t>
            </w:r>
          </w:p>
        </w:tc>
        <w:tc>
          <w:tcPr>
            <w:tcW w:w="2551" w:type="dxa"/>
            <w:hideMark/>
          </w:tcPr>
          <w:p w14:paraId="46FAF66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24CB311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186</w:t>
            </w:r>
          </w:p>
        </w:tc>
        <w:tc>
          <w:tcPr>
            <w:tcW w:w="2693" w:type="dxa"/>
            <w:hideMark/>
          </w:tcPr>
          <w:p w14:paraId="22274C9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1958</w:t>
            </w:r>
          </w:p>
        </w:tc>
      </w:tr>
      <w:tr w:rsidR="00875466" w:rsidRPr="00444127" w14:paraId="06B4E809" w14:textId="77777777" w:rsidTr="006D40DD">
        <w:trPr>
          <w:trHeight w:val="315"/>
        </w:trPr>
        <w:tc>
          <w:tcPr>
            <w:tcW w:w="1418" w:type="dxa"/>
            <w:noWrap/>
            <w:hideMark/>
          </w:tcPr>
          <w:p w14:paraId="4B1F002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1230</w:t>
            </w:r>
          </w:p>
        </w:tc>
        <w:tc>
          <w:tcPr>
            <w:tcW w:w="2551" w:type="dxa"/>
            <w:hideMark/>
          </w:tcPr>
          <w:p w14:paraId="7F54B4A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6FA41DA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210</w:t>
            </w:r>
          </w:p>
        </w:tc>
        <w:tc>
          <w:tcPr>
            <w:tcW w:w="2693" w:type="dxa"/>
            <w:hideMark/>
          </w:tcPr>
          <w:p w14:paraId="06124A3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1958</w:t>
            </w:r>
          </w:p>
        </w:tc>
      </w:tr>
      <w:tr w:rsidR="00875466" w:rsidRPr="00444127" w14:paraId="726D3806" w14:textId="77777777" w:rsidTr="006D40DD">
        <w:trPr>
          <w:trHeight w:val="315"/>
        </w:trPr>
        <w:tc>
          <w:tcPr>
            <w:tcW w:w="1418" w:type="dxa"/>
            <w:noWrap/>
            <w:hideMark/>
          </w:tcPr>
          <w:p w14:paraId="6536578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1231</w:t>
            </w:r>
          </w:p>
        </w:tc>
        <w:tc>
          <w:tcPr>
            <w:tcW w:w="2551" w:type="dxa"/>
            <w:hideMark/>
          </w:tcPr>
          <w:p w14:paraId="70C8504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4FBC67C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211</w:t>
            </w:r>
          </w:p>
        </w:tc>
        <w:tc>
          <w:tcPr>
            <w:tcW w:w="2693" w:type="dxa"/>
            <w:hideMark/>
          </w:tcPr>
          <w:p w14:paraId="09E6B2F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1958</w:t>
            </w:r>
          </w:p>
        </w:tc>
      </w:tr>
      <w:tr w:rsidR="00875466" w:rsidRPr="00444127" w14:paraId="3EA67C0A" w14:textId="77777777" w:rsidTr="006D40DD">
        <w:trPr>
          <w:trHeight w:val="315"/>
        </w:trPr>
        <w:tc>
          <w:tcPr>
            <w:tcW w:w="1418" w:type="dxa"/>
            <w:noWrap/>
            <w:hideMark/>
          </w:tcPr>
          <w:p w14:paraId="630B2D2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1232</w:t>
            </w:r>
          </w:p>
        </w:tc>
        <w:tc>
          <w:tcPr>
            <w:tcW w:w="2551" w:type="dxa"/>
            <w:hideMark/>
          </w:tcPr>
          <w:p w14:paraId="3ECFE51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48949ED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246</w:t>
            </w:r>
          </w:p>
        </w:tc>
        <w:tc>
          <w:tcPr>
            <w:tcW w:w="2693" w:type="dxa"/>
            <w:hideMark/>
          </w:tcPr>
          <w:p w14:paraId="089E5EC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1958</w:t>
            </w:r>
          </w:p>
        </w:tc>
      </w:tr>
      <w:tr w:rsidR="00875466" w:rsidRPr="00444127" w14:paraId="623F2AFB" w14:textId="77777777" w:rsidTr="006D40DD">
        <w:trPr>
          <w:trHeight w:val="315"/>
        </w:trPr>
        <w:tc>
          <w:tcPr>
            <w:tcW w:w="1418" w:type="dxa"/>
            <w:noWrap/>
            <w:hideMark/>
          </w:tcPr>
          <w:p w14:paraId="13F1689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1233</w:t>
            </w:r>
          </w:p>
        </w:tc>
        <w:tc>
          <w:tcPr>
            <w:tcW w:w="2551" w:type="dxa"/>
            <w:hideMark/>
          </w:tcPr>
          <w:p w14:paraId="2F475F3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601BED4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265</w:t>
            </w:r>
          </w:p>
        </w:tc>
        <w:tc>
          <w:tcPr>
            <w:tcW w:w="2693" w:type="dxa"/>
            <w:hideMark/>
          </w:tcPr>
          <w:p w14:paraId="2A6AE77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1958</w:t>
            </w:r>
          </w:p>
        </w:tc>
      </w:tr>
      <w:tr w:rsidR="00875466" w:rsidRPr="00444127" w14:paraId="093F44BB" w14:textId="77777777" w:rsidTr="006D40DD">
        <w:trPr>
          <w:trHeight w:val="315"/>
        </w:trPr>
        <w:tc>
          <w:tcPr>
            <w:tcW w:w="1418" w:type="dxa"/>
            <w:noWrap/>
            <w:hideMark/>
          </w:tcPr>
          <w:p w14:paraId="2C60BC1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1234</w:t>
            </w:r>
          </w:p>
        </w:tc>
        <w:tc>
          <w:tcPr>
            <w:tcW w:w="2551" w:type="dxa"/>
            <w:hideMark/>
          </w:tcPr>
          <w:p w14:paraId="161CC78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6920361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270</w:t>
            </w:r>
          </w:p>
        </w:tc>
        <w:tc>
          <w:tcPr>
            <w:tcW w:w="2693" w:type="dxa"/>
            <w:hideMark/>
          </w:tcPr>
          <w:p w14:paraId="13C8610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1958</w:t>
            </w:r>
          </w:p>
        </w:tc>
      </w:tr>
      <w:tr w:rsidR="00875466" w:rsidRPr="00444127" w14:paraId="1329FC1A" w14:textId="77777777" w:rsidTr="006D40DD">
        <w:trPr>
          <w:trHeight w:val="315"/>
        </w:trPr>
        <w:tc>
          <w:tcPr>
            <w:tcW w:w="1418" w:type="dxa"/>
            <w:noWrap/>
            <w:hideMark/>
          </w:tcPr>
          <w:p w14:paraId="5B3C5EB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1235</w:t>
            </w:r>
          </w:p>
        </w:tc>
        <w:tc>
          <w:tcPr>
            <w:tcW w:w="2551" w:type="dxa"/>
            <w:hideMark/>
          </w:tcPr>
          <w:p w14:paraId="360AC02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557AE6B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272</w:t>
            </w:r>
          </w:p>
        </w:tc>
        <w:tc>
          <w:tcPr>
            <w:tcW w:w="2693" w:type="dxa"/>
            <w:hideMark/>
          </w:tcPr>
          <w:p w14:paraId="66F2FEE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1958</w:t>
            </w:r>
          </w:p>
        </w:tc>
      </w:tr>
      <w:tr w:rsidR="00875466" w:rsidRPr="00444127" w14:paraId="4A908BC4" w14:textId="77777777" w:rsidTr="006D40DD">
        <w:trPr>
          <w:trHeight w:val="315"/>
        </w:trPr>
        <w:tc>
          <w:tcPr>
            <w:tcW w:w="1418" w:type="dxa"/>
            <w:noWrap/>
            <w:hideMark/>
          </w:tcPr>
          <w:p w14:paraId="4CB9218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1236</w:t>
            </w:r>
          </w:p>
        </w:tc>
        <w:tc>
          <w:tcPr>
            <w:tcW w:w="2551" w:type="dxa"/>
            <w:hideMark/>
          </w:tcPr>
          <w:p w14:paraId="7548E93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0928291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277</w:t>
            </w:r>
          </w:p>
        </w:tc>
        <w:tc>
          <w:tcPr>
            <w:tcW w:w="2693" w:type="dxa"/>
            <w:hideMark/>
          </w:tcPr>
          <w:p w14:paraId="64BD3B1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1958</w:t>
            </w:r>
          </w:p>
        </w:tc>
      </w:tr>
      <w:tr w:rsidR="00875466" w:rsidRPr="00444127" w14:paraId="17F28A85" w14:textId="77777777" w:rsidTr="006D40DD">
        <w:trPr>
          <w:trHeight w:val="315"/>
        </w:trPr>
        <w:tc>
          <w:tcPr>
            <w:tcW w:w="1418" w:type="dxa"/>
            <w:noWrap/>
            <w:hideMark/>
          </w:tcPr>
          <w:p w14:paraId="264EB0B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1237</w:t>
            </w:r>
          </w:p>
        </w:tc>
        <w:tc>
          <w:tcPr>
            <w:tcW w:w="2551" w:type="dxa"/>
            <w:hideMark/>
          </w:tcPr>
          <w:p w14:paraId="33DD9C5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57C3A33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281</w:t>
            </w:r>
          </w:p>
        </w:tc>
        <w:tc>
          <w:tcPr>
            <w:tcW w:w="2693" w:type="dxa"/>
            <w:hideMark/>
          </w:tcPr>
          <w:p w14:paraId="0759B7F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1958</w:t>
            </w:r>
          </w:p>
        </w:tc>
      </w:tr>
      <w:tr w:rsidR="00875466" w:rsidRPr="00444127" w14:paraId="49697375" w14:textId="77777777" w:rsidTr="006D40DD">
        <w:trPr>
          <w:trHeight w:val="315"/>
        </w:trPr>
        <w:tc>
          <w:tcPr>
            <w:tcW w:w="1418" w:type="dxa"/>
            <w:noWrap/>
            <w:hideMark/>
          </w:tcPr>
          <w:p w14:paraId="4EB8CE5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1238</w:t>
            </w:r>
          </w:p>
        </w:tc>
        <w:tc>
          <w:tcPr>
            <w:tcW w:w="2551" w:type="dxa"/>
            <w:hideMark/>
          </w:tcPr>
          <w:p w14:paraId="22D1622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55B078D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287</w:t>
            </w:r>
          </w:p>
        </w:tc>
        <w:tc>
          <w:tcPr>
            <w:tcW w:w="2693" w:type="dxa"/>
            <w:hideMark/>
          </w:tcPr>
          <w:p w14:paraId="6E18D32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1958</w:t>
            </w:r>
          </w:p>
        </w:tc>
      </w:tr>
      <w:tr w:rsidR="00875466" w:rsidRPr="00444127" w14:paraId="642BE99C" w14:textId="77777777" w:rsidTr="006D40DD">
        <w:trPr>
          <w:trHeight w:val="315"/>
        </w:trPr>
        <w:tc>
          <w:tcPr>
            <w:tcW w:w="1418" w:type="dxa"/>
            <w:noWrap/>
            <w:hideMark/>
          </w:tcPr>
          <w:p w14:paraId="6D7F25B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1239</w:t>
            </w:r>
          </w:p>
        </w:tc>
        <w:tc>
          <w:tcPr>
            <w:tcW w:w="2551" w:type="dxa"/>
            <w:hideMark/>
          </w:tcPr>
          <w:p w14:paraId="41D7ECD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13A6205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289</w:t>
            </w:r>
          </w:p>
        </w:tc>
        <w:tc>
          <w:tcPr>
            <w:tcW w:w="2693" w:type="dxa"/>
            <w:hideMark/>
          </w:tcPr>
          <w:p w14:paraId="6734805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1958</w:t>
            </w:r>
          </w:p>
        </w:tc>
      </w:tr>
      <w:tr w:rsidR="00875466" w:rsidRPr="00444127" w14:paraId="6372C7AB" w14:textId="77777777" w:rsidTr="006D40DD">
        <w:trPr>
          <w:trHeight w:val="315"/>
        </w:trPr>
        <w:tc>
          <w:tcPr>
            <w:tcW w:w="1418" w:type="dxa"/>
            <w:noWrap/>
            <w:hideMark/>
          </w:tcPr>
          <w:p w14:paraId="03ADF06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1240</w:t>
            </w:r>
          </w:p>
        </w:tc>
        <w:tc>
          <w:tcPr>
            <w:tcW w:w="2551" w:type="dxa"/>
            <w:hideMark/>
          </w:tcPr>
          <w:p w14:paraId="42EB392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54FCD32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300</w:t>
            </w:r>
          </w:p>
        </w:tc>
        <w:tc>
          <w:tcPr>
            <w:tcW w:w="2693" w:type="dxa"/>
            <w:hideMark/>
          </w:tcPr>
          <w:p w14:paraId="023C6EC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1958</w:t>
            </w:r>
          </w:p>
        </w:tc>
      </w:tr>
      <w:tr w:rsidR="00875466" w:rsidRPr="00444127" w14:paraId="174E24DC" w14:textId="77777777" w:rsidTr="006D40DD">
        <w:trPr>
          <w:trHeight w:val="315"/>
        </w:trPr>
        <w:tc>
          <w:tcPr>
            <w:tcW w:w="1418" w:type="dxa"/>
            <w:noWrap/>
            <w:hideMark/>
          </w:tcPr>
          <w:p w14:paraId="4562E33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1241</w:t>
            </w:r>
          </w:p>
        </w:tc>
        <w:tc>
          <w:tcPr>
            <w:tcW w:w="2551" w:type="dxa"/>
            <w:hideMark/>
          </w:tcPr>
          <w:p w14:paraId="7DB445C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07E6642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305</w:t>
            </w:r>
          </w:p>
        </w:tc>
        <w:tc>
          <w:tcPr>
            <w:tcW w:w="2693" w:type="dxa"/>
            <w:hideMark/>
          </w:tcPr>
          <w:p w14:paraId="2C9CD2C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1958</w:t>
            </w:r>
          </w:p>
        </w:tc>
      </w:tr>
      <w:tr w:rsidR="00875466" w:rsidRPr="00444127" w14:paraId="77A2D4F0" w14:textId="77777777" w:rsidTr="006D40DD">
        <w:trPr>
          <w:trHeight w:val="315"/>
        </w:trPr>
        <w:tc>
          <w:tcPr>
            <w:tcW w:w="1418" w:type="dxa"/>
            <w:noWrap/>
            <w:hideMark/>
          </w:tcPr>
          <w:p w14:paraId="2BE8D13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1242</w:t>
            </w:r>
          </w:p>
        </w:tc>
        <w:tc>
          <w:tcPr>
            <w:tcW w:w="2551" w:type="dxa"/>
            <w:hideMark/>
          </w:tcPr>
          <w:p w14:paraId="1DAF9EF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757193E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310</w:t>
            </w:r>
          </w:p>
        </w:tc>
        <w:tc>
          <w:tcPr>
            <w:tcW w:w="2693" w:type="dxa"/>
            <w:hideMark/>
          </w:tcPr>
          <w:p w14:paraId="214538D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1958</w:t>
            </w:r>
          </w:p>
        </w:tc>
      </w:tr>
      <w:tr w:rsidR="00875466" w:rsidRPr="00444127" w14:paraId="3A0798D9" w14:textId="77777777" w:rsidTr="006D40DD">
        <w:trPr>
          <w:trHeight w:val="315"/>
        </w:trPr>
        <w:tc>
          <w:tcPr>
            <w:tcW w:w="1418" w:type="dxa"/>
            <w:noWrap/>
            <w:hideMark/>
          </w:tcPr>
          <w:p w14:paraId="3CD001E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1243</w:t>
            </w:r>
          </w:p>
        </w:tc>
        <w:tc>
          <w:tcPr>
            <w:tcW w:w="2551" w:type="dxa"/>
            <w:hideMark/>
          </w:tcPr>
          <w:p w14:paraId="12E611E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noWrap/>
            <w:hideMark/>
          </w:tcPr>
          <w:p w14:paraId="1F497E9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316</w:t>
            </w:r>
          </w:p>
        </w:tc>
        <w:tc>
          <w:tcPr>
            <w:tcW w:w="2693" w:type="dxa"/>
            <w:hideMark/>
          </w:tcPr>
          <w:p w14:paraId="618B59F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1958</w:t>
            </w:r>
          </w:p>
        </w:tc>
      </w:tr>
      <w:tr w:rsidR="00875466" w:rsidRPr="00444127" w14:paraId="59A7BD76" w14:textId="77777777" w:rsidTr="006D40DD">
        <w:trPr>
          <w:trHeight w:val="315"/>
        </w:trPr>
        <w:tc>
          <w:tcPr>
            <w:tcW w:w="1418" w:type="dxa"/>
            <w:noWrap/>
            <w:hideMark/>
          </w:tcPr>
          <w:p w14:paraId="507F8C2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1244</w:t>
            </w:r>
          </w:p>
        </w:tc>
        <w:tc>
          <w:tcPr>
            <w:tcW w:w="2551" w:type="dxa"/>
            <w:hideMark/>
          </w:tcPr>
          <w:p w14:paraId="4831A84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3410ED3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317</w:t>
            </w:r>
          </w:p>
        </w:tc>
        <w:tc>
          <w:tcPr>
            <w:tcW w:w="2693" w:type="dxa"/>
            <w:hideMark/>
          </w:tcPr>
          <w:p w14:paraId="0869B09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1958</w:t>
            </w:r>
          </w:p>
        </w:tc>
      </w:tr>
      <w:tr w:rsidR="00875466" w:rsidRPr="00444127" w14:paraId="6811341A" w14:textId="77777777" w:rsidTr="006D40DD">
        <w:trPr>
          <w:trHeight w:val="315"/>
        </w:trPr>
        <w:tc>
          <w:tcPr>
            <w:tcW w:w="1418" w:type="dxa"/>
            <w:noWrap/>
            <w:hideMark/>
          </w:tcPr>
          <w:p w14:paraId="131C2B5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1245</w:t>
            </w:r>
          </w:p>
        </w:tc>
        <w:tc>
          <w:tcPr>
            <w:tcW w:w="2551" w:type="dxa"/>
            <w:hideMark/>
          </w:tcPr>
          <w:p w14:paraId="3AB7696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29540C4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324</w:t>
            </w:r>
          </w:p>
        </w:tc>
        <w:tc>
          <w:tcPr>
            <w:tcW w:w="2693" w:type="dxa"/>
            <w:hideMark/>
          </w:tcPr>
          <w:p w14:paraId="1867FAE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1958</w:t>
            </w:r>
          </w:p>
        </w:tc>
      </w:tr>
      <w:tr w:rsidR="00875466" w:rsidRPr="00444127" w14:paraId="0FF22DA6" w14:textId="77777777" w:rsidTr="006D40DD">
        <w:trPr>
          <w:trHeight w:val="315"/>
        </w:trPr>
        <w:tc>
          <w:tcPr>
            <w:tcW w:w="1418" w:type="dxa"/>
            <w:noWrap/>
            <w:hideMark/>
          </w:tcPr>
          <w:p w14:paraId="7708AE8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1246</w:t>
            </w:r>
          </w:p>
        </w:tc>
        <w:tc>
          <w:tcPr>
            <w:tcW w:w="2551" w:type="dxa"/>
            <w:hideMark/>
          </w:tcPr>
          <w:p w14:paraId="231C25C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noWrap/>
            <w:hideMark/>
          </w:tcPr>
          <w:p w14:paraId="09E2B1C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587</w:t>
            </w:r>
          </w:p>
        </w:tc>
        <w:tc>
          <w:tcPr>
            <w:tcW w:w="2693" w:type="dxa"/>
            <w:hideMark/>
          </w:tcPr>
          <w:p w14:paraId="58CB727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1958</w:t>
            </w:r>
          </w:p>
        </w:tc>
      </w:tr>
      <w:tr w:rsidR="00875466" w:rsidRPr="00444127" w14:paraId="2CFBF660" w14:textId="77777777" w:rsidTr="006D40DD">
        <w:trPr>
          <w:trHeight w:val="315"/>
        </w:trPr>
        <w:tc>
          <w:tcPr>
            <w:tcW w:w="1418" w:type="dxa"/>
            <w:noWrap/>
            <w:hideMark/>
          </w:tcPr>
          <w:p w14:paraId="58CDEF8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1247</w:t>
            </w:r>
          </w:p>
        </w:tc>
        <w:tc>
          <w:tcPr>
            <w:tcW w:w="2551" w:type="dxa"/>
            <w:hideMark/>
          </w:tcPr>
          <w:p w14:paraId="6F6BE18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18B86BD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1169</w:t>
            </w:r>
          </w:p>
        </w:tc>
        <w:tc>
          <w:tcPr>
            <w:tcW w:w="2693" w:type="dxa"/>
            <w:hideMark/>
          </w:tcPr>
          <w:p w14:paraId="760EB32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1958</w:t>
            </w:r>
          </w:p>
        </w:tc>
      </w:tr>
      <w:tr w:rsidR="00875466" w:rsidRPr="00444127" w14:paraId="4C096EF8" w14:textId="77777777" w:rsidTr="006D40DD">
        <w:trPr>
          <w:trHeight w:val="315"/>
        </w:trPr>
        <w:tc>
          <w:tcPr>
            <w:tcW w:w="1418" w:type="dxa"/>
            <w:noWrap/>
            <w:hideMark/>
          </w:tcPr>
          <w:p w14:paraId="592789A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1248</w:t>
            </w:r>
          </w:p>
        </w:tc>
        <w:tc>
          <w:tcPr>
            <w:tcW w:w="2551" w:type="dxa"/>
            <w:hideMark/>
          </w:tcPr>
          <w:p w14:paraId="5CD7CDA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5DF8D27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1352</w:t>
            </w:r>
          </w:p>
        </w:tc>
        <w:tc>
          <w:tcPr>
            <w:tcW w:w="2693" w:type="dxa"/>
            <w:hideMark/>
          </w:tcPr>
          <w:p w14:paraId="2DAFCAF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1958</w:t>
            </w:r>
          </w:p>
        </w:tc>
      </w:tr>
      <w:tr w:rsidR="00875466" w:rsidRPr="00444127" w14:paraId="38AC6BA3" w14:textId="77777777" w:rsidTr="006D40DD">
        <w:trPr>
          <w:trHeight w:val="315"/>
        </w:trPr>
        <w:tc>
          <w:tcPr>
            <w:tcW w:w="1418" w:type="dxa"/>
            <w:noWrap/>
            <w:hideMark/>
          </w:tcPr>
          <w:p w14:paraId="20F2FDC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1249</w:t>
            </w:r>
          </w:p>
        </w:tc>
        <w:tc>
          <w:tcPr>
            <w:tcW w:w="2551" w:type="dxa"/>
            <w:hideMark/>
          </w:tcPr>
          <w:p w14:paraId="24FDB0E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337854F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2015</w:t>
            </w:r>
          </w:p>
        </w:tc>
        <w:tc>
          <w:tcPr>
            <w:tcW w:w="2693" w:type="dxa"/>
            <w:hideMark/>
          </w:tcPr>
          <w:p w14:paraId="2A5FCF9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1958</w:t>
            </w:r>
          </w:p>
        </w:tc>
      </w:tr>
      <w:tr w:rsidR="00875466" w:rsidRPr="00444127" w14:paraId="157702A0" w14:textId="77777777" w:rsidTr="006D40DD">
        <w:trPr>
          <w:trHeight w:val="315"/>
        </w:trPr>
        <w:tc>
          <w:tcPr>
            <w:tcW w:w="1418" w:type="dxa"/>
            <w:noWrap/>
            <w:hideMark/>
          </w:tcPr>
          <w:p w14:paraId="49AA2F7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1250</w:t>
            </w:r>
          </w:p>
        </w:tc>
        <w:tc>
          <w:tcPr>
            <w:tcW w:w="2551" w:type="dxa"/>
            <w:hideMark/>
          </w:tcPr>
          <w:p w14:paraId="20ECE87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3B9EE21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2090</w:t>
            </w:r>
          </w:p>
        </w:tc>
        <w:tc>
          <w:tcPr>
            <w:tcW w:w="2693" w:type="dxa"/>
            <w:hideMark/>
          </w:tcPr>
          <w:p w14:paraId="5954636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1958</w:t>
            </w:r>
          </w:p>
        </w:tc>
      </w:tr>
      <w:tr w:rsidR="00875466" w:rsidRPr="00444127" w14:paraId="1E13DD6A" w14:textId="77777777" w:rsidTr="006D40DD">
        <w:trPr>
          <w:trHeight w:val="315"/>
        </w:trPr>
        <w:tc>
          <w:tcPr>
            <w:tcW w:w="1418" w:type="dxa"/>
            <w:noWrap/>
            <w:hideMark/>
          </w:tcPr>
          <w:p w14:paraId="11AC662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1251</w:t>
            </w:r>
          </w:p>
        </w:tc>
        <w:tc>
          <w:tcPr>
            <w:tcW w:w="2551" w:type="dxa"/>
            <w:hideMark/>
          </w:tcPr>
          <w:p w14:paraId="1DD8B31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noWrap/>
            <w:hideMark/>
          </w:tcPr>
          <w:p w14:paraId="1D5ABAD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2313</w:t>
            </w:r>
          </w:p>
        </w:tc>
        <w:tc>
          <w:tcPr>
            <w:tcW w:w="2693" w:type="dxa"/>
            <w:hideMark/>
          </w:tcPr>
          <w:p w14:paraId="3CBF9DC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1958</w:t>
            </w:r>
          </w:p>
        </w:tc>
      </w:tr>
      <w:tr w:rsidR="00875466" w:rsidRPr="00444127" w14:paraId="512B019E" w14:textId="77777777" w:rsidTr="006D40DD">
        <w:trPr>
          <w:trHeight w:val="315"/>
        </w:trPr>
        <w:tc>
          <w:tcPr>
            <w:tcW w:w="1418" w:type="dxa"/>
            <w:noWrap/>
            <w:hideMark/>
          </w:tcPr>
          <w:p w14:paraId="7B21FF5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1252</w:t>
            </w:r>
          </w:p>
        </w:tc>
        <w:tc>
          <w:tcPr>
            <w:tcW w:w="2551" w:type="dxa"/>
            <w:hideMark/>
          </w:tcPr>
          <w:p w14:paraId="624E035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65E35DA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2634</w:t>
            </w:r>
          </w:p>
        </w:tc>
        <w:tc>
          <w:tcPr>
            <w:tcW w:w="2693" w:type="dxa"/>
            <w:hideMark/>
          </w:tcPr>
          <w:p w14:paraId="5E8C8DD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1958</w:t>
            </w:r>
          </w:p>
        </w:tc>
      </w:tr>
      <w:tr w:rsidR="00875466" w:rsidRPr="00444127" w14:paraId="5F30A6FC" w14:textId="77777777" w:rsidTr="006D40DD">
        <w:trPr>
          <w:trHeight w:val="315"/>
        </w:trPr>
        <w:tc>
          <w:tcPr>
            <w:tcW w:w="1418" w:type="dxa"/>
            <w:noWrap/>
            <w:hideMark/>
          </w:tcPr>
          <w:p w14:paraId="79E9FC4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1253</w:t>
            </w:r>
          </w:p>
        </w:tc>
        <w:tc>
          <w:tcPr>
            <w:tcW w:w="2551" w:type="dxa"/>
            <w:hideMark/>
          </w:tcPr>
          <w:p w14:paraId="2080805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7CC790B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w:t>
            </w:r>
          </w:p>
        </w:tc>
        <w:tc>
          <w:tcPr>
            <w:tcW w:w="2693" w:type="dxa"/>
            <w:hideMark/>
          </w:tcPr>
          <w:p w14:paraId="0F08C9C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1959</w:t>
            </w:r>
          </w:p>
        </w:tc>
      </w:tr>
      <w:tr w:rsidR="00875466" w:rsidRPr="00444127" w14:paraId="78AD95CD" w14:textId="77777777" w:rsidTr="006D40DD">
        <w:trPr>
          <w:trHeight w:val="315"/>
        </w:trPr>
        <w:tc>
          <w:tcPr>
            <w:tcW w:w="1418" w:type="dxa"/>
            <w:noWrap/>
            <w:hideMark/>
          </w:tcPr>
          <w:p w14:paraId="6883026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1254</w:t>
            </w:r>
          </w:p>
        </w:tc>
        <w:tc>
          <w:tcPr>
            <w:tcW w:w="2551" w:type="dxa"/>
            <w:hideMark/>
          </w:tcPr>
          <w:p w14:paraId="04FF7EF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58B5710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10</w:t>
            </w:r>
          </w:p>
        </w:tc>
        <w:tc>
          <w:tcPr>
            <w:tcW w:w="2693" w:type="dxa"/>
            <w:hideMark/>
          </w:tcPr>
          <w:p w14:paraId="43BE5AC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1959</w:t>
            </w:r>
          </w:p>
        </w:tc>
      </w:tr>
      <w:tr w:rsidR="00875466" w:rsidRPr="00444127" w14:paraId="2831922C" w14:textId="77777777" w:rsidTr="006D40DD">
        <w:trPr>
          <w:trHeight w:val="315"/>
        </w:trPr>
        <w:tc>
          <w:tcPr>
            <w:tcW w:w="1418" w:type="dxa"/>
            <w:noWrap/>
            <w:hideMark/>
          </w:tcPr>
          <w:p w14:paraId="3658CFE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1255</w:t>
            </w:r>
          </w:p>
        </w:tc>
        <w:tc>
          <w:tcPr>
            <w:tcW w:w="2551" w:type="dxa"/>
            <w:hideMark/>
          </w:tcPr>
          <w:p w14:paraId="082DE46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63A048C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15</w:t>
            </w:r>
          </w:p>
        </w:tc>
        <w:tc>
          <w:tcPr>
            <w:tcW w:w="2693" w:type="dxa"/>
            <w:hideMark/>
          </w:tcPr>
          <w:p w14:paraId="1715538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1959</w:t>
            </w:r>
          </w:p>
        </w:tc>
      </w:tr>
      <w:tr w:rsidR="00875466" w:rsidRPr="00444127" w14:paraId="7CAD6624" w14:textId="77777777" w:rsidTr="006D40DD">
        <w:trPr>
          <w:trHeight w:val="315"/>
        </w:trPr>
        <w:tc>
          <w:tcPr>
            <w:tcW w:w="1418" w:type="dxa"/>
            <w:noWrap/>
            <w:hideMark/>
          </w:tcPr>
          <w:p w14:paraId="10C163B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1256</w:t>
            </w:r>
          </w:p>
        </w:tc>
        <w:tc>
          <w:tcPr>
            <w:tcW w:w="2551" w:type="dxa"/>
            <w:hideMark/>
          </w:tcPr>
          <w:p w14:paraId="661A88F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23055BC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20</w:t>
            </w:r>
          </w:p>
        </w:tc>
        <w:tc>
          <w:tcPr>
            <w:tcW w:w="2693" w:type="dxa"/>
            <w:hideMark/>
          </w:tcPr>
          <w:p w14:paraId="1F9D9D6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1959</w:t>
            </w:r>
          </w:p>
        </w:tc>
      </w:tr>
      <w:tr w:rsidR="00875466" w:rsidRPr="00444127" w14:paraId="4EF6E19F" w14:textId="77777777" w:rsidTr="006D40DD">
        <w:trPr>
          <w:trHeight w:val="315"/>
        </w:trPr>
        <w:tc>
          <w:tcPr>
            <w:tcW w:w="1418" w:type="dxa"/>
            <w:noWrap/>
            <w:hideMark/>
          </w:tcPr>
          <w:p w14:paraId="2334637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1257</w:t>
            </w:r>
          </w:p>
        </w:tc>
        <w:tc>
          <w:tcPr>
            <w:tcW w:w="2551" w:type="dxa"/>
            <w:hideMark/>
          </w:tcPr>
          <w:p w14:paraId="2BD8DE1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39CDF17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26</w:t>
            </w:r>
          </w:p>
        </w:tc>
        <w:tc>
          <w:tcPr>
            <w:tcW w:w="2693" w:type="dxa"/>
            <w:hideMark/>
          </w:tcPr>
          <w:p w14:paraId="2CB5A13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1959</w:t>
            </w:r>
          </w:p>
        </w:tc>
      </w:tr>
      <w:tr w:rsidR="00875466" w:rsidRPr="00444127" w14:paraId="43A8AA4D" w14:textId="77777777" w:rsidTr="006D40DD">
        <w:trPr>
          <w:trHeight w:val="315"/>
        </w:trPr>
        <w:tc>
          <w:tcPr>
            <w:tcW w:w="1418" w:type="dxa"/>
            <w:noWrap/>
            <w:hideMark/>
          </w:tcPr>
          <w:p w14:paraId="703A696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1258</w:t>
            </w:r>
          </w:p>
        </w:tc>
        <w:tc>
          <w:tcPr>
            <w:tcW w:w="2551" w:type="dxa"/>
            <w:hideMark/>
          </w:tcPr>
          <w:p w14:paraId="0BEA69B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3AE553B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32</w:t>
            </w:r>
          </w:p>
        </w:tc>
        <w:tc>
          <w:tcPr>
            <w:tcW w:w="2693" w:type="dxa"/>
            <w:hideMark/>
          </w:tcPr>
          <w:p w14:paraId="0AC85D1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1959</w:t>
            </w:r>
          </w:p>
        </w:tc>
      </w:tr>
      <w:tr w:rsidR="00875466" w:rsidRPr="00444127" w14:paraId="5470642F" w14:textId="77777777" w:rsidTr="006D40DD">
        <w:trPr>
          <w:trHeight w:val="315"/>
        </w:trPr>
        <w:tc>
          <w:tcPr>
            <w:tcW w:w="1418" w:type="dxa"/>
            <w:noWrap/>
            <w:hideMark/>
          </w:tcPr>
          <w:p w14:paraId="389A2F7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1259</w:t>
            </w:r>
          </w:p>
        </w:tc>
        <w:tc>
          <w:tcPr>
            <w:tcW w:w="2551" w:type="dxa"/>
            <w:hideMark/>
          </w:tcPr>
          <w:p w14:paraId="0E1C3D8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6C72291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114</w:t>
            </w:r>
          </w:p>
        </w:tc>
        <w:tc>
          <w:tcPr>
            <w:tcW w:w="2693" w:type="dxa"/>
            <w:hideMark/>
          </w:tcPr>
          <w:p w14:paraId="729EE2D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1959</w:t>
            </w:r>
          </w:p>
        </w:tc>
      </w:tr>
      <w:tr w:rsidR="00875466" w:rsidRPr="00444127" w14:paraId="048F6ED8" w14:textId="77777777" w:rsidTr="006D40DD">
        <w:trPr>
          <w:trHeight w:val="315"/>
        </w:trPr>
        <w:tc>
          <w:tcPr>
            <w:tcW w:w="1418" w:type="dxa"/>
            <w:noWrap/>
            <w:hideMark/>
          </w:tcPr>
          <w:p w14:paraId="76C04D7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1260</w:t>
            </w:r>
          </w:p>
        </w:tc>
        <w:tc>
          <w:tcPr>
            <w:tcW w:w="2551" w:type="dxa"/>
            <w:hideMark/>
          </w:tcPr>
          <w:p w14:paraId="4A67D73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0CB954A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119</w:t>
            </w:r>
          </w:p>
        </w:tc>
        <w:tc>
          <w:tcPr>
            <w:tcW w:w="2693" w:type="dxa"/>
            <w:hideMark/>
          </w:tcPr>
          <w:p w14:paraId="3CF0FFB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1959</w:t>
            </w:r>
          </w:p>
        </w:tc>
      </w:tr>
      <w:tr w:rsidR="00875466" w:rsidRPr="00444127" w14:paraId="6893E932" w14:textId="77777777" w:rsidTr="006D40DD">
        <w:trPr>
          <w:trHeight w:val="315"/>
        </w:trPr>
        <w:tc>
          <w:tcPr>
            <w:tcW w:w="1418" w:type="dxa"/>
            <w:noWrap/>
            <w:hideMark/>
          </w:tcPr>
          <w:p w14:paraId="0D9C1A0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1261</w:t>
            </w:r>
          </w:p>
        </w:tc>
        <w:tc>
          <w:tcPr>
            <w:tcW w:w="2551" w:type="dxa"/>
            <w:hideMark/>
          </w:tcPr>
          <w:p w14:paraId="389E616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2F0C238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138</w:t>
            </w:r>
          </w:p>
        </w:tc>
        <w:tc>
          <w:tcPr>
            <w:tcW w:w="2693" w:type="dxa"/>
            <w:hideMark/>
          </w:tcPr>
          <w:p w14:paraId="7FBBF43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1959</w:t>
            </w:r>
          </w:p>
        </w:tc>
      </w:tr>
      <w:tr w:rsidR="00875466" w:rsidRPr="00444127" w14:paraId="68D7646A" w14:textId="77777777" w:rsidTr="006D40DD">
        <w:trPr>
          <w:trHeight w:val="315"/>
        </w:trPr>
        <w:tc>
          <w:tcPr>
            <w:tcW w:w="1418" w:type="dxa"/>
            <w:noWrap/>
            <w:hideMark/>
          </w:tcPr>
          <w:p w14:paraId="0D66048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lastRenderedPageBreak/>
              <w:t>1262</w:t>
            </w:r>
          </w:p>
        </w:tc>
        <w:tc>
          <w:tcPr>
            <w:tcW w:w="2551" w:type="dxa"/>
            <w:hideMark/>
          </w:tcPr>
          <w:p w14:paraId="1DC7541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02F24CB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140</w:t>
            </w:r>
          </w:p>
        </w:tc>
        <w:tc>
          <w:tcPr>
            <w:tcW w:w="2693" w:type="dxa"/>
            <w:hideMark/>
          </w:tcPr>
          <w:p w14:paraId="247648E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1959</w:t>
            </w:r>
          </w:p>
        </w:tc>
      </w:tr>
      <w:tr w:rsidR="00875466" w:rsidRPr="00444127" w14:paraId="14AC9BFD" w14:textId="77777777" w:rsidTr="006D40DD">
        <w:trPr>
          <w:trHeight w:val="315"/>
        </w:trPr>
        <w:tc>
          <w:tcPr>
            <w:tcW w:w="1418" w:type="dxa"/>
            <w:noWrap/>
            <w:hideMark/>
          </w:tcPr>
          <w:p w14:paraId="2A34249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1263</w:t>
            </w:r>
          </w:p>
        </w:tc>
        <w:tc>
          <w:tcPr>
            <w:tcW w:w="2551" w:type="dxa"/>
            <w:hideMark/>
          </w:tcPr>
          <w:p w14:paraId="2D6C151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2671C63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142</w:t>
            </w:r>
          </w:p>
        </w:tc>
        <w:tc>
          <w:tcPr>
            <w:tcW w:w="2693" w:type="dxa"/>
            <w:hideMark/>
          </w:tcPr>
          <w:p w14:paraId="75CEAC1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1959</w:t>
            </w:r>
          </w:p>
        </w:tc>
      </w:tr>
      <w:tr w:rsidR="00875466" w:rsidRPr="00444127" w14:paraId="5344A7DD" w14:textId="77777777" w:rsidTr="006D40DD">
        <w:trPr>
          <w:trHeight w:val="315"/>
        </w:trPr>
        <w:tc>
          <w:tcPr>
            <w:tcW w:w="1418" w:type="dxa"/>
            <w:noWrap/>
            <w:hideMark/>
          </w:tcPr>
          <w:p w14:paraId="3CE9043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1264</w:t>
            </w:r>
          </w:p>
        </w:tc>
        <w:tc>
          <w:tcPr>
            <w:tcW w:w="2551" w:type="dxa"/>
            <w:hideMark/>
          </w:tcPr>
          <w:p w14:paraId="52537A8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678FC6D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145</w:t>
            </w:r>
          </w:p>
        </w:tc>
        <w:tc>
          <w:tcPr>
            <w:tcW w:w="2693" w:type="dxa"/>
            <w:hideMark/>
          </w:tcPr>
          <w:p w14:paraId="11CBD20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1959</w:t>
            </w:r>
          </w:p>
        </w:tc>
      </w:tr>
      <w:tr w:rsidR="00875466" w:rsidRPr="00444127" w14:paraId="40C347F0" w14:textId="77777777" w:rsidTr="006D40DD">
        <w:trPr>
          <w:trHeight w:val="315"/>
        </w:trPr>
        <w:tc>
          <w:tcPr>
            <w:tcW w:w="1418" w:type="dxa"/>
            <w:noWrap/>
            <w:hideMark/>
          </w:tcPr>
          <w:p w14:paraId="0BE89CE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1265</w:t>
            </w:r>
          </w:p>
        </w:tc>
        <w:tc>
          <w:tcPr>
            <w:tcW w:w="2551" w:type="dxa"/>
            <w:hideMark/>
          </w:tcPr>
          <w:p w14:paraId="75D83F0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03F6EC1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148</w:t>
            </w:r>
          </w:p>
        </w:tc>
        <w:tc>
          <w:tcPr>
            <w:tcW w:w="2693" w:type="dxa"/>
            <w:hideMark/>
          </w:tcPr>
          <w:p w14:paraId="32CB6A8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1959</w:t>
            </w:r>
          </w:p>
        </w:tc>
      </w:tr>
      <w:tr w:rsidR="00875466" w:rsidRPr="00444127" w14:paraId="6FD73026" w14:textId="77777777" w:rsidTr="006D40DD">
        <w:trPr>
          <w:trHeight w:val="315"/>
        </w:trPr>
        <w:tc>
          <w:tcPr>
            <w:tcW w:w="1418" w:type="dxa"/>
            <w:noWrap/>
            <w:hideMark/>
          </w:tcPr>
          <w:p w14:paraId="1EAB9C2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1266</w:t>
            </w:r>
          </w:p>
        </w:tc>
        <w:tc>
          <w:tcPr>
            <w:tcW w:w="2551" w:type="dxa"/>
            <w:hideMark/>
          </w:tcPr>
          <w:p w14:paraId="389349F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05890D2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156</w:t>
            </w:r>
          </w:p>
        </w:tc>
        <w:tc>
          <w:tcPr>
            <w:tcW w:w="2693" w:type="dxa"/>
            <w:hideMark/>
          </w:tcPr>
          <w:p w14:paraId="75CA602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1959</w:t>
            </w:r>
          </w:p>
        </w:tc>
      </w:tr>
      <w:tr w:rsidR="00875466" w:rsidRPr="00444127" w14:paraId="26BF6CB1" w14:textId="77777777" w:rsidTr="006D40DD">
        <w:trPr>
          <w:trHeight w:val="315"/>
        </w:trPr>
        <w:tc>
          <w:tcPr>
            <w:tcW w:w="1418" w:type="dxa"/>
            <w:noWrap/>
            <w:hideMark/>
          </w:tcPr>
          <w:p w14:paraId="2D5F116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1267</w:t>
            </w:r>
          </w:p>
        </w:tc>
        <w:tc>
          <w:tcPr>
            <w:tcW w:w="2551" w:type="dxa"/>
            <w:hideMark/>
          </w:tcPr>
          <w:p w14:paraId="332A552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7A12C69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161</w:t>
            </w:r>
          </w:p>
        </w:tc>
        <w:tc>
          <w:tcPr>
            <w:tcW w:w="2693" w:type="dxa"/>
            <w:hideMark/>
          </w:tcPr>
          <w:p w14:paraId="3D59528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1959</w:t>
            </w:r>
          </w:p>
        </w:tc>
      </w:tr>
      <w:tr w:rsidR="00875466" w:rsidRPr="00444127" w14:paraId="0380F6D2" w14:textId="77777777" w:rsidTr="006D40DD">
        <w:trPr>
          <w:trHeight w:val="315"/>
        </w:trPr>
        <w:tc>
          <w:tcPr>
            <w:tcW w:w="1418" w:type="dxa"/>
            <w:noWrap/>
            <w:hideMark/>
          </w:tcPr>
          <w:p w14:paraId="18B99AD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1268</w:t>
            </w:r>
          </w:p>
        </w:tc>
        <w:tc>
          <w:tcPr>
            <w:tcW w:w="2551" w:type="dxa"/>
            <w:hideMark/>
          </w:tcPr>
          <w:p w14:paraId="237704F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2805B10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167</w:t>
            </w:r>
          </w:p>
        </w:tc>
        <w:tc>
          <w:tcPr>
            <w:tcW w:w="2693" w:type="dxa"/>
            <w:hideMark/>
          </w:tcPr>
          <w:p w14:paraId="7D6414D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1959</w:t>
            </w:r>
          </w:p>
        </w:tc>
      </w:tr>
      <w:tr w:rsidR="00875466" w:rsidRPr="00444127" w14:paraId="75AA0CE8" w14:textId="77777777" w:rsidTr="006D40DD">
        <w:trPr>
          <w:trHeight w:val="315"/>
        </w:trPr>
        <w:tc>
          <w:tcPr>
            <w:tcW w:w="1418" w:type="dxa"/>
            <w:noWrap/>
            <w:hideMark/>
          </w:tcPr>
          <w:p w14:paraId="0589811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1269</w:t>
            </w:r>
          </w:p>
        </w:tc>
        <w:tc>
          <w:tcPr>
            <w:tcW w:w="2551" w:type="dxa"/>
            <w:hideMark/>
          </w:tcPr>
          <w:p w14:paraId="072984E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5EDB707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168</w:t>
            </w:r>
          </w:p>
        </w:tc>
        <w:tc>
          <w:tcPr>
            <w:tcW w:w="2693" w:type="dxa"/>
            <w:hideMark/>
          </w:tcPr>
          <w:p w14:paraId="2375B4E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1959</w:t>
            </w:r>
          </w:p>
        </w:tc>
      </w:tr>
      <w:tr w:rsidR="00875466" w:rsidRPr="00444127" w14:paraId="3584B262" w14:textId="77777777" w:rsidTr="006D40DD">
        <w:trPr>
          <w:trHeight w:val="315"/>
        </w:trPr>
        <w:tc>
          <w:tcPr>
            <w:tcW w:w="1418" w:type="dxa"/>
            <w:noWrap/>
            <w:hideMark/>
          </w:tcPr>
          <w:p w14:paraId="17BE1E5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1270</w:t>
            </w:r>
          </w:p>
        </w:tc>
        <w:tc>
          <w:tcPr>
            <w:tcW w:w="2551" w:type="dxa"/>
            <w:hideMark/>
          </w:tcPr>
          <w:p w14:paraId="739DAA9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02A75B2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172</w:t>
            </w:r>
          </w:p>
        </w:tc>
        <w:tc>
          <w:tcPr>
            <w:tcW w:w="2693" w:type="dxa"/>
            <w:hideMark/>
          </w:tcPr>
          <w:p w14:paraId="69607C1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1959</w:t>
            </w:r>
          </w:p>
        </w:tc>
      </w:tr>
      <w:tr w:rsidR="00875466" w:rsidRPr="00444127" w14:paraId="117139A0" w14:textId="77777777" w:rsidTr="006D40DD">
        <w:trPr>
          <w:trHeight w:val="315"/>
        </w:trPr>
        <w:tc>
          <w:tcPr>
            <w:tcW w:w="1418" w:type="dxa"/>
            <w:noWrap/>
            <w:hideMark/>
          </w:tcPr>
          <w:p w14:paraId="3EBC1D0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1271</w:t>
            </w:r>
          </w:p>
        </w:tc>
        <w:tc>
          <w:tcPr>
            <w:tcW w:w="2551" w:type="dxa"/>
            <w:hideMark/>
          </w:tcPr>
          <w:p w14:paraId="51B2CE6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53A4B04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188</w:t>
            </w:r>
          </w:p>
        </w:tc>
        <w:tc>
          <w:tcPr>
            <w:tcW w:w="2693" w:type="dxa"/>
            <w:hideMark/>
          </w:tcPr>
          <w:p w14:paraId="700BD82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1959</w:t>
            </w:r>
          </w:p>
        </w:tc>
      </w:tr>
      <w:tr w:rsidR="00875466" w:rsidRPr="00444127" w14:paraId="2071B8B5" w14:textId="77777777" w:rsidTr="006D40DD">
        <w:trPr>
          <w:trHeight w:val="315"/>
        </w:trPr>
        <w:tc>
          <w:tcPr>
            <w:tcW w:w="1418" w:type="dxa"/>
            <w:noWrap/>
            <w:hideMark/>
          </w:tcPr>
          <w:p w14:paraId="3FBC6B9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1272</w:t>
            </w:r>
          </w:p>
        </w:tc>
        <w:tc>
          <w:tcPr>
            <w:tcW w:w="2551" w:type="dxa"/>
            <w:hideMark/>
          </w:tcPr>
          <w:p w14:paraId="3A78701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39714CA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199</w:t>
            </w:r>
          </w:p>
        </w:tc>
        <w:tc>
          <w:tcPr>
            <w:tcW w:w="2693" w:type="dxa"/>
            <w:hideMark/>
          </w:tcPr>
          <w:p w14:paraId="4A9710F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1959</w:t>
            </w:r>
          </w:p>
        </w:tc>
      </w:tr>
      <w:tr w:rsidR="00875466" w:rsidRPr="00444127" w14:paraId="70CBC2EB" w14:textId="77777777" w:rsidTr="006D40DD">
        <w:trPr>
          <w:trHeight w:val="315"/>
        </w:trPr>
        <w:tc>
          <w:tcPr>
            <w:tcW w:w="1418" w:type="dxa"/>
            <w:noWrap/>
            <w:hideMark/>
          </w:tcPr>
          <w:p w14:paraId="45C7B25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1273</w:t>
            </w:r>
          </w:p>
        </w:tc>
        <w:tc>
          <w:tcPr>
            <w:tcW w:w="2551" w:type="dxa"/>
            <w:hideMark/>
          </w:tcPr>
          <w:p w14:paraId="1911DBD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5D2AD8C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203</w:t>
            </w:r>
          </w:p>
        </w:tc>
        <w:tc>
          <w:tcPr>
            <w:tcW w:w="2693" w:type="dxa"/>
            <w:hideMark/>
          </w:tcPr>
          <w:p w14:paraId="4FCC6F0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1959</w:t>
            </w:r>
          </w:p>
        </w:tc>
      </w:tr>
      <w:tr w:rsidR="00875466" w:rsidRPr="00444127" w14:paraId="0AEE29DB" w14:textId="77777777" w:rsidTr="006D40DD">
        <w:trPr>
          <w:trHeight w:val="315"/>
        </w:trPr>
        <w:tc>
          <w:tcPr>
            <w:tcW w:w="1418" w:type="dxa"/>
            <w:noWrap/>
            <w:hideMark/>
          </w:tcPr>
          <w:p w14:paraId="5401A2B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1274</w:t>
            </w:r>
          </w:p>
        </w:tc>
        <w:tc>
          <w:tcPr>
            <w:tcW w:w="2551" w:type="dxa"/>
            <w:hideMark/>
          </w:tcPr>
          <w:p w14:paraId="5DCCFFC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1C7C79D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219</w:t>
            </w:r>
          </w:p>
        </w:tc>
        <w:tc>
          <w:tcPr>
            <w:tcW w:w="2693" w:type="dxa"/>
            <w:hideMark/>
          </w:tcPr>
          <w:p w14:paraId="6E59ED3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1959</w:t>
            </w:r>
          </w:p>
        </w:tc>
      </w:tr>
      <w:tr w:rsidR="00875466" w:rsidRPr="00444127" w14:paraId="051D93A5" w14:textId="77777777" w:rsidTr="006D40DD">
        <w:trPr>
          <w:trHeight w:val="315"/>
        </w:trPr>
        <w:tc>
          <w:tcPr>
            <w:tcW w:w="1418" w:type="dxa"/>
            <w:noWrap/>
            <w:hideMark/>
          </w:tcPr>
          <w:p w14:paraId="6DC8662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1275</w:t>
            </w:r>
          </w:p>
        </w:tc>
        <w:tc>
          <w:tcPr>
            <w:tcW w:w="2551" w:type="dxa"/>
            <w:hideMark/>
          </w:tcPr>
          <w:p w14:paraId="3C0333A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61E1F0C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326</w:t>
            </w:r>
          </w:p>
        </w:tc>
        <w:tc>
          <w:tcPr>
            <w:tcW w:w="2693" w:type="dxa"/>
            <w:hideMark/>
          </w:tcPr>
          <w:p w14:paraId="33DECAF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1959</w:t>
            </w:r>
          </w:p>
        </w:tc>
      </w:tr>
      <w:tr w:rsidR="00875466" w:rsidRPr="00444127" w14:paraId="2B8C4446" w14:textId="77777777" w:rsidTr="006D40DD">
        <w:trPr>
          <w:trHeight w:val="315"/>
        </w:trPr>
        <w:tc>
          <w:tcPr>
            <w:tcW w:w="1418" w:type="dxa"/>
            <w:noWrap/>
            <w:hideMark/>
          </w:tcPr>
          <w:p w14:paraId="5AB5C49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1276</w:t>
            </w:r>
          </w:p>
        </w:tc>
        <w:tc>
          <w:tcPr>
            <w:tcW w:w="2551" w:type="dxa"/>
            <w:hideMark/>
          </w:tcPr>
          <w:p w14:paraId="0A4459D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7B370CF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901</w:t>
            </w:r>
          </w:p>
        </w:tc>
        <w:tc>
          <w:tcPr>
            <w:tcW w:w="2693" w:type="dxa"/>
            <w:hideMark/>
          </w:tcPr>
          <w:p w14:paraId="09F8DEE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1959</w:t>
            </w:r>
          </w:p>
        </w:tc>
      </w:tr>
      <w:tr w:rsidR="00875466" w:rsidRPr="00444127" w14:paraId="6D1C4F84" w14:textId="77777777" w:rsidTr="006D40DD">
        <w:trPr>
          <w:trHeight w:val="315"/>
        </w:trPr>
        <w:tc>
          <w:tcPr>
            <w:tcW w:w="1418" w:type="dxa"/>
            <w:noWrap/>
            <w:hideMark/>
          </w:tcPr>
          <w:p w14:paraId="3F23EAA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1277</w:t>
            </w:r>
          </w:p>
        </w:tc>
        <w:tc>
          <w:tcPr>
            <w:tcW w:w="2551" w:type="dxa"/>
            <w:hideMark/>
          </w:tcPr>
          <w:p w14:paraId="5FEEBFF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6548689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972</w:t>
            </w:r>
          </w:p>
        </w:tc>
        <w:tc>
          <w:tcPr>
            <w:tcW w:w="2693" w:type="dxa"/>
            <w:hideMark/>
          </w:tcPr>
          <w:p w14:paraId="25E213B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1959</w:t>
            </w:r>
          </w:p>
        </w:tc>
      </w:tr>
      <w:tr w:rsidR="00875466" w:rsidRPr="00444127" w14:paraId="393614A8" w14:textId="77777777" w:rsidTr="006D40DD">
        <w:trPr>
          <w:trHeight w:val="315"/>
        </w:trPr>
        <w:tc>
          <w:tcPr>
            <w:tcW w:w="1418" w:type="dxa"/>
            <w:noWrap/>
            <w:hideMark/>
          </w:tcPr>
          <w:p w14:paraId="72235F9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1278</w:t>
            </w:r>
          </w:p>
        </w:tc>
        <w:tc>
          <w:tcPr>
            <w:tcW w:w="2551" w:type="dxa"/>
            <w:hideMark/>
          </w:tcPr>
          <w:p w14:paraId="5216AED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4B3F6F7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1266</w:t>
            </w:r>
          </w:p>
        </w:tc>
        <w:tc>
          <w:tcPr>
            <w:tcW w:w="2693" w:type="dxa"/>
            <w:hideMark/>
          </w:tcPr>
          <w:p w14:paraId="5BA3E28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1959</w:t>
            </w:r>
          </w:p>
        </w:tc>
      </w:tr>
      <w:tr w:rsidR="00875466" w:rsidRPr="00444127" w14:paraId="62BFDAFA" w14:textId="77777777" w:rsidTr="006D40DD">
        <w:trPr>
          <w:trHeight w:val="315"/>
        </w:trPr>
        <w:tc>
          <w:tcPr>
            <w:tcW w:w="1418" w:type="dxa"/>
            <w:noWrap/>
            <w:hideMark/>
          </w:tcPr>
          <w:p w14:paraId="6AC3530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1279</w:t>
            </w:r>
          </w:p>
        </w:tc>
        <w:tc>
          <w:tcPr>
            <w:tcW w:w="2551" w:type="dxa"/>
            <w:hideMark/>
          </w:tcPr>
          <w:p w14:paraId="6255709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02CD0F0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1566</w:t>
            </w:r>
          </w:p>
        </w:tc>
        <w:tc>
          <w:tcPr>
            <w:tcW w:w="2693" w:type="dxa"/>
            <w:hideMark/>
          </w:tcPr>
          <w:p w14:paraId="0FC7100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1959</w:t>
            </w:r>
          </w:p>
        </w:tc>
      </w:tr>
      <w:tr w:rsidR="00875466" w:rsidRPr="00444127" w14:paraId="6F820B8D" w14:textId="77777777" w:rsidTr="006D40DD">
        <w:trPr>
          <w:trHeight w:val="315"/>
        </w:trPr>
        <w:tc>
          <w:tcPr>
            <w:tcW w:w="1418" w:type="dxa"/>
            <w:noWrap/>
            <w:hideMark/>
          </w:tcPr>
          <w:p w14:paraId="75409D4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1280</w:t>
            </w:r>
          </w:p>
        </w:tc>
        <w:tc>
          <w:tcPr>
            <w:tcW w:w="2551" w:type="dxa"/>
            <w:hideMark/>
          </w:tcPr>
          <w:p w14:paraId="4ADDD12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3AADBFD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2151</w:t>
            </w:r>
          </w:p>
        </w:tc>
        <w:tc>
          <w:tcPr>
            <w:tcW w:w="2693" w:type="dxa"/>
            <w:hideMark/>
          </w:tcPr>
          <w:p w14:paraId="36A4E8C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1959</w:t>
            </w:r>
          </w:p>
        </w:tc>
      </w:tr>
      <w:tr w:rsidR="00875466" w:rsidRPr="00444127" w14:paraId="72F0BD2F" w14:textId="77777777" w:rsidTr="006D40DD">
        <w:trPr>
          <w:trHeight w:val="315"/>
        </w:trPr>
        <w:tc>
          <w:tcPr>
            <w:tcW w:w="1418" w:type="dxa"/>
            <w:noWrap/>
            <w:hideMark/>
          </w:tcPr>
          <w:p w14:paraId="6B021F7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1281</w:t>
            </w:r>
          </w:p>
        </w:tc>
        <w:tc>
          <w:tcPr>
            <w:tcW w:w="2551" w:type="dxa"/>
            <w:hideMark/>
          </w:tcPr>
          <w:p w14:paraId="4B7D691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2535DAB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2303</w:t>
            </w:r>
          </w:p>
        </w:tc>
        <w:tc>
          <w:tcPr>
            <w:tcW w:w="2693" w:type="dxa"/>
            <w:hideMark/>
          </w:tcPr>
          <w:p w14:paraId="1E13A6B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1959</w:t>
            </w:r>
          </w:p>
        </w:tc>
      </w:tr>
      <w:tr w:rsidR="00875466" w:rsidRPr="00444127" w14:paraId="5677F83C" w14:textId="77777777" w:rsidTr="006D40DD">
        <w:trPr>
          <w:trHeight w:val="315"/>
        </w:trPr>
        <w:tc>
          <w:tcPr>
            <w:tcW w:w="1418" w:type="dxa"/>
            <w:noWrap/>
            <w:hideMark/>
          </w:tcPr>
          <w:p w14:paraId="18969F1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1282</w:t>
            </w:r>
          </w:p>
        </w:tc>
        <w:tc>
          <w:tcPr>
            <w:tcW w:w="2551" w:type="dxa"/>
            <w:hideMark/>
          </w:tcPr>
          <w:p w14:paraId="65615E1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6362748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2505</w:t>
            </w:r>
          </w:p>
        </w:tc>
        <w:tc>
          <w:tcPr>
            <w:tcW w:w="2693" w:type="dxa"/>
            <w:hideMark/>
          </w:tcPr>
          <w:p w14:paraId="531E8F9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1959</w:t>
            </w:r>
          </w:p>
        </w:tc>
      </w:tr>
      <w:tr w:rsidR="00875466" w:rsidRPr="00444127" w14:paraId="4A1078CD" w14:textId="77777777" w:rsidTr="006D40DD">
        <w:trPr>
          <w:trHeight w:val="315"/>
        </w:trPr>
        <w:tc>
          <w:tcPr>
            <w:tcW w:w="1418" w:type="dxa"/>
            <w:noWrap/>
            <w:hideMark/>
          </w:tcPr>
          <w:p w14:paraId="537B083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1283</w:t>
            </w:r>
          </w:p>
        </w:tc>
        <w:tc>
          <w:tcPr>
            <w:tcW w:w="2551" w:type="dxa"/>
            <w:hideMark/>
          </w:tcPr>
          <w:p w14:paraId="31F6E77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681AB6F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2860</w:t>
            </w:r>
          </w:p>
        </w:tc>
        <w:tc>
          <w:tcPr>
            <w:tcW w:w="2693" w:type="dxa"/>
            <w:hideMark/>
          </w:tcPr>
          <w:p w14:paraId="63EB044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1959</w:t>
            </w:r>
          </w:p>
        </w:tc>
      </w:tr>
      <w:tr w:rsidR="00875466" w:rsidRPr="00444127" w14:paraId="20938518" w14:textId="77777777" w:rsidTr="006D40DD">
        <w:trPr>
          <w:trHeight w:val="315"/>
        </w:trPr>
        <w:tc>
          <w:tcPr>
            <w:tcW w:w="1418" w:type="dxa"/>
            <w:noWrap/>
            <w:hideMark/>
          </w:tcPr>
          <w:p w14:paraId="74F73C3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1284</w:t>
            </w:r>
          </w:p>
        </w:tc>
        <w:tc>
          <w:tcPr>
            <w:tcW w:w="2551" w:type="dxa"/>
            <w:hideMark/>
          </w:tcPr>
          <w:p w14:paraId="4BCE11D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3B8EB1A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10</w:t>
            </w:r>
          </w:p>
        </w:tc>
        <w:tc>
          <w:tcPr>
            <w:tcW w:w="2693" w:type="dxa"/>
            <w:hideMark/>
          </w:tcPr>
          <w:p w14:paraId="6C414F7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1960</w:t>
            </w:r>
          </w:p>
        </w:tc>
      </w:tr>
      <w:tr w:rsidR="00875466" w:rsidRPr="00444127" w14:paraId="3541E7A8" w14:textId="77777777" w:rsidTr="006D40DD">
        <w:trPr>
          <w:trHeight w:val="315"/>
        </w:trPr>
        <w:tc>
          <w:tcPr>
            <w:tcW w:w="1418" w:type="dxa"/>
            <w:noWrap/>
            <w:hideMark/>
          </w:tcPr>
          <w:p w14:paraId="5665A7F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1285</w:t>
            </w:r>
          </w:p>
        </w:tc>
        <w:tc>
          <w:tcPr>
            <w:tcW w:w="2551" w:type="dxa"/>
            <w:hideMark/>
          </w:tcPr>
          <w:p w14:paraId="14EA463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7A94736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20</w:t>
            </w:r>
          </w:p>
        </w:tc>
        <w:tc>
          <w:tcPr>
            <w:tcW w:w="2693" w:type="dxa"/>
            <w:hideMark/>
          </w:tcPr>
          <w:p w14:paraId="2C1B7AC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1960</w:t>
            </w:r>
          </w:p>
        </w:tc>
      </w:tr>
      <w:tr w:rsidR="00875466" w:rsidRPr="00444127" w14:paraId="275ACA8D" w14:textId="77777777" w:rsidTr="006D40DD">
        <w:trPr>
          <w:trHeight w:val="315"/>
        </w:trPr>
        <w:tc>
          <w:tcPr>
            <w:tcW w:w="1418" w:type="dxa"/>
            <w:noWrap/>
            <w:hideMark/>
          </w:tcPr>
          <w:p w14:paraId="3C60D6D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1286</w:t>
            </w:r>
          </w:p>
        </w:tc>
        <w:tc>
          <w:tcPr>
            <w:tcW w:w="2551" w:type="dxa"/>
            <w:hideMark/>
          </w:tcPr>
          <w:p w14:paraId="6A1E185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1F99C57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23</w:t>
            </w:r>
          </w:p>
        </w:tc>
        <w:tc>
          <w:tcPr>
            <w:tcW w:w="2693" w:type="dxa"/>
            <w:hideMark/>
          </w:tcPr>
          <w:p w14:paraId="693813C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1960</w:t>
            </w:r>
          </w:p>
        </w:tc>
      </w:tr>
      <w:tr w:rsidR="00875466" w:rsidRPr="00444127" w14:paraId="1AF27EF1" w14:textId="77777777" w:rsidTr="006D40DD">
        <w:trPr>
          <w:trHeight w:val="315"/>
        </w:trPr>
        <w:tc>
          <w:tcPr>
            <w:tcW w:w="1418" w:type="dxa"/>
            <w:noWrap/>
            <w:hideMark/>
          </w:tcPr>
          <w:p w14:paraId="61194B3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1287</w:t>
            </w:r>
          </w:p>
        </w:tc>
        <w:tc>
          <w:tcPr>
            <w:tcW w:w="2551" w:type="dxa"/>
            <w:hideMark/>
          </w:tcPr>
          <w:p w14:paraId="2267DF4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05ECFC7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28</w:t>
            </w:r>
          </w:p>
        </w:tc>
        <w:tc>
          <w:tcPr>
            <w:tcW w:w="2693" w:type="dxa"/>
            <w:hideMark/>
          </w:tcPr>
          <w:p w14:paraId="6F9DFCA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1960</w:t>
            </w:r>
          </w:p>
        </w:tc>
      </w:tr>
      <w:tr w:rsidR="00875466" w:rsidRPr="00444127" w14:paraId="32BDE395" w14:textId="77777777" w:rsidTr="006D40DD">
        <w:trPr>
          <w:trHeight w:val="315"/>
        </w:trPr>
        <w:tc>
          <w:tcPr>
            <w:tcW w:w="1418" w:type="dxa"/>
            <w:noWrap/>
            <w:hideMark/>
          </w:tcPr>
          <w:p w14:paraId="63FCA92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1288</w:t>
            </w:r>
          </w:p>
        </w:tc>
        <w:tc>
          <w:tcPr>
            <w:tcW w:w="2551" w:type="dxa"/>
            <w:hideMark/>
          </w:tcPr>
          <w:p w14:paraId="6EF259E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627065E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42</w:t>
            </w:r>
          </w:p>
        </w:tc>
        <w:tc>
          <w:tcPr>
            <w:tcW w:w="2693" w:type="dxa"/>
            <w:hideMark/>
          </w:tcPr>
          <w:p w14:paraId="0D0277E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1960</w:t>
            </w:r>
          </w:p>
        </w:tc>
      </w:tr>
      <w:tr w:rsidR="00875466" w:rsidRPr="00444127" w14:paraId="2C89464D" w14:textId="77777777" w:rsidTr="006D40DD">
        <w:trPr>
          <w:trHeight w:val="315"/>
        </w:trPr>
        <w:tc>
          <w:tcPr>
            <w:tcW w:w="1418" w:type="dxa"/>
            <w:noWrap/>
            <w:hideMark/>
          </w:tcPr>
          <w:p w14:paraId="39D093B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1289</w:t>
            </w:r>
          </w:p>
        </w:tc>
        <w:tc>
          <w:tcPr>
            <w:tcW w:w="2551" w:type="dxa"/>
            <w:hideMark/>
          </w:tcPr>
          <w:p w14:paraId="11C06D8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1E3608B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46</w:t>
            </w:r>
          </w:p>
        </w:tc>
        <w:tc>
          <w:tcPr>
            <w:tcW w:w="2693" w:type="dxa"/>
            <w:hideMark/>
          </w:tcPr>
          <w:p w14:paraId="19FA25C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1960</w:t>
            </w:r>
          </w:p>
        </w:tc>
      </w:tr>
      <w:tr w:rsidR="00875466" w:rsidRPr="00444127" w14:paraId="1C206C6D" w14:textId="77777777" w:rsidTr="006D40DD">
        <w:trPr>
          <w:trHeight w:val="315"/>
        </w:trPr>
        <w:tc>
          <w:tcPr>
            <w:tcW w:w="1418" w:type="dxa"/>
            <w:noWrap/>
            <w:hideMark/>
          </w:tcPr>
          <w:p w14:paraId="295AB21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1290</w:t>
            </w:r>
          </w:p>
        </w:tc>
        <w:tc>
          <w:tcPr>
            <w:tcW w:w="2551" w:type="dxa"/>
            <w:hideMark/>
          </w:tcPr>
          <w:p w14:paraId="177000F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3EE0E17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54</w:t>
            </w:r>
          </w:p>
        </w:tc>
        <w:tc>
          <w:tcPr>
            <w:tcW w:w="2693" w:type="dxa"/>
            <w:hideMark/>
          </w:tcPr>
          <w:p w14:paraId="54354EE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1960</w:t>
            </w:r>
          </w:p>
        </w:tc>
      </w:tr>
      <w:tr w:rsidR="00875466" w:rsidRPr="00444127" w14:paraId="3BCB6A24" w14:textId="77777777" w:rsidTr="006D40DD">
        <w:trPr>
          <w:trHeight w:val="315"/>
        </w:trPr>
        <w:tc>
          <w:tcPr>
            <w:tcW w:w="1418" w:type="dxa"/>
            <w:noWrap/>
            <w:hideMark/>
          </w:tcPr>
          <w:p w14:paraId="22EC652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1291</w:t>
            </w:r>
          </w:p>
        </w:tc>
        <w:tc>
          <w:tcPr>
            <w:tcW w:w="2551" w:type="dxa"/>
            <w:hideMark/>
          </w:tcPr>
          <w:p w14:paraId="61F1043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763BD8F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87</w:t>
            </w:r>
          </w:p>
        </w:tc>
        <w:tc>
          <w:tcPr>
            <w:tcW w:w="2693" w:type="dxa"/>
            <w:hideMark/>
          </w:tcPr>
          <w:p w14:paraId="710083C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1960</w:t>
            </w:r>
          </w:p>
        </w:tc>
      </w:tr>
      <w:tr w:rsidR="00875466" w:rsidRPr="00444127" w14:paraId="7FAB09CB" w14:textId="77777777" w:rsidTr="006D40DD">
        <w:trPr>
          <w:trHeight w:val="315"/>
        </w:trPr>
        <w:tc>
          <w:tcPr>
            <w:tcW w:w="1418" w:type="dxa"/>
            <w:noWrap/>
            <w:hideMark/>
          </w:tcPr>
          <w:p w14:paraId="05B3B7A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1292</w:t>
            </w:r>
          </w:p>
        </w:tc>
        <w:tc>
          <w:tcPr>
            <w:tcW w:w="2551" w:type="dxa"/>
            <w:hideMark/>
          </w:tcPr>
          <w:p w14:paraId="5A98591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219E39F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101</w:t>
            </w:r>
          </w:p>
        </w:tc>
        <w:tc>
          <w:tcPr>
            <w:tcW w:w="2693" w:type="dxa"/>
            <w:hideMark/>
          </w:tcPr>
          <w:p w14:paraId="4E21BF0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1960</w:t>
            </w:r>
          </w:p>
        </w:tc>
      </w:tr>
      <w:tr w:rsidR="00875466" w:rsidRPr="00444127" w14:paraId="26E9A4E1" w14:textId="77777777" w:rsidTr="006D40DD">
        <w:trPr>
          <w:trHeight w:val="315"/>
        </w:trPr>
        <w:tc>
          <w:tcPr>
            <w:tcW w:w="1418" w:type="dxa"/>
            <w:noWrap/>
            <w:hideMark/>
          </w:tcPr>
          <w:p w14:paraId="5FA3BA2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1293</w:t>
            </w:r>
          </w:p>
        </w:tc>
        <w:tc>
          <w:tcPr>
            <w:tcW w:w="2551" w:type="dxa"/>
            <w:hideMark/>
          </w:tcPr>
          <w:p w14:paraId="2729BC3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072582F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152</w:t>
            </w:r>
          </w:p>
        </w:tc>
        <w:tc>
          <w:tcPr>
            <w:tcW w:w="2693" w:type="dxa"/>
            <w:hideMark/>
          </w:tcPr>
          <w:p w14:paraId="451DE51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1960</w:t>
            </w:r>
          </w:p>
        </w:tc>
      </w:tr>
      <w:tr w:rsidR="00875466" w:rsidRPr="00444127" w14:paraId="45AEE12E" w14:textId="77777777" w:rsidTr="006D40DD">
        <w:trPr>
          <w:trHeight w:val="315"/>
        </w:trPr>
        <w:tc>
          <w:tcPr>
            <w:tcW w:w="1418" w:type="dxa"/>
            <w:noWrap/>
            <w:hideMark/>
          </w:tcPr>
          <w:p w14:paraId="6C670E3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1294</w:t>
            </w:r>
          </w:p>
        </w:tc>
        <w:tc>
          <w:tcPr>
            <w:tcW w:w="2551" w:type="dxa"/>
            <w:hideMark/>
          </w:tcPr>
          <w:p w14:paraId="489898C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212A445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157</w:t>
            </w:r>
          </w:p>
        </w:tc>
        <w:tc>
          <w:tcPr>
            <w:tcW w:w="2693" w:type="dxa"/>
            <w:hideMark/>
          </w:tcPr>
          <w:p w14:paraId="6D8C97F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1960</w:t>
            </w:r>
          </w:p>
        </w:tc>
      </w:tr>
      <w:tr w:rsidR="00875466" w:rsidRPr="00444127" w14:paraId="04068AD5" w14:textId="77777777" w:rsidTr="006D40DD">
        <w:trPr>
          <w:trHeight w:val="315"/>
        </w:trPr>
        <w:tc>
          <w:tcPr>
            <w:tcW w:w="1418" w:type="dxa"/>
            <w:noWrap/>
            <w:hideMark/>
          </w:tcPr>
          <w:p w14:paraId="610184B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1295</w:t>
            </w:r>
          </w:p>
        </w:tc>
        <w:tc>
          <w:tcPr>
            <w:tcW w:w="2551" w:type="dxa"/>
            <w:hideMark/>
          </w:tcPr>
          <w:p w14:paraId="124C521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noWrap/>
            <w:hideMark/>
          </w:tcPr>
          <w:p w14:paraId="14F71E3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1016</w:t>
            </w:r>
          </w:p>
        </w:tc>
        <w:tc>
          <w:tcPr>
            <w:tcW w:w="2693" w:type="dxa"/>
            <w:hideMark/>
          </w:tcPr>
          <w:p w14:paraId="6750061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1960</w:t>
            </w:r>
          </w:p>
        </w:tc>
      </w:tr>
      <w:tr w:rsidR="00875466" w:rsidRPr="00444127" w14:paraId="61C1D286" w14:textId="77777777" w:rsidTr="006D40DD">
        <w:trPr>
          <w:trHeight w:val="315"/>
        </w:trPr>
        <w:tc>
          <w:tcPr>
            <w:tcW w:w="1418" w:type="dxa"/>
            <w:noWrap/>
            <w:hideMark/>
          </w:tcPr>
          <w:p w14:paraId="0A08C52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1296</w:t>
            </w:r>
          </w:p>
        </w:tc>
        <w:tc>
          <w:tcPr>
            <w:tcW w:w="2551" w:type="dxa"/>
            <w:hideMark/>
          </w:tcPr>
          <w:p w14:paraId="0D7F3BD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65283B9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1707</w:t>
            </w:r>
          </w:p>
        </w:tc>
        <w:tc>
          <w:tcPr>
            <w:tcW w:w="2693" w:type="dxa"/>
            <w:hideMark/>
          </w:tcPr>
          <w:p w14:paraId="5382F36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1960</w:t>
            </w:r>
          </w:p>
        </w:tc>
      </w:tr>
      <w:tr w:rsidR="00875466" w:rsidRPr="00444127" w14:paraId="73800EB4" w14:textId="77777777" w:rsidTr="006D40DD">
        <w:trPr>
          <w:trHeight w:val="315"/>
        </w:trPr>
        <w:tc>
          <w:tcPr>
            <w:tcW w:w="1418" w:type="dxa"/>
            <w:noWrap/>
            <w:hideMark/>
          </w:tcPr>
          <w:p w14:paraId="63B6396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1297</w:t>
            </w:r>
          </w:p>
        </w:tc>
        <w:tc>
          <w:tcPr>
            <w:tcW w:w="2551" w:type="dxa"/>
            <w:hideMark/>
          </w:tcPr>
          <w:p w14:paraId="60C5966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noWrap/>
            <w:hideMark/>
          </w:tcPr>
          <w:p w14:paraId="172914F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1710</w:t>
            </w:r>
          </w:p>
        </w:tc>
        <w:tc>
          <w:tcPr>
            <w:tcW w:w="2693" w:type="dxa"/>
            <w:hideMark/>
          </w:tcPr>
          <w:p w14:paraId="1E1700A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1960</w:t>
            </w:r>
          </w:p>
        </w:tc>
      </w:tr>
      <w:tr w:rsidR="00875466" w:rsidRPr="00444127" w14:paraId="33041BBB" w14:textId="77777777" w:rsidTr="006D40DD">
        <w:trPr>
          <w:trHeight w:val="315"/>
        </w:trPr>
        <w:tc>
          <w:tcPr>
            <w:tcW w:w="1418" w:type="dxa"/>
            <w:noWrap/>
            <w:hideMark/>
          </w:tcPr>
          <w:p w14:paraId="12C1170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1298</w:t>
            </w:r>
          </w:p>
        </w:tc>
        <w:tc>
          <w:tcPr>
            <w:tcW w:w="2551" w:type="dxa"/>
            <w:hideMark/>
          </w:tcPr>
          <w:p w14:paraId="149C9F3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5795B62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w:t>
            </w:r>
          </w:p>
        </w:tc>
        <w:tc>
          <w:tcPr>
            <w:tcW w:w="2693" w:type="dxa"/>
            <w:hideMark/>
          </w:tcPr>
          <w:p w14:paraId="2579216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1961</w:t>
            </w:r>
          </w:p>
        </w:tc>
      </w:tr>
      <w:tr w:rsidR="00875466" w:rsidRPr="00444127" w14:paraId="3BE7108E" w14:textId="77777777" w:rsidTr="006D40DD">
        <w:trPr>
          <w:trHeight w:val="315"/>
        </w:trPr>
        <w:tc>
          <w:tcPr>
            <w:tcW w:w="1418" w:type="dxa"/>
            <w:noWrap/>
            <w:hideMark/>
          </w:tcPr>
          <w:p w14:paraId="3FA8933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1299</w:t>
            </w:r>
          </w:p>
        </w:tc>
        <w:tc>
          <w:tcPr>
            <w:tcW w:w="2551" w:type="dxa"/>
            <w:hideMark/>
          </w:tcPr>
          <w:p w14:paraId="4123E33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18CFBC9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7</w:t>
            </w:r>
          </w:p>
        </w:tc>
        <w:tc>
          <w:tcPr>
            <w:tcW w:w="2693" w:type="dxa"/>
            <w:hideMark/>
          </w:tcPr>
          <w:p w14:paraId="74820AD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1961</w:t>
            </w:r>
          </w:p>
        </w:tc>
      </w:tr>
      <w:tr w:rsidR="00875466" w:rsidRPr="00444127" w14:paraId="12EE23C7" w14:textId="77777777" w:rsidTr="006D40DD">
        <w:trPr>
          <w:trHeight w:val="315"/>
        </w:trPr>
        <w:tc>
          <w:tcPr>
            <w:tcW w:w="1418" w:type="dxa"/>
            <w:noWrap/>
            <w:hideMark/>
          </w:tcPr>
          <w:p w14:paraId="2A72FCD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1300</w:t>
            </w:r>
          </w:p>
        </w:tc>
        <w:tc>
          <w:tcPr>
            <w:tcW w:w="2551" w:type="dxa"/>
            <w:hideMark/>
          </w:tcPr>
          <w:p w14:paraId="1859A09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417373D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16</w:t>
            </w:r>
          </w:p>
        </w:tc>
        <w:tc>
          <w:tcPr>
            <w:tcW w:w="2693" w:type="dxa"/>
            <w:hideMark/>
          </w:tcPr>
          <w:p w14:paraId="052FB98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1961</w:t>
            </w:r>
          </w:p>
        </w:tc>
      </w:tr>
      <w:tr w:rsidR="00875466" w:rsidRPr="00444127" w14:paraId="2887572A" w14:textId="77777777" w:rsidTr="006D40DD">
        <w:trPr>
          <w:trHeight w:val="315"/>
        </w:trPr>
        <w:tc>
          <w:tcPr>
            <w:tcW w:w="1418" w:type="dxa"/>
            <w:noWrap/>
            <w:hideMark/>
          </w:tcPr>
          <w:p w14:paraId="54DF3CB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1301</w:t>
            </w:r>
          </w:p>
        </w:tc>
        <w:tc>
          <w:tcPr>
            <w:tcW w:w="2551" w:type="dxa"/>
            <w:hideMark/>
          </w:tcPr>
          <w:p w14:paraId="1328435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0AAD4AA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17</w:t>
            </w:r>
          </w:p>
        </w:tc>
        <w:tc>
          <w:tcPr>
            <w:tcW w:w="2693" w:type="dxa"/>
            <w:hideMark/>
          </w:tcPr>
          <w:p w14:paraId="3516033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1961</w:t>
            </w:r>
          </w:p>
        </w:tc>
      </w:tr>
      <w:tr w:rsidR="00875466" w:rsidRPr="00444127" w14:paraId="148F2C65" w14:textId="77777777" w:rsidTr="006D40DD">
        <w:trPr>
          <w:trHeight w:val="315"/>
        </w:trPr>
        <w:tc>
          <w:tcPr>
            <w:tcW w:w="1418" w:type="dxa"/>
            <w:noWrap/>
            <w:hideMark/>
          </w:tcPr>
          <w:p w14:paraId="6B27A07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1302</w:t>
            </w:r>
          </w:p>
        </w:tc>
        <w:tc>
          <w:tcPr>
            <w:tcW w:w="2551" w:type="dxa"/>
            <w:hideMark/>
          </w:tcPr>
          <w:p w14:paraId="6A44475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587147A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22</w:t>
            </w:r>
          </w:p>
        </w:tc>
        <w:tc>
          <w:tcPr>
            <w:tcW w:w="2693" w:type="dxa"/>
            <w:hideMark/>
          </w:tcPr>
          <w:p w14:paraId="0CD64E8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1961</w:t>
            </w:r>
          </w:p>
        </w:tc>
      </w:tr>
      <w:tr w:rsidR="00875466" w:rsidRPr="00444127" w14:paraId="6315E842" w14:textId="77777777" w:rsidTr="006D40DD">
        <w:trPr>
          <w:trHeight w:val="315"/>
        </w:trPr>
        <w:tc>
          <w:tcPr>
            <w:tcW w:w="1418" w:type="dxa"/>
            <w:noWrap/>
            <w:hideMark/>
          </w:tcPr>
          <w:p w14:paraId="53A6DDA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1303</w:t>
            </w:r>
          </w:p>
        </w:tc>
        <w:tc>
          <w:tcPr>
            <w:tcW w:w="2551" w:type="dxa"/>
            <w:hideMark/>
          </w:tcPr>
          <w:p w14:paraId="4391598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3A2398E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32</w:t>
            </w:r>
          </w:p>
        </w:tc>
        <w:tc>
          <w:tcPr>
            <w:tcW w:w="2693" w:type="dxa"/>
            <w:hideMark/>
          </w:tcPr>
          <w:p w14:paraId="02ADDD7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1961</w:t>
            </w:r>
          </w:p>
        </w:tc>
      </w:tr>
      <w:tr w:rsidR="00875466" w:rsidRPr="00444127" w14:paraId="3156DEA9" w14:textId="77777777" w:rsidTr="006D40DD">
        <w:trPr>
          <w:trHeight w:val="315"/>
        </w:trPr>
        <w:tc>
          <w:tcPr>
            <w:tcW w:w="1418" w:type="dxa"/>
            <w:noWrap/>
            <w:hideMark/>
          </w:tcPr>
          <w:p w14:paraId="5A7C178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1304</w:t>
            </w:r>
          </w:p>
        </w:tc>
        <w:tc>
          <w:tcPr>
            <w:tcW w:w="2551" w:type="dxa"/>
            <w:hideMark/>
          </w:tcPr>
          <w:p w14:paraId="659E6D1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09CB817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34</w:t>
            </w:r>
          </w:p>
        </w:tc>
        <w:tc>
          <w:tcPr>
            <w:tcW w:w="2693" w:type="dxa"/>
            <w:hideMark/>
          </w:tcPr>
          <w:p w14:paraId="5F328CF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1961</w:t>
            </w:r>
          </w:p>
        </w:tc>
      </w:tr>
      <w:tr w:rsidR="00875466" w:rsidRPr="00444127" w14:paraId="6BE457DB" w14:textId="77777777" w:rsidTr="006D40DD">
        <w:trPr>
          <w:trHeight w:val="315"/>
        </w:trPr>
        <w:tc>
          <w:tcPr>
            <w:tcW w:w="1418" w:type="dxa"/>
            <w:noWrap/>
            <w:hideMark/>
          </w:tcPr>
          <w:p w14:paraId="6CA8C7B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1305</w:t>
            </w:r>
          </w:p>
        </w:tc>
        <w:tc>
          <w:tcPr>
            <w:tcW w:w="2551" w:type="dxa"/>
            <w:hideMark/>
          </w:tcPr>
          <w:p w14:paraId="2201CA6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39BDFFD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65</w:t>
            </w:r>
          </w:p>
        </w:tc>
        <w:tc>
          <w:tcPr>
            <w:tcW w:w="2693" w:type="dxa"/>
            <w:hideMark/>
          </w:tcPr>
          <w:p w14:paraId="490BFC8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1961</w:t>
            </w:r>
          </w:p>
        </w:tc>
      </w:tr>
      <w:tr w:rsidR="00875466" w:rsidRPr="00444127" w14:paraId="4459D793" w14:textId="77777777" w:rsidTr="006D40DD">
        <w:trPr>
          <w:trHeight w:val="315"/>
        </w:trPr>
        <w:tc>
          <w:tcPr>
            <w:tcW w:w="1418" w:type="dxa"/>
            <w:noWrap/>
            <w:hideMark/>
          </w:tcPr>
          <w:p w14:paraId="320B53F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1306</w:t>
            </w:r>
          </w:p>
        </w:tc>
        <w:tc>
          <w:tcPr>
            <w:tcW w:w="2551" w:type="dxa"/>
            <w:hideMark/>
          </w:tcPr>
          <w:p w14:paraId="77A0D15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6F8AFF2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80</w:t>
            </w:r>
          </w:p>
        </w:tc>
        <w:tc>
          <w:tcPr>
            <w:tcW w:w="2693" w:type="dxa"/>
            <w:hideMark/>
          </w:tcPr>
          <w:p w14:paraId="426C007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1961</w:t>
            </w:r>
          </w:p>
        </w:tc>
      </w:tr>
      <w:tr w:rsidR="00875466" w:rsidRPr="00444127" w14:paraId="714599BE" w14:textId="77777777" w:rsidTr="006D40DD">
        <w:trPr>
          <w:trHeight w:val="315"/>
        </w:trPr>
        <w:tc>
          <w:tcPr>
            <w:tcW w:w="1418" w:type="dxa"/>
            <w:noWrap/>
            <w:hideMark/>
          </w:tcPr>
          <w:p w14:paraId="45B00B2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1307</w:t>
            </w:r>
          </w:p>
        </w:tc>
        <w:tc>
          <w:tcPr>
            <w:tcW w:w="2551" w:type="dxa"/>
            <w:hideMark/>
          </w:tcPr>
          <w:p w14:paraId="0DA8AE7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1B39AFC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93</w:t>
            </w:r>
          </w:p>
        </w:tc>
        <w:tc>
          <w:tcPr>
            <w:tcW w:w="2693" w:type="dxa"/>
            <w:hideMark/>
          </w:tcPr>
          <w:p w14:paraId="0F19F12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1961</w:t>
            </w:r>
          </w:p>
        </w:tc>
      </w:tr>
      <w:tr w:rsidR="00875466" w:rsidRPr="00444127" w14:paraId="692391C2" w14:textId="77777777" w:rsidTr="006D40DD">
        <w:trPr>
          <w:trHeight w:val="315"/>
        </w:trPr>
        <w:tc>
          <w:tcPr>
            <w:tcW w:w="1418" w:type="dxa"/>
            <w:noWrap/>
            <w:hideMark/>
          </w:tcPr>
          <w:p w14:paraId="162804C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1308</w:t>
            </w:r>
          </w:p>
        </w:tc>
        <w:tc>
          <w:tcPr>
            <w:tcW w:w="2551" w:type="dxa"/>
            <w:hideMark/>
          </w:tcPr>
          <w:p w14:paraId="184C691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46694C0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131</w:t>
            </w:r>
          </w:p>
        </w:tc>
        <w:tc>
          <w:tcPr>
            <w:tcW w:w="2693" w:type="dxa"/>
            <w:hideMark/>
          </w:tcPr>
          <w:p w14:paraId="5097C31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1961</w:t>
            </w:r>
          </w:p>
        </w:tc>
      </w:tr>
      <w:tr w:rsidR="00875466" w:rsidRPr="00444127" w14:paraId="6C4BF90A" w14:textId="77777777" w:rsidTr="006D40DD">
        <w:trPr>
          <w:trHeight w:val="315"/>
        </w:trPr>
        <w:tc>
          <w:tcPr>
            <w:tcW w:w="1418" w:type="dxa"/>
            <w:noWrap/>
            <w:hideMark/>
          </w:tcPr>
          <w:p w14:paraId="149BA1D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1309</w:t>
            </w:r>
          </w:p>
        </w:tc>
        <w:tc>
          <w:tcPr>
            <w:tcW w:w="2551" w:type="dxa"/>
            <w:hideMark/>
          </w:tcPr>
          <w:p w14:paraId="319D3B5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77FAE20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136</w:t>
            </w:r>
          </w:p>
        </w:tc>
        <w:tc>
          <w:tcPr>
            <w:tcW w:w="2693" w:type="dxa"/>
            <w:hideMark/>
          </w:tcPr>
          <w:p w14:paraId="6EBD394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1961</w:t>
            </w:r>
          </w:p>
        </w:tc>
      </w:tr>
      <w:tr w:rsidR="00875466" w:rsidRPr="00444127" w14:paraId="4FFBC48C" w14:textId="77777777" w:rsidTr="006D40DD">
        <w:trPr>
          <w:trHeight w:val="315"/>
        </w:trPr>
        <w:tc>
          <w:tcPr>
            <w:tcW w:w="1418" w:type="dxa"/>
            <w:noWrap/>
            <w:hideMark/>
          </w:tcPr>
          <w:p w14:paraId="399DEC2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1310</w:t>
            </w:r>
          </w:p>
        </w:tc>
        <w:tc>
          <w:tcPr>
            <w:tcW w:w="2551" w:type="dxa"/>
            <w:hideMark/>
          </w:tcPr>
          <w:p w14:paraId="7A79167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1260AB7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150</w:t>
            </w:r>
          </w:p>
        </w:tc>
        <w:tc>
          <w:tcPr>
            <w:tcW w:w="2693" w:type="dxa"/>
            <w:hideMark/>
          </w:tcPr>
          <w:p w14:paraId="219E464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1961</w:t>
            </w:r>
          </w:p>
        </w:tc>
      </w:tr>
      <w:tr w:rsidR="00875466" w:rsidRPr="00444127" w14:paraId="343DB021" w14:textId="77777777" w:rsidTr="006D40DD">
        <w:trPr>
          <w:trHeight w:val="315"/>
        </w:trPr>
        <w:tc>
          <w:tcPr>
            <w:tcW w:w="1418" w:type="dxa"/>
            <w:noWrap/>
            <w:hideMark/>
          </w:tcPr>
          <w:p w14:paraId="08B0212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1311</w:t>
            </w:r>
          </w:p>
        </w:tc>
        <w:tc>
          <w:tcPr>
            <w:tcW w:w="2551" w:type="dxa"/>
            <w:hideMark/>
          </w:tcPr>
          <w:p w14:paraId="67F3A28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08AF60C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151</w:t>
            </w:r>
          </w:p>
        </w:tc>
        <w:tc>
          <w:tcPr>
            <w:tcW w:w="2693" w:type="dxa"/>
            <w:hideMark/>
          </w:tcPr>
          <w:p w14:paraId="4B20613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1961</w:t>
            </w:r>
          </w:p>
        </w:tc>
      </w:tr>
      <w:tr w:rsidR="00875466" w:rsidRPr="00444127" w14:paraId="5C19FEE0" w14:textId="77777777" w:rsidTr="006D40DD">
        <w:trPr>
          <w:trHeight w:val="315"/>
        </w:trPr>
        <w:tc>
          <w:tcPr>
            <w:tcW w:w="1418" w:type="dxa"/>
            <w:noWrap/>
            <w:hideMark/>
          </w:tcPr>
          <w:p w14:paraId="3D9AAA3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1312</w:t>
            </w:r>
          </w:p>
        </w:tc>
        <w:tc>
          <w:tcPr>
            <w:tcW w:w="2551" w:type="dxa"/>
            <w:hideMark/>
          </w:tcPr>
          <w:p w14:paraId="7181041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7D86560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153</w:t>
            </w:r>
          </w:p>
        </w:tc>
        <w:tc>
          <w:tcPr>
            <w:tcW w:w="2693" w:type="dxa"/>
            <w:hideMark/>
          </w:tcPr>
          <w:p w14:paraId="259EE73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1961</w:t>
            </w:r>
          </w:p>
        </w:tc>
      </w:tr>
      <w:tr w:rsidR="00875466" w:rsidRPr="00444127" w14:paraId="095F6494" w14:textId="77777777" w:rsidTr="006D40DD">
        <w:trPr>
          <w:trHeight w:val="315"/>
        </w:trPr>
        <w:tc>
          <w:tcPr>
            <w:tcW w:w="1418" w:type="dxa"/>
            <w:noWrap/>
            <w:hideMark/>
          </w:tcPr>
          <w:p w14:paraId="6C53D0E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1313</w:t>
            </w:r>
          </w:p>
        </w:tc>
        <w:tc>
          <w:tcPr>
            <w:tcW w:w="2551" w:type="dxa"/>
            <w:hideMark/>
          </w:tcPr>
          <w:p w14:paraId="668245F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2EC243E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157</w:t>
            </w:r>
          </w:p>
        </w:tc>
        <w:tc>
          <w:tcPr>
            <w:tcW w:w="2693" w:type="dxa"/>
            <w:hideMark/>
          </w:tcPr>
          <w:p w14:paraId="6DB30F5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1961</w:t>
            </w:r>
          </w:p>
        </w:tc>
      </w:tr>
      <w:tr w:rsidR="00875466" w:rsidRPr="00444127" w14:paraId="1BB0E5ED" w14:textId="77777777" w:rsidTr="006D40DD">
        <w:trPr>
          <w:trHeight w:val="315"/>
        </w:trPr>
        <w:tc>
          <w:tcPr>
            <w:tcW w:w="1418" w:type="dxa"/>
            <w:noWrap/>
            <w:hideMark/>
          </w:tcPr>
          <w:p w14:paraId="2BA246A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1314</w:t>
            </w:r>
          </w:p>
        </w:tc>
        <w:tc>
          <w:tcPr>
            <w:tcW w:w="2551" w:type="dxa"/>
            <w:hideMark/>
          </w:tcPr>
          <w:p w14:paraId="0B7C3F3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3891173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169</w:t>
            </w:r>
          </w:p>
        </w:tc>
        <w:tc>
          <w:tcPr>
            <w:tcW w:w="2693" w:type="dxa"/>
            <w:hideMark/>
          </w:tcPr>
          <w:p w14:paraId="313364D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1961</w:t>
            </w:r>
          </w:p>
        </w:tc>
      </w:tr>
      <w:tr w:rsidR="00875466" w:rsidRPr="00444127" w14:paraId="3F90DC23" w14:textId="77777777" w:rsidTr="006D40DD">
        <w:trPr>
          <w:trHeight w:val="315"/>
        </w:trPr>
        <w:tc>
          <w:tcPr>
            <w:tcW w:w="1418" w:type="dxa"/>
            <w:noWrap/>
            <w:hideMark/>
          </w:tcPr>
          <w:p w14:paraId="6C7169B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1315</w:t>
            </w:r>
          </w:p>
        </w:tc>
        <w:tc>
          <w:tcPr>
            <w:tcW w:w="2551" w:type="dxa"/>
            <w:hideMark/>
          </w:tcPr>
          <w:p w14:paraId="55F0BF2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0FE163B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15</w:t>
            </w:r>
          </w:p>
        </w:tc>
        <w:tc>
          <w:tcPr>
            <w:tcW w:w="2693" w:type="dxa"/>
            <w:hideMark/>
          </w:tcPr>
          <w:p w14:paraId="54BBB16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1962</w:t>
            </w:r>
          </w:p>
        </w:tc>
      </w:tr>
      <w:tr w:rsidR="00875466" w:rsidRPr="00444127" w14:paraId="04175483" w14:textId="77777777" w:rsidTr="006D40DD">
        <w:trPr>
          <w:trHeight w:val="315"/>
        </w:trPr>
        <w:tc>
          <w:tcPr>
            <w:tcW w:w="1418" w:type="dxa"/>
            <w:noWrap/>
            <w:hideMark/>
          </w:tcPr>
          <w:p w14:paraId="3359F4E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1316</w:t>
            </w:r>
          </w:p>
        </w:tc>
        <w:tc>
          <w:tcPr>
            <w:tcW w:w="2551" w:type="dxa"/>
            <w:hideMark/>
          </w:tcPr>
          <w:p w14:paraId="1D14C84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4154833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w:t>
            </w:r>
          </w:p>
        </w:tc>
        <w:tc>
          <w:tcPr>
            <w:tcW w:w="2693" w:type="dxa"/>
            <w:hideMark/>
          </w:tcPr>
          <w:p w14:paraId="623AC7F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1962</w:t>
            </w:r>
          </w:p>
        </w:tc>
      </w:tr>
      <w:tr w:rsidR="00875466" w:rsidRPr="00444127" w14:paraId="27EEEEA7" w14:textId="77777777" w:rsidTr="006D40DD">
        <w:trPr>
          <w:trHeight w:val="315"/>
        </w:trPr>
        <w:tc>
          <w:tcPr>
            <w:tcW w:w="1418" w:type="dxa"/>
            <w:noWrap/>
            <w:hideMark/>
          </w:tcPr>
          <w:p w14:paraId="0E11D50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1317</w:t>
            </w:r>
          </w:p>
        </w:tc>
        <w:tc>
          <w:tcPr>
            <w:tcW w:w="2551" w:type="dxa"/>
            <w:hideMark/>
          </w:tcPr>
          <w:p w14:paraId="5D25F9D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14EE322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22</w:t>
            </w:r>
          </w:p>
        </w:tc>
        <w:tc>
          <w:tcPr>
            <w:tcW w:w="2693" w:type="dxa"/>
            <w:hideMark/>
          </w:tcPr>
          <w:p w14:paraId="1105D5F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1962</w:t>
            </w:r>
          </w:p>
        </w:tc>
      </w:tr>
      <w:tr w:rsidR="00875466" w:rsidRPr="00444127" w14:paraId="7ED54860" w14:textId="77777777" w:rsidTr="006D40DD">
        <w:trPr>
          <w:trHeight w:val="315"/>
        </w:trPr>
        <w:tc>
          <w:tcPr>
            <w:tcW w:w="1418" w:type="dxa"/>
            <w:noWrap/>
            <w:hideMark/>
          </w:tcPr>
          <w:p w14:paraId="144648C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1318</w:t>
            </w:r>
          </w:p>
        </w:tc>
        <w:tc>
          <w:tcPr>
            <w:tcW w:w="2551" w:type="dxa"/>
            <w:hideMark/>
          </w:tcPr>
          <w:p w14:paraId="6763829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6F94C0F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56</w:t>
            </w:r>
          </w:p>
        </w:tc>
        <w:tc>
          <w:tcPr>
            <w:tcW w:w="2693" w:type="dxa"/>
            <w:hideMark/>
          </w:tcPr>
          <w:p w14:paraId="38BB270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1962</w:t>
            </w:r>
          </w:p>
        </w:tc>
      </w:tr>
      <w:tr w:rsidR="00875466" w:rsidRPr="00444127" w14:paraId="0930DA10" w14:textId="77777777" w:rsidTr="006D40DD">
        <w:trPr>
          <w:trHeight w:val="315"/>
        </w:trPr>
        <w:tc>
          <w:tcPr>
            <w:tcW w:w="1418" w:type="dxa"/>
            <w:noWrap/>
            <w:hideMark/>
          </w:tcPr>
          <w:p w14:paraId="57468F5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1319</w:t>
            </w:r>
          </w:p>
        </w:tc>
        <w:tc>
          <w:tcPr>
            <w:tcW w:w="2551" w:type="dxa"/>
            <w:hideMark/>
          </w:tcPr>
          <w:p w14:paraId="48F6289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267F175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58</w:t>
            </w:r>
          </w:p>
        </w:tc>
        <w:tc>
          <w:tcPr>
            <w:tcW w:w="2693" w:type="dxa"/>
            <w:hideMark/>
          </w:tcPr>
          <w:p w14:paraId="74AF6E8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1962</w:t>
            </w:r>
          </w:p>
        </w:tc>
      </w:tr>
      <w:tr w:rsidR="00875466" w:rsidRPr="00444127" w14:paraId="66F0A48A" w14:textId="77777777" w:rsidTr="006D40DD">
        <w:trPr>
          <w:trHeight w:val="315"/>
        </w:trPr>
        <w:tc>
          <w:tcPr>
            <w:tcW w:w="1418" w:type="dxa"/>
            <w:noWrap/>
            <w:hideMark/>
          </w:tcPr>
          <w:p w14:paraId="322A4C3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1320</w:t>
            </w:r>
          </w:p>
        </w:tc>
        <w:tc>
          <w:tcPr>
            <w:tcW w:w="2551" w:type="dxa"/>
            <w:hideMark/>
          </w:tcPr>
          <w:p w14:paraId="1BB9A60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3C2242A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61</w:t>
            </w:r>
          </w:p>
        </w:tc>
        <w:tc>
          <w:tcPr>
            <w:tcW w:w="2693" w:type="dxa"/>
            <w:hideMark/>
          </w:tcPr>
          <w:p w14:paraId="0964467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1962</w:t>
            </w:r>
          </w:p>
        </w:tc>
      </w:tr>
      <w:tr w:rsidR="00875466" w:rsidRPr="00444127" w14:paraId="25749D84" w14:textId="77777777" w:rsidTr="006D40DD">
        <w:trPr>
          <w:trHeight w:val="315"/>
        </w:trPr>
        <w:tc>
          <w:tcPr>
            <w:tcW w:w="1418" w:type="dxa"/>
            <w:noWrap/>
            <w:hideMark/>
          </w:tcPr>
          <w:p w14:paraId="38E5236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1321</w:t>
            </w:r>
          </w:p>
        </w:tc>
        <w:tc>
          <w:tcPr>
            <w:tcW w:w="2551" w:type="dxa"/>
            <w:hideMark/>
          </w:tcPr>
          <w:p w14:paraId="498B845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08604B8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93</w:t>
            </w:r>
          </w:p>
        </w:tc>
        <w:tc>
          <w:tcPr>
            <w:tcW w:w="2693" w:type="dxa"/>
            <w:hideMark/>
          </w:tcPr>
          <w:p w14:paraId="713F538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1962</w:t>
            </w:r>
          </w:p>
        </w:tc>
      </w:tr>
      <w:tr w:rsidR="00875466" w:rsidRPr="00444127" w14:paraId="09507703" w14:textId="77777777" w:rsidTr="006D40DD">
        <w:trPr>
          <w:trHeight w:val="315"/>
        </w:trPr>
        <w:tc>
          <w:tcPr>
            <w:tcW w:w="1418" w:type="dxa"/>
            <w:noWrap/>
            <w:hideMark/>
          </w:tcPr>
          <w:p w14:paraId="05CB966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1322</w:t>
            </w:r>
          </w:p>
        </w:tc>
        <w:tc>
          <w:tcPr>
            <w:tcW w:w="2551" w:type="dxa"/>
            <w:hideMark/>
          </w:tcPr>
          <w:p w14:paraId="6E56229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797A02F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106</w:t>
            </w:r>
          </w:p>
        </w:tc>
        <w:tc>
          <w:tcPr>
            <w:tcW w:w="2693" w:type="dxa"/>
            <w:hideMark/>
          </w:tcPr>
          <w:p w14:paraId="58D1F27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1962</w:t>
            </w:r>
          </w:p>
        </w:tc>
      </w:tr>
      <w:tr w:rsidR="00875466" w:rsidRPr="00444127" w14:paraId="2A2A6D70" w14:textId="77777777" w:rsidTr="006D40DD">
        <w:trPr>
          <w:trHeight w:val="315"/>
        </w:trPr>
        <w:tc>
          <w:tcPr>
            <w:tcW w:w="1418" w:type="dxa"/>
            <w:noWrap/>
            <w:hideMark/>
          </w:tcPr>
          <w:p w14:paraId="6EF25A2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1323</w:t>
            </w:r>
          </w:p>
        </w:tc>
        <w:tc>
          <w:tcPr>
            <w:tcW w:w="2551" w:type="dxa"/>
            <w:hideMark/>
          </w:tcPr>
          <w:p w14:paraId="6279362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5F1F419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2</w:t>
            </w:r>
          </w:p>
        </w:tc>
        <w:tc>
          <w:tcPr>
            <w:tcW w:w="2693" w:type="dxa"/>
            <w:hideMark/>
          </w:tcPr>
          <w:p w14:paraId="4D25473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1963</w:t>
            </w:r>
          </w:p>
        </w:tc>
      </w:tr>
      <w:tr w:rsidR="00875466" w:rsidRPr="00444127" w14:paraId="5870AA56" w14:textId="77777777" w:rsidTr="006D40DD">
        <w:trPr>
          <w:trHeight w:val="315"/>
        </w:trPr>
        <w:tc>
          <w:tcPr>
            <w:tcW w:w="1418" w:type="dxa"/>
            <w:noWrap/>
            <w:hideMark/>
          </w:tcPr>
          <w:p w14:paraId="38B534B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1324</w:t>
            </w:r>
          </w:p>
        </w:tc>
        <w:tc>
          <w:tcPr>
            <w:tcW w:w="2551" w:type="dxa"/>
            <w:hideMark/>
          </w:tcPr>
          <w:p w14:paraId="1AB3E77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02C450D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9</w:t>
            </w:r>
          </w:p>
        </w:tc>
        <w:tc>
          <w:tcPr>
            <w:tcW w:w="2693" w:type="dxa"/>
            <w:hideMark/>
          </w:tcPr>
          <w:p w14:paraId="405D5AC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1963</w:t>
            </w:r>
          </w:p>
        </w:tc>
      </w:tr>
      <w:tr w:rsidR="00875466" w:rsidRPr="00444127" w14:paraId="5F088E81" w14:textId="77777777" w:rsidTr="006D40DD">
        <w:trPr>
          <w:trHeight w:val="315"/>
        </w:trPr>
        <w:tc>
          <w:tcPr>
            <w:tcW w:w="1418" w:type="dxa"/>
            <w:noWrap/>
            <w:hideMark/>
          </w:tcPr>
          <w:p w14:paraId="7543838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lastRenderedPageBreak/>
              <w:t>1325</w:t>
            </w:r>
          </w:p>
        </w:tc>
        <w:tc>
          <w:tcPr>
            <w:tcW w:w="2551" w:type="dxa"/>
            <w:hideMark/>
          </w:tcPr>
          <w:p w14:paraId="3A18B2A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608B3CF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17</w:t>
            </w:r>
          </w:p>
        </w:tc>
        <w:tc>
          <w:tcPr>
            <w:tcW w:w="2693" w:type="dxa"/>
            <w:hideMark/>
          </w:tcPr>
          <w:p w14:paraId="58AF7AD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1963</w:t>
            </w:r>
          </w:p>
        </w:tc>
      </w:tr>
      <w:tr w:rsidR="00875466" w:rsidRPr="00444127" w14:paraId="04E6A6E8" w14:textId="77777777" w:rsidTr="006D40DD">
        <w:trPr>
          <w:trHeight w:val="315"/>
        </w:trPr>
        <w:tc>
          <w:tcPr>
            <w:tcW w:w="1418" w:type="dxa"/>
            <w:noWrap/>
            <w:hideMark/>
          </w:tcPr>
          <w:p w14:paraId="664FC32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1326</w:t>
            </w:r>
          </w:p>
        </w:tc>
        <w:tc>
          <w:tcPr>
            <w:tcW w:w="2551" w:type="dxa"/>
            <w:hideMark/>
          </w:tcPr>
          <w:p w14:paraId="1CFDA1C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4934327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34</w:t>
            </w:r>
          </w:p>
        </w:tc>
        <w:tc>
          <w:tcPr>
            <w:tcW w:w="2693" w:type="dxa"/>
            <w:hideMark/>
          </w:tcPr>
          <w:p w14:paraId="72821ED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1963</w:t>
            </w:r>
          </w:p>
        </w:tc>
      </w:tr>
      <w:tr w:rsidR="00875466" w:rsidRPr="00444127" w14:paraId="2AD24053" w14:textId="77777777" w:rsidTr="006D40DD">
        <w:trPr>
          <w:trHeight w:val="315"/>
        </w:trPr>
        <w:tc>
          <w:tcPr>
            <w:tcW w:w="1418" w:type="dxa"/>
            <w:noWrap/>
            <w:hideMark/>
          </w:tcPr>
          <w:p w14:paraId="1F9DC2C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1327</w:t>
            </w:r>
          </w:p>
        </w:tc>
        <w:tc>
          <w:tcPr>
            <w:tcW w:w="2551" w:type="dxa"/>
            <w:hideMark/>
          </w:tcPr>
          <w:p w14:paraId="02457A5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3E72809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50</w:t>
            </w:r>
          </w:p>
        </w:tc>
        <w:tc>
          <w:tcPr>
            <w:tcW w:w="2693" w:type="dxa"/>
            <w:hideMark/>
          </w:tcPr>
          <w:p w14:paraId="49BB204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1963</w:t>
            </w:r>
          </w:p>
        </w:tc>
      </w:tr>
      <w:tr w:rsidR="00875466" w:rsidRPr="00444127" w14:paraId="06B35DAB" w14:textId="77777777" w:rsidTr="006D40DD">
        <w:trPr>
          <w:trHeight w:val="315"/>
        </w:trPr>
        <w:tc>
          <w:tcPr>
            <w:tcW w:w="1418" w:type="dxa"/>
            <w:noWrap/>
            <w:hideMark/>
          </w:tcPr>
          <w:p w14:paraId="5EFA85A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1328</w:t>
            </w:r>
          </w:p>
        </w:tc>
        <w:tc>
          <w:tcPr>
            <w:tcW w:w="2551" w:type="dxa"/>
            <w:hideMark/>
          </w:tcPr>
          <w:p w14:paraId="4BE5EE7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4EF96DA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63</w:t>
            </w:r>
          </w:p>
        </w:tc>
        <w:tc>
          <w:tcPr>
            <w:tcW w:w="2693" w:type="dxa"/>
            <w:hideMark/>
          </w:tcPr>
          <w:p w14:paraId="51F031C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1963</w:t>
            </w:r>
          </w:p>
        </w:tc>
      </w:tr>
      <w:tr w:rsidR="00875466" w:rsidRPr="00444127" w14:paraId="2B003221" w14:textId="77777777" w:rsidTr="006D40DD">
        <w:trPr>
          <w:trHeight w:val="315"/>
        </w:trPr>
        <w:tc>
          <w:tcPr>
            <w:tcW w:w="1418" w:type="dxa"/>
            <w:noWrap/>
            <w:hideMark/>
          </w:tcPr>
          <w:p w14:paraId="2A1D149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1329</w:t>
            </w:r>
          </w:p>
        </w:tc>
        <w:tc>
          <w:tcPr>
            <w:tcW w:w="2551" w:type="dxa"/>
            <w:hideMark/>
          </w:tcPr>
          <w:p w14:paraId="38AB591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2085B3B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80</w:t>
            </w:r>
          </w:p>
        </w:tc>
        <w:tc>
          <w:tcPr>
            <w:tcW w:w="2693" w:type="dxa"/>
            <w:hideMark/>
          </w:tcPr>
          <w:p w14:paraId="444BCCE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1963</w:t>
            </w:r>
          </w:p>
        </w:tc>
      </w:tr>
      <w:tr w:rsidR="00875466" w:rsidRPr="00444127" w14:paraId="48C4AC84" w14:textId="77777777" w:rsidTr="006D40DD">
        <w:trPr>
          <w:trHeight w:val="315"/>
        </w:trPr>
        <w:tc>
          <w:tcPr>
            <w:tcW w:w="1418" w:type="dxa"/>
            <w:noWrap/>
            <w:hideMark/>
          </w:tcPr>
          <w:p w14:paraId="418FD3A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1330</w:t>
            </w:r>
          </w:p>
        </w:tc>
        <w:tc>
          <w:tcPr>
            <w:tcW w:w="2551" w:type="dxa"/>
            <w:hideMark/>
          </w:tcPr>
          <w:p w14:paraId="45B7D2A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3819762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87</w:t>
            </w:r>
          </w:p>
        </w:tc>
        <w:tc>
          <w:tcPr>
            <w:tcW w:w="2693" w:type="dxa"/>
            <w:hideMark/>
          </w:tcPr>
          <w:p w14:paraId="43D7CC4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1963</w:t>
            </w:r>
          </w:p>
        </w:tc>
      </w:tr>
      <w:tr w:rsidR="00875466" w:rsidRPr="00444127" w14:paraId="6EF70467" w14:textId="77777777" w:rsidTr="006D40DD">
        <w:trPr>
          <w:trHeight w:val="315"/>
        </w:trPr>
        <w:tc>
          <w:tcPr>
            <w:tcW w:w="1418" w:type="dxa"/>
            <w:noWrap/>
            <w:hideMark/>
          </w:tcPr>
          <w:p w14:paraId="3C1B0CE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1331</w:t>
            </w:r>
          </w:p>
        </w:tc>
        <w:tc>
          <w:tcPr>
            <w:tcW w:w="2551" w:type="dxa"/>
            <w:hideMark/>
          </w:tcPr>
          <w:p w14:paraId="74CC038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51AFBED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93</w:t>
            </w:r>
          </w:p>
        </w:tc>
        <w:tc>
          <w:tcPr>
            <w:tcW w:w="2693" w:type="dxa"/>
            <w:hideMark/>
          </w:tcPr>
          <w:p w14:paraId="5E39EAF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1963</w:t>
            </w:r>
          </w:p>
        </w:tc>
      </w:tr>
      <w:tr w:rsidR="00875466" w:rsidRPr="00444127" w14:paraId="73230208" w14:textId="77777777" w:rsidTr="006D40DD">
        <w:trPr>
          <w:trHeight w:val="315"/>
        </w:trPr>
        <w:tc>
          <w:tcPr>
            <w:tcW w:w="1418" w:type="dxa"/>
            <w:noWrap/>
            <w:hideMark/>
          </w:tcPr>
          <w:p w14:paraId="1570CFF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1332</w:t>
            </w:r>
          </w:p>
        </w:tc>
        <w:tc>
          <w:tcPr>
            <w:tcW w:w="2551" w:type="dxa"/>
            <w:hideMark/>
          </w:tcPr>
          <w:p w14:paraId="23E7FE6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1617283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124</w:t>
            </w:r>
          </w:p>
        </w:tc>
        <w:tc>
          <w:tcPr>
            <w:tcW w:w="2693" w:type="dxa"/>
            <w:hideMark/>
          </w:tcPr>
          <w:p w14:paraId="116F3A7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1963</w:t>
            </w:r>
          </w:p>
        </w:tc>
      </w:tr>
      <w:tr w:rsidR="00875466" w:rsidRPr="00444127" w14:paraId="7C2ED2C1" w14:textId="77777777" w:rsidTr="006D40DD">
        <w:trPr>
          <w:trHeight w:val="315"/>
        </w:trPr>
        <w:tc>
          <w:tcPr>
            <w:tcW w:w="1418" w:type="dxa"/>
            <w:noWrap/>
            <w:hideMark/>
          </w:tcPr>
          <w:p w14:paraId="2111D11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1333</w:t>
            </w:r>
          </w:p>
        </w:tc>
        <w:tc>
          <w:tcPr>
            <w:tcW w:w="2551" w:type="dxa"/>
            <w:hideMark/>
          </w:tcPr>
          <w:p w14:paraId="438F0D4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61FD909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127</w:t>
            </w:r>
          </w:p>
        </w:tc>
        <w:tc>
          <w:tcPr>
            <w:tcW w:w="2693" w:type="dxa"/>
            <w:hideMark/>
          </w:tcPr>
          <w:p w14:paraId="57A1FB3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1963</w:t>
            </w:r>
          </w:p>
        </w:tc>
      </w:tr>
      <w:tr w:rsidR="00875466" w:rsidRPr="00444127" w14:paraId="7268379E" w14:textId="77777777" w:rsidTr="006D40DD">
        <w:trPr>
          <w:trHeight w:val="315"/>
        </w:trPr>
        <w:tc>
          <w:tcPr>
            <w:tcW w:w="1418" w:type="dxa"/>
            <w:noWrap/>
            <w:hideMark/>
          </w:tcPr>
          <w:p w14:paraId="2B58204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1334</w:t>
            </w:r>
          </w:p>
        </w:tc>
        <w:tc>
          <w:tcPr>
            <w:tcW w:w="2551" w:type="dxa"/>
            <w:hideMark/>
          </w:tcPr>
          <w:p w14:paraId="6EDB793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74C5437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130</w:t>
            </w:r>
          </w:p>
        </w:tc>
        <w:tc>
          <w:tcPr>
            <w:tcW w:w="2693" w:type="dxa"/>
            <w:hideMark/>
          </w:tcPr>
          <w:p w14:paraId="4EBAE17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1963</w:t>
            </w:r>
          </w:p>
        </w:tc>
      </w:tr>
      <w:tr w:rsidR="00875466" w:rsidRPr="00444127" w14:paraId="0C9AE792" w14:textId="77777777" w:rsidTr="006D40DD">
        <w:trPr>
          <w:trHeight w:val="315"/>
        </w:trPr>
        <w:tc>
          <w:tcPr>
            <w:tcW w:w="1418" w:type="dxa"/>
            <w:noWrap/>
            <w:hideMark/>
          </w:tcPr>
          <w:p w14:paraId="232A9AB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1335</w:t>
            </w:r>
          </w:p>
        </w:tc>
        <w:tc>
          <w:tcPr>
            <w:tcW w:w="2551" w:type="dxa"/>
            <w:hideMark/>
          </w:tcPr>
          <w:p w14:paraId="347F25B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0CD5D9C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137</w:t>
            </w:r>
          </w:p>
        </w:tc>
        <w:tc>
          <w:tcPr>
            <w:tcW w:w="2693" w:type="dxa"/>
            <w:hideMark/>
          </w:tcPr>
          <w:p w14:paraId="030FB4E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1963</w:t>
            </w:r>
          </w:p>
        </w:tc>
      </w:tr>
      <w:tr w:rsidR="00875466" w:rsidRPr="00444127" w14:paraId="22F290FA" w14:textId="77777777" w:rsidTr="006D40DD">
        <w:trPr>
          <w:trHeight w:val="315"/>
        </w:trPr>
        <w:tc>
          <w:tcPr>
            <w:tcW w:w="1418" w:type="dxa"/>
            <w:noWrap/>
            <w:hideMark/>
          </w:tcPr>
          <w:p w14:paraId="2DB278A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1336</w:t>
            </w:r>
          </w:p>
        </w:tc>
        <w:tc>
          <w:tcPr>
            <w:tcW w:w="2551" w:type="dxa"/>
            <w:hideMark/>
          </w:tcPr>
          <w:p w14:paraId="32CA5F8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18BF2DE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159</w:t>
            </w:r>
          </w:p>
        </w:tc>
        <w:tc>
          <w:tcPr>
            <w:tcW w:w="2693" w:type="dxa"/>
            <w:hideMark/>
          </w:tcPr>
          <w:p w14:paraId="795091B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1963</w:t>
            </w:r>
          </w:p>
        </w:tc>
      </w:tr>
      <w:tr w:rsidR="00875466" w:rsidRPr="00444127" w14:paraId="305AAC45" w14:textId="77777777" w:rsidTr="006D40DD">
        <w:trPr>
          <w:trHeight w:val="315"/>
        </w:trPr>
        <w:tc>
          <w:tcPr>
            <w:tcW w:w="1418" w:type="dxa"/>
            <w:noWrap/>
            <w:hideMark/>
          </w:tcPr>
          <w:p w14:paraId="4EB09C5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1337</w:t>
            </w:r>
          </w:p>
        </w:tc>
        <w:tc>
          <w:tcPr>
            <w:tcW w:w="2551" w:type="dxa"/>
            <w:hideMark/>
          </w:tcPr>
          <w:p w14:paraId="68698C9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344278E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1137</w:t>
            </w:r>
          </w:p>
        </w:tc>
        <w:tc>
          <w:tcPr>
            <w:tcW w:w="2693" w:type="dxa"/>
            <w:hideMark/>
          </w:tcPr>
          <w:p w14:paraId="75253B2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1963</w:t>
            </w:r>
          </w:p>
        </w:tc>
      </w:tr>
      <w:tr w:rsidR="00875466" w:rsidRPr="00444127" w14:paraId="6798A2FD" w14:textId="77777777" w:rsidTr="006D40DD">
        <w:trPr>
          <w:trHeight w:val="315"/>
        </w:trPr>
        <w:tc>
          <w:tcPr>
            <w:tcW w:w="1418" w:type="dxa"/>
            <w:noWrap/>
            <w:hideMark/>
          </w:tcPr>
          <w:p w14:paraId="218FA4F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1338</w:t>
            </w:r>
          </w:p>
        </w:tc>
        <w:tc>
          <w:tcPr>
            <w:tcW w:w="2551" w:type="dxa"/>
            <w:hideMark/>
          </w:tcPr>
          <w:p w14:paraId="1EB85FA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223ABE9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2812</w:t>
            </w:r>
          </w:p>
        </w:tc>
        <w:tc>
          <w:tcPr>
            <w:tcW w:w="2693" w:type="dxa"/>
            <w:hideMark/>
          </w:tcPr>
          <w:p w14:paraId="42AFA6A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1963</w:t>
            </w:r>
          </w:p>
        </w:tc>
      </w:tr>
      <w:tr w:rsidR="00875466" w:rsidRPr="00444127" w14:paraId="4AEA9761" w14:textId="77777777" w:rsidTr="006D40DD">
        <w:trPr>
          <w:trHeight w:val="315"/>
        </w:trPr>
        <w:tc>
          <w:tcPr>
            <w:tcW w:w="1418" w:type="dxa"/>
            <w:noWrap/>
            <w:hideMark/>
          </w:tcPr>
          <w:p w14:paraId="65B1B3B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1339</w:t>
            </w:r>
          </w:p>
        </w:tc>
        <w:tc>
          <w:tcPr>
            <w:tcW w:w="2551" w:type="dxa"/>
            <w:hideMark/>
          </w:tcPr>
          <w:p w14:paraId="6D47DA8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78975A9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4</w:t>
            </w:r>
          </w:p>
        </w:tc>
        <w:tc>
          <w:tcPr>
            <w:tcW w:w="2693" w:type="dxa"/>
            <w:hideMark/>
          </w:tcPr>
          <w:p w14:paraId="617B1BE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1964</w:t>
            </w:r>
          </w:p>
        </w:tc>
      </w:tr>
      <w:tr w:rsidR="00875466" w:rsidRPr="00444127" w14:paraId="6BE325EF" w14:textId="77777777" w:rsidTr="006D40DD">
        <w:trPr>
          <w:trHeight w:val="315"/>
        </w:trPr>
        <w:tc>
          <w:tcPr>
            <w:tcW w:w="1418" w:type="dxa"/>
            <w:noWrap/>
            <w:hideMark/>
          </w:tcPr>
          <w:p w14:paraId="24BE46F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1340</w:t>
            </w:r>
          </w:p>
        </w:tc>
        <w:tc>
          <w:tcPr>
            <w:tcW w:w="2551" w:type="dxa"/>
            <w:hideMark/>
          </w:tcPr>
          <w:p w14:paraId="32B6678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1AAF479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7</w:t>
            </w:r>
          </w:p>
        </w:tc>
        <w:tc>
          <w:tcPr>
            <w:tcW w:w="2693" w:type="dxa"/>
            <w:hideMark/>
          </w:tcPr>
          <w:p w14:paraId="51595A1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1964</w:t>
            </w:r>
          </w:p>
        </w:tc>
      </w:tr>
      <w:tr w:rsidR="00875466" w:rsidRPr="00444127" w14:paraId="7032E137" w14:textId="77777777" w:rsidTr="006D40DD">
        <w:trPr>
          <w:trHeight w:val="315"/>
        </w:trPr>
        <w:tc>
          <w:tcPr>
            <w:tcW w:w="1418" w:type="dxa"/>
            <w:noWrap/>
            <w:hideMark/>
          </w:tcPr>
          <w:p w14:paraId="0433376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1341</w:t>
            </w:r>
          </w:p>
        </w:tc>
        <w:tc>
          <w:tcPr>
            <w:tcW w:w="2551" w:type="dxa"/>
            <w:hideMark/>
          </w:tcPr>
          <w:p w14:paraId="3BE0AAA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34FFB2C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11</w:t>
            </w:r>
          </w:p>
        </w:tc>
        <w:tc>
          <w:tcPr>
            <w:tcW w:w="2693" w:type="dxa"/>
            <w:hideMark/>
          </w:tcPr>
          <w:p w14:paraId="5079EAD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1964</w:t>
            </w:r>
          </w:p>
        </w:tc>
      </w:tr>
      <w:tr w:rsidR="00875466" w:rsidRPr="00444127" w14:paraId="3AEAEE7A" w14:textId="77777777" w:rsidTr="006D40DD">
        <w:trPr>
          <w:trHeight w:val="315"/>
        </w:trPr>
        <w:tc>
          <w:tcPr>
            <w:tcW w:w="1418" w:type="dxa"/>
            <w:noWrap/>
            <w:hideMark/>
          </w:tcPr>
          <w:p w14:paraId="6AF6F42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1342</w:t>
            </w:r>
          </w:p>
        </w:tc>
        <w:tc>
          <w:tcPr>
            <w:tcW w:w="2551" w:type="dxa"/>
            <w:hideMark/>
          </w:tcPr>
          <w:p w14:paraId="1F00D7F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7E6A75F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22</w:t>
            </w:r>
          </w:p>
        </w:tc>
        <w:tc>
          <w:tcPr>
            <w:tcW w:w="2693" w:type="dxa"/>
            <w:hideMark/>
          </w:tcPr>
          <w:p w14:paraId="553DB23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1964</w:t>
            </w:r>
          </w:p>
        </w:tc>
      </w:tr>
      <w:tr w:rsidR="00875466" w:rsidRPr="00444127" w14:paraId="6BD760A8" w14:textId="77777777" w:rsidTr="006D40DD">
        <w:trPr>
          <w:trHeight w:val="315"/>
        </w:trPr>
        <w:tc>
          <w:tcPr>
            <w:tcW w:w="1418" w:type="dxa"/>
            <w:noWrap/>
            <w:hideMark/>
          </w:tcPr>
          <w:p w14:paraId="61CB99E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1343</w:t>
            </w:r>
          </w:p>
        </w:tc>
        <w:tc>
          <w:tcPr>
            <w:tcW w:w="2551" w:type="dxa"/>
            <w:hideMark/>
          </w:tcPr>
          <w:p w14:paraId="5ADB4B9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29EFCD8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31</w:t>
            </w:r>
          </w:p>
        </w:tc>
        <w:tc>
          <w:tcPr>
            <w:tcW w:w="2693" w:type="dxa"/>
            <w:hideMark/>
          </w:tcPr>
          <w:p w14:paraId="6FAD711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1964</w:t>
            </w:r>
          </w:p>
        </w:tc>
      </w:tr>
      <w:tr w:rsidR="00875466" w:rsidRPr="00444127" w14:paraId="63B61663" w14:textId="77777777" w:rsidTr="006D40DD">
        <w:trPr>
          <w:trHeight w:val="315"/>
        </w:trPr>
        <w:tc>
          <w:tcPr>
            <w:tcW w:w="1418" w:type="dxa"/>
            <w:noWrap/>
            <w:hideMark/>
          </w:tcPr>
          <w:p w14:paraId="40A3F1F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1344</w:t>
            </w:r>
          </w:p>
        </w:tc>
        <w:tc>
          <w:tcPr>
            <w:tcW w:w="2551" w:type="dxa"/>
            <w:hideMark/>
          </w:tcPr>
          <w:p w14:paraId="6C86379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74108CA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49</w:t>
            </w:r>
          </w:p>
        </w:tc>
        <w:tc>
          <w:tcPr>
            <w:tcW w:w="2693" w:type="dxa"/>
            <w:hideMark/>
          </w:tcPr>
          <w:p w14:paraId="39F0BE0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1964</w:t>
            </w:r>
          </w:p>
        </w:tc>
      </w:tr>
      <w:tr w:rsidR="00875466" w:rsidRPr="00444127" w14:paraId="5B0E56EF" w14:textId="77777777" w:rsidTr="006D40DD">
        <w:trPr>
          <w:trHeight w:val="315"/>
        </w:trPr>
        <w:tc>
          <w:tcPr>
            <w:tcW w:w="1418" w:type="dxa"/>
            <w:noWrap/>
            <w:hideMark/>
          </w:tcPr>
          <w:p w14:paraId="5B85AEA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1345</w:t>
            </w:r>
          </w:p>
        </w:tc>
        <w:tc>
          <w:tcPr>
            <w:tcW w:w="2551" w:type="dxa"/>
            <w:hideMark/>
          </w:tcPr>
          <w:p w14:paraId="3289281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52D3A66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51</w:t>
            </w:r>
          </w:p>
        </w:tc>
        <w:tc>
          <w:tcPr>
            <w:tcW w:w="2693" w:type="dxa"/>
            <w:hideMark/>
          </w:tcPr>
          <w:p w14:paraId="1CA402D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1964</w:t>
            </w:r>
          </w:p>
        </w:tc>
      </w:tr>
      <w:tr w:rsidR="00875466" w:rsidRPr="00444127" w14:paraId="78652B5C" w14:textId="77777777" w:rsidTr="006D40DD">
        <w:trPr>
          <w:trHeight w:val="315"/>
        </w:trPr>
        <w:tc>
          <w:tcPr>
            <w:tcW w:w="1418" w:type="dxa"/>
            <w:noWrap/>
            <w:hideMark/>
          </w:tcPr>
          <w:p w14:paraId="502A04B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1346</w:t>
            </w:r>
          </w:p>
        </w:tc>
        <w:tc>
          <w:tcPr>
            <w:tcW w:w="2551" w:type="dxa"/>
            <w:hideMark/>
          </w:tcPr>
          <w:p w14:paraId="7702A30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3B366F7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56</w:t>
            </w:r>
          </w:p>
        </w:tc>
        <w:tc>
          <w:tcPr>
            <w:tcW w:w="2693" w:type="dxa"/>
            <w:hideMark/>
          </w:tcPr>
          <w:p w14:paraId="325EC2D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1964</w:t>
            </w:r>
          </w:p>
        </w:tc>
      </w:tr>
      <w:tr w:rsidR="00875466" w:rsidRPr="00444127" w14:paraId="6F05A9D8" w14:textId="77777777" w:rsidTr="006D40DD">
        <w:trPr>
          <w:trHeight w:val="315"/>
        </w:trPr>
        <w:tc>
          <w:tcPr>
            <w:tcW w:w="1418" w:type="dxa"/>
            <w:noWrap/>
            <w:hideMark/>
          </w:tcPr>
          <w:p w14:paraId="5C3D5B4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1347</w:t>
            </w:r>
          </w:p>
        </w:tc>
        <w:tc>
          <w:tcPr>
            <w:tcW w:w="2551" w:type="dxa"/>
            <w:hideMark/>
          </w:tcPr>
          <w:p w14:paraId="38E3EAE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1AB711D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73</w:t>
            </w:r>
          </w:p>
        </w:tc>
        <w:tc>
          <w:tcPr>
            <w:tcW w:w="2693" w:type="dxa"/>
            <w:hideMark/>
          </w:tcPr>
          <w:p w14:paraId="7C33EC8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1964</w:t>
            </w:r>
          </w:p>
        </w:tc>
      </w:tr>
      <w:tr w:rsidR="00875466" w:rsidRPr="00444127" w14:paraId="7F3022FD" w14:textId="77777777" w:rsidTr="006D40DD">
        <w:trPr>
          <w:trHeight w:val="315"/>
        </w:trPr>
        <w:tc>
          <w:tcPr>
            <w:tcW w:w="1418" w:type="dxa"/>
            <w:noWrap/>
            <w:hideMark/>
          </w:tcPr>
          <w:p w14:paraId="4751A34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1348</w:t>
            </w:r>
          </w:p>
        </w:tc>
        <w:tc>
          <w:tcPr>
            <w:tcW w:w="2551" w:type="dxa"/>
            <w:hideMark/>
          </w:tcPr>
          <w:p w14:paraId="21F2A71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75015A0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74</w:t>
            </w:r>
          </w:p>
        </w:tc>
        <w:tc>
          <w:tcPr>
            <w:tcW w:w="2693" w:type="dxa"/>
            <w:hideMark/>
          </w:tcPr>
          <w:p w14:paraId="4FE7804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1964</w:t>
            </w:r>
          </w:p>
        </w:tc>
      </w:tr>
      <w:tr w:rsidR="00875466" w:rsidRPr="00444127" w14:paraId="4EBD84E1" w14:textId="77777777" w:rsidTr="006D40DD">
        <w:trPr>
          <w:trHeight w:val="315"/>
        </w:trPr>
        <w:tc>
          <w:tcPr>
            <w:tcW w:w="1418" w:type="dxa"/>
            <w:noWrap/>
            <w:hideMark/>
          </w:tcPr>
          <w:p w14:paraId="74BB3AE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1349</w:t>
            </w:r>
          </w:p>
        </w:tc>
        <w:tc>
          <w:tcPr>
            <w:tcW w:w="2551" w:type="dxa"/>
            <w:hideMark/>
          </w:tcPr>
          <w:p w14:paraId="4DCF4E1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24F4902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528</w:t>
            </w:r>
          </w:p>
        </w:tc>
        <w:tc>
          <w:tcPr>
            <w:tcW w:w="2693" w:type="dxa"/>
            <w:hideMark/>
          </w:tcPr>
          <w:p w14:paraId="554B8F1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1964</w:t>
            </w:r>
          </w:p>
        </w:tc>
      </w:tr>
      <w:tr w:rsidR="00875466" w:rsidRPr="00444127" w14:paraId="66733D48" w14:textId="77777777" w:rsidTr="006D40DD">
        <w:trPr>
          <w:trHeight w:val="315"/>
        </w:trPr>
        <w:tc>
          <w:tcPr>
            <w:tcW w:w="1418" w:type="dxa"/>
            <w:noWrap/>
            <w:hideMark/>
          </w:tcPr>
          <w:p w14:paraId="579F7A9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1350</w:t>
            </w:r>
          </w:p>
        </w:tc>
        <w:tc>
          <w:tcPr>
            <w:tcW w:w="2551" w:type="dxa"/>
            <w:hideMark/>
          </w:tcPr>
          <w:p w14:paraId="1C2DC37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22AFE42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1356</w:t>
            </w:r>
          </w:p>
        </w:tc>
        <w:tc>
          <w:tcPr>
            <w:tcW w:w="2693" w:type="dxa"/>
            <w:hideMark/>
          </w:tcPr>
          <w:p w14:paraId="50D069A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1964</w:t>
            </w:r>
          </w:p>
        </w:tc>
      </w:tr>
      <w:tr w:rsidR="00875466" w:rsidRPr="00444127" w14:paraId="5407B7B5" w14:textId="77777777" w:rsidTr="006D40DD">
        <w:trPr>
          <w:trHeight w:val="315"/>
        </w:trPr>
        <w:tc>
          <w:tcPr>
            <w:tcW w:w="1418" w:type="dxa"/>
            <w:noWrap/>
            <w:hideMark/>
          </w:tcPr>
          <w:p w14:paraId="6E02E3C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1351</w:t>
            </w:r>
          </w:p>
        </w:tc>
        <w:tc>
          <w:tcPr>
            <w:tcW w:w="2551" w:type="dxa"/>
            <w:hideMark/>
          </w:tcPr>
          <w:p w14:paraId="7FE8FCF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283E830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1358</w:t>
            </w:r>
          </w:p>
        </w:tc>
        <w:tc>
          <w:tcPr>
            <w:tcW w:w="2693" w:type="dxa"/>
            <w:hideMark/>
          </w:tcPr>
          <w:p w14:paraId="0134720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1964</w:t>
            </w:r>
          </w:p>
        </w:tc>
      </w:tr>
      <w:tr w:rsidR="00875466" w:rsidRPr="00444127" w14:paraId="033BAEBE" w14:textId="77777777" w:rsidTr="006D40DD">
        <w:trPr>
          <w:trHeight w:val="315"/>
        </w:trPr>
        <w:tc>
          <w:tcPr>
            <w:tcW w:w="1418" w:type="dxa"/>
            <w:noWrap/>
            <w:hideMark/>
          </w:tcPr>
          <w:p w14:paraId="471F7EE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1352</w:t>
            </w:r>
          </w:p>
        </w:tc>
        <w:tc>
          <w:tcPr>
            <w:tcW w:w="2551" w:type="dxa"/>
            <w:hideMark/>
          </w:tcPr>
          <w:p w14:paraId="1E55768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4FB0315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1700</w:t>
            </w:r>
          </w:p>
        </w:tc>
        <w:tc>
          <w:tcPr>
            <w:tcW w:w="2693" w:type="dxa"/>
            <w:hideMark/>
          </w:tcPr>
          <w:p w14:paraId="3561C7D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1964</w:t>
            </w:r>
          </w:p>
        </w:tc>
      </w:tr>
      <w:tr w:rsidR="00875466" w:rsidRPr="00444127" w14:paraId="04B4CFBF" w14:textId="77777777" w:rsidTr="006D40DD">
        <w:trPr>
          <w:trHeight w:val="315"/>
        </w:trPr>
        <w:tc>
          <w:tcPr>
            <w:tcW w:w="1418" w:type="dxa"/>
            <w:noWrap/>
            <w:hideMark/>
          </w:tcPr>
          <w:p w14:paraId="23AB4E4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1353</w:t>
            </w:r>
          </w:p>
        </w:tc>
        <w:tc>
          <w:tcPr>
            <w:tcW w:w="2551" w:type="dxa"/>
            <w:hideMark/>
          </w:tcPr>
          <w:p w14:paraId="7DE67D1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0E59CBE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1817</w:t>
            </w:r>
          </w:p>
        </w:tc>
        <w:tc>
          <w:tcPr>
            <w:tcW w:w="2693" w:type="dxa"/>
            <w:hideMark/>
          </w:tcPr>
          <w:p w14:paraId="25F009C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1964</w:t>
            </w:r>
          </w:p>
        </w:tc>
      </w:tr>
      <w:tr w:rsidR="00875466" w:rsidRPr="00444127" w14:paraId="1EEDA485" w14:textId="77777777" w:rsidTr="006D40DD">
        <w:trPr>
          <w:trHeight w:val="315"/>
        </w:trPr>
        <w:tc>
          <w:tcPr>
            <w:tcW w:w="1418" w:type="dxa"/>
            <w:noWrap/>
            <w:hideMark/>
          </w:tcPr>
          <w:p w14:paraId="279296C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1354</w:t>
            </w:r>
          </w:p>
        </w:tc>
        <w:tc>
          <w:tcPr>
            <w:tcW w:w="2551" w:type="dxa"/>
            <w:hideMark/>
          </w:tcPr>
          <w:p w14:paraId="3DAFE3B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1FC04BA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20</w:t>
            </w:r>
          </w:p>
        </w:tc>
        <w:tc>
          <w:tcPr>
            <w:tcW w:w="2693" w:type="dxa"/>
            <w:hideMark/>
          </w:tcPr>
          <w:p w14:paraId="2F244EB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1965</w:t>
            </w:r>
          </w:p>
        </w:tc>
      </w:tr>
      <w:tr w:rsidR="00875466" w:rsidRPr="00444127" w14:paraId="036E6D08" w14:textId="77777777" w:rsidTr="006D40DD">
        <w:trPr>
          <w:trHeight w:val="315"/>
        </w:trPr>
        <w:tc>
          <w:tcPr>
            <w:tcW w:w="1418" w:type="dxa"/>
            <w:noWrap/>
            <w:hideMark/>
          </w:tcPr>
          <w:p w14:paraId="1DCD3F7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1355</w:t>
            </w:r>
          </w:p>
        </w:tc>
        <w:tc>
          <w:tcPr>
            <w:tcW w:w="2551" w:type="dxa"/>
            <w:hideMark/>
          </w:tcPr>
          <w:p w14:paraId="66084DB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679B042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22</w:t>
            </w:r>
          </w:p>
        </w:tc>
        <w:tc>
          <w:tcPr>
            <w:tcW w:w="2693" w:type="dxa"/>
            <w:hideMark/>
          </w:tcPr>
          <w:p w14:paraId="40FB4AB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1965</w:t>
            </w:r>
          </w:p>
        </w:tc>
      </w:tr>
      <w:tr w:rsidR="00875466" w:rsidRPr="00444127" w14:paraId="7FFD2A1F" w14:textId="77777777" w:rsidTr="006D40DD">
        <w:trPr>
          <w:trHeight w:val="315"/>
        </w:trPr>
        <w:tc>
          <w:tcPr>
            <w:tcW w:w="1418" w:type="dxa"/>
            <w:noWrap/>
            <w:hideMark/>
          </w:tcPr>
          <w:p w14:paraId="3E598CD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1356</w:t>
            </w:r>
          </w:p>
        </w:tc>
        <w:tc>
          <w:tcPr>
            <w:tcW w:w="2551" w:type="dxa"/>
            <w:hideMark/>
          </w:tcPr>
          <w:p w14:paraId="0C7E0D0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5AC55F2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24</w:t>
            </w:r>
          </w:p>
        </w:tc>
        <w:tc>
          <w:tcPr>
            <w:tcW w:w="2693" w:type="dxa"/>
            <w:hideMark/>
          </w:tcPr>
          <w:p w14:paraId="60DFAD0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1965</w:t>
            </w:r>
          </w:p>
        </w:tc>
      </w:tr>
      <w:tr w:rsidR="00875466" w:rsidRPr="00444127" w14:paraId="554E1D81" w14:textId="77777777" w:rsidTr="006D40DD">
        <w:trPr>
          <w:trHeight w:val="315"/>
        </w:trPr>
        <w:tc>
          <w:tcPr>
            <w:tcW w:w="1418" w:type="dxa"/>
            <w:noWrap/>
            <w:hideMark/>
          </w:tcPr>
          <w:p w14:paraId="2E45E5E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1357</w:t>
            </w:r>
          </w:p>
        </w:tc>
        <w:tc>
          <w:tcPr>
            <w:tcW w:w="2551" w:type="dxa"/>
            <w:hideMark/>
          </w:tcPr>
          <w:p w14:paraId="4A9134C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3FA2345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26</w:t>
            </w:r>
          </w:p>
        </w:tc>
        <w:tc>
          <w:tcPr>
            <w:tcW w:w="2693" w:type="dxa"/>
            <w:hideMark/>
          </w:tcPr>
          <w:p w14:paraId="4CBEF87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1965</w:t>
            </w:r>
          </w:p>
        </w:tc>
      </w:tr>
      <w:tr w:rsidR="00875466" w:rsidRPr="00444127" w14:paraId="11BE0765" w14:textId="77777777" w:rsidTr="006D40DD">
        <w:trPr>
          <w:trHeight w:val="315"/>
        </w:trPr>
        <w:tc>
          <w:tcPr>
            <w:tcW w:w="1418" w:type="dxa"/>
            <w:noWrap/>
            <w:hideMark/>
          </w:tcPr>
          <w:p w14:paraId="30CED3E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1358</w:t>
            </w:r>
          </w:p>
        </w:tc>
        <w:tc>
          <w:tcPr>
            <w:tcW w:w="2551" w:type="dxa"/>
            <w:hideMark/>
          </w:tcPr>
          <w:p w14:paraId="09A3157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507A341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35</w:t>
            </w:r>
          </w:p>
        </w:tc>
        <w:tc>
          <w:tcPr>
            <w:tcW w:w="2693" w:type="dxa"/>
            <w:hideMark/>
          </w:tcPr>
          <w:p w14:paraId="7B2D3E5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1965</w:t>
            </w:r>
          </w:p>
        </w:tc>
      </w:tr>
      <w:tr w:rsidR="00875466" w:rsidRPr="00444127" w14:paraId="315211B1" w14:textId="77777777" w:rsidTr="006D40DD">
        <w:trPr>
          <w:trHeight w:val="315"/>
        </w:trPr>
        <w:tc>
          <w:tcPr>
            <w:tcW w:w="1418" w:type="dxa"/>
            <w:noWrap/>
            <w:hideMark/>
          </w:tcPr>
          <w:p w14:paraId="422E7B8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1359</w:t>
            </w:r>
          </w:p>
        </w:tc>
        <w:tc>
          <w:tcPr>
            <w:tcW w:w="2551" w:type="dxa"/>
            <w:hideMark/>
          </w:tcPr>
          <w:p w14:paraId="0C4652C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00E2302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37</w:t>
            </w:r>
          </w:p>
        </w:tc>
        <w:tc>
          <w:tcPr>
            <w:tcW w:w="2693" w:type="dxa"/>
            <w:hideMark/>
          </w:tcPr>
          <w:p w14:paraId="005E00D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1965</w:t>
            </w:r>
          </w:p>
        </w:tc>
      </w:tr>
      <w:tr w:rsidR="00875466" w:rsidRPr="00444127" w14:paraId="3AAE7AB7" w14:textId="77777777" w:rsidTr="006D40DD">
        <w:trPr>
          <w:trHeight w:val="315"/>
        </w:trPr>
        <w:tc>
          <w:tcPr>
            <w:tcW w:w="1418" w:type="dxa"/>
            <w:noWrap/>
            <w:hideMark/>
          </w:tcPr>
          <w:p w14:paraId="347D886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1360</w:t>
            </w:r>
          </w:p>
        </w:tc>
        <w:tc>
          <w:tcPr>
            <w:tcW w:w="2551" w:type="dxa"/>
            <w:hideMark/>
          </w:tcPr>
          <w:p w14:paraId="4EE5D3D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61FCE0C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38</w:t>
            </w:r>
          </w:p>
        </w:tc>
        <w:tc>
          <w:tcPr>
            <w:tcW w:w="2693" w:type="dxa"/>
            <w:hideMark/>
          </w:tcPr>
          <w:p w14:paraId="3D4928C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1965</w:t>
            </w:r>
          </w:p>
        </w:tc>
      </w:tr>
      <w:tr w:rsidR="00875466" w:rsidRPr="00444127" w14:paraId="1851625A" w14:textId="77777777" w:rsidTr="006D40DD">
        <w:trPr>
          <w:trHeight w:val="315"/>
        </w:trPr>
        <w:tc>
          <w:tcPr>
            <w:tcW w:w="1418" w:type="dxa"/>
            <w:noWrap/>
            <w:hideMark/>
          </w:tcPr>
          <w:p w14:paraId="52A6943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1361</w:t>
            </w:r>
          </w:p>
        </w:tc>
        <w:tc>
          <w:tcPr>
            <w:tcW w:w="2551" w:type="dxa"/>
            <w:hideMark/>
          </w:tcPr>
          <w:p w14:paraId="5B903A9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4723EF4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47</w:t>
            </w:r>
          </w:p>
        </w:tc>
        <w:tc>
          <w:tcPr>
            <w:tcW w:w="2693" w:type="dxa"/>
            <w:hideMark/>
          </w:tcPr>
          <w:p w14:paraId="489F0A0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1965</w:t>
            </w:r>
          </w:p>
        </w:tc>
      </w:tr>
      <w:tr w:rsidR="00875466" w:rsidRPr="00444127" w14:paraId="4AB47691" w14:textId="77777777" w:rsidTr="006D40DD">
        <w:trPr>
          <w:trHeight w:val="315"/>
        </w:trPr>
        <w:tc>
          <w:tcPr>
            <w:tcW w:w="1418" w:type="dxa"/>
            <w:noWrap/>
            <w:hideMark/>
          </w:tcPr>
          <w:p w14:paraId="0536D11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1362</w:t>
            </w:r>
          </w:p>
        </w:tc>
        <w:tc>
          <w:tcPr>
            <w:tcW w:w="2551" w:type="dxa"/>
            <w:hideMark/>
          </w:tcPr>
          <w:p w14:paraId="22FF3FC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353DD35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52</w:t>
            </w:r>
          </w:p>
        </w:tc>
        <w:tc>
          <w:tcPr>
            <w:tcW w:w="2693" w:type="dxa"/>
            <w:hideMark/>
          </w:tcPr>
          <w:p w14:paraId="1FE2611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1965</w:t>
            </w:r>
          </w:p>
        </w:tc>
      </w:tr>
      <w:tr w:rsidR="00875466" w:rsidRPr="00444127" w14:paraId="41CAA7E6" w14:textId="77777777" w:rsidTr="006D40DD">
        <w:trPr>
          <w:trHeight w:val="315"/>
        </w:trPr>
        <w:tc>
          <w:tcPr>
            <w:tcW w:w="1418" w:type="dxa"/>
            <w:noWrap/>
            <w:hideMark/>
          </w:tcPr>
          <w:p w14:paraId="08357B2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1363</w:t>
            </w:r>
          </w:p>
        </w:tc>
        <w:tc>
          <w:tcPr>
            <w:tcW w:w="2551" w:type="dxa"/>
            <w:hideMark/>
          </w:tcPr>
          <w:p w14:paraId="06C194C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4B747BF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56</w:t>
            </w:r>
          </w:p>
        </w:tc>
        <w:tc>
          <w:tcPr>
            <w:tcW w:w="2693" w:type="dxa"/>
            <w:hideMark/>
          </w:tcPr>
          <w:p w14:paraId="4EC39F7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1965</w:t>
            </w:r>
          </w:p>
        </w:tc>
      </w:tr>
      <w:tr w:rsidR="00875466" w:rsidRPr="00444127" w14:paraId="3A9E79CD" w14:textId="77777777" w:rsidTr="006D40DD">
        <w:trPr>
          <w:trHeight w:val="315"/>
        </w:trPr>
        <w:tc>
          <w:tcPr>
            <w:tcW w:w="1418" w:type="dxa"/>
            <w:noWrap/>
            <w:hideMark/>
          </w:tcPr>
          <w:p w14:paraId="1697F77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1364</w:t>
            </w:r>
          </w:p>
        </w:tc>
        <w:tc>
          <w:tcPr>
            <w:tcW w:w="2551" w:type="dxa"/>
            <w:hideMark/>
          </w:tcPr>
          <w:p w14:paraId="5EFCC8E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22B3FC6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60</w:t>
            </w:r>
          </w:p>
        </w:tc>
        <w:tc>
          <w:tcPr>
            <w:tcW w:w="2693" w:type="dxa"/>
            <w:hideMark/>
          </w:tcPr>
          <w:p w14:paraId="6DE6643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1965</w:t>
            </w:r>
          </w:p>
        </w:tc>
      </w:tr>
      <w:tr w:rsidR="00875466" w:rsidRPr="00444127" w14:paraId="5D3DA9FC" w14:textId="77777777" w:rsidTr="006D40DD">
        <w:trPr>
          <w:trHeight w:val="315"/>
        </w:trPr>
        <w:tc>
          <w:tcPr>
            <w:tcW w:w="1418" w:type="dxa"/>
            <w:noWrap/>
            <w:hideMark/>
          </w:tcPr>
          <w:p w14:paraId="6CB38AC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1365</w:t>
            </w:r>
          </w:p>
        </w:tc>
        <w:tc>
          <w:tcPr>
            <w:tcW w:w="2551" w:type="dxa"/>
            <w:hideMark/>
          </w:tcPr>
          <w:p w14:paraId="3EDF13C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0F06E1A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66</w:t>
            </w:r>
          </w:p>
        </w:tc>
        <w:tc>
          <w:tcPr>
            <w:tcW w:w="2693" w:type="dxa"/>
            <w:hideMark/>
          </w:tcPr>
          <w:p w14:paraId="160BC97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1965</w:t>
            </w:r>
          </w:p>
        </w:tc>
      </w:tr>
      <w:tr w:rsidR="00875466" w:rsidRPr="00444127" w14:paraId="680DA49B" w14:textId="77777777" w:rsidTr="006D40DD">
        <w:trPr>
          <w:trHeight w:val="315"/>
        </w:trPr>
        <w:tc>
          <w:tcPr>
            <w:tcW w:w="1418" w:type="dxa"/>
            <w:noWrap/>
            <w:hideMark/>
          </w:tcPr>
          <w:p w14:paraId="21AEFFC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1366</w:t>
            </w:r>
          </w:p>
        </w:tc>
        <w:tc>
          <w:tcPr>
            <w:tcW w:w="2551" w:type="dxa"/>
            <w:hideMark/>
          </w:tcPr>
          <w:p w14:paraId="5196C62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203D096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71</w:t>
            </w:r>
          </w:p>
        </w:tc>
        <w:tc>
          <w:tcPr>
            <w:tcW w:w="2693" w:type="dxa"/>
            <w:hideMark/>
          </w:tcPr>
          <w:p w14:paraId="609FA86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1965</w:t>
            </w:r>
          </w:p>
        </w:tc>
      </w:tr>
      <w:tr w:rsidR="00875466" w:rsidRPr="00444127" w14:paraId="6F010607" w14:textId="77777777" w:rsidTr="006D40DD">
        <w:trPr>
          <w:trHeight w:val="315"/>
        </w:trPr>
        <w:tc>
          <w:tcPr>
            <w:tcW w:w="1418" w:type="dxa"/>
            <w:noWrap/>
            <w:hideMark/>
          </w:tcPr>
          <w:p w14:paraId="6E70B8E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1367</w:t>
            </w:r>
          </w:p>
        </w:tc>
        <w:tc>
          <w:tcPr>
            <w:tcW w:w="2551" w:type="dxa"/>
            <w:hideMark/>
          </w:tcPr>
          <w:p w14:paraId="75736E8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6863485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87</w:t>
            </w:r>
          </w:p>
        </w:tc>
        <w:tc>
          <w:tcPr>
            <w:tcW w:w="2693" w:type="dxa"/>
            <w:hideMark/>
          </w:tcPr>
          <w:p w14:paraId="43DC219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1965</w:t>
            </w:r>
          </w:p>
        </w:tc>
      </w:tr>
      <w:tr w:rsidR="00875466" w:rsidRPr="00444127" w14:paraId="3FEC53ED" w14:textId="77777777" w:rsidTr="006D40DD">
        <w:trPr>
          <w:trHeight w:val="315"/>
        </w:trPr>
        <w:tc>
          <w:tcPr>
            <w:tcW w:w="1418" w:type="dxa"/>
            <w:noWrap/>
            <w:hideMark/>
          </w:tcPr>
          <w:p w14:paraId="15511D8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1368</w:t>
            </w:r>
          </w:p>
        </w:tc>
        <w:tc>
          <w:tcPr>
            <w:tcW w:w="2551" w:type="dxa"/>
            <w:hideMark/>
          </w:tcPr>
          <w:p w14:paraId="63E6759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1B393E5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94</w:t>
            </w:r>
          </w:p>
        </w:tc>
        <w:tc>
          <w:tcPr>
            <w:tcW w:w="2693" w:type="dxa"/>
            <w:hideMark/>
          </w:tcPr>
          <w:p w14:paraId="7E19D42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1965</w:t>
            </w:r>
          </w:p>
        </w:tc>
      </w:tr>
      <w:tr w:rsidR="00875466" w:rsidRPr="00444127" w14:paraId="72E37F0F" w14:textId="77777777" w:rsidTr="006D40DD">
        <w:trPr>
          <w:trHeight w:val="315"/>
        </w:trPr>
        <w:tc>
          <w:tcPr>
            <w:tcW w:w="1418" w:type="dxa"/>
            <w:noWrap/>
            <w:hideMark/>
          </w:tcPr>
          <w:p w14:paraId="685C85D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1369</w:t>
            </w:r>
          </w:p>
        </w:tc>
        <w:tc>
          <w:tcPr>
            <w:tcW w:w="2551" w:type="dxa"/>
            <w:hideMark/>
          </w:tcPr>
          <w:p w14:paraId="40873B4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1EFB140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1709</w:t>
            </w:r>
          </w:p>
        </w:tc>
        <w:tc>
          <w:tcPr>
            <w:tcW w:w="2693" w:type="dxa"/>
            <w:hideMark/>
          </w:tcPr>
          <w:p w14:paraId="213B16B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1965</w:t>
            </w:r>
          </w:p>
        </w:tc>
      </w:tr>
      <w:tr w:rsidR="00875466" w:rsidRPr="00444127" w14:paraId="216FF3FA" w14:textId="77777777" w:rsidTr="006D40DD">
        <w:trPr>
          <w:trHeight w:val="315"/>
        </w:trPr>
        <w:tc>
          <w:tcPr>
            <w:tcW w:w="1418" w:type="dxa"/>
            <w:noWrap/>
            <w:hideMark/>
          </w:tcPr>
          <w:p w14:paraId="1C8E6A1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1370</w:t>
            </w:r>
          </w:p>
        </w:tc>
        <w:tc>
          <w:tcPr>
            <w:tcW w:w="2551" w:type="dxa"/>
            <w:hideMark/>
          </w:tcPr>
          <w:p w14:paraId="1E8805B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634EFFE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2324</w:t>
            </w:r>
          </w:p>
        </w:tc>
        <w:tc>
          <w:tcPr>
            <w:tcW w:w="2693" w:type="dxa"/>
            <w:hideMark/>
          </w:tcPr>
          <w:p w14:paraId="68BC78B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1965</w:t>
            </w:r>
          </w:p>
        </w:tc>
      </w:tr>
      <w:tr w:rsidR="00875466" w:rsidRPr="00444127" w14:paraId="225E86E2" w14:textId="77777777" w:rsidTr="006D40DD">
        <w:trPr>
          <w:trHeight w:val="315"/>
        </w:trPr>
        <w:tc>
          <w:tcPr>
            <w:tcW w:w="1418" w:type="dxa"/>
            <w:noWrap/>
            <w:hideMark/>
          </w:tcPr>
          <w:p w14:paraId="5EEF7C1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1371</w:t>
            </w:r>
          </w:p>
        </w:tc>
        <w:tc>
          <w:tcPr>
            <w:tcW w:w="2551" w:type="dxa"/>
            <w:hideMark/>
          </w:tcPr>
          <w:p w14:paraId="24782FA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31C92DC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2469</w:t>
            </w:r>
          </w:p>
        </w:tc>
        <w:tc>
          <w:tcPr>
            <w:tcW w:w="2693" w:type="dxa"/>
            <w:hideMark/>
          </w:tcPr>
          <w:p w14:paraId="0DEEEF4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1965</w:t>
            </w:r>
          </w:p>
        </w:tc>
      </w:tr>
      <w:tr w:rsidR="00875466" w:rsidRPr="00444127" w14:paraId="2334CB3F" w14:textId="77777777" w:rsidTr="006D40DD">
        <w:trPr>
          <w:trHeight w:val="315"/>
        </w:trPr>
        <w:tc>
          <w:tcPr>
            <w:tcW w:w="1418" w:type="dxa"/>
            <w:noWrap/>
            <w:hideMark/>
          </w:tcPr>
          <w:p w14:paraId="1F694AE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1372</w:t>
            </w:r>
          </w:p>
        </w:tc>
        <w:tc>
          <w:tcPr>
            <w:tcW w:w="2551" w:type="dxa"/>
            <w:hideMark/>
          </w:tcPr>
          <w:p w14:paraId="256AEEE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125C319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2966</w:t>
            </w:r>
          </w:p>
        </w:tc>
        <w:tc>
          <w:tcPr>
            <w:tcW w:w="2693" w:type="dxa"/>
            <w:hideMark/>
          </w:tcPr>
          <w:p w14:paraId="75E6681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1965</w:t>
            </w:r>
          </w:p>
        </w:tc>
      </w:tr>
      <w:tr w:rsidR="00875466" w:rsidRPr="00444127" w14:paraId="14858A78" w14:textId="77777777" w:rsidTr="006D40DD">
        <w:trPr>
          <w:trHeight w:val="315"/>
        </w:trPr>
        <w:tc>
          <w:tcPr>
            <w:tcW w:w="1418" w:type="dxa"/>
            <w:noWrap/>
            <w:hideMark/>
          </w:tcPr>
          <w:p w14:paraId="3B65F80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1373</w:t>
            </w:r>
          </w:p>
        </w:tc>
        <w:tc>
          <w:tcPr>
            <w:tcW w:w="2551" w:type="dxa"/>
            <w:hideMark/>
          </w:tcPr>
          <w:p w14:paraId="51E994C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08FCE3B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3196</w:t>
            </w:r>
          </w:p>
        </w:tc>
        <w:tc>
          <w:tcPr>
            <w:tcW w:w="2693" w:type="dxa"/>
            <w:hideMark/>
          </w:tcPr>
          <w:p w14:paraId="68B8CC6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1965</w:t>
            </w:r>
          </w:p>
        </w:tc>
      </w:tr>
      <w:tr w:rsidR="00875466" w:rsidRPr="00444127" w14:paraId="5695044C" w14:textId="77777777" w:rsidTr="006D40DD">
        <w:trPr>
          <w:trHeight w:val="315"/>
        </w:trPr>
        <w:tc>
          <w:tcPr>
            <w:tcW w:w="1418" w:type="dxa"/>
            <w:noWrap/>
            <w:hideMark/>
          </w:tcPr>
          <w:p w14:paraId="621DE04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1374</w:t>
            </w:r>
          </w:p>
        </w:tc>
        <w:tc>
          <w:tcPr>
            <w:tcW w:w="2551" w:type="dxa"/>
            <w:hideMark/>
          </w:tcPr>
          <w:p w14:paraId="2F31F6F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2ADBF5D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3225</w:t>
            </w:r>
          </w:p>
        </w:tc>
        <w:tc>
          <w:tcPr>
            <w:tcW w:w="2693" w:type="dxa"/>
            <w:hideMark/>
          </w:tcPr>
          <w:p w14:paraId="5371FA1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1965</w:t>
            </w:r>
          </w:p>
        </w:tc>
      </w:tr>
      <w:tr w:rsidR="00875466" w:rsidRPr="00444127" w14:paraId="05613EFA" w14:textId="77777777" w:rsidTr="006D40DD">
        <w:trPr>
          <w:trHeight w:val="315"/>
        </w:trPr>
        <w:tc>
          <w:tcPr>
            <w:tcW w:w="1418" w:type="dxa"/>
            <w:noWrap/>
            <w:hideMark/>
          </w:tcPr>
          <w:p w14:paraId="2DD2C8A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1375</w:t>
            </w:r>
          </w:p>
        </w:tc>
        <w:tc>
          <w:tcPr>
            <w:tcW w:w="2551" w:type="dxa"/>
            <w:hideMark/>
          </w:tcPr>
          <w:p w14:paraId="0A69725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0A55014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3233</w:t>
            </w:r>
          </w:p>
        </w:tc>
        <w:tc>
          <w:tcPr>
            <w:tcW w:w="2693" w:type="dxa"/>
            <w:hideMark/>
          </w:tcPr>
          <w:p w14:paraId="7A1EA9B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1965</w:t>
            </w:r>
          </w:p>
        </w:tc>
      </w:tr>
      <w:tr w:rsidR="00875466" w:rsidRPr="00444127" w14:paraId="6B56B492" w14:textId="77777777" w:rsidTr="006D40DD">
        <w:trPr>
          <w:trHeight w:val="315"/>
        </w:trPr>
        <w:tc>
          <w:tcPr>
            <w:tcW w:w="1418" w:type="dxa"/>
            <w:noWrap/>
            <w:hideMark/>
          </w:tcPr>
          <w:p w14:paraId="7EB9B58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1376</w:t>
            </w:r>
          </w:p>
        </w:tc>
        <w:tc>
          <w:tcPr>
            <w:tcW w:w="2551" w:type="dxa"/>
            <w:hideMark/>
          </w:tcPr>
          <w:p w14:paraId="35765C3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18BD08E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76 BIS</w:t>
            </w:r>
          </w:p>
        </w:tc>
        <w:tc>
          <w:tcPr>
            <w:tcW w:w="2693" w:type="dxa"/>
            <w:hideMark/>
          </w:tcPr>
          <w:p w14:paraId="270AFB4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1965</w:t>
            </w:r>
          </w:p>
        </w:tc>
      </w:tr>
      <w:tr w:rsidR="00875466" w:rsidRPr="00444127" w14:paraId="441ADCF4" w14:textId="77777777" w:rsidTr="006D40DD">
        <w:trPr>
          <w:trHeight w:val="315"/>
        </w:trPr>
        <w:tc>
          <w:tcPr>
            <w:tcW w:w="1418" w:type="dxa"/>
            <w:noWrap/>
            <w:hideMark/>
          </w:tcPr>
          <w:p w14:paraId="785A46D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1377</w:t>
            </w:r>
          </w:p>
        </w:tc>
        <w:tc>
          <w:tcPr>
            <w:tcW w:w="2551" w:type="dxa"/>
            <w:hideMark/>
          </w:tcPr>
          <w:p w14:paraId="3A5B8A7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64DC605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3</w:t>
            </w:r>
          </w:p>
        </w:tc>
        <w:tc>
          <w:tcPr>
            <w:tcW w:w="2693" w:type="dxa"/>
            <w:hideMark/>
          </w:tcPr>
          <w:p w14:paraId="756879F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1966</w:t>
            </w:r>
          </w:p>
        </w:tc>
      </w:tr>
      <w:tr w:rsidR="00875466" w:rsidRPr="00444127" w14:paraId="04313E3B" w14:textId="77777777" w:rsidTr="006D40DD">
        <w:trPr>
          <w:trHeight w:val="315"/>
        </w:trPr>
        <w:tc>
          <w:tcPr>
            <w:tcW w:w="1418" w:type="dxa"/>
            <w:noWrap/>
            <w:hideMark/>
          </w:tcPr>
          <w:p w14:paraId="559B64B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1378</w:t>
            </w:r>
          </w:p>
        </w:tc>
        <w:tc>
          <w:tcPr>
            <w:tcW w:w="2551" w:type="dxa"/>
            <w:hideMark/>
          </w:tcPr>
          <w:p w14:paraId="4573A5C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00ABD9A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12</w:t>
            </w:r>
          </w:p>
        </w:tc>
        <w:tc>
          <w:tcPr>
            <w:tcW w:w="2693" w:type="dxa"/>
            <w:hideMark/>
          </w:tcPr>
          <w:p w14:paraId="5BCA8A8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1966</w:t>
            </w:r>
          </w:p>
        </w:tc>
      </w:tr>
      <w:tr w:rsidR="00875466" w:rsidRPr="00444127" w14:paraId="401C1085" w14:textId="77777777" w:rsidTr="006D40DD">
        <w:trPr>
          <w:trHeight w:val="315"/>
        </w:trPr>
        <w:tc>
          <w:tcPr>
            <w:tcW w:w="1418" w:type="dxa"/>
            <w:noWrap/>
            <w:hideMark/>
          </w:tcPr>
          <w:p w14:paraId="702D0C9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1379</w:t>
            </w:r>
          </w:p>
        </w:tc>
        <w:tc>
          <w:tcPr>
            <w:tcW w:w="2551" w:type="dxa"/>
            <w:hideMark/>
          </w:tcPr>
          <w:p w14:paraId="0B47D3D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5D95DB2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18</w:t>
            </w:r>
          </w:p>
        </w:tc>
        <w:tc>
          <w:tcPr>
            <w:tcW w:w="2693" w:type="dxa"/>
            <w:hideMark/>
          </w:tcPr>
          <w:p w14:paraId="59056C6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1966</w:t>
            </w:r>
          </w:p>
        </w:tc>
      </w:tr>
      <w:tr w:rsidR="00875466" w:rsidRPr="00444127" w14:paraId="60209ADF" w14:textId="77777777" w:rsidTr="006D40DD">
        <w:trPr>
          <w:trHeight w:val="315"/>
        </w:trPr>
        <w:tc>
          <w:tcPr>
            <w:tcW w:w="1418" w:type="dxa"/>
            <w:noWrap/>
            <w:hideMark/>
          </w:tcPr>
          <w:p w14:paraId="0FB2902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1380</w:t>
            </w:r>
          </w:p>
        </w:tc>
        <w:tc>
          <w:tcPr>
            <w:tcW w:w="2551" w:type="dxa"/>
            <w:hideMark/>
          </w:tcPr>
          <w:p w14:paraId="5050760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39CD49F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38</w:t>
            </w:r>
          </w:p>
        </w:tc>
        <w:tc>
          <w:tcPr>
            <w:tcW w:w="2693" w:type="dxa"/>
            <w:hideMark/>
          </w:tcPr>
          <w:p w14:paraId="139BEEB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1966</w:t>
            </w:r>
          </w:p>
        </w:tc>
      </w:tr>
      <w:tr w:rsidR="00875466" w:rsidRPr="00444127" w14:paraId="7583E956" w14:textId="77777777" w:rsidTr="006D40DD">
        <w:trPr>
          <w:trHeight w:val="315"/>
        </w:trPr>
        <w:tc>
          <w:tcPr>
            <w:tcW w:w="1418" w:type="dxa"/>
            <w:noWrap/>
            <w:hideMark/>
          </w:tcPr>
          <w:p w14:paraId="5DE23B0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1381</w:t>
            </w:r>
          </w:p>
        </w:tc>
        <w:tc>
          <w:tcPr>
            <w:tcW w:w="2551" w:type="dxa"/>
            <w:hideMark/>
          </w:tcPr>
          <w:p w14:paraId="4B0013A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5CFDB9E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45</w:t>
            </w:r>
          </w:p>
        </w:tc>
        <w:tc>
          <w:tcPr>
            <w:tcW w:w="2693" w:type="dxa"/>
            <w:hideMark/>
          </w:tcPr>
          <w:p w14:paraId="0CD2293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1966</w:t>
            </w:r>
          </w:p>
        </w:tc>
      </w:tr>
      <w:tr w:rsidR="00875466" w:rsidRPr="00444127" w14:paraId="3DAFE826" w14:textId="77777777" w:rsidTr="006D40DD">
        <w:trPr>
          <w:trHeight w:val="315"/>
        </w:trPr>
        <w:tc>
          <w:tcPr>
            <w:tcW w:w="1418" w:type="dxa"/>
            <w:noWrap/>
            <w:hideMark/>
          </w:tcPr>
          <w:p w14:paraId="609B779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1382</w:t>
            </w:r>
          </w:p>
        </w:tc>
        <w:tc>
          <w:tcPr>
            <w:tcW w:w="2551" w:type="dxa"/>
            <w:hideMark/>
          </w:tcPr>
          <w:p w14:paraId="47478C5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1EDF86B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54</w:t>
            </w:r>
          </w:p>
        </w:tc>
        <w:tc>
          <w:tcPr>
            <w:tcW w:w="2693" w:type="dxa"/>
            <w:hideMark/>
          </w:tcPr>
          <w:p w14:paraId="00404BF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1966</w:t>
            </w:r>
          </w:p>
        </w:tc>
      </w:tr>
      <w:tr w:rsidR="00875466" w:rsidRPr="00444127" w14:paraId="6D40DFE6" w14:textId="77777777" w:rsidTr="006D40DD">
        <w:trPr>
          <w:trHeight w:val="315"/>
        </w:trPr>
        <w:tc>
          <w:tcPr>
            <w:tcW w:w="1418" w:type="dxa"/>
            <w:noWrap/>
            <w:hideMark/>
          </w:tcPr>
          <w:p w14:paraId="2069DF5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1383</w:t>
            </w:r>
          </w:p>
        </w:tc>
        <w:tc>
          <w:tcPr>
            <w:tcW w:w="2551" w:type="dxa"/>
            <w:hideMark/>
          </w:tcPr>
          <w:p w14:paraId="18A9ACD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4057F88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56</w:t>
            </w:r>
          </w:p>
        </w:tc>
        <w:tc>
          <w:tcPr>
            <w:tcW w:w="2693" w:type="dxa"/>
            <w:hideMark/>
          </w:tcPr>
          <w:p w14:paraId="09E6907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1966</w:t>
            </w:r>
          </w:p>
        </w:tc>
      </w:tr>
      <w:tr w:rsidR="00875466" w:rsidRPr="00444127" w14:paraId="7CC7A208" w14:textId="77777777" w:rsidTr="006D40DD">
        <w:trPr>
          <w:trHeight w:val="315"/>
        </w:trPr>
        <w:tc>
          <w:tcPr>
            <w:tcW w:w="1418" w:type="dxa"/>
            <w:noWrap/>
            <w:hideMark/>
          </w:tcPr>
          <w:p w14:paraId="6CDA5D0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1384</w:t>
            </w:r>
          </w:p>
        </w:tc>
        <w:tc>
          <w:tcPr>
            <w:tcW w:w="2551" w:type="dxa"/>
            <w:hideMark/>
          </w:tcPr>
          <w:p w14:paraId="102F09A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7791B26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63</w:t>
            </w:r>
          </w:p>
        </w:tc>
        <w:tc>
          <w:tcPr>
            <w:tcW w:w="2693" w:type="dxa"/>
            <w:hideMark/>
          </w:tcPr>
          <w:p w14:paraId="2B76848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1966</w:t>
            </w:r>
          </w:p>
        </w:tc>
      </w:tr>
      <w:tr w:rsidR="00875466" w:rsidRPr="00444127" w14:paraId="0ED7FB68" w14:textId="77777777" w:rsidTr="006D40DD">
        <w:trPr>
          <w:trHeight w:val="315"/>
        </w:trPr>
        <w:tc>
          <w:tcPr>
            <w:tcW w:w="1418" w:type="dxa"/>
            <w:noWrap/>
            <w:hideMark/>
          </w:tcPr>
          <w:p w14:paraId="11A00F6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1385</w:t>
            </w:r>
          </w:p>
        </w:tc>
        <w:tc>
          <w:tcPr>
            <w:tcW w:w="2551" w:type="dxa"/>
            <w:hideMark/>
          </w:tcPr>
          <w:p w14:paraId="447CD8F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049D163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69</w:t>
            </w:r>
          </w:p>
        </w:tc>
        <w:tc>
          <w:tcPr>
            <w:tcW w:w="2693" w:type="dxa"/>
            <w:hideMark/>
          </w:tcPr>
          <w:p w14:paraId="1969E73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1966</w:t>
            </w:r>
          </w:p>
        </w:tc>
      </w:tr>
      <w:tr w:rsidR="00875466" w:rsidRPr="00444127" w14:paraId="7A98E9AE" w14:textId="77777777" w:rsidTr="006D40DD">
        <w:trPr>
          <w:trHeight w:val="315"/>
        </w:trPr>
        <w:tc>
          <w:tcPr>
            <w:tcW w:w="1418" w:type="dxa"/>
            <w:noWrap/>
            <w:hideMark/>
          </w:tcPr>
          <w:p w14:paraId="0ED470C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1386</w:t>
            </w:r>
          </w:p>
        </w:tc>
        <w:tc>
          <w:tcPr>
            <w:tcW w:w="2551" w:type="dxa"/>
            <w:hideMark/>
          </w:tcPr>
          <w:p w14:paraId="06F6DA9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472C55A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72</w:t>
            </w:r>
          </w:p>
        </w:tc>
        <w:tc>
          <w:tcPr>
            <w:tcW w:w="2693" w:type="dxa"/>
            <w:hideMark/>
          </w:tcPr>
          <w:p w14:paraId="0ADDD09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1966</w:t>
            </w:r>
          </w:p>
        </w:tc>
      </w:tr>
      <w:tr w:rsidR="00875466" w:rsidRPr="00444127" w14:paraId="2656FDC5" w14:textId="77777777" w:rsidTr="006D40DD">
        <w:trPr>
          <w:trHeight w:val="315"/>
        </w:trPr>
        <w:tc>
          <w:tcPr>
            <w:tcW w:w="1418" w:type="dxa"/>
            <w:noWrap/>
            <w:hideMark/>
          </w:tcPr>
          <w:p w14:paraId="57499F7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1387</w:t>
            </w:r>
          </w:p>
        </w:tc>
        <w:tc>
          <w:tcPr>
            <w:tcW w:w="2551" w:type="dxa"/>
            <w:hideMark/>
          </w:tcPr>
          <w:p w14:paraId="3E77576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03609C4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76</w:t>
            </w:r>
          </w:p>
        </w:tc>
        <w:tc>
          <w:tcPr>
            <w:tcW w:w="2693" w:type="dxa"/>
            <w:hideMark/>
          </w:tcPr>
          <w:p w14:paraId="2C5725E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1966</w:t>
            </w:r>
          </w:p>
        </w:tc>
      </w:tr>
      <w:tr w:rsidR="00875466" w:rsidRPr="00444127" w14:paraId="5107F580" w14:textId="77777777" w:rsidTr="006D40DD">
        <w:trPr>
          <w:trHeight w:val="315"/>
        </w:trPr>
        <w:tc>
          <w:tcPr>
            <w:tcW w:w="1418" w:type="dxa"/>
            <w:noWrap/>
            <w:hideMark/>
          </w:tcPr>
          <w:p w14:paraId="72522E0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lastRenderedPageBreak/>
              <w:t>1388</w:t>
            </w:r>
          </w:p>
        </w:tc>
        <w:tc>
          <w:tcPr>
            <w:tcW w:w="2551" w:type="dxa"/>
            <w:hideMark/>
          </w:tcPr>
          <w:p w14:paraId="55BCBCF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44AA952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78</w:t>
            </w:r>
          </w:p>
        </w:tc>
        <w:tc>
          <w:tcPr>
            <w:tcW w:w="2693" w:type="dxa"/>
            <w:hideMark/>
          </w:tcPr>
          <w:p w14:paraId="5F295DF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1966</w:t>
            </w:r>
          </w:p>
        </w:tc>
      </w:tr>
      <w:tr w:rsidR="00875466" w:rsidRPr="00444127" w14:paraId="35AD61B3" w14:textId="77777777" w:rsidTr="006D40DD">
        <w:trPr>
          <w:trHeight w:val="315"/>
        </w:trPr>
        <w:tc>
          <w:tcPr>
            <w:tcW w:w="1418" w:type="dxa"/>
            <w:noWrap/>
            <w:hideMark/>
          </w:tcPr>
          <w:p w14:paraId="3961FEA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1389</w:t>
            </w:r>
          </w:p>
        </w:tc>
        <w:tc>
          <w:tcPr>
            <w:tcW w:w="2551" w:type="dxa"/>
            <w:hideMark/>
          </w:tcPr>
          <w:p w14:paraId="7F7212C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5646F6D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426</w:t>
            </w:r>
          </w:p>
        </w:tc>
        <w:tc>
          <w:tcPr>
            <w:tcW w:w="2693" w:type="dxa"/>
            <w:hideMark/>
          </w:tcPr>
          <w:p w14:paraId="7B77957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1966</w:t>
            </w:r>
          </w:p>
        </w:tc>
      </w:tr>
      <w:tr w:rsidR="00875466" w:rsidRPr="00444127" w14:paraId="2B298339" w14:textId="77777777" w:rsidTr="006D40DD">
        <w:trPr>
          <w:trHeight w:val="315"/>
        </w:trPr>
        <w:tc>
          <w:tcPr>
            <w:tcW w:w="1418" w:type="dxa"/>
            <w:noWrap/>
            <w:hideMark/>
          </w:tcPr>
          <w:p w14:paraId="5789F2D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1390</w:t>
            </w:r>
          </w:p>
        </w:tc>
        <w:tc>
          <w:tcPr>
            <w:tcW w:w="2551" w:type="dxa"/>
            <w:hideMark/>
          </w:tcPr>
          <w:p w14:paraId="6236ABC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6669B50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495</w:t>
            </w:r>
          </w:p>
        </w:tc>
        <w:tc>
          <w:tcPr>
            <w:tcW w:w="2693" w:type="dxa"/>
            <w:hideMark/>
          </w:tcPr>
          <w:p w14:paraId="0053D54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1966</w:t>
            </w:r>
          </w:p>
        </w:tc>
      </w:tr>
      <w:tr w:rsidR="00875466" w:rsidRPr="00444127" w14:paraId="66E5BFF1" w14:textId="77777777" w:rsidTr="006D40DD">
        <w:trPr>
          <w:trHeight w:val="315"/>
        </w:trPr>
        <w:tc>
          <w:tcPr>
            <w:tcW w:w="1418" w:type="dxa"/>
            <w:noWrap/>
            <w:hideMark/>
          </w:tcPr>
          <w:p w14:paraId="729BDC4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1391</w:t>
            </w:r>
          </w:p>
        </w:tc>
        <w:tc>
          <w:tcPr>
            <w:tcW w:w="2551" w:type="dxa"/>
            <w:hideMark/>
          </w:tcPr>
          <w:p w14:paraId="605F5FD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45ECD4A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803</w:t>
            </w:r>
          </w:p>
        </w:tc>
        <w:tc>
          <w:tcPr>
            <w:tcW w:w="2693" w:type="dxa"/>
            <w:hideMark/>
          </w:tcPr>
          <w:p w14:paraId="29A62BA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1966</w:t>
            </w:r>
          </w:p>
        </w:tc>
      </w:tr>
      <w:tr w:rsidR="00875466" w:rsidRPr="00444127" w14:paraId="0D5B3BE6" w14:textId="77777777" w:rsidTr="006D40DD">
        <w:trPr>
          <w:trHeight w:val="315"/>
        </w:trPr>
        <w:tc>
          <w:tcPr>
            <w:tcW w:w="1418" w:type="dxa"/>
            <w:noWrap/>
            <w:hideMark/>
          </w:tcPr>
          <w:p w14:paraId="170180A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1392</w:t>
            </w:r>
          </w:p>
        </w:tc>
        <w:tc>
          <w:tcPr>
            <w:tcW w:w="2551" w:type="dxa"/>
            <w:hideMark/>
          </w:tcPr>
          <w:p w14:paraId="2FB25DE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68C9B78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994</w:t>
            </w:r>
          </w:p>
        </w:tc>
        <w:tc>
          <w:tcPr>
            <w:tcW w:w="2693" w:type="dxa"/>
            <w:hideMark/>
          </w:tcPr>
          <w:p w14:paraId="1D92372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1966</w:t>
            </w:r>
          </w:p>
        </w:tc>
      </w:tr>
      <w:tr w:rsidR="00875466" w:rsidRPr="00444127" w14:paraId="3E8726E7" w14:textId="77777777" w:rsidTr="006D40DD">
        <w:trPr>
          <w:trHeight w:val="315"/>
        </w:trPr>
        <w:tc>
          <w:tcPr>
            <w:tcW w:w="1418" w:type="dxa"/>
            <w:noWrap/>
            <w:hideMark/>
          </w:tcPr>
          <w:p w14:paraId="0015A0C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1393</w:t>
            </w:r>
          </w:p>
        </w:tc>
        <w:tc>
          <w:tcPr>
            <w:tcW w:w="2551" w:type="dxa"/>
            <w:hideMark/>
          </w:tcPr>
          <w:p w14:paraId="58C5AAF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323B9F5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1592</w:t>
            </w:r>
          </w:p>
        </w:tc>
        <w:tc>
          <w:tcPr>
            <w:tcW w:w="2693" w:type="dxa"/>
            <w:hideMark/>
          </w:tcPr>
          <w:p w14:paraId="345BBDA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1966</w:t>
            </w:r>
          </w:p>
        </w:tc>
      </w:tr>
      <w:tr w:rsidR="00875466" w:rsidRPr="00444127" w14:paraId="147DC98F" w14:textId="77777777" w:rsidTr="006D40DD">
        <w:trPr>
          <w:trHeight w:val="315"/>
        </w:trPr>
        <w:tc>
          <w:tcPr>
            <w:tcW w:w="1418" w:type="dxa"/>
            <w:noWrap/>
            <w:hideMark/>
          </w:tcPr>
          <w:p w14:paraId="61EC3C1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1394</w:t>
            </w:r>
          </w:p>
        </w:tc>
        <w:tc>
          <w:tcPr>
            <w:tcW w:w="2551" w:type="dxa"/>
            <w:hideMark/>
          </w:tcPr>
          <w:p w14:paraId="3ECA25D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6C1A304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1595</w:t>
            </w:r>
          </w:p>
        </w:tc>
        <w:tc>
          <w:tcPr>
            <w:tcW w:w="2693" w:type="dxa"/>
            <w:hideMark/>
          </w:tcPr>
          <w:p w14:paraId="43BBBE3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1966</w:t>
            </w:r>
          </w:p>
        </w:tc>
      </w:tr>
      <w:tr w:rsidR="00875466" w:rsidRPr="00444127" w14:paraId="0161CE0F" w14:textId="77777777" w:rsidTr="006D40DD">
        <w:trPr>
          <w:trHeight w:val="315"/>
        </w:trPr>
        <w:tc>
          <w:tcPr>
            <w:tcW w:w="1418" w:type="dxa"/>
            <w:noWrap/>
            <w:hideMark/>
          </w:tcPr>
          <w:p w14:paraId="38AA2A8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1395</w:t>
            </w:r>
          </w:p>
        </w:tc>
        <w:tc>
          <w:tcPr>
            <w:tcW w:w="2551" w:type="dxa"/>
            <w:hideMark/>
          </w:tcPr>
          <w:p w14:paraId="732F0E2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6F3EF17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1604</w:t>
            </w:r>
          </w:p>
        </w:tc>
        <w:tc>
          <w:tcPr>
            <w:tcW w:w="2693" w:type="dxa"/>
            <w:hideMark/>
          </w:tcPr>
          <w:p w14:paraId="5CC15EE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1966</w:t>
            </w:r>
          </w:p>
        </w:tc>
      </w:tr>
      <w:tr w:rsidR="00875466" w:rsidRPr="00444127" w14:paraId="394A7F35" w14:textId="77777777" w:rsidTr="006D40DD">
        <w:trPr>
          <w:trHeight w:val="315"/>
        </w:trPr>
        <w:tc>
          <w:tcPr>
            <w:tcW w:w="1418" w:type="dxa"/>
            <w:noWrap/>
            <w:hideMark/>
          </w:tcPr>
          <w:p w14:paraId="202AD3A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1396</w:t>
            </w:r>
          </w:p>
        </w:tc>
        <w:tc>
          <w:tcPr>
            <w:tcW w:w="2551" w:type="dxa"/>
            <w:hideMark/>
          </w:tcPr>
          <w:p w14:paraId="26060B4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50EB79D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1666</w:t>
            </w:r>
          </w:p>
        </w:tc>
        <w:tc>
          <w:tcPr>
            <w:tcW w:w="2693" w:type="dxa"/>
            <w:hideMark/>
          </w:tcPr>
          <w:p w14:paraId="74AD595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1966</w:t>
            </w:r>
          </w:p>
        </w:tc>
      </w:tr>
      <w:tr w:rsidR="00875466" w:rsidRPr="00444127" w14:paraId="2DAB8551" w14:textId="77777777" w:rsidTr="006D40DD">
        <w:trPr>
          <w:trHeight w:val="315"/>
        </w:trPr>
        <w:tc>
          <w:tcPr>
            <w:tcW w:w="1418" w:type="dxa"/>
            <w:noWrap/>
            <w:hideMark/>
          </w:tcPr>
          <w:p w14:paraId="79FEEB1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1397</w:t>
            </w:r>
          </w:p>
        </w:tc>
        <w:tc>
          <w:tcPr>
            <w:tcW w:w="2551" w:type="dxa"/>
            <w:hideMark/>
          </w:tcPr>
          <w:p w14:paraId="438DE59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35ACAA3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2688</w:t>
            </w:r>
          </w:p>
        </w:tc>
        <w:tc>
          <w:tcPr>
            <w:tcW w:w="2693" w:type="dxa"/>
            <w:hideMark/>
          </w:tcPr>
          <w:p w14:paraId="3C0BD9B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1966</w:t>
            </w:r>
          </w:p>
        </w:tc>
      </w:tr>
      <w:tr w:rsidR="00875466" w:rsidRPr="00444127" w14:paraId="3DC63D3A" w14:textId="77777777" w:rsidTr="006D40DD">
        <w:trPr>
          <w:trHeight w:val="315"/>
        </w:trPr>
        <w:tc>
          <w:tcPr>
            <w:tcW w:w="1418" w:type="dxa"/>
            <w:noWrap/>
            <w:hideMark/>
          </w:tcPr>
          <w:p w14:paraId="28262D6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1398</w:t>
            </w:r>
          </w:p>
        </w:tc>
        <w:tc>
          <w:tcPr>
            <w:tcW w:w="2551" w:type="dxa"/>
            <w:hideMark/>
          </w:tcPr>
          <w:p w14:paraId="5BA7712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noWrap/>
            <w:hideMark/>
          </w:tcPr>
          <w:p w14:paraId="41AC9E4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2969</w:t>
            </w:r>
          </w:p>
        </w:tc>
        <w:tc>
          <w:tcPr>
            <w:tcW w:w="2693" w:type="dxa"/>
            <w:hideMark/>
          </w:tcPr>
          <w:p w14:paraId="164059E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1966</w:t>
            </w:r>
          </w:p>
        </w:tc>
      </w:tr>
      <w:tr w:rsidR="00875466" w:rsidRPr="00444127" w14:paraId="19DAFAD4" w14:textId="77777777" w:rsidTr="006D40DD">
        <w:trPr>
          <w:trHeight w:val="315"/>
        </w:trPr>
        <w:tc>
          <w:tcPr>
            <w:tcW w:w="1418" w:type="dxa"/>
            <w:noWrap/>
            <w:hideMark/>
          </w:tcPr>
          <w:p w14:paraId="79279E0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1399</w:t>
            </w:r>
          </w:p>
        </w:tc>
        <w:tc>
          <w:tcPr>
            <w:tcW w:w="2551" w:type="dxa"/>
            <w:hideMark/>
          </w:tcPr>
          <w:p w14:paraId="7FE6691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455A0BE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3083</w:t>
            </w:r>
          </w:p>
        </w:tc>
        <w:tc>
          <w:tcPr>
            <w:tcW w:w="2693" w:type="dxa"/>
            <w:hideMark/>
          </w:tcPr>
          <w:p w14:paraId="2A870BC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1966</w:t>
            </w:r>
          </w:p>
        </w:tc>
      </w:tr>
      <w:tr w:rsidR="00875466" w:rsidRPr="00444127" w14:paraId="204EA0BD" w14:textId="77777777" w:rsidTr="006D40DD">
        <w:trPr>
          <w:trHeight w:val="315"/>
        </w:trPr>
        <w:tc>
          <w:tcPr>
            <w:tcW w:w="1418" w:type="dxa"/>
            <w:noWrap/>
            <w:hideMark/>
          </w:tcPr>
          <w:p w14:paraId="00D5595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1400</w:t>
            </w:r>
          </w:p>
        </w:tc>
        <w:tc>
          <w:tcPr>
            <w:tcW w:w="2551" w:type="dxa"/>
            <w:hideMark/>
          </w:tcPr>
          <w:p w14:paraId="13D0BBD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49C2F62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41</w:t>
            </w:r>
          </w:p>
        </w:tc>
        <w:tc>
          <w:tcPr>
            <w:tcW w:w="2693" w:type="dxa"/>
            <w:hideMark/>
          </w:tcPr>
          <w:p w14:paraId="576A33B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1967</w:t>
            </w:r>
          </w:p>
        </w:tc>
      </w:tr>
      <w:tr w:rsidR="00875466" w:rsidRPr="00444127" w14:paraId="3F26C096" w14:textId="77777777" w:rsidTr="006D40DD">
        <w:trPr>
          <w:trHeight w:val="315"/>
        </w:trPr>
        <w:tc>
          <w:tcPr>
            <w:tcW w:w="1418" w:type="dxa"/>
            <w:noWrap/>
            <w:hideMark/>
          </w:tcPr>
          <w:p w14:paraId="0379416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1401</w:t>
            </w:r>
          </w:p>
        </w:tc>
        <w:tc>
          <w:tcPr>
            <w:tcW w:w="2551" w:type="dxa"/>
            <w:hideMark/>
          </w:tcPr>
          <w:p w14:paraId="5DCF2F5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7056E58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48</w:t>
            </w:r>
          </w:p>
        </w:tc>
        <w:tc>
          <w:tcPr>
            <w:tcW w:w="2693" w:type="dxa"/>
            <w:hideMark/>
          </w:tcPr>
          <w:p w14:paraId="50B15C1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1967</w:t>
            </w:r>
          </w:p>
        </w:tc>
      </w:tr>
      <w:tr w:rsidR="00875466" w:rsidRPr="00444127" w14:paraId="543278E4" w14:textId="77777777" w:rsidTr="006D40DD">
        <w:trPr>
          <w:trHeight w:val="315"/>
        </w:trPr>
        <w:tc>
          <w:tcPr>
            <w:tcW w:w="1418" w:type="dxa"/>
            <w:noWrap/>
            <w:hideMark/>
          </w:tcPr>
          <w:p w14:paraId="4CB7195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1402</w:t>
            </w:r>
          </w:p>
        </w:tc>
        <w:tc>
          <w:tcPr>
            <w:tcW w:w="2551" w:type="dxa"/>
            <w:hideMark/>
          </w:tcPr>
          <w:p w14:paraId="275469E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6C6EFB4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50</w:t>
            </w:r>
          </w:p>
        </w:tc>
        <w:tc>
          <w:tcPr>
            <w:tcW w:w="2693" w:type="dxa"/>
            <w:hideMark/>
          </w:tcPr>
          <w:p w14:paraId="78AB06D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1967</w:t>
            </w:r>
          </w:p>
        </w:tc>
      </w:tr>
      <w:tr w:rsidR="00875466" w:rsidRPr="00444127" w14:paraId="158A5850" w14:textId="77777777" w:rsidTr="006D40DD">
        <w:trPr>
          <w:trHeight w:val="315"/>
        </w:trPr>
        <w:tc>
          <w:tcPr>
            <w:tcW w:w="1418" w:type="dxa"/>
            <w:noWrap/>
            <w:hideMark/>
          </w:tcPr>
          <w:p w14:paraId="2F54966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1403</w:t>
            </w:r>
          </w:p>
        </w:tc>
        <w:tc>
          <w:tcPr>
            <w:tcW w:w="2551" w:type="dxa"/>
            <w:hideMark/>
          </w:tcPr>
          <w:p w14:paraId="5B19A8A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02680F5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55</w:t>
            </w:r>
          </w:p>
        </w:tc>
        <w:tc>
          <w:tcPr>
            <w:tcW w:w="2693" w:type="dxa"/>
            <w:hideMark/>
          </w:tcPr>
          <w:p w14:paraId="6D2091E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1967</w:t>
            </w:r>
          </w:p>
        </w:tc>
      </w:tr>
      <w:tr w:rsidR="00875466" w:rsidRPr="00444127" w14:paraId="04D08A86" w14:textId="77777777" w:rsidTr="006D40DD">
        <w:trPr>
          <w:trHeight w:val="315"/>
        </w:trPr>
        <w:tc>
          <w:tcPr>
            <w:tcW w:w="1418" w:type="dxa"/>
            <w:noWrap/>
            <w:hideMark/>
          </w:tcPr>
          <w:p w14:paraId="776AB62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1404</w:t>
            </w:r>
          </w:p>
        </w:tc>
        <w:tc>
          <w:tcPr>
            <w:tcW w:w="2551" w:type="dxa"/>
            <w:hideMark/>
          </w:tcPr>
          <w:p w14:paraId="53DBB04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2E060B5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64</w:t>
            </w:r>
          </w:p>
        </w:tc>
        <w:tc>
          <w:tcPr>
            <w:tcW w:w="2693" w:type="dxa"/>
            <w:hideMark/>
          </w:tcPr>
          <w:p w14:paraId="38ED5B3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1967</w:t>
            </w:r>
          </w:p>
        </w:tc>
      </w:tr>
      <w:tr w:rsidR="00875466" w:rsidRPr="00444127" w14:paraId="2EF5EE96" w14:textId="77777777" w:rsidTr="006D40DD">
        <w:trPr>
          <w:trHeight w:val="315"/>
        </w:trPr>
        <w:tc>
          <w:tcPr>
            <w:tcW w:w="1418" w:type="dxa"/>
            <w:noWrap/>
            <w:hideMark/>
          </w:tcPr>
          <w:p w14:paraId="4F5EE5B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1405</w:t>
            </w:r>
          </w:p>
        </w:tc>
        <w:tc>
          <w:tcPr>
            <w:tcW w:w="2551" w:type="dxa"/>
            <w:hideMark/>
          </w:tcPr>
          <w:p w14:paraId="06A039D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4BD786B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978</w:t>
            </w:r>
          </w:p>
        </w:tc>
        <w:tc>
          <w:tcPr>
            <w:tcW w:w="2693" w:type="dxa"/>
            <w:hideMark/>
          </w:tcPr>
          <w:p w14:paraId="2658926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1967</w:t>
            </w:r>
          </w:p>
        </w:tc>
      </w:tr>
      <w:tr w:rsidR="00875466" w:rsidRPr="00444127" w14:paraId="1C8E4A29" w14:textId="77777777" w:rsidTr="006D40DD">
        <w:trPr>
          <w:trHeight w:val="315"/>
        </w:trPr>
        <w:tc>
          <w:tcPr>
            <w:tcW w:w="1418" w:type="dxa"/>
            <w:noWrap/>
            <w:hideMark/>
          </w:tcPr>
          <w:p w14:paraId="2BCEB08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1406</w:t>
            </w:r>
          </w:p>
        </w:tc>
        <w:tc>
          <w:tcPr>
            <w:tcW w:w="2551" w:type="dxa"/>
            <w:hideMark/>
          </w:tcPr>
          <w:p w14:paraId="33581D0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565EE03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1389</w:t>
            </w:r>
          </w:p>
        </w:tc>
        <w:tc>
          <w:tcPr>
            <w:tcW w:w="2693" w:type="dxa"/>
            <w:hideMark/>
          </w:tcPr>
          <w:p w14:paraId="10CCD18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1967</w:t>
            </w:r>
          </w:p>
        </w:tc>
      </w:tr>
      <w:tr w:rsidR="00875466" w:rsidRPr="00444127" w14:paraId="0945D4A4" w14:textId="77777777" w:rsidTr="006D40DD">
        <w:trPr>
          <w:trHeight w:val="315"/>
        </w:trPr>
        <w:tc>
          <w:tcPr>
            <w:tcW w:w="1418" w:type="dxa"/>
            <w:noWrap/>
            <w:hideMark/>
          </w:tcPr>
          <w:p w14:paraId="19BFC9E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1407</w:t>
            </w:r>
          </w:p>
        </w:tc>
        <w:tc>
          <w:tcPr>
            <w:tcW w:w="2551" w:type="dxa"/>
            <w:hideMark/>
          </w:tcPr>
          <w:p w14:paraId="6DB0A56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2CC6A3D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30</w:t>
            </w:r>
          </w:p>
        </w:tc>
        <w:tc>
          <w:tcPr>
            <w:tcW w:w="2693" w:type="dxa"/>
            <w:hideMark/>
          </w:tcPr>
          <w:p w14:paraId="5B87F16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1968</w:t>
            </w:r>
          </w:p>
        </w:tc>
      </w:tr>
      <w:tr w:rsidR="00875466" w:rsidRPr="00444127" w14:paraId="0674137A" w14:textId="77777777" w:rsidTr="006D40DD">
        <w:trPr>
          <w:trHeight w:val="315"/>
        </w:trPr>
        <w:tc>
          <w:tcPr>
            <w:tcW w:w="1418" w:type="dxa"/>
            <w:noWrap/>
            <w:hideMark/>
          </w:tcPr>
          <w:p w14:paraId="56FB5C9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1408</w:t>
            </w:r>
          </w:p>
        </w:tc>
        <w:tc>
          <w:tcPr>
            <w:tcW w:w="2551" w:type="dxa"/>
            <w:hideMark/>
          </w:tcPr>
          <w:p w14:paraId="041BCB8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395A9B4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63</w:t>
            </w:r>
          </w:p>
        </w:tc>
        <w:tc>
          <w:tcPr>
            <w:tcW w:w="2693" w:type="dxa"/>
            <w:hideMark/>
          </w:tcPr>
          <w:p w14:paraId="6403F25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1968</w:t>
            </w:r>
          </w:p>
        </w:tc>
      </w:tr>
      <w:tr w:rsidR="00875466" w:rsidRPr="00444127" w14:paraId="446AF180" w14:textId="77777777" w:rsidTr="006D40DD">
        <w:trPr>
          <w:trHeight w:val="315"/>
        </w:trPr>
        <w:tc>
          <w:tcPr>
            <w:tcW w:w="1418" w:type="dxa"/>
            <w:noWrap/>
            <w:hideMark/>
          </w:tcPr>
          <w:p w14:paraId="2E1BE11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1409</w:t>
            </w:r>
          </w:p>
        </w:tc>
        <w:tc>
          <w:tcPr>
            <w:tcW w:w="2551" w:type="dxa"/>
            <w:hideMark/>
          </w:tcPr>
          <w:p w14:paraId="7E9660C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6A0AB78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81</w:t>
            </w:r>
          </w:p>
        </w:tc>
        <w:tc>
          <w:tcPr>
            <w:tcW w:w="2693" w:type="dxa"/>
            <w:hideMark/>
          </w:tcPr>
          <w:p w14:paraId="3830D51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1968</w:t>
            </w:r>
          </w:p>
        </w:tc>
      </w:tr>
      <w:tr w:rsidR="00875466" w:rsidRPr="00444127" w14:paraId="419353A9" w14:textId="77777777" w:rsidTr="006D40DD">
        <w:trPr>
          <w:trHeight w:val="315"/>
        </w:trPr>
        <w:tc>
          <w:tcPr>
            <w:tcW w:w="1418" w:type="dxa"/>
            <w:noWrap/>
            <w:hideMark/>
          </w:tcPr>
          <w:p w14:paraId="55BF8CC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1410</w:t>
            </w:r>
          </w:p>
        </w:tc>
        <w:tc>
          <w:tcPr>
            <w:tcW w:w="2551" w:type="dxa"/>
            <w:hideMark/>
          </w:tcPr>
          <w:p w14:paraId="30894B0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1E0FE1A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2394</w:t>
            </w:r>
          </w:p>
        </w:tc>
        <w:tc>
          <w:tcPr>
            <w:tcW w:w="2693" w:type="dxa"/>
            <w:hideMark/>
          </w:tcPr>
          <w:p w14:paraId="6250672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1968</w:t>
            </w:r>
          </w:p>
        </w:tc>
      </w:tr>
      <w:tr w:rsidR="00875466" w:rsidRPr="00444127" w14:paraId="2071D9F6" w14:textId="77777777" w:rsidTr="006D40DD">
        <w:trPr>
          <w:trHeight w:val="315"/>
        </w:trPr>
        <w:tc>
          <w:tcPr>
            <w:tcW w:w="1418" w:type="dxa"/>
            <w:noWrap/>
            <w:hideMark/>
          </w:tcPr>
          <w:p w14:paraId="4BFD4F3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1411</w:t>
            </w:r>
          </w:p>
        </w:tc>
        <w:tc>
          <w:tcPr>
            <w:tcW w:w="2551" w:type="dxa"/>
            <w:hideMark/>
          </w:tcPr>
          <w:p w14:paraId="4FD4BC2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2F42454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2395</w:t>
            </w:r>
          </w:p>
        </w:tc>
        <w:tc>
          <w:tcPr>
            <w:tcW w:w="2693" w:type="dxa"/>
            <w:hideMark/>
          </w:tcPr>
          <w:p w14:paraId="1C69C33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1968</w:t>
            </w:r>
          </w:p>
        </w:tc>
      </w:tr>
      <w:tr w:rsidR="00875466" w:rsidRPr="00444127" w14:paraId="77E1921E" w14:textId="77777777" w:rsidTr="006D40DD">
        <w:trPr>
          <w:trHeight w:val="315"/>
        </w:trPr>
        <w:tc>
          <w:tcPr>
            <w:tcW w:w="1418" w:type="dxa"/>
            <w:noWrap/>
            <w:hideMark/>
          </w:tcPr>
          <w:p w14:paraId="4AC37DD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1412</w:t>
            </w:r>
          </w:p>
        </w:tc>
        <w:tc>
          <w:tcPr>
            <w:tcW w:w="2551" w:type="dxa"/>
            <w:hideMark/>
          </w:tcPr>
          <w:p w14:paraId="48BEB7C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579C587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2472</w:t>
            </w:r>
          </w:p>
        </w:tc>
        <w:tc>
          <w:tcPr>
            <w:tcW w:w="2693" w:type="dxa"/>
            <w:hideMark/>
          </w:tcPr>
          <w:p w14:paraId="23FB39B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1968</w:t>
            </w:r>
          </w:p>
        </w:tc>
      </w:tr>
      <w:tr w:rsidR="00875466" w:rsidRPr="00444127" w14:paraId="679F87AE" w14:textId="77777777" w:rsidTr="006D40DD">
        <w:trPr>
          <w:trHeight w:val="315"/>
        </w:trPr>
        <w:tc>
          <w:tcPr>
            <w:tcW w:w="1418" w:type="dxa"/>
            <w:noWrap/>
            <w:hideMark/>
          </w:tcPr>
          <w:p w14:paraId="23AF800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1413</w:t>
            </w:r>
          </w:p>
        </w:tc>
        <w:tc>
          <w:tcPr>
            <w:tcW w:w="2551" w:type="dxa"/>
            <w:hideMark/>
          </w:tcPr>
          <w:p w14:paraId="1ECFABE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2003174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2696</w:t>
            </w:r>
          </w:p>
        </w:tc>
        <w:tc>
          <w:tcPr>
            <w:tcW w:w="2693" w:type="dxa"/>
            <w:hideMark/>
          </w:tcPr>
          <w:p w14:paraId="31A0245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1968</w:t>
            </w:r>
          </w:p>
        </w:tc>
      </w:tr>
      <w:tr w:rsidR="00875466" w:rsidRPr="00444127" w14:paraId="703CB039" w14:textId="77777777" w:rsidTr="006D40DD">
        <w:trPr>
          <w:trHeight w:val="315"/>
        </w:trPr>
        <w:tc>
          <w:tcPr>
            <w:tcW w:w="1418" w:type="dxa"/>
            <w:noWrap/>
            <w:hideMark/>
          </w:tcPr>
          <w:p w14:paraId="6E25092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1414</w:t>
            </w:r>
          </w:p>
        </w:tc>
        <w:tc>
          <w:tcPr>
            <w:tcW w:w="2551" w:type="dxa"/>
            <w:hideMark/>
          </w:tcPr>
          <w:p w14:paraId="1DDC3EE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2566374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3029</w:t>
            </w:r>
          </w:p>
        </w:tc>
        <w:tc>
          <w:tcPr>
            <w:tcW w:w="2693" w:type="dxa"/>
            <w:hideMark/>
          </w:tcPr>
          <w:p w14:paraId="5D6469D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1968</w:t>
            </w:r>
          </w:p>
        </w:tc>
      </w:tr>
      <w:tr w:rsidR="00875466" w:rsidRPr="00444127" w14:paraId="06A3A144" w14:textId="77777777" w:rsidTr="006D40DD">
        <w:trPr>
          <w:trHeight w:val="315"/>
        </w:trPr>
        <w:tc>
          <w:tcPr>
            <w:tcW w:w="1418" w:type="dxa"/>
            <w:noWrap/>
            <w:hideMark/>
          </w:tcPr>
          <w:p w14:paraId="63415C1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1415</w:t>
            </w:r>
          </w:p>
        </w:tc>
        <w:tc>
          <w:tcPr>
            <w:tcW w:w="2551" w:type="dxa"/>
            <w:hideMark/>
          </w:tcPr>
          <w:p w14:paraId="5D77A37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51C711C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3152</w:t>
            </w:r>
          </w:p>
        </w:tc>
        <w:tc>
          <w:tcPr>
            <w:tcW w:w="2693" w:type="dxa"/>
            <w:hideMark/>
          </w:tcPr>
          <w:p w14:paraId="5D00E6D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1968</w:t>
            </w:r>
          </w:p>
        </w:tc>
      </w:tr>
      <w:tr w:rsidR="00875466" w:rsidRPr="00444127" w14:paraId="4BF648FF" w14:textId="77777777" w:rsidTr="006D40DD">
        <w:trPr>
          <w:trHeight w:val="315"/>
        </w:trPr>
        <w:tc>
          <w:tcPr>
            <w:tcW w:w="1418" w:type="dxa"/>
            <w:noWrap/>
            <w:hideMark/>
          </w:tcPr>
          <w:p w14:paraId="4E6E702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1416</w:t>
            </w:r>
          </w:p>
        </w:tc>
        <w:tc>
          <w:tcPr>
            <w:tcW w:w="2551" w:type="dxa"/>
            <w:hideMark/>
          </w:tcPr>
          <w:p w14:paraId="7DD1D98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76928A1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14</w:t>
            </w:r>
          </w:p>
        </w:tc>
        <w:tc>
          <w:tcPr>
            <w:tcW w:w="2693" w:type="dxa"/>
            <w:hideMark/>
          </w:tcPr>
          <w:p w14:paraId="6EC9BA2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1969</w:t>
            </w:r>
          </w:p>
        </w:tc>
      </w:tr>
      <w:tr w:rsidR="00875466" w:rsidRPr="00444127" w14:paraId="1F04B1A7" w14:textId="77777777" w:rsidTr="006D40DD">
        <w:trPr>
          <w:trHeight w:val="315"/>
        </w:trPr>
        <w:tc>
          <w:tcPr>
            <w:tcW w:w="1418" w:type="dxa"/>
            <w:noWrap/>
            <w:hideMark/>
          </w:tcPr>
          <w:p w14:paraId="425B43B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1417</w:t>
            </w:r>
          </w:p>
        </w:tc>
        <w:tc>
          <w:tcPr>
            <w:tcW w:w="2551" w:type="dxa"/>
            <w:hideMark/>
          </w:tcPr>
          <w:p w14:paraId="42419E9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6A6E024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16</w:t>
            </w:r>
          </w:p>
        </w:tc>
        <w:tc>
          <w:tcPr>
            <w:tcW w:w="2693" w:type="dxa"/>
            <w:hideMark/>
          </w:tcPr>
          <w:p w14:paraId="1959A46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1969</w:t>
            </w:r>
          </w:p>
        </w:tc>
      </w:tr>
      <w:tr w:rsidR="00875466" w:rsidRPr="00444127" w14:paraId="33BEE74D" w14:textId="77777777" w:rsidTr="006D40DD">
        <w:trPr>
          <w:trHeight w:val="315"/>
        </w:trPr>
        <w:tc>
          <w:tcPr>
            <w:tcW w:w="1418" w:type="dxa"/>
            <w:noWrap/>
            <w:hideMark/>
          </w:tcPr>
          <w:p w14:paraId="122009E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1418</w:t>
            </w:r>
          </w:p>
        </w:tc>
        <w:tc>
          <w:tcPr>
            <w:tcW w:w="2551" w:type="dxa"/>
            <w:hideMark/>
          </w:tcPr>
          <w:p w14:paraId="7229435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3408C7E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17</w:t>
            </w:r>
          </w:p>
        </w:tc>
        <w:tc>
          <w:tcPr>
            <w:tcW w:w="2693" w:type="dxa"/>
            <w:hideMark/>
          </w:tcPr>
          <w:p w14:paraId="4FE8DEF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1969</w:t>
            </w:r>
          </w:p>
        </w:tc>
      </w:tr>
      <w:tr w:rsidR="00875466" w:rsidRPr="00444127" w14:paraId="1847B784" w14:textId="77777777" w:rsidTr="006D40DD">
        <w:trPr>
          <w:trHeight w:val="315"/>
        </w:trPr>
        <w:tc>
          <w:tcPr>
            <w:tcW w:w="1418" w:type="dxa"/>
            <w:noWrap/>
            <w:hideMark/>
          </w:tcPr>
          <w:p w14:paraId="3DBC3D9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1419</w:t>
            </w:r>
          </w:p>
        </w:tc>
        <w:tc>
          <w:tcPr>
            <w:tcW w:w="2551" w:type="dxa"/>
            <w:hideMark/>
          </w:tcPr>
          <w:p w14:paraId="799330F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1ECADB5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18</w:t>
            </w:r>
          </w:p>
        </w:tc>
        <w:tc>
          <w:tcPr>
            <w:tcW w:w="2693" w:type="dxa"/>
            <w:hideMark/>
          </w:tcPr>
          <w:p w14:paraId="674D371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1969</w:t>
            </w:r>
          </w:p>
        </w:tc>
      </w:tr>
      <w:tr w:rsidR="00875466" w:rsidRPr="00444127" w14:paraId="34675B0D" w14:textId="77777777" w:rsidTr="006D40DD">
        <w:trPr>
          <w:trHeight w:val="315"/>
        </w:trPr>
        <w:tc>
          <w:tcPr>
            <w:tcW w:w="1418" w:type="dxa"/>
            <w:noWrap/>
            <w:hideMark/>
          </w:tcPr>
          <w:p w14:paraId="1257F8F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1420</w:t>
            </w:r>
          </w:p>
        </w:tc>
        <w:tc>
          <w:tcPr>
            <w:tcW w:w="2551" w:type="dxa"/>
            <w:hideMark/>
          </w:tcPr>
          <w:p w14:paraId="53F7673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55404F8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22</w:t>
            </w:r>
          </w:p>
        </w:tc>
        <w:tc>
          <w:tcPr>
            <w:tcW w:w="2693" w:type="dxa"/>
            <w:hideMark/>
          </w:tcPr>
          <w:p w14:paraId="1F37A2A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1969</w:t>
            </w:r>
          </w:p>
        </w:tc>
      </w:tr>
      <w:tr w:rsidR="00875466" w:rsidRPr="00444127" w14:paraId="76176A4F" w14:textId="77777777" w:rsidTr="006D40DD">
        <w:trPr>
          <w:trHeight w:val="315"/>
        </w:trPr>
        <w:tc>
          <w:tcPr>
            <w:tcW w:w="1418" w:type="dxa"/>
            <w:noWrap/>
            <w:hideMark/>
          </w:tcPr>
          <w:p w14:paraId="7C1CC3A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1421</w:t>
            </w:r>
          </w:p>
        </w:tc>
        <w:tc>
          <w:tcPr>
            <w:tcW w:w="2551" w:type="dxa"/>
            <w:hideMark/>
          </w:tcPr>
          <w:p w14:paraId="768AFE3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4D484DE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25</w:t>
            </w:r>
          </w:p>
        </w:tc>
        <w:tc>
          <w:tcPr>
            <w:tcW w:w="2693" w:type="dxa"/>
            <w:hideMark/>
          </w:tcPr>
          <w:p w14:paraId="69E0F4A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1969</w:t>
            </w:r>
          </w:p>
        </w:tc>
      </w:tr>
      <w:tr w:rsidR="00875466" w:rsidRPr="00444127" w14:paraId="1E966581" w14:textId="77777777" w:rsidTr="006D40DD">
        <w:trPr>
          <w:trHeight w:val="315"/>
        </w:trPr>
        <w:tc>
          <w:tcPr>
            <w:tcW w:w="1418" w:type="dxa"/>
            <w:noWrap/>
            <w:hideMark/>
          </w:tcPr>
          <w:p w14:paraId="7B56544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1422</w:t>
            </w:r>
          </w:p>
        </w:tc>
        <w:tc>
          <w:tcPr>
            <w:tcW w:w="2551" w:type="dxa"/>
            <w:hideMark/>
          </w:tcPr>
          <w:p w14:paraId="39EB2FA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0E911FF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27</w:t>
            </w:r>
          </w:p>
        </w:tc>
        <w:tc>
          <w:tcPr>
            <w:tcW w:w="2693" w:type="dxa"/>
            <w:hideMark/>
          </w:tcPr>
          <w:p w14:paraId="70844D4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1969</w:t>
            </w:r>
          </w:p>
        </w:tc>
      </w:tr>
      <w:tr w:rsidR="00875466" w:rsidRPr="00444127" w14:paraId="550FCA15" w14:textId="77777777" w:rsidTr="006D40DD">
        <w:trPr>
          <w:trHeight w:val="315"/>
        </w:trPr>
        <w:tc>
          <w:tcPr>
            <w:tcW w:w="1418" w:type="dxa"/>
            <w:noWrap/>
            <w:hideMark/>
          </w:tcPr>
          <w:p w14:paraId="0AC0DA5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1423</w:t>
            </w:r>
          </w:p>
        </w:tc>
        <w:tc>
          <w:tcPr>
            <w:tcW w:w="2551" w:type="dxa"/>
            <w:hideMark/>
          </w:tcPr>
          <w:p w14:paraId="2383D76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13EA4D1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38</w:t>
            </w:r>
          </w:p>
        </w:tc>
        <w:tc>
          <w:tcPr>
            <w:tcW w:w="2693" w:type="dxa"/>
            <w:hideMark/>
          </w:tcPr>
          <w:p w14:paraId="1E9BAB8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1969</w:t>
            </w:r>
          </w:p>
        </w:tc>
      </w:tr>
      <w:tr w:rsidR="00875466" w:rsidRPr="00444127" w14:paraId="5508ED56" w14:textId="77777777" w:rsidTr="006D40DD">
        <w:trPr>
          <w:trHeight w:val="315"/>
        </w:trPr>
        <w:tc>
          <w:tcPr>
            <w:tcW w:w="1418" w:type="dxa"/>
            <w:noWrap/>
            <w:hideMark/>
          </w:tcPr>
          <w:p w14:paraId="59C86D6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1424</w:t>
            </w:r>
          </w:p>
        </w:tc>
        <w:tc>
          <w:tcPr>
            <w:tcW w:w="2551" w:type="dxa"/>
            <w:hideMark/>
          </w:tcPr>
          <w:p w14:paraId="791915B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526270B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214</w:t>
            </w:r>
          </w:p>
        </w:tc>
        <w:tc>
          <w:tcPr>
            <w:tcW w:w="2693" w:type="dxa"/>
            <w:hideMark/>
          </w:tcPr>
          <w:p w14:paraId="258AB33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1969</w:t>
            </w:r>
          </w:p>
        </w:tc>
      </w:tr>
      <w:tr w:rsidR="00875466" w:rsidRPr="00444127" w14:paraId="46840BBB" w14:textId="77777777" w:rsidTr="006D40DD">
        <w:trPr>
          <w:trHeight w:val="315"/>
        </w:trPr>
        <w:tc>
          <w:tcPr>
            <w:tcW w:w="1418" w:type="dxa"/>
            <w:noWrap/>
            <w:hideMark/>
          </w:tcPr>
          <w:p w14:paraId="5285DF3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1425</w:t>
            </w:r>
          </w:p>
        </w:tc>
        <w:tc>
          <w:tcPr>
            <w:tcW w:w="2551" w:type="dxa"/>
            <w:hideMark/>
          </w:tcPr>
          <w:p w14:paraId="74D1658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20309B0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432</w:t>
            </w:r>
          </w:p>
        </w:tc>
        <w:tc>
          <w:tcPr>
            <w:tcW w:w="2693" w:type="dxa"/>
            <w:hideMark/>
          </w:tcPr>
          <w:p w14:paraId="03B80AD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1969</w:t>
            </w:r>
          </w:p>
        </w:tc>
      </w:tr>
      <w:tr w:rsidR="00875466" w:rsidRPr="00444127" w14:paraId="720F8715" w14:textId="77777777" w:rsidTr="006D40DD">
        <w:trPr>
          <w:trHeight w:val="315"/>
        </w:trPr>
        <w:tc>
          <w:tcPr>
            <w:tcW w:w="1418" w:type="dxa"/>
            <w:noWrap/>
            <w:hideMark/>
          </w:tcPr>
          <w:p w14:paraId="52C2DEE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1426</w:t>
            </w:r>
          </w:p>
        </w:tc>
        <w:tc>
          <w:tcPr>
            <w:tcW w:w="2551" w:type="dxa"/>
            <w:hideMark/>
          </w:tcPr>
          <w:p w14:paraId="18EEE35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1F94781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1661</w:t>
            </w:r>
          </w:p>
        </w:tc>
        <w:tc>
          <w:tcPr>
            <w:tcW w:w="2693" w:type="dxa"/>
            <w:hideMark/>
          </w:tcPr>
          <w:p w14:paraId="1DD0E5E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1969</w:t>
            </w:r>
          </w:p>
        </w:tc>
      </w:tr>
      <w:tr w:rsidR="00875466" w:rsidRPr="00444127" w14:paraId="50444461" w14:textId="77777777" w:rsidTr="006D40DD">
        <w:trPr>
          <w:trHeight w:val="315"/>
        </w:trPr>
        <w:tc>
          <w:tcPr>
            <w:tcW w:w="1418" w:type="dxa"/>
            <w:noWrap/>
            <w:hideMark/>
          </w:tcPr>
          <w:p w14:paraId="58BE201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1427</w:t>
            </w:r>
          </w:p>
        </w:tc>
        <w:tc>
          <w:tcPr>
            <w:tcW w:w="2551" w:type="dxa"/>
            <w:hideMark/>
          </w:tcPr>
          <w:p w14:paraId="10E329E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75CAE77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1890</w:t>
            </w:r>
          </w:p>
        </w:tc>
        <w:tc>
          <w:tcPr>
            <w:tcW w:w="2693" w:type="dxa"/>
            <w:hideMark/>
          </w:tcPr>
          <w:p w14:paraId="041FBA8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1969</w:t>
            </w:r>
          </w:p>
        </w:tc>
      </w:tr>
      <w:tr w:rsidR="00875466" w:rsidRPr="00444127" w14:paraId="21D0C9A6" w14:textId="77777777" w:rsidTr="006D40DD">
        <w:trPr>
          <w:trHeight w:val="315"/>
        </w:trPr>
        <w:tc>
          <w:tcPr>
            <w:tcW w:w="1418" w:type="dxa"/>
            <w:noWrap/>
            <w:hideMark/>
          </w:tcPr>
          <w:p w14:paraId="66002DE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1428</w:t>
            </w:r>
          </w:p>
        </w:tc>
        <w:tc>
          <w:tcPr>
            <w:tcW w:w="2551" w:type="dxa"/>
            <w:hideMark/>
          </w:tcPr>
          <w:p w14:paraId="2FEEE47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7AC0983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2204</w:t>
            </w:r>
          </w:p>
        </w:tc>
        <w:tc>
          <w:tcPr>
            <w:tcW w:w="2693" w:type="dxa"/>
            <w:hideMark/>
          </w:tcPr>
          <w:p w14:paraId="499CDCD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1969</w:t>
            </w:r>
          </w:p>
        </w:tc>
      </w:tr>
      <w:tr w:rsidR="00875466" w:rsidRPr="00444127" w14:paraId="4BFE596C" w14:textId="77777777" w:rsidTr="006D40DD">
        <w:trPr>
          <w:trHeight w:val="315"/>
        </w:trPr>
        <w:tc>
          <w:tcPr>
            <w:tcW w:w="1418" w:type="dxa"/>
            <w:noWrap/>
            <w:hideMark/>
          </w:tcPr>
          <w:p w14:paraId="61D498D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1429</w:t>
            </w:r>
          </w:p>
        </w:tc>
        <w:tc>
          <w:tcPr>
            <w:tcW w:w="2551" w:type="dxa"/>
            <w:hideMark/>
          </w:tcPr>
          <w:p w14:paraId="33F8E23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6E0A93C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2267</w:t>
            </w:r>
          </w:p>
        </w:tc>
        <w:tc>
          <w:tcPr>
            <w:tcW w:w="2693" w:type="dxa"/>
            <w:hideMark/>
          </w:tcPr>
          <w:p w14:paraId="26D4C7B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1969</w:t>
            </w:r>
          </w:p>
        </w:tc>
      </w:tr>
      <w:tr w:rsidR="00875466" w:rsidRPr="00444127" w14:paraId="36C4279B" w14:textId="77777777" w:rsidTr="006D40DD">
        <w:trPr>
          <w:trHeight w:val="315"/>
        </w:trPr>
        <w:tc>
          <w:tcPr>
            <w:tcW w:w="1418" w:type="dxa"/>
            <w:noWrap/>
            <w:hideMark/>
          </w:tcPr>
          <w:p w14:paraId="77B968E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1430</w:t>
            </w:r>
          </w:p>
        </w:tc>
        <w:tc>
          <w:tcPr>
            <w:tcW w:w="2551" w:type="dxa"/>
            <w:hideMark/>
          </w:tcPr>
          <w:p w14:paraId="1EFB9DD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35E26B0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w:t>
            </w:r>
          </w:p>
        </w:tc>
        <w:tc>
          <w:tcPr>
            <w:tcW w:w="2693" w:type="dxa"/>
            <w:hideMark/>
          </w:tcPr>
          <w:p w14:paraId="4A30373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1970</w:t>
            </w:r>
          </w:p>
        </w:tc>
      </w:tr>
      <w:tr w:rsidR="00875466" w:rsidRPr="00444127" w14:paraId="221C09D0" w14:textId="77777777" w:rsidTr="006D40DD">
        <w:trPr>
          <w:trHeight w:val="315"/>
        </w:trPr>
        <w:tc>
          <w:tcPr>
            <w:tcW w:w="1418" w:type="dxa"/>
            <w:noWrap/>
            <w:hideMark/>
          </w:tcPr>
          <w:p w14:paraId="1E30363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1431</w:t>
            </w:r>
          </w:p>
        </w:tc>
        <w:tc>
          <w:tcPr>
            <w:tcW w:w="2551" w:type="dxa"/>
            <w:hideMark/>
          </w:tcPr>
          <w:p w14:paraId="3A9D55D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40F3F6B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1135</w:t>
            </w:r>
          </w:p>
        </w:tc>
        <w:tc>
          <w:tcPr>
            <w:tcW w:w="2693" w:type="dxa"/>
            <w:hideMark/>
          </w:tcPr>
          <w:p w14:paraId="6A4CDF3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1970</w:t>
            </w:r>
          </w:p>
        </w:tc>
      </w:tr>
      <w:tr w:rsidR="00875466" w:rsidRPr="00444127" w14:paraId="6F21ADA7" w14:textId="77777777" w:rsidTr="006D40DD">
        <w:trPr>
          <w:trHeight w:val="315"/>
        </w:trPr>
        <w:tc>
          <w:tcPr>
            <w:tcW w:w="1418" w:type="dxa"/>
            <w:noWrap/>
            <w:hideMark/>
          </w:tcPr>
          <w:p w14:paraId="28B1395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1432</w:t>
            </w:r>
          </w:p>
        </w:tc>
        <w:tc>
          <w:tcPr>
            <w:tcW w:w="2551" w:type="dxa"/>
            <w:hideMark/>
          </w:tcPr>
          <w:p w14:paraId="31F0C09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7C18B3A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1347</w:t>
            </w:r>
          </w:p>
        </w:tc>
        <w:tc>
          <w:tcPr>
            <w:tcW w:w="2693" w:type="dxa"/>
            <w:hideMark/>
          </w:tcPr>
          <w:p w14:paraId="5AB1B96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1970</w:t>
            </w:r>
          </w:p>
        </w:tc>
      </w:tr>
      <w:tr w:rsidR="00875466" w:rsidRPr="00444127" w14:paraId="44A6BEDF" w14:textId="77777777" w:rsidTr="006D40DD">
        <w:trPr>
          <w:trHeight w:val="315"/>
        </w:trPr>
        <w:tc>
          <w:tcPr>
            <w:tcW w:w="1418" w:type="dxa"/>
            <w:noWrap/>
            <w:hideMark/>
          </w:tcPr>
          <w:p w14:paraId="7A0FE3B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1433</w:t>
            </w:r>
          </w:p>
        </w:tc>
        <w:tc>
          <w:tcPr>
            <w:tcW w:w="2551" w:type="dxa"/>
            <w:hideMark/>
          </w:tcPr>
          <w:p w14:paraId="4E9ED93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3F00CE3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1385</w:t>
            </w:r>
          </w:p>
        </w:tc>
        <w:tc>
          <w:tcPr>
            <w:tcW w:w="2693" w:type="dxa"/>
            <w:hideMark/>
          </w:tcPr>
          <w:p w14:paraId="1CF380F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1970</w:t>
            </w:r>
          </w:p>
        </w:tc>
      </w:tr>
      <w:tr w:rsidR="00875466" w:rsidRPr="00444127" w14:paraId="02334155" w14:textId="77777777" w:rsidTr="006D40DD">
        <w:trPr>
          <w:trHeight w:val="315"/>
        </w:trPr>
        <w:tc>
          <w:tcPr>
            <w:tcW w:w="1418" w:type="dxa"/>
            <w:noWrap/>
            <w:hideMark/>
          </w:tcPr>
          <w:p w14:paraId="4BF54D9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1434</w:t>
            </w:r>
          </w:p>
        </w:tc>
        <w:tc>
          <w:tcPr>
            <w:tcW w:w="2551" w:type="dxa"/>
            <w:hideMark/>
          </w:tcPr>
          <w:p w14:paraId="1CAFBA1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1C8291F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1400</w:t>
            </w:r>
          </w:p>
        </w:tc>
        <w:tc>
          <w:tcPr>
            <w:tcW w:w="2693" w:type="dxa"/>
            <w:hideMark/>
          </w:tcPr>
          <w:p w14:paraId="5827995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1970</w:t>
            </w:r>
          </w:p>
        </w:tc>
      </w:tr>
      <w:tr w:rsidR="00875466" w:rsidRPr="00444127" w14:paraId="2D9EFA09" w14:textId="77777777" w:rsidTr="006D40DD">
        <w:trPr>
          <w:trHeight w:val="315"/>
        </w:trPr>
        <w:tc>
          <w:tcPr>
            <w:tcW w:w="1418" w:type="dxa"/>
            <w:noWrap/>
            <w:hideMark/>
          </w:tcPr>
          <w:p w14:paraId="035E045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1435</w:t>
            </w:r>
          </w:p>
        </w:tc>
        <w:tc>
          <w:tcPr>
            <w:tcW w:w="2551" w:type="dxa"/>
            <w:hideMark/>
          </w:tcPr>
          <w:p w14:paraId="48DA3D4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776CAC6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2164</w:t>
            </w:r>
          </w:p>
        </w:tc>
        <w:tc>
          <w:tcPr>
            <w:tcW w:w="2693" w:type="dxa"/>
            <w:hideMark/>
          </w:tcPr>
          <w:p w14:paraId="1F201A5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1970</w:t>
            </w:r>
          </w:p>
        </w:tc>
      </w:tr>
      <w:tr w:rsidR="00875466" w:rsidRPr="00444127" w14:paraId="1AC2EDB0" w14:textId="77777777" w:rsidTr="006D40DD">
        <w:trPr>
          <w:trHeight w:val="315"/>
        </w:trPr>
        <w:tc>
          <w:tcPr>
            <w:tcW w:w="1418" w:type="dxa"/>
            <w:noWrap/>
            <w:hideMark/>
          </w:tcPr>
          <w:p w14:paraId="46EAE5D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1436</w:t>
            </w:r>
          </w:p>
        </w:tc>
        <w:tc>
          <w:tcPr>
            <w:tcW w:w="2551" w:type="dxa"/>
            <w:hideMark/>
          </w:tcPr>
          <w:p w14:paraId="3C812AC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4252BF7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2165</w:t>
            </w:r>
          </w:p>
        </w:tc>
        <w:tc>
          <w:tcPr>
            <w:tcW w:w="2693" w:type="dxa"/>
            <w:hideMark/>
          </w:tcPr>
          <w:p w14:paraId="7B87909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1970</w:t>
            </w:r>
          </w:p>
        </w:tc>
      </w:tr>
      <w:tr w:rsidR="00875466" w:rsidRPr="00444127" w14:paraId="47560FD7" w14:textId="77777777" w:rsidTr="006D40DD">
        <w:trPr>
          <w:trHeight w:val="315"/>
        </w:trPr>
        <w:tc>
          <w:tcPr>
            <w:tcW w:w="1418" w:type="dxa"/>
            <w:noWrap/>
            <w:hideMark/>
          </w:tcPr>
          <w:p w14:paraId="4325441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1437</w:t>
            </w:r>
          </w:p>
        </w:tc>
        <w:tc>
          <w:tcPr>
            <w:tcW w:w="2551" w:type="dxa"/>
            <w:hideMark/>
          </w:tcPr>
          <w:p w14:paraId="07B2075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53CF638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2169</w:t>
            </w:r>
          </w:p>
        </w:tc>
        <w:tc>
          <w:tcPr>
            <w:tcW w:w="2693" w:type="dxa"/>
            <w:hideMark/>
          </w:tcPr>
          <w:p w14:paraId="562AE9B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1970</w:t>
            </w:r>
          </w:p>
        </w:tc>
      </w:tr>
      <w:tr w:rsidR="00875466" w:rsidRPr="00444127" w14:paraId="1F025AAA" w14:textId="77777777" w:rsidTr="006D40DD">
        <w:trPr>
          <w:trHeight w:val="315"/>
        </w:trPr>
        <w:tc>
          <w:tcPr>
            <w:tcW w:w="1418" w:type="dxa"/>
            <w:noWrap/>
            <w:hideMark/>
          </w:tcPr>
          <w:p w14:paraId="4BAA819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1438</w:t>
            </w:r>
          </w:p>
        </w:tc>
        <w:tc>
          <w:tcPr>
            <w:tcW w:w="2551" w:type="dxa"/>
            <w:hideMark/>
          </w:tcPr>
          <w:p w14:paraId="6739AF6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2B0AFBC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2170</w:t>
            </w:r>
          </w:p>
        </w:tc>
        <w:tc>
          <w:tcPr>
            <w:tcW w:w="2693" w:type="dxa"/>
            <w:hideMark/>
          </w:tcPr>
          <w:p w14:paraId="5F6ACB3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1970</w:t>
            </w:r>
          </w:p>
        </w:tc>
      </w:tr>
      <w:tr w:rsidR="00875466" w:rsidRPr="00444127" w14:paraId="5F93FD72" w14:textId="77777777" w:rsidTr="006D40DD">
        <w:trPr>
          <w:trHeight w:val="315"/>
        </w:trPr>
        <w:tc>
          <w:tcPr>
            <w:tcW w:w="1418" w:type="dxa"/>
            <w:noWrap/>
            <w:hideMark/>
          </w:tcPr>
          <w:p w14:paraId="385CFE4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1439</w:t>
            </w:r>
          </w:p>
        </w:tc>
        <w:tc>
          <w:tcPr>
            <w:tcW w:w="2551" w:type="dxa"/>
            <w:hideMark/>
          </w:tcPr>
          <w:p w14:paraId="6292DCE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37325DB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9</w:t>
            </w:r>
          </w:p>
        </w:tc>
        <w:tc>
          <w:tcPr>
            <w:tcW w:w="2693" w:type="dxa"/>
            <w:hideMark/>
          </w:tcPr>
          <w:p w14:paraId="22422BB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1971</w:t>
            </w:r>
          </w:p>
        </w:tc>
      </w:tr>
      <w:tr w:rsidR="00875466" w:rsidRPr="00444127" w14:paraId="36116189" w14:textId="77777777" w:rsidTr="006D40DD">
        <w:trPr>
          <w:trHeight w:val="315"/>
        </w:trPr>
        <w:tc>
          <w:tcPr>
            <w:tcW w:w="1418" w:type="dxa"/>
            <w:noWrap/>
            <w:hideMark/>
          </w:tcPr>
          <w:p w14:paraId="4B6EE2D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1440</w:t>
            </w:r>
          </w:p>
        </w:tc>
        <w:tc>
          <w:tcPr>
            <w:tcW w:w="2551" w:type="dxa"/>
            <w:hideMark/>
          </w:tcPr>
          <w:p w14:paraId="7800550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3FCBA77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32</w:t>
            </w:r>
          </w:p>
        </w:tc>
        <w:tc>
          <w:tcPr>
            <w:tcW w:w="2693" w:type="dxa"/>
            <w:hideMark/>
          </w:tcPr>
          <w:p w14:paraId="02E5699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1971</w:t>
            </w:r>
          </w:p>
        </w:tc>
      </w:tr>
      <w:tr w:rsidR="00875466" w:rsidRPr="00444127" w14:paraId="72ECD201" w14:textId="77777777" w:rsidTr="006D40DD">
        <w:trPr>
          <w:trHeight w:val="315"/>
        </w:trPr>
        <w:tc>
          <w:tcPr>
            <w:tcW w:w="1418" w:type="dxa"/>
            <w:noWrap/>
            <w:hideMark/>
          </w:tcPr>
          <w:p w14:paraId="53D792C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1441</w:t>
            </w:r>
          </w:p>
        </w:tc>
        <w:tc>
          <w:tcPr>
            <w:tcW w:w="2551" w:type="dxa"/>
            <w:hideMark/>
          </w:tcPr>
          <w:p w14:paraId="102683C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309A5EE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47</w:t>
            </w:r>
          </w:p>
        </w:tc>
        <w:tc>
          <w:tcPr>
            <w:tcW w:w="2693" w:type="dxa"/>
            <w:hideMark/>
          </w:tcPr>
          <w:p w14:paraId="2D38B10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1971</w:t>
            </w:r>
          </w:p>
        </w:tc>
      </w:tr>
      <w:tr w:rsidR="00875466" w:rsidRPr="00444127" w14:paraId="42C5902B" w14:textId="77777777" w:rsidTr="006D40DD">
        <w:trPr>
          <w:trHeight w:val="315"/>
        </w:trPr>
        <w:tc>
          <w:tcPr>
            <w:tcW w:w="1418" w:type="dxa"/>
            <w:noWrap/>
            <w:hideMark/>
          </w:tcPr>
          <w:p w14:paraId="0241567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1442</w:t>
            </w:r>
          </w:p>
        </w:tc>
        <w:tc>
          <w:tcPr>
            <w:tcW w:w="2551" w:type="dxa"/>
            <w:hideMark/>
          </w:tcPr>
          <w:p w14:paraId="1F9FE96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54CAE9A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271</w:t>
            </w:r>
          </w:p>
        </w:tc>
        <w:tc>
          <w:tcPr>
            <w:tcW w:w="2693" w:type="dxa"/>
            <w:hideMark/>
          </w:tcPr>
          <w:p w14:paraId="077230C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1971</w:t>
            </w:r>
          </w:p>
        </w:tc>
      </w:tr>
      <w:tr w:rsidR="00875466" w:rsidRPr="00444127" w14:paraId="2258C341" w14:textId="77777777" w:rsidTr="006D40DD">
        <w:trPr>
          <w:trHeight w:val="315"/>
        </w:trPr>
        <w:tc>
          <w:tcPr>
            <w:tcW w:w="1418" w:type="dxa"/>
            <w:noWrap/>
            <w:hideMark/>
          </w:tcPr>
          <w:p w14:paraId="3038879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1443</w:t>
            </w:r>
          </w:p>
        </w:tc>
        <w:tc>
          <w:tcPr>
            <w:tcW w:w="2551" w:type="dxa"/>
            <w:hideMark/>
          </w:tcPr>
          <w:p w14:paraId="03B711D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21331D8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433</w:t>
            </w:r>
          </w:p>
        </w:tc>
        <w:tc>
          <w:tcPr>
            <w:tcW w:w="2693" w:type="dxa"/>
            <w:hideMark/>
          </w:tcPr>
          <w:p w14:paraId="40FF6F2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1971</w:t>
            </w:r>
          </w:p>
        </w:tc>
      </w:tr>
      <w:tr w:rsidR="00875466" w:rsidRPr="00444127" w14:paraId="441BA34F" w14:textId="77777777" w:rsidTr="006D40DD">
        <w:trPr>
          <w:trHeight w:val="315"/>
        </w:trPr>
        <w:tc>
          <w:tcPr>
            <w:tcW w:w="1418" w:type="dxa"/>
            <w:noWrap/>
            <w:hideMark/>
          </w:tcPr>
          <w:p w14:paraId="4247470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1444</w:t>
            </w:r>
          </w:p>
        </w:tc>
        <w:tc>
          <w:tcPr>
            <w:tcW w:w="2551" w:type="dxa"/>
            <w:hideMark/>
          </w:tcPr>
          <w:p w14:paraId="437D2DD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3454577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519</w:t>
            </w:r>
          </w:p>
        </w:tc>
        <w:tc>
          <w:tcPr>
            <w:tcW w:w="2693" w:type="dxa"/>
            <w:hideMark/>
          </w:tcPr>
          <w:p w14:paraId="22AC393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1971</w:t>
            </w:r>
          </w:p>
        </w:tc>
      </w:tr>
      <w:tr w:rsidR="00875466" w:rsidRPr="00444127" w14:paraId="1F386B25" w14:textId="77777777" w:rsidTr="006D40DD">
        <w:trPr>
          <w:trHeight w:val="315"/>
        </w:trPr>
        <w:tc>
          <w:tcPr>
            <w:tcW w:w="1418" w:type="dxa"/>
            <w:noWrap/>
            <w:hideMark/>
          </w:tcPr>
          <w:p w14:paraId="7354ED9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1445</w:t>
            </w:r>
          </w:p>
        </w:tc>
        <w:tc>
          <w:tcPr>
            <w:tcW w:w="2551" w:type="dxa"/>
            <w:hideMark/>
          </w:tcPr>
          <w:p w14:paraId="1C2C405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68ACBB7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522</w:t>
            </w:r>
          </w:p>
        </w:tc>
        <w:tc>
          <w:tcPr>
            <w:tcW w:w="2693" w:type="dxa"/>
            <w:hideMark/>
          </w:tcPr>
          <w:p w14:paraId="459FD19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1971</w:t>
            </w:r>
          </w:p>
        </w:tc>
      </w:tr>
      <w:tr w:rsidR="00875466" w:rsidRPr="00444127" w14:paraId="6016B27D" w14:textId="77777777" w:rsidTr="006D40DD">
        <w:trPr>
          <w:trHeight w:val="315"/>
        </w:trPr>
        <w:tc>
          <w:tcPr>
            <w:tcW w:w="1418" w:type="dxa"/>
            <w:noWrap/>
            <w:hideMark/>
          </w:tcPr>
          <w:p w14:paraId="5273236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1446</w:t>
            </w:r>
          </w:p>
        </w:tc>
        <w:tc>
          <w:tcPr>
            <w:tcW w:w="2551" w:type="dxa"/>
            <w:hideMark/>
          </w:tcPr>
          <w:p w14:paraId="2621689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6AB6BB6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523</w:t>
            </w:r>
          </w:p>
        </w:tc>
        <w:tc>
          <w:tcPr>
            <w:tcW w:w="2693" w:type="dxa"/>
            <w:hideMark/>
          </w:tcPr>
          <w:p w14:paraId="7F4047F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1971</w:t>
            </w:r>
          </w:p>
        </w:tc>
      </w:tr>
      <w:tr w:rsidR="00875466" w:rsidRPr="00444127" w14:paraId="101DC721" w14:textId="77777777" w:rsidTr="006D40DD">
        <w:trPr>
          <w:trHeight w:val="315"/>
        </w:trPr>
        <w:tc>
          <w:tcPr>
            <w:tcW w:w="1418" w:type="dxa"/>
            <w:noWrap/>
            <w:hideMark/>
          </w:tcPr>
          <w:p w14:paraId="61CA4FB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1447</w:t>
            </w:r>
          </w:p>
        </w:tc>
        <w:tc>
          <w:tcPr>
            <w:tcW w:w="2551" w:type="dxa"/>
            <w:hideMark/>
          </w:tcPr>
          <w:p w14:paraId="2961AF7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2395761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525</w:t>
            </w:r>
          </w:p>
        </w:tc>
        <w:tc>
          <w:tcPr>
            <w:tcW w:w="2693" w:type="dxa"/>
            <w:hideMark/>
          </w:tcPr>
          <w:p w14:paraId="37DF647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1971</w:t>
            </w:r>
          </w:p>
        </w:tc>
      </w:tr>
      <w:tr w:rsidR="00875466" w:rsidRPr="00444127" w14:paraId="3C10EF84" w14:textId="77777777" w:rsidTr="006D40DD">
        <w:trPr>
          <w:trHeight w:val="315"/>
        </w:trPr>
        <w:tc>
          <w:tcPr>
            <w:tcW w:w="1418" w:type="dxa"/>
            <w:noWrap/>
            <w:hideMark/>
          </w:tcPr>
          <w:p w14:paraId="616D02A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1448</w:t>
            </w:r>
          </w:p>
        </w:tc>
        <w:tc>
          <w:tcPr>
            <w:tcW w:w="2551" w:type="dxa"/>
            <w:hideMark/>
          </w:tcPr>
          <w:p w14:paraId="2E0C577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2A84B8B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527</w:t>
            </w:r>
          </w:p>
        </w:tc>
        <w:tc>
          <w:tcPr>
            <w:tcW w:w="2693" w:type="dxa"/>
            <w:hideMark/>
          </w:tcPr>
          <w:p w14:paraId="40B0073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1971</w:t>
            </w:r>
          </w:p>
        </w:tc>
      </w:tr>
      <w:tr w:rsidR="00875466" w:rsidRPr="00444127" w14:paraId="26167E4F" w14:textId="77777777" w:rsidTr="006D40DD">
        <w:trPr>
          <w:trHeight w:val="315"/>
        </w:trPr>
        <w:tc>
          <w:tcPr>
            <w:tcW w:w="1418" w:type="dxa"/>
            <w:noWrap/>
            <w:hideMark/>
          </w:tcPr>
          <w:p w14:paraId="70C1796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1449</w:t>
            </w:r>
          </w:p>
        </w:tc>
        <w:tc>
          <w:tcPr>
            <w:tcW w:w="2551" w:type="dxa"/>
            <w:hideMark/>
          </w:tcPr>
          <w:p w14:paraId="495C996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0075C47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528</w:t>
            </w:r>
          </w:p>
        </w:tc>
        <w:tc>
          <w:tcPr>
            <w:tcW w:w="2693" w:type="dxa"/>
            <w:hideMark/>
          </w:tcPr>
          <w:p w14:paraId="40FF882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1971</w:t>
            </w:r>
          </w:p>
        </w:tc>
      </w:tr>
      <w:tr w:rsidR="00875466" w:rsidRPr="00444127" w14:paraId="0F4220BB" w14:textId="77777777" w:rsidTr="006D40DD">
        <w:trPr>
          <w:trHeight w:val="315"/>
        </w:trPr>
        <w:tc>
          <w:tcPr>
            <w:tcW w:w="1418" w:type="dxa"/>
            <w:noWrap/>
            <w:hideMark/>
          </w:tcPr>
          <w:p w14:paraId="47F8689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1450</w:t>
            </w:r>
          </w:p>
        </w:tc>
        <w:tc>
          <w:tcPr>
            <w:tcW w:w="2551" w:type="dxa"/>
            <w:hideMark/>
          </w:tcPr>
          <w:p w14:paraId="1FD1B5D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4B3A919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2170</w:t>
            </w:r>
          </w:p>
        </w:tc>
        <w:tc>
          <w:tcPr>
            <w:tcW w:w="2693" w:type="dxa"/>
            <w:hideMark/>
          </w:tcPr>
          <w:p w14:paraId="20EF169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1971</w:t>
            </w:r>
          </w:p>
        </w:tc>
      </w:tr>
      <w:tr w:rsidR="00875466" w:rsidRPr="00444127" w14:paraId="72D3FF85" w14:textId="77777777" w:rsidTr="006D40DD">
        <w:trPr>
          <w:trHeight w:val="315"/>
        </w:trPr>
        <w:tc>
          <w:tcPr>
            <w:tcW w:w="1418" w:type="dxa"/>
            <w:noWrap/>
            <w:hideMark/>
          </w:tcPr>
          <w:p w14:paraId="76EE6E2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lastRenderedPageBreak/>
              <w:t>1451</w:t>
            </w:r>
          </w:p>
        </w:tc>
        <w:tc>
          <w:tcPr>
            <w:tcW w:w="2551" w:type="dxa"/>
            <w:hideMark/>
          </w:tcPr>
          <w:p w14:paraId="34051EF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4382D91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2334</w:t>
            </w:r>
          </w:p>
        </w:tc>
        <w:tc>
          <w:tcPr>
            <w:tcW w:w="2693" w:type="dxa"/>
            <w:hideMark/>
          </w:tcPr>
          <w:p w14:paraId="0DCFAAB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1971</w:t>
            </w:r>
          </w:p>
        </w:tc>
      </w:tr>
      <w:tr w:rsidR="00875466" w:rsidRPr="00444127" w14:paraId="24BD418F" w14:textId="77777777" w:rsidTr="006D40DD">
        <w:trPr>
          <w:trHeight w:val="315"/>
        </w:trPr>
        <w:tc>
          <w:tcPr>
            <w:tcW w:w="1418" w:type="dxa"/>
            <w:noWrap/>
            <w:hideMark/>
          </w:tcPr>
          <w:p w14:paraId="49FE8C8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1452</w:t>
            </w:r>
          </w:p>
        </w:tc>
        <w:tc>
          <w:tcPr>
            <w:tcW w:w="2551" w:type="dxa"/>
            <w:hideMark/>
          </w:tcPr>
          <w:p w14:paraId="4560D5A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2EF148A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7</w:t>
            </w:r>
          </w:p>
        </w:tc>
        <w:tc>
          <w:tcPr>
            <w:tcW w:w="2693" w:type="dxa"/>
            <w:hideMark/>
          </w:tcPr>
          <w:p w14:paraId="797BFD9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1972</w:t>
            </w:r>
          </w:p>
        </w:tc>
      </w:tr>
      <w:tr w:rsidR="00875466" w:rsidRPr="00444127" w14:paraId="14C2D6C5" w14:textId="77777777" w:rsidTr="006D40DD">
        <w:trPr>
          <w:trHeight w:val="315"/>
        </w:trPr>
        <w:tc>
          <w:tcPr>
            <w:tcW w:w="1418" w:type="dxa"/>
            <w:noWrap/>
            <w:hideMark/>
          </w:tcPr>
          <w:p w14:paraId="0B88D66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1453</w:t>
            </w:r>
          </w:p>
        </w:tc>
        <w:tc>
          <w:tcPr>
            <w:tcW w:w="2551" w:type="dxa"/>
            <w:hideMark/>
          </w:tcPr>
          <w:p w14:paraId="1B9603E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651FE67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10</w:t>
            </w:r>
          </w:p>
        </w:tc>
        <w:tc>
          <w:tcPr>
            <w:tcW w:w="2693" w:type="dxa"/>
            <w:hideMark/>
          </w:tcPr>
          <w:p w14:paraId="13D95C9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1972</w:t>
            </w:r>
          </w:p>
        </w:tc>
      </w:tr>
      <w:tr w:rsidR="00875466" w:rsidRPr="00444127" w14:paraId="1922A01C" w14:textId="77777777" w:rsidTr="006D40DD">
        <w:trPr>
          <w:trHeight w:val="315"/>
        </w:trPr>
        <w:tc>
          <w:tcPr>
            <w:tcW w:w="1418" w:type="dxa"/>
            <w:noWrap/>
            <w:hideMark/>
          </w:tcPr>
          <w:p w14:paraId="11B5EDF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1454</w:t>
            </w:r>
          </w:p>
        </w:tc>
        <w:tc>
          <w:tcPr>
            <w:tcW w:w="2551" w:type="dxa"/>
            <w:hideMark/>
          </w:tcPr>
          <w:p w14:paraId="0B77625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7E0396B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1269</w:t>
            </w:r>
          </w:p>
        </w:tc>
        <w:tc>
          <w:tcPr>
            <w:tcW w:w="2693" w:type="dxa"/>
            <w:hideMark/>
          </w:tcPr>
          <w:p w14:paraId="6ABABE4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1972</w:t>
            </w:r>
          </w:p>
        </w:tc>
      </w:tr>
      <w:tr w:rsidR="00875466" w:rsidRPr="00444127" w14:paraId="0CE21A6F" w14:textId="77777777" w:rsidTr="006D40DD">
        <w:trPr>
          <w:trHeight w:val="315"/>
        </w:trPr>
        <w:tc>
          <w:tcPr>
            <w:tcW w:w="1418" w:type="dxa"/>
            <w:noWrap/>
            <w:hideMark/>
          </w:tcPr>
          <w:p w14:paraId="6064FE6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1455</w:t>
            </w:r>
          </w:p>
        </w:tc>
        <w:tc>
          <w:tcPr>
            <w:tcW w:w="2551" w:type="dxa"/>
            <w:hideMark/>
          </w:tcPr>
          <w:p w14:paraId="1D7FAF8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467D6AD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1315</w:t>
            </w:r>
          </w:p>
        </w:tc>
        <w:tc>
          <w:tcPr>
            <w:tcW w:w="2693" w:type="dxa"/>
            <w:hideMark/>
          </w:tcPr>
          <w:p w14:paraId="5477A42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1972</w:t>
            </w:r>
          </w:p>
        </w:tc>
      </w:tr>
      <w:tr w:rsidR="00875466" w:rsidRPr="00444127" w14:paraId="15262C9E" w14:textId="77777777" w:rsidTr="006D40DD">
        <w:trPr>
          <w:trHeight w:val="315"/>
        </w:trPr>
        <w:tc>
          <w:tcPr>
            <w:tcW w:w="1418" w:type="dxa"/>
            <w:noWrap/>
            <w:hideMark/>
          </w:tcPr>
          <w:p w14:paraId="591CBDC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1456</w:t>
            </w:r>
          </w:p>
        </w:tc>
        <w:tc>
          <w:tcPr>
            <w:tcW w:w="2551" w:type="dxa"/>
            <w:hideMark/>
          </w:tcPr>
          <w:p w14:paraId="3EA8A67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6707587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1420</w:t>
            </w:r>
          </w:p>
        </w:tc>
        <w:tc>
          <w:tcPr>
            <w:tcW w:w="2693" w:type="dxa"/>
            <w:hideMark/>
          </w:tcPr>
          <w:p w14:paraId="1FDA4F7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1972</w:t>
            </w:r>
          </w:p>
        </w:tc>
      </w:tr>
      <w:tr w:rsidR="00875466" w:rsidRPr="00444127" w14:paraId="0598DDE9" w14:textId="77777777" w:rsidTr="006D40DD">
        <w:trPr>
          <w:trHeight w:val="315"/>
        </w:trPr>
        <w:tc>
          <w:tcPr>
            <w:tcW w:w="1418" w:type="dxa"/>
            <w:noWrap/>
            <w:hideMark/>
          </w:tcPr>
          <w:p w14:paraId="748A745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1457</w:t>
            </w:r>
          </w:p>
        </w:tc>
        <w:tc>
          <w:tcPr>
            <w:tcW w:w="2551" w:type="dxa"/>
            <w:hideMark/>
          </w:tcPr>
          <w:p w14:paraId="7E9D869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7C40509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2034</w:t>
            </w:r>
          </w:p>
        </w:tc>
        <w:tc>
          <w:tcPr>
            <w:tcW w:w="2693" w:type="dxa"/>
            <w:hideMark/>
          </w:tcPr>
          <w:p w14:paraId="4A60FB6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1972</w:t>
            </w:r>
          </w:p>
        </w:tc>
      </w:tr>
      <w:tr w:rsidR="00875466" w:rsidRPr="00444127" w14:paraId="28BA5ED7" w14:textId="77777777" w:rsidTr="006D40DD">
        <w:trPr>
          <w:trHeight w:val="315"/>
        </w:trPr>
        <w:tc>
          <w:tcPr>
            <w:tcW w:w="1418" w:type="dxa"/>
            <w:noWrap/>
            <w:hideMark/>
          </w:tcPr>
          <w:p w14:paraId="5485D80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1458</w:t>
            </w:r>
          </w:p>
        </w:tc>
        <w:tc>
          <w:tcPr>
            <w:tcW w:w="2551" w:type="dxa"/>
            <w:hideMark/>
          </w:tcPr>
          <w:p w14:paraId="2DBE9BE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0470C33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2035</w:t>
            </w:r>
          </w:p>
        </w:tc>
        <w:tc>
          <w:tcPr>
            <w:tcW w:w="2693" w:type="dxa"/>
            <w:hideMark/>
          </w:tcPr>
          <w:p w14:paraId="74FCFE7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1972</w:t>
            </w:r>
          </w:p>
        </w:tc>
      </w:tr>
      <w:tr w:rsidR="00875466" w:rsidRPr="00444127" w14:paraId="06FDB9FF" w14:textId="77777777" w:rsidTr="006D40DD">
        <w:trPr>
          <w:trHeight w:val="315"/>
        </w:trPr>
        <w:tc>
          <w:tcPr>
            <w:tcW w:w="1418" w:type="dxa"/>
            <w:noWrap/>
            <w:hideMark/>
          </w:tcPr>
          <w:p w14:paraId="10D528A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1459</w:t>
            </w:r>
          </w:p>
        </w:tc>
        <w:tc>
          <w:tcPr>
            <w:tcW w:w="2551" w:type="dxa"/>
            <w:hideMark/>
          </w:tcPr>
          <w:p w14:paraId="5C85AAF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0EFCC23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2335</w:t>
            </w:r>
          </w:p>
        </w:tc>
        <w:tc>
          <w:tcPr>
            <w:tcW w:w="2693" w:type="dxa"/>
            <w:hideMark/>
          </w:tcPr>
          <w:p w14:paraId="11B279F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1972</w:t>
            </w:r>
          </w:p>
        </w:tc>
      </w:tr>
      <w:tr w:rsidR="00875466" w:rsidRPr="00444127" w14:paraId="2B3164EF" w14:textId="77777777" w:rsidTr="006D40DD">
        <w:trPr>
          <w:trHeight w:val="315"/>
        </w:trPr>
        <w:tc>
          <w:tcPr>
            <w:tcW w:w="1418" w:type="dxa"/>
            <w:noWrap/>
            <w:hideMark/>
          </w:tcPr>
          <w:p w14:paraId="4ED5272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1460</w:t>
            </w:r>
          </w:p>
        </w:tc>
        <w:tc>
          <w:tcPr>
            <w:tcW w:w="2551" w:type="dxa"/>
            <w:hideMark/>
          </w:tcPr>
          <w:p w14:paraId="624AFF5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7233A5F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17</w:t>
            </w:r>
          </w:p>
        </w:tc>
        <w:tc>
          <w:tcPr>
            <w:tcW w:w="2693" w:type="dxa"/>
            <w:hideMark/>
          </w:tcPr>
          <w:p w14:paraId="427204D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1973</w:t>
            </w:r>
          </w:p>
        </w:tc>
      </w:tr>
      <w:tr w:rsidR="00875466" w:rsidRPr="00444127" w14:paraId="1CEB779D" w14:textId="77777777" w:rsidTr="006D40DD">
        <w:trPr>
          <w:trHeight w:val="315"/>
        </w:trPr>
        <w:tc>
          <w:tcPr>
            <w:tcW w:w="1418" w:type="dxa"/>
            <w:noWrap/>
            <w:hideMark/>
          </w:tcPr>
          <w:p w14:paraId="20F9E5B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1461</w:t>
            </w:r>
          </w:p>
        </w:tc>
        <w:tc>
          <w:tcPr>
            <w:tcW w:w="2551" w:type="dxa"/>
            <w:hideMark/>
          </w:tcPr>
          <w:p w14:paraId="2DEE5C7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2C5F44C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21</w:t>
            </w:r>
          </w:p>
        </w:tc>
        <w:tc>
          <w:tcPr>
            <w:tcW w:w="2693" w:type="dxa"/>
            <w:hideMark/>
          </w:tcPr>
          <w:p w14:paraId="5DDDB16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1973</w:t>
            </w:r>
          </w:p>
        </w:tc>
      </w:tr>
      <w:tr w:rsidR="00875466" w:rsidRPr="00444127" w14:paraId="5D49A35F" w14:textId="77777777" w:rsidTr="006D40DD">
        <w:trPr>
          <w:trHeight w:val="315"/>
        </w:trPr>
        <w:tc>
          <w:tcPr>
            <w:tcW w:w="1418" w:type="dxa"/>
            <w:noWrap/>
            <w:hideMark/>
          </w:tcPr>
          <w:p w14:paraId="1058888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1462</w:t>
            </w:r>
          </w:p>
        </w:tc>
        <w:tc>
          <w:tcPr>
            <w:tcW w:w="2551" w:type="dxa"/>
            <w:hideMark/>
          </w:tcPr>
          <w:p w14:paraId="2F7B136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1FA497F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33</w:t>
            </w:r>
          </w:p>
        </w:tc>
        <w:tc>
          <w:tcPr>
            <w:tcW w:w="2693" w:type="dxa"/>
            <w:hideMark/>
          </w:tcPr>
          <w:p w14:paraId="086672A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1973</w:t>
            </w:r>
          </w:p>
        </w:tc>
      </w:tr>
      <w:tr w:rsidR="00875466" w:rsidRPr="00444127" w14:paraId="0B51C84A" w14:textId="77777777" w:rsidTr="006D40DD">
        <w:trPr>
          <w:trHeight w:val="315"/>
        </w:trPr>
        <w:tc>
          <w:tcPr>
            <w:tcW w:w="1418" w:type="dxa"/>
            <w:noWrap/>
            <w:hideMark/>
          </w:tcPr>
          <w:p w14:paraId="6D0D558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1463</w:t>
            </w:r>
          </w:p>
        </w:tc>
        <w:tc>
          <w:tcPr>
            <w:tcW w:w="2551" w:type="dxa"/>
            <w:hideMark/>
          </w:tcPr>
          <w:p w14:paraId="3396994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3382D0B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34</w:t>
            </w:r>
          </w:p>
        </w:tc>
        <w:tc>
          <w:tcPr>
            <w:tcW w:w="2693" w:type="dxa"/>
            <w:hideMark/>
          </w:tcPr>
          <w:p w14:paraId="3C8D145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1973</w:t>
            </w:r>
          </w:p>
        </w:tc>
      </w:tr>
      <w:tr w:rsidR="00875466" w:rsidRPr="00444127" w14:paraId="4394061B" w14:textId="77777777" w:rsidTr="006D40DD">
        <w:trPr>
          <w:trHeight w:val="315"/>
        </w:trPr>
        <w:tc>
          <w:tcPr>
            <w:tcW w:w="1418" w:type="dxa"/>
            <w:noWrap/>
            <w:hideMark/>
          </w:tcPr>
          <w:p w14:paraId="5B7D765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1464</w:t>
            </w:r>
          </w:p>
        </w:tc>
        <w:tc>
          <w:tcPr>
            <w:tcW w:w="2551" w:type="dxa"/>
            <w:hideMark/>
          </w:tcPr>
          <w:p w14:paraId="77315E3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3BF92F5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37</w:t>
            </w:r>
          </w:p>
        </w:tc>
        <w:tc>
          <w:tcPr>
            <w:tcW w:w="2693" w:type="dxa"/>
            <w:hideMark/>
          </w:tcPr>
          <w:p w14:paraId="6198F24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1973</w:t>
            </w:r>
          </w:p>
        </w:tc>
      </w:tr>
      <w:tr w:rsidR="00875466" w:rsidRPr="00444127" w14:paraId="63E4A11A" w14:textId="77777777" w:rsidTr="006D40DD">
        <w:trPr>
          <w:trHeight w:val="315"/>
        </w:trPr>
        <w:tc>
          <w:tcPr>
            <w:tcW w:w="1418" w:type="dxa"/>
            <w:noWrap/>
            <w:hideMark/>
          </w:tcPr>
          <w:p w14:paraId="20BB120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1465</w:t>
            </w:r>
          </w:p>
        </w:tc>
        <w:tc>
          <w:tcPr>
            <w:tcW w:w="2551" w:type="dxa"/>
            <w:hideMark/>
          </w:tcPr>
          <w:p w14:paraId="43AE5BD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13056E9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42</w:t>
            </w:r>
          </w:p>
        </w:tc>
        <w:tc>
          <w:tcPr>
            <w:tcW w:w="2693" w:type="dxa"/>
            <w:hideMark/>
          </w:tcPr>
          <w:p w14:paraId="5271696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1973</w:t>
            </w:r>
          </w:p>
        </w:tc>
      </w:tr>
      <w:tr w:rsidR="00875466" w:rsidRPr="00444127" w14:paraId="32DFEA46" w14:textId="77777777" w:rsidTr="006D40DD">
        <w:trPr>
          <w:trHeight w:val="315"/>
        </w:trPr>
        <w:tc>
          <w:tcPr>
            <w:tcW w:w="1418" w:type="dxa"/>
            <w:noWrap/>
            <w:hideMark/>
          </w:tcPr>
          <w:p w14:paraId="55054DB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1466</w:t>
            </w:r>
          </w:p>
        </w:tc>
        <w:tc>
          <w:tcPr>
            <w:tcW w:w="2551" w:type="dxa"/>
            <w:hideMark/>
          </w:tcPr>
          <w:p w14:paraId="4784500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3A0027B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67</w:t>
            </w:r>
          </w:p>
        </w:tc>
        <w:tc>
          <w:tcPr>
            <w:tcW w:w="2693" w:type="dxa"/>
            <w:hideMark/>
          </w:tcPr>
          <w:p w14:paraId="3300704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1973</w:t>
            </w:r>
          </w:p>
        </w:tc>
      </w:tr>
      <w:tr w:rsidR="00875466" w:rsidRPr="00444127" w14:paraId="7F683716" w14:textId="77777777" w:rsidTr="006D40DD">
        <w:trPr>
          <w:trHeight w:val="315"/>
        </w:trPr>
        <w:tc>
          <w:tcPr>
            <w:tcW w:w="1418" w:type="dxa"/>
            <w:noWrap/>
            <w:hideMark/>
          </w:tcPr>
          <w:p w14:paraId="532B45C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1467</w:t>
            </w:r>
          </w:p>
        </w:tc>
        <w:tc>
          <w:tcPr>
            <w:tcW w:w="2551" w:type="dxa"/>
            <w:hideMark/>
          </w:tcPr>
          <w:p w14:paraId="3E211F5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17BD097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68</w:t>
            </w:r>
          </w:p>
        </w:tc>
        <w:tc>
          <w:tcPr>
            <w:tcW w:w="2693" w:type="dxa"/>
            <w:hideMark/>
          </w:tcPr>
          <w:p w14:paraId="4A216D3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1973</w:t>
            </w:r>
          </w:p>
        </w:tc>
      </w:tr>
      <w:tr w:rsidR="00875466" w:rsidRPr="00444127" w14:paraId="495DD82B" w14:textId="77777777" w:rsidTr="006D40DD">
        <w:trPr>
          <w:trHeight w:val="315"/>
        </w:trPr>
        <w:tc>
          <w:tcPr>
            <w:tcW w:w="1418" w:type="dxa"/>
            <w:noWrap/>
            <w:hideMark/>
          </w:tcPr>
          <w:p w14:paraId="5C16523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1468</w:t>
            </w:r>
          </w:p>
        </w:tc>
        <w:tc>
          <w:tcPr>
            <w:tcW w:w="2551" w:type="dxa"/>
            <w:hideMark/>
          </w:tcPr>
          <w:p w14:paraId="5F5CA7F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00A4EAC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1208</w:t>
            </w:r>
          </w:p>
        </w:tc>
        <w:tc>
          <w:tcPr>
            <w:tcW w:w="2693" w:type="dxa"/>
            <w:hideMark/>
          </w:tcPr>
          <w:p w14:paraId="51D0912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1973</w:t>
            </w:r>
          </w:p>
        </w:tc>
      </w:tr>
      <w:tr w:rsidR="00875466" w:rsidRPr="00444127" w14:paraId="33FBB507" w14:textId="77777777" w:rsidTr="006D40DD">
        <w:trPr>
          <w:trHeight w:val="315"/>
        </w:trPr>
        <w:tc>
          <w:tcPr>
            <w:tcW w:w="1418" w:type="dxa"/>
            <w:noWrap/>
            <w:hideMark/>
          </w:tcPr>
          <w:p w14:paraId="303ABBB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1469</w:t>
            </w:r>
          </w:p>
        </w:tc>
        <w:tc>
          <w:tcPr>
            <w:tcW w:w="2551" w:type="dxa"/>
            <w:hideMark/>
          </w:tcPr>
          <w:p w14:paraId="584144D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5AFB87C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1988</w:t>
            </w:r>
          </w:p>
        </w:tc>
        <w:tc>
          <w:tcPr>
            <w:tcW w:w="2693" w:type="dxa"/>
            <w:hideMark/>
          </w:tcPr>
          <w:p w14:paraId="7E94F80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1973</w:t>
            </w:r>
          </w:p>
        </w:tc>
      </w:tr>
      <w:tr w:rsidR="00875466" w:rsidRPr="00444127" w14:paraId="76009053" w14:textId="77777777" w:rsidTr="006D40DD">
        <w:trPr>
          <w:trHeight w:val="315"/>
        </w:trPr>
        <w:tc>
          <w:tcPr>
            <w:tcW w:w="1418" w:type="dxa"/>
            <w:noWrap/>
            <w:hideMark/>
          </w:tcPr>
          <w:p w14:paraId="5A5CA5E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1470</w:t>
            </w:r>
          </w:p>
        </w:tc>
        <w:tc>
          <w:tcPr>
            <w:tcW w:w="2551" w:type="dxa"/>
            <w:hideMark/>
          </w:tcPr>
          <w:p w14:paraId="2F54AED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5EC50D0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2004</w:t>
            </w:r>
          </w:p>
        </w:tc>
        <w:tc>
          <w:tcPr>
            <w:tcW w:w="2693" w:type="dxa"/>
            <w:hideMark/>
          </w:tcPr>
          <w:p w14:paraId="4890CC7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1973</w:t>
            </w:r>
          </w:p>
        </w:tc>
      </w:tr>
      <w:tr w:rsidR="00875466" w:rsidRPr="00444127" w14:paraId="16E0E66D" w14:textId="77777777" w:rsidTr="006D40DD">
        <w:trPr>
          <w:trHeight w:val="315"/>
        </w:trPr>
        <w:tc>
          <w:tcPr>
            <w:tcW w:w="1418" w:type="dxa"/>
            <w:noWrap/>
            <w:hideMark/>
          </w:tcPr>
          <w:p w14:paraId="0EADA89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1471</w:t>
            </w:r>
          </w:p>
        </w:tc>
        <w:tc>
          <w:tcPr>
            <w:tcW w:w="2551" w:type="dxa"/>
            <w:hideMark/>
          </w:tcPr>
          <w:p w14:paraId="3729FDE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60FD63B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2576</w:t>
            </w:r>
          </w:p>
        </w:tc>
        <w:tc>
          <w:tcPr>
            <w:tcW w:w="2693" w:type="dxa"/>
            <w:hideMark/>
          </w:tcPr>
          <w:p w14:paraId="73E798E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1973</w:t>
            </w:r>
          </w:p>
        </w:tc>
      </w:tr>
      <w:tr w:rsidR="00875466" w:rsidRPr="00444127" w14:paraId="17E1E201" w14:textId="77777777" w:rsidTr="006D40DD">
        <w:trPr>
          <w:trHeight w:val="315"/>
        </w:trPr>
        <w:tc>
          <w:tcPr>
            <w:tcW w:w="1418" w:type="dxa"/>
            <w:noWrap/>
            <w:hideMark/>
          </w:tcPr>
          <w:p w14:paraId="4CF4B2A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1472</w:t>
            </w:r>
          </w:p>
        </w:tc>
        <w:tc>
          <w:tcPr>
            <w:tcW w:w="2551" w:type="dxa"/>
            <w:hideMark/>
          </w:tcPr>
          <w:p w14:paraId="627655F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70CD698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2659</w:t>
            </w:r>
          </w:p>
        </w:tc>
        <w:tc>
          <w:tcPr>
            <w:tcW w:w="2693" w:type="dxa"/>
            <w:hideMark/>
          </w:tcPr>
          <w:p w14:paraId="1357519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1973</w:t>
            </w:r>
          </w:p>
        </w:tc>
      </w:tr>
      <w:tr w:rsidR="00875466" w:rsidRPr="00444127" w14:paraId="0E464FE8" w14:textId="77777777" w:rsidTr="006D40DD">
        <w:trPr>
          <w:trHeight w:val="315"/>
        </w:trPr>
        <w:tc>
          <w:tcPr>
            <w:tcW w:w="1418" w:type="dxa"/>
            <w:noWrap/>
            <w:hideMark/>
          </w:tcPr>
          <w:p w14:paraId="4FA7F32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1473</w:t>
            </w:r>
          </w:p>
        </w:tc>
        <w:tc>
          <w:tcPr>
            <w:tcW w:w="2551" w:type="dxa"/>
            <w:hideMark/>
          </w:tcPr>
          <w:p w14:paraId="792871F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1FA802A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2671</w:t>
            </w:r>
          </w:p>
        </w:tc>
        <w:tc>
          <w:tcPr>
            <w:tcW w:w="2693" w:type="dxa"/>
            <w:hideMark/>
          </w:tcPr>
          <w:p w14:paraId="0B7B24F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1973</w:t>
            </w:r>
          </w:p>
        </w:tc>
      </w:tr>
      <w:tr w:rsidR="00875466" w:rsidRPr="00444127" w14:paraId="43AADC87" w14:textId="77777777" w:rsidTr="006D40DD">
        <w:trPr>
          <w:trHeight w:val="315"/>
        </w:trPr>
        <w:tc>
          <w:tcPr>
            <w:tcW w:w="1418" w:type="dxa"/>
            <w:noWrap/>
            <w:hideMark/>
          </w:tcPr>
          <w:p w14:paraId="3A743CE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1474</w:t>
            </w:r>
          </w:p>
        </w:tc>
        <w:tc>
          <w:tcPr>
            <w:tcW w:w="2551" w:type="dxa"/>
            <w:hideMark/>
          </w:tcPr>
          <w:p w14:paraId="1850C6D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6DE972B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2</w:t>
            </w:r>
          </w:p>
        </w:tc>
        <w:tc>
          <w:tcPr>
            <w:tcW w:w="2693" w:type="dxa"/>
            <w:hideMark/>
          </w:tcPr>
          <w:p w14:paraId="2FE3727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1974</w:t>
            </w:r>
          </w:p>
        </w:tc>
      </w:tr>
      <w:tr w:rsidR="00875466" w:rsidRPr="00444127" w14:paraId="42A43657" w14:textId="77777777" w:rsidTr="006D40DD">
        <w:trPr>
          <w:trHeight w:val="315"/>
        </w:trPr>
        <w:tc>
          <w:tcPr>
            <w:tcW w:w="1418" w:type="dxa"/>
            <w:noWrap/>
            <w:hideMark/>
          </w:tcPr>
          <w:p w14:paraId="0CDB01B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1475</w:t>
            </w:r>
          </w:p>
        </w:tc>
        <w:tc>
          <w:tcPr>
            <w:tcW w:w="2551" w:type="dxa"/>
            <w:hideMark/>
          </w:tcPr>
          <w:p w14:paraId="48DD4E5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6D13A51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25</w:t>
            </w:r>
          </w:p>
        </w:tc>
        <w:tc>
          <w:tcPr>
            <w:tcW w:w="2693" w:type="dxa"/>
            <w:hideMark/>
          </w:tcPr>
          <w:p w14:paraId="25B2423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1974</w:t>
            </w:r>
          </w:p>
        </w:tc>
      </w:tr>
      <w:tr w:rsidR="00875466" w:rsidRPr="00444127" w14:paraId="55A1FF2A" w14:textId="77777777" w:rsidTr="006D40DD">
        <w:trPr>
          <w:trHeight w:val="315"/>
        </w:trPr>
        <w:tc>
          <w:tcPr>
            <w:tcW w:w="1418" w:type="dxa"/>
            <w:noWrap/>
            <w:hideMark/>
          </w:tcPr>
          <w:p w14:paraId="30C57E1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1476</w:t>
            </w:r>
          </w:p>
        </w:tc>
        <w:tc>
          <w:tcPr>
            <w:tcW w:w="2551" w:type="dxa"/>
            <w:hideMark/>
          </w:tcPr>
          <w:p w14:paraId="238269E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5D25BC4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1246</w:t>
            </w:r>
          </w:p>
        </w:tc>
        <w:tc>
          <w:tcPr>
            <w:tcW w:w="2693" w:type="dxa"/>
            <w:hideMark/>
          </w:tcPr>
          <w:p w14:paraId="0BB5B9B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1974</w:t>
            </w:r>
          </w:p>
        </w:tc>
      </w:tr>
      <w:tr w:rsidR="00875466" w:rsidRPr="00444127" w14:paraId="7D2D47F1" w14:textId="77777777" w:rsidTr="006D40DD">
        <w:trPr>
          <w:trHeight w:val="315"/>
        </w:trPr>
        <w:tc>
          <w:tcPr>
            <w:tcW w:w="1418" w:type="dxa"/>
            <w:noWrap/>
            <w:hideMark/>
          </w:tcPr>
          <w:p w14:paraId="42C6C0C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1477</w:t>
            </w:r>
          </w:p>
        </w:tc>
        <w:tc>
          <w:tcPr>
            <w:tcW w:w="2551" w:type="dxa"/>
            <w:hideMark/>
          </w:tcPr>
          <w:p w14:paraId="5DDD856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1654943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1984</w:t>
            </w:r>
          </w:p>
        </w:tc>
        <w:tc>
          <w:tcPr>
            <w:tcW w:w="2693" w:type="dxa"/>
            <w:hideMark/>
          </w:tcPr>
          <w:p w14:paraId="45C6F83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1974</w:t>
            </w:r>
          </w:p>
        </w:tc>
      </w:tr>
      <w:tr w:rsidR="00875466" w:rsidRPr="00444127" w14:paraId="52B15A1C" w14:textId="77777777" w:rsidTr="006D40DD">
        <w:trPr>
          <w:trHeight w:val="315"/>
        </w:trPr>
        <w:tc>
          <w:tcPr>
            <w:tcW w:w="1418" w:type="dxa"/>
            <w:noWrap/>
            <w:hideMark/>
          </w:tcPr>
          <w:p w14:paraId="4D2DF35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1478</w:t>
            </w:r>
          </w:p>
        </w:tc>
        <w:tc>
          <w:tcPr>
            <w:tcW w:w="2551" w:type="dxa"/>
            <w:hideMark/>
          </w:tcPr>
          <w:p w14:paraId="76DC538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7D7E1BF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2368</w:t>
            </w:r>
          </w:p>
        </w:tc>
        <w:tc>
          <w:tcPr>
            <w:tcW w:w="2693" w:type="dxa"/>
            <w:hideMark/>
          </w:tcPr>
          <w:p w14:paraId="6A04BC1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1974</w:t>
            </w:r>
          </w:p>
        </w:tc>
      </w:tr>
      <w:tr w:rsidR="00875466" w:rsidRPr="00444127" w14:paraId="16AF3EED" w14:textId="77777777" w:rsidTr="006D40DD">
        <w:trPr>
          <w:trHeight w:val="315"/>
        </w:trPr>
        <w:tc>
          <w:tcPr>
            <w:tcW w:w="1418" w:type="dxa"/>
            <w:noWrap/>
            <w:hideMark/>
          </w:tcPr>
          <w:p w14:paraId="78DAB92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1479</w:t>
            </w:r>
          </w:p>
        </w:tc>
        <w:tc>
          <w:tcPr>
            <w:tcW w:w="2551" w:type="dxa"/>
            <w:hideMark/>
          </w:tcPr>
          <w:p w14:paraId="79FD732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0B38116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2821</w:t>
            </w:r>
          </w:p>
        </w:tc>
        <w:tc>
          <w:tcPr>
            <w:tcW w:w="2693" w:type="dxa"/>
            <w:hideMark/>
          </w:tcPr>
          <w:p w14:paraId="0100CC6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1974</w:t>
            </w:r>
          </w:p>
        </w:tc>
      </w:tr>
      <w:tr w:rsidR="00875466" w:rsidRPr="00444127" w14:paraId="17944880" w14:textId="77777777" w:rsidTr="006D40DD">
        <w:trPr>
          <w:trHeight w:val="315"/>
        </w:trPr>
        <w:tc>
          <w:tcPr>
            <w:tcW w:w="1418" w:type="dxa"/>
            <w:noWrap/>
            <w:hideMark/>
          </w:tcPr>
          <w:p w14:paraId="5C0DCEF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1480</w:t>
            </w:r>
          </w:p>
        </w:tc>
        <w:tc>
          <w:tcPr>
            <w:tcW w:w="2551" w:type="dxa"/>
            <w:hideMark/>
          </w:tcPr>
          <w:p w14:paraId="18C96F9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02CA1F0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17</w:t>
            </w:r>
          </w:p>
        </w:tc>
        <w:tc>
          <w:tcPr>
            <w:tcW w:w="2693" w:type="dxa"/>
            <w:hideMark/>
          </w:tcPr>
          <w:p w14:paraId="1F1584C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1975</w:t>
            </w:r>
          </w:p>
        </w:tc>
      </w:tr>
      <w:tr w:rsidR="00875466" w:rsidRPr="00444127" w14:paraId="0033B58A" w14:textId="77777777" w:rsidTr="006D40DD">
        <w:trPr>
          <w:trHeight w:val="315"/>
        </w:trPr>
        <w:tc>
          <w:tcPr>
            <w:tcW w:w="1418" w:type="dxa"/>
            <w:noWrap/>
            <w:hideMark/>
          </w:tcPr>
          <w:p w14:paraId="2EAE1E6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1481</w:t>
            </w:r>
          </w:p>
        </w:tc>
        <w:tc>
          <w:tcPr>
            <w:tcW w:w="2551" w:type="dxa"/>
            <w:hideMark/>
          </w:tcPr>
          <w:p w14:paraId="68D24A2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6674E05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21</w:t>
            </w:r>
          </w:p>
        </w:tc>
        <w:tc>
          <w:tcPr>
            <w:tcW w:w="2693" w:type="dxa"/>
            <w:hideMark/>
          </w:tcPr>
          <w:p w14:paraId="2CCE44D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1975</w:t>
            </w:r>
          </w:p>
        </w:tc>
      </w:tr>
      <w:tr w:rsidR="00875466" w:rsidRPr="00444127" w14:paraId="54781C8A" w14:textId="77777777" w:rsidTr="006D40DD">
        <w:trPr>
          <w:trHeight w:val="315"/>
        </w:trPr>
        <w:tc>
          <w:tcPr>
            <w:tcW w:w="1418" w:type="dxa"/>
            <w:noWrap/>
            <w:hideMark/>
          </w:tcPr>
          <w:p w14:paraId="5AC822E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1482</w:t>
            </w:r>
          </w:p>
        </w:tc>
        <w:tc>
          <w:tcPr>
            <w:tcW w:w="2551" w:type="dxa"/>
            <w:hideMark/>
          </w:tcPr>
          <w:p w14:paraId="4AF00BD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76029B4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23</w:t>
            </w:r>
          </w:p>
        </w:tc>
        <w:tc>
          <w:tcPr>
            <w:tcW w:w="2693" w:type="dxa"/>
            <w:hideMark/>
          </w:tcPr>
          <w:p w14:paraId="5D0CF0A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1975</w:t>
            </w:r>
          </w:p>
        </w:tc>
      </w:tr>
      <w:tr w:rsidR="00875466" w:rsidRPr="00444127" w14:paraId="5F48BDFC" w14:textId="77777777" w:rsidTr="006D40DD">
        <w:trPr>
          <w:trHeight w:val="315"/>
        </w:trPr>
        <w:tc>
          <w:tcPr>
            <w:tcW w:w="1418" w:type="dxa"/>
            <w:noWrap/>
            <w:hideMark/>
          </w:tcPr>
          <w:p w14:paraId="1EEBC1F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1483</w:t>
            </w:r>
          </w:p>
        </w:tc>
        <w:tc>
          <w:tcPr>
            <w:tcW w:w="2551" w:type="dxa"/>
            <w:hideMark/>
          </w:tcPr>
          <w:p w14:paraId="557DB0F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51FA09E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26</w:t>
            </w:r>
          </w:p>
        </w:tc>
        <w:tc>
          <w:tcPr>
            <w:tcW w:w="2693" w:type="dxa"/>
            <w:hideMark/>
          </w:tcPr>
          <w:p w14:paraId="005BDD6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1975</w:t>
            </w:r>
          </w:p>
        </w:tc>
      </w:tr>
      <w:tr w:rsidR="00875466" w:rsidRPr="00444127" w14:paraId="0C4E9118" w14:textId="77777777" w:rsidTr="006D40DD">
        <w:trPr>
          <w:trHeight w:val="315"/>
        </w:trPr>
        <w:tc>
          <w:tcPr>
            <w:tcW w:w="1418" w:type="dxa"/>
            <w:noWrap/>
            <w:hideMark/>
          </w:tcPr>
          <w:p w14:paraId="04AD4E0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1484</w:t>
            </w:r>
          </w:p>
        </w:tc>
        <w:tc>
          <w:tcPr>
            <w:tcW w:w="2551" w:type="dxa"/>
            <w:hideMark/>
          </w:tcPr>
          <w:p w14:paraId="079756D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53EAFF9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524</w:t>
            </w:r>
          </w:p>
        </w:tc>
        <w:tc>
          <w:tcPr>
            <w:tcW w:w="2693" w:type="dxa"/>
            <w:hideMark/>
          </w:tcPr>
          <w:p w14:paraId="795D533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1975</w:t>
            </w:r>
          </w:p>
        </w:tc>
      </w:tr>
      <w:tr w:rsidR="00875466" w:rsidRPr="00444127" w14:paraId="49E6240F" w14:textId="77777777" w:rsidTr="006D40DD">
        <w:trPr>
          <w:trHeight w:val="315"/>
        </w:trPr>
        <w:tc>
          <w:tcPr>
            <w:tcW w:w="1418" w:type="dxa"/>
            <w:noWrap/>
            <w:hideMark/>
          </w:tcPr>
          <w:p w14:paraId="3D21020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1485</w:t>
            </w:r>
          </w:p>
        </w:tc>
        <w:tc>
          <w:tcPr>
            <w:tcW w:w="2551" w:type="dxa"/>
            <w:hideMark/>
          </w:tcPr>
          <w:p w14:paraId="3657F59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6774EE3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525</w:t>
            </w:r>
          </w:p>
        </w:tc>
        <w:tc>
          <w:tcPr>
            <w:tcW w:w="2693" w:type="dxa"/>
            <w:hideMark/>
          </w:tcPr>
          <w:p w14:paraId="0BE4218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1975</w:t>
            </w:r>
          </w:p>
        </w:tc>
      </w:tr>
      <w:tr w:rsidR="00875466" w:rsidRPr="00444127" w14:paraId="5F29B1EE" w14:textId="77777777" w:rsidTr="006D40DD">
        <w:trPr>
          <w:trHeight w:val="315"/>
        </w:trPr>
        <w:tc>
          <w:tcPr>
            <w:tcW w:w="1418" w:type="dxa"/>
            <w:noWrap/>
            <w:hideMark/>
          </w:tcPr>
          <w:p w14:paraId="1D02374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1486</w:t>
            </w:r>
          </w:p>
        </w:tc>
        <w:tc>
          <w:tcPr>
            <w:tcW w:w="2551" w:type="dxa"/>
            <w:hideMark/>
          </w:tcPr>
          <w:p w14:paraId="790E905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3EC4C16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790</w:t>
            </w:r>
          </w:p>
        </w:tc>
        <w:tc>
          <w:tcPr>
            <w:tcW w:w="2693" w:type="dxa"/>
            <w:hideMark/>
          </w:tcPr>
          <w:p w14:paraId="1D3D992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1975</w:t>
            </w:r>
          </w:p>
        </w:tc>
      </w:tr>
      <w:tr w:rsidR="00875466" w:rsidRPr="00444127" w14:paraId="1E1B1D80" w14:textId="77777777" w:rsidTr="006D40DD">
        <w:trPr>
          <w:trHeight w:val="315"/>
        </w:trPr>
        <w:tc>
          <w:tcPr>
            <w:tcW w:w="1418" w:type="dxa"/>
            <w:noWrap/>
            <w:hideMark/>
          </w:tcPr>
          <w:p w14:paraId="5D9BD0D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1487</w:t>
            </w:r>
          </w:p>
        </w:tc>
        <w:tc>
          <w:tcPr>
            <w:tcW w:w="2551" w:type="dxa"/>
            <w:hideMark/>
          </w:tcPr>
          <w:p w14:paraId="3DA8096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727E3FF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1305</w:t>
            </w:r>
          </w:p>
        </w:tc>
        <w:tc>
          <w:tcPr>
            <w:tcW w:w="2693" w:type="dxa"/>
            <w:hideMark/>
          </w:tcPr>
          <w:p w14:paraId="706998E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1975</w:t>
            </w:r>
          </w:p>
        </w:tc>
      </w:tr>
      <w:tr w:rsidR="00875466" w:rsidRPr="00444127" w14:paraId="44D1B179" w14:textId="77777777" w:rsidTr="006D40DD">
        <w:trPr>
          <w:trHeight w:val="315"/>
        </w:trPr>
        <w:tc>
          <w:tcPr>
            <w:tcW w:w="1418" w:type="dxa"/>
            <w:noWrap/>
            <w:hideMark/>
          </w:tcPr>
          <w:p w14:paraId="114773A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1488</w:t>
            </w:r>
          </w:p>
        </w:tc>
        <w:tc>
          <w:tcPr>
            <w:tcW w:w="2551" w:type="dxa"/>
            <w:hideMark/>
          </w:tcPr>
          <w:p w14:paraId="7D2D3B7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4B50187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1413</w:t>
            </w:r>
          </w:p>
        </w:tc>
        <w:tc>
          <w:tcPr>
            <w:tcW w:w="2693" w:type="dxa"/>
            <w:hideMark/>
          </w:tcPr>
          <w:p w14:paraId="5AC7FA1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1975</w:t>
            </w:r>
          </w:p>
        </w:tc>
      </w:tr>
      <w:tr w:rsidR="00875466" w:rsidRPr="00444127" w14:paraId="3E7047EB" w14:textId="77777777" w:rsidTr="006D40DD">
        <w:trPr>
          <w:trHeight w:val="315"/>
        </w:trPr>
        <w:tc>
          <w:tcPr>
            <w:tcW w:w="1418" w:type="dxa"/>
            <w:noWrap/>
            <w:hideMark/>
          </w:tcPr>
          <w:p w14:paraId="3B92517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1489</w:t>
            </w:r>
          </w:p>
        </w:tc>
        <w:tc>
          <w:tcPr>
            <w:tcW w:w="2551" w:type="dxa"/>
            <w:hideMark/>
          </w:tcPr>
          <w:p w14:paraId="774CFCC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noWrap/>
            <w:hideMark/>
          </w:tcPr>
          <w:p w14:paraId="5F8A4C5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1438</w:t>
            </w:r>
          </w:p>
        </w:tc>
        <w:tc>
          <w:tcPr>
            <w:tcW w:w="2693" w:type="dxa"/>
            <w:hideMark/>
          </w:tcPr>
          <w:p w14:paraId="57A05F2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1975</w:t>
            </w:r>
          </w:p>
        </w:tc>
      </w:tr>
      <w:tr w:rsidR="00875466" w:rsidRPr="00444127" w14:paraId="5CC35272" w14:textId="77777777" w:rsidTr="006D40DD">
        <w:trPr>
          <w:trHeight w:val="315"/>
        </w:trPr>
        <w:tc>
          <w:tcPr>
            <w:tcW w:w="1418" w:type="dxa"/>
            <w:noWrap/>
            <w:hideMark/>
          </w:tcPr>
          <w:p w14:paraId="7483E4E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1490</w:t>
            </w:r>
          </w:p>
        </w:tc>
        <w:tc>
          <w:tcPr>
            <w:tcW w:w="2551" w:type="dxa"/>
            <w:hideMark/>
          </w:tcPr>
          <w:p w14:paraId="02F1464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noWrap/>
            <w:hideMark/>
          </w:tcPr>
          <w:p w14:paraId="7D224CB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1439</w:t>
            </w:r>
          </w:p>
        </w:tc>
        <w:tc>
          <w:tcPr>
            <w:tcW w:w="2693" w:type="dxa"/>
            <w:hideMark/>
          </w:tcPr>
          <w:p w14:paraId="27E6CFE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1975</w:t>
            </w:r>
          </w:p>
        </w:tc>
      </w:tr>
      <w:tr w:rsidR="00875466" w:rsidRPr="00444127" w14:paraId="72D36B38" w14:textId="77777777" w:rsidTr="006D40DD">
        <w:trPr>
          <w:trHeight w:val="315"/>
        </w:trPr>
        <w:tc>
          <w:tcPr>
            <w:tcW w:w="1418" w:type="dxa"/>
            <w:noWrap/>
            <w:hideMark/>
          </w:tcPr>
          <w:p w14:paraId="4C3EC4B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1491</w:t>
            </w:r>
          </w:p>
        </w:tc>
        <w:tc>
          <w:tcPr>
            <w:tcW w:w="2551" w:type="dxa"/>
            <w:hideMark/>
          </w:tcPr>
          <w:p w14:paraId="1F0D908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666D472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2238</w:t>
            </w:r>
          </w:p>
        </w:tc>
        <w:tc>
          <w:tcPr>
            <w:tcW w:w="2693" w:type="dxa"/>
            <w:hideMark/>
          </w:tcPr>
          <w:p w14:paraId="095090E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1975</w:t>
            </w:r>
          </w:p>
        </w:tc>
      </w:tr>
      <w:tr w:rsidR="00875466" w:rsidRPr="00444127" w14:paraId="77F1E65A" w14:textId="77777777" w:rsidTr="006D40DD">
        <w:trPr>
          <w:trHeight w:val="315"/>
        </w:trPr>
        <w:tc>
          <w:tcPr>
            <w:tcW w:w="1418" w:type="dxa"/>
            <w:noWrap/>
            <w:hideMark/>
          </w:tcPr>
          <w:p w14:paraId="33C52ED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1492</w:t>
            </w:r>
          </w:p>
        </w:tc>
        <w:tc>
          <w:tcPr>
            <w:tcW w:w="2551" w:type="dxa"/>
            <w:hideMark/>
          </w:tcPr>
          <w:p w14:paraId="2EA3C74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5C21A7D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2301</w:t>
            </w:r>
          </w:p>
        </w:tc>
        <w:tc>
          <w:tcPr>
            <w:tcW w:w="2693" w:type="dxa"/>
            <w:hideMark/>
          </w:tcPr>
          <w:p w14:paraId="1230DF4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1975</w:t>
            </w:r>
          </w:p>
        </w:tc>
      </w:tr>
      <w:tr w:rsidR="00875466" w:rsidRPr="00444127" w14:paraId="444032D3" w14:textId="77777777" w:rsidTr="006D40DD">
        <w:trPr>
          <w:trHeight w:val="315"/>
        </w:trPr>
        <w:tc>
          <w:tcPr>
            <w:tcW w:w="1418" w:type="dxa"/>
            <w:noWrap/>
            <w:hideMark/>
          </w:tcPr>
          <w:p w14:paraId="161F02C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1493</w:t>
            </w:r>
          </w:p>
        </w:tc>
        <w:tc>
          <w:tcPr>
            <w:tcW w:w="2551" w:type="dxa"/>
            <w:hideMark/>
          </w:tcPr>
          <w:p w14:paraId="3EBB794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39281D2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w:t>
            </w:r>
          </w:p>
        </w:tc>
        <w:tc>
          <w:tcPr>
            <w:tcW w:w="2693" w:type="dxa"/>
            <w:hideMark/>
          </w:tcPr>
          <w:p w14:paraId="52F2B61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1976</w:t>
            </w:r>
          </w:p>
        </w:tc>
      </w:tr>
      <w:tr w:rsidR="00875466" w:rsidRPr="00444127" w14:paraId="1850AD38" w14:textId="77777777" w:rsidTr="006D40DD">
        <w:trPr>
          <w:trHeight w:val="315"/>
        </w:trPr>
        <w:tc>
          <w:tcPr>
            <w:tcW w:w="1418" w:type="dxa"/>
            <w:noWrap/>
            <w:hideMark/>
          </w:tcPr>
          <w:p w14:paraId="6DEA916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1494</w:t>
            </w:r>
          </w:p>
        </w:tc>
        <w:tc>
          <w:tcPr>
            <w:tcW w:w="2551" w:type="dxa"/>
            <w:hideMark/>
          </w:tcPr>
          <w:p w14:paraId="5AD92AE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5850D8E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20</w:t>
            </w:r>
          </w:p>
        </w:tc>
        <w:tc>
          <w:tcPr>
            <w:tcW w:w="2693" w:type="dxa"/>
            <w:hideMark/>
          </w:tcPr>
          <w:p w14:paraId="309D299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1976</w:t>
            </w:r>
          </w:p>
        </w:tc>
      </w:tr>
      <w:tr w:rsidR="00875466" w:rsidRPr="00444127" w14:paraId="3871B9A7" w14:textId="77777777" w:rsidTr="006D40DD">
        <w:trPr>
          <w:trHeight w:val="315"/>
        </w:trPr>
        <w:tc>
          <w:tcPr>
            <w:tcW w:w="1418" w:type="dxa"/>
            <w:noWrap/>
            <w:hideMark/>
          </w:tcPr>
          <w:p w14:paraId="6A11F56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1495</w:t>
            </w:r>
          </w:p>
        </w:tc>
        <w:tc>
          <w:tcPr>
            <w:tcW w:w="2551" w:type="dxa"/>
            <w:hideMark/>
          </w:tcPr>
          <w:p w14:paraId="4DFFD21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6A2AE71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32</w:t>
            </w:r>
          </w:p>
        </w:tc>
        <w:tc>
          <w:tcPr>
            <w:tcW w:w="2693" w:type="dxa"/>
            <w:hideMark/>
          </w:tcPr>
          <w:p w14:paraId="0AF01C1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1976</w:t>
            </w:r>
          </w:p>
        </w:tc>
      </w:tr>
      <w:tr w:rsidR="00875466" w:rsidRPr="00444127" w14:paraId="405027FF" w14:textId="77777777" w:rsidTr="006D40DD">
        <w:trPr>
          <w:trHeight w:val="315"/>
        </w:trPr>
        <w:tc>
          <w:tcPr>
            <w:tcW w:w="1418" w:type="dxa"/>
            <w:noWrap/>
            <w:hideMark/>
          </w:tcPr>
          <w:p w14:paraId="7DEC10B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1496</w:t>
            </w:r>
          </w:p>
        </w:tc>
        <w:tc>
          <w:tcPr>
            <w:tcW w:w="2551" w:type="dxa"/>
            <w:hideMark/>
          </w:tcPr>
          <w:p w14:paraId="6449F62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0475F11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2388</w:t>
            </w:r>
          </w:p>
        </w:tc>
        <w:tc>
          <w:tcPr>
            <w:tcW w:w="2693" w:type="dxa"/>
            <w:hideMark/>
          </w:tcPr>
          <w:p w14:paraId="3BAEE9E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1976</w:t>
            </w:r>
          </w:p>
        </w:tc>
      </w:tr>
      <w:tr w:rsidR="00875466" w:rsidRPr="00444127" w14:paraId="766C4092" w14:textId="77777777" w:rsidTr="006D40DD">
        <w:trPr>
          <w:trHeight w:val="315"/>
        </w:trPr>
        <w:tc>
          <w:tcPr>
            <w:tcW w:w="1418" w:type="dxa"/>
            <w:noWrap/>
            <w:hideMark/>
          </w:tcPr>
          <w:p w14:paraId="5E1B3CB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1497</w:t>
            </w:r>
          </w:p>
        </w:tc>
        <w:tc>
          <w:tcPr>
            <w:tcW w:w="2551" w:type="dxa"/>
            <w:hideMark/>
          </w:tcPr>
          <w:p w14:paraId="55F666C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68D259C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2</w:t>
            </w:r>
          </w:p>
        </w:tc>
        <w:tc>
          <w:tcPr>
            <w:tcW w:w="2693" w:type="dxa"/>
            <w:hideMark/>
          </w:tcPr>
          <w:p w14:paraId="68CC086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1977</w:t>
            </w:r>
          </w:p>
        </w:tc>
      </w:tr>
      <w:tr w:rsidR="00875466" w:rsidRPr="00444127" w14:paraId="055DB389" w14:textId="77777777" w:rsidTr="006D40DD">
        <w:trPr>
          <w:trHeight w:val="315"/>
        </w:trPr>
        <w:tc>
          <w:tcPr>
            <w:tcW w:w="1418" w:type="dxa"/>
            <w:noWrap/>
            <w:hideMark/>
          </w:tcPr>
          <w:p w14:paraId="31F60E5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1498</w:t>
            </w:r>
          </w:p>
        </w:tc>
        <w:tc>
          <w:tcPr>
            <w:tcW w:w="2551" w:type="dxa"/>
            <w:hideMark/>
          </w:tcPr>
          <w:p w14:paraId="4791B9D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3C940FF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20</w:t>
            </w:r>
          </w:p>
        </w:tc>
        <w:tc>
          <w:tcPr>
            <w:tcW w:w="2693" w:type="dxa"/>
            <w:hideMark/>
          </w:tcPr>
          <w:p w14:paraId="1735C89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1977</w:t>
            </w:r>
          </w:p>
        </w:tc>
      </w:tr>
      <w:tr w:rsidR="00875466" w:rsidRPr="00444127" w14:paraId="09BFD1BB" w14:textId="77777777" w:rsidTr="006D40DD">
        <w:trPr>
          <w:trHeight w:val="315"/>
        </w:trPr>
        <w:tc>
          <w:tcPr>
            <w:tcW w:w="1418" w:type="dxa"/>
            <w:noWrap/>
            <w:hideMark/>
          </w:tcPr>
          <w:p w14:paraId="76BD3E5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1499</w:t>
            </w:r>
          </w:p>
        </w:tc>
        <w:tc>
          <w:tcPr>
            <w:tcW w:w="2551" w:type="dxa"/>
            <w:hideMark/>
          </w:tcPr>
          <w:p w14:paraId="550DC34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0C09912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44</w:t>
            </w:r>
          </w:p>
        </w:tc>
        <w:tc>
          <w:tcPr>
            <w:tcW w:w="2693" w:type="dxa"/>
            <w:hideMark/>
          </w:tcPr>
          <w:p w14:paraId="6613340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1977</w:t>
            </w:r>
          </w:p>
        </w:tc>
      </w:tr>
      <w:tr w:rsidR="00875466" w:rsidRPr="00444127" w14:paraId="644BE68F" w14:textId="77777777" w:rsidTr="006D40DD">
        <w:trPr>
          <w:trHeight w:val="315"/>
        </w:trPr>
        <w:tc>
          <w:tcPr>
            <w:tcW w:w="1418" w:type="dxa"/>
            <w:noWrap/>
            <w:hideMark/>
          </w:tcPr>
          <w:p w14:paraId="1EDD969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1500</w:t>
            </w:r>
          </w:p>
        </w:tc>
        <w:tc>
          <w:tcPr>
            <w:tcW w:w="2551" w:type="dxa"/>
            <w:hideMark/>
          </w:tcPr>
          <w:p w14:paraId="35E7571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0705736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113</w:t>
            </w:r>
          </w:p>
        </w:tc>
        <w:tc>
          <w:tcPr>
            <w:tcW w:w="2693" w:type="dxa"/>
            <w:hideMark/>
          </w:tcPr>
          <w:p w14:paraId="772868D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1977</w:t>
            </w:r>
          </w:p>
        </w:tc>
      </w:tr>
      <w:tr w:rsidR="00875466" w:rsidRPr="00444127" w14:paraId="23434595" w14:textId="77777777" w:rsidTr="006D40DD">
        <w:trPr>
          <w:trHeight w:val="315"/>
        </w:trPr>
        <w:tc>
          <w:tcPr>
            <w:tcW w:w="1418" w:type="dxa"/>
            <w:noWrap/>
            <w:hideMark/>
          </w:tcPr>
          <w:p w14:paraId="4ED8FAF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1501</w:t>
            </w:r>
          </w:p>
        </w:tc>
        <w:tc>
          <w:tcPr>
            <w:tcW w:w="2551" w:type="dxa"/>
            <w:hideMark/>
          </w:tcPr>
          <w:p w14:paraId="752037E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700DB43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1169</w:t>
            </w:r>
          </w:p>
        </w:tc>
        <w:tc>
          <w:tcPr>
            <w:tcW w:w="2693" w:type="dxa"/>
            <w:hideMark/>
          </w:tcPr>
          <w:p w14:paraId="58C89D3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1977</w:t>
            </w:r>
          </w:p>
        </w:tc>
      </w:tr>
      <w:tr w:rsidR="00875466" w:rsidRPr="00444127" w14:paraId="2B73E2CA" w14:textId="77777777" w:rsidTr="006D40DD">
        <w:trPr>
          <w:trHeight w:val="315"/>
        </w:trPr>
        <w:tc>
          <w:tcPr>
            <w:tcW w:w="1418" w:type="dxa"/>
            <w:noWrap/>
            <w:hideMark/>
          </w:tcPr>
          <w:p w14:paraId="66D1245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1502</w:t>
            </w:r>
          </w:p>
        </w:tc>
        <w:tc>
          <w:tcPr>
            <w:tcW w:w="2551" w:type="dxa"/>
            <w:hideMark/>
          </w:tcPr>
          <w:p w14:paraId="006D0FA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72FF3E6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1371</w:t>
            </w:r>
          </w:p>
        </w:tc>
        <w:tc>
          <w:tcPr>
            <w:tcW w:w="2693" w:type="dxa"/>
            <w:hideMark/>
          </w:tcPr>
          <w:p w14:paraId="4509FE7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1977</w:t>
            </w:r>
          </w:p>
        </w:tc>
      </w:tr>
      <w:tr w:rsidR="00875466" w:rsidRPr="00444127" w14:paraId="62734992" w14:textId="77777777" w:rsidTr="006D40DD">
        <w:trPr>
          <w:trHeight w:val="315"/>
        </w:trPr>
        <w:tc>
          <w:tcPr>
            <w:tcW w:w="1418" w:type="dxa"/>
            <w:noWrap/>
            <w:hideMark/>
          </w:tcPr>
          <w:p w14:paraId="17D024C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1503</w:t>
            </w:r>
          </w:p>
        </w:tc>
        <w:tc>
          <w:tcPr>
            <w:tcW w:w="2551" w:type="dxa"/>
            <w:hideMark/>
          </w:tcPr>
          <w:p w14:paraId="271F54B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7800A37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1385</w:t>
            </w:r>
          </w:p>
        </w:tc>
        <w:tc>
          <w:tcPr>
            <w:tcW w:w="2693" w:type="dxa"/>
            <w:hideMark/>
          </w:tcPr>
          <w:p w14:paraId="4B8C5A5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1977</w:t>
            </w:r>
          </w:p>
        </w:tc>
      </w:tr>
      <w:tr w:rsidR="00875466" w:rsidRPr="00444127" w14:paraId="7B3EC7FB" w14:textId="77777777" w:rsidTr="006D40DD">
        <w:trPr>
          <w:trHeight w:val="315"/>
        </w:trPr>
        <w:tc>
          <w:tcPr>
            <w:tcW w:w="1418" w:type="dxa"/>
            <w:noWrap/>
            <w:hideMark/>
          </w:tcPr>
          <w:p w14:paraId="7BDA512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1504</w:t>
            </w:r>
          </w:p>
        </w:tc>
        <w:tc>
          <w:tcPr>
            <w:tcW w:w="2551" w:type="dxa"/>
            <w:hideMark/>
          </w:tcPr>
          <w:p w14:paraId="01696E8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44C25E5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1650</w:t>
            </w:r>
          </w:p>
        </w:tc>
        <w:tc>
          <w:tcPr>
            <w:tcW w:w="2693" w:type="dxa"/>
            <w:hideMark/>
          </w:tcPr>
          <w:p w14:paraId="6FAA81B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1977</w:t>
            </w:r>
          </w:p>
        </w:tc>
      </w:tr>
      <w:tr w:rsidR="00875466" w:rsidRPr="00444127" w14:paraId="6CD7992B" w14:textId="77777777" w:rsidTr="006D40DD">
        <w:trPr>
          <w:trHeight w:val="315"/>
        </w:trPr>
        <w:tc>
          <w:tcPr>
            <w:tcW w:w="1418" w:type="dxa"/>
            <w:noWrap/>
            <w:hideMark/>
          </w:tcPr>
          <w:p w14:paraId="328AD01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1505</w:t>
            </w:r>
          </w:p>
        </w:tc>
        <w:tc>
          <w:tcPr>
            <w:tcW w:w="2551" w:type="dxa"/>
            <w:hideMark/>
          </w:tcPr>
          <w:p w14:paraId="125E999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noWrap/>
            <w:hideMark/>
          </w:tcPr>
          <w:p w14:paraId="5237F4E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2259</w:t>
            </w:r>
          </w:p>
        </w:tc>
        <w:tc>
          <w:tcPr>
            <w:tcW w:w="2693" w:type="dxa"/>
            <w:hideMark/>
          </w:tcPr>
          <w:p w14:paraId="47BB05B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1977</w:t>
            </w:r>
          </w:p>
        </w:tc>
      </w:tr>
      <w:tr w:rsidR="00875466" w:rsidRPr="00444127" w14:paraId="60E800FB" w14:textId="77777777" w:rsidTr="006D40DD">
        <w:trPr>
          <w:trHeight w:val="315"/>
        </w:trPr>
        <w:tc>
          <w:tcPr>
            <w:tcW w:w="1418" w:type="dxa"/>
            <w:noWrap/>
            <w:hideMark/>
          </w:tcPr>
          <w:p w14:paraId="261BF65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1506</w:t>
            </w:r>
          </w:p>
        </w:tc>
        <w:tc>
          <w:tcPr>
            <w:tcW w:w="2551" w:type="dxa"/>
            <w:hideMark/>
          </w:tcPr>
          <w:p w14:paraId="19C63AD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noWrap/>
            <w:hideMark/>
          </w:tcPr>
          <w:p w14:paraId="64CC8F7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2334</w:t>
            </w:r>
          </w:p>
        </w:tc>
        <w:tc>
          <w:tcPr>
            <w:tcW w:w="2693" w:type="dxa"/>
            <w:hideMark/>
          </w:tcPr>
          <w:p w14:paraId="16A8B30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1977</w:t>
            </w:r>
          </w:p>
        </w:tc>
      </w:tr>
      <w:tr w:rsidR="00875466" w:rsidRPr="00444127" w14:paraId="19A51EEA" w14:textId="77777777" w:rsidTr="006D40DD">
        <w:trPr>
          <w:trHeight w:val="315"/>
        </w:trPr>
        <w:tc>
          <w:tcPr>
            <w:tcW w:w="1418" w:type="dxa"/>
            <w:noWrap/>
            <w:hideMark/>
          </w:tcPr>
          <w:p w14:paraId="3F7A924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1507</w:t>
            </w:r>
          </w:p>
        </w:tc>
        <w:tc>
          <w:tcPr>
            <w:tcW w:w="2551" w:type="dxa"/>
            <w:hideMark/>
          </w:tcPr>
          <w:p w14:paraId="5C4B43C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4E73FEC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2433</w:t>
            </w:r>
          </w:p>
        </w:tc>
        <w:tc>
          <w:tcPr>
            <w:tcW w:w="2693" w:type="dxa"/>
            <w:hideMark/>
          </w:tcPr>
          <w:p w14:paraId="5302488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1977</w:t>
            </w:r>
          </w:p>
        </w:tc>
      </w:tr>
      <w:tr w:rsidR="00875466" w:rsidRPr="00444127" w14:paraId="0628096C" w14:textId="77777777" w:rsidTr="006D40DD">
        <w:trPr>
          <w:trHeight w:val="315"/>
        </w:trPr>
        <w:tc>
          <w:tcPr>
            <w:tcW w:w="1418" w:type="dxa"/>
            <w:noWrap/>
            <w:hideMark/>
          </w:tcPr>
          <w:p w14:paraId="6E9FAF8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1508</w:t>
            </w:r>
          </w:p>
        </w:tc>
        <w:tc>
          <w:tcPr>
            <w:tcW w:w="2551" w:type="dxa"/>
            <w:hideMark/>
          </w:tcPr>
          <w:p w14:paraId="7F1CC00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0D00AAF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37</w:t>
            </w:r>
          </w:p>
        </w:tc>
        <w:tc>
          <w:tcPr>
            <w:tcW w:w="2693" w:type="dxa"/>
            <w:hideMark/>
          </w:tcPr>
          <w:p w14:paraId="6DAC4D8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1978</w:t>
            </w:r>
          </w:p>
        </w:tc>
      </w:tr>
      <w:tr w:rsidR="00875466" w:rsidRPr="00444127" w14:paraId="744D2426" w14:textId="77777777" w:rsidTr="006D40DD">
        <w:trPr>
          <w:trHeight w:val="315"/>
        </w:trPr>
        <w:tc>
          <w:tcPr>
            <w:tcW w:w="1418" w:type="dxa"/>
            <w:noWrap/>
            <w:hideMark/>
          </w:tcPr>
          <w:p w14:paraId="48FE16A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1509</w:t>
            </w:r>
          </w:p>
        </w:tc>
        <w:tc>
          <w:tcPr>
            <w:tcW w:w="2551" w:type="dxa"/>
            <w:hideMark/>
          </w:tcPr>
          <w:p w14:paraId="56B6E04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noWrap/>
            <w:hideMark/>
          </w:tcPr>
          <w:p w14:paraId="40C6C9B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1169</w:t>
            </w:r>
          </w:p>
        </w:tc>
        <w:tc>
          <w:tcPr>
            <w:tcW w:w="2693" w:type="dxa"/>
            <w:hideMark/>
          </w:tcPr>
          <w:p w14:paraId="2534C3E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1978</w:t>
            </w:r>
          </w:p>
        </w:tc>
      </w:tr>
      <w:tr w:rsidR="00875466" w:rsidRPr="00444127" w14:paraId="53F44CA1" w14:textId="77777777" w:rsidTr="006D40DD">
        <w:trPr>
          <w:trHeight w:val="315"/>
        </w:trPr>
        <w:tc>
          <w:tcPr>
            <w:tcW w:w="1418" w:type="dxa"/>
            <w:noWrap/>
            <w:hideMark/>
          </w:tcPr>
          <w:p w14:paraId="4E70C9D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1510</w:t>
            </w:r>
          </w:p>
        </w:tc>
        <w:tc>
          <w:tcPr>
            <w:tcW w:w="2551" w:type="dxa"/>
            <w:hideMark/>
          </w:tcPr>
          <w:p w14:paraId="57FBA5F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6C1A569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1286</w:t>
            </w:r>
          </w:p>
        </w:tc>
        <w:tc>
          <w:tcPr>
            <w:tcW w:w="2693" w:type="dxa"/>
            <w:hideMark/>
          </w:tcPr>
          <w:p w14:paraId="497977C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1978</w:t>
            </w:r>
          </w:p>
        </w:tc>
      </w:tr>
      <w:tr w:rsidR="00875466" w:rsidRPr="00444127" w14:paraId="0445BE25" w14:textId="77777777" w:rsidTr="006D40DD">
        <w:trPr>
          <w:trHeight w:val="315"/>
        </w:trPr>
        <w:tc>
          <w:tcPr>
            <w:tcW w:w="1418" w:type="dxa"/>
            <w:noWrap/>
            <w:hideMark/>
          </w:tcPr>
          <w:p w14:paraId="5E2C9FB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1511</w:t>
            </w:r>
          </w:p>
        </w:tc>
        <w:tc>
          <w:tcPr>
            <w:tcW w:w="2551" w:type="dxa"/>
            <w:hideMark/>
          </w:tcPr>
          <w:p w14:paraId="70F7360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noWrap/>
            <w:hideMark/>
          </w:tcPr>
          <w:p w14:paraId="56E04D2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1309</w:t>
            </w:r>
          </w:p>
        </w:tc>
        <w:tc>
          <w:tcPr>
            <w:tcW w:w="2693" w:type="dxa"/>
            <w:hideMark/>
          </w:tcPr>
          <w:p w14:paraId="75FCF4B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1978</w:t>
            </w:r>
          </w:p>
        </w:tc>
      </w:tr>
      <w:tr w:rsidR="00875466" w:rsidRPr="00444127" w14:paraId="14F21A77" w14:textId="77777777" w:rsidTr="006D40DD">
        <w:trPr>
          <w:trHeight w:val="315"/>
        </w:trPr>
        <w:tc>
          <w:tcPr>
            <w:tcW w:w="1418" w:type="dxa"/>
            <w:noWrap/>
            <w:hideMark/>
          </w:tcPr>
          <w:p w14:paraId="029C500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1512</w:t>
            </w:r>
          </w:p>
        </w:tc>
        <w:tc>
          <w:tcPr>
            <w:tcW w:w="2551" w:type="dxa"/>
            <w:hideMark/>
          </w:tcPr>
          <w:p w14:paraId="41B629E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0472603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1923</w:t>
            </w:r>
          </w:p>
        </w:tc>
        <w:tc>
          <w:tcPr>
            <w:tcW w:w="2693" w:type="dxa"/>
            <w:hideMark/>
          </w:tcPr>
          <w:p w14:paraId="32E1A13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1978</w:t>
            </w:r>
          </w:p>
        </w:tc>
      </w:tr>
      <w:tr w:rsidR="00875466" w:rsidRPr="00444127" w14:paraId="0BA52934" w14:textId="77777777" w:rsidTr="006D40DD">
        <w:trPr>
          <w:trHeight w:val="315"/>
        </w:trPr>
        <w:tc>
          <w:tcPr>
            <w:tcW w:w="1418" w:type="dxa"/>
            <w:noWrap/>
            <w:hideMark/>
          </w:tcPr>
          <w:p w14:paraId="26EE012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1513</w:t>
            </w:r>
          </w:p>
        </w:tc>
        <w:tc>
          <w:tcPr>
            <w:tcW w:w="2551" w:type="dxa"/>
            <w:hideMark/>
          </w:tcPr>
          <w:p w14:paraId="13AEF84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3A78989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8</w:t>
            </w:r>
          </w:p>
        </w:tc>
        <w:tc>
          <w:tcPr>
            <w:tcW w:w="2693" w:type="dxa"/>
            <w:hideMark/>
          </w:tcPr>
          <w:p w14:paraId="3F827A9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1979</w:t>
            </w:r>
          </w:p>
        </w:tc>
      </w:tr>
      <w:tr w:rsidR="00875466" w:rsidRPr="00444127" w14:paraId="238AE7F1" w14:textId="77777777" w:rsidTr="006D40DD">
        <w:trPr>
          <w:trHeight w:val="315"/>
        </w:trPr>
        <w:tc>
          <w:tcPr>
            <w:tcW w:w="1418" w:type="dxa"/>
            <w:noWrap/>
            <w:hideMark/>
          </w:tcPr>
          <w:p w14:paraId="5A2A748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lastRenderedPageBreak/>
              <w:t>1514</w:t>
            </w:r>
          </w:p>
        </w:tc>
        <w:tc>
          <w:tcPr>
            <w:tcW w:w="2551" w:type="dxa"/>
            <w:hideMark/>
          </w:tcPr>
          <w:p w14:paraId="29C5213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0A97B0A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21</w:t>
            </w:r>
          </w:p>
        </w:tc>
        <w:tc>
          <w:tcPr>
            <w:tcW w:w="2693" w:type="dxa"/>
            <w:hideMark/>
          </w:tcPr>
          <w:p w14:paraId="78605AD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1979</w:t>
            </w:r>
          </w:p>
        </w:tc>
      </w:tr>
      <w:tr w:rsidR="00875466" w:rsidRPr="00444127" w14:paraId="2CF89272" w14:textId="77777777" w:rsidTr="006D40DD">
        <w:trPr>
          <w:trHeight w:val="315"/>
        </w:trPr>
        <w:tc>
          <w:tcPr>
            <w:tcW w:w="1418" w:type="dxa"/>
            <w:noWrap/>
            <w:hideMark/>
          </w:tcPr>
          <w:p w14:paraId="22F0D49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1515</w:t>
            </w:r>
          </w:p>
        </w:tc>
        <w:tc>
          <w:tcPr>
            <w:tcW w:w="2551" w:type="dxa"/>
            <w:hideMark/>
          </w:tcPr>
          <w:p w14:paraId="0C18FFC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361A058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28</w:t>
            </w:r>
          </w:p>
        </w:tc>
        <w:tc>
          <w:tcPr>
            <w:tcW w:w="2693" w:type="dxa"/>
            <w:hideMark/>
          </w:tcPr>
          <w:p w14:paraId="1F52223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1979</w:t>
            </w:r>
          </w:p>
        </w:tc>
      </w:tr>
      <w:tr w:rsidR="00875466" w:rsidRPr="00444127" w14:paraId="47794807" w14:textId="77777777" w:rsidTr="006D40DD">
        <w:trPr>
          <w:trHeight w:val="315"/>
        </w:trPr>
        <w:tc>
          <w:tcPr>
            <w:tcW w:w="1418" w:type="dxa"/>
            <w:noWrap/>
            <w:hideMark/>
          </w:tcPr>
          <w:p w14:paraId="5716E4C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1516</w:t>
            </w:r>
          </w:p>
        </w:tc>
        <w:tc>
          <w:tcPr>
            <w:tcW w:w="2551" w:type="dxa"/>
            <w:hideMark/>
          </w:tcPr>
          <w:p w14:paraId="2454479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504B51C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35</w:t>
            </w:r>
          </w:p>
        </w:tc>
        <w:tc>
          <w:tcPr>
            <w:tcW w:w="2693" w:type="dxa"/>
            <w:hideMark/>
          </w:tcPr>
          <w:p w14:paraId="748C5A8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1979</w:t>
            </w:r>
          </w:p>
        </w:tc>
      </w:tr>
      <w:tr w:rsidR="00875466" w:rsidRPr="00444127" w14:paraId="47BC425D" w14:textId="77777777" w:rsidTr="006D40DD">
        <w:trPr>
          <w:trHeight w:val="315"/>
        </w:trPr>
        <w:tc>
          <w:tcPr>
            <w:tcW w:w="1418" w:type="dxa"/>
            <w:noWrap/>
            <w:hideMark/>
          </w:tcPr>
          <w:p w14:paraId="12CD18E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1517</w:t>
            </w:r>
          </w:p>
        </w:tc>
        <w:tc>
          <w:tcPr>
            <w:tcW w:w="2551" w:type="dxa"/>
            <w:hideMark/>
          </w:tcPr>
          <w:p w14:paraId="6140052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70131A8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1833</w:t>
            </w:r>
          </w:p>
        </w:tc>
        <w:tc>
          <w:tcPr>
            <w:tcW w:w="2693" w:type="dxa"/>
            <w:hideMark/>
          </w:tcPr>
          <w:p w14:paraId="27ECEFE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1979</w:t>
            </w:r>
          </w:p>
        </w:tc>
      </w:tr>
      <w:tr w:rsidR="00875466" w:rsidRPr="00444127" w14:paraId="72B25D15" w14:textId="77777777" w:rsidTr="006D40DD">
        <w:trPr>
          <w:trHeight w:val="315"/>
        </w:trPr>
        <w:tc>
          <w:tcPr>
            <w:tcW w:w="1418" w:type="dxa"/>
            <w:noWrap/>
            <w:hideMark/>
          </w:tcPr>
          <w:p w14:paraId="1C4AD4A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1518</w:t>
            </w:r>
          </w:p>
        </w:tc>
        <w:tc>
          <w:tcPr>
            <w:tcW w:w="2551" w:type="dxa"/>
            <w:hideMark/>
          </w:tcPr>
          <w:p w14:paraId="7DCC257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1BC52AA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1836</w:t>
            </w:r>
          </w:p>
        </w:tc>
        <w:tc>
          <w:tcPr>
            <w:tcW w:w="2693" w:type="dxa"/>
            <w:hideMark/>
          </w:tcPr>
          <w:p w14:paraId="76032BC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1979</w:t>
            </w:r>
          </w:p>
        </w:tc>
      </w:tr>
      <w:tr w:rsidR="00875466" w:rsidRPr="00444127" w14:paraId="7F20E866" w14:textId="77777777" w:rsidTr="006D40DD">
        <w:trPr>
          <w:trHeight w:val="315"/>
        </w:trPr>
        <w:tc>
          <w:tcPr>
            <w:tcW w:w="1418" w:type="dxa"/>
            <w:noWrap/>
            <w:hideMark/>
          </w:tcPr>
          <w:p w14:paraId="3FA9E40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1519</w:t>
            </w:r>
          </w:p>
        </w:tc>
        <w:tc>
          <w:tcPr>
            <w:tcW w:w="2551" w:type="dxa"/>
            <w:hideMark/>
          </w:tcPr>
          <w:p w14:paraId="739E45B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19E6A2B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3335</w:t>
            </w:r>
          </w:p>
        </w:tc>
        <w:tc>
          <w:tcPr>
            <w:tcW w:w="2693" w:type="dxa"/>
            <w:hideMark/>
          </w:tcPr>
          <w:p w14:paraId="3FFD9A9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1979</w:t>
            </w:r>
          </w:p>
        </w:tc>
      </w:tr>
      <w:tr w:rsidR="00875466" w:rsidRPr="00444127" w14:paraId="5FFD1C87" w14:textId="77777777" w:rsidTr="006D40DD">
        <w:trPr>
          <w:trHeight w:val="315"/>
        </w:trPr>
        <w:tc>
          <w:tcPr>
            <w:tcW w:w="1418" w:type="dxa"/>
            <w:noWrap/>
            <w:hideMark/>
          </w:tcPr>
          <w:p w14:paraId="2C8084D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1520</w:t>
            </w:r>
          </w:p>
        </w:tc>
        <w:tc>
          <w:tcPr>
            <w:tcW w:w="2551" w:type="dxa"/>
            <w:hideMark/>
          </w:tcPr>
          <w:p w14:paraId="5974383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5A9C89B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2</w:t>
            </w:r>
          </w:p>
        </w:tc>
        <w:tc>
          <w:tcPr>
            <w:tcW w:w="2693" w:type="dxa"/>
            <w:hideMark/>
          </w:tcPr>
          <w:p w14:paraId="425C0A1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1980</w:t>
            </w:r>
          </w:p>
        </w:tc>
      </w:tr>
      <w:tr w:rsidR="00875466" w:rsidRPr="00444127" w14:paraId="7850D7C8" w14:textId="77777777" w:rsidTr="006D40DD">
        <w:trPr>
          <w:trHeight w:val="315"/>
        </w:trPr>
        <w:tc>
          <w:tcPr>
            <w:tcW w:w="1418" w:type="dxa"/>
            <w:noWrap/>
            <w:hideMark/>
          </w:tcPr>
          <w:p w14:paraId="0C3C5C0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1521</w:t>
            </w:r>
          </w:p>
        </w:tc>
        <w:tc>
          <w:tcPr>
            <w:tcW w:w="2551" w:type="dxa"/>
            <w:hideMark/>
          </w:tcPr>
          <w:p w14:paraId="02A280F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2F3A14B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22</w:t>
            </w:r>
          </w:p>
        </w:tc>
        <w:tc>
          <w:tcPr>
            <w:tcW w:w="2693" w:type="dxa"/>
            <w:hideMark/>
          </w:tcPr>
          <w:p w14:paraId="623A796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1980</w:t>
            </w:r>
          </w:p>
        </w:tc>
      </w:tr>
      <w:tr w:rsidR="00875466" w:rsidRPr="00444127" w14:paraId="3E03E39B" w14:textId="77777777" w:rsidTr="006D40DD">
        <w:trPr>
          <w:trHeight w:val="315"/>
        </w:trPr>
        <w:tc>
          <w:tcPr>
            <w:tcW w:w="1418" w:type="dxa"/>
            <w:noWrap/>
            <w:hideMark/>
          </w:tcPr>
          <w:p w14:paraId="507312A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1522</w:t>
            </w:r>
          </w:p>
        </w:tc>
        <w:tc>
          <w:tcPr>
            <w:tcW w:w="2551" w:type="dxa"/>
            <w:hideMark/>
          </w:tcPr>
          <w:p w14:paraId="699FB2B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2E98D23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51</w:t>
            </w:r>
          </w:p>
        </w:tc>
        <w:tc>
          <w:tcPr>
            <w:tcW w:w="2693" w:type="dxa"/>
            <w:hideMark/>
          </w:tcPr>
          <w:p w14:paraId="37C5E58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1980</w:t>
            </w:r>
          </w:p>
        </w:tc>
      </w:tr>
      <w:tr w:rsidR="00875466" w:rsidRPr="00444127" w14:paraId="602DC54A" w14:textId="77777777" w:rsidTr="006D40DD">
        <w:trPr>
          <w:trHeight w:val="315"/>
        </w:trPr>
        <w:tc>
          <w:tcPr>
            <w:tcW w:w="1418" w:type="dxa"/>
            <w:noWrap/>
            <w:hideMark/>
          </w:tcPr>
          <w:p w14:paraId="363F908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1523</w:t>
            </w:r>
          </w:p>
        </w:tc>
        <w:tc>
          <w:tcPr>
            <w:tcW w:w="2551" w:type="dxa"/>
            <w:hideMark/>
          </w:tcPr>
          <w:p w14:paraId="3F98F92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6A9BA3D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141</w:t>
            </w:r>
          </w:p>
        </w:tc>
        <w:tc>
          <w:tcPr>
            <w:tcW w:w="2693" w:type="dxa"/>
            <w:hideMark/>
          </w:tcPr>
          <w:p w14:paraId="6FE931F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1980</w:t>
            </w:r>
          </w:p>
        </w:tc>
      </w:tr>
      <w:tr w:rsidR="00875466" w:rsidRPr="00444127" w14:paraId="4F582FD4" w14:textId="77777777" w:rsidTr="006D40DD">
        <w:trPr>
          <w:trHeight w:val="315"/>
        </w:trPr>
        <w:tc>
          <w:tcPr>
            <w:tcW w:w="1418" w:type="dxa"/>
            <w:noWrap/>
            <w:hideMark/>
          </w:tcPr>
          <w:p w14:paraId="56F6808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1524</w:t>
            </w:r>
          </w:p>
        </w:tc>
        <w:tc>
          <w:tcPr>
            <w:tcW w:w="2551" w:type="dxa"/>
            <w:hideMark/>
          </w:tcPr>
          <w:p w14:paraId="49AD69F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1CC65DE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172</w:t>
            </w:r>
          </w:p>
        </w:tc>
        <w:tc>
          <w:tcPr>
            <w:tcW w:w="2693" w:type="dxa"/>
            <w:hideMark/>
          </w:tcPr>
          <w:p w14:paraId="010C48F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1980</w:t>
            </w:r>
          </w:p>
        </w:tc>
      </w:tr>
      <w:tr w:rsidR="00875466" w:rsidRPr="00444127" w14:paraId="4B13AB6D" w14:textId="77777777" w:rsidTr="006D40DD">
        <w:trPr>
          <w:trHeight w:val="315"/>
        </w:trPr>
        <w:tc>
          <w:tcPr>
            <w:tcW w:w="1418" w:type="dxa"/>
            <w:noWrap/>
            <w:hideMark/>
          </w:tcPr>
          <w:p w14:paraId="052FBAC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1525</w:t>
            </w:r>
          </w:p>
        </w:tc>
        <w:tc>
          <w:tcPr>
            <w:tcW w:w="2551" w:type="dxa"/>
            <w:hideMark/>
          </w:tcPr>
          <w:p w14:paraId="131D0C4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5C6DE60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384</w:t>
            </w:r>
          </w:p>
        </w:tc>
        <w:tc>
          <w:tcPr>
            <w:tcW w:w="2693" w:type="dxa"/>
            <w:hideMark/>
          </w:tcPr>
          <w:p w14:paraId="7F1E5E4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1980</w:t>
            </w:r>
          </w:p>
        </w:tc>
      </w:tr>
      <w:tr w:rsidR="00875466" w:rsidRPr="00444127" w14:paraId="14FD6F9F" w14:textId="77777777" w:rsidTr="006D40DD">
        <w:trPr>
          <w:trHeight w:val="315"/>
        </w:trPr>
        <w:tc>
          <w:tcPr>
            <w:tcW w:w="1418" w:type="dxa"/>
            <w:noWrap/>
            <w:hideMark/>
          </w:tcPr>
          <w:p w14:paraId="4CA4422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1526</w:t>
            </w:r>
          </w:p>
        </w:tc>
        <w:tc>
          <w:tcPr>
            <w:tcW w:w="2551" w:type="dxa"/>
            <w:hideMark/>
          </w:tcPr>
          <w:p w14:paraId="548A859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noWrap/>
            <w:hideMark/>
          </w:tcPr>
          <w:p w14:paraId="6132FCB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1168</w:t>
            </w:r>
          </w:p>
        </w:tc>
        <w:tc>
          <w:tcPr>
            <w:tcW w:w="2693" w:type="dxa"/>
            <w:hideMark/>
          </w:tcPr>
          <w:p w14:paraId="7C16E28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1980</w:t>
            </w:r>
          </w:p>
        </w:tc>
      </w:tr>
      <w:tr w:rsidR="00875466" w:rsidRPr="00444127" w14:paraId="598CFAC4" w14:textId="77777777" w:rsidTr="006D40DD">
        <w:trPr>
          <w:trHeight w:val="315"/>
        </w:trPr>
        <w:tc>
          <w:tcPr>
            <w:tcW w:w="1418" w:type="dxa"/>
            <w:noWrap/>
            <w:hideMark/>
          </w:tcPr>
          <w:p w14:paraId="59AFF61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1527</w:t>
            </w:r>
          </w:p>
        </w:tc>
        <w:tc>
          <w:tcPr>
            <w:tcW w:w="2551" w:type="dxa"/>
            <w:hideMark/>
          </w:tcPr>
          <w:p w14:paraId="4E8177B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57DACF1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1173</w:t>
            </w:r>
          </w:p>
        </w:tc>
        <w:tc>
          <w:tcPr>
            <w:tcW w:w="2693" w:type="dxa"/>
            <w:hideMark/>
          </w:tcPr>
          <w:p w14:paraId="0047B23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1980</w:t>
            </w:r>
          </w:p>
        </w:tc>
      </w:tr>
      <w:tr w:rsidR="00875466" w:rsidRPr="00444127" w14:paraId="1A906453" w14:textId="77777777" w:rsidTr="006D40DD">
        <w:trPr>
          <w:trHeight w:val="315"/>
        </w:trPr>
        <w:tc>
          <w:tcPr>
            <w:tcW w:w="1418" w:type="dxa"/>
            <w:noWrap/>
            <w:hideMark/>
          </w:tcPr>
          <w:p w14:paraId="107D04A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1528</w:t>
            </w:r>
          </w:p>
        </w:tc>
        <w:tc>
          <w:tcPr>
            <w:tcW w:w="2551" w:type="dxa"/>
            <w:hideMark/>
          </w:tcPr>
          <w:p w14:paraId="2729300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722515F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2510</w:t>
            </w:r>
          </w:p>
        </w:tc>
        <w:tc>
          <w:tcPr>
            <w:tcW w:w="2693" w:type="dxa"/>
            <w:hideMark/>
          </w:tcPr>
          <w:p w14:paraId="13C8D49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1980</w:t>
            </w:r>
          </w:p>
        </w:tc>
      </w:tr>
      <w:tr w:rsidR="00875466" w:rsidRPr="00444127" w14:paraId="548BF8CD" w14:textId="77777777" w:rsidTr="006D40DD">
        <w:trPr>
          <w:trHeight w:val="315"/>
        </w:trPr>
        <w:tc>
          <w:tcPr>
            <w:tcW w:w="1418" w:type="dxa"/>
            <w:noWrap/>
            <w:hideMark/>
          </w:tcPr>
          <w:p w14:paraId="306571D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1529</w:t>
            </w:r>
          </w:p>
        </w:tc>
        <w:tc>
          <w:tcPr>
            <w:tcW w:w="2551" w:type="dxa"/>
            <w:hideMark/>
          </w:tcPr>
          <w:p w14:paraId="3ECDD71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79C27DB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26</w:t>
            </w:r>
          </w:p>
        </w:tc>
        <w:tc>
          <w:tcPr>
            <w:tcW w:w="2693" w:type="dxa"/>
            <w:hideMark/>
          </w:tcPr>
          <w:p w14:paraId="355D3A2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1981</w:t>
            </w:r>
          </w:p>
        </w:tc>
      </w:tr>
      <w:tr w:rsidR="00875466" w:rsidRPr="00444127" w14:paraId="43A61897" w14:textId="77777777" w:rsidTr="006D40DD">
        <w:trPr>
          <w:trHeight w:val="315"/>
        </w:trPr>
        <w:tc>
          <w:tcPr>
            <w:tcW w:w="1418" w:type="dxa"/>
            <w:noWrap/>
            <w:hideMark/>
          </w:tcPr>
          <w:p w14:paraId="18D4B12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1530</w:t>
            </w:r>
          </w:p>
        </w:tc>
        <w:tc>
          <w:tcPr>
            <w:tcW w:w="2551" w:type="dxa"/>
            <w:hideMark/>
          </w:tcPr>
          <w:p w14:paraId="329C24F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2B42F9B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36</w:t>
            </w:r>
          </w:p>
        </w:tc>
        <w:tc>
          <w:tcPr>
            <w:tcW w:w="2693" w:type="dxa"/>
            <w:hideMark/>
          </w:tcPr>
          <w:p w14:paraId="4373919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1981</w:t>
            </w:r>
          </w:p>
        </w:tc>
      </w:tr>
      <w:tr w:rsidR="00875466" w:rsidRPr="00444127" w14:paraId="2FA6AD01" w14:textId="77777777" w:rsidTr="006D40DD">
        <w:trPr>
          <w:trHeight w:val="315"/>
        </w:trPr>
        <w:tc>
          <w:tcPr>
            <w:tcW w:w="1418" w:type="dxa"/>
            <w:noWrap/>
            <w:hideMark/>
          </w:tcPr>
          <w:p w14:paraId="560A298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1531</w:t>
            </w:r>
          </w:p>
        </w:tc>
        <w:tc>
          <w:tcPr>
            <w:tcW w:w="2551" w:type="dxa"/>
            <w:hideMark/>
          </w:tcPr>
          <w:p w14:paraId="5EE8F81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2A834DF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57</w:t>
            </w:r>
          </w:p>
        </w:tc>
        <w:tc>
          <w:tcPr>
            <w:tcW w:w="2693" w:type="dxa"/>
            <w:hideMark/>
          </w:tcPr>
          <w:p w14:paraId="0A53105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1981</w:t>
            </w:r>
          </w:p>
        </w:tc>
      </w:tr>
      <w:tr w:rsidR="00875466" w:rsidRPr="00444127" w14:paraId="7D995396" w14:textId="77777777" w:rsidTr="006D40DD">
        <w:trPr>
          <w:trHeight w:val="315"/>
        </w:trPr>
        <w:tc>
          <w:tcPr>
            <w:tcW w:w="1418" w:type="dxa"/>
            <w:noWrap/>
            <w:hideMark/>
          </w:tcPr>
          <w:p w14:paraId="2847B93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1532</w:t>
            </w:r>
          </w:p>
        </w:tc>
        <w:tc>
          <w:tcPr>
            <w:tcW w:w="2551" w:type="dxa"/>
            <w:hideMark/>
          </w:tcPr>
          <w:p w14:paraId="629908C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23F2DB6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58</w:t>
            </w:r>
          </w:p>
        </w:tc>
        <w:tc>
          <w:tcPr>
            <w:tcW w:w="2693" w:type="dxa"/>
            <w:hideMark/>
          </w:tcPr>
          <w:p w14:paraId="36D7530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1981</w:t>
            </w:r>
          </w:p>
        </w:tc>
      </w:tr>
      <w:tr w:rsidR="00875466" w:rsidRPr="00444127" w14:paraId="745DCE07" w14:textId="77777777" w:rsidTr="006D40DD">
        <w:trPr>
          <w:trHeight w:val="315"/>
        </w:trPr>
        <w:tc>
          <w:tcPr>
            <w:tcW w:w="1418" w:type="dxa"/>
            <w:noWrap/>
            <w:hideMark/>
          </w:tcPr>
          <w:p w14:paraId="7E28A11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1533</w:t>
            </w:r>
          </w:p>
        </w:tc>
        <w:tc>
          <w:tcPr>
            <w:tcW w:w="2551" w:type="dxa"/>
            <w:hideMark/>
          </w:tcPr>
          <w:p w14:paraId="77B8FC7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0EB97C7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203</w:t>
            </w:r>
          </w:p>
        </w:tc>
        <w:tc>
          <w:tcPr>
            <w:tcW w:w="2693" w:type="dxa"/>
            <w:hideMark/>
          </w:tcPr>
          <w:p w14:paraId="7CE83C4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1981</w:t>
            </w:r>
          </w:p>
        </w:tc>
      </w:tr>
      <w:tr w:rsidR="00875466" w:rsidRPr="00444127" w14:paraId="124DE69B" w14:textId="77777777" w:rsidTr="006D40DD">
        <w:trPr>
          <w:trHeight w:val="315"/>
        </w:trPr>
        <w:tc>
          <w:tcPr>
            <w:tcW w:w="1418" w:type="dxa"/>
            <w:noWrap/>
            <w:hideMark/>
          </w:tcPr>
          <w:p w14:paraId="4DB5D92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1534</w:t>
            </w:r>
          </w:p>
        </w:tc>
        <w:tc>
          <w:tcPr>
            <w:tcW w:w="2551" w:type="dxa"/>
            <w:hideMark/>
          </w:tcPr>
          <w:p w14:paraId="54589BB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665985B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242</w:t>
            </w:r>
          </w:p>
        </w:tc>
        <w:tc>
          <w:tcPr>
            <w:tcW w:w="2693" w:type="dxa"/>
            <w:hideMark/>
          </w:tcPr>
          <w:p w14:paraId="136B314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1981</w:t>
            </w:r>
          </w:p>
        </w:tc>
      </w:tr>
      <w:tr w:rsidR="00875466" w:rsidRPr="00444127" w14:paraId="1D7B1CE3" w14:textId="77777777" w:rsidTr="006D40DD">
        <w:trPr>
          <w:trHeight w:val="315"/>
        </w:trPr>
        <w:tc>
          <w:tcPr>
            <w:tcW w:w="1418" w:type="dxa"/>
            <w:noWrap/>
            <w:hideMark/>
          </w:tcPr>
          <w:p w14:paraId="5194872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1535</w:t>
            </w:r>
          </w:p>
        </w:tc>
        <w:tc>
          <w:tcPr>
            <w:tcW w:w="2551" w:type="dxa"/>
            <w:hideMark/>
          </w:tcPr>
          <w:p w14:paraId="4A128C0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4493021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338</w:t>
            </w:r>
          </w:p>
        </w:tc>
        <w:tc>
          <w:tcPr>
            <w:tcW w:w="2693" w:type="dxa"/>
            <w:hideMark/>
          </w:tcPr>
          <w:p w14:paraId="56C34D5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1981</w:t>
            </w:r>
          </w:p>
        </w:tc>
      </w:tr>
      <w:tr w:rsidR="00875466" w:rsidRPr="00444127" w14:paraId="61028615" w14:textId="77777777" w:rsidTr="006D40DD">
        <w:trPr>
          <w:trHeight w:val="315"/>
        </w:trPr>
        <w:tc>
          <w:tcPr>
            <w:tcW w:w="1418" w:type="dxa"/>
            <w:noWrap/>
            <w:hideMark/>
          </w:tcPr>
          <w:p w14:paraId="170FE3D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1536</w:t>
            </w:r>
          </w:p>
        </w:tc>
        <w:tc>
          <w:tcPr>
            <w:tcW w:w="2551" w:type="dxa"/>
            <w:hideMark/>
          </w:tcPr>
          <w:p w14:paraId="57A5865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0420083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22</w:t>
            </w:r>
          </w:p>
        </w:tc>
        <w:tc>
          <w:tcPr>
            <w:tcW w:w="2693" w:type="dxa"/>
            <w:hideMark/>
          </w:tcPr>
          <w:p w14:paraId="5BE7A71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1982</w:t>
            </w:r>
          </w:p>
        </w:tc>
      </w:tr>
      <w:tr w:rsidR="00875466" w:rsidRPr="00444127" w14:paraId="2576ED07" w14:textId="77777777" w:rsidTr="006D40DD">
        <w:trPr>
          <w:trHeight w:val="315"/>
        </w:trPr>
        <w:tc>
          <w:tcPr>
            <w:tcW w:w="1418" w:type="dxa"/>
            <w:noWrap/>
            <w:hideMark/>
          </w:tcPr>
          <w:p w14:paraId="38DEB43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1537</w:t>
            </w:r>
          </w:p>
        </w:tc>
        <w:tc>
          <w:tcPr>
            <w:tcW w:w="2551" w:type="dxa"/>
            <w:hideMark/>
          </w:tcPr>
          <w:p w14:paraId="52B45AA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6C05924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26</w:t>
            </w:r>
          </w:p>
        </w:tc>
        <w:tc>
          <w:tcPr>
            <w:tcW w:w="2693" w:type="dxa"/>
            <w:hideMark/>
          </w:tcPr>
          <w:p w14:paraId="2CC8913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1982</w:t>
            </w:r>
          </w:p>
        </w:tc>
      </w:tr>
      <w:tr w:rsidR="00875466" w:rsidRPr="00444127" w14:paraId="1C12B0DF" w14:textId="77777777" w:rsidTr="006D40DD">
        <w:trPr>
          <w:trHeight w:val="315"/>
        </w:trPr>
        <w:tc>
          <w:tcPr>
            <w:tcW w:w="1418" w:type="dxa"/>
            <w:noWrap/>
            <w:hideMark/>
          </w:tcPr>
          <w:p w14:paraId="5E6FF26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1538</w:t>
            </w:r>
          </w:p>
        </w:tc>
        <w:tc>
          <w:tcPr>
            <w:tcW w:w="2551" w:type="dxa"/>
            <w:hideMark/>
          </w:tcPr>
          <w:p w14:paraId="07B3DAA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19D7DBB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43</w:t>
            </w:r>
          </w:p>
        </w:tc>
        <w:tc>
          <w:tcPr>
            <w:tcW w:w="2693" w:type="dxa"/>
            <w:hideMark/>
          </w:tcPr>
          <w:p w14:paraId="0915957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1982</w:t>
            </w:r>
          </w:p>
        </w:tc>
      </w:tr>
      <w:tr w:rsidR="00875466" w:rsidRPr="00444127" w14:paraId="639FE926" w14:textId="77777777" w:rsidTr="006D40DD">
        <w:trPr>
          <w:trHeight w:val="315"/>
        </w:trPr>
        <w:tc>
          <w:tcPr>
            <w:tcW w:w="1418" w:type="dxa"/>
            <w:noWrap/>
            <w:hideMark/>
          </w:tcPr>
          <w:p w14:paraId="141823E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1539</w:t>
            </w:r>
          </w:p>
        </w:tc>
        <w:tc>
          <w:tcPr>
            <w:tcW w:w="2551" w:type="dxa"/>
            <w:hideMark/>
          </w:tcPr>
          <w:p w14:paraId="7D26BE1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525782B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51</w:t>
            </w:r>
          </w:p>
        </w:tc>
        <w:tc>
          <w:tcPr>
            <w:tcW w:w="2693" w:type="dxa"/>
            <w:hideMark/>
          </w:tcPr>
          <w:p w14:paraId="023FC61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1982</w:t>
            </w:r>
          </w:p>
        </w:tc>
      </w:tr>
      <w:tr w:rsidR="00875466" w:rsidRPr="00444127" w14:paraId="17BDFE16" w14:textId="77777777" w:rsidTr="006D40DD">
        <w:trPr>
          <w:trHeight w:val="315"/>
        </w:trPr>
        <w:tc>
          <w:tcPr>
            <w:tcW w:w="1418" w:type="dxa"/>
            <w:noWrap/>
            <w:hideMark/>
          </w:tcPr>
          <w:p w14:paraId="08C053D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1540</w:t>
            </w:r>
          </w:p>
        </w:tc>
        <w:tc>
          <w:tcPr>
            <w:tcW w:w="2551" w:type="dxa"/>
            <w:hideMark/>
          </w:tcPr>
          <w:p w14:paraId="555E15D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noWrap/>
            <w:hideMark/>
          </w:tcPr>
          <w:p w14:paraId="1578705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286</w:t>
            </w:r>
          </w:p>
        </w:tc>
        <w:tc>
          <w:tcPr>
            <w:tcW w:w="2693" w:type="dxa"/>
            <w:hideMark/>
          </w:tcPr>
          <w:p w14:paraId="487A528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1982</w:t>
            </w:r>
          </w:p>
        </w:tc>
      </w:tr>
      <w:tr w:rsidR="00875466" w:rsidRPr="00444127" w14:paraId="4A2CDC66" w14:textId="77777777" w:rsidTr="006D40DD">
        <w:trPr>
          <w:trHeight w:val="315"/>
        </w:trPr>
        <w:tc>
          <w:tcPr>
            <w:tcW w:w="1418" w:type="dxa"/>
            <w:noWrap/>
            <w:hideMark/>
          </w:tcPr>
          <w:p w14:paraId="6EC9461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1541</w:t>
            </w:r>
          </w:p>
        </w:tc>
        <w:tc>
          <w:tcPr>
            <w:tcW w:w="2551" w:type="dxa"/>
            <w:hideMark/>
          </w:tcPr>
          <w:p w14:paraId="3A91DD3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08E0FF5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1660</w:t>
            </w:r>
          </w:p>
        </w:tc>
        <w:tc>
          <w:tcPr>
            <w:tcW w:w="2693" w:type="dxa"/>
            <w:hideMark/>
          </w:tcPr>
          <w:p w14:paraId="3AB1984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1982</w:t>
            </w:r>
          </w:p>
        </w:tc>
      </w:tr>
      <w:tr w:rsidR="00875466" w:rsidRPr="00444127" w14:paraId="4ACA3DEB" w14:textId="77777777" w:rsidTr="006D40DD">
        <w:trPr>
          <w:trHeight w:val="315"/>
        </w:trPr>
        <w:tc>
          <w:tcPr>
            <w:tcW w:w="1418" w:type="dxa"/>
            <w:noWrap/>
            <w:hideMark/>
          </w:tcPr>
          <w:p w14:paraId="36101CC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1542</w:t>
            </w:r>
          </w:p>
        </w:tc>
        <w:tc>
          <w:tcPr>
            <w:tcW w:w="2551" w:type="dxa"/>
            <w:hideMark/>
          </w:tcPr>
          <w:p w14:paraId="232C00F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6A2CD57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2057</w:t>
            </w:r>
          </w:p>
        </w:tc>
        <w:tc>
          <w:tcPr>
            <w:tcW w:w="2693" w:type="dxa"/>
            <w:hideMark/>
          </w:tcPr>
          <w:p w14:paraId="5505639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1982</w:t>
            </w:r>
          </w:p>
        </w:tc>
      </w:tr>
      <w:tr w:rsidR="00875466" w:rsidRPr="00444127" w14:paraId="533B5671" w14:textId="77777777" w:rsidTr="006D40DD">
        <w:trPr>
          <w:trHeight w:val="315"/>
        </w:trPr>
        <w:tc>
          <w:tcPr>
            <w:tcW w:w="1418" w:type="dxa"/>
            <w:noWrap/>
            <w:hideMark/>
          </w:tcPr>
          <w:p w14:paraId="4BB644B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1543</w:t>
            </w:r>
          </w:p>
        </w:tc>
        <w:tc>
          <w:tcPr>
            <w:tcW w:w="2551" w:type="dxa"/>
            <w:hideMark/>
          </w:tcPr>
          <w:p w14:paraId="2A76692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1BAE07F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16</w:t>
            </w:r>
          </w:p>
        </w:tc>
        <w:tc>
          <w:tcPr>
            <w:tcW w:w="2693" w:type="dxa"/>
            <w:hideMark/>
          </w:tcPr>
          <w:p w14:paraId="7E746B0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1983</w:t>
            </w:r>
          </w:p>
        </w:tc>
      </w:tr>
      <w:tr w:rsidR="00875466" w:rsidRPr="00444127" w14:paraId="2A4F7AF9" w14:textId="77777777" w:rsidTr="006D40DD">
        <w:trPr>
          <w:trHeight w:val="315"/>
        </w:trPr>
        <w:tc>
          <w:tcPr>
            <w:tcW w:w="1418" w:type="dxa"/>
            <w:noWrap/>
            <w:hideMark/>
          </w:tcPr>
          <w:p w14:paraId="267017F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1544</w:t>
            </w:r>
          </w:p>
        </w:tc>
        <w:tc>
          <w:tcPr>
            <w:tcW w:w="2551" w:type="dxa"/>
            <w:hideMark/>
          </w:tcPr>
          <w:p w14:paraId="35548D0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07B298F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17</w:t>
            </w:r>
          </w:p>
        </w:tc>
        <w:tc>
          <w:tcPr>
            <w:tcW w:w="2693" w:type="dxa"/>
            <w:hideMark/>
          </w:tcPr>
          <w:p w14:paraId="69A2EC4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1983</w:t>
            </w:r>
          </w:p>
        </w:tc>
      </w:tr>
      <w:tr w:rsidR="00875466" w:rsidRPr="00444127" w14:paraId="21772E66" w14:textId="77777777" w:rsidTr="006D40DD">
        <w:trPr>
          <w:trHeight w:val="315"/>
        </w:trPr>
        <w:tc>
          <w:tcPr>
            <w:tcW w:w="1418" w:type="dxa"/>
            <w:noWrap/>
            <w:hideMark/>
          </w:tcPr>
          <w:p w14:paraId="462D5CC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1545</w:t>
            </w:r>
          </w:p>
        </w:tc>
        <w:tc>
          <w:tcPr>
            <w:tcW w:w="2551" w:type="dxa"/>
            <w:hideMark/>
          </w:tcPr>
          <w:p w14:paraId="554C17B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63371C9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w:t>
            </w:r>
          </w:p>
        </w:tc>
        <w:tc>
          <w:tcPr>
            <w:tcW w:w="2693" w:type="dxa"/>
            <w:hideMark/>
          </w:tcPr>
          <w:p w14:paraId="545023B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1983</w:t>
            </w:r>
          </w:p>
        </w:tc>
      </w:tr>
      <w:tr w:rsidR="00875466" w:rsidRPr="00444127" w14:paraId="77EDE1A2" w14:textId="77777777" w:rsidTr="006D40DD">
        <w:trPr>
          <w:trHeight w:val="315"/>
        </w:trPr>
        <w:tc>
          <w:tcPr>
            <w:tcW w:w="1418" w:type="dxa"/>
            <w:noWrap/>
            <w:hideMark/>
          </w:tcPr>
          <w:p w14:paraId="743BCFC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1546</w:t>
            </w:r>
          </w:p>
        </w:tc>
        <w:tc>
          <w:tcPr>
            <w:tcW w:w="2551" w:type="dxa"/>
            <w:hideMark/>
          </w:tcPr>
          <w:p w14:paraId="359DEAA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063F730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37</w:t>
            </w:r>
          </w:p>
        </w:tc>
        <w:tc>
          <w:tcPr>
            <w:tcW w:w="2693" w:type="dxa"/>
            <w:hideMark/>
          </w:tcPr>
          <w:p w14:paraId="4B2C275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1983</w:t>
            </w:r>
          </w:p>
        </w:tc>
      </w:tr>
      <w:tr w:rsidR="00875466" w:rsidRPr="00444127" w14:paraId="4A3D2C62" w14:textId="77777777" w:rsidTr="006D40DD">
        <w:trPr>
          <w:trHeight w:val="315"/>
        </w:trPr>
        <w:tc>
          <w:tcPr>
            <w:tcW w:w="1418" w:type="dxa"/>
            <w:noWrap/>
            <w:hideMark/>
          </w:tcPr>
          <w:p w14:paraId="7BF60A6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1547</w:t>
            </w:r>
          </w:p>
        </w:tc>
        <w:tc>
          <w:tcPr>
            <w:tcW w:w="2551" w:type="dxa"/>
            <w:hideMark/>
          </w:tcPr>
          <w:p w14:paraId="28FAB3C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34CF3AA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386</w:t>
            </w:r>
          </w:p>
        </w:tc>
        <w:tc>
          <w:tcPr>
            <w:tcW w:w="2693" w:type="dxa"/>
            <w:hideMark/>
          </w:tcPr>
          <w:p w14:paraId="0D09C0F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1983</w:t>
            </w:r>
          </w:p>
        </w:tc>
      </w:tr>
      <w:tr w:rsidR="00875466" w:rsidRPr="00444127" w14:paraId="4FCB30D8" w14:textId="77777777" w:rsidTr="006D40DD">
        <w:trPr>
          <w:trHeight w:val="315"/>
        </w:trPr>
        <w:tc>
          <w:tcPr>
            <w:tcW w:w="1418" w:type="dxa"/>
            <w:noWrap/>
            <w:hideMark/>
          </w:tcPr>
          <w:p w14:paraId="27DC853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1548</w:t>
            </w:r>
          </w:p>
        </w:tc>
        <w:tc>
          <w:tcPr>
            <w:tcW w:w="2551" w:type="dxa"/>
            <w:hideMark/>
          </w:tcPr>
          <w:p w14:paraId="51EF721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69F981E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2465</w:t>
            </w:r>
          </w:p>
        </w:tc>
        <w:tc>
          <w:tcPr>
            <w:tcW w:w="2693" w:type="dxa"/>
            <w:hideMark/>
          </w:tcPr>
          <w:p w14:paraId="23FA2E3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1983</w:t>
            </w:r>
          </w:p>
        </w:tc>
      </w:tr>
      <w:tr w:rsidR="00875466" w:rsidRPr="00444127" w14:paraId="220E2F6D" w14:textId="77777777" w:rsidTr="006D40DD">
        <w:trPr>
          <w:trHeight w:val="315"/>
        </w:trPr>
        <w:tc>
          <w:tcPr>
            <w:tcW w:w="1418" w:type="dxa"/>
            <w:noWrap/>
            <w:hideMark/>
          </w:tcPr>
          <w:p w14:paraId="411DB1E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1549</w:t>
            </w:r>
          </w:p>
        </w:tc>
        <w:tc>
          <w:tcPr>
            <w:tcW w:w="2551" w:type="dxa"/>
            <w:hideMark/>
          </w:tcPr>
          <w:p w14:paraId="2B3E9FD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1C85F7E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4</w:t>
            </w:r>
          </w:p>
        </w:tc>
        <w:tc>
          <w:tcPr>
            <w:tcW w:w="2693" w:type="dxa"/>
            <w:hideMark/>
          </w:tcPr>
          <w:p w14:paraId="5A84571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1984</w:t>
            </w:r>
          </w:p>
        </w:tc>
      </w:tr>
      <w:tr w:rsidR="00875466" w:rsidRPr="00444127" w14:paraId="1113A81B" w14:textId="77777777" w:rsidTr="006D40DD">
        <w:trPr>
          <w:trHeight w:val="315"/>
        </w:trPr>
        <w:tc>
          <w:tcPr>
            <w:tcW w:w="1418" w:type="dxa"/>
            <w:noWrap/>
            <w:hideMark/>
          </w:tcPr>
          <w:p w14:paraId="153E3E2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1550</w:t>
            </w:r>
          </w:p>
        </w:tc>
        <w:tc>
          <w:tcPr>
            <w:tcW w:w="2551" w:type="dxa"/>
            <w:hideMark/>
          </w:tcPr>
          <w:p w14:paraId="0FE3BBB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2EA5D30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23</w:t>
            </w:r>
          </w:p>
        </w:tc>
        <w:tc>
          <w:tcPr>
            <w:tcW w:w="2693" w:type="dxa"/>
            <w:hideMark/>
          </w:tcPr>
          <w:p w14:paraId="2A9E2C3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1984</w:t>
            </w:r>
          </w:p>
        </w:tc>
      </w:tr>
      <w:tr w:rsidR="00875466" w:rsidRPr="00444127" w14:paraId="27D6BE44" w14:textId="77777777" w:rsidTr="006D40DD">
        <w:trPr>
          <w:trHeight w:val="315"/>
        </w:trPr>
        <w:tc>
          <w:tcPr>
            <w:tcW w:w="1418" w:type="dxa"/>
            <w:noWrap/>
            <w:hideMark/>
          </w:tcPr>
          <w:p w14:paraId="3A24D10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1551</w:t>
            </w:r>
          </w:p>
        </w:tc>
        <w:tc>
          <w:tcPr>
            <w:tcW w:w="2551" w:type="dxa"/>
            <w:hideMark/>
          </w:tcPr>
          <w:p w14:paraId="3173BC6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400EAFF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50</w:t>
            </w:r>
          </w:p>
        </w:tc>
        <w:tc>
          <w:tcPr>
            <w:tcW w:w="2693" w:type="dxa"/>
            <w:hideMark/>
          </w:tcPr>
          <w:p w14:paraId="0E81E26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1984</w:t>
            </w:r>
          </w:p>
        </w:tc>
      </w:tr>
      <w:tr w:rsidR="00875466" w:rsidRPr="00444127" w14:paraId="54311AF6" w14:textId="77777777" w:rsidTr="006D40DD">
        <w:trPr>
          <w:trHeight w:val="315"/>
        </w:trPr>
        <w:tc>
          <w:tcPr>
            <w:tcW w:w="1418" w:type="dxa"/>
            <w:noWrap/>
            <w:hideMark/>
          </w:tcPr>
          <w:p w14:paraId="744E096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1552</w:t>
            </w:r>
          </w:p>
        </w:tc>
        <w:tc>
          <w:tcPr>
            <w:tcW w:w="2551" w:type="dxa"/>
            <w:hideMark/>
          </w:tcPr>
          <w:p w14:paraId="70CC627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noWrap/>
            <w:hideMark/>
          </w:tcPr>
          <w:p w14:paraId="6BE9DD7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458</w:t>
            </w:r>
          </w:p>
        </w:tc>
        <w:tc>
          <w:tcPr>
            <w:tcW w:w="2693" w:type="dxa"/>
            <w:hideMark/>
          </w:tcPr>
          <w:p w14:paraId="05E2430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1984</w:t>
            </w:r>
          </w:p>
        </w:tc>
      </w:tr>
      <w:tr w:rsidR="00875466" w:rsidRPr="00444127" w14:paraId="11882943" w14:textId="77777777" w:rsidTr="006D40DD">
        <w:trPr>
          <w:trHeight w:val="315"/>
        </w:trPr>
        <w:tc>
          <w:tcPr>
            <w:tcW w:w="1418" w:type="dxa"/>
            <w:noWrap/>
            <w:hideMark/>
          </w:tcPr>
          <w:p w14:paraId="7AE41F8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1553</w:t>
            </w:r>
          </w:p>
        </w:tc>
        <w:tc>
          <w:tcPr>
            <w:tcW w:w="2551" w:type="dxa"/>
            <w:hideMark/>
          </w:tcPr>
          <w:p w14:paraId="1C9AD89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7B74ACA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669</w:t>
            </w:r>
          </w:p>
        </w:tc>
        <w:tc>
          <w:tcPr>
            <w:tcW w:w="2693" w:type="dxa"/>
            <w:hideMark/>
          </w:tcPr>
          <w:p w14:paraId="4610E75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1984</w:t>
            </w:r>
          </w:p>
        </w:tc>
      </w:tr>
      <w:tr w:rsidR="00875466" w:rsidRPr="00444127" w14:paraId="5B528F26" w14:textId="77777777" w:rsidTr="006D40DD">
        <w:trPr>
          <w:trHeight w:val="315"/>
        </w:trPr>
        <w:tc>
          <w:tcPr>
            <w:tcW w:w="1418" w:type="dxa"/>
            <w:noWrap/>
            <w:hideMark/>
          </w:tcPr>
          <w:p w14:paraId="2FA3A05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1554</w:t>
            </w:r>
          </w:p>
        </w:tc>
        <w:tc>
          <w:tcPr>
            <w:tcW w:w="2551" w:type="dxa"/>
            <w:hideMark/>
          </w:tcPr>
          <w:p w14:paraId="334B21D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645F099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670</w:t>
            </w:r>
          </w:p>
        </w:tc>
        <w:tc>
          <w:tcPr>
            <w:tcW w:w="2693" w:type="dxa"/>
            <w:hideMark/>
          </w:tcPr>
          <w:p w14:paraId="2CFF5AF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1984</w:t>
            </w:r>
          </w:p>
        </w:tc>
      </w:tr>
      <w:tr w:rsidR="00875466" w:rsidRPr="00444127" w14:paraId="1F169131" w14:textId="77777777" w:rsidTr="006D40DD">
        <w:trPr>
          <w:trHeight w:val="315"/>
        </w:trPr>
        <w:tc>
          <w:tcPr>
            <w:tcW w:w="1418" w:type="dxa"/>
            <w:noWrap/>
            <w:hideMark/>
          </w:tcPr>
          <w:p w14:paraId="094A8C9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1555</w:t>
            </w:r>
          </w:p>
        </w:tc>
        <w:tc>
          <w:tcPr>
            <w:tcW w:w="2551" w:type="dxa"/>
            <w:hideMark/>
          </w:tcPr>
          <w:p w14:paraId="0BFFF99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7615BD1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1409</w:t>
            </w:r>
          </w:p>
        </w:tc>
        <w:tc>
          <w:tcPr>
            <w:tcW w:w="2693" w:type="dxa"/>
            <w:hideMark/>
          </w:tcPr>
          <w:p w14:paraId="3B03E28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1984</w:t>
            </w:r>
          </w:p>
        </w:tc>
      </w:tr>
      <w:tr w:rsidR="00875466" w:rsidRPr="00444127" w14:paraId="3B06397B" w14:textId="77777777" w:rsidTr="006D40DD">
        <w:trPr>
          <w:trHeight w:val="315"/>
        </w:trPr>
        <w:tc>
          <w:tcPr>
            <w:tcW w:w="1418" w:type="dxa"/>
            <w:noWrap/>
            <w:hideMark/>
          </w:tcPr>
          <w:p w14:paraId="3FCCBC1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1556</w:t>
            </w:r>
          </w:p>
        </w:tc>
        <w:tc>
          <w:tcPr>
            <w:tcW w:w="2551" w:type="dxa"/>
            <w:hideMark/>
          </w:tcPr>
          <w:p w14:paraId="2C58E6D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699DC00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1711</w:t>
            </w:r>
          </w:p>
        </w:tc>
        <w:tc>
          <w:tcPr>
            <w:tcW w:w="2693" w:type="dxa"/>
            <w:hideMark/>
          </w:tcPr>
          <w:p w14:paraId="63DD475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1984</w:t>
            </w:r>
          </w:p>
        </w:tc>
      </w:tr>
      <w:tr w:rsidR="00875466" w:rsidRPr="00444127" w14:paraId="76953396" w14:textId="77777777" w:rsidTr="006D40DD">
        <w:trPr>
          <w:trHeight w:val="315"/>
        </w:trPr>
        <w:tc>
          <w:tcPr>
            <w:tcW w:w="1418" w:type="dxa"/>
            <w:noWrap/>
            <w:hideMark/>
          </w:tcPr>
          <w:p w14:paraId="78D806F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1557</w:t>
            </w:r>
          </w:p>
        </w:tc>
        <w:tc>
          <w:tcPr>
            <w:tcW w:w="2551" w:type="dxa"/>
            <w:hideMark/>
          </w:tcPr>
          <w:p w14:paraId="128FFF0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3938A74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2</w:t>
            </w:r>
          </w:p>
        </w:tc>
        <w:tc>
          <w:tcPr>
            <w:tcW w:w="2693" w:type="dxa"/>
            <w:hideMark/>
          </w:tcPr>
          <w:p w14:paraId="4D7758C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1985</w:t>
            </w:r>
          </w:p>
        </w:tc>
      </w:tr>
      <w:tr w:rsidR="00875466" w:rsidRPr="00444127" w14:paraId="738D5301" w14:textId="77777777" w:rsidTr="006D40DD">
        <w:trPr>
          <w:trHeight w:val="315"/>
        </w:trPr>
        <w:tc>
          <w:tcPr>
            <w:tcW w:w="1418" w:type="dxa"/>
            <w:noWrap/>
            <w:hideMark/>
          </w:tcPr>
          <w:p w14:paraId="54E9004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1558</w:t>
            </w:r>
          </w:p>
        </w:tc>
        <w:tc>
          <w:tcPr>
            <w:tcW w:w="2551" w:type="dxa"/>
            <w:hideMark/>
          </w:tcPr>
          <w:p w14:paraId="09BC3DC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159B6FB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3</w:t>
            </w:r>
          </w:p>
        </w:tc>
        <w:tc>
          <w:tcPr>
            <w:tcW w:w="2693" w:type="dxa"/>
            <w:hideMark/>
          </w:tcPr>
          <w:p w14:paraId="0719603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1985</w:t>
            </w:r>
          </w:p>
        </w:tc>
      </w:tr>
      <w:tr w:rsidR="00875466" w:rsidRPr="00444127" w14:paraId="5107FBC3" w14:textId="77777777" w:rsidTr="006D40DD">
        <w:trPr>
          <w:trHeight w:val="315"/>
        </w:trPr>
        <w:tc>
          <w:tcPr>
            <w:tcW w:w="1418" w:type="dxa"/>
            <w:noWrap/>
            <w:hideMark/>
          </w:tcPr>
          <w:p w14:paraId="0FB6479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1559</w:t>
            </w:r>
          </w:p>
        </w:tc>
        <w:tc>
          <w:tcPr>
            <w:tcW w:w="2551" w:type="dxa"/>
            <w:hideMark/>
          </w:tcPr>
          <w:p w14:paraId="5EE48FC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016C495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4</w:t>
            </w:r>
          </w:p>
        </w:tc>
        <w:tc>
          <w:tcPr>
            <w:tcW w:w="2693" w:type="dxa"/>
            <w:hideMark/>
          </w:tcPr>
          <w:p w14:paraId="3246611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1985</w:t>
            </w:r>
          </w:p>
        </w:tc>
      </w:tr>
      <w:tr w:rsidR="00875466" w:rsidRPr="00444127" w14:paraId="01F2775C" w14:textId="77777777" w:rsidTr="006D40DD">
        <w:trPr>
          <w:trHeight w:val="315"/>
        </w:trPr>
        <w:tc>
          <w:tcPr>
            <w:tcW w:w="1418" w:type="dxa"/>
            <w:noWrap/>
            <w:hideMark/>
          </w:tcPr>
          <w:p w14:paraId="3A523A9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1560</w:t>
            </w:r>
          </w:p>
        </w:tc>
        <w:tc>
          <w:tcPr>
            <w:tcW w:w="2551" w:type="dxa"/>
            <w:hideMark/>
          </w:tcPr>
          <w:p w14:paraId="7F9EDE2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0CBCEDC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6</w:t>
            </w:r>
          </w:p>
        </w:tc>
        <w:tc>
          <w:tcPr>
            <w:tcW w:w="2693" w:type="dxa"/>
            <w:hideMark/>
          </w:tcPr>
          <w:p w14:paraId="46FA0DD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1985</w:t>
            </w:r>
          </w:p>
        </w:tc>
      </w:tr>
      <w:tr w:rsidR="00875466" w:rsidRPr="00444127" w14:paraId="1B52EB33" w14:textId="77777777" w:rsidTr="006D40DD">
        <w:trPr>
          <w:trHeight w:val="315"/>
        </w:trPr>
        <w:tc>
          <w:tcPr>
            <w:tcW w:w="1418" w:type="dxa"/>
            <w:noWrap/>
            <w:hideMark/>
          </w:tcPr>
          <w:p w14:paraId="4DD9AE0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1561</w:t>
            </w:r>
          </w:p>
        </w:tc>
        <w:tc>
          <w:tcPr>
            <w:tcW w:w="2551" w:type="dxa"/>
            <w:hideMark/>
          </w:tcPr>
          <w:p w14:paraId="32F5554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08D63BE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7</w:t>
            </w:r>
          </w:p>
        </w:tc>
        <w:tc>
          <w:tcPr>
            <w:tcW w:w="2693" w:type="dxa"/>
            <w:hideMark/>
          </w:tcPr>
          <w:p w14:paraId="1DC4A0A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1985</w:t>
            </w:r>
          </w:p>
        </w:tc>
      </w:tr>
      <w:tr w:rsidR="00875466" w:rsidRPr="00444127" w14:paraId="0679807E" w14:textId="77777777" w:rsidTr="006D40DD">
        <w:trPr>
          <w:trHeight w:val="315"/>
        </w:trPr>
        <w:tc>
          <w:tcPr>
            <w:tcW w:w="1418" w:type="dxa"/>
            <w:noWrap/>
            <w:hideMark/>
          </w:tcPr>
          <w:p w14:paraId="5715CB8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1562</w:t>
            </w:r>
          </w:p>
        </w:tc>
        <w:tc>
          <w:tcPr>
            <w:tcW w:w="2551" w:type="dxa"/>
            <w:hideMark/>
          </w:tcPr>
          <w:p w14:paraId="7A2E0F9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54194FB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37</w:t>
            </w:r>
          </w:p>
        </w:tc>
        <w:tc>
          <w:tcPr>
            <w:tcW w:w="2693" w:type="dxa"/>
            <w:hideMark/>
          </w:tcPr>
          <w:p w14:paraId="6A136E4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1985</w:t>
            </w:r>
          </w:p>
        </w:tc>
      </w:tr>
      <w:tr w:rsidR="00875466" w:rsidRPr="00444127" w14:paraId="4B84C274" w14:textId="77777777" w:rsidTr="006D40DD">
        <w:trPr>
          <w:trHeight w:val="315"/>
        </w:trPr>
        <w:tc>
          <w:tcPr>
            <w:tcW w:w="1418" w:type="dxa"/>
            <w:noWrap/>
            <w:hideMark/>
          </w:tcPr>
          <w:p w14:paraId="7E43232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1563</w:t>
            </w:r>
          </w:p>
        </w:tc>
        <w:tc>
          <w:tcPr>
            <w:tcW w:w="2551" w:type="dxa"/>
            <w:hideMark/>
          </w:tcPr>
          <w:p w14:paraId="70A9B1D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39196BC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38</w:t>
            </w:r>
          </w:p>
        </w:tc>
        <w:tc>
          <w:tcPr>
            <w:tcW w:w="2693" w:type="dxa"/>
            <w:hideMark/>
          </w:tcPr>
          <w:p w14:paraId="1F48EBA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1985</w:t>
            </w:r>
          </w:p>
        </w:tc>
      </w:tr>
      <w:tr w:rsidR="00875466" w:rsidRPr="00444127" w14:paraId="4C07E560" w14:textId="77777777" w:rsidTr="006D40DD">
        <w:trPr>
          <w:trHeight w:val="315"/>
        </w:trPr>
        <w:tc>
          <w:tcPr>
            <w:tcW w:w="1418" w:type="dxa"/>
            <w:noWrap/>
            <w:hideMark/>
          </w:tcPr>
          <w:p w14:paraId="3F24A7B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1564</w:t>
            </w:r>
          </w:p>
        </w:tc>
        <w:tc>
          <w:tcPr>
            <w:tcW w:w="2551" w:type="dxa"/>
            <w:hideMark/>
          </w:tcPr>
          <w:p w14:paraId="7C44086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590426B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41</w:t>
            </w:r>
          </w:p>
        </w:tc>
        <w:tc>
          <w:tcPr>
            <w:tcW w:w="2693" w:type="dxa"/>
            <w:hideMark/>
          </w:tcPr>
          <w:p w14:paraId="0F4E5B0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1985</w:t>
            </w:r>
          </w:p>
        </w:tc>
      </w:tr>
      <w:tr w:rsidR="00875466" w:rsidRPr="00444127" w14:paraId="5E14360F" w14:textId="77777777" w:rsidTr="006D40DD">
        <w:trPr>
          <w:trHeight w:val="315"/>
        </w:trPr>
        <w:tc>
          <w:tcPr>
            <w:tcW w:w="1418" w:type="dxa"/>
            <w:noWrap/>
            <w:hideMark/>
          </w:tcPr>
          <w:p w14:paraId="65F7840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1565</w:t>
            </w:r>
          </w:p>
        </w:tc>
        <w:tc>
          <w:tcPr>
            <w:tcW w:w="2551" w:type="dxa"/>
            <w:hideMark/>
          </w:tcPr>
          <w:p w14:paraId="6391709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5D9A0FF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47</w:t>
            </w:r>
          </w:p>
        </w:tc>
        <w:tc>
          <w:tcPr>
            <w:tcW w:w="2693" w:type="dxa"/>
            <w:hideMark/>
          </w:tcPr>
          <w:p w14:paraId="7A63B49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1985</w:t>
            </w:r>
          </w:p>
        </w:tc>
      </w:tr>
      <w:tr w:rsidR="00875466" w:rsidRPr="00444127" w14:paraId="64AD6C12" w14:textId="77777777" w:rsidTr="006D40DD">
        <w:trPr>
          <w:trHeight w:val="315"/>
        </w:trPr>
        <w:tc>
          <w:tcPr>
            <w:tcW w:w="1418" w:type="dxa"/>
            <w:noWrap/>
            <w:hideMark/>
          </w:tcPr>
          <w:p w14:paraId="486ACD9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1566</w:t>
            </w:r>
          </w:p>
        </w:tc>
        <w:tc>
          <w:tcPr>
            <w:tcW w:w="2551" w:type="dxa"/>
            <w:hideMark/>
          </w:tcPr>
          <w:p w14:paraId="445EFD0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0B1D5B6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63</w:t>
            </w:r>
          </w:p>
        </w:tc>
        <w:tc>
          <w:tcPr>
            <w:tcW w:w="2693" w:type="dxa"/>
            <w:hideMark/>
          </w:tcPr>
          <w:p w14:paraId="0047FC7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1985</w:t>
            </w:r>
          </w:p>
        </w:tc>
      </w:tr>
      <w:tr w:rsidR="00875466" w:rsidRPr="00444127" w14:paraId="5E1D3A2C" w14:textId="77777777" w:rsidTr="006D40DD">
        <w:trPr>
          <w:trHeight w:val="315"/>
        </w:trPr>
        <w:tc>
          <w:tcPr>
            <w:tcW w:w="1418" w:type="dxa"/>
            <w:noWrap/>
            <w:hideMark/>
          </w:tcPr>
          <w:p w14:paraId="6C17DEA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1567</w:t>
            </w:r>
          </w:p>
        </w:tc>
        <w:tc>
          <w:tcPr>
            <w:tcW w:w="2551" w:type="dxa"/>
            <w:hideMark/>
          </w:tcPr>
          <w:p w14:paraId="6AC4CAE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1AA83EC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64</w:t>
            </w:r>
          </w:p>
        </w:tc>
        <w:tc>
          <w:tcPr>
            <w:tcW w:w="2693" w:type="dxa"/>
            <w:hideMark/>
          </w:tcPr>
          <w:p w14:paraId="437E44A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1985</w:t>
            </w:r>
          </w:p>
        </w:tc>
      </w:tr>
      <w:tr w:rsidR="00875466" w:rsidRPr="00444127" w14:paraId="3870C3A6" w14:textId="77777777" w:rsidTr="006D40DD">
        <w:trPr>
          <w:trHeight w:val="315"/>
        </w:trPr>
        <w:tc>
          <w:tcPr>
            <w:tcW w:w="1418" w:type="dxa"/>
            <w:noWrap/>
            <w:hideMark/>
          </w:tcPr>
          <w:p w14:paraId="224D92F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1568</w:t>
            </w:r>
          </w:p>
        </w:tc>
        <w:tc>
          <w:tcPr>
            <w:tcW w:w="2551" w:type="dxa"/>
            <w:hideMark/>
          </w:tcPr>
          <w:p w14:paraId="150BAD3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7C00627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65</w:t>
            </w:r>
          </w:p>
        </w:tc>
        <w:tc>
          <w:tcPr>
            <w:tcW w:w="2693" w:type="dxa"/>
            <w:hideMark/>
          </w:tcPr>
          <w:p w14:paraId="35CDEFA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1985</w:t>
            </w:r>
          </w:p>
        </w:tc>
      </w:tr>
      <w:tr w:rsidR="00875466" w:rsidRPr="00444127" w14:paraId="53C9D88C" w14:textId="77777777" w:rsidTr="006D40DD">
        <w:trPr>
          <w:trHeight w:val="315"/>
        </w:trPr>
        <w:tc>
          <w:tcPr>
            <w:tcW w:w="1418" w:type="dxa"/>
            <w:noWrap/>
            <w:hideMark/>
          </w:tcPr>
          <w:p w14:paraId="590E7E3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1569</w:t>
            </w:r>
          </w:p>
        </w:tc>
        <w:tc>
          <w:tcPr>
            <w:tcW w:w="2551" w:type="dxa"/>
            <w:hideMark/>
          </w:tcPr>
          <w:p w14:paraId="1C0BCAD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0B712D9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68</w:t>
            </w:r>
          </w:p>
        </w:tc>
        <w:tc>
          <w:tcPr>
            <w:tcW w:w="2693" w:type="dxa"/>
            <w:hideMark/>
          </w:tcPr>
          <w:p w14:paraId="0FEEB60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1985</w:t>
            </w:r>
          </w:p>
        </w:tc>
      </w:tr>
      <w:tr w:rsidR="00875466" w:rsidRPr="00444127" w14:paraId="3744A37E" w14:textId="77777777" w:rsidTr="006D40DD">
        <w:trPr>
          <w:trHeight w:val="315"/>
        </w:trPr>
        <w:tc>
          <w:tcPr>
            <w:tcW w:w="1418" w:type="dxa"/>
            <w:noWrap/>
            <w:hideMark/>
          </w:tcPr>
          <w:p w14:paraId="018560E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1570</w:t>
            </w:r>
          </w:p>
        </w:tc>
        <w:tc>
          <w:tcPr>
            <w:tcW w:w="2551" w:type="dxa"/>
            <w:hideMark/>
          </w:tcPr>
          <w:p w14:paraId="74E45DC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77EE9AE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75</w:t>
            </w:r>
          </w:p>
        </w:tc>
        <w:tc>
          <w:tcPr>
            <w:tcW w:w="2693" w:type="dxa"/>
            <w:hideMark/>
          </w:tcPr>
          <w:p w14:paraId="17B9357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1985</w:t>
            </w:r>
          </w:p>
        </w:tc>
      </w:tr>
      <w:tr w:rsidR="00875466" w:rsidRPr="00444127" w14:paraId="5E785349" w14:textId="77777777" w:rsidTr="006D40DD">
        <w:trPr>
          <w:trHeight w:val="315"/>
        </w:trPr>
        <w:tc>
          <w:tcPr>
            <w:tcW w:w="1418" w:type="dxa"/>
            <w:noWrap/>
            <w:hideMark/>
          </w:tcPr>
          <w:p w14:paraId="5F40F86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1571</w:t>
            </w:r>
          </w:p>
        </w:tc>
        <w:tc>
          <w:tcPr>
            <w:tcW w:w="2551" w:type="dxa"/>
            <w:hideMark/>
          </w:tcPr>
          <w:p w14:paraId="5A8598B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5241CCB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82</w:t>
            </w:r>
          </w:p>
        </w:tc>
        <w:tc>
          <w:tcPr>
            <w:tcW w:w="2693" w:type="dxa"/>
            <w:hideMark/>
          </w:tcPr>
          <w:p w14:paraId="4157C04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1985</w:t>
            </w:r>
          </w:p>
        </w:tc>
      </w:tr>
      <w:tr w:rsidR="00875466" w:rsidRPr="00444127" w14:paraId="618063D0" w14:textId="77777777" w:rsidTr="006D40DD">
        <w:trPr>
          <w:trHeight w:val="315"/>
        </w:trPr>
        <w:tc>
          <w:tcPr>
            <w:tcW w:w="1418" w:type="dxa"/>
            <w:noWrap/>
            <w:hideMark/>
          </w:tcPr>
          <w:p w14:paraId="491FFC2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1572</w:t>
            </w:r>
          </w:p>
        </w:tc>
        <w:tc>
          <w:tcPr>
            <w:tcW w:w="2551" w:type="dxa"/>
            <w:hideMark/>
          </w:tcPr>
          <w:p w14:paraId="6B19157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3C598A5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99</w:t>
            </w:r>
          </w:p>
        </w:tc>
        <w:tc>
          <w:tcPr>
            <w:tcW w:w="2693" w:type="dxa"/>
            <w:hideMark/>
          </w:tcPr>
          <w:p w14:paraId="521DEFA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1985</w:t>
            </w:r>
          </w:p>
        </w:tc>
      </w:tr>
      <w:tr w:rsidR="00875466" w:rsidRPr="00444127" w14:paraId="60B19336" w14:textId="77777777" w:rsidTr="006D40DD">
        <w:trPr>
          <w:trHeight w:val="315"/>
        </w:trPr>
        <w:tc>
          <w:tcPr>
            <w:tcW w:w="1418" w:type="dxa"/>
            <w:noWrap/>
            <w:hideMark/>
          </w:tcPr>
          <w:p w14:paraId="1582039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1573</w:t>
            </w:r>
          </w:p>
        </w:tc>
        <w:tc>
          <w:tcPr>
            <w:tcW w:w="2551" w:type="dxa"/>
            <w:hideMark/>
          </w:tcPr>
          <w:p w14:paraId="37D0C0A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5E7C7A3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101</w:t>
            </w:r>
          </w:p>
        </w:tc>
        <w:tc>
          <w:tcPr>
            <w:tcW w:w="2693" w:type="dxa"/>
            <w:hideMark/>
          </w:tcPr>
          <w:p w14:paraId="686AB51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1985</w:t>
            </w:r>
          </w:p>
        </w:tc>
      </w:tr>
      <w:tr w:rsidR="00875466" w:rsidRPr="00444127" w14:paraId="638D689B" w14:textId="77777777" w:rsidTr="006D40DD">
        <w:trPr>
          <w:trHeight w:val="315"/>
        </w:trPr>
        <w:tc>
          <w:tcPr>
            <w:tcW w:w="1418" w:type="dxa"/>
            <w:noWrap/>
            <w:hideMark/>
          </w:tcPr>
          <w:p w14:paraId="17695B6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1574</w:t>
            </w:r>
          </w:p>
        </w:tc>
        <w:tc>
          <w:tcPr>
            <w:tcW w:w="2551" w:type="dxa"/>
            <w:hideMark/>
          </w:tcPr>
          <w:p w14:paraId="3FE36D2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12DE837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102</w:t>
            </w:r>
          </w:p>
        </w:tc>
        <w:tc>
          <w:tcPr>
            <w:tcW w:w="2693" w:type="dxa"/>
            <w:hideMark/>
          </w:tcPr>
          <w:p w14:paraId="7D6695C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1985</w:t>
            </w:r>
          </w:p>
        </w:tc>
      </w:tr>
      <w:tr w:rsidR="00875466" w:rsidRPr="00444127" w14:paraId="5E9BB2F4" w14:textId="77777777" w:rsidTr="006D40DD">
        <w:trPr>
          <w:trHeight w:val="315"/>
        </w:trPr>
        <w:tc>
          <w:tcPr>
            <w:tcW w:w="1418" w:type="dxa"/>
            <w:noWrap/>
            <w:hideMark/>
          </w:tcPr>
          <w:p w14:paraId="42F2F6D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1575</w:t>
            </w:r>
          </w:p>
        </w:tc>
        <w:tc>
          <w:tcPr>
            <w:tcW w:w="2551" w:type="dxa"/>
            <w:hideMark/>
          </w:tcPr>
          <w:p w14:paraId="7DF3C16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0B50B5C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119</w:t>
            </w:r>
          </w:p>
        </w:tc>
        <w:tc>
          <w:tcPr>
            <w:tcW w:w="2693" w:type="dxa"/>
            <w:hideMark/>
          </w:tcPr>
          <w:p w14:paraId="325AC09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1985</w:t>
            </w:r>
          </w:p>
        </w:tc>
      </w:tr>
      <w:tr w:rsidR="00875466" w:rsidRPr="00444127" w14:paraId="72497CA1" w14:textId="77777777" w:rsidTr="006D40DD">
        <w:trPr>
          <w:trHeight w:val="315"/>
        </w:trPr>
        <w:tc>
          <w:tcPr>
            <w:tcW w:w="1418" w:type="dxa"/>
            <w:noWrap/>
            <w:hideMark/>
          </w:tcPr>
          <w:p w14:paraId="162D20C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1576</w:t>
            </w:r>
          </w:p>
        </w:tc>
        <w:tc>
          <w:tcPr>
            <w:tcW w:w="2551" w:type="dxa"/>
            <w:hideMark/>
          </w:tcPr>
          <w:p w14:paraId="5C4EEF2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5B39468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120</w:t>
            </w:r>
          </w:p>
        </w:tc>
        <w:tc>
          <w:tcPr>
            <w:tcW w:w="2693" w:type="dxa"/>
            <w:hideMark/>
          </w:tcPr>
          <w:p w14:paraId="3F531B4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1985</w:t>
            </w:r>
          </w:p>
        </w:tc>
      </w:tr>
      <w:tr w:rsidR="00875466" w:rsidRPr="00444127" w14:paraId="6640BAD9" w14:textId="77777777" w:rsidTr="006D40DD">
        <w:trPr>
          <w:trHeight w:val="315"/>
        </w:trPr>
        <w:tc>
          <w:tcPr>
            <w:tcW w:w="1418" w:type="dxa"/>
            <w:noWrap/>
            <w:hideMark/>
          </w:tcPr>
          <w:p w14:paraId="083F1B8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lastRenderedPageBreak/>
              <w:t>1577</w:t>
            </w:r>
          </w:p>
        </w:tc>
        <w:tc>
          <w:tcPr>
            <w:tcW w:w="2551" w:type="dxa"/>
            <w:hideMark/>
          </w:tcPr>
          <w:p w14:paraId="781011B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1B8557A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123</w:t>
            </w:r>
          </w:p>
        </w:tc>
        <w:tc>
          <w:tcPr>
            <w:tcW w:w="2693" w:type="dxa"/>
            <w:hideMark/>
          </w:tcPr>
          <w:p w14:paraId="657F788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1985</w:t>
            </w:r>
          </w:p>
        </w:tc>
      </w:tr>
      <w:tr w:rsidR="00875466" w:rsidRPr="00444127" w14:paraId="2420A224" w14:textId="77777777" w:rsidTr="006D40DD">
        <w:trPr>
          <w:trHeight w:val="315"/>
        </w:trPr>
        <w:tc>
          <w:tcPr>
            <w:tcW w:w="1418" w:type="dxa"/>
            <w:noWrap/>
            <w:hideMark/>
          </w:tcPr>
          <w:p w14:paraId="5C4CF9D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1578</w:t>
            </w:r>
          </w:p>
        </w:tc>
        <w:tc>
          <w:tcPr>
            <w:tcW w:w="2551" w:type="dxa"/>
            <w:hideMark/>
          </w:tcPr>
          <w:p w14:paraId="1018786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15CEF69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124</w:t>
            </w:r>
          </w:p>
        </w:tc>
        <w:tc>
          <w:tcPr>
            <w:tcW w:w="2693" w:type="dxa"/>
            <w:hideMark/>
          </w:tcPr>
          <w:p w14:paraId="3FD687B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1985</w:t>
            </w:r>
          </w:p>
        </w:tc>
      </w:tr>
      <w:tr w:rsidR="00875466" w:rsidRPr="00444127" w14:paraId="29BF2A67" w14:textId="77777777" w:rsidTr="006D40DD">
        <w:trPr>
          <w:trHeight w:val="315"/>
        </w:trPr>
        <w:tc>
          <w:tcPr>
            <w:tcW w:w="1418" w:type="dxa"/>
            <w:noWrap/>
            <w:hideMark/>
          </w:tcPr>
          <w:p w14:paraId="12F8F6D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1579</w:t>
            </w:r>
          </w:p>
        </w:tc>
        <w:tc>
          <w:tcPr>
            <w:tcW w:w="2551" w:type="dxa"/>
            <w:hideMark/>
          </w:tcPr>
          <w:p w14:paraId="7421DBE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51FD682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135</w:t>
            </w:r>
          </w:p>
        </w:tc>
        <w:tc>
          <w:tcPr>
            <w:tcW w:w="2693" w:type="dxa"/>
            <w:hideMark/>
          </w:tcPr>
          <w:p w14:paraId="0190C41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1985</w:t>
            </w:r>
          </w:p>
        </w:tc>
      </w:tr>
      <w:tr w:rsidR="00875466" w:rsidRPr="00444127" w14:paraId="62A8A27A" w14:textId="77777777" w:rsidTr="006D40DD">
        <w:trPr>
          <w:trHeight w:val="315"/>
        </w:trPr>
        <w:tc>
          <w:tcPr>
            <w:tcW w:w="1418" w:type="dxa"/>
            <w:noWrap/>
            <w:hideMark/>
          </w:tcPr>
          <w:p w14:paraId="25CA83E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1580</w:t>
            </w:r>
          </w:p>
        </w:tc>
        <w:tc>
          <w:tcPr>
            <w:tcW w:w="2551" w:type="dxa"/>
            <w:hideMark/>
          </w:tcPr>
          <w:p w14:paraId="65338CD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05AE509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3190</w:t>
            </w:r>
          </w:p>
        </w:tc>
        <w:tc>
          <w:tcPr>
            <w:tcW w:w="2693" w:type="dxa"/>
            <w:hideMark/>
          </w:tcPr>
          <w:p w14:paraId="0B554E4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1985</w:t>
            </w:r>
          </w:p>
        </w:tc>
      </w:tr>
      <w:tr w:rsidR="00875466" w:rsidRPr="00444127" w14:paraId="116CB11F" w14:textId="77777777" w:rsidTr="006D40DD">
        <w:trPr>
          <w:trHeight w:val="315"/>
        </w:trPr>
        <w:tc>
          <w:tcPr>
            <w:tcW w:w="1418" w:type="dxa"/>
            <w:noWrap/>
            <w:hideMark/>
          </w:tcPr>
          <w:p w14:paraId="7A6E145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1581</w:t>
            </w:r>
          </w:p>
        </w:tc>
        <w:tc>
          <w:tcPr>
            <w:tcW w:w="2551" w:type="dxa"/>
            <w:hideMark/>
          </w:tcPr>
          <w:p w14:paraId="6C0FF8C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3BC868D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3267</w:t>
            </w:r>
          </w:p>
        </w:tc>
        <w:tc>
          <w:tcPr>
            <w:tcW w:w="2693" w:type="dxa"/>
            <w:hideMark/>
          </w:tcPr>
          <w:p w14:paraId="126A41D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1985</w:t>
            </w:r>
          </w:p>
        </w:tc>
      </w:tr>
      <w:tr w:rsidR="00875466" w:rsidRPr="00444127" w14:paraId="5D881746" w14:textId="77777777" w:rsidTr="006D40DD">
        <w:trPr>
          <w:trHeight w:val="315"/>
        </w:trPr>
        <w:tc>
          <w:tcPr>
            <w:tcW w:w="1418" w:type="dxa"/>
            <w:noWrap/>
            <w:hideMark/>
          </w:tcPr>
          <w:p w14:paraId="11D3A7D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1582</w:t>
            </w:r>
          </w:p>
        </w:tc>
        <w:tc>
          <w:tcPr>
            <w:tcW w:w="2551" w:type="dxa"/>
            <w:hideMark/>
          </w:tcPr>
          <w:p w14:paraId="7FDA91B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7F14CC3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3886</w:t>
            </w:r>
          </w:p>
        </w:tc>
        <w:tc>
          <w:tcPr>
            <w:tcW w:w="2693" w:type="dxa"/>
            <w:hideMark/>
          </w:tcPr>
          <w:p w14:paraId="5BEAE60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1985</w:t>
            </w:r>
          </w:p>
        </w:tc>
      </w:tr>
      <w:tr w:rsidR="00875466" w:rsidRPr="00444127" w14:paraId="3E489A13" w14:textId="77777777" w:rsidTr="006D40DD">
        <w:trPr>
          <w:trHeight w:val="315"/>
        </w:trPr>
        <w:tc>
          <w:tcPr>
            <w:tcW w:w="1418" w:type="dxa"/>
            <w:noWrap/>
            <w:hideMark/>
          </w:tcPr>
          <w:p w14:paraId="48F1CC1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1583</w:t>
            </w:r>
          </w:p>
        </w:tc>
        <w:tc>
          <w:tcPr>
            <w:tcW w:w="2551" w:type="dxa"/>
            <w:hideMark/>
          </w:tcPr>
          <w:p w14:paraId="7F30861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03962A5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15</w:t>
            </w:r>
          </w:p>
        </w:tc>
        <w:tc>
          <w:tcPr>
            <w:tcW w:w="2693" w:type="dxa"/>
            <w:hideMark/>
          </w:tcPr>
          <w:p w14:paraId="32E2B50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1986</w:t>
            </w:r>
          </w:p>
        </w:tc>
      </w:tr>
      <w:tr w:rsidR="00875466" w:rsidRPr="00444127" w14:paraId="5484E0FD" w14:textId="77777777" w:rsidTr="006D40DD">
        <w:trPr>
          <w:trHeight w:val="315"/>
        </w:trPr>
        <w:tc>
          <w:tcPr>
            <w:tcW w:w="1418" w:type="dxa"/>
            <w:noWrap/>
            <w:hideMark/>
          </w:tcPr>
          <w:p w14:paraId="024BA96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1584</w:t>
            </w:r>
          </w:p>
        </w:tc>
        <w:tc>
          <w:tcPr>
            <w:tcW w:w="2551" w:type="dxa"/>
            <w:hideMark/>
          </w:tcPr>
          <w:p w14:paraId="2BAE16A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50A8D14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20</w:t>
            </w:r>
          </w:p>
        </w:tc>
        <w:tc>
          <w:tcPr>
            <w:tcW w:w="2693" w:type="dxa"/>
            <w:hideMark/>
          </w:tcPr>
          <w:p w14:paraId="777166E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1986</w:t>
            </w:r>
          </w:p>
        </w:tc>
      </w:tr>
      <w:tr w:rsidR="00875466" w:rsidRPr="00444127" w14:paraId="70A68A57" w14:textId="77777777" w:rsidTr="006D40DD">
        <w:trPr>
          <w:trHeight w:val="315"/>
        </w:trPr>
        <w:tc>
          <w:tcPr>
            <w:tcW w:w="1418" w:type="dxa"/>
            <w:noWrap/>
            <w:hideMark/>
          </w:tcPr>
          <w:p w14:paraId="08B8318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1585</w:t>
            </w:r>
          </w:p>
        </w:tc>
        <w:tc>
          <w:tcPr>
            <w:tcW w:w="2551" w:type="dxa"/>
            <w:hideMark/>
          </w:tcPr>
          <w:p w14:paraId="1D5136A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4FA97A8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24</w:t>
            </w:r>
          </w:p>
        </w:tc>
        <w:tc>
          <w:tcPr>
            <w:tcW w:w="2693" w:type="dxa"/>
            <w:hideMark/>
          </w:tcPr>
          <w:p w14:paraId="33CD93A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1986</w:t>
            </w:r>
          </w:p>
        </w:tc>
      </w:tr>
      <w:tr w:rsidR="00875466" w:rsidRPr="00444127" w14:paraId="2B156162" w14:textId="77777777" w:rsidTr="006D40DD">
        <w:trPr>
          <w:trHeight w:val="315"/>
        </w:trPr>
        <w:tc>
          <w:tcPr>
            <w:tcW w:w="1418" w:type="dxa"/>
            <w:noWrap/>
            <w:hideMark/>
          </w:tcPr>
          <w:p w14:paraId="4016248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1586</w:t>
            </w:r>
          </w:p>
        </w:tc>
        <w:tc>
          <w:tcPr>
            <w:tcW w:w="2551" w:type="dxa"/>
            <w:hideMark/>
          </w:tcPr>
          <w:p w14:paraId="2C84A29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775D65B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33</w:t>
            </w:r>
          </w:p>
        </w:tc>
        <w:tc>
          <w:tcPr>
            <w:tcW w:w="2693" w:type="dxa"/>
            <w:hideMark/>
          </w:tcPr>
          <w:p w14:paraId="55153EC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1986</w:t>
            </w:r>
          </w:p>
        </w:tc>
      </w:tr>
      <w:tr w:rsidR="00875466" w:rsidRPr="00444127" w14:paraId="48379F07" w14:textId="77777777" w:rsidTr="006D40DD">
        <w:trPr>
          <w:trHeight w:val="315"/>
        </w:trPr>
        <w:tc>
          <w:tcPr>
            <w:tcW w:w="1418" w:type="dxa"/>
            <w:noWrap/>
            <w:hideMark/>
          </w:tcPr>
          <w:p w14:paraId="6E45BC5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1587</w:t>
            </w:r>
          </w:p>
        </w:tc>
        <w:tc>
          <w:tcPr>
            <w:tcW w:w="2551" w:type="dxa"/>
            <w:hideMark/>
          </w:tcPr>
          <w:p w14:paraId="0456A03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0A4BF16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53</w:t>
            </w:r>
          </w:p>
        </w:tc>
        <w:tc>
          <w:tcPr>
            <w:tcW w:w="2693" w:type="dxa"/>
            <w:hideMark/>
          </w:tcPr>
          <w:p w14:paraId="1E79F84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1986</w:t>
            </w:r>
          </w:p>
        </w:tc>
      </w:tr>
      <w:tr w:rsidR="00875466" w:rsidRPr="00444127" w14:paraId="5AC52AAB" w14:textId="77777777" w:rsidTr="006D40DD">
        <w:trPr>
          <w:trHeight w:val="315"/>
        </w:trPr>
        <w:tc>
          <w:tcPr>
            <w:tcW w:w="1418" w:type="dxa"/>
            <w:noWrap/>
            <w:hideMark/>
          </w:tcPr>
          <w:p w14:paraId="18DCAF7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1588</w:t>
            </w:r>
          </w:p>
        </w:tc>
        <w:tc>
          <w:tcPr>
            <w:tcW w:w="2551" w:type="dxa"/>
            <w:hideMark/>
          </w:tcPr>
          <w:p w14:paraId="6543BBC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728865F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78</w:t>
            </w:r>
          </w:p>
        </w:tc>
        <w:tc>
          <w:tcPr>
            <w:tcW w:w="2693" w:type="dxa"/>
            <w:hideMark/>
          </w:tcPr>
          <w:p w14:paraId="75BC7AE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1986</w:t>
            </w:r>
          </w:p>
        </w:tc>
      </w:tr>
      <w:tr w:rsidR="00875466" w:rsidRPr="00444127" w14:paraId="20B80650" w14:textId="77777777" w:rsidTr="006D40DD">
        <w:trPr>
          <w:trHeight w:val="315"/>
        </w:trPr>
        <w:tc>
          <w:tcPr>
            <w:tcW w:w="1418" w:type="dxa"/>
            <w:noWrap/>
            <w:hideMark/>
          </w:tcPr>
          <w:p w14:paraId="5902C81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1589</w:t>
            </w:r>
          </w:p>
        </w:tc>
        <w:tc>
          <w:tcPr>
            <w:tcW w:w="2551" w:type="dxa"/>
            <w:hideMark/>
          </w:tcPr>
          <w:p w14:paraId="5AC3491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noWrap/>
            <w:hideMark/>
          </w:tcPr>
          <w:p w14:paraId="10D7C15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81</w:t>
            </w:r>
          </w:p>
        </w:tc>
        <w:tc>
          <w:tcPr>
            <w:tcW w:w="2693" w:type="dxa"/>
            <w:hideMark/>
          </w:tcPr>
          <w:p w14:paraId="401FD84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1986</w:t>
            </w:r>
          </w:p>
        </w:tc>
      </w:tr>
      <w:tr w:rsidR="00875466" w:rsidRPr="00444127" w14:paraId="473790CF" w14:textId="77777777" w:rsidTr="006D40DD">
        <w:trPr>
          <w:trHeight w:val="315"/>
        </w:trPr>
        <w:tc>
          <w:tcPr>
            <w:tcW w:w="1418" w:type="dxa"/>
            <w:noWrap/>
            <w:hideMark/>
          </w:tcPr>
          <w:p w14:paraId="4ED6F69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1590</w:t>
            </w:r>
          </w:p>
        </w:tc>
        <w:tc>
          <w:tcPr>
            <w:tcW w:w="2551" w:type="dxa"/>
            <w:hideMark/>
          </w:tcPr>
          <w:p w14:paraId="27BEDC4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6015F02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1190</w:t>
            </w:r>
          </w:p>
        </w:tc>
        <w:tc>
          <w:tcPr>
            <w:tcW w:w="2693" w:type="dxa"/>
            <w:hideMark/>
          </w:tcPr>
          <w:p w14:paraId="44A9F56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1986</w:t>
            </w:r>
          </w:p>
        </w:tc>
      </w:tr>
      <w:tr w:rsidR="00875466" w:rsidRPr="00444127" w14:paraId="693452AA" w14:textId="77777777" w:rsidTr="006D40DD">
        <w:trPr>
          <w:trHeight w:val="315"/>
        </w:trPr>
        <w:tc>
          <w:tcPr>
            <w:tcW w:w="1418" w:type="dxa"/>
            <w:noWrap/>
            <w:hideMark/>
          </w:tcPr>
          <w:p w14:paraId="39BB37B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1591</w:t>
            </w:r>
          </w:p>
        </w:tc>
        <w:tc>
          <w:tcPr>
            <w:tcW w:w="2551" w:type="dxa"/>
            <w:hideMark/>
          </w:tcPr>
          <w:p w14:paraId="5E55D54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1DE4D90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1332</w:t>
            </w:r>
          </w:p>
        </w:tc>
        <w:tc>
          <w:tcPr>
            <w:tcW w:w="2693" w:type="dxa"/>
            <w:hideMark/>
          </w:tcPr>
          <w:p w14:paraId="6F674E5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1986</w:t>
            </w:r>
          </w:p>
        </w:tc>
      </w:tr>
      <w:tr w:rsidR="00875466" w:rsidRPr="00444127" w14:paraId="4F99BB13" w14:textId="77777777" w:rsidTr="006D40DD">
        <w:trPr>
          <w:trHeight w:val="315"/>
        </w:trPr>
        <w:tc>
          <w:tcPr>
            <w:tcW w:w="1418" w:type="dxa"/>
            <w:noWrap/>
            <w:hideMark/>
          </w:tcPr>
          <w:p w14:paraId="17542A7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1592</w:t>
            </w:r>
          </w:p>
        </w:tc>
        <w:tc>
          <w:tcPr>
            <w:tcW w:w="2551" w:type="dxa"/>
            <w:hideMark/>
          </w:tcPr>
          <w:p w14:paraId="12EEB20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6A2FE43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2107</w:t>
            </w:r>
          </w:p>
        </w:tc>
        <w:tc>
          <w:tcPr>
            <w:tcW w:w="2693" w:type="dxa"/>
            <w:hideMark/>
          </w:tcPr>
          <w:p w14:paraId="4A523A7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1986</w:t>
            </w:r>
          </w:p>
        </w:tc>
      </w:tr>
      <w:tr w:rsidR="00875466" w:rsidRPr="00444127" w14:paraId="24C4023B" w14:textId="77777777" w:rsidTr="006D40DD">
        <w:trPr>
          <w:trHeight w:val="315"/>
        </w:trPr>
        <w:tc>
          <w:tcPr>
            <w:tcW w:w="1418" w:type="dxa"/>
            <w:noWrap/>
            <w:hideMark/>
          </w:tcPr>
          <w:p w14:paraId="57AAAB8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1593</w:t>
            </w:r>
          </w:p>
        </w:tc>
        <w:tc>
          <w:tcPr>
            <w:tcW w:w="2551" w:type="dxa"/>
            <w:hideMark/>
          </w:tcPr>
          <w:p w14:paraId="498456C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750100B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3664</w:t>
            </w:r>
          </w:p>
        </w:tc>
        <w:tc>
          <w:tcPr>
            <w:tcW w:w="2693" w:type="dxa"/>
            <w:hideMark/>
          </w:tcPr>
          <w:p w14:paraId="4285DEE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1986</w:t>
            </w:r>
          </w:p>
        </w:tc>
      </w:tr>
      <w:tr w:rsidR="00875466" w:rsidRPr="00444127" w14:paraId="7E0203B5" w14:textId="77777777" w:rsidTr="006D40DD">
        <w:trPr>
          <w:trHeight w:val="315"/>
        </w:trPr>
        <w:tc>
          <w:tcPr>
            <w:tcW w:w="1418" w:type="dxa"/>
            <w:noWrap/>
            <w:hideMark/>
          </w:tcPr>
          <w:p w14:paraId="0E96568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1594</w:t>
            </w:r>
          </w:p>
        </w:tc>
        <w:tc>
          <w:tcPr>
            <w:tcW w:w="2551" w:type="dxa"/>
            <w:hideMark/>
          </w:tcPr>
          <w:p w14:paraId="3881F1E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6C2AE11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6</w:t>
            </w:r>
          </w:p>
        </w:tc>
        <w:tc>
          <w:tcPr>
            <w:tcW w:w="2693" w:type="dxa"/>
            <w:hideMark/>
          </w:tcPr>
          <w:p w14:paraId="440B3BC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1987</w:t>
            </w:r>
          </w:p>
        </w:tc>
      </w:tr>
      <w:tr w:rsidR="00875466" w:rsidRPr="00444127" w14:paraId="45EEE97B" w14:textId="77777777" w:rsidTr="006D40DD">
        <w:trPr>
          <w:trHeight w:val="315"/>
        </w:trPr>
        <w:tc>
          <w:tcPr>
            <w:tcW w:w="1418" w:type="dxa"/>
            <w:noWrap/>
            <w:hideMark/>
          </w:tcPr>
          <w:p w14:paraId="2E55279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1595</w:t>
            </w:r>
          </w:p>
        </w:tc>
        <w:tc>
          <w:tcPr>
            <w:tcW w:w="2551" w:type="dxa"/>
            <w:hideMark/>
          </w:tcPr>
          <w:p w14:paraId="13DCE15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1BBD886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7</w:t>
            </w:r>
          </w:p>
        </w:tc>
        <w:tc>
          <w:tcPr>
            <w:tcW w:w="2693" w:type="dxa"/>
            <w:hideMark/>
          </w:tcPr>
          <w:p w14:paraId="5126509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1987</w:t>
            </w:r>
          </w:p>
        </w:tc>
      </w:tr>
      <w:tr w:rsidR="00875466" w:rsidRPr="00444127" w14:paraId="5DE68439" w14:textId="77777777" w:rsidTr="006D40DD">
        <w:trPr>
          <w:trHeight w:val="315"/>
        </w:trPr>
        <w:tc>
          <w:tcPr>
            <w:tcW w:w="1418" w:type="dxa"/>
            <w:noWrap/>
            <w:hideMark/>
          </w:tcPr>
          <w:p w14:paraId="797FDCB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1596</w:t>
            </w:r>
          </w:p>
        </w:tc>
        <w:tc>
          <w:tcPr>
            <w:tcW w:w="2551" w:type="dxa"/>
            <w:hideMark/>
          </w:tcPr>
          <w:p w14:paraId="39441C5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04FF51B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8</w:t>
            </w:r>
          </w:p>
        </w:tc>
        <w:tc>
          <w:tcPr>
            <w:tcW w:w="2693" w:type="dxa"/>
            <w:hideMark/>
          </w:tcPr>
          <w:p w14:paraId="51EF218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1987</w:t>
            </w:r>
          </w:p>
        </w:tc>
      </w:tr>
      <w:tr w:rsidR="00875466" w:rsidRPr="00444127" w14:paraId="49F1B85A" w14:textId="77777777" w:rsidTr="006D40DD">
        <w:trPr>
          <w:trHeight w:val="315"/>
        </w:trPr>
        <w:tc>
          <w:tcPr>
            <w:tcW w:w="1418" w:type="dxa"/>
            <w:noWrap/>
            <w:hideMark/>
          </w:tcPr>
          <w:p w14:paraId="6F6B576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1597</w:t>
            </w:r>
          </w:p>
        </w:tc>
        <w:tc>
          <w:tcPr>
            <w:tcW w:w="2551" w:type="dxa"/>
            <w:hideMark/>
          </w:tcPr>
          <w:p w14:paraId="0405A67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67D03A8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15</w:t>
            </w:r>
          </w:p>
        </w:tc>
        <w:tc>
          <w:tcPr>
            <w:tcW w:w="2693" w:type="dxa"/>
            <w:hideMark/>
          </w:tcPr>
          <w:p w14:paraId="3A61832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1987</w:t>
            </w:r>
          </w:p>
        </w:tc>
      </w:tr>
      <w:tr w:rsidR="00875466" w:rsidRPr="00444127" w14:paraId="664E62D3" w14:textId="77777777" w:rsidTr="006D40DD">
        <w:trPr>
          <w:trHeight w:val="315"/>
        </w:trPr>
        <w:tc>
          <w:tcPr>
            <w:tcW w:w="1418" w:type="dxa"/>
            <w:noWrap/>
            <w:hideMark/>
          </w:tcPr>
          <w:p w14:paraId="593A233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1598</w:t>
            </w:r>
          </w:p>
        </w:tc>
        <w:tc>
          <w:tcPr>
            <w:tcW w:w="2551" w:type="dxa"/>
            <w:hideMark/>
          </w:tcPr>
          <w:p w14:paraId="266602F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328CC5F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25</w:t>
            </w:r>
          </w:p>
        </w:tc>
        <w:tc>
          <w:tcPr>
            <w:tcW w:w="2693" w:type="dxa"/>
            <w:hideMark/>
          </w:tcPr>
          <w:p w14:paraId="5D92DDA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1987</w:t>
            </w:r>
          </w:p>
        </w:tc>
      </w:tr>
      <w:tr w:rsidR="00875466" w:rsidRPr="00444127" w14:paraId="0C25C9C9" w14:textId="77777777" w:rsidTr="006D40DD">
        <w:trPr>
          <w:trHeight w:val="315"/>
        </w:trPr>
        <w:tc>
          <w:tcPr>
            <w:tcW w:w="1418" w:type="dxa"/>
            <w:noWrap/>
            <w:hideMark/>
          </w:tcPr>
          <w:p w14:paraId="68322EF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1599</w:t>
            </w:r>
          </w:p>
        </w:tc>
        <w:tc>
          <w:tcPr>
            <w:tcW w:w="2551" w:type="dxa"/>
            <w:hideMark/>
          </w:tcPr>
          <w:p w14:paraId="68408C4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0F53464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40</w:t>
            </w:r>
          </w:p>
        </w:tc>
        <w:tc>
          <w:tcPr>
            <w:tcW w:w="2693" w:type="dxa"/>
            <w:hideMark/>
          </w:tcPr>
          <w:p w14:paraId="08BB151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1987</w:t>
            </w:r>
          </w:p>
        </w:tc>
      </w:tr>
      <w:tr w:rsidR="00875466" w:rsidRPr="00444127" w14:paraId="3BB9B0DB" w14:textId="77777777" w:rsidTr="006D40DD">
        <w:trPr>
          <w:trHeight w:val="315"/>
        </w:trPr>
        <w:tc>
          <w:tcPr>
            <w:tcW w:w="1418" w:type="dxa"/>
            <w:noWrap/>
            <w:hideMark/>
          </w:tcPr>
          <w:p w14:paraId="20BAEC1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1600</w:t>
            </w:r>
          </w:p>
        </w:tc>
        <w:tc>
          <w:tcPr>
            <w:tcW w:w="2551" w:type="dxa"/>
            <w:hideMark/>
          </w:tcPr>
          <w:p w14:paraId="3E00713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3205428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41</w:t>
            </w:r>
          </w:p>
        </w:tc>
        <w:tc>
          <w:tcPr>
            <w:tcW w:w="2693" w:type="dxa"/>
            <w:hideMark/>
          </w:tcPr>
          <w:p w14:paraId="0ED5D0D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1987</w:t>
            </w:r>
          </w:p>
        </w:tc>
      </w:tr>
      <w:tr w:rsidR="00875466" w:rsidRPr="00444127" w14:paraId="471E9C6D" w14:textId="77777777" w:rsidTr="006D40DD">
        <w:trPr>
          <w:trHeight w:val="315"/>
        </w:trPr>
        <w:tc>
          <w:tcPr>
            <w:tcW w:w="1418" w:type="dxa"/>
            <w:noWrap/>
            <w:hideMark/>
          </w:tcPr>
          <w:p w14:paraId="5DC298D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1601</w:t>
            </w:r>
          </w:p>
        </w:tc>
        <w:tc>
          <w:tcPr>
            <w:tcW w:w="2551" w:type="dxa"/>
            <w:hideMark/>
          </w:tcPr>
          <w:p w14:paraId="0D6EAE2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6A1ACDA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43</w:t>
            </w:r>
          </w:p>
        </w:tc>
        <w:tc>
          <w:tcPr>
            <w:tcW w:w="2693" w:type="dxa"/>
            <w:hideMark/>
          </w:tcPr>
          <w:p w14:paraId="21514DB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1987</w:t>
            </w:r>
          </w:p>
        </w:tc>
      </w:tr>
      <w:tr w:rsidR="00875466" w:rsidRPr="00444127" w14:paraId="1D600736" w14:textId="77777777" w:rsidTr="006D40DD">
        <w:trPr>
          <w:trHeight w:val="315"/>
        </w:trPr>
        <w:tc>
          <w:tcPr>
            <w:tcW w:w="1418" w:type="dxa"/>
            <w:noWrap/>
            <w:hideMark/>
          </w:tcPr>
          <w:p w14:paraId="7C63D79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1602</w:t>
            </w:r>
          </w:p>
        </w:tc>
        <w:tc>
          <w:tcPr>
            <w:tcW w:w="2551" w:type="dxa"/>
            <w:hideMark/>
          </w:tcPr>
          <w:p w14:paraId="1D538FF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29C66F7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49</w:t>
            </w:r>
          </w:p>
        </w:tc>
        <w:tc>
          <w:tcPr>
            <w:tcW w:w="2693" w:type="dxa"/>
            <w:hideMark/>
          </w:tcPr>
          <w:p w14:paraId="3CAEEA5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1987</w:t>
            </w:r>
          </w:p>
        </w:tc>
      </w:tr>
      <w:tr w:rsidR="00875466" w:rsidRPr="00444127" w14:paraId="4D40EB0A" w14:textId="77777777" w:rsidTr="006D40DD">
        <w:trPr>
          <w:trHeight w:val="315"/>
        </w:trPr>
        <w:tc>
          <w:tcPr>
            <w:tcW w:w="1418" w:type="dxa"/>
            <w:noWrap/>
            <w:hideMark/>
          </w:tcPr>
          <w:p w14:paraId="080157A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1603</w:t>
            </w:r>
          </w:p>
        </w:tc>
        <w:tc>
          <w:tcPr>
            <w:tcW w:w="2551" w:type="dxa"/>
            <w:hideMark/>
          </w:tcPr>
          <w:p w14:paraId="368D05A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5B1F8D6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55</w:t>
            </w:r>
          </w:p>
        </w:tc>
        <w:tc>
          <w:tcPr>
            <w:tcW w:w="2693" w:type="dxa"/>
            <w:hideMark/>
          </w:tcPr>
          <w:p w14:paraId="64813E5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1987</w:t>
            </w:r>
          </w:p>
        </w:tc>
      </w:tr>
      <w:tr w:rsidR="00875466" w:rsidRPr="00444127" w14:paraId="6FF64452" w14:textId="77777777" w:rsidTr="006D40DD">
        <w:trPr>
          <w:trHeight w:val="315"/>
        </w:trPr>
        <w:tc>
          <w:tcPr>
            <w:tcW w:w="1418" w:type="dxa"/>
            <w:noWrap/>
            <w:hideMark/>
          </w:tcPr>
          <w:p w14:paraId="4E85C64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1604</w:t>
            </w:r>
          </w:p>
        </w:tc>
        <w:tc>
          <w:tcPr>
            <w:tcW w:w="2551" w:type="dxa"/>
            <w:hideMark/>
          </w:tcPr>
          <w:p w14:paraId="7D13B3D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77E6D4C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1196</w:t>
            </w:r>
          </w:p>
        </w:tc>
        <w:tc>
          <w:tcPr>
            <w:tcW w:w="2693" w:type="dxa"/>
            <w:hideMark/>
          </w:tcPr>
          <w:p w14:paraId="6D7D035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1987</w:t>
            </w:r>
          </w:p>
        </w:tc>
      </w:tr>
      <w:tr w:rsidR="00875466" w:rsidRPr="00444127" w14:paraId="374761DE" w14:textId="77777777" w:rsidTr="006D40DD">
        <w:trPr>
          <w:trHeight w:val="315"/>
        </w:trPr>
        <w:tc>
          <w:tcPr>
            <w:tcW w:w="1418" w:type="dxa"/>
            <w:noWrap/>
            <w:hideMark/>
          </w:tcPr>
          <w:p w14:paraId="55A7F9A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1605</w:t>
            </w:r>
          </w:p>
        </w:tc>
        <w:tc>
          <w:tcPr>
            <w:tcW w:w="2551" w:type="dxa"/>
            <w:hideMark/>
          </w:tcPr>
          <w:p w14:paraId="2821128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17D0618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1198</w:t>
            </w:r>
          </w:p>
        </w:tc>
        <w:tc>
          <w:tcPr>
            <w:tcW w:w="2693" w:type="dxa"/>
            <w:hideMark/>
          </w:tcPr>
          <w:p w14:paraId="3039DFB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1987</w:t>
            </w:r>
          </w:p>
        </w:tc>
      </w:tr>
      <w:tr w:rsidR="00875466" w:rsidRPr="00444127" w14:paraId="2EEEBBED" w14:textId="77777777" w:rsidTr="006D40DD">
        <w:trPr>
          <w:trHeight w:val="315"/>
        </w:trPr>
        <w:tc>
          <w:tcPr>
            <w:tcW w:w="1418" w:type="dxa"/>
            <w:noWrap/>
            <w:hideMark/>
          </w:tcPr>
          <w:p w14:paraId="48824FF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1606</w:t>
            </w:r>
          </w:p>
        </w:tc>
        <w:tc>
          <w:tcPr>
            <w:tcW w:w="2551" w:type="dxa"/>
            <w:hideMark/>
          </w:tcPr>
          <w:p w14:paraId="4A41EFF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5EA0F7D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1631</w:t>
            </w:r>
          </w:p>
        </w:tc>
        <w:tc>
          <w:tcPr>
            <w:tcW w:w="2693" w:type="dxa"/>
            <w:hideMark/>
          </w:tcPr>
          <w:p w14:paraId="60516DD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1987</w:t>
            </w:r>
          </w:p>
        </w:tc>
      </w:tr>
      <w:tr w:rsidR="00875466" w:rsidRPr="00444127" w14:paraId="4AFD377F" w14:textId="77777777" w:rsidTr="006D40DD">
        <w:trPr>
          <w:trHeight w:val="315"/>
        </w:trPr>
        <w:tc>
          <w:tcPr>
            <w:tcW w:w="1418" w:type="dxa"/>
            <w:noWrap/>
            <w:hideMark/>
          </w:tcPr>
          <w:p w14:paraId="17AC342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1607</w:t>
            </w:r>
          </w:p>
        </w:tc>
        <w:tc>
          <w:tcPr>
            <w:tcW w:w="2551" w:type="dxa"/>
            <w:hideMark/>
          </w:tcPr>
          <w:p w14:paraId="4458EFA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22EF3B8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14</w:t>
            </w:r>
          </w:p>
        </w:tc>
        <w:tc>
          <w:tcPr>
            <w:tcW w:w="2693" w:type="dxa"/>
            <w:hideMark/>
          </w:tcPr>
          <w:p w14:paraId="4ECA892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1988</w:t>
            </w:r>
          </w:p>
        </w:tc>
      </w:tr>
      <w:tr w:rsidR="00875466" w:rsidRPr="00444127" w14:paraId="7C99D848" w14:textId="77777777" w:rsidTr="006D40DD">
        <w:trPr>
          <w:trHeight w:val="315"/>
        </w:trPr>
        <w:tc>
          <w:tcPr>
            <w:tcW w:w="1418" w:type="dxa"/>
            <w:noWrap/>
            <w:hideMark/>
          </w:tcPr>
          <w:p w14:paraId="6F46ED2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1608</w:t>
            </w:r>
          </w:p>
        </w:tc>
        <w:tc>
          <w:tcPr>
            <w:tcW w:w="2551" w:type="dxa"/>
            <w:hideMark/>
          </w:tcPr>
          <w:p w14:paraId="0F05189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518BF7B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52</w:t>
            </w:r>
          </w:p>
        </w:tc>
        <w:tc>
          <w:tcPr>
            <w:tcW w:w="2693" w:type="dxa"/>
            <w:hideMark/>
          </w:tcPr>
          <w:p w14:paraId="01AA480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1988</w:t>
            </w:r>
          </w:p>
        </w:tc>
      </w:tr>
      <w:tr w:rsidR="00875466" w:rsidRPr="00444127" w14:paraId="4EA6CA82" w14:textId="77777777" w:rsidTr="006D40DD">
        <w:trPr>
          <w:trHeight w:val="315"/>
        </w:trPr>
        <w:tc>
          <w:tcPr>
            <w:tcW w:w="1418" w:type="dxa"/>
            <w:noWrap/>
            <w:hideMark/>
          </w:tcPr>
          <w:p w14:paraId="350B34A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1609</w:t>
            </w:r>
          </w:p>
        </w:tc>
        <w:tc>
          <w:tcPr>
            <w:tcW w:w="2551" w:type="dxa"/>
            <w:hideMark/>
          </w:tcPr>
          <w:p w14:paraId="09EF984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noWrap/>
            <w:hideMark/>
          </w:tcPr>
          <w:p w14:paraId="47B28D3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90</w:t>
            </w:r>
          </w:p>
        </w:tc>
        <w:tc>
          <w:tcPr>
            <w:tcW w:w="2693" w:type="dxa"/>
            <w:hideMark/>
          </w:tcPr>
          <w:p w14:paraId="27DFC57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1988</w:t>
            </w:r>
          </w:p>
        </w:tc>
      </w:tr>
      <w:tr w:rsidR="00875466" w:rsidRPr="00444127" w14:paraId="64BB6D9C" w14:textId="77777777" w:rsidTr="006D40DD">
        <w:trPr>
          <w:trHeight w:val="315"/>
        </w:trPr>
        <w:tc>
          <w:tcPr>
            <w:tcW w:w="1418" w:type="dxa"/>
            <w:noWrap/>
            <w:hideMark/>
          </w:tcPr>
          <w:p w14:paraId="6FB3AF1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1610</w:t>
            </w:r>
          </w:p>
        </w:tc>
        <w:tc>
          <w:tcPr>
            <w:tcW w:w="2551" w:type="dxa"/>
            <w:hideMark/>
          </w:tcPr>
          <w:p w14:paraId="5B52268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noWrap/>
            <w:hideMark/>
          </w:tcPr>
          <w:p w14:paraId="799DFDC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120</w:t>
            </w:r>
          </w:p>
        </w:tc>
        <w:tc>
          <w:tcPr>
            <w:tcW w:w="2693" w:type="dxa"/>
            <w:hideMark/>
          </w:tcPr>
          <w:p w14:paraId="3D1EE17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1988</w:t>
            </w:r>
          </w:p>
        </w:tc>
      </w:tr>
      <w:tr w:rsidR="00875466" w:rsidRPr="00444127" w14:paraId="18D5AB66" w14:textId="77777777" w:rsidTr="006D40DD">
        <w:trPr>
          <w:trHeight w:val="315"/>
        </w:trPr>
        <w:tc>
          <w:tcPr>
            <w:tcW w:w="1418" w:type="dxa"/>
            <w:noWrap/>
            <w:hideMark/>
          </w:tcPr>
          <w:p w14:paraId="0568F76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1611</w:t>
            </w:r>
          </w:p>
        </w:tc>
        <w:tc>
          <w:tcPr>
            <w:tcW w:w="2551" w:type="dxa"/>
            <w:hideMark/>
          </w:tcPr>
          <w:p w14:paraId="26E7FC5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noWrap/>
            <w:hideMark/>
          </w:tcPr>
          <w:p w14:paraId="2CC7775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121</w:t>
            </w:r>
          </w:p>
        </w:tc>
        <w:tc>
          <w:tcPr>
            <w:tcW w:w="2693" w:type="dxa"/>
            <w:hideMark/>
          </w:tcPr>
          <w:p w14:paraId="7B3AC64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1988</w:t>
            </w:r>
          </w:p>
        </w:tc>
      </w:tr>
      <w:tr w:rsidR="00875466" w:rsidRPr="00444127" w14:paraId="194C89F9" w14:textId="77777777" w:rsidTr="006D40DD">
        <w:trPr>
          <w:trHeight w:val="315"/>
        </w:trPr>
        <w:tc>
          <w:tcPr>
            <w:tcW w:w="1418" w:type="dxa"/>
            <w:noWrap/>
            <w:hideMark/>
          </w:tcPr>
          <w:p w14:paraId="581D299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1612</w:t>
            </w:r>
          </w:p>
        </w:tc>
        <w:tc>
          <w:tcPr>
            <w:tcW w:w="2551" w:type="dxa"/>
            <w:hideMark/>
          </w:tcPr>
          <w:p w14:paraId="71D269C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3030561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333</w:t>
            </w:r>
          </w:p>
        </w:tc>
        <w:tc>
          <w:tcPr>
            <w:tcW w:w="2693" w:type="dxa"/>
            <w:hideMark/>
          </w:tcPr>
          <w:p w14:paraId="4963EB7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1988</w:t>
            </w:r>
          </w:p>
        </w:tc>
      </w:tr>
      <w:tr w:rsidR="00875466" w:rsidRPr="00444127" w14:paraId="6A047B13" w14:textId="77777777" w:rsidTr="006D40DD">
        <w:trPr>
          <w:trHeight w:val="315"/>
        </w:trPr>
        <w:tc>
          <w:tcPr>
            <w:tcW w:w="1418" w:type="dxa"/>
            <w:noWrap/>
            <w:hideMark/>
          </w:tcPr>
          <w:p w14:paraId="2855DE3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1613</w:t>
            </w:r>
          </w:p>
        </w:tc>
        <w:tc>
          <w:tcPr>
            <w:tcW w:w="2551" w:type="dxa"/>
            <w:hideMark/>
          </w:tcPr>
          <w:p w14:paraId="013AA5C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41F63C7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615</w:t>
            </w:r>
          </w:p>
        </w:tc>
        <w:tc>
          <w:tcPr>
            <w:tcW w:w="2693" w:type="dxa"/>
            <w:hideMark/>
          </w:tcPr>
          <w:p w14:paraId="1E7AD9D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1988</w:t>
            </w:r>
          </w:p>
        </w:tc>
      </w:tr>
      <w:tr w:rsidR="00875466" w:rsidRPr="00444127" w14:paraId="68C92D13" w14:textId="77777777" w:rsidTr="006D40DD">
        <w:trPr>
          <w:trHeight w:val="315"/>
        </w:trPr>
        <w:tc>
          <w:tcPr>
            <w:tcW w:w="1418" w:type="dxa"/>
            <w:noWrap/>
            <w:hideMark/>
          </w:tcPr>
          <w:p w14:paraId="48F283E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1614</w:t>
            </w:r>
          </w:p>
        </w:tc>
        <w:tc>
          <w:tcPr>
            <w:tcW w:w="2551" w:type="dxa"/>
            <w:hideMark/>
          </w:tcPr>
          <w:p w14:paraId="1ABB4CB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1E7B2F3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730</w:t>
            </w:r>
          </w:p>
        </w:tc>
        <w:tc>
          <w:tcPr>
            <w:tcW w:w="2693" w:type="dxa"/>
            <w:hideMark/>
          </w:tcPr>
          <w:p w14:paraId="76CE70C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1988</w:t>
            </w:r>
          </w:p>
        </w:tc>
      </w:tr>
      <w:tr w:rsidR="00875466" w:rsidRPr="00444127" w14:paraId="6C4FEE9A" w14:textId="77777777" w:rsidTr="006D40DD">
        <w:trPr>
          <w:trHeight w:val="315"/>
        </w:trPr>
        <w:tc>
          <w:tcPr>
            <w:tcW w:w="1418" w:type="dxa"/>
            <w:noWrap/>
            <w:hideMark/>
          </w:tcPr>
          <w:p w14:paraId="08D3275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1615</w:t>
            </w:r>
          </w:p>
        </w:tc>
        <w:tc>
          <w:tcPr>
            <w:tcW w:w="2551" w:type="dxa"/>
            <w:hideMark/>
          </w:tcPr>
          <w:p w14:paraId="27981A1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112E42D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1290</w:t>
            </w:r>
          </w:p>
        </w:tc>
        <w:tc>
          <w:tcPr>
            <w:tcW w:w="2693" w:type="dxa"/>
            <w:hideMark/>
          </w:tcPr>
          <w:p w14:paraId="36C630E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1988</w:t>
            </w:r>
          </w:p>
        </w:tc>
      </w:tr>
      <w:tr w:rsidR="00875466" w:rsidRPr="00444127" w14:paraId="7C622F8B" w14:textId="77777777" w:rsidTr="006D40DD">
        <w:trPr>
          <w:trHeight w:val="315"/>
        </w:trPr>
        <w:tc>
          <w:tcPr>
            <w:tcW w:w="1418" w:type="dxa"/>
            <w:noWrap/>
            <w:hideMark/>
          </w:tcPr>
          <w:p w14:paraId="5181897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1616</w:t>
            </w:r>
          </w:p>
        </w:tc>
        <w:tc>
          <w:tcPr>
            <w:tcW w:w="2551" w:type="dxa"/>
            <w:hideMark/>
          </w:tcPr>
          <w:p w14:paraId="7183C6C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676E196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1745</w:t>
            </w:r>
          </w:p>
        </w:tc>
        <w:tc>
          <w:tcPr>
            <w:tcW w:w="2693" w:type="dxa"/>
            <w:hideMark/>
          </w:tcPr>
          <w:p w14:paraId="05D2A07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1988</w:t>
            </w:r>
          </w:p>
        </w:tc>
      </w:tr>
      <w:tr w:rsidR="00875466" w:rsidRPr="00444127" w14:paraId="4DFCC50F" w14:textId="77777777" w:rsidTr="006D40DD">
        <w:trPr>
          <w:trHeight w:val="315"/>
        </w:trPr>
        <w:tc>
          <w:tcPr>
            <w:tcW w:w="1418" w:type="dxa"/>
            <w:noWrap/>
            <w:hideMark/>
          </w:tcPr>
          <w:p w14:paraId="5DC6EA8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1617</w:t>
            </w:r>
          </w:p>
        </w:tc>
        <w:tc>
          <w:tcPr>
            <w:tcW w:w="2551" w:type="dxa"/>
            <w:hideMark/>
          </w:tcPr>
          <w:p w14:paraId="3320CAD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0C13372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2490</w:t>
            </w:r>
          </w:p>
        </w:tc>
        <w:tc>
          <w:tcPr>
            <w:tcW w:w="2693" w:type="dxa"/>
            <w:hideMark/>
          </w:tcPr>
          <w:p w14:paraId="5836EBB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1988</w:t>
            </w:r>
          </w:p>
        </w:tc>
      </w:tr>
      <w:tr w:rsidR="00875466" w:rsidRPr="00444127" w14:paraId="12BE15F3" w14:textId="77777777" w:rsidTr="006D40DD">
        <w:trPr>
          <w:trHeight w:val="315"/>
        </w:trPr>
        <w:tc>
          <w:tcPr>
            <w:tcW w:w="1418" w:type="dxa"/>
            <w:noWrap/>
            <w:hideMark/>
          </w:tcPr>
          <w:p w14:paraId="7520AF8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1618</w:t>
            </w:r>
          </w:p>
        </w:tc>
        <w:tc>
          <w:tcPr>
            <w:tcW w:w="2551" w:type="dxa"/>
            <w:hideMark/>
          </w:tcPr>
          <w:p w14:paraId="01FAE18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10A9D75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2633</w:t>
            </w:r>
          </w:p>
        </w:tc>
        <w:tc>
          <w:tcPr>
            <w:tcW w:w="2693" w:type="dxa"/>
            <w:hideMark/>
          </w:tcPr>
          <w:p w14:paraId="5EB64D3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1988</w:t>
            </w:r>
          </w:p>
        </w:tc>
      </w:tr>
      <w:tr w:rsidR="00875466" w:rsidRPr="00444127" w14:paraId="679A703C" w14:textId="77777777" w:rsidTr="006D40DD">
        <w:trPr>
          <w:trHeight w:val="315"/>
        </w:trPr>
        <w:tc>
          <w:tcPr>
            <w:tcW w:w="1418" w:type="dxa"/>
            <w:noWrap/>
            <w:hideMark/>
          </w:tcPr>
          <w:p w14:paraId="215CB74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1619</w:t>
            </w:r>
          </w:p>
        </w:tc>
        <w:tc>
          <w:tcPr>
            <w:tcW w:w="2551" w:type="dxa"/>
            <w:hideMark/>
          </w:tcPr>
          <w:p w14:paraId="7CEF50B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03F8725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2686</w:t>
            </w:r>
          </w:p>
        </w:tc>
        <w:tc>
          <w:tcPr>
            <w:tcW w:w="2693" w:type="dxa"/>
            <w:hideMark/>
          </w:tcPr>
          <w:p w14:paraId="6D47692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1988</w:t>
            </w:r>
          </w:p>
        </w:tc>
      </w:tr>
      <w:tr w:rsidR="00875466" w:rsidRPr="00444127" w14:paraId="3EEDF187" w14:textId="77777777" w:rsidTr="006D40DD">
        <w:trPr>
          <w:trHeight w:val="315"/>
        </w:trPr>
        <w:tc>
          <w:tcPr>
            <w:tcW w:w="1418" w:type="dxa"/>
            <w:noWrap/>
            <w:hideMark/>
          </w:tcPr>
          <w:p w14:paraId="2AD090E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1620</w:t>
            </w:r>
          </w:p>
        </w:tc>
        <w:tc>
          <w:tcPr>
            <w:tcW w:w="2551" w:type="dxa"/>
            <w:hideMark/>
          </w:tcPr>
          <w:p w14:paraId="1E54B9D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336AAD4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2687</w:t>
            </w:r>
          </w:p>
        </w:tc>
        <w:tc>
          <w:tcPr>
            <w:tcW w:w="2693" w:type="dxa"/>
            <w:hideMark/>
          </w:tcPr>
          <w:p w14:paraId="1E8712E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1988</w:t>
            </w:r>
          </w:p>
        </w:tc>
      </w:tr>
      <w:tr w:rsidR="00875466" w:rsidRPr="00444127" w14:paraId="1E31624B" w14:textId="77777777" w:rsidTr="006D40DD">
        <w:trPr>
          <w:trHeight w:val="315"/>
        </w:trPr>
        <w:tc>
          <w:tcPr>
            <w:tcW w:w="1418" w:type="dxa"/>
            <w:noWrap/>
            <w:hideMark/>
          </w:tcPr>
          <w:p w14:paraId="4957A34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1621</w:t>
            </w:r>
          </w:p>
        </w:tc>
        <w:tc>
          <w:tcPr>
            <w:tcW w:w="2551" w:type="dxa"/>
            <w:hideMark/>
          </w:tcPr>
          <w:p w14:paraId="4220CA5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7EFE5D3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3</w:t>
            </w:r>
          </w:p>
        </w:tc>
        <w:tc>
          <w:tcPr>
            <w:tcW w:w="2693" w:type="dxa"/>
            <w:hideMark/>
          </w:tcPr>
          <w:p w14:paraId="7F4BE8D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1989</w:t>
            </w:r>
          </w:p>
        </w:tc>
      </w:tr>
      <w:tr w:rsidR="00875466" w:rsidRPr="00444127" w14:paraId="2E93D756" w14:textId="77777777" w:rsidTr="006D40DD">
        <w:trPr>
          <w:trHeight w:val="315"/>
        </w:trPr>
        <w:tc>
          <w:tcPr>
            <w:tcW w:w="1418" w:type="dxa"/>
            <w:noWrap/>
            <w:hideMark/>
          </w:tcPr>
          <w:p w14:paraId="6794A26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1622</w:t>
            </w:r>
          </w:p>
        </w:tc>
        <w:tc>
          <w:tcPr>
            <w:tcW w:w="2551" w:type="dxa"/>
            <w:hideMark/>
          </w:tcPr>
          <w:p w14:paraId="4C27040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0FD1C29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12</w:t>
            </w:r>
          </w:p>
        </w:tc>
        <w:tc>
          <w:tcPr>
            <w:tcW w:w="2693" w:type="dxa"/>
            <w:hideMark/>
          </w:tcPr>
          <w:p w14:paraId="7D22794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1989</w:t>
            </w:r>
          </w:p>
        </w:tc>
      </w:tr>
      <w:tr w:rsidR="00875466" w:rsidRPr="00444127" w14:paraId="4C34FA63" w14:textId="77777777" w:rsidTr="006D40DD">
        <w:trPr>
          <w:trHeight w:val="315"/>
        </w:trPr>
        <w:tc>
          <w:tcPr>
            <w:tcW w:w="1418" w:type="dxa"/>
            <w:noWrap/>
            <w:hideMark/>
          </w:tcPr>
          <w:p w14:paraId="78B8D4C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1623</w:t>
            </w:r>
          </w:p>
        </w:tc>
        <w:tc>
          <w:tcPr>
            <w:tcW w:w="2551" w:type="dxa"/>
            <w:hideMark/>
          </w:tcPr>
          <w:p w14:paraId="65C7F4F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430E835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37</w:t>
            </w:r>
          </w:p>
        </w:tc>
        <w:tc>
          <w:tcPr>
            <w:tcW w:w="2693" w:type="dxa"/>
            <w:hideMark/>
          </w:tcPr>
          <w:p w14:paraId="1ED0D2D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1989</w:t>
            </w:r>
          </w:p>
        </w:tc>
      </w:tr>
      <w:tr w:rsidR="00875466" w:rsidRPr="00444127" w14:paraId="52AB83DB" w14:textId="77777777" w:rsidTr="006D40DD">
        <w:trPr>
          <w:trHeight w:val="315"/>
        </w:trPr>
        <w:tc>
          <w:tcPr>
            <w:tcW w:w="1418" w:type="dxa"/>
            <w:noWrap/>
            <w:hideMark/>
          </w:tcPr>
          <w:p w14:paraId="27768CF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1624</w:t>
            </w:r>
          </w:p>
        </w:tc>
        <w:tc>
          <w:tcPr>
            <w:tcW w:w="2551" w:type="dxa"/>
            <w:hideMark/>
          </w:tcPr>
          <w:p w14:paraId="0A0ADA3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5D632F5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40</w:t>
            </w:r>
          </w:p>
        </w:tc>
        <w:tc>
          <w:tcPr>
            <w:tcW w:w="2693" w:type="dxa"/>
            <w:hideMark/>
          </w:tcPr>
          <w:p w14:paraId="411B62D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1989</w:t>
            </w:r>
          </w:p>
        </w:tc>
      </w:tr>
      <w:tr w:rsidR="00875466" w:rsidRPr="00444127" w14:paraId="7B560918" w14:textId="77777777" w:rsidTr="006D40DD">
        <w:trPr>
          <w:trHeight w:val="315"/>
        </w:trPr>
        <w:tc>
          <w:tcPr>
            <w:tcW w:w="1418" w:type="dxa"/>
            <w:noWrap/>
            <w:hideMark/>
          </w:tcPr>
          <w:p w14:paraId="18EE59C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1625</w:t>
            </w:r>
          </w:p>
        </w:tc>
        <w:tc>
          <w:tcPr>
            <w:tcW w:w="2551" w:type="dxa"/>
            <w:hideMark/>
          </w:tcPr>
          <w:p w14:paraId="0AF6EC6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noWrap/>
            <w:hideMark/>
          </w:tcPr>
          <w:p w14:paraId="3DD70AD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41</w:t>
            </w:r>
          </w:p>
        </w:tc>
        <w:tc>
          <w:tcPr>
            <w:tcW w:w="2693" w:type="dxa"/>
            <w:hideMark/>
          </w:tcPr>
          <w:p w14:paraId="7DC7F6D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1989</w:t>
            </w:r>
          </w:p>
        </w:tc>
      </w:tr>
      <w:tr w:rsidR="00875466" w:rsidRPr="00444127" w14:paraId="6C976C1F" w14:textId="77777777" w:rsidTr="006D40DD">
        <w:trPr>
          <w:trHeight w:val="315"/>
        </w:trPr>
        <w:tc>
          <w:tcPr>
            <w:tcW w:w="1418" w:type="dxa"/>
            <w:noWrap/>
            <w:hideMark/>
          </w:tcPr>
          <w:p w14:paraId="2EA7E05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1626</w:t>
            </w:r>
          </w:p>
        </w:tc>
        <w:tc>
          <w:tcPr>
            <w:tcW w:w="2551" w:type="dxa"/>
            <w:hideMark/>
          </w:tcPr>
          <w:p w14:paraId="7955745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5E5D238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44</w:t>
            </w:r>
          </w:p>
        </w:tc>
        <w:tc>
          <w:tcPr>
            <w:tcW w:w="2693" w:type="dxa"/>
            <w:hideMark/>
          </w:tcPr>
          <w:p w14:paraId="362961B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1989</w:t>
            </w:r>
          </w:p>
        </w:tc>
      </w:tr>
      <w:tr w:rsidR="00875466" w:rsidRPr="00444127" w14:paraId="354A166F" w14:textId="77777777" w:rsidTr="006D40DD">
        <w:trPr>
          <w:trHeight w:val="315"/>
        </w:trPr>
        <w:tc>
          <w:tcPr>
            <w:tcW w:w="1418" w:type="dxa"/>
            <w:noWrap/>
            <w:hideMark/>
          </w:tcPr>
          <w:p w14:paraId="081BC0A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1627</w:t>
            </w:r>
          </w:p>
        </w:tc>
        <w:tc>
          <w:tcPr>
            <w:tcW w:w="2551" w:type="dxa"/>
            <w:hideMark/>
          </w:tcPr>
          <w:p w14:paraId="2BBA5CA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2780221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66</w:t>
            </w:r>
          </w:p>
        </w:tc>
        <w:tc>
          <w:tcPr>
            <w:tcW w:w="2693" w:type="dxa"/>
            <w:hideMark/>
          </w:tcPr>
          <w:p w14:paraId="79A7CC0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1989</w:t>
            </w:r>
          </w:p>
        </w:tc>
      </w:tr>
      <w:tr w:rsidR="00875466" w:rsidRPr="00444127" w14:paraId="2212A3DF" w14:textId="77777777" w:rsidTr="006D40DD">
        <w:trPr>
          <w:trHeight w:val="315"/>
        </w:trPr>
        <w:tc>
          <w:tcPr>
            <w:tcW w:w="1418" w:type="dxa"/>
            <w:noWrap/>
            <w:hideMark/>
          </w:tcPr>
          <w:p w14:paraId="764B72A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1628</w:t>
            </w:r>
          </w:p>
        </w:tc>
        <w:tc>
          <w:tcPr>
            <w:tcW w:w="2551" w:type="dxa"/>
            <w:hideMark/>
          </w:tcPr>
          <w:p w14:paraId="477AFBD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541D1CE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1194</w:t>
            </w:r>
          </w:p>
        </w:tc>
        <w:tc>
          <w:tcPr>
            <w:tcW w:w="2693" w:type="dxa"/>
            <w:hideMark/>
          </w:tcPr>
          <w:p w14:paraId="7BEBD9E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1989</w:t>
            </w:r>
          </w:p>
        </w:tc>
      </w:tr>
      <w:tr w:rsidR="00875466" w:rsidRPr="00444127" w14:paraId="15B71CBB" w14:textId="77777777" w:rsidTr="006D40DD">
        <w:trPr>
          <w:trHeight w:val="315"/>
        </w:trPr>
        <w:tc>
          <w:tcPr>
            <w:tcW w:w="1418" w:type="dxa"/>
            <w:noWrap/>
            <w:hideMark/>
          </w:tcPr>
          <w:p w14:paraId="402563B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1629</w:t>
            </w:r>
          </w:p>
        </w:tc>
        <w:tc>
          <w:tcPr>
            <w:tcW w:w="2551" w:type="dxa"/>
            <w:hideMark/>
          </w:tcPr>
          <w:p w14:paraId="756F958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54C78C3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1588</w:t>
            </w:r>
          </w:p>
        </w:tc>
        <w:tc>
          <w:tcPr>
            <w:tcW w:w="2693" w:type="dxa"/>
            <w:hideMark/>
          </w:tcPr>
          <w:p w14:paraId="065C15A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1989</w:t>
            </w:r>
          </w:p>
        </w:tc>
      </w:tr>
      <w:tr w:rsidR="00875466" w:rsidRPr="00444127" w14:paraId="6270CD31" w14:textId="77777777" w:rsidTr="006D40DD">
        <w:trPr>
          <w:trHeight w:val="315"/>
        </w:trPr>
        <w:tc>
          <w:tcPr>
            <w:tcW w:w="1418" w:type="dxa"/>
            <w:noWrap/>
            <w:hideMark/>
          </w:tcPr>
          <w:p w14:paraId="2CD5F7D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1630</w:t>
            </w:r>
          </w:p>
        </w:tc>
        <w:tc>
          <w:tcPr>
            <w:tcW w:w="2551" w:type="dxa"/>
            <w:hideMark/>
          </w:tcPr>
          <w:p w14:paraId="2791DF0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2224F26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1589</w:t>
            </w:r>
          </w:p>
        </w:tc>
        <w:tc>
          <w:tcPr>
            <w:tcW w:w="2693" w:type="dxa"/>
            <w:hideMark/>
          </w:tcPr>
          <w:p w14:paraId="7E74D08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1989</w:t>
            </w:r>
          </w:p>
        </w:tc>
      </w:tr>
      <w:tr w:rsidR="00875466" w:rsidRPr="00444127" w14:paraId="59E2E522" w14:textId="77777777" w:rsidTr="006D40DD">
        <w:trPr>
          <w:trHeight w:val="315"/>
        </w:trPr>
        <w:tc>
          <w:tcPr>
            <w:tcW w:w="1418" w:type="dxa"/>
            <w:noWrap/>
            <w:hideMark/>
          </w:tcPr>
          <w:p w14:paraId="1C7CBE4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1631</w:t>
            </w:r>
          </w:p>
        </w:tc>
        <w:tc>
          <w:tcPr>
            <w:tcW w:w="2551" w:type="dxa"/>
            <w:hideMark/>
          </w:tcPr>
          <w:p w14:paraId="789C455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1E1DFAF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1590</w:t>
            </w:r>
          </w:p>
        </w:tc>
        <w:tc>
          <w:tcPr>
            <w:tcW w:w="2693" w:type="dxa"/>
            <w:hideMark/>
          </w:tcPr>
          <w:p w14:paraId="7F32C60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1989</w:t>
            </w:r>
          </w:p>
        </w:tc>
      </w:tr>
      <w:tr w:rsidR="00875466" w:rsidRPr="00444127" w14:paraId="08318E24" w14:textId="77777777" w:rsidTr="006D40DD">
        <w:trPr>
          <w:trHeight w:val="315"/>
        </w:trPr>
        <w:tc>
          <w:tcPr>
            <w:tcW w:w="1418" w:type="dxa"/>
            <w:noWrap/>
            <w:hideMark/>
          </w:tcPr>
          <w:p w14:paraId="707D425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1632</w:t>
            </w:r>
          </w:p>
        </w:tc>
        <w:tc>
          <w:tcPr>
            <w:tcW w:w="2551" w:type="dxa"/>
            <w:hideMark/>
          </w:tcPr>
          <w:p w14:paraId="1067AAA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740B6E0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1591</w:t>
            </w:r>
          </w:p>
        </w:tc>
        <w:tc>
          <w:tcPr>
            <w:tcW w:w="2693" w:type="dxa"/>
            <w:hideMark/>
          </w:tcPr>
          <w:p w14:paraId="758847A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1989</w:t>
            </w:r>
          </w:p>
        </w:tc>
      </w:tr>
      <w:tr w:rsidR="00875466" w:rsidRPr="00444127" w14:paraId="083E6C2F" w14:textId="77777777" w:rsidTr="006D40DD">
        <w:trPr>
          <w:trHeight w:val="315"/>
        </w:trPr>
        <w:tc>
          <w:tcPr>
            <w:tcW w:w="1418" w:type="dxa"/>
            <w:noWrap/>
            <w:hideMark/>
          </w:tcPr>
          <w:p w14:paraId="70269EA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1633</w:t>
            </w:r>
          </w:p>
        </w:tc>
        <w:tc>
          <w:tcPr>
            <w:tcW w:w="2551" w:type="dxa"/>
            <w:hideMark/>
          </w:tcPr>
          <w:p w14:paraId="14A1EAA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22B4BFB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1856</w:t>
            </w:r>
          </w:p>
        </w:tc>
        <w:tc>
          <w:tcPr>
            <w:tcW w:w="2693" w:type="dxa"/>
            <w:hideMark/>
          </w:tcPr>
          <w:p w14:paraId="0B2AE92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1989</w:t>
            </w:r>
          </w:p>
        </w:tc>
      </w:tr>
      <w:tr w:rsidR="00875466" w:rsidRPr="00444127" w14:paraId="5559E512" w14:textId="77777777" w:rsidTr="006D40DD">
        <w:trPr>
          <w:trHeight w:val="315"/>
        </w:trPr>
        <w:tc>
          <w:tcPr>
            <w:tcW w:w="1418" w:type="dxa"/>
            <w:noWrap/>
            <w:hideMark/>
          </w:tcPr>
          <w:p w14:paraId="5DC90EB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1634</w:t>
            </w:r>
          </w:p>
        </w:tc>
        <w:tc>
          <w:tcPr>
            <w:tcW w:w="2551" w:type="dxa"/>
            <w:hideMark/>
          </w:tcPr>
          <w:p w14:paraId="0546021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69CBA32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1857</w:t>
            </w:r>
          </w:p>
        </w:tc>
        <w:tc>
          <w:tcPr>
            <w:tcW w:w="2693" w:type="dxa"/>
            <w:hideMark/>
          </w:tcPr>
          <w:p w14:paraId="443F8EE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1989</w:t>
            </w:r>
          </w:p>
        </w:tc>
      </w:tr>
      <w:tr w:rsidR="00875466" w:rsidRPr="00444127" w14:paraId="6B58F30F" w14:textId="77777777" w:rsidTr="006D40DD">
        <w:trPr>
          <w:trHeight w:val="315"/>
        </w:trPr>
        <w:tc>
          <w:tcPr>
            <w:tcW w:w="1418" w:type="dxa"/>
            <w:noWrap/>
            <w:hideMark/>
          </w:tcPr>
          <w:p w14:paraId="74B5C35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1635</w:t>
            </w:r>
          </w:p>
        </w:tc>
        <w:tc>
          <w:tcPr>
            <w:tcW w:w="2551" w:type="dxa"/>
            <w:hideMark/>
          </w:tcPr>
          <w:p w14:paraId="7C14F99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4BB6F27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1858</w:t>
            </w:r>
          </w:p>
        </w:tc>
        <w:tc>
          <w:tcPr>
            <w:tcW w:w="2693" w:type="dxa"/>
            <w:hideMark/>
          </w:tcPr>
          <w:p w14:paraId="447F868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1989</w:t>
            </w:r>
          </w:p>
        </w:tc>
      </w:tr>
      <w:tr w:rsidR="00875466" w:rsidRPr="00444127" w14:paraId="2168B547" w14:textId="77777777" w:rsidTr="006D40DD">
        <w:trPr>
          <w:trHeight w:val="315"/>
        </w:trPr>
        <w:tc>
          <w:tcPr>
            <w:tcW w:w="1418" w:type="dxa"/>
            <w:noWrap/>
            <w:hideMark/>
          </w:tcPr>
          <w:p w14:paraId="4E71769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1636</w:t>
            </w:r>
          </w:p>
        </w:tc>
        <w:tc>
          <w:tcPr>
            <w:tcW w:w="2551" w:type="dxa"/>
            <w:hideMark/>
          </w:tcPr>
          <w:p w14:paraId="71E0621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481FEC4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1859</w:t>
            </w:r>
          </w:p>
        </w:tc>
        <w:tc>
          <w:tcPr>
            <w:tcW w:w="2693" w:type="dxa"/>
            <w:hideMark/>
          </w:tcPr>
          <w:p w14:paraId="0BB7B35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1989</w:t>
            </w:r>
          </w:p>
        </w:tc>
      </w:tr>
      <w:tr w:rsidR="00875466" w:rsidRPr="00444127" w14:paraId="778D42A9" w14:textId="77777777" w:rsidTr="006D40DD">
        <w:trPr>
          <w:trHeight w:val="315"/>
        </w:trPr>
        <w:tc>
          <w:tcPr>
            <w:tcW w:w="1418" w:type="dxa"/>
            <w:noWrap/>
            <w:hideMark/>
          </w:tcPr>
          <w:p w14:paraId="48FF2B0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1637</w:t>
            </w:r>
          </w:p>
        </w:tc>
        <w:tc>
          <w:tcPr>
            <w:tcW w:w="2551" w:type="dxa"/>
            <w:hideMark/>
          </w:tcPr>
          <w:p w14:paraId="0021806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2047F4B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1861</w:t>
            </w:r>
          </w:p>
        </w:tc>
        <w:tc>
          <w:tcPr>
            <w:tcW w:w="2693" w:type="dxa"/>
            <w:hideMark/>
          </w:tcPr>
          <w:p w14:paraId="0383EFA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1989</w:t>
            </w:r>
          </w:p>
        </w:tc>
      </w:tr>
      <w:tr w:rsidR="00875466" w:rsidRPr="00444127" w14:paraId="37DE3F68" w14:textId="77777777" w:rsidTr="006D40DD">
        <w:trPr>
          <w:trHeight w:val="315"/>
        </w:trPr>
        <w:tc>
          <w:tcPr>
            <w:tcW w:w="1418" w:type="dxa"/>
            <w:noWrap/>
            <w:hideMark/>
          </w:tcPr>
          <w:p w14:paraId="014356A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1638</w:t>
            </w:r>
          </w:p>
        </w:tc>
        <w:tc>
          <w:tcPr>
            <w:tcW w:w="2551" w:type="dxa"/>
            <w:hideMark/>
          </w:tcPr>
          <w:p w14:paraId="0F60889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05657BC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1888</w:t>
            </w:r>
          </w:p>
        </w:tc>
        <w:tc>
          <w:tcPr>
            <w:tcW w:w="2693" w:type="dxa"/>
            <w:hideMark/>
          </w:tcPr>
          <w:p w14:paraId="214A3BA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1989</w:t>
            </w:r>
          </w:p>
        </w:tc>
      </w:tr>
      <w:tr w:rsidR="00875466" w:rsidRPr="00444127" w14:paraId="5CDC15B7" w14:textId="77777777" w:rsidTr="006D40DD">
        <w:trPr>
          <w:trHeight w:val="315"/>
        </w:trPr>
        <w:tc>
          <w:tcPr>
            <w:tcW w:w="1418" w:type="dxa"/>
            <w:noWrap/>
            <w:hideMark/>
          </w:tcPr>
          <w:p w14:paraId="6433458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1639</w:t>
            </w:r>
          </w:p>
        </w:tc>
        <w:tc>
          <w:tcPr>
            <w:tcW w:w="2551" w:type="dxa"/>
            <w:hideMark/>
          </w:tcPr>
          <w:p w14:paraId="1DFFD60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7AC310B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1895</w:t>
            </w:r>
          </w:p>
        </w:tc>
        <w:tc>
          <w:tcPr>
            <w:tcW w:w="2693" w:type="dxa"/>
            <w:hideMark/>
          </w:tcPr>
          <w:p w14:paraId="28659A4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1989</w:t>
            </w:r>
          </w:p>
        </w:tc>
      </w:tr>
      <w:tr w:rsidR="00875466" w:rsidRPr="00444127" w14:paraId="5D9EC291" w14:textId="77777777" w:rsidTr="006D40DD">
        <w:trPr>
          <w:trHeight w:val="315"/>
        </w:trPr>
        <w:tc>
          <w:tcPr>
            <w:tcW w:w="1418" w:type="dxa"/>
            <w:noWrap/>
            <w:hideMark/>
          </w:tcPr>
          <w:p w14:paraId="023A06B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lastRenderedPageBreak/>
              <w:t>1640</w:t>
            </w:r>
          </w:p>
        </w:tc>
        <w:tc>
          <w:tcPr>
            <w:tcW w:w="2551" w:type="dxa"/>
            <w:hideMark/>
          </w:tcPr>
          <w:p w14:paraId="0720704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0280067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1975</w:t>
            </w:r>
          </w:p>
        </w:tc>
        <w:tc>
          <w:tcPr>
            <w:tcW w:w="2693" w:type="dxa"/>
            <w:hideMark/>
          </w:tcPr>
          <w:p w14:paraId="04842C2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1989</w:t>
            </w:r>
          </w:p>
        </w:tc>
      </w:tr>
      <w:tr w:rsidR="00875466" w:rsidRPr="00444127" w14:paraId="03E3B9BA" w14:textId="77777777" w:rsidTr="006D40DD">
        <w:trPr>
          <w:trHeight w:val="315"/>
        </w:trPr>
        <w:tc>
          <w:tcPr>
            <w:tcW w:w="1418" w:type="dxa"/>
            <w:noWrap/>
            <w:hideMark/>
          </w:tcPr>
          <w:p w14:paraId="2E9B1BE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1641</w:t>
            </w:r>
          </w:p>
        </w:tc>
        <w:tc>
          <w:tcPr>
            <w:tcW w:w="2551" w:type="dxa"/>
            <w:hideMark/>
          </w:tcPr>
          <w:p w14:paraId="0F8A808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4F718E7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2276</w:t>
            </w:r>
          </w:p>
        </w:tc>
        <w:tc>
          <w:tcPr>
            <w:tcW w:w="2693" w:type="dxa"/>
            <w:hideMark/>
          </w:tcPr>
          <w:p w14:paraId="52723EE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1989</w:t>
            </w:r>
          </w:p>
        </w:tc>
      </w:tr>
      <w:tr w:rsidR="00875466" w:rsidRPr="00444127" w14:paraId="56EF0A8F" w14:textId="77777777" w:rsidTr="006D40DD">
        <w:trPr>
          <w:trHeight w:val="315"/>
        </w:trPr>
        <w:tc>
          <w:tcPr>
            <w:tcW w:w="1418" w:type="dxa"/>
            <w:noWrap/>
            <w:hideMark/>
          </w:tcPr>
          <w:p w14:paraId="5258C29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1642</w:t>
            </w:r>
          </w:p>
        </w:tc>
        <w:tc>
          <w:tcPr>
            <w:tcW w:w="2551" w:type="dxa"/>
            <w:hideMark/>
          </w:tcPr>
          <w:p w14:paraId="322D6F7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141A484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2281</w:t>
            </w:r>
          </w:p>
        </w:tc>
        <w:tc>
          <w:tcPr>
            <w:tcW w:w="2693" w:type="dxa"/>
            <w:hideMark/>
          </w:tcPr>
          <w:p w14:paraId="4F53A50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1989</w:t>
            </w:r>
          </w:p>
        </w:tc>
      </w:tr>
      <w:tr w:rsidR="00875466" w:rsidRPr="00444127" w14:paraId="2E15D3D5" w14:textId="77777777" w:rsidTr="006D40DD">
        <w:trPr>
          <w:trHeight w:val="315"/>
        </w:trPr>
        <w:tc>
          <w:tcPr>
            <w:tcW w:w="1418" w:type="dxa"/>
            <w:noWrap/>
            <w:hideMark/>
          </w:tcPr>
          <w:p w14:paraId="2B74E3F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1643</w:t>
            </w:r>
          </w:p>
        </w:tc>
        <w:tc>
          <w:tcPr>
            <w:tcW w:w="2551" w:type="dxa"/>
            <w:hideMark/>
          </w:tcPr>
          <w:p w14:paraId="3E59862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0B7BFB0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2282</w:t>
            </w:r>
          </w:p>
        </w:tc>
        <w:tc>
          <w:tcPr>
            <w:tcW w:w="2693" w:type="dxa"/>
            <w:hideMark/>
          </w:tcPr>
          <w:p w14:paraId="2E592CB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1989</w:t>
            </w:r>
          </w:p>
        </w:tc>
      </w:tr>
      <w:tr w:rsidR="00875466" w:rsidRPr="00444127" w14:paraId="413A1F3A" w14:textId="77777777" w:rsidTr="006D40DD">
        <w:trPr>
          <w:trHeight w:val="315"/>
        </w:trPr>
        <w:tc>
          <w:tcPr>
            <w:tcW w:w="1418" w:type="dxa"/>
            <w:noWrap/>
            <w:hideMark/>
          </w:tcPr>
          <w:p w14:paraId="166C5A5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1644</w:t>
            </w:r>
          </w:p>
        </w:tc>
        <w:tc>
          <w:tcPr>
            <w:tcW w:w="2551" w:type="dxa"/>
            <w:hideMark/>
          </w:tcPr>
          <w:p w14:paraId="55D170E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5EE600F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2288</w:t>
            </w:r>
          </w:p>
        </w:tc>
        <w:tc>
          <w:tcPr>
            <w:tcW w:w="2693" w:type="dxa"/>
            <w:hideMark/>
          </w:tcPr>
          <w:p w14:paraId="38C0383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1989</w:t>
            </w:r>
          </w:p>
        </w:tc>
      </w:tr>
      <w:tr w:rsidR="00875466" w:rsidRPr="00444127" w14:paraId="2C115A2E" w14:textId="77777777" w:rsidTr="006D40DD">
        <w:trPr>
          <w:trHeight w:val="315"/>
        </w:trPr>
        <w:tc>
          <w:tcPr>
            <w:tcW w:w="1418" w:type="dxa"/>
            <w:noWrap/>
            <w:hideMark/>
          </w:tcPr>
          <w:p w14:paraId="6DCCCE3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1645</w:t>
            </w:r>
          </w:p>
        </w:tc>
        <w:tc>
          <w:tcPr>
            <w:tcW w:w="2551" w:type="dxa"/>
            <w:hideMark/>
          </w:tcPr>
          <w:p w14:paraId="650FB4C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2697E58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2390</w:t>
            </w:r>
          </w:p>
        </w:tc>
        <w:tc>
          <w:tcPr>
            <w:tcW w:w="2693" w:type="dxa"/>
            <w:hideMark/>
          </w:tcPr>
          <w:p w14:paraId="2C4D49B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1989</w:t>
            </w:r>
          </w:p>
        </w:tc>
      </w:tr>
      <w:tr w:rsidR="00875466" w:rsidRPr="00444127" w14:paraId="33B882F0" w14:textId="77777777" w:rsidTr="006D40DD">
        <w:trPr>
          <w:trHeight w:val="315"/>
        </w:trPr>
        <w:tc>
          <w:tcPr>
            <w:tcW w:w="1418" w:type="dxa"/>
            <w:noWrap/>
            <w:hideMark/>
          </w:tcPr>
          <w:p w14:paraId="30BD5DB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1646</w:t>
            </w:r>
          </w:p>
        </w:tc>
        <w:tc>
          <w:tcPr>
            <w:tcW w:w="2551" w:type="dxa"/>
            <w:hideMark/>
          </w:tcPr>
          <w:p w14:paraId="6BC2235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11D3320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42</w:t>
            </w:r>
          </w:p>
        </w:tc>
        <w:tc>
          <w:tcPr>
            <w:tcW w:w="2693" w:type="dxa"/>
            <w:hideMark/>
          </w:tcPr>
          <w:p w14:paraId="6E32F39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1990</w:t>
            </w:r>
          </w:p>
        </w:tc>
      </w:tr>
      <w:tr w:rsidR="00875466" w:rsidRPr="00444127" w14:paraId="752AB53D" w14:textId="77777777" w:rsidTr="006D40DD">
        <w:trPr>
          <w:trHeight w:val="315"/>
        </w:trPr>
        <w:tc>
          <w:tcPr>
            <w:tcW w:w="1418" w:type="dxa"/>
            <w:noWrap/>
            <w:hideMark/>
          </w:tcPr>
          <w:p w14:paraId="4883EDF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1647</w:t>
            </w:r>
          </w:p>
        </w:tc>
        <w:tc>
          <w:tcPr>
            <w:tcW w:w="2551" w:type="dxa"/>
            <w:hideMark/>
          </w:tcPr>
          <w:p w14:paraId="084C8F6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7C25E2C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494</w:t>
            </w:r>
          </w:p>
        </w:tc>
        <w:tc>
          <w:tcPr>
            <w:tcW w:w="2693" w:type="dxa"/>
            <w:hideMark/>
          </w:tcPr>
          <w:p w14:paraId="547A5C1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1990</w:t>
            </w:r>
          </w:p>
        </w:tc>
      </w:tr>
      <w:tr w:rsidR="00875466" w:rsidRPr="00444127" w14:paraId="7B9A0F55" w14:textId="77777777" w:rsidTr="006D40DD">
        <w:trPr>
          <w:trHeight w:val="315"/>
        </w:trPr>
        <w:tc>
          <w:tcPr>
            <w:tcW w:w="1418" w:type="dxa"/>
            <w:noWrap/>
            <w:hideMark/>
          </w:tcPr>
          <w:p w14:paraId="0277E6C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1648</w:t>
            </w:r>
          </w:p>
        </w:tc>
        <w:tc>
          <w:tcPr>
            <w:tcW w:w="2551" w:type="dxa"/>
            <w:hideMark/>
          </w:tcPr>
          <w:p w14:paraId="4CDD902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noWrap/>
            <w:hideMark/>
          </w:tcPr>
          <w:p w14:paraId="6AEFE78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725</w:t>
            </w:r>
          </w:p>
        </w:tc>
        <w:tc>
          <w:tcPr>
            <w:tcW w:w="2693" w:type="dxa"/>
            <w:hideMark/>
          </w:tcPr>
          <w:p w14:paraId="10933D0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1990</w:t>
            </w:r>
          </w:p>
        </w:tc>
      </w:tr>
      <w:tr w:rsidR="00875466" w:rsidRPr="00444127" w14:paraId="231C938A" w14:textId="77777777" w:rsidTr="006D40DD">
        <w:trPr>
          <w:trHeight w:val="315"/>
        </w:trPr>
        <w:tc>
          <w:tcPr>
            <w:tcW w:w="1418" w:type="dxa"/>
            <w:noWrap/>
            <w:hideMark/>
          </w:tcPr>
          <w:p w14:paraId="604B3A7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1649</w:t>
            </w:r>
          </w:p>
        </w:tc>
        <w:tc>
          <w:tcPr>
            <w:tcW w:w="2551" w:type="dxa"/>
            <w:hideMark/>
          </w:tcPr>
          <w:p w14:paraId="410FF57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1C490CE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1139</w:t>
            </w:r>
          </w:p>
        </w:tc>
        <w:tc>
          <w:tcPr>
            <w:tcW w:w="2693" w:type="dxa"/>
            <w:hideMark/>
          </w:tcPr>
          <w:p w14:paraId="3980F3F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1990</w:t>
            </w:r>
          </w:p>
        </w:tc>
      </w:tr>
      <w:tr w:rsidR="00875466" w:rsidRPr="00444127" w14:paraId="4E1A189B" w14:textId="77777777" w:rsidTr="006D40DD">
        <w:trPr>
          <w:trHeight w:val="315"/>
        </w:trPr>
        <w:tc>
          <w:tcPr>
            <w:tcW w:w="1418" w:type="dxa"/>
            <w:noWrap/>
            <w:hideMark/>
          </w:tcPr>
          <w:p w14:paraId="1A54E72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1650</w:t>
            </w:r>
          </w:p>
        </w:tc>
        <w:tc>
          <w:tcPr>
            <w:tcW w:w="2551" w:type="dxa"/>
            <w:hideMark/>
          </w:tcPr>
          <w:p w14:paraId="4635A59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131DFEC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1146</w:t>
            </w:r>
          </w:p>
        </w:tc>
        <w:tc>
          <w:tcPr>
            <w:tcW w:w="2693" w:type="dxa"/>
            <w:hideMark/>
          </w:tcPr>
          <w:p w14:paraId="00C2D96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1990</w:t>
            </w:r>
          </w:p>
        </w:tc>
      </w:tr>
      <w:tr w:rsidR="00875466" w:rsidRPr="00444127" w14:paraId="4F3EB9D6" w14:textId="77777777" w:rsidTr="006D40DD">
        <w:trPr>
          <w:trHeight w:val="315"/>
        </w:trPr>
        <w:tc>
          <w:tcPr>
            <w:tcW w:w="1418" w:type="dxa"/>
            <w:noWrap/>
            <w:hideMark/>
          </w:tcPr>
          <w:p w14:paraId="5A2EDF4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1651</w:t>
            </w:r>
          </w:p>
        </w:tc>
        <w:tc>
          <w:tcPr>
            <w:tcW w:w="2551" w:type="dxa"/>
            <w:hideMark/>
          </w:tcPr>
          <w:p w14:paraId="5337A9F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19802B0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1214</w:t>
            </w:r>
          </w:p>
        </w:tc>
        <w:tc>
          <w:tcPr>
            <w:tcW w:w="2693" w:type="dxa"/>
            <w:hideMark/>
          </w:tcPr>
          <w:p w14:paraId="6500155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1990</w:t>
            </w:r>
          </w:p>
        </w:tc>
      </w:tr>
      <w:tr w:rsidR="00875466" w:rsidRPr="00444127" w14:paraId="1FC69788" w14:textId="77777777" w:rsidTr="006D40DD">
        <w:trPr>
          <w:trHeight w:val="315"/>
        </w:trPr>
        <w:tc>
          <w:tcPr>
            <w:tcW w:w="1418" w:type="dxa"/>
            <w:noWrap/>
            <w:hideMark/>
          </w:tcPr>
          <w:p w14:paraId="346C38C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1652</w:t>
            </w:r>
          </w:p>
        </w:tc>
        <w:tc>
          <w:tcPr>
            <w:tcW w:w="2551" w:type="dxa"/>
            <w:hideMark/>
          </w:tcPr>
          <w:p w14:paraId="36CB3C0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2DCABD8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2047</w:t>
            </w:r>
          </w:p>
        </w:tc>
        <w:tc>
          <w:tcPr>
            <w:tcW w:w="2693" w:type="dxa"/>
            <w:hideMark/>
          </w:tcPr>
          <w:p w14:paraId="55D6780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1990</w:t>
            </w:r>
          </w:p>
        </w:tc>
      </w:tr>
      <w:tr w:rsidR="00875466" w:rsidRPr="00444127" w14:paraId="3BBCB2FD" w14:textId="77777777" w:rsidTr="006D40DD">
        <w:trPr>
          <w:trHeight w:val="315"/>
        </w:trPr>
        <w:tc>
          <w:tcPr>
            <w:tcW w:w="1418" w:type="dxa"/>
            <w:noWrap/>
            <w:hideMark/>
          </w:tcPr>
          <w:p w14:paraId="20AFF5B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1653</w:t>
            </w:r>
          </w:p>
        </w:tc>
        <w:tc>
          <w:tcPr>
            <w:tcW w:w="2551" w:type="dxa"/>
            <w:hideMark/>
          </w:tcPr>
          <w:p w14:paraId="1972B8B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612402C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2147</w:t>
            </w:r>
          </w:p>
        </w:tc>
        <w:tc>
          <w:tcPr>
            <w:tcW w:w="2693" w:type="dxa"/>
            <w:hideMark/>
          </w:tcPr>
          <w:p w14:paraId="3D8BEAD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1990</w:t>
            </w:r>
          </w:p>
        </w:tc>
      </w:tr>
      <w:tr w:rsidR="00875466" w:rsidRPr="00444127" w14:paraId="11A2F31D" w14:textId="77777777" w:rsidTr="006D40DD">
        <w:trPr>
          <w:trHeight w:val="315"/>
        </w:trPr>
        <w:tc>
          <w:tcPr>
            <w:tcW w:w="1418" w:type="dxa"/>
            <w:noWrap/>
            <w:hideMark/>
          </w:tcPr>
          <w:p w14:paraId="512B63E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1654</w:t>
            </w:r>
          </w:p>
        </w:tc>
        <w:tc>
          <w:tcPr>
            <w:tcW w:w="2551" w:type="dxa"/>
            <w:hideMark/>
          </w:tcPr>
          <w:p w14:paraId="08A5A15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552C48F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2372</w:t>
            </w:r>
          </w:p>
        </w:tc>
        <w:tc>
          <w:tcPr>
            <w:tcW w:w="2693" w:type="dxa"/>
            <w:hideMark/>
          </w:tcPr>
          <w:p w14:paraId="1EF755C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1990</w:t>
            </w:r>
          </w:p>
        </w:tc>
      </w:tr>
      <w:tr w:rsidR="00875466" w:rsidRPr="00444127" w14:paraId="07462906" w14:textId="77777777" w:rsidTr="006D40DD">
        <w:trPr>
          <w:trHeight w:val="315"/>
        </w:trPr>
        <w:tc>
          <w:tcPr>
            <w:tcW w:w="1418" w:type="dxa"/>
            <w:noWrap/>
            <w:hideMark/>
          </w:tcPr>
          <w:p w14:paraId="3355530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1655</w:t>
            </w:r>
          </w:p>
        </w:tc>
        <w:tc>
          <w:tcPr>
            <w:tcW w:w="2551" w:type="dxa"/>
            <w:hideMark/>
          </w:tcPr>
          <w:p w14:paraId="6B5E6BC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2058F13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2790</w:t>
            </w:r>
          </w:p>
        </w:tc>
        <w:tc>
          <w:tcPr>
            <w:tcW w:w="2693" w:type="dxa"/>
            <w:hideMark/>
          </w:tcPr>
          <w:p w14:paraId="0F2B32B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1990</w:t>
            </w:r>
          </w:p>
        </w:tc>
      </w:tr>
      <w:tr w:rsidR="00875466" w:rsidRPr="00444127" w14:paraId="6187654B" w14:textId="77777777" w:rsidTr="006D40DD">
        <w:trPr>
          <w:trHeight w:val="315"/>
        </w:trPr>
        <w:tc>
          <w:tcPr>
            <w:tcW w:w="1418" w:type="dxa"/>
            <w:noWrap/>
            <w:hideMark/>
          </w:tcPr>
          <w:p w14:paraId="29A06CA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1656</w:t>
            </w:r>
          </w:p>
        </w:tc>
        <w:tc>
          <w:tcPr>
            <w:tcW w:w="2551" w:type="dxa"/>
            <w:hideMark/>
          </w:tcPr>
          <w:p w14:paraId="0A75E3B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67AEC10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2894</w:t>
            </w:r>
          </w:p>
        </w:tc>
        <w:tc>
          <w:tcPr>
            <w:tcW w:w="2693" w:type="dxa"/>
            <w:hideMark/>
          </w:tcPr>
          <w:p w14:paraId="362FC43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1990</w:t>
            </w:r>
          </w:p>
        </w:tc>
      </w:tr>
      <w:tr w:rsidR="00875466" w:rsidRPr="00444127" w14:paraId="05D83A9D" w14:textId="77777777" w:rsidTr="006D40DD">
        <w:trPr>
          <w:trHeight w:val="315"/>
        </w:trPr>
        <w:tc>
          <w:tcPr>
            <w:tcW w:w="1418" w:type="dxa"/>
            <w:noWrap/>
            <w:hideMark/>
          </w:tcPr>
          <w:p w14:paraId="2245DCF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1657</w:t>
            </w:r>
          </w:p>
        </w:tc>
        <w:tc>
          <w:tcPr>
            <w:tcW w:w="2551" w:type="dxa"/>
            <w:hideMark/>
          </w:tcPr>
          <w:p w14:paraId="6D3BC19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287E4BA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3030</w:t>
            </w:r>
          </w:p>
        </w:tc>
        <w:tc>
          <w:tcPr>
            <w:tcW w:w="2693" w:type="dxa"/>
            <w:hideMark/>
          </w:tcPr>
          <w:p w14:paraId="1028BC9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1990</w:t>
            </w:r>
          </w:p>
        </w:tc>
      </w:tr>
      <w:tr w:rsidR="00875466" w:rsidRPr="00444127" w14:paraId="7CFBF00E" w14:textId="77777777" w:rsidTr="006D40DD">
        <w:trPr>
          <w:trHeight w:val="315"/>
        </w:trPr>
        <w:tc>
          <w:tcPr>
            <w:tcW w:w="1418" w:type="dxa"/>
            <w:noWrap/>
            <w:hideMark/>
          </w:tcPr>
          <w:p w14:paraId="534D444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1658</w:t>
            </w:r>
          </w:p>
        </w:tc>
        <w:tc>
          <w:tcPr>
            <w:tcW w:w="2551" w:type="dxa"/>
            <w:hideMark/>
          </w:tcPr>
          <w:p w14:paraId="5640DD7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noWrap/>
            <w:hideMark/>
          </w:tcPr>
          <w:p w14:paraId="117DD6C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107</w:t>
            </w:r>
          </w:p>
        </w:tc>
        <w:tc>
          <w:tcPr>
            <w:tcW w:w="2693" w:type="dxa"/>
            <w:hideMark/>
          </w:tcPr>
          <w:p w14:paraId="23A49BD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1991</w:t>
            </w:r>
          </w:p>
        </w:tc>
      </w:tr>
      <w:tr w:rsidR="00875466" w:rsidRPr="00444127" w14:paraId="2EB99C59" w14:textId="77777777" w:rsidTr="006D40DD">
        <w:trPr>
          <w:trHeight w:val="315"/>
        </w:trPr>
        <w:tc>
          <w:tcPr>
            <w:tcW w:w="1418" w:type="dxa"/>
            <w:noWrap/>
            <w:hideMark/>
          </w:tcPr>
          <w:p w14:paraId="68353E9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1659</w:t>
            </w:r>
          </w:p>
        </w:tc>
        <w:tc>
          <w:tcPr>
            <w:tcW w:w="2551" w:type="dxa"/>
            <w:hideMark/>
          </w:tcPr>
          <w:p w14:paraId="5DAE600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05A7939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112</w:t>
            </w:r>
          </w:p>
        </w:tc>
        <w:tc>
          <w:tcPr>
            <w:tcW w:w="2693" w:type="dxa"/>
            <w:hideMark/>
          </w:tcPr>
          <w:p w14:paraId="08D6AD0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1991</w:t>
            </w:r>
          </w:p>
        </w:tc>
      </w:tr>
      <w:tr w:rsidR="00875466" w:rsidRPr="00444127" w14:paraId="4390B5B2" w14:textId="77777777" w:rsidTr="006D40DD">
        <w:trPr>
          <w:trHeight w:val="315"/>
        </w:trPr>
        <w:tc>
          <w:tcPr>
            <w:tcW w:w="1418" w:type="dxa"/>
            <w:noWrap/>
            <w:hideMark/>
          </w:tcPr>
          <w:p w14:paraId="21AFC6E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1660</w:t>
            </w:r>
          </w:p>
        </w:tc>
        <w:tc>
          <w:tcPr>
            <w:tcW w:w="2551" w:type="dxa"/>
            <w:hideMark/>
          </w:tcPr>
          <w:p w14:paraId="6F6DFA6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692B6E7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117</w:t>
            </w:r>
          </w:p>
        </w:tc>
        <w:tc>
          <w:tcPr>
            <w:tcW w:w="2693" w:type="dxa"/>
            <w:hideMark/>
          </w:tcPr>
          <w:p w14:paraId="4239EEF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1991</w:t>
            </w:r>
          </w:p>
        </w:tc>
      </w:tr>
      <w:tr w:rsidR="00875466" w:rsidRPr="00444127" w14:paraId="21D8DF4D" w14:textId="77777777" w:rsidTr="006D40DD">
        <w:trPr>
          <w:trHeight w:val="315"/>
        </w:trPr>
        <w:tc>
          <w:tcPr>
            <w:tcW w:w="1418" w:type="dxa"/>
            <w:noWrap/>
            <w:hideMark/>
          </w:tcPr>
          <w:p w14:paraId="21974A3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1661</w:t>
            </w:r>
          </w:p>
        </w:tc>
        <w:tc>
          <w:tcPr>
            <w:tcW w:w="2551" w:type="dxa"/>
            <w:hideMark/>
          </w:tcPr>
          <w:p w14:paraId="44066CE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458BD23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133</w:t>
            </w:r>
          </w:p>
        </w:tc>
        <w:tc>
          <w:tcPr>
            <w:tcW w:w="2693" w:type="dxa"/>
            <w:hideMark/>
          </w:tcPr>
          <w:p w14:paraId="200CB06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1991</w:t>
            </w:r>
          </w:p>
        </w:tc>
      </w:tr>
      <w:tr w:rsidR="00875466" w:rsidRPr="00444127" w14:paraId="5EA497C7" w14:textId="77777777" w:rsidTr="006D40DD">
        <w:trPr>
          <w:trHeight w:val="315"/>
        </w:trPr>
        <w:tc>
          <w:tcPr>
            <w:tcW w:w="1418" w:type="dxa"/>
            <w:noWrap/>
            <w:hideMark/>
          </w:tcPr>
          <w:p w14:paraId="17FB4C1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1662</w:t>
            </w:r>
          </w:p>
        </w:tc>
        <w:tc>
          <w:tcPr>
            <w:tcW w:w="2551" w:type="dxa"/>
            <w:hideMark/>
          </w:tcPr>
          <w:p w14:paraId="1EA1D96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421E2B3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134</w:t>
            </w:r>
          </w:p>
        </w:tc>
        <w:tc>
          <w:tcPr>
            <w:tcW w:w="2693" w:type="dxa"/>
            <w:hideMark/>
          </w:tcPr>
          <w:p w14:paraId="1A6CE54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1991</w:t>
            </w:r>
          </w:p>
        </w:tc>
      </w:tr>
      <w:tr w:rsidR="00875466" w:rsidRPr="00444127" w14:paraId="7E56E2AA" w14:textId="77777777" w:rsidTr="006D40DD">
        <w:trPr>
          <w:trHeight w:val="315"/>
        </w:trPr>
        <w:tc>
          <w:tcPr>
            <w:tcW w:w="1418" w:type="dxa"/>
            <w:noWrap/>
            <w:hideMark/>
          </w:tcPr>
          <w:p w14:paraId="6B5F95F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1663</w:t>
            </w:r>
          </w:p>
        </w:tc>
        <w:tc>
          <w:tcPr>
            <w:tcW w:w="2551" w:type="dxa"/>
            <w:hideMark/>
          </w:tcPr>
          <w:p w14:paraId="4D091B6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noWrap/>
            <w:hideMark/>
          </w:tcPr>
          <w:p w14:paraId="716DA6E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139</w:t>
            </w:r>
          </w:p>
        </w:tc>
        <w:tc>
          <w:tcPr>
            <w:tcW w:w="2693" w:type="dxa"/>
            <w:hideMark/>
          </w:tcPr>
          <w:p w14:paraId="16A9776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1991</w:t>
            </w:r>
          </w:p>
        </w:tc>
      </w:tr>
      <w:tr w:rsidR="00875466" w:rsidRPr="00444127" w14:paraId="615ACCA0" w14:textId="77777777" w:rsidTr="006D40DD">
        <w:trPr>
          <w:trHeight w:val="315"/>
        </w:trPr>
        <w:tc>
          <w:tcPr>
            <w:tcW w:w="1418" w:type="dxa"/>
            <w:noWrap/>
            <w:hideMark/>
          </w:tcPr>
          <w:p w14:paraId="664286B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1664</w:t>
            </w:r>
          </w:p>
        </w:tc>
        <w:tc>
          <w:tcPr>
            <w:tcW w:w="2551" w:type="dxa"/>
            <w:hideMark/>
          </w:tcPr>
          <w:p w14:paraId="21364D1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noWrap/>
            <w:hideMark/>
          </w:tcPr>
          <w:p w14:paraId="3B37E01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140</w:t>
            </w:r>
          </w:p>
        </w:tc>
        <w:tc>
          <w:tcPr>
            <w:tcW w:w="2693" w:type="dxa"/>
            <w:hideMark/>
          </w:tcPr>
          <w:p w14:paraId="699DAF4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1991</w:t>
            </w:r>
          </w:p>
        </w:tc>
      </w:tr>
      <w:tr w:rsidR="00875466" w:rsidRPr="00444127" w14:paraId="00DAE307" w14:textId="77777777" w:rsidTr="006D40DD">
        <w:trPr>
          <w:trHeight w:val="315"/>
        </w:trPr>
        <w:tc>
          <w:tcPr>
            <w:tcW w:w="1418" w:type="dxa"/>
            <w:noWrap/>
            <w:hideMark/>
          </w:tcPr>
          <w:p w14:paraId="7369040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1665</w:t>
            </w:r>
          </w:p>
        </w:tc>
        <w:tc>
          <w:tcPr>
            <w:tcW w:w="2551" w:type="dxa"/>
            <w:hideMark/>
          </w:tcPr>
          <w:p w14:paraId="1ECD05B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3A622BA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303</w:t>
            </w:r>
          </w:p>
        </w:tc>
        <w:tc>
          <w:tcPr>
            <w:tcW w:w="2693" w:type="dxa"/>
            <w:hideMark/>
          </w:tcPr>
          <w:p w14:paraId="6331998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1991</w:t>
            </w:r>
          </w:p>
        </w:tc>
      </w:tr>
      <w:tr w:rsidR="00875466" w:rsidRPr="00444127" w14:paraId="2701DAD0" w14:textId="77777777" w:rsidTr="006D40DD">
        <w:trPr>
          <w:trHeight w:val="315"/>
        </w:trPr>
        <w:tc>
          <w:tcPr>
            <w:tcW w:w="1418" w:type="dxa"/>
            <w:noWrap/>
            <w:hideMark/>
          </w:tcPr>
          <w:p w14:paraId="68442C0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1666</w:t>
            </w:r>
          </w:p>
        </w:tc>
        <w:tc>
          <w:tcPr>
            <w:tcW w:w="2551" w:type="dxa"/>
            <w:hideMark/>
          </w:tcPr>
          <w:p w14:paraId="1A58FF8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634EAE5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390</w:t>
            </w:r>
          </w:p>
        </w:tc>
        <w:tc>
          <w:tcPr>
            <w:tcW w:w="2693" w:type="dxa"/>
            <w:hideMark/>
          </w:tcPr>
          <w:p w14:paraId="5C82F51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1991</w:t>
            </w:r>
          </w:p>
        </w:tc>
      </w:tr>
      <w:tr w:rsidR="00875466" w:rsidRPr="00444127" w14:paraId="1B37198B" w14:textId="77777777" w:rsidTr="006D40DD">
        <w:trPr>
          <w:trHeight w:val="315"/>
        </w:trPr>
        <w:tc>
          <w:tcPr>
            <w:tcW w:w="1418" w:type="dxa"/>
            <w:noWrap/>
            <w:hideMark/>
          </w:tcPr>
          <w:p w14:paraId="0D34146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1667</w:t>
            </w:r>
          </w:p>
        </w:tc>
        <w:tc>
          <w:tcPr>
            <w:tcW w:w="2551" w:type="dxa"/>
            <w:hideMark/>
          </w:tcPr>
          <w:p w14:paraId="21FFD87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6F20ECC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587</w:t>
            </w:r>
          </w:p>
        </w:tc>
        <w:tc>
          <w:tcPr>
            <w:tcW w:w="2693" w:type="dxa"/>
            <w:hideMark/>
          </w:tcPr>
          <w:p w14:paraId="5D2979E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1991</w:t>
            </w:r>
          </w:p>
        </w:tc>
      </w:tr>
      <w:tr w:rsidR="00875466" w:rsidRPr="00444127" w14:paraId="5D9FCADB" w14:textId="77777777" w:rsidTr="006D40DD">
        <w:trPr>
          <w:trHeight w:val="315"/>
        </w:trPr>
        <w:tc>
          <w:tcPr>
            <w:tcW w:w="1418" w:type="dxa"/>
            <w:noWrap/>
            <w:hideMark/>
          </w:tcPr>
          <w:p w14:paraId="2BDBB5E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1668</w:t>
            </w:r>
          </w:p>
        </w:tc>
        <w:tc>
          <w:tcPr>
            <w:tcW w:w="2551" w:type="dxa"/>
            <w:hideMark/>
          </w:tcPr>
          <w:p w14:paraId="26DF031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noWrap/>
            <w:hideMark/>
          </w:tcPr>
          <w:p w14:paraId="54855EF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775</w:t>
            </w:r>
          </w:p>
        </w:tc>
        <w:tc>
          <w:tcPr>
            <w:tcW w:w="2693" w:type="dxa"/>
            <w:hideMark/>
          </w:tcPr>
          <w:p w14:paraId="1B9927F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1991</w:t>
            </w:r>
          </w:p>
        </w:tc>
      </w:tr>
      <w:tr w:rsidR="00875466" w:rsidRPr="00444127" w14:paraId="0CECAC72" w14:textId="77777777" w:rsidTr="006D40DD">
        <w:trPr>
          <w:trHeight w:val="315"/>
        </w:trPr>
        <w:tc>
          <w:tcPr>
            <w:tcW w:w="1418" w:type="dxa"/>
            <w:noWrap/>
            <w:hideMark/>
          </w:tcPr>
          <w:p w14:paraId="56362B5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1669</w:t>
            </w:r>
          </w:p>
        </w:tc>
        <w:tc>
          <w:tcPr>
            <w:tcW w:w="2551" w:type="dxa"/>
            <w:hideMark/>
          </w:tcPr>
          <w:p w14:paraId="772A9FF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3948D43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1032</w:t>
            </w:r>
          </w:p>
        </w:tc>
        <w:tc>
          <w:tcPr>
            <w:tcW w:w="2693" w:type="dxa"/>
            <w:hideMark/>
          </w:tcPr>
          <w:p w14:paraId="3A027FC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1991</w:t>
            </w:r>
          </w:p>
        </w:tc>
      </w:tr>
      <w:tr w:rsidR="00875466" w:rsidRPr="00444127" w14:paraId="136A81BC" w14:textId="77777777" w:rsidTr="006D40DD">
        <w:trPr>
          <w:trHeight w:val="315"/>
        </w:trPr>
        <w:tc>
          <w:tcPr>
            <w:tcW w:w="1418" w:type="dxa"/>
            <w:noWrap/>
            <w:hideMark/>
          </w:tcPr>
          <w:p w14:paraId="6EA038E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1670</w:t>
            </w:r>
          </w:p>
        </w:tc>
        <w:tc>
          <w:tcPr>
            <w:tcW w:w="2551" w:type="dxa"/>
            <w:hideMark/>
          </w:tcPr>
          <w:p w14:paraId="13B3C53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72A0C98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1033</w:t>
            </w:r>
          </w:p>
        </w:tc>
        <w:tc>
          <w:tcPr>
            <w:tcW w:w="2693" w:type="dxa"/>
            <w:hideMark/>
          </w:tcPr>
          <w:p w14:paraId="1D60535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1991</w:t>
            </w:r>
          </w:p>
        </w:tc>
      </w:tr>
      <w:tr w:rsidR="00875466" w:rsidRPr="00444127" w14:paraId="6BE5D57C" w14:textId="77777777" w:rsidTr="006D40DD">
        <w:trPr>
          <w:trHeight w:val="315"/>
        </w:trPr>
        <w:tc>
          <w:tcPr>
            <w:tcW w:w="1418" w:type="dxa"/>
            <w:noWrap/>
            <w:hideMark/>
          </w:tcPr>
          <w:p w14:paraId="77FFBB3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1671</w:t>
            </w:r>
          </w:p>
        </w:tc>
        <w:tc>
          <w:tcPr>
            <w:tcW w:w="2551" w:type="dxa"/>
            <w:hideMark/>
          </w:tcPr>
          <w:p w14:paraId="28BD6C5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noWrap/>
            <w:hideMark/>
          </w:tcPr>
          <w:p w14:paraId="05F142B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1255</w:t>
            </w:r>
          </w:p>
        </w:tc>
        <w:tc>
          <w:tcPr>
            <w:tcW w:w="2693" w:type="dxa"/>
            <w:hideMark/>
          </w:tcPr>
          <w:p w14:paraId="1398E71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1991</w:t>
            </w:r>
          </w:p>
        </w:tc>
      </w:tr>
      <w:tr w:rsidR="00875466" w:rsidRPr="00444127" w14:paraId="33FEE277" w14:textId="77777777" w:rsidTr="006D40DD">
        <w:trPr>
          <w:trHeight w:val="315"/>
        </w:trPr>
        <w:tc>
          <w:tcPr>
            <w:tcW w:w="1418" w:type="dxa"/>
            <w:noWrap/>
            <w:hideMark/>
          </w:tcPr>
          <w:p w14:paraId="6B3BF37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1672</w:t>
            </w:r>
          </w:p>
        </w:tc>
        <w:tc>
          <w:tcPr>
            <w:tcW w:w="2551" w:type="dxa"/>
            <w:hideMark/>
          </w:tcPr>
          <w:p w14:paraId="75F86BD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564E96F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1303</w:t>
            </w:r>
          </w:p>
        </w:tc>
        <w:tc>
          <w:tcPr>
            <w:tcW w:w="2693" w:type="dxa"/>
            <w:hideMark/>
          </w:tcPr>
          <w:p w14:paraId="2003271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1991</w:t>
            </w:r>
          </w:p>
        </w:tc>
      </w:tr>
      <w:tr w:rsidR="00875466" w:rsidRPr="00444127" w14:paraId="71753D28" w14:textId="77777777" w:rsidTr="006D40DD">
        <w:trPr>
          <w:trHeight w:val="315"/>
        </w:trPr>
        <w:tc>
          <w:tcPr>
            <w:tcW w:w="1418" w:type="dxa"/>
            <w:noWrap/>
            <w:hideMark/>
          </w:tcPr>
          <w:p w14:paraId="5442AB8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1673</w:t>
            </w:r>
          </w:p>
        </w:tc>
        <w:tc>
          <w:tcPr>
            <w:tcW w:w="2551" w:type="dxa"/>
            <w:hideMark/>
          </w:tcPr>
          <w:p w14:paraId="1CBBFC2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72C5BD1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1645</w:t>
            </w:r>
          </w:p>
        </w:tc>
        <w:tc>
          <w:tcPr>
            <w:tcW w:w="2693" w:type="dxa"/>
            <w:hideMark/>
          </w:tcPr>
          <w:p w14:paraId="26F3C91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1991</w:t>
            </w:r>
          </w:p>
        </w:tc>
      </w:tr>
      <w:tr w:rsidR="00875466" w:rsidRPr="00444127" w14:paraId="547FA55F" w14:textId="77777777" w:rsidTr="006D40DD">
        <w:trPr>
          <w:trHeight w:val="315"/>
        </w:trPr>
        <w:tc>
          <w:tcPr>
            <w:tcW w:w="1418" w:type="dxa"/>
            <w:noWrap/>
            <w:hideMark/>
          </w:tcPr>
          <w:p w14:paraId="39B8194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1674</w:t>
            </w:r>
          </w:p>
        </w:tc>
        <w:tc>
          <w:tcPr>
            <w:tcW w:w="2551" w:type="dxa"/>
            <w:hideMark/>
          </w:tcPr>
          <w:p w14:paraId="66AE621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4AF5765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1647</w:t>
            </w:r>
          </w:p>
        </w:tc>
        <w:tc>
          <w:tcPr>
            <w:tcW w:w="2693" w:type="dxa"/>
            <w:hideMark/>
          </w:tcPr>
          <w:p w14:paraId="45C93EE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1991</w:t>
            </w:r>
          </w:p>
        </w:tc>
      </w:tr>
      <w:tr w:rsidR="00875466" w:rsidRPr="00444127" w14:paraId="3AB9FF51" w14:textId="77777777" w:rsidTr="006D40DD">
        <w:trPr>
          <w:trHeight w:val="315"/>
        </w:trPr>
        <w:tc>
          <w:tcPr>
            <w:tcW w:w="1418" w:type="dxa"/>
            <w:noWrap/>
            <w:hideMark/>
          </w:tcPr>
          <w:p w14:paraId="3FF80BD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1675</w:t>
            </w:r>
          </w:p>
        </w:tc>
        <w:tc>
          <w:tcPr>
            <w:tcW w:w="2551" w:type="dxa"/>
            <w:hideMark/>
          </w:tcPr>
          <w:p w14:paraId="29EB519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43A695F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1648</w:t>
            </w:r>
          </w:p>
        </w:tc>
        <w:tc>
          <w:tcPr>
            <w:tcW w:w="2693" w:type="dxa"/>
            <w:hideMark/>
          </w:tcPr>
          <w:p w14:paraId="68D47C8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1991</w:t>
            </w:r>
          </w:p>
        </w:tc>
      </w:tr>
      <w:tr w:rsidR="00875466" w:rsidRPr="00444127" w14:paraId="74794825" w14:textId="77777777" w:rsidTr="006D40DD">
        <w:trPr>
          <w:trHeight w:val="315"/>
        </w:trPr>
        <w:tc>
          <w:tcPr>
            <w:tcW w:w="1418" w:type="dxa"/>
            <w:noWrap/>
            <w:hideMark/>
          </w:tcPr>
          <w:p w14:paraId="0C8489B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1676</w:t>
            </w:r>
          </w:p>
        </w:tc>
        <w:tc>
          <w:tcPr>
            <w:tcW w:w="2551" w:type="dxa"/>
            <w:hideMark/>
          </w:tcPr>
          <w:p w14:paraId="53A3E94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523A152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1649</w:t>
            </w:r>
          </w:p>
        </w:tc>
        <w:tc>
          <w:tcPr>
            <w:tcW w:w="2693" w:type="dxa"/>
            <w:hideMark/>
          </w:tcPr>
          <w:p w14:paraId="194B2FE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1991</w:t>
            </w:r>
          </w:p>
        </w:tc>
      </w:tr>
      <w:tr w:rsidR="00875466" w:rsidRPr="00444127" w14:paraId="0C1844E1" w14:textId="77777777" w:rsidTr="006D40DD">
        <w:trPr>
          <w:trHeight w:val="315"/>
        </w:trPr>
        <w:tc>
          <w:tcPr>
            <w:tcW w:w="1418" w:type="dxa"/>
            <w:noWrap/>
            <w:hideMark/>
          </w:tcPr>
          <w:p w14:paraId="6BD1991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1677</w:t>
            </w:r>
          </w:p>
        </w:tc>
        <w:tc>
          <w:tcPr>
            <w:tcW w:w="2551" w:type="dxa"/>
            <w:hideMark/>
          </w:tcPr>
          <w:p w14:paraId="62EC007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12DADD1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1650</w:t>
            </w:r>
          </w:p>
        </w:tc>
        <w:tc>
          <w:tcPr>
            <w:tcW w:w="2693" w:type="dxa"/>
            <w:hideMark/>
          </w:tcPr>
          <w:p w14:paraId="716007C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1991</w:t>
            </w:r>
          </w:p>
        </w:tc>
      </w:tr>
      <w:tr w:rsidR="00875466" w:rsidRPr="00444127" w14:paraId="5B20C50A" w14:textId="77777777" w:rsidTr="006D40DD">
        <w:trPr>
          <w:trHeight w:val="315"/>
        </w:trPr>
        <w:tc>
          <w:tcPr>
            <w:tcW w:w="1418" w:type="dxa"/>
            <w:noWrap/>
            <w:hideMark/>
          </w:tcPr>
          <w:p w14:paraId="1A17138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1678</w:t>
            </w:r>
          </w:p>
        </w:tc>
        <w:tc>
          <w:tcPr>
            <w:tcW w:w="2551" w:type="dxa"/>
            <w:hideMark/>
          </w:tcPr>
          <w:p w14:paraId="0254E6D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0E28231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1651</w:t>
            </w:r>
          </w:p>
        </w:tc>
        <w:tc>
          <w:tcPr>
            <w:tcW w:w="2693" w:type="dxa"/>
            <w:hideMark/>
          </w:tcPr>
          <w:p w14:paraId="34D7F00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1991</w:t>
            </w:r>
          </w:p>
        </w:tc>
      </w:tr>
      <w:tr w:rsidR="00875466" w:rsidRPr="00444127" w14:paraId="1E3FDCA6" w14:textId="77777777" w:rsidTr="006D40DD">
        <w:trPr>
          <w:trHeight w:val="315"/>
        </w:trPr>
        <w:tc>
          <w:tcPr>
            <w:tcW w:w="1418" w:type="dxa"/>
            <w:noWrap/>
            <w:hideMark/>
          </w:tcPr>
          <w:p w14:paraId="1333F1D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1679</w:t>
            </w:r>
          </w:p>
        </w:tc>
        <w:tc>
          <w:tcPr>
            <w:tcW w:w="2551" w:type="dxa"/>
            <w:hideMark/>
          </w:tcPr>
          <w:p w14:paraId="4AD0A8F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41EE842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1676</w:t>
            </w:r>
          </w:p>
        </w:tc>
        <w:tc>
          <w:tcPr>
            <w:tcW w:w="2693" w:type="dxa"/>
            <w:hideMark/>
          </w:tcPr>
          <w:p w14:paraId="76510BD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1991</w:t>
            </w:r>
          </w:p>
        </w:tc>
      </w:tr>
      <w:tr w:rsidR="00875466" w:rsidRPr="00444127" w14:paraId="0167C7B9" w14:textId="77777777" w:rsidTr="006D40DD">
        <w:trPr>
          <w:trHeight w:val="315"/>
        </w:trPr>
        <w:tc>
          <w:tcPr>
            <w:tcW w:w="1418" w:type="dxa"/>
            <w:noWrap/>
            <w:hideMark/>
          </w:tcPr>
          <w:p w14:paraId="13007FE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1680</w:t>
            </w:r>
          </w:p>
        </w:tc>
        <w:tc>
          <w:tcPr>
            <w:tcW w:w="2551" w:type="dxa"/>
            <w:hideMark/>
          </w:tcPr>
          <w:p w14:paraId="1538AD1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3A545CB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1748</w:t>
            </w:r>
          </w:p>
        </w:tc>
        <w:tc>
          <w:tcPr>
            <w:tcW w:w="2693" w:type="dxa"/>
            <w:hideMark/>
          </w:tcPr>
          <w:p w14:paraId="51749AE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1991</w:t>
            </w:r>
          </w:p>
        </w:tc>
      </w:tr>
      <w:tr w:rsidR="00875466" w:rsidRPr="00444127" w14:paraId="7CDE9FE7" w14:textId="77777777" w:rsidTr="006D40DD">
        <w:trPr>
          <w:trHeight w:val="315"/>
        </w:trPr>
        <w:tc>
          <w:tcPr>
            <w:tcW w:w="1418" w:type="dxa"/>
            <w:noWrap/>
            <w:hideMark/>
          </w:tcPr>
          <w:p w14:paraId="0565A6F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1681</w:t>
            </w:r>
          </w:p>
        </w:tc>
        <w:tc>
          <w:tcPr>
            <w:tcW w:w="2551" w:type="dxa"/>
            <w:hideMark/>
          </w:tcPr>
          <w:p w14:paraId="27C3831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1288C62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2266</w:t>
            </w:r>
          </w:p>
        </w:tc>
        <w:tc>
          <w:tcPr>
            <w:tcW w:w="2693" w:type="dxa"/>
            <w:hideMark/>
          </w:tcPr>
          <w:p w14:paraId="2426BAF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1991</w:t>
            </w:r>
          </w:p>
        </w:tc>
      </w:tr>
      <w:tr w:rsidR="00875466" w:rsidRPr="00444127" w14:paraId="6B3A9845" w14:textId="77777777" w:rsidTr="006D40DD">
        <w:trPr>
          <w:trHeight w:val="315"/>
        </w:trPr>
        <w:tc>
          <w:tcPr>
            <w:tcW w:w="1418" w:type="dxa"/>
            <w:noWrap/>
            <w:hideMark/>
          </w:tcPr>
          <w:p w14:paraId="03A95C2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1682</w:t>
            </w:r>
          </w:p>
        </w:tc>
        <w:tc>
          <w:tcPr>
            <w:tcW w:w="2551" w:type="dxa"/>
            <w:hideMark/>
          </w:tcPr>
          <w:p w14:paraId="13408CA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2E607F4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2268</w:t>
            </w:r>
          </w:p>
        </w:tc>
        <w:tc>
          <w:tcPr>
            <w:tcW w:w="2693" w:type="dxa"/>
            <w:hideMark/>
          </w:tcPr>
          <w:p w14:paraId="4700228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1991</w:t>
            </w:r>
          </w:p>
        </w:tc>
      </w:tr>
      <w:tr w:rsidR="00875466" w:rsidRPr="00444127" w14:paraId="0B51342D" w14:textId="77777777" w:rsidTr="006D40DD">
        <w:trPr>
          <w:trHeight w:val="315"/>
        </w:trPr>
        <w:tc>
          <w:tcPr>
            <w:tcW w:w="1418" w:type="dxa"/>
            <w:noWrap/>
            <w:hideMark/>
          </w:tcPr>
          <w:p w14:paraId="41F0847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1683</w:t>
            </w:r>
          </w:p>
        </w:tc>
        <w:tc>
          <w:tcPr>
            <w:tcW w:w="2551" w:type="dxa"/>
            <w:hideMark/>
          </w:tcPr>
          <w:p w14:paraId="43172E7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6B5D4AA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2772</w:t>
            </w:r>
          </w:p>
        </w:tc>
        <w:tc>
          <w:tcPr>
            <w:tcW w:w="2693" w:type="dxa"/>
            <w:hideMark/>
          </w:tcPr>
          <w:p w14:paraId="75063CA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1991</w:t>
            </w:r>
          </w:p>
        </w:tc>
      </w:tr>
      <w:tr w:rsidR="00875466" w:rsidRPr="00444127" w14:paraId="6A201CDA" w14:textId="77777777" w:rsidTr="006D40DD">
        <w:trPr>
          <w:trHeight w:val="315"/>
        </w:trPr>
        <w:tc>
          <w:tcPr>
            <w:tcW w:w="1418" w:type="dxa"/>
            <w:noWrap/>
            <w:hideMark/>
          </w:tcPr>
          <w:p w14:paraId="454B58A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1684</w:t>
            </w:r>
          </w:p>
        </w:tc>
        <w:tc>
          <w:tcPr>
            <w:tcW w:w="2551" w:type="dxa"/>
            <w:hideMark/>
          </w:tcPr>
          <w:p w14:paraId="76958C6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62386E6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15</w:t>
            </w:r>
          </w:p>
        </w:tc>
        <w:tc>
          <w:tcPr>
            <w:tcW w:w="2693" w:type="dxa"/>
            <w:hideMark/>
          </w:tcPr>
          <w:p w14:paraId="29EFA88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1992</w:t>
            </w:r>
          </w:p>
        </w:tc>
      </w:tr>
      <w:tr w:rsidR="00875466" w:rsidRPr="00444127" w14:paraId="15E29EED" w14:textId="77777777" w:rsidTr="006D40DD">
        <w:trPr>
          <w:trHeight w:val="315"/>
        </w:trPr>
        <w:tc>
          <w:tcPr>
            <w:tcW w:w="1418" w:type="dxa"/>
            <w:noWrap/>
            <w:hideMark/>
          </w:tcPr>
          <w:p w14:paraId="6CFFB5A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1685</w:t>
            </w:r>
          </w:p>
        </w:tc>
        <w:tc>
          <w:tcPr>
            <w:tcW w:w="2551" w:type="dxa"/>
            <w:hideMark/>
          </w:tcPr>
          <w:p w14:paraId="28E9AFE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280ED72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35</w:t>
            </w:r>
          </w:p>
        </w:tc>
        <w:tc>
          <w:tcPr>
            <w:tcW w:w="2693" w:type="dxa"/>
            <w:hideMark/>
          </w:tcPr>
          <w:p w14:paraId="5C61255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1992</w:t>
            </w:r>
          </w:p>
        </w:tc>
      </w:tr>
      <w:tr w:rsidR="00875466" w:rsidRPr="00444127" w14:paraId="4A73A38C" w14:textId="77777777" w:rsidTr="006D40DD">
        <w:trPr>
          <w:trHeight w:val="315"/>
        </w:trPr>
        <w:tc>
          <w:tcPr>
            <w:tcW w:w="1418" w:type="dxa"/>
            <w:noWrap/>
            <w:hideMark/>
          </w:tcPr>
          <w:p w14:paraId="31F7AA8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1686</w:t>
            </w:r>
          </w:p>
        </w:tc>
        <w:tc>
          <w:tcPr>
            <w:tcW w:w="2551" w:type="dxa"/>
            <w:hideMark/>
          </w:tcPr>
          <w:p w14:paraId="05562BB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55D75B6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697</w:t>
            </w:r>
          </w:p>
        </w:tc>
        <w:tc>
          <w:tcPr>
            <w:tcW w:w="2693" w:type="dxa"/>
            <w:hideMark/>
          </w:tcPr>
          <w:p w14:paraId="41D95A8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1992</w:t>
            </w:r>
          </w:p>
        </w:tc>
      </w:tr>
      <w:tr w:rsidR="00875466" w:rsidRPr="00444127" w14:paraId="03B29BA6" w14:textId="77777777" w:rsidTr="006D40DD">
        <w:trPr>
          <w:trHeight w:val="315"/>
        </w:trPr>
        <w:tc>
          <w:tcPr>
            <w:tcW w:w="1418" w:type="dxa"/>
            <w:noWrap/>
            <w:hideMark/>
          </w:tcPr>
          <w:p w14:paraId="515600E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1687</w:t>
            </w:r>
          </w:p>
        </w:tc>
        <w:tc>
          <w:tcPr>
            <w:tcW w:w="2551" w:type="dxa"/>
            <w:hideMark/>
          </w:tcPr>
          <w:p w14:paraId="6B6DB65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6AF8532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718</w:t>
            </w:r>
          </w:p>
        </w:tc>
        <w:tc>
          <w:tcPr>
            <w:tcW w:w="2693" w:type="dxa"/>
            <w:hideMark/>
          </w:tcPr>
          <w:p w14:paraId="539B30F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1992</w:t>
            </w:r>
          </w:p>
        </w:tc>
      </w:tr>
      <w:tr w:rsidR="00875466" w:rsidRPr="00444127" w14:paraId="24269B71" w14:textId="77777777" w:rsidTr="006D40DD">
        <w:trPr>
          <w:trHeight w:val="315"/>
        </w:trPr>
        <w:tc>
          <w:tcPr>
            <w:tcW w:w="1418" w:type="dxa"/>
            <w:noWrap/>
            <w:hideMark/>
          </w:tcPr>
          <w:p w14:paraId="7609E4F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1688</w:t>
            </w:r>
          </w:p>
        </w:tc>
        <w:tc>
          <w:tcPr>
            <w:tcW w:w="2551" w:type="dxa"/>
            <w:hideMark/>
          </w:tcPr>
          <w:p w14:paraId="74A1409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693742C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726</w:t>
            </w:r>
          </w:p>
        </w:tc>
        <w:tc>
          <w:tcPr>
            <w:tcW w:w="2693" w:type="dxa"/>
            <w:hideMark/>
          </w:tcPr>
          <w:p w14:paraId="080ADF5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1992</w:t>
            </w:r>
          </w:p>
        </w:tc>
      </w:tr>
      <w:tr w:rsidR="00875466" w:rsidRPr="00444127" w14:paraId="623B6732" w14:textId="77777777" w:rsidTr="006D40DD">
        <w:trPr>
          <w:trHeight w:val="315"/>
        </w:trPr>
        <w:tc>
          <w:tcPr>
            <w:tcW w:w="1418" w:type="dxa"/>
            <w:noWrap/>
            <w:hideMark/>
          </w:tcPr>
          <w:p w14:paraId="7826168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1689</w:t>
            </w:r>
          </w:p>
        </w:tc>
        <w:tc>
          <w:tcPr>
            <w:tcW w:w="2551" w:type="dxa"/>
            <w:hideMark/>
          </w:tcPr>
          <w:p w14:paraId="683B99D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518930D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1156</w:t>
            </w:r>
          </w:p>
        </w:tc>
        <w:tc>
          <w:tcPr>
            <w:tcW w:w="2693" w:type="dxa"/>
            <w:hideMark/>
          </w:tcPr>
          <w:p w14:paraId="17242F6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1992</w:t>
            </w:r>
          </w:p>
        </w:tc>
      </w:tr>
      <w:tr w:rsidR="00875466" w:rsidRPr="00444127" w14:paraId="273EFE73" w14:textId="77777777" w:rsidTr="006D40DD">
        <w:trPr>
          <w:trHeight w:val="315"/>
        </w:trPr>
        <w:tc>
          <w:tcPr>
            <w:tcW w:w="1418" w:type="dxa"/>
            <w:noWrap/>
            <w:hideMark/>
          </w:tcPr>
          <w:p w14:paraId="1BF2CEC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1690</w:t>
            </w:r>
          </w:p>
        </w:tc>
        <w:tc>
          <w:tcPr>
            <w:tcW w:w="2551" w:type="dxa"/>
            <w:hideMark/>
          </w:tcPr>
          <w:p w14:paraId="4CF31AB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2555567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1274</w:t>
            </w:r>
          </w:p>
        </w:tc>
        <w:tc>
          <w:tcPr>
            <w:tcW w:w="2693" w:type="dxa"/>
            <w:hideMark/>
          </w:tcPr>
          <w:p w14:paraId="55E4027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1992</w:t>
            </w:r>
          </w:p>
        </w:tc>
      </w:tr>
      <w:tr w:rsidR="00875466" w:rsidRPr="00444127" w14:paraId="50078ACE" w14:textId="77777777" w:rsidTr="006D40DD">
        <w:trPr>
          <w:trHeight w:val="315"/>
        </w:trPr>
        <w:tc>
          <w:tcPr>
            <w:tcW w:w="1418" w:type="dxa"/>
            <w:noWrap/>
            <w:hideMark/>
          </w:tcPr>
          <w:p w14:paraId="36B4413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1691</w:t>
            </w:r>
          </w:p>
        </w:tc>
        <w:tc>
          <w:tcPr>
            <w:tcW w:w="2551" w:type="dxa"/>
            <w:hideMark/>
          </w:tcPr>
          <w:p w14:paraId="3C37BB9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4124886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1834</w:t>
            </w:r>
          </w:p>
        </w:tc>
        <w:tc>
          <w:tcPr>
            <w:tcW w:w="2693" w:type="dxa"/>
            <w:hideMark/>
          </w:tcPr>
          <w:p w14:paraId="31922E5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1992</w:t>
            </w:r>
          </w:p>
        </w:tc>
      </w:tr>
      <w:tr w:rsidR="00875466" w:rsidRPr="00444127" w14:paraId="00A5B97C" w14:textId="77777777" w:rsidTr="006D40DD">
        <w:trPr>
          <w:trHeight w:val="315"/>
        </w:trPr>
        <w:tc>
          <w:tcPr>
            <w:tcW w:w="1418" w:type="dxa"/>
            <w:noWrap/>
            <w:hideMark/>
          </w:tcPr>
          <w:p w14:paraId="4C64CF3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1692</w:t>
            </w:r>
          </w:p>
        </w:tc>
        <w:tc>
          <w:tcPr>
            <w:tcW w:w="2551" w:type="dxa"/>
            <w:hideMark/>
          </w:tcPr>
          <w:p w14:paraId="526E244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6673AE6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1835</w:t>
            </w:r>
          </w:p>
        </w:tc>
        <w:tc>
          <w:tcPr>
            <w:tcW w:w="2693" w:type="dxa"/>
            <w:hideMark/>
          </w:tcPr>
          <w:p w14:paraId="7EF7B9F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1992</w:t>
            </w:r>
          </w:p>
        </w:tc>
      </w:tr>
      <w:tr w:rsidR="00875466" w:rsidRPr="00444127" w14:paraId="3EA5E02F" w14:textId="77777777" w:rsidTr="006D40DD">
        <w:trPr>
          <w:trHeight w:val="315"/>
        </w:trPr>
        <w:tc>
          <w:tcPr>
            <w:tcW w:w="1418" w:type="dxa"/>
            <w:noWrap/>
            <w:hideMark/>
          </w:tcPr>
          <w:p w14:paraId="70C976A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1693</w:t>
            </w:r>
          </w:p>
        </w:tc>
        <w:tc>
          <w:tcPr>
            <w:tcW w:w="2551" w:type="dxa"/>
            <w:hideMark/>
          </w:tcPr>
          <w:p w14:paraId="7BD8DB3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496006A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2113</w:t>
            </w:r>
          </w:p>
        </w:tc>
        <w:tc>
          <w:tcPr>
            <w:tcW w:w="2693" w:type="dxa"/>
            <w:hideMark/>
          </w:tcPr>
          <w:p w14:paraId="03ED38B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1992</w:t>
            </w:r>
          </w:p>
        </w:tc>
      </w:tr>
      <w:tr w:rsidR="00875466" w:rsidRPr="00444127" w14:paraId="01CF79AF" w14:textId="77777777" w:rsidTr="006D40DD">
        <w:trPr>
          <w:trHeight w:val="315"/>
        </w:trPr>
        <w:tc>
          <w:tcPr>
            <w:tcW w:w="1418" w:type="dxa"/>
            <w:noWrap/>
            <w:hideMark/>
          </w:tcPr>
          <w:p w14:paraId="7C962FC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1694</w:t>
            </w:r>
          </w:p>
        </w:tc>
        <w:tc>
          <w:tcPr>
            <w:tcW w:w="2551" w:type="dxa"/>
            <w:hideMark/>
          </w:tcPr>
          <w:p w14:paraId="28B3FB2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1BB6C57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2116</w:t>
            </w:r>
          </w:p>
        </w:tc>
        <w:tc>
          <w:tcPr>
            <w:tcW w:w="2693" w:type="dxa"/>
            <w:hideMark/>
          </w:tcPr>
          <w:p w14:paraId="4DC10AF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1992</w:t>
            </w:r>
          </w:p>
        </w:tc>
      </w:tr>
      <w:tr w:rsidR="00875466" w:rsidRPr="00444127" w14:paraId="3A48A94D" w14:textId="77777777" w:rsidTr="006D40DD">
        <w:trPr>
          <w:trHeight w:val="315"/>
        </w:trPr>
        <w:tc>
          <w:tcPr>
            <w:tcW w:w="1418" w:type="dxa"/>
            <w:noWrap/>
            <w:hideMark/>
          </w:tcPr>
          <w:p w14:paraId="0F7BE60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1695</w:t>
            </w:r>
          </w:p>
        </w:tc>
        <w:tc>
          <w:tcPr>
            <w:tcW w:w="2551" w:type="dxa"/>
            <w:hideMark/>
          </w:tcPr>
          <w:p w14:paraId="1F34378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3143A54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2121</w:t>
            </w:r>
          </w:p>
        </w:tc>
        <w:tc>
          <w:tcPr>
            <w:tcW w:w="2693" w:type="dxa"/>
            <w:hideMark/>
          </w:tcPr>
          <w:p w14:paraId="0B28E0E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1992</w:t>
            </w:r>
          </w:p>
        </w:tc>
      </w:tr>
      <w:tr w:rsidR="00875466" w:rsidRPr="00444127" w14:paraId="6170219C" w14:textId="77777777" w:rsidTr="006D40DD">
        <w:trPr>
          <w:trHeight w:val="315"/>
        </w:trPr>
        <w:tc>
          <w:tcPr>
            <w:tcW w:w="1418" w:type="dxa"/>
            <w:noWrap/>
            <w:hideMark/>
          </w:tcPr>
          <w:p w14:paraId="1093CF5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1696</w:t>
            </w:r>
          </w:p>
        </w:tc>
        <w:tc>
          <w:tcPr>
            <w:tcW w:w="2551" w:type="dxa"/>
            <w:hideMark/>
          </w:tcPr>
          <w:p w14:paraId="1185B9F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523CC4A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2127</w:t>
            </w:r>
          </w:p>
        </w:tc>
        <w:tc>
          <w:tcPr>
            <w:tcW w:w="2693" w:type="dxa"/>
            <w:hideMark/>
          </w:tcPr>
          <w:p w14:paraId="0051E94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1992</w:t>
            </w:r>
          </w:p>
        </w:tc>
      </w:tr>
      <w:tr w:rsidR="00875466" w:rsidRPr="00444127" w14:paraId="3B618688" w14:textId="77777777" w:rsidTr="006D40DD">
        <w:trPr>
          <w:trHeight w:val="315"/>
        </w:trPr>
        <w:tc>
          <w:tcPr>
            <w:tcW w:w="1418" w:type="dxa"/>
            <w:noWrap/>
            <w:hideMark/>
          </w:tcPr>
          <w:p w14:paraId="25C65A6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1697</w:t>
            </w:r>
          </w:p>
        </w:tc>
        <w:tc>
          <w:tcPr>
            <w:tcW w:w="2551" w:type="dxa"/>
            <w:hideMark/>
          </w:tcPr>
          <w:p w14:paraId="4588006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0D8381F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2128</w:t>
            </w:r>
          </w:p>
        </w:tc>
        <w:tc>
          <w:tcPr>
            <w:tcW w:w="2693" w:type="dxa"/>
            <w:hideMark/>
          </w:tcPr>
          <w:p w14:paraId="091D12A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1992</w:t>
            </w:r>
          </w:p>
        </w:tc>
      </w:tr>
      <w:tr w:rsidR="00875466" w:rsidRPr="00444127" w14:paraId="0C8A861C" w14:textId="77777777" w:rsidTr="006D40DD">
        <w:trPr>
          <w:trHeight w:val="315"/>
        </w:trPr>
        <w:tc>
          <w:tcPr>
            <w:tcW w:w="1418" w:type="dxa"/>
            <w:noWrap/>
            <w:hideMark/>
          </w:tcPr>
          <w:p w14:paraId="2772DE8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1698</w:t>
            </w:r>
          </w:p>
        </w:tc>
        <w:tc>
          <w:tcPr>
            <w:tcW w:w="2551" w:type="dxa"/>
            <w:hideMark/>
          </w:tcPr>
          <w:p w14:paraId="7CCFDA0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4CED0BF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2136</w:t>
            </w:r>
          </w:p>
        </w:tc>
        <w:tc>
          <w:tcPr>
            <w:tcW w:w="2693" w:type="dxa"/>
            <w:hideMark/>
          </w:tcPr>
          <w:p w14:paraId="3CF134F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1992</w:t>
            </w:r>
          </w:p>
        </w:tc>
      </w:tr>
      <w:tr w:rsidR="00875466" w:rsidRPr="00444127" w14:paraId="160EE8C4" w14:textId="77777777" w:rsidTr="006D40DD">
        <w:trPr>
          <w:trHeight w:val="315"/>
        </w:trPr>
        <w:tc>
          <w:tcPr>
            <w:tcW w:w="1418" w:type="dxa"/>
            <w:noWrap/>
            <w:hideMark/>
          </w:tcPr>
          <w:p w14:paraId="39479C7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1699</w:t>
            </w:r>
          </w:p>
        </w:tc>
        <w:tc>
          <w:tcPr>
            <w:tcW w:w="2551" w:type="dxa"/>
            <w:hideMark/>
          </w:tcPr>
          <w:p w14:paraId="0B4B49B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6257D74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2137</w:t>
            </w:r>
          </w:p>
        </w:tc>
        <w:tc>
          <w:tcPr>
            <w:tcW w:w="2693" w:type="dxa"/>
            <w:hideMark/>
          </w:tcPr>
          <w:p w14:paraId="5EEBC5C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1992</w:t>
            </w:r>
          </w:p>
        </w:tc>
      </w:tr>
      <w:tr w:rsidR="00875466" w:rsidRPr="00444127" w14:paraId="37AE3CD4" w14:textId="77777777" w:rsidTr="006D40DD">
        <w:trPr>
          <w:trHeight w:val="315"/>
        </w:trPr>
        <w:tc>
          <w:tcPr>
            <w:tcW w:w="1418" w:type="dxa"/>
            <w:noWrap/>
            <w:hideMark/>
          </w:tcPr>
          <w:p w14:paraId="550464A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1700</w:t>
            </w:r>
          </w:p>
        </w:tc>
        <w:tc>
          <w:tcPr>
            <w:tcW w:w="2551" w:type="dxa"/>
            <w:hideMark/>
          </w:tcPr>
          <w:p w14:paraId="2495E5A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259938F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2138</w:t>
            </w:r>
          </w:p>
        </w:tc>
        <w:tc>
          <w:tcPr>
            <w:tcW w:w="2693" w:type="dxa"/>
            <w:hideMark/>
          </w:tcPr>
          <w:p w14:paraId="022A9BF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1992</w:t>
            </w:r>
          </w:p>
        </w:tc>
      </w:tr>
      <w:tr w:rsidR="00875466" w:rsidRPr="00444127" w14:paraId="02C5551F" w14:textId="77777777" w:rsidTr="006D40DD">
        <w:trPr>
          <w:trHeight w:val="315"/>
        </w:trPr>
        <w:tc>
          <w:tcPr>
            <w:tcW w:w="1418" w:type="dxa"/>
            <w:noWrap/>
            <w:hideMark/>
          </w:tcPr>
          <w:p w14:paraId="326072A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1701</w:t>
            </w:r>
          </w:p>
        </w:tc>
        <w:tc>
          <w:tcPr>
            <w:tcW w:w="2551" w:type="dxa"/>
            <w:hideMark/>
          </w:tcPr>
          <w:p w14:paraId="391B2EC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62DE9EB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2144</w:t>
            </w:r>
          </w:p>
        </w:tc>
        <w:tc>
          <w:tcPr>
            <w:tcW w:w="2693" w:type="dxa"/>
            <w:hideMark/>
          </w:tcPr>
          <w:p w14:paraId="117CFB6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1992</w:t>
            </w:r>
          </w:p>
        </w:tc>
      </w:tr>
      <w:tr w:rsidR="00875466" w:rsidRPr="00444127" w14:paraId="0C712B6C" w14:textId="77777777" w:rsidTr="006D40DD">
        <w:trPr>
          <w:trHeight w:val="315"/>
        </w:trPr>
        <w:tc>
          <w:tcPr>
            <w:tcW w:w="1418" w:type="dxa"/>
            <w:noWrap/>
            <w:hideMark/>
          </w:tcPr>
          <w:p w14:paraId="675F2A4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1702</w:t>
            </w:r>
          </w:p>
        </w:tc>
        <w:tc>
          <w:tcPr>
            <w:tcW w:w="2551" w:type="dxa"/>
            <w:hideMark/>
          </w:tcPr>
          <w:p w14:paraId="48E6B3F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55934CC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40</w:t>
            </w:r>
          </w:p>
        </w:tc>
        <w:tc>
          <w:tcPr>
            <w:tcW w:w="2693" w:type="dxa"/>
            <w:hideMark/>
          </w:tcPr>
          <w:p w14:paraId="0EF5F2D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1993</w:t>
            </w:r>
          </w:p>
        </w:tc>
      </w:tr>
      <w:tr w:rsidR="00875466" w:rsidRPr="00444127" w14:paraId="153F6734" w14:textId="77777777" w:rsidTr="006D40DD">
        <w:trPr>
          <w:trHeight w:val="315"/>
        </w:trPr>
        <w:tc>
          <w:tcPr>
            <w:tcW w:w="1418" w:type="dxa"/>
            <w:noWrap/>
            <w:hideMark/>
          </w:tcPr>
          <w:p w14:paraId="6C9B8C7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lastRenderedPageBreak/>
              <w:t>1703</w:t>
            </w:r>
          </w:p>
        </w:tc>
        <w:tc>
          <w:tcPr>
            <w:tcW w:w="2551" w:type="dxa"/>
            <w:hideMark/>
          </w:tcPr>
          <w:p w14:paraId="2669E22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4716532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57</w:t>
            </w:r>
          </w:p>
        </w:tc>
        <w:tc>
          <w:tcPr>
            <w:tcW w:w="2693" w:type="dxa"/>
            <w:hideMark/>
          </w:tcPr>
          <w:p w14:paraId="3E81D11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1993</w:t>
            </w:r>
          </w:p>
        </w:tc>
      </w:tr>
      <w:tr w:rsidR="00875466" w:rsidRPr="00444127" w14:paraId="2E2518DA" w14:textId="77777777" w:rsidTr="006D40DD">
        <w:trPr>
          <w:trHeight w:val="315"/>
        </w:trPr>
        <w:tc>
          <w:tcPr>
            <w:tcW w:w="1418" w:type="dxa"/>
            <w:noWrap/>
            <w:hideMark/>
          </w:tcPr>
          <w:p w14:paraId="3C66F56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1704</w:t>
            </w:r>
          </w:p>
        </w:tc>
        <w:tc>
          <w:tcPr>
            <w:tcW w:w="2551" w:type="dxa"/>
            <w:hideMark/>
          </w:tcPr>
          <w:p w14:paraId="54E257F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0A56C61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58</w:t>
            </w:r>
          </w:p>
        </w:tc>
        <w:tc>
          <w:tcPr>
            <w:tcW w:w="2693" w:type="dxa"/>
            <w:hideMark/>
          </w:tcPr>
          <w:p w14:paraId="3DF9AB1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1993</w:t>
            </w:r>
          </w:p>
        </w:tc>
      </w:tr>
      <w:tr w:rsidR="00875466" w:rsidRPr="00444127" w14:paraId="4FB3B01E" w14:textId="77777777" w:rsidTr="006D40DD">
        <w:trPr>
          <w:trHeight w:val="315"/>
        </w:trPr>
        <w:tc>
          <w:tcPr>
            <w:tcW w:w="1418" w:type="dxa"/>
            <w:noWrap/>
            <w:hideMark/>
          </w:tcPr>
          <w:p w14:paraId="60371CF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1705</w:t>
            </w:r>
          </w:p>
        </w:tc>
        <w:tc>
          <w:tcPr>
            <w:tcW w:w="2551" w:type="dxa"/>
            <w:hideMark/>
          </w:tcPr>
          <w:p w14:paraId="3D5F0B4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024114B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265</w:t>
            </w:r>
          </w:p>
        </w:tc>
        <w:tc>
          <w:tcPr>
            <w:tcW w:w="2693" w:type="dxa"/>
            <w:hideMark/>
          </w:tcPr>
          <w:p w14:paraId="15C55DF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1993</w:t>
            </w:r>
          </w:p>
        </w:tc>
      </w:tr>
      <w:tr w:rsidR="00875466" w:rsidRPr="00444127" w14:paraId="5BDFE4E0" w14:textId="77777777" w:rsidTr="006D40DD">
        <w:trPr>
          <w:trHeight w:val="315"/>
        </w:trPr>
        <w:tc>
          <w:tcPr>
            <w:tcW w:w="1418" w:type="dxa"/>
            <w:noWrap/>
            <w:hideMark/>
          </w:tcPr>
          <w:p w14:paraId="3B784D6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1706</w:t>
            </w:r>
          </w:p>
        </w:tc>
        <w:tc>
          <w:tcPr>
            <w:tcW w:w="2551" w:type="dxa"/>
            <w:hideMark/>
          </w:tcPr>
          <w:p w14:paraId="113D845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0009D77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357</w:t>
            </w:r>
          </w:p>
        </w:tc>
        <w:tc>
          <w:tcPr>
            <w:tcW w:w="2693" w:type="dxa"/>
            <w:hideMark/>
          </w:tcPr>
          <w:p w14:paraId="149CBBD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1994</w:t>
            </w:r>
          </w:p>
        </w:tc>
      </w:tr>
      <w:tr w:rsidR="00875466" w:rsidRPr="00444127" w14:paraId="6C55B541" w14:textId="77777777" w:rsidTr="006D40DD">
        <w:trPr>
          <w:trHeight w:val="315"/>
        </w:trPr>
        <w:tc>
          <w:tcPr>
            <w:tcW w:w="1418" w:type="dxa"/>
            <w:noWrap/>
            <w:hideMark/>
          </w:tcPr>
          <w:p w14:paraId="375C59D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1707</w:t>
            </w:r>
          </w:p>
        </w:tc>
        <w:tc>
          <w:tcPr>
            <w:tcW w:w="2551" w:type="dxa"/>
            <w:hideMark/>
          </w:tcPr>
          <w:p w14:paraId="6CEF1CB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2C2C83C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398</w:t>
            </w:r>
          </w:p>
        </w:tc>
        <w:tc>
          <w:tcPr>
            <w:tcW w:w="2693" w:type="dxa"/>
            <w:hideMark/>
          </w:tcPr>
          <w:p w14:paraId="42C7214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1994</w:t>
            </w:r>
          </w:p>
        </w:tc>
      </w:tr>
      <w:tr w:rsidR="00875466" w:rsidRPr="00444127" w14:paraId="365C3154" w14:textId="77777777" w:rsidTr="006D40DD">
        <w:trPr>
          <w:trHeight w:val="315"/>
        </w:trPr>
        <w:tc>
          <w:tcPr>
            <w:tcW w:w="1418" w:type="dxa"/>
            <w:noWrap/>
            <w:hideMark/>
          </w:tcPr>
          <w:p w14:paraId="2F176B7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1708</w:t>
            </w:r>
          </w:p>
        </w:tc>
        <w:tc>
          <w:tcPr>
            <w:tcW w:w="2551" w:type="dxa"/>
            <w:hideMark/>
          </w:tcPr>
          <w:p w14:paraId="30834B0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37E2940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200</w:t>
            </w:r>
          </w:p>
        </w:tc>
        <w:tc>
          <w:tcPr>
            <w:tcW w:w="2693" w:type="dxa"/>
            <w:hideMark/>
          </w:tcPr>
          <w:p w14:paraId="0A56934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1995</w:t>
            </w:r>
          </w:p>
        </w:tc>
      </w:tr>
      <w:tr w:rsidR="00875466" w:rsidRPr="00444127" w14:paraId="2D772BDF" w14:textId="77777777" w:rsidTr="006D40DD">
        <w:trPr>
          <w:trHeight w:val="315"/>
        </w:trPr>
        <w:tc>
          <w:tcPr>
            <w:tcW w:w="1418" w:type="dxa"/>
            <w:noWrap/>
            <w:hideMark/>
          </w:tcPr>
          <w:p w14:paraId="09DD420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1709</w:t>
            </w:r>
          </w:p>
        </w:tc>
        <w:tc>
          <w:tcPr>
            <w:tcW w:w="2551" w:type="dxa"/>
            <w:hideMark/>
          </w:tcPr>
          <w:p w14:paraId="0839D5B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2DC88D8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2238</w:t>
            </w:r>
          </w:p>
        </w:tc>
        <w:tc>
          <w:tcPr>
            <w:tcW w:w="2693" w:type="dxa"/>
            <w:hideMark/>
          </w:tcPr>
          <w:p w14:paraId="01EAF2F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1995</w:t>
            </w:r>
          </w:p>
        </w:tc>
      </w:tr>
      <w:tr w:rsidR="00875466" w:rsidRPr="00444127" w14:paraId="697C05D5" w14:textId="77777777" w:rsidTr="006D40DD">
        <w:trPr>
          <w:trHeight w:val="315"/>
        </w:trPr>
        <w:tc>
          <w:tcPr>
            <w:tcW w:w="1418" w:type="dxa"/>
            <w:noWrap/>
            <w:hideMark/>
          </w:tcPr>
          <w:p w14:paraId="4FDACA7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1710</w:t>
            </w:r>
          </w:p>
        </w:tc>
        <w:tc>
          <w:tcPr>
            <w:tcW w:w="2551" w:type="dxa"/>
            <w:hideMark/>
          </w:tcPr>
          <w:p w14:paraId="179596B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60C3A46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268</w:t>
            </w:r>
          </w:p>
        </w:tc>
        <w:tc>
          <w:tcPr>
            <w:tcW w:w="2693" w:type="dxa"/>
            <w:hideMark/>
          </w:tcPr>
          <w:p w14:paraId="4C86C68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1996</w:t>
            </w:r>
          </w:p>
        </w:tc>
      </w:tr>
      <w:tr w:rsidR="00875466" w:rsidRPr="00444127" w14:paraId="167ED4F8" w14:textId="77777777" w:rsidTr="006D40DD">
        <w:trPr>
          <w:trHeight w:val="315"/>
        </w:trPr>
        <w:tc>
          <w:tcPr>
            <w:tcW w:w="1418" w:type="dxa"/>
            <w:noWrap/>
            <w:hideMark/>
          </w:tcPr>
          <w:p w14:paraId="55F8AAD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1711</w:t>
            </w:r>
          </w:p>
        </w:tc>
        <w:tc>
          <w:tcPr>
            <w:tcW w:w="2551" w:type="dxa"/>
            <w:hideMark/>
          </w:tcPr>
          <w:p w14:paraId="3FBE307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7E5596C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308</w:t>
            </w:r>
          </w:p>
        </w:tc>
        <w:tc>
          <w:tcPr>
            <w:tcW w:w="2693" w:type="dxa"/>
            <w:hideMark/>
          </w:tcPr>
          <w:p w14:paraId="3486127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1996</w:t>
            </w:r>
          </w:p>
        </w:tc>
      </w:tr>
      <w:tr w:rsidR="00875466" w:rsidRPr="00444127" w14:paraId="259BD7AA" w14:textId="77777777" w:rsidTr="006D40DD">
        <w:trPr>
          <w:trHeight w:val="315"/>
        </w:trPr>
        <w:tc>
          <w:tcPr>
            <w:tcW w:w="1418" w:type="dxa"/>
            <w:noWrap/>
            <w:hideMark/>
          </w:tcPr>
          <w:p w14:paraId="1ABCE5F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1712</w:t>
            </w:r>
          </w:p>
        </w:tc>
        <w:tc>
          <w:tcPr>
            <w:tcW w:w="2551" w:type="dxa"/>
            <w:hideMark/>
          </w:tcPr>
          <w:p w14:paraId="5BD0081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56D2DA0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360</w:t>
            </w:r>
          </w:p>
        </w:tc>
        <w:tc>
          <w:tcPr>
            <w:tcW w:w="2693" w:type="dxa"/>
            <w:hideMark/>
          </w:tcPr>
          <w:p w14:paraId="72042F6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1997</w:t>
            </w:r>
          </w:p>
        </w:tc>
      </w:tr>
      <w:tr w:rsidR="00875466" w:rsidRPr="00444127" w14:paraId="13F6F7C1" w14:textId="77777777" w:rsidTr="006D40DD">
        <w:trPr>
          <w:trHeight w:val="315"/>
        </w:trPr>
        <w:tc>
          <w:tcPr>
            <w:tcW w:w="1418" w:type="dxa"/>
            <w:noWrap/>
            <w:hideMark/>
          </w:tcPr>
          <w:p w14:paraId="66AD6CC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1713</w:t>
            </w:r>
          </w:p>
        </w:tc>
        <w:tc>
          <w:tcPr>
            <w:tcW w:w="2551" w:type="dxa"/>
            <w:hideMark/>
          </w:tcPr>
          <w:p w14:paraId="2633B85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29346AA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365</w:t>
            </w:r>
          </w:p>
        </w:tc>
        <w:tc>
          <w:tcPr>
            <w:tcW w:w="2693" w:type="dxa"/>
            <w:hideMark/>
          </w:tcPr>
          <w:p w14:paraId="5AEB67B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1997</w:t>
            </w:r>
          </w:p>
        </w:tc>
      </w:tr>
      <w:tr w:rsidR="00875466" w:rsidRPr="00444127" w14:paraId="323001F9" w14:textId="77777777" w:rsidTr="006D40DD">
        <w:trPr>
          <w:trHeight w:val="315"/>
        </w:trPr>
        <w:tc>
          <w:tcPr>
            <w:tcW w:w="1418" w:type="dxa"/>
            <w:noWrap/>
            <w:hideMark/>
          </w:tcPr>
          <w:p w14:paraId="048B6EE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1714</w:t>
            </w:r>
          </w:p>
        </w:tc>
        <w:tc>
          <w:tcPr>
            <w:tcW w:w="2551" w:type="dxa"/>
            <w:hideMark/>
          </w:tcPr>
          <w:p w14:paraId="742A217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0F5340C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417</w:t>
            </w:r>
          </w:p>
        </w:tc>
        <w:tc>
          <w:tcPr>
            <w:tcW w:w="2693" w:type="dxa"/>
            <w:hideMark/>
          </w:tcPr>
          <w:p w14:paraId="07E9DF8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1997</w:t>
            </w:r>
          </w:p>
        </w:tc>
      </w:tr>
      <w:tr w:rsidR="00875466" w:rsidRPr="00444127" w14:paraId="0E5DAD3F" w14:textId="77777777" w:rsidTr="006D40DD">
        <w:trPr>
          <w:trHeight w:val="315"/>
        </w:trPr>
        <w:tc>
          <w:tcPr>
            <w:tcW w:w="1418" w:type="dxa"/>
            <w:noWrap/>
            <w:hideMark/>
          </w:tcPr>
          <w:p w14:paraId="76C88A7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1715</w:t>
            </w:r>
          </w:p>
        </w:tc>
        <w:tc>
          <w:tcPr>
            <w:tcW w:w="2551" w:type="dxa"/>
            <w:hideMark/>
          </w:tcPr>
          <w:p w14:paraId="0673FAD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2A6B42F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1281</w:t>
            </w:r>
          </w:p>
        </w:tc>
        <w:tc>
          <w:tcPr>
            <w:tcW w:w="2693" w:type="dxa"/>
            <w:hideMark/>
          </w:tcPr>
          <w:p w14:paraId="6FF4689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1997</w:t>
            </w:r>
          </w:p>
        </w:tc>
      </w:tr>
      <w:tr w:rsidR="00875466" w:rsidRPr="00444127" w14:paraId="5C51E81F" w14:textId="77777777" w:rsidTr="006D40DD">
        <w:trPr>
          <w:trHeight w:val="315"/>
        </w:trPr>
        <w:tc>
          <w:tcPr>
            <w:tcW w:w="1418" w:type="dxa"/>
            <w:noWrap/>
            <w:hideMark/>
          </w:tcPr>
          <w:p w14:paraId="3ACC008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1716</w:t>
            </w:r>
          </w:p>
        </w:tc>
        <w:tc>
          <w:tcPr>
            <w:tcW w:w="2551" w:type="dxa"/>
            <w:hideMark/>
          </w:tcPr>
          <w:p w14:paraId="3F3C650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0AFC834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491</w:t>
            </w:r>
          </w:p>
        </w:tc>
        <w:tc>
          <w:tcPr>
            <w:tcW w:w="2693" w:type="dxa"/>
            <w:hideMark/>
          </w:tcPr>
          <w:p w14:paraId="1445FEF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1999</w:t>
            </w:r>
          </w:p>
        </w:tc>
      </w:tr>
      <w:tr w:rsidR="00875466" w:rsidRPr="00444127" w14:paraId="01F6CF0F" w14:textId="77777777" w:rsidTr="006D40DD">
        <w:trPr>
          <w:trHeight w:val="315"/>
        </w:trPr>
        <w:tc>
          <w:tcPr>
            <w:tcW w:w="1418" w:type="dxa"/>
            <w:noWrap/>
            <w:hideMark/>
          </w:tcPr>
          <w:p w14:paraId="4D42CA2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1717</w:t>
            </w:r>
          </w:p>
        </w:tc>
        <w:tc>
          <w:tcPr>
            <w:tcW w:w="2551" w:type="dxa"/>
            <w:hideMark/>
          </w:tcPr>
          <w:p w14:paraId="1652DCD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03EE07C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504</w:t>
            </w:r>
          </w:p>
        </w:tc>
        <w:tc>
          <w:tcPr>
            <w:tcW w:w="2693" w:type="dxa"/>
            <w:hideMark/>
          </w:tcPr>
          <w:p w14:paraId="5DAE476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1999</w:t>
            </w:r>
          </w:p>
        </w:tc>
      </w:tr>
      <w:tr w:rsidR="00875466" w:rsidRPr="00444127" w14:paraId="247A2230" w14:textId="77777777" w:rsidTr="006D40DD">
        <w:trPr>
          <w:trHeight w:val="315"/>
        </w:trPr>
        <w:tc>
          <w:tcPr>
            <w:tcW w:w="1418" w:type="dxa"/>
            <w:noWrap/>
            <w:hideMark/>
          </w:tcPr>
          <w:p w14:paraId="7472173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1718</w:t>
            </w:r>
          </w:p>
        </w:tc>
        <w:tc>
          <w:tcPr>
            <w:tcW w:w="2551" w:type="dxa"/>
            <w:hideMark/>
          </w:tcPr>
          <w:p w14:paraId="57F2601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085E517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600</w:t>
            </w:r>
          </w:p>
        </w:tc>
        <w:tc>
          <w:tcPr>
            <w:tcW w:w="2693" w:type="dxa"/>
            <w:hideMark/>
          </w:tcPr>
          <w:p w14:paraId="256811A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2000</w:t>
            </w:r>
          </w:p>
        </w:tc>
      </w:tr>
      <w:tr w:rsidR="00875466" w:rsidRPr="00444127" w14:paraId="71287A6C" w14:textId="77777777" w:rsidTr="006D40DD">
        <w:trPr>
          <w:trHeight w:val="315"/>
        </w:trPr>
        <w:tc>
          <w:tcPr>
            <w:tcW w:w="1418" w:type="dxa"/>
            <w:noWrap/>
            <w:hideMark/>
          </w:tcPr>
          <w:p w14:paraId="7C7E623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1719</w:t>
            </w:r>
          </w:p>
        </w:tc>
        <w:tc>
          <w:tcPr>
            <w:tcW w:w="2551" w:type="dxa"/>
            <w:hideMark/>
          </w:tcPr>
          <w:p w14:paraId="178A4BC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2F89872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1797</w:t>
            </w:r>
          </w:p>
        </w:tc>
        <w:tc>
          <w:tcPr>
            <w:tcW w:w="2693" w:type="dxa"/>
            <w:hideMark/>
          </w:tcPr>
          <w:p w14:paraId="4A13B58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2000</w:t>
            </w:r>
          </w:p>
        </w:tc>
      </w:tr>
      <w:tr w:rsidR="00875466" w:rsidRPr="00444127" w14:paraId="35B97E2E" w14:textId="77777777" w:rsidTr="006D40DD">
        <w:trPr>
          <w:trHeight w:val="315"/>
        </w:trPr>
        <w:tc>
          <w:tcPr>
            <w:tcW w:w="1418" w:type="dxa"/>
            <w:noWrap/>
            <w:hideMark/>
          </w:tcPr>
          <w:p w14:paraId="38ED74C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1720</w:t>
            </w:r>
          </w:p>
        </w:tc>
        <w:tc>
          <w:tcPr>
            <w:tcW w:w="2551" w:type="dxa"/>
            <w:hideMark/>
          </w:tcPr>
          <w:p w14:paraId="08A5AD5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56F8B60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2106</w:t>
            </w:r>
          </w:p>
        </w:tc>
        <w:tc>
          <w:tcPr>
            <w:tcW w:w="2693" w:type="dxa"/>
            <w:hideMark/>
          </w:tcPr>
          <w:p w14:paraId="1E6C244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2003</w:t>
            </w:r>
          </w:p>
        </w:tc>
      </w:tr>
      <w:tr w:rsidR="00875466" w:rsidRPr="00444127" w14:paraId="1760D79E" w14:textId="77777777" w:rsidTr="006D40DD">
        <w:trPr>
          <w:trHeight w:val="315"/>
        </w:trPr>
        <w:tc>
          <w:tcPr>
            <w:tcW w:w="1418" w:type="dxa"/>
            <w:noWrap/>
            <w:hideMark/>
          </w:tcPr>
          <w:p w14:paraId="282A8D3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1721</w:t>
            </w:r>
          </w:p>
        </w:tc>
        <w:tc>
          <w:tcPr>
            <w:tcW w:w="2551" w:type="dxa"/>
            <w:hideMark/>
          </w:tcPr>
          <w:p w14:paraId="037957E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843" w:type="dxa"/>
            <w:hideMark/>
          </w:tcPr>
          <w:p w14:paraId="612DB3E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1944</w:t>
            </w:r>
          </w:p>
        </w:tc>
        <w:tc>
          <w:tcPr>
            <w:tcW w:w="2693" w:type="dxa"/>
            <w:hideMark/>
          </w:tcPr>
          <w:p w14:paraId="315B51E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2004</w:t>
            </w:r>
          </w:p>
        </w:tc>
      </w:tr>
      <w:tr w:rsidR="00875466" w:rsidRPr="00444127" w14:paraId="3842D690" w14:textId="77777777" w:rsidTr="006D40DD">
        <w:trPr>
          <w:trHeight w:val="315"/>
        </w:trPr>
        <w:tc>
          <w:tcPr>
            <w:tcW w:w="1418" w:type="dxa"/>
            <w:noWrap/>
            <w:hideMark/>
          </w:tcPr>
          <w:p w14:paraId="793C88A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1722</w:t>
            </w:r>
          </w:p>
        </w:tc>
        <w:tc>
          <w:tcPr>
            <w:tcW w:w="2551" w:type="dxa"/>
            <w:hideMark/>
          </w:tcPr>
          <w:p w14:paraId="22549BE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843" w:type="dxa"/>
            <w:hideMark/>
          </w:tcPr>
          <w:p w14:paraId="22EEEB2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1058</w:t>
            </w:r>
          </w:p>
        </w:tc>
        <w:tc>
          <w:tcPr>
            <w:tcW w:w="2693" w:type="dxa"/>
            <w:hideMark/>
          </w:tcPr>
          <w:p w14:paraId="42BF198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sz w:val="18"/>
                <w:szCs w:val="18"/>
              </w:rPr>
            </w:pPr>
            <w:r w:rsidRPr="00444127">
              <w:rPr>
                <w:rFonts w:ascii="Century Gothic" w:eastAsia="Times New Roman" w:hAnsi="Century Gothic"/>
                <w:sz w:val="18"/>
                <w:szCs w:val="18"/>
              </w:rPr>
              <w:t>2006</w:t>
            </w:r>
          </w:p>
        </w:tc>
      </w:tr>
    </w:tbl>
    <w:p w14:paraId="772E2495" w14:textId="77777777" w:rsidR="00875466" w:rsidRDefault="00875466" w:rsidP="00875466">
      <w:pPr>
        <w:spacing w:after="0" w:line="240" w:lineRule="auto"/>
        <w:jc w:val="both"/>
        <w:rPr>
          <w:rFonts w:ascii="Century Gothic" w:hAnsi="Century Gothic" w:cs="Arial"/>
        </w:rPr>
      </w:pPr>
    </w:p>
    <w:tbl>
      <w:tblPr>
        <w:tblStyle w:val="Tablaconcuadrcula"/>
        <w:tblW w:w="8505" w:type="dxa"/>
        <w:tblInd w:w="108" w:type="dxa"/>
        <w:tblLook w:val="04A0" w:firstRow="1" w:lastRow="0" w:firstColumn="1" w:lastColumn="0" w:noHBand="0" w:noVBand="1"/>
      </w:tblPr>
      <w:tblGrid>
        <w:gridCol w:w="1311"/>
        <w:gridCol w:w="1065"/>
        <w:gridCol w:w="2268"/>
        <w:gridCol w:w="1843"/>
        <w:gridCol w:w="2018"/>
      </w:tblGrid>
      <w:tr w:rsidR="00875466" w:rsidRPr="00444127" w14:paraId="4EE90FD3" w14:textId="77777777" w:rsidTr="006D40DD">
        <w:trPr>
          <w:trHeight w:val="810"/>
        </w:trPr>
        <w:tc>
          <w:tcPr>
            <w:tcW w:w="1203" w:type="dxa"/>
            <w:shd w:val="clear" w:color="auto" w:fill="00B0F0"/>
            <w:hideMark/>
          </w:tcPr>
          <w:p w14:paraId="403E52E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color w:val="auto"/>
                <w:sz w:val="18"/>
                <w:szCs w:val="18"/>
              </w:rPr>
            </w:pPr>
            <w:r w:rsidRPr="00444127">
              <w:rPr>
                <w:rFonts w:ascii="Century Gothic" w:eastAsia="Times New Roman" w:hAnsi="Century Gothic"/>
                <w:b/>
                <w:bCs/>
                <w:color w:val="auto"/>
                <w:sz w:val="18"/>
                <w:szCs w:val="18"/>
              </w:rPr>
              <w:t>Consecutivo</w:t>
            </w:r>
          </w:p>
        </w:tc>
        <w:tc>
          <w:tcPr>
            <w:tcW w:w="1065" w:type="dxa"/>
            <w:shd w:val="clear" w:color="auto" w:fill="00B0F0"/>
            <w:noWrap/>
            <w:hideMark/>
          </w:tcPr>
          <w:p w14:paraId="31FF3B9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entury Gothic" w:eastAsia="Times New Roman" w:hAnsi="Century Gothic"/>
                <w:b/>
                <w:bCs/>
                <w:sz w:val="18"/>
                <w:szCs w:val="18"/>
              </w:rPr>
            </w:pPr>
            <w:r w:rsidRPr="00444127">
              <w:rPr>
                <w:rFonts w:ascii="Century Gothic" w:eastAsia="Times New Roman" w:hAnsi="Century Gothic"/>
                <w:b/>
                <w:bCs/>
                <w:sz w:val="18"/>
                <w:szCs w:val="18"/>
              </w:rPr>
              <w:t>Tipo</w:t>
            </w:r>
          </w:p>
        </w:tc>
        <w:tc>
          <w:tcPr>
            <w:tcW w:w="2268" w:type="dxa"/>
            <w:shd w:val="clear" w:color="auto" w:fill="00B0F0"/>
            <w:noWrap/>
            <w:hideMark/>
          </w:tcPr>
          <w:p w14:paraId="279ECBC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entury Gothic" w:eastAsia="Times New Roman" w:hAnsi="Century Gothic"/>
                <w:b/>
                <w:bCs/>
                <w:sz w:val="18"/>
                <w:szCs w:val="18"/>
              </w:rPr>
            </w:pPr>
            <w:r w:rsidRPr="00444127">
              <w:rPr>
                <w:rFonts w:ascii="Century Gothic" w:eastAsia="Times New Roman" w:hAnsi="Century Gothic"/>
                <w:b/>
                <w:bCs/>
                <w:sz w:val="18"/>
                <w:szCs w:val="18"/>
              </w:rPr>
              <w:t xml:space="preserve">Epígrafe </w:t>
            </w:r>
          </w:p>
        </w:tc>
        <w:tc>
          <w:tcPr>
            <w:tcW w:w="1843" w:type="dxa"/>
            <w:shd w:val="clear" w:color="auto" w:fill="00B0F0"/>
            <w:hideMark/>
          </w:tcPr>
          <w:p w14:paraId="11FB7D2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entury Gothic" w:eastAsia="Times New Roman" w:hAnsi="Century Gothic"/>
                <w:b/>
                <w:bCs/>
                <w:sz w:val="18"/>
                <w:szCs w:val="18"/>
              </w:rPr>
            </w:pPr>
            <w:r w:rsidRPr="00444127">
              <w:rPr>
                <w:rFonts w:ascii="Century Gothic" w:eastAsia="Times New Roman" w:hAnsi="Century Gothic"/>
                <w:b/>
                <w:bCs/>
                <w:sz w:val="18"/>
                <w:szCs w:val="18"/>
              </w:rPr>
              <w:t xml:space="preserve">Número Diario Oficial </w:t>
            </w:r>
          </w:p>
        </w:tc>
        <w:tc>
          <w:tcPr>
            <w:tcW w:w="2126" w:type="dxa"/>
            <w:shd w:val="clear" w:color="auto" w:fill="00B0F0"/>
            <w:hideMark/>
          </w:tcPr>
          <w:p w14:paraId="77FD63C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entury Gothic" w:eastAsia="Times New Roman" w:hAnsi="Century Gothic"/>
                <w:b/>
                <w:bCs/>
                <w:sz w:val="18"/>
                <w:szCs w:val="18"/>
              </w:rPr>
            </w:pPr>
            <w:r w:rsidRPr="00444127">
              <w:rPr>
                <w:rFonts w:ascii="Century Gothic" w:eastAsia="Times New Roman" w:hAnsi="Century Gothic"/>
                <w:b/>
                <w:bCs/>
                <w:sz w:val="18"/>
                <w:szCs w:val="18"/>
              </w:rPr>
              <w:t>Fecha Diario Oficial</w:t>
            </w:r>
          </w:p>
        </w:tc>
      </w:tr>
      <w:tr w:rsidR="00875466" w:rsidRPr="00444127" w14:paraId="1CE429D0" w14:textId="77777777" w:rsidTr="006D40DD">
        <w:trPr>
          <w:trHeight w:val="1502"/>
        </w:trPr>
        <w:tc>
          <w:tcPr>
            <w:tcW w:w="1203" w:type="dxa"/>
            <w:noWrap/>
            <w:hideMark/>
          </w:tcPr>
          <w:p w14:paraId="5E10DF5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1723</w:t>
            </w:r>
          </w:p>
        </w:tc>
        <w:tc>
          <w:tcPr>
            <w:tcW w:w="1065" w:type="dxa"/>
            <w:hideMark/>
          </w:tcPr>
          <w:p w14:paraId="4855676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entury Gothic" w:eastAsia="Times New Roman" w:hAnsi="Century Gothic"/>
                <w:sz w:val="18"/>
                <w:szCs w:val="18"/>
              </w:rPr>
            </w:pPr>
            <w:r w:rsidRPr="00444127">
              <w:rPr>
                <w:rFonts w:ascii="Century Gothic" w:eastAsia="Times New Roman" w:hAnsi="Century Gothic"/>
                <w:sz w:val="18"/>
                <w:szCs w:val="18"/>
              </w:rPr>
              <w:t>LEY</w:t>
            </w:r>
          </w:p>
        </w:tc>
        <w:tc>
          <w:tcPr>
            <w:tcW w:w="2268" w:type="dxa"/>
            <w:hideMark/>
          </w:tcPr>
          <w:p w14:paraId="0F6C768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entury Gothic" w:eastAsia="Times New Roman" w:hAnsi="Century Gothic"/>
                <w:sz w:val="18"/>
                <w:szCs w:val="18"/>
              </w:rPr>
            </w:pPr>
            <w:r w:rsidRPr="00444127">
              <w:rPr>
                <w:rFonts w:ascii="Century Gothic" w:eastAsia="Times New Roman" w:hAnsi="Century Gothic"/>
                <w:sz w:val="18"/>
                <w:szCs w:val="18"/>
              </w:rPr>
              <w:t>determinando como debe el gobierno jeneral cumplir con la última parte del parágrafo único del artículo 5 de la Constitución</w:t>
            </w:r>
          </w:p>
        </w:tc>
        <w:tc>
          <w:tcPr>
            <w:tcW w:w="1843" w:type="dxa"/>
            <w:noWrap/>
            <w:hideMark/>
          </w:tcPr>
          <w:p w14:paraId="4F0B843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entury Gothic" w:eastAsia="Times New Roman" w:hAnsi="Century Gothic"/>
                <w:sz w:val="18"/>
                <w:szCs w:val="18"/>
              </w:rPr>
            </w:pPr>
            <w:r w:rsidRPr="00444127">
              <w:rPr>
                <w:rFonts w:ascii="Century Gothic" w:eastAsia="Times New Roman" w:hAnsi="Century Gothic"/>
                <w:sz w:val="18"/>
                <w:szCs w:val="18"/>
              </w:rPr>
              <w:t> 268</w:t>
            </w:r>
          </w:p>
        </w:tc>
        <w:tc>
          <w:tcPr>
            <w:tcW w:w="2126" w:type="dxa"/>
            <w:hideMark/>
          </w:tcPr>
          <w:p w14:paraId="07DBF8C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entury Gothic" w:eastAsia="Times New Roman" w:hAnsi="Century Gothic"/>
                <w:sz w:val="18"/>
                <w:szCs w:val="18"/>
              </w:rPr>
            </w:pPr>
            <w:r w:rsidRPr="00444127">
              <w:rPr>
                <w:rFonts w:ascii="Century Gothic" w:eastAsia="Times New Roman" w:hAnsi="Century Gothic"/>
                <w:sz w:val="18"/>
                <w:szCs w:val="18"/>
              </w:rPr>
              <w:t>8/03/1865</w:t>
            </w:r>
          </w:p>
        </w:tc>
      </w:tr>
      <w:tr w:rsidR="00875466" w:rsidRPr="00444127" w14:paraId="7EAE0191" w14:textId="77777777" w:rsidTr="006D40DD">
        <w:trPr>
          <w:trHeight w:val="957"/>
        </w:trPr>
        <w:tc>
          <w:tcPr>
            <w:tcW w:w="1203" w:type="dxa"/>
            <w:noWrap/>
            <w:hideMark/>
          </w:tcPr>
          <w:p w14:paraId="7824CE8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1724</w:t>
            </w:r>
          </w:p>
        </w:tc>
        <w:tc>
          <w:tcPr>
            <w:tcW w:w="1065" w:type="dxa"/>
            <w:hideMark/>
          </w:tcPr>
          <w:p w14:paraId="3713F33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entury Gothic" w:eastAsia="Times New Roman" w:hAnsi="Century Gothic"/>
                <w:sz w:val="18"/>
                <w:szCs w:val="18"/>
              </w:rPr>
            </w:pPr>
            <w:r w:rsidRPr="00444127">
              <w:rPr>
                <w:rFonts w:ascii="Century Gothic" w:eastAsia="Times New Roman" w:hAnsi="Century Gothic"/>
                <w:sz w:val="18"/>
                <w:szCs w:val="18"/>
              </w:rPr>
              <w:t>LEY</w:t>
            </w:r>
          </w:p>
        </w:tc>
        <w:tc>
          <w:tcPr>
            <w:tcW w:w="2268" w:type="dxa"/>
            <w:hideMark/>
          </w:tcPr>
          <w:p w14:paraId="1365C39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entury Gothic" w:eastAsia="Times New Roman" w:hAnsi="Century Gothic"/>
                <w:sz w:val="18"/>
                <w:szCs w:val="18"/>
              </w:rPr>
            </w:pPr>
            <w:r w:rsidRPr="00444127">
              <w:rPr>
                <w:rFonts w:ascii="Century Gothic" w:eastAsia="Times New Roman" w:hAnsi="Century Gothic"/>
                <w:sz w:val="18"/>
                <w:szCs w:val="18"/>
              </w:rPr>
              <w:t>Reformatoria de la de 16 de mayo de 1865, orgánica del poder judicial de la Unión</w:t>
            </w:r>
          </w:p>
        </w:tc>
        <w:tc>
          <w:tcPr>
            <w:tcW w:w="1843" w:type="dxa"/>
            <w:hideMark/>
          </w:tcPr>
          <w:p w14:paraId="420C7BE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entury Gothic" w:eastAsia="Times New Roman" w:hAnsi="Century Gothic"/>
                <w:sz w:val="18"/>
                <w:szCs w:val="18"/>
              </w:rPr>
            </w:pPr>
            <w:r w:rsidRPr="00444127">
              <w:rPr>
                <w:rFonts w:ascii="Century Gothic" w:eastAsia="Times New Roman" w:hAnsi="Century Gothic"/>
                <w:sz w:val="18"/>
                <w:szCs w:val="18"/>
              </w:rPr>
              <w:t>664</w:t>
            </w:r>
          </w:p>
        </w:tc>
        <w:tc>
          <w:tcPr>
            <w:tcW w:w="2126" w:type="dxa"/>
            <w:hideMark/>
          </w:tcPr>
          <w:p w14:paraId="73FAFC4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entury Gothic" w:eastAsia="Times New Roman" w:hAnsi="Century Gothic"/>
                <w:sz w:val="18"/>
                <w:szCs w:val="18"/>
              </w:rPr>
            </w:pPr>
            <w:r w:rsidRPr="00444127">
              <w:rPr>
                <w:rFonts w:ascii="Century Gothic" w:eastAsia="Times New Roman" w:hAnsi="Century Gothic"/>
                <w:sz w:val="18"/>
                <w:szCs w:val="18"/>
              </w:rPr>
              <w:t xml:space="preserve">13/06/1866. </w:t>
            </w:r>
          </w:p>
        </w:tc>
      </w:tr>
      <w:tr w:rsidR="00875466" w:rsidRPr="00444127" w14:paraId="30DB7FD0" w14:textId="77777777" w:rsidTr="006D40DD">
        <w:trPr>
          <w:trHeight w:val="559"/>
        </w:trPr>
        <w:tc>
          <w:tcPr>
            <w:tcW w:w="1203" w:type="dxa"/>
            <w:noWrap/>
            <w:hideMark/>
          </w:tcPr>
          <w:p w14:paraId="747F119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1725</w:t>
            </w:r>
          </w:p>
        </w:tc>
        <w:tc>
          <w:tcPr>
            <w:tcW w:w="1065" w:type="dxa"/>
            <w:hideMark/>
          </w:tcPr>
          <w:p w14:paraId="49D26F5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entury Gothic" w:eastAsia="Times New Roman" w:hAnsi="Century Gothic"/>
                <w:sz w:val="18"/>
                <w:szCs w:val="18"/>
              </w:rPr>
            </w:pPr>
            <w:r w:rsidRPr="00444127">
              <w:rPr>
                <w:rFonts w:ascii="Century Gothic" w:eastAsia="Times New Roman" w:hAnsi="Century Gothic"/>
                <w:sz w:val="18"/>
                <w:szCs w:val="18"/>
              </w:rPr>
              <w:t>LEY</w:t>
            </w:r>
          </w:p>
        </w:tc>
        <w:tc>
          <w:tcPr>
            <w:tcW w:w="2268" w:type="dxa"/>
            <w:hideMark/>
          </w:tcPr>
          <w:p w14:paraId="29068AA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entury Gothic" w:eastAsia="Times New Roman" w:hAnsi="Century Gothic"/>
                <w:sz w:val="18"/>
                <w:szCs w:val="18"/>
              </w:rPr>
            </w:pPr>
            <w:r w:rsidRPr="00444127">
              <w:rPr>
                <w:rFonts w:ascii="Century Gothic" w:eastAsia="Times New Roman" w:hAnsi="Century Gothic"/>
                <w:sz w:val="18"/>
                <w:szCs w:val="18"/>
              </w:rPr>
              <w:t>Orgánica del servicio de Correos</w:t>
            </w:r>
          </w:p>
        </w:tc>
        <w:tc>
          <w:tcPr>
            <w:tcW w:w="1843" w:type="dxa"/>
            <w:hideMark/>
          </w:tcPr>
          <w:p w14:paraId="7B0273B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entury Gothic" w:eastAsia="Times New Roman" w:hAnsi="Century Gothic"/>
                <w:sz w:val="18"/>
                <w:szCs w:val="18"/>
              </w:rPr>
            </w:pPr>
            <w:r w:rsidRPr="00444127">
              <w:rPr>
                <w:rFonts w:ascii="Century Gothic" w:eastAsia="Times New Roman" w:hAnsi="Century Gothic"/>
                <w:sz w:val="18"/>
                <w:szCs w:val="18"/>
              </w:rPr>
              <w:t>678</w:t>
            </w:r>
          </w:p>
        </w:tc>
        <w:tc>
          <w:tcPr>
            <w:tcW w:w="2126" w:type="dxa"/>
            <w:hideMark/>
          </w:tcPr>
          <w:p w14:paraId="281E637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entury Gothic" w:eastAsia="Times New Roman" w:hAnsi="Century Gothic"/>
                <w:sz w:val="18"/>
                <w:szCs w:val="18"/>
              </w:rPr>
            </w:pPr>
            <w:r w:rsidRPr="00444127">
              <w:rPr>
                <w:rFonts w:ascii="Century Gothic" w:eastAsia="Times New Roman" w:hAnsi="Century Gothic"/>
                <w:sz w:val="18"/>
                <w:szCs w:val="18"/>
              </w:rPr>
              <w:t>29/06/1866</w:t>
            </w:r>
          </w:p>
        </w:tc>
      </w:tr>
      <w:tr w:rsidR="00875466" w:rsidRPr="00444127" w14:paraId="644F710E" w14:textId="77777777" w:rsidTr="006D40DD">
        <w:trPr>
          <w:trHeight w:val="570"/>
        </w:trPr>
        <w:tc>
          <w:tcPr>
            <w:tcW w:w="1203" w:type="dxa"/>
            <w:noWrap/>
            <w:hideMark/>
          </w:tcPr>
          <w:p w14:paraId="6FC31A6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1726</w:t>
            </w:r>
          </w:p>
        </w:tc>
        <w:tc>
          <w:tcPr>
            <w:tcW w:w="1065" w:type="dxa"/>
            <w:hideMark/>
          </w:tcPr>
          <w:p w14:paraId="2AD8414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entury Gothic" w:eastAsia="Times New Roman" w:hAnsi="Century Gothic"/>
                <w:sz w:val="18"/>
                <w:szCs w:val="18"/>
              </w:rPr>
            </w:pPr>
            <w:r w:rsidRPr="00444127">
              <w:rPr>
                <w:rFonts w:ascii="Century Gothic" w:eastAsia="Times New Roman" w:hAnsi="Century Gothic"/>
                <w:sz w:val="18"/>
                <w:szCs w:val="18"/>
              </w:rPr>
              <w:t>LEY</w:t>
            </w:r>
          </w:p>
        </w:tc>
        <w:tc>
          <w:tcPr>
            <w:tcW w:w="2268" w:type="dxa"/>
            <w:hideMark/>
          </w:tcPr>
          <w:p w14:paraId="454CF74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entury Gothic" w:eastAsia="Times New Roman" w:hAnsi="Century Gothic"/>
                <w:sz w:val="18"/>
                <w:szCs w:val="18"/>
              </w:rPr>
            </w:pPr>
            <w:r w:rsidRPr="00444127">
              <w:rPr>
                <w:rFonts w:ascii="Century Gothic" w:eastAsia="Times New Roman" w:hAnsi="Century Gothic"/>
                <w:sz w:val="18"/>
                <w:szCs w:val="18"/>
              </w:rPr>
              <w:t>sobre pensiones</w:t>
            </w:r>
          </w:p>
        </w:tc>
        <w:tc>
          <w:tcPr>
            <w:tcW w:w="1843" w:type="dxa"/>
            <w:hideMark/>
          </w:tcPr>
          <w:p w14:paraId="34B6C79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entury Gothic" w:eastAsia="Times New Roman" w:hAnsi="Century Gothic"/>
                <w:sz w:val="18"/>
                <w:szCs w:val="18"/>
              </w:rPr>
            </w:pPr>
            <w:r w:rsidRPr="00444127">
              <w:rPr>
                <w:rFonts w:ascii="Century Gothic" w:eastAsia="Times New Roman" w:hAnsi="Century Gothic"/>
                <w:sz w:val="18"/>
                <w:szCs w:val="18"/>
              </w:rPr>
              <w:t>1225</w:t>
            </w:r>
          </w:p>
        </w:tc>
        <w:tc>
          <w:tcPr>
            <w:tcW w:w="2126" w:type="dxa"/>
            <w:hideMark/>
          </w:tcPr>
          <w:p w14:paraId="6312D3A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entury Gothic" w:eastAsia="Times New Roman" w:hAnsi="Century Gothic"/>
                <w:sz w:val="18"/>
                <w:szCs w:val="18"/>
              </w:rPr>
            </w:pPr>
            <w:r w:rsidRPr="00444127">
              <w:rPr>
                <w:rFonts w:ascii="Century Gothic" w:eastAsia="Times New Roman" w:hAnsi="Century Gothic"/>
                <w:sz w:val="18"/>
                <w:szCs w:val="18"/>
              </w:rPr>
              <w:t>11/05/1868</w:t>
            </w:r>
          </w:p>
        </w:tc>
      </w:tr>
      <w:tr w:rsidR="00875466" w:rsidRPr="00444127" w14:paraId="5FC98562" w14:textId="77777777" w:rsidTr="006D40DD">
        <w:trPr>
          <w:trHeight w:val="831"/>
        </w:trPr>
        <w:tc>
          <w:tcPr>
            <w:tcW w:w="1203" w:type="dxa"/>
            <w:noWrap/>
            <w:hideMark/>
          </w:tcPr>
          <w:p w14:paraId="56B124C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1727</w:t>
            </w:r>
          </w:p>
        </w:tc>
        <w:tc>
          <w:tcPr>
            <w:tcW w:w="1065" w:type="dxa"/>
            <w:hideMark/>
          </w:tcPr>
          <w:p w14:paraId="64DD392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entury Gothic" w:eastAsia="Times New Roman" w:hAnsi="Century Gothic"/>
                <w:sz w:val="18"/>
                <w:szCs w:val="18"/>
              </w:rPr>
            </w:pPr>
            <w:r w:rsidRPr="00444127">
              <w:rPr>
                <w:rFonts w:ascii="Century Gothic" w:eastAsia="Times New Roman" w:hAnsi="Century Gothic"/>
                <w:sz w:val="18"/>
                <w:szCs w:val="18"/>
              </w:rPr>
              <w:t>LEY</w:t>
            </w:r>
          </w:p>
        </w:tc>
        <w:tc>
          <w:tcPr>
            <w:tcW w:w="2268" w:type="dxa"/>
            <w:hideMark/>
          </w:tcPr>
          <w:p w14:paraId="15E5F92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entury Gothic" w:eastAsia="Times New Roman" w:hAnsi="Century Gothic"/>
                <w:sz w:val="18"/>
                <w:szCs w:val="18"/>
              </w:rPr>
            </w:pPr>
            <w:r w:rsidRPr="00444127">
              <w:rPr>
                <w:rFonts w:ascii="Century Gothic" w:eastAsia="Times New Roman" w:hAnsi="Century Gothic"/>
                <w:sz w:val="18"/>
                <w:szCs w:val="18"/>
              </w:rPr>
              <w:t>Por la cual se declara libre la explotación de los bosques nacionales.</w:t>
            </w:r>
          </w:p>
        </w:tc>
        <w:tc>
          <w:tcPr>
            <w:tcW w:w="1843" w:type="dxa"/>
            <w:hideMark/>
          </w:tcPr>
          <w:p w14:paraId="329486F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entury Gothic" w:eastAsia="Times New Roman" w:hAnsi="Century Gothic"/>
                <w:sz w:val="18"/>
                <w:szCs w:val="18"/>
              </w:rPr>
            </w:pPr>
            <w:r w:rsidRPr="00444127">
              <w:rPr>
                <w:rFonts w:ascii="Century Gothic" w:eastAsia="Times New Roman" w:hAnsi="Century Gothic"/>
                <w:sz w:val="18"/>
                <w:szCs w:val="18"/>
              </w:rPr>
              <w:t>1878</w:t>
            </w:r>
          </w:p>
        </w:tc>
        <w:tc>
          <w:tcPr>
            <w:tcW w:w="2126" w:type="dxa"/>
            <w:hideMark/>
          </w:tcPr>
          <w:p w14:paraId="070B83B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entury Gothic" w:eastAsia="Times New Roman" w:hAnsi="Century Gothic"/>
                <w:sz w:val="18"/>
                <w:szCs w:val="18"/>
              </w:rPr>
            </w:pPr>
            <w:r w:rsidRPr="00444127">
              <w:rPr>
                <w:rFonts w:ascii="Century Gothic" w:eastAsia="Times New Roman" w:hAnsi="Century Gothic"/>
                <w:sz w:val="18"/>
                <w:szCs w:val="18"/>
              </w:rPr>
              <w:t>08/04/1870</w:t>
            </w:r>
          </w:p>
        </w:tc>
      </w:tr>
      <w:tr w:rsidR="00875466" w:rsidRPr="00444127" w14:paraId="74ACDFB3" w14:textId="77777777" w:rsidTr="006D40DD">
        <w:trPr>
          <w:trHeight w:val="1057"/>
        </w:trPr>
        <w:tc>
          <w:tcPr>
            <w:tcW w:w="1203" w:type="dxa"/>
            <w:noWrap/>
            <w:hideMark/>
          </w:tcPr>
          <w:p w14:paraId="510EE26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1728</w:t>
            </w:r>
          </w:p>
        </w:tc>
        <w:tc>
          <w:tcPr>
            <w:tcW w:w="1065" w:type="dxa"/>
            <w:hideMark/>
          </w:tcPr>
          <w:p w14:paraId="430FA50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entury Gothic" w:eastAsia="Times New Roman" w:hAnsi="Century Gothic"/>
                <w:sz w:val="18"/>
                <w:szCs w:val="18"/>
              </w:rPr>
            </w:pPr>
            <w:r w:rsidRPr="00444127">
              <w:rPr>
                <w:rFonts w:ascii="Century Gothic" w:eastAsia="Times New Roman" w:hAnsi="Century Gothic"/>
                <w:sz w:val="18"/>
                <w:szCs w:val="18"/>
              </w:rPr>
              <w:t>LEY</w:t>
            </w:r>
          </w:p>
        </w:tc>
        <w:tc>
          <w:tcPr>
            <w:tcW w:w="2268" w:type="dxa"/>
            <w:hideMark/>
          </w:tcPr>
          <w:p w14:paraId="4A3A550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entury Gothic" w:eastAsia="Times New Roman" w:hAnsi="Century Gothic"/>
                <w:sz w:val="18"/>
                <w:szCs w:val="18"/>
              </w:rPr>
            </w:pPr>
            <w:r w:rsidRPr="00444127">
              <w:rPr>
                <w:rFonts w:ascii="Century Gothic" w:eastAsia="Times New Roman" w:hAnsi="Century Gothic"/>
                <w:sz w:val="18"/>
                <w:szCs w:val="18"/>
              </w:rPr>
              <w:t>LEY 18700621 DE 1870- Por la cual se ausilia la navegación por buques de vapor en el rio Carare</w:t>
            </w:r>
          </w:p>
        </w:tc>
        <w:tc>
          <w:tcPr>
            <w:tcW w:w="1843" w:type="dxa"/>
            <w:hideMark/>
          </w:tcPr>
          <w:p w14:paraId="3ADBFD4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entury Gothic" w:eastAsia="Times New Roman" w:hAnsi="Century Gothic"/>
                <w:sz w:val="18"/>
                <w:szCs w:val="18"/>
              </w:rPr>
            </w:pPr>
            <w:r w:rsidRPr="00444127">
              <w:rPr>
                <w:rFonts w:ascii="Century Gothic" w:eastAsia="Times New Roman" w:hAnsi="Century Gothic"/>
                <w:sz w:val="18"/>
                <w:szCs w:val="18"/>
              </w:rPr>
              <w:t>1955</w:t>
            </w:r>
          </w:p>
        </w:tc>
        <w:tc>
          <w:tcPr>
            <w:tcW w:w="2126" w:type="dxa"/>
            <w:hideMark/>
          </w:tcPr>
          <w:p w14:paraId="2491491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entury Gothic" w:eastAsia="Times New Roman" w:hAnsi="Century Gothic"/>
                <w:sz w:val="18"/>
                <w:szCs w:val="18"/>
              </w:rPr>
            </w:pPr>
            <w:r w:rsidRPr="00444127">
              <w:rPr>
                <w:rFonts w:ascii="Century Gothic" w:eastAsia="Times New Roman" w:hAnsi="Century Gothic"/>
                <w:sz w:val="18"/>
                <w:szCs w:val="18"/>
              </w:rPr>
              <w:t>24/06/1870</w:t>
            </w:r>
          </w:p>
        </w:tc>
      </w:tr>
      <w:tr w:rsidR="00875466" w:rsidRPr="00444127" w14:paraId="22AD8F77" w14:textId="77777777" w:rsidTr="006D40DD">
        <w:trPr>
          <w:trHeight w:val="1087"/>
        </w:trPr>
        <w:tc>
          <w:tcPr>
            <w:tcW w:w="1203" w:type="dxa"/>
            <w:noWrap/>
            <w:hideMark/>
          </w:tcPr>
          <w:p w14:paraId="270EBDA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1729</w:t>
            </w:r>
          </w:p>
        </w:tc>
        <w:tc>
          <w:tcPr>
            <w:tcW w:w="1065" w:type="dxa"/>
            <w:hideMark/>
          </w:tcPr>
          <w:p w14:paraId="7B8E919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entury Gothic" w:eastAsia="Times New Roman" w:hAnsi="Century Gothic"/>
                <w:sz w:val="18"/>
                <w:szCs w:val="18"/>
              </w:rPr>
            </w:pPr>
            <w:r w:rsidRPr="00444127">
              <w:rPr>
                <w:rFonts w:ascii="Century Gothic" w:eastAsia="Times New Roman" w:hAnsi="Century Gothic"/>
                <w:sz w:val="18"/>
                <w:szCs w:val="18"/>
              </w:rPr>
              <w:t>LEY</w:t>
            </w:r>
          </w:p>
        </w:tc>
        <w:tc>
          <w:tcPr>
            <w:tcW w:w="2268" w:type="dxa"/>
            <w:hideMark/>
          </w:tcPr>
          <w:p w14:paraId="277483E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entury Gothic" w:eastAsia="Times New Roman" w:hAnsi="Century Gothic"/>
                <w:sz w:val="18"/>
                <w:szCs w:val="18"/>
              </w:rPr>
            </w:pPr>
            <w:r w:rsidRPr="00444127">
              <w:rPr>
                <w:rFonts w:ascii="Century Gothic" w:eastAsia="Times New Roman" w:hAnsi="Century Gothic"/>
                <w:sz w:val="18"/>
                <w:szCs w:val="18"/>
              </w:rPr>
              <w:t>Autorizando al Presidente del Estado para conceder privilejio para navegar por vapor el río Carare</w:t>
            </w:r>
          </w:p>
        </w:tc>
        <w:tc>
          <w:tcPr>
            <w:tcW w:w="1843" w:type="dxa"/>
            <w:hideMark/>
          </w:tcPr>
          <w:p w14:paraId="3BF62A4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entury Gothic" w:eastAsia="Times New Roman" w:hAnsi="Century Gothic"/>
                <w:sz w:val="18"/>
                <w:szCs w:val="18"/>
              </w:rPr>
            </w:pPr>
            <w:r w:rsidRPr="00444127">
              <w:rPr>
                <w:rFonts w:ascii="Century Gothic" w:eastAsia="Times New Roman" w:hAnsi="Century Gothic"/>
                <w:sz w:val="18"/>
                <w:szCs w:val="18"/>
              </w:rPr>
              <w:t>1955</w:t>
            </w:r>
          </w:p>
        </w:tc>
        <w:tc>
          <w:tcPr>
            <w:tcW w:w="2126" w:type="dxa"/>
            <w:hideMark/>
          </w:tcPr>
          <w:p w14:paraId="6DC110C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entury Gothic" w:eastAsia="Times New Roman" w:hAnsi="Century Gothic"/>
                <w:sz w:val="18"/>
                <w:szCs w:val="18"/>
              </w:rPr>
            </w:pPr>
            <w:r w:rsidRPr="00444127">
              <w:rPr>
                <w:rFonts w:ascii="Century Gothic" w:eastAsia="Times New Roman" w:hAnsi="Century Gothic"/>
                <w:sz w:val="18"/>
                <w:szCs w:val="18"/>
              </w:rPr>
              <w:t>24/06/1870</w:t>
            </w:r>
          </w:p>
        </w:tc>
      </w:tr>
      <w:tr w:rsidR="00875466" w:rsidRPr="00444127" w14:paraId="6C99B252" w14:textId="77777777" w:rsidTr="006D40DD">
        <w:trPr>
          <w:trHeight w:val="1133"/>
        </w:trPr>
        <w:tc>
          <w:tcPr>
            <w:tcW w:w="1203" w:type="dxa"/>
            <w:noWrap/>
            <w:hideMark/>
          </w:tcPr>
          <w:p w14:paraId="776594B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1730</w:t>
            </w:r>
          </w:p>
        </w:tc>
        <w:tc>
          <w:tcPr>
            <w:tcW w:w="1065" w:type="dxa"/>
            <w:hideMark/>
          </w:tcPr>
          <w:p w14:paraId="0F07B53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entury Gothic" w:eastAsia="Times New Roman" w:hAnsi="Century Gothic"/>
                <w:sz w:val="18"/>
                <w:szCs w:val="18"/>
              </w:rPr>
            </w:pPr>
            <w:r w:rsidRPr="00444127">
              <w:rPr>
                <w:rFonts w:ascii="Century Gothic" w:eastAsia="Times New Roman" w:hAnsi="Century Gothic"/>
                <w:sz w:val="18"/>
                <w:szCs w:val="18"/>
              </w:rPr>
              <w:t>LEY</w:t>
            </w:r>
          </w:p>
        </w:tc>
        <w:tc>
          <w:tcPr>
            <w:tcW w:w="2268" w:type="dxa"/>
            <w:hideMark/>
          </w:tcPr>
          <w:p w14:paraId="35C0767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entury Gothic" w:eastAsia="Times New Roman" w:hAnsi="Century Gothic"/>
                <w:sz w:val="18"/>
                <w:szCs w:val="18"/>
              </w:rPr>
            </w:pPr>
            <w:r w:rsidRPr="00444127">
              <w:rPr>
                <w:rFonts w:ascii="Century Gothic" w:eastAsia="Times New Roman" w:hAnsi="Century Gothic"/>
                <w:sz w:val="18"/>
                <w:szCs w:val="18"/>
              </w:rPr>
              <w:t>Que adiciona la de 6 de abril de 1870, que declara libre la explotación de bosques nacionales</w:t>
            </w:r>
          </w:p>
        </w:tc>
        <w:tc>
          <w:tcPr>
            <w:tcW w:w="1843" w:type="dxa"/>
            <w:hideMark/>
          </w:tcPr>
          <w:p w14:paraId="338DB1D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entury Gothic" w:eastAsia="Times New Roman" w:hAnsi="Century Gothic"/>
                <w:sz w:val="18"/>
                <w:szCs w:val="18"/>
              </w:rPr>
            </w:pPr>
            <w:r w:rsidRPr="00444127">
              <w:rPr>
                <w:rFonts w:ascii="Century Gothic" w:eastAsia="Times New Roman" w:hAnsi="Century Gothic"/>
                <w:sz w:val="18"/>
                <w:szCs w:val="18"/>
              </w:rPr>
              <w:t>2251</w:t>
            </w:r>
          </w:p>
        </w:tc>
        <w:tc>
          <w:tcPr>
            <w:tcW w:w="2126" w:type="dxa"/>
            <w:hideMark/>
          </w:tcPr>
          <w:p w14:paraId="5DED1DB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entury Gothic" w:eastAsia="Times New Roman" w:hAnsi="Century Gothic"/>
                <w:sz w:val="18"/>
                <w:szCs w:val="18"/>
              </w:rPr>
            </w:pPr>
            <w:r w:rsidRPr="00444127">
              <w:rPr>
                <w:rFonts w:ascii="Century Gothic" w:eastAsia="Times New Roman" w:hAnsi="Century Gothic"/>
                <w:sz w:val="18"/>
                <w:szCs w:val="18"/>
              </w:rPr>
              <w:t>25/05/1871</w:t>
            </w:r>
          </w:p>
        </w:tc>
      </w:tr>
    </w:tbl>
    <w:p w14:paraId="5F5AE082" w14:textId="77777777" w:rsidR="00875466" w:rsidRDefault="00875466" w:rsidP="00875466">
      <w:pPr>
        <w:pBdr>
          <w:top w:val="nil"/>
        </w:pBdr>
        <w:spacing w:after="0" w:line="240" w:lineRule="auto"/>
        <w:jc w:val="both"/>
        <w:rPr>
          <w:rFonts w:ascii="Century Gothic" w:hAnsi="Century Gothic" w:cs="Arial"/>
        </w:rPr>
      </w:pPr>
    </w:p>
    <w:p w14:paraId="3C63CAA5" w14:textId="77777777" w:rsidR="00875466" w:rsidRPr="00444127" w:rsidRDefault="00875466" w:rsidP="0036323E">
      <w:pPr>
        <w:pBdr>
          <w:top w:val="nil"/>
        </w:pBdr>
        <w:spacing w:after="0"/>
        <w:jc w:val="both"/>
        <w:rPr>
          <w:rFonts w:ascii="Century Gothic" w:hAnsi="Century Gothic"/>
        </w:rPr>
      </w:pPr>
      <w:r w:rsidRPr="00444127">
        <w:rPr>
          <w:rFonts w:ascii="Century Gothic" w:hAnsi="Century Gothic"/>
          <w:b/>
        </w:rPr>
        <w:t>Artículo 4. Intangibilidad de los efectos jurídicos causados.</w:t>
      </w:r>
      <w:r w:rsidRPr="00444127">
        <w:rPr>
          <w:rFonts w:ascii="Century Gothic" w:hAnsi="Century Gothic"/>
        </w:rPr>
        <w:t xml:space="preserve"> La pérdida de vigencia del grupo de cuerpos normativos a que se refiere el artículo anterior no afecta ni modifica las situaciones jurídicas concretas, ni los derechos adquiridos que se hayan consolidado durante cada uno de los períodos de vigencia individual, ni las decisiones judiciales ejecutoriadas que se </w:t>
      </w:r>
      <w:r w:rsidRPr="00444127">
        <w:rPr>
          <w:rFonts w:ascii="Century Gothic" w:hAnsi="Century Gothic"/>
        </w:rPr>
        <w:lastRenderedPageBreak/>
        <w:t>hayan dictado con fundamento en dichos cuerpos normativos.</w:t>
      </w:r>
    </w:p>
    <w:p w14:paraId="5B61F99A" w14:textId="77777777" w:rsidR="00875466" w:rsidRPr="00444127" w:rsidRDefault="00875466" w:rsidP="0036323E">
      <w:pPr>
        <w:pBdr>
          <w:top w:val="nil"/>
        </w:pBdr>
        <w:spacing w:after="0"/>
        <w:jc w:val="both"/>
        <w:rPr>
          <w:rFonts w:ascii="Century Gothic" w:hAnsi="Century Gothic"/>
        </w:rPr>
      </w:pPr>
    </w:p>
    <w:p w14:paraId="58B164BB" w14:textId="77777777" w:rsidR="00875466" w:rsidRPr="00444127" w:rsidRDefault="00875466" w:rsidP="0036323E">
      <w:pPr>
        <w:pBdr>
          <w:top w:val="nil"/>
        </w:pBdr>
        <w:spacing w:after="0"/>
        <w:jc w:val="both"/>
        <w:rPr>
          <w:rFonts w:ascii="Century Gothic" w:hAnsi="Century Gothic"/>
        </w:rPr>
      </w:pPr>
      <w:r w:rsidRPr="00444127">
        <w:rPr>
          <w:rFonts w:ascii="Century Gothic" w:hAnsi="Century Gothic"/>
          <w:b/>
        </w:rPr>
        <w:t>Artículo 5. Derogación expresa de normas de rango legal.</w:t>
      </w:r>
      <w:r w:rsidRPr="00444127">
        <w:rPr>
          <w:rFonts w:ascii="Century Gothic" w:hAnsi="Century Gothic"/>
        </w:rPr>
        <w:t xml:space="preserve"> Por obsolescencia e incompatibilidad con el régimen constitucional vigente, derógase el siguiente grupo de cuerpos normativos: </w:t>
      </w:r>
    </w:p>
    <w:p w14:paraId="28724755" w14:textId="77777777" w:rsidR="00875466" w:rsidRDefault="00875466" w:rsidP="00875466">
      <w:pPr>
        <w:pBdr>
          <w:top w:val="nil"/>
        </w:pBdr>
        <w:spacing w:after="0" w:line="240" w:lineRule="auto"/>
        <w:jc w:val="both"/>
        <w:rPr>
          <w:rFonts w:ascii="Century Gothic" w:hAnsi="Century Gothic"/>
        </w:rPr>
      </w:pPr>
    </w:p>
    <w:p w14:paraId="0BA209D2" w14:textId="77777777" w:rsidR="004566E1" w:rsidRPr="00444127" w:rsidRDefault="004566E1" w:rsidP="00875466">
      <w:pPr>
        <w:pBdr>
          <w:top w:val="nil"/>
        </w:pBdr>
        <w:spacing w:after="0" w:line="240" w:lineRule="auto"/>
        <w:jc w:val="both"/>
        <w:rPr>
          <w:rFonts w:ascii="Century Gothic" w:hAnsi="Century Gothic"/>
        </w:rPr>
      </w:pPr>
    </w:p>
    <w:p w14:paraId="432742D9" w14:textId="77777777" w:rsidR="00875466" w:rsidRPr="00444127" w:rsidRDefault="00875466" w:rsidP="00875466">
      <w:pPr>
        <w:pBdr>
          <w:top w:val="nil"/>
        </w:pBdr>
        <w:spacing w:after="0" w:line="240" w:lineRule="auto"/>
        <w:ind w:firstLine="720"/>
        <w:jc w:val="both"/>
        <w:rPr>
          <w:rFonts w:ascii="Century Gothic" w:hAnsi="Century Gothic"/>
          <w:b/>
        </w:rPr>
      </w:pPr>
      <w:r w:rsidRPr="00444127">
        <w:rPr>
          <w:rFonts w:ascii="Century Gothic" w:hAnsi="Century Gothic"/>
          <w:b/>
        </w:rPr>
        <w:t xml:space="preserve">Por obsolescencia: </w:t>
      </w:r>
    </w:p>
    <w:p w14:paraId="543C56CC" w14:textId="77777777" w:rsidR="00875466" w:rsidRDefault="00875466" w:rsidP="00875466">
      <w:pPr>
        <w:pBdr>
          <w:top w:val="nil"/>
        </w:pBdr>
        <w:spacing w:after="0" w:line="240" w:lineRule="auto"/>
        <w:jc w:val="both"/>
        <w:rPr>
          <w:rFonts w:ascii="Arial" w:hAnsi="Arial" w:cs="Arial"/>
          <w:sz w:val="24"/>
          <w:szCs w:val="24"/>
        </w:rPr>
      </w:pPr>
    </w:p>
    <w:p w14:paraId="625F6932" w14:textId="77777777" w:rsidR="004566E1" w:rsidRDefault="004566E1" w:rsidP="00875466">
      <w:pPr>
        <w:pBdr>
          <w:top w:val="nil"/>
        </w:pBdr>
        <w:spacing w:after="0" w:line="240" w:lineRule="auto"/>
        <w:jc w:val="both"/>
        <w:rPr>
          <w:rFonts w:ascii="Arial" w:hAnsi="Arial" w:cs="Arial"/>
          <w:sz w:val="24"/>
          <w:szCs w:val="24"/>
        </w:rPr>
      </w:pPr>
    </w:p>
    <w:tbl>
      <w:tblPr>
        <w:tblStyle w:val="Tablaconcuadrcula"/>
        <w:tblW w:w="8520" w:type="dxa"/>
        <w:tblLook w:val="04A0" w:firstRow="1" w:lastRow="0" w:firstColumn="1" w:lastColumn="0" w:noHBand="0" w:noVBand="1"/>
      </w:tblPr>
      <w:tblGrid>
        <w:gridCol w:w="1858"/>
        <w:gridCol w:w="2268"/>
        <w:gridCol w:w="1985"/>
        <w:gridCol w:w="2409"/>
      </w:tblGrid>
      <w:tr w:rsidR="004566E1" w:rsidRPr="004566E1" w14:paraId="4313F38B" w14:textId="77777777" w:rsidTr="004566E1">
        <w:trPr>
          <w:trHeight w:val="540"/>
        </w:trPr>
        <w:tc>
          <w:tcPr>
            <w:tcW w:w="1858" w:type="dxa"/>
            <w:shd w:val="clear" w:color="auto" w:fill="00B0F0"/>
            <w:hideMark/>
          </w:tcPr>
          <w:p w14:paraId="76E83F8B"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Consecutivo</w:t>
            </w:r>
          </w:p>
        </w:tc>
        <w:tc>
          <w:tcPr>
            <w:tcW w:w="2268" w:type="dxa"/>
            <w:shd w:val="clear" w:color="auto" w:fill="00B0F0"/>
            <w:hideMark/>
          </w:tcPr>
          <w:p w14:paraId="46DAABB6"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Tipo de Norma</w:t>
            </w:r>
          </w:p>
        </w:tc>
        <w:tc>
          <w:tcPr>
            <w:tcW w:w="1985" w:type="dxa"/>
            <w:shd w:val="clear" w:color="auto" w:fill="00B0F0"/>
            <w:hideMark/>
          </w:tcPr>
          <w:p w14:paraId="4DFA3477"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Número</w:t>
            </w:r>
          </w:p>
        </w:tc>
        <w:tc>
          <w:tcPr>
            <w:tcW w:w="2409" w:type="dxa"/>
            <w:shd w:val="clear" w:color="auto" w:fill="00B0F0"/>
            <w:hideMark/>
          </w:tcPr>
          <w:p w14:paraId="12BBA0C9"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AÑO</w:t>
            </w:r>
          </w:p>
        </w:tc>
      </w:tr>
      <w:tr w:rsidR="004566E1" w:rsidRPr="004566E1" w14:paraId="1218CB2A" w14:textId="77777777" w:rsidTr="004566E1">
        <w:trPr>
          <w:trHeight w:val="300"/>
        </w:trPr>
        <w:tc>
          <w:tcPr>
            <w:tcW w:w="1858" w:type="dxa"/>
            <w:noWrap/>
            <w:hideMark/>
          </w:tcPr>
          <w:p w14:paraId="6F7301FF"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1</w:t>
            </w:r>
          </w:p>
        </w:tc>
        <w:tc>
          <w:tcPr>
            <w:tcW w:w="2268" w:type="dxa"/>
            <w:hideMark/>
          </w:tcPr>
          <w:p w14:paraId="2A20800F"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LEY</w:t>
            </w:r>
          </w:p>
        </w:tc>
        <w:tc>
          <w:tcPr>
            <w:tcW w:w="1985" w:type="dxa"/>
            <w:hideMark/>
          </w:tcPr>
          <w:p w14:paraId="3BDD92FF"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76</w:t>
            </w:r>
          </w:p>
        </w:tc>
        <w:tc>
          <w:tcPr>
            <w:tcW w:w="2409" w:type="dxa"/>
            <w:hideMark/>
          </w:tcPr>
          <w:p w14:paraId="3E5D086B"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1873</w:t>
            </w:r>
          </w:p>
        </w:tc>
      </w:tr>
      <w:tr w:rsidR="004566E1" w:rsidRPr="004566E1" w14:paraId="0346D8F1" w14:textId="77777777" w:rsidTr="004566E1">
        <w:trPr>
          <w:trHeight w:val="300"/>
        </w:trPr>
        <w:tc>
          <w:tcPr>
            <w:tcW w:w="1858" w:type="dxa"/>
            <w:noWrap/>
            <w:hideMark/>
          </w:tcPr>
          <w:p w14:paraId="5C36B903"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2</w:t>
            </w:r>
          </w:p>
        </w:tc>
        <w:tc>
          <w:tcPr>
            <w:tcW w:w="2268" w:type="dxa"/>
            <w:hideMark/>
          </w:tcPr>
          <w:p w14:paraId="3A648F1E"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LEY</w:t>
            </w:r>
          </w:p>
        </w:tc>
        <w:tc>
          <w:tcPr>
            <w:tcW w:w="1985" w:type="dxa"/>
            <w:hideMark/>
          </w:tcPr>
          <w:p w14:paraId="3ED3425F"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80</w:t>
            </w:r>
          </w:p>
        </w:tc>
        <w:tc>
          <w:tcPr>
            <w:tcW w:w="2409" w:type="dxa"/>
            <w:hideMark/>
          </w:tcPr>
          <w:p w14:paraId="49A6137F"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1873</w:t>
            </w:r>
          </w:p>
        </w:tc>
      </w:tr>
      <w:tr w:rsidR="004566E1" w:rsidRPr="004566E1" w14:paraId="70EE43F4" w14:textId="77777777" w:rsidTr="004566E1">
        <w:trPr>
          <w:trHeight w:val="300"/>
        </w:trPr>
        <w:tc>
          <w:tcPr>
            <w:tcW w:w="1858" w:type="dxa"/>
            <w:noWrap/>
            <w:hideMark/>
          </w:tcPr>
          <w:p w14:paraId="4FFD34F2"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3</w:t>
            </w:r>
          </w:p>
        </w:tc>
        <w:tc>
          <w:tcPr>
            <w:tcW w:w="2268" w:type="dxa"/>
            <w:hideMark/>
          </w:tcPr>
          <w:p w14:paraId="3FE505E0"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LEY</w:t>
            </w:r>
          </w:p>
        </w:tc>
        <w:tc>
          <w:tcPr>
            <w:tcW w:w="1985" w:type="dxa"/>
            <w:hideMark/>
          </w:tcPr>
          <w:p w14:paraId="501F4AAD"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104</w:t>
            </w:r>
          </w:p>
        </w:tc>
        <w:tc>
          <w:tcPr>
            <w:tcW w:w="2409" w:type="dxa"/>
            <w:hideMark/>
          </w:tcPr>
          <w:p w14:paraId="5B80A2B1"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1873</w:t>
            </w:r>
          </w:p>
        </w:tc>
      </w:tr>
      <w:tr w:rsidR="004566E1" w:rsidRPr="004566E1" w14:paraId="02F92F2D" w14:textId="77777777" w:rsidTr="004566E1">
        <w:trPr>
          <w:trHeight w:val="300"/>
        </w:trPr>
        <w:tc>
          <w:tcPr>
            <w:tcW w:w="1858" w:type="dxa"/>
            <w:noWrap/>
            <w:hideMark/>
          </w:tcPr>
          <w:p w14:paraId="7FB1D7CE"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4</w:t>
            </w:r>
          </w:p>
        </w:tc>
        <w:tc>
          <w:tcPr>
            <w:tcW w:w="2268" w:type="dxa"/>
            <w:hideMark/>
          </w:tcPr>
          <w:p w14:paraId="64B0F6E4"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LEY</w:t>
            </w:r>
          </w:p>
        </w:tc>
        <w:tc>
          <w:tcPr>
            <w:tcW w:w="1985" w:type="dxa"/>
            <w:hideMark/>
          </w:tcPr>
          <w:p w14:paraId="73FC68CF"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w:t>
            </w:r>
          </w:p>
        </w:tc>
        <w:tc>
          <w:tcPr>
            <w:tcW w:w="2409" w:type="dxa"/>
            <w:hideMark/>
          </w:tcPr>
          <w:p w14:paraId="354DC130"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1874</w:t>
            </w:r>
          </w:p>
        </w:tc>
      </w:tr>
      <w:tr w:rsidR="004566E1" w:rsidRPr="004566E1" w14:paraId="420D6A90" w14:textId="77777777" w:rsidTr="004566E1">
        <w:trPr>
          <w:trHeight w:val="300"/>
        </w:trPr>
        <w:tc>
          <w:tcPr>
            <w:tcW w:w="1858" w:type="dxa"/>
            <w:noWrap/>
            <w:hideMark/>
          </w:tcPr>
          <w:p w14:paraId="2C937191"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5</w:t>
            </w:r>
          </w:p>
        </w:tc>
        <w:tc>
          <w:tcPr>
            <w:tcW w:w="2268" w:type="dxa"/>
            <w:hideMark/>
          </w:tcPr>
          <w:p w14:paraId="2F78A591"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LEY</w:t>
            </w:r>
          </w:p>
        </w:tc>
        <w:tc>
          <w:tcPr>
            <w:tcW w:w="1985" w:type="dxa"/>
            <w:hideMark/>
          </w:tcPr>
          <w:p w14:paraId="427466A5"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5</w:t>
            </w:r>
          </w:p>
        </w:tc>
        <w:tc>
          <w:tcPr>
            <w:tcW w:w="2409" w:type="dxa"/>
            <w:hideMark/>
          </w:tcPr>
          <w:p w14:paraId="06929FE9"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1874</w:t>
            </w:r>
          </w:p>
        </w:tc>
      </w:tr>
      <w:tr w:rsidR="004566E1" w:rsidRPr="004566E1" w14:paraId="5B7E50A8" w14:textId="77777777" w:rsidTr="004566E1">
        <w:trPr>
          <w:trHeight w:val="300"/>
        </w:trPr>
        <w:tc>
          <w:tcPr>
            <w:tcW w:w="1858" w:type="dxa"/>
            <w:noWrap/>
            <w:hideMark/>
          </w:tcPr>
          <w:p w14:paraId="17BDE3A4"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6</w:t>
            </w:r>
          </w:p>
        </w:tc>
        <w:tc>
          <w:tcPr>
            <w:tcW w:w="2268" w:type="dxa"/>
            <w:hideMark/>
          </w:tcPr>
          <w:p w14:paraId="6AD2CF6F"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LEY</w:t>
            </w:r>
          </w:p>
        </w:tc>
        <w:tc>
          <w:tcPr>
            <w:tcW w:w="1985" w:type="dxa"/>
            <w:hideMark/>
          </w:tcPr>
          <w:p w14:paraId="346CD2C1"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15</w:t>
            </w:r>
          </w:p>
        </w:tc>
        <w:tc>
          <w:tcPr>
            <w:tcW w:w="2409" w:type="dxa"/>
            <w:hideMark/>
          </w:tcPr>
          <w:p w14:paraId="4DDE12A6"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1874</w:t>
            </w:r>
          </w:p>
        </w:tc>
      </w:tr>
      <w:tr w:rsidR="004566E1" w:rsidRPr="004566E1" w14:paraId="3C27DCA2" w14:textId="77777777" w:rsidTr="004566E1">
        <w:trPr>
          <w:trHeight w:val="300"/>
        </w:trPr>
        <w:tc>
          <w:tcPr>
            <w:tcW w:w="1858" w:type="dxa"/>
            <w:noWrap/>
            <w:hideMark/>
          </w:tcPr>
          <w:p w14:paraId="17E91B85"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7</w:t>
            </w:r>
          </w:p>
        </w:tc>
        <w:tc>
          <w:tcPr>
            <w:tcW w:w="2268" w:type="dxa"/>
            <w:hideMark/>
          </w:tcPr>
          <w:p w14:paraId="64D172AA"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LEY</w:t>
            </w:r>
          </w:p>
        </w:tc>
        <w:tc>
          <w:tcPr>
            <w:tcW w:w="1985" w:type="dxa"/>
            <w:hideMark/>
          </w:tcPr>
          <w:p w14:paraId="5228CA2F"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24</w:t>
            </w:r>
          </w:p>
        </w:tc>
        <w:tc>
          <w:tcPr>
            <w:tcW w:w="2409" w:type="dxa"/>
            <w:hideMark/>
          </w:tcPr>
          <w:p w14:paraId="01E15288"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1874</w:t>
            </w:r>
          </w:p>
        </w:tc>
      </w:tr>
      <w:tr w:rsidR="004566E1" w:rsidRPr="004566E1" w14:paraId="2E179B4A" w14:textId="77777777" w:rsidTr="004566E1">
        <w:trPr>
          <w:trHeight w:val="300"/>
        </w:trPr>
        <w:tc>
          <w:tcPr>
            <w:tcW w:w="1858" w:type="dxa"/>
            <w:noWrap/>
            <w:hideMark/>
          </w:tcPr>
          <w:p w14:paraId="604819A7"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8</w:t>
            </w:r>
          </w:p>
        </w:tc>
        <w:tc>
          <w:tcPr>
            <w:tcW w:w="2268" w:type="dxa"/>
            <w:hideMark/>
          </w:tcPr>
          <w:p w14:paraId="490D149A"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LEY</w:t>
            </w:r>
          </w:p>
        </w:tc>
        <w:tc>
          <w:tcPr>
            <w:tcW w:w="1985" w:type="dxa"/>
            <w:hideMark/>
          </w:tcPr>
          <w:p w14:paraId="15DC383B"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26</w:t>
            </w:r>
          </w:p>
        </w:tc>
        <w:tc>
          <w:tcPr>
            <w:tcW w:w="2409" w:type="dxa"/>
            <w:hideMark/>
          </w:tcPr>
          <w:p w14:paraId="3C65F292"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1874</w:t>
            </w:r>
          </w:p>
        </w:tc>
      </w:tr>
      <w:tr w:rsidR="004566E1" w:rsidRPr="004566E1" w14:paraId="65216148" w14:textId="77777777" w:rsidTr="004566E1">
        <w:trPr>
          <w:trHeight w:val="300"/>
        </w:trPr>
        <w:tc>
          <w:tcPr>
            <w:tcW w:w="1858" w:type="dxa"/>
            <w:noWrap/>
            <w:hideMark/>
          </w:tcPr>
          <w:p w14:paraId="5AAD2DF6"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9</w:t>
            </w:r>
          </w:p>
        </w:tc>
        <w:tc>
          <w:tcPr>
            <w:tcW w:w="2268" w:type="dxa"/>
            <w:hideMark/>
          </w:tcPr>
          <w:p w14:paraId="40C92C88"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LEY</w:t>
            </w:r>
          </w:p>
        </w:tc>
        <w:tc>
          <w:tcPr>
            <w:tcW w:w="1985" w:type="dxa"/>
            <w:hideMark/>
          </w:tcPr>
          <w:p w14:paraId="00BE220B"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39</w:t>
            </w:r>
          </w:p>
        </w:tc>
        <w:tc>
          <w:tcPr>
            <w:tcW w:w="2409" w:type="dxa"/>
            <w:hideMark/>
          </w:tcPr>
          <w:p w14:paraId="192CC229"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1874</w:t>
            </w:r>
          </w:p>
        </w:tc>
      </w:tr>
      <w:tr w:rsidR="004566E1" w:rsidRPr="004566E1" w14:paraId="13DA4895" w14:textId="77777777" w:rsidTr="004566E1">
        <w:trPr>
          <w:trHeight w:val="300"/>
        </w:trPr>
        <w:tc>
          <w:tcPr>
            <w:tcW w:w="1858" w:type="dxa"/>
            <w:noWrap/>
            <w:hideMark/>
          </w:tcPr>
          <w:p w14:paraId="4C9DE9F3"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10</w:t>
            </w:r>
          </w:p>
        </w:tc>
        <w:tc>
          <w:tcPr>
            <w:tcW w:w="2268" w:type="dxa"/>
            <w:hideMark/>
          </w:tcPr>
          <w:p w14:paraId="6124E8E4"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LEY</w:t>
            </w:r>
          </w:p>
        </w:tc>
        <w:tc>
          <w:tcPr>
            <w:tcW w:w="1985" w:type="dxa"/>
            <w:hideMark/>
          </w:tcPr>
          <w:p w14:paraId="600755F5"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66</w:t>
            </w:r>
          </w:p>
        </w:tc>
        <w:tc>
          <w:tcPr>
            <w:tcW w:w="2409" w:type="dxa"/>
            <w:hideMark/>
          </w:tcPr>
          <w:p w14:paraId="14797DC2"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1874</w:t>
            </w:r>
          </w:p>
        </w:tc>
      </w:tr>
      <w:tr w:rsidR="004566E1" w:rsidRPr="004566E1" w14:paraId="0F49FEE7" w14:textId="77777777" w:rsidTr="004566E1">
        <w:trPr>
          <w:trHeight w:val="300"/>
        </w:trPr>
        <w:tc>
          <w:tcPr>
            <w:tcW w:w="1858" w:type="dxa"/>
            <w:noWrap/>
            <w:hideMark/>
          </w:tcPr>
          <w:p w14:paraId="381F2C15"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11</w:t>
            </w:r>
          </w:p>
        </w:tc>
        <w:tc>
          <w:tcPr>
            <w:tcW w:w="2268" w:type="dxa"/>
            <w:hideMark/>
          </w:tcPr>
          <w:p w14:paraId="1EEB0510"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LEY</w:t>
            </w:r>
          </w:p>
        </w:tc>
        <w:tc>
          <w:tcPr>
            <w:tcW w:w="1985" w:type="dxa"/>
            <w:hideMark/>
          </w:tcPr>
          <w:p w14:paraId="392DEBB6"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12</w:t>
            </w:r>
          </w:p>
        </w:tc>
        <w:tc>
          <w:tcPr>
            <w:tcW w:w="2409" w:type="dxa"/>
            <w:hideMark/>
          </w:tcPr>
          <w:p w14:paraId="31B88819"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1875</w:t>
            </w:r>
          </w:p>
        </w:tc>
      </w:tr>
      <w:tr w:rsidR="004566E1" w:rsidRPr="004566E1" w14:paraId="472B1104" w14:textId="77777777" w:rsidTr="004566E1">
        <w:trPr>
          <w:trHeight w:val="300"/>
        </w:trPr>
        <w:tc>
          <w:tcPr>
            <w:tcW w:w="1858" w:type="dxa"/>
            <w:noWrap/>
            <w:hideMark/>
          </w:tcPr>
          <w:p w14:paraId="24C492E6"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12</w:t>
            </w:r>
          </w:p>
        </w:tc>
        <w:tc>
          <w:tcPr>
            <w:tcW w:w="2268" w:type="dxa"/>
            <w:hideMark/>
          </w:tcPr>
          <w:p w14:paraId="24445720"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LEY</w:t>
            </w:r>
          </w:p>
        </w:tc>
        <w:tc>
          <w:tcPr>
            <w:tcW w:w="1985" w:type="dxa"/>
            <w:hideMark/>
          </w:tcPr>
          <w:p w14:paraId="6CCF2ABB"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35</w:t>
            </w:r>
          </w:p>
        </w:tc>
        <w:tc>
          <w:tcPr>
            <w:tcW w:w="2409" w:type="dxa"/>
            <w:hideMark/>
          </w:tcPr>
          <w:p w14:paraId="62A74C68"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1875</w:t>
            </w:r>
          </w:p>
        </w:tc>
      </w:tr>
      <w:tr w:rsidR="004566E1" w:rsidRPr="004566E1" w14:paraId="7E934C77" w14:textId="77777777" w:rsidTr="004566E1">
        <w:trPr>
          <w:trHeight w:val="300"/>
        </w:trPr>
        <w:tc>
          <w:tcPr>
            <w:tcW w:w="1858" w:type="dxa"/>
            <w:noWrap/>
            <w:hideMark/>
          </w:tcPr>
          <w:p w14:paraId="5A389B1F"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13</w:t>
            </w:r>
          </w:p>
        </w:tc>
        <w:tc>
          <w:tcPr>
            <w:tcW w:w="2268" w:type="dxa"/>
            <w:hideMark/>
          </w:tcPr>
          <w:p w14:paraId="48A3D7D7"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LEY</w:t>
            </w:r>
          </w:p>
        </w:tc>
        <w:tc>
          <w:tcPr>
            <w:tcW w:w="1985" w:type="dxa"/>
            <w:hideMark/>
          </w:tcPr>
          <w:p w14:paraId="509C3C4E"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48</w:t>
            </w:r>
          </w:p>
        </w:tc>
        <w:tc>
          <w:tcPr>
            <w:tcW w:w="2409" w:type="dxa"/>
            <w:hideMark/>
          </w:tcPr>
          <w:p w14:paraId="14C25714"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1875</w:t>
            </w:r>
          </w:p>
        </w:tc>
      </w:tr>
      <w:tr w:rsidR="004566E1" w:rsidRPr="004566E1" w14:paraId="70BEBE96" w14:textId="77777777" w:rsidTr="004566E1">
        <w:trPr>
          <w:trHeight w:val="300"/>
        </w:trPr>
        <w:tc>
          <w:tcPr>
            <w:tcW w:w="1858" w:type="dxa"/>
            <w:noWrap/>
            <w:hideMark/>
          </w:tcPr>
          <w:p w14:paraId="73E965E4"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14</w:t>
            </w:r>
          </w:p>
        </w:tc>
        <w:tc>
          <w:tcPr>
            <w:tcW w:w="2268" w:type="dxa"/>
            <w:hideMark/>
          </w:tcPr>
          <w:p w14:paraId="5BF6D4FC"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LEY</w:t>
            </w:r>
          </w:p>
        </w:tc>
        <w:tc>
          <w:tcPr>
            <w:tcW w:w="1985" w:type="dxa"/>
            <w:hideMark/>
          </w:tcPr>
          <w:p w14:paraId="2755BCD0"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58</w:t>
            </w:r>
          </w:p>
        </w:tc>
        <w:tc>
          <w:tcPr>
            <w:tcW w:w="2409" w:type="dxa"/>
            <w:hideMark/>
          </w:tcPr>
          <w:p w14:paraId="1F39354E"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1875</w:t>
            </w:r>
          </w:p>
        </w:tc>
      </w:tr>
      <w:tr w:rsidR="004566E1" w:rsidRPr="004566E1" w14:paraId="6445D1CA" w14:textId="77777777" w:rsidTr="004566E1">
        <w:trPr>
          <w:trHeight w:val="300"/>
        </w:trPr>
        <w:tc>
          <w:tcPr>
            <w:tcW w:w="1858" w:type="dxa"/>
            <w:noWrap/>
            <w:hideMark/>
          </w:tcPr>
          <w:p w14:paraId="60A264BF"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15</w:t>
            </w:r>
          </w:p>
        </w:tc>
        <w:tc>
          <w:tcPr>
            <w:tcW w:w="2268" w:type="dxa"/>
            <w:hideMark/>
          </w:tcPr>
          <w:p w14:paraId="50FFCEB9"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LEY</w:t>
            </w:r>
          </w:p>
        </w:tc>
        <w:tc>
          <w:tcPr>
            <w:tcW w:w="1985" w:type="dxa"/>
            <w:hideMark/>
          </w:tcPr>
          <w:p w14:paraId="00AA7929"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5</w:t>
            </w:r>
          </w:p>
        </w:tc>
        <w:tc>
          <w:tcPr>
            <w:tcW w:w="2409" w:type="dxa"/>
            <w:hideMark/>
          </w:tcPr>
          <w:p w14:paraId="26F6C73A"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1876</w:t>
            </w:r>
          </w:p>
        </w:tc>
      </w:tr>
      <w:tr w:rsidR="004566E1" w:rsidRPr="004566E1" w14:paraId="3597051A" w14:textId="77777777" w:rsidTr="004566E1">
        <w:trPr>
          <w:trHeight w:val="300"/>
        </w:trPr>
        <w:tc>
          <w:tcPr>
            <w:tcW w:w="1858" w:type="dxa"/>
            <w:noWrap/>
            <w:hideMark/>
          </w:tcPr>
          <w:p w14:paraId="658E0FEE"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16</w:t>
            </w:r>
          </w:p>
        </w:tc>
        <w:tc>
          <w:tcPr>
            <w:tcW w:w="2268" w:type="dxa"/>
            <w:hideMark/>
          </w:tcPr>
          <w:p w14:paraId="16060205"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LEY</w:t>
            </w:r>
          </w:p>
        </w:tc>
        <w:tc>
          <w:tcPr>
            <w:tcW w:w="1985" w:type="dxa"/>
            <w:hideMark/>
          </w:tcPr>
          <w:p w14:paraId="7F882426"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6</w:t>
            </w:r>
          </w:p>
        </w:tc>
        <w:tc>
          <w:tcPr>
            <w:tcW w:w="2409" w:type="dxa"/>
            <w:hideMark/>
          </w:tcPr>
          <w:p w14:paraId="24DFB7B3"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1876</w:t>
            </w:r>
          </w:p>
        </w:tc>
      </w:tr>
      <w:tr w:rsidR="004566E1" w:rsidRPr="004566E1" w14:paraId="27640AD5" w14:textId="77777777" w:rsidTr="004566E1">
        <w:trPr>
          <w:trHeight w:val="300"/>
        </w:trPr>
        <w:tc>
          <w:tcPr>
            <w:tcW w:w="1858" w:type="dxa"/>
            <w:noWrap/>
            <w:hideMark/>
          </w:tcPr>
          <w:p w14:paraId="7DAB7D53"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17</w:t>
            </w:r>
          </w:p>
        </w:tc>
        <w:tc>
          <w:tcPr>
            <w:tcW w:w="2268" w:type="dxa"/>
            <w:hideMark/>
          </w:tcPr>
          <w:p w14:paraId="36F3D2E9"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LEY</w:t>
            </w:r>
          </w:p>
        </w:tc>
        <w:tc>
          <w:tcPr>
            <w:tcW w:w="1985" w:type="dxa"/>
            <w:hideMark/>
          </w:tcPr>
          <w:p w14:paraId="42EF14ED"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7</w:t>
            </w:r>
          </w:p>
        </w:tc>
        <w:tc>
          <w:tcPr>
            <w:tcW w:w="2409" w:type="dxa"/>
            <w:hideMark/>
          </w:tcPr>
          <w:p w14:paraId="6902B198"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1876</w:t>
            </w:r>
          </w:p>
        </w:tc>
      </w:tr>
      <w:tr w:rsidR="004566E1" w:rsidRPr="004566E1" w14:paraId="6E48B8F6" w14:textId="77777777" w:rsidTr="004566E1">
        <w:trPr>
          <w:trHeight w:val="300"/>
        </w:trPr>
        <w:tc>
          <w:tcPr>
            <w:tcW w:w="1858" w:type="dxa"/>
            <w:noWrap/>
            <w:hideMark/>
          </w:tcPr>
          <w:p w14:paraId="44005576"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18</w:t>
            </w:r>
          </w:p>
        </w:tc>
        <w:tc>
          <w:tcPr>
            <w:tcW w:w="2268" w:type="dxa"/>
            <w:hideMark/>
          </w:tcPr>
          <w:p w14:paraId="5BDB5FAA"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LEY</w:t>
            </w:r>
          </w:p>
        </w:tc>
        <w:tc>
          <w:tcPr>
            <w:tcW w:w="1985" w:type="dxa"/>
            <w:hideMark/>
          </w:tcPr>
          <w:p w14:paraId="09F1E7C2"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11</w:t>
            </w:r>
          </w:p>
        </w:tc>
        <w:tc>
          <w:tcPr>
            <w:tcW w:w="2409" w:type="dxa"/>
            <w:hideMark/>
          </w:tcPr>
          <w:p w14:paraId="2054BFA4"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1876</w:t>
            </w:r>
          </w:p>
        </w:tc>
      </w:tr>
      <w:tr w:rsidR="004566E1" w:rsidRPr="004566E1" w14:paraId="301B4850" w14:textId="77777777" w:rsidTr="004566E1">
        <w:trPr>
          <w:trHeight w:val="300"/>
        </w:trPr>
        <w:tc>
          <w:tcPr>
            <w:tcW w:w="1858" w:type="dxa"/>
            <w:noWrap/>
            <w:hideMark/>
          </w:tcPr>
          <w:p w14:paraId="76ECB305"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19</w:t>
            </w:r>
          </w:p>
        </w:tc>
        <w:tc>
          <w:tcPr>
            <w:tcW w:w="2268" w:type="dxa"/>
            <w:hideMark/>
          </w:tcPr>
          <w:p w14:paraId="719CB82E"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LEY</w:t>
            </w:r>
          </w:p>
        </w:tc>
        <w:tc>
          <w:tcPr>
            <w:tcW w:w="1985" w:type="dxa"/>
            <w:hideMark/>
          </w:tcPr>
          <w:p w14:paraId="2452B62C"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15</w:t>
            </w:r>
          </w:p>
        </w:tc>
        <w:tc>
          <w:tcPr>
            <w:tcW w:w="2409" w:type="dxa"/>
            <w:hideMark/>
          </w:tcPr>
          <w:p w14:paraId="14237A66"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1876</w:t>
            </w:r>
          </w:p>
        </w:tc>
      </w:tr>
      <w:tr w:rsidR="004566E1" w:rsidRPr="004566E1" w14:paraId="6397D7AD" w14:textId="77777777" w:rsidTr="004566E1">
        <w:trPr>
          <w:trHeight w:val="300"/>
        </w:trPr>
        <w:tc>
          <w:tcPr>
            <w:tcW w:w="1858" w:type="dxa"/>
            <w:noWrap/>
            <w:hideMark/>
          </w:tcPr>
          <w:p w14:paraId="21B1F3D0"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20</w:t>
            </w:r>
          </w:p>
        </w:tc>
        <w:tc>
          <w:tcPr>
            <w:tcW w:w="2268" w:type="dxa"/>
            <w:hideMark/>
          </w:tcPr>
          <w:p w14:paraId="42E348BB"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LEY</w:t>
            </w:r>
          </w:p>
        </w:tc>
        <w:tc>
          <w:tcPr>
            <w:tcW w:w="1985" w:type="dxa"/>
            <w:hideMark/>
          </w:tcPr>
          <w:p w14:paraId="246A036E"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16</w:t>
            </w:r>
          </w:p>
        </w:tc>
        <w:tc>
          <w:tcPr>
            <w:tcW w:w="2409" w:type="dxa"/>
            <w:hideMark/>
          </w:tcPr>
          <w:p w14:paraId="1212501B"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1876</w:t>
            </w:r>
          </w:p>
        </w:tc>
      </w:tr>
      <w:tr w:rsidR="004566E1" w:rsidRPr="004566E1" w14:paraId="267BBD1C" w14:textId="77777777" w:rsidTr="004566E1">
        <w:trPr>
          <w:trHeight w:val="300"/>
        </w:trPr>
        <w:tc>
          <w:tcPr>
            <w:tcW w:w="1858" w:type="dxa"/>
            <w:noWrap/>
            <w:hideMark/>
          </w:tcPr>
          <w:p w14:paraId="5339E6B5"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21</w:t>
            </w:r>
          </w:p>
        </w:tc>
        <w:tc>
          <w:tcPr>
            <w:tcW w:w="2268" w:type="dxa"/>
            <w:hideMark/>
          </w:tcPr>
          <w:p w14:paraId="6F5485F1"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LEY</w:t>
            </w:r>
          </w:p>
        </w:tc>
        <w:tc>
          <w:tcPr>
            <w:tcW w:w="1985" w:type="dxa"/>
            <w:hideMark/>
          </w:tcPr>
          <w:p w14:paraId="18A366BD"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19</w:t>
            </w:r>
          </w:p>
        </w:tc>
        <w:tc>
          <w:tcPr>
            <w:tcW w:w="2409" w:type="dxa"/>
            <w:hideMark/>
          </w:tcPr>
          <w:p w14:paraId="4FA9219F"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1876</w:t>
            </w:r>
          </w:p>
        </w:tc>
      </w:tr>
      <w:tr w:rsidR="004566E1" w:rsidRPr="004566E1" w14:paraId="38788B77" w14:textId="77777777" w:rsidTr="004566E1">
        <w:trPr>
          <w:trHeight w:val="300"/>
        </w:trPr>
        <w:tc>
          <w:tcPr>
            <w:tcW w:w="1858" w:type="dxa"/>
            <w:noWrap/>
            <w:hideMark/>
          </w:tcPr>
          <w:p w14:paraId="7412A7AC"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22</w:t>
            </w:r>
          </w:p>
        </w:tc>
        <w:tc>
          <w:tcPr>
            <w:tcW w:w="2268" w:type="dxa"/>
            <w:hideMark/>
          </w:tcPr>
          <w:p w14:paraId="0AB75CC9"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LEY</w:t>
            </w:r>
          </w:p>
        </w:tc>
        <w:tc>
          <w:tcPr>
            <w:tcW w:w="1985" w:type="dxa"/>
            <w:hideMark/>
          </w:tcPr>
          <w:p w14:paraId="376F42B1"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21</w:t>
            </w:r>
          </w:p>
        </w:tc>
        <w:tc>
          <w:tcPr>
            <w:tcW w:w="2409" w:type="dxa"/>
            <w:hideMark/>
          </w:tcPr>
          <w:p w14:paraId="425E5891"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1876</w:t>
            </w:r>
          </w:p>
        </w:tc>
      </w:tr>
      <w:tr w:rsidR="004566E1" w:rsidRPr="004566E1" w14:paraId="3C475298" w14:textId="77777777" w:rsidTr="004566E1">
        <w:trPr>
          <w:trHeight w:val="300"/>
        </w:trPr>
        <w:tc>
          <w:tcPr>
            <w:tcW w:w="1858" w:type="dxa"/>
            <w:noWrap/>
            <w:hideMark/>
          </w:tcPr>
          <w:p w14:paraId="038B3771"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23</w:t>
            </w:r>
          </w:p>
        </w:tc>
        <w:tc>
          <w:tcPr>
            <w:tcW w:w="2268" w:type="dxa"/>
            <w:hideMark/>
          </w:tcPr>
          <w:p w14:paraId="0EDA8A0C"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LEY</w:t>
            </w:r>
          </w:p>
        </w:tc>
        <w:tc>
          <w:tcPr>
            <w:tcW w:w="1985" w:type="dxa"/>
            <w:hideMark/>
          </w:tcPr>
          <w:p w14:paraId="70EEB756"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24</w:t>
            </w:r>
          </w:p>
        </w:tc>
        <w:tc>
          <w:tcPr>
            <w:tcW w:w="2409" w:type="dxa"/>
            <w:hideMark/>
          </w:tcPr>
          <w:p w14:paraId="10FC5B4D"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1876</w:t>
            </w:r>
          </w:p>
        </w:tc>
      </w:tr>
      <w:tr w:rsidR="004566E1" w:rsidRPr="004566E1" w14:paraId="616D9DCC" w14:textId="77777777" w:rsidTr="004566E1">
        <w:trPr>
          <w:trHeight w:val="300"/>
        </w:trPr>
        <w:tc>
          <w:tcPr>
            <w:tcW w:w="1858" w:type="dxa"/>
            <w:noWrap/>
            <w:hideMark/>
          </w:tcPr>
          <w:p w14:paraId="17385ED9"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24</w:t>
            </w:r>
          </w:p>
        </w:tc>
        <w:tc>
          <w:tcPr>
            <w:tcW w:w="2268" w:type="dxa"/>
            <w:hideMark/>
          </w:tcPr>
          <w:p w14:paraId="689B6533"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LEY</w:t>
            </w:r>
          </w:p>
        </w:tc>
        <w:tc>
          <w:tcPr>
            <w:tcW w:w="1985" w:type="dxa"/>
            <w:hideMark/>
          </w:tcPr>
          <w:p w14:paraId="2C864279"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25</w:t>
            </w:r>
          </w:p>
        </w:tc>
        <w:tc>
          <w:tcPr>
            <w:tcW w:w="2409" w:type="dxa"/>
            <w:hideMark/>
          </w:tcPr>
          <w:p w14:paraId="35B0F9D8"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1876</w:t>
            </w:r>
          </w:p>
        </w:tc>
      </w:tr>
      <w:tr w:rsidR="004566E1" w:rsidRPr="004566E1" w14:paraId="6B303160" w14:textId="77777777" w:rsidTr="004566E1">
        <w:trPr>
          <w:trHeight w:val="300"/>
        </w:trPr>
        <w:tc>
          <w:tcPr>
            <w:tcW w:w="1858" w:type="dxa"/>
            <w:noWrap/>
            <w:hideMark/>
          </w:tcPr>
          <w:p w14:paraId="454B7C24"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25</w:t>
            </w:r>
          </w:p>
        </w:tc>
        <w:tc>
          <w:tcPr>
            <w:tcW w:w="2268" w:type="dxa"/>
            <w:hideMark/>
          </w:tcPr>
          <w:p w14:paraId="7BE65388"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LEY</w:t>
            </w:r>
          </w:p>
        </w:tc>
        <w:tc>
          <w:tcPr>
            <w:tcW w:w="1985" w:type="dxa"/>
            <w:hideMark/>
          </w:tcPr>
          <w:p w14:paraId="4E1F7C2C"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27</w:t>
            </w:r>
          </w:p>
        </w:tc>
        <w:tc>
          <w:tcPr>
            <w:tcW w:w="2409" w:type="dxa"/>
            <w:hideMark/>
          </w:tcPr>
          <w:p w14:paraId="28EB6FE3"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1876</w:t>
            </w:r>
          </w:p>
        </w:tc>
      </w:tr>
      <w:tr w:rsidR="004566E1" w:rsidRPr="004566E1" w14:paraId="19E57554" w14:textId="77777777" w:rsidTr="004566E1">
        <w:trPr>
          <w:trHeight w:val="300"/>
        </w:trPr>
        <w:tc>
          <w:tcPr>
            <w:tcW w:w="1858" w:type="dxa"/>
            <w:noWrap/>
            <w:hideMark/>
          </w:tcPr>
          <w:p w14:paraId="32E32EE1"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26</w:t>
            </w:r>
          </w:p>
        </w:tc>
        <w:tc>
          <w:tcPr>
            <w:tcW w:w="2268" w:type="dxa"/>
            <w:hideMark/>
          </w:tcPr>
          <w:p w14:paraId="508A4315"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LEY</w:t>
            </w:r>
          </w:p>
        </w:tc>
        <w:tc>
          <w:tcPr>
            <w:tcW w:w="1985" w:type="dxa"/>
            <w:hideMark/>
          </w:tcPr>
          <w:p w14:paraId="633C5232"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34</w:t>
            </w:r>
          </w:p>
        </w:tc>
        <w:tc>
          <w:tcPr>
            <w:tcW w:w="2409" w:type="dxa"/>
            <w:hideMark/>
          </w:tcPr>
          <w:p w14:paraId="1C2A32A4"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1876</w:t>
            </w:r>
          </w:p>
        </w:tc>
      </w:tr>
      <w:tr w:rsidR="004566E1" w:rsidRPr="004566E1" w14:paraId="5A14CCA2" w14:textId="77777777" w:rsidTr="004566E1">
        <w:trPr>
          <w:trHeight w:val="300"/>
        </w:trPr>
        <w:tc>
          <w:tcPr>
            <w:tcW w:w="1858" w:type="dxa"/>
            <w:noWrap/>
            <w:hideMark/>
          </w:tcPr>
          <w:p w14:paraId="12D2D064"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27</w:t>
            </w:r>
          </w:p>
        </w:tc>
        <w:tc>
          <w:tcPr>
            <w:tcW w:w="2268" w:type="dxa"/>
            <w:hideMark/>
          </w:tcPr>
          <w:p w14:paraId="3C913AA2"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LEY</w:t>
            </w:r>
          </w:p>
        </w:tc>
        <w:tc>
          <w:tcPr>
            <w:tcW w:w="1985" w:type="dxa"/>
            <w:hideMark/>
          </w:tcPr>
          <w:p w14:paraId="2A833C6F"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35</w:t>
            </w:r>
          </w:p>
        </w:tc>
        <w:tc>
          <w:tcPr>
            <w:tcW w:w="2409" w:type="dxa"/>
            <w:hideMark/>
          </w:tcPr>
          <w:p w14:paraId="07B2312A"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1876</w:t>
            </w:r>
          </w:p>
        </w:tc>
      </w:tr>
      <w:tr w:rsidR="004566E1" w:rsidRPr="004566E1" w14:paraId="11142ED3" w14:textId="77777777" w:rsidTr="004566E1">
        <w:trPr>
          <w:trHeight w:val="300"/>
        </w:trPr>
        <w:tc>
          <w:tcPr>
            <w:tcW w:w="1858" w:type="dxa"/>
            <w:noWrap/>
            <w:hideMark/>
          </w:tcPr>
          <w:p w14:paraId="6AFB3B6A"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28</w:t>
            </w:r>
          </w:p>
        </w:tc>
        <w:tc>
          <w:tcPr>
            <w:tcW w:w="2268" w:type="dxa"/>
            <w:hideMark/>
          </w:tcPr>
          <w:p w14:paraId="4323462C"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LEY</w:t>
            </w:r>
          </w:p>
        </w:tc>
        <w:tc>
          <w:tcPr>
            <w:tcW w:w="1985" w:type="dxa"/>
            <w:hideMark/>
          </w:tcPr>
          <w:p w14:paraId="3B47D8C8"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47</w:t>
            </w:r>
          </w:p>
        </w:tc>
        <w:tc>
          <w:tcPr>
            <w:tcW w:w="2409" w:type="dxa"/>
            <w:hideMark/>
          </w:tcPr>
          <w:p w14:paraId="4E543F7B"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1876</w:t>
            </w:r>
          </w:p>
        </w:tc>
      </w:tr>
      <w:tr w:rsidR="004566E1" w:rsidRPr="004566E1" w14:paraId="09A627F2" w14:textId="77777777" w:rsidTr="004566E1">
        <w:trPr>
          <w:trHeight w:val="300"/>
        </w:trPr>
        <w:tc>
          <w:tcPr>
            <w:tcW w:w="1858" w:type="dxa"/>
            <w:noWrap/>
            <w:hideMark/>
          </w:tcPr>
          <w:p w14:paraId="4E54FFA9"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29</w:t>
            </w:r>
          </w:p>
        </w:tc>
        <w:tc>
          <w:tcPr>
            <w:tcW w:w="2268" w:type="dxa"/>
            <w:hideMark/>
          </w:tcPr>
          <w:p w14:paraId="2DE0DA46"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LEY</w:t>
            </w:r>
          </w:p>
        </w:tc>
        <w:tc>
          <w:tcPr>
            <w:tcW w:w="1985" w:type="dxa"/>
            <w:hideMark/>
          </w:tcPr>
          <w:p w14:paraId="26228E24"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55</w:t>
            </w:r>
          </w:p>
        </w:tc>
        <w:tc>
          <w:tcPr>
            <w:tcW w:w="2409" w:type="dxa"/>
            <w:hideMark/>
          </w:tcPr>
          <w:p w14:paraId="16B3C556"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1876</w:t>
            </w:r>
          </w:p>
        </w:tc>
      </w:tr>
      <w:tr w:rsidR="004566E1" w:rsidRPr="004566E1" w14:paraId="619CA311" w14:textId="77777777" w:rsidTr="004566E1">
        <w:trPr>
          <w:trHeight w:val="300"/>
        </w:trPr>
        <w:tc>
          <w:tcPr>
            <w:tcW w:w="1858" w:type="dxa"/>
            <w:noWrap/>
            <w:hideMark/>
          </w:tcPr>
          <w:p w14:paraId="46572F21"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30</w:t>
            </w:r>
          </w:p>
        </w:tc>
        <w:tc>
          <w:tcPr>
            <w:tcW w:w="2268" w:type="dxa"/>
            <w:hideMark/>
          </w:tcPr>
          <w:p w14:paraId="19B7D204"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LEY</w:t>
            </w:r>
          </w:p>
        </w:tc>
        <w:tc>
          <w:tcPr>
            <w:tcW w:w="1985" w:type="dxa"/>
            <w:hideMark/>
          </w:tcPr>
          <w:p w14:paraId="3C00B2CE"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57</w:t>
            </w:r>
          </w:p>
        </w:tc>
        <w:tc>
          <w:tcPr>
            <w:tcW w:w="2409" w:type="dxa"/>
            <w:hideMark/>
          </w:tcPr>
          <w:p w14:paraId="01D84A07"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1876</w:t>
            </w:r>
          </w:p>
        </w:tc>
      </w:tr>
      <w:tr w:rsidR="004566E1" w:rsidRPr="004566E1" w14:paraId="10DB7694" w14:textId="77777777" w:rsidTr="004566E1">
        <w:trPr>
          <w:trHeight w:val="300"/>
        </w:trPr>
        <w:tc>
          <w:tcPr>
            <w:tcW w:w="1858" w:type="dxa"/>
            <w:noWrap/>
            <w:hideMark/>
          </w:tcPr>
          <w:p w14:paraId="5128A9AE"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31</w:t>
            </w:r>
          </w:p>
        </w:tc>
        <w:tc>
          <w:tcPr>
            <w:tcW w:w="2268" w:type="dxa"/>
            <w:hideMark/>
          </w:tcPr>
          <w:p w14:paraId="20025546"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LEY</w:t>
            </w:r>
          </w:p>
        </w:tc>
        <w:tc>
          <w:tcPr>
            <w:tcW w:w="1985" w:type="dxa"/>
            <w:hideMark/>
          </w:tcPr>
          <w:p w14:paraId="148E28D6"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83</w:t>
            </w:r>
          </w:p>
        </w:tc>
        <w:tc>
          <w:tcPr>
            <w:tcW w:w="2409" w:type="dxa"/>
            <w:hideMark/>
          </w:tcPr>
          <w:p w14:paraId="2CC15B62"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1876</w:t>
            </w:r>
          </w:p>
        </w:tc>
      </w:tr>
      <w:tr w:rsidR="004566E1" w:rsidRPr="004566E1" w14:paraId="35DAEFE8" w14:textId="77777777" w:rsidTr="004566E1">
        <w:trPr>
          <w:trHeight w:val="300"/>
        </w:trPr>
        <w:tc>
          <w:tcPr>
            <w:tcW w:w="1858" w:type="dxa"/>
            <w:noWrap/>
            <w:hideMark/>
          </w:tcPr>
          <w:p w14:paraId="4E60B32D"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32</w:t>
            </w:r>
          </w:p>
        </w:tc>
        <w:tc>
          <w:tcPr>
            <w:tcW w:w="2268" w:type="dxa"/>
            <w:hideMark/>
          </w:tcPr>
          <w:p w14:paraId="6EC6B404"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LEY</w:t>
            </w:r>
          </w:p>
        </w:tc>
        <w:tc>
          <w:tcPr>
            <w:tcW w:w="1985" w:type="dxa"/>
            <w:hideMark/>
          </w:tcPr>
          <w:p w14:paraId="57F4E228"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84</w:t>
            </w:r>
          </w:p>
        </w:tc>
        <w:tc>
          <w:tcPr>
            <w:tcW w:w="2409" w:type="dxa"/>
            <w:hideMark/>
          </w:tcPr>
          <w:p w14:paraId="6894F72A"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1876</w:t>
            </w:r>
          </w:p>
        </w:tc>
      </w:tr>
      <w:tr w:rsidR="004566E1" w:rsidRPr="004566E1" w14:paraId="4BD6ED8F" w14:textId="77777777" w:rsidTr="004566E1">
        <w:trPr>
          <w:trHeight w:val="300"/>
        </w:trPr>
        <w:tc>
          <w:tcPr>
            <w:tcW w:w="1858" w:type="dxa"/>
            <w:noWrap/>
            <w:hideMark/>
          </w:tcPr>
          <w:p w14:paraId="2B327578"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33</w:t>
            </w:r>
          </w:p>
        </w:tc>
        <w:tc>
          <w:tcPr>
            <w:tcW w:w="2268" w:type="dxa"/>
            <w:hideMark/>
          </w:tcPr>
          <w:p w14:paraId="49D13C6F"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LEY</w:t>
            </w:r>
          </w:p>
        </w:tc>
        <w:tc>
          <w:tcPr>
            <w:tcW w:w="1985" w:type="dxa"/>
            <w:hideMark/>
          </w:tcPr>
          <w:p w14:paraId="7B083EDE"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91</w:t>
            </w:r>
          </w:p>
        </w:tc>
        <w:tc>
          <w:tcPr>
            <w:tcW w:w="2409" w:type="dxa"/>
            <w:hideMark/>
          </w:tcPr>
          <w:p w14:paraId="0660D4F8"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1876</w:t>
            </w:r>
          </w:p>
        </w:tc>
      </w:tr>
      <w:tr w:rsidR="004566E1" w:rsidRPr="004566E1" w14:paraId="0417D234" w14:textId="77777777" w:rsidTr="004566E1">
        <w:trPr>
          <w:trHeight w:val="300"/>
        </w:trPr>
        <w:tc>
          <w:tcPr>
            <w:tcW w:w="1858" w:type="dxa"/>
            <w:noWrap/>
            <w:hideMark/>
          </w:tcPr>
          <w:p w14:paraId="0F645B06"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34</w:t>
            </w:r>
          </w:p>
        </w:tc>
        <w:tc>
          <w:tcPr>
            <w:tcW w:w="2268" w:type="dxa"/>
            <w:hideMark/>
          </w:tcPr>
          <w:p w14:paraId="1804A104"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LEY</w:t>
            </w:r>
          </w:p>
        </w:tc>
        <w:tc>
          <w:tcPr>
            <w:tcW w:w="1985" w:type="dxa"/>
            <w:hideMark/>
          </w:tcPr>
          <w:p w14:paraId="04A1D3E6"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94</w:t>
            </w:r>
          </w:p>
        </w:tc>
        <w:tc>
          <w:tcPr>
            <w:tcW w:w="2409" w:type="dxa"/>
            <w:hideMark/>
          </w:tcPr>
          <w:p w14:paraId="4F4ACFEF"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1876</w:t>
            </w:r>
          </w:p>
        </w:tc>
      </w:tr>
      <w:tr w:rsidR="004566E1" w:rsidRPr="004566E1" w14:paraId="3CADE693" w14:textId="77777777" w:rsidTr="004566E1">
        <w:trPr>
          <w:trHeight w:val="300"/>
        </w:trPr>
        <w:tc>
          <w:tcPr>
            <w:tcW w:w="1858" w:type="dxa"/>
            <w:noWrap/>
            <w:hideMark/>
          </w:tcPr>
          <w:p w14:paraId="20E7C838"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35</w:t>
            </w:r>
          </w:p>
        </w:tc>
        <w:tc>
          <w:tcPr>
            <w:tcW w:w="2268" w:type="dxa"/>
            <w:hideMark/>
          </w:tcPr>
          <w:p w14:paraId="76F8D013"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LEY</w:t>
            </w:r>
          </w:p>
        </w:tc>
        <w:tc>
          <w:tcPr>
            <w:tcW w:w="1985" w:type="dxa"/>
            <w:hideMark/>
          </w:tcPr>
          <w:p w14:paraId="425370E6"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104</w:t>
            </w:r>
          </w:p>
        </w:tc>
        <w:tc>
          <w:tcPr>
            <w:tcW w:w="2409" w:type="dxa"/>
            <w:hideMark/>
          </w:tcPr>
          <w:p w14:paraId="161EF51C"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1876</w:t>
            </w:r>
          </w:p>
        </w:tc>
      </w:tr>
      <w:tr w:rsidR="004566E1" w:rsidRPr="004566E1" w14:paraId="622A21C7" w14:textId="77777777" w:rsidTr="004566E1">
        <w:trPr>
          <w:trHeight w:val="300"/>
        </w:trPr>
        <w:tc>
          <w:tcPr>
            <w:tcW w:w="1858" w:type="dxa"/>
            <w:noWrap/>
            <w:hideMark/>
          </w:tcPr>
          <w:p w14:paraId="7673601A"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36</w:t>
            </w:r>
          </w:p>
        </w:tc>
        <w:tc>
          <w:tcPr>
            <w:tcW w:w="2268" w:type="dxa"/>
            <w:hideMark/>
          </w:tcPr>
          <w:p w14:paraId="433AC952"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DECRETO</w:t>
            </w:r>
          </w:p>
        </w:tc>
        <w:tc>
          <w:tcPr>
            <w:tcW w:w="1985" w:type="dxa"/>
            <w:hideMark/>
          </w:tcPr>
          <w:p w14:paraId="414A1CA4"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471</w:t>
            </w:r>
          </w:p>
        </w:tc>
        <w:tc>
          <w:tcPr>
            <w:tcW w:w="2409" w:type="dxa"/>
            <w:hideMark/>
          </w:tcPr>
          <w:p w14:paraId="53398EDA"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1876</w:t>
            </w:r>
          </w:p>
        </w:tc>
      </w:tr>
      <w:tr w:rsidR="004566E1" w:rsidRPr="004566E1" w14:paraId="47431DEB" w14:textId="77777777" w:rsidTr="004566E1">
        <w:trPr>
          <w:trHeight w:val="300"/>
        </w:trPr>
        <w:tc>
          <w:tcPr>
            <w:tcW w:w="1858" w:type="dxa"/>
            <w:noWrap/>
            <w:hideMark/>
          </w:tcPr>
          <w:p w14:paraId="055EAE4E"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37</w:t>
            </w:r>
          </w:p>
        </w:tc>
        <w:tc>
          <w:tcPr>
            <w:tcW w:w="2268" w:type="dxa"/>
            <w:hideMark/>
          </w:tcPr>
          <w:p w14:paraId="1C51A61A"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DECRETO</w:t>
            </w:r>
          </w:p>
        </w:tc>
        <w:tc>
          <w:tcPr>
            <w:tcW w:w="1985" w:type="dxa"/>
            <w:hideMark/>
          </w:tcPr>
          <w:p w14:paraId="035DFD07"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472</w:t>
            </w:r>
          </w:p>
        </w:tc>
        <w:tc>
          <w:tcPr>
            <w:tcW w:w="2409" w:type="dxa"/>
            <w:hideMark/>
          </w:tcPr>
          <w:p w14:paraId="47C0B741"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1876</w:t>
            </w:r>
          </w:p>
        </w:tc>
      </w:tr>
      <w:tr w:rsidR="004566E1" w:rsidRPr="004566E1" w14:paraId="38840ADD" w14:textId="77777777" w:rsidTr="004566E1">
        <w:trPr>
          <w:trHeight w:val="300"/>
        </w:trPr>
        <w:tc>
          <w:tcPr>
            <w:tcW w:w="1858" w:type="dxa"/>
            <w:noWrap/>
            <w:hideMark/>
          </w:tcPr>
          <w:p w14:paraId="74DF8A06"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38</w:t>
            </w:r>
          </w:p>
        </w:tc>
        <w:tc>
          <w:tcPr>
            <w:tcW w:w="2268" w:type="dxa"/>
            <w:hideMark/>
          </w:tcPr>
          <w:p w14:paraId="3EBEF739"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DECRETO</w:t>
            </w:r>
          </w:p>
        </w:tc>
        <w:tc>
          <w:tcPr>
            <w:tcW w:w="1985" w:type="dxa"/>
            <w:hideMark/>
          </w:tcPr>
          <w:p w14:paraId="3F1F270A"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510</w:t>
            </w:r>
          </w:p>
        </w:tc>
        <w:tc>
          <w:tcPr>
            <w:tcW w:w="2409" w:type="dxa"/>
            <w:hideMark/>
          </w:tcPr>
          <w:p w14:paraId="2929829A"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1876</w:t>
            </w:r>
          </w:p>
        </w:tc>
      </w:tr>
      <w:tr w:rsidR="004566E1" w:rsidRPr="004566E1" w14:paraId="26598447" w14:textId="77777777" w:rsidTr="004566E1">
        <w:trPr>
          <w:trHeight w:val="300"/>
        </w:trPr>
        <w:tc>
          <w:tcPr>
            <w:tcW w:w="1858" w:type="dxa"/>
            <w:noWrap/>
            <w:hideMark/>
          </w:tcPr>
          <w:p w14:paraId="3CA18D9D"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39</w:t>
            </w:r>
          </w:p>
        </w:tc>
        <w:tc>
          <w:tcPr>
            <w:tcW w:w="2268" w:type="dxa"/>
            <w:hideMark/>
          </w:tcPr>
          <w:p w14:paraId="1CC284E6"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DECRETO</w:t>
            </w:r>
          </w:p>
        </w:tc>
        <w:tc>
          <w:tcPr>
            <w:tcW w:w="1985" w:type="dxa"/>
            <w:hideMark/>
          </w:tcPr>
          <w:p w14:paraId="6D711C41"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515</w:t>
            </w:r>
          </w:p>
        </w:tc>
        <w:tc>
          <w:tcPr>
            <w:tcW w:w="2409" w:type="dxa"/>
            <w:hideMark/>
          </w:tcPr>
          <w:p w14:paraId="2755EC5D"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1876</w:t>
            </w:r>
          </w:p>
        </w:tc>
      </w:tr>
      <w:tr w:rsidR="004566E1" w:rsidRPr="004566E1" w14:paraId="77ED75E3" w14:textId="77777777" w:rsidTr="004566E1">
        <w:trPr>
          <w:trHeight w:val="300"/>
        </w:trPr>
        <w:tc>
          <w:tcPr>
            <w:tcW w:w="1858" w:type="dxa"/>
            <w:noWrap/>
            <w:hideMark/>
          </w:tcPr>
          <w:p w14:paraId="53345F20"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40</w:t>
            </w:r>
          </w:p>
        </w:tc>
        <w:tc>
          <w:tcPr>
            <w:tcW w:w="2268" w:type="dxa"/>
            <w:hideMark/>
          </w:tcPr>
          <w:p w14:paraId="1B322578"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LEY</w:t>
            </w:r>
          </w:p>
        </w:tc>
        <w:tc>
          <w:tcPr>
            <w:tcW w:w="1985" w:type="dxa"/>
            <w:hideMark/>
          </w:tcPr>
          <w:p w14:paraId="6DD43413"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11</w:t>
            </w:r>
          </w:p>
        </w:tc>
        <w:tc>
          <w:tcPr>
            <w:tcW w:w="2409" w:type="dxa"/>
            <w:hideMark/>
          </w:tcPr>
          <w:p w14:paraId="00DEA1AF"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1877</w:t>
            </w:r>
          </w:p>
        </w:tc>
      </w:tr>
      <w:tr w:rsidR="004566E1" w:rsidRPr="004566E1" w14:paraId="392AA360" w14:textId="77777777" w:rsidTr="004566E1">
        <w:trPr>
          <w:trHeight w:val="300"/>
        </w:trPr>
        <w:tc>
          <w:tcPr>
            <w:tcW w:w="1858" w:type="dxa"/>
            <w:noWrap/>
            <w:hideMark/>
          </w:tcPr>
          <w:p w14:paraId="6BD071F6"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41</w:t>
            </w:r>
          </w:p>
        </w:tc>
        <w:tc>
          <w:tcPr>
            <w:tcW w:w="2268" w:type="dxa"/>
            <w:hideMark/>
          </w:tcPr>
          <w:p w14:paraId="36B0D058"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LEY</w:t>
            </w:r>
          </w:p>
        </w:tc>
        <w:tc>
          <w:tcPr>
            <w:tcW w:w="1985" w:type="dxa"/>
            <w:hideMark/>
          </w:tcPr>
          <w:p w14:paraId="3835A20D"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17</w:t>
            </w:r>
          </w:p>
        </w:tc>
        <w:tc>
          <w:tcPr>
            <w:tcW w:w="2409" w:type="dxa"/>
            <w:hideMark/>
          </w:tcPr>
          <w:p w14:paraId="7C969DA4"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1877</w:t>
            </w:r>
          </w:p>
        </w:tc>
      </w:tr>
      <w:tr w:rsidR="004566E1" w:rsidRPr="004566E1" w14:paraId="56ACB12B" w14:textId="77777777" w:rsidTr="004566E1">
        <w:trPr>
          <w:trHeight w:val="300"/>
        </w:trPr>
        <w:tc>
          <w:tcPr>
            <w:tcW w:w="1858" w:type="dxa"/>
            <w:noWrap/>
            <w:hideMark/>
          </w:tcPr>
          <w:p w14:paraId="33CA6B06"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42</w:t>
            </w:r>
          </w:p>
        </w:tc>
        <w:tc>
          <w:tcPr>
            <w:tcW w:w="2268" w:type="dxa"/>
            <w:hideMark/>
          </w:tcPr>
          <w:p w14:paraId="77789427"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LEY</w:t>
            </w:r>
          </w:p>
        </w:tc>
        <w:tc>
          <w:tcPr>
            <w:tcW w:w="1985" w:type="dxa"/>
            <w:hideMark/>
          </w:tcPr>
          <w:p w14:paraId="67D8873D"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21</w:t>
            </w:r>
          </w:p>
        </w:tc>
        <w:tc>
          <w:tcPr>
            <w:tcW w:w="2409" w:type="dxa"/>
            <w:hideMark/>
          </w:tcPr>
          <w:p w14:paraId="78C91EBA"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1877</w:t>
            </w:r>
          </w:p>
        </w:tc>
      </w:tr>
      <w:tr w:rsidR="004566E1" w:rsidRPr="004566E1" w14:paraId="69469609" w14:textId="77777777" w:rsidTr="004566E1">
        <w:trPr>
          <w:trHeight w:val="300"/>
        </w:trPr>
        <w:tc>
          <w:tcPr>
            <w:tcW w:w="1858" w:type="dxa"/>
            <w:noWrap/>
            <w:hideMark/>
          </w:tcPr>
          <w:p w14:paraId="3A15922B"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lastRenderedPageBreak/>
              <w:t>43</w:t>
            </w:r>
          </w:p>
        </w:tc>
        <w:tc>
          <w:tcPr>
            <w:tcW w:w="2268" w:type="dxa"/>
            <w:hideMark/>
          </w:tcPr>
          <w:p w14:paraId="68954366"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LEY</w:t>
            </w:r>
          </w:p>
        </w:tc>
        <w:tc>
          <w:tcPr>
            <w:tcW w:w="1985" w:type="dxa"/>
            <w:hideMark/>
          </w:tcPr>
          <w:p w14:paraId="4147A0B5"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31</w:t>
            </w:r>
          </w:p>
        </w:tc>
        <w:tc>
          <w:tcPr>
            <w:tcW w:w="2409" w:type="dxa"/>
            <w:hideMark/>
          </w:tcPr>
          <w:p w14:paraId="73ED14DF"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1877</w:t>
            </w:r>
          </w:p>
        </w:tc>
      </w:tr>
      <w:tr w:rsidR="004566E1" w:rsidRPr="004566E1" w14:paraId="4B4395BA" w14:textId="77777777" w:rsidTr="004566E1">
        <w:trPr>
          <w:trHeight w:val="300"/>
        </w:trPr>
        <w:tc>
          <w:tcPr>
            <w:tcW w:w="1858" w:type="dxa"/>
            <w:noWrap/>
            <w:hideMark/>
          </w:tcPr>
          <w:p w14:paraId="53F6CE2E"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44</w:t>
            </w:r>
          </w:p>
        </w:tc>
        <w:tc>
          <w:tcPr>
            <w:tcW w:w="2268" w:type="dxa"/>
            <w:hideMark/>
          </w:tcPr>
          <w:p w14:paraId="3E509EAA"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LEY</w:t>
            </w:r>
          </w:p>
        </w:tc>
        <w:tc>
          <w:tcPr>
            <w:tcW w:w="1985" w:type="dxa"/>
            <w:hideMark/>
          </w:tcPr>
          <w:p w14:paraId="35E3C570"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32</w:t>
            </w:r>
          </w:p>
        </w:tc>
        <w:tc>
          <w:tcPr>
            <w:tcW w:w="2409" w:type="dxa"/>
            <w:hideMark/>
          </w:tcPr>
          <w:p w14:paraId="7E1A1FD1"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1877</w:t>
            </w:r>
          </w:p>
        </w:tc>
      </w:tr>
      <w:tr w:rsidR="004566E1" w:rsidRPr="004566E1" w14:paraId="103F02F6" w14:textId="77777777" w:rsidTr="004566E1">
        <w:trPr>
          <w:trHeight w:val="300"/>
        </w:trPr>
        <w:tc>
          <w:tcPr>
            <w:tcW w:w="1858" w:type="dxa"/>
            <w:noWrap/>
            <w:hideMark/>
          </w:tcPr>
          <w:p w14:paraId="7AD3E3B2"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45</w:t>
            </w:r>
          </w:p>
        </w:tc>
        <w:tc>
          <w:tcPr>
            <w:tcW w:w="2268" w:type="dxa"/>
            <w:hideMark/>
          </w:tcPr>
          <w:p w14:paraId="2DD32FC8"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LEY</w:t>
            </w:r>
          </w:p>
        </w:tc>
        <w:tc>
          <w:tcPr>
            <w:tcW w:w="1985" w:type="dxa"/>
            <w:hideMark/>
          </w:tcPr>
          <w:p w14:paraId="19DCD8E9"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38</w:t>
            </w:r>
          </w:p>
        </w:tc>
        <w:tc>
          <w:tcPr>
            <w:tcW w:w="2409" w:type="dxa"/>
            <w:hideMark/>
          </w:tcPr>
          <w:p w14:paraId="487A2089"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1877</w:t>
            </w:r>
          </w:p>
        </w:tc>
      </w:tr>
      <w:tr w:rsidR="004566E1" w:rsidRPr="004566E1" w14:paraId="7817B6BD" w14:textId="77777777" w:rsidTr="004566E1">
        <w:trPr>
          <w:trHeight w:val="300"/>
        </w:trPr>
        <w:tc>
          <w:tcPr>
            <w:tcW w:w="1858" w:type="dxa"/>
            <w:noWrap/>
            <w:hideMark/>
          </w:tcPr>
          <w:p w14:paraId="5C614D04"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46</w:t>
            </w:r>
          </w:p>
        </w:tc>
        <w:tc>
          <w:tcPr>
            <w:tcW w:w="2268" w:type="dxa"/>
            <w:hideMark/>
          </w:tcPr>
          <w:p w14:paraId="1BD46E65"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LEY</w:t>
            </w:r>
          </w:p>
        </w:tc>
        <w:tc>
          <w:tcPr>
            <w:tcW w:w="1985" w:type="dxa"/>
            <w:hideMark/>
          </w:tcPr>
          <w:p w14:paraId="3F9BC74C"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41</w:t>
            </w:r>
          </w:p>
        </w:tc>
        <w:tc>
          <w:tcPr>
            <w:tcW w:w="2409" w:type="dxa"/>
            <w:hideMark/>
          </w:tcPr>
          <w:p w14:paraId="563987B3"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1877</w:t>
            </w:r>
          </w:p>
        </w:tc>
      </w:tr>
      <w:tr w:rsidR="004566E1" w:rsidRPr="004566E1" w14:paraId="128A9A36" w14:textId="77777777" w:rsidTr="004566E1">
        <w:trPr>
          <w:trHeight w:val="300"/>
        </w:trPr>
        <w:tc>
          <w:tcPr>
            <w:tcW w:w="1858" w:type="dxa"/>
            <w:noWrap/>
            <w:hideMark/>
          </w:tcPr>
          <w:p w14:paraId="40CA7343"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47</w:t>
            </w:r>
          </w:p>
        </w:tc>
        <w:tc>
          <w:tcPr>
            <w:tcW w:w="2268" w:type="dxa"/>
            <w:hideMark/>
          </w:tcPr>
          <w:p w14:paraId="31B49BE5"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LEY</w:t>
            </w:r>
          </w:p>
        </w:tc>
        <w:tc>
          <w:tcPr>
            <w:tcW w:w="1985" w:type="dxa"/>
            <w:hideMark/>
          </w:tcPr>
          <w:p w14:paraId="78CD6FC3"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64</w:t>
            </w:r>
          </w:p>
        </w:tc>
        <w:tc>
          <w:tcPr>
            <w:tcW w:w="2409" w:type="dxa"/>
            <w:hideMark/>
          </w:tcPr>
          <w:p w14:paraId="7C45884B"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1877</w:t>
            </w:r>
          </w:p>
        </w:tc>
      </w:tr>
      <w:tr w:rsidR="004566E1" w:rsidRPr="004566E1" w14:paraId="1B1737E0" w14:textId="77777777" w:rsidTr="004566E1">
        <w:trPr>
          <w:trHeight w:val="300"/>
        </w:trPr>
        <w:tc>
          <w:tcPr>
            <w:tcW w:w="1858" w:type="dxa"/>
            <w:noWrap/>
            <w:hideMark/>
          </w:tcPr>
          <w:p w14:paraId="6A4AD1EC"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48</w:t>
            </w:r>
          </w:p>
        </w:tc>
        <w:tc>
          <w:tcPr>
            <w:tcW w:w="2268" w:type="dxa"/>
            <w:hideMark/>
          </w:tcPr>
          <w:p w14:paraId="53642F70"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LEY</w:t>
            </w:r>
          </w:p>
        </w:tc>
        <w:tc>
          <w:tcPr>
            <w:tcW w:w="1985" w:type="dxa"/>
            <w:hideMark/>
          </w:tcPr>
          <w:p w14:paraId="457CBA52"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67</w:t>
            </w:r>
          </w:p>
        </w:tc>
        <w:tc>
          <w:tcPr>
            <w:tcW w:w="2409" w:type="dxa"/>
            <w:hideMark/>
          </w:tcPr>
          <w:p w14:paraId="5D04C570"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1877</w:t>
            </w:r>
          </w:p>
        </w:tc>
      </w:tr>
      <w:tr w:rsidR="004566E1" w:rsidRPr="004566E1" w14:paraId="2F9AF58F" w14:textId="77777777" w:rsidTr="004566E1">
        <w:trPr>
          <w:trHeight w:val="300"/>
        </w:trPr>
        <w:tc>
          <w:tcPr>
            <w:tcW w:w="1858" w:type="dxa"/>
            <w:noWrap/>
            <w:hideMark/>
          </w:tcPr>
          <w:p w14:paraId="64C74C36"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49</w:t>
            </w:r>
          </w:p>
        </w:tc>
        <w:tc>
          <w:tcPr>
            <w:tcW w:w="2268" w:type="dxa"/>
            <w:hideMark/>
          </w:tcPr>
          <w:p w14:paraId="4CC3AA87"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LEY</w:t>
            </w:r>
          </w:p>
        </w:tc>
        <w:tc>
          <w:tcPr>
            <w:tcW w:w="1985" w:type="dxa"/>
            <w:hideMark/>
          </w:tcPr>
          <w:p w14:paraId="0971E100"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36</w:t>
            </w:r>
          </w:p>
        </w:tc>
        <w:tc>
          <w:tcPr>
            <w:tcW w:w="2409" w:type="dxa"/>
            <w:hideMark/>
          </w:tcPr>
          <w:p w14:paraId="70D17C50"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1878</w:t>
            </w:r>
          </w:p>
        </w:tc>
      </w:tr>
      <w:tr w:rsidR="004566E1" w:rsidRPr="004566E1" w14:paraId="79DABC90" w14:textId="77777777" w:rsidTr="004566E1">
        <w:trPr>
          <w:trHeight w:val="300"/>
        </w:trPr>
        <w:tc>
          <w:tcPr>
            <w:tcW w:w="1858" w:type="dxa"/>
            <w:noWrap/>
            <w:hideMark/>
          </w:tcPr>
          <w:p w14:paraId="66CB4963"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50</w:t>
            </w:r>
          </w:p>
        </w:tc>
        <w:tc>
          <w:tcPr>
            <w:tcW w:w="2268" w:type="dxa"/>
            <w:hideMark/>
          </w:tcPr>
          <w:p w14:paraId="1FCB3E06"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LEY</w:t>
            </w:r>
          </w:p>
        </w:tc>
        <w:tc>
          <w:tcPr>
            <w:tcW w:w="1985" w:type="dxa"/>
            <w:hideMark/>
          </w:tcPr>
          <w:p w14:paraId="5317249A"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39</w:t>
            </w:r>
          </w:p>
        </w:tc>
        <w:tc>
          <w:tcPr>
            <w:tcW w:w="2409" w:type="dxa"/>
            <w:hideMark/>
          </w:tcPr>
          <w:p w14:paraId="39E3F92B"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1878</w:t>
            </w:r>
          </w:p>
        </w:tc>
      </w:tr>
      <w:tr w:rsidR="004566E1" w:rsidRPr="004566E1" w14:paraId="6A3DEA85" w14:textId="77777777" w:rsidTr="004566E1">
        <w:trPr>
          <w:trHeight w:val="300"/>
        </w:trPr>
        <w:tc>
          <w:tcPr>
            <w:tcW w:w="1858" w:type="dxa"/>
            <w:noWrap/>
            <w:hideMark/>
          </w:tcPr>
          <w:p w14:paraId="5780C743"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51</w:t>
            </w:r>
          </w:p>
        </w:tc>
        <w:tc>
          <w:tcPr>
            <w:tcW w:w="2268" w:type="dxa"/>
            <w:hideMark/>
          </w:tcPr>
          <w:p w14:paraId="0269455D"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LEY</w:t>
            </w:r>
          </w:p>
        </w:tc>
        <w:tc>
          <w:tcPr>
            <w:tcW w:w="1985" w:type="dxa"/>
            <w:hideMark/>
          </w:tcPr>
          <w:p w14:paraId="1B96A31B"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61</w:t>
            </w:r>
          </w:p>
        </w:tc>
        <w:tc>
          <w:tcPr>
            <w:tcW w:w="2409" w:type="dxa"/>
            <w:hideMark/>
          </w:tcPr>
          <w:p w14:paraId="7CFBFDA0"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1878</w:t>
            </w:r>
          </w:p>
        </w:tc>
      </w:tr>
      <w:tr w:rsidR="004566E1" w:rsidRPr="004566E1" w14:paraId="2FAB0829" w14:textId="77777777" w:rsidTr="004566E1">
        <w:trPr>
          <w:trHeight w:val="300"/>
        </w:trPr>
        <w:tc>
          <w:tcPr>
            <w:tcW w:w="1858" w:type="dxa"/>
            <w:noWrap/>
            <w:hideMark/>
          </w:tcPr>
          <w:p w14:paraId="645AD2D8"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52</w:t>
            </w:r>
          </w:p>
        </w:tc>
        <w:tc>
          <w:tcPr>
            <w:tcW w:w="2268" w:type="dxa"/>
            <w:hideMark/>
          </w:tcPr>
          <w:p w14:paraId="0B57A334"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LEY</w:t>
            </w:r>
          </w:p>
        </w:tc>
        <w:tc>
          <w:tcPr>
            <w:tcW w:w="1985" w:type="dxa"/>
            <w:hideMark/>
          </w:tcPr>
          <w:p w14:paraId="3C1CC999"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17</w:t>
            </w:r>
          </w:p>
        </w:tc>
        <w:tc>
          <w:tcPr>
            <w:tcW w:w="2409" w:type="dxa"/>
            <w:hideMark/>
          </w:tcPr>
          <w:p w14:paraId="376EC5E7"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1879</w:t>
            </w:r>
          </w:p>
        </w:tc>
      </w:tr>
      <w:tr w:rsidR="004566E1" w:rsidRPr="004566E1" w14:paraId="0BCB715C" w14:textId="77777777" w:rsidTr="004566E1">
        <w:trPr>
          <w:trHeight w:val="300"/>
        </w:trPr>
        <w:tc>
          <w:tcPr>
            <w:tcW w:w="1858" w:type="dxa"/>
            <w:noWrap/>
            <w:hideMark/>
          </w:tcPr>
          <w:p w14:paraId="4F64CD2F"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53</w:t>
            </w:r>
          </w:p>
        </w:tc>
        <w:tc>
          <w:tcPr>
            <w:tcW w:w="2268" w:type="dxa"/>
            <w:hideMark/>
          </w:tcPr>
          <w:p w14:paraId="69205811"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LEY</w:t>
            </w:r>
          </w:p>
        </w:tc>
        <w:tc>
          <w:tcPr>
            <w:tcW w:w="1985" w:type="dxa"/>
            <w:hideMark/>
          </w:tcPr>
          <w:p w14:paraId="18DF75C5"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19</w:t>
            </w:r>
          </w:p>
        </w:tc>
        <w:tc>
          <w:tcPr>
            <w:tcW w:w="2409" w:type="dxa"/>
            <w:hideMark/>
          </w:tcPr>
          <w:p w14:paraId="4FB5C821"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1879</w:t>
            </w:r>
          </w:p>
        </w:tc>
      </w:tr>
      <w:tr w:rsidR="004566E1" w:rsidRPr="004566E1" w14:paraId="6AAF4081" w14:textId="77777777" w:rsidTr="004566E1">
        <w:trPr>
          <w:trHeight w:val="300"/>
        </w:trPr>
        <w:tc>
          <w:tcPr>
            <w:tcW w:w="1858" w:type="dxa"/>
            <w:noWrap/>
            <w:hideMark/>
          </w:tcPr>
          <w:p w14:paraId="16C881F5"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54</w:t>
            </w:r>
          </w:p>
        </w:tc>
        <w:tc>
          <w:tcPr>
            <w:tcW w:w="2268" w:type="dxa"/>
            <w:hideMark/>
          </w:tcPr>
          <w:p w14:paraId="252E5BF0"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LEY</w:t>
            </w:r>
          </w:p>
        </w:tc>
        <w:tc>
          <w:tcPr>
            <w:tcW w:w="1985" w:type="dxa"/>
            <w:hideMark/>
          </w:tcPr>
          <w:p w14:paraId="7E89C80C"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28</w:t>
            </w:r>
          </w:p>
        </w:tc>
        <w:tc>
          <w:tcPr>
            <w:tcW w:w="2409" w:type="dxa"/>
            <w:hideMark/>
          </w:tcPr>
          <w:p w14:paraId="06CC679A"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1880</w:t>
            </w:r>
          </w:p>
        </w:tc>
      </w:tr>
      <w:tr w:rsidR="004566E1" w:rsidRPr="004566E1" w14:paraId="27161567" w14:textId="77777777" w:rsidTr="004566E1">
        <w:trPr>
          <w:trHeight w:val="300"/>
        </w:trPr>
        <w:tc>
          <w:tcPr>
            <w:tcW w:w="1858" w:type="dxa"/>
            <w:noWrap/>
            <w:hideMark/>
          </w:tcPr>
          <w:p w14:paraId="604A9297"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55</w:t>
            </w:r>
          </w:p>
        </w:tc>
        <w:tc>
          <w:tcPr>
            <w:tcW w:w="2268" w:type="dxa"/>
            <w:hideMark/>
          </w:tcPr>
          <w:p w14:paraId="27E6A31E"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LEY</w:t>
            </w:r>
          </w:p>
        </w:tc>
        <w:tc>
          <w:tcPr>
            <w:tcW w:w="1985" w:type="dxa"/>
            <w:hideMark/>
          </w:tcPr>
          <w:p w14:paraId="560C7DD4"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47</w:t>
            </w:r>
          </w:p>
        </w:tc>
        <w:tc>
          <w:tcPr>
            <w:tcW w:w="2409" w:type="dxa"/>
            <w:hideMark/>
          </w:tcPr>
          <w:p w14:paraId="3844163E"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1880</w:t>
            </w:r>
          </w:p>
        </w:tc>
      </w:tr>
      <w:tr w:rsidR="004566E1" w:rsidRPr="004566E1" w14:paraId="5930DA49" w14:textId="77777777" w:rsidTr="004566E1">
        <w:trPr>
          <w:trHeight w:val="300"/>
        </w:trPr>
        <w:tc>
          <w:tcPr>
            <w:tcW w:w="1858" w:type="dxa"/>
            <w:noWrap/>
            <w:hideMark/>
          </w:tcPr>
          <w:p w14:paraId="153FD1D5"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56</w:t>
            </w:r>
          </w:p>
        </w:tc>
        <w:tc>
          <w:tcPr>
            <w:tcW w:w="2268" w:type="dxa"/>
            <w:hideMark/>
          </w:tcPr>
          <w:p w14:paraId="4C61A1CF"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LEY</w:t>
            </w:r>
          </w:p>
        </w:tc>
        <w:tc>
          <w:tcPr>
            <w:tcW w:w="1985" w:type="dxa"/>
            <w:hideMark/>
          </w:tcPr>
          <w:p w14:paraId="58895C56"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57</w:t>
            </w:r>
          </w:p>
        </w:tc>
        <w:tc>
          <w:tcPr>
            <w:tcW w:w="2409" w:type="dxa"/>
            <w:hideMark/>
          </w:tcPr>
          <w:p w14:paraId="28A83CCA"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1880</w:t>
            </w:r>
          </w:p>
        </w:tc>
      </w:tr>
      <w:tr w:rsidR="004566E1" w:rsidRPr="004566E1" w14:paraId="4BDA83FE" w14:textId="77777777" w:rsidTr="004566E1">
        <w:trPr>
          <w:trHeight w:val="300"/>
        </w:trPr>
        <w:tc>
          <w:tcPr>
            <w:tcW w:w="1858" w:type="dxa"/>
            <w:noWrap/>
            <w:hideMark/>
          </w:tcPr>
          <w:p w14:paraId="4233189B"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57</w:t>
            </w:r>
          </w:p>
        </w:tc>
        <w:tc>
          <w:tcPr>
            <w:tcW w:w="2268" w:type="dxa"/>
            <w:hideMark/>
          </w:tcPr>
          <w:p w14:paraId="3D43D657"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LEY</w:t>
            </w:r>
          </w:p>
        </w:tc>
        <w:tc>
          <w:tcPr>
            <w:tcW w:w="1985" w:type="dxa"/>
            <w:hideMark/>
          </w:tcPr>
          <w:p w14:paraId="6E828DE3"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78</w:t>
            </w:r>
          </w:p>
        </w:tc>
        <w:tc>
          <w:tcPr>
            <w:tcW w:w="2409" w:type="dxa"/>
            <w:hideMark/>
          </w:tcPr>
          <w:p w14:paraId="218A25D8"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1880</w:t>
            </w:r>
          </w:p>
        </w:tc>
      </w:tr>
      <w:tr w:rsidR="004566E1" w:rsidRPr="004566E1" w14:paraId="76E48FCE" w14:textId="77777777" w:rsidTr="004566E1">
        <w:trPr>
          <w:trHeight w:val="300"/>
        </w:trPr>
        <w:tc>
          <w:tcPr>
            <w:tcW w:w="1858" w:type="dxa"/>
            <w:noWrap/>
            <w:hideMark/>
          </w:tcPr>
          <w:p w14:paraId="19068DC7"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58</w:t>
            </w:r>
          </w:p>
        </w:tc>
        <w:tc>
          <w:tcPr>
            <w:tcW w:w="2268" w:type="dxa"/>
            <w:hideMark/>
          </w:tcPr>
          <w:p w14:paraId="2B79D15A"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LEY</w:t>
            </w:r>
          </w:p>
        </w:tc>
        <w:tc>
          <w:tcPr>
            <w:tcW w:w="1985" w:type="dxa"/>
            <w:hideMark/>
          </w:tcPr>
          <w:p w14:paraId="7B613D2A"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48</w:t>
            </w:r>
          </w:p>
        </w:tc>
        <w:tc>
          <w:tcPr>
            <w:tcW w:w="2409" w:type="dxa"/>
            <w:hideMark/>
          </w:tcPr>
          <w:p w14:paraId="5C745B6F"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1881</w:t>
            </w:r>
          </w:p>
        </w:tc>
      </w:tr>
      <w:tr w:rsidR="004566E1" w:rsidRPr="004566E1" w14:paraId="0E73D717" w14:textId="77777777" w:rsidTr="004566E1">
        <w:trPr>
          <w:trHeight w:val="300"/>
        </w:trPr>
        <w:tc>
          <w:tcPr>
            <w:tcW w:w="1858" w:type="dxa"/>
            <w:noWrap/>
            <w:hideMark/>
          </w:tcPr>
          <w:p w14:paraId="396DD3EA"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59</w:t>
            </w:r>
          </w:p>
        </w:tc>
        <w:tc>
          <w:tcPr>
            <w:tcW w:w="2268" w:type="dxa"/>
            <w:hideMark/>
          </w:tcPr>
          <w:p w14:paraId="45677812"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LEY</w:t>
            </w:r>
          </w:p>
        </w:tc>
        <w:tc>
          <w:tcPr>
            <w:tcW w:w="1985" w:type="dxa"/>
            <w:hideMark/>
          </w:tcPr>
          <w:p w14:paraId="2D762FFE"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54</w:t>
            </w:r>
          </w:p>
        </w:tc>
        <w:tc>
          <w:tcPr>
            <w:tcW w:w="2409" w:type="dxa"/>
            <w:hideMark/>
          </w:tcPr>
          <w:p w14:paraId="2A1BFADE"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1881</w:t>
            </w:r>
          </w:p>
        </w:tc>
      </w:tr>
      <w:tr w:rsidR="004566E1" w:rsidRPr="004566E1" w14:paraId="35D8CB72" w14:textId="77777777" w:rsidTr="004566E1">
        <w:trPr>
          <w:trHeight w:val="300"/>
        </w:trPr>
        <w:tc>
          <w:tcPr>
            <w:tcW w:w="1858" w:type="dxa"/>
            <w:noWrap/>
            <w:hideMark/>
          </w:tcPr>
          <w:p w14:paraId="0D0F48ED"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60</w:t>
            </w:r>
          </w:p>
        </w:tc>
        <w:tc>
          <w:tcPr>
            <w:tcW w:w="2268" w:type="dxa"/>
            <w:hideMark/>
          </w:tcPr>
          <w:p w14:paraId="1E6D6F16"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LEY</w:t>
            </w:r>
          </w:p>
        </w:tc>
        <w:tc>
          <w:tcPr>
            <w:tcW w:w="1985" w:type="dxa"/>
            <w:hideMark/>
          </w:tcPr>
          <w:p w14:paraId="674B614D"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71</w:t>
            </w:r>
          </w:p>
        </w:tc>
        <w:tc>
          <w:tcPr>
            <w:tcW w:w="2409" w:type="dxa"/>
            <w:hideMark/>
          </w:tcPr>
          <w:p w14:paraId="51E0BDA9"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1881</w:t>
            </w:r>
          </w:p>
        </w:tc>
      </w:tr>
      <w:tr w:rsidR="004566E1" w:rsidRPr="004566E1" w14:paraId="13B0B807" w14:textId="77777777" w:rsidTr="004566E1">
        <w:trPr>
          <w:trHeight w:val="300"/>
        </w:trPr>
        <w:tc>
          <w:tcPr>
            <w:tcW w:w="1858" w:type="dxa"/>
            <w:noWrap/>
            <w:hideMark/>
          </w:tcPr>
          <w:p w14:paraId="5901A017"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61</w:t>
            </w:r>
          </w:p>
        </w:tc>
        <w:tc>
          <w:tcPr>
            <w:tcW w:w="2268" w:type="dxa"/>
            <w:hideMark/>
          </w:tcPr>
          <w:p w14:paraId="2E677DBB"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LEY</w:t>
            </w:r>
          </w:p>
        </w:tc>
        <w:tc>
          <w:tcPr>
            <w:tcW w:w="1985" w:type="dxa"/>
            <w:hideMark/>
          </w:tcPr>
          <w:p w14:paraId="534F2D93"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12</w:t>
            </w:r>
          </w:p>
        </w:tc>
        <w:tc>
          <w:tcPr>
            <w:tcW w:w="2409" w:type="dxa"/>
            <w:hideMark/>
          </w:tcPr>
          <w:p w14:paraId="1F94348D"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1882</w:t>
            </w:r>
          </w:p>
        </w:tc>
      </w:tr>
      <w:tr w:rsidR="004566E1" w:rsidRPr="004566E1" w14:paraId="50AC0C90" w14:textId="77777777" w:rsidTr="004566E1">
        <w:trPr>
          <w:trHeight w:val="300"/>
        </w:trPr>
        <w:tc>
          <w:tcPr>
            <w:tcW w:w="1858" w:type="dxa"/>
            <w:noWrap/>
            <w:hideMark/>
          </w:tcPr>
          <w:p w14:paraId="7D909DDC"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62</w:t>
            </w:r>
          </w:p>
        </w:tc>
        <w:tc>
          <w:tcPr>
            <w:tcW w:w="2268" w:type="dxa"/>
            <w:hideMark/>
          </w:tcPr>
          <w:p w14:paraId="3004FF67"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LEY</w:t>
            </w:r>
          </w:p>
        </w:tc>
        <w:tc>
          <w:tcPr>
            <w:tcW w:w="1985" w:type="dxa"/>
            <w:hideMark/>
          </w:tcPr>
          <w:p w14:paraId="4AC6DD45"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32</w:t>
            </w:r>
          </w:p>
        </w:tc>
        <w:tc>
          <w:tcPr>
            <w:tcW w:w="2409" w:type="dxa"/>
            <w:hideMark/>
          </w:tcPr>
          <w:p w14:paraId="4A238B83"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1882</w:t>
            </w:r>
          </w:p>
        </w:tc>
      </w:tr>
      <w:tr w:rsidR="004566E1" w:rsidRPr="004566E1" w14:paraId="5C313E3D" w14:textId="77777777" w:rsidTr="004566E1">
        <w:trPr>
          <w:trHeight w:val="300"/>
        </w:trPr>
        <w:tc>
          <w:tcPr>
            <w:tcW w:w="1858" w:type="dxa"/>
            <w:noWrap/>
            <w:hideMark/>
          </w:tcPr>
          <w:p w14:paraId="736AC055"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63</w:t>
            </w:r>
          </w:p>
        </w:tc>
        <w:tc>
          <w:tcPr>
            <w:tcW w:w="2268" w:type="dxa"/>
            <w:hideMark/>
          </w:tcPr>
          <w:p w14:paraId="61617CC8"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LEY</w:t>
            </w:r>
          </w:p>
        </w:tc>
        <w:tc>
          <w:tcPr>
            <w:tcW w:w="1985" w:type="dxa"/>
            <w:hideMark/>
          </w:tcPr>
          <w:p w14:paraId="73FCE0E4"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44</w:t>
            </w:r>
          </w:p>
        </w:tc>
        <w:tc>
          <w:tcPr>
            <w:tcW w:w="2409" w:type="dxa"/>
            <w:hideMark/>
          </w:tcPr>
          <w:p w14:paraId="474C7BAC"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1882</w:t>
            </w:r>
          </w:p>
        </w:tc>
      </w:tr>
      <w:tr w:rsidR="004566E1" w:rsidRPr="004566E1" w14:paraId="6F99C240" w14:textId="77777777" w:rsidTr="004566E1">
        <w:trPr>
          <w:trHeight w:val="300"/>
        </w:trPr>
        <w:tc>
          <w:tcPr>
            <w:tcW w:w="1858" w:type="dxa"/>
            <w:noWrap/>
            <w:hideMark/>
          </w:tcPr>
          <w:p w14:paraId="682D924F"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64</w:t>
            </w:r>
          </w:p>
        </w:tc>
        <w:tc>
          <w:tcPr>
            <w:tcW w:w="2268" w:type="dxa"/>
            <w:hideMark/>
          </w:tcPr>
          <w:p w14:paraId="3752CCF9"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LEY</w:t>
            </w:r>
          </w:p>
        </w:tc>
        <w:tc>
          <w:tcPr>
            <w:tcW w:w="1985" w:type="dxa"/>
            <w:hideMark/>
          </w:tcPr>
          <w:p w14:paraId="7E8E31FD"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72</w:t>
            </w:r>
          </w:p>
        </w:tc>
        <w:tc>
          <w:tcPr>
            <w:tcW w:w="2409" w:type="dxa"/>
            <w:hideMark/>
          </w:tcPr>
          <w:p w14:paraId="3020A654"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1882</w:t>
            </w:r>
          </w:p>
        </w:tc>
      </w:tr>
      <w:tr w:rsidR="004566E1" w:rsidRPr="004566E1" w14:paraId="3CFAA4D5" w14:textId="77777777" w:rsidTr="004566E1">
        <w:trPr>
          <w:trHeight w:val="300"/>
        </w:trPr>
        <w:tc>
          <w:tcPr>
            <w:tcW w:w="1858" w:type="dxa"/>
            <w:noWrap/>
            <w:hideMark/>
          </w:tcPr>
          <w:p w14:paraId="78BDF401"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65</w:t>
            </w:r>
          </w:p>
        </w:tc>
        <w:tc>
          <w:tcPr>
            <w:tcW w:w="2268" w:type="dxa"/>
            <w:hideMark/>
          </w:tcPr>
          <w:p w14:paraId="2A46B3CA"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LEY</w:t>
            </w:r>
          </w:p>
        </w:tc>
        <w:tc>
          <w:tcPr>
            <w:tcW w:w="1985" w:type="dxa"/>
            <w:hideMark/>
          </w:tcPr>
          <w:p w14:paraId="756C15BC"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2</w:t>
            </w:r>
          </w:p>
        </w:tc>
        <w:tc>
          <w:tcPr>
            <w:tcW w:w="2409" w:type="dxa"/>
            <w:hideMark/>
          </w:tcPr>
          <w:p w14:paraId="4E8AC6D4"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1883</w:t>
            </w:r>
          </w:p>
        </w:tc>
      </w:tr>
      <w:tr w:rsidR="004566E1" w:rsidRPr="004566E1" w14:paraId="16B53BB5" w14:textId="77777777" w:rsidTr="004566E1">
        <w:trPr>
          <w:trHeight w:val="300"/>
        </w:trPr>
        <w:tc>
          <w:tcPr>
            <w:tcW w:w="1858" w:type="dxa"/>
            <w:noWrap/>
            <w:hideMark/>
          </w:tcPr>
          <w:p w14:paraId="769255D8"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66</w:t>
            </w:r>
          </w:p>
        </w:tc>
        <w:tc>
          <w:tcPr>
            <w:tcW w:w="2268" w:type="dxa"/>
            <w:hideMark/>
          </w:tcPr>
          <w:p w14:paraId="66F430D5"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LEY</w:t>
            </w:r>
          </w:p>
        </w:tc>
        <w:tc>
          <w:tcPr>
            <w:tcW w:w="1985" w:type="dxa"/>
            <w:hideMark/>
          </w:tcPr>
          <w:p w14:paraId="410254D7"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31</w:t>
            </w:r>
          </w:p>
        </w:tc>
        <w:tc>
          <w:tcPr>
            <w:tcW w:w="2409" w:type="dxa"/>
            <w:hideMark/>
          </w:tcPr>
          <w:p w14:paraId="117D8071"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1884</w:t>
            </w:r>
          </w:p>
        </w:tc>
      </w:tr>
      <w:tr w:rsidR="004566E1" w:rsidRPr="004566E1" w14:paraId="2D61E08D" w14:textId="77777777" w:rsidTr="004566E1">
        <w:trPr>
          <w:trHeight w:val="300"/>
        </w:trPr>
        <w:tc>
          <w:tcPr>
            <w:tcW w:w="1858" w:type="dxa"/>
            <w:noWrap/>
            <w:hideMark/>
          </w:tcPr>
          <w:p w14:paraId="41C03B43"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67</w:t>
            </w:r>
          </w:p>
        </w:tc>
        <w:tc>
          <w:tcPr>
            <w:tcW w:w="2268" w:type="dxa"/>
            <w:hideMark/>
          </w:tcPr>
          <w:p w14:paraId="06AE4F23"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LEY</w:t>
            </w:r>
          </w:p>
        </w:tc>
        <w:tc>
          <w:tcPr>
            <w:tcW w:w="1985" w:type="dxa"/>
            <w:hideMark/>
          </w:tcPr>
          <w:p w14:paraId="681EA45D"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41</w:t>
            </w:r>
          </w:p>
        </w:tc>
        <w:tc>
          <w:tcPr>
            <w:tcW w:w="2409" w:type="dxa"/>
            <w:hideMark/>
          </w:tcPr>
          <w:p w14:paraId="7A947BE4"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1886</w:t>
            </w:r>
          </w:p>
        </w:tc>
      </w:tr>
      <w:tr w:rsidR="004566E1" w:rsidRPr="004566E1" w14:paraId="1E831A03" w14:textId="77777777" w:rsidTr="004566E1">
        <w:trPr>
          <w:trHeight w:val="300"/>
        </w:trPr>
        <w:tc>
          <w:tcPr>
            <w:tcW w:w="1858" w:type="dxa"/>
            <w:noWrap/>
            <w:hideMark/>
          </w:tcPr>
          <w:p w14:paraId="1EF04B7B"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68</w:t>
            </w:r>
          </w:p>
        </w:tc>
        <w:tc>
          <w:tcPr>
            <w:tcW w:w="2268" w:type="dxa"/>
            <w:hideMark/>
          </w:tcPr>
          <w:p w14:paraId="038C6163"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LEY</w:t>
            </w:r>
          </w:p>
        </w:tc>
        <w:tc>
          <w:tcPr>
            <w:tcW w:w="1985" w:type="dxa"/>
            <w:hideMark/>
          </w:tcPr>
          <w:p w14:paraId="3B80D32E"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52</w:t>
            </w:r>
          </w:p>
        </w:tc>
        <w:tc>
          <w:tcPr>
            <w:tcW w:w="2409" w:type="dxa"/>
            <w:hideMark/>
          </w:tcPr>
          <w:p w14:paraId="583258BC"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1886</w:t>
            </w:r>
          </w:p>
        </w:tc>
      </w:tr>
      <w:tr w:rsidR="004566E1" w:rsidRPr="004566E1" w14:paraId="22A6289B" w14:textId="77777777" w:rsidTr="004566E1">
        <w:trPr>
          <w:trHeight w:val="300"/>
        </w:trPr>
        <w:tc>
          <w:tcPr>
            <w:tcW w:w="1858" w:type="dxa"/>
            <w:noWrap/>
            <w:hideMark/>
          </w:tcPr>
          <w:p w14:paraId="2689A648"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69</w:t>
            </w:r>
          </w:p>
        </w:tc>
        <w:tc>
          <w:tcPr>
            <w:tcW w:w="2268" w:type="dxa"/>
            <w:hideMark/>
          </w:tcPr>
          <w:p w14:paraId="09BCCCAF"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DECRETO</w:t>
            </w:r>
          </w:p>
        </w:tc>
        <w:tc>
          <w:tcPr>
            <w:tcW w:w="1985" w:type="dxa"/>
            <w:hideMark/>
          </w:tcPr>
          <w:p w14:paraId="2B0515B7"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549</w:t>
            </w:r>
          </w:p>
        </w:tc>
        <w:tc>
          <w:tcPr>
            <w:tcW w:w="2409" w:type="dxa"/>
            <w:hideMark/>
          </w:tcPr>
          <w:p w14:paraId="7D1ED389"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1886</w:t>
            </w:r>
          </w:p>
        </w:tc>
      </w:tr>
      <w:tr w:rsidR="004566E1" w:rsidRPr="004566E1" w14:paraId="253FC537" w14:textId="77777777" w:rsidTr="004566E1">
        <w:trPr>
          <w:trHeight w:val="300"/>
        </w:trPr>
        <w:tc>
          <w:tcPr>
            <w:tcW w:w="1858" w:type="dxa"/>
            <w:noWrap/>
            <w:hideMark/>
          </w:tcPr>
          <w:p w14:paraId="5B708345"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70</w:t>
            </w:r>
          </w:p>
        </w:tc>
        <w:tc>
          <w:tcPr>
            <w:tcW w:w="2268" w:type="dxa"/>
            <w:hideMark/>
          </w:tcPr>
          <w:p w14:paraId="0668DA6B"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LEY</w:t>
            </w:r>
          </w:p>
        </w:tc>
        <w:tc>
          <w:tcPr>
            <w:tcW w:w="1985" w:type="dxa"/>
            <w:hideMark/>
          </w:tcPr>
          <w:p w14:paraId="7F8FE102"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24</w:t>
            </w:r>
          </w:p>
        </w:tc>
        <w:tc>
          <w:tcPr>
            <w:tcW w:w="2409" w:type="dxa"/>
            <w:hideMark/>
          </w:tcPr>
          <w:p w14:paraId="4DB7F506"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1887</w:t>
            </w:r>
          </w:p>
        </w:tc>
      </w:tr>
      <w:tr w:rsidR="004566E1" w:rsidRPr="004566E1" w14:paraId="77E5F577" w14:textId="77777777" w:rsidTr="004566E1">
        <w:trPr>
          <w:trHeight w:val="300"/>
        </w:trPr>
        <w:tc>
          <w:tcPr>
            <w:tcW w:w="1858" w:type="dxa"/>
            <w:noWrap/>
            <w:hideMark/>
          </w:tcPr>
          <w:p w14:paraId="1A7DA740"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71</w:t>
            </w:r>
          </w:p>
        </w:tc>
        <w:tc>
          <w:tcPr>
            <w:tcW w:w="2268" w:type="dxa"/>
            <w:hideMark/>
          </w:tcPr>
          <w:p w14:paraId="6185F4AD"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LEY</w:t>
            </w:r>
          </w:p>
        </w:tc>
        <w:tc>
          <w:tcPr>
            <w:tcW w:w="1985" w:type="dxa"/>
            <w:hideMark/>
          </w:tcPr>
          <w:p w14:paraId="6B08740D"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47</w:t>
            </w:r>
          </w:p>
        </w:tc>
        <w:tc>
          <w:tcPr>
            <w:tcW w:w="2409" w:type="dxa"/>
            <w:hideMark/>
          </w:tcPr>
          <w:p w14:paraId="3E590372"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1887</w:t>
            </w:r>
          </w:p>
        </w:tc>
      </w:tr>
      <w:tr w:rsidR="004566E1" w:rsidRPr="004566E1" w14:paraId="3833908B" w14:textId="77777777" w:rsidTr="004566E1">
        <w:trPr>
          <w:trHeight w:val="300"/>
        </w:trPr>
        <w:tc>
          <w:tcPr>
            <w:tcW w:w="1858" w:type="dxa"/>
            <w:noWrap/>
            <w:hideMark/>
          </w:tcPr>
          <w:p w14:paraId="4C06DA41"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72</w:t>
            </w:r>
          </w:p>
        </w:tc>
        <w:tc>
          <w:tcPr>
            <w:tcW w:w="2268" w:type="dxa"/>
            <w:hideMark/>
          </w:tcPr>
          <w:p w14:paraId="3DEFCB8D"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LEY</w:t>
            </w:r>
          </w:p>
        </w:tc>
        <w:tc>
          <w:tcPr>
            <w:tcW w:w="1985" w:type="dxa"/>
            <w:hideMark/>
          </w:tcPr>
          <w:p w14:paraId="3360B531"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115</w:t>
            </w:r>
          </w:p>
        </w:tc>
        <w:tc>
          <w:tcPr>
            <w:tcW w:w="2409" w:type="dxa"/>
            <w:hideMark/>
          </w:tcPr>
          <w:p w14:paraId="2013F1E5"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1887</w:t>
            </w:r>
          </w:p>
        </w:tc>
      </w:tr>
      <w:tr w:rsidR="004566E1" w:rsidRPr="004566E1" w14:paraId="734F78B7" w14:textId="77777777" w:rsidTr="004566E1">
        <w:trPr>
          <w:trHeight w:val="300"/>
        </w:trPr>
        <w:tc>
          <w:tcPr>
            <w:tcW w:w="1858" w:type="dxa"/>
            <w:noWrap/>
            <w:hideMark/>
          </w:tcPr>
          <w:p w14:paraId="2D3D00BC"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73</w:t>
            </w:r>
          </w:p>
        </w:tc>
        <w:tc>
          <w:tcPr>
            <w:tcW w:w="2268" w:type="dxa"/>
            <w:hideMark/>
          </w:tcPr>
          <w:p w14:paraId="1851F6C7"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LEY</w:t>
            </w:r>
          </w:p>
        </w:tc>
        <w:tc>
          <w:tcPr>
            <w:tcW w:w="1985" w:type="dxa"/>
            <w:hideMark/>
          </w:tcPr>
          <w:p w14:paraId="1B74F8E7"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121</w:t>
            </w:r>
          </w:p>
        </w:tc>
        <w:tc>
          <w:tcPr>
            <w:tcW w:w="2409" w:type="dxa"/>
            <w:hideMark/>
          </w:tcPr>
          <w:p w14:paraId="717D69C4"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1887</w:t>
            </w:r>
          </w:p>
        </w:tc>
      </w:tr>
      <w:tr w:rsidR="004566E1" w:rsidRPr="004566E1" w14:paraId="55824B74" w14:textId="77777777" w:rsidTr="004566E1">
        <w:trPr>
          <w:trHeight w:val="300"/>
        </w:trPr>
        <w:tc>
          <w:tcPr>
            <w:tcW w:w="1858" w:type="dxa"/>
            <w:noWrap/>
            <w:hideMark/>
          </w:tcPr>
          <w:p w14:paraId="4AD6EFB4"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74</w:t>
            </w:r>
          </w:p>
        </w:tc>
        <w:tc>
          <w:tcPr>
            <w:tcW w:w="2268" w:type="dxa"/>
            <w:hideMark/>
          </w:tcPr>
          <w:p w14:paraId="32B6A389"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LEY</w:t>
            </w:r>
          </w:p>
        </w:tc>
        <w:tc>
          <w:tcPr>
            <w:tcW w:w="1985" w:type="dxa"/>
            <w:hideMark/>
          </w:tcPr>
          <w:p w14:paraId="23AC7BC3"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127</w:t>
            </w:r>
          </w:p>
        </w:tc>
        <w:tc>
          <w:tcPr>
            <w:tcW w:w="2409" w:type="dxa"/>
            <w:hideMark/>
          </w:tcPr>
          <w:p w14:paraId="2B14BC23"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1888</w:t>
            </w:r>
          </w:p>
        </w:tc>
      </w:tr>
      <w:tr w:rsidR="004566E1" w:rsidRPr="004566E1" w14:paraId="75103F1A" w14:textId="77777777" w:rsidTr="004566E1">
        <w:trPr>
          <w:trHeight w:val="300"/>
        </w:trPr>
        <w:tc>
          <w:tcPr>
            <w:tcW w:w="1858" w:type="dxa"/>
            <w:noWrap/>
            <w:hideMark/>
          </w:tcPr>
          <w:p w14:paraId="02957896"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75</w:t>
            </w:r>
          </w:p>
        </w:tc>
        <w:tc>
          <w:tcPr>
            <w:tcW w:w="2268" w:type="dxa"/>
            <w:hideMark/>
          </w:tcPr>
          <w:p w14:paraId="3B3FC4FF"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LEY</w:t>
            </w:r>
          </w:p>
        </w:tc>
        <w:tc>
          <w:tcPr>
            <w:tcW w:w="1985" w:type="dxa"/>
            <w:hideMark/>
          </w:tcPr>
          <w:p w14:paraId="18752E74"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136</w:t>
            </w:r>
          </w:p>
        </w:tc>
        <w:tc>
          <w:tcPr>
            <w:tcW w:w="2409" w:type="dxa"/>
            <w:hideMark/>
          </w:tcPr>
          <w:p w14:paraId="6283CB04"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1888</w:t>
            </w:r>
          </w:p>
        </w:tc>
      </w:tr>
      <w:tr w:rsidR="004566E1" w:rsidRPr="004566E1" w14:paraId="3BDE99B8" w14:textId="77777777" w:rsidTr="004566E1">
        <w:trPr>
          <w:trHeight w:val="300"/>
        </w:trPr>
        <w:tc>
          <w:tcPr>
            <w:tcW w:w="1858" w:type="dxa"/>
            <w:noWrap/>
            <w:hideMark/>
          </w:tcPr>
          <w:p w14:paraId="0B51C2CF"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76</w:t>
            </w:r>
          </w:p>
        </w:tc>
        <w:tc>
          <w:tcPr>
            <w:tcW w:w="2268" w:type="dxa"/>
            <w:hideMark/>
          </w:tcPr>
          <w:p w14:paraId="5AAB2423"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LEY</w:t>
            </w:r>
          </w:p>
        </w:tc>
        <w:tc>
          <w:tcPr>
            <w:tcW w:w="1985" w:type="dxa"/>
            <w:hideMark/>
          </w:tcPr>
          <w:p w14:paraId="7296419B"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18</w:t>
            </w:r>
          </w:p>
        </w:tc>
        <w:tc>
          <w:tcPr>
            <w:tcW w:w="2409" w:type="dxa"/>
            <w:hideMark/>
          </w:tcPr>
          <w:p w14:paraId="095FD0EC"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1890</w:t>
            </w:r>
          </w:p>
        </w:tc>
      </w:tr>
      <w:tr w:rsidR="004566E1" w:rsidRPr="004566E1" w14:paraId="499CB95A" w14:textId="77777777" w:rsidTr="004566E1">
        <w:trPr>
          <w:trHeight w:val="300"/>
        </w:trPr>
        <w:tc>
          <w:tcPr>
            <w:tcW w:w="1858" w:type="dxa"/>
            <w:noWrap/>
            <w:hideMark/>
          </w:tcPr>
          <w:p w14:paraId="65BBF338"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77</w:t>
            </w:r>
          </w:p>
        </w:tc>
        <w:tc>
          <w:tcPr>
            <w:tcW w:w="2268" w:type="dxa"/>
            <w:hideMark/>
          </w:tcPr>
          <w:p w14:paraId="766EA134"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LEY</w:t>
            </w:r>
          </w:p>
        </w:tc>
        <w:tc>
          <w:tcPr>
            <w:tcW w:w="1985" w:type="dxa"/>
            <w:hideMark/>
          </w:tcPr>
          <w:p w14:paraId="0D2B3D62"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21</w:t>
            </w:r>
          </w:p>
        </w:tc>
        <w:tc>
          <w:tcPr>
            <w:tcW w:w="2409" w:type="dxa"/>
            <w:hideMark/>
          </w:tcPr>
          <w:p w14:paraId="4EDE84E2"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1890</w:t>
            </w:r>
          </w:p>
        </w:tc>
      </w:tr>
      <w:tr w:rsidR="004566E1" w:rsidRPr="004566E1" w14:paraId="3FFAE785" w14:textId="77777777" w:rsidTr="004566E1">
        <w:trPr>
          <w:trHeight w:val="300"/>
        </w:trPr>
        <w:tc>
          <w:tcPr>
            <w:tcW w:w="1858" w:type="dxa"/>
            <w:noWrap/>
            <w:hideMark/>
          </w:tcPr>
          <w:p w14:paraId="1C7F9713"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78</w:t>
            </w:r>
          </w:p>
        </w:tc>
        <w:tc>
          <w:tcPr>
            <w:tcW w:w="2268" w:type="dxa"/>
            <w:hideMark/>
          </w:tcPr>
          <w:p w14:paraId="65D38486"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LEY</w:t>
            </w:r>
          </w:p>
        </w:tc>
        <w:tc>
          <w:tcPr>
            <w:tcW w:w="1985" w:type="dxa"/>
            <w:hideMark/>
          </w:tcPr>
          <w:p w14:paraId="7E8FF399"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55</w:t>
            </w:r>
          </w:p>
        </w:tc>
        <w:tc>
          <w:tcPr>
            <w:tcW w:w="2409" w:type="dxa"/>
            <w:hideMark/>
          </w:tcPr>
          <w:p w14:paraId="73813C80"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1890</w:t>
            </w:r>
          </w:p>
        </w:tc>
      </w:tr>
      <w:tr w:rsidR="004566E1" w:rsidRPr="004566E1" w14:paraId="23882CF8" w14:textId="77777777" w:rsidTr="004566E1">
        <w:trPr>
          <w:trHeight w:val="300"/>
        </w:trPr>
        <w:tc>
          <w:tcPr>
            <w:tcW w:w="1858" w:type="dxa"/>
            <w:noWrap/>
            <w:hideMark/>
          </w:tcPr>
          <w:p w14:paraId="1790BE3F"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79</w:t>
            </w:r>
          </w:p>
        </w:tc>
        <w:tc>
          <w:tcPr>
            <w:tcW w:w="2268" w:type="dxa"/>
            <w:hideMark/>
          </w:tcPr>
          <w:p w14:paraId="26DF4411"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LEY</w:t>
            </w:r>
          </w:p>
        </w:tc>
        <w:tc>
          <w:tcPr>
            <w:tcW w:w="1985" w:type="dxa"/>
            <w:hideMark/>
          </w:tcPr>
          <w:p w14:paraId="5E42F719"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93</w:t>
            </w:r>
          </w:p>
        </w:tc>
        <w:tc>
          <w:tcPr>
            <w:tcW w:w="2409" w:type="dxa"/>
            <w:hideMark/>
          </w:tcPr>
          <w:p w14:paraId="4A0E5964"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1890</w:t>
            </w:r>
          </w:p>
        </w:tc>
      </w:tr>
      <w:tr w:rsidR="004566E1" w:rsidRPr="004566E1" w14:paraId="4DEFC591" w14:textId="77777777" w:rsidTr="004566E1">
        <w:trPr>
          <w:trHeight w:val="300"/>
        </w:trPr>
        <w:tc>
          <w:tcPr>
            <w:tcW w:w="1858" w:type="dxa"/>
            <w:noWrap/>
            <w:hideMark/>
          </w:tcPr>
          <w:p w14:paraId="3A31DF31"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80</w:t>
            </w:r>
          </w:p>
        </w:tc>
        <w:tc>
          <w:tcPr>
            <w:tcW w:w="2268" w:type="dxa"/>
            <w:hideMark/>
          </w:tcPr>
          <w:p w14:paraId="264C1E03"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LEY</w:t>
            </w:r>
          </w:p>
        </w:tc>
        <w:tc>
          <w:tcPr>
            <w:tcW w:w="1985" w:type="dxa"/>
            <w:hideMark/>
          </w:tcPr>
          <w:p w14:paraId="5128304E"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5</w:t>
            </w:r>
          </w:p>
        </w:tc>
        <w:tc>
          <w:tcPr>
            <w:tcW w:w="2409" w:type="dxa"/>
            <w:hideMark/>
          </w:tcPr>
          <w:p w14:paraId="0DD20AAA"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1892</w:t>
            </w:r>
          </w:p>
        </w:tc>
      </w:tr>
      <w:tr w:rsidR="004566E1" w:rsidRPr="004566E1" w14:paraId="3F41A0EB" w14:textId="77777777" w:rsidTr="004566E1">
        <w:trPr>
          <w:trHeight w:val="300"/>
        </w:trPr>
        <w:tc>
          <w:tcPr>
            <w:tcW w:w="1858" w:type="dxa"/>
            <w:noWrap/>
            <w:hideMark/>
          </w:tcPr>
          <w:p w14:paraId="027B3328"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81</w:t>
            </w:r>
          </w:p>
        </w:tc>
        <w:tc>
          <w:tcPr>
            <w:tcW w:w="2268" w:type="dxa"/>
            <w:hideMark/>
          </w:tcPr>
          <w:p w14:paraId="4B663316"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LEY</w:t>
            </w:r>
          </w:p>
        </w:tc>
        <w:tc>
          <w:tcPr>
            <w:tcW w:w="1985" w:type="dxa"/>
            <w:hideMark/>
          </w:tcPr>
          <w:p w14:paraId="2AC2BD9E"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67</w:t>
            </w:r>
          </w:p>
        </w:tc>
        <w:tc>
          <w:tcPr>
            <w:tcW w:w="2409" w:type="dxa"/>
            <w:hideMark/>
          </w:tcPr>
          <w:p w14:paraId="0BF13317"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1892</w:t>
            </w:r>
          </w:p>
        </w:tc>
      </w:tr>
      <w:tr w:rsidR="004566E1" w:rsidRPr="004566E1" w14:paraId="3E57D413" w14:textId="77777777" w:rsidTr="004566E1">
        <w:trPr>
          <w:trHeight w:val="300"/>
        </w:trPr>
        <w:tc>
          <w:tcPr>
            <w:tcW w:w="1858" w:type="dxa"/>
            <w:noWrap/>
            <w:hideMark/>
          </w:tcPr>
          <w:p w14:paraId="53C72D9D"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82</w:t>
            </w:r>
          </w:p>
        </w:tc>
        <w:tc>
          <w:tcPr>
            <w:tcW w:w="2268" w:type="dxa"/>
            <w:hideMark/>
          </w:tcPr>
          <w:p w14:paraId="1B2DBC80"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LEY</w:t>
            </w:r>
          </w:p>
        </w:tc>
        <w:tc>
          <w:tcPr>
            <w:tcW w:w="1985" w:type="dxa"/>
            <w:hideMark/>
          </w:tcPr>
          <w:p w14:paraId="44A53385"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86</w:t>
            </w:r>
          </w:p>
        </w:tc>
        <w:tc>
          <w:tcPr>
            <w:tcW w:w="2409" w:type="dxa"/>
            <w:hideMark/>
          </w:tcPr>
          <w:p w14:paraId="10B657ED"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1892</w:t>
            </w:r>
          </w:p>
        </w:tc>
      </w:tr>
      <w:tr w:rsidR="004566E1" w:rsidRPr="004566E1" w14:paraId="2E35153A" w14:textId="77777777" w:rsidTr="004566E1">
        <w:trPr>
          <w:trHeight w:val="300"/>
        </w:trPr>
        <w:tc>
          <w:tcPr>
            <w:tcW w:w="1858" w:type="dxa"/>
            <w:noWrap/>
            <w:hideMark/>
          </w:tcPr>
          <w:p w14:paraId="4A6FA07D"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83</w:t>
            </w:r>
          </w:p>
        </w:tc>
        <w:tc>
          <w:tcPr>
            <w:tcW w:w="2268" w:type="dxa"/>
            <w:hideMark/>
          </w:tcPr>
          <w:p w14:paraId="376CAF1B"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LEY</w:t>
            </w:r>
          </w:p>
        </w:tc>
        <w:tc>
          <w:tcPr>
            <w:tcW w:w="1985" w:type="dxa"/>
            <w:hideMark/>
          </w:tcPr>
          <w:p w14:paraId="5F867486"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93</w:t>
            </w:r>
          </w:p>
        </w:tc>
        <w:tc>
          <w:tcPr>
            <w:tcW w:w="2409" w:type="dxa"/>
            <w:hideMark/>
          </w:tcPr>
          <w:p w14:paraId="44313117"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1892</w:t>
            </w:r>
          </w:p>
        </w:tc>
      </w:tr>
      <w:tr w:rsidR="004566E1" w:rsidRPr="004566E1" w14:paraId="77D52640" w14:textId="77777777" w:rsidTr="004566E1">
        <w:trPr>
          <w:trHeight w:val="300"/>
        </w:trPr>
        <w:tc>
          <w:tcPr>
            <w:tcW w:w="1858" w:type="dxa"/>
            <w:noWrap/>
            <w:hideMark/>
          </w:tcPr>
          <w:p w14:paraId="457C0BB1"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84</w:t>
            </w:r>
          </w:p>
        </w:tc>
        <w:tc>
          <w:tcPr>
            <w:tcW w:w="2268" w:type="dxa"/>
            <w:hideMark/>
          </w:tcPr>
          <w:p w14:paraId="42D952ED"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LEY</w:t>
            </w:r>
          </w:p>
        </w:tc>
        <w:tc>
          <w:tcPr>
            <w:tcW w:w="1985" w:type="dxa"/>
            <w:hideMark/>
          </w:tcPr>
          <w:p w14:paraId="264F2ED5"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98</w:t>
            </w:r>
          </w:p>
        </w:tc>
        <w:tc>
          <w:tcPr>
            <w:tcW w:w="2409" w:type="dxa"/>
            <w:hideMark/>
          </w:tcPr>
          <w:p w14:paraId="46C467F6"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1892</w:t>
            </w:r>
          </w:p>
        </w:tc>
      </w:tr>
      <w:tr w:rsidR="004566E1" w:rsidRPr="004566E1" w14:paraId="4D63A905" w14:textId="77777777" w:rsidTr="004566E1">
        <w:trPr>
          <w:trHeight w:val="300"/>
        </w:trPr>
        <w:tc>
          <w:tcPr>
            <w:tcW w:w="1858" w:type="dxa"/>
            <w:noWrap/>
            <w:hideMark/>
          </w:tcPr>
          <w:p w14:paraId="472955F1"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85</w:t>
            </w:r>
          </w:p>
        </w:tc>
        <w:tc>
          <w:tcPr>
            <w:tcW w:w="2268" w:type="dxa"/>
            <w:hideMark/>
          </w:tcPr>
          <w:p w14:paraId="17D2DF96"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LEY</w:t>
            </w:r>
          </w:p>
        </w:tc>
        <w:tc>
          <w:tcPr>
            <w:tcW w:w="1985" w:type="dxa"/>
            <w:hideMark/>
          </w:tcPr>
          <w:p w14:paraId="0FD83997"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32</w:t>
            </w:r>
          </w:p>
        </w:tc>
        <w:tc>
          <w:tcPr>
            <w:tcW w:w="2409" w:type="dxa"/>
            <w:hideMark/>
          </w:tcPr>
          <w:p w14:paraId="7525FCE4"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1894</w:t>
            </w:r>
          </w:p>
        </w:tc>
      </w:tr>
      <w:tr w:rsidR="004566E1" w:rsidRPr="004566E1" w14:paraId="49D367E8" w14:textId="77777777" w:rsidTr="004566E1">
        <w:trPr>
          <w:trHeight w:val="300"/>
        </w:trPr>
        <w:tc>
          <w:tcPr>
            <w:tcW w:w="1858" w:type="dxa"/>
            <w:noWrap/>
            <w:hideMark/>
          </w:tcPr>
          <w:p w14:paraId="0357F7C4"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86</w:t>
            </w:r>
          </w:p>
        </w:tc>
        <w:tc>
          <w:tcPr>
            <w:tcW w:w="2268" w:type="dxa"/>
            <w:hideMark/>
          </w:tcPr>
          <w:p w14:paraId="60C8D099" w14:textId="77777777" w:rsidR="004566E1" w:rsidRPr="004566E1" w:rsidRDefault="004566E1" w:rsidP="004566E1">
            <w:pPr>
              <w:spacing w:after="0" w:line="240" w:lineRule="auto"/>
              <w:rPr>
                <w:rFonts w:ascii="Century Gothic" w:eastAsia="Times New Roman" w:hAnsi="Century Gothic"/>
                <w:color w:val="FF0000"/>
                <w:sz w:val="18"/>
                <w:szCs w:val="18"/>
              </w:rPr>
            </w:pPr>
            <w:r w:rsidRPr="004566E1">
              <w:rPr>
                <w:rFonts w:ascii="Century Gothic" w:eastAsia="Times New Roman" w:hAnsi="Century Gothic"/>
                <w:color w:val="FF0000"/>
                <w:sz w:val="18"/>
                <w:szCs w:val="18"/>
              </w:rPr>
              <w:t>LEY</w:t>
            </w:r>
          </w:p>
        </w:tc>
        <w:tc>
          <w:tcPr>
            <w:tcW w:w="1985" w:type="dxa"/>
            <w:hideMark/>
          </w:tcPr>
          <w:p w14:paraId="12F778D8" w14:textId="77777777" w:rsidR="004566E1" w:rsidRPr="004566E1" w:rsidRDefault="004566E1" w:rsidP="004566E1">
            <w:pPr>
              <w:spacing w:after="0" w:line="240" w:lineRule="auto"/>
              <w:rPr>
                <w:rFonts w:ascii="Century Gothic" w:eastAsia="Times New Roman" w:hAnsi="Century Gothic"/>
                <w:color w:val="FF0000"/>
                <w:sz w:val="18"/>
                <w:szCs w:val="18"/>
              </w:rPr>
            </w:pPr>
            <w:r w:rsidRPr="004566E1">
              <w:rPr>
                <w:rFonts w:ascii="Century Gothic" w:eastAsia="Times New Roman" w:hAnsi="Century Gothic"/>
                <w:color w:val="FF0000"/>
                <w:sz w:val="18"/>
                <w:szCs w:val="18"/>
              </w:rPr>
              <w:t>55</w:t>
            </w:r>
          </w:p>
        </w:tc>
        <w:tc>
          <w:tcPr>
            <w:tcW w:w="2409" w:type="dxa"/>
            <w:hideMark/>
          </w:tcPr>
          <w:p w14:paraId="3AE3A23A" w14:textId="77777777" w:rsidR="004566E1" w:rsidRPr="004566E1" w:rsidRDefault="004566E1" w:rsidP="004566E1">
            <w:pPr>
              <w:spacing w:after="0" w:line="240" w:lineRule="auto"/>
              <w:rPr>
                <w:rFonts w:ascii="Century Gothic" w:eastAsia="Times New Roman" w:hAnsi="Century Gothic"/>
                <w:color w:val="FF0000"/>
                <w:sz w:val="18"/>
                <w:szCs w:val="18"/>
              </w:rPr>
            </w:pPr>
            <w:r w:rsidRPr="004566E1">
              <w:rPr>
                <w:rFonts w:ascii="Century Gothic" w:eastAsia="Times New Roman" w:hAnsi="Century Gothic"/>
                <w:color w:val="FF0000"/>
                <w:sz w:val="18"/>
                <w:szCs w:val="18"/>
              </w:rPr>
              <w:t>1896</w:t>
            </w:r>
          </w:p>
        </w:tc>
      </w:tr>
      <w:tr w:rsidR="004566E1" w:rsidRPr="004566E1" w14:paraId="0383F0F9" w14:textId="77777777" w:rsidTr="004566E1">
        <w:trPr>
          <w:trHeight w:val="300"/>
        </w:trPr>
        <w:tc>
          <w:tcPr>
            <w:tcW w:w="1858" w:type="dxa"/>
            <w:noWrap/>
            <w:hideMark/>
          </w:tcPr>
          <w:p w14:paraId="4E460B25"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87</w:t>
            </w:r>
          </w:p>
        </w:tc>
        <w:tc>
          <w:tcPr>
            <w:tcW w:w="2268" w:type="dxa"/>
            <w:hideMark/>
          </w:tcPr>
          <w:p w14:paraId="70265870"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LEY</w:t>
            </w:r>
          </w:p>
        </w:tc>
        <w:tc>
          <w:tcPr>
            <w:tcW w:w="1985" w:type="dxa"/>
            <w:hideMark/>
          </w:tcPr>
          <w:p w14:paraId="0A1BC444"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61</w:t>
            </w:r>
          </w:p>
        </w:tc>
        <w:tc>
          <w:tcPr>
            <w:tcW w:w="2409" w:type="dxa"/>
            <w:hideMark/>
          </w:tcPr>
          <w:p w14:paraId="664516AE"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1896</w:t>
            </w:r>
          </w:p>
        </w:tc>
      </w:tr>
      <w:tr w:rsidR="004566E1" w:rsidRPr="004566E1" w14:paraId="667EC1A6" w14:textId="77777777" w:rsidTr="004566E1">
        <w:trPr>
          <w:trHeight w:val="300"/>
        </w:trPr>
        <w:tc>
          <w:tcPr>
            <w:tcW w:w="1858" w:type="dxa"/>
            <w:noWrap/>
            <w:hideMark/>
          </w:tcPr>
          <w:p w14:paraId="77C0392D"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88</w:t>
            </w:r>
          </w:p>
        </w:tc>
        <w:tc>
          <w:tcPr>
            <w:tcW w:w="2268" w:type="dxa"/>
            <w:hideMark/>
          </w:tcPr>
          <w:p w14:paraId="245E6072"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LEY</w:t>
            </w:r>
          </w:p>
        </w:tc>
        <w:tc>
          <w:tcPr>
            <w:tcW w:w="1985" w:type="dxa"/>
            <w:hideMark/>
          </w:tcPr>
          <w:p w14:paraId="53A6BADF"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137</w:t>
            </w:r>
          </w:p>
        </w:tc>
        <w:tc>
          <w:tcPr>
            <w:tcW w:w="2409" w:type="dxa"/>
            <w:hideMark/>
          </w:tcPr>
          <w:p w14:paraId="3E5BE576"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1896</w:t>
            </w:r>
          </w:p>
        </w:tc>
      </w:tr>
      <w:tr w:rsidR="004566E1" w:rsidRPr="004566E1" w14:paraId="796C81A7" w14:textId="77777777" w:rsidTr="004566E1">
        <w:trPr>
          <w:trHeight w:val="300"/>
        </w:trPr>
        <w:tc>
          <w:tcPr>
            <w:tcW w:w="1858" w:type="dxa"/>
            <w:noWrap/>
            <w:hideMark/>
          </w:tcPr>
          <w:p w14:paraId="27D7D8B8"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89</w:t>
            </w:r>
          </w:p>
        </w:tc>
        <w:tc>
          <w:tcPr>
            <w:tcW w:w="2268" w:type="dxa"/>
            <w:hideMark/>
          </w:tcPr>
          <w:p w14:paraId="1EA1D566"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LEY</w:t>
            </w:r>
          </w:p>
        </w:tc>
        <w:tc>
          <w:tcPr>
            <w:tcW w:w="1985" w:type="dxa"/>
            <w:hideMark/>
          </w:tcPr>
          <w:p w14:paraId="418479A1"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19</w:t>
            </w:r>
          </w:p>
        </w:tc>
        <w:tc>
          <w:tcPr>
            <w:tcW w:w="2409" w:type="dxa"/>
            <w:hideMark/>
          </w:tcPr>
          <w:p w14:paraId="123AEB96"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1898</w:t>
            </w:r>
          </w:p>
        </w:tc>
      </w:tr>
      <w:tr w:rsidR="004566E1" w:rsidRPr="004566E1" w14:paraId="15EB6FEE" w14:textId="77777777" w:rsidTr="004566E1">
        <w:trPr>
          <w:trHeight w:val="300"/>
        </w:trPr>
        <w:tc>
          <w:tcPr>
            <w:tcW w:w="1858" w:type="dxa"/>
            <w:noWrap/>
            <w:hideMark/>
          </w:tcPr>
          <w:p w14:paraId="52B6CB4B"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90</w:t>
            </w:r>
          </w:p>
        </w:tc>
        <w:tc>
          <w:tcPr>
            <w:tcW w:w="2268" w:type="dxa"/>
            <w:hideMark/>
          </w:tcPr>
          <w:p w14:paraId="49A1DE2D"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DECRETO</w:t>
            </w:r>
          </w:p>
        </w:tc>
        <w:tc>
          <w:tcPr>
            <w:tcW w:w="1985" w:type="dxa"/>
            <w:hideMark/>
          </w:tcPr>
          <w:p w14:paraId="61D54DB2"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794</w:t>
            </w:r>
          </w:p>
        </w:tc>
        <w:tc>
          <w:tcPr>
            <w:tcW w:w="2409" w:type="dxa"/>
            <w:hideMark/>
          </w:tcPr>
          <w:p w14:paraId="4F128E57"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1900</w:t>
            </w:r>
          </w:p>
        </w:tc>
      </w:tr>
      <w:tr w:rsidR="004566E1" w:rsidRPr="004566E1" w14:paraId="284BEA6D" w14:textId="77777777" w:rsidTr="004566E1">
        <w:trPr>
          <w:trHeight w:val="300"/>
        </w:trPr>
        <w:tc>
          <w:tcPr>
            <w:tcW w:w="1858" w:type="dxa"/>
            <w:noWrap/>
            <w:hideMark/>
          </w:tcPr>
          <w:p w14:paraId="0431CC84"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91</w:t>
            </w:r>
          </w:p>
        </w:tc>
        <w:tc>
          <w:tcPr>
            <w:tcW w:w="2268" w:type="dxa"/>
            <w:hideMark/>
          </w:tcPr>
          <w:p w14:paraId="057F8945"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DECRETO</w:t>
            </w:r>
          </w:p>
        </w:tc>
        <w:tc>
          <w:tcPr>
            <w:tcW w:w="1985" w:type="dxa"/>
            <w:hideMark/>
          </w:tcPr>
          <w:p w14:paraId="08C1E114"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933</w:t>
            </w:r>
          </w:p>
        </w:tc>
        <w:tc>
          <w:tcPr>
            <w:tcW w:w="2409" w:type="dxa"/>
            <w:hideMark/>
          </w:tcPr>
          <w:p w14:paraId="10E47AE9"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1902</w:t>
            </w:r>
          </w:p>
        </w:tc>
      </w:tr>
      <w:tr w:rsidR="004566E1" w:rsidRPr="004566E1" w14:paraId="05B628D1" w14:textId="77777777" w:rsidTr="004566E1">
        <w:trPr>
          <w:trHeight w:val="300"/>
        </w:trPr>
        <w:tc>
          <w:tcPr>
            <w:tcW w:w="1858" w:type="dxa"/>
            <w:noWrap/>
            <w:hideMark/>
          </w:tcPr>
          <w:p w14:paraId="036D30C4"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92</w:t>
            </w:r>
          </w:p>
        </w:tc>
        <w:tc>
          <w:tcPr>
            <w:tcW w:w="2268" w:type="dxa"/>
            <w:hideMark/>
          </w:tcPr>
          <w:p w14:paraId="0EF48887"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LEY</w:t>
            </w:r>
          </w:p>
        </w:tc>
        <w:tc>
          <w:tcPr>
            <w:tcW w:w="1985" w:type="dxa"/>
            <w:hideMark/>
          </w:tcPr>
          <w:p w14:paraId="562654CB"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28</w:t>
            </w:r>
          </w:p>
        </w:tc>
        <w:tc>
          <w:tcPr>
            <w:tcW w:w="2409" w:type="dxa"/>
            <w:hideMark/>
          </w:tcPr>
          <w:p w14:paraId="178FE0F7"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1903</w:t>
            </w:r>
          </w:p>
        </w:tc>
      </w:tr>
      <w:tr w:rsidR="004566E1" w:rsidRPr="004566E1" w14:paraId="10DFC816" w14:textId="77777777" w:rsidTr="004566E1">
        <w:trPr>
          <w:trHeight w:val="300"/>
        </w:trPr>
        <w:tc>
          <w:tcPr>
            <w:tcW w:w="1858" w:type="dxa"/>
            <w:noWrap/>
            <w:hideMark/>
          </w:tcPr>
          <w:p w14:paraId="38489F89"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93</w:t>
            </w:r>
          </w:p>
        </w:tc>
        <w:tc>
          <w:tcPr>
            <w:tcW w:w="2268" w:type="dxa"/>
            <w:hideMark/>
          </w:tcPr>
          <w:p w14:paraId="551D1ACB"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LEY</w:t>
            </w:r>
          </w:p>
        </w:tc>
        <w:tc>
          <w:tcPr>
            <w:tcW w:w="1985" w:type="dxa"/>
            <w:hideMark/>
          </w:tcPr>
          <w:p w14:paraId="5899B749"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51</w:t>
            </w:r>
          </w:p>
        </w:tc>
        <w:tc>
          <w:tcPr>
            <w:tcW w:w="2409" w:type="dxa"/>
            <w:hideMark/>
          </w:tcPr>
          <w:p w14:paraId="1C1947AF"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1903</w:t>
            </w:r>
          </w:p>
        </w:tc>
      </w:tr>
      <w:tr w:rsidR="004566E1" w:rsidRPr="004566E1" w14:paraId="213B53E9" w14:textId="77777777" w:rsidTr="004566E1">
        <w:trPr>
          <w:trHeight w:val="300"/>
        </w:trPr>
        <w:tc>
          <w:tcPr>
            <w:tcW w:w="1858" w:type="dxa"/>
            <w:noWrap/>
            <w:hideMark/>
          </w:tcPr>
          <w:p w14:paraId="740BC0B7"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94</w:t>
            </w:r>
          </w:p>
        </w:tc>
        <w:tc>
          <w:tcPr>
            <w:tcW w:w="2268" w:type="dxa"/>
            <w:hideMark/>
          </w:tcPr>
          <w:p w14:paraId="01ED2CB0"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LEY</w:t>
            </w:r>
          </w:p>
        </w:tc>
        <w:tc>
          <w:tcPr>
            <w:tcW w:w="1985" w:type="dxa"/>
            <w:hideMark/>
          </w:tcPr>
          <w:p w14:paraId="02D80753"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59</w:t>
            </w:r>
          </w:p>
        </w:tc>
        <w:tc>
          <w:tcPr>
            <w:tcW w:w="2409" w:type="dxa"/>
            <w:hideMark/>
          </w:tcPr>
          <w:p w14:paraId="349DB526"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1903</w:t>
            </w:r>
          </w:p>
        </w:tc>
      </w:tr>
      <w:tr w:rsidR="004566E1" w:rsidRPr="004566E1" w14:paraId="33ABE345" w14:textId="77777777" w:rsidTr="004566E1">
        <w:trPr>
          <w:trHeight w:val="300"/>
        </w:trPr>
        <w:tc>
          <w:tcPr>
            <w:tcW w:w="1858" w:type="dxa"/>
            <w:noWrap/>
            <w:hideMark/>
          </w:tcPr>
          <w:p w14:paraId="7C0ECD0F"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95</w:t>
            </w:r>
          </w:p>
        </w:tc>
        <w:tc>
          <w:tcPr>
            <w:tcW w:w="2268" w:type="dxa"/>
            <w:hideMark/>
          </w:tcPr>
          <w:p w14:paraId="5EDDBA39"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LEY</w:t>
            </w:r>
          </w:p>
        </w:tc>
        <w:tc>
          <w:tcPr>
            <w:tcW w:w="1985" w:type="dxa"/>
            <w:hideMark/>
          </w:tcPr>
          <w:p w14:paraId="7B3E0D9F"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19</w:t>
            </w:r>
          </w:p>
        </w:tc>
        <w:tc>
          <w:tcPr>
            <w:tcW w:w="2409" w:type="dxa"/>
            <w:hideMark/>
          </w:tcPr>
          <w:p w14:paraId="169D82B4"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1904</w:t>
            </w:r>
          </w:p>
        </w:tc>
      </w:tr>
      <w:tr w:rsidR="004566E1" w:rsidRPr="004566E1" w14:paraId="26C32D05" w14:textId="77777777" w:rsidTr="004566E1">
        <w:trPr>
          <w:trHeight w:val="300"/>
        </w:trPr>
        <w:tc>
          <w:tcPr>
            <w:tcW w:w="1858" w:type="dxa"/>
            <w:noWrap/>
            <w:hideMark/>
          </w:tcPr>
          <w:p w14:paraId="643AAA87"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96</w:t>
            </w:r>
          </w:p>
        </w:tc>
        <w:tc>
          <w:tcPr>
            <w:tcW w:w="2268" w:type="dxa"/>
            <w:hideMark/>
          </w:tcPr>
          <w:p w14:paraId="39ACDC6D"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DECRETO</w:t>
            </w:r>
          </w:p>
        </w:tc>
        <w:tc>
          <w:tcPr>
            <w:tcW w:w="1985" w:type="dxa"/>
            <w:hideMark/>
          </w:tcPr>
          <w:p w14:paraId="37912434"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222</w:t>
            </w:r>
          </w:p>
        </w:tc>
        <w:tc>
          <w:tcPr>
            <w:tcW w:w="2409" w:type="dxa"/>
            <w:hideMark/>
          </w:tcPr>
          <w:p w14:paraId="5626BA3A"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1904</w:t>
            </w:r>
          </w:p>
        </w:tc>
      </w:tr>
      <w:tr w:rsidR="004566E1" w:rsidRPr="004566E1" w14:paraId="26790599" w14:textId="77777777" w:rsidTr="004566E1">
        <w:trPr>
          <w:trHeight w:val="300"/>
        </w:trPr>
        <w:tc>
          <w:tcPr>
            <w:tcW w:w="1858" w:type="dxa"/>
            <w:noWrap/>
            <w:hideMark/>
          </w:tcPr>
          <w:p w14:paraId="28A2EC83"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97</w:t>
            </w:r>
          </w:p>
        </w:tc>
        <w:tc>
          <w:tcPr>
            <w:tcW w:w="2268" w:type="dxa"/>
            <w:hideMark/>
          </w:tcPr>
          <w:p w14:paraId="0D583350"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LEY</w:t>
            </w:r>
          </w:p>
        </w:tc>
        <w:tc>
          <w:tcPr>
            <w:tcW w:w="1985" w:type="dxa"/>
            <w:hideMark/>
          </w:tcPr>
          <w:p w14:paraId="0BB52FC0"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31</w:t>
            </w:r>
          </w:p>
        </w:tc>
        <w:tc>
          <w:tcPr>
            <w:tcW w:w="2409" w:type="dxa"/>
            <w:hideMark/>
          </w:tcPr>
          <w:p w14:paraId="40F58841"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1905</w:t>
            </w:r>
          </w:p>
        </w:tc>
      </w:tr>
      <w:tr w:rsidR="004566E1" w:rsidRPr="004566E1" w14:paraId="1C9311BA" w14:textId="77777777" w:rsidTr="004566E1">
        <w:trPr>
          <w:trHeight w:val="300"/>
        </w:trPr>
        <w:tc>
          <w:tcPr>
            <w:tcW w:w="1858" w:type="dxa"/>
            <w:noWrap/>
            <w:hideMark/>
          </w:tcPr>
          <w:p w14:paraId="0BD88C36"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98</w:t>
            </w:r>
          </w:p>
        </w:tc>
        <w:tc>
          <w:tcPr>
            <w:tcW w:w="2268" w:type="dxa"/>
            <w:hideMark/>
          </w:tcPr>
          <w:p w14:paraId="0D87ADFD"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DECRETO</w:t>
            </w:r>
          </w:p>
        </w:tc>
        <w:tc>
          <w:tcPr>
            <w:tcW w:w="1985" w:type="dxa"/>
            <w:hideMark/>
          </w:tcPr>
          <w:p w14:paraId="292A897F"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171</w:t>
            </w:r>
          </w:p>
        </w:tc>
        <w:tc>
          <w:tcPr>
            <w:tcW w:w="2409" w:type="dxa"/>
            <w:hideMark/>
          </w:tcPr>
          <w:p w14:paraId="5FE984A8"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1905</w:t>
            </w:r>
          </w:p>
        </w:tc>
      </w:tr>
      <w:tr w:rsidR="004566E1" w:rsidRPr="004566E1" w14:paraId="2611AFEC" w14:textId="77777777" w:rsidTr="004566E1">
        <w:trPr>
          <w:trHeight w:val="300"/>
        </w:trPr>
        <w:tc>
          <w:tcPr>
            <w:tcW w:w="1858" w:type="dxa"/>
            <w:noWrap/>
            <w:hideMark/>
          </w:tcPr>
          <w:p w14:paraId="511BC73D"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99</w:t>
            </w:r>
          </w:p>
        </w:tc>
        <w:tc>
          <w:tcPr>
            <w:tcW w:w="2268" w:type="dxa"/>
            <w:hideMark/>
          </w:tcPr>
          <w:p w14:paraId="31B7519E"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DECRETO</w:t>
            </w:r>
          </w:p>
        </w:tc>
        <w:tc>
          <w:tcPr>
            <w:tcW w:w="1985" w:type="dxa"/>
            <w:hideMark/>
          </w:tcPr>
          <w:p w14:paraId="60C2E7CC"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276</w:t>
            </w:r>
          </w:p>
        </w:tc>
        <w:tc>
          <w:tcPr>
            <w:tcW w:w="2409" w:type="dxa"/>
            <w:hideMark/>
          </w:tcPr>
          <w:p w14:paraId="30436F4D"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1907</w:t>
            </w:r>
          </w:p>
        </w:tc>
      </w:tr>
      <w:tr w:rsidR="004566E1" w:rsidRPr="004566E1" w14:paraId="2AA2E82D" w14:textId="77777777" w:rsidTr="004566E1">
        <w:trPr>
          <w:trHeight w:val="300"/>
        </w:trPr>
        <w:tc>
          <w:tcPr>
            <w:tcW w:w="1858" w:type="dxa"/>
            <w:noWrap/>
            <w:hideMark/>
          </w:tcPr>
          <w:p w14:paraId="0F96A723"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100</w:t>
            </w:r>
          </w:p>
        </w:tc>
        <w:tc>
          <w:tcPr>
            <w:tcW w:w="2268" w:type="dxa"/>
            <w:hideMark/>
          </w:tcPr>
          <w:p w14:paraId="2196983F"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LEY</w:t>
            </w:r>
          </w:p>
        </w:tc>
        <w:tc>
          <w:tcPr>
            <w:tcW w:w="1985" w:type="dxa"/>
            <w:hideMark/>
          </w:tcPr>
          <w:p w14:paraId="295B7B03"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2</w:t>
            </w:r>
          </w:p>
        </w:tc>
        <w:tc>
          <w:tcPr>
            <w:tcW w:w="2409" w:type="dxa"/>
            <w:hideMark/>
          </w:tcPr>
          <w:p w14:paraId="358AD890"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1908</w:t>
            </w:r>
          </w:p>
        </w:tc>
      </w:tr>
      <w:tr w:rsidR="004566E1" w:rsidRPr="004566E1" w14:paraId="6F7AB995" w14:textId="77777777" w:rsidTr="004566E1">
        <w:trPr>
          <w:trHeight w:val="300"/>
        </w:trPr>
        <w:tc>
          <w:tcPr>
            <w:tcW w:w="1858" w:type="dxa"/>
            <w:noWrap/>
            <w:hideMark/>
          </w:tcPr>
          <w:p w14:paraId="46B1D459"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101</w:t>
            </w:r>
          </w:p>
        </w:tc>
        <w:tc>
          <w:tcPr>
            <w:tcW w:w="2268" w:type="dxa"/>
            <w:hideMark/>
          </w:tcPr>
          <w:p w14:paraId="2F2C378B"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LEY</w:t>
            </w:r>
          </w:p>
        </w:tc>
        <w:tc>
          <w:tcPr>
            <w:tcW w:w="1985" w:type="dxa"/>
            <w:hideMark/>
          </w:tcPr>
          <w:p w14:paraId="4E5BA7D6"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17</w:t>
            </w:r>
          </w:p>
        </w:tc>
        <w:tc>
          <w:tcPr>
            <w:tcW w:w="2409" w:type="dxa"/>
            <w:hideMark/>
          </w:tcPr>
          <w:p w14:paraId="2D429C81"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1908</w:t>
            </w:r>
          </w:p>
        </w:tc>
      </w:tr>
      <w:tr w:rsidR="004566E1" w:rsidRPr="004566E1" w14:paraId="247D1913" w14:textId="77777777" w:rsidTr="004566E1">
        <w:trPr>
          <w:trHeight w:val="300"/>
        </w:trPr>
        <w:tc>
          <w:tcPr>
            <w:tcW w:w="1858" w:type="dxa"/>
            <w:noWrap/>
            <w:hideMark/>
          </w:tcPr>
          <w:p w14:paraId="522E7639"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102</w:t>
            </w:r>
          </w:p>
        </w:tc>
        <w:tc>
          <w:tcPr>
            <w:tcW w:w="2268" w:type="dxa"/>
            <w:hideMark/>
          </w:tcPr>
          <w:p w14:paraId="5B7A5487"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LEY</w:t>
            </w:r>
          </w:p>
        </w:tc>
        <w:tc>
          <w:tcPr>
            <w:tcW w:w="1985" w:type="dxa"/>
            <w:hideMark/>
          </w:tcPr>
          <w:p w14:paraId="7F09A77D"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21</w:t>
            </w:r>
          </w:p>
        </w:tc>
        <w:tc>
          <w:tcPr>
            <w:tcW w:w="2409" w:type="dxa"/>
            <w:hideMark/>
          </w:tcPr>
          <w:p w14:paraId="306B6E8E"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1908</w:t>
            </w:r>
          </w:p>
        </w:tc>
      </w:tr>
      <w:tr w:rsidR="004566E1" w:rsidRPr="004566E1" w14:paraId="4287BAB1" w14:textId="77777777" w:rsidTr="004566E1">
        <w:trPr>
          <w:trHeight w:val="300"/>
        </w:trPr>
        <w:tc>
          <w:tcPr>
            <w:tcW w:w="1858" w:type="dxa"/>
            <w:noWrap/>
            <w:hideMark/>
          </w:tcPr>
          <w:p w14:paraId="6E37BF6C"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103</w:t>
            </w:r>
          </w:p>
        </w:tc>
        <w:tc>
          <w:tcPr>
            <w:tcW w:w="2268" w:type="dxa"/>
            <w:hideMark/>
          </w:tcPr>
          <w:p w14:paraId="6BB7840C"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LEY</w:t>
            </w:r>
          </w:p>
        </w:tc>
        <w:tc>
          <w:tcPr>
            <w:tcW w:w="1985" w:type="dxa"/>
            <w:hideMark/>
          </w:tcPr>
          <w:p w14:paraId="7A51BD43"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48</w:t>
            </w:r>
          </w:p>
        </w:tc>
        <w:tc>
          <w:tcPr>
            <w:tcW w:w="2409" w:type="dxa"/>
            <w:hideMark/>
          </w:tcPr>
          <w:p w14:paraId="2CD6ABC0"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1911</w:t>
            </w:r>
          </w:p>
        </w:tc>
      </w:tr>
      <w:tr w:rsidR="004566E1" w:rsidRPr="004566E1" w14:paraId="40211D8E" w14:textId="77777777" w:rsidTr="004566E1">
        <w:trPr>
          <w:trHeight w:val="300"/>
        </w:trPr>
        <w:tc>
          <w:tcPr>
            <w:tcW w:w="1858" w:type="dxa"/>
            <w:noWrap/>
            <w:hideMark/>
          </w:tcPr>
          <w:p w14:paraId="6C11FF40"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104</w:t>
            </w:r>
          </w:p>
        </w:tc>
        <w:tc>
          <w:tcPr>
            <w:tcW w:w="2268" w:type="dxa"/>
            <w:hideMark/>
          </w:tcPr>
          <w:p w14:paraId="097A2A1F"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LEY</w:t>
            </w:r>
          </w:p>
        </w:tc>
        <w:tc>
          <w:tcPr>
            <w:tcW w:w="1985" w:type="dxa"/>
            <w:hideMark/>
          </w:tcPr>
          <w:p w14:paraId="2EAEA215"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32</w:t>
            </w:r>
          </w:p>
        </w:tc>
        <w:tc>
          <w:tcPr>
            <w:tcW w:w="2409" w:type="dxa"/>
            <w:hideMark/>
          </w:tcPr>
          <w:p w14:paraId="7C8CC9A8"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1912</w:t>
            </w:r>
          </w:p>
        </w:tc>
      </w:tr>
      <w:tr w:rsidR="004566E1" w:rsidRPr="004566E1" w14:paraId="76271B9C" w14:textId="77777777" w:rsidTr="004566E1">
        <w:trPr>
          <w:trHeight w:val="300"/>
        </w:trPr>
        <w:tc>
          <w:tcPr>
            <w:tcW w:w="1858" w:type="dxa"/>
            <w:noWrap/>
            <w:hideMark/>
          </w:tcPr>
          <w:p w14:paraId="51779D3D"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105</w:t>
            </w:r>
          </w:p>
        </w:tc>
        <w:tc>
          <w:tcPr>
            <w:tcW w:w="2268" w:type="dxa"/>
            <w:hideMark/>
          </w:tcPr>
          <w:p w14:paraId="74D80007"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LEY</w:t>
            </w:r>
          </w:p>
        </w:tc>
        <w:tc>
          <w:tcPr>
            <w:tcW w:w="1985" w:type="dxa"/>
            <w:hideMark/>
          </w:tcPr>
          <w:p w14:paraId="1D8608B4"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65</w:t>
            </w:r>
          </w:p>
        </w:tc>
        <w:tc>
          <w:tcPr>
            <w:tcW w:w="2409" w:type="dxa"/>
            <w:hideMark/>
          </w:tcPr>
          <w:p w14:paraId="3A08941E"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1912</w:t>
            </w:r>
          </w:p>
        </w:tc>
      </w:tr>
      <w:tr w:rsidR="004566E1" w:rsidRPr="004566E1" w14:paraId="4370C095" w14:textId="77777777" w:rsidTr="004566E1">
        <w:trPr>
          <w:trHeight w:val="300"/>
        </w:trPr>
        <w:tc>
          <w:tcPr>
            <w:tcW w:w="1858" w:type="dxa"/>
            <w:noWrap/>
            <w:hideMark/>
          </w:tcPr>
          <w:p w14:paraId="555B3245"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106</w:t>
            </w:r>
          </w:p>
        </w:tc>
        <w:tc>
          <w:tcPr>
            <w:tcW w:w="2268" w:type="dxa"/>
            <w:hideMark/>
          </w:tcPr>
          <w:p w14:paraId="26A471FC"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LEY</w:t>
            </w:r>
          </w:p>
        </w:tc>
        <w:tc>
          <w:tcPr>
            <w:tcW w:w="1985" w:type="dxa"/>
            <w:hideMark/>
          </w:tcPr>
          <w:p w14:paraId="0DB5A020"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41</w:t>
            </w:r>
          </w:p>
        </w:tc>
        <w:tc>
          <w:tcPr>
            <w:tcW w:w="2409" w:type="dxa"/>
            <w:hideMark/>
          </w:tcPr>
          <w:p w14:paraId="0BCC9B5C"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1913</w:t>
            </w:r>
          </w:p>
        </w:tc>
      </w:tr>
      <w:tr w:rsidR="004566E1" w:rsidRPr="004566E1" w14:paraId="6A882A0F" w14:textId="77777777" w:rsidTr="004566E1">
        <w:trPr>
          <w:trHeight w:val="300"/>
        </w:trPr>
        <w:tc>
          <w:tcPr>
            <w:tcW w:w="1858" w:type="dxa"/>
            <w:noWrap/>
            <w:hideMark/>
          </w:tcPr>
          <w:p w14:paraId="5798FBC1"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107</w:t>
            </w:r>
          </w:p>
        </w:tc>
        <w:tc>
          <w:tcPr>
            <w:tcW w:w="2268" w:type="dxa"/>
            <w:hideMark/>
          </w:tcPr>
          <w:p w14:paraId="22FEFCF9"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LEY</w:t>
            </w:r>
          </w:p>
        </w:tc>
        <w:tc>
          <w:tcPr>
            <w:tcW w:w="1985" w:type="dxa"/>
            <w:hideMark/>
          </w:tcPr>
          <w:p w14:paraId="2B3B987A"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43</w:t>
            </w:r>
          </w:p>
        </w:tc>
        <w:tc>
          <w:tcPr>
            <w:tcW w:w="2409" w:type="dxa"/>
            <w:hideMark/>
          </w:tcPr>
          <w:p w14:paraId="285546C1"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1913</w:t>
            </w:r>
          </w:p>
        </w:tc>
      </w:tr>
      <w:tr w:rsidR="004566E1" w:rsidRPr="004566E1" w14:paraId="72B8BE3E" w14:textId="77777777" w:rsidTr="004566E1">
        <w:trPr>
          <w:trHeight w:val="300"/>
        </w:trPr>
        <w:tc>
          <w:tcPr>
            <w:tcW w:w="1858" w:type="dxa"/>
            <w:noWrap/>
            <w:hideMark/>
          </w:tcPr>
          <w:p w14:paraId="04C27A63"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lastRenderedPageBreak/>
              <w:t>108</w:t>
            </w:r>
          </w:p>
        </w:tc>
        <w:tc>
          <w:tcPr>
            <w:tcW w:w="2268" w:type="dxa"/>
            <w:hideMark/>
          </w:tcPr>
          <w:p w14:paraId="33DDE1E3"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LEY</w:t>
            </w:r>
          </w:p>
        </w:tc>
        <w:tc>
          <w:tcPr>
            <w:tcW w:w="1985" w:type="dxa"/>
            <w:hideMark/>
          </w:tcPr>
          <w:p w14:paraId="622F8499"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49</w:t>
            </w:r>
          </w:p>
        </w:tc>
        <w:tc>
          <w:tcPr>
            <w:tcW w:w="2409" w:type="dxa"/>
            <w:hideMark/>
          </w:tcPr>
          <w:p w14:paraId="53FED831"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1913</w:t>
            </w:r>
          </w:p>
        </w:tc>
      </w:tr>
      <w:tr w:rsidR="004566E1" w:rsidRPr="004566E1" w14:paraId="6983A14E" w14:textId="77777777" w:rsidTr="004566E1">
        <w:trPr>
          <w:trHeight w:val="300"/>
        </w:trPr>
        <w:tc>
          <w:tcPr>
            <w:tcW w:w="1858" w:type="dxa"/>
            <w:noWrap/>
            <w:hideMark/>
          </w:tcPr>
          <w:p w14:paraId="346746B0"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109</w:t>
            </w:r>
          </w:p>
        </w:tc>
        <w:tc>
          <w:tcPr>
            <w:tcW w:w="2268" w:type="dxa"/>
            <w:hideMark/>
          </w:tcPr>
          <w:p w14:paraId="790F92A5"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LEY</w:t>
            </w:r>
          </w:p>
        </w:tc>
        <w:tc>
          <w:tcPr>
            <w:tcW w:w="1985" w:type="dxa"/>
            <w:hideMark/>
          </w:tcPr>
          <w:p w14:paraId="6579B36F"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50</w:t>
            </w:r>
          </w:p>
        </w:tc>
        <w:tc>
          <w:tcPr>
            <w:tcW w:w="2409" w:type="dxa"/>
            <w:hideMark/>
          </w:tcPr>
          <w:p w14:paraId="08E58DF5"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1913</w:t>
            </w:r>
          </w:p>
        </w:tc>
      </w:tr>
      <w:tr w:rsidR="004566E1" w:rsidRPr="004566E1" w14:paraId="5D4D0D96" w14:textId="77777777" w:rsidTr="004566E1">
        <w:trPr>
          <w:trHeight w:val="300"/>
        </w:trPr>
        <w:tc>
          <w:tcPr>
            <w:tcW w:w="1858" w:type="dxa"/>
            <w:noWrap/>
            <w:hideMark/>
          </w:tcPr>
          <w:p w14:paraId="79D01B1A"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110</w:t>
            </w:r>
          </w:p>
        </w:tc>
        <w:tc>
          <w:tcPr>
            <w:tcW w:w="2268" w:type="dxa"/>
            <w:hideMark/>
          </w:tcPr>
          <w:p w14:paraId="3FACB89F"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LEY</w:t>
            </w:r>
          </w:p>
        </w:tc>
        <w:tc>
          <w:tcPr>
            <w:tcW w:w="1985" w:type="dxa"/>
            <w:hideMark/>
          </w:tcPr>
          <w:p w14:paraId="60336F1F"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68</w:t>
            </w:r>
          </w:p>
        </w:tc>
        <w:tc>
          <w:tcPr>
            <w:tcW w:w="2409" w:type="dxa"/>
            <w:hideMark/>
          </w:tcPr>
          <w:p w14:paraId="303ADD6B"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1913</w:t>
            </w:r>
          </w:p>
        </w:tc>
      </w:tr>
      <w:tr w:rsidR="004566E1" w:rsidRPr="004566E1" w14:paraId="134C6E00" w14:textId="77777777" w:rsidTr="004566E1">
        <w:trPr>
          <w:trHeight w:val="300"/>
        </w:trPr>
        <w:tc>
          <w:tcPr>
            <w:tcW w:w="1858" w:type="dxa"/>
            <w:noWrap/>
            <w:hideMark/>
          </w:tcPr>
          <w:p w14:paraId="700F2AC7"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111</w:t>
            </w:r>
          </w:p>
        </w:tc>
        <w:tc>
          <w:tcPr>
            <w:tcW w:w="2268" w:type="dxa"/>
            <w:hideMark/>
          </w:tcPr>
          <w:p w14:paraId="10E8F4BB"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LEY</w:t>
            </w:r>
          </w:p>
        </w:tc>
        <w:tc>
          <w:tcPr>
            <w:tcW w:w="1985" w:type="dxa"/>
            <w:hideMark/>
          </w:tcPr>
          <w:p w14:paraId="540154B7"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76</w:t>
            </w:r>
          </w:p>
        </w:tc>
        <w:tc>
          <w:tcPr>
            <w:tcW w:w="2409" w:type="dxa"/>
            <w:hideMark/>
          </w:tcPr>
          <w:p w14:paraId="521BE5D1"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1913</w:t>
            </w:r>
          </w:p>
        </w:tc>
      </w:tr>
      <w:tr w:rsidR="004566E1" w:rsidRPr="004566E1" w14:paraId="1A8F2CC7" w14:textId="77777777" w:rsidTr="004566E1">
        <w:trPr>
          <w:trHeight w:val="300"/>
        </w:trPr>
        <w:tc>
          <w:tcPr>
            <w:tcW w:w="1858" w:type="dxa"/>
            <w:noWrap/>
            <w:hideMark/>
          </w:tcPr>
          <w:p w14:paraId="7624BF21"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112</w:t>
            </w:r>
          </w:p>
        </w:tc>
        <w:tc>
          <w:tcPr>
            <w:tcW w:w="2268" w:type="dxa"/>
            <w:hideMark/>
          </w:tcPr>
          <w:p w14:paraId="7AC5399D"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LEY</w:t>
            </w:r>
          </w:p>
        </w:tc>
        <w:tc>
          <w:tcPr>
            <w:tcW w:w="1985" w:type="dxa"/>
            <w:hideMark/>
          </w:tcPr>
          <w:p w14:paraId="7B403A23"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78</w:t>
            </w:r>
          </w:p>
        </w:tc>
        <w:tc>
          <w:tcPr>
            <w:tcW w:w="2409" w:type="dxa"/>
            <w:hideMark/>
          </w:tcPr>
          <w:p w14:paraId="6A034587"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1913</w:t>
            </w:r>
          </w:p>
        </w:tc>
      </w:tr>
      <w:tr w:rsidR="004566E1" w:rsidRPr="004566E1" w14:paraId="3D8282EC" w14:textId="77777777" w:rsidTr="004566E1">
        <w:trPr>
          <w:trHeight w:val="300"/>
        </w:trPr>
        <w:tc>
          <w:tcPr>
            <w:tcW w:w="1858" w:type="dxa"/>
            <w:noWrap/>
            <w:hideMark/>
          </w:tcPr>
          <w:p w14:paraId="01B594E1"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113</w:t>
            </w:r>
          </w:p>
        </w:tc>
        <w:tc>
          <w:tcPr>
            <w:tcW w:w="2268" w:type="dxa"/>
            <w:hideMark/>
          </w:tcPr>
          <w:p w14:paraId="2E1D3343"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LEY</w:t>
            </w:r>
          </w:p>
        </w:tc>
        <w:tc>
          <w:tcPr>
            <w:tcW w:w="1985" w:type="dxa"/>
            <w:hideMark/>
          </w:tcPr>
          <w:p w14:paraId="31445BAC"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82</w:t>
            </w:r>
          </w:p>
        </w:tc>
        <w:tc>
          <w:tcPr>
            <w:tcW w:w="2409" w:type="dxa"/>
            <w:hideMark/>
          </w:tcPr>
          <w:p w14:paraId="267DA728"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1913</w:t>
            </w:r>
          </w:p>
        </w:tc>
      </w:tr>
      <w:tr w:rsidR="004566E1" w:rsidRPr="004566E1" w14:paraId="5ED5C683" w14:textId="77777777" w:rsidTr="004566E1">
        <w:trPr>
          <w:trHeight w:val="300"/>
        </w:trPr>
        <w:tc>
          <w:tcPr>
            <w:tcW w:w="1858" w:type="dxa"/>
            <w:noWrap/>
            <w:hideMark/>
          </w:tcPr>
          <w:p w14:paraId="52E565F5"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114</w:t>
            </w:r>
          </w:p>
        </w:tc>
        <w:tc>
          <w:tcPr>
            <w:tcW w:w="2268" w:type="dxa"/>
            <w:hideMark/>
          </w:tcPr>
          <w:p w14:paraId="45855A1F"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LEY</w:t>
            </w:r>
          </w:p>
        </w:tc>
        <w:tc>
          <w:tcPr>
            <w:tcW w:w="1985" w:type="dxa"/>
            <w:hideMark/>
          </w:tcPr>
          <w:p w14:paraId="27DF233E"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30</w:t>
            </w:r>
          </w:p>
        </w:tc>
        <w:tc>
          <w:tcPr>
            <w:tcW w:w="2409" w:type="dxa"/>
            <w:hideMark/>
          </w:tcPr>
          <w:p w14:paraId="3657BC0B"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1914</w:t>
            </w:r>
          </w:p>
        </w:tc>
      </w:tr>
      <w:tr w:rsidR="004566E1" w:rsidRPr="004566E1" w14:paraId="781243C3" w14:textId="77777777" w:rsidTr="004566E1">
        <w:trPr>
          <w:trHeight w:val="300"/>
        </w:trPr>
        <w:tc>
          <w:tcPr>
            <w:tcW w:w="1858" w:type="dxa"/>
            <w:noWrap/>
            <w:hideMark/>
          </w:tcPr>
          <w:p w14:paraId="4A2D8B99"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115</w:t>
            </w:r>
          </w:p>
        </w:tc>
        <w:tc>
          <w:tcPr>
            <w:tcW w:w="2268" w:type="dxa"/>
            <w:hideMark/>
          </w:tcPr>
          <w:p w14:paraId="505137A9"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LEY</w:t>
            </w:r>
          </w:p>
        </w:tc>
        <w:tc>
          <w:tcPr>
            <w:tcW w:w="1985" w:type="dxa"/>
            <w:hideMark/>
          </w:tcPr>
          <w:p w14:paraId="56D12862"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49</w:t>
            </w:r>
          </w:p>
        </w:tc>
        <w:tc>
          <w:tcPr>
            <w:tcW w:w="2409" w:type="dxa"/>
            <w:hideMark/>
          </w:tcPr>
          <w:p w14:paraId="31071736"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1914</w:t>
            </w:r>
          </w:p>
        </w:tc>
      </w:tr>
      <w:tr w:rsidR="004566E1" w:rsidRPr="004566E1" w14:paraId="4984426A" w14:textId="77777777" w:rsidTr="004566E1">
        <w:trPr>
          <w:trHeight w:val="300"/>
        </w:trPr>
        <w:tc>
          <w:tcPr>
            <w:tcW w:w="1858" w:type="dxa"/>
            <w:noWrap/>
            <w:hideMark/>
          </w:tcPr>
          <w:p w14:paraId="6FBE852D"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116</w:t>
            </w:r>
          </w:p>
        </w:tc>
        <w:tc>
          <w:tcPr>
            <w:tcW w:w="2268" w:type="dxa"/>
            <w:hideMark/>
          </w:tcPr>
          <w:p w14:paraId="7B07FA91"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LEY</w:t>
            </w:r>
          </w:p>
        </w:tc>
        <w:tc>
          <w:tcPr>
            <w:tcW w:w="1985" w:type="dxa"/>
            <w:hideMark/>
          </w:tcPr>
          <w:p w14:paraId="7C248A2D"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57</w:t>
            </w:r>
          </w:p>
        </w:tc>
        <w:tc>
          <w:tcPr>
            <w:tcW w:w="2409" w:type="dxa"/>
            <w:hideMark/>
          </w:tcPr>
          <w:p w14:paraId="20D5EA25"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1914</w:t>
            </w:r>
          </w:p>
        </w:tc>
      </w:tr>
      <w:tr w:rsidR="004566E1" w:rsidRPr="004566E1" w14:paraId="6D764695" w14:textId="77777777" w:rsidTr="004566E1">
        <w:trPr>
          <w:trHeight w:val="300"/>
        </w:trPr>
        <w:tc>
          <w:tcPr>
            <w:tcW w:w="1858" w:type="dxa"/>
            <w:noWrap/>
            <w:hideMark/>
          </w:tcPr>
          <w:p w14:paraId="71F4C674"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117</w:t>
            </w:r>
          </w:p>
        </w:tc>
        <w:tc>
          <w:tcPr>
            <w:tcW w:w="2268" w:type="dxa"/>
            <w:hideMark/>
          </w:tcPr>
          <w:p w14:paraId="566E4A33"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LEY</w:t>
            </w:r>
          </w:p>
        </w:tc>
        <w:tc>
          <w:tcPr>
            <w:tcW w:w="1985" w:type="dxa"/>
            <w:hideMark/>
          </w:tcPr>
          <w:p w14:paraId="60215C52"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95</w:t>
            </w:r>
          </w:p>
        </w:tc>
        <w:tc>
          <w:tcPr>
            <w:tcW w:w="2409" w:type="dxa"/>
            <w:hideMark/>
          </w:tcPr>
          <w:p w14:paraId="7ADF8ECD"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1914</w:t>
            </w:r>
          </w:p>
        </w:tc>
      </w:tr>
      <w:tr w:rsidR="004566E1" w:rsidRPr="004566E1" w14:paraId="694F2EBB" w14:textId="77777777" w:rsidTr="004566E1">
        <w:trPr>
          <w:trHeight w:val="300"/>
        </w:trPr>
        <w:tc>
          <w:tcPr>
            <w:tcW w:w="1858" w:type="dxa"/>
            <w:noWrap/>
            <w:hideMark/>
          </w:tcPr>
          <w:p w14:paraId="6D7EA28F"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118</w:t>
            </w:r>
          </w:p>
        </w:tc>
        <w:tc>
          <w:tcPr>
            <w:tcW w:w="2268" w:type="dxa"/>
            <w:hideMark/>
          </w:tcPr>
          <w:p w14:paraId="2E2F3F76"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LEY</w:t>
            </w:r>
          </w:p>
        </w:tc>
        <w:tc>
          <w:tcPr>
            <w:tcW w:w="1985" w:type="dxa"/>
            <w:hideMark/>
          </w:tcPr>
          <w:p w14:paraId="65A260EA"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99</w:t>
            </w:r>
          </w:p>
        </w:tc>
        <w:tc>
          <w:tcPr>
            <w:tcW w:w="2409" w:type="dxa"/>
            <w:hideMark/>
          </w:tcPr>
          <w:p w14:paraId="216CE30D"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1914</w:t>
            </w:r>
          </w:p>
        </w:tc>
      </w:tr>
      <w:tr w:rsidR="004566E1" w:rsidRPr="004566E1" w14:paraId="6E2EB054" w14:textId="77777777" w:rsidTr="004566E1">
        <w:trPr>
          <w:trHeight w:val="300"/>
        </w:trPr>
        <w:tc>
          <w:tcPr>
            <w:tcW w:w="1858" w:type="dxa"/>
            <w:noWrap/>
            <w:hideMark/>
          </w:tcPr>
          <w:p w14:paraId="1DC0A0F0"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119</w:t>
            </w:r>
          </w:p>
        </w:tc>
        <w:tc>
          <w:tcPr>
            <w:tcW w:w="2268" w:type="dxa"/>
            <w:hideMark/>
          </w:tcPr>
          <w:p w14:paraId="01EAEB56"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LEY</w:t>
            </w:r>
          </w:p>
        </w:tc>
        <w:tc>
          <w:tcPr>
            <w:tcW w:w="1985" w:type="dxa"/>
            <w:hideMark/>
          </w:tcPr>
          <w:p w14:paraId="2C52F50C"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103</w:t>
            </w:r>
          </w:p>
        </w:tc>
        <w:tc>
          <w:tcPr>
            <w:tcW w:w="2409" w:type="dxa"/>
            <w:hideMark/>
          </w:tcPr>
          <w:p w14:paraId="058F86B0"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1914</w:t>
            </w:r>
          </w:p>
        </w:tc>
      </w:tr>
      <w:tr w:rsidR="004566E1" w:rsidRPr="004566E1" w14:paraId="203FE5F4" w14:textId="77777777" w:rsidTr="004566E1">
        <w:trPr>
          <w:trHeight w:val="300"/>
        </w:trPr>
        <w:tc>
          <w:tcPr>
            <w:tcW w:w="1858" w:type="dxa"/>
            <w:noWrap/>
            <w:hideMark/>
          </w:tcPr>
          <w:p w14:paraId="102F6EAB"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120</w:t>
            </w:r>
          </w:p>
        </w:tc>
        <w:tc>
          <w:tcPr>
            <w:tcW w:w="2268" w:type="dxa"/>
            <w:hideMark/>
          </w:tcPr>
          <w:p w14:paraId="06B55C2F"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LEY</w:t>
            </w:r>
          </w:p>
        </w:tc>
        <w:tc>
          <w:tcPr>
            <w:tcW w:w="1985" w:type="dxa"/>
            <w:hideMark/>
          </w:tcPr>
          <w:p w14:paraId="769E242E"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119</w:t>
            </w:r>
          </w:p>
        </w:tc>
        <w:tc>
          <w:tcPr>
            <w:tcW w:w="2409" w:type="dxa"/>
            <w:hideMark/>
          </w:tcPr>
          <w:p w14:paraId="2BDEDFE4"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1914</w:t>
            </w:r>
          </w:p>
        </w:tc>
      </w:tr>
      <w:tr w:rsidR="004566E1" w:rsidRPr="004566E1" w14:paraId="1BBD066B" w14:textId="77777777" w:rsidTr="004566E1">
        <w:trPr>
          <w:trHeight w:val="300"/>
        </w:trPr>
        <w:tc>
          <w:tcPr>
            <w:tcW w:w="1858" w:type="dxa"/>
            <w:noWrap/>
            <w:hideMark/>
          </w:tcPr>
          <w:p w14:paraId="4E6576FD"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121</w:t>
            </w:r>
          </w:p>
        </w:tc>
        <w:tc>
          <w:tcPr>
            <w:tcW w:w="2268" w:type="dxa"/>
            <w:hideMark/>
          </w:tcPr>
          <w:p w14:paraId="2592AE57"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LEY</w:t>
            </w:r>
          </w:p>
        </w:tc>
        <w:tc>
          <w:tcPr>
            <w:tcW w:w="1985" w:type="dxa"/>
            <w:hideMark/>
          </w:tcPr>
          <w:p w14:paraId="0736FEB3"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4</w:t>
            </w:r>
          </w:p>
        </w:tc>
        <w:tc>
          <w:tcPr>
            <w:tcW w:w="2409" w:type="dxa"/>
            <w:hideMark/>
          </w:tcPr>
          <w:p w14:paraId="63D5CA41"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1915</w:t>
            </w:r>
          </w:p>
        </w:tc>
      </w:tr>
      <w:tr w:rsidR="004566E1" w:rsidRPr="004566E1" w14:paraId="40734C36" w14:textId="77777777" w:rsidTr="004566E1">
        <w:trPr>
          <w:trHeight w:val="300"/>
        </w:trPr>
        <w:tc>
          <w:tcPr>
            <w:tcW w:w="1858" w:type="dxa"/>
            <w:noWrap/>
            <w:hideMark/>
          </w:tcPr>
          <w:p w14:paraId="3DABF271"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122</w:t>
            </w:r>
          </w:p>
        </w:tc>
        <w:tc>
          <w:tcPr>
            <w:tcW w:w="2268" w:type="dxa"/>
            <w:hideMark/>
          </w:tcPr>
          <w:p w14:paraId="08809C0A"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LEY</w:t>
            </w:r>
          </w:p>
        </w:tc>
        <w:tc>
          <w:tcPr>
            <w:tcW w:w="1985" w:type="dxa"/>
            <w:hideMark/>
          </w:tcPr>
          <w:p w14:paraId="48EEEDF2"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20</w:t>
            </w:r>
          </w:p>
        </w:tc>
        <w:tc>
          <w:tcPr>
            <w:tcW w:w="2409" w:type="dxa"/>
            <w:hideMark/>
          </w:tcPr>
          <w:p w14:paraId="112B2D3E"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1915</w:t>
            </w:r>
          </w:p>
        </w:tc>
      </w:tr>
      <w:tr w:rsidR="004566E1" w:rsidRPr="004566E1" w14:paraId="2481DD7B" w14:textId="77777777" w:rsidTr="004566E1">
        <w:trPr>
          <w:trHeight w:val="300"/>
        </w:trPr>
        <w:tc>
          <w:tcPr>
            <w:tcW w:w="1858" w:type="dxa"/>
            <w:noWrap/>
            <w:hideMark/>
          </w:tcPr>
          <w:p w14:paraId="223F7F4C"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123</w:t>
            </w:r>
          </w:p>
        </w:tc>
        <w:tc>
          <w:tcPr>
            <w:tcW w:w="2268" w:type="dxa"/>
            <w:hideMark/>
          </w:tcPr>
          <w:p w14:paraId="79034B9D"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LEY</w:t>
            </w:r>
          </w:p>
        </w:tc>
        <w:tc>
          <w:tcPr>
            <w:tcW w:w="1985" w:type="dxa"/>
            <w:hideMark/>
          </w:tcPr>
          <w:p w14:paraId="0E78D168"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21</w:t>
            </w:r>
          </w:p>
        </w:tc>
        <w:tc>
          <w:tcPr>
            <w:tcW w:w="2409" w:type="dxa"/>
            <w:hideMark/>
          </w:tcPr>
          <w:p w14:paraId="4C063090"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1915</w:t>
            </w:r>
          </w:p>
        </w:tc>
      </w:tr>
      <w:tr w:rsidR="004566E1" w:rsidRPr="004566E1" w14:paraId="62A4FFF4" w14:textId="77777777" w:rsidTr="004566E1">
        <w:trPr>
          <w:trHeight w:val="300"/>
        </w:trPr>
        <w:tc>
          <w:tcPr>
            <w:tcW w:w="1858" w:type="dxa"/>
            <w:noWrap/>
            <w:hideMark/>
          </w:tcPr>
          <w:p w14:paraId="251A7101"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124</w:t>
            </w:r>
          </w:p>
        </w:tc>
        <w:tc>
          <w:tcPr>
            <w:tcW w:w="2268" w:type="dxa"/>
            <w:hideMark/>
          </w:tcPr>
          <w:p w14:paraId="026E0B7C"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LEY</w:t>
            </w:r>
          </w:p>
        </w:tc>
        <w:tc>
          <w:tcPr>
            <w:tcW w:w="1985" w:type="dxa"/>
            <w:hideMark/>
          </w:tcPr>
          <w:p w14:paraId="52BB3889"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23</w:t>
            </w:r>
          </w:p>
        </w:tc>
        <w:tc>
          <w:tcPr>
            <w:tcW w:w="2409" w:type="dxa"/>
            <w:hideMark/>
          </w:tcPr>
          <w:p w14:paraId="7374CB37"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1915</w:t>
            </w:r>
          </w:p>
        </w:tc>
      </w:tr>
      <w:tr w:rsidR="004566E1" w:rsidRPr="004566E1" w14:paraId="324F5CD6" w14:textId="77777777" w:rsidTr="004566E1">
        <w:trPr>
          <w:trHeight w:val="300"/>
        </w:trPr>
        <w:tc>
          <w:tcPr>
            <w:tcW w:w="1858" w:type="dxa"/>
            <w:noWrap/>
            <w:hideMark/>
          </w:tcPr>
          <w:p w14:paraId="6EFC20F5"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125</w:t>
            </w:r>
          </w:p>
        </w:tc>
        <w:tc>
          <w:tcPr>
            <w:tcW w:w="2268" w:type="dxa"/>
            <w:hideMark/>
          </w:tcPr>
          <w:p w14:paraId="598957BB"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LEY</w:t>
            </w:r>
          </w:p>
        </w:tc>
        <w:tc>
          <w:tcPr>
            <w:tcW w:w="1985" w:type="dxa"/>
            <w:hideMark/>
          </w:tcPr>
          <w:p w14:paraId="04F77D2D"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30</w:t>
            </w:r>
          </w:p>
        </w:tc>
        <w:tc>
          <w:tcPr>
            <w:tcW w:w="2409" w:type="dxa"/>
            <w:hideMark/>
          </w:tcPr>
          <w:p w14:paraId="2589CB77"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1915</w:t>
            </w:r>
          </w:p>
        </w:tc>
      </w:tr>
      <w:tr w:rsidR="004566E1" w:rsidRPr="004566E1" w14:paraId="1C15F744" w14:textId="77777777" w:rsidTr="004566E1">
        <w:trPr>
          <w:trHeight w:val="300"/>
        </w:trPr>
        <w:tc>
          <w:tcPr>
            <w:tcW w:w="1858" w:type="dxa"/>
            <w:noWrap/>
            <w:hideMark/>
          </w:tcPr>
          <w:p w14:paraId="29A957F5"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126</w:t>
            </w:r>
          </w:p>
        </w:tc>
        <w:tc>
          <w:tcPr>
            <w:tcW w:w="2268" w:type="dxa"/>
            <w:hideMark/>
          </w:tcPr>
          <w:p w14:paraId="60A02027"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LEY</w:t>
            </w:r>
          </w:p>
        </w:tc>
        <w:tc>
          <w:tcPr>
            <w:tcW w:w="1985" w:type="dxa"/>
            <w:hideMark/>
          </w:tcPr>
          <w:p w14:paraId="79FE6350"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48</w:t>
            </w:r>
          </w:p>
        </w:tc>
        <w:tc>
          <w:tcPr>
            <w:tcW w:w="2409" w:type="dxa"/>
            <w:hideMark/>
          </w:tcPr>
          <w:p w14:paraId="2F34EA87"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1915</w:t>
            </w:r>
          </w:p>
        </w:tc>
      </w:tr>
      <w:tr w:rsidR="004566E1" w:rsidRPr="004566E1" w14:paraId="2DA6D1B7" w14:textId="77777777" w:rsidTr="004566E1">
        <w:trPr>
          <w:trHeight w:val="300"/>
        </w:trPr>
        <w:tc>
          <w:tcPr>
            <w:tcW w:w="1858" w:type="dxa"/>
            <w:noWrap/>
            <w:hideMark/>
          </w:tcPr>
          <w:p w14:paraId="11BBA45A"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127</w:t>
            </w:r>
          </w:p>
        </w:tc>
        <w:tc>
          <w:tcPr>
            <w:tcW w:w="2268" w:type="dxa"/>
            <w:hideMark/>
          </w:tcPr>
          <w:p w14:paraId="669CD075"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LEY</w:t>
            </w:r>
          </w:p>
        </w:tc>
        <w:tc>
          <w:tcPr>
            <w:tcW w:w="1985" w:type="dxa"/>
            <w:hideMark/>
          </w:tcPr>
          <w:p w14:paraId="28F60873"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50</w:t>
            </w:r>
          </w:p>
        </w:tc>
        <w:tc>
          <w:tcPr>
            <w:tcW w:w="2409" w:type="dxa"/>
            <w:hideMark/>
          </w:tcPr>
          <w:p w14:paraId="01AEE57E"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1915</w:t>
            </w:r>
          </w:p>
        </w:tc>
      </w:tr>
      <w:tr w:rsidR="004566E1" w:rsidRPr="004566E1" w14:paraId="41C11315" w14:textId="77777777" w:rsidTr="004566E1">
        <w:trPr>
          <w:trHeight w:val="300"/>
        </w:trPr>
        <w:tc>
          <w:tcPr>
            <w:tcW w:w="1858" w:type="dxa"/>
            <w:noWrap/>
            <w:hideMark/>
          </w:tcPr>
          <w:p w14:paraId="73C82322"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128</w:t>
            </w:r>
          </w:p>
        </w:tc>
        <w:tc>
          <w:tcPr>
            <w:tcW w:w="2268" w:type="dxa"/>
            <w:hideMark/>
          </w:tcPr>
          <w:p w14:paraId="5FF8D566"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LEY</w:t>
            </w:r>
          </w:p>
        </w:tc>
        <w:tc>
          <w:tcPr>
            <w:tcW w:w="1985" w:type="dxa"/>
            <w:hideMark/>
          </w:tcPr>
          <w:p w14:paraId="681F823E"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59</w:t>
            </w:r>
          </w:p>
        </w:tc>
        <w:tc>
          <w:tcPr>
            <w:tcW w:w="2409" w:type="dxa"/>
            <w:hideMark/>
          </w:tcPr>
          <w:p w14:paraId="1BD47CB6"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1915</w:t>
            </w:r>
          </w:p>
        </w:tc>
      </w:tr>
      <w:tr w:rsidR="004566E1" w:rsidRPr="004566E1" w14:paraId="4A60CDF5" w14:textId="77777777" w:rsidTr="004566E1">
        <w:trPr>
          <w:trHeight w:val="300"/>
        </w:trPr>
        <w:tc>
          <w:tcPr>
            <w:tcW w:w="1858" w:type="dxa"/>
            <w:noWrap/>
            <w:hideMark/>
          </w:tcPr>
          <w:p w14:paraId="2705D29D"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129</w:t>
            </w:r>
          </w:p>
        </w:tc>
        <w:tc>
          <w:tcPr>
            <w:tcW w:w="2268" w:type="dxa"/>
            <w:hideMark/>
          </w:tcPr>
          <w:p w14:paraId="256D9D8A"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LEY</w:t>
            </w:r>
          </w:p>
        </w:tc>
        <w:tc>
          <w:tcPr>
            <w:tcW w:w="1985" w:type="dxa"/>
            <w:hideMark/>
          </w:tcPr>
          <w:p w14:paraId="79417C10"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60</w:t>
            </w:r>
          </w:p>
        </w:tc>
        <w:tc>
          <w:tcPr>
            <w:tcW w:w="2409" w:type="dxa"/>
            <w:hideMark/>
          </w:tcPr>
          <w:p w14:paraId="60417636"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1915</w:t>
            </w:r>
          </w:p>
        </w:tc>
      </w:tr>
      <w:tr w:rsidR="004566E1" w:rsidRPr="004566E1" w14:paraId="4E252015" w14:textId="77777777" w:rsidTr="004566E1">
        <w:trPr>
          <w:trHeight w:val="300"/>
        </w:trPr>
        <w:tc>
          <w:tcPr>
            <w:tcW w:w="1858" w:type="dxa"/>
            <w:noWrap/>
            <w:hideMark/>
          </w:tcPr>
          <w:p w14:paraId="7ECA0FC2"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130</w:t>
            </w:r>
          </w:p>
        </w:tc>
        <w:tc>
          <w:tcPr>
            <w:tcW w:w="2268" w:type="dxa"/>
            <w:hideMark/>
          </w:tcPr>
          <w:p w14:paraId="28CB8AED"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LEY</w:t>
            </w:r>
          </w:p>
        </w:tc>
        <w:tc>
          <w:tcPr>
            <w:tcW w:w="1985" w:type="dxa"/>
            <w:hideMark/>
          </w:tcPr>
          <w:p w14:paraId="239D6CE8"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69</w:t>
            </w:r>
          </w:p>
        </w:tc>
        <w:tc>
          <w:tcPr>
            <w:tcW w:w="2409" w:type="dxa"/>
            <w:hideMark/>
          </w:tcPr>
          <w:p w14:paraId="6967CCB5"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1915</w:t>
            </w:r>
          </w:p>
        </w:tc>
      </w:tr>
      <w:tr w:rsidR="004566E1" w:rsidRPr="004566E1" w14:paraId="5083D5B5" w14:textId="77777777" w:rsidTr="004566E1">
        <w:trPr>
          <w:trHeight w:val="300"/>
        </w:trPr>
        <w:tc>
          <w:tcPr>
            <w:tcW w:w="1858" w:type="dxa"/>
            <w:noWrap/>
            <w:hideMark/>
          </w:tcPr>
          <w:p w14:paraId="014CA7CA"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131</w:t>
            </w:r>
          </w:p>
        </w:tc>
        <w:tc>
          <w:tcPr>
            <w:tcW w:w="2268" w:type="dxa"/>
            <w:hideMark/>
          </w:tcPr>
          <w:p w14:paraId="74CDA1E8"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LEY</w:t>
            </w:r>
          </w:p>
        </w:tc>
        <w:tc>
          <w:tcPr>
            <w:tcW w:w="1985" w:type="dxa"/>
            <w:hideMark/>
          </w:tcPr>
          <w:p w14:paraId="0FC943F6"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72</w:t>
            </w:r>
          </w:p>
        </w:tc>
        <w:tc>
          <w:tcPr>
            <w:tcW w:w="2409" w:type="dxa"/>
            <w:hideMark/>
          </w:tcPr>
          <w:p w14:paraId="3740EAFE"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1915</w:t>
            </w:r>
          </w:p>
        </w:tc>
      </w:tr>
      <w:tr w:rsidR="004566E1" w:rsidRPr="004566E1" w14:paraId="6EB5869B" w14:textId="77777777" w:rsidTr="004566E1">
        <w:trPr>
          <w:trHeight w:val="300"/>
        </w:trPr>
        <w:tc>
          <w:tcPr>
            <w:tcW w:w="1858" w:type="dxa"/>
            <w:noWrap/>
            <w:hideMark/>
          </w:tcPr>
          <w:p w14:paraId="6CAA6CDF"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132</w:t>
            </w:r>
          </w:p>
        </w:tc>
        <w:tc>
          <w:tcPr>
            <w:tcW w:w="2268" w:type="dxa"/>
            <w:hideMark/>
          </w:tcPr>
          <w:p w14:paraId="611FAB55"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LEY</w:t>
            </w:r>
          </w:p>
        </w:tc>
        <w:tc>
          <w:tcPr>
            <w:tcW w:w="1985" w:type="dxa"/>
            <w:hideMark/>
          </w:tcPr>
          <w:p w14:paraId="16FCD3B1"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79</w:t>
            </w:r>
          </w:p>
        </w:tc>
        <w:tc>
          <w:tcPr>
            <w:tcW w:w="2409" w:type="dxa"/>
            <w:hideMark/>
          </w:tcPr>
          <w:p w14:paraId="7C51F1C8"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1915</w:t>
            </w:r>
          </w:p>
        </w:tc>
      </w:tr>
      <w:tr w:rsidR="004566E1" w:rsidRPr="004566E1" w14:paraId="5F2A3650" w14:textId="77777777" w:rsidTr="004566E1">
        <w:trPr>
          <w:trHeight w:val="300"/>
        </w:trPr>
        <w:tc>
          <w:tcPr>
            <w:tcW w:w="1858" w:type="dxa"/>
            <w:noWrap/>
            <w:hideMark/>
          </w:tcPr>
          <w:p w14:paraId="44F9D960"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133</w:t>
            </w:r>
          </w:p>
        </w:tc>
        <w:tc>
          <w:tcPr>
            <w:tcW w:w="2268" w:type="dxa"/>
            <w:hideMark/>
          </w:tcPr>
          <w:p w14:paraId="40151576"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LEY</w:t>
            </w:r>
          </w:p>
        </w:tc>
        <w:tc>
          <w:tcPr>
            <w:tcW w:w="1985" w:type="dxa"/>
            <w:hideMark/>
          </w:tcPr>
          <w:p w14:paraId="03E524B1"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w:t>
            </w:r>
          </w:p>
        </w:tc>
        <w:tc>
          <w:tcPr>
            <w:tcW w:w="2409" w:type="dxa"/>
            <w:hideMark/>
          </w:tcPr>
          <w:p w14:paraId="08BD3F18"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1916</w:t>
            </w:r>
          </w:p>
        </w:tc>
      </w:tr>
      <w:tr w:rsidR="004566E1" w:rsidRPr="004566E1" w14:paraId="16013269" w14:textId="77777777" w:rsidTr="004566E1">
        <w:trPr>
          <w:trHeight w:val="300"/>
        </w:trPr>
        <w:tc>
          <w:tcPr>
            <w:tcW w:w="1858" w:type="dxa"/>
            <w:noWrap/>
            <w:hideMark/>
          </w:tcPr>
          <w:p w14:paraId="7172768C"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134</w:t>
            </w:r>
          </w:p>
        </w:tc>
        <w:tc>
          <w:tcPr>
            <w:tcW w:w="2268" w:type="dxa"/>
            <w:hideMark/>
          </w:tcPr>
          <w:p w14:paraId="4F3AD0BE"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LEY</w:t>
            </w:r>
          </w:p>
        </w:tc>
        <w:tc>
          <w:tcPr>
            <w:tcW w:w="1985" w:type="dxa"/>
            <w:hideMark/>
          </w:tcPr>
          <w:p w14:paraId="1E66FAD8"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73</w:t>
            </w:r>
          </w:p>
        </w:tc>
        <w:tc>
          <w:tcPr>
            <w:tcW w:w="2409" w:type="dxa"/>
            <w:hideMark/>
          </w:tcPr>
          <w:p w14:paraId="6FB1E092"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1916</w:t>
            </w:r>
          </w:p>
        </w:tc>
      </w:tr>
      <w:tr w:rsidR="004566E1" w:rsidRPr="004566E1" w14:paraId="461BFB4C" w14:textId="77777777" w:rsidTr="004566E1">
        <w:trPr>
          <w:trHeight w:val="300"/>
        </w:trPr>
        <w:tc>
          <w:tcPr>
            <w:tcW w:w="1858" w:type="dxa"/>
            <w:noWrap/>
            <w:hideMark/>
          </w:tcPr>
          <w:p w14:paraId="46F792E0"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135</w:t>
            </w:r>
          </w:p>
        </w:tc>
        <w:tc>
          <w:tcPr>
            <w:tcW w:w="2268" w:type="dxa"/>
            <w:hideMark/>
          </w:tcPr>
          <w:p w14:paraId="22CA8613"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LEY</w:t>
            </w:r>
          </w:p>
        </w:tc>
        <w:tc>
          <w:tcPr>
            <w:tcW w:w="1985" w:type="dxa"/>
            <w:hideMark/>
          </w:tcPr>
          <w:p w14:paraId="4E86538E"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83</w:t>
            </w:r>
          </w:p>
        </w:tc>
        <w:tc>
          <w:tcPr>
            <w:tcW w:w="2409" w:type="dxa"/>
            <w:hideMark/>
          </w:tcPr>
          <w:p w14:paraId="12404176"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1916</w:t>
            </w:r>
          </w:p>
        </w:tc>
      </w:tr>
      <w:tr w:rsidR="004566E1" w:rsidRPr="004566E1" w14:paraId="7509DC99" w14:textId="77777777" w:rsidTr="004566E1">
        <w:trPr>
          <w:trHeight w:val="300"/>
        </w:trPr>
        <w:tc>
          <w:tcPr>
            <w:tcW w:w="1858" w:type="dxa"/>
            <w:noWrap/>
            <w:hideMark/>
          </w:tcPr>
          <w:p w14:paraId="3A846BA0"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136</w:t>
            </w:r>
          </w:p>
        </w:tc>
        <w:tc>
          <w:tcPr>
            <w:tcW w:w="2268" w:type="dxa"/>
            <w:hideMark/>
          </w:tcPr>
          <w:p w14:paraId="0521AAE0"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LEY</w:t>
            </w:r>
          </w:p>
        </w:tc>
        <w:tc>
          <w:tcPr>
            <w:tcW w:w="1985" w:type="dxa"/>
            <w:hideMark/>
          </w:tcPr>
          <w:p w14:paraId="77A50D5E"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33</w:t>
            </w:r>
          </w:p>
        </w:tc>
        <w:tc>
          <w:tcPr>
            <w:tcW w:w="2409" w:type="dxa"/>
            <w:hideMark/>
          </w:tcPr>
          <w:p w14:paraId="11FEBF9E"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1917</w:t>
            </w:r>
          </w:p>
        </w:tc>
      </w:tr>
      <w:tr w:rsidR="004566E1" w:rsidRPr="004566E1" w14:paraId="39510A95" w14:textId="77777777" w:rsidTr="004566E1">
        <w:trPr>
          <w:trHeight w:val="300"/>
        </w:trPr>
        <w:tc>
          <w:tcPr>
            <w:tcW w:w="1858" w:type="dxa"/>
            <w:noWrap/>
            <w:hideMark/>
          </w:tcPr>
          <w:p w14:paraId="1660CF5F"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137</w:t>
            </w:r>
          </w:p>
        </w:tc>
        <w:tc>
          <w:tcPr>
            <w:tcW w:w="2268" w:type="dxa"/>
            <w:hideMark/>
          </w:tcPr>
          <w:p w14:paraId="1B0037AC"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LEY</w:t>
            </w:r>
          </w:p>
        </w:tc>
        <w:tc>
          <w:tcPr>
            <w:tcW w:w="1985" w:type="dxa"/>
            <w:hideMark/>
          </w:tcPr>
          <w:p w14:paraId="726471E3"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37</w:t>
            </w:r>
          </w:p>
        </w:tc>
        <w:tc>
          <w:tcPr>
            <w:tcW w:w="2409" w:type="dxa"/>
            <w:hideMark/>
          </w:tcPr>
          <w:p w14:paraId="1271F858"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1917</w:t>
            </w:r>
          </w:p>
        </w:tc>
      </w:tr>
      <w:tr w:rsidR="004566E1" w:rsidRPr="004566E1" w14:paraId="4E728A68" w14:textId="77777777" w:rsidTr="004566E1">
        <w:trPr>
          <w:trHeight w:val="300"/>
        </w:trPr>
        <w:tc>
          <w:tcPr>
            <w:tcW w:w="1858" w:type="dxa"/>
            <w:noWrap/>
            <w:hideMark/>
          </w:tcPr>
          <w:p w14:paraId="750FBBF6"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138</w:t>
            </w:r>
          </w:p>
        </w:tc>
        <w:tc>
          <w:tcPr>
            <w:tcW w:w="2268" w:type="dxa"/>
            <w:hideMark/>
          </w:tcPr>
          <w:p w14:paraId="77AAB14B"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DECRETO</w:t>
            </w:r>
          </w:p>
        </w:tc>
        <w:tc>
          <w:tcPr>
            <w:tcW w:w="1985" w:type="dxa"/>
            <w:hideMark/>
          </w:tcPr>
          <w:p w14:paraId="6A607DDC"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6</w:t>
            </w:r>
          </w:p>
        </w:tc>
        <w:tc>
          <w:tcPr>
            <w:tcW w:w="2409" w:type="dxa"/>
            <w:hideMark/>
          </w:tcPr>
          <w:p w14:paraId="12C94541"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1918</w:t>
            </w:r>
          </w:p>
        </w:tc>
      </w:tr>
      <w:tr w:rsidR="004566E1" w:rsidRPr="004566E1" w14:paraId="3BE04AEA" w14:textId="77777777" w:rsidTr="004566E1">
        <w:trPr>
          <w:trHeight w:val="300"/>
        </w:trPr>
        <w:tc>
          <w:tcPr>
            <w:tcW w:w="1858" w:type="dxa"/>
            <w:noWrap/>
            <w:hideMark/>
          </w:tcPr>
          <w:p w14:paraId="1B348FAD"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139</w:t>
            </w:r>
          </w:p>
        </w:tc>
        <w:tc>
          <w:tcPr>
            <w:tcW w:w="2268" w:type="dxa"/>
            <w:hideMark/>
          </w:tcPr>
          <w:p w14:paraId="4A7895CC"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LEY</w:t>
            </w:r>
          </w:p>
        </w:tc>
        <w:tc>
          <w:tcPr>
            <w:tcW w:w="1985" w:type="dxa"/>
            <w:hideMark/>
          </w:tcPr>
          <w:p w14:paraId="0F17848F"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36</w:t>
            </w:r>
          </w:p>
        </w:tc>
        <w:tc>
          <w:tcPr>
            <w:tcW w:w="2409" w:type="dxa"/>
            <w:hideMark/>
          </w:tcPr>
          <w:p w14:paraId="14452670"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1918</w:t>
            </w:r>
          </w:p>
        </w:tc>
      </w:tr>
      <w:tr w:rsidR="004566E1" w:rsidRPr="004566E1" w14:paraId="69021306" w14:textId="77777777" w:rsidTr="004566E1">
        <w:trPr>
          <w:trHeight w:val="300"/>
        </w:trPr>
        <w:tc>
          <w:tcPr>
            <w:tcW w:w="1858" w:type="dxa"/>
            <w:noWrap/>
            <w:hideMark/>
          </w:tcPr>
          <w:p w14:paraId="26A6BDA3"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140</w:t>
            </w:r>
          </w:p>
        </w:tc>
        <w:tc>
          <w:tcPr>
            <w:tcW w:w="2268" w:type="dxa"/>
            <w:hideMark/>
          </w:tcPr>
          <w:p w14:paraId="65C5ECC1"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LEY</w:t>
            </w:r>
          </w:p>
        </w:tc>
        <w:tc>
          <w:tcPr>
            <w:tcW w:w="1985" w:type="dxa"/>
            <w:hideMark/>
          </w:tcPr>
          <w:p w14:paraId="7518A072"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42</w:t>
            </w:r>
          </w:p>
        </w:tc>
        <w:tc>
          <w:tcPr>
            <w:tcW w:w="2409" w:type="dxa"/>
            <w:hideMark/>
          </w:tcPr>
          <w:p w14:paraId="4CD02AAD"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1918</w:t>
            </w:r>
          </w:p>
        </w:tc>
      </w:tr>
      <w:tr w:rsidR="004566E1" w:rsidRPr="004566E1" w14:paraId="315F5108" w14:textId="77777777" w:rsidTr="004566E1">
        <w:trPr>
          <w:trHeight w:val="300"/>
        </w:trPr>
        <w:tc>
          <w:tcPr>
            <w:tcW w:w="1858" w:type="dxa"/>
            <w:noWrap/>
            <w:hideMark/>
          </w:tcPr>
          <w:p w14:paraId="0FA0C7C4"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141</w:t>
            </w:r>
          </w:p>
        </w:tc>
        <w:tc>
          <w:tcPr>
            <w:tcW w:w="2268" w:type="dxa"/>
            <w:hideMark/>
          </w:tcPr>
          <w:p w14:paraId="261C63FA"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LEY</w:t>
            </w:r>
          </w:p>
        </w:tc>
        <w:tc>
          <w:tcPr>
            <w:tcW w:w="1985" w:type="dxa"/>
            <w:hideMark/>
          </w:tcPr>
          <w:p w14:paraId="2A342305"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46</w:t>
            </w:r>
          </w:p>
        </w:tc>
        <w:tc>
          <w:tcPr>
            <w:tcW w:w="2409" w:type="dxa"/>
            <w:hideMark/>
          </w:tcPr>
          <w:p w14:paraId="2D304F4F"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1918</w:t>
            </w:r>
          </w:p>
        </w:tc>
      </w:tr>
      <w:tr w:rsidR="004566E1" w:rsidRPr="004566E1" w14:paraId="76E5E5DE" w14:textId="77777777" w:rsidTr="004566E1">
        <w:trPr>
          <w:trHeight w:val="300"/>
        </w:trPr>
        <w:tc>
          <w:tcPr>
            <w:tcW w:w="1858" w:type="dxa"/>
            <w:noWrap/>
            <w:hideMark/>
          </w:tcPr>
          <w:p w14:paraId="30B476C0"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142</w:t>
            </w:r>
          </w:p>
        </w:tc>
        <w:tc>
          <w:tcPr>
            <w:tcW w:w="2268" w:type="dxa"/>
            <w:hideMark/>
          </w:tcPr>
          <w:p w14:paraId="163C6B3C"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LEY</w:t>
            </w:r>
          </w:p>
        </w:tc>
        <w:tc>
          <w:tcPr>
            <w:tcW w:w="1985" w:type="dxa"/>
            <w:hideMark/>
          </w:tcPr>
          <w:p w14:paraId="26EA9B37"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47</w:t>
            </w:r>
          </w:p>
        </w:tc>
        <w:tc>
          <w:tcPr>
            <w:tcW w:w="2409" w:type="dxa"/>
            <w:hideMark/>
          </w:tcPr>
          <w:p w14:paraId="11514C39"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1918</w:t>
            </w:r>
          </w:p>
        </w:tc>
      </w:tr>
      <w:tr w:rsidR="004566E1" w:rsidRPr="004566E1" w14:paraId="0A834639" w14:textId="77777777" w:rsidTr="004566E1">
        <w:trPr>
          <w:trHeight w:val="300"/>
        </w:trPr>
        <w:tc>
          <w:tcPr>
            <w:tcW w:w="1858" w:type="dxa"/>
            <w:noWrap/>
            <w:hideMark/>
          </w:tcPr>
          <w:p w14:paraId="6CB07A92"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143</w:t>
            </w:r>
          </w:p>
        </w:tc>
        <w:tc>
          <w:tcPr>
            <w:tcW w:w="2268" w:type="dxa"/>
            <w:hideMark/>
          </w:tcPr>
          <w:p w14:paraId="495B15DF"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LEY</w:t>
            </w:r>
          </w:p>
        </w:tc>
        <w:tc>
          <w:tcPr>
            <w:tcW w:w="1985" w:type="dxa"/>
            <w:hideMark/>
          </w:tcPr>
          <w:p w14:paraId="4662D5F7"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65</w:t>
            </w:r>
          </w:p>
        </w:tc>
        <w:tc>
          <w:tcPr>
            <w:tcW w:w="2409" w:type="dxa"/>
            <w:hideMark/>
          </w:tcPr>
          <w:p w14:paraId="58B74948"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1918</w:t>
            </w:r>
          </w:p>
        </w:tc>
      </w:tr>
      <w:tr w:rsidR="004566E1" w:rsidRPr="004566E1" w14:paraId="5305DA55" w14:textId="77777777" w:rsidTr="004566E1">
        <w:trPr>
          <w:trHeight w:val="300"/>
        </w:trPr>
        <w:tc>
          <w:tcPr>
            <w:tcW w:w="1858" w:type="dxa"/>
            <w:noWrap/>
            <w:hideMark/>
          </w:tcPr>
          <w:p w14:paraId="69299DDF"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144</w:t>
            </w:r>
          </w:p>
        </w:tc>
        <w:tc>
          <w:tcPr>
            <w:tcW w:w="2268" w:type="dxa"/>
            <w:hideMark/>
          </w:tcPr>
          <w:p w14:paraId="7C9A5172"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LEY</w:t>
            </w:r>
          </w:p>
        </w:tc>
        <w:tc>
          <w:tcPr>
            <w:tcW w:w="1985" w:type="dxa"/>
            <w:hideMark/>
          </w:tcPr>
          <w:p w14:paraId="47336FA9"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17</w:t>
            </w:r>
          </w:p>
        </w:tc>
        <w:tc>
          <w:tcPr>
            <w:tcW w:w="2409" w:type="dxa"/>
            <w:hideMark/>
          </w:tcPr>
          <w:p w14:paraId="1B4F79F1"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1919</w:t>
            </w:r>
          </w:p>
        </w:tc>
      </w:tr>
      <w:tr w:rsidR="004566E1" w:rsidRPr="004566E1" w14:paraId="7B244121" w14:textId="77777777" w:rsidTr="004566E1">
        <w:trPr>
          <w:trHeight w:val="300"/>
        </w:trPr>
        <w:tc>
          <w:tcPr>
            <w:tcW w:w="1858" w:type="dxa"/>
            <w:noWrap/>
            <w:hideMark/>
          </w:tcPr>
          <w:p w14:paraId="2295C92B"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145</w:t>
            </w:r>
          </w:p>
        </w:tc>
        <w:tc>
          <w:tcPr>
            <w:tcW w:w="2268" w:type="dxa"/>
            <w:hideMark/>
          </w:tcPr>
          <w:p w14:paraId="67534BBD"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LEY</w:t>
            </w:r>
          </w:p>
        </w:tc>
        <w:tc>
          <w:tcPr>
            <w:tcW w:w="1985" w:type="dxa"/>
            <w:hideMark/>
          </w:tcPr>
          <w:p w14:paraId="018D78B1"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44</w:t>
            </w:r>
          </w:p>
        </w:tc>
        <w:tc>
          <w:tcPr>
            <w:tcW w:w="2409" w:type="dxa"/>
            <w:hideMark/>
          </w:tcPr>
          <w:p w14:paraId="2B5BC869"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1919</w:t>
            </w:r>
          </w:p>
        </w:tc>
      </w:tr>
      <w:tr w:rsidR="004566E1" w:rsidRPr="004566E1" w14:paraId="3494AC9E" w14:textId="77777777" w:rsidTr="004566E1">
        <w:trPr>
          <w:trHeight w:val="300"/>
        </w:trPr>
        <w:tc>
          <w:tcPr>
            <w:tcW w:w="1858" w:type="dxa"/>
            <w:noWrap/>
            <w:hideMark/>
          </w:tcPr>
          <w:p w14:paraId="38E3844A"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146</w:t>
            </w:r>
          </w:p>
        </w:tc>
        <w:tc>
          <w:tcPr>
            <w:tcW w:w="2268" w:type="dxa"/>
            <w:hideMark/>
          </w:tcPr>
          <w:p w14:paraId="0B56DF55"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LEY</w:t>
            </w:r>
          </w:p>
        </w:tc>
        <w:tc>
          <w:tcPr>
            <w:tcW w:w="1985" w:type="dxa"/>
            <w:hideMark/>
          </w:tcPr>
          <w:p w14:paraId="1EC26831"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55</w:t>
            </w:r>
          </w:p>
        </w:tc>
        <w:tc>
          <w:tcPr>
            <w:tcW w:w="2409" w:type="dxa"/>
            <w:hideMark/>
          </w:tcPr>
          <w:p w14:paraId="2323EF01"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1919</w:t>
            </w:r>
          </w:p>
        </w:tc>
      </w:tr>
      <w:tr w:rsidR="004566E1" w:rsidRPr="004566E1" w14:paraId="71DD1353" w14:textId="77777777" w:rsidTr="004566E1">
        <w:trPr>
          <w:trHeight w:val="300"/>
        </w:trPr>
        <w:tc>
          <w:tcPr>
            <w:tcW w:w="1858" w:type="dxa"/>
            <w:noWrap/>
            <w:hideMark/>
          </w:tcPr>
          <w:p w14:paraId="46AEE62A"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147</w:t>
            </w:r>
          </w:p>
        </w:tc>
        <w:tc>
          <w:tcPr>
            <w:tcW w:w="2268" w:type="dxa"/>
            <w:hideMark/>
          </w:tcPr>
          <w:p w14:paraId="3EC0BF03"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LEY</w:t>
            </w:r>
          </w:p>
        </w:tc>
        <w:tc>
          <w:tcPr>
            <w:tcW w:w="1985" w:type="dxa"/>
            <w:hideMark/>
          </w:tcPr>
          <w:p w14:paraId="036CA332"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59</w:t>
            </w:r>
          </w:p>
        </w:tc>
        <w:tc>
          <w:tcPr>
            <w:tcW w:w="2409" w:type="dxa"/>
            <w:hideMark/>
          </w:tcPr>
          <w:p w14:paraId="79BD651D"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1919</w:t>
            </w:r>
          </w:p>
        </w:tc>
      </w:tr>
      <w:tr w:rsidR="004566E1" w:rsidRPr="004566E1" w14:paraId="72A96092" w14:textId="77777777" w:rsidTr="004566E1">
        <w:trPr>
          <w:trHeight w:val="300"/>
        </w:trPr>
        <w:tc>
          <w:tcPr>
            <w:tcW w:w="1858" w:type="dxa"/>
            <w:noWrap/>
            <w:hideMark/>
          </w:tcPr>
          <w:p w14:paraId="493B58DA"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148</w:t>
            </w:r>
          </w:p>
        </w:tc>
        <w:tc>
          <w:tcPr>
            <w:tcW w:w="2268" w:type="dxa"/>
            <w:hideMark/>
          </w:tcPr>
          <w:p w14:paraId="04CC8D39"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LEY</w:t>
            </w:r>
          </w:p>
        </w:tc>
        <w:tc>
          <w:tcPr>
            <w:tcW w:w="1985" w:type="dxa"/>
            <w:hideMark/>
          </w:tcPr>
          <w:p w14:paraId="36527802"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60</w:t>
            </w:r>
          </w:p>
        </w:tc>
        <w:tc>
          <w:tcPr>
            <w:tcW w:w="2409" w:type="dxa"/>
            <w:hideMark/>
          </w:tcPr>
          <w:p w14:paraId="14D2B654"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1919</w:t>
            </w:r>
          </w:p>
        </w:tc>
      </w:tr>
      <w:tr w:rsidR="004566E1" w:rsidRPr="004566E1" w14:paraId="1CF4339F" w14:textId="77777777" w:rsidTr="004566E1">
        <w:trPr>
          <w:trHeight w:val="300"/>
        </w:trPr>
        <w:tc>
          <w:tcPr>
            <w:tcW w:w="1858" w:type="dxa"/>
            <w:noWrap/>
            <w:hideMark/>
          </w:tcPr>
          <w:p w14:paraId="66EAB9BF"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149</w:t>
            </w:r>
          </w:p>
        </w:tc>
        <w:tc>
          <w:tcPr>
            <w:tcW w:w="2268" w:type="dxa"/>
            <w:hideMark/>
          </w:tcPr>
          <w:p w14:paraId="55E4C634"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LEY</w:t>
            </w:r>
          </w:p>
        </w:tc>
        <w:tc>
          <w:tcPr>
            <w:tcW w:w="1985" w:type="dxa"/>
            <w:hideMark/>
          </w:tcPr>
          <w:p w14:paraId="44948F5C"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63</w:t>
            </w:r>
          </w:p>
        </w:tc>
        <w:tc>
          <w:tcPr>
            <w:tcW w:w="2409" w:type="dxa"/>
            <w:hideMark/>
          </w:tcPr>
          <w:p w14:paraId="124C876E"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1919</w:t>
            </w:r>
          </w:p>
        </w:tc>
      </w:tr>
      <w:tr w:rsidR="004566E1" w:rsidRPr="004566E1" w14:paraId="72296626" w14:textId="77777777" w:rsidTr="004566E1">
        <w:trPr>
          <w:trHeight w:val="300"/>
        </w:trPr>
        <w:tc>
          <w:tcPr>
            <w:tcW w:w="1858" w:type="dxa"/>
            <w:noWrap/>
            <w:hideMark/>
          </w:tcPr>
          <w:p w14:paraId="5F6D1820"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150</w:t>
            </w:r>
          </w:p>
        </w:tc>
        <w:tc>
          <w:tcPr>
            <w:tcW w:w="2268" w:type="dxa"/>
            <w:hideMark/>
          </w:tcPr>
          <w:p w14:paraId="77437AC2"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LEY</w:t>
            </w:r>
          </w:p>
        </w:tc>
        <w:tc>
          <w:tcPr>
            <w:tcW w:w="1985" w:type="dxa"/>
            <w:hideMark/>
          </w:tcPr>
          <w:p w14:paraId="72C95D55"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71</w:t>
            </w:r>
          </w:p>
        </w:tc>
        <w:tc>
          <w:tcPr>
            <w:tcW w:w="2409" w:type="dxa"/>
            <w:hideMark/>
          </w:tcPr>
          <w:p w14:paraId="320E85A2"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1919</w:t>
            </w:r>
          </w:p>
        </w:tc>
      </w:tr>
      <w:tr w:rsidR="004566E1" w:rsidRPr="004566E1" w14:paraId="27020948" w14:textId="77777777" w:rsidTr="004566E1">
        <w:trPr>
          <w:trHeight w:val="300"/>
        </w:trPr>
        <w:tc>
          <w:tcPr>
            <w:tcW w:w="1858" w:type="dxa"/>
            <w:noWrap/>
            <w:hideMark/>
          </w:tcPr>
          <w:p w14:paraId="3940B8E4"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151</w:t>
            </w:r>
          </w:p>
        </w:tc>
        <w:tc>
          <w:tcPr>
            <w:tcW w:w="2268" w:type="dxa"/>
            <w:hideMark/>
          </w:tcPr>
          <w:p w14:paraId="0301CAB0"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LEY</w:t>
            </w:r>
          </w:p>
        </w:tc>
        <w:tc>
          <w:tcPr>
            <w:tcW w:w="1985" w:type="dxa"/>
            <w:hideMark/>
          </w:tcPr>
          <w:p w14:paraId="76C97CD4"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83</w:t>
            </w:r>
          </w:p>
        </w:tc>
        <w:tc>
          <w:tcPr>
            <w:tcW w:w="2409" w:type="dxa"/>
            <w:hideMark/>
          </w:tcPr>
          <w:p w14:paraId="2AC6C861"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1919</w:t>
            </w:r>
          </w:p>
        </w:tc>
      </w:tr>
      <w:tr w:rsidR="004566E1" w:rsidRPr="004566E1" w14:paraId="4C64A0D7" w14:textId="77777777" w:rsidTr="004566E1">
        <w:trPr>
          <w:trHeight w:val="300"/>
        </w:trPr>
        <w:tc>
          <w:tcPr>
            <w:tcW w:w="1858" w:type="dxa"/>
            <w:noWrap/>
            <w:hideMark/>
          </w:tcPr>
          <w:p w14:paraId="142AD30B"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152</w:t>
            </w:r>
          </w:p>
        </w:tc>
        <w:tc>
          <w:tcPr>
            <w:tcW w:w="2268" w:type="dxa"/>
            <w:hideMark/>
          </w:tcPr>
          <w:p w14:paraId="49EF1633"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LEY</w:t>
            </w:r>
          </w:p>
        </w:tc>
        <w:tc>
          <w:tcPr>
            <w:tcW w:w="1985" w:type="dxa"/>
            <w:hideMark/>
          </w:tcPr>
          <w:p w14:paraId="74338E1F"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92</w:t>
            </w:r>
          </w:p>
        </w:tc>
        <w:tc>
          <w:tcPr>
            <w:tcW w:w="2409" w:type="dxa"/>
            <w:hideMark/>
          </w:tcPr>
          <w:p w14:paraId="78E0352B"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1919</w:t>
            </w:r>
          </w:p>
        </w:tc>
      </w:tr>
      <w:tr w:rsidR="004566E1" w:rsidRPr="004566E1" w14:paraId="4F14942B" w14:textId="77777777" w:rsidTr="004566E1">
        <w:trPr>
          <w:trHeight w:val="300"/>
        </w:trPr>
        <w:tc>
          <w:tcPr>
            <w:tcW w:w="1858" w:type="dxa"/>
            <w:noWrap/>
            <w:hideMark/>
          </w:tcPr>
          <w:p w14:paraId="4B7B3970"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153</w:t>
            </w:r>
          </w:p>
        </w:tc>
        <w:tc>
          <w:tcPr>
            <w:tcW w:w="2268" w:type="dxa"/>
            <w:hideMark/>
          </w:tcPr>
          <w:p w14:paraId="515755A7"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LEY</w:t>
            </w:r>
          </w:p>
        </w:tc>
        <w:tc>
          <w:tcPr>
            <w:tcW w:w="1985" w:type="dxa"/>
            <w:hideMark/>
          </w:tcPr>
          <w:p w14:paraId="1E7DCAF3"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93</w:t>
            </w:r>
          </w:p>
        </w:tc>
        <w:tc>
          <w:tcPr>
            <w:tcW w:w="2409" w:type="dxa"/>
            <w:hideMark/>
          </w:tcPr>
          <w:p w14:paraId="5ADF999A"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1919</w:t>
            </w:r>
          </w:p>
        </w:tc>
      </w:tr>
      <w:tr w:rsidR="004566E1" w:rsidRPr="004566E1" w14:paraId="2DAF5E63" w14:textId="77777777" w:rsidTr="004566E1">
        <w:trPr>
          <w:trHeight w:val="300"/>
        </w:trPr>
        <w:tc>
          <w:tcPr>
            <w:tcW w:w="1858" w:type="dxa"/>
            <w:noWrap/>
            <w:hideMark/>
          </w:tcPr>
          <w:p w14:paraId="63850CB0"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154</w:t>
            </w:r>
          </w:p>
        </w:tc>
        <w:tc>
          <w:tcPr>
            <w:tcW w:w="2268" w:type="dxa"/>
            <w:hideMark/>
          </w:tcPr>
          <w:p w14:paraId="02449854"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LEY</w:t>
            </w:r>
          </w:p>
        </w:tc>
        <w:tc>
          <w:tcPr>
            <w:tcW w:w="1985" w:type="dxa"/>
            <w:hideMark/>
          </w:tcPr>
          <w:p w14:paraId="1C948092"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97</w:t>
            </w:r>
          </w:p>
        </w:tc>
        <w:tc>
          <w:tcPr>
            <w:tcW w:w="2409" w:type="dxa"/>
            <w:hideMark/>
          </w:tcPr>
          <w:p w14:paraId="08152169"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1919</w:t>
            </w:r>
          </w:p>
        </w:tc>
      </w:tr>
      <w:tr w:rsidR="004566E1" w:rsidRPr="004566E1" w14:paraId="73B49FFA" w14:textId="77777777" w:rsidTr="004566E1">
        <w:trPr>
          <w:trHeight w:val="300"/>
        </w:trPr>
        <w:tc>
          <w:tcPr>
            <w:tcW w:w="1858" w:type="dxa"/>
            <w:noWrap/>
            <w:hideMark/>
          </w:tcPr>
          <w:p w14:paraId="3BC4BA02"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155</w:t>
            </w:r>
          </w:p>
        </w:tc>
        <w:tc>
          <w:tcPr>
            <w:tcW w:w="2268" w:type="dxa"/>
            <w:hideMark/>
          </w:tcPr>
          <w:p w14:paraId="0520A17E"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LEY</w:t>
            </w:r>
          </w:p>
        </w:tc>
        <w:tc>
          <w:tcPr>
            <w:tcW w:w="1985" w:type="dxa"/>
            <w:hideMark/>
          </w:tcPr>
          <w:p w14:paraId="4FE00C2E"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111</w:t>
            </w:r>
          </w:p>
        </w:tc>
        <w:tc>
          <w:tcPr>
            <w:tcW w:w="2409" w:type="dxa"/>
            <w:hideMark/>
          </w:tcPr>
          <w:p w14:paraId="61401D65"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1919</w:t>
            </w:r>
          </w:p>
        </w:tc>
      </w:tr>
      <w:tr w:rsidR="004566E1" w:rsidRPr="004566E1" w14:paraId="1E906FFB" w14:textId="77777777" w:rsidTr="004566E1">
        <w:trPr>
          <w:trHeight w:val="300"/>
        </w:trPr>
        <w:tc>
          <w:tcPr>
            <w:tcW w:w="1858" w:type="dxa"/>
            <w:noWrap/>
            <w:hideMark/>
          </w:tcPr>
          <w:p w14:paraId="736A366C"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156</w:t>
            </w:r>
          </w:p>
        </w:tc>
        <w:tc>
          <w:tcPr>
            <w:tcW w:w="2268" w:type="dxa"/>
            <w:hideMark/>
          </w:tcPr>
          <w:p w14:paraId="4CB6D022"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LEY</w:t>
            </w:r>
          </w:p>
        </w:tc>
        <w:tc>
          <w:tcPr>
            <w:tcW w:w="1985" w:type="dxa"/>
            <w:hideMark/>
          </w:tcPr>
          <w:p w14:paraId="1C5B8EC8"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26</w:t>
            </w:r>
          </w:p>
        </w:tc>
        <w:tc>
          <w:tcPr>
            <w:tcW w:w="2409" w:type="dxa"/>
            <w:hideMark/>
          </w:tcPr>
          <w:p w14:paraId="7F814DBE"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1920</w:t>
            </w:r>
          </w:p>
        </w:tc>
      </w:tr>
      <w:tr w:rsidR="004566E1" w:rsidRPr="004566E1" w14:paraId="25094CE1" w14:textId="77777777" w:rsidTr="004566E1">
        <w:trPr>
          <w:trHeight w:val="300"/>
        </w:trPr>
        <w:tc>
          <w:tcPr>
            <w:tcW w:w="1858" w:type="dxa"/>
            <w:noWrap/>
            <w:hideMark/>
          </w:tcPr>
          <w:p w14:paraId="2624B0B3"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157</w:t>
            </w:r>
          </w:p>
        </w:tc>
        <w:tc>
          <w:tcPr>
            <w:tcW w:w="2268" w:type="dxa"/>
            <w:hideMark/>
          </w:tcPr>
          <w:p w14:paraId="689B8590"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LEY</w:t>
            </w:r>
          </w:p>
        </w:tc>
        <w:tc>
          <w:tcPr>
            <w:tcW w:w="1985" w:type="dxa"/>
            <w:hideMark/>
          </w:tcPr>
          <w:p w14:paraId="315FCA8B"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46</w:t>
            </w:r>
          </w:p>
        </w:tc>
        <w:tc>
          <w:tcPr>
            <w:tcW w:w="2409" w:type="dxa"/>
            <w:hideMark/>
          </w:tcPr>
          <w:p w14:paraId="42E9F92F"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1920</w:t>
            </w:r>
          </w:p>
        </w:tc>
      </w:tr>
      <w:tr w:rsidR="004566E1" w:rsidRPr="004566E1" w14:paraId="44DCFACF" w14:textId="77777777" w:rsidTr="004566E1">
        <w:trPr>
          <w:trHeight w:val="300"/>
        </w:trPr>
        <w:tc>
          <w:tcPr>
            <w:tcW w:w="1858" w:type="dxa"/>
            <w:noWrap/>
            <w:hideMark/>
          </w:tcPr>
          <w:p w14:paraId="70D70E2E"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158</w:t>
            </w:r>
          </w:p>
        </w:tc>
        <w:tc>
          <w:tcPr>
            <w:tcW w:w="2268" w:type="dxa"/>
            <w:hideMark/>
          </w:tcPr>
          <w:p w14:paraId="0547EEA1"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LEY</w:t>
            </w:r>
          </w:p>
        </w:tc>
        <w:tc>
          <w:tcPr>
            <w:tcW w:w="1985" w:type="dxa"/>
            <w:hideMark/>
          </w:tcPr>
          <w:p w14:paraId="339A49F7"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70</w:t>
            </w:r>
          </w:p>
        </w:tc>
        <w:tc>
          <w:tcPr>
            <w:tcW w:w="2409" w:type="dxa"/>
            <w:hideMark/>
          </w:tcPr>
          <w:p w14:paraId="41145A67"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1920</w:t>
            </w:r>
          </w:p>
        </w:tc>
      </w:tr>
      <w:tr w:rsidR="004566E1" w:rsidRPr="004566E1" w14:paraId="2B31E1B6" w14:textId="77777777" w:rsidTr="004566E1">
        <w:trPr>
          <w:trHeight w:val="300"/>
        </w:trPr>
        <w:tc>
          <w:tcPr>
            <w:tcW w:w="1858" w:type="dxa"/>
            <w:noWrap/>
            <w:hideMark/>
          </w:tcPr>
          <w:p w14:paraId="6C8EA56C"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159</w:t>
            </w:r>
          </w:p>
        </w:tc>
        <w:tc>
          <w:tcPr>
            <w:tcW w:w="2268" w:type="dxa"/>
            <w:hideMark/>
          </w:tcPr>
          <w:p w14:paraId="376D125A"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LEY</w:t>
            </w:r>
          </w:p>
        </w:tc>
        <w:tc>
          <w:tcPr>
            <w:tcW w:w="1985" w:type="dxa"/>
            <w:hideMark/>
          </w:tcPr>
          <w:p w14:paraId="6E65D2BF"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71</w:t>
            </w:r>
          </w:p>
        </w:tc>
        <w:tc>
          <w:tcPr>
            <w:tcW w:w="2409" w:type="dxa"/>
            <w:hideMark/>
          </w:tcPr>
          <w:p w14:paraId="5352D13D"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1920</w:t>
            </w:r>
          </w:p>
        </w:tc>
      </w:tr>
      <w:tr w:rsidR="004566E1" w:rsidRPr="004566E1" w14:paraId="2B9E1B9C" w14:textId="77777777" w:rsidTr="004566E1">
        <w:trPr>
          <w:trHeight w:val="300"/>
        </w:trPr>
        <w:tc>
          <w:tcPr>
            <w:tcW w:w="1858" w:type="dxa"/>
            <w:noWrap/>
            <w:hideMark/>
          </w:tcPr>
          <w:p w14:paraId="33ACC0B6"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160</w:t>
            </w:r>
          </w:p>
        </w:tc>
        <w:tc>
          <w:tcPr>
            <w:tcW w:w="2268" w:type="dxa"/>
            <w:hideMark/>
          </w:tcPr>
          <w:p w14:paraId="0569C56F"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LEY</w:t>
            </w:r>
          </w:p>
        </w:tc>
        <w:tc>
          <w:tcPr>
            <w:tcW w:w="1985" w:type="dxa"/>
            <w:hideMark/>
          </w:tcPr>
          <w:p w14:paraId="45C7F975"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80</w:t>
            </w:r>
          </w:p>
        </w:tc>
        <w:tc>
          <w:tcPr>
            <w:tcW w:w="2409" w:type="dxa"/>
            <w:hideMark/>
          </w:tcPr>
          <w:p w14:paraId="23B9D7F2"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1920</w:t>
            </w:r>
          </w:p>
        </w:tc>
      </w:tr>
      <w:tr w:rsidR="004566E1" w:rsidRPr="004566E1" w14:paraId="015170F3" w14:textId="77777777" w:rsidTr="004566E1">
        <w:trPr>
          <w:trHeight w:val="300"/>
        </w:trPr>
        <w:tc>
          <w:tcPr>
            <w:tcW w:w="1858" w:type="dxa"/>
            <w:noWrap/>
            <w:hideMark/>
          </w:tcPr>
          <w:p w14:paraId="6B95E817"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161</w:t>
            </w:r>
          </w:p>
        </w:tc>
        <w:tc>
          <w:tcPr>
            <w:tcW w:w="2268" w:type="dxa"/>
            <w:hideMark/>
          </w:tcPr>
          <w:p w14:paraId="70F5B1F0"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LEY</w:t>
            </w:r>
          </w:p>
        </w:tc>
        <w:tc>
          <w:tcPr>
            <w:tcW w:w="1985" w:type="dxa"/>
            <w:hideMark/>
          </w:tcPr>
          <w:p w14:paraId="1CB8407F"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5</w:t>
            </w:r>
          </w:p>
        </w:tc>
        <w:tc>
          <w:tcPr>
            <w:tcW w:w="2409" w:type="dxa"/>
            <w:hideMark/>
          </w:tcPr>
          <w:p w14:paraId="638F08CC"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1921</w:t>
            </w:r>
          </w:p>
        </w:tc>
      </w:tr>
      <w:tr w:rsidR="004566E1" w:rsidRPr="004566E1" w14:paraId="234B13DD" w14:textId="77777777" w:rsidTr="004566E1">
        <w:trPr>
          <w:trHeight w:val="300"/>
        </w:trPr>
        <w:tc>
          <w:tcPr>
            <w:tcW w:w="1858" w:type="dxa"/>
            <w:noWrap/>
            <w:hideMark/>
          </w:tcPr>
          <w:p w14:paraId="2C66D0E7"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162</w:t>
            </w:r>
          </w:p>
        </w:tc>
        <w:tc>
          <w:tcPr>
            <w:tcW w:w="2268" w:type="dxa"/>
            <w:hideMark/>
          </w:tcPr>
          <w:p w14:paraId="7F68F15A"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LEY</w:t>
            </w:r>
          </w:p>
        </w:tc>
        <w:tc>
          <w:tcPr>
            <w:tcW w:w="1985" w:type="dxa"/>
            <w:hideMark/>
          </w:tcPr>
          <w:p w14:paraId="78000151"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10</w:t>
            </w:r>
          </w:p>
        </w:tc>
        <w:tc>
          <w:tcPr>
            <w:tcW w:w="2409" w:type="dxa"/>
            <w:hideMark/>
          </w:tcPr>
          <w:p w14:paraId="333F6D26"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1921</w:t>
            </w:r>
          </w:p>
        </w:tc>
      </w:tr>
      <w:tr w:rsidR="004566E1" w:rsidRPr="004566E1" w14:paraId="2C8182B8" w14:textId="77777777" w:rsidTr="004566E1">
        <w:trPr>
          <w:trHeight w:val="300"/>
        </w:trPr>
        <w:tc>
          <w:tcPr>
            <w:tcW w:w="1858" w:type="dxa"/>
            <w:noWrap/>
            <w:hideMark/>
          </w:tcPr>
          <w:p w14:paraId="1245BC96"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163</w:t>
            </w:r>
          </w:p>
        </w:tc>
        <w:tc>
          <w:tcPr>
            <w:tcW w:w="2268" w:type="dxa"/>
            <w:hideMark/>
          </w:tcPr>
          <w:p w14:paraId="18607BEB"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LEY</w:t>
            </w:r>
          </w:p>
        </w:tc>
        <w:tc>
          <w:tcPr>
            <w:tcW w:w="1985" w:type="dxa"/>
            <w:hideMark/>
          </w:tcPr>
          <w:p w14:paraId="487EAD67"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18</w:t>
            </w:r>
          </w:p>
        </w:tc>
        <w:tc>
          <w:tcPr>
            <w:tcW w:w="2409" w:type="dxa"/>
            <w:hideMark/>
          </w:tcPr>
          <w:p w14:paraId="3ECF29C0"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1921</w:t>
            </w:r>
          </w:p>
        </w:tc>
      </w:tr>
      <w:tr w:rsidR="004566E1" w:rsidRPr="004566E1" w14:paraId="12481BAE" w14:textId="77777777" w:rsidTr="004566E1">
        <w:trPr>
          <w:trHeight w:val="300"/>
        </w:trPr>
        <w:tc>
          <w:tcPr>
            <w:tcW w:w="1858" w:type="dxa"/>
            <w:noWrap/>
            <w:hideMark/>
          </w:tcPr>
          <w:p w14:paraId="7F8089C2"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164</w:t>
            </w:r>
          </w:p>
        </w:tc>
        <w:tc>
          <w:tcPr>
            <w:tcW w:w="2268" w:type="dxa"/>
            <w:hideMark/>
          </w:tcPr>
          <w:p w14:paraId="0131CB2C"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LEY</w:t>
            </w:r>
          </w:p>
        </w:tc>
        <w:tc>
          <w:tcPr>
            <w:tcW w:w="1985" w:type="dxa"/>
            <w:hideMark/>
          </w:tcPr>
          <w:p w14:paraId="6E4BF57A"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19</w:t>
            </w:r>
          </w:p>
        </w:tc>
        <w:tc>
          <w:tcPr>
            <w:tcW w:w="2409" w:type="dxa"/>
            <w:hideMark/>
          </w:tcPr>
          <w:p w14:paraId="731546C0"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1921</w:t>
            </w:r>
          </w:p>
        </w:tc>
      </w:tr>
      <w:tr w:rsidR="004566E1" w:rsidRPr="004566E1" w14:paraId="55F71B3A" w14:textId="77777777" w:rsidTr="004566E1">
        <w:trPr>
          <w:trHeight w:val="300"/>
        </w:trPr>
        <w:tc>
          <w:tcPr>
            <w:tcW w:w="1858" w:type="dxa"/>
            <w:noWrap/>
            <w:hideMark/>
          </w:tcPr>
          <w:p w14:paraId="735A9349"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165</w:t>
            </w:r>
          </w:p>
        </w:tc>
        <w:tc>
          <w:tcPr>
            <w:tcW w:w="2268" w:type="dxa"/>
            <w:hideMark/>
          </w:tcPr>
          <w:p w14:paraId="74D156BF"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LEY</w:t>
            </w:r>
          </w:p>
        </w:tc>
        <w:tc>
          <w:tcPr>
            <w:tcW w:w="1985" w:type="dxa"/>
            <w:hideMark/>
          </w:tcPr>
          <w:p w14:paraId="1DF9C7B6"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30</w:t>
            </w:r>
          </w:p>
        </w:tc>
        <w:tc>
          <w:tcPr>
            <w:tcW w:w="2409" w:type="dxa"/>
            <w:hideMark/>
          </w:tcPr>
          <w:p w14:paraId="126F615E"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1921</w:t>
            </w:r>
          </w:p>
        </w:tc>
      </w:tr>
      <w:tr w:rsidR="004566E1" w:rsidRPr="004566E1" w14:paraId="42847667" w14:textId="77777777" w:rsidTr="004566E1">
        <w:trPr>
          <w:trHeight w:val="300"/>
        </w:trPr>
        <w:tc>
          <w:tcPr>
            <w:tcW w:w="1858" w:type="dxa"/>
            <w:noWrap/>
            <w:hideMark/>
          </w:tcPr>
          <w:p w14:paraId="03DC763C"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166</w:t>
            </w:r>
          </w:p>
        </w:tc>
        <w:tc>
          <w:tcPr>
            <w:tcW w:w="2268" w:type="dxa"/>
            <w:hideMark/>
          </w:tcPr>
          <w:p w14:paraId="3BB0A06F"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LEY</w:t>
            </w:r>
          </w:p>
        </w:tc>
        <w:tc>
          <w:tcPr>
            <w:tcW w:w="1985" w:type="dxa"/>
            <w:hideMark/>
          </w:tcPr>
          <w:p w14:paraId="0207847D"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33</w:t>
            </w:r>
          </w:p>
        </w:tc>
        <w:tc>
          <w:tcPr>
            <w:tcW w:w="2409" w:type="dxa"/>
            <w:hideMark/>
          </w:tcPr>
          <w:p w14:paraId="757271CB"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1921</w:t>
            </w:r>
          </w:p>
        </w:tc>
      </w:tr>
      <w:tr w:rsidR="004566E1" w:rsidRPr="004566E1" w14:paraId="54D69936" w14:textId="77777777" w:rsidTr="004566E1">
        <w:trPr>
          <w:trHeight w:val="300"/>
        </w:trPr>
        <w:tc>
          <w:tcPr>
            <w:tcW w:w="1858" w:type="dxa"/>
            <w:noWrap/>
            <w:hideMark/>
          </w:tcPr>
          <w:p w14:paraId="6EBF2F59"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167</w:t>
            </w:r>
          </w:p>
        </w:tc>
        <w:tc>
          <w:tcPr>
            <w:tcW w:w="2268" w:type="dxa"/>
            <w:hideMark/>
          </w:tcPr>
          <w:p w14:paraId="378852AF"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LEY</w:t>
            </w:r>
          </w:p>
        </w:tc>
        <w:tc>
          <w:tcPr>
            <w:tcW w:w="1985" w:type="dxa"/>
            <w:hideMark/>
          </w:tcPr>
          <w:p w14:paraId="03D8C60A"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42</w:t>
            </w:r>
          </w:p>
        </w:tc>
        <w:tc>
          <w:tcPr>
            <w:tcW w:w="2409" w:type="dxa"/>
            <w:hideMark/>
          </w:tcPr>
          <w:p w14:paraId="2E322588"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1921</w:t>
            </w:r>
          </w:p>
        </w:tc>
      </w:tr>
      <w:tr w:rsidR="004566E1" w:rsidRPr="004566E1" w14:paraId="4AF34D18" w14:textId="77777777" w:rsidTr="004566E1">
        <w:trPr>
          <w:trHeight w:val="300"/>
        </w:trPr>
        <w:tc>
          <w:tcPr>
            <w:tcW w:w="1858" w:type="dxa"/>
            <w:noWrap/>
            <w:hideMark/>
          </w:tcPr>
          <w:p w14:paraId="47C09F68"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168</w:t>
            </w:r>
          </w:p>
        </w:tc>
        <w:tc>
          <w:tcPr>
            <w:tcW w:w="2268" w:type="dxa"/>
            <w:hideMark/>
          </w:tcPr>
          <w:p w14:paraId="43B03D1C"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LEY</w:t>
            </w:r>
          </w:p>
        </w:tc>
        <w:tc>
          <w:tcPr>
            <w:tcW w:w="1985" w:type="dxa"/>
            <w:hideMark/>
          </w:tcPr>
          <w:p w14:paraId="5B253D54"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43</w:t>
            </w:r>
          </w:p>
        </w:tc>
        <w:tc>
          <w:tcPr>
            <w:tcW w:w="2409" w:type="dxa"/>
            <w:hideMark/>
          </w:tcPr>
          <w:p w14:paraId="3EAE9768"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1921</w:t>
            </w:r>
          </w:p>
        </w:tc>
      </w:tr>
      <w:tr w:rsidR="004566E1" w:rsidRPr="004566E1" w14:paraId="343241E6" w14:textId="77777777" w:rsidTr="004566E1">
        <w:trPr>
          <w:trHeight w:val="300"/>
        </w:trPr>
        <w:tc>
          <w:tcPr>
            <w:tcW w:w="1858" w:type="dxa"/>
            <w:noWrap/>
            <w:hideMark/>
          </w:tcPr>
          <w:p w14:paraId="72E1632A"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169</w:t>
            </w:r>
          </w:p>
        </w:tc>
        <w:tc>
          <w:tcPr>
            <w:tcW w:w="2268" w:type="dxa"/>
            <w:hideMark/>
          </w:tcPr>
          <w:p w14:paraId="4BA62D1B"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LEY</w:t>
            </w:r>
          </w:p>
        </w:tc>
        <w:tc>
          <w:tcPr>
            <w:tcW w:w="1985" w:type="dxa"/>
            <w:hideMark/>
          </w:tcPr>
          <w:p w14:paraId="411D3F8C"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22</w:t>
            </w:r>
          </w:p>
        </w:tc>
        <w:tc>
          <w:tcPr>
            <w:tcW w:w="2409" w:type="dxa"/>
            <w:hideMark/>
          </w:tcPr>
          <w:p w14:paraId="1A1BB66D"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1922</w:t>
            </w:r>
          </w:p>
        </w:tc>
      </w:tr>
      <w:tr w:rsidR="004566E1" w:rsidRPr="004566E1" w14:paraId="2567A61A" w14:textId="77777777" w:rsidTr="004566E1">
        <w:trPr>
          <w:trHeight w:val="300"/>
        </w:trPr>
        <w:tc>
          <w:tcPr>
            <w:tcW w:w="1858" w:type="dxa"/>
            <w:noWrap/>
            <w:hideMark/>
          </w:tcPr>
          <w:p w14:paraId="0716E748"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170</w:t>
            </w:r>
          </w:p>
        </w:tc>
        <w:tc>
          <w:tcPr>
            <w:tcW w:w="2268" w:type="dxa"/>
            <w:hideMark/>
          </w:tcPr>
          <w:p w14:paraId="14B356A7"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LEY</w:t>
            </w:r>
          </w:p>
        </w:tc>
        <w:tc>
          <w:tcPr>
            <w:tcW w:w="1985" w:type="dxa"/>
            <w:hideMark/>
          </w:tcPr>
          <w:p w14:paraId="3F0FFF90"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27</w:t>
            </w:r>
          </w:p>
        </w:tc>
        <w:tc>
          <w:tcPr>
            <w:tcW w:w="2409" w:type="dxa"/>
            <w:hideMark/>
          </w:tcPr>
          <w:p w14:paraId="63CC084F"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1922</w:t>
            </w:r>
          </w:p>
        </w:tc>
      </w:tr>
      <w:tr w:rsidR="004566E1" w:rsidRPr="004566E1" w14:paraId="7A62D2D3" w14:textId="77777777" w:rsidTr="004566E1">
        <w:trPr>
          <w:trHeight w:val="300"/>
        </w:trPr>
        <w:tc>
          <w:tcPr>
            <w:tcW w:w="1858" w:type="dxa"/>
            <w:noWrap/>
            <w:hideMark/>
          </w:tcPr>
          <w:p w14:paraId="145C0066"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171</w:t>
            </w:r>
          </w:p>
        </w:tc>
        <w:tc>
          <w:tcPr>
            <w:tcW w:w="2268" w:type="dxa"/>
            <w:hideMark/>
          </w:tcPr>
          <w:p w14:paraId="28881170"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LEY</w:t>
            </w:r>
          </w:p>
        </w:tc>
        <w:tc>
          <w:tcPr>
            <w:tcW w:w="1985" w:type="dxa"/>
            <w:hideMark/>
          </w:tcPr>
          <w:p w14:paraId="0711BB00"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54</w:t>
            </w:r>
          </w:p>
        </w:tc>
        <w:tc>
          <w:tcPr>
            <w:tcW w:w="2409" w:type="dxa"/>
            <w:hideMark/>
          </w:tcPr>
          <w:p w14:paraId="4E3FA326"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1922</w:t>
            </w:r>
          </w:p>
        </w:tc>
      </w:tr>
      <w:tr w:rsidR="004566E1" w:rsidRPr="004566E1" w14:paraId="7FC267F4" w14:textId="77777777" w:rsidTr="004566E1">
        <w:trPr>
          <w:trHeight w:val="300"/>
        </w:trPr>
        <w:tc>
          <w:tcPr>
            <w:tcW w:w="1858" w:type="dxa"/>
            <w:noWrap/>
            <w:hideMark/>
          </w:tcPr>
          <w:p w14:paraId="3C3EE9AE"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172</w:t>
            </w:r>
          </w:p>
        </w:tc>
        <w:tc>
          <w:tcPr>
            <w:tcW w:w="2268" w:type="dxa"/>
            <w:hideMark/>
          </w:tcPr>
          <w:p w14:paraId="549789F5"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LEY</w:t>
            </w:r>
          </w:p>
        </w:tc>
        <w:tc>
          <w:tcPr>
            <w:tcW w:w="1985" w:type="dxa"/>
            <w:hideMark/>
          </w:tcPr>
          <w:p w14:paraId="54945C5C"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115</w:t>
            </w:r>
          </w:p>
        </w:tc>
        <w:tc>
          <w:tcPr>
            <w:tcW w:w="2409" w:type="dxa"/>
            <w:hideMark/>
          </w:tcPr>
          <w:p w14:paraId="5AA825E3"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1922</w:t>
            </w:r>
          </w:p>
        </w:tc>
      </w:tr>
      <w:tr w:rsidR="004566E1" w:rsidRPr="004566E1" w14:paraId="1A38F4A4" w14:textId="77777777" w:rsidTr="004566E1">
        <w:trPr>
          <w:trHeight w:val="300"/>
        </w:trPr>
        <w:tc>
          <w:tcPr>
            <w:tcW w:w="1858" w:type="dxa"/>
            <w:noWrap/>
            <w:hideMark/>
          </w:tcPr>
          <w:p w14:paraId="601AEA75"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lastRenderedPageBreak/>
              <w:t>173</w:t>
            </w:r>
          </w:p>
        </w:tc>
        <w:tc>
          <w:tcPr>
            <w:tcW w:w="2268" w:type="dxa"/>
            <w:hideMark/>
          </w:tcPr>
          <w:p w14:paraId="03A17D39"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LEY</w:t>
            </w:r>
          </w:p>
        </w:tc>
        <w:tc>
          <w:tcPr>
            <w:tcW w:w="1985" w:type="dxa"/>
            <w:hideMark/>
          </w:tcPr>
          <w:p w14:paraId="654DAAB4"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5</w:t>
            </w:r>
          </w:p>
        </w:tc>
        <w:tc>
          <w:tcPr>
            <w:tcW w:w="2409" w:type="dxa"/>
            <w:hideMark/>
          </w:tcPr>
          <w:p w14:paraId="6F9AA1AA"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1923</w:t>
            </w:r>
          </w:p>
        </w:tc>
      </w:tr>
      <w:tr w:rsidR="004566E1" w:rsidRPr="004566E1" w14:paraId="064724A7" w14:textId="77777777" w:rsidTr="004566E1">
        <w:trPr>
          <w:trHeight w:val="300"/>
        </w:trPr>
        <w:tc>
          <w:tcPr>
            <w:tcW w:w="1858" w:type="dxa"/>
            <w:noWrap/>
            <w:hideMark/>
          </w:tcPr>
          <w:p w14:paraId="160DF10D"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174</w:t>
            </w:r>
          </w:p>
        </w:tc>
        <w:tc>
          <w:tcPr>
            <w:tcW w:w="2268" w:type="dxa"/>
            <w:hideMark/>
          </w:tcPr>
          <w:p w14:paraId="2FE53F6A"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LEY</w:t>
            </w:r>
          </w:p>
        </w:tc>
        <w:tc>
          <w:tcPr>
            <w:tcW w:w="1985" w:type="dxa"/>
            <w:hideMark/>
          </w:tcPr>
          <w:p w14:paraId="08BE881F"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19</w:t>
            </w:r>
          </w:p>
        </w:tc>
        <w:tc>
          <w:tcPr>
            <w:tcW w:w="2409" w:type="dxa"/>
            <w:hideMark/>
          </w:tcPr>
          <w:p w14:paraId="1078D319"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1923</w:t>
            </w:r>
          </w:p>
        </w:tc>
      </w:tr>
      <w:tr w:rsidR="004566E1" w:rsidRPr="004566E1" w14:paraId="5B8ABA6F" w14:textId="77777777" w:rsidTr="004566E1">
        <w:trPr>
          <w:trHeight w:val="300"/>
        </w:trPr>
        <w:tc>
          <w:tcPr>
            <w:tcW w:w="1858" w:type="dxa"/>
            <w:noWrap/>
            <w:hideMark/>
          </w:tcPr>
          <w:p w14:paraId="7255C17A"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175</w:t>
            </w:r>
          </w:p>
        </w:tc>
        <w:tc>
          <w:tcPr>
            <w:tcW w:w="2268" w:type="dxa"/>
            <w:hideMark/>
          </w:tcPr>
          <w:p w14:paraId="5EEC68F8"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LEY</w:t>
            </w:r>
          </w:p>
        </w:tc>
        <w:tc>
          <w:tcPr>
            <w:tcW w:w="1985" w:type="dxa"/>
            <w:hideMark/>
          </w:tcPr>
          <w:p w14:paraId="2E83D17B"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38</w:t>
            </w:r>
          </w:p>
        </w:tc>
        <w:tc>
          <w:tcPr>
            <w:tcW w:w="2409" w:type="dxa"/>
            <w:hideMark/>
          </w:tcPr>
          <w:p w14:paraId="120817EE"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1923</w:t>
            </w:r>
          </w:p>
        </w:tc>
      </w:tr>
      <w:tr w:rsidR="004566E1" w:rsidRPr="004566E1" w14:paraId="35FD0F36" w14:textId="77777777" w:rsidTr="004566E1">
        <w:trPr>
          <w:trHeight w:val="300"/>
        </w:trPr>
        <w:tc>
          <w:tcPr>
            <w:tcW w:w="1858" w:type="dxa"/>
            <w:noWrap/>
            <w:hideMark/>
          </w:tcPr>
          <w:p w14:paraId="741F1E45"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176</w:t>
            </w:r>
          </w:p>
        </w:tc>
        <w:tc>
          <w:tcPr>
            <w:tcW w:w="2268" w:type="dxa"/>
            <w:hideMark/>
          </w:tcPr>
          <w:p w14:paraId="68D9371F"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LEY</w:t>
            </w:r>
          </w:p>
        </w:tc>
        <w:tc>
          <w:tcPr>
            <w:tcW w:w="1985" w:type="dxa"/>
            <w:hideMark/>
          </w:tcPr>
          <w:p w14:paraId="70249C6A"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85</w:t>
            </w:r>
          </w:p>
        </w:tc>
        <w:tc>
          <w:tcPr>
            <w:tcW w:w="2409" w:type="dxa"/>
            <w:hideMark/>
          </w:tcPr>
          <w:p w14:paraId="47918DE3"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1923</w:t>
            </w:r>
          </w:p>
        </w:tc>
      </w:tr>
      <w:tr w:rsidR="004566E1" w:rsidRPr="004566E1" w14:paraId="4FA79652" w14:textId="77777777" w:rsidTr="004566E1">
        <w:trPr>
          <w:trHeight w:val="300"/>
        </w:trPr>
        <w:tc>
          <w:tcPr>
            <w:tcW w:w="1858" w:type="dxa"/>
            <w:noWrap/>
            <w:hideMark/>
          </w:tcPr>
          <w:p w14:paraId="483D6AFA"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177</w:t>
            </w:r>
          </w:p>
        </w:tc>
        <w:tc>
          <w:tcPr>
            <w:tcW w:w="2268" w:type="dxa"/>
            <w:hideMark/>
          </w:tcPr>
          <w:p w14:paraId="773DC2EC"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LEY</w:t>
            </w:r>
          </w:p>
        </w:tc>
        <w:tc>
          <w:tcPr>
            <w:tcW w:w="1985" w:type="dxa"/>
            <w:hideMark/>
          </w:tcPr>
          <w:p w14:paraId="176BCA3A"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99</w:t>
            </w:r>
          </w:p>
        </w:tc>
        <w:tc>
          <w:tcPr>
            <w:tcW w:w="2409" w:type="dxa"/>
            <w:hideMark/>
          </w:tcPr>
          <w:p w14:paraId="1D39DB87"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1923</w:t>
            </w:r>
          </w:p>
        </w:tc>
      </w:tr>
      <w:tr w:rsidR="004566E1" w:rsidRPr="004566E1" w14:paraId="4D37572A" w14:textId="77777777" w:rsidTr="004566E1">
        <w:trPr>
          <w:trHeight w:val="300"/>
        </w:trPr>
        <w:tc>
          <w:tcPr>
            <w:tcW w:w="1858" w:type="dxa"/>
            <w:noWrap/>
            <w:hideMark/>
          </w:tcPr>
          <w:p w14:paraId="6B3E9E2E"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178</w:t>
            </w:r>
          </w:p>
        </w:tc>
        <w:tc>
          <w:tcPr>
            <w:tcW w:w="2268" w:type="dxa"/>
            <w:hideMark/>
          </w:tcPr>
          <w:p w14:paraId="5C47351C"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LEY</w:t>
            </w:r>
          </w:p>
        </w:tc>
        <w:tc>
          <w:tcPr>
            <w:tcW w:w="1985" w:type="dxa"/>
            <w:hideMark/>
          </w:tcPr>
          <w:p w14:paraId="32CD4A51"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116</w:t>
            </w:r>
          </w:p>
        </w:tc>
        <w:tc>
          <w:tcPr>
            <w:tcW w:w="2409" w:type="dxa"/>
            <w:hideMark/>
          </w:tcPr>
          <w:p w14:paraId="08A8C26C"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1923</w:t>
            </w:r>
          </w:p>
        </w:tc>
      </w:tr>
      <w:tr w:rsidR="004566E1" w:rsidRPr="004566E1" w14:paraId="4DD71A6B" w14:textId="77777777" w:rsidTr="004566E1">
        <w:trPr>
          <w:trHeight w:val="300"/>
        </w:trPr>
        <w:tc>
          <w:tcPr>
            <w:tcW w:w="1858" w:type="dxa"/>
            <w:noWrap/>
            <w:hideMark/>
          </w:tcPr>
          <w:p w14:paraId="5F17CD5C"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179</w:t>
            </w:r>
          </w:p>
        </w:tc>
        <w:tc>
          <w:tcPr>
            <w:tcW w:w="2268" w:type="dxa"/>
            <w:hideMark/>
          </w:tcPr>
          <w:p w14:paraId="2F2E19DD"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DECRETO</w:t>
            </w:r>
          </w:p>
        </w:tc>
        <w:tc>
          <w:tcPr>
            <w:tcW w:w="1985" w:type="dxa"/>
            <w:hideMark/>
          </w:tcPr>
          <w:p w14:paraId="16A30C27"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1572</w:t>
            </w:r>
          </w:p>
        </w:tc>
        <w:tc>
          <w:tcPr>
            <w:tcW w:w="2409" w:type="dxa"/>
            <w:hideMark/>
          </w:tcPr>
          <w:p w14:paraId="0815F7FB"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1924</w:t>
            </w:r>
          </w:p>
        </w:tc>
      </w:tr>
      <w:tr w:rsidR="004566E1" w:rsidRPr="004566E1" w14:paraId="66915907" w14:textId="77777777" w:rsidTr="004566E1">
        <w:trPr>
          <w:trHeight w:val="300"/>
        </w:trPr>
        <w:tc>
          <w:tcPr>
            <w:tcW w:w="1858" w:type="dxa"/>
            <w:noWrap/>
            <w:hideMark/>
          </w:tcPr>
          <w:p w14:paraId="501D6A97"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180</w:t>
            </w:r>
          </w:p>
        </w:tc>
        <w:tc>
          <w:tcPr>
            <w:tcW w:w="2268" w:type="dxa"/>
            <w:hideMark/>
          </w:tcPr>
          <w:p w14:paraId="138EF607"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LEY</w:t>
            </w:r>
          </w:p>
        </w:tc>
        <w:tc>
          <w:tcPr>
            <w:tcW w:w="1985" w:type="dxa"/>
            <w:hideMark/>
          </w:tcPr>
          <w:p w14:paraId="6E8135D8"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18</w:t>
            </w:r>
          </w:p>
        </w:tc>
        <w:tc>
          <w:tcPr>
            <w:tcW w:w="2409" w:type="dxa"/>
            <w:hideMark/>
          </w:tcPr>
          <w:p w14:paraId="6DFB8E5C"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1925</w:t>
            </w:r>
          </w:p>
        </w:tc>
      </w:tr>
      <w:tr w:rsidR="004566E1" w:rsidRPr="004566E1" w14:paraId="32F1A784" w14:textId="77777777" w:rsidTr="004566E1">
        <w:trPr>
          <w:trHeight w:val="300"/>
        </w:trPr>
        <w:tc>
          <w:tcPr>
            <w:tcW w:w="1858" w:type="dxa"/>
            <w:noWrap/>
            <w:hideMark/>
          </w:tcPr>
          <w:p w14:paraId="71115A40"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181</w:t>
            </w:r>
          </w:p>
        </w:tc>
        <w:tc>
          <w:tcPr>
            <w:tcW w:w="2268" w:type="dxa"/>
            <w:hideMark/>
          </w:tcPr>
          <w:p w14:paraId="41C03AFE"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LEY</w:t>
            </w:r>
          </w:p>
        </w:tc>
        <w:tc>
          <w:tcPr>
            <w:tcW w:w="1985" w:type="dxa"/>
            <w:hideMark/>
          </w:tcPr>
          <w:p w14:paraId="06A3F1ED"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23</w:t>
            </w:r>
          </w:p>
        </w:tc>
        <w:tc>
          <w:tcPr>
            <w:tcW w:w="2409" w:type="dxa"/>
            <w:hideMark/>
          </w:tcPr>
          <w:p w14:paraId="5A84C7CB"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1925</w:t>
            </w:r>
          </w:p>
        </w:tc>
      </w:tr>
      <w:tr w:rsidR="004566E1" w:rsidRPr="004566E1" w14:paraId="41A35B22" w14:textId="77777777" w:rsidTr="004566E1">
        <w:trPr>
          <w:trHeight w:val="300"/>
        </w:trPr>
        <w:tc>
          <w:tcPr>
            <w:tcW w:w="1858" w:type="dxa"/>
            <w:noWrap/>
            <w:hideMark/>
          </w:tcPr>
          <w:p w14:paraId="7BB43496"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182</w:t>
            </w:r>
          </w:p>
        </w:tc>
        <w:tc>
          <w:tcPr>
            <w:tcW w:w="2268" w:type="dxa"/>
            <w:hideMark/>
          </w:tcPr>
          <w:p w14:paraId="4B526331"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LEY</w:t>
            </w:r>
          </w:p>
        </w:tc>
        <w:tc>
          <w:tcPr>
            <w:tcW w:w="1985" w:type="dxa"/>
            <w:hideMark/>
          </w:tcPr>
          <w:p w14:paraId="32B41CA7"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62</w:t>
            </w:r>
          </w:p>
        </w:tc>
        <w:tc>
          <w:tcPr>
            <w:tcW w:w="2409" w:type="dxa"/>
            <w:hideMark/>
          </w:tcPr>
          <w:p w14:paraId="42BC01F1"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1925</w:t>
            </w:r>
          </w:p>
        </w:tc>
      </w:tr>
      <w:tr w:rsidR="004566E1" w:rsidRPr="004566E1" w14:paraId="47760B2A" w14:textId="77777777" w:rsidTr="004566E1">
        <w:trPr>
          <w:trHeight w:val="300"/>
        </w:trPr>
        <w:tc>
          <w:tcPr>
            <w:tcW w:w="1858" w:type="dxa"/>
            <w:noWrap/>
            <w:hideMark/>
          </w:tcPr>
          <w:p w14:paraId="32EC065D"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183</w:t>
            </w:r>
          </w:p>
        </w:tc>
        <w:tc>
          <w:tcPr>
            <w:tcW w:w="2268" w:type="dxa"/>
            <w:hideMark/>
          </w:tcPr>
          <w:p w14:paraId="23BCDD8D"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LEY</w:t>
            </w:r>
          </w:p>
        </w:tc>
        <w:tc>
          <w:tcPr>
            <w:tcW w:w="1985" w:type="dxa"/>
            <w:hideMark/>
          </w:tcPr>
          <w:p w14:paraId="1F8C33CE"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21</w:t>
            </w:r>
          </w:p>
        </w:tc>
        <w:tc>
          <w:tcPr>
            <w:tcW w:w="2409" w:type="dxa"/>
            <w:hideMark/>
          </w:tcPr>
          <w:p w14:paraId="60AC278C"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1926</w:t>
            </w:r>
          </w:p>
        </w:tc>
      </w:tr>
      <w:tr w:rsidR="004566E1" w:rsidRPr="004566E1" w14:paraId="31291E68" w14:textId="77777777" w:rsidTr="004566E1">
        <w:trPr>
          <w:trHeight w:val="300"/>
        </w:trPr>
        <w:tc>
          <w:tcPr>
            <w:tcW w:w="1858" w:type="dxa"/>
            <w:noWrap/>
            <w:hideMark/>
          </w:tcPr>
          <w:p w14:paraId="169713EA"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184</w:t>
            </w:r>
          </w:p>
        </w:tc>
        <w:tc>
          <w:tcPr>
            <w:tcW w:w="2268" w:type="dxa"/>
            <w:hideMark/>
          </w:tcPr>
          <w:p w14:paraId="3CE3C0B0"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LEY</w:t>
            </w:r>
          </w:p>
        </w:tc>
        <w:tc>
          <w:tcPr>
            <w:tcW w:w="1985" w:type="dxa"/>
            <w:hideMark/>
          </w:tcPr>
          <w:p w14:paraId="08640120"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26</w:t>
            </w:r>
          </w:p>
        </w:tc>
        <w:tc>
          <w:tcPr>
            <w:tcW w:w="2409" w:type="dxa"/>
            <w:hideMark/>
          </w:tcPr>
          <w:p w14:paraId="7F8BCC4A"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1926</w:t>
            </w:r>
          </w:p>
        </w:tc>
      </w:tr>
      <w:tr w:rsidR="004566E1" w:rsidRPr="004566E1" w14:paraId="6959291A" w14:textId="77777777" w:rsidTr="004566E1">
        <w:trPr>
          <w:trHeight w:val="300"/>
        </w:trPr>
        <w:tc>
          <w:tcPr>
            <w:tcW w:w="1858" w:type="dxa"/>
            <w:noWrap/>
            <w:hideMark/>
          </w:tcPr>
          <w:p w14:paraId="11804870"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185</w:t>
            </w:r>
          </w:p>
        </w:tc>
        <w:tc>
          <w:tcPr>
            <w:tcW w:w="2268" w:type="dxa"/>
            <w:hideMark/>
          </w:tcPr>
          <w:p w14:paraId="01679D33"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LEY</w:t>
            </w:r>
          </w:p>
        </w:tc>
        <w:tc>
          <w:tcPr>
            <w:tcW w:w="1985" w:type="dxa"/>
            <w:hideMark/>
          </w:tcPr>
          <w:p w14:paraId="7F065CF4"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28</w:t>
            </w:r>
          </w:p>
        </w:tc>
        <w:tc>
          <w:tcPr>
            <w:tcW w:w="2409" w:type="dxa"/>
            <w:hideMark/>
          </w:tcPr>
          <w:p w14:paraId="3228FC05"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1926</w:t>
            </w:r>
          </w:p>
        </w:tc>
      </w:tr>
      <w:tr w:rsidR="004566E1" w:rsidRPr="004566E1" w14:paraId="1F1B373C" w14:textId="77777777" w:rsidTr="004566E1">
        <w:trPr>
          <w:trHeight w:val="300"/>
        </w:trPr>
        <w:tc>
          <w:tcPr>
            <w:tcW w:w="1858" w:type="dxa"/>
            <w:noWrap/>
            <w:hideMark/>
          </w:tcPr>
          <w:p w14:paraId="1C8AA9C2"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186</w:t>
            </w:r>
          </w:p>
        </w:tc>
        <w:tc>
          <w:tcPr>
            <w:tcW w:w="2268" w:type="dxa"/>
            <w:hideMark/>
          </w:tcPr>
          <w:p w14:paraId="0E9F2CC1"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LEY</w:t>
            </w:r>
          </w:p>
        </w:tc>
        <w:tc>
          <w:tcPr>
            <w:tcW w:w="1985" w:type="dxa"/>
            <w:hideMark/>
          </w:tcPr>
          <w:p w14:paraId="0B84A136"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45</w:t>
            </w:r>
          </w:p>
        </w:tc>
        <w:tc>
          <w:tcPr>
            <w:tcW w:w="2409" w:type="dxa"/>
            <w:hideMark/>
          </w:tcPr>
          <w:p w14:paraId="7A2957D3"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1926</w:t>
            </w:r>
          </w:p>
        </w:tc>
      </w:tr>
      <w:tr w:rsidR="004566E1" w:rsidRPr="004566E1" w14:paraId="0C7906CF" w14:textId="77777777" w:rsidTr="004566E1">
        <w:trPr>
          <w:trHeight w:val="300"/>
        </w:trPr>
        <w:tc>
          <w:tcPr>
            <w:tcW w:w="1858" w:type="dxa"/>
            <w:noWrap/>
            <w:hideMark/>
          </w:tcPr>
          <w:p w14:paraId="7222BCC1"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187</w:t>
            </w:r>
          </w:p>
        </w:tc>
        <w:tc>
          <w:tcPr>
            <w:tcW w:w="2268" w:type="dxa"/>
            <w:hideMark/>
          </w:tcPr>
          <w:p w14:paraId="39B02EA7"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LEY</w:t>
            </w:r>
          </w:p>
        </w:tc>
        <w:tc>
          <w:tcPr>
            <w:tcW w:w="1985" w:type="dxa"/>
            <w:hideMark/>
          </w:tcPr>
          <w:p w14:paraId="36FA7DEE"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52</w:t>
            </w:r>
          </w:p>
        </w:tc>
        <w:tc>
          <w:tcPr>
            <w:tcW w:w="2409" w:type="dxa"/>
            <w:hideMark/>
          </w:tcPr>
          <w:p w14:paraId="42BDF551"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1926</w:t>
            </w:r>
          </w:p>
        </w:tc>
      </w:tr>
      <w:tr w:rsidR="004566E1" w:rsidRPr="004566E1" w14:paraId="17DB154B" w14:textId="77777777" w:rsidTr="004566E1">
        <w:trPr>
          <w:trHeight w:val="300"/>
        </w:trPr>
        <w:tc>
          <w:tcPr>
            <w:tcW w:w="1858" w:type="dxa"/>
            <w:noWrap/>
            <w:hideMark/>
          </w:tcPr>
          <w:p w14:paraId="1A06F9A2"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188</w:t>
            </w:r>
          </w:p>
        </w:tc>
        <w:tc>
          <w:tcPr>
            <w:tcW w:w="2268" w:type="dxa"/>
            <w:hideMark/>
          </w:tcPr>
          <w:p w14:paraId="18A38BCE"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LEY</w:t>
            </w:r>
          </w:p>
        </w:tc>
        <w:tc>
          <w:tcPr>
            <w:tcW w:w="1985" w:type="dxa"/>
            <w:hideMark/>
          </w:tcPr>
          <w:p w14:paraId="55370A0B"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2</w:t>
            </w:r>
          </w:p>
        </w:tc>
        <w:tc>
          <w:tcPr>
            <w:tcW w:w="2409" w:type="dxa"/>
            <w:hideMark/>
          </w:tcPr>
          <w:p w14:paraId="3B892848"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1927</w:t>
            </w:r>
          </w:p>
        </w:tc>
      </w:tr>
      <w:tr w:rsidR="004566E1" w:rsidRPr="004566E1" w14:paraId="5CDBC36D" w14:textId="77777777" w:rsidTr="004566E1">
        <w:trPr>
          <w:trHeight w:val="300"/>
        </w:trPr>
        <w:tc>
          <w:tcPr>
            <w:tcW w:w="1858" w:type="dxa"/>
            <w:noWrap/>
            <w:hideMark/>
          </w:tcPr>
          <w:p w14:paraId="4ACCAE7E"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189</w:t>
            </w:r>
          </w:p>
        </w:tc>
        <w:tc>
          <w:tcPr>
            <w:tcW w:w="2268" w:type="dxa"/>
            <w:hideMark/>
          </w:tcPr>
          <w:p w14:paraId="294F0638"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LEY</w:t>
            </w:r>
          </w:p>
        </w:tc>
        <w:tc>
          <w:tcPr>
            <w:tcW w:w="1985" w:type="dxa"/>
            <w:hideMark/>
          </w:tcPr>
          <w:p w14:paraId="57AE6224"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10</w:t>
            </w:r>
          </w:p>
        </w:tc>
        <w:tc>
          <w:tcPr>
            <w:tcW w:w="2409" w:type="dxa"/>
            <w:hideMark/>
          </w:tcPr>
          <w:p w14:paraId="57F7EA13"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1927</w:t>
            </w:r>
          </w:p>
        </w:tc>
      </w:tr>
      <w:tr w:rsidR="004566E1" w:rsidRPr="004566E1" w14:paraId="21365454" w14:textId="77777777" w:rsidTr="004566E1">
        <w:trPr>
          <w:trHeight w:val="300"/>
        </w:trPr>
        <w:tc>
          <w:tcPr>
            <w:tcW w:w="1858" w:type="dxa"/>
            <w:noWrap/>
            <w:hideMark/>
          </w:tcPr>
          <w:p w14:paraId="75E51558"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190</w:t>
            </w:r>
          </w:p>
        </w:tc>
        <w:tc>
          <w:tcPr>
            <w:tcW w:w="2268" w:type="dxa"/>
            <w:hideMark/>
          </w:tcPr>
          <w:p w14:paraId="7070CE9F"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LEY</w:t>
            </w:r>
          </w:p>
        </w:tc>
        <w:tc>
          <w:tcPr>
            <w:tcW w:w="1985" w:type="dxa"/>
            <w:hideMark/>
          </w:tcPr>
          <w:p w14:paraId="32B39B21"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18</w:t>
            </w:r>
          </w:p>
        </w:tc>
        <w:tc>
          <w:tcPr>
            <w:tcW w:w="2409" w:type="dxa"/>
            <w:hideMark/>
          </w:tcPr>
          <w:p w14:paraId="2F531416"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1927</w:t>
            </w:r>
          </w:p>
        </w:tc>
      </w:tr>
      <w:tr w:rsidR="004566E1" w:rsidRPr="004566E1" w14:paraId="6B95590C" w14:textId="77777777" w:rsidTr="004566E1">
        <w:trPr>
          <w:trHeight w:val="300"/>
        </w:trPr>
        <w:tc>
          <w:tcPr>
            <w:tcW w:w="1858" w:type="dxa"/>
            <w:noWrap/>
            <w:hideMark/>
          </w:tcPr>
          <w:p w14:paraId="3C4DE72B"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191</w:t>
            </w:r>
          </w:p>
        </w:tc>
        <w:tc>
          <w:tcPr>
            <w:tcW w:w="2268" w:type="dxa"/>
            <w:hideMark/>
          </w:tcPr>
          <w:p w14:paraId="13AA2F7F"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LEY</w:t>
            </w:r>
          </w:p>
        </w:tc>
        <w:tc>
          <w:tcPr>
            <w:tcW w:w="1985" w:type="dxa"/>
            <w:hideMark/>
          </w:tcPr>
          <w:p w14:paraId="02ECCA92"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54</w:t>
            </w:r>
          </w:p>
        </w:tc>
        <w:tc>
          <w:tcPr>
            <w:tcW w:w="2409" w:type="dxa"/>
            <w:hideMark/>
          </w:tcPr>
          <w:p w14:paraId="5123F5B1"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1927</w:t>
            </w:r>
          </w:p>
        </w:tc>
      </w:tr>
      <w:tr w:rsidR="004566E1" w:rsidRPr="004566E1" w14:paraId="3F7FAFEC" w14:textId="77777777" w:rsidTr="004566E1">
        <w:trPr>
          <w:trHeight w:val="300"/>
        </w:trPr>
        <w:tc>
          <w:tcPr>
            <w:tcW w:w="1858" w:type="dxa"/>
            <w:noWrap/>
            <w:hideMark/>
          </w:tcPr>
          <w:p w14:paraId="5B8618B8"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192</w:t>
            </w:r>
          </w:p>
        </w:tc>
        <w:tc>
          <w:tcPr>
            <w:tcW w:w="2268" w:type="dxa"/>
            <w:hideMark/>
          </w:tcPr>
          <w:p w14:paraId="426F3252"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LEY</w:t>
            </w:r>
          </w:p>
        </w:tc>
        <w:tc>
          <w:tcPr>
            <w:tcW w:w="1985" w:type="dxa"/>
            <w:hideMark/>
          </w:tcPr>
          <w:p w14:paraId="3EEA47B6"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36</w:t>
            </w:r>
          </w:p>
        </w:tc>
        <w:tc>
          <w:tcPr>
            <w:tcW w:w="2409" w:type="dxa"/>
            <w:hideMark/>
          </w:tcPr>
          <w:p w14:paraId="3CCDD561"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1928</w:t>
            </w:r>
          </w:p>
        </w:tc>
      </w:tr>
      <w:tr w:rsidR="004566E1" w:rsidRPr="004566E1" w14:paraId="40C6DDD6" w14:textId="77777777" w:rsidTr="004566E1">
        <w:trPr>
          <w:trHeight w:val="300"/>
        </w:trPr>
        <w:tc>
          <w:tcPr>
            <w:tcW w:w="1858" w:type="dxa"/>
            <w:noWrap/>
            <w:hideMark/>
          </w:tcPr>
          <w:p w14:paraId="208CC7BA"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193</w:t>
            </w:r>
          </w:p>
        </w:tc>
        <w:tc>
          <w:tcPr>
            <w:tcW w:w="2268" w:type="dxa"/>
            <w:hideMark/>
          </w:tcPr>
          <w:p w14:paraId="53D6FFFD"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LEY</w:t>
            </w:r>
          </w:p>
        </w:tc>
        <w:tc>
          <w:tcPr>
            <w:tcW w:w="1985" w:type="dxa"/>
            <w:hideMark/>
          </w:tcPr>
          <w:p w14:paraId="7A276972"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97</w:t>
            </w:r>
          </w:p>
        </w:tc>
        <w:tc>
          <w:tcPr>
            <w:tcW w:w="2409" w:type="dxa"/>
            <w:hideMark/>
          </w:tcPr>
          <w:p w14:paraId="550520C4"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1928</w:t>
            </w:r>
          </w:p>
        </w:tc>
      </w:tr>
      <w:tr w:rsidR="004566E1" w:rsidRPr="004566E1" w14:paraId="46E1B233" w14:textId="77777777" w:rsidTr="004566E1">
        <w:trPr>
          <w:trHeight w:val="300"/>
        </w:trPr>
        <w:tc>
          <w:tcPr>
            <w:tcW w:w="1858" w:type="dxa"/>
            <w:noWrap/>
            <w:hideMark/>
          </w:tcPr>
          <w:p w14:paraId="28394465"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194</w:t>
            </w:r>
          </w:p>
        </w:tc>
        <w:tc>
          <w:tcPr>
            <w:tcW w:w="2268" w:type="dxa"/>
            <w:hideMark/>
          </w:tcPr>
          <w:p w14:paraId="38018E84"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LEY</w:t>
            </w:r>
          </w:p>
        </w:tc>
        <w:tc>
          <w:tcPr>
            <w:tcW w:w="1985" w:type="dxa"/>
            <w:hideMark/>
          </w:tcPr>
          <w:p w14:paraId="2EC51DCB"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101</w:t>
            </w:r>
          </w:p>
        </w:tc>
        <w:tc>
          <w:tcPr>
            <w:tcW w:w="2409" w:type="dxa"/>
            <w:hideMark/>
          </w:tcPr>
          <w:p w14:paraId="5B14C54B"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1928</w:t>
            </w:r>
          </w:p>
        </w:tc>
      </w:tr>
      <w:tr w:rsidR="004566E1" w:rsidRPr="004566E1" w14:paraId="369601BE" w14:textId="77777777" w:rsidTr="004566E1">
        <w:trPr>
          <w:trHeight w:val="300"/>
        </w:trPr>
        <w:tc>
          <w:tcPr>
            <w:tcW w:w="1858" w:type="dxa"/>
            <w:noWrap/>
            <w:hideMark/>
          </w:tcPr>
          <w:p w14:paraId="5B7E3434"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195</w:t>
            </w:r>
          </w:p>
        </w:tc>
        <w:tc>
          <w:tcPr>
            <w:tcW w:w="2268" w:type="dxa"/>
            <w:hideMark/>
          </w:tcPr>
          <w:p w14:paraId="13A59B64"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LEY</w:t>
            </w:r>
          </w:p>
        </w:tc>
        <w:tc>
          <w:tcPr>
            <w:tcW w:w="1985" w:type="dxa"/>
            <w:hideMark/>
          </w:tcPr>
          <w:p w14:paraId="5346FF67"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w:t>
            </w:r>
          </w:p>
        </w:tc>
        <w:tc>
          <w:tcPr>
            <w:tcW w:w="2409" w:type="dxa"/>
            <w:hideMark/>
          </w:tcPr>
          <w:p w14:paraId="65C0F579"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1929</w:t>
            </w:r>
          </w:p>
        </w:tc>
      </w:tr>
      <w:tr w:rsidR="004566E1" w:rsidRPr="004566E1" w14:paraId="54E7CD6E" w14:textId="77777777" w:rsidTr="004566E1">
        <w:trPr>
          <w:trHeight w:val="300"/>
        </w:trPr>
        <w:tc>
          <w:tcPr>
            <w:tcW w:w="1858" w:type="dxa"/>
            <w:noWrap/>
            <w:hideMark/>
          </w:tcPr>
          <w:p w14:paraId="33CDA73F"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196</w:t>
            </w:r>
          </w:p>
        </w:tc>
        <w:tc>
          <w:tcPr>
            <w:tcW w:w="2268" w:type="dxa"/>
            <w:hideMark/>
          </w:tcPr>
          <w:p w14:paraId="7395F1D4"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LEY</w:t>
            </w:r>
          </w:p>
        </w:tc>
        <w:tc>
          <w:tcPr>
            <w:tcW w:w="1985" w:type="dxa"/>
            <w:hideMark/>
          </w:tcPr>
          <w:p w14:paraId="5A6B38F7"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30</w:t>
            </w:r>
          </w:p>
        </w:tc>
        <w:tc>
          <w:tcPr>
            <w:tcW w:w="2409" w:type="dxa"/>
            <w:hideMark/>
          </w:tcPr>
          <w:p w14:paraId="5E754BBF"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1929</w:t>
            </w:r>
          </w:p>
        </w:tc>
      </w:tr>
      <w:tr w:rsidR="004566E1" w:rsidRPr="004566E1" w14:paraId="1DA4113A" w14:textId="77777777" w:rsidTr="004566E1">
        <w:trPr>
          <w:trHeight w:val="300"/>
        </w:trPr>
        <w:tc>
          <w:tcPr>
            <w:tcW w:w="1858" w:type="dxa"/>
            <w:noWrap/>
            <w:hideMark/>
          </w:tcPr>
          <w:p w14:paraId="5BC0D624"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197</w:t>
            </w:r>
          </w:p>
        </w:tc>
        <w:tc>
          <w:tcPr>
            <w:tcW w:w="2268" w:type="dxa"/>
            <w:hideMark/>
          </w:tcPr>
          <w:p w14:paraId="0FE41379"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LEY</w:t>
            </w:r>
          </w:p>
        </w:tc>
        <w:tc>
          <w:tcPr>
            <w:tcW w:w="1985" w:type="dxa"/>
            <w:hideMark/>
          </w:tcPr>
          <w:p w14:paraId="3BCBCE1E"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32</w:t>
            </w:r>
          </w:p>
        </w:tc>
        <w:tc>
          <w:tcPr>
            <w:tcW w:w="2409" w:type="dxa"/>
            <w:hideMark/>
          </w:tcPr>
          <w:p w14:paraId="14AF217A"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1929</w:t>
            </w:r>
          </w:p>
        </w:tc>
      </w:tr>
      <w:tr w:rsidR="004566E1" w:rsidRPr="004566E1" w14:paraId="51C04D5D" w14:textId="77777777" w:rsidTr="004566E1">
        <w:trPr>
          <w:trHeight w:val="300"/>
        </w:trPr>
        <w:tc>
          <w:tcPr>
            <w:tcW w:w="1858" w:type="dxa"/>
            <w:noWrap/>
            <w:hideMark/>
          </w:tcPr>
          <w:p w14:paraId="3A35919F"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198</w:t>
            </w:r>
          </w:p>
        </w:tc>
        <w:tc>
          <w:tcPr>
            <w:tcW w:w="2268" w:type="dxa"/>
            <w:hideMark/>
          </w:tcPr>
          <w:p w14:paraId="34205967"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LEY</w:t>
            </w:r>
          </w:p>
        </w:tc>
        <w:tc>
          <w:tcPr>
            <w:tcW w:w="1985" w:type="dxa"/>
            <w:hideMark/>
          </w:tcPr>
          <w:p w14:paraId="581299AF"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42</w:t>
            </w:r>
          </w:p>
        </w:tc>
        <w:tc>
          <w:tcPr>
            <w:tcW w:w="2409" w:type="dxa"/>
            <w:hideMark/>
          </w:tcPr>
          <w:p w14:paraId="5C9EC389"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1929</w:t>
            </w:r>
          </w:p>
        </w:tc>
      </w:tr>
      <w:tr w:rsidR="004566E1" w:rsidRPr="004566E1" w14:paraId="22915283" w14:textId="77777777" w:rsidTr="004566E1">
        <w:trPr>
          <w:trHeight w:val="300"/>
        </w:trPr>
        <w:tc>
          <w:tcPr>
            <w:tcW w:w="1858" w:type="dxa"/>
            <w:noWrap/>
            <w:hideMark/>
          </w:tcPr>
          <w:p w14:paraId="5964C685"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199</w:t>
            </w:r>
          </w:p>
        </w:tc>
        <w:tc>
          <w:tcPr>
            <w:tcW w:w="2268" w:type="dxa"/>
            <w:hideMark/>
          </w:tcPr>
          <w:p w14:paraId="0A20BF13"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LEY</w:t>
            </w:r>
          </w:p>
        </w:tc>
        <w:tc>
          <w:tcPr>
            <w:tcW w:w="1985" w:type="dxa"/>
            <w:hideMark/>
          </w:tcPr>
          <w:p w14:paraId="254EFED1"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w:t>
            </w:r>
          </w:p>
        </w:tc>
        <w:tc>
          <w:tcPr>
            <w:tcW w:w="2409" w:type="dxa"/>
            <w:hideMark/>
          </w:tcPr>
          <w:p w14:paraId="62925344"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1930</w:t>
            </w:r>
          </w:p>
        </w:tc>
      </w:tr>
      <w:tr w:rsidR="004566E1" w:rsidRPr="004566E1" w14:paraId="6565E598" w14:textId="77777777" w:rsidTr="004566E1">
        <w:trPr>
          <w:trHeight w:val="300"/>
        </w:trPr>
        <w:tc>
          <w:tcPr>
            <w:tcW w:w="1858" w:type="dxa"/>
            <w:noWrap/>
            <w:hideMark/>
          </w:tcPr>
          <w:p w14:paraId="3C173A44"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200</w:t>
            </w:r>
          </w:p>
        </w:tc>
        <w:tc>
          <w:tcPr>
            <w:tcW w:w="2268" w:type="dxa"/>
            <w:hideMark/>
          </w:tcPr>
          <w:p w14:paraId="622311E7"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LEY</w:t>
            </w:r>
          </w:p>
        </w:tc>
        <w:tc>
          <w:tcPr>
            <w:tcW w:w="1985" w:type="dxa"/>
            <w:hideMark/>
          </w:tcPr>
          <w:p w14:paraId="7672A487"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61</w:t>
            </w:r>
          </w:p>
        </w:tc>
        <w:tc>
          <w:tcPr>
            <w:tcW w:w="2409" w:type="dxa"/>
            <w:hideMark/>
          </w:tcPr>
          <w:p w14:paraId="271ED88A"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1930</w:t>
            </w:r>
          </w:p>
        </w:tc>
      </w:tr>
      <w:tr w:rsidR="004566E1" w:rsidRPr="004566E1" w14:paraId="4C66CB75" w14:textId="77777777" w:rsidTr="004566E1">
        <w:trPr>
          <w:trHeight w:val="300"/>
        </w:trPr>
        <w:tc>
          <w:tcPr>
            <w:tcW w:w="1858" w:type="dxa"/>
            <w:noWrap/>
            <w:hideMark/>
          </w:tcPr>
          <w:p w14:paraId="1125F2A8"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201</w:t>
            </w:r>
          </w:p>
        </w:tc>
        <w:tc>
          <w:tcPr>
            <w:tcW w:w="2268" w:type="dxa"/>
            <w:hideMark/>
          </w:tcPr>
          <w:p w14:paraId="77DAC2DC"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LEY</w:t>
            </w:r>
          </w:p>
        </w:tc>
        <w:tc>
          <w:tcPr>
            <w:tcW w:w="1985" w:type="dxa"/>
            <w:hideMark/>
          </w:tcPr>
          <w:p w14:paraId="1E727C18"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62</w:t>
            </w:r>
          </w:p>
        </w:tc>
        <w:tc>
          <w:tcPr>
            <w:tcW w:w="2409" w:type="dxa"/>
            <w:hideMark/>
          </w:tcPr>
          <w:p w14:paraId="290F5619"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1930</w:t>
            </w:r>
          </w:p>
        </w:tc>
      </w:tr>
      <w:tr w:rsidR="004566E1" w:rsidRPr="004566E1" w14:paraId="59B040CD" w14:textId="77777777" w:rsidTr="004566E1">
        <w:trPr>
          <w:trHeight w:val="300"/>
        </w:trPr>
        <w:tc>
          <w:tcPr>
            <w:tcW w:w="1858" w:type="dxa"/>
            <w:noWrap/>
            <w:hideMark/>
          </w:tcPr>
          <w:p w14:paraId="1E982132"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202</w:t>
            </w:r>
          </w:p>
        </w:tc>
        <w:tc>
          <w:tcPr>
            <w:tcW w:w="2268" w:type="dxa"/>
            <w:hideMark/>
          </w:tcPr>
          <w:p w14:paraId="4D3E3EE6"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LEY</w:t>
            </w:r>
          </w:p>
        </w:tc>
        <w:tc>
          <w:tcPr>
            <w:tcW w:w="1985" w:type="dxa"/>
            <w:hideMark/>
          </w:tcPr>
          <w:p w14:paraId="67FFDF2F"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33</w:t>
            </w:r>
          </w:p>
        </w:tc>
        <w:tc>
          <w:tcPr>
            <w:tcW w:w="2409" w:type="dxa"/>
            <w:hideMark/>
          </w:tcPr>
          <w:p w14:paraId="5E2201E9"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1931</w:t>
            </w:r>
          </w:p>
        </w:tc>
      </w:tr>
      <w:tr w:rsidR="004566E1" w:rsidRPr="004566E1" w14:paraId="334343C5" w14:textId="77777777" w:rsidTr="004566E1">
        <w:trPr>
          <w:trHeight w:val="300"/>
        </w:trPr>
        <w:tc>
          <w:tcPr>
            <w:tcW w:w="1858" w:type="dxa"/>
            <w:noWrap/>
            <w:hideMark/>
          </w:tcPr>
          <w:p w14:paraId="59B2EDA9"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203</w:t>
            </w:r>
          </w:p>
        </w:tc>
        <w:tc>
          <w:tcPr>
            <w:tcW w:w="2268" w:type="dxa"/>
            <w:hideMark/>
          </w:tcPr>
          <w:p w14:paraId="40544988"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LEY</w:t>
            </w:r>
          </w:p>
        </w:tc>
        <w:tc>
          <w:tcPr>
            <w:tcW w:w="1985" w:type="dxa"/>
            <w:hideMark/>
          </w:tcPr>
          <w:p w14:paraId="7C95B7C6"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56</w:t>
            </w:r>
          </w:p>
        </w:tc>
        <w:tc>
          <w:tcPr>
            <w:tcW w:w="2409" w:type="dxa"/>
            <w:hideMark/>
          </w:tcPr>
          <w:p w14:paraId="16B8312D"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1931</w:t>
            </w:r>
          </w:p>
        </w:tc>
      </w:tr>
      <w:tr w:rsidR="004566E1" w:rsidRPr="004566E1" w14:paraId="2587522C" w14:textId="77777777" w:rsidTr="004566E1">
        <w:trPr>
          <w:trHeight w:val="300"/>
        </w:trPr>
        <w:tc>
          <w:tcPr>
            <w:tcW w:w="1858" w:type="dxa"/>
            <w:noWrap/>
            <w:hideMark/>
          </w:tcPr>
          <w:p w14:paraId="368BADCA"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204</w:t>
            </w:r>
          </w:p>
        </w:tc>
        <w:tc>
          <w:tcPr>
            <w:tcW w:w="2268" w:type="dxa"/>
            <w:hideMark/>
          </w:tcPr>
          <w:p w14:paraId="2796F454"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LEY</w:t>
            </w:r>
          </w:p>
        </w:tc>
        <w:tc>
          <w:tcPr>
            <w:tcW w:w="1985" w:type="dxa"/>
            <w:hideMark/>
          </w:tcPr>
          <w:p w14:paraId="6527FB1A"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66</w:t>
            </w:r>
          </w:p>
        </w:tc>
        <w:tc>
          <w:tcPr>
            <w:tcW w:w="2409" w:type="dxa"/>
            <w:hideMark/>
          </w:tcPr>
          <w:p w14:paraId="49D90450"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1931</w:t>
            </w:r>
          </w:p>
        </w:tc>
      </w:tr>
      <w:tr w:rsidR="004566E1" w:rsidRPr="004566E1" w14:paraId="755F4AC8" w14:textId="77777777" w:rsidTr="004566E1">
        <w:trPr>
          <w:trHeight w:val="300"/>
        </w:trPr>
        <w:tc>
          <w:tcPr>
            <w:tcW w:w="1858" w:type="dxa"/>
            <w:noWrap/>
            <w:hideMark/>
          </w:tcPr>
          <w:p w14:paraId="5368250B"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205</w:t>
            </w:r>
          </w:p>
        </w:tc>
        <w:tc>
          <w:tcPr>
            <w:tcW w:w="2268" w:type="dxa"/>
            <w:hideMark/>
          </w:tcPr>
          <w:p w14:paraId="5D6206A3"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LEY</w:t>
            </w:r>
          </w:p>
        </w:tc>
        <w:tc>
          <w:tcPr>
            <w:tcW w:w="1985" w:type="dxa"/>
            <w:hideMark/>
          </w:tcPr>
          <w:p w14:paraId="14A58DC8"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102</w:t>
            </w:r>
          </w:p>
        </w:tc>
        <w:tc>
          <w:tcPr>
            <w:tcW w:w="2409" w:type="dxa"/>
            <w:hideMark/>
          </w:tcPr>
          <w:p w14:paraId="2E3D0115"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1931</w:t>
            </w:r>
          </w:p>
        </w:tc>
      </w:tr>
      <w:tr w:rsidR="004566E1" w:rsidRPr="004566E1" w14:paraId="286FA2A9" w14:textId="77777777" w:rsidTr="004566E1">
        <w:trPr>
          <w:trHeight w:val="300"/>
        </w:trPr>
        <w:tc>
          <w:tcPr>
            <w:tcW w:w="1858" w:type="dxa"/>
            <w:noWrap/>
            <w:hideMark/>
          </w:tcPr>
          <w:p w14:paraId="63C4D7C9"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206</w:t>
            </w:r>
          </w:p>
        </w:tc>
        <w:tc>
          <w:tcPr>
            <w:tcW w:w="2268" w:type="dxa"/>
            <w:hideMark/>
          </w:tcPr>
          <w:p w14:paraId="1197210D"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LEY</w:t>
            </w:r>
          </w:p>
        </w:tc>
        <w:tc>
          <w:tcPr>
            <w:tcW w:w="1985" w:type="dxa"/>
            <w:hideMark/>
          </w:tcPr>
          <w:p w14:paraId="6DDB99D4"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106</w:t>
            </w:r>
          </w:p>
        </w:tc>
        <w:tc>
          <w:tcPr>
            <w:tcW w:w="2409" w:type="dxa"/>
            <w:hideMark/>
          </w:tcPr>
          <w:p w14:paraId="1CA95D5E"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1931</w:t>
            </w:r>
          </w:p>
        </w:tc>
      </w:tr>
      <w:tr w:rsidR="004566E1" w:rsidRPr="004566E1" w14:paraId="0A90211D" w14:textId="77777777" w:rsidTr="004566E1">
        <w:trPr>
          <w:trHeight w:val="300"/>
        </w:trPr>
        <w:tc>
          <w:tcPr>
            <w:tcW w:w="1858" w:type="dxa"/>
            <w:noWrap/>
            <w:hideMark/>
          </w:tcPr>
          <w:p w14:paraId="5DBFFA1F"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207</w:t>
            </w:r>
          </w:p>
        </w:tc>
        <w:tc>
          <w:tcPr>
            <w:tcW w:w="2268" w:type="dxa"/>
            <w:hideMark/>
          </w:tcPr>
          <w:p w14:paraId="28EB511A"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DECRETO</w:t>
            </w:r>
          </w:p>
        </w:tc>
        <w:tc>
          <w:tcPr>
            <w:tcW w:w="1985" w:type="dxa"/>
            <w:hideMark/>
          </w:tcPr>
          <w:p w14:paraId="6693241D"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804</w:t>
            </w:r>
          </w:p>
        </w:tc>
        <w:tc>
          <w:tcPr>
            <w:tcW w:w="2409" w:type="dxa"/>
            <w:hideMark/>
          </w:tcPr>
          <w:p w14:paraId="35DD6C4A"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1932</w:t>
            </w:r>
          </w:p>
        </w:tc>
      </w:tr>
      <w:tr w:rsidR="004566E1" w:rsidRPr="004566E1" w14:paraId="0E80B5C7" w14:textId="77777777" w:rsidTr="004566E1">
        <w:trPr>
          <w:trHeight w:val="300"/>
        </w:trPr>
        <w:tc>
          <w:tcPr>
            <w:tcW w:w="1858" w:type="dxa"/>
            <w:noWrap/>
            <w:hideMark/>
          </w:tcPr>
          <w:p w14:paraId="5652FAEC"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208</w:t>
            </w:r>
          </w:p>
        </w:tc>
        <w:tc>
          <w:tcPr>
            <w:tcW w:w="2268" w:type="dxa"/>
            <w:hideMark/>
          </w:tcPr>
          <w:p w14:paraId="48712213"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DECRETO</w:t>
            </w:r>
          </w:p>
        </w:tc>
        <w:tc>
          <w:tcPr>
            <w:tcW w:w="1985" w:type="dxa"/>
            <w:hideMark/>
          </w:tcPr>
          <w:p w14:paraId="373513C9"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1531</w:t>
            </w:r>
          </w:p>
        </w:tc>
        <w:tc>
          <w:tcPr>
            <w:tcW w:w="2409" w:type="dxa"/>
            <w:hideMark/>
          </w:tcPr>
          <w:p w14:paraId="0A44DA8B"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1932</w:t>
            </w:r>
          </w:p>
        </w:tc>
      </w:tr>
      <w:tr w:rsidR="004566E1" w:rsidRPr="004566E1" w14:paraId="0B40C3A8" w14:textId="77777777" w:rsidTr="004566E1">
        <w:trPr>
          <w:trHeight w:val="300"/>
        </w:trPr>
        <w:tc>
          <w:tcPr>
            <w:tcW w:w="1858" w:type="dxa"/>
            <w:noWrap/>
            <w:hideMark/>
          </w:tcPr>
          <w:p w14:paraId="7ACA5E5E"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209</w:t>
            </w:r>
          </w:p>
        </w:tc>
        <w:tc>
          <w:tcPr>
            <w:tcW w:w="2268" w:type="dxa"/>
            <w:hideMark/>
          </w:tcPr>
          <w:p w14:paraId="40933C80"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LEY</w:t>
            </w:r>
          </w:p>
        </w:tc>
        <w:tc>
          <w:tcPr>
            <w:tcW w:w="1985" w:type="dxa"/>
            <w:hideMark/>
          </w:tcPr>
          <w:p w14:paraId="6B84DA2E"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19</w:t>
            </w:r>
          </w:p>
        </w:tc>
        <w:tc>
          <w:tcPr>
            <w:tcW w:w="2409" w:type="dxa"/>
            <w:hideMark/>
          </w:tcPr>
          <w:p w14:paraId="62B31530"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1933</w:t>
            </w:r>
          </w:p>
        </w:tc>
      </w:tr>
      <w:tr w:rsidR="004566E1" w:rsidRPr="004566E1" w14:paraId="22A3219F" w14:textId="77777777" w:rsidTr="004566E1">
        <w:trPr>
          <w:trHeight w:val="300"/>
        </w:trPr>
        <w:tc>
          <w:tcPr>
            <w:tcW w:w="1858" w:type="dxa"/>
            <w:noWrap/>
            <w:hideMark/>
          </w:tcPr>
          <w:p w14:paraId="4E9EC91D"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210</w:t>
            </w:r>
          </w:p>
        </w:tc>
        <w:tc>
          <w:tcPr>
            <w:tcW w:w="2268" w:type="dxa"/>
            <w:hideMark/>
          </w:tcPr>
          <w:p w14:paraId="3C964982"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LEY</w:t>
            </w:r>
          </w:p>
        </w:tc>
        <w:tc>
          <w:tcPr>
            <w:tcW w:w="1985" w:type="dxa"/>
            <w:hideMark/>
          </w:tcPr>
          <w:p w14:paraId="6C8ED03F"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23</w:t>
            </w:r>
          </w:p>
        </w:tc>
        <w:tc>
          <w:tcPr>
            <w:tcW w:w="2409" w:type="dxa"/>
            <w:hideMark/>
          </w:tcPr>
          <w:p w14:paraId="3DD800CA"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1933</w:t>
            </w:r>
          </w:p>
        </w:tc>
      </w:tr>
      <w:tr w:rsidR="004566E1" w:rsidRPr="004566E1" w14:paraId="77D415C7" w14:textId="77777777" w:rsidTr="004566E1">
        <w:trPr>
          <w:trHeight w:val="300"/>
        </w:trPr>
        <w:tc>
          <w:tcPr>
            <w:tcW w:w="1858" w:type="dxa"/>
            <w:noWrap/>
            <w:hideMark/>
          </w:tcPr>
          <w:p w14:paraId="674D9B3D"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211</w:t>
            </w:r>
          </w:p>
        </w:tc>
        <w:tc>
          <w:tcPr>
            <w:tcW w:w="2268" w:type="dxa"/>
            <w:hideMark/>
          </w:tcPr>
          <w:p w14:paraId="27496221"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LEY</w:t>
            </w:r>
          </w:p>
        </w:tc>
        <w:tc>
          <w:tcPr>
            <w:tcW w:w="1985" w:type="dxa"/>
            <w:hideMark/>
          </w:tcPr>
          <w:p w14:paraId="45466634"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30</w:t>
            </w:r>
          </w:p>
        </w:tc>
        <w:tc>
          <w:tcPr>
            <w:tcW w:w="2409" w:type="dxa"/>
            <w:hideMark/>
          </w:tcPr>
          <w:p w14:paraId="38CBA70B"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1935</w:t>
            </w:r>
          </w:p>
        </w:tc>
      </w:tr>
      <w:tr w:rsidR="004566E1" w:rsidRPr="004566E1" w14:paraId="1ABDA49E" w14:textId="77777777" w:rsidTr="004566E1">
        <w:trPr>
          <w:trHeight w:val="300"/>
        </w:trPr>
        <w:tc>
          <w:tcPr>
            <w:tcW w:w="1858" w:type="dxa"/>
            <w:noWrap/>
            <w:hideMark/>
          </w:tcPr>
          <w:p w14:paraId="1E5469C2"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212</w:t>
            </w:r>
          </w:p>
        </w:tc>
        <w:tc>
          <w:tcPr>
            <w:tcW w:w="2268" w:type="dxa"/>
            <w:hideMark/>
          </w:tcPr>
          <w:p w14:paraId="2769F1B3"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LEY</w:t>
            </w:r>
          </w:p>
        </w:tc>
        <w:tc>
          <w:tcPr>
            <w:tcW w:w="1985" w:type="dxa"/>
            <w:hideMark/>
          </w:tcPr>
          <w:p w14:paraId="266A18AD"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35</w:t>
            </w:r>
          </w:p>
        </w:tc>
        <w:tc>
          <w:tcPr>
            <w:tcW w:w="2409" w:type="dxa"/>
            <w:hideMark/>
          </w:tcPr>
          <w:p w14:paraId="4F41649C"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1935</w:t>
            </w:r>
          </w:p>
        </w:tc>
      </w:tr>
      <w:tr w:rsidR="004566E1" w:rsidRPr="004566E1" w14:paraId="616231AE" w14:textId="77777777" w:rsidTr="004566E1">
        <w:trPr>
          <w:trHeight w:val="300"/>
        </w:trPr>
        <w:tc>
          <w:tcPr>
            <w:tcW w:w="1858" w:type="dxa"/>
            <w:noWrap/>
            <w:hideMark/>
          </w:tcPr>
          <w:p w14:paraId="7861031C"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213</w:t>
            </w:r>
          </w:p>
        </w:tc>
        <w:tc>
          <w:tcPr>
            <w:tcW w:w="2268" w:type="dxa"/>
            <w:hideMark/>
          </w:tcPr>
          <w:p w14:paraId="3CC12E7A"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LEY</w:t>
            </w:r>
          </w:p>
        </w:tc>
        <w:tc>
          <w:tcPr>
            <w:tcW w:w="1985" w:type="dxa"/>
            <w:hideMark/>
          </w:tcPr>
          <w:p w14:paraId="5A20C7F9"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39</w:t>
            </w:r>
          </w:p>
        </w:tc>
        <w:tc>
          <w:tcPr>
            <w:tcW w:w="2409" w:type="dxa"/>
            <w:hideMark/>
          </w:tcPr>
          <w:p w14:paraId="36A48A80"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1935</w:t>
            </w:r>
          </w:p>
        </w:tc>
      </w:tr>
      <w:tr w:rsidR="004566E1" w:rsidRPr="004566E1" w14:paraId="319CA861" w14:textId="77777777" w:rsidTr="004566E1">
        <w:trPr>
          <w:trHeight w:val="300"/>
        </w:trPr>
        <w:tc>
          <w:tcPr>
            <w:tcW w:w="1858" w:type="dxa"/>
            <w:noWrap/>
            <w:hideMark/>
          </w:tcPr>
          <w:p w14:paraId="0F18D09B"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214</w:t>
            </w:r>
          </w:p>
        </w:tc>
        <w:tc>
          <w:tcPr>
            <w:tcW w:w="2268" w:type="dxa"/>
            <w:hideMark/>
          </w:tcPr>
          <w:p w14:paraId="46078F78"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LEY</w:t>
            </w:r>
          </w:p>
        </w:tc>
        <w:tc>
          <w:tcPr>
            <w:tcW w:w="1985" w:type="dxa"/>
            <w:hideMark/>
          </w:tcPr>
          <w:p w14:paraId="2B17BB2C"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46</w:t>
            </w:r>
          </w:p>
        </w:tc>
        <w:tc>
          <w:tcPr>
            <w:tcW w:w="2409" w:type="dxa"/>
            <w:hideMark/>
          </w:tcPr>
          <w:p w14:paraId="487452E3"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1935</w:t>
            </w:r>
          </w:p>
        </w:tc>
      </w:tr>
      <w:tr w:rsidR="004566E1" w:rsidRPr="004566E1" w14:paraId="526A2FFE" w14:textId="77777777" w:rsidTr="004566E1">
        <w:trPr>
          <w:trHeight w:val="300"/>
        </w:trPr>
        <w:tc>
          <w:tcPr>
            <w:tcW w:w="1858" w:type="dxa"/>
            <w:noWrap/>
            <w:hideMark/>
          </w:tcPr>
          <w:p w14:paraId="61F469E0"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215</w:t>
            </w:r>
          </w:p>
        </w:tc>
        <w:tc>
          <w:tcPr>
            <w:tcW w:w="2268" w:type="dxa"/>
            <w:hideMark/>
          </w:tcPr>
          <w:p w14:paraId="788EB201"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LEY</w:t>
            </w:r>
          </w:p>
        </w:tc>
        <w:tc>
          <w:tcPr>
            <w:tcW w:w="1985" w:type="dxa"/>
            <w:hideMark/>
          </w:tcPr>
          <w:p w14:paraId="154FC554"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49</w:t>
            </w:r>
          </w:p>
        </w:tc>
        <w:tc>
          <w:tcPr>
            <w:tcW w:w="2409" w:type="dxa"/>
            <w:hideMark/>
          </w:tcPr>
          <w:p w14:paraId="3051EFD3"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1935</w:t>
            </w:r>
          </w:p>
        </w:tc>
      </w:tr>
      <w:tr w:rsidR="004566E1" w:rsidRPr="004566E1" w14:paraId="3C3E75FD" w14:textId="77777777" w:rsidTr="004566E1">
        <w:trPr>
          <w:trHeight w:val="300"/>
        </w:trPr>
        <w:tc>
          <w:tcPr>
            <w:tcW w:w="1858" w:type="dxa"/>
            <w:noWrap/>
            <w:hideMark/>
          </w:tcPr>
          <w:p w14:paraId="4EC001E8"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216</w:t>
            </w:r>
          </w:p>
        </w:tc>
        <w:tc>
          <w:tcPr>
            <w:tcW w:w="2268" w:type="dxa"/>
            <w:hideMark/>
          </w:tcPr>
          <w:p w14:paraId="37160AEE"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LEY</w:t>
            </w:r>
          </w:p>
        </w:tc>
        <w:tc>
          <w:tcPr>
            <w:tcW w:w="1985" w:type="dxa"/>
            <w:hideMark/>
          </w:tcPr>
          <w:p w14:paraId="63AE2AA5"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17</w:t>
            </w:r>
          </w:p>
        </w:tc>
        <w:tc>
          <w:tcPr>
            <w:tcW w:w="2409" w:type="dxa"/>
            <w:hideMark/>
          </w:tcPr>
          <w:p w14:paraId="2BA6E225"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1936</w:t>
            </w:r>
          </w:p>
        </w:tc>
      </w:tr>
      <w:tr w:rsidR="004566E1" w:rsidRPr="004566E1" w14:paraId="42184243" w14:textId="77777777" w:rsidTr="004566E1">
        <w:trPr>
          <w:trHeight w:val="300"/>
        </w:trPr>
        <w:tc>
          <w:tcPr>
            <w:tcW w:w="1858" w:type="dxa"/>
            <w:noWrap/>
            <w:hideMark/>
          </w:tcPr>
          <w:p w14:paraId="43414EDD"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217</w:t>
            </w:r>
          </w:p>
        </w:tc>
        <w:tc>
          <w:tcPr>
            <w:tcW w:w="2268" w:type="dxa"/>
            <w:hideMark/>
          </w:tcPr>
          <w:p w14:paraId="3B7B59F7"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LEY</w:t>
            </w:r>
          </w:p>
        </w:tc>
        <w:tc>
          <w:tcPr>
            <w:tcW w:w="1985" w:type="dxa"/>
            <w:hideMark/>
          </w:tcPr>
          <w:p w14:paraId="06371EDE"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18</w:t>
            </w:r>
          </w:p>
        </w:tc>
        <w:tc>
          <w:tcPr>
            <w:tcW w:w="2409" w:type="dxa"/>
            <w:hideMark/>
          </w:tcPr>
          <w:p w14:paraId="0BA7DEBA"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1936</w:t>
            </w:r>
          </w:p>
        </w:tc>
      </w:tr>
      <w:tr w:rsidR="004566E1" w:rsidRPr="004566E1" w14:paraId="72F7BA9A" w14:textId="77777777" w:rsidTr="004566E1">
        <w:trPr>
          <w:trHeight w:val="300"/>
        </w:trPr>
        <w:tc>
          <w:tcPr>
            <w:tcW w:w="1858" w:type="dxa"/>
            <w:noWrap/>
            <w:hideMark/>
          </w:tcPr>
          <w:p w14:paraId="37B2E320"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218</w:t>
            </w:r>
          </w:p>
        </w:tc>
        <w:tc>
          <w:tcPr>
            <w:tcW w:w="2268" w:type="dxa"/>
            <w:hideMark/>
          </w:tcPr>
          <w:p w14:paraId="64C013D8"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LEY</w:t>
            </w:r>
          </w:p>
        </w:tc>
        <w:tc>
          <w:tcPr>
            <w:tcW w:w="1985" w:type="dxa"/>
            <w:hideMark/>
          </w:tcPr>
          <w:p w14:paraId="37C641C7"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19</w:t>
            </w:r>
          </w:p>
        </w:tc>
        <w:tc>
          <w:tcPr>
            <w:tcW w:w="2409" w:type="dxa"/>
            <w:hideMark/>
          </w:tcPr>
          <w:p w14:paraId="4BD62FE1"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1936</w:t>
            </w:r>
          </w:p>
        </w:tc>
      </w:tr>
      <w:tr w:rsidR="004566E1" w:rsidRPr="004566E1" w14:paraId="3F84D897" w14:textId="77777777" w:rsidTr="004566E1">
        <w:trPr>
          <w:trHeight w:val="300"/>
        </w:trPr>
        <w:tc>
          <w:tcPr>
            <w:tcW w:w="1858" w:type="dxa"/>
            <w:noWrap/>
            <w:hideMark/>
          </w:tcPr>
          <w:p w14:paraId="24BEAD6B"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219</w:t>
            </w:r>
          </w:p>
        </w:tc>
        <w:tc>
          <w:tcPr>
            <w:tcW w:w="2268" w:type="dxa"/>
            <w:hideMark/>
          </w:tcPr>
          <w:p w14:paraId="420FA4EF"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LEY</w:t>
            </w:r>
          </w:p>
        </w:tc>
        <w:tc>
          <w:tcPr>
            <w:tcW w:w="1985" w:type="dxa"/>
            <w:hideMark/>
          </w:tcPr>
          <w:p w14:paraId="6D372E1A"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28</w:t>
            </w:r>
          </w:p>
        </w:tc>
        <w:tc>
          <w:tcPr>
            <w:tcW w:w="2409" w:type="dxa"/>
            <w:hideMark/>
          </w:tcPr>
          <w:p w14:paraId="78F08E02"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1936</w:t>
            </w:r>
          </w:p>
        </w:tc>
      </w:tr>
      <w:tr w:rsidR="004566E1" w:rsidRPr="004566E1" w14:paraId="6D4D999E" w14:textId="77777777" w:rsidTr="004566E1">
        <w:trPr>
          <w:trHeight w:val="300"/>
        </w:trPr>
        <w:tc>
          <w:tcPr>
            <w:tcW w:w="1858" w:type="dxa"/>
            <w:noWrap/>
            <w:hideMark/>
          </w:tcPr>
          <w:p w14:paraId="6675E80D"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220</w:t>
            </w:r>
          </w:p>
        </w:tc>
        <w:tc>
          <w:tcPr>
            <w:tcW w:w="2268" w:type="dxa"/>
            <w:hideMark/>
          </w:tcPr>
          <w:p w14:paraId="54543AB3"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LEY</w:t>
            </w:r>
          </w:p>
        </w:tc>
        <w:tc>
          <w:tcPr>
            <w:tcW w:w="1985" w:type="dxa"/>
            <w:hideMark/>
          </w:tcPr>
          <w:p w14:paraId="3E5CC828"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58</w:t>
            </w:r>
          </w:p>
        </w:tc>
        <w:tc>
          <w:tcPr>
            <w:tcW w:w="2409" w:type="dxa"/>
            <w:hideMark/>
          </w:tcPr>
          <w:p w14:paraId="08778C4A"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1936</w:t>
            </w:r>
          </w:p>
        </w:tc>
      </w:tr>
      <w:tr w:rsidR="004566E1" w:rsidRPr="004566E1" w14:paraId="6F0A1A14" w14:textId="77777777" w:rsidTr="004566E1">
        <w:trPr>
          <w:trHeight w:val="300"/>
        </w:trPr>
        <w:tc>
          <w:tcPr>
            <w:tcW w:w="1858" w:type="dxa"/>
            <w:noWrap/>
            <w:hideMark/>
          </w:tcPr>
          <w:p w14:paraId="550B3F14"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221</w:t>
            </w:r>
          </w:p>
        </w:tc>
        <w:tc>
          <w:tcPr>
            <w:tcW w:w="2268" w:type="dxa"/>
            <w:hideMark/>
          </w:tcPr>
          <w:p w14:paraId="2B7FC5B2"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LEY</w:t>
            </w:r>
          </w:p>
        </w:tc>
        <w:tc>
          <w:tcPr>
            <w:tcW w:w="1985" w:type="dxa"/>
            <w:hideMark/>
          </w:tcPr>
          <w:p w14:paraId="5FD018ED"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60</w:t>
            </w:r>
          </w:p>
        </w:tc>
        <w:tc>
          <w:tcPr>
            <w:tcW w:w="2409" w:type="dxa"/>
            <w:hideMark/>
          </w:tcPr>
          <w:p w14:paraId="4D591F14"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1936</w:t>
            </w:r>
          </w:p>
        </w:tc>
      </w:tr>
      <w:tr w:rsidR="004566E1" w:rsidRPr="004566E1" w14:paraId="5A7F79C5" w14:textId="77777777" w:rsidTr="004566E1">
        <w:trPr>
          <w:trHeight w:val="300"/>
        </w:trPr>
        <w:tc>
          <w:tcPr>
            <w:tcW w:w="1858" w:type="dxa"/>
            <w:noWrap/>
            <w:hideMark/>
          </w:tcPr>
          <w:p w14:paraId="71976CF8"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222</w:t>
            </w:r>
          </w:p>
        </w:tc>
        <w:tc>
          <w:tcPr>
            <w:tcW w:w="2268" w:type="dxa"/>
            <w:hideMark/>
          </w:tcPr>
          <w:p w14:paraId="593C6219"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LEY</w:t>
            </w:r>
          </w:p>
        </w:tc>
        <w:tc>
          <w:tcPr>
            <w:tcW w:w="1985" w:type="dxa"/>
            <w:hideMark/>
          </w:tcPr>
          <w:p w14:paraId="7C8C4A98"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70</w:t>
            </w:r>
          </w:p>
        </w:tc>
        <w:tc>
          <w:tcPr>
            <w:tcW w:w="2409" w:type="dxa"/>
            <w:hideMark/>
          </w:tcPr>
          <w:p w14:paraId="2D16B08A"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1936</w:t>
            </w:r>
          </w:p>
        </w:tc>
      </w:tr>
      <w:tr w:rsidR="004566E1" w:rsidRPr="004566E1" w14:paraId="4F4D2847" w14:textId="77777777" w:rsidTr="004566E1">
        <w:trPr>
          <w:trHeight w:val="300"/>
        </w:trPr>
        <w:tc>
          <w:tcPr>
            <w:tcW w:w="1858" w:type="dxa"/>
            <w:noWrap/>
            <w:hideMark/>
          </w:tcPr>
          <w:p w14:paraId="676F5A06"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223</w:t>
            </w:r>
          </w:p>
        </w:tc>
        <w:tc>
          <w:tcPr>
            <w:tcW w:w="2268" w:type="dxa"/>
            <w:hideMark/>
          </w:tcPr>
          <w:p w14:paraId="35DD81C1"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LEY</w:t>
            </w:r>
          </w:p>
        </w:tc>
        <w:tc>
          <w:tcPr>
            <w:tcW w:w="1985" w:type="dxa"/>
            <w:hideMark/>
          </w:tcPr>
          <w:p w14:paraId="0DC7A055"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71</w:t>
            </w:r>
          </w:p>
        </w:tc>
        <w:tc>
          <w:tcPr>
            <w:tcW w:w="2409" w:type="dxa"/>
            <w:hideMark/>
          </w:tcPr>
          <w:p w14:paraId="3E5EA0D7"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1936</w:t>
            </w:r>
          </w:p>
        </w:tc>
      </w:tr>
      <w:tr w:rsidR="004566E1" w:rsidRPr="004566E1" w14:paraId="6175331C" w14:textId="77777777" w:rsidTr="004566E1">
        <w:trPr>
          <w:trHeight w:val="300"/>
        </w:trPr>
        <w:tc>
          <w:tcPr>
            <w:tcW w:w="1858" w:type="dxa"/>
            <w:noWrap/>
            <w:hideMark/>
          </w:tcPr>
          <w:p w14:paraId="5E0F1344"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224</w:t>
            </w:r>
          </w:p>
        </w:tc>
        <w:tc>
          <w:tcPr>
            <w:tcW w:w="2268" w:type="dxa"/>
            <w:hideMark/>
          </w:tcPr>
          <w:p w14:paraId="036311FD"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LEY</w:t>
            </w:r>
          </w:p>
        </w:tc>
        <w:tc>
          <w:tcPr>
            <w:tcW w:w="1985" w:type="dxa"/>
            <w:hideMark/>
          </w:tcPr>
          <w:p w14:paraId="0AB5DB2C"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117</w:t>
            </w:r>
          </w:p>
        </w:tc>
        <w:tc>
          <w:tcPr>
            <w:tcW w:w="2409" w:type="dxa"/>
            <w:hideMark/>
          </w:tcPr>
          <w:p w14:paraId="7DA5ECAA"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1936</w:t>
            </w:r>
          </w:p>
        </w:tc>
      </w:tr>
      <w:tr w:rsidR="004566E1" w:rsidRPr="004566E1" w14:paraId="15267AAD" w14:textId="77777777" w:rsidTr="004566E1">
        <w:trPr>
          <w:trHeight w:val="300"/>
        </w:trPr>
        <w:tc>
          <w:tcPr>
            <w:tcW w:w="1858" w:type="dxa"/>
            <w:noWrap/>
            <w:hideMark/>
          </w:tcPr>
          <w:p w14:paraId="6836B507"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225</w:t>
            </w:r>
          </w:p>
        </w:tc>
        <w:tc>
          <w:tcPr>
            <w:tcW w:w="2268" w:type="dxa"/>
            <w:hideMark/>
          </w:tcPr>
          <w:p w14:paraId="15CBB10D"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LEY</w:t>
            </w:r>
          </w:p>
        </w:tc>
        <w:tc>
          <w:tcPr>
            <w:tcW w:w="1985" w:type="dxa"/>
            <w:hideMark/>
          </w:tcPr>
          <w:p w14:paraId="4253FB97"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131</w:t>
            </w:r>
          </w:p>
        </w:tc>
        <w:tc>
          <w:tcPr>
            <w:tcW w:w="2409" w:type="dxa"/>
            <w:hideMark/>
          </w:tcPr>
          <w:p w14:paraId="2AE7AEB7"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1936</w:t>
            </w:r>
          </w:p>
        </w:tc>
      </w:tr>
      <w:tr w:rsidR="004566E1" w:rsidRPr="004566E1" w14:paraId="50636C25" w14:textId="77777777" w:rsidTr="004566E1">
        <w:trPr>
          <w:trHeight w:val="300"/>
        </w:trPr>
        <w:tc>
          <w:tcPr>
            <w:tcW w:w="1858" w:type="dxa"/>
            <w:noWrap/>
            <w:hideMark/>
          </w:tcPr>
          <w:p w14:paraId="003CEA4F"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226</w:t>
            </w:r>
          </w:p>
        </w:tc>
        <w:tc>
          <w:tcPr>
            <w:tcW w:w="2268" w:type="dxa"/>
            <w:hideMark/>
          </w:tcPr>
          <w:p w14:paraId="3BF599AA"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LEY</w:t>
            </w:r>
          </w:p>
        </w:tc>
        <w:tc>
          <w:tcPr>
            <w:tcW w:w="1985" w:type="dxa"/>
            <w:hideMark/>
          </w:tcPr>
          <w:p w14:paraId="5814D4BE"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153</w:t>
            </w:r>
          </w:p>
        </w:tc>
        <w:tc>
          <w:tcPr>
            <w:tcW w:w="2409" w:type="dxa"/>
            <w:hideMark/>
          </w:tcPr>
          <w:p w14:paraId="323257EA"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1936</w:t>
            </w:r>
          </w:p>
        </w:tc>
      </w:tr>
      <w:tr w:rsidR="004566E1" w:rsidRPr="004566E1" w14:paraId="714495FD" w14:textId="77777777" w:rsidTr="004566E1">
        <w:trPr>
          <w:trHeight w:val="300"/>
        </w:trPr>
        <w:tc>
          <w:tcPr>
            <w:tcW w:w="1858" w:type="dxa"/>
            <w:noWrap/>
            <w:hideMark/>
          </w:tcPr>
          <w:p w14:paraId="1138B3DE"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227</w:t>
            </w:r>
          </w:p>
        </w:tc>
        <w:tc>
          <w:tcPr>
            <w:tcW w:w="2268" w:type="dxa"/>
            <w:hideMark/>
          </w:tcPr>
          <w:p w14:paraId="4758F8C1"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LEY</w:t>
            </w:r>
          </w:p>
        </w:tc>
        <w:tc>
          <w:tcPr>
            <w:tcW w:w="1985" w:type="dxa"/>
            <w:hideMark/>
          </w:tcPr>
          <w:p w14:paraId="3B4BEB4A"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156</w:t>
            </w:r>
          </w:p>
        </w:tc>
        <w:tc>
          <w:tcPr>
            <w:tcW w:w="2409" w:type="dxa"/>
            <w:hideMark/>
          </w:tcPr>
          <w:p w14:paraId="6A8E544A"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1936</w:t>
            </w:r>
          </w:p>
        </w:tc>
      </w:tr>
      <w:tr w:rsidR="004566E1" w:rsidRPr="004566E1" w14:paraId="546CF507" w14:textId="77777777" w:rsidTr="004566E1">
        <w:trPr>
          <w:trHeight w:val="300"/>
        </w:trPr>
        <w:tc>
          <w:tcPr>
            <w:tcW w:w="1858" w:type="dxa"/>
            <w:noWrap/>
            <w:hideMark/>
          </w:tcPr>
          <w:p w14:paraId="6F3AF575"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228</w:t>
            </w:r>
          </w:p>
        </w:tc>
        <w:tc>
          <w:tcPr>
            <w:tcW w:w="2268" w:type="dxa"/>
            <w:hideMark/>
          </w:tcPr>
          <w:p w14:paraId="43E76EBB"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LEY</w:t>
            </w:r>
          </w:p>
        </w:tc>
        <w:tc>
          <w:tcPr>
            <w:tcW w:w="1985" w:type="dxa"/>
            <w:hideMark/>
          </w:tcPr>
          <w:p w14:paraId="208FE50F"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166</w:t>
            </w:r>
          </w:p>
        </w:tc>
        <w:tc>
          <w:tcPr>
            <w:tcW w:w="2409" w:type="dxa"/>
            <w:hideMark/>
          </w:tcPr>
          <w:p w14:paraId="4B534438"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1936</w:t>
            </w:r>
          </w:p>
        </w:tc>
      </w:tr>
      <w:tr w:rsidR="004566E1" w:rsidRPr="004566E1" w14:paraId="407906DA" w14:textId="77777777" w:rsidTr="004566E1">
        <w:trPr>
          <w:trHeight w:val="300"/>
        </w:trPr>
        <w:tc>
          <w:tcPr>
            <w:tcW w:w="1858" w:type="dxa"/>
            <w:noWrap/>
            <w:hideMark/>
          </w:tcPr>
          <w:p w14:paraId="730101D4"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229</w:t>
            </w:r>
          </w:p>
        </w:tc>
        <w:tc>
          <w:tcPr>
            <w:tcW w:w="2268" w:type="dxa"/>
            <w:hideMark/>
          </w:tcPr>
          <w:p w14:paraId="08B01EA0"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LEY</w:t>
            </w:r>
          </w:p>
        </w:tc>
        <w:tc>
          <w:tcPr>
            <w:tcW w:w="1985" w:type="dxa"/>
            <w:hideMark/>
          </w:tcPr>
          <w:p w14:paraId="6793964C"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168</w:t>
            </w:r>
          </w:p>
        </w:tc>
        <w:tc>
          <w:tcPr>
            <w:tcW w:w="2409" w:type="dxa"/>
            <w:hideMark/>
          </w:tcPr>
          <w:p w14:paraId="23F9C7F7"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1936</w:t>
            </w:r>
          </w:p>
        </w:tc>
      </w:tr>
      <w:tr w:rsidR="004566E1" w:rsidRPr="004566E1" w14:paraId="57128A29" w14:textId="77777777" w:rsidTr="004566E1">
        <w:trPr>
          <w:trHeight w:val="300"/>
        </w:trPr>
        <w:tc>
          <w:tcPr>
            <w:tcW w:w="1858" w:type="dxa"/>
            <w:noWrap/>
            <w:hideMark/>
          </w:tcPr>
          <w:p w14:paraId="7E08B4E7"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230</w:t>
            </w:r>
          </w:p>
        </w:tc>
        <w:tc>
          <w:tcPr>
            <w:tcW w:w="2268" w:type="dxa"/>
            <w:hideMark/>
          </w:tcPr>
          <w:p w14:paraId="2F110EB6"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LEY</w:t>
            </w:r>
          </w:p>
        </w:tc>
        <w:tc>
          <w:tcPr>
            <w:tcW w:w="1985" w:type="dxa"/>
            <w:hideMark/>
          </w:tcPr>
          <w:p w14:paraId="3C6E1B48"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204</w:t>
            </w:r>
          </w:p>
        </w:tc>
        <w:tc>
          <w:tcPr>
            <w:tcW w:w="2409" w:type="dxa"/>
            <w:hideMark/>
          </w:tcPr>
          <w:p w14:paraId="671977B7"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1936</w:t>
            </w:r>
          </w:p>
        </w:tc>
      </w:tr>
      <w:tr w:rsidR="004566E1" w:rsidRPr="004566E1" w14:paraId="159B26EC" w14:textId="77777777" w:rsidTr="004566E1">
        <w:trPr>
          <w:trHeight w:val="300"/>
        </w:trPr>
        <w:tc>
          <w:tcPr>
            <w:tcW w:w="1858" w:type="dxa"/>
            <w:noWrap/>
            <w:hideMark/>
          </w:tcPr>
          <w:p w14:paraId="7D4B2932"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231</w:t>
            </w:r>
          </w:p>
        </w:tc>
        <w:tc>
          <w:tcPr>
            <w:tcW w:w="2268" w:type="dxa"/>
            <w:hideMark/>
          </w:tcPr>
          <w:p w14:paraId="47786F5B"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LEY</w:t>
            </w:r>
          </w:p>
        </w:tc>
        <w:tc>
          <w:tcPr>
            <w:tcW w:w="1985" w:type="dxa"/>
            <w:hideMark/>
          </w:tcPr>
          <w:p w14:paraId="7254CA33"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11</w:t>
            </w:r>
          </w:p>
        </w:tc>
        <w:tc>
          <w:tcPr>
            <w:tcW w:w="2409" w:type="dxa"/>
            <w:hideMark/>
          </w:tcPr>
          <w:p w14:paraId="39DE060E"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1937</w:t>
            </w:r>
          </w:p>
        </w:tc>
      </w:tr>
      <w:tr w:rsidR="004566E1" w:rsidRPr="004566E1" w14:paraId="667BAEB0" w14:textId="77777777" w:rsidTr="004566E1">
        <w:trPr>
          <w:trHeight w:val="300"/>
        </w:trPr>
        <w:tc>
          <w:tcPr>
            <w:tcW w:w="1858" w:type="dxa"/>
            <w:noWrap/>
            <w:hideMark/>
          </w:tcPr>
          <w:p w14:paraId="7C30EB6C"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232</w:t>
            </w:r>
          </w:p>
        </w:tc>
        <w:tc>
          <w:tcPr>
            <w:tcW w:w="2268" w:type="dxa"/>
            <w:hideMark/>
          </w:tcPr>
          <w:p w14:paraId="7BC47735"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LEY</w:t>
            </w:r>
          </w:p>
        </w:tc>
        <w:tc>
          <w:tcPr>
            <w:tcW w:w="1985" w:type="dxa"/>
            <w:hideMark/>
          </w:tcPr>
          <w:p w14:paraId="3B1E1887"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12</w:t>
            </w:r>
          </w:p>
        </w:tc>
        <w:tc>
          <w:tcPr>
            <w:tcW w:w="2409" w:type="dxa"/>
            <w:hideMark/>
          </w:tcPr>
          <w:p w14:paraId="0C9FB8A8"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1937</w:t>
            </w:r>
          </w:p>
        </w:tc>
      </w:tr>
      <w:tr w:rsidR="004566E1" w:rsidRPr="004566E1" w14:paraId="776D009C" w14:textId="77777777" w:rsidTr="004566E1">
        <w:trPr>
          <w:trHeight w:val="300"/>
        </w:trPr>
        <w:tc>
          <w:tcPr>
            <w:tcW w:w="1858" w:type="dxa"/>
            <w:noWrap/>
            <w:hideMark/>
          </w:tcPr>
          <w:p w14:paraId="31E995D7"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233</w:t>
            </w:r>
          </w:p>
        </w:tc>
        <w:tc>
          <w:tcPr>
            <w:tcW w:w="2268" w:type="dxa"/>
            <w:hideMark/>
          </w:tcPr>
          <w:p w14:paraId="69263544"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LEY</w:t>
            </w:r>
          </w:p>
        </w:tc>
        <w:tc>
          <w:tcPr>
            <w:tcW w:w="1985" w:type="dxa"/>
            <w:hideMark/>
          </w:tcPr>
          <w:p w14:paraId="79D65B93"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23</w:t>
            </w:r>
          </w:p>
        </w:tc>
        <w:tc>
          <w:tcPr>
            <w:tcW w:w="2409" w:type="dxa"/>
            <w:hideMark/>
          </w:tcPr>
          <w:p w14:paraId="2F84097E"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1937</w:t>
            </w:r>
          </w:p>
        </w:tc>
      </w:tr>
      <w:tr w:rsidR="004566E1" w:rsidRPr="004566E1" w14:paraId="480772C2" w14:textId="77777777" w:rsidTr="004566E1">
        <w:trPr>
          <w:trHeight w:val="300"/>
        </w:trPr>
        <w:tc>
          <w:tcPr>
            <w:tcW w:w="1858" w:type="dxa"/>
            <w:noWrap/>
            <w:hideMark/>
          </w:tcPr>
          <w:p w14:paraId="2BBD58B5"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234</w:t>
            </w:r>
          </w:p>
        </w:tc>
        <w:tc>
          <w:tcPr>
            <w:tcW w:w="2268" w:type="dxa"/>
            <w:hideMark/>
          </w:tcPr>
          <w:p w14:paraId="1A00F14C"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LEY</w:t>
            </w:r>
          </w:p>
        </w:tc>
        <w:tc>
          <w:tcPr>
            <w:tcW w:w="1985" w:type="dxa"/>
            <w:hideMark/>
          </w:tcPr>
          <w:p w14:paraId="3135A669"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29</w:t>
            </w:r>
          </w:p>
        </w:tc>
        <w:tc>
          <w:tcPr>
            <w:tcW w:w="2409" w:type="dxa"/>
            <w:hideMark/>
          </w:tcPr>
          <w:p w14:paraId="723DCDA7"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1937</w:t>
            </w:r>
          </w:p>
        </w:tc>
      </w:tr>
      <w:tr w:rsidR="004566E1" w:rsidRPr="004566E1" w14:paraId="18DF5DD4" w14:textId="77777777" w:rsidTr="004566E1">
        <w:trPr>
          <w:trHeight w:val="300"/>
        </w:trPr>
        <w:tc>
          <w:tcPr>
            <w:tcW w:w="1858" w:type="dxa"/>
            <w:noWrap/>
            <w:hideMark/>
          </w:tcPr>
          <w:p w14:paraId="60CA5650"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235</w:t>
            </w:r>
          </w:p>
        </w:tc>
        <w:tc>
          <w:tcPr>
            <w:tcW w:w="2268" w:type="dxa"/>
            <w:hideMark/>
          </w:tcPr>
          <w:p w14:paraId="4D5E3319"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LEY</w:t>
            </w:r>
          </w:p>
        </w:tc>
        <w:tc>
          <w:tcPr>
            <w:tcW w:w="1985" w:type="dxa"/>
            <w:hideMark/>
          </w:tcPr>
          <w:p w14:paraId="31DB1F79"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31</w:t>
            </w:r>
          </w:p>
        </w:tc>
        <w:tc>
          <w:tcPr>
            <w:tcW w:w="2409" w:type="dxa"/>
            <w:hideMark/>
          </w:tcPr>
          <w:p w14:paraId="3E53332F"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1937</w:t>
            </w:r>
          </w:p>
        </w:tc>
      </w:tr>
      <w:tr w:rsidR="004566E1" w:rsidRPr="004566E1" w14:paraId="0F65923B" w14:textId="77777777" w:rsidTr="004566E1">
        <w:trPr>
          <w:trHeight w:val="300"/>
        </w:trPr>
        <w:tc>
          <w:tcPr>
            <w:tcW w:w="1858" w:type="dxa"/>
            <w:noWrap/>
            <w:hideMark/>
          </w:tcPr>
          <w:p w14:paraId="4C1F59FE"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236</w:t>
            </w:r>
          </w:p>
        </w:tc>
        <w:tc>
          <w:tcPr>
            <w:tcW w:w="2268" w:type="dxa"/>
            <w:hideMark/>
          </w:tcPr>
          <w:p w14:paraId="69CC4627"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LEY</w:t>
            </w:r>
          </w:p>
        </w:tc>
        <w:tc>
          <w:tcPr>
            <w:tcW w:w="1985" w:type="dxa"/>
            <w:hideMark/>
          </w:tcPr>
          <w:p w14:paraId="5CAC410D"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39</w:t>
            </w:r>
          </w:p>
        </w:tc>
        <w:tc>
          <w:tcPr>
            <w:tcW w:w="2409" w:type="dxa"/>
            <w:hideMark/>
          </w:tcPr>
          <w:p w14:paraId="5748655D"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1937</w:t>
            </w:r>
          </w:p>
        </w:tc>
      </w:tr>
      <w:tr w:rsidR="004566E1" w:rsidRPr="004566E1" w14:paraId="32F04EA9" w14:textId="77777777" w:rsidTr="004566E1">
        <w:trPr>
          <w:trHeight w:val="300"/>
        </w:trPr>
        <w:tc>
          <w:tcPr>
            <w:tcW w:w="1858" w:type="dxa"/>
            <w:noWrap/>
            <w:hideMark/>
          </w:tcPr>
          <w:p w14:paraId="46A7950F"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237</w:t>
            </w:r>
          </w:p>
        </w:tc>
        <w:tc>
          <w:tcPr>
            <w:tcW w:w="2268" w:type="dxa"/>
            <w:hideMark/>
          </w:tcPr>
          <w:p w14:paraId="260E400F"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LEY</w:t>
            </w:r>
          </w:p>
        </w:tc>
        <w:tc>
          <w:tcPr>
            <w:tcW w:w="1985" w:type="dxa"/>
            <w:hideMark/>
          </w:tcPr>
          <w:p w14:paraId="0BBC509A"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64</w:t>
            </w:r>
          </w:p>
        </w:tc>
        <w:tc>
          <w:tcPr>
            <w:tcW w:w="2409" w:type="dxa"/>
            <w:hideMark/>
          </w:tcPr>
          <w:p w14:paraId="526CCC8E"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1937</w:t>
            </w:r>
          </w:p>
        </w:tc>
      </w:tr>
      <w:tr w:rsidR="004566E1" w:rsidRPr="004566E1" w14:paraId="6BD6FB65" w14:textId="77777777" w:rsidTr="004566E1">
        <w:trPr>
          <w:trHeight w:val="300"/>
        </w:trPr>
        <w:tc>
          <w:tcPr>
            <w:tcW w:w="1858" w:type="dxa"/>
            <w:noWrap/>
            <w:hideMark/>
          </w:tcPr>
          <w:p w14:paraId="48067286"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lastRenderedPageBreak/>
              <w:t>238</w:t>
            </w:r>
          </w:p>
        </w:tc>
        <w:tc>
          <w:tcPr>
            <w:tcW w:w="2268" w:type="dxa"/>
            <w:hideMark/>
          </w:tcPr>
          <w:p w14:paraId="3A64634F"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LEY</w:t>
            </w:r>
          </w:p>
        </w:tc>
        <w:tc>
          <w:tcPr>
            <w:tcW w:w="1985" w:type="dxa"/>
            <w:hideMark/>
          </w:tcPr>
          <w:p w14:paraId="3842A55E"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70</w:t>
            </w:r>
          </w:p>
        </w:tc>
        <w:tc>
          <w:tcPr>
            <w:tcW w:w="2409" w:type="dxa"/>
            <w:hideMark/>
          </w:tcPr>
          <w:p w14:paraId="6FCECE8D"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1937</w:t>
            </w:r>
          </w:p>
        </w:tc>
      </w:tr>
      <w:tr w:rsidR="004566E1" w:rsidRPr="004566E1" w14:paraId="6AA13B28" w14:textId="77777777" w:rsidTr="004566E1">
        <w:trPr>
          <w:trHeight w:val="300"/>
        </w:trPr>
        <w:tc>
          <w:tcPr>
            <w:tcW w:w="1858" w:type="dxa"/>
            <w:noWrap/>
            <w:hideMark/>
          </w:tcPr>
          <w:p w14:paraId="31773B6B"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239</w:t>
            </w:r>
          </w:p>
        </w:tc>
        <w:tc>
          <w:tcPr>
            <w:tcW w:w="2268" w:type="dxa"/>
            <w:hideMark/>
          </w:tcPr>
          <w:p w14:paraId="462F36BC"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LEY</w:t>
            </w:r>
          </w:p>
        </w:tc>
        <w:tc>
          <w:tcPr>
            <w:tcW w:w="1985" w:type="dxa"/>
            <w:hideMark/>
          </w:tcPr>
          <w:p w14:paraId="1C53B359"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85</w:t>
            </w:r>
          </w:p>
        </w:tc>
        <w:tc>
          <w:tcPr>
            <w:tcW w:w="2409" w:type="dxa"/>
            <w:hideMark/>
          </w:tcPr>
          <w:p w14:paraId="52142A22"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1937</w:t>
            </w:r>
          </w:p>
        </w:tc>
      </w:tr>
      <w:tr w:rsidR="004566E1" w:rsidRPr="004566E1" w14:paraId="2E6190AB" w14:textId="77777777" w:rsidTr="004566E1">
        <w:trPr>
          <w:trHeight w:val="300"/>
        </w:trPr>
        <w:tc>
          <w:tcPr>
            <w:tcW w:w="1858" w:type="dxa"/>
            <w:noWrap/>
            <w:hideMark/>
          </w:tcPr>
          <w:p w14:paraId="46676172"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240</w:t>
            </w:r>
          </w:p>
        </w:tc>
        <w:tc>
          <w:tcPr>
            <w:tcW w:w="2268" w:type="dxa"/>
            <w:hideMark/>
          </w:tcPr>
          <w:p w14:paraId="07122C2F"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LEY</w:t>
            </w:r>
          </w:p>
        </w:tc>
        <w:tc>
          <w:tcPr>
            <w:tcW w:w="1985" w:type="dxa"/>
            <w:hideMark/>
          </w:tcPr>
          <w:p w14:paraId="5F35AB6A"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93</w:t>
            </w:r>
          </w:p>
        </w:tc>
        <w:tc>
          <w:tcPr>
            <w:tcW w:w="2409" w:type="dxa"/>
            <w:hideMark/>
          </w:tcPr>
          <w:p w14:paraId="28FDDF05"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1937</w:t>
            </w:r>
          </w:p>
        </w:tc>
      </w:tr>
      <w:tr w:rsidR="004566E1" w:rsidRPr="004566E1" w14:paraId="4D51F565" w14:textId="77777777" w:rsidTr="004566E1">
        <w:trPr>
          <w:trHeight w:val="300"/>
        </w:trPr>
        <w:tc>
          <w:tcPr>
            <w:tcW w:w="1858" w:type="dxa"/>
            <w:noWrap/>
            <w:hideMark/>
          </w:tcPr>
          <w:p w14:paraId="6FF7BF65"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241</w:t>
            </w:r>
          </w:p>
        </w:tc>
        <w:tc>
          <w:tcPr>
            <w:tcW w:w="2268" w:type="dxa"/>
            <w:hideMark/>
          </w:tcPr>
          <w:p w14:paraId="0E766647"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LEY</w:t>
            </w:r>
          </w:p>
        </w:tc>
        <w:tc>
          <w:tcPr>
            <w:tcW w:w="1985" w:type="dxa"/>
            <w:hideMark/>
          </w:tcPr>
          <w:p w14:paraId="6F3E6A83"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99</w:t>
            </w:r>
          </w:p>
        </w:tc>
        <w:tc>
          <w:tcPr>
            <w:tcW w:w="2409" w:type="dxa"/>
            <w:hideMark/>
          </w:tcPr>
          <w:p w14:paraId="488910AF"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1937</w:t>
            </w:r>
          </w:p>
        </w:tc>
      </w:tr>
      <w:tr w:rsidR="004566E1" w:rsidRPr="004566E1" w14:paraId="71180FAE" w14:textId="77777777" w:rsidTr="004566E1">
        <w:trPr>
          <w:trHeight w:val="300"/>
        </w:trPr>
        <w:tc>
          <w:tcPr>
            <w:tcW w:w="1858" w:type="dxa"/>
            <w:noWrap/>
            <w:hideMark/>
          </w:tcPr>
          <w:p w14:paraId="5C400C24"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242</w:t>
            </w:r>
          </w:p>
        </w:tc>
        <w:tc>
          <w:tcPr>
            <w:tcW w:w="2268" w:type="dxa"/>
            <w:hideMark/>
          </w:tcPr>
          <w:p w14:paraId="201EA2DD"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LEY</w:t>
            </w:r>
          </w:p>
        </w:tc>
        <w:tc>
          <w:tcPr>
            <w:tcW w:w="1985" w:type="dxa"/>
            <w:hideMark/>
          </w:tcPr>
          <w:p w14:paraId="525AAD55"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117</w:t>
            </w:r>
          </w:p>
        </w:tc>
        <w:tc>
          <w:tcPr>
            <w:tcW w:w="2409" w:type="dxa"/>
            <w:hideMark/>
          </w:tcPr>
          <w:p w14:paraId="7BB886CB"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1937</w:t>
            </w:r>
          </w:p>
        </w:tc>
      </w:tr>
      <w:tr w:rsidR="004566E1" w:rsidRPr="004566E1" w14:paraId="6BB89FBA" w14:textId="77777777" w:rsidTr="004566E1">
        <w:trPr>
          <w:trHeight w:val="300"/>
        </w:trPr>
        <w:tc>
          <w:tcPr>
            <w:tcW w:w="1858" w:type="dxa"/>
            <w:noWrap/>
            <w:hideMark/>
          </w:tcPr>
          <w:p w14:paraId="431E82D1"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243</w:t>
            </w:r>
          </w:p>
        </w:tc>
        <w:tc>
          <w:tcPr>
            <w:tcW w:w="2268" w:type="dxa"/>
            <w:hideMark/>
          </w:tcPr>
          <w:p w14:paraId="048D6877"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LEY</w:t>
            </w:r>
          </w:p>
        </w:tc>
        <w:tc>
          <w:tcPr>
            <w:tcW w:w="1985" w:type="dxa"/>
            <w:hideMark/>
          </w:tcPr>
          <w:p w14:paraId="3FED5D38"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133</w:t>
            </w:r>
          </w:p>
        </w:tc>
        <w:tc>
          <w:tcPr>
            <w:tcW w:w="2409" w:type="dxa"/>
            <w:hideMark/>
          </w:tcPr>
          <w:p w14:paraId="101E0BD5"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1937</w:t>
            </w:r>
          </w:p>
        </w:tc>
      </w:tr>
      <w:tr w:rsidR="004566E1" w:rsidRPr="004566E1" w14:paraId="2655C59E" w14:textId="77777777" w:rsidTr="004566E1">
        <w:trPr>
          <w:trHeight w:val="300"/>
        </w:trPr>
        <w:tc>
          <w:tcPr>
            <w:tcW w:w="1858" w:type="dxa"/>
            <w:noWrap/>
            <w:hideMark/>
          </w:tcPr>
          <w:p w14:paraId="24D48900"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244</w:t>
            </w:r>
          </w:p>
        </w:tc>
        <w:tc>
          <w:tcPr>
            <w:tcW w:w="2268" w:type="dxa"/>
            <w:hideMark/>
          </w:tcPr>
          <w:p w14:paraId="0898842B"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LEY</w:t>
            </w:r>
          </w:p>
        </w:tc>
        <w:tc>
          <w:tcPr>
            <w:tcW w:w="1985" w:type="dxa"/>
            <w:hideMark/>
          </w:tcPr>
          <w:p w14:paraId="5E131DD1"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w:t>
            </w:r>
          </w:p>
        </w:tc>
        <w:tc>
          <w:tcPr>
            <w:tcW w:w="2409" w:type="dxa"/>
            <w:hideMark/>
          </w:tcPr>
          <w:p w14:paraId="1E6BBD9C"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1938</w:t>
            </w:r>
          </w:p>
        </w:tc>
      </w:tr>
      <w:tr w:rsidR="004566E1" w:rsidRPr="004566E1" w14:paraId="7C9B819C" w14:textId="77777777" w:rsidTr="004566E1">
        <w:trPr>
          <w:trHeight w:val="300"/>
        </w:trPr>
        <w:tc>
          <w:tcPr>
            <w:tcW w:w="1858" w:type="dxa"/>
            <w:noWrap/>
            <w:hideMark/>
          </w:tcPr>
          <w:p w14:paraId="438AFDDD"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245</w:t>
            </w:r>
          </w:p>
        </w:tc>
        <w:tc>
          <w:tcPr>
            <w:tcW w:w="2268" w:type="dxa"/>
            <w:hideMark/>
          </w:tcPr>
          <w:p w14:paraId="4639DB5B"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LEY</w:t>
            </w:r>
          </w:p>
        </w:tc>
        <w:tc>
          <w:tcPr>
            <w:tcW w:w="1985" w:type="dxa"/>
            <w:hideMark/>
          </w:tcPr>
          <w:p w14:paraId="34A10442"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10</w:t>
            </w:r>
          </w:p>
        </w:tc>
        <w:tc>
          <w:tcPr>
            <w:tcW w:w="2409" w:type="dxa"/>
            <w:hideMark/>
          </w:tcPr>
          <w:p w14:paraId="202D156C"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1938</w:t>
            </w:r>
          </w:p>
        </w:tc>
      </w:tr>
      <w:tr w:rsidR="004566E1" w:rsidRPr="004566E1" w14:paraId="33724590" w14:textId="77777777" w:rsidTr="004566E1">
        <w:trPr>
          <w:trHeight w:val="300"/>
        </w:trPr>
        <w:tc>
          <w:tcPr>
            <w:tcW w:w="1858" w:type="dxa"/>
            <w:noWrap/>
            <w:hideMark/>
          </w:tcPr>
          <w:p w14:paraId="74C83268"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246</w:t>
            </w:r>
          </w:p>
        </w:tc>
        <w:tc>
          <w:tcPr>
            <w:tcW w:w="2268" w:type="dxa"/>
            <w:hideMark/>
          </w:tcPr>
          <w:p w14:paraId="3F42BFFC"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LEY</w:t>
            </w:r>
          </w:p>
        </w:tc>
        <w:tc>
          <w:tcPr>
            <w:tcW w:w="1985" w:type="dxa"/>
            <w:hideMark/>
          </w:tcPr>
          <w:p w14:paraId="7ECBF84A"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15</w:t>
            </w:r>
          </w:p>
        </w:tc>
        <w:tc>
          <w:tcPr>
            <w:tcW w:w="2409" w:type="dxa"/>
            <w:hideMark/>
          </w:tcPr>
          <w:p w14:paraId="7201359A"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1938</w:t>
            </w:r>
          </w:p>
        </w:tc>
      </w:tr>
      <w:tr w:rsidR="004566E1" w:rsidRPr="004566E1" w14:paraId="2E1B2C04" w14:textId="77777777" w:rsidTr="004566E1">
        <w:trPr>
          <w:trHeight w:val="300"/>
        </w:trPr>
        <w:tc>
          <w:tcPr>
            <w:tcW w:w="1858" w:type="dxa"/>
            <w:noWrap/>
            <w:hideMark/>
          </w:tcPr>
          <w:p w14:paraId="41E37F74"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247</w:t>
            </w:r>
          </w:p>
        </w:tc>
        <w:tc>
          <w:tcPr>
            <w:tcW w:w="2268" w:type="dxa"/>
            <w:hideMark/>
          </w:tcPr>
          <w:p w14:paraId="4F9D4C52"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LEY</w:t>
            </w:r>
          </w:p>
        </w:tc>
        <w:tc>
          <w:tcPr>
            <w:tcW w:w="1985" w:type="dxa"/>
            <w:hideMark/>
          </w:tcPr>
          <w:p w14:paraId="6085D50E"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60</w:t>
            </w:r>
          </w:p>
        </w:tc>
        <w:tc>
          <w:tcPr>
            <w:tcW w:w="2409" w:type="dxa"/>
            <w:hideMark/>
          </w:tcPr>
          <w:p w14:paraId="094B702D"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1938</w:t>
            </w:r>
          </w:p>
        </w:tc>
      </w:tr>
      <w:tr w:rsidR="004566E1" w:rsidRPr="004566E1" w14:paraId="000EDBA1" w14:textId="77777777" w:rsidTr="004566E1">
        <w:trPr>
          <w:trHeight w:val="300"/>
        </w:trPr>
        <w:tc>
          <w:tcPr>
            <w:tcW w:w="1858" w:type="dxa"/>
            <w:noWrap/>
            <w:hideMark/>
          </w:tcPr>
          <w:p w14:paraId="63745BBC"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248</w:t>
            </w:r>
          </w:p>
        </w:tc>
        <w:tc>
          <w:tcPr>
            <w:tcW w:w="2268" w:type="dxa"/>
            <w:hideMark/>
          </w:tcPr>
          <w:p w14:paraId="01F023AD"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LEY</w:t>
            </w:r>
          </w:p>
        </w:tc>
        <w:tc>
          <w:tcPr>
            <w:tcW w:w="1985" w:type="dxa"/>
            <w:hideMark/>
          </w:tcPr>
          <w:p w14:paraId="7495584B"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97</w:t>
            </w:r>
          </w:p>
        </w:tc>
        <w:tc>
          <w:tcPr>
            <w:tcW w:w="2409" w:type="dxa"/>
            <w:hideMark/>
          </w:tcPr>
          <w:p w14:paraId="20693B26"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1938</w:t>
            </w:r>
          </w:p>
        </w:tc>
      </w:tr>
      <w:tr w:rsidR="004566E1" w:rsidRPr="004566E1" w14:paraId="7D204097" w14:textId="77777777" w:rsidTr="004566E1">
        <w:trPr>
          <w:trHeight w:val="300"/>
        </w:trPr>
        <w:tc>
          <w:tcPr>
            <w:tcW w:w="1858" w:type="dxa"/>
            <w:noWrap/>
            <w:hideMark/>
          </w:tcPr>
          <w:p w14:paraId="550C5327"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249</w:t>
            </w:r>
          </w:p>
        </w:tc>
        <w:tc>
          <w:tcPr>
            <w:tcW w:w="2268" w:type="dxa"/>
            <w:hideMark/>
          </w:tcPr>
          <w:p w14:paraId="54DEEAB1"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LEY</w:t>
            </w:r>
          </w:p>
        </w:tc>
        <w:tc>
          <w:tcPr>
            <w:tcW w:w="1985" w:type="dxa"/>
            <w:hideMark/>
          </w:tcPr>
          <w:p w14:paraId="06DE6285"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172</w:t>
            </w:r>
          </w:p>
        </w:tc>
        <w:tc>
          <w:tcPr>
            <w:tcW w:w="2409" w:type="dxa"/>
            <w:hideMark/>
          </w:tcPr>
          <w:p w14:paraId="1C76301B"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1938</w:t>
            </w:r>
          </w:p>
        </w:tc>
      </w:tr>
      <w:tr w:rsidR="004566E1" w:rsidRPr="004566E1" w14:paraId="5B12072D" w14:textId="77777777" w:rsidTr="004566E1">
        <w:trPr>
          <w:trHeight w:val="300"/>
        </w:trPr>
        <w:tc>
          <w:tcPr>
            <w:tcW w:w="1858" w:type="dxa"/>
            <w:noWrap/>
            <w:hideMark/>
          </w:tcPr>
          <w:p w14:paraId="595AD751"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250</w:t>
            </w:r>
          </w:p>
        </w:tc>
        <w:tc>
          <w:tcPr>
            <w:tcW w:w="2268" w:type="dxa"/>
            <w:hideMark/>
          </w:tcPr>
          <w:p w14:paraId="0D031F03"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LEY</w:t>
            </w:r>
          </w:p>
        </w:tc>
        <w:tc>
          <w:tcPr>
            <w:tcW w:w="1985" w:type="dxa"/>
            <w:hideMark/>
          </w:tcPr>
          <w:p w14:paraId="4BC96EBC"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175</w:t>
            </w:r>
          </w:p>
        </w:tc>
        <w:tc>
          <w:tcPr>
            <w:tcW w:w="2409" w:type="dxa"/>
            <w:hideMark/>
          </w:tcPr>
          <w:p w14:paraId="09AA086E"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1938</w:t>
            </w:r>
          </w:p>
        </w:tc>
      </w:tr>
      <w:tr w:rsidR="004566E1" w:rsidRPr="004566E1" w14:paraId="75C330FE" w14:textId="77777777" w:rsidTr="004566E1">
        <w:trPr>
          <w:trHeight w:val="300"/>
        </w:trPr>
        <w:tc>
          <w:tcPr>
            <w:tcW w:w="1858" w:type="dxa"/>
            <w:noWrap/>
            <w:hideMark/>
          </w:tcPr>
          <w:p w14:paraId="5DAA316C"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251</w:t>
            </w:r>
          </w:p>
        </w:tc>
        <w:tc>
          <w:tcPr>
            <w:tcW w:w="2268" w:type="dxa"/>
            <w:hideMark/>
          </w:tcPr>
          <w:p w14:paraId="6536E189"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LEY</w:t>
            </w:r>
          </w:p>
        </w:tc>
        <w:tc>
          <w:tcPr>
            <w:tcW w:w="1985" w:type="dxa"/>
            <w:hideMark/>
          </w:tcPr>
          <w:p w14:paraId="057734CB"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191</w:t>
            </w:r>
          </w:p>
        </w:tc>
        <w:tc>
          <w:tcPr>
            <w:tcW w:w="2409" w:type="dxa"/>
            <w:hideMark/>
          </w:tcPr>
          <w:p w14:paraId="4930F210"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1938</w:t>
            </w:r>
          </w:p>
        </w:tc>
      </w:tr>
      <w:tr w:rsidR="004566E1" w:rsidRPr="004566E1" w14:paraId="234D852F" w14:textId="77777777" w:rsidTr="004566E1">
        <w:trPr>
          <w:trHeight w:val="300"/>
        </w:trPr>
        <w:tc>
          <w:tcPr>
            <w:tcW w:w="1858" w:type="dxa"/>
            <w:noWrap/>
            <w:hideMark/>
          </w:tcPr>
          <w:p w14:paraId="5C3B70AA"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252</w:t>
            </w:r>
          </w:p>
        </w:tc>
        <w:tc>
          <w:tcPr>
            <w:tcW w:w="2268" w:type="dxa"/>
            <w:hideMark/>
          </w:tcPr>
          <w:p w14:paraId="6F5E1547"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LEY</w:t>
            </w:r>
          </w:p>
        </w:tc>
        <w:tc>
          <w:tcPr>
            <w:tcW w:w="1985" w:type="dxa"/>
            <w:hideMark/>
          </w:tcPr>
          <w:p w14:paraId="076337BD"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192</w:t>
            </w:r>
          </w:p>
        </w:tc>
        <w:tc>
          <w:tcPr>
            <w:tcW w:w="2409" w:type="dxa"/>
            <w:hideMark/>
          </w:tcPr>
          <w:p w14:paraId="045DF35A"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1938</w:t>
            </w:r>
          </w:p>
        </w:tc>
      </w:tr>
      <w:tr w:rsidR="004566E1" w:rsidRPr="004566E1" w14:paraId="7E32783D" w14:textId="77777777" w:rsidTr="004566E1">
        <w:trPr>
          <w:trHeight w:val="300"/>
        </w:trPr>
        <w:tc>
          <w:tcPr>
            <w:tcW w:w="1858" w:type="dxa"/>
            <w:noWrap/>
            <w:hideMark/>
          </w:tcPr>
          <w:p w14:paraId="6FFB2C78"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253</w:t>
            </w:r>
          </w:p>
        </w:tc>
        <w:tc>
          <w:tcPr>
            <w:tcW w:w="2268" w:type="dxa"/>
            <w:hideMark/>
          </w:tcPr>
          <w:p w14:paraId="11E5F3FA"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LEY</w:t>
            </w:r>
          </w:p>
        </w:tc>
        <w:tc>
          <w:tcPr>
            <w:tcW w:w="1985" w:type="dxa"/>
            <w:hideMark/>
          </w:tcPr>
          <w:p w14:paraId="3DCD8561"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224</w:t>
            </w:r>
          </w:p>
        </w:tc>
        <w:tc>
          <w:tcPr>
            <w:tcW w:w="2409" w:type="dxa"/>
            <w:hideMark/>
          </w:tcPr>
          <w:p w14:paraId="10829FA0"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1938</w:t>
            </w:r>
          </w:p>
        </w:tc>
      </w:tr>
      <w:tr w:rsidR="004566E1" w:rsidRPr="004566E1" w14:paraId="26705DED" w14:textId="77777777" w:rsidTr="004566E1">
        <w:trPr>
          <w:trHeight w:val="300"/>
        </w:trPr>
        <w:tc>
          <w:tcPr>
            <w:tcW w:w="1858" w:type="dxa"/>
            <w:noWrap/>
            <w:hideMark/>
          </w:tcPr>
          <w:p w14:paraId="713BC86C"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254</w:t>
            </w:r>
          </w:p>
        </w:tc>
        <w:tc>
          <w:tcPr>
            <w:tcW w:w="2268" w:type="dxa"/>
            <w:hideMark/>
          </w:tcPr>
          <w:p w14:paraId="1D84D8A3"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LEY</w:t>
            </w:r>
          </w:p>
        </w:tc>
        <w:tc>
          <w:tcPr>
            <w:tcW w:w="1985" w:type="dxa"/>
            <w:hideMark/>
          </w:tcPr>
          <w:p w14:paraId="0C77B35E"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240</w:t>
            </w:r>
          </w:p>
        </w:tc>
        <w:tc>
          <w:tcPr>
            <w:tcW w:w="2409" w:type="dxa"/>
            <w:hideMark/>
          </w:tcPr>
          <w:p w14:paraId="6728E1EE"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1938</w:t>
            </w:r>
          </w:p>
        </w:tc>
      </w:tr>
      <w:tr w:rsidR="004566E1" w:rsidRPr="004566E1" w14:paraId="5B2ACB8C" w14:textId="77777777" w:rsidTr="004566E1">
        <w:trPr>
          <w:trHeight w:val="300"/>
        </w:trPr>
        <w:tc>
          <w:tcPr>
            <w:tcW w:w="1858" w:type="dxa"/>
            <w:noWrap/>
            <w:hideMark/>
          </w:tcPr>
          <w:p w14:paraId="3FD0073E"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255</w:t>
            </w:r>
          </w:p>
        </w:tc>
        <w:tc>
          <w:tcPr>
            <w:tcW w:w="2268" w:type="dxa"/>
            <w:hideMark/>
          </w:tcPr>
          <w:p w14:paraId="2AB2AD91"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LEY</w:t>
            </w:r>
          </w:p>
        </w:tc>
        <w:tc>
          <w:tcPr>
            <w:tcW w:w="1985" w:type="dxa"/>
            <w:hideMark/>
          </w:tcPr>
          <w:p w14:paraId="23B95790"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255</w:t>
            </w:r>
          </w:p>
        </w:tc>
        <w:tc>
          <w:tcPr>
            <w:tcW w:w="2409" w:type="dxa"/>
            <w:hideMark/>
          </w:tcPr>
          <w:p w14:paraId="1860F885"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1938</w:t>
            </w:r>
          </w:p>
        </w:tc>
      </w:tr>
      <w:tr w:rsidR="004566E1" w:rsidRPr="004566E1" w14:paraId="7E00FAC3" w14:textId="77777777" w:rsidTr="004566E1">
        <w:trPr>
          <w:trHeight w:val="300"/>
        </w:trPr>
        <w:tc>
          <w:tcPr>
            <w:tcW w:w="1858" w:type="dxa"/>
            <w:noWrap/>
            <w:hideMark/>
          </w:tcPr>
          <w:p w14:paraId="13CFB3C5"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256</w:t>
            </w:r>
          </w:p>
        </w:tc>
        <w:tc>
          <w:tcPr>
            <w:tcW w:w="2268" w:type="dxa"/>
            <w:hideMark/>
          </w:tcPr>
          <w:p w14:paraId="2230545A"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LEY</w:t>
            </w:r>
          </w:p>
        </w:tc>
        <w:tc>
          <w:tcPr>
            <w:tcW w:w="1985" w:type="dxa"/>
            <w:hideMark/>
          </w:tcPr>
          <w:p w14:paraId="3320B49F"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10</w:t>
            </w:r>
          </w:p>
        </w:tc>
        <w:tc>
          <w:tcPr>
            <w:tcW w:w="2409" w:type="dxa"/>
            <w:hideMark/>
          </w:tcPr>
          <w:p w14:paraId="08BE0CE2"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1939</w:t>
            </w:r>
          </w:p>
        </w:tc>
      </w:tr>
      <w:tr w:rsidR="004566E1" w:rsidRPr="004566E1" w14:paraId="0E2F36F6" w14:textId="77777777" w:rsidTr="004566E1">
        <w:trPr>
          <w:trHeight w:val="300"/>
        </w:trPr>
        <w:tc>
          <w:tcPr>
            <w:tcW w:w="1858" w:type="dxa"/>
            <w:noWrap/>
            <w:hideMark/>
          </w:tcPr>
          <w:p w14:paraId="06A101AE"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257</w:t>
            </w:r>
          </w:p>
        </w:tc>
        <w:tc>
          <w:tcPr>
            <w:tcW w:w="2268" w:type="dxa"/>
            <w:hideMark/>
          </w:tcPr>
          <w:p w14:paraId="69CA26FB"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LEY</w:t>
            </w:r>
          </w:p>
        </w:tc>
        <w:tc>
          <w:tcPr>
            <w:tcW w:w="1985" w:type="dxa"/>
            <w:hideMark/>
          </w:tcPr>
          <w:p w14:paraId="0B4662EC"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18</w:t>
            </w:r>
          </w:p>
        </w:tc>
        <w:tc>
          <w:tcPr>
            <w:tcW w:w="2409" w:type="dxa"/>
            <w:hideMark/>
          </w:tcPr>
          <w:p w14:paraId="264DB541"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1939</w:t>
            </w:r>
          </w:p>
        </w:tc>
      </w:tr>
      <w:tr w:rsidR="004566E1" w:rsidRPr="004566E1" w14:paraId="6C6F3537" w14:textId="77777777" w:rsidTr="004566E1">
        <w:trPr>
          <w:trHeight w:val="300"/>
        </w:trPr>
        <w:tc>
          <w:tcPr>
            <w:tcW w:w="1858" w:type="dxa"/>
            <w:noWrap/>
            <w:hideMark/>
          </w:tcPr>
          <w:p w14:paraId="445C459F"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258</w:t>
            </w:r>
          </w:p>
        </w:tc>
        <w:tc>
          <w:tcPr>
            <w:tcW w:w="2268" w:type="dxa"/>
            <w:hideMark/>
          </w:tcPr>
          <w:p w14:paraId="22E7BED4"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LEY</w:t>
            </w:r>
          </w:p>
        </w:tc>
        <w:tc>
          <w:tcPr>
            <w:tcW w:w="1985" w:type="dxa"/>
            <w:hideMark/>
          </w:tcPr>
          <w:p w14:paraId="2F908B3B"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44</w:t>
            </w:r>
          </w:p>
        </w:tc>
        <w:tc>
          <w:tcPr>
            <w:tcW w:w="2409" w:type="dxa"/>
            <w:hideMark/>
          </w:tcPr>
          <w:p w14:paraId="573A2375"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1939</w:t>
            </w:r>
          </w:p>
        </w:tc>
      </w:tr>
      <w:tr w:rsidR="004566E1" w:rsidRPr="004566E1" w14:paraId="258CB14A" w14:textId="77777777" w:rsidTr="004566E1">
        <w:trPr>
          <w:trHeight w:val="300"/>
        </w:trPr>
        <w:tc>
          <w:tcPr>
            <w:tcW w:w="1858" w:type="dxa"/>
            <w:noWrap/>
            <w:hideMark/>
          </w:tcPr>
          <w:p w14:paraId="01596689"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259</w:t>
            </w:r>
          </w:p>
        </w:tc>
        <w:tc>
          <w:tcPr>
            <w:tcW w:w="2268" w:type="dxa"/>
            <w:hideMark/>
          </w:tcPr>
          <w:p w14:paraId="5DBF4A71"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LEY</w:t>
            </w:r>
          </w:p>
        </w:tc>
        <w:tc>
          <w:tcPr>
            <w:tcW w:w="1985" w:type="dxa"/>
            <w:hideMark/>
          </w:tcPr>
          <w:p w14:paraId="0E97C57E"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51</w:t>
            </w:r>
          </w:p>
        </w:tc>
        <w:tc>
          <w:tcPr>
            <w:tcW w:w="2409" w:type="dxa"/>
            <w:hideMark/>
          </w:tcPr>
          <w:p w14:paraId="6F803C0D"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1939</w:t>
            </w:r>
          </w:p>
        </w:tc>
      </w:tr>
      <w:tr w:rsidR="004566E1" w:rsidRPr="004566E1" w14:paraId="7CE208CF" w14:textId="77777777" w:rsidTr="004566E1">
        <w:trPr>
          <w:trHeight w:val="300"/>
        </w:trPr>
        <w:tc>
          <w:tcPr>
            <w:tcW w:w="1858" w:type="dxa"/>
            <w:noWrap/>
            <w:hideMark/>
          </w:tcPr>
          <w:p w14:paraId="217A3362"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260</w:t>
            </w:r>
          </w:p>
        </w:tc>
        <w:tc>
          <w:tcPr>
            <w:tcW w:w="2268" w:type="dxa"/>
            <w:hideMark/>
          </w:tcPr>
          <w:p w14:paraId="681205B9"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LEY</w:t>
            </w:r>
          </w:p>
        </w:tc>
        <w:tc>
          <w:tcPr>
            <w:tcW w:w="1985" w:type="dxa"/>
            <w:hideMark/>
          </w:tcPr>
          <w:p w14:paraId="16728338"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81</w:t>
            </w:r>
          </w:p>
        </w:tc>
        <w:tc>
          <w:tcPr>
            <w:tcW w:w="2409" w:type="dxa"/>
            <w:hideMark/>
          </w:tcPr>
          <w:p w14:paraId="4220BC3B"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1939</w:t>
            </w:r>
          </w:p>
        </w:tc>
      </w:tr>
      <w:tr w:rsidR="004566E1" w:rsidRPr="004566E1" w14:paraId="69AB1666" w14:textId="77777777" w:rsidTr="004566E1">
        <w:trPr>
          <w:trHeight w:val="300"/>
        </w:trPr>
        <w:tc>
          <w:tcPr>
            <w:tcW w:w="1858" w:type="dxa"/>
            <w:noWrap/>
            <w:hideMark/>
          </w:tcPr>
          <w:p w14:paraId="0678E430"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261</w:t>
            </w:r>
          </w:p>
        </w:tc>
        <w:tc>
          <w:tcPr>
            <w:tcW w:w="2268" w:type="dxa"/>
            <w:hideMark/>
          </w:tcPr>
          <w:p w14:paraId="66D6C9FF"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LEY</w:t>
            </w:r>
          </w:p>
        </w:tc>
        <w:tc>
          <w:tcPr>
            <w:tcW w:w="1985" w:type="dxa"/>
            <w:hideMark/>
          </w:tcPr>
          <w:p w14:paraId="59101D31"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4</w:t>
            </w:r>
          </w:p>
        </w:tc>
        <w:tc>
          <w:tcPr>
            <w:tcW w:w="2409" w:type="dxa"/>
            <w:hideMark/>
          </w:tcPr>
          <w:p w14:paraId="5A3CCDAC"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1940</w:t>
            </w:r>
          </w:p>
        </w:tc>
      </w:tr>
      <w:tr w:rsidR="004566E1" w:rsidRPr="004566E1" w14:paraId="1931297F" w14:textId="77777777" w:rsidTr="004566E1">
        <w:trPr>
          <w:trHeight w:val="300"/>
        </w:trPr>
        <w:tc>
          <w:tcPr>
            <w:tcW w:w="1858" w:type="dxa"/>
            <w:noWrap/>
            <w:hideMark/>
          </w:tcPr>
          <w:p w14:paraId="63873BDE"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262</w:t>
            </w:r>
          </w:p>
        </w:tc>
        <w:tc>
          <w:tcPr>
            <w:tcW w:w="2268" w:type="dxa"/>
            <w:hideMark/>
          </w:tcPr>
          <w:p w14:paraId="5610944E"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LEY</w:t>
            </w:r>
          </w:p>
        </w:tc>
        <w:tc>
          <w:tcPr>
            <w:tcW w:w="1985" w:type="dxa"/>
            <w:hideMark/>
          </w:tcPr>
          <w:p w14:paraId="55165A50"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37</w:t>
            </w:r>
          </w:p>
        </w:tc>
        <w:tc>
          <w:tcPr>
            <w:tcW w:w="2409" w:type="dxa"/>
            <w:hideMark/>
          </w:tcPr>
          <w:p w14:paraId="55939111"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1940</w:t>
            </w:r>
          </w:p>
        </w:tc>
      </w:tr>
      <w:tr w:rsidR="004566E1" w:rsidRPr="004566E1" w14:paraId="024FE7A5" w14:textId="77777777" w:rsidTr="004566E1">
        <w:trPr>
          <w:trHeight w:val="300"/>
        </w:trPr>
        <w:tc>
          <w:tcPr>
            <w:tcW w:w="1858" w:type="dxa"/>
            <w:noWrap/>
            <w:hideMark/>
          </w:tcPr>
          <w:p w14:paraId="0E11AB55"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263</w:t>
            </w:r>
          </w:p>
        </w:tc>
        <w:tc>
          <w:tcPr>
            <w:tcW w:w="2268" w:type="dxa"/>
            <w:hideMark/>
          </w:tcPr>
          <w:p w14:paraId="56E68636"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LEY</w:t>
            </w:r>
          </w:p>
        </w:tc>
        <w:tc>
          <w:tcPr>
            <w:tcW w:w="1985" w:type="dxa"/>
            <w:hideMark/>
          </w:tcPr>
          <w:p w14:paraId="64B7B782"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76</w:t>
            </w:r>
          </w:p>
        </w:tc>
        <w:tc>
          <w:tcPr>
            <w:tcW w:w="2409" w:type="dxa"/>
            <w:hideMark/>
          </w:tcPr>
          <w:p w14:paraId="7707D3A9"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1940</w:t>
            </w:r>
          </w:p>
        </w:tc>
      </w:tr>
      <w:tr w:rsidR="004566E1" w:rsidRPr="004566E1" w14:paraId="290FDC7E" w14:textId="77777777" w:rsidTr="004566E1">
        <w:trPr>
          <w:trHeight w:val="300"/>
        </w:trPr>
        <w:tc>
          <w:tcPr>
            <w:tcW w:w="1858" w:type="dxa"/>
            <w:noWrap/>
            <w:hideMark/>
          </w:tcPr>
          <w:p w14:paraId="4E76521F"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264</w:t>
            </w:r>
          </w:p>
        </w:tc>
        <w:tc>
          <w:tcPr>
            <w:tcW w:w="2268" w:type="dxa"/>
            <w:hideMark/>
          </w:tcPr>
          <w:p w14:paraId="2C395D69"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LEY</w:t>
            </w:r>
          </w:p>
        </w:tc>
        <w:tc>
          <w:tcPr>
            <w:tcW w:w="1985" w:type="dxa"/>
            <w:hideMark/>
          </w:tcPr>
          <w:p w14:paraId="2FC15013"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13</w:t>
            </w:r>
          </w:p>
        </w:tc>
        <w:tc>
          <w:tcPr>
            <w:tcW w:w="2409" w:type="dxa"/>
            <w:hideMark/>
          </w:tcPr>
          <w:p w14:paraId="2629B4F5"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1941</w:t>
            </w:r>
          </w:p>
        </w:tc>
      </w:tr>
      <w:tr w:rsidR="004566E1" w:rsidRPr="004566E1" w14:paraId="71ED5061" w14:textId="77777777" w:rsidTr="004566E1">
        <w:trPr>
          <w:trHeight w:val="300"/>
        </w:trPr>
        <w:tc>
          <w:tcPr>
            <w:tcW w:w="1858" w:type="dxa"/>
            <w:noWrap/>
            <w:hideMark/>
          </w:tcPr>
          <w:p w14:paraId="608A9E2B"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265</w:t>
            </w:r>
          </w:p>
        </w:tc>
        <w:tc>
          <w:tcPr>
            <w:tcW w:w="2268" w:type="dxa"/>
            <w:hideMark/>
          </w:tcPr>
          <w:p w14:paraId="40E2D401"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LEY</w:t>
            </w:r>
          </w:p>
        </w:tc>
        <w:tc>
          <w:tcPr>
            <w:tcW w:w="1985" w:type="dxa"/>
            <w:hideMark/>
          </w:tcPr>
          <w:p w14:paraId="58EBF1EB"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18</w:t>
            </w:r>
          </w:p>
        </w:tc>
        <w:tc>
          <w:tcPr>
            <w:tcW w:w="2409" w:type="dxa"/>
            <w:hideMark/>
          </w:tcPr>
          <w:p w14:paraId="6EACB01E"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1941</w:t>
            </w:r>
          </w:p>
        </w:tc>
      </w:tr>
      <w:tr w:rsidR="004566E1" w:rsidRPr="004566E1" w14:paraId="6794E814" w14:textId="77777777" w:rsidTr="004566E1">
        <w:trPr>
          <w:trHeight w:val="300"/>
        </w:trPr>
        <w:tc>
          <w:tcPr>
            <w:tcW w:w="1858" w:type="dxa"/>
            <w:noWrap/>
            <w:hideMark/>
          </w:tcPr>
          <w:p w14:paraId="38317F37"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266</w:t>
            </w:r>
          </w:p>
        </w:tc>
        <w:tc>
          <w:tcPr>
            <w:tcW w:w="2268" w:type="dxa"/>
            <w:hideMark/>
          </w:tcPr>
          <w:p w14:paraId="5DEA430F"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LEY</w:t>
            </w:r>
          </w:p>
        </w:tc>
        <w:tc>
          <w:tcPr>
            <w:tcW w:w="1985" w:type="dxa"/>
            <w:hideMark/>
          </w:tcPr>
          <w:p w14:paraId="7F1B8DBB"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28</w:t>
            </w:r>
          </w:p>
        </w:tc>
        <w:tc>
          <w:tcPr>
            <w:tcW w:w="2409" w:type="dxa"/>
            <w:hideMark/>
          </w:tcPr>
          <w:p w14:paraId="5F1945BA"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1941</w:t>
            </w:r>
          </w:p>
        </w:tc>
      </w:tr>
      <w:tr w:rsidR="004566E1" w:rsidRPr="004566E1" w14:paraId="414DF33D" w14:textId="77777777" w:rsidTr="004566E1">
        <w:trPr>
          <w:trHeight w:val="300"/>
        </w:trPr>
        <w:tc>
          <w:tcPr>
            <w:tcW w:w="1858" w:type="dxa"/>
            <w:noWrap/>
            <w:hideMark/>
          </w:tcPr>
          <w:p w14:paraId="56983C9A"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267</w:t>
            </w:r>
          </w:p>
        </w:tc>
        <w:tc>
          <w:tcPr>
            <w:tcW w:w="2268" w:type="dxa"/>
            <w:hideMark/>
          </w:tcPr>
          <w:p w14:paraId="2959CB05"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LEY</w:t>
            </w:r>
          </w:p>
        </w:tc>
        <w:tc>
          <w:tcPr>
            <w:tcW w:w="1985" w:type="dxa"/>
            <w:hideMark/>
          </w:tcPr>
          <w:p w14:paraId="74CE47F2"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38</w:t>
            </w:r>
          </w:p>
        </w:tc>
        <w:tc>
          <w:tcPr>
            <w:tcW w:w="2409" w:type="dxa"/>
            <w:hideMark/>
          </w:tcPr>
          <w:p w14:paraId="28AAF38B"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1941</w:t>
            </w:r>
          </w:p>
        </w:tc>
      </w:tr>
      <w:tr w:rsidR="004566E1" w:rsidRPr="004566E1" w14:paraId="3DF7EC3E" w14:textId="77777777" w:rsidTr="004566E1">
        <w:trPr>
          <w:trHeight w:val="300"/>
        </w:trPr>
        <w:tc>
          <w:tcPr>
            <w:tcW w:w="1858" w:type="dxa"/>
            <w:noWrap/>
            <w:hideMark/>
          </w:tcPr>
          <w:p w14:paraId="66793988"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268</w:t>
            </w:r>
          </w:p>
        </w:tc>
        <w:tc>
          <w:tcPr>
            <w:tcW w:w="2268" w:type="dxa"/>
            <w:hideMark/>
          </w:tcPr>
          <w:p w14:paraId="53A11675"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LEY</w:t>
            </w:r>
          </w:p>
        </w:tc>
        <w:tc>
          <w:tcPr>
            <w:tcW w:w="1985" w:type="dxa"/>
            <w:hideMark/>
          </w:tcPr>
          <w:p w14:paraId="65E7709A"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75</w:t>
            </w:r>
          </w:p>
        </w:tc>
        <w:tc>
          <w:tcPr>
            <w:tcW w:w="2409" w:type="dxa"/>
            <w:hideMark/>
          </w:tcPr>
          <w:p w14:paraId="7AD7A593"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1941</w:t>
            </w:r>
          </w:p>
        </w:tc>
      </w:tr>
      <w:tr w:rsidR="004566E1" w:rsidRPr="004566E1" w14:paraId="6AC13353" w14:textId="77777777" w:rsidTr="004566E1">
        <w:trPr>
          <w:trHeight w:val="300"/>
        </w:trPr>
        <w:tc>
          <w:tcPr>
            <w:tcW w:w="1858" w:type="dxa"/>
            <w:noWrap/>
            <w:hideMark/>
          </w:tcPr>
          <w:p w14:paraId="6B2ED977"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269</w:t>
            </w:r>
          </w:p>
        </w:tc>
        <w:tc>
          <w:tcPr>
            <w:tcW w:w="2268" w:type="dxa"/>
            <w:hideMark/>
          </w:tcPr>
          <w:p w14:paraId="7F59AD5A"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LEY</w:t>
            </w:r>
          </w:p>
        </w:tc>
        <w:tc>
          <w:tcPr>
            <w:tcW w:w="1985" w:type="dxa"/>
            <w:hideMark/>
          </w:tcPr>
          <w:p w14:paraId="2E5C511B"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122</w:t>
            </w:r>
          </w:p>
        </w:tc>
        <w:tc>
          <w:tcPr>
            <w:tcW w:w="2409" w:type="dxa"/>
            <w:hideMark/>
          </w:tcPr>
          <w:p w14:paraId="26A03295"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1941</w:t>
            </w:r>
          </w:p>
        </w:tc>
      </w:tr>
      <w:tr w:rsidR="004566E1" w:rsidRPr="004566E1" w14:paraId="262EB85A" w14:textId="77777777" w:rsidTr="004566E1">
        <w:trPr>
          <w:trHeight w:val="300"/>
        </w:trPr>
        <w:tc>
          <w:tcPr>
            <w:tcW w:w="1858" w:type="dxa"/>
            <w:noWrap/>
            <w:hideMark/>
          </w:tcPr>
          <w:p w14:paraId="10DAF602"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270</w:t>
            </w:r>
          </w:p>
        </w:tc>
        <w:tc>
          <w:tcPr>
            <w:tcW w:w="2268" w:type="dxa"/>
            <w:hideMark/>
          </w:tcPr>
          <w:p w14:paraId="3B1C720F"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LEY</w:t>
            </w:r>
          </w:p>
        </w:tc>
        <w:tc>
          <w:tcPr>
            <w:tcW w:w="1985" w:type="dxa"/>
            <w:hideMark/>
          </w:tcPr>
          <w:p w14:paraId="4D50804A"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130</w:t>
            </w:r>
          </w:p>
        </w:tc>
        <w:tc>
          <w:tcPr>
            <w:tcW w:w="2409" w:type="dxa"/>
            <w:hideMark/>
          </w:tcPr>
          <w:p w14:paraId="245684BB"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1941</w:t>
            </w:r>
          </w:p>
        </w:tc>
      </w:tr>
      <w:tr w:rsidR="004566E1" w:rsidRPr="004566E1" w14:paraId="4E9BC38D" w14:textId="77777777" w:rsidTr="004566E1">
        <w:trPr>
          <w:trHeight w:val="300"/>
        </w:trPr>
        <w:tc>
          <w:tcPr>
            <w:tcW w:w="1858" w:type="dxa"/>
            <w:noWrap/>
            <w:hideMark/>
          </w:tcPr>
          <w:p w14:paraId="696313EF"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271</w:t>
            </w:r>
          </w:p>
        </w:tc>
        <w:tc>
          <w:tcPr>
            <w:tcW w:w="2268" w:type="dxa"/>
            <w:hideMark/>
          </w:tcPr>
          <w:p w14:paraId="19009D5B"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LEY</w:t>
            </w:r>
          </w:p>
        </w:tc>
        <w:tc>
          <w:tcPr>
            <w:tcW w:w="1985" w:type="dxa"/>
            <w:hideMark/>
          </w:tcPr>
          <w:p w14:paraId="47A16441"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143</w:t>
            </w:r>
          </w:p>
        </w:tc>
        <w:tc>
          <w:tcPr>
            <w:tcW w:w="2409" w:type="dxa"/>
            <w:hideMark/>
          </w:tcPr>
          <w:p w14:paraId="158FF44C"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1941</w:t>
            </w:r>
          </w:p>
        </w:tc>
      </w:tr>
      <w:tr w:rsidR="004566E1" w:rsidRPr="004566E1" w14:paraId="3503D8CD" w14:textId="77777777" w:rsidTr="004566E1">
        <w:trPr>
          <w:trHeight w:val="300"/>
        </w:trPr>
        <w:tc>
          <w:tcPr>
            <w:tcW w:w="1858" w:type="dxa"/>
            <w:noWrap/>
            <w:hideMark/>
          </w:tcPr>
          <w:p w14:paraId="48A9DE0D"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272</w:t>
            </w:r>
          </w:p>
        </w:tc>
        <w:tc>
          <w:tcPr>
            <w:tcW w:w="2268" w:type="dxa"/>
            <w:hideMark/>
          </w:tcPr>
          <w:p w14:paraId="37B86CCB"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LEY</w:t>
            </w:r>
          </w:p>
        </w:tc>
        <w:tc>
          <w:tcPr>
            <w:tcW w:w="1985" w:type="dxa"/>
            <w:hideMark/>
          </w:tcPr>
          <w:p w14:paraId="393279F1"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164</w:t>
            </w:r>
          </w:p>
        </w:tc>
        <w:tc>
          <w:tcPr>
            <w:tcW w:w="2409" w:type="dxa"/>
            <w:hideMark/>
          </w:tcPr>
          <w:p w14:paraId="607CF65B"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1941</w:t>
            </w:r>
          </w:p>
        </w:tc>
      </w:tr>
      <w:tr w:rsidR="004566E1" w:rsidRPr="004566E1" w14:paraId="78199C71" w14:textId="77777777" w:rsidTr="004566E1">
        <w:trPr>
          <w:trHeight w:val="300"/>
        </w:trPr>
        <w:tc>
          <w:tcPr>
            <w:tcW w:w="1858" w:type="dxa"/>
            <w:noWrap/>
            <w:hideMark/>
          </w:tcPr>
          <w:p w14:paraId="6FA0FED8"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273</w:t>
            </w:r>
          </w:p>
        </w:tc>
        <w:tc>
          <w:tcPr>
            <w:tcW w:w="2268" w:type="dxa"/>
            <w:hideMark/>
          </w:tcPr>
          <w:p w14:paraId="0E5DA486"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LEY</w:t>
            </w:r>
          </w:p>
        </w:tc>
        <w:tc>
          <w:tcPr>
            <w:tcW w:w="1985" w:type="dxa"/>
            <w:hideMark/>
          </w:tcPr>
          <w:p w14:paraId="397D6C7E"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26</w:t>
            </w:r>
          </w:p>
        </w:tc>
        <w:tc>
          <w:tcPr>
            <w:tcW w:w="2409" w:type="dxa"/>
            <w:hideMark/>
          </w:tcPr>
          <w:p w14:paraId="1BB7E003"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1942</w:t>
            </w:r>
          </w:p>
        </w:tc>
      </w:tr>
      <w:tr w:rsidR="004566E1" w:rsidRPr="004566E1" w14:paraId="2EA0B612" w14:textId="77777777" w:rsidTr="004566E1">
        <w:trPr>
          <w:trHeight w:val="300"/>
        </w:trPr>
        <w:tc>
          <w:tcPr>
            <w:tcW w:w="1858" w:type="dxa"/>
            <w:noWrap/>
            <w:hideMark/>
          </w:tcPr>
          <w:p w14:paraId="09939497"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274</w:t>
            </w:r>
          </w:p>
        </w:tc>
        <w:tc>
          <w:tcPr>
            <w:tcW w:w="2268" w:type="dxa"/>
            <w:hideMark/>
          </w:tcPr>
          <w:p w14:paraId="7DB809F1"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LEY</w:t>
            </w:r>
          </w:p>
        </w:tc>
        <w:tc>
          <w:tcPr>
            <w:tcW w:w="1985" w:type="dxa"/>
            <w:hideMark/>
          </w:tcPr>
          <w:p w14:paraId="18625F62"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35</w:t>
            </w:r>
          </w:p>
        </w:tc>
        <w:tc>
          <w:tcPr>
            <w:tcW w:w="2409" w:type="dxa"/>
            <w:hideMark/>
          </w:tcPr>
          <w:p w14:paraId="10F1FDC2"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1942</w:t>
            </w:r>
          </w:p>
        </w:tc>
      </w:tr>
      <w:tr w:rsidR="004566E1" w:rsidRPr="004566E1" w14:paraId="4463F102" w14:textId="77777777" w:rsidTr="004566E1">
        <w:trPr>
          <w:trHeight w:val="300"/>
        </w:trPr>
        <w:tc>
          <w:tcPr>
            <w:tcW w:w="1858" w:type="dxa"/>
            <w:noWrap/>
            <w:hideMark/>
          </w:tcPr>
          <w:p w14:paraId="6675AC06"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275</w:t>
            </w:r>
          </w:p>
        </w:tc>
        <w:tc>
          <w:tcPr>
            <w:tcW w:w="2268" w:type="dxa"/>
            <w:hideMark/>
          </w:tcPr>
          <w:p w14:paraId="4B555A11"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LEY</w:t>
            </w:r>
          </w:p>
        </w:tc>
        <w:tc>
          <w:tcPr>
            <w:tcW w:w="1985" w:type="dxa"/>
            <w:hideMark/>
          </w:tcPr>
          <w:p w14:paraId="246D09A1"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42</w:t>
            </w:r>
          </w:p>
        </w:tc>
        <w:tc>
          <w:tcPr>
            <w:tcW w:w="2409" w:type="dxa"/>
            <w:hideMark/>
          </w:tcPr>
          <w:p w14:paraId="06173BF6"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1942</w:t>
            </w:r>
          </w:p>
        </w:tc>
      </w:tr>
      <w:tr w:rsidR="004566E1" w:rsidRPr="004566E1" w14:paraId="5B8AB07F" w14:textId="77777777" w:rsidTr="004566E1">
        <w:trPr>
          <w:trHeight w:val="300"/>
        </w:trPr>
        <w:tc>
          <w:tcPr>
            <w:tcW w:w="1858" w:type="dxa"/>
            <w:noWrap/>
            <w:hideMark/>
          </w:tcPr>
          <w:p w14:paraId="4921ACBF"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276</w:t>
            </w:r>
          </w:p>
        </w:tc>
        <w:tc>
          <w:tcPr>
            <w:tcW w:w="2268" w:type="dxa"/>
            <w:hideMark/>
          </w:tcPr>
          <w:p w14:paraId="2BECFF1E"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LEY</w:t>
            </w:r>
          </w:p>
        </w:tc>
        <w:tc>
          <w:tcPr>
            <w:tcW w:w="1985" w:type="dxa"/>
            <w:hideMark/>
          </w:tcPr>
          <w:p w14:paraId="3E03F2AC"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54</w:t>
            </w:r>
          </w:p>
        </w:tc>
        <w:tc>
          <w:tcPr>
            <w:tcW w:w="2409" w:type="dxa"/>
            <w:hideMark/>
          </w:tcPr>
          <w:p w14:paraId="388182FB"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1942</w:t>
            </w:r>
          </w:p>
        </w:tc>
      </w:tr>
      <w:tr w:rsidR="004566E1" w:rsidRPr="004566E1" w14:paraId="30973EFF" w14:textId="77777777" w:rsidTr="004566E1">
        <w:trPr>
          <w:trHeight w:val="300"/>
        </w:trPr>
        <w:tc>
          <w:tcPr>
            <w:tcW w:w="1858" w:type="dxa"/>
            <w:noWrap/>
            <w:hideMark/>
          </w:tcPr>
          <w:p w14:paraId="72A1E5C1"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277</w:t>
            </w:r>
          </w:p>
        </w:tc>
        <w:tc>
          <w:tcPr>
            <w:tcW w:w="2268" w:type="dxa"/>
            <w:hideMark/>
          </w:tcPr>
          <w:p w14:paraId="47F8135A"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LEY</w:t>
            </w:r>
          </w:p>
        </w:tc>
        <w:tc>
          <w:tcPr>
            <w:tcW w:w="1985" w:type="dxa"/>
            <w:hideMark/>
          </w:tcPr>
          <w:p w14:paraId="130B2F73"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39</w:t>
            </w:r>
          </w:p>
        </w:tc>
        <w:tc>
          <w:tcPr>
            <w:tcW w:w="2409" w:type="dxa"/>
            <w:hideMark/>
          </w:tcPr>
          <w:p w14:paraId="2F281AC2"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1943</w:t>
            </w:r>
          </w:p>
        </w:tc>
      </w:tr>
      <w:tr w:rsidR="004566E1" w:rsidRPr="004566E1" w14:paraId="77D68319" w14:textId="77777777" w:rsidTr="004566E1">
        <w:trPr>
          <w:trHeight w:val="300"/>
        </w:trPr>
        <w:tc>
          <w:tcPr>
            <w:tcW w:w="1858" w:type="dxa"/>
            <w:noWrap/>
            <w:hideMark/>
          </w:tcPr>
          <w:p w14:paraId="35589128"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278</w:t>
            </w:r>
          </w:p>
        </w:tc>
        <w:tc>
          <w:tcPr>
            <w:tcW w:w="2268" w:type="dxa"/>
            <w:hideMark/>
          </w:tcPr>
          <w:p w14:paraId="21C5812D"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LEY</w:t>
            </w:r>
          </w:p>
        </w:tc>
        <w:tc>
          <w:tcPr>
            <w:tcW w:w="1985" w:type="dxa"/>
            <w:hideMark/>
          </w:tcPr>
          <w:p w14:paraId="30F9666D"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57</w:t>
            </w:r>
          </w:p>
        </w:tc>
        <w:tc>
          <w:tcPr>
            <w:tcW w:w="2409" w:type="dxa"/>
            <w:hideMark/>
          </w:tcPr>
          <w:p w14:paraId="6ADB3D96"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1943</w:t>
            </w:r>
          </w:p>
        </w:tc>
      </w:tr>
      <w:tr w:rsidR="004566E1" w:rsidRPr="004566E1" w14:paraId="50134296" w14:textId="77777777" w:rsidTr="004566E1">
        <w:trPr>
          <w:trHeight w:val="300"/>
        </w:trPr>
        <w:tc>
          <w:tcPr>
            <w:tcW w:w="1858" w:type="dxa"/>
            <w:noWrap/>
            <w:hideMark/>
          </w:tcPr>
          <w:p w14:paraId="7B704D97"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279</w:t>
            </w:r>
          </w:p>
        </w:tc>
        <w:tc>
          <w:tcPr>
            <w:tcW w:w="2268" w:type="dxa"/>
            <w:hideMark/>
          </w:tcPr>
          <w:p w14:paraId="1E5D8F45"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LEY</w:t>
            </w:r>
          </w:p>
        </w:tc>
        <w:tc>
          <w:tcPr>
            <w:tcW w:w="1985" w:type="dxa"/>
            <w:hideMark/>
          </w:tcPr>
          <w:p w14:paraId="064E15D3"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70</w:t>
            </w:r>
          </w:p>
        </w:tc>
        <w:tc>
          <w:tcPr>
            <w:tcW w:w="2409" w:type="dxa"/>
            <w:hideMark/>
          </w:tcPr>
          <w:p w14:paraId="7CA7E543"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1943</w:t>
            </w:r>
          </w:p>
        </w:tc>
      </w:tr>
      <w:tr w:rsidR="004566E1" w:rsidRPr="004566E1" w14:paraId="7E8B9142" w14:textId="77777777" w:rsidTr="004566E1">
        <w:trPr>
          <w:trHeight w:val="300"/>
        </w:trPr>
        <w:tc>
          <w:tcPr>
            <w:tcW w:w="1858" w:type="dxa"/>
            <w:noWrap/>
            <w:hideMark/>
          </w:tcPr>
          <w:p w14:paraId="0DEE4917"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280</w:t>
            </w:r>
          </w:p>
        </w:tc>
        <w:tc>
          <w:tcPr>
            <w:tcW w:w="2268" w:type="dxa"/>
            <w:hideMark/>
          </w:tcPr>
          <w:p w14:paraId="0976AD9B"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LEY</w:t>
            </w:r>
          </w:p>
        </w:tc>
        <w:tc>
          <w:tcPr>
            <w:tcW w:w="1985" w:type="dxa"/>
            <w:hideMark/>
          </w:tcPr>
          <w:p w14:paraId="28EEDA44"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78</w:t>
            </w:r>
          </w:p>
        </w:tc>
        <w:tc>
          <w:tcPr>
            <w:tcW w:w="2409" w:type="dxa"/>
            <w:hideMark/>
          </w:tcPr>
          <w:p w14:paraId="6E383D10"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1943</w:t>
            </w:r>
          </w:p>
        </w:tc>
      </w:tr>
      <w:tr w:rsidR="004566E1" w:rsidRPr="004566E1" w14:paraId="40374A79" w14:textId="77777777" w:rsidTr="004566E1">
        <w:trPr>
          <w:trHeight w:val="300"/>
        </w:trPr>
        <w:tc>
          <w:tcPr>
            <w:tcW w:w="1858" w:type="dxa"/>
            <w:noWrap/>
            <w:hideMark/>
          </w:tcPr>
          <w:p w14:paraId="4B509A52"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281</w:t>
            </w:r>
          </w:p>
        </w:tc>
        <w:tc>
          <w:tcPr>
            <w:tcW w:w="2268" w:type="dxa"/>
            <w:hideMark/>
          </w:tcPr>
          <w:p w14:paraId="6E3D13AD"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LEY</w:t>
            </w:r>
          </w:p>
        </w:tc>
        <w:tc>
          <w:tcPr>
            <w:tcW w:w="1985" w:type="dxa"/>
            <w:hideMark/>
          </w:tcPr>
          <w:p w14:paraId="3828D686"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79</w:t>
            </w:r>
          </w:p>
        </w:tc>
        <w:tc>
          <w:tcPr>
            <w:tcW w:w="2409" w:type="dxa"/>
            <w:hideMark/>
          </w:tcPr>
          <w:p w14:paraId="11BAA421"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1943</w:t>
            </w:r>
          </w:p>
        </w:tc>
      </w:tr>
      <w:tr w:rsidR="004566E1" w:rsidRPr="004566E1" w14:paraId="573EF6F0" w14:textId="77777777" w:rsidTr="004566E1">
        <w:trPr>
          <w:trHeight w:val="300"/>
        </w:trPr>
        <w:tc>
          <w:tcPr>
            <w:tcW w:w="1858" w:type="dxa"/>
            <w:noWrap/>
            <w:hideMark/>
          </w:tcPr>
          <w:p w14:paraId="2430DE8C"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282</w:t>
            </w:r>
          </w:p>
        </w:tc>
        <w:tc>
          <w:tcPr>
            <w:tcW w:w="2268" w:type="dxa"/>
            <w:hideMark/>
          </w:tcPr>
          <w:p w14:paraId="01D66B7E"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LEY</w:t>
            </w:r>
          </w:p>
        </w:tc>
        <w:tc>
          <w:tcPr>
            <w:tcW w:w="1985" w:type="dxa"/>
            <w:hideMark/>
          </w:tcPr>
          <w:p w14:paraId="19E670F4"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87</w:t>
            </w:r>
          </w:p>
        </w:tc>
        <w:tc>
          <w:tcPr>
            <w:tcW w:w="2409" w:type="dxa"/>
            <w:hideMark/>
          </w:tcPr>
          <w:p w14:paraId="3888129E"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1943</w:t>
            </w:r>
          </w:p>
        </w:tc>
      </w:tr>
      <w:tr w:rsidR="004566E1" w:rsidRPr="004566E1" w14:paraId="63A7FA51" w14:textId="77777777" w:rsidTr="004566E1">
        <w:trPr>
          <w:trHeight w:val="300"/>
        </w:trPr>
        <w:tc>
          <w:tcPr>
            <w:tcW w:w="1858" w:type="dxa"/>
            <w:noWrap/>
            <w:hideMark/>
          </w:tcPr>
          <w:p w14:paraId="2594303A"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283</w:t>
            </w:r>
          </w:p>
        </w:tc>
        <w:tc>
          <w:tcPr>
            <w:tcW w:w="2268" w:type="dxa"/>
            <w:hideMark/>
          </w:tcPr>
          <w:p w14:paraId="410AEF25"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LEY</w:t>
            </w:r>
          </w:p>
        </w:tc>
        <w:tc>
          <w:tcPr>
            <w:tcW w:w="1985" w:type="dxa"/>
            <w:hideMark/>
          </w:tcPr>
          <w:p w14:paraId="5B85429F"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88</w:t>
            </w:r>
          </w:p>
        </w:tc>
        <w:tc>
          <w:tcPr>
            <w:tcW w:w="2409" w:type="dxa"/>
            <w:hideMark/>
          </w:tcPr>
          <w:p w14:paraId="2259A1FC"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1943</w:t>
            </w:r>
          </w:p>
        </w:tc>
      </w:tr>
      <w:tr w:rsidR="004566E1" w:rsidRPr="004566E1" w14:paraId="1AAF3AC7" w14:textId="77777777" w:rsidTr="004566E1">
        <w:trPr>
          <w:trHeight w:val="300"/>
        </w:trPr>
        <w:tc>
          <w:tcPr>
            <w:tcW w:w="1858" w:type="dxa"/>
            <w:noWrap/>
            <w:hideMark/>
          </w:tcPr>
          <w:p w14:paraId="3E3AD0FD"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284</w:t>
            </w:r>
          </w:p>
        </w:tc>
        <w:tc>
          <w:tcPr>
            <w:tcW w:w="2268" w:type="dxa"/>
            <w:hideMark/>
          </w:tcPr>
          <w:p w14:paraId="71705266"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LEY</w:t>
            </w:r>
          </w:p>
        </w:tc>
        <w:tc>
          <w:tcPr>
            <w:tcW w:w="1985" w:type="dxa"/>
            <w:hideMark/>
          </w:tcPr>
          <w:p w14:paraId="7D1600BF"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105</w:t>
            </w:r>
          </w:p>
        </w:tc>
        <w:tc>
          <w:tcPr>
            <w:tcW w:w="2409" w:type="dxa"/>
            <w:hideMark/>
          </w:tcPr>
          <w:p w14:paraId="50279C97"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1943</w:t>
            </w:r>
          </w:p>
        </w:tc>
      </w:tr>
      <w:tr w:rsidR="004566E1" w:rsidRPr="004566E1" w14:paraId="7BF78AB7" w14:textId="77777777" w:rsidTr="004566E1">
        <w:trPr>
          <w:trHeight w:val="300"/>
        </w:trPr>
        <w:tc>
          <w:tcPr>
            <w:tcW w:w="1858" w:type="dxa"/>
            <w:noWrap/>
            <w:hideMark/>
          </w:tcPr>
          <w:p w14:paraId="4F6EA9AD"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285</w:t>
            </w:r>
          </w:p>
        </w:tc>
        <w:tc>
          <w:tcPr>
            <w:tcW w:w="2268" w:type="dxa"/>
            <w:hideMark/>
          </w:tcPr>
          <w:p w14:paraId="63703354"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LEY</w:t>
            </w:r>
          </w:p>
        </w:tc>
        <w:tc>
          <w:tcPr>
            <w:tcW w:w="1985" w:type="dxa"/>
            <w:hideMark/>
          </w:tcPr>
          <w:p w14:paraId="626E036B"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110</w:t>
            </w:r>
          </w:p>
        </w:tc>
        <w:tc>
          <w:tcPr>
            <w:tcW w:w="2409" w:type="dxa"/>
            <w:hideMark/>
          </w:tcPr>
          <w:p w14:paraId="3185FAE9"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1943</w:t>
            </w:r>
          </w:p>
        </w:tc>
      </w:tr>
      <w:tr w:rsidR="004566E1" w:rsidRPr="004566E1" w14:paraId="54F29DB2" w14:textId="77777777" w:rsidTr="004566E1">
        <w:trPr>
          <w:trHeight w:val="300"/>
        </w:trPr>
        <w:tc>
          <w:tcPr>
            <w:tcW w:w="1858" w:type="dxa"/>
            <w:noWrap/>
            <w:hideMark/>
          </w:tcPr>
          <w:p w14:paraId="62919905"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286</w:t>
            </w:r>
          </w:p>
        </w:tc>
        <w:tc>
          <w:tcPr>
            <w:tcW w:w="2268" w:type="dxa"/>
            <w:hideMark/>
          </w:tcPr>
          <w:p w14:paraId="06A84F7A"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LEY</w:t>
            </w:r>
          </w:p>
        </w:tc>
        <w:tc>
          <w:tcPr>
            <w:tcW w:w="1985" w:type="dxa"/>
            <w:hideMark/>
          </w:tcPr>
          <w:p w14:paraId="01FDBC10"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18</w:t>
            </w:r>
          </w:p>
        </w:tc>
        <w:tc>
          <w:tcPr>
            <w:tcW w:w="2409" w:type="dxa"/>
            <w:hideMark/>
          </w:tcPr>
          <w:p w14:paraId="7E2462E3"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1944</w:t>
            </w:r>
          </w:p>
        </w:tc>
      </w:tr>
      <w:tr w:rsidR="004566E1" w:rsidRPr="004566E1" w14:paraId="3E0A252E" w14:textId="77777777" w:rsidTr="004566E1">
        <w:trPr>
          <w:trHeight w:val="300"/>
        </w:trPr>
        <w:tc>
          <w:tcPr>
            <w:tcW w:w="1858" w:type="dxa"/>
            <w:noWrap/>
            <w:hideMark/>
          </w:tcPr>
          <w:p w14:paraId="7A98908D"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287</w:t>
            </w:r>
          </w:p>
        </w:tc>
        <w:tc>
          <w:tcPr>
            <w:tcW w:w="2268" w:type="dxa"/>
            <w:hideMark/>
          </w:tcPr>
          <w:p w14:paraId="49EE57B9"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LEY</w:t>
            </w:r>
          </w:p>
        </w:tc>
        <w:tc>
          <w:tcPr>
            <w:tcW w:w="1985" w:type="dxa"/>
            <w:hideMark/>
          </w:tcPr>
          <w:p w14:paraId="57A840A1"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33</w:t>
            </w:r>
          </w:p>
        </w:tc>
        <w:tc>
          <w:tcPr>
            <w:tcW w:w="2409" w:type="dxa"/>
            <w:hideMark/>
          </w:tcPr>
          <w:p w14:paraId="6CC433F5"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1944</w:t>
            </w:r>
          </w:p>
        </w:tc>
      </w:tr>
      <w:tr w:rsidR="004566E1" w:rsidRPr="004566E1" w14:paraId="20C204D7" w14:textId="77777777" w:rsidTr="004566E1">
        <w:trPr>
          <w:trHeight w:val="300"/>
        </w:trPr>
        <w:tc>
          <w:tcPr>
            <w:tcW w:w="1858" w:type="dxa"/>
            <w:noWrap/>
            <w:hideMark/>
          </w:tcPr>
          <w:p w14:paraId="26413433"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288</w:t>
            </w:r>
          </w:p>
        </w:tc>
        <w:tc>
          <w:tcPr>
            <w:tcW w:w="2268" w:type="dxa"/>
            <w:hideMark/>
          </w:tcPr>
          <w:p w14:paraId="2E7C3DE1"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LEY</w:t>
            </w:r>
          </w:p>
        </w:tc>
        <w:tc>
          <w:tcPr>
            <w:tcW w:w="1985" w:type="dxa"/>
            <w:hideMark/>
          </w:tcPr>
          <w:p w14:paraId="6F5EA0CD"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39</w:t>
            </w:r>
          </w:p>
        </w:tc>
        <w:tc>
          <w:tcPr>
            <w:tcW w:w="2409" w:type="dxa"/>
            <w:hideMark/>
          </w:tcPr>
          <w:p w14:paraId="1C4BBDEE"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1944</w:t>
            </w:r>
          </w:p>
        </w:tc>
      </w:tr>
      <w:tr w:rsidR="004566E1" w:rsidRPr="004566E1" w14:paraId="6A054FCF" w14:textId="77777777" w:rsidTr="004566E1">
        <w:trPr>
          <w:trHeight w:val="300"/>
        </w:trPr>
        <w:tc>
          <w:tcPr>
            <w:tcW w:w="1858" w:type="dxa"/>
            <w:noWrap/>
            <w:hideMark/>
          </w:tcPr>
          <w:p w14:paraId="4E407A7B"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289</w:t>
            </w:r>
          </w:p>
        </w:tc>
        <w:tc>
          <w:tcPr>
            <w:tcW w:w="2268" w:type="dxa"/>
            <w:hideMark/>
          </w:tcPr>
          <w:p w14:paraId="1AA79A60"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LEY</w:t>
            </w:r>
          </w:p>
        </w:tc>
        <w:tc>
          <w:tcPr>
            <w:tcW w:w="1985" w:type="dxa"/>
            <w:hideMark/>
          </w:tcPr>
          <w:p w14:paraId="2ADA189D"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40</w:t>
            </w:r>
          </w:p>
        </w:tc>
        <w:tc>
          <w:tcPr>
            <w:tcW w:w="2409" w:type="dxa"/>
            <w:hideMark/>
          </w:tcPr>
          <w:p w14:paraId="0BEEFA4F"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1944</w:t>
            </w:r>
          </w:p>
        </w:tc>
      </w:tr>
      <w:tr w:rsidR="004566E1" w:rsidRPr="004566E1" w14:paraId="5DB0371A" w14:textId="77777777" w:rsidTr="004566E1">
        <w:trPr>
          <w:trHeight w:val="300"/>
        </w:trPr>
        <w:tc>
          <w:tcPr>
            <w:tcW w:w="1858" w:type="dxa"/>
            <w:noWrap/>
            <w:hideMark/>
          </w:tcPr>
          <w:p w14:paraId="68D3B15B"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290</w:t>
            </w:r>
          </w:p>
        </w:tc>
        <w:tc>
          <w:tcPr>
            <w:tcW w:w="2268" w:type="dxa"/>
            <w:hideMark/>
          </w:tcPr>
          <w:p w14:paraId="1C47E540"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LEY</w:t>
            </w:r>
          </w:p>
        </w:tc>
        <w:tc>
          <w:tcPr>
            <w:tcW w:w="1985" w:type="dxa"/>
            <w:hideMark/>
          </w:tcPr>
          <w:p w14:paraId="0D327F07"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59</w:t>
            </w:r>
          </w:p>
        </w:tc>
        <w:tc>
          <w:tcPr>
            <w:tcW w:w="2409" w:type="dxa"/>
            <w:hideMark/>
          </w:tcPr>
          <w:p w14:paraId="653FDA8D"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1944</w:t>
            </w:r>
          </w:p>
        </w:tc>
      </w:tr>
      <w:tr w:rsidR="004566E1" w:rsidRPr="004566E1" w14:paraId="10F4725C" w14:textId="77777777" w:rsidTr="004566E1">
        <w:trPr>
          <w:trHeight w:val="300"/>
        </w:trPr>
        <w:tc>
          <w:tcPr>
            <w:tcW w:w="1858" w:type="dxa"/>
            <w:noWrap/>
            <w:hideMark/>
          </w:tcPr>
          <w:p w14:paraId="4C3EBF27"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291</w:t>
            </w:r>
          </w:p>
        </w:tc>
        <w:tc>
          <w:tcPr>
            <w:tcW w:w="2268" w:type="dxa"/>
            <w:hideMark/>
          </w:tcPr>
          <w:p w14:paraId="1E382BCA"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LEY</w:t>
            </w:r>
          </w:p>
        </w:tc>
        <w:tc>
          <w:tcPr>
            <w:tcW w:w="1985" w:type="dxa"/>
            <w:hideMark/>
          </w:tcPr>
          <w:p w14:paraId="6BF49815"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80</w:t>
            </w:r>
          </w:p>
        </w:tc>
        <w:tc>
          <w:tcPr>
            <w:tcW w:w="2409" w:type="dxa"/>
            <w:hideMark/>
          </w:tcPr>
          <w:p w14:paraId="217B4435"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1944</w:t>
            </w:r>
          </w:p>
        </w:tc>
      </w:tr>
      <w:tr w:rsidR="004566E1" w:rsidRPr="004566E1" w14:paraId="0372D022" w14:textId="77777777" w:rsidTr="004566E1">
        <w:trPr>
          <w:trHeight w:val="300"/>
        </w:trPr>
        <w:tc>
          <w:tcPr>
            <w:tcW w:w="1858" w:type="dxa"/>
            <w:noWrap/>
            <w:hideMark/>
          </w:tcPr>
          <w:p w14:paraId="0CD3E361"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292</w:t>
            </w:r>
          </w:p>
        </w:tc>
        <w:tc>
          <w:tcPr>
            <w:tcW w:w="2268" w:type="dxa"/>
            <w:hideMark/>
          </w:tcPr>
          <w:p w14:paraId="37C6BD4E"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LEY</w:t>
            </w:r>
          </w:p>
        </w:tc>
        <w:tc>
          <w:tcPr>
            <w:tcW w:w="1985" w:type="dxa"/>
            <w:hideMark/>
          </w:tcPr>
          <w:p w14:paraId="5E593499"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4</w:t>
            </w:r>
          </w:p>
        </w:tc>
        <w:tc>
          <w:tcPr>
            <w:tcW w:w="2409" w:type="dxa"/>
            <w:hideMark/>
          </w:tcPr>
          <w:p w14:paraId="1F43B491"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1945</w:t>
            </w:r>
          </w:p>
        </w:tc>
      </w:tr>
      <w:tr w:rsidR="004566E1" w:rsidRPr="004566E1" w14:paraId="7BB618A2" w14:textId="77777777" w:rsidTr="004566E1">
        <w:trPr>
          <w:trHeight w:val="300"/>
        </w:trPr>
        <w:tc>
          <w:tcPr>
            <w:tcW w:w="1858" w:type="dxa"/>
            <w:noWrap/>
            <w:hideMark/>
          </w:tcPr>
          <w:p w14:paraId="66A75754"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293</w:t>
            </w:r>
          </w:p>
        </w:tc>
        <w:tc>
          <w:tcPr>
            <w:tcW w:w="2268" w:type="dxa"/>
            <w:hideMark/>
          </w:tcPr>
          <w:p w14:paraId="3CCE2D73"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LEY</w:t>
            </w:r>
          </w:p>
        </w:tc>
        <w:tc>
          <w:tcPr>
            <w:tcW w:w="1985" w:type="dxa"/>
            <w:hideMark/>
          </w:tcPr>
          <w:p w14:paraId="4CB258E3"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52</w:t>
            </w:r>
          </w:p>
        </w:tc>
        <w:tc>
          <w:tcPr>
            <w:tcW w:w="2409" w:type="dxa"/>
            <w:hideMark/>
          </w:tcPr>
          <w:p w14:paraId="7108DA92"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1945</w:t>
            </w:r>
          </w:p>
        </w:tc>
      </w:tr>
      <w:tr w:rsidR="004566E1" w:rsidRPr="004566E1" w14:paraId="53E705FB" w14:textId="77777777" w:rsidTr="004566E1">
        <w:trPr>
          <w:trHeight w:val="300"/>
        </w:trPr>
        <w:tc>
          <w:tcPr>
            <w:tcW w:w="1858" w:type="dxa"/>
            <w:noWrap/>
            <w:hideMark/>
          </w:tcPr>
          <w:p w14:paraId="13DBF9F6"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294</w:t>
            </w:r>
          </w:p>
        </w:tc>
        <w:tc>
          <w:tcPr>
            <w:tcW w:w="2268" w:type="dxa"/>
            <w:hideMark/>
          </w:tcPr>
          <w:p w14:paraId="791116A0"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LEY</w:t>
            </w:r>
          </w:p>
        </w:tc>
        <w:tc>
          <w:tcPr>
            <w:tcW w:w="1985" w:type="dxa"/>
            <w:hideMark/>
          </w:tcPr>
          <w:p w14:paraId="1F9DE42D"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83</w:t>
            </w:r>
          </w:p>
        </w:tc>
        <w:tc>
          <w:tcPr>
            <w:tcW w:w="2409" w:type="dxa"/>
            <w:hideMark/>
          </w:tcPr>
          <w:p w14:paraId="07474321"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1945</w:t>
            </w:r>
          </w:p>
        </w:tc>
      </w:tr>
      <w:tr w:rsidR="004566E1" w:rsidRPr="004566E1" w14:paraId="6638444A" w14:textId="77777777" w:rsidTr="004566E1">
        <w:trPr>
          <w:trHeight w:val="300"/>
        </w:trPr>
        <w:tc>
          <w:tcPr>
            <w:tcW w:w="1858" w:type="dxa"/>
            <w:noWrap/>
            <w:hideMark/>
          </w:tcPr>
          <w:p w14:paraId="60DD427A"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295</w:t>
            </w:r>
          </w:p>
        </w:tc>
        <w:tc>
          <w:tcPr>
            <w:tcW w:w="2268" w:type="dxa"/>
            <w:hideMark/>
          </w:tcPr>
          <w:p w14:paraId="234C296C"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LEY</w:t>
            </w:r>
          </w:p>
        </w:tc>
        <w:tc>
          <w:tcPr>
            <w:tcW w:w="1985" w:type="dxa"/>
            <w:hideMark/>
          </w:tcPr>
          <w:p w14:paraId="3BDDEBAD"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5</w:t>
            </w:r>
          </w:p>
        </w:tc>
        <w:tc>
          <w:tcPr>
            <w:tcW w:w="2409" w:type="dxa"/>
            <w:hideMark/>
          </w:tcPr>
          <w:p w14:paraId="4BA724B6"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1947</w:t>
            </w:r>
          </w:p>
        </w:tc>
      </w:tr>
      <w:tr w:rsidR="004566E1" w:rsidRPr="004566E1" w14:paraId="7226F46C" w14:textId="77777777" w:rsidTr="004566E1">
        <w:trPr>
          <w:trHeight w:val="300"/>
        </w:trPr>
        <w:tc>
          <w:tcPr>
            <w:tcW w:w="1858" w:type="dxa"/>
            <w:noWrap/>
            <w:hideMark/>
          </w:tcPr>
          <w:p w14:paraId="17A0B37C"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296</w:t>
            </w:r>
          </w:p>
        </w:tc>
        <w:tc>
          <w:tcPr>
            <w:tcW w:w="2268" w:type="dxa"/>
            <w:hideMark/>
          </w:tcPr>
          <w:p w14:paraId="0B126568"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LEY</w:t>
            </w:r>
          </w:p>
        </w:tc>
        <w:tc>
          <w:tcPr>
            <w:tcW w:w="1985" w:type="dxa"/>
            <w:hideMark/>
          </w:tcPr>
          <w:p w14:paraId="5BC8F396"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14</w:t>
            </w:r>
          </w:p>
        </w:tc>
        <w:tc>
          <w:tcPr>
            <w:tcW w:w="2409" w:type="dxa"/>
            <w:hideMark/>
          </w:tcPr>
          <w:p w14:paraId="4735B329"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1947</w:t>
            </w:r>
          </w:p>
        </w:tc>
      </w:tr>
      <w:tr w:rsidR="004566E1" w:rsidRPr="004566E1" w14:paraId="048044DF" w14:textId="77777777" w:rsidTr="004566E1">
        <w:trPr>
          <w:trHeight w:val="300"/>
        </w:trPr>
        <w:tc>
          <w:tcPr>
            <w:tcW w:w="1858" w:type="dxa"/>
            <w:noWrap/>
            <w:hideMark/>
          </w:tcPr>
          <w:p w14:paraId="5B7BCCD7"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297</w:t>
            </w:r>
          </w:p>
        </w:tc>
        <w:tc>
          <w:tcPr>
            <w:tcW w:w="2268" w:type="dxa"/>
            <w:hideMark/>
          </w:tcPr>
          <w:p w14:paraId="376E4CD1"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LEY</w:t>
            </w:r>
          </w:p>
        </w:tc>
        <w:tc>
          <w:tcPr>
            <w:tcW w:w="1985" w:type="dxa"/>
            <w:hideMark/>
          </w:tcPr>
          <w:p w14:paraId="1D85B94E"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60</w:t>
            </w:r>
          </w:p>
        </w:tc>
        <w:tc>
          <w:tcPr>
            <w:tcW w:w="2409" w:type="dxa"/>
            <w:hideMark/>
          </w:tcPr>
          <w:p w14:paraId="2E22B4D6"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1947</w:t>
            </w:r>
          </w:p>
        </w:tc>
      </w:tr>
      <w:tr w:rsidR="004566E1" w:rsidRPr="004566E1" w14:paraId="3DBDAE53" w14:textId="77777777" w:rsidTr="004566E1">
        <w:trPr>
          <w:trHeight w:val="300"/>
        </w:trPr>
        <w:tc>
          <w:tcPr>
            <w:tcW w:w="1858" w:type="dxa"/>
            <w:noWrap/>
            <w:hideMark/>
          </w:tcPr>
          <w:p w14:paraId="47DECB4B"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298</w:t>
            </w:r>
          </w:p>
        </w:tc>
        <w:tc>
          <w:tcPr>
            <w:tcW w:w="2268" w:type="dxa"/>
            <w:hideMark/>
          </w:tcPr>
          <w:p w14:paraId="4929E37F"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LEY</w:t>
            </w:r>
          </w:p>
        </w:tc>
        <w:tc>
          <w:tcPr>
            <w:tcW w:w="1985" w:type="dxa"/>
            <w:hideMark/>
          </w:tcPr>
          <w:p w14:paraId="67096483"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31</w:t>
            </w:r>
          </w:p>
        </w:tc>
        <w:tc>
          <w:tcPr>
            <w:tcW w:w="2409" w:type="dxa"/>
            <w:hideMark/>
          </w:tcPr>
          <w:p w14:paraId="6E61EC93"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1948</w:t>
            </w:r>
          </w:p>
        </w:tc>
      </w:tr>
      <w:tr w:rsidR="004566E1" w:rsidRPr="004566E1" w14:paraId="65387D70" w14:textId="77777777" w:rsidTr="004566E1">
        <w:trPr>
          <w:trHeight w:val="300"/>
        </w:trPr>
        <w:tc>
          <w:tcPr>
            <w:tcW w:w="1858" w:type="dxa"/>
            <w:noWrap/>
            <w:hideMark/>
          </w:tcPr>
          <w:p w14:paraId="30D587C9"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299</w:t>
            </w:r>
          </w:p>
        </w:tc>
        <w:tc>
          <w:tcPr>
            <w:tcW w:w="2268" w:type="dxa"/>
            <w:hideMark/>
          </w:tcPr>
          <w:p w14:paraId="0AC6F780"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LEY</w:t>
            </w:r>
          </w:p>
        </w:tc>
        <w:tc>
          <w:tcPr>
            <w:tcW w:w="1985" w:type="dxa"/>
            <w:hideMark/>
          </w:tcPr>
          <w:p w14:paraId="0E1195F0"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127</w:t>
            </w:r>
          </w:p>
        </w:tc>
        <w:tc>
          <w:tcPr>
            <w:tcW w:w="2409" w:type="dxa"/>
            <w:hideMark/>
          </w:tcPr>
          <w:p w14:paraId="53B1C0A6"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1948</w:t>
            </w:r>
          </w:p>
        </w:tc>
      </w:tr>
      <w:tr w:rsidR="004566E1" w:rsidRPr="004566E1" w14:paraId="6811B524" w14:textId="77777777" w:rsidTr="004566E1">
        <w:trPr>
          <w:trHeight w:val="300"/>
        </w:trPr>
        <w:tc>
          <w:tcPr>
            <w:tcW w:w="1858" w:type="dxa"/>
            <w:noWrap/>
            <w:hideMark/>
          </w:tcPr>
          <w:p w14:paraId="4331296C"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300</w:t>
            </w:r>
          </w:p>
        </w:tc>
        <w:tc>
          <w:tcPr>
            <w:tcW w:w="2268" w:type="dxa"/>
            <w:hideMark/>
          </w:tcPr>
          <w:p w14:paraId="500EF81D"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LEY</w:t>
            </w:r>
          </w:p>
        </w:tc>
        <w:tc>
          <w:tcPr>
            <w:tcW w:w="1985" w:type="dxa"/>
            <w:hideMark/>
          </w:tcPr>
          <w:p w14:paraId="69514F3E"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144</w:t>
            </w:r>
          </w:p>
        </w:tc>
        <w:tc>
          <w:tcPr>
            <w:tcW w:w="2409" w:type="dxa"/>
            <w:hideMark/>
          </w:tcPr>
          <w:p w14:paraId="6F59EE23"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1948</w:t>
            </w:r>
          </w:p>
        </w:tc>
      </w:tr>
      <w:tr w:rsidR="004566E1" w:rsidRPr="004566E1" w14:paraId="3FCE5DE4" w14:textId="77777777" w:rsidTr="004566E1">
        <w:trPr>
          <w:trHeight w:val="300"/>
        </w:trPr>
        <w:tc>
          <w:tcPr>
            <w:tcW w:w="1858" w:type="dxa"/>
            <w:noWrap/>
            <w:hideMark/>
          </w:tcPr>
          <w:p w14:paraId="0A5F0CCF"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301</w:t>
            </w:r>
          </w:p>
        </w:tc>
        <w:tc>
          <w:tcPr>
            <w:tcW w:w="2268" w:type="dxa"/>
            <w:hideMark/>
          </w:tcPr>
          <w:p w14:paraId="7B7B15CC"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LEY</w:t>
            </w:r>
          </w:p>
        </w:tc>
        <w:tc>
          <w:tcPr>
            <w:tcW w:w="1985" w:type="dxa"/>
            <w:hideMark/>
          </w:tcPr>
          <w:p w14:paraId="3C002095"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178</w:t>
            </w:r>
          </w:p>
        </w:tc>
        <w:tc>
          <w:tcPr>
            <w:tcW w:w="2409" w:type="dxa"/>
            <w:hideMark/>
          </w:tcPr>
          <w:p w14:paraId="6BEEB623"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1948</w:t>
            </w:r>
          </w:p>
        </w:tc>
      </w:tr>
      <w:tr w:rsidR="004566E1" w:rsidRPr="004566E1" w14:paraId="581CC821" w14:textId="77777777" w:rsidTr="004566E1">
        <w:trPr>
          <w:trHeight w:val="300"/>
        </w:trPr>
        <w:tc>
          <w:tcPr>
            <w:tcW w:w="1858" w:type="dxa"/>
            <w:noWrap/>
            <w:hideMark/>
          </w:tcPr>
          <w:p w14:paraId="6AF4D35C"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302</w:t>
            </w:r>
          </w:p>
        </w:tc>
        <w:tc>
          <w:tcPr>
            <w:tcW w:w="2268" w:type="dxa"/>
            <w:hideMark/>
          </w:tcPr>
          <w:p w14:paraId="4D5D60F7"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DECRETO</w:t>
            </w:r>
          </w:p>
        </w:tc>
        <w:tc>
          <w:tcPr>
            <w:tcW w:w="1985" w:type="dxa"/>
            <w:noWrap/>
            <w:hideMark/>
          </w:tcPr>
          <w:p w14:paraId="125DB6FB"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1765</w:t>
            </w:r>
          </w:p>
        </w:tc>
        <w:tc>
          <w:tcPr>
            <w:tcW w:w="2409" w:type="dxa"/>
            <w:hideMark/>
          </w:tcPr>
          <w:p w14:paraId="30416718"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1948</w:t>
            </w:r>
          </w:p>
        </w:tc>
      </w:tr>
      <w:tr w:rsidR="004566E1" w:rsidRPr="004566E1" w14:paraId="26BD5727" w14:textId="77777777" w:rsidTr="004566E1">
        <w:trPr>
          <w:trHeight w:val="300"/>
        </w:trPr>
        <w:tc>
          <w:tcPr>
            <w:tcW w:w="1858" w:type="dxa"/>
            <w:noWrap/>
            <w:hideMark/>
          </w:tcPr>
          <w:p w14:paraId="63366D9B"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lastRenderedPageBreak/>
              <w:t>303</w:t>
            </w:r>
          </w:p>
        </w:tc>
        <w:tc>
          <w:tcPr>
            <w:tcW w:w="2268" w:type="dxa"/>
            <w:hideMark/>
          </w:tcPr>
          <w:p w14:paraId="3A17C86C"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LEY</w:t>
            </w:r>
          </w:p>
        </w:tc>
        <w:tc>
          <w:tcPr>
            <w:tcW w:w="1985" w:type="dxa"/>
            <w:hideMark/>
          </w:tcPr>
          <w:p w14:paraId="3D70AD67"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23</w:t>
            </w:r>
          </w:p>
        </w:tc>
        <w:tc>
          <w:tcPr>
            <w:tcW w:w="2409" w:type="dxa"/>
            <w:hideMark/>
          </w:tcPr>
          <w:p w14:paraId="26B91DEA"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1949</w:t>
            </w:r>
          </w:p>
        </w:tc>
      </w:tr>
      <w:tr w:rsidR="004566E1" w:rsidRPr="004566E1" w14:paraId="615377BB" w14:textId="77777777" w:rsidTr="004566E1">
        <w:trPr>
          <w:trHeight w:val="300"/>
        </w:trPr>
        <w:tc>
          <w:tcPr>
            <w:tcW w:w="1858" w:type="dxa"/>
            <w:noWrap/>
            <w:hideMark/>
          </w:tcPr>
          <w:p w14:paraId="48C52F09"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304</w:t>
            </w:r>
          </w:p>
        </w:tc>
        <w:tc>
          <w:tcPr>
            <w:tcW w:w="2268" w:type="dxa"/>
            <w:hideMark/>
          </w:tcPr>
          <w:p w14:paraId="4FAA4B21"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DECRETO</w:t>
            </w:r>
          </w:p>
        </w:tc>
        <w:tc>
          <w:tcPr>
            <w:tcW w:w="1985" w:type="dxa"/>
            <w:hideMark/>
          </w:tcPr>
          <w:p w14:paraId="5311092E"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614</w:t>
            </w:r>
          </w:p>
        </w:tc>
        <w:tc>
          <w:tcPr>
            <w:tcW w:w="2409" w:type="dxa"/>
            <w:hideMark/>
          </w:tcPr>
          <w:p w14:paraId="4F99FB88"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1950</w:t>
            </w:r>
          </w:p>
        </w:tc>
      </w:tr>
      <w:tr w:rsidR="004566E1" w:rsidRPr="004566E1" w14:paraId="5754A07D" w14:textId="77777777" w:rsidTr="004566E1">
        <w:trPr>
          <w:trHeight w:val="300"/>
        </w:trPr>
        <w:tc>
          <w:tcPr>
            <w:tcW w:w="1858" w:type="dxa"/>
            <w:noWrap/>
            <w:hideMark/>
          </w:tcPr>
          <w:p w14:paraId="5A252D47"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305</w:t>
            </w:r>
          </w:p>
        </w:tc>
        <w:tc>
          <w:tcPr>
            <w:tcW w:w="2268" w:type="dxa"/>
            <w:hideMark/>
          </w:tcPr>
          <w:p w14:paraId="5F46EFA8"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DECRETO</w:t>
            </w:r>
          </w:p>
        </w:tc>
        <w:tc>
          <w:tcPr>
            <w:tcW w:w="1985" w:type="dxa"/>
            <w:hideMark/>
          </w:tcPr>
          <w:p w14:paraId="3F64EB54"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1795</w:t>
            </w:r>
          </w:p>
        </w:tc>
        <w:tc>
          <w:tcPr>
            <w:tcW w:w="2409" w:type="dxa"/>
            <w:hideMark/>
          </w:tcPr>
          <w:p w14:paraId="1DA4D38E"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1950</w:t>
            </w:r>
          </w:p>
        </w:tc>
      </w:tr>
      <w:tr w:rsidR="004566E1" w:rsidRPr="004566E1" w14:paraId="243640C9" w14:textId="77777777" w:rsidTr="004566E1">
        <w:trPr>
          <w:trHeight w:val="300"/>
        </w:trPr>
        <w:tc>
          <w:tcPr>
            <w:tcW w:w="1858" w:type="dxa"/>
            <w:noWrap/>
            <w:hideMark/>
          </w:tcPr>
          <w:p w14:paraId="649DB433"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306</w:t>
            </w:r>
          </w:p>
        </w:tc>
        <w:tc>
          <w:tcPr>
            <w:tcW w:w="2268" w:type="dxa"/>
            <w:hideMark/>
          </w:tcPr>
          <w:p w14:paraId="1116EBBC"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DECRETO</w:t>
            </w:r>
          </w:p>
        </w:tc>
        <w:tc>
          <w:tcPr>
            <w:tcW w:w="1985" w:type="dxa"/>
            <w:hideMark/>
          </w:tcPr>
          <w:p w14:paraId="375E51A8"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2530</w:t>
            </w:r>
          </w:p>
        </w:tc>
        <w:tc>
          <w:tcPr>
            <w:tcW w:w="2409" w:type="dxa"/>
            <w:hideMark/>
          </w:tcPr>
          <w:p w14:paraId="386F6303"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1950</w:t>
            </w:r>
          </w:p>
        </w:tc>
      </w:tr>
      <w:tr w:rsidR="004566E1" w:rsidRPr="004566E1" w14:paraId="7678A644" w14:textId="77777777" w:rsidTr="004566E1">
        <w:trPr>
          <w:trHeight w:val="300"/>
        </w:trPr>
        <w:tc>
          <w:tcPr>
            <w:tcW w:w="1858" w:type="dxa"/>
            <w:noWrap/>
            <w:hideMark/>
          </w:tcPr>
          <w:p w14:paraId="50601890"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307</w:t>
            </w:r>
          </w:p>
        </w:tc>
        <w:tc>
          <w:tcPr>
            <w:tcW w:w="2268" w:type="dxa"/>
            <w:hideMark/>
          </w:tcPr>
          <w:p w14:paraId="119B3956"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DECRETO</w:t>
            </w:r>
          </w:p>
        </w:tc>
        <w:tc>
          <w:tcPr>
            <w:tcW w:w="1985" w:type="dxa"/>
            <w:hideMark/>
          </w:tcPr>
          <w:p w14:paraId="0AF356BC"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3758</w:t>
            </w:r>
          </w:p>
        </w:tc>
        <w:tc>
          <w:tcPr>
            <w:tcW w:w="2409" w:type="dxa"/>
            <w:hideMark/>
          </w:tcPr>
          <w:p w14:paraId="34533081"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1950</w:t>
            </w:r>
          </w:p>
        </w:tc>
      </w:tr>
      <w:tr w:rsidR="004566E1" w:rsidRPr="004566E1" w14:paraId="458FC779" w14:textId="77777777" w:rsidTr="004566E1">
        <w:trPr>
          <w:trHeight w:val="300"/>
        </w:trPr>
        <w:tc>
          <w:tcPr>
            <w:tcW w:w="1858" w:type="dxa"/>
            <w:noWrap/>
            <w:hideMark/>
          </w:tcPr>
          <w:p w14:paraId="0D8F8401"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308</w:t>
            </w:r>
          </w:p>
        </w:tc>
        <w:tc>
          <w:tcPr>
            <w:tcW w:w="2268" w:type="dxa"/>
            <w:hideMark/>
          </w:tcPr>
          <w:p w14:paraId="55C7D33C"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DECRETO</w:t>
            </w:r>
          </w:p>
        </w:tc>
        <w:tc>
          <w:tcPr>
            <w:tcW w:w="1985" w:type="dxa"/>
            <w:hideMark/>
          </w:tcPr>
          <w:p w14:paraId="6DFF7977"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469</w:t>
            </w:r>
          </w:p>
        </w:tc>
        <w:tc>
          <w:tcPr>
            <w:tcW w:w="2409" w:type="dxa"/>
            <w:hideMark/>
          </w:tcPr>
          <w:p w14:paraId="7CE3ADCF"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1951</w:t>
            </w:r>
          </w:p>
        </w:tc>
      </w:tr>
      <w:tr w:rsidR="004566E1" w:rsidRPr="004566E1" w14:paraId="38475C5C" w14:textId="77777777" w:rsidTr="004566E1">
        <w:trPr>
          <w:trHeight w:val="300"/>
        </w:trPr>
        <w:tc>
          <w:tcPr>
            <w:tcW w:w="1858" w:type="dxa"/>
            <w:noWrap/>
            <w:hideMark/>
          </w:tcPr>
          <w:p w14:paraId="37E44EBD"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309</w:t>
            </w:r>
          </w:p>
        </w:tc>
        <w:tc>
          <w:tcPr>
            <w:tcW w:w="2268" w:type="dxa"/>
            <w:hideMark/>
          </w:tcPr>
          <w:p w14:paraId="4CAD8412"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DECRETO</w:t>
            </w:r>
          </w:p>
        </w:tc>
        <w:tc>
          <w:tcPr>
            <w:tcW w:w="1985" w:type="dxa"/>
            <w:hideMark/>
          </w:tcPr>
          <w:p w14:paraId="37B09775"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1494</w:t>
            </w:r>
          </w:p>
        </w:tc>
        <w:tc>
          <w:tcPr>
            <w:tcW w:w="2409" w:type="dxa"/>
            <w:hideMark/>
          </w:tcPr>
          <w:p w14:paraId="0CAF3315"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1951</w:t>
            </w:r>
          </w:p>
        </w:tc>
      </w:tr>
      <w:tr w:rsidR="004566E1" w:rsidRPr="004566E1" w14:paraId="6B64B0AD" w14:textId="77777777" w:rsidTr="004566E1">
        <w:trPr>
          <w:trHeight w:val="300"/>
        </w:trPr>
        <w:tc>
          <w:tcPr>
            <w:tcW w:w="1858" w:type="dxa"/>
            <w:noWrap/>
            <w:hideMark/>
          </w:tcPr>
          <w:p w14:paraId="24AF03F3"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310</w:t>
            </w:r>
          </w:p>
        </w:tc>
        <w:tc>
          <w:tcPr>
            <w:tcW w:w="2268" w:type="dxa"/>
            <w:hideMark/>
          </w:tcPr>
          <w:p w14:paraId="6937428A"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DECRETO</w:t>
            </w:r>
          </w:p>
        </w:tc>
        <w:tc>
          <w:tcPr>
            <w:tcW w:w="1985" w:type="dxa"/>
            <w:hideMark/>
          </w:tcPr>
          <w:p w14:paraId="080089FE"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213</w:t>
            </w:r>
          </w:p>
        </w:tc>
        <w:tc>
          <w:tcPr>
            <w:tcW w:w="2409" w:type="dxa"/>
            <w:hideMark/>
          </w:tcPr>
          <w:p w14:paraId="17BA914B"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1952</w:t>
            </w:r>
          </w:p>
        </w:tc>
      </w:tr>
      <w:tr w:rsidR="004566E1" w:rsidRPr="004566E1" w14:paraId="6A7044E1" w14:textId="77777777" w:rsidTr="004566E1">
        <w:trPr>
          <w:trHeight w:val="300"/>
        </w:trPr>
        <w:tc>
          <w:tcPr>
            <w:tcW w:w="1858" w:type="dxa"/>
            <w:noWrap/>
            <w:hideMark/>
          </w:tcPr>
          <w:p w14:paraId="10DAD32A"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311</w:t>
            </w:r>
          </w:p>
        </w:tc>
        <w:tc>
          <w:tcPr>
            <w:tcW w:w="2268" w:type="dxa"/>
            <w:hideMark/>
          </w:tcPr>
          <w:p w14:paraId="35E39E8B"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DECRETO</w:t>
            </w:r>
          </w:p>
        </w:tc>
        <w:tc>
          <w:tcPr>
            <w:tcW w:w="1985" w:type="dxa"/>
            <w:noWrap/>
            <w:hideMark/>
          </w:tcPr>
          <w:p w14:paraId="7845FB62"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1102</w:t>
            </w:r>
          </w:p>
        </w:tc>
        <w:tc>
          <w:tcPr>
            <w:tcW w:w="2409" w:type="dxa"/>
            <w:hideMark/>
          </w:tcPr>
          <w:p w14:paraId="2FC9C3FB"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1952</w:t>
            </w:r>
          </w:p>
        </w:tc>
      </w:tr>
      <w:tr w:rsidR="004566E1" w:rsidRPr="004566E1" w14:paraId="5C3F1FDD" w14:textId="77777777" w:rsidTr="004566E1">
        <w:trPr>
          <w:trHeight w:val="300"/>
        </w:trPr>
        <w:tc>
          <w:tcPr>
            <w:tcW w:w="1858" w:type="dxa"/>
            <w:noWrap/>
            <w:hideMark/>
          </w:tcPr>
          <w:p w14:paraId="700F5DA0"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312</w:t>
            </w:r>
          </w:p>
        </w:tc>
        <w:tc>
          <w:tcPr>
            <w:tcW w:w="2268" w:type="dxa"/>
            <w:hideMark/>
          </w:tcPr>
          <w:p w14:paraId="1887C6ED"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DECRETO</w:t>
            </w:r>
          </w:p>
        </w:tc>
        <w:tc>
          <w:tcPr>
            <w:tcW w:w="1985" w:type="dxa"/>
            <w:noWrap/>
            <w:hideMark/>
          </w:tcPr>
          <w:p w14:paraId="2BE7390E"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1110</w:t>
            </w:r>
          </w:p>
        </w:tc>
        <w:tc>
          <w:tcPr>
            <w:tcW w:w="2409" w:type="dxa"/>
            <w:hideMark/>
          </w:tcPr>
          <w:p w14:paraId="6084A873"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1952</w:t>
            </w:r>
          </w:p>
        </w:tc>
      </w:tr>
      <w:tr w:rsidR="004566E1" w:rsidRPr="004566E1" w14:paraId="4733893C" w14:textId="77777777" w:rsidTr="004566E1">
        <w:trPr>
          <w:trHeight w:val="300"/>
        </w:trPr>
        <w:tc>
          <w:tcPr>
            <w:tcW w:w="1858" w:type="dxa"/>
            <w:noWrap/>
            <w:hideMark/>
          </w:tcPr>
          <w:p w14:paraId="7CB64430"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313</w:t>
            </w:r>
          </w:p>
        </w:tc>
        <w:tc>
          <w:tcPr>
            <w:tcW w:w="2268" w:type="dxa"/>
            <w:hideMark/>
          </w:tcPr>
          <w:p w14:paraId="7762DCA5"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DECRETO</w:t>
            </w:r>
          </w:p>
        </w:tc>
        <w:tc>
          <w:tcPr>
            <w:tcW w:w="1985" w:type="dxa"/>
            <w:hideMark/>
          </w:tcPr>
          <w:p w14:paraId="26B7A5D9"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2245</w:t>
            </w:r>
          </w:p>
        </w:tc>
        <w:tc>
          <w:tcPr>
            <w:tcW w:w="2409" w:type="dxa"/>
            <w:hideMark/>
          </w:tcPr>
          <w:p w14:paraId="6E622BB4"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1952</w:t>
            </w:r>
          </w:p>
        </w:tc>
      </w:tr>
      <w:tr w:rsidR="004566E1" w:rsidRPr="004566E1" w14:paraId="0EDDF4A5" w14:textId="77777777" w:rsidTr="004566E1">
        <w:trPr>
          <w:trHeight w:val="300"/>
        </w:trPr>
        <w:tc>
          <w:tcPr>
            <w:tcW w:w="1858" w:type="dxa"/>
            <w:noWrap/>
            <w:hideMark/>
          </w:tcPr>
          <w:p w14:paraId="1F248B8E"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314</w:t>
            </w:r>
          </w:p>
        </w:tc>
        <w:tc>
          <w:tcPr>
            <w:tcW w:w="2268" w:type="dxa"/>
            <w:hideMark/>
          </w:tcPr>
          <w:p w14:paraId="580A885F"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DECRETO</w:t>
            </w:r>
          </w:p>
        </w:tc>
        <w:tc>
          <w:tcPr>
            <w:tcW w:w="1985" w:type="dxa"/>
            <w:noWrap/>
            <w:hideMark/>
          </w:tcPr>
          <w:p w14:paraId="271E90C9"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3122</w:t>
            </w:r>
          </w:p>
        </w:tc>
        <w:tc>
          <w:tcPr>
            <w:tcW w:w="2409" w:type="dxa"/>
            <w:hideMark/>
          </w:tcPr>
          <w:p w14:paraId="5AA5348D"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1952</w:t>
            </w:r>
          </w:p>
        </w:tc>
      </w:tr>
      <w:tr w:rsidR="004566E1" w:rsidRPr="004566E1" w14:paraId="1EC4E5C4" w14:textId="77777777" w:rsidTr="004566E1">
        <w:trPr>
          <w:trHeight w:val="300"/>
        </w:trPr>
        <w:tc>
          <w:tcPr>
            <w:tcW w:w="1858" w:type="dxa"/>
            <w:noWrap/>
            <w:hideMark/>
          </w:tcPr>
          <w:p w14:paraId="73FF153C"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315</w:t>
            </w:r>
          </w:p>
        </w:tc>
        <w:tc>
          <w:tcPr>
            <w:tcW w:w="2268" w:type="dxa"/>
            <w:hideMark/>
          </w:tcPr>
          <w:p w14:paraId="1BDEA0F3"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DECRETO</w:t>
            </w:r>
          </w:p>
        </w:tc>
        <w:tc>
          <w:tcPr>
            <w:tcW w:w="1985" w:type="dxa"/>
            <w:hideMark/>
          </w:tcPr>
          <w:p w14:paraId="46D15162"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872</w:t>
            </w:r>
          </w:p>
        </w:tc>
        <w:tc>
          <w:tcPr>
            <w:tcW w:w="2409" w:type="dxa"/>
            <w:hideMark/>
          </w:tcPr>
          <w:p w14:paraId="672C04E6"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1953</w:t>
            </w:r>
          </w:p>
        </w:tc>
      </w:tr>
      <w:tr w:rsidR="004566E1" w:rsidRPr="004566E1" w14:paraId="5A263F63" w14:textId="77777777" w:rsidTr="004566E1">
        <w:trPr>
          <w:trHeight w:val="300"/>
        </w:trPr>
        <w:tc>
          <w:tcPr>
            <w:tcW w:w="1858" w:type="dxa"/>
            <w:noWrap/>
            <w:hideMark/>
          </w:tcPr>
          <w:p w14:paraId="02AF4D80"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316</w:t>
            </w:r>
          </w:p>
        </w:tc>
        <w:tc>
          <w:tcPr>
            <w:tcW w:w="2268" w:type="dxa"/>
            <w:hideMark/>
          </w:tcPr>
          <w:p w14:paraId="1A3CCAF2"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DECRETO</w:t>
            </w:r>
          </w:p>
        </w:tc>
        <w:tc>
          <w:tcPr>
            <w:tcW w:w="1985" w:type="dxa"/>
            <w:hideMark/>
          </w:tcPr>
          <w:p w14:paraId="2942562C"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1345</w:t>
            </w:r>
          </w:p>
        </w:tc>
        <w:tc>
          <w:tcPr>
            <w:tcW w:w="2409" w:type="dxa"/>
            <w:hideMark/>
          </w:tcPr>
          <w:p w14:paraId="70F09F90"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1953</w:t>
            </w:r>
          </w:p>
        </w:tc>
      </w:tr>
      <w:tr w:rsidR="004566E1" w:rsidRPr="004566E1" w14:paraId="70D899B3" w14:textId="77777777" w:rsidTr="004566E1">
        <w:trPr>
          <w:trHeight w:val="300"/>
        </w:trPr>
        <w:tc>
          <w:tcPr>
            <w:tcW w:w="1858" w:type="dxa"/>
            <w:noWrap/>
            <w:hideMark/>
          </w:tcPr>
          <w:p w14:paraId="085A9E59"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317</w:t>
            </w:r>
          </w:p>
        </w:tc>
        <w:tc>
          <w:tcPr>
            <w:tcW w:w="2268" w:type="dxa"/>
            <w:hideMark/>
          </w:tcPr>
          <w:p w14:paraId="17796698"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DECRETO</w:t>
            </w:r>
          </w:p>
        </w:tc>
        <w:tc>
          <w:tcPr>
            <w:tcW w:w="1985" w:type="dxa"/>
            <w:noWrap/>
            <w:hideMark/>
          </w:tcPr>
          <w:p w14:paraId="276199C8"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2167</w:t>
            </w:r>
          </w:p>
        </w:tc>
        <w:tc>
          <w:tcPr>
            <w:tcW w:w="2409" w:type="dxa"/>
            <w:hideMark/>
          </w:tcPr>
          <w:p w14:paraId="665548D9"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1953</w:t>
            </w:r>
          </w:p>
        </w:tc>
      </w:tr>
      <w:tr w:rsidR="004566E1" w:rsidRPr="004566E1" w14:paraId="63155479" w14:textId="77777777" w:rsidTr="004566E1">
        <w:trPr>
          <w:trHeight w:val="300"/>
        </w:trPr>
        <w:tc>
          <w:tcPr>
            <w:tcW w:w="1858" w:type="dxa"/>
            <w:noWrap/>
            <w:hideMark/>
          </w:tcPr>
          <w:p w14:paraId="408D654F"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318</w:t>
            </w:r>
          </w:p>
        </w:tc>
        <w:tc>
          <w:tcPr>
            <w:tcW w:w="2268" w:type="dxa"/>
            <w:hideMark/>
          </w:tcPr>
          <w:p w14:paraId="0B745627"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DECRETO</w:t>
            </w:r>
          </w:p>
        </w:tc>
        <w:tc>
          <w:tcPr>
            <w:tcW w:w="1985" w:type="dxa"/>
            <w:hideMark/>
          </w:tcPr>
          <w:p w14:paraId="0919D077"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2177</w:t>
            </w:r>
          </w:p>
        </w:tc>
        <w:tc>
          <w:tcPr>
            <w:tcW w:w="2409" w:type="dxa"/>
            <w:hideMark/>
          </w:tcPr>
          <w:p w14:paraId="3E5F24D8"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1953</w:t>
            </w:r>
          </w:p>
        </w:tc>
      </w:tr>
      <w:tr w:rsidR="004566E1" w:rsidRPr="004566E1" w14:paraId="7C5A1AF1" w14:textId="77777777" w:rsidTr="004566E1">
        <w:trPr>
          <w:trHeight w:val="300"/>
        </w:trPr>
        <w:tc>
          <w:tcPr>
            <w:tcW w:w="1858" w:type="dxa"/>
            <w:noWrap/>
            <w:hideMark/>
          </w:tcPr>
          <w:p w14:paraId="44569646"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319</w:t>
            </w:r>
          </w:p>
        </w:tc>
        <w:tc>
          <w:tcPr>
            <w:tcW w:w="2268" w:type="dxa"/>
            <w:hideMark/>
          </w:tcPr>
          <w:p w14:paraId="48CFDFFC"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DECRETO</w:t>
            </w:r>
          </w:p>
        </w:tc>
        <w:tc>
          <w:tcPr>
            <w:tcW w:w="1985" w:type="dxa"/>
            <w:hideMark/>
          </w:tcPr>
          <w:p w14:paraId="69D0973E"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2675</w:t>
            </w:r>
          </w:p>
        </w:tc>
        <w:tc>
          <w:tcPr>
            <w:tcW w:w="2409" w:type="dxa"/>
            <w:hideMark/>
          </w:tcPr>
          <w:p w14:paraId="0247176B"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1953</w:t>
            </w:r>
          </w:p>
        </w:tc>
      </w:tr>
      <w:tr w:rsidR="004566E1" w:rsidRPr="004566E1" w14:paraId="2863F85D" w14:textId="77777777" w:rsidTr="004566E1">
        <w:trPr>
          <w:trHeight w:val="300"/>
        </w:trPr>
        <w:tc>
          <w:tcPr>
            <w:tcW w:w="1858" w:type="dxa"/>
            <w:noWrap/>
            <w:hideMark/>
          </w:tcPr>
          <w:p w14:paraId="27C87CCD"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320</w:t>
            </w:r>
          </w:p>
        </w:tc>
        <w:tc>
          <w:tcPr>
            <w:tcW w:w="2268" w:type="dxa"/>
            <w:hideMark/>
          </w:tcPr>
          <w:p w14:paraId="51688895"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DECRETO</w:t>
            </w:r>
          </w:p>
        </w:tc>
        <w:tc>
          <w:tcPr>
            <w:tcW w:w="1985" w:type="dxa"/>
            <w:hideMark/>
          </w:tcPr>
          <w:p w14:paraId="324C9A3D"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2758</w:t>
            </w:r>
          </w:p>
        </w:tc>
        <w:tc>
          <w:tcPr>
            <w:tcW w:w="2409" w:type="dxa"/>
            <w:hideMark/>
          </w:tcPr>
          <w:p w14:paraId="3FC5F565"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1953</w:t>
            </w:r>
          </w:p>
        </w:tc>
      </w:tr>
      <w:tr w:rsidR="004566E1" w:rsidRPr="004566E1" w14:paraId="0700633E" w14:textId="77777777" w:rsidTr="004566E1">
        <w:trPr>
          <w:trHeight w:val="300"/>
        </w:trPr>
        <w:tc>
          <w:tcPr>
            <w:tcW w:w="1858" w:type="dxa"/>
            <w:noWrap/>
            <w:hideMark/>
          </w:tcPr>
          <w:p w14:paraId="1E3BC501"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321</w:t>
            </w:r>
          </w:p>
        </w:tc>
        <w:tc>
          <w:tcPr>
            <w:tcW w:w="2268" w:type="dxa"/>
            <w:hideMark/>
          </w:tcPr>
          <w:p w14:paraId="76017A32"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DECRETO</w:t>
            </w:r>
          </w:p>
        </w:tc>
        <w:tc>
          <w:tcPr>
            <w:tcW w:w="1985" w:type="dxa"/>
            <w:noWrap/>
            <w:hideMark/>
          </w:tcPr>
          <w:p w14:paraId="31B9D144"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2861</w:t>
            </w:r>
          </w:p>
        </w:tc>
        <w:tc>
          <w:tcPr>
            <w:tcW w:w="2409" w:type="dxa"/>
            <w:hideMark/>
          </w:tcPr>
          <w:p w14:paraId="409DF658"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1953</w:t>
            </w:r>
          </w:p>
        </w:tc>
      </w:tr>
      <w:tr w:rsidR="004566E1" w:rsidRPr="004566E1" w14:paraId="024C225A" w14:textId="77777777" w:rsidTr="004566E1">
        <w:trPr>
          <w:trHeight w:val="300"/>
        </w:trPr>
        <w:tc>
          <w:tcPr>
            <w:tcW w:w="1858" w:type="dxa"/>
            <w:noWrap/>
            <w:hideMark/>
          </w:tcPr>
          <w:p w14:paraId="34EBE9C3"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322</w:t>
            </w:r>
          </w:p>
        </w:tc>
        <w:tc>
          <w:tcPr>
            <w:tcW w:w="2268" w:type="dxa"/>
            <w:hideMark/>
          </w:tcPr>
          <w:p w14:paraId="5973A612"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DECRETO</w:t>
            </w:r>
          </w:p>
        </w:tc>
        <w:tc>
          <w:tcPr>
            <w:tcW w:w="1985" w:type="dxa"/>
            <w:noWrap/>
            <w:hideMark/>
          </w:tcPr>
          <w:p w14:paraId="44B6DE46"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2964</w:t>
            </w:r>
          </w:p>
        </w:tc>
        <w:tc>
          <w:tcPr>
            <w:tcW w:w="2409" w:type="dxa"/>
            <w:hideMark/>
          </w:tcPr>
          <w:p w14:paraId="367A0630"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1953</w:t>
            </w:r>
          </w:p>
        </w:tc>
      </w:tr>
      <w:tr w:rsidR="004566E1" w:rsidRPr="004566E1" w14:paraId="217422CD" w14:textId="77777777" w:rsidTr="004566E1">
        <w:trPr>
          <w:trHeight w:val="300"/>
        </w:trPr>
        <w:tc>
          <w:tcPr>
            <w:tcW w:w="1858" w:type="dxa"/>
            <w:noWrap/>
            <w:hideMark/>
          </w:tcPr>
          <w:p w14:paraId="3DCE920A"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323</w:t>
            </w:r>
          </w:p>
        </w:tc>
        <w:tc>
          <w:tcPr>
            <w:tcW w:w="2268" w:type="dxa"/>
            <w:hideMark/>
          </w:tcPr>
          <w:p w14:paraId="38C55E15"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DECRETO</w:t>
            </w:r>
          </w:p>
        </w:tc>
        <w:tc>
          <w:tcPr>
            <w:tcW w:w="1985" w:type="dxa"/>
            <w:hideMark/>
          </w:tcPr>
          <w:p w14:paraId="06B70AF2"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3018</w:t>
            </w:r>
          </w:p>
        </w:tc>
        <w:tc>
          <w:tcPr>
            <w:tcW w:w="2409" w:type="dxa"/>
            <w:hideMark/>
          </w:tcPr>
          <w:p w14:paraId="372BAC0C"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1953</w:t>
            </w:r>
          </w:p>
        </w:tc>
      </w:tr>
      <w:tr w:rsidR="004566E1" w:rsidRPr="004566E1" w14:paraId="021F935E" w14:textId="77777777" w:rsidTr="004566E1">
        <w:trPr>
          <w:trHeight w:val="300"/>
        </w:trPr>
        <w:tc>
          <w:tcPr>
            <w:tcW w:w="1858" w:type="dxa"/>
            <w:noWrap/>
            <w:hideMark/>
          </w:tcPr>
          <w:p w14:paraId="7F67CF29"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324</w:t>
            </w:r>
          </w:p>
        </w:tc>
        <w:tc>
          <w:tcPr>
            <w:tcW w:w="2268" w:type="dxa"/>
            <w:hideMark/>
          </w:tcPr>
          <w:p w14:paraId="4C835D0B"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DECRETO</w:t>
            </w:r>
          </w:p>
        </w:tc>
        <w:tc>
          <w:tcPr>
            <w:tcW w:w="1985" w:type="dxa"/>
            <w:hideMark/>
          </w:tcPr>
          <w:p w14:paraId="6695404B"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3027</w:t>
            </w:r>
          </w:p>
        </w:tc>
        <w:tc>
          <w:tcPr>
            <w:tcW w:w="2409" w:type="dxa"/>
            <w:hideMark/>
          </w:tcPr>
          <w:p w14:paraId="06D05A29"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1953</w:t>
            </w:r>
          </w:p>
        </w:tc>
      </w:tr>
      <w:tr w:rsidR="004566E1" w:rsidRPr="004566E1" w14:paraId="581F2C29" w14:textId="77777777" w:rsidTr="004566E1">
        <w:trPr>
          <w:trHeight w:val="300"/>
        </w:trPr>
        <w:tc>
          <w:tcPr>
            <w:tcW w:w="1858" w:type="dxa"/>
            <w:noWrap/>
            <w:hideMark/>
          </w:tcPr>
          <w:p w14:paraId="106520AB"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325</w:t>
            </w:r>
          </w:p>
        </w:tc>
        <w:tc>
          <w:tcPr>
            <w:tcW w:w="2268" w:type="dxa"/>
            <w:hideMark/>
          </w:tcPr>
          <w:p w14:paraId="12A2F759"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DECRETO</w:t>
            </w:r>
          </w:p>
        </w:tc>
        <w:tc>
          <w:tcPr>
            <w:tcW w:w="1985" w:type="dxa"/>
            <w:hideMark/>
          </w:tcPr>
          <w:p w14:paraId="10F7D6CB"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3147</w:t>
            </w:r>
          </w:p>
        </w:tc>
        <w:tc>
          <w:tcPr>
            <w:tcW w:w="2409" w:type="dxa"/>
            <w:hideMark/>
          </w:tcPr>
          <w:p w14:paraId="0EF7EBD6"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1953</w:t>
            </w:r>
          </w:p>
        </w:tc>
      </w:tr>
      <w:tr w:rsidR="004566E1" w:rsidRPr="004566E1" w14:paraId="213150EF" w14:textId="77777777" w:rsidTr="004566E1">
        <w:trPr>
          <w:trHeight w:val="300"/>
        </w:trPr>
        <w:tc>
          <w:tcPr>
            <w:tcW w:w="1858" w:type="dxa"/>
            <w:noWrap/>
            <w:hideMark/>
          </w:tcPr>
          <w:p w14:paraId="3EEDFC4F"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326</w:t>
            </w:r>
          </w:p>
        </w:tc>
        <w:tc>
          <w:tcPr>
            <w:tcW w:w="2268" w:type="dxa"/>
            <w:hideMark/>
          </w:tcPr>
          <w:p w14:paraId="4AF52D41"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DECRETO</w:t>
            </w:r>
          </w:p>
        </w:tc>
        <w:tc>
          <w:tcPr>
            <w:tcW w:w="1985" w:type="dxa"/>
            <w:hideMark/>
          </w:tcPr>
          <w:p w14:paraId="3AD5E630"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3413</w:t>
            </w:r>
          </w:p>
        </w:tc>
        <w:tc>
          <w:tcPr>
            <w:tcW w:w="2409" w:type="dxa"/>
            <w:hideMark/>
          </w:tcPr>
          <w:p w14:paraId="3AEC9588"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1953</w:t>
            </w:r>
          </w:p>
        </w:tc>
      </w:tr>
      <w:tr w:rsidR="004566E1" w:rsidRPr="004566E1" w14:paraId="31D9FC3D" w14:textId="77777777" w:rsidTr="004566E1">
        <w:trPr>
          <w:trHeight w:val="300"/>
        </w:trPr>
        <w:tc>
          <w:tcPr>
            <w:tcW w:w="1858" w:type="dxa"/>
            <w:noWrap/>
            <w:hideMark/>
          </w:tcPr>
          <w:p w14:paraId="7BFAA215"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327</w:t>
            </w:r>
          </w:p>
        </w:tc>
        <w:tc>
          <w:tcPr>
            <w:tcW w:w="2268" w:type="dxa"/>
            <w:hideMark/>
          </w:tcPr>
          <w:p w14:paraId="592907D9"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DECRETO</w:t>
            </w:r>
          </w:p>
        </w:tc>
        <w:tc>
          <w:tcPr>
            <w:tcW w:w="1985" w:type="dxa"/>
            <w:hideMark/>
          </w:tcPr>
          <w:p w14:paraId="161EF25E"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1199</w:t>
            </w:r>
          </w:p>
        </w:tc>
        <w:tc>
          <w:tcPr>
            <w:tcW w:w="2409" w:type="dxa"/>
            <w:hideMark/>
          </w:tcPr>
          <w:p w14:paraId="3C44AE28"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1954</w:t>
            </w:r>
          </w:p>
        </w:tc>
      </w:tr>
      <w:tr w:rsidR="004566E1" w:rsidRPr="004566E1" w14:paraId="19AFC799" w14:textId="77777777" w:rsidTr="004566E1">
        <w:trPr>
          <w:trHeight w:val="300"/>
        </w:trPr>
        <w:tc>
          <w:tcPr>
            <w:tcW w:w="1858" w:type="dxa"/>
            <w:noWrap/>
            <w:hideMark/>
          </w:tcPr>
          <w:p w14:paraId="12AE837C"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328</w:t>
            </w:r>
          </w:p>
        </w:tc>
        <w:tc>
          <w:tcPr>
            <w:tcW w:w="2268" w:type="dxa"/>
            <w:hideMark/>
          </w:tcPr>
          <w:p w14:paraId="4BF6DEEC"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DECRETO</w:t>
            </w:r>
          </w:p>
        </w:tc>
        <w:tc>
          <w:tcPr>
            <w:tcW w:w="1985" w:type="dxa"/>
            <w:noWrap/>
            <w:hideMark/>
          </w:tcPr>
          <w:p w14:paraId="58D2EA63"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3418</w:t>
            </w:r>
          </w:p>
        </w:tc>
        <w:tc>
          <w:tcPr>
            <w:tcW w:w="2409" w:type="dxa"/>
            <w:hideMark/>
          </w:tcPr>
          <w:p w14:paraId="2E76ABF6"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1954</w:t>
            </w:r>
          </w:p>
        </w:tc>
      </w:tr>
      <w:tr w:rsidR="004566E1" w:rsidRPr="004566E1" w14:paraId="2D953951" w14:textId="77777777" w:rsidTr="004566E1">
        <w:trPr>
          <w:trHeight w:val="300"/>
        </w:trPr>
        <w:tc>
          <w:tcPr>
            <w:tcW w:w="1858" w:type="dxa"/>
            <w:noWrap/>
            <w:hideMark/>
          </w:tcPr>
          <w:p w14:paraId="0788FA26"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329</w:t>
            </w:r>
          </w:p>
        </w:tc>
        <w:tc>
          <w:tcPr>
            <w:tcW w:w="2268" w:type="dxa"/>
            <w:hideMark/>
          </w:tcPr>
          <w:p w14:paraId="2CF134CF"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DECRETO</w:t>
            </w:r>
          </w:p>
        </w:tc>
        <w:tc>
          <w:tcPr>
            <w:tcW w:w="1985" w:type="dxa"/>
            <w:hideMark/>
          </w:tcPr>
          <w:p w14:paraId="3C83BB19"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157</w:t>
            </w:r>
          </w:p>
        </w:tc>
        <w:tc>
          <w:tcPr>
            <w:tcW w:w="2409" w:type="dxa"/>
            <w:hideMark/>
          </w:tcPr>
          <w:p w14:paraId="24AD7604"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1955</w:t>
            </w:r>
          </w:p>
        </w:tc>
      </w:tr>
      <w:tr w:rsidR="004566E1" w:rsidRPr="004566E1" w14:paraId="0471A962" w14:textId="77777777" w:rsidTr="004566E1">
        <w:trPr>
          <w:trHeight w:val="300"/>
        </w:trPr>
        <w:tc>
          <w:tcPr>
            <w:tcW w:w="1858" w:type="dxa"/>
            <w:noWrap/>
            <w:hideMark/>
          </w:tcPr>
          <w:p w14:paraId="50C4A54D"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330</w:t>
            </w:r>
          </w:p>
        </w:tc>
        <w:tc>
          <w:tcPr>
            <w:tcW w:w="2268" w:type="dxa"/>
            <w:hideMark/>
          </w:tcPr>
          <w:p w14:paraId="230662C0"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DECRETO</w:t>
            </w:r>
          </w:p>
        </w:tc>
        <w:tc>
          <w:tcPr>
            <w:tcW w:w="1985" w:type="dxa"/>
            <w:noWrap/>
            <w:hideMark/>
          </w:tcPr>
          <w:p w14:paraId="4707292E"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324</w:t>
            </w:r>
          </w:p>
        </w:tc>
        <w:tc>
          <w:tcPr>
            <w:tcW w:w="2409" w:type="dxa"/>
            <w:hideMark/>
          </w:tcPr>
          <w:p w14:paraId="78C3A3D9"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1955</w:t>
            </w:r>
          </w:p>
        </w:tc>
      </w:tr>
      <w:tr w:rsidR="004566E1" w:rsidRPr="004566E1" w14:paraId="39A64EC2" w14:textId="77777777" w:rsidTr="004566E1">
        <w:trPr>
          <w:trHeight w:val="300"/>
        </w:trPr>
        <w:tc>
          <w:tcPr>
            <w:tcW w:w="1858" w:type="dxa"/>
            <w:noWrap/>
            <w:hideMark/>
          </w:tcPr>
          <w:p w14:paraId="177BB74C"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331</w:t>
            </w:r>
          </w:p>
        </w:tc>
        <w:tc>
          <w:tcPr>
            <w:tcW w:w="2268" w:type="dxa"/>
            <w:hideMark/>
          </w:tcPr>
          <w:p w14:paraId="003395E9"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DECRETO</w:t>
            </w:r>
          </w:p>
        </w:tc>
        <w:tc>
          <w:tcPr>
            <w:tcW w:w="1985" w:type="dxa"/>
            <w:hideMark/>
          </w:tcPr>
          <w:p w14:paraId="560AC111"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609</w:t>
            </w:r>
          </w:p>
        </w:tc>
        <w:tc>
          <w:tcPr>
            <w:tcW w:w="2409" w:type="dxa"/>
            <w:hideMark/>
          </w:tcPr>
          <w:p w14:paraId="759D9692"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1955</w:t>
            </w:r>
          </w:p>
        </w:tc>
      </w:tr>
      <w:tr w:rsidR="004566E1" w:rsidRPr="004566E1" w14:paraId="3339E14D" w14:textId="77777777" w:rsidTr="004566E1">
        <w:trPr>
          <w:trHeight w:val="300"/>
        </w:trPr>
        <w:tc>
          <w:tcPr>
            <w:tcW w:w="1858" w:type="dxa"/>
            <w:noWrap/>
            <w:hideMark/>
          </w:tcPr>
          <w:p w14:paraId="3C283BB9"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332</w:t>
            </w:r>
          </w:p>
        </w:tc>
        <w:tc>
          <w:tcPr>
            <w:tcW w:w="2268" w:type="dxa"/>
            <w:hideMark/>
          </w:tcPr>
          <w:p w14:paraId="6E87FA7A"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DECRETO</w:t>
            </w:r>
          </w:p>
        </w:tc>
        <w:tc>
          <w:tcPr>
            <w:tcW w:w="1985" w:type="dxa"/>
            <w:hideMark/>
          </w:tcPr>
          <w:p w14:paraId="71A10517"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894</w:t>
            </w:r>
          </w:p>
        </w:tc>
        <w:tc>
          <w:tcPr>
            <w:tcW w:w="2409" w:type="dxa"/>
            <w:hideMark/>
          </w:tcPr>
          <w:p w14:paraId="494D3D6A"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1955</w:t>
            </w:r>
          </w:p>
        </w:tc>
      </w:tr>
      <w:tr w:rsidR="004566E1" w:rsidRPr="004566E1" w14:paraId="044E8775" w14:textId="77777777" w:rsidTr="004566E1">
        <w:trPr>
          <w:trHeight w:val="300"/>
        </w:trPr>
        <w:tc>
          <w:tcPr>
            <w:tcW w:w="1858" w:type="dxa"/>
            <w:noWrap/>
            <w:hideMark/>
          </w:tcPr>
          <w:p w14:paraId="4E851FFD"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333</w:t>
            </w:r>
          </w:p>
        </w:tc>
        <w:tc>
          <w:tcPr>
            <w:tcW w:w="2268" w:type="dxa"/>
            <w:hideMark/>
          </w:tcPr>
          <w:p w14:paraId="6428FEA8"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DECRETO</w:t>
            </w:r>
          </w:p>
        </w:tc>
        <w:tc>
          <w:tcPr>
            <w:tcW w:w="1985" w:type="dxa"/>
            <w:hideMark/>
          </w:tcPr>
          <w:p w14:paraId="13BE5364"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1566</w:t>
            </w:r>
          </w:p>
        </w:tc>
        <w:tc>
          <w:tcPr>
            <w:tcW w:w="2409" w:type="dxa"/>
            <w:hideMark/>
          </w:tcPr>
          <w:p w14:paraId="0791ED70"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1955</w:t>
            </w:r>
          </w:p>
        </w:tc>
      </w:tr>
      <w:tr w:rsidR="004566E1" w:rsidRPr="004566E1" w14:paraId="5B191102" w14:textId="77777777" w:rsidTr="004566E1">
        <w:trPr>
          <w:trHeight w:val="300"/>
        </w:trPr>
        <w:tc>
          <w:tcPr>
            <w:tcW w:w="1858" w:type="dxa"/>
            <w:noWrap/>
            <w:hideMark/>
          </w:tcPr>
          <w:p w14:paraId="53AF3598"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334</w:t>
            </w:r>
          </w:p>
        </w:tc>
        <w:tc>
          <w:tcPr>
            <w:tcW w:w="2268" w:type="dxa"/>
            <w:hideMark/>
          </w:tcPr>
          <w:p w14:paraId="03A7FADD"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DECRETO</w:t>
            </w:r>
          </w:p>
        </w:tc>
        <w:tc>
          <w:tcPr>
            <w:tcW w:w="1985" w:type="dxa"/>
            <w:hideMark/>
          </w:tcPr>
          <w:p w14:paraId="5E4FA050"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1604</w:t>
            </w:r>
          </w:p>
        </w:tc>
        <w:tc>
          <w:tcPr>
            <w:tcW w:w="2409" w:type="dxa"/>
            <w:hideMark/>
          </w:tcPr>
          <w:p w14:paraId="2FC60776"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1955</w:t>
            </w:r>
          </w:p>
        </w:tc>
      </w:tr>
      <w:tr w:rsidR="004566E1" w:rsidRPr="004566E1" w14:paraId="37F720D5" w14:textId="77777777" w:rsidTr="004566E1">
        <w:trPr>
          <w:trHeight w:val="300"/>
        </w:trPr>
        <w:tc>
          <w:tcPr>
            <w:tcW w:w="1858" w:type="dxa"/>
            <w:noWrap/>
            <w:hideMark/>
          </w:tcPr>
          <w:p w14:paraId="6BAE5D14"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335</w:t>
            </w:r>
          </w:p>
        </w:tc>
        <w:tc>
          <w:tcPr>
            <w:tcW w:w="2268" w:type="dxa"/>
            <w:hideMark/>
          </w:tcPr>
          <w:p w14:paraId="1B35C2ED"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DECRETO</w:t>
            </w:r>
          </w:p>
        </w:tc>
        <w:tc>
          <w:tcPr>
            <w:tcW w:w="1985" w:type="dxa"/>
            <w:hideMark/>
          </w:tcPr>
          <w:p w14:paraId="7883BEE8"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2147</w:t>
            </w:r>
          </w:p>
        </w:tc>
        <w:tc>
          <w:tcPr>
            <w:tcW w:w="2409" w:type="dxa"/>
            <w:hideMark/>
          </w:tcPr>
          <w:p w14:paraId="713FCF0D"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1955</w:t>
            </w:r>
          </w:p>
        </w:tc>
      </w:tr>
      <w:tr w:rsidR="004566E1" w:rsidRPr="004566E1" w14:paraId="6C912F25" w14:textId="77777777" w:rsidTr="004566E1">
        <w:trPr>
          <w:trHeight w:val="300"/>
        </w:trPr>
        <w:tc>
          <w:tcPr>
            <w:tcW w:w="1858" w:type="dxa"/>
            <w:noWrap/>
            <w:hideMark/>
          </w:tcPr>
          <w:p w14:paraId="1EB34FA4"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336</w:t>
            </w:r>
          </w:p>
        </w:tc>
        <w:tc>
          <w:tcPr>
            <w:tcW w:w="2268" w:type="dxa"/>
            <w:hideMark/>
          </w:tcPr>
          <w:p w14:paraId="60030C43"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DECRETO</w:t>
            </w:r>
          </w:p>
        </w:tc>
        <w:tc>
          <w:tcPr>
            <w:tcW w:w="1985" w:type="dxa"/>
            <w:noWrap/>
            <w:hideMark/>
          </w:tcPr>
          <w:p w14:paraId="6FFA3D54"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2507</w:t>
            </w:r>
          </w:p>
        </w:tc>
        <w:tc>
          <w:tcPr>
            <w:tcW w:w="2409" w:type="dxa"/>
            <w:hideMark/>
          </w:tcPr>
          <w:p w14:paraId="6E0FBB4B"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1955</w:t>
            </w:r>
          </w:p>
        </w:tc>
      </w:tr>
      <w:tr w:rsidR="004566E1" w:rsidRPr="004566E1" w14:paraId="1DDF1FAD" w14:textId="77777777" w:rsidTr="004566E1">
        <w:trPr>
          <w:trHeight w:val="300"/>
        </w:trPr>
        <w:tc>
          <w:tcPr>
            <w:tcW w:w="1858" w:type="dxa"/>
            <w:noWrap/>
            <w:hideMark/>
          </w:tcPr>
          <w:p w14:paraId="18CA84DF"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337</w:t>
            </w:r>
          </w:p>
        </w:tc>
        <w:tc>
          <w:tcPr>
            <w:tcW w:w="2268" w:type="dxa"/>
            <w:hideMark/>
          </w:tcPr>
          <w:p w14:paraId="2C581E2E"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DECRETO</w:t>
            </w:r>
          </w:p>
        </w:tc>
        <w:tc>
          <w:tcPr>
            <w:tcW w:w="1985" w:type="dxa"/>
            <w:noWrap/>
            <w:hideMark/>
          </w:tcPr>
          <w:p w14:paraId="4B8A82E8"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3191</w:t>
            </w:r>
          </w:p>
        </w:tc>
        <w:tc>
          <w:tcPr>
            <w:tcW w:w="2409" w:type="dxa"/>
            <w:hideMark/>
          </w:tcPr>
          <w:p w14:paraId="1BCCE0F7"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1955</w:t>
            </w:r>
          </w:p>
        </w:tc>
      </w:tr>
      <w:tr w:rsidR="004566E1" w:rsidRPr="004566E1" w14:paraId="0A18E581" w14:textId="77777777" w:rsidTr="004566E1">
        <w:trPr>
          <w:trHeight w:val="300"/>
        </w:trPr>
        <w:tc>
          <w:tcPr>
            <w:tcW w:w="1858" w:type="dxa"/>
            <w:noWrap/>
            <w:hideMark/>
          </w:tcPr>
          <w:p w14:paraId="13CEEF51"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338</w:t>
            </w:r>
          </w:p>
        </w:tc>
        <w:tc>
          <w:tcPr>
            <w:tcW w:w="2268" w:type="dxa"/>
            <w:hideMark/>
          </w:tcPr>
          <w:p w14:paraId="04BFA423"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DECRETO</w:t>
            </w:r>
          </w:p>
        </w:tc>
        <w:tc>
          <w:tcPr>
            <w:tcW w:w="1985" w:type="dxa"/>
            <w:noWrap/>
            <w:hideMark/>
          </w:tcPr>
          <w:p w14:paraId="47087E8C"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3310</w:t>
            </w:r>
          </w:p>
        </w:tc>
        <w:tc>
          <w:tcPr>
            <w:tcW w:w="2409" w:type="dxa"/>
            <w:hideMark/>
          </w:tcPr>
          <w:p w14:paraId="2BEBA4AA"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1955</w:t>
            </w:r>
          </w:p>
        </w:tc>
      </w:tr>
      <w:tr w:rsidR="004566E1" w:rsidRPr="004566E1" w14:paraId="4693D229" w14:textId="77777777" w:rsidTr="004566E1">
        <w:trPr>
          <w:trHeight w:val="300"/>
        </w:trPr>
        <w:tc>
          <w:tcPr>
            <w:tcW w:w="1858" w:type="dxa"/>
            <w:noWrap/>
            <w:hideMark/>
          </w:tcPr>
          <w:p w14:paraId="78292DDF"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339</w:t>
            </w:r>
          </w:p>
        </w:tc>
        <w:tc>
          <w:tcPr>
            <w:tcW w:w="2268" w:type="dxa"/>
            <w:hideMark/>
          </w:tcPr>
          <w:p w14:paraId="5ED1C410"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DECRETO</w:t>
            </w:r>
          </w:p>
        </w:tc>
        <w:tc>
          <w:tcPr>
            <w:tcW w:w="1985" w:type="dxa"/>
            <w:noWrap/>
            <w:hideMark/>
          </w:tcPr>
          <w:p w14:paraId="305B83FD"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173</w:t>
            </w:r>
          </w:p>
        </w:tc>
        <w:tc>
          <w:tcPr>
            <w:tcW w:w="2409" w:type="dxa"/>
            <w:hideMark/>
          </w:tcPr>
          <w:p w14:paraId="41E34326"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1956</w:t>
            </w:r>
          </w:p>
        </w:tc>
      </w:tr>
      <w:tr w:rsidR="004566E1" w:rsidRPr="004566E1" w14:paraId="07FA746C" w14:textId="77777777" w:rsidTr="004566E1">
        <w:trPr>
          <w:trHeight w:val="300"/>
        </w:trPr>
        <w:tc>
          <w:tcPr>
            <w:tcW w:w="1858" w:type="dxa"/>
            <w:noWrap/>
            <w:hideMark/>
          </w:tcPr>
          <w:p w14:paraId="2FF24211"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340</w:t>
            </w:r>
          </w:p>
        </w:tc>
        <w:tc>
          <w:tcPr>
            <w:tcW w:w="2268" w:type="dxa"/>
            <w:hideMark/>
          </w:tcPr>
          <w:p w14:paraId="7BDD517A"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DECRETO</w:t>
            </w:r>
          </w:p>
        </w:tc>
        <w:tc>
          <w:tcPr>
            <w:tcW w:w="1985" w:type="dxa"/>
            <w:hideMark/>
          </w:tcPr>
          <w:p w14:paraId="748BA436"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425</w:t>
            </w:r>
          </w:p>
        </w:tc>
        <w:tc>
          <w:tcPr>
            <w:tcW w:w="2409" w:type="dxa"/>
            <w:hideMark/>
          </w:tcPr>
          <w:p w14:paraId="2C27A53A"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1956</w:t>
            </w:r>
          </w:p>
        </w:tc>
      </w:tr>
      <w:tr w:rsidR="004566E1" w:rsidRPr="004566E1" w14:paraId="4CABA524" w14:textId="77777777" w:rsidTr="004566E1">
        <w:trPr>
          <w:trHeight w:val="300"/>
        </w:trPr>
        <w:tc>
          <w:tcPr>
            <w:tcW w:w="1858" w:type="dxa"/>
            <w:noWrap/>
            <w:hideMark/>
          </w:tcPr>
          <w:p w14:paraId="2E50F840"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341</w:t>
            </w:r>
          </w:p>
        </w:tc>
        <w:tc>
          <w:tcPr>
            <w:tcW w:w="2268" w:type="dxa"/>
            <w:hideMark/>
          </w:tcPr>
          <w:p w14:paraId="73507EBF"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DECRETO</w:t>
            </w:r>
          </w:p>
        </w:tc>
        <w:tc>
          <w:tcPr>
            <w:tcW w:w="1985" w:type="dxa"/>
            <w:noWrap/>
            <w:hideMark/>
          </w:tcPr>
          <w:p w14:paraId="721B5ADF"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452</w:t>
            </w:r>
          </w:p>
        </w:tc>
        <w:tc>
          <w:tcPr>
            <w:tcW w:w="2409" w:type="dxa"/>
            <w:hideMark/>
          </w:tcPr>
          <w:p w14:paraId="1E7A1606"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1956</w:t>
            </w:r>
          </w:p>
        </w:tc>
      </w:tr>
      <w:tr w:rsidR="004566E1" w:rsidRPr="004566E1" w14:paraId="6DF43095" w14:textId="77777777" w:rsidTr="004566E1">
        <w:trPr>
          <w:trHeight w:val="300"/>
        </w:trPr>
        <w:tc>
          <w:tcPr>
            <w:tcW w:w="1858" w:type="dxa"/>
            <w:noWrap/>
            <w:hideMark/>
          </w:tcPr>
          <w:p w14:paraId="6FEB426C"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342</w:t>
            </w:r>
          </w:p>
        </w:tc>
        <w:tc>
          <w:tcPr>
            <w:tcW w:w="2268" w:type="dxa"/>
            <w:hideMark/>
          </w:tcPr>
          <w:p w14:paraId="2F601C1A"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DECRETO</w:t>
            </w:r>
          </w:p>
        </w:tc>
        <w:tc>
          <w:tcPr>
            <w:tcW w:w="1985" w:type="dxa"/>
            <w:hideMark/>
          </w:tcPr>
          <w:p w14:paraId="1522D675"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937</w:t>
            </w:r>
          </w:p>
        </w:tc>
        <w:tc>
          <w:tcPr>
            <w:tcW w:w="2409" w:type="dxa"/>
            <w:hideMark/>
          </w:tcPr>
          <w:p w14:paraId="748A0524"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1956</w:t>
            </w:r>
          </w:p>
        </w:tc>
      </w:tr>
      <w:tr w:rsidR="004566E1" w:rsidRPr="004566E1" w14:paraId="38D06058" w14:textId="77777777" w:rsidTr="004566E1">
        <w:trPr>
          <w:trHeight w:val="300"/>
        </w:trPr>
        <w:tc>
          <w:tcPr>
            <w:tcW w:w="1858" w:type="dxa"/>
            <w:noWrap/>
            <w:hideMark/>
          </w:tcPr>
          <w:p w14:paraId="4BF8C3BB"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343</w:t>
            </w:r>
          </w:p>
        </w:tc>
        <w:tc>
          <w:tcPr>
            <w:tcW w:w="2268" w:type="dxa"/>
            <w:hideMark/>
          </w:tcPr>
          <w:p w14:paraId="2179C3AA"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DECRETO</w:t>
            </w:r>
          </w:p>
        </w:tc>
        <w:tc>
          <w:tcPr>
            <w:tcW w:w="1985" w:type="dxa"/>
            <w:noWrap/>
            <w:hideMark/>
          </w:tcPr>
          <w:p w14:paraId="5754055B"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1451</w:t>
            </w:r>
          </w:p>
        </w:tc>
        <w:tc>
          <w:tcPr>
            <w:tcW w:w="2409" w:type="dxa"/>
            <w:hideMark/>
          </w:tcPr>
          <w:p w14:paraId="4D5E6187"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1956</w:t>
            </w:r>
          </w:p>
        </w:tc>
      </w:tr>
      <w:tr w:rsidR="004566E1" w:rsidRPr="004566E1" w14:paraId="110E2C2D" w14:textId="77777777" w:rsidTr="004566E1">
        <w:trPr>
          <w:trHeight w:val="300"/>
        </w:trPr>
        <w:tc>
          <w:tcPr>
            <w:tcW w:w="1858" w:type="dxa"/>
            <w:noWrap/>
            <w:hideMark/>
          </w:tcPr>
          <w:p w14:paraId="2D0CE3D1"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344</w:t>
            </w:r>
          </w:p>
        </w:tc>
        <w:tc>
          <w:tcPr>
            <w:tcW w:w="2268" w:type="dxa"/>
            <w:hideMark/>
          </w:tcPr>
          <w:p w14:paraId="628C8637"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DECRETO</w:t>
            </w:r>
          </w:p>
        </w:tc>
        <w:tc>
          <w:tcPr>
            <w:tcW w:w="1985" w:type="dxa"/>
            <w:hideMark/>
          </w:tcPr>
          <w:p w14:paraId="4405DC26"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2113</w:t>
            </w:r>
          </w:p>
        </w:tc>
        <w:tc>
          <w:tcPr>
            <w:tcW w:w="2409" w:type="dxa"/>
            <w:hideMark/>
          </w:tcPr>
          <w:p w14:paraId="2FDB746C"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1956</w:t>
            </w:r>
          </w:p>
        </w:tc>
      </w:tr>
      <w:tr w:rsidR="004566E1" w:rsidRPr="004566E1" w14:paraId="21B480B8" w14:textId="77777777" w:rsidTr="004566E1">
        <w:trPr>
          <w:trHeight w:val="300"/>
        </w:trPr>
        <w:tc>
          <w:tcPr>
            <w:tcW w:w="1858" w:type="dxa"/>
            <w:noWrap/>
            <w:hideMark/>
          </w:tcPr>
          <w:p w14:paraId="67C18520"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345</w:t>
            </w:r>
          </w:p>
        </w:tc>
        <w:tc>
          <w:tcPr>
            <w:tcW w:w="2268" w:type="dxa"/>
            <w:hideMark/>
          </w:tcPr>
          <w:p w14:paraId="061D011C"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DECRETO</w:t>
            </w:r>
          </w:p>
        </w:tc>
        <w:tc>
          <w:tcPr>
            <w:tcW w:w="1985" w:type="dxa"/>
            <w:hideMark/>
          </w:tcPr>
          <w:p w14:paraId="21C0328A"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2115</w:t>
            </w:r>
          </w:p>
        </w:tc>
        <w:tc>
          <w:tcPr>
            <w:tcW w:w="2409" w:type="dxa"/>
            <w:hideMark/>
          </w:tcPr>
          <w:p w14:paraId="655FA7C8"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1956</w:t>
            </w:r>
          </w:p>
        </w:tc>
      </w:tr>
      <w:tr w:rsidR="004566E1" w:rsidRPr="004566E1" w14:paraId="521CA4B4" w14:textId="77777777" w:rsidTr="004566E1">
        <w:trPr>
          <w:trHeight w:val="300"/>
        </w:trPr>
        <w:tc>
          <w:tcPr>
            <w:tcW w:w="1858" w:type="dxa"/>
            <w:noWrap/>
            <w:hideMark/>
          </w:tcPr>
          <w:p w14:paraId="24BADD40"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346</w:t>
            </w:r>
          </w:p>
        </w:tc>
        <w:tc>
          <w:tcPr>
            <w:tcW w:w="2268" w:type="dxa"/>
            <w:hideMark/>
          </w:tcPr>
          <w:p w14:paraId="2FC6A1E3"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DECRETO</w:t>
            </w:r>
          </w:p>
        </w:tc>
        <w:tc>
          <w:tcPr>
            <w:tcW w:w="1985" w:type="dxa"/>
            <w:hideMark/>
          </w:tcPr>
          <w:p w14:paraId="723D5FCC"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2249</w:t>
            </w:r>
          </w:p>
        </w:tc>
        <w:tc>
          <w:tcPr>
            <w:tcW w:w="2409" w:type="dxa"/>
            <w:hideMark/>
          </w:tcPr>
          <w:p w14:paraId="37910940"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1956</w:t>
            </w:r>
          </w:p>
        </w:tc>
      </w:tr>
      <w:tr w:rsidR="004566E1" w:rsidRPr="004566E1" w14:paraId="759ECA00" w14:textId="77777777" w:rsidTr="004566E1">
        <w:trPr>
          <w:trHeight w:val="300"/>
        </w:trPr>
        <w:tc>
          <w:tcPr>
            <w:tcW w:w="1858" w:type="dxa"/>
            <w:noWrap/>
            <w:hideMark/>
          </w:tcPr>
          <w:p w14:paraId="2FE78008"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347</w:t>
            </w:r>
          </w:p>
        </w:tc>
        <w:tc>
          <w:tcPr>
            <w:tcW w:w="2268" w:type="dxa"/>
            <w:hideMark/>
          </w:tcPr>
          <w:p w14:paraId="5F27894C"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DECRETO</w:t>
            </w:r>
          </w:p>
        </w:tc>
        <w:tc>
          <w:tcPr>
            <w:tcW w:w="1985" w:type="dxa"/>
            <w:noWrap/>
            <w:hideMark/>
          </w:tcPr>
          <w:p w14:paraId="0ACB1303"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2587</w:t>
            </w:r>
          </w:p>
        </w:tc>
        <w:tc>
          <w:tcPr>
            <w:tcW w:w="2409" w:type="dxa"/>
            <w:hideMark/>
          </w:tcPr>
          <w:p w14:paraId="2BA50ADF"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1956</w:t>
            </w:r>
          </w:p>
        </w:tc>
      </w:tr>
      <w:tr w:rsidR="004566E1" w:rsidRPr="004566E1" w14:paraId="56AD760C" w14:textId="77777777" w:rsidTr="004566E1">
        <w:trPr>
          <w:trHeight w:val="300"/>
        </w:trPr>
        <w:tc>
          <w:tcPr>
            <w:tcW w:w="1858" w:type="dxa"/>
            <w:noWrap/>
            <w:hideMark/>
          </w:tcPr>
          <w:p w14:paraId="67B85CA8"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348</w:t>
            </w:r>
          </w:p>
        </w:tc>
        <w:tc>
          <w:tcPr>
            <w:tcW w:w="2268" w:type="dxa"/>
            <w:hideMark/>
          </w:tcPr>
          <w:p w14:paraId="26C78036"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DECRETO</w:t>
            </w:r>
          </w:p>
        </w:tc>
        <w:tc>
          <w:tcPr>
            <w:tcW w:w="1985" w:type="dxa"/>
            <w:hideMark/>
          </w:tcPr>
          <w:p w14:paraId="4E8E4FAA"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2596</w:t>
            </w:r>
          </w:p>
        </w:tc>
        <w:tc>
          <w:tcPr>
            <w:tcW w:w="2409" w:type="dxa"/>
            <w:hideMark/>
          </w:tcPr>
          <w:p w14:paraId="44930180"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1956</w:t>
            </w:r>
          </w:p>
        </w:tc>
      </w:tr>
      <w:tr w:rsidR="004566E1" w:rsidRPr="004566E1" w14:paraId="7B84F2D5" w14:textId="77777777" w:rsidTr="004566E1">
        <w:trPr>
          <w:trHeight w:val="300"/>
        </w:trPr>
        <w:tc>
          <w:tcPr>
            <w:tcW w:w="1858" w:type="dxa"/>
            <w:noWrap/>
            <w:hideMark/>
          </w:tcPr>
          <w:p w14:paraId="57968F70"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349</w:t>
            </w:r>
          </w:p>
        </w:tc>
        <w:tc>
          <w:tcPr>
            <w:tcW w:w="2268" w:type="dxa"/>
            <w:hideMark/>
          </w:tcPr>
          <w:p w14:paraId="460996CD"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DECRETO</w:t>
            </w:r>
          </w:p>
        </w:tc>
        <w:tc>
          <w:tcPr>
            <w:tcW w:w="1985" w:type="dxa"/>
            <w:hideMark/>
          </w:tcPr>
          <w:p w14:paraId="78EB0B83"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64</w:t>
            </w:r>
          </w:p>
        </w:tc>
        <w:tc>
          <w:tcPr>
            <w:tcW w:w="2409" w:type="dxa"/>
            <w:hideMark/>
          </w:tcPr>
          <w:p w14:paraId="6C25A702"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1957</w:t>
            </w:r>
          </w:p>
        </w:tc>
      </w:tr>
      <w:tr w:rsidR="004566E1" w:rsidRPr="004566E1" w14:paraId="1E0FA647" w14:textId="77777777" w:rsidTr="004566E1">
        <w:trPr>
          <w:trHeight w:val="300"/>
        </w:trPr>
        <w:tc>
          <w:tcPr>
            <w:tcW w:w="1858" w:type="dxa"/>
            <w:noWrap/>
            <w:hideMark/>
          </w:tcPr>
          <w:p w14:paraId="3664C001"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350</w:t>
            </w:r>
          </w:p>
        </w:tc>
        <w:tc>
          <w:tcPr>
            <w:tcW w:w="2268" w:type="dxa"/>
            <w:hideMark/>
          </w:tcPr>
          <w:p w14:paraId="5226AC1F"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DECRETO</w:t>
            </w:r>
          </w:p>
        </w:tc>
        <w:tc>
          <w:tcPr>
            <w:tcW w:w="1985" w:type="dxa"/>
            <w:noWrap/>
            <w:hideMark/>
          </w:tcPr>
          <w:p w14:paraId="30A5FF39"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350</w:t>
            </w:r>
          </w:p>
        </w:tc>
        <w:tc>
          <w:tcPr>
            <w:tcW w:w="2409" w:type="dxa"/>
            <w:hideMark/>
          </w:tcPr>
          <w:p w14:paraId="6B3CFF00"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1957</w:t>
            </w:r>
          </w:p>
        </w:tc>
      </w:tr>
      <w:tr w:rsidR="004566E1" w:rsidRPr="004566E1" w14:paraId="676BD32E" w14:textId="77777777" w:rsidTr="004566E1">
        <w:trPr>
          <w:trHeight w:val="300"/>
        </w:trPr>
        <w:tc>
          <w:tcPr>
            <w:tcW w:w="1858" w:type="dxa"/>
            <w:noWrap/>
            <w:hideMark/>
          </w:tcPr>
          <w:p w14:paraId="596AAE42"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351</w:t>
            </w:r>
          </w:p>
        </w:tc>
        <w:tc>
          <w:tcPr>
            <w:tcW w:w="2268" w:type="dxa"/>
            <w:hideMark/>
          </w:tcPr>
          <w:p w14:paraId="6CAC0A37"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DECRETO</w:t>
            </w:r>
          </w:p>
        </w:tc>
        <w:tc>
          <w:tcPr>
            <w:tcW w:w="1985" w:type="dxa"/>
            <w:hideMark/>
          </w:tcPr>
          <w:p w14:paraId="1F10E3EE"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395</w:t>
            </w:r>
          </w:p>
        </w:tc>
        <w:tc>
          <w:tcPr>
            <w:tcW w:w="2409" w:type="dxa"/>
            <w:hideMark/>
          </w:tcPr>
          <w:p w14:paraId="6604F65A"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1957</w:t>
            </w:r>
          </w:p>
        </w:tc>
      </w:tr>
      <w:tr w:rsidR="004566E1" w:rsidRPr="004566E1" w14:paraId="5E259892" w14:textId="77777777" w:rsidTr="004566E1">
        <w:trPr>
          <w:trHeight w:val="300"/>
        </w:trPr>
        <w:tc>
          <w:tcPr>
            <w:tcW w:w="1858" w:type="dxa"/>
            <w:noWrap/>
            <w:hideMark/>
          </w:tcPr>
          <w:p w14:paraId="2E91688C"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352</w:t>
            </w:r>
          </w:p>
        </w:tc>
        <w:tc>
          <w:tcPr>
            <w:tcW w:w="2268" w:type="dxa"/>
            <w:hideMark/>
          </w:tcPr>
          <w:p w14:paraId="1B649EB9"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DECRETO</w:t>
            </w:r>
          </w:p>
        </w:tc>
        <w:tc>
          <w:tcPr>
            <w:tcW w:w="1985" w:type="dxa"/>
            <w:noWrap/>
            <w:hideMark/>
          </w:tcPr>
          <w:p w14:paraId="7E29ED34"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1893</w:t>
            </w:r>
          </w:p>
        </w:tc>
        <w:tc>
          <w:tcPr>
            <w:tcW w:w="2409" w:type="dxa"/>
            <w:hideMark/>
          </w:tcPr>
          <w:p w14:paraId="297DE777"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1957</w:t>
            </w:r>
          </w:p>
        </w:tc>
      </w:tr>
      <w:tr w:rsidR="004566E1" w:rsidRPr="004566E1" w14:paraId="458F958A" w14:textId="77777777" w:rsidTr="004566E1">
        <w:trPr>
          <w:trHeight w:val="300"/>
        </w:trPr>
        <w:tc>
          <w:tcPr>
            <w:tcW w:w="1858" w:type="dxa"/>
            <w:noWrap/>
            <w:hideMark/>
          </w:tcPr>
          <w:p w14:paraId="635AF8CC"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353</w:t>
            </w:r>
          </w:p>
        </w:tc>
        <w:tc>
          <w:tcPr>
            <w:tcW w:w="2268" w:type="dxa"/>
            <w:hideMark/>
          </w:tcPr>
          <w:p w14:paraId="34078932"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DECRETO</w:t>
            </w:r>
          </w:p>
        </w:tc>
        <w:tc>
          <w:tcPr>
            <w:tcW w:w="1985" w:type="dxa"/>
            <w:hideMark/>
          </w:tcPr>
          <w:p w14:paraId="202709E6"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2522</w:t>
            </w:r>
          </w:p>
        </w:tc>
        <w:tc>
          <w:tcPr>
            <w:tcW w:w="2409" w:type="dxa"/>
            <w:hideMark/>
          </w:tcPr>
          <w:p w14:paraId="14B38204"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1957</w:t>
            </w:r>
          </w:p>
        </w:tc>
      </w:tr>
      <w:tr w:rsidR="004566E1" w:rsidRPr="004566E1" w14:paraId="73FB9E18" w14:textId="77777777" w:rsidTr="004566E1">
        <w:trPr>
          <w:trHeight w:val="300"/>
        </w:trPr>
        <w:tc>
          <w:tcPr>
            <w:tcW w:w="1858" w:type="dxa"/>
            <w:noWrap/>
            <w:hideMark/>
          </w:tcPr>
          <w:p w14:paraId="3068B0EA"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354</w:t>
            </w:r>
          </w:p>
        </w:tc>
        <w:tc>
          <w:tcPr>
            <w:tcW w:w="2268" w:type="dxa"/>
            <w:hideMark/>
          </w:tcPr>
          <w:p w14:paraId="3B57DC6C"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LEY</w:t>
            </w:r>
          </w:p>
        </w:tc>
        <w:tc>
          <w:tcPr>
            <w:tcW w:w="1985" w:type="dxa"/>
            <w:hideMark/>
          </w:tcPr>
          <w:p w14:paraId="34AFE5CA"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2</w:t>
            </w:r>
          </w:p>
        </w:tc>
        <w:tc>
          <w:tcPr>
            <w:tcW w:w="2409" w:type="dxa"/>
            <w:hideMark/>
          </w:tcPr>
          <w:p w14:paraId="5B0F45F5"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1958</w:t>
            </w:r>
          </w:p>
        </w:tc>
      </w:tr>
      <w:tr w:rsidR="004566E1" w:rsidRPr="004566E1" w14:paraId="3D0258A7" w14:textId="77777777" w:rsidTr="004566E1">
        <w:trPr>
          <w:trHeight w:val="300"/>
        </w:trPr>
        <w:tc>
          <w:tcPr>
            <w:tcW w:w="1858" w:type="dxa"/>
            <w:noWrap/>
            <w:hideMark/>
          </w:tcPr>
          <w:p w14:paraId="16ECF39C"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355</w:t>
            </w:r>
          </w:p>
        </w:tc>
        <w:tc>
          <w:tcPr>
            <w:tcW w:w="2268" w:type="dxa"/>
            <w:hideMark/>
          </w:tcPr>
          <w:p w14:paraId="1B4A68F0"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LEY</w:t>
            </w:r>
          </w:p>
        </w:tc>
        <w:tc>
          <w:tcPr>
            <w:tcW w:w="1985" w:type="dxa"/>
            <w:hideMark/>
          </w:tcPr>
          <w:p w14:paraId="10A87AAF"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63</w:t>
            </w:r>
          </w:p>
        </w:tc>
        <w:tc>
          <w:tcPr>
            <w:tcW w:w="2409" w:type="dxa"/>
            <w:hideMark/>
          </w:tcPr>
          <w:p w14:paraId="2A774798"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1958</w:t>
            </w:r>
          </w:p>
        </w:tc>
      </w:tr>
      <w:tr w:rsidR="004566E1" w:rsidRPr="004566E1" w14:paraId="21B15220" w14:textId="77777777" w:rsidTr="004566E1">
        <w:trPr>
          <w:trHeight w:val="300"/>
        </w:trPr>
        <w:tc>
          <w:tcPr>
            <w:tcW w:w="1858" w:type="dxa"/>
            <w:noWrap/>
            <w:hideMark/>
          </w:tcPr>
          <w:p w14:paraId="1E0FCE9E"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356</w:t>
            </w:r>
          </w:p>
        </w:tc>
        <w:tc>
          <w:tcPr>
            <w:tcW w:w="2268" w:type="dxa"/>
            <w:hideMark/>
          </w:tcPr>
          <w:p w14:paraId="5F7655F8"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LEY</w:t>
            </w:r>
          </w:p>
        </w:tc>
        <w:tc>
          <w:tcPr>
            <w:tcW w:w="1985" w:type="dxa"/>
            <w:hideMark/>
          </w:tcPr>
          <w:p w14:paraId="59CCEB60"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79</w:t>
            </w:r>
          </w:p>
        </w:tc>
        <w:tc>
          <w:tcPr>
            <w:tcW w:w="2409" w:type="dxa"/>
            <w:hideMark/>
          </w:tcPr>
          <w:p w14:paraId="256EAB60"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1958</w:t>
            </w:r>
          </w:p>
        </w:tc>
      </w:tr>
      <w:tr w:rsidR="004566E1" w:rsidRPr="004566E1" w14:paraId="6828CD65" w14:textId="77777777" w:rsidTr="004566E1">
        <w:trPr>
          <w:trHeight w:val="300"/>
        </w:trPr>
        <w:tc>
          <w:tcPr>
            <w:tcW w:w="1858" w:type="dxa"/>
            <w:noWrap/>
            <w:hideMark/>
          </w:tcPr>
          <w:p w14:paraId="2AA85DB5"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357</w:t>
            </w:r>
          </w:p>
        </w:tc>
        <w:tc>
          <w:tcPr>
            <w:tcW w:w="2268" w:type="dxa"/>
            <w:hideMark/>
          </w:tcPr>
          <w:p w14:paraId="181FB88E"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LEY</w:t>
            </w:r>
          </w:p>
        </w:tc>
        <w:tc>
          <w:tcPr>
            <w:tcW w:w="1985" w:type="dxa"/>
            <w:hideMark/>
          </w:tcPr>
          <w:p w14:paraId="13F7E439"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92</w:t>
            </w:r>
          </w:p>
        </w:tc>
        <w:tc>
          <w:tcPr>
            <w:tcW w:w="2409" w:type="dxa"/>
            <w:hideMark/>
          </w:tcPr>
          <w:p w14:paraId="27FB20DF"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1958</w:t>
            </w:r>
          </w:p>
        </w:tc>
      </w:tr>
      <w:tr w:rsidR="004566E1" w:rsidRPr="004566E1" w14:paraId="3696E426" w14:textId="77777777" w:rsidTr="004566E1">
        <w:trPr>
          <w:trHeight w:val="300"/>
        </w:trPr>
        <w:tc>
          <w:tcPr>
            <w:tcW w:w="1858" w:type="dxa"/>
            <w:noWrap/>
            <w:hideMark/>
          </w:tcPr>
          <w:p w14:paraId="005C995A"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358</w:t>
            </w:r>
          </w:p>
        </w:tc>
        <w:tc>
          <w:tcPr>
            <w:tcW w:w="2268" w:type="dxa"/>
            <w:hideMark/>
          </w:tcPr>
          <w:p w14:paraId="7B73B642"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LEY</w:t>
            </w:r>
          </w:p>
        </w:tc>
        <w:tc>
          <w:tcPr>
            <w:tcW w:w="1985" w:type="dxa"/>
            <w:hideMark/>
          </w:tcPr>
          <w:p w14:paraId="2123F465"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94</w:t>
            </w:r>
          </w:p>
        </w:tc>
        <w:tc>
          <w:tcPr>
            <w:tcW w:w="2409" w:type="dxa"/>
            <w:hideMark/>
          </w:tcPr>
          <w:p w14:paraId="7B6396A3"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1958</w:t>
            </w:r>
          </w:p>
        </w:tc>
      </w:tr>
      <w:tr w:rsidR="004566E1" w:rsidRPr="004566E1" w14:paraId="0832CFE1" w14:textId="77777777" w:rsidTr="004566E1">
        <w:trPr>
          <w:trHeight w:val="300"/>
        </w:trPr>
        <w:tc>
          <w:tcPr>
            <w:tcW w:w="1858" w:type="dxa"/>
            <w:noWrap/>
            <w:hideMark/>
          </w:tcPr>
          <w:p w14:paraId="55BB663D"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359</w:t>
            </w:r>
          </w:p>
        </w:tc>
        <w:tc>
          <w:tcPr>
            <w:tcW w:w="2268" w:type="dxa"/>
            <w:hideMark/>
          </w:tcPr>
          <w:p w14:paraId="114E033C"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LEY</w:t>
            </w:r>
          </w:p>
        </w:tc>
        <w:tc>
          <w:tcPr>
            <w:tcW w:w="1985" w:type="dxa"/>
            <w:hideMark/>
          </w:tcPr>
          <w:p w14:paraId="78DEDCCD"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96</w:t>
            </w:r>
          </w:p>
        </w:tc>
        <w:tc>
          <w:tcPr>
            <w:tcW w:w="2409" w:type="dxa"/>
            <w:hideMark/>
          </w:tcPr>
          <w:p w14:paraId="18C993AB"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1958</w:t>
            </w:r>
          </w:p>
        </w:tc>
      </w:tr>
      <w:tr w:rsidR="004566E1" w:rsidRPr="004566E1" w14:paraId="33CB4A14" w14:textId="77777777" w:rsidTr="004566E1">
        <w:trPr>
          <w:trHeight w:val="300"/>
        </w:trPr>
        <w:tc>
          <w:tcPr>
            <w:tcW w:w="1858" w:type="dxa"/>
            <w:noWrap/>
            <w:hideMark/>
          </w:tcPr>
          <w:p w14:paraId="205DAC87"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360</w:t>
            </w:r>
          </w:p>
        </w:tc>
        <w:tc>
          <w:tcPr>
            <w:tcW w:w="2268" w:type="dxa"/>
            <w:hideMark/>
          </w:tcPr>
          <w:p w14:paraId="44B07CF3"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DECRETO</w:t>
            </w:r>
          </w:p>
        </w:tc>
        <w:tc>
          <w:tcPr>
            <w:tcW w:w="1985" w:type="dxa"/>
            <w:hideMark/>
          </w:tcPr>
          <w:p w14:paraId="41B6622D"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103</w:t>
            </w:r>
          </w:p>
        </w:tc>
        <w:tc>
          <w:tcPr>
            <w:tcW w:w="2409" w:type="dxa"/>
            <w:hideMark/>
          </w:tcPr>
          <w:p w14:paraId="0CE12168"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1958</w:t>
            </w:r>
          </w:p>
        </w:tc>
      </w:tr>
      <w:tr w:rsidR="004566E1" w:rsidRPr="004566E1" w14:paraId="075FCC57" w14:textId="77777777" w:rsidTr="004566E1">
        <w:trPr>
          <w:trHeight w:val="300"/>
        </w:trPr>
        <w:tc>
          <w:tcPr>
            <w:tcW w:w="1858" w:type="dxa"/>
            <w:noWrap/>
            <w:hideMark/>
          </w:tcPr>
          <w:p w14:paraId="18E5BD0E"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361</w:t>
            </w:r>
          </w:p>
        </w:tc>
        <w:tc>
          <w:tcPr>
            <w:tcW w:w="2268" w:type="dxa"/>
            <w:hideMark/>
          </w:tcPr>
          <w:p w14:paraId="4092891E"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DECRETO</w:t>
            </w:r>
          </w:p>
        </w:tc>
        <w:tc>
          <w:tcPr>
            <w:tcW w:w="1985" w:type="dxa"/>
            <w:noWrap/>
            <w:hideMark/>
          </w:tcPr>
          <w:p w14:paraId="50A3253B"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104</w:t>
            </w:r>
          </w:p>
        </w:tc>
        <w:tc>
          <w:tcPr>
            <w:tcW w:w="2409" w:type="dxa"/>
            <w:hideMark/>
          </w:tcPr>
          <w:p w14:paraId="1DD82067"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1958</w:t>
            </w:r>
          </w:p>
        </w:tc>
      </w:tr>
      <w:tr w:rsidR="004566E1" w:rsidRPr="004566E1" w14:paraId="44D9294E" w14:textId="77777777" w:rsidTr="004566E1">
        <w:trPr>
          <w:trHeight w:val="300"/>
        </w:trPr>
        <w:tc>
          <w:tcPr>
            <w:tcW w:w="1858" w:type="dxa"/>
            <w:noWrap/>
            <w:hideMark/>
          </w:tcPr>
          <w:p w14:paraId="012ECC93"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362</w:t>
            </w:r>
          </w:p>
        </w:tc>
        <w:tc>
          <w:tcPr>
            <w:tcW w:w="2268" w:type="dxa"/>
            <w:hideMark/>
          </w:tcPr>
          <w:p w14:paraId="7B6AC1E5"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LEY</w:t>
            </w:r>
          </w:p>
        </w:tc>
        <w:tc>
          <w:tcPr>
            <w:tcW w:w="1985" w:type="dxa"/>
            <w:hideMark/>
          </w:tcPr>
          <w:p w14:paraId="499D6B9F"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106</w:t>
            </w:r>
          </w:p>
        </w:tc>
        <w:tc>
          <w:tcPr>
            <w:tcW w:w="2409" w:type="dxa"/>
            <w:hideMark/>
          </w:tcPr>
          <w:p w14:paraId="37369AB0"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1958</w:t>
            </w:r>
          </w:p>
        </w:tc>
      </w:tr>
      <w:tr w:rsidR="004566E1" w:rsidRPr="004566E1" w14:paraId="09A30054" w14:textId="77777777" w:rsidTr="004566E1">
        <w:trPr>
          <w:trHeight w:val="300"/>
        </w:trPr>
        <w:tc>
          <w:tcPr>
            <w:tcW w:w="1858" w:type="dxa"/>
            <w:noWrap/>
            <w:hideMark/>
          </w:tcPr>
          <w:p w14:paraId="5A12673B"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363</w:t>
            </w:r>
          </w:p>
        </w:tc>
        <w:tc>
          <w:tcPr>
            <w:tcW w:w="2268" w:type="dxa"/>
            <w:hideMark/>
          </w:tcPr>
          <w:p w14:paraId="0F0F30BB"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DECRETO</w:t>
            </w:r>
          </w:p>
        </w:tc>
        <w:tc>
          <w:tcPr>
            <w:tcW w:w="1985" w:type="dxa"/>
            <w:hideMark/>
          </w:tcPr>
          <w:p w14:paraId="54CD37CB"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150</w:t>
            </w:r>
          </w:p>
        </w:tc>
        <w:tc>
          <w:tcPr>
            <w:tcW w:w="2409" w:type="dxa"/>
            <w:hideMark/>
          </w:tcPr>
          <w:p w14:paraId="5FE259FC"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1958</w:t>
            </w:r>
          </w:p>
        </w:tc>
      </w:tr>
      <w:tr w:rsidR="004566E1" w:rsidRPr="004566E1" w14:paraId="6FCDAB41" w14:textId="77777777" w:rsidTr="004566E1">
        <w:trPr>
          <w:trHeight w:val="300"/>
        </w:trPr>
        <w:tc>
          <w:tcPr>
            <w:tcW w:w="1858" w:type="dxa"/>
            <w:noWrap/>
            <w:hideMark/>
          </w:tcPr>
          <w:p w14:paraId="4D503995"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364</w:t>
            </w:r>
          </w:p>
        </w:tc>
        <w:tc>
          <w:tcPr>
            <w:tcW w:w="2268" w:type="dxa"/>
            <w:hideMark/>
          </w:tcPr>
          <w:p w14:paraId="19BDE345"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DECRETO</w:t>
            </w:r>
          </w:p>
        </w:tc>
        <w:tc>
          <w:tcPr>
            <w:tcW w:w="1985" w:type="dxa"/>
            <w:hideMark/>
          </w:tcPr>
          <w:p w14:paraId="24C49540"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174</w:t>
            </w:r>
          </w:p>
        </w:tc>
        <w:tc>
          <w:tcPr>
            <w:tcW w:w="2409" w:type="dxa"/>
            <w:hideMark/>
          </w:tcPr>
          <w:p w14:paraId="249E8128"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1958</w:t>
            </w:r>
          </w:p>
        </w:tc>
      </w:tr>
      <w:tr w:rsidR="004566E1" w:rsidRPr="004566E1" w14:paraId="2AEFC0CB" w14:textId="77777777" w:rsidTr="004566E1">
        <w:trPr>
          <w:trHeight w:val="300"/>
        </w:trPr>
        <w:tc>
          <w:tcPr>
            <w:tcW w:w="1858" w:type="dxa"/>
            <w:noWrap/>
            <w:hideMark/>
          </w:tcPr>
          <w:p w14:paraId="402FC0A5"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365</w:t>
            </w:r>
          </w:p>
        </w:tc>
        <w:tc>
          <w:tcPr>
            <w:tcW w:w="2268" w:type="dxa"/>
            <w:hideMark/>
          </w:tcPr>
          <w:p w14:paraId="02FE404E"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DECRETO</w:t>
            </w:r>
          </w:p>
        </w:tc>
        <w:tc>
          <w:tcPr>
            <w:tcW w:w="1985" w:type="dxa"/>
            <w:hideMark/>
          </w:tcPr>
          <w:p w14:paraId="6EF592F3"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253</w:t>
            </w:r>
          </w:p>
        </w:tc>
        <w:tc>
          <w:tcPr>
            <w:tcW w:w="2409" w:type="dxa"/>
            <w:hideMark/>
          </w:tcPr>
          <w:p w14:paraId="5E137155"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1958</w:t>
            </w:r>
          </w:p>
        </w:tc>
      </w:tr>
      <w:tr w:rsidR="004566E1" w:rsidRPr="004566E1" w14:paraId="537F0E1F" w14:textId="77777777" w:rsidTr="004566E1">
        <w:trPr>
          <w:trHeight w:val="300"/>
        </w:trPr>
        <w:tc>
          <w:tcPr>
            <w:tcW w:w="1858" w:type="dxa"/>
            <w:noWrap/>
            <w:hideMark/>
          </w:tcPr>
          <w:p w14:paraId="4AC3E956"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366</w:t>
            </w:r>
          </w:p>
        </w:tc>
        <w:tc>
          <w:tcPr>
            <w:tcW w:w="2268" w:type="dxa"/>
            <w:hideMark/>
          </w:tcPr>
          <w:p w14:paraId="58DB6DEB"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DECRETO</w:t>
            </w:r>
          </w:p>
        </w:tc>
        <w:tc>
          <w:tcPr>
            <w:tcW w:w="1985" w:type="dxa"/>
            <w:hideMark/>
          </w:tcPr>
          <w:p w14:paraId="7514BCDD"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939</w:t>
            </w:r>
          </w:p>
        </w:tc>
        <w:tc>
          <w:tcPr>
            <w:tcW w:w="2409" w:type="dxa"/>
            <w:hideMark/>
          </w:tcPr>
          <w:p w14:paraId="379E6B16"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1958</w:t>
            </w:r>
          </w:p>
        </w:tc>
      </w:tr>
      <w:tr w:rsidR="004566E1" w:rsidRPr="004566E1" w14:paraId="60CE4298" w14:textId="77777777" w:rsidTr="004566E1">
        <w:trPr>
          <w:trHeight w:val="300"/>
        </w:trPr>
        <w:tc>
          <w:tcPr>
            <w:tcW w:w="1858" w:type="dxa"/>
            <w:noWrap/>
            <w:hideMark/>
          </w:tcPr>
          <w:p w14:paraId="4C4DA104"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367</w:t>
            </w:r>
          </w:p>
        </w:tc>
        <w:tc>
          <w:tcPr>
            <w:tcW w:w="2268" w:type="dxa"/>
            <w:hideMark/>
          </w:tcPr>
          <w:p w14:paraId="5926E38E"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DECRETO</w:t>
            </w:r>
          </w:p>
        </w:tc>
        <w:tc>
          <w:tcPr>
            <w:tcW w:w="1985" w:type="dxa"/>
            <w:noWrap/>
            <w:hideMark/>
          </w:tcPr>
          <w:p w14:paraId="43F494E7"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1663</w:t>
            </w:r>
          </w:p>
        </w:tc>
        <w:tc>
          <w:tcPr>
            <w:tcW w:w="2409" w:type="dxa"/>
            <w:hideMark/>
          </w:tcPr>
          <w:p w14:paraId="1901455A"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1958</w:t>
            </w:r>
          </w:p>
        </w:tc>
      </w:tr>
      <w:tr w:rsidR="004566E1" w:rsidRPr="004566E1" w14:paraId="4BA991F6" w14:textId="77777777" w:rsidTr="004566E1">
        <w:trPr>
          <w:trHeight w:val="300"/>
        </w:trPr>
        <w:tc>
          <w:tcPr>
            <w:tcW w:w="1858" w:type="dxa"/>
            <w:noWrap/>
            <w:hideMark/>
          </w:tcPr>
          <w:p w14:paraId="63DDA432"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lastRenderedPageBreak/>
              <w:t>368</w:t>
            </w:r>
          </w:p>
        </w:tc>
        <w:tc>
          <w:tcPr>
            <w:tcW w:w="2268" w:type="dxa"/>
            <w:hideMark/>
          </w:tcPr>
          <w:p w14:paraId="48F11058"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LEY</w:t>
            </w:r>
          </w:p>
        </w:tc>
        <w:tc>
          <w:tcPr>
            <w:tcW w:w="1985" w:type="dxa"/>
            <w:hideMark/>
          </w:tcPr>
          <w:p w14:paraId="630CD54F"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21</w:t>
            </w:r>
          </w:p>
        </w:tc>
        <w:tc>
          <w:tcPr>
            <w:tcW w:w="2409" w:type="dxa"/>
            <w:hideMark/>
          </w:tcPr>
          <w:p w14:paraId="7E6033A1"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1959</w:t>
            </w:r>
          </w:p>
        </w:tc>
      </w:tr>
      <w:tr w:rsidR="004566E1" w:rsidRPr="004566E1" w14:paraId="6EA93C5E" w14:textId="77777777" w:rsidTr="004566E1">
        <w:trPr>
          <w:trHeight w:val="300"/>
        </w:trPr>
        <w:tc>
          <w:tcPr>
            <w:tcW w:w="1858" w:type="dxa"/>
            <w:noWrap/>
            <w:hideMark/>
          </w:tcPr>
          <w:p w14:paraId="4351688D"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369</w:t>
            </w:r>
          </w:p>
        </w:tc>
        <w:tc>
          <w:tcPr>
            <w:tcW w:w="2268" w:type="dxa"/>
            <w:hideMark/>
          </w:tcPr>
          <w:p w14:paraId="2524CF6D"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LEY</w:t>
            </w:r>
          </w:p>
        </w:tc>
        <w:tc>
          <w:tcPr>
            <w:tcW w:w="1985" w:type="dxa"/>
            <w:hideMark/>
          </w:tcPr>
          <w:p w14:paraId="10365926"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39</w:t>
            </w:r>
          </w:p>
        </w:tc>
        <w:tc>
          <w:tcPr>
            <w:tcW w:w="2409" w:type="dxa"/>
            <w:hideMark/>
          </w:tcPr>
          <w:p w14:paraId="1006C466"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1959</w:t>
            </w:r>
          </w:p>
        </w:tc>
      </w:tr>
      <w:tr w:rsidR="004566E1" w:rsidRPr="004566E1" w14:paraId="31757805" w14:textId="77777777" w:rsidTr="004566E1">
        <w:trPr>
          <w:trHeight w:val="300"/>
        </w:trPr>
        <w:tc>
          <w:tcPr>
            <w:tcW w:w="1858" w:type="dxa"/>
            <w:noWrap/>
            <w:hideMark/>
          </w:tcPr>
          <w:p w14:paraId="6D7DCEA4"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370</w:t>
            </w:r>
          </w:p>
        </w:tc>
        <w:tc>
          <w:tcPr>
            <w:tcW w:w="2268" w:type="dxa"/>
            <w:hideMark/>
          </w:tcPr>
          <w:p w14:paraId="0E6D6A62"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LEY</w:t>
            </w:r>
          </w:p>
        </w:tc>
        <w:tc>
          <w:tcPr>
            <w:tcW w:w="1985" w:type="dxa"/>
            <w:hideMark/>
          </w:tcPr>
          <w:p w14:paraId="1696EE5F"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53</w:t>
            </w:r>
          </w:p>
        </w:tc>
        <w:tc>
          <w:tcPr>
            <w:tcW w:w="2409" w:type="dxa"/>
            <w:hideMark/>
          </w:tcPr>
          <w:p w14:paraId="374371E7"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1959</w:t>
            </w:r>
          </w:p>
        </w:tc>
      </w:tr>
      <w:tr w:rsidR="004566E1" w:rsidRPr="004566E1" w14:paraId="620C02F2" w14:textId="77777777" w:rsidTr="004566E1">
        <w:trPr>
          <w:trHeight w:val="300"/>
        </w:trPr>
        <w:tc>
          <w:tcPr>
            <w:tcW w:w="1858" w:type="dxa"/>
            <w:noWrap/>
            <w:hideMark/>
          </w:tcPr>
          <w:p w14:paraId="028A2E23"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371</w:t>
            </w:r>
          </w:p>
        </w:tc>
        <w:tc>
          <w:tcPr>
            <w:tcW w:w="2268" w:type="dxa"/>
            <w:hideMark/>
          </w:tcPr>
          <w:p w14:paraId="0A18B1C9"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LEY</w:t>
            </w:r>
          </w:p>
        </w:tc>
        <w:tc>
          <w:tcPr>
            <w:tcW w:w="1985" w:type="dxa"/>
            <w:hideMark/>
          </w:tcPr>
          <w:p w14:paraId="706920EB"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59</w:t>
            </w:r>
          </w:p>
        </w:tc>
        <w:tc>
          <w:tcPr>
            <w:tcW w:w="2409" w:type="dxa"/>
            <w:hideMark/>
          </w:tcPr>
          <w:p w14:paraId="0C20D159"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1959</w:t>
            </w:r>
          </w:p>
        </w:tc>
      </w:tr>
      <w:tr w:rsidR="004566E1" w:rsidRPr="004566E1" w14:paraId="0F8A45C9" w14:textId="77777777" w:rsidTr="004566E1">
        <w:trPr>
          <w:trHeight w:val="300"/>
        </w:trPr>
        <w:tc>
          <w:tcPr>
            <w:tcW w:w="1858" w:type="dxa"/>
            <w:noWrap/>
            <w:hideMark/>
          </w:tcPr>
          <w:p w14:paraId="01D9DFED"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372</w:t>
            </w:r>
          </w:p>
        </w:tc>
        <w:tc>
          <w:tcPr>
            <w:tcW w:w="2268" w:type="dxa"/>
            <w:hideMark/>
          </w:tcPr>
          <w:p w14:paraId="1E702AB1"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LEY</w:t>
            </w:r>
          </w:p>
        </w:tc>
        <w:tc>
          <w:tcPr>
            <w:tcW w:w="1985" w:type="dxa"/>
            <w:hideMark/>
          </w:tcPr>
          <w:p w14:paraId="5022867E"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84</w:t>
            </w:r>
          </w:p>
        </w:tc>
        <w:tc>
          <w:tcPr>
            <w:tcW w:w="2409" w:type="dxa"/>
            <w:hideMark/>
          </w:tcPr>
          <w:p w14:paraId="578E7779"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1959</w:t>
            </w:r>
          </w:p>
        </w:tc>
      </w:tr>
      <w:tr w:rsidR="004566E1" w:rsidRPr="004566E1" w14:paraId="5B1AC53A" w14:textId="77777777" w:rsidTr="004566E1">
        <w:trPr>
          <w:trHeight w:val="300"/>
        </w:trPr>
        <w:tc>
          <w:tcPr>
            <w:tcW w:w="1858" w:type="dxa"/>
            <w:noWrap/>
            <w:hideMark/>
          </w:tcPr>
          <w:p w14:paraId="46A3E7EA"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373</w:t>
            </w:r>
          </w:p>
        </w:tc>
        <w:tc>
          <w:tcPr>
            <w:tcW w:w="2268" w:type="dxa"/>
            <w:hideMark/>
          </w:tcPr>
          <w:p w14:paraId="1904E92E"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LEY</w:t>
            </w:r>
          </w:p>
        </w:tc>
        <w:tc>
          <w:tcPr>
            <w:tcW w:w="1985" w:type="dxa"/>
            <w:hideMark/>
          </w:tcPr>
          <w:p w14:paraId="6C725623"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104</w:t>
            </w:r>
          </w:p>
        </w:tc>
        <w:tc>
          <w:tcPr>
            <w:tcW w:w="2409" w:type="dxa"/>
            <w:hideMark/>
          </w:tcPr>
          <w:p w14:paraId="795F610A"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1959</w:t>
            </w:r>
          </w:p>
        </w:tc>
      </w:tr>
      <w:tr w:rsidR="004566E1" w:rsidRPr="004566E1" w14:paraId="3A9EEBE2" w14:textId="77777777" w:rsidTr="004566E1">
        <w:trPr>
          <w:trHeight w:val="300"/>
        </w:trPr>
        <w:tc>
          <w:tcPr>
            <w:tcW w:w="1858" w:type="dxa"/>
            <w:noWrap/>
            <w:hideMark/>
          </w:tcPr>
          <w:p w14:paraId="2D0D2102"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374</w:t>
            </w:r>
          </w:p>
        </w:tc>
        <w:tc>
          <w:tcPr>
            <w:tcW w:w="2268" w:type="dxa"/>
            <w:hideMark/>
          </w:tcPr>
          <w:p w14:paraId="6BB80285"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LEY</w:t>
            </w:r>
          </w:p>
        </w:tc>
        <w:tc>
          <w:tcPr>
            <w:tcW w:w="1985" w:type="dxa"/>
            <w:hideMark/>
          </w:tcPr>
          <w:p w14:paraId="0D459C62"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105</w:t>
            </w:r>
          </w:p>
        </w:tc>
        <w:tc>
          <w:tcPr>
            <w:tcW w:w="2409" w:type="dxa"/>
            <w:hideMark/>
          </w:tcPr>
          <w:p w14:paraId="428D1D04"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1959</w:t>
            </w:r>
          </w:p>
        </w:tc>
      </w:tr>
      <w:tr w:rsidR="004566E1" w:rsidRPr="004566E1" w14:paraId="56DE31B5" w14:textId="77777777" w:rsidTr="004566E1">
        <w:trPr>
          <w:trHeight w:val="300"/>
        </w:trPr>
        <w:tc>
          <w:tcPr>
            <w:tcW w:w="1858" w:type="dxa"/>
            <w:noWrap/>
            <w:hideMark/>
          </w:tcPr>
          <w:p w14:paraId="7DCC173D"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375</w:t>
            </w:r>
          </w:p>
        </w:tc>
        <w:tc>
          <w:tcPr>
            <w:tcW w:w="2268" w:type="dxa"/>
            <w:hideMark/>
          </w:tcPr>
          <w:p w14:paraId="19A46CB5"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LEY</w:t>
            </w:r>
          </w:p>
        </w:tc>
        <w:tc>
          <w:tcPr>
            <w:tcW w:w="1985" w:type="dxa"/>
            <w:hideMark/>
          </w:tcPr>
          <w:p w14:paraId="53EB24CF"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150</w:t>
            </w:r>
          </w:p>
        </w:tc>
        <w:tc>
          <w:tcPr>
            <w:tcW w:w="2409" w:type="dxa"/>
            <w:hideMark/>
          </w:tcPr>
          <w:p w14:paraId="7EEFF6DB"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1959</w:t>
            </w:r>
          </w:p>
        </w:tc>
      </w:tr>
      <w:tr w:rsidR="004566E1" w:rsidRPr="004566E1" w14:paraId="4EAF0378" w14:textId="77777777" w:rsidTr="004566E1">
        <w:trPr>
          <w:trHeight w:val="300"/>
        </w:trPr>
        <w:tc>
          <w:tcPr>
            <w:tcW w:w="1858" w:type="dxa"/>
            <w:noWrap/>
            <w:hideMark/>
          </w:tcPr>
          <w:p w14:paraId="2525DA3A"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376</w:t>
            </w:r>
          </w:p>
        </w:tc>
        <w:tc>
          <w:tcPr>
            <w:tcW w:w="2268" w:type="dxa"/>
            <w:hideMark/>
          </w:tcPr>
          <w:p w14:paraId="3831A502"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LEY</w:t>
            </w:r>
          </w:p>
        </w:tc>
        <w:tc>
          <w:tcPr>
            <w:tcW w:w="1985" w:type="dxa"/>
            <w:hideMark/>
          </w:tcPr>
          <w:p w14:paraId="63941192"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205</w:t>
            </w:r>
          </w:p>
        </w:tc>
        <w:tc>
          <w:tcPr>
            <w:tcW w:w="2409" w:type="dxa"/>
            <w:hideMark/>
          </w:tcPr>
          <w:p w14:paraId="4272F1B2"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1959</w:t>
            </w:r>
          </w:p>
        </w:tc>
      </w:tr>
      <w:tr w:rsidR="004566E1" w:rsidRPr="004566E1" w14:paraId="44F5D174" w14:textId="77777777" w:rsidTr="004566E1">
        <w:trPr>
          <w:trHeight w:val="300"/>
        </w:trPr>
        <w:tc>
          <w:tcPr>
            <w:tcW w:w="1858" w:type="dxa"/>
            <w:noWrap/>
            <w:hideMark/>
          </w:tcPr>
          <w:p w14:paraId="2B24E936"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377</w:t>
            </w:r>
          </w:p>
        </w:tc>
        <w:tc>
          <w:tcPr>
            <w:tcW w:w="2268" w:type="dxa"/>
            <w:hideMark/>
          </w:tcPr>
          <w:p w14:paraId="4213958F"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LEY</w:t>
            </w:r>
          </w:p>
        </w:tc>
        <w:tc>
          <w:tcPr>
            <w:tcW w:w="1985" w:type="dxa"/>
            <w:hideMark/>
          </w:tcPr>
          <w:p w14:paraId="045D59BB"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w:t>
            </w:r>
          </w:p>
        </w:tc>
        <w:tc>
          <w:tcPr>
            <w:tcW w:w="2409" w:type="dxa"/>
            <w:hideMark/>
          </w:tcPr>
          <w:p w14:paraId="0C48190D"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1960</w:t>
            </w:r>
          </w:p>
        </w:tc>
      </w:tr>
      <w:tr w:rsidR="004566E1" w:rsidRPr="004566E1" w14:paraId="58A4364D" w14:textId="77777777" w:rsidTr="004566E1">
        <w:trPr>
          <w:trHeight w:val="300"/>
        </w:trPr>
        <w:tc>
          <w:tcPr>
            <w:tcW w:w="1858" w:type="dxa"/>
            <w:noWrap/>
            <w:hideMark/>
          </w:tcPr>
          <w:p w14:paraId="25711ECB"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378</w:t>
            </w:r>
          </w:p>
        </w:tc>
        <w:tc>
          <w:tcPr>
            <w:tcW w:w="2268" w:type="dxa"/>
            <w:hideMark/>
          </w:tcPr>
          <w:p w14:paraId="7FB70871"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LEY</w:t>
            </w:r>
          </w:p>
        </w:tc>
        <w:tc>
          <w:tcPr>
            <w:tcW w:w="1985" w:type="dxa"/>
            <w:hideMark/>
          </w:tcPr>
          <w:p w14:paraId="2BCBC7D2"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21</w:t>
            </w:r>
          </w:p>
        </w:tc>
        <w:tc>
          <w:tcPr>
            <w:tcW w:w="2409" w:type="dxa"/>
            <w:hideMark/>
          </w:tcPr>
          <w:p w14:paraId="43BD8500"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1960</w:t>
            </w:r>
          </w:p>
        </w:tc>
      </w:tr>
      <w:tr w:rsidR="004566E1" w:rsidRPr="004566E1" w14:paraId="770D7EBB" w14:textId="77777777" w:rsidTr="004566E1">
        <w:trPr>
          <w:trHeight w:val="300"/>
        </w:trPr>
        <w:tc>
          <w:tcPr>
            <w:tcW w:w="1858" w:type="dxa"/>
            <w:noWrap/>
            <w:hideMark/>
          </w:tcPr>
          <w:p w14:paraId="2EC417FE"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379</w:t>
            </w:r>
          </w:p>
        </w:tc>
        <w:tc>
          <w:tcPr>
            <w:tcW w:w="2268" w:type="dxa"/>
            <w:hideMark/>
          </w:tcPr>
          <w:p w14:paraId="33D933F4"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LEY</w:t>
            </w:r>
          </w:p>
        </w:tc>
        <w:tc>
          <w:tcPr>
            <w:tcW w:w="1985" w:type="dxa"/>
            <w:hideMark/>
          </w:tcPr>
          <w:p w14:paraId="2EAAF8D3"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86</w:t>
            </w:r>
          </w:p>
        </w:tc>
        <w:tc>
          <w:tcPr>
            <w:tcW w:w="2409" w:type="dxa"/>
            <w:hideMark/>
          </w:tcPr>
          <w:p w14:paraId="701880AE"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1960</w:t>
            </w:r>
          </w:p>
        </w:tc>
      </w:tr>
      <w:tr w:rsidR="004566E1" w:rsidRPr="004566E1" w14:paraId="24EE0B46" w14:textId="77777777" w:rsidTr="004566E1">
        <w:trPr>
          <w:trHeight w:val="300"/>
        </w:trPr>
        <w:tc>
          <w:tcPr>
            <w:tcW w:w="1858" w:type="dxa"/>
            <w:noWrap/>
            <w:hideMark/>
          </w:tcPr>
          <w:p w14:paraId="5BC3BEF2"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380</w:t>
            </w:r>
          </w:p>
        </w:tc>
        <w:tc>
          <w:tcPr>
            <w:tcW w:w="2268" w:type="dxa"/>
            <w:hideMark/>
          </w:tcPr>
          <w:p w14:paraId="7F814338"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LEY</w:t>
            </w:r>
          </w:p>
        </w:tc>
        <w:tc>
          <w:tcPr>
            <w:tcW w:w="1985" w:type="dxa"/>
            <w:hideMark/>
          </w:tcPr>
          <w:p w14:paraId="1CFCBE79"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107</w:t>
            </w:r>
          </w:p>
        </w:tc>
        <w:tc>
          <w:tcPr>
            <w:tcW w:w="2409" w:type="dxa"/>
            <w:hideMark/>
          </w:tcPr>
          <w:p w14:paraId="2723D6A4"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1960</w:t>
            </w:r>
          </w:p>
        </w:tc>
      </w:tr>
      <w:tr w:rsidR="004566E1" w:rsidRPr="004566E1" w14:paraId="50189C33" w14:textId="77777777" w:rsidTr="004566E1">
        <w:trPr>
          <w:trHeight w:val="300"/>
        </w:trPr>
        <w:tc>
          <w:tcPr>
            <w:tcW w:w="1858" w:type="dxa"/>
            <w:noWrap/>
            <w:hideMark/>
          </w:tcPr>
          <w:p w14:paraId="5B335106"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381</w:t>
            </w:r>
          </w:p>
        </w:tc>
        <w:tc>
          <w:tcPr>
            <w:tcW w:w="2268" w:type="dxa"/>
            <w:hideMark/>
          </w:tcPr>
          <w:p w14:paraId="5AB82FCA"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LEY</w:t>
            </w:r>
          </w:p>
        </w:tc>
        <w:tc>
          <w:tcPr>
            <w:tcW w:w="1985" w:type="dxa"/>
            <w:hideMark/>
          </w:tcPr>
          <w:p w14:paraId="670E45B3"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108</w:t>
            </w:r>
          </w:p>
        </w:tc>
        <w:tc>
          <w:tcPr>
            <w:tcW w:w="2409" w:type="dxa"/>
            <w:hideMark/>
          </w:tcPr>
          <w:p w14:paraId="2994E4C1"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1960</w:t>
            </w:r>
          </w:p>
        </w:tc>
      </w:tr>
      <w:tr w:rsidR="004566E1" w:rsidRPr="004566E1" w14:paraId="290B42D5" w14:textId="77777777" w:rsidTr="004566E1">
        <w:trPr>
          <w:trHeight w:val="300"/>
        </w:trPr>
        <w:tc>
          <w:tcPr>
            <w:tcW w:w="1858" w:type="dxa"/>
            <w:noWrap/>
            <w:hideMark/>
          </w:tcPr>
          <w:p w14:paraId="5B2D336E"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382</w:t>
            </w:r>
          </w:p>
        </w:tc>
        <w:tc>
          <w:tcPr>
            <w:tcW w:w="2268" w:type="dxa"/>
            <w:hideMark/>
          </w:tcPr>
          <w:p w14:paraId="701AFA2B"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LEY</w:t>
            </w:r>
          </w:p>
        </w:tc>
        <w:tc>
          <w:tcPr>
            <w:tcW w:w="1985" w:type="dxa"/>
            <w:hideMark/>
          </w:tcPr>
          <w:p w14:paraId="55FC4373"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121</w:t>
            </w:r>
          </w:p>
        </w:tc>
        <w:tc>
          <w:tcPr>
            <w:tcW w:w="2409" w:type="dxa"/>
            <w:hideMark/>
          </w:tcPr>
          <w:p w14:paraId="49B4681F"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1960</w:t>
            </w:r>
          </w:p>
        </w:tc>
      </w:tr>
      <w:tr w:rsidR="004566E1" w:rsidRPr="004566E1" w14:paraId="73EAFA68" w14:textId="77777777" w:rsidTr="004566E1">
        <w:trPr>
          <w:trHeight w:val="300"/>
        </w:trPr>
        <w:tc>
          <w:tcPr>
            <w:tcW w:w="1858" w:type="dxa"/>
            <w:noWrap/>
            <w:hideMark/>
          </w:tcPr>
          <w:p w14:paraId="300FA97D"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383</w:t>
            </w:r>
          </w:p>
        </w:tc>
        <w:tc>
          <w:tcPr>
            <w:tcW w:w="2268" w:type="dxa"/>
            <w:hideMark/>
          </w:tcPr>
          <w:p w14:paraId="63E5FE85"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LEY</w:t>
            </w:r>
          </w:p>
        </w:tc>
        <w:tc>
          <w:tcPr>
            <w:tcW w:w="1985" w:type="dxa"/>
            <w:hideMark/>
          </w:tcPr>
          <w:p w14:paraId="0962138E"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132</w:t>
            </w:r>
          </w:p>
        </w:tc>
        <w:tc>
          <w:tcPr>
            <w:tcW w:w="2409" w:type="dxa"/>
            <w:hideMark/>
          </w:tcPr>
          <w:p w14:paraId="1294DCE5"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1960</w:t>
            </w:r>
          </w:p>
        </w:tc>
      </w:tr>
      <w:tr w:rsidR="004566E1" w:rsidRPr="004566E1" w14:paraId="79C25126" w14:textId="77777777" w:rsidTr="004566E1">
        <w:trPr>
          <w:trHeight w:val="300"/>
        </w:trPr>
        <w:tc>
          <w:tcPr>
            <w:tcW w:w="1858" w:type="dxa"/>
            <w:noWrap/>
            <w:hideMark/>
          </w:tcPr>
          <w:p w14:paraId="189550FC"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384</w:t>
            </w:r>
          </w:p>
        </w:tc>
        <w:tc>
          <w:tcPr>
            <w:tcW w:w="2268" w:type="dxa"/>
            <w:hideMark/>
          </w:tcPr>
          <w:p w14:paraId="335087EC"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LEY</w:t>
            </w:r>
          </w:p>
        </w:tc>
        <w:tc>
          <w:tcPr>
            <w:tcW w:w="1985" w:type="dxa"/>
            <w:hideMark/>
          </w:tcPr>
          <w:p w14:paraId="337B414D"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137</w:t>
            </w:r>
          </w:p>
        </w:tc>
        <w:tc>
          <w:tcPr>
            <w:tcW w:w="2409" w:type="dxa"/>
            <w:hideMark/>
          </w:tcPr>
          <w:p w14:paraId="1A84F546"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1960</w:t>
            </w:r>
          </w:p>
        </w:tc>
      </w:tr>
      <w:tr w:rsidR="004566E1" w:rsidRPr="004566E1" w14:paraId="7859D4F9" w14:textId="77777777" w:rsidTr="004566E1">
        <w:trPr>
          <w:trHeight w:val="300"/>
        </w:trPr>
        <w:tc>
          <w:tcPr>
            <w:tcW w:w="1858" w:type="dxa"/>
            <w:noWrap/>
            <w:hideMark/>
          </w:tcPr>
          <w:p w14:paraId="2EB00D07"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385</w:t>
            </w:r>
          </w:p>
        </w:tc>
        <w:tc>
          <w:tcPr>
            <w:tcW w:w="2268" w:type="dxa"/>
            <w:hideMark/>
          </w:tcPr>
          <w:p w14:paraId="32F08083"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LEY</w:t>
            </w:r>
          </w:p>
        </w:tc>
        <w:tc>
          <w:tcPr>
            <w:tcW w:w="1985" w:type="dxa"/>
            <w:hideMark/>
          </w:tcPr>
          <w:p w14:paraId="4F7EF98E"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21</w:t>
            </w:r>
          </w:p>
        </w:tc>
        <w:tc>
          <w:tcPr>
            <w:tcW w:w="2409" w:type="dxa"/>
            <w:hideMark/>
          </w:tcPr>
          <w:p w14:paraId="55389FDD"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1961</w:t>
            </w:r>
          </w:p>
        </w:tc>
      </w:tr>
      <w:tr w:rsidR="004566E1" w:rsidRPr="004566E1" w14:paraId="12BBEC60" w14:textId="77777777" w:rsidTr="004566E1">
        <w:trPr>
          <w:trHeight w:val="300"/>
        </w:trPr>
        <w:tc>
          <w:tcPr>
            <w:tcW w:w="1858" w:type="dxa"/>
            <w:noWrap/>
            <w:hideMark/>
          </w:tcPr>
          <w:p w14:paraId="294C3FAE"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386</w:t>
            </w:r>
          </w:p>
        </w:tc>
        <w:tc>
          <w:tcPr>
            <w:tcW w:w="2268" w:type="dxa"/>
            <w:hideMark/>
          </w:tcPr>
          <w:p w14:paraId="6D33CD5A"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LEY</w:t>
            </w:r>
          </w:p>
        </w:tc>
        <w:tc>
          <w:tcPr>
            <w:tcW w:w="1985" w:type="dxa"/>
            <w:hideMark/>
          </w:tcPr>
          <w:p w14:paraId="7759D90C"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55</w:t>
            </w:r>
          </w:p>
        </w:tc>
        <w:tc>
          <w:tcPr>
            <w:tcW w:w="2409" w:type="dxa"/>
            <w:hideMark/>
          </w:tcPr>
          <w:p w14:paraId="4CE89C2B"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1961</w:t>
            </w:r>
          </w:p>
        </w:tc>
      </w:tr>
      <w:tr w:rsidR="004566E1" w:rsidRPr="004566E1" w14:paraId="0C300719" w14:textId="77777777" w:rsidTr="004566E1">
        <w:trPr>
          <w:trHeight w:val="300"/>
        </w:trPr>
        <w:tc>
          <w:tcPr>
            <w:tcW w:w="1858" w:type="dxa"/>
            <w:noWrap/>
            <w:hideMark/>
          </w:tcPr>
          <w:p w14:paraId="4E67CEAE"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387</w:t>
            </w:r>
          </w:p>
        </w:tc>
        <w:tc>
          <w:tcPr>
            <w:tcW w:w="2268" w:type="dxa"/>
            <w:hideMark/>
          </w:tcPr>
          <w:p w14:paraId="7F70BEB3"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LEY</w:t>
            </w:r>
          </w:p>
        </w:tc>
        <w:tc>
          <w:tcPr>
            <w:tcW w:w="1985" w:type="dxa"/>
            <w:hideMark/>
          </w:tcPr>
          <w:p w14:paraId="2350E2E6"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59</w:t>
            </w:r>
          </w:p>
        </w:tc>
        <w:tc>
          <w:tcPr>
            <w:tcW w:w="2409" w:type="dxa"/>
            <w:hideMark/>
          </w:tcPr>
          <w:p w14:paraId="711D4D6B"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1961</w:t>
            </w:r>
          </w:p>
        </w:tc>
      </w:tr>
      <w:tr w:rsidR="004566E1" w:rsidRPr="004566E1" w14:paraId="23430611" w14:textId="77777777" w:rsidTr="004566E1">
        <w:trPr>
          <w:trHeight w:val="300"/>
        </w:trPr>
        <w:tc>
          <w:tcPr>
            <w:tcW w:w="1858" w:type="dxa"/>
            <w:noWrap/>
            <w:hideMark/>
          </w:tcPr>
          <w:p w14:paraId="298CFC10"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388</w:t>
            </w:r>
          </w:p>
        </w:tc>
        <w:tc>
          <w:tcPr>
            <w:tcW w:w="2268" w:type="dxa"/>
            <w:hideMark/>
          </w:tcPr>
          <w:p w14:paraId="20AEAB36"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LEY</w:t>
            </w:r>
          </w:p>
        </w:tc>
        <w:tc>
          <w:tcPr>
            <w:tcW w:w="1985" w:type="dxa"/>
            <w:hideMark/>
          </w:tcPr>
          <w:p w14:paraId="67EAEF56"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71</w:t>
            </w:r>
          </w:p>
        </w:tc>
        <w:tc>
          <w:tcPr>
            <w:tcW w:w="2409" w:type="dxa"/>
            <w:hideMark/>
          </w:tcPr>
          <w:p w14:paraId="3AECA357"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1961</w:t>
            </w:r>
          </w:p>
        </w:tc>
      </w:tr>
      <w:tr w:rsidR="004566E1" w:rsidRPr="004566E1" w14:paraId="48BC11FE" w14:textId="77777777" w:rsidTr="004566E1">
        <w:trPr>
          <w:trHeight w:val="300"/>
        </w:trPr>
        <w:tc>
          <w:tcPr>
            <w:tcW w:w="1858" w:type="dxa"/>
            <w:noWrap/>
            <w:hideMark/>
          </w:tcPr>
          <w:p w14:paraId="5D4C7C43"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389</w:t>
            </w:r>
          </w:p>
        </w:tc>
        <w:tc>
          <w:tcPr>
            <w:tcW w:w="2268" w:type="dxa"/>
            <w:hideMark/>
          </w:tcPr>
          <w:p w14:paraId="5A47F81F"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LEY</w:t>
            </w:r>
          </w:p>
        </w:tc>
        <w:tc>
          <w:tcPr>
            <w:tcW w:w="1985" w:type="dxa"/>
            <w:hideMark/>
          </w:tcPr>
          <w:p w14:paraId="160698AD"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100</w:t>
            </w:r>
          </w:p>
        </w:tc>
        <w:tc>
          <w:tcPr>
            <w:tcW w:w="2409" w:type="dxa"/>
            <w:hideMark/>
          </w:tcPr>
          <w:p w14:paraId="161BEF67"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1961</w:t>
            </w:r>
          </w:p>
        </w:tc>
      </w:tr>
      <w:tr w:rsidR="004566E1" w:rsidRPr="004566E1" w14:paraId="1064C7ED" w14:textId="77777777" w:rsidTr="004566E1">
        <w:trPr>
          <w:trHeight w:val="300"/>
        </w:trPr>
        <w:tc>
          <w:tcPr>
            <w:tcW w:w="1858" w:type="dxa"/>
            <w:noWrap/>
            <w:hideMark/>
          </w:tcPr>
          <w:p w14:paraId="720B135D"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390</w:t>
            </w:r>
          </w:p>
        </w:tc>
        <w:tc>
          <w:tcPr>
            <w:tcW w:w="2268" w:type="dxa"/>
            <w:hideMark/>
          </w:tcPr>
          <w:p w14:paraId="2DF2CBAD"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LEY</w:t>
            </w:r>
          </w:p>
        </w:tc>
        <w:tc>
          <w:tcPr>
            <w:tcW w:w="1985" w:type="dxa"/>
            <w:hideMark/>
          </w:tcPr>
          <w:p w14:paraId="567C6D1C"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128</w:t>
            </w:r>
          </w:p>
        </w:tc>
        <w:tc>
          <w:tcPr>
            <w:tcW w:w="2409" w:type="dxa"/>
            <w:hideMark/>
          </w:tcPr>
          <w:p w14:paraId="7E72AD06"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1961</w:t>
            </w:r>
          </w:p>
        </w:tc>
      </w:tr>
      <w:tr w:rsidR="004566E1" w:rsidRPr="004566E1" w14:paraId="41F3BD6F" w14:textId="77777777" w:rsidTr="004566E1">
        <w:trPr>
          <w:trHeight w:val="300"/>
        </w:trPr>
        <w:tc>
          <w:tcPr>
            <w:tcW w:w="1858" w:type="dxa"/>
            <w:noWrap/>
            <w:hideMark/>
          </w:tcPr>
          <w:p w14:paraId="0556959C"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391</w:t>
            </w:r>
          </w:p>
        </w:tc>
        <w:tc>
          <w:tcPr>
            <w:tcW w:w="2268" w:type="dxa"/>
            <w:hideMark/>
          </w:tcPr>
          <w:p w14:paraId="65B63239"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LEY</w:t>
            </w:r>
          </w:p>
        </w:tc>
        <w:tc>
          <w:tcPr>
            <w:tcW w:w="1985" w:type="dxa"/>
            <w:hideMark/>
          </w:tcPr>
          <w:p w14:paraId="19B1A986"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129</w:t>
            </w:r>
          </w:p>
        </w:tc>
        <w:tc>
          <w:tcPr>
            <w:tcW w:w="2409" w:type="dxa"/>
            <w:hideMark/>
          </w:tcPr>
          <w:p w14:paraId="4FC133F9"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1961</w:t>
            </w:r>
          </w:p>
        </w:tc>
      </w:tr>
      <w:tr w:rsidR="004566E1" w:rsidRPr="004566E1" w14:paraId="00893F36" w14:textId="77777777" w:rsidTr="004566E1">
        <w:trPr>
          <w:trHeight w:val="300"/>
        </w:trPr>
        <w:tc>
          <w:tcPr>
            <w:tcW w:w="1858" w:type="dxa"/>
            <w:noWrap/>
            <w:hideMark/>
          </w:tcPr>
          <w:p w14:paraId="3EB72D55"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392</w:t>
            </w:r>
          </w:p>
        </w:tc>
        <w:tc>
          <w:tcPr>
            <w:tcW w:w="2268" w:type="dxa"/>
            <w:hideMark/>
          </w:tcPr>
          <w:p w14:paraId="1452DFD6"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LEY</w:t>
            </w:r>
          </w:p>
        </w:tc>
        <w:tc>
          <w:tcPr>
            <w:tcW w:w="1985" w:type="dxa"/>
            <w:hideMark/>
          </w:tcPr>
          <w:p w14:paraId="4A61D2EF"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3</w:t>
            </w:r>
          </w:p>
        </w:tc>
        <w:tc>
          <w:tcPr>
            <w:tcW w:w="2409" w:type="dxa"/>
            <w:hideMark/>
          </w:tcPr>
          <w:p w14:paraId="25E5EB86"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1962</w:t>
            </w:r>
          </w:p>
        </w:tc>
      </w:tr>
      <w:tr w:rsidR="004566E1" w:rsidRPr="004566E1" w14:paraId="41BA6828" w14:textId="77777777" w:rsidTr="004566E1">
        <w:trPr>
          <w:trHeight w:val="300"/>
        </w:trPr>
        <w:tc>
          <w:tcPr>
            <w:tcW w:w="1858" w:type="dxa"/>
            <w:noWrap/>
            <w:hideMark/>
          </w:tcPr>
          <w:p w14:paraId="2C4AB1B1"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393</w:t>
            </w:r>
          </w:p>
        </w:tc>
        <w:tc>
          <w:tcPr>
            <w:tcW w:w="2268" w:type="dxa"/>
            <w:hideMark/>
          </w:tcPr>
          <w:p w14:paraId="488F9A2F"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LEY</w:t>
            </w:r>
          </w:p>
        </w:tc>
        <w:tc>
          <w:tcPr>
            <w:tcW w:w="1985" w:type="dxa"/>
            <w:hideMark/>
          </w:tcPr>
          <w:p w14:paraId="481ADBF9"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24</w:t>
            </w:r>
          </w:p>
        </w:tc>
        <w:tc>
          <w:tcPr>
            <w:tcW w:w="2409" w:type="dxa"/>
            <w:hideMark/>
          </w:tcPr>
          <w:p w14:paraId="4975A7FD"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1962</w:t>
            </w:r>
          </w:p>
        </w:tc>
      </w:tr>
      <w:tr w:rsidR="004566E1" w:rsidRPr="004566E1" w14:paraId="43A27D10" w14:textId="77777777" w:rsidTr="004566E1">
        <w:trPr>
          <w:trHeight w:val="300"/>
        </w:trPr>
        <w:tc>
          <w:tcPr>
            <w:tcW w:w="1858" w:type="dxa"/>
            <w:noWrap/>
            <w:hideMark/>
          </w:tcPr>
          <w:p w14:paraId="273A98CE"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394</w:t>
            </w:r>
          </w:p>
        </w:tc>
        <w:tc>
          <w:tcPr>
            <w:tcW w:w="2268" w:type="dxa"/>
            <w:hideMark/>
          </w:tcPr>
          <w:p w14:paraId="0E04DB40"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LEY</w:t>
            </w:r>
          </w:p>
        </w:tc>
        <w:tc>
          <w:tcPr>
            <w:tcW w:w="1985" w:type="dxa"/>
            <w:hideMark/>
          </w:tcPr>
          <w:p w14:paraId="6B5BD381"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31</w:t>
            </w:r>
          </w:p>
        </w:tc>
        <w:tc>
          <w:tcPr>
            <w:tcW w:w="2409" w:type="dxa"/>
            <w:hideMark/>
          </w:tcPr>
          <w:p w14:paraId="3CCDF0FA"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1962</w:t>
            </w:r>
          </w:p>
        </w:tc>
      </w:tr>
      <w:tr w:rsidR="004566E1" w:rsidRPr="004566E1" w14:paraId="19FAA208" w14:textId="77777777" w:rsidTr="004566E1">
        <w:trPr>
          <w:trHeight w:val="300"/>
        </w:trPr>
        <w:tc>
          <w:tcPr>
            <w:tcW w:w="1858" w:type="dxa"/>
            <w:noWrap/>
            <w:hideMark/>
          </w:tcPr>
          <w:p w14:paraId="4BA4AB46"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395</w:t>
            </w:r>
          </w:p>
        </w:tc>
        <w:tc>
          <w:tcPr>
            <w:tcW w:w="2268" w:type="dxa"/>
            <w:hideMark/>
          </w:tcPr>
          <w:p w14:paraId="074B7BD1"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LEY</w:t>
            </w:r>
          </w:p>
        </w:tc>
        <w:tc>
          <w:tcPr>
            <w:tcW w:w="1985" w:type="dxa"/>
            <w:hideMark/>
          </w:tcPr>
          <w:p w14:paraId="75D9BD2A"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50</w:t>
            </w:r>
          </w:p>
        </w:tc>
        <w:tc>
          <w:tcPr>
            <w:tcW w:w="2409" w:type="dxa"/>
            <w:hideMark/>
          </w:tcPr>
          <w:p w14:paraId="3D3AF5F6"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1962</w:t>
            </w:r>
          </w:p>
        </w:tc>
      </w:tr>
      <w:tr w:rsidR="004566E1" w:rsidRPr="004566E1" w14:paraId="7C880DC3" w14:textId="77777777" w:rsidTr="004566E1">
        <w:trPr>
          <w:trHeight w:val="300"/>
        </w:trPr>
        <w:tc>
          <w:tcPr>
            <w:tcW w:w="1858" w:type="dxa"/>
            <w:noWrap/>
            <w:hideMark/>
          </w:tcPr>
          <w:p w14:paraId="3F26C135"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396</w:t>
            </w:r>
          </w:p>
        </w:tc>
        <w:tc>
          <w:tcPr>
            <w:tcW w:w="2268" w:type="dxa"/>
            <w:hideMark/>
          </w:tcPr>
          <w:p w14:paraId="4CCEDFDA"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LEY</w:t>
            </w:r>
          </w:p>
        </w:tc>
        <w:tc>
          <w:tcPr>
            <w:tcW w:w="1985" w:type="dxa"/>
            <w:hideMark/>
          </w:tcPr>
          <w:p w14:paraId="376E809E"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98</w:t>
            </w:r>
          </w:p>
        </w:tc>
        <w:tc>
          <w:tcPr>
            <w:tcW w:w="2409" w:type="dxa"/>
            <w:hideMark/>
          </w:tcPr>
          <w:p w14:paraId="2548FFBF"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1962</w:t>
            </w:r>
          </w:p>
        </w:tc>
      </w:tr>
      <w:tr w:rsidR="004566E1" w:rsidRPr="004566E1" w14:paraId="73B88DF5" w14:textId="77777777" w:rsidTr="004566E1">
        <w:trPr>
          <w:trHeight w:val="300"/>
        </w:trPr>
        <w:tc>
          <w:tcPr>
            <w:tcW w:w="1858" w:type="dxa"/>
            <w:noWrap/>
            <w:hideMark/>
          </w:tcPr>
          <w:p w14:paraId="0A84E7B5"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397</w:t>
            </w:r>
          </w:p>
        </w:tc>
        <w:tc>
          <w:tcPr>
            <w:tcW w:w="2268" w:type="dxa"/>
            <w:hideMark/>
          </w:tcPr>
          <w:p w14:paraId="27B9B397"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LEY</w:t>
            </w:r>
          </w:p>
        </w:tc>
        <w:tc>
          <w:tcPr>
            <w:tcW w:w="1985" w:type="dxa"/>
            <w:hideMark/>
          </w:tcPr>
          <w:p w14:paraId="1A2B8179"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100</w:t>
            </w:r>
          </w:p>
        </w:tc>
        <w:tc>
          <w:tcPr>
            <w:tcW w:w="2409" w:type="dxa"/>
            <w:hideMark/>
          </w:tcPr>
          <w:p w14:paraId="1212BBBA"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1962</w:t>
            </w:r>
          </w:p>
        </w:tc>
      </w:tr>
      <w:tr w:rsidR="004566E1" w:rsidRPr="004566E1" w14:paraId="69A50870" w14:textId="77777777" w:rsidTr="004566E1">
        <w:trPr>
          <w:trHeight w:val="300"/>
        </w:trPr>
        <w:tc>
          <w:tcPr>
            <w:tcW w:w="1858" w:type="dxa"/>
            <w:noWrap/>
            <w:hideMark/>
          </w:tcPr>
          <w:p w14:paraId="0A2AE379"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398</w:t>
            </w:r>
          </w:p>
        </w:tc>
        <w:tc>
          <w:tcPr>
            <w:tcW w:w="2268" w:type="dxa"/>
            <w:hideMark/>
          </w:tcPr>
          <w:p w14:paraId="2A6548FD"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LEY</w:t>
            </w:r>
          </w:p>
        </w:tc>
        <w:tc>
          <w:tcPr>
            <w:tcW w:w="1985" w:type="dxa"/>
            <w:hideMark/>
          </w:tcPr>
          <w:p w14:paraId="0AADD5F3"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39</w:t>
            </w:r>
          </w:p>
        </w:tc>
        <w:tc>
          <w:tcPr>
            <w:tcW w:w="2409" w:type="dxa"/>
            <w:hideMark/>
          </w:tcPr>
          <w:p w14:paraId="49F57C0E"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1963</w:t>
            </w:r>
          </w:p>
        </w:tc>
      </w:tr>
      <w:tr w:rsidR="004566E1" w:rsidRPr="004566E1" w14:paraId="33233389" w14:textId="77777777" w:rsidTr="004566E1">
        <w:trPr>
          <w:trHeight w:val="300"/>
        </w:trPr>
        <w:tc>
          <w:tcPr>
            <w:tcW w:w="1858" w:type="dxa"/>
            <w:noWrap/>
            <w:hideMark/>
          </w:tcPr>
          <w:p w14:paraId="7B41AB58"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399</w:t>
            </w:r>
          </w:p>
        </w:tc>
        <w:tc>
          <w:tcPr>
            <w:tcW w:w="2268" w:type="dxa"/>
            <w:hideMark/>
          </w:tcPr>
          <w:p w14:paraId="21573613"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LEY</w:t>
            </w:r>
          </w:p>
        </w:tc>
        <w:tc>
          <w:tcPr>
            <w:tcW w:w="1985" w:type="dxa"/>
            <w:hideMark/>
          </w:tcPr>
          <w:p w14:paraId="29C227FB"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49</w:t>
            </w:r>
          </w:p>
        </w:tc>
        <w:tc>
          <w:tcPr>
            <w:tcW w:w="2409" w:type="dxa"/>
            <w:hideMark/>
          </w:tcPr>
          <w:p w14:paraId="1884A10D"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1963</w:t>
            </w:r>
          </w:p>
        </w:tc>
      </w:tr>
      <w:tr w:rsidR="004566E1" w:rsidRPr="004566E1" w14:paraId="097BF8E7" w14:textId="77777777" w:rsidTr="004566E1">
        <w:trPr>
          <w:trHeight w:val="300"/>
        </w:trPr>
        <w:tc>
          <w:tcPr>
            <w:tcW w:w="1858" w:type="dxa"/>
            <w:noWrap/>
            <w:hideMark/>
          </w:tcPr>
          <w:p w14:paraId="687CD101"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400</w:t>
            </w:r>
          </w:p>
        </w:tc>
        <w:tc>
          <w:tcPr>
            <w:tcW w:w="2268" w:type="dxa"/>
            <w:hideMark/>
          </w:tcPr>
          <w:p w14:paraId="176B0316"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LEY</w:t>
            </w:r>
          </w:p>
        </w:tc>
        <w:tc>
          <w:tcPr>
            <w:tcW w:w="1985" w:type="dxa"/>
            <w:hideMark/>
          </w:tcPr>
          <w:p w14:paraId="7F620FCC"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50</w:t>
            </w:r>
          </w:p>
        </w:tc>
        <w:tc>
          <w:tcPr>
            <w:tcW w:w="2409" w:type="dxa"/>
            <w:hideMark/>
          </w:tcPr>
          <w:p w14:paraId="7004F6C6"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1963</w:t>
            </w:r>
          </w:p>
        </w:tc>
      </w:tr>
      <w:tr w:rsidR="004566E1" w:rsidRPr="004566E1" w14:paraId="3C7F205F" w14:textId="77777777" w:rsidTr="004566E1">
        <w:trPr>
          <w:trHeight w:val="300"/>
        </w:trPr>
        <w:tc>
          <w:tcPr>
            <w:tcW w:w="1858" w:type="dxa"/>
            <w:noWrap/>
            <w:hideMark/>
          </w:tcPr>
          <w:p w14:paraId="740869D7"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401</w:t>
            </w:r>
          </w:p>
        </w:tc>
        <w:tc>
          <w:tcPr>
            <w:tcW w:w="2268" w:type="dxa"/>
            <w:hideMark/>
          </w:tcPr>
          <w:p w14:paraId="01D15897"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LEY</w:t>
            </w:r>
          </w:p>
        </w:tc>
        <w:tc>
          <w:tcPr>
            <w:tcW w:w="1985" w:type="dxa"/>
            <w:hideMark/>
          </w:tcPr>
          <w:p w14:paraId="57405984"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55</w:t>
            </w:r>
          </w:p>
        </w:tc>
        <w:tc>
          <w:tcPr>
            <w:tcW w:w="2409" w:type="dxa"/>
            <w:hideMark/>
          </w:tcPr>
          <w:p w14:paraId="5AB713CA"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1963</w:t>
            </w:r>
          </w:p>
        </w:tc>
      </w:tr>
      <w:tr w:rsidR="004566E1" w:rsidRPr="004566E1" w14:paraId="6B3A9DE7" w14:textId="77777777" w:rsidTr="004566E1">
        <w:trPr>
          <w:trHeight w:val="300"/>
        </w:trPr>
        <w:tc>
          <w:tcPr>
            <w:tcW w:w="1858" w:type="dxa"/>
            <w:noWrap/>
            <w:hideMark/>
          </w:tcPr>
          <w:p w14:paraId="7409BD3E"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402</w:t>
            </w:r>
          </w:p>
        </w:tc>
        <w:tc>
          <w:tcPr>
            <w:tcW w:w="2268" w:type="dxa"/>
            <w:hideMark/>
          </w:tcPr>
          <w:p w14:paraId="34ADE078"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LEY</w:t>
            </w:r>
          </w:p>
        </w:tc>
        <w:tc>
          <w:tcPr>
            <w:tcW w:w="1985" w:type="dxa"/>
            <w:hideMark/>
          </w:tcPr>
          <w:p w14:paraId="0D8939A2"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110</w:t>
            </w:r>
          </w:p>
        </w:tc>
        <w:tc>
          <w:tcPr>
            <w:tcW w:w="2409" w:type="dxa"/>
            <w:hideMark/>
          </w:tcPr>
          <w:p w14:paraId="6474ADC0"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1963</w:t>
            </w:r>
          </w:p>
        </w:tc>
      </w:tr>
      <w:tr w:rsidR="004566E1" w:rsidRPr="004566E1" w14:paraId="379CA448" w14:textId="77777777" w:rsidTr="004566E1">
        <w:trPr>
          <w:trHeight w:val="300"/>
        </w:trPr>
        <w:tc>
          <w:tcPr>
            <w:tcW w:w="1858" w:type="dxa"/>
            <w:noWrap/>
            <w:hideMark/>
          </w:tcPr>
          <w:p w14:paraId="42C88A20"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403</w:t>
            </w:r>
          </w:p>
        </w:tc>
        <w:tc>
          <w:tcPr>
            <w:tcW w:w="2268" w:type="dxa"/>
            <w:hideMark/>
          </w:tcPr>
          <w:p w14:paraId="2267B3FC"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LEY</w:t>
            </w:r>
          </w:p>
        </w:tc>
        <w:tc>
          <w:tcPr>
            <w:tcW w:w="1985" w:type="dxa"/>
            <w:hideMark/>
          </w:tcPr>
          <w:p w14:paraId="7F709386"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142</w:t>
            </w:r>
          </w:p>
        </w:tc>
        <w:tc>
          <w:tcPr>
            <w:tcW w:w="2409" w:type="dxa"/>
            <w:hideMark/>
          </w:tcPr>
          <w:p w14:paraId="1CD878BD"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1963</w:t>
            </w:r>
          </w:p>
        </w:tc>
      </w:tr>
      <w:tr w:rsidR="004566E1" w:rsidRPr="004566E1" w14:paraId="6D077DBC" w14:textId="77777777" w:rsidTr="004566E1">
        <w:trPr>
          <w:trHeight w:val="300"/>
        </w:trPr>
        <w:tc>
          <w:tcPr>
            <w:tcW w:w="1858" w:type="dxa"/>
            <w:noWrap/>
            <w:hideMark/>
          </w:tcPr>
          <w:p w14:paraId="0F572BC9"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404</w:t>
            </w:r>
          </w:p>
        </w:tc>
        <w:tc>
          <w:tcPr>
            <w:tcW w:w="2268" w:type="dxa"/>
            <w:hideMark/>
          </w:tcPr>
          <w:p w14:paraId="1E377864"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LEY</w:t>
            </w:r>
          </w:p>
        </w:tc>
        <w:tc>
          <w:tcPr>
            <w:tcW w:w="1985" w:type="dxa"/>
            <w:hideMark/>
          </w:tcPr>
          <w:p w14:paraId="51125AE9"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165</w:t>
            </w:r>
          </w:p>
        </w:tc>
        <w:tc>
          <w:tcPr>
            <w:tcW w:w="2409" w:type="dxa"/>
            <w:hideMark/>
          </w:tcPr>
          <w:p w14:paraId="48367A88"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1963</w:t>
            </w:r>
          </w:p>
        </w:tc>
      </w:tr>
      <w:tr w:rsidR="004566E1" w:rsidRPr="004566E1" w14:paraId="5187F2A4" w14:textId="77777777" w:rsidTr="004566E1">
        <w:trPr>
          <w:trHeight w:val="300"/>
        </w:trPr>
        <w:tc>
          <w:tcPr>
            <w:tcW w:w="1858" w:type="dxa"/>
            <w:noWrap/>
            <w:hideMark/>
          </w:tcPr>
          <w:p w14:paraId="536F7654"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405</w:t>
            </w:r>
          </w:p>
        </w:tc>
        <w:tc>
          <w:tcPr>
            <w:tcW w:w="2268" w:type="dxa"/>
            <w:hideMark/>
          </w:tcPr>
          <w:p w14:paraId="761B570B"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LEY</w:t>
            </w:r>
          </w:p>
        </w:tc>
        <w:tc>
          <w:tcPr>
            <w:tcW w:w="1985" w:type="dxa"/>
            <w:hideMark/>
          </w:tcPr>
          <w:p w14:paraId="11E73BBB"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27</w:t>
            </w:r>
          </w:p>
        </w:tc>
        <w:tc>
          <w:tcPr>
            <w:tcW w:w="2409" w:type="dxa"/>
            <w:hideMark/>
          </w:tcPr>
          <w:p w14:paraId="6EEB3CCA"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1964</w:t>
            </w:r>
          </w:p>
        </w:tc>
      </w:tr>
      <w:tr w:rsidR="004566E1" w:rsidRPr="004566E1" w14:paraId="0F7D0320" w14:textId="77777777" w:rsidTr="004566E1">
        <w:trPr>
          <w:trHeight w:val="300"/>
        </w:trPr>
        <w:tc>
          <w:tcPr>
            <w:tcW w:w="1858" w:type="dxa"/>
            <w:noWrap/>
            <w:hideMark/>
          </w:tcPr>
          <w:p w14:paraId="67744EB9"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406</w:t>
            </w:r>
          </w:p>
        </w:tc>
        <w:tc>
          <w:tcPr>
            <w:tcW w:w="2268" w:type="dxa"/>
            <w:hideMark/>
          </w:tcPr>
          <w:p w14:paraId="73FD048B"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LEY</w:t>
            </w:r>
          </w:p>
        </w:tc>
        <w:tc>
          <w:tcPr>
            <w:tcW w:w="1985" w:type="dxa"/>
            <w:hideMark/>
          </w:tcPr>
          <w:p w14:paraId="4CA43391"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49</w:t>
            </w:r>
          </w:p>
        </w:tc>
        <w:tc>
          <w:tcPr>
            <w:tcW w:w="2409" w:type="dxa"/>
            <w:hideMark/>
          </w:tcPr>
          <w:p w14:paraId="525B313E"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1964</w:t>
            </w:r>
          </w:p>
        </w:tc>
      </w:tr>
      <w:tr w:rsidR="004566E1" w:rsidRPr="004566E1" w14:paraId="2629A4EE" w14:textId="77777777" w:rsidTr="004566E1">
        <w:trPr>
          <w:trHeight w:val="300"/>
        </w:trPr>
        <w:tc>
          <w:tcPr>
            <w:tcW w:w="1858" w:type="dxa"/>
            <w:noWrap/>
            <w:hideMark/>
          </w:tcPr>
          <w:p w14:paraId="49ED8FCE"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407</w:t>
            </w:r>
          </w:p>
        </w:tc>
        <w:tc>
          <w:tcPr>
            <w:tcW w:w="2268" w:type="dxa"/>
            <w:hideMark/>
          </w:tcPr>
          <w:p w14:paraId="39B2BFFB"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LEY</w:t>
            </w:r>
          </w:p>
        </w:tc>
        <w:tc>
          <w:tcPr>
            <w:tcW w:w="1985" w:type="dxa"/>
            <w:hideMark/>
          </w:tcPr>
          <w:p w14:paraId="197BDA7A"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57</w:t>
            </w:r>
          </w:p>
        </w:tc>
        <w:tc>
          <w:tcPr>
            <w:tcW w:w="2409" w:type="dxa"/>
            <w:hideMark/>
          </w:tcPr>
          <w:p w14:paraId="3F792913"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1964</w:t>
            </w:r>
          </w:p>
        </w:tc>
      </w:tr>
      <w:tr w:rsidR="004566E1" w:rsidRPr="004566E1" w14:paraId="64BEF76F" w14:textId="77777777" w:rsidTr="004566E1">
        <w:trPr>
          <w:trHeight w:val="300"/>
        </w:trPr>
        <w:tc>
          <w:tcPr>
            <w:tcW w:w="1858" w:type="dxa"/>
            <w:noWrap/>
            <w:hideMark/>
          </w:tcPr>
          <w:p w14:paraId="26A90EF0"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408</w:t>
            </w:r>
          </w:p>
        </w:tc>
        <w:tc>
          <w:tcPr>
            <w:tcW w:w="2268" w:type="dxa"/>
            <w:hideMark/>
          </w:tcPr>
          <w:p w14:paraId="3EAEC3D0"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LEY</w:t>
            </w:r>
          </w:p>
        </w:tc>
        <w:tc>
          <w:tcPr>
            <w:tcW w:w="1985" w:type="dxa"/>
            <w:hideMark/>
          </w:tcPr>
          <w:p w14:paraId="519AC5FF"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62</w:t>
            </w:r>
          </w:p>
        </w:tc>
        <w:tc>
          <w:tcPr>
            <w:tcW w:w="2409" w:type="dxa"/>
            <w:hideMark/>
          </w:tcPr>
          <w:p w14:paraId="39AAB3C2"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1964</w:t>
            </w:r>
          </w:p>
        </w:tc>
      </w:tr>
      <w:tr w:rsidR="004566E1" w:rsidRPr="004566E1" w14:paraId="5CD912D9" w14:textId="77777777" w:rsidTr="004566E1">
        <w:trPr>
          <w:trHeight w:val="300"/>
        </w:trPr>
        <w:tc>
          <w:tcPr>
            <w:tcW w:w="1858" w:type="dxa"/>
            <w:noWrap/>
            <w:hideMark/>
          </w:tcPr>
          <w:p w14:paraId="0D2754FD"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409</w:t>
            </w:r>
          </w:p>
        </w:tc>
        <w:tc>
          <w:tcPr>
            <w:tcW w:w="2268" w:type="dxa"/>
            <w:hideMark/>
          </w:tcPr>
          <w:p w14:paraId="38F42475"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LEY</w:t>
            </w:r>
          </w:p>
        </w:tc>
        <w:tc>
          <w:tcPr>
            <w:tcW w:w="1985" w:type="dxa"/>
            <w:hideMark/>
          </w:tcPr>
          <w:p w14:paraId="09277F57"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72</w:t>
            </w:r>
          </w:p>
        </w:tc>
        <w:tc>
          <w:tcPr>
            <w:tcW w:w="2409" w:type="dxa"/>
            <w:hideMark/>
          </w:tcPr>
          <w:p w14:paraId="4B4CD01F"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1964</w:t>
            </w:r>
          </w:p>
        </w:tc>
      </w:tr>
      <w:tr w:rsidR="004566E1" w:rsidRPr="004566E1" w14:paraId="3B0B1966" w14:textId="77777777" w:rsidTr="004566E1">
        <w:trPr>
          <w:trHeight w:val="300"/>
        </w:trPr>
        <w:tc>
          <w:tcPr>
            <w:tcW w:w="1858" w:type="dxa"/>
            <w:noWrap/>
            <w:hideMark/>
          </w:tcPr>
          <w:p w14:paraId="0EB4E3A7"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410</w:t>
            </w:r>
          </w:p>
        </w:tc>
        <w:tc>
          <w:tcPr>
            <w:tcW w:w="2268" w:type="dxa"/>
            <w:hideMark/>
          </w:tcPr>
          <w:p w14:paraId="4C8E48D2"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LEY</w:t>
            </w:r>
          </w:p>
        </w:tc>
        <w:tc>
          <w:tcPr>
            <w:tcW w:w="1985" w:type="dxa"/>
            <w:hideMark/>
          </w:tcPr>
          <w:p w14:paraId="098C8140"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22</w:t>
            </w:r>
          </w:p>
        </w:tc>
        <w:tc>
          <w:tcPr>
            <w:tcW w:w="2409" w:type="dxa"/>
            <w:hideMark/>
          </w:tcPr>
          <w:p w14:paraId="6E47295F"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1965</w:t>
            </w:r>
          </w:p>
        </w:tc>
      </w:tr>
      <w:tr w:rsidR="004566E1" w:rsidRPr="004566E1" w14:paraId="30778CCF" w14:textId="77777777" w:rsidTr="004566E1">
        <w:trPr>
          <w:trHeight w:val="300"/>
        </w:trPr>
        <w:tc>
          <w:tcPr>
            <w:tcW w:w="1858" w:type="dxa"/>
            <w:noWrap/>
            <w:hideMark/>
          </w:tcPr>
          <w:p w14:paraId="33DA2982"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411</w:t>
            </w:r>
          </w:p>
        </w:tc>
        <w:tc>
          <w:tcPr>
            <w:tcW w:w="2268" w:type="dxa"/>
            <w:hideMark/>
          </w:tcPr>
          <w:p w14:paraId="537736B1"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LEY</w:t>
            </w:r>
          </w:p>
        </w:tc>
        <w:tc>
          <w:tcPr>
            <w:tcW w:w="1985" w:type="dxa"/>
            <w:hideMark/>
          </w:tcPr>
          <w:p w14:paraId="1F7A15AB"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52</w:t>
            </w:r>
          </w:p>
        </w:tc>
        <w:tc>
          <w:tcPr>
            <w:tcW w:w="2409" w:type="dxa"/>
            <w:hideMark/>
          </w:tcPr>
          <w:p w14:paraId="299E1425"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1965</w:t>
            </w:r>
          </w:p>
        </w:tc>
      </w:tr>
      <w:tr w:rsidR="004566E1" w:rsidRPr="004566E1" w14:paraId="69DFA61A" w14:textId="77777777" w:rsidTr="004566E1">
        <w:trPr>
          <w:trHeight w:val="300"/>
        </w:trPr>
        <w:tc>
          <w:tcPr>
            <w:tcW w:w="1858" w:type="dxa"/>
            <w:noWrap/>
            <w:hideMark/>
          </w:tcPr>
          <w:p w14:paraId="7561B1F8"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412</w:t>
            </w:r>
          </w:p>
        </w:tc>
        <w:tc>
          <w:tcPr>
            <w:tcW w:w="2268" w:type="dxa"/>
            <w:hideMark/>
          </w:tcPr>
          <w:p w14:paraId="3FF56FF4"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LEY</w:t>
            </w:r>
          </w:p>
        </w:tc>
        <w:tc>
          <w:tcPr>
            <w:tcW w:w="1985" w:type="dxa"/>
            <w:hideMark/>
          </w:tcPr>
          <w:p w14:paraId="45D4BD08"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79</w:t>
            </w:r>
          </w:p>
        </w:tc>
        <w:tc>
          <w:tcPr>
            <w:tcW w:w="2409" w:type="dxa"/>
            <w:hideMark/>
          </w:tcPr>
          <w:p w14:paraId="0D64AA23"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1965</w:t>
            </w:r>
          </w:p>
        </w:tc>
      </w:tr>
      <w:tr w:rsidR="004566E1" w:rsidRPr="004566E1" w14:paraId="68FE9FF4" w14:textId="77777777" w:rsidTr="004566E1">
        <w:trPr>
          <w:trHeight w:val="300"/>
        </w:trPr>
        <w:tc>
          <w:tcPr>
            <w:tcW w:w="1858" w:type="dxa"/>
            <w:noWrap/>
            <w:hideMark/>
          </w:tcPr>
          <w:p w14:paraId="43F425C9"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413</w:t>
            </w:r>
          </w:p>
        </w:tc>
        <w:tc>
          <w:tcPr>
            <w:tcW w:w="2268" w:type="dxa"/>
            <w:hideMark/>
          </w:tcPr>
          <w:p w14:paraId="085A70E8"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LEY</w:t>
            </w:r>
          </w:p>
        </w:tc>
        <w:tc>
          <w:tcPr>
            <w:tcW w:w="1985" w:type="dxa"/>
            <w:hideMark/>
          </w:tcPr>
          <w:p w14:paraId="10AA2271"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21</w:t>
            </w:r>
          </w:p>
        </w:tc>
        <w:tc>
          <w:tcPr>
            <w:tcW w:w="2409" w:type="dxa"/>
            <w:hideMark/>
          </w:tcPr>
          <w:p w14:paraId="69F7F854"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1966</w:t>
            </w:r>
          </w:p>
        </w:tc>
      </w:tr>
      <w:tr w:rsidR="004566E1" w:rsidRPr="004566E1" w14:paraId="5BD158EE" w14:textId="77777777" w:rsidTr="004566E1">
        <w:trPr>
          <w:trHeight w:val="300"/>
        </w:trPr>
        <w:tc>
          <w:tcPr>
            <w:tcW w:w="1858" w:type="dxa"/>
            <w:noWrap/>
            <w:hideMark/>
          </w:tcPr>
          <w:p w14:paraId="0B4B53FF"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414</w:t>
            </w:r>
          </w:p>
        </w:tc>
        <w:tc>
          <w:tcPr>
            <w:tcW w:w="2268" w:type="dxa"/>
            <w:hideMark/>
          </w:tcPr>
          <w:p w14:paraId="63E216E1"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LEY</w:t>
            </w:r>
          </w:p>
        </w:tc>
        <w:tc>
          <w:tcPr>
            <w:tcW w:w="1985" w:type="dxa"/>
            <w:hideMark/>
          </w:tcPr>
          <w:p w14:paraId="7394AD3F"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40</w:t>
            </w:r>
          </w:p>
        </w:tc>
        <w:tc>
          <w:tcPr>
            <w:tcW w:w="2409" w:type="dxa"/>
            <w:hideMark/>
          </w:tcPr>
          <w:p w14:paraId="29C73F3A"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1967</w:t>
            </w:r>
          </w:p>
        </w:tc>
      </w:tr>
      <w:tr w:rsidR="004566E1" w:rsidRPr="004566E1" w14:paraId="587AA3E8" w14:textId="77777777" w:rsidTr="004566E1">
        <w:trPr>
          <w:trHeight w:val="300"/>
        </w:trPr>
        <w:tc>
          <w:tcPr>
            <w:tcW w:w="1858" w:type="dxa"/>
            <w:noWrap/>
            <w:hideMark/>
          </w:tcPr>
          <w:p w14:paraId="094D7988"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415</w:t>
            </w:r>
          </w:p>
        </w:tc>
        <w:tc>
          <w:tcPr>
            <w:tcW w:w="2268" w:type="dxa"/>
            <w:hideMark/>
          </w:tcPr>
          <w:p w14:paraId="7C3C0C6D"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LEY</w:t>
            </w:r>
          </w:p>
        </w:tc>
        <w:tc>
          <w:tcPr>
            <w:tcW w:w="1985" w:type="dxa"/>
            <w:hideMark/>
          </w:tcPr>
          <w:p w14:paraId="26B5B061"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59</w:t>
            </w:r>
          </w:p>
        </w:tc>
        <w:tc>
          <w:tcPr>
            <w:tcW w:w="2409" w:type="dxa"/>
            <w:hideMark/>
          </w:tcPr>
          <w:p w14:paraId="233C399B"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1967</w:t>
            </w:r>
          </w:p>
        </w:tc>
      </w:tr>
      <w:tr w:rsidR="004566E1" w:rsidRPr="004566E1" w14:paraId="420C30AF" w14:textId="77777777" w:rsidTr="004566E1">
        <w:trPr>
          <w:trHeight w:val="300"/>
        </w:trPr>
        <w:tc>
          <w:tcPr>
            <w:tcW w:w="1858" w:type="dxa"/>
            <w:noWrap/>
            <w:hideMark/>
          </w:tcPr>
          <w:p w14:paraId="73EEE8C0"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416</w:t>
            </w:r>
          </w:p>
        </w:tc>
        <w:tc>
          <w:tcPr>
            <w:tcW w:w="2268" w:type="dxa"/>
            <w:hideMark/>
          </w:tcPr>
          <w:p w14:paraId="2F63F60D"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LEY</w:t>
            </w:r>
          </w:p>
        </w:tc>
        <w:tc>
          <w:tcPr>
            <w:tcW w:w="1985" w:type="dxa"/>
            <w:hideMark/>
          </w:tcPr>
          <w:p w14:paraId="28E32492"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43</w:t>
            </w:r>
          </w:p>
        </w:tc>
        <w:tc>
          <w:tcPr>
            <w:tcW w:w="2409" w:type="dxa"/>
            <w:hideMark/>
          </w:tcPr>
          <w:p w14:paraId="2CFEB255"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1968</w:t>
            </w:r>
          </w:p>
        </w:tc>
      </w:tr>
      <w:tr w:rsidR="004566E1" w:rsidRPr="004566E1" w14:paraId="31D4D11D" w14:textId="77777777" w:rsidTr="004566E1">
        <w:trPr>
          <w:trHeight w:val="300"/>
        </w:trPr>
        <w:tc>
          <w:tcPr>
            <w:tcW w:w="1858" w:type="dxa"/>
            <w:noWrap/>
            <w:hideMark/>
          </w:tcPr>
          <w:p w14:paraId="68B48030"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417</w:t>
            </w:r>
          </w:p>
        </w:tc>
        <w:tc>
          <w:tcPr>
            <w:tcW w:w="2268" w:type="dxa"/>
            <w:hideMark/>
          </w:tcPr>
          <w:p w14:paraId="6FA6B0BD"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LEY</w:t>
            </w:r>
          </w:p>
        </w:tc>
        <w:tc>
          <w:tcPr>
            <w:tcW w:w="1985" w:type="dxa"/>
            <w:hideMark/>
          </w:tcPr>
          <w:p w14:paraId="68D733CD"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64</w:t>
            </w:r>
          </w:p>
        </w:tc>
        <w:tc>
          <w:tcPr>
            <w:tcW w:w="2409" w:type="dxa"/>
            <w:hideMark/>
          </w:tcPr>
          <w:p w14:paraId="22EB241A"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1968</w:t>
            </w:r>
          </w:p>
        </w:tc>
      </w:tr>
      <w:tr w:rsidR="004566E1" w:rsidRPr="004566E1" w14:paraId="3B95974D" w14:textId="77777777" w:rsidTr="004566E1">
        <w:trPr>
          <w:trHeight w:val="300"/>
        </w:trPr>
        <w:tc>
          <w:tcPr>
            <w:tcW w:w="1858" w:type="dxa"/>
            <w:noWrap/>
            <w:hideMark/>
          </w:tcPr>
          <w:p w14:paraId="4C670CF1"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418</w:t>
            </w:r>
          </w:p>
        </w:tc>
        <w:tc>
          <w:tcPr>
            <w:tcW w:w="2268" w:type="dxa"/>
            <w:hideMark/>
          </w:tcPr>
          <w:p w14:paraId="2868575D"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LEY</w:t>
            </w:r>
          </w:p>
        </w:tc>
        <w:tc>
          <w:tcPr>
            <w:tcW w:w="1985" w:type="dxa"/>
            <w:hideMark/>
          </w:tcPr>
          <w:p w14:paraId="45EC4E25"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69</w:t>
            </w:r>
          </w:p>
        </w:tc>
        <w:tc>
          <w:tcPr>
            <w:tcW w:w="2409" w:type="dxa"/>
            <w:hideMark/>
          </w:tcPr>
          <w:p w14:paraId="157EC699"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1968</w:t>
            </w:r>
          </w:p>
        </w:tc>
      </w:tr>
      <w:tr w:rsidR="004566E1" w:rsidRPr="004566E1" w14:paraId="714C735C" w14:textId="77777777" w:rsidTr="004566E1">
        <w:trPr>
          <w:trHeight w:val="300"/>
        </w:trPr>
        <w:tc>
          <w:tcPr>
            <w:tcW w:w="1858" w:type="dxa"/>
            <w:noWrap/>
            <w:hideMark/>
          </w:tcPr>
          <w:p w14:paraId="74DA35E4"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419</w:t>
            </w:r>
          </w:p>
        </w:tc>
        <w:tc>
          <w:tcPr>
            <w:tcW w:w="2268" w:type="dxa"/>
            <w:hideMark/>
          </w:tcPr>
          <w:p w14:paraId="7252729F"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LEY</w:t>
            </w:r>
          </w:p>
        </w:tc>
        <w:tc>
          <w:tcPr>
            <w:tcW w:w="1985" w:type="dxa"/>
            <w:hideMark/>
          </w:tcPr>
          <w:p w14:paraId="60043545"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88</w:t>
            </w:r>
          </w:p>
        </w:tc>
        <w:tc>
          <w:tcPr>
            <w:tcW w:w="2409" w:type="dxa"/>
            <w:hideMark/>
          </w:tcPr>
          <w:p w14:paraId="1C7C8D7B"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1968</w:t>
            </w:r>
          </w:p>
        </w:tc>
      </w:tr>
      <w:tr w:rsidR="004566E1" w:rsidRPr="004566E1" w14:paraId="0F2F3106" w14:textId="77777777" w:rsidTr="004566E1">
        <w:trPr>
          <w:trHeight w:val="300"/>
        </w:trPr>
        <w:tc>
          <w:tcPr>
            <w:tcW w:w="1858" w:type="dxa"/>
            <w:noWrap/>
            <w:hideMark/>
          </w:tcPr>
          <w:p w14:paraId="1CF27BCC"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420</w:t>
            </w:r>
          </w:p>
        </w:tc>
        <w:tc>
          <w:tcPr>
            <w:tcW w:w="2268" w:type="dxa"/>
            <w:hideMark/>
          </w:tcPr>
          <w:p w14:paraId="1D83FFD4"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DECRETO</w:t>
            </w:r>
          </w:p>
        </w:tc>
        <w:tc>
          <w:tcPr>
            <w:tcW w:w="1985" w:type="dxa"/>
            <w:hideMark/>
          </w:tcPr>
          <w:p w14:paraId="6BFA1CC3"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3126</w:t>
            </w:r>
          </w:p>
        </w:tc>
        <w:tc>
          <w:tcPr>
            <w:tcW w:w="2409" w:type="dxa"/>
            <w:hideMark/>
          </w:tcPr>
          <w:p w14:paraId="752E603E"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1968</w:t>
            </w:r>
          </w:p>
        </w:tc>
      </w:tr>
      <w:tr w:rsidR="004566E1" w:rsidRPr="004566E1" w14:paraId="1C01E6B6" w14:textId="77777777" w:rsidTr="004566E1">
        <w:trPr>
          <w:trHeight w:val="300"/>
        </w:trPr>
        <w:tc>
          <w:tcPr>
            <w:tcW w:w="1858" w:type="dxa"/>
            <w:noWrap/>
            <w:hideMark/>
          </w:tcPr>
          <w:p w14:paraId="20786875"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421</w:t>
            </w:r>
          </w:p>
        </w:tc>
        <w:tc>
          <w:tcPr>
            <w:tcW w:w="2268" w:type="dxa"/>
            <w:hideMark/>
          </w:tcPr>
          <w:p w14:paraId="464C0999"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LEY</w:t>
            </w:r>
          </w:p>
        </w:tc>
        <w:tc>
          <w:tcPr>
            <w:tcW w:w="1985" w:type="dxa"/>
            <w:hideMark/>
          </w:tcPr>
          <w:p w14:paraId="6E191C27"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w:t>
            </w:r>
          </w:p>
        </w:tc>
        <w:tc>
          <w:tcPr>
            <w:tcW w:w="2409" w:type="dxa"/>
            <w:hideMark/>
          </w:tcPr>
          <w:p w14:paraId="545A01BF"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1969</w:t>
            </w:r>
          </w:p>
        </w:tc>
      </w:tr>
      <w:tr w:rsidR="004566E1" w:rsidRPr="004566E1" w14:paraId="31AF6031" w14:textId="77777777" w:rsidTr="004566E1">
        <w:trPr>
          <w:trHeight w:val="300"/>
        </w:trPr>
        <w:tc>
          <w:tcPr>
            <w:tcW w:w="1858" w:type="dxa"/>
            <w:noWrap/>
            <w:hideMark/>
          </w:tcPr>
          <w:p w14:paraId="0FFCA44B"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422</w:t>
            </w:r>
          </w:p>
        </w:tc>
        <w:tc>
          <w:tcPr>
            <w:tcW w:w="2268" w:type="dxa"/>
            <w:hideMark/>
          </w:tcPr>
          <w:p w14:paraId="6A37925B"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LEY</w:t>
            </w:r>
          </w:p>
        </w:tc>
        <w:tc>
          <w:tcPr>
            <w:tcW w:w="1985" w:type="dxa"/>
            <w:hideMark/>
          </w:tcPr>
          <w:p w14:paraId="70F6A757"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2</w:t>
            </w:r>
          </w:p>
        </w:tc>
        <w:tc>
          <w:tcPr>
            <w:tcW w:w="2409" w:type="dxa"/>
            <w:hideMark/>
          </w:tcPr>
          <w:p w14:paraId="417E9F3B"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1971</w:t>
            </w:r>
          </w:p>
        </w:tc>
      </w:tr>
      <w:tr w:rsidR="004566E1" w:rsidRPr="004566E1" w14:paraId="38B3F6E2" w14:textId="77777777" w:rsidTr="004566E1">
        <w:trPr>
          <w:trHeight w:val="300"/>
        </w:trPr>
        <w:tc>
          <w:tcPr>
            <w:tcW w:w="1858" w:type="dxa"/>
            <w:noWrap/>
            <w:hideMark/>
          </w:tcPr>
          <w:p w14:paraId="300A15C3"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423</w:t>
            </w:r>
          </w:p>
        </w:tc>
        <w:tc>
          <w:tcPr>
            <w:tcW w:w="2268" w:type="dxa"/>
            <w:hideMark/>
          </w:tcPr>
          <w:p w14:paraId="0DF1AB24"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DECRETO</w:t>
            </w:r>
          </w:p>
        </w:tc>
        <w:tc>
          <w:tcPr>
            <w:tcW w:w="1985" w:type="dxa"/>
            <w:hideMark/>
          </w:tcPr>
          <w:p w14:paraId="0B3F3AA1"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1590</w:t>
            </w:r>
          </w:p>
        </w:tc>
        <w:tc>
          <w:tcPr>
            <w:tcW w:w="2409" w:type="dxa"/>
            <w:hideMark/>
          </w:tcPr>
          <w:p w14:paraId="13B8EEF5"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1972</w:t>
            </w:r>
          </w:p>
        </w:tc>
      </w:tr>
      <w:tr w:rsidR="004566E1" w:rsidRPr="004566E1" w14:paraId="52C73FE7" w14:textId="77777777" w:rsidTr="004566E1">
        <w:trPr>
          <w:trHeight w:val="300"/>
        </w:trPr>
        <w:tc>
          <w:tcPr>
            <w:tcW w:w="1858" w:type="dxa"/>
            <w:noWrap/>
            <w:hideMark/>
          </w:tcPr>
          <w:p w14:paraId="6B1319AF"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424</w:t>
            </w:r>
          </w:p>
        </w:tc>
        <w:tc>
          <w:tcPr>
            <w:tcW w:w="2268" w:type="dxa"/>
            <w:hideMark/>
          </w:tcPr>
          <w:p w14:paraId="56CD49C1"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DECRETO</w:t>
            </w:r>
          </w:p>
        </w:tc>
        <w:tc>
          <w:tcPr>
            <w:tcW w:w="1985" w:type="dxa"/>
            <w:hideMark/>
          </w:tcPr>
          <w:p w14:paraId="1C9362A2"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1773</w:t>
            </w:r>
          </w:p>
        </w:tc>
        <w:tc>
          <w:tcPr>
            <w:tcW w:w="2409" w:type="dxa"/>
            <w:hideMark/>
          </w:tcPr>
          <w:p w14:paraId="5D3B9B72"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1973</w:t>
            </w:r>
          </w:p>
        </w:tc>
      </w:tr>
      <w:tr w:rsidR="004566E1" w:rsidRPr="004566E1" w14:paraId="5B80131F" w14:textId="77777777" w:rsidTr="004566E1">
        <w:trPr>
          <w:trHeight w:val="300"/>
        </w:trPr>
        <w:tc>
          <w:tcPr>
            <w:tcW w:w="1858" w:type="dxa"/>
            <w:noWrap/>
            <w:hideMark/>
          </w:tcPr>
          <w:p w14:paraId="40EB5271"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425</w:t>
            </w:r>
          </w:p>
        </w:tc>
        <w:tc>
          <w:tcPr>
            <w:tcW w:w="2268" w:type="dxa"/>
            <w:hideMark/>
          </w:tcPr>
          <w:p w14:paraId="1EC68482"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DECRETO</w:t>
            </w:r>
          </w:p>
        </w:tc>
        <w:tc>
          <w:tcPr>
            <w:tcW w:w="1985" w:type="dxa"/>
            <w:hideMark/>
          </w:tcPr>
          <w:p w14:paraId="40D61F55"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2075</w:t>
            </w:r>
          </w:p>
        </w:tc>
        <w:tc>
          <w:tcPr>
            <w:tcW w:w="2409" w:type="dxa"/>
            <w:hideMark/>
          </w:tcPr>
          <w:p w14:paraId="717CCAE1"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1973</w:t>
            </w:r>
          </w:p>
        </w:tc>
      </w:tr>
      <w:tr w:rsidR="004566E1" w:rsidRPr="004566E1" w14:paraId="3C752CA2" w14:textId="77777777" w:rsidTr="004566E1">
        <w:trPr>
          <w:trHeight w:val="300"/>
        </w:trPr>
        <w:tc>
          <w:tcPr>
            <w:tcW w:w="1858" w:type="dxa"/>
            <w:noWrap/>
            <w:hideMark/>
          </w:tcPr>
          <w:p w14:paraId="5B6A6FFD"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426</w:t>
            </w:r>
          </w:p>
        </w:tc>
        <w:tc>
          <w:tcPr>
            <w:tcW w:w="2268" w:type="dxa"/>
            <w:hideMark/>
          </w:tcPr>
          <w:p w14:paraId="1D57340C"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DECRETO</w:t>
            </w:r>
          </w:p>
        </w:tc>
        <w:tc>
          <w:tcPr>
            <w:tcW w:w="1985" w:type="dxa"/>
            <w:hideMark/>
          </w:tcPr>
          <w:p w14:paraId="357482DB"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678</w:t>
            </w:r>
          </w:p>
        </w:tc>
        <w:tc>
          <w:tcPr>
            <w:tcW w:w="2409" w:type="dxa"/>
            <w:hideMark/>
          </w:tcPr>
          <w:p w14:paraId="51CCE4DF"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1974</w:t>
            </w:r>
          </w:p>
        </w:tc>
      </w:tr>
      <w:tr w:rsidR="004566E1" w:rsidRPr="004566E1" w14:paraId="29EB7805" w14:textId="77777777" w:rsidTr="004566E1">
        <w:trPr>
          <w:trHeight w:val="300"/>
        </w:trPr>
        <w:tc>
          <w:tcPr>
            <w:tcW w:w="1858" w:type="dxa"/>
            <w:noWrap/>
            <w:hideMark/>
          </w:tcPr>
          <w:p w14:paraId="763E12B9"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427</w:t>
            </w:r>
          </w:p>
        </w:tc>
        <w:tc>
          <w:tcPr>
            <w:tcW w:w="2268" w:type="dxa"/>
            <w:hideMark/>
          </w:tcPr>
          <w:p w14:paraId="4661352C"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LEY</w:t>
            </w:r>
          </w:p>
        </w:tc>
        <w:tc>
          <w:tcPr>
            <w:tcW w:w="1985" w:type="dxa"/>
            <w:hideMark/>
          </w:tcPr>
          <w:p w14:paraId="1A41BD77"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57</w:t>
            </w:r>
          </w:p>
        </w:tc>
        <w:tc>
          <w:tcPr>
            <w:tcW w:w="2409" w:type="dxa"/>
            <w:hideMark/>
          </w:tcPr>
          <w:p w14:paraId="670E47F5"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1975</w:t>
            </w:r>
          </w:p>
        </w:tc>
      </w:tr>
      <w:tr w:rsidR="004566E1" w:rsidRPr="004566E1" w14:paraId="1EB4E0CC" w14:textId="77777777" w:rsidTr="004566E1">
        <w:trPr>
          <w:trHeight w:val="300"/>
        </w:trPr>
        <w:tc>
          <w:tcPr>
            <w:tcW w:w="1858" w:type="dxa"/>
            <w:noWrap/>
            <w:hideMark/>
          </w:tcPr>
          <w:p w14:paraId="49680E84"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428</w:t>
            </w:r>
          </w:p>
        </w:tc>
        <w:tc>
          <w:tcPr>
            <w:tcW w:w="2268" w:type="dxa"/>
            <w:hideMark/>
          </w:tcPr>
          <w:p w14:paraId="3801A85C"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DECRETO</w:t>
            </w:r>
          </w:p>
        </w:tc>
        <w:tc>
          <w:tcPr>
            <w:tcW w:w="1985" w:type="dxa"/>
            <w:hideMark/>
          </w:tcPr>
          <w:p w14:paraId="32A4930F"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395</w:t>
            </w:r>
          </w:p>
        </w:tc>
        <w:tc>
          <w:tcPr>
            <w:tcW w:w="2409" w:type="dxa"/>
            <w:hideMark/>
          </w:tcPr>
          <w:p w14:paraId="6EAA84C8"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1975</w:t>
            </w:r>
          </w:p>
        </w:tc>
      </w:tr>
      <w:tr w:rsidR="004566E1" w:rsidRPr="004566E1" w14:paraId="0746677B" w14:textId="77777777" w:rsidTr="004566E1">
        <w:trPr>
          <w:trHeight w:val="300"/>
        </w:trPr>
        <w:tc>
          <w:tcPr>
            <w:tcW w:w="1858" w:type="dxa"/>
            <w:noWrap/>
            <w:hideMark/>
          </w:tcPr>
          <w:p w14:paraId="1C20BA91"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429</w:t>
            </w:r>
          </w:p>
        </w:tc>
        <w:tc>
          <w:tcPr>
            <w:tcW w:w="2268" w:type="dxa"/>
            <w:hideMark/>
          </w:tcPr>
          <w:p w14:paraId="2EA218F4"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DECRETO</w:t>
            </w:r>
          </w:p>
        </w:tc>
        <w:tc>
          <w:tcPr>
            <w:tcW w:w="1985" w:type="dxa"/>
            <w:hideMark/>
          </w:tcPr>
          <w:p w14:paraId="1BA41F09"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676</w:t>
            </w:r>
          </w:p>
        </w:tc>
        <w:tc>
          <w:tcPr>
            <w:tcW w:w="2409" w:type="dxa"/>
            <w:hideMark/>
          </w:tcPr>
          <w:p w14:paraId="0247604F"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1977</w:t>
            </w:r>
          </w:p>
        </w:tc>
      </w:tr>
      <w:tr w:rsidR="004566E1" w:rsidRPr="004566E1" w14:paraId="6A9D557E" w14:textId="77777777" w:rsidTr="004566E1">
        <w:trPr>
          <w:trHeight w:val="300"/>
        </w:trPr>
        <w:tc>
          <w:tcPr>
            <w:tcW w:w="1858" w:type="dxa"/>
            <w:noWrap/>
            <w:hideMark/>
          </w:tcPr>
          <w:p w14:paraId="32FC96AE"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430</w:t>
            </w:r>
          </w:p>
        </w:tc>
        <w:tc>
          <w:tcPr>
            <w:tcW w:w="2268" w:type="dxa"/>
            <w:hideMark/>
          </w:tcPr>
          <w:p w14:paraId="1F2D5623"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DECRETO</w:t>
            </w:r>
          </w:p>
        </w:tc>
        <w:tc>
          <w:tcPr>
            <w:tcW w:w="1985" w:type="dxa"/>
            <w:hideMark/>
          </w:tcPr>
          <w:p w14:paraId="294E4B81"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106</w:t>
            </w:r>
          </w:p>
        </w:tc>
        <w:tc>
          <w:tcPr>
            <w:tcW w:w="2409" w:type="dxa"/>
            <w:hideMark/>
          </w:tcPr>
          <w:p w14:paraId="3BB35A55"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1983</w:t>
            </w:r>
          </w:p>
        </w:tc>
      </w:tr>
      <w:tr w:rsidR="004566E1" w:rsidRPr="004566E1" w14:paraId="6C3A8B36" w14:textId="77777777" w:rsidTr="004566E1">
        <w:trPr>
          <w:trHeight w:val="300"/>
        </w:trPr>
        <w:tc>
          <w:tcPr>
            <w:tcW w:w="1858" w:type="dxa"/>
            <w:noWrap/>
            <w:hideMark/>
          </w:tcPr>
          <w:p w14:paraId="30E5A66E"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431</w:t>
            </w:r>
          </w:p>
        </w:tc>
        <w:tc>
          <w:tcPr>
            <w:tcW w:w="2268" w:type="dxa"/>
            <w:hideMark/>
          </w:tcPr>
          <w:p w14:paraId="752E93C3"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LEY</w:t>
            </w:r>
          </w:p>
        </w:tc>
        <w:tc>
          <w:tcPr>
            <w:tcW w:w="1985" w:type="dxa"/>
            <w:hideMark/>
          </w:tcPr>
          <w:p w14:paraId="16E79CD3"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25</w:t>
            </w:r>
          </w:p>
        </w:tc>
        <w:tc>
          <w:tcPr>
            <w:tcW w:w="2409" w:type="dxa"/>
            <w:hideMark/>
          </w:tcPr>
          <w:p w14:paraId="4E77FD3A"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1986</w:t>
            </w:r>
          </w:p>
        </w:tc>
      </w:tr>
      <w:tr w:rsidR="004566E1" w:rsidRPr="004566E1" w14:paraId="657DF7D1" w14:textId="77777777" w:rsidTr="004566E1">
        <w:trPr>
          <w:trHeight w:val="300"/>
        </w:trPr>
        <w:tc>
          <w:tcPr>
            <w:tcW w:w="1858" w:type="dxa"/>
            <w:noWrap/>
            <w:hideMark/>
          </w:tcPr>
          <w:p w14:paraId="1CFB7B19"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432</w:t>
            </w:r>
          </w:p>
        </w:tc>
        <w:tc>
          <w:tcPr>
            <w:tcW w:w="2268" w:type="dxa"/>
            <w:hideMark/>
          </w:tcPr>
          <w:p w14:paraId="76AE37E2"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LEY</w:t>
            </w:r>
          </w:p>
        </w:tc>
        <w:tc>
          <w:tcPr>
            <w:tcW w:w="1985" w:type="dxa"/>
            <w:hideMark/>
          </w:tcPr>
          <w:p w14:paraId="14A2D616"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58</w:t>
            </w:r>
          </w:p>
        </w:tc>
        <w:tc>
          <w:tcPr>
            <w:tcW w:w="2409" w:type="dxa"/>
            <w:hideMark/>
          </w:tcPr>
          <w:p w14:paraId="45FBBC92"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1986</w:t>
            </w:r>
          </w:p>
        </w:tc>
      </w:tr>
      <w:tr w:rsidR="004566E1" w:rsidRPr="004566E1" w14:paraId="55B91E1D" w14:textId="77777777" w:rsidTr="004566E1">
        <w:trPr>
          <w:trHeight w:val="300"/>
        </w:trPr>
        <w:tc>
          <w:tcPr>
            <w:tcW w:w="1858" w:type="dxa"/>
            <w:noWrap/>
            <w:hideMark/>
          </w:tcPr>
          <w:p w14:paraId="2C98F168"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lastRenderedPageBreak/>
              <w:t>433</w:t>
            </w:r>
          </w:p>
        </w:tc>
        <w:tc>
          <w:tcPr>
            <w:tcW w:w="2268" w:type="dxa"/>
            <w:hideMark/>
          </w:tcPr>
          <w:p w14:paraId="0271EC84"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DECRETO</w:t>
            </w:r>
          </w:p>
        </w:tc>
        <w:tc>
          <w:tcPr>
            <w:tcW w:w="1985" w:type="dxa"/>
            <w:hideMark/>
          </w:tcPr>
          <w:p w14:paraId="678B2D3D"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2034</w:t>
            </w:r>
          </w:p>
        </w:tc>
        <w:tc>
          <w:tcPr>
            <w:tcW w:w="2409" w:type="dxa"/>
            <w:hideMark/>
          </w:tcPr>
          <w:p w14:paraId="61535A39"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1987</w:t>
            </w:r>
          </w:p>
        </w:tc>
      </w:tr>
      <w:tr w:rsidR="004566E1" w:rsidRPr="004566E1" w14:paraId="15C50A2B" w14:textId="77777777" w:rsidTr="004566E1">
        <w:trPr>
          <w:trHeight w:val="300"/>
        </w:trPr>
        <w:tc>
          <w:tcPr>
            <w:tcW w:w="1858" w:type="dxa"/>
            <w:noWrap/>
            <w:hideMark/>
          </w:tcPr>
          <w:p w14:paraId="39C51D78"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434</w:t>
            </w:r>
          </w:p>
        </w:tc>
        <w:tc>
          <w:tcPr>
            <w:tcW w:w="2268" w:type="dxa"/>
            <w:hideMark/>
          </w:tcPr>
          <w:p w14:paraId="5A0863C0"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LEY</w:t>
            </w:r>
          </w:p>
        </w:tc>
        <w:tc>
          <w:tcPr>
            <w:tcW w:w="1985" w:type="dxa"/>
            <w:hideMark/>
          </w:tcPr>
          <w:p w14:paraId="0EE7B0D1"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269</w:t>
            </w:r>
          </w:p>
        </w:tc>
        <w:tc>
          <w:tcPr>
            <w:tcW w:w="2409" w:type="dxa"/>
            <w:hideMark/>
          </w:tcPr>
          <w:p w14:paraId="69770343"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1988</w:t>
            </w:r>
          </w:p>
        </w:tc>
      </w:tr>
      <w:tr w:rsidR="004566E1" w:rsidRPr="004566E1" w14:paraId="24568BE1" w14:textId="77777777" w:rsidTr="004566E1">
        <w:trPr>
          <w:trHeight w:val="300"/>
        </w:trPr>
        <w:tc>
          <w:tcPr>
            <w:tcW w:w="1858" w:type="dxa"/>
            <w:noWrap/>
            <w:hideMark/>
          </w:tcPr>
          <w:p w14:paraId="4323CB85"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435</w:t>
            </w:r>
          </w:p>
        </w:tc>
        <w:tc>
          <w:tcPr>
            <w:tcW w:w="2268" w:type="dxa"/>
            <w:hideMark/>
          </w:tcPr>
          <w:p w14:paraId="4F43741F"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DECRETO</w:t>
            </w:r>
          </w:p>
        </w:tc>
        <w:tc>
          <w:tcPr>
            <w:tcW w:w="1985" w:type="dxa"/>
            <w:hideMark/>
          </w:tcPr>
          <w:p w14:paraId="69CABC0D"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814</w:t>
            </w:r>
          </w:p>
        </w:tc>
        <w:tc>
          <w:tcPr>
            <w:tcW w:w="2409" w:type="dxa"/>
            <w:hideMark/>
          </w:tcPr>
          <w:p w14:paraId="219D230E"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1989</w:t>
            </w:r>
          </w:p>
        </w:tc>
      </w:tr>
      <w:tr w:rsidR="004566E1" w:rsidRPr="004566E1" w14:paraId="6A4883EE" w14:textId="77777777" w:rsidTr="004566E1">
        <w:trPr>
          <w:trHeight w:val="300"/>
        </w:trPr>
        <w:tc>
          <w:tcPr>
            <w:tcW w:w="1858" w:type="dxa"/>
            <w:noWrap/>
            <w:hideMark/>
          </w:tcPr>
          <w:p w14:paraId="27410EA2"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436</w:t>
            </w:r>
          </w:p>
        </w:tc>
        <w:tc>
          <w:tcPr>
            <w:tcW w:w="2268" w:type="dxa"/>
            <w:hideMark/>
          </w:tcPr>
          <w:p w14:paraId="05DB12CE"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DECRETO</w:t>
            </w:r>
          </w:p>
        </w:tc>
        <w:tc>
          <w:tcPr>
            <w:tcW w:w="1985" w:type="dxa"/>
            <w:noWrap/>
            <w:hideMark/>
          </w:tcPr>
          <w:p w14:paraId="406D13EC"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1678</w:t>
            </w:r>
          </w:p>
        </w:tc>
        <w:tc>
          <w:tcPr>
            <w:tcW w:w="2409" w:type="dxa"/>
            <w:hideMark/>
          </w:tcPr>
          <w:p w14:paraId="33A20938"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1991</w:t>
            </w:r>
          </w:p>
        </w:tc>
      </w:tr>
      <w:tr w:rsidR="004566E1" w:rsidRPr="004566E1" w14:paraId="5E0DD257" w14:textId="77777777" w:rsidTr="004566E1">
        <w:trPr>
          <w:trHeight w:val="300"/>
        </w:trPr>
        <w:tc>
          <w:tcPr>
            <w:tcW w:w="1858" w:type="dxa"/>
            <w:noWrap/>
            <w:hideMark/>
          </w:tcPr>
          <w:p w14:paraId="7AFA3273"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437</w:t>
            </w:r>
          </w:p>
        </w:tc>
        <w:tc>
          <w:tcPr>
            <w:tcW w:w="2268" w:type="dxa"/>
            <w:hideMark/>
          </w:tcPr>
          <w:p w14:paraId="6B6E62AE"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DECRETO</w:t>
            </w:r>
          </w:p>
        </w:tc>
        <w:tc>
          <w:tcPr>
            <w:tcW w:w="1985" w:type="dxa"/>
            <w:noWrap/>
            <w:hideMark/>
          </w:tcPr>
          <w:p w14:paraId="04CCA5A0"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1683</w:t>
            </w:r>
          </w:p>
        </w:tc>
        <w:tc>
          <w:tcPr>
            <w:tcW w:w="2409" w:type="dxa"/>
            <w:hideMark/>
          </w:tcPr>
          <w:p w14:paraId="39FA9AB5"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1991</w:t>
            </w:r>
          </w:p>
        </w:tc>
      </w:tr>
      <w:tr w:rsidR="004566E1" w:rsidRPr="004566E1" w14:paraId="13F49D42" w14:textId="77777777" w:rsidTr="004566E1">
        <w:trPr>
          <w:trHeight w:val="300"/>
        </w:trPr>
        <w:tc>
          <w:tcPr>
            <w:tcW w:w="1858" w:type="dxa"/>
            <w:noWrap/>
            <w:hideMark/>
          </w:tcPr>
          <w:p w14:paraId="534B4379"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438</w:t>
            </w:r>
          </w:p>
        </w:tc>
        <w:tc>
          <w:tcPr>
            <w:tcW w:w="2268" w:type="dxa"/>
            <w:hideMark/>
          </w:tcPr>
          <w:p w14:paraId="09685A11"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DECRETO</w:t>
            </w:r>
          </w:p>
        </w:tc>
        <w:tc>
          <w:tcPr>
            <w:tcW w:w="1985" w:type="dxa"/>
            <w:hideMark/>
          </w:tcPr>
          <w:p w14:paraId="0354013E"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1755</w:t>
            </w:r>
          </w:p>
        </w:tc>
        <w:tc>
          <w:tcPr>
            <w:tcW w:w="2409" w:type="dxa"/>
            <w:hideMark/>
          </w:tcPr>
          <w:p w14:paraId="48C04A71"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1991</w:t>
            </w:r>
          </w:p>
        </w:tc>
      </w:tr>
      <w:tr w:rsidR="004566E1" w:rsidRPr="004566E1" w14:paraId="09844F65" w14:textId="77777777" w:rsidTr="004566E1">
        <w:trPr>
          <w:trHeight w:val="300"/>
        </w:trPr>
        <w:tc>
          <w:tcPr>
            <w:tcW w:w="1858" w:type="dxa"/>
            <w:noWrap/>
            <w:hideMark/>
          </w:tcPr>
          <w:p w14:paraId="2A41AD0B"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439</w:t>
            </w:r>
          </w:p>
        </w:tc>
        <w:tc>
          <w:tcPr>
            <w:tcW w:w="2268" w:type="dxa"/>
            <w:hideMark/>
          </w:tcPr>
          <w:p w14:paraId="34983E16"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DECRETO</w:t>
            </w:r>
          </w:p>
        </w:tc>
        <w:tc>
          <w:tcPr>
            <w:tcW w:w="1985" w:type="dxa"/>
            <w:noWrap/>
            <w:hideMark/>
          </w:tcPr>
          <w:p w14:paraId="4F92A995"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2040</w:t>
            </w:r>
          </w:p>
        </w:tc>
        <w:tc>
          <w:tcPr>
            <w:tcW w:w="2409" w:type="dxa"/>
            <w:hideMark/>
          </w:tcPr>
          <w:p w14:paraId="48809FEE"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1991</w:t>
            </w:r>
          </w:p>
        </w:tc>
      </w:tr>
      <w:tr w:rsidR="004566E1" w:rsidRPr="004566E1" w14:paraId="5FA8BD2F" w14:textId="77777777" w:rsidTr="004566E1">
        <w:trPr>
          <w:trHeight w:val="300"/>
        </w:trPr>
        <w:tc>
          <w:tcPr>
            <w:tcW w:w="1858" w:type="dxa"/>
            <w:noWrap/>
            <w:hideMark/>
          </w:tcPr>
          <w:p w14:paraId="33E698AE"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440</w:t>
            </w:r>
          </w:p>
        </w:tc>
        <w:tc>
          <w:tcPr>
            <w:tcW w:w="2268" w:type="dxa"/>
            <w:hideMark/>
          </w:tcPr>
          <w:p w14:paraId="307C0D86"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DECRETO</w:t>
            </w:r>
          </w:p>
        </w:tc>
        <w:tc>
          <w:tcPr>
            <w:tcW w:w="1985" w:type="dxa"/>
            <w:noWrap/>
            <w:hideMark/>
          </w:tcPr>
          <w:p w14:paraId="221F9E01"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2052</w:t>
            </w:r>
          </w:p>
        </w:tc>
        <w:tc>
          <w:tcPr>
            <w:tcW w:w="2409" w:type="dxa"/>
            <w:hideMark/>
          </w:tcPr>
          <w:p w14:paraId="31FD5B6A"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1991</w:t>
            </w:r>
          </w:p>
        </w:tc>
      </w:tr>
      <w:tr w:rsidR="004566E1" w:rsidRPr="004566E1" w14:paraId="3DF42D15" w14:textId="77777777" w:rsidTr="004566E1">
        <w:trPr>
          <w:trHeight w:val="300"/>
        </w:trPr>
        <w:tc>
          <w:tcPr>
            <w:tcW w:w="1858" w:type="dxa"/>
            <w:noWrap/>
            <w:hideMark/>
          </w:tcPr>
          <w:p w14:paraId="676E9F72"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441</w:t>
            </w:r>
          </w:p>
        </w:tc>
        <w:tc>
          <w:tcPr>
            <w:tcW w:w="2268" w:type="dxa"/>
            <w:hideMark/>
          </w:tcPr>
          <w:p w14:paraId="19E7BD6C"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DECRETO</w:t>
            </w:r>
          </w:p>
        </w:tc>
        <w:tc>
          <w:tcPr>
            <w:tcW w:w="1985" w:type="dxa"/>
            <w:hideMark/>
          </w:tcPr>
          <w:p w14:paraId="6A5A8603"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2822</w:t>
            </w:r>
          </w:p>
        </w:tc>
        <w:tc>
          <w:tcPr>
            <w:tcW w:w="2409" w:type="dxa"/>
            <w:hideMark/>
          </w:tcPr>
          <w:p w14:paraId="2DD4209F"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1991</w:t>
            </w:r>
          </w:p>
        </w:tc>
      </w:tr>
      <w:tr w:rsidR="004566E1" w:rsidRPr="004566E1" w14:paraId="3CD37741" w14:textId="77777777" w:rsidTr="004566E1">
        <w:trPr>
          <w:trHeight w:val="300"/>
        </w:trPr>
        <w:tc>
          <w:tcPr>
            <w:tcW w:w="1858" w:type="dxa"/>
            <w:noWrap/>
            <w:hideMark/>
          </w:tcPr>
          <w:p w14:paraId="5B7256BE"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442</w:t>
            </w:r>
          </w:p>
        </w:tc>
        <w:tc>
          <w:tcPr>
            <w:tcW w:w="2268" w:type="dxa"/>
            <w:hideMark/>
          </w:tcPr>
          <w:p w14:paraId="4C76A83D"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DECRETO</w:t>
            </w:r>
          </w:p>
        </w:tc>
        <w:tc>
          <w:tcPr>
            <w:tcW w:w="1985" w:type="dxa"/>
            <w:hideMark/>
          </w:tcPr>
          <w:p w14:paraId="7F21179B"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1185</w:t>
            </w:r>
          </w:p>
        </w:tc>
        <w:tc>
          <w:tcPr>
            <w:tcW w:w="2409" w:type="dxa"/>
            <w:hideMark/>
          </w:tcPr>
          <w:p w14:paraId="33938148"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1994</w:t>
            </w:r>
          </w:p>
        </w:tc>
      </w:tr>
      <w:tr w:rsidR="004566E1" w:rsidRPr="004566E1" w14:paraId="284F6AFC" w14:textId="77777777" w:rsidTr="004566E1">
        <w:trPr>
          <w:trHeight w:val="300"/>
        </w:trPr>
        <w:tc>
          <w:tcPr>
            <w:tcW w:w="1858" w:type="dxa"/>
            <w:noWrap/>
            <w:hideMark/>
          </w:tcPr>
          <w:p w14:paraId="1792D920" w14:textId="77777777" w:rsidR="004566E1" w:rsidRPr="004566E1" w:rsidRDefault="004566E1" w:rsidP="004566E1">
            <w:pPr>
              <w:spacing w:after="0" w:line="240" w:lineRule="auto"/>
              <w:rPr>
                <w:rFonts w:ascii="Century Gothic" w:eastAsia="Times New Roman" w:hAnsi="Century Gothic"/>
                <w:b/>
                <w:bCs/>
                <w:sz w:val="18"/>
                <w:szCs w:val="18"/>
              </w:rPr>
            </w:pPr>
            <w:r w:rsidRPr="004566E1">
              <w:rPr>
                <w:rFonts w:ascii="Century Gothic" w:eastAsia="Times New Roman" w:hAnsi="Century Gothic"/>
                <w:b/>
                <w:bCs/>
                <w:sz w:val="18"/>
                <w:szCs w:val="18"/>
              </w:rPr>
              <w:t>443</w:t>
            </w:r>
          </w:p>
        </w:tc>
        <w:tc>
          <w:tcPr>
            <w:tcW w:w="2268" w:type="dxa"/>
            <w:hideMark/>
          </w:tcPr>
          <w:p w14:paraId="77A0524D"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LEY</w:t>
            </w:r>
          </w:p>
        </w:tc>
        <w:tc>
          <w:tcPr>
            <w:tcW w:w="1985" w:type="dxa"/>
            <w:hideMark/>
          </w:tcPr>
          <w:p w14:paraId="5C823E38"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261</w:t>
            </w:r>
          </w:p>
        </w:tc>
        <w:tc>
          <w:tcPr>
            <w:tcW w:w="2409" w:type="dxa"/>
            <w:hideMark/>
          </w:tcPr>
          <w:p w14:paraId="0B99DA11" w14:textId="77777777" w:rsidR="004566E1" w:rsidRPr="004566E1" w:rsidRDefault="004566E1" w:rsidP="004566E1">
            <w:pPr>
              <w:spacing w:after="0" w:line="240" w:lineRule="auto"/>
              <w:rPr>
                <w:rFonts w:ascii="Century Gothic" w:eastAsia="Times New Roman" w:hAnsi="Century Gothic"/>
                <w:sz w:val="18"/>
                <w:szCs w:val="18"/>
              </w:rPr>
            </w:pPr>
            <w:r w:rsidRPr="004566E1">
              <w:rPr>
                <w:rFonts w:ascii="Century Gothic" w:eastAsia="Times New Roman" w:hAnsi="Century Gothic"/>
                <w:sz w:val="18"/>
                <w:szCs w:val="18"/>
              </w:rPr>
              <w:t>1996</w:t>
            </w:r>
          </w:p>
        </w:tc>
      </w:tr>
    </w:tbl>
    <w:p w14:paraId="47581912" w14:textId="77777777" w:rsidR="00875466" w:rsidRDefault="00875466" w:rsidP="00875466">
      <w:pPr>
        <w:spacing w:after="0" w:line="240" w:lineRule="auto"/>
        <w:jc w:val="both"/>
        <w:rPr>
          <w:rFonts w:ascii="Century Gothic" w:hAnsi="Century Gothic" w:cs="Arial"/>
          <w:sz w:val="18"/>
          <w:szCs w:val="18"/>
        </w:rPr>
      </w:pPr>
    </w:p>
    <w:p w14:paraId="01538DF1" w14:textId="77777777" w:rsidR="004566E1" w:rsidRDefault="004566E1" w:rsidP="00875466">
      <w:pPr>
        <w:spacing w:after="0" w:line="240" w:lineRule="auto"/>
        <w:jc w:val="both"/>
        <w:rPr>
          <w:rFonts w:ascii="Century Gothic" w:hAnsi="Century Gothic" w:cs="Arial"/>
          <w:sz w:val="18"/>
          <w:szCs w:val="18"/>
        </w:rPr>
      </w:pPr>
    </w:p>
    <w:p w14:paraId="7D7903CE" w14:textId="77777777" w:rsidR="004566E1" w:rsidRDefault="004566E1" w:rsidP="00875466">
      <w:pPr>
        <w:spacing w:after="0" w:line="240" w:lineRule="auto"/>
        <w:jc w:val="both"/>
        <w:rPr>
          <w:rFonts w:ascii="Century Gothic" w:hAnsi="Century Gothic" w:cs="Arial"/>
          <w:sz w:val="18"/>
          <w:szCs w:val="18"/>
        </w:rPr>
      </w:pPr>
    </w:p>
    <w:p w14:paraId="2693EAF4" w14:textId="77777777" w:rsidR="004566E1" w:rsidRDefault="004566E1" w:rsidP="00875466">
      <w:pPr>
        <w:spacing w:after="0" w:line="240" w:lineRule="auto"/>
        <w:jc w:val="both"/>
        <w:rPr>
          <w:rFonts w:ascii="Century Gothic" w:hAnsi="Century Gothic" w:cs="Arial"/>
          <w:sz w:val="18"/>
          <w:szCs w:val="18"/>
        </w:rPr>
      </w:pPr>
    </w:p>
    <w:p w14:paraId="13A94E10" w14:textId="77777777" w:rsidR="004566E1" w:rsidRPr="00444127" w:rsidRDefault="004566E1" w:rsidP="00875466">
      <w:pPr>
        <w:spacing w:after="0" w:line="240" w:lineRule="auto"/>
        <w:jc w:val="both"/>
        <w:rPr>
          <w:rFonts w:ascii="Century Gothic" w:hAnsi="Century Gothic" w:cs="Arial"/>
          <w:sz w:val="18"/>
          <w:szCs w:val="18"/>
        </w:rPr>
      </w:pPr>
    </w:p>
    <w:tbl>
      <w:tblPr>
        <w:tblW w:w="8647" w:type="dxa"/>
        <w:tblInd w:w="-72" w:type="dxa"/>
        <w:tblCellMar>
          <w:left w:w="70" w:type="dxa"/>
          <w:right w:w="70" w:type="dxa"/>
        </w:tblCellMar>
        <w:tblLook w:val="04A0" w:firstRow="1" w:lastRow="0" w:firstColumn="1" w:lastColumn="0" w:noHBand="0" w:noVBand="1"/>
      </w:tblPr>
      <w:tblGrid>
        <w:gridCol w:w="1235"/>
        <w:gridCol w:w="992"/>
        <w:gridCol w:w="2268"/>
        <w:gridCol w:w="1937"/>
        <w:gridCol w:w="2215"/>
      </w:tblGrid>
      <w:tr w:rsidR="00875466" w:rsidRPr="00444127" w14:paraId="63D71E2D" w14:textId="77777777" w:rsidTr="006D40DD">
        <w:trPr>
          <w:trHeight w:val="450"/>
        </w:trPr>
        <w:tc>
          <w:tcPr>
            <w:tcW w:w="1235"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19C6B29D" w14:textId="77777777" w:rsidR="00875466" w:rsidRPr="00444127" w:rsidRDefault="00875466" w:rsidP="00A6065D">
            <w:pP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Consecutivo</w:t>
            </w:r>
          </w:p>
        </w:tc>
        <w:tc>
          <w:tcPr>
            <w:tcW w:w="992" w:type="dxa"/>
            <w:tcBorders>
              <w:top w:val="single" w:sz="4" w:space="0" w:color="auto"/>
              <w:left w:val="nil"/>
              <w:bottom w:val="single" w:sz="4" w:space="0" w:color="auto"/>
              <w:right w:val="single" w:sz="4" w:space="0" w:color="auto"/>
            </w:tcBorders>
            <w:shd w:val="clear" w:color="000000" w:fill="00B0F0"/>
            <w:noWrap/>
            <w:vAlign w:val="center"/>
            <w:hideMark/>
          </w:tcPr>
          <w:p w14:paraId="76BEFA2A" w14:textId="77777777" w:rsidR="00875466" w:rsidRPr="00444127" w:rsidRDefault="00875466" w:rsidP="00A6065D">
            <w:pPr>
              <w:spacing w:after="0" w:line="240" w:lineRule="auto"/>
              <w:jc w:val="center"/>
              <w:rPr>
                <w:rFonts w:ascii="Century Gothic" w:eastAsia="Times New Roman" w:hAnsi="Century Gothic"/>
                <w:b/>
                <w:bCs/>
                <w:sz w:val="18"/>
                <w:szCs w:val="18"/>
              </w:rPr>
            </w:pPr>
            <w:r w:rsidRPr="00444127">
              <w:rPr>
                <w:rFonts w:ascii="Century Gothic" w:eastAsia="Times New Roman" w:hAnsi="Century Gothic"/>
                <w:b/>
                <w:bCs/>
                <w:sz w:val="18"/>
                <w:szCs w:val="18"/>
              </w:rPr>
              <w:t>Tipo</w:t>
            </w:r>
          </w:p>
        </w:tc>
        <w:tc>
          <w:tcPr>
            <w:tcW w:w="2268" w:type="dxa"/>
            <w:tcBorders>
              <w:top w:val="single" w:sz="4" w:space="0" w:color="auto"/>
              <w:left w:val="nil"/>
              <w:bottom w:val="single" w:sz="4" w:space="0" w:color="auto"/>
              <w:right w:val="single" w:sz="4" w:space="0" w:color="auto"/>
            </w:tcBorders>
            <w:shd w:val="clear" w:color="000000" w:fill="00B0F0"/>
            <w:noWrap/>
            <w:vAlign w:val="center"/>
            <w:hideMark/>
          </w:tcPr>
          <w:p w14:paraId="179001E4" w14:textId="77777777" w:rsidR="00875466" w:rsidRPr="00444127" w:rsidRDefault="00875466" w:rsidP="00A6065D">
            <w:pPr>
              <w:spacing w:after="0" w:line="240" w:lineRule="auto"/>
              <w:jc w:val="center"/>
              <w:rPr>
                <w:rFonts w:ascii="Century Gothic" w:eastAsia="Times New Roman" w:hAnsi="Century Gothic"/>
                <w:b/>
                <w:bCs/>
                <w:sz w:val="18"/>
                <w:szCs w:val="18"/>
              </w:rPr>
            </w:pPr>
            <w:r w:rsidRPr="00444127">
              <w:rPr>
                <w:rFonts w:ascii="Century Gothic" w:eastAsia="Times New Roman" w:hAnsi="Century Gothic"/>
                <w:b/>
                <w:bCs/>
                <w:sz w:val="18"/>
                <w:szCs w:val="18"/>
              </w:rPr>
              <w:t xml:space="preserve">Epígrafe </w:t>
            </w:r>
          </w:p>
        </w:tc>
        <w:tc>
          <w:tcPr>
            <w:tcW w:w="1937" w:type="dxa"/>
            <w:tcBorders>
              <w:top w:val="single" w:sz="4" w:space="0" w:color="auto"/>
              <w:left w:val="nil"/>
              <w:bottom w:val="single" w:sz="4" w:space="0" w:color="auto"/>
              <w:right w:val="single" w:sz="4" w:space="0" w:color="auto"/>
            </w:tcBorders>
            <w:shd w:val="clear" w:color="000000" w:fill="00B0F0"/>
            <w:vAlign w:val="center"/>
            <w:hideMark/>
          </w:tcPr>
          <w:p w14:paraId="0AA53936" w14:textId="77777777" w:rsidR="00875466" w:rsidRPr="00444127" w:rsidRDefault="00875466" w:rsidP="00A6065D">
            <w:pPr>
              <w:spacing w:after="0" w:line="240" w:lineRule="auto"/>
              <w:jc w:val="center"/>
              <w:rPr>
                <w:rFonts w:ascii="Century Gothic" w:eastAsia="Times New Roman" w:hAnsi="Century Gothic"/>
                <w:b/>
                <w:bCs/>
                <w:sz w:val="18"/>
                <w:szCs w:val="18"/>
              </w:rPr>
            </w:pPr>
            <w:r w:rsidRPr="00444127">
              <w:rPr>
                <w:rFonts w:ascii="Century Gothic" w:eastAsia="Times New Roman" w:hAnsi="Century Gothic"/>
                <w:b/>
                <w:bCs/>
                <w:sz w:val="18"/>
                <w:szCs w:val="18"/>
              </w:rPr>
              <w:t xml:space="preserve">Número Diario Oficial </w:t>
            </w:r>
          </w:p>
        </w:tc>
        <w:tc>
          <w:tcPr>
            <w:tcW w:w="2215" w:type="dxa"/>
            <w:tcBorders>
              <w:top w:val="single" w:sz="4" w:space="0" w:color="auto"/>
              <w:left w:val="nil"/>
              <w:bottom w:val="single" w:sz="4" w:space="0" w:color="auto"/>
              <w:right w:val="single" w:sz="4" w:space="0" w:color="auto"/>
            </w:tcBorders>
            <w:shd w:val="clear" w:color="000000" w:fill="00B0F0"/>
            <w:vAlign w:val="center"/>
            <w:hideMark/>
          </w:tcPr>
          <w:p w14:paraId="7F9074A0" w14:textId="77777777" w:rsidR="00875466" w:rsidRPr="00444127" w:rsidRDefault="00875466" w:rsidP="00A6065D">
            <w:pPr>
              <w:spacing w:after="0" w:line="240" w:lineRule="auto"/>
              <w:jc w:val="center"/>
              <w:rPr>
                <w:rFonts w:ascii="Century Gothic" w:eastAsia="Times New Roman" w:hAnsi="Century Gothic"/>
                <w:b/>
                <w:bCs/>
                <w:sz w:val="18"/>
                <w:szCs w:val="18"/>
              </w:rPr>
            </w:pPr>
            <w:r w:rsidRPr="00444127">
              <w:rPr>
                <w:rFonts w:ascii="Century Gothic" w:eastAsia="Times New Roman" w:hAnsi="Century Gothic"/>
                <w:b/>
                <w:bCs/>
                <w:sz w:val="18"/>
                <w:szCs w:val="18"/>
              </w:rPr>
              <w:t>Fecha Diario Oficial</w:t>
            </w:r>
          </w:p>
        </w:tc>
      </w:tr>
      <w:tr w:rsidR="00875466" w:rsidRPr="00444127" w14:paraId="26A06B17" w14:textId="77777777" w:rsidTr="006D40DD">
        <w:trPr>
          <w:trHeight w:val="962"/>
        </w:trPr>
        <w:tc>
          <w:tcPr>
            <w:tcW w:w="1235" w:type="dxa"/>
            <w:tcBorders>
              <w:top w:val="nil"/>
              <w:left w:val="single" w:sz="4" w:space="0" w:color="auto"/>
              <w:bottom w:val="single" w:sz="4" w:space="0" w:color="auto"/>
              <w:right w:val="single" w:sz="4" w:space="0" w:color="auto"/>
            </w:tcBorders>
            <w:shd w:val="clear" w:color="auto" w:fill="auto"/>
            <w:noWrap/>
            <w:vAlign w:val="center"/>
            <w:hideMark/>
          </w:tcPr>
          <w:p w14:paraId="4EAD8E85" w14:textId="5B3B43B9" w:rsidR="00875466" w:rsidRPr="00444127" w:rsidRDefault="00875466" w:rsidP="004566E1">
            <w:pP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44</w:t>
            </w:r>
            <w:r w:rsidR="004566E1">
              <w:rPr>
                <w:rFonts w:ascii="Century Gothic" w:eastAsia="Times New Roman" w:hAnsi="Century Gothic"/>
                <w:b/>
                <w:bCs/>
                <w:sz w:val="18"/>
                <w:szCs w:val="18"/>
              </w:rPr>
              <w:t>4</w:t>
            </w:r>
          </w:p>
        </w:tc>
        <w:tc>
          <w:tcPr>
            <w:tcW w:w="992" w:type="dxa"/>
            <w:tcBorders>
              <w:top w:val="nil"/>
              <w:left w:val="nil"/>
              <w:bottom w:val="single" w:sz="4" w:space="0" w:color="auto"/>
              <w:right w:val="single" w:sz="4" w:space="0" w:color="auto"/>
            </w:tcBorders>
            <w:shd w:val="clear" w:color="000000" w:fill="FFFFFF"/>
            <w:vAlign w:val="center"/>
            <w:hideMark/>
          </w:tcPr>
          <w:p w14:paraId="73416CEA" w14:textId="77777777" w:rsidR="00875466" w:rsidRPr="00444127" w:rsidRDefault="00875466" w:rsidP="00A6065D">
            <w:pPr>
              <w:spacing w:after="0" w:line="240" w:lineRule="auto"/>
              <w:jc w:val="center"/>
              <w:rPr>
                <w:rFonts w:ascii="Century Gothic" w:eastAsia="Times New Roman" w:hAnsi="Century Gothic"/>
                <w:sz w:val="18"/>
                <w:szCs w:val="18"/>
              </w:rPr>
            </w:pPr>
            <w:r w:rsidRPr="00444127">
              <w:rPr>
                <w:rFonts w:ascii="Century Gothic" w:eastAsia="Times New Roman" w:hAnsi="Century Gothic"/>
                <w:sz w:val="18"/>
                <w:szCs w:val="18"/>
              </w:rPr>
              <w:t>LEY</w:t>
            </w:r>
          </w:p>
        </w:tc>
        <w:tc>
          <w:tcPr>
            <w:tcW w:w="2268" w:type="dxa"/>
            <w:tcBorders>
              <w:top w:val="nil"/>
              <w:left w:val="nil"/>
              <w:bottom w:val="single" w:sz="4" w:space="0" w:color="auto"/>
              <w:right w:val="single" w:sz="4" w:space="0" w:color="auto"/>
            </w:tcBorders>
            <w:shd w:val="clear" w:color="000000" w:fill="FFFFFF"/>
            <w:vAlign w:val="center"/>
            <w:hideMark/>
          </w:tcPr>
          <w:p w14:paraId="2FFC3CBA" w14:textId="5921A0E0" w:rsidR="00875466" w:rsidRPr="00444127" w:rsidRDefault="008C089F" w:rsidP="00A6065D">
            <w:pPr>
              <w:spacing w:after="0" w:line="240" w:lineRule="auto"/>
              <w:jc w:val="center"/>
              <w:rPr>
                <w:rFonts w:ascii="Century Gothic" w:eastAsia="Times New Roman" w:hAnsi="Century Gothic"/>
                <w:sz w:val="18"/>
                <w:szCs w:val="18"/>
              </w:rPr>
            </w:pPr>
            <w:r>
              <w:rPr>
                <w:rFonts w:ascii="Century Gothic" w:eastAsia="Times New Roman" w:hAnsi="Century Gothic"/>
                <w:sz w:val="18"/>
                <w:szCs w:val="18"/>
              </w:rPr>
              <w:t>A</w:t>
            </w:r>
            <w:r w:rsidRPr="00444127">
              <w:rPr>
                <w:rFonts w:ascii="Century Gothic" w:eastAsia="Times New Roman" w:hAnsi="Century Gothic"/>
                <w:sz w:val="18"/>
                <w:szCs w:val="18"/>
              </w:rPr>
              <w:t xml:space="preserve">dicional </w:t>
            </w:r>
            <w:r w:rsidR="00875466" w:rsidRPr="00444127">
              <w:rPr>
                <w:rFonts w:ascii="Century Gothic" w:eastAsia="Times New Roman" w:hAnsi="Century Gothic"/>
                <w:sz w:val="18"/>
                <w:szCs w:val="18"/>
              </w:rPr>
              <w:t>a la de 24 de mayo de 1856, sobre navegacion de los rios, i derogatoria de la de 25 de mayo de 1864, que adicionó.</w:t>
            </w:r>
          </w:p>
        </w:tc>
        <w:tc>
          <w:tcPr>
            <w:tcW w:w="1937" w:type="dxa"/>
            <w:tcBorders>
              <w:top w:val="nil"/>
              <w:left w:val="nil"/>
              <w:bottom w:val="single" w:sz="4" w:space="0" w:color="auto"/>
              <w:right w:val="single" w:sz="4" w:space="0" w:color="auto"/>
            </w:tcBorders>
            <w:shd w:val="clear" w:color="000000" w:fill="FFFFFF"/>
            <w:vAlign w:val="center"/>
            <w:hideMark/>
          </w:tcPr>
          <w:p w14:paraId="7AB27ED0" w14:textId="77777777" w:rsidR="00875466" w:rsidRPr="00444127" w:rsidRDefault="00875466" w:rsidP="00A6065D">
            <w:pPr>
              <w:spacing w:after="0" w:line="240" w:lineRule="auto"/>
              <w:jc w:val="center"/>
              <w:rPr>
                <w:rFonts w:ascii="Century Gothic" w:eastAsia="Times New Roman" w:hAnsi="Century Gothic"/>
                <w:sz w:val="18"/>
                <w:szCs w:val="18"/>
              </w:rPr>
            </w:pPr>
            <w:r w:rsidRPr="00444127">
              <w:rPr>
                <w:rFonts w:ascii="Century Gothic" w:eastAsia="Times New Roman" w:hAnsi="Century Gothic"/>
                <w:sz w:val="18"/>
                <w:szCs w:val="18"/>
              </w:rPr>
              <w:t>1015</w:t>
            </w:r>
          </w:p>
        </w:tc>
        <w:tc>
          <w:tcPr>
            <w:tcW w:w="2215" w:type="dxa"/>
            <w:tcBorders>
              <w:top w:val="nil"/>
              <w:left w:val="nil"/>
              <w:bottom w:val="single" w:sz="4" w:space="0" w:color="auto"/>
              <w:right w:val="single" w:sz="4" w:space="0" w:color="auto"/>
            </w:tcBorders>
            <w:shd w:val="clear" w:color="000000" w:fill="FFFFFF"/>
            <w:vAlign w:val="center"/>
            <w:hideMark/>
          </w:tcPr>
          <w:p w14:paraId="2CB7EA33" w14:textId="77777777" w:rsidR="00875466" w:rsidRPr="00444127" w:rsidRDefault="00875466" w:rsidP="00A6065D">
            <w:pPr>
              <w:spacing w:after="0" w:line="240" w:lineRule="auto"/>
              <w:jc w:val="center"/>
              <w:rPr>
                <w:rFonts w:ascii="Century Gothic" w:eastAsia="Times New Roman" w:hAnsi="Century Gothic"/>
                <w:sz w:val="18"/>
                <w:szCs w:val="18"/>
              </w:rPr>
            </w:pPr>
            <w:r w:rsidRPr="00444127">
              <w:rPr>
                <w:rFonts w:ascii="Century Gothic" w:eastAsia="Times New Roman" w:hAnsi="Century Gothic"/>
                <w:sz w:val="18"/>
                <w:szCs w:val="18"/>
              </w:rPr>
              <w:t>30-08-1867</w:t>
            </w:r>
          </w:p>
        </w:tc>
      </w:tr>
    </w:tbl>
    <w:p w14:paraId="73390C8C" w14:textId="77777777" w:rsidR="00875466" w:rsidRDefault="00875466" w:rsidP="00875466">
      <w:pPr>
        <w:spacing w:after="0" w:line="240" w:lineRule="auto"/>
        <w:jc w:val="both"/>
        <w:rPr>
          <w:rFonts w:ascii="Arial" w:hAnsi="Arial" w:cs="Arial"/>
          <w:sz w:val="24"/>
          <w:szCs w:val="24"/>
        </w:rPr>
      </w:pPr>
    </w:p>
    <w:p w14:paraId="6EA343BA" w14:textId="77777777" w:rsidR="00875466" w:rsidRPr="00444127" w:rsidRDefault="00875466" w:rsidP="00875466">
      <w:pPr>
        <w:spacing w:after="0" w:line="240" w:lineRule="auto"/>
        <w:ind w:firstLine="720"/>
        <w:jc w:val="both"/>
        <w:rPr>
          <w:rFonts w:ascii="Century Gothic" w:hAnsi="Century Gothic"/>
          <w:b/>
        </w:rPr>
      </w:pPr>
      <w:r w:rsidRPr="00444127">
        <w:rPr>
          <w:rFonts w:ascii="Century Gothic" w:hAnsi="Century Gothic"/>
          <w:b/>
        </w:rPr>
        <w:t>Por contravención con el régimen constitucional:</w:t>
      </w:r>
    </w:p>
    <w:p w14:paraId="086A33EE" w14:textId="77777777" w:rsidR="00875466" w:rsidRPr="00444127" w:rsidRDefault="00875466" w:rsidP="00875466">
      <w:pPr>
        <w:spacing w:after="0" w:line="240" w:lineRule="auto"/>
        <w:jc w:val="both"/>
        <w:rPr>
          <w:rFonts w:ascii="Century Gothic" w:hAnsi="Century Gothic" w:cs="Arial"/>
          <w:sz w:val="18"/>
          <w:szCs w:val="18"/>
        </w:rPr>
      </w:pPr>
    </w:p>
    <w:tbl>
      <w:tblPr>
        <w:tblW w:w="8505" w:type="dxa"/>
        <w:tblInd w:w="70" w:type="dxa"/>
        <w:tblCellMar>
          <w:left w:w="70" w:type="dxa"/>
          <w:right w:w="70" w:type="dxa"/>
        </w:tblCellMar>
        <w:tblLook w:val="04A0" w:firstRow="1" w:lastRow="0" w:firstColumn="1" w:lastColumn="0" w:noHBand="0" w:noVBand="1"/>
      </w:tblPr>
      <w:tblGrid>
        <w:gridCol w:w="1810"/>
        <w:gridCol w:w="2301"/>
        <w:gridCol w:w="1985"/>
        <w:gridCol w:w="2409"/>
      </w:tblGrid>
      <w:tr w:rsidR="00875466" w:rsidRPr="00444127" w14:paraId="6FF0FB3B" w14:textId="77777777" w:rsidTr="005F3A8F">
        <w:trPr>
          <w:trHeight w:val="450"/>
        </w:trPr>
        <w:tc>
          <w:tcPr>
            <w:tcW w:w="1810"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6D56E097" w14:textId="77777777" w:rsidR="00875466" w:rsidRPr="00444127" w:rsidRDefault="00875466" w:rsidP="00A6065D">
            <w:pPr>
              <w:spacing w:after="0" w:line="240" w:lineRule="auto"/>
              <w:ind w:right="-103"/>
              <w:rPr>
                <w:rFonts w:ascii="Century Gothic" w:eastAsia="Times New Roman" w:hAnsi="Century Gothic"/>
                <w:b/>
                <w:bCs/>
                <w:sz w:val="18"/>
                <w:szCs w:val="18"/>
              </w:rPr>
            </w:pPr>
            <w:r w:rsidRPr="00444127">
              <w:rPr>
                <w:rFonts w:ascii="Century Gothic" w:eastAsia="Times New Roman" w:hAnsi="Century Gothic"/>
                <w:b/>
                <w:bCs/>
                <w:sz w:val="18"/>
                <w:szCs w:val="18"/>
              </w:rPr>
              <w:t>Consecutivo</w:t>
            </w:r>
          </w:p>
        </w:tc>
        <w:tc>
          <w:tcPr>
            <w:tcW w:w="2301" w:type="dxa"/>
            <w:tcBorders>
              <w:top w:val="single" w:sz="4" w:space="0" w:color="auto"/>
              <w:left w:val="nil"/>
              <w:bottom w:val="single" w:sz="4" w:space="0" w:color="auto"/>
              <w:right w:val="single" w:sz="4" w:space="0" w:color="auto"/>
            </w:tcBorders>
            <w:shd w:val="clear" w:color="000000" w:fill="00B0F0"/>
            <w:vAlign w:val="center"/>
            <w:hideMark/>
          </w:tcPr>
          <w:p w14:paraId="38F2E45C" w14:textId="77777777" w:rsidR="00875466" w:rsidRPr="00444127" w:rsidRDefault="00875466" w:rsidP="00A6065D">
            <w:pP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Tipo de Norma</w:t>
            </w:r>
          </w:p>
        </w:tc>
        <w:tc>
          <w:tcPr>
            <w:tcW w:w="1985" w:type="dxa"/>
            <w:tcBorders>
              <w:top w:val="single" w:sz="4" w:space="0" w:color="auto"/>
              <w:left w:val="nil"/>
              <w:bottom w:val="single" w:sz="4" w:space="0" w:color="auto"/>
              <w:right w:val="single" w:sz="4" w:space="0" w:color="auto"/>
            </w:tcBorders>
            <w:shd w:val="clear" w:color="000000" w:fill="00B0F0"/>
            <w:vAlign w:val="center"/>
            <w:hideMark/>
          </w:tcPr>
          <w:p w14:paraId="592F7FA7" w14:textId="77777777" w:rsidR="00875466" w:rsidRPr="00444127" w:rsidRDefault="00875466" w:rsidP="00A6065D">
            <w:pP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Número</w:t>
            </w:r>
          </w:p>
        </w:tc>
        <w:tc>
          <w:tcPr>
            <w:tcW w:w="2409" w:type="dxa"/>
            <w:tcBorders>
              <w:top w:val="single" w:sz="4" w:space="0" w:color="auto"/>
              <w:left w:val="nil"/>
              <w:bottom w:val="single" w:sz="4" w:space="0" w:color="auto"/>
              <w:right w:val="single" w:sz="4" w:space="0" w:color="auto"/>
            </w:tcBorders>
            <w:shd w:val="clear" w:color="000000" w:fill="00B0F0"/>
            <w:vAlign w:val="center"/>
            <w:hideMark/>
          </w:tcPr>
          <w:p w14:paraId="0E410888" w14:textId="77777777" w:rsidR="00875466" w:rsidRPr="00444127" w:rsidRDefault="00875466" w:rsidP="00A6065D">
            <w:pP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AÑO</w:t>
            </w:r>
          </w:p>
        </w:tc>
      </w:tr>
    </w:tbl>
    <w:tbl>
      <w:tblPr>
        <w:tblStyle w:val="Tablaconcuadrcula"/>
        <w:tblW w:w="8505" w:type="dxa"/>
        <w:tblInd w:w="108" w:type="dxa"/>
        <w:tblLook w:val="04A0" w:firstRow="1" w:lastRow="0" w:firstColumn="1" w:lastColumn="0" w:noHBand="0" w:noVBand="1"/>
      </w:tblPr>
      <w:tblGrid>
        <w:gridCol w:w="1892"/>
        <w:gridCol w:w="2503"/>
        <w:gridCol w:w="1984"/>
        <w:gridCol w:w="2126"/>
      </w:tblGrid>
      <w:tr w:rsidR="00875466" w:rsidRPr="00444127" w14:paraId="03FE4A4B" w14:textId="77777777" w:rsidTr="005F3A8F">
        <w:trPr>
          <w:trHeight w:val="300"/>
        </w:trPr>
        <w:tc>
          <w:tcPr>
            <w:tcW w:w="1892" w:type="dxa"/>
            <w:noWrap/>
            <w:hideMark/>
          </w:tcPr>
          <w:p w14:paraId="0AE2FE9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1</w:t>
            </w:r>
          </w:p>
        </w:tc>
        <w:tc>
          <w:tcPr>
            <w:tcW w:w="2503" w:type="dxa"/>
            <w:hideMark/>
          </w:tcPr>
          <w:p w14:paraId="414EDAB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984" w:type="dxa"/>
            <w:hideMark/>
          </w:tcPr>
          <w:p w14:paraId="0929D78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160</w:t>
            </w:r>
          </w:p>
        </w:tc>
        <w:tc>
          <w:tcPr>
            <w:tcW w:w="2126" w:type="dxa"/>
            <w:hideMark/>
          </w:tcPr>
          <w:p w14:paraId="253F2F1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1871</w:t>
            </w:r>
          </w:p>
        </w:tc>
      </w:tr>
      <w:tr w:rsidR="00875466" w:rsidRPr="00444127" w14:paraId="5C4BE365" w14:textId="77777777" w:rsidTr="005F3A8F">
        <w:trPr>
          <w:trHeight w:val="300"/>
        </w:trPr>
        <w:tc>
          <w:tcPr>
            <w:tcW w:w="1892" w:type="dxa"/>
            <w:noWrap/>
            <w:hideMark/>
          </w:tcPr>
          <w:p w14:paraId="4D74D6E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2</w:t>
            </w:r>
          </w:p>
        </w:tc>
        <w:tc>
          <w:tcPr>
            <w:tcW w:w="2503" w:type="dxa"/>
            <w:hideMark/>
          </w:tcPr>
          <w:p w14:paraId="1665CDA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984" w:type="dxa"/>
            <w:hideMark/>
          </w:tcPr>
          <w:p w14:paraId="5A8EBF0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21</w:t>
            </w:r>
          </w:p>
        </w:tc>
        <w:tc>
          <w:tcPr>
            <w:tcW w:w="2126" w:type="dxa"/>
            <w:hideMark/>
          </w:tcPr>
          <w:p w14:paraId="31426C9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1872</w:t>
            </w:r>
          </w:p>
        </w:tc>
      </w:tr>
      <w:tr w:rsidR="00875466" w:rsidRPr="00444127" w14:paraId="7F0ECBA1" w14:textId="77777777" w:rsidTr="005F3A8F">
        <w:trPr>
          <w:trHeight w:val="300"/>
        </w:trPr>
        <w:tc>
          <w:tcPr>
            <w:tcW w:w="1892" w:type="dxa"/>
            <w:noWrap/>
            <w:hideMark/>
          </w:tcPr>
          <w:p w14:paraId="665F890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3</w:t>
            </w:r>
          </w:p>
        </w:tc>
        <w:tc>
          <w:tcPr>
            <w:tcW w:w="2503" w:type="dxa"/>
            <w:hideMark/>
          </w:tcPr>
          <w:p w14:paraId="7A18F4F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984" w:type="dxa"/>
            <w:hideMark/>
          </w:tcPr>
          <w:p w14:paraId="2A7A614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25</w:t>
            </w:r>
          </w:p>
        </w:tc>
        <w:tc>
          <w:tcPr>
            <w:tcW w:w="2126" w:type="dxa"/>
            <w:hideMark/>
          </w:tcPr>
          <w:p w14:paraId="33F2A77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1873</w:t>
            </w:r>
          </w:p>
        </w:tc>
      </w:tr>
      <w:tr w:rsidR="00875466" w:rsidRPr="00444127" w14:paraId="6127749E" w14:textId="77777777" w:rsidTr="005F3A8F">
        <w:trPr>
          <w:trHeight w:val="300"/>
        </w:trPr>
        <w:tc>
          <w:tcPr>
            <w:tcW w:w="1892" w:type="dxa"/>
            <w:noWrap/>
            <w:hideMark/>
          </w:tcPr>
          <w:p w14:paraId="75A6CC0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4</w:t>
            </w:r>
          </w:p>
        </w:tc>
        <w:tc>
          <w:tcPr>
            <w:tcW w:w="2503" w:type="dxa"/>
            <w:hideMark/>
          </w:tcPr>
          <w:p w14:paraId="1AEF3CE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984" w:type="dxa"/>
            <w:hideMark/>
          </w:tcPr>
          <w:p w14:paraId="67015C7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28</w:t>
            </w:r>
          </w:p>
        </w:tc>
        <w:tc>
          <w:tcPr>
            <w:tcW w:w="2126" w:type="dxa"/>
            <w:hideMark/>
          </w:tcPr>
          <w:p w14:paraId="3A4416B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1873</w:t>
            </w:r>
          </w:p>
        </w:tc>
      </w:tr>
      <w:tr w:rsidR="00875466" w:rsidRPr="00444127" w14:paraId="303EF444" w14:textId="77777777" w:rsidTr="005F3A8F">
        <w:trPr>
          <w:trHeight w:val="300"/>
        </w:trPr>
        <w:tc>
          <w:tcPr>
            <w:tcW w:w="1892" w:type="dxa"/>
            <w:noWrap/>
            <w:hideMark/>
          </w:tcPr>
          <w:p w14:paraId="41B1B5F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5</w:t>
            </w:r>
          </w:p>
        </w:tc>
        <w:tc>
          <w:tcPr>
            <w:tcW w:w="2503" w:type="dxa"/>
            <w:hideMark/>
          </w:tcPr>
          <w:p w14:paraId="599E225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984" w:type="dxa"/>
            <w:hideMark/>
          </w:tcPr>
          <w:p w14:paraId="22982F2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94</w:t>
            </w:r>
          </w:p>
        </w:tc>
        <w:tc>
          <w:tcPr>
            <w:tcW w:w="2126" w:type="dxa"/>
            <w:hideMark/>
          </w:tcPr>
          <w:p w14:paraId="435508C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1873</w:t>
            </w:r>
          </w:p>
        </w:tc>
      </w:tr>
      <w:tr w:rsidR="00875466" w:rsidRPr="00444127" w14:paraId="25B16172" w14:textId="77777777" w:rsidTr="005F3A8F">
        <w:trPr>
          <w:trHeight w:val="300"/>
        </w:trPr>
        <w:tc>
          <w:tcPr>
            <w:tcW w:w="1892" w:type="dxa"/>
            <w:noWrap/>
            <w:hideMark/>
          </w:tcPr>
          <w:p w14:paraId="7A2DA81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6</w:t>
            </w:r>
          </w:p>
        </w:tc>
        <w:tc>
          <w:tcPr>
            <w:tcW w:w="2503" w:type="dxa"/>
            <w:hideMark/>
          </w:tcPr>
          <w:p w14:paraId="4496A74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984" w:type="dxa"/>
            <w:hideMark/>
          </w:tcPr>
          <w:p w14:paraId="629CA46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96</w:t>
            </w:r>
          </w:p>
        </w:tc>
        <w:tc>
          <w:tcPr>
            <w:tcW w:w="2126" w:type="dxa"/>
            <w:hideMark/>
          </w:tcPr>
          <w:p w14:paraId="2E5C4AE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1873</w:t>
            </w:r>
          </w:p>
        </w:tc>
      </w:tr>
      <w:tr w:rsidR="00875466" w:rsidRPr="00444127" w14:paraId="457165A9" w14:textId="77777777" w:rsidTr="005F3A8F">
        <w:trPr>
          <w:trHeight w:val="300"/>
        </w:trPr>
        <w:tc>
          <w:tcPr>
            <w:tcW w:w="1892" w:type="dxa"/>
            <w:noWrap/>
            <w:hideMark/>
          </w:tcPr>
          <w:p w14:paraId="20F425B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7</w:t>
            </w:r>
          </w:p>
        </w:tc>
        <w:tc>
          <w:tcPr>
            <w:tcW w:w="2503" w:type="dxa"/>
            <w:hideMark/>
          </w:tcPr>
          <w:p w14:paraId="5158768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984" w:type="dxa"/>
            <w:hideMark/>
          </w:tcPr>
          <w:p w14:paraId="49C84C6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8</w:t>
            </w:r>
          </w:p>
        </w:tc>
        <w:tc>
          <w:tcPr>
            <w:tcW w:w="2126" w:type="dxa"/>
            <w:hideMark/>
          </w:tcPr>
          <w:p w14:paraId="24289F3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1874</w:t>
            </w:r>
          </w:p>
        </w:tc>
      </w:tr>
      <w:tr w:rsidR="00875466" w:rsidRPr="00444127" w14:paraId="20770B0E" w14:textId="77777777" w:rsidTr="005F3A8F">
        <w:trPr>
          <w:trHeight w:val="300"/>
        </w:trPr>
        <w:tc>
          <w:tcPr>
            <w:tcW w:w="1892" w:type="dxa"/>
            <w:noWrap/>
            <w:hideMark/>
          </w:tcPr>
          <w:p w14:paraId="2A55EC5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8</w:t>
            </w:r>
          </w:p>
        </w:tc>
        <w:tc>
          <w:tcPr>
            <w:tcW w:w="2503" w:type="dxa"/>
            <w:hideMark/>
          </w:tcPr>
          <w:p w14:paraId="3D57DD2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984" w:type="dxa"/>
            <w:hideMark/>
          </w:tcPr>
          <w:p w14:paraId="6ECC196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13</w:t>
            </w:r>
          </w:p>
        </w:tc>
        <w:tc>
          <w:tcPr>
            <w:tcW w:w="2126" w:type="dxa"/>
            <w:hideMark/>
          </w:tcPr>
          <w:p w14:paraId="26F858E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1874</w:t>
            </w:r>
          </w:p>
        </w:tc>
      </w:tr>
      <w:tr w:rsidR="00875466" w:rsidRPr="00444127" w14:paraId="40FDA15A" w14:textId="77777777" w:rsidTr="005F3A8F">
        <w:trPr>
          <w:trHeight w:val="300"/>
        </w:trPr>
        <w:tc>
          <w:tcPr>
            <w:tcW w:w="1892" w:type="dxa"/>
            <w:noWrap/>
            <w:hideMark/>
          </w:tcPr>
          <w:p w14:paraId="11EFE4F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9</w:t>
            </w:r>
          </w:p>
        </w:tc>
        <w:tc>
          <w:tcPr>
            <w:tcW w:w="2503" w:type="dxa"/>
            <w:hideMark/>
          </w:tcPr>
          <w:p w14:paraId="3B2F992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984" w:type="dxa"/>
            <w:hideMark/>
          </w:tcPr>
          <w:p w14:paraId="2C12E9D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35</w:t>
            </w:r>
          </w:p>
        </w:tc>
        <w:tc>
          <w:tcPr>
            <w:tcW w:w="2126" w:type="dxa"/>
            <w:hideMark/>
          </w:tcPr>
          <w:p w14:paraId="6CA2EA2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1874</w:t>
            </w:r>
          </w:p>
        </w:tc>
      </w:tr>
      <w:tr w:rsidR="00875466" w:rsidRPr="00444127" w14:paraId="5593ADE4" w14:textId="77777777" w:rsidTr="005F3A8F">
        <w:trPr>
          <w:trHeight w:val="300"/>
        </w:trPr>
        <w:tc>
          <w:tcPr>
            <w:tcW w:w="1892" w:type="dxa"/>
            <w:noWrap/>
            <w:hideMark/>
          </w:tcPr>
          <w:p w14:paraId="5D23C2C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10</w:t>
            </w:r>
          </w:p>
        </w:tc>
        <w:tc>
          <w:tcPr>
            <w:tcW w:w="2503" w:type="dxa"/>
            <w:hideMark/>
          </w:tcPr>
          <w:p w14:paraId="3FF31D6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984" w:type="dxa"/>
            <w:hideMark/>
          </w:tcPr>
          <w:p w14:paraId="6CBC20E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25</w:t>
            </w:r>
          </w:p>
        </w:tc>
        <w:tc>
          <w:tcPr>
            <w:tcW w:w="2126" w:type="dxa"/>
            <w:hideMark/>
          </w:tcPr>
          <w:p w14:paraId="084837D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1875</w:t>
            </w:r>
          </w:p>
        </w:tc>
      </w:tr>
      <w:tr w:rsidR="00875466" w:rsidRPr="00444127" w14:paraId="4C860C14" w14:textId="77777777" w:rsidTr="005F3A8F">
        <w:trPr>
          <w:trHeight w:val="300"/>
        </w:trPr>
        <w:tc>
          <w:tcPr>
            <w:tcW w:w="1892" w:type="dxa"/>
            <w:noWrap/>
            <w:hideMark/>
          </w:tcPr>
          <w:p w14:paraId="1D82DBC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11</w:t>
            </w:r>
          </w:p>
        </w:tc>
        <w:tc>
          <w:tcPr>
            <w:tcW w:w="2503" w:type="dxa"/>
            <w:hideMark/>
          </w:tcPr>
          <w:p w14:paraId="4036DE0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984" w:type="dxa"/>
            <w:hideMark/>
          </w:tcPr>
          <w:p w14:paraId="13F07FD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51</w:t>
            </w:r>
          </w:p>
        </w:tc>
        <w:tc>
          <w:tcPr>
            <w:tcW w:w="2126" w:type="dxa"/>
            <w:hideMark/>
          </w:tcPr>
          <w:p w14:paraId="0C6652E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1875</w:t>
            </w:r>
          </w:p>
        </w:tc>
      </w:tr>
      <w:tr w:rsidR="00875466" w:rsidRPr="00444127" w14:paraId="23C4214A" w14:textId="77777777" w:rsidTr="005F3A8F">
        <w:trPr>
          <w:trHeight w:val="300"/>
        </w:trPr>
        <w:tc>
          <w:tcPr>
            <w:tcW w:w="1892" w:type="dxa"/>
            <w:noWrap/>
            <w:hideMark/>
          </w:tcPr>
          <w:p w14:paraId="4D8A37A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12</w:t>
            </w:r>
          </w:p>
        </w:tc>
        <w:tc>
          <w:tcPr>
            <w:tcW w:w="2503" w:type="dxa"/>
            <w:hideMark/>
          </w:tcPr>
          <w:p w14:paraId="4A85DA1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984" w:type="dxa"/>
            <w:hideMark/>
          </w:tcPr>
          <w:p w14:paraId="0C0C3E5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35</w:t>
            </w:r>
          </w:p>
        </w:tc>
        <w:tc>
          <w:tcPr>
            <w:tcW w:w="2126" w:type="dxa"/>
            <w:hideMark/>
          </w:tcPr>
          <w:p w14:paraId="4CC1040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1877</w:t>
            </w:r>
          </w:p>
        </w:tc>
      </w:tr>
      <w:tr w:rsidR="00875466" w:rsidRPr="00444127" w14:paraId="7CC232C3" w14:textId="77777777" w:rsidTr="005F3A8F">
        <w:trPr>
          <w:trHeight w:val="300"/>
        </w:trPr>
        <w:tc>
          <w:tcPr>
            <w:tcW w:w="1892" w:type="dxa"/>
            <w:noWrap/>
            <w:hideMark/>
          </w:tcPr>
          <w:p w14:paraId="363DD5D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13</w:t>
            </w:r>
          </w:p>
        </w:tc>
        <w:tc>
          <w:tcPr>
            <w:tcW w:w="2503" w:type="dxa"/>
            <w:hideMark/>
          </w:tcPr>
          <w:p w14:paraId="7D40AD2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984" w:type="dxa"/>
            <w:hideMark/>
          </w:tcPr>
          <w:p w14:paraId="353ED50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35</w:t>
            </w:r>
          </w:p>
        </w:tc>
        <w:tc>
          <w:tcPr>
            <w:tcW w:w="2126" w:type="dxa"/>
            <w:hideMark/>
          </w:tcPr>
          <w:p w14:paraId="467E77A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1879</w:t>
            </w:r>
          </w:p>
        </w:tc>
      </w:tr>
      <w:tr w:rsidR="00875466" w:rsidRPr="00444127" w14:paraId="6CC644F0" w14:textId="77777777" w:rsidTr="005F3A8F">
        <w:trPr>
          <w:trHeight w:val="300"/>
        </w:trPr>
        <w:tc>
          <w:tcPr>
            <w:tcW w:w="1892" w:type="dxa"/>
            <w:noWrap/>
            <w:hideMark/>
          </w:tcPr>
          <w:p w14:paraId="412259E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14</w:t>
            </w:r>
          </w:p>
        </w:tc>
        <w:tc>
          <w:tcPr>
            <w:tcW w:w="2503" w:type="dxa"/>
            <w:hideMark/>
          </w:tcPr>
          <w:p w14:paraId="5DDFBE8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984" w:type="dxa"/>
            <w:hideMark/>
          </w:tcPr>
          <w:p w14:paraId="6B9CD8B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17</w:t>
            </w:r>
          </w:p>
        </w:tc>
        <w:tc>
          <w:tcPr>
            <w:tcW w:w="2126" w:type="dxa"/>
            <w:hideMark/>
          </w:tcPr>
          <w:p w14:paraId="7B32F3F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1880</w:t>
            </w:r>
          </w:p>
        </w:tc>
      </w:tr>
      <w:tr w:rsidR="00875466" w:rsidRPr="00444127" w14:paraId="37611753" w14:textId="77777777" w:rsidTr="005F3A8F">
        <w:trPr>
          <w:trHeight w:val="300"/>
        </w:trPr>
        <w:tc>
          <w:tcPr>
            <w:tcW w:w="1892" w:type="dxa"/>
            <w:noWrap/>
            <w:hideMark/>
          </w:tcPr>
          <w:p w14:paraId="0D4F8EE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15</w:t>
            </w:r>
          </w:p>
        </w:tc>
        <w:tc>
          <w:tcPr>
            <w:tcW w:w="2503" w:type="dxa"/>
            <w:hideMark/>
          </w:tcPr>
          <w:p w14:paraId="402A9E3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984" w:type="dxa"/>
            <w:hideMark/>
          </w:tcPr>
          <w:p w14:paraId="3E04A3C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43</w:t>
            </w:r>
          </w:p>
        </w:tc>
        <w:tc>
          <w:tcPr>
            <w:tcW w:w="2126" w:type="dxa"/>
            <w:hideMark/>
          </w:tcPr>
          <w:p w14:paraId="530D116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1882</w:t>
            </w:r>
          </w:p>
        </w:tc>
      </w:tr>
      <w:tr w:rsidR="00875466" w:rsidRPr="00444127" w14:paraId="062DC5A6" w14:textId="77777777" w:rsidTr="005F3A8F">
        <w:trPr>
          <w:trHeight w:val="300"/>
        </w:trPr>
        <w:tc>
          <w:tcPr>
            <w:tcW w:w="1892" w:type="dxa"/>
            <w:noWrap/>
            <w:hideMark/>
          </w:tcPr>
          <w:p w14:paraId="22C8978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16</w:t>
            </w:r>
          </w:p>
        </w:tc>
        <w:tc>
          <w:tcPr>
            <w:tcW w:w="2503" w:type="dxa"/>
            <w:hideMark/>
          </w:tcPr>
          <w:p w14:paraId="04690D3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984" w:type="dxa"/>
            <w:hideMark/>
          </w:tcPr>
          <w:p w14:paraId="4D2D29F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w:t>
            </w:r>
          </w:p>
        </w:tc>
        <w:tc>
          <w:tcPr>
            <w:tcW w:w="2126" w:type="dxa"/>
            <w:hideMark/>
          </w:tcPr>
          <w:p w14:paraId="58B0801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1883</w:t>
            </w:r>
          </w:p>
        </w:tc>
      </w:tr>
      <w:tr w:rsidR="00875466" w:rsidRPr="00444127" w14:paraId="78EBEF1F" w14:textId="77777777" w:rsidTr="005F3A8F">
        <w:trPr>
          <w:trHeight w:val="300"/>
        </w:trPr>
        <w:tc>
          <w:tcPr>
            <w:tcW w:w="1892" w:type="dxa"/>
            <w:noWrap/>
            <w:hideMark/>
          </w:tcPr>
          <w:p w14:paraId="250430F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17</w:t>
            </w:r>
          </w:p>
        </w:tc>
        <w:tc>
          <w:tcPr>
            <w:tcW w:w="2503" w:type="dxa"/>
            <w:hideMark/>
          </w:tcPr>
          <w:p w14:paraId="2CD8694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984" w:type="dxa"/>
            <w:hideMark/>
          </w:tcPr>
          <w:p w14:paraId="054A821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28</w:t>
            </w:r>
          </w:p>
        </w:tc>
        <w:tc>
          <w:tcPr>
            <w:tcW w:w="2126" w:type="dxa"/>
            <w:hideMark/>
          </w:tcPr>
          <w:p w14:paraId="166D448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1883</w:t>
            </w:r>
          </w:p>
        </w:tc>
      </w:tr>
      <w:tr w:rsidR="00875466" w:rsidRPr="00444127" w14:paraId="41D2977E" w14:textId="77777777" w:rsidTr="005F3A8F">
        <w:trPr>
          <w:trHeight w:val="300"/>
        </w:trPr>
        <w:tc>
          <w:tcPr>
            <w:tcW w:w="1892" w:type="dxa"/>
            <w:noWrap/>
            <w:hideMark/>
          </w:tcPr>
          <w:p w14:paraId="0E417BE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18</w:t>
            </w:r>
          </w:p>
        </w:tc>
        <w:tc>
          <w:tcPr>
            <w:tcW w:w="2503" w:type="dxa"/>
            <w:hideMark/>
          </w:tcPr>
          <w:p w14:paraId="013B790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984" w:type="dxa"/>
            <w:hideMark/>
          </w:tcPr>
          <w:p w14:paraId="619EE42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23</w:t>
            </w:r>
          </w:p>
        </w:tc>
        <w:tc>
          <w:tcPr>
            <w:tcW w:w="2126" w:type="dxa"/>
            <w:hideMark/>
          </w:tcPr>
          <w:p w14:paraId="27A3612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1884</w:t>
            </w:r>
          </w:p>
        </w:tc>
      </w:tr>
      <w:tr w:rsidR="00875466" w:rsidRPr="00444127" w14:paraId="57F36F35" w14:textId="77777777" w:rsidTr="005F3A8F">
        <w:trPr>
          <w:trHeight w:val="300"/>
        </w:trPr>
        <w:tc>
          <w:tcPr>
            <w:tcW w:w="1892" w:type="dxa"/>
            <w:noWrap/>
            <w:hideMark/>
          </w:tcPr>
          <w:p w14:paraId="470A887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19</w:t>
            </w:r>
          </w:p>
        </w:tc>
        <w:tc>
          <w:tcPr>
            <w:tcW w:w="2503" w:type="dxa"/>
            <w:hideMark/>
          </w:tcPr>
          <w:p w14:paraId="7A218F2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984" w:type="dxa"/>
            <w:hideMark/>
          </w:tcPr>
          <w:p w14:paraId="747D89C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42</w:t>
            </w:r>
          </w:p>
        </w:tc>
        <w:tc>
          <w:tcPr>
            <w:tcW w:w="2126" w:type="dxa"/>
            <w:hideMark/>
          </w:tcPr>
          <w:p w14:paraId="0F1C9E5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1886</w:t>
            </w:r>
          </w:p>
        </w:tc>
      </w:tr>
      <w:tr w:rsidR="00875466" w:rsidRPr="00444127" w14:paraId="5A566477" w14:textId="77777777" w:rsidTr="005F3A8F">
        <w:trPr>
          <w:trHeight w:val="300"/>
        </w:trPr>
        <w:tc>
          <w:tcPr>
            <w:tcW w:w="1892" w:type="dxa"/>
            <w:noWrap/>
            <w:hideMark/>
          </w:tcPr>
          <w:p w14:paraId="30FE2AE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20</w:t>
            </w:r>
          </w:p>
        </w:tc>
        <w:tc>
          <w:tcPr>
            <w:tcW w:w="2503" w:type="dxa"/>
            <w:hideMark/>
          </w:tcPr>
          <w:p w14:paraId="21C0DA4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984" w:type="dxa"/>
            <w:hideMark/>
          </w:tcPr>
          <w:p w14:paraId="7E82A10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56</w:t>
            </w:r>
          </w:p>
        </w:tc>
        <w:tc>
          <w:tcPr>
            <w:tcW w:w="2126" w:type="dxa"/>
            <w:hideMark/>
          </w:tcPr>
          <w:p w14:paraId="746824B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1886</w:t>
            </w:r>
          </w:p>
        </w:tc>
      </w:tr>
      <w:tr w:rsidR="00875466" w:rsidRPr="00444127" w14:paraId="73F1F5F6" w14:textId="77777777" w:rsidTr="005F3A8F">
        <w:trPr>
          <w:trHeight w:val="300"/>
        </w:trPr>
        <w:tc>
          <w:tcPr>
            <w:tcW w:w="1892" w:type="dxa"/>
            <w:noWrap/>
            <w:hideMark/>
          </w:tcPr>
          <w:p w14:paraId="3F59022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21</w:t>
            </w:r>
          </w:p>
        </w:tc>
        <w:tc>
          <w:tcPr>
            <w:tcW w:w="2503" w:type="dxa"/>
            <w:hideMark/>
          </w:tcPr>
          <w:p w14:paraId="54B51CC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984" w:type="dxa"/>
            <w:hideMark/>
          </w:tcPr>
          <w:p w14:paraId="431D495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60</w:t>
            </w:r>
          </w:p>
        </w:tc>
        <w:tc>
          <w:tcPr>
            <w:tcW w:w="2126" w:type="dxa"/>
            <w:hideMark/>
          </w:tcPr>
          <w:p w14:paraId="5592988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1886</w:t>
            </w:r>
          </w:p>
        </w:tc>
      </w:tr>
      <w:tr w:rsidR="00875466" w:rsidRPr="00444127" w14:paraId="3FF88F2A" w14:textId="77777777" w:rsidTr="005F3A8F">
        <w:trPr>
          <w:trHeight w:val="300"/>
        </w:trPr>
        <w:tc>
          <w:tcPr>
            <w:tcW w:w="1892" w:type="dxa"/>
            <w:noWrap/>
            <w:hideMark/>
          </w:tcPr>
          <w:p w14:paraId="2475E1C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22</w:t>
            </w:r>
          </w:p>
        </w:tc>
        <w:tc>
          <w:tcPr>
            <w:tcW w:w="2503" w:type="dxa"/>
            <w:hideMark/>
          </w:tcPr>
          <w:p w14:paraId="5963F34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984" w:type="dxa"/>
            <w:hideMark/>
          </w:tcPr>
          <w:p w14:paraId="6A79A08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22</w:t>
            </w:r>
          </w:p>
        </w:tc>
        <w:tc>
          <w:tcPr>
            <w:tcW w:w="2126" w:type="dxa"/>
            <w:hideMark/>
          </w:tcPr>
          <w:p w14:paraId="5710F0F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1887</w:t>
            </w:r>
          </w:p>
        </w:tc>
      </w:tr>
      <w:tr w:rsidR="00875466" w:rsidRPr="00444127" w14:paraId="2E3DD601" w14:textId="77777777" w:rsidTr="005F3A8F">
        <w:trPr>
          <w:trHeight w:val="300"/>
        </w:trPr>
        <w:tc>
          <w:tcPr>
            <w:tcW w:w="1892" w:type="dxa"/>
            <w:noWrap/>
            <w:hideMark/>
          </w:tcPr>
          <w:p w14:paraId="3D9925E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23</w:t>
            </w:r>
          </w:p>
        </w:tc>
        <w:tc>
          <w:tcPr>
            <w:tcW w:w="2503" w:type="dxa"/>
            <w:hideMark/>
          </w:tcPr>
          <w:p w14:paraId="374F30F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984" w:type="dxa"/>
            <w:hideMark/>
          </w:tcPr>
          <w:p w14:paraId="7416096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35</w:t>
            </w:r>
          </w:p>
        </w:tc>
        <w:tc>
          <w:tcPr>
            <w:tcW w:w="2126" w:type="dxa"/>
            <w:hideMark/>
          </w:tcPr>
          <w:p w14:paraId="0C72E16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1887</w:t>
            </w:r>
          </w:p>
        </w:tc>
      </w:tr>
      <w:tr w:rsidR="00875466" w:rsidRPr="00444127" w14:paraId="1AFBE85C" w14:textId="77777777" w:rsidTr="005F3A8F">
        <w:trPr>
          <w:trHeight w:val="300"/>
        </w:trPr>
        <w:tc>
          <w:tcPr>
            <w:tcW w:w="1892" w:type="dxa"/>
            <w:noWrap/>
            <w:hideMark/>
          </w:tcPr>
          <w:p w14:paraId="1547B6F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24</w:t>
            </w:r>
          </w:p>
        </w:tc>
        <w:tc>
          <w:tcPr>
            <w:tcW w:w="2503" w:type="dxa"/>
            <w:hideMark/>
          </w:tcPr>
          <w:p w14:paraId="7B41CF1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984" w:type="dxa"/>
            <w:hideMark/>
          </w:tcPr>
          <w:p w14:paraId="26B3284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55</w:t>
            </w:r>
          </w:p>
        </w:tc>
        <w:tc>
          <w:tcPr>
            <w:tcW w:w="2126" w:type="dxa"/>
            <w:hideMark/>
          </w:tcPr>
          <w:p w14:paraId="421E2EF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1888</w:t>
            </w:r>
          </w:p>
        </w:tc>
      </w:tr>
      <w:tr w:rsidR="00875466" w:rsidRPr="00444127" w14:paraId="7C0899F3" w14:textId="77777777" w:rsidTr="005F3A8F">
        <w:trPr>
          <w:trHeight w:val="300"/>
        </w:trPr>
        <w:tc>
          <w:tcPr>
            <w:tcW w:w="1892" w:type="dxa"/>
            <w:noWrap/>
            <w:hideMark/>
          </w:tcPr>
          <w:p w14:paraId="4D0DE13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25</w:t>
            </w:r>
          </w:p>
        </w:tc>
        <w:tc>
          <w:tcPr>
            <w:tcW w:w="2503" w:type="dxa"/>
            <w:hideMark/>
          </w:tcPr>
          <w:p w14:paraId="28860C5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984" w:type="dxa"/>
            <w:hideMark/>
          </w:tcPr>
          <w:p w14:paraId="39944E2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97</w:t>
            </w:r>
          </w:p>
        </w:tc>
        <w:tc>
          <w:tcPr>
            <w:tcW w:w="2126" w:type="dxa"/>
            <w:hideMark/>
          </w:tcPr>
          <w:p w14:paraId="098630B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1888</w:t>
            </w:r>
          </w:p>
        </w:tc>
      </w:tr>
      <w:tr w:rsidR="00875466" w:rsidRPr="00444127" w14:paraId="33F45E94" w14:textId="77777777" w:rsidTr="005F3A8F">
        <w:trPr>
          <w:trHeight w:val="300"/>
        </w:trPr>
        <w:tc>
          <w:tcPr>
            <w:tcW w:w="1892" w:type="dxa"/>
            <w:noWrap/>
            <w:hideMark/>
          </w:tcPr>
          <w:p w14:paraId="7106F09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lastRenderedPageBreak/>
              <w:t>26</w:t>
            </w:r>
          </w:p>
        </w:tc>
        <w:tc>
          <w:tcPr>
            <w:tcW w:w="2503" w:type="dxa"/>
            <w:hideMark/>
          </w:tcPr>
          <w:p w14:paraId="3247DD1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984" w:type="dxa"/>
            <w:hideMark/>
          </w:tcPr>
          <w:p w14:paraId="09F9A34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8</w:t>
            </w:r>
          </w:p>
        </w:tc>
        <w:tc>
          <w:tcPr>
            <w:tcW w:w="2126" w:type="dxa"/>
            <w:hideMark/>
          </w:tcPr>
          <w:p w14:paraId="48F9D88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1890</w:t>
            </w:r>
          </w:p>
        </w:tc>
      </w:tr>
      <w:tr w:rsidR="00875466" w:rsidRPr="00444127" w14:paraId="6AFC95CA" w14:textId="77777777" w:rsidTr="005F3A8F">
        <w:trPr>
          <w:trHeight w:val="300"/>
        </w:trPr>
        <w:tc>
          <w:tcPr>
            <w:tcW w:w="1892" w:type="dxa"/>
            <w:noWrap/>
            <w:hideMark/>
          </w:tcPr>
          <w:p w14:paraId="40DD1BB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27</w:t>
            </w:r>
          </w:p>
        </w:tc>
        <w:tc>
          <w:tcPr>
            <w:tcW w:w="2503" w:type="dxa"/>
            <w:hideMark/>
          </w:tcPr>
          <w:p w14:paraId="7D7C63E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984" w:type="dxa"/>
            <w:hideMark/>
          </w:tcPr>
          <w:p w14:paraId="2810EEB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20</w:t>
            </w:r>
          </w:p>
        </w:tc>
        <w:tc>
          <w:tcPr>
            <w:tcW w:w="2126" w:type="dxa"/>
            <w:hideMark/>
          </w:tcPr>
          <w:p w14:paraId="2CA2575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1890</w:t>
            </w:r>
          </w:p>
        </w:tc>
      </w:tr>
      <w:tr w:rsidR="00875466" w:rsidRPr="00444127" w14:paraId="47A2F623" w14:textId="77777777" w:rsidTr="005F3A8F">
        <w:trPr>
          <w:trHeight w:val="300"/>
        </w:trPr>
        <w:tc>
          <w:tcPr>
            <w:tcW w:w="1892" w:type="dxa"/>
            <w:noWrap/>
            <w:hideMark/>
          </w:tcPr>
          <w:p w14:paraId="770B5EA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28</w:t>
            </w:r>
          </w:p>
        </w:tc>
        <w:tc>
          <w:tcPr>
            <w:tcW w:w="2503" w:type="dxa"/>
            <w:hideMark/>
          </w:tcPr>
          <w:p w14:paraId="0A3AA7F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984" w:type="dxa"/>
            <w:hideMark/>
          </w:tcPr>
          <w:p w14:paraId="0749DE3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105</w:t>
            </w:r>
          </w:p>
        </w:tc>
        <w:tc>
          <w:tcPr>
            <w:tcW w:w="2126" w:type="dxa"/>
            <w:hideMark/>
          </w:tcPr>
          <w:p w14:paraId="37DD80C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1892</w:t>
            </w:r>
          </w:p>
        </w:tc>
      </w:tr>
      <w:tr w:rsidR="00875466" w:rsidRPr="00444127" w14:paraId="5CF4643E" w14:textId="77777777" w:rsidTr="005F3A8F">
        <w:trPr>
          <w:trHeight w:val="300"/>
        </w:trPr>
        <w:tc>
          <w:tcPr>
            <w:tcW w:w="1892" w:type="dxa"/>
            <w:noWrap/>
            <w:hideMark/>
          </w:tcPr>
          <w:p w14:paraId="51C9895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29</w:t>
            </w:r>
          </w:p>
        </w:tc>
        <w:tc>
          <w:tcPr>
            <w:tcW w:w="2503" w:type="dxa"/>
            <w:hideMark/>
          </w:tcPr>
          <w:p w14:paraId="3BA776C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984" w:type="dxa"/>
            <w:hideMark/>
          </w:tcPr>
          <w:p w14:paraId="22854AE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110</w:t>
            </w:r>
          </w:p>
        </w:tc>
        <w:tc>
          <w:tcPr>
            <w:tcW w:w="2126" w:type="dxa"/>
            <w:hideMark/>
          </w:tcPr>
          <w:p w14:paraId="6E981F4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1892</w:t>
            </w:r>
          </w:p>
        </w:tc>
      </w:tr>
      <w:tr w:rsidR="00875466" w:rsidRPr="00444127" w14:paraId="123EB215" w14:textId="77777777" w:rsidTr="005F3A8F">
        <w:trPr>
          <w:trHeight w:val="300"/>
        </w:trPr>
        <w:tc>
          <w:tcPr>
            <w:tcW w:w="1892" w:type="dxa"/>
            <w:noWrap/>
            <w:hideMark/>
          </w:tcPr>
          <w:p w14:paraId="26B6982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30</w:t>
            </w:r>
          </w:p>
        </w:tc>
        <w:tc>
          <w:tcPr>
            <w:tcW w:w="2503" w:type="dxa"/>
            <w:hideMark/>
          </w:tcPr>
          <w:p w14:paraId="45F7229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984" w:type="dxa"/>
            <w:hideMark/>
          </w:tcPr>
          <w:p w14:paraId="34F8188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132</w:t>
            </w:r>
          </w:p>
        </w:tc>
        <w:tc>
          <w:tcPr>
            <w:tcW w:w="2126" w:type="dxa"/>
            <w:hideMark/>
          </w:tcPr>
          <w:p w14:paraId="2CD2136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1895</w:t>
            </w:r>
          </w:p>
        </w:tc>
      </w:tr>
      <w:tr w:rsidR="00875466" w:rsidRPr="00444127" w14:paraId="7777FBA8" w14:textId="77777777" w:rsidTr="005F3A8F">
        <w:trPr>
          <w:trHeight w:val="300"/>
        </w:trPr>
        <w:tc>
          <w:tcPr>
            <w:tcW w:w="1892" w:type="dxa"/>
            <w:noWrap/>
            <w:hideMark/>
          </w:tcPr>
          <w:p w14:paraId="0A427F7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31</w:t>
            </w:r>
          </w:p>
        </w:tc>
        <w:tc>
          <w:tcPr>
            <w:tcW w:w="2503" w:type="dxa"/>
            <w:hideMark/>
          </w:tcPr>
          <w:p w14:paraId="341F9AD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984" w:type="dxa"/>
            <w:hideMark/>
          </w:tcPr>
          <w:p w14:paraId="3B83276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128</w:t>
            </w:r>
          </w:p>
        </w:tc>
        <w:tc>
          <w:tcPr>
            <w:tcW w:w="2126" w:type="dxa"/>
            <w:hideMark/>
          </w:tcPr>
          <w:p w14:paraId="318C893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1896</w:t>
            </w:r>
          </w:p>
        </w:tc>
      </w:tr>
      <w:tr w:rsidR="00875466" w:rsidRPr="00444127" w14:paraId="4E138DC4" w14:textId="77777777" w:rsidTr="005F3A8F">
        <w:trPr>
          <w:trHeight w:val="300"/>
        </w:trPr>
        <w:tc>
          <w:tcPr>
            <w:tcW w:w="1892" w:type="dxa"/>
            <w:noWrap/>
            <w:hideMark/>
          </w:tcPr>
          <w:p w14:paraId="50FE5A9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32</w:t>
            </w:r>
          </w:p>
        </w:tc>
        <w:tc>
          <w:tcPr>
            <w:tcW w:w="2503" w:type="dxa"/>
            <w:hideMark/>
          </w:tcPr>
          <w:p w14:paraId="48E5FE6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984" w:type="dxa"/>
            <w:hideMark/>
          </w:tcPr>
          <w:p w14:paraId="3A5D0A4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17</w:t>
            </w:r>
          </w:p>
        </w:tc>
        <w:tc>
          <w:tcPr>
            <w:tcW w:w="2126" w:type="dxa"/>
            <w:hideMark/>
          </w:tcPr>
          <w:p w14:paraId="1E5F6E3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1898</w:t>
            </w:r>
          </w:p>
        </w:tc>
      </w:tr>
      <w:tr w:rsidR="00875466" w:rsidRPr="00444127" w14:paraId="44225150" w14:textId="77777777" w:rsidTr="005F3A8F">
        <w:trPr>
          <w:trHeight w:val="300"/>
        </w:trPr>
        <w:tc>
          <w:tcPr>
            <w:tcW w:w="1892" w:type="dxa"/>
            <w:noWrap/>
            <w:hideMark/>
          </w:tcPr>
          <w:p w14:paraId="5F327FF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33</w:t>
            </w:r>
          </w:p>
        </w:tc>
        <w:tc>
          <w:tcPr>
            <w:tcW w:w="2503" w:type="dxa"/>
            <w:hideMark/>
          </w:tcPr>
          <w:p w14:paraId="2F64899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984" w:type="dxa"/>
            <w:hideMark/>
          </w:tcPr>
          <w:p w14:paraId="3F00262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24</w:t>
            </w:r>
          </w:p>
        </w:tc>
        <w:tc>
          <w:tcPr>
            <w:tcW w:w="2126" w:type="dxa"/>
            <w:hideMark/>
          </w:tcPr>
          <w:p w14:paraId="03C5538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1898</w:t>
            </w:r>
          </w:p>
        </w:tc>
      </w:tr>
      <w:tr w:rsidR="00875466" w:rsidRPr="00444127" w14:paraId="7B28865C" w14:textId="77777777" w:rsidTr="005F3A8F">
        <w:trPr>
          <w:trHeight w:val="300"/>
        </w:trPr>
        <w:tc>
          <w:tcPr>
            <w:tcW w:w="1892" w:type="dxa"/>
            <w:noWrap/>
            <w:hideMark/>
          </w:tcPr>
          <w:p w14:paraId="739639C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34</w:t>
            </w:r>
          </w:p>
        </w:tc>
        <w:tc>
          <w:tcPr>
            <w:tcW w:w="2503" w:type="dxa"/>
            <w:hideMark/>
          </w:tcPr>
          <w:p w14:paraId="6533B80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984" w:type="dxa"/>
            <w:hideMark/>
          </w:tcPr>
          <w:p w14:paraId="0C28911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21</w:t>
            </w:r>
          </w:p>
        </w:tc>
        <w:tc>
          <w:tcPr>
            <w:tcW w:w="2126" w:type="dxa"/>
            <w:hideMark/>
          </w:tcPr>
          <w:p w14:paraId="0B529B9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1903</w:t>
            </w:r>
          </w:p>
        </w:tc>
      </w:tr>
      <w:tr w:rsidR="00875466" w:rsidRPr="00444127" w14:paraId="00227D37" w14:textId="77777777" w:rsidTr="005F3A8F">
        <w:trPr>
          <w:trHeight w:val="300"/>
        </w:trPr>
        <w:tc>
          <w:tcPr>
            <w:tcW w:w="1892" w:type="dxa"/>
            <w:noWrap/>
            <w:hideMark/>
          </w:tcPr>
          <w:p w14:paraId="5CB77DB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35</w:t>
            </w:r>
          </w:p>
        </w:tc>
        <w:tc>
          <w:tcPr>
            <w:tcW w:w="2503" w:type="dxa"/>
            <w:hideMark/>
          </w:tcPr>
          <w:p w14:paraId="065DDC5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984" w:type="dxa"/>
            <w:hideMark/>
          </w:tcPr>
          <w:p w14:paraId="59DA1AA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2</w:t>
            </w:r>
          </w:p>
        </w:tc>
        <w:tc>
          <w:tcPr>
            <w:tcW w:w="2126" w:type="dxa"/>
            <w:hideMark/>
          </w:tcPr>
          <w:p w14:paraId="1F3CF22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1904</w:t>
            </w:r>
          </w:p>
        </w:tc>
      </w:tr>
      <w:tr w:rsidR="00875466" w:rsidRPr="00444127" w14:paraId="6BF5DB50" w14:textId="77777777" w:rsidTr="005F3A8F">
        <w:trPr>
          <w:trHeight w:val="300"/>
        </w:trPr>
        <w:tc>
          <w:tcPr>
            <w:tcW w:w="1892" w:type="dxa"/>
            <w:noWrap/>
            <w:hideMark/>
          </w:tcPr>
          <w:p w14:paraId="462A5F8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36</w:t>
            </w:r>
          </w:p>
        </w:tc>
        <w:tc>
          <w:tcPr>
            <w:tcW w:w="2503" w:type="dxa"/>
            <w:hideMark/>
          </w:tcPr>
          <w:p w14:paraId="62A0836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984" w:type="dxa"/>
            <w:hideMark/>
          </w:tcPr>
          <w:p w14:paraId="42DD22B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65</w:t>
            </w:r>
          </w:p>
        </w:tc>
        <w:tc>
          <w:tcPr>
            <w:tcW w:w="2126" w:type="dxa"/>
            <w:hideMark/>
          </w:tcPr>
          <w:p w14:paraId="38889CD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1909</w:t>
            </w:r>
          </w:p>
        </w:tc>
      </w:tr>
      <w:tr w:rsidR="00875466" w:rsidRPr="00444127" w14:paraId="370599C6" w14:textId="77777777" w:rsidTr="005F3A8F">
        <w:trPr>
          <w:trHeight w:val="300"/>
        </w:trPr>
        <w:tc>
          <w:tcPr>
            <w:tcW w:w="1892" w:type="dxa"/>
            <w:noWrap/>
            <w:hideMark/>
          </w:tcPr>
          <w:p w14:paraId="51EB8BE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37</w:t>
            </w:r>
          </w:p>
        </w:tc>
        <w:tc>
          <w:tcPr>
            <w:tcW w:w="2503" w:type="dxa"/>
            <w:hideMark/>
          </w:tcPr>
          <w:p w14:paraId="54627F2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984" w:type="dxa"/>
            <w:hideMark/>
          </w:tcPr>
          <w:p w14:paraId="61B5908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81</w:t>
            </w:r>
          </w:p>
        </w:tc>
        <w:tc>
          <w:tcPr>
            <w:tcW w:w="2126" w:type="dxa"/>
            <w:hideMark/>
          </w:tcPr>
          <w:p w14:paraId="0D775BB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1910</w:t>
            </w:r>
          </w:p>
        </w:tc>
      </w:tr>
      <w:tr w:rsidR="00875466" w:rsidRPr="00444127" w14:paraId="4151D2E1" w14:textId="77777777" w:rsidTr="005F3A8F">
        <w:trPr>
          <w:trHeight w:val="300"/>
        </w:trPr>
        <w:tc>
          <w:tcPr>
            <w:tcW w:w="1892" w:type="dxa"/>
            <w:noWrap/>
            <w:hideMark/>
          </w:tcPr>
          <w:p w14:paraId="6CE9202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38</w:t>
            </w:r>
          </w:p>
        </w:tc>
        <w:tc>
          <w:tcPr>
            <w:tcW w:w="2503" w:type="dxa"/>
            <w:hideMark/>
          </w:tcPr>
          <w:p w14:paraId="4683BFE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984" w:type="dxa"/>
            <w:hideMark/>
          </w:tcPr>
          <w:p w14:paraId="4766CAD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22</w:t>
            </w:r>
          </w:p>
        </w:tc>
        <w:tc>
          <w:tcPr>
            <w:tcW w:w="2126" w:type="dxa"/>
            <w:hideMark/>
          </w:tcPr>
          <w:p w14:paraId="4D7FF7C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1912</w:t>
            </w:r>
          </w:p>
        </w:tc>
      </w:tr>
      <w:tr w:rsidR="00875466" w:rsidRPr="00444127" w14:paraId="7543A4D5" w14:textId="77777777" w:rsidTr="005F3A8F">
        <w:trPr>
          <w:trHeight w:val="300"/>
        </w:trPr>
        <w:tc>
          <w:tcPr>
            <w:tcW w:w="1892" w:type="dxa"/>
            <w:noWrap/>
            <w:hideMark/>
          </w:tcPr>
          <w:p w14:paraId="7B13DB0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39</w:t>
            </w:r>
          </w:p>
        </w:tc>
        <w:tc>
          <w:tcPr>
            <w:tcW w:w="2503" w:type="dxa"/>
            <w:hideMark/>
          </w:tcPr>
          <w:p w14:paraId="43C76F5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984" w:type="dxa"/>
            <w:hideMark/>
          </w:tcPr>
          <w:p w14:paraId="550752E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85</w:t>
            </w:r>
          </w:p>
        </w:tc>
        <w:tc>
          <w:tcPr>
            <w:tcW w:w="2126" w:type="dxa"/>
            <w:hideMark/>
          </w:tcPr>
          <w:p w14:paraId="1504D3F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1912</w:t>
            </w:r>
          </w:p>
        </w:tc>
      </w:tr>
      <w:tr w:rsidR="00875466" w:rsidRPr="00444127" w14:paraId="73998FEC" w14:textId="77777777" w:rsidTr="005F3A8F">
        <w:trPr>
          <w:trHeight w:val="300"/>
        </w:trPr>
        <w:tc>
          <w:tcPr>
            <w:tcW w:w="1892" w:type="dxa"/>
            <w:noWrap/>
            <w:hideMark/>
          </w:tcPr>
          <w:p w14:paraId="3F1768E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40</w:t>
            </w:r>
          </w:p>
        </w:tc>
        <w:tc>
          <w:tcPr>
            <w:tcW w:w="2503" w:type="dxa"/>
            <w:hideMark/>
          </w:tcPr>
          <w:p w14:paraId="001F4FF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984" w:type="dxa"/>
            <w:hideMark/>
          </w:tcPr>
          <w:p w14:paraId="4C4C64F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111</w:t>
            </w:r>
          </w:p>
        </w:tc>
        <w:tc>
          <w:tcPr>
            <w:tcW w:w="2126" w:type="dxa"/>
            <w:hideMark/>
          </w:tcPr>
          <w:p w14:paraId="29CB341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1912</w:t>
            </w:r>
          </w:p>
        </w:tc>
      </w:tr>
      <w:tr w:rsidR="00875466" w:rsidRPr="00444127" w14:paraId="275C525D" w14:textId="77777777" w:rsidTr="005F3A8F">
        <w:trPr>
          <w:trHeight w:val="300"/>
        </w:trPr>
        <w:tc>
          <w:tcPr>
            <w:tcW w:w="1892" w:type="dxa"/>
            <w:noWrap/>
            <w:hideMark/>
          </w:tcPr>
          <w:p w14:paraId="6533347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41</w:t>
            </w:r>
          </w:p>
        </w:tc>
        <w:tc>
          <w:tcPr>
            <w:tcW w:w="2503" w:type="dxa"/>
            <w:hideMark/>
          </w:tcPr>
          <w:p w14:paraId="78708A1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984" w:type="dxa"/>
            <w:hideMark/>
          </w:tcPr>
          <w:p w14:paraId="106DFAB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5</w:t>
            </w:r>
          </w:p>
        </w:tc>
        <w:tc>
          <w:tcPr>
            <w:tcW w:w="2126" w:type="dxa"/>
            <w:hideMark/>
          </w:tcPr>
          <w:p w14:paraId="6638AD4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1913</w:t>
            </w:r>
          </w:p>
        </w:tc>
      </w:tr>
      <w:tr w:rsidR="00875466" w:rsidRPr="00444127" w14:paraId="02CE3B52" w14:textId="77777777" w:rsidTr="005F3A8F">
        <w:trPr>
          <w:trHeight w:val="300"/>
        </w:trPr>
        <w:tc>
          <w:tcPr>
            <w:tcW w:w="1892" w:type="dxa"/>
            <w:noWrap/>
            <w:hideMark/>
          </w:tcPr>
          <w:p w14:paraId="1BD07DE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42</w:t>
            </w:r>
          </w:p>
        </w:tc>
        <w:tc>
          <w:tcPr>
            <w:tcW w:w="2503" w:type="dxa"/>
            <w:hideMark/>
          </w:tcPr>
          <w:p w14:paraId="287A984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984" w:type="dxa"/>
            <w:hideMark/>
          </w:tcPr>
          <w:p w14:paraId="0231A13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111</w:t>
            </w:r>
          </w:p>
        </w:tc>
        <w:tc>
          <w:tcPr>
            <w:tcW w:w="2126" w:type="dxa"/>
            <w:hideMark/>
          </w:tcPr>
          <w:p w14:paraId="450242E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1914</w:t>
            </w:r>
          </w:p>
        </w:tc>
      </w:tr>
      <w:tr w:rsidR="00875466" w:rsidRPr="00444127" w14:paraId="5CD30AA5" w14:textId="77777777" w:rsidTr="005F3A8F">
        <w:trPr>
          <w:trHeight w:val="300"/>
        </w:trPr>
        <w:tc>
          <w:tcPr>
            <w:tcW w:w="1892" w:type="dxa"/>
            <w:noWrap/>
            <w:hideMark/>
          </w:tcPr>
          <w:p w14:paraId="3CC66C4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43</w:t>
            </w:r>
          </w:p>
        </w:tc>
        <w:tc>
          <w:tcPr>
            <w:tcW w:w="2503" w:type="dxa"/>
            <w:hideMark/>
          </w:tcPr>
          <w:p w14:paraId="23343E6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984" w:type="dxa"/>
            <w:hideMark/>
          </w:tcPr>
          <w:p w14:paraId="2649D94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63</w:t>
            </w:r>
          </w:p>
        </w:tc>
        <w:tc>
          <w:tcPr>
            <w:tcW w:w="2126" w:type="dxa"/>
            <w:hideMark/>
          </w:tcPr>
          <w:p w14:paraId="7A20F13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1916</w:t>
            </w:r>
          </w:p>
        </w:tc>
      </w:tr>
      <w:tr w:rsidR="00875466" w:rsidRPr="00444127" w14:paraId="3A43A003" w14:textId="77777777" w:rsidTr="005F3A8F">
        <w:trPr>
          <w:trHeight w:val="300"/>
        </w:trPr>
        <w:tc>
          <w:tcPr>
            <w:tcW w:w="1892" w:type="dxa"/>
            <w:noWrap/>
            <w:hideMark/>
          </w:tcPr>
          <w:p w14:paraId="274C4E5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44</w:t>
            </w:r>
          </w:p>
        </w:tc>
        <w:tc>
          <w:tcPr>
            <w:tcW w:w="2503" w:type="dxa"/>
            <w:hideMark/>
          </w:tcPr>
          <w:p w14:paraId="3566E0E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984" w:type="dxa"/>
            <w:hideMark/>
          </w:tcPr>
          <w:p w14:paraId="46CF1B0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84</w:t>
            </w:r>
          </w:p>
        </w:tc>
        <w:tc>
          <w:tcPr>
            <w:tcW w:w="2126" w:type="dxa"/>
            <w:hideMark/>
          </w:tcPr>
          <w:p w14:paraId="124D4B0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1916</w:t>
            </w:r>
          </w:p>
        </w:tc>
      </w:tr>
      <w:tr w:rsidR="00875466" w:rsidRPr="00444127" w14:paraId="3D795344" w14:textId="77777777" w:rsidTr="005F3A8F">
        <w:trPr>
          <w:trHeight w:val="300"/>
        </w:trPr>
        <w:tc>
          <w:tcPr>
            <w:tcW w:w="1892" w:type="dxa"/>
            <w:noWrap/>
            <w:hideMark/>
          </w:tcPr>
          <w:p w14:paraId="4F5E587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45</w:t>
            </w:r>
          </w:p>
        </w:tc>
        <w:tc>
          <w:tcPr>
            <w:tcW w:w="2503" w:type="dxa"/>
            <w:hideMark/>
          </w:tcPr>
          <w:p w14:paraId="7174FB7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984" w:type="dxa"/>
            <w:hideMark/>
          </w:tcPr>
          <w:p w14:paraId="2FDEDD9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23</w:t>
            </w:r>
          </w:p>
        </w:tc>
        <w:tc>
          <w:tcPr>
            <w:tcW w:w="2126" w:type="dxa"/>
            <w:hideMark/>
          </w:tcPr>
          <w:p w14:paraId="13E7C4E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1919</w:t>
            </w:r>
          </w:p>
        </w:tc>
      </w:tr>
      <w:tr w:rsidR="00875466" w:rsidRPr="00444127" w14:paraId="213BC71A" w14:textId="77777777" w:rsidTr="005F3A8F">
        <w:trPr>
          <w:trHeight w:val="300"/>
        </w:trPr>
        <w:tc>
          <w:tcPr>
            <w:tcW w:w="1892" w:type="dxa"/>
            <w:noWrap/>
            <w:hideMark/>
          </w:tcPr>
          <w:p w14:paraId="727C3BE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46</w:t>
            </w:r>
          </w:p>
        </w:tc>
        <w:tc>
          <w:tcPr>
            <w:tcW w:w="2503" w:type="dxa"/>
            <w:hideMark/>
          </w:tcPr>
          <w:p w14:paraId="2312215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984" w:type="dxa"/>
            <w:hideMark/>
          </w:tcPr>
          <w:p w14:paraId="099526E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39</w:t>
            </w:r>
          </w:p>
        </w:tc>
        <w:tc>
          <w:tcPr>
            <w:tcW w:w="2126" w:type="dxa"/>
            <w:hideMark/>
          </w:tcPr>
          <w:p w14:paraId="3A03074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1920</w:t>
            </w:r>
          </w:p>
        </w:tc>
      </w:tr>
      <w:tr w:rsidR="00875466" w:rsidRPr="00444127" w14:paraId="62E24727" w14:textId="77777777" w:rsidTr="005F3A8F">
        <w:trPr>
          <w:trHeight w:val="300"/>
        </w:trPr>
        <w:tc>
          <w:tcPr>
            <w:tcW w:w="1892" w:type="dxa"/>
            <w:noWrap/>
            <w:hideMark/>
          </w:tcPr>
          <w:p w14:paraId="0D51F7C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47</w:t>
            </w:r>
          </w:p>
        </w:tc>
        <w:tc>
          <w:tcPr>
            <w:tcW w:w="2503" w:type="dxa"/>
            <w:hideMark/>
          </w:tcPr>
          <w:p w14:paraId="1C9B642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984" w:type="dxa"/>
            <w:hideMark/>
          </w:tcPr>
          <w:p w14:paraId="105D5A3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13</w:t>
            </w:r>
          </w:p>
        </w:tc>
        <w:tc>
          <w:tcPr>
            <w:tcW w:w="2126" w:type="dxa"/>
            <w:hideMark/>
          </w:tcPr>
          <w:p w14:paraId="685A14F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1922</w:t>
            </w:r>
          </w:p>
        </w:tc>
      </w:tr>
      <w:tr w:rsidR="00875466" w:rsidRPr="00444127" w14:paraId="351968E5" w14:textId="77777777" w:rsidTr="005F3A8F">
        <w:trPr>
          <w:trHeight w:val="300"/>
        </w:trPr>
        <w:tc>
          <w:tcPr>
            <w:tcW w:w="1892" w:type="dxa"/>
            <w:noWrap/>
            <w:hideMark/>
          </w:tcPr>
          <w:p w14:paraId="1DD088B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48</w:t>
            </w:r>
          </w:p>
        </w:tc>
        <w:tc>
          <w:tcPr>
            <w:tcW w:w="2503" w:type="dxa"/>
            <w:hideMark/>
          </w:tcPr>
          <w:p w14:paraId="6418F33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984" w:type="dxa"/>
            <w:hideMark/>
          </w:tcPr>
          <w:p w14:paraId="2C37B46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22</w:t>
            </w:r>
          </w:p>
        </w:tc>
        <w:tc>
          <w:tcPr>
            <w:tcW w:w="2126" w:type="dxa"/>
            <w:hideMark/>
          </w:tcPr>
          <w:p w14:paraId="70101C4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1923</w:t>
            </w:r>
          </w:p>
        </w:tc>
      </w:tr>
      <w:tr w:rsidR="00875466" w:rsidRPr="00444127" w14:paraId="7A4C002F" w14:textId="77777777" w:rsidTr="005F3A8F">
        <w:trPr>
          <w:trHeight w:val="300"/>
        </w:trPr>
        <w:tc>
          <w:tcPr>
            <w:tcW w:w="1892" w:type="dxa"/>
            <w:noWrap/>
            <w:hideMark/>
          </w:tcPr>
          <w:p w14:paraId="2AD9ED5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49</w:t>
            </w:r>
          </w:p>
        </w:tc>
        <w:tc>
          <w:tcPr>
            <w:tcW w:w="2503" w:type="dxa"/>
            <w:hideMark/>
          </w:tcPr>
          <w:p w14:paraId="0572D56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984" w:type="dxa"/>
            <w:hideMark/>
          </w:tcPr>
          <w:p w14:paraId="2171D67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74</w:t>
            </w:r>
          </w:p>
        </w:tc>
        <w:tc>
          <w:tcPr>
            <w:tcW w:w="2126" w:type="dxa"/>
            <w:hideMark/>
          </w:tcPr>
          <w:p w14:paraId="273D6B5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1923</w:t>
            </w:r>
          </w:p>
        </w:tc>
      </w:tr>
      <w:tr w:rsidR="00875466" w:rsidRPr="00444127" w14:paraId="6386ABDB" w14:textId="77777777" w:rsidTr="005F3A8F">
        <w:trPr>
          <w:trHeight w:val="300"/>
        </w:trPr>
        <w:tc>
          <w:tcPr>
            <w:tcW w:w="1892" w:type="dxa"/>
            <w:noWrap/>
            <w:hideMark/>
          </w:tcPr>
          <w:p w14:paraId="50AFF68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50</w:t>
            </w:r>
          </w:p>
        </w:tc>
        <w:tc>
          <w:tcPr>
            <w:tcW w:w="2503" w:type="dxa"/>
            <w:hideMark/>
          </w:tcPr>
          <w:p w14:paraId="0991387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984" w:type="dxa"/>
            <w:hideMark/>
          </w:tcPr>
          <w:p w14:paraId="232EFEA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84</w:t>
            </w:r>
          </w:p>
        </w:tc>
        <w:tc>
          <w:tcPr>
            <w:tcW w:w="2126" w:type="dxa"/>
            <w:hideMark/>
          </w:tcPr>
          <w:p w14:paraId="5CEBF79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1927</w:t>
            </w:r>
          </w:p>
        </w:tc>
      </w:tr>
      <w:tr w:rsidR="00875466" w:rsidRPr="00444127" w14:paraId="3EF88A40" w14:textId="77777777" w:rsidTr="005F3A8F">
        <w:trPr>
          <w:trHeight w:val="300"/>
        </w:trPr>
        <w:tc>
          <w:tcPr>
            <w:tcW w:w="1892" w:type="dxa"/>
            <w:noWrap/>
            <w:hideMark/>
          </w:tcPr>
          <w:p w14:paraId="407BD36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51</w:t>
            </w:r>
          </w:p>
        </w:tc>
        <w:tc>
          <w:tcPr>
            <w:tcW w:w="2503" w:type="dxa"/>
            <w:hideMark/>
          </w:tcPr>
          <w:p w14:paraId="69696D3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984" w:type="dxa"/>
            <w:hideMark/>
          </w:tcPr>
          <w:p w14:paraId="0C8F67D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92</w:t>
            </w:r>
          </w:p>
        </w:tc>
        <w:tc>
          <w:tcPr>
            <w:tcW w:w="2126" w:type="dxa"/>
            <w:hideMark/>
          </w:tcPr>
          <w:p w14:paraId="748F77E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1927</w:t>
            </w:r>
          </w:p>
        </w:tc>
      </w:tr>
      <w:tr w:rsidR="00875466" w:rsidRPr="00444127" w14:paraId="354768E6" w14:textId="77777777" w:rsidTr="005F3A8F">
        <w:trPr>
          <w:trHeight w:val="300"/>
        </w:trPr>
        <w:tc>
          <w:tcPr>
            <w:tcW w:w="1892" w:type="dxa"/>
            <w:noWrap/>
            <w:hideMark/>
          </w:tcPr>
          <w:p w14:paraId="5FDC9A4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52</w:t>
            </w:r>
          </w:p>
        </w:tc>
        <w:tc>
          <w:tcPr>
            <w:tcW w:w="2503" w:type="dxa"/>
            <w:hideMark/>
          </w:tcPr>
          <w:p w14:paraId="2D179E9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984" w:type="dxa"/>
            <w:hideMark/>
          </w:tcPr>
          <w:p w14:paraId="7E2CBA6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7</w:t>
            </w:r>
          </w:p>
        </w:tc>
        <w:tc>
          <w:tcPr>
            <w:tcW w:w="2126" w:type="dxa"/>
            <w:hideMark/>
          </w:tcPr>
          <w:p w14:paraId="14F9268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1930</w:t>
            </w:r>
          </w:p>
        </w:tc>
      </w:tr>
      <w:tr w:rsidR="00875466" w:rsidRPr="00444127" w14:paraId="28D17C8C" w14:textId="77777777" w:rsidTr="005F3A8F">
        <w:trPr>
          <w:trHeight w:val="300"/>
        </w:trPr>
        <w:tc>
          <w:tcPr>
            <w:tcW w:w="1892" w:type="dxa"/>
            <w:noWrap/>
            <w:hideMark/>
          </w:tcPr>
          <w:p w14:paraId="0F901C5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53</w:t>
            </w:r>
          </w:p>
        </w:tc>
        <w:tc>
          <w:tcPr>
            <w:tcW w:w="2503" w:type="dxa"/>
            <w:hideMark/>
          </w:tcPr>
          <w:p w14:paraId="269B245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984" w:type="dxa"/>
            <w:hideMark/>
          </w:tcPr>
          <w:p w14:paraId="28CD2FE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54</w:t>
            </w:r>
          </w:p>
        </w:tc>
        <w:tc>
          <w:tcPr>
            <w:tcW w:w="2126" w:type="dxa"/>
            <w:hideMark/>
          </w:tcPr>
          <w:p w14:paraId="62B3DA7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1930</w:t>
            </w:r>
          </w:p>
        </w:tc>
      </w:tr>
      <w:tr w:rsidR="00875466" w:rsidRPr="00444127" w14:paraId="6D21D988" w14:textId="77777777" w:rsidTr="005F3A8F">
        <w:trPr>
          <w:trHeight w:val="300"/>
        </w:trPr>
        <w:tc>
          <w:tcPr>
            <w:tcW w:w="1892" w:type="dxa"/>
            <w:noWrap/>
            <w:hideMark/>
          </w:tcPr>
          <w:p w14:paraId="07A3D4D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54</w:t>
            </w:r>
          </w:p>
        </w:tc>
        <w:tc>
          <w:tcPr>
            <w:tcW w:w="2503" w:type="dxa"/>
            <w:hideMark/>
          </w:tcPr>
          <w:p w14:paraId="3329D92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984" w:type="dxa"/>
            <w:hideMark/>
          </w:tcPr>
          <w:p w14:paraId="677BC5B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72</w:t>
            </w:r>
          </w:p>
        </w:tc>
        <w:tc>
          <w:tcPr>
            <w:tcW w:w="2126" w:type="dxa"/>
            <w:hideMark/>
          </w:tcPr>
          <w:p w14:paraId="125BF71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1930</w:t>
            </w:r>
          </w:p>
        </w:tc>
      </w:tr>
      <w:tr w:rsidR="00875466" w:rsidRPr="00444127" w14:paraId="1DDBE0B5" w14:textId="77777777" w:rsidTr="005F3A8F">
        <w:trPr>
          <w:trHeight w:val="300"/>
        </w:trPr>
        <w:tc>
          <w:tcPr>
            <w:tcW w:w="1892" w:type="dxa"/>
            <w:noWrap/>
            <w:hideMark/>
          </w:tcPr>
          <w:p w14:paraId="46A3238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55</w:t>
            </w:r>
          </w:p>
        </w:tc>
        <w:tc>
          <w:tcPr>
            <w:tcW w:w="2503" w:type="dxa"/>
            <w:hideMark/>
          </w:tcPr>
          <w:p w14:paraId="7B95D15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984" w:type="dxa"/>
            <w:hideMark/>
          </w:tcPr>
          <w:p w14:paraId="3D8C1F3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80</w:t>
            </w:r>
          </w:p>
        </w:tc>
        <w:tc>
          <w:tcPr>
            <w:tcW w:w="2126" w:type="dxa"/>
            <w:hideMark/>
          </w:tcPr>
          <w:p w14:paraId="4397491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1931</w:t>
            </w:r>
          </w:p>
        </w:tc>
      </w:tr>
      <w:tr w:rsidR="00875466" w:rsidRPr="00444127" w14:paraId="5C2971ED" w14:textId="77777777" w:rsidTr="005F3A8F">
        <w:trPr>
          <w:trHeight w:val="300"/>
        </w:trPr>
        <w:tc>
          <w:tcPr>
            <w:tcW w:w="1892" w:type="dxa"/>
            <w:noWrap/>
            <w:hideMark/>
          </w:tcPr>
          <w:p w14:paraId="1748421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56</w:t>
            </w:r>
          </w:p>
        </w:tc>
        <w:tc>
          <w:tcPr>
            <w:tcW w:w="2503" w:type="dxa"/>
            <w:hideMark/>
          </w:tcPr>
          <w:p w14:paraId="4A1B568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984" w:type="dxa"/>
            <w:hideMark/>
          </w:tcPr>
          <w:p w14:paraId="15D23B8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136</w:t>
            </w:r>
          </w:p>
        </w:tc>
        <w:tc>
          <w:tcPr>
            <w:tcW w:w="2126" w:type="dxa"/>
            <w:hideMark/>
          </w:tcPr>
          <w:p w14:paraId="3D435BE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1931</w:t>
            </w:r>
          </w:p>
        </w:tc>
      </w:tr>
      <w:tr w:rsidR="00875466" w:rsidRPr="00444127" w14:paraId="6999465B" w14:textId="77777777" w:rsidTr="005F3A8F">
        <w:trPr>
          <w:trHeight w:val="300"/>
        </w:trPr>
        <w:tc>
          <w:tcPr>
            <w:tcW w:w="1892" w:type="dxa"/>
            <w:noWrap/>
            <w:hideMark/>
          </w:tcPr>
          <w:p w14:paraId="3D04761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57</w:t>
            </w:r>
          </w:p>
        </w:tc>
        <w:tc>
          <w:tcPr>
            <w:tcW w:w="2503" w:type="dxa"/>
            <w:hideMark/>
          </w:tcPr>
          <w:p w14:paraId="6F33979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984" w:type="dxa"/>
            <w:hideMark/>
          </w:tcPr>
          <w:p w14:paraId="294B550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w:t>
            </w:r>
          </w:p>
        </w:tc>
        <w:tc>
          <w:tcPr>
            <w:tcW w:w="2126" w:type="dxa"/>
            <w:hideMark/>
          </w:tcPr>
          <w:p w14:paraId="4A0980A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1932</w:t>
            </w:r>
          </w:p>
        </w:tc>
      </w:tr>
      <w:tr w:rsidR="00875466" w:rsidRPr="00444127" w14:paraId="2A2C8F03" w14:textId="77777777" w:rsidTr="005F3A8F">
        <w:trPr>
          <w:trHeight w:val="300"/>
        </w:trPr>
        <w:tc>
          <w:tcPr>
            <w:tcW w:w="1892" w:type="dxa"/>
            <w:noWrap/>
            <w:hideMark/>
          </w:tcPr>
          <w:p w14:paraId="382CFA0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58</w:t>
            </w:r>
          </w:p>
        </w:tc>
        <w:tc>
          <w:tcPr>
            <w:tcW w:w="2503" w:type="dxa"/>
            <w:hideMark/>
          </w:tcPr>
          <w:p w14:paraId="3080F11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984" w:type="dxa"/>
            <w:hideMark/>
          </w:tcPr>
          <w:p w14:paraId="5DAE575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1834</w:t>
            </w:r>
          </w:p>
        </w:tc>
        <w:tc>
          <w:tcPr>
            <w:tcW w:w="2126" w:type="dxa"/>
            <w:hideMark/>
          </w:tcPr>
          <w:p w14:paraId="045ACB0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1933</w:t>
            </w:r>
          </w:p>
        </w:tc>
      </w:tr>
      <w:tr w:rsidR="00875466" w:rsidRPr="00444127" w14:paraId="0D56EF04" w14:textId="77777777" w:rsidTr="005F3A8F">
        <w:trPr>
          <w:trHeight w:val="300"/>
        </w:trPr>
        <w:tc>
          <w:tcPr>
            <w:tcW w:w="1892" w:type="dxa"/>
            <w:noWrap/>
            <w:hideMark/>
          </w:tcPr>
          <w:p w14:paraId="0A771F0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59</w:t>
            </w:r>
          </w:p>
        </w:tc>
        <w:tc>
          <w:tcPr>
            <w:tcW w:w="2503" w:type="dxa"/>
            <w:hideMark/>
          </w:tcPr>
          <w:p w14:paraId="16EE77E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984" w:type="dxa"/>
            <w:hideMark/>
          </w:tcPr>
          <w:p w14:paraId="557ADEB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10</w:t>
            </w:r>
          </w:p>
        </w:tc>
        <w:tc>
          <w:tcPr>
            <w:tcW w:w="2126" w:type="dxa"/>
            <w:hideMark/>
          </w:tcPr>
          <w:p w14:paraId="65BFE23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1934</w:t>
            </w:r>
          </w:p>
        </w:tc>
      </w:tr>
      <w:tr w:rsidR="00875466" w:rsidRPr="00444127" w14:paraId="4A1C372E" w14:textId="77777777" w:rsidTr="005F3A8F">
        <w:trPr>
          <w:trHeight w:val="300"/>
        </w:trPr>
        <w:tc>
          <w:tcPr>
            <w:tcW w:w="1892" w:type="dxa"/>
            <w:noWrap/>
            <w:hideMark/>
          </w:tcPr>
          <w:p w14:paraId="5B1C306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60</w:t>
            </w:r>
          </w:p>
        </w:tc>
        <w:tc>
          <w:tcPr>
            <w:tcW w:w="2503" w:type="dxa"/>
            <w:hideMark/>
          </w:tcPr>
          <w:p w14:paraId="637A22A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984" w:type="dxa"/>
            <w:hideMark/>
          </w:tcPr>
          <w:p w14:paraId="5F9154A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127</w:t>
            </w:r>
          </w:p>
        </w:tc>
        <w:tc>
          <w:tcPr>
            <w:tcW w:w="2126" w:type="dxa"/>
            <w:hideMark/>
          </w:tcPr>
          <w:p w14:paraId="656AB7D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1936</w:t>
            </w:r>
          </w:p>
        </w:tc>
      </w:tr>
      <w:tr w:rsidR="00875466" w:rsidRPr="00444127" w14:paraId="7E6CF479" w14:textId="77777777" w:rsidTr="005F3A8F">
        <w:trPr>
          <w:trHeight w:val="300"/>
        </w:trPr>
        <w:tc>
          <w:tcPr>
            <w:tcW w:w="1892" w:type="dxa"/>
            <w:noWrap/>
            <w:hideMark/>
          </w:tcPr>
          <w:p w14:paraId="377DCBC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61</w:t>
            </w:r>
          </w:p>
        </w:tc>
        <w:tc>
          <w:tcPr>
            <w:tcW w:w="2503" w:type="dxa"/>
            <w:hideMark/>
          </w:tcPr>
          <w:p w14:paraId="6FFEA87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984" w:type="dxa"/>
            <w:hideMark/>
          </w:tcPr>
          <w:p w14:paraId="1791D90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63</w:t>
            </w:r>
          </w:p>
        </w:tc>
        <w:tc>
          <w:tcPr>
            <w:tcW w:w="2126" w:type="dxa"/>
            <w:hideMark/>
          </w:tcPr>
          <w:p w14:paraId="513F24A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1937</w:t>
            </w:r>
          </w:p>
        </w:tc>
      </w:tr>
      <w:tr w:rsidR="00875466" w:rsidRPr="00444127" w14:paraId="016C0E41" w14:textId="77777777" w:rsidTr="005F3A8F">
        <w:trPr>
          <w:trHeight w:val="300"/>
        </w:trPr>
        <w:tc>
          <w:tcPr>
            <w:tcW w:w="1892" w:type="dxa"/>
            <w:noWrap/>
            <w:hideMark/>
          </w:tcPr>
          <w:p w14:paraId="34EBCAC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62</w:t>
            </w:r>
          </w:p>
        </w:tc>
        <w:tc>
          <w:tcPr>
            <w:tcW w:w="2503" w:type="dxa"/>
            <w:hideMark/>
          </w:tcPr>
          <w:p w14:paraId="54D01C9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984" w:type="dxa"/>
            <w:hideMark/>
          </w:tcPr>
          <w:p w14:paraId="4EE6ED2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87</w:t>
            </w:r>
          </w:p>
        </w:tc>
        <w:tc>
          <w:tcPr>
            <w:tcW w:w="2126" w:type="dxa"/>
            <w:hideMark/>
          </w:tcPr>
          <w:p w14:paraId="0C24F8D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1937</w:t>
            </w:r>
          </w:p>
        </w:tc>
      </w:tr>
      <w:tr w:rsidR="00875466" w:rsidRPr="00444127" w14:paraId="2D3A5826" w14:textId="77777777" w:rsidTr="005F3A8F">
        <w:trPr>
          <w:trHeight w:val="300"/>
        </w:trPr>
        <w:tc>
          <w:tcPr>
            <w:tcW w:w="1892" w:type="dxa"/>
            <w:noWrap/>
            <w:hideMark/>
          </w:tcPr>
          <w:p w14:paraId="296B908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63</w:t>
            </w:r>
          </w:p>
        </w:tc>
        <w:tc>
          <w:tcPr>
            <w:tcW w:w="2503" w:type="dxa"/>
            <w:hideMark/>
          </w:tcPr>
          <w:p w14:paraId="1E947EB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984" w:type="dxa"/>
            <w:hideMark/>
          </w:tcPr>
          <w:p w14:paraId="41CEC2A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87</w:t>
            </w:r>
          </w:p>
        </w:tc>
        <w:tc>
          <w:tcPr>
            <w:tcW w:w="2126" w:type="dxa"/>
            <w:hideMark/>
          </w:tcPr>
          <w:p w14:paraId="340E8CB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1938</w:t>
            </w:r>
          </w:p>
        </w:tc>
      </w:tr>
      <w:tr w:rsidR="00875466" w:rsidRPr="00444127" w14:paraId="41F684EC" w14:textId="77777777" w:rsidTr="005F3A8F">
        <w:trPr>
          <w:trHeight w:val="300"/>
        </w:trPr>
        <w:tc>
          <w:tcPr>
            <w:tcW w:w="1892" w:type="dxa"/>
            <w:noWrap/>
            <w:hideMark/>
          </w:tcPr>
          <w:p w14:paraId="32547EB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64</w:t>
            </w:r>
          </w:p>
        </w:tc>
        <w:tc>
          <w:tcPr>
            <w:tcW w:w="2503" w:type="dxa"/>
            <w:hideMark/>
          </w:tcPr>
          <w:p w14:paraId="6E8D6B2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984" w:type="dxa"/>
            <w:hideMark/>
          </w:tcPr>
          <w:p w14:paraId="42546DA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98</w:t>
            </w:r>
          </w:p>
        </w:tc>
        <w:tc>
          <w:tcPr>
            <w:tcW w:w="2126" w:type="dxa"/>
            <w:hideMark/>
          </w:tcPr>
          <w:p w14:paraId="3BFF088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1938</w:t>
            </w:r>
          </w:p>
        </w:tc>
      </w:tr>
      <w:tr w:rsidR="00875466" w:rsidRPr="00444127" w14:paraId="4CCD9D2B" w14:textId="77777777" w:rsidTr="005F3A8F">
        <w:trPr>
          <w:trHeight w:val="300"/>
        </w:trPr>
        <w:tc>
          <w:tcPr>
            <w:tcW w:w="1892" w:type="dxa"/>
            <w:noWrap/>
            <w:hideMark/>
          </w:tcPr>
          <w:p w14:paraId="29562AD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65</w:t>
            </w:r>
          </w:p>
        </w:tc>
        <w:tc>
          <w:tcPr>
            <w:tcW w:w="2503" w:type="dxa"/>
            <w:hideMark/>
          </w:tcPr>
          <w:p w14:paraId="69B5B95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984" w:type="dxa"/>
            <w:hideMark/>
          </w:tcPr>
          <w:p w14:paraId="7B95276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223</w:t>
            </w:r>
          </w:p>
        </w:tc>
        <w:tc>
          <w:tcPr>
            <w:tcW w:w="2126" w:type="dxa"/>
            <w:hideMark/>
          </w:tcPr>
          <w:p w14:paraId="2414CB7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1938</w:t>
            </w:r>
          </w:p>
        </w:tc>
      </w:tr>
      <w:tr w:rsidR="00875466" w:rsidRPr="00444127" w14:paraId="79D86C82" w14:textId="77777777" w:rsidTr="005F3A8F">
        <w:trPr>
          <w:trHeight w:val="300"/>
        </w:trPr>
        <w:tc>
          <w:tcPr>
            <w:tcW w:w="1892" w:type="dxa"/>
            <w:noWrap/>
            <w:hideMark/>
          </w:tcPr>
          <w:p w14:paraId="071362C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66</w:t>
            </w:r>
          </w:p>
        </w:tc>
        <w:tc>
          <w:tcPr>
            <w:tcW w:w="2503" w:type="dxa"/>
            <w:hideMark/>
          </w:tcPr>
          <w:p w14:paraId="0DC10BD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984" w:type="dxa"/>
            <w:hideMark/>
          </w:tcPr>
          <w:p w14:paraId="41EFFCA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25</w:t>
            </w:r>
          </w:p>
        </w:tc>
        <w:tc>
          <w:tcPr>
            <w:tcW w:w="2126" w:type="dxa"/>
            <w:hideMark/>
          </w:tcPr>
          <w:p w14:paraId="2EBBE8A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1939</w:t>
            </w:r>
          </w:p>
        </w:tc>
      </w:tr>
      <w:tr w:rsidR="00875466" w:rsidRPr="00444127" w14:paraId="0ED6EB31" w14:textId="77777777" w:rsidTr="005F3A8F">
        <w:trPr>
          <w:trHeight w:val="300"/>
        </w:trPr>
        <w:tc>
          <w:tcPr>
            <w:tcW w:w="1892" w:type="dxa"/>
            <w:noWrap/>
            <w:hideMark/>
          </w:tcPr>
          <w:p w14:paraId="7EC7B96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67</w:t>
            </w:r>
          </w:p>
        </w:tc>
        <w:tc>
          <w:tcPr>
            <w:tcW w:w="2503" w:type="dxa"/>
            <w:hideMark/>
          </w:tcPr>
          <w:p w14:paraId="4F1F855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984" w:type="dxa"/>
            <w:hideMark/>
          </w:tcPr>
          <w:p w14:paraId="074B695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90</w:t>
            </w:r>
          </w:p>
        </w:tc>
        <w:tc>
          <w:tcPr>
            <w:tcW w:w="2126" w:type="dxa"/>
            <w:hideMark/>
          </w:tcPr>
          <w:p w14:paraId="73152FC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1939</w:t>
            </w:r>
          </w:p>
        </w:tc>
      </w:tr>
      <w:tr w:rsidR="00875466" w:rsidRPr="00444127" w14:paraId="2B2663D7" w14:textId="77777777" w:rsidTr="005F3A8F">
        <w:trPr>
          <w:trHeight w:val="300"/>
        </w:trPr>
        <w:tc>
          <w:tcPr>
            <w:tcW w:w="1892" w:type="dxa"/>
            <w:noWrap/>
            <w:hideMark/>
          </w:tcPr>
          <w:p w14:paraId="6609810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68</w:t>
            </w:r>
          </w:p>
        </w:tc>
        <w:tc>
          <w:tcPr>
            <w:tcW w:w="2503" w:type="dxa"/>
            <w:hideMark/>
          </w:tcPr>
          <w:p w14:paraId="15A8D02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984" w:type="dxa"/>
            <w:hideMark/>
          </w:tcPr>
          <w:p w14:paraId="0846286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149</w:t>
            </w:r>
          </w:p>
        </w:tc>
        <w:tc>
          <w:tcPr>
            <w:tcW w:w="2126" w:type="dxa"/>
            <w:hideMark/>
          </w:tcPr>
          <w:p w14:paraId="068804A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1941</w:t>
            </w:r>
          </w:p>
        </w:tc>
      </w:tr>
      <w:tr w:rsidR="00875466" w:rsidRPr="00444127" w14:paraId="30679BC3" w14:textId="77777777" w:rsidTr="005F3A8F">
        <w:trPr>
          <w:trHeight w:val="300"/>
        </w:trPr>
        <w:tc>
          <w:tcPr>
            <w:tcW w:w="1892" w:type="dxa"/>
            <w:noWrap/>
            <w:hideMark/>
          </w:tcPr>
          <w:p w14:paraId="7AD0F04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69</w:t>
            </w:r>
          </w:p>
        </w:tc>
        <w:tc>
          <w:tcPr>
            <w:tcW w:w="2503" w:type="dxa"/>
            <w:hideMark/>
          </w:tcPr>
          <w:p w14:paraId="3C9F482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984" w:type="dxa"/>
            <w:hideMark/>
          </w:tcPr>
          <w:p w14:paraId="459F26E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52</w:t>
            </w:r>
          </w:p>
        </w:tc>
        <w:tc>
          <w:tcPr>
            <w:tcW w:w="2126" w:type="dxa"/>
            <w:hideMark/>
          </w:tcPr>
          <w:p w14:paraId="05A5457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1942</w:t>
            </w:r>
          </w:p>
        </w:tc>
      </w:tr>
      <w:tr w:rsidR="00875466" w:rsidRPr="00444127" w14:paraId="72FB476D" w14:textId="77777777" w:rsidTr="005F3A8F">
        <w:trPr>
          <w:trHeight w:val="300"/>
        </w:trPr>
        <w:tc>
          <w:tcPr>
            <w:tcW w:w="1892" w:type="dxa"/>
            <w:noWrap/>
            <w:hideMark/>
          </w:tcPr>
          <w:p w14:paraId="11CF490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lastRenderedPageBreak/>
              <w:t>70</w:t>
            </w:r>
          </w:p>
        </w:tc>
        <w:tc>
          <w:tcPr>
            <w:tcW w:w="2503" w:type="dxa"/>
            <w:hideMark/>
          </w:tcPr>
          <w:p w14:paraId="58316C6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984" w:type="dxa"/>
            <w:hideMark/>
          </w:tcPr>
          <w:p w14:paraId="7B199E7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69</w:t>
            </w:r>
          </w:p>
        </w:tc>
        <w:tc>
          <w:tcPr>
            <w:tcW w:w="2126" w:type="dxa"/>
            <w:hideMark/>
          </w:tcPr>
          <w:p w14:paraId="20E1014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1942</w:t>
            </w:r>
          </w:p>
        </w:tc>
      </w:tr>
      <w:tr w:rsidR="00875466" w:rsidRPr="00444127" w14:paraId="6EDF7189" w14:textId="77777777" w:rsidTr="005F3A8F">
        <w:trPr>
          <w:trHeight w:val="300"/>
        </w:trPr>
        <w:tc>
          <w:tcPr>
            <w:tcW w:w="1892" w:type="dxa"/>
            <w:noWrap/>
            <w:hideMark/>
          </w:tcPr>
          <w:p w14:paraId="2CF00EB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71</w:t>
            </w:r>
          </w:p>
        </w:tc>
        <w:tc>
          <w:tcPr>
            <w:tcW w:w="2503" w:type="dxa"/>
            <w:hideMark/>
          </w:tcPr>
          <w:p w14:paraId="1072697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984" w:type="dxa"/>
            <w:hideMark/>
          </w:tcPr>
          <w:p w14:paraId="1044B6E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6</w:t>
            </w:r>
          </w:p>
        </w:tc>
        <w:tc>
          <w:tcPr>
            <w:tcW w:w="2126" w:type="dxa"/>
            <w:hideMark/>
          </w:tcPr>
          <w:p w14:paraId="372A5A8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1944</w:t>
            </w:r>
          </w:p>
        </w:tc>
      </w:tr>
      <w:tr w:rsidR="00875466" w:rsidRPr="00444127" w14:paraId="4C81ADFF" w14:textId="77777777" w:rsidTr="005F3A8F">
        <w:trPr>
          <w:trHeight w:val="300"/>
        </w:trPr>
        <w:tc>
          <w:tcPr>
            <w:tcW w:w="1892" w:type="dxa"/>
            <w:noWrap/>
            <w:hideMark/>
          </w:tcPr>
          <w:p w14:paraId="0D13911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72</w:t>
            </w:r>
          </w:p>
        </w:tc>
        <w:tc>
          <w:tcPr>
            <w:tcW w:w="2503" w:type="dxa"/>
            <w:hideMark/>
          </w:tcPr>
          <w:p w14:paraId="42B16CE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984" w:type="dxa"/>
            <w:hideMark/>
          </w:tcPr>
          <w:p w14:paraId="2BACB6E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100</w:t>
            </w:r>
          </w:p>
        </w:tc>
        <w:tc>
          <w:tcPr>
            <w:tcW w:w="2126" w:type="dxa"/>
            <w:hideMark/>
          </w:tcPr>
          <w:p w14:paraId="1BF2CBD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1945</w:t>
            </w:r>
          </w:p>
        </w:tc>
      </w:tr>
      <w:tr w:rsidR="00875466" w:rsidRPr="00444127" w14:paraId="134F2735" w14:textId="77777777" w:rsidTr="005F3A8F">
        <w:trPr>
          <w:trHeight w:val="300"/>
        </w:trPr>
        <w:tc>
          <w:tcPr>
            <w:tcW w:w="1892" w:type="dxa"/>
            <w:noWrap/>
            <w:hideMark/>
          </w:tcPr>
          <w:p w14:paraId="25FCFBC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73</w:t>
            </w:r>
          </w:p>
        </w:tc>
        <w:tc>
          <w:tcPr>
            <w:tcW w:w="2503" w:type="dxa"/>
            <w:hideMark/>
          </w:tcPr>
          <w:p w14:paraId="75531F6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984" w:type="dxa"/>
            <w:hideMark/>
          </w:tcPr>
          <w:p w14:paraId="10E9DCF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71</w:t>
            </w:r>
          </w:p>
        </w:tc>
        <w:tc>
          <w:tcPr>
            <w:tcW w:w="2126" w:type="dxa"/>
            <w:hideMark/>
          </w:tcPr>
          <w:p w14:paraId="76CF8C8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1946</w:t>
            </w:r>
          </w:p>
        </w:tc>
      </w:tr>
      <w:tr w:rsidR="00875466" w:rsidRPr="00444127" w14:paraId="5B8E6966" w14:textId="77777777" w:rsidTr="005F3A8F">
        <w:trPr>
          <w:trHeight w:val="300"/>
        </w:trPr>
        <w:tc>
          <w:tcPr>
            <w:tcW w:w="1892" w:type="dxa"/>
            <w:noWrap/>
            <w:hideMark/>
          </w:tcPr>
          <w:p w14:paraId="5E9FE20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74</w:t>
            </w:r>
          </w:p>
        </w:tc>
        <w:tc>
          <w:tcPr>
            <w:tcW w:w="2503" w:type="dxa"/>
            <w:hideMark/>
          </w:tcPr>
          <w:p w14:paraId="36AE6B0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984" w:type="dxa"/>
            <w:hideMark/>
          </w:tcPr>
          <w:p w14:paraId="5C4DA30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16</w:t>
            </w:r>
          </w:p>
        </w:tc>
        <w:tc>
          <w:tcPr>
            <w:tcW w:w="2126" w:type="dxa"/>
            <w:hideMark/>
          </w:tcPr>
          <w:p w14:paraId="2973D3B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1948</w:t>
            </w:r>
          </w:p>
        </w:tc>
      </w:tr>
      <w:tr w:rsidR="00875466" w:rsidRPr="00444127" w14:paraId="50FED42B" w14:textId="77777777" w:rsidTr="005F3A8F">
        <w:trPr>
          <w:trHeight w:val="300"/>
        </w:trPr>
        <w:tc>
          <w:tcPr>
            <w:tcW w:w="1892" w:type="dxa"/>
            <w:noWrap/>
            <w:hideMark/>
          </w:tcPr>
          <w:p w14:paraId="016E5E4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75</w:t>
            </w:r>
          </w:p>
        </w:tc>
        <w:tc>
          <w:tcPr>
            <w:tcW w:w="2503" w:type="dxa"/>
            <w:hideMark/>
          </w:tcPr>
          <w:p w14:paraId="0224673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984" w:type="dxa"/>
            <w:hideMark/>
          </w:tcPr>
          <w:p w14:paraId="4997BDF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60</w:t>
            </w:r>
          </w:p>
        </w:tc>
        <w:tc>
          <w:tcPr>
            <w:tcW w:w="2126" w:type="dxa"/>
            <w:hideMark/>
          </w:tcPr>
          <w:p w14:paraId="5D60433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1948</w:t>
            </w:r>
          </w:p>
        </w:tc>
      </w:tr>
      <w:tr w:rsidR="00875466" w:rsidRPr="00444127" w14:paraId="5B785686" w14:textId="77777777" w:rsidTr="005F3A8F">
        <w:trPr>
          <w:trHeight w:val="300"/>
        </w:trPr>
        <w:tc>
          <w:tcPr>
            <w:tcW w:w="1892" w:type="dxa"/>
            <w:noWrap/>
            <w:hideMark/>
          </w:tcPr>
          <w:p w14:paraId="5B1E4AE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76</w:t>
            </w:r>
          </w:p>
        </w:tc>
        <w:tc>
          <w:tcPr>
            <w:tcW w:w="2503" w:type="dxa"/>
            <w:hideMark/>
          </w:tcPr>
          <w:p w14:paraId="342BDB6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984" w:type="dxa"/>
            <w:hideMark/>
          </w:tcPr>
          <w:p w14:paraId="118DD33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69</w:t>
            </w:r>
          </w:p>
        </w:tc>
        <w:tc>
          <w:tcPr>
            <w:tcW w:w="2126" w:type="dxa"/>
            <w:hideMark/>
          </w:tcPr>
          <w:p w14:paraId="08EBDC8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1948</w:t>
            </w:r>
          </w:p>
        </w:tc>
      </w:tr>
      <w:tr w:rsidR="00875466" w:rsidRPr="00444127" w14:paraId="684B7871" w14:textId="77777777" w:rsidTr="005F3A8F">
        <w:trPr>
          <w:trHeight w:val="300"/>
        </w:trPr>
        <w:tc>
          <w:tcPr>
            <w:tcW w:w="1892" w:type="dxa"/>
            <w:noWrap/>
            <w:hideMark/>
          </w:tcPr>
          <w:p w14:paraId="329C3BF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77</w:t>
            </w:r>
          </w:p>
        </w:tc>
        <w:tc>
          <w:tcPr>
            <w:tcW w:w="2503" w:type="dxa"/>
            <w:hideMark/>
          </w:tcPr>
          <w:p w14:paraId="2EB4E15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984" w:type="dxa"/>
            <w:hideMark/>
          </w:tcPr>
          <w:p w14:paraId="6C35E7C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161</w:t>
            </w:r>
          </w:p>
        </w:tc>
        <w:tc>
          <w:tcPr>
            <w:tcW w:w="2126" w:type="dxa"/>
            <w:hideMark/>
          </w:tcPr>
          <w:p w14:paraId="6B098BF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1948</w:t>
            </w:r>
          </w:p>
        </w:tc>
      </w:tr>
      <w:tr w:rsidR="00875466" w:rsidRPr="00444127" w14:paraId="7B91F0BB" w14:textId="77777777" w:rsidTr="005F3A8F">
        <w:trPr>
          <w:trHeight w:val="300"/>
        </w:trPr>
        <w:tc>
          <w:tcPr>
            <w:tcW w:w="1892" w:type="dxa"/>
            <w:noWrap/>
            <w:hideMark/>
          </w:tcPr>
          <w:p w14:paraId="32586EA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78</w:t>
            </w:r>
          </w:p>
        </w:tc>
        <w:tc>
          <w:tcPr>
            <w:tcW w:w="2503" w:type="dxa"/>
            <w:hideMark/>
          </w:tcPr>
          <w:p w14:paraId="059AC4B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984" w:type="dxa"/>
            <w:hideMark/>
          </w:tcPr>
          <w:p w14:paraId="1D790FC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169</w:t>
            </w:r>
          </w:p>
        </w:tc>
        <w:tc>
          <w:tcPr>
            <w:tcW w:w="2126" w:type="dxa"/>
            <w:hideMark/>
          </w:tcPr>
          <w:p w14:paraId="485EE55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1948</w:t>
            </w:r>
          </w:p>
        </w:tc>
      </w:tr>
      <w:tr w:rsidR="00875466" w:rsidRPr="00444127" w14:paraId="222C9BE3" w14:textId="77777777" w:rsidTr="005F3A8F">
        <w:trPr>
          <w:trHeight w:val="300"/>
        </w:trPr>
        <w:tc>
          <w:tcPr>
            <w:tcW w:w="1892" w:type="dxa"/>
            <w:noWrap/>
            <w:hideMark/>
          </w:tcPr>
          <w:p w14:paraId="28CD2ED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79</w:t>
            </w:r>
          </w:p>
        </w:tc>
        <w:tc>
          <w:tcPr>
            <w:tcW w:w="2503" w:type="dxa"/>
            <w:hideMark/>
          </w:tcPr>
          <w:p w14:paraId="628BDB1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984" w:type="dxa"/>
            <w:hideMark/>
          </w:tcPr>
          <w:p w14:paraId="2A6085B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397</w:t>
            </w:r>
          </w:p>
        </w:tc>
        <w:tc>
          <w:tcPr>
            <w:tcW w:w="2126" w:type="dxa"/>
            <w:hideMark/>
          </w:tcPr>
          <w:p w14:paraId="53F6126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1950</w:t>
            </w:r>
          </w:p>
        </w:tc>
      </w:tr>
      <w:tr w:rsidR="00875466" w:rsidRPr="00444127" w14:paraId="45A8DD3F" w14:textId="77777777" w:rsidTr="005F3A8F">
        <w:trPr>
          <w:trHeight w:val="300"/>
        </w:trPr>
        <w:tc>
          <w:tcPr>
            <w:tcW w:w="1892" w:type="dxa"/>
            <w:noWrap/>
            <w:hideMark/>
          </w:tcPr>
          <w:p w14:paraId="24651C3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80</w:t>
            </w:r>
          </w:p>
        </w:tc>
        <w:tc>
          <w:tcPr>
            <w:tcW w:w="2503" w:type="dxa"/>
            <w:hideMark/>
          </w:tcPr>
          <w:p w14:paraId="55F8787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984" w:type="dxa"/>
            <w:hideMark/>
          </w:tcPr>
          <w:p w14:paraId="3833660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611</w:t>
            </w:r>
          </w:p>
        </w:tc>
        <w:tc>
          <w:tcPr>
            <w:tcW w:w="2126" w:type="dxa"/>
            <w:hideMark/>
          </w:tcPr>
          <w:p w14:paraId="26DE9FE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1950</w:t>
            </w:r>
          </w:p>
        </w:tc>
      </w:tr>
      <w:tr w:rsidR="00875466" w:rsidRPr="00444127" w14:paraId="4FCA1CB9" w14:textId="77777777" w:rsidTr="005F3A8F">
        <w:trPr>
          <w:trHeight w:val="300"/>
        </w:trPr>
        <w:tc>
          <w:tcPr>
            <w:tcW w:w="1892" w:type="dxa"/>
            <w:noWrap/>
            <w:hideMark/>
          </w:tcPr>
          <w:p w14:paraId="7A3C978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81</w:t>
            </w:r>
          </w:p>
        </w:tc>
        <w:tc>
          <w:tcPr>
            <w:tcW w:w="2503" w:type="dxa"/>
            <w:hideMark/>
          </w:tcPr>
          <w:p w14:paraId="018EB1A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984" w:type="dxa"/>
            <w:hideMark/>
          </w:tcPr>
          <w:p w14:paraId="5A41F46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1007</w:t>
            </w:r>
          </w:p>
        </w:tc>
        <w:tc>
          <w:tcPr>
            <w:tcW w:w="2126" w:type="dxa"/>
            <w:hideMark/>
          </w:tcPr>
          <w:p w14:paraId="2F4A487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1950</w:t>
            </w:r>
          </w:p>
        </w:tc>
      </w:tr>
      <w:tr w:rsidR="00875466" w:rsidRPr="00444127" w14:paraId="18DE4C5A" w14:textId="77777777" w:rsidTr="005F3A8F">
        <w:trPr>
          <w:trHeight w:val="300"/>
        </w:trPr>
        <w:tc>
          <w:tcPr>
            <w:tcW w:w="1892" w:type="dxa"/>
            <w:noWrap/>
            <w:hideMark/>
          </w:tcPr>
          <w:p w14:paraId="17BCC0D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82</w:t>
            </w:r>
          </w:p>
        </w:tc>
        <w:tc>
          <w:tcPr>
            <w:tcW w:w="2503" w:type="dxa"/>
            <w:hideMark/>
          </w:tcPr>
          <w:p w14:paraId="3F3EFDE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984" w:type="dxa"/>
            <w:hideMark/>
          </w:tcPr>
          <w:p w14:paraId="6EA056A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1537</w:t>
            </w:r>
          </w:p>
        </w:tc>
        <w:tc>
          <w:tcPr>
            <w:tcW w:w="2126" w:type="dxa"/>
            <w:hideMark/>
          </w:tcPr>
          <w:p w14:paraId="1829DBB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1950</w:t>
            </w:r>
          </w:p>
        </w:tc>
      </w:tr>
      <w:tr w:rsidR="00875466" w:rsidRPr="00444127" w14:paraId="5DD5E8F2" w14:textId="77777777" w:rsidTr="005F3A8F">
        <w:trPr>
          <w:trHeight w:val="300"/>
        </w:trPr>
        <w:tc>
          <w:tcPr>
            <w:tcW w:w="1892" w:type="dxa"/>
            <w:noWrap/>
            <w:hideMark/>
          </w:tcPr>
          <w:p w14:paraId="2323E8D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83</w:t>
            </w:r>
          </w:p>
        </w:tc>
        <w:tc>
          <w:tcPr>
            <w:tcW w:w="2503" w:type="dxa"/>
            <w:hideMark/>
          </w:tcPr>
          <w:p w14:paraId="33A9742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984" w:type="dxa"/>
            <w:hideMark/>
          </w:tcPr>
          <w:p w14:paraId="06D8C38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2123</w:t>
            </w:r>
          </w:p>
        </w:tc>
        <w:tc>
          <w:tcPr>
            <w:tcW w:w="2126" w:type="dxa"/>
            <w:hideMark/>
          </w:tcPr>
          <w:p w14:paraId="44D2961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1950</w:t>
            </w:r>
          </w:p>
        </w:tc>
      </w:tr>
      <w:tr w:rsidR="00875466" w:rsidRPr="00444127" w14:paraId="7090F01C" w14:textId="77777777" w:rsidTr="005F3A8F">
        <w:trPr>
          <w:trHeight w:val="300"/>
        </w:trPr>
        <w:tc>
          <w:tcPr>
            <w:tcW w:w="1892" w:type="dxa"/>
            <w:noWrap/>
            <w:hideMark/>
          </w:tcPr>
          <w:p w14:paraId="725662E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84</w:t>
            </w:r>
          </w:p>
        </w:tc>
        <w:tc>
          <w:tcPr>
            <w:tcW w:w="2503" w:type="dxa"/>
            <w:hideMark/>
          </w:tcPr>
          <w:p w14:paraId="771D33B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984" w:type="dxa"/>
            <w:hideMark/>
          </w:tcPr>
          <w:p w14:paraId="3655369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976</w:t>
            </w:r>
          </w:p>
        </w:tc>
        <w:tc>
          <w:tcPr>
            <w:tcW w:w="2126" w:type="dxa"/>
            <w:hideMark/>
          </w:tcPr>
          <w:p w14:paraId="7E1B18B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1951</w:t>
            </w:r>
          </w:p>
        </w:tc>
      </w:tr>
      <w:tr w:rsidR="00875466" w:rsidRPr="00444127" w14:paraId="30CBC0C3" w14:textId="77777777" w:rsidTr="005F3A8F">
        <w:trPr>
          <w:trHeight w:val="300"/>
        </w:trPr>
        <w:tc>
          <w:tcPr>
            <w:tcW w:w="1892" w:type="dxa"/>
            <w:noWrap/>
            <w:hideMark/>
          </w:tcPr>
          <w:p w14:paraId="0358604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85</w:t>
            </w:r>
          </w:p>
        </w:tc>
        <w:tc>
          <w:tcPr>
            <w:tcW w:w="2503" w:type="dxa"/>
            <w:hideMark/>
          </w:tcPr>
          <w:p w14:paraId="7072523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984" w:type="dxa"/>
            <w:hideMark/>
          </w:tcPr>
          <w:p w14:paraId="6CC9F52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1492</w:t>
            </w:r>
          </w:p>
        </w:tc>
        <w:tc>
          <w:tcPr>
            <w:tcW w:w="2126" w:type="dxa"/>
            <w:hideMark/>
          </w:tcPr>
          <w:p w14:paraId="1ACFCBD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1951</w:t>
            </w:r>
          </w:p>
        </w:tc>
      </w:tr>
      <w:tr w:rsidR="00875466" w:rsidRPr="00444127" w14:paraId="17B1A941" w14:textId="77777777" w:rsidTr="005F3A8F">
        <w:trPr>
          <w:trHeight w:val="300"/>
        </w:trPr>
        <w:tc>
          <w:tcPr>
            <w:tcW w:w="1892" w:type="dxa"/>
            <w:noWrap/>
            <w:hideMark/>
          </w:tcPr>
          <w:p w14:paraId="13AEC18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86</w:t>
            </w:r>
          </w:p>
        </w:tc>
        <w:tc>
          <w:tcPr>
            <w:tcW w:w="2503" w:type="dxa"/>
            <w:hideMark/>
          </w:tcPr>
          <w:p w14:paraId="3242EC8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984" w:type="dxa"/>
            <w:hideMark/>
          </w:tcPr>
          <w:p w14:paraId="4C77B48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546</w:t>
            </w:r>
          </w:p>
        </w:tc>
        <w:tc>
          <w:tcPr>
            <w:tcW w:w="2126" w:type="dxa"/>
            <w:hideMark/>
          </w:tcPr>
          <w:p w14:paraId="27558A9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1952</w:t>
            </w:r>
          </w:p>
        </w:tc>
      </w:tr>
      <w:tr w:rsidR="00875466" w:rsidRPr="00444127" w14:paraId="51EE9AEB" w14:textId="77777777" w:rsidTr="005F3A8F">
        <w:trPr>
          <w:trHeight w:val="300"/>
        </w:trPr>
        <w:tc>
          <w:tcPr>
            <w:tcW w:w="1892" w:type="dxa"/>
            <w:noWrap/>
            <w:hideMark/>
          </w:tcPr>
          <w:p w14:paraId="15B6EE8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87</w:t>
            </w:r>
          </w:p>
        </w:tc>
        <w:tc>
          <w:tcPr>
            <w:tcW w:w="2503" w:type="dxa"/>
            <w:hideMark/>
          </w:tcPr>
          <w:p w14:paraId="25E917D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984" w:type="dxa"/>
            <w:noWrap/>
            <w:hideMark/>
          </w:tcPr>
          <w:p w14:paraId="7A45784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1111</w:t>
            </w:r>
          </w:p>
        </w:tc>
        <w:tc>
          <w:tcPr>
            <w:tcW w:w="2126" w:type="dxa"/>
            <w:hideMark/>
          </w:tcPr>
          <w:p w14:paraId="5624842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1952</w:t>
            </w:r>
          </w:p>
        </w:tc>
      </w:tr>
      <w:tr w:rsidR="00875466" w:rsidRPr="00444127" w14:paraId="75726EB3" w14:textId="77777777" w:rsidTr="005F3A8F">
        <w:trPr>
          <w:trHeight w:val="300"/>
        </w:trPr>
        <w:tc>
          <w:tcPr>
            <w:tcW w:w="1892" w:type="dxa"/>
            <w:noWrap/>
            <w:hideMark/>
          </w:tcPr>
          <w:p w14:paraId="49B9FF8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88</w:t>
            </w:r>
          </w:p>
        </w:tc>
        <w:tc>
          <w:tcPr>
            <w:tcW w:w="2503" w:type="dxa"/>
            <w:hideMark/>
          </w:tcPr>
          <w:p w14:paraId="7F8D269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984" w:type="dxa"/>
            <w:hideMark/>
          </w:tcPr>
          <w:p w14:paraId="650FABA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63</w:t>
            </w:r>
          </w:p>
        </w:tc>
        <w:tc>
          <w:tcPr>
            <w:tcW w:w="2126" w:type="dxa"/>
            <w:hideMark/>
          </w:tcPr>
          <w:p w14:paraId="253821B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1953</w:t>
            </w:r>
          </w:p>
        </w:tc>
      </w:tr>
      <w:tr w:rsidR="00875466" w:rsidRPr="00444127" w14:paraId="57E622F3" w14:textId="77777777" w:rsidTr="005F3A8F">
        <w:trPr>
          <w:trHeight w:val="300"/>
        </w:trPr>
        <w:tc>
          <w:tcPr>
            <w:tcW w:w="1892" w:type="dxa"/>
            <w:noWrap/>
            <w:hideMark/>
          </w:tcPr>
          <w:p w14:paraId="420DC79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89</w:t>
            </w:r>
          </w:p>
        </w:tc>
        <w:tc>
          <w:tcPr>
            <w:tcW w:w="2503" w:type="dxa"/>
            <w:hideMark/>
          </w:tcPr>
          <w:p w14:paraId="25AE710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984" w:type="dxa"/>
            <w:hideMark/>
          </w:tcPr>
          <w:p w14:paraId="3032E17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2024</w:t>
            </w:r>
          </w:p>
        </w:tc>
        <w:tc>
          <w:tcPr>
            <w:tcW w:w="2126" w:type="dxa"/>
            <w:hideMark/>
          </w:tcPr>
          <w:p w14:paraId="2B00C72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1953</w:t>
            </w:r>
          </w:p>
        </w:tc>
      </w:tr>
      <w:tr w:rsidR="00875466" w:rsidRPr="00444127" w14:paraId="5696F1D2" w14:textId="77777777" w:rsidTr="005F3A8F">
        <w:trPr>
          <w:trHeight w:val="300"/>
        </w:trPr>
        <w:tc>
          <w:tcPr>
            <w:tcW w:w="1892" w:type="dxa"/>
            <w:noWrap/>
            <w:hideMark/>
          </w:tcPr>
          <w:p w14:paraId="32D7AC0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90</w:t>
            </w:r>
          </w:p>
        </w:tc>
        <w:tc>
          <w:tcPr>
            <w:tcW w:w="2503" w:type="dxa"/>
            <w:hideMark/>
          </w:tcPr>
          <w:p w14:paraId="16F05E8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984" w:type="dxa"/>
            <w:hideMark/>
          </w:tcPr>
          <w:p w14:paraId="1E66C81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2064</w:t>
            </w:r>
          </w:p>
        </w:tc>
        <w:tc>
          <w:tcPr>
            <w:tcW w:w="2126" w:type="dxa"/>
            <w:hideMark/>
          </w:tcPr>
          <w:p w14:paraId="681707E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1953</w:t>
            </w:r>
          </w:p>
        </w:tc>
      </w:tr>
      <w:tr w:rsidR="00875466" w:rsidRPr="00444127" w14:paraId="130B53CB" w14:textId="77777777" w:rsidTr="005F3A8F">
        <w:trPr>
          <w:trHeight w:val="300"/>
        </w:trPr>
        <w:tc>
          <w:tcPr>
            <w:tcW w:w="1892" w:type="dxa"/>
            <w:noWrap/>
            <w:hideMark/>
          </w:tcPr>
          <w:p w14:paraId="77C7FB5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91</w:t>
            </w:r>
          </w:p>
        </w:tc>
        <w:tc>
          <w:tcPr>
            <w:tcW w:w="2503" w:type="dxa"/>
            <w:hideMark/>
          </w:tcPr>
          <w:p w14:paraId="4E0375E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984" w:type="dxa"/>
            <w:hideMark/>
          </w:tcPr>
          <w:p w14:paraId="75CF0BA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2543</w:t>
            </w:r>
          </w:p>
        </w:tc>
        <w:tc>
          <w:tcPr>
            <w:tcW w:w="2126" w:type="dxa"/>
            <w:hideMark/>
          </w:tcPr>
          <w:p w14:paraId="22FE5B8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1954</w:t>
            </w:r>
          </w:p>
        </w:tc>
      </w:tr>
      <w:tr w:rsidR="00875466" w:rsidRPr="00444127" w14:paraId="49E931C1" w14:textId="77777777" w:rsidTr="005F3A8F">
        <w:trPr>
          <w:trHeight w:val="300"/>
        </w:trPr>
        <w:tc>
          <w:tcPr>
            <w:tcW w:w="1892" w:type="dxa"/>
            <w:noWrap/>
            <w:hideMark/>
          </w:tcPr>
          <w:p w14:paraId="349A5A3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92</w:t>
            </w:r>
          </w:p>
        </w:tc>
        <w:tc>
          <w:tcPr>
            <w:tcW w:w="2503" w:type="dxa"/>
            <w:hideMark/>
          </w:tcPr>
          <w:p w14:paraId="208447D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984" w:type="dxa"/>
            <w:hideMark/>
          </w:tcPr>
          <w:p w14:paraId="0DC5357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3300</w:t>
            </w:r>
          </w:p>
        </w:tc>
        <w:tc>
          <w:tcPr>
            <w:tcW w:w="2126" w:type="dxa"/>
            <w:hideMark/>
          </w:tcPr>
          <w:p w14:paraId="619FC8D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1954</w:t>
            </w:r>
          </w:p>
        </w:tc>
      </w:tr>
      <w:tr w:rsidR="00875466" w:rsidRPr="00444127" w14:paraId="3D989950" w14:textId="77777777" w:rsidTr="005F3A8F">
        <w:trPr>
          <w:trHeight w:val="300"/>
        </w:trPr>
        <w:tc>
          <w:tcPr>
            <w:tcW w:w="1892" w:type="dxa"/>
            <w:noWrap/>
            <w:hideMark/>
          </w:tcPr>
          <w:p w14:paraId="12269BC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93</w:t>
            </w:r>
          </w:p>
        </w:tc>
        <w:tc>
          <w:tcPr>
            <w:tcW w:w="2503" w:type="dxa"/>
            <w:hideMark/>
          </w:tcPr>
          <w:p w14:paraId="6E339D0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984" w:type="dxa"/>
            <w:hideMark/>
          </w:tcPr>
          <w:p w14:paraId="4D1CE18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3640</w:t>
            </w:r>
          </w:p>
        </w:tc>
        <w:tc>
          <w:tcPr>
            <w:tcW w:w="2126" w:type="dxa"/>
            <w:hideMark/>
          </w:tcPr>
          <w:p w14:paraId="6805B25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1954</w:t>
            </w:r>
          </w:p>
        </w:tc>
      </w:tr>
      <w:tr w:rsidR="00875466" w:rsidRPr="00444127" w14:paraId="5015F638" w14:textId="77777777" w:rsidTr="005F3A8F">
        <w:trPr>
          <w:trHeight w:val="300"/>
        </w:trPr>
        <w:tc>
          <w:tcPr>
            <w:tcW w:w="1892" w:type="dxa"/>
            <w:noWrap/>
            <w:hideMark/>
          </w:tcPr>
          <w:p w14:paraId="223E71C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94</w:t>
            </w:r>
          </w:p>
        </w:tc>
        <w:tc>
          <w:tcPr>
            <w:tcW w:w="2503" w:type="dxa"/>
            <w:hideMark/>
          </w:tcPr>
          <w:p w14:paraId="509E848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984" w:type="dxa"/>
            <w:hideMark/>
          </w:tcPr>
          <w:p w14:paraId="6C4E13B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1219</w:t>
            </w:r>
          </w:p>
        </w:tc>
        <w:tc>
          <w:tcPr>
            <w:tcW w:w="2126" w:type="dxa"/>
            <w:hideMark/>
          </w:tcPr>
          <w:p w14:paraId="0A573EE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1955</w:t>
            </w:r>
          </w:p>
        </w:tc>
      </w:tr>
      <w:tr w:rsidR="00875466" w:rsidRPr="00444127" w14:paraId="61E26941" w14:textId="77777777" w:rsidTr="005F3A8F">
        <w:trPr>
          <w:trHeight w:val="300"/>
        </w:trPr>
        <w:tc>
          <w:tcPr>
            <w:tcW w:w="1892" w:type="dxa"/>
            <w:noWrap/>
            <w:hideMark/>
          </w:tcPr>
          <w:p w14:paraId="7593A04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95</w:t>
            </w:r>
          </w:p>
        </w:tc>
        <w:tc>
          <w:tcPr>
            <w:tcW w:w="2503" w:type="dxa"/>
            <w:hideMark/>
          </w:tcPr>
          <w:p w14:paraId="3B79A1A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984" w:type="dxa"/>
            <w:hideMark/>
          </w:tcPr>
          <w:p w14:paraId="443AA0D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1727</w:t>
            </w:r>
          </w:p>
        </w:tc>
        <w:tc>
          <w:tcPr>
            <w:tcW w:w="2126" w:type="dxa"/>
            <w:hideMark/>
          </w:tcPr>
          <w:p w14:paraId="18391B8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1955</w:t>
            </w:r>
          </w:p>
        </w:tc>
      </w:tr>
      <w:tr w:rsidR="00875466" w:rsidRPr="00444127" w14:paraId="0B7B1AB3" w14:textId="77777777" w:rsidTr="005F3A8F">
        <w:trPr>
          <w:trHeight w:val="300"/>
        </w:trPr>
        <w:tc>
          <w:tcPr>
            <w:tcW w:w="1892" w:type="dxa"/>
            <w:noWrap/>
            <w:hideMark/>
          </w:tcPr>
          <w:p w14:paraId="45ECC09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96</w:t>
            </w:r>
          </w:p>
        </w:tc>
        <w:tc>
          <w:tcPr>
            <w:tcW w:w="2503" w:type="dxa"/>
            <w:hideMark/>
          </w:tcPr>
          <w:p w14:paraId="26A498B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984" w:type="dxa"/>
            <w:hideMark/>
          </w:tcPr>
          <w:p w14:paraId="1382E7F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1998</w:t>
            </w:r>
          </w:p>
        </w:tc>
        <w:tc>
          <w:tcPr>
            <w:tcW w:w="2126" w:type="dxa"/>
            <w:hideMark/>
          </w:tcPr>
          <w:p w14:paraId="2008C50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1955</w:t>
            </w:r>
          </w:p>
        </w:tc>
      </w:tr>
      <w:tr w:rsidR="00875466" w:rsidRPr="00444127" w14:paraId="5AD02776" w14:textId="77777777" w:rsidTr="005F3A8F">
        <w:trPr>
          <w:trHeight w:val="300"/>
        </w:trPr>
        <w:tc>
          <w:tcPr>
            <w:tcW w:w="1892" w:type="dxa"/>
            <w:noWrap/>
            <w:hideMark/>
          </w:tcPr>
          <w:p w14:paraId="0CBBFC4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97</w:t>
            </w:r>
          </w:p>
        </w:tc>
        <w:tc>
          <w:tcPr>
            <w:tcW w:w="2503" w:type="dxa"/>
            <w:hideMark/>
          </w:tcPr>
          <w:p w14:paraId="22C8F81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984" w:type="dxa"/>
            <w:hideMark/>
          </w:tcPr>
          <w:p w14:paraId="12E195B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2238</w:t>
            </w:r>
          </w:p>
        </w:tc>
        <w:tc>
          <w:tcPr>
            <w:tcW w:w="2126" w:type="dxa"/>
            <w:hideMark/>
          </w:tcPr>
          <w:p w14:paraId="7338884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1955</w:t>
            </w:r>
          </w:p>
        </w:tc>
      </w:tr>
      <w:tr w:rsidR="00875466" w:rsidRPr="00444127" w14:paraId="504D0ACE" w14:textId="77777777" w:rsidTr="005F3A8F">
        <w:trPr>
          <w:trHeight w:val="300"/>
        </w:trPr>
        <w:tc>
          <w:tcPr>
            <w:tcW w:w="1892" w:type="dxa"/>
            <w:noWrap/>
            <w:hideMark/>
          </w:tcPr>
          <w:p w14:paraId="7E86D1D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98</w:t>
            </w:r>
          </w:p>
        </w:tc>
        <w:tc>
          <w:tcPr>
            <w:tcW w:w="2503" w:type="dxa"/>
            <w:hideMark/>
          </w:tcPr>
          <w:p w14:paraId="152C847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984" w:type="dxa"/>
            <w:hideMark/>
          </w:tcPr>
          <w:p w14:paraId="67E18F0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672</w:t>
            </w:r>
          </w:p>
        </w:tc>
        <w:tc>
          <w:tcPr>
            <w:tcW w:w="2126" w:type="dxa"/>
            <w:hideMark/>
          </w:tcPr>
          <w:p w14:paraId="533917A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1956</w:t>
            </w:r>
          </w:p>
        </w:tc>
      </w:tr>
      <w:tr w:rsidR="00875466" w:rsidRPr="00444127" w14:paraId="0D45A32D" w14:textId="77777777" w:rsidTr="005F3A8F">
        <w:trPr>
          <w:trHeight w:val="300"/>
        </w:trPr>
        <w:tc>
          <w:tcPr>
            <w:tcW w:w="1892" w:type="dxa"/>
            <w:noWrap/>
            <w:hideMark/>
          </w:tcPr>
          <w:p w14:paraId="36A44FF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99</w:t>
            </w:r>
          </w:p>
        </w:tc>
        <w:tc>
          <w:tcPr>
            <w:tcW w:w="2503" w:type="dxa"/>
            <w:hideMark/>
          </w:tcPr>
          <w:p w14:paraId="589C630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984" w:type="dxa"/>
            <w:hideMark/>
          </w:tcPr>
          <w:p w14:paraId="028F515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999</w:t>
            </w:r>
          </w:p>
        </w:tc>
        <w:tc>
          <w:tcPr>
            <w:tcW w:w="2126" w:type="dxa"/>
            <w:hideMark/>
          </w:tcPr>
          <w:p w14:paraId="4F305BF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1956</w:t>
            </w:r>
          </w:p>
        </w:tc>
      </w:tr>
      <w:tr w:rsidR="00875466" w:rsidRPr="00444127" w14:paraId="497F6172" w14:textId="77777777" w:rsidTr="005F3A8F">
        <w:trPr>
          <w:trHeight w:val="300"/>
        </w:trPr>
        <w:tc>
          <w:tcPr>
            <w:tcW w:w="1892" w:type="dxa"/>
            <w:noWrap/>
            <w:hideMark/>
          </w:tcPr>
          <w:p w14:paraId="4391AA8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100</w:t>
            </w:r>
          </w:p>
        </w:tc>
        <w:tc>
          <w:tcPr>
            <w:tcW w:w="2503" w:type="dxa"/>
            <w:hideMark/>
          </w:tcPr>
          <w:p w14:paraId="4648955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984" w:type="dxa"/>
            <w:hideMark/>
          </w:tcPr>
          <w:p w14:paraId="6996650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1015</w:t>
            </w:r>
          </w:p>
        </w:tc>
        <w:tc>
          <w:tcPr>
            <w:tcW w:w="2126" w:type="dxa"/>
            <w:hideMark/>
          </w:tcPr>
          <w:p w14:paraId="49AE946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1956</w:t>
            </w:r>
          </w:p>
        </w:tc>
      </w:tr>
      <w:tr w:rsidR="00875466" w:rsidRPr="00444127" w14:paraId="3B8B6AA3" w14:textId="77777777" w:rsidTr="005F3A8F">
        <w:trPr>
          <w:trHeight w:val="300"/>
        </w:trPr>
        <w:tc>
          <w:tcPr>
            <w:tcW w:w="1892" w:type="dxa"/>
            <w:noWrap/>
            <w:hideMark/>
          </w:tcPr>
          <w:p w14:paraId="36CA373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101</w:t>
            </w:r>
          </w:p>
        </w:tc>
        <w:tc>
          <w:tcPr>
            <w:tcW w:w="2503" w:type="dxa"/>
            <w:hideMark/>
          </w:tcPr>
          <w:p w14:paraId="06B4386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984" w:type="dxa"/>
            <w:hideMark/>
          </w:tcPr>
          <w:p w14:paraId="4AE4ACF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86</w:t>
            </w:r>
          </w:p>
        </w:tc>
        <w:tc>
          <w:tcPr>
            <w:tcW w:w="2126" w:type="dxa"/>
            <w:hideMark/>
          </w:tcPr>
          <w:p w14:paraId="41CB9E7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1957</w:t>
            </w:r>
          </w:p>
        </w:tc>
      </w:tr>
      <w:tr w:rsidR="00875466" w:rsidRPr="00444127" w14:paraId="6B488FB6" w14:textId="77777777" w:rsidTr="005F3A8F">
        <w:trPr>
          <w:trHeight w:val="300"/>
        </w:trPr>
        <w:tc>
          <w:tcPr>
            <w:tcW w:w="1892" w:type="dxa"/>
            <w:noWrap/>
            <w:hideMark/>
          </w:tcPr>
          <w:p w14:paraId="6E86D18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102</w:t>
            </w:r>
          </w:p>
        </w:tc>
        <w:tc>
          <w:tcPr>
            <w:tcW w:w="2503" w:type="dxa"/>
            <w:hideMark/>
          </w:tcPr>
          <w:p w14:paraId="4520C12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984" w:type="dxa"/>
            <w:hideMark/>
          </w:tcPr>
          <w:p w14:paraId="149E7C9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135</w:t>
            </w:r>
          </w:p>
        </w:tc>
        <w:tc>
          <w:tcPr>
            <w:tcW w:w="2126" w:type="dxa"/>
            <w:hideMark/>
          </w:tcPr>
          <w:p w14:paraId="1F1E5FA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1957</w:t>
            </w:r>
          </w:p>
        </w:tc>
      </w:tr>
      <w:tr w:rsidR="00875466" w:rsidRPr="00444127" w14:paraId="58837EE5" w14:textId="77777777" w:rsidTr="005F3A8F">
        <w:trPr>
          <w:trHeight w:val="300"/>
        </w:trPr>
        <w:tc>
          <w:tcPr>
            <w:tcW w:w="1892" w:type="dxa"/>
            <w:noWrap/>
            <w:hideMark/>
          </w:tcPr>
          <w:p w14:paraId="59BE379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103</w:t>
            </w:r>
          </w:p>
        </w:tc>
        <w:tc>
          <w:tcPr>
            <w:tcW w:w="2503" w:type="dxa"/>
            <w:hideMark/>
          </w:tcPr>
          <w:p w14:paraId="7167B36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984" w:type="dxa"/>
            <w:hideMark/>
          </w:tcPr>
          <w:p w14:paraId="325B94C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155</w:t>
            </w:r>
          </w:p>
        </w:tc>
        <w:tc>
          <w:tcPr>
            <w:tcW w:w="2126" w:type="dxa"/>
            <w:hideMark/>
          </w:tcPr>
          <w:p w14:paraId="7E6735A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1957</w:t>
            </w:r>
          </w:p>
        </w:tc>
      </w:tr>
      <w:tr w:rsidR="00875466" w:rsidRPr="00444127" w14:paraId="72BAD1D3" w14:textId="77777777" w:rsidTr="005F3A8F">
        <w:trPr>
          <w:trHeight w:val="300"/>
        </w:trPr>
        <w:tc>
          <w:tcPr>
            <w:tcW w:w="1892" w:type="dxa"/>
            <w:noWrap/>
            <w:hideMark/>
          </w:tcPr>
          <w:p w14:paraId="47A80F0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104</w:t>
            </w:r>
          </w:p>
        </w:tc>
        <w:tc>
          <w:tcPr>
            <w:tcW w:w="2503" w:type="dxa"/>
            <w:hideMark/>
          </w:tcPr>
          <w:p w14:paraId="15545DD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984" w:type="dxa"/>
            <w:hideMark/>
          </w:tcPr>
          <w:p w14:paraId="60A1286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159</w:t>
            </w:r>
          </w:p>
        </w:tc>
        <w:tc>
          <w:tcPr>
            <w:tcW w:w="2126" w:type="dxa"/>
            <w:hideMark/>
          </w:tcPr>
          <w:p w14:paraId="219881D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1957</w:t>
            </w:r>
          </w:p>
        </w:tc>
      </w:tr>
      <w:tr w:rsidR="00875466" w:rsidRPr="00444127" w14:paraId="599BE427" w14:textId="77777777" w:rsidTr="005F3A8F">
        <w:trPr>
          <w:trHeight w:val="300"/>
        </w:trPr>
        <w:tc>
          <w:tcPr>
            <w:tcW w:w="1892" w:type="dxa"/>
            <w:noWrap/>
            <w:hideMark/>
          </w:tcPr>
          <w:p w14:paraId="041083F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105</w:t>
            </w:r>
          </w:p>
        </w:tc>
        <w:tc>
          <w:tcPr>
            <w:tcW w:w="2503" w:type="dxa"/>
            <w:hideMark/>
          </w:tcPr>
          <w:p w14:paraId="08A44FF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984" w:type="dxa"/>
            <w:hideMark/>
          </w:tcPr>
          <w:p w14:paraId="229C5C0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184</w:t>
            </w:r>
          </w:p>
        </w:tc>
        <w:tc>
          <w:tcPr>
            <w:tcW w:w="2126" w:type="dxa"/>
            <w:hideMark/>
          </w:tcPr>
          <w:p w14:paraId="6383FD5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1957</w:t>
            </w:r>
          </w:p>
        </w:tc>
      </w:tr>
      <w:tr w:rsidR="00875466" w:rsidRPr="00444127" w14:paraId="2278944A" w14:textId="77777777" w:rsidTr="005F3A8F">
        <w:trPr>
          <w:trHeight w:val="300"/>
        </w:trPr>
        <w:tc>
          <w:tcPr>
            <w:tcW w:w="1892" w:type="dxa"/>
            <w:noWrap/>
            <w:hideMark/>
          </w:tcPr>
          <w:p w14:paraId="4C8C805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106</w:t>
            </w:r>
          </w:p>
        </w:tc>
        <w:tc>
          <w:tcPr>
            <w:tcW w:w="2503" w:type="dxa"/>
            <w:hideMark/>
          </w:tcPr>
          <w:p w14:paraId="4523563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984" w:type="dxa"/>
            <w:hideMark/>
          </w:tcPr>
          <w:p w14:paraId="77AFCEC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250</w:t>
            </w:r>
          </w:p>
        </w:tc>
        <w:tc>
          <w:tcPr>
            <w:tcW w:w="2126" w:type="dxa"/>
            <w:hideMark/>
          </w:tcPr>
          <w:p w14:paraId="2E9B9A3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1957</w:t>
            </w:r>
          </w:p>
        </w:tc>
      </w:tr>
      <w:tr w:rsidR="00875466" w:rsidRPr="00444127" w14:paraId="0EA23F86" w14:textId="77777777" w:rsidTr="005F3A8F">
        <w:trPr>
          <w:trHeight w:val="300"/>
        </w:trPr>
        <w:tc>
          <w:tcPr>
            <w:tcW w:w="1892" w:type="dxa"/>
            <w:noWrap/>
            <w:hideMark/>
          </w:tcPr>
          <w:p w14:paraId="06DD9FF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107</w:t>
            </w:r>
          </w:p>
        </w:tc>
        <w:tc>
          <w:tcPr>
            <w:tcW w:w="2503" w:type="dxa"/>
            <w:hideMark/>
          </w:tcPr>
          <w:p w14:paraId="7F4EB2B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984" w:type="dxa"/>
            <w:hideMark/>
          </w:tcPr>
          <w:p w14:paraId="092A736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371</w:t>
            </w:r>
          </w:p>
        </w:tc>
        <w:tc>
          <w:tcPr>
            <w:tcW w:w="2126" w:type="dxa"/>
            <w:hideMark/>
          </w:tcPr>
          <w:p w14:paraId="3C9A830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1957</w:t>
            </w:r>
          </w:p>
        </w:tc>
      </w:tr>
      <w:tr w:rsidR="00875466" w:rsidRPr="00444127" w14:paraId="60456777" w14:textId="77777777" w:rsidTr="005F3A8F">
        <w:trPr>
          <w:trHeight w:val="300"/>
        </w:trPr>
        <w:tc>
          <w:tcPr>
            <w:tcW w:w="1892" w:type="dxa"/>
            <w:noWrap/>
            <w:hideMark/>
          </w:tcPr>
          <w:p w14:paraId="016BBB3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108</w:t>
            </w:r>
          </w:p>
        </w:tc>
        <w:tc>
          <w:tcPr>
            <w:tcW w:w="2503" w:type="dxa"/>
            <w:hideMark/>
          </w:tcPr>
          <w:p w14:paraId="1CF9138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984" w:type="dxa"/>
            <w:hideMark/>
          </w:tcPr>
          <w:p w14:paraId="1A6EFBE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11</w:t>
            </w:r>
          </w:p>
        </w:tc>
        <w:tc>
          <w:tcPr>
            <w:tcW w:w="2126" w:type="dxa"/>
            <w:hideMark/>
          </w:tcPr>
          <w:p w14:paraId="2EC1EA4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1958</w:t>
            </w:r>
          </w:p>
        </w:tc>
      </w:tr>
      <w:tr w:rsidR="00875466" w:rsidRPr="00444127" w14:paraId="7310A48D" w14:textId="77777777" w:rsidTr="005F3A8F">
        <w:trPr>
          <w:trHeight w:val="300"/>
        </w:trPr>
        <w:tc>
          <w:tcPr>
            <w:tcW w:w="1892" w:type="dxa"/>
            <w:noWrap/>
            <w:hideMark/>
          </w:tcPr>
          <w:p w14:paraId="619F353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109</w:t>
            </w:r>
          </w:p>
        </w:tc>
        <w:tc>
          <w:tcPr>
            <w:tcW w:w="2503" w:type="dxa"/>
            <w:hideMark/>
          </w:tcPr>
          <w:p w14:paraId="33C9F74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984" w:type="dxa"/>
            <w:hideMark/>
          </w:tcPr>
          <w:p w14:paraId="6620D06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20</w:t>
            </w:r>
          </w:p>
        </w:tc>
        <w:tc>
          <w:tcPr>
            <w:tcW w:w="2126" w:type="dxa"/>
            <w:hideMark/>
          </w:tcPr>
          <w:p w14:paraId="13E92A8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1958</w:t>
            </w:r>
          </w:p>
        </w:tc>
      </w:tr>
      <w:tr w:rsidR="00875466" w:rsidRPr="00444127" w14:paraId="7FB602CE" w14:textId="77777777" w:rsidTr="005F3A8F">
        <w:trPr>
          <w:trHeight w:val="300"/>
        </w:trPr>
        <w:tc>
          <w:tcPr>
            <w:tcW w:w="1892" w:type="dxa"/>
            <w:noWrap/>
            <w:hideMark/>
          </w:tcPr>
          <w:p w14:paraId="6085A19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110</w:t>
            </w:r>
          </w:p>
        </w:tc>
        <w:tc>
          <w:tcPr>
            <w:tcW w:w="2503" w:type="dxa"/>
            <w:hideMark/>
          </w:tcPr>
          <w:p w14:paraId="01942AB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984" w:type="dxa"/>
            <w:hideMark/>
          </w:tcPr>
          <w:p w14:paraId="2C369B2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95</w:t>
            </w:r>
          </w:p>
        </w:tc>
        <w:tc>
          <w:tcPr>
            <w:tcW w:w="2126" w:type="dxa"/>
            <w:hideMark/>
          </w:tcPr>
          <w:p w14:paraId="45EBBCC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1958</w:t>
            </w:r>
          </w:p>
        </w:tc>
      </w:tr>
      <w:tr w:rsidR="00875466" w:rsidRPr="00444127" w14:paraId="545C1772" w14:textId="77777777" w:rsidTr="005F3A8F">
        <w:trPr>
          <w:trHeight w:val="300"/>
        </w:trPr>
        <w:tc>
          <w:tcPr>
            <w:tcW w:w="1892" w:type="dxa"/>
            <w:noWrap/>
            <w:hideMark/>
          </w:tcPr>
          <w:p w14:paraId="04969F9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111</w:t>
            </w:r>
          </w:p>
        </w:tc>
        <w:tc>
          <w:tcPr>
            <w:tcW w:w="2503" w:type="dxa"/>
            <w:hideMark/>
          </w:tcPr>
          <w:p w14:paraId="2173FB3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984" w:type="dxa"/>
            <w:hideMark/>
          </w:tcPr>
          <w:p w14:paraId="7978D3F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117</w:t>
            </w:r>
          </w:p>
        </w:tc>
        <w:tc>
          <w:tcPr>
            <w:tcW w:w="2126" w:type="dxa"/>
            <w:hideMark/>
          </w:tcPr>
          <w:p w14:paraId="2B681E3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1958</w:t>
            </w:r>
          </w:p>
        </w:tc>
      </w:tr>
      <w:tr w:rsidR="00875466" w:rsidRPr="00444127" w14:paraId="028BF451" w14:textId="77777777" w:rsidTr="005F3A8F">
        <w:trPr>
          <w:trHeight w:val="300"/>
        </w:trPr>
        <w:tc>
          <w:tcPr>
            <w:tcW w:w="1892" w:type="dxa"/>
            <w:noWrap/>
            <w:hideMark/>
          </w:tcPr>
          <w:p w14:paraId="6BFC46B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112</w:t>
            </w:r>
          </w:p>
        </w:tc>
        <w:tc>
          <w:tcPr>
            <w:tcW w:w="2503" w:type="dxa"/>
            <w:hideMark/>
          </w:tcPr>
          <w:p w14:paraId="4832575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984" w:type="dxa"/>
            <w:hideMark/>
          </w:tcPr>
          <w:p w14:paraId="4E4E661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132</w:t>
            </w:r>
          </w:p>
        </w:tc>
        <w:tc>
          <w:tcPr>
            <w:tcW w:w="2126" w:type="dxa"/>
            <w:hideMark/>
          </w:tcPr>
          <w:p w14:paraId="30B09D3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1958</w:t>
            </w:r>
          </w:p>
        </w:tc>
      </w:tr>
      <w:tr w:rsidR="00875466" w:rsidRPr="00444127" w14:paraId="031658EF" w14:textId="77777777" w:rsidTr="005F3A8F">
        <w:trPr>
          <w:trHeight w:val="300"/>
        </w:trPr>
        <w:tc>
          <w:tcPr>
            <w:tcW w:w="1892" w:type="dxa"/>
            <w:noWrap/>
            <w:hideMark/>
          </w:tcPr>
          <w:p w14:paraId="4E2876C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113</w:t>
            </w:r>
          </w:p>
        </w:tc>
        <w:tc>
          <w:tcPr>
            <w:tcW w:w="2503" w:type="dxa"/>
            <w:hideMark/>
          </w:tcPr>
          <w:p w14:paraId="0161A8B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984" w:type="dxa"/>
            <w:hideMark/>
          </w:tcPr>
          <w:p w14:paraId="1A91EE4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282</w:t>
            </w:r>
          </w:p>
        </w:tc>
        <w:tc>
          <w:tcPr>
            <w:tcW w:w="2126" w:type="dxa"/>
            <w:hideMark/>
          </w:tcPr>
          <w:p w14:paraId="6B6E574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1958</w:t>
            </w:r>
          </w:p>
        </w:tc>
      </w:tr>
      <w:tr w:rsidR="00875466" w:rsidRPr="00444127" w14:paraId="38856D27" w14:textId="77777777" w:rsidTr="005F3A8F">
        <w:trPr>
          <w:trHeight w:val="300"/>
        </w:trPr>
        <w:tc>
          <w:tcPr>
            <w:tcW w:w="1892" w:type="dxa"/>
            <w:noWrap/>
            <w:hideMark/>
          </w:tcPr>
          <w:p w14:paraId="0B5E6B8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lastRenderedPageBreak/>
              <w:t>114</w:t>
            </w:r>
          </w:p>
        </w:tc>
        <w:tc>
          <w:tcPr>
            <w:tcW w:w="2503" w:type="dxa"/>
            <w:hideMark/>
          </w:tcPr>
          <w:p w14:paraId="404F849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984" w:type="dxa"/>
            <w:hideMark/>
          </w:tcPr>
          <w:p w14:paraId="459F6DD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283</w:t>
            </w:r>
          </w:p>
        </w:tc>
        <w:tc>
          <w:tcPr>
            <w:tcW w:w="2126" w:type="dxa"/>
            <w:hideMark/>
          </w:tcPr>
          <w:p w14:paraId="1044BFF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1958</w:t>
            </w:r>
          </w:p>
        </w:tc>
      </w:tr>
      <w:tr w:rsidR="00875466" w:rsidRPr="00444127" w14:paraId="4710555F" w14:textId="77777777" w:rsidTr="005F3A8F">
        <w:trPr>
          <w:trHeight w:val="300"/>
        </w:trPr>
        <w:tc>
          <w:tcPr>
            <w:tcW w:w="1892" w:type="dxa"/>
            <w:noWrap/>
            <w:hideMark/>
          </w:tcPr>
          <w:p w14:paraId="71B945C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115</w:t>
            </w:r>
          </w:p>
        </w:tc>
        <w:tc>
          <w:tcPr>
            <w:tcW w:w="2503" w:type="dxa"/>
            <w:hideMark/>
          </w:tcPr>
          <w:p w14:paraId="6BB6267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984" w:type="dxa"/>
            <w:hideMark/>
          </w:tcPr>
          <w:p w14:paraId="45EDF71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25</w:t>
            </w:r>
          </w:p>
        </w:tc>
        <w:tc>
          <w:tcPr>
            <w:tcW w:w="2126" w:type="dxa"/>
            <w:hideMark/>
          </w:tcPr>
          <w:p w14:paraId="552D548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1959</w:t>
            </w:r>
          </w:p>
        </w:tc>
      </w:tr>
      <w:tr w:rsidR="00875466" w:rsidRPr="00444127" w14:paraId="53B1FB87" w14:textId="77777777" w:rsidTr="005F3A8F">
        <w:trPr>
          <w:trHeight w:val="300"/>
        </w:trPr>
        <w:tc>
          <w:tcPr>
            <w:tcW w:w="1892" w:type="dxa"/>
            <w:noWrap/>
            <w:hideMark/>
          </w:tcPr>
          <w:p w14:paraId="58A7FC4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116</w:t>
            </w:r>
          </w:p>
        </w:tc>
        <w:tc>
          <w:tcPr>
            <w:tcW w:w="2503" w:type="dxa"/>
            <w:hideMark/>
          </w:tcPr>
          <w:p w14:paraId="3F86C0D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984" w:type="dxa"/>
            <w:hideMark/>
          </w:tcPr>
          <w:p w14:paraId="2FA0815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79</w:t>
            </w:r>
          </w:p>
        </w:tc>
        <w:tc>
          <w:tcPr>
            <w:tcW w:w="2126" w:type="dxa"/>
            <w:hideMark/>
          </w:tcPr>
          <w:p w14:paraId="3B8E0DB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1959</w:t>
            </w:r>
          </w:p>
        </w:tc>
      </w:tr>
      <w:tr w:rsidR="00875466" w:rsidRPr="00444127" w14:paraId="0E4EACE4" w14:textId="77777777" w:rsidTr="005F3A8F">
        <w:trPr>
          <w:trHeight w:val="300"/>
        </w:trPr>
        <w:tc>
          <w:tcPr>
            <w:tcW w:w="1892" w:type="dxa"/>
            <w:noWrap/>
            <w:hideMark/>
          </w:tcPr>
          <w:p w14:paraId="6E0B4B2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117</w:t>
            </w:r>
          </w:p>
        </w:tc>
        <w:tc>
          <w:tcPr>
            <w:tcW w:w="2503" w:type="dxa"/>
            <w:hideMark/>
          </w:tcPr>
          <w:p w14:paraId="424EDA3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984" w:type="dxa"/>
            <w:hideMark/>
          </w:tcPr>
          <w:p w14:paraId="6616D2C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86</w:t>
            </w:r>
          </w:p>
        </w:tc>
        <w:tc>
          <w:tcPr>
            <w:tcW w:w="2126" w:type="dxa"/>
            <w:hideMark/>
          </w:tcPr>
          <w:p w14:paraId="14A1628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1959</w:t>
            </w:r>
          </w:p>
        </w:tc>
      </w:tr>
      <w:tr w:rsidR="00875466" w:rsidRPr="00444127" w14:paraId="0FC13AF6" w14:textId="77777777" w:rsidTr="005F3A8F">
        <w:trPr>
          <w:trHeight w:val="300"/>
        </w:trPr>
        <w:tc>
          <w:tcPr>
            <w:tcW w:w="1892" w:type="dxa"/>
            <w:noWrap/>
            <w:hideMark/>
          </w:tcPr>
          <w:p w14:paraId="7B4B6F5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118</w:t>
            </w:r>
          </w:p>
        </w:tc>
        <w:tc>
          <w:tcPr>
            <w:tcW w:w="2503" w:type="dxa"/>
            <w:hideMark/>
          </w:tcPr>
          <w:p w14:paraId="17FBEFA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984" w:type="dxa"/>
            <w:hideMark/>
          </w:tcPr>
          <w:p w14:paraId="3726457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124</w:t>
            </w:r>
          </w:p>
        </w:tc>
        <w:tc>
          <w:tcPr>
            <w:tcW w:w="2126" w:type="dxa"/>
            <w:hideMark/>
          </w:tcPr>
          <w:p w14:paraId="5243D7F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1960</w:t>
            </w:r>
          </w:p>
        </w:tc>
      </w:tr>
      <w:tr w:rsidR="00875466" w:rsidRPr="00444127" w14:paraId="44275392" w14:textId="77777777" w:rsidTr="005F3A8F">
        <w:trPr>
          <w:trHeight w:val="300"/>
        </w:trPr>
        <w:tc>
          <w:tcPr>
            <w:tcW w:w="1892" w:type="dxa"/>
            <w:noWrap/>
            <w:hideMark/>
          </w:tcPr>
          <w:p w14:paraId="02FF982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119</w:t>
            </w:r>
          </w:p>
        </w:tc>
        <w:tc>
          <w:tcPr>
            <w:tcW w:w="2503" w:type="dxa"/>
            <w:hideMark/>
          </w:tcPr>
          <w:p w14:paraId="227BFCA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984" w:type="dxa"/>
            <w:hideMark/>
          </w:tcPr>
          <w:p w14:paraId="0997BA1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146</w:t>
            </w:r>
          </w:p>
        </w:tc>
        <w:tc>
          <w:tcPr>
            <w:tcW w:w="2126" w:type="dxa"/>
            <w:hideMark/>
          </w:tcPr>
          <w:p w14:paraId="1CCB73D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1960</w:t>
            </w:r>
          </w:p>
        </w:tc>
      </w:tr>
      <w:tr w:rsidR="00875466" w:rsidRPr="00444127" w14:paraId="39044F94" w14:textId="77777777" w:rsidTr="005F3A8F">
        <w:trPr>
          <w:trHeight w:val="300"/>
        </w:trPr>
        <w:tc>
          <w:tcPr>
            <w:tcW w:w="1892" w:type="dxa"/>
            <w:noWrap/>
            <w:hideMark/>
          </w:tcPr>
          <w:p w14:paraId="33BDF3C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120</w:t>
            </w:r>
          </w:p>
        </w:tc>
        <w:tc>
          <w:tcPr>
            <w:tcW w:w="2503" w:type="dxa"/>
            <w:hideMark/>
          </w:tcPr>
          <w:p w14:paraId="193E478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984" w:type="dxa"/>
            <w:hideMark/>
          </w:tcPr>
          <w:p w14:paraId="0549DF6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11</w:t>
            </w:r>
          </w:p>
        </w:tc>
        <w:tc>
          <w:tcPr>
            <w:tcW w:w="2126" w:type="dxa"/>
            <w:hideMark/>
          </w:tcPr>
          <w:p w14:paraId="7E0C4D7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1961</w:t>
            </w:r>
          </w:p>
        </w:tc>
      </w:tr>
      <w:tr w:rsidR="00875466" w:rsidRPr="00444127" w14:paraId="4A609FAE" w14:textId="77777777" w:rsidTr="005F3A8F">
        <w:trPr>
          <w:trHeight w:val="300"/>
        </w:trPr>
        <w:tc>
          <w:tcPr>
            <w:tcW w:w="1892" w:type="dxa"/>
            <w:noWrap/>
            <w:hideMark/>
          </w:tcPr>
          <w:p w14:paraId="756DC51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121</w:t>
            </w:r>
          </w:p>
        </w:tc>
        <w:tc>
          <w:tcPr>
            <w:tcW w:w="2503" w:type="dxa"/>
            <w:hideMark/>
          </w:tcPr>
          <w:p w14:paraId="0F2F0BE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984" w:type="dxa"/>
            <w:hideMark/>
          </w:tcPr>
          <w:p w14:paraId="1AE7686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170</w:t>
            </w:r>
          </w:p>
        </w:tc>
        <w:tc>
          <w:tcPr>
            <w:tcW w:w="2126" w:type="dxa"/>
            <w:hideMark/>
          </w:tcPr>
          <w:p w14:paraId="3A9D94C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1961</w:t>
            </w:r>
          </w:p>
        </w:tc>
      </w:tr>
      <w:tr w:rsidR="00875466" w:rsidRPr="00444127" w14:paraId="480110A7" w14:textId="77777777" w:rsidTr="005F3A8F">
        <w:trPr>
          <w:trHeight w:val="300"/>
        </w:trPr>
        <w:tc>
          <w:tcPr>
            <w:tcW w:w="1892" w:type="dxa"/>
            <w:noWrap/>
            <w:hideMark/>
          </w:tcPr>
          <w:p w14:paraId="77DAC1C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122</w:t>
            </w:r>
          </w:p>
        </w:tc>
        <w:tc>
          <w:tcPr>
            <w:tcW w:w="2503" w:type="dxa"/>
            <w:hideMark/>
          </w:tcPr>
          <w:p w14:paraId="1E49F5B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984" w:type="dxa"/>
            <w:hideMark/>
          </w:tcPr>
          <w:p w14:paraId="1665683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13</w:t>
            </w:r>
          </w:p>
        </w:tc>
        <w:tc>
          <w:tcPr>
            <w:tcW w:w="2126" w:type="dxa"/>
            <w:hideMark/>
          </w:tcPr>
          <w:p w14:paraId="4B5CF3C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1962</w:t>
            </w:r>
          </w:p>
        </w:tc>
      </w:tr>
      <w:tr w:rsidR="00875466" w:rsidRPr="00444127" w14:paraId="778F6682" w14:textId="77777777" w:rsidTr="005F3A8F">
        <w:trPr>
          <w:trHeight w:val="300"/>
        </w:trPr>
        <w:tc>
          <w:tcPr>
            <w:tcW w:w="1892" w:type="dxa"/>
            <w:noWrap/>
            <w:hideMark/>
          </w:tcPr>
          <w:p w14:paraId="6BE8BE1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123</w:t>
            </w:r>
          </w:p>
        </w:tc>
        <w:tc>
          <w:tcPr>
            <w:tcW w:w="2503" w:type="dxa"/>
            <w:hideMark/>
          </w:tcPr>
          <w:p w14:paraId="5AD0857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984" w:type="dxa"/>
            <w:hideMark/>
          </w:tcPr>
          <w:p w14:paraId="0C9DFB3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39</w:t>
            </w:r>
          </w:p>
        </w:tc>
        <w:tc>
          <w:tcPr>
            <w:tcW w:w="2126" w:type="dxa"/>
            <w:hideMark/>
          </w:tcPr>
          <w:p w14:paraId="23BBD2B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1962</w:t>
            </w:r>
          </w:p>
        </w:tc>
      </w:tr>
      <w:tr w:rsidR="00875466" w:rsidRPr="00444127" w14:paraId="1616F334" w14:textId="77777777" w:rsidTr="005F3A8F">
        <w:trPr>
          <w:trHeight w:val="300"/>
        </w:trPr>
        <w:tc>
          <w:tcPr>
            <w:tcW w:w="1892" w:type="dxa"/>
            <w:noWrap/>
            <w:hideMark/>
          </w:tcPr>
          <w:p w14:paraId="535C73A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124</w:t>
            </w:r>
          </w:p>
        </w:tc>
        <w:tc>
          <w:tcPr>
            <w:tcW w:w="2503" w:type="dxa"/>
            <w:hideMark/>
          </w:tcPr>
          <w:p w14:paraId="1CCC984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984" w:type="dxa"/>
            <w:hideMark/>
          </w:tcPr>
          <w:p w14:paraId="6FFA4C0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41</w:t>
            </w:r>
          </w:p>
        </w:tc>
        <w:tc>
          <w:tcPr>
            <w:tcW w:w="2126" w:type="dxa"/>
            <w:hideMark/>
          </w:tcPr>
          <w:p w14:paraId="7044AFB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1962</w:t>
            </w:r>
          </w:p>
        </w:tc>
      </w:tr>
      <w:tr w:rsidR="00875466" w:rsidRPr="00444127" w14:paraId="584E6B51" w14:textId="77777777" w:rsidTr="005F3A8F">
        <w:trPr>
          <w:trHeight w:val="300"/>
        </w:trPr>
        <w:tc>
          <w:tcPr>
            <w:tcW w:w="1892" w:type="dxa"/>
            <w:noWrap/>
            <w:hideMark/>
          </w:tcPr>
          <w:p w14:paraId="097CCA0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125</w:t>
            </w:r>
          </w:p>
        </w:tc>
        <w:tc>
          <w:tcPr>
            <w:tcW w:w="2503" w:type="dxa"/>
            <w:hideMark/>
          </w:tcPr>
          <w:p w14:paraId="135EB0C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984" w:type="dxa"/>
            <w:hideMark/>
          </w:tcPr>
          <w:p w14:paraId="32B18EE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83</w:t>
            </w:r>
          </w:p>
        </w:tc>
        <w:tc>
          <w:tcPr>
            <w:tcW w:w="2126" w:type="dxa"/>
            <w:hideMark/>
          </w:tcPr>
          <w:p w14:paraId="60C3F30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1962</w:t>
            </w:r>
          </w:p>
        </w:tc>
      </w:tr>
      <w:tr w:rsidR="00875466" w:rsidRPr="00444127" w14:paraId="0400090E" w14:textId="77777777" w:rsidTr="005F3A8F">
        <w:trPr>
          <w:trHeight w:val="300"/>
        </w:trPr>
        <w:tc>
          <w:tcPr>
            <w:tcW w:w="1892" w:type="dxa"/>
            <w:noWrap/>
            <w:hideMark/>
          </w:tcPr>
          <w:p w14:paraId="5377E93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126</w:t>
            </w:r>
          </w:p>
        </w:tc>
        <w:tc>
          <w:tcPr>
            <w:tcW w:w="2503" w:type="dxa"/>
            <w:hideMark/>
          </w:tcPr>
          <w:p w14:paraId="3A3B380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984" w:type="dxa"/>
            <w:hideMark/>
          </w:tcPr>
          <w:p w14:paraId="0CE0415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103</w:t>
            </w:r>
          </w:p>
        </w:tc>
        <w:tc>
          <w:tcPr>
            <w:tcW w:w="2126" w:type="dxa"/>
            <w:hideMark/>
          </w:tcPr>
          <w:p w14:paraId="1237DC0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1962</w:t>
            </w:r>
          </w:p>
        </w:tc>
      </w:tr>
      <w:tr w:rsidR="00875466" w:rsidRPr="00444127" w14:paraId="23E28734" w14:textId="77777777" w:rsidTr="005F3A8F">
        <w:trPr>
          <w:trHeight w:val="300"/>
        </w:trPr>
        <w:tc>
          <w:tcPr>
            <w:tcW w:w="1892" w:type="dxa"/>
            <w:noWrap/>
            <w:hideMark/>
          </w:tcPr>
          <w:p w14:paraId="106806C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127</w:t>
            </w:r>
          </w:p>
        </w:tc>
        <w:tc>
          <w:tcPr>
            <w:tcW w:w="2503" w:type="dxa"/>
            <w:hideMark/>
          </w:tcPr>
          <w:p w14:paraId="01D8A59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984" w:type="dxa"/>
            <w:hideMark/>
          </w:tcPr>
          <w:p w14:paraId="6F5616A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18</w:t>
            </w:r>
          </w:p>
        </w:tc>
        <w:tc>
          <w:tcPr>
            <w:tcW w:w="2126" w:type="dxa"/>
            <w:hideMark/>
          </w:tcPr>
          <w:p w14:paraId="54B0F63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1963</w:t>
            </w:r>
          </w:p>
        </w:tc>
      </w:tr>
      <w:tr w:rsidR="00875466" w:rsidRPr="00444127" w14:paraId="67F1E2B6" w14:textId="77777777" w:rsidTr="005F3A8F">
        <w:trPr>
          <w:trHeight w:val="300"/>
        </w:trPr>
        <w:tc>
          <w:tcPr>
            <w:tcW w:w="1892" w:type="dxa"/>
            <w:noWrap/>
            <w:hideMark/>
          </w:tcPr>
          <w:p w14:paraId="4469ACF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128</w:t>
            </w:r>
          </w:p>
        </w:tc>
        <w:tc>
          <w:tcPr>
            <w:tcW w:w="2503" w:type="dxa"/>
            <w:hideMark/>
          </w:tcPr>
          <w:p w14:paraId="251D0F6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984" w:type="dxa"/>
            <w:hideMark/>
          </w:tcPr>
          <w:p w14:paraId="66E447B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138</w:t>
            </w:r>
          </w:p>
        </w:tc>
        <w:tc>
          <w:tcPr>
            <w:tcW w:w="2126" w:type="dxa"/>
            <w:hideMark/>
          </w:tcPr>
          <w:p w14:paraId="5EA12AC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1963</w:t>
            </w:r>
          </w:p>
        </w:tc>
      </w:tr>
      <w:tr w:rsidR="00875466" w:rsidRPr="00444127" w14:paraId="23949D65" w14:textId="77777777" w:rsidTr="005F3A8F">
        <w:trPr>
          <w:trHeight w:val="300"/>
        </w:trPr>
        <w:tc>
          <w:tcPr>
            <w:tcW w:w="1892" w:type="dxa"/>
            <w:noWrap/>
            <w:hideMark/>
          </w:tcPr>
          <w:p w14:paraId="45934D9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129</w:t>
            </w:r>
          </w:p>
        </w:tc>
        <w:tc>
          <w:tcPr>
            <w:tcW w:w="2503" w:type="dxa"/>
            <w:hideMark/>
          </w:tcPr>
          <w:p w14:paraId="3F145BC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984" w:type="dxa"/>
            <w:hideMark/>
          </w:tcPr>
          <w:p w14:paraId="0B124E9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161</w:t>
            </w:r>
          </w:p>
        </w:tc>
        <w:tc>
          <w:tcPr>
            <w:tcW w:w="2126" w:type="dxa"/>
            <w:hideMark/>
          </w:tcPr>
          <w:p w14:paraId="585DDA8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1963</w:t>
            </w:r>
          </w:p>
        </w:tc>
      </w:tr>
      <w:tr w:rsidR="00875466" w:rsidRPr="00444127" w14:paraId="46A55DDD" w14:textId="77777777" w:rsidTr="005F3A8F">
        <w:trPr>
          <w:trHeight w:val="300"/>
        </w:trPr>
        <w:tc>
          <w:tcPr>
            <w:tcW w:w="1892" w:type="dxa"/>
            <w:noWrap/>
            <w:hideMark/>
          </w:tcPr>
          <w:p w14:paraId="1767025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130</w:t>
            </w:r>
          </w:p>
        </w:tc>
        <w:tc>
          <w:tcPr>
            <w:tcW w:w="2503" w:type="dxa"/>
            <w:hideMark/>
          </w:tcPr>
          <w:p w14:paraId="65D069A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984" w:type="dxa"/>
            <w:hideMark/>
          </w:tcPr>
          <w:p w14:paraId="0771835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w:t>
            </w:r>
          </w:p>
        </w:tc>
        <w:tc>
          <w:tcPr>
            <w:tcW w:w="2126" w:type="dxa"/>
            <w:hideMark/>
          </w:tcPr>
          <w:p w14:paraId="28C91E8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1964</w:t>
            </w:r>
          </w:p>
        </w:tc>
      </w:tr>
      <w:tr w:rsidR="00875466" w:rsidRPr="00444127" w14:paraId="6BA16FA3" w14:textId="77777777" w:rsidTr="005F3A8F">
        <w:trPr>
          <w:trHeight w:val="300"/>
        </w:trPr>
        <w:tc>
          <w:tcPr>
            <w:tcW w:w="1892" w:type="dxa"/>
            <w:noWrap/>
            <w:hideMark/>
          </w:tcPr>
          <w:p w14:paraId="510EB6E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131</w:t>
            </w:r>
          </w:p>
        </w:tc>
        <w:tc>
          <w:tcPr>
            <w:tcW w:w="2503" w:type="dxa"/>
            <w:hideMark/>
          </w:tcPr>
          <w:p w14:paraId="3C8CCBE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984" w:type="dxa"/>
            <w:hideMark/>
          </w:tcPr>
          <w:p w14:paraId="00768DD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2598</w:t>
            </w:r>
          </w:p>
        </w:tc>
        <w:tc>
          <w:tcPr>
            <w:tcW w:w="2126" w:type="dxa"/>
            <w:hideMark/>
          </w:tcPr>
          <w:p w14:paraId="5F2D65A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1965</w:t>
            </w:r>
          </w:p>
        </w:tc>
      </w:tr>
      <w:tr w:rsidR="00875466" w:rsidRPr="00444127" w14:paraId="3606084E" w14:textId="77777777" w:rsidTr="005F3A8F">
        <w:trPr>
          <w:trHeight w:val="300"/>
        </w:trPr>
        <w:tc>
          <w:tcPr>
            <w:tcW w:w="1892" w:type="dxa"/>
            <w:noWrap/>
            <w:hideMark/>
          </w:tcPr>
          <w:p w14:paraId="2B44BFD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132</w:t>
            </w:r>
          </w:p>
        </w:tc>
        <w:tc>
          <w:tcPr>
            <w:tcW w:w="2503" w:type="dxa"/>
            <w:hideMark/>
          </w:tcPr>
          <w:p w14:paraId="077F9BA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984" w:type="dxa"/>
            <w:hideMark/>
          </w:tcPr>
          <w:p w14:paraId="458330A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2606</w:t>
            </w:r>
          </w:p>
        </w:tc>
        <w:tc>
          <w:tcPr>
            <w:tcW w:w="2126" w:type="dxa"/>
            <w:hideMark/>
          </w:tcPr>
          <w:p w14:paraId="54ED7DF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1965</w:t>
            </w:r>
          </w:p>
        </w:tc>
      </w:tr>
      <w:tr w:rsidR="00875466" w:rsidRPr="00444127" w14:paraId="024A32CB" w14:textId="77777777" w:rsidTr="005F3A8F">
        <w:trPr>
          <w:trHeight w:val="300"/>
        </w:trPr>
        <w:tc>
          <w:tcPr>
            <w:tcW w:w="1892" w:type="dxa"/>
            <w:noWrap/>
            <w:hideMark/>
          </w:tcPr>
          <w:p w14:paraId="20796C2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133</w:t>
            </w:r>
          </w:p>
        </w:tc>
        <w:tc>
          <w:tcPr>
            <w:tcW w:w="2503" w:type="dxa"/>
            <w:hideMark/>
          </w:tcPr>
          <w:p w14:paraId="6D38045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984" w:type="dxa"/>
            <w:hideMark/>
          </w:tcPr>
          <w:p w14:paraId="190C53F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1669</w:t>
            </w:r>
          </w:p>
        </w:tc>
        <w:tc>
          <w:tcPr>
            <w:tcW w:w="2126" w:type="dxa"/>
            <w:hideMark/>
          </w:tcPr>
          <w:p w14:paraId="08FD8E5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1966</w:t>
            </w:r>
          </w:p>
        </w:tc>
      </w:tr>
      <w:tr w:rsidR="00875466" w:rsidRPr="00444127" w14:paraId="27010D19" w14:textId="77777777" w:rsidTr="005F3A8F">
        <w:trPr>
          <w:trHeight w:val="300"/>
        </w:trPr>
        <w:tc>
          <w:tcPr>
            <w:tcW w:w="1892" w:type="dxa"/>
            <w:noWrap/>
            <w:hideMark/>
          </w:tcPr>
          <w:p w14:paraId="738B360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134</w:t>
            </w:r>
          </w:p>
        </w:tc>
        <w:tc>
          <w:tcPr>
            <w:tcW w:w="2503" w:type="dxa"/>
            <w:hideMark/>
          </w:tcPr>
          <w:p w14:paraId="3EA5027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984" w:type="dxa"/>
            <w:hideMark/>
          </w:tcPr>
          <w:p w14:paraId="5B5D52B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2</w:t>
            </w:r>
          </w:p>
        </w:tc>
        <w:tc>
          <w:tcPr>
            <w:tcW w:w="2126" w:type="dxa"/>
            <w:hideMark/>
          </w:tcPr>
          <w:p w14:paraId="263A55F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1968</w:t>
            </w:r>
          </w:p>
        </w:tc>
      </w:tr>
      <w:tr w:rsidR="00875466" w:rsidRPr="00444127" w14:paraId="6F26C9E1" w14:textId="77777777" w:rsidTr="005F3A8F">
        <w:trPr>
          <w:trHeight w:val="300"/>
        </w:trPr>
        <w:tc>
          <w:tcPr>
            <w:tcW w:w="1892" w:type="dxa"/>
            <w:noWrap/>
            <w:hideMark/>
          </w:tcPr>
          <w:p w14:paraId="6E60312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135</w:t>
            </w:r>
          </w:p>
        </w:tc>
        <w:tc>
          <w:tcPr>
            <w:tcW w:w="2503" w:type="dxa"/>
            <w:hideMark/>
          </w:tcPr>
          <w:p w14:paraId="7B4B74E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984" w:type="dxa"/>
            <w:hideMark/>
          </w:tcPr>
          <w:p w14:paraId="18D1590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7</w:t>
            </w:r>
          </w:p>
        </w:tc>
        <w:tc>
          <w:tcPr>
            <w:tcW w:w="2126" w:type="dxa"/>
            <w:hideMark/>
          </w:tcPr>
          <w:p w14:paraId="32512C8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1968</w:t>
            </w:r>
          </w:p>
        </w:tc>
      </w:tr>
      <w:tr w:rsidR="00875466" w:rsidRPr="00444127" w14:paraId="592B266F" w14:textId="77777777" w:rsidTr="005F3A8F">
        <w:trPr>
          <w:trHeight w:val="300"/>
        </w:trPr>
        <w:tc>
          <w:tcPr>
            <w:tcW w:w="1892" w:type="dxa"/>
            <w:noWrap/>
            <w:hideMark/>
          </w:tcPr>
          <w:p w14:paraId="3E1BA07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136</w:t>
            </w:r>
          </w:p>
        </w:tc>
        <w:tc>
          <w:tcPr>
            <w:tcW w:w="2503" w:type="dxa"/>
            <w:hideMark/>
          </w:tcPr>
          <w:p w14:paraId="44E7EC7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984" w:type="dxa"/>
            <w:hideMark/>
          </w:tcPr>
          <w:p w14:paraId="1066848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8</w:t>
            </w:r>
          </w:p>
        </w:tc>
        <w:tc>
          <w:tcPr>
            <w:tcW w:w="2126" w:type="dxa"/>
            <w:hideMark/>
          </w:tcPr>
          <w:p w14:paraId="47F6912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1968</w:t>
            </w:r>
          </w:p>
        </w:tc>
      </w:tr>
      <w:tr w:rsidR="00875466" w:rsidRPr="00444127" w14:paraId="540D0F7E" w14:textId="77777777" w:rsidTr="005F3A8F">
        <w:trPr>
          <w:trHeight w:val="300"/>
        </w:trPr>
        <w:tc>
          <w:tcPr>
            <w:tcW w:w="1892" w:type="dxa"/>
            <w:noWrap/>
            <w:hideMark/>
          </w:tcPr>
          <w:p w14:paraId="676E630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137</w:t>
            </w:r>
          </w:p>
        </w:tc>
        <w:tc>
          <w:tcPr>
            <w:tcW w:w="2503" w:type="dxa"/>
            <w:hideMark/>
          </w:tcPr>
          <w:p w14:paraId="10DA53F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984" w:type="dxa"/>
            <w:hideMark/>
          </w:tcPr>
          <w:p w14:paraId="22D51D8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67</w:t>
            </w:r>
          </w:p>
        </w:tc>
        <w:tc>
          <w:tcPr>
            <w:tcW w:w="2126" w:type="dxa"/>
            <w:hideMark/>
          </w:tcPr>
          <w:p w14:paraId="64DB81B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1968</w:t>
            </w:r>
          </w:p>
        </w:tc>
      </w:tr>
      <w:tr w:rsidR="00875466" w:rsidRPr="00444127" w14:paraId="555CB484" w14:textId="77777777" w:rsidTr="005F3A8F">
        <w:trPr>
          <w:trHeight w:val="300"/>
        </w:trPr>
        <w:tc>
          <w:tcPr>
            <w:tcW w:w="1892" w:type="dxa"/>
            <w:noWrap/>
            <w:hideMark/>
          </w:tcPr>
          <w:p w14:paraId="14183AD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138</w:t>
            </w:r>
          </w:p>
        </w:tc>
        <w:tc>
          <w:tcPr>
            <w:tcW w:w="2503" w:type="dxa"/>
            <w:hideMark/>
          </w:tcPr>
          <w:p w14:paraId="009599A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984" w:type="dxa"/>
            <w:hideMark/>
          </w:tcPr>
          <w:p w14:paraId="06337B5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72</w:t>
            </w:r>
          </w:p>
        </w:tc>
        <w:tc>
          <w:tcPr>
            <w:tcW w:w="2126" w:type="dxa"/>
            <w:hideMark/>
          </w:tcPr>
          <w:p w14:paraId="000EDDB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1968</w:t>
            </w:r>
          </w:p>
        </w:tc>
      </w:tr>
      <w:tr w:rsidR="00875466" w:rsidRPr="00444127" w14:paraId="6F4D04B3" w14:textId="77777777" w:rsidTr="005F3A8F">
        <w:trPr>
          <w:trHeight w:val="300"/>
        </w:trPr>
        <w:tc>
          <w:tcPr>
            <w:tcW w:w="1892" w:type="dxa"/>
            <w:noWrap/>
            <w:hideMark/>
          </w:tcPr>
          <w:p w14:paraId="6086104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139</w:t>
            </w:r>
          </w:p>
        </w:tc>
        <w:tc>
          <w:tcPr>
            <w:tcW w:w="2503" w:type="dxa"/>
            <w:hideMark/>
          </w:tcPr>
          <w:p w14:paraId="122AA3F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984" w:type="dxa"/>
            <w:hideMark/>
          </w:tcPr>
          <w:p w14:paraId="08E2365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84</w:t>
            </w:r>
          </w:p>
        </w:tc>
        <w:tc>
          <w:tcPr>
            <w:tcW w:w="2126" w:type="dxa"/>
            <w:hideMark/>
          </w:tcPr>
          <w:p w14:paraId="694AA29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1968</w:t>
            </w:r>
          </w:p>
        </w:tc>
      </w:tr>
      <w:tr w:rsidR="00875466" w:rsidRPr="00444127" w14:paraId="7C1BBB1D" w14:textId="77777777" w:rsidTr="005F3A8F">
        <w:trPr>
          <w:trHeight w:val="300"/>
        </w:trPr>
        <w:tc>
          <w:tcPr>
            <w:tcW w:w="1892" w:type="dxa"/>
            <w:noWrap/>
            <w:hideMark/>
          </w:tcPr>
          <w:p w14:paraId="78BA328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140</w:t>
            </w:r>
          </w:p>
        </w:tc>
        <w:tc>
          <w:tcPr>
            <w:tcW w:w="2503" w:type="dxa"/>
            <w:hideMark/>
          </w:tcPr>
          <w:p w14:paraId="1A3217E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984" w:type="dxa"/>
            <w:hideMark/>
          </w:tcPr>
          <w:p w14:paraId="0ECABF5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718</w:t>
            </w:r>
          </w:p>
        </w:tc>
        <w:tc>
          <w:tcPr>
            <w:tcW w:w="2126" w:type="dxa"/>
            <w:hideMark/>
          </w:tcPr>
          <w:p w14:paraId="131A898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1968</w:t>
            </w:r>
          </w:p>
        </w:tc>
      </w:tr>
      <w:tr w:rsidR="00875466" w:rsidRPr="00444127" w14:paraId="14A103BD" w14:textId="77777777" w:rsidTr="005F3A8F">
        <w:trPr>
          <w:trHeight w:val="300"/>
        </w:trPr>
        <w:tc>
          <w:tcPr>
            <w:tcW w:w="1892" w:type="dxa"/>
            <w:noWrap/>
            <w:hideMark/>
          </w:tcPr>
          <w:p w14:paraId="4EE6400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141</w:t>
            </w:r>
          </w:p>
        </w:tc>
        <w:tc>
          <w:tcPr>
            <w:tcW w:w="2503" w:type="dxa"/>
            <w:hideMark/>
          </w:tcPr>
          <w:p w14:paraId="7232DCA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984" w:type="dxa"/>
            <w:hideMark/>
          </w:tcPr>
          <w:p w14:paraId="2447CE8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900</w:t>
            </w:r>
          </w:p>
        </w:tc>
        <w:tc>
          <w:tcPr>
            <w:tcW w:w="2126" w:type="dxa"/>
            <w:hideMark/>
          </w:tcPr>
          <w:p w14:paraId="71CB058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1969</w:t>
            </w:r>
          </w:p>
        </w:tc>
      </w:tr>
      <w:tr w:rsidR="00875466" w:rsidRPr="00444127" w14:paraId="7F0DA680" w14:textId="77777777" w:rsidTr="005F3A8F">
        <w:trPr>
          <w:trHeight w:val="300"/>
        </w:trPr>
        <w:tc>
          <w:tcPr>
            <w:tcW w:w="1892" w:type="dxa"/>
            <w:noWrap/>
            <w:hideMark/>
          </w:tcPr>
          <w:p w14:paraId="0019138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142</w:t>
            </w:r>
          </w:p>
        </w:tc>
        <w:tc>
          <w:tcPr>
            <w:tcW w:w="2503" w:type="dxa"/>
            <w:hideMark/>
          </w:tcPr>
          <w:p w14:paraId="5D0FA9F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984" w:type="dxa"/>
            <w:hideMark/>
          </w:tcPr>
          <w:p w14:paraId="3CF7525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900</w:t>
            </w:r>
          </w:p>
        </w:tc>
        <w:tc>
          <w:tcPr>
            <w:tcW w:w="2126" w:type="dxa"/>
            <w:hideMark/>
          </w:tcPr>
          <w:p w14:paraId="771F18F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1970</w:t>
            </w:r>
          </w:p>
        </w:tc>
      </w:tr>
      <w:tr w:rsidR="00875466" w:rsidRPr="00444127" w14:paraId="2636DD99" w14:textId="77777777" w:rsidTr="005F3A8F">
        <w:trPr>
          <w:trHeight w:val="300"/>
        </w:trPr>
        <w:tc>
          <w:tcPr>
            <w:tcW w:w="1892" w:type="dxa"/>
            <w:noWrap/>
            <w:hideMark/>
          </w:tcPr>
          <w:p w14:paraId="49B9768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143</w:t>
            </w:r>
          </w:p>
        </w:tc>
        <w:tc>
          <w:tcPr>
            <w:tcW w:w="2503" w:type="dxa"/>
            <w:hideMark/>
          </w:tcPr>
          <w:p w14:paraId="6B0621B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984" w:type="dxa"/>
            <w:hideMark/>
          </w:tcPr>
          <w:p w14:paraId="65494F0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1136</w:t>
            </w:r>
          </w:p>
        </w:tc>
        <w:tc>
          <w:tcPr>
            <w:tcW w:w="2126" w:type="dxa"/>
            <w:hideMark/>
          </w:tcPr>
          <w:p w14:paraId="486A046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1970</w:t>
            </w:r>
          </w:p>
        </w:tc>
      </w:tr>
      <w:tr w:rsidR="00875466" w:rsidRPr="00444127" w14:paraId="626C7F61" w14:textId="77777777" w:rsidTr="005F3A8F">
        <w:trPr>
          <w:trHeight w:val="300"/>
        </w:trPr>
        <w:tc>
          <w:tcPr>
            <w:tcW w:w="1892" w:type="dxa"/>
            <w:noWrap/>
            <w:hideMark/>
          </w:tcPr>
          <w:p w14:paraId="21E000B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144</w:t>
            </w:r>
          </w:p>
        </w:tc>
        <w:tc>
          <w:tcPr>
            <w:tcW w:w="2503" w:type="dxa"/>
            <w:hideMark/>
          </w:tcPr>
          <w:p w14:paraId="29872C1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984" w:type="dxa"/>
            <w:hideMark/>
          </w:tcPr>
          <w:p w14:paraId="41B250A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13</w:t>
            </w:r>
          </w:p>
        </w:tc>
        <w:tc>
          <w:tcPr>
            <w:tcW w:w="2126" w:type="dxa"/>
            <w:hideMark/>
          </w:tcPr>
          <w:p w14:paraId="70CC232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1971</w:t>
            </w:r>
          </w:p>
        </w:tc>
      </w:tr>
      <w:tr w:rsidR="00875466" w:rsidRPr="00444127" w14:paraId="703D94F1" w14:textId="77777777" w:rsidTr="005F3A8F">
        <w:trPr>
          <w:trHeight w:val="300"/>
        </w:trPr>
        <w:tc>
          <w:tcPr>
            <w:tcW w:w="1892" w:type="dxa"/>
            <w:noWrap/>
            <w:hideMark/>
          </w:tcPr>
          <w:p w14:paraId="775F96B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145</w:t>
            </w:r>
          </w:p>
        </w:tc>
        <w:tc>
          <w:tcPr>
            <w:tcW w:w="2503" w:type="dxa"/>
            <w:hideMark/>
          </w:tcPr>
          <w:p w14:paraId="2925A23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984" w:type="dxa"/>
            <w:hideMark/>
          </w:tcPr>
          <w:p w14:paraId="23CD6A4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46</w:t>
            </w:r>
          </w:p>
        </w:tc>
        <w:tc>
          <w:tcPr>
            <w:tcW w:w="2126" w:type="dxa"/>
            <w:hideMark/>
          </w:tcPr>
          <w:p w14:paraId="1A74070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1971</w:t>
            </w:r>
          </w:p>
        </w:tc>
      </w:tr>
      <w:tr w:rsidR="00875466" w:rsidRPr="00444127" w14:paraId="0DD5FE10" w14:textId="77777777" w:rsidTr="005F3A8F">
        <w:trPr>
          <w:trHeight w:val="300"/>
        </w:trPr>
        <w:tc>
          <w:tcPr>
            <w:tcW w:w="1892" w:type="dxa"/>
            <w:noWrap/>
            <w:hideMark/>
          </w:tcPr>
          <w:p w14:paraId="0587CAC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146</w:t>
            </w:r>
          </w:p>
        </w:tc>
        <w:tc>
          <w:tcPr>
            <w:tcW w:w="2503" w:type="dxa"/>
            <w:hideMark/>
          </w:tcPr>
          <w:p w14:paraId="457A027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984" w:type="dxa"/>
            <w:hideMark/>
          </w:tcPr>
          <w:p w14:paraId="74BE4DF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524</w:t>
            </w:r>
          </w:p>
        </w:tc>
        <w:tc>
          <w:tcPr>
            <w:tcW w:w="2126" w:type="dxa"/>
            <w:hideMark/>
          </w:tcPr>
          <w:p w14:paraId="43C23E1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1971</w:t>
            </w:r>
          </w:p>
        </w:tc>
      </w:tr>
      <w:tr w:rsidR="00875466" w:rsidRPr="00444127" w14:paraId="545D34DE" w14:textId="77777777" w:rsidTr="005F3A8F">
        <w:trPr>
          <w:trHeight w:val="300"/>
        </w:trPr>
        <w:tc>
          <w:tcPr>
            <w:tcW w:w="1892" w:type="dxa"/>
            <w:noWrap/>
            <w:hideMark/>
          </w:tcPr>
          <w:p w14:paraId="6580544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147</w:t>
            </w:r>
          </w:p>
        </w:tc>
        <w:tc>
          <w:tcPr>
            <w:tcW w:w="2503" w:type="dxa"/>
            <w:hideMark/>
          </w:tcPr>
          <w:p w14:paraId="072DDE9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984" w:type="dxa"/>
            <w:hideMark/>
          </w:tcPr>
          <w:p w14:paraId="05C0320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w:t>
            </w:r>
          </w:p>
        </w:tc>
        <w:tc>
          <w:tcPr>
            <w:tcW w:w="2126" w:type="dxa"/>
            <w:hideMark/>
          </w:tcPr>
          <w:p w14:paraId="394CDA3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1973</w:t>
            </w:r>
          </w:p>
        </w:tc>
      </w:tr>
      <w:tr w:rsidR="00875466" w:rsidRPr="00444127" w14:paraId="68D861EC" w14:textId="77777777" w:rsidTr="005F3A8F">
        <w:trPr>
          <w:trHeight w:val="300"/>
        </w:trPr>
        <w:tc>
          <w:tcPr>
            <w:tcW w:w="1892" w:type="dxa"/>
            <w:noWrap/>
            <w:hideMark/>
          </w:tcPr>
          <w:p w14:paraId="16C2194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148</w:t>
            </w:r>
          </w:p>
        </w:tc>
        <w:tc>
          <w:tcPr>
            <w:tcW w:w="2503" w:type="dxa"/>
            <w:hideMark/>
          </w:tcPr>
          <w:p w14:paraId="2F501FC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984" w:type="dxa"/>
            <w:hideMark/>
          </w:tcPr>
          <w:p w14:paraId="2FDF88C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256</w:t>
            </w:r>
          </w:p>
        </w:tc>
        <w:tc>
          <w:tcPr>
            <w:tcW w:w="2126" w:type="dxa"/>
            <w:hideMark/>
          </w:tcPr>
          <w:p w14:paraId="2D8F2DA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1973</w:t>
            </w:r>
          </w:p>
        </w:tc>
      </w:tr>
      <w:tr w:rsidR="00875466" w:rsidRPr="00444127" w14:paraId="5F75944F" w14:textId="77777777" w:rsidTr="005F3A8F">
        <w:trPr>
          <w:trHeight w:val="300"/>
        </w:trPr>
        <w:tc>
          <w:tcPr>
            <w:tcW w:w="1892" w:type="dxa"/>
            <w:noWrap/>
            <w:hideMark/>
          </w:tcPr>
          <w:p w14:paraId="5031824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149</w:t>
            </w:r>
          </w:p>
        </w:tc>
        <w:tc>
          <w:tcPr>
            <w:tcW w:w="2503" w:type="dxa"/>
            <w:hideMark/>
          </w:tcPr>
          <w:p w14:paraId="1660056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984" w:type="dxa"/>
            <w:hideMark/>
          </w:tcPr>
          <w:p w14:paraId="7CBC4D4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25</w:t>
            </w:r>
          </w:p>
        </w:tc>
        <w:tc>
          <w:tcPr>
            <w:tcW w:w="2126" w:type="dxa"/>
            <w:hideMark/>
          </w:tcPr>
          <w:p w14:paraId="5EEDAF9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1975</w:t>
            </w:r>
          </w:p>
        </w:tc>
      </w:tr>
      <w:tr w:rsidR="00875466" w:rsidRPr="00444127" w14:paraId="4991F65C" w14:textId="77777777" w:rsidTr="005F3A8F">
        <w:trPr>
          <w:trHeight w:val="300"/>
        </w:trPr>
        <w:tc>
          <w:tcPr>
            <w:tcW w:w="1892" w:type="dxa"/>
            <w:noWrap/>
            <w:hideMark/>
          </w:tcPr>
          <w:p w14:paraId="3CC788D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150</w:t>
            </w:r>
          </w:p>
        </w:tc>
        <w:tc>
          <w:tcPr>
            <w:tcW w:w="2503" w:type="dxa"/>
            <w:hideMark/>
          </w:tcPr>
          <w:p w14:paraId="4DD9A0C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984" w:type="dxa"/>
            <w:hideMark/>
          </w:tcPr>
          <w:p w14:paraId="30F9079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174</w:t>
            </w:r>
          </w:p>
        </w:tc>
        <w:tc>
          <w:tcPr>
            <w:tcW w:w="2126" w:type="dxa"/>
            <w:hideMark/>
          </w:tcPr>
          <w:p w14:paraId="5CA5393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1975</w:t>
            </w:r>
          </w:p>
        </w:tc>
      </w:tr>
      <w:tr w:rsidR="00875466" w:rsidRPr="00444127" w14:paraId="61D280C4" w14:textId="77777777" w:rsidTr="005F3A8F">
        <w:trPr>
          <w:trHeight w:val="300"/>
        </w:trPr>
        <w:tc>
          <w:tcPr>
            <w:tcW w:w="1892" w:type="dxa"/>
            <w:noWrap/>
            <w:hideMark/>
          </w:tcPr>
          <w:p w14:paraId="7FA5046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151</w:t>
            </w:r>
          </w:p>
        </w:tc>
        <w:tc>
          <w:tcPr>
            <w:tcW w:w="2503" w:type="dxa"/>
            <w:hideMark/>
          </w:tcPr>
          <w:p w14:paraId="78A6F39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984" w:type="dxa"/>
            <w:hideMark/>
          </w:tcPr>
          <w:p w14:paraId="37DB60E3"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153</w:t>
            </w:r>
          </w:p>
        </w:tc>
        <w:tc>
          <w:tcPr>
            <w:tcW w:w="2126" w:type="dxa"/>
            <w:hideMark/>
          </w:tcPr>
          <w:p w14:paraId="7620C27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1976</w:t>
            </w:r>
          </w:p>
        </w:tc>
      </w:tr>
      <w:tr w:rsidR="00875466" w:rsidRPr="00444127" w14:paraId="4FF9951F" w14:textId="77777777" w:rsidTr="005F3A8F">
        <w:trPr>
          <w:trHeight w:val="300"/>
        </w:trPr>
        <w:tc>
          <w:tcPr>
            <w:tcW w:w="1892" w:type="dxa"/>
            <w:noWrap/>
            <w:hideMark/>
          </w:tcPr>
          <w:p w14:paraId="63A2B82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152</w:t>
            </w:r>
          </w:p>
        </w:tc>
        <w:tc>
          <w:tcPr>
            <w:tcW w:w="2503" w:type="dxa"/>
            <w:hideMark/>
          </w:tcPr>
          <w:p w14:paraId="747F2E3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984" w:type="dxa"/>
            <w:hideMark/>
          </w:tcPr>
          <w:p w14:paraId="4E1CFED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25</w:t>
            </w:r>
          </w:p>
        </w:tc>
        <w:tc>
          <w:tcPr>
            <w:tcW w:w="2126" w:type="dxa"/>
            <w:hideMark/>
          </w:tcPr>
          <w:p w14:paraId="4968AE7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1977</w:t>
            </w:r>
          </w:p>
        </w:tc>
      </w:tr>
      <w:tr w:rsidR="00875466" w:rsidRPr="00444127" w14:paraId="6DF1617E" w14:textId="77777777" w:rsidTr="005F3A8F">
        <w:trPr>
          <w:trHeight w:val="300"/>
        </w:trPr>
        <w:tc>
          <w:tcPr>
            <w:tcW w:w="1892" w:type="dxa"/>
            <w:noWrap/>
            <w:hideMark/>
          </w:tcPr>
          <w:p w14:paraId="34DA9F3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153</w:t>
            </w:r>
          </w:p>
        </w:tc>
        <w:tc>
          <w:tcPr>
            <w:tcW w:w="2503" w:type="dxa"/>
            <w:hideMark/>
          </w:tcPr>
          <w:p w14:paraId="421A58A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984" w:type="dxa"/>
            <w:hideMark/>
          </w:tcPr>
          <w:p w14:paraId="07C87C9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55</w:t>
            </w:r>
          </w:p>
        </w:tc>
        <w:tc>
          <w:tcPr>
            <w:tcW w:w="2126" w:type="dxa"/>
            <w:hideMark/>
          </w:tcPr>
          <w:p w14:paraId="3160E9A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1977</w:t>
            </w:r>
          </w:p>
        </w:tc>
      </w:tr>
      <w:tr w:rsidR="00875466" w:rsidRPr="00444127" w14:paraId="62D6FC12" w14:textId="77777777" w:rsidTr="005F3A8F">
        <w:trPr>
          <w:trHeight w:val="300"/>
        </w:trPr>
        <w:tc>
          <w:tcPr>
            <w:tcW w:w="1892" w:type="dxa"/>
            <w:noWrap/>
            <w:hideMark/>
          </w:tcPr>
          <w:p w14:paraId="6036223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154</w:t>
            </w:r>
          </w:p>
        </w:tc>
        <w:tc>
          <w:tcPr>
            <w:tcW w:w="2503" w:type="dxa"/>
            <w:hideMark/>
          </w:tcPr>
          <w:p w14:paraId="17CAC915"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984" w:type="dxa"/>
            <w:hideMark/>
          </w:tcPr>
          <w:p w14:paraId="5990FA3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340</w:t>
            </w:r>
          </w:p>
        </w:tc>
        <w:tc>
          <w:tcPr>
            <w:tcW w:w="2126" w:type="dxa"/>
            <w:hideMark/>
          </w:tcPr>
          <w:p w14:paraId="29DB72F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1980</w:t>
            </w:r>
          </w:p>
        </w:tc>
      </w:tr>
      <w:tr w:rsidR="00875466" w:rsidRPr="00444127" w14:paraId="185FDC92" w14:textId="77777777" w:rsidTr="005F3A8F">
        <w:trPr>
          <w:trHeight w:val="300"/>
        </w:trPr>
        <w:tc>
          <w:tcPr>
            <w:tcW w:w="1892" w:type="dxa"/>
            <w:noWrap/>
            <w:hideMark/>
          </w:tcPr>
          <w:p w14:paraId="6C91262A"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155</w:t>
            </w:r>
          </w:p>
        </w:tc>
        <w:tc>
          <w:tcPr>
            <w:tcW w:w="2503" w:type="dxa"/>
            <w:hideMark/>
          </w:tcPr>
          <w:p w14:paraId="1771FB1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984" w:type="dxa"/>
            <w:hideMark/>
          </w:tcPr>
          <w:p w14:paraId="0ABB6A1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244</w:t>
            </w:r>
          </w:p>
        </w:tc>
        <w:tc>
          <w:tcPr>
            <w:tcW w:w="2126" w:type="dxa"/>
            <w:hideMark/>
          </w:tcPr>
          <w:p w14:paraId="52E0E28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1981</w:t>
            </w:r>
          </w:p>
        </w:tc>
      </w:tr>
      <w:tr w:rsidR="00875466" w:rsidRPr="00444127" w14:paraId="2176255D" w14:textId="77777777" w:rsidTr="005F3A8F">
        <w:trPr>
          <w:trHeight w:val="300"/>
        </w:trPr>
        <w:tc>
          <w:tcPr>
            <w:tcW w:w="1892" w:type="dxa"/>
            <w:noWrap/>
            <w:hideMark/>
          </w:tcPr>
          <w:p w14:paraId="309D79F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156</w:t>
            </w:r>
          </w:p>
        </w:tc>
        <w:tc>
          <w:tcPr>
            <w:tcW w:w="2503" w:type="dxa"/>
            <w:hideMark/>
          </w:tcPr>
          <w:p w14:paraId="245E04E1"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984" w:type="dxa"/>
            <w:hideMark/>
          </w:tcPr>
          <w:p w14:paraId="45EDEC0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25</w:t>
            </w:r>
          </w:p>
        </w:tc>
        <w:tc>
          <w:tcPr>
            <w:tcW w:w="2126" w:type="dxa"/>
            <w:hideMark/>
          </w:tcPr>
          <w:p w14:paraId="53849C8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1983</w:t>
            </w:r>
          </w:p>
        </w:tc>
      </w:tr>
      <w:tr w:rsidR="00875466" w:rsidRPr="00444127" w14:paraId="0C4DF7C6" w14:textId="77777777" w:rsidTr="005F3A8F">
        <w:trPr>
          <w:trHeight w:val="300"/>
        </w:trPr>
        <w:tc>
          <w:tcPr>
            <w:tcW w:w="1892" w:type="dxa"/>
            <w:noWrap/>
            <w:hideMark/>
          </w:tcPr>
          <w:p w14:paraId="4C84225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157</w:t>
            </w:r>
          </w:p>
        </w:tc>
        <w:tc>
          <w:tcPr>
            <w:tcW w:w="2503" w:type="dxa"/>
            <w:hideMark/>
          </w:tcPr>
          <w:p w14:paraId="042687B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984" w:type="dxa"/>
            <w:hideMark/>
          </w:tcPr>
          <w:p w14:paraId="5530AFE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27</w:t>
            </w:r>
          </w:p>
        </w:tc>
        <w:tc>
          <w:tcPr>
            <w:tcW w:w="2126" w:type="dxa"/>
            <w:hideMark/>
          </w:tcPr>
          <w:p w14:paraId="47D9DF0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1983</w:t>
            </w:r>
          </w:p>
        </w:tc>
      </w:tr>
      <w:tr w:rsidR="00875466" w:rsidRPr="00444127" w14:paraId="482F2AC5" w14:textId="77777777" w:rsidTr="005F3A8F">
        <w:trPr>
          <w:trHeight w:val="300"/>
        </w:trPr>
        <w:tc>
          <w:tcPr>
            <w:tcW w:w="1892" w:type="dxa"/>
            <w:noWrap/>
            <w:hideMark/>
          </w:tcPr>
          <w:p w14:paraId="26270D7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lastRenderedPageBreak/>
              <w:t>158</w:t>
            </w:r>
          </w:p>
        </w:tc>
        <w:tc>
          <w:tcPr>
            <w:tcW w:w="2503" w:type="dxa"/>
            <w:hideMark/>
          </w:tcPr>
          <w:p w14:paraId="433B8FD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984" w:type="dxa"/>
            <w:hideMark/>
          </w:tcPr>
          <w:p w14:paraId="5F09817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49</w:t>
            </w:r>
          </w:p>
        </w:tc>
        <w:tc>
          <w:tcPr>
            <w:tcW w:w="2126" w:type="dxa"/>
            <w:hideMark/>
          </w:tcPr>
          <w:p w14:paraId="0AB7CC8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1985</w:t>
            </w:r>
          </w:p>
        </w:tc>
      </w:tr>
      <w:tr w:rsidR="00875466" w:rsidRPr="00444127" w14:paraId="63D2CB36" w14:textId="77777777" w:rsidTr="005F3A8F">
        <w:trPr>
          <w:trHeight w:val="330"/>
        </w:trPr>
        <w:tc>
          <w:tcPr>
            <w:tcW w:w="1892" w:type="dxa"/>
            <w:noWrap/>
            <w:hideMark/>
          </w:tcPr>
          <w:p w14:paraId="54889079"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159</w:t>
            </w:r>
          </w:p>
        </w:tc>
        <w:tc>
          <w:tcPr>
            <w:tcW w:w="2503" w:type="dxa"/>
            <w:hideMark/>
          </w:tcPr>
          <w:p w14:paraId="161B41A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984" w:type="dxa"/>
            <w:hideMark/>
          </w:tcPr>
          <w:p w14:paraId="2EB3943E"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91</w:t>
            </w:r>
          </w:p>
        </w:tc>
        <w:tc>
          <w:tcPr>
            <w:tcW w:w="2126" w:type="dxa"/>
            <w:hideMark/>
          </w:tcPr>
          <w:p w14:paraId="3A4AD4C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1988</w:t>
            </w:r>
          </w:p>
        </w:tc>
      </w:tr>
      <w:tr w:rsidR="00875466" w:rsidRPr="00444127" w14:paraId="12187803" w14:textId="77777777" w:rsidTr="005F3A8F">
        <w:trPr>
          <w:trHeight w:val="300"/>
        </w:trPr>
        <w:tc>
          <w:tcPr>
            <w:tcW w:w="1892" w:type="dxa"/>
            <w:noWrap/>
            <w:hideMark/>
          </w:tcPr>
          <w:p w14:paraId="28CAB16F"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160</w:t>
            </w:r>
          </w:p>
        </w:tc>
        <w:tc>
          <w:tcPr>
            <w:tcW w:w="2503" w:type="dxa"/>
            <w:hideMark/>
          </w:tcPr>
          <w:p w14:paraId="0305A88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984" w:type="dxa"/>
            <w:hideMark/>
          </w:tcPr>
          <w:p w14:paraId="0B1DDA5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391</w:t>
            </w:r>
          </w:p>
        </w:tc>
        <w:tc>
          <w:tcPr>
            <w:tcW w:w="2126" w:type="dxa"/>
            <w:hideMark/>
          </w:tcPr>
          <w:p w14:paraId="134D2887"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1988</w:t>
            </w:r>
          </w:p>
        </w:tc>
      </w:tr>
      <w:tr w:rsidR="00875466" w:rsidRPr="00444127" w14:paraId="1112B1E1" w14:textId="77777777" w:rsidTr="005F3A8F">
        <w:trPr>
          <w:trHeight w:val="300"/>
        </w:trPr>
        <w:tc>
          <w:tcPr>
            <w:tcW w:w="1892" w:type="dxa"/>
            <w:noWrap/>
            <w:hideMark/>
          </w:tcPr>
          <w:p w14:paraId="4FC0BF6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161</w:t>
            </w:r>
          </w:p>
        </w:tc>
        <w:tc>
          <w:tcPr>
            <w:tcW w:w="2503" w:type="dxa"/>
            <w:hideMark/>
          </w:tcPr>
          <w:p w14:paraId="307CA0D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984" w:type="dxa"/>
            <w:hideMark/>
          </w:tcPr>
          <w:p w14:paraId="3833FB6D"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707</w:t>
            </w:r>
          </w:p>
        </w:tc>
        <w:tc>
          <w:tcPr>
            <w:tcW w:w="2126" w:type="dxa"/>
            <w:hideMark/>
          </w:tcPr>
          <w:p w14:paraId="3D4166D4"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1988</w:t>
            </w:r>
          </w:p>
        </w:tc>
      </w:tr>
      <w:tr w:rsidR="00875466" w:rsidRPr="00444127" w14:paraId="6D34527B" w14:textId="77777777" w:rsidTr="005F3A8F">
        <w:trPr>
          <w:trHeight w:val="236"/>
        </w:trPr>
        <w:tc>
          <w:tcPr>
            <w:tcW w:w="1892" w:type="dxa"/>
            <w:noWrap/>
            <w:hideMark/>
          </w:tcPr>
          <w:p w14:paraId="153EB692"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162</w:t>
            </w:r>
          </w:p>
        </w:tc>
        <w:tc>
          <w:tcPr>
            <w:tcW w:w="2503" w:type="dxa"/>
            <w:hideMark/>
          </w:tcPr>
          <w:p w14:paraId="21EEAA80"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LEY</w:t>
            </w:r>
          </w:p>
        </w:tc>
        <w:tc>
          <w:tcPr>
            <w:tcW w:w="1984" w:type="dxa"/>
            <w:hideMark/>
          </w:tcPr>
          <w:p w14:paraId="5C0FB17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77</w:t>
            </w:r>
          </w:p>
        </w:tc>
        <w:tc>
          <w:tcPr>
            <w:tcW w:w="2126" w:type="dxa"/>
            <w:hideMark/>
          </w:tcPr>
          <w:p w14:paraId="6117E83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1989</w:t>
            </w:r>
          </w:p>
        </w:tc>
      </w:tr>
      <w:tr w:rsidR="00875466" w:rsidRPr="00444127" w14:paraId="08D85D13" w14:textId="77777777" w:rsidTr="005F3A8F">
        <w:trPr>
          <w:trHeight w:val="186"/>
        </w:trPr>
        <w:tc>
          <w:tcPr>
            <w:tcW w:w="1892" w:type="dxa"/>
            <w:noWrap/>
            <w:hideMark/>
          </w:tcPr>
          <w:p w14:paraId="0B4D23FC"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b/>
                <w:bCs/>
                <w:sz w:val="18"/>
                <w:szCs w:val="18"/>
              </w:rPr>
            </w:pPr>
            <w:r w:rsidRPr="00444127">
              <w:rPr>
                <w:rFonts w:ascii="Century Gothic" w:eastAsia="Times New Roman" w:hAnsi="Century Gothic"/>
                <w:b/>
                <w:bCs/>
                <w:sz w:val="18"/>
                <w:szCs w:val="18"/>
              </w:rPr>
              <w:t>163</w:t>
            </w:r>
          </w:p>
        </w:tc>
        <w:tc>
          <w:tcPr>
            <w:tcW w:w="2503" w:type="dxa"/>
            <w:hideMark/>
          </w:tcPr>
          <w:p w14:paraId="296A3238"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DECRETO</w:t>
            </w:r>
          </w:p>
        </w:tc>
        <w:tc>
          <w:tcPr>
            <w:tcW w:w="1984" w:type="dxa"/>
            <w:hideMark/>
          </w:tcPr>
          <w:p w14:paraId="6A15669B"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99</w:t>
            </w:r>
          </w:p>
        </w:tc>
        <w:tc>
          <w:tcPr>
            <w:tcW w:w="2126" w:type="dxa"/>
            <w:hideMark/>
          </w:tcPr>
          <w:p w14:paraId="520E4776" w14:textId="77777777" w:rsidR="00875466" w:rsidRPr="00444127" w:rsidRDefault="00875466" w:rsidP="00A6065D">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sz w:val="18"/>
                <w:szCs w:val="18"/>
              </w:rPr>
            </w:pPr>
            <w:r w:rsidRPr="00444127">
              <w:rPr>
                <w:rFonts w:ascii="Century Gothic" w:eastAsia="Times New Roman" w:hAnsi="Century Gothic"/>
                <w:sz w:val="18"/>
                <w:szCs w:val="18"/>
              </w:rPr>
              <w:t>1991</w:t>
            </w:r>
          </w:p>
        </w:tc>
      </w:tr>
    </w:tbl>
    <w:p w14:paraId="6F776842" w14:textId="77777777" w:rsidR="00875466" w:rsidRPr="00444127" w:rsidRDefault="00875466" w:rsidP="00875466">
      <w:pPr>
        <w:spacing w:after="0" w:line="240" w:lineRule="auto"/>
        <w:jc w:val="both"/>
        <w:rPr>
          <w:rFonts w:ascii="Century Gothic" w:hAnsi="Century Gothic" w:cs="Arial"/>
          <w:sz w:val="18"/>
          <w:szCs w:val="18"/>
        </w:rPr>
      </w:pPr>
    </w:p>
    <w:tbl>
      <w:tblPr>
        <w:tblW w:w="8804" w:type="dxa"/>
        <w:tblInd w:w="55" w:type="dxa"/>
        <w:tblCellMar>
          <w:left w:w="70" w:type="dxa"/>
          <w:right w:w="70" w:type="dxa"/>
        </w:tblCellMar>
        <w:tblLook w:val="04A0" w:firstRow="1" w:lastRow="0" w:firstColumn="1" w:lastColumn="0" w:noHBand="0" w:noVBand="1"/>
      </w:tblPr>
      <w:tblGrid>
        <w:gridCol w:w="1235"/>
        <w:gridCol w:w="850"/>
        <w:gridCol w:w="2750"/>
        <w:gridCol w:w="1513"/>
        <w:gridCol w:w="2456"/>
      </w:tblGrid>
      <w:tr w:rsidR="00875466" w:rsidRPr="00444127" w14:paraId="60ED0461" w14:textId="77777777" w:rsidTr="00EB4215">
        <w:trPr>
          <w:trHeight w:val="450"/>
        </w:trPr>
        <w:tc>
          <w:tcPr>
            <w:tcW w:w="1235"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52E79B52" w14:textId="77777777" w:rsidR="00875466" w:rsidRPr="00444127" w:rsidRDefault="00875466" w:rsidP="00A6065D">
            <w:pP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Consecutivo</w:t>
            </w:r>
          </w:p>
        </w:tc>
        <w:tc>
          <w:tcPr>
            <w:tcW w:w="850" w:type="dxa"/>
            <w:tcBorders>
              <w:top w:val="single" w:sz="4" w:space="0" w:color="auto"/>
              <w:left w:val="nil"/>
              <w:bottom w:val="single" w:sz="4" w:space="0" w:color="auto"/>
              <w:right w:val="single" w:sz="4" w:space="0" w:color="auto"/>
            </w:tcBorders>
            <w:shd w:val="clear" w:color="000000" w:fill="00B0F0"/>
            <w:noWrap/>
            <w:vAlign w:val="center"/>
            <w:hideMark/>
          </w:tcPr>
          <w:p w14:paraId="1A3E6FA2" w14:textId="77777777" w:rsidR="00875466" w:rsidRPr="00444127" w:rsidRDefault="00875466" w:rsidP="00A6065D">
            <w:pPr>
              <w:spacing w:after="0" w:line="240" w:lineRule="auto"/>
              <w:jc w:val="center"/>
              <w:rPr>
                <w:rFonts w:ascii="Century Gothic" w:eastAsia="Times New Roman" w:hAnsi="Century Gothic"/>
                <w:b/>
                <w:bCs/>
                <w:sz w:val="18"/>
                <w:szCs w:val="18"/>
              </w:rPr>
            </w:pPr>
            <w:r w:rsidRPr="00444127">
              <w:rPr>
                <w:rFonts w:ascii="Century Gothic" w:eastAsia="Times New Roman" w:hAnsi="Century Gothic"/>
                <w:b/>
                <w:bCs/>
                <w:sz w:val="18"/>
                <w:szCs w:val="18"/>
              </w:rPr>
              <w:t>Tipo</w:t>
            </w:r>
          </w:p>
        </w:tc>
        <w:tc>
          <w:tcPr>
            <w:tcW w:w="2750" w:type="dxa"/>
            <w:tcBorders>
              <w:top w:val="single" w:sz="4" w:space="0" w:color="auto"/>
              <w:left w:val="nil"/>
              <w:bottom w:val="single" w:sz="4" w:space="0" w:color="auto"/>
              <w:right w:val="single" w:sz="4" w:space="0" w:color="auto"/>
            </w:tcBorders>
            <w:shd w:val="clear" w:color="000000" w:fill="00B0F0"/>
            <w:noWrap/>
            <w:vAlign w:val="center"/>
            <w:hideMark/>
          </w:tcPr>
          <w:p w14:paraId="684D6155" w14:textId="77777777" w:rsidR="00875466" w:rsidRPr="00444127" w:rsidRDefault="00875466" w:rsidP="00A6065D">
            <w:pPr>
              <w:spacing w:after="0" w:line="240" w:lineRule="auto"/>
              <w:jc w:val="center"/>
              <w:rPr>
                <w:rFonts w:ascii="Century Gothic" w:eastAsia="Times New Roman" w:hAnsi="Century Gothic"/>
                <w:b/>
                <w:bCs/>
                <w:sz w:val="18"/>
                <w:szCs w:val="18"/>
              </w:rPr>
            </w:pPr>
            <w:r w:rsidRPr="00444127">
              <w:rPr>
                <w:rFonts w:ascii="Century Gothic" w:eastAsia="Times New Roman" w:hAnsi="Century Gothic"/>
                <w:b/>
                <w:bCs/>
                <w:sz w:val="18"/>
                <w:szCs w:val="18"/>
              </w:rPr>
              <w:t xml:space="preserve">Epígrafe </w:t>
            </w:r>
          </w:p>
        </w:tc>
        <w:tc>
          <w:tcPr>
            <w:tcW w:w="1513" w:type="dxa"/>
            <w:tcBorders>
              <w:top w:val="single" w:sz="4" w:space="0" w:color="auto"/>
              <w:left w:val="nil"/>
              <w:bottom w:val="single" w:sz="4" w:space="0" w:color="auto"/>
              <w:right w:val="single" w:sz="4" w:space="0" w:color="auto"/>
            </w:tcBorders>
            <w:shd w:val="clear" w:color="000000" w:fill="00B0F0"/>
            <w:vAlign w:val="center"/>
            <w:hideMark/>
          </w:tcPr>
          <w:p w14:paraId="7B9BDEA7" w14:textId="77777777" w:rsidR="00875466" w:rsidRPr="00444127" w:rsidRDefault="00875466" w:rsidP="00A6065D">
            <w:pPr>
              <w:spacing w:after="0" w:line="240" w:lineRule="auto"/>
              <w:jc w:val="center"/>
              <w:rPr>
                <w:rFonts w:ascii="Century Gothic" w:eastAsia="Times New Roman" w:hAnsi="Century Gothic"/>
                <w:b/>
                <w:bCs/>
                <w:sz w:val="18"/>
                <w:szCs w:val="18"/>
              </w:rPr>
            </w:pPr>
            <w:r w:rsidRPr="00444127">
              <w:rPr>
                <w:rFonts w:ascii="Century Gothic" w:eastAsia="Times New Roman" w:hAnsi="Century Gothic"/>
                <w:b/>
                <w:bCs/>
                <w:sz w:val="18"/>
                <w:szCs w:val="18"/>
              </w:rPr>
              <w:t xml:space="preserve">Número Diario Oficial </w:t>
            </w:r>
          </w:p>
        </w:tc>
        <w:tc>
          <w:tcPr>
            <w:tcW w:w="2456" w:type="dxa"/>
            <w:tcBorders>
              <w:top w:val="single" w:sz="4" w:space="0" w:color="auto"/>
              <w:left w:val="nil"/>
              <w:bottom w:val="single" w:sz="4" w:space="0" w:color="auto"/>
              <w:right w:val="single" w:sz="4" w:space="0" w:color="auto"/>
            </w:tcBorders>
            <w:shd w:val="clear" w:color="000000" w:fill="00B0F0"/>
            <w:vAlign w:val="center"/>
            <w:hideMark/>
          </w:tcPr>
          <w:p w14:paraId="25B9B8A3" w14:textId="77777777" w:rsidR="00875466" w:rsidRPr="00444127" w:rsidRDefault="00875466" w:rsidP="00A6065D">
            <w:pPr>
              <w:spacing w:after="0" w:line="240" w:lineRule="auto"/>
              <w:jc w:val="center"/>
              <w:rPr>
                <w:rFonts w:ascii="Century Gothic" w:eastAsia="Times New Roman" w:hAnsi="Century Gothic"/>
                <w:b/>
                <w:bCs/>
                <w:sz w:val="18"/>
                <w:szCs w:val="18"/>
              </w:rPr>
            </w:pPr>
            <w:r w:rsidRPr="00444127">
              <w:rPr>
                <w:rFonts w:ascii="Century Gothic" w:eastAsia="Times New Roman" w:hAnsi="Century Gothic"/>
                <w:b/>
                <w:bCs/>
                <w:sz w:val="18"/>
                <w:szCs w:val="18"/>
              </w:rPr>
              <w:t>Fecha Diario Oficial</w:t>
            </w:r>
          </w:p>
        </w:tc>
      </w:tr>
      <w:tr w:rsidR="00875466" w:rsidRPr="00444127" w14:paraId="70ED89D3" w14:textId="77777777" w:rsidTr="00EB4215">
        <w:trPr>
          <w:trHeight w:val="573"/>
        </w:trPr>
        <w:tc>
          <w:tcPr>
            <w:tcW w:w="1235" w:type="dxa"/>
            <w:tcBorders>
              <w:top w:val="nil"/>
              <w:left w:val="single" w:sz="4" w:space="0" w:color="auto"/>
              <w:bottom w:val="single" w:sz="4" w:space="0" w:color="auto"/>
              <w:right w:val="single" w:sz="4" w:space="0" w:color="auto"/>
            </w:tcBorders>
            <w:shd w:val="clear" w:color="auto" w:fill="auto"/>
            <w:noWrap/>
            <w:vAlign w:val="center"/>
            <w:hideMark/>
          </w:tcPr>
          <w:p w14:paraId="7FCDDBCB" w14:textId="77777777" w:rsidR="00875466" w:rsidRPr="00444127" w:rsidRDefault="00875466" w:rsidP="00A6065D">
            <w:pPr>
              <w:spacing w:after="0" w:line="240" w:lineRule="auto"/>
              <w:rPr>
                <w:rFonts w:ascii="Century Gothic" w:eastAsia="Times New Roman" w:hAnsi="Century Gothic"/>
                <w:b/>
                <w:bCs/>
                <w:sz w:val="18"/>
                <w:szCs w:val="18"/>
              </w:rPr>
            </w:pPr>
            <w:r w:rsidRPr="00444127">
              <w:rPr>
                <w:rFonts w:ascii="Century Gothic" w:eastAsia="Times New Roman" w:hAnsi="Century Gothic"/>
                <w:b/>
                <w:bCs/>
                <w:sz w:val="18"/>
                <w:szCs w:val="18"/>
              </w:rPr>
              <w:t>164</w:t>
            </w:r>
          </w:p>
        </w:tc>
        <w:tc>
          <w:tcPr>
            <w:tcW w:w="850" w:type="dxa"/>
            <w:tcBorders>
              <w:top w:val="nil"/>
              <w:left w:val="nil"/>
              <w:bottom w:val="single" w:sz="4" w:space="0" w:color="auto"/>
              <w:right w:val="single" w:sz="4" w:space="0" w:color="auto"/>
            </w:tcBorders>
            <w:shd w:val="clear" w:color="000000" w:fill="FFFFFF"/>
            <w:vAlign w:val="center"/>
            <w:hideMark/>
          </w:tcPr>
          <w:p w14:paraId="177603CB" w14:textId="77777777" w:rsidR="00875466" w:rsidRPr="00444127" w:rsidRDefault="00875466" w:rsidP="00A6065D">
            <w:pPr>
              <w:spacing w:after="0" w:line="240" w:lineRule="auto"/>
              <w:jc w:val="center"/>
              <w:rPr>
                <w:rFonts w:ascii="Century Gothic" w:eastAsia="Times New Roman" w:hAnsi="Century Gothic"/>
                <w:sz w:val="18"/>
                <w:szCs w:val="18"/>
              </w:rPr>
            </w:pPr>
            <w:r w:rsidRPr="00444127">
              <w:rPr>
                <w:rFonts w:ascii="Century Gothic" w:eastAsia="Times New Roman" w:hAnsi="Century Gothic"/>
                <w:sz w:val="18"/>
                <w:szCs w:val="18"/>
              </w:rPr>
              <w:t>LEY</w:t>
            </w:r>
          </w:p>
        </w:tc>
        <w:tc>
          <w:tcPr>
            <w:tcW w:w="2750" w:type="dxa"/>
            <w:tcBorders>
              <w:top w:val="nil"/>
              <w:left w:val="nil"/>
              <w:bottom w:val="single" w:sz="4" w:space="0" w:color="auto"/>
              <w:right w:val="single" w:sz="4" w:space="0" w:color="auto"/>
            </w:tcBorders>
            <w:shd w:val="clear" w:color="000000" w:fill="FFFFFF"/>
            <w:vAlign w:val="center"/>
            <w:hideMark/>
          </w:tcPr>
          <w:p w14:paraId="257C3EC4" w14:textId="77777777" w:rsidR="00875466" w:rsidRPr="00444127" w:rsidRDefault="00875466" w:rsidP="00A6065D">
            <w:pPr>
              <w:spacing w:after="0" w:line="240" w:lineRule="auto"/>
              <w:jc w:val="center"/>
              <w:rPr>
                <w:rFonts w:ascii="Century Gothic" w:eastAsia="Times New Roman" w:hAnsi="Century Gothic"/>
                <w:sz w:val="18"/>
                <w:szCs w:val="18"/>
              </w:rPr>
            </w:pPr>
            <w:r w:rsidRPr="00444127">
              <w:rPr>
                <w:rFonts w:ascii="Century Gothic" w:eastAsia="Times New Roman" w:hAnsi="Century Gothic"/>
                <w:sz w:val="18"/>
                <w:szCs w:val="18"/>
              </w:rPr>
              <w:t>Reformatoria de la de 16 de mayo de 1865, orgánica del poder judicial de la Unión</w:t>
            </w:r>
          </w:p>
        </w:tc>
        <w:tc>
          <w:tcPr>
            <w:tcW w:w="1513" w:type="dxa"/>
            <w:tcBorders>
              <w:top w:val="nil"/>
              <w:left w:val="nil"/>
              <w:bottom w:val="single" w:sz="4" w:space="0" w:color="auto"/>
              <w:right w:val="single" w:sz="4" w:space="0" w:color="auto"/>
            </w:tcBorders>
            <w:shd w:val="clear" w:color="000000" w:fill="FFFFFF"/>
            <w:vAlign w:val="center"/>
            <w:hideMark/>
          </w:tcPr>
          <w:p w14:paraId="2A80ABA3" w14:textId="77777777" w:rsidR="00875466" w:rsidRPr="00444127" w:rsidRDefault="00875466" w:rsidP="00A6065D">
            <w:pPr>
              <w:spacing w:after="0" w:line="240" w:lineRule="auto"/>
              <w:jc w:val="center"/>
              <w:rPr>
                <w:rFonts w:ascii="Century Gothic" w:eastAsia="Times New Roman" w:hAnsi="Century Gothic"/>
                <w:sz w:val="18"/>
                <w:szCs w:val="18"/>
              </w:rPr>
            </w:pPr>
            <w:r w:rsidRPr="00444127">
              <w:rPr>
                <w:rFonts w:ascii="Century Gothic" w:eastAsia="Times New Roman" w:hAnsi="Century Gothic"/>
                <w:sz w:val="18"/>
                <w:szCs w:val="18"/>
              </w:rPr>
              <w:t>664</w:t>
            </w:r>
          </w:p>
        </w:tc>
        <w:tc>
          <w:tcPr>
            <w:tcW w:w="2456" w:type="dxa"/>
            <w:tcBorders>
              <w:top w:val="nil"/>
              <w:left w:val="nil"/>
              <w:bottom w:val="single" w:sz="4" w:space="0" w:color="auto"/>
              <w:right w:val="single" w:sz="4" w:space="0" w:color="auto"/>
            </w:tcBorders>
            <w:shd w:val="clear" w:color="000000" w:fill="FFFFFF"/>
            <w:vAlign w:val="center"/>
            <w:hideMark/>
          </w:tcPr>
          <w:p w14:paraId="25455C2A" w14:textId="77777777" w:rsidR="00875466" w:rsidRPr="00444127" w:rsidRDefault="00875466" w:rsidP="00A6065D">
            <w:pPr>
              <w:spacing w:after="0" w:line="240" w:lineRule="auto"/>
              <w:jc w:val="center"/>
              <w:rPr>
                <w:rFonts w:ascii="Century Gothic" w:eastAsia="Times New Roman" w:hAnsi="Century Gothic"/>
                <w:sz w:val="18"/>
                <w:szCs w:val="18"/>
              </w:rPr>
            </w:pPr>
            <w:r w:rsidRPr="00444127">
              <w:rPr>
                <w:rFonts w:ascii="Century Gothic" w:eastAsia="Times New Roman" w:hAnsi="Century Gothic"/>
                <w:sz w:val="18"/>
                <w:szCs w:val="18"/>
              </w:rPr>
              <w:t xml:space="preserve">13/06/1866. </w:t>
            </w:r>
          </w:p>
        </w:tc>
      </w:tr>
    </w:tbl>
    <w:p w14:paraId="22DDFCDD" w14:textId="77777777" w:rsidR="0036323E" w:rsidRDefault="0036323E" w:rsidP="00836713">
      <w:pPr>
        <w:spacing w:after="0"/>
        <w:jc w:val="both"/>
        <w:rPr>
          <w:rFonts w:ascii="Century Gothic" w:hAnsi="Century Gothic"/>
          <w:b/>
        </w:rPr>
      </w:pPr>
    </w:p>
    <w:p w14:paraId="5A73CF2F" w14:textId="572ADFF1" w:rsidR="00875466" w:rsidRPr="00875466" w:rsidRDefault="00875466" w:rsidP="00836713">
      <w:pPr>
        <w:spacing w:after="0"/>
        <w:jc w:val="both"/>
        <w:rPr>
          <w:rFonts w:ascii="Century Gothic" w:hAnsi="Century Gothic"/>
        </w:rPr>
      </w:pPr>
      <w:r w:rsidRPr="00875466">
        <w:rPr>
          <w:rFonts w:ascii="Century Gothic" w:hAnsi="Century Gothic"/>
          <w:b/>
        </w:rPr>
        <w:t>Artículo 6. Intangibilidad de los efectos jurídicos causados.</w:t>
      </w:r>
      <w:r w:rsidRPr="00875466">
        <w:rPr>
          <w:rFonts w:ascii="Century Gothic" w:hAnsi="Century Gothic"/>
        </w:rPr>
        <w:t xml:space="preserve"> La derogatoria expresa del grupo de cuerpos normativos a que se refiere el artículo anterior, no afecta ni modifica las situaciones jurídicas concretas, ni los derechos adquiridos que se hayan consolidado durante cada uno de los períodos de vigencia individual, ni las decisiones judiciales ejecutoriadas que se hayan dictado con fundamento en dichos cuerpos normativos.</w:t>
      </w:r>
    </w:p>
    <w:p w14:paraId="27E0154B" w14:textId="77777777" w:rsidR="00875466" w:rsidRPr="00875466" w:rsidRDefault="00875466" w:rsidP="00836713">
      <w:pPr>
        <w:spacing w:after="0"/>
        <w:jc w:val="both"/>
        <w:rPr>
          <w:rFonts w:ascii="Century Gothic" w:hAnsi="Century Gothic"/>
        </w:rPr>
      </w:pPr>
    </w:p>
    <w:p w14:paraId="5A9DA234" w14:textId="77777777" w:rsidR="00875466" w:rsidRPr="00875466" w:rsidRDefault="00875466" w:rsidP="00836713">
      <w:pPr>
        <w:spacing w:after="0"/>
        <w:jc w:val="both"/>
        <w:rPr>
          <w:rFonts w:ascii="Century Gothic" w:hAnsi="Century Gothic"/>
        </w:rPr>
      </w:pPr>
      <w:r w:rsidRPr="00875466">
        <w:rPr>
          <w:rFonts w:ascii="Century Gothic" w:hAnsi="Century Gothic"/>
          <w:b/>
        </w:rPr>
        <w:t>Artículo 7. Pérdida de vigencia por decaimiento de normas expedidas con fundamento directo y necesario en los cuerpos normativos depurados por la presente Ley.</w:t>
      </w:r>
      <w:r w:rsidRPr="00875466">
        <w:rPr>
          <w:rFonts w:ascii="Century Gothic" w:hAnsi="Century Gothic"/>
        </w:rPr>
        <w:t xml:space="preserve"> Los Jefes o Directores Jurídicos de las en entidades estatales determinarán las normas administrativas, de carácter general y abstracto del sector correspondiente, respecto de las cuales hubiera operado la pérdida de fuerza ejecutoria por decaimiento de sus fundamentos jurídicos, como resultado de la depuración efectuada en esta Ley. Una vez determinado ese conjunto de normas procederán a dejarlas sin efectos mediante otras del mismo rango.</w:t>
      </w:r>
    </w:p>
    <w:p w14:paraId="6C649B6D" w14:textId="77777777" w:rsidR="00875466" w:rsidRPr="00875466" w:rsidRDefault="00875466" w:rsidP="00836713">
      <w:pPr>
        <w:spacing w:after="0"/>
        <w:jc w:val="both"/>
        <w:rPr>
          <w:rFonts w:ascii="Century Gothic" w:hAnsi="Century Gothic"/>
        </w:rPr>
      </w:pPr>
    </w:p>
    <w:p w14:paraId="6AAB8C12" w14:textId="77777777" w:rsidR="00875466" w:rsidRPr="00875466" w:rsidRDefault="00875466" w:rsidP="00836713">
      <w:pPr>
        <w:spacing w:after="0"/>
        <w:jc w:val="both"/>
        <w:rPr>
          <w:rFonts w:ascii="Century Gothic" w:hAnsi="Century Gothic"/>
        </w:rPr>
      </w:pPr>
      <w:r w:rsidRPr="00875466">
        <w:rPr>
          <w:rFonts w:ascii="Century Gothic" w:hAnsi="Century Gothic"/>
          <w:b/>
        </w:rPr>
        <w:t>Artículo 8. Cultura de la legalidad.</w:t>
      </w:r>
      <w:r w:rsidRPr="00875466">
        <w:rPr>
          <w:rFonts w:ascii="Century Gothic" w:hAnsi="Century Gothic"/>
        </w:rPr>
        <w:t xml:space="preserve"> En las facultades de derecho debe sembrarse la semilla de la cultura de la legalidad, que consiste en crear y profundizar en la comunidad la conciencia del cumplimiento de las normas jurídicas, como parámetros de conducta en el marco del respeto a la dignidad humana, la libertad y la igualdad.</w:t>
      </w:r>
    </w:p>
    <w:p w14:paraId="522988E5" w14:textId="77777777" w:rsidR="00875466" w:rsidRPr="00875466" w:rsidRDefault="00875466" w:rsidP="00836713">
      <w:pPr>
        <w:spacing w:after="0"/>
        <w:jc w:val="both"/>
        <w:rPr>
          <w:rFonts w:ascii="Century Gothic" w:hAnsi="Century Gothic"/>
        </w:rPr>
      </w:pPr>
    </w:p>
    <w:p w14:paraId="1E75AAC9" w14:textId="77777777" w:rsidR="00875466" w:rsidRPr="00875466" w:rsidRDefault="00875466" w:rsidP="00836713">
      <w:pPr>
        <w:spacing w:after="0"/>
        <w:jc w:val="both"/>
        <w:rPr>
          <w:rFonts w:ascii="Century Gothic" w:hAnsi="Century Gothic"/>
        </w:rPr>
      </w:pPr>
      <w:r w:rsidRPr="00875466">
        <w:rPr>
          <w:rFonts w:ascii="Century Gothic" w:hAnsi="Century Gothic"/>
        </w:rPr>
        <w:t>El Gobierno Nacional dispondrá de los recursos humanos y físicos a su alcance para difundir el contenido y los propósitos de esta ley y promover la enseñanza de la cultura de la legalidad.</w:t>
      </w:r>
    </w:p>
    <w:p w14:paraId="2325A295" w14:textId="77777777" w:rsidR="00875466" w:rsidRPr="00875466" w:rsidRDefault="00875466" w:rsidP="00836713">
      <w:pPr>
        <w:spacing w:after="0"/>
        <w:jc w:val="both"/>
        <w:rPr>
          <w:rFonts w:ascii="Century Gothic" w:hAnsi="Century Gothic"/>
        </w:rPr>
      </w:pPr>
    </w:p>
    <w:p w14:paraId="1FEDA780" w14:textId="0097AC86" w:rsidR="000825B4" w:rsidRDefault="00875466" w:rsidP="00836713">
      <w:pPr>
        <w:spacing w:after="0"/>
        <w:jc w:val="both"/>
        <w:rPr>
          <w:rFonts w:ascii="Century Gothic" w:hAnsi="Century Gothic"/>
        </w:rPr>
      </w:pPr>
      <w:r w:rsidRPr="0038065C">
        <w:rPr>
          <w:rFonts w:ascii="Century Gothic" w:hAnsi="Century Gothic"/>
          <w:b/>
        </w:rPr>
        <w:t>Artículo 9. A</w:t>
      </w:r>
      <w:r w:rsidRPr="008C2C65">
        <w:rPr>
          <w:rFonts w:ascii="Century Gothic" w:hAnsi="Century Gothic"/>
          <w:b/>
        </w:rPr>
        <w:t>ctualización del Sistema Único de Información Normativa SUIN-Juriscol:</w:t>
      </w:r>
      <w:r w:rsidRPr="008C2C65">
        <w:rPr>
          <w:rFonts w:ascii="Century Gothic" w:hAnsi="Century Gothic"/>
        </w:rPr>
        <w:t xml:space="preserve"> </w:t>
      </w:r>
      <w:r w:rsidR="00857087" w:rsidRPr="00857087">
        <w:rPr>
          <w:rFonts w:ascii="Century Gothic" w:hAnsi="Century Gothic"/>
        </w:rPr>
        <w:t>Sin perjuicio de la actividad permanente de revisión y actualización del ordenamiento jurídico, el Ministerio de Justicia y del Derecho publicará en su página web, a más tardar el 20 de julio de cada año, el listado de las normas de carácter general y abstracto de rango legal que se encuentren derogadas expresamente y/o que hayan sido declaradas inconstitucionales o nulas; al igual que el listado de las normas constitucionales y legales que no hayan sido reglamentadas a pesar de existir un deber expreso de reglamentación.</w:t>
      </w:r>
    </w:p>
    <w:p w14:paraId="526BC955" w14:textId="77777777" w:rsidR="000825B4" w:rsidRDefault="000825B4" w:rsidP="00836713">
      <w:pPr>
        <w:spacing w:after="0"/>
        <w:jc w:val="both"/>
        <w:rPr>
          <w:rFonts w:ascii="Century Gothic" w:hAnsi="Century Gothic"/>
        </w:rPr>
      </w:pPr>
    </w:p>
    <w:p w14:paraId="75DB057E" w14:textId="49BC0C35" w:rsidR="00875466" w:rsidRPr="00875466" w:rsidRDefault="000825B4" w:rsidP="00836713">
      <w:pPr>
        <w:spacing w:after="0"/>
        <w:jc w:val="both"/>
        <w:rPr>
          <w:rFonts w:ascii="Century Gothic" w:hAnsi="Century Gothic"/>
        </w:rPr>
      </w:pPr>
      <w:r>
        <w:rPr>
          <w:rFonts w:ascii="Century Gothic" w:hAnsi="Century Gothic"/>
        </w:rPr>
        <w:t xml:space="preserve">Para el cumplimiento de este fin, la Imprenta Nacional de Colombia </w:t>
      </w:r>
      <w:r w:rsidR="008C089F">
        <w:rPr>
          <w:rFonts w:ascii="Century Gothic" w:hAnsi="Century Gothic"/>
        </w:rPr>
        <w:t xml:space="preserve">y las demás entidades públicas competentes </w:t>
      </w:r>
      <w:r>
        <w:rPr>
          <w:rFonts w:ascii="Century Gothic" w:hAnsi="Century Gothic"/>
        </w:rPr>
        <w:t>remitirá</w:t>
      </w:r>
      <w:r w:rsidR="008C089F">
        <w:rPr>
          <w:rFonts w:ascii="Century Gothic" w:hAnsi="Century Gothic"/>
        </w:rPr>
        <w:t>n</w:t>
      </w:r>
      <w:r>
        <w:rPr>
          <w:rFonts w:ascii="Century Gothic" w:hAnsi="Century Gothic"/>
        </w:rPr>
        <w:t>, sin costo y en la forma que determine el Ministerio de Justicia y del Derecho, la información relativa a las normas de carácter general y abstracto.</w:t>
      </w:r>
    </w:p>
    <w:p w14:paraId="6E6EAB08" w14:textId="77777777" w:rsidR="00875466" w:rsidRPr="00875466" w:rsidRDefault="00875466" w:rsidP="00836713">
      <w:pPr>
        <w:spacing w:after="0"/>
        <w:jc w:val="both"/>
        <w:rPr>
          <w:rFonts w:ascii="Century Gothic" w:hAnsi="Century Gothic"/>
          <w:b/>
        </w:rPr>
      </w:pPr>
    </w:p>
    <w:p w14:paraId="26A44047" w14:textId="77777777" w:rsidR="00875466" w:rsidRPr="00875466" w:rsidRDefault="00875466" w:rsidP="00836713">
      <w:pPr>
        <w:spacing w:after="0"/>
        <w:jc w:val="both"/>
        <w:rPr>
          <w:rFonts w:ascii="Century Gothic" w:hAnsi="Century Gothic"/>
        </w:rPr>
      </w:pPr>
      <w:r w:rsidRPr="00875466">
        <w:rPr>
          <w:rFonts w:ascii="Century Gothic" w:hAnsi="Century Gothic"/>
          <w:b/>
        </w:rPr>
        <w:t>Artículo 10. Vigencia.</w:t>
      </w:r>
      <w:r w:rsidRPr="00875466">
        <w:rPr>
          <w:rFonts w:ascii="Century Gothic" w:hAnsi="Century Gothic"/>
        </w:rPr>
        <w:t xml:space="preserve"> La presente Ley rige desde la fecha de su promulgación.</w:t>
      </w:r>
    </w:p>
    <w:p w14:paraId="0642ACB4" w14:textId="77777777" w:rsidR="00875466" w:rsidRPr="00875466" w:rsidRDefault="00875466" w:rsidP="00836713">
      <w:pPr>
        <w:spacing w:after="0"/>
        <w:jc w:val="both"/>
        <w:rPr>
          <w:rFonts w:ascii="Century Gothic" w:hAnsi="Century Gothic"/>
        </w:rPr>
      </w:pPr>
    </w:p>
    <w:p w14:paraId="46E81EC0" w14:textId="77777777" w:rsidR="00875466" w:rsidRPr="00875466" w:rsidRDefault="00875466" w:rsidP="00875466">
      <w:pPr>
        <w:spacing w:after="0" w:line="240" w:lineRule="auto"/>
        <w:jc w:val="both"/>
        <w:rPr>
          <w:rFonts w:ascii="Century Gothic" w:hAnsi="Century Gothic"/>
        </w:rPr>
      </w:pPr>
      <w:r w:rsidRPr="00875466">
        <w:rPr>
          <w:rFonts w:ascii="Century Gothic" w:hAnsi="Century Gothic"/>
        </w:rPr>
        <w:t>Cordialmente,</w:t>
      </w:r>
    </w:p>
    <w:p w14:paraId="51F08FC7" w14:textId="77777777" w:rsidR="00875466" w:rsidRPr="00875466" w:rsidRDefault="00875466" w:rsidP="00875466">
      <w:pPr>
        <w:spacing w:after="0" w:line="240" w:lineRule="auto"/>
        <w:jc w:val="both"/>
        <w:rPr>
          <w:rFonts w:ascii="Century Gothic" w:hAnsi="Century Gothic"/>
        </w:rPr>
      </w:pPr>
    </w:p>
    <w:p w14:paraId="725F2C8F" w14:textId="66FD58CF" w:rsidR="00875466" w:rsidRDefault="00875466" w:rsidP="00875466">
      <w:pPr>
        <w:spacing w:after="0" w:line="240" w:lineRule="auto"/>
        <w:jc w:val="both"/>
        <w:rPr>
          <w:rFonts w:ascii="Century Gothic" w:hAnsi="Century Gothic"/>
        </w:rPr>
      </w:pPr>
    </w:p>
    <w:p w14:paraId="20B47269" w14:textId="5F79E53F" w:rsidR="00875466" w:rsidRDefault="00875466" w:rsidP="00875466">
      <w:pPr>
        <w:spacing w:after="0" w:line="240" w:lineRule="auto"/>
        <w:jc w:val="both"/>
        <w:rPr>
          <w:rFonts w:ascii="Century Gothic" w:hAnsi="Century Gothic"/>
        </w:rPr>
      </w:pPr>
    </w:p>
    <w:p w14:paraId="625C94AD" w14:textId="77777777" w:rsidR="00091406" w:rsidRPr="00875466" w:rsidRDefault="00091406" w:rsidP="00875466">
      <w:pPr>
        <w:spacing w:after="0" w:line="240" w:lineRule="auto"/>
        <w:jc w:val="both"/>
        <w:rPr>
          <w:rFonts w:ascii="Century Gothic" w:hAnsi="Century Gothic"/>
        </w:rPr>
      </w:pPr>
    </w:p>
    <w:p w14:paraId="483D6B20" w14:textId="4CF52E6A" w:rsidR="00875466" w:rsidRPr="00875466" w:rsidRDefault="00875466" w:rsidP="00836713">
      <w:pPr>
        <w:spacing w:after="0" w:line="240" w:lineRule="auto"/>
        <w:jc w:val="center"/>
        <w:rPr>
          <w:rFonts w:ascii="Century Gothic" w:hAnsi="Century Gothic"/>
          <w:b/>
        </w:rPr>
      </w:pPr>
      <w:r w:rsidRPr="00875466">
        <w:rPr>
          <w:rFonts w:ascii="Century Gothic" w:hAnsi="Century Gothic"/>
          <w:b/>
        </w:rPr>
        <w:t>ADRIANA MAGALI MATIZ VARGAS                              GABRIEL JAIME VALLEJO CHUJF</w:t>
      </w:r>
      <w:r w:rsidR="00AD18E9">
        <w:rPr>
          <w:rFonts w:ascii="Century Gothic" w:hAnsi="Century Gothic"/>
          <w:b/>
        </w:rPr>
        <w:t>I</w:t>
      </w:r>
    </w:p>
    <w:p w14:paraId="77438A28" w14:textId="36F4EE37" w:rsidR="00875466" w:rsidRPr="00875466" w:rsidRDefault="00875466" w:rsidP="00836713">
      <w:pPr>
        <w:spacing w:after="0" w:line="240" w:lineRule="auto"/>
        <w:jc w:val="center"/>
        <w:rPr>
          <w:rFonts w:ascii="Century Gothic" w:hAnsi="Century Gothic"/>
          <w:b/>
        </w:rPr>
      </w:pPr>
      <w:r w:rsidRPr="00875466">
        <w:rPr>
          <w:rFonts w:ascii="Century Gothic" w:hAnsi="Century Gothic"/>
          <w:b/>
        </w:rPr>
        <w:t>Representante a la Cámara                                       Representante a la Cámara</w:t>
      </w:r>
    </w:p>
    <w:p w14:paraId="6F6EF88B" w14:textId="50B9BB04" w:rsidR="00875466" w:rsidRDefault="00836713" w:rsidP="00CF12B6">
      <w:pPr>
        <w:spacing w:after="0" w:line="240" w:lineRule="auto"/>
        <w:rPr>
          <w:rFonts w:ascii="Century Gothic" w:hAnsi="Century Gothic"/>
          <w:b/>
        </w:rPr>
      </w:pPr>
      <w:r>
        <w:rPr>
          <w:rFonts w:ascii="Century Gothic" w:hAnsi="Century Gothic"/>
          <w:b/>
        </w:rPr>
        <w:lastRenderedPageBreak/>
        <w:t xml:space="preserve">             (</w:t>
      </w:r>
      <w:r w:rsidR="001D4C9D">
        <w:rPr>
          <w:rFonts w:ascii="Century Gothic" w:hAnsi="Century Gothic"/>
          <w:b/>
        </w:rPr>
        <w:t>Coordinadora</w:t>
      </w:r>
      <w:r w:rsidR="001D4C9D" w:rsidRPr="00875466">
        <w:rPr>
          <w:rFonts w:ascii="Century Gothic" w:hAnsi="Century Gothic"/>
          <w:b/>
        </w:rPr>
        <w:t>)</w:t>
      </w:r>
      <w:r w:rsidR="001D4C9D">
        <w:rPr>
          <w:rFonts w:ascii="Century Gothic" w:hAnsi="Century Gothic"/>
          <w:b/>
        </w:rPr>
        <w:t xml:space="preserve">  </w:t>
      </w:r>
      <w:r>
        <w:rPr>
          <w:rFonts w:ascii="Century Gothic" w:hAnsi="Century Gothic"/>
          <w:b/>
        </w:rPr>
        <w:t xml:space="preserve">                                                                (Coordinador</w:t>
      </w:r>
      <w:r w:rsidRPr="00875466">
        <w:rPr>
          <w:rFonts w:ascii="Century Gothic" w:hAnsi="Century Gothic"/>
          <w:b/>
        </w:rPr>
        <w:t>)</w:t>
      </w:r>
    </w:p>
    <w:p w14:paraId="00487793" w14:textId="77200430" w:rsidR="00CF12B6" w:rsidRDefault="00CF12B6" w:rsidP="00CF12B6">
      <w:pPr>
        <w:spacing w:after="0" w:line="240" w:lineRule="auto"/>
        <w:rPr>
          <w:rFonts w:ascii="Century Gothic" w:hAnsi="Century Gothic"/>
          <w:b/>
        </w:rPr>
      </w:pPr>
    </w:p>
    <w:p w14:paraId="224D91B6" w14:textId="14DBC71D" w:rsidR="00CF12B6" w:rsidRDefault="00CF12B6" w:rsidP="00CF12B6">
      <w:pPr>
        <w:spacing w:after="0" w:line="240" w:lineRule="auto"/>
        <w:rPr>
          <w:rFonts w:ascii="Century Gothic" w:hAnsi="Century Gothic"/>
          <w:b/>
        </w:rPr>
      </w:pPr>
    </w:p>
    <w:p w14:paraId="5F463491" w14:textId="235B96F0" w:rsidR="00CF12B6" w:rsidRPr="00875466" w:rsidRDefault="00CF12B6" w:rsidP="00CF12B6">
      <w:pPr>
        <w:spacing w:after="0" w:line="240" w:lineRule="auto"/>
        <w:rPr>
          <w:rFonts w:ascii="Century Gothic" w:hAnsi="Century Gothic"/>
          <w:b/>
        </w:rPr>
      </w:pPr>
    </w:p>
    <w:p w14:paraId="0F41E25D" w14:textId="229F5551" w:rsidR="00875466" w:rsidRPr="00875466" w:rsidRDefault="00CF12B6" w:rsidP="00CF12B6">
      <w:pPr>
        <w:spacing w:after="0" w:line="240" w:lineRule="auto"/>
        <w:rPr>
          <w:rFonts w:ascii="Century Gothic" w:hAnsi="Century Gothic"/>
          <w:b/>
        </w:rPr>
      </w:pPr>
      <w:r>
        <w:rPr>
          <w:rFonts w:ascii="Century Gothic" w:hAnsi="Century Gothic"/>
          <w:b/>
        </w:rPr>
        <w:t xml:space="preserve">   </w:t>
      </w:r>
      <w:r w:rsidR="00875466" w:rsidRPr="00875466">
        <w:rPr>
          <w:rFonts w:ascii="Century Gothic" w:hAnsi="Century Gothic"/>
          <w:b/>
        </w:rPr>
        <w:t xml:space="preserve">OSCAR HERNÁN SÁNCHEZ LEÓN                     </w:t>
      </w:r>
      <w:r w:rsidR="00875466">
        <w:rPr>
          <w:rFonts w:ascii="Century Gothic" w:hAnsi="Century Gothic"/>
          <w:b/>
        </w:rPr>
        <w:t xml:space="preserve">       </w:t>
      </w:r>
      <w:r w:rsidR="00875466" w:rsidRPr="00875466">
        <w:rPr>
          <w:rFonts w:ascii="Century Gothic" w:hAnsi="Century Gothic"/>
          <w:b/>
        </w:rPr>
        <w:t xml:space="preserve"> </w:t>
      </w:r>
      <w:r>
        <w:rPr>
          <w:rFonts w:ascii="Century Gothic" w:hAnsi="Century Gothic"/>
          <w:b/>
        </w:rPr>
        <w:t xml:space="preserve">    </w:t>
      </w:r>
      <w:r w:rsidR="00875466" w:rsidRPr="00875466">
        <w:rPr>
          <w:rFonts w:ascii="Century Gothic" w:hAnsi="Century Gothic"/>
          <w:b/>
        </w:rPr>
        <w:t>JOSÉ DANIEL LÓPEZ JIMÉNEZ</w:t>
      </w:r>
    </w:p>
    <w:p w14:paraId="3B625100" w14:textId="0571AA3B" w:rsidR="00875466" w:rsidRDefault="00CF12B6" w:rsidP="00CF12B6">
      <w:pPr>
        <w:spacing w:after="0" w:line="240" w:lineRule="auto"/>
        <w:rPr>
          <w:rFonts w:ascii="Century Gothic" w:hAnsi="Century Gothic"/>
          <w:b/>
        </w:rPr>
      </w:pPr>
      <w:r>
        <w:rPr>
          <w:rFonts w:ascii="Century Gothic" w:hAnsi="Century Gothic"/>
          <w:b/>
        </w:rPr>
        <w:t xml:space="preserve">     </w:t>
      </w:r>
      <w:r w:rsidR="00735547">
        <w:rPr>
          <w:rFonts w:ascii="Century Gothic" w:hAnsi="Century Gothic"/>
          <w:b/>
        </w:rPr>
        <w:t xml:space="preserve"> </w:t>
      </w:r>
      <w:r w:rsidR="00875466" w:rsidRPr="00875466">
        <w:rPr>
          <w:rFonts w:ascii="Century Gothic" w:hAnsi="Century Gothic"/>
          <w:b/>
        </w:rPr>
        <w:t xml:space="preserve">Representante a la Cámara </w:t>
      </w:r>
      <w:r w:rsidR="00735547">
        <w:rPr>
          <w:rFonts w:ascii="Century Gothic" w:hAnsi="Century Gothic"/>
          <w:b/>
        </w:rPr>
        <w:t xml:space="preserve">                              </w:t>
      </w:r>
      <w:r w:rsidR="00875466" w:rsidRPr="00875466">
        <w:rPr>
          <w:rFonts w:ascii="Century Gothic" w:hAnsi="Century Gothic"/>
          <w:b/>
        </w:rPr>
        <w:t xml:space="preserve"> </w:t>
      </w:r>
      <w:r>
        <w:rPr>
          <w:rFonts w:ascii="Century Gothic" w:hAnsi="Century Gothic"/>
          <w:b/>
        </w:rPr>
        <w:t xml:space="preserve">     </w:t>
      </w:r>
      <w:r w:rsidR="00875466" w:rsidRPr="00875466">
        <w:rPr>
          <w:rFonts w:ascii="Century Gothic" w:hAnsi="Century Gothic"/>
          <w:b/>
        </w:rPr>
        <w:t>Representante a la Cámara</w:t>
      </w:r>
    </w:p>
    <w:p w14:paraId="749C4424" w14:textId="29EF12F2" w:rsidR="00CF12B6" w:rsidRDefault="00CF12B6" w:rsidP="00CF12B6">
      <w:pPr>
        <w:spacing w:after="0" w:line="240" w:lineRule="auto"/>
        <w:rPr>
          <w:rFonts w:ascii="Century Gothic" w:hAnsi="Century Gothic"/>
          <w:b/>
        </w:rPr>
      </w:pPr>
    </w:p>
    <w:p w14:paraId="53B69DDD" w14:textId="1FD2F9DC" w:rsidR="00CF12B6" w:rsidRDefault="00CF12B6" w:rsidP="00CF12B6">
      <w:pPr>
        <w:spacing w:after="0" w:line="240" w:lineRule="auto"/>
        <w:rPr>
          <w:rFonts w:ascii="Century Gothic" w:hAnsi="Century Gothic"/>
          <w:b/>
        </w:rPr>
      </w:pPr>
    </w:p>
    <w:p w14:paraId="7BC826D7" w14:textId="77777777" w:rsidR="00CF12B6" w:rsidRPr="00875466" w:rsidRDefault="00CF12B6" w:rsidP="00CF12B6">
      <w:pPr>
        <w:spacing w:after="0" w:line="240" w:lineRule="auto"/>
        <w:rPr>
          <w:rFonts w:ascii="Century Gothic" w:hAnsi="Century Gothic"/>
          <w:b/>
        </w:rPr>
      </w:pPr>
    </w:p>
    <w:p w14:paraId="21824BD1" w14:textId="10004AF3" w:rsidR="00735547" w:rsidRDefault="00735547" w:rsidP="001D4C9D">
      <w:pPr>
        <w:spacing w:after="0" w:line="240" w:lineRule="auto"/>
        <w:jc w:val="center"/>
        <w:rPr>
          <w:rFonts w:ascii="Century Gothic" w:hAnsi="Century Gothic"/>
          <w:b/>
        </w:rPr>
      </w:pPr>
      <w:r>
        <w:rPr>
          <w:rFonts w:ascii="Century Gothic" w:hAnsi="Century Gothic"/>
          <w:b/>
        </w:rPr>
        <w:t xml:space="preserve">    </w:t>
      </w:r>
      <w:r w:rsidR="00875466" w:rsidRPr="00875466">
        <w:rPr>
          <w:rFonts w:ascii="Century Gothic" w:hAnsi="Century Gothic"/>
          <w:b/>
        </w:rPr>
        <w:t xml:space="preserve">JOHN JAIRO HOYOS GARCÍA                         </w:t>
      </w:r>
      <w:r>
        <w:rPr>
          <w:rFonts w:ascii="Century Gothic" w:hAnsi="Century Gothic"/>
          <w:b/>
        </w:rPr>
        <w:t xml:space="preserve"> </w:t>
      </w:r>
      <w:r w:rsidR="00875466">
        <w:rPr>
          <w:rFonts w:ascii="Century Gothic" w:hAnsi="Century Gothic"/>
          <w:b/>
        </w:rPr>
        <w:t xml:space="preserve"> </w:t>
      </w:r>
      <w:r>
        <w:rPr>
          <w:rFonts w:ascii="Century Gothic" w:hAnsi="Century Gothic"/>
          <w:b/>
        </w:rPr>
        <w:t>JUANITA MARÍA GOEBERTUS ESTRADA</w:t>
      </w:r>
    </w:p>
    <w:p w14:paraId="1F126CBD" w14:textId="2B211522" w:rsidR="00735547" w:rsidRDefault="00735547" w:rsidP="00CF12B6">
      <w:pPr>
        <w:spacing w:after="0" w:line="240" w:lineRule="auto"/>
        <w:rPr>
          <w:rFonts w:ascii="Century Gothic" w:hAnsi="Century Gothic"/>
          <w:b/>
        </w:rPr>
      </w:pPr>
      <w:r>
        <w:rPr>
          <w:rFonts w:ascii="Century Gothic" w:hAnsi="Century Gothic"/>
          <w:b/>
        </w:rPr>
        <w:t xml:space="preserve">     </w:t>
      </w:r>
      <w:r w:rsidR="00875466" w:rsidRPr="00875466">
        <w:rPr>
          <w:rFonts w:ascii="Century Gothic" w:hAnsi="Century Gothic"/>
          <w:b/>
        </w:rPr>
        <w:t xml:space="preserve">Representante a la Cámara                               </w:t>
      </w:r>
      <w:r>
        <w:rPr>
          <w:rFonts w:ascii="Century Gothic" w:hAnsi="Century Gothic"/>
          <w:b/>
        </w:rPr>
        <w:t xml:space="preserve">   </w:t>
      </w:r>
      <w:r w:rsidR="00875466" w:rsidRPr="00875466">
        <w:rPr>
          <w:rFonts w:ascii="Century Gothic" w:hAnsi="Century Gothic"/>
          <w:b/>
        </w:rPr>
        <w:t>Representante a la Cámara</w:t>
      </w:r>
    </w:p>
    <w:p w14:paraId="2F347346" w14:textId="0A370792" w:rsidR="00CF12B6" w:rsidRDefault="00CF12B6" w:rsidP="00CF12B6">
      <w:pPr>
        <w:spacing w:after="0" w:line="240" w:lineRule="auto"/>
        <w:rPr>
          <w:rFonts w:ascii="Century Gothic" w:hAnsi="Century Gothic"/>
          <w:b/>
        </w:rPr>
      </w:pPr>
    </w:p>
    <w:p w14:paraId="7C2A15EC" w14:textId="7597ED2D" w:rsidR="00CF12B6" w:rsidRDefault="00CF12B6" w:rsidP="00CF12B6">
      <w:pPr>
        <w:spacing w:after="0" w:line="240" w:lineRule="auto"/>
        <w:rPr>
          <w:rFonts w:ascii="Century Gothic" w:hAnsi="Century Gothic"/>
          <w:b/>
        </w:rPr>
      </w:pPr>
    </w:p>
    <w:p w14:paraId="6072CDA8" w14:textId="77777777" w:rsidR="00CF12B6" w:rsidRPr="00875466" w:rsidRDefault="00CF12B6" w:rsidP="00CF12B6">
      <w:pPr>
        <w:spacing w:after="0" w:line="240" w:lineRule="auto"/>
        <w:rPr>
          <w:rFonts w:ascii="Century Gothic" w:hAnsi="Century Gothic"/>
          <w:b/>
        </w:rPr>
      </w:pPr>
    </w:p>
    <w:p w14:paraId="659EFC63" w14:textId="22A3010D" w:rsidR="00875466" w:rsidRPr="00875466" w:rsidRDefault="00735547" w:rsidP="00836713">
      <w:pPr>
        <w:spacing w:after="0" w:line="240" w:lineRule="auto"/>
        <w:jc w:val="center"/>
        <w:rPr>
          <w:rFonts w:ascii="Century Gothic" w:hAnsi="Century Gothic"/>
          <w:b/>
        </w:rPr>
      </w:pPr>
      <w:r>
        <w:rPr>
          <w:rFonts w:ascii="Century Gothic" w:hAnsi="Century Gothic"/>
          <w:b/>
        </w:rPr>
        <w:t xml:space="preserve">      </w:t>
      </w:r>
      <w:r w:rsidR="00875466" w:rsidRPr="00875466">
        <w:rPr>
          <w:rFonts w:ascii="Century Gothic" w:hAnsi="Century Gothic"/>
          <w:b/>
        </w:rPr>
        <w:t>LUIS ALBERTO ALBÁN URBANO                              ÁNGELA MARÍA ROBLEDO GÓMEZ</w:t>
      </w:r>
    </w:p>
    <w:p w14:paraId="634C3FF1" w14:textId="3B27C181" w:rsidR="00A87CA5" w:rsidRPr="00091406" w:rsidRDefault="00735547" w:rsidP="00091406">
      <w:pPr>
        <w:spacing w:after="0" w:line="240" w:lineRule="auto"/>
        <w:jc w:val="center"/>
        <w:rPr>
          <w:rFonts w:ascii="Century Gothic" w:hAnsi="Century Gothic"/>
          <w:b/>
        </w:rPr>
      </w:pPr>
      <w:r>
        <w:rPr>
          <w:rFonts w:ascii="Century Gothic" w:hAnsi="Century Gothic"/>
          <w:b/>
        </w:rPr>
        <w:t xml:space="preserve">   </w:t>
      </w:r>
      <w:r w:rsidR="00875466" w:rsidRPr="00875466">
        <w:rPr>
          <w:rFonts w:ascii="Century Gothic" w:hAnsi="Century Gothic"/>
          <w:b/>
        </w:rPr>
        <w:t xml:space="preserve">Representante a la Cámara                                 </w:t>
      </w:r>
      <w:r>
        <w:rPr>
          <w:rFonts w:ascii="Century Gothic" w:hAnsi="Century Gothic"/>
          <w:b/>
        </w:rPr>
        <w:t xml:space="preserve">     </w:t>
      </w:r>
      <w:r w:rsidR="00875466" w:rsidRPr="00875466">
        <w:rPr>
          <w:rFonts w:ascii="Century Gothic" w:hAnsi="Century Gothic"/>
          <w:b/>
        </w:rPr>
        <w:t>Representante a la Cámara</w:t>
      </w:r>
    </w:p>
    <w:sectPr w:rsidR="00A87CA5" w:rsidRPr="00091406" w:rsidSect="00920E1A">
      <w:headerReference w:type="default" r:id="rId14"/>
      <w:footerReference w:type="default" r:id="rId15"/>
      <w:pgSz w:w="12240" w:h="15840" w:code="1"/>
      <w:pgMar w:top="1417" w:right="1608" w:bottom="1417" w:left="1701" w:header="454"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FB3983" w14:textId="77777777" w:rsidR="00162755" w:rsidRDefault="00162755">
      <w:pPr>
        <w:spacing w:after="0" w:line="240" w:lineRule="auto"/>
      </w:pPr>
      <w:r>
        <w:separator/>
      </w:r>
    </w:p>
  </w:endnote>
  <w:endnote w:type="continuationSeparator" w:id="0">
    <w:p w14:paraId="74078088" w14:textId="77777777" w:rsidR="00162755" w:rsidRDefault="001627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BFHUIW+TimesNewRomanPS-BoldMT">
    <w:altName w:val="BFHUIW+TimesNewRomanPS-BoldMT"/>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parajita">
    <w:charset w:val="00"/>
    <w:family w:val="swiss"/>
    <w:pitch w:val="variable"/>
    <w:sig w:usb0="00008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MS Mincho">
    <w:altName w:val="Yu Gothic UI"/>
    <w:panose1 w:val="02020609040205080304"/>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22914043"/>
      <w:docPartObj>
        <w:docPartGallery w:val="Page Numbers (Bottom of Page)"/>
        <w:docPartUnique/>
      </w:docPartObj>
    </w:sdtPr>
    <w:sdtEndPr/>
    <w:sdtContent>
      <w:p w14:paraId="50C2DDEE" w14:textId="6C0323B2" w:rsidR="00995765" w:rsidRDefault="00995765">
        <w:pPr>
          <w:pStyle w:val="Piedepgina"/>
          <w:jc w:val="right"/>
        </w:pPr>
        <w:r>
          <w:fldChar w:fldCharType="begin"/>
        </w:r>
        <w:r>
          <w:instrText>PAGE   \* MERGEFORMAT</w:instrText>
        </w:r>
        <w:r>
          <w:fldChar w:fldCharType="separate"/>
        </w:r>
        <w:r w:rsidR="008D3327">
          <w:rPr>
            <w:noProof/>
          </w:rPr>
          <w:t>1</w:t>
        </w:r>
        <w:r>
          <w:fldChar w:fldCharType="end"/>
        </w:r>
      </w:p>
    </w:sdtContent>
  </w:sdt>
  <w:p w14:paraId="20196366" w14:textId="49DB0B71" w:rsidR="0087480E" w:rsidRPr="00C63625" w:rsidRDefault="0087480E" w:rsidP="007D56AA">
    <w:pPr>
      <w:pStyle w:val="Piedepgina"/>
      <w:ind w:firstLine="708"/>
      <w:rPr>
        <w:i/>
        <w:color w:val="808080" w:themeColor="background1" w:themeShade="8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7E69D4" w14:textId="77777777" w:rsidR="00162755" w:rsidRDefault="00162755">
      <w:pPr>
        <w:spacing w:after="0" w:line="240" w:lineRule="auto"/>
      </w:pPr>
      <w:r>
        <w:separator/>
      </w:r>
    </w:p>
  </w:footnote>
  <w:footnote w:type="continuationSeparator" w:id="0">
    <w:p w14:paraId="21C1D88D" w14:textId="77777777" w:rsidR="00162755" w:rsidRDefault="00162755">
      <w:pPr>
        <w:spacing w:after="0" w:line="240" w:lineRule="auto"/>
      </w:pPr>
      <w:r>
        <w:continuationSeparator/>
      </w:r>
    </w:p>
  </w:footnote>
  <w:footnote w:id="1">
    <w:p w14:paraId="0B046CAF" w14:textId="166BFB8D" w:rsidR="0087480E" w:rsidRPr="00A54D6C" w:rsidRDefault="0087480E">
      <w:pPr>
        <w:pStyle w:val="Textonotapie"/>
        <w:rPr>
          <w:rFonts w:ascii="Century Gothic" w:hAnsi="Century Gothic"/>
          <w:sz w:val="18"/>
          <w:szCs w:val="18"/>
        </w:rPr>
      </w:pPr>
      <w:r w:rsidRPr="00BA7A80">
        <w:rPr>
          <w:rStyle w:val="Refdenotaalpie"/>
          <w:rFonts w:ascii="Century Gothic" w:hAnsi="Century Gothic"/>
          <w:sz w:val="18"/>
          <w:szCs w:val="18"/>
          <w:vertAlign w:val="superscript"/>
        </w:rPr>
        <w:footnoteRef/>
      </w:r>
      <w:r w:rsidRPr="00A54D6C">
        <w:rPr>
          <w:rFonts w:ascii="Century Gothic" w:hAnsi="Century Gothic"/>
          <w:sz w:val="18"/>
          <w:szCs w:val="18"/>
        </w:rPr>
        <w:t xml:space="preserve"> Gaceta del Congreso 743 de 2018, páginas 45 a 47.  </w:t>
      </w:r>
    </w:p>
  </w:footnote>
  <w:footnote w:id="2">
    <w:p w14:paraId="685A1563" w14:textId="12F641A7" w:rsidR="0087480E" w:rsidRPr="000026A1" w:rsidRDefault="0087480E">
      <w:pPr>
        <w:pStyle w:val="Textonotapie"/>
        <w:rPr>
          <w:rFonts w:ascii="Century Gothic" w:hAnsi="Century Gothic"/>
          <w:sz w:val="18"/>
          <w:szCs w:val="18"/>
          <w:lang w:val="es-ES_tradnl"/>
        </w:rPr>
      </w:pPr>
      <w:r w:rsidRPr="000026A1">
        <w:rPr>
          <w:rStyle w:val="Refdenotaalpie"/>
          <w:rFonts w:ascii="Century Gothic" w:hAnsi="Century Gothic"/>
          <w:sz w:val="18"/>
          <w:szCs w:val="18"/>
        </w:rPr>
        <w:footnoteRef/>
      </w:r>
      <w:r w:rsidRPr="000026A1">
        <w:rPr>
          <w:rFonts w:ascii="Century Gothic" w:hAnsi="Century Gothic"/>
          <w:sz w:val="18"/>
          <w:szCs w:val="18"/>
        </w:rPr>
        <w:t xml:space="preserve"> </w:t>
      </w:r>
      <w:r w:rsidRPr="000026A1">
        <w:rPr>
          <w:rFonts w:ascii="Century Gothic" w:hAnsi="Century Gothic"/>
          <w:sz w:val="18"/>
          <w:szCs w:val="18"/>
          <w:lang w:val="es-ES_tradnl"/>
        </w:rPr>
        <w:t xml:space="preserve">Ver página 112 de la Gaceta del Congreso 743 de 2018 (Texto aprobado en Plenaria de Senado).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D8D03D" w14:textId="77777777" w:rsidR="0087480E" w:rsidRDefault="0087480E" w:rsidP="00DF0660">
    <w:pPr>
      <w:pStyle w:val="Encabezado"/>
      <w:jc w:val="center"/>
      <w:rPr>
        <w:lang w:val="es-CO"/>
      </w:rPr>
    </w:pPr>
    <w:r>
      <w:rPr>
        <w:noProof/>
        <w:lang w:val="es-CO" w:eastAsia="es-CO"/>
      </w:rPr>
      <w:drawing>
        <wp:inline distT="0" distB="0" distL="0" distR="0" wp14:anchorId="44DBC439" wp14:editId="6430C650">
          <wp:extent cx="2837815" cy="742950"/>
          <wp:effectExtent l="0" t="0" r="635" b="0"/>
          <wp:docPr id="2" name="Imagen 2" descr="Resultado de imagen para logo camara de representan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Resultado de imagen para logo camara de representant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37815" cy="742950"/>
                  </a:xfrm>
                  <a:prstGeom prst="rect">
                    <a:avLst/>
                  </a:prstGeom>
                  <a:noFill/>
                  <a:ln>
                    <a:noFill/>
                  </a:ln>
                </pic:spPr>
              </pic:pic>
            </a:graphicData>
          </a:graphic>
        </wp:inline>
      </w:drawing>
    </w:r>
  </w:p>
  <w:p w14:paraId="427AD285" w14:textId="2E051D26" w:rsidR="0087480E" w:rsidRPr="00DF0660" w:rsidRDefault="0087480E" w:rsidP="00A67195">
    <w:pPr>
      <w:pStyle w:val="Encabezado"/>
      <w:rPr>
        <w:rFonts w:ascii="Garamond" w:hAnsi="Garamond" w:cs="Arial"/>
        <w:b/>
        <w:sz w:val="20"/>
        <w:lang w:val="es-CO"/>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728D6"/>
    <w:multiLevelType w:val="hybridMultilevel"/>
    <w:tmpl w:val="C61CCACA"/>
    <w:lvl w:ilvl="0" w:tplc="240A0001">
      <w:start w:val="1"/>
      <w:numFmt w:val="bullet"/>
      <w:lvlText w:val=""/>
      <w:lvlJc w:val="left"/>
      <w:pPr>
        <w:ind w:left="1429" w:hanging="360"/>
      </w:pPr>
      <w:rPr>
        <w:rFonts w:ascii="Symbol" w:hAnsi="Symbol" w:hint="default"/>
      </w:rPr>
    </w:lvl>
    <w:lvl w:ilvl="1" w:tplc="240A0003" w:tentative="1">
      <w:start w:val="1"/>
      <w:numFmt w:val="bullet"/>
      <w:lvlText w:val="o"/>
      <w:lvlJc w:val="left"/>
      <w:pPr>
        <w:ind w:left="2149" w:hanging="360"/>
      </w:pPr>
      <w:rPr>
        <w:rFonts w:ascii="Courier New" w:hAnsi="Courier New" w:cs="Courier New" w:hint="default"/>
      </w:rPr>
    </w:lvl>
    <w:lvl w:ilvl="2" w:tplc="240A0005" w:tentative="1">
      <w:start w:val="1"/>
      <w:numFmt w:val="bullet"/>
      <w:lvlText w:val=""/>
      <w:lvlJc w:val="left"/>
      <w:pPr>
        <w:ind w:left="2869" w:hanging="360"/>
      </w:pPr>
      <w:rPr>
        <w:rFonts w:ascii="Wingdings" w:hAnsi="Wingdings" w:hint="default"/>
      </w:rPr>
    </w:lvl>
    <w:lvl w:ilvl="3" w:tplc="240A0001" w:tentative="1">
      <w:start w:val="1"/>
      <w:numFmt w:val="bullet"/>
      <w:lvlText w:val=""/>
      <w:lvlJc w:val="left"/>
      <w:pPr>
        <w:ind w:left="3589" w:hanging="360"/>
      </w:pPr>
      <w:rPr>
        <w:rFonts w:ascii="Symbol" w:hAnsi="Symbol" w:hint="default"/>
      </w:rPr>
    </w:lvl>
    <w:lvl w:ilvl="4" w:tplc="240A0003" w:tentative="1">
      <w:start w:val="1"/>
      <w:numFmt w:val="bullet"/>
      <w:lvlText w:val="o"/>
      <w:lvlJc w:val="left"/>
      <w:pPr>
        <w:ind w:left="4309" w:hanging="360"/>
      </w:pPr>
      <w:rPr>
        <w:rFonts w:ascii="Courier New" w:hAnsi="Courier New" w:cs="Courier New" w:hint="default"/>
      </w:rPr>
    </w:lvl>
    <w:lvl w:ilvl="5" w:tplc="240A0005" w:tentative="1">
      <w:start w:val="1"/>
      <w:numFmt w:val="bullet"/>
      <w:lvlText w:val=""/>
      <w:lvlJc w:val="left"/>
      <w:pPr>
        <w:ind w:left="5029" w:hanging="360"/>
      </w:pPr>
      <w:rPr>
        <w:rFonts w:ascii="Wingdings" w:hAnsi="Wingdings" w:hint="default"/>
      </w:rPr>
    </w:lvl>
    <w:lvl w:ilvl="6" w:tplc="240A0001" w:tentative="1">
      <w:start w:val="1"/>
      <w:numFmt w:val="bullet"/>
      <w:lvlText w:val=""/>
      <w:lvlJc w:val="left"/>
      <w:pPr>
        <w:ind w:left="5749" w:hanging="360"/>
      </w:pPr>
      <w:rPr>
        <w:rFonts w:ascii="Symbol" w:hAnsi="Symbol" w:hint="default"/>
      </w:rPr>
    </w:lvl>
    <w:lvl w:ilvl="7" w:tplc="240A0003" w:tentative="1">
      <w:start w:val="1"/>
      <w:numFmt w:val="bullet"/>
      <w:lvlText w:val="o"/>
      <w:lvlJc w:val="left"/>
      <w:pPr>
        <w:ind w:left="6469" w:hanging="360"/>
      </w:pPr>
      <w:rPr>
        <w:rFonts w:ascii="Courier New" w:hAnsi="Courier New" w:cs="Courier New" w:hint="default"/>
      </w:rPr>
    </w:lvl>
    <w:lvl w:ilvl="8" w:tplc="240A0005" w:tentative="1">
      <w:start w:val="1"/>
      <w:numFmt w:val="bullet"/>
      <w:lvlText w:val=""/>
      <w:lvlJc w:val="left"/>
      <w:pPr>
        <w:ind w:left="7189" w:hanging="360"/>
      </w:pPr>
      <w:rPr>
        <w:rFonts w:ascii="Wingdings" w:hAnsi="Wingdings" w:hint="default"/>
      </w:rPr>
    </w:lvl>
  </w:abstractNum>
  <w:abstractNum w:abstractNumId="1" w15:restartNumberingAfterBreak="0">
    <w:nsid w:val="04107B67"/>
    <w:multiLevelType w:val="hybridMultilevel"/>
    <w:tmpl w:val="6D5E4972"/>
    <w:lvl w:ilvl="0" w:tplc="6D561CF0">
      <w:start w:val="1"/>
      <w:numFmt w:val="decimal"/>
      <w:lvlText w:val="%1."/>
      <w:lvlJc w:val="left"/>
      <w:pPr>
        <w:ind w:left="720" w:hanging="360"/>
      </w:pPr>
      <w:rPr>
        <w:rFonts w:ascii="Century Gothic" w:eastAsia="Calibri" w:hAnsi="Century Gothic" w:hint="default"/>
        <w:color w:val="000000"/>
        <w:sz w:val="22"/>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15:restartNumberingAfterBreak="0">
    <w:nsid w:val="0ADD5F61"/>
    <w:multiLevelType w:val="hybridMultilevel"/>
    <w:tmpl w:val="7B0849A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DBA3D33"/>
    <w:multiLevelType w:val="hybridMultilevel"/>
    <w:tmpl w:val="7B0849A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2F7311D"/>
    <w:multiLevelType w:val="hybridMultilevel"/>
    <w:tmpl w:val="6D5E4972"/>
    <w:lvl w:ilvl="0" w:tplc="6D561CF0">
      <w:start w:val="1"/>
      <w:numFmt w:val="decimal"/>
      <w:lvlText w:val="%1."/>
      <w:lvlJc w:val="left"/>
      <w:pPr>
        <w:ind w:left="720" w:hanging="360"/>
      </w:pPr>
      <w:rPr>
        <w:rFonts w:ascii="Century Gothic" w:eastAsia="Calibri" w:hAnsi="Century Gothic" w:hint="default"/>
        <w:color w:val="000000"/>
        <w:sz w:val="22"/>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5" w15:restartNumberingAfterBreak="0">
    <w:nsid w:val="13346EF8"/>
    <w:multiLevelType w:val="multilevel"/>
    <w:tmpl w:val="E6D04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A8781C"/>
    <w:multiLevelType w:val="hybridMultilevel"/>
    <w:tmpl w:val="08284B70"/>
    <w:lvl w:ilvl="0" w:tplc="66B82D90">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67A6F5E"/>
    <w:multiLevelType w:val="hybridMultilevel"/>
    <w:tmpl w:val="65389AB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A1F5BC6"/>
    <w:multiLevelType w:val="multilevel"/>
    <w:tmpl w:val="F7762264"/>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21FB52F1"/>
    <w:multiLevelType w:val="hybridMultilevel"/>
    <w:tmpl w:val="3AD8038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23151861"/>
    <w:multiLevelType w:val="hybridMultilevel"/>
    <w:tmpl w:val="E86C34E0"/>
    <w:lvl w:ilvl="0" w:tplc="9A80B01E">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263044EA"/>
    <w:multiLevelType w:val="hybridMultilevel"/>
    <w:tmpl w:val="87F42AD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2BB73B3C"/>
    <w:multiLevelType w:val="hybridMultilevel"/>
    <w:tmpl w:val="975AD11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2CAA299E"/>
    <w:multiLevelType w:val="multilevel"/>
    <w:tmpl w:val="8E54AF2E"/>
    <w:lvl w:ilvl="0">
      <w:start w:val="1"/>
      <w:numFmt w:val="decimal"/>
      <w:lvlText w:val="%1."/>
      <w:lvlJc w:val="left"/>
      <w:pPr>
        <w:ind w:left="720" w:hanging="360"/>
      </w:pPr>
      <w:rPr>
        <w:rFonts w:hint="default"/>
        <w:b/>
        <w:i w:val="0"/>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3B973FC"/>
    <w:multiLevelType w:val="hybridMultilevel"/>
    <w:tmpl w:val="C276E59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35442909"/>
    <w:multiLevelType w:val="hybridMultilevel"/>
    <w:tmpl w:val="193A3804"/>
    <w:lvl w:ilvl="0" w:tplc="240A0009">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36342B71"/>
    <w:multiLevelType w:val="hybridMultilevel"/>
    <w:tmpl w:val="6F14AAC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36CF6B96"/>
    <w:multiLevelType w:val="hybridMultilevel"/>
    <w:tmpl w:val="4E9AEAB4"/>
    <w:lvl w:ilvl="0" w:tplc="C3A88FE8">
      <w:start w:val="4"/>
      <w:numFmt w:val="bullet"/>
      <w:lvlText w:val="-"/>
      <w:lvlJc w:val="left"/>
      <w:pPr>
        <w:ind w:left="720" w:hanging="360"/>
      </w:pPr>
      <w:rPr>
        <w:rFonts w:ascii="Times New Roman" w:eastAsia="Calibri" w:hAnsi="Times New Roman"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375D38CE"/>
    <w:multiLevelType w:val="hybridMultilevel"/>
    <w:tmpl w:val="5358AAE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38DB5AB3"/>
    <w:multiLevelType w:val="hybridMultilevel"/>
    <w:tmpl w:val="397A592E"/>
    <w:lvl w:ilvl="0" w:tplc="63040EA6">
      <w:start w:val="1"/>
      <w:numFmt w:val="decimal"/>
      <w:lvlText w:val="%1."/>
      <w:lvlJc w:val="left"/>
      <w:pPr>
        <w:ind w:left="360" w:hanging="360"/>
      </w:pPr>
      <w:rPr>
        <w:b/>
        <w:sz w:val="24"/>
        <w:szCs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39DE2AD9"/>
    <w:multiLevelType w:val="hybridMultilevel"/>
    <w:tmpl w:val="F70064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3A6B4B76"/>
    <w:multiLevelType w:val="multilevel"/>
    <w:tmpl w:val="472CDE1C"/>
    <w:lvl w:ilvl="0">
      <w:start w:val="5"/>
      <w:numFmt w:val="decimal"/>
      <w:lvlText w:val="%1."/>
      <w:lvlJc w:val="left"/>
      <w:pPr>
        <w:ind w:left="360" w:hanging="36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2" w15:restartNumberingAfterBreak="0">
    <w:nsid w:val="3BC81B0F"/>
    <w:multiLevelType w:val="hybridMultilevel"/>
    <w:tmpl w:val="03764858"/>
    <w:lvl w:ilvl="0" w:tplc="40485EB6">
      <w:start w:val="7"/>
      <w:numFmt w:val="bullet"/>
      <w:lvlText w:val="-"/>
      <w:lvlJc w:val="left"/>
      <w:pPr>
        <w:ind w:left="720" w:hanging="360"/>
      </w:pPr>
      <w:rPr>
        <w:rFonts w:ascii="Times New Roman" w:eastAsia="Calibri" w:hAnsi="Times New Roman"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3E755A05"/>
    <w:multiLevelType w:val="hybridMultilevel"/>
    <w:tmpl w:val="9A1EFA4E"/>
    <w:lvl w:ilvl="0" w:tplc="862E386A">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3EBE3DE6"/>
    <w:multiLevelType w:val="multilevel"/>
    <w:tmpl w:val="555E6A8E"/>
    <w:lvl w:ilvl="0">
      <w:start w:val="1"/>
      <w:numFmt w:val="decimal"/>
      <w:lvlText w:val="%1."/>
      <w:lvlJc w:val="left"/>
      <w:pPr>
        <w:ind w:left="720" w:hanging="360"/>
      </w:pPr>
      <w:rPr>
        <w:rFonts w:hint="default"/>
        <w:b/>
        <w:i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44A8135B"/>
    <w:multiLevelType w:val="hybridMultilevel"/>
    <w:tmpl w:val="2E0621AA"/>
    <w:lvl w:ilvl="0" w:tplc="F18C1778">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4A3403C9"/>
    <w:multiLevelType w:val="hybridMultilevel"/>
    <w:tmpl w:val="B352D1EC"/>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4DAB4EA5"/>
    <w:multiLevelType w:val="hybridMultilevel"/>
    <w:tmpl w:val="3D66C400"/>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4E90247F"/>
    <w:multiLevelType w:val="hybridMultilevel"/>
    <w:tmpl w:val="CCA423CA"/>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9" w15:restartNumberingAfterBreak="0">
    <w:nsid w:val="4FCA2F4A"/>
    <w:multiLevelType w:val="hybridMultilevel"/>
    <w:tmpl w:val="7B0849A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51AB4981"/>
    <w:multiLevelType w:val="hybridMultilevel"/>
    <w:tmpl w:val="F0E417A6"/>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524D10B5"/>
    <w:multiLevelType w:val="hybridMultilevel"/>
    <w:tmpl w:val="4DAC174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5A1C22C3"/>
    <w:multiLevelType w:val="hybridMultilevel"/>
    <w:tmpl w:val="7444E75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5A8D1DFE"/>
    <w:multiLevelType w:val="multilevel"/>
    <w:tmpl w:val="9AC2A246"/>
    <w:lvl w:ilvl="0">
      <w:start w:val="1"/>
      <w:numFmt w:val="decimal"/>
      <w:lvlText w:val="%1."/>
      <w:lvlJc w:val="left"/>
      <w:pPr>
        <w:ind w:left="720" w:hanging="360"/>
      </w:pPr>
    </w:lvl>
    <w:lvl w:ilvl="1">
      <w:start w:val="1"/>
      <w:numFmt w:val="decimal"/>
      <w:lvlText w:val="%1.%2."/>
      <w:lvlJc w:val="left"/>
      <w:pPr>
        <w:ind w:left="1170" w:hanging="45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34" w15:restartNumberingAfterBreak="0">
    <w:nsid w:val="5CB54FD6"/>
    <w:multiLevelType w:val="hybridMultilevel"/>
    <w:tmpl w:val="FB64D6EC"/>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5DCC36E0"/>
    <w:multiLevelType w:val="hybridMultilevel"/>
    <w:tmpl w:val="6D5E4972"/>
    <w:lvl w:ilvl="0" w:tplc="6D561CF0">
      <w:start w:val="1"/>
      <w:numFmt w:val="decimal"/>
      <w:lvlText w:val="%1."/>
      <w:lvlJc w:val="left"/>
      <w:pPr>
        <w:ind w:left="720" w:hanging="360"/>
      </w:pPr>
      <w:rPr>
        <w:rFonts w:ascii="Century Gothic" w:eastAsia="Calibri" w:hAnsi="Century Gothic" w:hint="default"/>
        <w:color w:val="000000"/>
        <w:sz w:val="22"/>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6" w15:restartNumberingAfterBreak="0">
    <w:nsid w:val="623C53EC"/>
    <w:multiLevelType w:val="hybridMultilevel"/>
    <w:tmpl w:val="CF4EA21C"/>
    <w:lvl w:ilvl="0" w:tplc="6734BA4E">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15:restartNumberingAfterBreak="0">
    <w:nsid w:val="63DB1D20"/>
    <w:multiLevelType w:val="hybridMultilevel"/>
    <w:tmpl w:val="19842FC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8" w15:restartNumberingAfterBreak="0">
    <w:nsid w:val="672A15DD"/>
    <w:multiLevelType w:val="hybridMultilevel"/>
    <w:tmpl w:val="DA162B4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9" w15:restartNumberingAfterBreak="0">
    <w:nsid w:val="67464643"/>
    <w:multiLevelType w:val="hybridMultilevel"/>
    <w:tmpl w:val="7B0849A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0" w15:restartNumberingAfterBreak="0">
    <w:nsid w:val="67AD1591"/>
    <w:multiLevelType w:val="hybridMultilevel"/>
    <w:tmpl w:val="73E6D164"/>
    <w:lvl w:ilvl="0" w:tplc="E924C852">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1" w15:restartNumberingAfterBreak="0">
    <w:nsid w:val="6D87247F"/>
    <w:multiLevelType w:val="hybridMultilevel"/>
    <w:tmpl w:val="0AB2905A"/>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2" w15:restartNumberingAfterBreak="0">
    <w:nsid w:val="741B0B61"/>
    <w:multiLevelType w:val="hybridMultilevel"/>
    <w:tmpl w:val="7B0849A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3" w15:restartNumberingAfterBreak="0">
    <w:nsid w:val="74DE3D13"/>
    <w:multiLevelType w:val="hybridMultilevel"/>
    <w:tmpl w:val="A1327DA6"/>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44" w15:restartNumberingAfterBreak="0">
    <w:nsid w:val="788C545A"/>
    <w:multiLevelType w:val="hybridMultilevel"/>
    <w:tmpl w:val="5358AAE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5" w15:restartNumberingAfterBreak="0">
    <w:nsid w:val="79B027B5"/>
    <w:multiLevelType w:val="hybridMultilevel"/>
    <w:tmpl w:val="6D5E4972"/>
    <w:lvl w:ilvl="0" w:tplc="6D561CF0">
      <w:start w:val="1"/>
      <w:numFmt w:val="decimal"/>
      <w:lvlText w:val="%1."/>
      <w:lvlJc w:val="left"/>
      <w:pPr>
        <w:ind w:left="720" w:hanging="360"/>
      </w:pPr>
      <w:rPr>
        <w:rFonts w:ascii="Century Gothic" w:eastAsia="Calibri" w:hAnsi="Century Gothic" w:hint="default"/>
        <w:color w:val="000000"/>
        <w:sz w:val="22"/>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6" w15:restartNumberingAfterBreak="0">
    <w:nsid w:val="7B0A7E31"/>
    <w:multiLevelType w:val="multilevel"/>
    <w:tmpl w:val="7C6217E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7" w15:restartNumberingAfterBreak="0">
    <w:nsid w:val="7B0D76B8"/>
    <w:multiLevelType w:val="hybridMultilevel"/>
    <w:tmpl w:val="26ECAEDA"/>
    <w:lvl w:ilvl="0" w:tplc="752C8020">
      <w:start w:val="1"/>
      <w:numFmt w:val="decimal"/>
      <w:lvlText w:val="%1."/>
      <w:lvlJc w:val="left"/>
      <w:pPr>
        <w:ind w:left="720" w:hanging="360"/>
      </w:pPr>
      <w:rPr>
        <w:rFonts w:hint="default"/>
        <w:b/>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8" w15:restartNumberingAfterBreak="0">
    <w:nsid w:val="7F4E2C1E"/>
    <w:multiLevelType w:val="hybridMultilevel"/>
    <w:tmpl w:val="91AC0872"/>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2"/>
  </w:num>
  <w:num w:numId="2">
    <w:abstractNumId w:val="39"/>
  </w:num>
  <w:num w:numId="3">
    <w:abstractNumId w:val="42"/>
  </w:num>
  <w:num w:numId="4">
    <w:abstractNumId w:val="3"/>
  </w:num>
  <w:num w:numId="5">
    <w:abstractNumId w:val="29"/>
  </w:num>
  <w:num w:numId="6">
    <w:abstractNumId w:val="45"/>
  </w:num>
  <w:num w:numId="7">
    <w:abstractNumId w:val="1"/>
  </w:num>
  <w:num w:numId="8">
    <w:abstractNumId w:val="35"/>
  </w:num>
  <w:num w:numId="9">
    <w:abstractNumId w:val="4"/>
  </w:num>
  <w:num w:numId="10">
    <w:abstractNumId w:val="5"/>
  </w:num>
  <w:num w:numId="11">
    <w:abstractNumId w:val="33"/>
  </w:num>
  <w:num w:numId="12">
    <w:abstractNumId w:val="13"/>
  </w:num>
  <w:num w:numId="13">
    <w:abstractNumId w:val="23"/>
  </w:num>
  <w:num w:numId="14">
    <w:abstractNumId w:val="17"/>
  </w:num>
  <w:num w:numId="15">
    <w:abstractNumId w:val="22"/>
  </w:num>
  <w:num w:numId="16">
    <w:abstractNumId w:val="15"/>
  </w:num>
  <w:num w:numId="17">
    <w:abstractNumId w:val="8"/>
  </w:num>
  <w:num w:numId="18">
    <w:abstractNumId w:val="12"/>
  </w:num>
  <w:num w:numId="19">
    <w:abstractNumId w:val="20"/>
  </w:num>
  <w:num w:numId="20">
    <w:abstractNumId w:val="46"/>
  </w:num>
  <w:num w:numId="21">
    <w:abstractNumId w:val="40"/>
  </w:num>
  <w:num w:numId="22">
    <w:abstractNumId w:val="19"/>
  </w:num>
  <w:num w:numId="23">
    <w:abstractNumId w:val="14"/>
  </w:num>
  <w:num w:numId="24">
    <w:abstractNumId w:val="32"/>
  </w:num>
  <w:num w:numId="25">
    <w:abstractNumId w:val="48"/>
  </w:num>
  <w:num w:numId="26">
    <w:abstractNumId w:val="31"/>
  </w:num>
  <w:num w:numId="27">
    <w:abstractNumId w:val="37"/>
  </w:num>
  <w:num w:numId="28">
    <w:abstractNumId w:val="27"/>
  </w:num>
  <w:num w:numId="29">
    <w:abstractNumId w:val="25"/>
  </w:num>
  <w:num w:numId="30">
    <w:abstractNumId w:val="34"/>
  </w:num>
  <w:num w:numId="31">
    <w:abstractNumId w:val="26"/>
  </w:num>
  <w:num w:numId="32">
    <w:abstractNumId w:val="36"/>
  </w:num>
  <w:num w:numId="33">
    <w:abstractNumId w:val="43"/>
  </w:num>
  <w:num w:numId="34">
    <w:abstractNumId w:val="28"/>
  </w:num>
  <w:num w:numId="35">
    <w:abstractNumId w:val="30"/>
  </w:num>
  <w:num w:numId="36">
    <w:abstractNumId w:val="18"/>
  </w:num>
  <w:num w:numId="37">
    <w:abstractNumId w:val="44"/>
  </w:num>
  <w:num w:numId="38">
    <w:abstractNumId w:val="41"/>
  </w:num>
  <w:num w:numId="39">
    <w:abstractNumId w:val="10"/>
  </w:num>
  <w:num w:numId="40">
    <w:abstractNumId w:val="24"/>
  </w:num>
  <w:num w:numId="41">
    <w:abstractNumId w:val="47"/>
  </w:num>
  <w:num w:numId="42">
    <w:abstractNumId w:val="6"/>
  </w:num>
  <w:num w:numId="43">
    <w:abstractNumId w:val="11"/>
  </w:num>
  <w:num w:numId="44">
    <w:abstractNumId w:val="38"/>
  </w:num>
  <w:num w:numId="45">
    <w:abstractNumId w:val="0"/>
  </w:num>
  <w:num w:numId="46">
    <w:abstractNumId w:val="9"/>
  </w:num>
  <w:num w:numId="47">
    <w:abstractNumId w:val="16"/>
  </w:num>
  <w:num w:numId="48">
    <w:abstractNumId w:val="7"/>
  </w:num>
  <w:num w:numId="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24F3"/>
    <w:rsid w:val="000026A1"/>
    <w:rsid w:val="00004A72"/>
    <w:rsid w:val="00004D3D"/>
    <w:rsid w:val="00011551"/>
    <w:rsid w:val="000152AF"/>
    <w:rsid w:val="00015479"/>
    <w:rsid w:val="00026B85"/>
    <w:rsid w:val="00031C44"/>
    <w:rsid w:val="00032D31"/>
    <w:rsid w:val="000349EF"/>
    <w:rsid w:val="000356D0"/>
    <w:rsid w:val="000361F7"/>
    <w:rsid w:val="0004192C"/>
    <w:rsid w:val="00042058"/>
    <w:rsid w:val="000433DF"/>
    <w:rsid w:val="0004374B"/>
    <w:rsid w:val="0005593A"/>
    <w:rsid w:val="00055B85"/>
    <w:rsid w:val="00056C77"/>
    <w:rsid w:val="0006035F"/>
    <w:rsid w:val="00061926"/>
    <w:rsid w:val="0006214C"/>
    <w:rsid w:val="00065F07"/>
    <w:rsid w:val="00071F3B"/>
    <w:rsid w:val="00074560"/>
    <w:rsid w:val="00074DDA"/>
    <w:rsid w:val="00075BC8"/>
    <w:rsid w:val="00076FFB"/>
    <w:rsid w:val="00077CCC"/>
    <w:rsid w:val="000816AA"/>
    <w:rsid w:val="000825B4"/>
    <w:rsid w:val="00086496"/>
    <w:rsid w:val="00090652"/>
    <w:rsid w:val="00090DC2"/>
    <w:rsid w:val="00091406"/>
    <w:rsid w:val="0009156A"/>
    <w:rsid w:val="000A44B5"/>
    <w:rsid w:val="000A705C"/>
    <w:rsid w:val="000B5A86"/>
    <w:rsid w:val="000C0371"/>
    <w:rsid w:val="000C51E6"/>
    <w:rsid w:val="000C79EE"/>
    <w:rsid w:val="000D2722"/>
    <w:rsid w:val="000D5D0D"/>
    <w:rsid w:val="000D77BB"/>
    <w:rsid w:val="000F57C2"/>
    <w:rsid w:val="00107715"/>
    <w:rsid w:val="00110CE1"/>
    <w:rsid w:val="001135DF"/>
    <w:rsid w:val="00117157"/>
    <w:rsid w:val="00120A8B"/>
    <w:rsid w:val="00124168"/>
    <w:rsid w:val="00137D90"/>
    <w:rsid w:val="00142608"/>
    <w:rsid w:val="001458D9"/>
    <w:rsid w:val="0015031B"/>
    <w:rsid w:val="0015488C"/>
    <w:rsid w:val="0015554F"/>
    <w:rsid w:val="00161B57"/>
    <w:rsid w:val="00162755"/>
    <w:rsid w:val="00164663"/>
    <w:rsid w:val="00165992"/>
    <w:rsid w:val="00165B7E"/>
    <w:rsid w:val="00175F35"/>
    <w:rsid w:val="001814D8"/>
    <w:rsid w:val="001843F6"/>
    <w:rsid w:val="001857D3"/>
    <w:rsid w:val="001866EA"/>
    <w:rsid w:val="001867E8"/>
    <w:rsid w:val="00186B8F"/>
    <w:rsid w:val="001873CD"/>
    <w:rsid w:val="0019008D"/>
    <w:rsid w:val="00190127"/>
    <w:rsid w:val="00193AE3"/>
    <w:rsid w:val="001A12C2"/>
    <w:rsid w:val="001A20F7"/>
    <w:rsid w:val="001A3167"/>
    <w:rsid w:val="001A33F3"/>
    <w:rsid w:val="001A3BB7"/>
    <w:rsid w:val="001B0D5C"/>
    <w:rsid w:val="001B22A3"/>
    <w:rsid w:val="001B32A5"/>
    <w:rsid w:val="001B6D5C"/>
    <w:rsid w:val="001B76DB"/>
    <w:rsid w:val="001B7B55"/>
    <w:rsid w:val="001C29EE"/>
    <w:rsid w:val="001C50E9"/>
    <w:rsid w:val="001D22E3"/>
    <w:rsid w:val="001D2BF1"/>
    <w:rsid w:val="001D2C2D"/>
    <w:rsid w:val="001D4C9D"/>
    <w:rsid w:val="001D68CF"/>
    <w:rsid w:val="001E2150"/>
    <w:rsid w:val="001E3307"/>
    <w:rsid w:val="001E560A"/>
    <w:rsid w:val="001F3C49"/>
    <w:rsid w:val="00206288"/>
    <w:rsid w:val="00206522"/>
    <w:rsid w:val="00207577"/>
    <w:rsid w:val="0020771E"/>
    <w:rsid w:val="00210030"/>
    <w:rsid w:val="002110B3"/>
    <w:rsid w:val="0021340B"/>
    <w:rsid w:val="00213EA7"/>
    <w:rsid w:val="00227B6B"/>
    <w:rsid w:val="00231531"/>
    <w:rsid w:val="00237634"/>
    <w:rsid w:val="0024096D"/>
    <w:rsid w:val="00241F09"/>
    <w:rsid w:val="002420D1"/>
    <w:rsid w:val="00246B6B"/>
    <w:rsid w:val="00250CB4"/>
    <w:rsid w:val="0025333E"/>
    <w:rsid w:val="00257B30"/>
    <w:rsid w:val="00264B25"/>
    <w:rsid w:val="00266822"/>
    <w:rsid w:val="0027763E"/>
    <w:rsid w:val="00281FD3"/>
    <w:rsid w:val="00282ABD"/>
    <w:rsid w:val="002854C0"/>
    <w:rsid w:val="002900AE"/>
    <w:rsid w:val="00290332"/>
    <w:rsid w:val="00290809"/>
    <w:rsid w:val="002972FE"/>
    <w:rsid w:val="002A5575"/>
    <w:rsid w:val="002A6F71"/>
    <w:rsid w:val="002B0B16"/>
    <w:rsid w:val="002B5221"/>
    <w:rsid w:val="002B5CB8"/>
    <w:rsid w:val="002C09CD"/>
    <w:rsid w:val="002C6C43"/>
    <w:rsid w:val="002C754C"/>
    <w:rsid w:val="002E51EB"/>
    <w:rsid w:val="002F19A3"/>
    <w:rsid w:val="002F43AD"/>
    <w:rsid w:val="002F6FBB"/>
    <w:rsid w:val="00302E3D"/>
    <w:rsid w:val="0030314E"/>
    <w:rsid w:val="00303A92"/>
    <w:rsid w:val="003113EC"/>
    <w:rsid w:val="00312294"/>
    <w:rsid w:val="00323BA1"/>
    <w:rsid w:val="00326055"/>
    <w:rsid w:val="00335549"/>
    <w:rsid w:val="00350F3D"/>
    <w:rsid w:val="0036323E"/>
    <w:rsid w:val="0036643E"/>
    <w:rsid w:val="003667EA"/>
    <w:rsid w:val="003762ED"/>
    <w:rsid w:val="0038065C"/>
    <w:rsid w:val="00383170"/>
    <w:rsid w:val="00384A0E"/>
    <w:rsid w:val="00391428"/>
    <w:rsid w:val="003A0CEB"/>
    <w:rsid w:val="003A36A5"/>
    <w:rsid w:val="003A3AB1"/>
    <w:rsid w:val="003A3F4E"/>
    <w:rsid w:val="003B1027"/>
    <w:rsid w:val="003B2DCE"/>
    <w:rsid w:val="003C1E9C"/>
    <w:rsid w:val="003C7892"/>
    <w:rsid w:val="003D1E35"/>
    <w:rsid w:val="003D4703"/>
    <w:rsid w:val="003D4EDC"/>
    <w:rsid w:val="003E168F"/>
    <w:rsid w:val="003E2675"/>
    <w:rsid w:val="003E558C"/>
    <w:rsid w:val="003E56C6"/>
    <w:rsid w:val="003E774F"/>
    <w:rsid w:val="003F15A2"/>
    <w:rsid w:val="003F5FBF"/>
    <w:rsid w:val="003F686F"/>
    <w:rsid w:val="0040149B"/>
    <w:rsid w:val="00405736"/>
    <w:rsid w:val="00411A9A"/>
    <w:rsid w:val="00413933"/>
    <w:rsid w:val="00415B73"/>
    <w:rsid w:val="0042254C"/>
    <w:rsid w:val="00425CD7"/>
    <w:rsid w:val="004311BF"/>
    <w:rsid w:val="00432BBE"/>
    <w:rsid w:val="0043380C"/>
    <w:rsid w:val="00435211"/>
    <w:rsid w:val="0043615D"/>
    <w:rsid w:val="00436B19"/>
    <w:rsid w:val="00440EC2"/>
    <w:rsid w:val="00446AC0"/>
    <w:rsid w:val="0045167E"/>
    <w:rsid w:val="0045218A"/>
    <w:rsid w:val="00452452"/>
    <w:rsid w:val="00455AD1"/>
    <w:rsid w:val="004566E1"/>
    <w:rsid w:val="004600C2"/>
    <w:rsid w:val="00464C5C"/>
    <w:rsid w:val="00465689"/>
    <w:rsid w:val="004743F0"/>
    <w:rsid w:val="00476B36"/>
    <w:rsid w:val="004771B5"/>
    <w:rsid w:val="00486858"/>
    <w:rsid w:val="00486D70"/>
    <w:rsid w:val="00491E3D"/>
    <w:rsid w:val="0049555F"/>
    <w:rsid w:val="00496815"/>
    <w:rsid w:val="004A637D"/>
    <w:rsid w:val="004B2D5D"/>
    <w:rsid w:val="004B3E71"/>
    <w:rsid w:val="004C61E0"/>
    <w:rsid w:val="004D1A04"/>
    <w:rsid w:val="004D3C9B"/>
    <w:rsid w:val="004D40BE"/>
    <w:rsid w:val="004E29A4"/>
    <w:rsid w:val="004E3A1B"/>
    <w:rsid w:val="004F0480"/>
    <w:rsid w:val="004F4689"/>
    <w:rsid w:val="004F5688"/>
    <w:rsid w:val="004F7190"/>
    <w:rsid w:val="004F7ADD"/>
    <w:rsid w:val="005048C8"/>
    <w:rsid w:val="00504BAC"/>
    <w:rsid w:val="005057B4"/>
    <w:rsid w:val="00511116"/>
    <w:rsid w:val="005123E6"/>
    <w:rsid w:val="00516BF4"/>
    <w:rsid w:val="00517ED4"/>
    <w:rsid w:val="00525779"/>
    <w:rsid w:val="00526DBF"/>
    <w:rsid w:val="00536D4D"/>
    <w:rsid w:val="00540511"/>
    <w:rsid w:val="005419BB"/>
    <w:rsid w:val="005440B1"/>
    <w:rsid w:val="00546312"/>
    <w:rsid w:val="00547033"/>
    <w:rsid w:val="00547183"/>
    <w:rsid w:val="0054771E"/>
    <w:rsid w:val="00554B54"/>
    <w:rsid w:val="00555A46"/>
    <w:rsid w:val="0055705C"/>
    <w:rsid w:val="00564B75"/>
    <w:rsid w:val="00565DA5"/>
    <w:rsid w:val="00571182"/>
    <w:rsid w:val="00573A01"/>
    <w:rsid w:val="005801CC"/>
    <w:rsid w:val="00582A01"/>
    <w:rsid w:val="0058343E"/>
    <w:rsid w:val="00583CA0"/>
    <w:rsid w:val="0058455F"/>
    <w:rsid w:val="00587CD5"/>
    <w:rsid w:val="00587E5E"/>
    <w:rsid w:val="00592B48"/>
    <w:rsid w:val="005974D2"/>
    <w:rsid w:val="005A0B56"/>
    <w:rsid w:val="005A1B74"/>
    <w:rsid w:val="005A218E"/>
    <w:rsid w:val="005A529D"/>
    <w:rsid w:val="005A7927"/>
    <w:rsid w:val="005B0ECA"/>
    <w:rsid w:val="005B27E2"/>
    <w:rsid w:val="005B2F5E"/>
    <w:rsid w:val="005B3F99"/>
    <w:rsid w:val="005B4B32"/>
    <w:rsid w:val="005C2BEE"/>
    <w:rsid w:val="005C332A"/>
    <w:rsid w:val="005C5E64"/>
    <w:rsid w:val="005C602D"/>
    <w:rsid w:val="005D042A"/>
    <w:rsid w:val="005D1779"/>
    <w:rsid w:val="005E5480"/>
    <w:rsid w:val="005E6EF4"/>
    <w:rsid w:val="005F15AA"/>
    <w:rsid w:val="005F3A8F"/>
    <w:rsid w:val="005F704E"/>
    <w:rsid w:val="006010BB"/>
    <w:rsid w:val="00607AFB"/>
    <w:rsid w:val="00612DE6"/>
    <w:rsid w:val="00613CA2"/>
    <w:rsid w:val="006155BD"/>
    <w:rsid w:val="0061612C"/>
    <w:rsid w:val="00617720"/>
    <w:rsid w:val="00623D9D"/>
    <w:rsid w:val="00632592"/>
    <w:rsid w:val="00632EEB"/>
    <w:rsid w:val="00636410"/>
    <w:rsid w:val="00641BB9"/>
    <w:rsid w:val="00642410"/>
    <w:rsid w:val="00642670"/>
    <w:rsid w:val="0064341D"/>
    <w:rsid w:val="00650B8D"/>
    <w:rsid w:val="00653EA9"/>
    <w:rsid w:val="006666D9"/>
    <w:rsid w:val="00667644"/>
    <w:rsid w:val="00670422"/>
    <w:rsid w:val="00674553"/>
    <w:rsid w:val="00681FBD"/>
    <w:rsid w:val="00694BAC"/>
    <w:rsid w:val="00694C5F"/>
    <w:rsid w:val="00697263"/>
    <w:rsid w:val="0069731C"/>
    <w:rsid w:val="006A03CE"/>
    <w:rsid w:val="006A1300"/>
    <w:rsid w:val="006A72C2"/>
    <w:rsid w:val="006B0E87"/>
    <w:rsid w:val="006B6749"/>
    <w:rsid w:val="006B6A10"/>
    <w:rsid w:val="006B6EF1"/>
    <w:rsid w:val="006B7075"/>
    <w:rsid w:val="006C3019"/>
    <w:rsid w:val="006C44CD"/>
    <w:rsid w:val="006C5295"/>
    <w:rsid w:val="006D40DD"/>
    <w:rsid w:val="006E1CDF"/>
    <w:rsid w:val="006E47E3"/>
    <w:rsid w:val="006F538F"/>
    <w:rsid w:val="006F5533"/>
    <w:rsid w:val="00704FBA"/>
    <w:rsid w:val="00705951"/>
    <w:rsid w:val="00714B20"/>
    <w:rsid w:val="007156B6"/>
    <w:rsid w:val="0071740E"/>
    <w:rsid w:val="007175E2"/>
    <w:rsid w:val="00720918"/>
    <w:rsid w:val="00721960"/>
    <w:rsid w:val="0072208A"/>
    <w:rsid w:val="00725C9C"/>
    <w:rsid w:val="00731653"/>
    <w:rsid w:val="007337CE"/>
    <w:rsid w:val="00735547"/>
    <w:rsid w:val="00737A38"/>
    <w:rsid w:val="00740E58"/>
    <w:rsid w:val="0074271F"/>
    <w:rsid w:val="007434D6"/>
    <w:rsid w:val="007478D3"/>
    <w:rsid w:val="00751216"/>
    <w:rsid w:val="00751510"/>
    <w:rsid w:val="00752D5F"/>
    <w:rsid w:val="0075441A"/>
    <w:rsid w:val="00754E0B"/>
    <w:rsid w:val="007612F6"/>
    <w:rsid w:val="007620F0"/>
    <w:rsid w:val="007640B4"/>
    <w:rsid w:val="0076733E"/>
    <w:rsid w:val="007673DA"/>
    <w:rsid w:val="007701BE"/>
    <w:rsid w:val="0077031C"/>
    <w:rsid w:val="00773078"/>
    <w:rsid w:val="00777A6A"/>
    <w:rsid w:val="007807C4"/>
    <w:rsid w:val="00782CC1"/>
    <w:rsid w:val="007830C9"/>
    <w:rsid w:val="00783BF4"/>
    <w:rsid w:val="00792087"/>
    <w:rsid w:val="00795714"/>
    <w:rsid w:val="00797FC5"/>
    <w:rsid w:val="007A5B3A"/>
    <w:rsid w:val="007A67B7"/>
    <w:rsid w:val="007B3D1C"/>
    <w:rsid w:val="007C0F12"/>
    <w:rsid w:val="007C32A9"/>
    <w:rsid w:val="007C3F7E"/>
    <w:rsid w:val="007C6D13"/>
    <w:rsid w:val="007D0377"/>
    <w:rsid w:val="007D0C7D"/>
    <w:rsid w:val="007D56AA"/>
    <w:rsid w:val="007E375F"/>
    <w:rsid w:val="007E7211"/>
    <w:rsid w:val="007F2250"/>
    <w:rsid w:val="007F5529"/>
    <w:rsid w:val="00801D39"/>
    <w:rsid w:val="00804541"/>
    <w:rsid w:val="0080506C"/>
    <w:rsid w:val="00805A29"/>
    <w:rsid w:val="008150FC"/>
    <w:rsid w:val="008203ED"/>
    <w:rsid w:val="00824D7D"/>
    <w:rsid w:val="00831E11"/>
    <w:rsid w:val="00833027"/>
    <w:rsid w:val="00836713"/>
    <w:rsid w:val="00837152"/>
    <w:rsid w:val="008416D4"/>
    <w:rsid w:val="008444DF"/>
    <w:rsid w:val="00844E40"/>
    <w:rsid w:val="00850873"/>
    <w:rsid w:val="00850941"/>
    <w:rsid w:val="00851A13"/>
    <w:rsid w:val="008527E0"/>
    <w:rsid w:val="0085294E"/>
    <w:rsid w:val="00855E05"/>
    <w:rsid w:val="00857087"/>
    <w:rsid w:val="008574CE"/>
    <w:rsid w:val="0087102A"/>
    <w:rsid w:val="008714F9"/>
    <w:rsid w:val="0087480E"/>
    <w:rsid w:val="00875466"/>
    <w:rsid w:val="00877E23"/>
    <w:rsid w:val="00881AEE"/>
    <w:rsid w:val="00884925"/>
    <w:rsid w:val="00892F07"/>
    <w:rsid w:val="0089433E"/>
    <w:rsid w:val="0089725D"/>
    <w:rsid w:val="008A63CC"/>
    <w:rsid w:val="008A76C6"/>
    <w:rsid w:val="008B158F"/>
    <w:rsid w:val="008B266D"/>
    <w:rsid w:val="008C089F"/>
    <w:rsid w:val="008C0E12"/>
    <w:rsid w:val="008C20D0"/>
    <w:rsid w:val="008C2C65"/>
    <w:rsid w:val="008C5163"/>
    <w:rsid w:val="008C6B9F"/>
    <w:rsid w:val="008D3106"/>
    <w:rsid w:val="008D3327"/>
    <w:rsid w:val="008E0FB9"/>
    <w:rsid w:val="008F2AA2"/>
    <w:rsid w:val="008F2B7C"/>
    <w:rsid w:val="008F3E11"/>
    <w:rsid w:val="00906CBC"/>
    <w:rsid w:val="00911A90"/>
    <w:rsid w:val="00912137"/>
    <w:rsid w:val="00913FEB"/>
    <w:rsid w:val="00915795"/>
    <w:rsid w:val="00920E1A"/>
    <w:rsid w:val="009219D5"/>
    <w:rsid w:val="009251DB"/>
    <w:rsid w:val="00925CCC"/>
    <w:rsid w:val="009272E5"/>
    <w:rsid w:val="009365C7"/>
    <w:rsid w:val="00941488"/>
    <w:rsid w:val="009414AB"/>
    <w:rsid w:val="00944E46"/>
    <w:rsid w:val="00946EFB"/>
    <w:rsid w:val="0095014C"/>
    <w:rsid w:val="00952443"/>
    <w:rsid w:val="00953C4C"/>
    <w:rsid w:val="009644A7"/>
    <w:rsid w:val="00965307"/>
    <w:rsid w:val="0096767D"/>
    <w:rsid w:val="00972635"/>
    <w:rsid w:val="00972D4D"/>
    <w:rsid w:val="00972ED5"/>
    <w:rsid w:val="00975311"/>
    <w:rsid w:val="00975F43"/>
    <w:rsid w:val="00980C22"/>
    <w:rsid w:val="0098499A"/>
    <w:rsid w:val="009872B0"/>
    <w:rsid w:val="00987661"/>
    <w:rsid w:val="00991026"/>
    <w:rsid w:val="00995765"/>
    <w:rsid w:val="009958D0"/>
    <w:rsid w:val="009A01FB"/>
    <w:rsid w:val="009A04D2"/>
    <w:rsid w:val="009A5686"/>
    <w:rsid w:val="009A774E"/>
    <w:rsid w:val="009B018D"/>
    <w:rsid w:val="009B41C0"/>
    <w:rsid w:val="009C16C0"/>
    <w:rsid w:val="009C1743"/>
    <w:rsid w:val="009C3A1E"/>
    <w:rsid w:val="009C50C6"/>
    <w:rsid w:val="009D2C9A"/>
    <w:rsid w:val="009D472D"/>
    <w:rsid w:val="009D691E"/>
    <w:rsid w:val="009F02AE"/>
    <w:rsid w:val="009F568A"/>
    <w:rsid w:val="009F6978"/>
    <w:rsid w:val="00A00C39"/>
    <w:rsid w:val="00A01325"/>
    <w:rsid w:val="00A01352"/>
    <w:rsid w:val="00A044DA"/>
    <w:rsid w:val="00A11E18"/>
    <w:rsid w:val="00A12161"/>
    <w:rsid w:val="00A16640"/>
    <w:rsid w:val="00A170E4"/>
    <w:rsid w:val="00A2101C"/>
    <w:rsid w:val="00A25367"/>
    <w:rsid w:val="00A25A94"/>
    <w:rsid w:val="00A27C59"/>
    <w:rsid w:val="00A27CB7"/>
    <w:rsid w:val="00A30FA1"/>
    <w:rsid w:val="00A352F1"/>
    <w:rsid w:val="00A366FE"/>
    <w:rsid w:val="00A51F56"/>
    <w:rsid w:val="00A52AA3"/>
    <w:rsid w:val="00A52C60"/>
    <w:rsid w:val="00A52F08"/>
    <w:rsid w:val="00A545B2"/>
    <w:rsid w:val="00A54D6C"/>
    <w:rsid w:val="00A6065D"/>
    <w:rsid w:val="00A61A54"/>
    <w:rsid w:val="00A629A8"/>
    <w:rsid w:val="00A64E1B"/>
    <w:rsid w:val="00A67048"/>
    <w:rsid w:val="00A67195"/>
    <w:rsid w:val="00A7318C"/>
    <w:rsid w:val="00A74F59"/>
    <w:rsid w:val="00A76061"/>
    <w:rsid w:val="00A821E9"/>
    <w:rsid w:val="00A8232A"/>
    <w:rsid w:val="00A86989"/>
    <w:rsid w:val="00A87CA5"/>
    <w:rsid w:val="00A90F6A"/>
    <w:rsid w:val="00A92847"/>
    <w:rsid w:val="00A93824"/>
    <w:rsid w:val="00AA17DA"/>
    <w:rsid w:val="00AA4999"/>
    <w:rsid w:val="00AB048A"/>
    <w:rsid w:val="00AB24F3"/>
    <w:rsid w:val="00AB2597"/>
    <w:rsid w:val="00AB2A0A"/>
    <w:rsid w:val="00AC19AB"/>
    <w:rsid w:val="00AD024D"/>
    <w:rsid w:val="00AD18E9"/>
    <w:rsid w:val="00AD534C"/>
    <w:rsid w:val="00AD5D51"/>
    <w:rsid w:val="00AE2917"/>
    <w:rsid w:val="00AE2DC4"/>
    <w:rsid w:val="00AE348F"/>
    <w:rsid w:val="00AF1D20"/>
    <w:rsid w:val="00AF2DC2"/>
    <w:rsid w:val="00AF3EA5"/>
    <w:rsid w:val="00AF5088"/>
    <w:rsid w:val="00AF5B15"/>
    <w:rsid w:val="00AF7591"/>
    <w:rsid w:val="00B01DFB"/>
    <w:rsid w:val="00B02A3A"/>
    <w:rsid w:val="00B03A09"/>
    <w:rsid w:val="00B06292"/>
    <w:rsid w:val="00B07BF7"/>
    <w:rsid w:val="00B136A6"/>
    <w:rsid w:val="00B1412C"/>
    <w:rsid w:val="00B14E77"/>
    <w:rsid w:val="00B14F38"/>
    <w:rsid w:val="00B25E78"/>
    <w:rsid w:val="00B31FB0"/>
    <w:rsid w:val="00B33836"/>
    <w:rsid w:val="00B34207"/>
    <w:rsid w:val="00B35EEA"/>
    <w:rsid w:val="00B35FB7"/>
    <w:rsid w:val="00B44194"/>
    <w:rsid w:val="00B442AD"/>
    <w:rsid w:val="00B502FA"/>
    <w:rsid w:val="00B52BBC"/>
    <w:rsid w:val="00B54FC9"/>
    <w:rsid w:val="00B60174"/>
    <w:rsid w:val="00B62342"/>
    <w:rsid w:val="00B70196"/>
    <w:rsid w:val="00B707CA"/>
    <w:rsid w:val="00B7204A"/>
    <w:rsid w:val="00B8277C"/>
    <w:rsid w:val="00B830DA"/>
    <w:rsid w:val="00B862DA"/>
    <w:rsid w:val="00B867FC"/>
    <w:rsid w:val="00B90806"/>
    <w:rsid w:val="00B937AB"/>
    <w:rsid w:val="00B95611"/>
    <w:rsid w:val="00BA0170"/>
    <w:rsid w:val="00BA0616"/>
    <w:rsid w:val="00BA337C"/>
    <w:rsid w:val="00BA42B5"/>
    <w:rsid w:val="00BA7A80"/>
    <w:rsid w:val="00BB4AA4"/>
    <w:rsid w:val="00BB5C5D"/>
    <w:rsid w:val="00BC02C3"/>
    <w:rsid w:val="00BC0890"/>
    <w:rsid w:val="00BC0B4E"/>
    <w:rsid w:val="00BC3007"/>
    <w:rsid w:val="00BC4B1E"/>
    <w:rsid w:val="00BC7F9E"/>
    <w:rsid w:val="00BD69B1"/>
    <w:rsid w:val="00BD6F63"/>
    <w:rsid w:val="00BE05D1"/>
    <w:rsid w:val="00BE120A"/>
    <w:rsid w:val="00BF4AF5"/>
    <w:rsid w:val="00C01FA6"/>
    <w:rsid w:val="00C05401"/>
    <w:rsid w:val="00C12BC6"/>
    <w:rsid w:val="00C17E97"/>
    <w:rsid w:val="00C302C5"/>
    <w:rsid w:val="00C34E7D"/>
    <w:rsid w:val="00C354D9"/>
    <w:rsid w:val="00C36563"/>
    <w:rsid w:val="00C4072E"/>
    <w:rsid w:val="00C45107"/>
    <w:rsid w:val="00C47FEF"/>
    <w:rsid w:val="00C50036"/>
    <w:rsid w:val="00C50F4D"/>
    <w:rsid w:val="00C53E64"/>
    <w:rsid w:val="00C540B7"/>
    <w:rsid w:val="00C540D4"/>
    <w:rsid w:val="00C55316"/>
    <w:rsid w:val="00C55D9D"/>
    <w:rsid w:val="00C56F2A"/>
    <w:rsid w:val="00C57098"/>
    <w:rsid w:val="00C57A30"/>
    <w:rsid w:val="00C613FD"/>
    <w:rsid w:val="00C61F7D"/>
    <w:rsid w:val="00C623B4"/>
    <w:rsid w:val="00C70AFB"/>
    <w:rsid w:val="00C721E1"/>
    <w:rsid w:val="00C73532"/>
    <w:rsid w:val="00C74584"/>
    <w:rsid w:val="00C86D3E"/>
    <w:rsid w:val="00C9368E"/>
    <w:rsid w:val="00C97600"/>
    <w:rsid w:val="00CA1076"/>
    <w:rsid w:val="00CA10FA"/>
    <w:rsid w:val="00CB567A"/>
    <w:rsid w:val="00CB60FD"/>
    <w:rsid w:val="00CB68E2"/>
    <w:rsid w:val="00CC001D"/>
    <w:rsid w:val="00CC1909"/>
    <w:rsid w:val="00CC3A6E"/>
    <w:rsid w:val="00CC6750"/>
    <w:rsid w:val="00CC7731"/>
    <w:rsid w:val="00CF0211"/>
    <w:rsid w:val="00CF12B6"/>
    <w:rsid w:val="00CF6290"/>
    <w:rsid w:val="00CF6915"/>
    <w:rsid w:val="00D11553"/>
    <w:rsid w:val="00D139C2"/>
    <w:rsid w:val="00D15EC1"/>
    <w:rsid w:val="00D265CA"/>
    <w:rsid w:val="00D26B08"/>
    <w:rsid w:val="00D36192"/>
    <w:rsid w:val="00D40301"/>
    <w:rsid w:val="00D415C5"/>
    <w:rsid w:val="00D4349A"/>
    <w:rsid w:val="00D5023F"/>
    <w:rsid w:val="00D53A70"/>
    <w:rsid w:val="00D5662A"/>
    <w:rsid w:val="00D6059A"/>
    <w:rsid w:val="00D63A93"/>
    <w:rsid w:val="00D65468"/>
    <w:rsid w:val="00D66A85"/>
    <w:rsid w:val="00D67E1A"/>
    <w:rsid w:val="00D71950"/>
    <w:rsid w:val="00D7208E"/>
    <w:rsid w:val="00D72E50"/>
    <w:rsid w:val="00D80F86"/>
    <w:rsid w:val="00D84854"/>
    <w:rsid w:val="00D85211"/>
    <w:rsid w:val="00D9203D"/>
    <w:rsid w:val="00D92BE8"/>
    <w:rsid w:val="00D97919"/>
    <w:rsid w:val="00DA2388"/>
    <w:rsid w:val="00DA48E7"/>
    <w:rsid w:val="00DB01B7"/>
    <w:rsid w:val="00DB3169"/>
    <w:rsid w:val="00DB6D06"/>
    <w:rsid w:val="00DC1513"/>
    <w:rsid w:val="00DC26B2"/>
    <w:rsid w:val="00DC2D46"/>
    <w:rsid w:val="00DC3277"/>
    <w:rsid w:val="00DC45FC"/>
    <w:rsid w:val="00DC6F36"/>
    <w:rsid w:val="00DC7C4D"/>
    <w:rsid w:val="00DD7134"/>
    <w:rsid w:val="00DE57D6"/>
    <w:rsid w:val="00DF0660"/>
    <w:rsid w:val="00DF24CB"/>
    <w:rsid w:val="00DF332D"/>
    <w:rsid w:val="00DF44C4"/>
    <w:rsid w:val="00DF7D6B"/>
    <w:rsid w:val="00E00310"/>
    <w:rsid w:val="00E013DB"/>
    <w:rsid w:val="00E0187A"/>
    <w:rsid w:val="00E0407A"/>
    <w:rsid w:val="00E070E7"/>
    <w:rsid w:val="00E112A5"/>
    <w:rsid w:val="00E128AF"/>
    <w:rsid w:val="00E163E5"/>
    <w:rsid w:val="00E22768"/>
    <w:rsid w:val="00E236F6"/>
    <w:rsid w:val="00E23BDC"/>
    <w:rsid w:val="00E26742"/>
    <w:rsid w:val="00E26E5B"/>
    <w:rsid w:val="00E50A08"/>
    <w:rsid w:val="00E52B0A"/>
    <w:rsid w:val="00E6312A"/>
    <w:rsid w:val="00E70743"/>
    <w:rsid w:val="00E8190B"/>
    <w:rsid w:val="00E82E7B"/>
    <w:rsid w:val="00E869E2"/>
    <w:rsid w:val="00E9401D"/>
    <w:rsid w:val="00E94E16"/>
    <w:rsid w:val="00E97E52"/>
    <w:rsid w:val="00EA33C5"/>
    <w:rsid w:val="00EA388F"/>
    <w:rsid w:val="00EA4A0F"/>
    <w:rsid w:val="00EA7E2D"/>
    <w:rsid w:val="00EB1570"/>
    <w:rsid w:val="00EB4215"/>
    <w:rsid w:val="00EC1612"/>
    <w:rsid w:val="00EC2110"/>
    <w:rsid w:val="00EC3D82"/>
    <w:rsid w:val="00ED061C"/>
    <w:rsid w:val="00ED0B09"/>
    <w:rsid w:val="00ED44F7"/>
    <w:rsid w:val="00ED46A2"/>
    <w:rsid w:val="00EE4820"/>
    <w:rsid w:val="00EE498B"/>
    <w:rsid w:val="00EE6BC5"/>
    <w:rsid w:val="00EF566B"/>
    <w:rsid w:val="00EF63FA"/>
    <w:rsid w:val="00EF71DB"/>
    <w:rsid w:val="00EF7F83"/>
    <w:rsid w:val="00F02399"/>
    <w:rsid w:val="00F02C0D"/>
    <w:rsid w:val="00F11A72"/>
    <w:rsid w:val="00F14BE1"/>
    <w:rsid w:val="00F1795F"/>
    <w:rsid w:val="00F2433F"/>
    <w:rsid w:val="00F24606"/>
    <w:rsid w:val="00F310B7"/>
    <w:rsid w:val="00F32046"/>
    <w:rsid w:val="00F37448"/>
    <w:rsid w:val="00F43207"/>
    <w:rsid w:val="00F44060"/>
    <w:rsid w:val="00F457F3"/>
    <w:rsid w:val="00F466A1"/>
    <w:rsid w:val="00F548FF"/>
    <w:rsid w:val="00F64908"/>
    <w:rsid w:val="00F67876"/>
    <w:rsid w:val="00F735AE"/>
    <w:rsid w:val="00F736F1"/>
    <w:rsid w:val="00F76B74"/>
    <w:rsid w:val="00F76D5C"/>
    <w:rsid w:val="00F80506"/>
    <w:rsid w:val="00F9297B"/>
    <w:rsid w:val="00F92ABF"/>
    <w:rsid w:val="00F971FD"/>
    <w:rsid w:val="00F97A25"/>
    <w:rsid w:val="00FA2152"/>
    <w:rsid w:val="00FB2F17"/>
    <w:rsid w:val="00FB6D51"/>
    <w:rsid w:val="00FC25CB"/>
    <w:rsid w:val="00FC5A03"/>
    <w:rsid w:val="00FC7478"/>
    <w:rsid w:val="00FD01C4"/>
    <w:rsid w:val="00FD7B89"/>
    <w:rsid w:val="00FE0587"/>
    <w:rsid w:val="00FE06FE"/>
    <w:rsid w:val="00FE5201"/>
    <w:rsid w:val="00FF0CF5"/>
    <w:rsid w:val="00FF1A5C"/>
    <w:rsid w:val="00FF39D1"/>
    <w:rsid w:val="00FF3FAE"/>
    <w:rsid w:val="00FF42BD"/>
    <w:rsid w:val="00FF52B1"/>
    <w:rsid w:val="00FF5D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143374"/>
  <w15:docId w15:val="{FCC60D63-3BD6-4E45-BE0A-17D1A88C5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24F3"/>
    <w:pPr>
      <w:spacing w:after="200" w:line="276" w:lineRule="auto"/>
    </w:pPr>
    <w:rPr>
      <w:rFonts w:ascii="Calibri" w:eastAsia="Calibri" w:hAnsi="Calibri" w:cs="Times New Roman"/>
      <w:lang w:val="es-CO"/>
    </w:rPr>
  </w:style>
  <w:style w:type="paragraph" w:styleId="Ttulo1">
    <w:name w:val="heading 1"/>
    <w:basedOn w:val="Normal"/>
    <w:next w:val="Normal"/>
    <w:link w:val="Ttulo1Car"/>
    <w:uiPriority w:val="9"/>
    <w:qFormat/>
    <w:rsid w:val="00165992"/>
    <w:pPr>
      <w:keepNext/>
      <w:keepLines/>
      <w:spacing w:before="240" w:after="0"/>
      <w:outlineLvl w:val="0"/>
    </w:pPr>
    <w:rPr>
      <w:rFonts w:asciiTheme="majorHAnsi" w:eastAsiaTheme="majorEastAsia" w:hAnsiTheme="majorHAnsi" w:cstheme="majorBidi"/>
      <w:color w:val="6B7C71" w:themeColor="accent1" w:themeShade="BF"/>
      <w:sz w:val="32"/>
      <w:szCs w:val="32"/>
    </w:rPr>
  </w:style>
  <w:style w:type="paragraph" w:styleId="Ttulo2">
    <w:name w:val="heading 2"/>
    <w:basedOn w:val="Normal"/>
    <w:next w:val="Normal"/>
    <w:link w:val="Ttulo2Car"/>
    <w:uiPriority w:val="9"/>
    <w:unhideWhenUsed/>
    <w:qFormat/>
    <w:rsid w:val="00A52F08"/>
    <w:pPr>
      <w:keepNext/>
      <w:keepLines/>
      <w:spacing w:before="40" w:after="0"/>
      <w:outlineLvl w:val="1"/>
    </w:pPr>
    <w:rPr>
      <w:rFonts w:asciiTheme="majorHAnsi" w:eastAsiaTheme="majorEastAsia" w:hAnsiTheme="majorHAnsi" w:cstheme="majorBidi"/>
      <w:color w:val="6B7C71" w:themeColor="accent1" w:themeShade="BF"/>
      <w:sz w:val="26"/>
      <w:szCs w:val="26"/>
    </w:rPr>
  </w:style>
  <w:style w:type="paragraph" w:styleId="Ttulo3">
    <w:name w:val="heading 3"/>
    <w:basedOn w:val="Normal"/>
    <w:link w:val="Ttulo3Car"/>
    <w:uiPriority w:val="9"/>
    <w:qFormat/>
    <w:rsid w:val="00266822"/>
    <w:pPr>
      <w:spacing w:before="100" w:beforeAutospacing="1" w:after="100" w:afterAutospacing="1" w:line="240" w:lineRule="auto"/>
      <w:outlineLvl w:val="2"/>
    </w:pPr>
    <w:rPr>
      <w:rFonts w:ascii="Times New Roman" w:eastAsia="Times New Roman" w:hAnsi="Times New Roman"/>
      <w:b/>
      <w:bCs/>
      <w:sz w:val="27"/>
      <w:szCs w:val="27"/>
      <w:lang w:eastAsia="es-CO"/>
    </w:rPr>
  </w:style>
  <w:style w:type="paragraph" w:styleId="Ttulo4">
    <w:name w:val="heading 4"/>
    <w:basedOn w:val="Normal"/>
    <w:next w:val="Normal"/>
    <w:link w:val="Ttulo4Car"/>
    <w:rsid w:val="00694BAC"/>
    <w:pPr>
      <w:keepNext/>
      <w:keepLines/>
      <w:pBdr>
        <w:top w:val="nil"/>
        <w:left w:val="nil"/>
        <w:bottom w:val="nil"/>
        <w:right w:val="nil"/>
        <w:between w:val="nil"/>
      </w:pBdr>
      <w:spacing w:before="240" w:after="40"/>
      <w:outlineLvl w:val="3"/>
    </w:pPr>
    <w:rPr>
      <w:rFonts w:cs="Calibri"/>
      <w:b/>
      <w:color w:val="000000"/>
      <w:sz w:val="24"/>
      <w:szCs w:val="24"/>
      <w:lang w:val="es-ES" w:eastAsia="es-CO"/>
    </w:rPr>
  </w:style>
  <w:style w:type="paragraph" w:styleId="Ttulo5">
    <w:name w:val="heading 5"/>
    <w:basedOn w:val="Normal"/>
    <w:next w:val="Normal"/>
    <w:link w:val="Ttulo5Car"/>
    <w:rsid w:val="00694BAC"/>
    <w:pPr>
      <w:keepNext/>
      <w:keepLines/>
      <w:pBdr>
        <w:top w:val="nil"/>
        <w:left w:val="nil"/>
        <w:bottom w:val="nil"/>
        <w:right w:val="nil"/>
        <w:between w:val="nil"/>
      </w:pBdr>
      <w:spacing w:before="220" w:after="40"/>
      <w:outlineLvl w:val="4"/>
    </w:pPr>
    <w:rPr>
      <w:rFonts w:cs="Calibri"/>
      <w:b/>
      <w:color w:val="000000"/>
      <w:lang w:val="es-ES" w:eastAsia="es-CO"/>
    </w:rPr>
  </w:style>
  <w:style w:type="paragraph" w:styleId="Ttulo6">
    <w:name w:val="heading 6"/>
    <w:basedOn w:val="Normal"/>
    <w:next w:val="Normal"/>
    <w:link w:val="Ttulo6Car"/>
    <w:rsid w:val="00694BAC"/>
    <w:pPr>
      <w:keepNext/>
      <w:keepLines/>
      <w:pBdr>
        <w:top w:val="nil"/>
        <w:left w:val="nil"/>
        <w:bottom w:val="nil"/>
        <w:right w:val="nil"/>
        <w:between w:val="nil"/>
      </w:pBdr>
      <w:spacing w:before="200" w:after="40"/>
      <w:outlineLvl w:val="5"/>
    </w:pPr>
    <w:rPr>
      <w:rFonts w:cs="Calibri"/>
      <w:b/>
      <w:color w:val="000000"/>
      <w:sz w:val="20"/>
      <w:szCs w:val="20"/>
      <w:lang w:val="es-ES" w:eastAsia="es-CO"/>
    </w:rPr>
  </w:style>
  <w:style w:type="paragraph" w:styleId="Ttulo7">
    <w:name w:val="heading 7"/>
    <w:basedOn w:val="Normal"/>
    <w:next w:val="Normal"/>
    <w:link w:val="Ttulo7Car"/>
    <w:uiPriority w:val="9"/>
    <w:unhideWhenUsed/>
    <w:qFormat/>
    <w:rsid w:val="00694BAC"/>
    <w:pPr>
      <w:keepNext/>
      <w:keepLines/>
      <w:pBdr>
        <w:top w:val="nil"/>
        <w:left w:val="nil"/>
        <w:bottom w:val="nil"/>
        <w:right w:val="nil"/>
        <w:between w:val="nil"/>
      </w:pBdr>
      <w:spacing w:before="40" w:after="0"/>
      <w:outlineLvl w:val="6"/>
    </w:pPr>
    <w:rPr>
      <w:rFonts w:asciiTheme="majorHAnsi" w:eastAsiaTheme="majorEastAsia" w:hAnsiTheme="majorHAnsi" w:cstheme="majorBidi"/>
      <w:i/>
      <w:iCs/>
      <w:color w:val="47524B" w:themeColor="accent1" w:themeShade="7F"/>
      <w:lang w:val="es-ES"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65992"/>
    <w:rPr>
      <w:rFonts w:asciiTheme="majorHAnsi" w:eastAsiaTheme="majorEastAsia" w:hAnsiTheme="majorHAnsi" w:cstheme="majorBidi"/>
      <w:color w:val="6B7C71" w:themeColor="accent1" w:themeShade="BF"/>
      <w:sz w:val="32"/>
      <w:szCs w:val="32"/>
      <w:lang w:val="es-CO"/>
    </w:rPr>
  </w:style>
  <w:style w:type="character" w:customStyle="1" w:styleId="Ttulo2Car">
    <w:name w:val="Título 2 Car"/>
    <w:basedOn w:val="Fuentedeprrafopredeter"/>
    <w:link w:val="Ttulo2"/>
    <w:uiPriority w:val="9"/>
    <w:rsid w:val="00A52F08"/>
    <w:rPr>
      <w:rFonts w:asciiTheme="majorHAnsi" w:eastAsiaTheme="majorEastAsia" w:hAnsiTheme="majorHAnsi" w:cstheme="majorBidi"/>
      <w:color w:val="6B7C71" w:themeColor="accent1" w:themeShade="BF"/>
      <w:sz w:val="26"/>
      <w:szCs w:val="26"/>
      <w:lang w:val="es-CO"/>
    </w:rPr>
  </w:style>
  <w:style w:type="character" w:customStyle="1" w:styleId="Ttulo3Car">
    <w:name w:val="Título 3 Car"/>
    <w:basedOn w:val="Fuentedeprrafopredeter"/>
    <w:link w:val="Ttulo3"/>
    <w:uiPriority w:val="9"/>
    <w:rsid w:val="00266822"/>
    <w:rPr>
      <w:rFonts w:ascii="Times New Roman" w:eastAsia="Times New Roman" w:hAnsi="Times New Roman" w:cs="Times New Roman"/>
      <w:b/>
      <w:bCs/>
      <w:sz w:val="27"/>
      <w:szCs w:val="27"/>
      <w:lang w:val="es-CO" w:eastAsia="es-CO"/>
    </w:rPr>
  </w:style>
  <w:style w:type="character" w:customStyle="1" w:styleId="Ttulo4Car">
    <w:name w:val="Título 4 Car"/>
    <w:basedOn w:val="Fuentedeprrafopredeter"/>
    <w:link w:val="Ttulo4"/>
    <w:rsid w:val="00694BAC"/>
    <w:rPr>
      <w:rFonts w:ascii="Calibri" w:eastAsia="Calibri" w:hAnsi="Calibri" w:cs="Calibri"/>
      <w:b/>
      <w:color w:val="000000"/>
      <w:sz w:val="24"/>
      <w:szCs w:val="24"/>
      <w:lang w:val="es-ES" w:eastAsia="es-CO"/>
    </w:rPr>
  </w:style>
  <w:style w:type="character" w:customStyle="1" w:styleId="Ttulo5Car">
    <w:name w:val="Título 5 Car"/>
    <w:basedOn w:val="Fuentedeprrafopredeter"/>
    <w:link w:val="Ttulo5"/>
    <w:rsid w:val="00694BAC"/>
    <w:rPr>
      <w:rFonts w:ascii="Calibri" w:eastAsia="Calibri" w:hAnsi="Calibri" w:cs="Calibri"/>
      <w:b/>
      <w:color w:val="000000"/>
      <w:lang w:val="es-ES" w:eastAsia="es-CO"/>
    </w:rPr>
  </w:style>
  <w:style w:type="character" w:customStyle="1" w:styleId="Ttulo6Car">
    <w:name w:val="Título 6 Car"/>
    <w:basedOn w:val="Fuentedeprrafopredeter"/>
    <w:link w:val="Ttulo6"/>
    <w:rsid w:val="00694BAC"/>
    <w:rPr>
      <w:rFonts w:ascii="Calibri" w:eastAsia="Calibri" w:hAnsi="Calibri" w:cs="Calibri"/>
      <w:b/>
      <w:color w:val="000000"/>
      <w:sz w:val="20"/>
      <w:szCs w:val="20"/>
      <w:lang w:val="es-ES" w:eastAsia="es-CO"/>
    </w:rPr>
  </w:style>
  <w:style w:type="character" w:customStyle="1" w:styleId="Ttulo7Car">
    <w:name w:val="Título 7 Car"/>
    <w:basedOn w:val="Fuentedeprrafopredeter"/>
    <w:link w:val="Ttulo7"/>
    <w:uiPriority w:val="9"/>
    <w:rsid w:val="00694BAC"/>
    <w:rPr>
      <w:rFonts w:asciiTheme="majorHAnsi" w:eastAsiaTheme="majorEastAsia" w:hAnsiTheme="majorHAnsi" w:cstheme="majorBidi"/>
      <w:i/>
      <w:iCs/>
      <w:color w:val="47524B" w:themeColor="accent1" w:themeShade="7F"/>
      <w:lang w:val="es-ES" w:eastAsia="es-CO"/>
    </w:rPr>
  </w:style>
  <w:style w:type="paragraph" w:styleId="Encabezado">
    <w:name w:val="header"/>
    <w:basedOn w:val="Normal"/>
    <w:link w:val="EncabezadoCar"/>
    <w:uiPriority w:val="99"/>
    <w:unhideWhenUsed/>
    <w:rsid w:val="00AB24F3"/>
    <w:pPr>
      <w:tabs>
        <w:tab w:val="center" w:pos="4252"/>
        <w:tab w:val="right" w:pos="8504"/>
      </w:tabs>
      <w:spacing w:after="0" w:line="240" w:lineRule="auto"/>
    </w:pPr>
    <w:rPr>
      <w:rFonts w:asciiTheme="minorHAnsi" w:eastAsiaTheme="minorHAnsi" w:hAnsiTheme="minorHAnsi" w:cstheme="minorBidi"/>
      <w:lang w:val="es-ES"/>
    </w:rPr>
  </w:style>
  <w:style w:type="character" w:customStyle="1" w:styleId="EncabezadoCar">
    <w:name w:val="Encabezado Car"/>
    <w:basedOn w:val="Fuentedeprrafopredeter"/>
    <w:link w:val="Encabezado"/>
    <w:uiPriority w:val="99"/>
    <w:rsid w:val="00AB24F3"/>
    <w:rPr>
      <w:lang w:val="es-ES"/>
    </w:rPr>
  </w:style>
  <w:style w:type="paragraph" w:styleId="Piedepgina">
    <w:name w:val="footer"/>
    <w:basedOn w:val="Normal"/>
    <w:link w:val="PiedepginaCar"/>
    <w:uiPriority w:val="99"/>
    <w:unhideWhenUsed/>
    <w:rsid w:val="00AB24F3"/>
    <w:pPr>
      <w:tabs>
        <w:tab w:val="center" w:pos="4252"/>
        <w:tab w:val="right" w:pos="8504"/>
      </w:tabs>
      <w:spacing w:after="0" w:line="240" w:lineRule="auto"/>
    </w:pPr>
    <w:rPr>
      <w:rFonts w:asciiTheme="minorHAnsi" w:eastAsiaTheme="minorHAnsi" w:hAnsiTheme="minorHAnsi" w:cstheme="minorBidi"/>
      <w:lang w:val="es-ES"/>
    </w:rPr>
  </w:style>
  <w:style w:type="character" w:customStyle="1" w:styleId="PiedepginaCar">
    <w:name w:val="Pie de página Car"/>
    <w:basedOn w:val="Fuentedeprrafopredeter"/>
    <w:link w:val="Piedepgina"/>
    <w:uiPriority w:val="99"/>
    <w:rsid w:val="00AB24F3"/>
    <w:rPr>
      <w:lang w:val="es-ES"/>
    </w:rPr>
  </w:style>
  <w:style w:type="paragraph" w:styleId="Prrafodelista">
    <w:name w:val="List Paragraph"/>
    <w:aliases w:val="titulo 3,Párrafo de lista1,List Paragraph"/>
    <w:basedOn w:val="Normal"/>
    <w:link w:val="PrrafodelistaCar"/>
    <w:uiPriority w:val="34"/>
    <w:qFormat/>
    <w:rsid w:val="00AB24F3"/>
    <w:pPr>
      <w:ind w:left="720"/>
      <w:contextualSpacing/>
    </w:pPr>
    <w:rPr>
      <w:rFonts w:asciiTheme="minorHAnsi" w:eastAsiaTheme="minorHAnsi" w:hAnsiTheme="minorHAnsi" w:cstheme="minorBidi"/>
      <w:lang w:val="es-ES"/>
    </w:rPr>
  </w:style>
  <w:style w:type="character" w:customStyle="1" w:styleId="PrrafodelistaCar">
    <w:name w:val="Párrafo de lista Car"/>
    <w:aliases w:val="titulo 3 Car,Párrafo de lista1 Car,List Paragraph Car"/>
    <w:link w:val="Prrafodelista"/>
    <w:uiPriority w:val="34"/>
    <w:locked/>
    <w:rsid w:val="00DA48E7"/>
    <w:rPr>
      <w:lang w:val="es-ES"/>
    </w:rPr>
  </w:style>
  <w:style w:type="character" w:customStyle="1" w:styleId="apple-converted-space">
    <w:name w:val="apple-converted-space"/>
    <w:basedOn w:val="Fuentedeprrafopredeter"/>
    <w:rsid w:val="007B3D1C"/>
  </w:style>
  <w:style w:type="character" w:styleId="Hipervnculo">
    <w:name w:val="Hyperlink"/>
    <w:basedOn w:val="Fuentedeprrafopredeter"/>
    <w:uiPriority w:val="99"/>
    <w:unhideWhenUsed/>
    <w:rsid w:val="007B3D1C"/>
    <w:rPr>
      <w:color w:val="0000FF"/>
      <w:u w:val="single"/>
    </w:rPr>
  </w:style>
  <w:style w:type="paragraph" w:styleId="NormalWeb">
    <w:name w:val="Normal (Web)"/>
    <w:basedOn w:val="Normal"/>
    <w:uiPriority w:val="99"/>
    <w:unhideWhenUsed/>
    <w:rsid w:val="00DF44C4"/>
    <w:pPr>
      <w:spacing w:before="100" w:beforeAutospacing="1" w:after="100" w:afterAutospacing="1" w:line="240" w:lineRule="auto"/>
    </w:pPr>
    <w:rPr>
      <w:rFonts w:ascii="Times New Roman" w:eastAsia="Times New Roman" w:hAnsi="Times New Roman"/>
      <w:sz w:val="24"/>
      <w:szCs w:val="24"/>
      <w:lang w:eastAsia="es-CO"/>
    </w:rPr>
  </w:style>
  <w:style w:type="character" w:styleId="nfasis">
    <w:name w:val="Emphasis"/>
    <w:uiPriority w:val="20"/>
    <w:qFormat/>
    <w:rsid w:val="00266822"/>
    <w:rPr>
      <w:i/>
      <w:iCs/>
    </w:rPr>
  </w:style>
  <w:style w:type="paragraph" w:styleId="Textodeglobo">
    <w:name w:val="Balloon Text"/>
    <w:basedOn w:val="Normal"/>
    <w:link w:val="TextodegloboCar"/>
    <w:uiPriority w:val="99"/>
    <w:semiHidden/>
    <w:unhideWhenUsed/>
    <w:rsid w:val="002C6C4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C6C43"/>
    <w:rPr>
      <w:rFonts w:ascii="Tahoma" w:eastAsia="Calibri" w:hAnsi="Tahoma" w:cs="Tahoma"/>
      <w:sz w:val="16"/>
      <w:szCs w:val="16"/>
      <w:lang w:val="es-CO"/>
    </w:rPr>
  </w:style>
  <w:style w:type="character" w:styleId="Textoennegrita">
    <w:name w:val="Strong"/>
    <w:basedOn w:val="Fuentedeprrafopredeter"/>
    <w:uiPriority w:val="22"/>
    <w:qFormat/>
    <w:rsid w:val="00A8232A"/>
    <w:rPr>
      <w:b/>
      <w:bCs/>
    </w:rPr>
  </w:style>
  <w:style w:type="character" w:styleId="Refdenotaalpie">
    <w:name w:val="footnote reference"/>
    <w:aliases w:val="referencia nota al pie,Texto de nota al pie,Ref. de nota al pie2,Ref,de nota al pie,Appel note de bas de p,fr,Used by Word for Help footnote symbols,titulo 2,Style 24,pie pddes"/>
    <w:unhideWhenUsed/>
    <w:rsid w:val="00A52F08"/>
  </w:style>
  <w:style w:type="character" w:customStyle="1" w:styleId="texto2">
    <w:name w:val="texto2"/>
    <w:basedOn w:val="Fuentedeprrafopredeter"/>
    <w:rsid w:val="00165992"/>
  </w:style>
  <w:style w:type="character" w:customStyle="1" w:styleId="titlepl">
    <w:name w:val="titlepl"/>
    <w:basedOn w:val="Fuentedeprrafopredeter"/>
    <w:rsid w:val="009D691E"/>
  </w:style>
  <w:style w:type="paragraph" w:customStyle="1" w:styleId="Default">
    <w:name w:val="Default"/>
    <w:rsid w:val="00B34207"/>
    <w:pPr>
      <w:autoSpaceDE w:val="0"/>
      <w:autoSpaceDN w:val="0"/>
      <w:adjustRightInd w:val="0"/>
    </w:pPr>
    <w:rPr>
      <w:rFonts w:ascii="Arial" w:hAnsi="Arial" w:cs="Arial"/>
      <w:color w:val="000000"/>
      <w:sz w:val="24"/>
      <w:szCs w:val="24"/>
      <w:lang w:val="es-CO"/>
    </w:rPr>
  </w:style>
  <w:style w:type="paragraph" w:styleId="Sinespaciado">
    <w:name w:val="No Spacing"/>
    <w:link w:val="SinespaciadoCar"/>
    <w:uiPriority w:val="1"/>
    <w:qFormat/>
    <w:rsid w:val="00632592"/>
    <w:rPr>
      <w:lang w:val="es-CO"/>
    </w:rPr>
  </w:style>
  <w:style w:type="character" w:customStyle="1" w:styleId="SinespaciadoCar">
    <w:name w:val="Sin espaciado Car"/>
    <w:basedOn w:val="Fuentedeprrafopredeter"/>
    <w:link w:val="Sinespaciado"/>
    <w:uiPriority w:val="1"/>
    <w:rsid w:val="00632592"/>
    <w:rPr>
      <w:lang w:val="es-CO"/>
    </w:rPr>
  </w:style>
  <w:style w:type="table" w:styleId="Tablaconcuadrcula">
    <w:name w:val="Table Grid"/>
    <w:basedOn w:val="Tablanormal"/>
    <w:uiPriority w:val="59"/>
    <w:rsid w:val="00DA48E7"/>
    <w:pPr>
      <w:pBdr>
        <w:top w:val="nil"/>
        <w:left w:val="nil"/>
        <w:bottom w:val="nil"/>
        <w:right w:val="nil"/>
        <w:between w:val="nil"/>
      </w:pBdr>
    </w:pPr>
    <w:rPr>
      <w:rFonts w:ascii="Calibri" w:eastAsia="Calibri" w:hAnsi="Calibri" w:cs="Calibri"/>
      <w:color w:val="000000"/>
      <w:lang w:val="es-ES"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next w:val="Normal"/>
    <w:link w:val="TtuloCar"/>
    <w:rsid w:val="00694BAC"/>
    <w:pPr>
      <w:keepNext/>
      <w:keepLines/>
      <w:pBdr>
        <w:top w:val="nil"/>
        <w:left w:val="nil"/>
        <w:bottom w:val="nil"/>
        <w:right w:val="nil"/>
        <w:between w:val="nil"/>
      </w:pBdr>
      <w:spacing w:before="480" w:after="120"/>
    </w:pPr>
    <w:rPr>
      <w:rFonts w:cs="Calibri"/>
      <w:b/>
      <w:color w:val="000000"/>
      <w:sz w:val="72"/>
      <w:szCs w:val="72"/>
      <w:lang w:val="es-ES" w:eastAsia="es-CO"/>
    </w:rPr>
  </w:style>
  <w:style w:type="character" w:customStyle="1" w:styleId="TtuloCar">
    <w:name w:val="Título Car"/>
    <w:basedOn w:val="Fuentedeprrafopredeter"/>
    <w:link w:val="Ttulo"/>
    <w:rsid w:val="00694BAC"/>
    <w:rPr>
      <w:rFonts w:ascii="Calibri" w:eastAsia="Calibri" w:hAnsi="Calibri" w:cs="Calibri"/>
      <w:b/>
      <w:color w:val="000000"/>
      <w:sz w:val="72"/>
      <w:szCs w:val="72"/>
      <w:lang w:val="es-ES" w:eastAsia="es-CO"/>
    </w:rPr>
  </w:style>
  <w:style w:type="paragraph" w:styleId="Textoindependiente">
    <w:name w:val="Body Text"/>
    <w:basedOn w:val="Normal"/>
    <w:link w:val="TextoindependienteCar"/>
    <w:unhideWhenUsed/>
    <w:rsid w:val="00694BAC"/>
    <w:pPr>
      <w:pBdr>
        <w:top w:val="nil"/>
        <w:left w:val="nil"/>
        <w:bottom w:val="nil"/>
        <w:right w:val="nil"/>
        <w:between w:val="nil"/>
      </w:pBdr>
      <w:spacing w:after="120" w:line="240" w:lineRule="auto"/>
      <w:jc w:val="both"/>
    </w:pPr>
    <w:rPr>
      <w:rFonts w:cs="Calibri"/>
      <w:color w:val="000000"/>
      <w:lang w:eastAsia="es-CO"/>
    </w:rPr>
  </w:style>
  <w:style w:type="character" w:customStyle="1" w:styleId="TextoindependienteCar">
    <w:name w:val="Texto independiente Car"/>
    <w:basedOn w:val="Fuentedeprrafopredeter"/>
    <w:link w:val="Textoindependiente"/>
    <w:rsid w:val="00694BAC"/>
    <w:rPr>
      <w:rFonts w:ascii="Calibri" w:eastAsia="Calibri" w:hAnsi="Calibri" w:cs="Calibri"/>
      <w:color w:val="000000"/>
      <w:lang w:val="es-CO" w:eastAsia="es-CO"/>
    </w:rPr>
  </w:style>
  <w:style w:type="character" w:customStyle="1" w:styleId="plainlinks">
    <w:name w:val="plainlinks"/>
    <w:basedOn w:val="Fuentedeprrafopredeter"/>
    <w:rsid w:val="00694BAC"/>
  </w:style>
  <w:style w:type="character" w:customStyle="1" w:styleId="toctoggle">
    <w:name w:val="toctoggle"/>
    <w:basedOn w:val="Fuentedeprrafopredeter"/>
    <w:rsid w:val="00694BAC"/>
  </w:style>
  <w:style w:type="character" w:customStyle="1" w:styleId="tocnumber2">
    <w:name w:val="tocnumber2"/>
    <w:basedOn w:val="Fuentedeprrafopredeter"/>
    <w:rsid w:val="00694BAC"/>
  </w:style>
  <w:style w:type="character" w:customStyle="1" w:styleId="toctext">
    <w:name w:val="toctext"/>
    <w:basedOn w:val="Fuentedeprrafopredeter"/>
    <w:rsid w:val="00694BAC"/>
  </w:style>
  <w:style w:type="character" w:customStyle="1" w:styleId="mw-headline">
    <w:name w:val="mw-headline"/>
    <w:basedOn w:val="Fuentedeprrafopredeter"/>
    <w:rsid w:val="00694BAC"/>
  </w:style>
  <w:style w:type="character" w:customStyle="1" w:styleId="mw-editsection1">
    <w:name w:val="mw-editsection1"/>
    <w:basedOn w:val="Fuentedeprrafopredeter"/>
    <w:rsid w:val="00694BAC"/>
  </w:style>
  <w:style w:type="character" w:customStyle="1" w:styleId="mw-editsection-bracket">
    <w:name w:val="mw-editsection-bracket"/>
    <w:basedOn w:val="Fuentedeprrafopredeter"/>
    <w:rsid w:val="00694BAC"/>
  </w:style>
  <w:style w:type="paragraph" w:styleId="Continuarlista">
    <w:name w:val="List Continue"/>
    <w:basedOn w:val="Normal"/>
    <w:uiPriority w:val="99"/>
    <w:unhideWhenUsed/>
    <w:rsid w:val="00694BAC"/>
    <w:pPr>
      <w:pBdr>
        <w:top w:val="nil"/>
        <w:left w:val="nil"/>
        <w:bottom w:val="nil"/>
        <w:right w:val="nil"/>
        <w:between w:val="nil"/>
      </w:pBdr>
      <w:spacing w:after="120" w:line="240" w:lineRule="auto"/>
      <w:ind w:left="283"/>
      <w:contextualSpacing/>
      <w:jc w:val="both"/>
    </w:pPr>
    <w:rPr>
      <w:rFonts w:cs="Calibri"/>
      <w:color w:val="000000"/>
      <w:lang w:eastAsia="es-CO"/>
    </w:rPr>
  </w:style>
  <w:style w:type="character" w:customStyle="1" w:styleId="reference-text">
    <w:name w:val="reference-text"/>
    <w:basedOn w:val="Fuentedeprrafopredeter"/>
    <w:rsid w:val="00694BAC"/>
  </w:style>
  <w:style w:type="character" w:customStyle="1" w:styleId="citation">
    <w:name w:val="citation"/>
    <w:basedOn w:val="Fuentedeprrafopredeter"/>
    <w:rsid w:val="00694BAC"/>
  </w:style>
  <w:style w:type="paragraph" w:customStyle="1" w:styleId="advertencia">
    <w:name w:val="advertencia"/>
    <w:basedOn w:val="Normal"/>
    <w:rsid w:val="00694BAC"/>
    <w:pPr>
      <w:pBdr>
        <w:top w:val="nil"/>
        <w:left w:val="nil"/>
        <w:bottom w:val="nil"/>
        <w:right w:val="nil"/>
        <w:between w:val="nil"/>
      </w:pBdr>
      <w:spacing w:before="100" w:beforeAutospacing="1" w:after="100" w:afterAutospacing="1" w:line="240" w:lineRule="auto"/>
    </w:pPr>
    <w:rPr>
      <w:rFonts w:ascii="Times New Roman" w:eastAsia="Times New Roman" w:hAnsi="Times New Roman"/>
      <w:color w:val="000000"/>
      <w:sz w:val="24"/>
      <w:szCs w:val="24"/>
      <w:lang w:eastAsia="es-CO"/>
    </w:rPr>
  </w:style>
  <w:style w:type="paragraph" w:customStyle="1" w:styleId="ml10">
    <w:name w:val="ml10"/>
    <w:basedOn w:val="Normal"/>
    <w:rsid w:val="00694BAC"/>
    <w:pPr>
      <w:pBdr>
        <w:top w:val="nil"/>
        <w:left w:val="nil"/>
        <w:bottom w:val="nil"/>
        <w:right w:val="nil"/>
        <w:between w:val="nil"/>
      </w:pBdr>
      <w:spacing w:before="100" w:beforeAutospacing="1" w:after="100" w:afterAutospacing="1" w:line="240" w:lineRule="auto"/>
    </w:pPr>
    <w:rPr>
      <w:rFonts w:ascii="Times New Roman" w:eastAsia="Times New Roman" w:hAnsi="Times New Roman"/>
      <w:color w:val="000000"/>
      <w:sz w:val="24"/>
      <w:szCs w:val="24"/>
      <w:lang w:eastAsia="es-CO"/>
    </w:rPr>
  </w:style>
  <w:style w:type="paragraph" w:customStyle="1" w:styleId="secundario">
    <w:name w:val="secundario"/>
    <w:basedOn w:val="Normal"/>
    <w:rsid w:val="00694BAC"/>
    <w:pPr>
      <w:pBdr>
        <w:top w:val="nil"/>
        <w:left w:val="nil"/>
        <w:bottom w:val="nil"/>
        <w:right w:val="nil"/>
        <w:between w:val="nil"/>
      </w:pBdr>
      <w:spacing w:before="100" w:beforeAutospacing="1" w:after="100" w:afterAutospacing="1" w:line="240" w:lineRule="auto"/>
    </w:pPr>
    <w:rPr>
      <w:rFonts w:ascii="Times New Roman" w:eastAsia="Times New Roman" w:hAnsi="Times New Roman"/>
      <w:color w:val="000000"/>
      <w:sz w:val="24"/>
      <w:szCs w:val="24"/>
      <w:lang w:eastAsia="es-CO"/>
    </w:rPr>
  </w:style>
  <w:style w:type="paragraph" w:styleId="Subttulo">
    <w:name w:val="Subtitle"/>
    <w:basedOn w:val="Normal"/>
    <w:next w:val="Normal"/>
    <w:link w:val="SubttuloCar"/>
    <w:rsid w:val="00694BAC"/>
    <w:pPr>
      <w:keepNext/>
      <w:keepLines/>
      <w:pBdr>
        <w:top w:val="nil"/>
        <w:left w:val="nil"/>
        <w:bottom w:val="nil"/>
        <w:right w:val="nil"/>
        <w:between w:val="nil"/>
      </w:pBdr>
      <w:spacing w:before="360" w:after="80"/>
    </w:pPr>
    <w:rPr>
      <w:rFonts w:ascii="Georgia" w:eastAsia="Georgia" w:hAnsi="Georgia" w:cs="Georgia"/>
      <w:i/>
      <w:color w:val="666666"/>
      <w:sz w:val="48"/>
      <w:szCs w:val="48"/>
      <w:lang w:val="es-ES" w:eastAsia="es-CO"/>
    </w:rPr>
  </w:style>
  <w:style w:type="character" w:customStyle="1" w:styleId="SubttuloCar">
    <w:name w:val="Subtítulo Car"/>
    <w:basedOn w:val="Fuentedeprrafopredeter"/>
    <w:link w:val="Subttulo"/>
    <w:rsid w:val="00694BAC"/>
    <w:rPr>
      <w:rFonts w:ascii="Georgia" w:eastAsia="Georgia" w:hAnsi="Georgia" w:cs="Georgia"/>
      <w:i/>
      <w:color w:val="666666"/>
      <w:sz w:val="48"/>
      <w:szCs w:val="48"/>
      <w:lang w:val="es-ES" w:eastAsia="es-CO"/>
    </w:rPr>
  </w:style>
  <w:style w:type="paragraph" w:styleId="Textonotapie">
    <w:name w:val="footnote text"/>
    <w:aliases w:val="texto de nota al pie,Texto nota pie Car Car Car Car Car Car Car Car,Texto nota pie Car Car Car,fn,Footnote Text Char Char Char Char Char Char,Texto nota pie Car Car Car Car Car,Texto nota pie Car1,ft,Footnote Text Char Char,foottextfra,F"/>
    <w:basedOn w:val="Normal"/>
    <w:link w:val="TextonotapieCar"/>
    <w:uiPriority w:val="99"/>
    <w:unhideWhenUsed/>
    <w:qFormat/>
    <w:rsid w:val="00694BAC"/>
    <w:pPr>
      <w:spacing w:after="0" w:line="240" w:lineRule="auto"/>
    </w:pPr>
    <w:rPr>
      <w:rFonts w:ascii="Times New Roman" w:eastAsia="Times New Roman" w:hAnsi="Times New Roman"/>
      <w:sz w:val="20"/>
      <w:szCs w:val="20"/>
      <w:lang w:val="es-ES" w:eastAsia="es-ES"/>
    </w:rPr>
  </w:style>
  <w:style w:type="character" w:customStyle="1" w:styleId="TextonotapieCar">
    <w:name w:val="Texto nota pie Car"/>
    <w:aliases w:val="texto de nota al pie Car,Texto nota pie Car Car Car Car Car Car Car Car Car,Texto nota pie Car Car Car Car,fn Car,Footnote Text Char Char Char Char Char Char Car,Texto nota pie Car Car Car Car Car Car,Texto nota pie Car1 Car,ft Car"/>
    <w:basedOn w:val="Fuentedeprrafopredeter"/>
    <w:link w:val="Textonotapie"/>
    <w:uiPriority w:val="99"/>
    <w:rsid w:val="00694BAC"/>
    <w:rPr>
      <w:rFonts w:ascii="Times New Roman" w:eastAsia="Times New Roman" w:hAnsi="Times New Roman" w:cs="Times New Roman"/>
      <w:sz w:val="20"/>
      <w:szCs w:val="20"/>
      <w:lang w:val="es-ES" w:eastAsia="es-ES"/>
    </w:rPr>
  </w:style>
  <w:style w:type="paragraph" w:styleId="Textonotaalfinal">
    <w:name w:val="endnote text"/>
    <w:basedOn w:val="Normal"/>
    <w:link w:val="TextonotaalfinalCar"/>
    <w:uiPriority w:val="99"/>
    <w:unhideWhenUsed/>
    <w:rsid w:val="00694BAC"/>
    <w:pPr>
      <w:spacing w:after="0" w:line="240" w:lineRule="auto"/>
    </w:pPr>
    <w:rPr>
      <w:rFonts w:ascii="Times New Roman" w:eastAsia="Times New Roman" w:hAnsi="Times New Roman"/>
      <w:sz w:val="20"/>
      <w:szCs w:val="20"/>
      <w:lang w:val="es-ES" w:eastAsia="es-ES"/>
    </w:rPr>
  </w:style>
  <w:style w:type="character" w:customStyle="1" w:styleId="TextonotaalfinalCar">
    <w:name w:val="Texto nota al final Car"/>
    <w:basedOn w:val="Fuentedeprrafopredeter"/>
    <w:link w:val="Textonotaalfinal"/>
    <w:uiPriority w:val="99"/>
    <w:rsid w:val="00694BAC"/>
    <w:rPr>
      <w:rFonts w:ascii="Times New Roman" w:eastAsia="Times New Roman" w:hAnsi="Times New Roman" w:cs="Times New Roman"/>
      <w:sz w:val="20"/>
      <w:szCs w:val="20"/>
      <w:lang w:val="es-ES" w:eastAsia="es-ES"/>
    </w:rPr>
  </w:style>
  <w:style w:type="paragraph" w:customStyle="1" w:styleId="msonorm">
    <w:name w:val="msonorm"/>
    <w:basedOn w:val="Normal"/>
    <w:rsid w:val="00694BAC"/>
    <w:pPr>
      <w:spacing w:before="100" w:beforeAutospacing="1" w:after="100" w:afterAutospacing="1" w:line="240" w:lineRule="auto"/>
    </w:pPr>
    <w:rPr>
      <w:rFonts w:ascii="Times New Roman" w:eastAsia="Times New Roman" w:hAnsi="Times New Roman"/>
      <w:sz w:val="24"/>
      <w:szCs w:val="24"/>
      <w:lang w:eastAsia="es-CO"/>
    </w:rPr>
  </w:style>
  <w:style w:type="character" w:customStyle="1" w:styleId="TextosinformatoCar">
    <w:name w:val="Texto sin formato Car"/>
    <w:basedOn w:val="Fuentedeprrafopredeter"/>
    <w:link w:val="Textosinformato"/>
    <w:uiPriority w:val="99"/>
    <w:semiHidden/>
    <w:rsid w:val="00694BAC"/>
    <w:rPr>
      <w:rFonts w:ascii="Times New Roman" w:eastAsia="Times New Roman" w:hAnsi="Times New Roman" w:cs="Times New Roman"/>
      <w:sz w:val="24"/>
      <w:szCs w:val="24"/>
      <w:lang w:val="es-CO"/>
    </w:rPr>
  </w:style>
  <w:style w:type="paragraph" w:styleId="Textosinformato">
    <w:name w:val="Plain Text"/>
    <w:basedOn w:val="Normal"/>
    <w:link w:val="TextosinformatoCar"/>
    <w:uiPriority w:val="99"/>
    <w:semiHidden/>
    <w:unhideWhenUsed/>
    <w:rsid w:val="00694BAC"/>
    <w:pPr>
      <w:spacing w:before="100" w:beforeAutospacing="1" w:after="100" w:afterAutospacing="1" w:line="240" w:lineRule="auto"/>
    </w:pPr>
    <w:rPr>
      <w:rFonts w:ascii="Times New Roman" w:eastAsia="Times New Roman" w:hAnsi="Times New Roman"/>
      <w:sz w:val="24"/>
      <w:szCs w:val="24"/>
    </w:rPr>
  </w:style>
  <w:style w:type="character" w:customStyle="1" w:styleId="TextosinformatoCar1">
    <w:name w:val="Texto sin formato Car1"/>
    <w:basedOn w:val="Fuentedeprrafopredeter"/>
    <w:uiPriority w:val="99"/>
    <w:semiHidden/>
    <w:rsid w:val="00694BAC"/>
    <w:rPr>
      <w:rFonts w:ascii="Consolas" w:eastAsia="Calibri" w:hAnsi="Consolas" w:cs="Times New Roman"/>
      <w:sz w:val="21"/>
      <w:szCs w:val="21"/>
      <w:lang w:val="es-CO"/>
    </w:rPr>
  </w:style>
  <w:style w:type="paragraph" w:customStyle="1" w:styleId="piesdepginasestlosgacetas">
    <w:name w:val="piesdepginasestlosgacetas"/>
    <w:basedOn w:val="Normal"/>
    <w:rsid w:val="00694BAC"/>
    <w:pPr>
      <w:spacing w:before="100" w:beforeAutospacing="1" w:after="100" w:afterAutospacing="1" w:line="240" w:lineRule="auto"/>
    </w:pPr>
    <w:rPr>
      <w:rFonts w:ascii="Times New Roman" w:eastAsia="Times New Roman" w:hAnsi="Times New Roman"/>
      <w:sz w:val="24"/>
      <w:szCs w:val="24"/>
      <w:lang w:eastAsia="es-CO"/>
    </w:rPr>
  </w:style>
  <w:style w:type="character" w:customStyle="1" w:styleId="piesdepginascar">
    <w:name w:val="piesdepginascar"/>
    <w:basedOn w:val="Fuentedeprrafopredeter"/>
    <w:rsid w:val="00694BAC"/>
  </w:style>
  <w:style w:type="paragraph" w:customStyle="1" w:styleId="xl67">
    <w:name w:val="xl67"/>
    <w:basedOn w:val="Normal"/>
    <w:rsid w:val="00694BAC"/>
    <w:pPr>
      <w:spacing w:before="100" w:beforeAutospacing="1" w:after="100" w:afterAutospacing="1" w:line="240" w:lineRule="auto"/>
    </w:pPr>
    <w:rPr>
      <w:rFonts w:ascii="Times New Roman" w:eastAsia="Times New Roman" w:hAnsi="Times New Roman"/>
      <w:sz w:val="18"/>
      <w:szCs w:val="18"/>
      <w:lang w:eastAsia="es-CO"/>
    </w:rPr>
  </w:style>
  <w:style w:type="paragraph" w:customStyle="1" w:styleId="xl68">
    <w:name w:val="xl68"/>
    <w:basedOn w:val="Normal"/>
    <w:rsid w:val="00694B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Light" w:eastAsia="Times New Roman" w:hAnsi="Calibri Light"/>
      <w:color w:val="000000"/>
      <w:sz w:val="18"/>
      <w:szCs w:val="18"/>
      <w:lang w:eastAsia="es-CO"/>
    </w:rPr>
  </w:style>
  <w:style w:type="paragraph" w:customStyle="1" w:styleId="xl69">
    <w:name w:val="xl69"/>
    <w:basedOn w:val="Normal"/>
    <w:rsid w:val="00694B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Light" w:eastAsia="Times New Roman" w:hAnsi="Calibri Light"/>
      <w:sz w:val="18"/>
      <w:szCs w:val="18"/>
      <w:lang w:eastAsia="es-CO"/>
    </w:rPr>
  </w:style>
  <w:style w:type="paragraph" w:customStyle="1" w:styleId="xl70">
    <w:name w:val="xl70"/>
    <w:basedOn w:val="Normal"/>
    <w:rsid w:val="00694B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Light" w:eastAsia="Times New Roman" w:hAnsi="Calibri Light"/>
      <w:sz w:val="18"/>
      <w:szCs w:val="18"/>
      <w:lang w:eastAsia="es-CO"/>
    </w:rPr>
  </w:style>
  <w:style w:type="paragraph" w:customStyle="1" w:styleId="xl71">
    <w:name w:val="xl71"/>
    <w:basedOn w:val="Normal"/>
    <w:rsid w:val="00694B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Light" w:eastAsia="Times New Roman" w:hAnsi="Calibri Light"/>
      <w:sz w:val="18"/>
      <w:szCs w:val="18"/>
      <w:lang w:eastAsia="es-CO"/>
    </w:rPr>
  </w:style>
  <w:style w:type="paragraph" w:customStyle="1" w:styleId="xl72">
    <w:name w:val="xl72"/>
    <w:basedOn w:val="Normal"/>
    <w:rsid w:val="00694B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Light" w:eastAsia="Times New Roman" w:hAnsi="Calibri Light"/>
      <w:sz w:val="18"/>
      <w:szCs w:val="18"/>
      <w:lang w:eastAsia="es-CO"/>
    </w:rPr>
  </w:style>
  <w:style w:type="paragraph" w:customStyle="1" w:styleId="xl73">
    <w:name w:val="xl73"/>
    <w:basedOn w:val="Normal"/>
    <w:rsid w:val="00694B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Light" w:eastAsia="Times New Roman" w:hAnsi="Calibri Light"/>
      <w:sz w:val="18"/>
      <w:szCs w:val="18"/>
      <w:lang w:eastAsia="es-CO"/>
    </w:rPr>
  </w:style>
  <w:style w:type="paragraph" w:customStyle="1" w:styleId="xl74">
    <w:name w:val="xl74"/>
    <w:basedOn w:val="Normal"/>
    <w:rsid w:val="00694B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Light" w:eastAsia="Times New Roman" w:hAnsi="Calibri Light"/>
      <w:color w:val="000000"/>
      <w:sz w:val="18"/>
      <w:szCs w:val="18"/>
      <w:lang w:eastAsia="es-CO"/>
    </w:rPr>
  </w:style>
  <w:style w:type="paragraph" w:customStyle="1" w:styleId="xl75">
    <w:name w:val="xl75"/>
    <w:basedOn w:val="Normal"/>
    <w:rsid w:val="00694BA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Calibri Light" w:eastAsia="Times New Roman" w:hAnsi="Calibri Light"/>
      <w:b/>
      <w:bCs/>
      <w:sz w:val="18"/>
      <w:szCs w:val="18"/>
      <w:lang w:eastAsia="es-CO"/>
    </w:rPr>
  </w:style>
  <w:style w:type="paragraph" w:customStyle="1" w:styleId="xl76">
    <w:name w:val="xl76"/>
    <w:basedOn w:val="Normal"/>
    <w:rsid w:val="00694BAC"/>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Calibri Light" w:eastAsia="Times New Roman" w:hAnsi="Calibri Light"/>
      <w:b/>
      <w:bCs/>
      <w:sz w:val="18"/>
      <w:szCs w:val="18"/>
      <w:lang w:eastAsia="es-CO"/>
    </w:rPr>
  </w:style>
  <w:style w:type="paragraph" w:customStyle="1" w:styleId="xl77">
    <w:name w:val="xl77"/>
    <w:basedOn w:val="Normal"/>
    <w:rsid w:val="00694BAC"/>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Calibri Light" w:eastAsia="Times New Roman" w:hAnsi="Calibri Light"/>
      <w:b/>
      <w:bCs/>
      <w:sz w:val="18"/>
      <w:szCs w:val="18"/>
      <w:lang w:eastAsia="es-CO"/>
    </w:rPr>
  </w:style>
  <w:style w:type="paragraph" w:customStyle="1" w:styleId="xl78">
    <w:name w:val="xl78"/>
    <w:basedOn w:val="Normal"/>
    <w:rsid w:val="00694BAC"/>
    <w:pPr>
      <w:spacing w:before="100" w:beforeAutospacing="1" w:after="100" w:afterAutospacing="1" w:line="240" w:lineRule="auto"/>
      <w:jc w:val="center"/>
    </w:pPr>
    <w:rPr>
      <w:rFonts w:ascii="Times New Roman" w:eastAsia="Times New Roman" w:hAnsi="Times New Roman"/>
      <w:sz w:val="18"/>
      <w:szCs w:val="18"/>
      <w:lang w:eastAsia="es-CO"/>
    </w:rPr>
  </w:style>
  <w:style w:type="paragraph" w:customStyle="1" w:styleId="xl79">
    <w:name w:val="xl79"/>
    <w:basedOn w:val="Normal"/>
    <w:rsid w:val="00694BAC"/>
    <w:pPr>
      <w:pBdr>
        <w:top w:val="single" w:sz="4" w:space="0" w:color="auto"/>
        <w:left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Calibri Light" w:eastAsia="Times New Roman" w:hAnsi="Calibri Light"/>
      <w:b/>
      <w:bCs/>
      <w:color w:val="000000"/>
      <w:sz w:val="18"/>
      <w:szCs w:val="18"/>
      <w:lang w:eastAsia="es-CO"/>
    </w:rPr>
  </w:style>
  <w:style w:type="paragraph" w:customStyle="1" w:styleId="xl80">
    <w:name w:val="xl80"/>
    <w:basedOn w:val="Normal"/>
    <w:rsid w:val="00694BAC"/>
    <w:pPr>
      <w:pBdr>
        <w:top w:val="single" w:sz="4" w:space="0" w:color="auto"/>
        <w:left w:val="single" w:sz="4" w:space="0" w:color="auto"/>
        <w:right w:val="single" w:sz="4" w:space="0" w:color="auto"/>
      </w:pBdr>
      <w:shd w:val="clear" w:color="000000" w:fill="00B0F0"/>
      <w:spacing w:before="100" w:beforeAutospacing="1" w:after="100" w:afterAutospacing="1" w:line="240" w:lineRule="auto"/>
      <w:textAlignment w:val="center"/>
    </w:pPr>
    <w:rPr>
      <w:rFonts w:ascii="Calibri Light" w:eastAsia="Times New Roman" w:hAnsi="Calibri Light"/>
      <w:b/>
      <w:bCs/>
      <w:color w:val="000000"/>
      <w:sz w:val="18"/>
      <w:szCs w:val="18"/>
      <w:lang w:eastAsia="es-CO"/>
    </w:rPr>
  </w:style>
  <w:style w:type="paragraph" w:customStyle="1" w:styleId="xl81">
    <w:name w:val="xl81"/>
    <w:basedOn w:val="Normal"/>
    <w:rsid w:val="00694BAC"/>
    <w:pPr>
      <w:pBdr>
        <w:top w:val="single" w:sz="8" w:space="0" w:color="auto"/>
        <w:left w:val="single" w:sz="8" w:space="0" w:color="auto"/>
      </w:pBdr>
      <w:spacing w:before="100" w:beforeAutospacing="1" w:after="100" w:afterAutospacing="1" w:line="240" w:lineRule="auto"/>
      <w:jc w:val="center"/>
    </w:pPr>
    <w:rPr>
      <w:rFonts w:ascii="Times New Roman" w:eastAsia="Times New Roman" w:hAnsi="Times New Roman"/>
      <w:sz w:val="18"/>
      <w:szCs w:val="18"/>
      <w:lang w:eastAsia="es-CO"/>
    </w:rPr>
  </w:style>
  <w:style w:type="paragraph" w:customStyle="1" w:styleId="xl82">
    <w:name w:val="xl82"/>
    <w:basedOn w:val="Normal"/>
    <w:rsid w:val="00694BAC"/>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Calibri Light" w:eastAsia="Times New Roman" w:hAnsi="Calibri Light"/>
      <w:b/>
      <w:bCs/>
      <w:sz w:val="18"/>
      <w:szCs w:val="18"/>
      <w:lang w:eastAsia="es-CO"/>
    </w:rPr>
  </w:style>
  <w:style w:type="paragraph" w:customStyle="1" w:styleId="xl83">
    <w:name w:val="xl83"/>
    <w:basedOn w:val="Normal"/>
    <w:rsid w:val="00694BA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Light" w:eastAsia="Times New Roman" w:hAnsi="Calibri Light"/>
      <w:color w:val="000000"/>
      <w:sz w:val="18"/>
      <w:szCs w:val="18"/>
      <w:lang w:eastAsia="es-CO"/>
    </w:rPr>
  </w:style>
  <w:style w:type="paragraph" w:customStyle="1" w:styleId="xl84">
    <w:name w:val="xl84"/>
    <w:basedOn w:val="Normal"/>
    <w:rsid w:val="00694BAC"/>
    <w:pPr>
      <w:pBdr>
        <w:top w:val="single" w:sz="8"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Calibri Light" w:eastAsia="Times New Roman" w:hAnsi="Calibri Light"/>
      <w:b/>
      <w:bCs/>
      <w:sz w:val="18"/>
      <w:szCs w:val="18"/>
      <w:lang w:eastAsia="es-CO"/>
    </w:rPr>
  </w:style>
  <w:style w:type="paragraph" w:customStyle="1" w:styleId="xl85">
    <w:name w:val="xl85"/>
    <w:basedOn w:val="Normal"/>
    <w:rsid w:val="00694BAC"/>
    <w:pPr>
      <w:pBdr>
        <w:top w:val="single" w:sz="8"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Calibri Light" w:eastAsia="Times New Roman" w:hAnsi="Calibri Light"/>
      <w:b/>
      <w:bCs/>
      <w:sz w:val="18"/>
      <w:szCs w:val="18"/>
      <w:lang w:eastAsia="es-CO"/>
    </w:rPr>
  </w:style>
  <w:style w:type="paragraph" w:customStyle="1" w:styleId="xl86">
    <w:name w:val="xl86"/>
    <w:basedOn w:val="Normal"/>
    <w:rsid w:val="00694BA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textAlignment w:val="center"/>
    </w:pPr>
    <w:rPr>
      <w:rFonts w:ascii="Calibri Light" w:eastAsia="Times New Roman" w:hAnsi="Calibri Light"/>
      <w:color w:val="000000"/>
      <w:sz w:val="18"/>
      <w:szCs w:val="18"/>
      <w:lang w:eastAsia="es-CO"/>
    </w:rPr>
  </w:style>
  <w:style w:type="paragraph" w:customStyle="1" w:styleId="xl87">
    <w:name w:val="xl87"/>
    <w:basedOn w:val="Normal"/>
    <w:rsid w:val="00694BAC"/>
    <w:pPr>
      <w:pBdr>
        <w:left w:val="single" w:sz="8" w:space="0" w:color="auto"/>
      </w:pBdr>
      <w:spacing w:before="100" w:beforeAutospacing="1" w:after="100" w:afterAutospacing="1" w:line="240" w:lineRule="auto"/>
      <w:jc w:val="center"/>
    </w:pPr>
    <w:rPr>
      <w:rFonts w:ascii="Times New Roman" w:eastAsia="Times New Roman" w:hAnsi="Times New Roman"/>
      <w:sz w:val="18"/>
      <w:szCs w:val="18"/>
      <w:lang w:eastAsia="es-CO"/>
    </w:rPr>
  </w:style>
  <w:style w:type="paragraph" w:customStyle="1" w:styleId="xl88">
    <w:name w:val="xl88"/>
    <w:basedOn w:val="Normal"/>
    <w:rsid w:val="00694BA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textAlignment w:val="center"/>
    </w:pPr>
    <w:rPr>
      <w:rFonts w:ascii="Calibri Light" w:eastAsia="Times New Roman" w:hAnsi="Calibri Light"/>
      <w:color w:val="000000"/>
      <w:sz w:val="18"/>
      <w:szCs w:val="18"/>
      <w:lang w:eastAsia="es-CO"/>
    </w:rPr>
  </w:style>
  <w:style w:type="paragraph" w:customStyle="1" w:styleId="xl89">
    <w:name w:val="xl89"/>
    <w:basedOn w:val="Normal"/>
    <w:rsid w:val="00694BA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textAlignment w:val="center"/>
    </w:pPr>
    <w:rPr>
      <w:rFonts w:ascii="Calibri Light" w:eastAsia="Times New Roman" w:hAnsi="Calibri Light"/>
      <w:sz w:val="18"/>
      <w:szCs w:val="18"/>
      <w:lang w:eastAsia="es-CO"/>
    </w:rPr>
  </w:style>
  <w:style w:type="paragraph" w:customStyle="1" w:styleId="xl90">
    <w:name w:val="xl90"/>
    <w:basedOn w:val="Normal"/>
    <w:rsid w:val="00694BAC"/>
    <w:pPr>
      <w:pBdr>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sz w:val="18"/>
      <w:szCs w:val="18"/>
      <w:lang w:eastAsia="es-CO"/>
    </w:rPr>
  </w:style>
  <w:style w:type="paragraph" w:customStyle="1" w:styleId="xl91">
    <w:name w:val="xl91"/>
    <w:basedOn w:val="Normal"/>
    <w:rsid w:val="00694BAC"/>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line="240" w:lineRule="auto"/>
      <w:jc w:val="center"/>
      <w:textAlignment w:val="center"/>
    </w:pPr>
    <w:rPr>
      <w:rFonts w:ascii="Calibri Light" w:eastAsia="Times New Roman" w:hAnsi="Calibri Light"/>
      <w:b/>
      <w:bCs/>
      <w:sz w:val="18"/>
      <w:szCs w:val="18"/>
      <w:lang w:eastAsia="es-CO"/>
    </w:rPr>
  </w:style>
  <w:style w:type="paragraph" w:customStyle="1" w:styleId="xl92">
    <w:name w:val="xl92"/>
    <w:basedOn w:val="Normal"/>
    <w:rsid w:val="00694BA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Calibri Light" w:eastAsia="Times New Roman" w:hAnsi="Calibri Light"/>
      <w:color w:val="000000"/>
      <w:sz w:val="18"/>
      <w:szCs w:val="18"/>
      <w:lang w:eastAsia="es-CO"/>
    </w:rPr>
  </w:style>
  <w:style w:type="paragraph" w:customStyle="1" w:styleId="xl93">
    <w:name w:val="xl93"/>
    <w:basedOn w:val="Normal"/>
    <w:rsid w:val="00694BAC"/>
    <w:pPr>
      <w:pBdr>
        <w:top w:val="single" w:sz="4" w:space="0" w:color="auto"/>
        <w:left w:val="single" w:sz="4" w:space="0" w:color="auto"/>
        <w:bottom w:val="single" w:sz="8" w:space="0" w:color="auto"/>
        <w:right w:val="single" w:sz="4" w:space="0" w:color="auto"/>
      </w:pBdr>
      <w:shd w:val="clear" w:color="000000" w:fill="00B0F0"/>
      <w:spacing w:before="100" w:beforeAutospacing="1" w:after="100" w:afterAutospacing="1" w:line="240" w:lineRule="auto"/>
      <w:jc w:val="center"/>
      <w:textAlignment w:val="center"/>
    </w:pPr>
    <w:rPr>
      <w:rFonts w:ascii="Calibri Light" w:eastAsia="Times New Roman" w:hAnsi="Calibri Light"/>
      <w:b/>
      <w:bCs/>
      <w:sz w:val="18"/>
      <w:szCs w:val="18"/>
      <w:lang w:eastAsia="es-CO"/>
    </w:rPr>
  </w:style>
  <w:style w:type="paragraph" w:customStyle="1" w:styleId="xl94">
    <w:name w:val="xl94"/>
    <w:basedOn w:val="Normal"/>
    <w:rsid w:val="00694BAC"/>
    <w:pPr>
      <w:pBdr>
        <w:top w:val="single" w:sz="4" w:space="0" w:color="auto"/>
        <w:left w:val="single" w:sz="4" w:space="0" w:color="auto"/>
        <w:bottom w:val="single" w:sz="8" w:space="0" w:color="auto"/>
        <w:right w:val="single" w:sz="4" w:space="0" w:color="auto"/>
      </w:pBdr>
      <w:shd w:val="clear" w:color="000000" w:fill="FF0000"/>
      <w:spacing w:before="100" w:beforeAutospacing="1" w:after="100" w:afterAutospacing="1" w:line="240" w:lineRule="auto"/>
      <w:jc w:val="center"/>
      <w:textAlignment w:val="center"/>
    </w:pPr>
    <w:rPr>
      <w:rFonts w:ascii="Calibri Light" w:eastAsia="Times New Roman" w:hAnsi="Calibri Light"/>
      <w:b/>
      <w:bCs/>
      <w:sz w:val="18"/>
      <w:szCs w:val="18"/>
      <w:lang w:eastAsia="es-CO"/>
    </w:rPr>
  </w:style>
  <w:style w:type="paragraph" w:customStyle="1" w:styleId="xl95">
    <w:name w:val="xl95"/>
    <w:basedOn w:val="Normal"/>
    <w:rsid w:val="00694BA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Calibri Light" w:eastAsia="Times New Roman" w:hAnsi="Calibri Light"/>
      <w:color w:val="000000"/>
      <w:sz w:val="18"/>
      <w:szCs w:val="18"/>
      <w:lang w:eastAsia="es-CO"/>
    </w:rPr>
  </w:style>
  <w:style w:type="paragraph" w:customStyle="1" w:styleId="msonormal0">
    <w:name w:val="msonormal"/>
    <w:basedOn w:val="Normal"/>
    <w:rsid w:val="00694BAC"/>
    <w:pPr>
      <w:spacing w:before="100" w:beforeAutospacing="1" w:after="100" w:afterAutospacing="1" w:line="240" w:lineRule="auto"/>
    </w:pPr>
    <w:rPr>
      <w:rFonts w:ascii="Times New Roman" w:eastAsia="Times New Roman" w:hAnsi="Times New Roman"/>
      <w:sz w:val="24"/>
      <w:szCs w:val="24"/>
      <w:lang w:eastAsia="es-CO"/>
    </w:rPr>
  </w:style>
  <w:style w:type="paragraph" w:customStyle="1" w:styleId="font5">
    <w:name w:val="font5"/>
    <w:basedOn w:val="Normal"/>
    <w:rsid w:val="00694BAC"/>
    <w:pPr>
      <w:spacing w:before="100" w:beforeAutospacing="1" w:after="100" w:afterAutospacing="1" w:line="240" w:lineRule="auto"/>
    </w:pPr>
    <w:rPr>
      <w:rFonts w:ascii="Calisto MT" w:eastAsia="Times New Roman" w:hAnsi="Calisto MT"/>
      <w:b/>
      <w:bCs/>
      <w:color w:val="000000"/>
      <w:sz w:val="18"/>
      <w:szCs w:val="18"/>
      <w:lang w:eastAsia="es-CO"/>
    </w:rPr>
  </w:style>
  <w:style w:type="paragraph" w:customStyle="1" w:styleId="font6">
    <w:name w:val="font6"/>
    <w:basedOn w:val="Normal"/>
    <w:rsid w:val="00694BAC"/>
    <w:pPr>
      <w:spacing w:before="100" w:beforeAutospacing="1" w:after="100" w:afterAutospacing="1" w:line="240" w:lineRule="auto"/>
    </w:pPr>
    <w:rPr>
      <w:rFonts w:ascii="Calisto MT" w:eastAsia="Times New Roman" w:hAnsi="Calisto MT"/>
      <w:color w:val="000000"/>
      <w:sz w:val="18"/>
      <w:szCs w:val="18"/>
      <w:lang w:eastAsia="es-CO"/>
    </w:rPr>
  </w:style>
  <w:style w:type="paragraph" w:styleId="Lista">
    <w:name w:val="List"/>
    <w:basedOn w:val="Normal"/>
    <w:uiPriority w:val="99"/>
    <w:unhideWhenUsed/>
    <w:rsid w:val="00694BAC"/>
    <w:pPr>
      <w:spacing w:after="0" w:line="240" w:lineRule="auto"/>
      <w:ind w:left="283" w:hanging="283"/>
      <w:contextualSpacing/>
      <w:jc w:val="both"/>
    </w:pPr>
    <w:rPr>
      <w:rFonts w:asciiTheme="minorHAnsi" w:eastAsiaTheme="minorHAnsi" w:hAnsiTheme="minorHAnsi" w:cstheme="minorBidi"/>
    </w:rPr>
  </w:style>
  <w:style w:type="paragraph" w:customStyle="1" w:styleId="centrado">
    <w:name w:val="centrado"/>
    <w:basedOn w:val="Normal"/>
    <w:rsid w:val="00694BAC"/>
    <w:pPr>
      <w:spacing w:before="100" w:beforeAutospacing="1" w:after="100" w:afterAutospacing="1" w:line="240" w:lineRule="auto"/>
    </w:pPr>
    <w:rPr>
      <w:rFonts w:ascii="Times New Roman" w:eastAsia="Times New Roman" w:hAnsi="Times New Roman"/>
      <w:sz w:val="24"/>
      <w:szCs w:val="24"/>
      <w:lang w:eastAsia="es-CO"/>
    </w:rPr>
  </w:style>
  <w:style w:type="character" w:styleId="Hipervnculovisitado">
    <w:name w:val="FollowedHyperlink"/>
    <w:basedOn w:val="Fuentedeprrafopredeter"/>
    <w:uiPriority w:val="99"/>
    <w:semiHidden/>
    <w:unhideWhenUsed/>
    <w:rsid w:val="00B867FC"/>
    <w:rPr>
      <w:color w:val="954F72"/>
      <w:u w:val="single"/>
    </w:rPr>
  </w:style>
  <w:style w:type="paragraph" w:customStyle="1" w:styleId="xl66">
    <w:name w:val="xl66"/>
    <w:basedOn w:val="Normal"/>
    <w:rsid w:val="00B867FC"/>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textAlignment w:val="center"/>
    </w:pPr>
    <w:rPr>
      <w:rFonts w:ascii="Calibri Light" w:eastAsia="Times New Roman" w:hAnsi="Calibri Light"/>
      <w:b/>
      <w:bCs/>
      <w:color w:val="FFFFFF"/>
      <w:sz w:val="16"/>
      <w:szCs w:val="16"/>
      <w:lang w:eastAsia="es-CO"/>
    </w:rPr>
  </w:style>
  <w:style w:type="table" w:customStyle="1" w:styleId="TableNormal">
    <w:name w:val="Table Normal"/>
    <w:rsid w:val="00875466"/>
    <w:pPr>
      <w:pBdr>
        <w:top w:val="nil"/>
        <w:left w:val="nil"/>
        <w:bottom w:val="nil"/>
        <w:right w:val="nil"/>
        <w:between w:val="nil"/>
      </w:pBdr>
      <w:spacing w:after="200" w:line="276" w:lineRule="auto"/>
    </w:pPr>
    <w:rPr>
      <w:rFonts w:ascii="Calibri" w:eastAsia="Calibri" w:hAnsi="Calibri" w:cs="Calibri"/>
      <w:color w:val="000000"/>
      <w:lang w:val="es-ES" w:eastAsia="es-CO"/>
    </w:rPr>
    <w:tblPr>
      <w:tblCellMar>
        <w:top w:w="0" w:type="dxa"/>
        <w:left w:w="0" w:type="dxa"/>
        <w:bottom w:w="0" w:type="dxa"/>
        <w:right w:w="0" w:type="dxa"/>
      </w:tblCellMar>
    </w:tblPr>
  </w:style>
  <w:style w:type="paragraph" w:customStyle="1" w:styleId="Pa12">
    <w:name w:val="Pa12"/>
    <w:basedOn w:val="Default"/>
    <w:next w:val="Default"/>
    <w:uiPriority w:val="99"/>
    <w:rsid w:val="00875466"/>
    <w:pPr>
      <w:spacing w:line="231" w:lineRule="atLeast"/>
    </w:pPr>
    <w:rPr>
      <w:rFonts w:ascii="BFHUIW+TimesNewRomanPS-BoldMT" w:eastAsia="Calibri" w:hAnsi="BFHUIW+TimesNewRomanPS-BoldMT" w:cs="Times New Roman"/>
      <w:lang w:eastAsia="es-CO"/>
    </w:rPr>
  </w:style>
  <w:style w:type="paragraph" w:customStyle="1" w:styleId="Pa15">
    <w:name w:val="Pa15"/>
    <w:basedOn w:val="Default"/>
    <w:next w:val="Default"/>
    <w:uiPriority w:val="99"/>
    <w:rsid w:val="00875466"/>
    <w:pPr>
      <w:spacing w:line="231" w:lineRule="atLeast"/>
    </w:pPr>
    <w:rPr>
      <w:rFonts w:ascii="BFHUIW+TimesNewRomanPS-BoldMT" w:eastAsia="Calibri" w:hAnsi="BFHUIW+TimesNewRomanPS-BoldMT" w:cs="Times New Roman"/>
      <w:lang w:eastAsia="es-CO"/>
    </w:rPr>
  </w:style>
  <w:style w:type="character" w:customStyle="1" w:styleId="A3">
    <w:name w:val="A3"/>
    <w:uiPriority w:val="99"/>
    <w:rsid w:val="00875466"/>
    <w:rPr>
      <w:rFonts w:ascii="Times New Roman" w:hAnsi="Times New Roman"/>
    </w:rPr>
  </w:style>
  <w:style w:type="character" w:styleId="Refdecomentario">
    <w:name w:val="annotation reference"/>
    <w:basedOn w:val="Fuentedeprrafopredeter"/>
    <w:uiPriority w:val="99"/>
    <w:semiHidden/>
    <w:unhideWhenUsed/>
    <w:rsid w:val="00C50036"/>
    <w:rPr>
      <w:sz w:val="16"/>
      <w:szCs w:val="16"/>
    </w:rPr>
  </w:style>
  <w:style w:type="paragraph" w:styleId="Textocomentario">
    <w:name w:val="annotation text"/>
    <w:basedOn w:val="Normal"/>
    <w:link w:val="TextocomentarioCar"/>
    <w:uiPriority w:val="99"/>
    <w:semiHidden/>
    <w:unhideWhenUsed/>
    <w:rsid w:val="00C5003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50036"/>
    <w:rPr>
      <w:rFonts w:ascii="Calibri" w:eastAsia="Calibri" w:hAnsi="Calibri" w:cs="Times New Roman"/>
      <w:sz w:val="20"/>
      <w:szCs w:val="20"/>
      <w:lang w:val="es-CO"/>
    </w:rPr>
  </w:style>
  <w:style w:type="paragraph" w:styleId="Asuntodelcomentario">
    <w:name w:val="annotation subject"/>
    <w:basedOn w:val="Textocomentario"/>
    <w:next w:val="Textocomentario"/>
    <w:link w:val="AsuntodelcomentarioCar"/>
    <w:uiPriority w:val="99"/>
    <w:semiHidden/>
    <w:unhideWhenUsed/>
    <w:rsid w:val="00C50036"/>
    <w:rPr>
      <w:b/>
      <w:bCs/>
    </w:rPr>
  </w:style>
  <w:style w:type="character" w:customStyle="1" w:styleId="AsuntodelcomentarioCar">
    <w:name w:val="Asunto del comentario Car"/>
    <w:basedOn w:val="TextocomentarioCar"/>
    <w:link w:val="Asuntodelcomentario"/>
    <w:uiPriority w:val="99"/>
    <w:semiHidden/>
    <w:rsid w:val="00C50036"/>
    <w:rPr>
      <w:rFonts w:ascii="Calibri" w:eastAsia="Calibri" w:hAnsi="Calibri" w:cs="Times New Roman"/>
      <w:b/>
      <w:bCs/>
      <w:sz w:val="20"/>
      <w:szCs w:val="20"/>
      <w:lang w:val="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8978862">
      <w:bodyDiv w:val="1"/>
      <w:marLeft w:val="0"/>
      <w:marRight w:val="0"/>
      <w:marTop w:val="0"/>
      <w:marBottom w:val="0"/>
      <w:divBdr>
        <w:top w:val="none" w:sz="0" w:space="0" w:color="auto"/>
        <w:left w:val="none" w:sz="0" w:space="0" w:color="auto"/>
        <w:bottom w:val="none" w:sz="0" w:space="0" w:color="auto"/>
        <w:right w:val="none" w:sz="0" w:space="0" w:color="auto"/>
      </w:divBdr>
    </w:div>
    <w:div w:id="318196448">
      <w:bodyDiv w:val="1"/>
      <w:marLeft w:val="0"/>
      <w:marRight w:val="0"/>
      <w:marTop w:val="0"/>
      <w:marBottom w:val="0"/>
      <w:divBdr>
        <w:top w:val="none" w:sz="0" w:space="0" w:color="auto"/>
        <w:left w:val="none" w:sz="0" w:space="0" w:color="auto"/>
        <w:bottom w:val="none" w:sz="0" w:space="0" w:color="auto"/>
        <w:right w:val="none" w:sz="0" w:space="0" w:color="auto"/>
      </w:divBdr>
    </w:div>
    <w:div w:id="513886521">
      <w:bodyDiv w:val="1"/>
      <w:marLeft w:val="0"/>
      <w:marRight w:val="0"/>
      <w:marTop w:val="0"/>
      <w:marBottom w:val="0"/>
      <w:divBdr>
        <w:top w:val="none" w:sz="0" w:space="0" w:color="auto"/>
        <w:left w:val="none" w:sz="0" w:space="0" w:color="auto"/>
        <w:bottom w:val="none" w:sz="0" w:space="0" w:color="auto"/>
        <w:right w:val="none" w:sz="0" w:space="0" w:color="auto"/>
      </w:divBdr>
      <w:divsChild>
        <w:div w:id="1659335592">
          <w:marLeft w:val="0"/>
          <w:marRight w:val="0"/>
          <w:marTop w:val="0"/>
          <w:marBottom w:val="0"/>
          <w:divBdr>
            <w:top w:val="none" w:sz="0" w:space="0" w:color="auto"/>
            <w:left w:val="none" w:sz="0" w:space="0" w:color="auto"/>
            <w:bottom w:val="none" w:sz="0" w:space="0" w:color="auto"/>
            <w:right w:val="none" w:sz="0" w:space="0" w:color="auto"/>
          </w:divBdr>
        </w:div>
      </w:divsChild>
    </w:div>
    <w:div w:id="560599231">
      <w:bodyDiv w:val="1"/>
      <w:marLeft w:val="0"/>
      <w:marRight w:val="0"/>
      <w:marTop w:val="0"/>
      <w:marBottom w:val="0"/>
      <w:divBdr>
        <w:top w:val="none" w:sz="0" w:space="0" w:color="auto"/>
        <w:left w:val="none" w:sz="0" w:space="0" w:color="auto"/>
        <w:bottom w:val="none" w:sz="0" w:space="0" w:color="auto"/>
        <w:right w:val="none" w:sz="0" w:space="0" w:color="auto"/>
      </w:divBdr>
    </w:div>
    <w:div w:id="734622592">
      <w:bodyDiv w:val="1"/>
      <w:marLeft w:val="0"/>
      <w:marRight w:val="0"/>
      <w:marTop w:val="0"/>
      <w:marBottom w:val="0"/>
      <w:divBdr>
        <w:top w:val="none" w:sz="0" w:space="0" w:color="auto"/>
        <w:left w:val="none" w:sz="0" w:space="0" w:color="auto"/>
        <w:bottom w:val="none" w:sz="0" w:space="0" w:color="auto"/>
        <w:right w:val="none" w:sz="0" w:space="0" w:color="auto"/>
      </w:divBdr>
    </w:div>
    <w:div w:id="749355154">
      <w:bodyDiv w:val="1"/>
      <w:marLeft w:val="0"/>
      <w:marRight w:val="0"/>
      <w:marTop w:val="0"/>
      <w:marBottom w:val="0"/>
      <w:divBdr>
        <w:top w:val="none" w:sz="0" w:space="0" w:color="auto"/>
        <w:left w:val="none" w:sz="0" w:space="0" w:color="auto"/>
        <w:bottom w:val="none" w:sz="0" w:space="0" w:color="auto"/>
        <w:right w:val="none" w:sz="0" w:space="0" w:color="auto"/>
      </w:divBdr>
    </w:div>
    <w:div w:id="901333988">
      <w:bodyDiv w:val="1"/>
      <w:marLeft w:val="0"/>
      <w:marRight w:val="0"/>
      <w:marTop w:val="0"/>
      <w:marBottom w:val="0"/>
      <w:divBdr>
        <w:top w:val="none" w:sz="0" w:space="0" w:color="auto"/>
        <w:left w:val="none" w:sz="0" w:space="0" w:color="auto"/>
        <w:bottom w:val="none" w:sz="0" w:space="0" w:color="auto"/>
        <w:right w:val="none" w:sz="0" w:space="0" w:color="auto"/>
      </w:divBdr>
    </w:div>
    <w:div w:id="960692499">
      <w:bodyDiv w:val="1"/>
      <w:marLeft w:val="0"/>
      <w:marRight w:val="0"/>
      <w:marTop w:val="0"/>
      <w:marBottom w:val="0"/>
      <w:divBdr>
        <w:top w:val="none" w:sz="0" w:space="0" w:color="auto"/>
        <w:left w:val="none" w:sz="0" w:space="0" w:color="auto"/>
        <w:bottom w:val="none" w:sz="0" w:space="0" w:color="auto"/>
        <w:right w:val="none" w:sz="0" w:space="0" w:color="auto"/>
      </w:divBdr>
    </w:div>
    <w:div w:id="1059668485">
      <w:bodyDiv w:val="1"/>
      <w:marLeft w:val="0"/>
      <w:marRight w:val="0"/>
      <w:marTop w:val="0"/>
      <w:marBottom w:val="0"/>
      <w:divBdr>
        <w:top w:val="none" w:sz="0" w:space="0" w:color="auto"/>
        <w:left w:val="none" w:sz="0" w:space="0" w:color="auto"/>
        <w:bottom w:val="none" w:sz="0" w:space="0" w:color="auto"/>
        <w:right w:val="none" w:sz="0" w:space="0" w:color="auto"/>
      </w:divBdr>
    </w:div>
    <w:div w:id="1158813655">
      <w:bodyDiv w:val="1"/>
      <w:marLeft w:val="0"/>
      <w:marRight w:val="0"/>
      <w:marTop w:val="0"/>
      <w:marBottom w:val="0"/>
      <w:divBdr>
        <w:top w:val="none" w:sz="0" w:space="0" w:color="auto"/>
        <w:left w:val="none" w:sz="0" w:space="0" w:color="auto"/>
        <w:bottom w:val="none" w:sz="0" w:space="0" w:color="auto"/>
        <w:right w:val="none" w:sz="0" w:space="0" w:color="auto"/>
      </w:divBdr>
    </w:div>
    <w:div w:id="1163820151">
      <w:bodyDiv w:val="1"/>
      <w:marLeft w:val="0"/>
      <w:marRight w:val="0"/>
      <w:marTop w:val="0"/>
      <w:marBottom w:val="0"/>
      <w:divBdr>
        <w:top w:val="none" w:sz="0" w:space="0" w:color="auto"/>
        <w:left w:val="none" w:sz="0" w:space="0" w:color="auto"/>
        <w:bottom w:val="none" w:sz="0" w:space="0" w:color="auto"/>
        <w:right w:val="none" w:sz="0" w:space="0" w:color="auto"/>
      </w:divBdr>
    </w:div>
    <w:div w:id="1292323910">
      <w:bodyDiv w:val="1"/>
      <w:marLeft w:val="0"/>
      <w:marRight w:val="0"/>
      <w:marTop w:val="0"/>
      <w:marBottom w:val="0"/>
      <w:divBdr>
        <w:top w:val="none" w:sz="0" w:space="0" w:color="auto"/>
        <w:left w:val="none" w:sz="0" w:space="0" w:color="auto"/>
        <w:bottom w:val="none" w:sz="0" w:space="0" w:color="auto"/>
        <w:right w:val="none" w:sz="0" w:space="0" w:color="auto"/>
      </w:divBdr>
    </w:div>
    <w:div w:id="1330523346">
      <w:bodyDiv w:val="1"/>
      <w:marLeft w:val="0"/>
      <w:marRight w:val="0"/>
      <w:marTop w:val="0"/>
      <w:marBottom w:val="0"/>
      <w:divBdr>
        <w:top w:val="none" w:sz="0" w:space="0" w:color="auto"/>
        <w:left w:val="none" w:sz="0" w:space="0" w:color="auto"/>
        <w:bottom w:val="none" w:sz="0" w:space="0" w:color="auto"/>
        <w:right w:val="none" w:sz="0" w:space="0" w:color="auto"/>
      </w:divBdr>
    </w:div>
    <w:div w:id="1406758891">
      <w:bodyDiv w:val="1"/>
      <w:marLeft w:val="0"/>
      <w:marRight w:val="0"/>
      <w:marTop w:val="0"/>
      <w:marBottom w:val="0"/>
      <w:divBdr>
        <w:top w:val="none" w:sz="0" w:space="0" w:color="auto"/>
        <w:left w:val="none" w:sz="0" w:space="0" w:color="auto"/>
        <w:bottom w:val="none" w:sz="0" w:space="0" w:color="auto"/>
        <w:right w:val="none" w:sz="0" w:space="0" w:color="auto"/>
      </w:divBdr>
    </w:div>
    <w:div w:id="1424956510">
      <w:bodyDiv w:val="1"/>
      <w:marLeft w:val="0"/>
      <w:marRight w:val="0"/>
      <w:marTop w:val="0"/>
      <w:marBottom w:val="0"/>
      <w:divBdr>
        <w:top w:val="none" w:sz="0" w:space="0" w:color="auto"/>
        <w:left w:val="none" w:sz="0" w:space="0" w:color="auto"/>
        <w:bottom w:val="none" w:sz="0" w:space="0" w:color="auto"/>
        <w:right w:val="none" w:sz="0" w:space="0" w:color="auto"/>
      </w:divBdr>
    </w:div>
    <w:div w:id="1490438375">
      <w:bodyDiv w:val="1"/>
      <w:marLeft w:val="0"/>
      <w:marRight w:val="0"/>
      <w:marTop w:val="0"/>
      <w:marBottom w:val="0"/>
      <w:divBdr>
        <w:top w:val="none" w:sz="0" w:space="0" w:color="auto"/>
        <w:left w:val="none" w:sz="0" w:space="0" w:color="auto"/>
        <w:bottom w:val="none" w:sz="0" w:space="0" w:color="auto"/>
        <w:right w:val="none" w:sz="0" w:space="0" w:color="auto"/>
      </w:divBdr>
    </w:div>
    <w:div w:id="1729526175">
      <w:bodyDiv w:val="1"/>
      <w:marLeft w:val="0"/>
      <w:marRight w:val="0"/>
      <w:marTop w:val="0"/>
      <w:marBottom w:val="0"/>
      <w:divBdr>
        <w:top w:val="none" w:sz="0" w:space="0" w:color="auto"/>
        <w:left w:val="none" w:sz="0" w:space="0" w:color="auto"/>
        <w:bottom w:val="none" w:sz="0" w:space="0" w:color="auto"/>
        <w:right w:val="none" w:sz="0" w:space="0" w:color="auto"/>
      </w:divBdr>
    </w:div>
    <w:div w:id="1772897788">
      <w:bodyDiv w:val="1"/>
      <w:marLeft w:val="0"/>
      <w:marRight w:val="0"/>
      <w:marTop w:val="0"/>
      <w:marBottom w:val="0"/>
      <w:divBdr>
        <w:top w:val="none" w:sz="0" w:space="0" w:color="auto"/>
        <w:left w:val="none" w:sz="0" w:space="0" w:color="auto"/>
        <w:bottom w:val="none" w:sz="0" w:space="0" w:color="auto"/>
        <w:right w:val="none" w:sz="0" w:space="0" w:color="auto"/>
      </w:divBdr>
    </w:div>
    <w:div w:id="1783956992">
      <w:bodyDiv w:val="1"/>
      <w:marLeft w:val="0"/>
      <w:marRight w:val="0"/>
      <w:marTop w:val="0"/>
      <w:marBottom w:val="0"/>
      <w:divBdr>
        <w:top w:val="none" w:sz="0" w:space="0" w:color="auto"/>
        <w:left w:val="none" w:sz="0" w:space="0" w:color="auto"/>
        <w:bottom w:val="none" w:sz="0" w:space="0" w:color="auto"/>
        <w:right w:val="none" w:sz="0" w:space="0" w:color="auto"/>
      </w:divBdr>
      <w:divsChild>
        <w:div w:id="1228951794">
          <w:marLeft w:val="0"/>
          <w:marRight w:val="0"/>
          <w:marTop w:val="0"/>
          <w:marBottom w:val="0"/>
          <w:divBdr>
            <w:top w:val="none" w:sz="0" w:space="0" w:color="auto"/>
            <w:left w:val="none" w:sz="0" w:space="0" w:color="auto"/>
            <w:bottom w:val="none" w:sz="0" w:space="0" w:color="auto"/>
            <w:right w:val="none" w:sz="0" w:space="0" w:color="auto"/>
          </w:divBdr>
        </w:div>
        <w:div w:id="10573008">
          <w:marLeft w:val="0"/>
          <w:marRight w:val="0"/>
          <w:marTop w:val="0"/>
          <w:marBottom w:val="0"/>
          <w:divBdr>
            <w:top w:val="none" w:sz="0" w:space="0" w:color="auto"/>
            <w:left w:val="none" w:sz="0" w:space="0" w:color="auto"/>
            <w:bottom w:val="none" w:sz="0" w:space="0" w:color="auto"/>
            <w:right w:val="none" w:sz="0" w:space="0" w:color="auto"/>
          </w:divBdr>
        </w:div>
        <w:div w:id="1348287978">
          <w:marLeft w:val="0"/>
          <w:marRight w:val="0"/>
          <w:marTop w:val="0"/>
          <w:marBottom w:val="0"/>
          <w:divBdr>
            <w:top w:val="none" w:sz="0" w:space="0" w:color="auto"/>
            <w:left w:val="none" w:sz="0" w:space="0" w:color="auto"/>
            <w:bottom w:val="none" w:sz="0" w:space="0" w:color="auto"/>
            <w:right w:val="none" w:sz="0" w:space="0" w:color="auto"/>
          </w:divBdr>
        </w:div>
        <w:div w:id="1291473129">
          <w:marLeft w:val="0"/>
          <w:marRight w:val="0"/>
          <w:marTop w:val="0"/>
          <w:marBottom w:val="0"/>
          <w:divBdr>
            <w:top w:val="none" w:sz="0" w:space="0" w:color="auto"/>
            <w:left w:val="none" w:sz="0" w:space="0" w:color="auto"/>
            <w:bottom w:val="none" w:sz="0" w:space="0" w:color="auto"/>
            <w:right w:val="none" w:sz="0" w:space="0" w:color="auto"/>
          </w:divBdr>
        </w:div>
        <w:div w:id="763452329">
          <w:marLeft w:val="0"/>
          <w:marRight w:val="0"/>
          <w:marTop w:val="0"/>
          <w:marBottom w:val="0"/>
          <w:divBdr>
            <w:top w:val="none" w:sz="0" w:space="0" w:color="auto"/>
            <w:left w:val="none" w:sz="0" w:space="0" w:color="auto"/>
            <w:bottom w:val="none" w:sz="0" w:space="0" w:color="auto"/>
            <w:right w:val="none" w:sz="0" w:space="0" w:color="auto"/>
          </w:divBdr>
        </w:div>
        <w:div w:id="7368528">
          <w:marLeft w:val="0"/>
          <w:marRight w:val="0"/>
          <w:marTop w:val="0"/>
          <w:marBottom w:val="0"/>
          <w:divBdr>
            <w:top w:val="none" w:sz="0" w:space="0" w:color="auto"/>
            <w:left w:val="none" w:sz="0" w:space="0" w:color="auto"/>
            <w:bottom w:val="none" w:sz="0" w:space="0" w:color="auto"/>
            <w:right w:val="none" w:sz="0" w:space="0" w:color="auto"/>
          </w:divBdr>
        </w:div>
      </w:divsChild>
    </w:div>
    <w:div w:id="1805196139">
      <w:bodyDiv w:val="1"/>
      <w:marLeft w:val="0"/>
      <w:marRight w:val="0"/>
      <w:marTop w:val="0"/>
      <w:marBottom w:val="0"/>
      <w:divBdr>
        <w:top w:val="none" w:sz="0" w:space="0" w:color="auto"/>
        <w:left w:val="none" w:sz="0" w:space="0" w:color="auto"/>
        <w:bottom w:val="none" w:sz="0" w:space="0" w:color="auto"/>
        <w:right w:val="none" w:sz="0" w:space="0" w:color="auto"/>
      </w:divBdr>
    </w:div>
    <w:div w:id="1858956883">
      <w:bodyDiv w:val="1"/>
      <w:marLeft w:val="0"/>
      <w:marRight w:val="0"/>
      <w:marTop w:val="0"/>
      <w:marBottom w:val="0"/>
      <w:divBdr>
        <w:top w:val="none" w:sz="0" w:space="0" w:color="auto"/>
        <w:left w:val="none" w:sz="0" w:space="0" w:color="auto"/>
        <w:bottom w:val="none" w:sz="0" w:space="0" w:color="auto"/>
        <w:right w:val="none" w:sz="0" w:space="0" w:color="auto"/>
      </w:divBdr>
    </w:div>
    <w:div w:id="1901213304">
      <w:bodyDiv w:val="1"/>
      <w:marLeft w:val="0"/>
      <w:marRight w:val="0"/>
      <w:marTop w:val="0"/>
      <w:marBottom w:val="0"/>
      <w:divBdr>
        <w:top w:val="none" w:sz="0" w:space="0" w:color="auto"/>
        <w:left w:val="none" w:sz="0" w:space="0" w:color="auto"/>
        <w:bottom w:val="none" w:sz="0" w:space="0" w:color="auto"/>
        <w:right w:val="none" w:sz="0" w:space="0" w:color="auto"/>
      </w:divBdr>
    </w:div>
    <w:div w:id="1905724177">
      <w:bodyDiv w:val="1"/>
      <w:marLeft w:val="0"/>
      <w:marRight w:val="0"/>
      <w:marTop w:val="0"/>
      <w:marBottom w:val="0"/>
      <w:divBdr>
        <w:top w:val="none" w:sz="0" w:space="0" w:color="auto"/>
        <w:left w:val="none" w:sz="0" w:space="0" w:color="auto"/>
        <w:bottom w:val="none" w:sz="0" w:space="0" w:color="auto"/>
        <w:right w:val="none" w:sz="0" w:space="0" w:color="auto"/>
      </w:divBdr>
    </w:div>
    <w:div w:id="1910312173">
      <w:bodyDiv w:val="1"/>
      <w:marLeft w:val="0"/>
      <w:marRight w:val="0"/>
      <w:marTop w:val="0"/>
      <w:marBottom w:val="0"/>
      <w:divBdr>
        <w:top w:val="none" w:sz="0" w:space="0" w:color="auto"/>
        <w:left w:val="none" w:sz="0" w:space="0" w:color="auto"/>
        <w:bottom w:val="none" w:sz="0" w:space="0" w:color="auto"/>
        <w:right w:val="none" w:sz="0" w:space="0" w:color="auto"/>
      </w:divBdr>
    </w:div>
    <w:div w:id="1985698489">
      <w:bodyDiv w:val="1"/>
      <w:marLeft w:val="0"/>
      <w:marRight w:val="0"/>
      <w:marTop w:val="0"/>
      <w:marBottom w:val="0"/>
      <w:divBdr>
        <w:top w:val="none" w:sz="0" w:space="0" w:color="auto"/>
        <w:left w:val="none" w:sz="0" w:space="0" w:color="auto"/>
        <w:bottom w:val="none" w:sz="0" w:space="0" w:color="auto"/>
        <w:right w:val="none" w:sz="0" w:space="0" w:color="auto"/>
      </w:divBdr>
      <w:divsChild>
        <w:div w:id="385104781">
          <w:marLeft w:val="0"/>
          <w:marRight w:val="0"/>
          <w:marTop w:val="0"/>
          <w:marBottom w:val="0"/>
          <w:divBdr>
            <w:top w:val="none" w:sz="0" w:space="0" w:color="auto"/>
            <w:left w:val="none" w:sz="0" w:space="0" w:color="auto"/>
            <w:bottom w:val="none" w:sz="0" w:space="0" w:color="auto"/>
            <w:right w:val="none" w:sz="0" w:space="0" w:color="auto"/>
          </w:divBdr>
          <w:divsChild>
            <w:div w:id="1983534927">
              <w:marLeft w:val="0"/>
              <w:marRight w:val="0"/>
              <w:marTop w:val="0"/>
              <w:marBottom w:val="0"/>
              <w:divBdr>
                <w:top w:val="none" w:sz="0" w:space="0" w:color="auto"/>
                <w:left w:val="none" w:sz="0" w:space="0" w:color="auto"/>
                <w:bottom w:val="none" w:sz="0" w:space="0" w:color="auto"/>
                <w:right w:val="none" w:sz="0" w:space="0" w:color="auto"/>
              </w:divBdr>
            </w:div>
          </w:divsChild>
        </w:div>
        <w:div w:id="1507328784">
          <w:marLeft w:val="0"/>
          <w:marRight w:val="0"/>
          <w:marTop w:val="0"/>
          <w:marBottom w:val="0"/>
          <w:divBdr>
            <w:top w:val="none" w:sz="0" w:space="0" w:color="auto"/>
            <w:left w:val="none" w:sz="0" w:space="0" w:color="auto"/>
            <w:bottom w:val="none" w:sz="0" w:space="0" w:color="auto"/>
            <w:right w:val="none" w:sz="0" w:space="0" w:color="auto"/>
          </w:divBdr>
        </w:div>
      </w:divsChild>
    </w:div>
    <w:div w:id="2000840533">
      <w:bodyDiv w:val="1"/>
      <w:marLeft w:val="0"/>
      <w:marRight w:val="0"/>
      <w:marTop w:val="0"/>
      <w:marBottom w:val="0"/>
      <w:divBdr>
        <w:top w:val="none" w:sz="0" w:space="0" w:color="auto"/>
        <w:left w:val="none" w:sz="0" w:space="0" w:color="auto"/>
        <w:bottom w:val="none" w:sz="0" w:space="0" w:color="auto"/>
        <w:right w:val="none" w:sz="0" w:space="0" w:color="auto"/>
      </w:divBdr>
    </w:div>
    <w:div w:id="2028099650">
      <w:bodyDiv w:val="1"/>
      <w:marLeft w:val="0"/>
      <w:marRight w:val="0"/>
      <w:marTop w:val="0"/>
      <w:marBottom w:val="0"/>
      <w:divBdr>
        <w:top w:val="none" w:sz="0" w:space="0" w:color="auto"/>
        <w:left w:val="none" w:sz="0" w:space="0" w:color="auto"/>
        <w:bottom w:val="none" w:sz="0" w:space="0" w:color="auto"/>
        <w:right w:val="none" w:sz="0" w:space="0" w:color="auto"/>
      </w:divBdr>
    </w:div>
    <w:div w:id="2033460469">
      <w:bodyDiv w:val="1"/>
      <w:marLeft w:val="0"/>
      <w:marRight w:val="0"/>
      <w:marTop w:val="0"/>
      <w:marBottom w:val="0"/>
      <w:divBdr>
        <w:top w:val="none" w:sz="0" w:space="0" w:color="auto"/>
        <w:left w:val="none" w:sz="0" w:space="0" w:color="auto"/>
        <w:bottom w:val="none" w:sz="0" w:space="0" w:color="auto"/>
        <w:right w:val="none" w:sz="0" w:space="0" w:color="auto"/>
      </w:divBdr>
    </w:div>
    <w:div w:id="2054306974">
      <w:bodyDiv w:val="1"/>
      <w:marLeft w:val="0"/>
      <w:marRight w:val="0"/>
      <w:marTop w:val="0"/>
      <w:marBottom w:val="0"/>
      <w:divBdr>
        <w:top w:val="none" w:sz="0" w:space="0" w:color="auto"/>
        <w:left w:val="none" w:sz="0" w:space="0" w:color="auto"/>
        <w:bottom w:val="none" w:sz="0" w:space="0" w:color="auto"/>
        <w:right w:val="none" w:sz="0" w:space="0" w:color="auto"/>
      </w:divBdr>
    </w:div>
    <w:div w:id="2075543154">
      <w:bodyDiv w:val="1"/>
      <w:marLeft w:val="0"/>
      <w:marRight w:val="0"/>
      <w:marTop w:val="0"/>
      <w:marBottom w:val="0"/>
      <w:divBdr>
        <w:top w:val="none" w:sz="0" w:space="0" w:color="auto"/>
        <w:left w:val="none" w:sz="0" w:space="0" w:color="auto"/>
        <w:bottom w:val="none" w:sz="0" w:space="0" w:color="auto"/>
        <w:right w:val="none" w:sz="0" w:space="0" w:color="auto"/>
      </w:divBdr>
    </w:div>
    <w:div w:id="2120366820">
      <w:bodyDiv w:val="1"/>
      <w:marLeft w:val="0"/>
      <w:marRight w:val="0"/>
      <w:marTop w:val="0"/>
      <w:marBottom w:val="0"/>
      <w:divBdr>
        <w:top w:val="none" w:sz="0" w:space="0" w:color="auto"/>
        <w:left w:val="none" w:sz="0" w:space="0" w:color="auto"/>
        <w:bottom w:val="none" w:sz="0" w:space="0" w:color="auto"/>
        <w:right w:val="none" w:sz="0" w:space="0" w:color="auto"/>
      </w:divBdr>
    </w:div>
    <w:div w:id="2138991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mara.gov.co/representantes/oscar-hernan-sanchez-leon" TargetMode="External"/><Relationship Id="rId13" Type="http://schemas.openxmlformats.org/officeDocument/2006/relationships/hyperlink" Target="http://www.suin-juriscol.gov.c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amara.gov.co/representantes/luis-alberto-alban-urbano"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amara.gov.co/representantes/angela-maria-robledo-gomez"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camara.gov.co/representantes/juanita-maria-goebertus-estrada" TargetMode="External"/><Relationship Id="rId4" Type="http://schemas.openxmlformats.org/officeDocument/2006/relationships/settings" Target="settings.xml"/><Relationship Id="rId9" Type="http://schemas.openxmlformats.org/officeDocument/2006/relationships/hyperlink" Target="http://www.camara.gov.co/representantes/john-jairo-hoyos-garcia"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Boticario">
      <a:dk1>
        <a:sysClr val="windowText" lastClr="000000"/>
      </a:dk1>
      <a:lt1>
        <a:sysClr val="window" lastClr="FFFFFF"/>
      </a:lt1>
      <a:dk2>
        <a:srgbClr val="564B3C"/>
      </a:dk2>
      <a:lt2>
        <a:srgbClr val="ECEDD1"/>
      </a:lt2>
      <a:accent1>
        <a:srgbClr val="93A299"/>
      </a:accent1>
      <a:accent2>
        <a:srgbClr val="CF543F"/>
      </a:accent2>
      <a:accent3>
        <a:srgbClr val="B5AE53"/>
      </a:accent3>
      <a:accent4>
        <a:srgbClr val="848058"/>
      </a:accent4>
      <a:accent5>
        <a:srgbClr val="E8B54D"/>
      </a:accent5>
      <a:accent6>
        <a:srgbClr val="786C71"/>
      </a:accent6>
      <a:hlink>
        <a:srgbClr val="CCCC00"/>
      </a:hlink>
      <a:folHlink>
        <a:srgbClr val="B2B2B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C7F6D1-161A-4708-A59D-64C7DEA848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225</Pages>
  <Words>44037</Words>
  <Characters>242205</Characters>
  <Application>Microsoft Office Word</Application>
  <DocSecurity>0</DocSecurity>
  <Lines>2018</Lines>
  <Paragraphs>571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285671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Nelsy Tirado</cp:lastModifiedBy>
  <cp:revision>2</cp:revision>
  <cp:lastPrinted>2019-04-09T19:47:00Z</cp:lastPrinted>
  <dcterms:created xsi:type="dcterms:W3CDTF">2019-04-09T22:55:00Z</dcterms:created>
  <dcterms:modified xsi:type="dcterms:W3CDTF">2019-04-09T22:55:00Z</dcterms:modified>
</cp:coreProperties>
</file>